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26.xml" ContentType="application/vnd.openxmlformats-officedocument.wordprocessingml.header+xml"/>
  <Override PartName="/word/footer17.xml" ContentType="application/vnd.openxmlformats-officedocument.wordprocessingml.footer+xml"/>
  <Override PartName="/word/header2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FAA43" w14:textId="77777777" w:rsidR="00633A5B" w:rsidRPr="002D6568" w:rsidRDefault="00633A5B" w:rsidP="00B9432E">
      <w:pPr>
        <w:widowControl w:val="0"/>
        <w:tabs>
          <w:tab w:val="left" w:pos="3060"/>
          <w:tab w:val="left" w:pos="6930"/>
        </w:tabs>
        <w:ind w:left="284"/>
        <w:rPr>
          <w:rFonts w:ascii="Georgia" w:hAnsi="Georgia"/>
          <w:b/>
          <w:bCs/>
          <w:sz w:val="24"/>
          <w:szCs w:val="24"/>
        </w:rPr>
      </w:pPr>
      <w:bookmarkStart w:id="0" w:name="_GoBack"/>
      <w:bookmarkEnd w:id="0"/>
    </w:p>
    <w:p w14:paraId="7443CC3D" w14:textId="77777777" w:rsidR="00047AF8" w:rsidRPr="002D6568" w:rsidRDefault="00047AF8" w:rsidP="00B9432E">
      <w:pPr>
        <w:widowControl w:val="0"/>
        <w:tabs>
          <w:tab w:val="left" w:pos="3060"/>
          <w:tab w:val="left" w:pos="6930"/>
        </w:tabs>
        <w:ind w:left="284"/>
        <w:rPr>
          <w:rFonts w:ascii="Georgia" w:hAnsi="Georgia"/>
          <w:b/>
          <w:bCs/>
          <w:sz w:val="24"/>
          <w:szCs w:val="24"/>
        </w:rPr>
      </w:pPr>
    </w:p>
    <w:p w14:paraId="67FF42C2"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46B0FD65"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0EF5DB45"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08E995CD"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042481A3"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078E0B7B" w14:textId="77777777" w:rsidR="00633A5B" w:rsidRDefault="00633A5B" w:rsidP="00B9432E">
      <w:pPr>
        <w:widowControl w:val="0"/>
        <w:tabs>
          <w:tab w:val="left" w:pos="3060"/>
          <w:tab w:val="left" w:pos="6930"/>
        </w:tabs>
        <w:ind w:left="284"/>
        <w:rPr>
          <w:rFonts w:ascii="Georgia" w:hAnsi="Georgia"/>
          <w:b/>
          <w:bCs/>
          <w:sz w:val="24"/>
          <w:szCs w:val="24"/>
        </w:rPr>
      </w:pPr>
    </w:p>
    <w:p w14:paraId="6F5B292D" w14:textId="77777777" w:rsidR="00F238E6" w:rsidRPr="002D6568" w:rsidRDefault="00F238E6" w:rsidP="00B9432E">
      <w:pPr>
        <w:widowControl w:val="0"/>
        <w:tabs>
          <w:tab w:val="left" w:pos="3060"/>
          <w:tab w:val="left" w:pos="6930"/>
        </w:tabs>
        <w:ind w:left="284"/>
        <w:rPr>
          <w:rFonts w:ascii="Georgia" w:hAnsi="Georgia"/>
          <w:b/>
          <w:bCs/>
          <w:sz w:val="24"/>
          <w:szCs w:val="24"/>
        </w:rPr>
      </w:pPr>
    </w:p>
    <w:p w14:paraId="174785BB" w14:textId="77777777" w:rsidR="00633A5B" w:rsidRPr="002D6568" w:rsidRDefault="00633A5B" w:rsidP="00B9432E">
      <w:pPr>
        <w:widowControl w:val="0"/>
        <w:tabs>
          <w:tab w:val="left" w:pos="3060"/>
          <w:tab w:val="left" w:pos="6930"/>
        </w:tabs>
        <w:ind w:left="284"/>
        <w:rPr>
          <w:rFonts w:ascii="Georgia" w:hAnsi="Georgia"/>
          <w:b/>
          <w:bCs/>
          <w:sz w:val="24"/>
          <w:szCs w:val="24"/>
        </w:rPr>
      </w:pPr>
    </w:p>
    <w:p w14:paraId="2DE21D71" w14:textId="77872896" w:rsidR="00BD5837" w:rsidRPr="00E06106" w:rsidRDefault="00DD0134" w:rsidP="00B9432E">
      <w:pPr>
        <w:widowControl w:val="0"/>
        <w:tabs>
          <w:tab w:val="left" w:pos="3060"/>
          <w:tab w:val="left" w:pos="6930"/>
        </w:tabs>
        <w:ind w:left="284"/>
        <w:rPr>
          <w:rFonts w:ascii="Georgia" w:hAnsi="Georgia"/>
          <w:b/>
          <w:bCs/>
          <w:sz w:val="24"/>
          <w:szCs w:val="24"/>
        </w:rPr>
      </w:pPr>
      <w:r w:rsidRPr="00E06106">
        <w:rPr>
          <w:rFonts w:ascii="Georgia" w:hAnsi="Georgia"/>
          <w:b/>
          <w:bCs/>
          <w:sz w:val="24"/>
          <w:szCs w:val="24"/>
        </w:rPr>
        <w:t xml:space="preserve">QNB </w:t>
      </w:r>
      <w:r w:rsidR="00AC5C95" w:rsidRPr="00E06106">
        <w:rPr>
          <w:rFonts w:ascii="Georgia" w:hAnsi="Georgia"/>
          <w:b/>
          <w:bCs/>
          <w:sz w:val="24"/>
          <w:szCs w:val="24"/>
        </w:rPr>
        <w:t xml:space="preserve">BANK ANONİM </w:t>
      </w:r>
      <w:r w:rsidRPr="00E06106">
        <w:rPr>
          <w:rFonts w:ascii="Georgia" w:hAnsi="Georgia"/>
          <w:b/>
          <w:bCs/>
          <w:sz w:val="24"/>
          <w:szCs w:val="24"/>
        </w:rPr>
        <w:t>Ş</w:t>
      </w:r>
      <w:r w:rsidR="00AC5C95" w:rsidRPr="00E06106">
        <w:rPr>
          <w:rFonts w:ascii="Georgia" w:hAnsi="Georgia"/>
          <w:b/>
          <w:bCs/>
          <w:sz w:val="24"/>
          <w:szCs w:val="24"/>
        </w:rPr>
        <w:t>İRKETİ</w:t>
      </w:r>
      <w:r w:rsidR="00FB0F54" w:rsidRPr="00E06106">
        <w:rPr>
          <w:rFonts w:ascii="Georgia" w:hAnsi="Georgia"/>
          <w:b/>
          <w:bCs/>
          <w:sz w:val="24"/>
          <w:szCs w:val="24"/>
        </w:rPr>
        <w:t xml:space="preserve"> </w:t>
      </w:r>
    </w:p>
    <w:p w14:paraId="56904EF7" w14:textId="77777777" w:rsidR="00AC5C95" w:rsidRPr="00E06106" w:rsidRDefault="00AC5C95" w:rsidP="00B9432E">
      <w:pPr>
        <w:widowControl w:val="0"/>
        <w:tabs>
          <w:tab w:val="left" w:pos="3060"/>
          <w:tab w:val="left" w:pos="6930"/>
        </w:tabs>
        <w:ind w:left="284"/>
        <w:rPr>
          <w:rFonts w:ascii="Georgia" w:hAnsi="Georgia"/>
          <w:b/>
          <w:bCs/>
          <w:sz w:val="24"/>
          <w:szCs w:val="24"/>
        </w:rPr>
      </w:pPr>
    </w:p>
    <w:p w14:paraId="79324E8A" w14:textId="36B7F724" w:rsidR="00026ED6" w:rsidRPr="00E06106" w:rsidRDefault="00557430" w:rsidP="00B9432E">
      <w:pPr>
        <w:widowControl w:val="0"/>
        <w:tabs>
          <w:tab w:val="center" w:pos="4395"/>
        </w:tabs>
        <w:autoSpaceDE w:val="0"/>
        <w:autoSpaceDN w:val="0"/>
        <w:adjustRightInd w:val="0"/>
        <w:ind w:left="284"/>
        <w:rPr>
          <w:rFonts w:ascii="Georgia" w:hAnsi="Georgia"/>
          <w:b/>
          <w:bCs/>
          <w:sz w:val="24"/>
          <w:szCs w:val="24"/>
        </w:rPr>
      </w:pPr>
      <w:r w:rsidRPr="00E06106">
        <w:rPr>
          <w:rFonts w:ascii="Georgia" w:hAnsi="Georgia"/>
          <w:b/>
          <w:bCs/>
          <w:sz w:val="24"/>
          <w:szCs w:val="24"/>
        </w:rPr>
        <w:t>3</w:t>
      </w:r>
      <w:r w:rsidR="004622FF" w:rsidRPr="00E06106">
        <w:rPr>
          <w:rFonts w:ascii="Georgia" w:hAnsi="Georgia"/>
          <w:b/>
          <w:bCs/>
          <w:sz w:val="24"/>
          <w:szCs w:val="24"/>
        </w:rPr>
        <w:t>1</w:t>
      </w:r>
      <w:r w:rsidR="00531496" w:rsidRPr="00E06106">
        <w:rPr>
          <w:rFonts w:ascii="Georgia" w:hAnsi="Georgia"/>
          <w:b/>
          <w:bCs/>
          <w:sz w:val="24"/>
          <w:szCs w:val="24"/>
        </w:rPr>
        <w:t xml:space="preserve"> </w:t>
      </w:r>
      <w:r w:rsidR="009A06E4" w:rsidRPr="00E06106">
        <w:rPr>
          <w:rFonts w:ascii="Georgia" w:hAnsi="Georgia"/>
          <w:b/>
          <w:bCs/>
          <w:sz w:val="24"/>
          <w:szCs w:val="24"/>
        </w:rPr>
        <w:t>MART</w:t>
      </w:r>
      <w:r w:rsidR="009C6454" w:rsidRPr="00E06106">
        <w:rPr>
          <w:rFonts w:ascii="Georgia" w:hAnsi="Georgia"/>
          <w:b/>
          <w:bCs/>
          <w:sz w:val="24"/>
          <w:szCs w:val="24"/>
        </w:rPr>
        <w:t xml:space="preserve"> </w:t>
      </w:r>
      <w:r w:rsidR="00380AE8" w:rsidRPr="00E06106">
        <w:rPr>
          <w:rFonts w:ascii="Georgia" w:hAnsi="Georgia"/>
          <w:b/>
          <w:bCs/>
          <w:sz w:val="24"/>
          <w:szCs w:val="24"/>
        </w:rPr>
        <w:t>202</w:t>
      </w:r>
      <w:r w:rsidR="009A06E4" w:rsidRPr="00E06106">
        <w:rPr>
          <w:rFonts w:ascii="Georgia" w:hAnsi="Georgia"/>
          <w:b/>
          <w:bCs/>
          <w:sz w:val="24"/>
          <w:szCs w:val="24"/>
        </w:rPr>
        <w:t>6</w:t>
      </w:r>
      <w:r w:rsidR="00380AE8" w:rsidRPr="00E06106">
        <w:rPr>
          <w:rFonts w:ascii="Georgia" w:hAnsi="Georgia"/>
          <w:b/>
          <w:bCs/>
          <w:sz w:val="24"/>
          <w:szCs w:val="24"/>
        </w:rPr>
        <w:t xml:space="preserve"> </w:t>
      </w:r>
      <w:r w:rsidR="00026ED6" w:rsidRPr="00E06106">
        <w:rPr>
          <w:rFonts w:ascii="Georgia" w:hAnsi="Georgia"/>
          <w:b/>
          <w:bCs/>
          <w:sz w:val="24"/>
          <w:szCs w:val="24"/>
        </w:rPr>
        <w:t>TARİHİ İTİBARIYLA</w:t>
      </w:r>
      <w:r w:rsidR="00F30904" w:rsidRPr="00E06106">
        <w:rPr>
          <w:rFonts w:ascii="Georgia" w:hAnsi="Georgia"/>
          <w:b/>
          <w:bCs/>
          <w:sz w:val="24"/>
          <w:szCs w:val="24"/>
        </w:rPr>
        <w:t xml:space="preserve"> HAZIRLANAN</w:t>
      </w:r>
    </w:p>
    <w:p w14:paraId="19FC0B28" w14:textId="77777777" w:rsidR="00633A5B" w:rsidRPr="00E06106" w:rsidRDefault="00026ED6" w:rsidP="00B9432E">
      <w:pPr>
        <w:widowControl w:val="0"/>
        <w:tabs>
          <w:tab w:val="left" w:pos="6930"/>
          <w:tab w:val="right" w:pos="8880"/>
        </w:tabs>
        <w:ind w:left="284"/>
        <w:rPr>
          <w:rFonts w:ascii="Georgia" w:hAnsi="Georgia"/>
          <w:b/>
          <w:bCs/>
          <w:sz w:val="24"/>
          <w:szCs w:val="24"/>
        </w:rPr>
      </w:pPr>
      <w:r w:rsidRPr="00E06106">
        <w:rPr>
          <w:rFonts w:ascii="Georgia" w:hAnsi="Georgia"/>
          <w:b/>
          <w:bCs/>
          <w:sz w:val="24"/>
          <w:szCs w:val="24"/>
        </w:rPr>
        <w:t>KONSOLİDE OLMAYAN Fİ</w:t>
      </w:r>
      <w:r w:rsidR="008E37DF" w:rsidRPr="00E06106">
        <w:rPr>
          <w:rFonts w:ascii="Georgia" w:hAnsi="Georgia"/>
          <w:b/>
          <w:bCs/>
          <w:sz w:val="24"/>
          <w:szCs w:val="24"/>
        </w:rPr>
        <w:t>N</w:t>
      </w:r>
      <w:r w:rsidRPr="00E06106">
        <w:rPr>
          <w:rFonts w:ascii="Georgia" w:hAnsi="Georgia"/>
          <w:b/>
          <w:bCs/>
          <w:sz w:val="24"/>
          <w:szCs w:val="24"/>
        </w:rPr>
        <w:t xml:space="preserve">ANSAL TABLOLAR, </w:t>
      </w:r>
    </w:p>
    <w:p w14:paraId="7544BD4B" w14:textId="77777777" w:rsidR="00026ED6" w:rsidRPr="00E06106" w:rsidRDefault="00026ED6" w:rsidP="00B9432E">
      <w:pPr>
        <w:widowControl w:val="0"/>
        <w:tabs>
          <w:tab w:val="left" w:pos="6930"/>
          <w:tab w:val="right" w:pos="8880"/>
        </w:tabs>
        <w:ind w:left="284"/>
        <w:rPr>
          <w:rFonts w:ascii="Georgia" w:hAnsi="Georgia"/>
          <w:b/>
          <w:bCs/>
          <w:sz w:val="24"/>
          <w:szCs w:val="24"/>
        </w:rPr>
      </w:pPr>
      <w:r w:rsidRPr="00E06106">
        <w:rPr>
          <w:rFonts w:ascii="Georgia" w:hAnsi="Georgia"/>
          <w:b/>
          <w:bCs/>
          <w:sz w:val="24"/>
          <w:szCs w:val="24"/>
        </w:rPr>
        <w:t xml:space="preserve">BUNLARA İLİŞKİN AÇIKLAMA VE DİPNOTLAR İLE </w:t>
      </w:r>
    </w:p>
    <w:p w14:paraId="691ED630" w14:textId="190B90F0" w:rsidR="004F2955" w:rsidRPr="00E06106" w:rsidRDefault="009A06E4" w:rsidP="004F2955">
      <w:pPr>
        <w:widowControl w:val="0"/>
        <w:tabs>
          <w:tab w:val="left" w:pos="6930"/>
          <w:tab w:val="right" w:pos="8880"/>
        </w:tabs>
        <w:ind w:left="284"/>
        <w:rPr>
          <w:rFonts w:ascii="Georgia" w:hAnsi="Georgia"/>
          <w:b/>
          <w:bCs/>
          <w:sz w:val="24"/>
          <w:szCs w:val="24"/>
        </w:rPr>
      </w:pPr>
      <w:r w:rsidRPr="00E06106">
        <w:rPr>
          <w:rFonts w:ascii="Georgia" w:hAnsi="Georgia"/>
          <w:b/>
          <w:bCs/>
          <w:sz w:val="24"/>
          <w:szCs w:val="24"/>
        </w:rPr>
        <w:t xml:space="preserve">SINIRLI </w:t>
      </w:r>
      <w:r w:rsidR="00897559" w:rsidRPr="00E06106">
        <w:rPr>
          <w:rFonts w:ascii="Georgia" w:hAnsi="Georgia"/>
          <w:b/>
          <w:bCs/>
          <w:sz w:val="24"/>
          <w:szCs w:val="24"/>
        </w:rPr>
        <w:t>D</w:t>
      </w:r>
      <w:r w:rsidR="00F30904" w:rsidRPr="00E06106">
        <w:rPr>
          <w:rFonts w:ascii="Georgia" w:hAnsi="Georgia"/>
          <w:b/>
          <w:bCs/>
          <w:sz w:val="24"/>
          <w:szCs w:val="24"/>
        </w:rPr>
        <w:t xml:space="preserve">ENETİM </w:t>
      </w:r>
      <w:r w:rsidR="004F2955" w:rsidRPr="00E06106">
        <w:rPr>
          <w:rFonts w:ascii="Georgia" w:hAnsi="Georgia"/>
          <w:b/>
          <w:bCs/>
          <w:sz w:val="24"/>
          <w:szCs w:val="24"/>
        </w:rPr>
        <w:t>RAPORU</w:t>
      </w:r>
    </w:p>
    <w:p w14:paraId="5F0BD7A9" w14:textId="77777777" w:rsidR="002D6568" w:rsidRPr="00E06106" w:rsidRDefault="002D6568" w:rsidP="006663D3">
      <w:pPr>
        <w:rPr>
          <w:sz w:val="24"/>
          <w:szCs w:val="24"/>
        </w:rPr>
        <w:sectPr w:rsidR="002D6568" w:rsidRPr="00E06106" w:rsidSect="002D6568">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851" w:footer="851" w:gutter="0"/>
          <w:cols w:space="708"/>
          <w:titlePg/>
          <w:docGrid w:linePitch="360"/>
        </w:sectPr>
      </w:pPr>
    </w:p>
    <w:p w14:paraId="670CB194" w14:textId="77777777" w:rsidR="00AE5654" w:rsidRPr="00E06106" w:rsidRDefault="00AE5654" w:rsidP="00AE5654">
      <w:pPr>
        <w:kinsoku w:val="0"/>
        <w:overflowPunct w:val="0"/>
        <w:autoSpaceDE w:val="0"/>
        <w:adjustRightInd w:val="0"/>
        <w:ind w:right="-23"/>
        <w:rPr>
          <w:b/>
        </w:rPr>
      </w:pPr>
    </w:p>
    <w:p w14:paraId="5C7FFAC1" w14:textId="77777777" w:rsidR="006A44E2" w:rsidRPr="00E06106" w:rsidRDefault="006A44E2" w:rsidP="006A44E2">
      <w:pPr>
        <w:widowControl w:val="0"/>
        <w:spacing w:line="290" w:lineRule="atLeast"/>
        <w:rPr>
          <w:b/>
          <w:snapToGrid w:val="0"/>
          <w:color w:val="000000"/>
        </w:rPr>
      </w:pPr>
      <w:r w:rsidRPr="00E06106">
        <w:rPr>
          <w:b/>
          <w:snapToGrid w:val="0"/>
          <w:color w:val="000000"/>
        </w:rPr>
        <w:t>ARA DÖNEM KONSOLİDE OLMAYAN FİNANSAL BİLGİLERE İLİŞKİN SINIRLI DENETİM RAPORU</w:t>
      </w:r>
    </w:p>
    <w:p w14:paraId="34C3ABBC" w14:textId="77777777" w:rsidR="006A44E2" w:rsidRPr="00E06106" w:rsidRDefault="006A44E2" w:rsidP="006A44E2">
      <w:pPr>
        <w:widowControl w:val="0"/>
        <w:spacing w:line="290" w:lineRule="atLeast"/>
        <w:rPr>
          <w:color w:val="000000"/>
          <w:sz w:val="14"/>
          <w:szCs w:val="14"/>
        </w:rPr>
      </w:pPr>
    </w:p>
    <w:p w14:paraId="51A01B2B" w14:textId="77777777" w:rsidR="006A44E2" w:rsidRPr="00E06106" w:rsidRDefault="006A44E2" w:rsidP="006A44E2">
      <w:pPr>
        <w:tabs>
          <w:tab w:val="left" w:pos="1200"/>
          <w:tab w:val="center" w:pos="6480"/>
          <w:tab w:val="left" w:pos="6930"/>
          <w:tab w:val="right" w:pos="8880"/>
        </w:tabs>
        <w:ind w:right="559"/>
        <w:rPr>
          <w:b/>
          <w:position w:val="6"/>
        </w:rPr>
      </w:pPr>
      <w:r w:rsidRPr="00E06106">
        <w:rPr>
          <w:b/>
          <w:position w:val="6"/>
        </w:rPr>
        <w:t>QNB Bank Anonim Şirketi Yönetim Kurulu’na</w:t>
      </w:r>
    </w:p>
    <w:p w14:paraId="063F3297" w14:textId="77777777" w:rsidR="006A44E2" w:rsidRPr="00E06106" w:rsidRDefault="006A44E2" w:rsidP="006A44E2">
      <w:pPr>
        <w:tabs>
          <w:tab w:val="left" w:pos="1200"/>
          <w:tab w:val="center" w:pos="6480"/>
          <w:tab w:val="left" w:pos="6930"/>
          <w:tab w:val="right" w:pos="8880"/>
        </w:tabs>
        <w:ind w:right="559"/>
        <w:rPr>
          <w:i/>
          <w:position w:val="6"/>
        </w:rPr>
      </w:pPr>
    </w:p>
    <w:p w14:paraId="418488E5" w14:textId="77777777" w:rsidR="006A44E2" w:rsidRPr="00E06106" w:rsidRDefault="006A44E2" w:rsidP="006A44E2">
      <w:pPr>
        <w:tabs>
          <w:tab w:val="left" w:pos="1200"/>
          <w:tab w:val="center" w:pos="6480"/>
          <w:tab w:val="left" w:pos="6930"/>
          <w:tab w:val="right" w:pos="8880"/>
        </w:tabs>
        <w:ind w:right="559"/>
        <w:rPr>
          <w:i/>
          <w:position w:val="6"/>
        </w:rPr>
      </w:pPr>
      <w:r w:rsidRPr="00E06106">
        <w:rPr>
          <w:i/>
          <w:position w:val="6"/>
        </w:rPr>
        <w:t>Giriş</w:t>
      </w:r>
    </w:p>
    <w:p w14:paraId="1484A252" w14:textId="77777777" w:rsidR="006A44E2" w:rsidRPr="00E06106" w:rsidRDefault="006A44E2" w:rsidP="006A44E2">
      <w:pPr>
        <w:autoSpaceDE w:val="0"/>
        <w:autoSpaceDN w:val="0"/>
        <w:adjustRightInd w:val="0"/>
        <w:ind w:right="559"/>
        <w:rPr>
          <w:position w:val="6"/>
          <w:sz w:val="12"/>
          <w:szCs w:val="12"/>
        </w:rPr>
      </w:pPr>
    </w:p>
    <w:p w14:paraId="3F53D132" w14:textId="77777777" w:rsidR="006A44E2" w:rsidRPr="00E06106" w:rsidRDefault="006A44E2" w:rsidP="006A44E2">
      <w:pPr>
        <w:tabs>
          <w:tab w:val="left" w:pos="1200"/>
          <w:tab w:val="center" w:pos="6480"/>
          <w:tab w:val="left" w:pos="6930"/>
          <w:tab w:val="right" w:pos="8880"/>
        </w:tabs>
        <w:jc w:val="both"/>
        <w:rPr>
          <w:position w:val="6"/>
        </w:rPr>
      </w:pPr>
      <w:r w:rsidRPr="00E06106">
        <w:rPr>
          <w:position w:val="6"/>
        </w:rPr>
        <w:t>QNB Bank A.Ş.’nin (“Banka”) 31 Mart 2026 tarihli ilişikteki konsolide olmayan bilançosu ile aynı tarihte sona eren üç aylık döneme ait; konsolide olmayan kar veya zarar tablosu ve konsolide olmayan kar veya zarar ve diğer kapsamlı gelir tablosu, konsolide olmayan özkaynaklar değişim tablosu ve konsolide olmayan nakit akış tablosu ile önemli muhasebe politikalarının özetinin ve diğer açıklayıcı dipnotlarının sınırlı denetimini yürütmüş bulunuyoruz. Banka yönetimi, söz konusu ara dönem konsolide olmayan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(“TMS’’)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olmayan finansal bilgilere ilişkin bir sonuç bildirmektir.</w:t>
      </w:r>
    </w:p>
    <w:p w14:paraId="0D8D47DB" w14:textId="77777777" w:rsidR="006A44E2" w:rsidRPr="00E06106" w:rsidRDefault="006A44E2" w:rsidP="006A44E2">
      <w:pPr>
        <w:tabs>
          <w:tab w:val="left" w:pos="1200"/>
          <w:tab w:val="center" w:pos="6480"/>
          <w:tab w:val="left" w:pos="6930"/>
          <w:tab w:val="right" w:pos="8880"/>
        </w:tabs>
        <w:ind w:right="559"/>
        <w:jc w:val="both"/>
        <w:rPr>
          <w:i/>
          <w:position w:val="6"/>
        </w:rPr>
      </w:pPr>
    </w:p>
    <w:p w14:paraId="000A4420" w14:textId="77777777" w:rsidR="006A44E2" w:rsidRPr="00E06106" w:rsidRDefault="006A44E2" w:rsidP="006A44E2">
      <w:pPr>
        <w:tabs>
          <w:tab w:val="left" w:pos="1200"/>
          <w:tab w:val="center" w:pos="6480"/>
          <w:tab w:val="left" w:pos="6930"/>
          <w:tab w:val="right" w:pos="8880"/>
        </w:tabs>
        <w:ind w:right="559"/>
        <w:jc w:val="both"/>
        <w:rPr>
          <w:i/>
          <w:position w:val="6"/>
        </w:rPr>
      </w:pPr>
      <w:r w:rsidRPr="00E06106">
        <w:rPr>
          <w:i/>
          <w:position w:val="6"/>
        </w:rPr>
        <w:t>Sınırlı Denetimin Kapsamı</w:t>
      </w:r>
    </w:p>
    <w:p w14:paraId="24E42F82" w14:textId="77777777" w:rsidR="006A44E2" w:rsidRPr="00E06106" w:rsidRDefault="006A44E2" w:rsidP="006A44E2">
      <w:pPr>
        <w:autoSpaceDE w:val="0"/>
        <w:autoSpaceDN w:val="0"/>
        <w:adjustRightInd w:val="0"/>
        <w:ind w:right="559"/>
        <w:jc w:val="both"/>
        <w:rPr>
          <w:position w:val="6"/>
          <w:sz w:val="12"/>
          <w:szCs w:val="12"/>
        </w:rPr>
      </w:pPr>
    </w:p>
    <w:p w14:paraId="60FF4453" w14:textId="77777777" w:rsidR="006A44E2" w:rsidRPr="00E06106" w:rsidRDefault="006A44E2" w:rsidP="006A44E2">
      <w:pPr>
        <w:tabs>
          <w:tab w:val="left" w:pos="1200"/>
          <w:tab w:val="center" w:pos="6480"/>
          <w:tab w:val="left" w:pos="6930"/>
          <w:tab w:val="right" w:pos="8880"/>
        </w:tabs>
        <w:jc w:val="both"/>
        <w:rPr>
          <w:position w:val="6"/>
        </w:rPr>
      </w:pPr>
      <w:r w:rsidRPr="00E06106">
        <w:rPr>
          <w:position w:val="6"/>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3BED112C" w14:textId="77777777" w:rsidR="006A44E2" w:rsidRPr="00E06106" w:rsidRDefault="006A44E2" w:rsidP="006A44E2">
      <w:pPr>
        <w:tabs>
          <w:tab w:val="left" w:pos="1200"/>
          <w:tab w:val="center" w:pos="6480"/>
          <w:tab w:val="left" w:pos="6930"/>
          <w:tab w:val="right" w:pos="8880"/>
        </w:tabs>
        <w:jc w:val="both"/>
        <w:rPr>
          <w:i/>
          <w:position w:val="6"/>
        </w:rPr>
      </w:pPr>
    </w:p>
    <w:p w14:paraId="10B8A9D7" w14:textId="77777777" w:rsidR="006A44E2" w:rsidRPr="00E06106" w:rsidRDefault="006A44E2" w:rsidP="006A44E2">
      <w:pPr>
        <w:tabs>
          <w:tab w:val="left" w:pos="1200"/>
          <w:tab w:val="center" w:pos="6480"/>
          <w:tab w:val="left" w:pos="6930"/>
          <w:tab w:val="right" w:pos="8880"/>
        </w:tabs>
        <w:jc w:val="both"/>
        <w:rPr>
          <w:i/>
          <w:position w:val="6"/>
        </w:rPr>
      </w:pPr>
      <w:r w:rsidRPr="00E06106">
        <w:rPr>
          <w:i/>
          <w:position w:val="6"/>
        </w:rPr>
        <w:t>Sınırlı Olumlu Sonucun Dayanağı</w:t>
      </w:r>
    </w:p>
    <w:p w14:paraId="17586351" w14:textId="77777777" w:rsidR="006A44E2" w:rsidRPr="00E06106" w:rsidRDefault="006A44E2" w:rsidP="006A44E2">
      <w:pPr>
        <w:tabs>
          <w:tab w:val="left" w:pos="1200"/>
          <w:tab w:val="center" w:pos="6480"/>
          <w:tab w:val="left" w:pos="6930"/>
          <w:tab w:val="right" w:pos="8880"/>
        </w:tabs>
        <w:jc w:val="both"/>
        <w:rPr>
          <w:position w:val="6"/>
          <w:sz w:val="12"/>
          <w:szCs w:val="12"/>
        </w:rPr>
      </w:pPr>
    </w:p>
    <w:p w14:paraId="34E6D578" w14:textId="77777777" w:rsidR="006A44E2" w:rsidRPr="00E06106" w:rsidRDefault="006A44E2" w:rsidP="006A44E2">
      <w:pPr>
        <w:tabs>
          <w:tab w:val="left" w:pos="1200"/>
          <w:tab w:val="center" w:pos="6480"/>
          <w:tab w:val="left" w:pos="6930"/>
          <w:tab w:val="right" w:pos="8880"/>
        </w:tabs>
        <w:jc w:val="both"/>
        <w:rPr>
          <w:position w:val="6"/>
        </w:rPr>
      </w:pPr>
      <w:r w:rsidRPr="00E06106">
        <w:rPr>
          <w:position w:val="6"/>
        </w:rPr>
        <w:t>Konsolide Olmayan Finansal Tablolara İlişkin Açıklama ve Dipnotlar Beşinci Bölüm II.8.4’te belirtildiği üzere, 31 Mart 2026 tarihi itibarıyla hazırlanan ilişikteki konsolide olmayan finansal tablolar, Banka yönetimi tarafından ekonomide ve piyasalarda meydana gelebilecek olumsuz gelişmelerin olası etkileri nedeniyle tamamı geçmiş yıllarda ayrılan toplam 4.000.000 Bin TL tutarında TMS 37 “Karşılıklar, Koşullu Borçlar ve Koşullu Varlıklar”ın muhasebeleştirme kriterlerini karşılamayan serbest karşılığı içermektedir. Ayrıca, Konsolide Olmayan Finansal Tablolara İlişkin Açıklama ve Dipnotlar Beşinci Bölüm IV.6’da belirtiği üzere, ilişikteki 31 Mart 2026 tarihinde sona eren üç aylık döneme ilişkin konsolide olmayan kar veya zarar tablosu ile karşılaştırmalı olarak sunulan 31 Mart 2025 tarihinde sona eren üç aylık döneme ilişkin konsolide olmayan kar veya zarar tablosu; 1.900.000 Bin TL tutarında ayrılan serbest karşılık giderini içermektedir. Bu hususun, 31 Mart 2026 tarihi itibarıyla hazırlanan ilişikteki konsolide olmayan finansal tablolar üzerindeki etkileri nedeniyle sınırlı olumlu sonuç bildirmekteyiz.</w:t>
      </w:r>
    </w:p>
    <w:p w14:paraId="16983B88" w14:textId="77777777" w:rsidR="006A44E2" w:rsidRPr="00E06106" w:rsidRDefault="006A44E2" w:rsidP="006A44E2">
      <w:pPr>
        <w:tabs>
          <w:tab w:val="left" w:pos="1200"/>
          <w:tab w:val="center" w:pos="6480"/>
          <w:tab w:val="left" w:pos="6930"/>
          <w:tab w:val="right" w:pos="8880"/>
        </w:tabs>
        <w:ind w:right="559"/>
        <w:jc w:val="both"/>
        <w:rPr>
          <w:position w:val="6"/>
        </w:rPr>
      </w:pPr>
    </w:p>
    <w:p w14:paraId="69308933" w14:textId="77777777" w:rsidR="006A44E2" w:rsidRPr="00E06106" w:rsidRDefault="006A44E2" w:rsidP="006A44E2">
      <w:pPr>
        <w:tabs>
          <w:tab w:val="left" w:pos="1200"/>
          <w:tab w:val="center" w:pos="6480"/>
          <w:tab w:val="left" w:pos="6930"/>
          <w:tab w:val="right" w:pos="8880"/>
        </w:tabs>
        <w:ind w:right="559"/>
        <w:jc w:val="both"/>
        <w:rPr>
          <w:position w:val="6"/>
        </w:rPr>
        <w:sectPr w:rsidR="006A44E2" w:rsidRPr="00E06106" w:rsidSect="006A44E2">
          <w:headerReference w:type="default" r:id="rId15"/>
          <w:footerReference w:type="default" r:id="rId16"/>
          <w:pgSz w:w="11906" w:h="16838"/>
          <w:pgMar w:top="2836" w:right="1417" w:bottom="1417" w:left="1417" w:header="708" w:footer="708" w:gutter="0"/>
          <w:cols w:space="708"/>
          <w:docGrid w:linePitch="360"/>
        </w:sectPr>
      </w:pPr>
    </w:p>
    <w:p w14:paraId="060C5D98" w14:textId="77777777" w:rsidR="006A44E2" w:rsidRPr="00E06106" w:rsidRDefault="006A44E2" w:rsidP="006A44E2">
      <w:pPr>
        <w:tabs>
          <w:tab w:val="left" w:pos="1200"/>
          <w:tab w:val="center" w:pos="6480"/>
          <w:tab w:val="left" w:pos="6930"/>
          <w:tab w:val="right" w:pos="8880"/>
        </w:tabs>
        <w:ind w:right="559"/>
        <w:jc w:val="both"/>
        <w:rPr>
          <w:position w:val="6"/>
        </w:rPr>
      </w:pPr>
    </w:p>
    <w:p w14:paraId="236F518F" w14:textId="77777777" w:rsidR="006A44E2" w:rsidRPr="00E06106" w:rsidRDefault="006A44E2" w:rsidP="006A44E2">
      <w:pPr>
        <w:tabs>
          <w:tab w:val="left" w:pos="1200"/>
          <w:tab w:val="center" w:pos="6480"/>
          <w:tab w:val="left" w:pos="6930"/>
          <w:tab w:val="right" w:pos="8880"/>
        </w:tabs>
        <w:ind w:right="559"/>
        <w:jc w:val="both"/>
        <w:rPr>
          <w:position w:val="6"/>
        </w:rPr>
      </w:pPr>
      <w:r w:rsidRPr="00E06106">
        <w:rPr>
          <w:i/>
          <w:position w:val="6"/>
        </w:rPr>
        <w:t>Sınırlı Olumlu Sonuç</w:t>
      </w:r>
    </w:p>
    <w:p w14:paraId="00989D6A" w14:textId="77777777" w:rsidR="006A44E2" w:rsidRPr="00E06106" w:rsidRDefault="006A44E2" w:rsidP="006A44E2">
      <w:pPr>
        <w:tabs>
          <w:tab w:val="left" w:pos="1200"/>
          <w:tab w:val="center" w:pos="6480"/>
          <w:tab w:val="left" w:pos="6930"/>
          <w:tab w:val="right" w:pos="8880"/>
        </w:tabs>
        <w:jc w:val="both"/>
        <w:rPr>
          <w:i/>
          <w:position w:val="6"/>
          <w:sz w:val="12"/>
          <w:szCs w:val="12"/>
        </w:rPr>
      </w:pPr>
    </w:p>
    <w:p w14:paraId="79DBA367" w14:textId="77777777" w:rsidR="006A44E2" w:rsidRPr="00E06106" w:rsidRDefault="006A44E2" w:rsidP="006A44E2">
      <w:pPr>
        <w:tabs>
          <w:tab w:val="left" w:pos="1200"/>
          <w:tab w:val="center" w:pos="6480"/>
          <w:tab w:val="left" w:pos="6930"/>
          <w:tab w:val="right" w:pos="8880"/>
        </w:tabs>
        <w:jc w:val="both"/>
        <w:rPr>
          <w:position w:val="6"/>
        </w:rPr>
      </w:pPr>
      <w:r w:rsidRPr="00E06106">
        <w:rPr>
          <w:position w:val="6"/>
        </w:rPr>
        <w:t>Sınırlı denetimimize göre, sınırlı olumlu sonucun dayanağı paragrafında belirtilen hususun konsolide olmayan finansal tablolar üzerindeki etkileri haricinde, ilişikteki ara dönem konsolide olmayan finansal bilgilerin, Banka’nın 31 Mart 2026 tarihi itibarıyla konsolide olmayan finansal durumunun ve aynı tarihte sona eren üç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7A189396" w14:textId="77777777" w:rsidR="006A44E2" w:rsidRPr="00E06106" w:rsidRDefault="006A44E2" w:rsidP="006A44E2">
      <w:pPr>
        <w:tabs>
          <w:tab w:val="left" w:pos="1200"/>
          <w:tab w:val="center" w:pos="6480"/>
          <w:tab w:val="left" w:pos="6930"/>
          <w:tab w:val="right" w:pos="8880"/>
        </w:tabs>
        <w:jc w:val="both"/>
        <w:rPr>
          <w:i/>
          <w:snapToGrid w:val="0"/>
          <w:lang w:eastAsia="de-DE"/>
        </w:rPr>
      </w:pPr>
      <w:r w:rsidRPr="00E06106">
        <w:rPr>
          <w:i/>
          <w:snapToGrid w:val="0"/>
          <w:lang w:eastAsia="de-DE"/>
        </w:rPr>
        <w:t xml:space="preserve"> </w:t>
      </w:r>
    </w:p>
    <w:p w14:paraId="1BE2DFE6" w14:textId="77777777" w:rsidR="006A44E2" w:rsidRPr="00E06106" w:rsidRDefault="006A44E2" w:rsidP="006A44E2">
      <w:pPr>
        <w:tabs>
          <w:tab w:val="left" w:pos="1200"/>
          <w:tab w:val="center" w:pos="6480"/>
          <w:tab w:val="left" w:pos="6930"/>
          <w:tab w:val="right" w:pos="8880"/>
        </w:tabs>
        <w:jc w:val="both"/>
        <w:rPr>
          <w:i/>
          <w:snapToGrid w:val="0"/>
          <w:lang w:eastAsia="de-DE"/>
        </w:rPr>
      </w:pPr>
      <w:r w:rsidRPr="00E06106">
        <w:rPr>
          <w:i/>
          <w:snapToGrid w:val="0"/>
          <w:lang w:eastAsia="de-DE"/>
        </w:rPr>
        <w:t>Mevzuattan Kaynaklanan Diğer Yükümlülüklere İlişkin Rapor</w:t>
      </w:r>
    </w:p>
    <w:p w14:paraId="69B43E83" w14:textId="77777777" w:rsidR="006A44E2" w:rsidRPr="00E06106" w:rsidRDefault="006A44E2" w:rsidP="006A44E2">
      <w:pPr>
        <w:tabs>
          <w:tab w:val="left" w:pos="1200"/>
          <w:tab w:val="center" w:pos="6480"/>
          <w:tab w:val="left" w:pos="6930"/>
          <w:tab w:val="right" w:pos="8880"/>
        </w:tabs>
        <w:jc w:val="both"/>
        <w:rPr>
          <w:i/>
          <w:position w:val="6"/>
        </w:rPr>
      </w:pPr>
    </w:p>
    <w:p w14:paraId="42CF1E20" w14:textId="77777777" w:rsidR="006A44E2" w:rsidRPr="00E06106" w:rsidRDefault="006A44E2" w:rsidP="006A44E2">
      <w:pPr>
        <w:tabs>
          <w:tab w:val="left" w:pos="1200"/>
          <w:tab w:val="center" w:pos="6480"/>
          <w:tab w:val="left" w:pos="6930"/>
          <w:tab w:val="right" w:pos="8880"/>
        </w:tabs>
        <w:jc w:val="both"/>
        <w:rPr>
          <w:position w:val="6"/>
        </w:rPr>
      </w:pPr>
      <w:r w:rsidRPr="00E06106">
        <w:rPr>
          <w:position w:val="6"/>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1EC3991A" w14:textId="77777777" w:rsidR="006A44E2" w:rsidRPr="00E06106" w:rsidRDefault="006A44E2" w:rsidP="006A44E2">
      <w:pPr>
        <w:ind w:right="559"/>
      </w:pPr>
    </w:p>
    <w:p w14:paraId="50D54E5D" w14:textId="77777777" w:rsidR="006A44E2" w:rsidRPr="00E06106" w:rsidRDefault="006A44E2" w:rsidP="006A44E2">
      <w:pPr>
        <w:ind w:right="559"/>
      </w:pPr>
    </w:p>
    <w:p w14:paraId="222C3069" w14:textId="77777777" w:rsidR="006A44E2" w:rsidRPr="00E06106" w:rsidRDefault="006A44E2" w:rsidP="006A44E2">
      <w:pPr>
        <w:widowControl w:val="0"/>
        <w:spacing w:line="290" w:lineRule="atLeast"/>
      </w:pPr>
      <w:r w:rsidRPr="00E06106">
        <w:t>Güney Bağımsız Denetim ve Serbest Muhasebeci Mali Müşavirlik Anonim Şirketi</w:t>
      </w:r>
    </w:p>
    <w:p w14:paraId="1449F1D5" w14:textId="77777777" w:rsidR="006A44E2" w:rsidRPr="00E06106" w:rsidRDefault="006A44E2" w:rsidP="006A44E2">
      <w:pPr>
        <w:widowControl w:val="0"/>
        <w:spacing w:line="290" w:lineRule="atLeast"/>
      </w:pPr>
      <w:r w:rsidRPr="00E06106">
        <w:t>A member firm of Ernst &amp;Young Global Limited</w:t>
      </w:r>
    </w:p>
    <w:p w14:paraId="73CF2901" w14:textId="77777777" w:rsidR="006A44E2" w:rsidRPr="00E06106" w:rsidRDefault="006A44E2" w:rsidP="006A44E2">
      <w:pPr>
        <w:widowControl w:val="0"/>
        <w:spacing w:line="290" w:lineRule="atLeast"/>
      </w:pPr>
      <w:r w:rsidRPr="00E06106">
        <w:rPr>
          <w:rFonts w:eastAsia="Calibri"/>
        </w:rPr>
        <w:t xml:space="preserve"> </w:t>
      </w:r>
    </w:p>
    <w:p w14:paraId="6D650724" w14:textId="77777777" w:rsidR="006A44E2" w:rsidRPr="00E06106" w:rsidRDefault="006A44E2" w:rsidP="006A44E2">
      <w:pPr>
        <w:ind w:right="559"/>
        <w:jc w:val="both"/>
        <w:rPr>
          <w:rFonts w:eastAsia="Calibri"/>
        </w:rPr>
      </w:pPr>
    </w:p>
    <w:p w14:paraId="57CFF2FA" w14:textId="77777777" w:rsidR="006A44E2" w:rsidRPr="00E06106" w:rsidRDefault="006A44E2" w:rsidP="006A44E2">
      <w:pPr>
        <w:ind w:right="559"/>
        <w:jc w:val="both"/>
        <w:rPr>
          <w:rFonts w:eastAsia="Calibri"/>
        </w:rPr>
      </w:pPr>
    </w:p>
    <w:p w14:paraId="5FA9473F" w14:textId="77777777" w:rsidR="006A44E2" w:rsidRPr="00E06106" w:rsidRDefault="006A44E2" w:rsidP="006A44E2">
      <w:pPr>
        <w:ind w:right="559"/>
        <w:jc w:val="both"/>
        <w:rPr>
          <w:rFonts w:eastAsia="Calibri"/>
        </w:rPr>
      </w:pPr>
    </w:p>
    <w:p w14:paraId="7C1F2156" w14:textId="77777777" w:rsidR="006A44E2" w:rsidRPr="00E06106" w:rsidRDefault="006A44E2" w:rsidP="006A44E2">
      <w:pPr>
        <w:ind w:right="559"/>
        <w:jc w:val="both"/>
        <w:rPr>
          <w:rFonts w:eastAsia="Calibri"/>
        </w:rPr>
      </w:pPr>
    </w:p>
    <w:p w14:paraId="514EDE32" w14:textId="77777777" w:rsidR="006A44E2" w:rsidRPr="00E06106" w:rsidRDefault="006A44E2" w:rsidP="006A44E2">
      <w:pPr>
        <w:ind w:right="559"/>
        <w:jc w:val="both"/>
        <w:rPr>
          <w:rFonts w:eastAsia="Calibri"/>
        </w:rPr>
      </w:pPr>
    </w:p>
    <w:p w14:paraId="59AF0B0A" w14:textId="77777777" w:rsidR="006A44E2" w:rsidRPr="00E06106" w:rsidRDefault="006A44E2" w:rsidP="006A44E2">
      <w:pPr>
        <w:ind w:right="559"/>
        <w:jc w:val="both"/>
        <w:rPr>
          <w:rFonts w:eastAsia="Calibri"/>
        </w:rPr>
      </w:pPr>
      <w:r w:rsidRPr="00E06106">
        <w:t>Emre Çelik, SMMM</w:t>
      </w:r>
    </w:p>
    <w:p w14:paraId="2B476789" w14:textId="77777777" w:rsidR="006A44E2" w:rsidRPr="00E06106" w:rsidRDefault="006A44E2" w:rsidP="006A44E2">
      <w:pPr>
        <w:widowControl w:val="0"/>
        <w:spacing w:line="290" w:lineRule="atLeast"/>
      </w:pPr>
      <w:r w:rsidRPr="00E06106">
        <w:t>Sorumlu Denetçi</w:t>
      </w:r>
    </w:p>
    <w:p w14:paraId="6D5BB1A2" w14:textId="77777777" w:rsidR="006A44E2" w:rsidRPr="00E06106" w:rsidRDefault="006A44E2" w:rsidP="006A44E2">
      <w:pPr>
        <w:widowControl w:val="0"/>
        <w:spacing w:line="290" w:lineRule="atLeast"/>
      </w:pPr>
    </w:p>
    <w:p w14:paraId="71BA7CE6" w14:textId="77777777" w:rsidR="006A44E2" w:rsidRPr="00E06106" w:rsidRDefault="006A44E2" w:rsidP="006A44E2">
      <w:pPr>
        <w:widowControl w:val="0"/>
        <w:spacing w:line="290" w:lineRule="atLeast"/>
      </w:pPr>
      <w:r w:rsidRPr="00E06106">
        <w:t>29 Nisan 2026</w:t>
      </w:r>
    </w:p>
    <w:p w14:paraId="1A5676DF" w14:textId="77777777" w:rsidR="006A44E2" w:rsidRPr="00E06106" w:rsidRDefault="006A44E2" w:rsidP="006A44E2">
      <w:pPr>
        <w:widowControl w:val="0"/>
        <w:spacing w:line="290" w:lineRule="atLeast"/>
      </w:pPr>
      <w:r w:rsidRPr="00E06106">
        <w:t>İstanbul, Türkiye</w:t>
      </w:r>
    </w:p>
    <w:p w14:paraId="5439922A" w14:textId="77777777" w:rsidR="00AE5654" w:rsidRPr="00E06106" w:rsidRDefault="00AE5654" w:rsidP="006663D3">
      <w:pPr>
        <w:jc w:val="center"/>
        <w:rPr>
          <w:b/>
          <w:sz w:val="18"/>
          <w:szCs w:val="18"/>
        </w:rPr>
      </w:pPr>
    </w:p>
    <w:p w14:paraId="5BA57F8B" w14:textId="77777777" w:rsidR="00AE5654" w:rsidRPr="00E06106" w:rsidRDefault="00AE5654" w:rsidP="006663D3">
      <w:pPr>
        <w:jc w:val="center"/>
        <w:rPr>
          <w:b/>
          <w:sz w:val="18"/>
          <w:szCs w:val="18"/>
        </w:rPr>
      </w:pPr>
    </w:p>
    <w:p w14:paraId="508FEF76" w14:textId="77777777" w:rsidR="00AE5654" w:rsidRPr="00E06106" w:rsidRDefault="00AE5654" w:rsidP="006663D3">
      <w:pPr>
        <w:jc w:val="center"/>
        <w:rPr>
          <w:b/>
          <w:sz w:val="18"/>
          <w:szCs w:val="18"/>
        </w:rPr>
        <w:sectPr w:rsidR="00AE5654" w:rsidRPr="00E06106" w:rsidSect="00B072F5">
          <w:headerReference w:type="default" r:id="rId17"/>
          <w:footerReference w:type="default" r:id="rId18"/>
          <w:headerReference w:type="first" r:id="rId19"/>
          <w:footerReference w:type="first" r:id="rId20"/>
          <w:pgSz w:w="11906" w:h="16838" w:code="9"/>
          <w:pgMar w:top="2726" w:right="851" w:bottom="1418" w:left="1985" w:header="567" w:footer="567" w:gutter="0"/>
          <w:pgNumType w:start="2"/>
          <w:cols w:space="708"/>
          <w:titlePg/>
          <w:docGrid w:linePitch="360"/>
        </w:sectPr>
      </w:pPr>
    </w:p>
    <w:p w14:paraId="0FE2513A" w14:textId="77777777" w:rsidR="00EE4CA0" w:rsidRPr="00E06106" w:rsidRDefault="00EE4CA0" w:rsidP="00EE4CA0">
      <w:pPr>
        <w:ind w:left="-1080" w:firstLine="1080"/>
        <w:jc w:val="center"/>
        <w:rPr>
          <w:b/>
          <w:sz w:val="18"/>
          <w:szCs w:val="18"/>
        </w:rPr>
      </w:pPr>
      <w:r w:rsidRPr="00E06106">
        <w:rPr>
          <w:b/>
          <w:sz w:val="18"/>
          <w:szCs w:val="18"/>
        </w:rPr>
        <w:lastRenderedPageBreak/>
        <w:t>QNB BANK ANONİM ŞİRKETİ’NİN</w:t>
      </w:r>
    </w:p>
    <w:p w14:paraId="7852E4E0" w14:textId="77777777" w:rsidR="00EE4CA0" w:rsidRPr="00E06106" w:rsidRDefault="00EE4CA0" w:rsidP="00EE4CA0">
      <w:pPr>
        <w:jc w:val="center"/>
        <w:rPr>
          <w:b/>
          <w:sz w:val="18"/>
          <w:szCs w:val="18"/>
        </w:rPr>
      </w:pPr>
      <w:r w:rsidRPr="00E06106">
        <w:rPr>
          <w:b/>
          <w:sz w:val="18"/>
          <w:szCs w:val="18"/>
        </w:rPr>
        <w:t xml:space="preserve">31 MART 2026 TARİHİ İTİBARIYLA </w:t>
      </w:r>
      <w:r w:rsidRPr="00E06106">
        <w:rPr>
          <w:b/>
          <w:bCs/>
          <w:sz w:val="18"/>
          <w:szCs w:val="18"/>
        </w:rPr>
        <w:t>HAZIRLANAN ÜÇ AYLIK</w:t>
      </w:r>
    </w:p>
    <w:p w14:paraId="1F23582B" w14:textId="77777777" w:rsidR="00EE4CA0" w:rsidRPr="00E06106" w:rsidRDefault="00EE4CA0" w:rsidP="00EE4CA0">
      <w:pPr>
        <w:pStyle w:val="Heading1"/>
        <w:rPr>
          <w:rFonts w:ascii="Times New Roman" w:eastAsiaTheme="minorEastAsia" w:hAnsi="Times New Roman"/>
          <w:kern w:val="0"/>
          <w:sz w:val="18"/>
          <w:szCs w:val="18"/>
        </w:rPr>
      </w:pPr>
      <w:r w:rsidRPr="00E06106">
        <w:rPr>
          <w:rFonts w:ascii="Times New Roman" w:hAnsi="Times New Roman"/>
          <w:bCs w:val="0"/>
          <w:sz w:val="18"/>
          <w:szCs w:val="18"/>
        </w:rPr>
        <w:t>KONSOLİDE OLMAYAN FİNANSAL RAPORU</w:t>
      </w:r>
    </w:p>
    <w:p w14:paraId="29FA2797" w14:textId="77777777" w:rsidR="00EE4CA0" w:rsidRPr="00E06106" w:rsidRDefault="00EE4CA0" w:rsidP="00EE4CA0">
      <w:pPr>
        <w:rPr>
          <w:b/>
          <w:sz w:val="18"/>
          <w:szCs w:val="18"/>
        </w:rPr>
      </w:pPr>
    </w:p>
    <w:p w14:paraId="7CCD87A5" w14:textId="77777777" w:rsidR="00EE4CA0" w:rsidRPr="00E06106" w:rsidRDefault="00EE4CA0" w:rsidP="00EE4CA0">
      <w:pPr>
        <w:tabs>
          <w:tab w:val="left" w:pos="5190"/>
        </w:tabs>
        <w:jc w:val="both"/>
        <w:rPr>
          <w:sz w:val="18"/>
          <w:szCs w:val="18"/>
        </w:rPr>
      </w:pPr>
      <w:r w:rsidRPr="00E06106">
        <w:rPr>
          <w:sz w:val="18"/>
          <w:szCs w:val="18"/>
        </w:rPr>
        <w:t>Banka’nın;</w:t>
      </w:r>
      <w:r w:rsidRPr="00E06106">
        <w:rPr>
          <w:sz w:val="18"/>
          <w:szCs w:val="18"/>
        </w:rPr>
        <w:tab/>
      </w:r>
    </w:p>
    <w:p w14:paraId="73D9C331" w14:textId="77777777" w:rsidR="00EE4CA0" w:rsidRPr="00E06106" w:rsidRDefault="00EE4CA0" w:rsidP="00EE4CA0">
      <w:pPr>
        <w:tabs>
          <w:tab w:val="left" w:pos="2520"/>
          <w:tab w:val="left" w:pos="2700"/>
        </w:tabs>
        <w:ind w:right="-772"/>
        <w:jc w:val="both"/>
        <w:rPr>
          <w:sz w:val="18"/>
          <w:szCs w:val="18"/>
        </w:rPr>
      </w:pPr>
      <w:r w:rsidRPr="00E06106">
        <w:rPr>
          <w:sz w:val="18"/>
          <w:szCs w:val="18"/>
        </w:rPr>
        <w:t>Yönetim merkezinin adresi</w:t>
      </w:r>
      <w:r w:rsidRPr="00E06106">
        <w:rPr>
          <w:sz w:val="18"/>
          <w:szCs w:val="18"/>
        </w:rPr>
        <w:tab/>
        <w:t>:</w:t>
      </w:r>
      <w:r w:rsidRPr="00E06106">
        <w:rPr>
          <w:sz w:val="18"/>
          <w:szCs w:val="18"/>
        </w:rPr>
        <w:tab/>
        <w:t>Esentepe Mahallesi Büyükdere Caddesi Kristal Kule Binası No:215 Şişli - İSTANBUL</w:t>
      </w:r>
    </w:p>
    <w:p w14:paraId="0422318E" w14:textId="77777777" w:rsidR="00EE4CA0" w:rsidRPr="00E06106" w:rsidRDefault="00EE4CA0" w:rsidP="00EE4CA0">
      <w:pPr>
        <w:tabs>
          <w:tab w:val="left" w:pos="2520"/>
          <w:tab w:val="left" w:pos="2700"/>
        </w:tabs>
        <w:jc w:val="both"/>
        <w:rPr>
          <w:sz w:val="18"/>
          <w:szCs w:val="18"/>
        </w:rPr>
      </w:pPr>
      <w:r w:rsidRPr="00E06106">
        <w:rPr>
          <w:sz w:val="18"/>
          <w:szCs w:val="18"/>
        </w:rPr>
        <w:t>Telefon numarası</w:t>
      </w:r>
      <w:r w:rsidRPr="00E06106">
        <w:rPr>
          <w:sz w:val="18"/>
          <w:szCs w:val="18"/>
        </w:rPr>
        <w:tab/>
        <w:t>:</w:t>
      </w:r>
      <w:r w:rsidRPr="00E06106">
        <w:rPr>
          <w:sz w:val="18"/>
          <w:szCs w:val="18"/>
        </w:rPr>
        <w:tab/>
        <w:t>(0 212) 318 50 00</w:t>
      </w:r>
    </w:p>
    <w:p w14:paraId="2ED3C6B7" w14:textId="77777777" w:rsidR="00EE4CA0" w:rsidRPr="00E06106" w:rsidRDefault="00EE4CA0" w:rsidP="00EE4CA0">
      <w:pPr>
        <w:tabs>
          <w:tab w:val="left" w:pos="2520"/>
          <w:tab w:val="left" w:pos="2700"/>
        </w:tabs>
        <w:jc w:val="both"/>
        <w:rPr>
          <w:sz w:val="18"/>
          <w:szCs w:val="18"/>
        </w:rPr>
      </w:pPr>
      <w:r w:rsidRPr="00E06106">
        <w:rPr>
          <w:sz w:val="18"/>
          <w:szCs w:val="18"/>
        </w:rPr>
        <w:t>Faks numarası</w:t>
      </w:r>
      <w:r w:rsidRPr="00E06106">
        <w:rPr>
          <w:sz w:val="18"/>
          <w:szCs w:val="18"/>
        </w:rPr>
        <w:tab/>
        <w:t>:</w:t>
      </w:r>
      <w:r w:rsidRPr="00E06106">
        <w:rPr>
          <w:sz w:val="18"/>
          <w:szCs w:val="18"/>
        </w:rPr>
        <w:tab/>
        <w:t>(0 212) 318 56 48</w:t>
      </w:r>
    </w:p>
    <w:p w14:paraId="0D7B21D1" w14:textId="77777777" w:rsidR="00EE4CA0" w:rsidRPr="00E06106" w:rsidRDefault="00EE4CA0" w:rsidP="00EE4CA0">
      <w:pPr>
        <w:tabs>
          <w:tab w:val="left" w:pos="2520"/>
          <w:tab w:val="left" w:pos="2700"/>
        </w:tabs>
        <w:jc w:val="both"/>
        <w:rPr>
          <w:sz w:val="18"/>
          <w:szCs w:val="18"/>
        </w:rPr>
      </w:pPr>
      <w:r w:rsidRPr="00E06106">
        <w:rPr>
          <w:sz w:val="18"/>
          <w:szCs w:val="18"/>
        </w:rPr>
        <w:t>Elektronik site adresi</w:t>
      </w:r>
      <w:r w:rsidRPr="00E06106">
        <w:rPr>
          <w:sz w:val="18"/>
          <w:szCs w:val="18"/>
        </w:rPr>
        <w:tab/>
        <w:t>:</w:t>
      </w:r>
      <w:r w:rsidRPr="00E06106">
        <w:rPr>
          <w:sz w:val="18"/>
          <w:szCs w:val="18"/>
        </w:rPr>
        <w:tab/>
      </w:r>
      <w:r w:rsidRPr="00E06106">
        <w:rPr>
          <w:rStyle w:val="Hyperlink"/>
          <w:rFonts w:eastAsia="Arial Unicode MS"/>
          <w:sz w:val="18"/>
          <w:szCs w:val="18"/>
        </w:rPr>
        <w:t>www.qnb.com.tr</w:t>
      </w:r>
    </w:p>
    <w:p w14:paraId="47CCFF67" w14:textId="77777777" w:rsidR="00EE4CA0" w:rsidRPr="00E06106" w:rsidRDefault="00EE4CA0" w:rsidP="00EE4CA0">
      <w:pPr>
        <w:tabs>
          <w:tab w:val="left" w:pos="2520"/>
          <w:tab w:val="left" w:pos="2700"/>
        </w:tabs>
        <w:jc w:val="both"/>
        <w:rPr>
          <w:sz w:val="18"/>
          <w:szCs w:val="18"/>
        </w:rPr>
      </w:pPr>
      <w:r w:rsidRPr="00E06106">
        <w:rPr>
          <w:sz w:val="18"/>
          <w:szCs w:val="18"/>
        </w:rPr>
        <w:t>Elektronik posta adresi</w:t>
      </w:r>
      <w:r w:rsidRPr="00E06106">
        <w:rPr>
          <w:sz w:val="18"/>
          <w:szCs w:val="18"/>
        </w:rPr>
        <w:tab/>
        <w:t>:</w:t>
      </w:r>
      <w:r w:rsidRPr="00E06106">
        <w:rPr>
          <w:sz w:val="18"/>
          <w:szCs w:val="18"/>
        </w:rPr>
        <w:tab/>
      </w:r>
      <w:hyperlink r:id="rId21" w:history="1">
        <w:r w:rsidRPr="00E06106">
          <w:rPr>
            <w:rStyle w:val="Hyperlink"/>
            <w:rFonts w:eastAsia="Arial Unicode MS"/>
            <w:sz w:val="18"/>
            <w:szCs w:val="18"/>
          </w:rPr>
          <w:t>investor.relations@qnb.com.tr</w:t>
        </w:r>
      </w:hyperlink>
    </w:p>
    <w:p w14:paraId="1E6F0044" w14:textId="77777777" w:rsidR="00EE4CA0" w:rsidRPr="00E06106" w:rsidRDefault="00EE4CA0" w:rsidP="00EE4CA0">
      <w:pPr>
        <w:rPr>
          <w:b/>
          <w:sz w:val="18"/>
          <w:szCs w:val="18"/>
        </w:rPr>
      </w:pPr>
    </w:p>
    <w:p w14:paraId="2369EF1F" w14:textId="77777777" w:rsidR="00EE4CA0" w:rsidRPr="00E06106" w:rsidRDefault="00EE4CA0" w:rsidP="00EE4CA0">
      <w:pPr>
        <w:pStyle w:val="BodybyBD"/>
        <w:spacing w:before="60" w:after="120" w:line="240" w:lineRule="auto"/>
        <w:ind w:left="-284" w:right="-113"/>
        <w:rPr>
          <w:sz w:val="18"/>
          <w:szCs w:val="18"/>
        </w:rPr>
      </w:pPr>
      <w:r w:rsidRPr="00E06106">
        <w:rPr>
          <w:sz w:val="18"/>
          <w:szCs w:val="18"/>
        </w:rPr>
        <w:t>Bankacılık Düzenleme ve Denetleme Kurumu tarafından düzenlenen Bankalarca Kamuya Açıklanacak Finansal Tablolar ile Bunlara İlişkin Açıklama ve Dipnotlar Hakkında Tebliğe göre hazırlanan üç aylık konsolide olmayan finansal rapor aşağıda yer alan bölümlerden oluşmaktadır.</w:t>
      </w:r>
    </w:p>
    <w:p w14:paraId="32073781" w14:textId="77777777" w:rsidR="00EE4CA0" w:rsidRPr="00E06106" w:rsidRDefault="00EE4CA0" w:rsidP="00EE4CA0">
      <w:pPr>
        <w:numPr>
          <w:ilvl w:val="0"/>
          <w:numId w:val="23"/>
        </w:numPr>
        <w:tabs>
          <w:tab w:val="left" w:pos="360"/>
        </w:tabs>
        <w:spacing w:before="120"/>
        <w:ind w:left="714" w:right="-765" w:hanging="357"/>
        <w:rPr>
          <w:rFonts w:eastAsia="Arial Unicode MS"/>
          <w:sz w:val="18"/>
          <w:szCs w:val="18"/>
        </w:rPr>
      </w:pPr>
      <w:r w:rsidRPr="00E06106">
        <w:rPr>
          <w:sz w:val="18"/>
          <w:szCs w:val="18"/>
        </w:rPr>
        <w:t>BANKA HAKKINDA GENEL BİLGİLER</w:t>
      </w:r>
    </w:p>
    <w:p w14:paraId="59E90F07" w14:textId="77777777" w:rsidR="00EE4CA0" w:rsidRPr="00E06106" w:rsidRDefault="00EE4CA0" w:rsidP="00EE4CA0">
      <w:pPr>
        <w:numPr>
          <w:ilvl w:val="0"/>
          <w:numId w:val="23"/>
        </w:numPr>
        <w:tabs>
          <w:tab w:val="left" w:pos="360"/>
        </w:tabs>
        <w:ind w:right="-765"/>
        <w:rPr>
          <w:rFonts w:eastAsia="Arial Unicode MS"/>
          <w:sz w:val="18"/>
          <w:szCs w:val="18"/>
        </w:rPr>
      </w:pPr>
      <w:r w:rsidRPr="00E06106">
        <w:rPr>
          <w:sz w:val="18"/>
          <w:szCs w:val="18"/>
        </w:rPr>
        <w:t>BANKA’NIN KONSOLİDE OLMAYAN FİNANSAL TABLOLARI</w:t>
      </w:r>
    </w:p>
    <w:p w14:paraId="5CF25E1A" w14:textId="77777777" w:rsidR="00EE4CA0" w:rsidRPr="00E06106" w:rsidRDefault="00EE4CA0" w:rsidP="00EE4CA0">
      <w:pPr>
        <w:numPr>
          <w:ilvl w:val="0"/>
          <w:numId w:val="23"/>
        </w:numPr>
        <w:tabs>
          <w:tab w:val="left" w:pos="360"/>
        </w:tabs>
        <w:ind w:right="-765"/>
        <w:rPr>
          <w:rFonts w:eastAsia="Arial Unicode MS"/>
          <w:sz w:val="18"/>
          <w:szCs w:val="18"/>
        </w:rPr>
      </w:pPr>
      <w:r w:rsidRPr="00E06106">
        <w:rPr>
          <w:sz w:val="18"/>
          <w:szCs w:val="18"/>
        </w:rPr>
        <w:t>İLGİLİ DÖNEMDE UYGULANAN MUHASEBE POLİTİKALARINA İLİŞKİN AÇIKLAMALAR</w:t>
      </w:r>
    </w:p>
    <w:p w14:paraId="5910EE20" w14:textId="77777777" w:rsidR="00EE4CA0" w:rsidRPr="00E06106" w:rsidRDefault="00EE4CA0" w:rsidP="00EE4CA0">
      <w:pPr>
        <w:numPr>
          <w:ilvl w:val="0"/>
          <w:numId w:val="23"/>
        </w:numPr>
        <w:tabs>
          <w:tab w:val="left" w:pos="360"/>
        </w:tabs>
        <w:ind w:right="-765"/>
        <w:rPr>
          <w:rFonts w:eastAsia="Arial Unicode MS"/>
          <w:sz w:val="18"/>
          <w:szCs w:val="18"/>
        </w:rPr>
      </w:pPr>
      <w:r w:rsidRPr="00E06106">
        <w:rPr>
          <w:sz w:val="18"/>
          <w:szCs w:val="18"/>
        </w:rPr>
        <w:t>BANKA’NIN MALİ BÜNYESİNE VE RİSK YÖNETİMİNE İLİŞKİN BİLGİLER</w:t>
      </w:r>
    </w:p>
    <w:p w14:paraId="798C23ED" w14:textId="77777777" w:rsidR="00EE4CA0" w:rsidRPr="00E06106" w:rsidRDefault="00EE4CA0" w:rsidP="00EE4CA0">
      <w:pPr>
        <w:numPr>
          <w:ilvl w:val="0"/>
          <w:numId w:val="23"/>
        </w:numPr>
        <w:tabs>
          <w:tab w:val="left" w:pos="360"/>
        </w:tabs>
        <w:ind w:right="-765"/>
        <w:rPr>
          <w:rFonts w:eastAsia="Arial Unicode MS"/>
          <w:sz w:val="18"/>
          <w:szCs w:val="18"/>
        </w:rPr>
      </w:pPr>
      <w:r w:rsidRPr="00E06106">
        <w:rPr>
          <w:sz w:val="18"/>
          <w:szCs w:val="18"/>
        </w:rPr>
        <w:t>KONSOLİDE OLMAYAN FİNANSAL TABLOLARA İLİŞKİN AÇIKLAMA VE DİPNOTLAR</w:t>
      </w:r>
    </w:p>
    <w:p w14:paraId="104B474B" w14:textId="77777777" w:rsidR="00EE4CA0" w:rsidRPr="00E06106" w:rsidRDefault="00EE4CA0" w:rsidP="00EE4CA0">
      <w:pPr>
        <w:pStyle w:val="ListParagraph"/>
        <w:numPr>
          <w:ilvl w:val="0"/>
          <w:numId w:val="23"/>
        </w:numPr>
        <w:tabs>
          <w:tab w:val="left" w:pos="360"/>
        </w:tabs>
        <w:ind w:right="-765"/>
        <w:contextualSpacing/>
        <w:rPr>
          <w:rFonts w:eastAsia="Arial Unicode MS"/>
          <w:sz w:val="18"/>
          <w:szCs w:val="18"/>
        </w:rPr>
      </w:pPr>
      <w:r w:rsidRPr="00E06106">
        <w:rPr>
          <w:sz w:val="18"/>
          <w:szCs w:val="18"/>
        </w:rPr>
        <w:t>SINIRLI DENETİM RAPORU</w:t>
      </w:r>
    </w:p>
    <w:p w14:paraId="32FAB607" w14:textId="77777777" w:rsidR="00EE4CA0" w:rsidRPr="00E06106" w:rsidRDefault="00EE4CA0" w:rsidP="00EE4CA0">
      <w:pPr>
        <w:pStyle w:val="ListParagraph"/>
        <w:numPr>
          <w:ilvl w:val="0"/>
          <w:numId w:val="23"/>
        </w:numPr>
        <w:tabs>
          <w:tab w:val="left" w:pos="360"/>
        </w:tabs>
        <w:ind w:right="-765"/>
        <w:contextualSpacing/>
        <w:rPr>
          <w:rFonts w:eastAsia="Arial Unicode MS"/>
          <w:sz w:val="18"/>
          <w:szCs w:val="18"/>
        </w:rPr>
      </w:pPr>
      <w:r w:rsidRPr="00E06106">
        <w:rPr>
          <w:sz w:val="18"/>
          <w:szCs w:val="18"/>
        </w:rPr>
        <w:t>ARA DÖNEM FAALİYET RAPORU</w:t>
      </w:r>
    </w:p>
    <w:p w14:paraId="572603B5" w14:textId="77777777" w:rsidR="00EE4CA0" w:rsidRPr="00E06106" w:rsidRDefault="00EE4CA0" w:rsidP="00EE4CA0">
      <w:pPr>
        <w:pStyle w:val="BodybyBD"/>
        <w:spacing w:after="120" w:line="240" w:lineRule="auto"/>
        <w:ind w:left="-284" w:right="-113"/>
        <w:rPr>
          <w:sz w:val="18"/>
          <w:szCs w:val="18"/>
        </w:rPr>
      </w:pPr>
    </w:p>
    <w:p w14:paraId="6869166F" w14:textId="77777777" w:rsidR="00EE4CA0" w:rsidRPr="00E06106" w:rsidRDefault="00EE4CA0" w:rsidP="00EE4CA0">
      <w:pPr>
        <w:pStyle w:val="BodybyBD"/>
        <w:spacing w:after="120" w:line="240" w:lineRule="auto"/>
        <w:ind w:left="-284" w:right="-113"/>
        <w:rPr>
          <w:rFonts w:eastAsia="Arial Unicode MS"/>
          <w:sz w:val="18"/>
          <w:szCs w:val="18"/>
        </w:rPr>
      </w:pPr>
      <w:r w:rsidRPr="00E06106">
        <w:rPr>
          <w:sz w:val="18"/>
          <w:szCs w:val="18"/>
        </w:rPr>
        <w:t>Bu raporda yer alan konsolide olmayan üç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sınırlı bağımsız denetime tabi tutulmuş ve ilişikte sunulmuştur.</w:t>
      </w:r>
      <w:r w:rsidRPr="00E06106">
        <w:rPr>
          <w:sz w:val="18"/>
          <w:szCs w:val="18"/>
        </w:rPr>
        <w:tab/>
      </w:r>
      <w:r w:rsidRPr="00E06106">
        <w:rPr>
          <w:rFonts w:eastAsia="Arial Unicode MS"/>
          <w:sz w:val="18"/>
          <w:szCs w:val="18"/>
        </w:rPr>
        <w:tab/>
      </w:r>
    </w:p>
    <w:p w14:paraId="228E9ECE" w14:textId="77777777" w:rsidR="00EE4CA0" w:rsidRPr="00E06106" w:rsidRDefault="00EE4CA0" w:rsidP="00EE4CA0">
      <w:pPr>
        <w:pStyle w:val="BodybyBD"/>
        <w:spacing w:after="120" w:line="240" w:lineRule="auto"/>
        <w:ind w:left="-284" w:right="-113"/>
        <w:rPr>
          <w:sz w:val="18"/>
          <w:szCs w:val="18"/>
        </w:rPr>
      </w:pPr>
    </w:p>
    <w:p w14:paraId="08C0B394" w14:textId="77777777" w:rsidR="00EE4CA0" w:rsidRPr="00E06106" w:rsidRDefault="00EE4CA0" w:rsidP="00EE4CA0">
      <w:pPr>
        <w:pStyle w:val="BodybyBD"/>
        <w:spacing w:after="120" w:line="240" w:lineRule="auto"/>
        <w:ind w:left="-284" w:right="-113"/>
        <w:rPr>
          <w:sz w:val="18"/>
          <w:szCs w:val="18"/>
        </w:rPr>
      </w:pPr>
    </w:p>
    <w:p w14:paraId="546F0FB0" w14:textId="77777777" w:rsidR="00EE4CA0" w:rsidRPr="00E06106" w:rsidRDefault="00EE4CA0" w:rsidP="00EE4CA0">
      <w:pPr>
        <w:autoSpaceDE w:val="0"/>
        <w:autoSpaceDN w:val="0"/>
        <w:adjustRightInd w:val="0"/>
        <w:jc w:val="both"/>
        <w:rPr>
          <w:rFonts w:eastAsia="Arial Unicode MS"/>
          <w:sz w:val="18"/>
          <w:szCs w:val="18"/>
        </w:rPr>
      </w:pPr>
    </w:p>
    <w:tbl>
      <w:tblPr>
        <w:tblW w:w="10405" w:type="dxa"/>
        <w:tblInd w:w="-567" w:type="dxa"/>
        <w:tblLook w:val="0000" w:firstRow="0" w:lastRow="0" w:firstColumn="0" w:lastColumn="0" w:noHBand="0" w:noVBand="0"/>
      </w:tblPr>
      <w:tblGrid>
        <w:gridCol w:w="2694"/>
        <w:gridCol w:w="283"/>
        <w:gridCol w:w="427"/>
        <w:gridCol w:w="427"/>
        <w:gridCol w:w="3311"/>
        <w:gridCol w:w="360"/>
        <w:gridCol w:w="2903"/>
      </w:tblGrid>
      <w:tr w:rsidR="00EE4CA0" w:rsidRPr="00E06106" w14:paraId="3AED5371" w14:textId="77777777" w:rsidTr="006F4FB3">
        <w:trPr>
          <w:trHeight w:val="302"/>
        </w:trPr>
        <w:tc>
          <w:tcPr>
            <w:tcW w:w="1295" w:type="pct"/>
            <w:vAlign w:val="bottom"/>
          </w:tcPr>
          <w:p w14:paraId="43B9BE63" w14:textId="05E1681B" w:rsidR="00EE4CA0" w:rsidRPr="00E06106" w:rsidRDefault="006A303A" w:rsidP="006F4FB3">
            <w:pPr>
              <w:autoSpaceDE w:val="0"/>
              <w:autoSpaceDN w:val="0"/>
              <w:adjustRightInd w:val="0"/>
              <w:rPr>
                <w:b/>
                <w:sz w:val="18"/>
                <w:szCs w:val="18"/>
              </w:rPr>
            </w:pPr>
            <w:r>
              <w:rPr>
                <w:b/>
                <w:sz w:val="18"/>
                <w:szCs w:val="18"/>
              </w:rPr>
              <w:t xml:space="preserve">   </w:t>
            </w:r>
            <w:r w:rsidR="00EE4CA0" w:rsidRPr="00E06106">
              <w:rPr>
                <w:b/>
                <w:sz w:val="18"/>
                <w:szCs w:val="18"/>
              </w:rPr>
              <w:t>Abdulla Mubarak N Alkhalifa</w:t>
            </w:r>
          </w:p>
        </w:tc>
        <w:tc>
          <w:tcPr>
            <w:tcW w:w="136" w:type="pct"/>
          </w:tcPr>
          <w:p w14:paraId="47C9A193" w14:textId="77777777" w:rsidR="00EE4CA0" w:rsidRPr="00E06106" w:rsidRDefault="00EE4CA0" w:rsidP="006F4FB3">
            <w:pPr>
              <w:autoSpaceDE w:val="0"/>
              <w:autoSpaceDN w:val="0"/>
              <w:adjustRightInd w:val="0"/>
              <w:jc w:val="center"/>
              <w:rPr>
                <w:sz w:val="18"/>
                <w:szCs w:val="18"/>
              </w:rPr>
            </w:pPr>
          </w:p>
        </w:tc>
        <w:tc>
          <w:tcPr>
            <w:tcW w:w="205" w:type="pct"/>
          </w:tcPr>
          <w:p w14:paraId="1D48546E" w14:textId="77777777" w:rsidR="00EE4CA0" w:rsidRPr="00E06106" w:rsidRDefault="00EE4CA0" w:rsidP="006F4FB3">
            <w:pPr>
              <w:autoSpaceDE w:val="0"/>
              <w:autoSpaceDN w:val="0"/>
              <w:adjustRightInd w:val="0"/>
              <w:jc w:val="center"/>
              <w:rPr>
                <w:sz w:val="18"/>
                <w:szCs w:val="18"/>
              </w:rPr>
            </w:pPr>
          </w:p>
        </w:tc>
        <w:tc>
          <w:tcPr>
            <w:tcW w:w="205" w:type="pct"/>
            <w:vAlign w:val="bottom"/>
          </w:tcPr>
          <w:p w14:paraId="7ADBB322" w14:textId="77777777" w:rsidR="00EE4CA0" w:rsidRPr="00E06106" w:rsidRDefault="00EE4CA0" w:rsidP="006F4FB3">
            <w:pPr>
              <w:autoSpaceDE w:val="0"/>
              <w:autoSpaceDN w:val="0"/>
              <w:adjustRightInd w:val="0"/>
              <w:jc w:val="center"/>
              <w:rPr>
                <w:sz w:val="18"/>
                <w:szCs w:val="18"/>
              </w:rPr>
            </w:pPr>
          </w:p>
        </w:tc>
        <w:tc>
          <w:tcPr>
            <w:tcW w:w="1591" w:type="pct"/>
            <w:vAlign w:val="bottom"/>
          </w:tcPr>
          <w:p w14:paraId="597421E0" w14:textId="77777777" w:rsidR="00EE4CA0" w:rsidRPr="00E06106" w:rsidRDefault="00EE4CA0" w:rsidP="006F4FB3">
            <w:pPr>
              <w:autoSpaceDE w:val="0"/>
              <w:autoSpaceDN w:val="0"/>
              <w:adjustRightInd w:val="0"/>
              <w:ind w:left="-120"/>
              <w:jc w:val="center"/>
              <w:rPr>
                <w:sz w:val="18"/>
                <w:szCs w:val="18"/>
              </w:rPr>
            </w:pPr>
            <w:r w:rsidRPr="00E06106">
              <w:rPr>
                <w:b/>
                <w:sz w:val="18"/>
                <w:szCs w:val="18"/>
              </w:rPr>
              <w:t>Saleh Nofal</w:t>
            </w:r>
          </w:p>
        </w:tc>
        <w:tc>
          <w:tcPr>
            <w:tcW w:w="173" w:type="pct"/>
            <w:vAlign w:val="bottom"/>
          </w:tcPr>
          <w:p w14:paraId="57447866" w14:textId="77777777" w:rsidR="00EE4CA0" w:rsidRPr="00E06106" w:rsidRDefault="00EE4CA0" w:rsidP="006F4FB3">
            <w:pPr>
              <w:autoSpaceDE w:val="0"/>
              <w:autoSpaceDN w:val="0"/>
              <w:adjustRightInd w:val="0"/>
              <w:jc w:val="center"/>
              <w:rPr>
                <w:sz w:val="18"/>
                <w:szCs w:val="18"/>
              </w:rPr>
            </w:pPr>
          </w:p>
        </w:tc>
        <w:tc>
          <w:tcPr>
            <w:tcW w:w="1395" w:type="pct"/>
            <w:vAlign w:val="bottom"/>
          </w:tcPr>
          <w:p w14:paraId="78CBBBB7" w14:textId="6CF39ECB" w:rsidR="00EE4CA0" w:rsidRPr="00E06106" w:rsidRDefault="006A303A" w:rsidP="006A303A">
            <w:pPr>
              <w:autoSpaceDE w:val="0"/>
              <w:autoSpaceDN w:val="0"/>
              <w:adjustRightInd w:val="0"/>
              <w:ind w:left="-120"/>
              <w:rPr>
                <w:b/>
                <w:sz w:val="18"/>
                <w:szCs w:val="18"/>
              </w:rPr>
            </w:pPr>
            <w:r>
              <w:rPr>
                <w:b/>
                <w:sz w:val="18"/>
                <w:szCs w:val="18"/>
              </w:rPr>
              <w:t xml:space="preserve">          </w:t>
            </w:r>
            <w:r w:rsidR="00EE4CA0" w:rsidRPr="00E06106">
              <w:rPr>
                <w:b/>
                <w:sz w:val="18"/>
                <w:szCs w:val="18"/>
              </w:rPr>
              <w:t>Ramzi T.A. Mari</w:t>
            </w:r>
          </w:p>
        </w:tc>
      </w:tr>
      <w:tr w:rsidR="00EE4CA0" w:rsidRPr="00E06106" w14:paraId="75218A35" w14:textId="77777777" w:rsidTr="006F4FB3">
        <w:trPr>
          <w:trHeight w:val="302"/>
        </w:trPr>
        <w:tc>
          <w:tcPr>
            <w:tcW w:w="1295" w:type="pct"/>
          </w:tcPr>
          <w:p w14:paraId="3DA6E88C" w14:textId="77777777" w:rsidR="00EE4CA0" w:rsidRPr="00E06106" w:rsidRDefault="00EE4CA0" w:rsidP="006F4FB3">
            <w:pPr>
              <w:autoSpaceDE w:val="0"/>
              <w:autoSpaceDN w:val="0"/>
              <w:adjustRightInd w:val="0"/>
              <w:ind w:left="-144"/>
              <w:jc w:val="center"/>
              <w:rPr>
                <w:sz w:val="18"/>
                <w:szCs w:val="18"/>
              </w:rPr>
            </w:pPr>
            <w:r w:rsidRPr="00E06106">
              <w:rPr>
                <w:sz w:val="18"/>
                <w:szCs w:val="18"/>
              </w:rPr>
              <w:t>Yönetim Kurulu</w:t>
            </w:r>
          </w:p>
          <w:p w14:paraId="47341C2C" w14:textId="77777777" w:rsidR="00EE4CA0" w:rsidRPr="00E06106" w:rsidRDefault="00EE4CA0" w:rsidP="006F4FB3">
            <w:pPr>
              <w:autoSpaceDE w:val="0"/>
              <w:autoSpaceDN w:val="0"/>
              <w:adjustRightInd w:val="0"/>
              <w:ind w:left="-144"/>
              <w:jc w:val="center"/>
              <w:rPr>
                <w:sz w:val="18"/>
                <w:szCs w:val="18"/>
              </w:rPr>
            </w:pPr>
            <w:r w:rsidRPr="00E06106">
              <w:rPr>
                <w:sz w:val="18"/>
                <w:szCs w:val="18"/>
              </w:rPr>
              <w:t>Başkanı</w:t>
            </w:r>
          </w:p>
          <w:p w14:paraId="3529B19B" w14:textId="77777777" w:rsidR="00EE4CA0" w:rsidRPr="00E06106" w:rsidRDefault="00EE4CA0" w:rsidP="006F4FB3">
            <w:pPr>
              <w:autoSpaceDE w:val="0"/>
              <w:autoSpaceDN w:val="0"/>
              <w:adjustRightInd w:val="0"/>
              <w:jc w:val="center"/>
              <w:rPr>
                <w:b/>
                <w:sz w:val="18"/>
                <w:szCs w:val="18"/>
              </w:rPr>
            </w:pPr>
          </w:p>
        </w:tc>
        <w:tc>
          <w:tcPr>
            <w:tcW w:w="136" w:type="pct"/>
          </w:tcPr>
          <w:p w14:paraId="1B8F572F" w14:textId="77777777" w:rsidR="00EE4CA0" w:rsidRPr="00E06106" w:rsidRDefault="00EE4CA0" w:rsidP="006F4FB3">
            <w:pPr>
              <w:autoSpaceDE w:val="0"/>
              <w:autoSpaceDN w:val="0"/>
              <w:adjustRightInd w:val="0"/>
              <w:jc w:val="center"/>
              <w:rPr>
                <w:sz w:val="18"/>
                <w:szCs w:val="18"/>
              </w:rPr>
            </w:pPr>
          </w:p>
        </w:tc>
        <w:tc>
          <w:tcPr>
            <w:tcW w:w="205" w:type="pct"/>
          </w:tcPr>
          <w:p w14:paraId="651071AD" w14:textId="77777777" w:rsidR="00EE4CA0" w:rsidRPr="00E06106" w:rsidRDefault="00EE4CA0" w:rsidP="006F4FB3">
            <w:pPr>
              <w:autoSpaceDE w:val="0"/>
              <w:autoSpaceDN w:val="0"/>
              <w:adjustRightInd w:val="0"/>
              <w:jc w:val="center"/>
              <w:rPr>
                <w:sz w:val="18"/>
                <w:szCs w:val="18"/>
              </w:rPr>
            </w:pPr>
          </w:p>
        </w:tc>
        <w:tc>
          <w:tcPr>
            <w:tcW w:w="205" w:type="pct"/>
          </w:tcPr>
          <w:p w14:paraId="42E5DE40" w14:textId="77777777" w:rsidR="00EE4CA0" w:rsidRPr="00E06106" w:rsidRDefault="00EE4CA0" w:rsidP="006F4FB3">
            <w:pPr>
              <w:autoSpaceDE w:val="0"/>
              <w:autoSpaceDN w:val="0"/>
              <w:adjustRightInd w:val="0"/>
              <w:jc w:val="center"/>
              <w:rPr>
                <w:sz w:val="18"/>
                <w:szCs w:val="18"/>
              </w:rPr>
            </w:pPr>
          </w:p>
        </w:tc>
        <w:tc>
          <w:tcPr>
            <w:tcW w:w="1591" w:type="pct"/>
          </w:tcPr>
          <w:p w14:paraId="078C2661" w14:textId="77777777" w:rsidR="00EE4CA0" w:rsidRPr="00E06106" w:rsidRDefault="00EE4CA0" w:rsidP="006F4FB3">
            <w:pPr>
              <w:autoSpaceDE w:val="0"/>
              <w:autoSpaceDN w:val="0"/>
              <w:adjustRightInd w:val="0"/>
              <w:ind w:left="-174"/>
              <w:jc w:val="center"/>
              <w:rPr>
                <w:sz w:val="18"/>
                <w:szCs w:val="18"/>
              </w:rPr>
            </w:pPr>
            <w:r w:rsidRPr="00E06106">
              <w:rPr>
                <w:sz w:val="18"/>
                <w:szCs w:val="18"/>
              </w:rPr>
              <w:t xml:space="preserve">Yönetim Kurulu Üyesi ve </w:t>
            </w:r>
          </w:p>
          <w:p w14:paraId="26A904A6" w14:textId="77777777" w:rsidR="00EE4CA0" w:rsidRPr="00E06106" w:rsidRDefault="00EE4CA0" w:rsidP="006F4FB3">
            <w:pPr>
              <w:autoSpaceDE w:val="0"/>
              <w:autoSpaceDN w:val="0"/>
              <w:adjustRightInd w:val="0"/>
              <w:ind w:left="-174"/>
              <w:jc w:val="center"/>
              <w:rPr>
                <w:sz w:val="18"/>
                <w:szCs w:val="18"/>
              </w:rPr>
            </w:pPr>
            <w:r w:rsidRPr="00E06106">
              <w:rPr>
                <w:sz w:val="18"/>
                <w:szCs w:val="18"/>
              </w:rPr>
              <w:t>Denetim Komitesi Başkanı</w:t>
            </w:r>
          </w:p>
        </w:tc>
        <w:tc>
          <w:tcPr>
            <w:tcW w:w="173" w:type="pct"/>
          </w:tcPr>
          <w:p w14:paraId="3D240AA1" w14:textId="77777777" w:rsidR="00EE4CA0" w:rsidRPr="00E06106" w:rsidRDefault="00EE4CA0" w:rsidP="006F4FB3">
            <w:pPr>
              <w:autoSpaceDE w:val="0"/>
              <w:autoSpaceDN w:val="0"/>
              <w:adjustRightInd w:val="0"/>
              <w:jc w:val="center"/>
              <w:rPr>
                <w:sz w:val="18"/>
                <w:szCs w:val="18"/>
              </w:rPr>
            </w:pPr>
          </w:p>
        </w:tc>
        <w:tc>
          <w:tcPr>
            <w:tcW w:w="1395" w:type="pct"/>
          </w:tcPr>
          <w:p w14:paraId="2AB8906A" w14:textId="313CF5B4" w:rsidR="00EE4CA0" w:rsidRPr="00E06106" w:rsidRDefault="006A303A" w:rsidP="006A303A">
            <w:pPr>
              <w:autoSpaceDE w:val="0"/>
              <w:autoSpaceDN w:val="0"/>
              <w:adjustRightInd w:val="0"/>
              <w:ind w:left="-127"/>
              <w:rPr>
                <w:sz w:val="18"/>
                <w:szCs w:val="18"/>
              </w:rPr>
            </w:pPr>
            <w:r>
              <w:rPr>
                <w:sz w:val="18"/>
                <w:szCs w:val="18"/>
              </w:rPr>
              <w:t xml:space="preserve">      </w:t>
            </w:r>
            <w:r w:rsidR="00EE4CA0" w:rsidRPr="00E06106">
              <w:rPr>
                <w:sz w:val="18"/>
                <w:szCs w:val="18"/>
              </w:rPr>
              <w:t xml:space="preserve">Yönetim Kurulu Üyesi </w:t>
            </w:r>
          </w:p>
          <w:p w14:paraId="058908C1" w14:textId="77777777" w:rsidR="00EE4CA0" w:rsidRPr="00E06106" w:rsidRDefault="00EE4CA0" w:rsidP="006F4FB3">
            <w:pPr>
              <w:autoSpaceDE w:val="0"/>
              <w:autoSpaceDN w:val="0"/>
              <w:adjustRightInd w:val="0"/>
              <w:ind w:left="-127"/>
              <w:jc w:val="center"/>
              <w:rPr>
                <w:sz w:val="18"/>
                <w:szCs w:val="18"/>
              </w:rPr>
            </w:pPr>
          </w:p>
        </w:tc>
      </w:tr>
    </w:tbl>
    <w:p w14:paraId="22C01901" w14:textId="77777777" w:rsidR="00EE4CA0" w:rsidRPr="00E06106" w:rsidRDefault="00EE4CA0" w:rsidP="00EE4CA0">
      <w:pPr>
        <w:autoSpaceDE w:val="0"/>
        <w:autoSpaceDN w:val="0"/>
        <w:adjustRightInd w:val="0"/>
        <w:jc w:val="both"/>
        <w:rPr>
          <w:sz w:val="18"/>
          <w:szCs w:val="18"/>
        </w:rPr>
      </w:pPr>
    </w:p>
    <w:p w14:paraId="3E8BF7AE" w14:textId="77777777" w:rsidR="00EE4CA0" w:rsidRPr="00E06106" w:rsidRDefault="00EE4CA0" w:rsidP="00EE4CA0">
      <w:pPr>
        <w:autoSpaceDE w:val="0"/>
        <w:autoSpaceDN w:val="0"/>
        <w:adjustRightInd w:val="0"/>
        <w:jc w:val="both"/>
        <w:rPr>
          <w:sz w:val="18"/>
          <w:szCs w:val="18"/>
        </w:rPr>
      </w:pPr>
    </w:p>
    <w:p w14:paraId="1AA9B085" w14:textId="77777777" w:rsidR="00EE4CA0" w:rsidRPr="00E06106" w:rsidRDefault="00EE4CA0" w:rsidP="00EE4CA0">
      <w:pPr>
        <w:autoSpaceDE w:val="0"/>
        <w:autoSpaceDN w:val="0"/>
        <w:adjustRightInd w:val="0"/>
        <w:spacing w:after="60"/>
        <w:jc w:val="both"/>
        <w:rPr>
          <w:sz w:val="18"/>
          <w:szCs w:val="18"/>
        </w:rPr>
      </w:pPr>
    </w:p>
    <w:p w14:paraId="7AE59DC7" w14:textId="77777777" w:rsidR="00EE4CA0" w:rsidRPr="00E06106" w:rsidRDefault="00EE4CA0" w:rsidP="00EE4CA0">
      <w:pPr>
        <w:autoSpaceDE w:val="0"/>
        <w:autoSpaceDN w:val="0"/>
        <w:adjustRightInd w:val="0"/>
        <w:jc w:val="both"/>
        <w:rPr>
          <w:sz w:val="18"/>
          <w:szCs w:val="18"/>
        </w:rPr>
      </w:pPr>
    </w:p>
    <w:tbl>
      <w:tblPr>
        <w:tblW w:w="10347" w:type="dxa"/>
        <w:tblInd w:w="-623" w:type="dxa"/>
        <w:tblLook w:val="0000" w:firstRow="0" w:lastRow="0" w:firstColumn="0" w:lastColumn="0" w:noHBand="0" w:noVBand="0"/>
      </w:tblPr>
      <w:tblGrid>
        <w:gridCol w:w="3119"/>
        <w:gridCol w:w="710"/>
        <w:gridCol w:w="3259"/>
        <w:gridCol w:w="3259"/>
      </w:tblGrid>
      <w:tr w:rsidR="00EE4CA0" w:rsidRPr="00E06106" w14:paraId="2477331E" w14:textId="77777777" w:rsidTr="006F4FB3">
        <w:trPr>
          <w:trHeight w:val="343"/>
        </w:trPr>
        <w:tc>
          <w:tcPr>
            <w:tcW w:w="1507" w:type="pct"/>
            <w:vAlign w:val="bottom"/>
          </w:tcPr>
          <w:p w14:paraId="55E2D5BA" w14:textId="01B2DABF" w:rsidR="00EE4CA0" w:rsidRPr="00E06106" w:rsidRDefault="006A303A" w:rsidP="006A303A">
            <w:pPr>
              <w:autoSpaceDE w:val="0"/>
              <w:autoSpaceDN w:val="0"/>
              <w:adjustRightInd w:val="0"/>
              <w:ind w:left="-144"/>
              <w:rPr>
                <w:b/>
                <w:sz w:val="18"/>
                <w:szCs w:val="18"/>
              </w:rPr>
            </w:pPr>
            <w:r>
              <w:rPr>
                <w:b/>
                <w:sz w:val="18"/>
                <w:szCs w:val="18"/>
              </w:rPr>
              <w:t xml:space="preserve">        </w:t>
            </w:r>
            <w:r w:rsidR="00EE4CA0" w:rsidRPr="00E06106">
              <w:rPr>
                <w:b/>
                <w:sz w:val="18"/>
                <w:szCs w:val="18"/>
              </w:rPr>
              <w:t>Noor Mohd J. A. Al-Naimi</w:t>
            </w:r>
          </w:p>
        </w:tc>
        <w:tc>
          <w:tcPr>
            <w:tcW w:w="343" w:type="pct"/>
            <w:vAlign w:val="bottom"/>
          </w:tcPr>
          <w:p w14:paraId="7A2E12EA" w14:textId="77777777" w:rsidR="00EE4CA0" w:rsidRPr="00E06106" w:rsidRDefault="00EE4CA0" w:rsidP="006F4FB3">
            <w:pPr>
              <w:autoSpaceDE w:val="0"/>
              <w:autoSpaceDN w:val="0"/>
              <w:adjustRightInd w:val="0"/>
              <w:jc w:val="center"/>
              <w:rPr>
                <w:sz w:val="18"/>
                <w:szCs w:val="18"/>
              </w:rPr>
            </w:pPr>
          </w:p>
        </w:tc>
        <w:tc>
          <w:tcPr>
            <w:tcW w:w="1575" w:type="pct"/>
            <w:vAlign w:val="bottom"/>
          </w:tcPr>
          <w:p w14:paraId="54988CBF" w14:textId="77777777" w:rsidR="00EE4CA0" w:rsidRPr="00E06106" w:rsidRDefault="00EE4CA0" w:rsidP="006F4FB3">
            <w:pPr>
              <w:autoSpaceDE w:val="0"/>
              <w:autoSpaceDN w:val="0"/>
              <w:adjustRightInd w:val="0"/>
              <w:ind w:left="-120"/>
              <w:jc w:val="center"/>
              <w:rPr>
                <w:sz w:val="18"/>
                <w:szCs w:val="18"/>
              </w:rPr>
            </w:pPr>
            <w:r w:rsidRPr="00E06106">
              <w:rPr>
                <w:b/>
                <w:sz w:val="18"/>
                <w:szCs w:val="18"/>
              </w:rPr>
              <w:t>Yeşim Güra</w:t>
            </w:r>
          </w:p>
        </w:tc>
        <w:tc>
          <w:tcPr>
            <w:tcW w:w="1575" w:type="pct"/>
            <w:vAlign w:val="bottom"/>
          </w:tcPr>
          <w:p w14:paraId="7B5C7165" w14:textId="77777777" w:rsidR="00EE4CA0" w:rsidRPr="00E06106" w:rsidRDefault="00EE4CA0" w:rsidP="006F4FB3">
            <w:pPr>
              <w:autoSpaceDE w:val="0"/>
              <w:autoSpaceDN w:val="0"/>
              <w:adjustRightInd w:val="0"/>
              <w:ind w:left="-120"/>
              <w:jc w:val="center"/>
              <w:rPr>
                <w:b/>
                <w:sz w:val="18"/>
                <w:szCs w:val="18"/>
              </w:rPr>
            </w:pPr>
            <w:r w:rsidRPr="00E06106">
              <w:rPr>
                <w:b/>
                <w:sz w:val="18"/>
                <w:szCs w:val="18"/>
              </w:rPr>
              <w:t>Najla Ibrahim N. J. Al-Mutawa</w:t>
            </w:r>
          </w:p>
        </w:tc>
      </w:tr>
      <w:tr w:rsidR="00EE4CA0" w:rsidRPr="00E06106" w14:paraId="7CC00E98" w14:textId="77777777" w:rsidTr="006F4FB3">
        <w:trPr>
          <w:trHeight w:val="343"/>
        </w:trPr>
        <w:tc>
          <w:tcPr>
            <w:tcW w:w="1507" w:type="pct"/>
          </w:tcPr>
          <w:p w14:paraId="0BF0D075" w14:textId="1CE88124" w:rsidR="00EE4CA0" w:rsidRPr="00E06106" w:rsidRDefault="006A303A" w:rsidP="006A303A">
            <w:pPr>
              <w:autoSpaceDE w:val="0"/>
              <w:autoSpaceDN w:val="0"/>
              <w:adjustRightInd w:val="0"/>
              <w:ind w:left="-127"/>
              <w:rPr>
                <w:b/>
                <w:sz w:val="18"/>
                <w:szCs w:val="18"/>
              </w:rPr>
            </w:pPr>
            <w:r>
              <w:rPr>
                <w:sz w:val="18"/>
                <w:szCs w:val="18"/>
              </w:rPr>
              <w:t xml:space="preserve">           </w:t>
            </w:r>
            <w:r w:rsidR="00EE4CA0" w:rsidRPr="00E06106">
              <w:rPr>
                <w:sz w:val="18"/>
                <w:szCs w:val="18"/>
              </w:rPr>
              <w:t xml:space="preserve">Yönetim Kurulu Üyesi </w:t>
            </w:r>
          </w:p>
          <w:p w14:paraId="3079C1B7" w14:textId="77777777" w:rsidR="00EE4CA0" w:rsidRPr="00E06106" w:rsidRDefault="00EE4CA0" w:rsidP="006F4FB3">
            <w:pPr>
              <w:autoSpaceDE w:val="0"/>
              <w:autoSpaceDN w:val="0"/>
              <w:adjustRightInd w:val="0"/>
              <w:jc w:val="center"/>
              <w:rPr>
                <w:b/>
                <w:sz w:val="18"/>
                <w:szCs w:val="18"/>
              </w:rPr>
            </w:pPr>
          </w:p>
        </w:tc>
        <w:tc>
          <w:tcPr>
            <w:tcW w:w="343" w:type="pct"/>
          </w:tcPr>
          <w:p w14:paraId="4A095F93" w14:textId="77777777" w:rsidR="00EE4CA0" w:rsidRPr="00E06106" w:rsidRDefault="00EE4CA0" w:rsidP="006F4FB3">
            <w:pPr>
              <w:autoSpaceDE w:val="0"/>
              <w:autoSpaceDN w:val="0"/>
              <w:adjustRightInd w:val="0"/>
              <w:jc w:val="center"/>
              <w:rPr>
                <w:sz w:val="18"/>
                <w:szCs w:val="18"/>
              </w:rPr>
            </w:pPr>
          </w:p>
        </w:tc>
        <w:tc>
          <w:tcPr>
            <w:tcW w:w="1575" w:type="pct"/>
          </w:tcPr>
          <w:p w14:paraId="64A458ED" w14:textId="77777777" w:rsidR="00EE4CA0" w:rsidRPr="00E06106" w:rsidRDefault="00EE4CA0" w:rsidP="006F4FB3">
            <w:pPr>
              <w:autoSpaceDE w:val="0"/>
              <w:autoSpaceDN w:val="0"/>
              <w:adjustRightInd w:val="0"/>
              <w:ind w:left="-127"/>
              <w:jc w:val="center"/>
              <w:rPr>
                <w:sz w:val="18"/>
                <w:szCs w:val="18"/>
              </w:rPr>
            </w:pPr>
            <w:r w:rsidRPr="00E06106">
              <w:rPr>
                <w:sz w:val="18"/>
                <w:szCs w:val="18"/>
              </w:rPr>
              <w:t>Yönetim Kurulu Üyesi ve</w:t>
            </w:r>
          </w:p>
          <w:p w14:paraId="0FF463BA" w14:textId="77777777" w:rsidR="00EE4CA0" w:rsidRPr="00E06106" w:rsidRDefault="00EE4CA0" w:rsidP="006F4FB3">
            <w:pPr>
              <w:autoSpaceDE w:val="0"/>
              <w:autoSpaceDN w:val="0"/>
              <w:adjustRightInd w:val="0"/>
              <w:ind w:left="-174"/>
              <w:jc w:val="center"/>
              <w:rPr>
                <w:sz w:val="18"/>
                <w:szCs w:val="18"/>
              </w:rPr>
            </w:pPr>
            <w:r w:rsidRPr="00E06106">
              <w:rPr>
                <w:sz w:val="18"/>
                <w:szCs w:val="18"/>
              </w:rPr>
              <w:t>Denetim Komitesi Üyesi</w:t>
            </w:r>
          </w:p>
        </w:tc>
        <w:tc>
          <w:tcPr>
            <w:tcW w:w="1575" w:type="pct"/>
          </w:tcPr>
          <w:p w14:paraId="2DA29211" w14:textId="77777777" w:rsidR="00EE4CA0" w:rsidRPr="00E06106" w:rsidRDefault="00EE4CA0" w:rsidP="006F4FB3">
            <w:pPr>
              <w:autoSpaceDE w:val="0"/>
              <w:autoSpaceDN w:val="0"/>
              <w:adjustRightInd w:val="0"/>
              <w:ind w:left="-127"/>
              <w:jc w:val="center"/>
              <w:rPr>
                <w:sz w:val="18"/>
                <w:szCs w:val="18"/>
              </w:rPr>
            </w:pPr>
            <w:r w:rsidRPr="00E06106">
              <w:rPr>
                <w:sz w:val="18"/>
                <w:szCs w:val="18"/>
              </w:rPr>
              <w:t>Yönetim Kurulu Üyesi ve</w:t>
            </w:r>
          </w:p>
          <w:p w14:paraId="50CA5231" w14:textId="77777777" w:rsidR="00EE4CA0" w:rsidRPr="00E06106" w:rsidRDefault="00EE4CA0" w:rsidP="006F4FB3">
            <w:pPr>
              <w:autoSpaceDE w:val="0"/>
              <w:autoSpaceDN w:val="0"/>
              <w:adjustRightInd w:val="0"/>
              <w:ind w:left="-127"/>
              <w:jc w:val="center"/>
              <w:rPr>
                <w:sz w:val="18"/>
                <w:szCs w:val="18"/>
              </w:rPr>
            </w:pPr>
            <w:r w:rsidRPr="00E06106">
              <w:rPr>
                <w:sz w:val="18"/>
                <w:szCs w:val="18"/>
              </w:rPr>
              <w:t>Denetim Komitesi Üyesi</w:t>
            </w:r>
          </w:p>
        </w:tc>
      </w:tr>
    </w:tbl>
    <w:p w14:paraId="6EFCD387" w14:textId="77777777" w:rsidR="00EE4CA0" w:rsidRPr="00E06106" w:rsidRDefault="00EE4CA0" w:rsidP="00EE4CA0">
      <w:pPr>
        <w:autoSpaceDE w:val="0"/>
        <w:autoSpaceDN w:val="0"/>
        <w:adjustRightInd w:val="0"/>
        <w:jc w:val="both"/>
        <w:rPr>
          <w:sz w:val="18"/>
          <w:szCs w:val="18"/>
        </w:rPr>
      </w:pPr>
    </w:p>
    <w:p w14:paraId="744BDB0D" w14:textId="77777777" w:rsidR="00EE4CA0" w:rsidRPr="00E06106" w:rsidRDefault="00EE4CA0" w:rsidP="00EE4CA0">
      <w:pPr>
        <w:autoSpaceDE w:val="0"/>
        <w:autoSpaceDN w:val="0"/>
        <w:adjustRightInd w:val="0"/>
        <w:jc w:val="both"/>
        <w:rPr>
          <w:sz w:val="18"/>
          <w:szCs w:val="18"/>
        </w:rPr>
      </w:pPr>
    </w:p>
    <w:p w14:paraId="1D1F690D" w14:textId="77777777" w:rsidR="00EE4CA0" w:rsidRPr="00E06106" w:rsidRDefault="00EE4CA0" w:rsidP="00EE4CA0">
      <w:pPr>
        <w:autoSpaceDE w:val="0"/>
        <w:autoSpaceDN w:val="0"/>
        <w:adjustRightInd w:val="0"/>
        <w:spacing w:before="120"/>
        <w:jc w:val="both"/>
        <w:rPr>
          <w:sz w:val="18"/>
          <w:szCs w:val="18"/>
        </w:rPr>
      </w:pPr>
    </w:p>
    <w:p w14:paraId="590DDDC8" w14:textId="77777777" w:rsidR="00EE4CA0" w:rsidRPr="00E06106" w:rsidRDefault="00EE4CA0" w:rsidP="00EE4CA0">
      <w:pPr>
        <w:autoSpaceDE w:val="0"/>
        <w:autoSpaceDN w:val="0"/>
        <w:adjustRightInd w:val="0"/>
        <w:spacing w:before="120"/>
        <w:jc w:val="both"/>
        <w:rPr>
          <w:sz w:val="18"/>
          <w:szCs w:val="18"/>
        </w:rPr>
      </w:pPr>
    </w:p>
    <w:tbl>
      <w:tblPr>
        <w:tblW w:w="5557" w:type="pct"/>
        <w:tblInd w:w="-450" w:type="dxa"/>
        <w:tblLook w:val="0000" w:firstRow="0" w:lastRow="0" w:firstColumn="0" w:lastColumn="0" w:noHBand="0" w:noVBand="0"/>
      </w:tblPr>
      <w:tblGrid>
        <w:gridCol w:w="3089"/>
        <w:gridCol w:w="3422"/>
        <w:gridCol w:w="3571"/>
      </w:tblGrid>
      <w:tr w:rsidR="00EE4CA0" w:rsidRPr="00E06106" w14:paraId="15095BD9" w14:textId="77777777" w:rsidTr="006A303A">
        <w:trPr>
          <w:trHeight w:val="366"/>
        </w:trPr>
        <w:tc>
          <w:tcPr>
            <w:tcW w:w="1532" w:type="pct"/>
            <w:vAlign w:val="bottom"/>
          </w:tcPr>
          <w:p w14:paraId="04021521" w14:textId="3D788105" w:rsidR="00EE4CA0" w:rsidRPr="00E06106" w:rsidRDefault="006A303A" w:rsidP="006A303A">
            <w:pPr>
              <w:autoSpaceDE w:val="0"/>
              <w:autoSpaceDN w:val="0"/>
              <w:adjustRightInd w:val="0"/>
              <w:rPr>
                <w:b/>
                <w:sz w:val="18"/>
                <w:szCs w:val="18"/>
              </w:rPr>
            </w:pPr>
            <w:r>
              <w:rPr>
                <w:b/>
                <w:sz w:val="18"/>
                <w:szCs w:val="18"/>
              </w:rPr>
              <w:t xml:space="preserve">     </w:t>
            </w:r>
            <w:r w:rsidR="00EE4CA0" w:rsidRPr="00E06106">
              <w:rPr>
                <w:b/>
                <w:sz w:val="18"/>
                <w:szCs w:val="18"/>
              </w:rPr>
              <w:t>Osman Ömür Tan</w:t>
            </w:r>
          </w:p>
        </w:tc>
        <w:tc>
          <w:tcPr>
            <w:tcW w:w="1697" w:type="pct"/>
            <w:vAlign w:val="bottom"/>
          </w:tcPr>
          <w:p w14:paraId="5EF153CD" w14:textId="14E14D9D" w:rsidR="00EE4CA0" w:rsidRPr="00E06106" w:rsidRDefault="006A303A" w:rsidP="006F4FB3">
            <w:pPr>
              <w:autoSpaceDE w:val="0"/>
              <w:autoSpaceDN w:val="0"/>
              <w:adjustRightInd w:val="0"/>
              <w:jc w:val="center"/>
              <w:rPr>
                <w:b/>
                <w:sz w:val="18"/>
                <w:szCs w:val="18"/>
              </w:rPr>
            </w:pPr>
            <w:r>
              <w:rPr>
                <w:b/>
                <w:sz w:val="18"/>
                <w:szCs w:val="18"/>
              </w:rPr>
              <w:t xml:space="preserve">               </w:t>
            </w:r>
            <w:r w:rsidR="00EE4CA0" w:rsidRPr="00E06106">
              <w:rPr>
                <w:b/>
                <w:sz w:val="18"/>
                <w:szCs w:val="18"/>
              </w:rPr>
              <w:t>Adnan Menderes Yayla</w:t>
            </w:r>
          </w:p>
        </w:tc>
        <w:tc>
          <w:tcPr>
            <w:tcW w:w="1771" w:type="pct"/>
            <w:vAlign w:val="bottom"/>
          </w:tcPr>
          <w:p w14:paraId="6B28BDE1" w14:textId="77777777" w:rsidR="00EE4CA0" w:rsidRPr="00E06106" w:rsidRDefault="00EE4CA0" w:rsidP="006F4FB3">
            <w:pPr>
              <w:autoSpaceDE w:val="0"/>
              <w:autoSpaceDN w:val="0"/>
              <w:adjustRightInd w:val="0"/>
              <w:ind w:left="24"/>
              <w:jc w:val="center"/>
              <w:rPr>
                <w:b/>
                <w:sz w:val="18"/>
                <w:szCs w:val="18"/>
              </w:rPr>
            </w:pPr>
            <w:r w:rsidRPr="00E06106">
              <w:rPr>
                <w:b/>
                <w:sz w:val="18"/>
                <w:szCs w:val="18"/>
              </w:rPr>
              <w:t xml:space="preserve">        Ercan Sakarya</w:t>
            </w:r>
          </w:p>
        </w:tc>
      </w:tr>
      <w:tr w:rsidR="00EE4CA0" w:rsidRPr="00E06106" w14:paraId="4B5A2EF5" w14:textId="77777777" w:rsidTr="006A303A">
        <w:trPr>
          <w:trHeight w:val="781"/>
        </w:trPr>
        <w:tc>
          <w:tcPr>
            <w:tcW w:w="1532" w:type="pct"/>
          </w:tcPr>
          <w:p w14:paraId="23155818" w14:textId="2F4D2587" w:rsidR="00EE4CA0" w:rsidRPr="00E06106" w:rsidRDefault="006A303A" w:rsidP="006A303A">
            <w:pPr>
              <w:autoSpaceDE w:val="0"/>
              <w:autoSpaceDN w:val="0"/>
              <w:adjustRightInd w:val="0"/>
              <w:rPr>
                <w:sz w:val="18"/>
                <w:szCs w:val="18"/>
              </w:rPr>
            </w:pPr>
            <w:r>
              <w:rPr>
                <w:sz w:val="18"/>
                <w:szCs w:val="18"/>
              </w:rPr>
              <w:t xml:space="preserve">        </w:t>
            </w:r>
            <w:r w:rsidR="00EE4CA0" w:rsidRPr="00E06106">
              <w:rPr>
                <w:sz w:val="18"/>
                <w:szCs w:val="18"/>
              </w:rPr>
              <w:t>Genel Müdür ve</w:t>
            </w:r>
          </w:p>
          <w:p w14:paraId="04E15668" w14:textId="0EA707F6" w:rsidR="00EE4CA0" w:rsidRPr="00E06106" w:rsidRDefault="006A303A" w:rsidP="006A303A">
            <w:pPr>
              <w:autoSpaceDE w:val="0"/>
              <w:autoSpaceDN w:val="0"/>
              <w:adjustRightInd w:val="0"/>
              <w:rPr>
                <w:sz w:val="18"/>
                <w:szCs w:val="18"/>
              </w:rPr>
            </w:pPr>
            <w:r>
              <w:rPr>
                <w:sz w:val="18"/>
                <w:szCs w:val="18"/>
              </w:rPr>
              <w:t xml:space="preserve">  </w:t>
            </w:r>
            <w:r w:rsidR="00EE4CA0" w:rsidRPr="00E06106">
              <w:rPr>
                <w:sz w:val="18"/>
                <w:szCs w:val="18"/>
              </w:rPr>
              <w:t>Yönetim Kurulu Üyesi</w:t>
            </w:r>
          </w:p>
        </w:tc>
        <w:tc>
          <w:tcPr>
            <w:tcW w:w="1697" w:type="pct"/>
          </w:tcPr>
          <w:p w14:paraId="53BC8469" w14:textId="6F1BD479" w:rsidR="00EE4CA0" w:rsidRPr="00E06106" w:rsidRDefault="006A303A" w:rsidP="006F4FB3">
            <w:pPr>
              <w:autoSpaceDE w:val="0"/>
              <w:autoSpaceDN w:val="0"/>
              <w:adjustRightInd w:val="0"/>
              <w:jc w:val="center"/>
              <w:rPr>
                <w:sz w:val="18"/>
                <w:szCs w:val="18"/>
              </w:rPr>
            </w:pPr>
            <w:r>
              <w:rPr>
                <w:sz w:val="18"/>
                <w:szCs w:val="18"/>
              </w:rPr>
              <w:t xml:space="preserve">               </w:t>
            </w:r>
            <w:r w:rsidR="00EE4CA0" w:rsidRPr="00E06106">
              <w:rPr>
                <w:sz w:val="18"/>
                <w:szCs w:val="18"/>
              </w:rPr>
              <w:t xml:space="preserve">Mali Kontrol ve Planlama, </w:t>
            </w:r>
            <w:r w:rsidR="00EE4CA0" w:rsidRPr="00E06106">
              <w:rPr>
                <w:sz w:val="18"/>
                <w:szCs w:val="18"/>
              </w:rPr>
              <w:br/>
            </w:r>
            <w:r>
              <w:rPr>
                <w:sz w:val="18"/>
                <w:szCs w:val="18"/>
              </w:rPr>
              <w:t xml:space="preserve">              </w:t>
            </w:r>
            <w:r w:rsidR="00EE4CA0" w:rsidRPr="00E06106">
              <w:rPr>
                <w:sz w:val="18"/>
                <w:szCs w:val="18"/>
              </w:rPr>
              <w:t>Yatırımcı İlişkileri</w:t>
            </w:r>
          </w:p>
          <w:p w14:paraId="02308591" w14:textId="718A96A8" w:rsidR="00EE4CA0" w:rsidRPr="00E06106" w:rsidRDefault="006A303A" w:rsidP="006F4FB3">
            <w:pPr>
              <w:autoSpaceDE w:val="0"/>
              <w:autoSpaceDN w:val="0"/>
              <w:adjustRightInd w:val="0"/>
              <w:jc w:val="center"/>
              <w:rPr>
                <w:sz w:val="18"/>
                <w:szCs w:val="18"/>
              </w:rPr>
            </w:pPr>
            <w:r>
              <w:rPr>
                <w:sz w:val="18"/>
                <w:szCs w:val="18"/>
              </w:rPr>
              <w:t xml:space="preserve">             </w:t>
            </w:r>
            <w:r w:rsidR="00EE4CA0" w:rsidRPr="00E06106">
              <w:rPr>
                <w:sz w:val="18"/>
                <w:szCs w:val="18"/>
              </w:rPr>
              <w:t>Genel Müdür Yardımcısı</w:t>
            </w:r>
          </w:p>
        </w:tc>
        <w:tc>
          <w:tcPr>
            <w:tcW w:w="1771" w:type="pct"/>
          </w:tcPr>
          <w:p w14:paraId="1A80C1DA" w14:textId="77777777" w:rsidR="00EE4CA0" w:rsidRPr="00E06106" w:rsidRDefault="00EE4CA0" w:rsidP="006F4FB3">
            <w:pPr>
              <w:autoSpaceDE w:val="0"/>
              <w:autoSpaceDN w:val="0"/>
              <w:adjustRightInd w:val="0"/>
              <w:ind w:left="166"/>
              <w:jc w:val="center"/>
              <w:rPr>
                <w:sz w:val="18"/>
                <w:szCs w:val="18"/>
              </w:rPr>
            </w:pPr>
            <w:r w:rsidRPr="00E06106">
              <w:rPr>
                <w:sz w:val="18"/>
                <w:szCs w:val="18"/>
              </w:rPr>
              <w:t xml:space="preserve">     Mali Kontrol ve Planlama </w:t>
            </w:r>
          </w:p>
          <w:p w14:paraId="5899882F" w14:textId="77777777" w:rsidR="00EE4CA0" w:rsidRPr="00E06106" w:rsidRDefault="00EE4CA0" w:rsidP="006F4FB3">
            <w:pPr>
              <w:autoSpaceDE w:val="0"/>
              <w:autoSpaceDN w:val="0"/>
              <w:adjustRightInd w:val="0"/>
              <w:ind w:left="166"/>
              <w:jc w:val="center"/>
              <w:rPr>
                <w:sz w:val="18"/>
                <w:szCs w:val="18"/>
              </w:rPr>
            </w:pPr>
            <w:r w:rsidRPr="00E06106">
              <w:rPr>
                <w:sz w:val="18"/>
                <w:szCs w:val="18"/>
              </w:rPr>
              <w:t xml:space="preserve"> Yönetici Direktör</w:t>
            </w:r>
          </w:p>
          <w:p w14:paraId="150A6891" w14:textId="77777777" w:rsidR="00EE4CA0" w:rsidRPr="00E06106" w:rsidRDefault="00EE4CA0" w:rsidP="006F4FB3">
            <w:pPr>
              <w:autoSpaceDE w:val="0"/>
              <w:autoSpaceDN w:val="0"/>
              <w:adjustRightInd w:val="0"/>
              <w:jc w:val="center"/>
              <w:rPr>
                <w:sz w:val="18"/>
                <w:szCs w:val="18"/>
              </w:rPr>
            </w:pPr>
          </w:p>
        </w:tc>
      </w:tr>
    </w:tbl>
    <w:p w14:paraId="5DC85441" w14:textId="77777777" w:rsidR="00EE4CA0" w:rsidRPr="00E06106" w:rsidRDefault="00EE4CA0" w:rsidP="00EE4CA0">
      <w:pPr>
        <w:pStyle w:val="Title"/>
        <w:spacing w:before="120"/>
        <w:ind w:hanging="284"/>
        <w:jc w:val="left"/>
        <w:rPr>
          <w:rFonts w:ascii="Times New Roman" w:hAnsi="Times New Roman"/>
          <w:b w:val="0"/>
          <w:sz w:val="18"/>
          <w:szCs w:val="18"/>
          <w:lang w:val="tr-TR"/>
        </w:rPr>
      </w:pPr>
    </w:p>
    <w:p w14:paraId="695526FD" w14:textId="77777777" w:rsidR="00EE4CA0" w:rsidRPr="00E06106" w:rsidRDefault="00EE4CA0" w:rsidP="00EE4CA0">
      <w:pPr>
        <w:pStyle w:val="Title"/>
        <w:spacing w:before="120"/>
        <w:ind w:hanging="284"/>
        <w:jc w:val="left"/>
        <w:rPr>
          <w:rFonts w:ascii="Times New Roman" w:hAnsi="Times New Roman"/>
          <w:b w:val="0"/>
          <w:sz w:val="18"/>
          <w:szCs w:val="18"/>
          <w:lang w:val="tr-TR"/>
        </w:rPr>
      </w:pPr>
    </w:p>
    <w:p w14:paraId="5554F086" w14:textId="77777777" w:rsidR="00EE4CA0" w:rsidRPr="00E06106" w:rsidRDefault="00EE4CA0" w:rsidP="00EE4CA0">
      <w:pPr>
        <w:pStyle w:val="Title"/>
        <w:spacing w:before="120"/>
        <w:ind w:hanging="284"/>
        <w:jc w:val="left"/>
        <w:rPr>
          <w:rFonts w:ascii="Times New Roman" w:hAnsi="Times New Roman"/>
          <w:b w:val="0"/>
          <w:sz w:val="18"/>
          <w:szCs w:val="18"/>
          <w:lang w:val="tr-TR"/>
        </w:rPr>
      </w:pPr>
    </w:p>
    <w:p w14:paraId="2049F1B1" w14:textId="77777777" w:rsidR="00EE4CA0" w:rsidRPr="00E06106" w:rsidRDefault="00EE4CA0" w:rsidP="00EE4CA0">
      <w:pPr>
        <w:pStyle w:val="Title"/>
        <w:spacing w:before="120"/>
        <w:ind w:hanging="284"/>
        <w:jc w:val="left"/>
        <w:rPr>
          <w:rFonts w:ascii="Times New Roman" w:hAnsi="Times New Roman"/>
          <w:b w:val="0"/>
          <w:sz w:val="18"/>
          <w:szCs w:val="18"/>
          <w:lang w:val="tr-TR"/>
        </w:rPr>
      </w:pPr>
    </w:p>
    <w:p w14:paraId="100BA49B" w14:textId="77777777" w:rsidR="00EE4CA0" w:rsidRPr="00E06106" w:rsidRDefault="00EE4CA0" w:rsidP="00EE4CA0">
      <w:pPr>
        <w:pStyle w:val="Title"/>
        <w:spacing w:before="120"/>
        <w:ind w:hanging="284"/>
        <w:jc w:val="left"/>
        <w:rPr>
          <w:rFonts w:ascii="Times New Roman" w:hAnsi="Times New Roman"/>
          <w:b w:val="0"/>
          <w:sz w:val="18"/>
          <w:szCs w:val="18"/>
          <w:lang w:val="tr-TR"/>
        </w:rPr>
      </w:pPr>
    </w:p>
    <w:p w14:paraId="02C5AEE6" w14:textId="77777777" w:rsidR="00EE4CA0" w:rsidRPr="00E06106" w:rsidRDefault="00EE4CA0" w:rsidP="00EE4CA0">
      <w:pPr>
        <w:pStyle w:val="Title"/>
        <w:spacing w:before="120"/>
        <w:ind w:hanging="284"/>
        <w:jc w:val="left"/>
        <w:rPr>
          <w:rFonts w:ascii="Times New Roman" w:hAnsi="Times New Roman"/>
          <w:b w:val="0"/>
          <w:sz w:val="18"/>
          <w:szCs w:val="18"/>
          <w:lang w:val="tr-TR"/>
        </w:rPr>
      </w:pPr>
      <w:r w:rsidRPr="00E06106">
        <w:rPr>
          <w:rFonts w:ascii="Times New Roman" w:hAnsi="Times New Roman"/>
          <w:b w:val="0"/>
          <w:sz w:val="18"/>
          <w:szCs w:val="18"/>
          <w:lang w:val="tr-TR"/>
        </w:rPr>
        <w:t>Bu finansal rapor ile ilgili olarak soruların iletilebileceği yetkili personele ilişkin bilgiler:</w:t>
      </w:r>
    </w:p>
    <w:p w14:paraId="74D3721C" w14:textId="77777777" w:rsidR="00EE4CA0" w:rsidRPr="00E06106" w:rsidRDefault="00EE4CA0" w:rsidP="00EE4CA0">
      <w:pPr>
        <w:pStyle w:val="Title"/>
        <w:tabs>
          <w:tab w:val="clear" w:pos="4395"/>
          <w:tab w:val="left" w:pos="1800"/>
          <w:tab w:val="left" w:pos="1980"/>
        </w:tabs>
        <w:ind w:hanging="284"/>
        <w:jc w:val="left"/>
        <w:rPr>
          <w:rFonts w:ascii="Times New Roman" w:hAnsi="Times New Roman"/>
          <w:b w:val="0"/>
          <w:sz w:val="18"/>
          <w:szCs w:val="18"/>
          <w:lang w:val="tr-TR"/>
        </w:rPr>
      </w:pPr>
    </w:p>
    <w:p w14:paraId="6ECDA417" w14:textId="77777777" w:rsidR="00EE4CA0" w:rsidRPr="00E06106" w:rsidRDefault="00EE4CA0" w:rsidP="00EE4CA0">
      <w:pPr>
        <w:pStyle w:val="Title"/>
        <w:tabs>
          <w:tab w:val="clear" w:pos="4395"/>
          <w:tab w:val="left" w:pos="1800"/>
          <w:tab w:val="left" w:pos="1980"/>
        </w:tabs>
        <w:ind w:hanging="284"/>
        <w:jc w:val="left"/>
        <w:rPr>
          <w:rFonts w:ascii="Times New Roman" w:hAnsi="Times New Roman"/>
          <w:b w:val="0"/>
          <w:sz w:val="18"/>
          <w:szCs w:val="18"/>
          <w:lang w:val="tr-TR"/>
        </w:rPr>
      </w:pPr>
      <w:r w:rsidRPr="00E06106">
        <w:rPr>
          <w:rFonts w:ascii="Times New Roman" w:hAnsi="Times New Roman"/>
          <w:b w:val="0"/>
          <w:sz w:val="18"/>
          <w:szCs w:val="18"/>
          <w:lang w:val="tr-TR"/>
        </w:rPr>
        <w:t>Ad-Soyad/Unvan</w:t>
      </w:r>
      <w:r w:rsidRPr="00E06106">
        <w:rPr>
          <w:rFonts w:ascii="Times New Roman" w:hAnsi="Times New Roman"/>
          <w:b w:val="0"/>
          <w:sz w:val="18"/>
          <w:szCs w:val="18"/>
          <w:lang w:val="tr-TR"/>
        </w:rPr>
        <w:tab/>
        <w:t xml:space="preserve">: </w:t>
      </w:r>
      <w:r w:rsidRPr="00E06106">
        <w:rPr>
          <w:rFonts w:ascii="Times New Roman" w:hAnsi="Times New Roman"/>
          <w:b w:val="0"/>
          <w:sz w:val="18"/>
          <w:szCs w:val="18"/>
          <w:lang w:val="tr-TR"/>
        </w:rPr>
        <w:tab/>
        <w:t xml:space="preserve">Kenan Kahraman / Finansal Raporlama ve Hazine Kontrol Bölüm Müdürü </w:t>
      </w:r>
    </w:p>
    <w:p w14:paraId="621D0A4D" w14:textId="77777777" w:rsidR="00EE4CA0" w:rsidRPr="00E06106" w:rsidRDefault="00EE4CA0" w:rsidP="00EE4CA0">
      <w:pPr>
        <w:pStyle w:val="Title"/>
        <w:tabs>
          <w:tab w:val="clear" w:pos="4395"/>
          <w:tab w:val="left" w:pos="1800"/>
          <w:tab w:val="left" w:pos="1980"/>
        </w:tabs>
        <w:ind w:hanging="284"/>
        <w:jc w:val="left"/>
        <w:rPr>
          <w:rFonts w:ascii="Times New Roman" w:hAnsi="Times New Roman"/>
          <w:b w:val="0"/>
          <w:bCs/>
          <w:sz w:val="18"/>
          <w:szCs w:val="18"/>
          <w:lang w:val="tr-TR"/>
        </w:rPr>
      </w:pPr>
      <w:r w:rsidRPr="00E06106">
        <w:rPr>
          <w:rFonts w:ascii="Times New Roman" w:hAnsi="Times New Roman"/>
          <w:b w:val="0"/>
          <w:sz w:val="18"/>
          <w:szCs w:val="18"/>
          <w:lang w:val="tr-TR"/>
        </w:rPr>
        <w:t>Tel No</w:t>
      </w:r>
      <w:r w:rsidRPr="00E06106">
        <w:rPr>
          <w:rFonts w:ascii="Times New Roman" w:hAnsi="Times New Roman"/>
          <w:b w:val="0"/>
          <w:sz w:val="18"/>
          <w:szCs w:val="18"/>
          <w:lang w:val="tr-TR"/>
        </w:rPr>
        <w:tab/>
        <w:t>:</w:t>
      </w:r>
      <w:r w:rsidRPr="00E06106">
        <w:rPr>
          <w:rFonts w:ascii="Times New Roman" w:hAnsi="Times New Roman"/>
          <w:b w:val="0"/>
          <w:sz w:val="18"/>
          <w:szCs w:val="18"/>
          <w:lang w:val="tr-TR"/>
        </w:rPr>
        <w:tab/>
        <w:t>(0 212) 318 57 79</w:t>
      </w:r>
    </w:p>
    <w:p w14:paraId="1ECC286D" w14:textId="53401769" w:rsidR="00DC4D3E" w:rsidRPr="00E06106" w:rsidRDefault="00EE4CA0" w:rsidP="00EE4CA0">
      <w:pPr>
        <w:pStyle w:val="Title"/>
        <w:tabs>
          <w:tab w:val="clear" w:pos="4395"/>
          <w:tab w:val="left" w:pos="1800"/>
          <w:tab w:val="left" w:pos="1980"/>
        </w:tabs>
        <w:ind w:hanging="284"/>
        <w:jc w:val="left"/>
        <w:rPr>
          <w:b w:val="0"/>
          <w:sz w:val="18"/>
          <w:szCs w:val="18"/>
        </w:rPr>
      </w:pPr>
      <w:r w:rsidRPr="00E06106">
        <w:rPr>
          <w:rFonts w:ascii="Times New Roman" w:hAnsi="Times New Roman"/>
          <w:b w:val="0"/>
          <w:sz w:val="18"/>
          <w:szCs w:val="18"/>
          <w:lang w:val="tr-TR"/>
        </w:rPr>
        <w:t>Fax No</w:t>
      </w:r>
      <w:r w:rsidRPr="00E06106">
        <w:rPr>
          <w:rFonts w:ascii="Times New Roman" w:hAnsi="Times New Roman"/>
          <w:b w:val="0"/>
          <w:sz w:val="18"/>
          <w:szCs w:val="18"/>
          <w:lang w:val="tr-TR"/>
        </w:rPr>
        <w:tab/>
        <w:t>:</w:t>
      </w:r>
      <w:r w:rsidRPr="00E06106">
        <w:rPr>
          <w:rFonts w:ascii="Times New Roman" w:hAnsi="Times New Roman"/>
          <w:b w:val="0"/>
          <w:sz w:val="18"/>
          <w:szCs w:val="18"/>
          <w:lang w:val="tr-TR"/>
        </w:rPr>
        <w:tab/>
        <w:t>(0 212) 318 55 78</w:t>
      </w:r>
    </w:p>
    <w:p w14:paraId="51DC98ED" w14:textId="77777777" w:rsidR="003A4DFF" w:rsidRPr="00E06106" w:rsidRDefault="001B5F0A" w:rsidP="00CA1DE1">
      <w:pPr>
        <w:widowControl w:val="0"/>
        <w:ind w:firstLine="709"/>
        <w:jc w:val="center"/>
        <w:rPr>
          <w:b/>
          <w:sz w:val="14"/>
          <w:szCs w:val="14"/>
          <w:u w:val="single"/>
        </w:rPr>
      </w:pPr>
      <w:bookmarkStart w:id="3" w:name="_Hlk220311656"/>
      <w:r w:rsidRPr="00E06106">
        <w:rPr>
          <w:b/>
          <w:sz w:val="14"/>
          <w:szCs w:val="14"/>
          <w:u w:val="single"/>
        </w:rPr>
        <w:br w:type="page"/>
      </w:r>
      <w:bookmarkEnd w:id="3"/>
      <w:r w:rsidR="003A4DFF" w:rsidRPr="00E06106">
        <w:rPr>
          <w:b/>
          <w:sz w:val="14"/>
          <w:szCs w:val="14"/>
          <w:u w:val="single"/>
        </w:rPr>
        <w:lastRenderedPageBreak/>
        <w:t>İÇİNDEKİLER</w:t>
      </w:r>
    </w:p>
    <w:p w14:paraId="16E3A53A" w14:textId="77777777" w:rsidR="003A4DFF" w:rsidRPr="00E06106" w:rsidRDefault="003A4DFF" w:rsidP="003A4DFF">
      <w:pPr>
        <w:widowControl w:val="0"/>
        <w:tabs>
          <w:tab w:val="right" w:pos="9015"/>
        </w:tabs>
        <w:ind w:right="48"/>
        <w:rPr>
          <w:sz w:val="13"/>
          <w:szCs w:val="13"/>
        </w:rPr>
      </w:pPr>
      <w:r w:rsidRPr="00E06106">
        <w:rPr>
          <w:sz w:val="13"/>
          <w:szCs w:val="13"/>
        </w:rPr>
        <w:tab/>
        <w:t>Sayfa No</w:t>
      </w:r>
    </w:p>
    <w:p w14:paraId="36464F7A" w14:textId="77777777" w:rsidR="00D63247" w:rsidRPr="00E06106" w:rsidRDefault="00D63247" w:rsidP="00D63247">
      <w:pPr>
        <w:widowControl w:val="0"/>
        <w:tabs>
          <w:tab w:val="right" w:pos="9015"/>
          <w:tab w:val="right" w:pos="10065"/>
        </w:tabs>
        <w:ind w:right="45"/>
        <w:jc w:val="center"/>
        <w:rPr>
          <w:b/>
          <w:bCs/>
          <w:sz w:val="13"/>
          <w:szCs w:val="13"/>
        </w:rPr>
      </w:pPr>
      <w:r w:rsidRPr="00E06106">
        <w:rPr>
          <w:b/>
          <w:bCs/>
          <w:sz w:val="13"/>
          <w:szCs w:val="13"/>
        </w:rPr>
        <w:t>BİRİNCİ BÖLÜM</w:t>
      </w:r>
    </w:p>
    <w:p w14:paraId="4263D802" w14:textId="77777777" w:rsidR="00D63247" w:rsidRPr="00E06106" w:rsidRDefault="00D63247" w:rsidP="00D63247">
      <w:pPr>
        <w:widowControl w:val="0"/>
        <w:ind w:right="48"/>
        <w:jc w:val="center"/>
        <w:rPr>
          <w:b/>
          <w:bCs/>
          <w:sz w:val="13"/>
          <w:szCs w:val="13"/>
        </w:rPr>
      </w:pPr>
      <w:r w:rsidRPr="00E06106">
        <w:rPr>
          <w:b/>
          <w:bCs/>
          <w:sz w:val="13"/>
          <w:szCs w:val="13"/>
        </w:rPr>
        <w:t>Genel Bilgiler</w:t>
      </w:r>
    </w:p>
    <w:p w14:paraId="0B6292A8" w14:textId="7584D2AC" w:rsidR="00D63247" w:rsidRPr="00E06106" w:rsidRDefault="00D63247" w:rsidP="00D63247">
      <w:pPr>
        <w:widowControl w:val="0"/>
        <w:tabs>
          <w:tab w:val="right" w:pos="9015"/>
          <w:tab w:val="right" w:pos="10065"/>
        </w:tabs>
        <w:ind w:left="567" w:right="45" w:hanging="567"/>
        <w:rPr>
          <w:sz w:val="13"/>
          <w:szCs w:val="13"/>
        </w:rPr>
      </w:pPr>
      <w:r w:rsidRPr="00E06106">
        <w:rPr>
          <w:sz w:val="13"/>
          <w:szCs w:val="13"/>
        </w:rPr>
        <w:t>I.</w:t>
      </w:r>
      <w:r w:rsidRPr="00E06106">
        <w:rPr>
          <w:sz w:val="13"/>
          <w:szCs w:val="13"/>
        </w:rPr>
        <w:tab/>
        <w:t xml:space="preserve">Banka’nın kuruluş tarihi, başlangıç statüsü, anılan statüde meydana gelen değişiklikleri ihtiva eden tarihçesi </w:t>
      </w:r>
      <w:r w:rsidRPr="00E06106">
        <w:rPr>
          <w:sz w:val="13"/>
          <w:szCs w:val="13"/>
        </w:rPr>
        <w:tab/>
        <w:t>1</w:t>
      </w:r>
    </w:p>
    <w:p w14:paraId="5FA0E6E9"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w:t>
      </w:r>
      <w:r w:rsidRPr="00E06106">
        <w:rPr>
          <w:sz w:val="13"/>
          <w:szCs w:val="13"/>
        </w:rPr>
        <w:tab/>
        <w:t xml:space="preserve">Banka’nın sermaye yapısı, yönetim ve denetimini doğrudan veya dolaylı olarak tek başına veya birlikte elinde bulunduran ortakları, </w:t>
      </w:r>
    </w:p>
    <w:p w14:paraId="3AC7551B"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ab/>
        <w:t xml:space="preserve">varsa bu hususlarda yıl içindeki değişiklikler ile dahil olduğu gruba ilişkin açıklama </w:t>
      </w:r>
      <w:r w:rsidRPr="00E06106">
        <w:rPr>
          <w:sz w:val="13"/>
          <w:szCs w:val="13"/>
        </w:rPr>
        <w:tab/>
        <w:t>1</w:t>
      </w:r>
    </w:p>
    <w:p w14:paraId="0C18CC32"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III.</w:t>
      </w:r>
      <w:r w:rsidRPr="00E06106">
        <w:rPr>
          <w:sz w:val="13"/>
          <w:szCs w:val="13"/>
        </w:rPr>
        <w:tab/>
        <w:t xml:space="preserve">Banka’nın, yönetim kurulu başkan ve üyeleri, denetim komitesi üyeleri ile genel müdür ve yardımcılarının varsa Banka’da sahip oldukları paylara ve </w:t>
      </w:r>
    </w:p>
    <w:p w14:paraId="2E5E5668"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ab/>
        <w:t>sorumluluk alanlarına ilişkin açıklamalar</w:t>
      </w:r>
      <w:r w:rsidRPr="00E06106">
        <w:rPr>
          <w:sz w:val="13"/>
          <w:szCs w:val="13"/>
        </w:rPr>
        <w:tab/>
        <w:t>2</w:t>
      </w:r>
    </w:p>
    <w:p w14:paraId="7425AF1E"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IV.</w:t>
      </w:r>
      <w:r w:rsidRPr="00E06106">
        <w:rPr>
          <w:sz w:val="13"/>
          <w:szCs w:val="13"/>
        </w:rPr>
        <w:tab/>
        <w:t>Banka’da nitelikli paya sahip kişi ve kuruluşlara ilişkin açıklamalar</w:t>
      </w:r>
      <w:r w:rsidRPr="00E06106">
        <w:rPr>
          <w:sz w:val="13"/>
          <w:szCs w:val="13"/>
        </w:rPr>
        <w:tab/>
        <w:t>2</w:t>
      </w:r>
    </w:p>
    <w:p w14:paraId="64BBFBD8"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w:t>
      </w:r>
      <w:r w:rsidRPr="00E06106">
        <w:rPr>
          <w:sz w:val="13"/>
          <w:szCs w:val="13"/>
        </w:rPr>
        <w:tab/>
        <w:t>Banka’nın hizmet türü ve faaliyet alanlarını içeren özet bilgi</w:t>
      </w:r>
      <w:r w:rsidRPr="00E06106">
        <w:rPr>
          <w:sz w:val="13"/>
          <w:szCs w:val="13"/>
        </w:rPr>
        <w:tab/>
        <w:t>2</w:t>
      </w:r>
    </w:p>
    <w:p w14:paraId="1AB987AE"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VI.</w:t>
      </w:r>
      <w:r w:rsidRPr="00E06106">
        <w:rPr>
          <w:sz w:val="13"/>
          <w:szCs w:val="13"/>
        </w:rPr>
        <w:tab/>
        <w:t>Banka ile bağlı ortaklıkları arasında özkaynakların derhal transfer edilmesinin veya borçların geri ödenmesinin önünde mevcut veya muhtemel, fiili veya</w:t>
      </w:r>
    </w:p>
    <w:p w14:paraId="5A96DB80"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ab/>
        <w:t>hukuki engeller</w:t>
      </w:r>
      <w:r w:rsidRPr="00E06106">
        <w:rPr>
          <w:sz w:val="13"/>
          <w:szCs w:val="13"/>
        </w:rPr>
        <w:tab/>
        <w:t>2</w:t>
      </w:r>
    </w:p>
    <w:p w14:paraId="686FADAA" w14:textId="77777777" w:rsidR="00D63247" w:rsidRPr="00E06106" w:rsidRDefault="00D63247" w:rsidP="00D63247">
      <w:pPr>
        <w:widowControl w:val="0"/>
        <w:tabs>
          <w:tab w:val="right" w:pos="360"/>
          <w:tab w:val="right" w:pos="9015"/>
          <w:tab w:val="right" w:pos="10065"/>
        </w:tabs>
        <w:ind w:left="540" w:right="-24" w:hanging="540"/>
        <w:rPr>
          <w:sz w:val="13"/>
          <w:szCs w:val="13"/>
        </w:rPr>
      </w:pPr>
    </w:p>
    <w:p w14:paraId="1F664FBE" w14:textId="77777777" w:rsidR="00D63247" w:rsidRPr="00E06106" w:rsidRDefault="00D63247" w:rsidP="00D63247">
      <w:pPr>
        <w:widowControl w:val="0"/>
        <w:tabs>
          <w:tab w:val="right" w:pos="9015"/>
          <w:tab w:val="right" w:pos="10065"/>
        </w:tabs>
        <w:ind w:right="45"/>
        <w:jc w:val="center"/>
        <w:rPr>
          <w:b/>
          <w:bCs/>
          <w:sz w:val="13"/>
          <w:szCs w:val="13"/>
        </w:rPr>
      </w:pPr>
      <w:r w:rsidRPr="00E06106">
        <w:rPr>
          <w:b/>
          <w:bCs/>
          <w:sz w:val="13"/>
          <w:szCs w:val="13"/>
        </w:rPr>
        <w:t>İKİNCİ BÖLÜM</w:t>
      </w:r>
    </w:p>
    <w:p w14:paraId="330DDE9A" w14:textId="77777777" w:rsidR="00D63247" w:rsidRPr="00E06106" w:rsidRDefault="00D63247" w:rsidP="00D63247">
      <w:pPr>
        <w:widowControl w:val="0"/>
        <w:tabs>
          <w:tab w:val="right" w:pos="9015"/>
          <w:tab w:val="right" w:pos="10065"/>
        </w:tabs>
        <w:ind w:right="48"/>
        <w:jc w:val="center"/>
        <w:rPr>
          <w:b/>
          <w:bCs/>
          <w:sz w:val="13"/>
          <w:szCs w:val="13"/>
        </w:rPr>
      </w:pPr>
      <w:r w:rsidRPr="00E06106">
        <w:rPr>
          <w:b/>
          <w:bCs/>
          <w:sz w:val="13"/>
          <w:szCs w:val="13"/>
        </w:rPr>
        <w:t xml:space="preserve">Konsolide Olmayan Finansal Tablolar </w:t>
      </w:r>
    </w:p>
    <w:p w14:paraId="362184BA" w14:textId="1695A7A1" w:rsidR="00D63247" w:rsidRPr="00E06106" w:rsidRDefault="00D63247" w:rsidP="00D63247">
      <w:pPr>
        <w:widowControl w:val="0"/>
        <w:tabs>
          <w:tab w:val="right" w:pos="9015"/>
          <w:tab w:val="right" w:pos="10065"/>
        </w:tabs>
        <w:ind w:left="567" w:right="45" w:hanging="567"/>
        <w:rPr>
          <w:sz w:val="13"/>
          <w:szCs w:val="13"/>
        </w:rPr>
      </w:pPr>
      <w:r w:rsidRPr="00E06106">
        <w:rPr>
          <w:sz w:val="13"/>
          <w:szCs w:val="13"/>
        </w:rPr>
        <w:t>I.</w:t>
      </w:r>
      <w:r w:rsidRPr="00E06106">
        <w:rPr>
          <w:sz w:val="13"/>
          <w:szCs w:val="13"/>
        </w:rPr>
        <w:tab/>
        <w:t>Bilanço</w:t>
      </w:r>
      <w:r w:rsidR="009C6454" w:rsidRPr="00E06106">
        <w:rPr>
          <w:sz w:val="13"/>
          <w:szCs w:val="13"/>
        </w:rPr>
        <w:t xml:space="preserve"> </w:t>
      </w:r>
      <w:r w:rsidRPr="00E06106">
        <w:rPr>
          <w:sz w:val="13"/>
          <w:szCs w:val="13"/>
        </w:rPr>
        <w:t>(finansal durum tablosu)</w:t>
      </w:r>
      <w:r w:rsidRPr="00E06106">
        <w:rPr>
          <w:sz w:val="13"/>
          <w:szCs w:val="13"/>
        </w:rPr>
        <w:tab/>
        <w:t>4-5</w:t>
      </w:r>
    </w:p>
    <w:p w14:paraId="3EED91B0"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w:t>
      </w:r>
      <w:r w:rsidRPr="00E06106">
        <w:rPr>
          <w:sz w:val="13"/>
          <w:szCs w:val="13"/>
        </w:rPr>
        <w:tab/>
        <w:t>Nazım hesaplar tablosu</w:t>
      </w:r>
      <w:r w:rsidRPr="00E06106">
        <w:rPr>
          <w:sz w:val="13"/>
          <w:szCs w:val="13"/>
        </w:rPr>
        <w:tab/>
        <w:t>6</w:t>
      </w:r>
    </w:p>
    <w:p w14:paraId="3AFAD6AB"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III.</w:t>
      </w:r>
      <w:r w:rsidRPr="00E06106">
        <w:rPr>
          <w:sz w:val="13"/>
          <w:szCs w:val="13"/>
        </w:rPr>
        <w:tab/>
        <w:t>Kar veya zarar tablosu</w:t>
      </w:r>
      <w:r w:rsidRPr="00E06106">
        <w:rPr>
          <w:sz w:val="13"/>
          <w:szCs w:val="13"/>
        </w:rPr>
        <w:tab/>
        <w:t>7</w:t>
      </w:r>
    </w:p>
    <w:p w14:paraId="440A2DC5"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IV.</w:t>
      </w:r>
      <w:r w:rsidRPr="00E06106">
        <w:rPr>
          <w:sz w:val="13"/>
          <w:szCs w:val="13"/>
        </w:rPr>
        <w:tab/>
        <w:t>Kar veya zarar ve diğer kapsamlı gelir tablosu</w:t>
      </w:r>
      <w:r w:rsidRPr="00E06106">
        <w:rPr>
          <w:sz w:val="13"/>
          <w:szCs w:val="13"/>
        </w:rPr>
        <w:tab/>
        <w:t>8</w:t>
      </w:r>
    </w:p>
    <w:p w14:paraId="558ABBA0"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w:t>
      </w:r>
      <w:r w:rsidRPr="00E06106">
        <w:rPr>
          <w:sz w:val="13"/>
          <w:szCs w:val="13"/>
        </w:rPr>
        <w:tab/>
        <w:t>Özkaynaklar değişim tablosu</w:t>
      </w:r>
      <w:r w:rsidRPr="00E06106">
        <w:rPr>
          <w:sz w:val="13"/>
          <w:szCs w:val="13"/>
        </w:rPr>
        <w:tab/>
        <w:t>9</w:t>
      </w:r>
    </w:p>
    <w:p w14:paraId="464CD9E4" w14:textId="77777777"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VI.</w:t>
      </w:r>
      <w:r w:rsidRPr="00E06106">
        <w:rPr>
          <w:sz w:val="13"/>
          <w:szCs w:val="13"/>
        </w:rPr>
        <w:tab/>
        <w:t>Nakit akış tablosu</w:t>
      </w:r>
      <w:r w:rsidRPr="00E06106">
        <w:rPr>
          <w:sz w:val="13"/>
          <w:szCs w:val="13"/>
        </w:rPr>
        <w:tab/>
        <w:t>10</w:t>
      </w:r>
    </w:p>
    <w:p w14:paraId="0D4FE7D5" w14:textId="51F02740" w:rsidR="00D63247" w:rsidRPr="00E06106" w:rsidRDefault="00D63247" w:rsidP="002255CE">
      <w:pPr>
        <w:widowControl w:val="0"/>
        <w:tabs>
          <w:tab w:val="right" w:pos="9015"/>
          <w:tab w:val="right" w:pos="10065"/>
        </w:tabs>
        <w:ind w:right="48"/>
        <w:rPr>
          <w:sz w:val="13"/>
          <w:szCs w:val="13"/>
        </w:rPr>
      </w:pPr>
    </w:p>
    <w:p w14:paraId="4D7D8E5A" w14:textId="77777777" w:rsidR="00D63247" w:rsidRPr="00E06106" w:rsidRDefault="00D63247" w:rsidP="00D63247">
      <w:pPr>
        <w:widowControl w:val="0"/>
        <w:tabs>
          <w:tab w:val="right" w:pos="9015"/>
          <w:tab w:val="right" w:pos="10065"/>
        </w:tabs>
        <w:ind w:right="45"/>
        <w:jc w:val="center"/>
        <w:rPr>
          <w:b/>
          <w:bCs/>
          <w:sz w:val="13"/>
          <w:szCs w:val="13"/>
        </w:rPr>
      </w:pPr>
      <w:r w:rsidRPr="00E06106">
        <w:rPr>
          <w:b/>
          <w:bCs/>
          <w:sz w:val="13"/>
          <w:szCs w:val="13"/>
        </w:rPr>
        <w:t>ÜÇÜNCÜ BÖLÜM</w:t>
      </w:r>
    </w:p>
    <w:p w14:paraId="64CAE078" w14:textId="77777777" w:rsidR="00D63247" w:rsidRPr="00E06106" w:rsidRDefault="00D63247" w:rsidP="00D63247">
      <w:pPr>
        <w:widowControl w:val="0"/>
        <w:tabs>
          <w:tab w:val="right" w:pos="9015"/>
          <w:tab w:val="right" w:pos="10065"/>
        </w:tabs>
        <w:ind w:right="48"/>
        <w:jc w:val="center"/>
        <w:rPr>
          <w:b/>
          <w:bCs/>
          <w:sz w:val="13"/>
          <w:szCs w:val="13"/>
        </w:rPr>
      </w:pPr>
      <w:r w:rsidRPr="00E06106">
        <w:rPr>
          <w:b/>
          <w:bCs/>
          <w:sz w:val="13"/>
          <w:szCs w:val="13"/>
        </w:rPr>
        <w:t>Muhasebe Politikaları</w:t>
      </w:r>
    </w:p>
    <w:p w14:paraId="56124A43" w14:textId="3DE5BB16" w:rsidR="00D63247" w:rsidRPr="00E06106" w:rsidRDefault="00D63247" w:rsidP="00D63247">
      <w:pPr>
        <w:widowControl w:val="0"/>
        <w:tabs>
          <w:tab w:val="right" w:pos="9015"/>
          <w:tab w:val="right" w:pos="10065"/>
        </w:tabs>
        <w:ind w:left="539" w:right="45" w:hanging="539"/>
        <w:rPr>
          <w:sz w:val="13"/>
          <w:szCs w:val="13"/>
        </w:rPr>
      </w:pPr>
      <w:r w:rsidRPr="00E06106">
        <w:rPr>
          <w:sz w:val="13"/>
          <w:szCs w:val="13"/>
        </w:rPr>
        <w:t>I.</w:t>
      </w:r>
      <w:r w:rsidRPr="00E06106">
        <w:rPr>
          <w:sz w:val="13"/>
          <w:szCs w:val="13"/>
        </w:rPr>
        <w:tab/>
        <w:t xml:space="preserve">Sunum esaslarına ilişkin açıklamalar </w:t>
      </w:r>
      <w:r w:rsidRPr="00E06106">
        <w:rPr>
          <w:sz w:val="13"/>
          <w:szCs w:val="13"/>
        </w:rPr>
        <w:tab/>
        <w:t>1</w:t>
      </w:r>
      <w:r w:rsidR="00A0717D" w:rsidRPr="00E06106">
        <w:rPr>
          <w:sz w:val="13"/>
          <w:szCs w:val="13"/>
        </w:rPr>
        <w:t>1</w:t>
      </w:r>
      <w:r w:rsidRPr="00E06106">
        <w:rPr>
          <w:sz w:val="13"/>
          <w:szCs w:val="13"/>
        </w:rPr>
        <w:t>-1</w:t>
      </w:r>
      <w:r w:rsidR="00A0717D" w:rsidRPr="00E06106">
        <w:rPr>
          <w:sz w:val="13"/>
          <w:szCs w:val="13"/>
        </w:rPr>
        <w:t>2</w:t>
      </w:r>
    </w:p>
    <w:p w14:paraId="16B7D10C" w14:textId="39CF8FCC"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II.</w:t>
      </w:r>
      <w:r w:rsidRPr="00E06106">
        <w:rPr>
          <w:sz w:val="13"/>
          <w:szCs w:val="13"/>
        </w:rPr>
        <w:tab/>
        <w:t xml:space="preserve">Finansal araçların kullanım stratejisi ve yabancı para cinsinden işlemlere ilişkin açıklamalar </w:t>
      </w:r>
      <w:r w:rsidRPr="00E06106">
        <w:rPr>
          <w:sz w:val="13"/>
          <w:szCs w:val="13"/>
        </w:rPr>
        <w:tab/>
        <w:t>1</w:t>
      </w:r>
      <w:r w:rsidR="00A0717D" w:rsidRPr="00E06106">
        <w:rPr>
          <w:sz w:val="13"/>
          <w:szCs w:val="13"/>
        </w:rPr>
        <w:t>3</w:t>
      </w:r>
      <w:r w:rsidRPr="00E06106">
        <w:rPr>
          <w:sz w:val="13"/>
          <w:szCs w:val="13"/>
        </w:rPr>
        <w:t>-1</w:t>
      </w:r>
      <w:r w:rsidR="00A0717D" w:rsidRPr="00E06106">
        <w:rPr>
          <w:sz w:val="13"/>
          <w:szCs w:val="13"/>
        </w:rPr>
        <w:t>4</w:t>
      </w:r>
    </w:p>
    <w:p w14:paraId="24DB71A2" w14:textId="3DAB3EB7"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III.</w:t>
      </w:r>
      <w:r w:rsidRPr="00E06106">
        <w:rPr>
          <w:sz w:val="13"/>
          <w:szCs w:val="13"/>
        </w:rPr>
        <w:tab/>
        <w:t>İştirak</w:t>
      </w:r>
      <w:r w:rsidR="00EE1026" w:rsidRPr="00E06106">
        <w:rPr>
          <w:sz w:val="13"/>
          <w:szCs w:val="13"/>
        </w:rPr>
        <w:t xml:space="preserve">, </w:t>
      </w:r>
      <w:r w:rsidRPr="00E06106">
        <w:rPr>
          <w:sz w:val="13"/>
          <w:szCs w:val="13"/>
        </w:rPr>
        <w:t>bağlı ortaklıklar ve birlikte kontrol edilen ortaklıklara ilişkin açıklamalar</w:t>
      </w:r>
      <w:r w:rsidRPr="00E06106">
        <w:rPr>
          <w:sz w:val="13"/>
          <w:szCs w:val="13"/>
        </w:rPr>
        <w:tab/>
        <w:t>1</w:t>
      </w:r>
      <w:r w:rsidR="00A0717D" w:rsidRPr="00E06106">
        <w:rPr>
          <w:sz w:val="13"/>
          <w:szCs w:val="13"/>
        </w:rPr>
        <w:t>4</w:t>
      </w:r>
    </w:p>
    <w:p w14:paraId="11A31724" w14:textId="23C2E894"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IV. </w:t>
      </w:r>
      <w:r w:rsidRPr="00E06106">
        <w:rPr>
          <w:sz w:val="13"/>
          <w:szCs w:val="13"/>
        </w:rPr>
        <w:tab/>
        <w:t xml:space="preserve">Vadeli </w:t>
      </w:r>
      <w:r w:rsidR="009B2F41" w:rsidRPr="00E06106">
        <w:rPr>
          <w:sz w:val="13"/>
          <w:szCs w:val="13"/>
        </w:rPr>
        <w:t>i</w:t>
      </w:r>
      <w:r w:rsidRPr="00E06106">
        <w:rPr>
          <w:sz w:val="13"/>
          <w:szCs w:val="13"/>
        </w:rPr>
        <w:t xml:space="preserve">şlem ve </w:t>
      </w:r>
      <w:r w:rsidR="009B2F41" w:rsidRPr="00E06106">
        <w:rPr>
          <w:sz w:val="13"/>
          <w:szCs w:val="13"/>
        </w:rPr>
        <w:t>o</w:t>
      </w:r>
      <w:r w:rsidRPr="00E06106">
        <w:rPr>
          <w:sz w:val="13"/>
          <w:szCs w:val="13"/>
        </w:rPr>
        <w:t xml:space="preserve">psiyon </w:t>
      </w:r>
      <w:r w:rsidR="009B2F41" w:rsidRPr="00E06106">
        <w:rPr>
          <w:sz w:val="13"/>
          <w:szCs w:val="13"/>
        </w:rPr>
        <w:t>s</w:t>
      </w:r>
      <w:r w:rsidRPr="00E06106">
        <w:rPr>
          <w:sz w:val="13"/>
          <w:szCs w:val="13"/>
        </w:rPr>
        <w:t xml:space="preserve">özleşmeleri ile </w:t>
      </w:r>
      <w:r w:rsidR="009B2F41" w:rsidRPr="00E06106">
        <w:rPr>
          <w:sz w:val="13"/>
          <w:szCs w:val="13"/>
        </w:rPr>
        <w:t>t</w:t>
      </w:r>
      <w:r w:rsidRPr="00E06106">
        <w:rPr>
          <w:sz w:val="13"/>
          <w:szCs w:val="13"/>
        </w:rPr>
        <w:t xml:space="preserve">ürev </w:t>
      </w:r>
      <w:r w:rsidR="009B2F41" w:rsidRPr="00E06106">
        <w:rPr>
          <w:sz w:val="13"/>
          <w:szCs w:val="13"/>
        </w:rPr>
        <w:t>ü</w:t>
      </w:r>
      <w:r w:rsidRPr="00E06106">
        <w:rPr>
          <w:sz w:val="13"/>
          <w:szCs w:val="13"/>
        </w:rPr>
        <w:t xml:space="preserve">rünlere </w:t>
      </w:r>
      <w:r w:rsidR="009B2F41" w:rsidRPr="00E06106">
        <w:rPr>
          <w:sz w:val="13"/>
          <w:szCs w:val="13"/>
        </w:rPr>
        <w:t>i</w:t>
      </w:r>
      <w:r w:rsidRPr="00E06106">
        <w:rPr>
          <w:sz w:val="13"/>
          <w:szCs w:val="13"/>
        </w:rPr>
        <w:t xml:space="preserve">lişkin </w:t>
      </w:r>
      <w:r w:rsidR="009B2F41" w:rsidRPr="00E06106">
        <w:rPr>
          <w:sz w:val="13"/>
          <w:szCs w:val="13"/>
        </w:rPr>
        <w:t>a</w:t>
      </w:r>
      <w:r w:rsidRPr="00E06106">
        <w:rPr>
          <w:sz w:val="13"/>
          <w:szCs w:val="13"/>
        </w:rPr>
        <w:t>çıklamalar</w:t>
      </w:r>
      <w:r w:rsidRPr="00E06106">
        <w:rPr>
          <w:sz w:val="13"/>
          <w:szCs w:val="13"/>
        </w:rPr>
        <w:tab/>
        <w:t>1</w:t>
      </w:r>
      <w:r w:rsidR="00A0717D" w:rsidRPr="00E06106">
        <w:rPr>
          <w:sz w:val="13"/>
          <w:szCs w:val="13"/>
        </w:rPr>
        <w:t>4</w:t>
      </w:r>
      <w:r w:rsidRPr="00E06106">
        <w:rPr>
          <w:sz w:val="13"/>
          <w:szCs w:val="13"/>
        </w:rPr>
        <w:t>-1</w:t>
      </w:r>
      <w:r w:rsidR="00A0717D" w:rsidRPr="00E06106">
        <w:rPr>
          <w:sz w:val="13"/>
          <w:szCs w:val="13"/>
        </w:rPr>
        <w:t>6</w:t>
      </w:r>
    </w:p>
    <w:p w14:paraId="38BB77E7" w14:textId="6E4D23F2"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V.</w:t>
      </w:r>
      <w:r w:rsidRPr="00E06106">
        <w:rPr>
          <w:sz w:val="13"/>
          <w:szCs w:val="13"/>
        </w:rPr>
        <w:tab/>
        <w:t xml:space="preserve">Faiz gelir ve giderine ilişkin açıklamalar </w:t>
      </w:r>
      <w:r w:rsidRPr="00E06106">
        <w:rPr>
          <w:sz w:val="13"/>
          <w:szCs w:val="13"/>
        </w:rPr>
        <w:tab/>
        <w:t>1</w:t>
      </w:r>
      <w:r w:rsidR="00A0717D" w:rsidRPr="00E06106">
        <w:rPr>
          <w:sz w:val="13"/>
          <w:szCs w:val="13"/>
        </w:rPr>
        <w:t>6</w:t>
      </w:r>
      <w:r w:rsidRPr="00E06106">
        <w:rPr>
          <w:sz w:val="13"/>
          <w:szCs w:val="13"/>
        </w:rPr>
        <w:t>-1</w:t>
      </w:r>
      <w:r w:rsidR="00A0717D" w:rsidRPr="00E06106">
        <w:rPr>
          <w:sz w:val="13"/>
          <w:szCs w:val="13"/>
        </w:rPr>
        <w:t>7</w:t>
      </w:r>
    </w:p>
    <w:p w14:paraId="0AF398C3" w14:textId="76B5BCCC"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VI. </w:t>
      </w:r>
      <w:r w:rsidRPr="00E06106">
        <w:rPr>
          <w:sz w:val="13"/>
          <w:szCs w:val="13"/>
        </w:rPr>
        <w:tab/>
        <w:t xml:space="preserve">Ücret ve komisyon gelir ve giderlerine ilişkin açıklamalar </w:t>
      </w:r>
      <w:r w:rsidRPr="00E06106">
        <w:rPr>
          <w:sz w:val="13"/>
          <w:szCs w:val="13"/>
        </w:rPr>
        <w:tab/>
        <w:t>1</w:t>
      </w:r>
      <w:r w:rsidR="00A0717D" w:rsidRPr="00E06106">
        <w:rPr>
          <w:sz w:val="13"/>
          <w:szCs w:val="13"/>
        </w:rPr>
        <w:t>7</w:t>
      </w:r>
    </w:p>
    <w:p w14:paraId="3E381B06" w14:textId="02C50F18"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VII.</w:t>
      </w:r>
      <w:r w:rsidRPr="00E06106">
        <w:rPr>
          <w:sz w:val="13"/>
          <w:szCs w:val="13"/>
        </w:rPr>
        <w:tab/>
        <w:t>Finansal araçlara ilişkin açıklamalar</w:t>
      </w:r>
      <w:r w:rsidRPr="00E06106">
        <w:rPr>
          <w:sz w:val="13"/>
          <w:szCs w:val="13"/>
        </w:rPr>
        <w:tab/>
        <w:t>1</w:t>
      </w:r>
      <w:r w:rsidR="00A0717D" w:rsidRPr="00E06106">
        <w:rPr>
          <w:sz w:val="13"/>
          <w:szCs w:val="13"/>
        </w:rPr>
        <w:t>7</w:t>
      </w:r>
      <w:r w:rsidRPr="00E06106">
        <w:rPr>
          <w:sz w:val="13"/>
          <w:szCs w:val="13"/>
        </w:rPr>
        <w:t>-2</w:t>
      </w:r>
      <w:r w:rsidR="00A0717D" w:rsidRPr="00E06106">
        <w:rPr>
          <w:sz w:val="13"/>
          <w:szCs w:val="13"/>
        </w:rPr>
        <w:t>1</w:t>
      </w:r>
    </w:p>
    <w:p w14:paraId="09719923" w14:textId="55F7B2E1"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VIII. </w:t>
      </w:r>
      <w:r w:rsidRPr="00E06106">
        <w:rPr>
          <w:sz w:val="13"/>
          <w:szCs w:val="13"/>
        </w:rPr>
        <w:tab/>
        <w:t>Beklenen zarar karşılıklarına ilişkin açıklamalar</w:t>
      </w:r>
      <w:r w:rsidRPr="00E06106">
        <w:rPr>
          <w:sz w:val="13"/>
          <w:szCs w:val="13"/>
        </w:rPr>
        <w:tab/>
        <w:t>2</w:t>
      </w:r>
      <w:r w:rsidR="00A0717D" w:rsidRPr="00E06106">
        <w:rPr>
          <w:sz w:val="13"/>
          <w:szCs w:val="13"/>
        </w:rPr>
        <w:t>1</w:t>
      </w:r>
      <w:r w:rsidRPr="00E06106">
        <w:rPr>
          <w:sz w:val="13"/>
          <w:szCs w:val="13"/>
        </w:rPr>
        <w:t>-2</w:t>
      </w:r>
      <w:r w:rsidR="00A0717D" w:rsidRPr="00E06106">
        <w:rPr>
          <w:sz w:val="13"/>
          <w:szCs w:val="13"/>
        </w:rPr>
        <w:t>5</w:t>
      </w:r>
    </w:p>
    <w:p w14:paraId="660C9307" w14:textId="0F367CED"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IX.</w:t>
      </w:r>
      <w:r w:rsidRPr="00E06106">
        <w:rPr>
          <w:sz w:val="13"/>
          <w:szCs w:val="13"/>
        </w:rPr>
        <w:tab/>
        <w:t>Finansal araçların netleştirilmesine ilişkin açıklamalar</w:t>
      </w:r>
      <w:r w:rsidRPr="00E06106">
        <w:rPr>
          <w:sz w:val="13"/>
          <w:szCs w:val="13"/>
        </w:rPr>
        <w:tab/>
        <w:t>2</w:t>
      </w:r>
      <w:r w:rsidR="00A0717D" w:rsidRPr="00E06106">
        <w:rPr>
          <w:sz w:val="13"/>
          <w:szCs w:val="13"/>
        </w:rPr>
        <w:t>5</w:t>
      </w:r>
    </w:p>
    <w:p w14:paraId="0B71600B" w14:textId="340C8780"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w:t>
      </w:r>
      <w:r w:rsidRPr="00E06106">
        <w:rPr>
          <w:sz w:val="13"/>
          <w:szCs w:val="13"/>
        </w:rPr>
        <w:tab/>
        <w:t>Finansal araçların bilanço dışı bırakılması</w:t>
      </w:r>
      <w:r w:rsidRPr="00E06106">
        <w:rPr>
          <w:sz w:val="13"/>
          <w:szCs w:val="13"/>
        </w:rPr>
        <w:tab/>
        <w:t>2</w:t>
      </w:r>
      <w:r w:rsidR="00A0717D" w:rsidRPr="00E06106">
        <w:rPr>
          <w:sz w:val="13"/>
          <w:szCs w:val="13"/>
        </w:rPr>
        <w:t>5</w:t>
      </w:r>
      <w:r w:rsidRPr="00E06106">
        <w:rPr>
          <w:sz w:val="13"/>
          <w:szCs w:val="13"/>
        </w:rPr>
        <w:t>-2</w:t>
      </w:r>
      <w:r w:rsidR="00A0717D" w:rsidRPr="00E06106">
        <w:rPr>
          <w:sz w:val="13"/>
          <w:szCs w:val="13"/>
        </w:rPr>
        <w:t>7</w:t>
      </w:r>
    </w:p>
    <w:p w14:paraId="177E3A13" w14:textId="65A47719"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XI. </w:t>
      </w:r>
      <w:r w:rsidRPr="00E06106">
        <w:rPr>
          <w:sz w:val="13"/>
          <w:szCs w:val="13"/>
        </w:rPr>
        <w:tab/>
        <w:t>Satış ve geri alış anlaşmaları ve menkul değerlerin ödünç verilmesi işlemlerine ilişkin açıklamalar</w:t>
      </w:r>
      <w:r w:rsidRPr="00E06106">
        <w:rPr>
          <w:sz w:val="13"/>
          <w:szCs w:val="13"/>
        </w:rPr>
        <w:tab/>
        <w:t>2</w:t>
      </w:r>
      <w:r w:rsidR="00A0717D" w:rsidRPr="00E06106">
        <w:rPr>
          <w:sz w:val="13"/>
          <w:szCs w:val="13"/>
        </w:rPr>
        <w:t>7</w:t>
      </w:r>
      <w:r w:rsidRPr="00E06106">
        <w:rPr>
          <w:sz w:val="13"/>
          <w:szCs w:val="13"/>
        </w:rPr>
        <w:t>-2</w:t>
      </w:r>
      <w:r w:rsidR="00A0717D" w:rsidRPr="00E06106">
        <w:rPr>
          <w:sz w:val="13"/>
          <w:szCs w:val="13"/>
        </w:rPr>
        <w:t>8</w:t>
      </w:r>
    </w:p>
    <w:p w14:paraId="6086A798" w14:textId="6EA91E05"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XII.</w:t>
      </w:r>
      <w:r w:rsidRPr="00E06106">
        <w:rPr>
          <w:sz w:val="13"/>
          <w:szCs w:val="13"/>
        </w:rPr>
        <w:tab/>
        <w:t>Satış amaçlı elde tutulan ve durdurulan faaliyetlere ilişkin duran varlıklar ile bu varlıklara ilişkin borçlar hakkında açıklamalar</w:t>
      </w:r>
      <w:r w:rsidRPr="00E06106">
        <w:rPr>
          <w:sz w:val="13"/>
          <w:szCs w:val="13"/>
        </w:rPr>
        <w:tab/>
        <w:t>2</w:t>
      </w:r>
      <w:r w:rsidR="00A0717D" w:rsidRPr="00E06106">
        <w:rPr>
          <w:sz w:val="13"/>
          <w:szCs w:val="13"/>
        </w:rPr>
        <w:t>8</w:t>
      </w:r>
    </w:p>
    <w:p w14:paraId="28D85101" w14:textId="14A1176F"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XIII.</w:t>
      </w:r>
      <w:r w:rsidRPr="00E06106">
        <w:rPr>
          <w:sz w:val="13"/>
          <w:szCs w:val="13"/>
        </w:rPr>
        <w:tab/>
        <w:t xml:space="preserve">Şerefiye ve </w:t>
      </w:r>
      <w:r w:rsidR="00EE1026" w:rsidRPr="00E06106">
        <w:rPr>
          <w:sz w:val="13"/>
          <w:szCs w:val="13"/>
        </w:rPr>
        <w:t>d</w:t>
      </w:r>
      <w:r w:rsidRPr="00E06106">
        <w:rPr>
          <w:sz w:val="13"/>
          <w:szCs w:val="13"/>
        </w:rPr>
        <w:t xml:space="preserve">iğer </w:t>
      </w:r>
      <w:r w:rsidR="00EE1026" w:rsidRPr="00E06106">
        <w:rPr>
          <w:sz w:val="13"/>
          <w:szCs w:val="13"/>
        </w:rPr>
        <w:t>m</w:t>
      </w:r>
      <w:r w:rsidRPr="00E06106">
        <w:rPr>
          <w:sz w:val="13"/>
          <w:szCs w:val="13"/>
        </w:rPr>
        <w:t xml:space="preserve">addi </w:t>
      </w:r>
      <w:r w:rsidR="00EE1026" w:rsidRPr="00E06106">
        <w:rPr>
          <w:sz w:val="13"/>
          <w:szCs w:val="13"/>
        </w:rPr>
        <w:t>o</w:t>
      </w:r>
      <w:r w:rsidRPr="00E06106">
        <w:rPr>
          <w:sz w:val="13"/>
          <w:szCs w:val="13"/>
        </w:rPr>
        <w:t xml:space="preserve">lmayan </w:t>
      </w:r>
      <w:r w:rsidR="00EE1026" w:rsidRPr="00E06106">
        <w:rPr>
          <w:sz w:val="13"/>
          <w:szCs w:val="13"/>
        </w:rPr>
        <w:t>d</w:t>
      </w:r>
      <w:r w:rsidRPr="00E06106">
        <w:rPr>
          <w:sz w:val="13"/>
          <w:szCs w:val="13"/>
        </w:rPr>
        <w:t xml:space="preserve">uran </w:t>
      </w:r>
      <w:r w:rsidR="00EE1026" w:rsidRPr="00E06106">
        <w:rPr>
          <w:sz w:val="13"/>
          <w:szCs w:val="13"/>
        </w:rPr>
        <w:t>v</w:t>
      </w:r>
      <w:r w:rsidRPr="00E06106">
        <w:rPr>
          <w:sz w:val="13"/>
          <w:szCs w:val="13"/>
        </w:rPr>
        <w:t xml:space="preserve">arlıklara </w:t>
      </w:r>
      <w:r w:rsidR="00EE1026" w:rsidRPr="00E06106">
        <w:rPr>
          <w:sz w:val="13"/>
          <w:szCs w:val="13"/>
        </w:rPr>
        <w:t>i</w:t>
      </w:r>
      <w:r w:rsidRPr="00E06106">
        <w:rPr>
          <w:sz w:val="13"/>
          <w:szCs w:val="13"/>
        </w:rPr>
        <w:t xml:space="preserve">lişkin </w:t>
      </w:r>
      <w:r w:rsidR="00EE1026" w:rsidRPr="00E06106">
        <w:rPr>
          <w:sz w:val="13"/>
          <w:szCs w:val="13"/>
        </w:rPr>
        <w:t>açıklamalar</w:t>
      </w:r>
      <w:r w:rsidRPr="00E06106">
        <w:rPr>
          <w:sz w:val="13"/>
          <w:szCs w:val="13"/>
        </w:rPr>
        <w:tab/>
        <w:t>2</w:t>
      </w:r>
      <w:r w:rsidR="00A0717D" w:rsidRPr="00E06106">
        <w:rPr>
          <w:sz w:val="13"/>
          <w:szCs w:val="13"/>
        </w:rPr>
        <w:t>8</w:t>
      </w:r>
    </w:p>
    <w:p w14:paraId="0DA86497" w14:textId="71745A6C"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XIV. </w:t>
      </w:r>
      <w:r w:rsidRPr="00E06106">
        <w:rPr>
          <w:sz w:val="13"/>
          <w:szCs w:val="13"/>
        </w:rPr>
        <w:tab/>
        <w:t>Maddi duran varlıklara ilişkin açıklamalar</w:t>
      </w:r>
      <w:r w:rsidRPr="00E06106">
        <w:rPr>
          <w:sz w:val="13"/>
          <w:szCs w:val="13"/>
        </w:rPr>
        <w:tab/>
      </w:r>
      <w:r w:rsidR="00A0717D" w:rsidRPr="00E06106">
        <w:rPr>
          <w:sz w:val="13"/>
          <w:szCs w:val="13"/>
        </w:rPr>
        <w:t>29</w:t>
      </w:r>
    </w:p>
    <w:p w14:paraId="1027A470" w14:textId="2042E5B6"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XV. </w:t>
      </w:r>
      <w:r w:rsidRPr="00E06106">
        <w:rPr>
          <w:sz w:val="13"/>
          <w:szCs w:val="13"/>
        </w:rPr>
        <w:tab/>
        <w:t>Kiralama işlemlerine ilişkin açıklamalar</w:t>
      </w:r>
      <w:r w:rsidRPr="00E06106">
        <w:rPr>
          <w:sz w:val="13"/>
          <w:szCs w:val="13"/>
        </w:rPr>
        <w:tab/>
        <w:t>3</w:t>
      </w:r>
      <w:r w:rsidR="00A0717D" w:rsidRPr="00E06106">
        <w:rPr>
          <w:sz w:val="13"/>
          <w:szCs w:val="13"/>
        </w:rPr>
        <w:t>0</w:t>
      </w:r>
      <w:r w:rsidRPr="00E06106">
        <w:rPr>
          <w:sz w:val="13"/>
          <w:szCs w:val="13"/>
        </w:rPr>
        <w:t>-3</w:t>
      </w:r>
      <w:r w:rsidR="00A0717D" w:rsidRPr="00E06106">
        <w:rPr>
          <w:sz w:val="13"/>
          <w:szCs w:val="13"/>
        </w:rPr>
        <w:t>1</w:t>
      </w:r>
    </w:p>
    <w:p w14:paraId="5BDC1D46" w14:textId="495B3FC4"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XVI. </w:t>
      </w:r>
      <w:r w:rsidRPr="00E06106">
        <w:rPr>
          <w:sz w:val="13"/>
          <w:szCs w:val="13"/>
        </w:rPr>
        <w:tab/>
        <w:t>Karşılıklar ve koşullu yükümlülüklere ilişkin açıklamalar</w:t>
      </w:r>
      <w:r w:rsidRPr="00E06106">
        <w:rPr>
          <w:sz w:val="13"/>
          <w:szCs w:val="13"/>
        </w:rPr>
        <w:tab/>
        <w:t>3</w:t>
      </w:r>
      <w:r w:rsidR="00A0717D" w:rsidRPr="00E06106">
        <w:rPr>
          <w:sz w:val="13"/>
          <w:szCs w:val="13"/>
        </w:rPr>
        <w:t>1</w:t>
      </w:r>
    </w:p>
    <w:p w14:paraId="265BF64D" w14:textId="37BA445F"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XVII. </w:t>
      </w:r>
      <w:r w:rsidRPr="00E06106">
        <w:rPr>
          <w:sz w:val="13"/>
          <w:szCs w:val="13"/>
        </w:rPr>
        <w:tab/>
        <w:t>Çalışanların haklarına ilişkin yükümlülüklere ilişkin açıklamalar</w:t>
      </w:r>
      <w:r w:rsidRPr="00E06106">
        <w:rPr>
          <w:sz w:val="13"/>
          <w:szCs w:val="13"/>
        </w:rPr>
        <w:tab/>
        <w:t>3</w:t>
      </w:r>
      <w:r w:rsidR="00A0717D" w:rsidRPr="00E06106">
        <w:rPr>
          <w:sz w:val="13"/>
          <w:szCs w:val="13"/>
        </w:rPr>
        <w:t>2</w:t>
      </w:r>
    </w:p>
    <w:p w14:paraId="3104A2B8" w14:textId="0E9AFE5E"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XVIII.</w:t>
      </w:r>
      <w:r w:rsidRPr="00E06106">
        <w:rPr>
          <w:sz w:val="13"/>
          <w:szCs w:val="13"/>
        </w:rPr>
        <w:tab/>
        <w:t>Vergi uygulamalarına ilişkin açıklamalar</w:t>
      </w:r>
      <w:r w:rsidRPr="00E06106">
        <w:rPr>
          <w:sz w:val="13"/>
          <w:szCs w:val="13"/>
        </w:rPr>
        <w:tab/>
        <w:t>3</w:t>
      </w:r>
      <w:r w:rsidR="00A0717D" w:rsidRPr="00E06106">
        <w:rPr>
          <w:sz w:val="13"/>
          <w:szCs w:val="13"/>
        </w:rPr>
        <w:t>2</w:t>
      </w:r>
      <w:r w:rsidRPr="00E06106">
        <w:rPr>
          <w:sz w:val="13"/>
          <w:szCs w:val="13"/>
        </w:rPr>
        <w:t>-3</w:t>
      </w:r>
      <w:r w:rsidR="00A0717D" w:rsidRPr="00E06106">
        <w:rPr>
          <w:sz w:val="13"/>
          <w:szCs w:val="13"/>
        </w:rPr>
        <w:t>5</w:t>
      </w:r>
    </w:p>
    <w:p w14:paraId="19E32FE8" w14:textId="43227114"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XIX. </w:t>
      </w:r>
      <w:r w:rsidRPr="00E06106">
        <w:rPr>
          <w:sz w:val="13"/>
          <w:szCs w:val="13"/>
        </w:rPr>
        <w:tab/>
        <w:t>Borçlanmalara ilişkin ilave açıklamalar</w:t>
      </w:r>
      <w:r w:rsidRPr="00E06106">
        <w:rPr>
          <w:sz w:val="13"/>
          <w:szCs w:val="13"/>
        </w:rPr>
        <w:tab/>
        <w:t>3</w:t>
      </w:r>
      <w:r w:rsidR="00914369" w:rsidRPr="00E06106">
        <w:rPr>
          <w:sz w:val="13"/>
          <w:szCs w:val="13"/>
        </w:rPr>
        <w:t>5</w:t>
      </w:r>
    </w:p>
    <w:p w14:paraId="3BB1A090" w14:textId="3C6F2C42"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XX.</w:t>
      </w:r>
      <w:r w:rsidRPr="00E06106">
        <w:rPr>
          <w:sz w:val="13"/>
          <w:szCs w:val="13"/>
        </w:rPr>
        <w:tab/>
        <w:t>İhraç edilen hisse senetlerine ilişkin açıklamalar</w:t>
      </w:r>
      <w:r w:rsidRPr="00E06106">
        <w:rPr>
          <w:sz w:val="13"/>
          <w:szCs w:val="13"/>
        </w:rPr>
        <w:tab/>
        <w:t>3</w:t>
      </w:r>
      <w:r w:rsidR="00914369" w:rsidRPr="00E06106">
        <w:rPr>
          <w:sz w:val="13"/>
          <w:szCs w:val="13"/>
        </w:rPr>
        <w:t>5</w:t>
      </w:r>
    </w:p>
    <w:p w14:paraId="28698084" w14:textId="2B25F0EA"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XXI. </w:t>
      </w:r>
      <w:r w:rsidRPr="00E06106">
        <w:rPr>
          <w:sz w:val="13"/>
          <w:szCs w:val="13"/>
        </w:rPr>
        <w:tab/>
        <w:t>Aval ve kabullere ilişkin açıklamalar</w:t>
      </w:r>
      <w:r w:rsidRPr="00E06106">
        <w:rPr>
          <w:sz w:val="13"/>
          <w:szCs w:val="13"/>
        </w:rPr>
        <w:tab/>
        <w:t>3</w:t>
      </w:r>
      <w:r w:rsidR="00914369" w:rsidRPr="00E06106">
        <w:rPr>
          <w:sz w:val="13"/>
          <w:szCs w:val="13"/>
        </w:rPr>
        <w:t>5</w:t>
      </w:r>
    </w:p>
    <w:p w14:paraId="72741760" w14:textId="06993E91"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XXII.</w:t>
      </w:r>
      <w:r w:rsidRPr="00E06106">
        <w:rPr>
          <w:sz w:val="13"/>
          <w:szCs w:val="13"/>
        </w:rPr>
        <w:tab/>
        <w:t>Devlet teşviklerine ilişkin açıklamalar</w:t>
      </w:r>
      <w:r w:rsidRPr="00E06106">
        <w:rPr>
          <w:sz w:val="13"/>
          <w:szCs w:val="13"/>
        </w:rPr>
        <w:tab/>
        <w:t>3</w:t>
      </w:r>
      <w:r w:rsidR="00914369" w:rsidRPr="00E06106">
        <w:rPr>
          <w:sz w:val="13"/>
          <w:szCs w:val="13"/>
        </w:rPr>
        <w:t>5</w:t>
      </w:r>
    </w:p>
    <w:p w14:paraId="6AB1AC64" w14:textId="7468ED01"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XXIII. </w:t>
      </w:r>
      <w:r w:rsidRPr="00E06106">
        <w:rPr>
          <w:sz w:val="13"/>
          <w:szCs w:val="13"/>
        </w:rPr>
        <w:tab/>
        <w:t>Raporlamanın bölümlemeye göre yapılmasına ilişkin açıklamalar</w:t>
      </w:r>
      <w:r w:rsidRPr="00E06106">
        <w:rPr>
          <w:sz w:val="13"/>
          <w:szCs w:val="13"/>
        </w:rPr>
        <w:tab/>
        <w:t>3</w:t>
      </w:r>
      <w:r w:rsidR="00914369" w:rsidRPr="00E06106">
        <w:rPr>
          <w:sz w:val="13"/>
          <w:szCs w:val="13"/>
        </w:rPr>
        <w:t>6</w:t>
      </w:r>
      <w:r w:rsidRPr="00E06106">
        <w:rPr>
          <w:sz w:val="13"/>
          <w:szCs w:val="13"/>
        </w:rPr>
        <w:t>-3</w:t>
      </w:r>
      <w:r w:rsidR="00914369" w:rsidRPr="00E06106">
        <w:rPr>
          <w:sz w:val="13"/>
          <w:szCs w:val="13"/>
        </w:rPr>
        <w:t>7</w:t>
      </w:r>
    </w:p>
    <w:p w14:paraId="3D2F7589" w14:textId="28D26E8B"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XXIV.</w:t>
      </w:r>
      <w:r w:rsidR="009C6454" w:rsidRPr="00E06106">
        <w:rPr>
          <w:sz w:val="13"/>
          <w:szCs w:val="13"/>
        </w:rPr>
        <w:tab/>
      </w:r>
      <w:r w:rsidRPr="00E06106">
        <w:rPr>
          <w:sz w:val="13"/>
          <w:szCs w:val="13"/>
        </w:rPr>
        <w:t>Kar yedekleri ve karın dağıtılması</w:t>
      </w:r>
      <w:r w:rsidRPr="00E06106">
        <w:rPr>
          <w:sz w:val="13"/>
          <w:szCs w:val="13"/>
        </w:rPr>
        <w:tab/>
        <w:t>3</w:t>
      </w:r>
      <w:r w:rsidR="0015489F" w:rsidRPr="00E06106">
        <w:rPr>
          <w:sz w:val="13"/>
          <w:szCs w:val="13"/>
        </w:rPr>
        <w:t>7</w:t>
      </w:r>
    </w:p>
    <w:p w14:paraId="60BCD040" w14:textId="6D1286A5"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XXV.</w:t>
      </w:r>
      <w:r w:rsidR="0015489F" w:rsidRPr="00E06106">
        <w:rPr>
          <w:sz w:val="13"/>
          <w:szCs w:val="13"/>
        </w:rPr>
        <w:tab/>
      </w:r>
      <w:r w:rsidRPr="00E06106">
        <w:rPr>
          <w:sz w:val="13"/>
          <w:szCs w:val="13"/>
        </w:rPr>
        <w:t>Hisse başına kazanç</w:t>
      </w:r>
      <w:r w:rsidRPr="00E06106">
        <w:rPr>
          <w:sz w:val="13"/>
          <w:szCs w:val="13"/>
        </w:rPr>
        <w:tab/>
        <w:t>3</w:t>
      </w:r>
      <w:r w:rsidR="0015489F" w:rsidRPr="00E06106">
        <w:rPr>
          <w:sz w:val="13"/>
          <w:szCs w:val="13"/>
        </w:rPr>
        <w:t>7</w:t>
      </w:r>
    </w:p>
    <w:p w14:paraId="468E0C07" w14:textId="2829F447" w:rsidR="00D63247" w:rsidRPr="00E06106" w:rsidRDefault="00D63247" w:rsidP="00D63247">
      <w:pPr>
        <w:widowControl w:val="0"/>
        <w:tabs>
          <w:tab w:val="right" w:pos="9015"/>
          <w:tab w:val="right" w:pos="10065"/>
        </w:tabs>
        <w:ind w:left="540" w:right="48" w:hanging="540"/>
        <w:rPr>
          <w:sz w:val="13"/>
          <w:szCs w:val="13"/>
        </w:rPr>
      </w:pPr>
      <w:r w:rsidRPr="00E06106">
        <w:rPr>
          <w:sz w:val="13"/>
          <w:szCs w:val="13"/>
        </w:rPr>
        <w:t xml:space="preserve">XXVI. </w:t>
      </w:r>
      <w:r w:rsidRPr="00E06106">
        <w:rPr>
          <w:sz w:val="13"/>
          <w:szCs w:val="13"/>
        </w:rPr>
        <w:tab/>
        <w:t xml:space="preserve">Diğer hususlara ilişkin açıklamalar </w:t>
      </w:r>
      <w:r w:rsidRPr="00E06106">
        <w:rPr>
          <w:sz w:val="13"/>
          <w:szCs w:val="13"/>
        </w:rPr>
        <w:tab/>
      </w:r>
      <w:r w:rsidR="0015489F" w:rsidRPr="00E06106">
        <w:rPr>
          <w:sz w:val="13"/>
          <w:szCs w:val="13"/>
        </w:rPr>
        <w:t>37</w:t>
      </w:r>
    </w:p>
    <w:p w14:paraId="52704E25" w14:textId="77777777" w:rsidR="00D63247" w:rsidRPr="00E06106" w:rsidRDefault="00D63247" w:rsidP="00D63247">
      <w:pPr>
        <w:widowControl w:val="0"/>
        <w:tabs>
          <w:tab w:val="right" w:pos="9015"/>
          <w:tab w:val="right" w:pos="10065"/>
        </w:tabs>
        <w:ind w:left="567" w:right="48" w:hanging="567"/>
        <w:rPr>
          <w:sz w:val="13"/>
          <w:szCs w:val="13"/>
        </w:rPr>
      </w:pPr>
    </w:p>
    <w:p w14:paraId="3972C6F8" w14:textId="77777777" w:rsidR="00D63247" w:rsidRPr="00E06106" w:rsidRDefault="00D63247" w:rsidP="00D63247">
      <w:pPr>
        <w:widowControl w:val="0"/>
        <w:tabs>
          <w:tab w:val="right" w:pos="9015"/>
          <w:tab w:val="right" w:pos="10065"/>
        </w:tabs>
        <w:ind w:right="45"/>
        <w:jc w:val="center"/>
        <w:rPr>
          <w:b/>
          <w:bCs/>
          <w:sz w:val="13"/>
          <w:szCs w:val="13"/>
        </w:rPr>
      </w:pPr>
      <w:r w:rsidRPr="00E06106">
        <w:rPr>
          <w:b/>
          <w:bCs/>
          <w:sz w:val="13"/>
          <w:szCs w:val="13"/>
        </w:rPr>
        <w:t>DÖRDÜNCÜ BÖLÜM</w:t>
      </w:r>
    </w:p>
    <w:p w14:paraId="0347F6A8" w14:textId="77777777" w:rsidR="00D63247" w:rsidRPr="00E06106" w:rsidRDefault="00D63247" w:rsidP="00D63247">
      <w:pPr>
        <w:widowControl w:val="0"/>
        <w:tabs>
          <w:tab w:val="right" w:pos="9015"/>
          <w:tab w:val="right" w:pos="10065"/>
        </w:tabs>
        <w:ind w:right="48"/>
        <w:jc w:val="center"/>
        <w:rPr>
          <w:b/>
          <w:bCs/>
          <w:sz w:val="13"/>
          <w:szCs w:val="13"/>
        </w:rPr>
      </w:pPr>
      <w:r w:rsidRPr="00E06106">
        <w:rPr>
          <w:b/>
          <w:bCs/>
          <w:sz w:val="13"/>
          <w:szCs w:val="13"/>
        </w:rPr>
        <w:t>Mali Bünyeye ve Risk Yönetimine İlişkin Bilgiler</w:t>
      </w:r>
    </w:p>
    <w:p w14:paraId="7ACE4758" w14:textId="69A2A868" w:rsidR="00D63247" w:rsidRPr="00E06106" w:rsidRDefault="00D63247" w:rsidP="00D63247">
      <w:pPr>
        <w:widowControl w:val="0"/>
        <w:tabs>
          <w:tab w:val="right" w:pos="9015"/>
          <w:tab w:val="right" w:pos="10065"/>
        </w:tabs>
        <w:ind w:left="567" w:right="45" w:hanging="567"/>
        <w:rPr>
          <w:sz w:val="13"/>
          <w:szCs w:val="13"/>
        </w:rPr>
      </w:pPr>
      <w:r w:rsidRPr="00E06106">
        <w:rPr>
          <w:sz w:val="13"/>
          <w:szCs w:val="13"/>
        </w:rPr>
        <w:t>I.</w:t>
      </w:r>
      <w:r w:rsidRPr="00E06106">
        <w:rPr>
          <w:sz w:val="13"/>
          <w:szCs w:val="13"/>
        </w:rPr>
        <w:tab/>
        <w:t>Özkaynaklar kalemlerine ilişkin açıklamalar</w:t>
      </w:r>
      <w:r w:rsidRPr="00E06106">
        <w:rPr>
          <w:sz w:val="13"/>
          <w:szCs w:val="13"/>
        </w:rPr>
        <w:tab/>
      </w:r>
      <w:r w:rsidR="0015489F" w:rsidRPr="00E06106">
        <w:rPr>
          <w:sz w:val="13"/>
          <w:szCs w:val="13"/>
        </w:rPr>
        <w:t>38</w:t>
      </w:r>
      <w:r w:rsidRPr="00E06106">
        <w:rPr>
          <w:sz w:val="13"/>
          <w:szCs w:val="13"/>
        </w:rPr>
        <w:t>-4</w:t>
      </w:r>
      <w:r w:rsidR="0015489F" w:rsidRPr="00E06106">
        <w:rPr>
          <w:sz w:val="13"/>
          <w:szCs w:val="13"/>
        </w:rPr>
        <w:t>4</w:t>
      </w:r>
    </w:p>
    <w:p w14:paraId="569403A4" w14:textId="6F82E5C5"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w:t>
      </w:r>
      <w:r w:rsidRPr="00E06106">
        <w:rPr>
          <w:sz w:val="13"/>
          <w:szCs w:val="13"/>
        </w:rPr>
        <w:tab/>
        <w:t>Risk yönetimine ilişkin açıklamalar</w:t>
      </w:r>
      <w:r w:rsidRPr="00E06106">
        <w:rPr>
          <w:sz w:val="13"/>
          <w:szCs w:val="13"/>
        </w:rPr>
        <w:tab/>
        <w:t>4</w:t>
      </w:r>
      <w:r w:rsidR="0015489F" w:rsidRPr="00E06106">
        <w:rPr>
          <w:sz w:val="13"/>
          <w:szCs w:val="13"/>
        </w:rPr>
        <w:t>4</w:t>
      </w:r>
    </w:p>
    <w:p w14:paraId="075C8120" w14:textId="580E8F75"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III.</w:t>
      </w:r>
      <w:r w:rsidRPr="00E06106">
        <w:rPr>
          <w:sz w:val="13"/>
          <w:szCs w:val="13"/>
        </w:rPr>
        <w:tab/>
        <w:t>Kur riskine ilişkin açıklamalar</w:t>
      </w:r>
      <w:r w:rsidRPr="00E06106">
        <w:rPr>
          <w:sz w:val="13"/>
          <w:szCs w:val="13"/>
        </w:rPr>
        <w:tab/>
      </w:r>
      <w:r w:rsidR="0015489F" w:rsidRPr="00E06106">
        <w:rPr>
          <w:sz w:val="13"/>
          <w:szCs w:val="13"/>
        </w:rPr>
        <w:t>45</w:t>
      </w:r>
      <w:r w:rsidRPr="00E06106">
        <w:rPr>
          <w:sz w:val="13"/>
          <w:szCs w:val="13"/>
        </w:rPr>
        <w:t>-</w:t>
      </w:r>
      <w:r w:rsidR="0015489F" w:rsidRPr="00E06106">
        <w:rPr>
          <w:sz w:val="13"/>
          <w:szCs w:val="13"/>
        </w:rPr>
        <w:t>46</w:t>
      </w:r>
    </w:p>
    <w:p w14:paraId="02D2543D" w14:textId="532EC35C"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IV.</w:t>
      </w:r>
      <w:r w:rsidRPr="00E06106">
        <w:rPr>
          <w:sz w:val="13"/>
          <w:szCs w:val="13"/>
        </w:rPr>
        <w:tab/>
        <w:t>Faiz oranı riskine ilişkin açıklamalar</w:t>
      </w:r>
      <w:r w:rsidRPr="00E06106">
        <w:rPr>
          <w:sz w:val="13"/>
          <w:szCs w:val="13"/>
        </w:rPr>
        <w:tab/>
      </w:r>
      <w:r w:rsidR="0015489F" w:rsidRPr="00E06106">
        <w:rPr>
          <w:sz w:val="13"/>
          <w:szCs w:val="13"/>
        </w:rPr>
        <w:t>47</w:t>
      </w:r>
      <w:r w:rsidRPr="00E06106">
        <w:rPr>
          <w:sz w:val="13"/>
          <w:szCs w:val="13"/>
        </w:rPr>
        <w:t>-</w:t>
      </w:r>
      <w:r w:rsidR="0015489F" w:rsidRPr="00E06106">
        <w:rPr>
          <w:sz w:val="13"/>
          <w:szCs w:val="13"/>
        </w:rPr>
        <w:t>4</w:t>
      </w:r>
      <w:r w:rsidR="005F560E" w:rsidRPr="00E06106">
        <w:rPr>
          <w:sz w:val="13"/>
          <w:szCs w:val="13"/>
        </w:rPr>
        <w:t>9</w:t>
      </w:r>
    </w:p>
    <w:p w14:paraId="59F650B2" w14:textId="3DC629EE"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w:t>
      </w:r>
      <w:r w:rsidRPr="00E06106">
        <w:rPr>
          <w:sz w:val="13"/>
          <w:szCs w:val="13"/>
        </w:rPr>
        <w:tab/>
        <w:t>Bankacılık hesaplarından kaynaklanan hisse senedi pozisyon riskine ilişkin açıklamalar</w:t>
      </w:r>
      <w:r w:rsidRPr="00E06106">
        <w:rPr>
          <w:sz w:val="13"/>
          <w:szCs w:val="13"/>
        </w:rPr>
        <w:tab/>
      </w:r>
      <w:r w:rsidR="0015489F" w:rsidRPr="00E06106">
        <w:rPr>
          <w:sz w:val="13"/>
          <w:szCs w:val="13"/>
        </w:rPr>
        <w:t>5</w:t>
      </w:r>
      <w:r w:rsidR="005F560E" w:rsidRPr="00E06106">
        <w:rPr>
          <w:sz w:val="13"/>
          <w:szCs w:val="13"/>
        </w:rPr>
        <w:t>0</w:t>
      </w:r>
    </w:p>
    <w:p w14:paraId="5982A0C5" w14:textId="5E22B0E2"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VI.</w:t>
      </w:r>
      <w:r w:rsidRPr="00E06106">
        <w:rPr>
          <w:sz w:val="13"/>
          <w:szCs w:val="13"/>
        </w:rPr>
        <w:tab/>
        <w:t>Likidite riski yönetimi</w:t>
      </w:r>
      <w:r w:rsidR="00C428E0" w:rsidRPr="00E06106">
        <w:rPr>
          <w:sz w:val="13"/>
          <w:szCs w:val="13"/>
        </w:rPr>
        <w:t xml:space="preserve">ne </w:t>
      </w:r>
      <w:r w:rsidRPr="00E06106">
        <w:rPr>
          <w:sz w:val="13"/>
          <w:szCs w:val="13"/>
        </w:rPr>
        <w:t>ilişkin açıklamalar</w:t>
      </w:r>
      <w:r w:rsidRPr="00E06106">
        <w:rPr>
          <w:sz w:val="13"/>
          <w:szCs w:val="13"/>
        </w:rPr>
        <w:tab/>
      </w:r>
      <w:r w:rsidR="0067651F" w:rsidRPr="00E06106">
        <w:rPr>
          <w:sz w:val="13"/>
          <w:szCs w:val="13"/>
        </w:rPr>
        <w:t>5</w:t>
      </w:r>
      <w:r w:rsidR="005F560E" w:rsidRPr="00E06106">
        <w:rPr>
          <w:sz w:val="13"/>
          <w:szCs w:val="13"/>
        </w:rPr>
        <w:t>0</w:t>
      </w:r>
      <w:r w:rsidRPr="00E06106">
        <w:rPr>
          <w:sz w:val="13"/>
          <w:szCs w:val="13"/>
        </w:rPr>
        <w:t>-</w:t>
      </w:r>
      <w:r w:rsidR="0067651F" w:rsidRPr="00E06106">
        <w:rPr>
          <w:sz w:val="13"/>
          <w:szCs w:val="13"/>
        </w:rPr>
        <w:t>57</w:t>
      </w:r>
    </w:p>
    <w:p w14:paraId="035E89D3" w14:textId="3DFED294"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VII.</w:t>
      </w:r>
      <w:r w:rsidRPr="00E06106">
        <w:rPr>
          <w:sz w:val="13"/>
          <w:szCs w:val="13"/>
        </w:rPr>
        <w:tab/>
        <w:t>Kaldıraç oranına ilişkin açıklamalar</w:t>
      </w:r>
      <w:r w:rsidRPr="00E06106">
        <w:rPr>
          <w:sz w:val="13"/>
          <w:szCs w:val="13"/>
        </w:rPr>
        <w:tab/>
      </w:r>
      <w:r w:rsidR="0067651F" w:rsidRPr="00E06106">
        <w:rPr>
          <w:sz w:val="13"/>
          <w:szCs w:val="13"/>
        </w:rPr>
        <w:t>58</w:t>
      </w:r>
    </w:p>
    <w:p w14:paraId="5CDA187A" w14:textId="77777777" w:rsidR="00D63247" w:rsidRPr="00E06106" w:rsidRDefault="00D63247" w:rsidP="00D63247">
      <w:pPr>
        <w:widowControl w:val="0"/>
        <w:tabs>
          <w:tab w:val="right" w:pos="360"/>
          <w:tab w:val="right" w:pos="9015"/>
          <w:tab w:val="right" w:pos="10065"/>
        </w:tabs>
        <w:ind w:right="48"/>
        <w:rPr>
          <w:b/>
          <w:bCs/>
          <w:sz w:val="13"/>
          <w:szCs w:val="13"/>
        </w:rPr>
      </w:pPr>
    </w:p>
    <w:p w14:paraId="35E9DC55" w14:textId="77777777" w:rsidR="00D63247" w:rsidRPr="00E06106" w:rsidRDefault="00D63247" w:rsidP="00D63247">
      <w:pPr>
        <w:widowControl w:val="0"/>
        <w:tabs>
          <w:tab w:val="right" w:pos="360"/>
          <w:tab w:val="right" w:pos="9015"/>
          <w:tab w:val="right" w:pos="10065"/>
        </w:tabs>
        <w:ind w:right="48"/>
        <w:jc w:val="center"/>
        <w:rPr>
          <w:sz w:val="2"/>
          <w:szCs w:val="13"/>
        </w:rPr>
      </w:pPr>
      <w:r w:rsidRPr="00E06106">
        <w:rPr>
          <w:b/>
          <w:bCs/>
          <w:sz w:val="13"/>
          <w:szCs w:val="13"/>
        </w:rPr>
        <w:t>BEŞİNCİ BÖLÜM</w:t>
      </w:r>
    </w:p>
    <w:p w14:paraId="67B684D0" w14:textId="77777777" w:rsidR="00D63247" w:rsidRPr="00E06106" w:rsidRDefault="00D63247" w:rsidP="00D63247">
      <w:pPr>
        <w:widowControl w:val="0"/>
        <w:tabs>
          <w:tab w:val="center" w:pos="4500"/>
          <w:tab w:val="left" w:pos="6826"/>
          <w:tab w:val="right" w:pos="9015"/>
          <w:tab w:val="right" w:pos="10065"/>
        </w:tabs>
        <w:ind w:right="48"/>
        <w:jc w:val="center"/>
        <w:rPr>
          <w:b/>
          <w:bCs/>
          <w:sz w:val="13"/>
          <w:szCs w:val="13"/>
        </w:rPr>
      </w:pPr>
      <w:r w:rsidRPr="00E06106">
        <w:rPr>
          <w:b/>
          <w:bCs/>
          <w:sz w:val="13"/>
          <w:szCs w:val="13"/>
        </w:rPr>
        <w:t>Konsolide Olmayan Finansal Tablolara İlişkin Açıklama ve Dipnotlar</w:t>
      </w:r>
    </w:p>
    <w:p w14:paraId="60121AE5" w14:textId="608C1D0A" w:rsidR="00D63247" w:rsidRPr="00E06106" w:rsidRDefault="00D63247" w:rsidP="00D63247">
      <w:pPr>
        <w:widowControl w:val="0"/>
        <w:tabs>
          <w:tab w:val="right" w:pos="9015"/>
          <w:tab w:val="right" w:pos="10065"/>
        </w:tabs>
        <w:ind w:left="567" w:right="45" w:hanging="567"/>
        <w:rPr>
          <w:sz w:val="13"/>
          <w:szCs w:val="13"/>
        </w:rPr>
      </w:pPr>
      <w:r w:rsidRPr="00E06106">
        <w:rPr>
          <w:sz w:val="13"/>
          <w:szCs w:val="13"/>
        </w:rPr>
        <w:t>I.</w:t>
      </w:r>
      <w:r w:rsidRPr="00E06106">
        <w:rPr>
          <w:sz w:val="13"/>
          <w:szCs w:val="13"/>
        </w:rPr>
        <w:tab/>
        <w:t>Bilançonun aktif hesaplarına ilişkin açıklama ve dipnotlar</w:t>
      </w:r>
      <w:r w:rsidRPr="00E06106">
        <w:rPr>
          <w:sz w:val="13"/>
          <w:szCs w:val="13"/>
        </w:rPr>
        <w:tab/>
      </w:r>
      <w:r w:rsidR="0067651F" w:rsidRPr="00E06106">
        <w:rPr>
          <w:sz w:val="13"/>
          <w:szCs w:val="13"/>
        </w:rPr>
        <w:t>59</w:t>
      </w:r>
      <w:r w:rsidR="002320FF" w:rsidRPr="00E06106">
        <w:rPr>
          <w:sz w:val="13"/>
          <w:szCs w:val="13"/>
        </w:rPr>
        <w:t>-</w:t>
      </w:r>
      <w:r w:rsidR="0067651F" w:rsidRPr="00E06106">
        <w:rPr>
          <w:sz w:val="13"/>
          <w:szCs w:val="13"/>
        </w:rPr>
        <w:t>71</w:t>
      </w:r>
    </w:p>
    <w:p w14:paraId="319E9C48" w14:textId="63457530"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w:t>
      </w:r>
      <w:r w:rsidRPr="00E06106">
        <w:rPr>
          <w:sz w:val="13"/>
          <w:szCs w:val="13"/>
        </w:rPr>
        <w:tab/>
        <w:t>Bilançonun pasif hesaplarına ilişkin açıklama ve dipnotlar</w:t>
      </w:r>
      <w:r w:rsidRPr="00E06106">
        <w:rPr>
          <w:sz w:val="13"/>
          <w:szCs w:val="13"/>
        </w:rPr>
        <w:tab/>
      </w:r>
      <w:r w:rsidR="0067651F" w:rsidRPr="00E06106">
        <w:rPr>
          <w:sz w:val="13"/>
          <w:szCs w:val="13"/>
        </w:rPr>
        <w:t>72</w:t>
      </w:r>
      <w:r w:rsidRPr="00E06106">
        <w:rPr>
          <w:sz w:val="13"/>
          <w:szCs w:val="13"/>
        </w:rPr>
        <w:t>-</w:t>
      </w:r>
      <w:r w:rsidR="0067651F" w:rsidRPr="00E06106">
        <w:rPr>
          <w:sz w:val="13"/>
          <w:szCs w:val="13"/>
        </w:rPr>
        <w:t>80</w:t>
      </w:r>
    </w:p>
    <w:p w14:paraId="2CDE4EDF" w14:textId="75E1C53B"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III.</w:t>
      </w:r>
      <w:r w:rsidRPr="00E06106">
        <w:rPr>
          <w:sz w:val="13"/>
          <w:szCs w:val="13"/>
        </w:rPr>
        <w:tab/>
        <w:t>Nazım hesaplara ilişkin açıklama ve dipnotlar</w:t>
      </w:r>
      <w:r w:rsidRPr="00E06106">
        <w:rPr>
          <w:sz w:val="13"/>
          <w:szCs w:val="13"/>
        </w:rPr>
        <w:tab/>
      </w:r>
      <w:r w:rsidR="0067651F" w:rsidRPr="00E06106">
        <w:rPr>
          <w:sz w:val="13"/>
          <w:szCs w:val="13"/>
        </w:rPr>
        <w:t>80</w:t>
      </w:r>
      <w:r w:rsidRPr="00E06106">
        <w:rPr>
          <w:sz w:val="13"/>
          <w:szCs w:val="13"/>
        </w:rPr>
        <w:t>-</w:t>
      </w:r>
      <w:r w:rsidR="0067651F" w:rsidRPr="00E06106">
        <w:rPr>
          <w:sz w:val="13"/>
          <w:szCs w:val="13"/>
        </w:rPr>
        <w:t>87</w:t>
      </w:r>
    </w:p>
    <w:p w14:paraId="67849D3F" w14:textId="3423879B"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IV.</w:t>
      </w:r>
      <w:r w:rsidRPr="00E06106">
        <w:rPr>
          <w:sz w:val="13"/>
          <w:szCs w:val="13"/>
        </w:rPr>
        <w:tab/>
        <w:t>Kar veya zarar tablosuna ilişkin açıklama ve dipnotlar</w:t>
      </w:r>
      <w:r w:rsidRPr="00E06106">
        <w:rPr>
          <w:sz w:val="13"/>
          <w:szCs w:val="13"/>
        </w:rPr>
        <w:tab/>
      </w:r>
      <w:r w:rsidR="0067651F" w:rsidRPr="00E06106">
        <w:rPr>
          <w:sz w:val="13"/>
          <w:szCs w:val="13"/>
        </w:rPr>
        <w:t>87</w:t>
      </w:r>
      <w:r w:rsidRPr="00E06106">
        <w:rPr>
          <w:sz w:val="13"/>
          <w:szCs w:val="13"/>
        </w:rPr>
        <w:t>-</w:t>
      </w:r>
      <w:r w:rsidR="0067651F" w:rsidRPr="00E06106">
        <w:rPr>
          <w:sz w:val="13"/>
          <w:szCs w:val="13"/>
        </w:rPr>
        <w:t>92</w:t>
      </w:r>
    </w:p>
    <w:p w14:paraId="37F69859" w14:textId="471065AC" w:rsidR="00D63247" w:rsidRPr="00E06106" w:rsidRDefault="00D63247" w:rsidP="00D63247">
      <w:pPr>
        <w:widowControl w:val="0"/>
        <w:tabs>
          <w:tab w:val="right" w:pos="9015"/>
          <w:tab w:val="right" w:pos="10065"/>
        </w:tabs>
        <w:ind w:left="567" w:right="48" w:hanging="567"/>
        <w:rPr>
          <w:sz w:val="13"/>
          <w:szCs w:val="13"/>
        </w:rPr>
      </w:pPr>
      <w:r w:rsidRPr="00E06106">
        <w:rPr>
          <w:sz w:val="13"/>
          <w:szCs w:val="13"/>
        </w:rPr>
        <w:t>V.</w:t>
      </w:r>
      <w:r w:rsidRPr="00E06106">
        <w:rPr>
          <w:sz w:val="13"/>
          <w:szCs w:val="13"/>
        </w:rPr>
        <w:tab/>
        <w:t xml:space="preserve">Banka’nın dahil olduğu risk grubuna ilişkin açıklamalar </w:t>
      </w:r>
      <w:r w:rsidRPr="00E06106">
        <w:rPr>
          <w:sz w:val="13"/>
          <w:szCs w:val="13"/>
        </w:rPr>
        <w:tab/>
      </w:r>
      <w:r w:rsidR="0067651F" w:rsidRPr="00E06106">
        <w:rPr>
          <w:sz w:val="13"/>
          <w:szCs w:val="13"/>
        </w:rPr>
        <w:t>93</w:t>
      </w:r>
      <w:r w:rsidRPr="00E06106">
        <w:rPr>
          <w:sz w:val="13"/>
          <w:szCs w:val="13"/>
        </w:rPr>
        <w:t>-</w:t>
      </w:r>
      <w:r w:rsidR="0067651F" w:rsidRPr="00E06106">
        <w:rPr>
          <w:sz w:val="13"/>
          <w:szCs w:val="13"/>
        </w:rPr>
        <w:t>95</w:t>
      </w:r>
    </w:p>
    <w:p w14:paraId="71FC6D2C" w14:textId="02B56959" w:rsidR="002255CE" w:rsidRPr="00E06106" w:rsidRDefault="00983A39" w:rsidP="002255CE">
      <w:pPr>
        <w:widowControl w:val="0"/>
        <w:tabs>
          <w:tab w:val="right" w:pos="9015"/>
          <w:tab w:val="right" w:pos="10065"/>
        </w:tabs>
        <w:ind w:left="567" w:right="48" w:hanging="567"/>
        <w:rPr>
          <w:sz w:val="13"/>
          <w:szCs w:val="13"/>
        </w:rPr>
      </w:pPr>
      <w:r w:rsidRPr="00E06106">
        <w:rPr>
          <w:sz w:val="13"/>
          <w:szCs w:val="13"/>
        </w:rPr>
        <w:t>VI</w:t>
      </w:r>
      <w:r w:rsidR="002255CE" w:rsidRPr="00E06106">
        <w:rPr>
          <w:sz w:val="13"/>
          <w:szCs w:val="13"/>
        </w:rPr>
        <w:t>.</w:t>
      </w:r>
      <w:r w:rsidR="002255CE" w:rsidRPr="00E06106">
        <w:rPr>
          <w:sz w:val="13"/>
          <w:szCs w:val="13"/>
        </w:rPr>
        <w:tab/>
      </w:r>
      <w:r w:rsidR="00507073" w:rsidRPr="00E06106">
        <w:rPr>
          <w:sz w:val="13"/>
          <w:szCs w:val="13"/>
        </w:rPr>
        <w:t>Bilanço sonrası hususlara ilişkin açıklama ve dipnotlar</w:t>
      </w:r>
      <w:r w:rsidR="002255CE" w:rsidRPr="00E06106">
        <w:rPr>
          <w:sz w:val="13"/>
          <w:szCs w:val="13"/>
        </w:rPr>
        <w:tab/>
      </w:r>
      <w:r w:rsidR="0067651F" w:rsidRPr="00E06106">
        <w:rPr>
          <w:sz w:val="13"/>
          <w:szCs w:val="13"/>
        </w:rPr>
        <w:t>95</w:t>
      </w:r>
    </w:p>
    <w:p w14:paraId="4A5E6427" w14:textId="013DFAD8" w:rsidR="00507073" w:rsidRPr="00E06106" w:rsidRDefault="00507073" w:rsidP="002255CE">
      <w:pPr>
        <w:widowControl w:val="0"/>
        <w:tabs>
          <w:tab w:val="right" w:pos="9015"/>
          <w:tab w:val="right" w:pos="10065"/>
        </w:tabs>
        <w:ind w:left="567" w:right="48" w:hanging="567"/>
        <w:rPr>
          <w:sz w:val="13"/>
          <w:szCs w:val="13"/>
        </w:rPr>
      </w:pPr>
      <w:r w:rsidRPr="00E06106">
        <w:rPr>
          <w:sz w:val="13"/>
          <w:szCs w:val="13"/>
        </w:rPr>
        <w:t>VII.</w:t>
      </w:r>
      <w:r w:rsidRPr="00E06106">
        <w:rPr>
          <w:sz w:val="13"/>
          <w:szCs w:val="13"/>
        </w:rPr>
        <w:tab/>
        <w:t>Banka’nın faaliyetlerine ilişkin diğer açıklamalar</w:t>
      </w:r>
      <w:r w:rsidRPr="00E06106">
        <w:rPr>
          <w:sz w:val="13"/>
          <w:szCs w:val="13"/>
        </w:rPr>
        <w:tab/>
      </w:r>
      <w:r w:rsidR="0067651F" w:rsidRPr="00E06106">
        <w:rPr>
          <w:sz w:val="13"/>
          <w:szCs w:val="13"/>
        </w:rPr>
        <w:t>96</w:t>
      </w:r>
    </w:p>
    <w:p w14:paraId="16B101D8" w14:textId="77777777" w:rsidR="00983A39" w:rsidRPr="00E06106" w:rsidRDefault="00983A39" w:rsidP="002255CE">
      <w:pPr>
        <w:widowControl w:val="0"/>
        <w:tabs>
          <w:tab w:val="right" w:pos="9015"/>
          <w:tab w:val="right" w:pos="10065"/>
        </w:tabs>
        <w:ind w:left="567" w:right="48" w:hanging="567"/>
        <w:rPr>
          <w:sz w:val="13"/>
          <w:szCs w:val="13"/>
        </w:rPr>
      </w:pPr>
    </w:p>
    <w:p w14:paraId="76DDFF6F" w14:textId="77777777" w:rsidR="00983A39" w:rsidRPr="00E06106" w:rsidRDefault="00983A39" w:rsidP="00983A39">
      <w:pPr>
        <w:widowControl w:val="0"/>
        <w:tabs>
          <w:tab w:val="right" w:pos="9015"/>
          <w:tab w:val="right" w:pos="10065"/>
        </w:tabs>
        <w:ind w:right="45"/>
        <w:jc w:val="center"/>
        <w:rPr>
          <w:b/>
          <w:bCs/>
          <w:sz w:val="13"/>
          <w:szCs w:val="13"/>
        </w:rPr>
      </w:pPr>
      <w:r w:rsidRPr="00E06106">
        <w:rPr>
          <w:b/>
          <w:bCs/>
          <w:sz w:val="13"/>
          <w:szCs w:val="13"/>
        </w:rPr>
        <w:t>ALTINCI BÖLÜM</w:t>
      </w:r>
    </w:p>
    <w:p w14:paraId="3D9D4E5E" w14:textId="2D39D5A4" w:rsidR="00983A39" w:rsidRPr="00E06106" w:rsidRDefault="00507073" w:rsidP="00983A39">
      <w:pPr>
        <w:widowControl w:val="0"/>
        <w:tabs>
          <w:tab w:val="right" w:pos="9015"/>
          <w:tab w:val="right" w:pos="10065"/>
        </w:tabs>
        <w:jc w:val="center"/>
        <w:rPr>
          <w:b/>
          <w:sz w:val="13"/>
          <w:szCs w:val="13"/>
        </w:rPr>
      </w:pPr>
      <w:r w:rsidRPr="00E06106">
        <w:rPr>
          <w:b/>
          <w:bCs/>
          <w:sz w:val="13"/>
          <w:szCs w:val="13"/>
        </w:rPr>
        <w:t>Sınırlı Denetim Raporu</w:t>
      </w:r>
    </w:p>
    <w:p w14:paraId="56D44E87" w14:textId="293DB908" w:rsidR="00983A39" w:rsidRPr="00E06106" w:rsidRDefault="00983A39" w:rsidP="00983A39">
      <w:pPr>
        <w:widowControl w:val="0"/>
        <w:tabs>
          <w:tab w:val="right" w:pos="9015"/>
          <w:tab w:val="right" w:pos="10065"/>
        </w:tabs>
        <w:ind w:left="567" w:right="48" w:hanging="567"/>
        <w:rPr>
          <w:sz w:val="13"/>
          <w:szCs w:val="13"/>
        </w:rPr>
      </w:pPr>
      <w:r w:rsidRPr="00E06106">
        <w:rPr>
          <w:sz w:val="13"/>
          <w:szCs w:val="13"/>
        </w:rPr>
        <w:t>I.</w:t>
      </w:r>
      <w:r w:rsidRPr="00E06106">
        <w:rPr>
          <w:sz w:val="13"/>
          <w:szCs w:val="13"/>
        </w:rPr>
        <w:tab/>
      </w:r>
      <w:r w:rsidR="00507073" w:rsidRPr="00E06106">
        <w:rPr>
          <w:sz w:val="13"/>
          <w:szCs w:val="13"/>
        </w:rPr>
        <w:t>Sınırlı denetim raporuna ilişkin olarak açıklanması gereken hususlar</w:t>
      </w:r>
      <w:r w:rsidRPr="00E06106">
        <w:rPr>
          <w:sz w:val="13"/>
          <w:szCs w:val="13"/>
        </w:rPr>
        <w:tab/>
      </w:r>
      <w:r w:rsidR="0067651F" w:rsidRPr="00E06106">
        <w:rPr>
          <w:sz w:val="13"/>
          <w:szCs w:val="13"/>
        </w:rPr>
        <w:t>97</w:t>
      </w:r>
    </w:p>
    <w:p w14:paraId="6CCC6D17" w14:textId="404FDFB7" w:rsidR="00507073" w:rsidRPr="00E06106" w:rsidRDefault="00507073" w:rsidP="00983A39">
      <w:pPr>
        <w:widowControl w:val="0"/>
        <w:tabs>
          <w:tab w:val="right" w:pos="9015"/>
          <w:tab w:val="right" w:pos="10065"/>
        </w:tabs>
        <w:ind w:left="567" w:right="48" w:hanging="567"/>
        <w:rPr>
          <w:sz w:val="13"/>
          <w:szCs w:val="13"/>
        </w:rPr>
      </w:pPr>
      <w:r w:rsidRPr="00E06106">
        <w:rPr>
          <w:sz w:val="13"/>
          <w:szCs w:val="13"/>
        </w:rPr>
        <w:t>II.</w:t>
      </w:r>
      <w:r w:rsidRPr="00E06106">
        <w:rPr>
          <w:sz w:val="13"/>
          <w:szCs w:val="13"/>
        </w:rPr>
        <w:tab/>
        <w:t>Bağımsız denetçi tarafından hazırlanan açıklama ve dipnotlar</w:t>
      </w:r>
      <w:r w:rsidRPr="00E06106">
        <w:rPr>
          <w:sz w:val="13"/>
          <w:szCs w:val="13"/>
        </w:rPr>
        <w:tab/>
      </w:r>
      <w:r w:rsidR="0067651F" w:rsidRPr="00E06106">
        <w:rPr>
          <w:sz w:val="13"/>
          <w:szCs w:val="13"/>
        </w:rPr>
        <w:t>97</w:t>
      </w:r>
    </w:p>
    <w:p w14:paraId="150256E8" w14:textId="77777777" w:rsidR="00D63247" w:rsidRPr="00E06106" w:rsidRDefault="00D63247" w:rsidP="00D63247">
      <w:pPr>
        <w:widowControl w:val="0"/>
        <w:tabs>
          <w:tab w:val="right" w:pos="9015"/>
          <w:tab w:val="right" w:pos="10065"/>
        </w:tabs>
        <w:ind w:left="567" w:right="48" w:hanging="567"/>
        <w:rPr>
          <w:sz w:val="13"/>
          <w:szCs w:val="13"/>
        </w:rPr>
      </w:pPr>
    </w:p>
    <w:p w14:paraId="68828F5D" w14:textId="5813D18B" w:rsidR="00D63247" w:rsidRPr="00E06106" w:rsidRDefault="00983A39" w:rsidP="00D63247">
      <w:pPr>
        <w:widowControl w:val="0"/>
        <w:tabs>
          <w:tab w:val="right" w:pos="9015"/>
          <w:tab w:val="right" w:pos="10065"/>
        </w:tabs>
        <w:ind w:right="45"/>
        <w:jc w:val="center"/>
        <w:rPr>
          <w:b/>
          <w:bCs/>
          <w:sz w:val="13"/>
          <w:szCs w:val="13"/>
        </w:rPr>
      </w:pPr>
      <w:r w:rsidRPr="00E06106">
        <w:rPr>
          <w:b/>
          <w:bCs/>
          <w:sz w:val="13"/>
          <w:szCs w:val="13"/>
        </w:rPr>
        <w:t>YEDİNCİ</w:t>
      </w:r>
      <w:r w:rsidR="00D63247" w:rsidRPr="00E06106">
        <w:rPr>
          <w:b/>
          <w:bCs/>
          <w:sz w:val="13"/>
          <w:szCs w:val="13"/>
        </w:rPr>
        <w:t xml:space="preserve"> BÖLÜM</w:t>
      </w:r>
    </w:p>
    <w:p w14:paraId="7CDDABB1" w14:textId="16A7A256" w:rsidR="007538AD" w:rsidRPr="00E06106" w:rsidRDefault="00507073" w:rsidP="007538AD">
      <w:pPr>
        <w:widowControl w:val="0"/>
        <w:tabs>
          <w:tab w:val="right" w:pos="9015"/>
          <w:tab w:val="right" w:pos="10065"/>
        </w:tabs>
        <w:jc w:val="center"/>
        <w:rPr>
          <w:b/>
          <w:bCs/>
          <w:sz w:val="13"/>
          <w:szCs w:val="13"/>
        </w:rPr>
      </w:pPr>
      <w:r w:rsidRPr="00E06106">
        <w:rPr>
          <w:b/>
          <w:bCs/>
          <w:sz w:val="13"/>
          <w:szCs w:val="13"/>
        </w:rPr>
        <w:t>Ara Dönem Faaliyet Raporu</w:t>
      </w:r>
    </w:p>
    <w:p w14:paraId="37E343CE" w14:textId="1323334B" w:rsidR="007538AD" w:rsidRPr="00E06106" w:rsidRDefault="007538AD" w:rsidP="007538AD">
      <w:pPr>
        <w:widowControl w:val="0"/>
        <w:tabs>
          <w:tab w:val="right" w:pos="9015"/>
          <w:tab w:val="right" w:pos="10065"/>
        </w:tabs>
        <w:ind w:left="567" w:right="48" w:hanging="567"/>
        <w:rPr>
          <w:sz w:val="13"/>
          <w:szCs w:val="13"/>
        </w:rPr>
      </w:pPr>
      <w:r w:rsidRPr="00E06106">
        <w:rPr>
          <w:sz w:val="13"/>
          <w:szCs w:val="13"/>
        </w:rPr>
        <w:t>I.</w:t>
      </w:r>
      <w:r w:rsidRPr="00E06106">
        <w:rPr>
          <w:sz w:val="13"/>
          <w:szCs w:val="13"/>
        </w:rPr>
        <w:tab/>
      </w:r>
      <w:r w:rsidR="00507073" w:rsidRPr="00E06106">
        <w:rPr>
          <w:sz w:val="13"/>
          <w:szCs w:val="13"/>
        </w:rPr>
        <w:t>Banka Yönetim Kurulu Başkanı ve Genel Müdürün ara dönem faaliyetlerine ilişkin değerlendirmelerini içeren ara dönem faaliyet raporu</w:t>
      </w:r>
      <w:r w:rsidRPr="00E06106">
        <w:rPr>
          <w:sz w:val="13"/>
          <w:szCs w:val="13"/>
        </w:rPr>
        <w:tab/>
      </w:r>
      <w:r w:rsidR="0067651F" w:rsidRPr="00E06106">
        <w:rPr>
          <w:sz w:val="13"/>
          <w:szCs w:val="13"/>
        </w:rPr>
        <w:t>98-102</w:t>
      </w:r>
    </w:p>
    <w:p w14:paraId="1FF1B493" w14:textId="75E5492A" w:rsidR="00507073" w:rsidRPr="00E06106" w:rsidRDefault="00507073">
      <w:pPr>
        <w:rPr>
          <w:b/>
          <w:bCs/>
          <w:kern w:val="32"/>
        </w:rPr>
      </w:pPr>
    </w:p>
    <w:p w14:paraId="5F198A5F" w14:textId="77777777" w:rsidR="00C11987" w:rsidRPr="00E06106" w:rsidRDefault="00C11987" w:rsidP="002D6568">
      <w:pPr>
        <w:pStyle w:val="Heading1"/>
        <w:keepNext w:val="0"/>
        <w:widowControl w:val="0"/>
        <w:rPr>
          <w:rFonts w:ascii="Times New Roman" w:hAnsi="Times New Roman"/>
          <w:sz w:val="20"/>
          <w:szCs w:val="20"/>
        </w:rPr>
        <w:sectPr w:rsidR="00C11987" w:rsidRPr="00E06106" w:rsidSect="00C11987">
          <w:headerReference w:type="default" r:id="rId22"/>
          <w:footerReference w:type="default" r:id="rId23"/>
          <w:headerReference w:type="first" r:id="rId24"/>
          <w:footerReference w:type="first" r:id="rId25"/>
          <w:pgSz w:w="11906" w:h="16838" w:code="9"/>
          <w:pgMar w:top="1134" w:right="1134" w:bottom="1134" w:left="1701" w:header="851" w:footer="851" w:gutter="0"/>
          <w:pgNumType w:start="1"/>
          <w:cols w:space="708"/>
          <w:docGrid w:linePitch="360"/>
        </w:sectPr>
      </w:pPr>
    </w:p>
    <w:p w14:paraId="09841D2D" w14:textId="77777777" w:rsidR="00C11987" w:rsidRPr="00E06106" w:rsidRDefault="00C11987" w:rsidP="002D6568">
      <w:pPr>
        <w:pStyle w:val="Heading1"/>
        <w:keepNext w:val="0"/>
        <w:widowControl w:val="0"/>
        <w:rPr>
          <w:rFonts w:ascii="Times New Roman" w:hAnsi="Times New Roman"/>
          <w:sz w:val="20"/>
          <w:szCs w:val="20"/>
        </w:rPr>
      </w:pPr>
    </w:p>
    <w:p w14:paraId="55AAEBDE" w14:textId="2AC959BB" w:rsidR="008345A9" w:rsidRPr="00E06106" w:rsidRDefault="008345A9" w:rsidP="002D6568">
      <w:pPr>
        <w:pStyle w:val="Heading1"/>
        <w:keepNext w:val="0"/>
        <w:widowControl w:val="0"/>
        <w:rPr>
          <w:rFonts w:ascii="Times New Roman" w:hAnsi="Times New Roman"/>
          <w:sz w:val="20"/>
          <w:szCs w:val="20"/>
        </w:rPr>
      </w:pPr>
      <w:r w:rsidRPr="00E06106">
        <w:rPr>
          <w:rFonts w:ascii="Times New Roman" w:hAnsi="Times New Roman"/>
          <w:sz w:val="20"/>
          <w:szCs w:val="20"/>
        </w:rPr>
        <w:t>BİRİNCİ BÖLÜM</w:t>
      </w:r>
    </w:p>
    <w:p w14:paraId="192785E2" w14:textId="77777777" w:rsidR="00E920B6" w:rsidRPr="00E06106" w:rsidRDefault="00E920B6" w:rsidP="002D6568">
      <w:pPr>
        <w:rPr>
          <w:rFonts w:eastAsia="Arial Unicode MS"/>
        </w:rPr>
      </w:pPr>
    </w:p>
    <w:p w14:paraId="1C47E79A" w14:textId="77777777" w:rsidR="008345A9" w:rsidRPr="00E06106" w:rsidRDefault="008345A9" w:rsidP="002D6568">
      <w:pPr>
        <w:pStyle w:val="Heading5"/>
        <w:keepNext w:val="0"/>
        <w:widowControl w:val="0"/>
        <w:ind w:left="0" w:firstLine="0"/>
        <w:jc w:val="center"/>
        <w:rPr>
          <w:rFonts w:ascii="Times New Roman" w:eastAsia="Arial Unicode MS" w:hAnsi="Times New Roman"/>
          <w:i w:val="0"/>
          <w:sz w:val="20"/>
          <w:szCs w:val="20"/>
        </w:rPr>
      </w:pPr>
      <w:r w:rsidRPr="00E06106">
        <w:rPr>
          <w:rFonts w:ascii="Times New Roman" w:eastAsia="Arial Unicode MS" w:hAnsi="Times New Roman"/>
          <w:i w:val="0"/>
          <w:sz w:val="20"/>
          <w:szCs w:val="20"/>
        </w:rPr>
        <w:t>GENEL BİLGİLER</w:t>
      </w:r>
    </w:p>
    <w:p w14:paraId="0D8CB0C7" w14:textId="77777777" w:rsidR="008345A9" w:rsidRPr="00E06106" w:rsidRDefault="008345A9" w:rsidP="002D6568">
      <w:pPr>
        <w:widowControl w:val="0"/>
        <w:ind w:left="567" w:hanging="567"/>
      </w:pPr>
    </w:p>
    <w:p w14:paraId="69666DC0" w14:textId="77777777" w:rsidR="008345A9" w:rsidRPr="00E06106" w:rsidRDefault="008345A9" w:rsidP="002D6568">
      <w:pPr>
        <w:pStyle w:val="Heading5"/>
        <w:keepNext w:val="0"/>
        <w:widowControl w:val="0"/>
        <w:ind w:left="851" w:hanging="851"/>
        <w:rPr>
          <w:rFonts w:ascii="Times New Roman" w:eastAsia="Arial Unicode MS" w:hAnsi="Times New Roman"/>
          <w:i w:val="0"/>
          <w:iCs w:val="0"/>
          <w:sz w:val="20"/>
          <w:szCs w:val="20"/>
        </w:rPr>
      </w:pPr>
      <w:r w:rsidRPr="00E06106">
        <w:rPr>
          <w:rFonts w:ascii="Times New Roman" w:eastAsia="Arial Unicode MS" w:hAnsi="Times New Roman"/>
          <w:i w:val="0"/>
          <w:iCs w:val="0"/>
          <w:sz w:val="20"/>
          <w:szCs w:val="20"/>
        </w:rPr>
        <w:t>I.</w:t>
      </w:r>
      <w:r w:rsidRPr="00E06106">
        <w:rPr>
          <w:rFonts w:ascii="Times New Roman" w:hAnsi="Times New Roman"/>
          <w:i w:val="0"/>
        </w:rPr>
        <w:tab/>
      </w:r>
      <w:r w:rsidRPr="00E06106">
        <w:rPr>
          <w:rFonts w:ascii="Times New Roman" w:eastAsia="Arial Unicode MS" w:hAnsi="Times New Roman"/>
          <w:i w:val="0"/>
          <w:iCs w:val="0"/>
          <w:sz w:val="20"/>
          <w:szCs w:val="20"/>
        </w:rPr>
        <w:t>Banka’nın Kuruluş Tarihi, Başlangıç Statüsü, Anılan Statüde Meydana Gelen Değişiklikleri İhtiva Eden Tarihçesi</w:t>
      </w:r>
    </w:p>
    <w:p w14:paraId="198D4614" w14:textId="77777777" w:rsidR="00016893" w:rsidRPr="00E06106" w:rsidRDefault="00016893" w:rsidP="002D6568">
      <w:pPr>
        <w:widowControl w:val="0"/>
      </w:pPr>
    </w:p>
    <w:p w14:paraId="5BC6333F" w14:textId="77777777" w:rsidR="008345A9" w:rsidRPr="00E06106" w:rsidRDefault="000F55BE" w:rsidP="002D6568">
      <w:pPr>
        <w:widowControl w:val="0"/>
        <w:ind w:left="851"/>
        <w:jc w:val="both"/>
      </w:pPr>
      <w:bookmarkStart w:id="4" w:name="_Hlk148703832"/>
      <w:bookmarkStart w:id="5" w:name="_Hlk188022422"/>
      <w:r w:rsidRPr="00E06106">
        <w:t xml:space="preserve">QNB </w:t>
      </w:r>
      <w:r w:rsidR="00AC606E" w:rsidRPr="00E06106">
        <w:t>B</w:t>
      </w:r>
      <w:r w:rsidRPr="00E06106">
        <w:t>ank</w:t>
      </w:r>
      <w:r w:rsidR="008345A9" w:rsidRPr="00E06106">
        <w:t xml:space="preserve"> Anonim Şirketi (“Banka”) </w:t>
      </w:r>
      <w:r w:rsidR="00507FCA" w:rsidRPr="00E06106">
        <w:t>ü</w:t>
      </w:r>
      <w:r w:rsidR="00425329" w:rsidRPr="00E06106">
        <w:t>nvanıyla 26</w:t>
      </w:r>
      <w:r w:rsidR="004123A6" w:rsidRPr="00E06106">
        <w:t> </w:t>
      </w:r>
      <w:r w:rsidR="00425329" w:rsidRPr="00E06106">
        <w:t xml:space="preserve">Ekim 1987 tarihinde 25 Eylül 1987 tarihli, 1857 sayılı Türkiye Ticaret Sicili </w:t>
      </w:r>
      <w:r w:rsidR="00860C78" w:rsidRPr="00E06106">
        <w:t>G</w:t>
      </w:r>
      <w:r w:rsidR="00425329" w:rsidRPr="00E06106">
        <w:t xml:space="preserve">azetesi’nde yayımlanan Bankalar Kanunu ve Türk Ticaret Kanunu hükümleri uyarınca </w:t>
      </w:r>
      <w:r w:rsidR="008345A9" w:rsidRPr="00E06106">
        <w:t xml:space="preserve">İstanbul’da kurulmuştur. </w:t>
      </w:r>
      <w:bookmarkEnd w:id="4"/>
      <w:r w:rsidR="008345A9" w:rsidRPr="00E06106">
        <w:t xml:space="preserve">Banka’nın hisse senetleri 1990 </w:t>
      </w:r>
      <w:r w:rsidR="00600CBB" w:rsidRPr="00E06106">
        <w:t xml:space="preserve">yılından bu </w:t>
      </w:r>
      <w:r w:rsidR="00A011E9" w:rsidRPr="00E06106">
        <w:t xml:space="preserve">yana Borsa İstanbul’da (“BİST”) </w:t>
      </w:r>
      <w:r w:rsidR="00250779" w:rsidRPr="00E06106">
        <w:t>işlem görmektedir.</w:t>
      </w:r>
      <w:r w:rsidR="008345A9" w:rsidRPr="00E06106">
        <w:t xml:space="preserve"> </w:t>
      </w:r>
    </w:p>
    <w:bookmarkEnd w:id="5"/>
    <w:p w14:paraId="5DA8EAC0" w14:textId="77777777" w:rsidR="00016893" w:rsidRPr="00E06106" w:rsidRDefault="00016893" w:rsidP="002D6568">
      <w:pPr>
        <w:widowControl w:val="0"/>
      </w:pPr>
    </w:p>
    <w:p w14:paraId="3442B30C" w14:textId="77777777" w:rsidR="008345A9" w:rsidRPr="00E06106" w:rsidRDefault="008345A9" w:rsidP="002D6568">
      <w:pPr>
        <w:widowControl w:val="0"/>
        <w:autoSpaceDE w:val="0"/>
        <w:autoSpaceDN w:val="0"/>
        <w:adjustRightInd w:val="0"/>
        <w:ind w:left="851" w:hanging="851"/>
        <w:jc w:val="both"/>
        <w:rPr>
          <w:rFonts w:eastAsia="Arial Unicode MS"/>
          <w:b/>
          <w:bCs/>
        </w:rPr>
      </w:pPr>
      <w:r w:rsidRPr="00E06106">
        <w:rPr>
          <w:rFonts w:eastAsia="Arial Unicode MS"/>
          <w:b/>
          <w:bCs/>
        </w:rPr>
        <w:t>II.</w:t>
      </w:r>
      <w:r w:rsidRPr="00E06106">
        <w:rPr>
          <w:rFonts w:eastAsia="Arial Unicode MS"/>
          <w:b/>
          <w:bCs/>
        </w:rPr>
        <w:tab/>
        <w:t>Banka’nın Sermaye Yapısı, Yönetim ve Denetimini Doğrudan veya Dolaylı Olarak Tek Başına Veya Birlikte Elinde Bulunduran Ortakları, Varsa Bu Hususlarda Yıl İçindeki Değişiklikler ile Dahil Olduğu Gruba İlişkin Açıklama</w:t>
      </w:r>
    </w:p>
    <w:p w14:paraId="7DDBB164" w14:textId="77777777" w:rsidR="00016893" w:rsidRPr="00E06106" w:rsidRDefault="00016893" w:rsidP="002D6568">
      <w:pPr>
        <w:widowControl w:val="0"/>
        <w:autoSpaceDE w:val="0"/>
        <w:autoSpaceDN w:val="0"/>
        <w:adjustRightInd w:val="0"/>
        <w:ind w:left="567" w:hanging="567"/>
        <w:jc w:val="both"/>
        <w:rPr>
          <w:rFonts w:eastAsia="Arial Unicode MS"/>
          <w:b/>
          <w:bCs/>
        </w:rPr>
      </w:pPr>
    </w:p>
    <w:p w14:paraId="703147F4" w14:textId="77777777" w:rsidR="006D0334" w:rsidRPr="00E06106" w:rsidRDefault="006D0334" w:rsidP="002D6568">
      <w:pPr>
        <w:widowControl w:val="0"/>
        <w:ind w:left="851"/>
        <w:jc w:val="both"/>
      </w:pPr>
      <w:r w:rsidRPr="00E06106">
        <w:t xml:space="preserve">21 Aralık 2015 tarihi itibarıyla, Banka geçmiş dönem ana hissedarı National Bank of Greece S.A. (“NBG”) ve Qatar National Bank </w:t>
      </w:r>
      <w:r w:rsidR="000B3711" w:rsidRPr="00E06106">
        <w:rPr>
          <w:sz w:val="22"/>
          <w:szCs w:val="22"/>
        </w:rPr>
        <w:t>Q.P.S.C</w:t>
      </w:r>
      <w:r w:rsidR="000B3711" w:rsidRPr="00E06106">
        <w:t xml:space="preserve">. </w:t>
      </w:r>
      <w:r w:rsidRPr="00E06106">
        <w:t xml:space="preserve">(“QNB”) arasında, NBG’nin Banka’da sahip olduğu %99,81 nispetindeki hisseleri doğrudan, Banka’nın iştirak ve mevcut ortaklıklarında sahip olduğu hisseleri doğrudan veya dolaylı olmak üzere, toplam 2 milyar 750 milyon Avro bedelle QNB’ye satışına dair hisse satış anlaşması imzalanmıştır. 7 Nisan 2016 tarihinde, Bankacılık Düzenleme ve Denetleme Kurulu (“BDDK”) tarafından Banka sermayesinde National Bank of Greece S.A.’ya </w:t>
      </w:r>
      <w:r w:rsidR="00C20A0B" w:rsidRPr="00E06106">
        <w:br/>
      </w:r>
      <w:r w:rsidRPr="00E06106">
        <w:t>ait %82,23; NBGI Holdings B.V.’ye ait %7,90; NBG Finance (Dollar) PLC’ye ait %9,68 oranındaki hisselerin, Bankacılık Kanunu'nun 18/1. maddesi çerçevesinde, QNB’ye devredilmesine ve söz konusu hisse devri ile birlikte National Bank of Greece S.A.’nın doğrudan payının %0’a düşmesine izin verilmiştir. Hisse devriyle ilgili 4 Mayıs 2016 tarihinde Rekabet Kurulu nezdinde, 12 Mayıs 2016 tarihinde ise Banka’nın ilgili iştiraklerinde (</w:t>
      </w:r>
      <w:r w:rsidR="003F7728" w:rsidRPr="00E06106">
        <w:t xml:space="preserve">QNB </w:t>
      </w:r>
      <w:r w:rsidRPr="00E06106">
        <w:t xml:space="preserve">Yatırım Menkul Değerler A.Ş., </w:t>
      </w:r>
      <w:r w:rsidR="00C20A0B" w:rsidRPr="00E06106">
        <w:br/>
      </w:r>
      <w:r w:rsidR="003F7728" w:rsidRPr="00E06106">
        <w:t xml:space="preserve">QNB </w:t>
      </w:r>
      <w:r w:rsidRPr="00E06106">
        <w:t xml:space="preserve">Portföy Yönetimi A.Ş., </w:t>
      </w:r>
      <w:r w:rsidR="003F7728" w:rsidRPr="00E06106">
        <w:t xml:space="preserve">QNB </w:t>
      </w:r>
      <w:r w:rsidRPr="00E06106">
        <w:t>Finansal Kiralama A.Ş.</w:t>
      </w:r>
      <w:r w:rsidR="00AD13C7" w:rsidRPr="00E06106">
        <w:t xml:space="preserve"> </w:t>
      </w:r>
      <w:r w:rsidRPr="00E06106">
        <w:t xml:space="preserve">ve </w:t>
      </w:r>
      <w:r w:rsidR="000701F3" w:rsidRPr="00E06106">
        <w:t>QNB</w:t>
      </w:r>
      <w:r w:rsidR="00921B92" w:rsidRPr="00E06106">
        <w:t xml:space="preserve"> Sağlık Hayat </w:t>
      </w:r>
      <w:r w:rsidR="000701F3" w:rsidRPr="00E06106">
        <w:t xml:space="preserve">Sigorta </w:t>
      </w:r>
      <w:r w:rsidR="00921B92" w:rsidRPr="00E06106">
        <w:t>ve Emeklilik A.Ş.</w:t>
      </w:r>
      <w:r w:rsidRPr="00E06106">
        <w:t>) meydana gelecek doğrudan/dolaylı pay sahipliğine ilişkin izin işlemleri ilgili resmi kurumlar nezdinde tamamlanmış olup, Banka hisse devri 15 Haziran 2016 tarihinde gerçekleşmiştir.</w:t>
      </w:r>
    </w:p>
    <w:p w14:paraId="2DA25AF2" w14:textId="77777777" w:rsidR="005619AA" w:rsidRPr="00E06106" w:rsidRDefault="005619AA" w:rsidP="002D6568">
      <w:pPr>
        <w:widowControl w:val="0"/>
        <w:ind w:left="851"/>
        <w:jc w:val="both"/>
      </w:pPr>
    </w:p>
    <w:p w14:paraId="4887C0C4" w14:textId="77777777" w:rsidR="00EF3375" w:rsidRPr="00E06106" w:rsidRDefault="00FD3903" w:rsidP="002D6568">
      <w:pPr>
        <w:widowControl w:val="0"/>
        <w:ind w:left="851"/>
        <w:jc w:val="both"/>
      </w:pPr>
      <w:bookmarkStart w:id="6" w:name="_Hlk195446075"/>
      <w:r w:rsidRPr="00E06106">
        <w:t>Banka tarafından, ana hissedar değişikliği ve marka stratejileri kapsamında, logo ve işletme adı değişikliğine karar verilmiş olup, Banka yeni logosu 20 Ekim 2016 tarihi itibarıyla</w:t>
      </w:r>
      <w:r w:rsidR="001F3B48" w:rsidRPr="00E06106">
        <w:t xml:space="preserve">; işletme adı ise </w:t>
      </w:r>
      <w:r w:rsidR="00945DF7" w:rsidRPr="00E06106">
        <w:br/>
      </w:r>
      <w:r w:rsidR="001F3B48" w:rsidRPr="00E06106">
        <w:t xml:space="preserve">24 Kasım 2016 tarihli Genel Kurul kararlarının 30 Kasım 2016 tarihinde tescil edilmesi ile birlikte </w:t>
      </w:r>
      <w:r w:rsidRPr="00E06106">
        <w:t>“QNB F</w:t>
      </w:r>
      <w:r w:rsidR="00A011E9" w:rsidRPr="00E06106">
        <w:t>inansbank</w:t>
      </w:r>
      <w:r w:rsidRPr="00E06106">
        <w:t>” olarak kullanılmaya başlanmıştır. Banka’nın “F</w:t>
      </w:r>
      <w:r w:rsidR="00A011E9" w:rsidRPr="00E06106">
        <w:t>inans</w:t>
      </w:r>
      <w:r w:rsidRPr="00E06106">
        <w:t xml:space="preserve"> B</w:t>
      </w:r>
      <w:r w:rsidR="00A011E9" w:rsidRPr="00E06106">
        <w:t>ank</w:t>
      </w:r>
      <w:r w:rsidRPr="00E06106">
        <w:t xml:space="preserve"> A.Ş.” olan ticari </w:t>
      </w:r>
      <w:r w:rsidR="00507FCA" w:rsidRPr="00E06106">
        <w:t>ü</w:t>
      </w:r>
      <w:r w:rsidRPr="00E06106">
        <w:t>nvanı 17</w:t>
      </w:r>
      <w:r w:rsidR="00A57E6D" w:rsidRPr="00E06106">
        <w:t xml:space="preserve"> Ocak </w:t>
      </w:r>
      <w:r w:rsidRPr="00E06106">
        <w:t>2018 tarihli Genel Kurul kararlarının 19</w:t>
      </w:r>
      <w:r w:rsidR="00A57E6D" w:rsidRPr="00E06106">
        <w:t xml:space="preserve"> Ocak </w:t>
      </w:r>
      <w:r w:rsidRPr="00E06106">
        <w:t>2018 tarihinde tescil edilmesi ile birlikte “QNB F</w:t>
      </w:r>
      <w:r w:rsidR="00A011E9" w:rsidRPr="00E06106">
        <w:t>inansbank</w:t>
      </w:r>
      <w:r w:rsidRPr="00E06106">
        <w:t xml:space="preserve"> A.Ş.” olarak değişmiştir.</w:t>
      </w:r>
      <w:r w:rsidR="00293B25" w:rsidRPr="00E06106">
        <w:t xml:space="preserve"> </w:t>
      </w:r>
      <w:r w:rsidR="00867F81" w:rsidRPr="00E06106">
        <w:t>Banka’nın 1 Ekim 2024 tarihli Olağanüstü Genel Kurul kararlarının 1</w:t>
      </w:r>
      <w:r w:rsidR="008618A5" w:rsidRPr="00E06106">
        <w:t>1</w:t>
      </w:r>
      <w:r w:rsidR="00867F81" w:rsidRPr="00E06106">
        <w:t xml:space="preserve"> Ekim 2024 tarihinde tescil edilmesi ile birlikte “QNB Finansbank” olan işletme adı “QNB”, “QNB Finansbank A.Ş.” olan ticaret </w:t>
      </w:r>
      <w:r w:rsidR="00507FCA" w:rsidRPr="00E06106">
        <w:t>ü</w:t>
      </w:r>
      <w:r w:rsidR="00867F81" w:rsidRPr="00E06106">
        <w:t>nvanı ise “QNB Bank A.Ş.” olarak değişmiştir.</w:t>
      </w:r>
    </w:p>
    <w:p w14:paraId="1AFB0AA7" w14:textId="77777777" w:rsidR="005619AA" w:rsidRPr="00E06106" w:rsidRDefault="005619AA" w:rsidP="002D6568">
      <w:pPr>
        <w:widowControl w:val="0"/>
        <w:ind w:left="851"/>
        <w:jc w:val="both"/>
      </w:pPr>
    </w:p>
    <w:bookmarkEnd w:id="6"/>
    <w:p w14:paraId="2BD46E47" w14:textId="6A49431A" w:rsidR="005919AB" w:rsidRPr="00E06106" w:rsidRDefault="00AD1F7C" w:rsidP="005919AB">
      <w:pPr>
        <w:widowControl w:val="0"/>
        <w:ind w:left="851"/>
        <w:jc w:val="both"/>
      </w:pPr>
      <w:r w:rsidRPr="00E06106">
        <w:t xml:space="preserve">31 Aralık </w:t>
      </w:r>
      <w:r w:rsidR="005919AB" w:rsidRPr="00E06106">
        <w:t>2025 tarihi itibarıyla QNB Bank A.Ş. hisselerinin %99,88’i QNB’nin kontrolü altında olmakla birlikte, kalan %0,12’lik pay halka açıktır.</w:t>
      </w:r>
    </w:p>
    <w:p w14:paraId="0F9769D2" w14:textId="77777777" w:rsidR="005919AB" w:rsidRPr="00E06106" w:rsidRDefault="005919AB" w:rsidP="005919AB">
      <w:pPr>
        <w:widowControl w:val="0"/>
        <w:ind w:left="851"/>
        <w:jc w:val="both"/>
      </w:pPr>
    </w:p>
    <w:p w14:paraId="36763A78" w14:textId="2DDFD4C6" w:rsidR="00937B9F" w:rsidRPr="00E06106" w:rsidRDefault="005919AB" w:rsidP="005919AB">
      <w:pPr>
        <w:widowControl w:val="0"/>
        <w:ind w:left="851"/>
        <w:jc w:val="both"/>
        <w:sectPr w:rsidR="00937B9F" w:rsidRPr="00E06106" w:rsidSect="002D6568">
          <w:headerReference w:type="first" r:id="rId26"/>
          <w:pgSz w:w="11906" w:h="16838" w:code="9"/>
          <w:pgMar w:top="1134" w:right="1134" w:bottom="1134" w:left="1701" w:header="851" w:footer="851" w:gutter="0"/>
          <w:pgNumType w:start="1"/>
          <w:cols w:space="708"/>
          <w:titlePg/>
          <w:docGrid w:linePitch="360"/>
        </w:sectPr>
      </w:pPr>
      <w:r w:rsidRPr="00E06106">
        <w:t xml:space="preserve">Katar’ın sahip olduğu ilk ticari banka olarak 1964 yılında kurularak 1997 yılından beri Katar Borsası’nda işlem gören QNB’nin %50’si Katar Yatırım Otoritesi (“Qatar Investment Authority”)’ne ait olup, geri kalan %50’si ise halka açıktır. QNB, Katar’ın en büyük bankası olmanın yanında, </w:t>
      </w:r>
      <w:r w:rsidRPr="00E06106">
        <w:br/>
        <w:t>Orta Doğu ve Kuzey Afrika Bölgeleri’nde ağırlıklı olmakla birlikte 28’den fazla ülkede faaliyet göstermektedir. Ayrıca, QNB, toplam krediler ve toplam mevduatlar bakımından Orta Doğu ve Kuzey Afrika Bölgeleri’nde en büyük banka olma özelliğine sahiptir.</w:t>
      </w:r>
    </w:p>
    <w:p w14:paraId="2CF20334" w14:textId="70ADDBD2" w:rsidR="00206ABE" w:rsidRPr="00E06106" w:rsidRDefault="0050122D" w:rsidP="000701F3">
      <w:pPr>
        <w:widowControl w:val="0"/>
        <w:jc w:val="both"/>
        <w:rPr>
          <w:rFonts w:eastAsia="Arial Unicode MS"/>
          <w:b/>
          <w:bCs/>
          <w:iCs/>
        </w:rPr>
      </w:pPr>
      <w:r w:rsidRPr="00E06106">
        <w:rPr>
          <w:rFonts w:eastAsia="Arial Unicode MS"/>
          <w:b/>
          <w:bCs/>
          <w:iCs/>
        </w:rPr>
        <w:lastRenderedPageBreak/>
        <w:t>GENEL BİLGİLER (Devamı)</w:t>
      </w:r>
    </w:p>
    <w:p w14:paraId="5B71AE9E" w14:textId="77777777" w:rsidR="00016893" w:rsidRPr="00E06106" w:rsidRDefault="00016893" w:rsidP="002D6568">
      <w:pPr>
        <w:pStyle w:val="Heading5"/>
        <w:keepNext w:val="0"/>
        <w:widowControl w:val="0"/>
        <w:ind w:left="0" w:firstLine="0"/>
        <w:jc w:val="left"/>
        <w:rPr>
          <w:rFonts w:ascii="Times New Roman" w:eastAsia="Arial Unicode MS" w:hAnsi="Times New Roman"/>
          <w:i w:val="0"/>
          <w:sz w:val="20"/>
          <w:szCs w:val="20"/>
        </w:rPr>
      </w:pPr>
      <w:bookmarkStart w:id="7" w:name="_Hlk108117422"/>
    </w:p>
    <w:p w14:paraId="3344BD3D" w14:textId="77777777" w:rsidR="008345A9" w:rsidRPr="00E06106" w:rsidRDefault="008345A9" w:rsidP="002D6568">
      <w:pPr>
        <w:widowControl w:val="0"/>
        <w:ind w:left="851" w:right="-2" w:hanging="851"/>
        <w:jc w:val="both"/>
        <w:rPr>
          <w:rFonts w:eastAsia="Arial Unicode MS"/>
          <w:b/>
          <w:bCs/>
        </w:rPr>
      </w:pPr>
      <w:r w:rsidRPr="00E06106">
        <w:rPr>
          <w:rFonts w:eastAsia="Arial Unicode MS"/>
          <w:b/>
          <w:bCs/>
        </w:rPr>
        <w:t>III.</w:t>
      </w:r>
      <w:r w:rsidRPr="00E06106">
        <w:rPr>
          <w:rFonts w:eastAsia="Arial Unicode MS"/>
          <w:b/>
          <w:bCs/>
        </w:rPr>
        <w:tab/>
        <w:t xml:space="preserve">Banka’nın, Yönetim Kurulu Başkan ve Üyeleri, Denetim </w:t>
      </w:r>
      <w:r w:rsidR="00AE604D" w:rsidRPr="00E06106">
        <w:rPr>
          <w:rFonts w:eastAsia="Arial Unicode MS"/>
          <w:b/>
          <w:bCs/>
        </w:rPr>
        <w:t xml:space="preserve">Komitesi </w:t>
      </w:r>
      <w:r w:rsidRPr="00E06106">
        <w:rPr>
          <w:rFonts w:eastAsia="Arial Unicode MS"/>
          <w:b/>
          <w:bCs/>
        </w:rPr>
        <w:t>Üyeleri ile Genel Müdür ve Yardımcılarının Varsa Banka’da Sahip Oldukları Paylara ve Sorumluluk Alanlarına İlişkin Açıklamalar</w:t>
      </w:r>
    </w:p>
    <w:p w14:paraId="7B6F4AB8" w14:textId="77777777" w:rsidR="00722442" w:rsidRPr="00E06106" w:rsidRDefault="00722442" w:rsidP="002D6568">
      <w:pPr>
        <w:widowControl w:val="0"/>
        <w:ind w:left="851" w:right="-2" w:hanging="851"/>
        <w:jc w:val="both"/>
        <w:rPr>
          <w:rFonts w:eastAsia="Arial Unicode MS"/>
          <w:b/>
          <w:bCs/>
        </w:rPr>
      </w:pPr>
    </w:p>
    <w:tbl>
      <w:tblPr>
        <w:tblW w:w="0" w:type="auto"/>
        <w:tblInd w:w="851" w:type="dxa"/>
        <w:tblCellMar>
          <w:left w:w="0" w:type="dxa"/>
          <w:right w:w="0" w:type="dxa"/>
        </w:tblCellMar>
        <w:tblLook w:val="04A0" w:firstRow="1" w:lastRow="0" w:firstColumn="1" w:lastColumn="0" w:noHBand="0" w:noVBand="1"/>
      </w:tblPr>
      <w:tblGrid>
        <w:gridCol w:w="2200"/>
        <w:gridCol w:w="3200"/>
        <w:gridCol w:w="1751"/>
        <w:gridCol w:w="1069"/>
      </w:tblGrid>
      <w:tr w:rsidR="00722442" w:rsidRPr="00E06106" w14:paraId="5CA49B5A" w14:textId="77777777" w:rsidTr="00722442">
        <w:trPr>
          <w:cantSplit/>
          <w:trHeight w:val="88"/>
        </w:trPr>
        <w:tc>
          <w:tcPr>
            <w:tcW w:w="0" w:type="auto"/>
            <w:tcBorders>
              <w:top w:val="single" w:sz="8" w:space="0" w:color="auto"/>
              <w:left w:val="nil"/>
              <w:bottom w:val="single" w:sz="8" w:space="0" w:color="auto"/>
              <w:right w:val="nil"/>
            </w:tcBorders>
            <w:tcMar>
              <w:top w:w="0" w:type="dxa"/>
              <w:left w:w="108" w:type="dxa"/>
              <w:bottom w:w="0" w:type="dxa"/>
              <w:right w:w="108" w:type="dxa"/>
            </w:tcMar>
          </w:tcPr>
          <w:p w14:paraId="1A7748AB" w14:textId="77777777" w:rsidR="00722442" w:rsidRPr="00E06106" w:rsidRDefault="00722442">
            <w:pPr>
              <w:ind w:left="-73"/>
              <w:rPr>
                <w:b/>
                <w:bCs/>
                <w:sz w:val="14"/>
                <w:szCs w:val="14"/>
              </w:rPr>
            </w:pPr>
          </w:p>
          <w:p w14:paraId="6D2B9B4A" w14:textId="77777777" w:rsidR="00722442" w:rsidRPr="00E06106" w:rsidRDefault="00722442">
            <w:pPr>
              <w:ind w:left="-73"/>
              <w:rPr>
                <w:rFonts w:ascii="Calibri" w:hAnsi="Calibri" w:cs="Calibri"/>
                <w:b/>
                <w:bCs/>
                <w:sz w:val="14"/>
                <w:szCs w:val="14"/>
              </w:rPr>
            </w:pPr>
            <w:r w:rsidRPr="00E06106">
              <w:rPr>
                <w:b/>
                <w:bCs/>
                <w:sz w:val="14"/>
                <w:szCs w:val="14"/>
              </w:rPr>
              <w:t>İsim</w:t>
            </w:r>
          </w:p>
        </w:tc>
        <w:tc>
          <w:tcPr>
            <w:tcW w:w="0" w:type="auto"/>
            <w:tcBorders>
              <w:top w:val="single" w:sz="8" w:space="0" w:color="auto"/>
              <w:left w:val="nil"/>
              <w:bottom w:val="single" w:sz="8" w:space="0" w:color="auto"/>
              <w:right w:val="nil"/>
            </w:tcBorders>
            <w:tcMar>
              <w:top w:w="0" w:type="dxa"/>
              <w:left w:w="108" w:type="dxa"/>
              <w:bottom w:w="0" w:type="dxa"/>
              <w:right w:w="108" w:type="dxa"/>
            </w:tcMar>
          </w:tcPr>
          <w:p w14:paraId="3CF1578D" w14:textId="77777777" w:rsidR="00722442" w:rsidRPr="00E06106" w:rsidRDefault="00722442">
            <w:pPr>
              <w:ind w:left="-73"/>
              <w:rPr>
                <w:b/>
                <w:bCs/>
                <w:sz w:val="14"/>
                <w:szCs w:val="14"/>
              </w:rPr>
            </w:pPr>
          </w:p>
          <w:p w14:paraId="11B884D5" w14:textId="77777777" w:rsidR="00722442" w:rsidRPr="00E06106" w:rsidRDefault="00722442">
            <w:pPr>
              <w:ind w:left="-73"/>
              <w:rPr>
                <w:b/>
                <w:bCs/>
                <w:sz w:val="14"/>
                <w:szCs w:val="14"/>
              </w:rPr>
            </w:pPr>
            <w:r w:rsidRPr="00E06106">
              <w:rPr>
                <w:b/>
                <w:bCs/>
                <w:sz w:val="14"/>
                <w:szCs w:val="14"/>
              </w:rPr>
              <w:t>Görevi</w:t>
            </w:r>
          </w:p>
        </w:tc>
        <w:tc>
          <w:tcPr>
            <w:tcW w:w="0" w:type="auto"/>
            <w:tcBorders>
              <w:top w:val="single" w:sz="8" w:space="0" w:color="auto"/>
              <w:left w:val="nil"/>
              <w:bottom w:val="single" w:sz="8" w:space="0" w:color="auto"/>
              <w:right w:val="nil"/>
            </w:tcBorders>
            <w:tcMar>
              <w:top w:w="0" w:type="dxa"/>
              <w:left w:w="108" w:type="dxa"/>
              <w:bottom w:w="0" w:type="dxa"/>
              <w:right w:w="108" w:type="dxa"/>
            </w:tcMar>
            <w:vAlign w:val="bottom"/>
            <w:hideMark/>
          </w:tcPr>
          <w:p w14:paraId="6ECC933A" w14:textId="77777777" w:rsidR="00722442" w:rsidRPr="00E06106" w:rsidRDefault="00722442">
            <w:pPr>
              <w:ind w:left="-73" w:right="175"/>
              <w:rPr>
                <w:b/>
                <w:bCs/>
                <w:sz w:val="14"/>
                <w:szCs w:val="14"/>
              </w:rPr>
            </w:pPr>
            <w:r w:rsidRPr="00E06106">
              <w:rPr>
                <w:b/>
                <w:bCs/>
                <w:sz w:val="14"/>
                <w:szCs w:val="14"/>
              </w:rPr>
              <w:t>Göreve Atanma Tarihi</w:t>
            </w:r>
          </w:p>
        </w:tc>
        <w:tc>
          <w:tcPr>
            <w:tcW w:w="0" w:type="auto"/>
            <w:tcBorders>
              <w:top w:val="single" w:sz="8" w:space="0" w:color="auto"/>
              <w:left w:val="nil"/>
              <w:bottom w:val="single" w:sz="8" w:space="0" w:color="auto"/>
              <w:right w:val="nil"/>
            </w:tcBorders>
            <w:tcMar>
              <w:top w:w="0" w:type="dxa"/>
              <w:left w:w="108" w:type="dxa"/>
              <w:bottom w:w="0" w:type="dxa"/>
              <w:right w:w="108" w:type="dxa"/>
            </w:tcMar>
            <w:vAlign w:val="bottom"/>
            <w:hideMark/>
          </w:tcPr>
          <w:p w14:paraId="39390C96" w14:textId="77777777" w:rsidR="00722442" w:rsidRPr="00E06106" w:rsidRDefault="00722442">
            <w:pPr>
              <w:ind w:left="-73" w:right="117"/>
              <w:rPr>
                <w:b/>
                <w:bCs/>
                <w:sz w:val="14"/>
                <w:szCs w:val="14"/>
              </w:rPr>
            </w:pPr>
            <w:r w:rsidRPr="00E06106">
              <w:rPr>
                <w:b/>
                <w:bCs/>
                <w:sz w:val="14"/>
                <w:szCs w:val="14"/>
              </w:rPr>
              <w:t>Tahsil</w:t>
            </w:r>
          </w:p>
        </w:tc>
      </w:tr>
      <w:tr w:rsidR="00722442" w:rsidRPr="00E06106" w14:paraId="523E71E4" w14:textId="77777777" w:rsidTr="00722442">
        <w:trPr>
          <w:cantSplit/>
          <w:trHeight w:val="88"/>
        </w:trPr>
        <w:tc>
          <w:tcPr>
            <w:tcW w:w="0" w:type="auto"/>
            <w:tcMar>
              <w:top w:w="0" w:type="dxa"/>
              <w:left w:w="108" w:type="dxa"/>
              <w:bottom w:w="0" w:type="dxa"/>
              <w:right w:w="108" w:type="dxa"/>
            </w:tcMar>
            <w:vAlign w:val="bottom"/>
            <w:hideMark/>
          </w:tcPr>
          <w:p w14:paraId="31E8A2C3" w14:textId="22D94F5A" w:rsidR="00722442" w:rsidRPr="00E06106" w:rsidRDefault="00722442">
            <w:pPr>
              <w:ind w:left="-73"/>
              <w:rPr>
                <w:sz w:val="14"/>
                <w:szCs w:val="14"/>
              </w:rPr>
            </w:pPr>
            <w:r w:rsidRPr="00E06106">
              <w:rPr>
                <w:sz w:val="14"/>
                <w:szCs w:val="14"/>
              </w:rPr>
              <w:t>Abdulla Mubarak N Alkhalifa</w:t>
            </w:r>
            <w:r w:rsidR="00EE4CA0" w:rsidRPr="00E06106">
              <w:rPr>
                <w:sz w:val="14"/>
                <w:szCs w:val="14"/>
              </w:rPr>
              <w:t xml:space="preserve"> </w:t>
            </w:r>
            <w:r w:rsidR="00EE4CA0" w:rsidRPr="00E06106">
              <w:rPr>
                <w:sz w:val="14"/>
                <w:szCs w:val="14"/>
                <w:vertAlign w:val="superscript"/>
              </w:rPr>
              <w:t>(*)</w:t>
            </w:r>
          </w:p>
        </w:tc>
        <w:tc>
          <w:tcPr>
            <w:tcW w:w="0" w:type="auto"/>
            <w:tcMar>
              <w:top w:w="0" w:type="dxa"/>
              <w:left w:w="108" w:type="dxa"/>
              <w:bottom w:w="0" w:type="dxa"/>
              <w:right w:w="108" w:type="dxa"/>
            </w:tcMar>
            <w:vAlign w:val="bottom"/>
            <w:hideMark/>
          </w:tcPr>
          <w:p w14:paraId="44B8EF3A" w14:textId="77777777" w:rsidR="00722442" w:rsidRPr="00E06106" w:rsidRDefault="00722442">
            <w:pPr>
              <w:ind w:left="-73"/>
              <w:rPr>
                <w:sz w:val="14"/>
                <w:szCs w:val="14"/>
              </w:rPr>
            </w:pPr>
            <w:r w:rsidRPr="00E06106">
              <w:rPr>
                <w:sz w:val="14"/>
                <w:szCs w:val="14"/>
              </w:rPr>
              <w:t>Yönetim Kurulu Başkanı</w:t>
            </w:r>
          </w:p>
        </w:tc>
        <w:tc>
          <w:tcPr>
            <w:tcW w:w="0" w:type="auto"/>
            <w:tcMar>
              <w:top w:w="0" w:type="dxa"/>
              <w:left w:w="108" w:type="dxa"/>
              <w:bottom w:w="0" w:type="dxa"/>
              <w:right w:w="108" w:type="dxa"/>
            </w:tcMar>
            <w:vAlign w:val="bottom"/>
            <w:hideMark/>
          </w:tcPr>
          <w:p w14:paraId="05BE5C7D" w14:textId="77777777" w:rsidR="00722442" w:rsidRPr="00E06106" w:rsidRDefault="00722442" w:rsidP="00722442">
            <w:pPr>
              <w:ind w:left="-73"/>
              <w:rPr>
                <w:sz w:val="14"/>
                <w:szCs w:val="14"/>
              </w:rPr>
            </w:pPr>
            <w:r w:rsidRPr="00E06106">
              <w:rPr>
                <w:sz w:val="14"/>
                <w:szCs w:val="14"/>
              </w:rPr>
              <w:t>26 Mart 2026</w:t>
            </w:r>
          </w:p>
        </w:tc>
        <w:tc>
          <w:tcPr>
            <w:tcW w:w="0" w:type="auto"/>
            <w:tcMar>
              <w:top w:w="0" w:type="dxa"/>
              <w:left w:w="108" w:type="dxa"/>
              <w:bottom w:w="0" w:type="dxa"/>
              <w:right w:w="108" w:type="dxa"/>
            </w:tcMar>
            <w:vAlign w:val="bottom"/>
            <w:hideMark/>
          </w:tcPr>
          <w:p w14:paraId="72EEE7C5" w14:textId="77777777" w:rsidR="00722442" w:rsidRPr="00E06106" w:rsidRDefault="00722442" w:rsidP="00722442">
            <w:pPr>
              <w:ind w:left="-73"/>
              <w:rPr>
                <w:sz w:val="14"/>
                <w:szCs w:val="14"/>
              </w:rPr>
            </w:pPr>
            <w:r w:rsidRPr="00E06106">
              <w:rPr>
                <w:sz w:val="14"/>
                <w:szCs w:val="14"/>
              </w:rPr>
              <w:t>Lisans</w:t>
            </w:r>
          </w:p>
        </w:tc>
      </w:tr>
      <w:tr w:rsidR="00722442" w:rsidRPr="00E06106" w14:paraId="522381AA" w14:textId="77777777" w:rsidTr="00722442">
        <w:trPr>
          <w:cantSplit/>
          <w:trHeight w:val="88"/>
        </w:trPr>
        <w:tc>
          <w:tcPr>
            <w:tcW w:w="0" w:type="auto"/>
            <w:tcMar>
              <w:top w:w="0" w:type="dxa"/>
              <w:left w:w="108" w:type="dxa"/>
              <w:bottom w:w="0" w:type="dxa"/>
              <w:right w:w="108" w:type="dxa"/>
            </w:tcMar>
            <w:vAlign w:val="bottom"/>
            <w:hideMark/>
          </w:tcPr>
          <w:p w14:paraId="40A42573" w14:textId="77777777" w:rsidR="00722442" w:rsidRPr="00E06106" w:rsidRDefault="00722442">
            <w:pPr>
              <w:ind w:left="-73"/>
              <w:rPr>
                <w:sz w:val="14"/>
                <w:szCs w:val="14"/>
              </w:rPr>
            </w:pPr>
            <w:r w:rsidRPr="00E06106">
              <w:rPr>
                <w:sz w:val="14"/>
                <w:szCs w:val="14"/>
              </w:rPr>
              <w:t>Yousef Mahmoud H. N. Al-Neama</w:t>
            </w:r>
          </w:p>
        </w:tc>
        <w:tc>
          <w:tcPr>
            <w:tcW w:w="0" w:type="auto"/>
            <w:tcMar>
              <w:top w:w="0" w:type="dxa"/>
              <w:left w:w="108" w:type="dxa"/>
              <w:bottom w:w="0" w:type="dxa"/>
              <w:right w:w="108" w:type="dxa"/>
            </w:tcMar>
            <w:vAlign w:val="bottom"/>
            <w:hideMark/>
          </w:tcPr>
          <w:p w14:paraId="743D7CA6" w14:textId="77777777" w:rsidR="00722442" w:rsidRPr="00E06106" w:rsidRDefault="00722442">
            <w:pPr>
              <w:ind w:left="-73"/>
              <w:rPr>
                <w:sz w:val="14"/>
                <w:szCs w:val="14"/>
              </w:rPr>
            </w:pPr>
            <w:r w:rsidRPr="00E06106">
              <w:rPr>
                <w:sz w:val="14"/>
                <w:szCs w:val="14"/>
              </w:rPr>
              <w:t>Yönetim Kurulu Başkan Vekili</w:t>
            </w:r>
          </w:p>
        </w:tc>
        <w:tc>
          <w:tcPr>
            <w:tcW w:w="0" w:type="auto"/>
            <w:tcMar>
              <w:top w:w="0" w:type="dxa"/>
              <w:left w:w="108" w:type="dxa"/>
              <w:bottom w:w="0" w:type="dxa"/>
              <w:right w:w="108" w:type="dxa"/>
            </w:tcMar>
            <w:vAlign w:val="bottom"/>
            <w:hideMark/>
          </w:tcPr>
          <w:p w14:paraId="75E3DE45" w14:textId="77777777" w:rsidR="00722442" w:rsidRPr="00E06106" w:rsidRDefault="00722442">
            <w:pPr>
              <w:ind w:left="-73" w:right="176"/>
              <w:rPr>
                <w:sz w:val="14"/>
                <w:szCs w:val="14"/>
              </w:rPr>
            </w:pPr>
            <w:r w:rsidRPr="00E06106">
              <w:rPr>
                <w:sz w:val="14"/>
                <w:szCs w:val="14"/>
              </w:rPr>
              <w:t>28 Mayıs 2019</w:t>
            </w:r>
          </w:p>
        </w:tc>
        <w:tc>
          <w:tcPr>
            <w:tcW w:w="0" w:type="auto"/>
            <w:tcMar>
              <w:top w:w="0" w:type="dxa"/>
              <w:left w:w="108" w:type="dxa"/>
              <w:bottom w:w="0" w:type="dxa"/>
              <w:right w:w="108" w:type="dxa"/>
            </w:tcMar>
            <w:vAlign w:val="bottom"/>
            <w:hideMark/>
          </w:tcPr>
          <w:p w14:paraId="41D2E18C" w14:textId="77777777" w:rsidR="00722442" w:rsidRPr="00E06106" w:rsidRDefault="00722442">
            <w:pPr>
              <w:ind w:left="-73" w:right="30"/>
              <w:rPr>
                <w:sz w:val="14"/>
                <w:szCs w:val="14"/>
              </w:rPr>
            </w:pPr>
            <w:r w:rsidRPr="00E06106">
              <w:rPr>
                <w:sz w:val="14"/>
                <w:szCs w:val="14"/>
              </w:rPr>
              <w:t>Yüksek Lisans</w:t>
            </w:r>
          </w:p>
        </w:tc>
      </w:tr>
      <w:tr w:rsidR="00722442" w:rsidRPr="00E06106" w14:paraId="7C775DD0" w14:textId="77777777" w:rsidTr="00722442">
        <w:trPr>
          <w:cantSplit/>
          <w:trHeight w:val="88"/>
        </w:trPr>
        <w:tc>
          <w:tcPr>
            <w:tcW w:w="0" w:type="auto"/>
            <w:tcMar>
              <w:top w:w="0" w:type="dxa"/>
              <w:left w:w="108" w:type="dxa"/>
              <w:bottom w:w="0" w:type="dxa"/>
              <w:right w:w="108" w:type="dxa"/>
            </w:tcMar>
            <w:vAlign w:val="bottom"/>
            <w:hideMark/>
          </w:tcPr>
          <w:p w14:paraId="37322D60" w14:textId="77777777" w:rsidR="00722442" w:rsidRPr="00E06106" w:rsidRDefault="00722442">
            <w:pPr>
              <w:ind w:left="-73"/>
              <w:rPr>
                <w:sz w:val="14"/>
                <w:szCs w:val="14"/>
              </w:rPr>
            </w:pPr>
            <w:r w:rsidRPr="00E06106">
              <w:rPr>
                <w:sz w:val="14"/>
                <w:szCs w:val="14"/>
              </w:rPr>
              <w:t>Saleh Nofal</w:t>
            </w:r>
          </w:p>
        </w:tc>
        <w:tc>
          <w:tcPr>
            <w:tcW w:w="0" w:type="auto"/>
            <w:tcMar>
              <w:top w:w="0" w:type="dxa"/>
              <w:left w:w="108" w:type="dxa"/>
              <w:bottom w:w="0" w:type="dxa"/>
              <w:right w:w="108" w:type="dxa"/>
            </w:tcMar>
            <w:vAlign w:val="bottom"/>
            <w:hideMark/>
          </w:tcPr>
          <w:p w14:paraId="1B0394D1" w14:textId="77777777" w:rsidR="00722442" w:rsidRPr="00E06106" w:rsidRDefault="00722442">
            <w:pPr>
              <w:ind w:left="-73"/>
              <w:rPr>
                <w:sz w:val="14"/>
                <w:szCs w:val="14"/>
              </w:rPr>
            </w:pPr>
            <w:r w:rsidRPr="00E06106">
              <w:rPr>
                <w:sz w:val="14"/>
                <w:szCs w:val="14"/>
              </w:rPr>
              <w:t>Yönetim Kurulu Üyesi ve Denetim Komitesi Başkanı</w:t>
            </w:r>
          </w:p>
        </w:tc>
        <w:tc>
          <w:tcPr>
            <w:tcW w:w="0" w:type="auto"/>
            <w:tcMar>
              <w:top w:w="0" w:type="dxa"/>
              <w:left w:w="108" w:type="dxa"/>
              <w:bottom w:w="0" w:type="dxa"/>
              <w:right w:w="108" w:type="dxa"/>
            </w:tcMar>
            <w:vAlign w:val="bottom"/>
            <w:hideMark/>
          </w:tcPr>
          <w:p w14:paraId="7370E0B4" w14:textId="77777777" w:rsidR="00722442" w:rsidRPr="00E06106" w:rsidRDefault="00722442">
            <w:pPr>
              <w:ind w:left="-73" w:right="176"/>
              <w:rPr>
                <w:sz w:val="14"/>
                <w:szCs w:val="14"/>
              </w:rPr>
            </w:pPr>
            <w:r w:rsidRPr="00E06106">
              <w:rPr>
                <w:sz w:val="14"/>
                <w:szCs w:val="14"/>
              </w:rPr>
              <w:t>30 Mart 2023</w:t>
            </w:r>
          </w:p>
        </w:tc>
        <w:tc>
          <w:tcPr>
            <w:tcW w:w="0" w:type="auto"/>
            <w:tcMar>
              <w:top w:w="0" w:type="dxa"/>
              <w:left w:w="108" w:type="dxa"/>
              <w:bottom w:w="0" w:type="dxa"/>
              <w:right w:w="108" w:type="dxa"/>
            </w:tcMar>
            <w:vAlign w:val="bottom"/>
            <w:hideMark/>
          </w:tcPr>
          <w:p w14:paraId="4C693DDE" w14:textId="77777777" w:rsidR="00722442" w:rsidRPr="00E06106" w:rsidRDefault="00722442">
            <w:pPr>
              <w:ind w:left="-73" w:right="30"/>
              <w:rPr>
                <w:sz w:val="14"/>
                <w:szCs w:val="14"/>
              </w:rPr>
            </w:pPr>
            <w:r w:rsidRPr="00E06106">
              <w:rPr>
                <w:sz w:val="14"/>
                <w:szCs w:val="14"/>
              </w:rPr>
              <w:t>Lisans</w:t>
            </w:r>
          </w:p>
        </w:tc>
      </w:tr>
      <w:tr w:rsidR="00722442" w:rsidRPr="00E06106" w14:paraId="4B48D1D9" w14:textId="77777777" w:rsidTr="00722442">
        <w:trPr>
          <w:cantSplit/>
          <w:trHeight w:val="88"/>
        </w:trPr>
        <w:tc>
          <w:tcPr>
            <w:tcW w:w="0" w:type="auto"/>
            <w:tcMar>
              <w:top w:w="0" w:type="dxa"/>
              <w:left w:w="108" w:type="dxa"/>
              <w:bottom w:w="0" w:type="dxa"/>
              <w:right w:w="108" w:type="dxa"/>
            </w:tcMar>
            <w:vAlign w:val="bottom"/>
            <w:hideMark/>
          </w:tcPr>
          <w:p w14:paraId="0A56F18C" w14:textId="77777777" w:rsidR="00722442" w:rsidRPr="00E06106" w:rsidRDefault="00722442">
            <w:pPr>
              <w:ind w:left="-73"/>
              <w:rPr>
                <w:sz w:val="14"/>
                <w:szCs w:val="14"/>
              </w:rPr>
            </w:pPr>
            <w:r w:rsidRPr="00E06106">
              <w:rPr>
                <w:sz w:val="14"/>
                <w:szCs w:val="14"/>
              </w:rPr>
              <w:t>Ramzi T. A. Mari</w:t>
            </w:r>
          </w:p>
        </w:tc>
        <w:tc>
          <w:tcPr>
            <w:tcW w:w="0" w:type="auto"/>
            <w:tcMar>
              <w:top w:w="0" w:type="dxa"/>
              <w:left w:w="108" w:type="dxa"/>
              <w:bottom w:w="0" w:type="dxa"/>
              <w:right w:w="108" w:type="dxa"/>
            </w:tcMar>
            <w:vAlign w:val="bottom"/>
            <w:hideMark/>
          </w:tcPr>
          <w:p w14:paraId="447D3A70" w14:textId="77777777" w:rsidR="00722442" w:rsidRPr="00E06106" w:rsidRDefault="00722442">
            <w:pPr>
              <w:ind w:left="-73"/>
              <w:rPr>
                <w:sz w:val="14"/>
                <w:szCs w:val="14"/>
              </w:rPr>
            </w:pPr>
            <w:r w:rsidRPr="00E06106">
              <w:rPr>
                <w:sz w:val="14"/>
                <w:szCs w:val="14"/>
              </w:rPr>
              <w:t>Yönetim Kurulu Üyesi</w:t>
            </w:r>
          </w:p>
        </w:tc>
        <w:tc>
          <w:tcPr>
            <w:tcW w:w="0" w:type="auto"/>
            <w:tcMar>
              <w:top w:w="0" w:type="dxa"/>
              <w:left w:w="108" w:type="dxa"/>
              <w:bottom w:w="0" w:type="dxa"/>
              <w:right w:w="108" w:type="dxa"/>
            </w:tcMar>
            <w:vAlign w:val="bottom"/>
            <w:hideMark/>
          </w:tcPr>
          <w:p w14:paraId="1337A578" w14:textId="77777777" w:rsidR="00722442" w:rsidRPr="00E06106" w:rsidRDefault="00722442">
            <w:pPr>
              <w:ind w:left="-73" w:right="176"/>
              <w:rPr>
                <w:sz w:val="14"/>
                <w:szCs w:val="14"/>
              </w:rPr>
            </w:pPr>
            <w:r w:rsidRPr="00E06106">
              <w:rPr>
                <w:sz w:val="14"/>
                <w:szCs w:val="14"/>
              </w:rPr>
              <w:t>16 Haziran 2016</w:t>
            </w:r>
          </w:p>
        </w:tc>
        <w:tc>
          <w:tcPr>
            <w:tcW w:w="0" w:type="auto"/>
            <w:tcMar>
              <w:top w:w="0" w:type="dxa"/>
              <w:left w:w="108" w:type="dxa"/>
              <w:bottom w:w="0" w:type="dxa"/>
              <w:right w:w="108" w:type="dxa"/>
            </w:tcMar>
            <w:vAlign w:val="bottom"/>
            <w:hideMark/>
          </w:tcPr>
          <w:p w14:paraId="58D3AAB5" w14:textId="77777777" w:rsidR="00722442" w:rsidRPr="00E06106" w:rsidRDefault="00722442">
            <w:pPr>
              <w:ind w:left="-73" w:right="30"/>
              <w:rPr>
                <w:sz w:val="14"/>
                <w:szCs w:val="14"/>
              </w:rPr>
            </w:pPr>
            <w:r w:rsidRPr="00E06106">
              <w:rPr>
                <w:sz w:val="14"/>
                <w:szCs w:val="14"/>
              </w:rPr>
              <w:t>Yüksek Lisans</w:t>
            </w:r>
          </w:p>
        </w:tc>
      </w:tr>
      <w:tr w:rsidR="00722442" w:rsidRPr="00E06106" w14:paraId="1168F6F1" w14:textId="77777777" w:rsidTr="00722442">
        <w:trPr>
          <w:cantSplit/>
          <w:trHeight w:val="88"/>
        </w:trPr>
        <w:tc>
          <w:tcPr>
            <w:tcW w:w="0" w:type="auto"/>
            <w:tcMar>
              <w:top w:w="0" w:type="dxa"/>
              <w:left w:w="108" w:type="dxa"/>
              <w:bottom w:w="0" w:type="dxa"/>
              <w:right w:w="108" w:type="dxa"/>
            </w:tcMar>
            <w:vAlign w:val="bottom"/>
            <w:hideMark/>
          </w:tcPr>
          <w:p w14:paraId="43A7417B" w14:textId="77777777" w:rsidR="00722442" w:rsidRPr="00E06106" w:rsidRDefault="00722442">
            <w:pPr>
              <w:ind w:left="-73"/>
              <w:rPr>
                <w:sz w:val="14"/>
                <w:szCs w:val="14"/>
              </w:rPr>
            </w:pPr>
            <w:r w:rsidRPr="00E06106">
              <w:rPr>
                <w:sz w:val="14"/>
                <w:szCs w:val="14"/>
              </w:rPr>
              <w:t>Dr. Fatma Abdulla S.S. Al-Suwaidi</w:t>
            </w:r>
          </w:p>
        </w:tc>
        <w:tc>
          <w:tcPr>
            <w:tcW w:w="0" w:type="auto"/>
            <w:tcMar>
              <w:top w:w="0" w:type="dxa"/>
              <w:left w:w="108" w:type="dxa"/>
              <w:bottom w:w="0" w:type="dxa"/>
              <w:right w:w="108" w:type="dxa"/>
            </w:tcMar>
            <w:vAlign w:val="bottom"/>
            <w:hideMark/>
          </w:tcPr>
          <w:p w14:paraId="0287E8C0" w14:textId="77777777" w:rsidR="00722442" w:rsidRPr="00E06106" w:rsidRDefault="00722442">
            <w:pPr>
              <w:ind w:left="-73"/>
              <w:rPr>
                <w:sz w:val="14"/>
                <w:szCs w:val="14"/>
              </w:rPr>
            </w:pPr>
            <w:r w:rsidRPr="00E06106">
              <w:rPr>
                <w:sz w:val="14"/>
                <w:szCs w:val="14"/>
              </w:rPr>
              <w:t>Yönetim Kurulu Üyesi</w:t>
            </w:r>
          </w:p>
        </w:tc>
        <w:tc>
          <w:tcPr>
            <w:tcW w:w="0" w:type="auto"/>
            <w:tcMar>
              <w:top w:w="0" w:type="dxa"/>
              <w:left w:w="108" w:type="dxa"/>
              <w:bottom w:w="0" w:type="dxa"/>
              <w:right w:w="108" w:type="dxa"/>
            </w:tcMar>
            <w:vAlign w:val="bottom"/>
            <w:hideMark/>
          </w:tcPr>
          <w:p w14:paraId="32F8B1CB" w14:textId="77777777" w:rsidR="00722442" w:rsidRPr="00E06106" w:rsidRDefault="00722442">
            <w:pPr>
              <w:ind w:left="-73" w:right="176"/>
              <w:rPr>
                <w:sz w:val="14"/>
                <w:szCs w:val="14"/>
              </w:rPr>
            </w:pPr>
            <w:r w:rsidRPr="00E06106">
              <w:rPr>
                <w:sz w:val="14"/>
                <w:szCs w:val="14"/>
              </w:rPr>
              <w:t>16 Haziran 2016</w:t>
            </w:r>
          </w:p>
        </w:tc>
        <w:tc>
          <w:tcPr>
            <w:tcW w:w="0" w:type="auto"/>
            <w:tcMar>
              <w:top w:w="0" w:type="dxa"/>
              <w:left w:w="108" w:type="dxa"/>
              <w:bottom w:w="0" w:type="dxa"/>
              <w:right w:w="108" w:type="dxa"/>
            </w:tcMar>
            <w:vAlign w:val="bottom"/>
            <w:hideMark/>
          </w:tcPr>
          <w:p w14:paraId="09C97A64" w14:textId="77777777" w:rsidR="00722442" w:rsidRPr="00E06106" w:rsidRDefault="00722442">
            <w:pPr>
              <w:ind w:left="-73" w:right="30"/>
              <w:rPr>
                <w:sz w:val="14"/>
                <w:szCs w:val="14"/>
              </w:rPr>
            </w:pPr>
            <w:r w:rsidRPr="00E06106">
              <w:rPr>
                <w:sz w:val="14"/>
                <w:szCs w:val="14"/>
              </w:rPr>
              <w:t>Doktora</w:t>
            </w:r>
          </w:p>
        </w:tc>
      </w:tr>
      <w:tr w:rsidR="00722442" w:rsidRPr="00E06106" w14:paraId="22707BA8" w14:textId="77777777" w:rsidTr="00722442">
        <w:trPr>
          <w:cantSplit/>
          <w:trHeight w:val="88"/>
        </w:trPr>
        <w:tc>
          <w:tcPr>
            <w:tcW w:w="0" w:type="auto"/>
            <w:tcMar>
              <w:top w:w="0" w:type="dxa"/>
              <w:left w:w="108" w:type="dxa"/>
              <w:bottom w:w="0" w:type="dxa"/>
              <w:right w:w="108" w:type="dxa"/>
            </w:tcMar>
            <w:vAlign w:val="bottom"/>
            <w:hideMark/>
          </w:tcPr>
          <w:p w14:paraId="02D64044" w14:textId="538C00AF" w:rsidR="00722442" w:rsidRPr="00E06106" w:rsidRDefault="004952BC">
            <w:pPr>
              <w:ind w:left="-73"/>
              <w:rPr>
                <w:color w:val="000000"/>
                <w:sz w:val="14"/>
                <w:szCs w:val="14"/>
              </w:rPr>
            </w:pPr>
            <w:r w:rsidRPr="00E06106">
              <w:rPr>
                <w:color w:val="000000"/>
                <w:sz w:val="14"/>
                <w:szCs w:val="14"/>
              </w:rPr>
              <w:t>Najla Ibrahim N. J. Al-Mutawa</w:t>
            </w:r>
          </w:p>
        </w:tc>
        <w:tc>
          <w:tcPr>
            <w:tcW w:w="0" w:type="auto"/>
            <w:tcMar>
              <w:top w:w="0" w:type="dxa"/>
              <w:left w:w="108" w:type="dxa"/>
              <w:bottom w:w="0" w:type="dxa"/>
              <w:right w:w="108" w:type="dxa"/>
            </w:tcMar>
            <w:vAlign w:val="bottom"/>
            <w:hideMark/>
          </w:tcPr>
          <w:p w14:paraId="706C1378" w14:textId="77777777" w:rsidR="00722442" w:rsidRPr="00E06106" w:rsidRDefault="00722442">
            <w:pPr>
              <w:ind w:left="-73"/>
              <w:rPr>
                <w:color w:val="000000"/>
                <w:sz w:val="14"/>
                <w:szCs w:val="14"/>
              </w:rPr>
            </w:pPr>
            <w:r w:rsidRPr="00E06106">
              <w:rPr>
                <w:color w:val="000000"/>
                <w:sz w:val="14"/>
                <w:szCs w:val="14"/>
              </w:rPr>
              <w:t>Yönetim Kurulu Üyesi ve Denetim Komitesi Üyesi</w:t>
            </w:r>
          </w:p>
        </w:tc>
        <w:tc>
          <w:tcPr>
            <w:tcW w:w="0" w:type="auto"/>
            <w:tcMar>
              <w:top w:w="0" w:type="dxa"/>
              <w:left w:w="108" w:type="dxa"/>
              <w:bottom w:w="0" w:type="dxa"/>
              <w:right w:w="108" w:type="dxa"/>
            </w:tcMar>
            <w:vAlign w:val="bottom"/>
            <w:hideMark/>
          </w:tcPr>
          <w:p w14:paraId="7D33C739" w14:textId="77777777" w:rsidR="00722442" w:rsidRPr="00E06106" w:rsidRDefault="00722442">
            <w:pPr>
              <w:ind w:left="-73" w:right="176"/>
              <w:rPr>
                <w:color w:val="000000"/>
                <w:sz w:val="14"/>
                <w:szCs w:val="14"/>
              </w:rPr>
            </w:pPr>
            <w:r w:rsidRPr="00E06106">
              <w:rPr>
                <w:color w:val="000000"/>
                <w:sz w:val="14"/>
                <w:szCs w:val="14"/>
              </w:rPr>
              <w:t xml:space="preserve">27 Mart 2025 </w:t>
            </w:r>
          </w:p>
        </w:tc>
        <w:tc>
          <w:tcPr>
            <w:tcW w:w="0" w:type="auto"/>
            <w:tcMar>
              <w:top w:w="0" w:type="dxa"/>
              <w:left w:w="108" w:type="dxa"/>
              <w:bottom w:w="0" w:type="dxa"/>
              <w:right w:w="108" w:type="dxa"/>
            </w:tcMar>
            <w:vAlign w:val="bottom"/>
            <w:hideMark/>
          </w:tcPr>
          <w:p w14:paraId="466EC460" w14:textId="77777777" w:rsidR="00722442" w:rsidRPr="00E06106" w:rsidRDefault="00722442">
            <w:pPr>
              <w:ind w:left="-73" w:right="30"/>
              <w:rPr>
                <w:color w:val="000000"/>
                <w:sz w:val="14"/>
                <w:szCs w:val="14"/>
              </w:rPr>
            </w:pPr>
            <w:r w:rsidRPr="00E06106">
              <w:rPr>
                <w:color w:val="000000"/>
                <w:sz w:val="14"/>
                <w:szCs w:val="14"/>
              </w:rPr>
              <w:t>Lisans</w:t>
            </w:r>
          </w:p>
        </w:tc>
      </w:tr>
      <w:tr w:rsidR="00722442" w:rsidRPr="00E06106" w14:paraId="2FF49A81" w14:textId="77777777" w:rsidTr="00722442">
        <w:trPr>
          <w:cantSplit/>
          <w:trHeight w:val="88"/>
        </w:trPr>
        <w:tc>
          <w:tcPr>
            <w:tcW w:w="0" w:type="auto"/>
            <w:tcMar>
              <w:top w:w="0" w:type="dxa"/>
              <w:left w:w="108" w:type="dxa"/>
              <w:bottom w:w="0" w:type="dxa"/>
              <w:right w:w="108" w:type="dxa"/>
            </w:tcMar>
            <w:vAlign w:val="bottom"/>
            <w:hideMark/>
          </w:tcPr>
          <w:p w14:paraId="50449B45" w14:textId="77777777" w:rsidR="00722442" w:rsidRPr="00E06106" w:rsidRDefault="00722442">
            <w:pPr>
              <w:ind w:left="-73"/>
              <w:rPr>
                <w:sz w:val="14"/>
                <w:szCs w:val="14"/>
              </w:rPr>
            </w:pPr>
            <w:r w:rsidRPr="00E06106">
              <w:rPr>
                <w:sz w:val="14"/>
                <w:szCs w:val="14"/>
              </w:rPr>
              <w:t>Osman Ömür Tan</w:t>
            </w:r>
          </w:p>
        </w:tc>
        <w:tc>
          <w:tcPr>
            <w:tcW w:w="0" w:type="auto"/>
            <w:tcMar>
              <w:top w:w="0" w:type="dxa"/>
              <w:left w:w="108" w:type="dxa"/>
              <w:bottom w:w="0" w:type="dxa"/>
              <w:right w:w="108" w:type="dxa"/>
            </w:tcMar>
            <w:vAlign w:val="bottom"/>
            <w:hideMark/>
          </w:tcPr>
          <w:p w14:paraId="73058B97" w14:textId="77777777" w:rsidR="00722442" w:rsidRPr="00E06106" w:rsidRDefault="00722442">
            <w:pPr>
              <w:ind w:left="-73"/>
              <w:rPr>
                <w:sz w:val="14"/>
                <w:szCs w:val="14"/>
              </w:rPr>
            </w:pPr>
            <w:r w:rsidRPr="00E06106">
              <w:rPr>
                <w:sz w:val="14"/>
                <w:szCs w:val="14"/>
              </w:rPr>
              <w:t>Yönetim Kurulu Üyesi ve Genel Müdür</w:t>
            </w:r>
          </w:p>
        </w:tc>
        <w:tc>
          <w:tcPr>
            <w:tcW w:w="0" w:type="auto"/>
            <w:tcMar>
              <w:top w:w="0" w:type="dxa"/>
              <w:left w:w="108" w:type="dxa"/>
              <w:bottom w:w="0" w:type="dxa"/>
              <w:right w:w="108" w:type="dxa"/>
            </w:tcMar>
            <w:vAlign w:val="bottom"/>
            <w:hideMark/>
          </w:tcPr>
          <w:p w14:paraId="36C924C7" w14:textId="77777777" w:rsidR="00722442" w:rsidRPr="00E06106" w:rsidRDefault="00722442">
            <w:pPr>
              <w:ind w:left="-73" w:right="176"/>
              <w:rPr>
                <w:sz w:val="14"/>
                <w:szCs w:val="14"/>
              </w:rPr>
            </w:pPr>
            <w:r w:rsidRPr="00E06106">
              <w:rPr>
                <w:sz w:val="14"/>
                <w:szCs w:val="14"/>
              </w:rPr>
              <w:t>1 Ocak 2022</w:t>
            </w:r>
          </w:p>
        </w:tc>
        <w:tc>
          <w:tcPr>
            <w:tcW w:w="0" w:type="auto"/>
            <w:tcMar>
              <w:top w:w="0" w:type="dxa"/>
              <w:left w:w="108" w:type="dxa"/>
              <w:bottom w:w="0" w:type="dxa"/>
              <w:right w:w="108" w:type="dxa"/>
            </w:tcMar>
            <w:vAlign w:val="bottom"/>
            <w:hideMark/>
          </w:tcPr>
          <w:p w14:paraId="5D94C91F" w14:textId="77777777" w:rsidR="00722442" w:rsidRPr="00E06106" w:rsidRDefault="00722442">
            <w:pPr>
              <w:ind w:left="-73" w:right="30"/>
              <w:rPr>
                <w:sz w:val="14"/>
                <w:szCs w:val="14"/>
              </w:rPr>
            </w:pPr>
            <w:r w:rsidRPr="00E06106">
              <w:rPr>
                <w:sz w:val="14"/>
                <w:szCs w:val="14"/>
              </w:rPr>
              <w:t>Yüksek Lisans</w:t>
            </w:r>
          </w:p>
        </w:tc>
      </w:tr>
      <w:tr w:rsidR="00722442" w:rsidRPr="00E06106" w14:paraId="46D97E1A" w14:textId="77777777" w:rsidTr="00722442">
        <w:trPr>
          <w:cantSplit/>
          <w:trHeight w:val="88"/>
        </w:trPr>
        <w:tc>
          <w:tcPr>
            <w:tcW w:w="0" w:type="auto"/>
            <w:tcMar>
              <w:top w:w="0" w:type="dxa"/>
              <w:left w:w="108" w:type="dxa"/>
              <w:bottom w:w="0" w:type="dxa"/>
              <w:right w:w="108" w:type="dxa"/>
            </w:tcMar>
            <w:vAlign w:val="bottom"/>
            <w:hideMark/>
          </w:tcPr>
          <w:p w14:paraId="55D82473" w14:textId="77777777" w:rsidR="00722442" w:rsidRPr="00E06106" w:rsidRDefault="00722442">
            <w:pPr>
              <w:ind w:left="-73"/>
              <w:rPr>
                <w:sz w:val="14"/>
                <w:szCs w:val="14"/>
              </w:rPr>
            </w:pPr>
            <w:r w:rsidRPr="00E06106">
              <w:rPr>
                <w:sz w:val="14"/>
                <w:szCs w:val="14"/>
              </w:rPr>
              <w:t>Temel Güzeloğlu</w:t>
            </w:r>
          </w:p>
        </w:tc>
        <w:tc>
          <w:tcPr>
            <w:tcW w:w="0" w:type="auto"/>
            <w:tcMar>
              <w:top w:w="0" w:type="dxa"/>
              <w:left w:w="108" w:type="dxa"/>
              <w:bottom w:w="0" w:type="dxa"/>
              <w:right w:w="108" w:type="dxa"/>
            </w:tcMar>
            <w:vAlign w:val="bottom"/>
            <w:hideMark/>
          </w:tcPr>
          <w:p w14:paraId="5FFB2498" w14:textId="77777777" w:rsidR="00722442" w:rsidRPr="00E06106" w:rsidRDefault="00722442">
            <w:pPr>
              <w:ind w:left="-73"/>
              <w:rPr>
                <w:sz w:val="14"/>
                <w:szCs w:val="14"/>
              </w:rPr>
            </w:pPr>
            <w:r w:rsidRPr="00E06106">
              <w:rPr>
                <w:sz w:val="14"/>
                <w:szCs w:val="14"/>
              </w:rPr>
              <w:t xml:space="preserve">Yönetim Kurulu Üyesi </w:t>
            </w:r>
          </w:p>
        </w:tc>
        <w:tc>
          <w:tcPr>
            <w:tcW w:w="0" w:type="auto"/>
            <w:tcMar>
              <w:top w:w="0" w:type="dxa"/>
              <w:left w:w="108" w:type="dxa"/>
              <w:bottom w:w="0" w:type="dxa"/>
              <w:right w:w="108" w:type="dxa"/>
            </w:tcMar>
            <w:vAlign w:val="bottom"/>
            <w:hideMark/>
          </w:tcPr>
          <w:p w14:paraId="40B7CCBC" w14:textId="77777777" w:rsidR="00722442" w:rsidRPr="00E06106" w:rsidRDefault="00722442">
            <w:pPr>
              <w:ind w:left="-73" w:right="176"/>
              <w:rPr>
                <w:sz w:val="14"/>
                <w:szCs w:val="14"/>
              </w:rPr>
            </w:pPr>
            <w:r w:rsidRPr="00E06106">
              <w:rPr>
                <w:sz w:val="14"/>
                <w:szCs w:val="14"/>
              </w:rPr>
              <w:t>16 Nisan 2010</w:t>
            </w:r>
          </w:p>
        </w:tc>
        <w:tc>
          <w:tcPr>
            <w:tcW w:w="0" w:type="auto"/>
            <w:tcMar>
              <w:top w:w="0" w:type="dxa"/>
              <w:left w:w="108" w:type="dxa"/>
              <w:bottom w:w="0" w:type="dxa"/>
              <w:right w:w="108" w:type="dxa"/>
            </w:tcMar>
            <w:vAlign w:val="bottom"/>
            <w:hideMark/>
          </w:tcPr>
          <w:p w14:paraId="66362941" w14:textId="77777777" w:rsidR="00722442" w:rsidRPr="00E06106" w:rsidRDefault="00722442">
            <w:pPr>
              <w:ind w:left="-73" w:right="30"/>
              <w:rPr>
                <w:sz w:val="14"/>
                <w:szCs w:val="14"/>
              </w:rPr>
            </w:pPr>
            <w:r w:rsidRPr="00E06106">
              <w:rPr>
                <w:sz w:val="14"/>
                <w:szCs w:val="14"/>
              </w:rPr>
              <w:t>Yüksek Lisans</w:t>
            </w:r>
          </w:p>
        </w:tc>
      </w:tr>
      <w:tr w:rsidR="00722442" w:rsidRPr="00E06106" w14:paraId="6FBB1C69" w14:textId="77777777" w:rsidTr="00722442">
        <w:trPr>
          <w:cantSplit/>
          <w:trHeight w:val="88"/>
        </w:trPr>
        <w:tc>
          <w:tcPr>
            <w:tcW w:w="0" w:type="auto"/>
            <w:tcMar>
              <w:top w:w="0" w:type="dxa"/>
              <w:left w:w="108" w:type="dxa"/>
              <w:bottom w:w="0" w:type="dxa"/>
              <w:right w:w="108" w:type="dxa"/>
            </w:tcMar>
            <w:hideMark/>
          </w:tcPr>
          <w:p w14:paraId="20C77CF8" w14:textId="77777777" w:rsidR="00722442" w:rsidRPr="00E06106" w:rsidRDefault="00722442">
            <w:pPr>
              <w:ind w:left="-73"/>
              <w:rPr>
                <w:sz w:val="14"/>
                <w:szCs w:val="14"/>
              </w:rPr>
            </w:pPr>
            <w:r w:rsidRPr="00E06106">
              <w:rPr>
                <w:sz w:val="14"/>
                <w:szCs w:val="14"/>
              </w:rPr>
              <w:t>Yeşim Güra</w:t>
            </w:r>
          </w:p>
        </w:tc>
        <w:tc>
          <w:tcPr>
            <w:tcW w:w="0" w:type="auto"/>
            <w:tcMar>
              <w:top w:w="0" w:type="dxa"/>
              <w:left w:w="108" w:type="dxa"/>
              <w:bottom w:w="0" w:type="dxa"/>
              <w:right w:w="108" w:type="dxa"/>
            </w:tcMar>
            <w:vAlign w:val="bottom"/>
            <w:hideMark/>
          </w:tcPr>
          <w:p w14:paraId="2012018C" w14:textId="77777777" w:rsidR="00722442" w:rsidRPr="00E06106" w:rsidRDefault="00722442">
            <w:pPr>
              <w:ind w:left="-73"/>
              <w:rPr>
                <w:sz w:val="14"/>
                <w:szCs w:val="14"/>
              </w:rPr>
            </w:pPr>
            <w:r w:rsidRPr="00E06106">
              <w:rPr>
                <w:sz w:val="14"/>
                <w:szCs w:val="14"/>
              </w:rPr>
              <w:t>Yönetim Kurulu Üyesi ve Denetim Komitesi Üyesi</w:t>
            </w:r>
          </w:p>
        </w:tc>
        <w:tc>
          <w:tcPr>
            <w:tcW w:w="0" w:type="auto"/>
            <w:tcMar>
              <w:top w:w="0" w:type="dxa"/>
              <w:left w:w="108" w:type="dxa"/>
              <w:bottom w:w="0" w:type="dxa"/>
              <w:right w:w="108" w:type="dxa"/>
            </w:tcMar>
            <w:vAlign w:val="bottom"/>
            <w:hideMark/>
          </w:tcPr>
          <w:p w14:paraId="6DD22E53" w14:textId="77777777" w:rsidR="00722442" w:rsidRPr="00E06106" w:rsidRDefault="00722442">
            <w:pPr>
              <w:ind w:left="-73" w:right="176"/>
              <w:rPr>
                <w:sz w:val="14"/>
                <w:szCs w:val="14"/>
              </w:rPr>
            </w:pPr>
            <w:r w:rsidRPr="00E06106">
              <w:rPr>
                <w:sz w:val="14"/>
                <w:szCs w:val="14"/>
              </w:rPr>
              <w:t>30 Mart 2023</w:t>
            </w:r>
          </w:p>
        </w:tc>
        <w:tc>
          <w:tcPr>
            <w:tcW w:w="0" w:type="auto"/>
            <w:tcMar>
              <w:top w:w="0" w:type="dxa"/>
              <w:left w:w="108" w:type="dxa"/>
              <w:bottom w:w="0" w:type="dxa"/>
              <w:right w:w="108" w:type="dxa"/>
            </w:tcMar>
            <w:vAlign w:val="bottom"/>
            <w:hideMark/>
          </w:tcPr>
          <w:p w14:paraId="33481785" w14:textId="77777777" w:rsidR="00722442" w:rsidRPr="00E06106" w:rsidRDefault="00722442">
            <w:pPr>
              <w:ind w:left="-73" w:right="30"/>
              <w:rPr>
                <w:sz w:val="14"/>
                <w:szCs w:val="14"/>
              </w:rPr>
            </w:pPr>
            <w:r w:rsidRPr="00E06106">
              <w:rPr>
                <w:sz w:val="14"/>
                <w:szCs w:val="14"/>
              </w:rPr>
              <w:t>Yüksek Lisans</w:t>
            </w:r>
          </w:p>
        </w:tc>
      </w:tr>
      <w:tr w:rsidR="00722442" w:rsidRPr="00E06106" w14:paraId="42F2A538" w14:textId="77777777" w:rsidTr="00722442">
        <w:trPr>
          <w:cantSplit/>
          <w:trHeight w:val="88"/>
        </w:trPr>
        <w:tc>
          <w:tcPr>
            <w:tcW w:w="0" w:type="auto"/>
            <w:tcMar>
              <w:top w:w="0" w:type="dxa"/>
              <w:left w:w="108" w:type="dxa"/>
              <w:bottom w:w="0" w:type="dxa"/>
              <w:right w:w="108" w:type="dxa"/>
            </w:tcMar>
            <w:vAlign w:val="bottom"/>
            <w:hideMark/>
          </w:tcPr>
          <w:p w14:paraId="783DD2D7" w14:textId="77777777" w:rsidR="00722442" w:rsidRPr="00E06106" w:rsidRDefault="00722442">
            <w:pPr>
              <w:ind w:left="-73"/>
              <w:rPr>
                <w:sz w:val="14"/>
                <w:szCs w:val="14"/>
              </w:rPr>
            </w:pPr>
            <w:r w:rsidRPr="00E06106">
              <w:rPr>
                <w:sz w:val="14"/>
                <w:szCs w:val="14"/>
              </w:rPr>
              <w:t>Adel Ali M. A. Al-Malki</w:t>
            </w:r>
          </w:p>
        </w:tc>
        <w:tc>
          <w:tcPr>
            <w:tcW w:w="0" w:type="auto"/>
            <w:tcMar>
              <w:top w:w="0" w:type="dxa"/>
              <w:left w:w="108" w:type="dxa"/>
              <w:bottom w:w="0" w:type="dxa"/>
              <w:right w:w="108" w:type="dxa"/>
            </w:tcMar>
            <w:vAlign w:val="bottom"/>
            <w:hideMark/>
          </w:tcPr>
          <w:p w14:paraId="76CE751E" w14:textId="77777777" w:rsidR="00722442" w:rsidRPr="00E06106" w:rsidRDefault="00722442">
            <w:pPr>
              <w:ind w:left="-73"/>
              <w:rPr>
                <w:sz w:val="14"/>
                <w:szCs w:val="14"/>
              </w:rPr>
            </w:pPr>
            <w:r w:rsidRPr="00E06106">
              <w:rPr>
                <w:sz w:val="14"/>
                <w:szCs w:val="14"/>
              </w:rPr>
              <w:t>Yönetim Kurulu Üyesi</w:t>
            </w:r>
          </w:p>
        </w:tc>
        <w:tc>
          <w:tcPr>
            <w:tcW w:w="0" w:type="auto"/>
            <w:tcMar>
              <w:top w:w="0" w:type="dxa"/>
              <w:left w:w="108" w:type="dxa"/>
              <w:bottom w:w="0" w:type="dxa"/>
              <w:right w:w="108" w:type="dxa"/>
            </w:tcMar>
            <w:vAlign w:val="bottom"/>
            <w:hideMark/>
          </w:tcPr>
          <w:p w14:paraId="696FF935" w14:textId="77777777" w:rsidR="00722442" w:rsidRPr="00E06106" w:rsidRDefault="00722442">
            <w:pPr>
              <w:ind w:left="-73" w:right="176"/>
              <w:rPr>
                <w:sz w:val="14"/>
                <w:szCs w:val="14"/>
              </w:rPr>
            </w:pPr>
            <w:r w:rsidRPr="00E06106">
              <w:rPr>
                <w:sz w:val="14"/>
                <w:szCs w:val="14"/>
              </w:rPr>
              <w:t>28 Mayıs 2019</w:t>
            </w:r>
          </w:p>
        </w:tc>
        <w:tc>
          <w:tcPr>
            <w:tcW w:w="0" w:type="auto"/>
            <w:tcMar>
              <w:top w:w="0" w:type="dxa"/>
              <w:left w:w="108" w:type="dxa"/>
              <w:bottom w:w="0" w:type="dxa"/>
              <w:right w:w="108" w:type="dxa"/>
            </w:tcMar>
            <w:vAlign w:val="bottom"/>
            <w:hideMark/>
          </w:tcPr>
          <w:p w14:paraId="07B84318" w14:textId="77777777" w:rsidR="00722442" w:rsidRPr="00E06106" w:rsidRDefault="00722442">
            <w:pPr>
              <w:ind w:left="-73" w:right="30"/>
              <w:rPr>
                <w:sz w:val="14"/>
                <w:szCs w:val="14"/>
              </w:rPr>
            </w:pPr>
            <w:r w:rsidRPr="00E06106">
              <w:rPr>
                <w:sz w:val="14"/>
                <w:szCs w:val="14"/>
              </w:rPr>
              <w:t>Lisans</w:t>
            </w:r>
          </w:p>
        </w:tc>
      </w:tr>
      <w:tr w:rsidR="00722442" w:rsidRPr="00E06106" w14:paraId="489AD0C4" w14:textId="77777777" w:rsidTr="00722442">
        <w:trPr>
          <w:cantSplit/>
          <w:trHeight w:val="88"/>
        </w:trPr>
        <w:tc>
          <w:tcPr>
            <w:tcW w:w="0" w:type="auto"/>
            <w:tcMar>
              <w:top w:w="0" w:type="dxa"/>
              <w:left w:w="108" w:type="dxa"/>
              <w:bottom w:w="0" w:type="dxa"/>
              <w:right w:w="108" w:type="dxa"/>
            </w:tcMar>
            <w:vAlign w:val="bottom"/>
            <w:hideMark/>
          </w:tcPr>
          <w:p w14:paraId="71B92357" w14:textId="77777777" w:rsidR="00722442" w:rsidRPr="00E06106" w:rsidRDefault="00722442">
            <w:pPr>
              <w:ind w:left="-73"/>
              <w:rPr>
                <w:sz w:val="14"/>
                <w:szCs w:val="14"/>
              </w:rPr>
            </w:pPr>
            <w:r w:rsidRPr="00E06106">
              <w:rPr>
                <w:sz w:val="14"/>
                <w:szCs w:val="14"/>
              </w:rPr>
              <w:t>Noor Mohd J. A. Al-Naimi</w:t>
            </w:r>
          </w:p>
        </w:tc>
        <w:tc>
          <w:tcPr>
            <w:tcW w:w="0" w:type="auto"/>
            <w:tcMar>
              <w:top w:w="0" w:type="dxa"/>
              <w:left w:w="108" w:type="dxa"/>
              <w:bottom w:w="0" w:type="dxa"/>
              <w:right w:w="108" w:type="dxa"/>
            </w:tcMar>
            <w:vAlign w:val="bottom"/>
            <w:hideMark/>
          </w:tcPr>
          <w:p w14:paraId="668DC42D" w14:textId="6CA277AD" w:rsidR="00722442" w:rsidRPr="00E06106" w:rsidRDefault="00722442">
            <w:pPr>
              <w:ind w:left="-73"/>
              <w:rPr>
                <w:sz w:val="14"/>
                <w:szCs w:val="14"/>
              </w:rPr>
            </w:pPr>
            <w:r w:rsidRPr="00E06106">
              <w:rPr>
                <w:sz w:val="14"/>
                <w:szCs w:val="14"/>
              </w:rPr>
              <w:t>Yönetim Kurulu Üyesi</w:t>
            </w:r>
          </w:p>
        </w:tc>
        <w:tc>
          <w:tcPr>
            <w:tcW w:w="0" w:type="auto"/>
            <w:tcMar>
              <w:top w:w="0" w:type="dxa"/>
              <w:left w:w="108" w:type="dxa"/>
              <w:bottom w:w="0" w:type="dxa"/>
              <w:right w:w="108" w:type="dxa"/>
            </w:tcMar>
            <w:vAlign w:val="bottom"/>
            <w:hideMark/>
          </w:tcPr>
          <w:p w14:paraId="67ABF10D" w14:textId="77777777" w:rsidR="00722442" w:rsidRPr="00E06106" w:rsidRDefault="00722442">
            <w:pPr>
              <w:ind w:left="-73" w:right="176"/>
              <w:rPr>
                <w:sz w:val="14"/>
                <w:szCs w:val="14"/>
              </w:rPr>
            </w:pPr>
            <w:r w:rsidRPr="00E06106">
              <w:rPr>
                <w:sz w:val="14"/>
                <w:szCs w:val="14"/>
              </w:rPr>
              <w:t>22 Haziran 2017</w:t>
            </w:r>
          </w:p>
        </w:tc>
        <w:tc>
          <w:tcPr>
            <w:tcW w:w="0" w:type="auto"/>
            <w:tcMar>
              <w:top w:w="0" w:type="dxa"/>
              <w:left w:w="108" w:type="dxa"/>
              <w:bottom w:w="0" w:type="dxa"/>
              <w:right w:w="108" w:type="dxa"/>
            </w:tcMar>
            <w:vAlign w:val="bottom"/>
            <w:hideMark/>
          </w:tcPr>
          <w:p w14:paraId="4A4B5F7B" w14:textId="77777777" w:rsidR="00722442" w:rsidRPr="00E06106" w:rsidRDefault="00722442">
            <w:pPr>
              <w:ind w:left="-73" w:right="30"/>
              <w:rPr>
                <w:sz w:val="14"/>
                <w:szCs w:val="14"/>
              </w:rPr>
            </w:pPr>
            <w:r w:rsidRPr="00E06106">
              <w:rPr>
                <w:sz w:val="14"/>
                <w:szCs w:val="14"/>
              </w:rPr>
              <w:t>Yüksek Lisans</w:t>
            </w:r>
          </w:p>
        </w:tc>
      </w:tr>
      <w:tr w:rsidR="00722442" w:rsidRPr="00E06106" w14:paraId="37FAFA27" w14:textId="77777777" w:rsidTr="00722442">
        <w:trPr>
          <w:cantSplit/>
          <w:trHeight w:val="88"/>
        </w:trPr>
        <w:tc>
          <w:tcPr>
            <w:tcW w:w="0" w:type="auto"/>
            <w:tcMar>
              <w:top w:w="0" w:type="dxa"/>
              <w:left w:w="108" w:type="dxa"/>
              <w:bottom w:w="0" w:type="dxa"/>
              <w:right w:w="108" w:type="dxa"/>
            </w:tcMar>
            <w:vAlign w:val="bottom"/>
            <w:hideMark/>
          </w:tcPr>
          <w:p w14:paraId="37E4A359" w14:textId="77777777" w:rsidR="00722442" w:rsidRPr="00E06106" w:rsidRDefault="00722442">
            <w:pPr>
              <w:ind w:left="-73"/>
              <w:rPr>
                <w:sz w:val="14"/>
                <w:szCs w:val="14"/>
              </w:rPr>
            </w:pPr>
            <w:r w:rsidRPr="00E06106">
              <w:rPr>
                <w:sz w:val="14"/>
                <w:szCs w:val="14"/>
              </w:rPr>
              <w:t>Adnan Menderes Yayla</w:t>
            </w:r>
          </w:p>
        </w:tc>
        <w:tc>
          <w:tcPr>
            <w:tcW w:w="0" w:type="auto"/>
            <w:tcMar>
              <w:top w:w="0" w:type="dxa"/>
              <w:left w:w="108" w:type="dxa"/>
              <w:bottom w:w="0" w:type="dxa"/>
              <w:right w:w="108" w:type="dxa"/>
            </w:tcMar>
            <w:vAlign w:val="bottom"/>
            <w:hideMark/>
          </w:tcPr>
          <w:p w14:paraId="595B5962"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2080EC74" w14:textId="77777777" w:rsidR="00722442" w:rsidRPr="00E06106" w:rsidRDefault="00722442">
            <w:pPr>
              <w:ind w:left="-73" w:right="176"/>
              <w:rPr>
                <w:sz w:val="14"/>
                <w:szCs w:val="14"/>
              </w:rPr>
            </w:pPr>
            <w:r w:rsidRPr="00E06106">
              <w:rPr>
                <w:sz w:val="14"/>
                <w:szCs w:val="14"/>
              </w:rPr>
              <w:t>20 Mayıs 2008</w:t>
            </w:r>
          </w:p>
        </w:tc>
        <w:tc>
          <w:tcPr>
            <w:tcW w:w="0" w:type="auto"/>
            <w:tcMar>
              <w:top w:w="0" w:type="dxa"/>
              <w:left w:w="108" w:type="dxa"/>
              <w:bottom w:w="0" w:type="dxa"/>
              <w:right w:w="108" w:type="dxa"/>
            </w:tcMar>
            <w:vAlign w:val="bottom"/>
            <w:hideMark/>
          </w:tcPr>
          <w:p w14:paraId="0CFBEE8B" w14:textId="77777777" w:rsidR="00722442" w:rsidRPr="00E06106" w:rsidRDefault="00722442">
            <w:pPr>
              <w:ind w:left="-73" w:right="30"/>
              <w:rPr>
                <w:sz w:val="14"/>
                <w:szCs w:val="14"/>
              </w:rPr>
            </w:pPr>
            <w:r w:rsidRPr="00E06106">
              <w:rPr>
                <w:sz w:val="14"/>
                <w:szCs w:val="14"/>
              </w:rPr>
              <w:t>Yüksek Lisans</w:t>
            </w:r>
          </w:p>
        </w:tc>
      </w:tr>
      <w:tr w:rsidR="00722442" w:rsidRPr="00E06106" w14:paraId="6F1D7C2A" w14:textId="77777777" w:rsidTr="00722442">
        <w:trPr>
          <w:cantSplit/>
          <w:trHeight w:val="88"/>
        </w:trPr>
        <w:tc>
          <w:tcPr>
            <w:tcW w:w="0" w:type="auto"/>
            <w:tcMar>
              <w:top w:w="0" w:type="dxa"/>
              <w:left w:w="108" w:type="dxa"/>
              <w:bottom w:w="0" w:type="dxa"/>
              <w:right w:w="108" w:type="dxa"/>
            </w:tcMar>
            <w:vAlign w:val="bottom"/>
            <w:hideMark/>
          </w:tcPr>
          <w:p w14:paraId="325B71BA" w14:textId="77777777" w:rsidR="00722442" w:rsidRPr="00E06106" w:rsidRDefault="00722442">
            <w:pPr>
              <w:ind w:left="-73"/>
              <w:rPr>
                <w:sz w:val="14"/>
                <w:szCs w:val="14"/>
              </w:rPr>
            </w:pPr>
            <w:r w:rsidRPr="00E06106">
              <w:rPr>
                <w:sz w:val="14"/>
                <w:szCs w:val="14"/>
              </w:rPr>
              <w:t>Köksal Çoban</w:t>
            </w:r>
          </w:p>
        </w:tc>
        <w:tc>
          <w:tcPr>
            <w:tcW w:w="0" w:type="auto"/>
            <w:tcMar>
              <w:top w:w="0" w:type="dxa"/>
              <w:left w:w="108" w:type="dxa"/>
              <w:bottom w:w="0" w:type="dxa"/>
              <w:right w:w="108" w:type="dxa"/>
            </w:tcMar>
            <w:vAlign w:val="bottom"/>
            <w:hideMark/>
          </w:tcPr>
          <w:p w14:paraId="7926B1F3"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5C85BF1F" w14:textId="77777777" w:rsidR="00722442" w:rsidRPr="00E06106" w:rsidRDefault="00722442">
            <w:pPr>
              <w:ind w:left="-73" w:right="176"/>
              <w:rPr>
                <w:sz w:val="14"/>
                <w:szCs w:val="14"/>
              </w:rPr>
            </w:pPr>
            <w:r w:rsidRPr="00E06106">
              <w:rPr>
                <w:sz w:val="14"/>
                <w:szCs w:val="14"/>
              </w:rPr>
              <w:t>19 Ağustos 2008</w:t>
            </w:r>
          </w:p>
        </w:tc>
        <w:tc>
          <w:tcPr>
            <w:tcW w:w="0" w:type="auto"/>
            <w:tcMar>
              <w:top w:w="0" w:type="dxa"/>
              <w:left w:w="108" w:type="dxa"/>
              <w:bottom w:w="0" w:type="dxa"/>
              <w:right w:w="108" w:type="dxa"/>
            </w:tcMar>
            <w:vAlign w:val="bottom"/>
            <w:hideMark/>
          </w:tcPr>
          <w:p w14:paraId="1201EE3E" w14:textId="77777777" w:rsidR="00722442" w:rsidRPr="00E06106" w:rsidRDefault="00722442">
            <w:pPr>
              <w:ind w:left="-73" w:right="30"/>
              <w:rPr>
                <w:sz w:val="14"/>
                <w:szCs w:val="14"/>
              </w:rPr>
            </w:pPr>
            <w:r w:rsidRPr="00E06106">
              <w:rPr>
                <w:sz w:val="14"/>
                <w:szCs w:val="14"/>
              </w:rPr>
              <w:t>Yüksek Lisans</w:t>
            </w:r>
          </w:p>
        </w:tc>
      </w:tr>
      <w:tr w:rsidR="00722442" w:rsidRPr="00E06106" w14:paraId="0BA72603" w14:textId="77777777" w:rsidTr="00722442">
        <w:trPr>
          <w:cantSplit/>
          <w:trHeight w:val="88"/>
        </w:trPr>
        <w:tc>
          <w:tcPr>
            <w:tcW w:w="0" w:type="auto"/>
            <w:tcMar>
              <w:top w:w="0" w:type="dxa"/>
              <w:left w:w="108" w:type="dxa"/>
              <w:bottom w:w="0" w:type="dxa"/>
              <w:right w:w="108" w:type="dxa"/>
            </w:tcMar>
            <w:vAlign w:val="bottom"/>
            <w:hideMark/>
          </w:tcPr>
          <w:p w14:paraId="59314793" w14:textId="77777777" w:rsidR="00722442" w:rsidRPr="00E06106" w:rsidRDefault="00722442">
            <w:pPr>
              <w:ind w:left="-73"/>
              <w:rPr>
                <w:sz w:val="14"/>
                <w:szCs w:val="14"/>
              </w:rPr>
            </w:pPr>
            <w:r w:rsidRPr="00E06106">
              <w:rPr>
                <w:sz w:val="14"/>
                <w:szCs w:val="14"/>
              </w:rPr>
              <w:t>Dr. Mehmet Kürşad Demirkol</w:t>
            </w:r>
          </w:p>
        </w:tc>
        <w:tc>
          <w:tcPr>
            <w:tcW w:w="0" w:type="auto"/>
            <w:tcMar>
              <w:top w:w="0" w:type="dxa"/>
              <w:left w:w="108" w:type="dxa"/>
              <w:bottom w:w="0" w:type="dxa"/>
              <w:right w:w="108" w:type="dxa"/>
            </w:tcMar>
            <w:vAlign w:val="bottom"/>
            <w:hideMark/>
          </w:tcPr>
          <w:p w14:paraId="5293B708"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07E18593" w14:textId="77777777" w:rsidR="00722442" w:rsidRPr="00E06106" w:rsidRDefault="00722442">
            <w:pPr>
              <w:ind w:left="-73" w:right="176"/>
              <w:rPr>
                <w:sz w:val="14"/>
                <w:szCs w:val="14"/>
              </w:rPr>
            </w:pPr>
            <w:r w:rsidRPr="00E06106">
              <w:rPr>
                <w:sz w:val="14"/>
                <w:szCs w:val="14"/>
              </w:rPr>
              <w:t>8 Ekim 2010</w:t>
            </w:r>
          </w:p>
        </w:tc>
        <w:tc>
          <w:tcPr>
            <w:tcW w:w="0" w:type="auto"/>
            <w:tcMar>
              <w:top w:w="0" w:type="dxa"/>
              <w:left w:w="108" w:type="dxa"/>
              <w:bottom w:w="0" w:type="dxa"/>
              <w:right w:w="108" w:type="dxa"/>
            </w:tcMar>
            <w:vAlign w:val="bottom"/>
            <w:hideMark/>
          </w:tcPr>
          <w:p w14:paraId="71CE1FCE" w14:textId="77777777" w:rsidR="00722442" w:rsidRPr="00E06106" w:rsidRDefault="00722442">
            <w:pPr>
              <w:ind w:left="-73" w:right="30"/>
              <w:rPr>
                <w:sz w:val="14"/>
                <w:szCs w:val="14"/>
              </w:rPr>
            </w:pPr>
            <w:r w:rsidRPr="00E06106">
              <w:rPr>
                <w:sz w:val="14"/>
                <w:szCs w:val="14"/>
              </w:rPr>
              <w:t>Doktora</w:t>
            </w:r>
          </w:p>
        </w:tc>
      </w:tr>
      <w:tr w:rsidR="00722442" w:rsidRPr="00E06106" w14:paraId="0E0DAA4F" w14:textId="77777777" w:rsidTr="00722442">
        <w:trPr>
          <w:cantSplit/>
          <w:trHeight w:val="88"/>
        </w:trPr>
        <w:tc>
          <w:tcPr>
            <w:tcW w:w="0" w:type="auto"/>
            <w:tcMar>
              <w:top w:w="0" w:type="dxa"/>
              <w:left w:w="108" w:type="dxa"/>
              <w:bottom w:w="0" w:type="dxa"/>
              <w:right w:w="108" w:type="dxa"/>
            </w:tcMar>
            <w:vAlign w:val="bottom"/>
            <w:hideMark/>
          </w:tcPr>
          <w:p w14:paraId="266A0474" w14:textId="77777777" w:rsidR="00722442" w:rsidRPr="00E06106" w:rsidRDefault="00722442">
            <w:pPr>
              <w:ind w:left="-73"/>
              <w:rPr>
                <w:sz w:val="14"/>
                <w:szCs w:val="14"/>
              </w:rPr>
            </w:pPr>
            <w:r w:rsidRPr="00E06106">
              <w:rPr>
                <w:sz w:val="14"/>
                <w:szCs w:val="14"/>
              </w:rPr>
              <w:t>Enis Kurtoğlu</w:t>
            </w:r>
          </w:p>
        </w:tc>
        <w:tc>
          <w:tcPr>
            <w:tcW w:w="0" w:type="auto"/>
            <w:tcMar>
              <w:top w:w="0" w:type="dxa"/>
              <w:left w:w="108" w:type="dxa"/>
              <w:bottom w:w="0" w:type="dxa"/>
              <w:right w:w="108" w:type="dxa"/>
            </w:tcMar>
            <w:vAlign w:val="bottom"/>
            <w:hideMark/>
          </w:tcPr>
          <w:p w14:paraId="4C3994EE"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5813508A" w14:textId="77777777" w:rsidR="00722442" w:rsidRPr="00E06106" w:rsidRDefault="00722442">
            <w:pPr>
              <w:ind w:left="-73" w:right="176"/>
              <w:rPr>
                <w:sz w:val="14"/>
                <w:szCs w:val="14"/>
              </w:rPr>
            </w:pPr>
            <w:r w:rsidRPr="00E06106">
              <w:rPr>
                <w:sz w:val="14"/>
                <w:szCs w:val="14"/>
              </w:rPr>
              <w:t>14 Mayıs 2015</w:t>
            </w:r>
          </w:p>
        </w:tc>
        <w:tc>
          <w:tcPr>
            <w:tcW w:w="0" w:type="auto"/>
            <w:tcMar>
              <w:top w:w="0" w:type="dxa"/>
              <w:left w:w="108" w:type="dxa"/>
              <w:bottom w:w="0" w:type="dxa"/>
              <w:right w:w="108" w:type="dxa"/>
            </w:tcMar>
            <w:vAlign w:val="bottom"/>
            <w:hideMark/>
          </w:tcPr>
          <w:p w14:paraId="7805B56A" w14:textId="77777777" w:rsidR="00722442" w:rsidRPr="00E06106" w:rsidRDefault="00722442">
            <w:pPr>
              <w:ind w:left="-73" w:right="30"/>
              <w:rPr>
                <w:sz w:val="14"/>
                <w:szCs w:val="14"/>
              </w:rPr>
            </w:pPr>
            <w:r w:rsidRPr="00E06106">
              <w:rPr>
                <w:sz w:val="14"/>
                <w:szCs w:val="14"/>
              </w:rPr>
              <w:t>Yüksek Lisans</w:t>
            </w:r>
          </w:p>
        </w:tc>
      </w:tr>
      <w:tr w:rsidR="00722442" w:rsidRPr="00E06106" w14:paraId="49B203A2" w14:textId="77777777" w:rsidTr="00722442">
        <w:trPr>
          <w:cantSplit/>
          <w:trHeight w:val="88"/>
        </w:trPr>
        <w:tc>
          <w:tcPr>
            <w:tcW w:w="0" w:type="auto"/>
            <w:tcMar>
              <w:top w:w="0" w:type="dxa"/>
              <w:left w:w="108" w:type="dxa"/>
              <w:bottom w:w="0" w:type="dxa"/>
              <w:right w:w="108" w:type="dxa"/>
            </w:tcMar>
            <w:vAlign w:val="bottom"/>
            <w:hideMark/>
          </w:tcPr>
          <w:p w14:paraId="3D4B437C" w14:textId="77777777" w:rsidR="00722442" w:rsidRPr="00E06106" w:rsidRDefault="00722442">
            <w:pPr>
              <w:ind w:left="-73"/>
              <w:rPr>
                <w:sz w:val="14"/>
                <w:szCs w:val="14"/>
              </w:rPr>
            </w:pPr>
            <w:r w:rsidRPr="00E06106">
              <w:rPr>
                <w:sz w:val="14"/>
                <w:szCs w:val="14"/>
              </w:rPr>
              <w:t>Murat Koraş</w:t>
            </w:r>
          </w:p>
        </w:tc>
        <w:tc>
          <w:tcPr>
            <w:tcW w:w="0" w:type="auto"/>
            <w:tcMar>
              <w:top w:w="0" w:type="dxa"/>
              <w:left w:w="108" w:type="dxa"/>
              <w:bottom w:w="0" w:type="dxa"/>
              <w:right w:w="108" w:type="dxa"/>
            </w:tcMar>
            <w:vAlign w:val="bottom"/>
            <w:hideMark/>
          </w:tcPr>
          <w:p w14:paraId="0B68BB06"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4BDB99E3" w14:textId="77777777" w:rsidR="00722442" w:rsidRPr="00E06106" w:rsidRDefault="00722442">
            <w:pPr>
              <w:ind w:left="-73" w:right="176"/>
              <w:rPr>
                <w:sz w:val="14"/>
                <w:szCs w:val="14"/>
              </w:rPr>
            </w:pPr>
            <w:r w:rsidRPr="00E06106">
              <w:rPr>
                <w:sz w:val="14"/>
                <w:szCs w:val="14"/>
              </w:rPr>
              <w:t>14 Mayıs 2015</w:t>
            </w:r>
          </w:p>
        </w:tc>
        <w:tc>
          <w:tcPr>
            <w:tcW w:w="0" w:type="auto"/>
            <w:tcMar>
              <w:top w:w="0" w:type="dxa"/>
              <w:left w:w="108" w:type="dxa"/>
              <w:bottom w:w="0" w:type="dxa"/>
              <w:right w:w="108" w:type="dxa"/>
            </w:tcMar>
            <w:vAlign w:val="bottom"/>
            <w:hideMark/>
          </w:tcPr>
          <w:p w14:paraId="42AB88F5" w14:textId="77777777" w:rsidR="00722442" w:rsidRPr="00E06106" w:rsidRDefault="00722442">
            <w:pPr>
              <w:ind w:left="-73" w:right="30"/>
              <w:rPr>
                <w:sz w:val="14"/>
                <w:szCs w:val="14"/>
              </w:rPr>
            </w:pPr>
            <w:r w:rsidRPr="00E06106">
              <w:rPr>
                <w:sz w:val="14"/>
                <w:szCs w:val="14"/>
              </w:rPr>
              <w:t>Yüksek Lisans</w:t>
            </w:r>
          </w:p>
        </w:tc>
      </w:tr>
      <w:tr w:rsidR="00722442" w:rsidRPr="00E06106" w14:paraId="7E33A522" w14:textId="77777777" w:rsidTr="00722442">
        <w:trPr>
          <w:cantSplit/>
          <w:trHeight w:val="88"/>
        </w:trPr>
        <w:tc>
          <w:tcPr>
            <w:tcW w:w="0" w:type="auto"/>
            <w:tcMar>
              <w:top w:w="0" w:type="dxa"/>
              <w:left w:w="108" w:type="dxa"/>
              <w:bottom w:w="0" w:type="dxa"/>
              <w:right w:w="108" w:type="dxa"/>
            </w:tcMar>
            <w:vAlign w:val="bottom"/>
            <w:hideMark/>
          </w:tcPr>
          <w:p w14:paraId="4D423584" w14:textId="77777777" w:rsidR="00722442" w:rsidRPr="00E06106" w:rsidRDefault="00722442">
            <w:pPr>
              <w:ind w:left="-73"/>
              <w:rPr>
                <w:sz w:val="14"/>
                <w:szCs w:val="14"/>
              </w:rPr>
            </w:pPr>
            <w:r w:rsidRPr="00E06106">
              <w:rPr>
                <w:sz w:val="14"/>
                <w:szCs w:val="14"/>
              </w:rPr>
              <w:t>Engin Turhan</w:t>
            </w:r>
          </w:p>
        </w:tc>
        <w:tc>
          <w:tcPr>
            <w:tcW w:w="0" w:type="auto"/>
            <w:tcMar>
              <w:top w:w="0" w:type="dxa"/>
              <w:left w:w="108" w:type="dxa"/>
              <w:bottom w:w="0" w:type="dxa"/>
              <w:right w:w="108" w:type="dxa"/>
            </w:tcMar>
            <w:vAlign w:val="bottom"/>
            <w:hideMark/>
          </w:tcPr>
          <w:p w14:paraId="000BF6BA"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6604F504" w14:textId="77777777" w:rsidR="00722442" w:rsidRPr="00E06106" w:rsidRDefault="00722442">
            <w:pPr>
              <w:ind w:left="-73" w:right="176"/>
              <w:rPr>
                <w:sz w:val="14"/>
                <w:szCs w:val="14"/>
              </w:rPr>
            </w:pPr>
            <w:r w:rsidRPr="00E06106">
              <w:rPr>
                <w:sz w:val="14"/>
                <w:szCs w:val="14"/>
              </w:rPr>
              <w:t>14 Haziran 2016</w:t>
            </w:r>
          </w:p>
        </w:tc>
        <w:tc>
          <w:tcPr>
            <w:tcW w:w="0" w:type="auto"/>
            <w:tcMar>
              <w:top w:w="0" w:type="dxa"/>
              <w:left w:w="108" w:type="dxa"/>
              <w:bottom w:w="0" w:type="dxa"/>
              <w:right w:w="108" w:type="dxa"/>
            </w:tcMar>
            <w:vAlign w:val="bottom"/>
            <w:hideMark/>
          </w:tcPr>
          <w:p w14:paraId="6738842D" w14:textId="77777777" w:rsidR="00722442" w:rsidRPr="00E06106" w:rsidRDefault="00722442">
            <w:pPr>
              <w:ind w:left="-73" w:right="30"/>
              <w:rPr>
                <w:sz w:val="14"/>
                <w:szCs w:val="14"/>
              </w:rPr>
            </w:pPr>
            <w:r w:rsidRPr="00E06106">
              <w:rPr>
                <w:sz w:val="14"/>
                <w:szCs w:val="14"/>
              </w:rPr>
              <w:t>Yüksek Lisans</w:t>
            </w:r>
          </w:p>
        </w:tc>
      </w:tr>
      <w:tr w:rsidR="00722442" w:rsidRPr="00E06106" w14:paraId="36FF153B" w14:textId="77777777" w:rsidTr="00722442">
        <w:trPr>
          <w:cantSplit/>
          <w:trHeight w:val="88"/>
        </w:trPr>
        <w:tc>
          <w:tcPr>
            <w:tcW w:w="0" w:type="auto"/>
            <w:tcMar>
              <w:top w:w="0" w:type="dxa"/>
              <w:left w:w="108" w:type="dxa"/>
              <w:bottom w:w="0" w:type="dxa"/>
              <w:right w:w="108" w:type="dxa"/>
            </w:tcMar>
            <w:vAlign w:val="bottom"/>
            <w:hideMark/>
          </w:tcPr>
          <w:p w14:paraId="1E53140C" w14:textId="77777777" w:rsidR="00722442" w:rsidRPr="00E06106" w:rsidRDefault="00722442">
            <w:pPr>
              <w:ind w:left="-73"/>
              <w:rPr>
                <w:sz w:val="14"/>
                <w:szCs w:val="14"/>
              </w:rPr>
            </w:pPr>
            <w:r w:rsidRPr="00E06106">
              <w:rPr>
                <w:sz w:val="14"/>
                <w:szCs w:val="14"/>
              </w:rPr>
              <w:t>Cenk Akıncılar</w:t>
            </w:r>
          </w:p>
        </w:tc>
        <w:tc>
          <w:tcPr>
            <w:tcW w:w="0" w:type="auto"/>
            <w:tcMar>
              <w:top w:w="0" w:type="dxa"/>
              <w:left w:w="108" w:type="dxa"/>
              <w:bottom w:w="0" w:type="dxa"/>
              <w:right w:w="108" w:type="dxa"/>
            </w:tcMar>
            <w:vAlign w:val="bottom"/>
            <w:hideMark/>
          </w:tcPr>
          <w:p w14:paraId="7434CC39"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288BABEE" w14:textId="77777777" w:rsidR="00722442" w:rsidRPr="00E06106" w:rsidRDefault="00722442">
            <w:pPr>
              <w:ind w:left="-73" w:right="176"/>
              <w:rPr>
                <w:sz w:val="14"/>
                <w:szCs w:val="14"/>
              </w:rPr>
            </w:pPr>
            <w:r w:rsidRPr="00E06106">
              <w:rPr>
                <w:sz w:val="14"/>
                <w:szCs w:val="14"/>
              </w:rPr>
              <w:t>21 Ocak 2019</w:t>
            </w:r>
          </w:p>
        </w:tc>
        <w:tc>
          <w:tcPr>
            <w:tcW w:w="0" w:type="auto"/>
            <w:tcMar>
              <w:top w:w="0" w:type="dxa"/>
              <w:left w:w="108" w:type="dxa"/>
              <w:bottom w:w="0" w:type="dxa"/>
              <w:right w:w="108" w:type="dxa"/>
            </w:tcMar>
            <w:vAlign w:val="bottom"/>
            <w:hideMark/>
          </w:tcPr>
          <w:p w14:paraId="114FA1CE" w14:textId="77777777" w:rsidR="00722442" w:rsidRPr="00E06106" w:rsidRDefault="00722442">
            <w:pPr>
              <w:ind w:left="-73" w:right="30"/>
              <w:rPr>
                <w:sz w:val="14"/>
                <w:szCs w:val="14"/>
              </w:rPr>
            </w:pPr>
            <w:r w:rsidRPr="00E06106">
              <w:rPr>
                <w:sz w:val="14"/>
                <w:szCs w:val="14"/>
              </w:rPr>
              <w:t>Lisans</w:t>
            </w:r>
          </w:p>
        </w:tc>
      </w:tr>
      <w:tr w:rsidR="00722442" w:rsidRPr="00E06106" w14:paraId="26AA87AE" w14:textId="77777777" w:rsidTr="00722442">
        <w:trPr>
          <w:cantSplit/>
          <w:trHeight w:val="88"/>
        </w:trPr>
        <w:tc>
          <w:tcPr>
            <w:tcW w:w="0" w:type="auto"/>
            <w:tcMar>
              <w:top w:w="0" w:type="dxa"/>
              <w:left w:w="108" w:type="dxa"/>
              <w:bottom w:w="0" w:type="dxa"/>
              <w:right w:w="108" w:type="dxa"/>
            </w:tcMar>
            <w:hideMark/>
          </w:tcPr>
          <w:p w14:paraId="72DE5784" w14:textId="77777777" w:rsidR="00722442" w:rsidRPr="00E06106" w:rsidRDefault="00722442">
            <w:pPr>
              <w:ind w:left="-73"/>
              <w:rPr>
                <w:sz w:val="14"/>
                <w:szCs w:val="14"/>
              </w:rPr>
            </w:pPr>
            <w:r w:rsidRPr="00E06106">
              <w:rPr>
                <w:sz w:val="14"/>
                <w:szCs w:val="14"/>
              </w:rPr>
              <w:t>Burçin Dündar Tüzün</w:t>
            </w:r>
          </w:p>
        </w:tc>
        <w:tc>
          <w:tcPr>
            <w:tcW w:w="0" w:type="auto"/>
            <w:tcMar>
              <w:top w:w="0" w:type="dxa"/>
              <w:left w:w="108" w:type="dxa"/>
              <w:bottom w:w="0" w:type="dxa"/>
              <w:right w:w="108" w:type="dxa"/>
            </w:tcMar>
            <w:hideMark/>
          </w:tcPr>
          <w:p w14:paraId="56D0500C"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hideMark/>
          </w:tcPr>
          <w:p w14:paraId="109BC82F" w14:textId="77777777" w:rsidR="00722442" w:rsidRPr="00E06106" w:rsidRDefault="00722442">
            <w:pPr>
              <w:ind w:left="-73" w:right="176"/>
              <w:rPr>
                <w:sz w:val="14"/>
                <w:szCs w:val="14"/>
              </w:rPr>
            </w:pPr>
            <w:r w:rsidRPr="00E06106">
              <w:rPr>
                <w:sz w:val="14"/>
                <w:szCs w:val="14"/>
              </w:rPr>
              <w:t>1 Aralık 2019</w:t>
            </w:r>
          </w:p>
        </w:tc>
        <w:tc>
          <w:tcPr>
            <w:tcW w:w="0" w:type="auto"/>
            <w:tcMar>
              <w:top w:w="0" w:type="dxa"/>
              <w:left w:w="108" w:type="dxa"/>
              <w:bottom w:w="0" w:type="dxa"/>
              <w:right w:w="108" w:type="dxa"/>
            </w:tcMar>
            <w:hideMark/>
          </w:tcPr>
          <w:p w14:paraId="435B7529" w14:textId="77777777" w:rsidR="00722442" w:rsidRPr="00E06106" w:rsidRDefault="00722442">
            <w:pPr>
              <w:ind w:left="-73" w:right="30"/>
              <w:rPr>
                <w:sz w:val="14"/>
                <w:szCs w:val="14"/>
              </w:rPr>
            </w:pPr>
            <w:r w:rsidRPr="00E06106">
              <w:rPr>
                <w:sz w:val="14"/>
                <w:szCs w:val="14"/>
              </w:rPr>
              <w:t>Yüksek Lisans</w:t>
            </w:r>
          </w:p>
        </w:tc>
      </w:tr>
      <w:tr w:rsidR="00722442" w:rsidRPr="00E06106" w14:paraId="55686406" w14:textId="77777777" w:rsidTr="00722442">
        <w:trPr>
          <w:cantSplit/>
          <w:trHeight w:val="88"/>
        </w:trPr>
        <w:tc>
          <w:tcPr>
            <w:tcW w:w="0" w:type="auto"/>
            <w:tcMar>
              <w:top w:w="0" w:type="dxa"/>
              <w:left w:w="108" w:type="dxa"/>
              <w:bottom w:w="0" w:type="dxa"/>
              <w:right w:w="108" w:type="dxa"/>
            </w:tcMar>
            <w:hideMark/>
          </w:tcPr>
          <w:p w14:paraId="7723D342" w14:textId="77777777" w:rsidR="00722442" w:rsidRPr="00E06106" w:rsidRDefault="00722442">
            <w:pPr>
              <w:ind w:left="-73"/>
              <w:rPr>
                <w:sz w:val="14"/>
                <w:szCs w:val="14"/>
              </w:rPr>
            </w:pPr>
            <w:r w:rsidRPr="00E06106">
              <w:rPr>
                <w:sz w:val="14"/>
                <w:szCs w:val="14"/>
              </w:rPr>
              <w:t>Zeynep Kulalar</w:t>
            </w:r>
          </w:p>
        </w:tc>
        <w:tc>
          <w:tcPr>
            <w:tcW w:w="0" w:type="auto"/>
            <w:tcMar>
              <w:top w:w="0" w:type="dxa"/>
              <w:left w:w="108" w:type="dxa"/>
              <w:bottom w:w="0" w:type="dxa"/>
              <w:right w:w="108" w:type="dxa"/>
            </w:tcMar>
            <w:hideMark/>
          </w:tcPr>
          <w:p w14:paraId="346C7BE5"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hideMark/>
          </w:tcPr>
          <w:p w14:paraId="40D9CFD7" w14:textId="77777777" w:rsidR="00722442" w:rsidRPr="00E06106" w:rsidRDefault="00722442">
            <w:pPr>
              <w:ind w:left="-73" w:right="176"/>
              <w:rPr>
                <w:sz w:val="14"/>
                <w:szCs w:val="14"/>
              </w:rPr>
            </w:pPr>
            <w:r w:rsidRPr="00E06106">
              <w:rPr>
                <w:sz w:val="14"/>
                <w:szCs w:val="14"/>
              </w:rPr>
              <w:t>1 Aralık 2019</w:t>
            </w:r>
          </w:p>
        </w:tc>
        <w:tc>
          <w:tcPr>
            <w:tcW w:w="0" w:type="auto"/>
            <w:tcMar>
              <w:top w:w="0" w:type="dxa"/>
              <w:left w:w="108" w:type="dxa"/>
              <w:bottom w:w="0" w:type="dxa"/>
              <w:right w:w="108" w:type="dxa"/>
            </w:tcMar>
            <w:hideMark/>
          </w:tcPr>
          <w:p w14:paraId="7F07482A" w14:textId="77777777" w:rsidR="00722442" w:rsidRPr="00E06106" w:rsidRDefault="00722442">
            <w:pPr>
              <w:ind w:left="-73" w:right="30"/>
              <w:rPr>
                <w:sz w:val="14"/>
                <w:szCs w:val="14"/>
              </w:rPr>
            </w:pPr>
            <w:r w:rsidRPr="00E06106">
              <w:rPr>
                <w:sz w:val="14"/>
                <w:szCs w:val="14"/>
              </w:rPr>
              <w:t>Lisans</w:t>
            </w:r>
          </w:p>
        </w:tc>
      </w:tr>
      <w:tr w:rsidR="00722442" w:rsidRPr="00E06106" w14:paraId="0AADD573" w14:textId="77777777" w:rsidTr="00722442">
        <w:trPr>
          <w:cantSplit/>
          <w:trHeight w:val="88"/>
        </w:trPr>
        <w:tc>
          <w:tcPr>
            <w:tcW w:w="0" w:type="auto"/>
            <w:tcMar>
              <w:top w:w="0" w:type="dxa"/>
              <w:left w:w="108" w:type="dxa"/>
              <w:bottom w:w="0" w:type="dxa"/>
              <w:right w:w="108" w:type="dxa"/>
            </w:tcMar>
            <w:hideMark/>
          </w:tcPr>
          <w:p w14:paraId="22D7D1DC" w14:textId="77777777" w:rsidR="00722442" w:rsidRPr="00E06106" w:rsidRDefault="00722442">
            <w:pPr>
              <w:ind w:left="-73"/>
              <w:rPr>
                <w:sz w:val="14"/>
                <w:szCs w:val="14"/>
              </w:rPr>
            </w:pPr>
            <w:r w:rsidRPr="00E06106">
              <w:rPr>
                <w:sz w:val="14"/>
                <w:szCs w:val="14"/>
              </w:rPr>
              <w:t>Ali Yılmaz</w:t>
            </w:r>
          </w:p>
        </w:tc>
        <w:tc>
          <w:tcPr>
            <w:tcW w:w="0" w:type="auto"/>
            <w:tcMar>
              <w:top w:w="0" w:type="dxa"/>
              <w:left w:w="108" w:type="dxa"/>
              <w:bottom w:w="0" w:type="dxa"/>
              <w:right w:w="108" w:type="dxa"/>
            </w:tcMar>
            <w:hideMark/>
          </w:tcPr>
          <w:p w14:paraId="4C9AAA15"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hideMark/>
          </w:tcPr>
          <w:p w14:paraId="647BB434" w14:textId="77777777" w:rsidR="00722442" w:rsidRPr="00E06106" w:rsidRDefault="00722442">
            <w:pPr>
              <w:ind w:left="-73" w:right="176"/>
              <w:rPr>
                <w:sz w:val="14"/>
                <w:szCs w:val="14"/>
              </w:rPr>
            </w:pPr>
            <w:r w:rsidRPr="00E06106">
              <w:rPr>
                <w:sz w:val="14"/>
                <w:szCs w:val="14"/>
              </w:rPr>
              <w:t>1 Ocak 2020</w:t>
            </w:r>
          </w:p>
        </w:tc>
        <w:tc>
          <w:tcPr>
            <w:tcW w:w="0" w:type="auto"/>
            <w:tcMar>
              <w:top w:w="0" w:type="dxa"/>
              <w:left w:w="108" w:type="dxa"/>
              <w:bottom w:w="0" w:type="dxa"/>
              <w:right w:w="108" w:type="dxa"/>
            </w:tcMar>
            <w:hideMark/>
          </w:tcPr>
          <w:p w14:paraId="78BD2127" w14:textId="77777777" w:rsidR="00722442" w:rsidRPr="00E06106" w:rsidRDefault="00722442">
            <w:pPr>
              <w:ind w:left="-73" w:right="30"/>
              <w:rPr>
                <w:sz w:val="14"/>
                <w:szCs w:val="14"/>
              </w:rPr>
            </w:pPr>
            <w:r w:rsidRPr="00E06106">
              <w:rPr>
                <w:sz w:val="14"/>
                <w:szCs w:val="14"/>
              </w:rPr>
              <w:t>Yüksek Lisans</w:t>
            </w:r>
          </w:p>
        </w:tc>
      </w:tr>
      <w:tr w:rsidR="00722442" w:rsidRPr="00E06106" w14:paraId="56F484DC" w14:textId="77777777" w:rsidTr="00722442">
        <w:trPr>
          <w:cantSplit/>
          <w:trHeight w:val="88"/>
        </w:trPr>
        <w:tc>
          <w:tcPr>
            <w:tcW w:w="0" w:type="auto"/>
            <w:tcMar>
              <w:top w:w="0" w:type="dxa"/>
              <w:left w:w="108" w:type="dxa"/>
              <w:bottom w:w="0" w:type="dxa"/>
              <w:right w:w="108" w:type="dxa"/>
            </w:tcMar>
            <w:vAlign w:val="bottom"/>
            <w:hideMark/>
          </w:tcPr>
          <w:p w14:paraId="49E24F0E" w14:textId="77777777" w:rsidR="00722442" w:rsidRPr="00E06106" w:rsidRDefault="00722442">
            <w:pPr>
              <w:ind w:left="-73"/>
              <w:rPr>
                <w:sz w:val="14"/>
                <w:szCs w:val="14"/>
              </w:rPr>
            </w:pPr>
            <w:r w:rsidRPr="00E06106">
              <w:rPr>
                <w:sz w:val="14"/>
                <w:szCs w:val="14"/>
              </w:rPr>
              <w:t>İsmail Işık</w:t>
            </w:r>
          </w:p>
        </w:tc>
        <w:tc>
          <w:tcPr>
            <w:tcW w:w="0" w:type="auto"/>
            <w:tcMar>
              <w:top w:w="0" w:type="dxa"/>
              <w:left w:w="108" w:type="dxa"/>
              <w:bottom w:w="0" w:type="dxa"/>
              <w:right w:w="108" w:type="dxa"/>
            </w:tcMar>
            <w:vAlign w:val="bottom"/>
            <w:hideMark/>
          </w:tcPr>
          <w:p w14:paraId="09FFA15C" w14:textId="77777777" w:rsidR="00722442" w:rsidRPr="00E06106" w:rsidRDefault="00722442">
            <w:pPr>
              <w:ind w:left="-73"/>
              <w:rPr>
                <w:sz w:val="14"/>
                <w:szCs w:val="14"/>
              </w:rPr>
            </w:pPr>
            <w:r w:rsidRPr="00E06106">
              <w:rPr>
                <w:sz w:val="14"/>
                <w:szCs w:val="14"/>
              </w:rPr>
              <w:t>Genel Müdür Yardımcısı</w:t>
            </w:r>
          </w:p>
        </w:tc>
        <w:tc>
          <w:tcPr>
            <w:tcW w:w="0" w:type="auto"/>
            <w:tcMar>
              <w:top w:w="0" w:type="dxa"/>
              <w:left w:w="108" w:type="dxa"/>
              <w:bottom w:w="0" w:type="dxa"/>
              <w:right w:w="108" w:type="dxa"/>
            </w:tcMar>
            <w:vAlign w:val="bottom"/>
            <w:hideMark/>
          </w:tcPr>
          <w:p w14:paraId="2EDDEEA9" w14:textId="77777777" w:rsidR="00722442" w:rsidRPr="00E06106" w:rsidRDefault="00722442">
            <w:pPr>
              <w:ind w:left="-73" w:right="176"/>
              <w:rPr>
                <w:sz w:val="14"/>
                <w:szCs w:val="14"/>
              </w:rPr>
            </w:pPr>
            <w:r w:rsidRPr="00E06106">
              <w:rPr>
                <w:sz w:val="14"/>
                <w:szCs w:val="14"/>
              </w:rPr>
              <w:t>18 Ocak 2023</w:t>
            </w:r>
          </w:p>
        </w:tc>
        <w:tc>
          <w:tcPr>
            <w:tcW w:w="0" w:type="auto"/>
            <w:tcMar>
              <w:top w:w="0" w:type="dxa"/>
              <w:left w:w="108" w:type="dxa"/>
              <w:bottom w:w="0" w:type="dxa"/>
              <w:right w:w="108" w:type="dxa"/>
            </w:tcMar>
            <w:vAlign w:val="bottom"/>
            <w:hideMark/>
          </w:tcPr>
          <w:p w14:paraId="131991A1" w14:textId="77777777" w:rsidR="00722442" w:rsidRPr="00E06106" w:rsidRDefault="00722442">
            <w:pPr>
              <w:ind w:left="-73" w:right="30"/>
              <w:rPr>
                <w:sz w:val="14"/>
                <w:szCs w:val="14"/>
              </w:rPr>
            </w:pPr>
            <w:r w:rsidRPr="00E06106">
              <w:rPr>
                <w:sz w:val="14"/>
                <w:szCs w:val="14"/>
              </w:rPr>
              <w:t>Yüksek Lisans</w:t>
            </w:r>
          </w:p>
        </w:tc>
      </w:tr>
      <w:tr w:rsidR="00722442" w:rsidRPr="00E06106" w14:paraId="6E5ABEB2" w14:textId="77777777" w:rsidTr="00722442">
        <w:trPr>
          <w:cantSplit/>
          <w:trHeight w:val="88"/>
        </w:trPr>
        <w:tc>
          <w:tcPr>
            <w:tcW w:w="0" w:type="auto"/>
            <w:tcMar>
              <w:top w:w="0" w:type="dxa"/>
              <w:left w:w="108" w:type="dxa"/>
              <w:bottom w:w="0" w:type="dxa"/>
              <w:right w:w="108" w:type="dxa"/>
            </w:tcMar>
            <w:vAlign w:val="bottom"/>
            <w:hideMark/>
          </w:tcPr>
          <w:p w14:paraId="7D99CEAD" w14:textId="77777777" w:rsidR="00722442" w:rsidRPr="00E06106" w:rsidRDefault="00722442">
            <w:pPr>
              <w:ind w:left="-73"/>
              <w:rPr>
                <w:color w:val="000000"/>
                <w:sz w:val="14"/>
                <w:szCs w:val="14"/>
              </w:rPr>
            </w:pPr>
            <w:r w:rsidRPr="00E06106">
              <w:rPr>
                <w:color w:val="000000"/>
                <w:sz w:val="14"/>
                <w:szCs w:val="14"/>
              </w:rPr>
              <w:t>Sercan Kısas</w:t>
            </w:r>
          </w:p>
        </w:tc>
        <w:tc>
          <w:tcPr>
            <w:tcW w:w="0" w:type="auto"/>
            <w:tcMar>
              <w:top w:w="0" w:type="dxa"/>
              <w:left w:w="108" w:type="dxa"/>
              <w:bottom w:w="0" w:type="dxa"/>
              <w:right w:w="108" w:type="dxa"/>
            </w:tcMar>
            <w:vAlign w:val="bottom"/>
            <w:hideMark/>
          </w:tcPr>
          <w:p w14:paraId="109AAC20" w14:textId="77777777" w:rsidR="00722442" w:rsidRPr="00E06106" w:rsidRDefault="00722442">
            <w:pPr>
              <w:ind w:left="-73"/>
              <w:rPr>
                <w:color w:val="000000"/>
                <w:sz w:val="14"/>
                <w:szCs w:val="14"/>
              </w:rPr>
            </w:pPr>
            <w:r w:rsidRPr="00E06106">
              <w:rPr>
                <w:color w:val="000000"/>
                <w:sz w:val="14"/>
                <w:szCs w:val="14"/>
              </w:rPr>
              <w:t>İç Kontrol ve Yasal Uyum Bölüm Başkanı</w:t>
            </w:r>
          </w:p>
        </w:tc>
        <w:tc>
          <w:tcPr>
            <w:tcW w:w="0" w:type="auto"/>
            <w:tcMar>
              <w:top w:w="0" w:type="dxa"/>
              <w:left w:w="108" w:type="dxa"/>
              <w:bottom w:w="0" w:type="dxa"/>
              <w:right w:w="108" w:type="dxa"/>
            </w:tcMar>
            <w:vAlign w:val="bottom"/>
            <w:hideMark/>
          </w:tcPr>
          <w:p w14:paraId="18CA030C" w14:textId="77777777" w:rsidR="00722442" w:rsidRPr="00E06106" w:rsidRDefault="00722442">
            <w:pPr>
              <w:ind w:left="-73" w:right="176"/>
              <w:rPr>
                <w:color w:val="000000"/>
                <w:sz w:val="14"/>
                <w:szCs w:val="14"/>
              </w:rPr>
            </w:pPr>
            <w:r w:rsidRPr="00E06106">
              <w:rPr>
                <w:color w:val="000000"/>
                <w:sz w:val="14"/>
                <w:szCs w:val="14"/>
              </w:rPr>
              <w:t>1 Ocak 2024</w:t>
            </w:r>
          </w:p>
        </w:tc>
        <w:tc>
          <w:tcPr>
            <w:tcW w:w="0" w:type="auto"/>
            <w:tcMar>
              <w:top w:w="0" w:type="dxa"/>
              <w:left w:w="108" w:type="dxa"/>
              <w:bottom w:w="0" w:type="dxa"/>
              <w:right w:w="108" w:type="dxa"/>
            </w:tcMar>
            <w:vAlign w:val="bottom"/>
            <w:hideMark/>
          </w:tcPr>
          <w:p w14:paraId="18E39869" w14:textId="77777777" w:rsidR="00722442" w:rsidRPr="00E06106" w:rsidRDefault="00722442">
            <w:pPr>
              <w:ind w:left="-73" w:right="30"/>
              <w:rPr>
                <w:color w:val="000000"/>
                <w:sz w:val="14"/>
                <w:szCs w:val="14"/>
              </w:rPr>
            </w:pPr>
            <w:r w:rsidRPr="00E06106">
              <w:rPr>
                <w:color w:val="000000"/>
                <w:sz w:val="14"/>
                <w:szCs w:val="14"/>
              </w:rPr>
              <w:t>Yüksek Lisans</w:t>
            </w:r>
          </w:p>
        </w:tc>
      </w:tr>
      <w:tr w:rsidR="00722442" w:rsidRPr="00E06106" w14:paraId="091506CC" w14:textId="77777777" w:rsidTr="00722442">
        <w:trPr>
          <w:cantSplit/>
          <w:trHeight w:val="88"/>
        </w:trPr>
        <w:tc>
          <w:tcPr>
            <w:tcW w:w="0" w:type="auto"/>
            <w:tcMar>
              <w:top w:w="0" w:type="dxa"/>
              <w:left w:w="108" w:type="dxa"/>
              <w:bottom w:w="0" w:type="dxa"/>
              <w:right w:w="108" w:type="dxa"/>
            </w:tcMar>
            <w:vAlign w:val="bottom"/>
            <w:hideMark/>
          </w:tcPr>
          <w:p w14:paraId="2A52A89A" w14:textId="77777777" w:rsidR="00722442" w:rsidRPr="00E06106" w:rsidRDefault="00722442">
            <w:pPr>
              <w:ind w:left="-73"/>
              <w:rPr>
                <w:sz w:val="14"/>
                <w:szCs w:val="14"/>
              </w:rPr>
            </w:pPr>
            <w:r w:rsidRPr="00E06106">
              <w:rPr>
                <w:sz w:val="14"/>
                <w:szCs w:val="14"/>
              </w:rPr>
              <w:t>Ersin Emir</w:t>
            </w:r>
          </w:p>
        </w:tc>
        <w:tc>
          <w:tcPr>
            <w:tcW w:w="0" w:type="auto"/>
            <w:tcMar>
              <w:top w:w="0" w:type="dxa"/>
              <w:left w:w="108" w:type="dxa"/>
              <w:bottom w:w="0" w:type="dxa"/>
              <w:right w:w="108" w:type="dxa"/>
            </w:tcMar>
            <w:vAlign w:val="bottom"/>
            <w:hideMark/>
          </w:tcPr>
          <w:p w14:paraId="401AF230" w14:textId="77777777" w:rsidR="00722442" w:rsidRPr="00E06106" w:rsidRDefault="00722442">
            <w:pPr>
              <w:ind w:left="-73"/>
              <w:rPr>
                <w:sz w:val="14"/>
                <w:szCs w:val="14"/>
              </w:rPr>
            </w:pPr>
            <w:r w:rsidRPr="00E06106">
              <w:rPr>
                <w:sz w:val="14"/>
                <w:szCs w:val="14"/>
              </w:rPr>
              <w:t>Teftiş Kurulu Başkanı</w:t>
            </w:r>
          </w:p>
        </w:tc>
        <w:tc>
          <w:tcPr>
            <w:tcW w:w="0" w:type="auto"/>
            <w:tcMar>
              <w:top w:w="0" w:type="dxa"/>
              <w:left w:w="108" w:type="dxa"/>
              <w:bottom w:w="0" w:type="dxa"/>
              <w:right w:w="108" w:type="dxa"/>
            </w:tcMar>
            <w:vAlign w:val="bottom"/>
            <w:hideMark/>
          </w:tcPr>
          <w:p w14:paraId="64C9F7E6" w14:textId="77777777" w:rsidR="00722442" w:rsidRPr="00E06106" w:rsidRDefault="00722442">
            <w:pPr>
              <w:ind w:left="-73" w:right="176"/>
              <w:rPr>
                <w:sz w:val="14"/>
                <w:szCs w:val="14"/>
              </w:rPr>
            </w:pPr>
            <w:r w:rsidRPr="00E06106">
              <w:rPr>
                <w:sz w:val="14"/>
                <w:szCs w:val="14"/>
              </w:rPr>
              <w:t>18 Şubat 2011</w:t>
            </w:r>
          </w:p>
        </w:tc>
        <w:tc>
          <w:tcPr>
            <w:tcW w:w="0" w:type="auto"/>
            <w:tcMar>
              <w:top w:w="0" w:type="dxa"/>
              <w:left w:w="108" w:type="dxa"/>
              <w:bottom w:w="0" w:type="dxa"/>
              <w:right w:w="108" w:type="dxa"/>
            </w:tcMar>
            <w:vAlign w:val="bottom"/>
            <w:hideMark/>
          </w:tcPr>
          <w:p w14:paraId="333811F1" w14:textId="77777777" w:rsidR="00722442" w:rsidRPr="00E06106" w:rsidRDefault="00722442">
            <w:pPr>
              <w:ind w:left="-73" w:right="30"/>
              <w:rPr>
                <w:sz w:val="14"/>
                <w:szCs w:val="14"/>
              </w:rPr>
            </w:pPr>
            <w:r w:rsidRPr="00E06106">
              <w:rPr>
                <w:sz w:val="14"/>
                <w:szCs w:val="14"/>
              </w:rPr>
              <w:t>Yüksek Lisans</w:t>
            </w:r>
          </w:p>
        </w:tc>
      </w:tr>
      <w:tr w:rsidR="00722442" w:rsidRPr="00E06106" w14:paraId="36D6D98A" w14:textId="77777777" w:rsidTr="00722442">
        <w:trPr>
          <w:cantSplit/>
          <w:trHeight w:val="88"/>
        </w:trPr>
        <w:tc>
          <w:tcPr>
            <w:tcW w:w="0" w:type="auto"/>
            <w:tcMar>
              <w:top w:w="0" w:type="dxa"/>
              <w:left w:w="108" w:type="dxa"/>
              <w:bottom w:w="0" w:type="dxa"/>
              <w:right w:w="108" w:type="dxa"/>
            </w:tcMar>
            <w:vAlign w:val="bottom"/>
            <w:hideMark/>
          </w:tcPr>
          <w:p w14:paraId="06B27516" w14:textId="77777777" w:rsidR="00722442" w:rsidRPr="00E06106" w:rsidRDefault="00722442">
            <w:pPr>
              <w:ind w:left="-73"/>
              <w:rPr>
                <w:sz w:val="14"/>
                <w:szCs w:val="14"/>
              </w:rPr>
            </w:pPr>
            <w:r w:rsidRPr="00E06106">
              <w:rPr>
                <w:sz w:val="14"/>
                <w:szCs w:val="14"/>
              </w:rPr>
              <w:t>Zeynep Aydın Demirkıran</w:t>
            </w:r>
          </w:p>
        </w:tc>
        <w:tc>
          <w:tcPr>
            <w:tcW w:w="0" w:type="auto"/>
            <w:tcMar>
              <w:top w:w="0" w:type="dxa"/>
              <w:left w:w="108" w:type="dxa"/>
              <w:bottom w:w="0" w:type="dxa"/>
              <w:right w:w="108" w:type="dxa"/>
            </w:tcMar>
            <w:vAlign w:val="bottom"/>
            <w:hideMark/>
          </w:tcPr>
          <w:p w14:paraId="07429095" w14:textId="77777777" w:rsidR="00722442" w:rsidRPr="00E06106" w:rsidRDefault="00722442">
            <w:pPr>
              <w:ind w:left="-73"/>
              <w:rPr>
                <w:sz w:val="14"/>
                <w:szCs w:val="14"/>
              </w:rPr>
            </w:pPr>
            <w:r w:rsidRPr="00E06106">
              <w:rPr>
                <w:sz w:val="14"/>
                <w:szCs w:val="14"/>
              </w:rPr>
              <w:t>Risk Yönetimi Bölüm Başkanı</w:t>
            </w:r>
          </w:p>
        </w:tc>
        <w:tc>
          <w:tcPr>
            <w:tcW w:w="0" w:type="auto"/>
            <w:tcMar>
              <w:top w:w="0" w:type="dxa"/>
              <w:left w:w="108" w:type="dxa"/>
              <w:bottom w:w="0" w:type="dxa"/>
              <w:right w:w="108" w:type="dxa"/>
            </w:tcMar>
            <w:vAlign w:val="bottom"/>
            <w:hideMark/>
          </w:tcPr>
          <w:p w14:paraId="1FB15176" w14:textId="77777777" w:rsidR="00722442" w:rsidRPr="00E06106" w:rsidRDefault="00722442">
            <w:pPr>
              <w:ind w:left="-73" w:right="176"/>
              <w:rPr>
                <w:sz w:val="14"/>
                <w:szCs w:val="14"/>
              </w:rPr>
            </w:pPr>
            <w:r w:rsidRPr="00E06106">
              <w:rPr>
                <w:sz w:val="14"/>
                <w:szCs w:val="14"/>
              </w:rPr>
              <w:t>16 Eylül 2011</w:t>
            </w:r>
          </w:p>
        </w:tc>
        <w:tc>
          <w:tcPr>
            <w:tcW w:w="0" w:type="auto"/>
            <w:tcMar>
              <w:top w:w="0" w:type="dxa"/>
              <w:left w:w="108" w:type="dxa"/>
              <w:bottom w:w="0" w:type="dxa"/>
              <w:right w:w="108" w:type="dxa"/>
            </w:tcMar>
            <w:vAlign w:val="bottom"/>
            <w:hideMark/>
          </w:tcPr>
          <w:p w14:paraId="708EF195" w14:textId="77777777" w:rsidR="00722442" w:rsidRPr="00E06106" w:rsidRDefault="00722442">
            <w:pPr>
              <w:ind w:left="-73" w:right="30"/>
              <w:rPr>
                <w:sz w:val="14"/>
                <w:szCs w:val="14"/>
              </w:rPr>
            </w:pPr>
            <w:r w:rsidRPr="00E06106">
              <w:rPr>
                <w:sz w:val="14"/>
                <w:szCs w:val="14"/>
              </w:rPr>
              <w:t>Yüksek Lisans</w:t>
            </w:r>
          </w:p>
        </w:tc>
      </w:tr>
    </w:tbl>
    <w:p w14:paraId="45BB8079" w14:textId="2659E8C2" w:rsidR="00722442" w:rsidRPr="00E06106" w:rsidRDefault="00EE4CA0" w:rsidP="00EE4CA0">
      <w:pPr>
        <w:widowControl w:val="0"/>
        <w:spacing w:before="120"/>
        <w:ind w:left="851"/>
        <w:jc w:val="both"/>
        <w:rPr>
          <w:rFonts w:eastAsia="Arial Unicode MS"/>
          <w:sz w:val="14"/>
          <w:szCs w:val="14"/>
        </w:rPr>
      </w:pPr>
      <w:r w:rsidRPr="00E06106">
        <w:rPr>
          <w:sz w:val="14"/>
          <w:szCs w:val="14"/>
          <w:vertAlign w:val="superscript"/>
        </w:rPr>
        <w:t xml:space="preserve">(*) </w:t>
      </w:r>
      <w:r w:rsidRPr="00E06106">
        <w:rPr>
          <w:sz w:val="14"/>
          <w:szCs w:val="14"/>
        </w:rPr>
        <w:t>26</w:t>
      </w:r>
      <w:r w:rsidRPr="00E06106">
        <w:rPr>
          <w:sz w:val="14"/>
          <w:szCs w:val="14"/>
          <w:vertAlign w:val="superscript"/>
        </w:rPr>
        <w:t xml:space="preserve"> </w:t>
      </w:r>
      <w:r w:rsidRPr="00E06106">
        <w:rPr>
          <w:sz w:val="14"/>
          <w:szCs w:val="14"/>
        </w:rPr>
        <w:t xml:space="preserve">Mart 2026 tarihindeki </w:t>
      </w:r>
      <w:r w:rsidRPr="00E06106">
        <w:rPr>
          <w:rFonts w:eastAsia="Arial Unicode MS"/>
          <w:sz w:val="14"/>
          <w:szCs w:val="14"/>
        </w:rPr>
        <w:t>Genel Kurul’da Dr. Ömer A. Aras’ın yerine atanmış olup BDDK nezdinde atama işlemi devam etmektedir.</w:t>
      </w:r>
    </w:p>
    <w:bookmarkEnd w:id="7"/>
    <w:p w14:paraId="304F057A" w14:textId="77777777" w:rsidR="00EE4CA0" w:rsidRPr="00E06106" w:rsidRDefault="00EE4CA0" w:rsidP="002D6568">
      <w:pPr>
        <w:widowControl w:val="0"/>
        <w:ind w:left="851"/>
        <w:jc w:val="both"/>
      </w:pPr>
    </w:p>
    <w:p w14:paraId="66BBBEA2" w14:textId="71C511F6" w:rsidR="003947B1" w:rsidRPr="00E06106" w:rsidRDefault="008345A9" w:rsidP="002D6568">
      <w:pPr>
        <w:widowControl w:val="0"/>
        <w:ind w:left="851"/>
        <w:jc w:val="both"/>
      </w:pPr>
      <w:r w:rsidRPr="00E06106">
        <w:t xml:space="preserve">Yukarıda belirtilen kişilerin </w:t>
      </w:r>
      <w:r w:rsidR="00026ED6" w:rsidRPr="00E06106">
        <w:t xml:space="preserve">Banka’da sahip oldukları paylar </w:t>
      </w:r>
      <w:r w:rsidRPr="00E06106">
        <w:t>önemsiz seviyededir</w:t>
      </w:r>
      <w:r w:rsidR="007B7111" w:rsidRPr="00E06106">
        <w:t>.</w:t>
      </w:r>
    </w:p>
    <w:p w14:paraId="4B8D2F4F" w14:textId="77777777" w:rsidR="005619AA" w:rsidRPr="00E06106" w:rsidRDefault="005619AA" w:rsidP="002D6568">
      <w:pPr>
        <w:widowControl w:val="0"/>
        <w:ind w:left="1276" w:hanging="426"/>
        <w:jc w:val="both"/>
      </w:pPr>
      <w:bookmarkStart w:id="8" w:name="_Hlk93569197"/>
    </w:p>
    <w:bookmarkEnd w:id="8"/>
    <w:p w14:paraId="025CB71B" w14:textId="77777777" w:rsidR="008345A9" w:rsidRPr="00E06106" w:rsidRDefault="008345A9" w:rsidP="002D6568">
      <w:pPr>
        <w:widowControl w:val="0"/>
        <w:ind w:left="851" w:hanging="851"/>
        <w:rPr>
          <w:rFonts w:eastAsia="Arial Unicode MS"/>
          <w:b/>
          <w:bCs/>
        </w:rPr>
      </w:pPr>
      <w:r w:rsidRPr="00E06106">
        <w:rPr>
          <w:rFonts w:eastAsia="Arial Unicode MS"/>
          <w:b/>
          <w:bCs/>
        </w:rPr>
        <w:t>IV.</w:t>
      </w:r>
      <w:r w:rsidR="003D3EFA" w:rsidRPr="00E06106">
        <w:rPr>
          <w:rFonts w:eastAsia="Arial Unicode MS"/>
          <w:b/>
          <w:bCs/>
        </w:rPr>
        <w:tab/>
      </w:r>
      <w:bookmarkStart w:id="9" w:name="_Hlk217057100"/>
      <w:r w:rsidRPr="00E06106">
        <w:rPr>
          <w:rFonts w:eastAsia="Arial Unicode MS"/>
          <w:b/>
          <w:bCs/>
        </w:rPr>
        <w:t>Banka’da Nitelikli Pay</w:t>
      </w:r>
      <w:r w:rsidR="00AE604D" w:rsidRPr="00E06106">
        <w:rPr>
          <w:rFonts w:eastAsia="Arial Unicode MS"/>
          <w:b/>
          <w:bCs/>
        </w:rPr>
        <w:t>a</w:t>
      </w:r>
      <w:r w:rsidRPr="00E06106">
        <w:rPr>
          <w:rFonts w:eastAsia="Arial Unicode MS"/>
          <w:b/>
          <w:bCs/>
        </w:rPr>
        <w:t xml:space="preserve"> Sahi</w:t>
      </w:r>
      <w:r w:rsidR="00AE604D" w:rsidRPr="00E06106">
        <w:rPr>
          <w:rFonts w:eastAsia="Arial Unicode MS"/>
          <w:b/>
          <w:bCs/>
        </w:rPr>
        <w:t>p</w:t>
      </w:r>
      <w:r w:rsidR="007A7BDF" w:rsidRPr="00E06106">
        <w:rPr>
          <w:rFonts w:eastAsia="Arial Unicode MS"/>
          <w:b/>
          <w:bCs/>
        </w:rPr>
        <w:t xml:space="preserve"> </w:t>
      </w:r>
      <w:r w:rsidRPr="00E06106">
        <w:rPr>
          <w:rFonts w:eastAsia="Arial Unicode MS"/>
          <w:b/>
          <w:bCs/>
        </w:rPr>
        <w:t>Kişi ve Kuruluşlara İlişkin Açıklamalar</w:t>
      </w:r>
    </w:p>
    <w:p w14:paraId="39E92C46" w14:textId="77777777" w:rsidR="005619AA" w:rsidRPr="00E06106" w:rsidRDefault="005619AA" w:rsidP="002D6568">
      <w:pPr>
        <w:widowControl w:val="0"/>
        <w:ind w:left="851" w:hanging="851"/>
        <w:rPr>
          <w:rFonts w:eastAsia="Arial Unicode MS"/>
          <w:b/>
          <w:bCs/>
        </w:rPr>
      </w:pPr>
    </w:p>
    <w:tbl>
      <w:tblPr>
        <w:tblW w:w="8336" w:type="dxa"/>
        <w:tblInd w:w="851" w:type="dxa"/>
        <w:tblLook w:val="04A0" w:firstRow="1" w:lastRow="0" w:firstColumn="1" w:lastColumn="0" w:noHBand="0" w:noVBand="1"/>
      </w:tblPr>
      <w:tblGrid>
        <w:gridCol w:w="3285"/>
        <w:gridCol w:w="1299"/>
        <w:gridCol w:w="1178"/>
        <w:gridCol w:w="1275"/>
        <w:gridCol w:w="1299"/>
      </w:tblGrid>
      <w:tr w:rsidR="000701F3" w:rsidRPr="00E06106" w14:paraId="66BD6820" w14:textId="77777777" w:rsidTr="000701F3">
        <w:trPr>
          <w:trHeight w:val="384"/>
        </w:trPr>
        <w:tc>
          <w:tcPr>
            <w:tcW w:w="3285" w:type="dxa"/>
            <w:tcBorders>
              <w:top w:val="nil"/>
              <w:left w:val="nil"/>
              <w:bottom w:val="single" w:sz="4" w:space="0" w:color="auto"/>
              <w:right w:val="nil"/>
            </w:tcBorders>
            <w:vAlign w:val="bottom"/>
            <w:hideMark/>
          </w:tcPr>
          <w:p w14:paraId="41544C61" w14:textId="77777777" w:rsidR="000701F3" w:rsidRPr="00E06106" w:rsidRDefault="000701F3">
            <w:pPr>
              <w:widowControl w:val="0"/>
              <w:rPr>
                <w:rFonts w:eastAsia="Arial Unicode MS"/>
                <w:b/>
                <w:bCs/>
                <w:sz w:val="18"/>
                <w:szCs w:val="18"/>
              </w:rPr>
            </w:pPr>
            <w:r w:rsidRPr="00E06106">
              <w:rPr>
                <w:rFonts w:eastAsia="Arial Unicode MS"/>
                <w:b/>
                <w:bCs/>
                <w:sz w:val="18"/>
                <w:szCs w:val="18"/>
              </w:rPr>
              <w:t>Ad Soyad/Ticari Ünvanı</w:t>
            </w:r>
          </w:p>
        </w:tc>
        <w:tc>
          <w:tcPr>
            <w:tcW w:w="1299" w:type="dxa"/>
            <w:tcBorders>
              <w:top w:val="nil"/>
              <w:left w:val="nil"/>
              <w:bottom w:val="single" w:sz="4" w:space="0" w:color="auto"/>
              <w:right w:val="nil"/>
            </w:tcBorders>
            <w:vAlign w:val="bottom"/>
            <w:hideMark/>
          </w:tcPr>
          <w:p w14:paraId="5A02F2A3" w14:textId="77777777" w:rsidR="005C0616" w:rsidRPr="00E06106" w:rsidRDefault="000701F3">
            <w:pPr>
              <w:widowControl w:val="0"/>
              <w:jc w:val="right"/>
              <w:rPr>
                <w:rFonts w:eastAsia="Arial Unicode MS"/>
                <w:b/>
                <w:bCs/>
                <w:sz w:val="18"/>
                <w:szCs w:val="18"/>
              </w:rPr>
            </w:pPr>
            <w:r w:rsidRPr="00E06106">
              <w:rPr>
                <w:rFonts w:eastAsia="Arial Unicode MS"/>
                <w:b/>
                <w:bCs/>
                <w:sz w:val="18"/>
                <w:szCs w:val="18"/>
              </w:rPr>
              <w:t xml:space="preserve">Pay </w:t>
            </w:r>
          </w:p>
          <w:p w14:paraId="3E234968" w14:textId="77777777" w:rsidR="000701F3" w:rsidRPr="00E06106" w:rsidRDefault="000701F3">
            <w:pPr>
              <w:widowControl w:val="0"/>
              <w:jc w:val="right"/>
              <w:rPr>
                <w:rFonts w:eastAsia="Arial Unicode MS"/>
                <w:b/>
                <w:bCs/>
                <w:sz w:val="18"/>
                <w:szCs w:val="18"/>
              </w:rPr>
            </w:pPr>
            <w:r w:rsidRPr="00E06106">
              <w:rPr>
                <w:rFonts w:eastAsia="Arial Unicode MS"/>
                <w:b/>
                <w:bCs/>
                <w:sz w:val="18"/>
                <w:szCs w:val="18"/>
              </w:rPr>
              <w:t>Tutarları</w:t>
            </w:r>
          </w:p>
        </w:tc>
        <w:tc>
          <w:tcPr>
            <w:tcW w:w="1178" w:type="dxa"/>
            <w:tcBorders>
              <w:top w:val="nil"/>
              <w:left w:val="nil"/>
              <w:bottom w:val="single" w:sz="4" w:space="0" w:color="auto"/>
              <w:right w:val="nil"/>
            </w:tcBorders>
            <w:vAlign w:val="bottom"/>
            <w:hideMark/>
          </w:tcPr>
          <w:p w14:paraId="6AC3EDB9" w14:textId="77777777" w:rsidR="000701F3" w:rsidRPr="00E06106" w:rsidRDefault="000701F3">
            <w:pPr>
              <w:widowControl w:val="0"/>
              <w:jc w:val="right"/>
              <w:rPr>
                <w:rFonts w:eastAsia="Arial Unicode MS"/>
                <w:b/>
                <w:bCs/>
                <w:sz w:val="18"/>
                <w:szCs w:val="18"/>
              </w:rPr>
            </w:pPr>
            <w:r w:rsidRPr="00E06106">
              <w:rPr>
                <w:rFonts w:eastAsia="Arial Unicode MS"/>
                <w:b/>
                <w:bCs/>
                <w:sz w:val="18"/>
                <w:szCs w:val="18"/>
              </w:rPr>
              <w:t>Pay Oranları</w:t>
            </w:r>
          </w:p>
        </w:tc>
        <w:tc>
          <w:tcPr>
            <w:tcW w:w="1275" w:type="dxa"/>
            <w:tcBorders>
              <w:top w:val="nil"/>
              <w:left w:val="nil"/>
              <w:bottom w:val="single" w:sz="4" w:space="0" w:color="auto"/>
              <w:right w:val="nil"/>
            </w:tcBorders>
            <w:vAlign w:val="bottom"/>
            <w:hideMark/>
          </w:tcPr>
          <w:p w14:paraId="7983D554" w14:textId="77777777" w:rsidR="000701F3" w:rsidRPr="00E06106" w:rsidRDefault="000701F3">
            <w:pPr>
              <w:widowControl w:val="0"/>
              <w:jc w:val="right"/>
              <w:rPr>
                <w:rFonts w:eastAsia="Arial Unicode MS"/>
                <w:b/>
                <w:bCs/>
                <w:sz w:val="18"/>
                <w:szCs w:val="18"/>
              </w:rPr>
            </w:pPr>
            <w:r w:rsidRPr="00E06106">
              <w:rPr>
                <w:rFonts w:eastAsia="Arial Unicode MS"/>
                <w:b/>
                <w:bCs/>
                <w:sz w:val="18"/>
                <w:szCs w:val="18"/>
              </w:rPr>
              <w:t>Ödenmiş Paylar</w:t>
            </w:r>
          </w:p>
        </w:tc>
        <w:tc>
          <w:tcPr>
            <w:tcW w:w="1299" w:type="dxa"/>
            <w:tcBorders>
              <w:top w:val="nil"/>
              <w:left w:val="nil"/>
              <w:bottom w:val="single" w:sz="4" w:space="0" w:color="auto"/>
              <w:right w:val="nil"/>
            </w:tcBorders>
            <w:vAlign w:val="bottom"/>
            <w:hideMark/>
          </w:tcPr>
          <w:p w14:paraId="519BF2C6" w14:textId="77777777" w:rsidR="000701F3" w:rsidRPr="00E06106" w:rsidRDefault="000701F3">
            <w:pPr>
              <w:widowControl w:val="0"/>
              <w:jc w:val="right"/>
              <w:rPr>
                <w:rFonts w:eastAsia="Arial Unicode MS"/>
                <w:b/>
                <w:bCs/>
                <w:sz w:val="18"/>
                <w:szCs w:val="18"/>
              </w:rPr>
            </w:pPr>
            <w:r w:rsidRPr="00E06106">
              <w:rPr>
                <w:rFonts w:eastAsia="Arial Unicode MS"/>
                <w:b/>
                <w:bCs/>
                <w:sz w:val="18"/>
                <w:szCs w:val="18"/>
              </w:rPr>
              <w:t>Ödenmemiş Paylar</w:t>
            </w:r>
          </w:p>
        </w:tc>
      </w:tr>
      <w:tr w:rsidR="0046043F" w:rsidRPr="00E06106" w14:paraId="223772BB" w14:textId="77777777" w:rsidTr="00A01A67">
        <w:trPr>
          <w:trHeight w:val="197"/>
        </w:trPr>
        <w:tc>
          <w:tcPr>
            <w:tcW w:w="3285" w:type="dxa"/>
            <w:tcBorders>
              <w:top w:val="single" w:sz="4" w:space="0" w:color="auto"/>
              <w:left w:val="nil"/>
              <w:bottom w:val="nil"/>
              <w:right w:val="nil"/>
            </w:tcBorders>
            <w:hideMark/>
          </w:tcPr>
          <w:p w14:paraId="0B50776F" w14:textId="77777777" w:rsidR="0046043F" w:rsidRPr="00E06106" w:rsidRDefault="0046043F" w:rsidP="0046043F">
            <w:pPr>
              <w:widowControl w:val="0"/>
              <w:rPr>
                <w:rFonts w:eastAsia="Arial Unicode MS"/>
                <w:b/>
                <w:bCs/>
                <w:sz w:val="18"/>
                <w:szCs w:val="18"/>
              </w:rPr>
            </w:pPr>
            <w:r w:rsidRPr="00E06106">
              <w:rPr>
                <w:sz w:val="18"/>
                <w:szCs w:val="18"/>
              </w:rPr>
              <w:t>Qatar National Bank Q.P.S.C. (“QNB”)</w:t>
            </w:r>
          </w:p>
        </w:tc>
        <w:tc>
          <w:tcPr>
            <w:tcW w:w="1299" w:type="dxa"/>
            <w:tcBorders>
              <w:top w:val="single" w:sz="4" w:space="0" w:color="auto"/>
              <w:left w:val="nil"/>
              <w:bottom w:val="nil"/>
              <w:right w:val="nil"/>
            </w:tcBorders>
            <w:hideMark/>
          </w:tcPr>
          <w:p w14:paraId="29028EB4" w14:textId="2BEE23E0" w:rsidR="0046043F" w:rsidRPr="00E06106" w:rsidRDefault="0046043F" w:rsidP="0046043F">
            <w:pPr>
              <w:widowControl w:val="0"/>
              <w:jc w:val="right"/>
              <w:rPr>
                <w:rFonts w:eastAsia="Arial Unicode MS"/>
                <w:sz w:val="18"/>
                <w:szCs w:val="18"/>
              </w:rPr>
            </w:pPr>
            <w:r w:rsidRPr="00E06106">
              <w:rPr>
                <w:rFonts w:eastAsia="Arial Unicode MS"/>
                <w:sz w:val="18"/>
                <w:szCs w:val="18"/>
              </w:rPr>
              <w:t>5.493.256</w:t>
            </w:r>
          </w:p>
        </w:tc>
        <w:tc>
          <w:tcPr>
            <w:tcW w:w="1178" w:type="dxa"/>
            <w:tcBorders>
              <w:top w:val="single" w:sz="4" w:space="0" w:color="auto"/>
              <w:left w:val="nil"/>
              <w:bottom w:val="nil"/>
              <w:right w:val="nil"/>
            </w:tcBorders>
            <w:vAlign w:val="bottom"/>
            <w:hideMark/>
          </w:tcPr>
          <w:p w14:paraId="62295DC4" w14:textId="77777777" w:rsidR="0046043F" w:rsidRPr="00E06106" w:rsidRDefault="0046043F" w:rsidP="0046043F">
            <w:pPr>
              <w:widowControl w:val="0"/>
              <w:jc w:val="right"/>
              <w:rPr>
                <w:rFonts w:eastAsia="Arial Unicode MS"/>
                <w:b/>
                <w:bCs/>
                <w:sz w:val="18"/>
                <w:szCs w:val="18"/>
              </w:rPr>
            </w:pPr>
            <w:r w:rsidRPr="00E06106">
              <w:rPr>
                <w:rFonts w:eastAsia="Arial Unicode MS"/>
                <w:sz w:val="18"/>
                <w:szCs w:val="18"/>
              </w:rPr>
              <w:t>%99,88</w:t>
            </w:r>
          </w:p>
        </w:tc>
        <w:tc>
          <w:tcPr>
            <w:tcW w:w="1275" w:type="dxa"/>
            <w:tcBorders>
              <w:top w:val="single" w:sz="4" w:space="0" w:color="auto"/>
              <w:left w:val="nil"/>
              <w:bottom w:val="nil"/>
              <w:right w:val="nil"/>
            </w:tcBorders>
            <w:hideMark/>
          </w:tcPr>
          <w:p w14:paraId="67FF01E4" w14:textId="7215E57D" w:rsidR="0046043F" w:rsidRPr="00E06106" w:rsidRDefault="0046043F" w:rsidP="0046043F">
            <w:pPr>
              <w:widowControl w:val="0"/>
              <w:jc w:val="right"/>
              <w:rPr>
                <w:rFonts w:eastAsia="Arial Unicode MS"/>
                <w:sz w:val="18"/>
                <w:szCs w:val="18"/>
              </w:rPr>
            </w:pPr>
            <w:r w:rsidRPr="00E06106">
              <w:rPr>
                <w:rFonts w:eastAsia="Arial Unicode MS"/>
                <w:sz w:val="18"/>
                <w:szCs w:val="18"/>
              </w:rPr>
              <w:t>5.493.256</w:t>
            </w:r>
          </w:p>
        </w:tc>
        <w:tc>
          <w:tcPr>
            <w:tcW w:w="1299" w:type="dxa"/>
            <w:tcBorders>
              <w:top w:val="single" w:sz="4" w:space="0" w:color="auto"/>
              <w:left w:val="nil"/>
              <w:bottom w:val="nil"/>
              <w:right w:val="nil"/>
            </w:tcBorders>
            <w:vAlign w:val="bottom"/>
            <w:hideMark/>
          </w:tcPr>
          <w:p w14:paraId="3CF871ED" w14:textId="77777777" w:rsidR="0046043F" w:rsidRPr="00E06106" w:rsidRDefault="0046043F" w:rsidP="0046043F">
            <w:pPr>
              <w:widowControl w:val="0"/>
              <w:jc w:val="right"/>
              <w:rPr>
                <w:rFonts w:eastAsia="Arial Unicode MS"/>
                <w:b/>
                <w:bCs/>
                <w:sz w:val="18"/>
                <w:szCs w:val="18"/>
              </w:rPr>
            </w:pPr>
            <w:r w:rsidRPr="00E06106">
              <w:rPr>
                <w:rFonts w:eastAsia="Arial Unicode MS"/>
                <w:b/>
                <w:bCs/>
                <w:sz w:val="18"/>
                <w:szCs w:val="18"/>
              </w:rPr>
              <w:t>-</w:t>
            </w:r>
          </w:p>
        </w:tc>
      </w:tr>
      <w:tr w:rsidR="0046043F" w:rsidRPr="00E06106" w14:paraId="593D89BF" w14:textId="77777777" w:rsidTr="00A01A67">
        <w:trPr>
          <w:trHeight w:val="197"/>
        </w:trPr>
        <w:tc>
          <w:tcPr>
            <w:tcW w:w="3285" w:type="dxa"/>
            <w:hideMark/>
          </w:tcPr>
          <w:p w14:paraId="44393D69" w14:textId="77777777" w:rsidR="0046043F" w:rsidRPr="00E06106" w:rsidRDefault="0046043F" w:rsidP="0046043F">
            <w:pPr>
              <w:widowControl w:val="0"/>
              <w:rPr>
                <w:rFonts w:eastAsia="Arial Unicode MS"/>
                <w:b/>
                <w:bCs/>
                <w:sz w:val="18"/>
                <w:szCs w:val="18"/>
              </w:rPr>
            </w:pPr>
            <w:r w:rsidRPr="00E06106">
              <w:rPr>
                <w:sz w:val="18"/>
                <w:szCs w:val="18"/>
              </w:rPr>
              <w:t>Diğer</w:t>
            </w:r>
          </w:p>
        </w:tc>
        <w:tc>
          <w:tcPr>
            <w:tcW w:w="1299" w:type="dxa"/>
            <w:hideMark/>
          </w:tcPr>
          <w:p w14:paraId="62F5B7F0" w14:textId="48FDB127" w:rsidR="0046043F" w:rsidRPr="00E06106" w:rsidRDefault="0046043F" w:rsidP="0046043F">
            <w:pPr>
              <w:widowControl w:val="0"/>
              <w:jc w:val="right"/>
              <w:rPr>
                <w:rFonts w:eastAsia="Arial Unicode MS"/>
                <w:sz w:val="18"/>
                <w:szCs w:val="18"/>
              </w:rPr>
            </w:pPr>
            <w:r w:rsidRPr="00E06106">
              <w:rPr>
                <w:rFonts w:eastAsia="Arial Unicode MS"/>
                <w:sz w:val="18"/>
                <w:szCs w:val="18"/>
              </w:rPr>
              <w:t>6.744</w:t>
            </w:r>
          </w:p>
        </w:tc>
        <w:tc>
          <w:tcPr>
            <w:tcW w:w="1178" w:type="dxa"/>
            <w:vAlign w:val="bottom"/>
            <w:hideMark/>
          </w:tcPr>
          <w:p w14:paraId="079E6761" w14:textId="77777777" w:rsidR="0046043F" w:rsidRPr="00E06106" w:rsidRDefault="0046043F" w:rsidP="0046043F">
            <w:pPr>
              <w:widowControl w:val="0"/>
              <w:jc w:val="right"/>
              <w:rPr>
                <w:rFonts w:eastAsia="Arial Unicode MS"/>
                <w:b/>
                <w:bCs/>
                <w:sz w:val="18"/>
                <w:szCs w:val="18"/>
              </w:rPr>
            </w:pPr>
            <w:r w:rsidRPr="00E06106">
              <w:rPr>
                <w:rFonts w:eastAsia="Arial Unicode MS"/>
                <w:sz w:val="18"/>
                <w:szCs w:val="18"/>
              </w:rPr>
              <w:t>%0,12</w:t>
            </w:r>
          </w:p>
        </w:tc>
        <w:tc>
          <w:tcPr>
            <w:tcW w:w="1275" w:type="dxa"/>
            <w:hideMark/>
          </w:tcPr>
          <w:p w14:paraId="62F0AB02" w14:textId="408D18CA" w:rsidR="0046043F" w:rsidRPr="00E06106" w:rsidRDefault="0046043F" w:rsidP="0046043F">
            <w:pPr>
              <w:widowControl w:val="0"/>
              <w:jc w:val="right"/>
              <w:rPr>
                <w:rFonts w:eastAsia="Arial Unicode MS"/>
                <w:sz w:val="18"/>
                <w:szCs w:val="18"/>
              </w:rPr>
            </w:pPr>
            <w:r w:rsidRPr="00E06106">
              <w:rPr>
                <w:rFonts w:eastAsia="Arial Unicode MS"/>
                <w:sz w:val="18"/>
                <w:szCs w:val="18"/>
              </w:rPr>
              <w:t>6.744</w:t>
            </w:r>
          </w:p>
        </w:tc>
        <w:tc>
          <w:tcPr>
            <w:tcW w:w="1299" w:type="dxa"/>
            <w:vAlign w:val="bottom"/>
            <w:hideMark/>
          </w:tcPr>
          <w:p w14:paraId="45DD6376" w14:textId="77777777" w:rsidR="0046043F" w:rsidRPr="00E06106" w:rsidRDefault="0046043F" w:rsidP="0046043F">
            <w:pPr>
              <w:widowControl w:val="0"/>
              <w:jc w:val="right"/>
              <w:rPr>
                <w:rFonts w:eastAsia="Arial Unicode MS"/>
                <w:b/>
                <w:bCs/>
                <w:sz w:val="18"/>
                <w:szCs w:val="18"/>
              </w:rPr>
            </w:pPr>
            <w:r w:rsidRPr="00E06106">
              <w:rPr>
                <w:rFonts w:eastAsia="Arial Unicode MS"/>
                <w:b/>
                <w:bCs/>
                <w:sz w:val="18"/>
                <w:szCs w:val="18"/>
              </w:rPr>
              <w:t>-</w:t>
            </w:r>
          </w:p>
        </w:tc>
      </w:tr>
      <w:bookmarkEnd w:id="9"/>
    </w:tbl>
    <w:p w14:paraId="28DA4319" w14:textId="77777777" w:rsidR="00516FA7" w:rsidRPr="00E06106" w:rsidRDefault="00516FA7" w:rsidP="00516FA7">
      <w:pPr>
        <w:widowControl w:val="0"/>
        <w:tabs>
          <w:tab w:val="right" w:pos="4678"/>
          <w:tab w:val="right" w:pos="5954"/>
          <w:tab w:val="right" w:pos="7655"/>
          <w:tab w:val="right" w:pos="8930"/>
        </w:tabs>
        <w:autoSpaceDE w:val="0"/>
        <w:autoSpaceDN w:val="0"/>
        <w:adjustRightInd w:val="0"/>
        <w:ind w:left="851" w:hanging="851"/>
        <w:rPr>
          <w:rFonts w:eastAsia="Arial Unicode MS"/>
          <w:b/>
          <w:bCs/>
        </w:rPr>
      </w:pPr>
    </w:p>
    <w:p w14:paraId="584CE056" w14:textId="77777777" w:rsidR="00516FA7" w:rsidRPr="00E06106" w:rsidRDefault="00516FA7" w:rsidP="00516FA7">
      <w:pPr>
        <w:widowControl w:val="0"/>
        <w:tabs>
          <w:tab w:val="right" w:pos="4678"/>
          <w:tab w:val="right" w:pos="5954"/>
          <w:tab w:val="right" w:pos="7655"/>
          <w:tab w:val="right" w:pos="8930"/>
        </w:tabs>
        <w:autoSpaceDE w:val="0"/>
        <w:autoSpaceDN w:val="0"/>
        <w:adjustRightInd w:val="0"/>
        <w:ind w:left="851" w:hanging="851"/>
        <w:rPr>
          <w:rFonts w:eastAsia="Arial Unicode MS"/>
          <w:b/>
          <w:bCs/>
        </w:rPr>
      </w:pPr>
      <w:r w:rsidRPr="00E06106">
        <w:rPr>
          <w:rFonts w:eastAsia="Arial Unicode MS"/>
          <w:b/>
          <w:bCs/>
        </w:rPr>
        <w:t>V.</w:t>
      </w:r>
      <w:r w:rsidRPr="00E06106">
        <w:rPr>
          <w:rFonts w:eastAsia="Arial Unicode MS"/>
          <w:b/>
          <w:bCs/>
        </w:rPr>
        <w:tab/>
        <w:t>Banka’nın Hizmet Türü ve Faaliyet Alanlarını İçeren Özet Bilgi</w:t>
      </w:r>
    </w:p>
    <w:p w14:paraId="18471D4F" w14:textId="77777777" w:rsidR="00516FA7" w:rsidRPr="00E06106" w:rsidRDefault="00516FA7" w:rsidP="00516FA7">
      <w:pPr>
        <w:widowControl w:val="0"/>
        <w:tabs>
          <w:tab w:val="left" w:pos="2520"/>
        </w:tabs>
        <w:ind w:left="567"/>
      </w:pPr>
    </w:p>
    <w:p w14:paraId="7B3C1FE9" w14:textId="53BCAED4" w:rsidR="00516FA7" w:rsidRPr="00E06106" w:rsidRDefault="00516FA7" w:rsidP="00516FA7">
      <w:pPr>
        <w:widowControl w:val="0"/>
        <w:tabs>
          <w:tab w:val="left" w:pos="2520"/>
        </w:tabs>
        <w:ind w:left="851"/>
        <w:jc w:val="both"/>
      </w:pPr>
      <w:r w:rsidRPr="00E06106">
        <w:t xml:space="preserve">Ana faaliyet alanı, ticari finansman ve kurumsal bankacılık, bireysel ve özel bankacılık, KOBİ bankacılığı, döviz, para piyasaları ve menkul kıymet işlemleri ve kredi kartı işlemlerini kapsamaktadır. Banka, belirtilen bankacılık faaliyetlerinin yanı sıra, şubeleri aracılığıyla sigorta şirketleri adına sigorta acenteliği faaliyetlerini de gerçekleştirmektedir. </w:t>
      </w:r>
      <w:r w:rsidR="00593192" w:rsidRPr="00E06106">
        <w:t xml:space="preserve">31 </w:t>
      </w:r>
      <w:r w:rsidR="00E3287A" w:rsidRPr="00E06106">
        <w:t>Mart</w:t>
      </w:r>
      <w:r w:rsidR="00095334" w:rsidRPr="00E06106">
        <w:t xml:space="preserve"> </w:t>
      </w:r>
      <w:r w:rsidRPr="00E06106">
        <w:t>202</w:t>
      </w:r>
      <w:r w:rsidR="00E3287A" w:rsidRPr="00E06106">
        <w:t>6</w:t>
      </w:r>
      <w:r w:rsidRPr="00E06106">
        <w:t xml:space="preserve"> tarihi itibarıyla Banka, </w:t>
      </w:r>
      <w:r w:rsidR="006B6538" w:rsidRPr="00E06106">
        <w:t>4</w:t>
      </w:r>
      <w:r w:rsidR="002A55DF" w:rsidRPr="00E06106">
        <w:t>1</w:t>
      </w:r>
      <w:r w:rsidR="007429BA" w:rsidRPr="00E06106">
        <w:t>5</w:t>
      </w:r>
      <w:r w:rsidR="00EC7579" w:rsidRPr="00E06106">
        <w:t xml:space="preserve"> </w:t>
      </w:r>
      <w:r w:rsidRPr="00E06106">
        <w:t>yurt içi (31 Aralık 202</w:t>
      </w:r>
      <w:r w:rsidR="00E3287A" w:rsidRPr="00E06106">
        <w:t>5</w:t>
      </w:r>
      <w:r w:rsidRPr="00E06106">
        <w:t xml:space="preserve"> – 4</w:t>
      </w:r>
      <w:r w:rsidR="00E3287A" w:rsidRPr="00E06106">
        <w:t>16</w:t>
      </w:r>
      <w:r w:rsidRPr="00E06106">
        <w:t xml:space="preserve">), </w:t>
      </w:r>
      <w:r w:rsidR="006B6538" w:rsidRPr="00E06106">
        <w:t>1</w:t>
      </w:r>
      <w:r w:rsidR="00EC7579" w:rsidRPr="00E06106">
        <w:t xml:space="preserve"> </w:t>
      </w:r>
      <w:r w:rsidRPr="00E06106">
        <w:t>yurt dışı (31 Aralık 202</w:t>
      </w:r>
      <w:r w:rsidR="00E3287A" w:rsidRPr="00E06106">
        <w:t>5</w:t>
      </w:r>
      <w:r w:rsidRPr="00E06106">
        <w:t xml:space="preserve"> – 1) ve </w:t>
      </w:r>
      <w:r w:rsidR="006B6538" w:rsidRPr="00E06106">
        <w:t xml:space="preserve">1 </w:t>
      </w:r>
      <w:r w:rsidRPr="00E06106">
        <w:t>Atatürk Havalimanı Serbest Bölgesi’ndeki şube (31 Aralık 202</w:t>
      </w:r>
      <w:r w:rsidR="00E3287A" w:rsidRPr="00E06106">
        <w:t>5</w:t>
      </w:r>
      <w:r w:rsidRPr="00E06106">
        <w:t xml:space="preserve"> – 1) ile faaliyetlerini sürdürmektedir. </w:t>
      </w:r>
      <w:r w:rsidR="00593192" w:rsidRPr="00E06106">
        <w:t xml:space="preserve">31 </w:t>
      </w:r>
      <w:r w:rsidR="00E3287A" w:rsidRPr="00E06106">
        <w:t>Mart</w:t>
      </w:r>
      <w:r w:rsidR="00095334" w:rsidRPr="00E06106">
        <w:t xml:space="preserve"> </w:t>
      </w:r>
      <w:r w:rsidRPr="00E06106">
        <w:t>202</w:t>
      </w:r>
      <w:r w:rsidR="00E3287A" w:rsidRPr="00E06106">
        <w:t>6</w:t>
      </w:r>
      <w:r w:rsidRPr="00E06106">
        <w:t xml:space="preserve"> tarihi itibarıyla Banka personel sayısı </w:t>
      </w:r>
      <w:r w:rsidR="006B6538" w:rsidRPr="00E06106">
        <w:t>10.</w:t>
      </w:r>
      <w:r w:rsidR="00722442" w:rsidRPr="00E06106">
        <w:t>339</w:t>
      </w:r>
      <w:r w:rsidR="003A4DFF" w:rsidRPr="00E06106">
        <w:t xml:space="preserve"> </w:t>
      </w:r>
      <w:r w:rsidRPr="00E06106">
        <w:t>(31 Aralık 202</w:t>
      </w:r>
      <w:r w:rsidR="00E3287A" w:rsidRPr="00E06106">
        <w:t>5</w:t>
      </w:r>
      <w:r w:rsidRPr="00E06106">
        <w:t xml:space="preserve"> – 1</w:t>
      </w:r>
      <w:r w:rsidR="00E3287A" w:rsidRPr="00E06106">
        <w:t>0</w:t>
      </w:r>
      <w:r w:rsidRPr="00E06106">
        <w:t>.</w:t>
      </w:r>
      <w:r w:rsidR="00E3287A" w:rsidRPr="00E06106">
        <w:t>413</w:t>
      </w:r>
      <w:r w:rsidRPr="00E06106">
        <w:t>) kişidir.</w:t>
      </w:r>
    </w:p>
    <w:p w14:paraId="4CA12109" w14:textId="77777777" w:rsidR="00516FA7" w:rsidRPr="00E06106" w:rsidRDefault="00516FA7" w:rsidP="00516FA7">
      <w:pPr>
        <w:widowControl w:val="0"/>
        <w:tabs>
          <w:tab w:val="left" w:pos="2520"/>
        </w:tabs>
        <w:ind w:left="851"/>
      </w:pPr>
    </w:p>
    <w:p w14:paraId="5C7D259E" w14:textId="77777777" w:rsidR="00516FA7" w:rsidRPr="00E06106" w:rsidRDefault="00516FA7" w:rsidP="00516FA7">
      <w:pPr>
        <w:widowControl w:val="0"/>
        <w:autoSpaceDE w:val="0"/>
        <w:autoSpaceDN w:val="0"/>
        <w:adjustRightInd w:val="0"/>
        <w:ind w:left="851" w:hanging="851"/>
        <w:jc w:val="both"/>
        <w:rPr>
          <w:rFonts w:eastAsia="Arial Unicode MS"/>
          <w:b/>
          <w:bCs/>
        </w:rPr>
      </w:pPr>
      <w:r w:rsidRPr="00E06106">
        <w:rPr>
          <w:rFonts w:eastAsia="Arial Unicode MS"/>
          <w:b/>
          <w:bCs/>
        </w:rPr>
        <w:t>VI.</w:t>
      </w:r>
      <w:r w:rsidRPr="00E06106">
        <w:rPr>
          <w:rFonts w:eastAsia="Arial Unicode MS"/>
          <w:b/>
          <w:bCs/>
        </w:rPr>
        <w:tab/>
        <w:t>Banka ile Bağlı Ortaklıkları Arasında Özkaynakların Derhal Transfer Edilmesinin veya Borçların Geri Ödenmesinin Önünde Mevcut veya Muhtemel, Fiili veya Hukuki Engeller</w:t>
      </w:r>
    </w:p>
    <w:p w14:paraId="481905F3" w14:textId="77777777" w:rsidR="00516FA7" w:rsidRPr="00E06106" w:rsidRDefault="00516FA7" w:rsidP="00516FA7">
      <w:pPr>
        <w:widowControl w:val="0"/>
        <w:tabs>
          <w:tab w:val="left" w:pos="2520"/>
        </w:tabs>
        <w:ind w:left="539"/>
      </w:pPr>
    </w:p>
    <w:p w14:paraId="0306162B" w14:textId="77777777" w:rsidR="00516FA7" w:rsidRPr="00E06106" w:rsidRDefault="00516FA7" w:rsidP="00516FA7">
      <w:pPr>
        <w:widowControl w:val="0"/>
        <w:tabs>
          <w:tab w:val="left" w:pos="2520"/>
        </w:tabs>
        <w:ind w:left="851"/>
      </w:pPr>
      <w:r w:rsidRPr="00E06106">
        <w:t>Bulunmamaktadır.</w:t>
      </w:r>
    </w:p>
    <w:p w14:paraId="1B8D2FC3" w14:textId="77777777" w:rsidR="0050122D" w:rsidRPr="00E06106" w:rsidRDefault="0050122D" w:rsidP="001F033A">
      <w:pPr>
        <w:widowControl w:val="0"/>
        <w:tabs>
          <w:tab w:val="right" w:pos="4858"/>
          <w:tab w:val="right" w:pos="6117"/>
          <w:tab w:val="right" w:pos="7531"/>
          <w:tab w:val="right" w:pos="9071"/>
        </w:tabs>
        <w:autoSpaceDE w:val="0"/>
        <w:autoSpaceDN w:val="0"/>
        <w:adjustRightInd w:val="0"/>
        <w:rPr>
          <w:rFonts w:eastAsia="Arial Unicode MS"/>
          <w:b/>
          <w:bCs/>
        </w:rPr>
      </w:pPr>
    </w:p>
    <w:p w14:paraId="126E11E7" w14:textId="77777777" w:rsidR="004C547B" w:rsidRPr="00E06106" w:rsidRDefault="004C547B" w:rsidP="002D6568">
      <w:pPr>
        <w:widowControl w:val="0"/>
        <w:autoSpaceDE w:val="0"/>
        <w:autoSpaceDN w:val="0"/>
        <w:adjustRightInd w:val="0"/>
        <w:jc w:val="both"/>
        <w:sectPr w:rsidR="004C547B" w:rsidRPr="00E06106" w:rsidSect="002D6568">
          <w:footerReference w:type="first" r:id="rId27"/>
          <w:pgSz w:w="11906" w:h="16838" w:code="9"/>
          <w:pgMar w:top="1134" w:right="1134" w:bottom="1134" w:left="1701" w:header="851" w:footer="851" w:gutter="0"/>
          <w:pgNumType w:start="1"/>
          <w:cols w:space="708"/>
          <w:titlePg/>
          <w:docGrid w:linePitch="360"/>
        </w:sectPr>
      </w:pPr>
    </w:p>
    <w:p w14:paraId="23B18F08" w14:textId="77777777" w:rsidR="008345A9" w:rsidRPr="00E06106" w:rsidRDefault="008345A9" w:rsidP="002D6568">
      <w:pPr>
        <w:pStyle w:val="Heading1"/>
        <w:keepNext w:val="0"/>
        <w:widowControl w:val="0"/>
        <w:rPr>
          <w:rFonts w:ascii="Times New Roman" w:hAnsi="Times New Roman"/>
          <w:sz w:val="20"/>
          <w:szCs w:val="20"/>
        </w:rPr>
      </w:pPr>
      <w:r w:rsidRPr="00E06106">
        <w:rPr>
          <w:rFonts w:ascii="Times New Roman" w:hAnsi="Times New Roman"/>
          <w:sz w:val="20"/>
          <w:szCs w:val="20"/>
        </w:rPr>
        <w:lastRenderedPageBreak/>
        <w:t>İKİNCİ BÖLÜM</w:t>
      </w:r>
    </w:p>
    <w:p w14:paraId="6DC8DDA7" w14:textId="77777777" w:rsidR="008345A9" w:rsidRPr="00E06106" w:rsidRDefault="008345A9" w:rsidP="002D6568">
      <w:pPr>
        <w:widowControl w:val="0"/>
        <w:jc w:val="center"/>
      </w:pPr>
    </w:p>
    <w:p w14:paraId="4DEC2EE7" w14:textId="77777777" w:rsidR="008345A9" w:rsidRPr="00E06106" w:rsidRDefault="008345A9" w:rsidP="002D6568">
      <w:pPr>
        <w:widowControl w:val="0"/>
        <w:jc w:val="center"/>
        <w:rPr>
          <w:b/>
          <w:bCs/>
        </w:rPr>
      </w:pPr>
      <w:bookmarkStart w:id="10" w:name="_Hlk147407645"/>
      <w:r w:rsidRPr="00E06106">
        <w:rPr>
          <w:b/>
          <w:bCs/>
        </w:rPr>
        <w:t xml:space="preserve">KONSOLİDE OLMAYAN FİNANSAL TABLOLAR </w:t>
      </w:r>
    </w:p>
    <w:p w14:paraId="78D028A9" w14:textId="77777777" w:rsidR="008345A9" w:rsidRPr="00E06106" w:rsidRDefault="008345A9" w:rsidP="002D6568">
      <w:pPr>
        <w:widowControl w:val="0"/>
        <w:tabs>
          <w:tab w:val="right" w:pos="360"/>
        </w:tabs>
      </w:pPr>
    </w:p>
    <w:tbl>
      <w:tblPr>
        <w:tblW w:w="5215" w:type="pct"/>
        <w:tblLook w:val="0000" w:firstRow="0" w:lastRow="0" w:firstColumn="0" w:lastColumn="0" w:noHBand="0" w:noVBand="0"/>
      </w:tblPr>
      <w:tblGrid>
        <w:gridCol w:w="886"/>
        <w:gridCol w:w="9758"/>
      </w:tblGrid>
      <w:tr w:rsidR="008030AA" w:rsidRPr="00E06106" w14:paraId="44A42258" w14:textId="77777777" w:rsidTr="004E24EA">
        <w:trPr>
          <w:trHeight w:val="283"/>
        </w:trPr>
        <w:tc>
          <w:tcPr>
            <w:tcW w:w="416" w:type="pct"/>
            <w:vAlign w:val="bottom"/>
          </w:tcPr>
          <w:p w14:paraId="64B4C5F1" w14:textId="77777777" w:rsidR="008030AA" w:rsidRPr="00E06106" w:rsidRDefault="008030AA" w:rsidP="009B3A3C">
            <w:pPr>
              <w:autoSpaceDE w:val="0"/>
              <w:autoSpaceDN w:val="0"/>
              <w:adjustRightInd w:val="0"/>
            </w:pPr>
            <w:r w:rsidRPr="00E06106">
              <w:t>I.</w:t>
            </w:r>
          </w:p>
        </w:tc>
        <w:tc>
          <w:tcPr>
            <w:tcW w:w="4584" w:type="pct"/>
            <w:vAlign w:val="bottom"/>
          </w:tcPr>
          <w:p w14:paraId="061A93C8" w14:textId="77777777" w:rsidR="008030AA" w:rsidRPr="00E06106" w:rsidRDefault="008030AA" w:rsidP="009B3A3C">
            <w:pPr>
              <w:ind w:left="-906" w:right="-469" w:firstLine="906"/>
            </w:pPr>
            <w:r w:rsidRPr="00E06106">
              <w:t>Bilanço (Finansal Durum Tablosu)</w:t>
            </w:r>
          </w:p>
        </w:tc>
      </w:tr>
      <w:tr w:rsidR="008030AA" w:rsidRPr="00E06106" w14:paraId="56DDC46D" w14:textId="77777777" w:rsidTr="004E24EA">
        <w:trPr>
          <w:trHeight w:val="283"/>
        </w:trPr>
        <w:tc>
          <w:tcPr>
            <w:tcW w:w="416" w:type="pct"/>
            <w:vAlign w:val="bottom"/>
          </w:tcPr>
          <w:p w14:paraId="67C656C5" w14:textId="77777777" w:rsidR="008030AA" w:rsidRPr="00E06106" w:rsidRDefault="008030AA" w:rsidP="009B3A3C">
            <w:pPr>
              <w:autoSpaceDE w:val="0"/>
              <w:autoSpaceDN w:val="0"/>
              <w:adjustRightInd w:val="0"/>
            </w:pPr>
            <w:r w:rsidRPr="00E06106">
              <w:t>II.</w:t>
            </w:r>
          </w:p>
        </w:tc>
        <w:tc>
          <w:tcPr>
            <w:tcW w:w="4584" w:type="pct"/>
            <w:vAlign w:val="bottom"/>
          </w:tcPr>
          <w:p w14:paraId="3EFBA460" w14:textId="77777777" w:rsidR="008030AA" w:rsidRPr="00E06106" w:rsidRDefault="008030AA" w:rsidP="004E24EA">
            <w:pPr>
              <w:autoSpaceDE w:val="0"/>
              <w:autoSpaceDN w:val="0"/>
              <w:adjustRightInd w:val="0"/>
            </w:pPr>
            <w:r w:rsidRPr="00E06106">
              <w:t xml:space="preserve">Nazım Hesaplar Tablosu </w:t>
            </w:r>
          </w:p>
        </w:tc>
      </w:tr>
      <w:tr w:rsidR="008030AA" w:rsidRPr="00E06106" w14:paraId="5182E5EB" w14:textId="77777777" w:rsidTr="004E24EA">
        <w:trPr>
          <w:trHeight w:val="283"/>
        </w:trPr>
        <w:tc>
          <w:tcPr>
            <w:tcW w:w="416" w:type="pct"/>
            <w:vAlign w:val="bottom"/>
          </w:tcPr>
          <w:p w14:paraId="14C5635D" w14:textId="77777777" w:rsidR="008030AA" w:rsidRPr="00E06106" w:rsidRDefault="008030AA" w:rsidP="009B3A3C">
            <w:pPr>
              <w:autoSpaceDE w:val="0"/>
              <w:autoSpaceDN w:val="0"/>
              <w:adjustRightInd w:val="0"/>
            </w:pPr>
            <w:r w:rsidRPr="00E06106">
              <w:t>III.</w:t>
            </w:r>
          </w:p>
        </w:tc>
        <w:tc>
          <w:tcPr>
            <w:tcW w:w="4584" w:type="pct"/>
            <w:vAlign w:val="bottom"/>
          </w:tcPr>
          <w:p w14:paraId="7381B17C" w14:textId="77777777" w:rsidR="008030AA" w:rsidRPr="00E06106" w:rsidRDefault="008030AA" w:rsidP="009B3A3C">
            <w:pPr>
              <w:ind w:left="-906" w:right="-469" w:firstLine="906"/>
            </w:pPr>
            <w:r w:rsidRPr="00E06106">
              <w:t>Kar veya Zarar Tablosu</w:t>
            </w:r>
          </w:p>
        </w:tc>
      </w:tr>
      <w:tr w:rsidR="004E24EA" w:rsidRPr="00E06106" w14:paraId="4AD900C9" w14:textId="77777777" w:rsidTr="004E24EA">
        <w:trPr>
          <w:trHeight w:val="283"/>
        </w:trPr>
        <w:tc>
          <w:tcPr>
            <w:tcW w:w="416" w:type="pct"/>
            <w:vAlign w:val="bottom"/>
          </w:tcPr>
          <w:p w14:paraId="25BB5C96" w14:textId="77777777" w:rsidR="004E24EA" w:rsidRPr="00E06106" w:rsidRDefault="004E24EA" w:rsidP="009B3A3C">
            <w:pPr>
              <w:autoSpaceDE w:val="0"/>
              <w:autoSpaceDN w:val="0"/>
              <w:adjustRightInd w:val="0"/>
            </w:pPr>
            <w:r w:rsidRPr="00E06106">
              <w:t>IV.</w:t>
            </w:r>
          </w:p>
        </w:tc>
        <w:tc>
          <w:tcPr>
            <w:tcW w:w="4584" w:type="pct"/>
            <w:vAlign w:val="bottom"/>
          </w:tcPr>
          <w:p w14:paraId="1FDBB5C5" w14:textId="77777777" w:rsidR="004E24EA" w:rsidRPr="00E06106" w:rsidRDefault="004E24EA" w:rsidP="009B3A3C">
            <w:pPr>
              <w:ind w:left="-906" w:right="-469" w:firstLine="906"/>
            </w:pPr>
            <w:r w:rsidRPr="00E06106">
              <w:t>Kar veya Zarar ve Diğer Kapsamlı Gelir Tablosu</w:t>
            </w:r>
          </w:p>
        </w:tc>
      </w:tr>
      <w:tr w:rsidR="004E24EA" w:rsidRPr="00E06106" w14:paraId="13A7E812" w14:textId="77777777" w:rsidTr="004E24EA">
        <w:trPr>
          <w:trHeight w:val="283"/>
        </w:trPr>
        <w:tc>
          <w:tcPr>
            <w:tcW w:w="416" w:type="pct"/>
            <w:vAlign w:val="bottom"/>
          </w:tcPr>
          <w:p w14:paraId="01FFFE08" w14:textId="77777777" w:rsidR="004E24EA" w:rsidRPr="00E06106" w:rsidRDefault="004E24EA" w:rsidP="009B3A3C">
            <w:pPr>
              <w:autoSpaceDE w:val="0"/>
              <w:autoSpaceDN w:val="0"/>
              <w:adjustRightInd w:val="0"/>
            </w:pPr>
            <w:r w:rsidRPr="00E06106">
              <w:t>V.</w:t>
            </w:r>
          </w:p>
        </w:tc>
        <w:tc>
          <w:tcPr>
            <w:tcW w:w="4584" w:type="pct"/>
            <w:vAlign w:val="bottom"/>
          </w:tcPr>
          <w:p w14:paraId="54C138AB" w14:textId="77777777" w:rsidR="004E24EA" w:rsidRPr="00E06106" w:rsidRDefault="004E24EA" w:rsidP="009B3A3C">
            <w:pPr>
              <w:ind w:left="-906" w:right="-469" w:firstLine="906"/>
            </w:pPr>
            <w:r w:rsidRPr="00E06106">
              <w:t>Özkaynaklar Değişim Tablosu</w:t>
            </w:r>
          </w:p>
        </w:tc>
      </w:tr>
      <w:tr w:rsidR="004E24EA" w:rsidRPr="00E06106" w14:paraId="759FEDA7" w14:textId="77777777" w:rsidTr="00AC31AF">
        <w:trPr>
          <w:trHeight w:val="283"/>
        </w:trPr>
        <w:tc>
          <w:tcPr>
            <w:tcW w:w="416" w:type="pct"/>
            <w:vAlign w:val="bottom"/>
          </w:tcPr>
          <w:p w14:paraId="2B7EACE4" w14:textId="77777777" w:rsidR="004E24EA" w:rsidRPr="00E06106" w:rsidRDefault="004E24EA" w:rsidP="00AC31AF">
            <w:pPr>
              <w:autoSpaceDE w:val="0"/>
              <w:autoSpaceDN w:val="0"/>
              <w:adjustRightInd w:val="0"/>
            </w:pPr>
            <w:r w:rsidRPr="00E06106">
              <w:t>VI.</w:t>
            </w:r>
          </w:p>
        </w:tc>
        <w:tc>
          <w:tcPr>
            <w:tcW w:w="4584" w:type="pct"/>
            <w:vAlign w:val="bottom"/>
          </w:tcPr>
          <w:p w14:paraId="35BB8311" w14:textId="77777777" w:rsidR="004E24EA" w:rsidRPr="00E06106" w:rsidRDefault="004E24EA" w:rsidP="00AC31AF">
            <w:pPr>
              <w:autoSpaceDE w:val="0"/>
              <w:autoSpaceDN w:val="0"/>
              <w:adjustRightInd w:val="0"/>
            </w:pPr>
            <w:r w:rsidRPr="00E06106">
              <w:t>Nakit Akış Tablosu</w:t>
            </w:r>
          </w:p>
        </w:tc>
      </w:tr>
      <w:tr w:rsidR="004E24EA" w:rsidRPr="00E06106" w14:paraId="362AF2FC" w14:textId="77777777" w:rsidTr="00AC31AF">
        <w:trPr>
          <w:trHeight w:val="283"/>
        </w:trPr>
        <w:tc>
          <w:tcPr>
            <w:tcW w:w="416" w:type="pct"/>
            <w:vAlign w:val="bottom"/>
          </w:tcPr>
          <w:p w14:paraId="136D0EA4" w14:textId="77777777" w:rsidR="004E24EA" w:rsidRPr="00E06106" w:rsidRDefault="004E24EA" w:rsidP="009B3A3C">
            <w:pPr>
              <w:autoSpaceDE w:val="0"/>
              <w:autoSpaceDN w:val="0"/>
              <w:adjustRightInd w:val="0"/>
            </w:pPr>
          </w:p>
        </w:tc>
        <w:tc>
          <w:tcPr>
            <w:tcW w:w="4584" w:type="pct"/>
            <w:vAlign w:val="bottom"/>
          </w:tcPr>
          <w:p w14:paraId="59D75D81" w14:textId="77777777" w:rsidR="004E24EA" w:rsidRPr="00E06106" w:rsidRDefault="004E24EA" w:rsidP="009B3A3C">
            <w:pPr>
              <w:ind w:right="-469"/>
            </w:pPr>
          </w:p>
        </w:tc>
      </w:tr>
    </w:tbl>
    <w:p w14:paraId="28B86E36" w14:textId="77777777" w:rsidR="008030AA" w:rsidRPr="00E06106" w:rsidRDefault="008030AA" w:rsidP="002D6568">
      <w:pPr>
        <w:widowControl w:val="0"/>
        <w:tabs>
          <w:tab w:val="right" w:pos="360"/>
        </w:tabs>
      </w:pPr>
    </w:p>
    <w:p w14:paraId="4668DE17" w14:textId="77777777" w:rsidR="008030AA" w:rsidRPr="00E06106" w:rsidRDefault="008030AA" w:rsidP="002D6568">
      <w:pPr>
        <w:widowControl w:val="0"/>
        <w:tabs>
          <w:tab w:val="right" w:pos="360"/>
        </w:tabs>
      </w:pPr>
    </w:p>
    <w:bookmarkEnd w:id="10"/>
    <w:p w14:paraId="401CF558" w14:textId="77777777" w:rsidR="008345A9" w:rsidRPr="00E06106" w:rsidRDefault="008345A9" w:rsidP="002D6568">
      <w:pPr>
        <w:widowControl w:val="0"/>
      </w:pPr>
    </w:p>
    <w:p w14:paraId="31FCF468" w14:textId="77777777" w:rsidR="008345A9" w:rsidRPr="00E06106" w:rsidRDefault="008345A9" w:rsidP="002D6568">
      <w:pPr>
        <w:widowControl w:val="0"/>
      </w:pPr>
    </w:p>
    <w:p w14:paraId="5038FF8A" w14:textId="77777777" w:rsidR="008345A9" w:rsidRPr="00E06106" w:rsidRDefault="008345A9" w:rsidP="002D6568">
      <w:pPr>
        <w:widowControl w:val="0"/>
        <w:sectPr w:rsidR="008345A9" w:rsidRPr="00E06106" w:rsidSect="00306D00">
          <w:headerReference w:type="default" r:id="rId28"/>
          <w:footerReference w:type="default" r:id="rId29"/>
          <w:headerReference w:type="first" r:id="rId30"/>
          <w:footerReference w:type="first" r:id="rId31"/>
          <w:pgSz w:w="11907" w:h="16840" w:code="9"/>
          <w:pgMar w:top="851" w:right="851" w:bottom="851" w:left="851" w:header="851" w:footer="851" w:gutter="0"/>
          <w:cols w:space="708"/>
          <w:noEndnote/>
          <w:titlePg/>
          <w:docGrid w:linePitch="272"/>
        </w:sectPr>
      </w:pPr>
    </w:p>
    <w:p w14:paraId="35B02F18" w14:textId="7AC88938" w:rsidR="008345A9" w:rsidRPr="00E06106" w:rsidRDefault="008345A9" w:rsidP="00973EC7">
      <w:pPr>
        <w:widowControl w:val="0"/>
        <w:numPr>
          <w:ilvl w:val="0"/>
          <w:numId w:val="8"/>
        </w:numPr>
        <w:autoSpaceDE w:val="0"/>
        <w:autoSpaceDN w:val="0"/>
        <w:adjustRightInd w:val="0"/>
        <w:ind w:left="567" w:hanging="567"/>
        <w:jc w:val="both"/>
        <w:rPr>
          <w:rFonts w:eastAsia="Arial Unicode MS"/>
          <w:b/>
          <w:bCs/>
        </w:rPr>
      </w:pPr>
      <w:r w:rsidRPr="00E06106">
        <w:rPr>
          <w:rFonts w:eastAsia="Arial Unicode MS"/>
          <w:b/>
          <w:bCs/>
        </w:rPr>
        <w:lastRenderedPageBreak/>
        <w:t xml:space="preserve">BİLANÇO </w:t>
      </w:r>
      <w:r w:rsidR="00137B70" w:rsidRPr="00E06106">
        <w:rPr>
          <w:rFonts w:eastAsia="Arial Unicode MS"/>
          <w:b/>
          <w:bCs/>
        </w:rPr>
        <w:t>(FİNANSAL DURUM TABLOSU)</w:t>
      </w:r>
    </w:p>
    <w:p w14:paraId="430B7D04" w14:textId="77777777" w:rsidR="00E920B6" w:rsidRPr="00E06106" w:rsidRDefault="00E920B6" w:rsidP="00DA2FB9">
      <w:pPr>
        <w:widowControl w:val="0"/>
        <w:autoSpaceDE w:val="0"/>
        <w:autoSpaceDN w:val="0"/>
        <w:adjustRightInd w:val="0"/>
        <w:jc w:val="both"/>
        <w:rPr>
          <w:rFonts w:eastAsia="Arial Unicode MS"/>
          <w:b/>
          <w:bCs/>
        </w:rPr>
      </w:pPr>
    </w:p>
    <w:tbl>
      <w:tblPr>
        <w:tblW w:w="10219" w:type="dxa"/>
        <w:tblInd w:w="84" w:type="dxa"/>
        <w:tblLayout w:type="fixed"/>
        <w:tblCellMar>
          <w:left w:w="70" w:type="dxa"/>
          <w:right w:w="70" w:type="dxa"/>
        </w:tblCellMar>
        <w:tblLook w:val="04A0" w:firstRow="1" w:lastRow="0" w:firstColumn="1" w:lastColumn="0" w:noHBand="0" w:noVBand="1"/>
      </w:tblPr>
      <w:tblGrid>
        <w:gridCol w:w="554"/>
        <w:gridCol w:w="3260"/>
        <w:gridCol w:w="652"/>
        <w:gridCol w:w="958"/>
        <w:gridCol w:w="959"/>
        <w:gridCol w:w="959"/>
        <w:gridCol w:w="959"/>
        <w:gridCol w:w="959"/>
        <w:gridCol w:w="959"/>
      </w:tblGrid>
      <w:tr w:rsidR="00EA3585" w:rsidRPr="00E06106" w14:paraId="17E78BAB" w14:textId="77777777" w:rsidTr="000701F3">
        <w:trPr>
          <w:trHeight w:val="170"/>
        </w:trPr>
        <w:tc>
          <w:tcPr>
            <w:tcW w:w="554" w:type="dxa"/>
            <w:tcBorders>
              <w:top w:val="single" w:sz="8" w:space="0" w:color="auto"/>
              <w:left w:val="nil"/>
              <w:bottom w:val="single" w:sz="8" w:space="0" w:color="auto"/>
              <w:right w:val="nil"/>
            </w:tcBorders>
            <w:noWrap/>
            <w:vAlign w:val="bottom"/>
            <w:hideMark/>
          </w:tcPr>
          <w:p w14:paraId="2AC7DF5E" w14:textId="77777777" w:rsidR="00EA3585" w:rsidRPr="00E06106" w:rsidRDefault="00EA3585" w:rsidP="00DA2FB9">
            <w:pPr>
              <w:widowControl w:val="0"/>
              <w:rPr>
                <w:color w:val="000000"/>
                <w:sz w:val="14"/>
                <w:szCs w:val="14"/>
                <w:lang w:eastAsia="tr-TR"/>
              </w:rPr>
            </w:pPr>
            <w:r w:rsidRPr="00E06106">
              <w:rPr>
                <w:color w:val="000000"/>
                <w:sz w:val="14"/>
                <w:szCs w:val="14"/>
                <w:lang w:eastAsia="tr-TR"/>
              </w:rPr>
              <w:t> </w:t>
            </w:r>
          </w:p>
        </w:tc>
        <w:tc>
          <w:tcPr>
            <w:tcW w:w="3260" w:type="dxa"/>
            <w:tcBorders>
              <w:top w:val="single" w:sz="8" w:space="0" w:color="auto"/>
              <w:left w:val="nil"/>
              <w:bottom w:val="single" w:sz="8" w:space="0" w:color="auto"/>
              <w:right w:val="nil"/>
            </w:tcBorders>
            <w:noWrap/>
            <w:vAlign w:val="bottom"/>
            <w:hideMark/>
          </w:tcPr>
          <w:p w14:paraId="50D0D59D" w14:textId="77777777" w:rsidR="00EA3585" w:rsidRPr="00E06106" w:rsidRDefault="00EA3585" w:rsidP="00DA2FB9">
            <w:pPr>
              <w:widowControl w:val="0"/>
              <w:rPr>
                <w:color w:val="000000"/>
                <w:sz w:val="14"/>
                <w:szCs w:val="14"/>
                <w:lang w:eastAsia="tr-TR"/>
              </w:rPr>
            </w:pPr>
            <w:r w:rsidRPr="00E06106">
              <w:rPr>
                <w:color w:val="000000"/>
                <w:sz w:val="14"/>
                <w:szCs w:val="14"/>
                <w:lang w:eastAsia="tr-TR"/>
              </w:rPr>
              <w:t> </w:t>
            </w:r>
          </w:p>
        </w:tc>
        <w:tc>
          <w:tcPr>
            <w:tcW w:w="652" w:type="dxa"/>
            <w:tcBorders>
              <w:top w:val="single" w:sz="8" w:space="0" w:color="auto"/>
              <w:left w:val="nil"/>
              <w:bottom w:val="single" w:sz="8" w:space="0" w:color="auto"/>
              <w:right w:val="nil"/>
            </w:tcBorders>
            <w:noWrap/>
            <w:vAlign w:val="bottom"/>
            <w:hideMark/>
          </w:tcPr>
          <w:p w14:paraId="769FD846" w14:textId="77777777" w:rsidR="00EA3585" w:rsidRPr="00E06106" w:rsidRDefault="00EA3585" w:rsidP="00DA2FB9">
            <w:pPr>
              <w:widowControl w:val="0"/>
              <w:jc w:val="center"/>
              <w:rPr>
                <w:color w:val="000000"/>
                <w:sz w:val="14"/>
                <w:szCs w:val="14"/>
                <w:lang w:eastAsia="tr-TR"/>
              </w:rPr>
            </w:pPr>
          </w:p>
        </w:tc>
        <w:tc>
          <w:tcPr>
            <w:tcW w:w="2876" w:type="dxa"/>
            <w:gridSpan w:val="3"/>
            <w:tcBorders>
              <w:top w:val="single" w:sz="8" w:space="0" w:color="auto"/>
              <w:left w:val="nil"/>
              <w:bottom w:val="single" w:sz="8" w:space="0" w:color="auto"/>
              <w:right w:val="nil"/>
            </w:tcBorders>
            <w:vAlign w:val="center"/>
            <w:hideMark/>
          </w:tcPr>
          <w:p w14:paraId="6D38F960" w14:textId="77777777" w:rsidR="00EA3585" w:rsidRPr="00E06106" w:rsidRDefault="00EA3585" w:rsidP="00DA2FB9">
            <w:pPr>
              <w:jc w:val="center"/>
              <w:rPr>
                <w:b/>
                <w:bCs/>
                <w:color w:val="000000"/>
                <w:sz w:val="14"/>
                <w:szCs w:val="14"/>
                <w:lang w:eastAsia="tr-TR"/>
              </w:rPr>
            </w:pPr>
            <w:r w:rsidRPr="00E06106">
              <w:rPr>
                <w:b/>
                <w:bCs/>
                <w:color w:val="000000"/>
                <w:sz w:val="14"/>
                <w:szCs w:val="14"/>
                <w:lang w:eastAsia="tr-TR"/>
              </w:rPr>
              <w:t>Cari Dönem</w:t>
            </w:r>
          </w:p>
          <w:p w14:paraId="3DC3D322" w14:textId="65C431AA" w:rsidR="00EA3585" w:rsidRPr="00E06106" w:rsidRDefault="00593192" w:rsidP="00DA2FB9">
            <w:pPr>
              <w:widowControl w:val="0"/>
              <w:jc w:val="center"/>
              <w:rPr>
                <w:b/>
                <w:bCs/>
                <w:color w:val="000000"/>
                <w:sz w:val="14"/>
                <w:szCs w:val="14"/>
                <w:lang w:eastAsia="tr-TR"/>
              </w:rPr>
            </w:pPr>
            <w:r w:rsidRPr="00E06106">
              <w:rPr>
                <w:b/>
                <w:bCs/>
                <w:color w:val="000000"/>
                <w:sz w:val="14"/>
                <w:szCs w:val="14"/>
                <w:lang w:eastAsia="tr-TR"/>
              </w:rPr>
              <w:t>31.</w:t>
            </w:r>
            <w:r w:rsidR="00AC7B08" w:rsidRPr="00E06106">
              <w:rPr>
                <w:b/>
                <w:bCs/>
                <w:color w:val="000000"/>
                <w:sz w:val="14"/>
                <w:szCs w:val="14"/>
                <w:lang w:eastAsia="tr-TR"/>
              </w:rPr>
              <w:t>03</w:t>
            </w:r>
            <w:r w:rsidRPr="00E06106">
              <w:rPr>
                <w:b/>
                <w:bCs/>
                <w:color w:val="000000"/>
                <w:sz w:val="14"/>
                <w:szCs w:val="14"/>
                <w:lang w:eastAsia="tr-TR"/>
              </w:rPr>
              <w:t>.202</w:t>
            </w:r>
            <w:r w:rsidR="00AC7B08" w:rsidRPr="00E06106">
              <w:rPr>
                <w:b/>
                <w:bCs/>
                <w:color w:val="000000"/>
                <w:sz w:val="14"/>
                <w:szCs w:val="14"/>
                <w:lang w:eastAsia="tr-TR"/>
              </w:rPr>
              <w:t>6</w:t>
            </w:r>
          </w:p>
        </w:tc>
        <w:tc>
          <w:tcPr>
            <w:tcW w:w="2877" w:type="dxa"/>
            <w:gridSpan w:val="3"/>
            <w:tcBorders>
              <w:top w:val="single" w:sz="8" w:space="0" w:color="auto"/>
              <w:left w:val="nil"/>
              <w:bottom w:val="single" w:sz="8" w:space="0" w:color="auto"/>
              <w:right w:val="nil"/>
            </w:tcBorders>
            <w:vAlign w:val="center"/>
            <w:hideMark/>
          </w:tcPr>
          <w:p w14:paraId="1C87918D" w14:textId="784E4B98" w:rsidR="00EA3585" w:rsidRPr="00E06106" w:rsidRDefault="00EA3585" w:rsidP="00DA2FB9">
            <w:pPr>
              <w:widowControl w:val="0"/>
              <w:jc w:val="center"/>
              <w:rPr>
                <w:b/>
                <w:bCs/>
                <w:color w:val="000000"/>
                <w:sz w:val="14"/>
                <w:szCs w:val="14"/>
                <w:lang w:eastAsia="tr-TR"/>
              </w:rPr>
            </w:pPr>
            <w:r w:rsidRPr="00E06106">
              <w:rPr>
                <w:b/>
                <w:bCs/>
                <w:color w:val="000000"/>
                <w:sz w:val="14"/>
                <w:szCs w:val="14"/>
                <w:lang w:eastAsia="tr-TR"/>
              </w:rPr>
              <w:t>Önceki Dönem</w:t>
            </w:r>
            <w:r w:rsidRPr="00E06106">
              <w:rPr>
                <w:b/>
                <w:bCs/>
                <w:color w:val="000000"/>
                <w:sz w:val="14"/>
                <w:szCs w:val="14"/>
                <w:lang w:eastAsia="tr-TR"/>
              </w:rPr>
              <w:br/>
              <w:t>31.12.202</w:t>
            </w:r>
            <w:r w:rsidR="00AC7B08" w:rsidRPr="00E06106">
              <w:rPr>
                <w:b/>
                <w:bCs/>
                <w:color w:val="000000"/>
                <w:sz w:val="14"/>
                <w:szCs w:val="14"/>
                <w:lang w:eastAsia="tr-TR"/>
              </w:rPr>
              <w:t>5</w:t>
            </w:r>
          </w:p>
        </w:tc>
      </w:tr>
      <w:tr w:rsidR="00814803" w:rsidRPr="00E06106" w14:paraId="6A082A6B" w14:textId="77777777" w:rsidTr="000701F3">
        <w:trPr>
          <w:trHeight w:val="170"/>
        </w:trPr>
        <w:tc>
          <w:tcPr>
            <w:tcW w:w="554" w:type="dxa"/>
            <w:tcBorders>
              <w:top w:val="nil"/>
              <w:left w:val="nil"/>
              <w:bottom w:val="single" w:sz="8" w:space="0" w:color="auto"/>
              <w:right w:val="nil"/>
            </w:tcBorders>
            <w:noWrap/>
            <w:vAlign w:val="bottom"/>
            <w:hideMark/>
          </w:tcPr>
          <w:p w14:paraId="28E5D080" w14:textId="77777777" w:rsidR="00884FF1" w:rsidRPr="00E06106" w:rsidRDefault="00884FF1" w:rsidP="00DA2FB9">
            <w:pPr>
              <w:widowControl w:val="0"/>
              <w:rPr>
                <w:color w:val="000000"/>
                <w:sz w:val="14"/>
                <w:szCs w:val="14"/>
                <w:lang w:eastAsia="tr-TR"/>
              </w:rPr>
            </w:pPr>
            <w:r w:rsidRPr="00E06106">
              <w:rPr>
                <w:color w:val="000000"/>
                <w:sz w:val="14"/>
                <w:szCs w:val="14"/>
                <w:lang w:eastAsia="tr-TR"/>
              </w:rPr>
              <w:t> </w:t>
            </w:r>
          </w:p>
        </w:tc>
        <w:tc>
          <w:tcPr>
            <w:tcW w:w="3260" w:type="dxa"/>
            <w:tcBorders>
              <w:top w:val="nil"/>
              <w:left w:val="nil"/>
              <w:bottom w:val="single" w:sz="8" w:space="0" w:color="auto"/>
              <w:right w:val="nil"/>
            </w:tcBorders>
            <w:noWrap/>
            <w:vAlign w:val="bottom"/>
            <w:hideMark/>
          </w:tcPr>
          <w:p w14:paraId="137C8CE1" w14:textId="326584FB" w:rsidR="00884FF1" w:rsidRPr="00E06106" w:rsidRDefault="00095334" w:rsidP="00293C61">
            <w:pPr>
              <w:widowControl w:val="0"/>
              <w:jc w:val="both"/>
              <w:rPr>
                <w:b/>
                <w:bCs/>
                <w:color w:val="000000"/>
                <w:sz w:val="14"/>
                <w:szCs w:val="14"/>
                <w:lang w:eastAsia="tr-TR"/>
              </w:rPr>
            </w:pPr>
            <w:r w:rsidRPr="00E06106">
              <w:rPr>
                <w:b/>
                <w:bCs/>
                <w:color w:val="000000"/>
                <w:sz w:val="14"/>
                <w:szCs w:val="14"/>
                <w:lang w:eastAsia="tr-TR"/>
              </w:rPr>
              <w:t>VARLIKLAR</w:t>
            </w:r>
          </w:p>
        </w:tc>
        <w:tc>
          <w:tcPr>
            <w:tcW w:w="652" w:type="dxa"/>
            <w:tcBorders>
              <w:top w:val="nil"/>
              <w:left w:val="nil"/>
              <w:bottom w:val="single" w:sz="8" w:space="0" w:color="auto"/>
              <w:right w:val="nil"/>
            </w:tcBorders>
            <w:vAlign w:val="bottom"/>
            <w:hideMark/>
          </w:tcPr>
          <w:p w14:paraId="2C354711" w14:textId="77777777" w:rsidR="00016893" w:rsidRPr="00E06106" w:rsidRDefault="00884FF1" w:rsidP="00DA2FB9">
            <w:pPr>
              <w:widowControl w:val="0"/>
              <w:jc w:val="center"/>
              <w:rPr>
                <w:b/>
                <w:bCs/>
                <w:color w:val="000000"/>
                <w:sz w:val="14"/>
                <w:szCs w:val="14"/>
                <w:lang w:eastAsia="tr-TR"/>
              </w:rPr>
            </w:pPr>
            <w:r w:rsidRPr="00E06106">
              <w:rPr>
                <w:b/>
                <w:bCs/>
                <w:color w:val="000000"/>
                <w:sz w:val="14"/>
                <w:szCs w:val="14"/>
                <w:lang w:eastAsia="tr-TR"/>
              </w:rPr>
              <w:t>Bölüm 5</w:t>
            </w:r>
          </w:p>
          <w:p w14:paraId="12F41AEA" w14:textId="77777777" w:rsidR="00884FF1" w:rsidRPr="00E06106" w:rsidRDefault="00884FF1" w:rsidP="00DA2FB9">
            <w:pPr>
              <w:widowControl w:val="0"/>
              <w:jc w:val="center"/>
              <w:rPr>
                <w:b/>
                <w:bCs/>
                <w:color w:val="000000"/>
                <w:sz w:val="14"/>
                <w:szCs w:val="14"/>
                <w:lang w:eastAsia="tr-TR"/>
              </w:rPr>
            </w:pPr>
            <w:r w:rsidRPr="00E06106">
              <w:rPr>
                <w:b/>
                <w:bCs/>
                <w:color w:val="000000"/>
                <w:sz w:val="14"/>
                <w:szCs w:val="14"/>
                <w:lang w:eastAsia="tr-TR"/>
              </w:rPr>
              <w:t>Dipnot I</w:t>
            </w:r>
          </w:p>
        </w:tc>
        <w:tc>
          <w:tcPr>
            <w:tcW w:w="958" w:type="dxa"/>
            <w:tcBorders>
              <w:top w:val="nil"/>
              <w:left w:val="nil"/>
              <w:bottom w:val="single" w:sz="8" w:space="0" w:color="auto"/>
              <w:right w:val="nil"/>
            </w:tcBorders>
            <w:vAlign w:val="bottom"/>
            <w:hideMark/>
          </w:tcPr>
          <w:p w14:paraId="39B93E47"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TP</w:t>
            </w:r>
          </w:p>
        </w:tc>
        <w:tc>
          <w:tcPr>
            <w:tcW w:w="959" w:type="dxa"/>
            <w:tcBorders>
              <w:top w:val="nil"/>
              <w:left w:val="nil"/>
              <w:bottom w:val="single" w:sz="8" w:space="0" w:color="auto"/>
              <w:right w:val="nil"/>
            </w:tcBorders>
            <w:vAlign w:val="bottom"/>
            <w:hideMark/>
          </w:tcPr>
          <w:p w14:paraId="1296F746"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YP</w:t>
            </w:r>
          </w:p>
        </w:tc>
        <w:tc>
          <w:tcPr>
            <w:tcW w:w="959" w:type="dxa"/>
            <w:tcBorders>
              <w:top w:val="nil"/>
              <w:left w:val="nil"/>
              <w:bottom w:val="single" w:sz="8" w:space="0" w:color="auto"/>
              <w:right w:val="nil"/>
            </w:tcBorders>
            <w:vAlign w:val="bottom"/>
            <w:hideMark/>
          </w:tcPr>
          <w:p w14:paraId="4498E4DD"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T</w:t>
            </w:r>
            <w:r w:rsidR="00A16BD4" w:rsidRPr="00E06106">
              <w:rPr>
                <w:b/>
                <w:bCs/>
                <w:color w:val="000000"/>
                <w:sz w:val="14"/>
                <w:szCs w:val="14"/>
                <w:lang w:eastAsia="tr-TR"/>
              </w:rPr>
              <w:t>OPLAM</w:t>
            </w:r>
          </w:p>
        </w:tc>
        <w:tc>
          <w:tcPr>
            <w:tcW w:w="959" w:type="dxa"/>
            <w:tcBorders>
              <w:top w:val="nil"/>
              <w:left w:val="nil"/>
              <w:bottom w:val="single" w:sz="8" w:space="0" w:color="auto"/>
              <w:right w:val="nil"/>
            </w:tcBorders>
            <w:vAlign w:val="bottom"/>
            <w:hideMark/>
          </w:tcPr>
          <w:p w14:paraId="3890C11C"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TP</w:t>
            </w:r>
          </w:p>
        </w:tc>
        <w:tc>
          <w:tcPr>
            <w:tcW w:w="959" w:type="dxa"/>
            <w:tcBorders>
              <w:top w:val="nil"/>
              <w:left w:val="nil"/>
              <w:bottom w:val="single" w:sz="8" w:space="0" w:color="auto"/>
              <w:right w:val="nil"/>
            </w:tcBorders>
            <w:vAlign w:val="bottom"/>
            <w:hideMark/>
          </w:tcPr>
          <w:p w14:paraId="244D2C4F"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YP</w:t>
            </w:r>
          </w:p>
        </w:tc>
        <w:tc>
          <w:tcPr>
            <w:tcW w:w="959" w:type="dxa"/>
            <w:tcBorders>
              <w:top w:val="nil"/>
              <w:left w:val="nil"/>
              <w:bottom w:val="single" w:sz="8" w:space="0" w:color="auto"/>
              <w:right w:val="nil"/>
            </w:tcBorders>
            <w:vAlign w:val="bottom"/>
            <w:hideMark/>
          </w:tcPr>
          <w:p w14:paraId="3FA9A412" w14:textId="77777777" w:rsidR="00884FF1" w:rsidRPr="00E06106" w:rsidRDefault="00884FF1" w:rsidP="00DA2FB9">
            <w:pPr>
              <w:widowControl w:val="0"/>
              <w:jc w:val="right"/>
              <w:rPr>
                <w:b/>
                <w:bCs/>
                <w:color w:val="000000"/>
                <w:sz w:val="14"/>
                <w:szCs w:val="14"/>
                <w:lang w:eastAsia="tr-TR"/>
              </w:rPr>
            </w:pPr>
            <w:r w:rsidRPr="00E06106">
              <w:rPr>
                <w:b/>
                <w:bCs/>
                <w:color w:val="000000"/>
                <w:sz w:val="14"/>
                <w:szCs w:val="14"/>
                <w:lang w:eastAsia="tr-TR"/>
              </w:rPr>
              <w:t>T</w:t>
            </w:r>
            <w:r w:rsidR="00A16BD4" w:rsidRPr="00E06106">
              <w:rPr>
                <w:b/>
                <w:bCs/>
                <w:color w:val="000000"/>
                <w:sz w:val="14"/>
                <w:szCs w:val="14"/>
                <w:lang w:eastAsia="tr-TR"/>
              </w:rPr>
              <w:t>OPLAM</w:t>
            </w:r>
          </w:p>
        </w:tc>
      </w:tr>
      <w:tr w:rsidR="00D65C18" w:rsidRPr="00E06106" w14:paraId="262D3C72" w14:textId="77777777" w:rsidTr="00D65C18">
        <w:trPr>
          <w:trHeight w:val="170"/>
        </w:trPr>
        <w:tc>
          <w:tcPr>
            <w:tcW w:w="554" w:type="dxa"/>
            <w:tcBorders>
              <w:top w:val="nil"/>
              <w:left w:val="nil"/>
              <w:bottom w:val="nil"/>
              <w:right w:val="nil"/>
            </w:tcBorders>
            <w:noWrap/>
            <w:hideMark/>
          </w:tcPr>
          <w:p w14:paraId="56502994"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w:t>
            </w:r>
          </w:p>
        </w:tc>
        <w:tc>
          <w:tcPr>
            <w:tcW w:w="3260" w:type="dxa"/>
            <w:tcBorders>
              <w:top w:val="nil"/>
              <w:left w:val="nil"/>
              <w:bottom w:val="nil"/>
              <w:right w:val="nil"/>
            </w:tcBorders>
            <w:noWrap/>
            <w:vAlign w:val="bottom"/>
            <w:hideMark/>
          </w:tcPr>
          <w:p w14:paraId="5C580362"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FİNANSAL VARLIKLAR (Net)</w:t>
            </w:r>
          </w:p>
        </w:tc>
        <w:tc>
          <w:tcPr>
            <w:tcW w:w="652" w:type="dxa"/>
            <w:tcBorders>
              <w:top w:val="nil"/>
              <w:left w:val="nil"/>
              <w:bottom w:val="nil"/>
              <w:right w:val="nil"/>
            </w:tcBorders>
            <w:noWrap/>
            <w:vAlign w:val="bottom"/>
            <w:hideMark/>
          </w:tcPr>
          <w:p w14:paraId="3786A0AB"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42CE8056" w14:textId="0E2B31C2" w:rsidR="00D65C18" w:rsidRPr="00E06106" w:rsidRDefault="00D65C18" w:rsidP="00D65C18">
            <w:pPr>
              <w:jc w:val="right"/>
              <w:rPr>
                <w:b/>
                <w:bCs/>
                <w:color w:val="000000"/>
                <w:sz w:val="14"/>
                <w:szCs w:val="14"/>
              </w:rPr>
            </w:pPr>
            <w:r w:rsidRPr="00E06106">
              <w:rPr>
                <w:b/>
                <w:bCs/>
                <w:color w:val="000000"/>
                <w:sz w:val="14"/>
                <w:szCs w:val="14"/>
              </w:rPr>
              <w:t xml:space="preserve"> 289.869.211 </w:t>
            </w:r>
          </w:p>
        </w:tc>
        <w:tc>
          <w:tcPr>
            <w:tcW w:w="959" w:type="dxa"/>
            <w:tcBorders>
              <w:top w:val="nil"/>
              <w:left w:val="nil"/>
              <w:bottom w:val="nil"/>
              <w:right w:val="nil"/>
            </w:tcBorders>
            <w:noWrap/>
            <w:vAlign w:val="bottom"/>
          </w:tcPr>
          <w:p w14:paraId="071E3046" w14:textId="40281B80" w:rsidR="00D65C18" w:rsidRPr="00E06106" w:rsidRDefault="00D65C18" w:rsidP="00D65C18">
            <w:pPr>
              <w:jc w:val="right"/>
              <w:rPr>
                <w:b/>
                <w:bCs/>
                <w:color w:val="000000"/>
                <w:sz w:val="14"/>
                <w:szCs w:val="14"/>
              </w:rPr>
            </w:pPr>
            <w:r w:rsidRPr="00E06106">
              <w:rPr>
                <w:b/>
                <w:bCs/>
                <w:color w:val="000000"/>
                <w:sz w:val="14"/>
                <w:szCs w:val="14"/>
              </w:rPr>
              <w:t xml:space="preserve"> 293.673.179 </w:t>
            </w:r>
          </w:p>
        </w:tc>
        <w:tc>
          <w:tcPr>
            <w:tcW w:w="959" w:type="dxa"/>
            <w:tcBorders>
              <w:top w:val="nil"/>
              <w:left w:val="nil"/>
              <w:bottom w:val="nil"/>
              <w:right w:val="nil"/>
            </w:tcBorders>
            <w:noWrap/>
            <w:vAlign w:val="bottom"/>
          </w:tcPr>
          <w:p w14:paraId="2C2E966B" w14:textId="577B74B9" w:rsidR="00D65C18" w:rsidRPr="00E06106" w:rsidRDefault="00D65C18" w:rsidP="00D65C18">
            <w:pPr>
              <w:jc w:val="right"/>
              <w:rPr>
                <w:b/>
                <w:bCs/>
                <w:color w:val="000000"/>
                <w:sz w:val="14"/>
                <w:szCs w:val="14"/>
              </w:rPr>
            </w:pPr>
            <w:r w:rsidRPr="00E06106">
              <w:rPr>
                <w:b/>
                <w:bCs/>
                <w:color w:val="000000"/>
                <w:sz w:val="14"/>
                <w:szCs w:val="14"/>
              </w:rPr>
              <w:t xml:space="preserve"> 583.542.390 </w:t>
            </w:r>
          </w:p>
        </w:tc>
        <w:tc>
          <w:tcPr>
            <w:tcW w:w="959" w:type="dxa"/>
            <w:tcBorders>
              <w:top w:val="nil"/>
              <w:left w:val="nil"/>
              <w:bottom w:val="nil"/>
              <w:right w:val="nil"/>
            </w:tcBorders>
            <w:noWrap/>
            <w:vAlign w:val="bottom"/>
          </w:tcPr>
          <w:p w14:paraId="124D4810" w14:textId="225A1FF4" w:rsidR="00D65C18" w:rsidRPr="00E06106" w:rsidRDefault="00D65C18" w:rsidP="00D65C18">
            <w:pPr>
              <w:jc w:val="right"/>
              <w:rPr>
                <w:b/>
                <w:bCs/>
                <w:color w:val="000000"/>
                <w:sz w:val="14"/>
                <w:szCs w:val="14"/>
              </w:rPr>
            </w:pPr>
            <w:r w:rsidRPr="00E06106">
              <w:rPr>
                <w:b/>
                <w:bCs/>
                <w:color w:val="000000"/>
                <w:sz w:val="14"/>
                <w:szCs w:val="14"/>
              </w:rPr>
              <w:t xml:space="preserve"> 277.425.295 </w:t>
            </w:r>
          </w:p>
        </w:tc>
        <w:tc>
          <w:tcPr>
            <w:tcW w:w="959" w:type="dxa"/>
            <w:tcBorders>
              <w:top w:val="nil"/>
              <w:left w:val="nil"/>
              <w:bottom w:val="nil"/>
              <w:right w:val="nil"/>
            </w:tcBorders>
            <w:noWrap/>
            <w:vAlign w:val="bottom"/>
          </w:tcPr>
          <w:p w14:paraId="39D24257" w14:textId="6F94917B" w:rsidR="00D65C18" w:rsidRPr="00E06106" w:rsidRDefault="00D65C18" w:rsidP="00D65C18">
            <w:pPr>
              <w:jc w:val="right"/>
              <w:rPr>
                <w:b/>
                <w:bCs/>
                <w:color w:val="000000"/>
                <w:sz w:val="14"/>
                <w:szCs w:val="14"/>
              </w:rPr>
            </w:pPr>
            <w:r w:rsidRPr="00E06106">
              <w:rPr>
                <w:b/>
                <w:bCs/>
                <w:color w:val="000000"/>
                <w:sz w:val="14"/>
                <w:szCs w:val="14"/>
              </w:rPr>
              <w:t xml:space="preserve"> 227.707.331 </w:t>
            </w:r>
          </w:p>
        </w:tc>
        <w:tc>
          <w:tcPr>
            <w:tcW w:w="959" w:type="dxa"/>
            <w:tcBorders>
              <w:top w:val="nil"/>
              <w:left w:val="nil"/>
              <w:bottom w:val="nil"/>
              <w:right w:val="nil"/>
            </w:tcBorders>
            <w:noWrap/>
            <w:vAlign w:val="bottom"/>
          </w:tcPr>
          <w:p w14:paraId="5247C3BE" w14:textId="1761BF14" w:rsidR="00D65C18" w:rsidRPr="00E06106" w:rsidRDefault="00D65C18" w:rsidP="00D65C18">
            <w:pPr>
              <w:jc w:val="right"/>
              <w:rPr>
                <w:b/>
                <w:bCs/>
                <w:color w:val="000000"/>
                <w:sz w:val="14"/>
                <w:szCs w:val="14"/>
              </w:rPr>
            </w:pPr>
            <w:r w:rsidRPr="00E06106">
              <w:rPr>
                <w:b/>
                <w:bCs/>
                <w:color w:val="000000"/>
                <w:sz w:val="14"/>
                <w:szCs w:val="14"/>
              </w:rPr>
              <w:t xml:space="preserve"> 505.132.626 </w:t>
            </w:r>
          </w:p>
        </w:tc>
      </w:tr>
      <w:tr w:rsidR="00D65C18" w:rsidRPr="00E06106" w14:paraId="7C42B9FB" w14:textId="77777777" w:rsidTr="00D65C18">
        <w:trPr>
          <w:trHeight w:val="170"/>
        </w:trPr>
        <w:tc>
          <w:tcPr>
            <w:tcW w:w="554" w:type="dxa"/>
            <w:tcBorders>
              <w:top w:val="nil"/>
              <w:left w:val="nil"/>
              <w:bottom w:val="nil"/>
              <w:right w:val="nil"/>
            </w:tcBorders>
            <w:noWrap/>
            <w:hideMark/>
          </w:tcPr>
          <w:p w14:paraId="3074B4E3"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1.1</w:t>
            </w:r>
          </w:p>
        </w:tc>
        <w:tc>
          <w:tcPr>
            <w:tcW w:w="3260" w:type="dxa"/>
            <w:tcBorders>
              <w:top w:val="nil"/>
              <w:left w:val="nil"/>
              <w:bottom w:val="nil"/>
              <w:right w:val="nil"/>
            </w:tcBorders>
            <w:noWrap/>
            <w:vAlign w:val="bottom"/>
            <w:hideMark/>
          </w:tcPr>
          <w:p w14:paraId="084C2948"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Nakit ve Nakit Benzerleri</w:t>
            </w:r>
          </w:p>
        </w:tc>
        <w:tc>
          <w:tcPr>
            <w:tcW w:w="652" w:type="dxa"/>
            <w:tcBorders>
              <w:top w:val="nil"/>
              <w:left w:val="nil"/>
              <w:bottom w:val="nil"/>
              <w:right w:val="nil"/>
            </w:tcBorders>
            <w:noWrap/>
            <w:vAlign w:val="bottom"/>
            <w:hideMark/>
          </w:tcPr>
          <w:p w14:paraId="6CD86733"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44FC0AA2" w14:textId="63352ABB" w:rsidR="00D65C18" w:rsidRPr="00E06106" w:rsidRDefault="00D65C18" w:rsidP="00D65C18">
            <w:pPr>
              <w:jc w:val="right"/>
              <w:rPr>
                <w:b/>
                <w:bCs/>
                <w:color w:val="000000"/>
                <w:sz w:val="14"/>
                <w:szCs w:val="14"/>
              </w:rPr>
            </w:pPr>
            <w:r w:rsidRPr="00E06106">
              <w:rPr>
                <w:b/>
                <w:bCs/>
                <w:color w:val="000000"/>
                <w:sz w:val="14"/>
                <w:szCs w:val="14"/>
              </w:rPr>
              <w:t xml:space="preserve"> 128.783.899 </w:t>
            </w:r>
          </w:p>
        </w:tc>
        <w:tc>
          <w:tcPr>
            <w:tcW w:w="959" w:type="dxa"/>
            <w:tcBorders>
              <w:top w:val="nil"/>
              <w:left w:val="nil"/>
              <w:bottom w:val="nil"/>
              <w:right w:val="nil"/>
            </w:tcBorders>
            <w:noWrap/>
            <w:vAlign w:val="bottom"/>
          </w:tcPr>
          <w:p w14:paraId="1430D37A" w14:textId="07EB576E" w:rsidR="00D65C18" w:rsidRPr="00E06106" w:rsidRDefault="00D65C18" w:rsidP="00D65C18">
            <w:pPr>
              <w:jc w:val="right"/>
              <w:rPr>
                <w:b/>
                <w:bCs/>
                <w:color w:val="000000"/>
                <w:sz w:val="14"/>
                <w:szCs w:val="14"/>
              </w:rPr>
            </w:pPr>
            <w:r w:rsidRPr="00E06106">
              <w:rPr>
                <w:b/>
                <w:bCs/>
                <w:color w:val="000000"/>
                <w:sz w:val="14"/>
                <w:szCs w:val="14"/>
              </w:rPr>
              <w:t xml:space="preserve"> 242.745.366 </w:t>
            </w:r>
          </w:p>
        </w:tc>
        <w:tc>
          <w:tcPr>
            <w:tcW w:w="959" w:type="dxa"/>
            <w:tcBorders>
              <w:top w:val="nil"/>
              <w:left w:val="nil"/>
              <w:bottom w:val="nil"/>
              <w:right w:val="nil"/>
            </w:tcBorders>
            <w:noWrap/>
            <w:vAlign w:val="bottom"/>
          </w:tcPr>
          <w:p w14:paraId="302DB501" w14:textId="2860CB9F" w:rsidR="00D65C18" w:rsidRPr="00E06106" w:rsidRDefault="00D65C18" w:rsidP="00D65C18">
            <w:pPr>
              <w:jc w:val="right"/>
              <w:rPr>
                <w:b/>
                <w:bCs/>
                <w:color w:val="000000"/>
                <w:sz w:val="14"/>
                <w:szCs w:val="14"/>
              </w:rPr>
            </w:pPr>
            <w:r w:rsidRPr="00E06106">
              <w:rPr>
                <w:b/>
                <w:bCs/>
                <w:color w:val="000000"/>
                <w:sz w:val="14"/>
                <w:szCs w:val="14"/>
              </w:rPr>
              <w:t xml:space="preserve"> 371.529.265 </w:t>
            </w:r>
          </w:p>
        </w:tc>
        <w:tc>
          <w:tcPr>
            <w:tcW w:w="959" w:type="dxa"/>
            <w:tcBorders>
              <w:top w:val="nil"/>
              <w:left w:val="nil"/>
              <w:bottom w:val="nil"/>
              <w:right w:val="nil"/>
            </w:tcBorders>
            <w:noWrap/>
            <w:vAlign w:val="bottom"/>
          </w:tcPr>
          <w:p w14:paraId="6485BE5A" w14:textId="4ECDE05F" w:rsidR="00D65C18" w:rsidRPr="00E06106" w:rsidRDefault="00D65C18" w:rsidP="00D65C18">
            <w:pPr>
              <w:jc w:val="right"/>
              <w:rPr>
                <w:b/>
                <w:bCs/>
                <w:color w:val="000000"/>
                <w:sz w:val="14"/>
                <w:szCs w:val="14"/>
              </w:rPr>
            </w:pPr>
            <w:r w:rsidRPr="00E06106">
              <w:rPr>
                <w:b/>
                <w:bCs/>
                <w:color w:val="000000"/>
                <w:sz w:val="14"/>
                <w:szCs w:val="14"/>
              </w:rPr>
              <w:t xml:space="preserve"> 113.530.089 </w:t>
            </w:r>
          </w:p>
        </w:tc>
        <w:tc>
          <w:tcPr>
            <w:tcW w:w="959" w:type="dxa"/>
            <w:tcBorders>
              <w:top w:val="nil"/>
              <w:left w:val="nil"/>
              <w:bottom w:val="nil"/>
              <w:right w:val="nil"/>
            </w:tcBorders>
            <w:noWrap/>
            <w:vAlign w:val="bottom"/>
          </w:tcPr>
          <w:p w14:paraId="79E47E79" w14:textId="773D0C3C" w:rsidR="00D65C18" w:rsidRPr="00E06106" w:rsidRDefault="00D65C18" w:rsidP="00D65C18">
            <w:pPr>
              <w:jc w:val="right"/>
              <w:rPr>
                <w:b/>
                <w:bCs/>
                <w:color w:val="000000"/>
                <w:sz w:val="14"/>
                <w:szCs w:val="14"/>
              </w:rPr>
            </w:pPr>
            <w:r w:rsidRPr="00E06106">
              <w:rPr>
                <w:b/>
                <w:bCs/>
                <w:color w:val="000000"/>
                <w:sz w:val="14"/>
                <w:szCs w:val="14"/>
              </w:rPr>
              <w:t xml:space="preserve"> 175.911.558 </w:t>
            </w:r>
          </w:p>
        </w:tc>
        <w:tc>
          <w:tcPr>
            <w:tcW w:w="959" w:type="dxa"/>
            <w:tcBorders>
              <w:top w:val="nil"/>
              <w:left w:val="nil"/>
              <w:bottom w:val="nil"/>
              <w:right w:val="nil"/>
            </w:tcBorders>
            <w:noWrap/>
            <w:vAlign w:val="bottom"/>
          </w:tcPr>
          <w:p w14:paraId="4DD4EADB" w14:textId="59D92BB6" w:rsidR="00D65C18" w:rsidRPr="00E06106" w:rsidRDefault="00D65C18" w:rsidP="00D65C18">
            <w:pPr>
              <w:jc w:val="right"/>
              <w:rPr>
                <w:b/>
                <w:bCs/>
                <w:color w:val="000000"/>
                <w:sz w:val="14"/>
                <w:szCs w:val="14"/>
              </w:rPr>
            </w:pPr>
            <w:r w:rsidRPr="00E06106">
              <w:rPr>
                <w:b/>
                <w:bCs/>
                <w:color w:val="000000"/>
                <w:sz w:val="14"/>
                <w:szCs w:val="14"/>
              </w:rPr>
              <w:t xml:space="preserve"> 289.441.647 </w:t>
            </w:r>
          </w:p>
        </w:tc>
      </w:tr>
      <w:tr w:rsidR="00D65C18" w:rsidRPr="00E06106" w14:paraId="6793503E" w14:textId="77777777" w:rsidTr="00D65C18">
        <w:trPr>
          <w:trHeight w:val="170"/>
        </w:trPr>
        <w:tc>
          <w:tcPr>
            <w:tcW w:w="554" w:type="dxa"/>
            <w:tcBorders>
              <w:top w:val="nil"/>
              <w:left w:val="nil"/>
              <w:bottom w:val="nil"/>
              <w:right w:val="nil"/>
            </w:tcBorders>
            <w:noWrap/>
            <w:hideMark/>
          </w:tcPr>
          <w:p w14:paraId="26E5DE00"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1.1.1</w:t>
            </w:r>
          </w:p>
        </w:tc>
        <w:tc>
          <w:tcPr>
            <w:tcW w:w="3260" w:type="dxa"/>
            <w:tcBorders>
              <w:top w:val="nil"/>
              <w:left w:val="nil"/>
              <w:bottom w:val="nil"/>
              <w:right w:val="nil"/>
            </w:tcBorders>
            <w:noWrap/>
            <w:vAlign w:val="bottom"/>
            <w:hideMark/>
          </w:tcPr>
          <w:p w14:paraId="5B827DBD"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Nakit Değerler ve Merkez Bankası</w:t>
            </w:r>
          </w:p>
        </w:tc>
        <w:tc>
          <w:tcPr>
            <w:tcW w:w="652" w:type="dxa"/>
            <w:tcBorders>
              <w:top w:val="nil"/>
              <w:left w:val="nil"/>
              <w:bottom w:val="nil"/>
              <w:right w:val="nil"/>
            </w:tcBorders>
            <w:noWrap/>
            <w:vAlign w:val="bottom"/>
            <w:hideMark/>
          </w:tcPr>
          <w:p w14:paraId="381EB066" w14:textId="77777777" w:rsidR="00D65C18" w:rsidRPr="00E06106" w:rsidRDefault="00D65C18" w:rsidP="00D65C18">
            <w:pPr>
              <w:widowControl w:val="0"/>
              <w:jc w:val="center"/>
              <w:rPr>
                <w:color w:val="000000"/>
                <w:sz w:val="14"/>
                <w:szCs w:val="14"/>
                <w:lang w:eastAsia="tr-TR"/>
              </w:rPr>
            </w:pPr>
            <w:r w:rsidRPr="00E06106">
              <w:rPr>
                <w:color w:val="000000"/>
                <w:sz w:val="14"/>
                <w:szCs w:val="14"/>
                <w:lang w:eastAsia="tr-TR"/>
              </w:rPr>
              <w:t>(1)</w:t>
            </w:r>
          </w:p>
        </w:tc>
        <w:tc>
          <w:tcPr>
            <w:tcW w:w="958" w:type="dxa"/>
            <w:tcBorders>
              <w:top w:val="nil"/>
              <w:left w:val="nil"/>
              <w:bottom w:val="nil"/>
              <w:right w:val="nil"/>
            </w:tcBorders>
            <w:noWrap/>
            <w:vAlign w:val="bottom"/>
          </w:tcPr>
          <w:p w14:paraId="0C6212BF" w14:textId="0614B7DD" w:rsidR="00D65C18" w:rsidRPr="00E06106" w:rsidRDefault="00D65C18" w:rsidP="00D65C18">
            <w:pPr>
              <w:jc w:val="right"/>
              <w:rPr>
                <w:color w:val="000000"/>
                <w:sz w:val="14"/>
                <w:szCs w:val="14"/>
              </w:rPr>
            </w:pPr>
            <w:r w:rsidRPr="00E06106">
              <w:rPr>
                <w:color w:val="000000"/>
                <w:sz w:val="14"/>
                <w:szCs w:val="14"/>
              </w:rPr>
              <w:t xml:space="preserve"> 128.136.458 </w:t>
            </w:r>
          </w:p>
        </w:tc>
        <w:tc>
          <w:tcPr>
            <w:tcW w:w="959" w:type="dxa"/>
            <w:tcBorders>
              <w:top w:val="nil"/>
              <w:left w:val="nil"/>
              <w:bottom w:val="nil"/>
              <w:right w:val="nil"/>
            </w:tcBorders>
            <w:noWrap/>
            <w:vAlign w:val="bottom"/>
          </w:tcPr>
          <w:p w14:paraId="2975ED20" w14:textId="64DFC7BB" w:rsidR="00D65C18" w:rsidRPr="00E06106" w:rsidRDefault="00D65C18" w:rsidP="00D65C18">
            <w:pPr>
              <w:jc w:val="right"/>
              <w:rPr>
                <w:color w:val="000000"/>
                <w:sz w:val="14"/>
                <w:szCs w:val="14"/>
              </w:rPr>
            </w:pPr>
            <w:r w:rsidRPr="00E06106">
              <w:rPr>
                <w:color w:val="000000"/>
                <w:sz w:val="14"/>
                <w:szCs w:val="14"/>
              </w:rPr>
              <w:t xml:space="preserve"> 212.980.688 </w:t>
            </w:r>
          </w:p>
        </w:tc>
        <w:tc>
          <w:tcPr>
            <w:tcW w:w="959" w:type="dxa"/>
            <w:tcBorders>
              <w:top w:val="nil"/>
              <w:left w:val="nil"/>
              <w:bottom w:val="nil"/>
              <w:right w:val="nil"/>
            </w:tcBorders>
            <w:noWrap/>
            <w:vAlign w:val="bottom"/>
          </w:tcPr>
          <w:p w14:paraId="2C169FE5" w14:textId="6F28A3AA" w:rsidR="00D65C18" w:rsidRPr="00E06106" w:rsidRDefault="00D65C18" w:rsidP="00D65C18">
            <w:pPr>
              <w:jc w:val="right"/>
              <w:rPr>
                <w:color w:val="000000"/>
                <w:sz w:val="14"/>
                <w:szCs w:val="14"/>
              </w:rPr>
            </w:pPr>
            <w:r w:rsidRPr="00E06106">
              <w:rPr>
                <w:color w:val="000000"/>
                <w:sz w:val="14"/>
                <w:szCs w:val="14"/>
              </w:rPr>
              <w:t xml:space="preserve"> 341.117.146 </w:t>
            </w:r>
          </w:p>
        </w:tc>
        <w:tc>
          <w:tcPr>
            <w:tcW w:w="959" w:type="dxa"/>
            <w:tcBorders>
              <w:top w:val="nil"/>
              <w:left w:val="nil"/>
              <w:bottom w:val="nil"/>
              <w:right w:val="nil"/>
            </w:tcBorders>
            <w:noWrap/>
            <w:vAlign w:val="bottom"/>
          </w:tcPr>
          <w:p w14:paraId="7B00E1AA" w14:textId="621694E2" w:rsidR="00D65C18" w:rsidRPr="00E06106" w:rsidRDefault="00D65C18" w:rsidP="00D65C18">
            <w:pPr>
              <w:jc w:val="right"/>
              <w:rPr>
                <w:color w:val="000000"/>
                <w:sz w:val="14"/>
                <w:szCs w:val="14"/>
              </w:rPr>
            </w:pPr>
            <w:r w:rsidRPr="00E06106">
              <w:rPr>
                <w:color w:val="000000"/>
                <w:sz w:val="14"/>
                <w:szCs w:val="14"/>
              </w:rPr>
              <w:t xml:space="preserve"> 101.058.237 </w:t>
            </w:r>
          </w:p>
        </w:tc>
        <w:tc>
          <w:tcPr>
            <w:tcW w:w="959" w:type="dxa"/>
            <w:tcBorders>
              <w:top w:val="nil"/>
              <w:left w:val="nil"/>
              <w:bottom w:val="nil"/>
              <w:right w:val="nil"/>
            </w:tcBorders>
            <w:noWrap/>
            <w:vAlign w:val="bottom"/>
          </w:tcPr>
          <w:p w14:paraId="6BDE2FEA" w14:textId="062C1466" w:rsidR="00D65C18" w:rsidRPr="00E06106" w:rsidRDefault="00D65C18" w:rsidP="00D65C18">
            <w:pPr>
              <w:jc w:val="right"/>
              <w:rPr>
                <w:color w:val="000000"/>
                <w:sz w:val="14"/>
                <w:szCs w:val="14"/>
              </w:rPr>
            </w:pPr>
            <w:r w:rsidRPr="00E06106">
              <w:rPr>
                <w:color w:val="000000"/>
                <w:sz w:val="14"/>
                <w:szCs w:val="14"/>
              </w:rPr>
              <w:t xml:space="preserve"> 154.793.269 </w:t>
            </w:r>
          </w:p>
        </w:tc>
        <w:tc>
          <w:tcPr>
            <w:tcW w:w="959" w:type="dxa"/>
            <w:tcBorders>
              <w:top w:val="nil"/>
              <w:left w:val="nil"/>
              <w:bottom w:val="nil"/>
              <w:right w:val="nil"/>
            </w:tcBorders>
            <w:noWrap/>
            <w:vAlign w:val="bottom"/>
          </w:tcPr>
          <w:p w14:paraId="45E11945" w14:textId="6A10BEB7" w:rsidR="00D65C18" w:rsidRPr="00E06106" w:rsidRDefault="00D65C18" w:rsidP="00D65C18">
            <w:pPr>
              <w:jc w:val="right"/>
              <w:rPr>
                <w:color w:val="000000"/>
                <w:sz w:val="14"/>
                <w:szCs w:val="14"/>
              </w:rPr>
            </w:pPr>
            <w:r w:rsidRPr="00E06106">
              <w:rPr>
                <w:color w:val="000000"/>
                <w:sz w:val="14"/>
                <w:szCs w:val="14"/>
              </w:rPr>
              <w:t xml:space="preserve"> 255.851.506 </w:t>
            </w:r>
          </w:p>
        </w:tc>
      </w:tr>
      <w:tr w:rsidR="00D65C18" w:rsidRPr="00E06106" w14:paraId="7B60FD9E" w14:textId="77777777" w:rsidTr="00D65C18">
        <w:trPr>
          <w:trHeight w:val="170"/>
        </w:trPr>
        <w:tc>
          <w:tcPr>
            <w:tcW w:w="554" w:type="dxa"/>
            <w:tcBorders>
              <w:top w:val="nil"/>
              <w:left w:val="nil"/>
              <w:bottom w:val="nil"/>
              <w:right w:val="nil"/>
            </w:tcBorders>
            <w:noWrap/>
            <w:hideMark/>
          </w:tcPr>
          <w:p w14:paraId="197A551C"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1.1.2</w:t>
            </w:r>
          </w:p>
        </w:tc>
        <w:tc>
          <w:tcPr>
            <w:tcW w:w="3260" w:type="dxa"/>
            <w:tcBorders>
              <w:top w:val="nil"/>
              <w:left w:val="nil"/>
              <w:bottom w:val="nil"/>
              <w:right w:val="nil"/>
            </w:tcBorders>
            <w:noWrap/>
            <w:vAlign w:val="bottom"/>
            <w:hideMark/>
          </w:tcPr>
          <w:p w14:paraId="051FCCF2"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Bankalar</w:t>
            </w:r>
          </w:p>
        </w:tc>
        <w:tc>
          <w:tcPr>
            <w:tcW w:w="652" w:type="dxa"/>
            <w:tcBorders>
              <w:top w:val="nil"/>
              <w:left w:val="nil"/>
              <w:bottom w:val="nil"/>
              <w:right w:val="nil"/>
            </w:tcBorders>
            <w:noWrap/>
            <w:vAlign w:val="bottom"/>
            <w:hideMark/>
          </w:tcPr>
          <w:p w14:paraId="3006151D" w14:textId="77777777" w:rsidR="00D65C18" w:rsidRPr="00E06106" w:rsidRDefault="00D65C18" w:rsidP="00D65C18">
            <w:pPr>
              <w:widowControl w:val="0"/>
              <w:jc w:val="center"/>
              <w:rPr>
                <w:color w:val="000000"/>
                <w:sz w:val="14"/>
                <w:szCs w:val="14"/>
                <w:lang w:eastAsia="tr-TR"/>
              </w:rPr>
            </w:pPr>
            <w:r w:rsidRPr="00E06106">
              <w:rPr>
                <w:color w:val="000000"/>
                <w:sz w:val="14"/>
                <w:szCs w:val="14"/>
                <w:lang w:eastAsia="tr-TR"/>
              </w:rPr>
              <w:t>(3)</w:t>
            </w:r>
          </w:p>
        </w:tc>
        <w:tc>
          <w:tcPr>
            <w:tcW w:w="958" w:type="dxa"/>
            <w:tcBorders>
              <w:top w:val="nil"/>
              <w:left w:val="nil"/>
              <w:bottom w:val="nil"/>
              <w:right w:val="nil"/>
            </w:tcBorders>
            <w:noWrap/>
            <w:vAlign w:val="bottom"/>
          </w:tcPr>
          <w:p w14:paraId="7464D206" w14:textId="112A2D16" w:rsidR="00D65C18" w:rsidRPr="00E06106" w:rsidRDefault="00D65C18" w:rsidP="00D65C18">
            <w:pPr>
              <w:jc w:val="right"/>
              <w:rPr>
                <w:color w:val="000000"/>
                <w:sz w:val="14"/>
                <w:szCs w:val="14"/>
              </w:rPr>
            </w:pPr>
            <w:r w:rsidRPr="00E06106">
              <w:rPr>
                <w:color w:val="000000"/>
                <w:sz w:val="14"/>
                <w:szCs w:val="14"/>
              </w:rPr>
              <w:t xml:space="preserve"> 658.571 </w:t>
            </w:r>
          </w:p>
        </w:tc>
        <w:tc>
          <w:tcPr>
            <w:tcW w:w="959" w:type="dxa"/>
            <w:tcBorders>
              <w:top w:val="nil"/>
              <w:left w:val="nil"/>
              <w:bottom w:val="nil"/>
              <w:right w:val="nil"/>
            </w:tcBorders>
            <w:noWrap/>
            <w:vAlign w:val="bottom"/>
          </w:tcPr>
          <w:p w14:paraId="5ADA1DE0" w14:textId="7ECE7465" w:rsidR="00D65C18" w:rsidRPr="00E06106" w:rsidRDefault="00D65C18" w:rsidP="00D65C18">
            <w:pPr>
              <w:jc w:val="right"/>
              <w:rPr>
                <w:color w:val="000000"/>
                <w:sz w:val="14"/>
                <w:szCs w:val="14"/>
              </w:rPr>
            </w:pPr>
            <w:r w:rsidRPr="00E06106">
              <w:rPr>
                <w:color w:val="000000"/>
                <w:sz w:val="14"/>
                <w:szCs w:val="14"/>
              </w:rPr>
              <w:t xml:space="preserve"> 29.792.536 </w:t>
            </w:r>
          </w:p>
        </w:tc>
        <w:tc>
          <w:tcPr>
            <w:tcW w:w="959" w:type="dxa"/>
            <w:tcBorders>
              <w:top w:val="nil"/>
              <w:left w:val="nil"/>
              <w:bottom w:val="nil"/>
              <w:right w:val="nil"/>
            </w:tcBorders>
            <w:noWrap/>
            <w:vAlign w:val="bottom"/>
          </w:tcPr>
          <w:p w14:paraId="7CB8F137" w14:textId="26A40E39" w:rsidR="00D65C18" w:rsidRPr="00E06106" w:rsidRDefault="00D65C18" w:rsidP="00D65C18">
            <w:pPr>
              <w:jc w:val="right"/>
              <w:rPr>
                <w:color w:val="000000"/>
                <w:sz w:val="14"/>
                <w:szCs w:val="14"/>
              </w:rPr>
            </w:pPr>
            <w:r w:rsidRPr="00E06106">
              <w:rPr>
                <w:color w:val="000000"/>
                <w:sz w:val="14"/>
                <w:szCs w:val="14"/>
              </w:rPr>
              <w:t xml:space="preserve"> 30.451.107 </w:t>
            </w:r>
          </w:p>
        </w:tc>
        <w:tc>
          <w:tcPr>
            <w:tcW w:w="959" w:type="dxa"/>
            <w:tcBorders>
              <w:top w:val="nil"/>
              <w:left w:val="nil"/>
              <w:bottom w:val="nil"/>
              <w:right w:val="nil"/>
            </w:tcBorders>
            <w:noWrap/>
            <w:vAlign w:val="bottom"/>
          </w:tcPr>
          <w:p w14:paraId="5E0AB8D3" w14:textId="5C4F8C02" w:rsidR="00D65C18" w:rsidRPr="00E06106" w:rsidRDefault="00D65C18" w:rsidP="00D65C18">
            <w:pPr>
              <w:jc w:val="right"/>
              <w:rPr>
                <w:color w:val="000000"/>
                <w:sz w:val="14"/>
                <w:szCs w:val="14"/>
              </w:rPr>
            </w:pPr>
            <w:r w:rsidRPr="00E06106">
              <w:rPr>
                <w:color w:val="000000"/>
                <w:sz w:val="14"/>
                <w:szCs w:val="14"/>
              </w:rPr>
              <w:t xml:space="preserve"> 2.506.729 </w:t>
            </w:r>
          </w:p>
        </w:tc>
        <w:tc>
          <w:tcPr>
            <w:tcW w:w="959" w:type="dxa"/>
            <w:tcBorders>
              <w:top w:val="nil"/>
              <w:left w:val="nil"/>
              <w:bottom w:val="nil"/>
              <w:right w:val="nil"/>
            </w:tcBorders>
            <w:noWrap/>
            <w:vAlign w:val="bottom"/>
          </w:tcPr>
          <w:p w14:paraId="5C615B94" w14:textId="0AC30D56" w:rsidR="00D65C18" w:rsidRPr="00E06106" w:rsidRDefault="00D65C18" w:rsidP="00D65C18">
            <w:pPr>
              <w:jc w:val="right"/>
              <w:rPr>
                <w:color w:val="000000"/>
                <w:sz w:val="14"/>
                <w:szCs w:val="14"/>
              </w:rPr>
            </w:pPr>
            <w:r w:rsidRPr="00E06106">
              <w:rPr>
                <w:color w:val="000000"/>
                <w:sz w:val="14"/>
                <w:szCs w:val="14"/>
              </w:rPr>
              <w:t xml:space="preserve"> 21.139.232 </w:t>
            </w:r>
          </w:p>
        </w:tc>
        <w:tc>
          <w:tcPr>
            <w:tcW w:w="959" w:type="dxa"/>
            <w:tcBorders>
              <w:top w:val="nil"/>
              <w:left w:val="nil"/>
              <w:bottom w:val="nil"/>
              <w:right w:val="nil"/>
            </w:tcBorders>
            <w:noWrap/>
            <w:vAlign w:val="bottom"/>
          </w:tcPr>
          <w:p w14:paraId="1E03304F" w14:textId="653FA57B" w:rsidR="00D65C18" w:rsidRPr="00E06106" w:rsidRDefault="00D65C18" w:rsidP="00D65C18">
            <w:pPr>
              <w:jc w:val="right"/>
              <w:rPr>
                <w:color w:val="000000"/>
                <w:sz w:val="14"/>
                <w:szCs w:val="14"/>
              </w:rPr>
            </w:pPr>
            <w:r w:rsidRPr="00E06106">
              <w:rPr>
                <w:color w:val="000000"/>
                <w:sz w:val="14"/>
                <w:szCs w:val="14"/>
              </w:rPr>
              <w:t xml:space="preserve"> 23.645.961 </w:t>
            </w:r>
          </w:p>
        </w:tc>
      </w:tr>
      <w:tr w:rsidR="00D65C18" w:rsidRPr="00E06106" w14:paraId="2261705C" w14:textId="77777777" w:rsidTr="00D65C18">
        <w:trPr>
          <w:trHeight w:val="170"/>
        </w:trPr>
        <w:tc>
          <w:tcPr>
            <w:tcW w:w="554" w:type="dxa"/>
            <w:tcBorders>
              <w:top w:val="nil"/>
              <w:left w:val="nil"/>
              <w:bottom w:val="nil"/>
              <w:right w:val="nil"/>
            </w:tcBorders>
            <w:noWrap/>
            <w:hideMark/>
          </w:tcPr>
          <w:p w14:paraId="52EE9C12"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1.1.3</w:t>
            </w:r>
          </w:p>
        </w:tc>
        <w:tc>
          <w:tcPr>
            <w:tcW w:w="3260" w:type="dxa"/>
            <w:tcBorders>
              <w:top w:val="nil"/>
              <w:left w:val="nil"/>
              <w:bottom w:val="nil"/>
              <w:right w:val="nil"/>
            </w:tcBorders>
            <w:noWrap/>
            <w:vAlign w:val="bottom"/>
            <w:hideMark/>
          </w:tcPr>
          <w:p w14:paraId="26E63A2E"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Para Piyasalarından Alacaklar</w:t>
            </w:r>
          </w:p>
        </w:tc>
        <w:tc>
          <w:tcPr>
            <w:tcW w:w="652" w:type="dxa"/>
            <w:tcBorders>
              <w:top w:val="nil"/>
              <w:left w:val="nil"/>
              <w:bottom w:val="nil"/>
              <w:right w:val="nil"/>
            </w:tcBorders>
            <w:noWrap/>
            <w:vAlign w:val="bottom"/>
            <w:hideMark/>
          </w:tcPr>
          <w:p w14:paraId="6952AFCE" w14:textId="77777777" w:rsidR="00D65C18" w:rsidRPr="00E06106" w:rsidRDefault="00D65C18" w:rsidP="00D65C18">
            <w:pPr>
              <w:widowControl w:val="0"/>
              <w:jc w:val="center"/>
              <w:rPr>
                <w:color w:val="000000"/>
                <w:sz w:val="14"/>
                <w:szCs w:val="14"/>
                <w:lang w:eastAsia="tr-TR"/>
              </w:rPr>
            </w:pPr>
            <w:r w:rsidRPr="00E06106">
              <w:rPr>
                <w:color w:val="000000"/>
                <w:sz w:val="14"/>
                <w:szCs w:val="14"/>
                <w:lang w:eastAsia="tr-TR"/>
              </w:rPr>
              <w:t>(4)</w:t>
            </w:r>
          </w:p>
        </w:tc>
        <w:tc>
          <w:tcPr>
            <w:tcW w:w="958" w:type="dxa"/>
            <w:tcBorders>
              <w:top w:val="nil"/>
              <w:left w:val="nil"/>
              <w:bottom w:val="nil"/>
              <w:right w:val="nil"/>
            </w:tcBorders>
            <w:noWrap/>
            <w:vAlign w:val="bottom"/>
          </w:tcPr>
          <w:p w14:paraId="242F5B69" w14:textId="0249680D"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7D2A25C" w14:textId="2E6D4F1F"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6AB8DBE" w14:textId="1F131C26"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E69A890" w14:textId="3461740A" w:rsidR="00D65C18" w:rsidRPr="00E06106" w:rsidRDefault="00D65C18" w:rsidP="00D65C18">
            <w:pPr>
              <w:jc w:val="right"/>
              <w:rPr>
                <w:color w:val="000000"/>
                <w:sz w:val="14"/>
                <w:szCs w:val="14"/>
              </w:rPr>
            </w:pPr>
            <w:r w:rsidRPr="00E06106">
              <w:rPr>
                <w:color w:val="000000"/>
                <w:sz w:val="14"/>
                <w:szCs w:val="14"/>
              </w:rPr>
              <w:t xml:space="preserve"> 9.974.114 </w:t>
            </w:r>
          </w:p>
        </w:tc>
        <w:tc>
          <w:tcPr>
            <w:tcW w:w="959" w:type="dxa"/>
            <w:tcBorders>
              <w:top w:val="nil"/>
              <w:left w:val="nil"/>
              <w:bottom w:val="nil"/>
              <w:right w:val="nil"/>
            </w:tcBorders>
            <w:noWrap/>
            <w:vAlign w:val="bottom"/>
          </w:tcPr>
          <w:p w14:paraId="26745D94" w14:textId="2BDC48D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936B242" w14:textId="0F5F119F" w:rsidR="00D65C18" w:rsidRPr="00E06106" w:rsidRDefault="00D65C18" w:rsidP="00D65C18">
            <w:pPr>
              <w:jc w:val="right"/>
              <w:rPr>
                <w:color w:val="000000"/>
                <w:sz w:val="14"/>
                <w:szCs w:val="14"/>
              </w:rPr>
            </w:pPr>
            <w:r w:rsidRPr="00E06106">
              <w:rPr>
                <w:color w:val="000000"/>
                <w:sz w:val="14"/>
                <w:szCs w:val="14"/>
              </w:rPr>
              <w:t xml:space="preserve"> 9.974.114 </w:t>
            </w:r>
          </w:p>
        </w:tc>
      </w:tr>
      <w:tr w:rsidR="00D65C18" w:rsidRPr="00E06106" w14:paraId="22C771EE" w14:textId="77777777" w:rsidTr="00D65C18">
        <w:trPr>
          <w:trHeight w:val="170"/>
        </w:trPr>
        <w:tc>
          <w:tcPr>
            <w:tcW w:w="554" w:type="dxa"/>
            <w:tcBorders>
              <w:top w:val="nil"/>
              <w:left w:val="nil"/>
              <w:bottom w:val="nil"/>
              <w:right w:val="nil"/>
            </w:tcBorders>
            <w:noWrap/>
            <w:hideMark/>
          </w:tcPr>
          <w:p w14:paraId="0F203FDC"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1.1.4</w:t>
            </w:r>
          </w:p>
        </w:tc>
        <w:tc>
          <w:tcPr>
            <w:tcW w:w="3260" w:type="dxa"/>
            <w:tcBorders>
              <w:top w:val="nil"/>
              <w:left w:val="nil"/>
              <w:bottom w:val="nil"/>
              <w:right w:val="nil"/>
            </w:tcBorders>
            <w:noWrap/>
            <w:vAlign w:val="bottom"/>
            <w:hideMark/>
          </w:tcPr>
          <w:p w14:paraId="633E8481"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Beklenen Zarar Karşılıkları (-)</w:t>
            </w:r>
          </w:p>
        </w:tc>
        <w:tc>
          <w:tcPr>
            <w:tcW w:w="652" w:type="dxa"/>
            <w:tcBorders>
              <w:top w:val="nil"/>
              <w:left w:val="nil"/>
              <w:bottom w:val="nil"/>
              <w:right w:val="nil"/>
            </w:tcBorders>
            <w:noWrap/>
            <w:vAlign w:val="bottom"/>
            <w:hideMark/>
          </w:tcPr>
          <w:p w14:paraId="706E41CB"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50DF0F64" w14:textId="13F80BBC" w:rsidR="00D65C18" w:rsidRPr="00E06106" w:rsidRDefault="00D65C18" w:rsidP="00D65C18">
            <w:pPr>
              <w:jc w:val="right"/>
              <w:rPr>
                <w:color w:val="000000"/>
                <w:sz w:val="14"/>
                <w:szCs w:val="14"/>
              </w:rPr>
            </w:pPr>
            <w:r w:rsidRPr="00E06106">
              <w:rPr>
                <w:color w:val="000000"/>
                <w:sz w:val="14"/>
                <w:szCs w:val="14"/>
              </w:rPr>
              <w:t xml:space="preserve"> 11.130 </w:t>
            </w:r>
          </w:p>
        </w:tc>
        <w:tc>
          <w:tcPr>
            <w:tcW w:w="959" w:type="dxa"/>
            <w:tcBorders>
              <w:top w:val="nil"/>
              <w:left w:val="nil"/>
              <w:bottom w:val="nil"/>
              <w:right w:val="nil"/>
            </w:tcBorders>
            <w:noWrap/>
            <w:vAlign w:val="bottom"/>
          </w:tcPr>
          <w:p w14:paraId="185E58E8" w14:textId="0BF1CFA2" w:rsidR="00D65C18" w:rsidRPr="00E06106" w:rsidRDefault="00D65C18" w:rsidP="00D65C18">
            <w:pPr>
              <w:jc w:val="right"/>
              <w:rPr>
                <w:color w:val="000000"/>
                <w:sz w:val="14"/>
                <w:szCs w:val="14"/>
              </w:rPr>
            </w:pPr>
            <w:r w:rsidRPr="00E06106">
              <w:rPr>
                <w:color w:val="000000"/>
                <w:sz w:val="14"/>
                <w:szCs w:val="14"/>
              </w:rPr>
              <w:t xml:space="preserve"> 27.858 </w:t>
            </w:r>
          </w:p>
        </w:tc>
        <w:tc>
          <w:tcPr>
            <w:tcW w:w="959" w:type="dxa"/>
            <w:tcBorders>
              <w:top w:val="nil"/>
              <w:left w:val="nil"/>
              <w:bottom w:val="nil"/>
              <w:right w:val="nil"/>
            </w:tcBorders>
            <w:noWrap/>
            <w:vAlign w:val="bottom"/>
          </w:tcPr>
          <w:p w14:paraId="76856D22" w14:textId="4C33229C" w:rsidR="00D65C18" w:rsidRPr="00E06106" w:rsidRDefault="00D65C18" w:rsidP="00D65C18">
            <w:pPr>
              <w:jc w:val="right"/>
              <w:rPr>
                <w:color w:val="000000"/>
                <w:sz w:val="14"/>
                <w:szCs w:val="14"/>
              </w:rPr>
            </w:pPr>
            <w:r w:rsidRPr="00E06106">
              <w:rPr>
                <w:color w:val="000000"/>
                <w:sz w:val="14"/>
                <w:szCs w:val="14"/>
              </w:rPr>
              <w:t xml:space="preserve"> 38.988 </w:t>
            </w:r>
          </w:p>
        </w:tc>
        <w:tc>
          <w:tcPr>
            <w:tcW w:w="959" w:type="dxa"/>
            <w:tcBorders>
              <w:top w:val="nil"/>
              <w:left w:val="nil"/>
              <w:bottom w:val="nil"/>
              <w:right w:val="nil"/>
            </w:tcBorders>
            <w:noWrap/>
            <w:vAlign w:val="bottom"/>
          </w:tcPr>
          <w:p w14:paraId="77B89BAC" w14:textId="53BE9805" w:rsidR="00D65C18" w:rsidRPr="00E06106" w:rsidRDefault="00D65C18" w:rsidP="00D65C18">
            <w:pPr>
              <w:jc w:val="right"/>
              <w:rPr>
                <w:color w:val="000000"/>
                <w:sz w:val="14"/>
                <w:szCs w:val="14"/>
              </w:rPr>
            </w:pPr>
            <w:r w:rsidRPr="00E06106">
              <w:rPr>
                <w:color w:val="000000"/>
                <w:sz w:val="14"/>
                <w:szCs w:val="14"/>
              </w:rPr>
              <w:t xml:space="preserve"> 8.991 </w:t>
            </w:r>
          </w:p>
        </w:tc>
        <w:tc>
          <w:tcPr>
            <w:tcW w:w="959" w:type="dxa"/>
            <w:tcBorders>
              <w:top w:val="nil"/>
              <w:left w:val="nil"/>
              <w:bottom w:val="nil"/>
              <w:right w:val="nil"/>
            </w:tcBorders>
            <w:noWrap/>
            <w:vAlign w:val="bottom"/>
          </w:tcPr>
          <w:p w14:paraId="00390C1A" w14:textId="5572CBA1" w:rsidR="00D65C18" w:rsidRPr="00E06106" w:rsidRDefault="00D65C18" w:rsidP="00D65C18">
            <w:pPr>
              <w:jc w:val="right"/>
              <w:rPr>
                <w:color w:val="000000"/>
                <w:sz w:val="14"/>
                <w:szCs w:val="14"/>
              </w:rPr>
            </w:pPr>
            <w:r w:rsidRPr="00E06106">
              <w:rPr>
                <w:color w:val="000000"/>
                <w:sz w:val="14"/>
                <w:szCs w:val="14"/>
              </w:rPr>
              <w:t xml:space="preserve"> 20.943 </w:t>
            </w:r>
          </w:p>
        </w:tc>
        <w:tc>
          <w:tcPr>
            <w:tcW w:w="959" w:type="dxa"/>
            <w:tcBorders>
              <w:top w:val="nil"/>
              <w:left w:val="nil"/>
              <w:bottom w:val="nil"/>
              <w:right w:val="nil"/>
            </w:tcBorders>
            <w:noWrap/>
            <w:vAlign w:val="bottom"/>
          </w:tcPr>
          <w:p w14:paraId="2791E33D" w14:textId="42A4462B" w:rsidR="00D65C18" w:rsidRPr="00E06106" w:rsidRDefault="00D65C18" w:rsidP="00D65C18">
            <w:pPr>
              <w:jc w:val="right"/>
              <w:rPr>
                <w:color w:val="000000"/>
                <w:sz w:val="14"/>
                <w:szCs w:val="14"/>
              </w:rPr>
            </w:pPr>
            <w:r w:rsidRPr="00E06106">
              <w:rPr>
                <w:color w:val="000000"/>
                <w:sz w:val="14"/>
                <w:szCs w:val="14"/>
              </w:rPr>
              <w:t xml:space="preserve"> 29.934 </w:t>
            </w:r>
          </w:p>
        </w:tc>
      </w:tr>
      <w:tr w:rsidR="00D65C18" w:rsidRPr="00E06106" w14:paraId="0FCCF1FA" w14:textId="77777777" w:rsidTr="00D65C18">
        <w:trPr>
          <w:trHeight w:val="170"/>
        </w:trPr>
        <w:tc>
          <w:tcPr>
            <w:tcW w:w="554" w:type="dxa"/>
            <w:tcBorders>
              <w:top w:val="nil"/>
              <w:left w:val="nil"/>
              <w:bottom w:val="nil"/>
              <w:right w:val="nil"/>
            </w:tcBorders>
            <w:noWrap/>
            <w:hideMark/>
          </w:tcPr>
          <w:p w14:paraId="586A865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1.2</w:t>
            </w:r>
          </w:p>
        </w:tc>
        <w:tc>
          <w:tcPr>
            <w:tcW w:w="3260" w:type="dxa"/>
            <w:tcBorders>
              <w:top w:val="nil"/>
              <w:left w:val="nil"/>
              <w:bottom w:val="nil"/>
              <w:right w:val="nil"/>
            </w:tcBorders>
            <w:noWrap/>
            <w:vAlign w:val="bottom"/>
            <w:hideMark/>
          </w:tcPr>
          <w:p w14:paraId="09B15B88"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Gerçeğe Uygun Değer Farkı Kar Zarara Yansıtılan Finansal Varlıklar </w:t>
            </w:r>
          </w:p>
        </w:tc>
        <w:tc>
          <w:tcPr>
            <w:tcW w:w="652" w:type="dxa"/>
            <w:tcBorders>
              <w:top w:val="nil"/>
              <w:left w:val="nil"/>
              <w:bottom w:val="nil"/>
              <w:right w:val="nil"/>
            </w:tcBorders>
            <w:noWrap/>
            <w:vAlign w:val="bottom"/>
            <w:hideMark/>
          </w:tcPr>
          <w:p w14:paraId="7411174B"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(2)</w:t>
            </w:r>
          </w:p>
        </w:tc>
        <w:tc>
          <w:tcPr>
            <w:tcW w:w="958" w:type="dxa"/>
            <w:tcBorders>
              <w:top w:val="nil"/>
              <w:left w:val="nil"/>
              <w:bottom w:val="nil"/>
              <w:right w:val="nil"/>
            </w:tcBorders>
            <w:noWrap/>
            <w:vAlign w:val="bottom"/>
          </w:tcPr>
          <w:p w14:paraId="4EB77C80" w14:textId="4B1F4C03" w:rsidR="00D65C18" w:rsidRPr="00E06106" w:rsidRDefault="00D65C18" w:rsidP="00D65C18">
            <w:pPr>
              <w:jc w:val="right"/>
              <w:rPr>
                <w:b/>
                <w:bCs/>
                <w:color w:val="000000"/>
                <w:sz w:val="14"/>
                <w:szCs w:val="14"/>
              </w:rPr>
            </w:pPr>
            <w:r w:rsidRPr="00E06106">
              <w:rPr>
                <w:b/>
                <w:bCs/>
                <w:color w:val="000000"/>
                <w:sz w:val="14"/>
                <w:szCs w:val="14"/>
              </w:rPr>
              <w:t xml:space="preserve"> 10.147.106 </w:t>
            </w:r>
          </w:p>
        </w:tc>
        <w:tc>
          <w:tcPr>
            <w:tcW w:w="959" w:type="dxa"/>
            <w:tcBorders>
              <w:top w:val="nil"/>
              <w:left w:val="nil"/>
              <w:bottom w:val="nil"/>
              <w:right w:val="nil"/>
            </w:tcBorders>
            <w:noWrap/>
            <w:vAlign w:val="bottom"/>
          </w:tcPr>
          <w:p w14:paraId="703015D6" w14:textId="30EDBBCD" w:rsidR="00D65C18" w:rsidRPr="00E06106" w:rsidRDefault="00D65C18" w:rsidP="00D65C18">
            <w:pPr>
              <w:jc w:val="right"/>
              <w:rPr>
                <w:b/>
                <w:bCs/>
                <w:color w:val="000000"/>
                <w:sz w:val="14"/>
                <w:szCs w:val="14"/>
              </w:rPr>
            </w:pPr>
            <w:r w:rsidRPr="00E06106">
              <w:rPr>
                <w:b/>
                <w:bCs/>
                <w:color w:val="000000"/>
                <w:sz w:val="14"/>
                <w:szCs w:val="14"/>
              </w:rPr>
              <w:t xml:space="preserve"> 2.862.145 </w:t>
            </w:r>
          </w:p>
        </w:tc>
        <w:tc>
          <w:tcPr>
            <w:tcW w:w="959" w:type="dxa"/>
            <w:tcBorders>
              <w:top w:val="nil"/>
              <w:left w:val="nil"/>
              <w:bottom w:val="nil"/>
              <w:right w:val="nil"/>
            </w:tcBorders>
            <w:noWrap/>
            <w:vAlign w:val="bottom"/>
          </w:tcPr>
          <w:p w14:paraId="7FC29CB0" w14:textId="62476324" w:rsidR="00D65C18" w:rsidRPr="00E06106" w:rsidRDefault="00D65C18" w:rsidP="00D65C18">
            <w:pPr>
              <w:jc w:val="right"/>
              <w:rPr>
                <w:b/>
                <w:bCs/>
                <w:color w:val="000000"/>
                <w:sz w:val="14"/>
                <w:szCs w:val="14"/>
              </w:rPr>
            </w:pPr>
            <w:r w:rsidRPr="00E06106">
              <w:rPr>
                <w:b/>
                <w:bCs/>
                <w:color w:val="000000"/>
                <w:sz w:val="14"/>
                <w:szCs w:val="14"/>
              </w:rPr>
              <w:t xml:space="preserve"> 13.009.251 </w:t>
            </w:r>
          </w:p>
        </w:tc>
        <w:tc>
          <w:tcPr>
            <w:tcW w:w="959" w:type="dxa"/>
            <w:tcBorders>
              <w:top w:val="nil"/>
              <w:left w:val="nil"/>
              <w:bottom w:val="nil"/>
              <w:right w:val="nil"/>
            </w:tcBorders>
            <w:noWrap/>
            <w:vAlign w:val="bottom"/>
          </w:tcPr>
          <w:p w14:paraId="68020625" w14:textId="22283E56" w:rsidR="00D65C18" w:rsidRPr="00E06106" w:rsidRDefault="00D65C18" w:rsidP="00D65C18">
            <w:pPr>
              <w:jc w:val="right"/>
              <w:rPr>
                <w:b/>
                <w:bCs/>
                <w:color w:val="000000"/>
                <w:sz w:val="14"/>
                <w:szCs w:val="14"/>
              </w:rPr>
            </w:pPr>
            <w:r w:rsidRPr="00E06106">
              <w:rPr>
                <w:b/>
                <w:bCs/>
                <w:color w:val="000000"/>
                <w:sz w:val="14"/>
                <w:szCs w:val="14"/>
              </w:rPr>
              <w:t xml:space="preserve"> 5.841.562 </w:t>
            </w:r>
          </w:p>
        </w:tc>
        <w:tc>
          <w:tcPr>
            <w:tcW w:w="959" w:type="dxa"/>
            <w:tcBorders>
              <w:top w:val="nil"/>
              <w:left w:val="nil"/>
              <w:bottom w:val="nil"/>
              <w:right w:val="nil"/>
            </w:tcBorders>
            <w:noWrap/>
            <w:vAlign w:val="bottom"/>
          </w:tcPr>
          <w:p w14:paraId="30B29D2C" w14:textId="0AC5BD1F" w:rsidR="00D65C18" w:rsidRPr="00E06106" w:rsidRDefault="00D65C18" w:rsidP="00D65C18">
            <w:pPr>
              <w:jc w:val="right"/>
              <w:rPr>
                <w:b/>
                <w:bCs/>
                <w:color w:val="000000"/>
                <w:sz w:val="14"/>
                <w:szCs w:val="14"/>
              </w:rPr>
            </w:pPr>
            <w:r w:rsidRPr="00E06106">
              <w:rPr>
                <w:b/>
                <w:bCs/>
                <w:color w:val="000000"/>
                <w:sz w:val="14"/>
                <w:szCs w:val="14"/>
              </w:rPr>
              <w:t xml:space="preserve"> 5.190.511 </w:t>
            </w:r>
          </w:p>
        </w:tc>
        <w:tc>
          <w:tcPr>
            <w:tcW w:w="959" w:type="dxa"/>
            <w:tcBorders>
              <w:top w:val="nil"/>
              <w:left w:val="nil"/>
              <w:bottom w:val="nil"/>
              <w:right w:val="nil"/>
            </w:tcBorders>
            <w:noWrap/>
            <w:vAlign w:val="bottom"/>
          </w:tcPr>
          <w:p w14:paraId="4F4471C2" w14:textId="7798899B" w:rsidR="00D65C18" w:rsidRPr="00E06106" w:rsidRDefault="00D65C18" w:rsidP="00D65C18">
            <w:pPr>
              <w:jc w:val="right"/>
              <w:rPr>
                <w:b/>
                <w:bCs/>
                <w:color w:val="000000"/>
                <w:sz w:val="14"/>
                <w:szCs w:val="14"/>
              </w:rPr>
            </w:pPr>
            <w:r w:rsidRPr="00E06106">
              <w:rPr>
                <w:b/>
                <w:bCs/>
                <w:color w:val="000000"/>
                <w:sz w:val="14"/>
                <w:szCs w:val="14"/>
              </w:rPr>
              <w:t xml:space="preserve"> 11.032.073 </w:t>
            </w:r>
          </w:p>
        </w:tc>
      </w:tr>
      <w:tr w:rsidR="00D65C18" w:rsidRPr="00E06106" w14:paraId="4BF6DDC4" w14:textId="77777777" w:rsidTr="00D65C18">
        <w:trPr>
          <w:trHeight w:val="170"/>
        </w:trPr>
        <w:tc>
          <w:tcPr>
            <w:tcW w:w="554" w:type="dxa"/>
            <w:tcBorders>
              <w:top w:val="nil"/>
              <w:left w:val="nil"/>
              <w:bottom w:val="nil"/>
              <w:right w:val="nil"/>
            </w:tcBorders>
            <w:noWrap/>
            <w:hideMark/>
          </w:tcPr>
          <w:p w14:paraId="446BB6C6"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1.2.1</w:t>
            </w:r>
          </w:p>
        </w:tc>
        <w:tc>
          <w:tcPr>
            <w:tcW w:w="3260" w:type="dxa"/>
            <w:tcBorders>
              <w:top w:val="nil"/>
              <w:left w:val="nil"/>
              <w:bottom w:val="nil"/>
              <w:right w:val="nil"/>
            </w:tcBorders>
            <w:noWrap/>
            <w:vAlign w:val="bottom"/>
            <w:hideMark/>
          </w:tcPr>
          <w:p w14:paraId="734F912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Devlet Borçlanma Senetleri</w:t>
            </w:r>
          </w:p>
        </w:tc>
        <w:tc>
          <w:tcPr>
            <w:tcW w:w="652" w:type="dxa"/>
            <w:tcBorders>
              <w:top w:val="nil"/>
              <w:left w:val="nil"/>
              <w:bottom w:val="nil"/>
              <w:right w:val="nil"/>
            </w:tcBorders>
            <w:noWrap/>
            <w:vAlign w:val="bottom"/>
            <w:hideMark/>
          </w:tcPr>
          <w:p w14:paraId="4E81AE4F"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008FED0" w14:textId="63A38D76" w:rsidR="00D65C18" w:rsidRPr="00E06106" w:rsidRDefault="00D65C18" w:rsidP="00D65C18">
            <w:pPr>
              <w:jc w:val="right"/>
              <w:rPr>
                <w:color w:val="000000"/>
                <w:sz w:val="14"/>
                <w:szCs w:val="14"/>
              </w:rPr>
            </w:pPr>
            <w:r w:rsidRPr="00E06106">
              <w:rPr>
                <w:color w:val="000000"/>
                <w:sz w:val="14"/>
                <w:szCs w:val="14"/>
              </w:rPr>
              <w:t xml:space="preserve"> 8.392.918 </w:t>
            </w:r>
          </w:p>
        </w:tc>
        <w:tc>
          <w:tcPr>
            <w:tcW w:w="959" w:type="dxa"/>
            <w:tcBorders>
              <w:top w:val="nil"/>
              <w:left w:val="nil"/>
              <w:bottom w:val="nil"/>
              <w:right w:val="nil"/>
            </w:tcBorders>
            <w:noWrap/>
            <w:vAlign w:val="bottom"/>
          </w:tcPr>
          <w:p w14:paraId="542463E7" w14:textId="2C5F1E01" w:rsidR="00D65C18" w:rsidRPr="00E06106" w:rsidRDefault="00D65C18" w:rsidP="00D65C18">
            <w:pPr>
              <w:jc w:val="right"/>
              <w:rPr>
                <w:color w:val="000000"/>
                <w:sz w:val="14"/>
                <w:szCs w:val="14"/>
              </w:rPr>
            </w:pPr>
            <w:r w:rsidRPr="00E06106">
              <w:rPr>
                <w:color w:val="000000"/>
                <w:sz w:val="14"/>
                <w:szCs w:val="14"/>
              </w:rPr>
              <w:t xml:space="preserve"> 1.791.277 </w:t>
            </w:r>
          </w:p>
        </w:tc>
        <w:tc>
          <w:tcPr>
            <w:tcW w:w="959" w:type="dxa"/>
            <w:tcBorders>
              <w:top w:val="nil"/>
              <w:left w:val="nil"/>
              <w:bottom w:val="nil"/>
              <w:right w:val="nil"/>
            </w:tcBorders>
            <w:noWrap/>
            <w:vAlign w:val="bottom"/>
          </w:tcPr>
          <w:p w14:paraId="131975CE" w14:textId="4ADF35E3" w:rsidR="00D65C18" w:rsidRPr="00E06106" w:rsidRDefault="00D65C18" w:rsidP="00D65C18">
            <w:pPr>
              <w:jc w:val="right"/>
              <w:rPr>
                <w:color w:val="000000"/>
                <w:sz w:val="14"/>
                <w:szCs w:val="14"/>
              </w:rPr>
            </w:pPr>
            <w:r w:rsidRPr="00E06106">
              <w:rPr>
                <w:color w:val="000000"/>
                <w:sz w:val="14"/>
                <w:szCs w:val="14"/>
              </w:rPr>
              <w:t xml:space="preserve"> 10.184.195 </w:t>
            </w:r>
          </w:p>
        </w:tc>
        <w:tc>
          <w:tcPr>
            <w:tcW w:w="959" w:type="dxa"/>
            <w:tcBorders>
              <w:top w:val="nil"/>
              <w:left w:val="nil"/>
              <w:bottom w:val="nil"/>
              <w:right w:val="nil"/>
            </w:tcBorders>
            <w:noWrap/>
            <w:vAlign w:val="bottom"/>
          </w:tcPr>
          <w:p w14:paraId="52C90DFE" w14:textId="1204DF64" w:rsidR="00D65C18" w:rsidRPr="00E06106" w:rsidRDefault="00D65C18" w:rsidP="00D65C18">
            <w:pPr>
              <w:jc w:val="right"/>
              <w:rPr>
                <w:color w:val="000000"/>
                <w:sz w:val="14"/>
                <w:szCs w:val="14"/>
              </w:rPr>
            </w:pPr>
            <w:r w:rsidRPr="00E06106">
              <w:rPr>
                <w:color w:val="000000"/>
                <w:sz w:val="14"/>
                <w:szCs w:val="14"/>
              </w:rPr>
              <w:t xml:space="preserve"> 4.105.050 </w:t>
            </w:r>
          </w:p>
        </w:tc>
        <w:tc>
          <w:tcPr>
            <w:tcW w:w="959" w:type="dxa"/>
            <w:tcBorders>
              <w:top w:val="nil"/>
              <w:left w:val="nil"/>
              <w:bottom w:val="nil"/>
              <w:right w:val="nil"/>
            </w:tcBorders>
            <w:noWrap/>
            <w:vAlign w:val="bottom"/>
          </w:tcPr>
          <w:p w14:paraId="062A9EEC" w14:textId="33A10CDB" w:rsidR="00D65C18" w:rsidRPr="00E06106" w:rsidRDefault="00D65C18" w:rsidP="00D65C18">
            <w:pPr>
              <w:jc w:val="right"/>
              <w:rPr>
                <w:color w:val="000000"/>
                <w:sz w:val="14"/>
                <w:szCs w:val="14"/>
              </w:rPr>
            </w:pPr>
            <w:r w:rsidRPr="00E06106">
              <w:rPr>
                <w:color w:val="000000"/>
                <w:sz w:val="14"/>
                <w:szCs w:val="14"/>
              </w:rPr>
              <w:t xml:space="preserve"> 3.991.303 </w:t>
            </w:r>
          </w:p>
        </w:tc>
        <w:tc>
          <w:tcPr>
            <w:tcW w:w="959" w:type="dxa"/>
            <w:tcBorders>
              <w:top w:val="nil"/>
              <w:left w:val="nil"/>
              <w:bottom w:val="nil"/>
              <w:right w:val="nil"/>
            </w:tcBorders>
            <w:noWrap/>
            <w:vAlign w:val="bottom"/>
          </w:tcPr>
          <w:p w14:paraId="2C1F6873" w14:textId="25C84134" w:rsidR="00D65C18" w:rsidRPr="00E06106" w:rsidRDefault="00D65C18" w:rsidP="00D65C18">
            <w:pPr>
              <w:jc w:val="right"/>
              <w:rPr>
                <w:color w:val="000000"/>
                <w:sz w:val="14"/>
                <w:szCs w:val="14"/>
              </w:rPr>
            </w:pPr>
            <w:r w:rsidRPr="00E06106">
              <w:rPr>
                <w:color w:val="000000"/>
                <w:sz w:val="14"/>
                <w:szCs w:val="14"/>
              </w:rPr>
              <w:t xml:space="preserve"> 8.096.353 </w:t>
            </w:r>
          </w:p>
        </w:tc>
      </w:tr>
      <w:tr w:rsidR="00D65C18" w:rsidRPr="00E06106" w14:paraId="2F7ABC87" w14:textId="77777777" w:rsidTr="00D65C18">
        <w:trPr>
          <w:trHeight w:val="170"/>
        </w:trPr>
        <w:tc>
          <w:tcPr>
            <w:tcW w:w="554" w:type="dxa"/>
            <w:tcBorders>
              <w:top w:val="nil"/>
              <w:left w:val="nil"/>
              <w:bottom w:val="nil"/>
              <w:right w:val="nil"/>
            </w:tcBorders>
            <w:noWrap/>
            <w:hideMark/>
          </w:tcPr>
          <w:p w14:paraId="58A687C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1.2.2</w:t>
            </w:r>
          </w:p>
        </w:tc>
        <w:tc>
          <w:tcPr>
            <w:tcW w:w="3260" w:type="dxa"/>
            <w:tcBorders>
              <w:top w:val="nil"/>
              <w:left w:val="nil"/>
              <w:bottom w:val="nil"/>
              <w:right w:val="nil"/>
            </w:tcBorders>
            <w:noWrap/>
            <w:vAlign w:val="bottom"/>
            <w:hideMark/>
          </w:tcPr>
          <w:p w14:paraId="07B507B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Sermayede Payı Temsil Eden Menkul Değerler</w:t>
            </w:r>
          </w:p>
        </w:tc>
        <w:tc>
          <w:tcPr>
            <w:tcW w:w="652" w:type="dxa"/>
            <w:tcBorders>
              <w:top w:val="nil"/>
              <w:left w:val="nil"/>
              <w:bottom w:val="nil"/>
              <w:right w:val="nil"/>
            </w:tcBorders>
            <w:noWrap/>
            <w:vAlign w:val="bottom"/>
            <w:hideMark/>
          </w:tcPr>
          <w:p w14:paraId="46F5A017"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580B7D6D" w14:textId="0E4F66B1" w:rsidR="00D65C18" w:rsidRPr="00E06106" w:rsidRDefault="00D65C18" w:rsidP="00D65C18">
            <w:pPr>
              <w:jc w:val="right"/>
              <w:rPr>
                <w:color w:val="000000"/>
                <w:sz w:val="14"/>
                <w:szCs w:val="14"/>
              </w:rPr>
            </w:pPr>
            <w:r w:rsidRPr="00E06106">
              <w:rPr>
                <w:color w:val="000000"/>
                <w:sz w:val="14"/>
                <w:szCs w:val="14"/>
              </w:rPr>
              <w:t xml:space="preserve"> 377.110 </w:t>
            </w:r>
          </w:p>
        </w:tc>
        <w:tc>
          <w:tcPr>
            <w:tcW w:w="959" w:type="dxa"/>
            <w:tcBorders>
              <w:top w:val="nil"/>
              <w:left w:val="nil"/>
              <w:bottom w:val="nil"/>
              <w:right w:val="nil"/>
            </w:tcBorders>
            <w:noWrap/>
            <w:vAlign w:val="bottom"/>
          </w:tcPr>
          <w:p w14:paraId="4BD7AE17" w14:textId="41BE955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C3E8CFC" w14:textId="63FC22A2" w:rsidR="00D65C18" w:rsidRPr="00E06106" w:rsidRDefault="00D65C18" w:rsidP="00D65C18">
            <w:pPr>
              <w:jc w:val="right"/>
              <w:rPr>
                <w:color w:val="000000"/>
                <w:sz w:val="14"/>
                <w:szCs w:val="14"/>
              </w:rPr>
            </w:pPr>
            <w:r w:rsidRPr="00E06106">
              <w:rPr>
                <w:color w:val="000000"/>
                <w:sz w:val="14"/>
                <w:szCs w:val="14"/>
              </w:rPr>
              <w:t xml:space="preserve"> 377.110 </w:t>
            </w:r>
          </w:p>
        </w:tc>
        <w:tc>
          <w:tcPr>
            <w:tcW w:w="959" w:type="dxa"/>
            <w:tcBorders>
              <w:top w:val="nil"/>
              <w:left w:val="nil"/>
              <w:bottom w:val="nil"/>
              <w:right w:val="nil"/>
            </w:tcBorders>
            <w:noWrap/>
            <w:vAlign w:val="bottom"/>
          </w:tcPr>
          <w:p w14:paraId="76B37736" w14:textId="7EC907B0" w:rsidR="00D65C18" w:rsidRPr="00E06106" w:rsidRDefault="00D65C18" w:rsidP="00D65C18">
            <w:pPr>
              <w:jc w:val="right"/>
              <w:rPr>
                <w:color w:val="000000"/>
                <w:sz w:val="14"/>
                <w:szCs w:val="14"/>
              </w:rPr>
            </w:pPr>
            <w:r w:rsidRPr="00E06106">
              <w:rPr>
                <w:color w:val="000000"/>
                <w:sz w:val="14"/>
                <w:szCs w:val="14"/>
              </w:rPr>
              <w:t xml:space="preserve"> 410.811 </w:t>
            </w:r>
          </w:p>
        </w:tc>
        <w:tc>
          <w:tcPr>
            <w:tcW w:w="959" w:type="dxa"/>
            <w:tcBorders>
              <w:top w:val="nil"/>
              <w:left w:val="nil"/>
              <w:bottom w:val="nil"/>
              <w:right w:val="nil"/>
            </w:tcBorders>
            <w:noWrap/>
            <w:vAlign w:val="bottom"/>
          </w:tcPr>
          <w:p w14:paraId="5DF14063" w14:textId="7C4BDC4E"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B3FF3DB" w14:textId="5BADC667" w:rsidR="00D65C18" w:rsidRPr="00E06106" w:rsidRDefault="00D65C18" w:rsidP="00D65C18">
            <w:pPr>
              <w:jc w:val="right"/>
              <w:rPr>
                <w:color w:val="000000"/>
                <w:sz w:val="14"/>
                <w:szCs w:val="14"/>
              </w:rPr>
            </w:pPr>
            <w:r w:rsidRPr="00E06106">
              <w:rPr>
                <w:color w:val="000000"/>
                <w:sz w:val="14"/>
                <w:szCs w:val="14"/>
              </w:rPr>
              <w:t xml:space="preserve"> 410.811 </w:t>
            </w:r>
          </w:p>
        </w:tc>
      </w:tr>
      <w:tr w:rsidR="00D65C18" w:rsidRPr="00E06106" w14:paraId="1D6F19BD" w14:textId="77777777" w:rsidTr="00D65C18">
        <w:trPr>
          <w:trHeight w:val="170"/>
        </w:trPr>
        <w:tc>
          <w:tcPr>
            <w:tcW w:w="554" w:type="dxa"/>
            <w:tcBorders>
              <w:top w:val="nil"/>
              <w:left w:val="nil"/>
              <w:bottom w:val="nil"/>
              <w:right w:val="nil"/>
            </w:tcBorders>
            <w:noWrap/>
            <w:hideMark/>
          </w:tcPr>
          <w:p w14:paraId="129F41B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1.2.3</w:t>
            </w:r>
          </w:p>
        </w:tc>
        <w:tc>
          <w:tcPr>
            <w:tcW w:w="3260" w:type="dxa"/>
            <w:tcBorders>
              <w:top w:val="nil"/>
              <w:left w:val="nil"/>
              <w:bottom w:val="nil"/>
              <w:right w:val="nil"/>
            </w:tcBorders>
            <w:noWrap/>
            <w:vAlign w:val="bottom"/>
            <w:hideMark/>
          </w:tcPr>
          <w:p w14:paraId="02A8C594"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Diğer Finansal Varlıklar</w:t>
            </w:r>
          </w:p>
        </w:tc>
        <w:tc>
          <w:tcPr>
            <w:tcW w:w="652" w:type="dxa"/>
            <w:tcBorders>
              <w:top w:val="nil"/>
              <w:left w:val="nil"/>
              <w:bottom w:val="nil"/>
              <w:right w:val="nil"/>
            </w:tcBorders>
            <w:noWrap/>
            <w:vAlign w:val="bottom"/>
            <w:hideMark/>
          </w:tcPr>
          <w:p w14:paraId="1FB065CE"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4D3E5BAA" w14:textId="01154BB7" w:rsidR="00D65C18" w:rsidRPr="00E06106" w:rsidRDefault="00D65C18" w:rsidP="00D65C18">
            <w:pPr>
              <w:jc w:val="right"/>
              <w:rPr>
                <w:color w:val="000000"/>
                <w:sz w:val="14"/>
                <w:szCs w:val="14"/>
              </w:rPr>
            </w:pPr>
            <w:r w:rsidRPr="00E06106">
              <w:rPr>
                <w:color w:val="000000"/>
                <w:sz w:val="14"/>
                <w:szCs w:val="14"/>
              </w:rPr>
              <w:t xml:space="preserve"> 1.377.078 </w:t>
            </w:r>
          </w:p>
        </w:tc>
        <w:tc>
          <w:tcPr>
            <w:tcW w:w="959" w:type="dxa"/>
            <w:tcBorders>
              <w:top w:val="nil"/>
              <w:left w:val="nil"/>
              <w:bottom w:val="nil"/>
              <w:right w:val="nil"/>
            </w:tcBorders>
            <w:noWrap/>
            <w:vAlign w:val="bottom"/>
          </w:tcPr>
          <w:p w14:paraId="6C4F72B4" w14:textId="739B3881" w:rsidR="00D65C18" w:rsidRPr="00E06106" w:rsidRDefault="00D65C18" w:rsidP="00D65C18">
            <w:pPr>
              <w:jc w:val="right"/>
              <w:rPr>
                <w:color w:val="000000"/>
                <w:sz w:val="14"/>
                <w:szCs w:val="14"/>
              </w:rPr>
            </w:pPr>
            <w:r w:rsidRPr="00E06106">
              <w:rPr>
                <w:color w:val="000000"/>
                <w:sz w:val="14"/>
                <w:szCs w:val="14"/>
              </w:rPr>
              <w:t xml:space="preserve"> 1.070.868 </w:t>
            </w:r>
          </w:p>
        </w:tc>
        <w:tc>
          <w:tcPr>
            <w:tcW w:w="959" w:type="dxa"/>
            <w:tcBorders>
              <w:top w:val="nil"/>
              <w:left w:val="nil"/>
              <w:bottom w:val="nil"/>
              <w:right w:val="nil"/>
            </w:tcBorders>
            <w:noWrap/>
            <w:vAlign w:val="bottom"/>
          </w:tcPr>
          <w:p w14:paraId="3EF05D73" w14:textId="647CEB3C" w:rsidR="00D65C18" w:rsidRPr="00E06106" w:rsidRDefault="00D65C18" w:rsidP="00D65C18">
            <w:pPr>
              <w:jc w:val="right"/>
              <w:rPr>
                <w:color w:val="000000"/>
                <w:sz w:val="14"/>
                <w:szCs w:val="14"/>
              </w:rPr>
            </w:pPr>
            <w:r w:rsidRPr="00E06106">
              <w:rPr>
                <w:color w:val="000000"/>
                <w:sz w:val="14"/>
                <w:szCs w:val="14"/>
              </w:rPr>
              <w:t xml:space="preserve"> 2.447.946 </w:t>
            </w:r>
          </w:p>
        </w:tc>
        <w:tc>
          <w:tcPr>
            <w:tcW w:w="959" w:type="dxa"/>
            <w:tcBorders>
              <w:top w:val="nil"/>
              <w:left w:val="nil"/>
              <w:bottom w:val="nil"/>
              <w:right w:val="nil"/>
            </w:tcBorders>
            <w:noWrap/>
            <w:vAlign w:val="bottom"/>
          </w:tcPr>
          <w:p w14:paraId="263DDA92" w14:textId="272DD806" w:rsidR="00D65C18" w:rsidRPr="00E06106" w:rsidRDefault="00D65C18" w:rsidP="00D65C18">
            <w:pPr>
              <w:jc w:val="right"/>
              <w:rPr>
                <w:color w:val="000000"/>
                <w:sz w:val="14"/>
                <w:szCs w:val="14"/>
              </w:rPr>
            </w:pPr>
            <w:r w:rsidRPr="00E06106">
              <w:rPr>
                <w:color w:val="000000"/>
                <w:sz w:val="14"/>
                <w:szCs w:val="14"/>
              </w:rPr>
              <w:t xml:space="preserve"> 1.325.701 </w:t>
            </w:r>
          </w:p>
        </w:tc>
        <w:tc>
          <w:tcPr>
            <w:tcW w:w="959" w:type="dxa"/>
            <w:tcBorders>
              <w:top w:val="nil"/>
              <w:left w:val="nil"/>
              <w:bottom w:val="nil"/>
              <w:right w:val="nil"/>
            </w:tcBorders>
            <w:noWrap/>
            <w:vAlign w:val="bottom"/>
          </w:tcPr>
          <w:p w14:paraId="2DF6EC0E" w14:textId="37E70455" w:rsidR="00D65C18" w:rsidRPr="00E06106" w:rsidRDefault="00D65C18" w:rsidP="00D65C18">
            <w:pPr>
              <w:jc w:val="right"/>
              <w:rPr>
                <w:color w:val="000000"/>
                <w:sz w:val="14"/>
                <w:szCs w:val="14"/>
              </w:rPr>
            </w:pPr>
            <w:r w:rsidRPr="00E06106">
              <w:rPr>
                <w:color w:val="000000"/>
                <w:sz w:val="14"/>
                <w:szCs w:val="14"/>
              </w:rPr>
              <w:t xml:space="preserve"> 1.199.208 </w:t>
            </w:r>
          </w:p>
        </w:tc>
        <w:tc>
          <w:tcPr>
            <w:tcW w:w="959" w:type="dxa"/>
            <w:tcBorders>
              <w:top w:val="nil"/>
              <w:left w:val="nil"/>
              <w:bottom w:val="nil"/>
              <w:right w:val="nil"/>
            </w:tcBorders>
            <w:noWrap/>
            <w:vAlign w:val="bottom"/>
          </w:tcPr>
          <w:p w14:paraId="74CAA6D4" w14:textId="2D47AF71" w:rsidR="00D65C18" w:rsidRPr="00E06106" w:rsidRDefault="00D65C18" w:rsidP="00D65C18">
            <w:pPr>
              <w:jc w:val="right"/>
              <w:rPr>
                <w:color w:val="000000"/>
                <w:sz w:val="14"/>
                <w:szCs w:val="14"/>
              </w:rPr>
            </w:pPr>
            <w:r w:rsidRPr="00E06106">
              <w:rPr>
                <w:color w:val="000000"/>
                <w:sz w:val="14"/>
                <w:szCs w:val="14"/>
              </w:rPr>
              <w:t xml:space="preserve"> 2.524.909 </w:t>
            </w:r>
          </w:p>
        </w:tc>
      </w:tr>
      <w:tr w:rsidR="00D65C18" w:rsidRPr="00E06106" w14:paraId="69DB2D5D" w14:textId="77777777" w:rsidTr="00D65C18">
        <w:trPr>
          <w:trHeight w:val="170"/>
        </w:trPr>
        <w:tc>
          <w:tcPr>
            <w:tcW w:w="554" w:type="dxa"/>
            <w:tcBorders>
              <w:top w:val="nil"/>
              <w:left w:val="nil"/>
              <w:bottom w:val="nil"/>
              <w:right w:val="nil"/>
            </w:tcBorders>
            <w:noWrap/>
            <w:hideMark/>
          </w:tcPr>
          <w:p w14:paraId="4A3B31EA"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1.3</w:t>
            </w:r>
          </w:p>
        </w:tc>
        <w:tc>
          <w:tcPr>
            <w:tcW w:w="3260" w:type="dxa"/>
            <w:tcBorders>
              <w:top w:val="nil"/>
              <w:left w:val="nil"/>
              <w:bottom w:val="nil"/>
              <w:right w:val="nil"/>
            </w:tcBorders>
            <w:noWrap/>
            <w:vAlign w:val="bottom"/>
            <w:hideMark/>
          </w:tcPr>
          <w:p w14:paraId="5BF6B812"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Gerçeğe Uygun Değer Farkı Diğer Kapsamlı Gelire Yansıtılan Finansal Varlıklar</w:t>
            </w:r>
          </w:p>
        </w:tc>
        <w:tc>
          <w:tcPr>
            <w:tcW w:w="652" w:type="dxa"/>
            <w:tcBorders>
              <w:top w:val="nil"/>
              <w:left w:val="nil"/>
              <w:bottom w:val="nil"/>
              <w:right w:val="nil"/>
            </w:tcBorders>
            <w:noWrap/>
            <w:vAlign w:val="bottom"/>
            <w:hideMark/>
          </w:tcPr>
          <w:p w14:paraId="2300711E"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(5)</w:t>
            </w:r>
          </w:p>
        </w:tc>
        <w:tc>
          <w:tcPr>
            <w:tcW w:w="958" w:type="dxa"/>
            <w:tcBorders>
              <w:top w:val="nil"/>
              <w:left w:val="nil"/>
              <w:bottom w:val="nil"/>
              <w:right w:val="nil"/>
            </w:tcBorders>
            <w:noWrap/>
            <w:vAlign w:val="bottom"/>
          </w:tcPr>
          <w:p w14:paraId="630058EC" w14:textId="26D3A2E5" w:rsidR="00D65C18" w:rsidRPr="00E06106" w:rsidRDefault="00D65C18" w:rsidP="00D65C18">
            <w:pPr>
              <w:jc w:val="right"/>
              <w:rPr>
                <w:b/>
                <w:bCs/>
                <w:color w:val="000000"/>
                <w:sz w:val="14"/>
                <w:szCs w:val="14"/>
              </w:rPr>
            </w:pPr>
            <w:r w:rsidRPr="00E06106">
              <w:rPr>
                <w:b/>
                <w:bCs/>
                <w:color w:val="000000"/>
                <w:sz w:val="14"/>
                <w:szCs w:val="14"/>
              </w:rPr>
              <w:t xml:space="preserve"> 132.825.532 </w:t>
            </w:r>
          </w:p>
        </w:tc>
        <w:tc>
          <w:tcPr>
            <w:tcW w:w="959" w:type="dxa"/>
            <w:tcBorders>
              <w:top w:val="nil"/>
              <w:left w:val="nil"/>
              <w:bottom w:val="nil"/>
              <w:right w:val="nil"/>
            </w:tcBorders>
            <w:noWrap/>
            <w:vAlign w:val="bottom"/>
          </w:tcPr>
          <w:p w14:paraId="1F604B73" w14:textId="10DE9D8B" w:rsidR="00D65C18" w:rsidRPr="00E06106" w:rsidRDefault="00D65C18" w:rsidP="00D65C18">
            <w:pPr>
              <w:jc w:val="right"/>
              <w:rPr>
                <w:b/>
                <w:bCs/>
                <w:color w:val="000000"/>
                <w:sz w:val="14"/>
                <w:szCs w:val="14"/>
              </w:rPr>
            </w:pPr>
            <w:r w:rsidRPr="00E06106">
              <w:rPr>
                <w:b/>
                <w:bCs/>
                <w:color w:val="000000"/>
                <w:sz w:val="14"/>
                <w:szCs w:val="14"/>
              </w:rPr>
              <w:t xml:space="preserve"> 33.444.288 </w:t>
            </w:r>
          </w:p>
        </w:tc>
        <w:tc>
          <w:tcPr>
            <w:tcW w:w="959" w:type="dxa"/>
            <w:tcBorders>
              <w:top w:val="nil"/>
              <w:left w:val="nil"/>
              <w:bottom w:val="nil"/>
              <w:right w:val="nil"/>
            </w:tcBorders>
            <w:noWrap/>
            <w:vAlign w:val="bottom"/>
          </w:tcPr>
          <w:p w14:paraId="4C3B3BF7" w14:textId="2D27C61A" w:rsidR="00D65C18" w:rsidRPr="00E06106" w:rsidRDefault="00D65C18" w:rsidP="00D65C18">
            <w:pPr>
              <w:jc w:val="right"/>
              <w:rPr>
                <w:b/>
                <w:bCs/>
                <w:color w:val="000000"/>
                <w:sz w:val="14"/>
                <w:szCs w:val="14"/>
              </w:rPr>
            </w:pPr>
            <w:r w:rsidRPr="00E06106">
              <w:rPr>
                <w:b/>
                <w:bCs/>
                <w:color w:val="000000"/>
                <w:sz w:val="14"/>
                <w:szCs w:val="14"/>
              </w:rPr>
              <w:t xml:space="preserve"> 166.269.820 </w:t>
            </w:r>
          </w:p>
        </w:tc>
        <w:tc>
          <w:tcPr>
            <w:tcW w:w="959" w:type="dxa"/>
            <w:tcBorders>
              <w:top w:val="nil"/>
              <w:left w:val="nil"/>
              <w:bottom w:val="nil"/>
              <w:right w:val="nil"/>
            </w:tcBorders>
            <w:noWrap/>
            <w:vAlign w:val="bottom"/>
          </w:tcPr>
          <w:p w14:paraId="17784D9F" w14:textId="67B99333" w:rsidR="00D65C18" w:rsidRPr="00E06106" w:rsidRDefault="00D65C18" w:rsidP="00D65C18">
            <w:pPr>
              <w:jc w:val="right"/>
              <w:rPr>
                <w:b/>
                <w:bCs/>
                <w:color w:val="000000"/>
                <w:sz w:val="14"/>
                <w:szCs w:val="14"/>
              </w:rPr>
            </w:pPr>
            <w:r w:rsidRPr="00E06106">
              <w:rPr>
                <w:b/>
                <w:bCs/>
                <w:color w:val="000000"/>
                <w:sz w:val="14"/>
                <w:szCs w:val="14"/>
              </w:rPr>
              <w:t xml:space="preserve"> 149.713.932 </w:t>
            </w:r>
          </w:p>
        </w:tc>
        <w:tc>
          <w:tcPr>
            <w:tcW w:w="959" w:type="dxa"/>
            <w:tcBorders>
              <w:top w:val="nil"/>
              <w:left w:val="nil"/>
              <w:bottom w:val="nil"/>
              <w:right w:val="nil"/>
            </w:tcBorders>
            <w:noWrap/>
            <w:vAlign w:val="bottom"/>
          </w:tcPr>
          <w:p w14:paraId="7D468CE6" w14:textId="210AF8CE" w:rsidR="00D65C18" w:rsidRPr="00E06106" w:rsidRDefault="00D65C18" w:rsidP="00D65C18">
            <w:pPr>
              <w:jc w:val="right"/>
              <w:rPr>
                <w:b/>
                <w:bCs/>
                <w:color w:val="000000"/>
                <w:sz w:val="14"/>
                <w:szCs w:val="14"/>
              </w:rPr>
            </w:pPr>
            <w:r w:rsidRPr="00E06106">
              <w:rPr>
                <w:b/>
                <w:bCs/>
                <w:color w:val="000000"/>
                <w:sz w:val="14"/>
                <w:szCs w:val="14"/>
              </w:rPr>
              <w:t xml:space="preserve"> 33.773.097 </w:t>
            </w:r>
          </w:p>
        </w:tc>
        <w:tc>
          <w:tcPr>
            <w:tcW w:w="959" w:type="dxa"/>
            <w:tcBorders>
              <w:top w:val="nil"/>
              <w:left w:val="nil"/>
              <w:bottom w:val="nil"/>
              <w:right w:val="nil"/>
            </w:tcBorders>
            <w:noWrap/>
            <w:vAlign w:val="bottom"/>
          </w:tcPr>
          <w:p w14:paraId="16983FFB" w14:textId="08FC3ACF" w:rsidR="00D65C18" w:rsidRPr="00E06106" w:rsidRDefault="00D65C18" w:rsidP="00D65C18">
            <w:pPr>
              <w:jc w:val="right"/>
              <w:rPr>
                <w:b/>
                <w:bCs/>
                <w:color w:val="000000"/>
                <w:sz w:val="14"/>
                <w:szCs w:val="14"/>
              </w:rPr>
            </w:pPr>
            <w:r w:rsidRPr="00E06106">
              <w:rPr>
                <w:b/>
                <w:bCs/>
                <w:color w:val="000000"/>
                <w:sz w:val="14"/>
                <w:szCs w:val="14"/>
              </w:rPr>
              <w:t xml:space="preserve"> 183.487.029 </w:t>
            </w:r>
          </w:p>
        </w:tc>
      </w:tr>
      <w:tr w:rsidR="00D65C18" w:rsidRPr="00E06106" w14:paraId="78169181" w14:textId="77777777" w:rsidTr="00D65C18">
        <w:trPr>
          <w:trHeight w:val="170"/>
        </w:trPr>
        <w:tc>
          <w:tcPr>
            <w:tcW w:w="554" w:type="dxa"/>
            <w:tcBorders>
              <w:top w:val="nil"/>
              <w:left w:val="nil"/>
              <w:bottom w:val="nil"/>
              <w:right w:val="nil"/>
            </w:tcBorders>
            <w:noWrap/>
            <w:hideMark/>
          </w:tcPr>
          <w:p w14:paraId="186836E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1.3.1</w:t>
            </w:r>
          </w:p>
        </w:tc>
        <w:tc>
          <w:tcPr>
            <w:tcW w:w="3260" w:type="dxa"/>
            <w:tcBorders>
              <w:top w:val="nil"/>
              <w:left w:val="nil"/>
              <w:bottom w:val="nil"/>
              <w:right w:val="nil"/>
            </w:tcBorders>
            <w:noWrap/>
            <w:vAlign w:val="bottom"/>
            <w:hideMark/>
          </w:tcPr>
          <w:p w14:paraId="711022B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Devlet Borçlanma Senetleri</w:t>
            </w:r>
          </w:p>
        </w:tc>
        <w:tc>
          <w:tcPr>
            <w:tcW w:w="652" w:type="dxa"/>
            <w:tcBorders>
              <w:top w:val="nil"/>
              <w:left w:val="nil"/>
              <w:bottom w:val="nil"/>
              <w:right w:val="nil"/>
            </w:tcBorders>
            <w:noWrap/>
            <w:vAlign w:val="bottom"/>
            <w:hideMark/>
          </w:tcPr>
          <w:p w14:paraId="1311F4DF"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32EBCFAD" w14:textId="77ECBB51" w:rsidR="00D65C18" w:rsidRPr="00E06106" w:rsidRDefault="00D65C18" w:rsidP="00D65C18">
            <w:pPr>
              <w:jc w:val="right"/>
              <w:rPr>
                <w:color w:val="000000"/>
                <w:sz w:val="14"/>
                <w:szCs w:val="14"/>
              </w:rPr>
            </w:pPr>
            <w:r w:rsidRPr="00E06106">
              <w:rPr>
                <w:color w:val="000000"/>
                <w:sz w:val="14"/>
                <w:szCs w:val="14"/>
              </w:rPr>
              <w:t xml:space="preserve"> 132.825.532 </w:t>
            </w:r>
          </w:p>
        </w:tc>
        <w:tc>
          <w:tcPr>
            <w:tcW w:w="959" w:type="dxa"/>
            <w:tcBorders>
              <w:top w:val="nil"/>
              <w:left w:val="nil"/>
              <w:bottom w:val="nil"/>
              <w:right w:val="nil"/>
            </w:tcBorders>
            <w:noWrap/>
            <w:vAlign w:val="bottom"/>
          </w:tcPr>
          <w:p w14:paraId="1B8AF053" w14:textId="22F355D3" w:rsidR="00D65C18" w:rsidRPr="00E06106" w:rsidRDefault="00D65C18" w:rsidP="00D65C18">
            <w:pPr>
              <w:jc w:val="right"/>
              <w:rPr>
                <w:color w:val="000000"/>
                <w:sz w:val="14"/>
                <w:szCs w:val="14"/>
              </w:rPr>
            </w:pPr>
            <w:r w:rsidRPr="00E06106">
              <w:rPr>
                <w:color w:val="000000"/>
                <w:sz w:val="14"/>
                <w:szCs w:val="14"/>
              </w:rPr>
              <w:t xml:space="preserve"> 33.420.575 </w:t>
            </w:r>
          </w:p>
        </w:tc>
        <w:tc>
          <w:tcPr>
            <w:tcW w:w="959" w:type="dxa"/>
            <w:tcBorders>
              <w:top w:val="nil"/>
              <w:left w:val="nil"/>
              <w:bottom w:val="nil"/>
              <w:right w:val="nil"/>
            </w:tcBorders>
            <w:noWrap/>
            <w:vAlign w:val="bottom"/>
          </w:tcPr>
          <w:p w14:paraId="3C3256C7" w14:textId="1450BAAF" w:rsidR="00D65C18" w:rsidRPr="00E06106" w:rsidRDefault="00D65C18" w:rsidP="00D65C18">
            <w:pPr>
              <w:jc w:val="right"/>
              <w:rPr>
                <w:color w:val="000000"/>
                <w:sz w:val="14"/>
                <w:szCs w:val="14"/>
              </w:rPr>
            </w:pPr>
            <w:r w:rsidRPr="00E06106">
              <w:rPr>
                <w:color w:val="000000"/>
                <w:sz w:val="14"/>
                <w:szCs w:val="14"/>
              </w:rPr>
              <w:t xml:space="preserve"> 166.246.107 </w:t>
            </w:r>
          </w:p>
        </w:tc>
        <w:tc>
          <w:tcPr>
            <w:tcW w:w="959" w:type="dxa"/>
            <w:tcBorders>
              <w:top w:val="nil"/>
              <w:left w:val="nil"/>
              <w:bottom w:val="nil"/>
              <w:right w:val="nil"/>
            </w:tcBorders>
            <w:noWrap/>
            <w:vAlign w:val="bottom"/>
          </w:tcPr>
          <w:p w14:paraId="7237D3BA" w14:textId="0350B3B8" w:rsidR="00D65C18" w:rsidRPr="00E06106" w:rsidRDefault="00D65C18" w:rsidP="00D65C18">
            <w:pPr>
              <w:jc w:val="right"/>
              <w:rPr>
                <w:color w:val="000000"/>
                <w:sz w:val="14"/>
                <w:szCs w:val="14"/>
              </w:rPr>
            </w:pPr>
            <w:r w:rsidRPr="00E06106">
              <w:rPr>
                <w:color w:val="000000"/>
                <w:sz w:val="14"/>
                <w:szCs w:val="14"/>
              </w:rPr>
              <w:t xml:space="preserve"> 149.713.932 </w:t>
            </w:r>
          </w:p>
        </w:tc>
        <w:tc>
          <w:tcPr>
            <w:tcW w:w="959" w:type="dxa"/>
            <w:tcBorders>
              <w:top w:val="nil"/>
              <w:left w:val="nil"/>
              <w:bottom w:val="nil"/>
              <w:right w:val="nil"/>
            </w:tcBorders>
            <w:noWrap/>
            <w:vAlign w:val="bottom"/>
          </w:tcPr>
          <w:p w14:paraId="62C272B1" w14:textId="30AA5D0E" w:rsidR="00D65C18" w:rsidRPr="00E06106" w:rsidRDefault="00D65C18" w:rsidP="00D65C18">
            <w:pPr>
              <w:jc w:val="right"/>
              <w:rPr>
                <w:color w:val="000000"/>
                <w:sz w:val="14"/>
                <w:szCs w:val="14"/>
              </w:rPr>
            </w:pPr>
            <w:r w:rsidRPr="00E06106">
              <w:rPr>
                <w:color w:val="000000"/>
                <w:sz w:val="14"/>
                <w:szCs w:val="14"/>
              </w:rPr>
              <w:t xml:space="preserve"> 33.749.684 </w:t>
            </w:r>
          </w:p>
        </w:tc>
        <w:tc>
          <w:tcPr>
            <w:tcW w:w="959" w:type="dxa"/>
            <w:tcBorders>
              <w:top w:val="nil"/>
              <w:left w:val="nil"/>
              <w:bottom w:val="nil"/>
              <w:right w:val="nil"/>
            </w:tcBorders>
            <w:noWrap/>
            <w:vAlign w:val="bottom"/>
          </w:tcPr>
          <w:p w14:paraId="58B6CE56" w14:textId="07CAFB34" w:rsidR="00D65C18" w:rsidRPr="00E06106" w:rsidRDefault="00D65C18" w:rsidP="00D65C18">
            <w:pPr>
              <w:jc w:val="right"/>
              <w:rPr>
                <w:color w:val="000000"/>
                <w:sz w:val="14"/>
                <w:szCs w:val="14"/>
              </w:rPr>
            </w:pPr>
            <w:r w:rsidRPr="00E06106">
              <w:rPr>
                <w:color w:val="000000"/>
                <w:sz w:val="14"/>
                <w:szCs w:val="14"/>
              </w:rPr>
              <w:t xml:space="preserve"> 183.463.616 </w:t>
            </w:r>
          </w:p>
        </w:tc>
      </w:tr>
      <w:tr w:rsidR="00D65C18" w:rsidRPr="00E06106" w14:paraId="476D7652" w14:textId="77777777" w:rsidTr="00D65C18">
        <w:trPr>
          <w:trHeight w:val="170"/>
        </w:trPr>
        <w:tc>
          <w:tcPr>
            <w:tcW w:w="554" w:type="dxa"/>
            <w:tcBorders>
              <w:top w:val="nil"/>
              <w:left w:val="nil"/>
              <w:bottom w:val="nil"/>
              <w:right w:val="nil"/>
            </w:tcBorders>
            <w:noWrap/>
            <w:hideMark/>
          </w:tcPr>
          <w:p w14:paraId="14D90105"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1.3.2</w:t>
            </w:r>
          </w:p>
        </w:tc>
        <w:tc>
          <w:tcPr>
            <w:tcW w:w="3260" w:type="dxa"/>
            <w:tcBorders>
              <w:top w:val="nil"/>
              <w:left w:val="nil"/>
              <w:bottom w:val="nil"/>
              <w:right w:val="nil"/>
            </w:tcBorders>
            <w:noWrap/>
            <w:vAlign w:val="bottom"/>
            <w:hideMark/>
          </w:tcPr>
          <w:p w14:paraId="6408D9BB"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Sermayede Payı Temsil Eden Menkul Değerler</w:t>
            </w:r>
          </w:p>
        </w:tc>
        <w:tc>
          <w:tcPr>
            <w:tcW w:w="652" w:type="dxa"/>
            <w:tcBorders>
              <w:top w:val="nil"/>
              <w:left w:val="nil"/>
              <w:bottom w:val="nil"/>
              <w:right w:val="nil"/>
            </w:tcBorders>
            <w:noWrap/>
            <w:vAlign w:val="bottom"/>
            <w:hideMark/>
          </w:tcPr>
          <w:p w14:paraId="4295CE9F"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082494FD" w14:textId="12DE1E58"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E745E9C" w14:textId="7C74CD0B" w:rsidR="00D65C18" w:rsidRPr="00E06106" w:rsidRDefault="00D65C18" w:rsidP="00D65C18">
            <w:pPr>
              <w:jc w:val="right"/>
              <w:rPr>
                <w:color w:val="000000"/>
                <w:sz w:val="14"/>
                <w:szCs w:val="14"/>
              </w:rPr>
            </w:pPr>
            <w:r w:rsidRPr="00E06106">
              <w:rPr>
                <w:color w:val="000000"/>
                <w:sz w:val="14"/>
                <w:szCs w:val="14"/>
              </w:rPr>
              <w:t xml:space="preserve"> 23.713 </w:t>
            </w:r>
          </w:p>
        </w:tc>
        <w:tc>
          <w:tcPr>
            <w:tcW w:w="959" w:type="dxa"/>
            <w:tcBorders>
              <w:top w:val="nil"/>
              <w:left w:val="nil"/>
              <w:bottom w:val="nil"/>
              <w:right w:val="nil"/>
            </w:tcBorders>
            <w:noWrap/>
            <w:vAlign w:val="bottom"/>
          </w:tcPr>
          <w:p w14:paraId="515E896C" w14:textId="034F2B50" w:rsidR="00D65C18" w:rsidRPr="00E06106" w:rsidRDefault="00D65C18" w:rsidP="00D65C18">
            <w:pPr>
              <w:jc w:val="right"/>
              <w:rPr>
                <w:color w:val="000000"/>
                <w:sz w:val="14"/>
                <w:szCs w:val="14"/>
              </w:rPr>
            </w:pPr>
            <w:r w:rsidRPr="00E06106">
              <w:rPr>
                <w:color w:val="000000"/>
                <w:sz w:val="14"/>
                <w:szCs w:val="14"/>
              </w:rPr>
              <w:t xml:space="preserve"> 23.713 </w:t>
            </w:r>
          </w:p>
        </w:tc>
        <w:tc>
          <w:tcPr>
            <w:tcW w:w="959" w:type="dxa"/>
            <w:tcBorders>
              <w:top w:val="nil"/>
              <w:left w:val="nil"/>
              <w:bottom w:val="nil"/>
              <w:right w:val="nil"/>
            </w:tcBorders>
            <w:noWrap/>
            <w:vAlign w:val="bottom"/>
          </w:tcPr>
          <w:p w14:paraId="32CACCBA" w14:textId="3B283E3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91CC2E7" w14:textId="1971527E" w:rsidR="00D65C18" w:rsidRPr="00E06106" w:rsidRDefault="00D65C18" w:rsidP="00D65C18">
            <w:pPr>
              <w:jc w:val="right"/>
              <w:rPr>
                <w:color w:val="000000"/>
                <w:sz w:val="14"/>
                <w:szCs w:val="14"/>
              </w:rPr>
            </w:pPr>
            <w:r w:rsidRPr="00E06106">
              <w:rPr>
                <w:color w:val="000000"/>
                <w:sz w:val="14"/>
                <w:szCs w:val="14"/>
              </w:rPr>
              <w:t xml:space="preserve"> 23.413 </w:t>
            </w:r>
          </w:p>
        </w:tc>
        <w:tc>
          <w:tcPr>
            <w:tcW w:w="959" w:type="dxa"/>
            <w:tcBorders>
              <w:top w:val="nil"/>
              <w:left w:val="nil"/>
              <w:bottom w:val="nil"/>
              <w:right w:val="nil"/>
            </w:tcBorders>
            <w:noWrap/>
            <w:vAlign w:val="bottom"/>
          </w:tcPr>
          <w:p w14:paraId="4F6DEEC2" w14:textId="7BC5B727" w:rsidR="00D65C18" w:rsidRPr="00E06106" w:rsidRDefault="00D65C18" w:rsidP="00D65C18">
            <w:pPr>
              <w:jc w:val="right"/>
              <w:rPr>
                <w:color w:val="000000"/>
                <w:sz w:val="14"/>
                <w:szCs w:val="14"/>
              </w:rPr>
            </w:pPr>
            <w:r w:rsidRPr="00E06106">
              <w:rPr>
                <w:color w:val="000000"/>
                <w:sz w:val="14"/>
                <w:szCs w:val="14"/>
              </w:rPr>
              <w:t xml:space="preserve"> 23.413 </w:t>
            </w:r>
          </w:p>
        </w:tc>
      </w:tr>
      <w:tr w:rsidR="00D65C18" w:rsidRPr="00E06106" w14:paraId="3745DB83" w14:textId="77777777" w:rsidTr="00D65C18">
        <w:trPr>
          <w:trHeight w:val="170"/>
        </w:trPr>
        <w:tc>
          <w:tcPr>
            <w:tcW w:w="554" w:type="dxa"/>
            <w:tcBorders>
              <w:top w:val="nil"/>
              <w:left w:val="nil"/>
              <w:bottom w:val="nil"/>
              <w:right w:val="nil"/>
            </w:tcBorders>
            <w:noWrap/>
            <w:hideMark/>
          </w:tcPr>
          <w:p w14:paraId="4D610C91"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1.3.3</w:t>
            </w:r>
          </w:p>
        </w:tc>
        <w:tc>
          <w:tcPr>
            <w:tcW w:w="3260" w:type="dxa"/>
            <w:tcBorders>
              <w:top w:val="nil"/>
              <w:left w:val="nil"/>
              <w:bottom w:val="nil"/>
              <w:right w:val="nil"/>
            </w:tcBorders>
            <w:noWrap/>
            <w:vAlign w:val="bottom"/>
            <w:hideMark/>
          </w:tcPr>
          <w:p w14:paraId="1F2BFC48"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Diğer Finansal Varlıklar</w:t>
            </w:r>
          </w:p>
        </w:tc>
        <w:tc>
          <w:tcPr>
            <w:tcW w:w="652" w:type="dxa"/>
            <w:tcBorders>
              <w:top w:val="nil"/>
              <w:left w:val="nil"/>
              <w:bottom w:val="nil"/>
              <w:right w:val="nil"/>
            </w:tcBorders>
            <w:noWrap/>
            <w:vAlign w:val="bottom"/>
            <w:hideMark/>
          </w:tcPr>
          <w:p w14:paraId="757A1551"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790C959" w14:textId="3BA5EF63"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38893E2A" w14:textId="39D2D4C8"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4229B24" w14:textId="0D905BB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3EA66B4D" w14:textId="6D46EAA7"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16F3DCB" w14:textId="56A90EEB"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3A25FE5" w14:textId="6B39E7BE"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73A0E7CB" w14:textId="77777777" w:rsidTr="00D65C18">
        <w:trPr>
          <w:trHeight w:val="170"/>
        </w:trPr>
        <w:tc>
          <w:tcPr>
            <w:tcW w:w="554" w:type="dxa"/>
            <w:tcBorders>
              <w:top w:val="nil"/>
              <w:left w:val="nil"/>
              <w:bottom w:val="nil"/>
              <w:right w:val="nil"/>
            </w:tcBorders>
            <w:noWrap/>
            <w:hideMark/>
          </w:tcPr>
          <w:p w14:paraId="0E030C3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1.4</w:t>
            </w:r>
          </w:p>
        </w:tc>
        <w:tc>
          <w:tcPr>
            <w:tcW w:w="3260" w:type="dxa"/>
            <w:tcBorders>
              <w:top w:val="nil"/>
              <w:left w:val="nil"/>
              <w:bottom w:val="nil"/>
              <w:right w:val="nil"/>
            </w:tcBorders>
            <w:noWrap/>
            <w:vAlign w:val="bottom"/>
            <w:hideMark/>
          </w:tcPr>
          <w:p w14:paraId="25F8EC88"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Türev Finansal Varlıklar</w:t>
            </w:r>
          </w:p>
        </w:tc>
        <w:tc>
          <w:tcPr>
            <w:tcW w:w="652" w:type="dxa"/>
            <w:tcBorders>
              <w:top w:val="nil"/>
              <w:left w:val="nil"/>
              <w:bottom w:val="nil"/>
              <w:right w:val="nil"/>
            </w:tcBorders>
            <w:noWrap/>
            <w:vAlign w:val="bottom"/>
            <w:hideMark/>
          </w:tcPr>
          <w:p w14:paraId="5996E09E"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(2,12)</w:t>
            </w:r>
          </w:p>
        </w:tc>
        <w:tc>
          <w:tcPr>
            <w:tcW w:w="958" w:type="dxa"/>
            <w:tcBorders>
              <w:top w:val="nil"/>
              <w:left w:val="nil"/>
              <w:bottom w:val="nil"/>
              <w:right w:val="nil"/>
            </w:tcBorders>
            <w:noWrap/>
            <w:vAlign w:val="bottom"/>
          </w:tcPr>
          <w:p w14:paraId="0C33E49E" w14:textId="6A9D3DFF" w:rsidR="00D65C18" w:rsidRPr="00E06106" w:rsidRDefault="00D65C18" w:rsidP="00D65C18">
            <w:pPr>
              <w:jc w:val="right"/>
              <w:rPr>
                <w:b/>
                <w:bCs/>
                <w:color w:val="000000"/>
                <w:sz w:val="14"/>
                <w:szCs w:val="14"/>
              </w:rPr>
            </w:pPr>
            <w:r w:rsidRPr="00E06106">
              <w:rPr>
                <w:b/>
                <w:bCs/>
                <w:color w:val="000000"/>
                <w:sz w:val="14"/>
                <w:szCs w:val="14"/>
              </w:rPr>
              <w:t xml:space="preserve"> 18.112.674 </w:t>
            </w:r>
          </w:p>
        </w:tc>
        <w:tc>
          <w:tcPr>
            <w:tcW w:w="959" w:type="dxa"/>
            <w:tcBorders>
              <w:top w:val="nil"/>
              <w:left w:val="nil"/>
              <w:bottom w:val="nil"/>
              <w:right w:val="nil"/>
            </w:tcBorders>
            <w:noWrap/>
            <w:vAlign w:val="bottom"/>
          </w:tcPr>
          <w:p w14:paraId="3DD6455C" w14:textId="61C8B520" w:rsidR="00D65C18" w:rsidRPr="00E06106" w:rsidRDefault="00D65C18" w:rsidP="00D65C18">
            <w:pPr>
              <w:jc w:val="right"/>
              <w:rPr>
                <w:b/>
                <w:bCs/>
                <w:color w:val="000000"/>
                <w:sz w:val="14"/>
                <w:szCs w:val="14"/>
              </w:rPr>
            </w:pPr>
            <w:r w:rsidRPr="00E06106">
              <w:rPr>
                <w:b/>
                <w:bCs/>
                <w:color w:val="000000"/>
                <w:sz w:val="14"/>
                <w:szCs w:val="14"/>
              </w:rPr>
              <w:t xml:space="preserve"> 14.621.380 </w:t>
            </w:r>
          </w:p>
        </w:tc>
        <w:tc>
          <w:tcPr>
            <w:tcW w:w="959" w:type="dxa"/>
            <w:tcBorders>
              <w:top w:val="nil"/>
              <w:left w:val="nil"/>
              <w:bottom w:val="nil"/>
              <w:right w:val="nil"/>
            </w:tcBorders>
            <w:noWrap/>
            <w:vAlign w:val="bottom"/>
          </w:tcPr>
          <w:p w14:paraId="602FAA98" w14:textId="1122538A" w:rsidR="00D65C18" w:rsidRPr="00E06106" w:rsidRDefault="00D65C18" w:rsidP="00D65C18">
            <w:pPr>
              <w:jc w:val="right"/>
              <w:rPr>
                <w:b/>
                <w:bCs/>
                <w:color w:val="000000"/>
                <w:sz w:val="14"/>
                <w:szCs w:val="14"/>
              </w:rPr>
            </w:pPr>
            <w:r w:rsidRPr="00E06106">
              <w:rPr>
                <w:b/>
                <w:bCs/>
                <w:color w:val="000000"/>
                <w:sz w:val="14"/>
                <w:szCs w:val="14"/>
              </w:rPr>
              <w:t xml:space="preserve"> 32.734.054 </w:t>
            </w:r>
          </w:p>
        </w:tc>
        <w:tc>
          <w:tcPr>
            <w:tcW w:w="959" w:type="dxa"/>
            <w:tcBorders>
              <w:top w:val="nil"/>
              <w:left w:val="nil"/>
              <w:bottom w:val="nil"/>
              <w:right w:val="nil"/>
            </w:tcBorders>
            <w:noWrap/>
            <w:vAlign w:val="bottom"/>
          </w:tcPr>
          <w:p w14:paraId="1FB070B2" w14:textId="67A29379" w:rsidR="00D65C18" w:rsidRPr="00E06106" w:rsidRDefault="00D65C18" w:rsidP="00D65C18">
            <w:pPr>
              <w:jc w:val="right"/>
              <w:rPr>
                <w:b/>
                <w:bCs/>
                <w:color w:val="000000"/>
                <w:sz w:val="14"/>
                <w:szCs w:val="14"/>
              </w:rPr>
            </w:pPr>
            <w:r w:rsidRPr="00E06106">
              <w:rPr>
                <w:b/>
                <w:bCs/>
                <w:color w:val="000000"/>
                <w:sz w:val="14"/>
                <w:szCs w:val="14"/>
              </w:rPr>
              <w:t xml:space="preserve"> 8.339.712 </w:t>
            </w:r>
          </w:p>
        </w:tc>
        <w:tc>
          <w:tcPr>
            <w:tcW w:w="959" w:type="dxa"/>
            <w:tcBorders>
              <w:top w:val="nil"/>
              <w:left w:val="nil"/>
              <w:bottom w:val="nil"/>
              <w:right w:val="nil"/>
            </w:tcBorders>
            <w:noWrap/>
            <w:vAlign w:val="bottom"/>
          </w:tcPr>
          <w:p w14:paraId="4EE03095" w14:textId="216217B5" w:rsidR="00D65C18" w:rsidRPr="00E06106" w:rsidRDefault="00D65C18" w:rsidP="00D65C18">
            <w:pPr>
              <w:jc w:val="right"/>
              <w:rPr>
                <w:b/>
                <w:bCs/>
                <w:color w:val="000000"/>
                <w:sz w:val="14"/>
                <w:szCs w:val="14"/>
              </w:rPr>
            </w:pPr>
            <w:r w:rsidRPr="00E06106">
              <w:rPr>
                <w:b/>
                <w:bCs/>
                <w:color w:val="000000"/>
                <w:sz w:val="14"/>
                <w:szCs w:val="14"/>
              </w:rPr>
              <w:t xml:space="preserve"> 12.832.165 </w:t>
            </w:r>
          </w:p>
        </w:tc>
        <w:tc>
          <w:tcPr>
            <w:tcW w:w="959" w:type="dxa"/>
            <w:tcBorders>
              <w:top w:val="nil"/>
              <w:left w:val="nil"/>
              <w:bottom w:val="nil"/>
              <w:right w:val="nil"/>
            </w:tcBorders>
            <w:noWrap/>
            <w:vAlign w:val="bottom"/>
          </w:tcPr>
          <w:p w14:paraId="09B4AEC1" w14:textId="2B85431E" w:rsidR="00D65C18" w:rsidRPr="00E06106" w:rsidRDefault="00D65C18" w:rsidP="00D65C18">
            <w:pPr>
              <w:jc w:val="right"/>
              <w:rPr>
                <w:b/>
                <w:bCs/>
                <w:color w:val="000000"/>
                <w:sz w:val="14"/>
                <w:szCs w:val="14"/>
              </w:rPr>
            </w:pPr>
            <w:r w:rsidRPr="00E06106">
              <w:rPr>
                <w:b/>
                <w:bCs/>
                <w:color w:val="000000"/>
                <w:sz w:val="14"/>
                <w:szCs w:val="14"/>
              </w:rPr>
              <w:t xml:space="preserve"> 21.171.877 </w:t>
            </w:r>
          </w:p>
        </w:tc>
      </w:tr>
      <w:tr w:rsidR="00D65C18" w:rsidRPr="00E06106" w14:paraId="06846725" w14:textId="77777777" w:rsidTr="00D65C18">
        <w:trPr>
          <w:trHeight w:val="170"/>
        </w:trPr>
        <w:tc>
          <w:tcPr>
            <w:tcW w:w="554" w:type="dxa"/>
            <w:tcBorders>
              <w:top w:val="nil"/>
              <w:left w:val="nil"/>
              <w:bottom w:val="nil"/>
              <w:right w:val="nil"/>
            </w:tcBorders>
            <w:noWrap/>
            <w:hideMark/>
          </w:tcPr>
          <w:p w14:paraId="7EE95419"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1.4.1</w:t>
            </w:r>
          </w:p>
        </w:tc>
        <w:tc>
          <w:tcPr>
            <w:tcW w:w="3260" w:type="dxa"/>
            <w:tcBorders>
              <w:top w:val="nil"/>
              <w:left w:val="nil"/>
              <w:bottom w:val="nil"/>
              <w:right w:val="nil"/>
            </w:tcBorders>
            <w:noWrap/>
            <w:vAlign w:val="bottom"/>
            <w:hideMark/>
          </w:tcPr>
          <w:p w14:paraId="584C3EF0"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Türev Finansal Varlıkların Gerçeğe Uygun Değer Farkı Kar Zarara Yansıtılan Kısmı</w:t>
            </w:r>
          </w:p>
        </w:tc>
        <w:tc>
          <w:tcPr>
            <w:tcW w:w="652" w:type="dxa"/>
            <w:tcBorders>
              <w:top w:val="nil"/>
              <w:left w:val="nil"/>
              <w:bottom w:val="nil"/>
              <w:right w:val="nil"/>
            </w:tcBorders>
            <w:noWrap/>
            <w:vAlign w:val="bottom"/>
            <w:hideMark/>
          </w:tcPr>
          <w:p w14:paraId="001760C5"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1BE82868" w14:textId="2477083D" w:rsidR="00D65C18" w:rsidRPr="00E06106" w:rsidRDefault="00D65C18" w:rsidP="00D65C18">
            <w:pPr>
              <w:jc w:val="right"/>
              <w:rPr>
                <w:color w:val="000000"/>
                <w:sz w:val="14"/>
                <w:szCs w:val="14"/>
              </w:rPr>
            </w:pPr>
            <w:r w:rsidRPr="00E06106">
              <w:rPr>
                <w:color w:val="000000"/>
                <w:sz w:val="14"/>
                <w:szCs w:val="14"/>
              </w:rPr>
              <w:t xml:space="preserve"> 8.990.105 </w:t>
            </w:r>
          </w:p>
        </w:tc>
        <w:tc>
          <w:tcPr>
            <w:tcW w:w="959" w:type="dxa"/>
            <w:tcBorders>
              <w:top w:val="nil"/>
              <w:left w:val="nil"/>
              <w:bottom w:val="nil"/>
              <w:right w:val="nil"/>
            </w:tcBorders>
            <w:noWrap/>
            <w:vAlign w:val="bottom"/>
          </w:tcPr>
          <w:p w14:paraId="3462D229" w14:textId="2FD662C7" w:rsidR="00D65C18" w:rsidRPr="00E06106" w:rsidRDefault="00D65C18" w:rsidP="00D65C18">
            <w:pPr>
              <w:jc w:val="right"/>
              <w:rPr>
                <w:color w:val="000000"/>
                <w:sz w:val="14"/>
                <w:szCs w:val="14"/>
              </w:rPr>
            </w:pPr>
            <w:r w:rsidRPr="00E06106">
              <w:rPr>
                <w:color w:val="000000"/>
                <w:sz w:val="14"/>
                <w:szCs w:val="14"/>
              </w:rPr>
              <w:t xml:space="preserve"> 12.580.372 </w:t>
            </w:r>
          </w:p>
        </w:tc>
        <w:tc>
          <w:tcPr>
            <w:tcW w:w="959" w:type="dxa"/>
            <w:tcBorders>
              <w:top w:val="nil"/>
              <w:left w:val="nil"/>
              <w:bottom w:val="nil"/>
              <w:right w:val="nil"/>
            </w:tcBorders>
            <w:noWrap/>
            <w:vAlign w:val="bottom"/>
          </w:tcPr>
          <w:p w14:paraId="4E252EBC" w14:textId="404934BC" w:rsidR="00D65C18" w:rsidRPr="00E06106" w:rsidRDefault="00D65C18" w:rsidP="00D65C18">
            <w:pPr>
              <w:jc w:val="right"/>
              <w:rPr>
                <w:color w:val="000000"/>
                <w:sz w:val="14"/>
                <w:szCs w:val="14"/>
              </w:rPr>
            </w:pPr>
            <w:r w:rsidRPr="00E06106">
              <w:rPr>
                <w:color w:val="000000"/>
                <w:sz w:val="14"/>
                <w:szCs w:val="14"/>
              </w:rPr>
              <w:t xml:space="preserve"> 21.570.477 </w:t>
            </w:r>
          </w:p>
        </w:tc>
        <w:tc>
          <w:tcPr>
            <w:tcW w:w="959" w:type="dxa"/>
            <w:tcBorders>
              <w:top w:val="nil"/>
              <w:left w:val="nil"/>
              <w:bottom w:val="nil"/>
              <w:right w:val="nil"/>
            </w:tcBorders>
            <w:noWrap/>
            <w:vAlign w:val="bottom"/>
          </w:tcPr>
          <w:p w14:paraId="037EB2D9" w14:textId="0AB38478" w:rsidR="00D65C18" w:rsidRPr="00E06106" w:rsidRDefault="00D65C18" w:rsidP="00D65C18">
            <w:pPr>
              <w:jc w:val="right"/>
              <w:rPr>
                <w:color w:val="000000"/>
                <w:sz w:val="14"/>
                <w:szCs w:val="14"/>
              </w:rPr>
            </w:pPr>
            <w:r w:rsidRPr="00E06106">
              <w:rPr>
                <w:color w:val="000000"/>
                <w:sz w:val="14"/>
                <w:szCs w:val="14"/>
              </w:rPr>
              <w:t xml:space="preserve"> 4.108.187 </w:t>
            </w:r>
          </w:p>
        </w:tc>
        <w:tc>
          <w:tcPr>
            <w:tcW w:w="959" w:type="dxa"/>
            <w:tcBorders>
              <w:top w:val="nil"/>
              <w:left w:val="nil"/>
              <w:bottom w:val="nil"/>
              <w:right w:val="nil"/>
            </w:tcBorders>
            <w:noWrap/>
            <w:vAlign w:val="bottom"/>
          </w:tcPr>
          <w:p w14:paraId="2E9FEC6D" w14:textId="7155FB86" w:rsidR="00D65C18" w:rsidRPr="00E06106" w:rsidRDefault="00D65C18" w:rsidP="00D65C18">
            <w:pPr>
              <w:jc w:val="right"/>
              <w:rPr>
                <w:color w:val="000000"/>
                <w:sz w:val="14"/>
                <w:szCs w:val="14"/>
              </w:rPr>
            </w:pPr>
            <w:r w:rsidRPr="00E06106">
              <w:rPr>
                <w:color w:val="000000"/>
                <w:sz w:val="14"/>
                <w:szCs w:val="14"/>
              </w:rPr>
              <w:t xml:space="preserve"> 10.896.771 </w:t>
            </w:r>
          </w:p>
        </w:tc>
        <w:tc>
          <w:tcPr>
            <w:tcW w:w="959" w:type="dxa"/>
            <w:tcBorders>
              <w:top w:val="nil"/>
              <w:left w:val="nil"/>
              <w:bottom w:val="nil"/>
              <w:right w:val="nil"/>
            </w:tcBorders>
            <w:noWrap/>
            <w:vAlign w:val="bottom"/>
          </w:tcPr>
          <w:p w14:paraId="483DD0E9" w14:textId="19163CC8" w:rsidR="00D65C18" w:rsidRPr="00E06106" w:rsidRDefault="00D65C18" w:rsidP="00D65C18">
            <w:pPr>
              <w:jc w:val="right"/>
              <w:rPr>
                <w:color w:val="000000"/>
                <w:sz w:val="14"/>
                <w:szCs w:val="14"/>
              </w:rPr>
            </w:pPr>
            <w:r w:rsidRPr="00E06106">
              <w:rPr>
                <w:color w:val="000000"/>
                <w:sz w:val="14"/>
                <w:szCs w:val="14"/>
              </w:rPr>
              <w:t xml:space="preserve"> 15.004.958 </w:t>
            </w:r>
          </w:p>
        </w:tc>
      </w:tr>
      <w:tr w:rsidR="00D65C18" w:rsidRPr="00E06106" w14:paraId="6B799D47" w14:textId="77777777" w:rsidTr="00D65C18">
        <w:trPr>
          <w:trHeight w:val="170"/>
        </w:trPr>
        <w:tc>
          <w:tcPr>
            <w:tcW w:w="554" w:type="dxa"/>
            <w:tcBorders>
              <w:top w:val="nil"/>
              <w:left w:val="nil"/>
              <w:bottom w:val="nil"/>
              <w:right w:val="nil"/>
            </w:tcBorders>
            <w:noWrap/>
            <w:hideMark/>
          </w:tcPr>
          <w:p w14:paraId="2075AA85"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1.4.2</w:t>
            </w:r>
          </w:p>
        </w:tc>
        <w:tc>
          <w:tcPr>
            <w:tcW w:w="3260" w:type="dxa"/>
            <w:tcBorders>
              <w:top w:val="nil"/>
              <w:left w:val="nil"/>
              <w:bottom w:val="nil"/>
              <w:right w:val="nil"/>
            </w:tcBorders>
            <w:noWrap/>
            <w:vAlign w:val="bottom"/>
            <w:hideMark/>
          </w:tcPr>
          <w:p w14:paraId="5D1B6D02"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Türev Finansal Varlıkların Gerçeğe Uygun Değer Farkı Diğer Kapsamlı Gelire Yansıtılan Kısmı</w:t>
            </w:r>
          </w:p>
        </w:tc>
        <w:tc>
          <w:tcPr>
            <w:tcW w:w="652" w:type="dxa"/>
            <w:tcBorders>
              <w:top w:val="nil"/>
              <w:left w:val="nil"/>
              <w:bottom w:val="nil"/>
              <w:right w:val="nil"/>
            </w:tcBorders>
            <w:noWrap/>
            <w:vAlign w:val="bottom"/>
            <w:hideMark/>
          </w:tcPr>
          <w:p w14:paraId="0031C484"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104CA6D1" w14:textId="5FC99D40" w:rsidR="00D65C18" w:rsidRPr="00E06106" w:rsidRDefault="00D65C18" w:rsidP="00D65C18">
            <w:pPr>
              <w:jc w:val="right"/>
              <w:rPr>
                <w:color w:val="000000"/>
                <w:sz w:val="14"/>
                <w:szCs w:val="14"/>
              </w:rPr>
            </w:pPr>
            <w:r w:rsidRPr="00E06106">
              <w:rPr>
                <w:color w:val="000000"/>
                <w:sz w:val="14"/>
                <w:szCs w:val="14"/>
              </w:rPr>
              <w:t xml:space="preserve"> 9.122.569 </w:t>
            </w:r>
          </w:p>
        </w:tc>
        <w:tc>
          <w:tcPr>
            <w:tcW w:w="959" w:type="dxa"/>
            <w:tcBorders>
              <w:top w:val="nil"/>
              <w:left w:val="nil"/>
              <w:bottom w:val="nil"/>
              <w:right w:val="nil"/>
            </w:tcBorders>
            <w:noWrap/>
            <w:vAlign w:val="bottom"/>
          </w:tcPr>
          <w:p w14:paraId="67A84F81" w14:textId="7843D540" w:rsidR="00D65C18" w:rsidRPr="00E06106" w:rsidRDefault="00D65C18" w:rsidP="00D65C18">
            <w:pPr>
              <w:jc w:val="right"/>
              <w:rPr>
                <w:color w:val="000000"/>
                <w:sz w:val="14"/>
                <w:szCs w:val="14"/>
              </w:rPr>
            </w:pPr>
            <w:r w:rsidRPr="00E06106">
              <w:rPr>
                <w:color w:val="000000"/>
                <w:sz w:val="14"/>
                <w:szCs w:val="14"/>
              </w:rPr>
              <w:t xml:space="preserve"> 2.041.008 </w:t>
            </w:r>
          </w:p>
        </w:tc>
        <w:tc>
          <w:tcPr>
            <w:tcW w:w="959" w:type="dxa"/>
            <w:tcBorders>
              <w:top w:val="nil"/>
              <w:left w:val="nil"/>
              <w:bottom w:val="nil"/>
              <w:right w:val="nil"/>
            </w:tcBorders>
            <w:noWrap/>
            <w:vAlign w:val="bottom"/>
          </w:tcPr>
          <w:p w14:paraId="3EFEFD2F" w14:textId="357A7758" w:rsidR="00D65C18" w:rsidRPr="00E06106" w:rsidRDefault="00D65C18" w:rsidP="00D65C18">
            <w:pPr>
              <w:jc w:val="right"/>
              <w:rPr>
                <w:color w:val="000000"/>
                <w:sz w:val="14"/>
                <w:szCs w:val="14"/>
              </w:rPr>
            </w:pPr>
            <w:r w:rsidRPr="00E06106">
              <w:rPr>
                <w:color w:val="000000"/>
                <w:sz w:val="14"/>
                <w:szCs w:val="14"/>
              </w:rPr>
              <w:t xml:space="preserve"> 11.163.577 </w:t>
            </w:r>
          </w:p>
        </w:tc>
        <w:tc>
          <w:tcPr>
            <w:tcW w:w="959" w:type="dxa"/>
            <w:tcBorders>
              <w:top w:val="nil"/>
              <w:left w:val="nil"/>
              <w:bottom w:val="nil"/>
              <w:right w:val="nil"/>
            </w:tcBorders>
            <w:noWrap/>
            <w:vAlign w:val="bottom"/>
          </w:tcPr>
          <w:p w14:paraId="5743C0A6" w14:textId="32C40087" w:rsidR="00D65C18" w:rsidRPr="00E06106" w:rsidRDefault="00D65C18" w:rsidP="00D65C18">
            <w:pPr>
              <w:jc w:val="right"/>
              <w:rPr>
                <w:color w:val="000000"/>
                <w:sz w:val="14"/>
                <w:szCs w:val="14"/>
              </w:rPr>
            </w:pPr>
            <w:r w:rsidRPr="00E06106">
              <w:rPr>
                <w:color w:val="000000"/>
                <w:sz w:val="14"/>
                <w:szCs w:val="14"/>
              </w:rPr>
              <w:t xml:space="preserve"> 4.231.525 </w:t>
            </w:r>
          </w:p>
        </w:tc>
        <w:tc>
          <w:tcPr>
            <w:tcW w:w="959" w:type="dxa"/>
            <w:tcBorders>
              <w:top w:val="nil"/>
              <w:left w:val="nil"/>
              <w:bottom w:val="nil"/>
              <w:right w:val="nil"/>
            </w:tcBorders>
            <w:noWrap/>
            <w:vAlign w:val="bottom"/>
          </w:tcPr>
          <w:p w14:paraId="5D429292" w14:textId="700348C7" w:rsidR="00D65C18" w:rsidRPr="00E06106" w:rsidRDefault="00D65C18" w:rsidP="00D65C18">
            <w:pPr>
              <w:jc w:val="right"/>
              <w:rPr>
                <w:color w:val="000000"/>
                <w:sz w:val="14"/>
                <w:szCs w:val="14"/>
              </w:rPr>
            </w:pPr>
            <w:r w:rsidRPr="00E06106">
              <w:rPr>
                <w:color w:val="000000"/>
                <w:sz w:val="14"/>
                <w:szCs w:val="14"/>
              </w:rPr>
              <w:t xml:space="preserve"> 1.935.394 </w:t>
            </w:r>
          </w:p>
        </w:tc>
        <w:tc>
          <w:tcPr>
            <w:tcW w:w="959" w:type="dxa"/>
            <w:tcBorders>
              <w:top w:val="nil"/>
              <w:left w:val="nil"/>
              <w:bottom w:val="nil"/>
              <w:right w:val="nil"/>
            </w:tcBorders>
            <w:noWrap/>
            <w:vAlign w:val="bottom"/>
          </w:tcPr>
          <w:p w14:paraId="5DFDC4F4" w14:textId="6AC3D566" w:rsidR="00D65C18" w:rsidRPr="00E06106" w:rsidRDefault="00D65C18" w:rsidP="00D65C18">
            <w:pPr>
              <w:jc w:val="right"/>
              <w:rPr>
                <w:color w:val="000000"/>
                <w:sz w:val="14"/>
                <w:szCs w:val="14"/>
              </w:rPr>
            </w:pPr>
            <w:r w:rsidRPr="00E06106">
              <w:rPr>
                <w:color w:val="000000"/>
                <w:sz w:val="14"/>
                <w:szCs w:val="14"/>
              </w:rPr>
              <w:t xml:space="preserve"> 6.166.919 </w:t>
            </w:r>
          </w:p>
        </w:tc>
      </w:tr>
      <w:tr w:rsidR="00D65C18" w:rsidRPr="00E06106" w14:paraId="26805ECA" w14:textId="77777777" w:rsidTr="00D65C18">
        <w:trPr>
          <w:trHeight w:val="170"/>
        </w:trPr>
        <w:tc>
          <w:tcPr>
            <w:tcW w:w="554" w:type="dxa"/>
            <w:tcBorders>
              <w:top w:val="nil"/>
              <w:left w:val="nil"/>
              <w:bottom w:val="nil"/>
              <w:right w:val="nil"/>
            </w:tcBorders>
            <w:noWrap/>
            <w:hideMark/>
          </w:tcPr>
          <w:p w14:paraId="3393A86D"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II.</w:t>
            </w:r>
          </w:p>
        </w:tc>
        <w:tc>
          <w:tcPr>
            <w:tcW w:w="3260" w:type="dxa"/>
            <w:tcBorders>
              <w:top w:val="nil"/>
              <w:left w:val="nil"/>
              <w:bottom w:val="nil"/>
              <w:right w:val="nil"/>
            </w:tcBorders>
            <w:noWrap/>
            <w:vAlign w:val="bottom"/>
            <w:hideMark/>
          </w:tcPr>
          <w:p w14:paraId="42B12C59"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İTFA EDİLMİŞ MALİYETİ İLE ÖLÇÜLEN FİNANSAL VARLIKLAR (Net)</w:t>
            </w:r>
          </w:p>
        </w:tc>
        <w:tc>
          <w:tcPr>
            <w:tcW w:w="652" w:type="dxa"/>
            <w:tcBorders>
              <w:top w:val="nil"/>
              <w:left w:val="nil"/>
              <w:bottom w:val="nil"/>
              <w:right w:val="nil"/>
            </w:tcBorders>
            <w:noWrap/>
            <w:vAlign w:val="bottom"/>
            <w:hideMark/>
          </w:tcPr>
          <w:p w14:paraId="21FF2880"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54C18BFE" w14:textId="7CBDDBA0" w:rsidR="00D65C18" w:rsidRPr="00E06106" w:rsidRDefault="00D65C18" w:rsidP="00D65C18">
            <w:pPr>
              <w:jc w:val="right"/>
              <w:rPr>
                <w:b/>
                <w:bCs/>
                <w:color w:val="000000"/>
                <w:sz w:val="14"/>
                <w:szCs w:val="14"/>
              </w:rPr>
            </w:pPr>
            <w:r w:rsidRPr="00E06106">
              <w:rPr>
                <w:b/>
                <w:bCs/>
                <w:color w:val="000000"/>
                <w:sz w:val="14"/>
                <w:szCs w:val="14"/>
              </w:rPr>
              <w:t xml:space="preserve"> 846.988.185 </w:t>
            </w:r>
          </w:p>
        </w:tc>
        <w:tc>
          <w:tcPr>
            <w:tcW w:w="959" w:type="dxa"/>
            <w:tcBorders>
              <w:top w:val="nil"/>
              <w:left w:val="nil"/>
              <w:bottom w:val="nil"/>
              <w:right w:val="nil"/>
            </w:tcBorders>
            <w:noWrap/>
            <w:vAlign w:val="bottom"/>
          </w:tcPr>
          <w:p w14:paraId="202472C8" w14:textId="72702F33" w:rsidR="00D65C18" w:rsidRPr="00E06106" w:rsidRDefault="00D65C18" w:rsidP="00D65C18">
            <w:pPr>
              <w:jc w:val="right"/>
              <w:rPr>
                <w:b/>
                <w:bCs/>
                <w:color w:val="000000"/>
                <w:sz w:val="14"/>
                <w:szCs w:val="14"/>
              </w:rPr>
            </w:pPr>
            <w:r w:rsidRPr="00E06106">
              <w:rPr>
                <w:b/>
                <w:bCs/>
                <w:color w:val="000000"/>
                <w:sz w:val="14"/>
                <w:szCs w:val="14"/>
              </w:rPr>
              <w:t xml:space="preserve"> 436.531.760 </w:t>
            </w:r>
          </w:p>
        </w:tc>
        <w:tc>
          <w:tcPr>
            <w:tcW w:w="959" w:type="dxa"/>
            <w:tcBorders>
              <w:top w:val="nil"/>
              <w:left w:val="nil"/>
              <w:bottom w:val="nil"/>
              <w:right w:val="nil"/>
            </w:tcBorders>
            <w:noWrap/>
            <w:vAlign w:val="bottom"/>
          </w:tcPr>
          <w:p w14:paraId="31541E86" w14:textId="3F3EDCED" w:rsidR="00D65C18" w:rsidRPr="00E06106" w:rsidRDefault="00D65C18" w:rsidP="00D65C18">
            <w:pPr>
              <w:jc w:val="right"/>
              <w:rPr>
                <w:b/>
                <w:bCs/>
                <w:color w:val="000000"/>
                <w:sz w:val="14"/>
                <w:szCs w:val="14"/>
              </w:rPr>
            </w:pPr>
            <w:r w:rsidRPr="00E06106">
              <w:rPr>
                <w:b/>
                <w:bCs/>
                <w:color w:val="000000"/>
                <w:sz w:val="14"/>
                <w:szCs w:val="14"/>
              </w:rPr>
              <w:t xml:space="preserve">1.283.519.945 </w:t>
            </w:r>
          </w:p>
        </w:tc>
        <w:tc>
          <w:tcPr>
            <w:tcW w:w="959" w:type="dxa"/>
            <w:tcBorders>
              <w:top w:val="nil"/>
              <w:left w:val="nil"/>
              <w:bottom w:val="nil"/>
              <w:right w:val="nil"/>
            </w:tcBorders>
            <w:noWrap/>
            <w:vAlign w:val="bottom"/>
          </w:tcPr>
          <w:p w14:paraId="0323D98B" w14:textId="75934D0F" w:rsidR="00D65C18" w:rsidRPr="00E06106" w:rsidRDefault="00D65C18" w:rsidP="00D65C18">
            <w:pPr>
              <w:jc w:val="right"/>
              <w:rPr>
                <w:b/>
                <w:bCs/>
                <w:color w:val="000000"/>
                <w:sz w:val="14"/>
                <w:szCs w:val="14"/>
              </w:rPr>
            </w:pPr>
            <w:r w:rsidRPr="00E06106">
              <w:rPr>
                <w:b/>
                <w:bCs/>
                <w:color w:val="000000"/>
                <w:sz w:val="14"/>
                <w:szCs w:val="14"/>
              </w:rPr>
              <w:t xml:space="preserve"> 799.270.849 </w:t>
            </w:r>
          </w:p>
        </w:tc>
        <w:tc>
          <w:tcPr>
            <w:tcW w:w="959" w:type="dxa"/>
            <w:tcBorders>
              <w:top w:val="nil"/>
              <w:left w:val="nil"/>
              <w:bottom w:val="nil"/>
              <w:right w:val="nil"/>
            </w:tcBorders>
            <w:noWrap/>
            <w:vAlign w:val="bottom"/>
          </w:tcPr>
          <w:p w14:paraId="115D5B54" w14:textId="32D59B18" w:rsidR="00D65C18" w:rsidRPr="00E06106" w:rsidRDefault="00D65C18" w:rsidP="00D65C18">
            <w:pPr>
              <w:jc w:val="right"/>
              <w:rPr>
                <w:b/>
                <w:bCs/>
                <w:color w:val="000000"/>
                <w:sz w:val="14"/>
                <w:szCs w:val="14"/>
              </w:rPr>
            </w:pPr>
            <w:r w:rsidRPr="00E06106">
              <w:rPr>
                <w:b/>
                <w:bCs/>
                <w:color w:val="000000"/>
                <w:sz w:val="14"/>
                <w:szCs w:val="14"/>
              </w:rPr>
              <w:t xml:space="preserve"> 419.772.944 </w:t>
            </w:r>
          </w:p>
        </w:tc>
        <w:tc>
          <w:tcPr>
            <w:tcW w:w="959" w:type="dxa"/>
            <w:tcBorders>
              <w:top w:val="nil"/>
              <w:left w:val="nil"/>
              <w:bottom w:val="nil"/>
              <w:right w:val="nil"/>
            </w:tcBorders>
            <w:noWrap/>
            <w:vAlign w:val="bottom"/>
          </w:tcPr>
          <w:p w14:paraId="458550FA" w14:textId="20FCD5D8" w:rsidR="00D65C18" w:rsidRPr="00E06106" w:rsidRDefault="00D65C18" w:rsidP="00D65C18">
            <w:pPr>
              <w:jc w:val="right"/>
              <w:rPr>
                <w:b/>
                <w:bCs/>
                <w:color w:val="000000"/>
                <w:sz w:val="14"/>
                <w:szCs w:val="14"/>
              </w:rPr>
            </w:pPr>
            <w:r w:rsidRPr="00E06106">
              <w:rPr>
                <w:b/>
                <w:bCs/>
                <w:color w:val="000000"/>
                <w:sz w:val="14"/>
                <w:szCs w:val="14"/>
              </w:rPr>
              <w:t xml:space="preserve">1.219.043.793 </w:t>
            </w:r>
          </w:p>
        </w:tc>
      </w:tr>
      <w:tr w:rsidR="00D65C18" w:rsidRPr="00E06106" w14:paraId="5D746A27" w14:textId="77777777" w:rsidTr="00D65C18">
        <w:trPr>
          <w:trHeight w:val="170"/>
        </w:trPr>
        <w:tc>
          <w:tcPr>
            <w:tcW w:w="554" w:type="dxa"/>
            <w:tcBorders>
              <w:top w:val="nil"/>
              <w:left w:val="nil"/>
              <w:bottom w:val="nil"/>
              <w:right w:val="nil"/>
            </w:tcBorders>
            <w:noWrap/>
            <w:hideMark/>
          </w:tcPr>
          <w:p w14:paraId="25C1284D"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2.1</w:t>
            </w:r>
          </w:p>
        </w:tc>
        <w:tc>
          <w:tcPr>
            <w:tcW w:w="3260" w:type="dxa"/>
            <w:tcBorders>
              <w:top w:val="nil"/>
              <w:left w:val="nil"/>
              <w:bottom w:val="nil"/>
              <w:right w:val="nil"/>
            </w:tcBorders>
            <w:noWrap/>
            <w:vAlign w:val="bottom"/>
            <w:hideMark/>
          </w:tcPr>
          <w:p w14:paraId="7E33DF4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Krediler </w:t>
            </w:r>
          </w:p>
        </w:tc>
        <w:tc>
          <w:tcPr>
            <w:tcW w:w="652" w:type="dxa"/>
            <w:tcBorders>
              <w:top w:val="nil"/>
              <w:left w:val="nil"/>
              <w:bottom w:val="nil"/>
              <w:right w:val="nil"/>
            </w:tcBorders>
            <w:noWrap/>
            <w:vAlign w:val="bottom"/>
            <w:hideMark/>
          </w:tcPr>
          <w:p w14:paraId="270A51D5"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(6)</w:t>
            </w:r>
          </w:p>
        </w:tc>
        <w:tc>
          <w:tcPr>
            <w:tcW w:w="958" w:type="dxa"/>
            <w:tcBorders>
              <w:top w:val="nil"/>
              <w:left w:val="nil"/>
              <w:bottom w:val="nil"/>
              <w:right w:val="nil"/>
            </w:tcBorders>
            <w:noWrap/>
            <w:vAlign w:val="bottom"/>
          </w:tcPr>
          <w:p w14:paraId="51F22F85" w14:textId="527DDF28" w:rsidR="00D65C18" w:rsidRPr="00E06106" w:rsidRDefault="00D65C18" w:rsidP="00D65C18">
            <w:pPr>
              <w:jc w:val="right"/>
              <w:rPr>
                <w:b/>
                <w:bCs/>
                <w:color w:val="000000"/>
                <w:sz w:val="14"/>
                <w:szCs w:val="14"/>
              </w:rPr>
            </w:pPr>
            <w:r w:rsidRPr="00E06106">
              <w:rPr>
                <w:b/>
                <w:bCs/>
                <w:color w:val="000000"/>
                <w:sz w:val="14"/>
                <w:szCs w:val="14"/>
              </w:rPr>
              <w:t xml:space="preserve"> 824.509.103 </w:t>
            </w:r>
          </w:p>
        </w:tc>
        <w:tc>
          <w:tcPr>
            <w:tcW w:w="959" w:type="dxa"/>
            <w:tcBorders>
              <w:top w:val="nil"/>
              <w:left w:val="nil"/>
              <w:bottom w:val="nil"/>
              <w:right w:val="nil"/>
            </w:tcBorders>
            <w:noWrap/>
            <w:vAlign w:val="bottom"/>
          </w:tcPr>
          <w:p w14:paraId="5315E4AC" w14:textId="52914521" w:rsidR="00D65C18" w:rsidRPr="00E06106" w:rsidRDefault="00D65C18" w:rsidP="00D65C18">
            <w:pPr>
              <w:jc w:val="right"/>
              <w:rPr>
                <w:b/>
                <w:bCs/>
                <w:color w:val="000000"/>
                <w:sz w:val="14"/>
                <w:szCs w:val="14"/>
              </w:rPr>
            </w:pPr>
            <w:r w:rsidRPr="00E06106">
              <w:rPr>
                <w:b/>
                <w:bCs/>
                <w:color w:val="000000"/>
                <w:sz w:val="14"/>
                <w:szCs w:val="14"/>
              </w:rPr>
              <w:t xml:space="preserve"> 403.622.270 </w:t>
            </w:r>
          </w:p>
        </w:tc>
        <w:tc>
          <w:tcPr>
            <w:tcW w:w="959" w:type="dxa"/>
            <w:tcBorders>
              <w:top w:val="nil"/>
              <w:left w:val="nil"/>
              <w:bottom w:val="nil"/>
              <w:right w:val="nil"/>
            </w:tcBorders>
            <w:noWrap/>
            <w:vAlign w:val="bottom"/>
          </w:tcPr>
          <w:p w14:paraId="09F26EC8" w14:textId="69AE4B48" w:rsidR="00D65C18" w:rsidRPr="00E06106" w:rsidRDefault="00D65C18" w:rsidP="00D65C18">
            <w:pPr>
              <w:jc w:val="right"/>
              <w:rPr>
                <w:b/>
                <w:bCs/>
                <w:color w:val="000000"/>
                <w:sz w:val="14"/>
                <w:szCs w:val="14"/>
              </w:rPr>
            </w:pPr>
            <w:r w:rsidRPr="00E06106">
              <w:rPr>
                <w:b/>
                <w:bCs/>
                <w:color w:val="000000"/>
                <w:sz w:val="14"/>
                <w:szCs w:val="14"/>
              </w:rPr>
              <w:t xml:space="preserve">1.228.131.373 </w:t>
            </w:r>
          </w:p>
        </w:tc>
        <w:tc>
          <w:tcPr>
            <w:tcW w:w="959" w:type="dxa"/>
            <w:tcBorders>
              <w:top w:val="nil"/>
              <w:left w:val="nil"/>
              <w:bottom w:val="nil"/>
              <w:right w:val="nil"/>
            </w:tcBorders>
            <w:noWrap/>
            <w:vAlign w:val="bottom"/>
          </w:tcPr>
          <w:p w14:paraId="3490AF65" w14:textId="257BA3DB" w:rsidR="00D65C18" w:rsidRPr="00E06106" w:rsidRDefault="00D65C18" w:rsidP="00D65C18">
            <w:pPr>
              <w:jc w:val="right"/>
              <w:rPr>
                <w:b/>
                <w:bCs/>
                <w:color w:val="000000"/>
                <w:sz w:val="14"/>
                <w:szCs w:val="14"/>
              </w:rPr>
            </w:pPr>
            <w:r w:rsidRPr="00E06106">
              <w:rPr>
                <w:b/>
                <w:bCs/>
                <w:color w:val="000000"/>
                <w:sz w:val="14"/>
                <w:szCs w:val="14"/>
              </w:rPr>
              <w:t xml:space="preserve"> 752.984.792 </w:t>
            </w:r>
          </w:p>
        </w:tc>
        <w:tc>
          <w:tcPr>
            <w:tcW w:w="959" w:type="dxa"/>
            <w:tcBorders>
              <w:top w:val="nil"/>
              <w:left w:val="nil"/>
              <w:bottom w:val="nil"/>
              <w:right w:val="nil"/>
            </w:tcBorders>
            <w:noWrap/>
            <w:vAlign w:val="bottom"/>
          </w:tcPr>
          <w:p w14:paraId="2DA58D22" w14:textId="11D033A3" w:rsidR="00D65C18" w:rsidRPr="00E06106" w:rsidRDefault="00D65C18" w:rsidP="00D65C18">
            <w:pPr>
              <w:jc w:val="right"/>
              <w:rPr>
                <w:b/>
                <w:bCs/>
                <w:color w:val="000000"/>
                <w:sz w:val="14"/>
                <w:szCs w:val="14"/>
              </w:rPr>
            </w:pPr>
            <w:r w:rsidRPr="00E06106">
              <w:rPr>
                <w:b/>
                <w:bCs/>
                <w:color w:val="000000"/>
                <w:sz w:val="14"/>
                <w:szCs w:val="14"/>
              </w:rPr>
              <w:t xml:space="preserve"> 385.261.934 </w:t>
            </w:r>
          </w:p>
        </w:tc>
        <w:tc>
          <w:tcPr>
            <w:tcW w:w="959" w:type="dxa"/>
            <w:tcBorders>
              <w:top w:val="nil"/>
              <w:left w:val="nil"/>
              <w:bottom w:val="nil"/>
              <w:right w:val="nil"/>
            </w:tcBorders>
            <w:noWrap/>
            <w:vAlign w:val="bottom"/>
          </w:tcPr>
          <w:p w14:paraId="43242A37" w14:textId="3D517722" w:rsidR="00D65C18" w:rsidRPr="00E06106" w:rsidRDefault="00D65C18" w:rsidP="00D65C18">
            <w:pPr>
              <w:jc w:val="right"/>
              <w:rPr>
                <w:b/>
                <w:bCs/>
                <w:color w:val="000000"/>
                <w:sz w:val="14"/>
                <w:szCs w:val="14"/>
              </w:rPr>
            </w:pPr>
            <w:r w:rsidRPr="00E06106">
              <w:rPr>
                <w:b/>
                <w:bCs/>
                <w:color w:val="000000"/>
                <w:sz w:val="14"/>
                <w:szCs w:val="14"/>
              </w:rPr>
              <w:t xml:space="preserve">1.138.246.726 </w:t>
            </w:r>
          </w:p>
        </w:tc>
      </w:tr>
      <w:tr w:rsidR="00D65C18" w:rsidRPr="00E06106" w14:paraId="7708434E" w14:textId="77777777" w:rsidTr="00D65C18">
        <w:trPr>
          <w:trHeight w:val="170"/>
        </w:trPr>
        <w:tc>
          <w:tcPr>
            <w:tcW w:w="554" w:type="dxa"/>
            <w:tcBorders>
              <w:top w:val="nil"/>
              <w:left w:val="nil"/>
              <w:bottom w:val="nil"/>
              <w:right w:val="nil"/>
            </w:tcBorders>
            <w:noWrap/>
            <w:hideMark/>
          </w:tcPr>
          <w:p w14:paraId="561942C4"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2.2</w:t>
            </w:r>
          </w:p>
        </w:tc>
        <w:tc>
          <w:tcPr>
            <w:tcW w:w="3260" w:type="dxa"/>
            <w:tcBorders>
              <w:top w:val="nil"/>
              <w:left w:val="nil"/>
              <w:bottom w:val="nil"/>
              <w:right w:val="nil"/>
            </w:tcBorders>
            <w:noWrap/>
            <w:vAlign w:val="bottom"/>
            <w:hideMark/>
          </w:tcPr>
          <w:p w14:paraId="222348E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Kiralama İşlemlerinden Alacaklar</w:t>
            </w:r>
          </w:p>
        </w:tc>
        <w:tc>
          <w:tcPr>
            <w:tcW w:w="652" w:type="dxa"/>
            <w:tcBorders>
              <w:top w:val="nil"/>
              <w:left w:val="nil"/>
              <w:bottom w:val="nil"/>
              <w:right w:val="nil"/>
            </w:tcBorders>
            <w:noWrap/>
            <w:vAlign w:val="bottom"/>
            <w:hideMark/>
          </w:tcPr>
          <w:p w14:paraId="3EB158E8"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(11)</w:t>
            </w:r>
          </w:p>
        </w:tc>
        <w:tc>
          <w:tcPr>
            <w:tcW w:w="958" w:type="dxa"/>
            <w:tcBorders>
              <w:top w:val="nil"/>
              <w:left w:val="nil"/>
              <w:bottom w:val="nil"/>
              <w:right w:val="nil"/>
            </w:tcBorders>
            <w:noWrap/>
            <w:vAlign w:val="bottom"/>
          </w:tcPr>
          <w:p w14:paraId="34AC8796" w14:textId="3D0D6C8D"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9DA4E06" w14:textId="6F7620E5"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6F00F6D" w14:textId="171F6A9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28C9ADE" w14:textId="2AE3DEAB"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71E216C" w14:textId="3487195B"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9F4FFDA" w14:textId="02B2E4C5"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6B9D6F23" w14:textId="77777777" w:rsidTr="00D65C18">
        <w:trPr>
          <w:trHeight w:val="170"/>
        </w:trPr>
        <w:tc>
          <w:tcPr>
            <w:tcW w:w="554" w:type="dxa"/>
            <w:tcBorders>
              <w:top w:val="nil"/>
              <w:left w:val="nil"/>
              <w:bottom w:val="nil"/>
              <w:right w:val="nil"/>
            </w:tcBorders>
            <w:noWrap/>
            <w:hideMark/>
          </w:tcPr>
          <w:p w14:paraId="130B03DF"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2.3</w:t>
            </w:r>
          </w:p>
        </w:tc>
        <w:tc>
          <w:tcPr>
            <w:tcW w:w="3260" w:type="dxa"/>
            <w:tcBorders>
              <w:top w:val="nil"/>
              <w:left w:val="nil"/>
              <w:bottom w:val="nil"/>
              <w:right w:val="nil"/>
            </w:tcBorders>
            <w:noWrap/>
            <w:vAlign w:val="bottom"/>
            <w:hideMark/>
          </w:tcPr>
          <w:p w14:paraId="28A0314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Faktoring Alacakları</w:t>
            </w:r>
          </w:p>
        </w:tc>
        <w:tc>
          <w:tcPr>
            <w:tcW w:w="652" w:type="dxa"/>
            <w:tcBorders>
              <w:top w:val="nil"/>
              <w:left w:val="nil"/>
              <w:bottom w:val="nil"/>
              <w:right w:val="nil"/>
            </w:tcBorders>
            <w:noWrap/>
            <w:vAlign w:val="bottom"/>
            <w:hideMark/>
          </w:tcPr>
          <w:p w14:paraId="248FD554"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3CF7AB24" w14:textId="03BAA3FD"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46D63B1" w14:textId="53B956A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3962815" w14:textId="3056184D"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28CA2F7" w14:textId="0C61BCA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854C8F4" w14:textId="13111C8B"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7AE0FB4" w14:textId="70F7CCEF"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49F9E492" w14:textId="77777777" w:rsidTr="00D65C18">
        <w:trPr>
          <w:trHeight w:val="170"/>
        </w:trPr>
        <w:tc>
          <w:tcPr>
            <w:tcW w:w="554" w:type="dxa"/>
            <w:tcBorders>
              <w:top w:val="nil"/>
              <w:left w:val="nil"/>
              <w:bottom w:val="nil"/>
              <w:right w:val="nil"/>
            </w:tcBorders>
            <w:noWrap/>
            <w:hideMark/>
          </w:tcPr>
          <w:p w14:paraId="11BD9092"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2.4</w:t>
            </w:r>
          </w:p>
        </w:tc>
        <w:tc>
          <w:tcPr>
            <w:tcW w:w="3260" w:type="dxa"/>
            <w:tcBorders>
              <w:top w:val="nil"/>
              <w:left w:val="nil"/>
              <w:bottom w:val="nil"/>
              <w:right w:val="nil"/>
            </w:tcBorders>
            <w:noWrap/>
            <w:vAlign w:val="bottom"/>
            <w:hideMark/>
          </w:tcPr>
          <w:p w14:paraId="305FF872"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İtfa Edilmiş Maliyeti ile Ölçülen Diğer Finansal Varlıklar</w:t>
            </w:r>
          </w:p>
        </w:tc>
        <w:tc>
          <w:tcPr>
            <w:tcW w:w="652" w:type="dxa"/>
            <w:tcBorders>
              <w:top w:val="nil"/>
              <w:left w:val="nil"/>
              <w:bottom w:val="nil"/>
              <w:right w:val="nil"/>
            </w:tcBorders>
            <w:noWrap/>
            <w:vAlign w:val="bottom"/>
            <w:hideMark/>
          </w:tcPr>
          <w:p w14:paraId="6CCB0B39"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(7)</w:t>
            </w:r>
          </w:p>
        </w:tc>
        <w:tc>
          <w:tcPr>
            <w:tcW w:w="958" w:type="dxa"/>
            <w:tcBorders>
              <w:top w:val="nil"/>
              <w:left w:val="nil"/>
              <w:bottom w:val="nil"/>
              <w:right w:val="nil"/>
            </w:tcBorders>
            <w:noWrap/>
            <w:vAlign w:val="bottom"/>
          </w:tcPr>
          <w:p w14:paraId="447A736E" w14:textId="79CC119B" w:rsidR="00D65C18" w:rsidRPr="00E06106" w:rsidRDefault="00D65C18" w:rsidP="00D65C18">
            <w:pPr>
              <w:jc w:val="right"/>
              <w:rPr>
                <w:b/>
                <w:bCs/>
                <w:color w:val="000000"/>
                <w:sz w:val="14"/>
                <w:szCs w:val="14"/>
              </w:rPr>
            </w:pPr>
            <w:r w:rsidRPr="00E06106">
              <w:rPr>
                <w:b/>
                <w:bCs/>
                <w:color w:val="000000"/>
                <w:sz w:val="14"/>
                <w:szCs w:val="14"/>
              </w:rPr>
              <w:t xml:space="preserve"> 76.924.083 </w:t>
            </w:r>
          </w:p>
        </w:tc>
        <w:tc>
          <w:tcPr>
            <w:tcW w:w="959" w:type="dxa"/>
            <w:tcBorders>
              <w:top w:val="nil"/>
              <w:left w:val="nil"/>
              <w:bottom w:val="nil"/>
              <w:right w:val="nil"/>
            </w:tcBorders>
            <w:noWrap/>
            <w:vAlign w:val="bottom"/>
          </w:tcPr>
          <w:p w14:paraId="28AB2831" w14:textId="50DF9C02" w:rsidR="00D65C18" w:rsidRPr="00E06106" w:rsidRDefault="00D65C18" w:rsidP="00D65C18">
            <w:pPr>
              <w:jc w:val="right"/>
              <w:rPr>
                <w:b/>
                <w:bCs/>
                <w:color w:val="000000"/>
                <w:sz w:val="14"/>
                <w:szCs w:val="14"/>
              </w:rPr>
            </w:pPr>
            <w:r w:rsidRPr="00E06106">
              <w:rPr>
                <w:b/>
                <w:bCs/>
                <w:color w:val="000000"/>
                <w:sz w:val="14"/>
                <w:szCs w:val="14"/>
              </w:rPr>
              <w:t xml:space="preserve"> 42.048.949 </w:t>
            </w:r>
          </w:p>
        </w:tc>
        <w:tc>
          <w:tcPr>
            <w:tcW w:w="959" w:type="dxa"/>
            <w:tcBorders>
              <w:top w:val="nil"/>
              <w:left w:val="nil"/>
              <w:bottom w:val="nil"/>
              <w:right w:val="nil"/>
            </w:tcBorders>
            <w:noWrap/>
            <w:vAlign w:val="bottom"/>
          </w:tcPr>
          <w:p w14:paraId="4931A27D" w14:textId="5DA6A6B3" w:rsidR="00D65C18" w:rsidRPr="00E06106" w:rsidRDefault="00D65C18" w:rsidP="00D65C18">
            <w:pPr>
              <w:jc w:val="right"/>
              <w:rPr>
                <w:b/>
                <w:bCs/>
                <w:color w:val="000000"/>
                <w:sz w:val="14"/>
                <w:szCs w:val="14"/>
              </w:rPr>
            </w:pPr>
            <w:r w:rsidRPr="00E06106">
              <w:rPr>
                <w:b/>
                <w:bCs/>
                <w:color w:val="000000"/>
                <w:sz w:val="14"/>
                <w:szCs w:val="14"/>
              </w:rPr>
              <w:t xml:space="preserve"> 118.973.032 </w:t>
            </w:r>
          </w:p>
        </w:tc>
        <w:tc>
          <w:tcPr>
            <w:tcW w:w="959" w:type="dxa"/>
            <w:tcBorders>
              <w:top w:val="nil"/>
              <w:left w:val="nil"/>
              <w:bottom w:val="nil"/>
              <w:right w:val="nil"/>
            </w:tcBorders>
            <w:noWrap/>
            <w:vAlign w:val="bottom"/>
          </w:tcPr>
          <w:p w14:paraId="10336237" w14:textId="108293BF" w:rsidR="00D65C18" w:rsidRPr="00E06106" w:rsidRDefault="00D65C18" w:rsidP="00D65C18">
            <w:pPr>
              <w:jc w:val="right"/>
              <w:rPr>
                <w:b/>
                <w:bCs/>
                <w:color w:val="000000"/>
                <w:sz w:val="14"/>
                <w:szCs w:val="14"/>
              </w:rPr>
            </w:pPr>
            <w:r w:rsidRPr="00E06106">
              <w:rPr>
                <w:b/>
                <w:bCs/>
                <w:color w:val="000000"/>
                <w:sz w:val="14"/>
                <w:szCs w:val="14"/>
              </w:rPr>
              <w:t xml:space="preserve"> 94.741.490 </w:t>
            </w:r>
          </w:p>
        </w:tc>
        <w:tc>
          <w:tcPr>
            <w:tcW w:w="959" w:type="dxa"/>
            <w:tcBorders>
              <w:top w:val="nil"/>
              <w:left w:val="nil"/>
              <w:bottom w:val="nil"/>
              <w:right w:val="nil"/>
            </w:tcBorders>
            <w:noWrap/>
            <w:vAlign w:val="bottom"/>
          </w:tcPr>
          <w:p w14:paraId="1E4B926D" w14:textId="2449B1E4" w:rsidR="00D65C18" w:rsidRPr="00E06106" w:rsidRDefault="00D65C18" w:rsidP="00D65C18">
            <w:pPr>
              <w:jc w:val="right"/>
              <w:rPr>
                <w:b/>
                <w:bCs/>
                <w:color w:val="000000"/>
                <w:sz w:val="14"/>
                <w:szCs w:val="14"/>
              </w:rPr>
            </w:pPr>
            <w:r w:rsidRPr="00E06106">
              <w:rPr>
                <w:b/>
                <w:bCs/>
                <w:color w:val="000000"/>
                <w:sz w:val="14"/>
                <w:szCs w:val="14"/>
              </w:rPr>
              <w:t xml:space="preserve"> 42.857.173 </w:t>
            </w:r>
          </w:p>
        </w:tc>
        <w:tc>
          <w:tcPr>
            <w:tcW w:w="959" w:type="dxa"/>
            <w:tcBorders>
              <w:top w:val="nil"/>
              <w:left w:val="nil"/>
              <w:bottom w:val="nil"/>
              <w:right w:val="nil"/>
            </w:tcBorders>
            <w:noWrap/>
            <w:vAlign w:val="bottom"/>
          </w:tcPr>
          <w:p w14:paraId="543D2D26" w14:textId="68D4F061" w:rsidR="00D65C18" w:rsidRPr="00E06106" w:rsidRDefault="00D65C18" w:rsidP="00D65C18">
            <w:pPr>
              <w:jc w:val="right"/>
              <w:rPr>
                <w:b/>
                <w:bCs/>
                <w:color w:val="000000"/>
                <w:sz w:val="14"/>
                <w:szCs w:val="14"/>
              </w:rPr>
            </w:pPr>
            <w:r w:rsidRPr="00E06106">
              <w:rPr>
                <w:b/>
                <w:bCs/>
                <w:color w:val="000000"/>
                <w:sz w:val="14"/>
                <w:szCs w:val="14"/>
              </w:rPr>
              <w:t xml:space="preserve"> 137.598.663 </w:t>
            </w:r>
          </w:p>
        </w:tc>
      </w:tr>
      <w:tr w:rsidR="00D65C18" w:rsidRPr="00E06106" w14:paraId="75F5183F" w14:textId="77777777" w:rsidTr="00D65C18">
        <w:trPr>
          <w:trHeight w:val="170"/>
        </w:trPr>
        <w:tc>
          <w:tcPr>
            <w:tcW w:w="554" w:type="dxa"/>
            <w:tcBorders>
              <w:top w:val="nil"/>
              <w:left w:val="nil"/>
              <w:bottom w:val="nil"/>
              <w:right w:val="nil"/>
            </w:tcBorders>
            <w:noWrap/>
            <w:hideMark/>
          </w:tcPr>
          <w:p w14:paraId="12C27FB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2.4.1</w:t>
            </w:r>
          </w:p>
        </w:tc>
        <w:tc>
          <w:tcPr>
            <w:tcW w:w="3260" w:type="dxa"/>
            <w:tcBorders>
              <w:top w:val="nil"/>
              <w:left w:val="nil"/>
              <w:bottom w:val="nil"/>
              <w:right w:val="nil"/>
            </w:tcBorders>
            <w:noWrap/>
            <w:vAlign w:val="bottom"/>
            <w:hideMark/>
          </w:tcPr>
          <w:p w14:paraId="4AAB7989"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Devlet Borçlanma Senetleri</w:t>
            </w:r>
          </w:p>
        </w:tc>
        <w:tc>
          <w:tcPr>
            <w:tcW w:w="652" w:type="dxa"/>
            <w:tcBorders>
              <w:top w:val="nil"/>
              <w:left w:val="nil"/>
              <w:bottom w:val="nil"/>
              <w:right w:val="nil"/>
            </w:tcBorders>
            <w:noWrap/>
            <w:vAlign w:val="bottom"/>
            <w:hideMark/>
          </w:tcPr>
          <w:p w14:paraId="2F624A9F"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8D58509" w14:textId="467788F8" w:rsidR="00D65C18" w:rsidRPr="00E06106" w:rsidRDefault="00D65C18" w:rsidP="00D65C18">
            <w:pPr>
              <w:jc w:val="right"/>
              <w:rPr>
                <w:color w:val="000000"/>
                <w:sz w:val="14"/>
                <w:szCs w:val="14"/>
              </w:rPr>
            </w:pPr>
            <w:r w:rsidRPr="00E06106">
              <w:rPr>
                <w:color w:val="000000"/>
                <w:sz w:val="14"/>
                <w:szCs w:val="14"/>
              </w:rPr>
              <w:t xml:space="preserve"> 76.924.083 </w:t>
            </w:r>
          </w:p>
        </w:tc>
        <w:tc>
          <w:tcPr>
            <w:tcW w:w="959" w:type="dxa"/>
            <w:tcBorders>
              <w:top w:val="nil"/>
              <w:left w:val="nil"/>
              <w:bottom w:val="nil"/>
              <w:right w:val="nil"/>
            </w:tcBorders>
            <w:noWrap/>
            <w:vAlign w:val="bottom"/>
          </w:tcPr>
          <w:p w14:paraId="625D8ADA" w14:textId="715500EB" w:rsidR="00D65C18" w:rsidRPr="00E06106" w:rsidRDefault="00D65C18" w:rsidP="00D65C18">
            <w:pPr>
              <w:jc w:val="right"/>
              <w:rPr>
                <w:color w:val="000000"/>
                <w:sz w:val="14"/>
                <w:szCs w:val="14"/>
              </w:rPr>
            </w:pPr>
            <w:r w:rsidRPr="00E06106">
              <w:rPr>
                <w:color w:val="000000"/>
                <w:sz w:val="14"/>
                <w:szCs w:val="14"/>
              </w:rPr>
              <w:t xml:space="preserve"> 42.048.949 </w:t>
            </w:r>
          </w:p>
        </w:tc>
        <w:tc>
          <w:tcPr>
            <w:tcW w:w="959" w:type="dxa"/>
            <w:tcBorders>
              <w:top w:val="nil"/>
              <w:left w:val="nil"/>
              <w:bottom w:val="nil"/>
              <w:right w:val="nil"/>
            </w:tcBorders>
            <w:noWrap/>
            <w:vAlign w:val="bottom"/>
          </w:tcPr>
          <w:p w14:paraId="39A4AC35" w14:textId="6117CDF1" w:rsidR="00D65C18" w:rsidRPr="00E06106" w:rsidRDefault="00D65C18" w:rsidP="00D65C18">
            <w:pPr>
              <w:jc w:val="right"/>
              <w:rPr>
                <w:color w:val="000000"/>
                <w:sz w:val="14"/>
                <w:szCs w:val="14"/>
              </w:rPr>
            </w:pPr>
            <w:r w:rsidRPr="00E06106">
              <w:rPr>
                <w:color w:val="000000"/>
                <w:sz w:val="14"/>
                <w:szCs w:val="14"/>
              </w:rPr>
              <w:t xml:space="preserve"> 118.973.032 </w:t>
            </w:r>
          </w:p>
        </w:tc>
        <w:tc>
          <w:tcPr>
            <w:tcW w:w="959" w:type="dxa"/>
            <w:tcBorders>
              <w:top w:val="nil"/>
              <w:left w:val="nil"/>
              <w:bottom w:val="nil"/>
              <w:right w:val="nil"/>
            </w:tcBorders>
            <w:noWrap/>
            <w:vAlign w:val="bottom"/>
          </w:tcPr>
          <w:p w14:paraId="7D6F2D04" w14:textId="1C84D05E" w:rsidR="00D65C18" w:rsidRPr="00E06106" w:rsidRDefault="00D65C18" w:rsidP="00D65C18">
            <w:pPr>
              <w:jc w:val="right"/>
              <w:rPr>
                <w:color w:val="000000"/>
                <w:sz w:val="14"/>
                <w:szCs w:val="14"/>
              </w:rPr>
            </w:pPr>
            <w:r w:rsidRPr="00E06106">
              <w:rPr>
                <w:color w:val="000000"/>
                <w:sz w:val="14"/>
                <w:szCs w:val="14"/>
              </w:rPr>
              <w:t xml:space="preserve"> 94.741.490 </w:t>
            </w:r>
          </w:p>
        </w:tc>
        <w:tc>
          <w:tcPr>
            <w:tcW w:w="959" w:type="dxa"/>
            <w:tcBorders>
              <w:top w:val="nil"/>
              <w:left w:val="nil"/>
              <w:bottom w:val="nil"/>
              <w:right w:val="nil"/>
            </w:tcBorders>
            <w:noWrap/>
            <w:vAlign w:val="bottom"/>
          </w:tcPr>
          <w:p w14:paraId="2D1EE266" w14:textId="1039990A" w:rsidR="00D65C18" w:rsidRPr="00E06106" w:rsidRDefault="00D65C18" w:rsidP="00D65C18">
            <w:pPr>
              <w:jc w:val="right"/>
              <w:rPr>
                <w:color w:val="000000"/>
                <w:sz w:val="14"/>
                <w:szCs w:val="14"/>
              </w:rPr>
            </w:pPr>
            <w:r w:rsidRPr="00E06106">
              <w:rPr>
                <w:color w:val="000000"/>
                <w:sz w:val="14"/>
                <w:szCs w:val="14"/>
              </w:rPr>
              <w:t xml:space="preserve"> 42.857.173 </w:t>
            </w:r>
          </w:p>
        </w:tc>
        <w:tc>
          <w:tcPr>
            <w:tcW w:w="959" w:type="dxa"/>
            <w:tcBorders>
              <w:top w:val="nil"/>
              <w:left w:val="nil"/>
              <w:bottom w:val="nil"/>
              <w:right w:val="nil"/>
            </w:tcBorders>
            <w:noWrap/>
            <w:vAlign w:val="bottom"/>
          </w:tcPr>
          <w:p w14:paraId="14E024EB" w14:textId="7818C7E3" w:rsidR="00D65C18" w:rsidRPr="00E06106" w:rsidRDefault="00D65C18" w:rsidP="00D65C18">
            <w:pPr>
              <w:jc w:val="right"/>
              <w:rPr>
                <w:color w:val="000000"/>
                <w:sz w:val="14"/>
                <w:szCs w:val="14"/>
              </w:rPr>
            </w:pPr>
            <w:r w:rsidRPr="00E06106">
              <w:rPr>
                <w:color w:val="000000"/>
                <w:sz w:val="14"/>
                <w:szCs w:val="14"/>
              </w:rPr>
              <w:t xml:space="preserve"> 137.598.663 </w:t>
            </w:r>
          </w:p>
        </w:tc>
      </w:tr>
      <w:tr w:rsidR="00D65C18" w:rsidRPr="00E06106" w14:paraId="3D3E6FAB" w14:textId="77777777" w:rsidTr="00D65C18">
        <w:trPr>
          <w:trHeight w:val="170"/>
        </w:trPr>
        <w:tc>
          <w:tcPr>
            <w:tcW w:w="554" w:type="dxa"/>
            <w:tcBorders>
              <w:top w:val="nil"/>
              <w:left w:val="nil"/>
              <w:bottom w:val="nil"/>
              <w:right w:val="nil"/>
            </w:tcBorders>
            <w:noWrap/>
            <w:hideMark/>
          </w:tcPr>
          <w:p w14:paraId="56B010A9"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2.4.2</w:t>
            </w:r>
          </w:p>
        </w:tc>
        <w:tc>
          <w:tcPr>
            <w:tcW w:w="3260" w:type="dxa"/>
            <w:tcBorders>
              <w:top w:val="nil"/>
              <w:left w:val="nil"/>
              <w:bottom w:val="nil"/>
              <w:right w:val="nil"/>
            </w:tcBorders>
            <w:noWrap/>
            <w:vAlign w:val="bottom"/>
            <w:hideMark/>
          </w:tcPr>
          <w:p w14:paraId="3B7C1343"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Diğer Finansal Varlıklar</w:t>
            </w:r>
          </w:p>
        </w:tc>
        <w:tc>
          <w:tcPr>
            <w:tcW w:w="652" w:type="dxa"/>
            <w:tcBorders>
              <w:top w:val="nil"/>
              <w:left w:val="nil"/>
              <w:bottom w:val="nil"/>
              <w:right w:val="nil"/>
            </w:tcBorders>
            <w:noWrap/>
            <w:vAlign w:val="bottom"/>
            <w:hideMark/>
          </w:tcPr>
          <w:p w14:paraId="21FBD273"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54C548D6" w14:textId="01AC9D1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F882963" w14:textId="45D3BEFA"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5A8872B" w14:textId="5A77BE3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D564C0B" w14:textId="05EA1C98"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2B03083" w14:textId="1C54D8CF"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C420ECB" w14:textId="05D7E733"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39E50B49" w14:textId="77777777" w:rsidTr="00D65C18">
        <w:trPr>
          <w:trHeight w:val="170"/>
        </w:trPr>
        <w:tc>
          <w:tcPr>
            <w:tcW w:w="554" w:type="dxa"/>
            <w:tcBorders>
              <w:top w:val="nil"/>
              <w:left w:val="nil"/>
              <w:bottom w:val="nil"/>
              <w:right w:val="nil"/>
            </w:tcBorders>
            <w:noWrap/>
            <w:hideMark/>
          </w:tcPr>
          <w:p w14:paraId="1F4EB895"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2.5 </w:t>
            </w:r>
          </w:p>
        </w:tc>
        <w:tc>
          <w:tcPr>
            <w:tcW w:w="3260" w:type="dxa"/>
            <w:tcBorders>
              <w:top w:val="nil"/>
              <w:left w:val="nil"/>
              <w:bottom w:val="nil"/>
              <w:right w:val="nil"/>
            </w:tcBorders>
            <w:noWrap/>
            <w:vAlign w:val="bottom"/>
            <w:hideMark/>
          </w:tcPr>
          <w:p w14:paraId="2A0BEE38"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Beklenen Zarar Karşılıkları (-)</w:t>
            </w:r>
          </w:p>
        </w:tc>
        <w:tc>
          <w:tcPr>
            <w:tcW w:w="652" w:type="dxa"/>
            <w:tcBorders>
              <w:top w:val="nil"/>
              <w:left w:val="nil"/>
              <w:bottom w:val="nil"/>
              <w:right w:val="nil"/>
            </w:tcBorders>
            <w:noWrap/>
            <w:vAlign w:val="bottom"/>
            <w:hideMark/>
          </w:tcPr>
          <w:p w14:paraId="26BE95C4"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78843540" w14:textId="532E2A52" w:rsidR="00D65C18" w:rsidRPr="00E06106" w:rsidRDefault="00D65C18" w:rsidP="00D65C18">
            <w:pPr>
              <w:jc w:val="right"/>
              <w:rPr>
                <w:b/>
                <w:bCs/>
                <w:color w:val="000000"/>
                <w:sz w:val="14"/>
                <w:szCs w:val="14"/>
              </w:rPr>
            </w:pPr>
            <w:r w:rsidRPr="00E06106">
              <w:rPr>
                <w:b/>
                <w:bCs/>
                <w:color w:val="000000"/>
                <w:sz w:val="14"/>
                <w:szCs w:val="14"/>
              </w:rPr>
              <w:t xml:space="preserve"> 54.445.001 </w:t>
            </w:r>
          </w:p>
        </w:tc>
        <w:tc>
          <w:tcPr>
            <w:tcW w:w="959" w:type="dxa"/>
            <w:tcBorders>
              <w:top w:val="nil"/>
              <w:left w:val="nil"/>
              <w:bottom w:val="nil"/>
              <w:right w:val="nil"/>
            </w:tcBorders>
            <w:noWrap/>
            <w:vAlign w:val="bottom"/>
          </w:tcPr>
          <w:p w14:paraId="02FBC92C" w14:textId="6835691B" w:rsidR="00D65C18" w:rsidRPr="00E06106" w:rsidRDefault="00D65C18" w:rsidP="00D65C18">
            <w:pPr>
              <w:jc w:val="right"/>
              <w:rPr>
                <w:b/>
                <w:bCs/>
                <w:color w:val="000000"/>
                <w:sz w:val="14"/>
                <w:szCs w:val="14"/>
              </w:rPr>
            </w:pPr>
            <w:r w:rsidRPr="00E06106">
              <w:rPr>
                <w:b/>
                <w:bCs/>
                <w:color w:val="000000"/>
                <w:sz w:val="14"/>
                <w:szCs w:val="14"/>
              </w:rPr>
              <w:t xml:space="preserve"> 9.139.459 </w:t>
            </w:r>
          </w:p>
        </w:tc>
        <w:tc>
          <w:tcPr>
            <w:tcW w:w="959" w:type="dxa"/>
            <w:tcBorders>
              <w:top w:val="nil"/>
              <w:left w:val="nil"/>
              <w:bottom w:val="nil"/>
              <w:right w:val="nil"/>
            </w:tcBorders>
            <w:noWrap/>
            <w:vAlign w:val="bottom"/>
          </w:tcPr>
          <w:p w14:paraId="10614646" w14:textId="0F13966C" w:rsidR="00D65C18" w:rsidRPr="00E06106" w:rsidRDefault="00D65C18" w:rsidP="00D65C18">
            <w:pPr>
              <w:jc w:val="right"/>
              <w:rPr>
                <w:b/>
                <w:bCs/>
                <w:color w:val="000000"/>
                <w:sz w:val="14"/>
                <w:szCs w:val="14"/>
              </w:rPr>
            </w:pPr>
            <w:r w:rsidRPr="00E06106">
              <w:rPr>
                <w:b/>
                <w:bCs/>
                <w:color w:val="000000"/>
                <w:sz w:val="14"/>
                <w:szCs w:val="14"/>
              </w:rPr>
              <w:t xml:space="preserve"> 63.584.460 </w:t>
            </w:r>
          </w:p>
        </w:tc>
        <w:tc>
          <w:tcPr>
            <w:tcW w:w="959" w:type="dxa"/>
            <w:tcBorders>
              <w:top w:val="nil"/>
              <w:left w:val="nil"/>
              <w:bottom w:val="nil"/>
              <w:right w:val="nil"/>
            </w:tcBorders>
            <w:noWrap/>
            <w:vAlign w:val="bottom"/>
          </w:tcPr>
          <w:p w14:paraId="7ED1A220" w14:textId="4C7644B0" w:rsidR="00D65C18" w:rsidRPr="00E06106" w:rsidRDefault="00D65C18" w:rsidP="00D65C18">
            <w:pPr>
              <w:jc w:val="right"/>
              <w:rPr>
                <w:b/>
                <w:bCs/>
                <w:color w:val="000000"/>
                <w:sz w:val="14"/>
                <w:szCs w:val="14"/>
              </w:rPr>
            </w:pPr>
            <w:r w:rsidRPr="00E06106">
              <w:rPr>
                <w:b/>
                <w:bCs/>
                <w:color w:val="000000"/>
                <w:sz w:val="14"/>
                <w:szCs w:val="14"/>
              </w:rPr>
              <w:t xml:space="preserve"> 48.455.433 </w:t>
            </w:r>
          </w:p>
        </w:tc>
        <w:tc>
          <w:tcPr>
            <w:tcW w:w="959" w:type="dxa"/>
            <w:tcBorders>
              <w:top w:val="nil"/>
              <w:left w:val="nil"/>
              <w:bottom w:val="nil"/>
              <w:right w:val="nil"/>
            </w:tcBorders>
            <w:noWrap/>
            <w:vAlign w:val="bottom"/>
          </w:tcPr>
          <w:p w14:paraId="4B45AD65" w14:textId="623462D7" w:rsidR="00D65C18" w:rsidRPr="00E06106" w:rsidRDefault="00D65C18" w:rsidP="00D65C18">
            <w:pPr>
              <w:jc w:val="right"/>
              <w:rPr>
                <w:b/>
                <w:bCs/>
                <w:color w:val="000000"/>
                <w:sz w:val="14"/>
                <w:szCs w:val="14"/>
              </w:rPr>
            </w:pPr>
            <w:r w:rsidRPr="00E06106">
              <w:rPr>
                <w:b/>
                <w:bCs/>
                <w:color w:val="000000"/>
                <w:sz w:val="14"/>
                <w:szCs w:val="14"/>
              </w:rPr>
              <w:t xml:space="preserve"> 8.346.163 </w:t>
            </w:r>
          </w:p>
        </w:tc>
        <w:tc>
          <w:tcPr>
            <w:tcW w:w="959" w:type="dxa"/>
            <w:tcBorders>
              <w:top w:val="nil"/>
              <w:left w:val="nil"/>
              <w:bottom w:val="nil"/>
              <w:right w:val="nil"/>
            </w:tcBorders>
            <w:noWrap/>
            <w:vAlign w:val="bottom"/>
          </w:tcPr>
          <w:p w14:paraId="4B19DAA0" w14:textId="123AA173" w:rsidR="00D65C18" w:rsidRPr="00E06106" w:rsidRDefault="00D65C18" w:rsidP="00D65C18">
            <w:pPr>
              <w:jc w:val="right"/>
              <w:rPr>
                <w:b/>
                <w:bCs/>
                <w:color w:val="000000"/>
                <w:sz w:val="14"/>
                <w:szCs w:val="14"/>
              </w:rPr>
            </w:pPr>
            <w:r w:rsidRPr="00E06106">
              <w:rPr>
                <w:b/>
                <w:bCs/>
                <w:color w:val="000000"/>
                <w:sz w:val="14"/>
                <w:szCs w:val="14"/>
              </w:rPr>
              <w:t xml:space="preserve"> 56.801.596 </w:t>
            </w:r>
          </w:p>
        </w:tc>
      </w:tr>
      <w:tr w:rsidR="00D65C18" w:rsidRPr="00E06106" w14:paraId="2C04675B" w14:textId="77777777" w:rsidTr="00D65C18">
        <w:trPr>
          <w:trHeight w:val="170"/>
        </w:trPr>
        <w:tc>
          <w:tcPr>
            <w:tcW w:w="554" w:type="dxa"/>
            <w:tcBorders>
              <w:top w:val="nil"/>
              <w:left w:val="nil"/>
              <w:bottom w:val="nil"/>
              <w:right w:val="nil"/>
            </w:tcBorders>
            <w:noWrap/>
            <w:hideMark/>
          </w:tcPr>
          <w:p w14:paraId="22EEBD39"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III.</w:t>
            </w:r>
          </w:p>
        </w:tc>
        <w:tc>
          <w:tcPr>
            <w:tcW w:w="3260" w:type="dxa"/>
            <w:tcBorders>
              <w:top w:val="nil"/>
              <w:left w:val="nil"/>
              <w:bottom w:val="nil"/>
              <w:right w:val="nil"/>
            </w:tcBorders>
            <w:noWrap/>
            <w:vAlign w:val="bottom"/>
            <w:hideMark/>
          </w:tcPr>
          <w:p w14:paraId="3BDDF50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SATIŞ AMAÇLI ELDE TUTULAN VE DURDURULAN FAALİYETLERE İLİŞKİN DURAN VARLIKLAR (Net)</w:t>
            </w:r>
          </w:p>
        </w:tc>
        <w:tc>
          <w:tcPr>
            <w:tcW w:w="652" w:type="dxa"/>
            <w:tcBorders>
              <w:top w:val="nil"/>
              <w:left w:val="nil"/>
              <w:bottom w:val="nil"/>
              <w:right w:val="nil"/>
            </w:tcBorders>
            <w:noWrap/>
            <w:vAlign w:val="bottom"/>
            <w:hideMark/>
          </w:tcPr>
          <w:p w14:paraId="4D0E8FD2" w14:textId="28F8425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(15)</w:t>
            </w:r>
          </w:p>
        </w:tc>
        <w:tc>
          <w:tcPr>
            <w:tcW w:w="958" w:type="dxa"/>
            <w:tcBorders>
              <w:top w:val="nil"/>
              <w:left w:val="nil"/>
              <w:bottom w:val="nil"/>
              <w:right w:val="nil"/>
            </w:tcBorders>
            <w:noWrap/>
            <w:vAlign w:val="bottom"/>
          </w:tcPr>
          <w:p w14:paraId="42B0498D" w14:textId="737C415B"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0026D09" w14:textId="4F26203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81D9854" w14:textId="4CCC43C6"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269D936" w14:textId="1EDA0557"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1BEB645" w14:textId="2F9B8A33"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C63641D" w14:textId="24DDEEE1"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3A0197AB" w14:textId="77777777" w:rsidTr="00D65C18">
        <w:trPr>
          <w:trHeight w:val="170"/>
        </w:trPr>
        <w:tc>
          <w:tcPr>
            <w:tcW w:w="554" w:type="dxa"/>
            <w:tcBorders>
              <w:top w:val="nil"/>
              <w:left w:val="nil"/>
              <w:bottom w:val="nil"/>
              <w:right w:val="nil"/>
            </w:tcBorders>
            <w:noWrap/>
            <w:hideMark/>
          </w:tcPr>
          <w:p w14:paraId="3FFDD81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3.1</w:t>
            </w:r>
          </w:p>
        </w:tc>
        <w:tc>
          <w:tcPr>
            <w:tcW w:w="3260" w:type="dxa"/>
            <w:tcBorders>
              <w:top w:val="nil"/>
              <w:left w:val="nil"/>
              <w:bottom w:val="nil"/>
              <w:right w:val="nil"/>
            </w:tcBorders>
            <w:noWrap/>
            <w:vAlign w:val="bottom"/>
            <w:hideMark/>
          </w:tcPr>
          <w:p w14:paraId="0857AF85"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 xml:space="preserve">Satış Amaçlı </w:t>
            </w:r>
          </w:p>
        </w:tc>
        <w:tc>
          <w:tcPr>
            <w:tcW w:w="652" w:type="dxa"/>
            <w:tcBorders>
              <w:top w:val="nil"/>
              <w:left w:val="nil"/>
              <w:bottom w:val="nil"/>
              <w:right w:val="nil"/>
            </w:tcBorders>
            <w:noWrap/>
            <w:vAlign w:val="bottom"/>
            <w:hideMark/>
          </w:tcPr>
          <w:p w14:paraId="26F52788"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25FA584F" w14:textId="62546AAA"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01AA89E" w14:textId="483DF9F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9C367AC" w14:textId="3024AB9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86D2D1F" w14:textId="3E423033"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F68A67F" w14:textId="0DB94607"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CC844BB" w14:textId="43F9F8BF"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2CF23046" w14:textId="77777777" w:rsidTr="00D65C18">
        <w:trPr>
          <w:trHeight w:val="170"/>
        </w:trPr>
        <w:tc>
          <w:tcPr>
            <w:tcW w:w="554" w:type="dxa"/>
            <w:tcBorders>
              <w:top w:val="nil"/>
              <w:left w:val="nil"/>
              <w:bottom w:val="nil"/>
              <w:right w:val="nil"/>
            </w:tcBorders>
            <w:noWrap/>
            <w:hideMark/>
          </w:tcPr>
          <w:p w14:paraId="6A245DE0"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3.2</w:t>
            </w:r>
          </w:p>
        </w:tc>
        <w:tc>
          <w:tcPr>
            <w:tcW w:w="3260" w:type="dxa"/>
            <w:tcBorders>
              <w:top w:val="nil"/>
              <w:left w:val="nil"/>
              <w:bottom w:val="nil"/>
              <w:right w:val="nil"/>
            </w:tcBorders>
            <w:noWrap/>
            <w:vAlign w:val="bottom"/>
            <w:hideMark/>
          </w:tcPr>
          <w:p w14:paraId="103243A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Durdurulan Faaliyetlere İlişkin</w:t>
            </w:r>
          </w:p>
        </w:tc>
        <w:tc>
          <w:tcPr>
            <w:tcW w:w="652" w:type="dxa"/>
            <w:tcBorders>
              <w:top w:val="nil"/>
              <w:left w:val="nil"/>
              <w:bottom w:val="nil"/>
              <w:right w:val="nil"/>
            </w:tcBorders>
            <w:noWrap/>
            <w:vAlign w:val="bottom"/>
            <w:hideMark/>
          </w:tcPr>
          <w:p w14:paraId="735A1902"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27E5C88" w14:textId="48D56BF5"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4B0C285" w14:textId="6A07DB3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C233E7C" w14:textId="682CE51A"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F20F08A" w14:textId="12FCC0D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DB8C1A4" w14:textId="460206F8"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3E96C73" w14:textId="5762800C"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23DA8CB9" w14:textId="77777777" w:rsidTr="00D65C18">
        <w:trPr>
          <w:trHeight w:val="170"/>
        </w:trPr>
        <w:tc>
          <w:tcPr>
            <w:tcW w:w="554" w:type="dxa"/>
            <w:tcBorders>
              <w:top w:val="nil"/>
              <w:left w:val="nil"/>
              <w:bottom w:val="nil"/>
              <w:right w:val="nil"/>
            </w:tcBorders>
            <w:noWrap/>
            <w:hideMark/>
          </w:tcPr>
          <w:p w14:paraId="6232C59E"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IV.</w:t>
            </w:r>
          </w:p>
        </w:tc>
        <w:tc>
          <w:tcPr>
            <w:tcW w:w="3260" w:type="dxa"/>
            <w:tcBorders>
              <w:top w:val="nil"/>
              <w:left w:val="nil"/>
              <w:bottom w:val="nil"/>
              <w:right w:val="nil"/>
            </w:tcBorders>
            <w:noWrap/>
            <w:vAlign w:val="bottom"/>
            <w:hideMark/>
          </w:tcPr>
          <w:p w14:paraId="50D43695"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ORTAKLIK YATIRIMLARI</w:t>
            </w:r>
          </w:p>
        </w:tc>
        <w:tc>
          <w:tcPr>
            <w:tcW w:w="652" w:type="dxa"/>
            <w:tcBorders>
              <w:top w:val="nil"/>
              <w:left w:val="nil"/>
              <w:bottom w:val="nil"/>
              <w:right w:val="nil"/>
            </w:tcBorders>
            <w:noWrap/>
            <w:vAlign w:val="bottom"/>
            <w:hideMark/>
          </w:tcPr>
          <w:p w14:paraId="783ED974" w14:textId="7777777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1E29237D" w14:textId="3BE88360" w:rsidR="00D65C18" w:rsidRPr="00E06106" w:rsidRDefault="00D65C18" w:rsidP="00D65C18">
            <w:pPr>
              <w:jc w:val="right"/>
              <w:rPr>
                <w:b/>
                <w:bCs/>
                <w:color w:val="000000"/>
                <w:sz w:val="14"/>
                <w:szCs w:val="14"/>
              </w:rPr>
            </w:pPr>
            <w:r w:rsidRPr="00E06106">
              <w:rPr>
                <w:b/>
                <w:bCs/>
                <w:color w:val="000000"/>
                <w:sz w:val="14"/>
                <w:szCs w:val="14"/>
              </w:rPr>
              <w:t xml:space="preserve"> 29.165.031 </w:t>
            </w:r>
          </w:p>
        </w:tc>
        <w:tc>
          <w:tcPr>
            <w:tcW w:w="959" w:type="dxa"/>
            <w:tcBorders>
              <w:top w:val="nil"/>
              <w:left w:val="nil"/>
              <w:bottom w:val="nil"/>
              <w:right w:val="nil"/>
            </w:tcBorders>
            <w:noWrap/>
            <w:vAlign w:val="bottom"/>
          </w:tcPr>
          <w:p w14:paraId="2B433F10" w14:textId="6ED05E6D"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4DD71BAF" w14:textId="4501A0CB" w:rsidR="00D65C18" w:rsidRPr="00E06106" w:rsidRDefault="00D65C18" w:rsidP="00D65C18">
            <w:pPr>
              <w:jc w:val="right"/>
              <w:rPr>
                <w:b/>
                <w:bCs/>
                <w:color w:val="000000"/>
                <w:sz w:val="14"/>
                <w:szCs w:val="14"/>
              </w:rPr>
            </w:pPr>
            <w:r w:rsidRPr="00E06106">
              <w:rPr>
                <w:b/>
                <w:bCs/>
                <w:color w:val="000000"/>
                <w:sz w:val="14"/>
                <w:szCs w:val="14"/>
              </w:rPr>
              <w:t xml:space="preserve"> 29.165.031 </w:t>
            </w:r>
          </w:p>
        </w:tc>
        <w:tc>
          <w:tcPr>
            <w:tcW w:w="959" w:type="dxa"/>
            <w:tcBorders>
              <w:top w:val="nil"/>
              <w:left w:val="nil"/>
              <w:bottom w:val="nil"/>
              <w:right w:val="nil"/>
            </w:tcBorders>
            <w:noWrap/>
            <w:vAlign w:val="bottom"/>
          </w:tcPr>
          <w:p w14:paraId="504DDE5E" w14:textId="751FD350" w:rsidR="00D65C18" w:rsidRPr="00E06106" w:rsidRDefault="00D65C18" w:rsidP="00D65C18">
            <w:pPr>
              <w:jc w:val="right"/>
              <w:rPr>
                <w:b/>
                <w:bCs/>
                <w:color w:val="000000"/>
                <w:sz w:val="14"/>
                <w:szCs w:val="14"/>
              </w:rPr>
            </w:pPr>
            <w:r w:rsidRPr="00E06106">
              <w:rPr>
                <w:b/>
                <w:bCs/>
                <w:color w:val="000000"/>
                <w:sz w:val="14"/>
                <w:szCs w:val="14"/>
              </w:rPr>
              <w:t xml:space="preserve"> 29.567.043 </w:t>
            </w:r>
          </w:p>
        </w:tc>
        <w:tc>
          <w:tcPr>
            <w:tcW w:w="959" w:type="dxa"/>
            <w:tcBorders>
              <w:top w:val="nil"/>
              <w:left w:val="nil"/>
              <w:bottom w:val="nil"/>
              <w:right w:val="nil"/>
            </w:tcBorders>
            <w:noWrap/>
            <w:vAlign w:val="bottom"/>
          </w:tcPr>
          <w:p w14:paraId="5658952A" w14:textId="06F03F52"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1F5F3E02" w14:textId="7B86FABE" w:rsidR="00D65C18" w:rsidRPr="00E06106" w:rsidRDefault="00D65C18" w:rsidP="00D65C18">
            <w:pPr>
              <w:jc w:val="right"/>
              <w:rPr>
                <w:b/>
                <w:bCs/>
                <w:color w:val="000000"/>
                <w:sz w:val="14"/>
                <w:szCs w:val="14"/>
              </w:rPr>
            </w:pPr>
            <w:r w:rsidRPr="00E06106">
              <w:rPr>
                <w:b/>
                <w:bCs/>
                <w:color w:val="000000"/>
                <w:sz w:val="14"/>
                <w:szCs w:val="14"/>
              </w:rPr>
              <w:t xml:space="preserve"> 29.567.043 </w:t>
            </w:r>
          </w:p>
        </w:tc>
      </w:tr>
      <w:tr w:rsidR="00D65C18" w:rsidRPr="00E06106" w14:paraId="6F75F4C2" w14:textId="77777777" w:rsidTr="00D65C18">
        <w:trPr>
          <w:trHeight w:val="170"/>
        </w:trPr>
        <w:tc>
          <w:tcPr>
            <w:tcW w:w="554" w:type="dxa"/>
            <w:tcBorders>
              <w:top w:val="nil"/>
              <w:left w:val="nil"/>
              <w:bottom w:val="nil"/>
              <w:right w:val="nil"/>
            </w:tcBorders>
            <w:noWrap/>
            <w:hideMark/>
          </w:tcPr>
          <w:p w14:paraId="12555F50"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4.1</w:t>
            </w:r>
          </w:p>
        </w:tc>
        <w:tc>
          <w:tcPr>
            <w:tcW w:w="3260" w:type="dxa"/>
            <w:tcBorders>
              <w:top w:val="nil"/>
              <w:left w:val="nil"/>
              <w:bottom w:val="nil"/>
              <w:right w:val="nil"/>
            </w:tcBorders>
            <w:noWrap/>
            <w:vAlign w:val="bottom"/>
            <w:hideMark/>
          </w:tcPr>
          <w:p w14:paraId="70364C30"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İştirakler (Net)  </w:t>
            </w:r>
          </w:p>
        </w:tc>
        <w:tc>
          <w:tcPr>
            <w:tcW w:w="652" w:type="dxa"/>
            <w:tcBorders>
              <w:top w:val="nil"/>
              <w:left w:val="nil"/>
              <w:bottom w:val="nil"/>
              <w:right w:val="nil"/>
            </w:tcBorders>
            <w:noWrap/>
            <w:vAlign w:val="bottom"/>
            <w:hideMark/>
          </w:tcPr>
          <w:p w14:paraId="6E15BC41"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(8)</w:t>
            </w:r>
          </w:p>
        </w:tc>
        <w:tc>
          <w:tcPr>
            <w:tcW w:w="958" w:type="dxa"/>
            <w:tcBorders>
              <w:top w:val="nil"/>
              <w:left w:val="nil"/>
              <w:bottom w:val="nil"/>
              <w:right w:val="nil"/>
            </w:tcBorders>
            <w:noWrap/>
            <w:vAlign w:val="bottom"/>
          </w:tcPr>
          <w:p w14:paraId="52E3FC54" w14:textId="27BC5A73" w:rsidR="00D65C18" w:rsidRPr="00E06106" w:rsidRDefault="00D65C18" w:rsidP="00D65C18">
            <w:pPr>
              <w:jc w:val="right"/>
              <w:rPr>
                <w:b/>
                <w:bCs/>
                <w:color w:val="000000"/>
                <w:sz w:val="14"/>
                <w:szCs w:val="14"/>
              </w:rPr>
            </w:pPr>
            <w:r w:rsidRPr="00E06106">
              <w:rPr>
                <w:b/>
                <w:bCs/>
                <w:color w:val="000000"/>
                <w:sz w:val="14"/>
                <w:szCs w:val="14"/>
              </w:rPr>
              <w:t xml:space="preserve"> 53.722 </w:t>
            </w:r>
          </w:p>
        </w:tc>
        <w:tc>
          <w:tcPr>
            <w:tcW w:w="959" w:type="dxa"/>
            <w:tcBorders>
              <w:top w:val="nil"/>
              <w:left w:val="nil"/>
              <w:bottom w:val="nil"/>
              <w:right w:val="nil"/>
            </w:tcBorders>
            <w:noWrap/>
            <w:vAlign w:val="bottom"/>
          </w:tcPr>
          <w:p w14:paraId="0F53FFF4" w14:textId="51FAFBCA"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248EFA86" w14:textId="4D0885C7" w:rsidR="00D65C18" w:rsidRPr="00E06106" w:rsidRDefault="00D65C18" w:rsidP="00D65C18">
            <w:pPr>
              <w:jc w:val="right"/>
              <w:rPr>
                <w:b/>
                <w:bCs/>
                <w:color w:val="000000"/>
                <w:sz w:val="14"/>
                <w:szCs w:val="14"/>
              </w:rPr>
            </w:pPr>
            <w:r w:rsidRPr="00E06106">
              <w:rPr>
                <w:b/>
                <w:bCs/>
                <w:color w:val="000000"/>
                <w:sz w:val="14"/>
                <w:szCs w:val="14"/>
              </w:rPr>
              <w:t xml:space="preserve"> 53.722 </w:t>
            </w:r>
          </w:p>
        </w:tc>
        <w:tc>
          <w:tcPr>
            <w:tcW w:w="959" w:type="dxa"/>
            <w:tcBorders>
              <w:top w:val="nil"/>
              <w:left w:val="nil"/>
              <w:bottom w:val="nil"/>
              <w:right w:val="nil"/>
            </w:tcBorders>
            <w:noWrap/>
            <w:vAlign w:val="bottom"/>
          </w:tcPr>
          <w:p w14:paraId="1C2DBA14" w14:textId="48A638E4" w:rsidR="00D65C18" w:rsidRPr="00E06106" w:rsidRDefault="00D65C18" w:rsidP="00D65C18">
            <w:pPr>
              <w:jc w:val="right"/>
              <w:rPr>
                <w:b/>
                <w:bCs/>
                <w:color w:val="000000"/>
                <w:sz w:val="14"/>
                <w:szCs w:val="14"/>
              </w:rPr>
            </w:pPr>
            <w:r w:rsidRPr="00E06106">
              <w:rPr>
                <w:b/>
                <w:bCs/>
                <w:color w:val="000000"/>
                <w:sz w:val="14"/>
                <w:szCs w:val="14"/>
              </w:rPr>
              <w:t xml:space="preserve"> 53.722 </w:t>
            </w:r>
          </w:p>
        </w:tc>
        <w:tc>
          <w:tcPr>
            <w:tcW w:w="959" w:type="dxa"/>
            <w:tcBorders>
              <w:top w:val="nil"/>
              <w:left w:val="nil"/>
              <w:bottom w:val="nil"/>
              <w:right w:val="nil"/>
            </w:tcBorders>
            <w:noWrap/>
            <w:vAlign w:val="bottom"/>
          </w:tcPr>
          <w:p w14:paraId="21484B1D" w14:textId="00EBEF71"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6D7653B3" w14:textId="15016974" w:rsidR="00D65C18" w:rsidRPr="00E06106" w:rsidRDefault="00D65C18" w:rsidP="00D65C18">
            <w:pPr>
              <w:jc w:val="right"/>
              <w:rPr>
                <w:b/>
                <w:bCs/>
                <w:color w:val="000000"/>
                <w:sz w:val="14"/>
                <w:szCs w:val="14"/>
              </w:rPr>
            </w:pPr>
            <w:r w:rsidRPr="00E06106">
              <w:rPr>
                <w:b/>
                <w:bCs/>
                <w:color w:val="000000"/>
                <w:sz w:val="14"/>
                <w:szCs w:val="14"/>
              </w:rPr>
              <w:t xml:space="preserve"> 53.722 </w:t>
            </w:r>
          </w:p>
        </w:tc>
      </w:tr>
      <w:tr w:rsidR="00D65C18" w:rsidRPr="00E06106" w14:paraId="5F91DF1E" w14:textId="77777777" w:rsidTr="00D65C18">
        <w:trPr>
          <w:trHeight w:val="170"/>
        </w:trPr>
        <w:tc>
          <w:tcPr>
            <w:tcW w:w="554" w:type="dxa"/>
            <w:tcBorders>
              <w:top w:val="nil"/>
              <w:left w:val="nil"/>
              <w:bottom w:val="nil"/>
              <w:right w:val="nil"/>
            </w:tcBorders>
            <w:noWrap/>
            <w:hideMark/>
          </w:tcPr>
          <w:p w14:paraId="1B3BA4B3"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4.1.1</w:t>
            </w:r>
          </w:p>
        </w:tc>
        <w:tc>
          <w:tcPr>
            <w:tcW w:w="3260" w:type="dxa"/>
            <w:tcBorders>
              <w:top w:val="nil"/>
              <w:left w:val="nil"/>
              <w:bottom w:val="nil"/>
              <w:right w:val="nil"/>
            </w:tcBorders>
            <w:noWrap/>
            <w:vAlign w:val="bottom"/>
            <w:hideMark/>
          </w:tcPr>
          <w:p w14:paraId="5A2A21F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Özkaynak Yöntemine Göre Değerlenenler</w:t>
            </w:r>
          </w:p>
        </w:tc>
        <w:tc>
          <w:tcPr>
            <w:tcW w:w="652" w:type="dxa"/>
            <w:tcBorders>
              <w:top w:val="nil"/>
              <w:left w:val="nil"/>
              <w:bottom w:val="nil"/>
              <w:right w:val="nil"/>
            </w:tcBorders>
            <w:noWrap/>
            <w:vAlign w:val="bottom"/>
            <w:hideMark/>
          </w:tcPr>
          <w:p w14:paraId="1D670B9B"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1534F63A" w14:textId="50914C4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BD6DC66" w14:textId="497B07CF"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CD1F9E9" w14:textId="3B0CDC9E"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E6D5D13" w14:textId="4A5AE1E2"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4987E70" w14:textId="42861654"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9377509" w14:textId="5AFF4771"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5AFFDC10" w14:textId="77777777" w:rsidTr="00D65C18">
        <w:trPr>
          <w:trHeight w:val="170"/>
        </w:trPr>
        <w:tc>
          <w:tcPr>
            <w:tcW w:w="554" w:type="dxa"/>
            <w:tcBorders>
              <w:top w:val="nil"/>
              <w:left w:val="nil"/>
              <w:bottom w:val="nil"/>
              <w:right w:val="nil"/>
            </w:tcBorders>
            <w:noWrap/>
            <w:hideMark/>
          </w:tcPr>
          <w:p w14:paraId="7A295DA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4.1.2</w:t>
            </w:r>
          </w:p>
        </w:tc>
        <w:tc>
          <w:tcPr>
            <w:tcW w:w="3260" w:type="dxa"/>
            <w:tcBorders>
              <w:top w:val="nil"/>
              <w:left w:val="nil"/>
              <w:bottom w:val="nil"/>
              <w:right w:val="nil"/>
            </w:tcBorders>
            <w:noWrap/>
            <w:vAlign w:val="bottom"/>
            <w:hideMark/>
          </w:tcPr>
          <w:p w14:paraId="1FFBEFF9"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 xml:space="preserve">Konsolide Edilmeyenler </w:t>
            </w:r>
          </w:p>
        </w:tc>
        <w:tc>
          <w:tcPr>
            <w:tcW w:w="652" w:type="dxa"/>
            <w:tcBorders>
              <w:top w:val="nil"/>
              <w:left w:val="nil"/>
              <w:bottom w:val="nil"/>
              <w:right w:val="nil"/>
            </w:tcBorders>
            <w:noWrap/>
            <w:vAlign w:val="bottom"/>
            <w:hideMark/>
          </w:tcPr>
          <w:p w14:paraId="1F31DE6E"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572ED390" w14:textId="61518F32" w:rsidR="00D65C18" w:rsidRPr="00E06106" w:rsidRDefault="00D65C18" w:rsidP="00D65C18">
            <w:pPr>
              <w:jc w:val="right"/>
              <w:rPr>
                <w:color w:val="000000"/>
                <w:sz w:val="14"/>
                <w:szCs w:val="14"/>
              </w:rPr>
            </w:pPr>
            <w:r w:rsidRPr="00E06106">
              <w:rPr>
                <w:color w:val="000000"/>
                <w:sz w:val="14"/>
                <w:szCs w:val="14"/>
              </w:rPr>
              <w:t xml:space="preserve"> 53.722 </w:t>
            </w:r>
          </w:p>
        </w:tc>
        <w:tc>
          <w:tcPr>
            <w:tcW w:w="959" w:type="dxa"/>
            <w:tcBorders>
              <w:top w:val="nil"/>
              <w:left w:val="nil"/>
              <w:bottom w:val="nil"/>
              <w:right w:val="nil"/>
            </w:tcBorders>
            <w:noWrap/>
            <w:vAlign w:val="bottom"/>
          </w:tcPr>
          <w:p w14:paraId="3A771E98" w14:textId="4881A700"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6DD7A8C" w14:textId="143C53C4" w:rsidR="00D65C18" w:rsidRPr="00E06106" w:rsidRDefault="00D65C18" w:rsidP="00D65C18">
            <w:pPr>
              <w:jc w:val="right"/>
              <w:rPr>
                <w:color w:val="000000"/>
                <w:sz w:val="14"/>
                <w:szCs w:val="14"/>
              </w:rPr>
            </w:pPr>
            <w:r w:rsidRPr="00E06106">
              <w:rPr>
                <w:color w:val="000000"/>
                <w:sz w:val="14"/>
                <w:szCs w:val="14"/>
              </w:rPr>
              <w:t xml:space="preserve"> 53.722 </w:t>
            </w:r>
          </w:p>
        </w:tc>
        <w:tc>
          <w:tcPr>
            <w:tcW w:w="959" w:type="dxa"/>
            <w:tcBorders>
              <w:top w:val="nil"/>
              <w:left w:val="nil"/>
              <w:bottom w:val="nil"/>
              <w:right w:val="nil"/>
            </w:tcBorders>
            <w:noWrap/>
            <w:vAlign w:val="bottom"/>
          </w:tcPr>
          <w:p w14:paraId="79B311B7" w14:textId="4298EE5D" w:rsidR="00D65C18" w:rsidRPr="00E06106" w:rsidRDefault="00D65C18" w:rsidP="00D65C18">
            <w:pPr>
              <w:jc w:val="right"/>
              <w:rPr>
                <w:color w:val="000000"/>
                <w:sz w:val="14"/>
                <w:szCs w:val="14"/>
              </w:rPr>
            </w:pPr>
            <w:r w:rsidRPr="00E06106">
              <w:rPr>
                <w:color w:val="000000"/>
                <w:sz w:val="14"/>
                <w:szCs w:val="14"/>
              </w:rPr>
              <w:t xml:space="preserve"> 53.722 </w:t>
            </w:r>
          </w:p>
        </w:tc>
        <w:tc>
          <w:tcPr>
            <w:tcW w:w="959" w:type="dxa"/>
            <w:tcBorders>
              <w:top w:val="nil"/>
              <w:left w:val="nil"/>
              <w:bottom w:val="nil"/>
              <w:right w:val="nil"/>
            </w:tcBorders>
            <w:noWrap/>
            <w:vAlign w:val="bottom"/>
          </w:tcPr>
          <w:p w14:paraId="65BB96E9" w14:textId="318FEE06"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6899452E" w14:textId="347E5AF1" w:rsidR="00D65C18" w:rsidRPr="00E06106" w:rsidRDefault="00D65C18" w:rsidP="00D65C18">
            <w:pPr>
              <w:jc w:val="right"/>
              <w:rPr>
                <w:color w:val="000000"/>
                <w:sz w:val="14"/>
                <w:szCs w:val="14"/>
              </w:rPr>
            </w:pPr>
            <w:r w:rsidRPr="00E06106">
              <w:rPr>
                <w:color w:val="000000"/>
                <w:sz w:val="14"/>
                <w:szCs w:val="14"/>
              </w:rPr>
              <w:t xml:space="preserve"> 53.722 </w:t>
            </w:r>
          </w:p>
        </w:tc>
      </w:tr>
      <w:tr w:rsidR="00D65C18" w:rsidRPr="00E06106" w14:paraId="1AC952B2" w14:textId="77777777" w:rsidTr="00D65C18">
        <w:trPr>
          <w:trHeight w:val="170"/>
        </w:trPr>
        <w:tc>
          <w:tcPr>
            <w:tcW w:w="554" w:type="dxa"/>
            <w:tcBorders>
              <w:top w:val="nil"/>
              <w:left w:val="nil"/>
              <w:bottom w:val="nil"/>
              <w:right w:val="nil"/>
            </w:tcBorders>
            <w:noWrap/>
            <w:hideMark/>
          </w:tcPr>
          <w:p w14:paraId="24AA304D"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4.2</w:t>
            </w:r>
          </w:p>
        </w:tc>
        <w:tc>
          <w:tcPr>
            <w:tcW w:w="3260" w:type="dxa"/>
            <w:tcBorders>
              <w:top w:val="nil"/>
              <w:left w:val="nil"/>
              <w:bottom w:val="nil"/>
              <w:right w:val="nil"/>
            </w:tcBorders>
            <w:noWrap/>
            <w:vAlign w:val="bottom"/>
            <w:hideMark/>
          </w:tcPr>
          <w:p w14:paraId="300BAF53"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Bağlı Ortaklıklar (Net) </w:t>
            </w:r>
          </w:p>
        </w:tc>
        <w:tc>
          <w:tcPr>
            <w:tcW w:w="652" w:type="dxa"/>
            <w:tcBorders>
              <w:top w:val="nil"/>
              <w:left w:val="nil"/>
              <w:bottom w:val="nil"/>
              <w:right w:val="nil"/>
            </w:tcBorders>
            <w:noWrap/>
            <w:vAlign w:val="bottom"/>
            <w:hideMark/>
          </w:tcPr>
          <w:p w14:paraId="4B51C337"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(9)</w:t>
            </w:r>
          </w:p>
        </w:tc>
        <w:tc>
          <w:tcPr>
            <w:tcW w:w="958" w:type="dxa"/>
            <w:tcBorders>
              <w:top w:val="nil"/>
              <w:left w:val="nil"/>
              <w:bottom w:val="nil"/>
              <w:right w:val="nil"/>
            </w:tcBorders>
            <w:noWrap/>
            <w:vAlign w:val="bottom"/>
          </w:tcPr>
          <w:p w14:paraId="1ABAFA70" w14:textId="132F8955" w:rsidR="00D65C18" w:rsidRPr="00E06106" w:rsidRDefault="00D65C18" w:rsidP="00D65C18">
            <w:pPr>
              <w:jc w:val="right"/>
              <w:rPr>
                <w:b/>
                <w:bCs/>
                <w:color w:val="000000"/>
                <w:sz w:val="14"/>
                <w:szCs w:val="14"/>
              </w:rPr>
            </w:pPr>
            <w:r w:rsidRPr="00E06106">
              <w:rPr>
                <w:b/>
                <w:bCs/>
                <w:color w:val="000000"/>
                <w:sz w:val="14"/>
                <w:szCs w:val="14"/>
              </w:rPr>
              <w:t xml:space="preserve"> 29.108.509 </w:t>
            </w:r>
          </w:p>
        </w:tc>
        <w:tc>
          <w:tcPr>
            <w:tcW w:w="959" w:type="dxa"/>
            <w:tcBorders>
              <w:top w:val="nil"/>
              <w:left w:val="nil"/>
              <w:bottom w:val="nil"/>
              <w:right w:val="nil"/>
            </w:tcBorders>
            <w:noWrap/>
            <w:vAlign w:val="bottom"/>
          </w:tcPr>
          <w:p w14:paraId="12264BEB" w14:textId="1ACE65F5"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623B36CF" w14:textId="18C0971E" w:rsidR="00D65C18" w:rsidRPr="00E06106" w:rsidRDefault="00D65C18" w:rsidP="00D65C18">
            <w:pPr>
              <w:jc w:val="right"/>
              <w:rPr>
                <w:b/>
                <w:bCs/>
                <w:color w:val="000000"/>
                <w:sz w:val="14"/>
                <w:szCs w:val="14"/>
              </w:rPr>
            </w:pPr>
            <w:r w:rsidRPr="00E06106">
              <w:rPr>
                <w:b/>
                <w:bCs/>
                <w:color w:val="000000"/>
                <w:sz w:val="14"/>
                <w:szCs w:val="14"/>
              </w:rPr>
              <w:t xml:space="preserve"> 29.108.509 </w:t>
            </w:r>
          </w:p>
        </w:tc>
        <w:tc>
          <w:tcPr>
            <w:tcW w:w="959" w:type="dxa"/>
            <w:tcBorders>
              <w:top w:val="nil"/>
              <w:left w:val="nil"/>
              <w:bottom w:val="nil"/>
              <w:right w:val="nil"/>
            </w:tcBorders>
            <w:noWrap/>
            <w:vAlign w:val="bottom"/>
          </w:tcPr>
          <w:p w14:paraId="14B28522" w14:textId="66B4AD4F" w:rsidR="00D65C18" w:rsidRPr="00E06106" w:rsidRDefault="00D65C18" w:rsidP="00D65C18">
            <w:pPr>
              <w:jc w:val="right"/>
              <w:rPr>
                <w:b/>
                <w:bCs/>
                <w:color w:val="000000"/>
                <w:sz w:val="14"/>
                <w:szCs w:val="14"/>
              </w:rPr>
            </w:pPr>
            <w:r w:rsidRPr="00E06106">
              <w:rPr>
                <w:b/>
                <w:bCs/>
                <w:color w:val="000000"/>
                <w:sz w:val="14"/>
                <w:szCs w:val="14"/>
              </w:rPr>
              <w:t xml:space="preserve"> 29.510.521 </w:t>
            </w:r>
          </w:p>
        </w:tc>
        <w:tc>
          <w:tcPr>
            <w:tcW w:w="959" w:type="dxa"/>
            <w:tcBorders>
              <w:top w:val="nil"/>
              <w:left w:val="nil"/>
              <w:bottom w:val="nil"/>
              <w:right w:val="nil"/>
            </w:tcBorders>
            <w:noWrap/>
            <w:vAlign w:val="bottom"/>
          </w:tcPr>
          <w:p w14:paraId="1FAA2C57" w14:textId="39553338"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5E73C7EA" w14:textId="0CF956E0" w:rsidR="00D65C18" w:rsidRPr="00E06106" w:rsidRDefault="00D65C18" w:rsidP="00D65C18">
            <w:pPr>
              <w:jc w:val="right"/>
              <w:rPr>
                <w:b/>
                <w:bCs/>
                <w:color w:val="000000"/>
                <w:sz w:val="14"/>
                <w:szCs w:val="14"/>
              </w:rPr>
            </w:pPr>
            <w:r w:rsidRPr="00E06106">
              <w:rPr>
                <w:b/>
                <w:bCs/>
                <w:color w:val="000000"/>
                <w:sz w:val="14"/>
                <w:szCs w:val="14"/>
              </w:rPr>
              <w:t xml:space="preserve"> 29.510.521 </w:t>
            </w:r>
          </w:p>
        </w:tc>
      </w:tr>
      <w:tr w:rsidR="00D65C18" w:rsidRPr="00E06106" w14:paraId="520E57D8" w14:textId="77777777" w:rsidTr="00D65C18">
        <w:trPr>
          <w:trHeight w:val="170"/>
        </w:trPr>
        <w:tc>
          <w:tcPr>
            <w:tcW w:w="554" w:type="dxa"/>
            <w:tcBorders>
              <w:top w:val="nil"/>
              <w:left w:val="nil"/>
              <w:bottom w:val="nil"/>
              <w:right w:val="nil"/>
            </w:tcBorders>
            <w:noWrap/>
            <w:hideMark/>
          </w:tcPr>
          <w:p w14:paraId="387645B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4.2.1</w:t>
            </w:r>
          </w:p>
        </w:tc>
        <w:tc>
          <w:tcPr>
            <w:tcW w:w="3260" w:type="dxa"/>
            <w:tcBorders>
              <w:top w:val="nil"/>
              <w:left w:val="nil"/>
              <w:bottom w:val="nil"/>
              <w:right w:val="nil"/>
            </w:tcBorders>
            <w:noWrap/>
            <w:vAlign w:val="bottom"/>
            <w:hideMark/>
          </w:tcPr>
          <w:p w14:paraId="2C5D4929"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Konsolide Edilmeyen Mali Ortaklıklar</w:t>
            </w:r>
          </w:p>
        </w:tc>
        <w:tc>
          <w:tcPr>
            <w:tcW w:w="652" w:type="dxa"/>
            <w:tcBorders>
              <w:top w:val="nil"/>
              <w:left w:val="nil"/>
              <w:bottom w:val="nil"/>
              <w:right w:val="nil"/>
            </w:tcBorders>
            <w:noWrap/>
            <w:vAlign w:val="bottom"/>
            <w:hideMark/>
          </w:tcPr>
          <w:p w14:paraId="11CC6EE8"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AC778EB" w14:textId="47FBD094" w:rsidR="00D65C18" w:rsidRPr="00E06106" w:rsidRDefault="00D65C18" w:rsidP="00D65C18">
            <w:pPr>
              <w:jc w:val="right"/>
              <w:rPr>
                <w:color w:val="000000"/>
                <w:sz w:val="14"/>
                <w:szCs w:val="14"/>
              </w:rPr>
            </w:pPr>
            <w:r w:rsidRPr="00E06106">
              <w:rPr>
                <w:color w:val="000000"/>
                <w:sz w:val="14"/>
                <w:szCs w:val="14"/>
              </w:rPr>
              <w:t xml:space="preserve"> 28.602.463 </w:t>
            </w:r>
          </w:p>
        </w:tc>
        <w:tc>
          <w:tcPr>
            <w:tcW w:w="959" w:type="dxa"/>
            <w:tcBorders>
              <w:top w:val="nil"/>
              <w:left w:val="nil"/>
              <w:bottom w:val="nil"/>
              <w:right w:val="nil"/>
            </w:tcBorders>
            <w:noWrap/>
            <w:vAlign w:val="bottom"/>
          </w:tcPr>
          <w:p w14:paraId="0176C9E2" w14:textId="46C0ABE5"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52B95FA" w14:textId="5C7F61EC" w:rsidR="00D65C18" w:rsidRPr="00E06106" w:rsidRDefault="00D65C18" w:rsidP="00D65C18">
            <w:pPr>
              <w:jc w:val="right"/>
              <w:rPr>
                <w:color w:val="000000"/>
                <w:sz w:val="14"/>
                <w:szCs w:val="14"/>
              </w:rPr>
            </w:pPr>
            <w:r w:rsidRPr="00E06106">
              <w:rPr>
                <w:color w:val="000000"/>
                <w:sz w:val="14"/>
                <w:szCs w:val="14"/>
              </w:rPr>
              <w:t xml:space="preserve"> 28.602.463 </w:t>
            </w:r>
          </w:p>
        </w:tc>
        <w:tc>
          <w:tcPr>
            <w:tcW w:w="959" w:type="dxa"/>
            <w:tcBorders>
              <w:top w:val="nil"/>
              <w:left w:val="nil"/>
              <w:bottom w:val="nil"/>
              <w:right w:val="nil"/>
            </w:tcBorders>
            <w:noWrap/>
            <w:vAlign w:val="bottom"/>
          </w:tcPr>
          <w:p w14:paraId="34257E79" w14:textId="48312D0A" w:rsidR="00D65C18" w:rsidRPr="00E06106" w:rsidRDefault="00D65C18" w:rsidP="00D65C18">
            <w:pPr>
              <w:jc w:val="right"/>
              <w:rPr>
                <w:color w:val="000000"/>
                <w:sz w:val="14"/>
                <w:szCs w:val="14"/>
              </w:rPr>
            </w:pPr>
            <w:r w:rsidRPr="00E06106">
              <w:rPr>
                <w:color w:val="000000"/>
                <w:sz w:val="14"/>
                <w:szCs w:val="14"/>
              </w:rPr>
              <w:t xml:space="preserve"> 29.004.475 </w:t>
            </w:r>
          </w:p>
        </w:tc>
        <w:tc>
          <w:tcPr>
            <w:tcW w:w="959" w:type="dxa"/>
            <w:tcBorders>
              <w:top w:val="nil"/>
              <w:left w:val="nil"/>
              <w:bottom w:val="nil"/>
              <w:right w:val="nil"/>
            </w:tcBorders>
            <w:noWrap/>
            <w:vAlign w:val="bottom"/>
          </w:tcPr>
          <w:p w14:paraId="1D71C76B" w14:textId="1F5DE945"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30FC1715" w14:textId="2E830DB7" w:rsidR="00D65C18" w:rsidRPr="00E06106" w:rsidRDefault="00D65C18" w:rsidP="00D65C18">
            <w:pPr>
              <w:jc w:val="right"/>
              <w:rPr>
                <w:color w:val="000000"/>
                <w:sz w:val="14"/>
                <w:szCs w:val="14"/>
              </w:rPr>
            </w:pPr>
            <w:r w:rsidRPr="00E06106">
              <w:rPr>
                <w:color w:val="000000"/>
                <w:sz w:val="14"/>
                <w:szCs w:val="14"/>
              </w:rPr>
              <w:t xml:space="preserve"> 29.004.475 </w:t>
            </w:r>
          </w:p>
        </w:tc>
      </w:tr>
      <w:tr w:rsidR="00D65C18" w:rsidRPr="00E06106" w14:paraId="4E39C33F" w14:textId="77777777" w:rsidTr="00D65C18">
        <w:trPr>
          <w:trHeight w:val="170"/>
        </w:trPr>
        <w:tc>
          <w:tcPr>
            <w:tcW w:w="554" w:type="dxa"/>
            <w:tcBorders>
              <w:top w:val="nil"/>
              <w:left w:val="nil"/>
              <w:bottom w:val="nil"/>
              <w:right w:val="nil"/>
            </w:tcBorders>
            <w:noWrap/>
            <w:hideMark/>
          </w:tcPr>
          <w:p w14:paraId="0B4CE3CC"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4.2.2</w:t>
            </w:r>
          </w:p>
        </w:tc>
        <w:tc>
          <w:tcPr>
            <w:tcW w:w="3260" w:type="dxa"/>
            <w:tcBorders>
              <w:top w:val="nil"/>
              <w:left w:val="nil"/>
              <w:bottom w:val="nil"/>
              <w:right w:val="nil"/>
            </w:tcBorders>
            <w:noWrap/>
            <w:vAlign w:val="bottom"/>
            <w:hideMark/>
          </w:tcPr>
          <w:p w14:paraId="1FCBB2EC"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Konsolide Edilmeyen Mali Olmayan Ortaklıklar</w:t>
            </w:r>
          </w:p>
        </w:tc>
        <w:tc>
          <w:tcPr>
            <w:tcW w:w="652" w:type="dxa"/>
            <w:tcBorders>
              <w:top w:val="nil"/>
              <w:left w:val="nil"/>
              <w:bottom w:val="nil"/>
              <w:right w:val="nil"/>
            </w:tcBorders>
            <w:noWrap/>
            <w:vAlign w:val="bottom"/>
            <w:hideMark/>
          </w:tcPr>
          <w:p w14:paraId="649BC8D8"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477500C0" w14:textId="2E23350F" w:rsidR="00D65C18" w:rsidRPr="00E06106" w:rsidRDefault="00D65C18" w:rsidP="00D65C18">
            <w:pPr>
              <w:jc w:val="right"/>
              <w:rPr>
                <w:color w:val="000000"/>
                <w:sz w:val="14"/>
                <w:szCs w:val="14"/>
              </w:rPr>
            </w:pPr>
            <w:r w:rsidRPr="00E06106">
              <w:rPr>
                <w:color w:val="000000"/>
                <w:sz w:val="14"/>
                <w:szCs w:val="14"/>
              </w:rPr>
              <w:t xml:space="preserve"> 506.046 </w:t>
            </w:r>
          </w:p>
        </w:tc>
        <w:tc>
          <w:tcPr>
            <w:tcW w:w="959" w:type="dxa"/>
            <w:tcBorders>
              <w:top w:val="nil"/>
              <w:left w:val="nil"/>
              <w:bottom w:val="nil"/>
              <w:right w:val="nil"/>
            </w:tcBorders>
            <w:noWrap/>
            <w:vAlign w:val="bottom"/>
          </w:tcPr>
          <w:p w14:paraId="6EAAB05F" w14:textId="6C32C70A"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53D188F" w14:textId="7FBE095D" w:rsidR="00D65C18" w:rsidRPr="00E06106" w:rsidRDefault="00D65C18" w:rsidP="00D65C18">
            <w:pPr>
              <w:jc w:val="right"/>
              <w:rPr>
                <w:color w:val="000000"/>
                <w:sz w:val="14"/>
                <w:szCs w:val="14"/>
              </w:rPr>
            </w:pPr>
            <w:r w:rsidRPr="00E06106">
              <w:rPr>
                <w:color w:val="000000"/>
                <w:sz w:val="14"/>
                <w:szCs w:val="14"/>
              </w:rPr>
              <w:t xml:space="preserve"> 506.046 </w:t>
            </w:r>
          </w:p>
        </w:tc>
        <w:tc>
          <w:tcPr>
            <w:tcW w:w="959" w:type="dxa"/>
            <w:tcBorders>
              <w:top w:val="nil"/>
              <w:left w:val="nil"/>
              <w:bottom w:val="nil"/>
              <w:right w:val="nil"/>
            </w:tcBorders>
            <w:noWrap/>
            <w:vAlign w:val="bottom"/>
          </w:tcPr>
          <w:p w14:paraId="33E3FD18" w14:textId="6B07452F" w:rsidR="00D65C18" w:rsidRPr="00E06106" w:rsidRDefault="00D65C18" w:rsidP="00D65C18">
            <w:pPr>
              <w:jc w:val="right"/>
              <w:rPr>
                <w:color w:val="000000"/>
                <w:sz w:val="14"/>
                <w:szCs w:val="14"/>
              </w:rPr>
            </w:pPr>
            <w:r w:rsidRPr="00E06106">
              <w:rPr>
                <w:color w:val="000000"/>
                <w:sz w:val="14"/>
                <w:szCs w:val="14"/>
              </w:rPr>
              <w:t xml:space="preserve"> 506.046 </w:t>
            </w:r>
          </w:p>
        </w:tc>
        <w:tc>
          <w:tcPr>
            <w:tcW w:w="959" w:type="dxa"/>
            <w:tcBorders>
              <w:top w:val="nil"/>
              <w:left w:val="nil"/>
              <w:bottom w:val="nil"/>
              <w:right w:val="nil"/>
            </w:tcBorders>
            <w:noWrap/>
            <w:vAlign w:val="bottom"/>
          </w:tcPr>
          <w:p w14:paraId="4C713EB6" w14:textId="4A3ABD7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F7FA06A" w14:textId="397AFF15" w:rsidR="00D65C18" w:rsidRPr="00E06106" w:rsidRDefault="00D65C18" w:rsidP="00D65C18">
            <w:pPr>
              <w:jc w:val="right"/>
              <w:rPr>
                <w:color w:val="000000"/>
                <w:sz w:val="14"/>
                <w:szCs w:val="14"/>
              </w:rPr>
            </w:pPr>
            <w:r w:rsidRPr="00E06106">
              <w:rPr>
                <w:color w:val="000000"/>
                <w:sz w:val="14"/>
                <w:szCs w:val="14"/>
              </w:rPr>
              <w:t xml:space="preserve"> 506.046 </w:t>
            </w:r>
          </w:p>
        </w:tc>
      </w:tr>
      <w:tr w:rsidR="00D65C18" w:rsidRPr="00E06106" w14:paraId="062DAD5D" w14:textId="77777777" w:rsidTr="00D65C18">
        <w:trPr>
          <w:trHeight w:val="170"/>
        </w:trPr>
        <w:tc>
          <w:tcPr>
            <w:tcW w:w="554" w:type="dxa"/>
            <w:tcBorders>
              <w:top w:val="nil"/>
              <w:left w:val="nil"/>
              <w:bottom w:val="nil"/>
              <w:right w:val="nil"/>
            </w:tcBorders>
            <w:noWrap/>
            <w:hideMark/>
          </w:tcPr>
          <w:p w14:paraId="19041F55"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4.3</w:t>
            </w:r>
          </w:p>
        </w:tc>
        <w:tc>
          <w:tcPr>
            <w:tcW w:w="3260" w:type="dxa"/>
            <w:tcBorders>
              <w:top w:val="nil"/>
              <w:left w:val="nil"/>
              <w:bottom w:val="nil"/>
              <w:right w:val="nil"/>
            </w:tcBorders>
            <w:noWrap/>
            <w:vAlign w:val="bottom"/>
            <w:hideMark/>
          </w:tcPr>
          <w:p w14:paraId="4E32B261"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Birlikte Kontrol Edilen Ortaklıklar (İş Ortaklıkları) (Net)  </w:t>
            </w:r>
          </w:p>
        </w:tc>
        <w:tc>
          <w:tcPr>
            <w:tcW w:w="652" w:type="dxa"/>
            <w:tcBorders>
              <w:top w:val="nil"/>
              <w:left w:val="nil"/>
              <w:bottom w:val="nil"/>
              <w:right w:val="nil"/>
            </w:tcBorders>
            <w:noWrap/>
            <w:vAlign w:val="bottom"/>
            <w:hideMark/>
          </w:tcPr>
          <w:p w14:paraId="09F21D6A" w14:textId="77777777"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(10)</w:t>
            </w:r>
          </w:p>
        </w:tc>
        <w:tc>
          <w:tcPr>
            <w:tcW w:w="958" w:type="dxa"/>
            <w:tcBorders>
              <w:top w:val="nil"/>
              <w:left w:val="nil"/>
              <w:bottom w:val="nil"/>
              <w:right w:val="nil"/>
            </w:tcBorders>
            <w:noWrap/>
            <w:vAlign w:val="bottom"/>
          </w:tcPr>
          <w:p w14:paraId="285F2DBF" w14:textId="45944588" w:rsidR="00D65C18" w:rsidRPr="00E06106" w:rsidRDefault="00D65C18" w:rsidP="00D65C18">
            <w:pPr>
              <w:jc w:val="right"/>
              <w:rPr>
                <w:b/>
                <w:bCs/>
                <w:color w:val="000000"/>
                <w:sz w:val="14"/>
                <w:szCs w:val="14"/>
              </w:rPr>
            </w:pPr>
            <w:r w:rsidRPr="00E06106">
              <w:rPr>
                <w:b/>
                <w:bCs/>
                <w:color w:val="000000"/>
                <w:sz w:val="14"/>
                <w:szCs w:val="14"/>
              </w:rPr>
              <w:t xml:space="preserve"> 2.800 </w:t>
            </w:r>
          </w:p>
        </w:tc>
        <w:tc>
          <w:tcPr>
            <w:tcW w:w="959" w:type="dxa"/>
            <w:tcBorders>
              <w:top w:val="nil"/>
              <w:left w:val="nil"/>
              <w:bottom w:val="nil"/>
              <w:right w:val="nil"/>
            </w:tcBorders>
            <w:noWrap/>
            <w:vAlign w:val="bottom"/>
          </w:tcPr>
          <w:p w14:paraId="666AC1BD" w14:textId="7AFA9F63"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28976932" w14:textId="4DB071D9" w:rsidR="00D65C18" w:rsidRPr="00E06106" w:rsidRDefault="00D65C18" w:rsidP="00D65C18">
            <w:pPr>
              <w:jc w:val="right"/>
              <w:rPr>
                <w:b/>
                <w:bCs/>
                <w:color w:val="000000"/>
                <w:sz w:val="14"/>
                <w:szCs w:val="14"/>
              </w:rPr>
            </w:pPr>
            <w:r w:rsidRPr="00E06106">
              <w:rPr>
                <w:b/>
                <w:bCs/>
                <w:color w:val="000000"/>
                <w:sz w:val="14"/>
                <w:szCs w:val="14"/>
              </w:rPr>
              <w:t xml:space="preserve"> 2.800 </w:t>
            </w:r>
          </w:p>
        </w:tc>
        <w:tc>
          <w:tcPr>
            <w:tcW w:w="959" w:type="dxa"/>
            <w:tcBorders>
              <w:top w:val="nil"/>
              <w:left w:val="nil"/>
              <w:bottom w:val="nil"/>
              <w:right w:val="nil"/>
            </w:tcBorders>
            <w:noWrap/>
            <w:vAlign w:val="bottom"/>
          </w:tcPr>
          <w:p w14:paraId="53AB6E77" w14:textId="7D92AA4F" w:rsidR="00D65C18" w:rsidRPr="00E06106" w:rsidRDefault="00D65C18" w:rsidP="00D65C18">
            <w:pPr>
              <w:jc w:val="right"/>
              <w:rPr>
                <w:b/>
                <w:bCs/>
                <w:color w:val="000000"/>
                <w:sz w:val="14"/>
                <w:szCs w:val="14"/>
              </w:rPr>
            </w:pPr>
            <w:r w:rsidRPr="00E06106">
              <w:rPr>
                <w:b/>
                <w:bCs/>
                <w:color w:val="000000"/>
                <w:sz w:val="14"/>
                <w:szCs w:val="14"/>
              </w:rPr>
              <w:t xml:space="preserve"> 2.800 </w:t>
            </w:r>
          </w:p>
        </w:tc>
        <w:tc>
          <w:tcPr>
            <w:tcW w:w="959" w:type="dxa"/>
            <w:tcBorders>
              <w:top w:val="nil"/>
              <w:left w:val="nil"/>
              <w:bottom w:val="nil"/>
              <w:right w:val="nil"/>
            </w:tcBorders>
            <w:noWrap/>
            <w:vAlign w:val="bottom"/>
          </w:tcPr>
          <w:p w14:paraId="72B9BA1F" w14:textId="59354125"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5A2630DE" w14:textId="05D95E1C" w:rsidR="00D65C18" w:rsidRPr="00E06106" w:rsidRDefault="00D65C18" w:rsidP="00D65C18">
            <w:pPr>
              <w:jc w:val="right"/>
              <w:rPr>
                <w:b/>
                <w:bCs/>
                <w:color w:val="000000"/>
                <w:sz w:val="14"/>
                <w:szCs w:val="14"/>
              </w:rPr>
            </w:pPr>
            <w:r w:rsidRPr="00E06106">
              <w:rPr>
                <w:b/>
                <w:bCs/>
                <w:color w:val="000000"/>
                <w:sz w:val="14"/>
                <w:szCs w:val="14"/>
              </w:rPr>
              <w:t xml:space="preserve"> 2.800 </w:t>
            </w:r>
          </w:p>
        </w:tc>
      </w:tr>
      <w:tr w:rsidR="00D65C18" w:rsidRPr="00E06106" w14:paraId="4022C8BF" w14:textId="77777777" w:rsidTr="00D65C18">
        <w:trPr>
          <w:trHeight w:val="170"/>
        </w:trPr>
        <w:tc>
          <w:tcPr>
            <w:tcW w:w="554" w:type="dxa"/>
            <w:tcBorders>
              <w:top w:val="nil"/>
              <w:left w:val="nil"/>
              <w:bottom w:val="nil"/>
              <w:right w:val="nil"/>
            </w:tcBorders>
            <w:noWrap/>
            <w:hideMark/>
          </w:tcPr>
          <w:p w14:paraId="21606DCD"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4.3.1</w:t>
            </w:r>
          </w:p>
        </w:tc>
        <w:tc>
          <w:tcPr>
            <w:tcW w:w="3260" w:type="dxa"/>
            <w:tcBorders>
              <w:top w:val="nil"/>
              <w:left w:val="nil"/>
              <w:bottom w:val="nil"/>
              <w:right w:val="nil"/>
            </w:tcBorders>
            <w:noWrap/>
            <w:vAlign w:val="bottom"/>
            <w:hideMark/>
          </w:tcPr>
          <w:p w14:paraId="0B6120FA"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Özkaynak Yöntemine Göre Değerlenenler</w:t>
            </w:r>
          </w:p>
        </w:tc>
        <w:tc>
          <w:tcPr>
            <w:tcW w:w="652" w:type="dxa"/>
            <w:tcBorders>
              <w:top w:val="nil"/>
              <w:left w:val="nil"/>
              <w:bottom w:val="nil"/>
              <w:right w:val="nil"/>
            </w:tcBorders>
            <w:noWrap/>
            <w:vAlign w:val="bottom"/>
            <w:hideMark/>
          </w:tcPr>
          <w:p w14:paraId="283ABF95"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70D489C6" w14:textId="47D37F6F"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4B6582F" w14:textId="1F39A8F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261C23E" w14:textId="6A45393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B657CB7" w14:textId="259439C6"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7F6E8186" w14:textId="3BC597CC"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D6BEAFD" w14:textId="61838073"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76A18ED4" w14:textId="77777777" w:rsidTr="00D65C18">
        <w:trPr>
          <w:trHeight w:val="170"/>
        </w:trPr>
        <w:tc>
          <w:tcPr>
            <w:tcW w:w="554" w:type="dxa"/>
            <w:tcBorders>
              <w:top w:val="nil"/>
              <w:left w:val="nil"/>
              <w:bottom w:val="nil"/>
              <w:right w:val="nil"/>
            </w:tcBorders>
            <w:noWrap/>
            <w:hideMark/>
          </w:tcPr>
          <w:p w14:paraId="117C2341"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4.3.2</w:t>
            </w:r>
          </w:p>
        </w:tc>
        <w:tc>
          <w:tcPr>
            <w:tcW w:w="3260" w:type="dxa"/>
            <w:tcBorders>
              <w:top w:val="nil"/>
              <w:left w:val="nil"/>
              <w:bottom w:val="nil"/>
              <w:right w:val="nil"/>
            </w:tcBorders>
            <w:noWrap/>
            <w:vAlign w:val="bottom"/>
            <w:hideMark/>
          </w:tcPr>
          <w:p w14:paraId="62611C40"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 xml:space="preserve">Konsolide Edilmeyenler </w:t>
            </w:r>
          </w:p>
        </w:tc>
        <w:tc>
          <w:tcPr>
            <w:tcW w:w="652" w:type="dxa"/>
            <w:tcBorders>
              <w:top w:val="nil"/>
              <w:left w:val="nil"/>
              <w:bottom w:val="nil"/>
              <w:right w:val="nil"/>
            </w:tcBorders>
            <w:noWrap/>
            <w:vAlign w:val="bottom"/>
            <w:hideMark/>
          </w:tcPr>
          <w:p w14:paraId="4285A076"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1B69A736" w14:textId="3743F271" w:rsidR="00D65C18" w:rsidRPr="00E06106" w:rsidRDefault="00D65C18" w:rsidP="00D65C18">
            <w:pPr>
              <w:jc w:val="right"/>
              <w:rPr>
                <w:color w:val="000000"/>
                <w:sz w:val="14"/>
                <w:szCs w:val="14"/>
              </w:rPr>
            </w:pPr>
            <w:r w:rsidRPr="00E06106">
              <w:rPr>
                <w:color w:val="000000"/>
                <w:sz w:val="14"/>
                <w:szCs w:val="14"/>
              </w:rPr>
              <w:t xml:space="preserve"> 2.800 </w:t>
            </w:r>
          </w:p>
        </w:tc>
        <w:tc>
          <w:tcPr>
            <w:tcW w:w="959" w:type="dxa"/>
            <w:tcBorders>
              <w:top w:val="nil"/>
              <w:left w:val="nil"/>
              <w:bottom w:val="nil"/>
              <w:right w:val="nil"/>
            </w:tcBorders>
            <w:noWrap/>
            <w:vAlign w:val="bottom"/>
          </w:tcPr>
          <w:p w14:paraId="3F407C03" w14:textId="7A01C58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7E25E2D" w14:textId="03EBA978" w:rsidR="00D65C18" w:rsidRPr="00E06106" w:rsidRDefault="00D65C18" w:rsidP="00D65C18">
            <w:pPr>
              <w:jc w:val="right"/>
              <w:rPr>
                <w:color w:val="000000"/>
                <w:sz w:val="14"/>
                <w:szCs w:val="14"/>
              </w:rPr>
            </w:pPr>
            <w:r w:rsidRPr="00E06106">
              <w:rPr>
                <w:color w:val="000000"/>
                <w:sz w:val="14"/>
                <w:szCs w:val="14"/>
              </w:rPr>
              <w:t xml:space="preserve"> 2.800 </w:t>
            </w:r>
          </w:p>
        </w:tc>
        <w:tc>
          <w:tcPr>
            <w:tcW w:w="959" w:type="dxa"/>
            <w:tcBorders>
              <w:top w:val="nil"/>
              <w:left w:val="nil"/>
              <w:bottom w:val="nil"/>
              <w:right w:val="nil"/>
            </w:tcBorders>
            <w:noWrap/>
            <w:vAlign w:val="bottom"/>
          </w:tcPr>
          <w:p w14:paraId="3243AB15" w14:textId="15D7F311" w:rsidR="00D65C18" w:rsidRPr="00E06106" w:rsidRDefault="00D65C18" w:rsidP="00D65C18">
            <w:pPr>
              <w:jc w:val="right"/>
              <w:rPr>
                <w:color w:val="000000"/>
                <w:sz w:val="14"/>
                <w:szCs w:val="14"/>
              </w:rPr>
            </w:pPr>
            <w:r w:rsidRPr="00E06106">
              <w:rPr>
                <w:color w:val="000000"/>
                <w:sz w:val="14"/>
                <w:szCs w:val="14"/>
              </w:rPr>
              <w:t xml:space="preserve"> 2.800 </w:t>
            </w:r>
          </w:p>
        </w:tc>
        <w:tc>
          <w:tcPr>
            <w:tcW w:w="959" w:type="dxa"/>
            <w:tcBorders>
              <w:top w:val="nil"/>
              <w:left w:val="nil"/>
              <w:bottom w:val="nil"/>
              <w:right w:val="nil"/>
            </w:tcBorders>
            <w:noWrap/>
            <w:vAlign w:val="bottom"/>
          </w:tcPr>
          <w:p w14:paraId="69070A16" w14:textId="18799E40"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E1AD671" w14:textId="285473B9" w:rsidR="00D65C18" w:rsidRPr="00E06106" w:rsidRDefault="00D65C18" w:rsidP="00D65C18">
            <w:pPr>
              <w:jc w:val="right"/>
              <w:rPr>
                <w:color w:val="000000"/>
                <w:sz w:val="14"/>
                <w:szCs w:val="14"/>
              </w:rPr>
            </w:pPr>
            <w:r w:rsidRPr="00E06106">
              <w:rPr>
                <w:color w:val="000000"/>
                <w:sz w:val="14"/>
                <w:szCs w:val="14"/>
              </w:rPr>
              <w:t xml:space="preserve"> 2.800 </w:t>
            </w:r>
          </w:p>
        </w:tc>
      </w:tr>
      <w:tr w:rsidR="00D65C18" w:rsidRPr="00E06106" w14:paraId="1CBD4543" w14:textId="77777777" w:rsidTr="00D65C18">
        <w:trPr>
          <w:trHeight w:val="170"/>
        </w:trPr>
        <w:tc>
          <w:tcPr>
            <w:tcW w:w="554" w:type="dxa"/>
            <w:tcBorders>
              <w:top w:val="nil"/>
              <w:left w:val="nil"/>
              <w:bottom w:val="nil"/>
              <w:right w:val="nil"/>
            </w:tcBorders>
            <w:noWrap/>
            <w:hideMark/>
          </w:tcPr>
          <w:p w14:paraId="2EF15CC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V.</w:t>
            </w:r>
          </w:p>
        </w:tc>
        <w:tc>
          <w:tcPr>
            <w:tcW w:w="3260" w:type="dxa"/>
            <w:tcBorders>
              <w:top w:val="nil"/>
              <w:left w:val="nil"/>
              <w:bottom w:val="nil"/>
              <w:right w:val="nil"/>
            </w:tcBorders>
            <w:noWrap/>
            <w:vAlign w:val="bottom"/>
            <w:hideMark/>
          </w:tcPr>
          <w:p w14:paraId="7C81A24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MADDİ DURAN VARLIKLAR (Net) </w:t>
            </w:r>
          </w:p>
        </w:tc>
        <w:tc>
          <w:tcPr>
            <w:tcW w:w="652" w:type="dxa"/>
            <w:tcBorders>
              <w:top w:val="nil"/>
              <w:left w:val="nil"/>
              <w:bottom w:val="nil"/>
              <w:right w:val="nil"/>
            </w:tcBorders>
            <w:noWrap/>
            <w:vAlign w:val="bottom"/>
            <w:hideMark/>
          </w:tcPr>
          <w:p w14:paraId="143C338D" w14:textId="371A7B37"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6492581A" w14:textId="2918B26E" w:rsidR="00D65C18" w:rsidRPr="00E06106" w:rsidRDefault="00D65C18" w:rsidP="00D65C18">
            <w:pPr>
              <w:jc w:val="right"/>
              <w:rPr>
                <w:b/>
                <w:bCs/>
                <w:color w:val="000000"/>
                <w:sz w:val="14"/>
                <w:szCs w:val="14"/>
              </w:rPr>
            </w:pPr>
            <w:r w:rsidRPr="00E06106">
              <w:rPr>
                <w:b/>
                <w:bCs/>
                <w:color w:val="000000"/>
                <w:sz w:val="14"/>
                <w:szCs w:val="14"/>
              </w:rPr>
              <w:t xml:space="preserve"> 26.293.761 </w:t>
            </w:r>
          </w:p>
        </w:tc>
        <w:tc>
          <w:tcPr>
            <w:tcW w:w="959" w:type="dxa"/>
            <w:tcBorders>
              <w:top w:val="nil"/>
              <w:left w:val="nil"/>
              <w:bottom w:val="nil"/>
              <w:right w:val="nil"/>
            </w:tcBorders>
            <w:noWrap/>
            <w:vAlign w:val="bottom"/>
          </w:tcPr>
          <w:p w14:paraId="5D4AB9E8" w14:textId="1A3A06F0" w:rsidR="00D65C18" w:rsidRPr="00E06106" w:rsidRDefault="00D65C18" w:rsidP="00D65C18">
            <w:pPr>
              <w:jc w:val="right"/>
              <w:rPr>
                <w:b/>
                <w:bCs/>
                <w:color w:val="000000"/>
                <w:sz w:val="14"/>
                <w:szCs w:val="14"/>
              </w:rPr>
            </w:pPr>
            <w:r w:rsidRPr="00E06106">
              <w:rPr>
                <w:b/>
                <w:bCs/>
                <w:color w:val="000000"/>
                <w:sz w:val="14"/>
                <w:szCs w:val="14"/>
              </w:rPr>
              <w:t xml:space="preserve"> 564 </w:t>
            </w:r>
          </w:p>
        </w:tc>
        <w:tc>
          <w:tcPr>
            <w:tcW w:w="959" w:type="dxa"/>
            <w:tcBorders>
              <w:top w:val="nil"/>
              <w:left w:val="nil"/>
              <w:bottom w:val="nil"/>
              <w:right w:val="nil"/>
            </w:tcBorders>
            <w:noWrap/>
            <w:vAlign w:val="bottom"/>
          </w:tcPr>
          <w:p w14:paraId="16CAD8AB" w14:textId="20C7187F" w:rsidR="00D65C18" w:rsidRPr="00E06106" w:rsidRDefault="00D65C18" w:rsidP="00D65C18">
            <w:pPr>
              <w:jc w:val="right"/>
              <w:rPr>
                <w:b/>
                <w:bCs/>
                <w:color w:val="000000"/>
                <w:sz w:val="14"/>
                <w:szCs w:val="14"/>
              </w:rPr>
            </w:pPr>
            <w:r w:rsidRPr="00E06106">
              <w:rPr>
                <w:b/>
                <w:bCs/>
                <w:color w:val="000000"/>
                <w:sz w:val="14"/>
                <w:szCs w:val="14"/>
              </w:rPr>
              <w:t xml:space="preserve"> 26.294.325 </w:t>
            </w:r>
          </w:p>
        </w:tc>
        <w:tc>
          <w:tcPr>
            <w:tcW w:w="959" w:type="dxa"/>
            <w:tcBorders>
              <w:top w:val="nil"/>
              <w:left w:val="nil"/>
              <w:bottom w:val="nil"/>
              <w:right w:val="nil"/>
            </w:tcBorders>
            <w:noWrap/>
            <w:vAlign w:val="bottom"/>
          </w:tcPr>
          <w:p w14:paraId="7EE6D45C" w14:textId="4A16469B" w:rsidR="00D65C18" w:rsidRPr="00E06106" w:rsidRDefault="00D65C18" w:rsidP="00D65C18">
            <w:pPr>
              <w:jc w:val="right"/>
              <w:rPr>
                <w:b/>
                <w:bCs/>
                <w:color w:val="000000"/>
                <w:sz w:val="14"/>
                <w:szCs w:val="14"/>
              </w:rPr>
            </w:pPr>
            <w:r w:rsidRPr="00E06106">
              <w:rPr>
                <w:b/>
                <w:bCs/>
                <w:color w:val="000000"/>
                <w:sz w:val="14"/>
                <w:szCs w:val="14"/>
              </w:rPr>
              <w:t xml:space="preserve"> 25.980.327 </w:t>
            </w:r>
          </w:p>
        </w:tc>
        <w:tc>
          <w:tcPr>
            <w:tcW w:w="959" w:type="dxa"/>
            <w:tcBorders>
              <w:top w:val="nil"/>
              <w:left w:val="nil"/>
              <w:bottom w:val="nil"/>
              <w:right w:val="nil"/>
            </w:tcBorders>
            <w:noWrap/>
            <w:vAlign w:val="bottom"/>
          </w:tcPr>
          <w:p w14:paraId="786DCF1F" w14:textId="2B282845" w:rsidR="00D65C18" w:rsidRPr="00E06106" w:rsidRDefault="00D65C18" w:rsidP="00D65C18">
            <w:pPr>
              <w:jc w:val="right"/>
              <w:rPr>
                <w:b/>
                <w:bCs/>
                <w:color w:val="000000"/>
                <w:sz w:val="14"/>
                <w:szCs w:val="14"/>
              </w:rPr>
            </w:pPr>
            <w:r w:rsidRPr="00E06106">
              <w:rPr>
                <w:b/>
                <w:bCs/>
                <w:color w:val="000000"/>
                <w:sz w:val="14"/>
                <w:szCs w:val="14"/>
              </w:rPr>
              <w:t xml:space="preserve"> 545 </w:t>
            </w:r>
          </w:p>
        </w:tc>
        <w:tc>
          <w:tcPr>
            <w:tcW w:w="959" w:type="dxa"/>
            <w:tcBorders>
              <w:top w:val="nil"/>
              <w:left w:val="nil"/>
              <w:bottom w:val="nil"/>
              <w:right w:val="nil"/>
            </w:tcBorders>
            <w:noWrap/>
            <w:vAlign w:val="bottom"/>
          </w:tcPr>
          <w:p w14:paraId="27AFC249" w14:textId="402DD799" w:rsidR="00D65C18" w:rsidRPr="00E06106" w:rsidRDefault="00D65C18" w:rsidP="00D65C18">
            <w:pPr>
              <w:jc w:val="right"/>
              <w:rPr>
                <w:b/>
                <w:bCs/>
                <w:color w:val="000000"/>
                <w:sz w:val="14"/>
                <w:szCs w:val="14"/>
              </w:rPr>
            </w:pPr>
            <w:r w:rsidRPr="00E06106">
              <w:rPr>
                <w:b/>
                <w:bCs/>
                <w:color w:val="000000"/>
                <w:sz w:val="14"/>
                <w:szCs w:val="14"/>
              </w:rPr>
              <w:t xml:space="preserve"> 25.980.872 </w:t>
            </w:r>
          </w:p>
        </w:tc>
      </w:tr>
      <w:tr w:rsidR="00D65C18" w:rsidRPr="00E06106" w14:paraId="7F2FD4A4" w14:textId="77777777" w:rsidTr="00D65C18">
        <w:trPr>
          <w:trHeight w:val="170"/>
        </w:trPr>
        <w:tc>
          <w:tcPr>
            <w:tcW w:w="554" w:type="dxa"/>
            <w:tcBorders>
              <w:top w:val="nil"/>
              <w:left w:val="nil"/>
              <w:bottom w:val="nil"/>
              <w:right w:val="nil"/>
            </w:tcBorders>
            <w:noWrap/>
            <w:hideMark/>
          </w:tcPr>
          <w:p w14:paraId="2416CD8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VI.</w:t>
            </w:r>
          </w:p>
        </w:tc>
        <w:tc>
          <w:tcPr>
            <w:tcW w:w="3260" w:type="dxa"/>
            <w:tcBorders>
              <w:top w:val="nil"/>
              <w:left w:val="nil"/>
              <w:bottom w:val="nil"/>
              <w:right w:val="nil"/>
            </w:tcBorders>
            <w:noWrap/>
            <w:vAlign w:val="bottom"/>
            <w:hideMark/>
          </w:tcPr>
          <w:p w14:paraId="19D81BCC"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MADDİ OLMAYAN DURAN VARLIKLAR (Net)</w:t>
            </w:r>
          </w:p>
        </w:tc>
        <w:tc>
          <w:tcPr>
            <w:tcW w:w="652" w:type="dxa"/>
            <w:tcBorders>
              <w:top w:val="nil"/>
              <w:left w:val="nil"/>
              <w:bottom w:val="nil"/>
              <w:right w:val="nil"/>
            </w:tcBorders>
            <w:noWrap/>
            <w:vAlign w:val="bottom"/>
            <w:hideMark/>
          </w:tcPr>
          <w:p w14:paraId="12AF33D5" w14:textId="2837CADD"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66643A3C" w14:textId="4E544A3D" w:rsidR="00D65C18" w:rsidRPr="00E06106" w:rsidRDefault="00D65C18" w:rsidP="00D65C18">
            <w:pPr>
              <w:jc w:val="right"/>
              <w:rPr>
                <w:b/>
                <w:bCs/>
                <w:color w:val="000000"/>
                <w:sz w:val="14"/>
                <w:szCs w:val="14"/>
              </w:rPr>
            </w:pPr>
            <w:r w:rsidRPr="00E06106">
              <w:rPr>
                <w:b/>
                <w:bCs/>
                <w:color w:val="000000"/>
                <w:sz w:val="14"/>
                <w:szCs w:val="14"/>
              </w:rPr>
              <w:t xml:space="preserve"> 6.924.591 </w:t>
            </w:r>
          </w:p>
        </w:tc>
        <w:tc>
          <w:tcPr>
            <w:tcW w:w="959" w:type="dxa"/>
            <w:tcBorders>
              <w:top w:val="nil"/>
              <w:left w:val="nil"/>
              <w:bottom w:val="nil"/>
              <w:right w:val="nil"/>
            </w:tcBorders>
            <w:noWrap/>
            <w:vAlign w:val="bottom"/>
          </w:tcPr>
          <w:p w14:paraId="2E1AF10E" w14:textId="27742754"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5A9E7715" w14:textId="0A7AABD3" w:rsidR="00D65C18" w:rsidRPr="00E06106" w:rsidRDefault="00D65C18" w:rsidP="00D65C18">
            <w:pPr>
              <w:jc w:val="right"/>
              <w:rPr>
                <w:b/>
                <w:bCs/>
                <w:color w:val="000000"/>
                <w:sz w:val="14"/>
                <w:szCs w:val="14"/>
              </w:rPr>
            </w:pPr>
            <w:r w:rsidRPr="00E06106">
              <w:rPr>
                <w:b/>
                <w:bCs/>
                <w:color w:val="000000"/>
                <w:sz w:val="14"/>
                <w:szCs w:val="14"/>
              </w:rPr>
              <w:t xml:space="preserve"> 6.924.591 </w:t>
            </w:r>
          </w:p>
        </w:tc>
        <w:tc>
          <w:tcPr>
            <w:tcW w:w="959" w:type="dxa"/>
            <w:tcBorders>
              <w:top w:val="nil"/>
              <w:left w:val="nil"/>
              <w:bottom w:val="nil"/>
              <w:right w:val="nil"/>
            </w:tcBorders>
            <w:noWrap/>
            <w:vAlign w:val="bottom"/>
          </w:tcPr>
          <w:p w14:paraId="0C4B4809" w14:textId="68F236D7" w:rsidR="00D65C18" w:rsidRPr="00E06106" w:rsidRDefault="00D65C18" w:rsidP="00D65C18">
            <w:pPr>
              <w:jc w:val="right"/>
              <w:rPr>
                <w:b/>
                <w:bCs/>
                <w:color w:val="000000"/>
                <w:sz w:val="14"/>
                <w:szCs w:val="14"/>
              </w:rPr>
            </w:pPr>
            <w:r w:rsidRPr="00E06106">
              <w:rPr>
                <w:b/>
                <w:bCs/>
                <w:color w:val="000000"/>
                <w:sz w:val="14"/>
                <w:szCs w:val="14"/>
              </w:rPr>
              <w:t xml:space="preserve"> 6.258.048 </w:t>
            </w:r>
          </w:p>
        </w:tc>
        <w:tc>
          <w:tcPr>
            <w:tcW w:w="959" w:type="dxa"/>
            <w:tcBorders>
              <w:top w:val="nil"/>
              <w:left w:val="nil"/>
              <w:bottom w:val="nil"/>
              <w:right w:val="nil"/>
            </w:tcBorders>
            <w:noWrap/>
            <w:vAlign w:val="bottom"/>
          </w:tcPr>
          <w:p w14:paraId="3F1727DC" w14:textId="2E3A5BEA"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7660EB4D" w14:textId="5B386F32" w:rsidR="00D65C18" w:rsidRPr="00E06106" w:rsidRDefault="00D65C18" w:rsidP="00D65C18">
            <w:pPr>
              <w:jc w:val="right"/>
              <w:rPr>
                <w:b/>
                <w:bCs/>
                <w:color w:val="000000"/>
                <w:sz w:val="14"/>
                <w:szCs w:val="14"/>
              </w:rPr>
            </w:pPr>
            <w:r w:rsidRPr="00E06106">
              <w:rPr>
                <w:b/>
                <w:bCs/>
                <w:color w:val="000000"/>
                <w:sz w:val="14"/>
                <w:szCs w:val="14"/>
              </w:rPr>
              <w:t xml:space="preserve"> 6.258.048 </w:t>
            </w:r>
          </w:p>
        </w:tc>
      </w:tr>
      <w:tr w:rsidR="00D65C18" w:rsidRPr="00E06106" w14:paraId="2F0156CB" w14:textId="77777777" w:rsidTr="00D65C18">
        <w:trPr>
          <w:trHeight w:val="170"/>
        </w:trPr>
        <w:tc>
          <w:tcPr>
            <w:tcW w:w="554" w:type="dxa"/>
            <w:tcBorders>
              <w:top w:val="nil"/>
              <w:left w:val="nil"/>
              <w:bottom w:val="nil"/>
              <w:right w:val="nil"/>
            </w:tcBorders>
            <w:noWrap/>
            <w:hideMark/>
          </w:tcPr>
          <w:p w14:paraId="68FD9887"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6.1</w:t>
            </w:r>
          </w:p>
        </w:tc>
        <w:tc>
          <w:tcPr>
            <w:tcW w:w="3260" w:type="dxa"/>
            <w:tcBorders>
              <w:top w:val="nil"/>
              <w:left w:val="nil"/>
              <w:bottom w:val="nil"/>
              <w:right w:val="nil"/>
            </w:tcBorders>
            <w:noWrap/>
            <w:vAlign w:val="bottom"/>
            <w:hideMark/>
          </w:tcPr>
          <w:p w14:paraId="63D1641C"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Şerefiye</w:t>
            </w:r>
          </w:p>
        </w:tc>
        <w:tc>
          <w:tcPr>
            <w:tcW w:w="652" w:type="dxa"/>
            <w:tcBorders>
              <w:top w:val="nil"/>
              <w:left w:val="nil"/>
              <w:bottom w:val="nil"/>
              <w:right w:val="nil"/>
            </w:tcBorders>
            <w:noWrap/>
            <w:vAlign w:val="bottom"/>
            <w:hideMark/>
          </w:tcPr>
          <w:p w14:paraId="72FA63AE"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0ACEFE6E" w14:textId="6F903D84"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42036AF2" w14:textId="6C789754"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82AAD78" w14:textId="1672049A"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384D891F" w14:textId="146C2CE1"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11922A67" w14:textId="18107CB9"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2F71777A" w14:textId="116C346F" w:rsidR="00D65C18" w:rsidRPr="00E06106" w:rsidRDefault="00D65C18" w:rsidP="00D65C18">
            <w:pPr>
              <w:jc w:val="right"/>
              <w:rPr>
                <w:color w:val="000000"/>
                <w:sz w:val="14"/>
                <w:szCs w:val="14"/>
              </w:rPr>
            </w:pPr>
            <w:r w:rsidRPr="00E06106">
              <w:rPr>
                <w:color w:val="000000"/>
                <w:sz w:val="14"/>
                <w:szCs w:val="14"/>
              </w:rPr>
              <w:t xml:space="preserve"> -   </w:t>
            </w:r>
          </w:p>
        </w:tc>
      </w:tr>
      <w:tr w:rsidR="00D65C18" w:rsidRPr="00E06106" w14:paraId="56BF84C6" w14:textId="77777777" w:rsidTr="00D65C18">
        <w:trPr>
          <w:trHeight w:val="170"/>
        </w:trPr>
        <w:tc>
          <w:tcPr>
            <w:tcW w:w="554" w:type="dxa"/>
            <w:tcBorders>
              <w:top w:val="nil"/>
              <w:left w:val="nil"/>
              <w:bottom w:val="nil"/>
              <w:right w:val="nil"/>
            </w:tcBorders>
            <w:noWrap/>
            <w:hideMark/>
          </w:tcPr>
          <w:p w14:paraId="616B6A8F"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6.2</w:t>
            </w:r>
          </w:p>
        </w:tc>
        <w:tc>
          <w:tcPr>
            <w:tcW w:w="3260" w:type="dxa"/>
            <w:tcBorders>
              <w:top w:val="nil"/>
              <w:left w:val="nil"/>
              <w:bottom w:val="nil"/>
              <w:right w:val="nil"/>
            </w:tcBorders>
            <w:noWrap/>
            <w:vAlign w:val="bottom"/>
            <w:hideMark/>
          </w:tcPr>
          <w:p w14:paraId="70E3CE5B" w14:textId="77777777" w:rsidR="00D65C18" w:rsidRPr="00E06106" w:rsidRDefault="00D65C18" w:rsidP="00D65C18">
            <w:pPr>
              <w:widowControl w:val="0"/>
              <w:rPr>
                <w:color w:val="000000"/>
                <w:sz w:val="14"/>
                <w:szCs w:val="14"/>
                <w:lang w:eastAsia="tr-TR"/>
              </w:rPr>
            </w:pPr>
            <w:r w:rsidRPr="00E06106">
              <w:rPr>
                <w:color w:val="000000"/>
                <w:sz w:val="14"/>
                <w:szCs w:val="14"/>
                <w:lang w:eastAsia="tr-TR"/>
              </w:rPr>
              <w:t>Diğer</w:t>
            </w:r>
          </w:p>
        </w:tc>
        <w:tc>
          <w:tcPr>
            <w:tcW w:w="652" w:type="dxa"/>
            <w:tcBorders>
              <w:top w:val="nil"/>
              <w:left w:val="nil"/>
              <w:bottom w:val="nil"/>
              <w:right w:val="nil"/>
            </w:tcBorders>
            <w:noWrap/>
            <w:vAlign w:val="bottom"/>
            <w:hideMark/>
          </w:tcPr>
          <w:p w14:paraId="6E70742A" w14:textId="77777777" w:rsidR="00D65C18" w:rsidRPr="00E06106" w:rsidRDefault="00D65C18" w:rsidP="00D65C18">
            <w:pPr>
              <w:widowControl w:val="0"/>
              <w:jc w:val="center"/>
              <w:rPr>
                <w:color w:val="000000"/>
                <w:sz w:val="14"/>
                <w:szCs w:val="14"/>
                <w:lang w:eastAsia="tr-TR"/>
              </w:rPr>
            </w:pPr>
          </w:p>
        </w:tc>
        <w:tc>
          <w:tcPr>
            <w:tcW w:w="958" w:type="dxa"/>
            <w:tcBorders>
              <w:top w:val="nil"/>
              <w:left w:val="nil"/>
              <w:bottom w:val="nil"/>
              <w:right w:val="nil"/>
            </w:tcBorders>
            <w:noWrap/>
            <w:vAlign w:val="bottom"/>
          </w:tcPr>
          <w:p w14:paraId="6B2559E1" w14:textId="1189741B" w:rsidR="00D65C18" w:rsidRPr="00E06106" w:rsidRDefault="00D65C18" w:rsidP="00D65C18">
            <w:pPr>
              <w:jc w:val="right"/>
              <w:rPr>
                <w:color w:val="000000"/>
                <w:sz w:val="14"/>
                <w:szCs w:val="14"/>
              </w:rPr>
            </w:pPr>
            <w:r w:rsidRPr="00E06106">
              <w:rPr>
                <w:color w:val="000000"/>
                <w:sz w:val="14"/>
                <w:szCs w:val="14"/>
              </w:rPr>
              <w:t xml:space="preserve"> 6.924.591 </w:t>
            </w:r>
          </w:p>
        </w:tc>
        <w:tc>
          <w:tcPr>
            <w:tcW w:w="959" w:type="dxa"/>
            <w:tcBorders>
              <w:top w:val="nil"/>
              <w:left w:val="nil"/>
              <w:bottom w:val="nil"/>
              <w:right w:val="nil"/>
            </w:tcBorders>
            <w:noWrap/>
            <w:vAlign w:val="bottom"/>
          </w:tcPr>
          <w:p w14:paraId="12F5F8DD" w14:textId="3779204E"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0158EDF6" w14:textId="719B78DF" w:rsidR="00D65C18" w:rsidRPr="00E06106" w:rsidRDefault="00D65C18" w:rsidP="00D65C18">
            <w:pPr>
              <w:jc w:val="right"/>
              <w:rPr>
                <w:color w:val="000000"/>
                <w:sz w:val="14"/>
                <w:szCs w:val="14"/>
              </w:rPr>
            </w:pPr>
            <w:r w:rsidRPr="00E06106">
              <w:rPr>
                <w:color w:val="000000"/>
                <w:sz w:val="14"/>
                <w:szCs w:val="14"/>
              </w:rPr>
              <w:t xml:space="preserve"> 6.924.591 </w:t>
            </w:r>
          </w:p>
        </w:tc>
        <w:tc>
          <w:tcPr>
            <w:tcW w:w="959" w:type="dxa"/>
            <w:tcBorders>
              <w:top w:val="nil"/>
              <w:left w:val="nil"/>
              <w:bottom w:val="nil"/>
              <w:right w:val="nil"/>
            </w:tcBorders>
            <w:noWrap/>
            <w:vAlign w:val="bottom"/>
          </w:tcPr>
          <w:p w14:paraId="4BADA845" w14:textId="2C5FB86C" w:rsidR="00D65C18" w:rsidRPr="00E06106" w:rsidRDefault="00D65C18" w:rsidP="00D65C18">
            <w:pPr>
              <w:jc w:val="right"/>
              <w:rPr>
                <w:color w:val="000000"/>
                <w:sz w:val="14"/>
                <w:szCs w:val="14"/>
              </w:rPr>
            </w:pPr>
            <w:r w:rsidRPr="00E06106">
              <w:rPr>
                <w:color w:val="000000"/>
                <w:sz w:val="14"/>
                <w:szCs w:val="14"/>
              </w:rPr>
              <w:t xml:space="preserve"> 6.258.048 </w:t>
            </w:r>
          </w:p>
        </w:tc>
        <w:tc>
          <w:tcPr>
            <w:tcW w:w="959" w:type="dxa"/>
            <w:tcBorders>
              <w:top w:val="nil"/>
              <w:left w:val="nil"/>
              <w:bottom w:val="nil"/>
              <w:right w:val="nil"/>
            </w:tcBorders>
            <w:noWrap/>
            <w:vAlign w:val="bottom"/>
          </w:tcPr>
          <w:p w14:paraId="601D37DB" w14:textId="0A878EE5" w:rsidR="00D65C18" w:rsidRPr="00E06106" w:rsidRDefault="00D65C18" w:rsidP="00D65C18">
            <w:pPr>
              <w:jc w:val="right"/>
              <w:rPr>
                <w:color w:val="000000"/>
                <w:sz w:val="14"/>
                <w:szCs w:val="14"/>
              </w:rPr>
            </w:pPr>
            <w:r w:rsidRPr="00E06106">
              <w:rPr>
                <w:color w:val="000000"/>
                <w:sz w:val="14"/>
                <w:szCs w:val="14"/>
              </w:rPr>
              <w:t xml:space="preserve"> -   </w:t>
            </w:r>
          </w:p>
        </w:tc>
        <w:tc>
          <w:tcPr>
            <w:tcW w:w="959" w:type="dxa"/>
            <w:tcBorders>
              <w:top w:val="nil"/>
              <w:left w:val="nil"/>
              <w:bottom w:val="nil"/>
              <w:right w:val="nil"/>
            </w:tcBorders>
            <w:noWrap/>
            <w:vAlign w:val="bottom"/>
          </w:tcPr>
          <w:p w14:paraId="5BF4BB3A" w14:textId="3E11FB12" w:rsidR="00D65C18" w:rsidRPr="00E06106" w:rsidRDefault="00D65C18" w:rsidP="00D65C18">
            <w:pPr>
              <w:jc w:val="right"/>
              <w:rPr>
                <w:color w:val="000000"/>
                <w:sz w:val="14"/>
                <w:szCs w:val="14"/>
              </w:rPr>
            </w:pPr>
            <w:r w:rsidRPr="00E06106">
              <w:rPr>
                <w:color w:val="000000"/>
                <w:sz w:val="14"/>
                <w:szCs w:val="14"/>
              </w:rPr>
              <w:t xml:space="preserve"> 6.258.048 </w:t>
            </w:r>
          </w:p>
        </w:tc>
      </w:tr>
      <w:tr w:rsidR="00D65C18" w:rsidRPr="00E06106" w14:paraId="45984A2F" w14:textId="77777777" w:rsidTr="00D65C18">
        <w:trPr>
          <w:trHeight w:val="170"/>
        </w:trPr>
        <w:tc>
          <w:tcPr>
            <w:tcW w:w="554" w:type="dxa"/>
            <w:tcBorders>
              <w:top w:val="nil"/>
              <w:left w:val="nil"/>
              <w:bottom w:val="nil"/>
              <w:right w:val="nil"/>
            </w:tcBorders>
            <w:noWrap/>
            <w:hideMark/>
          </w:tcPr>
          <w:p w14:paraId="0C557E91"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VII.</w:t>
            </w:r>
          </w:p>
        </w:tc>
        <w:tc>
          <w:tcPr>
            <w:tcW w:w="3260" w:type="dxa"/>
            <w:tcBorders>
              <w:top w:val="nil"/>
              <w:left w:val="nil"/>
              <w:bottom w:val="nil"/>
              <w:right w:val="nil"/>
            </w:tcBorders>
            <w:noWrap/>
            <w:vAlign w:val="bottom"/>
            <w:hideMark/>
          </w:tcPr>
          <w:p w14:paraId="46E543F6"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YATIRIM AMAÇLI GAYRİMENKULLER (Net)</w:t>
            </w:r>
          </w:p>
        </w:tc>
        <w:tc>
          <w:tcPr>
            <w:tcW w:w="652" w:type="dxa"/>
            <w:tcBorders>
              <w:top w:val="nil"/>
              <w:left w:val="nil"/>
              <w:bottom w:val="nil"/>
              <w:right w:val="nil"/>
            </w:tcBorders>
            <w:noWrap/>
            <w:vAlign w:val="bottom"/>
          </w:tcPr>
          <w:p w14:paraId="646D128D" w14:textId="470B94BA"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(13)</w:t>
            </w:r>
          </w:p>
        </w:tc>
        <w:tc>
          <w:tcPr>
            <w:tcW w:w="958" w:type="dxa"/>
            <w:tcBorders>
              <w:top w:val="nil"/>
              <w:left w:val="nil"/>
              <w:bottom w:val="nil"/>
              <w:right w:val="nil"/>
            </w:tcBorders>
            <w:noWrap/>
            <w:vAlign w:val="bottom"/>
          </w:tcPr>
          <w:p w14:paraId="476D916D" w14:textId="5FA89BBB"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5170D325" w14:textId="47CE127E"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70611665" w14:textId="20520961"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57A5065E" w14:textId="07D37472"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70F230B8" w14:textId="2F40AE28"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1643E441" w14:textId="65C70C46" w:rsidR="00D65C18" w:rsidRPr="00E06106" w:rsidRDefault="00D65C18" w:rsidP="00D65C18">
            <w:pPr>
              <w:jc w:val="right"/>
              <w:rPr>
                <w:b/>
                <w:bCs/>
                <w:color w:val="000000"/>
                <w:sz w:val="14"/>
                <w:szCs w:val="14"/>
              </w:rPr>
            </w:pPr>
            <w:r w:rsidRPr="00E06106">
              <w:rPr>
                <w:b/>
                <w:bCs/>
                <w:color w:val="000000"/>
                <w:sz w:val="14"/>
                <w:szCs w:val="14"/>
              </w:rPr>
              <w:t xml:space="preserve"> -   </w:t>
            </w:r>
          </w:p>
        </w:tc>
      </w:tr>
      <w:tr w:rsidR="00D65C18" w:rsidRPr="00E06106" w14:paraId="1D07C79D" w14:textId="77777777" w:rsidTr="00D65C18">
        <w:trPr>
          <w:trHeight w:val="170"/>
        </w:trPr>
        <w:tc>
          <w:tcPr>
            <w:tcW w:w="554" w:type="dxa"/>
            <w:tcBorders>
              <w:top w:val="nil"/>
              <w:left w:val="nil"/>
              <w:bottom w:val="nil"/>
              <w:right w:val="nil"/>
            </w:tcBorders>
            <w:noWrap/>
            <w:hideMark/>
          </w:tcPr>
          <w:p w14:paraId="7E62CC3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VIII.</w:t>
            </w:r>
          </w:p>
        </w:tc>
        <w:tc>
          <w:tcPr>
            <w:tcW w:w="3260" w:type="dxa"/>
            <w:tcBorders>
              <w:top w:val="nil"/>
              <w:left w:val="nil"/>
              <w:bottom w:val="nil"/>
              <w:right w:val="nil"/>
            </w:tcBorders>
            <w:noWrap/>
            <w:vAlign w:val="bottom"/>
            <w:hideMark/>
          </w:tcPr>
          <w:p w14:paraId="2F41E780"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CARİ VERGİ VARLIĞI</w:t>
            </w:r>
          </w:p>
        </w:tc>
        <w:tc>
          <w:tcPr>
            <w:tcW w:w="652" w:type="dxa"/>
            <w:tcBorders>
              <w:top w:val="nil"/>
              <w:left w:val="nil"/>
              <w:bottom w:val="nil"/>
              <w:right w:val="nil"/>
            </w:tcBorders>
            <w:noWrap/>
            <w:vAlign w:val="bottom"/>
          </w:tcPr>
          <w:p w14:paraId="0E5ADAEA" w14:textId="218CDBCC" w:rsidR="00D65C18" w:rsidRPr="00E06106" w:rsidRDefault="00D65C18" w:rsidP="00D65C18">
            <w:pPr>
              <w:widowControl w:val="0"/>
              <w:jc w:val="center"/>
              <w:rPr>
                <w:b/>
                <w:bCs/>
                <w:color w:val="000000"/>
                <w:sz w:val="14"/>
                <w:szCs w:val="14"/>
                <w:lang w:eastAsia="tr-TR"/>
              </w:rPr>
            </w:pPr>
          </w:p>
        </w:tc>
        <w:tc>
          <w:tcPr>
            <w:tcW w:w="958" w:type="dxa"/>
            <w:tcBorders>
              <w:top w:val="nil"/>
              <w:left w:val="nil"/>
              <w:bottom w:val="nil"/>
              <w:right w:val="nil"/>
            </w:tcBorders>
            <w:noWrap/>
            <w:vAlign w:val="bottom"/>
          </w:tcPr>
          <w:p w14:paraId="4E8D0C70" w14:textId="27C6925C" w:rsidR="00D65C18" w:rsidRPr="00E06106" w:rsidRDefault="00D65C18" w:rsidP="00D65C18">
            <w:pPr>
              <w:jc w:val="right"/>
              <w:rPr>
                <w:b/>
                <w:bCs/>
                <w:color w:val="000000"/>
                <w:sz w:val="14"/>
                <w:szCs w:val="14"/>
              </w:rPr>
            </w:pPr>
            <w:r w:rsidRPr="00E06106">
              <w:rPr>
                <w:b/>
                <w:bCs/>
                <w:color w:val="000000"/>
                <w:sz w:val="14"/>
                <w:szCs w:val="14"/>
              </w:rPr>
              <w:t xml:space="preserve"> 984.205 </w:t>
            </w:r>
          </w:p>
        </w:tc>
        <w:tc>
          <w:tcPr>
            <w:tcW w:w="959" w:type="dxa"/>
            <w:tcBorders>
              <w:top w:val="nil"/>
              <w:left w:val="nil"/>
              <w:bottom w:val="nil"/>
              <w:right w:val="nil"/>
            </w:tcBorders>
            <w:noWrap/>
            <w:vAlign w:val="bottom"/>
          </w:tcPr>
          <w:p w14:paraId="1422FED4" w14:textId="28D709F7"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1D96D233" w14:textId="6908350F" w:rsidR="00D65C18" w:rsidRPr="00E06106" w:rsidRDefault="00D65C18" w:rsidP="00D65C18">
            <w:pPr>
              <w:jc w:val="right"/>
              <w:rPr>
                <w:b/>
                <w:bCs/>
                <w:color w:val="000000"/>
                <w:sz w:val="14"/>
                <w:szCs w:val="14"/>
              </w:rPr>
            </w:pPr>
            <w:r w:rsidRPr="00E06106">
              <w:rPr>
                <w:b/>
                <w:bCs/>
                <w:color w:val="000000"/>
                <w:sz w:val="14"/>
                <w:szCs w:val="14"/>
              </w:rPr>
              <w:t xml:space="preserve"> 984.205 </w:t>
            </w:r>
          </w:p>
        </w:tc>
        <w:tc>
          <w:tcPr>
            <w:tcW w:w="959" w:type="dxa"/>
            <w:tcBorders>
              <w:top w:val="nil"/>
              <w:left w:val="nil"/>
              <w:bottom w:val="nil"/>
              <w:right w:val="nil"/>
            </w:tcBorders>
            <w:noWrap/>
            <w:vAlign w:val="bottom"/>
          </w:tcPr>
          <w:p w14:paraId="3E0AB76F" w14:textId="3C499C99" w:rsidR="00D65C18" w:rsidRPr="00E06106" w:rsidRDefault="00D65C18" w:rsidP="00D65C18">
            <w:pPr>
              <w:jc w:val="right"/>
              <w:rPr>
                <w:b/>
                <w:bCs/>
                <w:color w:val="000000"/>
                <w:sz w:val="14"/>
                <w:szCs w:val="14"/>
              </w:rPr>
            </w:pPr>
            <w:r w:rsidRPr="00E06106">
              <w:rPr>
                <w:b/>
                <w:bCs/>
                <w:color w:val="000000"/>
                <w:sz w:val="14"/>
                <w:szCs w:val="14"/>
              </w:rPr>
              <w:t xml:space="preserve"> 463.819 </w:t>
            </w:r>
          </w:p>
        </w:tc>
        <w:tc>
          <w:tcPr>
            <w:tcW w:w="959" w:type="dxa"/>
            <w:tcBorders>
              <w:top w:val="nil"/>
              <w:left w:val="nil"/>
              <w:bottom w:val="nil"/>
              <w:right w:val="nil"/>
            </w:tcBorders>
            <w:noWrap/>
            <w:vAlign w:val="bottom"/>
          </w:tcPr>
          <w:p w14:paraId="3C2BED0C" w14:textId="592201F5"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bottom w:val="nil"/>
              <w:right w:val="nil"/>
            </w:tcBorders>
            <w:noWrap/>
            <w:vAlign w:val="bottom"/>
          </w:tcPr>
          <w:p w14:paraId="7C31C963" w14:textId="2D43460A" w:rsidR="00D65C18" w:rsidRPr="00E06106" w:rsidRDefault="00D65C18" w:rsidP="00D65C18">
            <w:pPr>
              <w:jc w:val="right"/>
              <w:rPr>
                <w:b/>
                <w:bCs/>
                <w:color w:val="000000"/>
                <w:sz w:val="14"/>
                <w:szCs w:val="14"/>
              </w:rPr>
            </w:pPr>
            <w:r w:rsidRPr="00E06106">
              <w:rPr>
                <w:b/>
                <w:bCs/>
                <w:color w:val="000000"/>
                <w:sz w:val="14"/>
                <w:szCs w:val="14"/>
              </w:rPr>
              <w:t xml:space="preserve"> 463.819 </w:t>
            </w:r>
          </w:p>
        </w:tc>
      </w:tr>
      <w:tr w:rsidR="00D65C18" w:rsidRPr="00E06106" w14:paraId="68CBDAE5" w14:textId="77777777" w:rsidTr="00D65C18">
        <w:trPr>
          <w:trHeight w:val="170"/>
        </w:trPr>
        <w:tc>
          <w:tcPr>
            <w:tcW w:w="554" w:type="dxa"/>
            <w:tcBorders>
              <w:top w:val="nil"/>
              <w:left w:val="nil"/>
              <w:right w:val="nil"/>
            </w:tcBorders>
            <w:noWrap/>
            <w:hideMark/>
          </w:tcPr>
          <w:p w14:paraId="4E819432"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IX.</w:t>
            </w:r>
          </w:p>
        </w:tc>
        <w:tc>
          <w:tcPr>
            <w:tcW w:w="3260" w:type="dxa"/>
            <w:tcBorders>
              <w:top w:val="nil"/>
              <w:left w:val="nil"/>
              <w:right w:val="nil"/>
            </w:tcBorders>
            <w:noWrap/>
            <w:vAlign w:val="bottom"/>
            <w:hideMark/>
          </w:tcPr>
          <w:p w14:paraId="5C1F2AEA"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 xml:space="preserve">ERTELENMİŞ VERGİ VARLIĞI </w:t>
            </w:r>
          </w:p>
        </w:tc>
        <w:tc>
          <w:tcPr>
            <w:tcW w:w="652" w:type="dxa"/>
            <w:tcBorders>
              <w:top w:val="nil"/>
              <w:left w:val="nil"/>
              <w:right w:val="nil"/>
            </w:tcBorders>
            <w:noWrap/>
            <w:vAlign w:val="bottom"/>
            <w:hideMark/>
          </w:tcPr>
          <w:p w14:paraId="32BE2A4D" w14:textId="61ADEA8F"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(14)</w:t>
            </w:r>
          </w:p>
        </w:tc>
        <w:tc>
          <w:tcPr>
            <w:tcW w:w="958" w:type="dxa"/>
            <w:tcBorders>
              <w:top w:val="nil"/>
              <w:left w:val="nil"/>
              <w:right w:val="nil"/>
            </w:tcBorders>
            <w:noWrap/>
            <w:vAlign w:val="bottom"/>
          </w:tcPr>
          <w:p w14:paraId="446996E7" w14:textId="41C23930" w:rsidR="00D65C18" w:rsidRPr="00E06106" w:rsidRDefault="00D65C18" w:rsidP="00D65C18">
            <w:pPr>
              <w:jc w:val="right"/>
              <w:rPr>
                <w:b/>
                <w:bCs/>
                <w:color w:val="000000"/>
                <w:sz w:val="14"/>
                <w:szCs w:val="14"/>
              </w:rPr>
            </w:pPr>
            <w:r w:rsidRPr="00E06106">
              <w:rPr>
                <w:b/>
                <w:bCs/>
                <w:color w:val="000000"/>
                <w:sz w:val="14"/>
                <w:szCs w:val="14"/>
              </w:rPr>
              <w:t xml:space="preserve"> 2.321.942 </w:t>
            </w:r>
          </w:p>
        </w:tc>
        <w:tc>
          <w:tcPr>
            <w:tcW w:w="959" w:type="dxa"/>
            <w:tcBorders>
              <w:top w:val="nil"/>
              <w:left w:val="nil"/>
              <w:right w:val="nil"/>
            </w:tcBorders>
            <w:noWrap/>
            <w:vAlign w:val="bottom"/>
          </w:tcPr>
          <w:p w14:paraId="21CEE7F9" w14:textId="7927A35B"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right w:val="nil"/>
            </w:tcBorders>
            <w:noWrap/>
            <w:vAlign w:val="bottom"/>
          </w:tcPr>
          <w:p w14:paraId="19A5FCF2" w14:textId="68215172" w:rsidR="00D65C18" w:rsidRPr="00E06106" w:rsidRDefault="00D65C18" w:rsidP="00D65C18">
            <w:pPr>
              <w:jc w:val="right"/>
              <w:rPr>
                <w:b/>
                <w:bCs/>
                <w:color w:val="000000"/>
                <w:sz w:val="14"/>
                <w:szCs w:val="14"/>
              </w:rPr>
            </w:pPr>
            <w:r w:rsidRPr="00E06106">
              <w:rPr>
                <w:b/>
                <w:bCs/>
                <w:color w:val="000000"/>
                <w:sz w:val="14"/>
                <w:szCs w:val="14"/>
              </w:rPr>
              <w:t xml:space="preserve"> 2.321.942 </w:t>
            </w:r>
          </w:p>
        </w:tc>
        <w:tc>
          <w:tcPr>
            <w:tcW w:w="959" w:type="dxa"/>
            <w:tcBorders>
              <w:top w:val="nil"/>
              <w:left w:val="nil"/>
              <w:right w:val="nil"/>
            </w:tcBorders>
            <w:noWrap/>
            <w:vAlign w:val="bottom"/>
          </w:tcPr>
          <w:p w14:paraId="0FE5A051" w14:textId="7BA725AF" w:rsidR="00D65C18" w:rsidRPr="00E06106" w:rsidRDefault="00D65C18" w:rsidP="00D65C18">
            <w:pPr>
              <w:jc w:val="right"/>
              <w:rPr>
                <w:b/>
                <w:bCs/>
                <w:color w:val="000000"/>
                <w:sz w:val="14"/>
                <w:szCs w:val="14"/>
              </w:rPr>
            </w:pPr>
            <w:r w:rsidRPr="00E06106">
              <w:rPr>
                <w:b/>
                <w:bCs/>
                <w:color w:val="000000"/>
                <w:sz w:val="14"/>
                <w:szCs w:val="14"/>
              </w:rPr>
              <w:t xml:space="preserve"> 302.403 </w:t>
            </w:r>
          </w:p>
        </w:tc>
        <w:tc>
          <w:tcPr>
            <w:tcW w:w="959" w:type="dxa"/>
            <w:tcBorders>
              <w:top w:val="nil"/>
              <w:left w:val="nil"/>
              <w:right w:val="nil"/>
            </w:tcBorders>
            <w:noWrap/>
            <w:vAlign w:val="bottom"/>
          </w:tcPr>
          <w:p w14:paraId="7743F314" w14:textId="5F260BCD" w:rsidR="00D65C18" w:rsidRPr="00E06106" w:rsidRDefault="00D65C18" w:rsidP="00D65C18">
            <w:pPr>
              <w:jc w:val="right"/>
              <w:rPr>
                <w:b/>
                <w:bCs/>
                <w:color w:val="000000"/>
                <w:sz w:val="14"/>
                <w:szCs w:val="14"/>
              </w:rPr>
            </w:pPr>
            <w:r w:rsidRPr="00E06106">
              <w:rPr>
                <w:b/>
                <w:bCs/>
                <w:color w:val="000000"/>
                <w:sz w:val="14"/>
                <w:szCs w:val="14"/>
              </w:rPr>
              <w:t xml:space="preserve"> -   </w:t>
            </w:r>
          </w:p>
        </w:tc>
        <w:tc>
          <w:tcPr>
            <w:tcW w:w="959" w:type="dxa"/>
            <w:tcBorders>
              <w:top w:val="nil"/>
              <w:left w:val="nil"/>
              <w:right w:val="nil"/>
            </w:tcBorders>
            <w:noWrap/>
            <w:vAlign w:val="bottom"/>
          </w:tcPr>
          <w:p w14:paraId="04D13430" w14:textId="74ACF82B" w:rsidR="00D65C18" w:rsidRPr="00E06106" w:rsidRDefault="00D65C18" w:rsidP="00D65C18">
            <w:pPr>
              <w:jc w:val="right"/>
              <w:rPr>
                <w:b/>
                <w:bCs/>
                <w:color w:val="000000"/>
                <w:sz w:val="14"/>
                <w:szCs w:val="14"/>
              </w:rPr>
            </w:pPr>
            <w:r w:rsidRPr="00E06106">
              <w:rPr>
                <w:b/>
                <w:bCs/>
                <w:color w:val="000000"/>
                <w:sz w:val="14"/>
                <w:szCs w:val="14"/>
              </w:rPr>
              <w:t xml:space="preserve"> 302.403 </w:t>
            </w:r>
          </w:p>
        </w:tc>
      </w:tr>
      <w:tr w:rsidR="00D65C18" w:rsidRPr="00E06106" w14:paraId="5F26AF5D" w14:textId="77777777" w:rsidTr="00D65C18">
        <w:trPr>
          <w:trHeight w:val="170"/>
        </w:trPr>
        <w:tc>
          <w:tcPr>
            <w:tcW w:w="554" w:type="dxa"/>
            <w:tcBorders>
              <w:top w:val="nil"/>
              <w:left w:val="nil"/>
              <w:bottom w:val="single" w:sz="4" w:space="0" w:color="auto"/>
              <w:right w:val="nil"/>
            </w:tcBorders>
            <w:noWrap/>
            <w:hideMark/>
          </w:tcPr>
          <w:p w14:paraId="6F996BA4"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X.</w:t>
            </w:r>
          </w:p>
        </w:tc>
        <w:tc>
          <w:tcPr>
            <w:tcW w:w="3260" w:type="dxa"/>
            <w:tcBorders>
              <w:top w:val="nil"/>
              <w:left w:val="nil"/>
              <w:bottom w:val="single" w:sz="4" w:space="0" w:color="auto"/>
              <w:right w:val="nil"/>
            </w:tcBorders>
            <w:noWrap/>
            <w:vAlign w:val="bottom"/>
            <w:hideMark/>
          </w:tcPr>
          <w:p w14:paraId="6BC3545B"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DİĞER AKTİFLER (Net)</w:t>
            </w:r>
          </w:p>
        </w:tc>
        <w:tc>
          <w:tcPr>
            <w:tcW w:w="652" w:type="dxa"/>
            <w:tcBorders>
              <w:top w:val="nil"/>
              <w:left w:val="nil"/>
              <w:bottom w:val="single" w:sz="4" w:space="0" w:color="auto"/>
              <w:right w:val="nil"/>
            </w:tcBorders>
            <w:noWrap/>
            <w:vAlign w:val="bottom"/>
            <w:hideMark/>
          </w:tcPr>
          <w:p w14:paraId="3F8828E9" w14:textId="3B3B1343" w:rsidR="00D65C18" w:rsidRPr="00E06106" w:rsidRDefault="00D65C18" w:rsidP="00D65C18">
            <w:pPr>
              <w:widowControl w:val="0"/>
              <w:jc w:val="center"/>
              <w:rPr>
                <w:b/>
                <w:bCs/>
                <w:color w:val="000000"/>
                <w:sz w:val="14"/>
                <w:szCs w:val="14"/>
                <w:lang w:eastAsia="tr-TR"/>
              </w:rPr>
            </w:pPr>
            <w:r w:rsidRPr="00E06106">
              <w:rPr>
                <w:b/>
                <w:bCs/>
                <w:color w:val="000000"/>
                <w:sz w:val="14"/>
                <w:szCs w:val="14"/>
                <w:lang w:eastAsia="tr-TR"/>
              </w:rPr>
              <w:t>(16)</w:t>
            </w:r>
          </w:p>
        </w:tc>
        <w:tc>
          <w:tcPr>
            <w:tcW w:w="958" w:type="dxa"/>
            <w:tcBorders>
              <w:top w:val="nil"/>
              <w:left w:val="nil"/>
              <w:bottom w:val="single" w:sz="4" w:space="0" w:color="auto"/>
              <w:right w:val="nil"/>
            </w:tcBorders>
            <w:noWrap/>
            <w:vAlign w:val="bottom"/>
          </w:tcPr>
          <w:p w14:paraId="6596443D" w14:textId="35EF26FE" w:rsidR="00D65C18" w:rsidRPr="00E06106" w:rsidRDefault="00D65C18" w:rsidP="00D65C18">
            <w:pPr>
              <w:jc w:val="right"/>
              <w:rPr>
                <w:b/>
                <w:bCs/>
                <w:color w:val="000000"/>
                <w:sz w:val="14"/>
                <w:szCs w:val="14"/>
              </w:rPr>
            </w:pPr>
            <w:r w:rsidRPr="00E06106">
              <w:rPr>
                <w:b/>
                <w:bCs/>
                <w:color w:val="000000"/>
                <w:sz w:val="14"/>
                <w:szCs w:val="14"/>
              </w:rPr>
              <w:t xml:space="preserve"> 55.786.563 </w:t>
            </w:r>
          </w:p>
        </w:tc>
        <w:tc>
          <w:tcPr>
            <w:tcW w:w="959" w:type="dxa"/>
            <w:tcBorders>
              <w:top w:val="nil"/>
              <w:left w:val="nil"/>
              <w:bottom w:val="single" w:sz="4" w:space="0" w:color="auto"/>
              <w:right w:val="nil"/>
            </w:tcBorders>
            <w:noWrap/>
            <w:vAlign w:val="bottom"/>
          </w:tcPr>
          <w:p w14:paraId="50C4D0F2" w14:textId="4C168E1B" w:rsidR="00D65C18" w:rsidRPr="00E06106" w:rsidRDefault="00D65C18" w:rsidP="00D65C18">
            <w:pPr>
              <w:jc w:val="right"/>
              <w:rPr>
                <w:b/>
                <w:bCs/>
                <w:color w:val="000000"/>
                <w:sz w:val="14"/>
                <w:szCs w:val="14"/>
              </w:rPr>
            </w:pPr>
            <w:r w:rsidRPr="00E06106">
              <w:rPr>
                <w:b/>
                <w:bCs/>
                <w:color w:val="000000"/>
                <w:sz w:val="14"/>
                <w:szCs w:val="14"/>
              </w:rPr>
              <w:t xml:space="preserve"> 3.343.085 </w:t>
            </w:r>
          </w:p>
        </w:tc>
        <w:tc>
          <w:tcPr>
            <w:tcW w:w="959" w:type="dxa"/>
            <w:tcBorders>
              <w:top w:val="nil"/>
              <w:left w:val="nil"/>
              <w:bottom w:val="single" w:sz="4" w:space="0" w:color="auto"/>
              <w:right w:val="nil"/>
            </w:tcBorders>
            <w:noWrap/>
            <w:vAlign w:val="bottom"/>
          </w:tcPr>
          <w:p w14:paraId="2990A643" w14:textId="4814A983" w:rsidR="00D65C18" w:rsidRPr="00E06106" w:rsidRDefault="00D65C18" w:rsidP="00D65C18">
            <w:pPr>
              <w:jc w:val="right"/>
              <w:rPr>
                <w:b/>
                <w:bCs/>
                <w:color w:val="000000"/>
                <w:sz w:val="14"/>
                <w:szCs w:val="14"/>
              </w:rPr>
            </w:pPr>
            <w:r w:rsidRPr="00E06106">
              <w:rPr>
                <w:b/>
                <w:bCs/>
                <w:color w:val="000000"/>
                <w:sz w:val="14"/>
                <w:szCs w:val="14"/>
              </w:rPr>
              <w:t xml:space="preserve"> 59.129.648 </w:t>
            </w:r>
          </w:p>
        </w:tc>
        <w:tc>
          <w:tcPr>
            <w:tcW w:w="959" w:type="dxa"/>
            <w:tcBorders>
              <w:top w:val="nil"/>
              <w:left w:val="nil"/>
              <w:bottom w:val="single" w:sz="4" w:space="0" w:color="auto"/>
              <w:right w:val="nil"/>
            </w:tcBorders>
            <w:noWrap/>
            <w:vAlign w:val="bottom"/>
          </w:tcPr>
          <w:p w14:paraId="2D4723B8" w14:textId="27BBB9ED" w:rsidR="00D65C18" w:rsidRPr="00E06106" w:rsidRDefault="00D65C18" w:rsidP="00D65C18">
            <w:pPr>
              <w:jc w:val="right"/>
              <w:rPr>
                <w:b/>
                <w:bCs/>
                <w:color w:val="000000"/>
                <w:sz w:val="14"/>
                <w:szCs w:val="14"/>
              </w:rPr>
            </w:pPr>
            <w:r w:rsidRPr="00E06106">
              <w:rPr>
                <w:b/>
                <w:bCs/>
                <w:color w:val="000000"/>
                <w:sz w:val="14"/>
                <w:szCs w:val="14"/>
              </w:rPr>
              <w:t xml:space="preserve"> 48.297.181 </w:t>
            </w:r>
          </w:p>
        </w:tc>
        <w:tc>
          <w:tcPr>
            <w:tcW w:w="959" w:type="dxa"/>
            <w:tcBorders>
              <w:top w:val="nil"/>
              <w:left w:val="nil"/>
              <w:bottom w:val="single" w:sz="4" w:space="0" w:color="auto"/>
              <w:right w:val="nil"/>
            </w:tcBorders>
            <w:noWrap/>
            <w:vAlign w:val="bottom"/>
          </w:tcPr>
          <w:p w14:paraId="1D321958" w14:textId="77061B56" w:rsidR="00D65C18" w:rsidRPr="00E06106" w:rsidRDefault="00D65C18" w:rsidP="00D65C18">
            <w:pPr>
              <w:jc w:val="right"/>
              <w:rPr>
                <w:b/>
                <w:bCs/>
                <w:color w:val="000000"/>
                <w:sz w:val="14"/>
                <w:szCs w:val="14"/>
              </w:rPr>
            </w:pPr>
            <w:r w:rsidRPr="00E06106">
              <w:rPr>
                <w:b/>
                <w:bCs/>
                <w:color w:val="000000"/>
                <w:sz w:val="14"/>
                <w:szCs w:val="14"/>
              </w:rPr>
              <w:t xml:space="preserve"> 2.235.423 </w:t>
            </w:r>
          </w:p>
        </w:tc>
        <w:tc>
          <w:tcPr>
            <w:tcW w:w="959" w:type="dxa"/>
            <w:tcBorders>
              <w:top w:val="nil"/>
              <w:left w:val="nil"/>
              <w:bottom w:val="single" w:sz="4" w:space="0" w:color="auto"/>
              <w:right w:val="nil"/>
            </w:tcBorders>
            <w:noWrap/>
            <w:vAlign w:val="bottom"/>
          </w:tcPr>
          <w:p w14:paraId="26031418" w14:textId="63B58AD2" w:rsidR="00D65C18" w:rsidRPr="00E06106" w:rsidRDefault="00D65C18" w:rsidP="00D65C18">
            <w:pPr>
              <w:jc w:val="right"/>
              <w:rPr>
                <w:b/>
                <w:bCs/>
                <w:color w:val="000000"/>
                <w:sz w:val="14"/>
                <w:szCs w:val="14"/>
              </w:rPr>
            </w:pPr>
            <w:r w:rsidRPr="00E06106">
              <w:rPr>
                <w:b/>
                <w:bCs/>
                <w:color w:val="000000"/>
                <w:sz w:val="14"/>
                <w:szCs w:val="14"/>
              </w:rPr>
              <w:t xml:space="preserve"> 50.532.604 </w:t>
            </w:r>
          </w:p>
        </w:tc>
      </w:tr>
      <w:tr w:rsidR="00D65C18" w:rsidRPr="00E06106" w14:paraId="0D7487E7" w14:textId="77777777" w:rsidTr="00D65C18">
        <w:trPr>
          <w:trHeight w:val="170"/>
        </w:trPr>
        <w:tc>
          <w:tcPr>
            <w:tcW w:w="554" w:type="dxa"/>
            <w:tcBorders>
              <w:top w:val="single" w:sz="4" w:space="0" w:color="auto"/>
              <w:left w:val="nil"/>
              <w:right w:val="nil"/>
            </w:tcBorders>
            <w:noWrap/>
          </w:tcPr>
          <w:p w14:paraId="6A226A09" w14:textId="77777777" w:rsidR="00D65C18" w:rsidRPr="00E06106" w:rsidRDefault="00D65C18" w:rsidP="00D65C18">
            <w:pPr>
              <w:widowControl w:val="0"/>
              <w:rPr>
                <w:b/>
                <w:bCs/>
                <w:color w:val="000000"/>
                <w:sz w:val="14"/>
                <w:szCs w:val="14"/>
                <w:lang w:eastAsia="tr-TR"/>
              </w:rPr>
            </w:pPr>
          </w:p>
        </w:tc>
        <w:tc>
          <w:tcPr>
            <w:tcW w:w="3260" w:type="dxa"/>
            <w:tcBorders>
              <w:top w:val="single" w:sz="4" w:space="0" w:color="auto"/>
              <w:left w:val="nil"/>
              <w:right w:val="nil"/>
            </w:tcBorders>
            <w:noWrap/>
            <w:vAlign w:val="bottom"/>
          </w:tcPr>
          <w:p w14:paraId="454AC0A6" w14:textId="77777777" w:rsidR="00D65C18" w:rsidRPr="00E06106" w:rsidRDefault="00D65C18" w:rsidP="00D65C18">
            <w:pPr>
              <w:widowControl w:val="0"/>
              <w:rPr>
                <w:b/>
                <w:bCs/>
                <w:color w:val="000000"/>
                <w:sz w:val="14"/>
                <w:szCs w:val="14"/>
                <w:lang w:eastAsia="tr-TR"/>
              </w:rPr>
            </w:pPr>
          </w:p>
        </w:tc>
        <w:tc>
          <w:tcPr>
            <w:tcW w:w="652" w:type="dxa"/>
            <w:tcBorders>
              <w:top w:val="single" w:sz="4" w:space="0" w:color="auto"/>
              <w:left w:val="nil"/>
              <w:right w:val="nil"/>
            </w:tcBorders>
            <w:noWrap/>
            <w:vAlign w:val="bottom"/>
          </w:tcPr>
          <w:p w14:paraId="5FCD70ED" w14:textId="77777777" w:rsidR="00D65C18" w:rsidRPr="00E06106" w:rsidRDefault="00D65C18" w:rsidP="00D65C18">
            <w:pPr>
              <w:widowControl w:val="0"/>
              <w:jc w:val="center"/>
              <w:rPr>
                <w:b/>
                <w:bCs/>
                <w:color w:val="000000"/>
                <w:sz w:val="14"/>
                <w:szCs w:val="14"/>
                <w:lang w:eastAsia="tr-TR"/>
              </w:rPr>
            </w:pPr>
          </w:p>
        </w:tc>
        <w:tc>
          <w:tcPr>
            <w:tcW w:w="958" w:type="dxa"/>
            <w:tcBorders>
              <w:top w:val="single" w:sz="4" w:space="0" w:color="auto"/>
              <w:left w:val="nil"/>
              <w:right w:val="nil"/>
            </w:tcBorders>
            <w:noWrap/>
            <w:vAlign w:val="bottom"/>
          </w:tcPr>
          <w:p w14:paraId="67721F05" w14:textId="0675154B" w:rsidR="00D65C18" w:rsidRPr="00E06106" w:rsidRDefault="00D65C18" w:rsidP="00D65C18">
            <w:pPr>
              <w:jc w:val="right"/>
              <w:rPr>
                <w:color w:val="000000"/>
                <w:sz w:val="14"/>
                <w:szCs w:val="14"/>
              </w:rPr>
            </w:pPr>
          </w:p>
        </w:tc>
        <w:tc>
          <w:tcPr>
            <w:tcW w:w="959" w:type="dxa"/>
            <w:tcBorders>
              <w:top w:val="single" w:sz="4" w:space="0" w:color="auto"/>
              <w:left w:val="nil"/>
              <w:right w:val="nil"/>
            </w:tcBorders>
            <w:noWrap/>
            <w:vAlign w:val="bottom"/>
          </w:tcPr>
          <w:p w14:paraId="201CE460" w14:textId="3B88B42E" w:rsidR="00D65C18" w:rsidRPr="00E06106" w:rsidRDefault="00D65C18" w:rsidP="00D65C18">
            <w:pPr>
              <w:jc w:val="right"/>
              <w:rPr>
                <w:color w:val="000000"/>
                <w:sz w:val="14"/>
                <w:szCs w:val="14"/>
              </w:rPr>
            </w:pPr>
          </w:p>
        </w:tc>
        <w:tc>
          <w:tcPr>
            <w:tcW w:w="959" w:type="dxa"/>
            <w:tcBorders>
              <w:top w:val="single" w:sz="4" w:space="0" w:color="auto"/>
              <w:left w:val="nil"/>
              <w:right w:val="nil"/>
            </w:tcBorders>
            <w:noWrap/>
            <w:vAlign w:val="bottom"/>
          </w:tcPr>
          <w:p w14:paraId="0F71FD63" w14:textId="465810C8" w:rsidR="00D65C18" w:rsidRPr="00E06106" w:rsidRDefault="00D65C18" w:rsidP="00D65C18">
            <w:pPr>
              <w:jc w:val="right"/>
              <w:rPr>
                <w:color w:val="000000"/>
                <w:sz w:val="14"/>
                <w:szCs w:val="14"/>
              </w:rPr>
            </w:pPr>
          </w:p>
        </w:tc>
        <w:tc>
          <w:tcPr>
            <w:tcW w:w="959" w:type="dxa"/>
            <w:tcBorders>
              <w:top w:val="single" w:sz="4" w:space="0" w:color="auto"/>
              <w:left w:val="nil"/>
              <w:right w:val="nil"/>
            </w:tcBorders>
            <w:noWrap/>
            <w:vAlign w:val="bottom"/>
          </w:tcPr>
          <w:p w14:paraId="23126F85" w14:textId="77777777" w:rsidR="00D65C18" w:rsidRPr="00E06106" w:rsidRDefault="00D65C18" w:rsidP="00D65C18">
            <w:pPr>
              <w:jc w:val="right"/>
              <w:rPr>
                <w:b/>
                <w:bCs/>
                <w:color w:val="000000"/>
                <w:sz w:val="14"/>
                <w:szCs w:val="14"/>
              </w:rPr>
            </w:pPr>
          </w:p>
        </w:tc>
        <w:tc>
          <w:tcPr>
            <w:tcW w:w="959" w:type="dxa"/>
            <w:tcBorders>
              <w:top w:val="single" w:sz="4" w:space="0" w:color="auto"/>
              <w:left w:val="nil"/>
              <w:right w:val="nil"/>
            </w:tcBorders>
            <w:noWrap/>
            <w:vAlign w:val="bottom"/>
          </w:tcPr>
          <w:p w14:paraId="154D0FC5" w14:textId="77777777" w:rsidR="00D65C18" w:rsidRPr="00E06106" w:rsidRDefault="00D65C18" w:rsidP="00D65C18">
            <w:pPr>
              <w:jc w:val="right"/>
              <w:rPr>
                <w:b/>
                <w:bCs/>
                <w:color w:val="000000"/>
                <w:sz w:val="14"/>
                <w:szCs w:val="14"/>
              </w:rPr>
            </w:pPr>
          </w:p>
        </w:tc>
        <w:tc>
          <w:tcPr>
            <w:tcW w:w="959" w:type="dxa"/>
            <w:tcBorders>
              <w:top w:val="single" w:sz="4" w:space="0" w:color="auto"/>
              <w:left w:val="nil"/>
              <w:right w:val="nil"/>
            </w:tcBorders>
            <w:noWrap/>
            <w:vAlign w:val="bottom"/>
          </w:tcPr>
          <w:p w14:paraId="4862B2DC" w14:textId="77777777" w:rsidR="00D65C18" w:rsidRPr="00E06106" w:rsidRDefault="00D65C18" w:rsidP="00D65C18">
            <w:pPr>
              <w:jc w:val="right"/>
              <w:rPr>
                <w:b/>
                <w:bCs/>
                <w:color w:val="000000"/>
                <w:sz w:val="14"/>
                <w:szCs w:val="14"/>
              </w:rPr>
            </w:pPr>
          </w:p>
        </w:tc>
      </w:tr>
      <w:tr w:rsidR="00D65C18" w:rsidRPr="00E06106" w14:paraId="222A90D1" w14:textId="77777777" w:rsidTr="00D65C18">
        <w:trPr>
          <w:trHeight w:val="170"/>
        </w:trPr>
        <w:tc>
          <w:tcPr>
            <w:tcW w:w="554" w:type="dxa"/>
            <w:tcBorders>
              <w:left w:val="nil"/>
              <w:bottom w:val="single" w:sz="12" w:space="0" w:color="auto"/>
              <w:right w:val="nil"/>
            </w:tcBorders>
            <w:noWrap/>
            <w:hideMark/>
          </w:tcPr>
          <w:p w14:paraId="4A8E6490" w14:textId="77777777" w:rsidR="00D65C18" w:rsidRPr="00E06106" w:rsidRDefault="00D65C18" w:rsidP="00D65C18">
            <w:pPr>
              <w:widowControl w:val="0"/>
              <w:rPr>
                <w:b/>
                <w:bCs/>
                <w:color w:val="000000"/>
                <w:sz w:val="14"/>
                <w:szCs w:val="14"/>
                <w:lang w:eastAsia="tr-TR"/>
              </w:rPr>
            </w:pPr>
          </w:p>
        </w:tc>
        <w:tc>
          <w:tcPr>
            <w:tcW w:w="3260" w:type="dxa"/>
            <w:tcBorders>
              <w:left w:val="nil"/>
              <w:bottom w:val="single" w:sz="12" w:space="0" w:color="auto"/>
              <w:right w:val="nil"/>
            </w:tcBorders>
            <w:noWrap/>
            <w:vAlign w:val="bottom"/>
            <w:hideMark/>
          </w:tcPr>
          <w:p w14:paraId="53B4B244" w14:textId="77777777" w:rsidR="00D65C18" w:rsidRPr="00E06106" w:rsidRDefault="00D65C18" w:rsidP="00D65C18">
            <w:pPr>
              <w:widowControl w:val="0"/>
              <w:rPr>
                <w:b/>
                <w:bCs/>
                <w:color w:val="000000"/>
                <w:sz w:val="14"/>
                <w:szCs w:val="14"/>
                <w:lang w:eastAsia="tr-TR"/>
              </w:rPr>
            </w:pPr>
            <w:r w:rsidRPr="00E06106">
              <w:rPr>
                <w:b/>
                <w:bCs/>
                <w:color w:val="000000"/>
                <w:sz w:val="14"/>
                <w:szCs w:val="14"/>
                <w:lang w:eastAsia="tr-TR"/>
              </w:rPr>
              <w:t>VARLIKLAR TOPLAMI</w:t>
            </w:r>
          </w:p>
        </w:tc>
        <w:tc>
          <w:tcPr>
            <w:tcW w:w="652" w:type="dxa"/>
            <w:tcBorders>
              <w:left w:val="nil"/>
              <w:bottom w:val="single" w:sz="12" w:space="0" w:color="auto"/>
              <w:right w:val="nil"/>
            </w:tcBorders>
            <w:noWrap/>
            <w:vAlign w:val="bottom"/>
            <w:hideMark/>
          </w:tcPr>
          <w:p w14:paraId="5627BF42" w14:textId="77777777" w:rsidR="00D65C18" w:rsidRPr="00E06106" w:rsidRDefault="00D65C18" w:rsidP="00D65C18">
            <w:pPr>
              <w:widowControl w:val="0"/>
              <w:jc w:val="center"/>
              <w:rPr>
                <w:b/>
                <w:bCs/>
                <w:color w:val="000000"/>
                <w:sz w:val="14"/>
                <w:szCs w:val="14"/>
                <w:lang w:eastAsia="tr-TR"/>
              </w:rPr>
            </w:pPr>
          </w:p>
        </w:tc>
        <w:tc>
          <w:tcPr>
            <w:tcW w:w="958" w:type="dxa"/>
            <w:tcBorders>
              <w:left w:val="nil"/>
              <w:bottom w:val="single" w:sz="12" w:space="0" w:color="auto"/>
              <w:right w:val="nil"/>
            </w:tcBorders>
            <w:noWrap/>
            <w:vAlign w:val="bottom"/>
          </w:tcPr>
          <w:p w14:paraId="4DE117AC" w14:textId="5E8B0B88" w:rsidR="00D65C18" w:rsidRPr="00E06106" w:rsidRDefault="00D65C18" w:rsidP="00D65C18">
            <w:pPr>
              <w:jc w:val="right"/>
              <w:rPr>
                <w:b/>
                <w:bCs/>
                <w:color w:val="000000"/>
                <w:sz w:val="14"/>
                <w:szCs w:val="14"/>
              </w:rPr>
            </w:pPr>
            <w:r w:rsidRPr="00E06106">
              <w:rPr>
                <w:b/>
                <w:bCs/>
                <w:color w:val="000000"/>
                <w:sz w:val="14"/>
                <w:szCs w:val="14"/>
              </w:rPr>
              <w:t xml:space="preserve">1.258.333.489 </w:t>
            </w:r>
          </w:p>
        </w:tc>
        <w:tc>
          <w:tcPr>
            <w:tcW w:w="959" w:type="dxa"/>
            <w:tcBorders>
              <w:left w:val="nil"/>
              <w:bottom w:val="single" w:sz="12" w:space="0" w:color="auto"/>
              <w:right w:val="nil"/>
            </w:tcBorders>
            <w:noWrap/>
            <w:vAlign w:val="bottom"/>
          </w:tcPr>
          <w:p w14:paraId="4F561360" w14:textId="6EB115DB" w:rsidR="00D65C18" w:rsidRPr="00E06106" w:rsidRDefault="00D65C18" w:rsidP="00D65C18">
            <w:pPr>
              <w:jc w:val="right"/>
              <w:rPr>
                <w:b/>
                <w:bCs/>
                <w:color w:val="000000"/>
                <w:sz w:val="14"/>
                <w:szCs w:val="14"/>
              </w:rPr>
            </w:pPr>
            <w:r w:rsidRPr="00E06106">
              <w:rPr>
                <w:b/>
                <w:bCs/>
                <w:color w:val="000000"/>
                <w:sz w:val="14"/>
                <w:szCs w:val="14"/>
              </w:rPr>
              <w:t xml:space="preserve"> 733.548.588 </w:t>
            </w:r>
          </w:p>
        </w:tc>
        <w:tc>
          <w:tcPr>
            <w:tcW w:w="959" w:type="dxa"/>
            <w:tcBorders>
              <w:left w:val="nil"/>
              <w:bottom w:val="single" w:sz="12" w:space="0" w:color="auto"/>
              <w:right w:val="nil"/>
            </w:tcBorders>
            <w:noWrap/>
            <w:vAlign w:val="bottom"/>
          </w:tcPr>
          <w:p w14:paraId="34322750" w14:textId="17463C59" w:rsidR="00D65C18" w:rsidRPr="00E06106" w:rsidRDefault="00D65C18" w:rsidP="00D65C18">
            <w:pPr>
              <w:jc w:val="right"/>
              <w:rPr>
                <w:b/>
                <w:bCs/>
                <w:color w:val="000000"/>
                <w:sz w:val="14"/>
                <w:szCs w:val="14"/>
              </w:rPr>
            </w:pPr>
            <w:r w:rsidRPr="00E06106">
              <w:rPr>
                <w:b/>
                <w:bCs/>
                <w:color w:val="000000"/>
                <w:sz w:val="14"/>
                <w:szCs w:val="14"/>
              </w:rPr>
              <w:t xml:space="preserve">1.991.882.077 </w:t>
            </w:r>
          </w:p>
        </w:tc>
        <w:tc>
          <w:tcPr>
            <w:tcW w:w="959" w:type="dxa"/>
            <w:tcBorders>
              <w:left w:val="nil"/>
              <w:bottom w:val="single" w:sz="12" w:space="0" w:color="auto"/>
              <w:right w:val="nil"/>
            </w:tcBorders>
            <w:noWrap/>
            <w:vAlign w:val="bottom"/>
          </w:tcPr>
          <w:p w14:paraId="031AEEF3" w14:textId="56DC6F7A" w:rsidR="00D65C18" w:rsidRPr="00E06106" w:rsidRDefault="00D65C18" w:rsidP="00D65C18">
            <w:pPr>
              <w:jc w:val="right"/>
              <w:rPr>
                <w:b/>
                <w:bCs/>
                <w:color w:val="000000"/>
                <w:sz w:val="14"/>
                <w:szCs w:val="14"/>
              </w:rPr>
            </w:pPr>
            <w:r w:rsidRPr="00E06106">
              <w:rPr>
                <w:b/>
                <w:bCs/>
                <w:color w:val="000000"/>
                <w:sz w:val="14"/>
                <w:szCs w:val="14"/>
              </w:rPr>
              <w:t xml:space="preserve">1.187.564.965 </w:t>
            </w:r>
          </w:p>
        </w:tc>
        <w:tc>
          <w:tcPr>
            <w:tcW w:w="959" w:type="dxa"/>
            <w:tcBorders>
              <w:left w:val="nil"/>
              <w:bottom w:val="single" w:sz="12" w:space="0" w:color="auto"/>
              <w:right w:val="nil"/>
            </w:tcBorders>
            <w:noWrap/>
            <w:vAlign w:val="bottom"/>
          </w:tcPr>
          <w:p w14:paraId="3B4D8D4F" w14:textId="55E1DE29" w:rsidR="00D65C18" w:rsidRPr="00E06106" w:rsidRDefault="00D65C18" w:rsidP="00D65C18">
            <w:pPr>
              <w:jc w:val="right"/>
              <w:rPr>
                <w:b/>
                <w:bCs/>
                <w:color w:val="000000"/>
                <w:sz w:val="14"/>
                <w:szCs w:val="14"/>
              </w:rPr>
            </w:pPr>
            <w:r w:rsidRPr="00E06106">
              <w:rPr>
                <w:b/>
                <w:bCs/>
                <w:color w:val="000000"/>
                <w:sz w:val="14"/>
                <w:szCs w:val="14"/>
              </w:rPr>
              <w:t xml:space="preserve"> 649.716.243 </w:t>
            </w:r>
          </w:p>
        </w:tc>
        <w:tc>
          <w:tcPr>
            <w:tcW w:w="959" w:type="dxa"/>
            <w:tcBorders>
              <w:left w:val="nil"/>
              <w:bottom w:val="single" w:sz="12" w:space="0" w:color="auto"/>
              <w:right w:val="nil"/>
            </w:tcBorders>
            <w:noWrap/>
            <w:vAlign w:val="bottom"/>
          </w:tcPr>
          <w:p w14:paraId="2932EFE9" w14:textId="16AF9310" w:rsidR="00D65C18" w:rsidRPr="00E06106" w:rsidRDefault="00D65C18" w:rsidP="00D65C18">
            <w:pPr>
              <w:jc w:val="right"/>
              <w:rPr>
                <w:b/>
                <w:bCs/>
                <w:color w:val="000000"/>
                <w:sz w:val="14"/>
                <w:szCs w:val="14"/>
              </w:rPr>
            </w:pPr>
            <w:r w:rsidRPr="00E06106">
              <w:rPr>
                <w:b/>
                <w:bCs/>
                <w:color w:val="000000"/>
                <w:sz w:val="14"/>
                <w:szCs w:val="14"/>
              </w:rPr>
              <w:t xml:space="preserve">1.837.281.208 </w:t>
            </w:r>
          </w:p>
        </w:tc>
      </w:tr>
    </w:tbl>
    <w:p w14:paraId="56026D3A" w14:textId="77777777" w:rsidR="00375A55" w:rsidRPr="00E06106" w:rsidRDefault="00375A55" w:rsidP="00DA2FB9">
      <w:pPr>
        <w:widowControl w:val="0"/>
        <w:autoSpaceDE w:val="0"/>
        <w:autoSpaceDN w:val="0"/>
        <w:adjustRightInd w:val="0"/>
        <w:ind w:left="-426"/>
        <w:jc w:val="both"/>
        <w:rPr>
          <w:sz w:val="2"/>
          <w:szCs w:val="14"/>
        </w:rPr>
      </w:pPr>
    </w:p>
    <w:p w14:paraId="362538F7" w14:textId="77777777" w:rsidR="006A3A1B" w:rsidRPr="00E06106" w:rsidRDefault="006A3A1B" w:rsidP="00DA2FB9">
      <w:pPr>
        <w:widowControl w:val="0"/>
        <w:autoSpaceDE w:val="0"/>
        <w:autoSpaceDN w:val="0"/>
        <w:adjustRightInd w:val="0"/>
        <w:jc w:val="center"/>
        <w:rPr>
          <w:b/>
          <w:bCs/>
          <w:sz w:val="22"/>
          <w:szCs w:val="22"/>
        </w:rPr>
      </w:pPr>
    </w:p>
    <w:p w14:paraId="4D072EFA" w14:textId="77777777" w:rsidR="00016893" w:rsidRPr="00E06106" w:rsidRDefault="00016893" w:rsidP="00DA2FB9">
      <w:pPr>
        <w:widowControl w:val="0"/>
        <w:autoSpaceDE w:val="0"/>
        <w:autoSpaceDN w:val="0"/>
        <w:adjustRightInd w:val="0"/>
        <w:jc w:val="center"/>
        <w:rPr>
          <w:b/>
          <w:bCs/>
          <w:sz w:val="22"/>
          <w:szCs w:val="22"/>
        </w:rPr>
      </w:pPr>
    </w:p>
    <w:p w14:paraId="27A1FF18" w14:textId="77777777" w:rsidR="00016893" w:rsidRPr="00E06106" w:rsidRDefault="00016893" w:rsidP="00DA2FB9">
      <w:pPr>
        <w:widowControl w:val="0"/>
        <w:autoSpaceDE w:val="0"/>
        <w:autoSpaceDN w:val="0"/>
        <w:adjustRightInd w:val="0"/>
        <w:jc w:val="center"/>
        <w:rPr>
          <w:b/>
          <w:bCs/>
          <w:sz w:val="22"/>
          <w:szCs w:val="22"/>
        </w:rPr>
      </w:pPr>
    </w:p>
    <w:p w14:paraId="0CC40022" w14:textId="77777777" w:rsidR="005E2079" w:rsidRPr="00E06106" w:rsidRDefault="005E2079" w:rsidP="00DA2FB9">
      <w:pPr>
        <w:widowControl w:val="0"/>
        <w:autoSpaceDE w:val="0"/>
        <w:autoSpaceDN w:val="0"/>
        <w:adjustRightInd w:val="0"/>
        <w:jc w:val="center"/>
        <w:rPr>
          <w:b/>
          <w:bCs/>
          <w:sz w:val="22"/>
          <w:szCs w:val="22"/>
        </w:rPr>
      </w:pPr>
    </w:p>
    <w:p w14:paraId="5645C59B" w14:textId="77777777" w:rsidR="00016893" w:rsidRPr="00E06106" w:rsidRDefault="00016893" w:rsidP="00DA2FB9">
      <w:pPr>
        <w:widowControl w:val="0"/>
        <w:autoSpaceDE w:val="0"/>
        <w:autoSpaceDN w:val="0"/>
        <w:adjustRightInd w:val="0"/>
        <w:jc w:val="center"/>
        <w:rPr>
          <w:b/>
          <w:bCs/>
          <w:sz w:val="22"/>
          <w:szCs w:val="22"/>
        </w:rPr>
      </w:pPr>
    </w:p>
    <w:p w14:paraId="4DBAC06C" w14:textId="77777777" w:rsidR="00EB2209" w:rsidRPr="00E06106" w:rsidRDefault="00EB2209" w:rsidP="00DA2FB9">
      <w:pPr>
        <w:widowControl w:val="0"/>
        <w:autoSpaceDE w:val="0"/>
        <w:autoSpaceDN w:val="0"/>
        <w:adjustRightInd w:val="0"/>
        <w:jc w:val="center"/>
        <w:rPr>
          <w:b/>
          <w:bCs/>
          <w:sz w:val="22"/>
          <w:szCs w:val="22"/>
        </w:rPr>
      </w:pPr>
    </w:p>
    <w:p w14:paraId="1074C568" w14:textId="77777777" w:rsidR="001B0204" w:rsidRPr="00E06106" w:rsidRDefault="001B0204" w:rsidP="00DA2FB9">
      <w:pPr>
        <w:widowControl w:val="0"/>
        <w:autoSpaceDE w:val="0"/>
        <w:autoSpaceDN w:val="0"/>
        <w:adjustRightInd w:val="0"/>
        <w:jc w:val="center"/>
        <w:rPr>
          <w:b/>
          <w:bCs/>
          <w:sz w:val="22"/>
          <w:szCs w:val="22"/>
        </w:rPr>
      </w:pPr>
    </w:p>
    <w:p w14:paraId="6AC5D5E9" w14:textId="77777777" w:rsidR="00355214" w:rsidRPr="00E06106" w:rsidRDefault="00355214" w:rsidP="00DA2FB9">
      <w:pPr>
        <w:widowControl w:val="0"/>
        <w:autoSpaceDE w:val="0"/>
        <w:autoSpaceDN w:val="0"/>
        <w:adjustRightInd w:val="0"/>
        <w:jc w:val="center"/>
        <w:rPr>
          <w:b/>
          <w:bCs/>
          <w:sz w:val="22"/>
          <w:szCs w:val="22"/>
        </w:rPr>
      </w:pPr>
    </w:p>
    <w:p w14:paraId="42AC2F26" w14:textId="77777777" w:rsidR="008345A9" w:rsidRPr="00E06106" w:rsidRDefault="00061FED" w:rsidP="00DA2FB9">
      <w:pPr>
        <w:widowControl w:val="0"/>
        <w:autoSpaceDE w:val="0"/>
        <w:autoSpaceDN w:val="0"/>
        <w:adjustRightInd w:val="0"/>
        <w:jc w:val="center"/>
        <w:sectPr w:rsidR="008345A9" w:rsidRPr="00E06106" w:rsidSect="00C875EB">
          <w:headerReference w:type="default" r:id="rId32"/>
          <w:footerReference w:type="default" r:id="rId33"/>
          <w:headerReference w:type="first" r:id="rId34"/>
          <w:footerReference w:type="first" r:id="rId35"/>
          <w:pgSz w:w="11907" w:h="16840" w:code="9"/>
          <w:pgMar w:top="851" w:right="851" w:bottom="851" w:left="851" w:header="851" w:footer="851" w:gutter="0"/>
          <w:pgNumType w:start="4"/>
          <w:cols w:space="708"/>
          <w:noEndnote/>
          <w:titlePg/>
          <w:docGrid w:linePitch="272"/>
        </w:sectPr>
      </w:pPr>
      <w:r w:rsidRPr="00E06106">
        <w:t>İlişikteki notlar bu finansal tabloların tamamlayıcı parçalarıdır.</w:t>
      </w:r>
    </w:p>
    <w:p w14:paraId="6299A709" w14:textId="0B9EEC67" w:rsidR="00061FED" w:rsidRPr="00E06106" w:rsidRDefault="008345A9" w:rsidP="00973EC7">
      <w:pPr>
        <w:widowControl w:val="0"/>
        <w:numPr>
          <w:ilvl w:val="0"/>
          <w:numId w:val="9"/>
        </w:numPr>
        <w:autoSpaceDE w:val="0"/>
        <w:autoSpaceDN w:val="0"/>
        <w:adjustRightInd w:val="0"/>
        <w:ind w:left="567" w:hanging="567"/>
        <w:jc w:val="both"/>
        <w:rPr>
          <w:rFonts w:eastAsia="Arial Unicode MS"/>
          <w:b/>
          <w:bCs/>
        </w:rPr>
      </w:pPr>
      <w:r w:rsidRPr="00E06106">
        <w:rPr>
          <w:rFonts w:eastAsia="Arial Unicode MS"/>
          <w:b/>
          <w:bCs/>
        </w:rPr>
        <w:lastRenderedPageBreak/>
        <w:t xml:space="preserve">BİLANÇO </w:t>
      </w:r>
      <w:r w:rsidR="00137B70" w:rsidRPr="00E06106">
        <w:rPr>
          <w:rFonts w:eastAsia="Arial Unicode MS"/>
          <w:b/>
          <w:bCs/>
        </w:rPr>
        <w:t>(FİNANSAL DURUM TABLOSU)</w:t>
      </w:r>
    </w:p>
    <w:p w14:paraId="3BA9E321" w14:textId="77777777" w:rsidR="00E920B6" w:rsidRPr="00E06106" w:rsidRDefault="00E920B6" w:rsidP="00DA2FB9">
      <w:pPr>
        <w:widowControl w:val="0"/>
        <w:autoSpaceDE w:val="0"/>
        <w:autoSpaceDN w:val="0"/>
        <w:adjustRightInd w:val="0"/>
        <w:ind w:left="851"/>
        <w:jc w:val="both"/>
        <w:rPr>
          <w:rFonts w:eastAsia="Arial Unicode MS"/>
          <w:b/>
          <w:bCs/>
        </w:rPr>
      </w:pPr>
    </w:p>
    <w:tbl>
      <w:tblPr>
        <w:tblW w:w="10302" w:type="dxa"/>
        <w:jc w:val="right"/>
        <w:tblLayout w:type="fixed"/>
        <w:tblCellMar>
          <w:left w:w="70" w:type="dxa"/>
          <w:right w:w="70" w:type="dxa"/>
        </w:tblCellMar>
        <w:tblLook w:val="04A0" w:firstRow="1" w:lastRow="0" w:firstColumn="1" w:lastColumn="0" w:noHBand="0" w:noVBand="1"/>
      </w:tblPr>
      <w:tblGrid>
        <w:gridCol w:w="533"/>
        <w:gridCol w:w="3395"/>
        <w:gridCol w:w="821"/>
        <w:gridCol w:w="950"/>
        <w:gridCol w:w="879"/>
        <w:gridCol w:w="954"/>
        <w:gridCol w:w="909"/>
        <w:gridCol w:w="874"/>
        <w:gridCol w:w="987"/>
      </w:tblGrid>
      <w:tr w:rsidR="00CD65D9" w:rsidRPr="00E06106" w14:paraId="36111F55" w14:textId="77777777" w:rsidTr="00E70B4E">
        <w:trPr>
          <w:trHeight w:val="20"/>
          <w:jc w:val="right"/>
        </w:trPr>
        <w:tc>
          <w:tcPr>
            <w:tcW w:w="533" w:type="dxa"/>
            <w:tcBorders>
              <w:top w:val="single" w:sz="8" w:space="0" w:color="auto"/>
              <w:left w:val="nil"/>
              <w:bottom w:val="single" w:sz="8" w:space="0" w:color="auto"/>
              <w:right w:val="nil"/>
            </w:tcBorders>
            <w:noWrap/>
            <w:hideMark/>
          </w:tcPr>
          <w:p w14:paraId="7F7B412D" w14:textId="77777777" w:rsidR="00CD65D9" w:rsidRPr="00E06106" w:rsidRDefault="00CD65D9" w:rsidP="00DA2FB9">
            <w:pPr>
              <w:widowControl w:val="0"/>
              <w:rPr>
                <w:color w:val="000000"/>
                <w:sz w:val="14"/>
                <w:szCs w:val="14"/>
                <w:lang w:eastAsia="tr-TR"/>
              </w:rPr>
            </w:pPr>
            <w:r w:rsidRPr="00E06106">
              <w:rPr>
                <w:color w:val="000000"/>
                <w:sz w:val="14"/>
                <w:szCs w:val="14"/>
                <w:lang w:eastAsia="tr-TR"/>
              </w:rPr>
              <w:t> </w:t>
            </w:r>
          </w:p>
        </w:tc>
        <w:tc>
          <w:tcPr>
            <w:tcW w:w="3395" w:type="dxa"/>
            <w:tcBorders>
              <w:top w:val="single" w:sz="8" w:space="0" w:color="auto"/>
              <w:left w:val="nil"/>
              <w:bottom w:val="single" w:sz="8" w:space="0" w:color="auto"/>
              <w:right w:val="nil"/>
            </w:tcBorders>
            <w:noWrap/>
            <w:vAlign w:val="bottom"/>
            <w:hideMark/>
          </w:tcPr>
          <w:p w14:paraId="36805389" w14:textId="77777777" w:rsidR="00CD65D9" w:rsidRPr="00E06106" w:rsidRDefault="00CD65D9" w:rsidP="00DA2FB9">
            <w:pPr>
              <w:widowControl w:val="0"/>
              <w:rPr>
                <w:color w:val="000000"/>
                <w:sz w:val="14"/>
                <w:szCs w:val="14"/>
                <w:lang w:eastAsia="tr-TR"/>
              </w:rPr>
            </w:pPr>
            <w:r w:rsidRPr="00E06106">
              <w:rPr>
                <w:color w:val="000000"/>
                <w:sz w:val="14"/>
                <w:szCs w:val="14"/>
                <w:lang w:eastAsia="tr-TR"/>
              </w:rPr>
              <w:t> </w:t>
            </w:r>
          </w:p>
        </w:tc>
        <w:tc>
          <w:tcPr>
            <w:tcW w:w="821" w:type="dxa"/>
            <w:tcBorders>
              <w:top w:val="single" w:sz="8" w:space="0" w:color="auto"/>
              <w:left w:val="nil"/>
              <w:bottom w:val="single" w:sz="8" w:space="0" w:color="auto"/>
              <w:right w:val="nil"/>
            </w:tcBorders>
            <w:noWrap/>
            <w:vAlign w:val="bottom"/>
            <w:hideMark/>
          </w:tcPr>
          <w:p w14:paraId="74116FBB" w14:textId="77777777" w:rsidR="00CD65D9" w:rsidRPr="00E06106" w:rsidRDefault="00CD65D9" w:rsidP="00DA2FB9">
            <w:pPr>
              <w:widowControl w:val="0"/>
              <w:jc w:val="center"/>
              <w:rPr>
                <w:color w:val="000000"/>
                <w:sz w:val="14"/>
                <w:szCs w:val="14"/>
                <w:lang w:eastAsia="tr-TR"/>
              </w:rPr>
            </w:pPr>
          </w:p>
        </w:tc>
        <w:tc>
          <w:tcPr>
            <w:tcW w:w="2783" w:type="dxa"/>
            <w:gridSpan w:val="3"/>
            <w:tcBorders>
              <w:top w:val="single" w:sz="8" w:space="0" w:color="auto"/>
              <w:left w:val="nil"/>
              <w:bottom w:val="single" w:sz="8" w:space="0" w:color="auto"/>
              <w:right w:val="nil"/>
            </w:tcBorders>
            <w:vAlign w:val="bottom"/>
            <w:hideMark/>
          </w:tcPr>
          <w:p w14:paraId="5BF84547" w14:textId="77777777" w:rsidR="00E453B9" w:rsidRPr="00E06106" w:rsidRDefault="00751A1C" w:rsidP="00DA2FB9">
            <w:pPr>
              <w:jc w:val="center"/>
              <w:rPr>
                <w:b/>
                <w:bCs/>
                <w:color w:val="000000"/>
                <w:sz w:val="14"/>
                <w:szCs w:val="14"/>
                <w:lang w:eastAsia="tr-TR"/>
              </w:rPr>
            </w:pPr>
            <w:r w:rsidRPr="00E06106">
              <w:rPr>
                <w:b/>
                <w:bCs/>
                <w:color w:val="000000"/>
                <w:sz w:val="14"/>
                <w:szCs w:val="14"/>
                <w:lang w:eastAsia="tr-TR"/>
              </w:rPr>
              <w:t>C</w:t>
            </w:r>
            <w:r w:rsidR="00E453B9" w:rsidRPr="00E06106">
              <w:rPr>
                <w:b/>
                <w:bCs/>
                <w:color w:val="000000"/>
                <w:sz w:val="14"/>
                <w:szCs w:val="14"/>
                <w:lang w:eastAsia="tr-TR"/>
              </w:rPr>
              <w:t>ari Dönem</w:t>
            </w:r>
          </w:p>
          <w:p w14:paraId="5E86A7CE" w14:textId="681BE24D" w:rsidR="00CD65D9" w:rsidRPr="00E06106" w:rsidRDefault="00593192" w:rsidP="00DA2FB9">
            <w:pPr>
              <w:widowControl w:val="0"/>
              <w:jc w:val="center"/>
              <w:rPr>
                <w:b/>
                <w:bCs/>
                <w:color w:val="000000"/>
                <w:sz w:val="14"/>
                <w:szCs w:val="14"/>
                <w:lang w:eastAsia="tr-TR"/>
              </w:rPr>
            </w:pPr>
            <w:r w:rsidRPr="00E06106">
              <w:rPr>
                <w:b/>
                <w:bCs/>
                <w:color w:val="000000"/>
                <w:sz w:val="14"/>
                <w:szCs w:val="14"/>
                <w:lang w:eastAsia="tr-TR"/>
              </w:rPr>
              <w:t>31.</w:t>
            </w:r>
            <w:r w:rsidR="00AC7B08" w:rsidRPr="00E06106">
              <w:rPr>
                <w:b/>
                <w:bCs/>
                <w:color w:val="000000"/>
                <w:sz w:val="14"/>
                <w:szCs w:val="14"/>
                <w:lang w:eastAsia="tr-TR"/>
              </w:rPr>
              <w:t>03</w:t>
            </w:r>
            <w:r w:rsidRPr="00E06106">
              <w:rPr>
                <w:b/>
                <w:bCs/>
                <w:color w:val="000000"/>
                <w:sz w:val="14"/>
                <w:szCs w:val="14"/>
                <w:lang w:eastAsia="tr-TR"/>
              </w:rPr>
              <w:t>.202</w:t>
            </w:r>
            <w:r w:rsidR="00AC7B08" w:rsidRPr="00E06106">
              <w:rPr>
                <w:b/>
                <w:bCs/>
                <w:color w:val="000000"/>
                <w:sz w:val="14"/>
                <w:szCs w:val="14"/>
                <w:lang w:eastAsia="tr-TR"/>
              </w:rPr>
              <w:t>6</w:t>
            </w:r>
          </w:p>
        </w:tc>
        <w:tc>
          <w:tcPr>
            <w:tcW w:w="2770" w:type="dxa"/>
            <w:gridSpan w:val="3"/>
            <w:tcBorders>
              <w:top w:val="single" w:sz="8" w:space="0" w:color="auto"/>
              <w:left w:val="nil"/>
              <w:bottom w:val="single" w:sz="8" w:space="0" w:color="auto"/>
              <w:right w:val="nil"/>
            </w:tcBorders>
            <w:vAlign w:val="bottom"/>
            <w:hideMark/>
          </w:tcPr>
          <w:p w14:paraId="6EE08311" w14:textId="21D3CA56" w:rsidR="00CD65D9" w:rsidRPr="00E06106" w:rsidRDefault="00E453B9" w:rsidP="00DA2FB9">
            <w:pPr>
              <w:widowControl w:val="0"/>
              <w:jc w:val="center"/>
              <w:rPr>
                <w:b/>
                <w:bCs/>
                <w:color w:val="000000"/>
                <w:sz w:val="14"/>
                <w:szCs w:val="14"/>
                <w:lang w:eastAsia="tr-TR"/>
              </w:rPr>
            </w:pPr>
            <w:r w:rsidRPr="00E06106">
              <w:rPr>
                <w:b/>
                <w:bCs/>
                <w:color w:val="000000"/>
                <w:sz w:val="14"/>
                <w:szCs w:val="14"/>
                <w:lang w:eastAsia="tr-TR"/>
              </w:rPr>
              <w:t>Önceki Dönem</w:t>
            </w:r>
            <w:r w:rsidRPr="00E06106">
              <w:rPr>
                <w:b/>
                <w:bCs/>
                <w:color w:val="000000"/>
                <w:sz w:val="14"/>
                <w:szCs w:val="14"/>
                <w:lang w:eastAsia="tr-TR"/>
              </w:rPr>
              <w:br/>
              <w:t>31.12.202</w:t>
            </w:r>
            <w:r w:rsidR="00AC7B08" w:rsidRPr="00E06106">
              <w:rPr>
                <w:b/>
                <w:bCs/>
                <w:color w:val="000000"/>
                <w:sz w:val="14"/>
                <w:szCs w:val="14"/>
                <w:lang w:eastAsia="tr-TR"/>
              </w:rPr>
              <w:t>5</w:t>
            </w:r>
          </w:p>
        </w:tc>
      </w:tr>
      <w:tr w:rsidR="00814803" w:rsidRPr="00E06106" w14:paraId="118765AE" w14:textId="77777777" w:rsidTr="00E70B4E">
        <w:trPr>
          <w:trHeight w:val="20"/>
          <w:jc w:val="right"/>
        </w:trPr>
        <w:tc>
          <w:tcPr>
            <w:tcW w:w="533" w:type="dxa"/>
            <w:tcBorders>
              <w:top w:val="nil"/>
              <w:left w:val="nil"/>
              <w:bottom w:val="single" w:sz="8" w:space="0" w:color="auto"/>
              <w:right w:val="nil"/>
            </w:tcBorders>
            <w:noWrap/>
            <w:hideMark/>
          </w:tcPr>
          <w:p w14:paraId="49EBD8F8" w14:textId="77777777" w:rsidR="00814803" w:rsidRPr="00E06106" w:rsidRDefault="00814803" w:rsidP="00DA2FB9">
            <w:pPr>
              <w:widowControl w:val="0"/>
              <w:rPr>
                <w:color w:val="000000"/>
                <w:sz w:val="14"/>
                <w:szCs w:val="14"/>
                <w:lang w:eastAsia="tr-TR"/>
              </w:rPr>
            </w:pPr>
            <w:r w:rsidRPr="00E06106">
              <w:rPr>
                <w:color w:val="000000"/>
                <w:sz w:val="14"/>
                <w:szCs w:val="14"/>
                <w:lang w:eastAsia="tr-TR"/>
              </w:rPr>
              <w:t> </w:t>
            </w:r>
          </w:p>
        </w:tc>
        <w:tc>
          <w:tcPr>
            <w:tcW w:w="3395" w:type="dxa"/>
            <w:tcBorders>
              <w:top w:val="nil"/>
              <w:left w:val="nil"/>
              <w:bottom w:val="single" w:sz="8" w:space="0" w:color="auto"/>
              <w:right w:val="nil"/>
            </w:tcBorders>
            <w:noWrap/>
            <w:vAlign w:val="bottom"/>
            <w:hideMark/>
          </w:tcPr>
          <w:p w14:paraId="77EF7ACE" w14:textId="74E3C62E" w:rsidR="00814803" w:rsidRPr="00E06106" w:rsidRDefault="00005D51" w:rsidP="00DA2FB9">
            <w:pPr>
              <w:widowControl w:val="0"/>
              <w:rPr>
                <w:color w:val="000000"/>
                <w:sz w:val="14"/>
                <w:szCs w:val="14"/>
                <w:lang w:eastAsia="tr-TR"/>
              </w:rPr>
            </w:pPr>
            <w:r w:rsidRPr="00E06106">
              <w:rPr>
                <w:b/>
                <w:bCs/>
                <w:color w:val="000000"/>
                <w:sz w:val="14"/>
                <w:szCs w:val="14"/>
                <w:lang w:eastAsia="tr-TR"/>
              </w:rPr>
              <w:t>YÜKÜMLÜLÜKLER</w:t>
            </w:r>
          </w:p>
        </w:tc>
        <w:tc>
          <w:tcPr>
            <w:tcW w:w="821" w:type="dxa"/>
            <w:tcBorders>
              <w:top w:val="nil"/>
              <w:left w:val="nil"/>
              <w:bottom w:val="single" w:sz="8" w:space="0" w:color="auto"/>
              <w:right w:val="nil"/>
            </w:tcBorders>
            <w:vAlign w:val="bottom"/>
            <w:hideMark/>
          </w:tcPr>
          <w:p w14:paraId="39473370" w14:textId="77777777" w:rsidR="00814803" w:rsidRPr="00E06106" w:rsidRDefault="00814803" w:rsidP="00DA2FB9">
            <w:pPr>
              <w:widowControl w:val="0"/>
              <w:jc w:val="center"/>
              <w:rPr>
                <w:b/>
                <w:bCs/>
                <w:color w:val="000000"/>
                <w:sz w:val="14"/>
                <w:szCs w:val="14"/>
                <w:lang w:eastAsia="tr-TR"/>
              </w:rPr>
            </w:pPr>
            <w:r w:rsidRPr="00E06106">
              <w:rPr>
                <w:b/>
                <w:bCs/>
                <w:color w:val="000000"/>
                <w:sz w:val="14"/>
                <w:szCs w:val="14"/>
                <w:lang w:eastAsia="tr-TR"/>
              </w:rPr>
              <w:t>Bölüm 5 Dipnot II</w:t>
            </w:r>
          </w:p>
        </w:tc>
        <w:tc>
          <w:tcPr>
            <w:tcW w:w="950" w:type="dxa"/>
            <w:tcBorders>
              <w:top w:val="nil"/>
              <w:left w:val="nil"/>
              <w:bottom w:val="single" w:sz="8" w:space="0" w:color="auto"/>
              <w:right w:val="nil"/>
            </w:tcBorders>
            <w:vAlign w:val="bottom"/>
            <w:hideMark/>
          </w:tcPr>
          <w:p w14:paraId="7B8D1A3D"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TP</w:t>
            </w:r>
          </w:p>
        </w:tc>
        <w:tc>
          <w:tcPr>
            <w:tcW w:w="879" w:type="dxa"/>
            <w:tcBorders>
              <w:top w:val="nil"/>
              <w:left w:val="nil"/>
              <w:bottom w:val="single" w:sz="8" w:space="0" w:color="auto"/>
              <w:right w:val="nil"/>
            </w:tcBorders>
            <w:vAlign w:val="bottom"/>
            <w:hideMark/>
          </w:tcPr>
          <w:p w14:paraId="6F348C18"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YP</w:t>
            </w:r>
          </w:p>
        </w:tc>
        <w:tc>
          <w:tcPr>
            <w:tcW w:w="954" w:type="dxa"/>
            <w:tcBorders>
              <w:top w:val="nil"/>
              <w:left w:val="nil"/>
              <w:bottom w:val="single" w:sz="8" w:space="0" w:color="auto"/>
              <w:right w:val="nil"/>
            </w:tcBorders>
            <w:vAlign w:val="bottom"/>
            <w:hideMark/>
          </w:tcPr>
          <w:p w14:paraId="4DEF7153"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T</w:t>
            </w:r>
            <w:r w:rsidR="00A16BD4" w:rsidRPr="00E06106">
              <w:rPr>
                <w:b/>
                <w:bCs/>
                <w:color w:val="000000"/>
                <w:sz w:val="14"/>
                <w:szCs w:val="14"/>
                <w:lang w:eastAsia="tr-TR"/>
              </w:rPr>
              <w:t>OPLAM</w:t>
            </w:r>
          </w:p>
        </w:tc>
        <w:tc>
          <w:tcPr>
            <w:tcW w:w="909" w:type="dxa"/>
            <w:tcBorders>
              <w:top w:val="nil"/>
              <w:left w:val="nil"/>
              <w:bottom w:val="single" w:sz="8" w:space="0" w:color="auto"/>
              <w:right w:val="nil"/>
            </w:tcBorders>
            <w:vAlign w:val="bottom"/>
            <w:hideMark/>
          </w:tcPr>
          <w:p w14:paraId="75DB59B0"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TP</w:t>
            </w:r>
          </w:p>
        </w:tc>
        <w:tc>
          <w:tcPr>
            <w:tcW w:w="874" w:type="dxa"/>
            <w:tcBorders>
              <w:top w:val="nil"/>
              <w:left w:val="nil"/>
              <w:bottom w:val="single" w:sz="8" w:space="0" w:color="auto"/>
              <w:right w:val="nil"/>
            </w:tcBorders>
            <w:vAlign w:val="bottom"/>
            <w:hideMark/>
          </w:tcPr>
          <w:p w14:paraId="7B0C9B49"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YP</w:t>
            </w:r>
          </w:p>
        </w:tc>
        <w:tc>
          <w:tcPr>
            <w:tcW w:w="987" w:type="dxa"/>
            <w:tcBorders>
              <w:top w:val="nil"/>
              <w:left w:val="nil"/>
              <w:bottom w:val="single" w:sz="8" w:space="0" w:color="auto"/>
              <w:right w:val="nil"/>
            </w:tcBorders>
            <w:vAlign w:val="bottom"/>
            <w:hideMark/>
          </w:tcPr>
          <w:p w14:paraId="2DAE4485" w14:textId="77777777" w:rsidR="00814803" w:rsidRPr="00E06106" w:rsidRDefault="00814803" w:rsidP="00DA2FB9">
            <w:pPr>
              <w:widowControl w:val="0"/>
              <w:jc w:val="right"/>
              <w:rPr>
                <w:b/>
                <w:bCs/>
                <w:color w:val="000000"/>
                <w:sz w:val="14"/>
                <w:szCs w:val="14"/>
                <w:lang w:eastAsia="tr-TR"/>
              </w:rPr>
            </w:pPr>
            <w:r w:rsidRPr="00E06106">
              <w:rPr>
                <w:b/>
                <w:bCs/>
                <w:color w:val="000000"/>
                <w:sz w:val="14"/>
                <w:szCs w:val="14"/>
                <w:lang w:eastAsia="tr-TR"/>
              </w:rPr>
              <w:t>T</w:t>
            </w:r>
            <w:r w:rsidR="00A16BD4" w:rsidRPr="00E06106">
              <w:rPr>
                <w:b/>
                <w:bCs/>
                <w:color w:val="000000"/>
                <w:sz w:val="14"/>
                <w:szCs w:val="14"/>
                <w:lang w:eastAsia="tr-TR"/>
              </w:rPr>
              <w:t>OPLAM</w:t>
            </w:r>
          </w:p>
        </w:tc>
      </w:tr>
      <w:tr w:rsidR="00D66A50" w:rsidRPr="00E06106" w14:paraId="07A2E167" w14:textId="77777777" w:rsidTr="00D66A50">
        <w:trPr>
          <w:trHeight w:val="20"/>
          <w:jc w:val="right"/>
        </w:trPr>
        <w:tc>
          <w:tcPr>
            <w:tcW w:w="533" w:type="dxa"/>
            <w:tcBorders>
              <w:top w:val="nil"/>
              <w:left w:val="nil"/>
              <w:bottom w:val="nil"/>
              <w:right w:val="nil"/>
            </w:tcBorders>
            <w:noWrap/>
            <w:hideMark/>
          </w:tcPr>
          <w:p w14:paraId="12548301"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I.</w:t>
            </w:r>
          </w:p>
        </w:tc>
        <w:tc>
          <w:tcPr>
            <w:tcW w:w="3395" w:type="dxa"/>
            <w:tcBorders>
              <w:top w:val="nil"/>
              <w:left w:val="nil"/>
              <w:bottom w:val="nil"/>
              <w:right w:val="nil"/>
            </w:tcBorders>
            <w:noWrap/>
            <w:vAlign w:val="bottom"/>
            <w:hideMark/>
          </w:tcPr>
          <w:p w14:paraId="4F327915"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 xml:space="preserve">MEVDUAT  </w:t>
            </w:r>
          </w:p>
        </w:tc>
        <w:tc>
          <w:tcPr>
            <w:tcW w:w="821" w:type="dxa"/>
            <w:tcBorders>
              <w:top w:val="nil"/>
              <w:left w:val="nil"/>
              <w:bottom w:val="nil"/>
              <w:right w:val="nil"/>
            </w:tcBorders>
            <w:noWrap/>
            <w:vAlign w:val="bottom"/>
            <w:hideMark/>
          </w:tcPr>
          <w:p w14:paraId="5E5BEB8D" w14:textId="7777777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(1)</w:t>
            </w:r>
          </w:p>
        </w:tc>
        <w:tc>
          <w:tcPr>
            <w:tcW w:w="950" w:type="dxa"/>
            <w:tcBorders>
              <w:top w:val="nil"/>
              <w:left w:val="nil"/>
              <w:bottom w:val="nil"/>
              <w:right w:val="nil"/>
            </w:tcBorders>
            <w:noWrap/>
            <w:vAlign w:val="bottom"/>
          </w:tcPr>
          <w:p w14:paraId="076860A9" w14:textId="4B074880" w:rsidR="00D66A50" w:rsidRPr="00E06106" w:rsidRDefault="00D66A50" w:rsidP="00D66A50">
            <w:pPr>
              <w:jc w:val="right"/>
              <w:rPr>
                <w:b/>
                <w:bCs/>
                <w:color w:val="000000"/>
                <w:sz w:val="14"/>
                <w:szCs w:val="14"/>
              </w:rPr>
            </w:pPr>
            <w:r w:rsidRPr="00E06106">
              <w:rPr>
                <w:b/>
                <w:bCs/>
                <w:color w:val="000000"/>
                <w:sz w:val="14"/>
                <w:szCs w:val="14"/>
              </w:rPr>
              <w:t xml:space="preserve"> 632.449.316 </w:t>
            </w:r>
          </w:p>
        </w:tc>
        <w:tc>
          <w:tcPr>
            <w:tcW w:w="879" w:type="dxa"/>
            <w:tcBorders>
              <w:top w:val="nil"/>
              <w:left w:val="nil"/>
              <w:bottom w:val="nil"/>
              <w:right w:val="nil"/>
            </w:tcBorders>
            <w:noWrap/>
            <w:vAlign w:val="bottom"/>
          </w:tcPr>
          <w:p w14:paraId="4A50DE1A" w14:textId="38228766" w:rsidR="00D66A50" w:rsidRPr="00E06106" w:rsidRDefault="00D66A50" w:rsidP="00D66A50">
            <w:pPr>
              <w:jc w:val="right"/>
              <w:rPr>
                <w:b/>
                <w:bCs/>
                <w:color w:val="000000"/>
                <w:sz w:val="14"/>
                <w:szCs w:val="14"/>
              </w:rPr>
            </w:pPr>
            <w:r w:rsidRPr="00E06106">
              <w:rPr>
                <w:b/>
                <w:bCs/>
                <w:color w:val="000000"/>
                <w:sz w:val="14"/>
                <w:szCs w:val="14"/>
              </w:rPr>
              <w:t xml:space="preserve"> 413.240.104 </w:t>
            </w:r>
          </w:p>
        </w:tc>
        <w:tc>
          <w:tcPr>
            <w:tcW w:w="954" w:type="dxa"/>
            <w:tcBorders>
              <w:top w:val="nil"/>
              <w:left w:val="nil"/>
              <w:bottom w:val="nil"/>
              <w:right w:val="nil"/>
            </w:tcBorders>
            <w:noWrap/>
            <w:vAlign w:val="bottom"/>
          </w:tcPr>
          <w:p w14:paraId="1B6579D1" w14:textId="005F897C" w:rsidR="00D66A50" w:rsidRPr="00E06106" w:rsidRDefault="00D66A50" w:rsidP="00D66A50">
            <w:pPr>
              <w:jc w:val="right"/>
              <w:rPr>
                <w:b/>
                <w:bCs/>
                <w:color w:val="000000"/>
                <w:sz w:val="14"/>
                <w:szCs w:val="14"/>
              </w:rPr>
            </w:pPr>
            <w:r w:rsidRPr="00E06106">
              <w:rPr>
                <w:b/>
                <w:bCs/>
                <w:color w:val="000000"/>
                <w:sz w:val="14"/>
                <w:szCs w:val="14"/>
              </w:rPr>
              <w:t xml:space="preserve">1.045.689.420 </w:t>
            </w:r>
          </w:p>
        </w:tc>
        <w:tc>
          <w:tcPr>
            <w:tcW w:w="909" w:type="dxa"/>
            <w:tcBorders>
              <w:top w:val="nil"/>
              <w:left w:val="nil"/>
              <w:bottom w:val="nil"/>
              <w:right w:val="nil"/>
            </w:tcBorders>
            <w:noWrap/>
            <w:vAlign w:val="bottom"/>
          </w:tcPr>
          <w:p w14:paraId="1EFF0FC2" w14:textId="465AEDDC" w:rsidR="00D66A50" w:rsidRPr="00E06106" w:rsidRDefault="00D66A50" w:rsidP="00D66A50">
            <w:pPr>
              <w:jc w:val="right"/>
              <w:rPr>
                <w:b/>
                <w:bCs/>
                <w:color w:val="000000"/>
                <w:sz w:val="14"/>
                <w:szCs w:val="14"/>
              </w:rPr>
            </w:pPr>
            <w:r w:rsidRPr="00E06106">
              <w:rPr>
                <w:b/>
                <w:bCs/>
                <w:color w:val="000000"/>
                <w:sz w:val="14"/>
                <w:szCs w:val="14"/>
              </w:rPr>
              <w:t xml:space="preserve"> 631.381.561 </w:t>
            </w:r>
          </w:p>
        </w:tc>
        <w:tc>
          <w:tcPr>
            <w:tcW w:w="874" w:type="dxa"/>
            <w:tcBorders>
              <w:top w:val="nil"/>
              <w:left w:val="nil"/>
              <w:bottom w:val="nil"/>
              <w:right w:val="nil"/>
            </w:tcBorders>
            <w:noWrap/>
            <w:vAlign w:val="bottom"/>
          </w:tcPr>
          <w:p w14:paraId="3A0C4E3C" w14:textId="494E762F" w:rsidR="00D66A50" w:rsidRPr="00E06106" w:rsidRDefault="00D66A50" w:rsidP="00D66A50">
            <w:pPr>
              <w:jc w:val="right"/>
              <w:rPr>
                <w:b/>
                <w:bCs/>
                <w:color w:val="000000"/>
                <w:sz w:val="14"/>
                <w:szCs w:val="14"/>
              </w:rPr>
            </w:pPr>
            <w:r w:rsidRPr="00E06106">
              <w:rPr>
                <w:b/>
                <w:bCs/>
                <w:color w:val="000000"/>
                <w:sz w:val="14"/>
                <w:szCs w:val="14"/>
              </w:rPr>
              <w:t xml:space="preserve">371.125.101 </w:t>
            </w:r>
          </w:p>
        </w:tc>
        <w:tc>
          <w:tcPr>
            <w:tcW w:w="987" w:type="dxa"/>
            <w:tcBorders>
              <w:top w:val="nil"/>
              <w:left w:val="nil"/>
              <w:bottom w:val="nil"/>
              <w:right w:val="nil"/>
            </w:tcBorders>
            <w:noWrap/>
            <w:vAlign w:val="bottom"/>
          </w:tcPr>
          <w:p w14:paraId="05221596" w14:textId="6B37435C" w:rsidR="00D66A50" w:rsidRPr="00E06106" w:rsidRDefault="00D66A50" w:rsidP="00D66A50">
            <w:pPr>
              <w:jc w:val="right"/>
              <w:rPr>
                <w:b/>
                <w:bCs/>
                <w:color w:val="000000"/>
                <w:sz w:val="14"/>
                <w:szCs w:val="14"/>
              </w:rPr>
            </w:pPr>
            <w:r w:rsidRPr="00E06106">
              <w:rPr>
                <w:b/>
                <w:bCs/>
                <w:color w:val="000000"/>
                <w:sz w:val="14"/>
                <w:szCs w:val="14"/>
              </w:rPr>
              <w:t xml:space="preserve">1.002.506.662 </w:t>
            </w:r>
          </w:p>
        </w:tc>
      </w:tr>
      <w:tr w:rsidR="00D66A50" w:rsidRPr="00E06106" w14:paraId="5F771E11" w14:textId="77777777" w:rsidTr="00D66A50">
        <w:trPr>
          <w:trHeight w:val="20"/>
          <w:jc w:val="right"/>
        </w:trPr>
        <w:tc>
          <w:tcPr>
            <w:tcW w:w="533" w:type="dxa"/>
            <w:tcBorders>
              <w:top w:val="nil"/>
              <w:left w:val="nil"/>
              <w:bottom w:val="nil"/>
              <w:right w:val="nil"/>
            </w:tcBorders>
            <w:noWrap/>
            <w:hideMark/>
          </w:tcPr>
          <w:p w14:paraId="0EADF1F4"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II.</w:t>
            </w:r>
          </w:p>
        </w:tc>
        <w:tc>
          <w:tcPr>
            <w:tcW w:w="3395" w:type="dxa"/>
            <w:tcBorders>
              <w:top w:val="nil"/>
              <w:left w:val="nil"/>
              <w:bottom w:val="nil"/>
              <w:right w:val="nil"/>
            </w:tcBorders>
            <w:noWrap/>
            <w:vAlign w:val="bottom"/>
            <w:hideMark/>
          </w:tcPr>
          <w:p w14:paraId="4227E6B2"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ALINAN KREDİLER</w:t>
            </w:r>
          </w:p>
        </w:tc>
        <w:tc>
          <w:tcPr>
            <w:tcW w:w="821" w:type="dxa"/>
            <w:tcBorders>
              <w:top w:val="nil"/>
              <w:left w:val="nil"/>
              <w:bottom w:val="nil"/>
              <w:right w:val="nil"/>
            </w:tcBorders>
            <w:noWrap/>
            <w:vAlign w:val="bottom"/>
            <w:hideMark/>
          </w:tcPr>
          <w:p w14:paraId="0FCA1854" w14:textId="7777777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(3)</w:t>
            </w:r>
          </w:p>
        </w:tc>
        <w:tc>
          <w:tcPr>
            <w:tcW w:w="950" w:type="dxa"/>
            <w:tcBorders>
              <w:top w:val="nil"/>
              <w:left w:val="nil"/>
              <w:bottom w:val="nil"/>
              <w:right w:val="nil"/>
            </w:tcBorders>
            <w:noWrap/>
            <w:vAlign w:val="bottom"/>
          </w:tcPr>
          <w:p w14:paraId="571403F0" w14:textId="647770BD" w:rsidR="00D66A50" w:rsidRPr="00E06106" w:rsidRDefault="00D66A50" w:rsidP="00D66A50">
            <w:pPr>
              <w:jc w:val="right"/>
              <w:rPr>
                <w:b/>
                <w:bCs/>
                <w:color w:val="000000"/>
                <w:sz w:val="14"/>
                <w:szCs w:val="14"/>
              </w:rPr>
            </w:pPr>
            <w:r w:rsidRPr="00E06106">
              <w:rPr>
                <w:b/>
                <w:bCs/>
                <w:color w:val="000000"/>
                <w:sz w:val="14"/>
                <w:szCs w:val="14"/>
              </w:rPr>
              <w:t xml:space="preserve"> 1.046.111 </w:t>
            </w:r>
          </w:p>
        </w:tc>
        <w:tc>
          <w:tcPr>
            <w:tcW w:w="879" w:type="dxa"/>
            <w:tcBorders>
              <w:top w:val="nil"/>
              <w:left w:val="nil"/>
              <w:bottom w:val="nil"/>
              <w:right w:val="nil"/>
            </w:tcBorders>
            <w:noWrap/>
            <w:vAlign w:val="bottom"/>
          </w:tcPr>
          <w:p w14:paraId="35E7FB95" w14:textId="38CE413D" w:rsidR="00D66A50" w:rsidRPr="00E06106" w:rsidRDefault="00D66A50" w:rsidP="00D66A50">
            <w:pPr>
              <w:jc w:val="right"/>
              <w:rPr>
                <w:b/>
                <w:bCs/>
                <w:color w:val="000000"/>
                <w:sz w:val="14"/>
                <w:szCs w:val="14"/>
              </w:rPr>
            </w:pPr>
            <w:r w:rsidRPr="00E06106">
              <w:rPr>
                <w:b/>
                <w:bCs/>
                <w:color w:val="000000"/>
                <w:sz w:val="14"/>
                <w:szCs w:val="14"/>
              </w:rPr>
              <w:t xml:space="preserve"> 241.574.314 </w:t>
            </w:r>
          </w:p>
        </w:tc>
        <w:tc>
          <w:tcPr>
            <w:tcW w:w="954" w:type="dxa"/>
            <w:tcBorders>
              <w:top w:val="nil"/>
              <w:left w:val="nil"/>
              <w:bottom w:val="nil"/>
              <w:right w:val="nil"/>
            </w:tcBorders>
            <w:noWrap/>
            <w:vAlign w:val="bottom"/>
          </w:tcPr>
          <w:p w14:paraId="1FAB6477" w14:textId="10C98D6C" w:rsidR="00D66A50" w:rsidRPr="00E06106" w:rsidRDefault="00D66A50" w:rsidP="00D66A50">
            <w:pPr>
              <w:jc w:val="right"/>
              <w:rPr>
                <w:b/>
                <w:bCs/>
                <w:color w:val="000000"/>
                <w:sz w:val="14"/>
                <w:szCs w:val="14"/>
              </w:rPr>
            </w:pPr>
            <w:r w:rsidRPr="00E06106">
              <w:rPr>
                <w:b/>
                <w:bCs/>
                <w:color w:val="000000"/>
                <w:sz w:val="14"/>
                <w:szCs w:val="14"/>
              </w:rPr>
              <w:t xml:space="preserve"> 242.620.425 </w:t>
            </w:r>
          </w:p>
        </w:tc>
        <w:tc>
          <w:tcPr>
            <w:tcW w:w="909" w:type="dxa"/>
            <w:tcBorders>
              <w:top w:val="nil"/>
              <w:left w:val="nil"/>
              <w:bottom w:val="nil"/>
              <w:right w:val="nil"/>
            </w:tcBorders>
            <w:noWrap/>
            <w:vAlign w:val="bottom"/>
          </w:tcPr>
          <w:p w14:paraId="0D39DAD6" w14:textId="65FAC703" w:rsidR="00D66A50" w:rsidRPr="00E06106" w:rsidRDefault="00D66A50" w:rsidP="00D66A50">
            <w:pPr>
              <w:jc w:val="right"/>
              <w:rPr>
                <w:b/>
                <w:bCs/>
                <w:color w:val="000000"/>
                <w:sz w:val="14"/>
                <w:szCs w:val="14"/>
              </w:rPr>
            </w:pPr>
            <w:r w:rsidRPr="00E06106">
              <w:rPr>
                <w:b/>
                <w:bCs/>
                <w:color w:val="000000"/>
                <w:sz w:val="14"/>
                <w:szCs w:val="14"/>
              </w:rPr>
              <w:t xml:space="preserve"> 1.037.404 </w:t>
            </w:r>
          </w:p>
        </w:tc>
        <w:tc>
          <w:tcPr>
            <w:tcW w:w="874" w:type="dxa"/>
            <w:tcBorders>
              <w:top w:val="nil"/>
              <w:left w:val="nil"/>
              <w:bottom w:val="nil"/>
              <w:right w:val="nil"/>
            </w:tcBorders>
            <w:noWrap/>
            <w:vAlign w:val="bottom"/>
          </w:tcPr>
          <w:p w14:paraId="7F8D00A8" w14:textId="6218CBC9" w:rsidR="00D66A50" w:rsidRPr="00E06106" w:rsidRDefault="00D66A50" w:rsidP="00D66A50">
            <w:pPr>
              <w:jc w:val="right"/>
              <w:rPr>
                <w:b/>
                <w:bCs/>
                <w:color w:val="000000"/>
                <w:sz w:val="14"/>
                <w:szCs w:val="14"/>
              </w:rPr>
            </w:pPr>
            <w:r w:rsidRPr="00E06106">
              <w:rPr>
                <w:b/>
                <w:bCs/>
                <w:color w:val="000000"/>
                <w:sz w:val="14"/>
                <w:szCs w:val="14"/>
              </w:rPr>
              <w:t xml:space="preserve">237.950.631 </w:t>
            </w:r>
          </w:p>
        </w:tc>
        <w:tc>
          <w:tcPr>
            <w:tcW w:w="987" w:type="dxa"/>
            <w:tcBorders>
              <w:top w:val="nil"/>
              <w:left w:val="nil"/>
              <w:bottom w:val="nil"/>
              <w:right w:val="nil"/>
            </w:tcBorders>
            <w:noWrap/>
            <w:vAlign w:val="bottom"/>
          </w:tcPr>
          <w:p w14:paraId="5F5F20B8" w14:textId="709754AA" w:rsidR="00D66A50" w:rsidRPr="00E06106" w:rsidRDefault="00D66A50" w:rsidP="00D66A50">
            <w:pPr>
              <w:jc w:val="right"/>
              <w:rPr>
                <w:b/>
                <w:bCs/>
                <w:color w:val="000000"/>
                <w:sz w:val="14"/>
                <w:szCs w:val="14"/>
              </w:rPr>
            </w:pPr>
            <w:r w:rsidRPr="00E06106">
              <w:rPr>
                <w:b/>
                <w:bCs/>
                <w:color w:val="000000"/>
                <w:sz w:val="14"/>
                <w:szCs w:val="14"/>
              </w:rPr>
              <w:t xml:space="preserve"> 238.988.035 </w:t>
            </w:r>
          </w:p>
        </w:tc>
      </w:tr>
      <w:tr w:rsidR="00D66A50" w:rsidRPr="00E06106" w14:paraId="70B582EE" w14:textId="77777777" w:rsidTr="00D66A50">
        <w:trPr>
          <w:trHeight w:val="20"/>
          <w:jc w:val="right"/>
        </w:trPr>
        <w:tc>
          <w:tcPr>
            <w:tcW w:w="533" w:type="dxa"/>
            <w:tcBorders>
              <w:top w:val="nil"/>
              <w:left w:val="nil"/>
              <w:bottom w:val="nil"/>
              <w:right w:val="nil"/>
            </w:tcBorders>
            <w:noWrap/>
            <w:hideMark/>
          </w:tcPr>
          <w:p w14:paraId="77C9493D"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III.</w:t>
            </w:r>
          </w:p>
        </w:tc>
        <w:tc>
          <w:tcPr>
            <w:tcW w:w="3395" w:type="dxa"/>
            <w:tcBorders>
              <w:top w:val="nil"/>
              <w:left w:val="nil"/>
              <w:bottom w:val="nil"/>
              <w:right w:val="nil"/>
            </w:tcBorders>
            <w:noWrap/>
            <w:vAlign w:val="bottom"/>
            <w:hideMark/>
          </w:tcPr>
          <w:p w14:paraId="000BABEA"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PARA PİYASALARINA BORÇLAR</w:t>
            </w:r>
          </w:p>
        </w:tc>
        <w:tc>
          <w:tcPr>
            <w:tcW w:w="821" w:type="dxa"/>
            <w:tcBorders>
              <w:top w:val="nil"/>
              <w:left w:val="nil"/>
              <w:bottom w:val="nil"/>
              <w:right w:val="nil"/>
            </w:tcBorders>
            <w:noWrap/>
            <w:vAlign w:val="bottom"/>
            <w:hideMark/>
          </w:tcPr>
          <w:p w14:paraId="5ACEE222" w14:textId="7777777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(4)</w:t>
            </w:r>
          </w:p>
        </w:tc>
        <w:tc>
          <w:tcPr>
            <w:tcW w:w="950" w:type="dxa"/>
            <w:tcBorders>
              <w:top w:val="nil"/>
              <w:left w:val="nil"/>
              <w:bottom w:val="nil"/>
              <w:right w:val="nil"/>
            </w:tcBorders>
            <w:noWrap/>
            <w:vAlign w:val="bottom"/>
          </w:tcPr>
          <w:p w14:paraId="4DC6200C" w14:textId="6D70DC71" w:rsidR="00D66A50" w:rsidRPr="00E06106" w:rsidRDefault="00D66A50" w:rsidP="00D66A50">
            <w:pPr>
              <w:jc w:val="right"/>
              <w:rPr>
                <w:b/>
                <w:bCs/>
                <w:color w:val="000000"/>
                <w:sz w:val="14"/>
                <w:szCs w:val="14"/>
              </w:rPr>
            </w:pPr>
            <w:r w:rsidRPr="00E06106">
              <w:rPr>
                <w:b/>
                <w:bCs/>
                <w:color w:val="000000"/>
                <w:sz w:val="14"/>
                <w:szCs w:val="14"/>
              </w:rPr>
              <w:t xml:space="preserve"> 83.025.478 </w:t>
            </w:r>
          </w:p>
        </w:tc>
        <w:tc>
          <w:tcPr>
            <w:tcW w:w="879" w:type="dxa"/>
            <w:tcBorders>
              <w:top w:val="nil"/>
              <w:left w:val="nil"/>
              <w:bottom w:val="nil"/>
              <w:right w:val="nil"/>
            </w:tcBorders>
            <w:noWrap/>
            <w:vAlign w:val="bottom"/>
          </w:tcPr>
          <w:p w14:paraId="44C850D7" w14:textId="46FE0673" w:rsidR="00D66A50" w:rsidRPr="00E06106" w:rsidRDefault="00D66A50" w:rsidP="00D66A50">
            <w:pPr>
              <w:jc w:val="right"/>
              <w:rPr>
                <w:b/>
                <w:bCs/>
                <w:color w:val="000000"/>
                <w:sz w:val="14"/>
                <w:szCs w:val="14"/>
              </w:rPr>
            </w:pPr>
            <w:r w:rsidRPr="00E06106">
              <w:rPr>
                <w:b/>
                <w:bCs/>
                <w:color w:val="000000"/>
                <w:sz w:val="14"/>
                <w:szCs w:val="14"/>
              </w:rPr>
              <w:t xml:space="preserve"> 48.480.184 </w:t>
            </w:r>
          </w:p>
        </w:tc>
        <w:tc>
          <w:tcPr>
            <w:tcW w:w="954" w:type="dxa"/>
            <w:tcBorders>
              <w:top w:val="nil"/>
              <w:left w:val="nil"/>
              <w:bottom w:val="nil"/>
              <w:right w:val="nil"/>
            </w:tcBorders>
            <w:noWrap/>
            <w:vAlign w:val="bottom"/>
          </w:tcPr>
          <w:p w14:paraId="53D211D6" w14:textId="30C596E7" w:rsidR="00D66A50" w:rsidRPr="00E06106" w:rsidRDefault="00D66A50" w:rsidP="00D66A50">
            <w:pPr>
              <w:jc w:val="right"/>
              <w:rPr>
                <w:b/>
                <w:bCs/>
                <w:color w:val="000000"/>
                <w:sz w:val="14"/>
                <w:szCs w:val="14"/>
              </w:rPr>
            </w:pPr>
            <w:r w:rsidRPr="00E06106">
              <w:rPr>
                <w:b/>
                <w:bCs/>
                <w:color w:val="000000"/>
                <w:sz w:val="14"/>
                <w:szCs w:val="14"/>
              </w:rPr>
              <w:t xml:space="preserve"> 131.505.662 </w:t>
            </w:r>
          </w:p>
        </w:tc>
        <w:tc>
          <w:tcPr>
            <w:tcW w:w="909" w:type="dxa"/>
            <w:tcBorders>
              <w:top w:val="nil"/>
              <w:left w:val="nil"/>
              <w:bottom w:val="nil"/>
              <w:right w:val="nil"/>
            </w:tcBorders>
            <w:noWrap/>
            <w:vAlign w:val="bottom"/>
          </w:tcPr>
          <w:p w14:paraId="3D030E64" w14:textId="79E838D5" w:rsidR="00D66A50" w:rsidRPr="00E06106" w:rsidRDefault="00D66A50" w:rsidP="00D66A50">
            <w:pPr>
              <w:jc w:val="right"/>
              <w:rPr>
                <w:b/>
                <w:bCs/>
                <w:color w:val="000000"/>
                <w:sz w:val="14"/>
                <w:szCs w:val="14"/>
              </w:rPr>
            </w:pPr>
            <w:r w:rsidRPr="00E06106">
              <w:rPr>
                <w:b/>
                <w:bCs/>
                <w:color w:val="000000"/>
                <w:sz w:val="14"/>
                <w:szCs w:val="14"/>
              </w:rPr>
              <w:t xml:space="preserve"> 49.833.626 </w:t>
            </w:r>
          </w:p>
        </w:tc>
        <w:tc>
          <w:tcPr>
            <w:tcW w:w="874" w:type="dxa"/>
            <w:tcBorders>
              <w:top w:val="nil"/>
              <w:left w:val="nil"/>
              <w:bottom w:val="nil"/>
              <w:right w:val="nil"/>
            </w:tcBorders>
            <w:noWrap/>
            <w:vAlign w:val="bottom"/>
          </w:tcPr>
          <w:p w14:paraId="394BEF64" w14:textId="1561841F" w:rsidR="00D66A50" w:rsidRPr="00E06106" w:rsidRDefault="00D66A50" w:rsidP="00D66A50">
            <w:pPr>
              <w:jc w:val="right"/>
              <w:rPr>
                <w:b/>
                <w:bCs/>
                <w:color w:val="000000"/>
                <w:sz w:val="14"/>
                <w:szCs w:val="14"/>
              </w:rPr>
            </w:pPr>
            <w:r w:rsidRPr="00E06106">
              <w:rPr>
                <w:b/>
                <w:bCs/>
                <w:color w:val="000000"/>
                <w:sz w:val="14"/>
                <w:szCs w:val="14"/>
              </w:rPr>
              <w:t xml:space="preserve"> 42.120.432 </w:t>
            </w:r>
          </w:p>
        </w:tc>
        <w:tc>
          <w:tcPr>
            <w:tcW w:w="987" w:type="dxa"/>
            <w:tcBorders>
              <w:top w:val="nil"/>
              <w:left w:val="nil"/>
              <w:bottom w:val="nil"/>
              <w:right w:val="nil"/>
            </w:tcBorders>
            <w:noWrap/>
            <w:vAlign w:val="bottom"/>
          </w:tcPr>
          <w:p w14:paraId="312B99BC" w14:textId="489BD40C" w:rsidR="00D66A50" w:rsidRPr="00E06106" w:rsidRDefault="00D66A50" w:rsidP="00D66A50">
            <w:pPr>
              <w:jc w:val="right"/>
              <w:rPr>
                <w:b/>
                <w:bCs/>
                <w:color w:val="000000"/>
                <w:sz w:val="14"/>
                <w:szCs w:val="14"/>
              </w:rPr>
            </w:pPr>
            <w:r w:rsidRPr="00E06106">
              <w:rPr>
                <w:b/>
                <w:bCs/>
                <w:color w:val="000000"/>
                <w:sz w:val="14"/>
                <w:szCs w:val="14"/>
              </w:rPr>
              <w:t xml:space="preserve"> 91.954.058 </w:t>
            </w:r>
          </w:p>
        </w:tc>
      </w:tr>
      <w:tr w:rsidR="00D66A50" w:rsidRPr="00E06106" w14:paraId="4D6F87FB" w14:textId="77777777" w:rsidTr="00D66A50">
        <w:trPr>
          <w:trHeight w:val="20"/>
          <w:jc w:val="right"/>
        </w:trPr>
        <w:tc>
          <w:tcPr>
            <w:tcW w:w="533" w:type="dxa"/>
            <w:tcBorders>
              <w:top w:val="nil"/>
              <w:left w:val="nil"/>
              <w:bottom w:val="nil"/>
              <w:right w:val="nil"/>
            </w:tcBorders>
            <w:noWrap/>
            <w:hideMark/>
          </w:tcPr>
          <w:p w14:paraId="7E6CE928"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IV.</w:t>
            </w:r>
          </w:p>
        </w:tc>
        <w:tc>
          <w:tcPr>
            <w:tcW w:w="3395" w:type="dxa"/>
            <w:tcBorders>
              <w:top w:val="nil"/>
              <w:left w:val="nil"/>
              <w:bottom w:val="nil"/>
              <w:right w:val="nil"/>
            </w:tcBorders>
            <w:noWrap/>
            <w:vAlign w:val="bottom"/>
            <w:hideMark/>
          </w:tcPr>
          <w:p w14:paraId="333997BF"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 xml:space="preserve">İHRAÇ EDİLEN MENKUL KIYMETLER (Net)  </w:t>
            </w:r>
          </w:p>
        </w:tc>
        <w:tc>
          <w:tcPr>
            <w:tcW w:w="821" w:type="dxa"/>
            <w:tcBorders>
              <w:top w:val="nil"/>
              <w:left w:val="nil"/>
              <w:bottom w:val="nil"/>
              <w:right w:val="nil"/>
            </w:tcBorders>
            <w:noWrap/>
            <w:vAlign w:val="bottom"/>
            <w:hideMark/>
          </w:tcPr>
          <w:p w14:paraId="437F49BC" w14:textId="7777777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(5)</w:t>
            </w:r>
          </w:p>
        </w:tc>
        <w:tc>
          <w:tcPr>
            <w:tcW w:w="950" w:type="dxa"/>
            <w:tcBorders>
              <w:top w:val="nil"/>
              <w:left w:val="nil"/>
              <w:bottom w:val="nil"/>
              <w:right w:val="nil"/>
            </w:tcBorders>
            <w:noWrap/>
            <w:vAlign w:val="bottom"/>
          </w:tcPr>
          <w:p w14:paraId="053C98DA" w14:textId="1C857E8E" w:rsidR="00D66A50" w:rsidRPr="00E06106" w:rsidRDefault="00D66A50" w:rsidP="00D66A50">
            <w:pPr>
              <w:jc w:val="right"/>
              <w:rPr>
                <w:b/>
                <w:bCs/>
                <w:color w:val="000000"/>
                <w:sz w:val="14"/>
                <w:szCs w:val="14"/>
              </w:rPr>
            </w:pPr>
            <w:r w:rsidRPr="00E06106">
              <w:rPr>
                <w:b/>
                <w:bCs/>
                <w:color w:val="000000"/>
                <w:sz w:val="14"/>
                <w:szCs w:val="14"/>
              </w:rPr>
              <w:t xml:space="preserve"> 13.437.888 </w:t>
            </w:r>
          </w:p>
        </w:tc>
        <w:tc>
          <w:tcPr>
            <w:tcW w:w="879" w:type="dxa"/>
            <w:tcBorders>
              <w:top w:val="nil"/>
              <w:left w:val="nil"/>
              <w:bottom w:val="nil"/>
              <w:right w:val="nil"/>
            </w:tcBorders>
            <w:noWrap/>
            <w:vAlign w:val="bottom"/>
          </w:tcPr>
          <w:p w14:paraId="00C097B9" w14:textId="796D92BA" w:rsidR="00D66A50" w:rsidRPr="00E06106" w:rsidRDefault="00D66A50" w:rsidP="00D66A50">
            <w:pPr>
              <w:jc w:val="right"/>
              <w:rPr>
                <w:b/>
                <w:bCs/>
                <w:color w:val="000000"/>
                <w:sz w:val="14"/>
                <w:szCs w:val="14"/>
              </w:rPr>
            </w:pPr>
            <w:r w:rsidRPr="00E06106">
              <w:rPr>
                <w:b/>
                <w:bCs/>
                <w:color w:val="000000"/>
                <w:sz w:val="14"/>
                <w:szCs w:val="14"/>
              </w:rPr>
              <w:t xml:space="preserve"> 158.786.335 </w:t>
            </w:r>
          </w:p>
        </w:tc>
        <w:tc>
          <w:tcPr>
            <w:tcW w:w="954" w:type="dxa"/>
            <w:tcBorders>
              <w:top w:val="nil"/>
              <w:left w:val="nil"/>
              <w:bottom w:val="nil"/>
              <w:right w:val="nil"/>
            </w:tcBorders>
            <w:noWrap/>
            <w:vAlign w:val="bottom"/>
          </w:tcPr>
          <w:p w14:paraId="77895458" w14:textId="33A745FC" w:rsidR="00D66A50" w:rsidRPr="00E06106" w:rsidRDefault="00D66A50" w:rsidP="00D66A50">
            <w:pPr>
              <w:jc w:val="right"/>
              <w:rPr>
                <w:b/>
                <w:bCs/>
                <w:color w:val="000000"/>
                <w:sz w:val="14"/>
                <w:szCs w:val="14"/>
              </w:rPr>
            </w:pPr>
            <w:r w:rsidRPr="00E06106">
              <w:rPr>
                <w:b/>
                <w:bCs/>
                <w:color w:val="000000"/>
                <w:sz w:val="14"/>
                <w:szCs w:val="14"/>
              </w:rPr>
              <w:t xml:space="preserve"> 172.224.223 </w:t>
            </w:r>
          </w:p>
        </w:tc>
        <w:tc>
          <w:tcPr>
            <w:tcW w:w="909" w:type="dxa"/>
            <w:tcBorders>
              <w:top w:val="nil"/>
              <w:left w:val="nil"/>
              <w:bottom w:val="nil"/>
              <w:right w:val="nil"/>
            </w:tcBorders>
            <w:noWrap/>
            <w:vAlign w:val="bottom"/>
          </w:tcPr>
          <w:p w14:paraId="6A75A064" w14:textId="54A9268E" w:rsidR="00D66A50" w:rsidRPr="00E06106" w:rsidRDefault="00D66A50" w:rsidP="00D66A50">
            <w:pPr>
              <w:jc w:val="right"/>
              <w:rPr>
                <w:b/>
                <w:bCs/>
                <w:color w:val="000000"/>
                <w:sz w:val="14"/>
                <w:szCs w:val="14"/>
              </w:rPr>
            </w:pPr>
            <w:r w:rsidRPr="00E06106">
              <w:rPr>
                <w:b/>
                <w:bCs/>
                <w:color w:val="000000"/>
                <w:sz w:val="14"/>
                <w:szCs w:val="14"/>
              </w:rPr>
              <w:t xml:space="preserve"> 21.411.929 </w:t>
            </w:r>
          </w:p>
        </w:tc>
        <w:tc>
          <w:tcPr>
            <w:tcW w:w="874" w:type="dxa"/>
            <w:tcBorders>
              <w:top w:val="nil"/>
              <w:left w:val="nil"/>
              <w:bottom w:val="nil"/>
              <w:right w:val="nil"/>
            </w:tcBorders>
            <w:noWrap/>
            <w:vAlign w:val="bottom"/>
          </w:tcPr>
          <w:p w14:paraId="3D96FB6A" w14:textId="6C4ECF62" w:rsidR="00D66A50" w:rsidRPr="00E06106" w:rsidRDefault="00D66A50" w:rsidP="00D66A50">
            <w:pPr>
              <w:jc w:val="right"/>
              <w:rPr>
                <w:b/>
                <w:bCs/>
                <w:color w:val="000000"/>
                <w:sz w:val="14"/>
                <w:szCs w:val="14"/>
              </w:rPr>
            </w:pPr>
            <w:r w:rsidRPr="00E06106">
              <w:rPr>
                <w:b/>
                <w:bCs/>
                <w:color w:val="000000"/>
                <w:sz w:val="14"/>
                <w:szCs w:val="14"/>
              </w:rPr>
              <w:t xml:space="preserve">121.789.577 </w:t>
            </w:r>
          </w:p>
        </w:tc>
        <w:tc>
          <w:tcPr>
            <w:tcW w:w="987" w:type="dxa"/>
            <w:tcBorders>
              <w:top w:val="nil"/>
              <w:left w:val="nil"/>
              <w:bottom w:val="nil"/>
              <w:right w:val="nil"/>
            </w:tcBorders>
            <w:noWrap/>
            <w:vAlign w:val="bottom"/>
          </w:tcPr>
          <w:p w14:paraId="6437D83D" w14:textId="08C6D77B" w:rsidR="00D66A50" w:rsidRPr="00E06106" w:rsidRDefault="00D66A50" w:rsidP="00D66A50">
            <w:pPr>
              <w:jc w:val="right"/>
              <w:rPr>
                <w:b/>
                <w:bCs/>
                <w:color w:val="000000"/>
                <w:sz w:val="14"/>
                <w:szCs w:val="14"/>
              </w:rPr>
            </w:pPr>
            <w:r w:rsidRPr="00E06106">
              <w:rPr>
                <w:b/>
                <w:bCs/>
                <w:color w:val="000000"/>
                <w:sz w:val="14"/>
                <w:szCs w:val="14"/>
              </w:rPr>
              <w:t xml:space="preserve"> 143.201.506 </w:t>
            </w:r>
          </w:p>
        </w:tc>
      </w:tr>
      <w:tr w:rsidR="00D66A50" w:rsidRPr="00E06106" w14:paraId="2E15BC47" w14:textId="77777777" w:rsidTr="00D66A50">
        <w:trPr>
          <w:trHeight w:val="20"/>
          <w:jc w:val="right"/>
        </w:trPr>
        <w:tc>
          <w:tcPr>
            <w:tcW w:w="533" w:type="dxa"/>
            <w:tcBorders>
              <w:top w:val="nil"/>
              <w:left w:val="nil"/>
              <w:bottom w:val="nil"/>
              <w:right w:val="nil"/>
            </w:tcBorders>
            <w:noWrap/>
            <w:hideMark/>
          </w:tcPr>
          <w:p w14:paraId="4AC090A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4.1</w:t>
            </w:r>
          </w:p>
        </w:tc>
        <w:tc>
          <w:tcPr>
            <w:tcW w:w="3395" w:type="dxa"/>
            <w:tcBorders>
              <w:top w:val="nil"/>
              <w:left w:val="nil"/>
              <w:bottom w:val="nil"/>
              <w:right w:val="nil"/>
            </w:tcBorders>
            <w:noWrap/>
            <w:vAlign w:val="bottom"/>
            <w:hideMark/>
          </w:tcPr>
          <w:p w14:paraId="587978A2" w14:textId="77777777" w:rsidR="00D66A50" w:rsidRPr="00E06106" w:rsidRDefault="00D66A50" w:rsidP="00D66A50">
            <w:pPr>
              <w:widowControl w:val="0"/>
              <w:ind w:left="116" w:hanging="116"/>
              <w:rPr>
                <w:color w:val="000000"/>
                <w:sz w:val="14"/>
                <w:szCs w:val="14"/>
                <w:lang w:eastAsia="tr-TR"/>
              </w:rPr>
            </w:pPr>
            <w:r w:rsidRPr="00E06106">
              <w:rPr>
                <w:color w:val="000000"/>
                <w:sz w:val="14"/>
                <w:szCs w:val="14"/>
                <w:lang w:eastAsia="tr-TR"/>
              </w:rPr>
              <w:t>Bonolar</w:t>
            </w:r>
          </w:p>
        </w:tc>
        <w:tc>
          <w:tcPr>
            <w:tcW w:w="821" w:type="dxa"/>
            <w:tcBorders>
              <w:top w:val="nil"/>
              <w:left w:val="nil"/>
              <w:bottom w:val="nil"/>
              <w:right w:val="nil"/>
            </w:tcBorders>
            <w:noWrap/>
            <w:vAlign w:val="bottom"/>
            <w:hideMark/>
          </w:tcPr>
          <w:p w14:paraId="4715BA44"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7978D42" w14:textId="074C5B0E" w:rsidR="00D66A50" w:rsidRPr="00E06106" w:rsidRDefault="00D66A50" w:rsidP="00D66A50">
            <w:pPr>
              <w:jc w:val="right"/>
              <w:rPr>
                <w:color w:val="000000"/>
                <w:sz w:val="14"/>
                <w:szCs w:val="14"/>
              </w:rPr>
            </w:pPr>
            <w:r w:rsidRPr="00E06106">
              <w:rPr>
                <w:color w:val="000000"/>
                <w:sz w:val="14"/>
                <w:szCs w:val="14"/>
              </w:rPr>
              <w:t xml:space="preserve"> 13.437.888 </w:t>
            </w:r>
          </w:p>
        </w:tc>
        <w:tc>
          <w:tcPr>
            <w:tcW w:w="879" w:type="dxa"/>
            <w:tcBorders>
              <w:top w:val="nil"/>
              <w:left w:val="nil"/>
              <w:bottom w:val="nil"/>
              <w:right w:val="nil"/>
            </w:tcBorders>
            <w:noWrap/>
            <w:vAlign w:val="bottom"/>
          </w:tcPr>
          <w:p w14:paraId="7C12EC8C" w14:textId="20013F97"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7D09B350" w14:textId="477954C9" w:rsidR="00D66A50" w:rsidRPr="00E06106" w:rsidRDefault="00D66A50" w:rsidP="00D66A50">
            <w:pPr>
              <w:jc w:val="right"/>
              <w:rPr>
                <w:color w:val="000000"/>
                <w:sz w:val="14"/>
                <w:szCs w:val="14"/>
              </w:rPr>
            </w:pPr>
            <w:r w:rsidRPr="00E06106">
              <w:rPr>
                <w:color w:val="000000"/>
                <w:sz w:val="14"/>
                <w:szCs w:val="14"/>
              </w:rPr>
              <w:t xml:space="preserve"> 13.437.888 </w:t>
            </w:r>
          </w:p>
        </w:tc>
        <w:tc>
          <w:tcPr>
            <w:tcW w:w="909" w:type="dxa"/>
            <w:tcBorders>
              <w:top w:val="nil"/>
              <w:left w:val="nil"/>
              <w:bottom w:val="nil"/>
              <w:right w:val="nil"/>
            </w:tcBorders>
            <w:noWrap/>
            <w:vAlign w:val="bottom"/>
          </w:tcPr>
          <w:p w14:paraId="7830F906" w14:textId="2C4E3654" w:rsidR="00D66A50" w:rsidRPr="00E06106" w:rsidRDefault="00D66A50" w:rsidP="00D66A50">
            <w:pPr>
              <w:jc w:val="right"/>
              <w:rPr>
                <w:color w:val="000000"/>
                <w:sz w:val="14"/>
                <w:szCs w:val="14"/>
              </w:rPr>
            </w:pPr>
            <w:r w:rsidRPr="00E06106">
              <w:rPr>
                <w:color w:val="000000"/>
                <w:sz w:val="14"/>
                <w:szCs w:val="14"/>
              </w:rPr>
              <w:t xml:space="preserve"> 21.411.929 </w:t>
            </w:r>
          </w:p>
        </w:tc>
        <w:tc>
          <w:tcPr>
            <w:tcW w:w="874" w:type="dxa"/>
            <w:tcBorders>
              <w:top w:val="nil"/>
              <w:left w:val="nil"/>
              <w:bottom w:val="nil"/>
              <w:right w:val="nil"/>
            </w:tcBorders>
            <w:noWrap/>
            <w:vAlign w:val="bottom"/>
          </w:tcPr>
          <w:p w14:paraId="09CE49DA" w14:textId="0AA351B8"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9F3EE9C" w14:textId="4DEFB06D" w:rsidR="00D66A50" w:rsidRPr="00E06106" w:rsidRDefault="00D66A50" w:rsidP="00D66A50">
            <w:pPr>
              <w:jc w:val="right"/>
              <w:rPr>
                <w:color w:val="000000"/>
                <w:sz w:val="14"/>
                <w:szCs w:val="14"/>
              </w:rPr>
            </w:pPr>
            <w:r w:rsidRPr="00E06106">
              <w:rPr>
                <w:color w:val="000000"/>
                <w:sz w:val="14"/>
                <w:szCs w:val="14"/>
              </w:rPr>
              <w:t xml:space="preserve"> 21.411.929 </w:t>
            </w:r>
          </w:p>
        </w:tc>
      </w:tr>
      <w:tr w:rsidR="00D66A50" w:rsidRPr="00E06106" w14:paraId="575A9F88" w14:textId="77777777" w:rsidTr="00D66A50">
        <w:trPr>
          <w:trHeight w:val="20"/>
          <w:jc w:val="right"/>
        </w:trPr>
        <w:tc>
          <w:tcPr>
            <w:tcW w:w="533" w:type="dxa"/>
            <w:tcBorders>
              <w:top w:val="nil"/>
              <w:left w:val="nil"/>
              <w:bottom w:val="nil"/>
              <w:right w:val="nil"/>
            </w:tcBorders>
            <w:noWrap/>
            <w:hideMark/>
          </w:tcPr>
          <w:p w14:paraId="12E4AEF6"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4.2</w:t>
            </w:r>
          </w:p>
        </w:tc>
        <w:tc>
          <w:tcPr>
            <w:tcW w:w="3395" w:type="dxa"/>
            <w:tcBorders>
              <w:top w:val="nil"/>
              <w:left w:val="nil"/>
              <w:bottom w:val="nil"/>
              <w:right w:val="nil"/>
            </w:tcBorders>
            <w:noWrap/>
            <w:vAlign w:val="bottom"/>
            <w:hideMark/>
          </w:tcPr>
          <w:p w14:paraId="6A18CB90"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Varlığa Dayalı Menkul Kıymetler</w:t>
            </w:r>
          </w:p>
        </w:tc>
        <w:tc>
          <w:tcPr>
            <w:tcW w:w="821" w:type="dxa"/>
            <w:tcBorders>
              <w:top w:val="nil"/>
              <w:left w:val="nil"/>
              <w:bottom w:val="nil"/>
              <w:right w:val="nil"/>
            </w:tcBorders>
            <w:noWrap/>
            <w:vAlign w:val="bottom"/>
            <w:hideMark/>
          </w:tcPr>
          <w:p w14:paraId="544635FE"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4923395" w14:textId="38D24ABB"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17D19A99" w14:textId="1DA7DCEF"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5F248D49" w14:textId="091510D2"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184D2215" w14:textId="4336F64E"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62213D11" w14:textId="78A3F605"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3030B348" w14:textId="48623D83"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23E1083B" w14:textId="77777777" w:rsidTr="00D66A50">
        <w:trPr>
          <w:trHeight w:val="20"/>
          <w:jc w:val="right"/>
        </w:trPr>
        <w:tc>
          <w:tcPr>
            <w:tcW w:w="533" w:type="dxa"/>
            <w:tcBorders>
              <w:top w:val="nil"/>
              <w:left w:val="nil"/>
              <w:bottom w:val="nil"/>
              <w:right w:val="nil"/>
            </w:tcBorders>
            <w:noWrap/>
            <w:hideMark/>
          </w:tcPr>
          <w:p w14:paraId="4AA6FE18"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4.3</w:t>
            </w:r>
          </w:p>
        </w:tc>
        <w:tc>
          <w:tcPr>
            <w:tcW w:w="3395" w:type="dxa"/>
            <w:tcBorders>
              <w:top w:val="nil"/>
              <w:left w:val="nil"/>
              <w:bottom w:val="nil"/>
              <w:right w:val="nil"/>
            </w:tcBorders>
            <w:noWrap/>
            <w:vAlign w:val="bottom"/>
            <w:hideMark/>
          </w:tcPr>
          <w:p w14:paraId="036EC8D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Tahviller</w:t>
            </w:r>
          </w:p>
        </w:tc>
        <w:tc>
          <w:tcPr>
            <w:tcW w:w="821" w:type="dxa"/>
            <w:tcBorders>
              <w:top w:val="nil"/>
              <w:left w:val="nil"/>
              <w:bottom w:val="nil"/>
              <w:right w:val="nil"/>
            </w:tcBorders>
            <w:noWrap/>
            <w:vAlign w:val="bottom"/>
            <w:hideMark/>
          </w:tcPr>
          <w:p w14:paraId="4C1ADB8F"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3D65CA6D" w14:textId="28950CFF"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05138A66" w14:textId="67EF0408" w:rsidR="00D66A50" w:rsidRPr="00E06106" w:rsidRDefault="00D66A50" w:rsidP="00D66A50">
            <w:pPr>
              <w:jc w:val="right"/>
              <w:rPr>
                <w:color w:val="000000"/>
                <w:sz w:val="14"/>
                <w:szCs w:val="14"/>
              </w:rPr>
            </w:pPr>
            <w:r w:rsidRPr="00E06106">
              <w:rPr>
                <w:color w:val="000000"/>
                <w:sz w:val="14"/>
                <w:szCs w:val="14"/>
              </w:rPr>
              <w:t xml:space="preserve"> 158.786.335 </w:t>
            </w:r>
          </w:p>
        </w:tc>
        <w:tc>
          <w:tcPr>
            <w:tcW w:w="954" w:type="dxa"/>
            <w:tcBorders>
              <w:top w:val="nil"/>
              <w:left w:val="nil"/>
              <w:bottom w:val="nil"/>
              <w:right w:val="nil"/>
            </w:tcBorders>
            <w:noWrap/>
            <w:vAlign w:val="bottom"/>
          </w:tcPr>
          <w:p w14:paraId="59B11384" w14:textId="1302E18B" w:rsidR="00D66A50" w:rsidRPr="00E06106" w:rsidRDefault="00D66A50" w:rsidP="00D66A50">
            <w:pPr>
              <w:jc w:val="right"/>
              <w:rPr>
                <w:color w:val="000000"/>
                <w:sz w:val="14"/>
                <w:szCs w:val="14"/>
              </w:rPr>
            </w:pPr>
            <w:r w:rsidRPr="00E06106">
              <w:rPr>
                <w:color w:val="000000"/>
                <w:sz w:val="14"/>
                <w:szCs w:val="14"/>
              </w:rPr>
              <w:t xml:space="preserve"> 158.786.335 </w:t>
            </w:r>
          </w:p>
        </w:tc>
        <w:tc>
          <w:tcPr>
            <w:tcW w:w="909" w:type="dxa"/>
            <w:tcBorders>
              <w:top w:val="nil"/>
              <w:left w:val="nil"/>
              <w:bottom w:val="nil"/>
              <w:right w:val="nil"/>
            </w:tcBorders>
            <w:noWrap/>
            <w:vAlign w:val="bottom"/>
          </w:tcPr>
          <w:p w14:paraId="79468C16" w14:textId="27FABA43"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22791FBB" w14:textId="2676DBFD" w:rsidR="00D66A50" w:rsidRPr="00E06106" w:rsidRDefault="00D66A50" w:rsidP="00D66A50">
            <w:pPr>
              <w:jc w:val="right"/>
              <w:rPr>
                <w:color w:val="000000"/>
                <w:sz w:val="14"/>
                <w:szCs w:val="14"/>
              </w:rPr>
            </w:pPr>
            <w:r w:rsidRPr="00E06106">
              <w:rPr>
                <w:color w:val="000000"/>
                <w:sz w:val="14"/>
                <w:szCs w:val="14"/>
              </w:rPr>
              <w:t xml:space="preserve">121.789.577 </w:t>
            </w:r>
          </w:p>
        </w:tc>
        <w:tc>
          <w:tcPr>
            <w:tcW w:w="987" w:type="dxa"/>
            <w:tcBorders>
              <w:top w:val="nil"/>
              <w:left w:val="nil"/>
              <w:bottom w:val="nil"/>
              <w:right w:val="nil"/>
            </w:tcBorders>
            <w:noWrap/>
            <w:vAlign w:val="bottom"/>
          </w:tcPr>
          <w:p w14:paraId="1BC3069A" w14:textId="5E102CB5" w:rsidR="00D66A50" w:rsidRPr="00E06106" w:rsidRDefault="00D66A50" w:rsidP="00D66A50">
            <w:pPr>
              <w:jc w:val="right"/>
              <w:rPr>
                <w:color w:val="000000"/>
                <w:sz w:val="14"/>
                <w:szCs w:val="14"/>
              </w:rPr>
            </w:pPr>
            <w:r w:rsidRPr="00E06106">
              <w:rPr>
                <w:color w:val="000000"/>
                <w:sz w:val="14"/>
                <w:szCs w:val="14"/>
              </w:rPr>
              <w:t xml:space="preserve"> 121.789.577 </w:t>
            </w:r>
          </w:p>
        </w:tc>
      </w:tr>
      <w:tr w:rsidR="00D66A50" w:rsidRPr="00E06106" w14:paraId="1FE619B9" w14:textId="77777777" w:rsidTr="00D66A50">
        <w:trPr>
          <w:trHeight w:val="20"/>
          <w:jc w:val="right"/>
        </w:trPr>
        <w:tc>
          <w:tcPr>
            <w:tcW w:w="533" w:type="dxa"/>
            <w:tcBorders>
              <w:top w:val="nil"/>
              <w:left w:val="nil"/>
              <w:bottom w:val="nil"/>
              <w:right w:val="nil"/>
            </w:tcBorders>
            <w:noWrap/>
            <w:hideMark/>
          </w:tcPr>
          <w:p w14:paraId="0B058173"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V.</w:t>
            </w:r>
          </w:p>
        </w:tc>
        <w:tc>
          <w:tcPr>
            <w:tcW w:w="3395" w:type="dxa"/>
            <w:tcBorders>
              <w:top w:val="nil"/>
              <w:left w:val="nil"/>
              <w:bottom w:val="nil"/>
              <w:right w:val="nil"/>
            </w:tcBorders>
            <w:noWrap/>
            <w:vAlign w:val="bottom"/>
            <w:hideMark/>
          </w:tcPr>
          <w:p w14:paraId="6D43CD3A"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FONLAR</w:t>
            </w:r>
          </w:p>
        </w:tc>
        <w:tc>
          <w:tcPr>
            <w:tcW w:w="821" w:type="dxa"/>
            <w:tcBorders>
              <w:top w:val="nil"/>
              <w:left w:val="nil"/>
              <w:bottom w:val="nil"/>
              <w:right w:val="nil"/>
            </w:tcBorders>
            <w:noWrap/>
            <w:vAlign w:val="bottom"/>
            <w:hideMark/>
          </w:tcPr>
          <w:p w14:paraId="5D25099A"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70EE498F" w14:textId="5D598FA9"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0088F361" w14:textId="4112C69A"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20ED909B" w14:textId="7A90BCD8"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54D13EE9" w14:textId="0BD55FF5"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7A674340" w14:textId="03B0226A"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668BE53C" w14:textId="7C4308CE"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5BB2D417" w14:textId="77777777" w:rsidTr="00D66A50">
        <w:trPr>
          <w:trHeight w:val="20"/>
          <w:jc w:val="right"/>
        </w:trPr>
        <w:tc>
          <w:tcPr>
            <w:tcW w:w="533" w:type="dxa"/>
            <w:tcBorders>
              <w:top w:val="nil"/>
              <w:left w:val="nil"/>
              <w:bottom w:val="nil"/>
              <w:right w:val="nil"/>
            </w:tcBorders>
            <w:noWrap/>
            <w:hideMark/>
          </w:tcPr>
          <w:p w14:paraId="59758966"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5.1</w:t>
            </w:r>
          </w:p>
        </w:tc>
        <w:tc>
          <w:tcPr>
            <w:tcW w:w="3395" w:type="dxa"/>
            <w:tcBorders>
              <w:top w:val="nil"/>
              <w:left w:val="nil"/>
              <w:bottom w:val="nil"/>
              <w:right w:val="nil"/>
            </w:tcBorders>
            <w:noWrap/>
            <w:vAlign w:val="bottom"/>
            <w:hideMark/>
          </w:tcPr>
          <w:p w14:paraId="0D24FAE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Müstakrizlerin Fonları</w:t>
            </w:r>
          </w:p>
        </w:tc>
        <w:tc>
          <w:tcPr>
            <w:tcW w:w="821" w:type="dxa"/>
            <w:tcBorders>
              <w:top w:val="nil"/>
              <w:left w:val="nil"/>
              <w:bottom w:val="nil"/>
              <w:right w:val="nil"/>
            </w:tcBorders>
            <w:noWrap/>
            <w:vAlign w:val="bottom"/>
            <w:hideMark/>
          </w:tcPr>
          <w:p w14:paraId="5EBB2D03"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4DBAC0E7" w14:textId="0EDD7311"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10873E94" w14:textId="28A233EC"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2F787362" w14:textId="539BEF92"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3AEF323F" w14:textId="02F7D881"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056764D8" w14:textId="2DAFBEC6"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6A9470A8" w14:textId="26ABB820"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2E03C46F" w14:textId="77777777" w:rsidTr="00D66A50">
        <w:trPr>
          <w:trHeight w:val="20"/>
          <w:jc w:val="right"/>
        </w:trPr>
        <w:tc>
          <w:tcPr>
            <w:tcW w:w="533" w:type="dxa"/>
            <w:tcBorders>
              <w:top w:val="nil"/>
              <w:left w:val="nil"/>
              <w:bottom w:val="nil"/>
              <w:right w:val="nil"/>
            </w:tcBorders>
            <w:noWrap/>
            <w:hideMark/>
          </w:tcPr>
          <w:p w14:paraId="767F683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5.2</w:t>
            </w:r>
          </w:p>
        </w:tc>
        <w:tc>
          <w:tcPr>
            <w:tcW w:w="3395" w:type="dxa"/>
            <w:tcBorders>
              <w:top w:val="nil"/>
              <w:left w:val="nil"/>
              <w:bottom w:val="nil"/>
              <w:right w:val="nil"/>
            </w:tcBorders>
            <w:noWrap/>
            <w:vAlign w:val="bottom"/>
            <w:hideMark/>
          </w:tcPr>
          <w:p w14:paraId="10CF1653"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Diğer</w:t>
            </w:r>
          </w:p>
        </w:tc>
        <w:tc>
          <w:tcPr>
            <w:tcW w:w="821" w:type="dxa"/>
            <w:tcBorders>
              <w:top w:val="nil"/>
              <w:left w:val="nil"/>
              <w:bottom w:val="nil"/>
              <w:right w:val="nil"/>
            </w:tcBorders>
            <w:noWrap/>
            <w:vAlign w:val="bottom"/>
            <w:hideMark/>
          </w:tcPr>
          <w:p w14:paraId="7398351B"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313A4D89" w14:textId="35DC304E"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24BD5D02" w14:textId="4080A562"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FA5E035" w14:textId="43052135"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699719DB" w14:textId="75B4C952"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64C7E722" w14:textId="0CBD8CF9"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63FAF7DD" w14:textId="5146DF9A"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54993389" w14:textId="77777777" w:rsidTr="00D66A50">
        <w:trPr>
          <w:trHeight w:val="20"/>
          <w:jc w:val="right"/>
        </w:trPr>
        <w:tc>
          <w:tcPr>
            <w:tcW w:w="533" w:type="dxa"/>
            <w:tcBorders>
              <w:top w:val="nil"/>
              <w:left w:val="nil"/>
              <w:bottom w:val="nil"/>
              <w:right w:val="nil"/>
            </w:tcBorders>
            <w:noWrap/>
            <w:hideMark/>
          </w:tcPr>
          <w:p w14:paraId="6193A66C"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VI.</w:t>
            </w:r>
          </w:p>
        </w:tc>
        <w:tc>
          <w:tcPr>
            <w:tcW w:w="3395" w:type="dxa"/>
            <w:tcBorders>
              <w:top w:val="nil"/>
              <w:left w:val="nil"/>
              <w:bottom w:val="nil"/>
              <w:right w:val="nil"/>
            </w:tcBorders>
            <w:noWrap/>
            <w:vAlign w:val="bottom"/>
            <w:hideMark/>
          </w:tcPr>
          <w:p w14:paraId="78645DBD"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GERÇEĞE UYGUN DEĞER FARKI KAR ZARARA YANSITILAN FİNANSAL YÜKÜMLÜLÜKLER</w:t>
            </w:r>
          </w:p>
        </w:tc>
        <w:tc>
          <w:tcPr>
            <w:tcW w:w="821" w:type="dxa"/>
            <w:tcBorders>
              <w:top w:val="nil"/>
              <w:left w:val="nil"/>
              <w:bottom w:val="nil"/>
              <w:right w:val="nil"/>
            </w:tcBorders>
            <w:noWrap/>
            <w:vAlign w:val="bottom"/>
            <w:hideMark/>
          </w:tcPr>
          <w:p w14:paraId="3D6D1A11"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1D8DC223" w14:textId="0F40D11A"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625D88E3" w14:textId="297A0619"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395953F1" w14:textId="0660704B"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32F61879" w14:textId="53A21EAE"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26159E38" w14:textId="7A4C5CDA"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26639007" w14:textId="490737A1"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7AD3E91B" w14:textId="77777777" w:rsidTr="00D66A50">
        <w:trPr>
          <w:trHeight w:val="20"/>
          <w:jc w:val="right"/>
        </w:trPr>
        <w:tc>
          <w:tcPr>
            <w:tcW w:w="533" w:type="dxa"/>
            <w:tcBorders>
              <w:top w:val="nil"/>
              <w:left w:val="nil"/>
              <w:bottom w:val="nil"/>
              <w:right w:val="nil"/>
            </w:tcBorders>
            <w:noWrap/>
            <w:hideMark/>
          </w:tcPr>
          <w:p w14:paraId="145AE431"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VII.</w:t>
            </w:r>
          </w:p>
        </w:tc>
        <w:tc>
          <w:tcPr>
            <w:tcW w:w="3395" w:type="dxa"/>
            <w:tcBorders>
              <w:top w:val="nil"/>
              <w:left w:val="nil"/>
              <w:bottom w:val="nil"/>
              <w:right w:val="nil"/>
            </w:tcBorders>
            <w:noWrap/>
            <w:vAlign w:val="bottom"/>
            <w:hideMark/>
          </w:tcPr>
          <w:p w14:paraId="7DF0E1F8"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TÜREV FİNANSAL YÜKÜMLÜLÜKLER</w:t>
            </w:r>
          </w:p>
        </w:tc>
        <w:tc>
          <w:tcPr>
            <w:tcW w:w="821" w:type="dxa"/>
            <w:tcBorders>
              <w:top w:val="nil"/>
              <w:left w:val="nil"/>
              <w:bottom w:val="nil"/>
              <w:right w:val="nil"/>
            </w:tcBorders>
            <w:noWrap/>
            <w:vAlign w:val="bottom"/>
            <w:hideMark/>
          </w:tcPr>
          <w:p w14:paraId="1D19F3D0" w14:textId="78CC1ED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(2)</w:t>
            </w:r>
          </w:p>
        </w:tc>
        <w:tc>
          <w:tcPr>
            <w:tcW w:w="950" w:type="dxa"/>
            <w:tcBorders>
              <w:top w:val="nil"/>
              <w:left w:val="nil"/>
              <w:bottom w:val="nil"/>
              <w:right w:val="nil"/>
            </w:tcBorders>
            <w:noWrap/>
            <w:vAlign w:val="bottom"/>
          </w:tcPr>
          <w:p w14:paraId="07AB2AD6" w14:textId="42FFC09B" w:rsidR="00D66A50" w:rsidRPr="00E06106" w:rsidRDefault="00D66A50" w:rsidP="00D66A50">
            <w:pPr>
              <w:jc w:val="right"/>
              <w:rPr>
                <w:b/>
                <w:bCs/>
                <w:color w:val="000000"/>
                <w:sz w:val="14"/>
                <w:szCs w:val="14"/>
              </w:rPr>
            </w:pPr>
            <w:r w:rsidRPr="00E06106">
              <w:rPr>
                <w:b/>
                <w:bCs/>
                <w:color w:val="000000"/>
                <w:sz w:val="14"/>
                <w:szCs w:val="14"/>
              </w:rPr>
              <w:t xml:space="preserve"> 8.228.531 </w:t>
            </w:r>
          </w:p>
        </w:tc>
        <w:tc>
          <w:tcPr>
            <w:tcW w:w="879" w:type="dxa"/>
            <w:tcBorders>
              <w:top w:val="nil"/>
              <w:left w:val="nil"/>
              <w:bottom w:val="nil"/>
              <w:right w:val="nil"/>
            </w:tcBorders>
            <w:noWrap/>
            <w:vAlign w:val="bottom"/>
          </w:tcPr>
          <w:p w14:paraId="4C971707" w14:textId="7DE74525" w:rsidR="00D66A50" w:rsidRPr="00E06106" w:rsidRDefault="00D66A50" w:rsidP="00D66A50">
            <w:pPr>
              <w:jc w:val="right"/>
              <w:rPr>
                <w:b/>
                <w:bCs/>
                <w:color w:val="000000"/>
                <w:sz w:val="14"/>
                <w:szCs w:val="14"/>
              </w:rPr>
            </w:pPr>
            <w:r w:rsidRPr="00E06106">
              <w:rPr>
                <w:b/>
                <w:bCs/>
                <w:color w:val="000000"/>
                <w:sz w:val="14"/>
                <w:szCs w:val="14"/>
              </w:rPr>
              <w:t xml:space="preserve"> 18.010.522 </w:t>
            </w:r>
          </w:p>
        </w:tc>
        <w:tc>
          <w:tcPr>
            <w:tcW w:w="954" w:type="dxa"/>
            <w:tcBorders>
              <w:top w:val="nil"/>
              <w:left w:val="nil"/>
              <w:bottom w:val="nil"/>
              <w:right w:val="nil"/>
            </w:tcBorders>
            <w:noWrap/>
            <w:vAlign w:val="bottom"/>
          </w:tcPr>
          <w:p w14:paraId="5B5B45BA" w14:textId="455AB411" w:rsidR="00D66A50" w:rsidRPr="00E06106" w:rsidRDefault="00D66A50" w:rsidP="00D66A50">
            <w:pPr>
              <w:jc w:val="right"/>
              <w:rPr>
                <w:b/>
                <w:bCs/>
                <w:color w:val="000000"/>
                <w:sz w:val="14"/>
                <w:szCs w:val="14"/>
              </w:rPr>
            </w:pPr>
            <w:r w:rsidRPr="00E06106">
              <w:rPr>
                <w:b/>
                <w:bCs/>
                <w:color w:val="000000"/>
                <w:sz w:val="14"/>
                <w:szCs w:val="14"/>
              </w:rPr>
              <w:t xml:space="preserve"> 26.239.053 </w:t>
            </w:r>
          </w:p>
        </w:tc>
        <w:tc>
          <w:tcPr>
            <w:tcW w:w="909" w:type="dxa"/>
            <w:tcBorders>
              <w:top w:val="nil"/>
              <w:left w:val="nil"/>
              <w:bottom w:val="nil"/>
              <w:right w:val="nil"/>
            </w:tcBorders>
            <w:noWrap/>
            <w:vAlign w:val="bottom"/>
          </w:tcPr>
          <w:p w14:paraId="578ED6C5" w14:textId="2A256F74" w:rsidR="00D66A50" w:rsidRPr="00E06106" w:rsidRDefault="00D66A50" w:rsidP="00D66A50">
            <w:pPr>
              <w:jc w:val="right"/>
              <w:rPr>
                <w:b/>
                <w:bCs/>
                <w:color w:val="000000"/>
                <w:sz w:val="14"/>
                <w:szCs w:val="14"/>
              </w:rPr>
            </w:pPr>
            <w:r w:rsidRPr="00E06106">
              <w:rPr>
                <w:b/>
                <w:bCs/>
                <w:color w:val="000000"/>
                <w:sz w:val="14"/>
                <w:szCs w:val="14"/>
              </w:rPr>
              <w:t xml:space="preserve"> 5.775.508 </w:t>
            </w:r>
          </w:p>
        </w:tc>
        <w:tc>
          <w:tcPr>
            <w:tcW w:w="874" w:type="dxa"/>
            <w:tcBorders>
              <w:top w:val="nil"/>
              <w:left w:val="nil"/>
              <w:bottom w:val="nil"/>
              <w:right w:val="nil"/>
            </w:tcBorders>
            <w:noWrap/>
            <w:vAlign w:val="bottom"/>
          </w:tcPr>
          <w:p w14:paraId="1DD23A7B" w14:textId="7B0AFE97" w:rsidR="00D66A50" w:rsidRPr="00E06106" w:rsidRDefault="00D66A50" w:rsidP="00D66A50">
            <w:pPr>
              <w:jc w:val="right"/>
              <w:rPr>
                <w:b/>
                <w:bCs/>
                <w:color w:val="000000"/>
                <w:sz w:val="14"/>
                <w:szCs w:val="14"/>
              </w:rPr>
            </w:pPr>
            <w:r w:rsidRPr="00E06106">
              <w:rPr>
                <w:b/>
                <w:bCs/>
                <w:color w:val="000000"/>
                <w:sz w:val="14"/>
                <w:szCs w:val="14"/>
              </w:rPr>
              <w:t xml:space="preserve"> 6.159.859 </w:t>
            </w:r>
          </w:p>
        </w:tc>
        <w:tc>
          <w:tcPr>
            <w:tcW w:w="987" w:type="dxa"/>
            <w:tcBorders>
              <w:top w:val="nil"/>
              <w:left w:val="nil"/>
              <w:bottom w:val="nil"/>
              <w:right w:val="nil"/>
            </w:tcBorders>
            <w:noWrap/>
            <w:vAlign w:val="bottom"/>
          </w:tcPr>
          <w:p w14:paraId="251A3E47" w14:textId="786AA618" w:rsidR="00D66A50" w:rsidRPr="00E06106" w:rsidRDefault="00D66A50" w:rsidP="00D66A50">
            <w:pPr>
              <w:jc w:val="right"/>
              <w:rPr>
                <w:b/>
                <w:bCs/>
                <w:color w:val="000000"/>
                <w:sz w:val="14"/>
                <w:szCs w:val="14"/>
              </w:rPr>
            </w:pPr>
            <w:r w:rsidRPr="00E06106">
              <w:rPr>
                <w:b/>
                <w:bCs/>
                <w:color w:val="000000"/>
                <w:sz w:val="14"/>
                <w:szCs w:val="14"/>
              </w:rPr>
              <w:t xml:space="preserve"> 11.935.367 </w:t>
            </w:r>
          </w:p>
        </w:tc>
      </w:tr>
      <w:tr w:rsidR="00D66A50" w:rsidRPr="00E06106" w14:paraId="3E3A7A1C" w14:textId="77777777" w:rsidTr="00D66A50">
        <w:trPr>
          <w:trHeight w:val="20"/>
          <w:jc w:val="right"/>
        </w:trPr>
        <w:tc>
          <w:tcPr>
            <w:tcW w:w="533" w:type="dxa"/>
            <w:tcBorders>
              <w:top w:val="nil"/>
              <w:left w:val="nil"/>
              <w:bottom w:val="nil"/>
              <w:right w:val="nil"/>
            </w:tcBorders>
            <w:noWrap/>
            <w:hideMark/>
          </w:tcPr>
          <w:p w14:paraId="2EA29D4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7.1</w:t>
            </w:r>
          </w:p>
        </w:tc>
        <w:tc>
          <w:tcPr>
            <w:tcW w:w="3395" w:type="dxa"/>
            <w:tcBorders>
              <w:top w:val="nil"/>
              <w:left w:val="nil"/>
              <w:bottom w:val="nil"/>
              <w:right w:val="nil"/>
            </w:tcBorders>
            <w:noWrap/>
            <w:vAlign w:val="bottom"/>
            <w:hideMark/>
          </w:tcPr>
          <w:p w14:paraId="2F7993C7"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Türev Finansal Yükümlülüklerin Gerçeğe Uygun Değer Farkı Kar Zarara Yansıtılan Kısmı</w:t>
            </w:r>
          </w:p>
        </w:tc>
        <w:tc>
          <w:tcPr>
            <w:tcW w:w="821" w:type="dxa"/>
            <w:tcBorders>
              <w:top w:val="nil"/>
              <w:left w:val="nil"/>
              <w:bottom w:val="nil"/>
              <w:right w:val="nil"/>
            </w:tcBorders>
            <w:noWrap/>
            <w:vAlign w:val="bottom"/>
          </w:tcPr>
          <w:p w14:paraId="6626F5FC"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FB7A354" w14:textId="70D36263" w:rsidR="00D66A50" w:rsidRPr="00E06106" w:rsidRDefault="00D66A50" w:rsidP="00D66A50">
            <w:pPr>
              <w:jc w:val="right"/>
              <w:rPr>
                <w:color w:val="000000"/>
                <w:sz w:val="14"/>
                <w:szCs w:val="14"/>
              </w:rPr>
            </w:pPr>
            <w:r w:rsidRPr="00E06106">
              <w:rPr>
                <w:color w:val="000000"/>
                <w:sz w:val="14"/>
                <w:szCs w:val="14"/>
              </w:rPr>
              <w:t xml:space="preserve"> 7.997.734 </w:t>
            </w:r>
          </w:p>
        </w:tc>
        <w:tc>
          <w:tcPr>
            <w:tcW w:w="879" w:type="dxa"/>
            <w:tcBorders>
              <w:top w:val="nil"/>
              <w:left w:val="nil"/>
              <w:bottom w:val="nil"/>
              <w:right w:val="nil"/>
            </w:tcBorders>
            <w:noWrap/>
            <w:vAlign w:val="bottom"/>
          </w:tcPr>
          <w:p w14:paraId="4301C51A" w14:textId="59B04E82" w:rsidR="00D66A50" w:rsidRPr="00E06106" w:rsidRDefault="00D66A50" w:rsidP="00D66A50">
            <w:pPr>
              <w:jc w:val="right"/>
              <w:rPr>
                <w:color w:val="000000"/>
                <w:sz w:val="14"/>
                <w:szCs w:val="14"/>
              </w:rPr>
            </w:pPr>
            <w:r w:rsidRPr="00E06106">
              <w:rPr>
                <w:color w:val="000000"/>
                <w:sz w:val="14"/>
                <w:szCs w:val="14"/>
              </w:rPr>
              <w:t xml:space="preserve"> 17.382.744 </w:t>
            </w:r>
          </w:p>
        </w:tc>
        <w:tc>
          <w:tcPr>
            <w:tcW w:w="954" w:type="dxa"/>
            <w:tcBorders>
              <w:top w:val="nil"/>
              <w:left w:val="nil"/>
              <w:bottom w:val="nil"/>
              <w:right w:val="nil"/>
            </w:tcBorders>
            <w:noWrap/>
            <w:vAlign w:val="bottom"/>
          </w:tcPr>
          <w:p w14:paraId="35F34C64" w14:textId="09867BD1" w:rsidR="00D66A50" w:rsidRPr="00E06106" w:rsidRDefault="00D66A50" w:rsidP="00D66A50">
            <w:pPr>
              <w:jc w:val="right"/>
              <w:rPr>
                <w:color w:val="000000"/>
                <w:sz w:val="14"/>
                <w:szCs w:val="14"/>
              </w:rPr>
            </w:pPr>
            <w:r w:rsidRPr="00E06106">
              <w:rPr>
                <w:color w:val="000000"/>
                <w:sz w:val="14"/>
                <w:szCs w:val="14"/>
              </w:rPr>
              <w:t xml:space="preserve"> 25.380.478 </w:t>
            </w:r>
          </w:p>
        </w:tc>
        <w:tc>
          <w:tcPr>
            <w:tcW w:w="909" w:type="dxa"/>
            <w:tcBorders>
              <w:top w:val="nil"/>
              <w:left w:val="nil"/>
              <w:bottom w:val="nil"/>
              <w:right w:val="nil"/>
            </w:tcBorders>
            <w:noWrap/>
            <w:vAlign w:val="bottom"/>
          </w:tcPr>
          <w:p w14:paraId="51C658EA" w14:textId="08EF3F09" w:rsidR="00D66A50" w:rsidRPr="00E06106" w:rsidRDefault="00D66A50" w:rsidP="00D66A50">
            <w:pPr>
              <w:jc w:val="right"/>
              <w:rPr>
                <w:color w:val="000000"/>
                <w:sz w:val="14"/>
                <w:szCs w:val="14"/>
              </w:rPr>
            </w:pPr>
            <w:r w:rsidRPr="00E06106">
              <w:rPr>
                <w:color w:val="000000"/>
                <w:sz w:val="14"/>
                <w:szCs w:val="14"/>
              </w:rPr>
              <w:t xml:space="preserve"> 5.498.059 </w:t>
            </w:r>
          </w:p>
        </w:tc>
        <w:tc>
          <w:tcPr>
            <w:tcW w:w="874" w:type="dxa"/>
            <w:tcBorders>
              <w:top w:val="nil"/>
              <w:left w:val="nil"/>
              <w:bottom w:val="nil"/>
              <w:right w:val="nil"/>
            </w:tcBorders>
            <w:noWrap/>
            <w:vAlign w:val="bottom"/>
          </w:tcPr>
          <w:p w14:paraId="414DF8E0" w14:textId="2E0AC5AB" w:rsidR="00D66A50" w:rsidRPr="00E06106" w:rsidRDefault="00D66A50" w:rsidP="00D66A50">
            <w:pPr>
              <w:jc w:val="right"/>
              <w:rPr>
                <w:color w:val="000000"/>
                <w:sz w:val="14"/>
                <w:szCs w:val="14"/>
              </w:rPr>
            </w:pPr>
            <w:r w:rsidRPr="00E06106">
              <w:rPr>
                <w:color w:val="000000"/>
                <w:sz w:val="14"/>
                <w:szCs w:val="14"/>
              </w:rPr>
              <w:t xml:space="preserve"> 5.468.965 </w:t>
            </w:r>
          </w:p>
        </w:tc>
        <w:tc>
          <w:tcPr>
            <w:tcW w:w="987" w:type="dxa"/>
            <w:tcBorders>
              <w:top w:val="nil"/>
              <w:left w:val="nil"/>
              <w:bottom w:val="nil"/>
              <w:right w:val="nil"/>
            </w:tcBorders>
            <w:noWrap/>
            <w:vAlign w:val="bottom"/>
          </w:tcPr>
          <w:p w14:paraId="67518A7B" w14:textId="418EC1FB" w:rsidR="00D66A50" w:rsidRPr="00E06106" w:rsidRDefault="00D66A50" w:rsidP="00D66A50">
            <w:pPr>
              <w:jc w:val="right"/>
              <w:rPr>
                <w:color w:val="000000"/>
                <w:sz w:val="14"/>
                <w:szCs w:val="14"/>
              </w:rPr>
            </w:pPr>
            <w:r w:rsidRPr="00E06106">
              <w:rPr>
                <w:color w:val="000000"/>
                <w:sz w:val="14"/>
                <w:szCs w:val="14"/>
              </w:rPr>
              <w:t xml:space="preserve"> 10.967.024 </w:t>
            </w:r>
          </w:p>
        </w:tc>
      </w:tr>
      <w:tr w:rsidR="00D66A50" w:rsidRPr="00E06106" w14:paraId="0805995B" w14:textId="77777777" w:rsidTr="00D66A50">
        <w:trPr>
          <w:trHeight w:val="20"/>
          <w:jc w:val="right"/>
        </w:trPr>
        <w:tc>
          <w:tcPr>
            <w:tcW w:w="533" w:type="dxa"/>
            <w:tcBorders>
              <w:top w:val="nil"/>
              <w:left w:val="nil"/>
              <w:bottom w:val="nil"/>
              <w:right w:val="nil"/>
            </w:tcBorders>
            <w:noWrap/>
            <w:hideMark/>
          </w:tcPr>
          <w:p w14:paraId="646B4D73"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7.2</w:t>
            </w:r>
          </w:p>
        </w:tc>
        <w:tc>
          <w:tcPr>
            <w:tcW w:w="3395" w:type="dxa"/>
            <w:tcBorders>
              <w:top w:val="nil"/>
              <w:left w:val="nil"/>
              <w:bottom w:val="nil"/>
              <w:right w:val="nil"/>
            </w:tcBorders>
            <w:noWrap/>
            <w:vAlign w:val="bottom"/>
            <w:hideMark/>
          </w:tcPr>
          <w:p w14:paraId="03872759"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Türev Finansal Yükümlülüklerin Gerçeğe Uygun Değer Farkı Diğer Kapsamlı Gelire Yansıtılan Kısmı</w:t>
            </w:r>
          </w:p>
        </w:tc>
        <w:tc>
          <w:tcPr>
            <w:tcW w:w="821" w:type="dxa"/>
            <w:tcBorders>
              <w:top w:val="nil"/>
              <w:left w:val="nil"/>
              <w:bottom w:val="nil"/>
              <w:right w:val="nil"/>
            </w:tcBorders>
            <w:noWrap/>
            <w:vAlign w:val="bottom"/>
          </w:tcPr>
          <w:p w14:paraId="72FD2A64"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5502CD8" w14:textId="0BFB5C8F" w:rsidR="00D66A50" w:rsidRPr="00E06106" w:rsidRDefault="00D66A50" w:rsidP="00D66A50">
            <w:pPr>
              <w:jc w:val="right"/>
              <w:rPr>
                <w:color w:val="000000"/>
                <w:sz w:val="14"/>
                <w:szCs w:val="14"/>
              </w:rPr>
            </w:pPr>
            <w:r w:rsidRPr="00E06106">
              <w:rPr>
                <w:color w:val="000000"/>
                <w:sz w:val="14"/>
                <w:szCs w:val="14"/>
              </w:rPr>
              <w:t xml:space="preserve"> 230.797 </w:t>
            </w:r>
          </w:p>
        </w:tc>
        <w:tc>
          <w:tcPr>
            <w:tcW w:w="879" w:type="dxa"/>
            <w:tcBorders>
              <w:top w:val="nil"/>
              <w:left w:val="nil"/>
              <w:bottom w:val="nil"/>
              <w:right w:val="nil"/>
            </w:tcBorders>
            <w:noWrap/>
            <w:vAlign w:val="bottom"/>
          </w:tcPr>
          <w:p w14:paraId="1FD557AD" w14:textId="261AE6FF" w:rsidR="00D66A50" w:rsidRPr="00E06106" w:rsidRDefault="00D66A50" w:rsidP="00D66A50">
            <w:pPr>
              <w:jc w:val="right"/>
              <w:rPr>
                <w:color w:val="000000"/>
                <w:sz w:val="14"/>
                <w:szCs w:val="14"/>
              </w:rPr>
            </w:pPr>
            <w:r w:rsidRPr="00E06106">
              <w:rPr>
                <w:color w:val="000000"/>
                <w:sz w:val="14"/>
                <w:szCs w:val="14"/>
              </w:rPr>
              <w:t xml:space="preserve"> 627.778 </w:t>
            </w:r>
          </w:p>
        </w:tc>
        <w:tc>
          <w:tcPr>
            <w:tcW w:w="954" w:type="dxa"/>
            <w:tcBorders>
              <w:top w:val="nil"/>
              <w:left w:val="nil"/>
              <w:bottom w:val="nil"/>
              <w:right w:val="nil"/>
            </w:tcBorders>
            <w:noWrap/>
            <w:vAlign w:val="bottom"/>
          </w:tcPr>
          <w:p w14:paraId="56914F67" w14:textId="6F85DC2F" w:rsidR="00D66A50" w:rsidRPr="00E06106" w:rsidRDefault="00D66A50" w:rsidP="00D66A50">
            <w:pPr>
              <w:jc w:val="right"/>
              <w:rPr>
                <w:color w:val="000000"/>
                <w:sz w:val="14"/>
                <w:szCs w:val="14"/>
              </w:rPr>
            </w:pPr>
            <w:r w:rsidRPr="00E06106">
              <w:rPr>
                <w:color w:val="000000"/>
                <w:sz w:val="14"/>
                <w:szCs w:val="14"/>
              </w:rPr>
              <w:t xml:space="preserve"> 858.575 </w:t>
            </w:r>
          </w:p>
        </w:tc>
        <w:tc>
          <w:tcPr>
            <w:tcW w:w="909" w:type="dxa"/>
            <w:tcBorders>
              <w:top w:val="nil"/>
              <w:left w:val="nil"/>
              <w:bottom w:val="nil"/>
              <w:right w:val="nil"/>
            </w:tcBorders>
            <w:noWrap/>
            <w:vAlign w:val="bottom"/>
          </w:tcPr>
          <w:p w14:paraId="1FA00E2B" w14:textId="56FB77B6" w:rsidR="00D66A50" w:rsidRPr="00E06106" w:rsidRDefault="00D66A50" w:rsidP="00D66A50">
            <w:pPr>
              <w:jc w:val="right"/>
              <w:rPr>
                <w:color w:val="000000"/>
                <w:sz w:val="14"/>
                <w:szCs w:val="14"/>
              </w:rPr>
            </w:pPr>
            <w:r w:rsidRPr="00E06106">
              <w:rPr>
                <w:color w:val="000000"/>
                <w:sz w:val="14"/>
                <w:szCs w:val="14"/>
              </w:rPr>
              <w:t xml:space="preserve"> 277.449 </w:t>
            </w:r>
          </w:p>
        </w:tc>
        <w:tc>
          <w:tcPr>
            <w:tcW w:w="874" w:type="dxa"/>
            <w:tcBorders>
              <w:top w:val="nil"/>
              <w:left w:val="nil"/>
              <w:bottom w:val="nil"/>
              <w:right w:val="nil"/>
            </w:tcBorders>
            <w:noWrap/>
            <w:vAlign w:val="bottom"/>
          </w:tcPr>
          <w:p w14:paraId="5A4C42BD" w14:textId="2BD4D635" w:rsidR="00D66A50" w:rsidRPr="00E06106" w:rsidRDefault="00D66A50" w:rsidP="00D66A50">
            <w:pPr>
              <w:jc w:val="right"/>
              <w:rPr>
                <w:color w:val="000000"/>
                <w:sz w:val="14"/>
                <w:szCs w:val="14"/>
              </w:rPr>
            </w:pPr>
            <w:r w:rsidRPr="00E06106">
              <w:rPr>
                <w:color w:val="000000"/>
                <w:sz w:val="14"/>
                <w:szCs w:val="14"/>
              </w:rPr>
              <w:t xml:space="preserve"> 690.894 </w:t>
            </w:r>
          </w:p>
        </w:tc>
        <w:tc>
          <w:tcPr>
            <w:tcW w:w="987" w:type="dxa"/>
            <w:tcBorders>
              <w:top w:val="nil"/>
              <w:left w:val="nil"/>
              <w:bottom w:val="nil"/>
              <w:right w:val="nil"/>
            </w:tcBorders>
            <w:noWrap/>
            <w:vAlign w:val="bottom"/>
          </w:tcPr>
          <w:p w14:paraId="3AA93290" w14:textId="3C19C391" w:rsidR="00D66A50" w:rsidRPr="00E06106" w:rsidRDefault="00D66A50" w:rsidP="00D66A50">
            <w:pPr>
              <w:jc w:val="right"/>
              <w:rPr>
                <w:color w:val="000000"/>
                <w:sz w:val="14"/>
                <w:szCs w:val="14"/>
              </w:rPr>
            </w:pPr>
            <w:r w:rsidRPr="00E06106">
              <w:rPr>
                <w:color w:val="000000"/>
                <w:sz w:val="14"/>
                <w:szCs w:val="14"/>
              </w:rPr>
              <w:t xml:space="preserve"> 968.343 </w:t>
            </w:r>
          </w:p>
        </w:tc>
      </w:tr>
      <w:tr w:rsidR="00D66A50" w:rsidRPr="00E06106" w14:paraId="21B947EF" w14:textId="77777777" w:rsidTr="00D66A50">
        <w:trPr>
          <w:trHeight w:val="20"/>
          <w:jc w:val="right"/>
        </w:trPr>
        <w:tc>
          <w:tcPr>
            <w:tcW w:w="533" w:type="dxa"/>
            <w:tcBorders>
              <w:top w:val="nil"/>
              <w:left w:val="nil"/>
              <w:bottom w:val="nil"/>
              <w:right w:val="nil"/>
            </w:tcBorders>
            <w:noWrap/>
            <w:hideMark/>
          </w:tcPr>
          <w:p w14:paraId="59D8DFC5"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VIII.</w:t>
            </w:r>
          </w:p>
        </w:tc>
        <w:tc>
          <w:tcPr>
            <w:tcW w:w="3395" w:type="dxa"/>
            <w:tcBorders>
              <w:top w:val="nil"/>
              <w:left w:val="nil"/>
              <w:bottom w:val="nil"/>
              <w:right w:val="nil"/>
            </w:tcBorders>
            <w:noWrap/>
            <w:vAlign w:val="bottom"/>
            <w:hideMark/>
          </w:tcPr>
          <w:p w14:paraId="700D6CBE"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FAKTORİNG YÜKÜMLÜLÜKLERİ</w:t>
            </w:r>
          </w:p>
        </w:tc>
        <w:tc>
          <w:tcPr>
            <w:tcW w:w="821" w:type="dxa"/>
            <w:tcBorders>
              <w:top w:val="nil"/>
              <w:left w:val="nil"/>
              <w:bottom w:val="nil"/>
              <w:right w:val="nil"/>
            </w:tcBorders>
            <w:noWrap/>
            <w:vAlign w:val="bottom"/>
            <w:hideMark/>
          </w:tcPr>
          <w:p w14:paraId="4E11AF9B"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178AAD72" w14:textId="6F1D57DA"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3E2CA39D" w14:textId="115C942F"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518D9686" w14:textId="4A0B23A4"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3FD48060" w14:textId="4963C970"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564DB9B7" w14:textId="1C69BAD2"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7EDA8F52" w14:textId="2F2E745F"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498BB88B" w14:textId="77777777" w:rsidTr="00D66A50">
        <w:trPr>
          <w:trHeight w:val="20"/>
          <w:jc w:val="right"/>
        </w:trPr>
        <w:tc>
          <w:tcPr>
            <w:tcW w:w="533" w:type="dxa"/>
            <w:tcBorders>
              <w:top w:val="nil"/>
              <w:left w:val="nil"/>
              <w:bottom w:val="nil"/>
              <w:right w:val="nil"/>
            </w:tcBorders>
            <w:noWrap/>
            <w:hideMark/>
          </w:tcPr>
          <w:p w14:paraId="5C095B23"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IX.</w:t>
            </w:r>
          </w:p>
        </w:tc>
        <w:tc>
          <w:tcPr>
            <w:tcW w:w="3395" w:type="dxa"/>
            <w:tcBorders>
              <w:top w:val="nil"/>
              <w:left w:val="nil"/>
              <w:bottom w:val="nil"/>
              <w:right w:val="nil"/>
            </w:tcBorders>
            <w:noWrap/>
            <w:vAlign w:val="bottom"/>
            <w:hideMark/>
          </w:tcPr>
          <w:p w14:paraId="6DFA3A35"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KİRALAMA İŞLEMLERİNDEN YÜKÜMLÜLÜKLER (Net)</w:t>
            </w:r>
          </w:p>
        </w:tc>
        <w:tc>
          <w:tcPr>
            <w:tcW w:w="821" w:type="dxa"/>
            <w:tcBorders>
              <w:top w:val="nil"/>
              <w:left w:val="nil"/>
              <w:bottom w:val="nil"/>
              <w:right w:val="nil"/>
            </w:tcBorders>
            <w:noWrap/>
            <w:vAlign w:val="bottom"/>
            <w:hideMark/>
          </w:tcPr>
          <w:p w14:paraId="3398040F" w14:textId="77777777"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(7)</w:t>
            </w:r>
          </w:p>
        </w:tc>
        <w:tc>
          <w:tcPr>
            <w:tcW w:w="950" w:type="dxa"/>
            <w:tcBorders>
              <w:top w:val="nil"/>
              <w:left w:val="nil"/>
              <w:bottom w:val="nil"/>
              <w:right w:val="nil"/>
            </w:tcBorders>
            <w:noWrap/>
            <w:vAlign w:val="bottom"/>
          </w:tcPr>
          <w:p w14:paraId="69E07037" w14:textId="7CDDE108" w:rsidR="00D66A50" w:rsidRPr="00E06106" w:rsidRDefault="00D66A50" w:rsidP="00D66A50">
            <w:pPr>
              <w:jc w:val="right"/>
              <w:rPr>
                <w:b/>
                <w:bCs/>
                <w:color w:val="000000"/>
                <w:sz w:val="14"/>
                <w:szCs w:val="14"/>
              </w:rPr>
            </w:pPr>
            <w:r w:rsidRPr="00E06106">
              <w:rPr>
                <w:b/>
                <w:bCs/>
                <w:color w:val="000000"/>
                <w:sz w:val="14"/>
                <w:szCs w:val="14"/>
              </w:rPr>
              <w:t xml:space="preserve"> 3.232.471 </w:t>
            </w:r>
          </w:p>
        </w:tc>
        <w:tc>
          <w:tcPr>
            <w:tcW w:w="879" w:type="dxa"/>
            <w:tcBorders>
              <w:top w:val="nil"/>
              <w:left w:val="nil"/>
              <w:bottom w:val="nil"/>
              <w:right w:val="nil"/>
            </w:tcBorders>
            <w:noWrap/>
            <w:vAlign w:val="bottom"/>
          </w:tcPr>
          <w:p w14:paraId="623DD3BB" w14:textId="4520BCD8" w:rsidR="00D66A50" w:rsidRPr="00E06106" w:rsidRDefault="00D66A50" w:rsidP="00D66A50">
            <w:pPr>
              <w:jc w:val="right"/>
              <w:rPr>
                <w:b/>
                <w:bCs/>
                <w:color w:val="000000"/>
                <w:sz w:val="14"/>
                <w:szCs w:val="14"/>
              </w:rPr>
            </w:pPr>
            <w:r w:rsidRPr="00E06106">
              <w:rPr>
                <w:b/>
                <w:bCs/>
                <w:color w:val="000000"/>
                <w:sz w:val="14"/>
                <w:szCs w:val="14"/>
              </w:rPr>
              <w:t xml:space="preserve"> 26.854 </w:t>
            </w:r>
          </w:p>
        </w:tc>
        <w:tc>
          <w:tcPr>
            <w:tcW w:w="954" w:type="dxa"/>
            <w:tcBorders>
              <w:top w:val="nil"/>
              <w:left w:val="nil"/>
              <w:bottom w:val="nil"/>
              <w:right w:val="nil"/>
            </w:tcBorders>
            <w:noWrap/>
            <w:vAlign w:val="bottom"/>
          </w:tcPr>
          <w:p w14:paraId="78F0A065" w14:textId="670AB439" w:rsidR="00D66A50" w:rsidRPr="00E06106" w:rsidRDefault="00D66A50" w:rsidP="00D66A50">
            <w:pPr>
              <w:jc w:val="right"/>
              <w:rPr>
                <w:b/>
                <w:bCs/>
                <w:color w:val="000000"/>
                <w:sz w:val="14"/>
                <w:szCs w:val="14"/>
              </w:rPr>
            </w:pPr>
            <w:r w:rsidRPr="00E06106">
              <w:rPr>
                <w:b/>
                <w:bCs/>
                <w:color w:val="000000"/>
                <w:sz w:val="14"/>
                <w:szCs w:val="14"/>
              </w:rPr>
              <w:t xml:space="preserve"> 3.259.325 </w:t>
            </w:r>
          </w:p>
        </w:tc>
        <w:tc>
          <w:tcPr>
            <w:tcW w:w="909" w:type="dxa"/>
            <w:tcBorders>
              <w:top w:val="nil"/>
              <w:left w:val="nil"/>
              <w:bottom w:val="nil"/>
              <w:right w:val="nil"/>
            </w:tcBorders>
            <w:noWrap/>
            <w:vAlign w:val="bottom"/>
          </w:tcPr>
          <w:p w14:paraId="42463F5F" w14:textId="5B60EB3B" w:rsidR="00D66A50" w:rsidRPr="00E06106" w:rsidRDefault="00D66A50" w:rsidP="00D66A50">
            <w:pPr>
              <w:jc w:val="right"/>
              <w:rPr>
                <w:b/>
                <w:bCs/>
                <w:color w:val="000000"/>
                <w:sz w:val="14"/>
                <w:szCs w:val="14"/>
              </w:rPr>
            </w:pPr>
            <w:r w:rsidRPr="00E06106">
              <w:rPr>
                <w:b/>
                <w:bCs/>
                <w:color w:val="000000"/>
                <w:sz w:val="14"/>
                <w:szCs w:val="14"/>
              </w:rPr>
              <w:t xml:space="preserve"> 2.976.777 </w:t>
            </w:r>
          </w:p>
        </w:tc>
        <w:tc>
          <w:tcPr>
            <w:tcW w:w="874" w:type="dxa"/>
            <w:tcBorders>
              <w:top w:val="nil"/>
              <w:left w:val="nil"/>
              <w:bottom w:val="nil"/>
              <w:right w:val="nil"/>
            </w:tcBorders>
            <w:noWrap/>
            <w:vAlign w:val="bottom"/>
          </w:tcPr>
          <w:p w14:paraId="1BFA02F2" w14:textId="4BE75E53" w:rsidR="00D66A50" w:rsidRPr="00E06106" w:rsidRDefault="00D66A50" w:rsidP="00D66A50">
            <w:pPr>
              <w:jc w:val="right"/>
              <w:rPr>
                <w:b/>
                <w:bCs/>
                <w:color w:val="000000"/>
                <w:sz w:val="14"/>
                <w:szCs w:val="14"/>
              </w:rPr>
            </w:pPr>
            <w:r w:rsidRPr="00E06106">
              <w:rPr>
                <w:b/>
                <w:bCs/>
                <w:color w:val="000000"/>
                <w:sz w:val="14"/>
                <w:szCs w:val="14"/>
              </w:rPr>
              <w:t xml:space="preserve"> 33.108 </w:t>
            </w:r>
          </w:p>
        </w:tc>
        <w:tc>
          <w:tcPr>
            <w:tcW w:w="987" w:type="dxa"/>
            <w:tcBorders>
              <w:top w:val="nil"/>
              <w:left w:val="nil"/>
              <w:bottom w:val="nil"/>
              <w:right w:val="nil"/>
            </w:tcBorders>
            <w:noWrap/>
            <w:vAlign w:val="bottom"/>
          </w:tcPr>
          <w:p w14:paraId="614FB2D0" w14:textId="41411E2F" w:rsidR="00D66A50" w:rsidRPr="00E06106" w:rsidRDefault="00D66A50" w:rsidP="00D66A50">
            <w:pPr>
              <w:jc w:val="right"/>
              <w:rPr>
                <w:b/>
                <w:bCs/>
                <w:color w:val="000000"/>
                <w:sz w:val="14"/>
                <w:szCs w:val="14"/>
              </w:rPr>
            </w:pPr>
            <w:r w:rsidRPr="00E06106">
              <w:rPr>
                <w:b/>
                <w:bCs/>
                <w:color w:val="000000"/>
                <w:sz w:val="14"/>
                <w:szCs w:val="14"/>
              </w:rPr>
              <w:t xml:space="preserve"> 3.009.885 </w:t>
            </w:r>
          </w:p>
        </w:tc>
      </w:tr>
      <w:tr w:rsidR="00D66A50" w:rsidRPr="00E06106" w14:paraId="13104BB5" w14:textId="77777777" w:rsidTr="00D66A50">
        <w:trPr>
          <w:trHeight w:val="20"/>
          <w:jc w:val="right"/>
        </w:trPr>
        <w:tc>
          <w:tcPr>
            <w:tcW w:w="533" w:type="dxa"/>
            <w:tcBorders>
              <w:top w:val="nil"/>
              <w:left w:val="nil"/>
              <w:bottom w:val="nil"/>
              <w:right w:val="nil"/>
            </w:tcBorders>
            <w:noWrap/>
            <w:hideMark/>
          </w:tcPr>
          <w:p w14:paraId="10338451"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 xml:space="preserve">X. </w:t>
            </w:r>
          </w:p>
        </w:tc>
        <w:tc>
          <w:tcPr>
            <w:tcW w:w="3395" w:type="dxa"/>
            <w:tcBorders>
              <w:top w:val="nil"/>
              <w:left w:val="nil"/>
              <w:bottom w:val="nil"/>
              <w:right w:val="nil"/>
            </w:tcBorders>
            <w:noWrap/>
            <w:vAlign w:val="bottom"/>
            <w:hideMark/>
          </w:tcPr>
          <w:p w14:paraId="2367C668"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KARŞILIKLAR</w:t>
            </w:r>
          </w:p>
        </w:tc>
        <w:tc>
          <w:tcPr>
            <w:tcW w:w="821" w:type="dxa"/>
            <w:tcBorders>
              <w:top w:val="nil"/>
              <w:left w:val="nil"/>
              <w:bottom w:val="nil"/>
              <w:right w:val="nil"/>
            </w:tcBorders>
            <w:noWrap/>
            <w:vAlign w:val="bottom"/>
            <w:hideMark/>
          </w:tcPr>
          <w:p w14:paraId="5F335959" w14:textId="5A322FBD"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(8)</w:t>
            </w:r>
          </w:p>
        </w:tc>
        <w:tc>
          <w:tcPr>
            <w:tcW w:w="950" w:type="dxa"/>
            <w:tcBorders>
              <w:top w:val="nil"/>
              <w:left w:val="nil"/>
              <w:bottom w:val="nil"/>
              <w:right w:val="nil"/>
            </w:tcBorders>
            <w:noWrap/>
            <w:vAlign w:val="bottom"/>
          </w:tcPr>
          <w:p w14:paraId="4FF795CE" w14:textId="3A4F45EB" w:rsidR="00D66A50" w:rsidRPr="00E06106" w:rsidRDefault="00D66A50" w:rsidP="00D66A50">
            <w:pPr>
              <w:jc w:val="right"/>
              <w:rPr>
                <w:b/>
                <w:bCs/>
                <w:color w:val="000000"/>
                <w:sz w:val="14"/>
                <w:szCs w:val="14"/>
              </w:rPr>
            </w:pPr>
            <w:r w:rsidRPr="00E06106">
              <w:rPr>
                <w:b/>
                <w:bCs/>
                <w:color w:val="000000"/>
                <w:sz w:val="14"/>
                <w:szCs w:val="14"/>
              </w:rPr>
              <w:t xml:space="preserve"> 10.820.158 </w:t>
            </w:r>
          </w:p>
        </w:tc>
        <w:tc>
          <w:tcPr>
            <w:tcW w:w="879" w:type="dxa"/>
            <w:tcBorders>
              <w:top w:val="nil"/>
              <w:left w:val="nil"/>
              <w:bottom w:val="nil"/>
              <w:right w:val="nil"/>
            </w:tcBorders>
            <w:noWrap/>
            <w:vAlign w:val="bottom"/>
          </w:tcPr>
          <w:p w14:paraId="683ADDF2" w14:textId="6661ED3F" w:rsidR="00D66A50" w:rsidRPr="00E06106" w:rsidRDefault="00D66A50" w:rsidP="00D66A50">
            <w:pPr>
              <w:jc w:val="right"/>
              <w:rPr>
                <w:b/>
                <w:bCs/>
                <w:color w:val="000000"/>
                <w:sz w:val="14"/>
                <w:szCs w:val="14"/>
              </w:rPr>
            </w:pPr>
            <w:r w:rsidRPr="00E06106">
              <w:rPr>
                <w:b/>
                <w:bCs/>
                <w:color w:val="000000"/>
                <w:sz w:val="14"/>
                <w:szCs w:val="14"/>
              </w:rPr>
              <w:t xml:space="preserve"> 262.738 </w:t>
            </w:r>
          </w:p>
        </w:tc>
        <w:tc>
          <w:tcPr>
            <w:tcW w:w="954" w:type="dxa"/>
            <w:tcBorders>
              <w:top w:val="nil"/>
              <w:left w:val="nil"/>
              <w:bottom w:val="nil"/>
              <w:right w:val="nil"/>
            </w:tcBorders>
            <w:noWrap/>
            <w:vAlign w:val="bottom"/>
          </w:tcPr>
          <w:p w14:paraId="35616C26" w14:textId="4497F70B" w:rsidR="00D66A50" w:rsidRPr="00E06106" w:rsidRDefault="00D66A50" w:rsidP="00D66A50">
            <w:pPr>
              <w:jc w:val="right"/>
              <w:rPr>
                <w:b/>
                <w:bCs/>
                <w:color w:val="000000"/>
                <w:sz w:val="14"/>
                <w:szCs w:val="14"/>
              </w:rPr>
            </w:pPr>
            <w:r w:rsidRPr="00E06106">
              <w:rPr>
                <w:b/>
                <w:bCs/>
                <w:color w:val="000000"/>
                <w:sz w:val="14"/>
                <w:szCs w:val="14"/>
              </w:rPr>
              <w:t xml:space="preserve"> 11.082.896 </w:t>
            </w:r>
          </w:p>
        </w:tc>
        <w:tc>
          <w:tcPr>
            <w:tcW w:w="909" w:type="dxa"/>
            <w:tcBorders>
              <w:top w:val="nil"/>
              <w:left w:val="nil"/>
              <w:bottom w:val="nil"/>
              <w:right w:val="nil"/>
            </w:tcBorders>
            <w:noWrap/>
            <w:vAlign w:val="bottom"/>
          </w:tcPr>
          <w:p w14:paraId="757EC279" w14:textId="1700FF40" w:rsidR="00D66A50" w:rsidRPr="00E06106" w:rsidRDefault="00D66A50" w:rsidP="00D66A50">
            <w:pPr>
              <w:jc w:val="right"/>
              <w:rPr>
                <w:b/>
                <w:bCs/>
                <w:color w:val="000000"/>
                <w:sz w:val="14"/>
                <w:szCs w:val="14"/>
              </w:rPr>
            </w:pPr>
            <w:r w:rsidRPr="00E06106">
              <w:rPr>
                <w:b/>
                <w:bCs/>
                <w:color w:val="000000"/>
                <w:sz w:val="14"/>
                <w:szCs w:val="14"/>
              </w:rPr>
              <w:t xml:space="preserve"> 11.583.386 </w:t>
            </w:r>
          </w:p>
        </w:tc>
        <w:tc>
          <w:tcPr>
            <w:tcW w:w="874" w:type="dxa"/>
            <w:tcBorders>
              <w:top w:val="nil"/>
              <w:left w:val="nil"/>
              <w:bottom w:val="nil"/>
              <w:right w:val="nil"/>
            </w:tcBorders>
            <w:noWrap/>
            <w:vAlign w:val="bottom"/>
          </w:tcPr>
          <w:p w14:paraId="1AF77F8A" w14:textId="51062AB0" w:rsidR="00D66A50" w:rsidRPr="00E06106" w:rsidRDefault="00D66A50" w:rsidP="00D66A50">
            <w:pPr>
              <w:jc w:val="right"/>
              <w:rPr>
                <w:b/>
                <w:bCs/>
                <w:color w:val="000000"/>
                <w:sz w:val="14"/>
                <w:szCs w:val="14"/>
              </w:rPr>
            </w:pPr>
            <w:r w:rsidRPr="00E06106">
              <w:rPr>
                <w:b/>
                <w:bCs/>
                <w:color w:val="000000"/>
                <w:sz w:val="14"/>
                <w:szCs w:val="14"/>
              </w:rPr>
              <w:t xml:space="preserve"> 278.041 </w:t>
            </w:r>
          </w:p>
        </w:tc>
        <w:tc>
          <w:tcPr>
            <w:tcW w:w="987" w:type="dxa"/>
            <w:tcBorders>
              <w:top w:val="nil"/>
              <w:left w:val="nil"/>
              <w:bottom w:val="nil"/>
              <w:right w:val="nil"/>
            </w:tcBorders>
            <w:noWrap/>
            <w:vAlign w:val="bottom"/>
          </w:tcPr>
          <w:p w14:paraId="23E4940C" w14:textId="4A71A1B5" w:rsidR="00D66A50" w:rsidRPr="00E06106" w:rsidRDefault="00D66A50" w:rsidP="00D66A50">
            <w:pPr>
              <w:jc w:val="right"/>
              <w:rPr>
                <w:b/>
                <w:bCs/>
                <w:color w:val="000000"/>
                <w:sz w:val="14"/>
                <w:szCs w:val="14"/>
              </w:rPr>
            </w:pPr>
            <w:r w:rsidRPr="00E06106">
              <w:rPr>
                <w:b/>
                <w:bCs/>
                <w:color w:val="000000"/>
                <w:sz w:val="14"/>
                <w:szCs w:val="14"/>
              </w:rPr>
              <w:t xml:space="preserve"> 11.861.427 </w:t>
            </w:r>
          </w:p>
        </w:tc>
      </w:tr>
      <w:tr w:rsidR="00D66A50" w:rsidRPr="00E06106" w14:paraId="09F7DAD9" w14:textId="77777777" w:rsidTr="00D66A50">
        <w:trPr>
          <w:trHeight w:val="20"/>
          <w:jc w:val="right"/>
        </w:trPr>
        <w:tc>
          <w:tcPr>
            <w:tcW w:w="533" w:type="dxa"/>
            <w:tcBorders>
              <w:top w:val="nil"/>
              <w:left w:val="nil"/>
              <w:bottom w:val="nil"/>
              <w:right w:val="nil"/>
            </w:tcBorders>
            <w:noWrap/>
            <w:hideMark/>
          </w:tcPr>
          <w:p w14:paraId="73350CD5"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10.1</w:t>
            </w:r>
          </w:p>
        </w:tc>
        <w:tc>
          <w:tcPr>
            <w:tcW w:w="3395" w:type="dxa"/>
            <w:tcBorders>
              <w:top w:val="nil"/>
              <w:left w:val="nil"/>
              <w:bottom w:val="nil"/>
              <w:right w:val="nil"/>
            </w:tcBorders>
            <w:noWrap/>
            <w:vAlign w:val="bottom"/>
            <w:hideMark/>
          </w:tcPr>
          <w:p w14:paraId="553A3C6A"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Yeniden Yapılanma Karşılığı</w:t>
            </w:r>
          </w:p>
        </w:tc>
        <w:tc>
          <w:tcPr>
            <w:tcW w:w="821" w:type="dxa"/>
            <w:tcBorders>
              <w:top w:val="nil"/>
              <w:left w:val="nil"/>
              <w:bottom w:val="nil"/>
              <w:right w:val="nil"/>
            </w:tcBorders>
            <w:noWrap/>
            <w:vAlign w:val="bottom"/>
            <w:hideMark/>
          </w:tcPr>
          <w:p w14:paraId="362CA439"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69A4DFE4" w14:textId="6A3F2933"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752E2F14" w14:textId="228CA2C2"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7D0F8C5" w14:textId="02869871"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76E4639F" w14:textId="5F0C675F"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32CEC499" w14:textId="1B8CE4E7"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158E28C" w14:textId="46D1BC7F"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76D57E70" w14:textId="77777777" w:rsidTr="00D66A50">
        <w:trPr>
          <w:trHeight w:val="20"/>
          <w:jc w:val="right"/>
        </w:trPr>
        <w:tc>
          <w:tcPr>
            <w:tcW w:w="533" w:type="dxa"/>
            <w:tcBorders>
              <w:top w:val="nil"/>
              <w:left w:val="nil"/>
              <w:bottom w:val="nil"/>
              <w:right w:val="nil"/>
            </w:tcBorders>
            <w:noWrap/>
            <w:hideMark/>
          </w:tcPr>
          <w:p w14:paraId="04935CF9"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10.2</w:t>
            </w:r>
          </w:p>
        </w:tc>
        <w:tc>
          <w:tcPr>
            <w:tcW w:w="3395" w:type="dxa"/>
            <w:tcBorders>
              <w:top w:val="nil"/>
              <w:left w:val="nil"/>
              <w:bottom w:val="nil"/>
              <w:right w:val="nil"/>
            </w:tcBorders>
            <w:noWrap/>
            <w:vAlign w:val="bottom"/>
            <w:hideMark/>
          </w:tcPr>
          <w:p w14:paraId="24628165"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Çalışan Hakları Karşılığı</w:t>
            </w:r>
          </w:p>
        </w:tc>
        <w:tc>
          <w:tcPr>
            <w:tcW w:w="821" w:type="dxa"/>
            <w:tcBorders>
              <w:top w:val="nil"/>
              <w:left w:val="nil"/>
              <w:bottom w:val="nil"/>
              <w:right w:val="nil"/>
            </w:tcBorders>
            <w:noWrap/>
            <w:vAlign w:val="bottom"/>
            <w:hideMark/>
          </w:tcPr>
          <w:p w14:paraId="720AB75C"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029430E" w14:textId="1B2FB1BB" w:rsidR="00D66A50" w:rsidRPr="00E06106" w:rsidRDefault="00D66A50" w:rsidP="00D66A50">
            <w:pPr>
              <w:jc w:val="right"/>
              <w:rPr>
                <w:color w:val="000000"/>
                <w:sz w:val="14"/>
                <w:szCs w:val="14"/>
              </w:rPr>
            </w:pPr>
            <w:r w:rsidRPr="00E06106">
              <w:rPr>
                <w:color w:val="000000"/>
                <w:sz w:val="14"/>
                <w:szCs w:val="14"/>
              </w:rPr>
              <w:t xml:space="preserve"> 4.178.517 </w:t>
            </w:r>
          </w:p>
        </w:tc>
        <w:tc>
          <w:tcPr>
            <w:tcW w:w="879" w:type="dxa"/>
            <w:tcBorders>
              <w:top w:val="nil"/>
              <w:left w:val="nil"/>
              <w:bottom w:val="nil"/>
              <w:right w:val="nil"/>
            </w:tcBorders>
            <w:noWrap/>
            <w:vAlign w:val="bottom"/>
          </w:tcPr>
          <w:p w14:paraId="69FE22A9" w14:textId="23AA2939" w:rsidR="00D66A50" w:rsidRPr="00E06106" w:rsidRDefault="00D66A50" w:rsidP="00D66A50">
            <w:pPr>
              <w:jc w:val="right"/>
              <w:rPr>
                <w:color w:val="000000"/>
                <w:sz w:val="14"/>
                <w:szCs w:val="14"/>
              </w:rPr>
            </w:pPr>
            <w:r w:rsidRPr="00E06106">
              <w:rPr>
                <w:color w:val="000000"/>
                <w:sz w:val="14"/>
                <w:szCs w:val="14"/>
              </w:rPr>
              <w:t xml:space="preserve"> 47.601 </w:t>
            </w:r>
          </w:p>
        </w:tc>
        <w:tc>
          <w:tcPr>
            <w:tcW w:w="954" w:type="dxa"/>
            <w:tcBorders>
              <w:top w:val="nil"/>
              <w:left w:val="nil"/>
              <w:bottom w:val="nil"/>
              <w:right w:val="nil"/>
            </w:tcBorders>
            <w:noWrap/>
            <w:vAlign w:val="bottom"/>
          </w:tcPr>
          <w:p w14:paraId="55849E89" w14:textId="523EB3E7" w:rsidR="00D66A50" w:rsidRPr="00E06106" w:rsidRDefault="00D66A50" w:rsidP="00D66A50">
            <w:pPr>
              <w:jc w:val="right"/>
              <w:rPr>
                <w:color w:val="000000"/>
                <w:sz w:val="14"/>
                <w:szCs w:val="14"/>
              </w:rPr>
            </w:pPr>
            <w:r w:rsidRPr="00E06106">
              <w:rPr>
                <w:color w:val="000000"/>
                <w:sz w:val="14"/>
                <w:szCs w:val="14"/>
              </w:rPr>
              <w:t xml:space="preserve"> 4.226.118 </w:t>
            </w:r>
          </w:p>
        </w:tc>
        <w:tc>
          <w:tcPr>
            <w:tcW w:w="909" w:type="dxa"/>
            <w:tcBorders>
              <w:top w:val="nil"/>
              <w:left w:val="nil"/>
              <w:bottom w:val="nil"/>
              <w:right w:val="nil"/>
            </w:tcBorders>
            <w:noWrap/>
            <w:vAlign w:val="bottom"/>
          </w:tcPr>
          <w:p w14:paraId="5BC2D23F" w14:textId="67E4DEA5" w:rsidR="00D66A50" w:rsidRPr="00E06106" w:rsidRDefault="00D66A50" w:rsidP="00D66A50">
            <w:pPr>
              <w:jc w:val="right"/>
              <w:rPr>
                <w:color w:val="000000"/>
                <w:sz w:val="14"/>
                <w:szCs w:val="14"/>
              </w:rPr>
            </w:pPr>
            <w:r w:rsidRPr="00E06106">
              <w:rPr>
                <w:color w:val="000000"/>
                <w:sz w:val="14"/>
                <w:szCs w:val="14"/>
              </w:rPr>
              <w:t xml:space="preserve"> 4.947.505 </w:t>
            </w:r>
          </w:p>
        </w:tc>
        <w:tc>
          <w:tcPr>
            <w:tcW w:w="874" w:type="dxa"/>
            <w:tcBorders>
              <w:top w:val="nil"/>
              <w:left w:val="nil"/>
              <w:bottom w:val="nil"/>
              <w:right w:val="nil"/>
            </w:tcBorders>
            <w:noWrap/>
            <w:vAlign w:val="bottom"/>
          </w:tcPr>
          <w:p w14:paraId="5C08AAFA" w14:textId="3BD355F2" w:rsidR="00D66A50" w:rsidRPr="00E06106" w:rsidRDefault="00D66A50" w:rsidP="00D66A50">
            <w:pPr>
              <w:jc w:val="right"/>
              <w:rPr>
                <w:color w:val="000000"/>
                <w:sz w:val="14"/>
                <w:szCs w:val="14"/>
              </w:rPr>
            </w:pPr>
            <w:r w:rsidRPr="00E06106">
              <w:rPr>
                <w:color w:val="000000"/>
                <w:sz w:val="14"/>
                <w:szCs w:val="14"/>
              </w:rPr>
              <w:t xml:space="preserve"> 46.032 </w:t>
            </w:r>
          </w:p>
        </w:tc>
        <w:tc>
          <w:tcPr>
            <w:tcW w:w="987" w:type="dxa"/>
            <w:tcBorders>
              <w:top w:val="nil"/>
              <w:left w:val="nil"/>
              <w:bottom w:val="nil"/>
              <w:right w:val="nil"/>
            </w:tcBorders>
            <w:noWrap/>
            <w:vAlign w:val="bottom"/>
          </w:tcPr>
          <w:p w14:paraId="53942ED5" w14:textId="2DC4DD65" w:rsidR="00D66A50" w:rsidRPr="00E06106" w:rsidRDefault="00D66A50" w:rsidP="00D66A50">
            <w:pPr>
              <w:jc w:val="right"/>
              <w:rPr>
                <w:color w:val="000000"/>
                <w:sz w:val="14"/>
                <w:szCs w:val="14"/>
              </w:rPr>
            </w:pPr>
            <w:r w:rsidRPr="00E06106">
              <w:rPr>
                <w:color w:val="000000"/>
                <w:sz w:val="14"/>
                <w:szCs w:val="14"/>
              </w:rPr>
              <w:t xml:space="preserve"> 4.993.537 </w:t>
            </w:r>
          </w:p>
        </w:tc>
      </w:tr>
      <w:tr w:rsidR="00D66A50" w:rsidRPr="00E06106" w14:paraId="687582CA" w14:textId="77777777" w:rsidTr="00D66A50">
        <w:trPr>
          <w:trHeight w:val="20"/>
          <w:jc w:val="right"/>
        </w:trPr>
        <w:tc>
          <w:tcPr>
            <w:tcW w:w="533" w:type="dxa"/>
            <w:tcBorders>
              <w:top w:val="nil"/>
              <w:left w:val="nil"/>
              <w:bottom w:val="nil"/>
              <w:right w:val="nil"/>
            </w:tcBorders>
            <w:noWrap/>
            <w:hideMark/>
          </w:tcPr>
          <w:p w14:paraId="77607F74"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10.3</w:t>
            </w:r>
          </w:p>
        </w:tc>
        <w:tc>
          <w:tcPr>
            <w:tcW w:w="3395" w:type="dxa"/>
            <w:tcBorders>
              <w:top w:val="nil"/>
              <w:left w:val="nil"/>
              <w:bottom w:val="nil"/>
              <w:right w:val="nil"/>
            </w:tcBorders>
            <w:noWrap/>
            <w:vAlign w:val="bottom"/>
            <w:hideMark/>
          </w:tcPr>
          <w:p w14:paraId="4C066D37"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Sigorta Teknik Karşılıkları (Net)</w:t>
            </w:r>
          </w:p>
        </w:tc>
        <w:tc>
          <w:tcPr>
            <w:tcW w:w="821" w:type="dxa"/>
            <w:tcBorders>
              <w:top w:val="nil"/>
              <w:left w:val="nil"/>
              <w:bottom w:val="nil"/>
              <w:right w:val="nil"/>
            </w:tcBorders>
            <w:noWrap/>
            <w:vAlign w:val="bottom"/>
            <w:hideMark/>
          </w:tcPr>
          <w:p w14:paraId="2D98BC5C"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577EE60B" w14:textId="7359744A"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3A4C1EEB" w14:textId="2D2637CF"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154AFEEE" w14:textId="2CBAC594"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7922B6F7" w14:textId="4129F539"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43D21F03" w14:textId="0C7D89F3"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6EFC848A" w14:textId="7BBF9ADC"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2397FC7E" w14:textId="77777777" w:rsidTr="00D66A50">
        <w:trPr>
          <w:trHeight w:val="20"/>
          <w:jc w:val="right"/>
        </w:trPr>
        <w:tc>
          <w:tcPr>
            <w:tcW w:w="533" w:type="dxa"/>
            <w:tcBorders>
              <w:top w:val="nil"/>
              <w:left w:val="nil"/>
              <w:bottom w:val="nil"/>
              <w:right w:val="nil"/>
            </w:tcBorders>
            <w:noWrap/>
            <w:hideMark/>
          </w:tcPr>
          <w:p w14:paraId="7F27658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10.4</w:t>
            </w:r>
          </w:p>
        </w:tc>
        <w:tc>
          <w:tcPr>
            <w:tcW w:w="3395" w:type="dxa"/>
            <w:tcBorders>
              <w:top w:val="nil"/>
              <w:left w:val="nil"/>
              <w:bottom w:val="nil"/>
              <w:right w:val="nil"/>
            </w:tcBorders>
            <w:noWrap/>
            <w:vAlign w:val="bottom"/>
            <w:hideMark/>
          </w:tcPr>
          <w:p w14:paraId="256E1C2C"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Diğer Karşılıklar</w:t>
            </w:r>
          </w:p>
        </w:tc>
        <w:tc>
          <w:tcPr>
            <w:tcW w:w="821" w:type="dxa"/>
            <w:tcBorders>
              <w:top w:val="nil"/>
              <w:left w:val="nil"/>
              <w:bottom w:val="nil"/>
              <w:right w:val="nil"/>
            </w:tcBorders>
            <w:noWrap/>
            <w:vAlign w:val="bottom"/>
            <w:hideMark/>
          </w:tcPr>
          <w:p w14:paraId="0C3B85DA"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628AA2B5" w14:textId="23DB4810" w:rsidR="00D66A50" w:rsidRPr="00E06106" w:rsidRDefault="00D66A50" w:rsidP="00D66A50">
            <w:pPr>
              <w:jc w:val="right"/>
              <w:rPr>
                <w:color w:val="000000"/>
                <w:sz w:val="14"/>
                <w:szCs w:val="14"/>
              </w:rPr>
            </w:pPr>
            <w:r w:rsidRPr="00E06106">
              <w:rPr>
                <w:color w:val="000000"/>
                <w:sz w:val="14"/>
                <w:szCs w:val="14"/>
              </w:rPr>
              <w:t xml:space="preserve"> 6.641.641 </w:t>
            </w:r>
          </w:p>
        </w:tc>
        <w:tc>
          <w:tcPr>
            <w:tcW w:w="879" w:type="dxa"/>
            <w:tcBorders>
              <w:top w:val="nil"/>
              <w:left w:val="nil"/>
              <w:bottom w:val="nil"/>
              <w:right w:val="nil"/>
            </w:tcBorders>
            <w:noWrap/>
            <w:vAlign w:val="bottom"/>
          </w:tcPr>
          <w:p w14:paraId="7B90E187" w14:textId="7620E60D" w:rsidR="00D66A50" w:rsidRPr="00E06106" w:rsidRDefault="00D66A50" w:rsidP="00D66A50">
            <w:pPr>
              <w:jc w:val="right"/>
              <w:rPr>
                <w:color w:val="000000"/>
                <w:sz w:val="14"/>
                <w:szCs w:val="14"/>
              </w:rPr>
            </w:pPr>
            <w:r w:rsidRPr="00E06106">
              <w:rPr>
                <w:color w:val="000000"/>
                <w:sz w:val="14"/>
                <w:szCs w:val="14"/>
              </w:rPr>
              <w:t xml:space="preserve"> 215.137 </w:t>
            </w:r>
          </w:p>
        </w:tc>
        <w:tc>
          <w:tcPr>
            <w:tcW w:w="954" w:type="dxa"/>
            <w:tcBorders>
              <w:top w:val="nil"/>
              <w:left w:val="nil"/>
              <w:bottom w:val="nil"/>
              <w:right w:val="nil"/>
            </w:tcBorders>
            <w:noWrap/>
            <w:vAlign w:val="bottom"/>
          </w:tcPr>
          <w:p w14:paraId="0028E7D7" w14:textId="4C94259A" w:rsidR="00D66A50" w:rsidRPr="00E06106" w:rsidRDefault="00D66A50" w:rsidP="00D66A50">
            <w:pPr>
              <w:jc w:val="right"/>
              <w:rPr>
                <w:color w:val="000000"/>
                <w:sz w:val="14"/>
                <w:szCs w:val="14"/>
              </w:rPr>
            </w:pPr>
            <w:r w:rsidRPr="00E06106">
              <w:rPr>
                <w:color w:val="000000"/>
                <w:sz w:val="14"/>
                <w:szCs w:val="14"/>
              </w:rPr>
              <w:t xml:space="preserve"> 6.856.778 </w:t>
            </w:r>
          </w:p>
        </w:tc>
        <w:tc>
          <w:tcPr>
            <w:tcW w:w="909" w:type="dxa"/>
            <w:tcBorders>
              <w:top w:val="nil"/>
              <w:left w:val="nil"/>
              <w:bottom w:val="nil"/>
              <w:right w:val="nil"/>
            </w:tcBorders>
            <w:noWrap/>
            <w:vAlign w:val="bottom"/>
          </w:tcPr>
          <w:p w14:paraId="3C52D6E2" w14:textId="509FCBFE" w:rsidR="00D66A50" w:rsidRPr="00E06106" w:rsidRDefault="00D66A50" w:rsidP="00D66A50">
            <w:pPr>
              <w:jc w:val="right"/>
              <w:rPr>
                <w:color w:val="000000"/>
                <w:sz w:val="14"/>
                <w:szCs w:val="14"/>
              </w:rPr>
            </w:pPr>
            <w:r w:rsidRPr="00E06106">
              <w:rPr>
                <w:color w:val="000000"/>
                <w:sz w:val="14"/>
                <w:szCs w:val="14"/>
              </w:rPr>
              <w:t xml:space="preserve"> 6.635.881 </w:t>
            </w:r>
          </w:p>
        </w:tc>
        <w:tc>
          <w:tcPr>
            <w:tcW w:w="874" w:type="dxa"/>
            <w:tcBorders>
              <w:top w:val="nil"/>
              <w:left w:val="nil"/>
              <w:bottom w:val="nil"/>
              <w:right w:val="nil"/>
            </w:tcBorders>
            <w:noWrap/>
            <w:vAlign w:val="bottom"/>
          </w:tcPr>
          <w:p w14:paraId="510A6349" w14:textId="455149CD" w:rsidR="00D66A50" w:rsidRPr="00E06106" w:rsidRDefault="00D66A50" w:rsidP="00D66A50">
            <w:pPr>
              <w:jc w:val="right"/>
              <w:rPr>
                <w:color w:val="000000"/>
                <w:sz w:val="14"/>
                <w:szCs w:val="14"/>
              </w:rPr>
            </w:pPr>
            <w:r w:rsidRPr="00E06106">
              <w:rPr>
                <w:color w:val="000000"/>
                <w:sz w:val="14"/>
                <w:szCs w:val="14"/>
              </w:rPr>
              <w:t xml:space="preserve"> 232.009 </w:t>
            </w:r>
          </w:p>
        </w:tc>
        <w:tc>
          <w:tcPr>
            <w:tcW w:w="987" w:type="dxa"/>
            <w:tcBorders>
              <w:top w:val="nil"/>
              <w:left w:val="nil"/>
              <w:bottom w:val="nil"/>
              <w:right w:val="nil"/>
            </w:tcBorders>
            <w:noWrap/>
            <w:vAlign w:val="bottom"/>
          </w:tcPr>
          <w:p w14:paraId="168FBED0" w14:textId="5A4FD2B7" w:rsidR="00D66A50" w:rsidRPr="00E06106" w:rsidRDefault="00D66A50" w:rsidP="00D66A50">
            <w:pPr>
              <w:jc w:val="right"/>
              <w:rPr>
                <w:color w:val="000000"/>
                <w:sz w:val="14"/>
                <w:szCs w:val="14"/>
              </w:rPr>
            </w:pPr>
            <w:r w:rsidRPr="00E06106">
              <w:rPr>
                <w:color w:val="000000"/>
                <w:sz w:val="14"/>
                <w:szCs w:val="14"/>
              </w:rPr>
              <w:t xml:space="preserve"> 6.867.890 </w:t>
            </w:r>
          </w:p>
        </w:tc>
      </w:tr>
      <w:tr w:rsidR="00D66A50" w:rsidRPr="00E06106" w14:paraId="4023808B" w14:textId="77777777" w:rsidTr="00D66A50">
        <w:trPr>
          <w:trHeight w:val="20"/>
          <w:jc w:val="right"/>
        </w:trPr>
        <w:tc>
          <w:tcPr>
            <w:tcW w:w="533" w:type="dxa"/>
            <w:tcBorders>
              <w:top w:val="nil"/>
              <w:left w:val="nil"/>
              <w:bottom w:val="nil"/>
              <w:right w:val="nil"/>
            </w:tcBorders>
            <w:noWrap/>
            <w:hideMark/>
          </w:tcPr>
          <w:p w14:paraId="18BE39D4"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XI.</w:t>
            </w:r>
          </w:p>
        </w:tc>
        <w:tc>
          <w:tcPr>
            <w:tcW w:w="3395" w:type="dxa"/>
            <w:tcBorders>
              <w:top w:val="nil"/>
              <w:left w:val="nil"/>
              <w:bottom w:val="nil"/>
              <w:right w:val="nil"/>
            </w:tcBorders>
            <w:noWrap/>
            <w:vAlign w:val="bottom"/>
            <w:hideMark/>
          </w:tcPr>
          <w:p w14:paraId="54BD3B81"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CARİ VERGİ BORCU</w:t>
            </w:r>
          </w:p>
        </w:tc>
        <w:tc>
          <w:tcPr>
            <w:tcW w:w="821" w:type="dxa"/>
            <w:tcBorders>
              <w:top w:val="nil"/>
              <w:left w:val="nil"/>
              <w:bottom w:val="nil"/>
              <w:right w:val="nil"/>
            </w:tcBorders>
            <w:noWrap/>
            <w:vAlign w:val="bottom"/>
            <w:hideMark/>
          </w:tcPr>
          <w:p w14:paraId="7AA09442" w14:textId="01B570F2"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(9)</w:t>
            </w:r>
          </w:p>
        </w:tc>
        <w:tc>
          <w:tcPr>
            <w:tcW w:w="950" w:type="dxa"/>
            <w:tcBorders>
              <w:top w:val="nil"/>
              <w:left w:val="nil"/>
              <w:bottom w:val="nil"/>
              <w:right w:val="nil"/>
            </w:tcBorders>
            <w:noWrap/>
            <w:vAlign w:val="bottom"/>
          </w:tcPr>
          <w:p w14:paraId="7D64A45B" w14:textId="6A411193" w:rsidR="00D66A50" w:rsidRPr="00E06106" w:rsidRDefault="00D66A50" w:rsidP="00D66A50">
            <w:pPr>
              <w:jc w:val="right"/>
              <w:rPr>
                <w:b/>
                <w:bCs/>
                <w:color w:val="000000"/>
                <w:sz w:val="14"/>
                <w:szCs w:val="14"/>
              </w:rPr>
            </w:pPr>
            <w:r w:rsidRPr="00E06106">
              <w:rPr>
                <w:b/>
                <w:bCs/>
                <w:color w:val="000000"/>
                <w:sz w:val="14"/>
                <w:szCs w:val="14"/>
              </w:rPr>
              <w:t xml:space="preserve"> 5.015.434 </w:t>
            </w:r>
          </w:p>
        </w:tc>
        <w:tc>
          <w:tcPr>
            <w:tcW w:w="879" w:type="dxa"/>
            <w:tcBorders>
              <w:top w:val="nil"/>
              <w:left w:val="nil"/>
              <w:bottom w:val="nil"/>
              <w:right w:val="nil"/>
            </w:tcBorders>
            <w:noWrap/>
            <w:vAlign w:val="bottom"/>
          </w:tcPr>
          <w:p w14:paraId="190224FB" w14:textId="4AB407B8" w:rsidR="00D66A50" w:rsidRPr="00E06106" w:rsidRDefault="00D66A50" w:rsidP="00D66A50">
            <w:pPr>
              <w:jc w:val="right"/>
              <w:rPr>
                <w:b/>
                <w:bCs/>
                <w:color w:val="000000"/>
                <w:sz w:val="14"/>
                <w:szCs w:val="14"/>
              </w:rPr>
            </w:pPr>
            <w:r w:rsidRPr="00E06106">
              <w:rPr>
                <w:b/>
                <w:bCs/>
                <w:color w:val="000000"/>
                <w:sz w:val="14"/>
                <w:szCs w:val="14"/>
              </w:rPr>
              <w:t xml:space="preserve"> -   </w:t>
            </w:r>
          </w:p>
        </w:tc>
        <w:tc>
          <w:tcPr>
            <w:tcW w:w="954" w:type="dxa"/>
            <w:tcBorders>
              <w:top w:val="nil"/>
              <w:left w:val="nil"/>
              <w:bottom w:val="nil"/>
              <w:right w:val="nil"/>
            </w:tcBorders>
            <w:noWrap/>
            <w:vAlign w:val="bottom"/>
          </w:tcPr>
          <w:p w14:paraId="025176A5" w14:textId="4409533C" w:rsidR="00D66A50" w:rsidRPr="00E06106" w:rsidRDefault="00D66A50" w:rsidP="00D66A50">
            <w:pPr>
              <w:jc w:val="right"/>
              <w:rPr>
                <w:b/>
                <w:bCs/>
                <w:color w:val="000000"/>
                <w:sz w:val="14"/>
                <w:szCs w:val="14"/>
              </w:rPr>
            </w:pPr>
            <w:r w:rsidRPr="00E06106">
              <w:rPr>
                <w:b/>
                <w:bCs/>
                <w:color w:val="000000"/>
                <w:sz w:val="14"/>
                <w:szCs w:val="14"/>
              </w:rPr>
              <w:t xml:space="preserve"> 5.015.434 </w:t>
            </w:r>
          </w:p>
        </w:tc>
        <w:tc>
          <w:tcPr>
            <w:tcW w:w="909" w:type="dxa"/>
            <w:tcBorders>
              <w:top w:val="nil"/>
              <w:left w:val="nil"/>
              <w:bottom w:val="nil"/>
              <w:right w:val="nil"/>
            </w:tcBorders>
            <w:noWrap/>
            <w:vAlign w:val="bottom"/>
          </w:tcPr>
          <w:p w14:paraId="0A415A08" w14:textId="7710F441" w:rsidR="00D66A50" w:rsidRPr="00E06106" w:rsidRDefault="00D66A50" w:rsidP="00D66A50">
            <w:pPr>
              <w:jc w:val="right"/>
              <w:rPr>
                <w:b/>
                <w:bCs/>
                <w:color w:val="000000"/>
                <w:sz w:val="14"/>
                <w:szCs w:val="14"/>
              </w:rPr>
            </w:pPr>
            <w:r w:rsidRPr="00E06106">
              <w:rPr>
                <w:b/>
                <w:bCs/>
                <w:color w:val="000000"/>
                <w:sz w:val="14"/>
                <w:szCs w:val="14"/>
              </w:rPr>
              <w:t xml:space="preserve"> 3.515.825 </w:t>
            </w:r>
          </w:p>
        </w:tc>
        <w:tc>
          <w:tcPr>
            <w:tcW w:w="874" w:type="dxa"/>
            <w:tcBorders>
              <w:top w:val="nil"/>
              <w:left w:val="nil"/>
              <w:bottom w:val="nil"/>
              <w:right w:val="nil"/>
            </w:tcBorders>
            <w:noWrap/>
            <w:vAlign w:val="bottom"/>
          </w:tcPr>
          <w:p w14:paraId="0827A055" w14:textId="5ADFCF7D" w:rsidR="00D66A50" w:rsidRPr="00E06106" w:rsidRDefault="00D66A50" w:rsidP="00D66A50">
            <w:pPr>
              <w:jc w:val="right"/>
              <w:rPr>
                <w:b/>
                <w:bCs/>
                <w:color w:val="000000"/>
                <w:sz w:val="14"/>
                <w:szCs w:val="14"/>
              </w:rPr>
            </w:pPr>
            <w:r w:rsidRPr="00E06106">
              <w:rPr>
                <w:b/>
                <w:bCs/>
                <w:color w:val="000000"/>
                <w:sz w:val="14"/>
                <w:szCs w:val="14"/>
              </w:rPr>
              <w:t xml:space="preserve"> -   </w:t>
            </w:r>
          </w:p>
        </w:tc>
        <w:tc>
          <w:tcPr>
            <w:tcW w:w="987" w:type="dxa"/>
            <w:tcBorders>
              <w:top w:val="nil"/>
              <w:left w:val="nil"/>
              <w:bottom w:val="nil"/>
              <w:right w:val="nil"/>
            </w:tcBorders>
            <w:noWrap/>
            <w:vAlign w:val="bottom"/>
          </w:tcPr>
          <w:p w14:paraId="733E828E" w14:textId="2C8D6D2C" w:rsidR="00D66A50" w:rsidRPr="00E06106" w:rsidRDefault="00D66A50" w:rsidP="00D66A50">
            <w:pPr>
              <w:jc w:val="right"/>
              <w:rPr>
                <w:b/>
                <w:bCs/>
                <w:color w:val="000000"/>
                <w:sz w:val="14"/>
                <w:szCs w:val="14"/>
              </w:rPr>
            </w:pPr>
            <w:r w:rsidRPr="00E06106">
              <w:rPr>
                <w:b/>
                <w:bCs/>
                <w:color w:val="000000"/>
                <w:sz w:val="14"/>
                <w:szCs w:val="14"/>
              </w:rPr>
              <w:t xml:space="preserve"> 3.515.825 </w:t>
            </w:r>
          </w:p>
        </w:tc>
      </w:tr>
      <w:tr w:rsidR="00D66A50" w:rsidRPr="00E06106" w14:paraId="52C468CF" w14:textId="77777777" w:rsidTr="00D66A50">
        <w:trPr>
          <w:trHeight w:val="20"/>
          <w:jc w:val="right"/>
        </w:trPr>
        <w:tc>
          <w:tcPr>
            <w:tcW w:w="533" w:type="dxa"/>
            <w:tcBorders>
              <w:top w:val="nil"/>
              <w:left w:val="nil"/>
              <w:bottom w:val="nil"/>
              <w:right w:val="nil"/>
            </w:tcBorders>
            <w:noWrap/>
            <w:hideMark/>
          </w:tcPr>
          <w:p w14:paraId="2D072A4A"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XII.</w:t>
            </w:r>
          </w:p>
        </w:tc>
        <w:tc>
          <w:tcPr>
            <w:tcW w:w="3395" w:type="dxa"/>
            <w:tcBorders>
              <w:top w:val="nil"/>
              <w:left w:val="nil"/>
              <w:bottom w:val="nil"/>
              <w:right w:val="nil"/>
            </w:tcBorders>
            <w:noWrap/>
            <w:vAlign w:val="bottom"/>
            <w:hideMark/>
          </w:tcPr>
          <w:p w14:paraId="06EE31E7"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ERTELENMİŞ VERGİ BORCU</w:t>
            </w:r>
          </w:p>
        </w:tc>
        <w:tc>
          <w:tcPr>
            <w:tcW w:w="821" w:type="dxa"/>
            <w:tcBorders>
              <w:top w:val="nil"/>
              <w:left w:val="nil"/>
              <w:bottom w:val="nil"/>
              <w:right w:val="nil"/>
            </w:tcBorders>
            <w:noWrap/>
            <w:vAlign w:val="bottom"/>
            <w:hideMark/>
          </w:tcPr>
          <w:p w14:paraId="7AFD164C"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5A4D6854" w14:textId="6BBCB7B1"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66A84F21" w14:textId="49D4818A"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61F0A56A" w14:textId="0D187842"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6806BA15" w14:textId="0ACB3ABC"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651DAB04" w14:textId="5354EC8A"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3E36AE2A" w14:textId="27C5F16D"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3DFE8907" w14:textId="77777777" w:rsidTr="00D66A50">
        <w:trPr>
          <w:trHeight w:val="20"/>
          <w:jc w:val="right"/>
        </w:trPr>
        <w:tc>
          <w:tcPr>
            <w:tcW w:w="533" w:type="dxa"/>
            <w:tcBorders>
              <w:top w:val="nil"/>
              <w:left w:val="nil"/>
              <w:bottom w:val="nil"/>
              <w:right w:val="nil"/>
            </w:tcBorders>
            <w:noWrap/>
            <w:hideMark/>
          </w:tcPr>
          <w:p w14:paraId="53F5A816"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XIII.</w:t>
            </w:r>
          </w:p>
        </w:tc>
        <w:tc>
          <w:tcPr>
            <w:tcW w:w="3395" w:type="dxa"/>
            <w:tcBorders>
              <w:top w:val="nil"/>
              <w:left w:val="nil"/>
              <w:bottom w:val="nil"/>
              <w:right w:val="nil"/>
            </w:tcBorders>
            <w:noWrap/>
            <w:vAlign w:val="bottom"/>
            <w:hideMark/>
          </w:tcPr>
          <w:p w14:paraId="123E3A7F"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SATIŞ AMAÇLI ELDE TUTULAN VE DURDURULAN FAALİYETLERE İLİŞKİN DURAN VARLIK BORÇLARI (Net)</w:t>
            </w:r>
          </w:p>
        </w:tc>
        <w:tc>
          <w:tcPr>
            <w:tcW w:w="821" w:type="dxa"/>
            <w:tcBorders>
              <w:top w:val="nil"/>
              <w:left w:val="nil"/>
              <w:bottom w:val="nil"/>
              <w:right w:val="nil"/>
            </w:tcBorders>
            <w:noWrap/>
            <w:vAlign w:val="bottom"/>
            <w:hideMark/>
          </w:tcPr>
          <w:p w14:paraId="7856E031" w14:textId="55140809"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(10)</w:t>
            </w:r>
          </w:p>
        </w:tc>
        <w:tc>
          <w:tcPr>
            <w:tcW w:w="950" w:type="dxa"/>
            <w:tcBorders>
              <w:top w:val="nil"/>
              <w:left w:val="nil"/>
              <w:bottom w:val="nil"/>
              <w:right w:val="nil"/>
            </w:tcBorders>
            <w:noWrap/>
            <w:vAlign w:val="bottom"/>
          </w:tcPr>
          <w:p w14:paraId="37E3B1A3" w14:textId="2E8DFB2D"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35227B2E" w14:textId="7AA2FB1D"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6DC59B3" w14:textId="622E990C"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4E69CE2A" w14:textId="761A2595"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4C170C8E" w14:textId="54794B14"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2B49819F" w14:textId="2027A406"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11D404E0" w14:textId="77777777" w:rsidTr="00D66A50">
        <w:trPr>
          <w:trHeight w:val="20"/>
          <w:jc w:val="right"/>
        </w:trPr>
        <w:tc>
          <w:tcPr>
            <w:tcW w:w="533" w:type="dxa"/>
            <w:tcBorders>
              <w:top w:val="nil"/>
              <w:left w:val="nil"/>
              <w:bottom w:val="nil"/>
              <w:right w:val="nil"/>
            </w:tcBorders>
            <w:noWrap/>
            <w:hideMark/>
          </w:tcPr>
          <w:p w14:paraId="68DBAA55"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13.1</w:t>
            </w:r>
          </w:p>
        </w:tc>
        <w:tc>
          <w:tcPr>
            <w:tcW w:w="3395" w:type="dxa"/>
            <w:tcBorders>
              <w:top w:val="nil"/>
              <w:left w:val="nil"/>
              <w:bottom w:val="nil"/>
              <w:right w:val="nil"/>
            </w:tcBorders>
            <w:noWrap/>
            <w:vAlign w:val="bottom"/>
            <w:hideMark/>
          </w:tcPr>
          <w:p w14:paraId="4E226215"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 xml:space="preserve">Satış Amaçlı </w:t>
            </w:r>
          </w:p>
        </w:tc>
        <w:tc>
          <w:tcPr>
            <w:tcW w:w="821" w:type="dxa"/>
            <w:tcBorders>
              <w:top w:val="nil"/>
              <w:left w:val="nil"/>
              <w:bottom w:val="nil"/>
              <w:right w:val="nil"/>
            </w:tcBorders>
            <w:noWrap/>
            <w:vAlign w:val="bottom"/>
            <w:hideMark/>
          </w:tcPr>
          <w:p w14:paraId="1819AC5A"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BF5C1AD" w14:textId="44F412E4"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0E13E08B" w14:textId="39E71A79"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2B99EE0B" w14:textId="08E3E1D4"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4B4DE2A7" w14:textId="55CC1780"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05FD0586" w14:textId="6B87625E"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56C9ABE3" w14:textId="7690AD3D"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73E2A135" w14:textId="77777777" w:rsidTr="00D66A50">
        <w:trPr>
          <w:trHeight w:val="20"/>
          <w:jc w:val="right"/>
        </w:trPr>
        <w:tc>
          <w:tcPr>
            <w:tcW w:w="533" w:type="dxa"/>
            <w:tcBorders>
              <w:top w:val="nil"/>
              <w:left w:val="nil"/>
              <w:bottom w:val="nil"/>
              <w:right w:val="nil"/>
            </w:tcBorders>
            <w:noWrap/>
            <w:hideMark/>
          </w:tcPr>
          <w:p w14:paraId="0DCBBDF3"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13.2</w:t>
            </w:r>
          </w:p>
        </w:tc>
        <w:tc>
          <w:tcPr>
            <w:tcW w:w="3395" w:type="dxa"/>
            <w:tcBorders>
              <w:top w:val="nil"/>
              <w:left w:val="nil"/>
              <w:bottom w:val="nil"/>
              <w:right w:val="nil"/>
            </w:tcBorders>
            <w:noWrap/>
            <w:vAlign w:val="bottom"/>
            <w:hideMark/>
          </w:tcPr>
          <w:p w14:paraId="5C42CC1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Durdurulan Faaliyetlere İlişkin</w:t>
            </w:r>
          </w:p>
        </w:tc>
        <w:tc>
          <w:tcPr>
            <w:tcW w:w="821" w:type="dxa"/>
            <w:tcBorders>
              <w:top w:val="nil"/>
              <w:left w:val="nil"/>
              <w:bottom w:val="nil"/>
              <w:right w:val="nil"/>
            </w:tcBorders>
            <w:noWrap/>
            <w:vAlign w:val="bottom"/>
            <w:hideMark/>
          </w:tcPr>
          <w:p w14:paraId="099BC29B"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378575A6" w14:textId="2C28688D"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15FF23C5" w14:textId="150689B8"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780BF476" w14:textId="00790E0D"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7DAE4009" w14:textId="3205F631"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20DB8C23" w14:textId="257B15DE"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219BDFBA" w14:textId="481A6B5F"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03896DC9" w14:textId="77777777" w:rsidTr="00D66A50">
        <w:trPr>
          <w:trHeight w:val="20"/>
          <w:jc w:val="right"/>
        </w:trPr>
        <w:tc>
          <w:tcPr>
            <w:tcW w:w="533" w:type="dxa"/>
            <w:tcBorders>
              <w:top w:val="nil"/>
              <w:left w:val="nil"/>
              <w:bottom w:val="nil"/>
              <w:right w:val="nil"/>
            </w:tcBorders>
            <w:noWrap/>
            <w:hideMark/>
          </w:tcPr>
          <w:p w14:paraId="584F68C3"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XIV.</w:t>
            </w:r>
          </w:p>
        </w:tc>
        <w:tc>
          <w:tcPr>
            <w:tcW w:w="3395" w:type="dxa"/>
            <w:tcBorders>
              <w:top w:val="nil"/>
              <w:left w:val="nil"/>
              <w:bottom w:val="nil"/>
              <w:right w:val="nil"/>
            </w:tcBorders>
            <w:noWrap/>
            <w:vAlign w:val="bottom"/>
            <w:hideMark/>
          </w:tcPr>
          <w:p w14:paraId="7972DA14"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SERMAYE BENZERİ BORÇLANMA ARAÇLARI</w:t>
            </w:r>
          </w:p>
        </w:tc>
        <w:tc>
          <w:tcPr>
            <w:tcW w:w="821" w:type="dxa"/>
            <w:tcBorders>
              <w:top w:val="nil"/>
              <w:left w:val="nil"/>
              <w:bottom w:val="nil"/>
              <w:right w:val="nil"/>
            </w:tcBorders>
            <w:noWrap/>
            <w:vAlign w:val="bottom"/>
            <w:hideMark/>
          </w:tcPr>
          <w:p w14:paraId="462517EB" w14:textId="74741CE8" w:rsidR="00D66A50" w:rsidRPr="00E06106" w:rsidRDefault="00D66A50" w:rsidP="00D66A50">
            <w:pPr>
              <w:widowControl w:val="0"/>
              <w:jc w:val="center"/>
              <w:rPr>
                <w:b/>
                <w:bCs/>
                <w:color w:val="000000"/>
                <w:sz w:val="14"/>
                <w:szCs w:val="14"/>
                <w:lang w:eastAsia="tr-TR"/>
              </w:rPr>
            </w:pPr>
            <w:r w:rsidRPr="00E06106">
              <w:rPr>
                <w:b/>
                <w:bCs/>
                <w:color w:val="000000"/>
                <w:sz w:val="14"/>
                <w:szCs w:val="14"/>
                <w:lang w:eastAsia="tr-TR"/>
              </w:rPr>
              <w:t>(11)</w:t>
            </w:r>
          </w:p>
        </w:tc>
        <w:tc>
          <w:tcPr>
            <w:tcW w:w="950" w:type="dxa"/>
            <w:tcBorders>
              <w:top w:val="nil"/>
              <w:left w:val="nil"/>
              <w:bottom w:val="nil"/>
              <w:right w:val="nil"/>
            </w:tcBorders>
            <w:noWrap/>
            <w:vAlign w:val="bottom"/>
          </w:tcPr>
          <w:p w14:paraId="18136685" w14:textId="4A8F97AB" w:rsidR="00D66A50" w:rsidRPr="00E06106" w:rsidRDefault="00D66A50" w:rsidP="00D66A50">
            <w:pPr>
              <w:jc w:val="right"/>
              <w:rPr>
                <w:b/>
                <w:bCs/>
                <w:color w:val="000000"/>
                <w:sz w:val="14"/>
                <w:szCs w:val="14"/>
              </w:rPr>
            </w:pPr>
            <w:r w:rsidRPr="00E06106">
              <w:rPr>
                <w:b/>
                <w:bCs/>
                <w:color w:val="000000"/>
                <w:sz w:val="14"/>
                <w:szCs w:val="14"/>
              </w:rPr>
              <w:t xml:space="preserve"> -   </w:t>
            </w:r>
          </w:p>
        </w:tc>
        <w:tc>
          <w:tcPr>
            <w:tcW w:w="879" w:type="dxa"/>
            <w:tcBorders>
              <w:top w:val="nil"/>
              <w:left w:val="nil"/>
              <w:bottom w:val="nil"/>
              <w:right w:val="nil"/>
            </w:tcBorders>
            <w:noWrap/>
            <w:vAlign w:val="bottom"/>
          </w:tcPr>
          <w:p w14:paraId="3B50AF1E" w14:textId="65098B26" w:rsidR="00D66A50" w:rsidRPr="00E06106" w:rsidRDefault="00D66A50" w:rsidP="00D66A50">
            <w:pPr>
              <w:jc w:val="right"/>
              <w:rPr>
                <w:b/>
                <w:bCs/>
                <w:color w:val="000000"/>
                <w:sz w:val="14"/>
                <w:szCs w:val="14"/>
              </w:rPr>
            </w:pPr>
            <w:r w:rsidRPr="00E06106">
              <w:rPr>
                <w:b/>
                <w:bCs/>
                <w:color w:val="000000"/>
                <w:sz w:val="14"/>
                <w:szCs w:val="14"/>
              </w:rPr>
              <w:t xml:space="preserve"> 37.835.006 </w:t>
            </w:r>
          </w:p>
        </w:tc>
        <w:tc>
          <w:tcPr>
            <w:tcW w:w="954" w:type="dxa"/>
            <w:tcBorders>
              <w:top w:val="nil"/>
              <w:left w:val="nil"/>
              <w:bottom w:val="nil"/>
              <w:right w:val="nil"/>
            </w:tcBorders>
            <w:noWrap/>
            <w:vAlign w:val="bottom"/>
          </w:tcPr>
          <w:p w14:paraId="215AF196" w14:textId="492247C7" w:rsidR="00D66A50" w:rsidRPr="00E06106" w:rsidRDefault="00D66A50" w:rsidP="00D66A50">
            <w:pPr>
              <w:jc w:val="right"/>
              <w:rPr>
                <w:b/>
                <w:bCs/>
                <w:color w:val="000000"/>
                <w:sz w:val="14"/>
                <w:szCs w:val="14"/>
              </w:rPr>
            </w:pPr>
            <w:r w:rsidRPr="00E06106">
              <w:rPr>
                <w:b/>
                <w:bCs/>
                <w:color w:val="000000"/>
                <w:sz w:val="14"/>
                <w:szCs w:val="14"/>
              </w:rPr>
              <w:t xml:space="preserve"> 37.835.006 </w:t>
            </w:r>
          </w:p>
        </w:tc>
        <w:tc>
          <w:tcPr>
            <w:tcW w:w="909" w:type="dxa"/>
            <w:tcBorders>
              <w:top w:val="nil"/>
              <w:left w:val="nil"/>
              <w:bottom w:val="nil"/>
              <w:right w:val="nil"/>
            </w:tcBorders>
            <w:noWrap/>
            <w:vAlign w:val="bottom"/>
          </w:tcPr>
          <w:p w14:paraId="38F2B93F" w14:textId="69F86620" w:rsidR="00D66A50" w:rsidRPr="00E06106" w:rsidRDefault="00D66A50" w:rsidP="00D66A50">
            <w:pPr>
              <w:jc w:val="right"/>
              <w:rPr>
                <w:b/>
                <w:bCs/>
                <w:color w:val="000000"/>
                <w:sz w:val="14"/>
                <w:szCs w:val="14"/>
              </w:rPr>
            </w:pPr>
            <w:r w:rsidRPr="00E06106">
              <w:rPr>
                <w:b/>
                <w:bCs/>
                <w:color w:val="000000"/>
                <w:sz w:val="14"/>
                <w:szCs w:val="14"/>
              </w:rPr>
              <w:t xml:space="preserve"> -   </w:t>
            </w:r>
          </w:p>
        </w:tc>
        <w:tc>
          <w:tcPr>
            <w:tcW w:w="874" w:type="dxa"/>
            <w:tcBorders>
              <w:top w:val="nil"/>
              <w:left w:val="nil"/>
              <w:bottom w:val="nil"/>
              <w:right w:val="nil"/>
            </w:tcBorders>
            <w:noWrap/>
            <w:vAlign w:val="bottom"/>
          </w:tcPr>
          <w:p w14:paraId="52B970BD" w14:textId="458032AC" w:rsidR="00D66A50" w:rsidRPr="00E06106" w:rsidRDefault="00D66A50" w:rsidP="00D66A50">
            <w:pPr>
              <w:jc w:val="right"/>
              <w:rPr>
                <w:b/>
                <w:bCs/>
                <w:color w:val="000000"/>
                <w:sz w:val="14"/>
                <w:szCs w:val="14"/>
              </w:rPr>
            </w:pPr>
            <w:r w:rsidRPr="00E06106">
              <w:rPr>
                <w:b/>
                <w:bCs/>
                <w:color w:val="000000"/>
                <w:sz w:val="14"/>
                <w:szCs w:val="14"/>
              </w:rPr>
              <w:t xml:space="preserve"> 35.537.984 </w:t>
            </w:r>
          </w:p>
        </w:tc>
        <w:tc>
          <w:tcPr>
            <w:tcW w:w="987" w:type="dxa"/>
            <w:tcBorders>
              <w:top w:val="nil"/>
              <w:left w:val="nil"/>
              <w:bottom w:val="nil"/>
              <w:right w:val="nil"/>
            </w:tcBorders>
            <w:noWrap/>
            <w:vAlign w:val="bottom"/>
          </w:tcPr>
          <w:p w14:paraId="2F26EE1C" w14:textId="373C31CB" w:rsidR="00D66A50" w:rsidRPr="00E06106" w:rsidRDefault="00D66A50" w:rsidP="00D66A50">
            <w:pPr>
              <w:jc w:val="right"/>
              <w:rPr>
                <w:b/>
                <w:bCs/>
                <w:color w:val="000000"/>
                <w:sz w:val="14"/>
                <w:szCs w:val="14"/>
              </w:rPr>
            </w:pPr>
            <w:r w:rsidRPr="00E06106">
              <w:rPr>
                <w:b/>
                <w:bCs/>
                <w:color w:val="000000"/>
                <w:sz w:val="14"/>
                <w:szCs w:val="14"/>
              </w:rPr>
              <w:t xml:space="preserve"> 35.537.984 </w:t>
            </w:r>
          </w:p>
        </w:tc>
      </w:tr>
      <w:tr w:rsidR="00D66A50" w:rsidRPr="00E06106" w14:paraId="55129768" w14:textId="77777777" w:rsidTr="00D66A50">
        <w:trPr>
          <w:trHeight w:val="20"/>
          <w:jc w:val="right"/>
        </w:trPr>
        <w:tc>
          <w:tcPr>
            <w:tcW w:w="533" w:type="dxa"/>
            <w:tcBorders>
              <w:top w:val="nil"/>
              <w:left w:val="nil"/>
              <w:bottom w:val="nil"/>
              <w:right w:val="nil"/>
            </w:tcBorders>
            <w:noWrap/>
            <w:hideMark/>
          </w:tcPr>
          <w:p w14:paraId="4A4561A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14.1</w:t>
            </w:r>
          </w:p>
        </w:tc>
        <w:tc>
          <w:tcPr>
            <w:tcW w:w="3395" w:type="dxa"/>
            <w:tcBorders>
              <w:top w:val="nil"/>
              <w:left w:val="nil"/>
              <w:bottom w:val="nil"/>
              <w:right w:val="nil"/>
            </w:tcBorders>
            <w:noWrap/>
            <w:vAlign w:val="bottom"/>
            <w:hideMark/>
          </w:tcPr>
          <w:p w14:paraId="62C129C0"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Krediler</w:t>
            </w:r>
          </w:p>
        </w:tc>
        <w:tc>
          <w:tcPr>
            <w:tcW w:w="821" w:type="dxa"/>
            <w:tcBorders>
              <w:top w:val="nil"/>
              <w:left w:val="nil"/>
              <w:bottom w:val="nil"/>
              <w:right w:val="nil"/>
            </w:tcBorders>
            <w:noWrap/>
            <w:vAlign w:val="bottom"/>
            <w:hideMark/>
          </w:tcPr>
          <w:p w14:paraId="276B86EA"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63238284" w14:textId="0144327A"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6452F50B" w14:textId="350F8A2E" w:rsidR="00D66A50" w:rsidRPr="00E06106" w:rsidRDefault="00D66A50" w:rsidP="00D66A50">
            <w:pPr>
              <w:jc w:val="right"/>
              <w:rPr>
                <w:color w:val="000000"/>
                <w:sz w:val="14"/>
                <w:szCs w:val="14"/>
              </w:rPr>
            </w:pPr>
            <w:r w:rsidRPr="00E06106">
              <w:rPr>
                <w:color w:val="000000"/>
                <w:sz w:val="14"/>
                <w:szCs w:val="14"/>
              </w:rPr>
              <w:t xml:space="preserve"> 23.980.749 </w:t>
            </w:r>
          </w:p>
        </w:tc>
        <w:tc>
          <w:tcPr>
            <w:tcW w:w="954" w:type="dxa"/>
            <w:tcBorders>
              <w:top w:val="nil"/>
              <w:left w:val="nil"/>
              <w:bottom w:val="nil"/>
              <w:right w:val="nil"/>
            </w:tcBorders>
            <w:noWrap/>
            <w:vAlign w:val="bottom"/>
          </w:tcPr>
          <w:p w14:paraId="5D8F80D5" w14:textId="7499455B" w:rsidR="00D66A50" w:rsidRPr="00E06106" w:rsidRDefault="00D66A50" w:rsidP="00D66A50">
            <w:pPr>
              <w:jc w:val="right"/>
              <w:rPr>
                <w:color w:val="000000"/>
                <w:sz w:val="14"/>
                <w:szCs w:val="14"/>
              </w:rPr>
            </w:pPr>
            <w:r w:rsidRPr="00E06106">
              <w:rPr>
                <w:color w:val="000000"/>
                <w:sz w:val="14"/>
                <w:szCs w:val="14"/>
              </w:rPr>
              <w:t xml:space="preserve"> 23.980.749 </w:t>
            </w:r>
          </w:p>
        </w:tc>
        <w:tc>
          <w:tcPr>
            <w:tcW w:w="909" w:type="dxa"/>
            <w:tcBorders>
              <w:top w:val="nil"/>
              <w:left w:val="nil"/>
              <w:bottom w:val="nil"/>
              <w:right w:val="nil"/>
            </w:tcBorders>
            <w:noWrap/>
            <w:vAlign w:val="bottom"/>
          </w:tcPr>
          <w:p w14:paraId="654E6369" w14:textId="412D3153"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0B48B2E7" w14:textId="4A45FDF3" w:rsidR="00D66A50" w:rsidRPr="00E06106" w:rsidRDefault="00D66A50" w:rsidP="00D66A50">
            <w:pPr>
              <w:jc w:val="right"/>
              <w:rPr>
                <w:color w:val="000000"/>
                <w:sz w:val="14"/>
                <w:szCs w:val="14"/>
              </w:rPr>
            </w:pPr>
            <w:r w:rsidRPr="00E06106">
              <w:rPr>
                <w:color w:val="000000"/>
                <w:sz w:val="14"/>
                <w:szCs w:val="14"/>
              </w:rPr>
              <w:t xml:space="preserve"> 22.508.108 </w:t>
            </w:r>
          </w:p>
        </w:tc>
        <w:tc>
          <w:tcPr>
            <w:tcW w:w="987" w:type="dxa"/>
            <w:tcBorders>
              <w:top w:val="nil"/>
              <w:left w:val="nil"/>
              <w:bottom w:val="nil"/>
              <w:right w:val="nil"/>
            </w:tcBorders>
            <w:noWrap/>
            <w:vAlign w:val="bottom"/>
          </w:tcPr>
          <w:p w14:paraId="7F03EFC7" w14:textId="0B4D2F44" w:rsidR="00D66A50" w:rsidRPr="00E06106" w:rsidRDefault="00D66A50" w:rsidP="00D66A50">
            <w:pPr>
              <w:jc w:val="right"/>
              <w:rPr>
                <w:color w:val="000000"/>
                <w:sz w:val="14"/>
                <w:szCs w:val="14"/>
              </w:rPr>
            </w:pPr>
            <w:r w:rsidRPr="00E06106">
              <w:rPr>
                <w:color w:val="000000"/>
                <w:sz w:val="14"/>
                <w:szCs w:val="14"/>
              </w:rPr>
              <w:t xml:space="preserve"> 22.508.108 </w:t>
            </w:r>
          </w:p>
        </w:tc>
      </w:tr>
      <w:tr w:rsidR="00D66A50" w:rsidRPr="00E06106" w14:paraId="5AEF2852" w14:textId="77777777" w:rsidTr="00D66A50">
        <w:trPr>
          <w:trHeight w:val="20"/>
          <w:jc w:val="right"/>
        </w:trPr>
        <w:tc>
          <w:tcPr>
            <w:tcW w:w="533" w:type="dxa"/>
            <w:tcBorders>
              <w:top w:val="nil"/>
              <w:left w:val="nil"/>
              <w:bottom w:val="nil"/>
              <w:right w:val="nil"/>
            </w:tcBorders>
            <w:noWrap/>
            <w:hideMark/>
          </w:tcPr>
          <w:p w14:paraId="4547633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14.2</w:t>
            </w:r>
          </w:p>
        </w:tc>
        <w:tc>
          <w:tcPr>
            <w:tcW w:w="3395" w:type="dxa"/>
            <w:tcBorders>
              <w:top w:val="nil"/>
              <w:left w:val="nil"/>
              <w:bottom w:val="nil"/>
              <w:right w:val="nil"/>
            </w:tcBorders>
            <w:noWrap/>
            <w:vAlign w:val="bottom"/>
            <w:hideMark/>
          </w:tcPr>
          <w:p w14:paraId="5EB55D03"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Diğer Borçlanma Araçları</w:t>
            </w:r>
          </w:p>
        </w:tc>
        <w:tc>
          <w:tcPr>
            <w:tcW w:w="821" w:type="dxa"/>
            <w:tcBorders>
              <w:top w:val="nil"/>
              <w:left w:val="nil"/>
              <w:bottom w:val="nil"/>
              <w:right w:val="nil"/>
            </w:tcBorders>
            <w:noWrap/>
            <w:vAlign w:val="bottom"/>
            <w:hideMark/>
          </w:tcPr>
          <w:p w14:paraId="6EBE32D9"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11B1AB37" w14:textId="17E9486F"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68022489" w14:textId="07025BD0" w:rsidR="00D66A50" w:rsidRPr="00E06106" w:rsidRDefault="00D66A50" w:rsidP="00D66A50">
            <w:pPr>
              <w:jc w:val="right"/>
              <w:rPr>
                <w:color w:val="000000"/>
                <w:sz w:val="14"/>
                <w:szCs w:val="14"/>
              </w:rPr>
            </w:pPr>
            <w:r w:rsidRPr="00E06106">
              <w:rPr>
                <w:color w:val="000000"/>
                <w:sz w:val="14"/>
                <w:szCs w:val="14"/>
              </w:rPr>
              <w:t xml:space="preserve"> 13.854.257 </w:t>
            </w:r>
          </w:p>
        </w:tc>
        <w:tc>
          <w:tcPr>
            <w:tcW w:w="954" w:type="dxa"/>
            <w:tcBorders>
              <w:top w:val="nil"/>
              <w:left w:val="nil"/>
              <w:bottom w:val="nil"/>
              <w:right w:val="nil"/>
            </w:tcBorders>
            <w:noWrap/>
            <w:vAlign w:val="bottom"/>
          </w:tcPr>
          <w:p w14:paraId="35408784" w14:textId="2134BAE4" w:rsidR="00D66A50" w:rsidRPr="00E06106" w:rsidRDefault="00D66A50" w:rsidP="00D66A50">
            <w:pPr>
              <w:jc w:val="right"/>
              <w:rPr>
                <w:color w:val="000000"/>
                <w:sz w:val="14"/>
                <w:szCs w:val="14"/>
              </w:rPr>
            </w:pPr>
            <w:r w:rsidRPr="00E06106">
              <w:rPr>
                <w:color w:val="000000"/>
                <w:sz w:val="14"/>
                <w:szCs w:val="14"/>
              </w:rPr>
              <w:t xml:space="preserve"> 13.854.257 </w:t>
            </w:r>
          </w:p>
        </w:tc>
        <w:tc>
          <w:tcPr>
            <w:tcW w:w="909" w:type="dxa"/>
            <w:tcBorders>
              <w:top w:val="nil"/>
              <w:left w:val="nil"/>
              <w:bottom w:val="nil"/>
              <w:right w:val="nil"/>
            </w:tcBorders>
            <w:noWrap/>
            <w:vAlign w:val="bottom"/>
          </w:tcPr>
          <w:p w14:paraId="079BB470" w14:textId="42EB8401"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7B65EC39" w14:textId="46CCE24D" w:rsidR="00D66A50" w:rsidRPr="00E06106" w:rsidRDefault="00D66A50" w:rsidP="00D66A50">
            <w:pPr>
              <w:jc w:val="right"/>
              <w:rPr>
                <w:color w:val="000000"/>
                <w:sz w:val="14"/>
                <w:szCs w:val="14"/>
              </w:rPr>
            </w:pPr>
            <w:r w:rsidRPr="00E06106">
              <w:rPr>
                <w:color w:val="000000"/>
                <w:sz w:val="14"/>
                <w:szCs w:val="14"/>
              </w:rPr>
              <w:t xml:space="preserve"> 13.029.876 </w:t>
            </w:r>
          </w:p>
        </w:tc>
        <w:tc>
          <w:tcPr>
            <w:tcW w:w="987" w:type="dxa"/>
            <w:tcBorders>
              <w:top w:val="nil"/>
              <w:left w:val="nil"/>
              <w:bottom w:val="nil"/>
              <w:right w:val="nil"/>
            </w:tcBorders>
            <w:noWrap/>
            <w:vAlign w:val="bottom"/>
          </w:tcPr>
          <w:p w14:paraId="1024481D" w14:textId="0896F011" w:rsidR="00D66A50" w:rsidRPr="00E06106" w:rsidRDefault="00D66A50" w:rsidP="00D66A50">
            <w:pPr>
              <w:jc w:val="right"/>
              <w:rPr>
                <w:color w:val="000000"/>
                <w:sz w:val="14"/>
                <w:szCs w:val="14"/>
              </w:rPr>
            </w:pPr>
            <w:r w:rsidRPr="00E06106">
              <w:rPr>
                <w:color w:val="000000"/>
                <w:sz w:val="14"/>
                <w:szCs w:val="14"/>
              </w:rPr>
              <w:t xml:space="preserve"> 13.029.876 </w:t>
            </w:r>
          </w:p>
        </w:tc>
      </w:tr>
      <w:tr w:rsidR="00D66A50" w:rsidRPr="00E06106" w14:paraId="23027F04" w14:textId="77777777" w:rsidTr="00D66A50">
        <w:trPr>
          <w:trHeight w:val="20"/>
          <w:jc w:val="right"/>
        </w:trPr>
        <w:tc>
          <w:tcPr>
            <w:tcW w:w="533" w:type="dxa"/>
            <w:tcBorders>
              <w:top w:val="nil"/>
              <w:left w:val="nil"/>
              <w:bottom w:val="nil"/>
              <w:right w:val="nil"/>
            </w:tcBorders>
            <w:noWrap/>
            <w:hideMark/>
          </w:tcPr>
          <w:p w14:paraId="23EABCF0"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XV.</w:t>
            </w:r>
          </w:p>
        </w:tc>
        <w:tc>
          <w:tcPr>
            <w:tcW w:w="3395" w:type="dxa"/>
            <w:tcBorders>
              <w:top w:val="nil"/>
              <w:left w:val="nil"/>
              <w:bottom w:val="nil"/>
              <w:right w:val="nil"/>
            </w:tcBorders>
            <w:noWrap/>
            <w:vAlign w:val="bottom"/>
            <w:hideMark/>
          </w:tcPr>
          <w:p w14:paraId="7F5F1348"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DİĞER YÜKÜMLÜLÜKLER</w:t>
            </w:r>
          </w:p>
        </w:tc>
        <w:tc>
          <w:tcPr>
            <w:tcW w:w="821" w:type="dxa"/>
            <w:tcBorders>
              <w:top w:val="nil"/>
              <w:left w:val="nil"/>
              <w:bottom w:val="nil"/>
              <w:right w:val="nil"/>
            </w:tcBorders>
            <w:noWrap/>
            <w:vAlign w:val="bottom"/>
            <w:hideMark/>
          </w:tcPr>
          <w:p w14:paraId="7D73B806"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5B67BC95" w14:textId="39ADD0C3" w:rsidR="00D66A50" w:rsidRPr="00E06106" w:rsidRDefault="00D66A50" w:rsidP="00D66A50">
            <w:pPr>
              <w:jc w:val="right"/>
              <w:rPr>
                <w:b/>
                <w:bCs/>
                <w:color w:val="000000"/>
                <w:sz w:val="14"/>
                <w:szCs w:val="14"/>
              </w:rPr>
            </w:pPr>
            <w:r w:rsidRPr="00E06106">
              <w:rPr>
                <w:b/>
                <w:bCs/>
                <w:color w:val="000000"/>
                <w:sz w:val="14"/>
                <w:szCs w:val="14"/>
              </w:rPr>
              <w:t xml:space="preserve"> 105.118.672 </w:t>
            </w:r>
          </w:p>
        </w:tc>
        <w:tc>
          <w:tcPr>
            <w:tcW w:w="879" w:type="dxa"/>
            <w:tcBorders>
              <w:top w:val="nil"/>
              <w:left w:val="nil"/>
              <w:bottom w:val="nil"/>
              <w:right w:val="nil"/>
            </w:tcBorders>
            <w:noWrap/>
            <w:vAlign w:val="bottom"/>
          </w:tcPr>
          <w:p w14:paraId="35BA8A74" w14:textId="054EB170" w:rsidR="00D66A50" w:rsidRPr="00E06106" w:rsidRDefault="00D66A50" w:rsidP="00D66A50">
            <w:pPr>
              <w:jc w:val="right"/>
              <w:rPr>
                <w:b/>
                <w:bCs/>
                <w:color w:val="000000"/>
                <w:sz w:val="14"/>
                <w:szCs w:val="14"/>
              </w:rPr>
            </w:pPr>
            <w:r w:rsidRPr="00E06106">
              <w:rPr>
                <w:b/>
                <w:bCs/>
                <w:color w:val="000000"/>
                <w:sz w:val="14"/>
                <w:szCs w:val="14"/>
              </w:rPr>
              <w:t xml:space="preserve"> 25.866.120 </w:t>
            </w:r>
          </w:p>
        </w:tc>
        <w:tc>
          <w:tcPr>
            <w:tcW w:w="954" w:type="dxa"/>
            <w:tcBorders>
              <w:top w:val="nil"/>
              <w:left w:val="nil"/>
              <w:bottom w:val="nil"/>
              <w:right w:val="nil"/>
            </w:tcBorders>
            <w:noWrap/>
            <w:vAlign w:val="bottom"/>
          </w:tcPr>
          <w:p w14:paraId="505E5450" w14:textId="2698EE17" w:rsidR="00D66A50" w:rsidRPr="00E06106" w:rsidRDefault="00D66A50" w:rsidP="00D66A50">
            <w:pPr>
              <w:jc w:val="right"/>
              <w:rPr>
                <w:b/>
                <w:bCs/>
                <w:color w:val="000000"/>
                <w:sz w:val="14"/>
                <w:szCs w:val="14"/>
              </w:rPr>
            </w:pPr>
            <w:r w:rsidRPr="00E06106">
              <w:rPr>
                <w:b/>
                <w:bCs/>
                <w:color w:val="000000"/>
                <w:sz w:val="14"/>
                <w:szCs w:val="14"/>
              </w:rPr>
              <w:t xml:space="preserve"> 130.984.792 </w:t>
            </w:r>
          </w:p>
        </w:tc>
        <w:tc>
          <w:tcPr>
            <w:tcW w:w="909" w:type="dxa"/>
            <w:tcBorders>
              <w:top w:val="nil"/>
              <w:left w:val="nil"/>
              <w:bottom w:val="nil"/>
              <w:right w:val="nil"/>
            </w:tcBorders>
            <w:noWrap/>
            <w:vAlign w:val="bottom"/>
          </w:tcPr>
          <w:p w14:paraId="4DD5688A" w14:textId="719C6140" w:rsidR="00D66A50" w:rsidRPr="00E06106" w:rsidRDefault="00D66A50" w:rsidP="00D66A50">
            <w:pPr>
              <w:jc w:val="right"/>
              <w:rPr>
                <w:b/>
                <w:bCs/>
                <w:color w:val="000000"/>
                <w:sz w:val="14"/>
                <w:szCs w:val="14"/>
              </w:rPr>
            </w:pPr>
            <w:r w:rsidRPr="00E06106">
              <w:rPr>
                <w:b/>
                <w:bCs/>
                <w:color w:val="000000"/>
                <w:sz w:val="14"/>
                <w:szCs w:val="14"/>
              </w:rPr>
              <w:t xml:space="preserve"> 101.142.351 </w:t>
            </w:r>
          </w:p>
        </w:tc>
        <w:tc>
          <w:tcPr>
            <w:tcW w:w="874" w:type="dxa"/>
            <w:tcBorders>
              <w:top w:val="nil"/>
              <w:left w:val="nil"/>
              <w:bottom w:val="nil"/>
              <w:right w:val="nil"/>
            </w:tcBorders>
            <w:noWrap/>
            <w:vAlign w:val="bottom"/>
          </w:tcPr>
          <w:p w14:paraId="0F184A0E" w14:textId="50E351C0" w:rsidR="00D66A50" w:rsidRPr="00E06106" w:rsidRDefault="00D66A50" w:rsidP="00D66A50">
            <w:pPr>
              <w:jc w:val="right"/>
              <w:rPr>
                <w:b/>
                <w:bCs/>
                <w:color w:val="000000"/>
                <w:sz w:val="14"/>
                <w:szCs w:val="14"/>
              </w:rPr>
            </w:pPr>
            <w:r w:rsidRPr="00E06106">
              <w:rPr>
                <w:b/>
                <w:bCs/>
                <w:color w:val="000000"/>
                <w:sz w:val="14"/>
                <w:szCs w:val="14"/>
              </w:rPr>
              <w:t xml:space="preserve"> 20.752.353 </w:t>
            </w:r>
          </w:p>
        </w:tc>
        <w:tc>
          <w:tcPr>
            <w:tcW w:w="987" w:type="dxa"/>
            <w:tcBorders>
              <w:top w:val="nil"/>
              <w:left w:val="nil"/>
              <w:bottom w:val="nil"/>
              <w:right w:val="nil"/>
            </w:tcBorders>
            <w:noWrap/>
            <w:vAlign w:val="bottom"/>
          </w:tcPr>
          <w:p w14:paraId="31DDBF59" w14:textId="6EE6C333" w:rsidR="00D66A50" w:rsidRPr="00E06106" w:rsidRDefault="00D66A50" w:rsidP="00D66A50">
            <w:pPr>
              <w:jc w:val="right"/>
              <w:rPr>
                <w:b/>
                <w:bCs/>
                <w:color w:val="000000"/>
                <w:sz w:val="14"/>
                <w:szCs w:val="14"/>
              </w:rPr>
            </w:pPr>
            <w:r w:rsidRPr="00E06106">
              <w:rPr>
                <w:b/>
                <w:bCs/>
                <w:color w:val="000000"/>
                <w:sz w:val="14"/>
                <w:szCs w:val="14"/>
              </w:rPr>
              <w:t xml:space="preserve"> 121.894.704 </w:t>
            </w:r>
          </w:p>
        </w:tc>
      </w:tr>
      <w:tr w:rsidR="00D66A50" w:rsidRPr="00E06106" w14:paraId="605C6B0B" w14:textId="77777777" w:rsidTr="00D66A50">
        <w:trPr>
          <w:trHeight w:val="20"/>
          <w:jc w:val="right"/>
        </w:trPr>
        <w:tc>
          <w:tcPr>
            <w:tcW w:w="533" w:type="dxa"/>
            <w:tcBorders>
              <w:top w:val="nil"/>
              <w:left w:val="nil"/>
              <w:bottom w:val="nil"/>
              <w:right w:val="nil"/>
            </w:tcBorders>
            <w:noWrap/>
            <w:hideMark/>
          </w:tcPr>
          <w:p w14:paraId="31CF9372"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XVI.</w:t>
            </w:r>
          </w:p>
        </w:tc>
        <w:tc>
          <w:tcPr>
            <w:tcW w:w="3395" w:type="dxa"/>
            <w:tcBorders>
              <w:top w:val="nil"/>
              <w:left w:val="nil"/>
              <w:bottom w:val="nil"/>
              <w:right w:val="nil"/>
            </w:tcBorders>
            <w:noWrap/>
            <w:vAlign w:val="bottom"/>
            <w:hideMark/>
          </w:tcPr>
          <w:p w14:paraId="035851D6"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ÖZKAYNAKLAR</w:t>
            </w:r>
          </w:p>
        </w:tc>
        <w:tc>
          <w:tcPr>
            <w:tcW w:w="821" w:type="dxa"/>
            <w:tcBorders>
              <w:top w:val="nil"/>
              <w:left w:val="nil"/>
              <w:bottom w:val="nil"/>
              <w:right w:val="nil"/>
            </w:tcBorders>
            <w:noWrap/>
            <w:vAlign w:val="bottom"/>
          </w:tcPr>
          <w:p w14:paraId="6E4834EA" w14:textId="77777777" w:rsidR="00D66A50" w:rsidRPr="00E06106" w:rsidRDefault="00D66A50" w:rsidP="00D66A50">
            <w:pPr>
              <w:widowControl w:val="0"/>
              <w:jc w:val="center"/>
              <w:rPr>
                <w:b/>
                <w:bCs/>
                <w:color w:val="000000"/>
                <w:sz w:val="14"/>
                <w:szCs w:val="14"/>
                <w:lang w:eastAsia="tr-TR"/>
              </w:rPr>
            </w:pPr>
          </w:p>
        </w:tc>
        <w:tc>
          <w:tcPr>
            <w:tcW w:w="950" w:type="dxa"/>
            <w:tcBorders>
              <w:top w:val="nil"/>
              <w:left w:val="nil"/>
              <w:bottom w:val="nil"/>
              <w:right w:val="nil"/>
            </w:tcBorders>
            <w:noWrap/>
            <w:vAlign w:val="bottom"/>
          </w:tcPr>
          <w:p w14:paraId="6322DB5C" w14:textId="1DCF865D" w:rsidR="00D66A50" w:rsidRPr="00E06106" w:rsidRDefault="00D66A50" w:rsidP="00D66A50">
            <w:pPr>
              <w:jc w:val="right"/>
              <w:rPr>
                <w:b/>
                <w:bCs/>
                <w:color w:val="000000"/>
                <w:sz w:val="14"/>
                <w:szCs w:val="14"/>
              </w:rPr>
            </w:pPr>
            <w:r w:rsidRPr="00E06106">
              <w:rPr>
                <w:b/>
                <w:bCs/>
                <w:color w:val="000000"/>
                <w:sz w:val="14"/>
                <w:szCs w:val="14"/>
              </w:rPr>
              <w:t xml:space="preserve"> 185.672.867 </w:t>
            </w:r>
          </w:p>
        </w:tc>
        <w:tc>
          <w:tcPr>
            <w:tcW w:w="879" w:type="dxa"/>
            <w:tcBorders>
              <w:top w:val="nil"/>
              <w:left w:val="nil"/>
              <w:bottom w:val="nil"/>
              <w:right w:val="nil"/>
            </w:tcBorders>
            <w:noWrap/>
            <w:vAlign w:val="bottom"/>
          </w:tcPr>
          <w:p w14:paraId="4B46370E" w14:textId="015577B0" w:rsidR="00D66A50" w:rsidRPr="00E06106" w:rsidRDefault="00D66A50" w:rsidP="00D66A50">
            <w:pPr>
              <w:jc w:val="right"/>
              <w:rPr>
                <w:b/>
                <w:bCs/>
                <w:color w:val="000000"/>
                <w:sz w:val="14"/>
                <w:szCs w:val="14"/>
              </w:rPr>
            </w:pPr>
            <w:r w:rsidRPr="00E06106">
              <w:rPr>
                <w:b/>
                <w:bCs/>
                <w:color w:val="000000"/>
                <w:sz w:val="14"/>
                <w:szCs w:val="14"/>
              </w:rPr>
              <w:t xml:space="preserve"> (247.026)</w:t>
            </w:r>
          </w:p>
        </w:tc>
        <w:tc>
          <w:tcPr>
            <w:tcW w:w="954" w:type="dxa"/>
            <w:tcBorders>
              <w:top w:val="nil"/>
              <w:left w:val="nil"/>
              <w:bottom w:val="nil"/>
              <w:right w:val="nil"/>
            </w:tcBorders>
            <w:noWrap/>
            <w:vAlign w:val="bottom"/>
          </w:tcPr>
          <w:p w14:paraId="5FBAFDBC" w14:textId="30C02515" w:rsidR="00D66A50" w:rsidRPr="00E06106" w:rsidRDefault="00D66A50" w:rsidP="00D66A50">
            <w:pPr>
              <w:jc w:val="right"/>
              <w:rPr>
                <w:b/>
                <w:bCs/>
                <w:color w:val="000000"/>
                <w:sz w:val="14"/>
                <w:szCs w:val="14"/>
              </w:rPr>
            </w:pPr>
            <w:r w:rsidRPr="00E06106">
              <w:rPr>
                <w:b/>
                <w:bCs/>
                <w:color w:val="000000"/>
                <w:sz w:val="14"/>
                <w:szCs w:val="14"/>
              </w:rPr>
              <w:t xml:space="preserve"> 185.425.841 </w:t>
            </w:r>
          </w:p>
        </w:tc>
        <w:tc>
          <w:tcPr>
            <w:tcW w:w="909" w:type="dxa"/>
            <w:tcBorders>
              <w:top w:val="nil"/>
              <w:left w:val="nil"/>
              <w:bottom w:val="nil"/>
              <w:right w:val="nil"/>
            </w:tcBorders>
            <w:noWrap/>
            <w:vAlign w:val="bottom"/>
          </w:tcPr>
          <w:p w14:paraId="23A4F37C" w14:textId="70296679" w:rsidR="00D66A50" w:rsidRPr="00E06106" w:rsidRDefault="00D66A50" w:rsidP="00D66A50">
            <w:pPr>
              <w:jc w:val="right"/>
              <w:rPr>
                <w:b/>
                <w:bCs/>
                <w:color w:val="000000"/>
                <w:sz w:val="14"/>
                <w:szCs w:val="14"/>
              </w:rPr>
            </w:pPr>
            <w:r w:rsidRPr="00E06106">
              <w:rPr>
                <w:b/>
                <w:bCs/>
                <w:color w:val="000000"/>
                <w:sz w:val="14"/>
                <w:szCs w:val="14"/>
              </w:rPr>
              <w:t xml:space="preserve"> 171.259.977 </w:t>
            </w:r>
          </w:p>
        </w:tc>
        <w:tc>
          <w:tcPr>
            <w:tcW w:w="874" w:type="dxa"/>
            <w:tcBorders>
              <w:top w:val="nil"/>
              <w:left w:val="nil"/>
              <w:bottom w:val="nil"/>
              <w:right w:val="nil"/>
            </w:tcBorders>
            <w:noWrap/>
            <w:vAlign w:val="bottom"/>
          </w:tcPr>
          <w:p w14:paraId="0A1D9BE4" w14:textId="4E8E0E9B" w:rsidR="00D66A50" w:rsidRPr="00E06106" w:rsidRDefault="00D66A50" w:rsidP="00D66A50">
            <w:pPr>
              <w:jc w:val="right"/>
              <w:rPr>
                <w:b/>
                <w:bCs/>
                <w:color w:val="000000"/>
                <w:sz w:val="14"/>
                <w:szCs w:val="14"/>
              </w:rPr>
            </w:pPr>
            <w:r w:rsidRPr="00E06106">
              <w:rPr>
                <w:b/>
                <w:bCs/>
                <w:color w:val="000000"/>
                <w:sz w:val="14"/>
                <w:szCs w:val="14"/>
              </w:rPr>
              <w:t xml:space="preserve"> 1.615.778 </w:t>
            </w:r>
          </w:p>
        </w:tc>
        <w:tc>
          <w:tcPr>
            <w:tcW w:w="987" w:type="dxa"/>
            <w:tcBorders>
              <w:top w:val="nil"/>
              <w:left w:val="nil"/>
              <w:bottom w:val="nil"/>
              <w:right w:val="nil"/>
            </w:tcBorders>
            <w:noWrap/>
            <w:vAlign w:val="bottom"/>
          </w:tcPr>
          <w:p w14:paraId="2CF22404" w14:textId="517ACBAF" w:rsidR="00D66A50" w:rsidRPr="00E06106" w:rsidRDefault="00D66A50" w:rsidP="00D66A50">
            <w:pPr>
              <w:jc w:val="right"/>
              <w:rPr>
                <w:b/>
                <w:bCs/>
                <w:color w:val="000000"/>
                <w:sz w:val="14"/>
                <w:szCs w:val="14"/>
              </w:rPr>
            </w:pPr>
            <w:r w:rsidRPr="00E06106">
              <w:rPr>
                <w:b/>
                <w:bCs/>
                <w:color w:val="000000"/>
                <w:sz w:val="14"/>
                <w:szCs w:val="14"/>
              </w:rPr>
              <w:t xml:space="preserve"> 172.875.755 </w:t>
            </w:r>
          </w:p>
        </w:tc>
      </w:tr>
      <w:tr w:rsidR="00D66A50" w:rsidRPr="00E06106" w14:paraId="6DF2A606" w14:textId="77777777" w:rsidTr="00D66A50">
        <w:trPr>
          <w:trHeight w:val="20"/>
          <w:jc w:val="right"/>
        </w:trPr>
        <w:tc>
          <w:tcPr>
            <w:tcW w:w="533" w:type="dxa"/>
            <w:tcBorders>
              <w:top w:val="nil"/>
              <w:left w:val="nil"/>
              <w:bottom w:val="nil"/>
              <w:right w:val="nil"/>
            </w:tcBorders>
            <w:noWrap/>
            <w:hideMark/>
          </w:tcPr>
          <w:p w14:paraId="54836AAC"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16.1</w:t>
            </w:r>
          </w:p>
        </w:tc>
        <w:tc>
          <w:tcPr>
            <w:tcW w:w="3395" w:type="dxa"/>
            <w:tcBorders>
              <w:top w:val="nil"/>
              <w:left w:val="nil"/>
              <w:bottom w:val="nil"/>
              <w:right w:val="nil"/>
            </w:tcBorders>
            <w:noWrap/>
            <w:vAlign w:val="bottom"/>
            <w:hideMark/>
          </w:tcPr>
          <w:p w14:paraId="50A034FB"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Ödenmiş Sermaye</w:t>
            </w:r>
          </w:p>
        </w:tc>
        <w:tc>
          <w:tcPr>
            <w:tcW w:w="821" w:type="dxa"/>
            <w:tcBorders>
              <w:top w:val="nil"/>
              <w:left w:val="nil"/>
              <w:bottom w:val="nil"/>
              <w:right w:val="nil"/>
            </w:tcBorders>
            <w:noWrap/>
            <w:vAlign w:val="bottom"/>
            <w:hideMark/>
          </w:tcPr>
          <w:p w14:paraId="2D1D5BA0" w14:textId="295C2406" w:rsidR="00D66A50" w:rsidRPr="00E06106" w:rsidRDefault="00D66A50" w:rsidP="00D66A50">
            <w:pPr>
              <w:widowControl w:val="0"/>
              <w:jc w:val="center"/>
              <w:rPr>
                <w:bCs/>
                <w:color w:val="000000"/>
                <w:sz w:val="14"/>
                <w:szCs w:val="14"/>
                <w:lang w:eastAsia="tr-TR"/>
              </w:rPr>
            </w:pPr>
            <w:r w:rsidRPr="00E06106">
              <w:rPr>
                <w:bCs/>
                <w:color w:val="000000"/>
                <w:sz w:val="14"/>
                <w:szCs w:val="14"/>
                <w:lang w:eastAsia="tr-TR"/>
              </w:rPr>
              <w:t>(12)</w:t>
            </w:r>
          </w:p>
        </w:tc>
        <w:tc>
          <w:tcPr>
            <w:tcW w:w="950" w:type="dxa"/>
            <w:tcBorders>
              <w:top w:val="nil"/>
              <w:left w:val="nil"/>
              <w:bottom w:val="nil"/>
              <w:right w:val="nil"/>
            </w:tcBorders>
            <w:noWrap/>
            <w:vAlign w:val="bottom"/>
          </w:tcPr>
          <w:p w14:paraId="5A50C5D1" w14:textId="0AD735B6" w:rsidR="00D66A50" w:rsidRPr="00E06106" w:rsidRDefault="00D66A50" w:rsidP="00D66A50">
            <w:pPr>
              <w:jc w:val="right"/>
              <w:rPr>
                <w:color w:val="000000"/>
                <w:sz w:val="14"/>
                <w:szCs w:val="14"/>
              </w:rPr>
            </w:pPr>
            <w:r w:rsidRPr="00E06106">
              <w:rPr>
                <w:color w:val="000000"/>
                <w:sz w:val="14"/>
                <w:szCs w:val="14"/>
              </w:rPr>
              <w:t xml:space="preserve"> 5.500.000 </w:t>
            </w:r>
          </w:p>
        </w:tc>
        <w:tc>
          <w:tcPr>
            <w:tcW w:w="879" w:type="dxa"/>
            <w:tcBorders>
              <w:top w:val="nil"/>
              <w:left w:val="nil"/>
              <w:bottom w:val="nil"/>
              <w:right w:val="nil"/>
            </w:tcBorders>
            <w:noWrap/>
            <w:vAlign w:val="bottom"/>
          </w:tcPr>
          <w:p w14:paraId="67C1C1B5" w14:textId="5964F79F"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F313458" w14:textId="6CAEAEA6" w:rsidR="00D66A50" w:rsidRPr="00E06106" w:rsidRDefault="00D66A50" w:rsidP="00D66A50">
            <w:pPr>
              <w:jc w:val="right"/>
              <w:rPr>
                <w:color w:val="000000"/>
                <w:sz w:val="14"/>
                <w:szCs w:val="14"/>
              </w:rPr>
            </w:pPr>
            <w:r w:rsidRPr="00E06106">
              <w:rPr>
                <w:color w:val="000000"/>
                <w:sz w:val="14"/>
                <w:szCs w:val="14"/>
              </w:rPr>
              <w:t xml:space="preserve"> 5.500.000 </w:t>
            </w:r>
          </w:p>
        </w:tc>
        <w:tc>
          <w:tcPr>
            <w:tcW w:w="909" w:type="dxa"/>
            <w:tcBorders>
              <w:top w:val="nil"/>
              <w:left w:val="nil"/>
              <w:bottom w:val="nil"/>
              <w:right w:val="nil"/>
            </w:tcBorders>
            <w:noWrap/>
            <w:vAlign w:val="bottom"/>
          </w:tcPr>
          <w:p w14:paraId="6DB1C38C" w14:textId="5C3DB49C" w:rsidR="00D66A50" w:rsidRPr="00E06106" w:rsidRDefault="00D66A50" w:rsidP="00D66A50">
            <w:pPr>
              <w:jc w:val="right"/>
              <w:rPr>
                <w:color w:val="000000"/>
                <w:sz w:val="14"/>
                <w:szCs w:val="14"/>
              </w:rPr>
            </w:pPr>
            <w:r w:rsidRPr="00E06106">
              <w:rPr>
                <w:color w:val="000000"/>
                <w:sz w:val="14"/>
                <w:szCs w:val="14"/>
              </w:rPr>
              <w:t xml:space="preserve"> 5.500.000 </w:t>
            </w:r>
          </w:p>
        </w:tc>
        <w:tc>
          <w:tcPr>
            <w:tcW w:w="874" w:type="dxa"/>
            <w:tcBorders>
              <w:top w:val="nil"/>
              <w:left w:val="nil"/>
              <w:bottom w:val="nil"/>
              <w:right w:val="nil"/>
            </w:tcBorders>
            <w:noWrap/>
            <w:vAlign w:val="bottom"/>
          </w:tcPr>
          <w:p w14:paraId="57A7B8CF" w14:textId="1E7556AD"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5869CD37" w14:textId="6D53F036" w:rsidR="00D66A50" w:rsidRPr="00E06106" w:rsidRDefault="00D66A50" w:rsidP="00D66A50">
            <w:pPr>
              <w:jc w:val="right"/>
              <w:rPr>
                <w:color w:val="000000"/>
                <w:sz w:val="14"/>
                <w:szCs w:val="14"/>
              </w:rPr>
            </w:pPr>
            <w:r w:rsidRPr="00E06106">
              <w:rPr>
                <w:color w:val="000000"/>
                <w:sz w:val="14"/>
                <w:szCs w:val="14"/>
              </w:rPr>
              <w:t xml:space="preserve"> 5.500.000 </w:t>
            </w:r>
          </w:p>
        </w:tc>
      </w:tr>
      <w:tr w:rsidR="00D66A50" w:rsidRPr="00E06106" w14:paraId="4AAA003E" w14:textId="77777777" w:rsidTr="00D66A50">
        <w:trPr>
          <w:trHeight w:val="20"/>
          <w:jc w:val="right"/>
        </w:trPr>
        <w:tc>
          <w:tcPr>
            <w:tcW w:w="533" w:type="dxa"/>
            <w:tcBorders>
              <w:top w:val="nil"/>
              <w:left w:val="nil"/>
              <w:bottom w:val="nil"/>
              <w:right w:val="nil"/>
            </w:tcBorders>
            <w:noWrap/>
            <w:hideMark/>
          </w:tcPr>
          <w:p w14:paraId="10D8155D"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16.2</w:t>
            </w:r>
          </w:p>
        </w:tc>
        <w:tc>
          <w:tcPr>
            <w:tcW w:w="3395" w:type="dxa"/>
            <w:tcBorders>
              <w:top w:val="nil"/>
              <w:left w:val="nil"/>
              <w:bottom w:val="nil"/>
              <w:right w:val="nil"/>
            </w:tcBorders>
            <w:noWrap/>
            <w:vAlign w:val="bottom"/>
            <w:hideMark/>
          </w:tcPr>
          <w:p w14:paraId="4CB85AE4"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Sermaye Yedekleri</w:t>
            </w:r>
          </w:p>
        </w:tc>
        <w:tc>
          <w:tcPr>
            <w:tcW w:w="821" w:type="dxa"/>
            <w:tcBorders>
              <w:top w:val="nil"/>
              <w:left w:val="nil"/>
              <w:bottom w:val="nil"/>
              <w:right w:val="nil"/>
            </w:tcBorders>
            <w:noWrap/>
            <w:vAlign w:val="bottom"/>
            <w:hideMark/>
          </w:tcPr>
          <w:p w14:paraId="5783A8F4"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0F58775" w14:textId="33DF1510" w:rsidR="00D66A50" w:rsidRPr="00E06106" w:rsidRDefault="00D66A50" w:rsidP="00D66A50">
            <w:pPr>
              <w:jc w:val="right"/>
              <w:rPr>
                <w:color w:val="000000"/>
                <w:sz w:val="14"/>
                <w:szCs w:val="14"/>
              </w:rPr>
            </w:pPr>
            <w:r w:rsidRPr="00E06106">
              <w:rPr>
                <w:color w:val="000000"/>
                <w:sz w:val="14"/>
                <w:szCs w:val="14"/>
              </w:rPr>
              <w:t xml:space="preserve"> 714 </w:t>
            </w:r>
          </w:p>
        </w:tc>
        <w:tc>
          <w:tcPr>
            <w:tcW w:w="879" w:type="dxa"/>
            <w:tcBorders>
              <w:top w:val="nil"/>
              <w:left w:val="nil"/>
              <w:bottom w:val="nil"/>
              <w:right w:val="nil"/>
            </w:tcBorders>
            <w:noWrap/>
            <w:vAlign w:val="bottom"/>
          </w:tcPr>
          <w:p w14:paraId="165A8626" w14:textId="481A3637"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29D90FFC" w14:textId="528FB806" w:rsidR="00D66A50" w:rsidRPr="00E06106" w:rsidRDefault="00D66A50" w:rsidP="00D66A50">
            <w:pPr>
              <w:jc w:val="right"/>
              <w:rPr>
                <w:color w:val="000000"/>
                <w:sz w:val="14"/>
                <w:szCs w:val="14"/>
              </w:rPr>
            </w:pPr>
            <w:r w:rsidRPr="00E06106">
              <w:rPr>
                <w:color w:val="000000"/>
                <w:sz w:val="14"/>
                <w:szCs w:val="14"/>
              </w:rPr>
              <w:t xml:space="preserve"> 714 </w:t>
            </w:r>
          </w:p>
        </w:tc>
        <w:tc>
          <w:tcPr>
            <w:tcW w:w="909" w:type="dxa"/>
            <w:tcBorders>
              <w:top w:val="nil"/>
              <w:left w:val="nil"/>
              <w:bottom w:val="nil"/>
              <w:right w:val="nil"/>
            </w:tcBorders>
            <w:noWrap/>
            <w:vAlign w:val="bottom"/>
          </w:tcPr>
          <w:p w14:paraId="07470886" w14:textId="712C227C" w:rsidR="00D66A50" w:rsidRPr="00E06106" w:rsidRDefault="00D66A50" w:rsidP="00D66A50">
            <w:pPr>
              <w:jc w:val="right"/>
              <w:rPr>
                <w:color w:val="000000"/>
                <w:sz w:val="14"/>
                <w:szCs w:val="14"/>
              </w:rPr>
            </w:pPr>
            <w:r w:rsidRPr="00E06106">
              <w:rPr>
                <w:color w:val="000000"/>
                <w:sz w:val="14"/>
                <w:szCs w:val="14"/>
              </w:rPr>
              <w:t xml:space="preserve"> 714 </w:t>
            </w:r>
          </w:p>
        </w:tc>
        <w:tc>
          <w:tcPr>
            <w:tcW w:w="874" w:type="dxa"/>
            <w:tcBorders>
              <w:top w:val="nil"/>
              <w:left w:val="nil"/>
              <w:bottom w:val="nil"/>
              <w:right w:val="nil"/>
            </w:tcBorders>
            <w:noWrap/>
            <w:vAlign w:val="bottom"/>
          </w:tcPr>
          <w:p w14:paraId="4B1EA537" w14:textId="70A587A7"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71B51315" w14:textId="79F22772" w:rsidR="00D66A50" w:rsidRPr="00E06106" w:rsidRDefault="00D66A50" w:rsidP="00D66A50">
            <w:pPr>
              <w:jc w:val="right"/>
              <w:rPr>
                <w:color w:val="000000"/>
                <w:sz w:val="14"/>
                <w:szCs w:val="14"/>
              </w:rPr>
            </w:pPr>
            <w:r w:rsidRPr="00E06106">
              <w:rPr>
                <w:color w:val="000000"/>
                <w:sz w:val="14"/>
                <w:szCs w:val="14"/>
              </w:rPr>
              <w:t xml:space="preserve"> 714 </w:t>
            </w:r>
          </w:p>
        </w:tc>
      </w:tr>
      <w:tr w:rsidR="00D66A50" w:rsidRPr="00E06106" w14:paraId="591E004D" w14:textId="77777777" w:rsidTr="00D66A50">
        <w:trPr>
          <w:trHeight w:val="20"/>
          <w:jc w:val="right"/>
        </w:trPr>
        <w:tc>
          <w:tcPr>
            <w:tcW w:w="533" w:type="dxa"/>
            <w:tcBorders>
              <w:top w:val="nil"/>
              <w:left w:val="nil"/>
              <w:bottom w:val="nil"/>
              <w:right w:val="nil"/>
            </w:tcBorders>
            <w:noWrap/>
            <w:hideMark/>
          </w:tcPr>
          <w:p w14:paraId="76D82ED9"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16.2.1</w:t>
            </w:r>
          </w:p>
        </w:tc>
        <w:tc>
          <w:tcPr>
            <w:tcW w:w="3395" w:type="dxa"/>
            <w:tcBorders>
              <w:top w:val="nil"/>
              <w:left w:val="nil"/>
              <w:bottom w:val="nil"/>
              <w:right w:val="nil"/>
            </w:tcBorders>
            <w:noWrap/>
            <w:vAlign w:val="bottom"/>
            <w:hideMark/>
          </w:tcPr>
          <w:p w14:paraId="5E8A435A"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Hisse Senedi İhraç Primleri</w:t>
            </w:r>
          </w:p>
        </w:tc>
        <w:tc>
          <w:tcPr>
            <w:tcW w:w="821" w:type="dxa"/>
            <w:tcBorders>
              <w:top w:val="nil"/>
              <w:left w:val="nil"/>
              <w:bottom w:val="nil"/>
              <w:right w:val="nil"/>
            </w:tcBorders>
            <w:noWrap/>
            <w:vAlign w:val="bottom"/>
            <w:hideMark/>
          </w:tcPr>
          <w:p w14:paraId="7946ABBC" w14:textId="7F27791D" w:rsidR="00D66A50" w:rsidRPr="00E06106" w:rsidRDefault="00D66A50" w:rsidP="00D66A50">
            <w:pPr>
              <w:widowControl w:val="0"/>
              <w:jc w:val="center"/>
              <w:rPr>
                <w:color w:val="000000"/>
                <w:sz w:val="14"/>
                <w:szCs w:val="14"/>
                <w:lang w:eastAsia="tr-TR"/>
              </w:rPr>
            </w:pPr>
            <w:r w:rsidRPr="00E06106">
              <w:rPr>
                <w:color w:val="000000"/>
                <w:sz w:val="14"/>
                <w:szCs w:val="14"/>
                <w:lang w:eastAsia="tr-TR"/>
              </w:rPr>
              <w:t>(13)</w:t>
            </w:r>
          </w:p>
        </w:tc>
        <w:tc>
          <w:tcPr>
            <w:tcW w:w="950" w:type="dxa"/>
            <w:tcBorders>
              <w:top w:val="nil"/>
              <w:left w:val="nil"/>
              <w:bottom w:val="nil"/>
              <w:right w:val="nil"/>
            </w:tcBorders>
            <w:noWrap/>
            <w:vAlign w:val="bottom"/>
          </w:tcPr>
          <w:p w14:paraId="2737358C" w14:textId="2E4D3439" w:rsidR="00D66A50" w:rsidRPr="00E06106" w:rsidRDefault="00D66A50" w:rsidP="00D66A50">
            <w:pPr>
              <w:jc w:val="right"/>
              <w:rPr>
                <w:color w:val="000000"/>
                <w:sz w:val="14"/>
                <w:szCs w:val="14"/>
              </w:rPr>
            </w:pPr>
            <w:r w:rsidRPr="00E06106">
              <w:rPr>
                <w:color w:val="000000"/>
                <w:sz w:val="14"/>
                <w:szCs w:val="14"/>
              </w:rPr>
              <w:t xml:space="preserve"> 714 </w:t>
            </w:r>
          </w:p>
        </w:tc>
        <w:tc>
          <w:tcPr>
            <w:tcW w:w="879" w:type="dxa"/>
            <w:tcBorders>
              <w:top w:val="nil"/>
              <w:left w:val="nil"/>
              <w:bottom w:val="nil"/>
              <w:right w:val="nil"/>
            </w:tcBorders>
            <w:noWrap/>
            <w:vAlign w:val="bottom"/>
          </w:tcPr>
          <w:p w14:paraId="0C0E0538" w14:textId="4436FABD"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10EAE227" w14:textId="422DFC9A" w:rsidR="00D66A50" w:rsidRPr="00E06106" w:rsidRDefault="00D66A50" w:rsidP="00D66A50">
            <w:pPr>
              <w:jc w:val="right"/>
              <w:rPr>
                <w:color w:val="000000"/>
                <w:sz w:val="14"/>
                <w:szCs w:val="14"/>
              </w:rPr>
            </w:pPr>
            <w:r w:rsidRPr="00E06106">
              <w:rPr>
                <w:color w:val="000000"/>
                <w:sz w:val="14"/>
                <w:szCs w:val="14"/>
              </w:rPr>
              <w:t xml:space="preserve"> 714 </w:t>
            </w:r>
          </w:p>
        </w:tc>
        <w:tc>
          <w:tcPr>
            <w:tcW w:w="909" w:type="dxa"/>
            <w:tcBorders>
              <w:top w:val="nil"/>
              <w:left w:val="nil"/>
              <w:bottom w:val="nil"/>
              <w:right w:val="nil"/>
            </w:tcBorders>
            <w:noWrap/>
            <w:vAlign w:val="bottom"/>
          </w:tcPr>
          <w:p w14:paraId="1DF2BD79" w14:textId="0AD3E275" w:rsidR="00D66A50" w:rsidRPr="00E06106" w:rsidRDefault="00D66A50" w:rsidP="00D66A50">
            <w:pPr>
              <w:jc w:val="right"/>
              <w:rPr>
                <w:color w:val="000000"/>
                <w:sz w:val="14"/>
                <w:szCs w:val="14"/>
              </w:rPr>
            </w:pPr>
            <w:r w:rsidRPr="00E06106">
              <w:rPr>
                <w:color w:val="000000"/>
                <w:sz w:val="14"/>
                <w:szCs w:val="14"/>
              </w:rPr>
              <w:t xml:space="preserve"> 714 </w:t>
            </w:r>
          </w:p>
        </w:tc>
        <w:tc>
          <w:tcPr>
            <w:tcW w:w="874" w:type="dxa"/>
            <w:tcBorders>
              <w:top w:val="nil"/>
              <w:left w:val="nil"/>
              <w:bottom w:val="nil"/>
              <w:right w:val="nil"/>
            </w:tcBorders>
            <w:noWrap/>
            <w:vAlign w:val="bottom"/>
          </w:tcPr>
          <w:p w14:paraId="045B937E" w14:textId="7E5CED65"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835F5A8" w14:textId="4617D54D" w:rsidR="00D66A50" w:rsidRPr="00E06106" w:rsidRDefault="00D66A50" w:rsidP="00D66A50">
            <w:pPr>
              <w:jc w:val="right"/>
              <w:rPr>
                <w:color w:val="000000"/>
                <w:sz w:val="14"/>
                <w:szCs w:val="14"/>
              </w:rPr>
            </w:pPr>
            <w:r w:rsidRPr="00E06106">
              <w:rPr>
                <w:color w:val="000000"/>
                <w:sz w:val="14"/>
                <w:szCs w:val="14"/>
              </w:rPr>
              <w:t xml:space="preserve"> 714 </w:t>
            </w:r>
          </w:p>
        </w:tc>
      </w:tr>
      <w:tr w:rsidR="00D66A50" w:rsidRPr="00E06106" w14:paraId="0D086CED" w14:textId="77777777" w:rsidTr="00D66A50">
        <w:trPr>
          <w:trHeight w:val="20"/>
          <w:jc w:val="right"/>
        </w:trPr>
        <w:tc>
          <w:tcPr>
            <w:tcW w:w="533" w:type="dxa"/>
            <w:tcBorders>
              <w:top w:val="nil"/>
              <w:left w:val="nil"/>
              <w:bottom w:val="nil"/>
              <w:right w:val="nil"/>
            </w:tcBorders>
            <w:noWrap/>
            <w:hideMark/>
          </w:tcPr>
          <w:p w14:paraId="6EFE74B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16.2.2</w:t>
            </w:r>
          </w:p>
        </w:tc>
        <w:tc>
          <w:tcPr>
            <w:tcW w:w="3395" w:type="dxa"/>
            <w:tcBorders>
              <w:top w:val="nil"/>
              <w:left w:val="nil"/>
              <w:bottom w:val="nil"/>
              <w:right w:val="nil"/>
            </w:tcBorders>
            <w:noWrap/>
            <w:vAlign w:val="bottom"/>
            <w:hideMark/>
          </w:tcPr>
          <w:p w14:paraId="32D1970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Hisse Senedi İptal Kârları</w:t>
            </w:r>
          </w:p>
        </w:tc>
        <w:tc>
          <w:tcPr>
            <w:tcW w:w="821" w:type="dxa"/>
            <w:tcBorders>
              <w:top w:val="nil"/>
              <w:left w:val="nil"/>
              <w:bottom w:val="nil"/>
              <w:right w:val="nil"/>
            </w:tcBorders>
            <w:noWrap/>
            <w:vAlign w:val="bottom"/>
            <w:hideMark/>
          </w:tcPr>
          <w:p w14:paraId="2D9AF67A"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CEE7C7D" w14:textId="39C6631B"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542A9CE7" w14:textId="223BA853"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1D22D6D" w14:textId="75B02A9E"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77256A76" w14:textId="1D7A93B2"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71723617" w14:textId="218F9FD0"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591FFA0" w14:textId="026A095A"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6CCFF452" w14:textId="77777777" w:rsidTr="00D66A50">
        <w:trPr>
          <w:trHeight w:val="20"/>
          <w:jc w:val="right"/>
        </w:trPr>
        <w:tc>
          <w:tcPr>
            <w:tcW w:w="533" w:type="dxa"/>
            <w:tcBorders>
              <w:top w:val="nil"/>
              <w:left w:val="nil"/>
              <w:bottom w:val="nil"/>
              <w:right w:val="nil"/>
            </w:tcBorders>
            <w:noWrap/>
            <w:hideMark/>
          </w:tcPr>
          <w:p w14:paraId="174784BC"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16.2.3</w:t>
            </w:r>
          </w:p>
        </w:tc>
        <w:tc>
          <w:tcPr>
            <w:tcW w:w="3395" w:type="dxa"/>
            <w:tcBorders>
              <w:top w:val="nil"/>
              <w:left w:val="nil"/>
              <w:bottom w:val="nil"/>
              <w:right w:val="nil"/>
            </w:tcBorders>
            <w:noWrap/>
            <w:vAlign w:val="bottom"/>
            <w:hideMark/>
          </w:tcPr>
          <w:p w14:paraId="2DBBE276"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Diğer Sermaye Yedekleri</w:t>
            </w:r>
          </w:p>
        </w:tc>
        <w:tc>
          <w:tcPr>
            <w:tcW w:w="821" w:type="dxa"/>
            <w:tcBorders>
              <w:top w:val="nil"/>
              <w:left w:val="nil"/>
              <w:bottom w:val="nil"/>
              <w:right w:val="nil"/>
            </w:tcBorders>
            <w:noWrap/>
            <w:vAlign w:val="bottom"/>
            <w:hideMark/>
          </w:tcPr>
          <w:p w14:paraId="1BEB8B42"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364A13E8" w14:textId="35553A3F"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52EA7635" w14:textId="4FDDF811"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7C5C1AC" w14:textId="59148F80"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48A3A4F9" w14:textId="3BB9A95E"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48FCB4DB" w14:textId="7E347FC8"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21B30B94" w14:textId="73108A0D"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4AACE39B" w14:textId="77777777" w:rsidTr="00D66A50">
        <w:trPr>
          <w:trHeight w:val="20"/>
          <w:jc w:val="right"/>
        </w:trPr>
        <w:tc>
          <w:tcPr>
            <w:tcW w:w="533" w:type="dxa"/>
            <w:tcBorders>
              <w:top w:val="nil"/>
              <w:left w:val="nil"/>
              <w:bottom w:val="nil"/>
              <w:right w:val="nil"/>
            </w:tcBorders>
            <w:noWrap/>
            <w:hideMark/>
          </w:tcPr>
          <w:p w14:paraId="00DCD98A"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16.3</w:t>
            </w:r>
          </w:p>
        </w:tc>
        <w:tc>
          <w:tcPr>
            <w:tcW w:w="3395" w:type="dxa"/>
            <w:tcBorders>
              <w:top w:val="nil"/>
              <w:left w:val="nil"/>
              <w:bottom w:val="nil"/>
              <w:right w:val="nil"/>
            </w:tcBorders>
            <w:noWrap/>
            <w:vAlign w:val="bottom"/>
            <w:hideMark/>
          </w:tcPr>
          <w:p w14:paraId="33923E67"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Kâr veya Zararda Yeniden Sınıflandırılmayacak Birikmiş Diğer Kapsamlı Gelirler veya Giderler</w:t>
            </w:r>
          </w:p>
        </w:tc>
        <w:tc>
          <w:tcPr>
            <w:tcW w:w="821" w:type="dxa"/>
            <w:tcBorders>
              <w:top w:val="nil"/>
              <w:left w:val="nil"/>
              <w:bottom w:val="nil"/>
              <w:right w:val="nil"/>
            </w:tcBorders>
            <w:noWrap/>
            <w:vAlign w:val="bottom"/>
            <w:hideMark/>
          </w:tcPr>
          <w:p w14:paraId="0C70C2E6"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5CF1A97D" w14:textId="06FA4667" w:rsidR="00D66A50" w:rsidRPr="00E06106" w:rsidRDefault="00D66A50" w:rsidP="00D66A50">
            <w:pPr>
              <w:jc w:val="right"/>
              <w:rPr>
                <w:color w:val="000000"/>
                <w:sz w:val="14"/>
                <w:szCs w:val="14"/>
              </w:rPr>
            </w:pPr>
            <w:r w:rsidRPr="00E06106">
              <w:rPr>
                <w:color w:val="000000"/>
                <w:sz w:val="14"/>
                <w:szCs w:val="14"/>
              </w:rPr>
              <w:t xml:space="preserve"> 12.838.383 </w:t>
            </w:r>
          </w:p>
        </w:tc>
        <w:tc>
          <w:tcPr>
            <w:tcW w:w="879" w:type="dxa"/>
            <w:tcBorders>
              <w:top w:val="nil"/>
              <w:left w:val="nil"/>
              <w:bottom w:val="nil"/>
              <w:right w:val="nil"/>
            </w:tcBorders>
            <w:noWrap/>
            <w:vAlign w:val="bottom"/>
          </w:tcPr>
          <w:p w14:paraId="3DFFFDE2" w14:textId="1A498263"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20BBA49D" w14:textId="70735FBD" w:rsidR="00D66A50" w:rsidRPr="00E06106" w:rsidRDefault="00D66A50" w:rsidP="00D66A50">
            <w:pPr>
              <w:jc w:val="right"/>
              <w:rPr>
                <w:color w:val="000000"/>
                <w:sz w:val="14"/>
                <w:szCs w:val="14"/>
              </w:rPr>
            </w:pPr>
            <w:r w:rsidRPr="00E06106">
              <w:rPr>
                <w:color w:val="000000"/>
                <w:sz w:val="14"/>
                <w:szCs w:val="14"/>
              </w:rPr>
              <w:t xml:space="preserve"> 12.838.383 </w:t>
            </w:r>
          </w:p>
        </w:tc>
        <w:tc>
          <w:tcPr>
            <w:tcW w:w="909" w:type="dxa"/>
            <w:tcBorders>
              <w:top w:val="nil"/>
              <w:left w:val="nil"/>
              <w:bottom w:val="nil"/>
              <w:right w:val="nil"/>
            </w:tcBorders>
            <w:noWrap/>
            <w:vAlign w:val="bottom"/>
          </w:tcPr>
          <w:p w14:paraId="59A6E8E2" w14:textId="287A5BAD" w:rsidR="00D66A50" w:rsidRPr="00E06106" w:rsidRDefault="00D66A50" w:rsidP="00D66A50">
            <w:pPr>
              <w:jc w:val="right"/>
              <w:rPr>
                <w:color w:val="000000"/>
                <w:sz w:val="14"/>
                <w:szCs w:val="14"/>
              </w:rPr>
            </w:pPr>
            <w:r w:rsidRPr="00E06106">
              <w:rPr>
                <w:color w:val="000000"/>
                <w:sz w:val="14"/>
                <w:szCs w:val="14"/>
              </w:rPr>
              <w:t xml:space="preserve"> 12.796.009 </w:t>
            </w:r>
          </w:p>
        </w:tc>
        <w:tc>
          <w:tcPr>
            <w:tcW w:w="874" w:type="dxa"/>
            <w:tcBorders>
              <w:top w:val="nil"/>
              <w:left w:val="nil"/>
              <w:bottom w:val="nil"/>
              <w:right w:val="nil"/>
            </w:tcBorders>
            <w:noWrap/>
            <w:vAlign w:val="bottom"/>
          </w:tcPr>
          <w:p w14:paraId="73411BBC" w14:textId="385DDB17"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23D2023F" w14:textId="4A6EB871" w:rsidR="00D66A50" w:rsidRPr="00E06106" w:rsidRDefault="00D66A50" w:rsidP="00D66A50">
            <w:pPr>
              <w:jc w:val="right"/>
              <w:rPr>
                <w:color w:val="000000"/>
                <w:sz w:val="14"/>
                <w:szCs w:val="14"/>
              </w:rPr>
            </w:pPr>
            <w:r w:rsidRPr="00E06106">
              <w:rPr>
                <w:color w:val="000000"/>
                <w:sz w:val="14"/>
                <w:szCs w:val="14"/>
              </w:rPr>
              <w:t xml:space="preserve"> 12.796.009 </w:t>
            </w:r>
          </w:p>
        </w:tc>
      </w:tr>
      <w:tr w:rsidR="00D66A50" w:rsidRPr="00E06106" w14:paraId="4854ECEC" w14:textId="77777777" w:rsidTr="00D66A50">
        <w:trPr>
          <w:trHeight w:val="20"/>
          <w:jc w:val="right"/>
        </w:trPr>
        <w:tc>
          <w:tcPr>
            <w:tcW w:w="533" w:type="dxa"/>
            <w:tcBorders>
              <w:top w:val="nil"/>
              <w:left w:val="nil"/>
              <w:bottom w:val="nil"/>
              <w:right w:val="nil"/>
            </w:tcBorders>
            <w:noWrap/>
            <w:hideMark/>
          </w:tcPr>
          <w:p w14:paraId="65A49E67"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16.4</w:t>
            </w:r>
          </w:p>
        </w:tc>
        <w:tc>
          <w:tcPr>
            <w:tcW w:w="3395" w:type="dxa"/>
            <w:tcBorders>
              <w:top w:val="nil"/>
              <w:left w:val="nil"/>
              <w:bottom w:val="nil"/>
              <w:right w:val="nil"/>
            </w:tcBorders>
            <w:noWrap/>
            <w:vAlign w:val="bottom"/>
            <w:hideMark/>
          </w:tcPr>
          <w:p w14:paraId="775DC13D"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Kâr veya Zararda Yeniden Sınıflandırılacak Birikmiş Diğer Kapsamlı Gelirler veya Giderler</w:t>
            </w:r>
          </w:p>
        </w:tc>
        <w:tc>
          <w:tcPr>
            <w:tcW w:w="821" w:type="dxa"/>
            <w:tcBorders>
              <w:top w:val="nil"/>
              <w:left w:val="nil"/>
              <w:bottom w:val="nil"/>
              <w:right w:val="nil"/>
            </w:tcBorders>
            <w:noWrap/>
            <w:vAlign w:val="bottom"/>
            <w:hideMark/>
          </w:tcPr>
          <w:p w14:paraId="62CB299C"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2708279B" w14:textId="720FE84F" w:rsidR="00D66A50" w:rsidRPr="00E06106" w:rsidRDefault="00D66A50" w:rsidP="00D66A50">
            <w:pPr>
              <w:jc w:val="right"/>
              <w:rPr>
                <w:color w:val="000000"/>
                <w:sz w:val="14"/>
                <w:szCs w:val="14"/>
              </w:rPr>
            </w:pPr>
            <w:r w:rsidRPr="00E06106">
              <w:rPr>
                <w:color w:val="000000"/>
                <w:sz w:val="14"/>
                <w:szCs w:val="14"/>
              </w:rPr>
              <w:t xml:space="preserve"> (1.629.686)</w:t>
            </w:r>
          </w:p>
        </w:tc>
        <w:tc>
          <w:tcPr>
            <w:tcW w:w="879" w:type="dxa"/>
            <w:tcBorders>
              <w:top w:val="nil"/>
              <w:left w:val="nil"/>
              <w:bottom w:val="nil"/>
              <w:right w:val="nil"/>
            </w:tcBorders>
            <w:noWrap/>
            <w:vAlign w:val="bottom"/>
          </w:tcPr>
          <w:p w14:paraId="7EE4284A" w14:textId="04E71677" w:rsidR="00D66A50" w:rsidRPr="00E06106" w:rsidRDefault="00D66A50" w:rsidP="00D66A50">
            <w:pPr>
              <w:jc w:val="right"/>
              <w:rPr>
                <w:color w:val="000000"/>
                <w:sz w:val="14"/>
                <w:szCs w:val="14"/>
              </w:rPr>
            </w:pPr>
            <w:r w:rsidRPr="00E06106">
              <w:rPr>
                <w:color w:val="000000"/>
                <w:sz w:val="14"/>
                <w:szCs w:val="14"/>
              </w:rPr>
              <w:t xml:space="preserve"> (247.026)</w:t>
            </w:r>
          </w:p>
        </w:tc>
        <w:tc>
          <w:tcPr>
            <w:tcW w:w="954" w:type="dxa"/>
            <w:tcBorders>
              <w:top w:val="nil"/>
              <w:left w:val="nil"/>
              <w:bottom w:val="nil"/>
              <w:right w:val="nil"/>
            </w:tcBorders>
            <w:noWrap/>
            <w:vAlign w:val="bottom"/>
          </w:tcPr>
          <w:p w14:paraId="11EAADED" w14:textId="5968DE98" w:rsidR="00D66A50" w:rsidRPr="00E06106" w:rsidRDefault="00D66A50" w:rsidP="00D66A50">
            <w:pPr>
              <w:jc w:val="right"/>
              <w:rPr>
                <w:color w:val="000000"/>
                <w:sz w:val="14"/>
                <w:szCs w:val="14"/>
              </w:rPr>
            </w:pPr>
            <w:r w:rsidRPr="00E06106">
              <w:rPr>
                <w:color w:val="000000"/>
                <w:sz w:val="14"/>
                <w:szCs w:val="14"/>
              </w:rPr>
              <w:t xml:space="preserve"> (1.876.712)</w:t>
            </w:r>
          </w:p>
        </w:tc>
        <w:tc>
          <w:tcPr>
            <w:tcW w:w="909" w:type="dxa"/>
            <w:tcBorders>
              <w:top w:val="nil"/>
              <w:left w:val="nil"/>
              <w:bottom w:val="nil"/>
              <w:right w:val="nil"/>
            </w:tcBorders>
            <w:noWrap/>
            <w:vAlign w:val="bottom"/>
          </w:tcPr>
          <w:p w14:paraId="731F0721" w14:textId="58F28B6E" w:rsidR="00D66A50" w:rsidRPr="00E06106" w:rsidRDefault="00D66A50" w:rsidP="00D66A50">
            <w:pPr>
              <w:jc w:val="right"/>
              <w:rPr>
                <w:color w:val="000000"/>
                <w:sz w:val="14"/>
                <w:szCs w:val="14"/>
              </w:rPr>
            </w:pPr>
            <w:r w:rsidRPr="00E06106">
              <w:rPr>
                <w:color w:val="000000"/>
                <w:sz w:val="14"/>
                <w:szCs w:val="14"/>
              </w:rPr>
              <w:t xml:space="preserve"> (252.894)</w:t>
            </w:r>
          </w:p>
        </w:tc>
        <w:tc>
          <w:tcPr>
            <w:tcW w:w="874" w:type="dxa"/>
            <w:tcBorders>
              <w:top w:val="nil"/>
              <w:left w:val="nil"/>
              <w:bottom w:val="nil"/>
              <w:right w:val="nil"/>
            </w:tcBorders>
            <w:noWrap/>
            <w:vAlign w:val="bottom"/>
          </w:tcPr>
          <w:p w14:paraId="0861795F" w14:textId="6A65DAD1" w:rsidR="00D66A50" w:rsidRPr="00E06106" w:rsidRDefault="00D66A50" w:rsidP="00D66A50">
            <w:pPr>
              <w:jc w:val="right"/>
              <w:rPr>
                <w:color w:val="000000"/>
                <w:sz w:val="14"/>
                <w:szCs w:val="14"/>
              </w:rPr>
            </w:pPr>
            <w:r w:rsidRPr="00E06106">
              <w:rPr>
                <w:color w:val="000000"/>
                <w:sz w:val="14"/>
                <w:szCs w:val="14"/>
              </w:rPr>
              <w:t xml:space="preserve"> 1.615.778 </w:t>
            </w:r>
          </w:p>
        </w:tc>
        <w:tc>
          <w:tcPr>
            <w:tcW w:w="987" w:type="dxa"/>
            <w:tcBorders>
              <w:top w:val="nil"/>
              <w:left w:val="nil"/>
              <w:bottom w:val="nil"/>
              <w:right w:val="nil"/>
            </w:tcBorders>
            <w:noWrap/>
            <w:vAlign w:val="bottom"/>
          </w:tcPr>
          <w:p w14:paraId="1E79F912" w14:textId="6D78D7BB" w:rsidR="00D66A50" w:rsidRPr="00E06106" w:rsidRDefault="00D66A50" w:rsidP="00D66A50">
            <w:pPr>
              <w:jc w:val="right"/>
              <w:rPr>
                <w:color w:val="000000"/>
                <w:sz w:val="14"/>
                <w:szCs w:val="14"/>
              </w:rPr>
            </w:pPr>
            <w:r w:rsidRPr="00E06106">
              <w:rPr>
                <w:color w:val="000000"/>
                <w:sz w:val="14"/>
                <w:szCs w:val="14"/>
              </w:rPr>
              <w:t xml:space="preserve"> 1.362.884 </w:t>
            </w:r>
          </w:p>
        </w:tc>
      </w:tr>
      <w:tr w:rsidR="00D66A50" w:rsidRPr="00E06106" w14:paraId="12A603F3" w14:textId="77777777" w:rsidTr="00D66A50">
        <w:trPr>
          <w:trHeight w:val="20"/>
          <w:jc w:val="right"/>
        </w:trPr>
        <w:tc>
          <w:tcPr>
            <w:tcW w:w="533" w:type="dxa"/>
            <w:tcBorders>
              <w:top w:val="nil"/>
              <w:left w:val="nil"/>
              <w:bottom w:val="nil"/>
              <w:right w:val="nil"/>
            </w:tcBorders>
            <w:noWrap/>
            <w:hideMark/>
          </w:tcPr>
          <w:p w14:paraId="7D11FB36"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16.5</w:t>
            </w:r>
          </w:p>
        </w:tc>
        <w:tc>
          <w:tcPr>
            <w:tcW w:w="3395" w:type="dxa"/>
            <w:tcBorders>
              <w:top w:val="nil"/>
              <w:left w:val="nil"/>
              <w:bottom w:val="nil"/>
              <w:right w:val="nil"/>
            </w:tcBorders>
            <w:noWrap/>
            <w:vAlign w:val="bottom"/>
            <w:hideMark/>
          </w:tcPr>
          <w:p w14:paraId="35DF52E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Kâr Yedekleri</w:t>
            </w:r>
          </w:p>
        </w:tc>
        <w:tc>
          <w:tcPr>
            <w:tcW w:w="821" w:type="dxa"/>
            <w:tcBorders>
              <w:top w:val="nil"/>
              <w:left w:val="nil"/>
              <w:bottom w:val="nil"/>
              <w:right w:val="nil"/>
            </w:tcBorders>
            <w:noWrap/>
            <w:vAlign w:val="bottom"/>
            <w:hideMark/>
          </w:tcPr>
          <w:p w14:paraId="537B8323"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4462CA27" w14:textId="016DC446" w:rsidR="00D66A50" w:rsidRPr="00E06106" w:rsidRDefault="00D66A50" w:rsidP="00D66A50">
            <w:pPr>
              <w:jc w:val="right"/>
              <w:rPr>
                <w:color w:val="000000"/>
                <w:sz w:val="14"/>
                <w:szCs w:val="14"/>
              </w:rPr>
            </w:pPr>
            <w:r w:rsidRPr="00E06106">
              <w:rPr>
                <w:color w:val="000000"/>
                <w:sz w:val="14"/>
                <w:szCs w:val="14"/>
              </w:rPr>
              <w:t xml:space="preserve"> 153.216.148 </w:t>
            </w:r>
          </w:p>
        </w:tc>
        <w:tc>
          <w:tcPr>
            <w:tcW w:w="879" w:type="dxa"/>
            <w:tcBorders>
              <w:top w:val="nil"/>
              <w:left w:val="nil"/>
              <w:bottom w:val="nil"/>
              <w:right w:val="nil"/>
            </w:tcBorders>
            <w:noWrap/>
            <w:vAlign w:val="bottom"/>
          </w:tcPr>
          <w:p w14:paraId="1CF21E59" w14:textId="47379A1F"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F83108E" w14:textId="6501D6BD" w:rsidR="00D66A50" w:rsidRPr="00E06106" w:rsidRDefault="00D66A50" w:rsidP="00D66A50">
            <w:pPr>
              <w:jc w:val="right"/>
              <w:rPr>
                <w:color w:val="000000"/>
                <w:sz w:val="14"/>
                <w:szCs w:val="14"/>
              </w:rPr>
            </w:pPr>
            <w:r w:rsidRPr="00E06106">
              <w:rPr>
                <w:color w:val="000000"/>
                <w:sz w:val="14"/>
                <w:szCs w:val="14"/>
              </w:rPr>
              <w:t xml:space="preserve"> 153.216.148 </w:t>
            </w:r>
          </w:p>
        </w:tc>
        <w:tc>
          <w:tcPr>
            <w:tcW w:w="909" w:type="dxa"/>
            <w:tcBorders>
              <w:top w:val="nil"/>
              <w:left w:val="nil"/>
              <w:bottom w:val="nil"/>
              <w:right w:val="nil"/>
            </w:tcBorders>
            <w:noWrap/>
            <w:vAlign w:val="bottom"/>
          </w:tcPr>
          <w:p w14:paraId="321ED15B" w14:textId="2156E609" w:rsidR="00D66A50" w:rsidRPr="00E06106" w:rsidRDefault="00D66A50" w:rsidP="00D66A50">
            <w:pPr>
              <w:jc w:val="right"/>
              <w:rPr>
                <w:color w:val="000000"/>
                <w:sz w:val="14"/>
                <w:szCs w:val="14"/>
              </w:rPr>
            </w:pPr>
            <w:r w:rsidRPr="00E06106">
              <w:rPr>
                <w:color w:val="000000"/>
                <w:sz w:val="14"/>
                <w:szCs w:val="14"/>
              </w:rPr>
              <w:t xml:space="preserve"> 105.401.365 </w:t>
            </w:r>
          </w:p>
        </w:tc>
        <w:tc>
          <w:tcPr>
            <w:tcW w:w="874" w:type="dxa"/>
            <w:tcBorders>
              <w:top w:val="nil"/>
              <w:left w:val="nil"/>
              <w:bottom w:val="nil"/>
              <w:right w:val="nil"/>
            </w:tcBorders>
            <w:noWrap/>
            <w:vAlign w:val="bottom"/>
          </w:tcPr>
          <w:p w14:paraId="63526B9E" w14:textId="776A1CA5"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6BF78B40" w14:textId="0EDA85B5" w:rsidR="00D66A50" w:rsidRPr="00E06106" w:rsidRDefault="00D66A50" w:rsidP="00D66A50">
            <w:pPr>
              <w:jc w:val="right"/>
              <w:rPr>
                <w:color w:val="000000"/>
                <w:sz w:val="14"/>
                <w:szCs w:val="14"/>
              </w:rPr>
            </w:pPr>
            <w:r w:rsidRPr="00E06106">
              <w:rPr>
                <w:color w:val="000000"/>
                <w:sz w:val="14"/>
                <w:szCs w:val="14"/>
              </w:rPr>
              <w:t xml:space="preserve"> 105.401.365 </w:t>
            </w:r>
          </w:p>
        </w:tc>
      </w:tr>
      <w:tr w:rsidR="00D66A50" w:rsidRPr="00E06106" w14:paraId="1F005C4E" w14:textId="77777777" w:rsidTr="00D66A50">
        <w:trPr>
          <w:trHeight w:val="20"/>
          <w:jc w:val="right"/>
        </w:trPr>
        <w:tc>
          <w:tcPr>
            <w:tcW w:w="533" w:type="dxa"/>
            <w:tcBorders>
              <w:top w:val="nil"/>
              <w:left w:val="nil"/>
              <w:bottom w:val="nil"/>
              <w:right w:val="nil"/>
            </w:tcBorders>
            <w:noWrap/>
            <w:hideMark/>
          </w:tcPr>
          <w:p w14:paraId="05F231C3"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16.5.1</w:t>
            </w:r>
          </w:p>
        </w:tc>
        <w:tc>
          <w:tcPr>
            <w:tcW w:w="3395" w:type="dxa"/>
            <w:tcBorders>
              <w:top w:val="nil"/>
              <w:left w:val="nil"/>
              <w:bottom w:val="nil"/>
              <w:right w:val="nil"/>
            </w:tcBorders>
            <w:noWrap/>
            <w:vAlign w:val="bottom"/>
            <w:hideMark/>
          </w:tcPr>
          <w:p w14:paraId="376BA6F6"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Yasal Yedekler</w:t>
            </w:r>
          </w:p>
        </w:tc>
        <w:tc>
          <w:tcPr>
            <w:tcW w:w="821" w:type="dxa"/>
            <w:tcBorders>
              <w:top w:val="nil"/>
              <w:left w:val="nil"/>
              <w:bottom w:val="nil"/>
              <w:right w:val="nil"/>
            </w:tcBorders>
            <w:noWrap/>
            <w:vAlign w:val="bottom"/>
            <w:hideMark/>
          </w:tcPr>
          <w:p w14:paraId="37F0E9C9"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30458343" w14:textId="6BACA3E8" w:rsidR="00D66A50" w:rsidRPr="00E06106" w:rsidRDefault="00D66A50" w:rsidP="00D66A50">
            <w:pPr>
              <w:jc w:val="right"/>
              <w:rPr>
                <w:color w:val="000000"/>
                <w:sz w:val="14"/>
                <w:szCs w:val="14"/>
              </w:rPr>
            </w:pPr>
            <w:r w:rsidRPr="00E06106">
              <w:rPr>
                <w:color w:val="000000"/>
                <w:sz w:val="14"/>
                <w:szCs w:val="14"/>
              </w:rPr>
              <w:t xml:space="preserve"> 1.100.000 </w:t>
            </w:r>
          </w:p>
        </w:tc>
        <w:tc>
          <w:tcPr>
            <w:tcW w:w="879" w:type="dxa"/>
            <w:tcBorders>
              <w:top w:val="nil"/>
              <w:left w:val="nil"/>
              <w:bottom w:val="nil"/>
              <w:right w:val="nil"/>
            </w:tcBorders>
            <w:noWrap/>
            <w:vAlign w:val="bottom"/>
          </w:tcPr>
          <w:p w14:paraId="75C96080" w14:textId="2D9A1FA0"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4988136C" w14:textId="22F59F81" w:rsidR="00D66A50" w:rsidRPr="00E06106" w:rsidRDefault="00D66A50" w:rsidP="00D66A50">
            <w:pPr>
              <w:jc w:val="right"/>
              <w:rPr>
                <w:color w:val="000000"/>
                <w:sz w:val="14"/>
                <w:szCs w:val="14"/>
              </w:rPr>
            </w:pPr>
            <w:r w:rsidRPr="00E06106">
              <w:rPr>
                <w:color w:val="000000"/>
                <w:sz w:val="14"/>
                <w:szCs w:val="14"/>
              </w:rPr>
              <w:t xml:space="preserve"> 1.100.000 </w:t>
            </w:r>
          </w:p>
        </w:tc>
        <w:tc>
          <w:tcPr>
            <w:tcW w:w="909" w:type="dxa"/>
            <w:tcBorders>
              <w:top w:val="nil"/>
              <w:left w:val="nil"/>
              <w:bottom w:val="nil"/>
              <w:right w:val="nil"/>
            </w:tcBorders>
            <w:noWrap/>
            <w:vAlign w:val="bottom"/>
          </w:tcPr>
          <w:p w14:paraId="045DF912" w14:textId="1918EED3" w:rsidR="00D66A50" w:rsidRPr="00E06106" w:rsidRDefault="00D66A50" w:rsidP="00D66A50">
            <w:pPr>
              <w:jc w:val="right"/>
              <w:rPr>
                <w:color w:val="000000"/>
                <w:sz w:val="14"/>
                <w:szCs w:val="14"/>
              </w:rPr>
            </w:pPr>
            <w:r w:rsidRPr="00E06106">
              <w:rPr>
                <w:color w:val="000000"/>
                <w:sz w:val="14"/>
                <w:szCs w:val="14"/>
              </w:rPr>
              <w:t xml:space="preserve"> 771.684 </w:t>
            </w:r>
          </w:p>
        </w:tc>
        <w:tc>
          <w:tcPr>
            <w:tcW w:w="874" w:type="dxa"/>
            <w:tcBorders>
              <w:top w:val="nil"/>
              <w:left w:val="nil"/>
              <w:bottom w:val="nil"/>
              <w:right w:val="nil"/>
            </w:tcBorders>
            <w:noWrap/>
            <w:vAlign w:val="bottom"/>
          </w:tcPr>
          <w:p w14:paraId="2428CB0F" w14:textId="40B0FCD8"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C02B5AC" w14:textId="2A6D55A6" w:rsidR="00D66A50" w:rsidRPr="00E06106" w:rsidRDefault="00D66A50" w:rsidP="00D66A50">
            <w:pPr>
              <w:jc w:val="right"/>
              <w:rPr>
                <w:color w:val="000000"/>
                <w:sz w:val="14"/>
                <w:szCs w:val="14"/>
              </w:rPr>
            </w:pPr>
            <w:r w:rsidRPr="00E06106">
              <w:rPr>
                <w:color w:val="000000"/>
                <w:sz w:val="14"/>
                <w:szCs w:val="14"/>
              </w:rPr>
              <w:t xml:space="preserve"> 771.684 </w:t>
            </w:r>
          </w:p>
        </w:tc>
      </w:tr>
      <w:tr w:rsidR="00D66A50" w:rsidRPr="00E06106" w14:paraId="7CDDBAB2" w14:textId="77777777" w:rsidTr="00D66A50">
        <w:trPr>
          <w:trHeight w:val="20"/>
          <w:jc w:val="right"/>
        </w:trPr>
        <w:tc>
          <w:tcPr>
            <w:tcW w:w="533" w:type="dxa"/>
            <w:tcBorders>
              <w:top w:val="nil"/>
              <w:left w:val="nil"/>
              <w:bottom w:val="nil"/>
              <w:right w:val="nil"/>
            </w:tcBorders>
            <w:noWrap/>
            <w:hideMark/>
          </w:tcPr>
          <w:p w14:paraId="6BE1E77D"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16.5.2</w:t>
            </w:r>
          </w:p>
        </w:tc>
        <w:tc>
          <w:tcPr>
            <w:tcW w:w="3395" w:type="dxa"/>
            <w:tcBorders>
              <w:top w:val="nil"/>
              <w:left w:val="nil"/>
              <w:bottom w:val="nil"/>
              <w:right w:val="nil"/>
            </w:tcBorders>
            <w:noWrap/>
            <w:vAlign w:val="bottom"/>
            <w:hideMark/>
          </w:tcPr>
          <w:p w14:paraId="547A875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Statü Yedekleri</w:t>
            </w:r>
          </w:p>
        </w:tc>
        <w:tc>
          <w:tcPr>
            <w:tcW w:w="821" w:type="dxa"/>
            <w:tcBorders>
              <w:top w:val="nil"/>
              <w:left w:val="nil"/>
              <w:bottom w:val="nil"/>
              <w:right w:val="nil"/>
            </w:tcBorders>
            <w:noWrap/>
            <w:vAlign w:val="bottom"/>
            <w:hideMark/>
          </w:tcPr>
          <w:p w14:paraId="7BA7FCC8"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6998A7A" w14:textId="24B8D148"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7B62540A" w14:textId="2B057C94"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063F0F3A" w14:textId="7F12F1E3"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3C37E6D5" w14:textId="008C13B1"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479F4D26" w14:textId="4F134D47"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55F877E" w14:textId="385D0513"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5B5E39FB" w14:textId="77777777" w:rsidTr="00D66A50">
        <w:trPr>
          <w:trHeight w:val="20"/>
          <w:jc w:val="right"/>
        </w:trPr>
        <w:tc>
          <w:tcPr>
            <w:tcW w:w="533" w:type="dxa"/>
            <w:tcBorders>
              <w:top w:val="nil"/>
              <w:left w:val="nil"/>
              <w:bottom w:val="nil"/>
              <w:right w:val="nil"/>
            </w:tcBorders>
            <w:noWrap/>
            <w:hideMark/>
          </w:tcPr>
          <w:p w14:paraId="61503B45"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16.5.3</w:t>
            </w:r>
          </w:p>
        </w:tc>
        <w:tc>
          <w:tcPr>
            <w:tcW w:w="3395" w:type="dxa"/>
            <w:tcBorders>
              <w:top w:val="nil"/>
              <w:left w:val="nil"/>
              <w:bottom w:val="nil"/>
              <w:right w:val="nil"/>
            </w:tcBorders>
            <w:noWrap/>
            <w:vAlign w:val="bottom"/>
            <w:hideMark/>
          </w:tcPr>
          <w:p w14:paraId="5DFEA29A"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Olağanüstü Yedekler</w:t>
            </w:r>
          </w:p>
        </w:tc>
        <w:tc>
          <w:tcPr>
            <w:tcW w:w="821" w:type="dxa"/>
            <w:tcBorders>
              <w:top w:val="nil"/>
              <w:left w:val="nil"/>
              <w:bottom w:val="nil"/>
              <w:right w:val="nil"/>
            </w:tcBorders>
            <w:noWrap/>
            <w:vAlign w:val="bottom"/>
            <w:hideMark/>
          </w:tcPr>
          <w:p w14:paraId="0CB0D44D"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6CD4617" w14:textId="04ADD552" w:rsidR="00D66A50" w:rsidRPr="00E06106" w:rsidRDefault="00D66A50" w:rsidP="00D66A50">
            <w:pPr>
              <w:jc w:val="right"/>
              <w:rPr>
                <w:color w:val="000000"/>
                <w:sz w:val="14"/>
                <w:szCs w:val="14"/>
              </w:rPr>
            </w:pPr>
            <w:r w:rsidRPr="00E06106">
              <w:rPr>
                <w:color w:val="000000"/>
                <w:sz w:val="14"/>
                <w:szCs w:val="14"/>
              </w:rPr>
              <w:t xml:space="preserve"> 152.116.148 </w:t>
            </w:r>
          </w:p>
        </w:tc>
        <w:tc>
          <w:tcPr>
            <w:tcW w:w="879" w:type="dxa"/>
            <w:tcBorders>
              <w:top w:val="nil"/>
              <w:left w:val="nil"/>
              <w:bottom w:val="nil"/>
              <w:right w:val="nil"/>
            </w:tcBorders>
            <w:noWrap/>
            <w:vAlign w:val="bottom"/>
          </w:tcPr>
          <w:p w14:paraId="3C06E26E" w14:textId="16174CA5"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6F297C63" w14:textId="485ADC3D" w:rsidR="00D66A50" w:rsidRPr="00E06106" w:rsidRDefault="00D66A50" w:rsidP="00D66A50">
            <w:pPr>
              <w:jc w:val="right"/>
              <w:rPr>
                <w:color w:val="000000"/>
                <w:sz w:val="14"/>
                <w:szCs w:val="14"/>
              </w:rPr>
            </w:pPr>
            <w:r w:rsidRPr="00E06106">
              <w:rPr>
                <w:color w:val="000000"/>
                <w:sz w:val="14"/>
                <w:szCs w:val="14"/>
              </w:rPr>
              <w:t xml:space="preserve"> 152.116.148 </w:t>
            </w:r>
          </w:p>
        </w:tc>
        <w:tc>
          <w:tcPr>
            <w:tcW w:w="909" w:type="dxa"/>
            <w:tcBorders>
              <w:top w:val="nil"/>
              <w:left w:val="nil"/>
              <w:bottom w:val="nil"/>
              <w:right w:val="nil"/>
            </w:tcBorders>
            <w:noWrap/>
            <w:vAlign w:val="bottom"/>
          </w:tcPr>
          <w:p w14:paraId="2595C76B" w14:textId="6C1CEC0A" w:rsidR="00D66A50" w:rsidRPr="00E06106" w:rsidRDefault="00D66A50" w:rsidP="00D66A50">
            <w:pPr>
              <w:jc w:val="right"/>
              <w:rPr>
                <w:color w:val="000000"/>
                <w:sz w:val="14"/>
                <w:szCs w:val="14"/>
              </w:rPr>
            </w:pPr>
            <w:r w:rsidRPr="00E06106">
              <w:rPr>
                <w:color w:val="000000"/>
                <w:sz w:val="14"/>
                <w:szCs w:val="14"/>
              </w:rPr>
              <w:t xml:space="preserve"> 104.629.681 </w:t>
            </w:r>
          </w:p>
        </w:tc>
        <w:tc>
          <w:tcPr>
            <w:tcW w:w="874" w:type="dxa"/>
            <w:tcBorders>
              <w:top w:val="nil"/>
              <w:left w:val="nil"/>
              <w:bottom w:val="nil"/>
              <w:right w:val="nil"/>
            </w:tcBorders>
            <w:noWrap/>
            <w:vAlign w:val="bottom"/>
          </w:tcPr>
          <w:p w14:paraId="7E102B9C" w14:textId="64D52E2A"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4D65F469" w14:textId="29C2F548" w:rsidR="00D66A50" w:rsidRPr="00E06106" w:rsidRDefault="00D66A50" w:rsidP="00D66A50">
            <w:pPr>
              <w:jc w:val="right"/>
              <w:rPr>
                <w:color w:val="000000"/>
                <w:sz w:val="14"/>
                <w:szCs w:val="14"/>
              </w:rPr>
            </w:pPr>
            <w:r w:rsidRPr="00E06106">
              <w:rPr>
                <w:color w:val="000000"/>
                <w:sz w:val="14"/>
                <w:szCs w:val="14"/>
              </w:rPr>
              <w:t xml:space="preserve"> 104.629.681 </w:t>
            </w:r>
          </w:p>
        </w:tc>
      </w:tr>
      <w:tr w:rsidR="00D66A50" w:rsidRPr="00E06106" w14:paraId="6634F5EF" w14:textId="77777777" w:rsidTr="00D66A50">
        <w:trPr>
          <w:trHeight w:val="20"/>
          <w:jc w:val="right"/>
        </w:trPr>
        <w:tc>
          <w:tcPr>
            <w:tcW w:w="533" w:type="dxa"/>
            <w:tcBorders>
              <w:top w:val="nil"/>
              <w:left w:val="nil"/>
              <w:bottom w:val="nil"/>
              <w:right w:val="nil"/>
            </w:tcBorders>
            <w:noWrap/>
            <w:hideMark/>
          </w:tcPr>
          <w:p w14:paraId="48E34A38"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16.5.4</w:t>
            </w:r>
          </w:p>
        </w:tc>
        <w:tc>
          <w:tcPr>
            <w:tcW w:w="3395" w:type="dxa"/>
            <w:tcBorders>
              <w:top w:val="nil"/>
              <w:left w:val="nil"/>
              <w:bottom w:val="nil"/>
              <w:right w:val="nil"/>
            </w:tcBorders>
            <w:noWrap/>
            <w:vAlign w:val="bottom"/>
            <w:hideMark/>
          </w:tcPr>
          <w:p w14:paraId="52A31FBB"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Diğer Kâr Yedekleri</w:t>
            </w:r>
          </w:p>
        </w:tc>
        <w:tc>
          <w:tcPr>
            <w:tcW w:w="821" w:type="dxa"/>
            <w:tcBorders>
              <w:top w:val="nil"/>
              <w:left w:val="nil"/>
              <w:bottom w:val="nil"/>
              <w:right w:val="nil"/>
            </w:tcBorders>
            <w:noWrap/>
            <w:vAlign w:val="bottom"/>
            <w:hideMark/>
          </w:tcPr>
          <w:p w14:paraId="57053D85"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7F16096E" w14:textId="3B8F8A0C"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0B74B34E" w14:textId="4C2A9A85"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170F7202" w14:textId="7DC46030"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469572D2" w14:textId="74D56B82"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6E62AFB0" w14:textId="69DE5292"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5AFAE520" w14:textId="0F4C943B"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27CB1D19" w14:textId="77777777" w:rsidTr="00D66A50">
        <w:trPr>
          <w:trHeight w:val="20"/>
          <w:jc w:val="right"/>
        </w:trPr>
        <w:tc>
          <w:tcPr>
            <w:tcW w:w="533" w:type="dxa"/>
            <w:tcBorders>
              <w:top w:val="nil"/>
              <w:left w:val="nil"/>
              <w:bottom w:val="nil"/>
              <w:right w:val="nil"/>
            </w:tcBorders>
            <w:noWrap/>
            <w:hideMark/>
          </w:tcPr>
          <w:p w14:paraId="18CBAE97"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16.6</w:t>
            </w:r>
          </w:p>
        </w:tc>
        <w:tc>
          <w:tcPr>
            <w:tcW w:w="3395" w:type="dxa"/>
            <w:tcBorders>
              <w:top w:val="nil"/>
              <w:left w:val="nil"/>
              <w:bottom w:val="nil"/>
              <w:right w:val="nil"/>
            </w:tcBorders>
            <w:noWrap/>
            <w:vAlign w:val="bottom"/>
            <w:hideMark/>
          </w:tcPr>
          <w:p w14:paraId="58F5856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Kâr veya Zarar</w:t>
            </w:r>
          </w:p>
        </w:tc>
        <w:tc>
          <w:tcPr>
            <w:tcW w:w="821" w:type="dxa"/>
            <w:tcBorders>
              <w:top w:val="nil"/>
              <w:left w:val="nil"/>
              <w:bottom w:val="nil"/>
              <w:right w:val="nil"/>
            </w:tcBorders>
            <w:noWrap/>
            <w:vAlign w:val="bottom"/>
            <w:hideMark/>
          </w:tcPr>
          <w:p w14:paraId="5E0AF916"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66029DD4" w14:textId="494C83B5" w:rsidR="00D66A50" w:rsidRPr="00E06106" w:rsidRDefault="00D66A50" w:rsidP="00D66A50">
            <w:pPr>
              <w:jc w:val="right"/>
              <w:rPr>
                <w:color w:val="000000"/>
                <w:sz w:val="14"/>
                <w:szCs w:val="14"/>
              </w:rPr>
            </w:pPr>
            <w:r w:rsidRPr="00E06106">
              <w:rPr>
                <w:color w:val="000000"/>
                <w:sz w:val="14"/>
                <w:szCs w:val="14"/>
              </w:rPr>
              <w:t xml:space="preserve"> 15.747.308 </w:t>
            </w:r>
          </w:p>
        </w:tc>
        <w:tc>
          <w:tcPr>
            <w:tcW w:w="879" w:type="dxa"/>
            <w:tcBorders>
              <w:top w:val="nil"/>
              <w:left w:val="nil"/>
              <w:bottom w:val="nil"/>
              <w:right w:val="nil"/>
            </w:tcBorders>
            <w:noWrap/>
            <w:vAlign w:val="bottom"/>
          </w:tcPr>
          <w:p w14:paraId="0D6DA9E2" w14:textId="313D484D"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431AEABD" w14:textId="3086C1AB" w:rsidR="00D66A50" w:rsidRPr="00E06106" w:rsidRDefault="00D66A50" w:rsidP="00D66A50">
            <w:pPr>
              <w:jc w:val="right"/>
              <w:rPr>
                <w:color w:val="000000"/>
                <w:sz w:val="14"/>
                <w:szCs w:val="14"/>
              </w:rPr>
            </w:pPr>
            <w:r w:rsidRPr="00E06106">
              <w:rPr>
                <w:color w:val="000000"/>
                <w:sz w:val="14"/>
                <w:szCs w:val="14"/>
              </w:rPr>
              <w:t xml:space="preserve"> 15.747.308 </w:t>
            </w:r>
          </w:p>
        </w:tc>
        <w:tc>
          <w:tcPr>
            <w:tcW w:w="909" w:type="dxa"/>
            <w:tcBorders>
              <w:top w:val="nil"/>
              <w:left w:val="nil"/>
              <w:bottom w:val="nil"/>
              <w:right w:val="nil"/>
            </w:tcBorders>
            <w:noWrap/>
            <w:vAlign w:val="bottom"/>
          </w:tcPr>
          <w:p w14:paraId="7AAC31DE" w14:textId="1EF6DA65" w:rsidR="00D66A50" w:rsidRPr="00E06106" w:rsidRDefault="00D66A50" w:rsidP="00D66A50">
            <w:pPr>
              <w:jc w:val="right"/>
              <w:rPr>
                <w:color w:val="000000"/>
                <w:sz w:val="14"/>
                <w:szCs w:val="14"/>
              </w:rPr>
            </w:pPr>
            <w:r w:rsidRPr="00E06106">
              <w:rPr>
                <w:color w:val="000000"/>
                <w:sz w:val="14"/>
                <w:szCs w:val="14"/>
              </w:rPr>
              <w:t xml:space="preserve"> 47.814.783 </w:t>
            </w:r>
          </w:p>
        </w:tc>
        <w:tc>
          <w:tcPr>
            <w:tcW w:w="874" w:type="dxa"/>
            <w:tcBorders>
              <w:top w:val="nil"/>
              <w:left w:val="nil"/>
              <w:bottom w:val="nil"/>
              <w:right w:val="nil"/>
            </w:tcBorders>
            <w:noWrap/>
            <w:vAlign w:val="bottom"/>
          </w:tcPr>
          <w:p w14:paraId="3B02105A" w14:textId="4B60C3AA"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593A2C87" w14:textId="42525846" w:rsidR="00D66A50" w:rsidRPr="00E06106" w:rsidRDefault="00D66A50" w:rsidP="00D66A50">
            <w:pPr>
              <w:jc w:val="right"/>
              <w:rPr>
                <w:color w:val="000000"/>
                <w:sz w:val="14"/>
                <w:szCs w:val="14"/>
              </w:rPr>
            </w:pPr>
            <w:r w:rsidRPr="00E06106">
              <w:rPr>
                <w:color w:val="000000"/>
                <w:sz w:val="14"/>
                <w:szCs w:val="14"/>
              </w:rPr>
              <w:t xml:space="preserve"> 47.814.783 </w:t>
            </w:r>
          </w:p>
        </w:tc>
      </w:tr>
      <w:tr w:rsidR="00D66A50" w:rsidRPr="00E06106" w14:paraId="79D56988" w14:textId="77777777" w:rsidTr="00D66A50">
        <w:trPr>
          <w:trHeight w:val="20"/>
          <w:jc w:val="right"/>
        </w:trPr>
        <w:tc>
          <w:tcPr>
            <w:tcW w:w="533" w:type="dxa"/>
            <w:tcBorders>
              <w:top w:val="nil"/>
              <w:left w:val="nil"/>
              <w:bottom w:val="nil"/>
              <w:right w:val="nil"/>
            </w:tcBorders>
            <w:noWrap/>
            <w:hideMark/>
          </w:tcPr>
          <w:p w14:paraId="36280AB2"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16.6.1</w:t>
            </w:r>
          </w:p>
        </w:tc>
        <w:tc>
          <w:tcPr>
            <w:tcW w:w="3395" w:type="dxa"/>
            <w:tcBorders>
              <w:top w:val="nil"/>
              <w:left w:val="nil"/>
              <w:bottom w:val="nil"/>
              <w:right w:val="nil"/>
            </w:tcBorders>
            <w:noWrap/>
            <w:vAlign w:val="bottom"/>
            <w:hideMark/>
          </w:tcPr>
          <w:p w14:paraId="392F147F"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Geçmiş Yıllar Kâr veya Zararı</w:t>
            </w:r>
          </w:p>
        </w:tc>
        <w:tc>
          <w:tcPr>
            <w:tcW w:w="821" w:type="dxa"/>
            <w:tcBorders>
              <w:top w:val="nil"/>
              <w:left w:val="nil"/>
              <w:bottom w:val="nil"/>
              <w:right w:val="nil"/>
            </w:tcBorders>
            <w:noWrap/>
            <w:vAlign w:val="bottom"/>
            <w:hideMark/>
          </w:tcPr>
          <w:p w14:paraId="5E323110"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bottom w:val="nil"/>
              <w:right w:val="nil"/>
            </w:tcBorders>
            <w:noWrap/>
            <w:vAlign w:val="bottom"/>
          </w:tcPr>
          <w:p w14:paraId="4691265A" w14:textId="408C4E26" w:rsidR="00D66A50" w:rsidRPr="00E06106" w:rsidRDefault="00D66A50" w:rsidP="00D66A50">
            <w:pPr>
              <w:jc w:val="right"/>
              <w:rPr>
                <w:color w:val="000000"/>
                <w:sz w:val="14"/>
                <w:szCs w:val="14"/>
              </w:rPr>
            </w:pPr>
            <w:r w:rsidRPr="00E06106">
              <w:rPr>
                <w:color w:val="000000"/>
                <w:sz w:val="14"/>
                <w:szCs w:val="14"/>
              </w:rPr>
              <w:t xml:space="preserve"> -   </w:t>
            </w:r>
          </w:p>
        </w:tc>
        <w:tc>
          <w:tcPr>
            <w:tcW w:w="879" w:type="dxa"/>
            <w:tcBorders>
              <w:top w:val="nil"/>
              <w:left w:val="nil"/>
              <w:bottom w:val="nil"/>
              <w:right w:val="nil"/>
            </w:tcBorders>
            <w:noWrap/>
            <w:vAlign w:val="bottom"/>
          </w:tcPr>
          <w:p w14:paraId="497927FB" w14:textId="24522A80"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bottom w:val="nil"/>
              <w:right w:val="nil"/>
            </w:tcBorders>
            <w:noWrap/>
            <w:vAlign w:val="bottom"/>
          </w:tcPr>
          <w:p w14:paraId="47FFA77E" w14:textId="357576B3" w:rsidR="00D66A50" w:rsidRPr="00E06106" w:rsidRDefault="00D66A50" w:rsidP="00D66A50">
            <w:pPr>
              <w:jc w:val="right"/>
              <w:rPr>
                <w:color w:val="000000"/>
                <w:sz w:val="14"/>
                <w:szCs w:val="14"/>
              </w:rPr>
            </w:pPr>
            <w:r w:rsidRPr="00E06106">
              <w:rPr>
                <w:color w:val="000000"/>
                <w:sz w:val="14"/>
                <w:szCs w:val="14"/>
              </w:rPr>
              <w:t xml:space="preserve"> -   </w:t>
            </w:r>
          </w:p>
        </w:tc>
        <w:tc>
          <w:tcPr>
            <w:tcW w:w="909" w:type="dxa"/>
            <w:tcBorders>
              <w:top w:val="nil"/>
              <w:left w:val="nil"/>
              <w:bottom w:val="nil"/>
              <w:right w:val="nil"/>
            </w:tcBorders>
            <w:noWrap/>
            <w:vAlign w:val="bottom"/>
          </w:tcPr>
          <w:p w14:paraId="35C96869" w14:textId="6FBBD47E" w:rsidR="00D66A50" w:rsidRPr="00E06106" w:rsidRDefault="00D66A50" w:rsidP="00D66A50">
            <w:pPr>
              <w:jc w:val="right"/>
              <w:rPr>
                <w:color w:val="000000"/>
                <w:sz w:val="14"/>
                <w:szCs w:val="14"/>
              </w:rPr>
            </w:pPr>
            <w:r w:rsidRPr="00E06106">
              <w:rPr>
                <w:color w:val="000000"/>
                <w:sz w:val="14"/>
                <w:szCs w:val="14"/>
              </w:rPr>
              <w:t xml:space="preserve"> -   </w:t>
            </w:r>
          </w:p>
        </w:tc>
        <w:tc>
          <w:tcPr>
            <w:tcW w:w="874" w:type="dxa"/>
            <w:tcBorders>
              <w:top w:val="nil"/>
              <w:left w:val="nil"/>
              <w:bottom w:val="nil"/>
              <w:right w:val="nil"/>
            </w:tcBorders>
            <w:noWrap/>
            <w:vAlign w:val="bottom"/>
          </w:tcPr>
          <w:p w14:paraId="0AB7639B" w14:textId="4307FB1E"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bottom w:val="nil"/>
              <w:right w:val="nil"/>
            </w:tcBorders>
            <w:noWrap/>
            <w:vAlign w:val="bottom"/>
          </w:tcPr>
          <w:p w14:paraId="3874F485" w14:textId="50BCB0F1" w:rsidR="00D66A50" w:rsidRPr="00E06106" w:rsidRDefault="00D66A50" w:rsidP="00D66A50">
            <w:pPr>
              <w:jc w:val="right"/>
              <w:rPr>
                <w:color w:val="000000"/>
                <w:sz w:val="14"/>
                <w:szCs w:val="14"/>
              </w:rPr>
            </w:pPr>
            <w:r w:rsidRPr="00E06106">
              <w:rPr>
                <w:color w:val="000000"/>
                <w:sz w:val="14"/>
                <w:szCs w:val="14"/>
              </w:rPr>
              <w:t xml:space="preserve"> -   </w:t>
            </w:r>
          </w:p>
        </w:tc>
      </w:tr>
      <w:tr w:rsidR="00D66A50" w:rsidRPr="00E06106" w14:paraId="6D17DA22" w14:textId="77777777" w:rsidTr="00D66A50">
        <w:trPr>
          <w:trHeight w:val="20"/>
          <w:jc w:val="right"/>
        </w:trPr>
        <w:tc>
          <w:tcPr>
            <w:tcW w:w="533" w:type="dxa"/>
            <w:tcBorders>
              <w:top w:val="nil"/>
              <w:left w:val="nil"/>
              <w:right w:val="nil"/>
            </w:tcBorders>
            <w:noWrap/>
            <w:hideMark/>
          </w:tcPr>
          <w:p w14:paraId="0B3E70BC"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16.6.2</w:t>
            </w:r>
          </w:p>
        </w:tc>
        <w:tc>
          <w:tcPr>
            <w:tcW w:w="3395" w:type="dxa"/>
            <w:tcBorders>
              <w:top w:val="nil"/>
              <w:left w:val="nil"/>
              <w:right w:val="nil"/>
            </w:tcBorders>
            <w:noWrap/>
            <w:vAlign w:val="bottom"/>
            <w:hideMark/>
          </w:tcPr>
          <w:p w14:paraId="7577862E" w14:textId="77777777" w:rsidR="00D66A50" w:rsidRPr="00E06106" w:rsidRDefault="00D66A50" w:rsidP="00D66A50">
            <w:pPr>
              <w:widowControl w:val="0"/>
              <w:rPr>
                <w:color w:val="000000"/>
                <w:sz w:val="14"/>
                <w:szCs w:val="14"/>
                <w:lang w:eastAsia="tr-TR"/>
              </w:rPr>
            </w:pPr>
            <w:r w:rsidRPr="00E06106">
              <w:rPr>
                <w:color w:val="000000"/>
                <w:sz w:val="14"/>
                <w:szCs w:val="14"/>
                <w:lang w:eastAsia="tr-TR"/>
              </w:rPr>
              <w:t>Dönem Net Kâr veya Zararı</w:t>
            </w:r>
          </w:p>
        </w:tc>
        <w:tc>
          <w:tcPr>
            <w:tcW w:w="821" w:type="dxa"/>
            <w:tcBorders>
              <w:top w:val="nil"/>
              <w:left w:val="nil"/>
              <w:right w:val="nil"/>
            </w:tcBorders>
            <w:noWrap/>
            <w:vAlign w:val="bottom"/>
            <w:hideMark/>
          </w:tcPr>
          <w:p w14:paraId="05638129" w14:textId="77777777" w:rsidR="00D66A50" w:rsidRPr="00E06106" w:rsidRDefault="00D66A50" w:rsidP="00D66A50">
            <w:pPr>
              <w:widowControl w:val="0"/>
              <w:jc w:val="center"/>
              <w:rPr>
                <w:color w:val="000000"/>
                <w:sz w:val="14"/>
                <w:szCs w:val="14"/>
                <w:lang w:eastAsia="tr-TR"/>
              </w:rPr>
            </w:pPr>
          </w:p>
        </w:tc>
        <w:tc>
          <w:tcPr>
            <w:tcW w:w="950" w:type="dxa"/>
            <w:tcBorders>
              <w:top w:val="nil"/>
              <w:left w:val="nil"/>
              <w:right w:val="nil"/>
            </w:tcBorders>
            <w:noWrap/>
            <w:vAlign w:val="bottom"/>
          </w:tcPr>
          <w:p w14:paraId="555EAB7B" w14:textId="15AB4D04" w:rsidR="00D66A50" w:rsidRPr="00E06106" w:rsidRDefault="00D66A50" w:rsidP="00D66A50">
            <w:pPr>
              <w:jc w:val="right"/>
              <w:rPr>
                <w:color w:val="000000"/>
                <w:sz w:val="14"/>
                <w:szCs w:val="14"/>
              </w:rPr>
            </w:pPr>
            <w:r w:rsidRPr="00E06106">
              <w:rPr>
                <w:color w:val="000000"/>
                <w:sz w:val="14"/>
                <w:szCs w:val="14"/>
              </w:rPr>
              <w:t xml:space="preserve"> 15.747.308 </w:t>
            </w:r>
          </w:p>
        </w:tc>
        <w:tc>
          <w:tcPr>
            <w:tcW w:w="879" w:type="dxa"/>
            <w:tcBorders>
              <w:top w:val="nil"/>
              <w:left w:val="nil"/>
              <w:right w:val="nil"/>
            </w:tcBorders>
            <w:noWrap/>
            <w:vAlign w:val="bottom"/>
          </w:tcPr>
          <w:p w14:paraId="2BE56042" w14:textId="57AE013C" w:rsidR="00D66A50" w:rsidRPr="00E06106" w:rsidRDefault="00D66A50" w:rsidP="00D66A50">
            <w:pPr>
              <w:jc w:val="right"/>
              <w:rPr>
                <w:color w:val="000000"/>
                <w:sz w:val="14"/>
                <w:szCs w:val="14"/>
              </w:rPr>
            </w:pPr>
            <w:r w:rsidRPr="00E06106">
              <w:rPr>
                <w:color w:val="000000"/>
                <w:sz w:val="14"/>
                <w:szCs w:val="14"/>
              </w:rPr>
              <w:t xml:space="preserve"> -   </w:t>
            </w:r>
          </w:p>
        </w:tc>
        <w:tc>
          <w:tcPr>
            <w:tcW w:w="954" w:type="dxa"/>
            <w:tcBorders>
              <w:top w:val="nil"/>
              <w:left w:val="nil"/>
              <w:right w:val="nil"/>
            </w:tcBorders>
            <w:noWrap/>
            <w:vAlign w:val="bottom"/>
          </w:tcPr>
          <w:p w14:paraId="19AA7DE6" w14:textId="3DF55BE7" w:rsidR="00D66A50" w:rsidRPr="00E06106" w:rsidRDefault="00D66A50" w:rsidP="00D66A50">
            <w:pPr>
              <w:jc w:val="right"/>
              <w:rPr>
                <w:color w:val="000000"/>
                <w:sz w:val="14"/>
                <w:szCs w:val="14"/>
              </w:rPr>
            </w:pPr>
            <w:r w:rsidRPr="00E06106">
              <w:rPr>
                <w:color w:val="000000"/>
                <w:sz w:val="14"/>
                <w:szCs w:val="14"/>
              </w:rPr>
              <w:t xml:space="preserve"> 15.747.308 </w:t>
            </w:r>
          </w:p>
        </w:tc>
        <w:tc>
          <w:tcPr>
            <w:tcW w:w="909" w:type="dxa"/>
            <w:tcBorders>
              <w:top w:val="nil"/>
              <w:left w:val="nil"/>
              <w:right w:val="nil"/>
            </w:tcBorders>
            <w:noWrap/>
            <w:vAlign w:val="bottom"/>
          </w:tcPr>
          <w:p w14:paraId="3CACA3B1" w14:textId="412D29F1" w:rsidR="00D66A50" w:rsidRPr="00E06106" w:rsidRDefault="00D66A50" w:rsidP="00D66A50">
            <w:pPr>
              <w:jc w:val="right"/>
              <w:rPr>
                <w:color w:val="000000"/>
                <w:sz w:val="14"/>
                <w:szCs w:val="14"/>
              </w:rPr>
            </w:pPr>
            <w:r w:rsidRPr="00E06106">
              <w:rPr>
                <w:color w:val="000000"/>
                <w:sz w:val="14"/>
                <w:szCs w:val="14"/>
              </w:rPr>
              <w:t xml:space="preserve"> 47.814.783 </w:t>
            </w:r>
          </w:p>
        </w:tc>
        <w:tc>
          <w:tcPr>
            <w:tcW w:w="874" w:type="dxa"/>
            <w:tcBorders>
              <w:top w:val="nil"/>
              <w:left w:val="nil"/>
              <w:right w:val="nil"/>
            </w:tcBorders>
            <w:noWrap/>
            <w:vAlign w:val="bottom"/>
          </w:tcPr>
          <w:p w14:paraId="46108D8D" w14:textId="5BA5B5DC" w:rsidR="00D66A50" w:rsidRPr="00E06106" w:rsidRDefault="00D66A50" w:rsidP="00D66A50">
            <w:pPr>
              <w:jc w:val="right"/>
              <w:rPr>
                <w:color w:val="000000"/>
                <w:sz w:val="14"/>
                <w:szCs w:val="14"/>
              </w:rPr>
            </w:pPr>
            <w:r w:rsidRPr="00E06106">
              <w:rPr>
                <w:color w:val="000000"/>
                <w:sz w:val="14"/>
                <w:szCs w:val="14"/>
              </w:rPr>
              <w:t xml:space="preserve"> -   </w:t>
            </w:r>
          </w:p>
        </w:tc>
        <w:tc>
          <w:tcPr>
            <w:tcW w:w="987" w:type="dxa"/>
            <w:tcBorders>
              <w:top w:val="nil"/>
              <w:left w:val="nil"/>
              <w:right w:val="nil"/>
            </w:tcBorders>
            <w:noWrap/>
            <w:vAlign w:val="bottom"/>
          </w:tcPr>
          <w:p w14:paraId="0413224F" w14:textId="21C16FC9" w:rsidR="00D66A50" w:rsidRPr="00E06106" w:rsidRDefault="00D66A50" w:rsidP="00D66A50">
            <w:pPr>
              <w:jc w:val="right"/>
              <w:rPr>
                <w:color w:val="000000"/>
                <w:sz w:val="14"/>
                <w:szCs w:val="14"/>
              </w:rPr>
            </w:pPr>
            <w:r w:rsidRPr="00E06106">
              <w:rPr>
                <w:color w:val="000000"/>
                <w:sz w:val="14"/>
                <w:szCs w:val="14"/>
              </w:rPr>
              <w:t xml:space="preserve"> 47.814.783 </w:t>
            </w:r>
          </w:p>
        </w:tc>
      </w:tr>
      <w:tr w:rsidR="00D66A50" w:rsidRPr="00E06106" w14:paraId="69DE0178" w14:textId="77777777" w:rsidTr="00D66A50">
        <w:trPr>
          <w:trHeight w:val="46"/>
          <w:jc w:val="right"/>
        </w:trPr>
        <w:tc>
          <w:tcPr>
            <w:tcW w:w="533" w:type="dxa"/>
            <w:tcBorders>
              <w:top w:val="single" w:sz="4" w:space="0" w:color="auto"/>
              <w:left w:val="nil"/>
              <w:right w:val="nil"/>
            </w:tcBorders>
            <w:noWrap/>
            <w:hideMark/>
          </w:tcPr>
          <w:p w14:paraId="47183559" w14:textId="77777777" w:rsidR="00D66A50" w:rsidRPr="00E06106" w:rsidRDefault="00D66A50" w:rsidP="00D66A50">
            <w:pPr>
              <w:widowControl w:val="0"/>
              <w:rPr>
                <w:color w:val="000000"/>
                <w:sz w:val="14"/>
                <w:szCs w:val="14"/>
                <w:lang w:eastAsia="tr-TR"/>
              </w:rPr>
            </w:pPr>
          </w:p>
        </w:tc>
        <w:tc>
          <w:tcPr>
            <w:tcW w:w="3395" w:type="dxa"/>
            <w:tcBorders>
              <w:top w:val="single" w:sz="4" w:space="0" w:color="auto"/>
              <w:left w:val="nil"/>
              <w:right w:val="nil"/>
            </w:tcBorders>
            <w:noWrap/>
            <w:vAlign w:val="bottom"/>
            <w:hideMark/>
          </w:tcPr>
          <w:p w14:paraId="06C37FDC" w14:textId="77777777" w:rsidR="00D66A50" w:rsidRPr="00E06106" w:rsidRDefault="00D66A50" w:rsidP="00D66A50">
            <w:pPr>
              <w:widowControl w:val="0"/>
              <w:rPr>
                <w:sz w:val="14"/>
                <w:szCs w:val="14"/>
                <w:lang w:eastAsia="tr-TR"/>
              </w:rPr>
            </w:pPr>
          </w:p>
        </w:tc>
        <w:tc>
          <w:tcPr>
            <w:tcW w:w="821" w:type="dxa"/>
            <w:tcBorders>
              <w:top w:val="single" w:sz="4" w:space="0" w:color="auto"/>
              <w:left w:val="nil"/>
              <w:right w:val="nil"/>
            </w:tcBorders>
            <w:noWrap/>
            <w:vAlign w:val="bottom"/>
            <w:hideMark/>
          </w:tcPr>
          <w:p w14:paraId="150CDD50" w14:textId="77777777" w:rsidR="00D66A50" w:rsidRPr="00E06106" w:rsidRDefault="00D66A50" w:rsidP="00D66A50">
            <w:pPr>
              <w:widowControl w:val="0"/>
              <w:jc w:val="center"/>
              <w:rPr>
                <w:sz w:val="14"/>
                <w:szCs w:val="14"/>
                <w:lang w:eastAsia="tr-TR"/>
              </w:rPr>
            </w:pPr>
          </w:p>
        </w:tc>
        <w:tc>
          <w:tcPr>
            <w:tcW w:w="950" w:type="dxa"/>
            <w:tcBorders>
              <w:top w:val="single" w:sz="4" w:space="0" w:color="auto"/>
              <w:left w:val="nil"/>
              <w:right w:val="nil"/>
            </w:tcBorders>
            <w:noWrap/>
            <w:vAlign w:val="bottom"/>
          </w:tcPr>
          <w:p w14:paraId="2992F6FE" w14:textId="7DDC4110" w:rsidR="00D66A50" w:rsidRPr="00E06106" w:rsidRDefault="00D66A50" w:rsidP="00D66A50">
            <w:pPr>
              <w:jc w:val="right"/>
              <w:rPr>
                <w:color w:val="000000"/>
                <w:sz w:val="14"/>
                <w:szCs w:val="14"/>
              </w:rPr>
            </w:pPr>
          </w:p>
        </w:tc>
        <w:tc>
          <w:tcPr>
            <w:tcW w:w="879" w:type="dxa"/>
            <w:tcBorders>
              <w:top w:val="single" w:sz="4" w:space="0" w:color="auto"/>
              <w:left w:val="nil"/>
              <w:right w:val="nil"/>
            </w:tcBorders>
            <w:noWrap/>
            <w:vAlign w:val="bottom"/>
          </w:tcPr>
          <w:p w14:paraId="061A3935" w14:textId="2494DC83" w:rsidR="00D66A50" w:rsidRPr="00E06106" w:rsidRDefault="00D66A50" w:rsidP="00D66A50">
            <w:pPr>
              <w:jc w:val="right"/>
              <w:rPr>
                <w:color w:val="000000"/>
                <w:sz w:val="14"/>
                <w:szCs w:val="14"/>
              </w:rPr>
            </w:pPr>
          </w:p>
        </w:tc>
        <w:tc>
          <w:tcPr>
            <w:tcW w:w="954" w:type="dxa"/>
            <w:tcBorders>
              <w:top w:val="single" w:sz="4" w:space="0" w:color="auto"/>
              <w:left w:val="nil"/>
              <w:right w:val="nil"/>
            </w:tcBorders>
            <w:noWrap/>
            <w:vAlign w:val="bottom"/>
          </w:tcPr>
          <w:p w14:paraId="37114BF2" w14:textId="6C2A0F2B" w:rsidR="00D66A50" w:rsidRPr="00E06106" w:rsidRDefault="00D66A50" w:rsidP="00D66A50">
            <w:pPr>
              <w:jc w:val="right"/>
              <w:rPr>
                <w:color w:val="000000"/>
                <w:sz w:val="14"/>
                <w:szCs w:val="14"/>
              </w:rPr>
            </w:pPr>
          </w:p>
        </w:tc>
        <w:tc>
          <w:tcPr>
            <w:tcW w:w="909" w:type="dxa"/>
            <w:tcBorders>
              <w:top w:val="single" w:sz="4" w:space="0" w:color="auto"/>
              <w:left w:val="nil"/>
              <w:right w:val="nil"/>
            </w:tcBorders>
            <w:noWrap/>
            <w:vAlign w:val="bottom"/>
          </w:tcPr>
          <w:p w14:paraId="2D9B4467" w14:textId="77777777" w:rsidR="00D66A50" w:rsidRPr="00E06106" w:rsidRDefault="00D66A50" w:rsidP="00D66A50">
            <w:pPr>
              <w:jc w:val="right"/>
              <w:rPr>
                <w:color w:val="000000"/>
                <w:sz w:val="14"/>
                <w:szCs w:val="14"/>
              </w:rPr>
            </w:pPr>
          </w:p>
        </w:tc>
        <w:tc>
          <w:tcPr>
            <w:tcW w:w="874" w:type="dxa"/>
            <w:tcBorders>
              <w:top w:val="single" w:sz="4" w:space="0" w:color="auto"/>
              <w:left w:val="nil"/>
              <w:right w:val="nil"/>
            </w:tcBorders>
            <w:noWrap/>
            <w:vAlign w:val="bottom"/>
          </w:tcPr>
          <w:p w14:paraId="389BF3D1" w14:textId="77777777" w:rsidR="00D66A50" w:rsidRPr="00E06106" w:rsidRDefault="00D66A50" w:rsidP="00D66A50">
            <w:pPr>
              <w:jc w:val="right"/>
              <w:rPr>
                <w:color w:val="000000"/>
                <w:sz w:val="14"/>
                <w:szCs w:val="14"/>
              </w:rPr>
            </w:pPr>
          </w:p>
        </w:tc>
        <w:tc>
          <w:tcPr>
            <w:tcW w:w="987" w:type="dxa"/>
            <w:tcBorders>
              <w:top w:val="single" w:sz="4" w:space="0" w:color="auto"/>
              <w:left w:val="nil"/>
              <w:right w:val="nil"/>
            </w:tcBorders>
            <w:noWrap/>
            <w:vAlign w:val="bottom"/>
          </w:tcPr>
          <w:p w14:paraId="51E56EF1" w14:textId="77777777" w:rsidR="00D66A50" w:rsidRPr="00E06106" w:rsidRDefault="00D66A50" w:rsidP="00D66A50">
            <w:pPr>
              <w:jc w:val="right"/>
              <w:rPr>
                <w:color w:val="000000"/>
                <w:sz w:val="14"/>
                <w:szCs w:val="14"/>
              </w:rPr>
            </w:pPr>
          </w:p>
        </w:tc>
      </w:tr>
      <w:tr w:rsidR="00D66A50" w:rsidRPr="00E06106" w14:paraId="6A20C27F" w14:textId="77777777" w:rsidTr="00B337F5">
        <w:trPr>
          <w:trHeight w:val="20"/>
          <w:jc w:val="right"/>
        </w:trPr>
        <w:tc>
          <w:tcPr>
            <w:tcW w:w="533" w:type="dxa"/>
            <w:tcBorders>
              <w:left w:val="nil"/>
              <w:bottom w:val="single" w:sz="12" w:space="0" w:color="auto"/>
              <w:right w:val="nil"/>
            </w:tcBorders>
            <w:noWrap/>
            <w:hideMark/>
          </w:tcPr>
          <w:p w14:paraId="04EB4458"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 </w:t>
            </w:r>
          </w:p>
        </w:tc>
        <w:tc>
          <w:tcPr>
            <w:tcW w:w="3395" w:type="dxa"/>
            <w:tcBorders>
              <w:left w:val="nil"/>
              <w:bottom w:val="single" w:sz="12" w:space="0" w:color="auto"/>
              <w:right w:val="nil"/>
            </w:tcBorders>
            <w:noWrap/>
            <w:vAlign w:val="bottom"/>
            <w:hideMark/>
          </w:tcPr>
          <w:p w14:paraId="50A99F16" w14:textId="77777777" w:rsidR="00D66A50" w:rsidRPr="00E06106" w:rsidRDefault="00D66A50" w:rsidP="00D66A50">
            <w:pPr>
              <w:widowControl w:val="0"/>
              <w:rPr>
                <w:b/>
                <w:bCs/>
                <w:color w:val="000000"/>
                <w:sz w:val="14"/>
                <w:szCs w:val="14"/>
                <w:lang w:eastAsia="tr-TR"/>
              </w:rPr>
            </w:pPr>
            <w:r w:rsidRPr="00E06106">
              <w:rPr>
                <w:b/>
                <w:bCs/>
                <w:color w:val="000000"/>
                <w:sz w:val="14"/>
                <w:szCs w:val="14"/>
                <w:lang w:eastAsia="tr-TR"/>
              </w:rPr>
              <w:t>YÜKÜMLÜLÜKLER TOPLAMI</w:t>
            </w:r>
          </w:p>
        </w:tc>
        <w:tc>
          <w:tcPr>
            <w:tcW w:w="821" w:type="dxa"/>
            <w:tcBorders>
              <w:left w:val="nil"/>
              <w:bottom w:val="single" w:sz="12" w:space="0" w:color="auto"/>
              <w:right w:val="nil"/>
            </w:tcBorders>
            <w:noWrap/>
            <w:vAlign w:val="bottom"/>
            <w:hideMark/>
          </w:tcPr>
          <w:p w14:paraId="1648F4E6" w14:textId="77777777" w:rsidR="00D66A50" w:rsidRPr="00E06106" w:rsidRDefault="00D66A50" w:rsidP="00D66A50">
            <w:pPr>
              <w:widowControl w:val="0"/>
              <w:jc w:val="center"/>
              <w:rPr>
                <w:b/>
                <w:bCs/>
                <w:color w:val="000000"/>
                <w:sz w:val="14"/>
                <w:szCs w:val="14"/>
                <w:lang w:eastAsia="tr-TR"/>
              </w:rPr>
            </w:pPr>
          </w:p>
        </w:tc>
        <w:tc>
          <w:tcPr>
            <w:tcW w:w="950" w:type="dxa"/>
            <w:tcBorders>
              <w:left w:val="nil"/>
              <w:bottom w:val="single" w:sz="12" w:space="0" w:color="auto"/>
              <w:right w:val="nil"/>
            </w:tcBorders>
            <w:noWrap/>
          </w:tcPr>
          <w:p w14:paraId="07E7D03C" w14:textId="766580B2" w:rsidR="00D66A50" w:rsidRPr="00E06106" w:rsidRDefault="00D66A50" w:rsidP="00D66A50">
            <w:pPr>
              <w:jc w:val="right"/>
              <w:rPr>
                <w:b/>
                <w:bCs/>
                <w:color w:val="000000"/>
                <w:sz w:val="14"/>
                <w:szCs w:val="14"/>
              </w:rPr>
            </w:pPr>
            <w:r w:rsidRPr="00E06106">
              <w:rPr>
                <w:b/>
                <w:bCs/>
                <w:color w:val="000000"/>
                <w:sz w:val="14"/>
                <w:szCs w:val="14"/>
              </w:rPr>
              <w:t xml:space="preserve">1.048.046.926 </w:t>
            </w:r>
          </w:p>
        </w:tc>
        <w:tc>
          <w:tcPr>
            <w:tcW w:w="879" w:type="dxa"/>
            <w:tcBorders>
              <w:left w:val="nil"/>
              <w:bottom w:val="single" w:sz="12" w:space="0" w:color="auto"/>
              <w:right w:val="nil"/>
            </w:tcBorders>
            <w:noWrap/>
          </w:tcPr>
          <w:p w14:paraId="632C3582" w14:textId="46CE51EF" w:rsidR="00D66A50" w:rsidRPr="00E06106" w:rsidRDefault="00D66A50" w:rsidP="00D66A50">
            <w:pPr>
              <w:jc w:val="right"/>
              <w:rPr>
                <w:b/>
                <w:bCs/>
                <w:color w:val="000000"/>
                <w:sz w:val="14"/>
                <w:szCs w:val="14"/>
              </w:rPr>
            </w:pPr>
            <w:r w:rsidRPr="00E06106">
              <w:rPr>
                <w:b/>
                <w:bCs/>
                <w:color w:val="000000"/>
                <w:sz w:val="14"/>
                <w:szCs w:val="14"/>
              </w:rPr>
              <w:t xml:space="preserve"> 943.835.151 </w:t>
            </w:r>
          </w:p>
        </w:tc>
        <w:tc>
          <w:tcPr>
            <w:tcW w:w="954" w:type="dxa"/>
            <w:tcBorders>
              <w:left w:val="nil"/>
              <w:bottom w:val="single" w:sz="12" w:space="0" w:color="auto"/>
              <w:right w:val="nil"/>
            </w:tcBorders>
            <w:noWrap/>
          </w:tcPr>
          <w:p w14:paraId="320DA068" w14:textId="2F072646" w:rsidR="00D66A50" w:rsidRPr="00E06106" w:rsidRDefault="00D66A50" w:rsidP="00D66A50">
            <w:pPr>
              <w:jc w:val="right"/>
              <w:rPr>
                <w:b/>
                <w:bCs/>
                <w:color w:val="000000"/>
                <w:sz w:val="14"/>
                <w:szCs w:val="14"/>
              </w:rPr>
            </w:pPr>
            <w:r w:rsidRPr="00E06106">
              <w:rPr>
                <w:b/>
                <w:bCs/>
                <w:color w:val="000000"/>
                <w:sz w:val="14"/>
                <w:szCs w:val="14"/>
              </w:rPr>
              <w:t xml:space="preserve">1.991.882.077 </w:t>
            </w:r>
          </w:p>
        </w:tc>
        <w:tc>
          <w:tcPr>
            <w:tcW w:w="909" w:type="dxa"/>
            <w:tcBorders>
              <w:left w:val="nil"/>
              <w:bottom w:val="single" w:sz="12" w:space="0" w:color="auto"/>
              <w:right w:val="nil"/>
            </w:tcBorders>
            <w:noWrap/>
            <w:vAlign w:val="bottom"/>
          </w:tcPr>
          <w:p w14:paraId="4FCF8A00" w14:textId="78762ABC" w:rsidR="00D66A50" w:rsidRPr="00E06106" w:rsidRDefault="00D66A50" w:rsidP="00D66A50">
            <w:pPr>
              <w:jc w:val="right"/>
              <w:rPr>
                <w:b/>
                <w:bCs/>
                <w:color w:val="000000"/>
                <w:sz w:val="14"/>
                <w:szCs w:val="14"/>
              </w:rPr>
            </w:pPr>
            <w:r w:rsidRPr="00E06106">
              <w:rPr>
                <w:b/>
                <w:bCs/>
                <w:color w:val="000000"/>
                <w:sz w:val="14"/>
                <w:szCs w:val="14"/>
              </w:rPr>
              <w:t xml:space="preserve"> 999.918.344 </w:t>
            </w:r>
          </w:p>
        </w:tc>
        <w:tc>
          <w:tcPr>
            <w:tcW w:w="874" w:type="dxa"/>
            <w:tcBorders>
              <w:left w:val="nil"/>
              <w:bottom w:val="single" w:sz="12" w:space="0" w:color="auto"/>
              <w:right w:val="nil"/>
            </w:tcBorders>
            <w:noWrap/>
            <w:vAlign w:val="bottom"/>
          </w:tcPr>
          <w:p w14:paraId="67EE0222" w14:textId="38E23647" w:rsidR="00D66A50" w:rsidRPr="00E06106" w:rsidRDefault="00D66A50" w:rsidP="00D66A50">
            <w:pPr>
              <w:jc w:val="right"/>
              <w:rPr>
                <w:b/>
                <w:bCs/>
                <w:color w:val="000000"/>
                <w:sz w:val="14"/>
                <w:szCs w:val="14"/>
              </w:rPr>
            </w:pPr>
            <w:r w:rsidRPr="00E06106">
              <w:rPr>
                <w:b/>
                <w:bCs/>
                <w:color w:val="000000"/>
                <w:sz w:val="14"/>
                <w:szCs w:val="14"/>
              </w:rPr>
              <w:t xml:space="preserve">837.362.864 </w:t>
            </w:r>
          </w:p>
        </w:tc>
        <w:tc>
          <w:tcPr>
            <w:tcW w:w="987" w:type="dxa"/>
            <w:tcBorders>
              <w:left w:val="nil"/>
              <w:bottom w:val="single" w:sz="12" w:space="0" w:color="auto"/>
              <w:right w:val="nil"/>
            </w:tcBorders>
            <w:noWrap/>
            <w:vAlign w:val="bottom"/>
          </w:tcPr>
          <w:p w14:paraId="30D4ADEA" w14:textId="7A532A43" w:rsidR="00D66A50" w:rsidRPr="00E06106" w:rsidRDefault="00D66A50" w:rsidP="00D66A50">
            <w:pPr>
              <w:jc w:val="right"/>
              <w:rPr>
                <w:b/>
                <w:bCs/>
                <w:color w:val="000000"/>
                <w:sz w:val="14"/>
                <w:szCs w:val="14"/>
              </w:rPr>
            </w:pPr>
            <w:r w:rsidRPr="00E06106">
              <w:rPr>
                <w:b/>
                <w:bCs/>
                <w:color w:val="000000"/>
                <w:sz w:val="14"/>
                <w:szCs w:val="14"/>
              </w:rPr>
              <w:t xml:space="preserve">1.837.281.208 </w:t>
            </w:r>
          </w:p>
        </w:tc>
      </w:tr>
    </w:tbl>
    <w:p w14:paraId="05D26FD6" w14:textId="77777777" w:rsidR="00375A55" w:rsidRPr="00E06106" w:rsidRDefault="00375A55" w:rsidP="00DA2FB9">
      <w:pPr>
        <w:widowControl w:val="0"/>
        <w:autoSpaceDE w:val="0"/>
        <w:autoSpaceDN w:val="0"/>
        <w:adjustRightInd w:val="0"/>
        <w:ind w:left="-426"/>
        <w:jc w:val="both"/>
        <w:rPr>
          <w:sz w:val="2"/>
          <w:szCs w:val="14"/>
        </w:rPr>
      </w:pPr>
    </w:p>
    <w:p w14:paraId="75191538" w14:textId="77777777" w:rsidR="00814803" w:rsidRPr="00E06106" w:rsidRDefault="00814803" w:rsidP="00DA2FB9">
      <w:pPr>
        <w:widowControl w:val="0"/>
        <w:autoSpaceDE w:val="0"/>
        <w:autoSpaceDN w:val="0"/>
        <w:adjustRightInd w:val="0"/>
        <w:jc w:val="center"/>
        <w:rPr>
          <w:rFonts w:eastAsia="Arial Unicode MS"/>
          <w:sz w:val="22"/>
          <w:szCs w:val="22"/>
        </w:rPr>
      </w:pPr>
    </w:p>
    <w:p w14:paraId="5E4FF330" w14:textId="77777777" w:rsidR="005619AA" w:rsidRPr="00E06106" w:rsidRDefault="005619AA" w:rsidP="00DA2FB9">
      <w:pPr>
        <w:widowControl w:val="0"/>
        <w:autoSpaceDE w:val="0"/>
        <w:autoSpaceDN w:val="0"/>
        <w:adjustRightInd w:val="0"/>
        <w:jc w:val="center"/>
        <w:rPr>
          <w:sz w:val="22"/>
          <w:szCs w:val="22"/>
        </w:rPr>
      </w:pPr>
    </w:p>
    <w:p w14:paraId="3C315D5E" w14:textId="77777777" w:rsidR="00E70B4E" w:rsidRPr="00E06106" w:rsidRDefault="00E70B4E" w:rsidP="00DA2FB9">
      <w:pPr>
        <w:widowControl w:val="0"/>
        <w:autoSpaceDE w:val="0"/>
        <w:autoSpaceDN w:val="0"/>
        <w:adjustRightInd w:val="0"/>
        <w:jc w:val="center"/>
        <w:rPr>
          <w:sz w:val="22"/>
          <w:szCs w:val="22"/>
        </w:rPr>
      </w:pPr>
    </w:p>
    <w:p w14:paraId="4CD7AC53" w14:textId="77777777" w:rsidR="00E70B4E" w:rsidRPr="00E06106" w:rsidRDefault="00E70B4E" w:rsidP="00DA2FB9">
      <w:pPr>
        <w:widowControl w:val="0"/>
        <w:autoSpaceDE w:val="0"/>
        <w:autoSpaceDN w:val="0"/>
        <w:adjustRightInd w:val="0"/>
        <w:jc w:val="center"/>
        <w:rPr>
          <w:sz w:val="22"/>
          <w:szCs w:val="22"/>
        </w:rPr>
      </w:pPr>
    </w:p>
    <w:p w14:paraId="08FAC971" w14:textId="77777777" w:rsidR="00E70B4E" w:rsidRPr="00E06106" w:rsidRDefault="00E70B4E" w:rsidP="00DA2FB9">
      <w:pPr>
        <w:widowControl w:val="0"/>
        <w:autoSpaceDE w:val="0"/>
        <w:autoSpaceDN w:val="0"/>
        <w:adjustRightInd w:val="0"/>
        <w:jc w:val="center"/>
        <w:rPr>
          <w:sz w:val="22"/>
          <w:szCs w:val="22"/>
        </w:rPr>
      </w:pPr>
    </w:p>
    <w:p w14:paraId="180EAD00" w14:textId="77777777" w:rsidR="00E70B4E" w:rsidRPr="00E06106" w:rsidRDefault="00E70B4E" w:rsidP="00DA2FB9">
      <w:pPr>
        <w:widowControl w:val="0"/>
        <w:autoSpaceDE w:val="0"/>
        <w:autoSpaceDN w:val="0"/>
        <w:adjustRightInd w:val="0"/>
        <w:jc w:val="center"/>
        <w:rPr>
          <w:sz w:val="22"/>
          <w:szCs w:val="22"/>
        </w:rPr>
      </w:pPr>
    </w:p>
    <w:p w14:paraId="060F8E47" w14:textId="77777777" w:rsidR="00E70B4E" w:rsidRPr="00E06106" w:rsidRDefault="00E70B4E" w:rsidP="00DA2FB9">
      <w:pPr>
        <w:widowControl w:val="0"/>
        <w:autoSpaceDE w:val="0"/>
        <w:autoSpaceDN w:val="0"/>
        <w:adjustRightInd w:val="0"/>
        <w:jc w:val="center"/>
        <w:rPr>
          <w:sz w:val="22"/>
          <w:szCs w:val="22"/>
        </w:rPr>
      </w:pPr>
    </w:p>
    <w:p w14:paraId="1DD1F2E4" w14:textId="77777777" w:rsidR="00E70B4E" w:rsidRPr="00E06106" w:rsidRDefault="00E70B4E" w:rsidP="00DA2FB9">
      <w:pPr>
        <w:widowControl w:val="0"/>
        <w:autoSpaceDE w:val="0"/>
        <w:autoSpaceDN w:val="0"/>
        <w:adjustRightInd w:val="0"/>
        <w:jc w:val="center"/>
        <w:rPr>
          <w:sz w:val="22"/>
          <w:szCs w:val="22"/>
        </w:rPr>
      </w:pPr>
    </w:p>
    <w:p w14:paraId="1A5FD80B" w14:textId="77777777" w:rsidR="00811DC2" w:rsidRPr="00E06106" w:rsidRDefault="00811DC2" w:rsidP="00811DC2">
      <w:pPr>
        <w:widowControl w:val="0"/>
        <w:autoSpaceDE w:val="0"/>
        <w:autoSpaceDN w:val="0"/>
        <w:adjustRightInd w:val="0"/>
        <w:jc w:val="center"/>
      </w:pPr>
    </w:p>
    <w:p w14:paraId="69EFCED9" w14:textId="77777777" w:rsidR="00355214" w:rsidRPr="00E06106" w:rsidRDefault="00355214" w:rsidP="00811DC2">
      <w:pPr>
        <w:widowControl w:val="0"/>
        <w:autoSpaceDE w:val="0"/>
        <w:autoSpaceDN w:val="0"/>
        <w:adjustRightInd w:val="0"/>
        <w:jc w:val="center"/>
      </w:pPr>
    </w:p>
    <w:p w14:paraId="2FDF4528" w14:textId="77777777" w:rsidR="00355214" w:rsidRPr="00E06106" w:rsidRDefault="00355214" w:rsidP="00811DC2">
      <w:pPr>
        <w:widowControl w:val="0"/>
        <w:autoSpaceDE w:val="0"/>
        <w:autoSpaceDN w:val="0"/>
        <w:adjustRightInd w:val="0"/>
        <w:jc w:val="center"/>
      </w:pPr>
    </w:p>
    <w:p w14:paraId="236CDFB5" w14:textId="77777777" w:rsidR="008933A1" w:rsidRPr="00E06106" w:rsidRDefault="00061FED" w:rsidP="00811DC2">
      <w:pPr>
        <w:widowControl w:val="0"/>
        <w:autoSpaceDE w:val="0"/>
        <w:autoSpaceDN w:val="0"/>
        <w:adjustRightInd w:val="0"/>
        <w:jc w:val="center"/>
        <w:sectPr w:rsidR="008933A1" w:rsidRPr="00E06106" w:rsidSect="00306D00">
          <w:headerReference w:type="default" r:id="rId36"/>
          <w:pgSz w:w="11907" w:h="16840" w:code="9"/>
          <w:pgMar w:top="851" w:right="851" w:bottom="851" w:left="851" w:header="851" w:footer="851" w:gutter="0"/>
          <w:cols w:space="708"/>
          <w:noEndnote/>
          <w:docGrid w:linePitch="272"/>
        </w:sectPr>
      </w:pPr>
      <w:r w:rsidRPr="00E06106">
        <w:t>İlişikteki notlar bu finansal tabloların tamamlayıcı parçalarıdır</w:t>
      </w:r>
      <w:r w:rsidR="00814803" w:rsidRPr="00E06106">
        <w:t>.</w:t>
      </w:r>
    </w:p>
    <w:p w14:paraId="22CEE3DE" w14:textId="77777777" w:rsidR="008345A9" w:rsidRPr="00E06106" w:rsidRDefault="008345A9" w:rsidP="00973EC7">
      <w:pPr>
        <w:widowControl w:val="0"/>
        <w:numPr>
          <w:ilvl w:val="0"/>
          <w:numId w:val="9"/>
        </w:numPr>
        <w:tabs>
          <w:tab w:val="left" w:pos="567"/>
        </w:tabs>
        <w:autoSpaceDE w:val="0"/>
        <w:autoSpaceDN w:val="0"/>
        <w:adjustRightInd w:val="0"/>
        <w:ind w:hanging="1080"/>
        <w:rPr>
          <w:b/>
          <w:bCs/>
        </w:rPr>
      </w:pPr>
      <w:r w:rsidRPr="00E06106">
        <w:rPr>
          <w:b/>
          <w:bCs/>
        </w:rPr>
        <w:lastRenderedPageBreak/>
        <w:t>NAZIM HESAPLAR TABLOSU</w:t>
      </w:r>
    </w:p>
    <w:p w14:paraId="76088F91" w14:textId="77777777" w:rsidR="00E70B4E" w:rsidRPr="00E06106" w:rsidRDefault="00E70B4E" w:rsidP="00E70B4E">
      <w:pPr>
        <w:widowControl w:val="0"/>
        <w:tabs>
          <w:tab w:val="left" w:pos="851"/>
        </w:tabs>
        <w:autoSpaceDE w:val="0"/>
        <w:autoSpaceDN w:val="0"/>
        <w:adjustRightInd w:val="0"/>
        <w:ind w:left="1080"/>
        <w:rPr>
          <w:b/>
          <w:bCs/>
          <w:sz w:val="12"/>
          <w:szCs w:val="12"/>
        </w:rPr>
      </w:pPr>
    </w:p>
    <w:tbl>
      <w:tblPr>
        <w:tblW w:w="5000" w:type="pct"/>
        <w:tblCellMar>
          <w:left w:w="0" w:type="dxa"/>
          <w:right w:w="0" w:type="dxa"/>
        </w:tblCellMar>
        <w:tblLook w:val="0000" w:firstRow="0" w:lastRow="0" w:firstColumn="0" w:lastColumn="0" w:noHBand="0" w:noVBand="0"/>
      </w:tblPr>
      <w:tblGrid>
        <w:gridCol w:w="560"/>
        <w:gridCol w:w="3633"/>
        <w:gridCol w:w="978"/>
        <w:gridCol w:w="839"/>
        <w:gridCol w:w="839"/>
        <w:gridCol w:w="839"/>
        <w:gridCol w:w="839"/>
        <w:gridCol w:w="839"/>
        <w:gridCol w:w="839"/>
      </w:tblGrid>
      <w:tr w:rsidR="000013A5" w:rsidRPr="00E06106" w14:paraId="7973F61B" w14:textId="77777777" w:rsidTr="00F17E46">
        <w:trPr>
          <w:cantSplit/>
          <w:trHeight w:val="150"/>
        </w:trPr>
        <w:tc>
          <w:tcPr>
            <w:tcW w:w="274" w:type="pct"/>
            <w:tcBorders>
              <w:top w:val="single" w:sz="6" w:space="0" w:color="000000"/>
              <w:left w:val="nil"/>
              <w:bottom w:val="single" w:sz="6" w:space="0" w:color="000000"/>
              <w:right w:val="nil"/>
            </w:tcBorders>
          </w:tcPr>
          <w:p w14:paraId="4178984D" w14:textId="77777777" w:rsidR="000013A5" w:rsidRPr="00E06106" w:rsidRDefault="000013A5" w:rsidP="00F17E46">
            <w:pPr>
              <w:widowControl w:val="0"/>
              <w:autoSpaceDE w:val="0"/>
              <w:autoSpaceDN w:val="0"/>
              <w:adjustRightInd w:val="0"/>
              <w:rPr>
                <w:sz w:val="12"/>
                <w:szCs w:val="12"/>
              </w:rPr>
            </w:pPr>
          </w:p>
        </w:tc>
        <w:tc>
          <w:tcPr>
            <w:tcW w:w="1780" w:type="pct"/>
            <w:tcBorders>
              <w:top w:val="single" w:sz="6" w:space="0" w:color="000000"/>
              <w:left w:val="nil"/>
              <w:bottom w:val="single" w:sz="6" w:space="0" w:color="000000"/>
              <w:right w:val="nil"/>
            </w:tcBorders>
            <w:vAlign w:val="bottom"/>
          </w:tcPr>
          <w:p w14:paraId="4A7787BB" w14:textId="77777777" w:rsidR="000013A5" w:rsidRPr="00E06106" w:rsidRDefault="000013A5" w:rsidP="00F17E46">
            <w:pPr>
              <w:widowControl w:val="0"/>
              <w:autoSpaceDE w:val="0"/>
              <w:autoSpaceDN w:val="0"/>
              <w:adjustRightInd w:val="0"/>
              <w:ind w:right="-62"/>
              <w:rPr>
                <w:b/>
                <w:bCs/>
                <w:sz w:val="12"/>
                <w:szCs w:val="12"/>
              </w:rPr>
            </w:pPr>
          </w:p>
          <w:p w14:paraId="669EEEE4" w14:textId="77777777" w:rsidR="000013A5" w:rsidRPr="00E06106" w:rsidRDefault="000013A5" w:rsidP="00F17E46">
            <w:pPr>
              <w:widowControl w:val="0"/>
              <w:autoSpaceDE w:val="0"/>
              <w:autoSpaceDN w:val="0"/>
              <w:adjustRightInd w:val="0"/>
              <w:ind w:right="-62"/>
              <w:rPr>
                <w:b/>
                <w:bCs/>
                <w:sz w:val="12"/>
                <w:szCs w:val="12"/>
              </w:rPr>
            </w:pPr>
          </w:p>
        </w:tc>
        <w:tc>
          <w:tcPr>
            <w:tcW w:w="479" w:type="pct"/>
            <w:tcBorders>
              <w:top w:val="single" w:sz="6" w:space="0" w:color="000000"/>
              <w:left w:val="nil"/>
              <w:bottom w:val="single" w:sz="6" w:space="0" w:color="000000"/>
              <w:right w:val="nil"/>
            </w:tcBorders>
            <w:vAlign w:val="bottom"/>
          </w:tcPr>
          <w:p w14:paraId="7A3F987C" w14:textId="77777777" w:rsidR="000013A5" w:rsidRPr="00E06106" w:rsidRDefault="000013A5" w:rsidP="00F17E46">
            <w:pPr>
              <w:widowControl w:val="0"/>
              <w:autoSpaceDE w:val="0"/>
              <w:autoSpaceDN w:val="0"/>
              <w:adjustRightInd w:val="0"/>
              <w:jc w:val="center"/>
              <w:rPr>
                <w:b/>
                <w:bCs/>
                <w:sz w:val="12"/>
                <w:szCs w:val="12"/>
              </w:rPr>
            </w:pPr>
          </w:p>
        </w:tc>
        <w:tc>
          <w:tcPr>
            <w:tcW w:w="1233" w:type="pct"/>
            <w:gridSpan w:val="3"/>
            <w:tcBorders>
              <w:top w:val="single" w:sz="6" w:space="0" w:color="000000"/>
              <w:left w:val="nil"/>
              <w:bottom w:val="single" w:sz="6" w:space="0" w:color="000000"/>
              <w:right w:val="nil"/>
            </w:tcBorders>
            <w:vAlign w:val="bottom"/>
          </w:tcPr>
          <w:p w14:paraId="74C9D051" w14:textId="77777777" w:rsidR="000013A5" w:rsidRPr="00E06106" w:rsidRDefault="000013A5" w:rsidP="00F17E46">
            <w:pPr>
              <w:jc w:val="center"/>
              <w:rPr>
                <w:b/>
                <w:bCs/>
                <w:color w:val="000000"/>
                <w:sz w:val="12"/>
                <w:szCs w:val="12"/>
                <w:lang w:eastAsia="tr-TR"/>
              </w:rPr>
            </w:pPr>
            <w:r w:rsidRPr="00E06106">
              <w:rPr>
                <w:b/>
                <w:bCs/>
                <w:color w:val="000000"/>
                <w:sz w:val="12"/>
                <w:szCs w:val="12"/>
                <w:lang w:eastAsia="tr-TR"/>
              </w:rPr>
              <w:t>Cari Dönem</w:t>
            </w:r>
          </w:p>
          <w:p w14:paraId="7D49BC9E" w14:textId="1A605722" w:rsidR="000013A5" w:rsidRPr="00E06106" w:rsidRDefault="00593192" w:rsidP="00F17E46">
            <w:pPr>
              <w:widowControl w:val="0"/>
              <w:jc w:val="center"/>
              <w:rPr>
                <w:b/>
                <w:bCs/>
                <w:color w:val="000000"/>
                <w:sz w:val="12"/>
                <w:szCs w:val="12"/>
                <w:lang w:eastAsia="tr-TR"/>
              </w:rPr>
            </w:pPr>
            <w:r w:rsidRPr="00E06106">
              <w:rPr>
                <w:b/>
                <w:bCs/>
                <w:color w:val="000000"/>
                <w:sz w:val="12"/>
                <w:szCs w:val="12"/>
                <w:lang w:eastAsia="tr-TR"/>
              </w:rPr>
              <w:t>31.</w:t>
            </w:r>
            <w:r w:rsidR="00F968C6" w:rsidRPr="00E06106">
              <w:rPr>
                <w:b/>
                <w:bCs/>
                <w:color w:val="000000"/>
                <w:sz w:val="12"/>
                <w:szCs w:val="12"/>
                <w:lang w:eastAsia="tr-TR"/>
              </w:rPr>
              <w:t>03</w:t>
            </w:r>
            <w:r w:rsidRPr="00E06106">
              <w:rPr>
                <w:b/>
                <w:bCs/>
                <w:color w:val="000000"/>
                <w:sz w:val="12"/>
                <w:szCs w:val="12"/>
                <w:lang w:eastAsia="tr-TR"/>
              </w:rPr>
              <w:t>.202</w:t>
            </w:r>
            <w:r w:rsidR="00F968C6" w:rsidRPr="00E06106">
              <w:rPr>
                <w:b/>
                <w:bCs/>
                <w:color w:val="000000"/>
                <w:sz w:val="12"/>
                <w:szCs w:val="12"/>
                <w:lang w:eastAsia="tr-TR"/>
              </w:rPr>
              <w:t>6</w:t>
            </w:r>
          </w:p>
        </w:tc>
        <w:tc>
          <w:tcPr>
            <w:tcW w:w="1233" w:type="pct"/>
            <w:gridSpan w:val="3"/>
            <w:tcBorders>
              <w:top w:val="single" w:sz="6" w:space="0" w:color="000000"/>
              <w:left w:val="nil"/>
              <w:bottom w:val="single" w:sz="6" w:space="0" w:color="000000"/>
              <w:right w:val="nil"/>
            </w:tcBorders>
            <w:vAlign w:val="bottom"/>
          </w:tcPr>
          <w:p w14:paraId="10D5E9B8" w14:textId="346AB0F0" w:rsidR="000013A5" w:rsidRPr="00E06106" w:rsidRDefault="000013A5" w:rsidP="00F17E46">
            <w:pPr>
              <w:widowControl w:val="0"/>
              <w:jc w:val="center"/>
              <w:rPr>
                <w:b/>
                <w:bCs/>
                <w:color w:val="000000"/>
                <w:sz w:val="12"/>
                <w:szCs w:val="12"/>
                <w:lang w:eastAsia="tr-TR"/>
              </w:rPr>
            </w:pPr>
            <w:r w:rsidRPr="00E06106">
              <w:rPr>
                <w:b/>
                <w:bCs/>
                <w:color w:val="000000"/>
                <w:sz w:val="12"/>
                <w:szCs w:val="12"/>
                <w:lang w:eastAsia="tr-TR"/>
              </w:rPr>
              <w:t>Önceki Dönem</w:t>
            </w:r>
            <w:r w:rsidRPr="00E06106">
              <w:rPr>
                <w:b/>
                <w:bCs/>
                <w:color w:val="000000"/>
                <w:sz w:val="12"/>
                <w:szCs w:val="12"/>
                <w:lang w:eastAsia="tr-TR"/>
              </w:rPr>
              <w:br/>
              <w:t>31.12.202</w:t>
            </w:r>
            <w:r w:rsidR="00F968C6" w:rsidRPr="00E06106">
              <w:rPr>
                <w:b/>
                <w:bCs/>
                <w:color w:val="000000"/>
                <w:sz w:val="12"/>
                <w:szCs w:val="12"/>
                <w:lang w:eastAsia="tr-TR"/>
              </w:rPr>
              <w:t>5</w:t>
            </w:r>
          </w:p>
        </w:tc>
      </w:tr>
      <w:tr w:rsidR="000013A5" w:rsidRPr="00E06106" w14:paraId="38F484C2" w14:textId="77777777" w:rsidTr="00F17E46">
        <w:trPr>
          <w:trHeight w:val="144"/>
        </w:trPr>
        <w:tc>
          <w:tcPr>
            <w:tcW w:w="274" w:type="pct"/>
            <w:tcBorders>
              <w:top w:val="single" w:sz="6" w:space="0" w:color="000000"/>
              <w:left w:val="nil"/>
              <w:bottom w:val="single" w:sz="6" w:space="0" w:color="000000"/>
              <w:right w:val="nil"/>
            </w:tcBorders>
          </w:tcPr>
          <w:p w14:paraId="70B567D6" w14:textId="77777777" w:rsidR="000013A5" w:rsidRPr="00E06106" w:rsidRDefault="000013A5" w:rsidP="00F17E46">
            <w:pPr>
              <w:widowControl w:val="0"/>
              <w:autoSpaceDE w:val="0"/>
              <w:autoSpaceDN w:val="0"/>
              <w:adjustRightInd w:val="0"/>
              <w:rPr>
                <w:b/>
                <w:bCs/>
                <w:sz w:val="12"/>
                <w:szCs w:val="12"/>
              </w:rPr>
            </w:pPr>
            <w:r w:rsidRPr="00E06106">
              <w:rPr>
                <w:b/>
                <w:bCs/>
                <w:sz w:val="12"/>
                <w:szCs w:val="12"/>
              </w:rPr>
              <w:t xml:space="preserve"> </w:t>
            </w:r>
          </w:p>
        </w:tc>
        <w:tc>
          <w:tcPr>
            <w:tcW w:w="1780" w:type="pct"/>
            <w:tcBorders>
              <w:top w:val="single" w:sz="6" w:space="0" w:color="000000"/>
              <w:left w:val="nil"/>
              <w:bottom w:val="single" w:sz="6" w:space="0" w:color="000000"/>
              <w:right w:val="nil"/>
            </w:tcBorders>
            <w:vAlign w:val="bottom"/>
          </w:tcPr>
          <w:p w14:paraId="7A5D6AA9" w14:textId="77777777" w:rsidR="000013A5" w:rsidRPr="00E06106" w:rsidRDefault="000013A5" w:rsidP="00F17E46">
            <w:pPr>
              <w:widowControl w:val="0"/>
              <w:autoSpaceDE w:val="0"/>
              <w:autoSpaceDN w:val="0"/>
              <w:adjustRightInd w:val="0"/>
              <w:ind w:right="-242"/>
              <w:rPr>
                <w:b/>
                <w:bCs/>
                <w:sz w:val="12"/>
                <w:szCs w:val="12"/>
              </w:rPr>
            </w:pPr>
          </w:p>
          <w:p w14:paraId="6CD1C137" w14:textId="77777777" w:rsidR="000013A5" w:rsidRPr="00E06106" w:rsidRDefault="000013A5" w:rsidP="00F17E46">
            <w:pPr>
              <w:widowControl w:val="0"/>
              <w:autoSpaceDE w:val="0"/>
              <w:autoSpaceDN w:val="0"/>
              <w:adjustRightInd w:val="0"/>
              <w:ind w:right="-242"/>
              <w:rPr>
                <w:b/>
                <w:bCs/>
                <w:sz w:val="12"/>
                <w:szCs w:val="12"/>
              </w:rPr>
            </w:pPr>
          </w:p>
        </w:tc>
        <w:tc>
          <w:tcPr>
            <w:tcW w:w="479" w:type="pct"/>
            <w:tcBorders>
              <w:top w:val="single" w:sz="6" w:space="0" w:color="000000"/>
              <w:left w:val="nil"/>
              <w:bottom w:val="single" w:sz="6" w:space="0" w:color="000000"/>
              <w:right w:val="nil"/>
            </w:tcBorders>
            <w:vAlign w:val="bottom"/>
          </w:tcPr>
          <w:p w14:paraId="45EE4381" w14:textId="77777777" w:rsidR="000013A5" w:rsidRPr="00E06106" w:rsidRDefault="000013A5" w:rsidP="00F17E46">
            <w:pPr>
              <w:widowControl w:val="0"/>
              <w:autoSpaceDE w:val="0"/>
              <w:autoSpaceDN w:val="0"/>
              <w:adjustRightInd w:val="0"/>
              <w:jc w:val="center"/>
              <w:rPr>
                <w:b/>
                <w:sz w:val="12"/>
                <w:szCs w:val="12"/>
              </w:rPr>
            </w:pPr>
            <w:r w:rsidRPr="00E06106">
              <w:rPr>
                <w:b/>
                <w:sz w:val="12"/>
                <w:szCs w:val="12"/>
              </w:rPr>
              <w:t>Bölüm 5</w:t>
            </w:r>
          </w:p>
          <w:p w14:paraId="60A094B0" w14:textId="77777777" w:rsidR="000013A5" w:rsidRPr="00E06106" w:rsidRDefault="000013A5" w:rsidP="00F17E46">
            <w:pPr>
              <w:widowControl w:val="0"/>
              <w:autoSpaceDE w:val="0"/>
              <w:autoSpaceDN w:val="0"/>
              <w:adjustRightInd w:val="0"/>
              <w:jc w:val="center"/>
              <w:rPr>
                <w:b/>
                <w:bCs/>
                <w:sz w:val="12"/>
                <w:szCs w:val="12"/>
              </w:rPr>
            </w:pPr>
            <w:r w:rsidRPr="00E06106">
              <w:rPr>
                <w:b/>
                <w:sz w:val="12"/>
                <w:szCs w:val="12"/>
              </w:rPr>
              <w:t>Dipnot III</w:t>
            </w:r>
          </w:p>
        </w:tc>
        <w:tc>
          <w:tcPr>
            <w:tcW w:w="411" w:type="pct"/>
            <w:tcBorders>
              <w:top w:val="single" w:sz="6" w:space="0" w:color="000000"/>
              <w:left w:val="nil"/>
              <w:bottom w:val="single" w:sz="6" w:space="0" w:color="000000"/>
              <w:right w:val="nil"/>
            </w:tcBorders>
            <w:vAlign w:val="bottom"/>
          </w:tcPr>
          <w:p w14:paraId="0B750233" w14:textId="77777777" w:rsidR="000013A5" w:rsidRPr="00E06106" w:rsidRDefault="000013A5" w:rsidP="00F17E46">
            <w:pPr>
              <w:widowControl w:val="0"/>
              <w:autoSpaceDE w:val="0"/>
              <w:autoSpaceDN w:val="0"/>
              <w:adjustRightInd w:val="0"/>
              <w:ind w:left="57" w:right="24"/>
              <w:jc w:val="right"/>
              <w:rPr>
                <w:b/>
                <w:bCs/>
                <w:sz w:val="12"/>
                <w:szCs w:val="12"/>
              </w:rPr>
            </w:pPr>
          </w:p>
          <w:p w14:paraId="22E22556"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TP</w:t>
            </w:r>
          </w:p>
        </w:tc>
        <w:tc>
          <w:tcPr>
            <w:tcW w:w="411" w:type="pct"/>
            <w:tcBorders>
              <w:top w:val="single" w:sz="6" w:space="0" w:color="000000"/>
              <w:left w:val="nil"/>
              <w:bottom w:val="single" w:sz="6" w:space="0" w:color="000000"/>
              <w:right w:val="nil"/>
            </w:tcBorders>
            <w:vAlign w:val="bottom"/>
          </w:tcPr>
          <w:p w14:paraId="58BF20AB" w14:textId="77777777" w:rsidR="000013A5" w:rsidRPr="00E06106" w:rsidRDefault="000013A5" w:rsidP="00F17E46">
            <w:pPr>
              <w:widowControl w:val="0"/>
              <w:autoSpaceDE w:val="0"/>
              <w:autoSpaceDN w:val="0"/>
              <w:adjustRightInd w:val="0"/>
              <w:ind w:left="57" w:right="24"/>
              <w:jc w:val="right"/>
              <w:rPr>
                <w:b/>
                <w:bCs/>
                <w:sz w:val="12"/>
                <w:szCs w:val="12"/>
              </w:rPr>
            </w:pPr>
          </w:p>
          <w:p w14:paraId="37552473"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YP</w:t>
            </w:r>
          </w:p>
        </w:tc>
        <w:tc>
          <w:tcPr>
            <w:tcW w:w="411" w:type="pct"/>
            <w:tcBorders>
              <w:top w:val="single" w:sz="6" w:space="0" w:color="000000"/>
              <w:left w:val="nil"/>
              <w:bottom w:val="single" w:sz="6" w:space="0" w:color="000000"/>
              <w:right w:val="nil"/>
            </w:tcBorders>
            <w:vAlign w:val="bottom"/>
          </w:tcPr>
          <w:p w14:paraId="586431EF" w14:textId="77777777" w:rsidR="000013A5" w:rsidRPr="00E06106" w:rsidRDefault="000013A5" w:rsidP="00F17E46">
            <w:pPr>
              <w:widowControl w:val="0"/>
              <w:autoSpaceDE w:val="0"/>
              <w:autoSpaceDN w:val="0"/>
              <w:adjustRightInd w:val="0"/>
              <w:ind w:left="57" w:right="24"/>
              <w:jc w:val="right"/>
              <w:rPr>
                <w:b/>
                <w:bCs/>
                <w:sz w:val="12"/>
                <w:szCs w:val="12"/>
              </w:rPr>
            </w:pPr>
          </w:p>
          <w:p w14:paraId="16DC75B8"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TOPLAM</w:t>
            </w:r>
          </w:p>
        </w:tc>
        <w:tc>
          <w:tcPr>
            <w:tcW w:w="411" w:type="pct"/>
            <w:tcBorders>
              <w:top w:val="single" w:sz="6" w:space="0" w:color="000000"/>
              <w:left w:val="nil"/>
              <w:bottom w:val="single" w:sz="6" w:space="0" w:color="000000"/>
              <w:right w:val="nil"/>
            </w:tcBorders>
            <w:vAlign w:val="bottom"/>
          </w:tcPr>
          <w:p w14:paraId="229CC9CB" w14:textId="77777777" w:rsidR="000013A5" w:rsidRPr="00E06106" w:rsidRDefault="000013A5" w:rsidP="00F17E46">
            <w:pPr>
              <w:widowControl w:val="0"/>
              <w:autoSpaceDE w:val="0"/>
              <w:autoSpaceDN w:val="0"/>
              <w:adjustRightInd w:val="0"/>
              <w:ind w:left="57" w:right="24"/>
              <w:jc w:val="right"/>
              <w:rPr>
                <w:b/>
                <w:bCs/>
                <w:sz w:val="12"/>
                <w:szCs w:val="12"/>
              </w:rPr>
            </w:pPr>
          </w:p>
          <w:p w14:paraId="73F64231"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TP</w:t>
            </w:r>
          </w:p>
        </w:tc>
        <w:tc>
          <w:tcPr>
            <w:tcW w:w="411" w:type="pct"/>
            <w:tcBorders>
              <w:top w:val="single" w:sz="6" w:space="0" w:color="000000"/>
              <w:left w:val="nil"/>
              <w:bottom w:val="single" w:sz="6" w:space="0" w:color="000000"/>
              <w:right w:val="nil"/>
            </w:tcBorders>
            <w:vAlign w:val="bottom"/>
          </w:tcPr>
          <w:p w14:paraId="49563CA6" w14:textId="77777777" w:rsidR="000013A5" w:rsidRPr="00E06106" w:rsidRDefault="000013A5" w:rsidP="00F17E46">
            <w:pPr>
              <w:widowControl w:val="0"/>
              <w:autoSpaceDE w:val="0"/>
              <w:autoSpaceDN w:val="0"/>
              <w:adjustRightInd w:val="0"/>
              <w:ind w:left="57" w:right="24"/>
              <w:jc w:val="right"/>
              <w:rPr>
                <w:b/>
                <w:bCs/>
                <w:sz w:val="12"/>
                <w:szCs w:val="12"/>
              </w:rPr>
            </w:pPr>
          </w:p>
          <w:p w14:paraId="0C61870C"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YP</w:t>
            </w:r>
          </w:p>
        </w:tc>
        <w:tc>
          <w:tcPr>
            <w:tcW w:w="411" w:type="pct"/>
            <w:tcBorders>
              <w:top w:val="single" w:sz="6" w:space="0" w:color="000000"/>
              <w:left w:val="nil"/>
              <w:bottom w:val="single" w:sz="6" w:space="0" w:color="000000"/>
              <w:right w:val="nil"/>
            </w:tcBorders>
            <w:vAlign w:val="bottom"/>
          </w:tcPr>
          <w:p w14:paraId="14868990" w14:textId="77777777" w:rsidR="000013A5" w:rsidRPr="00E06106" w:rsidRDefault="000013A5" w:rsidP="00F17E46">
            <w:pPr>
              <w:widowControl w:val="0"/>
              <w:autoSpaceDE w:val="0"/>
              <w:autoSpaceDN w:val="0"/>
              <w:adjustRightInd w:val="0"/>
              <w:ind w:left="57" w:right="24"/>
              <w:jc w:val="right"/>
              <w:rPr>
                <w:b/>
                <w:bCs/>
                <w:sz w:val="12"/>
                <w:szCs w:val="12"/>
              </w:rPr>
            </w:pPr>
          </w:p>
          <w:p w14:paraId="0858279E" w14:textId="77777777" w:rsidR="000013A5" w:rsidRPr="00E06106" w:rsidRDefault="000013A5" w:rsidP="00F17E46">
            <w:pPr>
              <w:widowControl w:val="0"/>
              <w:autoSpaceDE w:val="0"/>
              <w:autoSpaceDN w:val="0"/>
              <w:adjustRightInd w:val="0"/>
              <w:ind w:left="57" w:right="24"/>
              <w:jc w:val="right"/>
              <w:rPr>
                <w:b/>
                <w:bCs/>
                <w:sz w:val="12"/>
                <w:szCs w:val="12"/>
              </w:rPr>
            </w:pPr>
            <w:r w:rsidRPr="00E06106">
              <w:rPr>
                <w:b/>
                <w:bCs/>
                <w:sz w:val="12"/>
                <w:szCs w:val="12"/>
              </w:rPr>
              <w:t>TOPLAM</w:t>
            </w:r>
          </w:p>
        </w:tc>
      </w:tr>
      <w:tr w:rsidR="00577680" w:rsidRPr="00E06106" w14:paraId="5DD8CD26" w14:textId="77777777" w:rsidTr="00577680">
        <w:trPr>
          <w:trHeight w:val="110"/>
        </w:trPr>
        <w:tc>
          <w:tcPr>
            <w:tcW w:w="274" w:type="pct"/>
            <w:tcBorders>
              <w:left w:val="nil"/>
              <w:bottom w:val="nil"/>
              <w:right w:val="nil"/>
            </w:tcBorders>
          </w:tcPr>
          <w:p w14:paraId="1795CE56" w14:textId="77777777" w:rsidR="00577680" w:rsidRPr="00E06106" w:rsidRDefault="00577680" w:rsidP="00577680">
            <w:pPr>
              <w:widowControl w:val="0"/>
              <w:autoSpaceDE w:val="0"/>
              <w:autoSpaceDN w:val="0"/>
              <w:adjustRightInd w:val="0"/>
              <w:rPr>
                <w:b/>
                <w:bCs/>
                <w:sz w:val="12"/>
                <w:szCs w:val="12"/>
              </w:rPr>
            </w:pPr>
            <w:r w:rsidRPr="00E06106">
              <w:rPr>
                <w:b/>
                <w:bCs/>
                <w:sz w:val="12"/>
                <w:szCs w:val="12"/>
              </w:rPr>
              <w:t>A.</w:t>
            </w:r>
          </w:p>
        </w:tc>
        <w:tc>
          <w:tcPr>
            <w:tcW w:w="1780" w:type="pct"/>
            <w:tcBorders>
              <w:left w:val="nil"/>
              <w:bottom w:val="nil"/>
              <w:right w:val="nil"/>
            </w:tcBorders>
            <w:vAlign w:val="bottom"/>
          </w:tcPr>
          <w:p w14:paraId="69197422" w14:textId="77777777" w:rsidR="00577680" w:rsidRPr="00E06106" w:rsidRDefault="00577680" w:rsidP="00577680">
            <w:pPr>
              <w:widowControl w:val="0"/>
              <w:rPr>
                <w:b/>
                <w:bCs/>
                <w:sz w:val="12"/>
                <w:szCs w:val="12"/>
              </w:rPr>
            </w:pPr>
            <w:r w:rsidRPr="00E06106">
              <w:rPr>
                <w:b/>
                <w:bCs/>
                <w:sz w:val="12"/>
                <w:szCs w:val="12"/>
              </w:rPr>
              <w:t>BİLANÇO DIŞI YÜKÜMLÜLÜKLER (I+II+III)</w:t>
            </w:r>
          </w:p>
        </w:tc>
        <w:tc>
          <w:tcPr>
            <w:tcW w:w="479" w:type="pct"/>
            <w:tcBorders>
              <w:left w:val="nil"/>
              <w:bottom w:val="nil"/>
              <w:right w:val="nil"/>
            </w:tcBorders>
            <w:vAlign w:val="bottom"/>
          </w:tcPr>
          <w:p w14:paraId="108933B7" w14:textId="77777777" w:rsidR="00577680" w:rsidRPr="00E06106" w:rsidRDefault="00577680" w:rsidP="00577680">
            <w:pPr>
              <w:widowControl w:val="0"/>
              <w:ind w:right="142"/>
              <w:jc w:val="center"/>
              <w:rPr>
                <w:b/>
                <w:bCs/>
                <w:sz w:val="12"/>
                <w:szCs w:val="12"/>
              </w:rPr>
            </w:pPr>
          </w:p>
        </w:tc>
        <w:tc>
          <w:tcPr>
            <w:tcW w:w="411" w:type="pct"/>
            <w:tcBorders>
              <w:left w:val="nil"/>
              <w:bottom w:val="nil"/>
              <w:right w:val="nil"/>
            </w:tcBorders>
            <w:vAlign w:val="bottom"/>
          </w:tcPr>
          <w:p w14:paraId="7A91B484" w14:textId="1DF9D23E" w:rsidR="00577680" w:rsidRPr="00E06106" w:rsidRDefault="00577680" w:rsidP="00577680">
            <w:pPr>
              <w:ind w:right="24"/>
              <w:jc w:val="right"/>
              <w:rPr>
                <w:b/>
                <w:bCs/>
                <w:color w:val="000000"/>
                <w:sz w:val="12"/>
                <w:szCs w:val="12"/>
              </w:rPr>
            </w:pPr>
            <w:r w:rsidRPr="00E06106">
              <w:rPr>
                <w:b/>
                <w:bCs/>
                <w:color w:val="000000"/>
                <w:sz w:val="12"/>
                <w:szCs w:val="12"/>
              </w:rPr>
              <w:t xml:space="preserve"> 2.444.716.232   </w:t>
            </w:r>
          </w:p>
        </w:tc>
        <w:tc>
          <w:tcPr>
            <w:tcW w:w="411" w:type="pct"/>
            <w:tcBorders>
              <w:left w:val="nil"/>
              <w:bottom w:val="nil"/>
              <w:right w:val="nil"/>
            </w:tcBorders>
            <w:vAlign w:val="bottom"/>
          </w:tcPr>
          <w:p w14:paraId="42C71F45" w14:textId="5EE5030A" w:rsidR="00577680" w:rsidRPr="00E06106" w:rsidRDefault="00577680" w:rsidP="00577680">
            <w:pPr>
              <w:ind w:right="24"/>
              <w:jc w:val="right"/>
              <w:rPr>
                <w:b/>
                <w:bCs/>
                <w:color w:val="000000"/>
                <w:sz w:val="12"/>
                <w:szCs w:val="12"/>
              </w:rPr>
            </w:pPr>
            <w:r w:rsidRPr="00E06106">
              <w:rPr>
                <w:b/>
                <w:bCs/>
                <w:color w:val="000000"/>
                <w:sz w:val="12"/>
                <w:szCs w:val="12"/>
              </w:rPr>
              <w:t xml:space="preserve"> 2.131.366.305   </w:t>
            </w:r>
          </w:p>
        </w:tc>
        <w:tc>
          <w:tcPr>
            <w:tcW w:w="411" w:type="pct"/>
            <w:tcBorders>
              <w:left w:val="nil"/>
              <w:bottom w:val="nil"/>
              <w:right w:val="nil"/>
            </w:tcBorders>
            <w:vAlign w:val="bottom"/>
          </w:tcPr>
          <w:p w14:paraId="6C076285" w14:textId="63A87715" w:rsidR="00577680" w:rsidRPr="00E06106" w:rsidRDefault="00577680" w:rsidP="00577680">
            <w:pPr>
              <w:ind w:right="24"/>
              <w:jc w:val="right"/>
              <w:rPr>
                <w:b/>
                <w:bCs/>
                <w:color w:val="000000"/>
                <w:sz w:val="12"/>
                <w:szCs w:val="12"/>
              </w:rPr>
            </w:pPr>
            <w:r w:rsidRPr="00E06106">
              <w:rPr>
                <w:b/>
                <w:bCs/>
                <w:color w:val="000000"/>
                <w:sz w:val="12"/>
                <w:szCs w:val="12"/>
              </w:rPr>
              <w:t xml:space="preserve"> 4.576.082.537   </w:t>
            </w:r>
          </w:p>
        </w:tc>
        <w:tc>
          <w:tcPr>
            <w:tcW w:w="411" w:type="pct"/>
            <w:tcBorders>
              <w:left w:val="nil"/>
              <w:bottom w:val="nil"/>
              <w:right w:val="nil"/>
            </w:tcBorders>
            <w:vAlign w:val="bottom"/>
          </w:tcPr>
          <w:p w14:paraId="725B7AF4" w14:textId="0B5A3C55" w:rsidR="00577680" w:rsidRPr="00E06106" w:rsidRDefault="00577680" w:rsidP="00577680">
            <w:pPr>
              <w:ind w:right="24"/>
              <w:jc w:val="right"/>
              <w:rPr>
                <w:b/>
                <w:bCs/>
                <w:color w:val="000000"/>
                <w:sz w:val="12"/>
                <w:szCs w:val="12"/>
              </w:rPr>
            </w:pPr>
            <w:r w:rsidRPr="00E06106">
              <w:rPr>
                <w:b/>
                <w:bCs/>
                <w:color w:val="000000"/>
                <w:sz w:val="12"/>
                <w:szCs w:val="12"/>
              </w:rPr>
              <w:t xml:space="preserve"> 2.126.933.370   </w:t>
            </w:r>
          </w:p>
        </w:tc>
        <w:tc>
          <w:tcPr>
            <w:tcW w:w="411" w:type="pct"/>
            <w:tcBorders>
              <w:left w:val="nil"/>
              <w:bottom w:val="nil"/>
              <w:right w:val="nil"/>
            </w:tcBorders>
            <w:vAlign w:val="bottom"/>
          </w:tcPr>
          <w:p w14:paraId="3A88DF8C" w14:textId="0570C87E" w:rsidR="00577680" w:rsidRPr="00E06106" w:rsidRDefault="00577680" w:rsidP="00577680">
            <w:pPr>
              <w:ind w:right="24"/>
              <w:jc w:val="right"/>
              <w:rPr>
                <w:b/>
                <w:bCs/>
                <w:color w:val="000000"/>
                <w:sz w:val="12"/>
                <w:szCs w:val="12"/>
              </w:rPr>
            </w:pPr>
            <w:r w:rsidRPr="00E06106">
              <w:rPr>
                <w:b/>
                <w:bCs/>
                <w:color w:val="000000"/>
                <w:sz w:val="12"/>
                <w:szCs w:val="12"/>
              </w:rPr>
              <w:t xml:space="preserve"> 1.865.024.576   </w:t>
            </w:r>
          </w:p>
        </w:tc>
        <w:tc>
          <w:tcPr>
            <w:tcW w:w="411" w:type="pct"/>
            <w:tcBorders>
              <w:left w:val="nil"/>
              <w:bottom w:val="nil"/>
              <w:right w:val="nil"/>
            </w:tcBorders>
            <w:vAlign w:val="bottom"/>
          </w:tcPr>
          <w:p w14:paraId="2FF4CFE8" w14:textId="6960B536" w:rsidR="00577680" w:rsidRPr="00E06106" w:rsidRDefault="00577680" w:rsidP="00577680">
            <w:pPr>
              <w:ind w:right="24"/>
              <w:jc w:val="right"/>
              <w:rPr>
                <w:b/>
                <w:bCs/>
                <w:color w:val="000000"/>
                <w:sz w:val="12"/>
                <w:szCs w:val="12"/>
              </w:rPr>
            </w:pPr>
            <w:r w:rsidRPr="00E06106">
              <w:rPr>
                <w:b/>
                <w:bCs/>
                <w:color w:val="000000"/>
                <w:sz w:val="12"/>
                <w:szCs w:val="12"/>
              </w:rPr>
              <w:t xml:space="preserve"> 3.991.957.946   </w:t>
            </w:r>
          </w:p>
        </w:tc>
      </w:tr>
      <w:tr w:rsidR="00577680" w:rsidRPr="00E06106" w14:paraId="5EDDCFF7" w14:textId="77777777" w:rsidTr="00577680">
        <w:trPr>
          <w:trHeight w:val="110"/>
        </w:trPr>
        <w:tc>
          <w:tcPr>
            <w:tcW w:w="274" w:type="pct"/>
            <w:tcBorders>
              <w:left w:val="nil"/>
              <w:bottom w:val="nil"/>
              <w:right w:val="nil"/>
            </w:tcBorders>
          </w:tcPr>
          <w:p w14:paraId="61430AC9" w14:textId="77777777" w:rsidR="00577680" w:rsidRPr="00E06106" w:rsidRDefault="00577680" w:rsidP="00577680">
            <w:pPr>
              <w:widowControl w:val="0"/>
              <w:rPr>
                <w:b/>
                <w:bCs/>
                <w:sz w:val="12"/>
                <w:szCs w:val="12"/>
              </w:rPr>
            </w:pPr>
            <w:r w:rsidRPr="00E06106">
              <w:rPr>
                <w:b/>
                <w:bCs/>
                <w:sz w:val="12"/>
                <w:szCs w:val="12"/>
              </w:rPr>
              <w:t xml:space="preserve"> I. </w:t>
            </w:r>
          </w:p>
        </w:tc>
        <w:tc>
          <w:tcPr>
            <w:tcW w:w="1780" w:type="pct"/>
            <w:tcBorders>
              <w:left w:val="nil"/>
              <w:bottom w:val="nil"/>
              <w:right w:val="nil"/>
            </w:tcBorders>
            <w:vAlign w:val="bottom"/>
          </w:tcPr>
          <w:p w14:paraId="6401B502" w14:textId="77777777" w:rsidR="00577680" w:rsidRPr="00E06106" w:rsidRDefault="00577680" w:rsidP="00577680">
            <w:pPr>
              <w:widowControl w:val="0"/>
              <w:rPr>
                <w:b/>
                <w:bCs/>
                <w:sz w:val="12"/>
                <w:szCs w:val="12"/>
              </w:rPr>
            </w:pPr>
            <w:r w:rsidRPr="00E06106">
              <w:rPr>
                <w:b/>
                <w:bCs/>
                <w:sz w:val="12"/>
                <w:szCs w:val="12"/>
              </w:rPr>
              <w:t xml:space="preserve">GARANTİ ve KEFALETLER </w:t>
            </w:r>
          </w:p>
        </w:tc>
        <w:tc>
          <w:tcPr>
            <w:tcW w:w="479" w:type="pct"/>
            <w:tcBorders>
              <w:left w:val="nil"/>
              <w:bottom w:val="nil"/>
              <w:right w:val="nil"/>
            </w:tcBorders>
            <w:vAlign w:val="bottom"/>
          </w:tcPr>
          <w:p w14:paraId="3089EE76" w14:textId="77777777" w:rsidR="00577680" w:rsidRPr="00E06106" w:rsidRDefault="00577680" w:rsidP="00577680">
            <w:pPr>
              <w:widowControl w:val="0"/>
              <w:ind w:right="142"/>
              <w:jc w:val="center"/>
              <w:rPr>
                <w:b/>
                <w:bCs/>
                <w:sz w:val="12"/>
                <w:szCs w:val="12"/>
              </w:rPr>
            </w:pPr>
            <w:r w:rsidRPr="00E06106">
              <w:rPr>
                <w:b/>
                <w:bCs/>
                <w:sz w:val="12"/>
                <w:szCs w:val="12"/>
              </w:rPr>
              <w:t>(1), (2), (3), (4)</w:t>
            </w:r>
          </w:p>
        </w:tc>
        <w:tc>
          <w:tcPr>
            <w:tcW w:w="411" w:type="pct"/>
            <w:tcBorders>
              <w:left w:val="nil"/>
              <w:bottom w:val="nil"/>
              <w:right w:val="nil"/>
            </w:tcBorders>
            <w:vAlign w:val="bottom"/>
          </w:tcPr>
          <w:p w14:paraId="368DEB73" w14:textId="3B2D59A2" w:rsidR="00577680" w:rsidRPr="00E06106" w:rsidRDefault="00577680" w:rsidP="00577680">
            <w:pPr>
              <w:ind w:right="24"/>
              <w:jc w:val="right"/>
              <w:rPr>
                <w:b/>
                <w:bCs/>
                <w:color w:val="000000"/>
                <w:sz w:val="12"/>
                <w:szCs w:val="12"/>
              </w:rPr>
            </w:pPr>
            <w:r w:rsidRPr="00E06106">
              <w:rPr>
                <w:b/>
                <w:bCs/>
                <w:color w:val="000000"/>
                <w:sz w:val="12"/>
                <w:szCs w:val="12"/>
              </w:rPr>
              <w:t xml:space="preserve"> 130.350.235   </w:t>
            </w:r>
          </w:p>
        </w:tc>
        <w:tc>
          <w:tcPr>
            <w:tcW w:w="411" w:type="pct"/>
            <w:tcBorders>
              <w:left w:val="nil"/>
              <w:bottom w:val="nil"/>
              <w:right w:val="nil"/>
            </w:tcBorders>
            <w:vAlign w:val="bottom"/>
          </w:tcPr>
          <w:p w14:paraId="7D8E78A9" w14:textId="51244AF3" w:rsidR="00577680" w:rsidRPr="00E06106" w:rsidRDefault="00577680" w:rsidP="00577680">
            <w:pPr>
              <w:ind w:right="24"/>
              <w:jc w:val="right"/>
              <w:rPr>
                <w:b/>
                <w:bCs/>
                <w:color w:val="000000"/>
                <w:sz w:val="12"/>
                <w:szCs w:val="12"/>
              </w:rPr>
            </w:pPr>
            <w:r w:rsidRPr="00E06106">
              <w:rPr>
                <w:b/>
                <w:bCs/>
                <w:color w:val="000000"/>
                <w:sz w:val="12"/>
                <w:szCs w:val="12"/>
              </w:rPr>
              <w:t xml:space="preserve"> 115.740.160   </w:t>
            </w:r>
          </w:p>
        </w:tc>
        <w:tc>
          <w:tcPr>
            <w:tcW w:w="411" w:type="pct"/>
            <w:tcBorders>
              <w:left w:val="nil"/>
              <w:bottom w:val="nil"/>
              <w:right w:val="nil"/>
            </w:tcBorders>
            <w:vAlign w:val="bottom"/>
          </w:tcPr>
          <w:p w14:paraId="5DB7DC16" w14:textId="01B943E0" w:rsidR="00577680" w:rsidRPr="00E06106" w:rsidRDefault="00577680" w:rsidP="00577680">
            <w:pPr>
              <w:ind w:right="24"/>
              <w:jc w:val="right"/>
              <w:rPr>
                <w:b/>
                <w:bCs/>
                <w:color w:val="000000"/>
                <w:sz w:val="12"/>
                <w:szCs w:val="12"/>
              </w:rPr>
            </w:pPr>
            <w:r w:rsidRPr="00E06106">
              <w:rPr>
                <w:b/>
                <w:bCs/>
                <w:color w:val="000000"/>
                <w:sz w:val="12"/>
                <w:szCs w:val="12"/>
              </w:rPr>
              <w:t xml:space="preserve"> 246.090.395   </w:t>
            </w:r>
          </w:p>
        </w:tc>
        <w:tc>
          <w:tcPr>
            <w:tcW w:w="411" w:type="pct"/>
            <w:tcBorders>
              <w:left w:val="nil"/>
              <w:bottom w:val="nil"/>
              <w:right w:val="nil"/>
            </w:tcBorders>
            <w:vAlign w:val="bottom"/>
          </w:tcPr>
          <w:p w14:paraId="71831906" w14:textId="3BDDFADD" w:rsidR="00577680" w:rsidRPr="00E06106" w:rsidRDefault="00577680" w:rsidP="00577680">
            <w:pPr>
              <w:ind w:right="24"/>
              <w:jc w:val="right"/>
              <w:rPr>
                <w:b/>
                <w:bCs/>
                <w:color w:val="000000"/>
                <w:sz w:val="12"/>
                <w:szCs w:val="12"/>
              </w:rPr>
            </w:pPr>
            <w:r w:rsidRPr="00E06106">
              <w:rPr>
                <w:b/>
                <w:bCs/>
                <w:color w:val="000000"/>
                <w:sz w:val="12"/>
                <w:szCs w:val="12"/>
              </w:rPr>
              <w:t xml:space="preserve"> 115.472.864   </w:t>
            </w:r>
          </w:p>
        </w:tc>
        <w:tc>
          <w:tcPr>
            <w:tcW w:w="411" w:type="pct"/>
            <w:tcBorders>
              <w:left w:val="nil"/>
              <w:bottom w:val="nil"/>
              <w:right w:val="nil"/>
            </w:tcBorders>
            <w:vAlign w:val="bottom"/>
          </w:tcPr>
          <w:p w14:paraId="4D63DDA3" w14:textId="37E5AE7C" w:rsidR="00577680" w:rsidRPr="00E06106" w:rsidRDefault="00577680" w:rsidP="00577680">
            <w:pPr>
              <w:ind w:right="24"/>
              <w:jc w:val="right"/>
              <w:rPr>
                <w:b/>
                <w:bCs/>
                <w:color w:val="000000"/>
                <w:sz w:val="12"/>
                <w:szCs w:val="12"/>
              </w:rPr>
            </w:pPr>
            <w:r w:rsidRPr="00E06106">
              <w:rPr>
                <w:b/>
                <w:bCs/>
                <w:color w:val="000000"/>
                <w:sz w:val="12"/>
                <w:szCs w:val="12"/>
              </w:rPr>
              <w:t xml:space="preserve"> 110.187.743   </w:t>
            </w:r>
          </w:p>
        </w:tc>
        <w:tc>
          <w:tcPr>
            <w:tcW w:w="411" w:type="pct"/>
            <w:tcBorders>
              <w:left w:val="nil"/>
              <w:bottom w:val="nil"/>
              <w:right w:val="nil"/>
            </w:tcBorders>
            <w:vAlign w:val="bottom"/>
          </w:tcPr>
          <w:p w14:paraId="0B3A83C5" w14:textId="66DBE895" w:rsidR="00577680" w:rsidRPr="00E06106" w:rsidRDefault="00577680" w:rsidP="00577680">
            <w:pPr>
              <w:ind w:right="24"/>
              <w:jc w:val="right"/>
              <w:rPr>
                <w:b/>
                <w:bCs/>
                <w:color w:val="000000"/>
                <w:sz w:val="12"/>
                <w:szCs w:val="12"/>
              </w:rPr>
            </w:pPr>
            <w:r w:rsidRPr="00E06106">
              <w:rPr>
                <w:b/>
                <w:bCs/>
                <w:color w:val="000000"/>
                <w:sz w:val="12"/>
                <w:szCs w:val="12"/>
              </w:rPr>
              <w:t xml:space="preserve"> 225.660.607   </w:t>
            </w:r>
          </w:p>
        </w:tc>
      </w:tr>
      <w:tr w:rsidR="00577680" w:rsidRPr="00E06106" w14:paraId="25D79D4E" w14:textId="77777777" w:rsidTr="00577680">
        <w:trPr>
          <w:trHeight w:val="110"/>
        </w:trPr>
        <w:tc>
          <w:tcPr>
            <w:tcW w:w="274" w:type="pct"/>
            <w:tcBorders>
              <w:top w:val="nil"/>
              <w:left w:val="nil"/>
              <w:bottom w:val="nil"/>
              <w:right w:val="nil"/>
            </w:tcBorders>
          </w:tcPr>
          <w:p w14:paraId="7E8027CB" w14:textId="77777777" w:rsidR="00577680" w:rsidRPr="00E06106" w:rsidRDefault="00577680" w:rsidP="00577680">
            <w:pPr>
              <w:widowControl w:val="0"/>
              <w:rPr>
                <w:sz w:val="12"/>
                <w:szCs w:val="12"/>
              </w:rPr>
            </w:pPr>
            <w:r w:rsidRPr="00E06106">
              <w:rPr>
                <w:sz w:val="12"/>
                <w:szCs w:val="12"/>
              </w:rPr>
              <w:t xml:space="preserve"> 1.1. </w:t>
            </w:r>
          </w:p>
        </w:tc>
        <w:tc>
          <w:tcPr>
            <w:tcW w:w="1780" w:type="pct"/>
            <w:tcBorders>
              <w:top w:val="nil"/>
              <w:left w:val="nil"/>
              <w:bottom w:val="nil"/>
              <w:right w:val="nil"/>
            </w:tcBorders>
            <w:vAlign w:val="bottom"/>
          </w:tcPr>
          <w:p w14:paraId="15839A9F" w14:textId="77777777" w:rsidR="00577680" w:rsidRPr="00E06106" w:rsidRDefault="00577680" w:rsidP="00577680">
            <w:pPr>
              <w:widowControl w:val="0"/>
              <w:rPr>
                <w:sz w:val="12"/>
                <w:szCs w:val="12"/>
              </w:rPr>
            </w:pPr>
            <w:r w:rsidRPr="00E06106">
              <w:rPr>
                <w:sz w:val="12"/>
                <w:szCs w:val="12"/>
              </w:rPr>
              <w:t xml:space="preserve">Teminat Mektupları </w:t>
            </w:r>
          </w:p>
        </w:tc>
        <w:tc>
          <w:tcPr>
            <w:tcW w:w="479" w:type="pct"/>
            <w:tcBorders>
              <w:top w:val="nil"/>
              <w:left w:val="nil"/>
              <w:bottom w:val="nil"/>
              <w:right w:val="nil"/>
            </w:tcBorders>
            <w:vAlign w:val="bottom"/>
          </w:tcPr>
          <w:p w14:paraId="74CF939C"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A5EBD4F" w14:textId="794571BE" w:rsidR="00577680" w:rsidRPr="00E06106" w:rsidRDefault="00577680" w:rsidP="00577680">
            <w:pPr>
              <w:ind w:right="24"/>
              <w:jc w:val="right"/>
              <w:rPr>
                <w:color w:val="000000"/>
                <w:sz w:val="12"/>
                <w:szCs w:val="12"/>
              </w:rPr>
            </w:pPr>
            <w:r w:rsidRPr="00E06106">
              <w:rPr>
                <w:color w:val="000000"/>
                <w:sz w:val="12"/>
                <w:szCs w:val="12"/>
              </w:rPr>
              <w:t xml:space="preserve"> 113.830.017   </w:t>
            </w:r>
          </w:p>
        </w:tc>
        <w:tc>
          <w:tcPr>
            <w:tcW w:w="411" w:type="pct"/>
            <w:tcBorders>
              <w:top w:val="nil"/>
              <w:left w:val="nil"/>
              <w:bottom w:val="nil"/>
              <w:right w:val="nil"/>
            </w:tcBorders>
            <w:vAlign w:val="bottom"/>
          </w:tcPr>
          <w:p w14:paraId="7F91606E" w14:textId="6B6B5843" w:rsidR="00577680" w:rsidRPr="00E06106" w:rsidRDefault="00577680" w:rsidP="00577680">
            <w:pPr>
              <w:ind w:right="24"/>
              <w:jc w:val="right"/>
              <w:rPr>
                <w:color w:val="000000"/>
                <w:sz w:val="12"/>
                <w:szCs w:val="12"/>
              </w:rPr>
            </w:pPr>
            <w:r w:rsidRPr="00E06106">
              <w:rPr>
                <w:color w:val="000000"/>
                <w:sz w:val="12"/>
                <w:szCs w:val="12"/>
              </w:rPr>
              <w:t xml:space="preserve"> 68.231.361   </w:t>
            </w:r>
          </w:p>
        </w:tc>
        <w:tc>
          <w:tcPr>
            <w:tcW w:w="411" w:type="pct"/>
            <w:tcBorders>
              <w:top w:val="nil"/>
              <w:left w:val="nil"/>
              <w:bottom w:val="nil"/>
              <w:right w:val="nil"/>
            </w:tcBorders>
            <w:vAlign w:val="bottom"/>
          </w:tcPr>
          <w:p w14:paraId="072D48E9" w14:textId="1A3A02E8" w:rsidR="00577680" w:rsidRPr="00E06106" w:rsidRDefault="00577680" w:rsidP="00577680">
            <w:pPr>
              <w:ind w:right="24"/>
              <w:jc w:val="right"/>
              <w:rPr>
                <w:color w:val="000000"/>
                <w:sz w:val="12"/>
                <w:szCs w:val="12"/>
              </w:rPr>
            </w:pPr>
            <w:r w:rsidRPr="00E06106">
              <w:rPr>
                <w:color w:val="000000"/>
                <w:sz w:val="12"/>
                <w:szCs w:val="12"/>
              </w:rPr>
              <w:t xml:space="preserve"> 182.061.378   </w:t>
            </w:r>
          </w:p>
        </w:tc>
        <w:tc>
          <w:tcPr>
            <w:tcW w:w="411" w:type="pct"/>
            <w:tcBorders>
              <w:top w:val="nil"/>
              <w:left w:val="nil"/>
              <w:bottom w:val="nil"/>
              <w:right w:val="nil"/>
            </w:tcBorders>
            <w:vAlign w:val="bottom"/>
          </w:tcPr>
          <w:p w14:paraId="6F52CA50" w14:textId="689D99EE" w:rsidR="00577680" w:rsidRPr="00E06106" w:rsidRDefault="00577680" w:rsidP="00577680">
            <w:pPr>
              <w:ind w:right="24"/>
              <w:jc w:val="right"/>
              <w:rPr>
                <w:color w:val="000000"/>
                <w:sz w:val="12"/>
                <w:szCs w:val="12"/>
              </w:rPr>
            </w:pPr>
            <w:r w:rsidRPr="00E06106">
              <w:rPr>
                <w:color w:val="000000"/>
                <w:sz w:val="12"/>
                <w:szCs w:val="12"/>
              </w:rPr>
              <w:t xml:space="preserve"> 101.877.979   </w:t>
            </w:r>
          </w:p>
        </w:tc>
        <w:tc>
          <w:tcPr>
            <w:tcW w:w="411" w:type="pct"/>
            <w:tcBorders>
              <w:top w:val="nil"/>
              <w:left w:val="nil"/>
              <w:bottom w:val="nil"/>
              <w:right w:val="nil"/>
            </w:tcBorders>
            <w:vAlign w:val="bottom"/>
          </w:tcPr>
          <w:p w14:paraId="56285DB1" w14:textId="55DCBB4E" w:rsidR="00577680" w:rsidRPr="00E06106" w:rsidRDefault="00577680" w:rsidP="00577680">
            <w:pPr>
              <w:ind w:right="24"/>
              <w:jc w:val="right"/>
              <w:rPr>
                <w:color w:val="000000"/>
                <w:sz w:val="12"/>
                <w:szCs w:val="12"/>
              </w:rPr>
            </w:pPr>
            <w:r w:rsidRPr="00E06106">
              <w:rPr>
                <w:color w:val="000000"/>
                <w:sz w:val="12"/>
                <w:szCs w:val="12"/>
              </w:rPr>
              <w:t xml:space="preserve"> 68.164.669   </w:t>
            </w:r>
          </w:p>
        </w:tc>
        <w:tc>
          <w:tcPr>
            <w:tcW w:w="411" w:type="pct"/>
            <w:tcBorders>
              <w:top w:val="nil"/>
              <w:left w:val="nil"/>
              <w:bottom w:val="nil"/>
              <w:right w:val="nil"/>
            </w:tcBorders>
            <w:vAlign w:val="bottom"/>
          </w:tcPr>
          <w:p w14:paraId="659F283D" w14:textId="7E5B9F05" w:rsidR="00577680" w:rsidRPr="00E06106" w:rsidRDefault="00577680" w:rsidP="00577680">
            <w:pPr>
              <w:ind w:right="24"/>
              <w:jc w:val="right"/>
              <w:rPr>
                <w:color w:val="000000"/>
                <w:sz w:val="12"/>
                <w:szCs w:val="12"/>
              </w:rPr>
            </w:pPr>
            <w:r w:rsidRPr="00E06106">
              <w:rPr>
                <w:color w:val="000000"/>
                <w:sz w:val="12"/>
                <w:szCs w:val="12"/>
              </w:rPr>
              <w:t xml:space="preserve"> 170.042.648   </w:t>
            </w:r>
          </w:p>
        </w:tc>
      </w:tr>
      <w:tr w:rsidR="00577680" w:rsidRPr="00E06106" w14:paraId="259C61C0" w14:textId="77777777" w:rsidTr="00577680">
        <w:trPr>
          <w:trHeight w:val="110"/>
        </w:trPr>
        <w:tc>
          <w:tcPr>
            <w:tcW w:w="274" w:type="pct"/>
            <w:tcBorders>
              <w:top w:val="nil"/>
              <w:left w:val="nil"/>
              <w:bottom w:val="nil"/>
              <w:right w:val="nil"/>
            </w:tcBorders>
          </w:tcPr>
          <w:p w14:paraId="5BBA7773" w14:textId="77777777" w:rsidR="00577680" w:rsidRPr="00E06106" w:rsidRDefault="00577680" w:rsidP="00577680">
            <w:pPr>
              <w:widowControl w:val="0"/>
              <w:rPr>
                <w:sz w:val="12"/>
                <w:szCs w:val="12"/>
              </w:rPr>
            </w:pPr>
            <w:r w:rsidRPr="00E06106">
              <w:rPr>
                <w:sz w:val="12"/>
                <w:szCs w:val="12"/>
              </w:rPr>
              <w:t xml:space="preserve"> 1.1.1. </w:t>
            </w:r>
          </w:p>
        </w:tc>
        <w:tc>
          <w:tcPr>
            <w:tcW w:w="1780" w:type="pct"/>
            <w:tcBorders>
              <w:top w:val="nil"/>
              <w:left w:val="nil"/>
              <w:bottom w:val="nil"/>
              <w:right w:val="nil"/>
            </w:tcBorders>
            <w:vAlign w:val="bottom"/>
          </w:tcPr>
          <w:p w14:paraId="1B8566DF" w14:textId="77777777" w:rsidR="00577680" w:rsidRPr="00E06106" w:rsidRDefault="00577680" w:rsidP="00577680">
            <w:pPr>
              <w:widowControl w:val="0"/>
              <w:rPr>
                <w:sz w:val="12"/>
                <w:szCs w:val="12"/>
              </w:rPr>
            </w:pPr>
            <w:r w:rsidRPr="00E06106">
              <w:rPr>
                <w:sz w:val="12"/>
                <w:szCs w:val="12"/>
              </w:rPr>
              <w:t xml:space="preserve">Devlet İhale Kanunu Kapsamına Girenler </w:t>
            </w:r>
          </w:p>
        </w:tc>
        <w:tc>
          <w:tcPr>
            <w:tcW w:w="479" w:type="pct"/>
            <w:tcBorders>
              <w:top w:val="nil"/>
              <w:left w:val="nil"/>
              <w:bottom w:val="nil"/>
              <w:right w:val="nil"/>
            </w:tcBorders>
            <w:vAlign w:val="bottom"/>
          </w:tcPr>
          <w:p w14:paraId="67C848A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9985876" w14:textId="6FDB53DD" w:rsidR="00577680" w:rsidRPr="00E06106" w:rsidRDefault="00577680" w:rsidP="00577680">
            <w:pPr>
              <w:ind w:right="24"/>
              <w:jc w:val="right"/>
              <w:rPr>
                <w:color w:val="000000"/>
                <w:sz w:val="12"/>
                <w:szCs w:val="12"/>
              </w:rPr>
            </w:pPr>
            <w:r w:rsidRPr="00E06106">
              <w:rPr>
                <w:color w:val="000000"/>
                <w:sz w:val="12"/>
                <w:szCs w:val="12"/>
              </w:rPr>
              <w:t xml:space="preserve"> 1.823.964   </w:t>
            </w:r>
          </w:p>
        </w:tc>
        <w:tc>
          <w:tcPr>
            <w:tcW w:w="411" w:type="pct"/>
            <w:tcBorders>
              <w:top w:val="nil"/>
              <w:left w:val="nil"/>
              <w:bottom w:val="nil"/>
              <w:right w:val="nil"/>
            </w:tcBorders>
            <w:vAlign w:val="bottom"/>
          </w:tcPr>
          <w:p w14:paraId="34864AE9" w14:textId="7B773021" w:rsidR="00577680" w:rsidRPr="00E06106" w:rsidRDefault="00577680" w:rsidP="00577680">
            <w:pPr>
              <w:ind w:right="24"/>
              <w:jc w:val="right"/>
              <w:rPr>
                <w:color w:val="000000"/>
                <w:sz w:val="12"/>
                <w:szCs w:val="12"/>
              </w:rPr>
            </w:pPr>
            <w:r w:rsidRPr="00E06106">
              <w:rPr>
                <w:color w:val="000000"/>
                <w:sz w:val="12"/>
                <w:szCs w:val="12"/>
              </w:rPr>
              <w:t xml:space="preserve"> 602.479   </w:t>
            </w:r>
          </w:p>
        </w:tc>
        <w:tc>
          <w:tcPr>
            <w:tcW w:w="411" w:type="pct"/>
            <w:tcBorders>
              <w:top w:val="nil"/>
              <w:left w:val="nil"/>
              <w:bottom w:val="nil"/>
              <w:right w:val="nil"/>
            </w:tcBorders>
            <w:vAlign w:val="bottom"/>
          </w:tcPr>
          <w:p w14:paraId="1EF48E49" w14:textId="570300B8" w:rsidR="00577680" w:rsidRPr="00E06106" w:rsidRDefault="00577680" w:rsidP="00577680">
            <w:pPr>
              <w:ind w:right="24"/>
              <w:jc w:val="right"/>
              <w:rPr>
                <w:color w:val="000000"/>
                <w:sz w:val="12"/>
                <w:szCs w:val="12"/>
              </w:rPr>
            </w:pPr>
            <w:r w:rsidRPr="00E06106">
              <w:rPr>
                <w:color w:val="000000"/>
                <w:sz w:val="12"/>
                <w:szCs w:val="12"/>
              </w:rPr>
              <w:t xml:space="preserve"> 2.426.443   </w:t>
            </w:r>
          </w:p>
        </w:tc>
        <w:tc>
          <w:tcPr>
            <w:tcW w:w="411" w:type="pct"/>
            <w:tcBorders>
              <w:top w:val="nil"/>
              <w:left w:val="nil"/>
              <w:bottom w:val="nil"/>
              <w:right w:val="nil"/>
            </w:tcBorders>
            <w:vAlign w:val="bottom"/>
          </w:tcPr>
          <w:p w14:paraId="27033E7E" w14:textId="76775632" w:rsidR="00577680" w:rsidRPr="00E06106" w:rsidRDefault="00577680" w:rsidP="00577680">
            <w:pPr>
              <w:ind w:right="24"/>
              <w:jc w:val="right"/>
              <w:rPr>
                <w:color w:val="000000"/>
                <w:sz w:val="12"/>
                <w:szCs w:val="12"/>
              </w:rPr>
            </w:pPr>
            <w:r w:rsidRPr="00E06106">
              <w:rPr>
                <w:color w:val="000000"/>
                <w:sz w:val="12"/>
                <w:szCs w:val="12"/>
              </w:rPr>
              <w:t xml:space="preserve"> 1.769.017   </w:t>
            </w:r>
          </w:p>
        </w:tc>
        <w:tc>
          <w:tcPr>
            <w:tcW w:w="411" w:type="pct"/>
            <w:tcBorders>
              <w:top w:val="nil"/>
              <w:left w:val="nil"/>
              <w:bottom w:val="nil"/>
              <w:right w:val="nil"/>
            </w:tcBorders>
            <w:vAlign w:val="bottom"/>
          </w:tcPr>
          <w:p w14:paraId="4281358D" w14:textId="43F59962" w:rsidR="00577680" w:rsidRPr="00E06106" w:rsidRDefault="00577680" w:rsidP="00577680">
            <w:pPr>
              <w:ind w:right="24"/>
              <w:jc w:val="right"/>
              <w:rPr>
                <w:color w:val="000000"/>
                <w:sz w:val="12"/>
                <w:szCs w:val="12"/>
              </w:rPr>
            </w:pPr>
            <w:r w:rsidRPr="00E06106">
              <w:rPr>
                <w:color w:val="000000"/>
                <w:sz w:val="12"/>
                <w:szCs w:val="12"/>
              </w:rPr>
              <w:t xml:space="preserve"> 494.295   </w:t>
            </w:r>
          </w:p>
        </w:tc>
        <w:tc>
          <w:tcPr>
            <w:tcW w:w="411" w:type="pct"/>
            <w:tcBorders>
              <w:top w:val="nil"/>
              <w:left w:val="nil"/>
              <w:bottom w:val="nil"/>
              <w:right w:val="nil"/>
            </w:tcBorders>
            <w:vAlign w:val="bottom"/>
          </w:tcPr>
          <w:p w14:paraId="71F02A87" w14:textId="5CFCE0B7" w:rsidR="00577680" w:rsidRPr="00E06106" w:rsidRDefault="00577680" w:rsidP="00577680">
            <w:pPr>
              <w:ind w:right="24"/>
              <w:jc w:val="right"/>
              <w:rPr>
                <w:color w:val="000000"/>
                <w:sz w:val="12"/>
                <w:szCs w:val="12"/>
              </w:rPr>
            </w:pPr>
            <w:r w:rsidRPr="00E06106">
              <w:rPr>
                <w:color w:val="000000"/>
                <w:sz w:val="12"/>
                <w:szCs w:val="12"/>
              </w:rPr>
              <w:t xml:space="preserve"> 2.263.312   </w:t>
            </w:r>
          </w:p>
        </w:tc>
      </w:tr>
      <w:tr w:rsidR="00577680" w:rsidRPr="00E06106" w14:paraId="26F6A62A" w14:textId="77777777" w:rsidTr="00577680">
        <w:trPr>
          <w:trHeight w:val="110"/>
        </w:trPr>
        <w:tc>
          <w:tcPr>
            <w:tcW w:w="274" w:type="pct"/>
            <w:tcBorders>
              <w:top w:val="nil"/>
              <w:left w:val="nil"/>
              <w:bottom w:val="nil"/>
              <w:right w:val="nil"/>
            </w:tcBorders>
          </w:tcPr>
          <w:p w14:paraId="7B5EBB05" w14:textId="77777777" w:rsidR="00577680" w:rsidRPr="00E06106" w:rsidRDefault="00577680" w:rsidP="00577680">
            <w:pPr>
              <w:widowControl w:val="0"/>
              <w:rPr>
                <w:sz w:val="12"/>
                <w:szCs w:val="12"/>
              </w:rPr>
            </w:pPr>
            <w:r w:rsidRPr="00E06106">
              <w:rPr>
                <w:sz w:val="12"/>
                <w:szCs w:val="12"/>
              </w:rPr>
              <w:t xml:space="preserve"> 1.1.2. </w:t>
            </w:r>
          </w:p>
        </w:tc>
        <w:tc>
          <w:tcPr>
            <w:tcW w:w="1780" w:type="pct"/>
            <w:tcBorders>
              <w:top w:val="nil"/>
              <w:left w:val="nil"/>
              <w:bottom w:val="nil"/>
              <w:right w:val="nil"/>
            </w:tcBorders>
            <w:vAlign w:val="bottom"/>
          </w:tcPr>
          <w:p w14:paraId="7C399876" w14:textId="77777777" w:rsidR="00577680" w:rsidRPr="00E06106" w:rsidRDefault="00577680" w:rsidP="00577680">
            <w:pPr>
              <w:widowControl w:val="0"/>
              <w:rPr>
                <w:sz w:val="12"/>
                <w:szCs w:val="12"/>
              </w:rPr>
            </w:pPr>
            <w:r w:rsidRPr="00E06106">
              <w:rPr>
                <w:sz w:val="12"/>
                <w:szCs w:val="12"/>
              </w:rPr>
              <w:t xml:space="preserve">Dış Ticaret İşlemleri Dolayısıyla Verilenler </w:t>
            </w:r>
          </w:p>
        </w:tc>
        <w:tc>
          <w:tcPr>
            <w:tcW w:w="479" w:type="pct"/>
            <w:tcBorders>
              <w:top w:val="nil"/>
              <w:left w:val="nil"/>
              <w:bottom w:val="nil"/>
              <w:right w:val="nil"/>
            </w:tcBorders>
            <w:vAlign w:val="bottom"/>
          </w:tcPr>
          <w:p w14:paraId="489AEB91"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A4BE786" w14:textId="0438C4B8" w:rsidR="00577680" w:rsidRPr="00E06106" w:rsidRDefault="00577680" w:rsidP="00577680">
            <w:pPr>
              <w:ind w:right="24"/>
              <w:jc w:val="right"/>
              <w:rPr>
                <w:color w:val="000000"/>
                <w:sz w:val="12"/>
                <w:szCs w:val="12"/>
              </w:rPr>
            </w:pPr>
            <w:r w:rsidRPr="00E06106">
              <w:rPr>
                <w:color w:val="000000"/>
                <w:sz w:val="12"/>
                <w:szCs w:val="12"/>
              </w:rPr>
              <w:t xml:space="preserve"> 55.260.938   </w:t>
            </w:r>
          </w:p>
        </w:tc>
        <w:tc>
          <w:tcPr>
            <w:tcW w:w="411" w:type="pct"/>
            <w:tcBorders>
              <w:top w:val="nil"/>
              <w:left w:val="nil"/>
              <w:bottom w:val="nil"/>
              <w:right w:val="nil"/>
            </w:tcBorders>
            <w:vAlign w:val="bottom"/>
          </w:tcPr>
          <w:p w14:paraId="4CFDF551" w14:textId="6A27B928" w:rsidR="00577680" w:rsidRPr="00E06106" w:rsidRDefault="00577680" w:rsidP="00577680">
            <w:pPr>
              <w:ind w:right="24"/>
              <w:jc w:val="right"/>
              <w:rPr>
                <w:color w:val="000000"/>
                <w:sz w:val="12"/>
                <w:szCs w:val="12"/>
              </w:rPr>
            </w:pPr>
            <w:r w:rsidRPr="00E06106">
              <w:rPr>
                <w:color w:val="000000"/>
                <w:sz w:val="12"/>
                <w:szCs w:val="12"/>
              </w:rPr>
              <w:t xml:space="preserve"> 67.628.882   </w:t>
            </w:r>
          </w:p>
        </w:tc>
        <w:tc>
          <w:tcPr>
            <w:tcW w:w="411" w:type="pct"/>
            <w:tcBorders>
              <w:top w:val="nil"/>
              <w:left w:val="nil"/>
              <w:bottom w:val="nil"/>
              <w:right w:val="nil"/>
            </w:tcBorders>
            <w:vAlign w:val="bottom"/>
          </w:tcPr>
          <w:p w14:paraId="45B90528" w14:textId="717DDF09" w:rsidR="00577680" w:rsidRPr="00E06106" w:rsidRDefault="00577680" w:rsidP="00577680">
            <w:pPr>
              <w:ind w:right="24"/>
              <w:jc w:val="right"/>
              <w:rPr>
                <w:color w:val="000000"/>
                <w:sz w:val="12"/>
                <w:szCs w:val="12"/>
              </w:rPr>
            </w:pPr>
            <w:r w:rsidRPr="00E06106">
              <w:rPr>
                <w:color w:val="000000"/>
                <w:sz w:val="12"/>
                <w:szCs w:val="12"/>
              </w:rPr>
              <w:t xml:space="preserve"> 122.889.820   </w:t>
            </w:r>
          </w:p>
        </w:tc>
        <w:tc>
          <w:tcPr>
            <w:tcW w:w="411" w:type="pct"/>
            <w:tcBorders>
              <w:top w:val="nil"/>
              <w:left w:val="nil"/>
              <w:bottom w:val="nil"/>
              <w:right w:val="nil"/>
            </w:tcBorders>
            <w:vAlign w:val="bottom"/>
          </w:tcPr>
          <w:p w14:paraId="6607BC7A" w14:textId="4A60230D" w:rsidR="00577680" w:rsidRPr="00E06106" w:rsidRDefault="00577680" w:rsidP="00577680">
            <w:pPr>
              <w:ind w:right="24"/>
              <w:jc w:val="right"/>
              <w:rPr>
                <w:color w:val="000000"/>
                <w:sz w:val="12"/>
                <w:szCs w:val="12"/>
              </w:rPr>
            </w:pPr>
            <w:r w:rsidRPr="00E06106">
              <w:rPr>
                <w:color w:val="000000"/>
                <w:sz w:val="12"/>
                <w:szCs w:val="12"/>
              </w:rPr>
              <w:t xml:space="preserve"> 49.620.107   </w:t>
            </w:r>
          </w:p>
        </w:tc>
        <w:tc>
          <w:tcPr>
            <w:tcW w:w="411" w:type="pct"/>
            <w:tcBorders>
              <w:top w:val="nil"/>
              <w:left w:val="nil"/>
              <w:bottom w:val="nil"/>
              <w:right w:val="nil"/>
            </w:tcBorders>
            <w:vAlign w:val="bottom"/>
          </w:tcPr>
          <w:p w14:paraId="51D67234" w14:textId="1E9B774C" w:rsidR="00577680" w:rsidRPr="00E06106" w:rsidRDefault="00577680" w:rsidP="00577680">
            <w:pPr>
              <w:ind w:right="24"/>
              <w:jc w:val="right"/>
              <w:rPr>
                <w:color w:val="000000"/>
                <w:sz w:val="12"/>
                <w:szCs w:val="12"/>
              </w:rPr>
            </w:pPr>
            <w:r w:rsidRPr="00E06106">
              <w:rPr>
                <w:color w:val="000000"/>
                <w:sz w:val="12"/>
                <w:szCs w:val="12"/>
              </w:rPr>
              <w:t xml:space="preserve"> 67.670.374   </w:t>
            </w:r>
          </w:p>
        </w:tc>
        <w:tc>
          <w:tcPr>
            <w:tcW w:w="411" w:type="pct"/>
            <w:tcBorders>
              <w:top w:val="nil"/>
              <w:left w:val="nil"/>
              <w:bottom w:val="nil"/>
              <w:right w:val="nil"/>
            </w:tcBorders>
            <w:vAlign w:val="bottom"/>
          </w:tcPr>
          <w:p w14:paraId="2AE82596" w14:textId="1FA71656" w:rsidR="00577680" w:rsidRPr="00E06106" w:rsidRDefault="00577680" w:rsidP="00577680">
            <w:pPr>
              <w:ind w:right="24"/>
              <w:jc w:val="right"/>
              <w:rPr>
                <w:color w:val="000000"/>
                <w:sz w:val="12"/>
                <w:szCs w:val="12"/>
              </w:rPr>
            </w:pPr>
            <w:r w:rsidRPr="00E06106">
              <w:rPr>
                <w:color w:val="000000"/>
                <w:sz w:val="12"/>
                <w:szCs w:val="12"/>
              </w:rPr>
              <w:t xml:space="preserve"> 117.290.481   </w:t>
            </w:r>
          </w:p>
        </w:tc>
      </w:tr>
      <w:tr w:rsidR="00577680" w:rsidRPr="00E06106" w14:paraId="4F3152AF" w14:textId="77777777" w:rsidTr="00577680">
        <w:trPr>
          <w:trHeight w:val="110"/>
        </w:trPr>
        <w:tc>
          <w:tcPr>
            <w:tcW w:w="274" w:type="pct"/>
            <w:tcBorders>
              <w:top w:val="nil"/>
              <w:left w:val="nil"/>
              <w:bottom w:val="nil"/>
              <w:right w:val="nil"/>
            </w:tcBorders>
          </w:tcPr>
          <w:p w14:paraId="5F515559" w14:textId="77777777" w:rsidR="00577680" w:rsidRPr="00E06106" w:rsidRDefault="00577680" w:rsidP="00577680">
            <w:pPr>
              <w:widowControl w:val="0"/>
              <w:rPr>
                <w:sz w:val="12"/>
                <w:szCs w:val="12"/>
              </w:rPr>
            </w:pPr>
            <w:r w:rsidRPr="00E06106">
              <w:rPr>
                <w:sz w:val="12"/>
                <w:szCs w:val="12"/>
              </w:rPr>
              <w:t xml:space="preserve"> 1.1.3. </w:t>
            </w:r>
          </w:p>
        </w:tc>
        <w:tc>
          <w:tcPr>
            <w:tcW w:w="1780" w:type="pct"/>
            <w:tcBorders>
              <w:top w:val="nil"/>
              <w:left w:val="nil"/>
              <w:bottom w:val="nil"/>
              <w:right w:val="nil"/>
            </w:tcBorders>
            <w:vAlign w:val="bottom"/>
          </w:tcPr>
          <w:p w14:paraId="4E442B18" w14:textId="77777777" w:rsidR="00577680" w:rsidRPr="00E06106" w:rsidRDefault="00577680" w:rsidP="00577680">
            <w:pPr>
              <w:widowControl w:val="0"/>
              <w:rPr>
                <w:sz w:val="12"/>
                <w:szCs w:val="12"/>
              </w:rPr>
            </w:pPr>
            <w:r w:rsidRPr="00E06106">
              <w:rPr>
                <w:sz w:val="12"/>
                <w:szCs w:val="12"/>
              </w:rPr>
              <w:t xml:space="preserve">Diğer Teminat Mektupları </w:t>
            </w:r>
          </w:p>
        </w:tc>
        <w:tc>
          <w:tcPr>
            <w:tcW w:w="479" w:type="pct"/>
            <w:tcBorders>
              <w:top w:val="nil"/>
              <w:left w:val="nil"/>
              <w:bottom w:val="nil"/>
              <w:right w:val="nil"/>
            </w:tcBorders>
            <w:vAlign w:val="bottom"/>
          </w:tcPr>
          <w:p w14:paraId="283629E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0F2A297" w14:textId="7687733A" w:rsidR="00577680" w:rsidRPr="00E06106" w:rsidRDefault="00577680" w:rsidP="00577680">
            <w:pPr>
              <w:ind w:right="24"/>
              <w:jc w:val="right"/>
              <w:rPr>
                <w:color w:val="000000"/>
                <w:sz w:val="12"/>
                <w:szCs w:val="12"/>
              </w:rPr>
            </w:pPr>
            <w:r w:rsidRPr="00E06106">
              <w:rPr>
                <w:color w:val="000000"/>
                <w:sz w:val="12"/>
                <w:szCs w:val="12"/>
              </w:rPr>
              <w:t xml:space="preserve"> 56.745.115   </w:t>
            </w:r>
          </w:p>
        </w:tc>
        <w:tc>
          <w:tcPr>
            <w:tcW w:w="411" w:type="pct"/>
            <w:tcBorders>
              <w:top w:val="nil"/>
              <w:left w:val="nil"/>
              <w:bottom w:val="nil"/>
              <w:right w:val="nil"/>
            </w:tcBorders>
            <w:vAlign w:val="bottom"/>
          </w:tcPr>
          <w:p w14:paraId="3754579E" w14:textId="06A1913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9B21D4B" w14:textId="373CF923" w:rsidR="00577680" w:rsidRPr="00E06106" w:rsidRDefault="00577680" w:rsidP="00577680">
            <w:pPr>
              <w:ind w:right="24"/>
              <w:jc w:val="right"/>
              <w:rPr>
                <w:color w:val="000000"/>
                <w:sz w:val="12"/>
                <w:szCs w:val="12"/>
              </w:rPr>
            </w:pPr>
            <w:r w:rsidRPr="00E06106">
              <w:rPr>
                <w:color w:val="000000"/>
                <w:sz w:val="12"/>
                <w:szCs w:val="12"/>
              </w:rPr>
              <w:t xml:space="preserve"> 56.745.115   </w:t>
            </w:r>
          </w:p>
        </w:tc>
        <w:tc>
          <w:tcPr>
            <w:tcW w:w="411" w:type="pct"/>
            <w:tcBorders>
              <w:top w:val="nil"/>
              <w:left w:val="nil"/>
              <w:bottom w:val="nil"/>
              <w:right w:val="nil"/>
            </w:tcBorders>
            <w:vAlign w:val="bottom"/>
          </w:tcPr>
          <w:p w14:paraId="011A985F" w14:textId="62900133" w:rsidR="00577680" w:rsidRPr="00E06106" w:rsidRDefault="00577680" w:rsidP="00577680">
            <w:pPr>
              <w:ind w:right="24"/>
              <w:jc w:val="right"/>
              <w:rPr>
                <w:color w:val="000000"/>
                <w:sz w:val="12"/>
                <w:szCs w:val="12"/>
              </w:rPr>
            </w:pPr>
            <w:r w:rsidRPr="00E06106">
              <w:rPr>
                <w:color w:val="000000"/>
                <w:sz w:val="12"/>
                <w:szCs w:val="12"/>
              </w:rPr>
              <w:t xml:space="preserve"> 50.488.855   </w:t>
            </w:r>
          </w:p>
        </w:tc>
        <w:tc>
          <w:tcPr>
            <w:tcW w:w="411" w:type="pct"/>
            <w:tcBorders>
              <w:top w:val="nil"/>
              <w:left w:val="nil"/>
              <w:bottom w:val="nil"/>
              <w:right w:val="nil"/>
            </w:tcBorders>
            <w:vAlign w:val="bottom"/>
          </w:tcPr>
          <w:p w14:paraId="74542AFB" w14:textId="70F720D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C01E169" w14:textId="286C36FC" w:rsidR="00577680" w:rsidRPr="00E06106" w:rsidRDefault="00577680" w:rsidP="00577680">
            <w:pPr>
              <w:ind w:right="24"/>
              <w:jc w:val="right"/>
              <w:rPr>
                <w:color w:val="000000"/>
                <w:sz w:val="12"/>
                <w:szCs w:val="12"/>
              </w:rPr>
            </w:pPr>
            <w:r w:rsidRPr="00E06106">
              <w:rPr>
                <w:color w:val="000000"/>
                <w:sz w:val="12"/>
                <w:szCs w:val="12"/>
              </w:rPr>
              <w:t xml:space="preserve"> 50.488.855   </w:t>
            </w:r>
          </w:p>
        </w:tc>
      </w:tr>
      <w:tr w:rsidR="00577680" w:rsidRPr="00E06106" w14:paraId="5940BC4F" w14:textId="77777777" w:rsidTr="00577680">
        <w:trPr>
          <w:trHeight w:val="110"/>
        </w:trPr>
        <w:tc>
          <w:tcPr>
            <w:tcW w:w="274" w:type="pct"/>
            <w:tcBorders>
              <w:top w:val="nil"/>
              <w:left w:val="nil"/>
              <w:bottom w:val="nil"/>
              <w:right w:val="nil"/>
            </w:tcBorders>
          </w:tcPr>
          <w:p w14:paraId="323DDFBD" w14:textId="77777777" w:rsidR="00577680" w:rsidRPr="00E06106" w:rsidRDefault="00577680" w:rsidP="00577680">
            <w:pPr>
              <w:widowControl w:val="0"/>
              <w:rPr>
                <w:sz w:val="12"/>
                <w:szCs w:val="12"/>
              </w:rPr>
            </w:pPr>
            <w:r w:rsidRPr="00E06106">
              <w:rPr>
                <w:sz w:val="12"/>
                <w:szCs w:val="12"/>
              </w:rPr>
              <w:t xml:space="preserve"> 1.2. </w:t>
            </w:r>
          </w:p>
        </w:tc>
        <w:tc>
          <w:tcPr>
            <w:tcW w:w="1780" w:type="pct"/>
            <w:tcBorders>
              <w:top w:val="nil"/>
              <w:left w:val="nil"/>
              <w:bottom w:val="nil"/>
              <w:right w:val="nil"/>
            </w:tcBorders>
            <w:vAlign w:val="bottom"/>
          </w:tcPr>
          <w:p w14:paraId="0ABD192D" w14:textId="77777777" w:rsidR="00577680" w:rsidRPr="00E06106" w:rsidRDefault="00577680" w:rsidP="00577680">
            <w:pPr>
              <w:widowControl w:val="0"/>
              <w:rPr>
                <w:sz w:val="12"/>
                <w:szCs w:val="12"/>
              </w:rPr>
            </w:pPr>
            <w:r w:rsidRPr="00E06106">
              <w:rPr>
                <w:sz w:val="12"/>
                <w:szCs w:val="12"/>
              </w:rPr>
              <w:t xml:space="preserve">Banka Kredileri </w:t>
            </w:r>
          </w:p>
        </w:tc>
        <w:tc>
          <w:tcPr>
            <w:tcW w:w="479" w:type="pct"/>
            <w:tcBorders>
              <w:top w:val="nil"/>
              <w:left w:val="nil"/>
              <w:bottom w:val="nil"/>
              <w:right w:val="nil"/>
            </w:tcBorders>
            <w:vAlign w:val="bottom"/>
          </w:tcPr>
          <w:p w14:paraId="137B79B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2F914F6" w14:textId="4861249F" w:rsidR="00577680" w:rsidRPr="00E06106" w:rsidRDefault="00577680" w:rsidP="00577680">
            <w:pPr>
              <w:ind w:right="24"/>
              <w:jc w:val="right"/>
              <w:rPr>
                <w:color w:val="000000"/>
                <w:sz w:val="12"/>
                <w:szCs w:val="12"/>
              </w:rPr>
            </w:pPr>
            <w:r w:rsidRPr="00E06106">
              <w:rPr>
                <w:color w:val="000000"/>
                <w:sz w:val="12"/>
                <w:szCs w:val="12"/>
              </w:rPr>
              <w:t xml:space="preserve"> 16.473.938   </w:t>
            </w:r>
          </w:p>
        </w:tc>
        <w:tc>
          <w:tcPr>
            <w:tcW w:w="411" w:type="pct"/>
            <w:tcBorders>
              <w:top w:val="nil"/>
              <w:left w:val="nil"/>
              <w:bottom w:val="nil"/>
              <w:right w:val="nil"/>
            </w:tcBorders>
            <w:vAlign w:val="bottom"/>
          </w:tcPr>
          <w:p w14:paraId="28A5CCAD" w14:textId="52627294" w:rsidR="00577680" w:rsidRPr="00E06106" w:rsidRDefault="00577680" w:rsidP="00577680">
            <w:pPr>
              <w:ind w:right="24"/>
              <w:jc w:val="right"/>
              <w:rPr>
                <w:color w:val="000000"/>
                <w:sz w:val="12"/>
                <w:szCs w:val="12"/>
              </w:rPr>
            </w:pPr>
            <w:r w:rsidRPr="00E06106">
              <w:rPr>
                <w:color w:val="000000"/>
                <w:sz w:val="12"/>
                <w:szCs w:val="12"/>
              </w:rPr>
              <w:t xml:space="preserve"> 25.386.779   </w:t>
            </w:r>
          </w:p>
        </w:tc>
        <w:tc>
          <w:tcPr>
            <w:tcW w:w="411" w:type="pct"/>
            <w:tcBorders>
              <w:top w:val="nil"/>
              <w:left w:val="nil"/>
              <w:bottom w:val="nil"/>
              <w:right w:val="nil"/>
            </w:tcBorders>
            <w:vAlign w:val="bottom"/>
          </w:tcPr>
          <w:p w14:paraId="7BA9E23C" w14:textId="19342CC1" w:rsidR="00577680" w:rsidRPr="00E06106" w:rsidRDefault="00577680" w:rsidP="00577680">
            <w:pPr>
              <w:ind w:right="24"/>
              <w:jc w:val="right"/>
              <w:rPr>
                <w:color w:val="000000"/>
                <w:sz w:val="12"/>
                <w:szCs w:val="12"/>
              </w:rPr>
            </w:pPr>
            <w:r w:rsidRPr="00E06106">
              <w:rPr>
                <w:color w:val="000000"/>
                <w:sz w:val="12"/>
                <w:szCs w:val="12"/>
              </w:rPr>
              <w:t xml:space="preserve"> 41.860.717   </w:t>
            </w:r>
          </w:p>
        </w:tc>
        <w:tc>
          <w:tcPr>
            <w:tcW w:w="411" w:type="pct"/>
            <w:tcBorders>
              <w:top w:val="nil"/>
              <w:left w:val="nil"/>
              <w:bottom w:val="nil"/>
              <w:right w:val="nil"/>
            </w:tcBorders>
            <w:vAlign w:val="bottom"/>
          </w:tcPr>
          <w:p w14:paraId="3F592363" w14:textId="6614EB03" w:rsidR="00577680" w:rsidRPr="00E06106" w:rsidRDefault="00577680" w:rsidP="00577680">
            <w:pPr>
              <w:ind w:right="24"/>
              <w:jc w:val="right"/>
              <w:rPr>
                <w:color w:val="000000"/>
                <w:sz w:val="12"/>
                <w:szCs w:val="12"/>
              </w:rPr>
            </w:pPr>
            <w:r w:rsidRPr="00E06106">
              <w:rPr>
                <w:color w:val="000000"/>
                <w:sz w:val="12"/>
                <w:szCs w:val="12"/>
              </w:rPr>
              <w:t xml:space="preserve"> 13.543.006   </w:t>
            </w:r>
          </w:p>
        </w:tc>
        <w:tc>
          <w:tcPr>
            <w:tcW w:w="411" w:type="pct"/>
            <w:tcBorders>
              <w:top w:val="nil"/>
              <w:left w:val="nil"/>
              <w:bottom w:val="nil"/>
              <w:right w:val="nil"/>
            </w:tcBorders>
            <w:vAlign w:val="bottom"/>
          </w:tcPr>
          <w:p w14:paraId="59AF7617" w14:textId="580FDA6A" w:rsidR="00577680" w:rsidRPr="00E06106" w:rsidRDefault="00577680" w:rsidP="00577680">
            <w:pPr>
              <w:ind w:right="24"/>
              <w:jc w:val="right"/>
              <w:rPr>
                <w:color w:val="000000"/>
                <w:sz w:val="12"/>
                <w:szCs w:val="12"/>
              </w:rPr>
            </w:pPr>
            <w:r w:rsidRPr="00E06106">
              <w:rPr>
                <w:color w:val="000000"/>
                <w:sz w:val="12"/>
                <w:szCs w:val="12"/>
              </w:rPr>
              <w:t xml:space="preserve"> 20.407.078   </w:t>
            </w:r>
          </w:p>
        </w:tc>
        <w:tc>
          <w:tcPr>
            <w:tcW w:w="411" w:type="pct"/>
            <w:tcBorders>
              <w:top w:val="nil"/>
              <w:left w:val="nil"/>
              <w:bottom w:val="nil"/>
              <w:right w:val="nil"/>
            </w:tcBorders>
            <w:vAlign w:val="bottom"/>
          </w:tcPr>
          <w:p w14:paraId="3B522420" w14:textId="35BFCA8D" w:rsidR="00577680" w:rsidRPr="00E06106" w:rsidRDefault="00577680" w:rsidP="00577680">
            <w:pPr>
              <w:ind w:right="24"/>
              <w:jc w:val="right"/>
              <w:rPr>
                <w:color w:val="000000"/>
                <w:sz w:val="12"/>
                <w:szCs w:val="12"/>
              </w:rPr>
            </w:pPr>
            <w:r w:rsidRPr="00E06106">
              <w:rPr>
                <w:color w:val="000000"/>
                <w:sz w:val="12"/>
                <w:szCs w:val="12"/>
              </w:rPr>
              <w:t xml:space="preserve"> 33.950.084   </w:t>
            </w:r>
          </w:p>
        </w:tc>
      </w:tr>
      <w:tr w:rsidR="00577680" w:rsidRPr="00E06106" w14:paraId="460F5BA9" w14:textId="77777777" w:rsidTr="00577680">
        <w:trPr>
          <w:trHeight w:val="110"/>
        </w:trPr>
        <w:tc>
          <w:tcPr>
            <w:tcW w:w="274" w:type="pct"/>
            <w:tcBorders>
              <w:top w:val="nil"/>
              <w:left w:val="nil"/>
              <w:bottom w:val="nil"/>
              <w:right w:val="nil"/>
            </w:tcBorders>
          </w:tcPr>
          <w:p w14:paraId="238516FD" w14:textId="77777777" w:rsidR="00577680" w:rsidRPr="00E06106" w:rsidRDefault="00577680" w:rsidP="00577680">
            <w:pPr>
              <w:widowControl w:val="0"/>
              <w:rPr>
                <w:sz w:val="12"/>
                <w:szCs w:val="12"/>
              </w:rPr>
            </w:pPr>
            <w:r w:rsidRPr="00E06106">
              <w:rPr>
                <w:sz w:val="12"/>
                <w:szCs w:val="12"/>
              </w:rPr>
              <w:t xml:space="preserve"> 1.2.1. </w:t>
            </w:r>
          </w:p>
        </w:tc>
        <w:tc>
          <w:tcPr>
            <w:tcW w:w="1780" w:type="pct"/>
            <w:tcBorders>
              <w:top w:val="nil"/>
              <w:left w:val="nil"/>
              <w:bottom w:val="nil"/>
              <w:right w:val="nil"/>
            </w:tcBorders>
            <w:vAlign w:val="bottom"/>
          </w:tcPr>
          <w:p w14:paraId="43CFBE27" w14:textId="77777777" w:rsidR="00577680" w:rsidRPr="00E06106" w:rsidRDefault="00577680" w:rsidP="00577680">
            <w:pPr>
              <w:widowControl w:val="0"/>
              <w:rPr>
                <w:sz w:val="12"/>
                <w:szCs w:val="12"/>
              </w:rPr>
            </w:pPr>
            <w:r w:rsidRPr="00E06106">
              <w:rPr>
                <w:sz w:val="12"/>
                <w:szCs w:val="12"/>
              </w:rPr>
              <w:t xml:space="preserve">İthalat Kabul Kredileri </w:t>
            </w:r>
          </w:p>
        </w:tc>
        <w:tc>
          <w:tcPr>
            <w:tcW w:w="479" w:type="pct"/>
            <w:tcBorders>
              <w:top w:val="nil"/>
              <w:left w:val="nil"/>
              <w:bottom w:val="nil"/>
              <w:right w:val="nil"/>
            </w:tcBorders>
            <w:vAlign w:val="bottom"/>
          </w:tcPr>
          <w:p w14:paraId="13BEBAA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70A91E0" w14:textId="4ABEB0F9" w:rsidR="00577680" w:rsidRPr="00E06106" w:rsidRDefault="00577680" w:rsidP="00577680">
            <w:pPr>
              <w:ind w:right="24"/>
              <w:jc w:val="right"/>
              <w:rPr>
                <w:color w:val="000000"/>
                <w:sz w:val="12"/>
                <w:szCs w:val="12"/>
              </w:rPr>
            </w:pPr>
            <w:r w:rsidRPr="00E06106">
              <w:rPr>
                <w:color w:val="000000"/>
                <w:sz w:val="12"/>
                <w:szCs w:val="12"/>
              </w:rPr>
              <w:t xml:space="preserve"> 16.473.938   </w:t>
            </w:r>
          </w:p>
        </w:tc>
        <w:tc>
          <w:tcPr>
            <w:tcW w:w="411" w:type="pct"/>
            <w:tcBorders>
              <w:top w:val="nil"/>
              <w:left w:val="nil"/>
              <w:bottom w:val="nil"/>
              <w:right w:val="nil"/>
            </w:tcBorders>
            <w:vAlign w:val="bottom"/>
          </w:tcPr>
          <w:p w14:paraId="0B8AFA9F" w14:textId="379462F8" w:rsidR="00577680" w:rsidRPr="00E06106" w:rsidRDefault="00577680" w:rsidP="00577680">
            <w:pPr>
              <w:ind w:right="24"/>
              <w:jc w:val="right"/>
              <w:rPr>
                <w:color w:val="000000"/>
                <w:sz w:val="12"/>
                <w:szCs w:val="12"/>
              </w:rPr>
            </w:pPr>
            <w:r w:rsidRPr="00E06106">
              <w:rPr>
                <w:color w:val="000000"/>
                <w:sz w:val="12"/>
                <w:szCs w:val="12"/>
              </w:rPr>
              <w:t xml:space="preserve"> 25.386.779   </w:t>
            </w:r>
          </w:p>
        </w:tc>
        <w:tc>
          <w:tcPr>
            <w:tcW w:w="411" w:type="pct"/>
            <w:tcBorders>
              <w:top w:val="nil"/>
              <w:left w:val="nil"/>
              <w:bottom w:val="nil"/>
              <w:right w:val="nil"/>
            </w:tcBorders>
            <w:vAlign w:val="bottom"/>
          </w:tcPr>
          <w:p w14:paraId="6DBD5ABC" w14:textId="34C8A118" w:rsidR="00577680" w:rsidRPr="00E06106" w:rsidRDefault="00577680" w:rsidP="00577680">
            <w:pPr>
              <w:ind w:right="24"/>
              <w:jc w:val="right"/>
              <w:rPr>
                <w:color w:val="000000"/>
                <w:sz w:val="12"/>
                <w:szCs w:val="12"/>
              </w:rPr>
            </w:pPr>
            <w:r w:rsidRPr="00E06106">
              <w:rPr>
                <w:color w:val="000000"/>
                <w:sz w:val="12"/>
                <w:szCs w:val="12"/>
              </w:rPr>
              <w:t xml:space="preserve"> 41.860.717   </w:t>
            </w:r>
          </w:p>
        </w:tc>
        <w:tc>
          <w:tcPr>
            <w:tcW w:w="411" w:type="pct"/>
            <w:tcBorders>
              <w:top w:val="nil"/>
              <w:left w:val="nil"/>
              <w:bottom w:val="nil"/>
              <w:right w:val="nil"/>
            </w:tcBorders>
            <w:vAlign w:val="bottom"/>
          </w:tcPr>
          <w:p w14:paraId="144EC840" w14:textId="7FFCE78A" w:rsidR="00577680" w:rsidRPr="00E06106" w:rsidRDefault="00577680" w:rsidP="00577680">
            <w:pPr>
              <w:ind w:right="24"/>
              <w:jc w:val="right"/>
              <w:rPr>
                <w:color w:val="000000"/>
                <w:sz w:val="12"/>
                <w:szCs w:val="12"/>
              </w:rPr>
            </w:pPr>
            <w:r w:rsidRPr="00E06106">
              <w:rPr>
                <w:color w:val="000000"/>
                <w:sz w:val="12"/>
                <w:szCs w:val="12"/>
              </w:rPr>
              <w:t xml:space="preserve"> 13.543.006   </w:t>
            </w:r>
          </w:p>
        </w:tc>
        <w:tc>
          <w:tcPr>
            <w:tcW w:w="411" w:type="pct"/>
            <w:tcBorders>
              <w:top w:val="nil"/>
              <w:left w:val="nil"/>
              <w:bottom w:val="nil"/>
              <w:right w:val="nil"/>
            </w:tcBorders>
            <w:vAlign w:val="bottom"/>
          </w:tcPr>
          <w:p w14:paraId="2D64ECBC" w14:textId="7FFEEFC0" w:rsidR="00577680" w:rsidRPr="00E06106" w:rsidRDefault="00577680" w:rsidP="00577680">
            <w:pPr>
              <w:ind w:right="24"/>
              <w:jc w:val="right"/>
              <w:rPr>
                <w:color w:val="000000"/>
                <w:sz w:val="12"/>
                <w:szCs w:val="12"/>
              </w:rPr>
            </w:pPr>
            <w:r w:rsidRPr="00E06106">
              <w:rPr>
                <w:color w:val="000000"/>
                <w:sz w:val="12"/>
                <w:szCs w:val="12"/>
              </w:rPr>
              <w:t xml:space="preserve"> 20.407.078   </w:t>
            </w:r>
          </w:p>
        </w:tc>
        <w:tc>
          <w:tcPr>
            <w:tcW w:w="411" w:type="pct"/>
            <w:tcBorders>
              <w:top w:val="nil"/>
              <w:left w:val="nil"/>
              <w:bottom w:val="nil"/>
              <w:right w:val="nil"/>
            </w:tcBorders>
            <w:vAlign w:val="bottom"/>
          </w:tcPr>
          <w:p w14:paraId="13DAA597" w14:textId="308F591D" w:rsidR="00577680" w:rsidRPr="00E06106" w:rsidRDefault="00577680" w:rsidP="00577680">
            <w:pPr>
              <w:ind w:right="24"/>
              <w:jc w:val="right"/>
              <w:rPr>
                <w:color w:val="000000"/>
                <w:sz w:val="12"/>
                <w:szCs w:val="12"/>
              </w:rPr>
            </w:pPr>
            <w:r w:rsidRPr="00E06106">
              <w:rPr>
                <w:color w:val="000000"/>
                <w:sz w:val="12"/>
                <w:szCs w:val="12"/>
              </w:rPr>
              <w:t xml:space="preserve"> 33.950.084   </w:t>
            </w:r>
          </w:p>
        </w:tc>
      </w:tr>
      <w:tr w:rsidR="00577680" w:rsidRPr="00E06106" w14:paraId="18899F7F" w14:textId="77777777" w:rsidTr="00577680">
        <w:trPr>
          <w:trHeight w:val="110"/>
        </w:trPr>
        <w:tc>
          <w:tcPr>
            <w:tcW w:w="274" w:type="pct"/>
            <w:tcBorders>
              <w:top w:val="nil"/>
              <w:left w:val="nil"/>
              <w:bottom w:val="nil"/>
              <w:right w:val="nil"/>
            </w:tcBorders>
          </w:tcPr>
          <w:p w14:paraId="563C3903" w14:textId="77777777" w:rsidR="00577680" w:rsidRPr="00E06106" w:rsidRDefault="00577680" w:rsidP="00577680">
            <w:pPr>
              <w:widowControl w:val="0"/>
              <w:rPr>
                <w:sz w:val="12"/>
                <w:szCs w:val="12"/>
              </w:rPr>
            </w:pPr>
            <w:r w:rsidRPr="00E06106">
              <w:rPr>
                <w:sz w:val="12"/>
                <w:szCs w:val="12"/>
              </w:rPr>
              <w:t xml:space="preserve"> 1.2.2. </w:t>
            </w:r>
          </w:p>
        </w:tc>
        <w:tc>
          <w:tcPr>
            <w:tcW w:w="1780" w:type="pct"/>
            <w:tcBorders>
              <w:top w:val="nil"/>
              <w:left w:val="nil"/>
              <w:bottom w:val="nil"/>
              <w:right w:val="nil"/>
            </w:tcBorders>
            <w:vAlign w:val="bottom"/>
          </w:tcPr>
          <w:p w14:paraId="5F640107" w14:textId="77777777" w:rsidR="00577680" w:rsidRPr="00E06106" w:rsidRDefault="00577680" w:rsidP="00577680">
            <w:pPr>
              <w:widowControl w:val="0"/>
              <w:rPr>
                <w:sz w:val="12"/>
                <w:szCs w:val="12"/>
              </w:rPr>
            </w:pPr>
            <w:r w:rsidRPr="00E06106">
              <w:rPr>
                <w:sz w:val="12"/>
                <w:szCs w:val="12"/>
              </w:rPr>
              <w:t xml:space="preserve">Diğer Banka Kabulleri </w:t>
            </w:r>
          </w:p>
        </w:tc>
        <w:tc>
          <w:tcPr>
            <w:tcW w:w="479" w:type="pct"/>
            <w:tcBorders>
              <w:top w:val="nil"/>
              <w:left w:val="nil"/>
              <w:bottom w:val="nil"/>
              <w:right w:val="nil"/>
            </w:tcBorders>
            <w:vAlign w:val="bottom"/>
          </w:tcPr>
          <w:p w14:paraId="1A885AB0"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C0BD00D" w14:textId="1000B76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C3972D0" w14:textId="4D6709E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2F68B92" w14:textId="048914D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7556389" w14:textId="58F44BF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1D87695" w14:textId="0736CD0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849F6B1" w14:textId="777CB1DC"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2CF54017" w14:textId="77777777" w:rsidTr="00577680">
        <w:trPr>
          <w:trHeight w:val="110"/>
        </w:trPr>
        <w:tc>
          <w:tcPr>
            <w:tcW w:w="274" w:type="pct"/>
            <w:tcBorders>
              <w:top w:val="nil"/>
              <w:left w:val="nil"/>
              <w:bottom w:val="nil"/>
              <w:right w:val="nil"/>
            </w:tcBorders>
          </w:tcPr>
          <w:p w14:paraId="72B891A4" w14:textId="77777777" w:rsidR="00577680" w:rsidRPr="00E06106" w:rsidRDefault="00577680" w:rsidP="00577680">
            <w:pPr>
              <w:widowControl w:val="0"/>
              <w:rPr>
                <w:sz w:val="12"/>
                <w:szCs w:val="12"/>
              </w:rPr>
            </w:pPr>
            <w:r w:rsidRPr="00E06106">
              <w:rPr>
                <w:sz w:val="12"/>
                <w:szCs w:val="12"/>
              </w:rPr>
              <w:t xml:space="preserve"> 1.3. </w:t>
            </w:r>
          </w:p>
        </w:tc>
        <w:tc>
          <w:tcPr>
            <w:tcW w:w="1780" w:type="pct"/>
            <w:tcBorders>
              <w:top w:val="nil"/>
              <w:left w:val="nil"/>
              <w:bottom w:val="nil"/>
              <w:right w:val="nil"/>
            </w:tcBorders>
            <w:vAlign w:val="bottom"/>
          </w:tcPr>
          <w:p w14:paraId="2DB83DDC" w14:textId="77777777" w:rsidR="00577680" w:rsidRPr="00E06106" w:rsidRDefault="00577680" w:rsidP="00577680">
            <w:pPr>
              <w:widowControl w:val="0"/>
              <w:rPr>
                <w:sz w:val="12"/>
                <w:szCs w:val="12"/>
              </w:rPr>
            </w:pPr>
            <w:r w:rsidRPr="00E06106">
              <w:rPr>
                <w:sz w:val="12"/>
                <w:szCs w:val="12"/>
              </w:rPr>
              <w:t xml:space="preserve">Akreditifler </w:t>
            </w:r>
          </w:p>
        </w:tc>
        <w:tc>
          <w:tcPr>
            <w:tcW w:w="479" w:type="pct"/>
            <w:tcBorders>
              <w:top w:val="nil"/>
              <w:left w:val="nil"/>
              <w:bottom w:val="nil"/>
              <w:right w:val="nil"/>
            </w:tcBorders>
            <w:vAlign w:val="bottom"/>
          </w:tcPr>
          <w:p w14:paraId="1029EF60"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3D0F02C" w14:textId="6DE4F6FB" w:rsidR="00577680" w:rsidRPr="00E06106" w:rsidRDefault="00577680" w:rsidP="00577680">
            <w:pPr>
              <w:ind w:right="24"/>
              <w:jc w:val="right"/>
              <w:rPr>
                <w:color w:val="000000"/>
                <w:sz w:val="12"/>
                <w:szCs w:val="12"/>
              </w:rPr>
            </w:pPr>
            <w:r w:rsidRPr="00E06106">
              <w:rPr>
                <w:color w:val="000000"/>
                <w:sz w:val="12"/>
                <w:szCs w:val="12"/>
              </w:rPr>
              <w:t xml:space="preserve"> 46.280   </w:t>
            </w:r>
          </w:p>
        </w:tc>
        <w:tc>
          <w:tcPr>
            <w:tcW w:w="411" w:type="pct"/>
            <w:tcBorders>
              <w:top w:val="nil"/>
              <w:left w:val="nil"/>
              <w:bottom w:val="nil"/>
              <w:right w:val="nil"/>
            </w:tcBorders>
            <w:vAlign w:val="bottom"/>
          </w:tcPr>
          <w:p w14:paraId="719A8799" w14:textId="57E8A80F" w:rsidR="00577680" w:rsidRPr="00E06106" w:rsidRDefault="00577680" w:rsidP="00577680">
            <w:pPr>
              <w:ind w:right="24"/>
              <w:jc w:val="right"/>
              <w:rPr>
                <w:color w:val="000000"/>
                <w:sz w:val="12"/>
                <w:szCs w:val="12"/>
              </w:rPr>
            </w:pPr>
            <w:r w:rsidRPr="00E06106">
              <w:rPr>
                <w:color w:val="000000"/>
                <w:sz w:val="12"/>
                <w:szCs w:val="12"/>
              </w:rPr>
              <w:t xml:space="preserve"> 22.122.020   </w:t>
            </w:r>
          </w:p>
        </w:tc>
        <w:tc>
          <w:tcPr>
            <w:tcW w:w="411" w:type="pct"/>
            <w:tcBorders>
              <w:top w:val="nil"/>
              <w:left w:val="nil"/>
              <w:bottom w:val="nil"/>
              <w:right w:val="nil"/>
            </w:tcBorders>
            <w:vAlign w:val="bottom"/>
          </w:tcPr>
          <w:p w14:paraId="5050DA96" w14:textId="5098F30F" w:rsidR="00577680" w:rsidRPr="00E06106" w:rsidRDefault="00577680" w:rsidP="00577680">
            <w:pPr>
              <w:ind w:right="24"/>
              <w:jc w:val="right"/>
              <w:rPr>
                <w:color w:val="000000"/>
                <w:sz w:val="12"/>
                <w:szCs w:val="12"/>
              </w:rPr>
            </w:pPr>
            <w:r w:rsidRPr="00E06106">
              <w:rPr>
                <w:color w:val="000000"/>
                <w:sz w:val="12"/>
                <w:szCs w:val="12"/>
              </w:rPr>
              <w:t xml:space="preserve"> 22.168.300   </w:t>
            </w:r>
          </w:p>
        </w:tc>
        <w:tc>
          <w:tcPr>
            <w:tcW w:w="411" w:type="pct"/>
            <w:tcBorders>
              <w:top w:val="nil"/>
              <w:left w:val="nil"/>
              <w:bottom w:val="nil"/>
              <w:right w:val="nil"/>
            </w:tcBorders>
            <w:vAlign w:val="bottom"/>
          </w:tcPr>
          <w:p w14:paraId="48DE9CCF" w14:textId="39430FBD" w:rsidR="00577680" w:rsidRPr="00E06106" w:rsidRDefault="00577680" w:rsidP="00577680">
            <w:pPr>
              <w:ind w:right="24"/>
              <w:jc w:val="right"/>
              <w:rPr>
                <w:color w:val="000000"/>
                <w:sz w:val="12"/>
                <w:szCs w:val="12"/>
              </w:rPr>
            </w:pPr>
            <w:r w:rsidRPr="00E06106">
              <w:rPr>
                <w:color w:val="000000"/>
                <w:sz w:val="12"/>
                <w:szCs w:val="12"/>
              </w:rPr>
              <w:t xml:space="preserve"> 51.879   </w:t>
            </w:r>
          </w:p>
        </w:tc>
        <w:tc>
          <w:tcPr>
            <w:tcW w:w="411" w:type="pct"/>
            <w:tcBorders>
              <w:top w:val="nil"/>
              <w:left w:val="nil"/>
              <w:bottom w:val="nil"/>
              <w:right w:val="nil"/>
            </w:tcBorders>
            <w:vAlign w:val="bottom"/>
          </w:tcPr>
          <w:p w14:paraId="1F3295C1" w14:textId="3DAD2ACD" w:rsidR="00577680" w:rsidRPr="00E06106" w:rsidRDefault="00577680" w:rsidP="00577680">
            <w:pPr>
              <w:ind w:right="24"/>
              <w:jc w:val="right"/>
              <w:rPr>
                <w:color w:val="000000"/>
                <w:sz w:val="12"/>
                <w:szCs w:val="12"/>
              </w:rPr>
            </w:pPr>
            <w:r w:rsidRPr="00E06106">
              <w:rPr>
                <w:color w:val="000000"/>
                <w:sz w:val="12"/>
                <w:szCs w:val="12"/>
              </w:rPr>
              <w:t xml:space="preserve"> 21.615.996   </w:t>
            </w:r>
          </w:p>
        </w:tc>
        <w:tc>
          <w:tcPr>
            <w:tcW w:w="411" w:type="pct"/>
            <w:tcBorders>
              <w:top w:val="nil"/>
              <w:left w:val="nil"/>
              <w:bottom w:val="nil"/>
              <w:right w:val="nil"/>
            </w:tcBorders>
            <w:vAlign w:val="bottom"/>
          </w:tcPr>
          <w:p w14:paraId="72A7DDCF" w14:textId="0E70DD24" w:rsidR="00577680" w:rsidRPr="00E06106" w:rsidRDefault="00577680" w:rsidP="00577680">
            <w:pPr>
              <w:ind w:right="24"/>
              <w:jc w:val="right"/>
              <w:rPr>
                <w:color w:val="000000"/>
                <w:sz w:val="12"/>
                <w:szCs w:val="12"/>
              </w:rPr>
            </w:pPr>
            <w:r w:rsidRPr="00E06106">
              <w:rPr>
                <w:color w:val="000000"/>
                <w:sz w:val="12"/>
                <w:szCs w:val="12"/>
              </w:rPr>
              <w:t xml:space="preserve"> 21.667.875   </w:t>
            </w:r>
          </w:p>
        </w:tc>
      </w:tr>
      <w:tr w:rsidR="00577680" w:rsidRPr="00E06106" w14:paraId="109C6FF0" w14:textId="77777777" w:rsidTr="00577680">
        <w:trPr>
          <w:trHeight w:val="110"/>
        </w:trPr>
        <w:tc>
          <w:tcPr>
            <w:tcW w:w="274" w:type="pct"/>
            <w:tcBorders>
              <w:top w:val="nil"/>
              <w:left w:val="nil"/>
              <w:bottom w:val="nil"/>
              <w:right w:val="nil"/>
            </w:tcBorders>
          </w:tcPr>
          <w:p w14:paraId="57A88FCA" w14:textId="77777777" w:rsidR="00577680" w:rsidRPr="00E06106" w:rsidRDefault="00577680" w:rsidP="00577680">
            <w:pPr>
              <w:widowControl w:val="0"/>
              <w:rPr>
                <w:sz w:val="12"/>
                <w:szCs w:val="12"/>
              </w:rPr>
            </w:pPr>
            <w:r w:rsidRPr="00E06106">
              <w:rPr>
                <w:sz w:val="12"/>
                <w:szCs w:val="12"/>
              </w:rPr>
              <w:t xml:space="preserve"> 1.3.1. </w:t>
            </w:r>
          </w:p>
        </w:tc>
        <w:tc>
          <w:tcPr>
            <w:tcW w:w="1780" w:type="pct"/>
            <w:tcBorders>
              <w:top w:val="nil"/>
              <w:left w:val="nil"/>
              <w:bottom w:val="nil"/>
              <w:right w:val="nil"/>
            </w:tcBorders>
            <w:vAlign w:val="bottom"/>
          </w:tcPr>
          <w:p w14:paraId="78A125A0" w14:textId="77777777" w:rsidR="00577680" w:rsidRPr="00E06106" w:rsidRDefault="00577680" w:rsidP="00577680">
            <w:pPr>
              <w:widowControl w:val="0"/>
              <w:rPr>
                <w:sz w:val="12"/>
                <w:szCs w:val="12"/>
              </w:rPr>
            </w:pPr>
            <w:r w:rsidRPr="00E06106">
              <w:rPr>
                <w:sz w:val="12"/>
                <w:szCs w:val="12"/>
              </w:rPr>
              <w:t xml:space="preserve">Belgeli Akreditifler </w:t>
            </w:r>
          </w:p>
        </w:tc>
        <w:tc>
          <w:tcPr>
            <w:tcW w:w="479" w:type="pct"/>
            <w:tcBorders>
              <w:top w:val="nil"/>
              <w:left w:val="nil"/>
              <w:bottom w:val="nil"/>
              <w:right w:val="nil"/>
            </w:tcBorders>
            <w:vAlign w:val="bottom"/>
          </w:tcPr>
          <w:p w14:paraId="592D64E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D841263" w14:textId="31627F0B" w:rsidR="00577680" w:rsidRPr="00E06106" w:rsidRDefault="00577680" w:rsidP="00577680">
            <w:pPr>
              <w:ind w:right="24"/>
              <w:jc w:val="right"/>
              <w:rPr>
                <w:color w:val="000000"/>
                <w:sz w:val="12"/>
                <w:szCs w:val="12"/>
              </w:rPr>
            </w:pPr>
            <w:r w:rsidRPr="00E06106">
              <w:rPr>
                <w:color w:val="000000"/>
                <w:sz w:val="12"/>
                <w:szCs w:val="12"/>
              </w:rPr>
              <w:t xml:space="preserve"> 46.280   </w:t>
            </w:r>
          </w:p>
        </w:tc>
        <w:tc>
          <w:tcPr>
            <w:tcW w:w="411" w:type="pct"/>
            <w:tcBorders>
              <w:top w:val="nil"/>
              <w:left w:val="nil"/>
              <w:bottom w:val="nil"/>
              <w:right w:val="nil"/>
            </w:tcBorders>
            <w:vAlign w:val="bottom"/>
          </w:tcPr>
          <w:p w14:paraId="0EC2231B" w14:textId="528C7E22" w:rsidR="00577680" w:rsidRPr="00E06106" w:rsidRDefault="00577680" w:rsidP="00577680">
            <w:pPr>
              <w:ind w:right="24"/>
              <w:jc w:val="right"/>
              <w:rPr>
                <w:color w:val="000000"/>
                <w:sz w:val="12"/>
                <w:szCs w:val="12"/>
              </w:rPr>
            </w:pPr>
            <w:r w:rsidRPr="00E06106">
              <w:rPr>
                <w:color w:val="000000"/>
                <w:sz w:val="12"/>
                <w:szCs w:val="12"/>
              </w:rPr>
              <w:t xml:space="preserve"> 15.726.079   </w:t>
            </w:r>
          </w:p>
        </w:tc>
        <w:tc>
          <w:tcPr>
            <w:tcW w:w="411" w:type="pct"/>
            <w:tcBorders>
              <w:top w:val="nil"/>
              <w:left w:val="nil"/>
              <w:bottom w:val="nil"/>
              <w:right w:val="nil"/>
            </w:tcBorders>
            <w:vAlign w:val="bottom"/>
          </w:tcPr>
          <w:p w14:paraId="48C96CB1" w14:textId="26CE567B" w:rsidR="00577680" w:rsidRPr="00E06106" w:rsidRDefault="00577680" w:rsidP="00577680">
            <w:pPr>
              <w:ind w:right="24"/>
              <w:jc w:val="right"/>
              <w:rPr>
                <w:color w:val="000000"/>
                <w:sz w:val="12"/>
                <w:szCs w:val="12"/>
              </w:rPr>
            </w:pPr>
            <w:r w:rsidRPr="00E06106">
              <w:rPr>
                <w:color w:val="000000"/>
                <w:sz w:val="12"/>
                <w:szCs w:val="12"/>
              </w:rPr>
              <w:t xml:space="preserve"> 15.772.359   </w:t>
            </w:r>
          </w:p>
        </w:tc>
        <w:tc>
          <w:tcPr>
            <w:tcW w:w="411" w:type="pct"/>
            <w:tcBorders>
              <w:top w:val="nil"/>
              <w:left w:val="nil"/>
              <w:bottom w:val="nil"/>
              <w:right w:val="nil"/>
            </w:tcBorders>
            <w:vAlign w:val="bottom"/>
          </w:tcPr>
          <w:p w14:paraId="725BB0BE" w14:textId="2D533307" w:rsidR="00577680" w:rsidRPr="00E06106" w:rsidRDefault="00577680" w:rsidP="00577680">
            <w:pPr>
              <w:ind w:right="24"/>
              <w:jc w:val="right"/>
              <w:rPr>
                <w:color w:val="000000"/>
                <w:sz w:val="12"/>
                <w:szCs w:val="12"/>
              </w:rPr>
            </w:pPr>
            <w:r w:rsidRPr="00E06106">
              <w:rPr>
                <w:color w:val="000000"/>
                <w:sz w:val="12"/>
                <w:szCs w:val="12"/>
              </w:rPr>
              <w:t xml:space="preserve"> 51.879   </w:t>
            </w:r>
          </w:p>
        </w:tc>
        <w:tc>
          <w:tcPr>
            <w:tcW w:w="411" w:type="pct"/>
            <w:tcBorders>
              <w:top w:val="nil"/>
              <w:left w:val="nil"/>
              <w:bottom w:val="nil"/>
              <w:right w:val="nil"/>
            </w:tcBorders>
            <w:vAlign w:val="bottom"/>
          </w:tcPr>
          <w:p w14:paraId="42985F2F" w14:textId="0B43E872" w:rsidR="00577680" w:rsidRPr="00E06106" w:rsidRDefault="00577680" w:rsidP="00577680">
            <w:pPr>
              <w:ind w:right="24"/>
              <w:jc w:val="right"/>
              <w:rPr>
                <w:color w:val="000000"/>
                <w:sz w:val="12"/>
                <w:szCs w:val="12"/>
              </w:rPr>
            </w:pPr>
            <w:r w:rsidRPr="00E06106">
              <w:rPr>
                <w:color w:val="000000"/>
                <w:sz w:val="12"/>
                <w:szCs w:val="12"/>
              </w:rPr>
              <w:t xml:space="preserve"> 16.916.828   </w:t>
            </w:r>
          </w:p>
        </w:tc>
        <w:tc>
          <w:tcPr>
            <w:tcW w:w="411" w:type="pct"/>
            <w:tcBorders>
              <w:top w:val="nil"/>
              <w:left w:val="nil"/>
              <w:bottom w:val="nil"/>
              <w:right w:val="nil"/>
            </w:tcBorders>
            <w:vAlign w:val="bottom"/>
          </w:tcPr>
          <w:p w14:paraId="6A887925" w14:textId="753DF5FF" w:rsidR="00577680" w:rsidRPr="00E06106" w:rsidRDefault="00577680" w:rsidP="00577680">
            <w:pPr>
              <w:ind w:right="24"/>
              <w:jc w:val="right"/>
              <w:rPr>
                <w:color w:val="000000"/>
                <w:sz w:val="12"/>
                <w:szCs w:val="12"/>
              </w:rPr>
            </w:pPr>
            <w:r w:rsidRPr="00E06106">
              <w:rPr>
                <w:color w:val="000000"/>
                <w:sz w:val="12"/>
                <w:szCs w:val="12"/>
              </w:rPr>
              <w:t xml:space="preserve"> 16.968.707   </w:t>
            </w:r>
          </w:p>
        </w:tc>
      </w:tr>
      <w:tr w:rsidR="00577680" w:rsidRPr="00E06106" w14:paraId="70C6C58C" w14:textId="77777777" w:rsidTr="00577680">
        <w:trPr>
          <w:trHeight w:val="110"/>
        </w:trPr>
        <w:tc>
          <w:tcPr>
            <w:tcW w:w="274" w:type="pct"/>
            <w:tcBorders>
              <w:top w:val="nil"/>
              <w:left w:val="nil"/>
              <w:bottom w:val="nil"/>
              <w:right w:val="nil"/>
            </w:tcBorders>
          </w:tcPr>
          <w:p w14:paraId="5C7F0874" w14:textId="77777777" w:rsidR="00577680" w:rsidRPr="00E06106" w:rsidRDefault="00577680" w:rsidP="00577680">
            <w:pPr>
              <w:widowControl w:val="0"/>
              <w:rPr>
                <w:sz w:val="12"/>
                <w:szCs w:val="12"/>
              </w:rPr>
            </w:pPr>
            <w:r w:rsidRPr="00E06106">
              <w:rPr>
                <w:sz w:val="12"/>
                <w:szCs w:val="12"/>
              </w:rPr>
              <w:t xml:space="preserve"> 1.3.2. </w:t>
            </w:r>
          </w:p>
        </w:tc>
        <w:tc>
          <w:tcPr>
            <w:tcW w:w="1780" w:type="pct"/>
            <w:tcBorders>
              <w:top w:val="nil"/>
              <w:left w:val="nil"/>
              <w:bottom w:val="nil"/>
              <w:right w:val="nil"/>
            </w:tcBorders>
            <w:vAlign w:val="bottom"/>
          </w:tcPr>
          <w:p w14:paraId="107421CF" w14:textId="77777777" w:rsidR="00577680" w:rsidRPr="00E06106" w:rsidRDefault="00577680" w:rsidP="00577680">
            <w:pPr>
              <w:widowControl w:val="0"/>
              <w:rPr>
                <w:sz w:val="12"/>
                <w:szCs w:val="12"/>
              </w:rPr>
            </w:pPr>
            <w:r w:rsidRPr="00E06106">
              <w:rPr>
                <w:sz w:val="12"/>
                <w:szCs w:val="12"/>
              </w:rPr>
              <w:t xml:space="preserve">Diğer Akreditifler </w:t>
            </w:r>
          </w:p>
        </w:tc>
        <w:tc>
          <w:tcPr>
            <w:tcW w:w="479" w:type="pct"/>
            <w:tcBorders>
              <w:top w:val="nil"/>
              <w:left w:val="nil"/>
              <w:bottom w:val="nil"/>
              <w:right w:val="nil"/>
            </w:tcBorders>
            <w:vAlign w:val="bottom"/>
          </w:tcPr>
          <w:p w14:paraId="5241C99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0E01D1E" w14:textId="10DE9DA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0C9F19F" w14:textId="627BFD9E" w:rsidR="00577680" w:rsidRPr="00E06106" w:rsidRDefault="00577680" w:rsidP="00577680">
            <w:pPr>
              <w:ind w:right="24"/>
              <w:jc w:val="right"/>
              <w:rPr>
                <w:color w:val="000000"/>
                <w:sz w:val="12"/>
                <w:szCs w:val="12"/>
              </w:rPr>
            </w:pPr>
            <w:r w:rsidRPr="00E06106">
              <w:rPr>
                <w:color w:val="000000"/>
                <w:sz w:val="12"/>
                <w:szCs w:val="12"/>
              </w:rPr>
              <w:t xml:space="preserve"> 6.395.941   </w:t>
            </w:r>
          </w:p>
        </w:tc>
        <w:tc>
          <w:tcPr>
            <w:tcW w:w="411" w:type="pct"/>
            <w:tcBorders>
              <w:top w:val="nil"/>
              <w:left w:val="nil"/>
              <w:bottom w:val="nil"/>
              <w:right w:val="nil"/>
            </w:tcBorders>
            <w:vAlign w:val="bottom"/>
          </w:tcPr>
          <w:p w14:paraId="0E4745EB" w14:textId="04EC15CD" w:rsidR="00577680" w:rsidRPr="00E06106" w:rsidRDefault="00577680" w:rsidP="00577680">
            <w:pPr>
              <w:ind w:right="24"/>
              <w:jc w:val="right"/>
              <w:rPr>
                <w:color w:val="000000"/>
                <w:sz w:val="12"/>
                <w:szCs w:val="12"/>
              </w:rPr>
            </w:pPr>
            <w:r w:rsidRPr="00E06106">
              <w:rPr>
                <w:color w:val="000000"/>
                <w:sz w:val="12"/>
                <w:szCs w:val="12"/>
              </w:rPr>
              <w:t xml:space="preserve"> 6.395.941   </w:t>
            </w:r>
          </w:p>
        </w:tc>
        <w:tc>
          <w:tcPr>
            <w:tcW w:w="411" w:type="pct"/>
            <w:tcBorders>
              <w:top w:val="nil"/>
              <w:left w:val="nil"/>
              <w:bottom w:val="nil"/>
              <w:right w:val="nil"/>
            </w:tcBorders>
            <w:vAlign w:val="bottom"/>
          </w:tcPr>
          <w:p w14:paraId="5F52043D" w14:textId="2947336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8797704" w14:textId="3857EBB2" w:rsidR="00577680" w:rsidRPr="00E06106" w:rsidRDefault="00577680" w:rsidP="00577680">
            <w:pPr>
              <w:ind w:right="24"/>
              <w:jc w:val="right"/>
              <w:rPr>
                <w:color w:val="000000"/>
                <w:sz w:val="12"/>
                <w:szCs w:val="12"/>
              </w:rPr>
            </w:pPr>
            <w:r w:rsidRPr="00E06106">
              <w:rPr>
                <w:color w:val="000000"/>
                <w:sz w:val="12"/>
                <w:szCs w:val="12"/>
              </w:rPr>
              <w:t xml:space="preserve"> 4.699.168   </w:t>
            </w:r>
          </w:p>
        </w:tc>
        <w:tc>
          <w:tcPr>
            <w:tcW w:w="411" w:type="pct"/>
            <w:tcBorders>
              <w:top w:val="nil"/>
              <w:left w:val="nil"/>
              <w:bottom w:val="nil"/>
              <w:right w:val="nil"/>
            </w:tcBorders>
            <w:vAlign w:val="bottom"/>
          </w:tcPr>
          <w:p w14:paraId="16D7D303" w14:textId="4F1D4C19" w:rsidR="00577680" w:rsidRPr="00E06106" w:rsidRDefault="00577680" w:rsidP="00577680">
            <w:pPr>
              <w:ind w:right="24"/>
              <w:jc w:val="right"/>
              <w:rPr>
                <w:color w:val="000000"/>
                <w:sz w:val="12"/>
                <w:szCs w:val="12"/>
              </w:rPr>
            </w:pPr>
            <w:r w:rsidRPr="00E06106">
              <w:rPr>
                <w:color w:val="000000"/>
                <w:sz w:val="12"/>
                <w:szCs w:val="12"/>
              </w:rPr>
              <w:t xml:space="preserve"> 4.699.168   </w:t>
            </w:r>
          </w:p>
        </w:tc>
      </w:tr>
      <w:tr w:rsidR="00577680" w:rsidRPr="00E06106" w14:paraId="3E4CF073" w14:textId="77777777" w:rsidTr="00577680">
        <w:trPr>
          <w:trHeight w:val="110"/>
        </w:trPr>
        <w:tc>
          <w:tcPr>
            <w:tcW w:w="274" w:type="pct"/>
            <w:tcBorders>
              <w:top w:val="nil"/>
              <w:left w:val="nil"/>
              <w:bottom w:val="nil"/>
              <w:right w:val="nil"/>
            </w:tcBorders>
          </w:tcPr>
          <w:p w14:paraId="14957330" w14:textId="77777777" w:rsidR="00577680" w:rsidRPr="00E06106" w:rsidRDefault="00577680" w:rsidP="00577680">
            <w:pPr>
              <w:widowControl w:val="0"/>
              <w:rPr>
                <w:sz w:val="12"/>
                <w:szCs w:val="12"/>
              </w:rPr>
            </w:pPr>
            <w:r w:rsidRPr="00E06106">
              <w:rPr>
                <w:sz w:val="12"/>
                <w:szCs w:val="12"/>
              </w:rPr>
              <w:t xml:space="preserve"> 1.4. </w:t>
            </w:r>
          </w:p>
        </w:tc>
        <w:tc>
          <w:tcPr>
            <w:tcW w:w="1780" w:type="pct"/>
            <w:tcBorders>
              <w:top w:val="nil"/>
              <w:left w:val="nil"/>
              <w:bottom w:val="nil"/>
              <w:right w:val="nil"/>
            </w:tcBorders>
            <w:vAlign w:val="bottom"/>
          </w:tcPr>
          <w:p w14:paraId="4470BE7F" w14:textId="77777777" w:rsidR="00577680" w:rsidRPr="00E06106" w:rsidRDefault="00577680" w:rsidP="00577680">
            <w:pPr>
              <w:widowControl w:val="0"/>
              <w:rPr>
                <w:sz w:val="12"/>
                <w:szCs w:val="12"/>
              </w:rPr>
            </w:pPr>
            <w:r w:rsidRPr="00E06106">
              <w:rPr>
                <w:sz w:val="12"/>
                <w:szCs w:val="12"/>
              </w:rPr>
              <w:t xml:space="preserve">Garanti Verilen Prefinansmanlar </w:t>
            </w:r>
          </w:p>
        </w:tc>
        <w:tc>
          <w:tcPr>
            <w:tcW w:w="479" w:type="pct"/>
            <w:tcBorders>
              <w:top w:val="nil"/>
              <w:left w:val="nil"/>
              <w:bottom w:val="nil"/>
              <w:right w:val="nil"/>
            </w:tcBorders>
            <w:vAlign w:val="bottom"/>
          </w:tcPr>
          <w:p w14:paraId="3448E19C"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B03DE7C" w14:textId="3DCDEDE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E7B1976" w14:textId="182811E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38C7240" w14:textId="1B34F7E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E07C56F" w14:textId="5A48AEE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B2E1866" w14:textId="436A9B4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26B0287" w14:textId="62066936"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1F978890" w14:textId="77777777" w:rsidTr="00577680">
        <w:trPr>
          <w:trHeight w:val="110"/>
        </w:trPr>
        <w:tc>
          <w:tcPr>
            <w:tcW w:w="274" w:type="pct"/>
            <w:tcBorders>
              <w:top w:val="nil"/>
              <w:left w:val="nil"/>
              <w:bottom w:val="nil"/>
              <w:right w:val="nil"/>
            </w:tcBorders>
          </w:tcPr>
          <w:p w14:paraId="28B14BD6" w14:textId="77777777" w:rsidR="00577680" w:rsidRPr="00E06106" w:rsidRDefault="00577680" w:rsidP="00577680">
            <w:pPr>
              <w:widowControl w:val="0"/>
              <w:rPr>
                <w:sz w:val="12"/>
                <w:szCs w:val="12"/>
              </w:rPr>
            </w:pPr>
            <w:r w:rsidRPr="00E06106">
              <w:rPr>
                <w:sz w:val="12"/>
                <w:szCs w:val="12"/>
              </w:rPr>
              <w:t xml:space="preserve"> 1.5. </w:t>
            </w:r>
          </w:p>
        </w:tc>
        <w:tc>
          <w:tcPr>
            <w:tcW w:w="1780" w:type="pct"/>
            <w:tcBorders>
              <w:top w:val="nil"/>
              <w:left w:val="nil"/>
              <w:bottom w:val="nil"/>
              <w:right w:val="nil"/>
            </w:tcBorders>
            <w:vAlign w:val="bottom"/>
          </w:tcPr>
          <w:p w14:paraId="34B72556" w14:textId="77777777" w:rsidR="00577680" w:rsidRPr="00E06106" w:rsidRDefault="00577680" w:rsidP="00577680">
            <w:pPr>
              <w:widowControl w:val="0"/>
              <w:rPr>
                <w:sz w:val="12"/>
                <w:szCs w:val="12"/>
              </w:rPr>
            </w:pPr>
            <w:r w:rsidRPr="00E06106">
              <w:rPr>
                <w:sz w:val="12"/>
                <w:szCs w:val="12"/>
              </w:rPr>
              <w:t xml:space="preserve">Cirolar </w:t>
            </w:r>
          </w:p>
        </w:tc>
        <w:tc>
          <w:tcPr>
            <w:tcW w:w="479" w:type="pct"/>
            <w:tcBorders>
              <w:top w:val="nil"/>
              <w:left w:val="nil"/>
              <w:bottom w:val="nil"/>
              <w:right w:val="nil"/>
            </w:tcBorders>
            <w:vAlign w:val="bottom"/>
          </w:tcPr>
          <w:p w14:paraId="712030D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AFF0883" w14:textId="1E18656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4F68A65" w14:textId="33E9268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1280176" w14:textId="00580B8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6CCCB42" w14:textId="1C31DCF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99E7014" w14:textId="5BAA90C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E3E8595" w14:textId="7F7B5E78"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43B2749" w14:textId="77777777" w:rsidTr="00577680">
        <w:trPr>
          <w:trHeight w:val="110"/>
        </w:trPr>
        <w:tc>
          <w:tcPr>
            <w:tcW w:w="274" w:type="pct"/>
            <w:tcBorders>
              <w:top w:val="nil"/>
              <w:left w:val="nil"/>
              <w:bottom w:val="nil"/>
              <w:right w:val="nil"/>
            </w:tcBorders>
          </w:tcPr>
          <w:p w14:paraId="135EB137" w14:textId="77777777" w:rsidR="00577680" w:rsidRPr="00E06106" w:rsidRDefault="00577680" w:rsidP="00577680">
            <w:pPr>
              <w:widowControl w:val="0"/>
              <w:rPr>
                <w:sz w:val="12"/>
                <w:szCs w:val="12"/>
              </w:rPr>
            </w:pPr>
            <w:r w:rsidRPr="00E06106">
              <w:rPr>
                <w:sz w:val="12"/>
                <w:szCs w:val="12"/>
              </w:rPr>
              <w:t xml:space="preserve"> 1.5.1. </w:t>
            </w:r>
          </w:p>
        </w:tc>
        <w:tc>
          <w:tcPr>
            <w:tcW w:w="1780" w:type="pct"/>
            <w:tcBorders>
              <w:top w:val="nil"/>
              <w:left w:val="nil"/>
              <w:bottom w:val="nil"/>
              <w:right w:val="nil"/>
            </w:tcBorders>
            <w:vAlign w:val="bottom"/>
          </w:tcPr>
          <w:p w14:paraId="32C14799" w14:textId="77777777" w:rsidR="00577680" w:rsidRPr="00E06106" w:rsidRDefault="00577680" w:rsidP="00577680">
            <w:pPr>
              <w:widowControl w:val="0"/>
              <w:rPr>
                <w:sz w:val="12"/>
                <w:szCs w:val="12"/>
              </w:rPr>
            </w:pPr>
            <w:r w:rsidRPr="00E06106">
              <w:rPr>
                <w:sz w:val="12"/>
                <w:szCs w:val="12"/>
              </w:rPr>
              <w:t xml:space="preserve">T.C. Merkez Bankasına Cirolar </w:t>
            </w:r>
          </w:p>
        </w:tc>
        <w:tc>
          <w:tcPr>
            <w:tcW w:w="479" w:type="pct"/>
            <w:tcBorders>
              <w:top w:val="nil"/>
              <w:left w:val="nil"/>
              <w:bottom w:val="nil"/>
              <w:right w:val="nil"/>
            </w:tcBorders>
            <w:vAlign w:val="bottom"/>
          </w:tcPr>
          <w:p w14:paraId="3BE49066"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A846E66" w14:textId="665FC188"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58C149F" w14:textId="78E0A02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A00023B" w14:textId="78AD2D3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D6295E8" w14:textId="5A567ED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A1DC483" w14:textId="134AFF7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308D0B2" w14:textId="19FD43F1"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3EC0BD6F" w14:textId="77777777" w:rsidTr="00577680">
        <w:trPr>
          <w:trHeight w:val="110"/>
        </w:trPr>
        <w:tc>
          <w:tcPr>
            <w:tcW w:w="274" w:type="pct"/>
            <w:tcBorders>
              <w:top w:val="nil"/>
              <w:left w:val="nil"/>
              <w:bottom w:val="nil"/>
              <w:right w:val="nil"/>
            </w:tcBorders>
          </w:tcPr>
          <w:p w14:paraId="4C5F0791" w14:textId="77777777" w:rsidR="00577680" w:rsidRPr="00E06106" w:rsidRDefault="00577680" w:rsidP="00577680">
            <w:pPr>
              <w:widowControl w:val="0"/>
              <w:rPr>
                <w:sz w:val="12"/>
                <w:szCs w:val="12"/>
              </w:rPr>
            </w:pPr>
            <w:r w:rsidRPr="00E06106">
              <w:rPr>
                <w:sz w:val="12"/>
                <w:szCs w:val="12"/>
              </w:rPr>
              <w:t xml:space="preserve"> 1.5.2. </w:t>
            </w:r>
          </w:p>
        </w:tc>
        <w:tc>
          <w:tcPr>
            <w:tcW w:w="1780" w:type="pct"/>
            <w:tcBorders>
              <w:top w:val="nil"/>
              <w:left w:val="nil"/>
              <w:bottom w:val="nil"/>
              <w:right w:val="nil"/>
            </w:tcBorders>
            <w:vAlign w:val="bottom"/>
          </w:tcPr>
          <w:p w14:paraId="74B21CAA" w14:textId="77777777" w:rsidR="00577680" w:rsidRPr="00E06106" w:rsidRDefault="00577680" w:rsidP="00577680">
            <w:pPr>
              <w:widowControl w:val="0"/>
              <w:rPr>
                <w:sz w:val="12"/>
                <w:szCs w:val="12"/>
              </w:rPr>
            </w:pPr>
            <w:r w:rsidRPr="00E06106">
              <w:rPr>
                <w:sz w:val="12"/>
                <w:szCs w:val="12"/>
              </w:rPr>
              <w:t xml:space="preserve">Diğer Cirolar </w:t>
            </w:r>
          </w:p>
        </w:tc>
        <w:tc>
          <w:tcPr>
            <w:tcW w:w="479" w:type="pct"/>
            <w:tcBorders>
              <w:top w:val="nil"/>
              <w:left w:val="nil"/>
              <w:bottom w:val="nil"/>
              <w:right w:val="nil"/>
            </w:tcBorders>
            <w:vAlign w:val="bottom"/>
          </w:tcPr>
          <w:p w14:paraId="7002A18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FFC07AC" w14:textId="278C38D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2BF118C" w14:textId="716FC1F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7110D50" w14:textId="5E3EE29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4388DCD" w14:textId="1BF4F12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8A4E637" w14:textId="35838CC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9207F4F" w14:textId="7518C13B"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0BAE9FC" w14:textId="77777777" w:rsidTr="00577680">
        <w:trPr>
          <w:trHeight w:val="110"/>
        </w:trPr>
        <w:tc>
          <w:tcPr>
            <w:tcW w:w="274" w:type="pct"/>
            <w:tcBorders>
              <w:top w:val="nil"/>
              <w:left w:val="nil"/>
              <w:bottom w:val="nil"/>
              <w:right w:val="nil"/>
            </w:tcBorders>
          </w:tcPr>
          <w:p w14:paraId="03302CF6" w14:textId="77777777" w:rsidR="00577680" w:rsidRPr="00E06106" w:rsidRDefault="00577680" w:rsidP="00577680">
            <w:pPr>
              <w:widowControl w:val="0"/>
              <w:rPr>
                <w:sz w:val="12"/>
                <w:szCs w:val="12"/>
              </w:rPr>
            </w:pPr>
            <w:r w:rsidRPr="00E06106">
              <w:rPr>
                <w:sz w:val="12"/>
                <w:szCs w:val="12"/>
              </w:rPr>
              <w:t xml:space="preserve"> 1.6. </w:t>
            </w:r>
          </w:p>
        </w:tc>
        <w:tc>
          <w:tcPr>
            <w:tcW w:w="1780" w:type="pct"/>
            <w:tcBorders>
              <w:top w:val="nil"/>
              <w:left w:val="nil"/>
              <w:bottom w:val="nil"/>
              <w:right w:val="nil"/>
            </w:tcBorders>
            <w:vAlign w:val="bottom"/>
          </w:tcPr>
          <w:p w14:paraId="6A39807A" w14:textId="77777777" w:rsidR="00577680" w:rsidRPr="00E06106" w:rsidRDefault="00577680" w:rsidP="00577680">
            <w:pPr>
              <w:widowControl w:val="0"/>
              <w:rPr>
                <w:sz w:val="12"/>
                <w:szCs w:val="12"/>
              </w:rPr>
            </w:pPr>
            <w:r w:rsidRPr="00E06106">
              <w:rPr>
                <w:sz w:val="12"/>
                <w:szCs w:val="12"/>
              </w:rPr>
              <w:t xml:space="preserve">Menkul Kıy. İh. Satın Alma Garantilerimizden </w:t>
            </w:r>
          </w:p>
        </w:tc>
        <w:tc>
          <w:tcPr>
            <w:tcW w:w="479" w:type="pct"/>
            <w:tcBorders>
              <w:top w:val="nil"/>
              <w:left w:val="nil"/>
              <w:bottom w:val="nil"/>
              <w:right w:val="nil"/>
            </w:tcBorders>
            <w:vAlign w:val="bottom"/>
          </w:tcPr>
          <w:p w14:paraId="3B02C17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3C57182" w14:textId="334F326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8A082A8" w14:textId="52101CD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0C15FBE" w14:textId="4D54DFB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582C77A" w14:textId="66BCB97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52B69CA" w14:textId="6D0A399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D863563" w14:textId="65211805"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5F124F9D" w14:textId="77777777" w:rsidTr="00577680">
        <w:trPr>
          <w:trHeight w:val="110"/>
        </w:trPr>
        <w:tc>
          <w:tcPr>
            <w:tcW w:w="274" w:type="pct"/>
            <w:tcBorders>
              <w:top w:val="nil"/>
              <w:left w:val="nil"/>
              <w:bottom w:val="nil"/>
              <w:right w:val="nil"/>
            </w:tcBorders>
          </w:tcPr>
          <w:p w14:paraId="7DAF4C46" w14:textId="77777777" w:rsidR="00577680" w:rsidRPr="00E06106" w:rsidRDefault="00577680" w:rsidP="00577680">
            <w:pPr>
              <w:widowControl w:val="0"/>
              <w:rPr>
                <w:sz w:val="12"/>
                <w:szCs w:val="12"/>
              </w:rPr>
            </w:pPr>
            <w:r w:rsidRPr="00E06106">
              <w:rPr>
                <w:sz w:val="12"/>
                <w:szCs w:val="12"/>
              </w:rPr>
              <w:t xml:space="preserve"> 1.7. </w:t>
            </w:r>
          </w:p>
        </w:tc>
        <w:tc>
          <w:tcPr>
            <w:tcW w:w="1780" w:type="pct"/>
            <w:tcBorders>
              <w:top w:val="nil"/>
              <w:left w:val="nil"/>
              <w:bottom w:val="nil"/>
              <w:right w:val="nil"/>
            </w:tcBorders>
            <w:vAlign w:val="bottom"/>
          </w:tcPr>
          <w:p w14:paraId="490E1091" w14:textId="77777777" w:rsidR="00577680" w:rsidRPr="00E06106" w:rsidRDefault="00577680" w:rsidP="00577680">
            <w:pPr>
              <w:widowControl w:val="0"/>
              <w:rPr>
                <w:sz w:val="12"/>
                <w:szCs w:val="12"/>
              </w:rPr>
            </w:pPr>
            <w:r w:rsidRPr="00E06106">
              <w:rPr>
                <w:sz w:val="12"/>
                <w:szCs w:val="12"/>
              </w:rPr>
              <w:t xml:space="preserve">Faktoring Garantilerinden </w:t>
            </w:r>
          </w:p>
        </w:tc>
        <w:tc>
          <w:tcPr>
            <w:tcW w:w="479" w:type="pct"/>
            <w:tcBorders>
              <w:top w:val="nil"/>
              <w:left w:val="nil"/>
              <w:bottom w:val="nil"/>
              <w:right w:val="nil"/>
            </w:tcBorders>
            <w:vAlign w:val="bottom"/>
          </w:tcPr>
          <w:p w14:paraId="3B9E5D53"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56EFA0A" w14:textId="373BDFB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D7B3703" w14:textId="0CEAFD8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AFA3EB7" w14:textId="1D8F2D4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D44B70A" w14:textId="363A954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02EDC31" w14:textId="5020F93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0C20A4E" w14:textId="49E2009C"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2815EFCD" w14:textId="77777777" w:rsidTr="00577680">
        <w:trPr>
          <w:trHeight w:val="110"/>
        </w:trPr>
        <w:tc>
          <w:tcPr>
            <w:tcW w:w="274" w:type="pct"/>
            <w:tcBorders>
              <w:top w:val="nil"/>
              <w:left w:val="nil"/>
              <w:bottom w:val="nil"/>
              <w:right w:val="nil"/>
            </w:tcBorders>
          </w:tcPr>
          <w:p w14:paraId="5C852ED9" w14:textId="77777777" w:rsidR="00577680" w:rsidRPr="00E06106" w:rsidRDefault="00577680" w:rsidP="00577680">
            <w:pPr>
              <w:widowControl w:val="0"/>
              <w:rPr>
                <w:sz w:val="12"/>
                <w:szCs w:val="12"/>
              </w:rPr>
            </w:pPr>
            <w:r w:rsidRPr="00E06106">
              <w:rPr>
                <w:sz w:val="12"/>
                <w:szCs w:val="12"/>
              </w:rPr>
              <w:t xml:space="preserve"> 1.8. </w:t>
            </w:r>
          </w:p>
        </w:tc>
        <w:tc>
          <w:tcPr>
            <w:tcW w:w="1780" w:type="pct"/>
            <w:tcBorders>
              <w:top w:val="nil"/>
              <w:left w:val="nil"/>
              <w:bottom w:val="nil"/>
              <w:right w:val="nil"/>
            </w:tcBorders>
            <w:vAlign w:val="bottom"/>
          </w:tcPr>
          <w:p w14:paraId="7C631B7C" w14:textId="77777777" w:rsidR="00577680" w:rsidRPr="00E06106" w:rsidRDefault="00577680" w:rsidP="00577680">
            <w:pPr>
              <w:widowControl w:val="0"/>
              <w:rPr>
                <w:sz w:val="12"/>
                <w:szCs w:val="12"/>
              </w:rPr>
            </w:pPr>
            <w:r w:rsidRPr="00E06106">
              <w:rPr>
                <w:sz w:val="12"/>
                <w:szCs w:val="12"/>
              </w:rPr>
              <w:t xml:space="preserve">Diğer Garantilerimizden </w:t>
            </w:r>
          </w:p>
        </w:tc>
        <w:tc>
          <w:tcPr>
            <w:tcW w:w="479" w:type="pct"/>
            <w:tcBorders>
              <w:top w:val="nil"/>
              <w:left w:val="nil"/>
              <w:bottom w:val="nil"/>
              <w:right w:val="nil"/>
            </w:tcBorders>
            <w:vAlign w:val="bottom"/>
          </w:tcPr>
          <w:p w14:paraId="01227064"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13E680C" w14:textId="40F764A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22A6548" w14:textId="7F44E5F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F7C6717" w14:textId="32B3DF6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28BBD30" w14:textId="3765621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5E5C07E" w14:textId="4A2EAF0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A166462" w14:textId="6B3A0B3D"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71C9C0E7" w14:textId="77777777" w:rsidTr="00577680">
        <w:trPr>
          <w:trHeight w:val="68"/>
        </w:trPr>
        <w:tc>
          <w:tcPr>
            <w:tcW w:w="274" w:type="pct"/>
            <w:tcBorders>
              <w:top w:val="nil"/>
              <w:left w:val="nil"/>
              <w:bottom w:val="nil"/>
              <w:right w:val="nil"/>
            </w:tcBorders>
          </w:tcPr>
          <w:p w14:paraId="6C9D4A09" w14:textId="77777777" w:rsidR="00577680" w:rsidRPr="00E06106" w:rsidRDefault="00577680" w:rsidP="00577680">
            <w:pPr>
              <w:widowControl w:val="0"/>
              <w:rPr>
                <w:sz w:val="12"/>
                <w:szCs w:val="12"/>
              </w:rPr>
            </w:pPr>
            <w:r w:rsidRPr="00E06106">
              <w:rPr>
                <w:sz w:val="12"/>
                <w:szCs w:val="12"/>
              </w:rPr>
              <w:t xml:space="preserve"> 1.9. </w:t>
            </w:r>
          </w:p>
        </w:tc>
        <w:tc>
          <w:tcPr>
            <w:tcW w:w="1780" w:type="pct"/>
            <w:tcBorders>
              <w:top w:val="nil"/>
              <w:left w:val="nil"/>
              <w:bottom w:val="nil"/>
              <w:right w:val="nil"/>
            </w:tcBorders>
            <w:vAlign w:val="bottom"/>
          </w:tcPr>
          <w:p w14:paraId="692E2ECF" w14:textId="77777777" w:rsidR="00577680" w:rsidRPr="00E06106" w:rsidRDefault="00577680" w:rsidP="00577680">
            <w:pPr>
              <w:widowControl w:val="0"/>
              <w:rPr>
                <w:sz w:val="12"/>
                <w:szCs w:val="12"/>
              </w:rPr>
            </w:pPr>
            <w:r w:rsidRPr="00E06106">
              <w:rPr>
                <w:sz w:val="12"/>
                <w:szCs w:val="12"/>
              </w:rPr>
              <w:t xml:space="preserve">Diğer Kefaletlerimizden </w:t>
            </w:r>
          </w:p>
        </w:tc>
        <w:tc>
          <w:tcPr>
            <w:tcW w:w="479" w:type="pct"/>
            <w:tcBorders>
              <w:top w:val="nil"/>
              <w:left w:val="nil"/>
              <w:bottom w:val="nil"/>
              <w:right w:val="nil"/>
            </w:tcBorders>
            <w:vAlign w:val="bottom"/>
          </w:tcPr>
          <w:p w14:paraId="2BC698A3"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CDA6C18" w14:textId="38407D9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271CE7A" w14:textId="6371778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30AFE9A" w14:textId="66BC328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7D64372" w14:textId="770DA81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1E63CAA" w14:textId="740EB3D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8B20DD7" w14:textId="308E7BD5"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0CDAA746" w14:textId="77777777" w:rsidTr="00577680">
        <w:trPr>
          <w:trHeight w:val="110"/>
        </w:trPr>
        <w:tc>
          <w:tcPr>
            <w:tcW w:w="274" w:type="pct"/>
            <w:tcBorders>
              <w:top w:val="nil"/>
              <w:left w:val="nil"/>
              <w:bottom w:val="nil"/>
              <w:right w:val="nil"/>
            </w:tcBorders>
          </w:tcPr>
          <w:p w14:paraId="63FA48EA" w14:textId="77777777" w:rsidR="00577680" w:rsidRPr="00E06106" w:rsidRDefault="00577680" w:rsidP="00577680">
            <w:pPr>
              <w:widowControl w:val="0"/>
              <w:rPr>
                <w:b/>
                <w:bCs/>
                <w:sz w:val="12"/>
                <w:szCs w:val="12"/>
              </w:rPr>
            </w:pPr>
            <w:r w:rsidRPr="00E06106">
              <w:rPr>
                <w:b/>
                <w:bCs/>
                <w:sz w:val="12"/>
                <w:szCs w:val="12"/>
              </w:rPr>
              <w:t xml:space="preserve"> II. </w:t>
            </w:r>
          </w:p>
        </w:tc>
        <w:tc>
          <w:tcPr>
            <w:tcW w:w="1780" w:type="pct"/>
            <w:tcBorders>
              <w:top w:val="nil"/>
              <w:left w:val="nil"/>
              <w:bottom w:val="nil"/>
              <w:right w:val="nil"/>
            </w:tcBorders>
            <w:vAlign w:val="bottom"/>
          </w:tcPr>
          <w:p w14:paraId="13CC2189" w14:textId="77777777" w:rsidR="00577680" w:rsidRPr="00E06106" w:rsidRDefault="00577680" w:rsidP="00577680">
            <w:pPr>
              <w:widowControl w:val="0"/>
              <w:rPr>
                <w:b/>
                <w:bCs/>
                <w:sz w:val="12"/>
                <w:szCs w:val="12"/>
              </w:rPr>
            </w:pPr>
            <w:r w:rsidRPr="00E06106">
              <w:rPr>
                <w:b/>
                <w:bCs/>
                <w:sz w:val="12"/>
                <w:szCs w:val="12"/>
              </w:rPr>
              <w:t xml:space="preserve">TAAHHÜTLER </w:t>
            </w:r>
          </w:p>
        </w:tc>
        <w:tc>
          <w:tcPr>
            <w:tcW w:w="479" w:type="pct"/>
            <w:tcBorders>
              <w:top w:val="nil"/>
              <w:left w:val="nil"/>
              <w:bottom w:val="nil"/>
              <w:right w:val="nil"/>
            </w:tcBorders>
            <w:vAlign w:val="bottom"/>
          </w:tcPr>
          <w:p w14:paraId="192F472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5C9A0D3" w14:textId="77B06EB6" w:rsidR="00577680" w:rsidRPr="00E06106" w:rsidRDefault="00577680" w:rsidP="00577680">
            <w:pPr>
              <w:ind w:right="24"/>
              <w:jc w:val="right"/>
              <w:rPr>
                <w:b/>
                <w:bCs/>
                <w:color w:val="000000"/>
                <w:sz w:val="12"/>
                <w:szCs w:val="12"/>
              </w:rPr>
            </w:pPr>
            <w:r w:rsidRPr="00E06106">
              <w:rPr>
                <w:b/>
                <w:bCs/>
                <w:color w:val="000000"/>
                <w:sz w:val="12"/>
                <w:szCs w:val="12"/>
              </w:rPr>
              <w:t xml:space="preserve"> 1.667.338.366   </w:t>
            </w:r>
          </w:p>
        </w:tc>
        <w:tc>
          <w:tcPr>
            <w:tcW w:w="411" w:type="pct"/>
            <w:tcBorders>
              <w:top w:val="nil"/>
              <w:left w:val="nil"/>
              <w:bottom w:val="nil"/>
              <w:right w:val="nil"/>
            </w:tcBorders>
            <w:vAlign w:val="bottom"/>
          </w:tcPr>
          <w:p w14:paraId="632B8994" w14:textId="415EF627" w:rsidR="00577680" w:rsidRPr="00E06106" w:rsidRDefault="00577680" w:rsidP="00577680">
            <w:pPr>
              <w:ind w:right="24"/>
              <w:jc w:val="right"/>
              <w:rPr>
                <w:b/>
                <w:bCs/>
                <w:color w:val="000000"/>
                <w:sz w:val="12"/>
                <w:szCs w:val="12"/>
              </w:rPr>
            </w:pPr>
            <w:r w:rsidRPr="00E06106">
              <w:rPr>
                <w:b/>
                <w:bCs/>
                <w:color w:val="000000"/>
                <w:sz w:val="12"/>
                <w:szCs w:val="12"/>
              </w:rPr>
              <w:t xml:space="preserve"> 95.410.757   </w:t>
            </w:r>
          </w:p>
        </w:tc>
        <w:tc>
          <w:tcPr>
            <w:tcW w:w="411" w:type="pct"/>
            <w:tcBorders>
              <w:top w:val="nil"/>
              <w:left w:val="nil"/>
              <w:bottom w:val="nil"/>
              <w:right w:val="nil"/>
            </w:tcBorders>
            <w:vAlign w:val="bottom"/>
          </w:tcPr>
          <w:p w14:paraId="1849E52F" w14:textId="2F93985C" w:rsidR="00577680" w:rsidRPr="00E06106" w:rsidRDefault="00577680" w:rsidP="00577680">
            <w:pPr>
              <w:ind w:right="24"/>
              <w:jc w:val="right"/>
              <w:rPr>
                <w:b/>
                <w:bCs/>
                <w:color w:val="000000"/>
                <w:sz w:val="12"/>
                <w:szCs w:val="12"/>
              </w:rPr>
            </w:pPr>
            <w:r w:rsidRPr="00E06106">
              <w:rPr>
                <w:b/>
                <w:bCs/>
                <w:color w:val="000000"/>
                <w:sz w:val="12"/>
                <w:szCs w:val="12"/>
              </w:rPr>
              <w:t xml:space="preserve"> 1.762.749.123   </w:t>
            </w:r>
          </w:p>
        </w:tc>
        <w:tc>
          <w:tcPr>
            <w:tcW w:w="411" w:type="pct"/>
            <w:tcBorders>
              <w:top w:val="nil"/>
              <w:left w:val="nil"/>
              <w:bottom w:val="nil"/>
              <w:right w:val="nil"/>
            </w:tcBorders>
            <w:vAlign w:val="bottom"/>
          </w:tcPr>
          <w:p w14:paraId="65E9FD8F" w14:textId="35A055E1" w:rsidR="00577680" w:rsidRPr="00E06106" w:rsidRDefault="00577680" w:rsidP="00577680">
            <w:pPr>
              <w:ind w:right="24"/>
              <w:jc w:val="right"/>
              <w:rPr>
                <w:b/>
                <w:bCs/>
                <w:color w:val="000000"/>
                <w:sz w:val="12"/>
                <w:szCs w:val="12"/>
              </w:rPr>
            </w:pPr>
            <w:r w:rsidRPr="00E06106">
              <w:rPr>
                <w:b/>
                <w:bCs/>
                <w:color w:val="000000"/>
                <w:sz w:val="12"/>
                <w:szCs w:val="12"/>
              </w:rPr>
              <w:t xml:space="preserve"> 1.547.822.200   </w:t>
            </w:r>
          </w:p>
        </w:tc>
        <w:tc>
          <w:tcPr>
            <w:tcW w:w="411" w:type="pct"/>
            <w:tcBorders>
              <w:top w:val="nil"/>
              <w:left w:val="nil"/>
              <w:bottom w:val="nil"/>
              <w:right w:val="nil"/>
            </w:tcBorders>
            <w:vAlign w:val="bottom"/>
          </w:tcPr>
          <w:p w14:paraId="5CB14DB6" w14:textId="46A2472F" w:rsidR="00577680" w:rsidRPr="00E06106" w:rsidRDefault="00577680" w:rsidP="00577680">
            <w:pPr>
              <w:ind w:right="24"/>
              <w:jc w:val="right"/>
              <w:rPr>
                <w:b/>
                <w:bCs/>
                <w:color w:val="000000"/>
                <w:sz w:val="12"/>
                <w:szCs w:val="12"/>
              </w:rPr>
            </w:pPr>
            <w:r w:rsidRPr="00E06106">
              <w:rPr>
                <w:b/>
                <w:bCs/>
                <w:color w:val="000000"/>
                <w:sz w:val="12"/>
                <w:szCs w:val="12"/>
              </w:rPr>
              <w:t xml:space="preserve"> 54.923.292   </w:t>
            </w:r>
          </w:p>
        </w:tc>
        <w:tc>
          <w:tcPr>
            <w:tcW w:w="411" w:type="pct"/>
            <w:tcBorders>
              <w:top w:val="nil"/>
              <w:left w:val="nil"/>
              <w:bottom w:val="nil"/>
              <w:right w:val="nil"/>
            </w:tcBorders>
            <w:vAlign w:val="bottom"/>
          </w:tcPr>
          <w:p w14:paraId="18FF1523" w14:textId="205609DB" w:rsidR="00577680" w:rsidRPr="00E06106" w:rsidRDefault="00577680" w:rsidP="00577680">
            <w:pPr>
              <w:ind w:right="24"/>
              <w:jc w:val="right"/>
              <w:rPr>
                <w:b/>
                <w:bCs/>
                <w:color w:val="000000"/>
                <w:sz w:val="12"/>
                <w:szCs w:val="12"/>
              </w:rPr>
            </w:pPr>
            <w:r w:rsidRPr="00E06106">
              <w:rPr>
                <w:b/>
                <w:bCs/>
                <w:color w:val="000000"/>
                <w:sz w:val="12"/>
                <w:szCs w:val="12"/>
              </w:rPr>
              <w:t xml:space="preserve"> 1.602.745.492   </w:t>
            </w:r>
          </w:p>
        </w:tc>
      </w:tr>
      <w:tr w:rsidR="00577680" w:rsidRPr="00E06106" w14:paraId="11DA5A95" w14:textId="77777777" w:rsidTr="00577680">
        <w:trPr>
          <w:trHeight w:val="110"/>
        </w:trPr>
        <w:tc>
          <w:tcPr>
            <w:tcW w:w="274" w:type="pct"/>
            <w:tcBorders>
              <w:top w:val="nil"/>
              <w:left w:val="nil"/>
              <w:bottom w:val="nil"/>
              <w:right w:val="nil"/>
            </w:tcBorders>
          </w:tcPr>
          <w:p w14:paraId="3B4FEDD0" w14:textId="77777777" w:rsidR="00577680" w:rsidRPr="00E06106" w:rsidRDefault="00577680" w:rsidP="00577680">
            <w:pPr>
              <w:widowControl w:val="0"/>
              <w:rPr>
                <w:sz w:val="12"/>
                <w:szCs w:val="12"/>
              </w:rPr>
            </w:pPr>
            <w:r w:rsidRPr="00E06106">
              <w:rPr>
                <w:sz w:val="12"/>
                <w:szCs w:val="12"/>
              </w:rPr>
              <w:t xml:space="preserve"> 2.1. </w:t>
            </w:r>
          </w:p>
        </w:tc>
        <w:tc>
          <w:tcPr>
            <w:tcW w:w="1780" w:type="pct"/>
            <w:tcBorders>
              <w:top w:val="nil"/>
              <w:left w:val="nil"/>
              <w:bottom w:val="nil"/>
              <w:right w:val="nil"/>
            </w:tcBorders>
            <w:vAlign w:val="bottom"/>
          </w:tcPr>
          <w:p w14:paraId="0463260C" w14:textId="77777777" w:rsidR="00577680" w:rsidRPr="00E06106" w:rsidRDefault="00577680" w:rsidP="00577680">
            <w:pPr>
              <w:widowControl w:val="0"/>
              <w:rPr>
                <w:sz w:val="12"/>
                <w:szCs w:val="12"/>
              </w:rPr>
            </w:pPr>
            <w:r w:rsidRPr="00E06106">
              <w:rPr>
                <w:sz w:val="12"/>
                <w:szCs w:val="12"/>
              </w:rPr>
              <w:t xml:space="preserve">Cayılamaz Taahhütler </w:t>
            </w:r>
          </w:p>
        </w:tc>
        <w:tc>
          <w:tcPr>
            <w:tcW w:w="479" w:type="pct"/>
            <w:tcBorders>
              <w:top w:val="nil"/>
              <w:left w:val="nil"/>
              <w:bottom w:val="nil"/>
              <w:right w:val="nil"/>
            </w:tcBorders>
            <w:vAlign w:val="bottom"/>
          </w:tcPr>
          <w:p w14:paraId="6AB759E5" w14:textId="77777777" w:rsidR="00577680" w:rsidRPr="00E06106" w:rsidRDefault="00577680" w:rsidP="00577680">
            <w:pPr>
              <w:widowControl w:val="0"/>
              <w:jc w:val="center"/>
              <w:rPr>
                <w:sz w:val="12"/>
                <w:szCs w:val="12"/>
              </w:rPr>
            </w:pPr>
            <w:r w:rsidRPr="00E06106">
              <w:rPr>
                <w:sz w:val="12"/>
                <w:szCs w:val="12"/>
              </w:rPr>
              <w:t>(1)</w:t>
            </w:r>
          </w:p>
        </w:tc>
        <w:tc>
          <w:tcPr>
            <w:tcW w:w="411" w:type="pct"/>
            <w:tcBorders>
              <w:top w:val="nil"/>
              <w:left w:val="nil"/>
              <w:bottom w:val="nil"/>
              <w:right w:val="nil"/>
            </w:tcBorders>
            <w:vAlign w:val="bottom"/>
          </w:tcPr>
          <w:p w14:paraId="1700A798" w14:textId="1DD1DBE6" w:rsidR="00577680" w:rsidRPr="00E06106" w:rsidRDefault="00577680" w:rsidP="00577680">
            <w:pPr>
              <w:ind w:right="24"/>
              <w:jc w:val="right"/>
              <w:rPr>
                <w:color w:val="000000"/>
                <w:sz w:val="12"/>
                <w:szCs w:val="12"/>
              </w:rPr>
            </w:pPr>
            <w:r w:rsidRPr="00E06106">
              <w:rPr>
                <w:color w:val="000000"/>
                <w:sz w:val="12"/>
                <w:szCs w:val="12"/>
              </w:rPr>
              <w:t xml:space="preserve"> 1.577.325.387   </w:t>
            </w:r>
          </w:p>
        </w:tc>
        <w:tc>
          <w:tcPr>
            <w:tcW w:w="411" w:type="pct"/>
            <w:tcBorders>
              <w:top w:val="nil"/>
              <w:left w:val="nil"/>
              <w:bottom w:val="nil"/>
              <w:right w:val="nil"/>
            </w:tcBorders>
            <w:vAlign w:val="bottom"/>
          </w:tcPr>
          <w:p w14:paraId="0F2A404C" w14:textId="3C706F43" w:rsidR="00577680" w:rsidRPr="00E06106" w:rsidRDefault="00577680" w:rsidP="00577680">
            <w:pPr>
              <w:ind w:right="24"/>
              <w:jc w:val="right"/>
              <w:rPr>
                <w:color w:val="000000"/>
                <w:sz w:val="12"/>
                <w:szCs w:val="12"/>
              </w:rPr>
            </w:pPr>
            <w:r w:rsidRPr="00E06106">
              <w:rPr>
                <w:color w:val="000000"/>
                <w:sz w:val="12"/>
                <w:szCs w:val="12"/>
              </w:rPr>
              <w:t xml:space="preserve"> 88.678.472   </w:t>
            </w:r>
          </w:p>
        </w:tc>
        <w:tc>
          <w:tcPr>
            <w:tcW w:w="411" w:type="pct"/>
            <w:tcBorders>
              <w:top w:val="nil"/>
              <w:left w:val="nil"/>
              <w:bottom w:val="nil"/>
              <w:right w:val="nil"/>
            </w:tcBorders>
            <w:vAlign w:val="bottom"/>
          </w:tcPr>
          <w:p w14:paraId="62F1616C" w14:textId="215F5B66" w:rsidR="00577680" w:rsidRPr="00E06106" w:rsidRDefault="00577680" w:rsidP="00577680">
            <w:pPr>
              <w:ind w:right="24"/>
              <w:jc w:val="right"/>
              <w:rPr>
                <w:color w:val="000000"/>
                <w:sz w:val="12"/>
                <w:szCs w:val="12"/>
              </w:rPr>
            </w:pPr>
            <w:r w:rsidRPr="00E06106">
              <w:rPr>
                <w:color w:val="000000"/>
                <w:sz w:val="12"/>
                <w:szCs w:val="12"/>
              </w:rPr>
              <w:t xml:space="preserve"> 1.666.003.859   </w:t>
            </w:r>
          </w:p>
        </w:tc>
        <w:tc>
          <w:tcPr>
            <w:tcW w:w="411" w:type="pct"/>
            <w:tcBorders>
              <w:top w:val="nil"/>
              <w:left w:val="nil"/>
              <w:bottom w:val="nil"/>
              <w:right w:val="nil"/>
            </w:tcBorders>
            <w:vAlign w:val="bottom"/>
          </w:tcPr>
          <w:p w14:paraId="613366D1" w14:textId="5FD19B8A" w:rsidR="00577680" w:rsidRPr="00E06106" w:rsidRDefault="00577680" w:rsidP="00577680">
            <w:pPr>
              <w:ind w:right="24"/>
              <w:jc w:val="right"/>
              <w:rPr>
                <w:color w:val="000000"/>
                <w:sz w:val="12"/>
                <w:szCs w:val="12"/>
              </w:rPr>
            </w:pPr>
            <w:r w:rsidRPr="00E06106">
              <w:rPr>
                <w:color w:val="000000"/>
                <w:sz w:val="12"/>
                <w:szCs w:val="12"/>
              </w:rPr>
              <w:t xml:space="preserve"> 1.438.221.028   </w:t>
            </w:r>
          </w:p>
        </w:tc>
        <w:tc>
          <w:tcPr>
            <w:tcW w:w="411" w:type="pct"/>
            <w:tcBorders>
              <w:top w:val="nil"/>
              <w:left w:val="nil"/>
              <w:bottom w:val="nil"/>
              <w:right w:val="nil"/>
            </w:tcBorders>
            <w:vAlign w:val="bottom"/>
          </w:tcPr>
          <w:p w14:paraId="0BFC4010" w14:textId="1026E33C" w:rsidR="00577680" w:rsidRPr="00E06106" w:rsidRDefault="00577680" w:rsidP="00577680">
            <w:pPr>
              <w:ind w:right="24"/>
              <w:jc w:val="right"/>
              <w:rPr>
                <w:color w:val="000000"/>
                <w:sz w:val="12"/>
                <w:szCs w:val="12"/>
              </w:rPr>
            </w:pPr>
            <w:r w:rsidRPr="00E06106">
              <w:rPr>
                <w:color w:val="000000"/>
                <w:sz w:val="12"/>
                <w:szCs w:val="12"/>
              </w:rPr>
              <w:t xml:space="preserve"> 54.923.292   </w:t>
            </w:r>
          </w:p>
        </w:tc>
        <w:tc>
          <w:tcPr>
            <w:tcW w:w="411" w:type="pct"/>
            <w:tcBorders>
              <w:top w:val="nil"/>
              <w:left w:val="nil"/>
              <w:bottom w:val="nil"/>
              <w:right w:val="nil"/>
            </w:tcBorders>
            <w:vAlign w:val="bottom"/>
          </w:tcPr>
          <w:p w14:paraId="67325B02" w14:textId="6E9F7198" w:rsidR="00577680" w:rsidRPr="00E06106" w:rsidRDefault="00577680" w:rsidP="00577680">
            <w:pPr>
              <w:ind w:right="24"/>
              <w:jc w:val="right"/>
              <w:rPr>
                <w:color w:val="000000"/>
                <w:sz w:val="12"/>
                <w:szCs w:val="12"/>
              </w:rPr>
            </w:pPr>
            <w:r w:rsidRPr="00E06106">
              <w:rPr>
                <w:color w:val="000000"/>
                <w:sz w:val="12"/>
                <w:szCs w:val="12"/>
              </w:rPr>
              <w:t xml:space="preserve"> 1.493.144.320   </w:t>
            </w:r>
          </w:p>
        </w:tc>
      </w:tr>
      <w:tr w:rsidR="00577680" w:rsidRPr="00E06106" w14:paraId="23B4436A" w14:textId="77777777" w:rsidTr="00577680">
        <w:trPr>
          <w:trHeight w:val="110"/>
        </w:trPr>
        <w:tc>
          <w:tcPr>
            <w:tcW w:w="274" w:type="pct"/>
            <w:tcBorders>
              <w:top w:val="nil"/>
              <w:left w:val="nil"/>
              <w:bottom w:val="nil"/>
              <w:right w:val="nil"/>
            </w:tcBorders>
          </w:tcPr>
          <w:p w14:paraId="00D1CD77" w14:textId="77777777" w:rsidR="00577680" w:rsidRPr="00E06106" w:rsidRDefault="00577680" w:rsidP="00577680">
            <w:pPr>
              <w:widowControl w:val="0"/>
              <w:rPr>
                <w:sz w:val="12"/>
                <w:szCs w:val="12"/>
              </w:rPr>
            </w:pPr>
            <w:r w:rsidRPr="00E06106">
              <w:rPr>
                <w:sz w:val="12"/>
                <w:szCs w:val="12"/>
              </w:rPr>
              <w:t xml:space="preserve"> 2.1.1. </w:t>
            </w:r>
          </w:p>
        </w:tc>
        <w:tc>
          <w:tcPr>
            <w:tcW w:w="1780" w:type="pct"/>
            <w:tcBorders>
              <w:top w:val="nil"/>
              <w:left w:val="nil"/>
              <w:bottom w:val="nil"/>
              <w:right w:val="nil"/>
            </w:tcBorders>
            <w:vAlign w:val="bottom"/>
          </w:tcPr>
          <w:p w14:paraId="0BC3FEB6" w14:textId="77777777" w:rsidR="00577680" w:rsidRPr="00E06106" w:rsidRDefault="00577680" w:rsidP="00577680">
            <w:pPr>
              <w:widowControl w:val="0"/>
              <w:rPr>
                <w:sz w:val="12"/>
                <w:szCs w:val="12"/>
              </w:rPr>
            </w:pPr>
            <w:r w:rsidRPr="00E06106">
              <w:rPr>
                <w:sz w:val="12"/>
                <w:szCs w:val="12"/>
              </w:rPr>
              <w:t xml:space="preserve">Vadeli Aktif Değerler Alım Satım Taahhütleri </w:t>
            </w:r>
          </w:p>
        </w:tc>
        <w:tc>
          <w:tcPr>
            <w:tcW w:w="479" w:type="pct"/>
            <w:tcBorders>
              <w:top w:val="nil"/>
              <w:left w:val="nil"/>
              <w:bottom w:val="nil"/>
              <w:right w:val="nil"/>
            </w:tcBorders>
            <w:vAlign w:val="bottom"/>
          </w:tcPr>
          <w:p w14:paraId="790F539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C0704DC" w14:textId="1EEE81F9" w:rsidR="00577680" w:rsidRPr="00E06106" w:rsidRDefault="00577680" w:rsidP="00577680">
            <w:pPr>
              <w:ind w:right="24"/>
              <w:jc w:val="right"/>
              <w:rPr>
                <w:color w:val="000000"/>
                <w:sz w:val="12"/>
                <w:szCs w:val="12"/>
              </w:rPr>
            </w:pPr>
            <w:r w:rsidRPr="00E06106">
              <w:rPr>
                <w:color w:val="000000"/>
                <w:sz w:val="12"/>
                <w:szCs w:val="12"/>
              </w:rPr>
              <w:t xml:space="preserve"> 17.948.176   </w:t>
            </w:r>
          </w:p>
        </w:tc>
        <w:tc>
          <w:tcPr>
            <w:tcW w:w="411" w:type="pct"/>
            <w:tcBorders>
              <w:top w:val="nil"/>
              <w:left w:val="nil"/>
              <w:bottom w:val="nil"/>
              <w:right w:val="nil"/>
            </w:tcBorders>
            <w:vAlign w:val="bottom"/>
          </w:tcPr>
          <w:p w14:paraId="1452604A" w14:textId="067640B0" w:rsidR="00577680" w:rsidRPr="00E06106" w:rsidRDefault="00577680" w:rsidP="00577680">
            <w:pPr>
              <w:ind w:right="24"/>
              <w:jc w:val="right"/>
              <w:rPr>
                <w:color w:val="000000"/>
                <w:sz w:val="12"/>
                <w:szCs w:val="12"/>
              </w:rPr>
            </w:pPr>
            <w:r w:rsidRPr="00E06106">
              <w:rPr>
                <w:color w:val="000000"/>
                <w:sz w:val="12"/>
                <w:szCs w:val="12"/>
              </w:rPr>
              <w:t xml:space="preserve"> 71.036.268   </w:t>
            </w:r>
          </w:p>
        </w:tc>
        <w:tc>
          <w:tcPr>
            <w:tcW w:w="411" w:type="pct"/>
            <w:tcBorders>
              <w:top w:val="nil"/>
              <w:left w:val="nil"/>
              <w:bottom w:val="nil"/>
              <w:right w:val="nil"/>
            </w:tcBorders>
            <w:vAlign w:val="bottom"/>
          </w:tcPr>
          <w:p w14:paraId="3744ADBB" w14:textId="6801BB1B" w:rsidR="00577680" w:rsidRPr="00E06106" w:rsidRDefault="00577680" w:rsidP="00577680">
            <w:pPr>
              <w:ind w:right="24"/>
              <w:jc w:val="right"/>
              <w:rPr>
                <w:color w:val="000000"/>
                <w:sz w:val="12"/>
                <w:szCs w:val="12"/>
              </w:rPr>
            </w:pPr>
            <w:r w:rsidRPr="00E06106">
              <w:rPr>
                <w:color w:val="000000"/>
                <w:sz w:val="12"/>
                <w:szCs w:val="12"/>
              </w:rPr>
              <w:t xml:space="preserve"> 88.984.444   </w:t>
            </w:r>
          </w:p>
        </w:tc>
        <w:tc>
          <w:tcPr>
            <w:tcW w:w="411" w:type="pct"/>
            <w:tcBorders>
              <w:top w:val="nil"/>
              <w:left w:val="nil"/>
              <w:bottom w:val="nil"/>
              <w:right w:val="nil"/>
            </w:tcBorders>
            <w:vAlign w:val="bottom"/>
          </w:tcPr>
          <w:p w14:paraId="60C9B746" w14:textId="26518FD9" w:rsidR="00577680" w:rsidRPr="00E06106" w:rsidRDefault="00577680" w:rsidP="00577680">
            <w:pPr>
              <w:ind w:right="24"/>
              <w:jc w:val="right"/>
              <w:rPr>
                <w:color w:val="000000"/>
                <w:sz w:val="12"/>
                <w:szCs w:val="12"/>
              </w:rPr>
            </w:pPr>
            <w:r w:rsidRPr="00E06106">
              <w:rPr>
                <w:color w:val="000000"/>
                <w:sz w:val="12"/>
                <w:szCs w:val="12"/>
              </w:rPr>
              <w:t xml:space="preserve"> 20.145.551   </w:t>
            </w:r>
          </w:p>
        </w:tc>
        <w:tc>
          <w:tcPr>
            <w:tcW w:w="411" w:type="pct"/>
            <w:tcBorders>
              <w:top w:val="nil"/>
              <w:left w:val="nil"/>
              <w:bottom w:val="nil"/>
              <w:right w:val="nil"/>
            </w:tcBorders>
            <w:vAlign w:val="bottom"/>
          </w:tcPr>
          <w:p w14:paraId="3588D830" w14:textId="2F91BA71" w:rsidR="00577680" w:rsidRPr="00E06106" w:rsidRDefault="00577680" w:rsidP="00577680">
            <w:pPr>
              <w:ind w:right="24"/>
              <w:jc w:val="right"/>
              <w:rPr>
                <w:color w:val="000000"/>
                <w:sz w:val="12"/>
                <w:szCs w:val="12"/>
              </w:rPr>
            </w:pPr>
            <w:r w:rsidRPr="00E06106">
              <w:rPr>
                <w:color w:val="000000"/>
                <w:sz w:val="12"/>
                <w:szCs w:val="12"/>
              </w:rPr>
              <w:t xml:space="preserve"> 37.971.478   </w:t>
            </w:r>
          </w:p>
        </w:tc>
        <w:tc>
          <w:tcPr>
            <w:tcW w:w="411" w:type="pct"/>
            <w:tcBorders>
              <w:top w:val="nil"/>
              <w:left w:val="nil"/>
              <w:bottom w:val="nil"/>
              <w:right w:val="nil"/>
            </w:tcBorders>
            <w:vAlign w:val="bottom"/>
          </w:tcPr>
          <w:p w14:paraId="5DDA8885" w14:textId="1218206C" w:rsidR="00577680" w:rsidRPr="00E06106" w:rsidRDefault="00577680" w:rsidP="00577680">
            <w:pPr>
              <w:ind w:right="24"/>
              <w:jc w:val="right"/>
              <w:rPr>
                <w:color w:val="000000"/>
                <w:sz w:val="12"/>
                <w:szCs w:val="12"/>
              </w:rPr>
            </w:pPr>
            <w:r w:rsidRPr="00E06106">
              <w:rPr>
                <w:color w:val="000000"/>
                <w:sz w:val="12"/>
                <w:szCs w:val="12"/>
              </w:rPr>
              <w:t xml:space="preserve"> 58.117.029   </w:t>
            </w:r>
          </w:p>
        </w:tc>
      </w:tr>
      <w:tr w:rsidR="00577680" w:rsidRPr="00E06106" w14:paraId="158D5DE6" w14:textId="77777777" w:rsidTr="00577680">
        <w:trPr>
          <w:trHeight w:val="110"/>
        </w:trPr>
        <w:tc>
          <w:tcPr>
            <w:tcW w:w="274" w:type="pct"/>
            <w:tcBorders>
              <w:top w:val="nil"/>
              <w:left w:val="nil"/>
              <w:bottom w:val="nil"/>
              <w:right w:val="nil"/>
            </w:tcBorders>
          </w:tcPr>
          <w:p w14:paraId="558AFEF7" w14:textId="77777777" w:rsidR="00577680" w:rsidRPr="00E06106" w:rsidRDefault="00577680" w:rsidP="00577680">
            <w:pPr>
              <w:widowControl w:val="0"/>
              <w:rPr>
                <w:sz w:val="12"/>
                <w:szCs w:val="12"/>
              </w:rPr>
            </w:pPr>
            <w:r w:rsidRPr="00E06106">
              <w:rPr>
                <w:sz w:val="12"/>
                <w:szCs w:val="12"/>
              </w:rPr>
              <w:t xml:space="preserve"> 2.1.2. </w:t>
            </w:r>
          </w:p>
        </w:tc>
        <w:tc>
          <w:tcPr>
            <w:tcW w:w="1780" w:type="pct"/>
            <w:tcBorders>
              <w:top w:val="nil"/>
              <w:left w:val="nil"/>
              <w:bottom w:val="nil"/>
              <w:right w:val="nil"/>
            </w:tcBorders>
            <w:vAlign w:val="bottom"/>
          </w:tcPr>
          <w:p w14:paraId="5064322E" w14:textId="77777777" w:rsidR="00577680" w:rsidRPr="00E06106" w:rsidRDefault="00577680" w:rsidP="00577680">
            <w:pPr>
              <w:widowControl w:val="0"/>
              <w:rPr>
                <w:sz w:val="12"/>
                <w:szCs w:val="12"/>
              </w:rPr>
            </w:pPr>
            <w:r w:rsidRPr="00E06106">
              <w:rPr>
                <w:sz w:val="12"/>
                <w:szCs w:val="12"/>
              </w:rPr>
              <w:t xml:space="preserve">Vadeli Mevduat Al.-Sat. Taahhütleri </w:t>
            </w:r>
          </w:p>
        </w:tc>
        <w:tc>
          <w:tcPr>
            <w:tcW w:w="479" w:type="pct"/>
            <w:tcBorders>
              <w:top w:val="nil"/>
              <w:left w:val="nil"/>
              <w:bottom w:val="nil"/>
              <w:right w:val="nil"/>
            </w:tcBorders>
            <w:vAlign w:val="bottom"/>
          </w:tcPr>
          <w:p w14:paraId="2EE5F07E"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647ED30" w14:textId="69B16A6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06314FE" w14:textId="4F89203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42923DA" w14:textId="15D0F77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95111ED" w14:textId="255E33C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6297F9F" w14:textId="4A98A83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111DE64" w14:textId="165341CB"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5173FEA" w14:textId="77777777" w:rsidTr="00577680">
        <w:trPr>
          <w:trHeight w:val="110"/>
        </w:trPr>
        <w:tc>
          <w:tcPr>
            <w:tcW w:w="274" w:type="pct"/>
            <w:tcBorders>
              <w:top w:val="nil"/>
              <w:left w:val="nil"/>
              <w:bottom w:val="nil"/>
              <w:right w:val="nil"/>
            </w:tcBorders>
          </w:tcPr>
          <w:p w14:paraId="6B58038A" w14:textId="77777777" w:rsidR="00577680" w:rsidRPr="00E06106" w:rsidRDefault="00577680" w:rsidP="00577680">
            <w:pPr>
              <w:widowControl w:val="0"/>
              <w:rPr>
                <w:sz w:val="12"/>
                <w:szCs w:val="12"/>
              </w:rPr>
            </w:pPr>
            <w:r w:rsidRPr="00E06106">
              <w:rPr>
                <w:sz w:val="12"/>
                <w:szCs w:val="12"/>
              </w:rPr>
              <w:t xml:space="preserve"> 2.1.3. </w:t>
            </w:r>
          </w:p>
        </w:tc>
        <w:tc>
          <w:tcPr>
            <w:tcW w:w="1780" w:type="pct"/>
            <w:tcBorders>
              <w:top w:val="nil"/>
              <w:left w:val="nil"/>
              <w:bottom w:val="nil"/>
              <w:right w:val="nil"/>
            </w:tcBorders>
            <w:vAlign w:val="bottom"/>
          </w:tcPr>
          <w:p w14:paraId="2A8CADCF" w14:textId="77777777" w:rsidR="00577680" w:rsidRPr="00E06106" w:rsidRDefault="00577680" w:rsidP="00577680">
            <w:pPr>
              <w:widowControl w:val="0"/>
              <w:rPr>
                <w:sz w:val="12"/>
                <w:szCs w:val="12"/>
              </w:rPr>
            </w:pPr>
            <w:r w:rsidRPr="00E06106">
              <w:rPr>
                <w:sz w:val="12"/>
                <w:szCs w:val="12"/>
              </w:rPr>
              <w:t xml:space="preserve">İştir. ve Bağ. Ort. Ser. İşt. Taahhütleri </w:t>
            </w:r>
          </w:p>
        </w:tc>
        <w:tc>
          <w:tcPr>
            <w:tcW w:w="479" w:type="pct"/>
            <w:tcBorders>
              <w:top w:val="nil"/>
              <w:left w:val="nil"/>
              <w:bottom w:val="nil"/>
              <w:right w:val="nil"/>
            </w:tcBorders>
            <w:vAlign w:val="bottom"/>
          </w:tcPr>
          <w:p w14:paraId="71F4AE98"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2DAF999" w14:textId="545CECF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5A65081" w14:textId="51EB3D6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86B2A3F" w14:textId="43E1BDC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240945E" w14:textId="60A5C67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288C00E" w14:textId="2F9D85D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33C8DC3" w14:textId="118D8B44"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25205EA2" w14:textId="77777777" w:rsidTr="00577680">
        <w:trPr>
          <w:trHeight w:val="110"/>
        </w:trPr>
        <w:tc>
          <w:tcPr>
            <w:tcW w:w="274" w:type="pct"/>
            <w:tcBorders>
              <w:top w:val="nil"/>
              <w:left w:val="nil"/>
              <w:bottom w:val="nil"/>
              <w:right w:val="nil"/>
            </w:tcBorders>
          </w:tcPr>
          <w:p w14:paraId="47FBD830" w14:textId="77777777" w:rsidR="00577680" w:rsidRPr="00E06106" w:rsidRDefault="00577680" w:rsidP="00577680">
            <w:pPr>
              <w:widowControl w:val="0"/>
              <w:rPr>
                <w:sz w:val="12"/>
                <w:szCs w:val="12"/>
              </w:rPr>
            </w:pPr>
            <w:r w:rsidRPr="00E06106">
              <w:rPr>
                <w:sz w:val="12"/>
                <w:szCs w:val="12"/>
              </w:rPr>
              <w:t xml:space="preserve"> 2.1.4. </w:t>
            </w:r>
          </w:p>
        </w:tc>
        <w:tc>
          <w:tcPr>
            <w:tcW w:w="1780" w:type="pct"/>
            <w:tcBorders>
              <w:top w:val="nil"/>
              <w:left w:val="nil"/>
              <w:bottom w:val="nil"/>
              <w:right w:val="nil"/>
            </w:tcBorders>
            <w:vAlign w:val="bottom"/>
          </w:tcPr>
          <w:p w14:paraId="23A17DA9" w14:textId="77777777" w:rsidR="00577680" w:rsidRPr="00E06106" w:rsidRDefault="00577680" w:rsidP="00577680">
            <w:pPr>
              <w:widowControl w:val="0"/>
              <w:rPr>
                <w:sz w:val="12"/>
                <w:szCs w:val="12"/>
              </w:rPr>
            </w:pPr>
            <w:r w:rsidRPr="00E06106">
              <w:rPr>
                <w:sz w:val="12"/>
                <w:szCs w:val="12"/>
              </w:rPr>
              <w:t xml:space="preserve">Kul. Gar. Kredi Tahsis Taahhütleri </w:t>
            </w:r>
          </w:p>
        </w:tc>
        <w:tc>
          <w:tcPr>
            <w:tcW w:w="479" w:type="pct"/>
            <w:tcBorders>
              <w:top w:val="nil"/>
              <w:left w:val="nil"/>
              <w:bottom w:val="nil"/>
              <w:right w:val="nil"/>
            </w:tcBorders>
            <w:vAlign w:val="bottom"/>
          </w:tcPr>
          <w:p w14:paraId="055E762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3E804D3" w14:textId="27EBCF94" w:rsidR="00577680" w:rsidRPr="00E06106" w:rsidRDefault="00577680" w:rsidP="00577680">
            <w:pPr>
              <w:ind w:right="24"/>
              <w:jc w:val="right"/>
              <w:rPr>
                <w:color w:val="000000"/>
                <w:sz w:val="12"/>
                <w:szCs w:val="12"/>
              </w:rPr>
            </w:pPr>
            <w:r w:rsidRPr="00E06106">
              <w:rPr>
                <w:color w:val="000000"/>
                <w:sz w:val="12"/>
                <w:szCs w:val="12"/>
              </w:rPr>
              <w:t xml:space="preserve"> 310.706.108   </w:t>
            </w:r>
          </w:p>
        </w:tc>
        <w:tc>
          <w:tcPr>
            <w:tcW w:w="411" w:type="pct"/>
            <w:tcBorders>
              <w:top w:val="nil"/>
              <w:left w:val="nil"/>
              <w:bottom w:val="nil"/>
              <w:right w:val="nil"/>
            </w:tcBorders>
            <w:vAlign w:val="bottom"/>
          </w:tcPr>
          <w:p w14:paraId="470DC4C7" w14:textId="05FDB63E" w:rsidR="00577680" w:rsidRPr="00E06106" w:rsidRDefault="00577680" w:rsidP="00577680">
            <w:pPr>
              <w:ind w:right="24"/>
              <w:jc w:val="right"/>
              <w:rPr>
                <w:color w:val="000000"/>
                <w:sz w:val="12"/>
                <w:szCs w:val="12"/>
              </w:rPr>
            </w:pPr>
            <w:r w:rsidRPr="00E06106">
              <w:rPr>
                <w:color w:val="000000"/>
                <w:sz w:val="12"/>
                <w:szCs w:val="12"/>
              </w:rPr>
              <w:t xml:space="preserve"> 4.440   </w:t>
            </w:r>
          </w:p>
        </w:tc>
        <w:tc>
          <w:tcPr>
            <w:tcW w:w="411" w:type="pct"/>
            <w:tcBorders>
              <w:top w:val="nil"/>
              <w:left w:val="nil"/>
              <w:bottom w:val="nil"/>
              <w:right w:val="nil"/>
            </w:tcBorders>
            <w:vAlign w:val="bottom"/>
          </w:tcPr>
          <w:p w14:paraId="7642F3FC" w14:textId="01AF306E" w:rsidR="00577680" w:rsidRPr="00E06106" w:rsidRDefault="00577680" w:rsidP="00577680">
            <w:pPr>
              <w:ind w:right="24"/>
              <w:jc w:val="right"/>
              <w:rPr>
                <w:color w:val="000000"/>
                <w:sz w:val="12"/>
                <w:szCs w:val="12"/>
              </w:rPr>
            </w:pPr>
            <w:r w:rsidRPr="00E06106">
              <w:rPr>
                <w:color w:val="000000"/>
                <w:sz w:val="12"/>
                <w:szCs w:val="12"/>
              </w:rPr>
              <w:t xml:space="preserve"> 310.710.548   </w:t>
            </w:r>
          </w:p>
        </w:tc>
        <w:tc>
          <w:tcPr>
            <w:tcW w:w="411" w:type="pct"/>
            <w:tcBorders>
              <w:top w:val="nil"/>
              <w:left w:val="nil"/>
              <w:bottom w:val="nil"/>
              <w:right w:val="nil"/>
            </w:tcBorders>
            <w:vAlign w:val="bottom"/>
          </w:tcPr>
          <w:p w14:paraId="019707C2" w14:textId="54DB2EEF" w:rsidR="00577680" w:rsidRPr="00E06106" w:rsidRDefault="00577680" w:rsidP="00577680">
            <w:pPr>
              <w:ind w:right="24"/>
              <w:jc w:val="right"/>
              <w:rPr>
                <w:color w:val="000000"/>
                <w:sz w:val="12"/>
                <w:szCs w:val="12"/>
              </w:rPr>
            </w:pPr>
            <w:r w:rsidRPr="00E06106">
              <w:rPr>
                <w:color w:val="000000"/>
                <w:sz w:val="12"/>
                <w:szCs w:val="12"/>
              </w:rPr>
              <w:t xml:space="preserve"> 300.305.510   </w:t>
            </w:r>
          </w:p>
        </w:tc>
        <w:tc>
          <w:tcPr>
            <w:tcW w:w="411" w:type="pct"/>
            <w:tcBorders>
              <w:top w:val="nil"/>
              <w:left w:val="nil"/>
              <w:bottom w:val="nil"/>
              <w:right w:val="nil"/>
            </w:tcBorders>
            <w:vAlign w:val="bottom"/>
          </w:tcPr>
          <w:p w14:paraId="1A113EAC" w14:textId="79BB18CE" w:rsidR="00577680" w:rsidRPr="00E06106" w:rsidRDefault="00577680" w:rsidP="00577680">
            <w:pPr>
              <w:ind w:right="24"/>
              <w:jc w:val="right"/>
              <w:rPr>
                <w:color w:val="000000"/>
                <w:sz w:val="12"/>
                <w:szCs w:val="12"/>
              </w:rPr>
            </w:pPr>
            <w:r w:rsidRPr="00E06106">
              <w:rPr>
                <w:color w:val="000000"/>
                <w:sz w:val="12"/>
                <w:szCs w:val="12"/>
              </w:rPr>
              <w:t xml:space="preserve"> 4.285   </w:t>
            </w:r>
          </w:p>
        </w:tc>
        <w:tc>
          <w:tcPr>
            <w:tcW w:w="411" w:type="pct"/>
            <w:tcBorders>
              <w:top w:val="nil"/>
              <w:left w:val="nil"/>
              <w:bottom w:val="nil"/>
              <w:right w:val="nil"/>
            </w:tcBorders>
            <w:vAlign w:val="bottom"/>
          </w:tcPr>
          <w:p w14:paraId="229E11DF" w14:textId="16F8CBF0" w:rsidR="00577680" w:rsidRPr="00E06106" w:rsidRDefault="00577680" w:rsidP="00577680">
            <w:pPr>
              <w:ind w:right="24"/>
              <w:jc w:val="right"/>
              <w:rPr>
                <w:color w:val="000000"/>
                <w:sz w:val="12"/>
                <w:szCs w:val="12"/>
              </w:rPr>
            </w:pPr>
            <w:r w:rsidRPr="00E06106">
              <w:rPr>
                <w:color w:val="000000"/>
                <w:sz w:val="12"/>
                <w:szCs w:val="12"/>
              </w:rPr>
              <w:t xml:space="preserve"> 300.309.795   </w:t>
            </w:r>
          </w:p>
        </w:tc>
      </w:tr>
      <w:tr w:rsidR="00577680" w:rsidRPr="00E06106" w14:paraId="629BCDBA" w14:textId="77777777" w:rsidTr="00577680">
        <w:trPr>
          <w:trHeight w:val="110"/>
        </w:trPr>
        <w:tc>
          <w:tcPr>
            <w:tcW w:w="274" w:type="pct"/>
            <w:tcBorders>
              <w:top w:val="nil"/>
              <w:left w:val="nil"/>
              <w:bottom w:val="nil"/>
              <w:right w:val="nil"/>
            </w:tcBorders>
          </w:tcPr>
          <w:p w14:paraId="65DB3B0A" w14:textId="77777777" w:rsidR="00577680" w:rsidRPr="00E06106" w:rsidRDefault="00577680" w:rsidP="00577680">
            <w:pPr>
              <w:widowControl w:val="0"/>
              <w:rPr>
                <w:sz w:val="12"/>
                <w:szCs w:val="12"/>
              </w:rPr>
            </w:pPr>
            <w:r w:rsidRPr="00E06106">
              <w:rPr>
                <w:sz w:val="12"/>
                <w:szCs w:val="12"/>
              </w:rPr>
              <w:t xml:space="preserve"> 2.1.5. </w:t>
            </w:r>
          </w:p>
        </w:tc>
        <w:tc>
          <w:tcPr>
            <w:tcW w:w="1780" w:type="pct"/>
            <w:tcBorders>
              <w:top w:val="nil"/>
              <w:left w:val="nil"/>
              <w:bottom w:val="nil"/>
              <w:right w:val="nil"/>
            </w:tcBorders>
            <w:vAlign w:val="bottom"/>
          </w:tcPr>
          <w:p w14:paraId="2674CA16" w14:textId="77777777" w:rsidR="00577680" w:rsidRPr="00E06106" w:rsidRDefault="00577680" w:rsidP="00577680">
            <w:pPr>
              <w:widowControl w:val="0"/>
              <w:rPr>
                <w:sz w:val="12"/>
                <w:szCs w:val="12"/>
              </w:rPr>
            </w:pPr>
            <w:r w:rsidRPr="00E06106">
              <w:rPr>
                <w:sz w:val="12"/>
                <w:szCs w:val="12"/>
              </w:rPr>
              <w:t xml:space="preserve">Men. Kıy. İhr. Aracılık Taahhütleri </w:t>
            </w:r>
          </w:p>
        </w:tc>
        <w:tc>
          <w:tcPr>
            <w:tcW w:w="479" w:type="pct"/>
            <w:tcBorders>
              <w:top w:val="nil"/>
              <w:left w:val="nil"/>
              <w:bottom w:val="nil"/>
              <w:right w:val="nil"/>
            </w:tcBorders>
            <w:vAlign w:val="bottom"/>
          </w:tcPr>
          <w:p w14:paraId="697968E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1B99D76" w14:textId="40303A1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8DA9F44" w14:textId="07B9C41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61CE704" w14:textId="3148F8B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DD77346" w14:textId="6376F73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D6E10C8" w14:textId="437F337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286A604" w14:textId="706B9624"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773EA9A9" w14:textId="77777777" w:rsidTr="00577680">
        <w:trPr>
          <w:trHeight w:val="110"/>
        </w:trPr>
        <w:tc>
          <w:tcPr>
            <w:tcW w:w="274" w:type="pct"/>
            <w:tcBorders>
              <w:top w:val="nil"/>
              <w:left w:val="nil"/>
              <w:bottom w:val="nil"/>
              <w:right w:val="nil"/>
            </w:tcBorders>
          </w:tcPr>
          <w:p w14:paraId="0E305674" w14:textId="77777777" w:rsidR="00577680" w:rsidRPr="00E06106" w:rsidRDefault="00577680" w:rsidP="00577680">
            <w:pPr>
              <w:widowControl w:val="0"/>
              <w:rPr>
                <w:sz w:val="12"/>
                <w:szCs w:val="12"/>
              </w:rPr>
            </w:pPr>
            <w:r w:rsidRPr="00E06106">
              <w:rPr>
                <w:sz w:val="12"/>
                <w:szCs w:val="12"/>
              </w:rPr>
              <w:t xml:space="preserve"> 2.1.6. </w:t>
            </w:r>
          </w:p>
        </w:tc>
        <w:tc>
          <w:tcPr>
            <w:tcW w:w="1780" w:type="pct"/>
            <w:tcBorders>
              <w:top w:val="nil"/>
              <w:left w:val="nil"/>
              <w:bottom w:val="nil"/>
              <w:right w:val="nil"/>
            </w:tcBorders>
            <w:vAlign w:val="bottom"/>
          </w:tcPr>
          <w:p w14:paraId="6F71599C" w14:textId="77777777" w:rsidR="00577680" w:rsidRPr="00E06106" w:rsidRDefault="00577680" w:rsidP="00577680">
            <w:pPr>
              <w:widowControl w:val="0"/>
              <w:rPr>
                <w:sz w:val="12"/>
                <w:szCs w:val="12"/>
              </w:rPr>
            </w:pPr>
            <w:r w:rsidRPr="00E06106">
              <w:rPr>
                <w:sz w:val="12"/>
                <w:szCs w:val="12"/>
              </w:rPr>
              <w:t xml:space="preserve">Zorunlu Karşılık Ödeme Taahhüdü </w:t>
            </w:r>
          </w:p>
        </w:tc>
        <w:tc>
          <w:tcPr>
            <w:tcW w:w="479" w:type="pct"/>
            <w:tcBorders>
              <w:top w:val="nil"/>
              <w:left w:val="nil"/>
              <w:bottom w:val="nil"/>
              <w:right w:val="nil"/>
            </w:tcBorders>
            <w:vAlign w:val="bottom"/>
          </w:tcPr>
          <w:p w14:paraId="6A879BB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F6DF154" w14:textId="07B2F8D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7D01DA6" w14:textId="37410C6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60E4624" w14:textId="19ADA2F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CA5AEF0" w14:textId="46491D6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B35218D" w14:textId="22E503B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054FB70" w14:textId="264AC550"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097A147C" w14:textId="77777777" w:rsidTr="00577680">
        <w:trPr>
          <w:trHeight w:val="110"/>
        </w:trPr>
        <w:tc>
          <w:tcPr>
            <w:tcW w:w="274" w:type="pct"/>
            <w:tcBorders>
              <w:top w:val="nil"/>
              <w:left w:val="nil"/>
              <w:bottom w:val="nil"/>
              <w:right w:val="nil"/>
            </w:tcBorders>
          </w:tcPr>
          <w:p w14:paraId="39FFBE84" w14:textId="77777777" w:rsidR="00577680" w:rsidRPr="00E06106" w:rsidRDefault="00577680" w:rsidP="00577680">
            <w:pPr>
              <w:widowControl w:val="0"/>
              <w:rPr>
                <w:sz w:val="12"/>
                <w:szCs w:val="12"/>
              </w:rPr>
            </w:pPr>
            <w:r w:rsidRPr="00E06106">
              <w:rPr>
                <w:sz w:val="12"/>
                <w:szCs w:val="12"/>
              </w:rPr>
              <w:t xml:space="preserve"> 2.1.7. </w:t>
            </w:r>
          </w:p>
        </w:tc>
        <w:tc>
          <w:tcPr>
            <w:tcW w:w="1780" w:type="pct"/>
            <w:tcBorders>
              <w:top w:val="nil"/>
              <w:left w:val="nil"/>
              <w:bottom w:val="nil"/>
              <w:right w:val="nil"/>
            </w:tcBorders>
            <w:vAlign w:val="bottom"/>
          </w:tcPr>
          <w:p w14:paraId="233CAD30" w14:textId="77777777" w:rsidR="00577680" w:rsidRPr="00E06106" w:rsidRDefault="00577680" w:rsidP="00577680">
            <w:pPr>
              <w:widowControl w:val="0"/>
              <w:rPr>
                <w:sz w:val="12"/>
                <w:szCs w:val="12"/>
              </w:rPr>
            </w:pPr>
            <w:r w:rsidRPr="00E06106">
              <w:rPr>
                <w:sz w:val="12"/>
                <w:szCs w:val="12"/>
              </w:rPr>
              <w:t xml:space="preserve">Çekler İçin Ödeme Taahhütleri </w:t>
            </w:r>
          </w:p>
        </w:tc>
        <w:tc>
          <w:tcPr>
            <w:tcW w:w="479" w:type="pct"/>
            <w:tcBorders>
              <w:top w:val="nil"/>
              <w:left w:val="nil"/>
              <w:bottom w:val="nil"/>
              <w:right w:val="nil"/>
            </w:tcBorders>
            <w:vAlign w:val="bottom"/>
          </w:tcPr>
          <w:p w14:paraId="69CCDF1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397F263" w14:textId="16E01D0C" w:rsidR="00577680" w:rsidRPr="00E06106" w:rsidRDefault="00577680" w:rsidP="00577680">
            <w:pPr>
              <w:ind w:right="24"/>
              <w:jc w:val="right"/>
              <w:rPr>
                <w:color w:val="000000"/>
                <w:sz w:val="12"/>
                <w:szCs w:val="12"/>
              </w:rPr>
            </w:pPr>
            <w:r w:rsidRPr="00E06106">
              <w:rPr>
                <w:color w:val="000000"/>
                <w:sz w:val="12"/>
                <w:szCs w:val="12"/>
              </w:rPr>
              <w:t xml:space="preserve"> 17.009.737   </w:t>
            </w:r>
          </w:p>
        </w:tc>
        <w:tc>
          <w:tcPr>
            <w:tcW w:w="411" w:type="pct"/>
            <w:tcBorders>
              <w:top w:val="nil"/>
              <w:left w:val="nil"/>
              <w:bottom w:val="nil"/>
              <w:right w:val="nil"/>
            </w:tcBorders>
            <w:vAlign w:val="bottom"/>
          </w:tcPr>
          <w:p w14:paraId="273AA92A" w14:textId="266B373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0788B00" w14:textId="11DA776A" w:rsidR="00577680" w:rsidRPr="00E06106" w:rsidRDefault="00577680" w:rsidP="00577680">
            <w:pPr>
              <w:ind w:right="24"/>
              <w:jc w:val="right"/>
              <w:rPr>
                <w:color w:val="000000"/>
                <w:sz w:val="12"/>
                <w:szCs w:val="12"/>
              </w:rPr>
            </w:pPr>
            <w:r w:rsidRPr="00E06106">
              <w:rPr>
                <w:color w:val="000000"/>
                <w:sz w:val="12"/>
                <w:szCs w:val="12"/>
              </w:rPr>
              <w:t xml:space="preserve"> 17.009.737   </w:t>
            </w:r>
          </w:p>
        </w:tc>
        <w:tc>
          <w:tcPr>
            <w:tcW w:w="411" w:type="pct"/>
            <w:tcBorders>
              <w:top w:val="nil"/>
              <w:left w:val="nil"/>
              <w:bottom w:val="nil"/>
              <w:right w:val="nil"/>
            </w:tcBorders>
            <w:vAlign w:val="bottom"/>
          </w:tcPr>
          <w:p w14:paraId="7B793133" w14:textId="5DF18AB3" w:rsidR="00577680" w:rsidRPr="00E06106" w:rsidRDefault="00577680" w:rsidP="00577680">
            <w:pPr>
              <w:ind w:right="24"/>
              <w:jc w:val="right"/>
              <w:rPr>
                <w:color w:val="000000"/>
                <w:sz w:val="12"/>
                <w:szCs w:val="12"/>
              </w:rPr>
            </w:pPr>
            <w:r w:rsidRPr="00E06106">
              <w:rPr>
                <w:color w:val="000000"/>
                <w:sz w:val="12"/>
                <w:szCs w:val="12"/>
              </w:rPr>
              <w:t xml:space="preserve"> 13.909.224   </w:t>
            </w:r>
          </w:p>
        </w:tc>
        <w:tc>
          <w:tcPr>
            <w:tcW w:w="411" w:type="pct"/>
            <w:tcBorders>
              <w:top w:val="nil"/>
              <w:left w:val="nil"/>
              <w:bottom w:val="nil"/>
              <w:right w:val="nil"/>
            </w:tcBorders>
            <w:vAlign w:val="bottom"/>
          </w:tcPr>
          <w:p w14:paraId="73616630" w14:textId="675C2FA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A9A3898" w14:textId="0AF290AB" w:rsidR="00577680" w:rsidRPr="00E06106" w:rsidRDefault="00577680" w:rsidP="00577680">
            <w:pPr>
              <w:ind w:right="24"/>
              <w:jc w:val="right"/>
              <w:rPr>
                <w:color w:val="000000"/>
                <w:sz w:val="12"/>
                <w:szCs w:val="12"/>
              </w:rPr>
            </w:pPr>
            <w:r w:rsidRPr="00E06106">
              <w:rPr>
                <w:color w:val="000000"/>
                <w:sz w:val="12"/>
                <w:szCs w:val="12"/>
              </w:rPr>
              <w:t xml:space="preserve"> 13.909.224   </w:t>
            </w:r>
          </w:p>
        </w:tc>
      </w:tr>
      <w:tr w:rsidR="00577680" w:rsidRPr="00E06106" w14:paraId="67AE18E4" w14:textId="77777777" w:rsidTr="00577680">
        <w:trPr>
          <w:trHeight w:val="110"/>
        </w:trPr>
        <w:tc>
          <w:tcPr>
            <w:tcW w:w="274" w:type="pct"/>
            <w:tcBorders>
              <w:top w:val="nil"/>
              <w:left w:val="nil"/>
              <w:bottom w:val="nil"/>
              <w:right w:val="nil"/>
            </w:tcBorders>
          </w:tcPr>
          <w:p w14:paraId="2B7096DD" w14:textId="77777777" w:rsidR="00577680" w:rsidRPr="00E06106" w:rsidRDefault="00577680" w:rsidP="00577680">
            <w:pPr>
              <w:widowControl w:val="0"/>
              <w:rPr>
                <w:sz w:val="12"/>
                <w:szCs w:val="12"/>
              </w:rPr>
            </w:pPr>
            <w:r w:rsidRPr="00E06106">
              <w:rPr>
                <w:sz w:val="12"/>
                <w:szCs w:val="12"/>
              </w:rPr>
              <w:t xml:space="preserve"> 2.1.8. </w:t>
            </w:r>
          </w:p>
        </w:tc>
        <w:tc>
          <w:tcPr>
            <w:tcW w:w="1780" w:type="pct"/>
            <w:tcBorders>
              <w:top w:val="nil"/>
              <w:left w:val="nil"/>
              <w:bottom w:val="nil"/>
              <w:right w:val="nil"/>
            </w:tcBorders>
            <w:vAlign w:val="bottom"/>
          </w:tcPr>
          <w:p w14:paraId="19587082" w14:textId="77777777" w:rsidR="00577680" w:rsidRPr="00E06106" w:rsidRDefault="00577680" w:rsidP="00577680">
            <w:pPr>
              <w:widowControl w:val="0"/>
              <w:rPr>
                <w:sz w:val="12"/>
                <w:szCs w:val="12"/>
              </w:rPr>
            </w:pPr>
            <w:r w:rsidRPr="00E06106">
              <w:rPr>
                <w:sz w:val="12"/>
                <w:szCs w:val="12"/>
              </w:rPr>
              <w:t xml:space="preserve">İhracat Taahhütlerinden Kaynaklanan Vergi ve Fon Yükümlülükleri </w:t>
            </w:r>
          </w:p>
        </w:tc>
        <w:tc>
          <w:tcPr>
            <w:tcW w:w="479" w:type="pct"/>
            <w:tcBorders>
              <w:top w:val="nil"/>
              <w:left w:val="nil"/>
              <w:bottom w:val="nil"/>
              <w:right w:val="nil"/>
            </w:tcBorders>
            <w:vAlign w:val="bottom"/>
          </w:tcPr>
          <w:p w14:paraId="70E0E4FE"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EBDE632" w14:textId="4BE11087" w:rsidR="00577680" w:rsidRPr="00E06106" w:rsidRDefault="00577680" w:rsidP="00577680">
            <w:pPr>
              <w:ind w:right="24"/>
              <w:jc w:val="right"/>
              <w:rPr>
                <w:color w:val="000000"/>
                <w:sz w:val="12"/>
                <w:szCs w:val="12"/>
              </w:rPr>
            </w:pPr>
            <w:r w:rsidRPr="00E06106">
              <w:rPr>
                <w:color w:val="000000"/>
                <w:sz w:val="12"/>
                <w:szCs w:val="12"/>
              </w:rPr>
              <w:t xml:space="preserve"> 1.040.319   </w:t>
            </w:r>
          </w:p>
        </w:tc>
        <w:tc>
          <w:tcPr>
            <w:tcW w:w="411" w:type="pct"/>
            <w:tcBorders>
              <w:top w:val="nil"/>
              <w:left w:val="nil"/>
              <w:bottom w:val="nil"/>
              <w:right w:val="nil"/>
            </w:tcBorders>
            <w:vAlign w:val="bottom"/>
          </w:tcPr>
          <w:p w14:paraId="56350B2B" w14:textId="0A8B50F8"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BFA45F7" w14:textId="342F4F55" w:rsidR="00577680" w:rsidRPr="00E06106" w:rsidRDefault="00577680" w:rsidP="00577680">
            <w:pPr>
              <w:ind w:right="24"/>
              <w:jc w:val="right"/>
              <w:rPr>
                <w:color w:val="000000"/>
                <w:sz w:val="12"/>
                <w:szCs w:val="12"/>
              </w:rPr>
            </w:pPr>
            <w:r w:rsidRPr="00E06106">
              <w:rPr>
                <w:color w:val="000000"/>
                <w:sz w:val="12"/>
                <w:szCs w:val="12"/>
              </w:rPr>
              <w:t xml:space="preserve"> 1.040.319   </w:t>
            </w:r>
          </w:p>
        </w:tc>
        <w:tc>
          <w:tcPr>
            <w:tcW w:w="411" w:type="pct"/>
            <w:tcBorders>
              <w:top w:val="nil"/>
              <w:left w:val="nil"/>
              <w:bottom w:val="nil"/>
              <w:right w:val="nil"/>
            </w:tcBorders>
            <w:vAlign w:val="bottom"/>
          </w:tcPr>
          <w:p w14:paraId="5B5AEA4C" w14:textId="4541B4F6" w:rsidR="00577680" w:rsidRPr="00E06106" w:rsidRDefault="00577680" w:rsidP="00577680">
            <w:pPr>
              <w:ind w:right="24"/>
              <w:jc w:val="right"/>
              <w:rPr>
                <w:color w:val="000000"/>
                <w:sz w:val="12"/>
                <w:szCs w:val="12"/>
              </w:rPr>
            </w:pPr>
            <w:r w:rsidRPr="00E06106">
              <w:rPr>
                <w:color w:val="000000"/>
                <w:sz w:val="12"/>
                <w:szCs w:val="12"/>
              </w:rPr>
              <w:t xml:space="preserve"> 998.545   </w:t>
            </w:r>
          </w:p>
        </w:tc>
        <w:tc>
          <w:tcPr>
            <w:tcW w:w="411" w:type="pct"/>
            <w:tcBorders>
              <w:top w:val="nil"/>
              <w:left w:val="nil"/>
              <w:bottom w:val="nil"/>
              <w:right w:val="nil"/>
            </w:tcBorders>
            <w:vAlign w:val="bottom"/>
          </w:tcPr>
          <w:p w14:paraId="49DB5015" w14:textId="0B4A179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D9C13BC" w14:textId="1AE862B7" w:rsidR="00577680" w:rsidRPr="00E06106" w:rsidRDefault="00577680" w:rsidP="00577680">
            <w:pPr>
              <w:ind w:right="24"/>
              <w:jc w:val="right"/>
              <w:rPr>
                <w:color w:val="000000"/>
                <w:sz w:val="12"/>
                <w:szCs w:val="12"/>
              </w:rPr>
            </w:pPr>
            <w:r w:rsidRPr="00E06106">
              <w:rPr>
                <w:color w:val="000000"/>
                <w:sz w:val="12"/>
                <w:szCs w:val="12"/>
              </w:rPr>
              <w:t xml:space="preserve"> 998.545   </w:t>
            </w:r>
          </w:p>
        </w:tc>
      </w:tr>
      <w:tr w:rsidR="00577680" w:rsidRPr="00E06106" w14:paraId="5DD89F54" w14:textId="77777777" w:rsidTr="00577680">
        <w:trPr>
          <w:trHeight w:val="110"/>
        </w:trPr>
        <w:tc>
          <w:tcPr>
            <w:tcW w:w="274" w:type="pct"/>
            <w:tcBorders>
              <w:top w:val="nil"/>
              <w:left w:val="nil"/>
              <w:bottom w:val="nil"/>
              <w:right w:val="nil"/>
            </w:tcBorders>
          </w:tcPr>
          <w:p w14:paraId="1CFDDDF0" w14:textId="77777777" w:rsidR="00577680" w:rsidRPr="00E06106" w:rsidRDefault="00577680" w:rsidP="00577680">
            <w:pPr>
              <w:widowControl w:val="0"/>
              <w:rPr>
                <w:sz w:val="12"/>
                <w:szCs w:val="12"/>
              </w:rPr>
            </w:pPr>
            <w:r w:rsidRPr="00E06106">
              <w:rPr>
                <w:sz w:val="12"/>
                <w:szCs w:val="12"/>
              </w:rPr>
              <w:t xml:space="preserve"> 2.1.9. </w:t>
            </w:r>
          </w:p>
        </w:tc>
        <w:tc>
          <w:tcPr>
            <w:tcW w:w="1780" w:type="pct"/>
            <w:tcBorders>
              <w:top w:val="nil"/>
              <w:left w:val="nil"/>
              <w:bottom w:val="nil"/>
              <w:right w:val="nil"/>
            </w:tcBorders>
            <w:vAlign w:val="bottom"/>
          </w:tcPr>
          <w:p w14:paraId="5238045F" w14:textId="77777777" w:rsidR="00577680" w:rsidRPr="00E06106" w:rsidRDefault="00577680" w:rsidP="00577680">
            <w:pPr>
              <w:widowControl w:val="0"/>
              <w:rPr>
                <w:sz w:val="12"/>
                <w:szCs w:val="12"/>
              </w:rPr>
            </w:pPr>
            <w:r w:rsidRPr="00E06106">
              <w:rPr>
                <w:sz w:val="12"/>
                <w:szCs w:val="12"/>
              </w:rPr>
              <w:t xml:space="preserve">Kredi Kartı Harcama Limit Taahhütleri </w:t>
            </w:r>
          </w:p>
        </w:tc>
        <w:tc>
          <w:tcPr>
            <w:tcW w:w="479" w:type="pct"/>
            <w:tcBorders>
              <w:top w:val="nil"/>
              <w:left w:val="nil"/>
              <w:bottom w:val="nil"/>
              <w:right w:val="nil"/>
            </w:tcBorders>
            <w:vAlign w:val="bottom"/>
          </w:tcPr>
          <w:p w14:paraId="4A0C959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FD39CF7" w14:textId="172A29C7" w:rsidR="00577680" w:rsidRPr="00E06106" w:rsidRDefault="00577680" w:rsidP="00577680">
            <w:pPr>
              <w:ind w:right="24"/>
              <w:jc w:val="right"/>
              <w:rPr>
                <w:color w:val="000000"/>
                <w:sz w:val="12"/>
                <w:szCs w:val="12"/>
              </w:rPr>
            </w:pPr>
            <w:r w:rsidRPr="00E06106">
              <w:rPr>
                <w:color w:val="000000"/>
                <w:sz w:val="12"/>
                <w:szCs w:val="12"/>
              </w:rPr>
              <w:t xml:space="preserve"> 1.212.755.663   </w:t>
            </w:r>
          </w:p>
        </w:tc>
        <w:tc>
          <w:tcPr>
            <w:tcW w:w="411" w:type="pct"/>
            <w:tcBorders>
              <w:top w:val="nil"/>
              <w:left w:val="nil"/>
              <w:bottom w:val="nil"/>
              <w:right w:val="nil"/>
            </w:tcBorders>
            <w:vAlign w:val="bottom"/>
          </w:tcPr>
          <w:p w14:paraId="5439AB23" w14:textId="31E4CBC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3673DC6" w14:textId="6ACDCE89" w:rsidR="00577680" w:rsidRPr="00E06106" w:rsidRDefault="00577680" w:rsidP="00577680">
            <w:pPr>
              <w:ind w:right="24"/>
              <w:jc w:val="right"/>
              <w:rPr>
                <w:color w:val="000000"/>
                <w:sz w:val="12"/>
                <w:szCs w:val="12"/>
              </w:rPr>
            </w:pPr>
            <w:r w:rsidRPr="00E06106">
              <w:rPr>
                <w:color w:val="000000"/>
                <w:sz w:val="12"/>
                <w:szCs w:val="12"/>
              </w:rPr>
              <w:t xml:space="preserve"> 1.212.755.663   </w:t>
            </w:r>
          </w:p>
        </w:tc>
        <w:tc>
          <w:tcPr>
            <w:tcW w:w="411" w:type="pct"/>
            <w:tcBorders>
              <w:top w:val="nil"/>
              <w:left w:val="nil"/>
              <w:bottom w:val="nil"/>
              <w:right w:val="nil"/>
            </w:tcBorders>
            <w:vAlign w:val="bottom"/>
          </w:tcPr>
          <w:p w14:paraId="6AB9A985" w14:textId="400A9130" w:rsidR="00577680" w:rsidRPr="00E06106" w:rsidRDefault="00577680" w:rsidP="00577680">
            <w:pPr>
              <w:ind w:right="24"/>
              <w:jc w:val="right"/>
              <w:rPr>
                <w:color w:val="000000"/>
                <w:sz w:val="12"/>
                <w:szCs w:val="12"/>
              </w:rPr>
            </w:pPr>
            <w:r w:rsidRPr="00E06106">
              <w:rPr>
                <w:color w:val="000000"/>
                <w:sz w:val="12"/>
                <w:szCs w:val="12"/>
              </w:rPr>
              <w:t xml:space="preserve"> 1.088.199.029   </w:t>
            </w:r>
          </w:p>
        </w:tc>
        <w:tc>
          <w:tcPr>
            <w:tcW w:w="411" w:type="pct"/>
            <w:tcBorders>
              <w:top w:val="nil"/>
              <w:left w:val="nil"/>
              <w:bottom w:val="nil"/>
              <w:right w:val="nil"/>
            </w:tcBorders>
            <w:vAlign w:val="bottom"/>
          </w:tcPr>
          <w:p w14:paraId="6FA9564A" w14:textId="2F8E0B2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E604234" w14:textId="0A3AF0A4" w:rsidR="00577680" w:rsidRPr="00E06106" w:rsidRDefault="00577680" w:rsidP="00577680">
            <w:pPr>
              <w:ind w:right="24"/>
              <w:jc w:val="right"/>
              <w:rPr>
                <w:color w:val="000000"/>
                <w:sz w:val="12"/>
                <w:szCs w:val="12"/>
              </w:rPr>
            </w:pPr>
            <w:r w:rsidRPr="00E06106">
              <w:rPr>
                <w:color w:val="000000"/>
                <w:sz w:val="12"/>
                <w:szCs w:val="12"/>
              </w:rPr>
              <w:t xml:space="preserve"> 1.088.199.029   </w:t>
            </w:r>
          </w:p>
        </w:tc>
      </w:tr>
      <w:tr w:rsidR="00577680" w:rsidRPr="00E06106" w14:paraId="2216FECA" w14:textId="77777777" w:rsidTr="00577680">
        <w:trPr>
          <w:trHeight w:val="110"/>
        </w:trPr>
        <w:tc>
          <w:tcPr>
            <w:tcW w:w="274" w:type="pct"/>
            <w:tcBorders>
              <w:top w:val="nil"/>
              <w:left w:val="nil"/>
              <w:bottom w:val="nil"/>
              <w:right w:val="nil"/>
            </w:tcBorders>
          </w:tcPr>
          <w:p w14:paraId="5A653C92" w14:textId="77777777" w:rsidR="00577680" w:rsidRPr="00E06106" w:rsidRDefault="00577680" w:rsidP="00577680">
            <w:pPr>
              <w:widowControl w:val="0"/>
              <w:rPr>
                <w:sz w:val="12"/>
                <w:szCs w:val="12"/>
              </w:rPr>
            </w:pPr>
            <w:r w:rsidRPr="00E06106">
              <w:rPr>
                <w:sz w:val="12"/>
                <w:szCs w:val="12"/>
              </w:rPr>
              <w:t xml:space="preserve"> 2.1.10. </w:t>
            </w:r>
          </w:p>
        </w:tc>
        <w:tc>
          <w:tcPr>
            <w:tcW w:w="1780" w:type="pct"/>
            <w:tcBorders>
              <w:top w:val="nil"/>
              <w:left w:val="nil"/>
              <w:bottom w:val="nil"/>
              <w:right w:val="nil"/>
            </w:tcBorders>
            <w:vAlign w:val="bottom"/>
          </w:tcPr>
          <w:p w14:paraId="78D18BD2" w14:textId="77777777" w:rsidR="00577680" w:rsidRPr="00E06106" w:rsidRDefault="00577680" w:rsidP="00577680">
            <w:pPr>
              <w:widowControl w:val="0"/>
              <w:rPr>
                <w:sz w:val="12"/>
                <w:szCs w:val="12"/>
              </w:rPr>
            </w:pPr>
            <w:r w:rsidRPr="00E06106">
              <w:rPr>
                <w:sz w:val="12"/>
                <w:szCs w:val="12"/>
              </w:rPr>
              <w:t>Kredi Kartları ve Bankacılık Hizmetlerine İlişkin Promosyon Uyg. Taah.</w:t>
            </w:r>
          </w:p>
        </w:tc>
        <w:tc>
          <w:tcPr>
            <w:tcW w:w="479" w:type="pct"/>
            <w:tcBorders>
              <w:top w:val="nil"/>
              <w:left w:val="nil"/>
              <w:bottom w:val="nil"/>
              <w:right w:val="nil"/>
            </w:tcBorders>
            <w:vAlign w:val="bottom"/>
          </w:tcPr>
          <w:p w14:paraId="19EDEEE1"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7F1DD51" w14:textId="69D5A7BA" w:rsidR="00577680" w:rsidRPr="00E06106" w:rsidRDefault="00577680" w:rsidP="00577680">
            <w:pPr>
              <w:ind w:right="24"/>
              <w:jc w:val="right"/>
              <w:rPr>
                <w:color w:val="000000"/>
                <w:sz w:val="12"/>
                <w:szCs w:val="12"/>
              </w:rPr>
            </w:pPr>
            <w:r w:rsidRPr="00E06106">
              <w:rPr>
                <w:color w:val="000000"/>
                <w:sz w:val="12"/>
                <w:szCs w:val="12"/>
              </w:rPr>
              <w:t xml:space="preserve"> 305.120   </w:t>
            </w:r>
          </w:p>
        </w:tc>
        <w:tc>
          <w:tcPr>
            <w:tcW w:w="411" w:type="pct"/>
            <w:tcBorders>
              <w:top w:val="nil"/>
              <w:left w:val="nil"/>
              <w:bottom w:val="nil"/>
              <w:right w:val="nil"/>
            </w:tcBorders>
            <w:vAlign w:val="bottom"/>
          </w:tcPr>
          <w:p w14:paraId="74C45360" w14:textId="74F8445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ABF79BF" w14:textId="19F3A7F6" w:rsidR="00577680" w:rsidRPr="00E06106" w:rsidRDefault="00577680" w:rsidP="00577680">
            <w:pPr>
              <w:ind w:right="24"/>
              <w:jc w:val="right"/>
              <w:rPr>
                <w:color w:val="000000"/>
                <w:sz w:val="12"/>
                <w:szCs w:val="12"/>
              </w:rPr>
            </w:pPr>
            <w:r w:rsidRPr="00E06106">
              <w:rPr>
                <w:color w:val="000000"/>
                <w:sz w:val="12"/>
                <w:szCs w:val="12"/>
              </w:rPr>
              <w:t xml:space="preserve"> 305.120   </w:t>
            </w:r>
          </w:p>
        </w:tc>
        <w:tc>
          <w:tcPr>
            <w:tcW w:w="411" w:type="pct"/>
            <w:tcBorders>
              <w:top w:val="nil"/>
              <w:left w:val="nil"/>
              <w:bottom w:val="nil"/>
              <w:right w:val="nil"/>
            </w:tcBorders>
            <w:vAlign w:val="bottom"/>
          </w:tcPr>
          <w:p w14:paraId="0EAE4F35" w14:textId="1B8326CC" w:rsidR="00577680" w:rsidRPr="00E06106" w:rsidRDefault="00577680" w:rsidP="00577680">
            <w:pPr>
              <w:ind w:right="24"/>
              <w:jc w:val="right"/>
              <w:rPr>
                <w:color w:val="000000"/>
                <w:sz w:val="12"/>
                <w:szCs w:val="12"/>
              </w:rPr>
            </w:pPr>
            <w:r w:rsidRPr="00E06106">
              <w:rPr>
                <w:color w:val="000000"/>
                <w:sz w:val="12"/>
                <w:szCs w:val="12"/>
              </w:rPr>
              <w:t xml:space="preserve"> 251.784   </w:t>
            </w:r>
          </w:p>
        </w:tc>
        <w:tc>
          <w:tcPr>
            <w:tcW w:w="411" w:type="pct"/>
            <w:tcBorders>
              <w:top w:val="nil"/>
              <w:left w:val="nil"/>
              <w:bottom w:val="nil"/>
              <w:right w:val="nil"/>
            </w:tcBorders>
            <w:vAlign w:val="bottom"/>
          </w:tcPr>
          <w:p w14:paraId="50216E48" w14:textId="2C3FFD4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D90ABAE" w14:textId="08205DB8" w:rsidR="00577680" w:rsidRPr="00E06106" w:rsidRDefault="00577680" w:rsidP="00577680">
            <w:pPr>
              <w:ind w:right="24"/>
              <w:jc w:val="right"/>
              <w:rPr>
                <w:color w:val="000000"/>
                <w:sz w:val="12"/>
                <w:szCs w:val="12"/>
              </w:rPr>
            </w:pPr>
            <w:r w:rsidRPr="00E06106">
              <w:rPr>
                <w:color w:val="000000"/>
                <w:sz w:val="12"/>
                <w:szCs w:val="12"/>
              </w:rPr>
              <w:t xml:space="preserve"> 251.784   </w:t>
            </w:r>
          </w:p>
        </w:tc>
      </w:tr>
      <w:tr w:rsidR="00577680" w:rsidRPr="00E06106" w14:paraId="10C4C8D3" w14:textId="77777777" w:rsidTr="00577680">
        <w:trPr>
          <w:trHeight w:val="110"/>
        </w:trPr>
        <w:tc>
          <w:tcPr>
            <w:tcW w:w="274" w:type="pct"/>
            <w:tcBorders>
              <w:top w:val="nil"/>
              <w:left w:val="nil"/>
              <w:bottom w:val="nil"/>
              <w:right w:val="nil"/>
            </w:tcBorders>
          </w:tcPr>
          <w:p w14:paraId="67395748" w14:textId="77777777" w:rsidR="00577680" w:rsidRPr="00E06106" w:rsidRDefault="00577680" w:rsidP="00577680">
            <w:pPr>
              <w:widowControl w:val="0"/>
              <w:rPr>
                <w:sz w:val="12"/>
                <w:szCs w:val="12"/>
              </w:rPr>
            </w:pPr>
            <w:r w:rsidRPr="00E06106">
              <w:rPr>
                <w:sz w:val="12"/>
                <w:szCs w:val="12"/>
              </w:rPr>
              <w:t xml:space="preserve"> 2.1.11. </w:t>
            </w:r>
          </w:p>
        </w:tc>
        <w:tc>
          <w:tcPr>
            <w:tcW w:w="1780" w:type="pct"/>
            <w:tcBorders>
              <w:top w:val="nil"/>
              <w:left w:val="nil"/>
              <w:bottom w:val="nil"/>
              <w:right w:val="nil"/>
            </w:tcBorders>
            <w:vAlign w:val="bottom"/>
          </w:tcPr>
          <w:p w14:paraId="1DD66570" w14:textId="77777777" w:rsidR="00577680" w:rsidRPr="00E06106" w:rsidRDefault="00577680" w:rsidP="00577680">
            <w:pPr>
              <w:widowControl w:val="0"/>
              <w:rPr>
                <w:sz w:val="12"/>
                <w:szCs w:val="12"/>
              </w:rPr>
            </w:pPr>
            <w:r w:rsidRPr="00E06106">
              <w:rPr>
                <w:sz w:val="12"/>
                <w:szCs w:val="12"/>
              </w:rPr>
              <w:t xml:space="preserve">Açığa Menkul Kıymet Satış Taahhütlerinden Alacaklar </w:t>
            </w:r>
          </w:p>
        </w:tc>
        <w:tc>
          <w:tcPr>
            <w:tcW w:w="479" w:type="pct"/>
            <w:tcBorders>
              <w:top w:val="nil"/>
              <w:left w:val="nil"/>
              <w:bottom w:val="nil"/>
              <w:right w:val="nil"/>
            </w:tcBorders>
            <w:vAlign w:val="bottom"/>
          </w:tcPr>
          <w:p w14:paraId="44FE2BF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5E977FF" w14:textId="3280E6A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8AD6699" w14:textId="7227FB0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F45EA2D" w14:textId="17BDD37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8359E14" w14:textId="1AFFDC2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BFE6E63" w14:textId="0CBA62B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ADD8F07" w14:textId="2066A7D7"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094A3BF" w14:textId="77777777" w:rsidTr="00577680">
        <w:trPr>
          <w:trHeight w:val="110"/>
        </w:trPr>
        <w:tc>
          <w:tcPr>
            <w:tcW w:w="274" w:type="pct"/>
            <w:tcBorders>
              <w:top w:val="nil"/>
              <w:left w:val="nil"/>
              <w:bottom w:val="nil"/>
              <w:right w:val="nil"/>
            </w:tcBorders>
          </w:tcPr>
          <w:p w14:paraId="685912DA" w14:textId="77777777" w:rsidR="00577680" w:rsidRPr="00E06106" w:rsidRDefault="00577680" w:rsidP="00577680">
            <w:pPr>
              <w:widowControl w:val="0"/>
              <w:rPr>
                <w:sz w:val="12"/>
                <w:szCs w:val="12"/>
              </w:rPr>
            </w:pPr>
            <w:r w:rsidRPr="00E06106">
              <w:rPr>
                <w:sz w:val="12"/>
                <w:szCs w:val="12"/>
              </w:rPr>
              <w:t xml:space="preserve"> 2.1.12. </w:t>
            </w:r>
          </w:p>
        </w:tc>
        <w:tc>
          <w:tcPr>
            <w:tcW w:w="1780" w:type="pct"/>
            <w:tcBorders>
              <w:top w:val="nil"/>
              <w:left w:val="nil"/>
              <w:bottom w:val="nil"/>
              <w:right w:val="nil"/>
            </w:tcBorders>
            <w:vAlign w:val="bottom"/>
          </w:tcPr>
          <w:p w14:paraId="3C352AFC" w14:textId="77777777" w:rsidR="00577680" w:rsidRPr="00E06106" w:rsidRDefault="00577680" w:rsidP="00577680">
            <w:pPr>
              <w:widowControl w:val="0"/>
              <w:rPr>
                <w:sz w:val="12"/>
                <w:szCs w:val="12"/>
              </w:rPr>
            </w:pPr>
            <w:r w:rsidRPr="00E06106">
              <w:rPr>
                <w:sz w:val="12"/>
                <w:szCs w:val="12"/>
              </w:rPr>
              <w:t xml:space="preserve">Açığa Menkul Kıymet Satış Taahhütlerinden Borçlar </w:t>
            </w:r>
          </w:p>
        </w:tc>
        <w:tc>
          <w:tcPr>
            <w:tcW w:w="479" w:type="pct"/>
            <w:tcBorders>
              <w:top w:val="nil"/>
              <w:left w:val="nil"/>
              <w:bottom w:val="nil"/>
              <w:right w:val="nil"/>
            </w:tcBorders>
            <w:vAlign w:val="bottom"/>
          </w:tcPr>
          <w:p w14:paraId="5EBECDB4"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8E64928" w14:textId="4791117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5916A69" w14:textId="10544D6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6AC00AF" w14:textId="7E861B9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FA2F871" w14:textId="78462348"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A21C9BC" w14:textId="4C19D56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D452475" w14:textId="5BCF3E76"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FCC4504" w14:textId="77777777" w:rsidTr="00577680">
        <w:trPr>
          <w:trHeight w:val="110"/>
        </w:trPr>
        <w:tc>
          <w:tcPr>
            <w:tcW w:w="274" w:type="pct"/>
            <w:tcBorders>
              <w:top w:val="nil"/>
              <w:left w:val="nil"/>
              <w:bottom w:val="nil"/>
              <w:right w:val="nil"/>
            </w:tcBorders>
          </w:tcPr>
          <w:p w14:paraId="415AD158" w14:textId="77777777" w:rsidR="00577680" w:rsidRPr="00E06106" w:rsidRDefault="00577680" w:rsidP="00577680">
            <w:pPr>
              <w:widowControl w:val="0"/>
              <w:rPr>
                <w:sz w:val="12"/>
                <w:szCs w:val="12"/>
              </w:rPr>
            </w:pPr>
            <w:r w:rsidRPr="00E06106">
              <w:rPr>
                <w:sz w:val="12"/>
                <w:szCs w:val="12"/>
              </w:rPr>
              <w:t xml:space="preserve"> 2.1.13. </w:t>
            </w:r>
          </w:p>
        </w:tc>
        <w:tc>
          <w:tcPr>
            <w:tcW w:w="1780" w:type="pct"/>
            <w:tcBorders>
              <w:top w:val="nil"/>
              <w:left w:val="nil"/>
              <w:bottom w:val="nil"/>
              <w:right w:val="nil"/>
            </w:tcBorders>
            <w:vAlign w:val="bottom"/>
          </w:tcPr>
          <w:p w14:paraId="541DF994" w14:textId="77777777" w:rsidR="00577680" w:rsidRPr="00E06106" w:rsidRDefault="00577680" w:rsidP="00577680">
            <w:pPr>
              <w:widowControl w:val="0"/>
              <w:rPr>
                <w:sz w:val="12"/>
                <w:szCs w:val="12"/>
              </w:rPr>
            </w:pPr>
            <w:r w:rsidRPr="00E06106">
              <w:rPr>
                <w:sz w:val="12"/>
                <w:szCs w:val="12"/>
              </w:rPr>
              <w:t xml:space="preserve">Diğer Cayılamaz Taahhütler </w:t>
            </w:r>
          </w:p>
        </w:tc>
        <w:tc>
          <w:tcPr>
            <w:tcW w:w="479" w:type="pct"/>
            <w:tcBorders>
              <w:top w:val="nil"/>
              <w:left w:val="nil"/>
              <w:bottom w:val="nil"/>
              <w:right w:val="nil"/>
            </w:tcBorders>
            <w:vAlign w:val="bottom"/>
          </w:tcPr>
          <w:p w14:paraId="1CFC901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030765C" w14:textId="4E3253A4" w:rsidR="00577680" w:rsidRPr="00E06106" w:rsidRDefault="00577680" w:rsidP="00577680">
            <w:pPr>
              <w:ind w:right="24"/>
              <w:jc w:val="right"/>
              <w:rPr>
                <w:color w:val="000000"/>
                <w:sz w:val="12"/>
                <w:szCs w:val="12"/>
              </w:rPr>
            </w:pPr>
            <w:r w:rsidRPr="00E06106">
              <w:rPr>
                <w:color w:val="000000"/>
                <w:sz w:val="12"/>
                <w:szCs w:val="12"/>
              </w:rPr>
              <w:t xml:space="preserve"> 17.560.264   </w:t>
            </w:r>
          </w:p>
        </w:tc>
        <w:tc>
          <w:tcPr>
            <w:tcW w:w="411" w:type="pct"/>
            <w:tcBorders>
              <w:top w:val="nil"/>
              <w:left w:val="nil"/>
              <w:bottom w:val="nil"/>
              <w:right w:val="nil"/>
            </w:tcBorders>
            <w:vAlign w:val="bottom"/>
          </w:tcPr>
          <w:p w14:paraId="7E395D24" w14:textId="7FBEDDC3" w:rsidR="00577680" w:rsidRPr="00E06106" w:rsidRDefault="00577680" w:rsidP="00577680">
            <w:pPr>
              <w:ind w:right="24"/>
              <w:jc w:val="right"/>
              <w:rPr>
                <w:color w:val="000000"/>
                <w:sz w:val="12"/>
                <w:szCs w:val="12"/>
              </w:rPr>
            </w:pPr>
            <w:r w:rsidRPr="00E06106">
              <w:rPr>
                <w:color w:val="000000"/>
                <w:sz w:val="12"/>
                <w:szCs w:val="12"/>
              </w:rPr>
              <w:t xml:space="preserve"> 17.637.764   </w:t>
            </w:r>
          </w:p>
        </w:tc>
        <w:tc>
          <w:tcPr>
            <w:tcW w:w="411" w:type="pct"/>
            <w:tcBorders>
              <w:top w:val="nil"/>
              <w:left w:val="nil"/>
              <w:bottom w:val="nil"/>
              <w:right w:val="nil"/>
            </w:tcBorders>
            <w:vAlign w:val="bottom"/>
          </w:tcPr>
          <w:p w14:paraId="79B73758" w14:textId="58D99AFB" w:rsidR="00577680" w:rsidRPr="00E06106" w:rsidRDefault="00577680" w:rsidP="00577680">
            <w:pPr>
              <w:ind w:right="24"/>
              <w:jc w:val="right"/>
              <w:rPr>
                <w:color w:val="000000"/>
                <w:sz w:val="12"/>
                <w:szCs w:val="12"/>
              </w:rPr>
            </w:pPr>
            <w:r w:rsidRPr="00E06106">
              <w:rPr>
                <w:color w:val="000000"/>
                <w:sz w:val="12"/>
                <w:szCs w:val="12"/>
              </w:rPr>
              <w:t xml:space="preserve"> 35.198.028   </w:t>
            </w:r>
          </w:p>
        </w:tc>
        <w:tc>
          <w:tcPr>
            <w:tcW w:w="411" w:type="pct"/>
            <w:tcBorders>
              <w:top w:val="nil"/>
              <w:left w:val="nil"/>
              <w:bottom w:val="nil"/>
              <w:right w:val="nil"/>
            </w:tcBorders>
            <w:vAlign w:val="bottom"/>
          </w:tcPr>
          <w:p w14:paraId="04D3222F" w14:textId="58290DB0" w:rsidR="00577680" w:rsidRPr="00E06106" w:rsidRDefault="00577680" w:rsidP="00577680">
            <w:pPr>
              <w:ind w:right="24"/>
              <w:jc w:val="right"/>
              <w:rPr>
                <w:color w:val="000000"/>
                <w:sz w:val="12"/>
                <w:szCs w:val="12"/>
              </w:rPr>
            </w:pPr>
            <w:r w:rsidRPr="00E06106">
              <w:rPr>
                <w:color w:val="000000"/>
                <w:sz w:val="12"/>
                <w:szCs w:val="12"/>
              </w:rPr>
              <w:t xml:space="preserve"> 14.411.385   </w:t>
            </w:r>
          </w:p>
        </w:tc>
        <w:tc>
          <w:tcPr>
            <w:tcW w:w="411" w:type="pct"/>
            <w:tcBorders>
              <w:top w:val="nil"/>
              <w:left w:val="nil"/>
              <w:bottom w:val="nil"/>
              <w:right w:val="nil"/>
            </w:tcBorders>
            <w:vAlign w:val="bottom"/>
          </w:tcPr>
          <w:p w14:paraId="32D31840" w14:textId="0838457D" w:rsidR="00577680" w:rsidRPr="00E06106" w:rsidRDefault="00577680" w:rsidP="00577680">
            <w:pPr>
              <w:ind w:right="24"/>
              <w:jc w:val="right"/>
              <w:rPr>
                <w:color w:val="000000"/>
                <w:sz w:val="12"/>
                <w:szCs w:val="12"/>
              </w:rPr>
            </w:pPr>
            <w:r w:rsidRPr="00E06106">
              <w:rPr>
                <w:color w:val="000000"/>
                <w:sz w:val="12"/>
                <w:szCs w:val="12"/>
              </w:rPr>
              <w:t xml:space="preserve"> 16.947.529   </w:t>
            </w:r>
          </w:p>
        </w:tc>
        <w:tc>
          <w:tcPr>
            <w:tcW w:w="411" w:type="pct"/>
            <w:tcBorders>
              <w:top w:val="nil"/>
              <w:left w:val="nil"/>
              <w:bottom w:val="nil"/>
              <w:right w:val="nil"/>
            </w:tcBorders>
            <w:vAlign w:val="bottom"/>
          </w:tcPr>
          <w:p w14:paraId="67562B69" w14:textId="1C2680F5" w:rsidR="00577680" w:rsidRPr="00E06106" w:rsidRDefault="00577680" w:rsidP="00577680">
            <w:pPr>
              <w:ind w:right="24"/>
              <w:jc w:val="right"/>
              <w:rPr>
                <w:color w:val="000000"/>
                <w:sz w:val="12"/>
                <w:szCs w:val="12"/>
              </w:rPr>
            </w:pPr>
            <w:r w:rsidRPr="00E06106">
              <w:rPr>
                <w:color w:val="000000"/>
                <w:sz w:val="12"/>
                <w:szCs w:val="12"/>
              </w:rPr>
              <w:t xml:space="preserve"> 31.358.914   </w:t>
            </w:r>
          </w:p>
        </w:tc>
      </w:tr>
      <w:tr w:rsidR="00577680" w:rsidRPr="00E06106" w14:paraId="3EDEDDCA" w14:textId="77777777" w:rsidTr="00577680">
        <w:trPr>
          <w:trHeight w:val="110"/>
        </w:trPr>
        <w:tc>
          <w:tcPr>
            <w:tcW w:w="274" w:type="pct"/>
            <w:tcBorders>
              <w:top w:val="nil"/>
              <w:left w:val="nil"/>
              <w:bottom w:val="nil"/>
              <w:right w:val="nil"/>
            </w:tcBorders>
          </w:tcPr>
          <w:p w14:paraId="0A809D8C" w14:textId="77777777" w:rsidR="00577680" w:rsidRPr="00E06106" w:rsidRDefault="00577680" w:rsidP="00577680">
            <w:pPr>
              <w:widowControl w:val="0"/>
              <w:rPr>
                <w:sz w:val="12"/>
                <w:szCs w:val="12"/>
              </w:rPr>
            </w:pPr>
            <w:r w:rsidRPr="00E06106">
              <w:rPr>
                <w:sz w:val="12"/>
                <w:szCs w:val="12"/>
              </w:rPr>
              <w:t xml:space="preserve"> 2.2. </w:t>
            </w:r>
          </w:p>
        </w:tc>
        <w:tc>
          <w:tcPr>
            <w:tcW w:w="1780" w:type="pct"/>
            <w:tcBorders>
              <w:top w:val="nil"/>
              <w:left w:val="nil"/>
              <w:bottom w:val="nil"/>
              <w:right w:val="nil"/>
            </w:tcBorders>
            <w:vAlign w:val="bottom"/>
          </w:tcPr>
          <w:p w14:paraId="0328B757" w14:textId="77777777" w:rsidR="00577680" w:rsidRPr="00E06106" w:rsidRDefault="00577680" w:rsidP="00577680">
            <w:pPr>
              <w:widowControl w:val="0"/>
              <w:rPr>
                <w:sz w:val="12"/>
                <w:szCs w:val="12"/>
              </w:rPr>
            </w:pPr>
            <w:r w:rsidRPr="00E06106">
              <w:rPr>
                <w:sz w:val="12"/>
                <w:szCs w:val="12"/>
              </w:rPr>
              <w:t xml:space="preserve">Cayılabilir Taahhütler </w:t>
            </w:r>
          </w:p>
        </w:tc>
        <w:tc>
          <w:tcPr>
            <w:tcW w:w="479" w:type="pct"/>
            <w:tcBorders>
              <w:top w:val="nil"/>
              <w:left w:val="nil"/>
              <w:bottom w:val="nil"/>
              <w:right w:val="nil"/>
            </w:tcBorders>
            <w:vAlign w:val="bottom"/>
          </w:tcPr>
          <w:p w14:paraId="4C0E2FE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750FD66" w14:textId="4B1CEB64" w:rsidR="00577680" w:rsidRPr="00E06106" w:rsidRDefault="00577680" w:rsidP="00577680">
            <w:pPr>
              <w:ind w:right="24"/>
              <w:jc w:val="right"/>
              <w:rPr>
                <w:color w:val="000000"/>
                <w:sz w:val="12"/>
                <w:szCs w:val="12"/>
              </w:rPr>
            </w:pPr>
            <w:r w:rsidRPr="00E06106">
              <w:rPr>
                <w:color w:val="000000"/>
                <w:sz w:val="12"/>
                <w:szCs w:val="12"/>
              </w:rPr>
              <w:t xml:space="preserve"> 90.012.979   </w:t>
            </w:r>
          </w:p>
        </w:tc>
        <w:tc>
          <w:tcPr>
            <w:tcW w:w="411" w:type="pct"/>
            <w:tcBorders>
              <w:top w:val="nil"/>
              <w:left w:val="nil"/>
              <w:bottom w:val="nil"/>
              <w:right w:val="nil"/>
            </w:tcBorders>
            <w:vAlign w:val="bottom"/>
          </w:tcPr>
          <w:p w14:paraId="59161748" w14:textId="40F34417" w:rsidR="00577680" w:rsidRPr="00E06106" w:rsidRDefault="00577680" w:rsidP="00577680">
            <w:pPr>
              <w:ind w:right="24"/>
              <w:jc w:val="right"/>
              <w:rPr>
                <w:color w:val="000000"/>
                <w:sz w:val="12"/>
                <w:szCs w:val="12"/>
              </w:rPr>
            </w:pPr>
            <w:r w:rsidRPr="00E06106">
              <w:rPr>
                <w:color w:val="000000"/>
                <w:sz w:val="12"/>
                <w:szCs w:val="12"/>
              </w:rPr>
              <w:t xml:space="preserve"> 6.732.285   </w:t>
            </w:r>
          </w:p>
        </w:tc>
        <w:tc>
          <w:tcPr>
            <w:tcW w:w="411" w:type="pct"/>
            <w:tcBorders>
              <w:top w:val="nil"/>
              <w:left w:val="nil"/>
              <w:bottom w:val="nil"/>
              <w:right w:val="nil"/>
            </w:tcBorders>
            <w:vAlign w:val="bottom"/>
          </w:tcPr>
          <w:p w14:paraId="3F880E35" w14:textId="30DDDFEE" w:rsidR="00577680" w:rsidRPr="00E06106" w:rsidRDefault="00577680" w:rsidP="00577680">
            <w:pPr>
              <w:ind w:right="24"/>
              <w:jc w:val="right"/>
              <w:rPr>
                <w:color w:val="000000"/>
                <w:sz w:val="12"/>
                <w:szCs w:val="12"/>
              </w:rPr>
            </w:pPr>
            <w:r w:rsidRPr="00E06106">
              <w:rPr>
                <w:color w:val="000000"/>
                <w:sz w:val="12"/>
                <w:szCs w:val="12"/>
              </w:rPr>
              <w:t xml:space="preserve"> 96.745.264   </w:t>
            </w:r>
          </w:p>
        </w:tc>
        <w:tc>
          <w:tcPr>
            <w:tcW w:w="411" w:type="pct"/>
            <w:tcBorders>
              <w:top w:val="nil"/>
              <w:left w:val="nil"/>
              <w:bottom w:val="nil"/>
              <w:right w:val="nil"/>
            </w:tcBorders>
            <w:vAlign w:val="bottom"/>
          </w:tcPr>
          <w:p w14:paraId="6195D40E" w14:textId="57F988D2" w:rsidR="00577680" w:rsidRPr="00E06106" w:rsidRDefault="00577680" w:rsidP="00577680">
            <w:pPr>
              <w:ind w:right="24"/>
              <w:jc w:val="right"/>
              <w:rPr>
                <w:color w:val="000000"/>
                <w:sz w:val="12"/>
                <w:szCs w:val="12"/>
              </w:rPr>
            </w:pPr>
            <w:r w:rsidRPr="00E06106">
              <w:rPr>
                <w:color w:val="000000"/>
                <w:sz w:val="12"/>
                <w:szCs w:val="12"/>
              </w:rPr>
              <w:t xml:space="preserve"> 109.601.172   </w:t>
            </w:r>
          </w:p>
        </w:tc>
        <w:tc>
          <w:tcPr>
            <w:tcW w:w="411" w:type="pct"/>
            <w:tcBorders>
              <w:top w:val="nil"/>
              <w:left w:val="nil"/>
              <w:bottom w:val="nil"/>
              <w:right w:val="nil"/>
            </w:tcBorders>
            <w:vAlign w:val="bottom"/>
          </w:tcPr>
          <w:p w14:paraId="4BF4FDE5" w14:textId="54BC3DD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0BD07BF" w14:textId="52B14B8E" w:rsidR="00577680" w:rsidRPr="00E06106" w:rsidRDefault="00577680" w:rsidP="00577680">
            <w:pPr>
              <w:ind w:right="24"/>
              <w:jc w:val="right"/>
              <w:rPr>
                <w:color w:val="000000"/>
                <w:sz w:val="12"/>
                <w:szCs w:val="12"/>
              </w:rPr>
            </w:pPr>
            <w:r w:rsidRPr="00E06106">
              <w:rPr>
                <w:color w:val="000000"/>
                <w:sz w:val="12"/>
                <w:szCs w:val="12"/>
              </w:rPr>
              <w:t xml:space="preserve"> 109.601.172   </w:t>
            </w:r>
          </w:p>
        </w:tc>
      </w:tr>
      <w:tr w:rsidR="00577680" w:rsidRPr="00E06106" w14:paraId="484A8FD8" w14:textId="77777777" w:rsidTr="00577680">
        <w:trPr>
          <w:trHeight w:val="110"/>
        </w:trPr>
        <w:tc>
          <w:tcPr>
            <w:tcW w:w="274" w:type="pct"/>
            <w:tcBorders>
              <w:top w:val="nil"/>
              <w:left w:val="nil"/>
              <w:bottom w:val="nil"/>
              <w:right w:val="nil"/>
            </w:tcBorders>
          </w:tcPr>
          <w:p w14:paraId="06EF5917" w14:textId="77777777" w:rsidR="00577680" w:rsidRPr="00E06106" w:rsidRDefault="00577680" w:rsidP="00577680">
            <w:pPr>
              <w:widowControl w:val="0"/>
              <w:rPr>
                <w:sz w:val="12"/>
                <w:szCs w:val="12"/>
              </w:rPr>
            </w:pPr>
            <w:r w:rsidRPr="00E06106">
              <w:rPr>
                <w:sz w:val="12"/>
                <w:szCs w:val="12"/>
              </w:rPr>
              <w:t xml:space="preserve"> 2.2.1. </w:t>
            </w:r>
          </w:p>
        </w:tc>
        <w:tc>
          <w:tcPr>
            <w:tcW w:w="1780" w:type="pct"/>
            <w:tcBorders>
              <w:top w:val="nil"/>
              <w:left w:val="nil"/>
              <w:bottom w:val="nil"/>
              <w:right w:val="nil"/>
            </w:tcBorders>
            <w:vAlign w:val="bottom"/>
          </w:tcPr>
          <w:p w14:paraId="27397E81" w14:textId="77777777" w:rsidR="00577680" w:rsidRPr="00E06106" w:rsidRDefault="00577680" w:rsidP="00577680">
            <w:pPr>
              <w:widowControl w:val="0"/>
              <w:rPr>
                <w:sz w:val="12"/>
                <w:szCs w:val="12"/>
              </w:rPr>
            </w:pPr>
            <w:r w:rsidRPr="00E06106">
              <w:rPr>
                <w:sz w:val="12"/>
                <w:szCs w:val="12"/>
              </w:rPr>
              <w:t xml:space="preserve">Cayılabilir Kredi Tahsis Taahhütleri </w:t>
            </w:r>
          </w:p>
        </w:tc>
        <w:tc>
          <w:tcPr>
            <w:tcW w:w="479" w:type="pct"/>
            <w:tcBorders>
              <w:top w:val="nil"/>
              <w:left w:val="nil"/>
              <w:bottom w:val="nil"/>
              <w:right w:val="nil"/>
            </w:tcBorders>
            <w:vAlign w:val="bottom"/>
          </w:tcPr>
          <w:p w14:paraId="63B6E8B6"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B0A83C0" w14:textId="3ADCD585" w:rsidR="00577680" w:rsidRPr="00E06106" w:rsidRDefault="00577680" w:rsidP="00577680">
            <w:pPr>
              <w:ind w:right="24"/>
              <w:jc w:val="right"/>
              <w:rPr>
                <w:color w:val="000000"/>
                <w:sz w:val="12"/>
                <w:szCs w:val="12"/>
              </w:rPr>
            </w:pPr>
            <w:r w:rsidRPr="00E06106">
              <w:rPr>
                <w:color w:val="000000"/>
                <w:sz w:val="12"/>
                <w:szCs w:val="12"/>
              </w:rPr>
              <w:t xml:space="preserve"> 90.012.979   </w:t>
            </w:r>
          </w:p>
        </w:tc>
        <w:tc>
          <w:tcPr>
            <w:tcW w:w="411" w:type="pct"/>
            <w:tcBorders>
              <w:top w:val="nil"/>
              <w:left w:val="nil"/>
              <w:bottom w:val="nil"/>
              <w:right w:val="nil"/>
            </w:tcBorders>
            <w:vAlign w:val="bottom"/>
          </w:tcPr>
          <w:p w14:paraId="5D6D63B2" w14:textId="7B8700C8" w:rsidR="00577680" w:rsidRPr="00E06106" w:rsidRDefault="00577680" w:rsidP="00577680">
            <w:pPr>
              <w:ind w:right="24"/>
              <w:jc w:val="right"/>
              <w:rPr>
                <w:color w:val="000000"/>
                <w:sz w:val="12"/>
                <w:szCs w:val="12"/>
              </w:rPr>
            </w:pPr>
            <w:r w:rsidRPr="00E06106">
              <w:rPr>
                <w:color w:val="000000"/>
                <w:sz w:val="12"/>
                <w:szCs w:val="12"/>
              </w:rPr>
              <w:t xml:space="preserve"> 6.732.285   </w:t>
            </w:r>
          </w:p>
        </w:tc>
        <w:tc>
          <w:tcPr>
            <w:tcW w:w="411" w:type="pct"/>
            <w:tcBorders>
              <w:top w:val="nil"/>
              <w:left w:val="nil"/>
              <w:bottom w:val="nil"/>
              <w:right w:val="nil"/>
            </w:tcBorders>
            <w:vAlign w:val="bottom"/>
          </w:tcPr>
          <w:p w14:paraId="489682BF" w14:textId="03AFB50E" w:rsidR="00577680" w:rsidRPr="00E06106" w:rsidRDefault="00577680" w:rsidP="00577680">
            <w:pPr>
              <w:ind w:right="24"/>
              <w:jc w:val="right"/>
              <w:rPr>
                <w:color w:val="000000"/>
                <w:sz w:val="12"/>
                <w:szCs w:val="12"/>
              </w:rPr>
            </w:pPr>
            <w:r w:rsidRPr="00E06106">
              <w:rPr>
                <w:color w:val="000000"/>
                <w:sz w:val="12"/>
                <w:szCs w:val="12"/>
              </w:rPr>
              <w:t xml:space="preserve"> 96.745.264   </w:t>
            </w:r>
          </w:p>
        </w:tc>
        <w:tc>
          <w:tcPr>
            <w:tcW w:w="411" w:type="pct"/>
            <w:tcBorders>
              <w:top w:val="nil"/>
              <w:left w:val="nil"/>
              <w:bottom w:val="nil"/>
              <w:right w:val="nil"/>
            </w:tcBorders>
            <w:vAlign w:val="bottom"/>
          </w:tcPr>
          <w:p w14:paraId="5122C67B" w14:textId="4C809857" w:rsidR="00577680" w:rsidRPr="00E06106" w:rsidRDefault="00577680" w:rsidP="00577680">
            <w:pPr>
              <w:ind w:right="24"/>
              <w:jc w:val="right"/>
              <w:rPr>
                <w:color w:val="000000"/>
                <w:sz w:val="12"/>
                <w:szCs w:val="12"/>
              </w:rPr>
            </w:pPr>
            <w:r w:rsidRPr="00E06106">
              <w:rPr>
                <w:color w:val="000000"/>
                <w:sz w:val="12"/>
                <w:szCs w:val="12"/>
              </w:rPr>
              <w:t xml:space="preserve"> 109.601.172   </w:t>
            </w:r>
          </w:p>
        </w:tc>
        <w:tc>
          <w:tcPr>
            <w:tcW w:w="411" w:type="pct"/>
            <w:tcBorders>
              <w:top w:val="nil"/>
              <w:left w:val="nil"/>
              <w:bottom w:val="nil"/>
              <w:right w:val="nil"/>
            </w:tcBorders>
            <w:vAlign w:val="bottom"/>
          </w:tcPr>
          <w:p w14:paraId="3E254881" w14:textId="3563AAB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75B6550" w14:textId="3ABB266A" w:rsidR="00577680" w:rsidRPr="00E06106" w:rsidRDefault="00577680" w:rsidP="00577680">
            <w:pPr>
              <w:ind w:right="24"/>
              <w:jc w:val="right"/>
              <w:rPr>
                <w:color w:val="000000"/>
                <w:sz w:val="12"/>
                <w:szCs w:val="12"/>
              </w:rPr>
            </w:pPr>
            <w:r w:rsidRPr="00E06106">
              <w:rPr>
                <w:color w:val="000000"/>
                <w:sz w:val="12"/>
                <w:szCs w:val="12"/>
              </w:rPr>
              <w:t xml:space="preserve"> 109.601.172   </w:t>
            </w:r>
          </w:p>
        </w:tc>
      </w:tr>
      <w:tr w:rsidR="00577680" w:rsidRPr="00E06106" w14:paraId="12E3669F" w14:textId="77777777" w:rsidTr="00577680">
        <w:trPr>
          <w:trHeight w:val="110"/>
        </w:trPr>
        <w:tc>
          <w:tcPr>
            <w:tcW w:w="274" w:type="pct"/>
            <w:tcBorders>
              <w:top w:val="nil"/>
              <w:left w:val="nil"/>
              <w:bottom w:val="nil"/>
              <w:right w:val="nil"/>
            </w:tcBorders>
          </w:tcPr>
          <w:p w14:paraId="6F7D2CE1" w14:textId="77777777" w:rsidR="00577680" w:rsidRPr="00E06106" w:rsidRDefault="00577680" w:rsidP="00577680">
            <w:pPr>
              <w:widowControl w:val="0"/>
              <w:rPr>
                <w:sz w:val="12"/>
                <w:szCs w:val="12"/>
              </w:rPr>
            </w:pPr>
            <w:r w:rsidRPr="00E06106">
              <w:rPr>
                <w:sz w:val="12"/>
                <w:szCs w:val="12"/>
              </w:rPr>
              <w:t xml:space="preserve"> 2.2.2. </w:t>
            </w:r>
          </w:p>
        </w:tc>
        <w:tc>
          <w:tcPr>
            <w:tcW w:w="1780" w:type="pct"/>
            <w:tcBorders>
              <w:top w:val="nil"/>
              <w:left w:val="nil"/>
              <w:bottom w:val="nil"/>
              <w:right w:val="nil"/>
            </w:tcBorders>
            <w:vAlign w:val="bottom"/>
          </w:tcPr>
          <w:p w14:paraId="302FA4A8" w14:textId="77777777" w:rsidR="00577680" w:rsidRPr="00E06106" w:rsidRDefault="00577680" w:rsidP="00577680">
            <w:pPr>
              <w:widowControl w:val="0"/>
              <w:rPr>
                <w:sz w:val="12"/>
                <w:szCs w:val="12"/>
              </w:rPr>
            </w:pPr>
            <w:r w:rsidRPr="00E06106">
              <w:rPr>
                <w:sz w:val="12"/>
                <w:szCs w:val="12"/>
              </w:rPr>
              <w:t xml:space="preserve">Diğer Cayılabilir Taahhütler </w:t>
            </w:r>
          </w:p>
        </w:tc>
        <w:tc>
          <w:tcPr>
            <w:tcW w:w="479" w:type="pct"/>
            <w:tcBorders>
              <w:top w:val="nil"/>
              <w:left w:val="nil"/>
              <w:bottom w:val="nil"/>
              <w:right w:val="nil"/>
            </w:tcBorders>
            <w:vAlign w:val="bottom"/>
          </w:tcPr>
          <w:p w14:paraId="2ECC90AE"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8D74045" w14:textId="47E55B9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4C987D5" w14:textId="435C429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26CDE74" w14:textId="0A1A00F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59EED85" w14:textId="56A5B5B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D0AD804" w14:textId="5E8F92C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40DDCFB" w14:textId="20E80F06"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2164A97" w14:textId="77777777" w:rsidTr="00577680">
        <w:trPr>
          <w:trHeight w:val="110"/>
        </w:trPr>
        <w:tc>
          <w:tcPr>
            <w:tcW w:w="274" w:type="pct"/>
            <w:tcBorders>
              <w:top w:val="nil"/>
              <w:left w:val="nil"/>
              <w:bottom w:val="nil"/>
              <w:right w:val="nil"/>
            </w:tcBorders>
          </w:tcPr>
          <w:p w14:paraId="38E4A8A5" w14:textId="77777777" w:rsidR="00577680" w:rsidRPr="00E06106" w:rsidRDefault="00577680" w:rsidP="00577680">
            <w:pPr>
              <w:widowControl w:val="0"/>
              <w:rPr>
                <w:b/>
                <w:bCs/>
                <w:sz w:val="12"/>
                <w:szCs w:val="12"/>
              </w:rPr>
            </w:pPr>
            <w:r w:rsidRPr="00E06106">
              <w:rPr>
                <w:b/>
                <w:bCs/>
                <w:sz w:val="12"/>
                <w:szCs w:val="12"/>
              </w:rPr>
              <w:t xml:space="preserve"> III. </w:t>
            </w:r>
          </w:p>
        </w:tc>
        <w:tc>
          <w:tcPr>
            <w:tcW w:w="1780" w:type="pct"/>
            <w:tcBorders>
              <w:top w:val="nil"/>
              <w:left w:val="nil"/>
              <w:bottom w:val="nil"/>
              <w:right w:val="nil"/>
            </w:tcBorders>
            <w:vAlign w:val="bottom"/>
          </w:tcPr>
          <w:p w14:paraId="37269556" w14:textId="77777777" w:rsidR="00577680" w:rsidRPr="00E06106" w:rsidRDefault="00577680" w:rsidP="00577680">
            <w:pPr>
              <w:widowControl w:val="0"/>
              <w:rPr>
                <w:b/>
                <w:bCs/>
                <w:sz w:val="12"/>
                <w:szCs w:val="12"/>
              </w:rPr>
            </w:pPr>
            <w:r w:rsidRPr="00E06106">
              <w:rPr>
                <w:b/>
                <w:bCs/>
                <w:sz w:val="12"/>
                <w:szCs w:val="12"/>
              </w:rPr>
              <w:t xml:space="preserve">TÜREV FİNANSAL ARAÇLAR </w:t>
            </w:r>
          </w:p>
        </w:tc>
        <w:tc>
          <w:tcPr>
            <w:tcW w:w="479" w:type="pct"/>
            <w:tcBorders>
              <w:top w:val="nil"/>
              <w:left w:val="nil"/>
              <w:bottom w:val="nil"/>
              <w:right w:val="nil"/>
            </w:tcBorders>
            <w:vAlign w:val="bottom"/>
          </w:tcPr>
          <w:p w14:paraId="5E3BE473" w14:textId="77777777" w:rsidR="00577680" w:rsidRPr="00E06106" w:rsidRDefault="00577680" w:rsidP="00577680">
            <w:pPr>
              <w:widowControl w:val="0"/>
              <w:jc w:val="center"/>
              <w:rPr>
                <w:b/>
                <w:sz w:val="12"/>
                <w:szCs w:val="12"/>
              </w:rPr>
            </w:pPr>
            <w:r w:rsidRPr="00E06106">
              <w:rPr>
                <w:b/>
                <w:sz w:val="12"/>
                <w:szCs w:val="12"/>
              </w:rPr>
              <w:t>(5), (6)</w:t>
            </w:r>
          </w:p>
        </w:tc>
        <w:tc>
          <w:tcPr>
            <w:tcW w:w="411" w:type="pct"/>
            <w:tcBorders>
              <w:top w:val="nil"/>
              <w:left w:val="nil"/>
              <w:bottom w:val="nil"/>
              <w:right w:val="nil"/>
            </w:tcBorders>
            <w:vAlign w:val="bottom"/>
          </w:tcPr>
          <w:p w14:paraId="3AB7F24F" w14:textId="2DF7F237" w:rsidR="00577680" w:rsidRPr="00E06106" w:rsidRDefault="00577680" w:rsidP="00577680">
            <w:pPr>
              <w:ind w:right="24"/>
              <w:jc w:val="right"/>
              <w:rPr>
                <w:b/>
                <w:bCs/>
                <w:color w:val="000000"/>
                <w:sz w:val="12"/>
                <w:szCs w:val="12"/>
              </w:rPr>
            </w:pPr>
            <w:r w:rsidRPr="00E06106">
              <w:rPr>
                <w:b/>
                <w:bCs/>
                <w:color w:val="000000"/>
                <w:sz w:val="12"/>
                <w:szCs w:val="12"/>
              </w:rPr>
              <w:t xml:space="preserve"> 647.027.631   </w:t>
            </w:r>
          </w:p>
        </w:tc>
        <w:tc>
          <w:tcPr>
            <w:tcW w:w="411" w:type="pct"/>
            <w:tcBorders>
              <w:top w:val="nil"/>
              <w:left w:val="nil"/>
              <w:bottom w:val="nil"/>
              <w:right w:val="nil"/>
            </w:tcBorders>
            <w:vAlign w:val="bottom"/>
          </w:tcPr>
          <w:p w14:paraId="3DD79512" w14:textId="431E6EEC" w:rsidR="00577680" w:rsidRPr="00E06106" w:rsidRDefault="00577680" w:rsidP="00577680">
            <w:pPr>
              <w:ind w:right="24"/>
              <w:jc w:val="right"/>
              <w:rPr>
                <w:b/>
                <w:bCs/>
                <w:color w:val="000000"/>
                <w:sz w:val="12"/>
                <w:szCs w:val="12"/>
              </w:rPr>
            </w:pPr>
            <w:r w:rsidRPr="00E06106">
              <w:rPr>
                <w:b/>
                <w:bCs/>
                <w:color w:val="000000"/>
                <w:sz w:val="12"/>
                <w:szCs w:val="12"/>
              </w:rPr>
              <w:t xml:space="preserve"> 1.920.215.388   </w:t>
            </w:r>
          </w:p>
        </w:tc>
        <w:tc>
          <w:tcPr>
            <w:tcW w:w="411" w:type="pct"/>
            <w:tcBorders>
              <w:top w:val="nil"/>
              <w:left w:val="nil"/>
              <w:bottom w:val="nil"/>
              <w:right w:val="nil"/>
            </w:tcBorders>
            <w:vAlign w:val="bottom"/>
          </w:tcPr>
          <w:p w14:paraId="127E9B40" w14:textId="60F6860C" w:rsidR="00577680" w:rsidRPr="00E06106" w:rsidRDefault="00577680" w:rsidP="00577680">
            <w:pPr>
              <w:ind w:right="24"/>
              <w:jc w:val="right"/>
              <w:rPr>
                <w:b/>
                <w:bCs/>
                <w:color w:val="000000"/>
                <w:sz w:val="12"/>
                <w:szCs w:val="12"/>
              </w:rPr>
            </w:pPr>
            <w:r w:rsidRPr="00E06106">
              <w:rPr>
                <w:b/>
                <w:bCs/>
                <w:color w:val="000000"/>
                <w:sz w:val="12"/>
                <w:szCs w:val="12"/>
              </w:rPr>
              <w:t xml:space="preserve"> 2.567.243.019   </w:t>
            </w:r>
          </w:p>
        </w:tc>
        <w:tc>
          <w:tcPr>
            <w:tcW w:w="411" w:type="pct"/>
            <w:tcBorders>
              <w:top w:val="nil"/>
              <w:left w:val="nil"/>
              <w:bottom w:val="nil"/>
              <w:right w:val="nil"/>
            </w:tcBorders>
            <w:vAlign w:val="bottom"/>
          </w:tcPr>
          <w:p w14:paraId="1E169336" w14:textId="51FBADB2" w:rsidR="00577680" w:rsidRPr="00E06106" w:rsidRDefault="00577680" w:rsidP="00577680">
            <w:pPr>
              <w:ind w:right="24"/>
              <w:jc w:val="right"/>
              <w:rPr>
                <w:b/>
                <w:bCs/>
                <w:color w:val="000000"/>
                <w:sz w:val="12"/>
                <w:szCs w:val="12"/>
              </w:rPr>
            </w:pPr>
            <w:r w:rsidRPr="00E06106">
              <w:rPr>
                <w:b/>
                <w:bCs/>
                <w:color w:val="000000"/>
                <w:sz w:val="12"/>
                <w:szCs w:val="12"/>
              </w:rPr>
              <w:t xml:space="preserve"> 463.638.306   </w:t>
            </w:r>
          </w:p>
        </w:tc>
        <w:tc>
          <w:tcPr>
            <w:tcW w:w="411" w:type="pct"/>
            <w:tcBorders>
              <w:top w:val="nil"/>
              <w:left w:val="nil"/>
              <w:bottom w:val="nil"/>
              <w:right w:val="nil"/>
            </w:tcBorders>
            <w:vAlign w:val="bottom"/>
          </w:tcPr>
          <w:p w14:paraId="631A317E" w14:textId="1A2ECCE9" w:rsidR="00577680" w:rsidRPr="00E06106" w:rsidRDefault="00577680" w:rsidP="00577680">
            <w:pPr>
              <w:ind w:right="24"/>
              <w:jc w:val="right"/>
              <w:rPr>
                <w:b/>
                <w:bCs/>
                <w:color w:val="000000"/>
                <w:sz w:val="12"/>
                <w:szCs w:val="12"/>
              </w:rPr>
            </w:pPr>
            <w:r w:rsidRPr="00E06106">
              <w:rPr>
                <w:b/>
                <w:bCs/>
                <w:color w:val="000000"/>
                <w:sz w:val="12"/>
                <w:szCs w:val="12"/>
              </w:rPr>
              <w:t xml:space="preserve"> 1.699.913.541   </w:t>
            </w:r>
          </w:p>
        </w:tc>
        <w:tc>
          <w:tcPr>
            <w:tcW w:w="411" w:type="pct"/>
            <w:tcBorders>
              <w:top w:val="nil"/>
              <w:left w:val="nil"/>
              <w:bottom w:val="nil"/>
              <w:right w:val="nil"/>
            </w:tcBorders>
            <w:vAlign w:val="bottom"/>
          </w:tcPr>
          <w:p w14:paraId="7EE9956C" w14:textId="5EEC493F" w:rsidR="00577680" w:rsidRPr="00E06106" w:rsidRDefault="00577680" w:rsidP="00577680">
            <w:pPr>
              <w:ind w:right="24"/>
              <w:jc w:val="right"/>
              <w:rPr>
                <w:b/>
                <w:bCs/>
                <w:color w:val="000000"/>
                <w:sz w:val="12"/>
                <w:szCs w:val="12"/>
              </w:rPr>
            </w:pPr>
            <w:r w:rsidRPr="00E06106">
              <w:rPr>
                <w:b/>
                <w:bCs/>
                <w:color w:val="000000"/>
                <w:sz w:val="12"/>
                <w:szCs w:val="12"/>
              </w:rPr>
              <w:t xml:space="preserve"> 2.163.551.847   </w:t>
            </w:r>
          </w:p>
        </w:tc>
      </w:tr>
      <w:tr w:rsidR="00577680" w:rsidRPr="00E06106" w14:paraId="5331B5A9" w14:textId="77777777" w:rsidTr="00577680">
        <w:trPr>
          <w:trHeight w:val="110"/>
        </w:trPr>
        <w:tc>
          <w:tcPr>
            <w:tcW w:w="274" w:type="pct"/>
            <w:tcBorders>
              <w:top w:val="nil"/>
              <w:left w:val="nil"/>
              <w:bottom w:val="nil"/>
              <w:right w:val="nil"/>
            </w:tcBorders>
          </w:tcPr>
          <w:p w14:paraId="0C387486" w14:textId="77777777" w:rsidR="00577680" w:rsidRPr="00E06106" w:rsidRDefault="00577680" w:rsidP="00577680">
            <w:pPr>
              <w:widowControl w:val="0"/>
              <w:rPr>
                <w:sz w:val="12"/>
                <w:szCs w:val="12"/>
              </w:rPr>
            </w:pPr>
            <w:r w:rsidRPr="00E06106">
              <w:rPr>
                <w:sz w:val="12"/>
                <w:szCs w:val="12"/>
              </w:rPr>
              <w:t xml:space="preserve"> 3.1 </w:t>
            </w:r>
          </w:p>
        </w:tc>
        <w:tc>
          <w:tcPr>
            <w:tcW w:w="1780" w:type="pct"/>
            <w:tcBorders>
              <w:top w:val="nil"/>
              <w:left w:val="nil"/>
              <w:bottom w:val="nil"/>
              <w:right w:val="nil"/>
            </w:tcBorders>
            <w:vAlign w:val="bottom"/>
          </w:tcPr>
          <w:p w14:paraId="6CDB0135" w14:textId="77777777" w:rsidR="00577680" w:rsidRPr="00E06106" w:rsidRDefault="00577680" w:rsidP="00577680">
            <w:pPr>
              <w:widowControl w:val="0"/>
              <w:rPr>
                <w:sz w:val="12"/>
                <w:szCs w:val="12"/>
              </w:rPr>
            </w:pPr>
            <w:r w:rsidRPr="00E06106">
              <w:rPr>
                <w:sz w:val="12"/>
                <w:szCs w:val="12"/>
              </w:rPr>
              <w:t xml:space="preserve">Riskten Korunma Amaçlı Türev Finansal Araçlar </w:t>
            </w:r>
          </w:p>
        </w:tc>
        <w:tc>
          <w:tcPr>
            <w:tcW w:w="479" w:type="pct"/>
            <w:tcBorders>
              <w:top w:val="nil"/>
              <w:left w:val="nil"/>
              <w:bottom w:val="nil"/>
              <w:right w:val="nil"/>
            </w:tcBorders>
            <w:vAlign w:val="bottom"/>
          </w:tcPr>
          <w:p w14:paraId="28CA47DD"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333BBA1" w14:textId="388525CB" w:rsidR="00577680" w:rsidRPr="00E06106" w:rsidRDefault="00577680" w:rsidP="00577680">
            <w:pPr>
              <w:ind w:right="24"/>
              <w:jc w:val="right"/>
              <w:rPr>
                <w:color w:val="000000"/>
                <w:sz w:val="12"/>
                <w:szCs w:val="12"/>
              </w:rPr>
            </w:pPr>
            <w:r w:rsidRPr="00E06106">
              <w:rPr>
                <w:color w:val="000000"/>
                <w:sz w:val="12"/>
                <w:szCs w:val="12"/>
              </w:rPr>
              <w:t xml:space="preserve"> 87.309.161   </w:t>
            </w:r>
          </w:p>
        </w:tc>
        <w:tc>
          <w:tcPr>
            <w:tcW w:w="411" w:type="pct"/>
            <w:tcBorders>
              <w:top w:val="nil"/>
              <w:left w:val="nil"/>
              <w:bottom w:val="nil"/>
              <w:right w:val="nil"/>
            </w:tcBorders>
            <w:vAlign w:val="bottom"/>
          </w:tcPr>
          <w:p w14:paraId="22B2013B" w14:textId="2D537168" w:rsidR="00577680" w:rsidRPr="00E06106" w:rsidRDefault="00577680" w:rsidP="00577680">
            <w:pPr>
              <w:ind w:right="24"/>
              <w:jc w:val="right"/>
              <w:rPr>
                <w:color w:val="000000"/>
                <w:sz w:val="12"/>
                <w:szCs w:val="12"/>
              </w:rPr>
            </w:pPr>
            <w:r w:rsidRPr="00E06106">
              <w:rPr>
                <w:color w:val="000000"/>
                <w:sz w:val="12"/>
                <w:szCs w:val="12"/>
              </w:rPr>
              <w:t xml:space="preserve"> 339.003.971   </w:t>
            </w:r>
          </w:p>
        </w:tc>
        <w:tc>
          <w:tcPr>
            <w:tcW w:w="411" w:type="pct"/>
            <w:tcBorders>
              <w:top w:val="nil"/>
              <w:left w:val="nil"/>
              <w:bottom w:val="nil"/>
              <w:right w:val="nil"/>
            </w:tcBorders>
            <w:vAlign w:val="bottom"/>
          </w:tcPr>
          <w:p w14:paraId="21E60416" w14:textId="2CE9712D" w:rsidR="00577680" w:rsidRPr="00E06106" w:rsidRDefault="00577680" w:rsidP="00577680">
            <w:pPr>
              <w:ind w:right="24"/>
              <w:jc w:val="right"/>
              <w:rPr>
                <w:color w:val="000000"/>
                <w:sz w:val="12"/>
                <w:szCs w:val="12"/>
              </w:rPr>
            </w:pPr>
            <w:r w:rsidRPr="00E06106">
              <w:rPr>
                <w:color w:val="000000"/>
                <w:sz w:val="12"/>
                <w:szCs w:val="12"/>
              </w:rPr>
              <w:t xml:space="preserve"> 426.313.132   </w:t>
            </w:r>
          </w:p>
        </w:tc>
        <w:tc>
          <w:tcPr>
            <w:tcW w:w="411" w:type="pct"/>
            <w:tcBorders>
              <w:top w:val="nil"/>
              <w:left w:val="nil"/>
              <w:bottom w:val="nil"/>
              <w:right w:val="nil"/>
            </w:tcBorders>
            <w:vAlign w:val="bottom"/>
          </w:tcPr>
          <w:p w14:paraId="103776B1" w14:textId="3581D7E2" w:rsidR="00577680" w:rsidRPr="00E06106" w:rsidRDefault="00577680" w:rsidP="00577680">
            <w:pPr>
              <w:ind w:right="24"/>
              <w:jc w:val="right"/>
              <w:rPr>
                <w:color w:val="000000"/>
                <w:sz w:val="12"/>
                <w:szCs w:val="12"/>
              </w:rPr>
            </w:pPr>
            <w:r w:rsidRPr="00E06106">
              <w:rPr>
                <w:color w:val="000000"/>
                <w:sz w:val="12"/>
                <w:szCs w:val="12"/>
              </w:rPr>
              <w:t xml:space="preserve"> 89.411.511   </w:t>
            </w:r>
          </w:p>
        </w:tc>
        <w:tc>
          <w:tcPr>
            <w:tcW w:w="411" w:type="pct"/>
            <w:tcBorders>
              <w:top w:val="nil"/>
              <w:left w:val="nil"/>
              <w:bottom w:val="nil"/>
              <w:right w:val="nil"/>
            </w:tcBorders>
            <w:vAlign w:val="bottom"/>
          </w:tcPr>
          <w:p w14:paraId="3AD12EB5" w14:textId="32D20FC8" w:rsidR="00577680" w:rsidRPr="00E06106" w:rsidRDefault="00577680" w:rsidP="00577680">
            <w:pPr>
              <w:ind w:right="24"/>
              <w:jc w:val="right"/>
              <w:rPr>
                <w:color w:val="000000"/>
                <w:sz w:val="12"/>
                <w:szCs w:val="12"/>
              </w:rPr>
            </w:pPr>
            <w:r w:rsidRPr="00E06106">
              <w:rPr>
                <w:color w:val="000000"/>
                <w:sz w:val="12"/>
                <w:szCs w:val="12"/>
              </w:rPr>
              <w:t xml:space="preserve"> 300.944.626   </w:t>
            </w:r>
          </w:p>
        </w:tc>
        <w:tc>
          <w:tcPr>
            <w:tcW w:w="411" w:type="pct"/>
            <w:tcBorders>
              <w:top w:val="nil"/>
              <w:left w:val="nil"/>
              <w:bottom w:val="nil"/>
              <w:right w:val="nil"/>
            </w:tcBorders>
            <w:vAlign w:val="bottom"/>
          </w:tcPr>
          <w:p w14:paraId="05F99765" w14:textId="02B2811D" w:rsidR="00577680" w:rsidRPr="00E06106" w:rsidRDefault="00577680" w:rsidP="00577680">
            <w:pPr>
              <w:ind w:right="24"/>
              <w:jc w:val="right"/>
              <w:rPr>
                <w:color w:val="000000"/>
                <w:sz w:val="12"/>
                <w:szCs w:val="12"/>
              </w:rPr>
            </w:pPr>
            <w:r w:rsidRPr="00E06106">
              <w:rPr>
                <w:color w:val="000000"/>
                <w:sz w:val="12"/>
                <w:szCs w:val="12"/>
              </w:rPr>
              <w:t xml:space="preserve"> 390.356.137   </w:t>
            </w:r>
          </w:p>
        </w:tc>
      </w:tr>
      <w:tr w:rsidR="00577680" w:rsidRPr="00E06106" w14:paraId="45C1A2D7" w14:textId="77777777" w:rsidTr="00577680">
        <w:trPr>
          <w:trHeight w:val="110"/>
        </w:trPr>
        <w:tc>
          <w:tcPr>
            <w:tcW w:w="274" w:type="pct"/>
            <w:tcBorders>
              <w:top w:val="nil"/>
              <w:left w:val="nil"/>
              <w:bottom w:val="nil"/>
              <w:right w:val="nil"/>
            </w:tcBorders>
          </w:tcPr>
          <w:p w14:paraId="35130889" w14:textId="77777777" w:rsidR="00577680" w:rsidRPr="00E06106" w:rsidRDefault="00577680" w:rsidP="00577680">
            <w:pPr>
              <w:widowControl w:val="0"/>
              <w:rPr>
                <w:sz w:val="12"/>
                <w:szCs w:val="12"/>
              </w:rPr>
            </w:pPr>
            <w:r w:rsidRPr="00E06106">
              <w:rPr>
                <w:sz w:val="12"/>
                <w:szCs w:val="12"/>
              </w:rPr>
              <w:t xml:space="preserve"> 3.1.1 </w:t>
            </w:r>
          </w:p>
        </w:tc>
        <w:tc>
          <w:tcPr>
            <w:tcW w:w="1780" w:type="pct"/>
            <w:tcBorders>
              <w:top w:val="nil"/>
              <w:left w:val="nil"/>
              <w:bottom w:val="nil"/>
              <w:right w:val="nil"/>
            </w:tcBorders>
            <w:vAlign w:val="bottom"/>
          </w:tcPr>
          <w:p w14:paraId="363B3814" w14:textId="77777777" w:rsidR="00577680" w:rsidRPr="00E06106" w:rsidRDefault="00577680" w:rsidP="00577680">
            <w:pPr>
              <w:widowControl w:val="0"/>
              <w:rPr>
                <w:sz w:val="12"/>
                <w:szCs w:val="12"/>
              </w:rPr>
            </w:pPr>
            <w:r w:rsidRPr="00E06106">
              <w:rPr>
                <w:sz w:val="12"/>
                <w:szCs w:val="12"/>
              </w:rPr>
              <w:t xml:space="preserve">Gerçeğe Uygun Değer Riskinden Korunma Amaçlı İşlemler </w:t>
            </w:r>
          </w:p>
        </w:tc>
        <w:tc>
          <w:tcPr>
            <w:tcW w:w="479" w:type="pct"/>
            <w:tcBorders>
              <w:top w:val="nil"/>
              <w:left w:val="nil"/>
              <w:bottom w:val="nil"/>
              <w:right w:val="nil"/>
            </w:tcBorders>
            <w:vAlign w:val="bottom"/>
          </w:tcPr>
          <w:p w14:paraId="18E3159C"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AC0B9F1" w14:textId="432B831C" w:rsidR="00577680" w:rsidRPr="00E06106" w:rsidRDefault="00577680" w:rsidP="00577680">
            <w:pPr>
              <w:ind w:right="24"/>
              <w:jc w:val="right"/>
              <w:rPr>
                <w:color w:val="000000"/>
                <w:sz w:val="12"/>
                <w:szCs w:val="12"/>
              </w:rPr>
            </w:pPr>
            <w:r w:rsidRPr="00E06106">
              <w:rPr>
                <w:color w:val="000000"/>
                <w:sz w:val="12"/>
                <w:szCs w:val="12"/>
              </w:rPr>
              <w:t xml:space="preserve"> 22.599.849   </w:t>
            </w:r>
          </w:p>
        </w:tc>
        <w:tc>
          <w:tcPr>
            <w:tcW w:w="411" w:type="pct"/>
            <w:tcBorders>
              <w:top w:val="nil"/>
              <w:left w:val="nil"/>
              <w:bottom w:val="nil"/>
              <w:right w:val="nil"/>
            </w:tcBorders>
            <w:vAlign w:val="bottom"/>
          </w:tcPr>
          <w:p w14:paraId="2EAA3C33" w14:textId="147C9E05" w:rsidR="00577680" w:rsidRPr="00E06106" w:rsidRDefault="00577680" w:rsidP="00577680">
            <w:pPr>
              <w:ind w:right="24"/>
              <w:jc w:val="right"/>
              <w:rPr>
                <w:color w:val="000000"/>
                <w:sz w:val="12"/>
                <w:szCs w:val="12"/>
              </w:rPr>
            </w:pPr>
            <w:r w:rsidRPr="00E06106">
              <w:rPr>
                <w:color w:val="000000"/>
                <w:sz w:val="12"/>
                <w:szCs w:val="12"/>
              </w:rPr>
              <w:t xml:space="preserve"> 122.289.803   </w:t>
            </w:r>
          </w:p>
        </w:tc>
        <w:tc>
          <w:tcPr>
            <w:tcW w:w="411" w:type="pct"/>
            <w:tcBorders>
              <w:top w:val="nil"/>
              <w:left w:val="nil"/>
              <w:bottom w:val="nil"/>
              <w:right w:val="nil"/>
            </w:tcBorders>
            <w:vAlign w:val="bottom"/>
          </w:tcPr>
          <w:p w14:paraId="53D44EB6" w14:textId="6828D14B" w:rsidR="00577680" w:rsidRPr="00E06106" w:rsidRDefault="00577680" w:rsidP="00577680">
            <w:pPr>
              <w:ind w:right="24"/>
              <w:jc w:val="right"/>
              <w:rPr>
                <w:color w:val="000000"/>
                <w:sz w:val="12"/>
                <w:szCs w:val="12"/>
              </w:rPr>
            </w:pPr>
            <w:r w:rsidRPr="00E06106">
              <w:rPr>
                <w:color w:val="000000"/>
                <w:sz w:val="12"/>
                <w:szCs w:val="12"/>
              </w:rPr>
              <w:t xml:space="preserve"> 144.889.652   </w:t>
            </w:r>
          </w:p>
        </w:tc>
        <w:tc>
          <w:tcPr>
            <w:tcW w:w="411" w:type="pct"/>
            <w:tcBorders>
              <w:top w:val="nil"/>
              <w:left w:val="nil"/>
              <w:bottom w:val="nil"/>
              <w:right w:val="nil"/>
            </w:tcBorders>
            <w:vAlign w:val="bottom"/>
          </w:tcPr>
          <w:p w14:paraId="12DC8253" w14:textId="1E064E4B" w:rsidR="00577680" w:rsidRPr="00E06106" w:rsidRDefault="00577680" w:rsidP="00577680">
            <w:pPr>
              <w:ind w:right="24"/>
              <w:jc w:val="right"/>
              <w:rPr>
                <w:color w:val="000000"/>
                <w:sz w:val="12"/>
                <w:szCs w:val="12"/>
              </w:rPr>
            </w:pPr>
            <w:r w:rsidRPr="00E06106">
              <w:rPr>
                <w:color w:val="000000"/>
                <w:sz w:val="12"/>
                <w:szCs w:val="12"/>
              </w:rPr>
              <w:t xml:space="preserve"> 22.682.199   </w:t>
            </w:r>
          </w:p>
        </w:tc>
        <w:tc>
          <w:tcPr>
            <w:tcW w:w="411" w:type="pct"/>
            <w:tcBorders>
              <w:top w:val="nil"/>
              <w:left w:val="nil"/>
              <w:bottom w:val="nil"/>
              <w:right w:val="nil"/>
            </w:tcBorders>
            <w:vAlign w:val="bottom"/>
          </w:tcPr>
          <w:p w14:paraId="30805457" w14:textId="6F03A1DB" w:rsidR="00577680" w:rsidRPr="00E06106" w:rsidRDefault="00577680" w:rsidP="00577680">
            <w:pPr>
              <w:ind w:right="24"/>
              <w:jc w:val="right"/>
              <w:rPr>
                <w:color w:val="000000"/>
                <w:sz w:val="12"/>
                <w:szCs w:val="12"/>
              </w:rPr>
            </w:pPr>
            <w:r w:rsidRPr="00E06106">
              <w:rPr>
                <w:color w:val="000000"/>
                <w:sz w:val="12"/>
                <w:szCs w:val="12"/>
              </w:rPr>
              <w:t xml:space="preserve"> 90.383.724   </w:t>
            </w:r>
          </w:p>
        </w:tc>
        <w:tc>
          <w:tcPr>
            <w:tcW w:w="411" w:type="pct"/>
            <w:tcBorders>
              <w:top w:val="nil"/>
              <w:left w:val="nil"/>
              <w:bottom w:val="nil"/>
              <w:right w:val="nil"/>
            </w:tcBorders>
            <w:vAlign w:val="bottom"/>
          </w:tcPr>
          <w:p w14:paraId="46304B32" w14:textId="3DC7E962" w:rsidR="00577680" w:rsidRPr="00E06106" w:rsidRDefault="00577680" w:rsidP="00577680">
            <w:pPr>
              <w:ind w:right="24"/>
              <w:jc w:val="right"/>
              <w:rPr>
                <w:color w:val="000000"/>
                <w:sz w:val="12"/>
                <w:szCs w:val="12"/>
              </w:rPr>
            </w:pPr>
            <w:r w:rsidRPr="00E06106">
              <w:rPr>
                <w:color w:val="000000"/>
                <w:sz w:val="12"/>
                <w:szCs w:val="12"/>
              </w:rPr>
              <w:t xml:space="preserve"> 113.065.923   </w:t>
            </w:r>
          </w:p>
        </w:tc>
      </w:tr>
      <w:tr w:rsidR="00577680" w:rsidRPr="00E06106" w14:paraId="0355C905" w14:textId="77777777" w:rsidTr="00577680">
        <w:trPr>
          <w:trHeight w:val="110"/>
        </w:trPr>
        <w:tc>
          <w:tcPr>
            <w:tcW w:w="274" w:type="pct"/>
            <w:tcBorders>
              <w:top w:val="nil"/>
              <w:left w:val="nil"/>
              <w:bottom w:val="nil"/>
              <w:right w:val="nil"/>
            </w:tcBorders>
          </w:tcPr>
          <w:p w14:paraId="3090FE9A" w14:textId="77777777" w:rsidR="00577680" w:rsidRPr="00E06106" w:rsidRDefault="00577680" w:rsidP="00577680">
            <w:pPr>
              <w:widowControl w:val="0"/>
              <w:rPr>
                <w:sz w:val="12"/>
                <w:szCs w:val="12"/>
              </w:rPr>
            </w:pPr>
            <w:r w:rsidRPr="00E06106">
              <w:rPr>
                <w:sz w:val="12"/>
                <w:szCs w:val="12"/>
              </w:rPr>
              <w:t xml:space="preserve"> 3.1.2 </w:t>
            </w:r>
          </w:p>
        </w:tc>
        <w:tc>
          <w:tcPr>
            <w:tcW w:w="1780" w:type="pct"/>
            <w:tcBorders>
              <w:top w:val="nil"/>
              <w:left w:val="nil"/>
              <w:bottom w:val="nil"/>
              <w:right w:val="nil"/>
            </w:tcBorders>
            <w:vAlign w:val="bottom"/>
          </w:tcPr>
          <w:p w14:paraId="45843462" w14:textId="77777777" w:rsidR="00577680" w:rsidRPr="00E06106" w:rsidRDefault="00577680" w:rsidP="00577680">
            <w:pPr>
              <w:widowControl w:val="0"/>
              <w:rPr>
                <w:sz w:val="12"/>
                <w:szCs w:val="12"/>
              </w:rPr>
            </w:pPr>
            <w:r w:rsidRPr="00E06106">
              <w:rPr>
                <w:sz w:val="12"/>
                <w:szCs w:val="12"/>
              </w:rPr>
              <w:t xml:space="preserve">Nakit Akış Riskinden Korunma Amaçlı İşlemler </w:t>
            </w:r>
          </w:p>
        </w:tc>
        <w:tc>
          <w:tcPr>
            <w:tcW w:w="479" w:type="pct"/>
            <w:tcBorders>
              <w:top w:val="nil"/>
              <w:left w:val="nil"/>
              <w:bottom w:val="nil"/>
              <w:right w:val="nil"/>
            </w:tcBorders>
            <w:vAlign w:val="bottom"/>
          </w:tcPr>
          <w:p w14:paraId="7BDA76A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706E9D2" w14:textId="62902F43" w:rsidR="00577680" w:rsidRPr="00E06106" w:rsidRDefault="00577680" w:rsidP="00577680">
            <w:pPr>
              <w:ind w:right="24"/>
              <w:jc w:val="right"/>
              <w:rPr>
                <w:color w:val="000000"/>
                <w:sz w:val="12"/>
                <w:szCs w:val="12"/>
              </w:rPr>
            </w:pPr>
            <w:r w:rsidRPr="00E06106">
              <w:rPr>
                <w:color w:val="000000"/>
                <w:sz w:val="12"/>
                <w:szCs w:val="12"/>
              </w:rPr>
              <w:t xml:space="preserve"> 64.709.312   </w:t>
            </w:r>
          </w:p>
        </w:tc>
        <w:tc>
          <w:tcPr>
            <w:tcW w:w="411" w:type="pct"/>
            <w:tcBorders>
              <w:top w:val="nil"/>
              <w:left w:val="nil"/>
              <w:bottom w:val="nil"/>
              <w:right w:val="nil"/>
            </w:tcBorders>
            <w:vAlign w:val="bottom"/>
          </w:tcPr>
          <w:p w14:paraId="2F44C839" w14:textId="4185E16E" w:rsidR="00577680" w:rsidRPr="00E06106" w:rsidRDefault="00577680" w:rsidP="00577680">
            <w:pPr>
              <w:ind w:right="24"/>
              <w:jc w:val="right"/>
              <w:rPr>
                <w:color w:val="000000"/>
                <w:sz w:val="12"/>
                <w:szCs w:val="12"/>
              </w:rPr>
            </w:pPr>
            <w:r w:rsidRPr="00E06106">
              <w:rPr>
                <w:color w:val="000000"/>
                <w:sz w:val="12"/>
                <w:szCs w:val="12"/>
              </w:rPr>
              <w:t xml:space="preserve"> 216.714.168   </w:t>
            </w:r>
          </w:p>
        </w:tc>
        <w:tc>
          <w:tcPr>
            <w:tcW w:w="411" w:type="pct"/>
            <w:tcBorders>
              <w:top w:val="nil"/>
              <w:left w:val="nil"/>
              <w:bottom w:val="nil"/>
              <w:right w:val="nil"/>
            </w:tcBorders>
            <w:vAlign w:val="bottom"/>
          </w:tcPr>
          <w:p w14:paraId="7CC20F9D" w14:textId="77B4B3C1" w:rsidR="00577680" w:rsidRPr="00E06106" w:rsidRDefault="00577680" w:rsidP="00577680">
            <w:pPr>
              <w:ind w:right="24"/>
              <w:jc w:val="right"/>
              <w:rPr>
                <w:color w:val="000000"/>
                <w:sz w:val="12"/>
                <w:szCs w:val="12"/>
              </w:rPr>
            </w:pPr>
            <w:r w:rsidRPr="00E06106">
              <w:rPr>
                <w:color w:val="000000"/>
                <w:sz w:val="12"/>
                <w:szCs w:val="12"/>
              </w:rPr>
              <w:t xml:space="preserve"> 281.423.480   </w:t>
            </w:r>
          </w:p>
        </w:tc>
        <w:tc>
          <w:tcPr>
            <w:tcW w:w="411" w:type="pct"/>
            <w:tcBorders>
              <w:top w:val="nil"/>
              <w:left w:val="nil"/>
              <w:bottom w:val="nil"/>
              <w:right w:val="nil"/>
            </w:tcBorders>
            <w:vAlign w:val="bottom"/>
          </w:tcPr>
          <w:p w14:paraId="3BDE033B" w14:textId="776D1961" w:rsidR="00577680" w:rsidRPr="00E06106" w:rsidRDefault="00577680" w:rsidP="00577680">
            <w:pPr>
              <w:ind w:right="24"/>
              <w:jc w:val="right"/>
              <w:rPr>
                <w:color w:val="000000"/>
                <w:sz w:val="12"/>
                <w:szCs w:val="12"/>
              </w:rPr>
            </w:pPr>
            <w:r w:rsidRPr="00E06106">
              <w:rPr>
                <w:color w:val="000000"/>
                <w:sz w:val="12"/>
                <w:szCs w:val="12"/>
              </w:rPr>
              <w:t xml:space="preserve"> 66.729.312   </w:t>
            </w:r>
          </w:p>
        </w:tc>
        <w:tc>
          <w:tcPr>
            <w:tcW w:w="411" w:type="pct"/>
            <w:tcBorders>
              <w:top w:val="nil"/>
              <w:left w:val="nil"/>
              <w:bottom w:val="nil"/>
              <w:right w:val="nil"/>
            </w:tcBorders>
            <w:vAlign w:val="bottom"/>
          </w:tcPr>
          <w:p w14:paraId="4F2EB863" w14:textId="004A758B" w:rsidR="00577680" w:rsidRPr="00E06106" w:rsidRDefault="00577680" w:rsidP="00577680">
            <w:pPr>
              <w:ind w:right="24"/>
              <w:jc w:val="right"/>
              <w:rPr>
                <w:color w:val="000000"/>
                <w:sz w:val="12"/>
                <w:szCs w:val="12"/>
              </w:rPr>
            </w:pPr>
            <w:r w:rsidRPr="00E06106">
              <w:rPr>
                <w:color w:val="000000"/>
                <w:sz w:val="12"/>
                <w:szCs w:val="12"/>
              </w:rPr>
              <w:t xml:space="preserve"> 210.560.902   </w:t>
            </w:r>
          </w:p>
        </w:tc>
        <w:tc>
          <w:tcPr>
            <w:tcW w:w="411" w:type="pct"/>
            <w:tcBorders>
              <w:top w:val="nil"/>
              <w:left w:val="nil"/>
              <w:bottom w:val="nil"/>
              <w:right w:val="nil"/>
            </w:tcBorders>
            <w:vAlign w:val="bottom"/>
          </w:tcPr>
          <w:p w14:paraId="4E649285" w14:textId="70A54E95" w:rsidR="00577680" w:rsidRPr="00E06106" w:rsidRDefault="00577680" w:rsidP="00577680">
            <w:pPr>
              <w:ind w:right="24"/>
              <w:jc w:val="right"/>
              <w:rPr>
                <w:color w:val="000000"/>
                <w:sz w:val="12"/>
                <w:szCs w:val="12"/>
              </w:rPr>
            </w:pPr>
            <w:r w:rsidRPr="00E06106">
              <w:rPr>
                <w:color w:val="000000"/>
                <w:sz w:val="12"/>
                <w:szCs w:val="12"/>
              </w:rPr>
              <w:t xml:space="preserve"> 277.290.214   </w:t>
            </w:r>
          </w:p>
        </w:tc>
      </w:tr>
      <w:tr w:rsidR="00577680" w:rsidRPr="00E06106" w14:paraId="2B004D67" w14:textId="77777777" w:rsidTr="00577680">
        <w:trPr>
          <w:trHeight w:val="110"/>
        </w:trPr>
        <w:tc>
          <w:tcPr>
            <w:tcW w:w="274" w:type="pct"/>
            <w:tcBorders>
              <w:top w:val="nil"/>
              <w:left w:val="nil"/>
              <w:bottom w:val="nil"/>
              <w:right w:val="nil"/>
            </w:tcBorders>
          </w:tcPr>
          <w:p w14:paraId="0D0D69FC" w14:textId="77777777" w:rsidR="00577680" w:rsidRPr="00E06106" w:rsidRDefault="00577680" w:rsidP="00577680">
            <w:pPr>
              <w:widowControl w:val="0"/>
              <w:rPr>
                <w:sz w:val="12"/>
                <w:szCs w:val="12"/>
              </w:rPr>
            </w:pPr>
            <w:r w:rsidRPr="00E06106">
              <w:rPr>
                <w:sz w:val="12"/>
                <w:szCs w:val="12"/>
              </w:rPr>
              <w:t xml:space="preserve"> 3.1.3 </w:t>
            </w:r>
          </w:p>
        </w:tc>
        <w:tc>
          <w:tcPr>
            <w:tcW w:w="1780" w:type="pct"/>
            <w:tcBorders>
              <w:top w:val="nil"/>
              <w:left w:val="nil"/>
              <w:bottom w:val="nil"/>
              <w:right w:val="nil"/>
            </w:tcBorders>
            <w:vAlign w:val="bottom"/>
          </w:tcPr>
          <w:p w14:paraId="56A79F9E" w14:textId="77777777" w:rsidR="00577680" w:rsidRPr="00E06106" w:rsidRDefault="00577680" w:rsidP="00577680">
            <w:pPr>
              <w:widowControl w:val="0"/>
              <w:rPr>
                <w:sz w:val="12"/>
                <w:szCs w:val="12"/>
              </w:rPr>
            </w:pPr>
            <w:r w:rsidRPr="00E06106">
              <w:rPr>
                <w:sz w:val="12"/>
                <w:szCs w:val="12"/>
              </w:rPr>
              <w:t xml:space="preserve">Yurtdışındaki Net Yatırım Riskinden Korunma Amaçlı İşlemler </w:t>
            </w:r>
          </w:p>
        </w:tc>
        <w:tc>
          <w:tcPr>
            <w:tcW w:w="479" w:type="pct"/>
            <w:tcBorders>
              <w:top w:val="nil"/>
              <w:left w:val="nil"/>
              <w:bottom w:val="nil"/>
              <w:right w:val="nil"/>
            </w:tcBorders>
            <w:vAlign w:val="bottom"/>
          </w:tcPr>
          <w:p w14:paraId="77A35DA4"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14C5656" w14:textId="2277B23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8990186" w14:textId="4BF2B18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0DC5B2E" w14:textId="218C01F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0A2C3F6" w14:textId="60CD92F8"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F447C73" w14:textId="21B3C55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1671794" w14:textId="46B07E3A"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0A978AC" w14:textId="77777777" w:rsidTr="00577680">
        <w:trPr>
          <w:trHeight w:val="110"/>
        </w:trPr>
        <w:tc>
          <w:tcPr>
            <w:tcW w:w="274" w:type="pct"/>
            <w:tcBorders>
              <w:top w:val="nil"/>
              <w:left w:val="nil"/>
              <w:bottom w:val="nil"/>
              <w:right w:val="nil"/>
            </w:tcBorders>
          </w:tcPr>
          <w:p w14:paraId="45A62A94" w14:textId="77777777" w:rsidR="00577680" w:rsidRPr="00E06106" w:rsidRDefault="00577680" w:rsidP="00577680">
            <w:pPr>
              <w:widowControl w:val="0"/>
              <w:rPr>
                <w:sz w:val="12"/>
                <w:szCs w:val="12"/>
              </w:rPr>
            </w:pPr>
            <w:r w:rsidRPr="00E06106">
              <w:rPr>
                <w:sz w:val="12"/>
                <w:szCs w:val="12"/>
              </w:rPr>
              <w:t xml:space="preserve"> 3.2 </w:t>
            </w:r>
          </w:p>
        </w:tc>
        <w:tc>
          <w:tcPr>
            <w:tcW w:w="1780" w:type="pct"/>
            <w:tcBorders>
              <w:top w:val="nil"/>
              <w:left w:val="nil"/>
              <w:bottom w:val="nil"/>
              <w:right w:val="nil"/>
            </w:tcBorders>
            <w:vAlign w:val="bottom"/>
          </w:tcPr>
          <w:p w14:paraId="12BC5885" w14:textId="77777777" w:rsidR="00577680" w:rsidRPr="00E06106" w:rsidRDefault="00577680" w:rsidP="00577680">
            <w:pPr>
              <w:widowControl w:val="0"/>
              <w:rPr>
                <w:sz w:val="12"/>
                <w:szCs w:val="12"/>
              </w:rPr>
            </w:pPr>
            <w:r w:rsidRPr="00E06106">
              <w:rPr>
                <w:sz w:val="12"/>
                <w:szCs w:val="12"/>
              </w:rPr>
              <w:t xml:space="preserve">Alım Satım Amaçlı İşlemler </w:t>
            </w:r>
          </w:p>
        </w:tc>
        <w:tc>
          <w:tcPr>
            <w:tcW w:w="479" w:type="pct"/>
            <w:tcBorders>
              <w:top w:val="nil"/>
              <w:left w:val="nil"/>
              <w:bottom w:val="nil"/>
              <w:right w:val="nil"/>
            </w:tcBorders>
            <w:vAlign w:val="bottom"/>
          </w:tcPr>
          <w:p w14:paraId="5E9C973E"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86316D1" w14:textId="7D01A032" w:rsidR="00577680" w:rsidRPr="00E06106" w:rsidRDefault="00577680" w:rsidP="00577680">
            <w:pPr>
              <w:ind w:right="24"/>
              <w:jc w:val="right"/>
              <w:rPr>
                <w:color w:val="000000"/>
                <w:sz w:val="12"/>
                <w:szCs w:val="12"/>
              </w:rPr>
            </w:pPr>
            <w:r w:rsidRPr="00E06106">
              <w:rPr>
                <w:color w:val="000000"/>
                <w:sz w:val="12"/>
                <w:szCs w:val="12"/>
              </w:rPr>
              <w:t xml:space="preserve"> 559.718.470   </w:t>
            </w:r>
          </w:p>
        </w:tc>
        <w:tc>
          <w:tcPr>
            <w:tcW w:w="411" w:type="pct"/>
            <w:tcBorders>
              <w:top w:val="nil"/>
              <w:left w:val="nil"/>
              <w:bottom w:val="nil"/>
              <w:right w:val="nil"/>
            </w:tcBorders>
            <w:vAlign w:val="bottom"/>
          </w:tcPr>
          <w:p w14:paraId="4C6F1BFA" w14:textId="3656A5EF" w:rsidR="00577680" w:rsidRPr="00E06106" w:rsidRDefault="00577680" w:rsidP="00577680">
            <w:pPr>
              <w:ind w:right="24"/>
              <w:jc w:val="right"/>
              <w:rPr>
                <w:color w:val="000000"/>
                <w:sz w:val="12"/>
                <w:szCs w:val="12"/>
              </w:rPr>
            </w:pPr>
            <w:r w:rsidRPr="00E06106">
              <w:rPr>
                <w:color w:val="000000"/>
                <w:sz w:val="12"/>
                <w:szCs w:val="12"/>
              </w:rPr>
              <w:t xml:space="preserve"> 1.581.211.417   </w:t>
            </w:r>
          </w:p>
        </w:tc>
        <w:tc>
          <w:tcPr>
            <w:tcW w:w="411" w:type="pct"/>
            <w:tcBorders>
              <w:top w:val="nil"/>
              <w:left w:val="nil"/>
              <w:bottom w:val="nil"/>
              <w:right w:val="nil"/>
            </w:tcBorders>
            <w:vAlign w:val="bottom"/>
          </w:tcPr>
          <w:p w14:paraId="5D912DAB" w14:textId="6EA9DFCD" w:rsidR="00577680" w:rsidRPr="00E06106" w:rsidRDefault="00577680" w:rsidP="00577680">
            <w:pPr>
              <w:ind w:right="24"/>
              <w:jc w:val="right"/>
              <w:rPr>
                <w:color w:val="000000"/>
                <w:sz w:val="12"/>
                <w:szCs w:val="12"/>
              </w:rPr>
            </w:pPr>
            <w:r w:rsidRPr="00E06106">
              <w:rPr>
                <w:color w:val="000000"/>
                <w:sz w:val="12"/>
                <w:szCs w:val="12"/>
              </w:rPr>
              <w:t xml:space="preserve"> 2.140.929.887   </w:t>
            </w:r>
          </w:p>
        </w:tc>
        <w:tc>
          <w:tcPr>
            <w:tcW w:w="411" w:type="pct"/>
            <w:tcBorders>
              <w:top w:val="nil"/>
              <w:left w:val="nil"/>
              <w:bottom w:val="nil"/>
              <w:right w:val="nil"/>
            </w:tcBorders>
            <w:vAlign w:val="bottom"/>
          </w:tcPr>
          <w:p w14:paraId="2591EFE2" w14:textId="7511E110" w:rsidR="00577680" w:rsidRPr="00E06106" w:rsidRDefault="00577680" w:rsidP="00577680">
            <w:pPr>
              <w:ind w:right="24"/>
              <w:jc w:val="right"/>
              <w:rPr>
                <w:color w:val="000000"/>
                <w:sz w:val="12"/>
                <w:szCs w:val="12"/>
              </w:rPr>
            </w:pPr>
            <w:r w:rsidRPr="00E06106">
              <w:rPr>
                <w:color w:val="000000"/>
                <w:sz w:val="12"/>
                <w:szCs w:val="12"/>
              </w:rPr>
              <w:t xml:space="preserve"> 374.226.795   </w:t>
            </w:r>
          </w:p>
        </w:tc>
        <w:tc>
          <w:tcPr>
            <w:tcW w:w="411" w:type="pct"/>
            <w:tcBorders>
              <w:top w:val="nil"/>
              <w:left w:val="nil"/>
              <w:bottom w:val="nil"/>
              <w:right w:val="nil"/>
            </w:tcBorders>
            <w:vAlign w:val="bottom"/>
          </w:tcPr>
          <w:p w14:paraId="6AAC871E" w14:textId="33E4F9BD" w:rsidR="00577680" w:rsidRPr="00E06106" w:rsidRDefault="00577680" w:rsidP="00577680">
            <w:pPr>
              <w:ind w:right="24"/>
              <w:jc w:val="right"/>
              <w:rPr>
                <w:color w:val="000000"/>
                <w:sz w:val="12"/>
                <w:szCs w:val="12"/>
              </w:rPr>
            </w:pPr>
            <w:r w:rsidRPr="00E06106">
              <w:rPr>
                <w:color w:val="000000"/>
                <w:sz w:val="12"/>
                <w:szCs w:val="12"/>
              </w:rPr>
              <w:t xml:space="preserve"> 1.398.968.915   </w:t>
            </w:r>
          </w:p>
        </w:tc>
        <w:tc>
          <w:tcPr>
            <w:tcW w:w="411" w:type="pct"/>
            <w:tcBorders>
              <w:top w:val="nil"/>
              <w:left w:val="nil"/>
              <w:bottom w:val="nil"/>
              <w:right w:val="nil"/>
            </w:tcBorders>
            <w:vAlign w:val="bottom"/>
          </w:tcPr>
          <w:p w14:paraId="77C877D1" w14:textId="259E6FAB" w:rsidR="00577680" w:rsidRPr="00E06106" w:rsidRDefault="00577680" w:rsidP="00577680">
            <w:pPr>
              <w:ind w:right="24"/>
              <w:jc w:val="right"/>
              <w:rPr>
                <w:color w:val="000000"/>
                <w:sz w:val="12"/>
                <w:szCs w:val="12"/>
              </w:rPr>
            </w:pPr>
            <w:r w:rsidRPr="00E06106">
              <w:rPr>
                <w:color w:val="000000"/>
                <w:sz w:val="12"/>
                <w:szCs w:val="12"/>
              </w:rPr>
              <w:t xml:space="preserve"> 1.773.195.710   </w:t>
            </w:r>
          </w:p>
        </w:tc>
      </w:tr>
      <w:tr w:rsidR="00577680" w:rsidRPr="00E06106" w14:paraId="4FB22EB8" w14:textId="77777777" w:rsidTr="00577680">
        <w:trPr>
          <w:trHeight w:val="110"/>
        </w:trPr>
        <w:tc>
          <w:tcPr>
            <w:tcW w:w="274" w:type="pct"/>
            <w:tcBorders>
              <w:top w:val="nil"/>
              <w:left w:val="nil"/>
              <w:bottom w:val="nil"/>
              <w:right w:val="nil"/>
            </w:tcBorders>
          </w:tcPr>
          <w:p w14:paraId="6087401D" w14:textId="77777777" w:rsidR="00577680" w:rsidRPr="00E06106" w:rsidRDefault="00577680" w:rsidP="00577680">
            <w:pPr>
              <w:widowControl w:val="0"/>
              <w:rPr>
                <w:sz w:val="12"/>
                <w:szCs w:val="12"/>
              </w:rPr>
            </w:pPr>
            <w:r w:rsidRPr="00E06106">
              <w:rPr>
                <w:sz w:val="12"/>
                <w:szCs w:val="12"/>
              </w:rPr>
              <w:t xml:space="preserve"> 3.2.1 </w:t>
            </w:r>
          </w:p>
        </w:tc>
        <w:tc>
          <w:tcPr>
            <w:tcW w:w="1780" w:type="pct"/>
            <w:tcBorders>
              <w:top w:val="nil"/>
              <w:left w:val="nil"/>
              <w:bottom w:val="nil"/>
              <w:right w:val="nil"/>
            </w:tcBorders>
            <w:vAlign w:val="bottom"/>
          </w:tcPr>
          <w:p w14:paraId="3FB38C60" w14:textId="77777777" w:rsidR="00577680" w:rsidRPr="00E06106" w:rsidRDefault="00577680" w:rsidP="00577680">
            <w:pPr>
              <w:widowControl w:val="0"/>
              <w:rPr>
                <w:sz w:val="12"/>
                <w:szCs w:val="12"/>
              </w:rPr>
            </w:pPr>
            <w:r w:rsidRPr="00E06106">
              <w:rPr>
                <w:sz w:val="12"/>
                <w:szCs w:val="12"/>
              </w:rPr>
              <w:t xml:space="preserve">Vadeli Döviz Alım-Satım İşlemleri </w:t>
            </w:r>
          </w:p>
        </w:tc>
        <w:tc>
          <w:tcPr>
            <w:tcW w:w="479" w:type="pct"/>
            <w:tcBorders>
              <w:top w:val="nil"/>
              <w:left w:val="nil"/>
              <w:bottom w:val="nil"/>
              <w:right w:val="nil"/>
            </w:tcBorders>
            <w:vAlign w:val="bottom"/>
          </w:tcPr>
          <w:p w14:paraId="661D11A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43BC250" w14:textId="258C8B53" w:rsidR="00577680" w:rsidRPr="00E06106" w:rsidRDefault="00577680" w:rsidP="00577680">
            <w:pPr>
              <w:ind w:right="24"/>
              <w:jc w:val="right"/>
              <w:rPr>
                <w:color w:val="000000"/>
                <w:sz w:val="12"/>
                <w:szCs w:val="12"/>
              </w:rPr>
            </w:pPr>
            <w:r w:rsidRPr="00E06106">
              <w:rPr>
                <w:color w:val="000000"/>
                <w:sz w:val="12"/>
                <w:szCs w:val="12"/>
              </w:rPr>
              <w:t xml:space="preserve"> 107.063.597   </w:t>
            </w:r>
          </w:p>
        </w:tc>
        <w:tc>
          <w:tcPr>
            <w:tcW w:w="411" w:type="pct"/>
            <w:tcBorders>
              <w:top w:val="nil"/>
              <w:left w:val="nil"/>
              <w:bottom w:val="nil"/>
              <w:right w:val="nil"/>
            </w:tcBorders>
            <w:vAlign w:val="bottom"/>
          </w:tcPr>
          <w:p w14:paraId="039A2DD7" w14:textId="225F616E" w:rsidR="00577680" w:rsidRPr="00E06106" w:rsidRDefault="00577680" w:rsidP="00577680">
            <w:pPr>
              <w:ind w:right="24"/>
              <w:jc w:val="right"/>
              <w:rPr>
                <w:color w:val="000000"/>
                <w:sz w:val="12"/>
                <w:szCs w:val="12"/>
              </w:rPr>
            </w:pPr>
            <w:r w:rsidRPr="00E06106">
              <w:rPr>
                <w:color w:val="000000"/>
                <w:sz w:val="12"/>
                <w:szCs w:val="12"/>
              </w:rPr>
              <w:t xml:space="preserve"> 119.656.516   </w:t>
            </w:r>
          </w:p>
        </w:tc>
        <w:tc>
          <w:tcPr>
            <w:tcW w:w="411" w:type="pct"/>
            <w:tcBorders>
              <w:top w:val="nil"/>
              <w:left w:val="nil"/>
              <w:bottom w:val="nil"/>
              <w:right w:val="nil"/>
            </w:tcBorders>
            <w:vAlign w:val="bottom"/>
          </w:tcPr>
          <w:p w14:paraId="4CDD3C1D" w14:textId="109C3194" w:rsidR="00577680" w:rsidRPr="00E06106" w:rsidRDefault="00577680" w:rsidP="00577680">
            <w:pPr>
              <w:ind w:right="24"/>
              <w:jc w:val="right"/>
              <w:rPr>
                <w:color w:val="000000"/>
                <w:sz w:val="12"/>
                <w:szCs w:val="12"/>
              </w:rPr>
            </w:pPr>
            <w:r w:rsidRPr="00E06106">
              <w:rPr>
                <w:color w:val="000000"/>
                <w:sz w:val="12"/>
                <w:szCs w:val="12"/>
              </w:rPr>
              <w:t xml:space="preserve"> 226.720.113   </w:t>
            </w:r>
          </w:p>
        </w:tc>
        <w:tc>
          <w:tcPr>
            <w:tcW w:w="411" w:type="pct"/>
            <w:tcBorders>
              <w:top w:val="nil"/>
              <w:left w:val="nil"/>
              <w:bottom w:val="nil"/>
              <w:right w:val="nil"/>
            </w:tcBorders>
            <w:vAlign w:val="bottom"/>
          </w:tcPr>
          <w:p w14:paraId="5E58086A" w14:textId="7CBF75F9" w:rsidR="00577680" w:rsidRPr="00E06106" w:rsidRDefault="00577680" w:rsidP="00577680">
            <w:pPr>
              <w:ind w:right="24"/>
              <w:jc w:val="right"/>
              <w:rPr>
                <w:color w:val="000000"/>
                <w:sz w:val="12"/>
                <w:szCs w:val="12"/>
              </w:rPr>
            </w:pPr>
            <w:r w:rsidRPr="00E06106">
              <w:rPr>
                <w:color w:val="000000"/>
                <w:sz w:val="12"/>
                <w:szCs w:val="12"/>
              </w:rPr>
              <w:t xml:space="preserve"> 62.033.027   </w:t>
            </w:r>
          </w:p>
        </w:tc>
        <w:tc>
          <w:tcPr>
            <w:tcW w:w="411" w:type="pct"/>
            <w:tcBorders>
              <w:top w:val="nil"/>
              <w:left w:val="nil"/>
              <w:bottom w:val="nil"/>
              <w:right w:val="nil"/>
            </w:tcBorders>
            <w:vAlign w:val="bottom"/>
          </w:tcPr>
          <w:p w14:paraId="7247A937" w14:textId="0901692A" w:rsidR="00577680" w:rsidRPr="00E06106" w:rsidRDefault="00577680" w:rsidP="00577680">
            <w:pPr>
              <w:ind w:right="24"/>
              <w:jc w:val="right"/>
              <w:rPr>
                <w:color w:val="000000"/>
                <w:sz w:val="12"/>
                <w:szCs w:val="12"/>
              </w:rPr>
            </w:pPr>
            <w:r w:rsidRPr="00E06106">
              <w:rPr>
                <w:color w:val="000000"/>
                <w:sz w:val="12"/>
                <w:szCs w:val="12"/>
              </w:rPr>
              <w:t xml:space="preserve"> 86.084.886   </w:t>
            </w:r>
          </w:p>
        </w:tc>
        <w:tc>
          <w:tcPr>
            <w:tcW w:w="411" w:type="pct"/>
            <w:tcBorders>
              <w:top w:val="nil"/>
              <w:left w:val="nil"/>
              <w:bottom w:val="nil"/>
              <w:right w:val="nil"/>
            </w:tcBorders>
            <w:vAlign w:val="bottom"/>
          </w:tcPr>
          <w:p w14:paraId="42339399" w14:textId="381001B3" w:rsidR="00577680" w:rsidRPr="00E06106" w:rsidRDefault="00577680" w:rsidP="00577680">
            <w:pPr>
              <w:ind w:right="24"/>
              <w:jc w:val="right"/>
              <w:rPr>
                <w:color w:val="000000"/>
                <w:sz w:val="12"/>
                <w:szCs w:val="12"/>
              </w:rPr>
            </w:pPr>
            <w:r w:rsidRPr="00E06106">
              <w:rPr>
                <w:color w:val="000000"/>
                <w:sz w:val="12"/>
                <w:szCs w:val="12"/>
              </w:rPr>
              <w:t xml:space="preserve"> 148.117.913   </w:t>
            </w:r>
          </w:p>
        </w:tc>
      </w:tr>
      <w:tr w:rsidR="00577680" w:rsidRPr="00E06106" w14:paraId="6ECE5BCB" w14:textId="77777777" w:rsidTr="00577680">
        <w:trPr>
          <w:trHeight w:val="110"/>
        </w:trPr>
        <w:tc>
          <w:tcPr>
            <w:tcW w:w="274" w:type="pct"/>
            <w:tcBorders>
              <w:top w:val="nil"/>
              <w:left w:val="nil"/>
              <w:bottom w:val="nil"/>
              <w:right w:val="nil"/>
            </w:tcBorders>
          </w:tcPr>
          <w:p w14:paraId="01B73665" w14:textId="77777777" w:rsidR="00577680" w:rsidRPr="00E06106" w:rsidRDefault="00577680" w:rsidP="00577680">
            <w:pPr>
              <w:widowControl w:val="0"/>
              <w:rPr>
                <w:sz w:val="12"/>
                <w:szCs w:val="12"/>
              </w:rPr>
            </w:pPr>
            <w:r w:rsidRPr="00E06106">
              <w:rPr>
                <w:sz w:val="12"/>
                <w:szCs w:val="12"/>
              </w:rPr>
              <w:t xml:space="preserve"> 3.2.1.1 </w:t>
            </w:r>
          </w:p>
        </w:tc>
        <w:tc>
          <w:tcPr>
            <w:tcW w:w="1780" w:type="pct"/>
            <w:tcBorders>
              <w:top w:val="nil"/>
              <w:left w:val="nil"/>
              <w:bottom w:val="nil"/>
              <w:right w:val="nil"/>
            </w:tcBorders>
            <w:vAlign w:val="bottom"/>
          </w:tcPr>
          <w:p w14:paraId="6CAE633B" w14:textId="77777777" w:rsidR="00577680" w:rsidRPr="00E06106" w:rsidRDefault="00577680" w:rsidP="00577680">
            <w:pPr>
              <w:widowControl w:val="0"/>
              <w:rPr>
                <w:sz w:val="12"/>
                <w:szCs w:val="12"/>
              </w:rPr>
            </w:pPr>
            <w:r w:rsidRPr="00E06106">
              <w:rPr>
                <w:sz w:val="12"/>
                <w:szCs w:val="12"/>
              </w:rPr>
              <w:t xml:space="preserve">Vadeli Döviz Alım İşlemleri </w:t>
            </w:r>
          </w:p>
        </w:tc>
        <w:tc>
          <w:tcPr>
            <w:tcW w:w="479" w:type="pct"/>
            <w:tcBorders>
              <w:top w:val="nil"/>
              <w:left w:val="nil"/>
              <w:bottom w:val="nil"/>
              <w:right w:val="nil"/>
            </w:tcBorders>
            <w:vAlign w:val="bottom"/>
          </w:tcPr>
          <w:p w14:paraId="7921C485"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F7D1D6D" w14:textId="0E0B714B" w:rsidR="00577680" w:rsidRPr="00E06106" w:rsidRDefault="00577680" w:rsidP="00577680">
            <w:pPr>
              <w:ind w:right="24"/>
              <w:jc w:val="right"/>
              <w:rPr>
                <w:color w:val="000000"/>
                <w:sz w:val="12"/>
                <w:szCs w:val="12"/>
              </w:rPr>
            </w:pPr>
            <w:r w:rsidRPr="00E06106">
              <w:rPr>
                <w:color w:val="000000"/>
                <w:sz w:val="12"/>
                <w:szCs w:val="12"/>
              </w:rPr>
              <w:t xml:space="preserve"> 4.223.797   </w:t>
            </w:r>
          </w:p>
        </w:tc>
        <w:tc>
          <w:tcPr>
            <w:tcW w:w="411" w:type="pct"/>
            <w:tcBorders>
              <w:top w:val="nil"/>
              <w:left w:val="nil"/>
              <w:bottom w:val="nil"/>
              <w:right w:val="nil"/>
            </w:tcBorders>
            <w:vAlign w:val="bottom"/>
          </w:tcPr>
          <w:p w14:paraId="1DDEA2DC" w14:textId="4A3F443B" w:rsidR="00577680" w:rsidRPr="00E06106" w:rsidRDefault="00577680" w:rsidP="00577680">
            <w:pPr>
              <w:ind w:right="24"/>
              <w:jc w:val="right"/>
              <w:rPr>
                <w:color w:val="000000"/>
                <w:sz w:val="12"/>
                <w:szCs w:val="12"/>
              </w:rPr>
            </w:pPr>
            <w:r w:rsidRPr="00E06106">
              <w:rPr>
                <w:color w:val="000000"/>
                <w:sz w:val="12"/>
                <w:szCs w:val="12"/>
              </w:rPr>
              <w:t xml:space="preserve"> 103.043.859   </w:t>
            </w:r>
          </w:p>
        </w:tc>
        <w:tc>
          <w:tcPr>
            <w:tcW w:w="411" w:type="pct"/>
            <w:tcBorders>
              <w:top w:val="nil"/>
              <w:left w:val="nil"/>
              <w:bottom w:val="nil"/>
              <w:right w:val="nil"/>
            </w:tcBorders>
            <w:vAlign w:val="bottom"/>
          </w:tcPr>
          <w:p w14:paraId="011A979C" w14:textId="6710A0BF" w:rsidR="00577680" w:rsidRPr="00E06106" w:rsidRDefault="00577680" w:rsidP="00577680">
            <w:pPr>
              <w:ind w:right="24"/>
              <w:jc w:val="right"/>
              <w:rPr>
                <w:color w:val="000000"/>
                <w:sz w:val="12"/>
                <w:szCs w:val="12"/>
              </w:rPr>
            </w:pPr>
            <w:r w:rsidRPr="00E06106">
              <w:rPr>
                <w:color w:val="000000"/>
                <w:sz w:val="12"/>
                <w:szCs w:val="12"/>
              </w:rPr>
              <w:t xml:space="preserve"> 107.267.656   </w:t>
            </w:r>
          </w:p>
        </w:tc>
        <w:tc>
          <w:tcPr>
            <w:tcW w:w="411" w:type="pct"/>
            <w:tcBorders>
              <w:top w:val="nil"/>
              <w:left w:val="nil"/>
              <w:bottom w:val="nil"/>
              <w:right w:val="nil"/>
            </w:tcBorders>
            <w:vAlign w:val="bottom"/>
          </w:tcPr>
          <w:p w14:paraId="7436EC4C" w14:textId="70537C7B" w:rsidR="00577680" w:rsidRPr="00E06106" w:rsidRDefault="00577680" w:rsidP="00577680">
            <w:pPr>
              <w:ind w:right="24"/>
              <w:jc w:val="right"/>
              <w:rPr>
                <w:color w:val="000000"/>
                <w:sz w:val="12"/>
                <w:szCs w:val="12"/>
              </w:rPr>
            </w:pPr>
            <w:r w:rsidRPr="00E06106">
              <w:rPr>
                <w:color w:val="000000"/>
                <w:sz w:val="12"/>
                <w:szCs w:val="12"/>
              </w:rPr>
              <w:t xml:space="preserve"> 847.949   </w:t>
            </w:r>
          </w:p>
        </w:tc>
        <w:tc>
          <w:tcPr>
            <w:tcW w:w="411" w:type="pct"/>
            <w:tcBorders>
              <w:top w:val="nil"/>
              <w:left w:val="nil"/>
              <w:bottom w:val="nil"/>
              <w:right w:val="nil"/>
            </w:tcBorders>
            <w:vAlign w:val="bottom"/>
          </w:tcPr>
          <w:p w14:paraId="7A141B64" w14:textId="77C40B1C" w:rsidR="00577680" w:rsidRPr="00E06106" w:rsidRDefault="00577680" w:rsidP="00577680">
            <w:pPr>
              <w:ind w:right="24"/>
              <w:jc w:val="right"/>
              <w:rPr>
                <w:color w:val="000000"/>
                <w:sz w:val="12"/>
                <w:szCs w:val="12"/>
              </w:rPr>
            </w:pPr>
            <w:r w:rsidRPr="00E06106">
              <w:rPr>
                <w:color w:val="000000"/>
                <w:sz w:val="12"/>
                <w:szCs w:val="12"/>
              </w:rPr>
              <w:t xml:space="preserve"> 69.044.492   </w:t>
            </w:r>
          </w:p>
        </w:tc>
        <w:tc>
          <w:tcPr>
            <w:tcW w:w="411" w:type="pct"/>
            <w:tcBorders>
              <w:top w:val="nil"/>
              <w:left w:val="nil"/>
              <w:bottom w:val="nil"/>
              <w:right w:val="nil"/>
            </w:tcBorders>
            <w:vAlign w:val="bottom"/>
          </w:tcPr>
          <w:p w14:paraId="706BB367" w14:textId="74B5C584" w:rsidR="00577680" w:rsidRPr="00E06106" w:rsidRDefault="00577680" w:rsidP="00577680">
            <w:pPr>
              <w:ind w:right="24"/>
              <w:jc w:val="right"/>
              <w:rPr>
                <w:color w:val="000000"/>
                <w:sz w:val="12"/>
                <w:szCs w:val="12"/>
              </w:rPr>
            </w:pPr>
            <w:r w:rsidRPr="00E06106">
              <w:rPr>
                <w:color w:val="000000"/>
                <w:sz w:val="12"/>
                <w:szCs w:val="12"/>
              </w:rPr>
              <w:t xml:space="preserve"> 69.892.441   </w:t>
            </w:r>
          </w:p>
        </w:tc>
      </w:tr>
      <w:tr w:rsidR="00577680" w:rsidRPr="00E06106" w14:paraId="16CCC60D" w14:textId="77777777" w:rsidTr="00577680">
        <w:trPr>
          <w:trHeight w:val="110"/>
        </w:trPr>
        <w:tc>
          <w:tcPr>
            <w:tcW w:w="274" w:type="pct"/>
            <w:tcBorders>
              <w:top w:val="nil"/>
              <w:left w:val="nil"/>
              <w:bottom w:val="nil"/>
              <w:right w:val="nil"/>
            </w:tcBorders>
          </w:tcPr>
          <w:p w14:paraId="7DA471CE" w14:textId="77777777" w:rsidR="00577680" w:rsidRPr="00E06106" w:rsidRDefault="00577680" w:rsidP="00577680">
            <w:pPr>
              <w:widowControl w:val="0"/>
              <w:rPr>
                <w:sz w:val="12"/>
                <w:szCs w:val="12"/>
              </w:rPr>
            </w:pPr>
            <w:r w:rsidRPr="00E06106">
              <w:rPr>
                <w:sz w:val="12"/>
                <w:szCs w:val="12"/>
              </w:rPr>
              <w:t xml:space="preserve"> 3.2.1.2 </w:t>
            </w:r>
          </w:p>
        </w:tc>
        <w:tc>
          <w:tcPr>
            <w:tcW w:w="1780" w:type="pct"/>
            <w:tcBorders>
              <w:top w:val="nil"/>
              <w:left w:val="nil"/>
              <w:bottom w:val="nil"/>
              <w:right w:val="nil"/>
            </w:tcBorders>
            <w:vAlign w:val="bottom"/>
          </w:tcPr>
          <w:p w14:paraId="28AEDDCE" w14:textId="77777777" w:rsidR="00577680" w:rsidRPr="00E06106" w:rsidRDefault="00577680" w:rsidP="00577680">
            <w:pPr>
              <w:widowControl w:val="0"/>
              <w:rPr>
                <w:sz w:val="12"/>
                <w:szCs w:val="12"/>
              </w:rPr>
            </w:pPr>
            <w:r w:rsidRPr="00E06106">
              <w:rPr>
                <w:sz w:val="12"/>
                <w:szCs w:val="12"/>
              </w:rPr>
              <w:t xml:space="preserve">Vadeli Döviz Satım İşlemleri </w:t>
            </w:r>
          </w:p>
        </w:tc>
        <w:tc>
          <w:tcPr>
            <w:tcW w:w="479" w:type="pct"/>
            <w:tcBorders>
              <w:top w:val="nil"/>
              <w:left w:val="nil"/>
              <w:bottom w:val="nil"/>
              <w:right w:val="nil"/>
            </w:tcBorders>
            <w:vAlign w:val="bottom"/>
          </w:tcPr>
          <w:p w14:paraId="577FE5F3"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0A58B5E" w14:textId="365234D3" w:rsidR="00577680" w:rsidRPr="00E06106" w:rsidRDefault="00577680" w:rsidP="00577680">
            <w:pPr>
              <w:ind w:right="24"/>
              <w:jc w:val="right"/>
              <w:rPr>
                <w:color w:val="000000"/>
                <w:sz w:val="12"/>
                <w:szCs w:val="12"/>
              </w:rPr>
            </w:pPr>
            <w:r w:rsidRPr="00E06106">
              <w:rPr>
                <w:color w:val="000000"/>
                <w:sz w:val="12"/>
                <w:szCs w:val="12"/>
              </w:rPr>
              <w:t xml:space="preserve"> 102.839.800   </w:t>
            </w:r>
          </w:p>
        </w:tc>
        <w:tc>
          <w:tcPr>
            <w:tcW w:w="411" w:type="pct"/>
            <w:tcBorders>
              <w:top w:val="nil"/>
              <w:left w:val="nil"/>
              <w:bottom w:val="nil"/>
              <w:right w:val="nil"/>
            </w:tcBorders>
            <w:vAlign w:val="bottom"/>
          </w:tcPr>
          <w:p w14:paraId="49E08B29" w14:textId="36EF207B" w:rsidR="00577680" w:rsidRPr="00E06106" w:rsidRDefault="00577680" w:rsidP="00577680">
            <w:pPr>
              <w:ind w:right="24"/>
              <w:jc w:val="right"/>
              <w:rPr>
                <w:color w:val="000000"/>
                <w:sz w:val="12"/>
                <w:szCs w:val="12"/>
              </w:rPr>
            </w:pPr>
            <w:r w:rsidRPr="00E06106">
              <w:rPr>
                <w:color w:val="000000"/>
                <w:sz w:val="12"/>
                <w:szCs w:val="12"/>
              </w:rPr>
              <w:t xml:space="preserve"> 16.612.657   </w:t>
            </w:r>
          </w:p>
        </w:tc>
        <w:tc>
          <w:tcPr>
            <w:tcW w:w="411" w:type="pct"/>
            <w:tcBorders>
              <w:top w:val="nil"/>
              <w:left w:val="nil"/>
              <w:bottom w:val="nil"/>
              <w:right w:val="nil"/>
            </w:tcBorders>
            <w:vAlign w:val="bottom"/>
          </w:tcPr>
          <w:p w14:paraId="464780F5" w14:textId="25ADF871" w:rsidR="00577680" w:rsidRPr="00E06106" w:rsidRDefault="00577680" w:rsidP="00577680">
            <w:pPr>
              <w:ind w:right="24"/>
              <w:jc w:val="right"/>
              <w:rPr>
                <w:color w:val="000000"/>
                <w:sz w:val="12"/>
                <w:szCs w:val="12"/>
              </w:rPr>
            </w:pPr>
            <w:r w:rsidRPr="00E06106">
              <w:rPr>
                <w:color w:val="000000"/>
                <w:sz w:val="12"/>
                <w:szCs w:val="12"/>
              </w:rPr>
              <w:t xml:space="preserve"> 119.452.457   </w:t>
            </w:r>
          </w:p>
        </w:tc>
        <w:tc>
          <w:tcPr>
            <w:tcW w:w="411" w:type="pct"/>
            <w:tcBorders>
              <w:top w:val="nil"/>
              <w:left w:val="nil"/>
              <w:bottom w:val="nil"/>
              <w:right w:val="nil"/>
            </w:tcBorders>
            <w:vAlign w:val="bottom"/>
          </w:tcPr>
          <w:p w14:paraId="402B0168" w14:textId="24723E3E" w:rsidR="00577680" w:rsidRPr="00E06106" w:rsidRDefault="00577680" w:rsidP="00577680">
            <w:pPr>
              <w:ind w:right="24"/>
              <w:jc w:val="right"/>
              <w:rPr>
                <w:color w:val="000000"/>
                <w:sz w:val="12"/>
                <w:szCs w:val="12"/>
              </w:rPr>
            </w:pPr>
            <w:r w:rsidRPr="00E06106">
              <w:rPr>
                <w:color w:val="000000"/>
                <w:sz w:val="12"/>
                <w:szCs w:val="12"/>
              </w:rPr>
              <w:t xml:space="preserve"> 61.185.078   </w:t>
            </w:r>
          </w:p>
        </w:tc>
        <w:tc>
          <w:tcPr>
            <w:tcW w:w="411" w:type="pct"/>
            <w:tcBorders>
              <w:top w:val="nil"/>
              <w:left w:val="nil"/>
              <w:bottom w:val="nil"/>
              <w:right w:val="nil"/>
            </w:tcBorders>
            <w:vAlign w:val="bottom"/>
          </w:tcPr>
          <w:p w14:paraId="4CE1DAC8" w14:textId="6FC6282F" w:rsidR="00577680" w:rsidRPr="00E06106" w:rsidRDefault="00577680" w:rsidP="00577680">
            <w:pPr>
              <w:ind w:right="24"/>
              <w:jc w:val="right"/>
              <w:rPr>
                <w:color w:val="000000"/>
                <w:sz w:val="12"/>
                <w:szCs w:val="12"/>
              </w:rPr>
            </w:pPr>
            <w:r w:rsidRPr="00E06106">
              <w:rPr>
                <w:color w:val="000000"/>
                <w:sz w:val="12"/>
                <w:szCs w:val="12"/>
              </w:rPr>
              <w:t xml:space="preserve"> 17.040.394   </w:t>
            </w:r>
          </w:p>
        </w:tc>
        <w:tc>
          <w:tcPr>
            <w:tcW w:w="411" w:type="pct"/>
            <w:tcBorders>
              <w:top w:val="nil"/>
              <w:left w:val="nil"/>
              <w:bottom w:val="nil"/>
              <w:right w:val="nil"/>
            </w:tcBorders>
            <w:vAlign w:val="bottom"/>
          </w:tcPr>
          <w:p w14:paraId="0F9308FF" w14:textId="4E393DE8" w:rsidR="00577680" w:rsidRPr="00E06106" w:rsidRDefault="00577680" w:rsidP="00577680">
            <w:pPr>
              <w:ind w:right="24"/>
              <w:jc w:val="right"/>
              <w:rPr>
                <w:color w:val="000000"/>
                <w:sz w:val="12"/>
                <w:szCs w:val="12"/>
              </w:rPr>
            </w:pPr>
            <w:r w:rsidRPr="00E06106">
              <w:rPr>
                <w:color w:val="000000"/>
                <w:sz w:val="12"/>
                <w:szCs w:val="12"/>
              </w:rPr>
              <w:t xml:space="preserve"> 78.225.472   </w:t>
            </w:r>
          </w:p>
        </w:tc>
      </w:tr>
      <w:tr w:rsidR="00577680" w:rsidRPr="00E06106" w14:paraId="721BA5C4" w14:textId="77777777" w:rsidTr="00577680">
        <w:trPr>
          <w:trHeight w:val="110"/>
        </w:trPr>
        <w:tc>
          <w:tcPr>
            <w:tcW w:w="274" w:type="pct"/>
            <w:tcBorders>
              <w:top w:val="nil"/>
              <w:left w:val="nil"/>
              <w:bottom w:val="nil"/>
              <w:right w:val="nil"/>
            </w:tcBorders>
          </w:tcPr>
          <w:p w14:paraId="48D6A907" w14:textId="77777777" w:rsidR="00577680" w:rsidRPr="00E06106" w:rsidRDefault="00577680" w:rsidP="00577680">
            <w:pPr>
              <w:widowControl w:val="0"/>
              <w:rPr>
                <w:sz w:val="12"/>
                <w:szCs w:val="12"/>
              </w:rPr>
            </w:pPr>
            <w:r w:rsidRPr="00E06106">
              <w:rPr>
                <w:sz w:val="12"/>
                <w:szCs w:val="12"/>
              </w:rPr>
              <w:t xml:space="preserve"> 3.2.2 </w:t>
            </w:r>
          </w:p>
        </w:tc>
        <w:tc>
          <w:tcPr>
            <w:tcW w:w="1780" w:type="pct"/>
            <w:tcBorders>
              <w:top w:val="nil"/>
              <w:left w:val="nil"/>
              <w:bottom w:val="nil"/>
              <w:right w:val="nil"/>
            </w:tcBorders>
            <w:vAlign w:val="bottom"/>
          </w:tcPr>
          <w:p w14:paraId="6E1F563E" w14:textId="77777777" w:rsidR="00577680" w:rsidRPr="00E06106" w:rsidRDefault="00577680" w:rsidP="00577680">
            <w:pPr>
              <w:widowControl w:val="0"/>
              <w:rPr>
                <w:sz w:val="12"/>
                <w:szCs w:val="12"/>
              </w:rPr>
            </w:pPr>
            <w:r w:rsidRPr="00E06106">
              <w:rPr>
                <w:sz w:val="12"/>
                <w:szCs w:val="12"/>
              </w:rPr>
              <w:t xml:space="preserve">Para ve Faiz Swap İşlemleri </w:t>
            </w:r>
          </w:p>
        </w:tc>
        <w:tc>
          <w:tcPr>
            <w:tcW w:w="479" w:type="pct"/>
            <w:tcBorders>
              <w:top w:val="nil"/>
              <w:left w:val="nil"/>
              <w:bottom w:val="nil"/>
              <w:right w:val="nil"/>
            </w:tcBorders>
            <w:vAlign w:val="bottom"/>
          </w:tcPr>
          <w:p w14:paraId="433C8D85"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50E110B" w14:textId="6ABD0666" w:rsidR="00577680" w:rsidRPr="00E06106" w:rsidRDefault="00577680" w:rsidP="00577680">
            <w:pPr>
              <w:ind w:right="24"/>
              <w:jc w:val="right"/>
              <w:rPr>
                <w:color w:val="000000"/>
                <w:sz w:val="12"/>
                <w:szCs w:val="12"/>
              </w:rPr>
            </w:pPr>
            <w:r w:rsidRPr="00E06106">
              <w:rPr>
                <w:color w:val="000000"/>
                <w:sz w:val="12"/>
                <w:szCs w:val="12"/>
              </w:rPr>
              <w:t xml:space="preserve"> 389.249.066   </w:t>
            </w:r>
          </w:p>
        </w:tc>
        <w:tc>
          <w:tcPr>
            <w:tcW w:w="411" w:type="pct"/>
            <w:tcBorders>
              <w:top w:val="nil"/>
              <w:left w:val="nil"/>
              <w:bottom w:val="nil"/>
              <w:right w:val="nil"/>
            </w:tcBorders>
            <w:vAlign w:val="bottom"/>
          </w:tcPr>
          <w:p w14:paraId="07B091CA" w14:textId="7BDA3E5B" w:rsidR="00577680" w:rsidRPr="00E06106" w:rsidRDefault="00577680" w:rsidP="00577680">
            <w:pPr>
              <w:ind w:right="24"/>
              <w:jc w:val="right"/>
              <w:rPr>
                <w:color w:val="000000"/>
                <w:sz w:val="12"/>
                <w:szCs w:val="12"/>
              </w:rPr>
            </w:pPr>
            <w:r w:rsidRPr="00E06106">
              <w:rPr>
                <w:color w:val="000000"/>
                <w:sz w:val="12"/>
                <w:szCs w:val="12"/>
              </w:rPr>
              <w:t xml:space="preserve"> 1.341.325.015   </w:t>
            </w:r>
          </w:p>
        </w:tc>
        <w:tc>
          <w:tcPr>
            <w:tcW w:w="411" w:type="pct"/>
            <w:tcBorders>
              <w:top w:val="nil"/>
              <w:left w:val="nil"/>
              <w:bottom w:val="nil"/>
              <w:right w:val="nil"/>
            </w:tcBorders>
            <w:vAlign w:val="bottom"/>
          </w:tcPr>
          <w:p w14:paraId="1BD5AE1A" w14:textId="047EEA7A" w:rsidR="00577680" w:rsidRPr="00E06106" w:rsidRDefault="00577680" w:rsidP="00577680">
            <w:pPr>
              <w:ind w:right="24"/>
              <w:jc w:val="right"/>
              <w:rPr>
                <w:color w:val="000000"/>
                <w:sz w:val="12"/>
                <w:szCs w:val="12"/>
              </w:rPr>
            </w:pPr>
            <w:r w:rsidRPr="00E06106">
              <w:rPr>
                <w:color w:val="000000"/>
                <w:sz w:val="12"/>
                <w:szCs w:val="12"/>
              </w:rPr>
              <w:t xml:space="preserve"> 1.730.574.081   </w:t>
            </w:r>
          </w:p>
        </w:tc>
        <w:tc>
          <w:tcPr>
            <w:tcW w:w="411" w:type="pct"/>
            <w:tcBorders>
              <w:top w:val="nil"/>
              <w:left w:val="nil"/>
              <w:bottom w:val="nil"/>
              <w:right w:val="nil"/>
            </w:tcBorders>
            <w:vAlign w:val="bottom"/>
          </w:tcPr>
          <w:p w14:paraId="6F84EC5E" w14:textId="3C222990" w:rsidR="00577680" w:rsidRPr="00E06106" w:rsidRDefault="00577680" w:rsidP="00577680">
            <w:pPr>
              <w:ind w:right="24"/>
              <w:jc w:val="right"/>
              <w:rPr>
                <w:color w:val="000000"/>
                <w:sz w:val="12"/>
                <w:szCs w:val="12"/>
              </w:rPr>
            </w:pPr>
            <w:r w:rsidRPr="00E06106">
              <w:rPr>
                <w:color w:val="000000"/>
                <w:sz w:val="12"/>
                <w:szCs w:val="12"/>
              </w:rPr>
              <w:t xml:space="preserve"> 260.189.370   </w:t>
            </w:r>
          </w:p>
        </w:tc>
        <w:tc>
          <w:tcPr>
            <w:tcW w:w="411" w:type="pct"/>
            <w:tcBorders>
              <w:top w:val="nil"/>
              <w:left w:val="nil"/>
              <w:bottom w:val="nil"/>
              <w:right w:val="nil"/>
            </w:tcBorders>
            <w:vAlign w:val="bottom"/>
          </w:tcPr>
          <w:p w14:paraId="596CB294" w14:textId="1ADFDB3F" w:rsidR="00577680" w:rsidRPr="00E06106" w:rsidRDefault="00577680" w:rsidP="00577680">
            <w:pPr>
              <w:ind w:right="24"/>
              <w:jc w:val="right"/>
              <w:rPr>
                <w:color w:val="000000"/>
                <w:sz w:val="12"/>
                <w:szCs w:val="12"/>
              </w:rPr>
            </w:pPr>
            <w:r w:rsidRPr="00E06106">
              <w:rPr>
                <w:color w:val="000000"/>
                <w:sz w:val="12"/>
                <w:szCs w:val="12"/>
              </w:rPr>
              <w:t xml:space="preserve"> 1.203.883.169   </w:t>
            </w:r>
          </w:p>
        </w:tc>
        <w:tc>
          <w:tcPr>
            <w:tcW w:w="411" w:type="pct"/>
            <w:tcBorders>
              <w:top w:val="nil"/>
              <w:left w:val="nil"/>
              <w:bottom w:val="nil"/>
              <w:right w:val="nil"/>
            </w:tcBorders>
            <w:vAlign w:val="bottom"/>
          </w:tcPr>
          <w:p w14:paraId="3A0BCF47" w14:textId="7F37A538" w:rsidR="00577680" w:rsidRPr="00E06106" w:rsidRDefault="00577680" w:rsidP="00577680">
            <w:pPr>
              <w:ind w:right="24"/>
              <w:jc w:val="right"/>
              <w:rPr>
                <w:color w:val="000000"/>
                <w:sz w:val="12"/>
                <w:szCs w:val="12"/>
              </w:rPr>
            </w:pPr>
            <w:r w:rsidRPr="00E06106">
              <w:rPr>
                <w:color w:val="000000"/>
                <w:sz w:val="12"/>
                <w:szCs w:val="12"/>
              </w:rPr>
              <w:t xml:space="preserve"> 1.464.072.539   </w:t>
            </w:r>
          </w:p>
        </w:tc>
      </w:tr>
      <w:tr w:rsidR="00577680" w:rsidRPr="00E06106" w14:paraId="6648AF5D" w14:textId="77777777" w:rsidTr="00577680">
        <w:trPr>
          <w:trHeight w:val="110"/>
        </w:trPr>
        <w:tc>
          <w:tcPr>
            <w:tcW w:w="274" w:type="pct"/>
            <w:tcBorders>
              <w:top w:val="nil"/>
              <w:left w:val="nil"/>
              <w:bottom w:val="nil"/>
              <w:right w:val="nil"/>
            </w:tcBorders>
          </w:tcPr>
          <w:p w14:paraId="29B33B47" w14:textId="77777777" w:rsidR="00577680" w:rsidRPr="00E06106" w:rsidRDefault="00577680" w:rsidP="00577680">
            <w:pPr>
              <w:widowControl w:val="0"/>
              <w:rPr>
                <w:sz w:val="12"/>
                <w:szCs w:val="12"/>
              </w:rPr>
            </w:pPr>
            <w:r w:rsidRPr="00E06106">
              <w:rPr>
                <w:sz w:val="12"/>
                <w:szCs w:val="12"/>
              </w:rPr>
              <w:t xml:space="preserve"> 3.2.2.1 </w:t>
            </w:r>
          </w:p>
        </w:tc>
        <w:tc>
          <w:tcPr>
            <w:tcW w:w="1780" w:type="pct"/>
            <w:tcBorders>
              <w:top w:val="nil"/>
              <w:left w:val="nil"/>
              <w:bottom w:val="nil"/>
              <w:right w:val="nil"/>
            </w:tcBorders>
            <w:vAlign w:val="bottom"/>
          </w:tcPr>
          <w:p w14:paraId="5BF5DBFF" w14:textId="77777777" w:rsidR="00577680" w:rsidRPr="00E06106" w:rsidRDefault="00577680" w:rsidP="00577680">
            <w:pPr>
              <w:widowControl w:val="0"/>
              <w:rPr>
                <w:sz w:val="12"/>
                <w:szCs w:val="12"/>
              </w:rPr>
            </w:pPr>
            <w:r w:rsidRPr="00E06106">
              <w:rPr>
                <w:sz w:val="12"/>
                <w:szCs w:val="12"/>
              </w:rPr>
              <w:t xml:space="preserve">Swap Para Alım İşlemleri </w:t>
            </w:r>
          </w:p>
        </w:tc>
        <w:tc>
          <w:tcPr>
            <w:tcW w:w="479" w:type="pct"/>
            <w:tcBorders>
              <w:top w:val="nil"/>
              <w:left w:val="nil"/>
              <w:bottom w:val="nil"/>
              <w:right w:val="nil"/>
            </w:tcBorders>
            <w:vAlign w:val="bottom"/>
          </w:tcPr>
          <w:p w14:paraId="0205B13D"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F6D1E58" w14:textId="5C7B6AC9" w:rsidR="00577680" w:rsidRPr="00E06106" w:rsidRDefault="00577680" w:rsidP="00577680">
            <w:pPr>
              <w:ind w:right="24"/>
              <w:jc w:val="right"/>
              <w:rPr>
                <w:color w:val="000000"/>
                <w:sz w:val="12"/>
                <w:szCs w:val="12"/>
              </w:rPr>
            </w:pPr>
            <w:r w:rsidRPr="00E06106">
              <w:rPr>
                <w:color w:val="000000"/>
                <w:sz w:val="12"/>
                <w:szCs w:val="12"/>
              </w:rPr>
              <w:t xml:space="preserve"> 2.673.810   </w:t>
            </w:r>
          </w:p>
        </w:tc>
        <w:tc>
          <w:tcPr>
            <w:tcW w:w="411" w:type="pct"/>
            <w:tcBorders>
              <w:top w:val="nil"/>
              <w:left w:val="nil"/>
              <w:bottom w:val="nil"/>
              <w:right w:val="nil"/>
            </w:tcBorders>
            <w:vAlign w:val="bottom"/>
          </w:tcPr>
          <w:p w14:paraId="0831DDC2" w14:textId="2A3DE18B" w:rsidR="00577680" w:rsidRPr="00E06106" w:rsidRDefault="00577680" w:rsidP="00577680">
            <w:pPr>
              <w:ind w:right="24"/>
              <w:jc w:val="right"/>
              <w:rPr>
                <w:color w:val="000000"/>
                <w:sz w:val="12"/>
                <w:szCs w:val="12"/>
              </w:rPr>
            </w:pPr>
            <w:r w:rsidRPr="00E06106">
              <w:rPr>
                <w:color w:val="000000"/>
                <w:sz w:val="12"/>
                <w:szCs w:val="12"/>
              </w:rPr>
              <w:t xml:space="preserve"> 522.881.680   </w:t>
            </w:r>
          </w:p>
        </w:tc>
        <w:tc>
          <w:tcPr>
            <w:tcW w:w="411" w:type="pct"/>
            <w:tcBorders>
              <w:top w:val="nil"/>
              <w:left w:val="nil"/>
              <w:bottom w:val="nil"/>
              <w:right w:val="nil"/>
            </w:tcBorders>
            <w:vAlign w:val="bottom"/>
          </w:tcPr>
          <w:p w14:paraId="7C15000A" w14:textId="2E751892" w:rsidR="00577680" w:rsidRPr="00E06106" w:rsidRDefault="00577680" w:rsidP="00577680">
            <w:pPr>
              <w:ind w:right="24"/>
              <w:jc w:val="right"/>
              <w:rPr>
                <w:color w:val="000000"/>
                <w:sz w:val="12"/>
                <w:szCs w:val="12"/>
              </w:rPr>
            </w:pPr>
            <w:r w:rsidRPr="00E06106">
              <w:rPr>
                <w:color w:val="000000"/>
                <w:sz w:val="12"/>
                <w:szCs w:val="12"/>
              </w:rPr>
              <w:t xml:space="preserve"> 525.555.490   </w:t>
            </w:r>
          </w:p>
        </w:tc>
        <w:tc>
          <w:tcPr>
            <w:tcW w:w="411" w:type="pct"/>
            <w:tcBorders>
              <w:top w:val="nil"/>
              <w:left w:val="nil"/>
              <w:bottom w:val="nil"/>
              <w:right w:val="nil"/>
            </w:tcBorders>
            <w:vAlign w:val="bottom"/>
          </w:tcPr>
          <w:p w14:paraId="4CAF720C" w14:textId="32FE39A3" w:rsidR="00577680" w:rsidRPr="00E06106" w:rsidRDefault="00577680" w:rsidP="00577680">
            <w:pPr>
              <w:ind w:right="24"/>
              <w:jc w:val="right"/>
              <w:rPr>
                <w:color w:val="000000"/>
                <w:sz w:val="12"/>
                <w:szCs w:val="12"/>
              </w:rPr>
            </w:pPr>
            <w:r w:rsidRPr="00E06106">
              <w:rPr>
                <w:color w:val="000000"/>
                <w:sz w:val="12"/>
                <w:szCs w:val="12"/>
              </w:rPr>
              <w:t xml:space="preserve"> 12.930   </w:t>
            </w:r>
          </w:p>
        </w:tc>
        <w:tc>
          <w:tcPr>
            <w:tcW w:w="411" w:type="pct"/>
            <w:tcBorders>
              <w:top w:val="nil"/>
              <w:left w:val="nil"/>
              <w:bottom w:val="nil"/>
              <w:right w:val="nil"/>
            </w:tcBorders>
            <w:vAlign w:val="bottom"/>
          </w:tcPr>
          <w:p w14:paraId="01B71E4A" w14:textId="3F1BAA8C" w:rsidR="00577680" w:rsidRPr="00E06106" w:rsidRDefault="00577680" w:rsidP="00577680">
            <w:pPr>
              <w:ind w:right="24"/>
              <w:jc w:val="right"/>
              <w:rPr>
                <w:color w:val="000000"/>
                <w:sz w:val="12"/>
                <w:szCs w:val="12"/>
              </w:rPr>
            </w:pPr>
            <w:r w:rsidRPr="00E06106">
              <w:rPr>
                <w:color w:val="000000"/>
                <w:sz w:val="12"/>
                <w:szCs w:val="12"/>
              </w:rPr>
              <w:t xml:space="preserve"> 469.876.362   </w:t>
            </w:r>
          </w:p>
        </w:tc>
        <w:tc>
          <w:tcPr>
            <w:tcW w:w="411" w:type="pct"/>
            <w:tcBorders>
              <w:top w:val="nil"/>
              <w:left w:val="nil"/>
              <w:bottom w:val="nil"/>
              <w:right w:val="nil"/>
            </w:tcBorders>
            <w:vAlign w:val="bottom"/>
          </w:tcPr>
          <w:p w14:paraId="6911ADE2" w14:textId="47D428DA" w:rsidR="00577680" w:rsidRPr="00E06106" w:rsidRDefault="00577680" w:rsidP="00577680">
            <w:pPr>
              <w:ind w:right="24"/>
              <w:jc w:val="right"/>
              <w:rPr>
                <w:color w:val="000000"/>
                <w:sz w:val="12"/>
                <w:szCs w:val="12"/>
              </w:rPr>
            </w:pPr>
            <w:r w:rsidRPr="00E06106">
              <w:rPr>
                <w:color w:val="000000"/>
                <w:sz w:val="12"/>
                <w:szCs w:val="12"/>
              </w:rPr>
              <w:t xml:space="preserve"> 469.889.292   </w:t>
            </w:r>
          </w:p>
        </w:tc>
      </w:tr>
      <w:tr w:rsidR="00577680" w:rsidRPr="00E06106" w14:paraId="0BBA7311" w14:textId="77777777" w:rsidTr="00577680">
        <w:trPr>
          <w:trHeight w:val="110"/>
        </w:trPr>
        <w:tc>
          <w:tcPr>
            <w:tcW w:w="274" w:type="pct"/>
            <w:tcBorders>
              <w:top w:val="nil"/>
              <w:left w:val="nil"/>
              <w:bottom w:val="nil"/>
              <w:right w:val="nil"/>
            </w:tcBorders>
          </w:tcPr>
          <w:p w14:paraId="0D7C61B9" w14:textId="77777777" w:rsidR="00577680" w:rsidRPr="00E06106" w:rsidRDefault="00577680" w:rsidP="00577680">
            <w:pPr>
              <w:widowControl w:val="0"/>
              <w:rPr>
                <w:sz w:val="12"/>
                <w:szCs w:val="12"/>
              </w:rPr>
            </w:pPr>
            <w:r w:rsidRPr="00E06106">
              <w:rPr>
                <w:sz w:val="12"/>
                <w:szCs w:val="12"/>
              </w:rPr>
              <w:t xml:space="preserve"> 3.2.2.2 </w:t>
            </w:r>
          </w:p>
        </w:tc>
        <w:tc>
          <w:tcPr>
            <w:tcW w:w="1780" w:type="pct"/>
            <w:tcBorders>
              <w:top w:val="nil"/>
              <w:left w:val="nil"/>
              <w:bottom w:val="nil"/>
              <w:right w:val="nil"/>
            </w:tcBorders>
            <w:vAlign w:val="bottom"/>
          </w:tcPr>
          <w:p w14:paraId="77BDAF00" w14:textId="77777777" w:rsidR="00577680" w:rsidRPr="00E06106" w:rsidRDefault="00577680" w:rsidP="00577680">
            <w:pPr>
              <w:widowControl w:val="0"/>
              <w:rPr>
                <w:sz w:val="12"/>
                <w:szCs w:val="12"/>
              </w:rPr>
            </w:pPr>
            <w:r w:rsidRPr="00E06106">
              <w:rPr>
                <w:sz w:val="12"/>
                <w:szCs w:val="12"/>
              </w:rPr>
              <w:t xml:space="preserve">Swap Para Satım İşlemleri </w:t>
            </w:r>
          </w:p>
        </w:tc>
        <w:tc>
          <w:tcPr>
            <w:tcW w:w="479" w:type="pct"/>
            <w:tcBorders>
              <w:top w:val="nil"/>
              <w:left w:val="nil"/>
              <w:bottom w:val="nil"/>
              <w:right w:val="nil"/>
            </w:tcBorders>
            <w:vAlign w:val="bottom"/>
          </w:tcPr>
          <w:p w14:paraId="42EF8710"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A1D5896" w14:textId="723B3CFA" w:rsidR="00577680" w:rsidRPr="00E06106" w:rsidRDefault="00577680" w:rsidP="00577680">
            <w:pPr>
              <w:ind w:right="24"/>
              <w:jc w:val="right"/>
              <w:rPr>
                <w:color w:val="000000"/>
                <w:sz w:val="12"/>
                <w:szCs w:val="12"/>
              </w:rPr>
            </w:pPr>
            <w:r w:rsidRPr="00E06106">
              <w:rPr>
                <w:color w:val="000000"/>
                <w:sz w:val="12"/>
                <w:szCs w:val="12"/>
              </w:rPr>
              <w:t xml:space="preserve"> 85.421.256   </w:t>
            </w:r>
          </w:p>
        </w:tc>
        <w:tc>
          <w:tcPr>
            <w:tcW w:w="411" w:type="pct"/>
            <w:tcBorders>
              <w:top w:val="nil"/>
              <w:left w:val="nil"/>
              <w:bottom w:val="nil"/>
              <w:right w:val="nil"/>
            </w:tcBorders>
            <w:vAlign w:val="bottom"/>
          </w:tcPr>
          <w:p w14:paraId="52DC6249" w14:textId="297F1311" w:rsidR="00577680" w:rsidRPr="00E06106" w:rsidRDefault="00577680" w:rsidP="00577680">
            <w:pPr>
              <w:ind w:right="24"/>
              <w:jc w:val="right"/>
              <w:rPr>
                <w:color w:val="000000"/>
                <w:sz w:val="12"/>
                <w:szCs w:val="12"/>
              </w:rPr>
            </w:pPr>
            <w:r w:rsidRPr="00E06106">
              <w:rPr>
                <w:color w:val="000000"/>
                <w:sz w:val="12"/>
                <w:szCs w:val="12"/>
              </w:rPr>
              <w:t xml:space="preserve"> 450.978.785   </w:t>
            </w:r>
          </w:p>
        </w:tc>
        <w:tc>
          <w:tcPr>
            <w:tcW w:w="411" w:type="pct"/>
            <w:tcBorders>
              <w:top w:val="nil"/>
              <w:left w:val="nil"/>
              <w:bottom w:val="nil"/>
              <w:right w:val="nil"/>
            </w:tcBorders>
            <w:vAlign w:val="bottom"/>
          </w:tcPr>
          <w:p w14:paraId="6BB364A8" w14:textId="49549E1F" w:rsidR="00577680" w:rsidRPr="00E06106" w:rsidRDefault="00577680" w:rsidP="00577680">
            <w:pPr>
              <w:ind w:right="24"/>
              <w:jc w:val="right"/>
              <w:rPr>
                <w:color w:val="000000"/>
                <w:sz w:val="12"/>
                <w:szCs w:val="12"/>
              </w:rPr>
            </w:pPr>
            <w:r w:rsidRPr="00E06106">
              <w:rPr>
                <w:color w:val="000000"/>
                <w:sz w:val="12"/>
                <w:szCs w:val="12"/>
              </w:rPr>
              <w:t xml:space="preserve"> 536.400.041   </w:t>
            </w:r>
          </w:p>
        </w:tc>
        <w:tc>
          <w:tcPr>
            <w:tcW w:w="411" w:type="pct"/>
            <w:tcBorders>
              <w:top w:val="nil"/>
              <w:left w:val="nil"/>
              <w:bottom w:val="nil"/>
              <w:right w:val="nil"/>
            </w:tcBorders>
            <w:vAlign w:val="bottom"/>
          </w:tcPr>
          <w:p w14:paraId="5C296E93" w14:textId="19969948" w:rsidR="00577680" w:rsidRPr="00E06106" w:rsidRDefault="00577680" w:rsidP="00577680">
            <w:pPr>
              <w:ind w:right="24"/>
              <w:jc w:val="right"/>
              <w:rPr>
                <w:color w:val="000000"/>
                <w:sz w:val="12"/>
                <w:szCs w:val="12"/>
              </w:rPr>
            </w:pPr>
            <w:r w:rsidRPr="00E06106">
              <w:rPr>
                <w:color w:val="000000"/>
                <w:sz w:val="12"/>
                <w:szCs w:val="12"/>
              </w:rPr>
              <w:t xml:space="preserve"> 59.443.440   </w:t>
            </w:r>
          </w:p>
        </w:tc>
        <w:tc>
          <w:tcPr>
            <w:tcW w:w="411" w:type="pct"/>
            <w:tcBorders>
              <w:top w:val="nil"/>
              <w:left w:val="nil"/>
              <w:bottom w:val="nil"/>
              <w:right w:val="nil"/>
            </w:tcBorders>
            <w:vAlign w:val="bottom"/>
          </w:tcPr>
          <w:p w14:paraId="3C83ECD2" w14:textId="6087D351" w:rsidR="00577680" w:rsidRPr="00E06106" w:rsidRDefault="00577680" w:rsidP="00577680">
            <w:pPr>
              <w:ind w:right="24"/>
              <w:jc w:val="right"/>
              <w:rPr>
                <w:color w:val="000000"/>
                <w:sz w:val="12"/>
                <w:szCs w:val="12"/>
              </w:rPr>
            </w:pPr>
            <w:r w:rsidRPr="00E06106">
              <w:rPr>
                <w:color w:val="000000"/>
                <w:sz w:val="12"/>
                <w:szCs w:val="12"/>
              </w:rPr>
              <w:t xml:space="preserve"> 411.142.023   </w:t>
            </w:r>
          </w:p>
        </w:tc>
        <w:tc>
          <w:tcPr>
            <w:tcW w:w="411" w:type="pct"/>
            <w:tcBorders>
              <w:top w:val="nil"/>
              <w:left w:val="nil"/>
              <w:bottom w:val="nil"/>
              <w:right w:val="nil"/>
            </w:tcBorders>
            <w:vAlign w:val="bottom"/>
          </w:tcPr>
          <w:p w14:paraId="2C2111F3" w14:textId="2B9F82C7" w:rsidR="00577680" w:rsidRPr="00E06106" w:rsidRDefault="00577680" w:rsidP="00577680">
            <w:pPr>
              <w:ind w:right="24"/>
              <w:jc w:val="right"/>
              <w:rPr>
                <w:color w:val="000000"/>
                <w:sz w:val="12"/>
                <w:szCs w:val="12"/>
              </w:rPr>
            </w:pPr>
            <w:r w:rsidRPr="00E06106">
              <w:rPr>
                <w:color w:val="000000"/>
                <w:sz w:val="12"/>
                <w:szCs w:val="12"/>
              </w:rPr>
              <w:t xml:space="preserve"> 470.585.463   </w:t>
            </w:r>
          </w:p>
        </w:tc>
      </w:tr>
      <w:tr w:rsidR="00577680" w:rsidRPr="00E06106" w14:paraId="2E14EE65" w14:textId="77777777" w:rsidTr="00577680">
        <w:trPr>
          <w:trHeight w:val="110"/>
        </w:trPr>
        <w:tc>
          <w:tcPr>
            <w:tcW w:w="274" w:type="pct"/>
            <w:tcBorders>
              <w:top w:val="nil"/>
              <w:left w:val="nil"/>
              <w:bottom w:val="nil"/>
              <w:right w:val="nil"/>
            </w:tcBorders>
          </w:tcPr>
          <w:p w14:paraId="0ADD1A36" w14:textId="77777777" w:rsidR="00577680" w:rsidRPr="00E06106" w:rsidRDefault="00577680" w:rsidP="00577680">
            <w:pPr>
              <w:widowControl w:val="0"/>
              <w:rPr>
                <w:sz w:val="12"/>
                <w:szCs w:val="12"/>
              </w:rPr>
            </w:pPr>
            <w:r w:rsidRPr="00E06106">
              <w:rPr>
                <w:sz w:val="12"/>
                <w:szCs w:val="12"/>
              </w:rPr>
              <w:t xml:space="preserve"> 3.2.2.3 </w:t>
            </w:r>
          </w:p>
        </w:tc>
        <w:tc>
          <w:tcPr>
            <w:tcW w:w="1780" w:type="pct"/>
            <w:tcBorders>
              <w:top w:val="nil"/>
              <w:left w:val="nil"/>
              <w:bottom w:val="nil"/>
              <w:right w:val="nil"/>
            </w:tcBorders>
            <w:vAlign w:val="bottom"/>
          </w:tcPr>
          <w:p w14:paraId="5F434496" w14:textId="77777777" w:rsidR="00577680" w:rsidRPr="00E06106" w:rsidRDefault="00577680" w:rsidP="00577680">
            <w:pPr>
              <w:widowControl w:val="0"/>
              <w:rPr>
                <w:sz w:val="12"/>
                <w:szCs w:val="12"/>
              </w:rPr>
            </w:pPr>
            <w:r w:rsidRPr="00E06106">
              <w:rPr>
                <w:sz w:val="12"/>
                <w:szCs w:val="12"/>
              </w:rPr>
              <w:t xml:space="preserve">Swap Faiz Alım İşlemleri </w:t>
            </w:r>
          </w:p>
        </w:tc>
        <w:tc>
          <w:tcPr>
            <w:tcW w:w="479" w:type="pct"/>
            <w:tcBorders>
              <w:top w:val="nil"/>
              <w:left w:val="nil"/>
              <w:bottom w:val="nil"/>
              <w:right w:val="nil"/>
            </w:tcBorders>
            <w:vAlign w:val="bottom"/>
          </w:tcPr>
          <w:p w14:paraId="32AB0676"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62399C8" w14:textId="74F1E3EB" w:rsidR="00577680" w:rsidRPr="00E06106" w:rsidRDefault="00577680" w:rsidP="00577680">
            <w:pPr>
              <w:ind w:right="24"/>
              <w:jc w:val="right"/>
              <w:rPr>
                <w:color w:val="000000"/>
                <w:sz w:val="12"/>
                <w:szCs w:val="12"/>
              </w:rPr>
            </w:pPr>
            <w:r w:rsidRPr="00E06106">
              <w:rPr>
                <w:color w:val="000000"/>
                <w:sz w:val="12"/>
                <w:szCs w:val="12"/>
              </w:rPr>
              <w:t xml:space="preserve"> 150.577.000   </w:t>
            </w:r>
          </w:p>
        </w:tc>
        <w:tc>
          <w:tcPr>
            <w:tcW w:w="411" w:type="pct"/>
            <w:tcBorders>
              <w:top w:val="nil"/>
              <w:left w:val="nil"/>
              <w:bottom w:val="nil"/>
              <w:right w:val="nil"/>
            </w:tcBorders>
            <w:vAlign w:val="bottom"/>
          </w:tcPr>
          <w:p w14:paraId="7ECF8158" w14:textId="67CEA9A9" w:rsidR="00577680" w:rsidRPr="00E06106" w:rsidRDefault="00577680" w:rsidP="00577680">
            <w:pPr>
              <w:ind w:right="24"/>
              <w:jc w:val="right"/>
              <w:rPr>
                <w:color w:val="000000"/>
                <w:sz w:val="12"/>
                <w:szCs w:val="12"/>
              </w:rPr>
            </w:pPr>
            <w:r w:rsidRPr="00E06106">
              <w:rPr>
                <w:color w:val="000000"/>
                <w:sz w:val="12"/>
                <w:szCs w:val="12"/>
              </w:rPr>
              <w:t xml:space="preserve"> 183.732.275   </w:t>
            </w:r>
          </w:p>
        </w:tc>
        <w:tc>
          <w:tcPr>
            <w:tcW w:w="411" w:type="pct"/>
            <w:tcBorders>
              <w:top w:val="nil"/>
              <w:left w:val="nil"/>
              <w:bottom w:val="nil"/>
              <w:right w:val="nil"/>
            </w:tcBorders>
            <w:vAlign w:val="bottom"/>
          </w:tcPr>
          <w:p w14:paraId="79A1F830" w14:textId="51E2A8D7" w:rsidR="00577680" w:rsidRPr="00E06106" w:rsidRDefault="00577680" w:rsidP="00577680">
            <w:pPr>
              <w:ind w:right="24"/>
              <w:jc w:val="right"/>
              <w:rPr>
                <w:color w:val="000000"/>
                <w:sz w:val="12"/>
                <w:szCs w:val="12"/>
              </w:rPr>
            </w:pPr>
            <w:r w:rsidRPr="00E06106">
              <w:rPr>
                <w:color w:val="000000"/>
                <w:sz w:val="12"/>
                <w:szCs w:val="12"/>
              </w:rPr>
              <w:t xml:space="preserve"> 334.309.275   </w:t>
            </w:r>
          </w:p>
        </w:tc>
        <w:tc>
          <w:tcPr>
            <w:tcW w:w="411" w:type="pct"/>
            <w:tcBorders>
              <w:top w:val="nil"/>
              <w:left w:val="nil"/>
              <w:bottom w:val="nil"/>
              <w:right w:val="nil"/>
            </w:tcBorders>
            <w:vAlign w:val="bottom"/>
          </w:tcPr>
          <w:p w14:paraId="55BB46F1" w14:textId="4B4C91D5" w:rsidR="00577680" w:rsidRPr="00E06106" w:rsidRDefault="00577680" w:rsidP="00577680">
            <w:pPr>
              <w:ind w:right="24"/>
              <w:jc w:val="right"/>
              <w:rPr>
                <w:color w:val="000000"/>
                <w:sz w:val="12"/>
                <w:szCs w:val="12"/>
              </w:rPr>
            </w:pPr>
            <w:r w:rsidRPr="00E06106">
              <w:rPr>
                <w:color w:val="000000"/>
                <w:sz w:val="12"/>
                <w:szCs w:val="12"/>
              </w:rPr>
              <w:t xml:space="preserve"> 100.366.500   </w:t>
            </w:r>
          </w:p>
        </w:tc>
        <w:tc>
          <w:tcPr>
            <w:tcW w:w="411" w:type="pct"/>
            <w:tcBorders>
              <w:top w:val="nil"/>
              <w:left w:val="nil"/>
              <w:bottom w:val="nil"/>
              <w:right w:val="nil"/>
            </w:tcBorders>
            <w:vAlign w:val="bottom"/>
          </w:tcPr>
          <w:p w14:paraId="0C9D6EFC" w14:textId="74CA3FA0" w:rsidR="00577680" w:rsidRPr="00E06106" w:rsidRDefault="00577680" w:rsidP="00577680">
            <w:pPr>
              <w:ind w:right="24"/>
              <w:jc w:val="right"/>
              <w:rPr>
                <w:color w:val="000000"/>
                <w:sz w:val="12"/>
                <w:szCs w:val="12"/>
              </w:rPr>
            </w:pPr>
            <w:r w:rsidRPr="00E06106">
              <w:rPr>
                <w:color w:val="000000"/>
                <w:sz w:val="12"/>
                <w:szCs w:val="12"/>
              </w:rPr>
              <w:t xml:space="preserve"> 161.432.392   </w:t>
            </w:r>
          </w:p>
        </w:tc>
        <w:tc>
          <w:tcPr>
            <w:tcW w:w="411" w:type="pct"/>
            <w:tcBorders>
              <w:top w:val="nil"/>
              <w:left w:val="nil"/>
              <w:bottom w:val="nil"/>
              <w:right w:val="nil"/>
            </w:tcBorders>
            <w:vAlign w:val="bottom"/>
          </w:tcPr>
          <w:p w14:paraId="0EB76E73" w14:textId="7707274D" w:rsidR="00577680" w:rsidRPr="00E06106" w:rsidRDefault="00577680" w:rsidP="00577680">
            <w:pPr>
              <w:ind w:right="24"/>
              <w:jc w:val="right"/>
              <w:rPr>
                <w:color w:val="000000"/>
                <w:sz w:val="12"/>
                <w:szCs w:val="12"/>
              </w:rPr>
            </w:pPr>
            <w:r w:rsidRPr="00E06106">
              <w:rPr>
                <w:color w:val="000000"/>
                <w:sz w:val="12"/>
                <w:szCs w:val="12"/>
              </w:rPr>
              <w:t xml:space="preserve"> 261.798.892   </w:t>
            </w:r>
          </w:p>
        </w:tc>
      </w:tr>
      <w:tr w:rsidR="00577680" w:rsidRPr="00E06106" w14:paraId="27F21D2C" w14:textId="77777777" w:rsidTr="00577680">
        <w:trPr>
          <w:trHeight w:val="110"/>
        </w:trPr>
        <w:tc>
          <w:tcPr>
            <w:tcW w:w="274" w:type="pct"/>
            <w:tcBorders>
              <w:top w:val="nil"/>
              <w:left w:val="nil"/>
              <w:bottom w:val="nil"/>
              <w:right w:val="nil"/>
            </w:tcBorders>
          </w:tcPr>
          <w:p w14:paraId="740A7081" w14:textId="77777777" w:rsidR="00577680" w:rsidRPr="00E06106" w:rsidRDefault="00577680" w:rsidP="00577680">
            <w:pPr>
              <w:widowControl w:val="0"/>
              <w:rPr>
                <w:sz w:val="12"/>
                <w:szCs w:val="12"/>
              </w:rPr>
            </w:pPr>
            <w:r w:rsidRPr="00E06106">
              <w:rPr>
                <w:sz w:val="12"/>
                <w:szCs w:val="12"/>
              </w:rPr>
              <w:t xml:space="preserve"> 3.2.2.4 </w:t>
            </w:r>
          </w:p>
        </w:tc>
        <w:tc>
          <w:tcPr>
            <w:tcW w:w="1780" w:type="pct"/>
            <w:tcBorders>
              <w:top w:val="nil"/>
              <w:left w:val="nil"/>
              <w:bottom w:val="nil"/>
              <w:right w:val="nil"/>
            </w:tcBorders>
            <w:vAlign w:val="bottom"/>
          </w:tcPr>
          <w:p w14:paraId="4F8B0092" w14:textId="77777777" w:rsidR="00577680" w:rsidRPr="00E06106" w:rsidRDefault="00577680" w:rsidP="00577680">
            <w:pPr>
              <w:widowControl w:val="0"/>
              <w:rPr>
                <w:sz w:val="12"/>
                <w:szCs w:val="12"/>
              </w:rPr>
            </w:pPr>
            <w:r w:rsidRPr="00E06106">
              <w:rPr>
                <w:sz w:val="12"/>
                <w:szCs w:val="12"/>
              </w:rPr>
              <w:t xml:space="preserve">Swap Faiz Satım İşlemleri </w:t>
            </w:r>
          </w:p>
        </w:tc>
        <w:tc>
          <w:tcPr>
            <w:tcW w:w="479" w:type="pct"/>
            <w:tcBorders>
              <w:top w:val="nil"/>
              <w:left w:val="nil"/>
              <w:bottom w:val="nil"/>
              <w:right w:val="nil"/>
            </w:tcBorders>
            <w:vAlign w:val="bottom"/>
          </w:tcPr>
          <w:p w14:paraId="22A1B6AF"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0EA22A7" w14:textId="278982C1" w:rsidR="00577680" w:rsidRPr="00E06106" w:rsidRDefault="00577680" w:rsidP="00577680">
            <w:pPr>
              <w:ind w:right="24"/>
              <w:jc w:val="right"/>
              <w:rPr>
                <w:color w:val="000000"/>
                <w:sz w:val="12"/>
                <w:szCs w:val="12"/>
              </w:rPr>
            </w:pPr>
            <w:r w:rsidRPr="00E06106">
              <w:rPr>
                <w:color w:val="000000"/>
                <w:sz w:val="12"/>
                <w:szCs w:val="12"/>
              </w:rPr>
              <w:t xml:space="preserve"> 150.577.000   </w:t>
            </w:r>
          </w:p>
        </w:tc>
        <w:tc>
          <w:tcPr>
            <w:tcW w:w="411" w:type="pct"/>
            <w:tcBorders>
              <w:top w:val="nil"/>
              <w:left w:val="nil"/>
              <w:bottom w:val="nil"/>
              <w:right w:val="nil"/>
            </w:tcBorders>
            <w:vAlign w:val="bottom"/>
          </w:tcPr>
          <w:p w14:paraId="21403AA9" w14:textId="3A030B85" w:rsidR="00577680" w:rsidRPr="00E06106" w:rsidRDefault="00577680" w:rsidP="00577680">
            <w:pPr>
              <w:ind w:right="24"/>
              <w:jc w:val="right"/>
              <w:rPr>
                <w:color w:val="000000"/>
                <w:sz w:val="12"/>
                <w:szCs w:val="12"/>
              </w:rPr>
            </w:pPr>
            <w:r w:rsidRPr="00E06106">
              <w:rPr>
                <w:color w:val="000000"/>
                <w:sz w:val="12"/>
                <w:szCs w:val="12"/>
              </w:rPr>
              <w:t xml:space="preserve"> 183.732.275   </w:t>
            </w:r>
          </w:p>
        </w:tc>
        <w:tc>
          <w:tcPr>
            <w:tcW w:w="411" w:type="pct"/>
            <w:tcBorders>
              <w:top w:val="nil"/>
              <w:left w:val="nil"/>
              <w:bottom w:val="nil"/>
              <w:right w:val="nil"/>
            </w:tcBorders>
            <w:vAlign w:val="bottom"/>
          </w:tcPr>
          <w:p w14:paraId="38171EA4" w14:textId="5502D1A2" w:rsidR="00577680" w:rsidRPr="00E06106" w:rsidRDefault="00577680" w:rsidP="00577680">
            <w:pPr>
              <w:ind w:right="24"/>
              <w:jc w:val="right"/>
              <w:rPr>
                <w:color w:val="000000"/>
                <w:sz w:val="12"/>
                <w:szCs w:val="12"/>
              </w:rPr>
            </w:pPr>
            <w:r w:rsidRPr="00E06106">
              <w:rPr>
                <w:color w:val="000000"/>
                <w:sz w:val="12"/>
                <w:szCs w:val="12"/>
              </w:rPr>
              <w:t xml:space="preserve"> 334.309.275   </w:t>
            </w:r>
          </w:p>
        </w:tc>
        <w:tc>
          <w:tcPr>
            <w:tcW w:w="411" w:type="pct"/>
            <w:tcBorders>
              <w:top w:val="nil"/>
              <w:left w:val="nil"/>
              <w:bottom w:val="nil"/>
              <w:right w:val="nil"/>
            </w:tcBorders>
            <w:vAlign w:val="bottom"/>
          </w:tcPr>
          <w:p w14:paraId="69FF4AB9" w14:textId="69309BB7" w:rsidR="00577680" w:rsidRPr="00E06106" w:rsidRDefault="00577680" w:rsidP="00577680">
            <w:pPr>
              <w:ind w:right="24"/>
              <w:jc w:val="right"/>
              <w:rPr>
                <w:color w:val="000000"/>
                <w:sz w:val="12"/>
                <w:szCs w:val="12"/>
              </w:rPr>
            </w:pPr>
            <w:r w:rsidRPr="00E06106">
              <w:rPr>
                <w:color w:val="000000"/>
                <w:sz w:val="12"/>
                <w:szCs w:val="12"/>
              </w:rPr>
              <w:t xml:space="preserve"> 100.366.500   </w:t>
            </w:r>
          </w:p>
        </w:tc>
        <w:tc>
          <w:tcPr>
            <w:tcW w:w="411" w:type="pct"/>
            <w:tcBorders>
              <w:top w:val="nil"/>
              <w:left w:val="nil"/>
              <w:bottom w:val="nil"/>
              <w:right w:val="nil"/>
            </w:tcBorders>
            <w:vAlign w:val="bottom"/>
          </w:tcPr>
          <w:p w14:paraId="01E2908D" w14:textId="15B3AE8E" w:rsidR="00577680" w:rsidRPr="00E06106" w:rsidRDefault="00577680" w:rsidP="00577680">
            <w:pPr>
              <w:ind w:right="24"/>
              <w:jc w:val="right"/>
              <w:rPr>
                <w:color w:val="000000"/>
                <w:sz w:val="12"/>
                <w:szCs w:val="12"/>
              </w:rPr>
            </w:pPr>
            <w:r w:rsidRPr="00E06106">
              <w:rPr>
                <w:color w:val="000000"/>
                <w:sz w:val="12"/>
                <w:szCs w:val="12"/>
              </w:rPr>
              <w:t xml:space="preserve"> 161.432.392   </w:t>
            </w:r>
          </w:p>
        </w:tc>
        <w:tc>
          <w:tcPr>
            <w:tcW w:w="411" w:type="pct"/>
            <w:tcBorders>
              <w:top w:val="nil"/>
              <w:left w:val="nil"/>
              <w:bottom w:val="nil"/>
              <w:right w:val="nil"/>
            </w:tcBorders>
            <w:vAlign w:val="bottom"/>
          </w:tcPr>
          <w:p w14:paraId="6BD00F91" w14:textId="045B6E30" w:rsidR="00577680" w:rsidRPr="00E06106" w:rsidRDefault="00577680" w:rsidP="00577680">
            <w:pPr>
              <w:ind w:right="24"/>
              <w:jc w:val="right"/>
              <w:rPr>
                <w:color w:val="000000"/>
                <w:sz w:val="12"/>
                <w:szCs w:val="12"/>
              </w:rPr>
            </w:pPr>
            <w:r w:rsidRPr="00E06106">
              <w:rPr>
                <w:color w:val="000000"/>
                <w:sz w:val="12"/>
                <w:szCs w:val="12"/>
              </w:rPr>
              <w:t xml:space="preserve"> 261.798.892   </w:t>
            </w:r>
          </w:p>
        </w:tc>
      </w:tr>
      <w:tr w:rsidR="00577680" w:rsidRPr="00E06106" w14:paraId="33D4292E" w14:textId="77777777" w:rsidTr="00577680">
        <w:trPr>
          <w:trHeight w:val="110"/>
        </w:trPr>
        <w:tc>
          <w:tcPr>
            <w:tcW w:w="274" w:type="pct"/>
            <w:tcBorders>
              <w:top w:val="nil"/>
              <w:left w:val="nil"/>
              <w:bottom w:val="nil"/>
              <w:right w:val="nil"/>
            </w:tcBorders>
          </w:tcPr>
          <w:p w14:paraId="0E55F655" w14:textId="77777777" w:rsidR="00577680" w:rsidRPr="00E06106" w:rsidRDefault="00577680" w:rsidP="00577680">
            <w:pPr>
              <w:widowControl w:val="0"/>
              <w:rPr>
                <w:sz w:val="12"/>
                <w:szCs w:val="12"/>
              </w:rPr>
            </w:pPr>
            <w:r w:rsidRPr="00E06106">
              <w:rPr>
                <w:sz w:val="12"/>
                <w:szCs w:val="12"/>
              </w:rPr>
              <w:t xml:space="preserve"> 3.2.3 </w:t>
            </w:r>
          </w:p>
        </w:tc>
        <w:tc>
          <w:tcPr>
            <w:tcW w:w="1780" w:type="pct"/>
            <w:tcBorders>
              <w:top w:val="nil"/>
              <w:left w:val="nil"/>
              <w:bottom w:val="nil"/>
              <w:right w:val="nil"/>
            </w:tcBorders>
            <w:vAlign w:val="bottom"/>
          </w:tcPr>
          <w:p w14:paraId="12D7CA16" w14:textId="77777777" w:rsidR="00577680" w:rsidRPr="00E06106" w:rsidRDefault="00577680" w:rsidP="00577680">
            <w:pPr>
              <w:widowControl w:val="0"/>
              <w:rPr>
                <w:sz w:val="12"/>
                <w:szCs w:val="12"/>
              </w:rPr>
            </w:pPr>
            <w:r w:rsidRPr="00E06106">
              <w:rPr>
                <w:sz w:val="12"/>
                <w:szCs w:val="12"/>
              </w:rPr>
              <w:t xml:space="preserve">Para, Faiz ve Menkul Değer Opsiyonları </w:t>
            </w:r>
          </w:p>
        </w:tc>
        <w:tc>
          <w:tcPr>
            <w:tcW w:w="479" w:type="pct"/>
            <w:tcBorders>
              <w:top w:val="nil"/>
              <w:left w:val="nil"/>
              <w:bottom w:val="nil"/>
              <w:right w:val="nil"/>
            </w:tcBorders>
            <w:vAlign w:val="bottom"/>
          </w:tcPr>
          <w:p w14:paraId="7B70721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3D62D8F" w14:textId="3D208E63" w:rsidR="00577680" w:rsidRPr="00E06106" w:rsidRDefault="00577680" w:rsidP="00577680">
            <w:pPr>
              <w:ind w:right="24"/>
              <w:jc w:val="right"/>
              <w:rPr>
                <w:color w:val="000000"/>
                <w:sz w:val="12"/>
                <w:szCs w:val="12"/>
              </w:rPr>
            </w:pPr>
            <w:r w:rsidRPr="00E06106">
              <w:rPr>
                <w:color w:val="000000"/>
                <w:sz w:val="12"/>
                <w:szCs w:val="12"/>
              </w:rPr>
              <w:t xml:space="preserve"> 48.103.847   </w:t>
            </w:r>
          </w:p>
        </w:tc>
        <w:tc>
          <w:tcPr>
            <w:tcW w:w="411" w:type="pct"/>
            <w:tcBorders>
              <w:top w:val="nil"/>
              <w:left w:val="nil"/>
              <w:bottom w:val="nil"/>
              <w:right w:val="nil"/>
            </w:tcBorders>
            <w:vAlign w:val="bottom"/>
          </w:tcPr>
          <w:p w14:paraId="6A9E7FD1" w14:textId="08AE0C1E" w:rsidR="00577680" w:rsidRPr="00E06106" w:rsidRDefault="00577680" w:rsidP="00577680">
            <w:pPr>
              <w:ind w:right="24"/>
              <w:jc w:val="right"/>
              <w:rPr>
                <w:color w:val="000000"/>
                <w:sz w:val="12"/>
                <w:szCs w:val="12"/>
              </w:rPr>
            </w:pPr>
            <w:r w:rsidRPr="00E06106">
              <w:rPr>
                <w:color w:val="000000"/>
                <w:sz w:val="12"/>
                <w:szCs w:val="12"/>
              </w:rPr>
              <w:t xml:space="preserve"> 105.988.309   </w:t>
            </w:r>
          </w:p>
        </w:tc>
        <w:tc>
          <w:tcPr>
            <w:tcW w:w="411" w:type="pct"/>
            <w:tcBorders>
              <w:top w:val="nil"/>
              <w:left w:val="nil"/>
              <w:bottom w:val="nil"/>
              <w:right w:val="nil"/>
            </w:tcBorders>
            <w:vAlign w:val="bottom"/>
          </w:tcPr>
          <w:p w14:paraId="5D9A6FF5" w14:textId="401ED7FF" w:rsidR="00577680" w:rsidRPr="00E06106" w:rsidRDefault="00577680" w:rsidP="00577680">
            <w:pPr>
              <w:ind w:right="24"/>
              <w:jc w:val="right"/>
              <w:rPr>
                <w:color w:val="000000"/>
                <w:sz w:val="12"/>
                <w:szCs w:val="12"/>
              </w:rPr>
            </w:pPr>
            <w:r w:rsidRPr="00E06106">
              <w:rPr>
                <w:color w:val="000000"/>
                <w:sz w:val="12"/>
                <w:szCs w:val="12"/>
              </w:rPr>
              <w:t xml:space="preserve"> 154.092.156   </w:t>
            </w:r>
          </w:p>
        </w:tc>
        <w:tc>
          <w:tcPr>
            <w:tcW w:w="411" w:type="pct"/>
            <w:tcBorders>
              <w:top w:val="nil"/>
              <w:left w:val="nil"/>
              <w:bottom w:val="nil"/>
              <w:right w:val="nil"/>
            </w:tcBorders>
            <w:vAlign w:val="bottom"/>
          </w:tcPr>
          <w:p w14:paraId="08C5ED96" w14:textId="638331B4" w:rsidR="00577680" w:rsidRPr="00E06106" w:rsidRDefault="00577680" w:rsidP="00577680">
            <w:pPr>
              <w:ind w:right="24"/>
              <w:jc w:val="right"/>
              <w:rPr>
                <w:color w:val="000000"/>
                <w:sz w:val="12"/>
                <w:szCs w:val="12"/>
              </w:rPr>
            </w:pPr>
            <w:r w:rsidRPr="00E06106">
              <w:rPr>
                <w:color w:val="000000"/>
                <w:sz w:val="12"/>
                <w:szCs w:val="12"/>
              </w:rPr>
              <w:t xml:space="preserve"> 51.847.207   </w:t>
            </w:r>
          </w:p>
        </w:tc>
        <w:tc>
          <w:tcPr>
            <w:tcW w:w="411" w:type="pct"/>
            <w:tcBorders>
              <w:top w:val="nil"/>
              <w:left w:val="nil"/>
              <w:bottom w:val="nil"/>
              <w:right w:val="nil"/>
            </w:tcBorders>
            <w:vAlign w:val="bottom"/>
          </w:tcPr>
          <w:p w14:paraId="2C385654" w14:textId="710786D5" w:rsidR="00577680" w:rsidRPr="00E06106" w:rsidRDefault="00577680" w:rsidP="00577680">
            <w:pPr>
              <w:ind w:right="24"/>
              <w:jc w:val="right"/>
              <w:rPr>
                <w:color w:val="000000"/>
                <w:sz w:val="12"/>
                <w:szCs w:val="12"/>
              </w:rPr>
            </w:pPr>
            <w:r w:rsidRPr="00E06106">
              <w:rPr>
                <w:color w:val="000000"/>
                <w:sz w:val="12"/>
                <w:szCs w:val="12"/>
              </w:rPr>
              <w:t xml:space="preserve"> 108.847.772   </w:t>
            </w:r>
          </w:p>
        </w:tc>
        <w:tc>
          <w:tcPr>
            <w:tcW w:w="411" w:type="pct"/>
            <w:tcBorders>
              <w:top w:val="nil"/>
              <w:left w:val="nil"/>
              <w:bottom w:val="nil"/>
              <w:right w:val="nil"/>
            </w:tcBorders>
            <w:vAlign w:val="bottom"/>
          </w:tcPr>
          <w:p w14:paraId="0854AF42" w14:textId="696C7AA2" w:rsidR="00577680" w:rsidRPr="00E06106" w:rsidRDefault="00577680" w:rsidP="00577680">
            <w:pPr>
              <w:ind w:right="24"/>
              <w:jc w:val="right"/>
              <w:rPr>
                <w:color w:val="000000"/>
                <w:sz w:val="12"/>
                <w:szCs w:val="12"/>
              </w:rPr>
            </w:pPr>
            <w:r w:rsidRPr="00E06106">
              <w:rPr>
                <w:color w:val="000000"/>
                <w:sz w:val="12"/>
                <w:szCs w:val="12"/>
              </w:rPr>
              <w:t xml:space="preserve"> 160.694.979   </w:t>
            </w:r>
          </w:p>
        </w:tc>
      </w:tr>
      <w:tr w:rsidR="00577680" w:rsidRPr="00E06106" w14:paraId="77B25133" w14:textId="77777777" w:rsidTr="00577680">
        <w:trPr>
          <w:trHeight w:val="110"/>
        </w:trPr>
        <w:tc>
          <w:tcPr>
            <w:tcW w:w="274" w:type="pct"/>
            <w:tcBorders>
              <w:top w:val="nil"/>
              <w:left w:val="nil"/>
              <w:bottom w:val="nil"/>
              <w:right w:val="nil"/>
            </w:tcBorders>
          </w:tcPr>
          <w:p w14:paraId="6D3C9802" w14:textId="77777777" w:rsidR="00577680" w:rsidRPr="00E06106" w:rsidRDefault="00577680" w:rsidP="00577680">
            <w:pPr>
              <w:widowControl w:val="0"/>
              <w:rPr>
                <w:sz w:val="12"/>
                <w:szCs w:val="12"/>
              </w:rPr>
            </w:pPr>
            <w:r w:rsidRPr="00E06106">
              <w:rPr>
                <w:sz w:val="12"/>
                <w:szCs w:val="12"/>
              </w:rPr>
              <w:t xml:space="preserve"> 3.2.3.1 </w:t>
            </w:r>
          </w:p>
        </w:tc>
        <w:tc>
          <w:tcPr>
            <w:tcW w:w="1780" w:type="pct"/>
            <w:tcBorders>
              <w:top w:val="nil"/>
              <w:left w:val="nil"/>
              <w:bottom w:val="nil"/>
              <w:right w:val="nil"/>
            </w:tcBorders>
            <w:vAlign w:val="bottom"/>
          </w:tcPr>
          <w:p w14:paraId="48A07DCF" w14:textId="77777777" w:rsidR="00577680" w:rsidRPr="00E06106" w:rsidRDefault="00577680" w:rsidP="00577680">
            <w:pPr>
              <w:widowControl w:val="0"/>
              <w:rPr>
                <w:sz w:val="12"/>
                <w:szCs w:val="12"/>
              </w:rPr>
            </w:pPr>
            <w:r w:rsidRPr="00E06106">
              <w:rPr>
                <w:sz w:val="12"/>
                <w:szCs w:val="12"/>
              </w:rPr>
              <w:t xml:space="preserve">Para Alım Opsiyonları </w:t>
            </w:r>
          </w:p>
        </w:tc>
        <w:tc>
          <w:tcPr>
            <w:tcW w:w="479" w:type="pct"/>
            <w:tcBorders>
              <w:top w:val="nil"/>
              <w:left w:val="nil"/>
              <w:bottom w:val="nil"/>
              <w:right w:val="nil"/>
            </w:tcBorders>
            <w:vAlign w:val="bottom"/>
          </w:tcPr>
          <w:p w14:paraId="50075C6B"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5715621" w14:textId="17E96E64" w:rsidR="00577680" w:rsidRPr="00E06106" w:rsidRDefault="00577680" w:rsidP="00577680">
            <w:pPr>
              <w:ind w:right="24"/>
              <w:jc w:val="right"/>
              <w:rPr>
                <w:color w:val="000000"/>
                <w:sz w:val="12"/>
                <w:szCs w:val="12"/>
              </w:rPr>
            </w:pPr>
            <w:r w:rsidRPr="00E06106">
              <w:rPr>
                <w:color w:val="000000"/>
                <w:sz w:val="12"/>
                <w:szCs w:val="12"/>
              </w:rPr>
              <w:t xml:space="preserve"> 11.381.142   </w:t>
            </w:r>
          </w:p>
        </w:tc>
        <w:tc>
          <w:tcPr>
            <w:tcW w:w="411" w:type="pct"/>
            <w:tcBorders>
              <w:top w:val="nil"/>
              <w:left w:val="nil"/>
              <w:bottom w:val="nil"/>
              <w:right w:val="nil"/>
            </w:tcBorders>
            <w:vAlign w:val="bottom"/>
          </w:tcPr>
          <w:p w14:paraId="280200FD" w14:textId="3FBA159C" w:rsidR="00577680" w:rsidRPr="00E06106" w:rsidRDefault="00577680" w:rsidP="00577680">
            <w:pPr>
              <w:ind w:right="24"/>
              <w:jc w:val="right"/>
              <w:rPr>
                <w:color w:val="000000"/>
                <w:sz w:val="12"/>
                <w:szCs w:val="12"/>
              </w:rPr>
            </w:pPr>
            <w:r w:rsidRPr="00E06106">
              <w:rPr>
                <w:color w:val="000000"/>
                <w:sz w:val="12"/>
                <w:szCs w:val="12"/>
              </w:rPr>
              <w:t xml:space="preserve"> 63.820.809   </w:t>
            </w:r>
          </w:p>
        </w:tc>
        <w:tc>
          <w:tcPr>
            <w:tcW w:w="411" w:type="pct"/>
            <w:tcBorders>
              <w:top w:val="nil"/>
              <w:left w:val="nil"/>
              <w:bottom w:val="nil"/>
              <w:right w:val="nil"/>
            </w:tcBorders>
            <w:vAlign w:val="bottom"/>
          </w:tcPr>
          <w:p w14:paraId="6FECAAF2" w14:textId="6E21FB04" w:rsidR="00577680" w:rsidRPr="00E06106" w:rsidRDefault="00577680" w:rsidP="00577680">
            <w:pPr>
              <w:ind w:right="24"/>
              <w:jc w:val="right"/>
              <w:rPr>
                <w:color w:val="000000"/>
                <w:sz w:val="12"/>
                <w:szCs w:val="12"/>
              </w:rPr>
            </w:pPr>
            <w:r w:rsidRPr="00E06106">
              <w:rPr>
                <w:color w:val="000000"/>
                <w:sz w:val="12"/>
                <w:szCs w:val="12"/>
              </w:rPr>
              <w:t xml:space="preserve"> 75.201.951   </w:t>
            </w:r>
          </w:p>
        </w:tc>
        <w:tc>
          <w:tcPr>
            <w:tcW w:w="411" w:type="pct"/>
            <w:tcBorders>
              <w:top w:val="nil"/>
              <w:left w:val="nil"/>
              <w:bottom w:val="nil"/>
              <w:right w:val="nil"/>
            </w:tcBorders>
            <w:vAlign w:val="bottom"/>
          </w:tcPr>
          <w:p w14:paraId="6566F93A" w14:textId="607BB59D" w:rsidR="00577680" w:rsidRPr="00E06106" w:rsidRDefault="00577680" w:rsidP="00577680">
            <w:pPr>
              <w:ind w:right="24"/>
              <w:jc w:val="right"/>
              <w:rPr>
                <w:color w:val="000000"/>
                <w:sz w:val="12"/>
                <w:szCs w:val="12"/>
              </w:rPr>
            </w:pPr>
            <w:r w:rsidRPr="00E06106">
              <w:rPr>
                <w:color w:val="000000"/>
                <w:sz w:val="12"/>
                <w:szCs w:val="12"/>
              </w:rPr>
              <w:t xml:space="preserve"> 20.865.403   </w:t>
            </w:r>
          </w:p>
        </w:tc>
        <w:tc>
          <w:tcPr>
            <w:tcW w:w="411" w:type="pct"/>
            <w:tcBorders>
              <w:top w:val="nil"/>
              <w:left w:val="nil"/>
              <w:bottom w:val="nil"/>
              <w:right w:val="nil"/>
            </w:tcBorders>
            <w:vAlign w:val="bottom"/>
          </w:tcPr>
          <w:p w14:paraId="3A7414E4" w14:textId="7F394211" w:rsidR="00577680" w:rsidRPr="00E06106" w:rsidRDefault="00577680" w:rsidP="00577680">
            <w:pPr>
              <w:ind w:right="24"/>
              <w:jc w:val="right"/>
              <w:rPr>
                <w:color w:val="000000"/>
                <w:sz w:val="12"/>
                <w:szCs w:val="12"/>
              </w:rPr>
            </w:pPr>
            <w:r w:rsidRPr="00E06106">
              <w:rPr>
                <w:color w:val="000000"/>
                <w:sz w:val="12"/>
                <w:szCs w:val="12"/>
              </w:rPr>
              <w:t xml:space="preserve"> 58.924.803   </w:t>
            </w:r>
          </w:p>
        </w:tc>
        <w:tc>
          <w:tcPr>
            <w:tcW w:w="411" w:type="pct"/>
            <w:tcBorders>
              <w:top w:val="nil"/>
              <w:left w:val="nil"/>
              <w:bottom w:val="nil"/>
              <w:right w:val="nil"/>
            </w:tcBorders>
            <w:vAlign w:val="bottom"/>
          </w:tcPr>
          <w:p w14:paraId="12523B1C" w14:textId="25DC0D20" w:rsidR="00577680" w:rsidRPr="00E06106" w:rsidRDefault="00577680" w:rsidP="00577680">
            <w:pPr>
              <w:ind w:right="24"/>
              <w:jc w:val="right"/>
              <w:rPr>
                <w:color w:val="000000"/>
                <w:sz w:val="12"/>
                <w:szCs w:val="12"/>
              </w:rPr>
            </w:pPr>
            <w:r w:rsidRPr="00E06106">
              <w:rPr>
                <w:color w:val="000000"/>
                <w:sz w:val="12"/>
                <w:szCs w:val="12"/>
              </w:rPr>
              <w:t xml:space="preserve"> 79.790.206   </w:t>
            </w:r>
          </w:p>
        </w:tc>
      </w:tr>
      <w:tr w:rsidR="00577680" w:rsidRPr="00E06106" w14:paraId="64DDD98B" w14:textId="77777777" w:rsidTr="00577680">
        <w:trPr>
          <w:trHeight w:val="110"/>
        </w:trPr>
        <w:tc>
          <w:tcPr>
            <w:tcW w:w="274" w:type="pct"/>
            <w:tcBorders>
              <w:top w:val="nil"/>
              <w:left w:val="nil"/>
              <w:bottom w:val="nil"/>
              <w:right w:val="nil"/>
            </w:tcBorders>
          </w:tcPr>
          <w:p w14:paraId="0EE1FBEE" w14:textId="77777777" w:rsidR="00577680" w:rsidRPr="00E06106" w:rsidRDefault="00577680" w:rsidP="00577680">
            <w:pPr>
              <w:widowControl w:val="0"/>
              <w:rPr>
                <w:sz w:val="12"/>
                <w:szCs w:val="12"/>
              </w:rPr>
            </w:pPr>
            <w:r w:rsidRPr="00E06106">
              <w:rPr>
                <w:sz w:val="12"/>
                <w:szCs w:val="12"/>
              </w:rPr>
              <w:t xml:space="preserve"> 3.2.3.2 </w:t>
            </w:r>
          </w:p>
        </w:tc>
        <w:tc>
          <w:tcPr>
            <w:tcW w:w="1780" w:type="pct"/>
            <w:tcBorders>
              <w:top w:val="nil"/>
              <w:left w:val="nil"/>
              <w:bottom w:val="nil"/>
              <w:right w:val="nil"/>
            </w:tcBorders>
            <w:vAlign w:val="bottom"/>
          </w:tcPr>
          <w:p w14:paraId="0E8A8A3E" w14:textId="77777777" w:rsidR="00577680" w:rsidRPr="00E06106" w:rsidRDefault="00577680" w:rsidP="00577680">
            <w:pPr>
              <w:widowControl w:val="0"/>
              <w:rPr>
                <w:sz w:val="12"/>
                <w:szCs w:val="12"/>
              </w:rPr>
            </w:pPr>
            <w:r w:rsidRPr="00E06106">
              <w:rPr>
                <w:sz w:val="12"/>
                <w:szCs w:val="12"/>
              </w:rPr>
              <w:t xml:space="preserve">Para Satım Opsiyonları </w:t>
            </w:r>
          </w:p>
        </w:tc>
        <w:tc>
          <w:tcPr>
            <w:tcW w:w="479" w:type="pct"/>
            <w:tcBorders>
              <w:top w:val="nil"/>
              <w:left w:val="nil"/>
              <w:bottom w:val="nil"/>
              <w:right w:val="nil"/>
            </w:tcBorders>
            <w:vAlign w:val="bottom"/>
          </w:tcPr>
          <w:p w14:paraId="73E62983"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FD3813F" w14:textId="47A16897" w:rsidR="00577680" w:rsidRPr="00E06106" w:rsidRDefault="00577680" w:rsidP="00577680">
            <w:pPr>
              <w:ind w:right="24"/>
              <w:jc w:val="right"/>
              <w:rPr>
                <w:color w:val="000000"/>
                <w:sz w:val="12"/>
                <w:szCs w:val="12"/>
              </w:rPr>
            </w:pPr>
            <w:r w:rsidRPr="00E06106">
              <w:rPr>
                <w:color w:val="000000"/>
                <w:sz w:val="12"/>
                <w:szCs w:val="12"/>
              </w:rPr>
              <w:t xml:space="preserve"> 36.722.705   </w:t>
            </w:r>
          </w:p>
        </w:tc>
        <w:tc>
          <w:tcPr>
            <w:tcW w:w="411" w:type="pct"/>
            <w:tcBorders>
              <w:top w:val="nil"/>
              <w:left w:val="nil"/>
              <w:bottom w:val="nil"/>
              <w:right w:val="nil"/>
            </w:tcBorders>
            <w:vAlign w:val="bottom"/>
          </w:tcPr>
          <w:p w14:paraId="50123510" w14:textId="38C96DEF" w:rsidR="00577680" w:rsidRPr="00E06106" w:rsidRDefault="00577680" w:rsidP="00577680">
            <w:pPr>
              <w:ind w:right="24"/>
              <w:jc w:val="right"/>
              <w:rPr>
                <w:color w:val="000000"/>
                <w:sz w:val="12"/>
                <w:szCs w:val="12"/>
              </w:rPr>
            </w:pPr>
            <w:r w:rsidRPr="00E06106">
              <w:rPr>
                <w:color w:val="000000"/>
                <w:sz w:val="12"/>
                <w:szCs w:val="12"/>
              </w:rPr>
              <w:t xml:space="preserve"> 42.167.500   </w:t>
            </w:r>
          </w:p>
        </w:tc>
        <w:tc>
          <w:tcPr>
            <w:tcW w:w="411" w:type="pct"/>
            <w:tcBorders>
              <w:top w:val="nil"/>
              <w:left w:val="nil"/>
              <w:bottom w:val="nil"/>
              <w:right w:val="nil"/>
            </w:tcBorders>
            <w:vAlign w:val="bottom"/>
          </w:tcPr>
          <w:p w14:paraId="658A8538" w14:textId="53454737" w:rsidR="00577680" w:rsidRPr="00E06106" w:rsidRDefault="00577680" w:rsidP="00577680">
            <w:pPr>
              <w:ind w:right="24"/>
              <w:jc w:val="right"/>
              <w:rPr>
                <w:color w:val="000000"/>
                <w:sz w:val="12"/>
                <w:szCs w:val="12"/>
              </w:rPr>
            </w:pPr>
            <w:r w:rsidRPr="00E06106">
              <w:rPr>
                <w:color w:val="000000"/>
                <w:sz w:val="12"/>
                <w:szCs w:val="12"/>
              </w:rPr>
              <w:t xml:space="preserve"> 78.890.205   </w:t>
            </w:r>
          </w:p>
        </w:tc>
        <w:tc>
          <w:tcPr>
            <w:tcW w:w="411" w:type="pct"/>
            <w:tcBorders>
              <w:top w:val="nil"/>
              <w:left w:val="nil"/>
              <w:bottom w:val="nil"/>
              <w:right w:val="nil"/>
            </w:tcBorders>
            <w:vAlign w:val="bottom"/>
          </w:tcPr>
          <w:p w14:paraId="0E25B074" w14:textId="6F2306E5" w:rsidR="00577680" w:rsidRPr="00E06106" w:rsidRDefault="00577680" w:rsidP="00577680">
            <w:pPr>
              <w:ind w:right="24"/>
              <w:jc w:val="right"/>
              <w:rPr>
                <w:color w:val="000000"/>
                <w:sz w:val="12"/>
                <w:szCs w:val="12"/>
              </w:rPr>
            </w:pPr>
            <w:r w:rsidRPr="00E06106">
              <w:rPr>
                <w:color w:val="000000"/>
                <w:sz w:val="12"/>
                <w:szCs w:val="12"/>
              </w:rPr>
              <w:t xml:space="preserve"> 30.981.804   </w:t>
            </w:r>
          </w:p>
        </w:tc>
        <w:tc>
          <w:tcPr>
            <w:tcW w:w="411" w:type="pct"/>
            <w:tcBorders>
              <w:top w:val="nil"/>
              <w:left w:val="nil"/>
              <w:bottom w:val="nil"/>
              <w:right w:val="nil"/>
            </w:tcBorders>
            <w:vAlign w:val="bottom"/>
          </w:tcPr>
          <w:p w14:paraId="56EF1653" w14:textId="16D6132C" w:rsidR="00577680" w:rsidRPr="00E06106" w:rsidRDefault="00577680" w:rsidP="00577680">
            <w:pPr>
              <w:ind w:right="24"/>
              <w:jc w:val="right"/>
              <w:rPr>
                <w:color w:val="000000"/>
                <w:sz w:val="12"/>
                <w:szCs w:val="12"/>
              </w:rPr>
            </w:pPr>
            <w:r w:rsidRPr="00E06106">
              <w:rPr>
                <w:color w:val="000000"/>
                <w:sz w:val="12"/>
                <w:szCs w:val="12"/>
              </w:rPr>
              <w:t xml:space="preserve"> 49.922.969   </w:t>
            </w:r>
          </w:p>
        </w:tc>
        <w:tc>
          <w:tcPr>
            <w:tcW w:w="411" w:type="pct"/>
            <w:tcBorders>
              <w:top w:val="nil"/>
              <w:left w:val="nil"/>
              <w:bottom w:val="nil"/>
              <w:right w:val="nil"/>
            </w:tcBorders>
            <w:vAlign w:val="bottom"/>
          </w:tcPr>
          <w:p w14:paraId="2D38533B" w14:textId="75DA44FA" w:rsidR="00577680" w:rsidRPr="00E06106" w:rsidRDefault="00577680" w:rsidP="00577680">
            <w:pPr>
              <w:ind w:right="24"/>
              <w:jc w:val="right"/>
              <w:rPr>
                <w:color w:val="000000"/>
                <w:sz w:val="12"/>
                <w:szCs w:val="12"/>
              </w:rPr>
            </w:pPr>
            <w:r w:rsidRPr="00E06106">
              <w:rPr>
                <w:color w:val="000000"/>
                <w:sz w:val="12"/>
                <w:szCs w:val="12"/>
              </w:rPr>
              <w:t xml:space="preserve"> 80.904.773   </w:t>
            </w:r>
          </w:p>
        </w:tc>
      </w:tr>
      <w:tr w:rsidR="00577680" w:rsidRPr="00E06106" w14:paraId="5DE45AA6" w14:textId="77777777" w:rsidTr="00577680">
        <w:trPr>
          <w:trHeight w:val="110"/>
        </w:trPr>
        <w:tc>
          <w:tcPr>
            <w:tcW w:w="274" w:type="pct"/>
            <w:tcBorders>
              <w:top w:val="nil"/>
              <w:left w:val="nil"/>
              <w:bottom w:val="nil"/>
              <w:right w:val="nil"/>
            </w:tcBorders>
          </w:tcPr>
          <w:p w14:paraId="2DEFA4E8" w14:textId="77777777" w:rsidR="00577680" w:rsidRPr="00E06106" w:rsidRDefault="00577680" w:rsidP="00577680">
            <w:pPr>
              <w:widowControl w:val="0"/>
              <w:rPr>
                <w:sz w:val="12"/>
                <w:szCs w:val="12"/>
              </w:rPr>
            </w:pPr>
            <w:r w:rsidRPr="00E06106">
              <w:rPr>
                <w:sz w:val="12"/>
                <w:szCs w:val="12"/>
              </w:rPr>
              <w:t xml:space="preserve"> 3.2.3.3 </w:t>
            </w:r>
          </w:p>
        </w:tc>
        <w:tc>
          <w:tcPr>
            <w:tcW w:w="1780" w:type="pct"/>
            <w:tcBorders>
              <w:top w:val="nil"/>
              <w:left w:val="nil"/>
              <w:bottom w:val="nil"/>
              <w:right w:val="nil"/>
            </w:tcBorders>
            <w:vAlign w:val="bottom"/>
          </w:tcPr>
          <w:p w14:paraId="5D9611F9" w14:textId="77777777" w:rsidR="00577680" w:rsidRPr="00E06106" w:rsidRDefault="00577680" w:rsidP="00577680">
            <w:pPr>
              <w:widowControl w:val="0"/>
              <w:rPr>
                <w:sz w:val="12"/>
                <w:szCs w:val="12"/>
              </w:rPr>
            </w:pPr>
            <w:r w:rsidRPr="00E06106">
              <w:rPr>
                <w:sz w:val="12"/>
                <w:szCs w:val="12"/>
              </w:rPr>
              <w:t xml:space="preserve">Faiz Alım Opsiyonları </w:t>
            </w:r>
          </w:p>
        </w:tc>
        <w:tc>
          <w:tcPr>
            <w:tcW w:w="479" w:type="pct"/>
            <w:tcBorders>
              <w:top w:val="nil"/>
              <w:left w:val="nil"/>
              <w:bottom w:val="nil"/>
              <w:right w:val="nil"/>
            </w:tcBorders>
            <w:vAlign w:val="bottom"/>
          </w:tcPr>
          <w:p w14:paraId="613C786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7E4571E" w14:textId="12D8C66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DEF0738" w14:textId="4EBEC5D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5F4C9B6" w14:textId="5EFA323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AEB00D7" w14:textId="5EFFE09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48C1B03" w14:textId="0C5C913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DF512F1" w14:textId="5B1AC6C7"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6ADB88AD" w14:textId="77777777" w:rsidTr="00577680">
        <w:trPr>
          <w:trHeight w:val="110"/>
        </w:trPr>
        <w:tc>
          <w:tcPr>
            <w:tcW w:w="274" w:type="pct"/>
            <w:tcBorders>
              <w:top w:val="nil"/>
              <w:left w:val="nil"/>
              <w:bottom w:val="nil"/>
              <w:right w:val="nil"/>
            </w:tcBorders>
          </w:tcPr>
          <w:p w14:paraId="1C768DDD" w14:textId="77777777" w:rsidR="00577680" w:rsidRPr="00E06106" w:rsidRDefault="00577680" w:rsidP="00577680">
            <w:pPr>
              <w:widowControl w:val="0"/>
              <w:rPr>
                <w:sz w:val="12"/>
                <w:szCs w:val="12"/>
              </w:rPr>
            </w:pPr>
            <w:r w:rsidRPr="00E06106">
              <w:rPr>
                <w:sz w:val="12"/>
                <w:szCs w:val="12"/>
              </w:rPr>
              <w:t xml:space="preserve"> 3.2.3.4 </w:t>
            </w:r>
          </w:p>
        </w:tc>
        <w:tc>
          <w:tcPr>
            <w:tcW w:w="1780" w:type="pct"/>
            <w:tcBorders>
              <w:top w:val="nil"/>
              <w:left w:val="nil"/>
              <w:bottom w:val="nil"/>
              <w:right w:val="nil"/>
            </w:tcBorders>
            <w:vAlign w:val="bottom"/>
          </w:tcPr>
          <w:p w14:paraId="0B2D1EEC" w14:textId="77777777" w:rsidR="00577680" w:rsidRPr="00E06106" w:rsidRDefault="00577680" w:rsidP="00577680">
            <w:pPr>
              <w:widowControl w:val="0"/>
              <w:rPr>
                <w:sz w:val="12"/>
                <w:szCs w:val="12"/>
              </w:rPr>
            </w:pPr>
            <w:r w:rsidRPr="00E06106">
              <w:rPr>
                <w:sz w:val="12"/>
                <w:szCs w:val="12"/>
              </w:rPr>
              <w:t xml:space="preserve">Faiz Satım Opsiyonları </w:t>
            </w:r>
          </w:p>
        </w:tc>
        <w:tc>
          <w:tcPr>
            <w:tcW w:w="479" w:type="pct"/>
            <w:tcBorders>
              <w:top w:val="nil"/>
              <w:left w:val="nil"/>
              <w:bottom w:val="nil"/>
              <w:right w:val="nil"/>
            </w:tcBorders>
            <w:vAlign w:val="bottom"/>
          </w:tcPr>
          <w:p w14:paraId="5D07E9B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39E3B92" w14:textId="0F54C11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8600FF4" w14:textId="7B94982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850DB28" w14:textId="06E348D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0F46D5E" w14:textId="57AC60B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C146ED7" w14:textId="4AEEE90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6ECF0B8" w14:textId="2C28C3BE"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170A2C31" w14:textId="77777777" w:rsidTr="00577680">
        <w:trPr>
          <w:trHeight w:val="110"/>
        </w:trPr>
        <w:tc>
          <w:tcPr>
            <w:tcW w:w="274" w:type="pct"/>
            <w:tcBorders>
              <w:top w:val="nil"/>
              <w:left w:val="nil"/>
              <w:bottom w:val="nil"/>
              <w:right w:val="nil"/>
            </w:tcBorders>
          </w:tcPr>
          <w:p w14:paraId="031739C8" w14:textId="77777777" w:rsidR="00577680" w:rsidRPr="00E06106" w:rsidRDefault="00577680" w:rsidP="00577680">
            <w:pPr>
              <w:widowControl w:val="0"/>
              <w:rPr>
                <w:sz w:val="12"/>
                <w:szCs w:val="12"/>
              </w:rPr>
            </w:pPr>
            <w:r w:rsidRPr="00E06106">
              <w:rPr>
                <w:sz w:val="12"/>
                <w:szCs w:val="12"/>
              </w:rPr>
              <w:t xml:space="preserve"> 3.2.3.5 </w:t>
            </w:r>
          </w:p>
        </w:tc>
        <w:tc>
          <w:tcPr>
            <w:tcW w:w="1780" w:type="pct"/>
            <w:tcBorders>
              <w:top w:val="nil"/>
              <w:left w:val="nil"/>
              <w:bottom w:val="nil"/>
              <w:right w:val="nil"/>
            </w:tcBorders>
            <w:vAlign w:val="bottom"/>
          </w:tcPr>
          <w:p w14:paraId="2D10548C" w14:textId="77777777" w:rsidR="00577680" w:rsidRPr="00E06106" w:rsidRDefault="00577680" w:rsidP="00577680">
            <w:pPr>
              <w:widowControl w:val="0"/>
              <w:rPr>
                <w:sz w:val="12"/>
                <w:szCs w:val="12"/>
              </w:rPr>
            </w:pPr>
            <w:r w:rsidRPr="00E06106">
              <w:rPr>
                <w:sz w:val="12"/>
                <w:szCs w:val="12"/>
              </w:rPr>
              <w:t xml:space="preserve">Menkul Değerler Alım Opsiyonları </w:t>
            </w:r>
          </w:p>
        </w:tc>
        <w:tc>
          <w:tcPr>
            <w:tcW w:w="479" w:type="pct"/>
            <w:tcBorders>
              <w:top w:val="nil"/>
              <w:left w:val="nil"/>
              <w:bottom w:val="nil"/>
              <w:right w:val="nil"/>
            </w:tcBorders>
            <w:vAlign w:val="bottom"/>
          </w:tcPr>
          <w:p w14:paraId="66883CC0"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38F83F2" w14:textId="005F773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3C58780" w14:textId="05E8B83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BEBEFE6" w14:textId="1EEC648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55F1F73" w14:textId="5960D6F8"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D4650E7" w14:textId="3F354F9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D9A6464" w14:textId="270D2615"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5EC7CAB6" w14:textId="77777777" w:rsidTr="00577680">
        <w:trPr>
          <w:trHeight w:val="110"/>
        </w:trPr>
        <w:tc>
          <w:tcPr>
            <w:tcW w:w="274" w:type="pct"/>
            <w:tcBorders>
              <w:top w:val="nil"/>
              <w:left w:val="nil"/>
              <w:bottom w:val="nil"/>
              <w:right w:val="nil"/>
            </w:tcBorders>
          </w:tcPr>
          <w:p w14:paraId="7C4E21CC" w14:textId="77777777" w:rsidR="00577680" w:rsidRPr="00E06106" w:rsidRDefault="00577680" w:rsidP="00577680">
            <w:pPr>
              <w:widowControl w:val="0"/>
              <w:rPr>
                <w:sz w:val="12"/>
                <w:szCs w:val="12"/>
              </w:rPr>
            </w:pPr>
            <w:r w:rsidRPr="00E06106">
              <w:rPr>
                <w:sz w:val="12"/>
                <w:szCs w:val="12"/>
              </w:rPr>
              <w:t xml:space="preserve"> 3.2.3.6 </w:t>
            </w:r>
          </w:p>
        </w:tc>
        <w:tc>
          <w:tcPr>
            <w:tcW w:w="1780" w:type="pct"/>
            <w:tcBorders>
              <w:top w:val="nil"/>
              <w:left w:val="nil"/>
              <w:bottom w:val="nil"/>
              <w:right w:val="nil"/>
            </w:tcBorders>
            <w:vAlign w:val="bottom"/>
          </w:tcPr>
          <w:p w14:paraId="5C7392AF" w14:textId="77777777" w:rsidR="00577680" w:rsidRPr="00E06106" w:rsidRDefault="00577680" w:rsidP="00577680">
            <w:pPr>
              <w:widowControl w:val="0"/>
              <w:rPr>
                <w:sz w:val="12"/>
                <w:szCs w:val="12"/>
              </w:rPr>
            </w:pPr>
            <w:r w:rsidRPr="00E06106">
              <w:rPr>
                <w:sz w:val="12"/>
                <w:szCs w:val="12"/>
              </w:rPr>
              <w:t xml:space="preserve">Menkul Değerler Satım Opsiyonları </w:t>
            </w:r>
          </w:p>
        </w:tc>
        <w:tc>
          <w:tcPr>
            <w:tcW w:w="479" w:type="pct"/>
            <w:tcBorders>
              <w:top w:val="nil"/>
              <w:left w:val="nil"/>
              <w:bottom w:val="nil"/>
              <w:right w:val="nil"/>
            </w:tcBorders>
            <w:vAlign w:val="bottom"/>
          </w:tcPr>
          <w:p w14:paraId="58CF1BE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C6EBFC5" w14:textId="54EAC9E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FBFA149" w14:textId="01A96653"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59B5A9D" w14:textId="25C50AC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3F024DB" w14:textId="03C278F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EC2CE02" w14:textId="6C262F7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2660482" w14:textId="26E9D9DA"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47F46BD1" w14:textId="77777777" w:rsidTr="00577680">
        <w:trPr>
          <w:trHeight w:val="110"/>
        </w:trPr>
        <w:tc>
          <w:tcPr>
            <w:tcW w:w="274" w:type="pct"/>
            <w:tcBorders>
              <w:top w:val="nil"/>
              <w:left w:val="nil"/>
              <w:bottom w:val="nil"/>
              <w:right w:val="nil"/>
            </w:tcBorders>
          </w:tcPr>
          <w:p w14:paraId="31B8A001" w14:textId="77777777" w:rsidR="00577680" w:rsidRPr="00E06106" w:rsidRDefault="00577680" w:rsidP="00577680">
            <w:pPr>
              <w:widowControl w:val="0"/>
              <w:rPr>
                <w:sz w:val="12"/>
                <w:szCs w:val="12"/>
              </w:rPr>
            </w:pPr>
            <w:r w:rsidRPr="00E06106">
              <w:rPr>
                <w:sz w:val="12"/>
                <w:szCs w:val="12"/>
              </w:rPr>
              <w:t xml:space="preserve"> 3.2.4 </w:t>
            </w:r>
          </w:p>
        </w:tc>
        <w:tc>
          <w:tcPr>
            <w:tcW w:w="1780" w:type="pct"/>
            <w:tcBorders>
              <w:top w:val="nil"/>
              <w:left w:val="nil"/>
              <w:bottom w:val="nil"/>
              <w:right w:val="nil"/>
            </w:tcBorders>
            <w:vAlign w:val="bottom"/>
          </w:tcPr>
          <w:p w14:paraId="12DF11D2" w14:textId="77777777" w:rsidR="00577680" w:rsidRPr="00E06106" w:rsidRDefault="00577680" w:rsidP="00577680">
            <w:pPr>
              <w:widowControl w:val="0"/>
              <w:rPr>
                <w:sz w:val="12"/>
                <w:szCs w:val="12"/>
              </w:rPr>
            </w:pPr>
            <w:r w:rsidRPr="00E06106">
              <w:rPr>
                <w:sz w:val="12"/>
                <w:szCs w:val="12"/>
              </w:rPr>
              <w:t xml:space="preserve">Futures Para İşlemleri </w:t>
            </w:r>
          </w:p>
        </w:tc>
        <w:tc>
          <w:tcPr>
            <w:tcW w:w="479" w:type="pct"/>
            <w:tcBorders>
              <w:top w:val="nil"/>
              <w:left w:val="nil"/>
              <w:bottom w:val="nil"/>
              <w:right w:val="nil"/>
            </w:tcBorders>
            <w:vAlign w:val="bottom"/>
          </w:tcPr>
          <w:p w14:paraId="12BB5565"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7C7CEB2" w14:textId="076D95B6" w:rsidR="00577680" w:rsidRPr="00E06106" w:rsidRDefault="00577680" w:rsidP="00577680">
            <w:pPr>
              <w:ind w:right="24"/>
              <w:jc w:val="right"/>
              <w:rPr>
                <w:color w:val="000000"/>
                <w:sz w:val="12"/>
                <w:szCs w:val="12"/>
              </w:rPr>
            </w:pPr>
            <w:r w:rsidRPr="00E06106">
              <w:rPr>
                <w:color w:val="000000"/>
                <w:sz w:val="12"/>
                <w:szCs w:val="12"/>
              </w:rPr>
              <w:t xml:space="preserve"> 15.301.960   </w:t>
            </w:r>
          </w:p>
        </w:tc>
        <w:tc>
          <w:tcPr>
            <w:tcW w:w="411" w:type="pct"/>
            <w:tcBorders>
              <w:top w:val="nil"/>
              <w:left w:val="nil"/>
              <w:bottom w:val="nil"/>
              <w:right w:val="nil"/>
            </w:tcBorders>
            <w:vAlign w:val="bottom"/>
          </w:tcPr>
          <w:p w14:paraId="075155B0" w14:textId="514D8C80" w:rsidR="00577680" w:rsidRPr="00E06106" w:rsidRDefault="00577680" w:rsidP="00577680">
            <w:pPr>
              <w:ind w:right="24"/>
              <w:jc w:val="right"/>
              <w:rPr>
                <w:color w:val="000000"/>
                <w:sz w:val="12"/>
                <w:szCs w:val="12"/>
              </w:rPr>
            </w:pPr>
            <w:r w:rsidRPr="00E06106">
              <w:rPr>
                <w:color w:val="000000"/>
                <w:sz w:val="12"/>
                <w:szCs w:val="12"/>
              </w:rPr>
              <w:t xml:space="preserve"> 14.241.577   </w:t>
            </w:r>
          </w:p>
        </w:tc>
        <w:tc>
          <w:tcPr>
            <w:tcW w:w="411" w:type="pct"/>
            <w:tcBorders>
              <w:top w:val="nil"/>
              <w:left w:val="nil"/>
              <w:bottom w:val="nil"/>
              <w:right w:val="nil"/>
            </w:tcBorders>
            <w:vAlign w:val="bottom"/>
          </w:tcPr>
          <w:p w14:paraId="5650FE4E" w14:textId="3FB32038" w:rsidR="00577680" w:rsidRPr="00E06106" w:rsidRDefault="00577680" w:rsidP="00577680">
            <w:pPr>
              <w:ind w:right="24"/>
              <w:jc w:val="right"/>
              <w:rPr>
                <w:color w:val="000000"/>
                <w:sz w:val="12"/>
                <w:szCs w:val="12"/>
              </w:rPr>
            </w:pPr>
            <w:r w:rsidRPr="00E06106">
              <w:rPr>
                <w:color w:val="000000"/>
                <w:sz w:val="12"/>
                <w:szCs w:val="12"/>
              </w:rPr>
              <w:t xml:space="preserve"> 29.543.537   </w:t>
            </w:r>
          </w:p>
        </w:tc>
        <w:tc>
          <w:tcPr>
            <w:tcW w:w="411" w:type="pct"/>
            <w:tcBorders>
              <w:top w:val="nil"/>
              <w:left w:val="nil"/>
              <w:bottom w:val="nil"/>
              <w:right w:val="nil"/>
            </w:tcBorders>
            <w:vAlign w:val="bottom"/>
          </w:tcPr>
          <w:p w14:paraId="7C38C71B" w14:textId="51B0B048" w:rsidR="00577680" w:rsidRPr="00E06106" w:rsidRDefault="00577680" w:rsidP="00577680">
            <w:pPr>
              <w:ind w:right="24"/>
              <w:jc w:val="right"/>
              <w:rPr>
                <w:color w:val="000000"/>
                <w:sz w:val="12"/>
                <w:szCs w:val="12"/>
              </w:rPr>
            </w:pPr>
            <w:r w:rsidRPr="00E06106">
              <w:rPr>
                <w:color w:val="000000"/>
                <w:sz w:val="12"/>
                <w:szCs w:val="12"/>
              </w:rPr>
              <w:t xml:space="preserve"> 157.191   </w:t>
            </w:r>
          </w:p>
        </w:tc>
        <w:tc>
          <w:tcPr>
            <w:tcW w:w="411" w:type="pct"/>
            <w:tcBorders>
              <w:top w:val="nil"/>
              <w:left w:val="nil"/>
              <w:bottom w:val="nil"/>
              <w:right w:val="nil"/>
            </w:tcBorders>
            <w:vAlign w:val="bottom"/>
          </w:tcPr>
          <w:p w14:paraId="293B4FAB" w14:textId="5E4E8526" w:rsidR="00577680" w:rsidRPr="00E06106" w:rsidRDefault="00577680" w:rsidP="00577680">
            <w:pPr>
              <w:ind w:right="24"/>
              <w:jc w:val="right"/>
              <w:rPr>
                <w:color w:val="000000"/>
                <w:sz w:val="12"/>
                <w:szCs w:val="12"/>
              </w:rPr>
            </w:pPr>
            <w:r w:rsidRPr="00E06106">
              <w:rPr>
                <w:color w:val="000000"/>
                <w:sz w:val="12"/>
                <w:szCs w:val="12"/>
              </w:rPr>
              <w:t xml:space="preserve"> 153.088   </w:t>
            </w:r>
          </w:p>
        </w:tc>
        <w:tc>
          <w:tcPr>
            <w:tcW w:w="411" w:type="pct"/>
            <w:tcBorders>
              <w:top w:val="nil"/>
              <w:left w:val="nil"/>
              <w:bottom w:val="nil"/>
              <w:right w:val="nil"/>
            </w:tcBorders>
            <w:vAlign w:val="bottom"/>
          </w:tcPr>
          <w:p w14:paraId="636C2C82" w14:textId="702D90AF" w:rsidR="00577680" w:rsidRPr="00E06106" w:rsidRDefault="00577680" w:rsidP="00577680">
            <w:pPr>
              <w:ind w:right="24"/>
              <w:jc w:val="right"/>
              <w:rPr>
                <w:color w:val="000000"/>
                <w:sz w:val="12"/>
                <w:szCs w:val="12"/>
              </w:rPr>
            </w:pPr>
            <w:r w:rsidRPr="00E06106">
              <w:rPr>
                <w:color w:val="000000"/>
                <w:sz w:val="12"/>
                <w:szCs w:val="12"/>
              </w:rPr>
              <w:t xml:space="preserve"> 310.279   </w:t>
            </w:r>
          </w:p>
        </w:tc>
      </w:tr>
      <w:tr w:rsidR="00577680" w:rsidRPr="00E06106" w14:paraId="3FF1454D" w14:textId="77777777" w:rsidTr="00577680">
        <w:trPr>
          <w:trHeight w:val="110"/>
        </w:trPr>
        <w:tc>
          <w:tcPr>
            <w:tcW w:w="274" w:type="pct"/>
            <w:tcBorders>
              <w:top w:val="nil"/>
              <w:left w:val="nil"/>
              <w:bottom w:val="nil"/>
              <w:right w:val="nil"/>
            </w:tcBorders>
          </w:tcPr>
          <w:p w14:paraId="06D8FCAF" w14:textId="77777777" w:rsidR="00577680" w:rsidRPr="00E06106" w:rsidRDefault="00577680" w:rsidP="00577680">
            <w:pPr>
              <w:widowControl w:val="0"/>
              <w:rPr>
                <w:sz w:val="12"/>
                <w:szCs w:val="12"/>
              </w:rPr>
            </w:pPr>
            <w:r w:rsidRPr="00E06106">
              <w:rPr>
                <w:sz w:val="12"/>
                <w:szCs w:val="12"/>
              </w:rPr>
              <w:t xml:space="preserve"> 3.2.4.1 </w:t>
            </w:r>
          </w:p>
        </w:tc>
        <w:tc>
          <w:tcPr>
            <w:tcW w:w="1780" w:type="pct"/>
            <w:tcBorders>
              <w:top w:val="nil"/>
              <w:left w:val="nil"/>
              <w:bottom w:val="nil"/>
              <w:right w:val="nil"/>
            </w:tcBorders>
            <w:vAlign w:val="bottom"/>
          </w:tcPr>
          <w:p w14:paraId="4D626B30" w14:textId="77777777" w:rsidR="00577680" w:rsidRPr="00E06106" w:rsidRDefault="00577680" w:rsidP="00577680">
            <w:pPr>
              <w:widowControl w:val="0"/>
              <w:rPr>
                <w:sz w:val="12"/>
                <w:szCs w:val="12"/>
              </w:rPr>
            </w:pPr>
            <w:r w:rsidRPr="00E06106">
              <w:rPr>
                <w:sz w:val="12"/>
                <w:szCs w:val="12"/>
              </w:rPr>
              <w:t xml:space="preserve">Futures Para Alım İşlemleri </w:t>
            </w:r>
          </w:p>
        </w:tc>
        <w:tc>
          <w:tcPr>
            <w:tcW w:w="479" w:type="pct"/>
            <w:tcBorders>
              <w:top w:val="nil"/>
              <w:left w:val="nil"/>
              <w:bottom w:val="nil"/>
              <w:right w:val="nil"/>
            </w:tcBorders>
            <w:vAlign w:val="bottom"/>
          </w:tcPr>
          <w:p w14:paraId="53B6F15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C54AB4F" w14:textId="3B9C9EBD" w:rsidR="00577680" w:rsidRPr="00E06106" w:rsidRDefault="00577680" w:rsidP="00577680">
            <w:pPr>
              <w:ind w:right="24"/>
              <w:jc w:val="right"/>
              <w:rPr>
                <w:color w:val="000000"/>
                <w:sz w:val="12"/>
                <w:szCs w:val="12"/>
              </w:rPr>
            </w:pPr>
            <w:r w:rsidRPr="00E06106">
              <w:rPr>
                <w:color w:val="000000"/>
                <w:sz w:val="12"/>
                <w:szCs w:val="12"/>
              </w:rPr>
              <w:t xml:space="preserve"> 12.898.422   </w:t>
            </w:r>
          </w:p>
        </w:tc>
        <w:tc>
          <w:tcPr>
            <w:tcW w:w="411" w:type="pct"/>
            <w:tcBorders>
              <w:top w:val="nil"/>
              <w:left w:val="nil"/>
              <w:bottom w:val="nil"/>
              <w:right w:val="nil"/>
            </w:tcBorders>
            <w:vAlign w:val="bottom"/>
          </w:tcPr>
          <w:p w14:paraId="473CCB58" w14:textId="644400CD" w:rsidR="00577680" w:rsidRPr="00E06106" w:rsidRDefault="00577680" w:rsidP="00577680">
            <w:pPr>
              <w:ind w:right="24"/>
              <w:jc w:val="right"/>
              <w:rPr>
                <w:color w:val="000000"/>
                <w:sz w:val="12"/>
                <w:szCs w:val="12"/>
              </w:rPr>
            </w:pPr>
            <w:r w:rsidRPr="00E06106">
              <w:rPr>
                <w:color w:val="000000"/>
                <w:sz w:val="12"/>
                <w:szCs w:val="12"/>
              </w:rPr>
              <w:t xml:space="preserve"> 1.849.098   </w:t>
            </w:r>
          </w:p>
        </w:tc>
        <w:tc>
          <w:tcPr>
            <w:tcW w:w="411" w:type="pct"/>
            <w:tcBorders>
              <w:top w:val="nil"/>
              <w:left w:val="nil"/>
              <w:bottom w:val="nil"/>
              <w:right w:val="nil"/>
            </w:tcBorders>
            <w:vAlign w:val="bottom"/>
          </w:tcPr>
          <w:p w14:paraId="0251BA0D" w14:textId="63835B9E" w:rsidR="00577680" w:rsidRPr="00E06106" w:rsidRDefault="00577680" w:rsidP="00577680">
            <w:pPr>
              <w:ind w:right="24"/>
              <w:jc w:val="right"/>
              <w:rPr>
                <w:color w:val="000000"/>
                <w:sz w:val="12"/>
                <w:szCs w:val="12"/>
              </w:rPr>
            </w:pPr>
            <w:r w:rsidRPr="00E06106">
              <w:rPr>
                <w:color w:val="000000"/>
                <w:sz w:val="12"/>
                <w:szCs w:val="12"/>
              </w:rPr>
              <w:t xml:space="preserve"> 14.747.520   </w:t>
            </w:r>
          </w:p>
        </w:tc>
        <w:tc>
          <w:tcPr>
            <w:tcW w:w="411" w:type="pct"/>
            <w:tcBorders>
              <w:top w:val="nil"/>
              <w:left w:val="nil"/>
              <w:bottom w:val="nil"/>
              <w:right w:val="nil"/>
            </w:tcBorders>
            <w:vAlign w:val="bottom"/>
          </w:tcPr>
          <w:p w14:paraId="145B385A" w14:textId="6EEB6C0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A8D8DF2" w14:textId="62737DAF" w:rsidR="00577680" w:rsidRPr="00E06106" w:rsidRDefault="00577680" w:rsidP="00577680">
            <w:pPr>
              <w:ind w:right="24"/>
              <w:jc w:val="right"/>
              <w:rPr>
                <w:color w:val="000000"/>
                <w:sz w:val="12"/>
                <w:szCs w:val="12"/>
              </w:rPr>
            </w:pPr>
            <w:r w:rsidRPr="00E06106">
              <w:rPr>
                <w:color w:val="000000"/>
                <w:sz w:val="12"/>
                <w:szCs w:val="12"/>
              </w:rPr>
              <w:t xml:space="preserve"> 153.088   </w:t>
            </w:r>
          </w:p>
        </w:tc>
        <w:tc>
          <w:tcPr>
            <w:tcW w:w="411" w:type="pct"/>
            <w:tcBorders>
              <w:top w:val="nil"/>
              <w:left w:val="nil"/>
              <w:bottom w:val="nil"/>
              <w:right w:val="nil"/>
            </w:tcBorders>
            <w:vAlign w:val="bottom"/>
          </w:tcPr>
          <w:p w14:paraId="738B3EB3" w14:textId="1D1BA660" w:rsidR="00577680" w:rsidRPr="00E06106" w:rsidRDefault="00577680" w:rsidP="00577680">
            <w:pPr>
              <w:ind w:right="24"/>
              <w:jc w:val="right"/>
              <w:rPr>
                <w:color w:val="000000"/>
                <w:sz w:val="12"/>
                <w:szCs w:val="12"/>
              </w:rPr>
            </w:pPr>
            <w:r w:rsidRPr="00E06106">
              <w:rPr>
                <w:color w:val="000000"/>
                <w:sz w:val="12"/>
                <w:szCs w:val="12"/>
              </w:rPr>
              <w:t xml:space="preserve"> 153.088   </w:t>
            </w:r>
          </w:p>
        </w:tc>
      </w:tr>
      <w:tr w:rsidR="00577680" w:rsidRPr="00E06106" w14:paraId="4FA9BBC4" w14:textId="77777777" w:rsidTr="00577680">
        <w:trPr>
          <w:trHeight w:val="110"/>
        </w:trPr>
        <w:tc>
          <w:tcPr>
            <w:tcW w:w="274" w:type="pct"/>
            <w:tcBorders>
              <w:top w:val="nil"/>
              <w:left w:val="nil"/>
              <w:bottom w:val="nil"/>
              <w:right w:val="nil"/>
            </w:tcBorders>
          </w:tcPr>
          <w:p w14:paraId="25FC6095" w14:textId="77777777" w:rsidR="00577680" w:rsidRPr="00E06106" w:rsidRDefault="00577680" w:rsidP="00577680">
            <w:pPr>
              <w:widowControl w:val="0"/>
              <w:rPr>
                <w:sz w:val="12"/>
                <w:szCs w:val="12"/>
              </w:rPr>
            </w:pPr>
            <w:r w:rsidRPr="00E06106">
              <w:rPr>
                <w:sz w:val="12"/>
                <w:szCs w:val="12"/>
              </w:rPr>
              <w:t xml:space="preserve"> 3.2.4.2 </w:t>
            </w:r>
          </w:p>
        </w:tc>
        <w:tc>
          <w:tcPr>
            <w:tcW w:w="1780" w:type="pct"/>
            <w:tcBorders>
              <w:top w:val="nil"/>
              <w:left w:val="nil"/>
              <w:bottom w:val="nil"/>
              <w:right w:val="nil"/>
            </w:tcBorders>
            <w:vAlign w:val="bottom"/>
          </w:tcPr>
          <w:p w14:paraId="5E120427" w14:textId="77777777" w:rsidR="00577680" w:rsidRPr="00E06106" w:rsidRDefault="00577680" w:rsidP="00577680">
            <w:pPr>
              <w:widowControl w:val="0"/>
              <w:rPr>
                <w:sz w:val="12"/>
                <w:szCs w:val="12"/>
              </w:rPr>
            </w:pPr>
            <w:r w:rsidRPr="00E06106">
              <w:rPr>
                <w:sz w:val="12"/>
                <w:szCs w:val="12"/>
              </w:rPr>
              <w:t xml:space="preserve">Futures Para Satım İşlemleri </w:t>
            </w:r>
          </w:p>
        </w:tc>
        <w:tc>
          <w:tcPr>
            <w:tcW w:w="479" w:type="pct"/>
            <w:tcBorders>
              <w:top w:val="nil"/>
              <w:left w:val="nil"/>
              <w:bottom w:val="nil"/>
              <w:right w:val="nil"/>
            </w:tcBorders>
            <w:vAlign w:val="bottom"/>
          </w:tcPr>
          <w:p w14:paraId="743625B4"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C516CEA" w14:textId="675CD54F" w:rsidR="00577680" w:rsidRPr="00E06106" w:rsidRDefault="00577680" w:rsidP="00577680">
            <w:pPr>
              <w:ind w:right="24"/>
              <w:jc w:val="right"/>
              <w:rPr>
                <w:color w:val="000000"/>
                <w:sz w:val="12"/>
                <w:szCs w:val="12"/>
              </w:rPr>
            </w:pPr>
            <w:r w:rsidRPr="00E06106">
              <w:rPr>
                <w:color w:val="000000"/>
                <w:sz w:val="12"/>
                <w:szCs w:val="12"/>
              </w:rPr>
              <w:t xml:space="preserve"> 2.403.538   </w:t>
            </w:r>
          </w:p>
        </w:tc>
        <w:tc>
          <w:tcPr>
            <w:tcW w:w="411" w:type="pct"/>
            <w:tcBorders>
              <w:top w:val="nil"/>
              <w:left w:val="nil"/>
              <w:bottom w:val="nil"/>
              <w:right w:val="nil"/>
            </w:tcBorders>
            <w:vAlign w:val="bottom"/>
          </w:tcPr>
          <w:p w14:paraId="3ACC3708" w14:textId="3D06C2A5" w:rsidR="00577680" w:rsidRPr="00E06106" w:rsidRDefault="00577680" w:rsidP="00577680">
            <w:pPr>
              <w:ind w:right="24"/>
              <w:jc w:val="right"/>
              <w:rPr>
                <w:color w:val="000000"/>
                <w:sz w:val="12"/>
                <w:szCs w:val="12"/>
              </w:rPr>
            </w:pPr>
            <w:r w:rsidRPr="00E06106">
              <w:rPr>
                <w:color w:val="000000"/>
                <w:sz w:val="12"/>
                <w:szCs w:val="12"/>
              </w:rPr>
              <w:t xml:space="preserve"> 12.392.479   </w:t>
            </w:r>
          </w:p>
        </w:tc>
        <w:tc>
          <w:tcPr>
            <w:tcW w:w="411" w:type="pct"/>
            <w:tcBorders>
              <w:top w:val="nil"/>
              <w:left w:val="nil"/>
              <w:bottom w:val="nil"/>
              <w:right w:val="nil"/>
            </w:tcBorders>
            <w:vAlign w:val="bottom"/>
          </w:tcPr>
          <w:p w14:paraId="47680892" w14:textId="30FD8566" w:rsidR="00577680" w:rsidRPr="00E06106" w:rsidRDefault="00577680" w:rsidP="00577680">
            <w:pPr>
              <w:ind w:right="24"/>
              <w:jc w:val="right"/>
              <w:rPr>
                <w:color w:val="000000"/>
                <w:sz w:val="12"/>
                <w:szCs w:val="12"/>
              </w:rPr>
            </w:pPr>
            <w:r w:rsidRPr="00E06106">
              <w:rPr>
                <w:color w:val="000000"/>
                <w:sz w:val="12"/>
                <w:szCs w:val="12"/>
              </w:rPr>
              <w:t xml:space="preserve"> 14.796.017   </w:t>
            </w:r>
          </w:p>
        </w:tc>
        <w:tc>
          <w:tcPr>
            <w:tcW w:w="411" w:type="pct"/>
            <w:tcBorders>
              <w:top w:val="nil"/>
              <w:left w:val="nil"/>
              <w:bottom w:val="nil"/>
              <w:right w:val="nil"/>
            </w:tcBorders>
            <w:vAlign w:val="bottom"/>
          </w:tcPr>
          <w:p w14:paraId="7D1D9AA2" w14:textId="174D844F" w:rsidR="00577680" w:rsidRPr="00E06106" w:rsidRDefault="00577680" w:rsidP="00577680">
            <w:pPr>
              <w:ind w:right="24"/>
              <w:jc w:val="right"/>
              <w:rPr>
                <w:color w:val="000000"/>
                <w:sz w:val="12"/>
                <w:szCs w:val="12"/>
              </w:rPr>
            </w:pPr>
            <w:r w:rsidRPr="00E06106">
              <w:rPr>
                <w:color w:val="000000"/>
                <w:sz w:val="12"/>
                <w:szCs w:val="12"/>
              </w:rPr>
              <w:t xml:space="preserve"> 157.191   </w:t>
            </w:r>
          </w:p>
        </w:tc>
        <w:tc>
          <w:tcPr>
            <w:tcW w:w="411" w:type="pct"/>
            <w:tcBorders>
              <w:top w:val="nil"/>
              <w:left w:val="nil"/>
              <w:bottom w:val="nil"/>
              <w:right w:val="nil"/>
            </w:tcBorders>
            <w:vAlign w:val="bottom"/>
          </w:tcPr>
          <w:p w14:paraId="73C231A2" w14:textId="1D3CCE5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BF70C8F" w14:textId="339B08BB" w:rsidR="00577680" w:rsidRPr="00E06106" w:rsidRDefault="00577680" w:rsidP="00577680">
            <w:pPr>
              <w:ind w:right="24"/>
              <w:jc w:val="right"/>
              <w:rPr>
                <w:color w:val="000000"/>
                <w:sz w:val="12"/>
                <w:szCs w:val="12"/>
              </w:rPr>
            </w:pPr>
            <w:r w:rsidRPr="00E06106">
              <w:rPr>
                <w:color w:val="000000"/>
                <w:sz w:val="12"/>
                <w:szCs w:val="12"/>
              </w:rPr>
              <w:t xml:space="preserve"> 157.191   </w:t>
            </w:r>
          </w:p>
        </w:tc>
      </w:tr>
      <w:tr w:rsidR="00577680" w:rsidRPr="00E06106" w14:paraId="47F1AF05" w14:textId="77777777" w:rsidTr="00577680">
        <w:trPr>
          <w:trHeight w:val="110"/>
        </w:trPr>
        <w:tc>
          <w:tcPr>
            <w:tcW w:w="274" w:type="pct"/>
            <w:tcBorders>
              <w:top w:val="nil"/>
              <w:left w:val="nil"/>
              <w:bottom w:val="nil"/>
              <w:right w:val="nil"/>
            </w:tcBorders>
          </w:tcPr>
          <w:p w14:paraId="3D9524BF" w14:textId="77777777" w:rsidR="00577680" w:rsidRPr="00E06106" w:rsidRDefault="00577680" w:rsidP="00577680">
            <w:pPr>
              <w:widowControl w:val="0"/>
              <w:rPr>
                <w:sz w:val="12"/>
                <w:szCs w:val="12"/>
              </w:rPr>
            </w:pPr>
            <w:r w:rsidRPr="00E06106">
              <w:rPr>
                <w:sz w:val="12"/>
                <w:szCs w:val="12"/>
              </w:rPr>
              <w:t xml:space="preserve"> 3.2.5 </w:t>
            </w:r>
          </w:p>
        </w:tc>
        <w:tc>
          <w:tcPr>
            <w:tcW w:w="1780" w:type="pct"/>
            <w:tcBorders>
              <w:top w:val="nil"/>
              <w:left w:val="nil"/>
              <w:bottom w:val="nil"/>
              <w:right w:val="nil"/>
            </w:tcBorders>
            <w:vAlign w:val="bottom"/>
          </w:tcPr>
          <w:p w14:paraId="1DAF855C" w14:textId="77777777" w:rsidR="00577680" w:rsidRPr="00E06106" w:rsidRDefault="00577680" w:rsidP="00577680">
            <w:pPr>
              <w:widowControl w:val="0"/>
              <w:rPr>
                <w:sz w:val="12"/>
                <w:szCs w:val="12"/>
              </w:rPr>
            </w:pPr>
            <w:r w:rsidRPr="00E06106">
              <w:rPr>
                <w:sz w:val="12"/>
                <w:szCs w:val="12"/>
              </w:rPr>
              <w:t xml:space="preserve">Futures Faiz Alım-Satım İşlemleri </w:t>
            </w:r>
          </w:p>
        </w:tc>
        <w:tc>
          <w:tcPr>
            <w:tcW w:w="479" w:type="pct"/>
            <w:tcBorders>
              <w:top w:val="nil"/>
              <w:left w:val="nil"/>
              <w:bottom w:val="nil"/>
              <w:right w:val="nil"/>
            </w:tcBorders>
            <w:vAlign w:val="bottom"/>
          </w:tcPr>
          <w:p w14:paraId="719BE95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552D2E6" w14:textId="7D02BD4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5716871" w14:textId="088168B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AC09B4D" w14:textId="5CDE81C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A12DA86" w14:textId="78970CF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05622C4" w14:textId="6803C97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3809C1D" w14:textId="1580DE9A"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5728E454" w14:textId="77777777" w:rsidTr="00577680">
        <w:trPr>
          <w:trHeight w:val="110"/>
        </w:trPr>
        <w:tc>
          <w:tcPr>
            <w:tcW w:w="274" w:type="pct"/>
            <w:tcBorders>
              <w:top w:val="nil"/>
              <w:left w:val="nil"/>
              <w:bottom w:val="nil"/>
              <w:right w:val="nil"/>
            </w:tcBorders>
          </w:tcPr>
          <w:p w14:paraId="1DD42C48" w14:textId="77777777" w:rsidR="00577680" w:rsidRPr="00E06106" w:rsidRDefault="00577680" w:rsidP="00577680">
            <w:pPr>
              <w:widowControl w:val="0"/>
              <w:rPr>
                <w:sz w:val="12"/>
                <w:szCs w:val="12"/>
              </w:rPr>
            </w:pPr>
            <w:r w:rsidRPr="00E06106">
              <w:rPr>
                <w:sz w:val="12"/>
                <w:szCs w:val="12"/>
              </w:rPr>
              <w:t xml:space="preserve"> 3.2.5.1 </w:t>
            </w:r>
          </w:p>
        </w:tc>
        <w:tc>
          <w:tcPr>
            <w:tcW w:w="1780" w:type="pct"/>
            <w:tcBorders>
              <w:top w:val="nil"/>
              <w:left w:val="nil"/>
              <w:bottom w:val="nil"/>
              <w:right w:val="nil"/>
            </w:tcBorders>
            <w:vAlign w:val="bottom"/>
          </w:tcPr>
          <w:p w14:paraId="6FB39B59" w14:textId="77777777" w:rsidR="00577680" w:rsidRPr="00E06106" w:rsidRDefault="00577680" w:rsidP="00577680">
            <w:pPr>
              <w:widowControl w:val="0"/>
              <w:rPr>
                <w:sz w:val="12"/>
                <w:szCs w:val="12"/>
              </w:rPr>
            </w:pPr>
            <w:r w:rsidRPr="00E06106">
              <w:rPr>
                <w:sz w:val="12"/>
                <w:szCs w:val="12"/>
              </w:rPr>
              <w:t xml:space="preserve">Futures Faiz Alım İşlemleri </w:t>
            </w:r>
          </w:p>
        </w:tc>
        <w:tc>
          <w:tcPr>
            <w:tcW w:w="479" w:type="pct"/>
            <w:tcBorders>
              <w:top w:val="nil"/>
              <w:left w:val="nil"/>
              <w:bottom w:val="nil"/>
              <w:right w:val="nil"/>
            </w:tcBorders>
            <w:vAlign w:val="bottom"/>
          </w:tcPr>
          <w:p w14:paraId="585B9353"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4C2FC9DE" w14:textId="64EA2F4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0602702" w14:textId="3E16173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3C55E00" w14:textId="71D9AF9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5B423E2" w14:textId="7166BB2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AD14E93" w14:textId="782A4F0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AC01D18" w14:textId="1CA52FC4"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1721CDC4" w14:textId="77777777" w:rsidTr="00577680">
        <w:trPr>
          <w:trHeight w:val="111"/>
        </w:trPr>
        <w:tc>
          <w:tcPr>
            <w:tcW w:w="274" w:type="pct"/>
            <w:tcBorders>
              <w:top w:val="nil"/>
              <w:left w:val="nil"/>
              <w:bottom w:val="nil"/>
              <w:right w:val="nil"/>
            </w:tcBorders>
          </w:tcPr>
          <w:p w14:paraId="56CC56B6" w14:textId="77777777" w:rsidR="00577680" w:rsidRPr="00E06106" w:rsidRDefault="00577680" w:rsidP="00577680">
            <w:pPr>
              <w:widowControl w:val="0"/>
              <w:rPr>
                <w:sz w:val="12"/>
                <w:szCs w:val="12"/>
              </w:rPr>
            </w:pPr>
            <w:r w:rsidRPr="00E06106">
              <w:rPr>
                <w:sz w:val="12"/>
                <w:szCs w:val="12"/>
              </w:rPr>
              <w:t xml:space="preserve"> 3.2.5.2 </w:t>
            </w:r>
          </w:p>
        </w:tc>
        <w:tc>
          <w:tcPr>
            <w:tcW w:w="1780" w:type="pct"/>
            <w:tcBorders>
              <w:top w:val="nil"/>
              <w:left w:val="nil"/>
              <w:bottom w:val="nil"/>
              <w:right w:val="nil"/>
            </w:tcBorders>
            <w:vAlign w:val="bottom"/>
          </w:tcPr>
          <w:p w14:paraId="7827690B" w14:textId="77777777" w:rsidR="00577680" w:rsidRPr="00E06106" w:rsidRDefault="00577680" w:rsidP="00577680">
            <w:pPr>
              <w:widowControl w:val="0"/>
              <w:rPr>
                <w:sz w:val="12"/>
                <w:szCs w:val="12"/>
              </w:rPr>
            </w:pPr>
            <w:r w:rsidRPr="00E06106">
              <w:rPr>
                <w:sz w:val="12"/>
                <w:szCs w:val="12"/>
              </w:rPr>
              <w:t xml:space="preserve">Futures Faiz Satım İşlemleri </w:t>
            </w:r>
          </w:p>
        </w:tc>
        <w:tc>
          <w:tcPr>
            <w:tcW w:w="479" w:type="pct"/>
            <w:tcBorders>
              <w:top w:val="nil"/>
              <w:left w:val="nil"/>
              <w:bottom w:val="nil"/>
              <w:right w:val="nil"/>
            </w:tcBorders>
            <w:vAlign w:val="bottom"/>
          </w:tcPr>
          <w:p w14:paraId="1AF5BE8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09B6B34" w14:textId="56526F0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56C9723" w14:textId="198A1A0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1EEED1B" w14:textId="7923130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760B2B60" w14:textId="3B85EA1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58C0AC5" w14:textId="2EE66A7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885FC04" w14:textId="72F66793"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18DC608B" w14:textId="77777777" w:rsidTr="00577680">
        <w:trPr>
          <w:trHeight w:val="110"/>
        </w:trPr>
        <w:tc>
          <w:tcPr>
            <w:tcW w:w="274" w:type="pct"/>
            <w:tcBorders>
              <w:top w:val="nil"/>
              <w:left w:val="nil"/>
              <w:bottom w:val="nil"/>
              <w:right w:val="nil"/>
            </w:tcBorders>
          </w:tcPr>
          <w:p w14:paraId="06DFA768" w14:textId="77777777" w:rsidR="00577680" w:rsidRPr="00E06106" w:rsidRDefault="00577680" w:rsidP="00577680">
            <w:pPr>
              <w:widowControl w:val="0"/>
              <w:rPr>
                <w:sz w:val="12"/>
                <w:szCs w:val="12"/>
              </w:rPr>
            </w:pPr>
            <w:bookmarkStart w:id="11" w:name="_Hlk401770103"/>
            <w:r w:rsidRPr="00E06106">
              <w:rPr>
                <w:sz w:val="12"/>
                <w:szCs w:val="12"/>
              </w:rPr>
              <w:t xml:space="preserve"> 3.2.6 </w:t>
            </w:r>
          </w:p>
        </w:tc>
        <w:tc>
          <w:tcPr>
            <w:tcW w:w="1780" w:type="pct"/>
            <w:tcBorders>
              <w:top w:val="nil"/>
              <w:left w:val="nil"/>
              <w:bottom w:val="nil"/>
              <w:right w:val="nil"/>
            </w:tcBorders>
            <w:vAlign w:val="bottom"/>
          </w:tcPr>
          <w:p w14:paraId="4D25F408" w14:textId="77777777" w:rsidR="00577680" w:rsidRPr="00E06106" w:rsidRDefault="00577680" w:rsidP="00577680">
            <w:pPr>
              <w:widowControl w:val="0"/>
              <w:rPr>
                <w:sz w:val="12"/>
                <w:szCs w:val="12"/>
              </w:rPr>
            </w:pPr>
            <w:r w:rsidRPr="00E06106">
              <w:rPr>
                <w:sz w:val="12"/>
                <w:szCs w:val="12"/>
              </w:rPr>
              <w:t xml:space="preserve">Diğer </w:t>
            </w:r>
          </w:p>
        </w:tc>
        <w:tc>
          <w:tcPr>
            <w:tcW w:w="479" w:type="pct"/>
            <w:tcBorders>
              <w:top w:val="nil"/>
              <w:left w:val="nil"/>
              <w:bottom w:val="nil"/>
              <w:right w:val="nil"/>
            </w:tcBorders>
            <w:vAlign w:val="bottom"/>
          </w:tcPr>
          <w:p w14:paraId="440FBA0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A60D106" w14:textId="1E66CC8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F3FA048" w14:textId="358E3B1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6F4C07A" w14:textId="6916DD4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688C564" w14:textId="2E446EA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809423B" w14:textId="2D3C99C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363E8E0D" w14:textId="2C7A4793" w:rsidR="00577680" w:rsidRPr="00E06106" w:rsidRDefault="00577680" w:rsidP="00577680">
            <w:pPr>
              <w:ind w:right="24"/>
              <w:jc w:val="right"/>
              <w:rPr>
                <w:color w:val="000000"/>
                <w:sz w:val="12"/>
                <w:szCs w:val="12"/>
              </w:rPr>
            </w:pPr>
            <w:r w:rsidRPr="00E06106">
              <w:rPr>
                <w:color w:val="000000"/>
                <w:sz w:val="12"/>
                <w:szCs w:val="12"/>
              </w:rPr>
              <w:t xml:space="preserve"> -     </w:t>
            </w:r>
          </w:p>
        </w:tc>
      </w:tr>
      <w:bookmarkEnd w:id="11"/>
      <w:tr w:rsidR="00577680" w:rsidRPr="00E06106" w14:paraId="1A4CDC1B" w14:textId="77777777" w:rsidTr="00577680">
        <w:trPr>
          <w:trHeight w:val="110"/>
        </w:trPr>
        <w:tc>
          <w:tcPr>
            <w:tcW w:w="274" w:type="pct"/>
            <w:tcBorders>
              <w:top w:val="nil"/>
              <w:left w:val="nil"/>
              <w:bottom w:val="nil"/>
              <w:right w:val="nil"/>
            </w:tcBorders>
          </w:tcPr>
          <w:p w14:paraId="5970637A" w14:textId="77777777" w:rsidR="00577680" w:rsidRPr="00E06106" w:rsidRDefault="00577680" w:rsidP="00577680">
            <w:pPr>
              <w:widowControl w:val="0"/>
              <w:autoSpaceDE w:val="0"/>
              <w:autoSpaceDN w:val="0"/>
              <w:adjustRightInd w:val="0"/>
              <w:rPr>
                <w:b/>
                <w:bCs/>
                <w:sz w:val="12"/>
                <w:szCs w:val="12"/>
              </w:rPr>
            </w:pPr>
            <w:r w:rsidRPr="00E06106">
              <w:rPr>
                <w:b/>
                <w:bCs/>
                <w:sz w:val="12"/>
                <w:szCs w:val="12"/>
              </w:rPr>
              <w:t xml:space="preserve"> B.</w:t>
            </w:r>
          </w:p>
        </w:tc>
        <w:tc>
          <w:tcPr>
            <w:tcW w:w="1780" w:type="pct"/>
            <w:tcBorders>
              <w:top w:val="nil"/>
              <w:left w:val="nil"/>
              <w:bottom w:val="nil"/>
              <w:right w:val="nil"/>
            </w:tcBorders>
            <w:vAlign w:val="bottom"/>
          </w:tcPr>
          <w:p w14:paraId="47A514E3" w14:textId="77777777" w:rsidR="00577680" w:rsidRPr="00E06106" w:rsidRDefault="00577680" w:rsidP="00577680">
            <w:pPr>
              <w:widowControl w:val="0"/>
              <w:rPr>
                <w:b/>
                <w:bCs/>
                <w:sz w:val="12"/>
                <w:szCs w:val="12"/>
              </w:rPr>
            </w:pPr>
            <w:r w:rsidRPr="00E06106">
              <w:rPr>
                <w:b/>
                <w:bCs/>
                <w:sz w:val="12"/>
                <w:szCs w:val="12"/>
              </w:rPr>
              <w:t>EMANET VE REHİNLİ KIYMETLER (IV+V+VI)</w:t>
            </w:r>
          </w:p>
        </w:tc>
        <w:tc>
          <w:tcPr>
            <w:tcW w:w="479" w:type="pct"/>
            <w:tcBorders>
              <w:top w:val="nil"/>
              <w:left w:val="nil"/>
              <w:bottom w:val="nil"/>
              <w:right w:val="nil"/>
            </w:tcBorders>
            <w:vAlign w:val="bottom"/>
          </w:tcPr>
          <w:p w14:paraId="231F32F1"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EF1FF4B" w14:textId="581BA1A4" w:rsidR="00577680" w:rsidRPr="00E06106" w:rsidRDefault="00577680" w:rsidP="00577680">
            <w:pPr>
              <w:ind w:right="24"/>
              <w:jc w:val="right"/>
              <w:rPr>
                <w:b/>
                <w:bCs/>
                <w:color w:val="000000"/>
                <w:sz w:val="12"/>
                <w:szCs w:val="12"/>
              </w:rPr>
            </w:pPr>
            <w:r w:rsidRPr="00E06106">
              <w:rPr>
                <w:b/>
                <w:bCs/>
                <w:color w:val="000000"/>
                <w:sz w:val="12"/>
                <w:szCs w:val="12"/>
              </w:rPr>
              <w:t xml:space="preserve"> 6.784.809.395   </w:t>
            </w:r>
          </w:p>
        </w:tc>
        <w:tc>
          <w:tcPr>
            <w:tcW w:w="411" w:type="pct"/>
            <w:tcBorders>
              <w:top w:val="nil"/>
              <w:left w:val="nil"/>
              <w:bottom w:val="nil"/>
              <w:right w:val="nil"/>
            </w:tcBorders>
            <w:vAlign w:val="bottom"/>
          </w:tcPr>
          <w:p w14:paraId="24DBE5D8" w14:textId="3846BE7C" w:rsidR="00577680" w:rsidRPr="00E06106" w:rsidRDefault="00577680" w:rsidP="00577680">
            <w:pPr>
              <w:ind w:right="24"/>
              <w:jc w:val="right"/>
              <w:rPr>
                <w:b/>
                <w:bCs/>
                <w:color w:val="000000"/>
                <w:sz w:val="12"/>
                <w:szCs w:val="12"/>
              </w:rPr>
            </w:pPr>
            <w:r w:rsidRPr="00E06106">
              <w:rPr>
                <w:b/>
                <w:bCs/>
                <w:color w:val="000000"/>
                <w:sz w:val="12"/>
                <w:szCs w:val="12"/>
              </w:rPr>
              <w:t xml:space="preserve"> 2.365.094.476   </w:t>
            </w:r>
          </w:p>
        </w:tc>
        <w:tc>
          <w:tcPr>
            <w:tcW w:w="411" w:type="pct"/>
            <w:tcBorders>
              <w:top w:val="nil"/>
              <w:left w:val="nil"/>
              <w:bottom w:val="nil"/>
              <w:right w:val="nil"/>
            </w:tcBorders>
            <w:vAlign w:val="bottom"/>
          </w:tcPr>
          <w:p w14:paraId="230D6437" w14:textId="4971B4A6" w:rsidR="00577680" w:rsidRPr="00E06106" w:rsidRDefault="00577680" w:rsidP="00577680">
            <w:pPr>
              <w:ind w:right="24"/>
              <w:jc w:val="right"/>
              <w:rPr>
                <w:b/>
                <w:bCs/>
                <w:color w:val="000000"/>
                <w:sz w:val="12"/>
                <w:szCs w:val="12"/>
              </w:rPr>
            </w:pPr>
            <w:r w:rsidRPr="00E06106">
              <w:rPr>
                <w:b/>
                <w:bCs/>
                <w:color w:val="000000"/>
                <w:sz w:val="12"/>
                <w:szCs w:val="12"/>
              </w:rPr>
              <w:t xml:space="preserve"> 9.149.903.871   </w:t>
            </w:r>
          </w:p>
        </w:tc>
        <w:tc>
          <w:tcPr>
            <w:tcW w:w="411" w:type="pct"/>
            <w:tcBorders>
              <w:top w:val="nil"/>
              <w:left w:val="nil"/>
              <w:bottom w:val="nil"/>
              <w:right w:val="nil"/>
            </w:tcBorders>
            <w:vAlign w:val="bottom"/>
          </w:tcPr>
          <w:p w14:paraId="53CA562A" w14:textId="4E3BA7B7" w:rsidR="00577680" w:rsidRPr="00E06106" w:rsidRDefault="00577680" w:rsidP="00577680">
            <w:pPr>
              <w:ind w:right="24"/>
              <w:jc w:val="right"/>
              <w:rPr>
                <w:b/>
                <w:bCs/>
                <w:color w:val="000000"/>
                <w:sz w:val="12"/>
                <w:szCs w:val="12"/>
              </w:rPr>
            </w:pPr>
            <w:r w:rsidRPr="00E06106">
              <w:rPr>
                <w:b/>
                <w:bCs/>
                <w:color w:val="000000"/>
                <w:sz w:val="12"/>
                <w:szCs w:val="12"/>
              </w:rPr>
              <w:t xml:space="preserve"> 6.167.664.409   </w:t>
            </w:r>
          </w:p>
        </w:tc>
        <w:tc>
          <w:tcPr>
            <w:tcW w:w="411" w:type="pct"/>
            <w:tcBorders>
              <w:top w:val="nil"/>
              <w:left w:val="nil"/>
              <w:bottom w:val="nil"/>
              <w:right w:val="nil"/>
            </w:tcBorders>
            <w:vAlign w:val="bottom"/>
          </w:tcPr>
          <w:p w14:paraId="14586E57" w14:textId="028D707C" w:rsidR="00577680" w:rsidRPr="00E06106" w:rsidRDefault="00577680" w:rsidP="00577680">
            <w:pPr>
              <w:ind w:right="24"/>
              <w:jc w:val="right"/>
              <w:rPr>
                <w:b/>
                <w:bCs/>
                <w:color w:val="000000"/>
                <w:sz w:val="12"/>
                <w:szCs w:val="12"/>
              </w:rPr>
            </w:pPr>
            <w:r w:rsidRPr="00E06106">
              <w:rPr>
                <w:b/>
                <w:bCs/>
                <w:color w:val="000000"/>
                <w:sz w:val="12"/>
                <w:szCs w:val="12"/>
              </w:rPr>
              <w:t xml:space="preserve"> 2.314.895.573   </w:t>
            </w:r>
          </w:p>
        </w:tc>
        <w:tc>
          <w:tcPr>
            <w:tcW w:w="411" w:type="pct"/>
            <w:tcBorders>
              <w:top w:val="nil"/>
              <w:left w:val="nil"/>
              <w:bottom w:val="nil"/>
              <w:right w:val="nil"/>
            </w:tcBorders>
            <w:vAlign w:val="bottom"/>
          </w:tcPr>
          <w:p w14:paraId="1F8DB45B" w14:textId="14E595A3" w:rsidR="00577680" w:rsidRPr="00E06106" w:rsidRDefault="00577680" w:rsidP="00577680">
            <w:pPr>
              <w:ind w:right="24"/>
              <w:jc w:val="right"/>
              <w:rPr>
                <w:b/>
                <w:bCs/>
                <w:color w:val="000000"/>
                <w:sz w:val="12"/>
                <w:szCs w:val="12"/>
              </w:rPr>
            </w:pPr>
            <w:r w:rsidRPr="00E06106">
              <w:rPr>
                <w:b/>
                <w:bCs/>
                <w:color w:val="000000"/>
                <w:sz w:val="12"/>
                <w:szCs w:val="12"/>
              </w:rPr>
              <w:t xml:space="preserve"> 8.482.559.982   </w:t>
            </w:r>
          </w:p>
        </w:tc>
      </w:tr>
      <w:tr w:rsidR="00577680" w:rsidRPr="00E06106" w14:paraId="52A14984" w14:textId="77777777" w:rsidTr="00577680">
        <w:trPr>
          <w:trHeight w:val="110"/>
        </w:trPr>
        <w:tc>
          <w:tcPr>
            <w:tcW w:w="274" w:type="pct"/>
            <w:tcBorders>
              <w:top w:val="nil"/>
              <w:left w:val="nil"/>
              <w:bottom w:val="nil"/>
              <w:right w:val="nil"/>
            </w:tcBorders>
          </w:tcPr>
          <w:p w14:paraId="11A4B182" w14:textId="77777777" w:rsidR="00577680" w:rsidRPr="00E06106" w:rsidRDefault="00577680" w:rsidP="00577680">
            <w:pPr>
              <w:widowControl w:val="0"/>
              <w:rPr>
                <w:b/>
                <w:bCs/>
                <w:sz w:val="12"/>
                <w:szCs w:val="12"/>
              </w:rPr>
            </w:pPr>
            <w:r w:rsidRPr="00E06106">
              <w:rPr>
                <w:b/>
                <w:bCs/>
                <w:sz w:val="12"/>
                <w:szCs w:val="12"/>
              </w:rPr>
              <w:t xml:space="preserve"> IV. </w:t>
            </w:r>
          </w:p>
        </w:tc>
        <w:tc>
          <w:tcPr>
            <w:tcW w:w="1780" w:type="pct"/>
            <w:tcBorders>
              <w:top w:val="nil"/>
              <w:left w:val="nil"/>
              <w:bottom w:val="nil"/>
              <w:right w:val="nil"/>
            </w:tcBorders>
            <w:vAlign w:val="bottom"/>
          </w:tcPr>
          <w:p w14:paraId="763A7674" w14:textId="77777777" w:rsidR="00577680" w:rsidRPr="00E06106" w:rsidRDefault="00577680" w:rsidP="00577680">
            <w:pPr>
              <w:widowControl w:val="0"/>
              <w:rPr>
                <w:b/>
                <w:bCs/>
                <w:sz w:val="12"/>
                <w:szCs w:val="12"/>
              </w:rPr>
            </w:pPr>
            <w:r w:rsidRPr="00E06106">
              <w:rPr>
                <w:b/>
                <w:bCs/>
                <w:sz w:val="12"/>
                <w:szCs w:val="12"/>
              </w:rPr>
              <w:t xml:space="preserve">EMANET KIYMETLER </w:t>
            </w:r>
          </w:p>
        </w:tc>
        <w:tc>
          <w:tcPr>
            <w:tcW w:w="479" w:type="pct"/>
            <w:tcBorders>
              <w:top w:val="nil"/>
              <w:left w:val="nil"/>
              <w:bottom w:val="nil"/>
              <w:right w:val="nil"/>
            </w:tcBorders>
            <w:vAlign w:val="bottom"/>
          </w:tcPr>
          <w:p w14:paraId="3BDF431E"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7F1E9CDA" w14:textId="799BA277" w:rsidR="00577680" w:rsidRPr="00E06106" w:rsidRDefault="00577680" w:rsidP="00577680">
            <w:pPr>
              <w:ind w:right="24"/>
              <w:jc w:val="right"/>
              <w:rPr>
                <w:b/>
                <w:bCs/>
                <w:color w:val="000000"/>
                <w:sz w:val="12"/>
                <w:szCs w:val="12"/>
              </w:rPr>
            </w:pPr>
            <w:r w:rsidRPr="00E06106">
              <w:rPr>
                <w:b/>
                <w:bCs/>
                <w:color w:val="000000"/>
                <w:sz w:val="12"/>
                <w:szCs w:val="12"/>
              </w:rPr>
              <w:t xml:space="preserve"> 366.586.980   </w:t>
            </w:r>
          </w:p>
        </w:tc>
        <w:tc>
          <w:tcPr>
            <w:tcW w:w="411" w:type="pct"/>
            <w:tcBorders>
              <w:top w:val="nil"/>
              <w:left w:val="nil"/>
              <w:bottom w:val="nil"/>
              <w:right w:val="nil"/>
            </w:tcBorders>
            <w:vAlign w:val="bottom"/>
          </w:tcPr>
          <w:p w14:paraId="547457EC" w14:textId="45934B7D" w:rsidR="00577680" w:rsidRPr="00E06106" w:rsidRDefault="00577680" w:rsidP="00577680">
            <w:pPr>
              <w:ind w:right="24"/>
              <w:jc w:val="right"/>
              <w:rPr>
                <w:b/>
                <w:bCs/>
                <w:color w:val="000000"/>
                <w:sz w:val="12"/>
                <w:szCs w:val="12"/>
              </w:rPr>
            </w:pPr>
            <w:r w:rsidRPr="00E06106">
              <w:rPr>
                <w:b/>
                <w:bCs/>
                <w:color w:val="000000"/>
                <w:sz w:val="12"/>
                <w:szCs w:val="12"/>
              </w:rPr>
              <w:t xml:space="preserve"> 315.102.962   </w:t>
            </w:r>
          </w:p>
        </w:tc>
        <w:tc>
          <w:tcPr>
            <w:tcW w:w="411" w:type="pct"/>
            <w:tcBorders>
              <w:top w:val="nil"/>
              <w:left w:val="nil"/>
              <w:bottom w:val="nil"/>
              <w:right w:val="nil"/>
            </w:tcBorders>
            <w:vAlign w:val="bottom"/>
          </w:tcPr>
          <w:p w14:paraId="0E5DD4F9" w14:textId="77092B92" w:rsidR="00577680" w:rsidRPr="00E06106" w:rsidRDefault="00577680" w:rsidP="00577680">
            <w:pPr>
              <w:ind w:right="24"/>
              <w:jc w:val="right"/>
              <w:rPr>
                <w:b/>
                <w:bCs/>
                <w:color w:val="000000"/>
                <w:sz w:val="12"/>
                <w:szCs w:val="12"/>
              </w:rPr>
            </w:pPr>
            <w:r w:rsidRPr="00E06106">
              <w:rPr>
                <w:b/>
                <w:bCs/>
                <w:color w:val="000000"/>
                <w:sz w:val="12"/>
                <w:szCs w:val="12"/>
              </w:rPr>
              <w:t xml:space="preserve"> 681.689.942   </w:t>
            </w:r>
          </w:p>
        </w:tc>
        <w:tc>
          <w:tcPr>
            <w:tcW w:w="411" w:type="pct"/>
            <w:tcBorders>
              <w:top w:val="nil"/>
              <w:left w:val="nil"/>
              <w:bottom w:val="nil"/>
              <w:right w:val="nil"/>
            </w:tcBorders>
            <w:vAlign w:val="bottom"/>
          </w:tcPr>
          <w:p w14:paraId="40C01EF0" w14:textId="0C367E0C" w:rsidR="00577680" w:rsidRPr="00E06106" w:rsidRDefault="00577680" w:rsidP="00577680">
            <w:pPr>
              <w:ind w:right="24"/>
              <w:jc w:val="right"/>
              <w:rPr>
                <w:b/>
                <w:bCs/>
                <w:color w:val="000000"/>
                <w:sz w:val="12"/>
                <w:szCs w:val="12"/>
              </w:rPr>
            </w:pPr>
            <w:r w:rsidRPr="00E06106">
              <w:rPr>
                <w:b/>
                <w:bCs/>
                <w:color w:val="000000"/>
                <w:sz w:val="12"/>
                <w:szCs w:val="12"/>
              </w:rPr>
              <w:t xml:space="preserve"> 334.089.569   </w:t>
            </w:r>
          </w:p>
        </w:tc>
        <w:tc>
          <w:tcPr>
            <w:tcW w:w="411" w:type="pct"/>
            <w:tcBorders>
              <w:top w:val="nil"/>
              <w:left w:val="nil"/>
              <w:bottom w:val="nil"/>
              <w:right w:val="nil"/>
            </w:tcBorders>
            <w:vAlign w:val="bottom"/>
          </w:tcPr>
          <w:p w14:paraId="256FA5CC" w14:textId="6873676C" w:rsidR="00577680" w:rsidRPr="00E06106" w:rsidRDefault="00577680" w:rsidP="00577680">
            <w:pPr>
              <w:ind w:right="24"/>
              <w:jc w:val="right"/>
              <w:rPr>
                <w:b/>
                <w:bCs/>
                <w:color w:val="000000"/>
                <w:sz w:val="12"/>
                <w:szCs w:val="12"/>
              </w:rPr>
            </w:pPr>
            <w:r w:rsidRPr="00E06106">
              <w:rPr>
                <w:b/>
                <w:bCs/>
                <w:color w:val="000000"/>
                <w:sz w:val="12"/>
                <w:szCs w:val="12"/>
              </w:rPr>
              <w:t xml:space="preserve"> 316.047.889   </w:t>
            </w:r>
          </w:p>
        </w:tc>
        <w:tc>
          <w:tcPr>
            <w:tcW w:w="411" w:type="pct"/>
            <w:tcBorders>
              <w:top w:val="nil"/>
              <w:left w:val="nil"/>
              <w:bottom w:val="nil"/>
              <w:right w:val="nil"/>
            </w:tcBorders>
            <w:vAlign w:val="bottom"/>
          </w:tcPr>
          <w:p w14:paraId="473836F6" w14:textId="5713BAF9" w:rsidR="00577680" w:rsidRPr="00E06106" w:rsidRDefault="00577680" w:rsidP="00577680">
            <w:pPr>
              <w:ind w:right="24"/>
              <w:jc w:val="right"/>
              <w:rPr>
                <w:b/>
                <w:bCs/>
                <w:color w:val="000000"/>
                <w:sz w:val="12"/>
                <w:szCs w:val="12"/>
              </w:rPr>
            </w:pPr>
            <w:r w:rsidRPr="00E06106">
              <w:rPr>
                <w:b/>
                <w:bCs/>
                <w:color w:val="000000"/>
                <w:sz w:val="12"/>
                <w:szCs w:val="12"/>
              </w:rPr>
              <w:t xml:space="preserve"> 650.137.458   </w:t>
            </w:r>
          </w:p>
        </w:tc>
      </w:tr>
      <w:tr w:rsidR="00577680" w:rsidRPr="00E06106" w14:paraId="7BDE4F9D" w14:textId="77777777" w:rsidTr="00577680">
        <w:trPr>
          <w:trHeight w:val="110"/>
        </w:trPr>
        <w:tc>
          <w:tcPr>
            <w:tcW w:w="274" w:type="pct"/>
            <w:tcBorders>
              <w:top w:val="nil"/>
              <w:left w:val="nil"/>
              <w:bottom w:val="nil"/>
              <w:right w:val="nil"/>
            </w:tcBorders>
          </w:tcPr>
          <w:p w14:paraId="108E381B" w14:textId="77777777" w:rsidR="00577680" w:rsidRPr="00E06106" w:rsidRDefault="00577680" w:rsidP="00577680">
            <w:pPr>
              <w:widowControl w:val="0"/>
              <w:rPr>
                <w:sz w:val="12"/>
                <w:szCs w:val="12"/>
              </w:rPr>
            </w:pPr>
            <w:r w:rsidRPr="00E06106">
              <w:rPr>
                <w:sz w:val="12"/>
                <w:szCs w:val="12"/>
              </w:rPr>
              <w:t xml:space="preserve"> 4.1. </w:t>
            </w:r>
          </w:p>
        </w:tc>
        <w:tc>
          <w:tcPr>
            <w:tcW w:w="1780" w:type="pct"/>
            <w:tcBorders>
              <w:top w:val="nil"/>
              <w:left w:val="nil"/>
              <w:bottom w:val="nil"/>
              <w:right w:val="nil"/>
            </w:tcBorders>
            <w:vAlign w:val="bottom"/>
          </w:tcPr>
          <w:p w14:paraId="3B0B0D8B" w14:textId="77777777" w:rsidR="00577680" w:rsidRPr="00E06106" w:rsidRDefault="00577680" w:rsidP="00577680">
            <w:pPr>
              <w:widowControl w:val="0"/>
              <w:rPr>
                <w:sz w:val="12"/>
                <w:szCs w:val="12"/>
              </w:rPr>
            </w:pPr>
            <w:r w:rsidRPr="00E06106">
              <w:rPr>
                <w:sz w:val="12"/>
                <w:szCs w:val="12"/>
              </w:rPr>
              <w:t xml:space="preserve">Müşteri Fon ve Portföy Mevcutları </w:t>
            </w:r>
          </w:p>
        </w:tc>
        <w:tc>
          <w:tcPr>
            <w:tcW w:w="479" w:type="pct"/>
            <w:tcBorders>
              <w:top w:val="nil"/>
              <w:left w:val="nil"/>
              <w:bottom w:val="nil"/>
              <w:right w:val="nil"/>
            </w:tcBorders>
            <w:vAlign w:val="bottom"/>
          </w:tcPr>
          <w:p w14:paraId="32136E01"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E6FF468" w14:textId="70EC20CB" w:rsidR="00577680" w:rsidRPr="00E06106" w:rsidRDefault="00577680" w:rsidP="00577680">
            <w:pPr>
              <w:ind w:right="24"/>
              <w:jc w:val="right"/>
              <w:rPr>
                <w:color w:val="000000"/>
                <w:sz w:val="12"/>
                <w:szCs w:val="12"/>
              </w:rPr>
            </w:pPr>
            <w:r w:rsidRPr="00E06106">
              <w:rPr>
                <w:color w:val="000000"/>
                <w:sz w:val="12"/>
                <w:szCs w:val="12"/>
              </w:rPr>
              <w:t xml:space="preserve"> 221.303.549   </w:t>
            </w:r>
          </w:p>
        </w:tc>
        <w:tc>
          <w:tcPr>
            <w:tcW w:w="411" w:type="pct"/>
            <w:tcBorders>
              <w:top w:val="nil"/>
              <w:left w:val="nil"/>
              <w:bottom w:val="nil"/>
              <w:right w:val="nil"/>
            </w:tcBorders>
            <w:vAlign w:val="bottom"/>
          </w:tcPr>
          <w:p w14:paraId="17FFFDAB" w14:textId="455A8394" w:rsidR="00577680" w:rsidRPr="00E06106" w:rsidRDefault="00577680" w:rsidP="00577680">
            <w:pPr>
              <w:ind w:right="24"/>
              <w:jc w:val="right"/>
              <w:rPr>
                <w:color w:val="000000"/>
                <w:sz w:val="12"/>
                <w:szCs w:val="12"/>
              </w:rPr>
            </w:pPr>
            <w:r w:rsidRPr="00E06106">
              <w:rPr>
                <w:color w:val="000000"/>
                <w:sz w:val="12"/>
                <w:szCs w:val="12"/>
              </w:rPr>
              <w:t xml:space="preserve"> 246.796.247   </w:t>
            </w:r>
          </w:p>
        </w:tc>
        <w:tc>
          <w:tcPr>
            <w:tcW w:w="411" w:type="pct"/>
            <w:tcBorders>
              <w:top w:val="nil"/>
              <w:left w:val="nil"/>
              <w:bottom w:val="nil"/>
              <w:right w:val="nil"/>
            </w:tcBorders>
            <w:vAlign w:val="bottom"/>
          </w:tcPr>
          <w:p w14:paraId="52B35253" w14:textId="2D8A13AA" w:rsidR="00577680" w:rsidRPr="00E06106" w:rsidRDefault="00577680" w:rsidP="00577680">
            <w:pPr>
              <w:ind w:right="24"/>
              <w:jc w:val="right"/>
              <w:rPr>
                <w:color w:val="000000"/>
                <w:sz w:val="12"/>
                <w:szCs w:val="12"/>
              </w:rPr>
            </w:pPr>
            <w:r w:rsidRPr="00E06106">
              <w:rPr>
                <w:color w:val="000000"/>
                <w:sz w:val="12"/>
                <w:szCs w:val="12"/>
              </w:rPr>
              <w:t xml:space="preserve"> 468.099.796   </w:t>
            </w:r>
          </w:p>
        </w:tc>
        <w:tc>
          <w:tcPr>
            <w:tcW w:w="411" w:type="pct"/>
            <w:tcBorders>
              <w:top w:val="nil"/>
              <w:left w:val="nil"/>
              <w:bottom w:val="nil"/>
              <w:right w:val="nil"/>
            </w:tcBorders>
            <w:vAlign w:val="bottom"/>
          </w:tcPr>
          <w:p w14:paraId="446A25C0" w14:textId="241758E1" w:rsidR="00577680" w:rsidRPr="00E06106" w:rsidRDefault="00577680" w:rsidP="00577680">
            <w:pPr>
              <w:ind w:right="24"/>
              <w:jc w:val="right"/>
              <w:rPr>
                <w:color w:val="000000"/>
                <w:sz w:val="12"/>
                <w:szCs w:val="12"/>
              </w:rPr>
            </w:pPr>
            <w:r w:rsidRPr="00E06106">
              <w:rPr>
                <w:color w:val="000000"/>
                <w:sz w:val="12"/>
                <w:szCs w:val="12"/>
              </w:rPr>
              <w:t xml:space="preserve"> 201.252.005   </w:t>
            </w:r>
          </w:p>
        </w:tc>
        <w:tc>
          <w:tcPr>
            <w:tcW w:w="411" w:type="pct"/>
            <w:tcBorders>
              <w:top w:val="nil"/>
              <w:left w:val="nil"/>
              <w:bottom w:val="nil"/>
              <w:right w:val="nil"/>
            </w:tcBorders>
            <w:vAlign w:val="bottom"/>
          </w:tcPr>
          <w:p w14:paraId="37370A4C" w14:textId="1928A644" w:rsidR="00577680" w:rsidRPr="00E06106" w:rsidRDefault="00577680" w:rsidP="00577680">
            <w:pPr>
              <w:ind w:right="24"/>
              <w:jc w:val="right"/>
              <w:rPr>
                <w:color w:val="000000"/>
                <w:sz w:val="12"/>
                <w:szCs w:val="12"/>
              </w:rPr>
            </w:pPr>
            <w:r w:rsidRPr="00E06106">
              <w:rPr>
                <w:color w:val="000000"/>
                <w:sz w:val="12"/>
                <w:szCs w:val="12"/>
              </w:rPr>
              <w:t xml:space="preserve"> 244.436.761   </w:t>
            </w:r>
          </w:p>
        </w:tc>
        <w:tc>
          <w:tcPr>
            <w:tcW w:w="411" w:type="pct"/>
            <w:tcBorders>
              <w:top w:val="nil"/>
              <w:left w:val="nil"/>
              <w:bottom w:val="nil"/>
              <w:right w:val="nil"/>
            </w:tcBorders>
            <w:vAlign w:val="bottom"/>
          </w:tcPr>
          <w:p w14:paraId="5592CD64" w14:textId="79891448" w:rsidR="00577680" w:rsidRPr="00E06106" w:rsidRDefault="00577680" w:rsidP="00577680">
            <w:pPr>
              <w:ind w:right="24"/>
              <w:jc w:val="right"/>
              <w:rPr>
                <w:color w:val="000000"/>
                <w:sz w:val="12"/>
                <w:szCs w:val="12"/>
              </w:rPr>
            </w:pPr>
            <w:r w:rsidRPr="00E06106">
              <w:rPr>
                <w:color w:val="000000"/>
                <w:sz w:val="12"/>
                <w:szCs w:val="12"/>
              </w:rPr>
              <w:t xml:space="preserve"> 445.688.766   </w:t>
            </w:r>
          </w:p>
        </w:tc>
      </w:tr>
      <w:tr w:rsidR="00577680" w:rsidRPr="00E06106" w14:paraId="59B3AA82" w14:textId="77777777" w:rsidTr="00577680">
        <w:trPr>
          <w:trHeight w:val="110"/>
        </w:trPr>
        <w:tc>
          <w:tcPr>
            <w:tcW w:w="274" w:type="pct"/>
            <w:tcBorders>
              <w:top w:val="nil"/>
              <w:left w:val="nil"/>
              <w:bottom w:val="nil"/>
              <w:right w:val="nil"/>
            </w:tcBorders>
          </w:tcPr>
          <w:p w14:paraId="1AA13585" w14:textId="77777777" w:rsidR="00577680" w:rsidRPr="00E06106" w:rsidRDefault="00577680" w:rsidP="00577680">
            <w:pPr>
              <w:widowControl w:val="0"/>
              <w:rPr>
                <w:sz w:val="12"/>
                <w:szCs w:val="12"/>
              </w:rPr>
            </w:pPr>
            <w:r w:rsidRPr="00E06106">
              <w:rPr>
                <w:sz w:val="12"/>
                <w:szCs w:val="12"/>
              </w:rPr>
              <w:t xml:space="preserve"> 4.2. </w:t>
            </w:r>
          </w:p>
        </w:tc>
        <w:tc>
          <w:tcPr>
            <w:tcW w:w="1780" w:type="pct"/>
            <w:tcBorders>
              <w:top w:val="nil"/>
              <w:left w:val="nil"/>
              <w:bottom w:val="nil"/>
              <w:right w:val="nil"/>
            </w:tcBorders>
            <w:vAlign w:val="bottom"/>
          </w:tcPr>
          <w:p w14:paraId="358EEFFB" w14:textId="77777777" w:rsidR="00577680" w:rsidRPr="00E06106" w:rsidRDefault="00577680" w:rsidP="00577680">
            <w:pPr>
              <w:widowControl w:val="0"/>
              <w:rPr>
                <w:sz w:val="12"/>
                <w:szCs w:val="12"/>
              </w:rPr>
            </w:pPr>
            <w:r w:rsidRPr="00E06106">
              <w:rPr>
                <w:sz w:val="12"/>
                <w:szCs w:val="12"/>
              </w:rPr>
              <w:t xml:space="preserve">Emanete Alınan Menkul Değerler </w:t>
            </w:r>
          </w:p>
        </w:tc>
        <w:tc>
          <w:tcPr>
            <w:tcW w:w="479" w:type="pct"/>
            <w:tcBorders>
              <w:top w:val="nil"/>
              <w:left w:val="nil"/>
              <w:bottom w:val="nil"/>
              <w:right w:val="nil"/>
            </w:tcBorders>
            <w:vAlign w:val="bottom"/>
          </w:tcPr>
          <w:p w14:paraId="479940A8"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5D524A04" w14:textId="034859FF" w:rsidR="00577680" w:rsidRPr="00E06106" w:rsidRDefault="00577680" w:rsidP="00577680">
            <w:pPr>
              <w:ind w:right="24"/>
              <w:jc w:val="right"/>
              <w:rPr>
                <w:color w:val="000000"/>
                <w:sz w:val="12"/>
                <w:szCs w:val="12"/>
              </w:rPr>
            </w:pPr>
            <w:r w:rsidRPr="00E06106">
              <w:rPr>
                <w:color w:val="000000"/>
                <w:sz w:val="12"/>
                <w:szCs w:val="12"/>
              </w:rPr>
              <w:t xml:space="preserve"> 61.068.132   </w:t>
            </w:r>
          </w:p>
        </w:tc>
        <w:tc>
          <w:tcPr>
            <w:tcW w:w="411" w:type="pct"/>
            <w:tcBorders>
              <w:top w:val="nil"/>
              <w:left w:val="nil"/>
              <w:bottom w:val="nil"/>
              <w:right w:val="nil"/>
            </w:tcBorders>
            <w:vAlign w:val="bottom"/>
          </w:tcPr>
          <w:p w14:paraId="38EE6541" w14:textId="6ECF38B8" w:rsidR="00577680" w:rsidRPr="00E06106" w:rsidRDefault="00577680" w:rsidP="00577680">
            <w:pPr>
              <w:ind w:right="24"/>
              <w:jc w:val="right"/>
              <w:rPr>
                <w:color w:val="000000"/>
                <w:sz w:val="12"/>
                <w:szCs w:val="12"/>
              </w:rPr>
            </w:pPr>
            <w:r w:rsidRPr="00E06106">
              <w:rPr>
                <w:color w:val="000000"/>
                <w:sz w:val="12"/>
                <w:szCs w:val="12"/>
              </w:rPr>
              <w:t xml:space="preserve"> 51.901.359   </w:t>
            </w:r>
          </w:p>
        </w:tc>
        <w:tc>
          <w:tcPr>
            <w:tcW w:w="411" w:type="pct"/>
            <w:tcBorders>
              <w:top w:val="nil"/>
              <w:left w:val="nil"/>
              <w:bottom w:val="nil"/>
              <w:right w:val="nil"/>
            </w:tcBorders>
            <w:vAlign w:val="bottom"/>
          </w:tcPr>
          <w:p w14:paraId="2CAF345F" w14:textId="3EC3597B" w:rsidR="00577680" w:rsidRPr="00E06106" w:rsidRDefault="00577680" w:rsidP="00577680">
            <w:pPr>
              <w:ind w:right="24"/>
              <w:jc w:val="right"/>
              <w:rPr>
                <w:color w:val="000000"/>
                <w:sz w:val="12"/>
                <w:szCs w:val="12"/>
              </w:rPr>
            </w:pPr>
            <w:r w:rsidRPr="00E06106">
              <w:rPr>
                <w:color w:val="000000"/>
                <w:sz w:val="12"/>
                <w:szCs w:val="12"/>
              </w:rPr>
              <w:t xml:space="preserve"> 112.969.491   </w:t>
            </w:r>
          </w:p>
        </w:tc>
        <w:tc>
          <w:tcPr>
            <w:tcW w:w="411" w:type="pct"/>
            <w:tcBorders>
              <w:top w:val="nil"/>
              <w:left w:val="nil"/>
              <w:bottom w:val="nil"/>
              <w:right w:val="nil"/>
            </w:tcBorders>
            <w:vAlign w:val="bottom"/>
          </w:tcPr>
          <w:p w14:paraId="5878FE78" w14:textId="036DFBCC" w:rsidR="00577680" w:rsidRPr="00E06106" w:rsidRDefault="00577680" w:rsidP="00577680">
            <w:pPr>
              <w:ind w:right="24"/>
              <w:jc w:val="right"/>
              <w:rPr>
                <w:color w:val="000000"/>
                <w:sz w:val="12"/>
                <w:szCs w:val="12"/>
              </w:rPr>
            </w:pPr>
            <w:r w:rsidRPr="00E06106">
              <w:rPr>
                <w:color w:val="000000"/>
                <w:sz w:val="12"/>
                <w:szCs w:val="12"/>
              </w:rPr>
              <w:t xml:space="preserve"> 49.076.286   </w:t>
            </w:r>
          </w:p>
        </w:tc>
        <w:tc>
          <w:tcPr>
            <w:tcW w:w="411" w:type="pct"/>
            <w:tcBorders>
              <w:top w:val="nil"/>
              <w:left w:val="nil"/>
              <w:bottom w:val="nil"/>
              <w:right w:val="nil"/>
            </w:tcBorders>
            <w:vAlign w:val="bottom"/>
          </w:tcPr>
          <w:p w14:paraId="34C73941" w14:textId="0CFF2479" w:rsidR="00577680" w:rsidRPr="00E06106" w:rsidRDefault="00577680" w:rsidP="00577680">
            <w:pPr>
              <w:ind w:right="24"/>
              <w:jc w:val="right"/>
              <w:rPr>
                <w:color w:val="000000"/>
                <w:sz w:val="12"/>
                <w:szCs w:val="12"/>
              </w:rPr>
            </w:pPr>
            <w:r w:rsidRPr="00E06106">
              <w:rPr>
                <w:color w:val="000000"/>
                <w:sz w:val="12"/>
                <w:szCs w:val="12"/>
              </w:rPr>
              <w:t xml:space="preserve"> 57.312.679   </w:t>
            </w:r>
          </w:p>
        </w:tc>
        <w:tc>
          <w:tcPr>
            <w:tcW w:w="411" w:type="pct"/>
            <w:tcBorders>
              <w:top w:val="nil"/>
              <w:left w:val="nil"/>
              <w:bottom w:val="nil"/>
              <w:right w:val="nil"/>
            </w:tcBorders>
            <w:vAlign w:val="bottom"/>
          </w:tcPr>
          <w:p w14:paraId="59EC4F86" w14:textId="75FE82B1" w:rsidR="00577680" w:rsidRPr="00E06106" w:rsidRDefault="00577680" w:rsidP="00577680">
            <w:pPr>
              <w:ind w:right="24"/>
              <w:jc w:val="right"/>
              <w:rPr>
                <w:color w:val="000000"/>
                <w:sz w:val="12"/>
                <w:szCs w:val="12"/>
              </w:rPr>
            </w:pPr>
            <w:r w:rsidRPr="00E06106">
              <w:rPr>
                <w:color w:val="000000"/>
                <w:sz w:val="12"/>
                <w:szCs w:val="12"/>
              </w:rPr>
              <w:t xml:space="preserve"> 106.388.965   </w:t>
            </w:r>
          </w:p>
        </w:tc>
      </w:tr>
      <w:tr w:rsidR="00577680" w:rsidRPr="00E06106" w14:paraId="03AB8221" w14:textId="77777777" w:rsidTr="00577680">
        <w:trPr>
          <w:trHeight w:val="110"/>
        </w:trPr>
        <w:tc>
          <w:tcPr>
            <w:tcW w:w="274" w:type="pct"/>
            <w:tcBorders>
              <w:top w:val="nil"/>
              <w:left w:val="nil"/>
              <w:bottom w:val="nil"/>
              <w:right w:val="nil"/>
            </w:tcBorders>
          </w:tcPr>
          <w:p w14:paraId="5CA12D78" w14:textId="77777777" w:rsidR="00577680" w:rsidRPr="00E06106" w:rsidRDefault="00577680" w:rsidP="00577680">
            <w:pPr>
              <w:widowControl w:val="0"/>
              <w:rPr>
                <w:sz w:val="12"/>
                <w:szCs w:val="12"/>
              </w:rPr>
            </w:pPr>
            <w:r w:rsidRPr="00E06106">
              <w:rPr>
                <w:sz w:val="12"/>
                <w:szCs w:val="12"/>
              </w:rPr>
              <w:t xml:space="preserve"> 4.3. </w:t>
            </w:r>
          </w:p>
        </w:tc>
        <w:tc>
          <w:tcPr>
            <w:tcW w:w="1780" w:type="pct"/>
            <w:tcBorders>
              <w:top w:val="nil"/>
              <w:left w:val="nil"/>
              <w:bottom w:val="nil"/>
              <w:right w:val="nil"/>
            </w:tcBorders>
            <w:vAlign w:val="bottom"/>
          </w:tcPr>
          <w:p w14:paraId="2E5A322E" w14:textId="77777777" w:rsidR="00577680" w:rsidRPr="00E06106" w:rsidRDefault="00577680" w:rsidP="00577680">
            <w:pPr>
              <w:widowControl w:val="0"/>
              <w:rPr>
                <w:sz w:val="12"/>
                <w:szCs w:val="12"/>
              </w:rPr>
            </w:pPr>
            <w:r w:rsidRPr="00E06106">
              <w:rPr>
                <w:sz w:val="12"/>
                <w:szCs w:val="12"/>
              </w:rPr>
              <w:t xml:space="preserve">Tahsile Alınan Çekler </w:t>
            </w:r>
          </w:p>
        </w:tc>
        <w:tc>
          <w:tcPr>
            <w:tcW w:w="479" w:type="pct"/>
            <w:tcBorders>
              <w:top w:val="nil"/>
              <w:left w:val="nil"/>
              <w:bottom w:val="nil"/>
              <w:right w:val="nil"/>
            </w:tcBorders>
            <w:vAlign w:val="bottom"/>
          </w:tcPr>
          <w:p w14:paraId="5543E387"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287CA390" w14:textId="00FC1297" w:rsidR="00577680" w:rsidRPr="00E06106" w:rsidRDefault="00577680" w:rsidP="00577680">
            <w:pPr>
              <w:ind w:right="24"/>
              <w:jc w:val="right"/>
              <w:rPr>
                <w:color w:val="000000"/>
                <w:sz w:val="12"/>
                <w:szCs w:val="12"/>
              </w:rPr>
            </w:pPr>
            <w:r w:rsidRPr="00E06106">
              <w:rPr>
                <w:color w:val="000000"/>
                <w:sz w:val="12"/>
                <w:szCs w:val="12"/>
              </w:rPr>
              <w:t xml:space="preserve"> 76.248.559   </w:t>
            </w:r>
          </w:p>
        </w:tc>
        <w:tc>
          <w:tcPr>
            <w:tcW w:w="411" w:type="pct"/>
            <w:tcBorders>
              <w:top w:val="nil"/>
              <w:left w:val="nil"/>
              <w:bottom w:val="nil"/>
              <w:right w:val="nil"/>
            </w:tcBorders>
            <w:vAlign w:val="bottom"/>
          </w:tcPr>
          <w:p w14:paraId="509B85E8" w14:textId="00BB2A27" w:rsidR="00577680" w:rsidRPr="00E06106" w:rsidRDefault="00577680" w:rsidP="00577680">
            <w:pPr>
              <w:ind w:right="24"/>
              <w:jc w:val="right"/>
              <w:rPr>
                <w:color w:val="000000"/>
                <w:sz w:val="12"/>
                <w:szCs w:val="12"/>
              </w:rPr>
            </w:pPr>
            <w:r w:rsidRPr="00E06106">
              <w:rPr>
                <w:color w:val="000000"/>
                <w:sz w:val="12"/>
                <w:szCs w:val="12"/>
              </w:rPr>
              <w:t xml:space="preserve"> 10.527.621   </w:t>
            </w:r>
          </w:p>
        </w:tc>
        <w:tc>
          <w:tcPr>
            <w:tcW w:w="411" w:type="pct"/>
            <w:tcBorders>
              <w:top w:val="nil"/>
              <w:left w:val="nil"/>
              <w:bottom w:val="nil"/>
              <w:right w:val="nil"/>
            </w:tcBorders>
            <w:vAlign w:val="bottom"/>
          </w:tcPr>
          <w:p w14:paraId="796CF0C4" w14:textId="49C7759D" w:rsidR="00577680" w:rsidRPr="00E06106" w:rsidRDefault="00577680" w:rsidP="00577680">
            <w:pPr>
              <w:ind w:right="24"/>
              <w:jc w:val="right"/>
              <w:rPr>
                <w:color w:val="000000"/>
                <w:sz w:val="12"/>
                <w:szCs w:val="12"/>
              </w:rPr>
            </w:pPr>
            <w:r w:rsidRPr="00E06106">
              <w:rPr>
                <w:color w:val="000000"/>
                <w:sz w:val="12"/>
                <w:szCs w:val="12"/>
              </w:rPr>
              <w:t xml:space="preserve"> 86.776.180   </w:t>
            </w:r>
          </w:p>
        </w:tc>
        <w:tc>
          <w:tcPr>
            <w:tcW w:w="411" w:type="pct"/>
            <w:tcBorders>
              <w:top w:val="nil"/>
              <w:left w:val="nil"/>
              <w:bottom w:val="nil"/>
              <w:right w:val="nil"/>
            </w:tcBorders>
            <w:vAlign w:val="bottom"/>
          </w:tcPr>
          <w:p w14:paraId="635D8716" w14:textId="5F7003B5" w:rsidR="00577680" w:rsidRPr="00E06106" w:rsidRDefault="00577680" w:rsidP="00577680">
            <w:pPr>
              <w:ind w:right="24"/>
              <w:jc w:val="right"/>
              <w:rPr>
                <w:color w:val="000000"/>
                <w:sz w:val="12"/>
                <w:szCs w:val="12"/>
              </w:rPr>
            </w:pPr>
            <w:r w:rsidRPr="00E06106">
              <w:rPr>
                <w:color w:val="000000"/>
                <w:sz w:val="12"/>
                <w:szCs w:val="12"/>
              </w:rPr>
              <w:t xml:space="preserve"> 76.245.053   </w:t>
            </w:r>
          </w:p>
        </w:tc>
        <w:tc>
          <w:tcPr>
            <w:tcW w:w="411" w:type="pct"/>
            <w:tcBorders>
              <w:top w:val="nil"/>
              <w:left w:val="nil"/>
              <w:bottom w:val="nil"/>
              <w:right w:val="nil"/>
            </w:tcBorders>
            <w:vAlign w:val="bottom"/>
          </w:tcPr>
          <w:p w14:paraId="161448D0" w14:textId="4AD8CE90" w:rsidR="00577680" w:rsidRPr="00E06106" w:rsidRDefault="00577680" w:rsidP="00577680">
            <w:pPr>
              <w:ind w:right="24"/>
              <w:jc w:val="right"/>
              <w:rPr>
                <w:color w:val="000000"/>
                <w:sz w:val="12"/>
                <w:szCs w:val="12"/>
              </w:rPr>
            </w:pPr>
            <w:r w:rsidRPr="00E06106">
              <w:rPr>
                <w:color w:val="000000"/>
                <w:sz w:val="12"/>
                <w:szCs w:val="12"/>
              </w:rPr>
              <w:t xml:space="preserve"> 8.607.942   </w:t>
            </w:r>
          </w:p>
        </w:tc>
        <w:tc>
          <w:tcPr>
            <w:tcW w:w="411" w:type="pct"/>
            <w:tcBorders>
              <w:top w:val="nil"/>
              <w:left w:val="nil"/>
              <w:bottom w:val="nil"/>
              <w:right w:val="nil"/>
            </w:tcBorders>
            <w:vAlign w:val="bottom"/>
          </w:tcPr>
          <w:p w14:paraId="233A03AB" w14:textId="1C549A05" w:rsidR="00577680" w:rsidRPr="00E06106" w:rsidRDefault="00577680" w:rsidP="00577680">
            <w:pPr>
              <w:ind w:right="24"/>
              <w:jc w:val="right"/>
              <w:rPr>
                <w:color w:val="000000"/>
                <w:sz w:val="12"/>
                <w:szCs w:val="12"/>
              </w:rPr>
            </w:pPr>
            <w:r w:rsidRPr="00E06106">
              <w:rPr>
                <w:color w:val="000000"/>
                <w:sz w:val="12"/>
                <w:szCs w:val="12"/>
              </w:rPr>
              <w:t xml:space="preserve"> 84.852.995   </w:t>
            </w:r>
          </w:p>
        </w:tc>
      </w:tr>
      <w:tr w:rsidR="00577680" w:rsidRPr="00E06106" w14:paraId="52F74A64" w14:textId="77777777" w:rsidTr="00577680">
        <w:trPr>
          <w:trHeight w:val="110"/>
        </w:trPr>
        <w:tc>
          <w:tcPr>
            <w:tcW w:w="274" w:type="pct"/>
            <w:tcBorders>
              <w:top w:val="nil"/>
              <w:left w:val="nil"/>
              <w:bottom w:val="nil"/>
              <w:right w:val="nil"/>
            </w:tcBorders>
          </w:tcPr>
          <w:p w14:paraId="65ABD8A5" w14:textId="77777777" w:rsidR="00577680" w:rsidRPr="00E06106" w:rsidRDefault="00577680" w:rsidP="00577680">
            <w:pPr>
              <w:widowControl w:val="0"/>
              <w:rPr>
                <w:sz w:val="12"/>
                <w:szCs w:val="12"/>
              </w:rPr>
            </w:pPr>
            <w:r w:rsidRPr="00E06106">
              <w:rPr>
                <w:sz w:val="12"/>
                <w:szCs w:val="12"/>
              </w:rPr>
              <w:t xml:space="preserve"> 4.4. </w:t>
            </w:r>
          </w:p>
        </w:tc>
        <w:tc>
          <w:tcPr>
            <w:tcW w:w="1780" w:type="pct"/>
            <w:tcBorders>
              <w:top w:val="nil"/>
              <w:left w:val="nil"/>
              <w:bottom w:val="nil"/>
              <w:right w:val="nil"/>
            </w:tcBorders>
            <w:vAlign w:val="bottom"/>
          </w:tcPr>
          <w:p w14:paraId="0CA315AD" w14:textId="77777777" w:rsidR="00577680" w:rsidRPr="00E06106" w:rsidRDefault="00577680" w:rsidP="00577680">
            <w:pPr>
              <w:widowControl w:val="0"/>
              <w:rPr>
                <w:sz w:val="12"/>
                <w:szCs w:val="12"/>
              </w:rPr>
            </w:pPr>
            <w:r w:rsidRPr="00E06106">
              <w:rPr>
                <w:sz w:val="12"/>
                <w:szCs w:val="12"/>
              </w:rPr>
              <w:t>Tahsile Alınan Ticari Senetler</w:t>
            </w:r>
          </w:p>
        </w:tc>
        <w:tc>
          <w:tcPr>
            <w:tcW w:w="479" w:type="pct"/>
            <w:tcBorders>
              <w:top w:val="nil"/>
              <w:left w:val="nil"/>
              <w:bottom w:val="nil"/>
              <w:right w:val="nil"/>
            </w:tcBorders>
            <w:vAlign w:val="bottom"/>
          </w:tcPr>
          <w:p w14:paraId="67833841"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0120E79" w14:textId="56A2BB87" w:rsidR="00577680" w:rsidRPr="00E06106" w:rsidRDefault="00577680" w:rsidP="00577680">
            <w:pPr>
              <w:ind w:right="24"/>
              <w:jc w:val="right"/>
              <w:rPr>
                <w:color w:val="000000"/>
                <w:sz w:val="12"/>
                <w:szCs w:val="12"/>
              </w:rPr>
            </w:pPr>
            <w:r w:rsidRPr="00E06106">
              <w:rPr>
                <w:color w:val="000000"/>
                <w:sz w:val="12"/>
                <w:szCs w:val="12"/>
              </w:rPr>
              <w:t xml:space="preserve"> 7.963.460   </w:t>
            </w:r>
          </w:p>
        </w:tc>
        <w:tc>
          <w:tcPr>
            <w:tcW w:w="411" w:type="pct"/>
            <w:tcBorders>
              <w:top w:val="nil"/>
              <w:left w:val="nil"/>
              <w:bottom w:val="nil"/>
              <w:right w:val="nil"/>
            </w:tcBorders>
            <w:vAlign w:val="bottom"/>
          </w:tcPr>
          <w:p w14:paraId="3FC21146" w14:textId="115D1FFB" w:rsidR="00577680" w:rsidRPr="00E06106" w:rsidRDefault="00577680" w:rsidP="00577680">
            <w:pPr>
              <w:ind w:right="24"/>
              <w:jc w:val="right"/>
              <w:rPr>
                <w:color w:val="000000"/>
                <w:sz w:val="12"/>
                <w:szCs w:val="12"/>
              </w:rPr>
            </w:pPr>
            <w:r w:rsidRPr="00E06106">
              <w:rPr>
                <w:color w:val="000000"/>
                <w:sz w:val="12"/>
                <w:szCs w:val="12"/>
              </w:rPr>
              <w:t xml:space="preserve"> 2.425.269   </w:t>
            </w:r>
          </w:p>
        </w:tc>
        <w:tc>
          <w:tcPr>
            <w:tcW w:w="411" w:type="pct"/>
            <w:tcBorders>
              <w:top w:val="nil"/>
              <w:left w:val="nil"/>
              <w:bottom w:val="nil"/>
              <w:right w:val="nil"/>
            </w:tcBorders>
            <w:vAlign w:val="bottom"/>
          </w:tcPr>
          <w:p w14:paraId="131D71B1" w14:textId="75EEDBD7" w:rsidR="00577680" w:rsidRPr="00E06106" w:rsidRDefault="00577680" w:rsidP="00577680">
            <w:pPr>
              <w:ind w:right="24"/>
              <w:jc w:val="right"/>
              <w:rPr>
                <w:color w:val="000000"/>
                <w:sz w:val="12"/>
                <w:szCs w:val="12"/>
              </w:rPr>
            </w:pPr>
            <w:r w:rsidRPr="00E06106">
              <w:rPr>
                <w:color w:val="000000"/>
                <w:sz w:val="12"/>
                <w:szCs w:val="12"/>
              </w:rPr>
              <w:t xml:space="preserve"> 10.388.729   </w:t>
            </w:r>
          </w:p>
        </w:tc>
        <w:tc>
          <w:tcPr>
            <w:tcW w:w="411" w:type="pct"/>
            <w:tcBorders>
              <w:top w:val="nil"/>
              <w:left w:val="nil"/>
              <w:bottom w:val="nil"/>
              <w:right w:val="nil"/>
            </w:tcBorders>
            <w:vAlign w:val="bottom"/>
          </w:tcPr>
          <w:p w14:paraId="6B9F3CCF" w14:textId="0984B067" w:rsidR="00577680" w:rsidRPr="00E06106" w:rsidRDefault="00577680" w:rsidP="00577680">
            <w:pPr>
              <w:ind w:right="24"/>
              <w:jc w:val="right"/>
              <w:rPr>
                <w:color w:val="000000"/>
                <w:sz w:val="12"/>
                <w:szCs w:val="12"/>
              </w:rPr>
            </w:pPr>
            <w:r w:rsidRPr="00E06106">
              <w:rPr>
                <w:color w:val="000000"/>
                <w:sz w:val="12"/>
                <w:szCs w:val="12"/>
              </w:rPr>
              <w:t xml:space="preserve"> 7.516.225   </w:t>
            </w:r>
          </w:p>
        </w:tc>
        <w:tc>
          <w:tcPr>
            <w:tcW w:w="411" w:type="pct"/>
            <w:tcBorders>
              <w:top w:val="nil"/>
              <w:left w:val="nil"/>
              <w:bottom w:val="nil"/>
              <w:right w:val="nil"/>
            </w:tcBorders>
            <w:vAlign w:val="bottom"/>
          </w:tcPr>
          <w:p w14:paraId="56ECC32A" w14:textId="61272623" w:rsidR="00577680" w:rsidRPr="00E06106" w:rsidRDefault="00577680" w:rsidP="00577680">
            <w:pPr>
              <w:ind w:right="24"/>
              <w:jc w:val="right"/>
              <w:rPr>
                <w:color w:val="000000"/>
                <w:sz w:val="12"/>
                <w:szCs w:val="12"/>
              </w:rPr>
            </w:pPr>
            <w:r w:rsidRPr="00E06106">
              <w:rPr>
                <w:color w:val="000000"/>
                <w:sz w:val="12"/>
                <w:szCs w:val="12"/>
              </w:rPr>
              <w:t xml:space="preserve"> 2.325.776   </w:t>
            </w:r>
          </w:p>
        </w:tc>
        <w:tc>
          <w:tcPr>
            <w:tcW w:w="411" w:type="pct"/>
            <w:tcBorders>
              <w:top w:val="nil"/>
              <w:left w:val="nil"/>
              <w:bottom w:val="nil"/>
              <w:right w:val="nil"/>
            </w:tcBorders>
            <w:vAlign w:val="bottom"/>
          </w:tcPr>
          <w:p w14:paraId="540806BC" w14:textId="2B5FCC9E" w:rsidR="00577680" w:rsidRPr="00E06106" w:rsidRDefault="00577680" w:rsidP="00577680">
            <w:pPr>
              <w:ind w:right="24"/>
              <w:jc w:val="right"/>
              <w:rPr>
                <w:color w:val="000000"/>
                <w:sz w:val="12"/>
                <w:szCs w:val="12"/>
              </w:rPr>
            </w:pPr>
            <w:r w:rsidRPr="00E06106">
              <w:rPr>
                <w:color w:val="000000"/>
                <w:sz w:val="12"/>
                <w:szCs w:val="12"/>
              </w:rPr>
              <w:t xml:space="preserve"> 9.842.001   </w:t>
            </w:r>
          </w:p>
        </w:tc>
      </w:tr>
      <w:tr w:rsidR="00577680" w:rsidRPr="00E06106" w14:paraId="1390B65D" w14:textId="77777777" w:rsidTr="00577680">
        <w:trPr>
          <w:trHeight w:val="110"/>
        </w:trPr>
        <w:tc>
          <w:tcPr>
            <w:tcW w:w="274" w:type="pct"/>
            <w:tcBorders>
              <w:top w:val="nil"/>
              <w:left w:val="nil"/>
              <w:bottom w:val="nil"/>
              <w:right w:val="nil"/>
            </w:tcBorders>
          </w:tcPr>
          <w:p w14:paraId="73EDADF9" w14:textId="77777777" w:rsidR="00577680" w:rsidRPr="00E06106" w:rsidRDefault="00577680" w:rsidP="00577680">
            <w:pPr>
              <w:widowControl w:val="0"/>
              <w:rPr>
                <w:sz w:val="12"/>
                <w:szCs w:val="12"/>
              </w:rPr>
            </w:pPr>
            <w:r w:rsidRPr="00E06106">
              <w:rPr>
                <w:sz w:val="12"/>
                <w:szCs w:val="12"/>
              </w:rPr>
              <w:t xml:space="preserve"> 4.5. </w:t>
            </w:r>
          </w:p>
        </w:tc>
        <w:tc>
          <w:tcPr>
            <w:tcW w:w="1780" w:type="pct"/>
            <w:tcBorders>
              <w:top w:val="nil"/>
              <w:left w:val="nil"/>
              <w:bottom w:val="nil"/>
              <w:right w:val="nil"/>
            </w:tcBorders>
            <w:vAlign w:val="bottom"/>
          </w:tcPr>
          <w:p w14:paraId="00382CE3" w14:textId="77777777" w:rsidR="00577680" w:rsidRPr="00E06106" w:rsidRDefault="00577680" w:rsidP="00577680">
            <w:pPr>
              <w:widowControl w:val="0"/>
              <w:rPr>
                <w:sz w:val="12"/>
                <w:szCs w:val="12"/>
              </w:rPr>
            </w:pPr>
            <w:r w:rsidRPr="00E06106">
              <w:rPr>
                <w:sz w:val="12"/>
                <w:szCs w:val="12"/>
              </w:rPr>
              <w:t xml:space="preserve">Tahsile Alınan Diğer Kıymetler </w:t>
            </w:r>
          </w:p>
        </w:tc>
        <w:tc>
          <w:tcPr>
            <w:tcW w:w="479" w:type="pct"/>
            <w:tcBorders>
              <w:top w:val="nil"/>
              <w:left w:val="nil"/>
              <w:bottom w:val="nil"/>
              <w:right w:val="nil"/>
            </w:tcBorders>
            <w:vAlign w:val="bottom"/>
          </w:tcPr>
          <w:p w14:paraId="061EA4A9"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609F909B" w14:textId="0698ED3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47B6EC6" w14:textId="1DDD4BC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E557B2B" w14:textId="0755E00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0630745" w14:textId="5E69362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21ADC93" w14:textId="41A5853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B8CCC91" w14:textId="6B4C0F36"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7A69E7EE" w14:textId="77777777" w:rsidTr="00577680">
        <w:trPr>
          <w:trHeight w:val="110"/>
        </w:trPr>
        <w:tc>
          <w:tcPr>
            <w:tcW w:w="274" w:type="pct"/>
            <w:tcBorders>
              <w:top w:val="nil"/>
              <w:left w:val="nil"/>
              <w:bottom w:val="nil"/>
              <w:right w:val="nil"/>
            </w:tcBorders>
          </w:tcPr>
          <w:p w14:paraId="31B0BF9D" w14:textId="77777777" w:rsidR="00577680" w:rsidRPr="00E06106" w:rsidRDefault="00577680" w:rsidP="00577680">
            <w:pPr>
              <w:widowControl w:val="0"/>
              <w:rPr>
                <w:sz w:val="12"/>
                <w:szCs w:val="12"/>
              </w:rPr>
            </w:pPr>
            <w:r w:rsidRPr="00E06106">
              <w:rPr>
                <w:sz w:val="12"/>
                <w:szCs w:val="12"/>
              </w:rPr>
              <w:t xml:space="preserve"> 4.6. </w:t>
            </w:r>
          </w:p>
        </w:tc>
        <w:tc>
          <w:tcPr>
            <w:tcW w:w="1780" w:type="pct"/>
            <w:tcBorders>
              <w:top w:val="nil"/>
              <w:left w:val="nil"/>
              <w:bottom w:val="nil"/>
              <w:right w:val="nil"/>
            </w:tcBorders>
            <w:vAlign w:val="bottom"/>
          </w:tcPr>
          <w:p w14:paraId="64B3BBDB" w14:textId="77777777" w:rsidR="00577680" w:rsidRPr="00E06106" w:rsidRDefault="00577680" w:rsidP="00577680">
            <w:pPr>
              <w:widowControl w:val="0"/>
              <w:rPr>
                <w:sz w:val="12"/>
                <w:szCs w:val="12"/>
              </w:rPr>
            </w:pPr>
            <w:r w:rsidRPr="00E06106">
              <w:rPr>
                <w:sz w:val="12"/>
                <w:szCs w:val="12"/>
              </w:rPr>
              <w:t xml:space="preserve">İhracına Aracı Olunan Kıymetler </w:t>
            </w:r>
          </w:p>
        </w:tc>
        <w:tc>
          <w:tcPr>
            <w:tcW w:w="479" w:type="pct"/>
            <w:tcBorders>
              <w:top w:val="nil"/>
              <w:left w:val="nil"/>
              <w:bottom w:val="nil"/>
              <w:right w:val="nil"/>
            </w:tcBorders>
            <w:vAlign w:val="bottom"/>
          </w:tcPr>
          <w:p w14:paraId="5E3AA7E2"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B477574" w14:textId="3C8B145A"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F718947" w14:textId="7CB2CAD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1AC5417" w14:textId="715E272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B22D464" w14:textId="2821C206"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623AD898" w14:textId="2303292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6941803" w14:textId="74731AB1"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76677228" w14:textId="77777777" w:rsidTr="00577680">
        <w:trPr>
          <w:trHeight w:val="110"/>
        </w:trPr>
        <w:tc>
          <w:tcPr>
            <w:tcW w:w="274" w:type="pct"/>
            <w:tcBorders>
              <w:top w:val="nil"/>
              <w:left w:val="nil"/>
              <w:bottom w:val="nil"/>
              <w:right w:val="nil"/>
            </w:tcBorders>
          </w:tcPr>
          <w:p w14:paraId="4BF3822E" w14:textId="77777777" w:rsidR="00577680" w:rsidRPr="00E06106" w:rsidRDefault="00577680" w:rsidP="00577680">
            <w:pPr>
              <w:widowControl w:val="0"/>
              <w:rPr>
                <w:sz w:val="12"/>
                <w:szCs w:val="12"/>
              </w:rPr>
            </w:pPr>
            <w:r w:rsidRPr="00E06106">
              <w:rPr>
                <w:sz w:val="12"/>
                <w:szCs w:val="12"/>
              </w:rPr>
              <w:t xml:space="preserve"> 4.7. </w:t>
            </w:r>
          </w:p>
        </w:tc>
        <w:tc>
          <w:tcPr>
            <w:tcW w:w="1780" w:type="pct"/>
            <w:tcBorders>
              <w:top w:val="nil"/>
              <w:left w:val="nil"/>
              <w:bottom w:val="nil"/>
              <w:right w:val="nil"/>
            </w:tcBorders>
            <w:vAlign w:val="bottom"/>
          </w:tcPr>
          <w:p w14:paraId="57D60E21" w14:textId="77777777" w:rsidR="00577680" w:rsidRPr="00E06106" w:rsidRDefault="00577680" w:rsidP="00577680">
            <w:pPr>
              <w:widowControl w:val="0"/>
              <w:rPr>
                <w:sz w:val="12"/>
                <w:szCs w:val="12"/>
              </w:rPr>
            </w:pPr>
            <w:r w:rsidRPr="00E06106">
              <w:rPr>
                <w:sz w:val="12"/>
                <w:szCs w:val="12"/>
              </w:rPr>
              <w:t xml:space="preserve">Diğer Emanet Kıymetler </w:t>
            </w:r>
          </w:p>
        </w:tc>
        <w:tc>
          <w:tcPr>
            <w:tcW w:w="479" w:type="pct"/>
            <w:tcBorders>
              <w:top w:val="nil"/>
              <w:left w:val="nil"/>
              <w:bottom w:val="nil"/>
              <w:right w:val="nil"/>
            </w:tcBorders>
            <w:vAlign w:val="bottom"/>
          </w:tcPr>
          <w:p w14:paraId="49E8E5A6"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6BEED18" w14:textId="57BBD34C" w:rsidR="00577680" w:rsidRPr="00E06106" w:rsidRDefault="00577680" w:rsidP="00577680">
            <w:pPr>
              <w:ind w:right="24"/>
              <w:jc w:val="right"/>
              <w:rPr>
                <w:color w:val="000000"/>
                <w:sz w:val="12"/>
                <w:szCs w:val="12"/>
              </w:rPr>
            </w:pPr>
            <w:r w:rsidRPr="00E06106">
              <w:rPr>
                <w:color w:val="000000"/>
                <w:sz w:val="12"/>
                <w:szCs w:val="12"/>
              </w:rPr>
              <w:t xml:space="preserve"> 3.280   </w:t>
            </w:r>
          </w:p>
        </w:tc>
        <w:tc>
          <w:tcPr>
            <w:tcW w:w="411" w:type="pct"/>
            <w:tcBorders>
              <w:top w:val="nil"/>
              <w:left w:val="nil"/>
              <w:bottom w:val="nil"/>
              <w:right w:val="nil"/>
            </w:tcBorders>
            <w:vAlign w:val="bottom"/>
          </w:tcPr>
          <w:p w14:paraId="659A78C0" w14:textId="0898662A" w:rsidR="00577680" w:rsidRPr="00E06106" w:rsidRDefault="00577680" w:rsidP="00577680">
            <w:pPr>
              <w:ind w:right="24"/>
              <w:jc w:val="right"/>
              <w:rPr>
                <w:color w:val="000000"/>
                <w:sz w:val="12"/>
                <w:szCs w:val="12"/>
              </w:rPr>
            </w:pPr>
            <w:r w:rsidRPr="00E06106">
              <w:rPr>
                <w:color w:val="000000"/>
                <w:sz w:val="12"/>
                <w:szCs w:val="12"/>
              </w:rPr>
              <w:t xml:space="preserve"> 3.452.466   </w:t>
            </w:r>
          </w:p>
        </w:tc>
        <w:tc>
          <w:tcPr>
            <w:tcW w:w="411" w:type="pct"/>
            <w:tcBorders>
              <w:top w:val="nil"/>
              <w:left w:val="nil"/>
              <w:bottom w:val="nil"/>
              <w:right w:val="nil"/>
            </w:tcBorders>
            <w:vAlign w:val="bottom"/>
          </w:tcPr>
          <w:p w14:paraId="72173F14" w14:textId="2193A4A2" w:rsidR="00577680" w:rsidRPr="00E06106" w:rsidRDefault="00577680" w:rsidP="00577680">
            <w:pPr>
              <w:ind w:right="24"/>
              <w:jc w:val="right"/>
              <w:rPr>
                <w:color w:val="000000"/>
                <w:sz w:val="12"/>
                <w:szCs w:val="12"/>
              </w:rPr>
            </w:pPr>
            <w:r w:rsidRPr="00E06106">
              <w:rPr>
                <w:color w:val="000000"/>
                <w:sz w:val="12"/>
                <w:szCs w:val="12"/>
              </w:rPr>
              <w:t xml:space="preserve"> 3.455.746   </w:t>
            </w:r>
          </w:p>
        </w:tc>
        <w:tc>
          <w:tcPr>
            <w:tcW w:w="411" w:type="pct"/>
            <w:tcBorders>
              <w:top w:val="nil"/>
              <w:left w:val="nil"/>
              <w:bottom w:val="nil"/>
              <w:right w:val="nil"/>
            </w:tcBorders>
            <w:vAlign w:val="bottom"/>
          </w:tcPr>
          <w:p w14:paraId="00DBE099" w14:textId="212E49D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E440AA7" w14:textId="77EECA0F" w:rsidR="00577680" w:rsidRPr="00E06106" w:rsidRDefault="00577680" w:rsidP="00577680">
            <w:pPr>
              <w:ind w:right="24"/>
              <w:jc w:val="right"/>
              <w:rPr>
                <w:color w:val="000000"/>
                <w:sz w:val="12"/>
                <w:szCs w:val="12"/>
              </w:rPr>
            </w:pPr>
            <w:r w:rsidRPr="00E06106">
              <w:rPr>
                <w:color w:val="000000"/>
                <w:sz w:val="12"/>
                <w:szCs w:val="12"/>
              </w:rPr>
              <w:t xml:space="preserve"> 3.364.731   </w:t>
            </w:r>
          </w:p>
        </w:tc>
        <w:tc>
          <w:tcPr>
            <w:tcW w:w="411" w:type="pct"/>
            <w:tcBorders>
              <w:top w:val="nil"/>
              <w:left w:val="nil"/>
              <w:bottom w:val="nil"/>
              <w:right w:val="nil"/>
            </w:tcBorders>
            <w:vAlign w:val="bottom"/>
          </w:tcPr>
          <w:p w14:paraId="63595D91" w14:textId="6040830C" w:rsidR="00577680" w:rsidRPr="00E06106" w:rsidRDefault="00577680" w:rsidP="00577680">
            <w:pPr>
              <w:ind w:right="24"/>
              <w:jc w:val="right"/>
              <w:rPr>
                <w:color w:val="000000"/>
                <w:sz w:val="12"/>
                <w:szCs w:val="12"/>
              </w:rPr>
            </w:pPr>
            <w:r w:rsidRPr="00E06106">
              <w:rPr>
                <w:color w:val="000000"/>
                <w:sz w:val="12"/>
                <w:szCs w:val="12"/>
              </w:rPr>
              <w:t xml:space="preserve"> 3.364.731   </w:t>
            </w:r>
          </w:p>
        </w:tc>
      </w:tr>
      <w:tr w:rsidR="00577680" w:rsidRPr="00E06106" w14:paraId="39ECCE55" w14:textId="77777777" w:rsidTr="00577680">
        <w:trPr>
          <w:trHeight w:val="110"/>
        </w:trPr>
        <w:tc>
          <w:tcPr>
            <w:tcW w:w="274" w:type="pct"/>
            <w:tcBorders>
              <w:top w:val="nil"/>
              <w:left w:val="nil"/>
              <w:bottom w:val="nil"/>
              <w:right w:val="nil"/>
            </w:tcBorders>
          </w:tcPr>
          <w:p w14:paraId="79934F08" w14:textId="77777777" w:rsidR="00577680" w:rsidRPr="00E06106" w:rsidRDefault="00577680" w:rsidP="00577680">
            <w:pPr>
              <w:widowControl w:val="0"/>
              <w:rPr>
                <w:sz w:val="12"/>
                <w:szCs w:val="12"/>
              </w:rPr>
            </w:pPr>
            <w:r w:rsidRPr="00E06106">
              <w:rPr>
                <w:sz w:val="12"/>
                <w:szCs w:val="12"/>
              </w:rPr>
              <w:t xml:space="preserve"> 4.8. </w:t>
            </w:r>
          </w:p>
        </w:tc>
        <w:tc>
          <w:tcPr>
            <w:tcW w:w="1780" w:type="pct"/>
            <w:tcBorders>
              <w:top w:val="nil"/>
              <w:left w:val="nil"/>
              <w:bottom w:val="nil"/>
              <w:right w:val="nil"/>
            </w:tcBorders>
            <w:vAlign w:val="bottom"/>
          </w:tcPr>
          <w:p w14:paraId="234BD254" w14:textId="77777777" w:rsidR="00577680" w:rsidRPr="00E06106" w:rsidRDefault="00577680" w:rsidP="00577680">
            <w:pPr>
              <w:widowControl w:val="0"/>
              <w:rPr>
                <w:sz w:val="12"/>
                <w:szCs w:val="12"/>
              </w:rPr>
            </w:pPr>
            <w:r w:rsidRPr="00E06106">
              <w:rPr>
                <w:sz w:val="12"/>
                <w:szCs w:val="12"/>
              </w:rPr>
              <w:t xml:space="preserve">Emanet Kıymet Alanlar </w:t>
            </w:r>
          </w:p>
        </w:tc>
        <w:tc>
          <w:tcPr>
            <w:tcW w:w="479" w:type="pct"/>
            <w:tcBorders>
              <w:top w:val="nil"/>
              <w:left w:val="nil"/>
              <w:bottom w:val="nil"/>
              <w:right w:val="nil"/>
            </w:tcBorders>
            <w:vAlign w:val="bottom"/>
          </w:tcPr>
          <w:p w14:paraId="2ED0B410"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17989199" w14:textId="2F280CBB"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53164E82" w14:textId="1276EE9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19CEA659" w14:textId="3E1DB124"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27D064FF" w14:textId="11ACC28C"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00BF5B1D" w14:textId="238634B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top w:val="nil"/>
              <w:left w:val="nil"/>
              <w:bottom w:val="nil"/>
              <w:right w:val="nil"/>
            </w:tcBorders>
            <w:vAlign w:val="bottom"/>
          </w:tcPr>
          <w:p w14:paraId="48171E28" w14:textId="18B8A458"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0B9C8830" w14:textId="77777777" w:rsidTr="00577680">
        <w:trPr>
          <w:trHeight w:val="110"/>
        </w:trPr>
        <w:tc>
          <w:tcPr>
            <w:tcW w:w="274" w:type="pct"/>
            <w:tcBorders>
              <w:top w:val="nil"/>
              <w:left w:val="nil"/>
              <w:bottom w:val="nil"/>
              <w:right w:val="nil"/>
            </w:tcBorders>
          </w:tcPr>
          <w:p w14:paraId="4CB4641A" w14:textId="77777777" w:rsidR="00577680" w:rsidRPr="00E06106" w:rsidRDefault="00577680" w:rsidP="00577680">
            <w:pPr>
              <w:widowControl w:val="0"/>
              <w:rPr>
                <w:b/>
                <w:bCs/>
                <w:sz w:val="12"/>
                <w:szCs w:val="12"/>
              </w:rPr>
            </w:pPr>
            <w:r w:rsidRPr="00E06106">
              <w:rPr>
                <w:b/>
                <w:bCs/>
                <w:sz w:val="12"/>
                <w:szCs w:val="12"/>
              </w:rPr>
              <w:t xml:space="preserve"> V. </w:t>
            </w:r>
          </w:p>
        </w:tc>
        <w:tc>
          <w:tcPr>
            <w:tcW w:w="1780" w:type="pct"/>
            <w:tcBorders>
              <w:top w:val="nil"/>
              <w:left w:val="nil"/>
              <w:bottom w:val="nil"/>
              <w:right w:val="nil"/>
            </w:tcBorders>
            <w:vAlign w:val="bottom"/>
          </w:tcPr>
          <w:p w14:paraId="3F710F63" w14:textId="77777777" w:rsidR="00577680" w:rsidRPr="00E06106" w:rsidRDefault="00577680" w:rsidP="00577680">
            <w:pPr>
              <w:widowControl w:val="0"/>
              <w:rPr>
                <w:b/>
                <w:bCs/>
                <w:sz w:val="12"/>
                <w:szCs w:val="12"/>
              </w:rPr>
            </w:pPr>
            <w:r w:rsidRPr="00E06106">
              <w:rPr>
                <w:b/>
                <w:bCs/>
                <w:sz w:val="12"/>
                <w:szCs w:val="12"/>
              </w:rPr>
              <w:t xml:space="preserve">REHİNLİ KIYMETLER </w:t>
            </w:r>
          </w:p>
        </w:tc>
        <w:tc>
          <w:tcPr>
            <w:tcW w:w="479" w:type="pct"/>
            <w:tcBorders>
              <w:top w:val="nil"/>
              <w:left w:val="nil"/>
              <w:bottom w:val="nil"/>
              <w:right w:val="nil"/>
            </w:tcBorders>
            <w:vAlign w:val="bottom"/>
          </w:tcPr>
          <w:p w14:paraId="6F682FEA"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0B0313E1" w14:textId="64B9D6C9" w:rsidR="00577680" w:rsidRPr="00E06106" w:rsidRDefault="00577680" w:rsidP="00577680">
            <w:pPr>
              <w:ind w:right="24"/>
              <w:jc w:val="right"/>
              <w:rPr>
                <w:b/>
                <w:bCs/>
                <w:color w:val="000000"/>
                <w:sz w:val="12"/>
                <w:szCs w:val="12"/>
              </w:rPr>
            </w:pPr>
            <w:r w:rsidRPr="00E06106">
              <w:rPr>
                <w:b/>
                <w:bCs/>
                <w:color w:val="000000"/>
                <w:sz w:val="12"/>
                <w:szCs w:val="12"/>
              </w:rPr>
              <w:t xml:space="preserve"> 3.556.191.913   </w:t>
            </w:r>
          </w:p>
        </w:tc>
        <w:tc>
          <w:tcPr>
            <w:tcW w:w="411" w:type="pct"/>
            <w:tcBorders>
              <w:top w:val="nil"/>
              <w:left w:val="nil"/>
              <w:bottom w:val="nil"/>
              <w:right w:val="nil"/>
            </w:tcBorders>
            <w:vAlign w:val="bottom"/>
          </w:tcPr>
          <w:p w14:paraId="101E598F" w14:textId="4ED9D813" w:rsidR="00577680" w:rsidRPr="00E06106" w:rsidRDefault="00577680" w:rsidP="00577680">
            <w:pPr>
              <w:ind w:right="24"/>
              <w:jc w:val="right"/>
              <w:rPr>
                <w:b/>
                <w:bCs/>
                <w:color w:val="000000"/>
                <w:sz w:val="12"/>
                <w:szCs w:val="12"/>
              </w:rPr>
            </w:pPr>
            <w:r w:rsidRPr="00E06106">
              <w:rPr>
                <w:b/>
                <w:bCs/>
                <w:color w:val="000000"/>
                <w:sz w:val="12"/>
                <w:szCs w:val="12"/>
              </w:rPr>
              <w:t xml:space="preserve"> 1.078.400.517   </w:t>
            </w:r>
          </w:p>
        </w:tc>
        <w:tc>
          <w:tcPr>
            <w:tcW w:w="411" w:type="pct"/>
            <w:tcBorders>
              <w:top w:val="nil"/>
              <w:left w:val="nil"/>
              <w:bottom w:val="nil"/>
              <w:right w:val="nil"/>
            </w:tcBorders>
            <w:vAlign w:val="bottom"/>
          </w:tcPr>
          <w:p w14:paraId="775E8CFA" w14:textId="2A5B463B" w:rsidR="00577680" w:rsidRPr="00E06106" w:rsidRDefault="00577680" w:rsidP="00577680">
            <w:pPr>
              <w:ind w:right="24"/>
              <w:jc w:val="right"/>
              <w:rPr>
                <w:b/>
                <w:bCs/>
                <w:color w:val="000000"/>
                <w:sz w:val="12"/>
                <w:szCs w:val="12"/>
              </w:rPr>
            </w:pPr>
            <w:r w:rsidRPr="00E06106">
              <w:rPr>
                <w:b/>
                <w:bCs/>
                <w:color w:val="000000"/>
                <w:sz w:val="12"/>
                <w:szCs w:val="12"/>
              </w:rPr>
              <w:t xml:space="preserve"> 4.634.592.430   </w:t>
            </w:r>
          </w:p>
        </w:tc>
        <w:tc>
          <w:tcPr>
            <w:tcW w:w="411" w:type="pct"/>
            <w:tcBorders>
              <w:top w:val="nil"/>
              <w:left w:val="nil"/>
              <w:bottom w:val="nil"/>
              <w:right w:val="nil"/>
            </w:tcBorders>
            <w:vAlign w:val="bottom"/>
          </w:tcPr>
          <w:p w14:paraId="01533E59" w14:textId="61C29C65" w:rsidR="00577680" w:rsidRPr="00E06106" w:rsidRDefault="00577680" w:rsidP="00577680">
            <w:pPr>
              <w:ind w:right="24"/>
              <w:jc w:val="right"/>
              <w:rPr>
                <w:b/>
                <w:bCs/>
                <w:color w:val="000000"/>
                <w:sz w:val="12"/>
                <w:szCs w:val="12"/>
              </w:rPr>
            </w:pPr>
            <w:r w:rsidRPr="00E06106">
              <w:rPr>
                <w:b/>
                <w:bCs/>
                <w:color w:val="000000"/>
                <w:sz w:val="12"/>
                <w:szCs w:val="12"/>
              </w:rPr>
              <w:t xml:space="preserve"> 3.256.459.913   </w:t>
            </w:r>
          </w:p>
        </w:tc>
        <w:tc>
          <w:tcPr>
            <w:tcW w:w="411" w:type="pct"/>
            <w:tcBorders>
              <w:top w:val="nil"/>
              <w:left w:val="nil"/>
              <w:bottom w:val="nil"/>
              <w:right w:val="nil"/>
            </w:tcBorders>
            <w:vAlign w:val="bottom"/>
          </w:tcPr>
          <w:p w14:paraId="718B829E" w14:textId="7033297D" w:rsidR="00577680" w:rsidRPr="00E06106" w:rsidRDefault="00577680" w:rsidP="00577680">
            <w:pPr>
              <w:ind w:right="24"/>
              <w:jc w:val="right"/>
              <w:rPr>
                <w:b/>
                <w:bCs/>
                <w:color w:val="000000"/>
                <w:sz w:val="12"/>
                <w:szCs w:val="12"/>
              </w:rPr>
            </w:pPr>
            <w:r w:rsidRPr="00E06106">
              <w:rPr>
                <w:b/>
                <w:bCs/>
                <w:color w:val="000000"/>
                <w:sz w:val="12"/>
                <w:szCs w:val="12"/>
              </w:rPr>
              <w:t xml:space="preserve"> 1.056.067.329   </w:t>
            </w:r>
          </w:p>
        </w:tc>
        <w:tc>
          <w:tcPr>
            <w:tcW w:w="411" w:type="pct"/>
            <w:tcBorders>
              <w:top w:val="nil"/>
              <w:left w:val="nil"/>
              <w:bottom w:val="nil"/>
              <w:right w:val="nil"/>
            </w:tcBorders>
            <w:vAlign w:val="bottom"/>
          </w:tcPr>
          <w:p w14:paraId="101EE0A3" w14:textId="1C4B78D7" w:rsidR="00577680" w:rsidRPr="00E06106" w:rsidRDefault="00577680" w:rsidP="00577680">
            <w:pPr>
              <w:ind w:right="24"/>
              <w:jc w:val="right"/>
              <w:rPr>
                <w:b/>
                <w:bCs/>
                <w:color w:val="000000"/>
                <w:sz w:val="12"/>
                <w:szCs w:val="12"/>
              </w:rPr>
            </w:pPr>
            <w:r w:rsidRPr="00E06106">
              <w:rPr>
                <w:b/>
                <w:bCs/>
                <w:color w:val="000000"/>
                <w:sz w:val="12"/>
                <w:szCs w:val="12"/>
              </w:rPr>
              <w:t xml:space="preserve"> 4.312.527.242   </w:t>
            </w:r>
          </w:p>
        </w:tc>
      </w:tr>
      <w:tr w:rsidR="00577680" w:rsidRPr="00E06106" w14:paraId="24CF87D9" w14:textId="77777777" w:rsidTr="00577680">
        <w:trPr>
          <w:trHeight w:val="110"/>
        </w:trPr>
        <w:tc>
          <w:tcPr>
            <w:tcW w:w="274" w:type="pct"/>
            <w:tcBorders>
              <w:top w:val="nil"/>
              <w:left w:val="nil"/>
              <w:bottom w:val="nil"/>
              <w:right w:val="nil"/>
            </w:tcBorders>
          </w:tcPr>
          <w:p w14:paraId="0F214B0B" w14:textId="77777777" w:rsidR="00577680" w:rsidRPr="00E06106" w:rsidRDefault="00577680" w:rsidP="00577680">
            <w:pPr>
              <w:widowControl w:val="0"/>
              <w:rPr>
                <w:sz w:val="12"/>
                <w:szCs w:val="12"/>
              </w:rPr>
            </w:pPr>
            <w:r w:rsidRPr="00E06106">
              <w:rPr>
                <w:sz w:val="12"/>
                <w:szCs w:val="12"/>
              </w:rPr>
              <w:t xml:space="preserve"> 5.1. </w:t>
            </w:r>
          </w:p>
        </w:tc>
        <w:tc>
          <w:tcPr>
            <w:tcW w:w="1780" w:type="pct"/>
            <w:tcBorders>
              <w:top w:val="nil"/>
              <w:left w:val="nil"/>
              <w:bottom w:val="nil"/>
              <w:right w:val="nil"/>
            </w:tcBorders>
            <w:vAlign w:val="bottom"/>
          </w:tcPr>
          <w:p w14:paraId="0B48A1EB" w14:textId="77777777" w:rsidR="00577680" w:rsidRPr="00E06106" w:rsidRDefault="00577680" w:rsidP="00577680">
            <w:pPr>
              <w:widowControl w:val="0"/>
              <w:rPr>
                <w:sz w:val="12"/>
                <w:szCs w:val="12"/>
              </w:rPr>
            </w:pPr>
            <w:r w:rsidRPr="00E06106">
              <w:rPr>
                <w:sz w:val="12"/>
                <w:szCs w:val="12"/>
              </w:rPr>
              <w:t xml:space="preserve">Menkul Kıymetler </w:t>
            </w:r>
          </w:p>
        </w:tc>
        <w:tc>
          <w:tcPr>
            <w:tcW w:w="479" w:type="pct"/>
            <w:tcBorders>
              <w:top w:val="nil"/>
              <w:left w:val="nil"/>
              <w:bottom w:val="nil"/>
              <w:right w:val="nil"/>
            </w:tcBorders>
            <w:vAlign w:val="bottom"/>
          </w:tcPr>
          <w:p w14:paraId="7C785B55" w14:textId="77777777" w:rsidR="00577680" w:rsidRPr="00E06106" w:rsidRDefault="00577680" w:rsidP="00577680">
            <w:pPr>
              <w:widowControl w:val="0"/>
              <w:jc w:val="center"/>
              <w:rPr>
                <w:sz w:val="12"/>
                <w:szCs w:val="12"/>
              </w:rPr>
            </w:pPr>
          </w:p>
        </w:tc>
        <w:tc>
          <w:tcPr>
            <w:tcW w:w="411" w:type="pct"/>
            <w:tcBorders>
              <w:top w:val="nil"/>
              <w:left w:val="nil"/>
              <w:bottom w:val="nil"/>
              <w:right w:val="nil"/>
            </w:tcBorders>
            <w:vAlign w:val="bottom"/>
          </w:tcPr>
          <w:p w14:paraId="3054B71A" w14:textId="06632B74" w:rsidR="00577680" w:rsidRPr="00E06106" w:rsidRDefault="00577680" w:rsidP="00577680">
            <w:pPr>
              <w:ind w:right="24"/>
              <w:jc w:val="right"/>
              <w:rPr>
                <w:color w:val="000000"/>
                <w:sz w:val="12"/>
                <w:szCs w:val="12"/>
              </w:rPr>
            </w:pPr>
            <w:r w:rsidRPr="00E06106">
              <w:rPr>
                <w:color w:val="000000"/>
                <w:sz w:val="12"/>
                <w:szCs w:val="12"/>
              </w:rPr>
              <w:t xml:space="preserve"> 54.899.132   </w:t>
            </w:r>
          </w:p>
        </w:tc>
        <w:tc>
          <w:tcPr>
            <w:tcW w:w="411" w:type="pct"/>
            <w:tcBorders>
              <w:top w:val="nil"/>
              <w:left w:val="nil"/>
              <w:bottom w:val="nil"/>
              <w:right w:val="nil"/>
            </w:tcBorders>
            <w:vAlign w:val="bottom"/>
          </w:tcPr>
          <w:p w14:paraId="3D013796" w14:textId="3C0B203A" w:rsidR="00577680" w:rsidRPr="00E06106" w:rsidRDefault="00577680" w:rsidP="00577680">
            <w:pPr>
              <w:ind w:right="24"/>
              <w:jc w:val="right"/>
              <w:rPr>
                <w:color w:val="000000"/>
                <w:sz w:val="12"/>
                <w:szCs w:val="12"/>
              </w:rPr>
            </w:pPr>
            <w:r w:rsidRPr="00E06106">
              <w:rPr>
                <w:color w:val="000000"/>
                <w:sz w:val="12"/>
                <w:szCs w:val="12"/>
              </w:rPr>
              <w:t xml:space="preserve"> 86.163.574   </w:t>
            </w:r>
          </w:p>
        </w:tc>
        <w:tc>
          <w:tcPr>
            <w:tcW w:w="411" w:type="pct"/>
            <w:tcBorders>
              <w:top w:val="nil"/>
              <w:left w:val="nil"/>
              <w:bottom w:val="nil"/>
              <w:right w:val="nil"/>
            </w:tcBorders>
            <w:vAlign w:val="bottom"/>
          </w:tcPr>
          <w:p w14:paraId="72BE58D8" w14:textId="5DB31725" w:rsidR="00577680" w:rsidRPr="00E06106" w:rsidRDefault="00577680" w:rsidP="00577680">
            <w:pPr>
              <w:ind w:right="24"/>
              <w:jc w:val="right"/>
              <w:rPr>
                <w:color w:val="000000"/>
                <w:sz w:val="12"/>
                <w:szCs w:val="12"/>
              </w:rPr>
            </w:pPr>
            <w:r w:rsidRPr="00E06106">
              <w:rPr>
                <w:color w:val="000000"/>
                <w:sz w:val="12"/>
                <w:szCs w:val="12"/>
              </w:rPr>
              <w:t xml:space="preserve"> 141.062.706   </w:t>
            </w:r>
          </w:p>
        </w:tc>
        <w:tc>
          <w:tcPr>
            <w:tcW w:w="411" w:type="pct"/>
            <w:tcBorders>
              <w:top w:val="nil"/>
              <w:left w:val="nil"/>
              <w:bottom w:val="nil"/>
              <w:right w:val="nil"/>
            </w:tcBorders>
            <w:vAlign w:val="bottom"/>
          </w:tcPr>
          <w:p w14:paraId="0B635121" w14:textId="1BB1427E" w:rsidR="00577680" w:rsidRPr="00E06106" w:rsidRDefault="00577680" w:rsidP="00577680">
            <w:pPr>
              <w:ind w:right="24"/>
              <w:jc w:val="right"/>
              <w:rPr>
                <w:color w:val="000000"/>
                <w:sz w:val="12"/>
                <w:szCs w:val="12"/>
              </w:rPr>
            </w:pPr>
            <w:r w:rsidRPr="00E06106">
              <w:rPr>
                <w:color w:val="000000"/>
                <w:sz w:val="12"/>
                <w:szCs w:val="12"/>
              </w:rPr>
              <w:t xml:space="preserve"> 52.120.069   </w:t>
            </w:r>
          </w:p>
        </w:tc>
        <w:tc>
          <w:tcPr>
            <w:tcW w:w="411" w:type="pct"/>
            <w:tcBorders>
              <w:top w:val="nil"/>
              <w:left w:val="nil"/>
              <w:bottom w:val="nil"/>
              <w:right w:val="nil"/>
            </w:tcBorders>
            <w:vAlign w:val="bottom"/>
          </w:tcPr>
          <w:p w14:paraId="7C2C1FCC" w14:textId="03B06C98" w:rsidR="00577680" w:rsidRPr="00E06106" w:rsidRDefault="00577680" w:rsidP="00577680">
            <w:pPr>
              <w:ind w:right="24"/>
              <w:jc w:val="right"/>
              <w:rPr>
                <w:color w:val="000000"/>
                <w:sz w:val="12"/>
                <w:szCs w:val="12"/>
              </w:rPr>
            </w:pPr>
            <w:r w:rsidRPr="00E06106">
              <w:rPr>
                <w:color w:val="000000"/>
                <w:sz w:val="12"/>
                <w:szCs w:val="12"/>
              </w:rPr>
              <w:t xml:space="preserve"> 88.378.930   </w:t>
            </w:r>
          </w:p>
        </w:tc>
        <w:tc>
          <w:tcPr>
            <w:tcW w:w="411" w:type="pct"/>
            <w:tcBorders>
              <w:top w:val="nil"/>
              <w:left w:val="nil"/>
              <w:bottom w:val="nil"/>
              <w:right w:val="nil"/>
            </w:tcBorders>
            <w:vAlign w:val="bottom"/>
          </w:tcPr>
          <w:p w14:paraId="43CCD9E2" w14:textId="7284B20F" w:rsidR="00577680" w:rsidRPr="00E06106" w:rsidRDefault="00577680" w:rsidP="00577680">
            <w:pPr>
              <w:ind w:right="24"/>
              <w:jc w:val="right"/>
              <w:rPr>
                <w:color w:val="000000"/>
                <w:sz w:val="12"/>
                <w:szCs w:val="12"/>
              </w:rPr>
            </w:pPr>
            <w:r w:rsidRPr="00E06106">
              <w:rPr>
                <w:color w:val="000000"/>
                <w:sz w:val="12"/>
                <w:szCs w:val="12"/>
              </w:rPr>
              <w:t xml:space="preserve"> 140.498.999   </w:t>
            </w:r>
          </w:p>
        </w:tc>
      </w:tr>
      <w:tr w:rsidR="00577680" w:rsidRPr="00E06106" w14:paraId="05013845" w14:textId="77777777" w:rsidTr="00577680">
        <w:trPr>
          <w:trHeight w:val="110"/>
        </w:trPr>
        <w:tc>
          <w:tcPr>
            <w:tcW w:w="274" w:type="pct"/>
            <w:tcBorders>
              <w:top w:val="nil"/>
              <w:left w:val="nil"/>
              <w:right w:val="nil"/>
            </w:tcBorders>
          </w:tcPr>
          <w:p w14:paraId="489B5404" w14:textId="77777777" w:rsidR="00577680" w:rsidRPr="00E06106" w:rsidRDefault="00577680" w:rsidP="00577680">
            <w:pPr>
              <w:widowControl w:val="0"/>
              <w:rPr>
                <w:sz w:val="12"/>
                <w:szCs w:val="12"/>
              </w:rPr>
            </w:pPr>
            <w:r w:rsidRPr="00E06106">
              <w:rPr>
                <w:sz w:val="12"/>
                <w:szCs w:val="12"/>
              </w:rPr>
              <w:t xml:space="preserve"> 5.2. </w:t>
            </w:r>
          </w:p>
        </w:tc>
        <w:tc>
          <w:tcPr>
            <w:tcW w:w="1780" w:type="pct"/>
            <w:tcBorders>
              <w:top w:val="nil"/>
              <w:left w:val="nil"/>
              <w:right w:val="nil"/>
            </w:tcBorders>
            <w:vAlign w:val="bottom"/>
          </w:tcPr>
          <w:p w14:paraId="09F30289" w14:textId="77777777" w:rsidR="00577680" w:rsidRPr="00E06106" w:rsidRDefault="00577680" w:rsidP="00577680">
            <w:pPr>
              <w:widowControl w:val="0"/>
              <w:rPr>
                <w:sz w:val="12"/>
                <w:szCs w:val="12"/>
              </w:rPr>
            </w:pPr>
            <w:r w:rsidRPr="00E06106">
              <w:rPr>
                <w:sz w:val="12"/>
                <w:szCs w:val="12"/>
              </w:rPr>
              <w:t xml:space="preserve">Teminat Senetleri </w:t>
            </w:r>
          </w:p>
        </w:tc>
        <w:tc>
          <w:tcPr>
            <w:tcW w:w="479" w:type="pct"/>
            <w:tcBorders>
              <w:top w:val="nil"/>
              <w:left w:val="nil"/>
              <w:right w:val="nil"/>
            </w:tcBorders>
            <w:vAlign w:val="bottom"/>
          </w:tcPr>
          <w:p w14:paraId="4AB4F685" w14:textId="77777777" w:rsidR="00577680" w:rsidRPr="00E06106" w:rsidRDefault="00577680" w:rsidP="00577680">
            <w:pPr>
              <w:widowControl w:val="0"/>
              <w:jc w:val="center"/>
              <w:rPr>
                <w:sz w:val="12"/>
                <w:szCs w:val="12"/>
              </w:rPr>
            </w:pPr>
          </w:p>
        </w:tc>
        <w:tc>
          <w:tcPr>
            <w:tcW w:w="411" w:type="pct"/>
            <w:tcBorders>
              <w:top w:val="nil"/>
              <w:left w:val="nil"/>
              <w:right w:val="nil"/>
            </w:tcBorders>
            <w:vAlign w:val="bottom"/>
          </w:tcPr>
          <w:p w14:paraId="1B62215D" w14:textId="21E2F339" w:rsidR="00577680" w:rsidRPr="00E06106" w:rsidRDefault="00577680" w:rsidP="00577680">
            <w:pPr>
              <w:ind w:right="24"/>
              <w:jc w:val="right"/>
              <w:rPr>
                <w:color w:val="000000"/>
                <w:sz w:val="12"/>
                <w:szCs w:val="12"/>
              </w:rPr>
            </w:pPr>
            <w:r w:rsidRPr="00E06106">
              <w:rPr>
                <w:color w:val="000000"/>
                <w:sz w:val="12"/>
                <w:szCs w:val="12"/>
              </w:rPr>
              <w:t xml:space="preserve"> 2.386.802   </w:t>
            </w:r>
          </w:p>
        </w:tc>
        <w:tc>
          <w:tcPr>
            <w:tcW w:w="411" w:type="pct"/>
            <w:tcBorders>
              <w:top w:val="nil"/>
              <w:left w:val="nil"/>
              <w:right w:val="nil"/>
            </w:tcBorders>
            <w:vAlign w:val="bottom"/>
          </w:tcPr>
          <w:p w14:paraId="1EA6A67B" w14:textId="10129CAE" w:rsidR="00577680" w:rsidRPr="00E06106" w:rsidRDefault="00577680" w:rsidP="00577680">
            <w:pPr>
              <w:ind w:right="24"/>
              <w:jc w:val="right"/>
              <w:rPr>
                <w:color w:val="000000"/>
                <w:sz w:val="12"/>
                <w:szCs w:val="12"/>
              </w:rPr>
            </w:pPr>
            <w:r w:rsidRPr="00E06106">
              <w:rPr>
                <w:color w:val="000000"/>
                <w:sz w:val="12"/>
                <w:szCs w:val="12"/>
              </w:rPr>
              <w:t xml:space="preserve"> 992.135   </w:t>
            </w:r>
          </w:p>
        </w:tc>
        <w:tc>
          <w:tcPr>
            <w:tcW w:w="411" w:type="pct"/>
            <w:tcBorders>
              <w:top w:val="nil"/>
              <w:left w:val="nil"/>
              <w:right w:val="nil"/>
            </w:tcBorders>
            <w:vAlign w:val="bottom"/>
          </w:tcPr>
          <w:p w14:paraId="7A4D9146" w14:textId="784FE848" w:rsidR="00577680" w:rsidRPr="00E06106" w:rsidRDefault="00577680" w:rsidP="00577680">
            <w:pPr>
              <w:ind w:right="24"/>
              <w:jc w:val="right"/>
              <w:rPr>
                <w:color w:val="000000"/>
                <w:sz w:val="12"/>
                <w:szCs w:val="12"/>
              </w:rPr>
            </w:pPr>
            <w:r w:rsidRPr="00E06106">
              <w:rPr>
                <w:color w:val="000000"/>
                <w:sz w:val="12"/>
                <w:szCs w:val="12"/>
              </w:rPr>
              <w:t xml:space="preserve"> 3.378.937   </w:t>
            </w:r>
          </w:p>
        </w:tc>
        <w:tc>
          <w:tcPr>
            <w:tcW w:w="411" w:type="pct"/>
            <w:tcBorders>
              <w:top w:val="nil"/>
              <w:left w:val="nil"/>
              <w:right w:val="nil"/>
            </w:tcBorders>
            <w:vAlign w:val="bottom"/>
          </w:tcPr>
          <w:p w14:paraId="0CCB2D68" w14:textId="62D73B16" w:rsidR="00577680" w:rsidRPr="00E06106" w:rsidRDefault="00577680" w:rsidP="00577680">
            <w:pPr>
              <w:ind w:right="24"/>
              <w:jc w:val="right"/>
              <w:rPr>
                <w:color w:val="000000"/>
                <w:sz w:val="12"/>
                <w:szCs w:val="12"/>
              </w:rPr>
            </w:pPr>
            <w:r w:rsidRPr="00E06106">
              <w:rPr>
                <w:color w:val="000000"/>
                <w:sz w:val="12"/>
                <w:szCs w:val="12"/>
              </w:rPr>
              <w:t xml:space="preserve"> 2.009.608   </w:t>
            </w:r>
          </w:p>
        </w:tc>
        <w:tc>
          <w:tcPr>
            <w:tcW w:w="411" w:type="pct"/>
            <w:tcBorders>
              <w:top w:val="nil"/>
              <w:left w:val="nil"/>
              <w:right w:val="nil"/>
            </w:tcBorders>
            <w:vAlign w:val="bottom"/>
          </w:tcPr>
          <w:p w14:paraId="6999B5BC" w14:textId="5D705167" w:rsidR="00577680" w:rsidRPr="00E06106" w:rsidRDefault="00577680" w:rsidP="00577680">
            <w:pPr>
              <w:ind w:right="24"/>
              <w:jc w:val="right"/>
              <w:rPr>
                <w:color w:val="000000"/>
                <w:sz w:val="12"/>
                <w:szCs w:val="12"/>
              </w:rPr>
            </w:pPr>
            <w:r w:rsidRPr="00E06106">
              <w:rPr>
                <w:color w:val="000000"/>
                <w:sz w:val="12"/>
                <w:szCs w:val="12"/>
              </w:rPr>
              <w:t xml:space="preserve"> 813.522   </w:t>
            </w:r>
          </w:p>
        </w:tc>
        <w:tc>
          <w:tcPr>
            <w:tcW w:w="411" w:type="pct"/>
            <w:tcBorders>
              <w:top w:val="nil"/>
              <w:left w:val="nil"/>
              <w:right w:val="nil"/>
            </w:tcBorders>
            <w:vAlign w:val="bottom"/>
          </w:tcPr>
          <w:p w14:paraId="48DDEE06" w14:textId="5F24542A" w:rsidR="00577680" w:rsidRPr="00E06106" w:rsidRDefault="00577680" w:rsidP="00577680">
            <w:pPr>
              <w:ind w:right="24"/>
              <w:jc w:val="right"/>
              <w:rPr>
                <w:color w:val="000000"/>
                <w:sz w:val="12"/>
                <w:szCs w:val="12"/>
              </w:rPr>
            </w:pPr>
            <w:r w:rsidRPr="00E06106">
              <w:rPr>
                <w:color w:val="000000"/>
                <w:sz w:val="12"/>
                <w:szCs w:val="12"/>
              </w:rPr>
              <w:t xml:space="preserve"> 2.823.130   </w:t>
            </w:r>
          </w:p>
        </w:tc>
      </w:tr>
      <w:tr w:rsidR="00577680" w:rsidRPr="00E06106" w14:paraId="448F2061" w14:textId="77777777" w:rsidTr="00577680">
        <w:trPr>
          <w:trHeight w:val="110"/>
        </w:trPr>
        <w:tc>
          <w:tcPr>
            <w:tcW w:w="274" w:type="pct"/>
            <w:tcBorders>
              <w:left w:val="nil"/>
              <w:right w:val="nil"/>
            </w:tcBorders>
          </w:tcPr>
          <w:p w14:paraId="1AD86B9C" w14:textId="77777777" w:rsidR="00577680" w:rsidRPr="00E06106" w:rsidRDefault="00577680" w:rsidP="00577680">
            <w:pPr>
              <w:widowControl w:val="0"/>
              <w:rPr>
                <w:sz w:val="12"/>
                <w:szCs w:val="12"/>
              </w:rPr>
            </w:pPr>
            <w:r w:rsidRPr="00E06106">
              <w:rPr>
                <w:sz w:val="12"/>
                <w:szCs w:val="12"/>
              </w:rPr>
              <w:t xml:space="preserve"> 5.3. </w:t>
            </w:r>
          </w:p>
        </w:tc>
        <w:tc>
          <w:tcPr>
            <w:tcW w:w="1780" w:type="pct"/>
            <w:tcBorders>
              <w:left w:val="nil"/>
              <w:right w:val="nil"/>
            </w:tcBorders>
            <w:vAlign w:val="bottom"/>
          </w:tcPr>
          <w:p w14:paraId="7BA51084" w14:textId="77777777" w:rsidR="00577680" w:rsidRPr="00E06106" w:rsidRDefault="00577680" w:rsidP="00577680">
            <w:pPr>
              <w:widowControl w:val="0"/>
              <w:rPr>
                <w:sz w:val="12"/>
                <w:szCs w:val="12"/>
              </w:rPr>
            </w:pPr>
            <w:r w:rsidRPr="00E06106">
              <w:rPr>
                <w:sz w:val="12"/>
                <w:szCs w:val="12"/>
              </w:rPr>
              <w:t xml:space="preserve">Emtia </w:t>
            </w:r>
          </w:p>
        </w:tc>
        <w:tc>
          <w:tcPr>
            <w:tcW w:w="479" w:type="pct"/>
            <w:tcBorders>
              <w:left w:val="nil"/>
              <w:right w:val="nil"/>
            </w:tcBorders>
            <w:vAlign w:val="bottom"/>
          </w:tcPr>
          <w:p w14:paraId="067797C9" w14:textId="77777777" w:rsidR="00577680" w:rsidRPr="00E06106" w:rsidRDefault="00577680" w:rsidP="00577680">
            <w:pPr>
              <w:widowControl w:val="0"/>
              <w:jc w:val="center"/>
              <w:rPr>
                <w:sz w:val="12"/>
                <w:szCs w:val="12"/>
              </w:rPr>
            </w:pPr>
          </w:p>
        </w:tc>
        <w:tc>
          <w:tcPr>
            <w:tcW w:w="411" w:type="pct"/>
            <w:tcBorders>
              <w:left w:val="nil"/>
              <w:right w:val="nil"/>
            </w:tcBorders>
            <w:vAlign w:val="bottom"/>
          </w:tcPr>
          <w:p w14:paraId="3506A900" w14:textId="04F7453F" w:rsidR="00577680" w:rsidRPr="00E06106" w:rsidRDefault="00577680" w:rsidP="00577680">
            <w:pPr>
              <w:ind w:right="24"/>
              <w:jc w:val="right"/>
              <w:rPr>
                <w:color w:val="000000"/>
                <w:sz w:val="12"/>
                <w:szCs w:val="12"/>
              </w:rPr>
            </w:pPr>
            <w:r w:rsidRPr="00E06106">
              <w:rPr>
                <w:color w:val="000000"/>
                <w:sz w:val="12"/>
                <w:szCs w:val="12"/>
              </w:rPr>
              <w:t xml:space="preserve"> 1.764.684   </w:t>
            </w:r>
          </w:p>
        </w:tc>
        <w:tc>
          <w:tcPr>
            <w:tcW w:w="411" w:type="pct"/>
            <w:tcBorders>
              <w:left w:val="nil"/>
              <w:right w:val="nil"/>
            </w:tcBorders>
            <w:vAlign w:val="bottom"/>
          </w:tcPr>
          <w:p w14:paraId="5B8E3A91" w14:textId="297D2F01"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7A69B725" w14:textId="69638ABF" w:rsidR="00577680" w:rsidRPr="00E06106" w:rsidRDefault="00577680" w:rsidP="00577680">
            <w:pPr>
              <w:ind w:right="24"/>
              <w:jc w:val="right"/>
              <w:rPr>
                <w:color w:val="000000"/>
                <w:sz w:val="12"/>
                <w:szCs w:val="12"/>
              </w:rPr>
            </w:pPr>
            <w:r w:rsidRPr="00E06106">
              <w:rPr>
                <w:color w:val="000000"/>
                <w:sz w:val="12"/>
                <w:szCs w:val="12"/>
              </w:rPr>
              <w:t xml:space="preserve"> 1.764.684   </w:t>
            </w:r>
          </w:p>
        </w:tc>
        <w:tc>
          <w:tcPr>
            <w:tcW w:w="411" w:type="pct"/>
            <w:tcBorders>
              <w:left w:val="nil"/>
              <w:right w:val="nil"/>
            </w:tcBorders>
            <w:vAlign w:val="bottom"/>
          </w:tcPr>
          <w:p w14:paraId="44A40AEA" w14:textId="7C741A13" w:rsidR="00577680" w:rsidRPr="00E06106" w:rsidRDefault="00577680" w:rsidP="00577680">
            <w:pPr>
              <w:ind w:right="24"/>
              <w:jc w:val="right"/>
              <w:rPr>
                <w:color w:val="000000"/>
                <w:sz w:val="12"/>
                <w:szCs w:val="12"/>
              </w:rPr>
            </w:pPr>
            <w:r w:rsidRPr="00E06106">
              <w:rPr>
                <w:color w:val="000000"/>
                <w:sz w:val="12"/>
                <w:szCs w:val="12"/>
              </w:rPr>
              <w:t xml:space="preserve"> 1.826.684   </w:t>
            </w:r>
          </w:p>
        </w:tc>
        <w:tc>
          <w:tcPr>
            <w:tcW w:w="411" w:type="pct"/>
            <w:tcBorders>
              <w:left w:val="nil"/>
              <w:right w:val="nil"/>
            </w:tcBorders>
            <w:vAlign w:val="bottom"/>
          </w:tcPr>
          <w:p w14:paraId="6443923D" w14:textId="1E631C8F"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0F4E2932" w14:textId="73E03504" w:rsidR="00577680" w:rsidRPr="00E06106" w:rsidRDefault="00577680" w:rsidP="00577680">
            <w:pPr>
              <w:ind w:right="24"/>
              <w:jc w:val="right"/>
              <w:rPr>
                <w:color w:val="000000"/>
                <w:sz w:val="12"/>
                <w:szCs w:val="12"/>
              </w:rPr>
            </w:pPr>
            <w:r w:rsidRPr="00E06106">
              <w:rPr>
                <w:color w:val="000000"/>
                <w:sz w:val="12"/>
                <w:szCs w:val="12"/>
              </w:rPr>
              <w:t xml:space="preserve"> 1.826.684   </w:t>
            </w:r>
          </w:p>
        </w:tc>
      </w:tr>
      <w:tr w:rsidR="00577680" w:rsidRPr="00E06106" w14:paraId="2BAAB5CF" w14:textId="77777777" w:rsidTr="00577680">
        <w:trPr>
          <w:trHeight w:val="110"/>
        </w:trPr>
        <w:tc>
          <w:tcPr>
            <w:tcW w:w="274" w:type="pct"/>
            <w:tcBorders>
              <w:left w:val="nil"/>
              <w:right w:val="nil"/>
            </w:tcBorders>
          </w:tcPr>
          <w:p w14:paraId="41DA1270" w14:textId="77777777" w:rsidR="00577680" w:rsidRPr="00E06106" w:rsidRDefault="00577680" w:rsidP="00577680">
            <w:pPr>
              <w:widowControl w:val="0"/>
              <w:rPr>
                <w:sz w:val="12"/>
                <w:szCs w:val="12"/>
              </w:rPr>
            </w:pPr>
            <w:r w:rsidRPr="00E06106">
              <w:rPr>
                <w:sz w:val="12"/>
                <w:szCs w:val="12"/>
              </w:rPr>
              <w:t xml:space="preserve"> 5.4. </w:t>
            </w:r>
          </w:p>
        </w:tc>
        <w:tc>
          <w:tcPr>
            <w:tcW w:w="1780" w:type="pct"/>
            <w:tcBorders>
              <w:left w:val="nil"/>
              <w:right w:val="nil"/>
            </w:tcBorders>
            <w:vAlign w:val="bottom"/>
          </w:tcPr>
          <w:p w14:paraId="66022D6C" w14:textId="77777777" w:rsidR="00577680" w:rsidRPr="00E06106" w:rsidRDefault="00577680" w:rsidP="00577680">
            <w:pPr>
              <w:widowControl w:val="0"/>
              <w:rPr>
                <w:sz w:val="12"/>
                <w:szCs w:val="12"/>
              </w:rPr>
            </w:pPr>
            <w:r w:rsidRPr="00E06106">
              <w:rPr>
                <w:sz w:val="12"/>
                <w:szCs w:val="12"/>
              </w:rPr>
              <w:t xml:space="preserve">Varant </w:t>
            </w:r>
          </w:p>
        </w:tc>
        <w:tc>
          <w:tcPr>
            <w:tcW w:w="479" w:type="pct"/>
            <w:tcBorders>
              <w:left w:val="nil"/>
              <w:right w:val="nil"/>
            </w:tcBorders>
            <w:vAlign w:val="bottom"/>
          </w:tcPr>
          <w:p w14:paraId="7C958729" w14:textId="77777777" w:rsidR="00577680" w:rsidRPr="00E06106" w:rsidRDefault="00577680" w:rsidP="00577680">
            <w:pPr>
              <w:widowControl w:val="0"/>
              <w:jc w:val="center"/>
              <w:rPr>
                <w:sz w:val="12"/>
                <w:szCs w:val="12"/>
              </w:rPr>
            </w:pPr>
          </w:p>
        </w:tc>
        <w:tc>
          <w:tcPr>
            <w:tcW w:w="411" w:type="pct"/>
            <w:tcBorders>
              <w:left w:val="nil"/>
              <w:right w:val="nil"/>
            </w:tcBorders>
            <w:vAlign w:val="bottom"/>
          </w:tcPr>
          <w:p w14:paraId="0F6F2490" w14:textId="563C4E2D"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35DA54BF" w14:textId="4943BB7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13F1F237" w14:textId="39E620F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43E5DEC1" w14:textId="7EE9285E"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649F637C" w14:textId="16C84BB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51B86FED" w14:textId="3368A8C0"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5E2346AC" w14:textId="77777777" w:rsidTr="00577680">
        <w:trPr>
          <w:trHeight w:val="110"/>
        </w:trPr>
        <w:tc>
          <w:tcPr>
            <w:tcW w:w="274" w:type="pct"/>
            <w:tcBorders>
              <w:left w:val="nil"/>
              <w:right w:val="nil"/>
            </w:tcBorders>
          </w:tcPr>
          <w:p w14:paraId="4F0D9074" w14:textId="77777777" w:rsidR="00577680" w:rsidRPr="00E06106" w:rsidRDefault="00577680" w:rsidP="00577680">
            <w:pPr>
              <w:widowControl w:val="0"/>
              <w:rPr>
                <w:sz w:val="12"/>
                <w:szCs w:val="12"/>
              </w:rPr>
            </w:pPr>
            <w:r w:rsidRPr="00E06106">
              <w:rPr>
                <w:sz w:val="12"/>
                <w:szCs w:val="12"/>
              </w:rPr>
              <w:t xml:space="preserve"> 5.5. </w:t>
            </w:r>
          </w:p>
        </w:tc>
        <w:tc>
          <w:tcPr>
            <w:tcW w:w="1780" w:type="pct"/>
            <w:tcBorders>
              <w:left w:val="nil"/>
              <w:right w:val="nil"/>
            </w:tcBorders>
            <w:vAlign w:val="bottom"/>
          </w:tcPr>
          <w:p w14:paraId="566B8C34" w14:textId="77777777" w:rsidR="00577680" w:rsidRPr="00E06106" w:rsidRDefault="00577680" w:rsidP="00577680">
            <w:pPr>
              <w:widowControl w:val="0"/>
              <w:autoSpaceDE w:val="0"/>
              <w:autoSpaceDN w:val="0"/>
              <w:adjustRightInd w:val="0"/>
              <w:rPr>
                <w:sz w:val="12"/>
                <w:szCs w:val="12"/>
              </w:rPr>
            </w:pPr>
            <w:r w:rsidRPr="00E06106">
              <w:rPr>
                <w:sz w:val="12"/>
                <w:szCs w:val="12"/>
              </w:rPr>
              <w:t xml:space="preserve">Gayrimenkul </w:t>
            </w:r>
          </w:p>
        </w:tc>
        <w:tc>
          <w:tcPr>
            <w:tcW w:w="479" w:type="pct"/>
            <w:tcBorders>
              <w:left w:val="nil"/>
              <w:right w:val="nil"/>
            </w:tcBorders>
            <w:vAlign w:val="bottom"/>
          </w:tcPr>
          <w:p w14:paraId="76EE8D77" w14:textId="77777777" w:rsidR="00577680" w:rsidRPr="00E06106" w:rsidRDefault="00577680" w:rsidP="00577680">
            <w:pPr>
              <w:widowControl w:val="0"/>
              <w:jc w:val="center"/>
              <w:rPr>
                <w:sz w:val="12"/>
                <w:szCs w:val="12"/>
              </w:rPr>
            </w:pPr>
          </w:p>
        </w:tc>
        <w:tc>
          <w:tcPr>
            <w:tcW w:w="411" w:type="pct"/>
            <w:tcBorders>
              <w:left w:val="nil"/>
              <w:right w:val="nil"/>
            </w:tcBorders>
            <w:vAlign w:val="bottom"/>
          </w:tcPr>
          <w:p w14:paraId="38B6019F" w14:textId="27A09105" w:rsidR="00577680" w:rsidRPr="00E06106" w:rsidRDefault="00577680" w:rsidP="00577680">
            <w:pPr>
              <w:ind w:right="24"/>
              <w:jc w:val="right"/>
              <w:rPr>
                <w:color w:val="000000"/>
                <w:sz w:val="12"/>
                <w:szCs w:val="12"/>
              </w:rPr>
            </w:pPr>
            <w:r w:rsidRPr="00E06106">
              <w:rPr>
                <w:color w:val="000000"/>
                <w:sz w:val="12"/>
                <w:szCs w:val="12"/>
              </w:rPr>
              <w:t xml:space="preserve"> 821.708.289   </w:t>
            </w:r>
          </w:p>
        </w:tc>
        <w:tc>
          <w:tcPr>
            <w:tcW w:w="411" w:type="pct"/>
            <w:tcBorders>
              <w:left w:val="nil"/>
              <w:right w:val="nil"/>
            </w:tcBorders>
            <w:vAlign w:val="bottom"/>
          </w:tcPr>
          <w:p w14:paraId="3969001D" w14:textId="474536BC" w:rsidR="00577680" w:rsidRPr="00E06106" w:rsidRDefault="00577680" w:rsidP="00577680">
            <w:pPr>
              <w:ind w:right="24"/>
              <w:jc w:val="right"/>
              <w:rPr>
                <w:color w:val="000000"/>
                <w:sz w:val="12"/>
                <w:szCs w:val="12"/>
              </w:rPr>
            </w:pPr>
            <w:r w:rsidRPr="00E06106">
              <w:rPr>
                <w:color w:val="000000"/>
                <w:sz w:val="12"/>
                <w:szCs w:val="12"/>
              </w:rPr>
              <w:t xml:space="preserve"> 468.374.326   </w:t>
            </w:r>
          </w:p>
        </w:tc>
        <w:tc>
          <w:tcPr>
            <w:tcW w:w="411" w:type="pct"/>
            <w:tcBorders>
              <w:left w:val="nil"/>
              <w:right w:val="nil"/>
            </w:tcBorders>
            <w:vAlign w:val="bottom"/>
          </w:tcPr>
          <w:p w14:paraId="0C3619BA" w14:textId="67800AFB" w:rsidR="00577680" w:rsidRPr="00E06106" w:rsidRDefault="00577680" w:rsidP="00577680">
            <w:pPr>
              <w:ind w:right="24"/>
              <w:jc w:val="right"/>
              <w:rPr>
                <w:color w:val="000000"/>
                <w:sz w:val="12"/>
                <w:szCs w:val="12"/>
              </w:rPr>
            </w:pPr>
            <w:r w:rsidRPr="00E06106">
              <w:rPr>
                <w:color w:val="000000"/>
                <w:sz w:val="12"/>
                <w:szCs w:val="12"/>
              </w:rPr>
              <w:t xml:space="preserve"> 1.290.082.615   </w:t>
            </w:r>
          </w:p>
        </w:tc>
        <w:tc>
          <w:tcPr>
            <w:tcW w:w="411" w:type="pct"/>
            <w:tcBorders>
              <w:left w:val="nil"/>
              <w:right w:val="nil"/>
            </w:tcBorders>
            <w:vAlign w:val="bottom"/>
          </w:tcPr>
          <w:p w14:paraId="1285A919" w14:textId="21047289" w:rsidR="00577680" w:rsidRPr="00E06106" w:rsidRDefault="00577680" w:rsidP="00577680">
            <w:pPr>
              <w:ind w:right="24"/>
              <w:jc w:val="right"/>
              <w:rPr>
                <w:color w:val="000000"/>
                <w:sz w:val="12"/>
                <w:szCs w:val="12"/>
              </w:rPr>
            </w:pPr>
            <w:r w:rsidRPr="00E06106">
              <w:rPr>
                <w:color w:val="000000"/>
                <w:sz w:val="12"/>
                <w:szCs w:val="12"/>
              </w:rPr>
              <w:t xml:space="preserve"> 768.773.800   </w:t>
            </w:r>
          </w:p>
        </w:tc>
        <w:tc>
          <w:tcPr>
            <w:tcW w:w="411" w:type="pct"/>
            <w:tcBorders>
              <w:left w:val="nil"/>
              <w:right w:val="nil"/>
            </w:tcBorders>
            <w:vAlign w:val="bottom"/>
          </w:tcPr>
          <w:p w14:paraId="2CB4E439" w14:textId="2C801AC9" w:rsidR="00577680" w:rsidRPr="00E06106" w:rsidRDefault="00577680" w:rsidP="00577680">
            <w:pPr>
              <w:ind w:right="24"/>
              <w:jc w:val="right"/>
              <w:rPr>
                <w:color w:val="000000"/>
                <w:sz w:val="12"/>
                <w:szCs w:val="12"/>
              </w:rPr>
            </w:pPr>
            <w:r w:rsidRPr="00E06106">
              <w:rPr>
                <w:color w:val="000000"/>
                <w:sz w:val="12"/>
                <w:szCs w:val="12"/>
              </w:rPr>
              <w:t xml:space="preserve"> 460.401.695   </w:t>
            </w:r>
          </w:p>
        </w:tc>
        <w:tc>
          <w:tcPr>
            <w:tcW w:w="411" w:type="pct"/>
            <w:tcBorders>
              <w:left w:val="nil"/>
              <w:right w:val="nil"/>
            </w:tcBorders>
            <w:vAlign w:val="bottom"/>
          </w:tcPr>
          <w:p w14:paraId="32A424C4" w14:textId="436636D8" w:rsidR="00577680" w:rsidRPr="00E06106" w:rsidRDefault="00577680" w:rsidP="00577680">
            <w:pPr>
              <w:ind w:right="24"/>
              <w:jc w:val="right"/>
              <w:rPr>
                <w:color w:val="000000"/>
                <w:sz w:val="12"/>
                <w:szCs w:val="12"/>
              </w:rPr>
            </w:pPr>
            <w:r w:rsidRPr="00E06106">
              <w:rPr>
                <w:color w:val="000000"/>
                <w:sz w:val="12"/>
                <w:szCs w:val="12"/>
              </w:rPr>
              <w:t xml:space="preserve"> 1.229.175.495   </w:t>
            </w:r>
          </w:p>
        </w:tc>
      </w:tr>
      <w:tr w:rsidR="00577680" w:rsidRPr="00E06106" w14:paraId="010131DF" w14:textId="77777777" w:rsidTr="00577680">
        <w:trPr>
          <w:trHeight w:val="110"/>
        </w:trPr>
        <w:tc>
          <w:tcPr>
            <w:tcW w:w="274" w:type="pct"/>
            <w:tcBorders>
              <w:left w:val="nil"/>
              <w:right w:val="nil"/>
            </w:tcBorders>
          </w:tcPr>
          <w:p w14:paraId="0A5B1BAA" w14:textId="77777777" w:rsidR="00577680" w:rsidRPr="00E06106" w:rsidRDefault="00577680" w:rsidP="00577680">
            <w:pPr>
              <w:widowControl w:val="0"/>
              <w:rPr>
                <w:sz w:val="12"/>
                <w:szCs w:val="12"/>
              </w:rPr>
            </w:pPr>
            <w:r w:rsidRPr="00E06106">
              <w:rPr>
                <w:sz w:val="12"/>
                <w:szCs w:val="12"/>
              </w:rPr>
              <w:t xml:space="preserve"> 5.6. </w:t>
            </w:r>
          </w:p>
        </w:tc>
        <w:tc>
          <w:tcPr>
            <w:tcW w:w="1780" w:type="pct"/>
            <w:tcBorders>
              <w:left w:val="nil"/>
              <w:right w:val="nil"/>
            </w:tcBorders>
            <w:vAlign w:val="bottom"/>
          </w:tcPr>
          <w:p w14:paraId="644100CD" w14:textId="77777777" w:rsidR="00577680" w:rsidRPr="00E06106" w:rsidRDefault="00577680" w:rsidP="00577680">
            <w:pPr>
              <w:widowControl w:val="0"/>
              <w:autoSpaceDE w:val="0"/>
              <w:autoSpaceDN w:val="0"/>
              <w:adjustRightInd w:val="0"/>
              <w:rPr>
                <w:sz w:val="12"/>
                <w:szCs w:val="12"/>
              </w:rPr>
            </w:pPr>
            <w:r w:rsidRPr="00E06106">
              <w:rPr>
                <w:sz w:val="12"/>
                <w:szCs w:val="12"/>
              </w:rPr>
              <w:t xml:space="preserve">Diğer Rehinli Kıymetler </w:t>
            </w:r>
          </w:p>
        </w:tc>
        <w:tc>
          <w:tcPr>
            <w:tcW w:w="479" w:type="pct"/>
            <w:tcBorders>
              <w:left w:val="nil"/>
              <w:right w:val="nil"/>
            </w:tcBorders>
            <w:vAlign w:val="bottom"/>
          </w:tcPr>
          <w:p w14:paraId="2CC8B395" w14:textId="77777777" w:rsidR="00577680" w:rsidRPr="00E06106" w:rsidRDefault="00577680" w:rsidP="00577680">
            <w:pPr>
              <w:widowControl w:val="0"/>
              <w:jc w:val="center"/>
              <w:rPr>
                <w:sz w:val="12"/>
                <w:szCs w:val="12"/>
              </w:rPr>
            </w:pPr>
          </w:p>
        </w:tc>
        <w:tc>
          <w:tcPr>
            <w:tcW w:w="411" w:type="pct"/>
            <w:tcBorders>
              <w:left w:val="nil"/>
              <w:right w:val="nil"/>
            </w:tcBorders>
            <w:vAlign w:val="bottom"/>
          </w:tcPr>
          <w:p w14:paraId="2A9E1F51" w14:textId="3DA5CDF1" w:rsidR="00577680" w:rsidRPr="00E06106" w:rsidRDefault="00577680" w:rsidP="00577680">
            <w:pPr>
              <w:ind w:right="24"/>
              <w:jc w:val="right"/>
              <w:rPr>
                <w:color w:val="000000"/>
                <w:sz w:val="12"/>
                <w:szCs w:val="12"/>
              </w:rPr>
            </w:pPr>
            <w:r w:rsidRPr="00E06106">
              <w:rPr>
                <w:color w:val="000000"/>
                <w:sz w:val="12"/>
                <w:szCs w:val="12"/>
              </w:rPr>
              <w:t xml:space="preserve"> 2.675.433.006   </w:t>
            </w:r>
          </w:p>
        </w:tc>
        <w:tc>
          <w:tcPr>
            <w:tcW w:w="411" w:type="pct"/>
            <w:tcBorders>
              <w:left w:val="nil"/>
              <w:right w:val="nil"/>
            </w:tcBorders>
            <w:vAlign w:val="bottom"/>
          </w:tcPr>
          <w:p w14:paraId="0F242525" w14:textId="04E5492F" w:rsidR="00577680" w:rsidRPr="00E06106" w:rsidRDefault="00577680" w:rsidP="00577680">
            <w:pPr>
              <w:ind w:right="24"/>
              <w:jc w:val="right"/>
              <w:rPr>
                <w:color w:val="000000"/>
                <w:sz w:val="12"/>
                <w:szCs w:val="12"/>
              </w:rPr>
            </w:pPr>
            <w:r w:rsidRPr="00E06106">
              <w:rPr>
                <w:color w:val="000000"/>
                <w:sz w:val="12"/>
                <w:szCs w:val="12"/>
              </w:rPr>
              <w:t xml:space="preserve"> 522.870.482   </w:t>
            </w:r>
          </w:p>
        </w:tc>
        <w:tc>
          <w:tcPr>
            <w:tcW w:w="411" w:type="pct"/>
            <w:tcBorders>
              <w:left w:val="nil"/>
              <w:right w:val="nil"/>
            </w:tcBorders>
            <w:vAlign w:val="bottom"/>
          </w:tcPr>
          <w:p w14:paraId="78B1B130" w14:textId="73A9FE32" w:rsidR="00577680" w:rsidRPr="00E06106" w:rsidRDefault="00577680" w:rsidP="00577680">
            <w:pPr>
              <w:ind w:right="24"/>
              <w:jc w:val="right"/>
              <w:rPr>
                <w:color w:val="000000"/>
                <w:sz w:val="12"/>
                <w:szCs w:val="12"/>
              </w:rPr>
            </w:pPr>
            <w:r w:rsidRPr="00E06106">
              <w:rPr>
                <w:color w:val="000000"/>
                <w:sz w:val="12"/>
                <w:szCs w:val="12"/>
              </w:rPr>
              <w:t xml:space="preserve"> 3.198.303.488   </w:t>
            </w:r>
          </w:p>
        </w:tc>
        <w:tc>
          <w:tcPr>
            <w:tcW w:w="411" w:type="pct"/>
            <w:tcBorders>
              <w:left w:val="nil"/>
              <w:right w:val="nil"/>
            </w:tcBorders>
            <w:vAlign w:val="bottom"/>
          </w:tcPr>
          <w:p w14:paraId="53E779D8" w14:textId="5DDFF041" w:rsidR="00577680" w:rsidRPr="00E06106" w:rsidRDefault="00577680" w:rsidP="00577680">
            <w:pPr>
              <w:ind w:right="24"/>
              <w:jc w:val="right"/>
              <w:rPr>
                <w:color w:val="000000"/>
                <w:sz w:val="12"/>
                <w:szCs w:val="12"/>
              </w:rPr>
            </w:pPr>
            <w:r w:rsidRPr="00E06106">
              <w:rPr>
                <w:color w:val="000000"/>
                <w:sz w:val="12"/>
                <w:szCs w:val="12"/>
              </w:rPr>
              <w:t xml:space="preserve"> 2.431.729.752   </w:t>
            </w:r>
          </w:p>
        </w:tc>
        <w:tc>
          <w:tcPr>
            <w:tcW w:w="411" w:type="pct"/>
            <w:tcBorders>
              <w:left w:val="nil"/>
              <w:right w:val="nil"/>
            </w:tcBorders>
            <w:vAlign w:val="bottom"/>
          </w:tcPr>
          <w:p w14:paraId="723A3399" w14:textId="694FB5D0" w:rsidR="00577680" w:rsidRPr="00E06106" w:rsidRDefault="00577680" w:rsidP="00577680">
            <w:pPr>
              <w:ind w:right="24"/>
              <w:jc w:val="right"/>
              <w:rPr>
                <w:color w:val="000000"/>
                <w:sz w:val="12"/>
                <w:szCs w:val="12"/>
              </w:rPr>
            </w:pPr>
            <w:r w:rsidRPr="00E06106">
              <w:rPr>
                <w:color w:val="000000"/>
                <w:sz w:val="12"/>
                <w:szCs w:val="12"/>
              </w:rPr>
              <w:t xml:space="preserve"> 506.473.182   </w:t>
            </w:r>
          </w:p>
        </w:tc>
        <w:tc>
          <w:tcPr>
            <w:tcW w:w="411" w:type="pct"/>
            <w:tcBorders>
              <w:left w:val="nil"/>
              <w:right w:val="nil"/>
            </w:tcBorders>
            <w:vAlign w:val="bottom"/>
          </w:tcPr>
          <w:p w14:paraId="3DDA7682" w14:textId="1B71F104" w:rsidR="00577680" w:rsidRPr="00E06106" w:rsidRDefault="00577680" w:rsidP="00577680">
            <w:pPr>
              <w:ind w:right="24"/>
              <w:jc w:val="right"/>
              <w:rPr>
                <w:color w:val="000000"/>
                <w:sz w:val="12"/>
                <w:szCs w:val="12"/>
              </w:rPr>
            </w:pPr>
            <w:r w:rsidRPr="00E06106">
              <w:rPr>
                <w:color w:val="000000"/>
                <w:sz w:val="12"/>
                <w:szCs w:val="12"/>
              </w:rPr>
              <w:t xml:space="preserve"> 2.938.202.934   </w:t>
            </w:r>
          </w:p>
        </w:tc>
      </w:tr>
      <w:tr w:rsidR="00577680" w:rsidRPr="00E06106" w14:paraId="1E022383" w14:textId="77777777" w:rsidTr="00577680">
        <w:trPr>
          <w:trHeight w:val="110"/>
        </w:trPr>
        <w:tc>
          <w:tcPr>
            <w:tcW w:w="274" w:type="pct"/>
            <w:tcBorders>
              <w:left w:val="nil"/>
              <w:right w:val="nil"/>
            </w:tcBorders>
          </w:tcPr>
          <w:p w14:paraId="25E2E6EB" w14:textId="77777777" w:rsidR="00577680" w:rsidRPr="00E06106" w:rsidRDefault="00577680" w:rsidP="00577680">
            <w:pPr>
              <w:widowControl w:val="0"/>
              <w:rPr>
                <w:sz w:val="12"/>
                <w:szCs w:val="12"/>
              </w:rPr>
            </w:pPr>
            <w:r w:rsidRPr="00E06106">
              <w:rPr>
                <w:sz w:val="12"/>
                <w:szCs w:val="12"/>
              </w:rPr>
              <w:t xml:space="preserve"> 5.7. </w:t>
            </w:r>
          </w:p>
        </w:tc>
        <w:tc>
          <w:tcPr>
            <w:tcW w:w="1780" w:type="pct"/>
            <w:tcBorders>
              <w:left w:val="nil"/>
              <w:right w:val="nil"/>
            </w:tcBorders>
            <w:vAlign w:val="bottom"/>
          </w:tcPr>
          <w:p w14:paraId="0CC193FA" w14:textId="77777777" w:rsidR="00577680" w:rsidRPr="00E06106" w:rsidRDefault="00577680" w:rsidP="00577680">
            <w:pPr>
              <w:widowControl w:val="0"/>
              <w:autoSpaceDE w:val="0"/>
              <w:autoSpaceDN w:val="0"/>
              <w:adjustRightInd w:val="0"/>
              <w:rPr>
                <w:sz w:val="12"/>
                <w:szCs w:val="12"/>
              </w:rPr>
            </w:pPr>
            <w:r w:rsidRPr="00E06106">
              <w:rPr>
                <w:sz w:val="12"/>
                <w:szCs w:val="12"/>
              </w:rPr>
              <w:t xml:space="preserve">Rehinli Kıymet Alanlar </w:t>
            </w:r>
          </w:p>
        </w:tc>
        <w:tc>
          <w:tcPr>
            <w:tcW w:w="479" w:type="pct"/>
            <w:tcBorders>
              <w:left w:val="nil"/>
              <w:right w:val="nil"/>
            </w:tcBorders>
            <w:vAlign w:val="bottom"/>
          </w:tcPr>
          <w:p w14:paraId="79568B30" w14:textId="77777777" w:rsidR="00577680" w:rsidRPr="00E06106" w:rsidRDefault="00577680" w:rsidP="00577680">
            <w:pPr>
              <w:widowControl w:val="0"/>
              <w:jc w:val="center"/>
              <w:rPr>
                <w:sz w:val="12"/>
                <w:szCs w:val="12"/>
              </w:rPr>
            </w:pPr>
          </w:p>
        </w:tc>
        <w:tc>
          <w:tcPr>
            <w:tcW w:w="411" w:type="pct"/>
            <w:tcBorders>
              <w:left w:val="nil"/>
              <w:right w:val="nil"/>
            </w:tcBorders>
            <w:vAlign w:val="bottom"/>
          </w:tcPr>
          <w:p w14:paraId="08269CD3" w14:textId="4E6A6577"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4C5B0792" w14:textId="7CF8BC52"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5B3E395D" w14:textId="37114879"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7D2B9001" w14:textId="6522F4F0"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0B4073CC" w14:textId="00ACB975" w:rsidR="00577680" w:rsidRPr="00E06106" w:rsidRDefault="00577680" w:rsidP="00577680">
            <w:pPr>
              <w:ind w:right="24"/>
              <w:jc w:val="right"/>
              <w:rPr>
                <w:color w:val="000000"/>
                <w:sz w:val="12"/>
                <w:szCs w:val="12"/>
              </w:rPr>
            </w:pPr>
            <w:r w:rsidRPr="00E06106">
              <w:rPr>
                <w:color w:val="000000"/>
                <w:sz w:val="12"/>
                <w:szCs w:val="12"/>
              </w:rPr>
              <w:t xml:space="preserve"> -     </w:t>
            </w:r>
          </w:p>
        </w:tc>
        <w:tc>
          <w:tcPr>
            <w:tcW w:w="411" w:type="pct"/>
            <w:tcBorders>
              <w:left w:val="nil"/>
              <w:right w:val="nil"/>
            </w:tcBorders>
            <w:vAlign w:val="bottom"/>
          </w:tcPr>
          <w:p w14:paraId="42A70F48" w14:textId="02F477F3" w:rsidR="00577680" w:rsidRPr="00E06106" w:rsidRDefault="00577680" w:rsidP="00577680">
            <w:pPr>
              <w:ind w:right="24"/>
              <w:jc w:val="right"/>
              <w:rPr>
                <w:color w:val="000000"/>
                <w:sz w:val="12"/>
                <w:szCs w:val="12"/>
              </w:rPr>
            </w:pPr>
            <w:r w:rsidRPr="00E06106">
              <w:rPr>
                <w:color w:val="000000"/>
                <w:sz w:val="12"/>
                <w:szCs w:val="12"/>
              </w:rPr>
              <w:t xml:space="preserve"> -     </w:t>
            </w:r>
          </w:p>
        </w:tc>
      </w:tr>
      <w:tr w:rsidR="00577680" w:rsidRPr="00E06106" w14:paraId="2A39D674" w14:textId="77777777" w:rsidTr="00577680">
        <w:trPr>
          <w:trHeight w:val="110"/>
        </w:trPr>
        <w:tc>
          <w:tcPr>
            <w:tcW w:w="274" w:type="pct"/>
            <w:tcBorders>
              <w:left w:val="nil"/>
              <w:bottom w:val="single" w:sz="4" w:space="0" w:color="auto"/>
              <w:right w:val="nil"/>
            </w:tcBorders>
          </w:tcPr>
          <w:p w14:paraId="531910B6" w14:textId="77777777" w:rsidR="00577680" w:rsidRPr="00E06106" w:rsidRDefault="00577680" w:rsidP="00577680">
            <w:pPr>
              <w:widowControl w:val="0"/>
              <w:rPr>
                <w:b/>
                <w:bCs/>
                <w:sz w:val="12"/>
                <w:szCs w:val="12"/>
              </w:rPr>
            </w:pPr>
            <w:r w:rsidRPr="00E06106">
              <w:rPr>
                <w:b/>
                <w:bCs/>
                <w:sz w:val="12"/>
                <w:szCs w:val="12"/>
              </w:rPr>
              <w:t xml:space="preserve"> VI. </w:t>
            </w:r>
          </w:p>
        </w:tc>
        <w:tc>
          <w:tcPr>
            <w:tcW w:w="1780" w:type="pct"/>
            <w:tcBorders>
              <w:left w:val="nil"/>
              <w:bottom w:val="single" w:sz="4" w:space="0" w:color="auto"/>
              <w:right w:val="nil"/>
            </w:tcBorders>
            <w:vAlign w:val="bottom"/>
          </w:tcPr>
          <w:p w14:paraId="03A2F1D5" w14:textId="77777777" w:rsidR="00577680" w:rsidRPr="00E06106" w:rsidRDefault="00577680" w:rsidP="00577680">
            <w:pPr>
              <w:widowControl w:val="0"/>
              <w:autoSpaceDE w:val="0"/>
              <w:autoSpaceDN w:val="0"/>
              <w:adjustRightInd w:val="0"/>
              <w:rPr>
                <w:b/>
                <w:bCs/>
                <w:sz w:val="12"/>
                <w:szCs w:val="12"/>
              </w:rPr>
            </w:pPr>
            <w:r w:rsidRPr="00E06106">
              <w:rPr>
                <w:b/>
                <w:bCs/>
                <w:sz w:val="12"/>
                <w:szCs w:val="12"/>
              </w:rPr>
              <w:t xml:space="preserve">KABUL EDİLEN AVALLER VE KEFALETLER </w:t>
            </w:r>
          </w:p>
        </w:tc>
        <w:tc>
          <w:tcPr>
            <w:tcW w:w="479" w:type="pct"/>
            <w:tcBorders>
              <w:left w:val="nil"/>
              <w:bottom w:val="single" w:sz="4" w:space="0" w:color="auto"/>
              <w:right w:val="nil"/>
            </w:tcBorders>
            <w:vAlign w:val="bottom"/>
          </w:tcPr>
          <w:p w14:paraId="1D243872" w14:textId="77777777" w:rsidR="00577680" w:rsidRPr="00E06106" w:rsidRDefault="00577680" w:rsidP="00577680">
            <w:pPr>
              <w:widowControl w:val="0"/>
              <w:jc w:val="center"/>
              <w:rPr>
                <w:sz w:val="12"/>
                <w:szCs w:val="12"/>
              </w:rPr>
            </w:pPr>
          </w:p>
        </w:tc>
        <w:tc>
          <w:tcPr>
            <w:tcW w:w="411" w:type="pct"/>
            <w:tcBorders>
              <w:left w:val="nil"/>
              <w:bottom w:val="single" w:sz="4" w:space="0" w:color="auto"/>
              <w:right w:val="nil"/>
            </w:tcBorders>
            <w:vAlign w:val="bottom"/>
          </w:tcPr>
          <w:p w14:paraId="11962C82" w14:textId="41F2C29D" w:rsidR="00577680" w:rsidRPr="00E06106" w:rsidRDefault="00577680" w:rsidP="00577680">
            <w:pPr>
              <w:ind w:right="24"/>
              <w:jc w:val="right"/>
              <w:rPr>
                <w:b/>
                <w:bCs/>
                <w:color w:val="000000"/>
                <w:sz w:val="12"/>
                <w:szCs w:val="12"/>
              </w:rPr>
            </w:pPr>
            <w:r w:rsidRPr="00E06106">
              <w:rPr>
                <w:b/>
                <w:bCs/>
                <w:color w:val="000000"/>
                <w:sz w:val="12"/>
                <w:szCs w:val="12"/>
              </w:rPr>
              <w:t xml:space="preserve"> 2.862.030.502   </w:t>
            </w:r>
          </w:p>
        </w:tc>
        <w:tc>
          <w:tcPr>
            <w:tcW w:w="411" w:type="pct"/>
            <w:tcBorders>
              <w:left w:val="nil"/>
              <w:bottom w:val="single" w:sz="4" w:space="0" w:color="auto"/>
              <w:right w:val="nil"/>
            </w:tcBorders>
            <w:vAlign w:val="bottom"/>
          </w:tcPr>
          <w:p w14:paraId="49362874" w14:textId="1CE6D023" w:rsidR="00577680" w:rsidRPr="00E06106" w:rsidRDefault="00577680" w:rsidP="00577680">
            <w:pPr>
              <w:ind w:right="24"/>
              <w:jc w:val="right"/>
              <w:rPr>
                <w:b/>
                <w:bCs/>
                <w:color w:val="000000"/>
                <w:sz w:val="12"/>
                <w:szCs w:val="12"/>
              </w:rPr>
            </w:pPr>
            <w:r w:rsidRPr="00E06106">
              <w:rPr>
                <w:b/>
                <w:bCs/>
                <w:color w:val="000000"/>
                <w:sz w:val="12"/>
                <w:szCs w:val="12"/>
              </w:rPr>
              <w:t xml:space="preserve"> 971.590.997   </w:t>
            </w:r>
          </w:p>
        </w:tc>
        <w:tc>
          <w:tcPr>
            <w:tcW w:w="411" w:type="pct"/>
            <w:tcBorders>
              <w:left w:val="nil"/>
              <w:bottom w:val="single" w:sz="4" w:space="0" w:color="auto"/>
              <w:right w:val="nil"/>
            </w:tcBorders>
            <w:vAlign w:val="bottom"/>
          </w:tcPr>
          <w:p w14:paraId="3DBAD0F1" w14:textId="62C469AE" w:rsidR="00577680" w:rsidRPr="00E06106" w:rsidRDefault="00577680" w:rsidP="00577680">
            <w:pPr>
              <w:ind w:right="24"/>
              <w:jc w:val="right"/>
              <w:rPr>
                <w:b/>
                <w:bCs/>
                <w:color w:val="000000"/>
                <w:sz w:val="12"/>
                <w:szCs w:val="12"/>
              </w:rPr>
            </w:pPr>
            <w:r w:rsidRPr="00E06106">
              <w:rPr>
                <w:b/>
                <w:bCs/>
                <w:color w:val="000000"/>
                <w:sz w:val="12"/>
                <w:szCs w:val="12"/>
              </w:rPr>
              <w:t xml:space="preserve"> 3.833.621.499   </w:t>
            </w:r>
          </w:p>
        </w:tc>
        <w:tc>
          <w:tcPr>
            <w:tcW w:w="411" w:type="pct"/>
            <w:tcBorders>
              <w:left w:val="nil"/>
              <w:bottom w:val="single" w:sz="4" w:space="0" w:color="auto"/>
              <w:right w:val="nil"/>
            </w:tcBorders>
            <w:vAlign w:val="bottom"/>
          </w:tcPr>
          <w:p w14:paraId="42EE8F7B" w14:textId="5DD96D40" w:rsidR="00577680" w:rsidRPr="00E06106" w:rsidRDefault="00577680" w:rsidP="00577680">
            <w:pPr>
              <w:ind w:right="24"/>
              <w:jc w:val="right"/>
              <w:rPr>
                <w:b/>
                <w:bCs/>
                <w:color w:val="000000"/>
                <w:sz w:val="12"/>
                <w:szCs w:val="12"/>
              </w:rPr>
            </w:pPr>
            <w:r w:rsidRPr="00E06106">
              <w:rPr>
                <w:b/>
                <w:bCs/>
                <w:color w:val="000000"/>
                <w:sz w:val="12"/>
                <w:szCs w:val="12"/>
              </w:rPr>
              <w:t xml:space="preserve"> 2.577.114.927   </w:t>
            </w:r>
          </w:p>
        </w:tc>
        <w:tc>
          <w:tcPr>
            <w:tcW w:w="411" w:type="pct"/>
            <w:tcBorders>
              <w:left w:val="nil"/>
              <w:bottom w:val="single" w:sz="4" w:space="0" w:color="auto"/>
              <w:right w:val="nil"/>
            </w:tcBorders>
            <w:vAlign w:val="bottom"/>
          </w:tcPr>
          <w:p w14:paraId="55034B08" w14:textId="520CC4EB" w:rsidR="00577680" w:rsidRPr="00E06106" w:rsidRDefault="00577680" w:rsidP="00577680">
            <w:pPr>
              <w:ind w:right="24"/>
              <w:jc w:val="right"/>
              <w:rPr>
                <w:b/>
                <w:bCs/>
                <w:color w:val="000000"/>
                <w:sz w:val="12"/>
                <w:szCs w:val="12"/>
              </w:rPr>
            </w:pPr>
            <w:r w:rsidRPr="00E06106">
              <w:rPr>
                <w:b/>
                <w:bCs/>
                <w:color w:val="000000"/>
                <w:sz w:val="12"/>
                <w:szCs w:val="12"/>
              </w:rPr>
              <w:t xml:space="preserve"> 942.780.355   </w:t>
            </w:r>
          </w:p>
        </w:tc>
        <w:tc>
          <w:tcPr>
            <w:tcW w:w="411" w:type="pct"/>
            <w:tcBorders>
              <w:left w:val="nil"/>
              <w:bottom w:val="single" w:sz="4" w:space="0" w:color="auto"/>
              <w:right w:val="nil"/>
            </w:tcBorders>
            <w:vAlign w:val="bottom"/>
          </w:tcPr>
          <w:p w14:paraId="7A625A94" w14:textId="359F59B3" w:rsidR="00577680" w:rsidRPr="00E06106" w:rsidRDefault="00577680" w:rsidP="00577680">
            <w:pPr>
              <w:ind w:right="24"/>
              <w:jc w:val="right"/>
              <w:rPr>
                <w:b/>
                <w:bCs/>
                <w:color w:val="000000"/>
                <w:sz w:val="12"/>
                <w:szCs w:val="12"/>
              </w:rPr>
            </w:pPr>
            <w:r w:rsidRPr="00E06106">
              <w:rPr>
                <w:b/>
                <w:bCs/>
                <w:color w:val="000000"/>
                <w:sz w:val="12"/>
                <w:szCs w:val="12"/>
              </w:rPr>
              <w:t xml:space="preserve"> 3.519.895.282   </w:t>
            </w:r>
          </w:p>
        </w:tc>
      </w:tr>
      <w:tr w:rsidR="00577680" w:rsidRPr="00E06106" w14:paraId="323A6AD6" w14:textId="77777777" w:rsidTr="00577680">
        <w:trPr>
          <w:trHeight w:val="80"/>
        </w:trPr>
        <w:tc>
          <w:tcPr>
            <w:tcW w:w="274" w:type="pct"/>
            <w:tcBorders>
              <w:top w:val="single" w:sz="4" w:space="0" w:color="auto"/>
              <w:left w:val="nil"/>
              <w:bottom w:val="single" w:sz="12" w:space="0" w:color="auto"/>
              <w:right w:val="nil"/>
            </w:tcBorders>
          </w:tcPr>
          <w:p w14:paraId="07E4EF32" w14:textId="77777777" w:rsidR="00577680" w:rsidRPr="00E06106" w:rsidRDefault="00577680" w:rsidP="00577680">
            <w:pPr>
              <w:widowControl w:val="0"/>
              <w:autoSpaceDE w:val="0"/>
              <w:autoSpaceDN w:val="0"/>
              <w:adjustRightInd w:val="0"/>
              <w:rPr>
                <w:sz w:val="12"/>
                <w:szCs w:val="12"/>
              </w:rPr>
            </w:pPr>
          </w:p>
        </w:tc>
        <w:tc>
          <w:tcPr>
            <w:tcW w:w="1780" w:type="pct"/>
            <w:tcBorders>
              <w:top w:val="single" w:sz="4" w:space="0" w:color="auto"/>
              <w:left w:val="nil"/>
              <w:bottom w:val="single" w:sz="12" w:space="0" w:color="auto"/>
              <w:right w:val="nil"/>
            </w:tcBorders>
            <w:vAlign w:val="bottom"/>
          </w:tcPr>
          <w:p w14:paraId="74B8F67A" w14:textId="77777777" w:rsidR="00577680" w:rsidRPr="00E06106" w:rsidRDefault="00577680" w:rsidP="00577680">
            <w:pPr>
              <w:widowControl w:val="0"/>
              <w:rPr>
                <w:b/>
                <w:bCs/>
                <w:sz w:val="12"/>
                <w:szCs w:val="12"/>
              </w:rPr>
            </w:pPr>
            <w:r w:rsidRPr="00E06106">
              <w:rPr>
                <w:b/>
                <w:bCs/>
                <w:sz w:val="12"/>
                <w:szCs w:val="12"/>
              </w:rPr>
              <w:t>BİLANÇO DIŞI HESAPLAR TOPLAMI (A+B)</w:t>
            </w:r>
          </w:p>
        </w:tc>
        <w:tc>
          <w:tcPr>
            <w:tcW w:w="479" w:type="pct"/>
            <w:tcBorders>
              <w:top w:val="single" w:sz="4" w:space="0" w:color="auto"/>
              <w:left w:val="nil"/>
              <w:bottom w:val="single" w:sz="12" w:space="0" w:color="auto"/>
              <w:right w:val="nil"/>
            </w:tcBorders>
            <w:vAlign w:val="bottom"/>
          </w:tcPr>
          <w:p w14:paraId="76D491B1" w14:textId="77777777" w:rsidR="00577680" w:rsidRPr="00E06106" w:rsidRDefault="00577680" w:rsidP="00577680">
            <w:pPr>
              <w:widowControl w:val="0"/>
              <w:jc w:val="center"/>
              <w:rPr>
                <w:sz w:val="12"/>
                <w:szCs w:val="12"/>
              </w:rPr>
            </w:pPr>
          </w:p>
        </w:tc>
        <w:tc>
          <w:tcPr>
            <w:tcW w:w="411" w:type="pct"/>
            <w:tcBorders>
              <w:top w:val="single" w:sz="4" w:space="0" w:color="auto"/>
              <w:left w:val="nil"/>
              <w:bottom w:val="single" w:sz="12" w:space="0" w:color="auto"/>
              <w:right w:val="nil"/>
            </w:tcBorders>
            <w:vAlign w:val="bottom"/>
          </w:tcPr>
          <w:p w14:paraId="53E61861" w14:textId="24F104D4" w:rsidR="00577680" w:rsidRPr="00E06106" w:rsidRDefault="00577680" w:rsidP="00577680">
            <w:pPr>
              <w:ind w:right="24"/>
              <w:jc w:val="right"/>
              <w:rPr>
                <w:b/>
                <w:bCs/>
                <w:color w:val="000000"/>
                <w:sz w:val="12"/>
                <w:szCs w:val="12"/>
              </w:rPr>
            </w:pPr>
            <w:r w:rsidRPr="00E06106">
              <w:rPr>
                <w:b/>
                <w:bCs/>
                <w:color w:val="000000"/>
                <w:sz w:val="12"/>
                <w:szCs w:val="12"/>
              </w:rPr>
              <w:t xml:space="preserve"> 9.229.525.627   </w:t>
            </w:r>
          </w:p>
        </w:tc>
        <w:tc>
          <w:tcPr>
            <w:tcW w:w="411" w:type="pct"/>
            <w:tcBorders>
              <w:top w:val="single" w:sz="4" w:space="0" w:color="auto"/>
              <w:left w:val="nil"/>
              <w:bottom w:val="single" w:sz="12" w:space="0" w:color="auto"/>
              <w:right w:val="nil"/>
            </w:tcBorders>
            <w:vAlign w:val="bottom"/>
          </w:tcPr>
          <w:p w14:paraId="3D421C6D" w14:textId="0180ECDD" w:rsidR="00577680" w:rsidRPr="00E06106" w:rsidRDefault="00577680" w:rsidP="00577680">
            <w:pPr>
              <w:ind w:right="24"/>
              <w:jc w:val="right"/>
              <w:rPr>
                <w:b/>
                <w:bCs/>
                <w:color w:val="000000"/>
                <w:sz w:val="12"/>
                <w:szCs w:val="12"/>
              </w:rPr>
            </w:pPr>
            <w:r w:rsidRPr="00E06106">
              <w:rPr>
                <w:b/>
                <w:bCs/>
                <w:color w:val="000000"/>
                <w:sz w:val="12"/>
                <w:szCs w:val="12"/>
              </w:rPr>
              <w:t xml:space="preserve"> 4.496.460.781   </w:t>
            </w:r>
          </w:p>
        </w:tc>
        <w:tc>
          <w:tcPr>
            <w:tcW w:w="411" w:type="pct"/>
            <w:tcBorders>
              <w:top w:val="single" w:sz="4" w:space="0" w:color="auto"/>
              <w:left w:val="nil"/>
              <w:bottom w:val="single" w:sz="12" w:space="0" w:color="auto"/>
              <w:right w:val="nil"/>
            </w:tcBorders>
            <w:vAlign w:val="bottom"/>
          </w:tcPr>
          <w:p w14:paraId="2C495D9C" w14:textId="375E8E1E" w:rsidR="00577680" w:rsidRPr="00E06106" w:rsidRDefault="00577680" w:rsidP="00577680">
            <w:pPr>
              <w:ind w:right="24"/>
              <w:jc w:val="right"/>
              <w:rPr>
                <w:b/>
                <w:bCs/>
                <w:color w:val="000000"/>
                <w:sz w:val="12"/>
                <w:szCs w:val="12"/>
              </w:rPr>
            </w:pPr>
            <w:r w:rsidRPr="00E06106">
              <w:rPr>
                <w:b/>
                <w:bCs/>
                <w:color w:val="000000"/>
                <w:sz w:val="12"/>
                <w:szCs w:val="12"/>
              </w:rPr>
              <w:t xml:space="preserve"> 13.725.986.408   </w:t>
            </w:r>
          </w:p>
        </w:tc>
        <w:tc>
          <w:tcPr>
            <w:tcW w:w="411" w:type="pct"/>
            <w:tcBorders>
              <w:top w:val="single" w:sz="4" w:space="0" w:color="auto"/>
              <w:left w:val="nil"/>
              <w:bottom w:val="single" w:sz="12" w:space="0" w:color="auto"/>
              <w:right w:val="nil"/>
            </w:tcBorders>
            <w:vAlign w:val="bottom"/>
          </w:tcPr>
          <w:p w14:paraId="1599059D" w14:textId="0178B8C2" w:rsidR="00577680" w:rsidRPr="00E06106" w:rsidRDefault="00577680" w:rsidP="00577680">
            <w:pPr>
              <w:ind w:right="24"/>
              <w:jc w:val="right"/>
              <w:rPr>
                <w:b/>
                <w:bCs/>
                <w:color w:val="000000"/>
                <w:sz w:val="12"/>
                <w:szCs w:val="12"/>
              </w:rPr>
            </w:pPr>
            <w:r w:rsidRPr="00E06106">
              <w:rPr>
                <w:b/>
                <w:bCs/>
                <w:color w:val="000000"/>
                <w:sz w:val="12"/>
                <w:szCs w:val="12"/>
              </w:rPr>
              <w:t xml:space="preserve"> 8.294.597.779   </w:t>
            </w:r>
          </w:p>
        </w:tc>
        <w:tc>
          <w:tcPr>
            <w:tcW w:w="411" w:type="pct"/>
            <w:tcBorders>
              <w:top w:val="single" w:sz="4" w:space="0" w:color="auto"/>
              <w:left w:val="nil"/>
              <w:bottom w:val="single" w:sz="12" w:space="0" w:color="auto"/>
              <w:right w:val="nil"/>
            </w:tcBorders>
            <w:vAlign w:val="bottom"/>
          </w:tcPr>
          <w:p w14:paraId="2A7906A4" w14:textId="395C8C6C" w:rsidR="00577680" w:rsidRPr="00E06106" w:rsidRDefault="00577680" w:rsidP="00577680">
            <w:pPr>
              <w:ind w:right="24"/>
              <w:jc w:val="right"/>
              <w:rPr>
                <w:b/>
                <w:bCs/>
                <w:color w:val="000000"/>
                <w:sz w:val="12"/>
                <w:szCs w:val="12"/>
              </w:rPr>
            </w:pPr>
            <w:r w:rsidRPr="00E06106">
              <w:rPr>
                <w:b/>
                <w:bCs/>
                <w:color w:val="000000"/>
                <w:sz w:val="12"/>
                <w:szCs w:val="12"/>
              </w:rPr>
              <w:t xml:space="preserve"> 4.179.920.149   </w:t>
            </w:r>
          </w:p>
        </w:tc>
        <w:tc>
          <w:tcPr>
            <w:tcW w:w="411" w:type="pct"/>
            <w:tcBorders>
              <w:top w:val="single" w:sz="4" w:space="0" w:color="auto"/>
              <w:left w:val="nil"/>
              <w:bottom w:val="single" w:sz="12" w:space="0" w:color="auto"/>
              <w:right w:val="nil"/>
            </w:tcBorders>
            <w:vAlign w:val="bottom"/>
          </w:tcPr>
          <w:p w14:paraId="00009AAC" w14:textId="13BFF9A6" w:rsidR="00577680" w:rsidRPr="00E06106" w:rsidRDefault="00577680" w:rsidP="00577680">
            <w:pPr>
              <w:ind w:right="24"/>
              <w:jc w:val="right"/>
              <w:rPr>
                <w:b/>
                <w:bCs/>
                <w:color w:val="000000"/>
                <w:sz w:val="12"/>
                <w:szCs w:val="12"/>
              </w:rPr>
            </w:pPr>
            <w:r w:rsidRPr="00E06106">
              <w:rPr>
                <w:b/>
                <w:bCs/>
                <w:color w:val="000000"/>
                <w:sz w:val="12"/>
                <w:szCs w:val="12"/>
              </w:rPr>
              <w:t xml:space="preserve"> 12.474.517.928   </w:t>
            </w:r>
          </w:p>
        </w:tc>
      </w:tr>
    </w:tbl>
    <w:p w14:paraId="06216FFC" w14:textId="77777777" w:rsidR="00356AC1" w:rsidRPr="00E06106" w:rsidRDefault="008345A9" w:rsidP="00DA2FB9">
      <w:pPr>
        <w:widowControl w:val="0"/>
        <w:autoSpaceDE w:val="0"/>
        <w:autoSpaceDN w:val="0"/>
        <w:adjustRightInd w:val="0"/>
        <w:jc w:val="center"/>
        <w:rPr>
          <w:rFonts w:eastAsia="Arial Unicode MS"/>
        </w:rPr>
        <w:sectPr w:rsidR="00356AC1" w:rsidRPr="00E06106" w:rsidSect="00DA2FB9">
          <w:headerReference w:type="default" r:id="rId37"/>
          <w:headerReference w:type="first" r:id="rId38"/>
          <w:pgSz w:w="11907" w:h="16840" w:code="9"/>
          <w:pgMar w:top="851" w:right="851" w:bottom="851" w:left="851" w:header="851" w:footer="851" w:gutter="0"/>
          <w:cols w:space="708"/>
          <w:noEndnote/>
          <w:docGrid w:linePitch="272"/>
        </w:sectPr>
      </w:pPr>
      <w:r w:rsidRPr="00E06106">
        <w:t>İlişikteki notlar bu finansal tabloların</w:t>
      </w:r>
      <w:r w:rsidR="00814803" w:rsidRPr="00E06106">
        <w:t xml:space="preserve"> tamamlayıcı parçalarıdır.</w:t>
      </w:r>
    </w:p>
    <w:p w14:paraId="4BD1C873" w14:textId="77777777" w:rsidR="005D1462" w:rsidRPr="00E06106" w:rsidRDefault="005D1462" w:rsidP="00293C61">
      <w:pPr>
        <w:widowControl w:val="0"/>
        <w:autoSpaceDE w:val="0"/>
        <w:autoSpaceDN w:val="0"/>
        <w:adjustRightInd w:val="0"/>
        <w:ind w:left="567" w:hanging="567"/>
        <w:jc w:val="both"/>
        <w:rPr>
          <w:rFonts w:eastAsia="Arial Unicode MS"/>
          <w:b/>
          <w:bCs/>
        </w:rPr>
      </w:pPr>
      <w:r w:rsidRPr="00E06106">
        <w:rPr>
          <w:rFonts w:eastAsia="Arial Unicode MS"/>
          <w:b/>
          <w:bCs/>
        </w:rPr>
        <w:lastRenderedPageBreak/>
        <w:t>III.</w:t>
      </w:r>
      <w:r w:rsidRPr="00E06106">
        <w:rPr>
          <w:rFonts w:eastAsia="Arial Unicode MS"/>
          <w:b/>
          <w:bCs/>
        </w:rPr>
        <w:tab/>
        <w:t>KAR VEYA ZARAR TABLOSU</w:t>
      </w:r>
    </w:p>
    <w:p w14:paraId="4A03BC91" w14:textId="77777777" w:rsidR="00F71925" w:rsidRPr="00E06106" w:rsidRDefault="00F71925" w:rsidP="00DA2FB9">
      <w:pPr>
        <w:widowControl w:val="0"/>
        <w:autoSpaceDE w:val="0"/>
        <w:autoSpaceDN w:val="0"/>
        <w:adjustRightInd w:val="0"/>
        <w:ind w:left="851" w:hanging="851"/>
        <w:jc w:val="both"/>
        <w:rPr>
          <w:b/>
          <w:bCs/>
        </w:rPr>
      </w:pPr>
    </w:p>
    <w:tbl>
      <w:tblPr>
        <w:tblW w:w="10437" w:type="dxa"/>
        <w:tblInd w:w="70" w:type="dxa"/>
        <w:tblLayout w:type="fixed"/>
        <w:tblCellMar>
          <w:left w:w="70" w:type="dxa"/>
          <w:right w:w="70" w:type="dxa"/>
        </w:tblCellMar>
        <w:tblLook w:val="04A0" w:firstRow="1" w:lastRow="0" w:firstColumn="1" w:lastColumn="0" w:noHBand="0" w:noVBand="1"/>
      </w:tblPr>
      <w:tblGrid>
        <w:gridCol w:w="574"/>
        <w:gridCol w:w="4885"/>
        <w:gridCol w:w="911"/>
        <w:gridCol w:w="1924"/>
        <w:gridCol w:w="160"/>
        <w:gridCol w:w="951"/>
        <w:gridCol w:w="731"/>
        <w:gridCol w:w="160"/>
        <w:gridCol w:w="141"/>
      </w:tblGrid>
      <w:tr w:rsidR="00E62256" w:rsidRPr="00E06106" w14:paraId="151E1D7A" w14:textId="77777777" w:rsidTr="00934F41">
        <w:trPr>
          <w:gridAfter w:val="2"/>
          <w:wAfter w:w="301" w:type="dxa"/>
          <w:trHeight w:val="18"/>
        </w:trPr>
        <w:tc>
          <w:tcPr>
            <w:tcW w:w="574" w:type="dxa"/>
            <w:tcBorders>
              <w:top w:val="single" w:sz="8" w:space="0" w:color="auto"/>
              <w:left w:val="nil"/>
              <w:bottom w:val="single" w:sz="8" w:space="0" w:color="auto"/>
              <w:right w:val="nil"/>
            </w:tcBorders>
            <w:vAlign w:val="center"/>
            <w:hideMark/>
          </w:tcPr>
          <w:p w14:paraId="0C65E9E2" w14:textId="77777777" w:rsidR="00E62256" w:rsidRPr="00E06106" w:rsidRDefault="00E62256" w:rsidP="005D6543">
            <w:pPr>
              <w:widowControl w:val="0"/>
              <w:jc w:val="right"/>
              <w:rPr>
                <w:b/>
                <w:bCs/>
                <w:color w:val="000000"/>
                <w:sz w:val="13"/>
                <w:szCs w:val="13"/>
                <w:lang w:eastAsia="tr-TR"/>
              </w:rPr>
            </w:pPr>
            <w:bookmarkStart w:id="12" w:name="_Hlk153444009"/>
            <w:r w:rsidRPr="00E06106">
              <w:rPr>
                <w:b/>
                <w:bCs/>
                <w:color w:val="000000"/>
                <w:sz w:val="13"/>
                <w:szCs w:val="13"/>
                <w:lang w:eastAsia="tr-TR"/>
              </w:rPr>
              <w:t> </w:t>
            </w:r>
          </w:p>
        </w:tc>
        <w:tc>
          <w:tcPr>
            <w:tcW w:w="4885" w:type="dxa"/>
            <w:tcBorders>
              <w:top w:val="single" w:sz="8" w:space="0" w:color="auto"/>
              <w:left w:val="nil"/>
              <w:bottom w:val="single" w:sz="8" w:space="0" w:color="auto"/>
              <w:right w:val="nil"/>
            </w:tcBorders>
            <w:vAlign w:val="bottom"/>
            <w:hideMark/>
          </w:tcPr>
          <w:p w14:paraId="3CCA4976" w14:textId="77777777" w:rsidR="00E62256" w:rsidRPr="00E06106" w:rsidRDefault="00E62256" w:rsidP="002222F4">
            <w:pPr>
              <w:widowControl w:val="0"/>
              <w:rPr>
                <w:b/>
                <w:bCs/>
                <w:color w:val="000000"/>
                <w:sz w:val="13"/>
                <w:szCs w:val="13"/>
                <w:lang w:eastAsia="tr-TR"/>
              </w:rPr>
            </w:pPr>
            <w:r w:rsidRPr="00E06106">
              <w:rPr>
                <w:b/>
                <w:bCs/>
                <w:color w:val="000000"/>
                <w:sz w:val="13"/>
                <w:szCs w:val="13"/>
                <w:lang w:eastAsia="tr-TR"/>
              </w:rPr>
              <w:t>GELİR VE GİDER KALEMLERİ</w:t>
            </w:r>
          </w:p>
        </w:tc>
        <w:tc>
          <w:tcPr>
            <w:tcW w:w="911" w:type="dxa"/>
            <w:tcBorders>
              <w:top w:val="single" w:sz="8" w:space="0" w:color="auto"/>
              <w:left w:val="nil"/>
              <w:bottom w:val="single" w:sz="8" w:space="0" w:color="auto"/>
              <w:right w:val="nil"/>
            </w:tcBorders>
            <w:vAlign w:val="bottom"/>
            <w:hideMark/>
          </w:tcPr>
          <w:p w14:paraId="3770FCD9" w14:textId="77777777" w:rsidR="00E62256" w:rsidRPr="00E06106" w:rsidRDefault="00E62256" w:rsidP="005D6543">
            <w:pPr>
              <w:widowControl w:val="0"/>
              <w:jc w:val="center"/>
              <w:rPr>
                <w:b/>
                <w:bCs/>
                <w:color w:val="000000"/>
                <w:sz w:val="13"/>
                <w:szCs w:val="13"/>
                <w:lang w:eastAsia="tr-TR"/>
              </w:rPr>
            </w:pPr>
            <w:r w:rsidRPr="00E06106">
              <w:rPr>
                <w:b/>
                <w:sz w:val="13"/>
                <w:szCs w:val="13"/>
              </w:rPr>
              <w:t>Bölüm 5 Dipnot IV</w:t>
            </w:r>
          </w:p>
        </w:tc>
        <w:tc>
          <w:tcPr>
            <w:tcW w:w="1924" w:type="dxa"/>
            <w:tcBorders>
              <w:top w:val="single" w:sz="8" w:space="0" w:color="auto"/>
              <w:left w:val="nil"/>
              <w:bottom w:val="single" w:sz="8" w:space="0" w:color="auto"/>
              <w:right w:val="nil"/>
            </w:tcBorders>
            <w:vAlign w:val="bottom"/>
            <w:hideMark/>
          </w:tcPr>
          <w:p w14:paraId="3532863C" w14:textId="50137F31" w:rsidR="00934F41" w:rsidRPr="00E06106" w:rsidRDefault="00E62256" w:rsidP="00934F41">
            <w:pPr>
              <w:widowControl w:val="0"/>
              <w:ind w:left="80"/>
              <w:jc w:val="right"/>
              <w:rPr>
                <w:b/>
                <w:sz w:val="13"/>
                <w:szCs w:val="13"/>
              </w:rPr>
            </w:pPr>
            <w:r w:rsidRPr="00E06106">
              <w:rPr>
                <w:b/>
                <w:sz w:val="13"/>
                <w:szCs w:val="13"/>
              </w:rPr>
              <w:t>Cari</w:t>
            </w:r>
            <w:r w:rsidR="00C464B3" w:rsidRPr="00E06106">
              <w:rPr>
                <w:b/>
                <w:sz w:val="13"/>
                <w:szCs w:val="13"/>
              </w:rPr>
              <w:t xml:space="preserve"> </w:t>
            </w:r>
            <w:r w:rsidRPr="00E06106">
              <w:rPr>
                <w:b/>
                <w:sz w:val="13"/>
                <w:szCs w:val="13"/>
              </w:rPr>
              <w:t>Dönem</w:t>
            </w:r>
          </w:p>
          <w:p w14:paraId="15E70872" w14:textId="05B08A3E" w:rsidR="00E62256" w:rsidRPr="00E06106" w:rsidRDefault="00934F41" w:rsidP="00934F41">
            <w:pPr>
              <w:widowControl w:val="0"/>
              <w:ind w:left="80"/>
              <w:jc w:val="right"/>
              <w:rPr>
                <w:b/>
                <w:sz w:val="13"/>
                <w:szCs w:val="13"/>
              </w:rPr>
            </w:pPr>
            <w:r w:rsidRPr="00E06106">
              <w:rPr>
                <w:b/>
                <w:sz w:val="13"/>
                <w:szCs w:val="13"/>
              </w:rPr>
              <w:t xml:space="preserve"> </w:t>
            </w:r>
            <w:r w:rsidR="00E62256" w:rsidRPr="00E06106">
              <w:rPr>
                <w:b/>
                <w:sz w:val="13"/>
                <w:szCs w:val="13"/>
              </w:rPr>
              <w:t>01.01 -</w:t>
            </w:r>
            <w:r w:rsidR="00593192" w:rsidRPr="00E06106">
              <w:rPr>
                <w:b/>
                <w:sz w:val="13"/>
                <w:szCs w:val="13"/>
              </w:rPr>
              <w:t>31.</w:t>
            </w:r>
            <w:r w:rsidR="00F968C6" w:rsidRPr="00E06106">
              <w:rPr>
                <w:b/>
                <w:sz w:val="13"/>
                <w:szCs w:val="13"/>
              </w:rPr>
              <w:t>03</w:t>
            </w:r>
            <w:r w:rsidR="00593192" w:rsidRPr="00E06106">
              <w:rPr>
                <w:b/>
                <w:sz w:val="13"/>
                <w:szCs w:val="13"/>
              </w:rPr>
              <w:t>.202</w:t>
            </w:r>
            <w:r w:rsidR="00F968C6" w:rsidRPr="00E06106">
              <w:rPr>
                <w:b/>
                <w:sz w:val="13"/>
                <w:szCs w:val="13"/>
              </w:rPr>
              <w:t>6</w:t>
            </w:r>
          </w:p>
        </w:tc>
        <w:tc>
          <w:tcPr>
            <w:tcW w:w="1842" w:type="dxa"/>
            <w:gridSpan w:val="3"/>
            <w:tcBorders>
              <w:top w:val="single" w:sz="8" w:space="0" w:color="auto"/>
              <w:left w:val="nil"/>
              <w:bottom w:val="single" w:sz="8" w:space="0" w:color="auto"/>
              <w:right w:val="nil"/>
            </w:tcBorders>
            <w:vAlign w:val="bottom"/>
            <w:hideMark/>
          </w:tcPr>
          <w:p w14:paraId="74FC22BE" w14:textId="77777777" w:rsidR="00E62256" w:rsidRPr="00E06106" w:rsidRDefault="00E62256" w:rsidP="005D6543">
            <w:pPr>
              <w:widowControl w:val="0"/>
              <w:jc w:val="right"/>
              <w:rPr>
                <w:b/>
                <w:sz w:val="13"/>
                <w:szCs w:val="13"/>
              </w:rPr>
            </w:pPr>
            <w:r w:rsidRPr="00E06106">
              <w:rPr>
                <w:b/>
                <w:sz w:val="13"/>
                <w:szCs w:val="13"/>
              </w:rPr>
              <w:t>Önceki Dönem</w:t>
            </w:r>
          </w:p>
          <w:p w14:paraId="07CDC717" w14:textId="3229B752" w:rsidR="00E62256" w:rsidRPr="00E06106" w:rsidRDefault="00E62256" w:rsidP="005D6543">
            <w:pPr>
              <w:widowControl w:val="0"/>
              <w:jc w:val="right"/>
              <w:rPr>
                <w:b/>
                <w:sz w:val="13"/>
                <w:szCs w:val="13"/>
              </w:rPr>
            </w:pPr>
            <w:r w:rsidRPr="00E06106">
              <w:rPr>
                <w:b/>
                <w:sz w:val="13"/>
                <w:szCs w:val="13"/>
              </w:rPr>
              <w:t xml:space="preserve">01.01 </w:t>
            </w:r>
            <w:r w:rsidR="00593192" w:rsidRPr="00E06106">
              <w:rPr>
                <w:b/>
                <w:sz w:val="13"/>
                <w:szCs w:val="13"/>
              </w:rPr>
              <w:t>–</w:t>
            </w:r>
            <w:r w:rsidRPr="00E06106">
              <w:rPr>
                <w:b/>
                <w:sz w:val="13"/>
                <w:szCs w:val="13"/>
              </w:rPr>
              <w:t xml:space="preserve"> </w:t>
            </w:r>
            <w:r w:rsidR="00593192" w:rsidRPr="00E06106">
              <w:rPr>
                <w:b/>
                <w:sz w:val="13"/>
                <w:szCs w:val="13"/>
              </w:rPr>
              <w:t>31.</w:t>
            </w:r>
            <w:r w:rsidR="00F968C6" w:rsidRPr="00E06106">
              <w:rPr>
                <w:b/>
                <w:sz w:val="13"/>
                <w:szCs w:val="13"/>
              </w:rPr>
              <w:t>03</w:t>
            </w:r>
            <w:r w:rsidR="00593192" w:rsidRPr="00E06106">
              <w:rPr>
                <w:b/>
                <w:sz w:val="13"/>
                <w:szCs w:val="13"/>
              </w:rPr>
              <w:t>.202</w:t>
            </w:r>
            <w:r w:rsidR="00F968C6" w:rsidRPr="00E06106">
              <w:rPr>
                <w:b/>
                <w:sz w:val="13"/>
                <w:szCs w:val="13"/>
              </w:rPr>
              <w:t>5</w:t>
            </w:r>
          </w:p>
        </w:tc>
      </w:tr>
      <w:tr w:rsidR="00E70370" w:rsidRPr="00E06106" w14:paraId="6C398FFE" w14:textId="77777777" w:rsidTr="004C2DD6">
        <w:trPr>
          <w:gridAfter w:val="2"/>
          <w:wAfter w:w="301" w:type="dxa"/>
          <w:trHeight w:val="18"/>
        </w:trPr>
        <w:tc>
          <w:tcPr>
            <w:tcW w:w="574" w:type="dxa"/>
            <w:noWrap/>
            <w:vAlign w:val="bottom"/>
            <w:hideMark/>
          </w:tcPr>
          <w:p w14:paraId="3F5D9A60"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I.</w:t>
            </w:r>
          </w:p>
        </w:tc>
        <w:tc>
          <w:tcPr>
            <w:tcW w:w="4885" w:type="dxa"/>
            <w:noWrap/>
            <w:vAlign w:val="bottom"/>
            <w:hideMark/>
          </w:tcPr>
          <w:p w14:paraId="04F8328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 xml:space="preserve">FAİZ GELİRLERİ  </w:t>
            </w:r>
          </w:p>
        </w:tc>
        <w:tc>
          <w:tcPr>
            <w:tcW w:w="911" w:type="dxa"/>
            <w:hideMark/>
          </w:tcPr>
          <w:p w14:paraId="40B78D8F"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(1)</w:t>
            </w:r>
          </w:p>
        </w:tc>
        <w:tc>
          <w:tcPr>
            <w:tcW w:w="1924" w:type="dxa"/>
            <w:noWrap/>
          </w:tcPr>
          <w:p w14:paraId="5CBE6DFB" w14:textId="37E957E9" w:rsidR="00E70370" w:rsidRPr="00E06106" w:rsidRDefault="00E70370" w:rsidP="00E70370">
            <w:pPr>
              <w:widowControl w:val="0"/>
              <w:jc w:val="right"/>
              <w:rPr>
                <w:b/>
                <w:bCs/>
                <w:color w:val="000000"/>
                <w:sz w:val="13"/>
                <w:szCs w:val="13"/>
              </w:rPr>
            </w:pPr>
            <w:r w:rsidRPr="00E06106">
              <w:rPr>
                <w:color w:val="000000"/>
                <w:sz w:val="13"/>
                <w:szCs w:val="13"/>
              </w:rPr>
              <w:t xml:space="preserve"> </w:t>
            </w:r>
            <w:r w:rsidRPr="00E06106">
              <w:rPr>
                <w:b/>
                <w:bCs/>
                <w:color w:val="000000"/>
                <w:sz w:val="13"/>
                <w:szCs w:val="13"/>
              </w:rPr>
              <w:t xml:space="preserve">100.952.297 </w:t>
            </w:r>
          </w:p>
        </w:tc>
        <w:tc>
          <w:tcPr>
            <w:tcW w:w="1842" w:type="dxa"/>
            <w:gridSpan w:val="3"/>
          </w:tcPr>
          <w:p w14:paraId="3628FAEB" w14:textId="1AB1B564" w:rsidR="00E70370" w:rsidRPr="00E06106" w:rsidRDefault="00E70370" w:rsidP="00E70370">
            <w:pPr>
              <w:widowControl w:val="0"/>
              <w:jc w:val="right"/>
              <w:rPr>
                <w:b/>
                <w:bCs/>
                <w:color w:val="000000"/>
                <w:sz w:val="13"/>
                <w:szCs w:val="13"/>
              </w:rPr>
            </w:pPr>
            <w:r w:rsidRPr="00E06106">
              <w:rPr>
                <w:b/>
                <w:bCs/>
                <w:color w:val="000000"/>
                <w:sz w:val="13"/>
                <w:szCs w:val="13"/>
              </w:rPr>
              <w:t xml:space="preserve"> 97.931.528 </w:t>
            </w:r>
          </w:p>
        </w:tc>
      </w:tr>
      <w:tr w:rsidR="00E70370" w:rsidRPr="00E06106" w14:paraId="2066FD02" w14:textId="77777777" w:rsidTr="004C2DD6">
        <w:trPr>
          <w:gridAfter w:val="2"/>
          <w:wAfter w:w="301" w:type="dxa"/>
          <w:trHeight w:val="18"/>
        </w:trPr>
        <w:tc>
          <w:tcPr>
            <w:tcW w:w="574" w:type="dxa"/>
            <w:noWrap/>
            <w:vAlign w:val="bottom"/>
            <w:hideMark/>
          </w:tcPr>
          <w:p w14:paraId="7755EE7E"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1.1</w:t>
            </w:r>
          </w:p>
        </w:tc>
        <w:tc>
          <w:tcPr>
            <w:tcW w:w="4885" w:type="dxa"/>
            <w:noWrap/>
            <w:vAlign w:val="bottom"/>
            <w:hideMark/>
          </w:tcPr>
          <w:p w14:paraId="36AB554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Kredilerden Alınan Faizler</w:t>
            </w:r>
          </w:p>
        </w:tc>
        <w:tc>
          <w:tcPr>
            <w:tcW w:w="911" w:type="dxa"/>
          </w:tcPr>
          <w:p w14:paraId="65F36839" w14:textId="77777777" w:rsidR="00E70370" w:rsidRPr="00E06106" w:rsidRDefault="00E70370" w:rsidP="00E70370">
            <w:pPr>
              <w:widowControl w:val="0"/>
              <w:jc w:val="center"/>
              <w:rPr>
                <w:color w:val="000000"/>
                <w:sz w:val="13"/>
                <w:szCs w:val="13"/>
                <w:lang w:eastAsia="tr-TR"/>
              </w:rPr>
            </w:pPr>
          </w:p>
        </w:tc>
        <w:tc>
          <w:tcPr>
            <w:tcW w:w="1924" w:type="dxa"/>
            <w:noWrap/>
          </w:tcPr>
          <w:p w14:paraId="45F22DF8" w14:textId="0DDE6016" w:rsidR="00E70370" w:rsidRPr="00E06106" w:rsidRDefault="00E70370" w:rsidP="00E70370">
            <w:pPr>
              <w:widowControl w:val="0"/>
              <w:jc w:val="right"/>
              <w:rPr>
                <w:color w:val="000000"/>
                <w:sz w:val="13"/>
                <w:szCs w:val="13"/>
              </w:rPr>
            </w:pPr>
            <w:r w:rsidRPr="00E06106">
              <w:rPr>
                <w:color w:val="000000"/>
                <w:sz w:val="13"/>
                <w:szCs w:val="13"/>
              </w:rPr>
              <w:t xml:space="preserve"> 71.330.907 </w:t>
            </w:r>
          </w:p>
        </w:tc>
        <w:tc>
          <w:tcPr>
            <w:tcW w:w="1842" w:type="dxa"/>
            <w:gridSpan w:val="3"/>
          </w:tcPr>
          <w:p w14:paraId="338ABEB8" w14:textId="476FD190" w:rsidR="00E70370" w:rsidRPr="00E06106" w:rsidRDefault="00E70370" w:rsidP="00E70370">
            <w:pPr>
              <w:widowControl w:val="0"/>
              <w:jc w:val="right"/>
              <w:rPr>
                <w:color w:val="000000"/>
                <w:sz w:val="13"/>
                <w:szCs w:val="13"/>
              </w:rPr>
            </w:pPr>
            <w:r w:rsidRPr="00E06106">
              <w:rPr>
                <w:color w:val="000000"/>
                <w:sz w:val="13"/>
                <w:szCs w:val="13"/>
              </w:rPr>
              <w:t xml:space="preserve"> 67.211.579 </w:t>
            </w:r>
          </w:p>
        </w:tc>
      </w:tr>
      <w:tr w:rsidR="00E70370" w:rsidRPr="00E06106" w14:paraId="6C05A985" w14:textId="77777777" w:rsidTr="004C2DD6">
        <w:trPr>
          <w:gridAfter w:val="2"/>
          <w:wAfter w:w="301" w:type="dxa"/>
          <w:trHeight w:val="18"/>
        </w:trPr>
        <w:tc>
          <w:tcPr>
            <w:tcW w:w="574" w:type="dxa"/>
            <w:noWrap/>
            <w:vAlign w:val="bottom"/>
            <w:hideMark/>
          </w:tcPr>
          <w:p w14:paraId="2A04F9F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1.2</w:t>
            </w:r>
          </w:p>
        </w:tc>
        <w:tc>
          <w:tcPr>
            <w:tcW w:w="4885" w:type="dxa"/>
            <w:noWrap/>
            <w:vAlign w:val="bottom"/>
            <w:hideMark/>
          </w:tcPr>
          <w:p w14:paraId="1BF7249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Zorunlu Karşılıklardan Alınan Faizler</w:t>
            </w:r>
          </w:p>
        </w:tc>
        <w:tc>
          <w:tcPr>
            <w:tcW w:w="911" w:type="dxa"/>
          </w:tcPr>
          <w:p w14:paraId="7343B235" w14:textId="77777777" w:rsidR="00E70370" w:rsidRPr="00E06106" w:rsidRDefault="00E70370" w:rsidP="00E70370">
            <w:pPr>
              <w:widowControl w:val="0"/>
              <w:jc w:val="center"/>
              <w:rPr>
                <w:color w:val="000000"/>
                <w:sz w:val="13"/>
                <w:szCs w:val="13"/>
                <w:lang w:eastAsia="tr-TR"/>
              </w:rPr>
            </w:pPr>
          </w:p>
        </w:tc>
        <w:tc>
          <w:tcPr>
            <w:tcW w:w="1924" w:type="dxa"/>
            <w:noWrap/>
          </w:tcPr>
          <w:p w14:paraId="0718970A" w14:textId="2718E8B0" w:rsidR="00E70370" w:rsidRPr="00E06106" w:rsidRDefault="00E70370" w:rsidP="00E70370">
            <w:pPr>
              <w:widowControl w:val="0"/>
              <w:jc w:val="right"/>
              <w:rPr>
                <w:color w:val="000000"/>
                <w:sz w:val="13"/>
                <w:szCs w:val="13"/>
              </w:rPr>
            </w:pPr>
            <w:r w:rsidRPr="00E06106">
              <w:rPr>
                <w:color w:val="000000"/>
                <w:sz w:val="13"/>
                <w:szCs w:val="13"/>
              </w:rPr>
              <w:t xml:space="preserve"> 8.394.176 </w:t>
            </w:r>
          </w:p>
        </w:tc>
        <w:tc>
          <w:tcPr>
            <w:tcW w:w="1842" w:type="dxa"/>
            <w:gridSpan w:val="3"/>
          </w:tcPr>
          <w:p w14:paraId="6DFC952F" w14:textId="25F8193B" w:rsidR="00E70370" w:rsidRPr="00E06106" w:rsidRDefault="00E70370" w:rsidP="00E70370">
            <w:pPr>
              <w:widowControl w:val="0"/>
              <w:jc w:val="right"/>
              <w:rPr>
                <w:color w:val="000000"/>
                <w:sz w:val="13"/>
                <w:szCs w:val="13"/>
              </w:rPr>
            </w:pPr>
            <w:r w:rsidRPr="00E06106">
              <w:rPr>
                <w:color w:val="000000"/>
                <w:sz w:val="13"/>
                <w:szCs w:val="13"/>
              </w:rPr>
              <w:t xml:space="preserve"> 8.955.600 </w:t>
            </w:r>
          </w:p>
        </w:tc>
      </w:tr>
      <w:tr w:rsidR="00E70370" w:rsidRPr="00E06106" w14:paraId="38C9355B" w14:textId="77777777" w:rsidTr="004C2DD6">
        <w:trPr>
          <w:gridAfter w:val="2"/>
          <w:wAfter w:w="301" w:type="dxa"/>
          <w:trHeight w:val="18"/>
        </w:trPr>
        <w:tc>
          <w:tcPr>
            <w:tcW w:w="574" w:type="dxa"/>
            <w:noWrap/>
            <w:vAlign w:val="bottom"/>
            <w:hideMark/>
          </w:tcPr>
          <w:p w14:paraId="304540B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1.3</w:t>
            </w:r>
          </w:p>
        </w:tc>
        <w:tc>
          <w:tcPr>
            <w:tcW w:w="4885" w:type="dxa"/>
            <w:noWrap/>
            <w:vAlign w:val="bottom"/>
            <w:hideMark/>
          </w:tcPr>
          <w:p w14:paraId="6BD06772"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Bankalardan Alınan Faizler</w:t>
            </w:r>
          </w:p>
        </w:tc>
        <w:tc>
          <w:tcPr>
            <w:tcW w:w="911" w:type="dxa"/>
          </w:tcPr>
          <w:p w14:paraId="351D7EBF" w14:textId="77777777" w:rsidR="00E70370" w:rsidRPr="00E06106" w:rsidRDefault="00E70370" w:rsidP="00E70370">
            <w:pPr>
              <w:widowControl w:val="0"/>
              <w:jc w:val="center"/>
              <w:rPr>
                <w:color w:val="000000"/>
                <w:sz w:val="13"/>
                <w:szCs w:val="13"/>
                <w:lang w:eastAsia="tr-TR"/>
              </w:rPr>
            </w:pPr>
          </w:p>
        </w:tc>
        <w:tc>
          <w:tcPr>
            <w:tcW w:w="1924" w:type="dxa"/>
            <w:noWrap/>
          </w:tcPr>
          <w:p w14:paraId="47942274" w14:textId="01A3605D" w:rsidR="00E70370" w:rsidRPr="00E06106" w:rsidRDefault="00E70370" w:rsidP="00E70370">
            <w:pPr>
              <w:widowControl w:val="0"/>
              <w:jc w:val="right"/>
              <w:rPr>
                <w:color w:val="000000"/>
                <w:sz w:val="13"/>
                <w:szCs w:val="13"/>
              </w:rPr>
            </w:pPr>
            <w:r w:rsidRPr="00E06106">
              <w:rPr>
                <w:color w:val="000000"/>
                <w:sz w:val="13"/>
                <w:szCs w:val="13"/>
              </w:rPr>
              <w:t xml:space="preserve"> 4.857.068 </w:t>
            </w:r>
          </w:p>
        </w:tc>
        <w:tc>
          <w:tcPr>
            <w:tcW w:w="1842" w:type="dxa"/>
            <w:gridSpan w:val="3"/>
          </w:tcPr>
          <w:p w14:paraId="608F2D66" w14:textId="47888AC1" w:rsidR="00E70370" w:rsidRPr="00E06106" w:rsidRDefault="00E70370" w:rsidP="00E70370">
            <w:pPr>
              <w:widowControl w:val="0"/>
              <w:jc w:val="right"/>
              <w:rPr>
                <w:color w:val="000000"/>
                <w:sz w:val="13"/>
                <w:szCs w:val="13"/>
              </w:rPr>
            </w:pPr>
            <w:r w:rsidRPr="00E06106">
              <w:rPr>
                <w:color w:val="000000"/>
                <w:sz w:val="13"/>
                <w:szCs w:val="13"/>
              </w:rPr>
              <w:t xml:space="preserve"> 5.240.976 </w:t>
            </w:r>
          </w:p>
        </w:tc>
      </w:tr>
      <w:tr w:rsidR="00E70370" w:rsidRPr="00E06106" w14:paraId="073693BE" w14:textId="77777777" w:rsidTr="004C2DD6">
        <w:trPr>
          <w:gridAfter w:val="2"/>
          <w:wAfter w:w="301" w:type="dxa"/>
          <w:trHeight w:val="18"/>
        </w:trPr>
        <w:tc>
          <w:tcPr>
            <w:tcW w:w="574" w:type="dxa"/>
            <w:noWrap/>
            <w:vAlign w:val="bottom"/>
            <w:hideMark/>
          </w:tcPr>
          <w:p w14:paraId="1A10B9B4"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1.4</w:t>
            </w:r>
          </w:p>
        </w:tc>
        <w:tc>
          <w:tcPr>
            <w:tcW w:w="4885" w:type="dxa"/>
            <w:noWrap/>
            <w:vAlign w:val="bottom"/>
            <w:hideMark/>
          </w:tcPr>
          <w:p w14:paraId="0EB0F97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Para Piyasası İşlemlerinden Alınan Faizler</w:t>
            </w:r>
          </w:p>
        </w:tc>
        <w:tc>
          <w:tcPr>
            <w:tcW w:w="911" w:type="dxa"/>
          </w:tcPr>
          <w:p w14:paraId="365F4A95" w14:textId="77777777" w:rsidR="00E70370" w:rsidRPr="00E06106" w:rsidRDefault="00E70370" w:rsidP="00E70370">
            <w:pPr>
              <w:widowControl w:val="0"/>
              <w:jc w:val="center"/>
              <w:rPr>
                <w:color w:val="000000"/>
                <w:sz w:val="13"/>
                <w:szCs w:val="13"/>
                <w:lang w:eastAsia="tr-TR"/>
              </w:rPr>
            </w:pPr>
          </w:p>
        </w:tc>
        <w:tc>
          <w:tcPr>
            <w:tcW w:w="1924" w:type="dxa"/>
            <w:noWrap/>
          </w:tcPr>
          <w:p w14:paraId="00BD15BE" w14:textId="73B47AA4" w:rsidR="00E70370" w:rsidRPr="00E06106" w:rsidRDefault="00E70370" w:rsidP="00E70370">
            <w:pPr>
              <w:widowControl w:val="0"/>
              <w:jc w:val="right"/>
              <w:rPr>
                <w:color w:val="000000"/>
                <w:sz w:val="13"/>
                <w:szCs w:val="13"/>
              </w:rPr>
            </w:pPr>
            <w:r w:rsidRPr="00E06106">
              <w:rPr>
                <w:color w:val="000000"/>
                <w:sz w:val="13"/>
                <w:szCs w:val="13"/>
              </w:rPr>
              <w:t xml:space="preserve"> 104.853 </w:t>
            </w:r>
          </w:p>
        </w:tc>
        <w:tc>
          <w:tcPr>
            <w:tcW w:w="1842" w:type="dxa"/>
            <w:gridSpan w:val="3"/>
          </w:tcPr>
          <w:p w14:paraId="6C46082C" w14:textId="1A2B3365" w:rsidR="00E70370" w:rsidRPr="00E06106" w:rsidRDefault="00E70370" w:rsidP="00E70370">
            <w:pPr>
              <w:widowControl w:val="0"/>
              <w:jc w:val="right"/>
              <w:rPr>
                <w:color w:val="000000"/>
                <w:sz w:val="13"/>
                <w:szCs w:val="13"/>
              </w:rPr>
            </w:pPr>
            <w:r w:rsidRPr="00E06106">
              <w:rPr>
                <w:color w:val="000000"/>
                <w:sz w:val="13"/>
                <w:szCs w:val="13"/>
              </w:rPr>
              <w:t xml:space="preserve"> 6.610 </w:t>
            </w:r>
          </w:p>
        </w:tc>
      </w:tr>
      <w:tr w:rsidR="00E70370" w:rsidRPr="00E06106" w14:paraId="33E4150F" w14:textId="77777777" w:rsidTr="004C2DD6">
        <w:trPr>
          <w:gridAfter w:val="2"/>
          <w:wAfter w:w="301" w:type="dxa"/>
          <w:trHeight w:val="18"/>
        </w:trPr>
        <w:tc>
          <w:tcPr>
            <w:tcW w:w="574" w:type="dxa"/>
            <w:noWrap/>
            <w:vAlign w:val="bottom"/>
            <w:hideMark/>
          </w:tcPr>
          <w:p w14:paraId="53CE906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1.5</w:t>
            </w:r>
          </w:p>
        </w:tc>
        <w:tc>
          <w:tcPr>
            <w:tcW w:w="4885" w:type="dxa"/>
            <w:noWrap/>
            <w:vAlign w:val="bottom"/>
            <w:hideMark/>
          </w:tcPr>
          <w:p w14:paraId="36878C7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Menkul Değerlerden Alınan Faizler</w:t>
            </w:r>
          </w:p>
        </w:tc>
        <w:tc>
          <w:tcPr>
            <w:tcW w:w="911" w:type="dxa"/>
          </w:tcPr>
          <w:p w14:paraId="0924E6DC" w14:textId="77777777" w:rsidR="00E70370" w:rsidRPr="00E06106" w:rsidRDefault="00E70370" w:rsidP="00E70370">
            <w:pPr>
              <w:widowControl w:val="0"/>
              <w:jc w:val="center"/>
              <w:rPr>
                <w:color w:val="000000"/>
                <w:sz w:val="13"/>
                <w:szCs w:val="13"/>
                <w:lang w:eastAsia="tr-TR"/>
              </w:rPr>
            </w:pPr>
          </w:p>
        </w:tc>
        <w:tc>
          <w:tcPr>
            <w:tcW w:w="1924" w:type="dxa"/>
            <w:noWrap/>
          </w:tcPr>
          <w:p w14:paraId="67B944C9" w14:textId="6DD1E1E2" w:rsidR="00E70370" w:rsidRPr="00E06106" w:rsidRDefault="00E70370" w:rsidP="00E70370">
            <w:pPr>
              <w:widowControl w:val="0"/>
              <w:jc w:val="right"/>
              <w:rPr>
                <w:color w:val="000000"/>
                <w:sz w:val="13"/>
                <w:szCs w:val="13"/>
              </w:rPr>
            </w:pPr>
            <w:r w:rsidRPr="00E06106">
              <w:rPr>
                <w:color w:val="000000"/>
                <w:sz w:val="13"/>
                <w:szCs w:val="13"/>
              </w:rPr>
              <w:t xml:space="preserve"> 16.014.271 </w:t>
            </w:r>
          </w:p>
        </w:tc>
        <w:tc>
          <w:tcPr>
            <w:tcW w:w="1842" w:type="dxa"/>
            <w:gridSpan w:val="3"/>
          </w:tcPr>
          <w:p w14:paraId="508BCB57" w14:textId="13BCA9D7" w:rsidR="00E70370" w:rsidRPr="00E06106" w:rsidRDefault="00E70370" w:rsidP="00E70370">
            <w:pPr>
              <w:widowControl w:val="0"/>
              <w:jc w:val="right"/>
              <w:rPr>
                <w:color w:val="000000"/>
                <w:sz w:val="13"/>
                <w:szCs w:val="13"/>
              </w:rPr>
            </w:pPr>
            <w:r w:rsidRPr="00E06106">
              <w:rPr>
                <w:color w:val="000000"/>
                <w:sz w:val="13"/>
                <w:szCs w:val="13"/>
              </w:rPr>
              <w:t xml:space="preserve"> 16.239.227 </w:t>
            </w:r>
          </w:p>
        </w:tc>
      </w:tr>
      <w:tr w:rsidR="00E70370" w:rsidRPr="00E06106" w14:paraId="50149E8D" w14:textId="77777777" w:rsidTr="004C2DD6">
        <w:trPr>
          <w:gridAfter w:val="2"/>
          <w:wAfter w:w="301" w:type="dxa"/>
          <w:trHeight w:val="18"/>
        </w:trPr>
        <w:tc>
          <w:tcPr>
            <w:tcW w:w="574" w:type="dxa"/>
            <w:noWrap/>
            <w:vAlign w:val="bottom"/>
            <w:hideMark/>
          </w:tcPr>
          <w:p w14:paraId="5008BA36"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1.5.1</w:t>
            </w:r>
          </w:p>
        </w:tc>
        <w:tc>
          <w:tcPr>
            <w:tcW w:w="4885" w:type="dxa"/>
            <w:noWrap/>
            <w:vAlign w:val="bottom"/>
            <w:hideMark/>
          </w:tcPr>
          <w:p w14:paraId="79DC9AAE"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Gerçeğe Uygun Değer Farkı Kar Zarara Yansıtılanlar</w:t>
            </w:r>
          </w:p>
        </w:tc>
        <w:tc>
          <w:tcPr>
            <w:tcW w:w="911" w:type="dxa"/>
          </w:tcPr>
          <w:p w14:paraId="1F270916" w14:textId="77777777" w:rsidR="00E70370" w:rsidRPr="00E06106" w:rsidRDefault="00E70370" w:rsidP="00E70370">
            <w:pPr>
              <w:widowControl w:val="0"/>
              <w:jc w:val="center"/>
              <w:rPr>
                <w:color w:val="000000"/>
                <w:sz w:val="13"/>
                <w:szCs w:val="13"/>
                <w:lang w:eastAsia="tr-TR"/>
              </w:rPr>
            </w:pPr>
          </w:p>
        </w:tc>
        <w:tc>
          <w:tcPr>
            <w:tcW w:w="1924" w:type="dxa"/>
            <w:noWrap/>
          </w:tcPr>
          <w:p w14:paraId="37945ED8" w14:textId="27D38DAB" w:rsidR="00E70370" w:rsidRPr="00E06106" w:rsidRDefault="00E70370" w:rsidP="00E70370">
            <w:pPr>
              <w:widowControl w:val="0"/>
              <w:jc w:val="right"/>
              <w:rPr>
                <w:color w:val="000000"/>
                <w:sz w:val="13"/>
                <w:szCs w:val="13"/>
              </w:rPr>
            </w:pPr>
            <w:r w:rsidRPr="00E06106">
              <w:rPr>
                <w:color w:val="000000"/>
                <w:sz w:val="13"/>
                <w:szCs w:val="13"/>
              </w:rPr>
              <w:t xml:space="preserve"> 564.378 </w:t>
            </w:r>
          </w:p>
        </w:tc>
        <w:tc>
          <w:tcPr>
            <w:tcW w:w="1842" w:type="dxa"/>
            <w:gridSpan w:val="3"/>
          </w:tcPr>
          <w:p w14:paraId="7E24809A" w14:textId="03EE994C" w:rsidR="00E70370" w:rsidRPr="00E06106" w:rsidRDefault="00E70370" w:rsidP="00E70370">
            <w:pPr>
              <w:widowControl w:val="0"/>
              <w:jc w:val="right"/>
              <w:rPr>
                <w:color w:val="000000"/>
                <w:sz w:val="13"/>
                <w:szCs w:val="13"/>
              </w:rPr>
            </w:pPr>
            <w:r w:rsidRPr="00E06106">
              <w:rPr>
                <w:color w:val="000000"/>
                <w:sz w:val="13"/>
                <w:szCs w:val="13"/>
              </w:rPr>
              <w:t xml:space="preserve"> 562.857 </w:t>
            </w:r>
          </w:p>
        </w:tc>
      </w:tr>
      <w:tr w:rsidR="00E70370" w:rsidRPr="00E06106" w14:paraId="578B5808" w14:textId="77777777" w:rsidTr="004C2DD6">
        <w:trPr>
          <w:gridAfter w:val="2"/>
          <w:wAfter w:w="301" w:type="dxa"/>
          <w:trHeight w:val="98"/>
        </w:trPr>
        <w:tc>
          <w:tcPr>
            <w:tcW w:w="574" w:type="dxa"/>
            <w:noWrap/>
            <w:vAlign w:val="bottom"/>
            <w:hideMark/>
          </w:tcPr>
          <w:p w14:paraId="4213772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1.5.2</w:t>
            </w:r>
          </w:p>
        </w:tc>
        <w:tc>
          <w:tcPr>
            <w:tcW w:w="4885" w:type="dxa"/>
            <w:noWrap/>
            <w:vAlign w:val="bottom"/>
            <w:hideMark/>
          </w:tcPr>
          <w:p w14:paraId="7FCF6E54"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Gerçeğe Uygun Değer Farkı Diğer Kapsamlı Gelire Yansıtılanlar</w:t>
            </w:r>
          </w:p>
        </w:tc>
        <w:tc>
          <w:tcPr>
            <w:tcW w:w="911" w:type="dxa"/>
          </w:tcPr>
          <w:p w14:paraId="53C8982E" w14:textId="77777777" w:rsidR="00E70370" w:rsidRPr="00E06106" w:rsidRDefault="00E70370" w:rsidP="00E70370">
            <w:pPr>
              <w:widowControl w:val="0"/>
              <w:jc w:val="center"/>
              <w:rPr>
                <w:color w:val="000000"/>
                <w:sz w:val="13"/>
                <w:szCs w:val="13"/>
                <w:lang w:eastAsia="tr-TR"/>
              </w:rPr>
            </w:pPr>
          </w:p>
        </w:tc>
        <w:tc>
          <w:tcPr>
            <w:tcW w:w="1924" w:type="dxa"/>
            <w:noWrap/>
          </w:tcPr>
          <w:p w14:paraId="51830CBA" w14:textId="79EEA89E" w:rsidR="00E70370" w:rsidRPr="00E06106" w:rsidRDefault="00E70370" w:rsidP="00E70370">
            <w:pPr>
              <w:widowControl w:val="0"/>
              <w:jc w:val="right"/>
              <w:rPr>
                <w:color w:val="000000"/>
                <w:sz w:val="13"/>
                <w:szCs w:val="13"/>
              </w:rPr>
            </w:pPr>
            <w:r w:rsidRPr="00E06106">
              <w:rPr>
                <w:color w:val="000000"/>
                <w:sz w:val="13"/>
                <w:szCs w:val="13"/>
              </w:rPr>
              <w:t xml:space="preserve"> 11.008.565 </w:t>
            </w:r>
          </w:p>
        </w:tc>
        <w:tc>
          <w:tcPr>
            <w:tcW w:w="1842" w:type="dxa"/>
            <w:gridSpan w:val="3"/>
          </w:tcPr>
          <w:p w14:paraId="3B4BAA38" w14:textId="69E1C109" w:rsidR="00E70370" w:rsidRPr="00E06106" w:rsidRDefault="00E70370" w:rsidP="00E70370">
            <w:pPr>
              <w:widowControl w:val="0"/>
              <w:jc w:val="right"/>
              <w:rPr>
                <w:color w:val="000000"/>
                <w:sz w:val="13"/>
                <w:szCs w:val="13"/>
              </w:rPr>
            </w:pPr>
            <w:r w:rsidRPr="00E06106">
              <w:rPr>
                <w:color w:val="000000"/>
                <w:sz w:val="13"/>
                <w:szCs w:val="13"/>
              </w:rPr>
              <w:t xml:space="preserve"> 9.988.381 </w:t>
            </w:r>
          </w:p>
        </w:tc>
      </w:tr>
      <w:tr w:rsidR="00E70370" w:rsidRPr="00E06106" w14:paraId="50EBCB50" w14:textId="77777777" w:rsidTr="004C2DD6">
        <w:trPr>
          <w:gridAfter w:val="2"/>
          <w:wAfter w:w="301" w:type="dxa"/>
          <w:trHeight w:val="18"/>
        </w:trPr>
        <w:tc>
          <w:tcPr>
            <w:tcW w:w="574" w:type="dxa"/>
            <w:noWrap/>
            <w:vAlign w:val="bottom"/>
            <w:hideMark/>
          </w:tcPr>
          <w:p w14:paraId="17BD1DD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1.5.3</w:t>
            </w:r>
          </w:p>
        </w:tc>
        <w:tc>
          <w:tcPr>
            <w:tcW w:w="4885" w:type="dxa"/>
            <w:noWrap/>
            <w:vAlign w:val="bottom"/>
            <w:hideMark/>
          </w:tcPr>
          <w:p w14:paraId="4D2ED9BC"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İtfa Edilmiş Maliyeti İle Ölçülenler</w:t>
            </w:r>
          </w:p>
        </w:tc>
        <w:tc>
          <w:tcPr>
            <w:tcW w:w="911" w:type="dxa"/>
          </w:tcPr>
          <w:p w14:paraId="1963DB37" w14:textId="77777777" w:rsidR="00E70370" w:rsidRPr="00E06106" w:rsidRDefault="00E70370" w:rsidP="00E70370">
            <w:pPr>
              <w:widowControl w:val="0"/>
              <w:jc w:val="center"/>
              <w:rPr>
                <w:color w:val="000000"/>
                <w:sz w:val="13"/>
                <w:szCs w:val="13"/>
                <w:lang w:eastAsia="tr-TR"/>
              </w:rPr>
            </w:pPr>
          </w:p>
        </w:tc>
        <w:tc>
          <w:tcPr>
            <w:tcW w:w="1924" w:type="dxa"/>
            <w:noWrap/>
          </w:tcPr>
          <w:p w14:paraId="26DD7F42" w14:textId="53C7AAE3" w:rsidR="00E70370" w:rsidRPr="00E06106" w:rsidRDefault="00E70370" w:rsidP="00E70370">
            <w:pPr>
              <w:widowControl w:val="0"/>
              <w:jc w:val="right"/>
              <w:rPr>
                <w:color w:val="000000"/>
                <w:sz w:val="13"/>
                <w:szCs w:val="13"/>
              </w:rPr>
            </w:pPr>
            <w:r w:rsidRPr="00E06106">
              <w:rPr>
                <w:color w:val="000000"/>
                <w:sz w:val="13"/>
                <w:szCs w:val="13"/>
              </w:rPr>
              <w:t xml:space="preserve"> 4.441.328 </w:t>
            </w:r>
          </w:p>
        </w:tc>
        <w:tc>
          <w:tcPr>
            <w:tcW w:w="1842" w:type="dxa"/>
            <w:gridSpan w:val="3"/>
          </w:tcPr>
          <w:p w14:paraId="1D792B7D" w14:textId="582FCC57" w:rsidR="00E70370" w:rsidRPr="00E06106" w:rsidRDefault="00E70370" w:rsidP="00E70370">
            <w:pPr>
              <w:widowControl w:val="0"/>
              <w:jc w:val="right"/>
              <w:rPr>
                <w:color w:val="000000"/>
                <w:sz w:val="13"/>
                <w:szCs w:val="13"/>
              </w:rPr>
            </w:pPr>
            <w:r w:rsidRPr="00E06106">
              <w:rPr>
                <w:color w:val="000000"/>
                <w:sz w:val="13"/>
                <w:szCs w:val="13"/>
              </w:rPr>
              <w:t xml:space="preserve"> 5.687.989 </w:t>
            </w:r>
          </w:p>
        </w:tc>
      </w:tr>
      <w:tr w:rsidR="00E70370" w:rsidRPr="00E06106" w14:paraId="74C7DBBC" w14:textId="77777777" w:rsidTr="004C2DD6">
        <w:trPr>
          <w:gridAfter w:val="2"/>
          <w:wAfter w:w="301" w:type="dxa"/>
          <w:trHeight w:val="18"/>
        </w:trPr>
        <w:tc>
          <w:tcPr>
            <w:tcW w:w="574" w:type="dxa"/>
            <w:noWrap/>
            <w:vAlign w:val="bottom"/>
            <w:hideMark/>
          </w:tcPr>
          <w:p w14:paraId="00E39ED2"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1.6</w:t>
            </w:r>
          </w:p>
        </w:tc>
        <w:tc>
          <w:tcPr>
            <w:tcW w:w="4885" w:type="dxa"/>
            <w:noWrap/>
            <w:vAlign w:val="bottom"/>
            <w:hideMark/>
          </w:tcPr>
          <w:p w14:paraId="3750A133"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Finansal Kiralama Faiz Gelirleri</w:t>
            </w:r>
          </w:p>
        </w:tc>
        <w:tc>
          <w:tcPr>
            <w:tcW w:w="911" w:type="dxa"/>
          </w:tcPr>
          <w:p w14:paraId="2B45033D" w14:textId="77777777" w:rsidR="00E70370" w:rsidRPr="00E06106" w:rsidRDefault="00E70370" w:rsidP="00E70370">
            <w:pPr>
              <w:widowControl w:val="0"/>
              <w:jc w:val="center"/>
              <w:rPr>
                <w:color w:val="000000"/>
                <w:sz w:val="13"/>
                <w:szCs w:val="13"/>
                <w:lang w:eastAsia="tr-TR"/>
              </w:rPr>
            </w:pPr>
          </w:p>
        </w:tc>
        <w:tc>
          <w:tcPr>
            <w:tcW w:w="1924" w:type="dxa"/>
            <w:noWrap/>
          </w:tcPr>
          <w:p w14:paraId="1199F4B5" w14:textId="2DF3991D"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6BC3C2FF" w14:textId="0AB5D7E9"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57534719" w14:textId="77777777" w:rsidTr="004C2DD6">
        <w:trPr>
          <w:gridAfter w:val="2"/>
          <w:wAfter w:w="301" w:type="dxa"/>
          <w:trHeight w:val="18"/>
        </w:trPr>
        <w:tc>
          <w:tcPr>
            <w:tcW w:w="574" w:type="dxa"/>
            <w:noWrap/>
            <w:vAlign w:val="bottom"/>
            <w:hideMark/>
          </w:tcPr>
          <w:p w14:paraId="3245A133"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1.7</w:t>
            </w:r>
          </w:p>
        </w:tc>
        <w:tc>
          <w:tcPr>
            <w:tcW w:w="4885" w:type="dxa"/>
            <w:noWrap/>
            <w:vAlign w:val="bottom"/>
            <w:hideMark/>
          </w:tcPr>
          <w:p w14:paraId="3445FC91"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Diğer Faiz Gelirleri  </w:t>
            </w:r>
          </w:p>
        </w:tc>
        <w:tc>
          <w:tcPr>
            <w:tcW w:w="911" w:type="dxa"/>
          </w:tcPr>
          <w:p w14:paraId="7BF714BF" w14:textId="77777777" w:rsidR="00E70370" w:rsidRPr="00E06106" w:rsidRDefault="00E70370" w:rsidP="00E70370">
            <w:pPr>
              <w:widowControl w:val="0"/>
              <w:jc w:val="center"/>
              <w:rPr>
                <w:color w:val="000000"/>
                <w:sz w:val="13"/>
                <w:szCs w:val="13"/>
                <w:lang w:eastAsia="tr-TR"/>
              </w:rPr>
            </w:pPr>
          </w:p>
        </w:tc>
        <w:tc>
          <w:tcPr>
            <w:tcW w:w="1924" w:type="dxa"/>
            <w:noWrap/>
          </w:tcPr>
          <w:p w14:paraId="50E3EDEE" w14:textId="7545AE6C" w:rsidR="00E70370" w:rsidRPr="00E06106" w:rsidRDefault="00E70370" w:rsidP="00E70370">
            <w:pPr>
              <w:widowControl w:val="0"/>
              <w:jc w:val="right"/>
              <w:rPr>
                <w:color w:val="000000"/>
                <w:sz w:val="13"/>
                <w:szCs w:val="13"/>
              </w:rPr>
            </w:pPr>
            <w:r w:rsidRPr="00E06106">
              <w:rPr>
                <w:color w:val="000000"/>
                <w:sz w:val="13"/>
                <w:szCs w:val="13"/>
              </w:rPr>
              <w:t xml:space="preserve"> 251.022 </w:t>
            </w:r>
          </w:p>
        </w:tc>
        <w:tc>
          <w:tcPr>
            <w:tcW w:w="1842" w:type="dxa"/>
            <w:gridSpan w:val="3"/>
          </w:tcPr>
          <w:p w14:paraId="4A69AE37" w14:textId="2018D781" w:rsidR="00E70370" w:rsidRPr="00E06106" w:rsidRDefault="00E70370" w:rsidP="00E70370">
            <w:pPr>
              <w:widowControl w:val="0"/>
              <w:jc w:val="right"/>
              <w:rPr>
                <w:color w:val="000000"/>
                <w:sz w:val="13"/>
                <w:szCs w:val="13"/>
              </w:rPr>
            </w:pPr>
            <w:r w:rsidRPr="00E06106">
              <w:rPr>
                <w:color w:val="000000"/>
                <w:sz w:val="13"/>
                <w:szCs w:val="13"/>
              </w:rPr>
              <w:t xml:space="preserve"> 277.536 </w:t>
            </w:r>
          </w:p>
        </w:tc>
      </w:tr>
      <w:tr w:rsidR="00E70370" w:rsidRPr="00E06106" w14:paraId="204C2BA8" w14:textId="77777777" w:rsidTr="004C2DD6">
        <w:trPr>
          <w:gridAfter w:val="2"/>
          <w:wAfter w:w="301" w:type="dxa"/>
          <w:trHeight w:val="18"/>
        </w:trPr>
        <w:tc>
          <w:tcPr>
            <w:tcW w:w="574" w:type="dxa"/>
            <w:noWrap/>
            <w:vAlign w:val="bottom"/>
            <w:hideMark/>
          </w:tcPr>
          <w:p w14:paraId="30DB7442"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II.</w:t>
            </w:r>
          </w:p>
        </w:tc>
        <w:tc>
          <w:tcPr>
            <w:tcW w:w="4885" w:type="dxa"/>
            <w:noWrap/>
            <w:vAlign w:val="bottom"/>
            <w:hideMark/>
          </w:tcPr>
          <w:p w14:paraId="6E07CA36"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 xml:space="preserve">FAİZ GİDERLERİ (-)  </w:t>
            </w:r>
          </w:p>
        </w:tc>
        <w:tc>
          <w:tcPr>
            <w:tcW w:w="911" w:type="dxa"/>
            <w:hideMark/>
          </w:tcPr>
          <w:p w14:paraId="3BE56956"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(2)</w:t>
            </w:r>
          </w:p>
        </w:tc>
        <w:tc>
          <w:tcPr>
            <w:tcW w:w="1924" w:type="dxa"/>
            <w:noWrap/>
          </w:tcPr>
          <w:p w14:paraId="6B06DB7C" w14:textId="0D414A9E" w:rsidR="00E70370" w:rsidRPr="00E06106" w:rsidRDefault="00E70370" w:rsidP="00E70370">
            <w:pPr>
              <w:widowControl w:val="0"/>
              <w:jc w:val="right"/>
              <w:rPr>
                <w:b/>
                <w:bCs/>
                <w:color w:val="000000"/>
                <w:sz w:val="13"/>
                <w:szCs w:val="13"/>
              </w:rPr>
            </w:pPr>
            <w:r w:rsidRPr="00E06106">
              <w:rPr>
                <w:b/>
                <w:bCs/>
                <w:color w:val="000000"/>
                <w:sz w:val="13"/>
                <w:szCs w:val="13"/>
              </w:rPr>
              <w:t xml:space="preserve"> 71.157.771 </w:t>
            </w:r>
          </w:p>
        </w:tc>
        <w:tc>
          <w:tcPr>
            <w:tcW w:w="1842" w:type="dxa"/>
            <w:gridSpan w:val="3"/>
          </w:tcPr>
          <w:p w14:paraId="219C2A23" w14:textId="2A3F913F" w:rsidR="00E70370" w:rsidRPr="00E06106" w:rsidRDefault="00E70370" w:rsidP="00E70370">
            <w:pPr>
              <w:widowControl w:val="0"/>
              <w:jc w:val="right"/>
              <w:rPr>
                <w:b/>
                <w:bCs/>
                <w:color w:val="000000"/>
                <w:sz w:val="13"/>
                <w:szCs w:val="13"/>
              </w:rPr>
            </w:pPr>
            <w:r w:rsidRPr="00E06106">
              <w:rPr>
                <w:b/>
                <w:bCs/>
                <w:color w:val="000000"/>
                <w:sz w:val="13"/>
                <w:szCs w:val="13"/>
              </w:rPr>
              <w:t xml:space="preserve"> 77.226.399 </w:t>
            </w:r>
          </w:p>
        </w:tc>
      </w:tr>
      <w:tr w:rsidR="00E70370" w:rsidRPr="00E06106" w14:paraId="322F7AFF" w14:textId="77777777" w:rsidTr="004C2DD6">
        <w:trPr>
          <w:gridAfter w:val="2"/>
          <w:wAfter w:w="301" w:type="dxa"/>
          <w:trHeight w:val="18"/>
        </w:trPr>
        <w:tc>
          <w:tcPr>
            <w:tcW w:w="574" w:type="dxa"/>
            <w:noWrap/>
            <w:vAlign w:val="bottom"/>
            <w:hideMark/>
          </w:tcPr>
          <w:p w14:paraId="25338B5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2.1</w:t>
            </w:r>
          </w:p>
        </w:tc>
        <w:tc>
          <w:tcPr>
            <w:tcW w:w="4885" w:type="dxa"/>
            <w:noWrap/>
            <w:vAlign w:val="bottom"/>
            <w:hideMark/>
          </w:tcPr>
          <w:p w14:paraId="45759B7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Mevduata Verilen Faizler</w:t>
            </w:r>
          </w:p>
        </w:tc>
        <w:tc>
          <w:tcPr>
            <w:tcW w:w="911" w:type="dxa"/>
          </w:tcPr>
          <w:p w14:paraId="4BD9FEAB" w14:textId="77777777" w:rsidR="00E70370" w:rsidRPr="00E06106" w:rsidRDefault="00E70370" w:rsidP="00E70370">
            <w:pPr>
              <w:widowControl w:val="0"/>
              <w:jc w:val="center"/>
              <w:rPr>
                <w:color w:val="000000"/>
                <w:sz w:val="13"/>
                <w:szCs w:val="13"/>
                <w:lang w:eastAsia="tr-TR"/>
              </w:rPr>
            </w:pPr>
          </w:p>
        </w:tc>
        <w:tc>
          <w:tcPr>
            <w:tcW w:w="1924" w:type="dxa"/>
            <w:noWrap/>
          </w:tcPr>
          <w:p w14:paraId="050BC92E" w14:textId="1CD839BC" w:rsidR="00E70370" w:rsidRPr="00E06106" w:rsidRDefault="00E70370" w:rsidP="00E70370">
            <w:pPr>
              <w:widowControl w:val="0"/>
              <w:jc w:val="right"/>
              <w:rPr>
                <w:color w:val="000000"/>
                <w:sz w:val="13"/>
                <w:szCs w:val="13"/>
              </w:rPr>
            </w:pPr>
            <w:r w:rsidRPr="00E06106">
              <w:rPr>
                <w:color w:val="000000"/>
                <w:sz w:val="13"/>
                <w:szCs w:val="13"/>
              </w:rPr>
              <w:t xml:space="preserve"> 53.761.385 </w:t>
            </w:r>
          </w:p>
        </w:tc>
        <w:tc>
          <w:tcPr>
            <w:tcW w:w="1842" w:type="dxa"/>
            <w:gridSpan w:val="3"/>
          </w:tcPr>
          <w:p w14:paraId="7B25C392" w14:textId="053725AB" w:rsidR="00E70370" w:rsidRPr="00E06106" w:rsidRDefault="00E70370" w:rsidP="00E70370">
            <w:pPr>
              <w:widowControl w:val="0"/>
              <w:jc w:val="right"/>
              <w:rPr>
                <w:color w:val="000000"/>
                <w:sz w:val="13"/>
                <w:szCs w:val="13"/>
              </w:rPr>
            </w:pPr>
            <w:r w:rsidRPr="00E06106">
              <w:rPr>
                <w:color w:val="000000"/>
                <w:sz w:val="13"/>
                <w:szCs w:val="13"/>
              </w:rPr>
              <w:t xml:space="preserve"> 59.567.133 </w:t>
            </w:r>
          </w:p>
        </w:tc>
      </w:tr>
      <w:tr w:rsidR="00E70370" w:rsidRPr="00E06106" w14:paraId="4B6A24F3" w14:textId="77777777" w:rsidTr="004C2DD6">
        <w:trPr>
          <w:gridAfter w:val="2"/>
          <w:wAfter w:w="301" w:type="dxa"/>
          <w:trHeight w:val="18"/>
        </w:trPr>
        <w:tc>
          <w:tcPr>
            <w:tcW w:w="574" w:type="dxa"/>
            <w:noWrap/>
            <w:vAlign w:val="bottom"/>
            <w:hideMark/>
          </w:tcPr>
          <w:p w14:paraId="628E592F"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2.2</w:t>
            </w:r>
          </w:p>
        </w:tc>
        <w:tc>
          <w:tcPr>
            <w:tcW w:w="4885" w:type="dxa"/>
            <w:noWrap/>
            <w:vAlign w:val="bottom"/>
            <w:hideMark/>
          </w:tcPr>
          <w:p w14:paraId="0A004408"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Kullanılan Kredilere Verilen Faizler </w:t>
            </w:r>
          </w:p>
        </w:tc>
        <w:tc>
          <w:tcPr>
            <w:tcW w:w="911" w:type="dxa"/>
          </w:tcPr>
          <w:p w14:paraId="473EA638" w14:textId="77777777" w:rsidR="00E70370" w:rsidRPr="00E06106" w:rsidRDefault="00E70370" w:rsidP="00E70370">
            <w:pPr>
              <w:widowControl w:val="0"/>
              <w:jc w:val="center"/>
              <w:rPr>
                <w:color w:val="000000"/>
                <w:sz w:val="13"/>
                <w:szCs w:val="13"/>
                <w:lang w:eastAsia="tr-TR"/>
              </w:rPr>
            </w:pPr>
          </w:p>
        </w:tc>
        <w:tc>
          <w:tcPr>
            <w:tcW w:w="1924" w:type="dxa"/>
            <w:noWrap/>
          </w:tcPr>
          <w:p w14:paraId="497B9ED7" w14:textId="2E2BACD3" w:rsidR="00E70370" w:rsidRPr="00E06106" w:rsidRDefault="00E70370" w:rsidP="00E70370">
            <w:pPr>
              <w:widowControl w:val="0"/>
              <w:jc w:val="right"/>
              <w:rPr>
                <w:color w:val="000000"/>
                <w:sz w:val="13"/>
                <w:szCs w:val="13"/>
              </w:rPr>
            </w:pPr>
            <w:r w:rsidRPr="00E06106">
              <w:rPr>
                <w:color w:val="000000"/>
                <w:sz w:val="13"/>
                <w:szCs w:val="13"/>
              </w:rPr>
              <w:t xml:space="preserve"> 4.568.593 </w:t>
            </w:r>
          </w:p>
        </w:tc>
        <w:tc>
          <w:tcPr>
            <w:tcW w:w="1842" w:type="dxa"/>
            <w:gridSpan w:val="3"/>
          </w:tcPr>
          <w:p w14:paraId="02E24F8E" w14:textId="102D4835" w:rsidR="00E70370" w:rsidRPr="00E06106" w:rsidRDefault="00E70370" w:rsidP="00E70370">
            <w:pPr>
              <w:widowControl w:val="0"/>
              <w:jc w:val="right"/>
              <w:rPr>
                <w:color w:val="000000"/>
                <w:sz w:val="13"/>
                <w:szCs w:val="13"/>
              </w:rPr>
            </w:pPr>
            <w:r w:rsidRPr="00E06106">
              <w:rPr>
                <w:color w:val="000000"/>
                <w:sz w:val="13"/>
                <w:szCs w:val="13"/>
              </w:rPr>
              <w:t xml:space="preserve"> 3.672.146 </w:t>
            </w:r>
          </w:p>
        </w:tc>
      </w:tr>
      <w:tr w:rsidR="00E70370" w:rsidRPr="00E06106" w14:paraId="474ABD0A" w14:textId="77777777" w:rsidTr="004C2DD6">
        <w:trPr>
          <w:gridAfter w:val="2"/>
          <w:wAfter w:w="301" w:type="dxa"/>
          <w:trHeight w:val="18"/>
        </w:trPr>
        <w:tc>
          <w:tcPr>
            <w:tcW w:w="574" w:type="dxa"/>
            <w:noWrap/>
            <w:vAlign w:val="bottom"/>
            <w:hideMark/>
          </w:tcPr>
          <w:p w14:paraId="42186B3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2.3</w:t>
            </w:r>
          </w:p>
        </w:tc>
        <w:tc>
          <w:tcPr>
            <w:tcW w:w="4885" w:type="dxa"/>
            <w:noWrap/>
            <w:vAlign w:val="bottom"/>
            <w:hideMark/>
          </w:tcPr>
          <w:p w14:paraId="3DD64798"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Para Piyasası İşlemlerine Verilen Faizler </w:t>
            </w:r>
          </w:p>
        </w:tc>
        <w:tc>
          <w:tcPr>
            <w:tcW w:w="911" w:type="dxa"/>
          </w:tcPr>
          <w:p w14:paraId="60855C8C" w14:textId="77777777" w:rsidR="00E70370" w:rsidRPr="00E06106" w:rsidRDefault="00E70370" w:rsidP="00E70370">
            <w:pPr>
              <w:widowControl w:val="0"/>
              <w:jc w:val="center"/>
              <w:rPr>
                <w:color w:val="000000"/>
                <w:sz w:val="13"/>
                <w:szCs w:val="13"/>
                <w:lang w:eastAsia="tr-TR"/>
              </w:rPr>
            </w:pPr>
          </w:p>
        </w:tc>
        <w:tc>
          <w:tcPr>
            <w:tcW w:w="1924" w:type="dxa"/>
            <w:noWrap/>
          </w:tcPr>
          <w:p w14:paraId="773C47E3" w14:textId="5C91F816" w:rsidR="00E70370" w:rsidRPr="00E06106" w:rsidRDefault="00E70370" w:rsidP="00E70370">
            <w:pPr>
              <w:widowControl w:val="0"/>
              <w:jc w:val="right"/>
              <w:rPr>
                <w:color w:val="000000"/>
                <w:sz w:val="13"/>
                <w:szCs w:val="13"/>
              </w:rPr>
            </w:pPr>
            <w:r w:rsidRPr="00E06106">
              <w:rPr>
                <w:color w:val="000000"/>
                <w:sz w:val="13"/>
                <w:szCs w:val="13"/>
              </w:rPr>
              <w:t xml:space="preserve"> 8.290.172 </w:t>
            </w:r>
          </w:p>
        </w:tc>
        <w:tc>
          <w:tcPr>
            <w:tcW w:w="1842" w:type="dxa"/>
            <w:gridSpan w:val="3"/>
          </w:tcPr>
          <w:p w14:paraId="0EDC3613" w14:textId="5DF4D9BD" w:rsidR="00E70370" w:rsidRPr="00E06106" w:rsidRDefault="00E70370" w:rsidP="00E70370">
            <w:pPr>
              <w:widowControl w:val="0"/>
              <w:jc w:val="right"/>
              <w:rPr>
                <w:color w:val="000000"/>
                <w:sz w:val="13"/>
                <w:szCs w:val="13"/>
              </w:rPr>
            </w:pPr>
            <w:r w:rsidRPr="00E06106">
              <w:rPr>
                <w:color w:val="000000"/>
                <w:sz w:val="13"/>
                <w:szCs w:val="13"/>
              </w:rPr>
              <w:t xml:space="preserve"> 11.525.761 </w:t>
            </w:r>
          </w:p>
        </w:tc>
      </w:tr>
      <w:tr w:rsidR="00E70370" w:rsidRPr="00E06106" w14:paraId="18FF21C5" w14:textId="77777777" w:rsidTr="004C2DD6">
        <w:trPr>
          <w:gridAfter w:val="2"/>
          <w:wAfter w:w="301" w:type="dxa"/>
          <w:trHeight w:val="18"/>
        </w:trPr>
        <w:tc>
          <w:tcPr>
            <w:tcW w:w="574" w:type="dxa"/>
            <w:noWrap/>
            <w:vAlign w:val="bottom"/>
            <w:hideMark/>
          </w:tcPr>
          <w:p w14:paraId="19430625"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2.4</w:t>
            </w:r>
          </w:p>
        </w:tc>
        <w:tc>
          <w:tcPr>
            <w:tcW w:w="4885" w:type="dxa"/>
            <w:noWrap/>
            <w:vAlign w:val="bottom"/>
            <w:hideMark/>
          </w:tcPr>
          <w:p w14:paraId="3B4F874B"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İhraç Edilen Menkul Kıymetlere Verilen Faizler</w:t>
            </w:r>
          </w:p>
        </w:tc>
        <w:tc>
          <w:tcPr>
            <w:tcW w:w="911" w:type="dxa"/>
          </w:tcPr>
          <w:p w14:paraId="75061784" w14:textId="77777777" w:rsidR="00E70370" w:rsidRPr="00E06106" w:rsidRDefault="00E70370" w:rsidP="00E70370">
            <w:pPr>
              <w:widowControl w:val="0"/>
              <w:jc w:val="center"/>
              <w:rPr>
                <w:color w:val="000000"/>
                <w:sz w:val="13"/>
                <w:szCs w:val="13"/>
                <w:lang w:eastAsia="tr-TR"/>
              </w:rPr>
            </w:pPr>
          </w:p>
        </w:tc>
        <w:tc>
          <w:tcPr>
            <w:tcW w:w="1924" w:type="dxa"/>
            <w:noWrap/>
          </w:tcPr>
          <w:p w14:paraId="05C129E7" w14:textId="66E7513C" w:rsidR="00E70370" w:rsidRPr="00E06106" w:rsidRDefault="00E70370" w:rsidP="00E70370">
            <w:pPr>
              <w:widowControl w:val="0"/>
              <w:jc w:val="right"/>
              <w:rPr>
                <w:color w:val="000000"/>
                <w:sz w:val="13"/>
                <w:szCs w:val="13"/>
              </w:rPr>
            </w:pPr>
            <w:r w:rsidRPr="00E06106">
              <w:rPr>
                <w:color w:val="000000"/>
                <w:sz w:val="13"/>
                <w:szCs w:val="13"/>
              </w:rPr>
              <w:t xml:space="preserve"> 4.100.548 </w:t>
            </w:r>
          </w:p>
        </w:tc>
        <w:tc>
          <w:tcPr>
            <w:tcW w:w="1842" w:type="dxa"/>
            <w:gridSpan w:val="3"/>
          </w:tcPr>
          <w:p w14:paraId="3909C950" w14:textId="08F5FBCF" w:rsidR="00E70370" w:rsidRPr="00E06106" w:rsidRDefault="00E70370" w:rsidP="00E70370">
            <w:pPr>
              <w:widowControl w:val="0"/>
              <w:jc w:val="right"/>
              <w:rPr>
                <w:color w:val="000000"/>
                <w:sz w:val="13"/>
                <w:szCs w:val="13"/>
              </w:rPr>
            </w:pPr>
            <w:r w:rsidRPr="00E06106">
              <w:rPr>
                <w:color w:val="000000"/>
                <w:sz w:val="13"/>
                <w:szCs w:val="13"/>
              </w:rPr>
              <w:t xml:space="preserve"> 2.233.257 </w:t>
            </w:r>
          </w:p>
        </w:tc>
      </w:tr>
      <w:tr w:rsidR="00E70370" w:rsidRPr="00E06106" w14:paraId="5C91050C" w14:textId="77777777" w:rsidTr="004C2DD6">
        <w:trPr>
          <w:gridAfter w:val="2"/>
          <w:wAfter w:w="301" w:type="dxa"/>
          <w:trHeight w:val="18"/>
        </w:trPr>
        <w:tc>
          <w:tcPr>
            <w:tcW w:w="574" w:type="dxa"/>
            <w:noWrap/>
            <w:vAlign w:val="bottom"/>
            <w:hideMark/>
          </w:tcPr>
          <w:p w14:paraId="0EBF3DF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2.5</w:t>
            </w:r>
          </w:p>
        </w:tc>
        <w:tc>
          <w:tcPr>
            <w:tcW w:w="4885" w:type="dxa"/>
            <w:noWrap/>
            <w:vAlign w:val="bottom"/>
            <w:hideMark/>
          </w:tcPr>
          <w:p w14:paraId="59B9C7F5"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Kiralama Faiz Giderleri</w:t>
            </w:r>
          </w:p>
        </w:tc>
        <w:tc>
          <w:tcPr>
            <w:tcW w:w="911" w:type="dxa"/>
          </w:tcPr>
          <w:p w14:paraId="4738F2EC" w14:textId="77777777" w:rsidR="00E70370" w:rsidRPr="00E06106" w:rsidRDefault="00E70370" w:rsidP="00E70370">
            <w:pPr>
              <w:widowControl w:val="0"/>
              <w:jc w:val="center"/>
              <w:rPr>
                <w:color w:val="000000"/>
                <w:sz w:val="13"/>
                <w:szCs w:val="13"/>
                <w:lang w:eastAsia="tr-TR"/>
              </w:rPr>
            </w:pPr>
          </w:p>
        </w:tc>
        <w:tc>
          <w:tcPr>
            <w:tcW w:w="1924" w:type="dxa"/>
            <w:noWrap/>
          </w:tcPr>
          <w:p w14:paraId="6ECC174E" w14:textId="5324648E" w:rsidR="00E70370" w:rsidRPr="00E06106" w:rsidRDefault="00E70370" w:rsidP="00E70370">
            <w:pPr>
              <w:widowControl w:val="0"/>
              <w:jc w:val="right"/>
              <w:rPr>
                <w:color w:val="000000"/>
                <w:sz w:val="13"/>
                <w:szCs w:val="13"/>
              </w:rPr>
            </w:pPr>
            <w:r w:rsidRPr="00E06106">
              <w:rPr>
                <w:color w:val="000000"/>
                <w:sz w:val="13"/>
                <w:szCs w:val="13"/>
              </w:rPr>
              <w:t xml:space="preserve"> 268.167 </w:t>
            </w:r>
          </w:p>
        </w:tc>
        <w:tc>
          <w:tcPr>
            <w:tcW w:w="1842" w:type="dxa"/>
            <w:gridSpan w:val="3"/>
          </w:tcPr>
          <w:p w14:paraId="70E2C558" w14:textId="615C176A" w:rsidR="00E70370" w:rsidRPr="00E06106" w:rsidRDefault="00E70370" w:rsidP="00E70370">
            <w:pPr>
              <w:widowControl w:val="0"/>
              <w:jc w:val="right"/>
              <w:rPr>
                <w:color w:val="000000"/>
                <w:sz w:val="13"/>
                <w:szCs w:val="13"/>
              </w:rPr>
            </w:pPr>
            <w:r w:rsidRPr="00E06106">
              <w:rPr>
                <w:color w:val="000000"/>
                <w:sz w:val="13"/>
                <w:szCs w:val="13"/>
              </w:rPr>
              <w:t xml:space="preserve"> 135.819 </w:t>
            </w:r>
          </w:p>
        </w:tc>
      </w:tr>
      <w:tr w:rsidR="00E70370" w:rsidRPr="00E06106" w14:paraId="10A5F350" w14:textId="77777777" w:rsidTr="004C2DD6">
        <w:trPr>
          <w:gridAfter w:val="2"/>
          <w:wAfter w:w="301" w:type="dxa"/>
          <w:trHeight w:val="18"/>
        </w:trPr>
        <w:tc>
          <w:tcPr>
            <w:tcW w:w="574" w:type="dxa"/>
            <w:noWrap/>
            <w:vAlign w:val="bottom"/>
            <w:hideMark/>
          </w:tcPr>
          <w:p w14:paraId="427B801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2.6</w:t>
            </w:r>
          </w:p>
        </w:tc>
        <w:tc>
          <w:tcPr>
            <w:tcW w:w="4885" w:type="dxa"/>
            <w:noWrap/>
            <w:vAlign w:val="bottom"/>
            <w:hideMark/>
          </w:tcPr>
          <w:p w14:paraId="16EEC1D0"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Diğer Faiz Giderleri  </w:t>
            </w:r>
          </w:p>
        </w:tc>
        <w:tc>
          <w:tcPr>
            <w:tcW w:w="911" w:type="dxa"/>
          </w:tcPr>
          <w:p w14:paraId="608E03E7" w14:textId="77777777" w:rsidR="00E70370" w:rsidRPr="00E06106" w:rsidRDefault="00E70370" w:rsidP="00E70370">
            <w:pPr>
              <w:widowControl w:val="0"/>
              <w:jc w:val="center"/>
              <w:rPr>
                <w:color w:val="000000"/>
                <w:sz w:val="13"/>
                <w:szCs w:val="13"/>
                <w:lang w:eastAsia="tr-TR"/>
              </w:rPr>
            </w:pPr>
          </w:p>
        </w:tc>
        <w:tc>
          <w:tcPr>
            <w:tcW w:w="1924" w:type="dxa"/>
            <w:noWrap/>
          </w:tcPr>
          <w:p w14:paraId="4338AFBA" w14:textId="36327BCB" w:rsidR="00E70370" w:rsidRPr="00E06106" w:rsidRDefault="00E70370" w:rsidP="00E70370">
            <w:pPr>
              <w:widowControl w:val="0"/>
              <w:jc w:val="right"/>
              <w:rPr>
                <w:color w:val="000000"/>
                <w:sz w:val="13"/>
                <w:szCs w:val="13"/>
              </w:rPr>
            </w:pPr>
            <w:r w:rsidRPr="00E06106">
              <w:rPr>
                <w:color w:val="000000"/>
                <w:sz w:val="13"/>
                <w:szCs w:val="13"/>
              </w:rPr>
              <w:t xml:space="preserve"> 168.906 </w:t>
            </w:r>
          </w:p>
        </w:tc>
        <w:tc>
          <w:tcPr>
            <w:tcW w:w="1842" w:type="dxa"/>
            <w:gridSpan w:val="3"/>
          </w:tcPr>
          <w:p w14:paraId="3465DD16" w14:textId="4F70C65E" w:rsidR="00E70370" w:rsidRPr="00E06106" w:rsidRDefault="00E70370" w:rsidP="00E70370">
            <w:pPr>
              <w:widowControl w:val="0"/>
              <w:jc w:val="right"/>
              <w:rPr>
                <w:color w:val="000000"/>
                <w:sz w:val="13"/>
                <w:szCs w:val="13"/>
              </w:rPr>
            </w:pPr>
            <w:r w:rsidRPr="00E06106">
              <w:rPr>
                <w:color w:val="000000"/>
                <w:sz w:val="13"/>
                <w:szCs w:val="13"/>
              </w:rPr>
              <w:t xml:space="preserve"> 92.283 </w:t>
            </w:r>
          </w:p>
        </w:tc>
      </w:tr>
      <w:tr w:rsidR="00E70370" w:rsidRPr="00E06106" w14:paraId="7BB97FFA" w14:textId="77777777" w:rsidTr="004C2DD6">
        <w:trPr>
          <w:gridAfter w:val="2"/>
          <w:wAfter w:w="301" w:type="dxa"/>
          <w:trHeight w:val="18"/>
        </w:trPr>
        <w:tc>
          <w:tcPr>
            <w:tcW w:w="574" w:type="dxa"/>
            <w:noWrap/>
            <w:vAlign w:val="bottom"/>
            <w:hideMark/>
          </w:tcPr>
          <w:p w14:paraId="4973FF55"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III.</w:t>
            </w:r>
          </w:p>
        </w:tc>
        <w:tc>
          <w:tcPr>
            <w:tcW w:w="4885" w:type="dxa"/>
            <w:noWrap/>
            <w:vAlign w:val="bottom"/>
            <w:hideMark/>
          </w:tcPr>
          <w:p w14:paraId="02172D5C"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NET FAİZ GELİRİ/GİDERİ (I - II)</w:t>
            </w:r>
          </w:p>
        </w:tc>
        <w:tc>
          <w:tcPr>
            <w:tcW w:w="911" w:type="dxa"/>
          </w:tcPr>
          <w:p w14:paraId="4E33CEDB" w14:textId="77777777" w:rsidR="00E70370" w:rsidRPr="00E06106" w:rsidRDefault="00E70370" w:rsidP="00E70370">
            <w:pPr>
              <w:widowControl w:val="0"/>
              <w:jc w:val="center"/>
              <w:rPr>
                <w:b/>
                <w:bCs/>
                <w:color w:val="000000"/>
                <w:sz w:val="13"/>
                <w:szCs w:val="13"/>
                <w:lang w:eastAsia="tr-TR"/>
              </w:rPr>
            </w:pPr>
          </w:p>
        </w:tc>
        <w:tc>
          <w:tcPr>
            <w:tcW w:w="1924" w:type="dxa"/>
            <w:noWrap/>
          </w:tcPr>
          <w:p w14:paraId="34937663" w14:textId="49C3FD47" w:rsidR="00E70370" w:rsidRPr="00E06106" w:rsidRDefault="00E70370" w:rsidP="00E70370">
            <w:pPr>
              <w:widowControl w:val="0"/>
              <w:jc w:val="right"/>
              <w:rPr>
                <w:b/>
                <w:bCs/>
                <w:color w:val="000000"/>
                <w:sz w:val="13"/>
                <w:szCs w:val="13"/>
              </w:rPr>
            </w:pPr>
            <w:r w:rsidRPr="00E06106">
              <w:rPr>
                <w:b/>
                <w:bCs/>
                <w:color w:val="000000"/>
                <w:sz w:val="13"/>
                <w:szCs w:val="13"/>
              </w:rPr>
              <w:t xml:space="preserve"> 29.794.526 </w:t>
            </w:r>
          </w:p>
        </w:tc>
        <w:tc>
          <w:tcPr>
            <w:tcW w:w="1842" w:type="dxa"/>
            <w:gridSpan w:val="3"/>
          </w:tcPr>
          <w:p w14:paraId="3E4B1E54" w14:textId="4DED1311" w:rsidR="00E70370" w:rsidRPr="00E06106" w:rsidRDefault="00E70370" w:rsidP="00E70370">
            <w:pPr>
              <w:widowControl w:val="0"/>
              <w:jc w:val="right"/>
              <w:rPr>
                <w:b/>
                <w:bCs/>
                <w:color w:val="000000"/>
                <w:sz w:val="13"/>
                <w:szCs w:val="13"/>
              </w:rPr>
            </w:pPr>
            <w:r w:rsidRPr="00E06106">
              <w:rPr>
                <w:b/>
                <w:bCs/>
                <w:color w:val="000000"/>
                <w:sz w:val="13"/>
                <w:szCs w:val="13"/>
              </w:rPr>
              <w:t xml:space="preserve"> 20.705.129 </w:t>
            </w:r>
          </w:p>
        </w:tc>
      </w:tr>
      <w:tr w:rsidR="00E70370" w:rsidRPr="00E06106" w14:paraId="4F5AD85A" w14:textId="77777777" w:rsidTr="004C2DD6">
        <w:trPr>
          <w:gridAfter w:val="2"/>
          <w:wAfter w:w="301" w:type="dxa"/>
          <w:trHeight w:val="18"/>
        </w:trPr>
        <w:tc>
          <w:tcPr>
            <w:tcW w:w="574" w:type="dxa"/>
            <w:noWrap/>
            <w:vAlign w:val="bottom"/>
            <w:hideMark/>
          </w:tcPr>
          <w:p w14:paraId="166F837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IV.</w:t>
            </w:r>
          </w:p>
        </w:tc>
        <w:tc>
          <w:tcPr>
            <w:tcW w:w="4885" w:type="dxa"/>
            <w:noWrap/>
            <w:vAlign w:val="bottom"/>
            <w:hideMark/>
          </w:tcPr>
          <w:p w14:paraId="4F1370EE"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NET ÜCRET VE KOMİSYON GELİRLERİ/GİDERLERİ</w:t>
            </w:r>
          </w:p>
        </w:tc>
        <w:tc>
          <w:tcPr>
            <w:tcW w:w="911" w:type="dxa"/>
          </w:tcPr>
          <w:p w14:paraId="37E0283D" w14:textId="77777777" w:rsidR="00E70370" w:rsidRPr="00E06106" w:rsidRDefault="00E70370" w:rsidP="00E70370">
            <w:pPr>
              <w:widowControl w:val="0"/>
              <w:jc w:val="center"/>
              <w:rPr>
                <w:b/>
                <w:bCs/>
                <w:color w:val="000000"/>
                <w:sz w:val="13"/>
                <w:szCs w:val="13"/>
                <w:lang w:eastAsia="tr-TR"/>
              </w:rPr>
            </w:pPr>
          </w:p>
        </w:tc>
        <w:tc>
          <w:tcPr>
            <w:tcW w:w="1924" w:type="dxa"/>
            <w:noWrap/>
          </w:tcPr>
          <w:p w14:paraId="2D747478" w14:textId="7ED86129" w:rsidR="00E70370" w:rsidRPr="00E06106" w:rsidRDefault="00E70370" w:rsidP="00E70370">
            <w:pPr>
              <w:widowControl w:val="0"/>
              <w:jc w:val="right"/>
              <w:rPr>
                <w:b/>
                <w:bCs/>
                <w:color w:val="000000"/>
                <w:sz w:val="13"/>
                <w:szCs w:val="13"/>
              </w:rPr>
            </w:pPr>
            <w:r w:rsidRPr="00E06106">
              <w:rPr>
                <w:b/>
                <w:bCs/>
                <w:color w:val="000000"/>
                <w:sz w:val="13"/>
                <w:szCs w:val="13"/>
              </w:rPr>
              <w:t xml:space="preserve"> 18.097.769 </w:t>
            </w:r>
          </w:p>
        </w:tc>
        <w:tc>
          <w:tcPr>
            <w:tcW w:w="1842" w:type="dxa"/>
            <w:gridSpan w:val="3"/>
          </w:tcPr>
          <w:p w14:paraId="3AE2F876" w14:textId="1C1122D6" w:rsidR="00E70370" w:rsidRPr="00E06106" w:rsidRDefault="00E70370" w:rsidP="00E70370">
            <w:pPr>
              <w:widowControl w:val="0"/>
              <w:jc w:val="right"/>
              <w:rPr>
                <w:b/>
                <w:bCs/>
                <w:color w:val="000000"/>
                <w:sz w:val="13"/>
                <w:szCs w:val="13"/>
              </w:rPr>
            </w:pPr>
            <w:r w:rsidRPr="00E06106">
              <w:rPr>
                <w:b/>
                <w:bCs/>
                <w:color w:val="000000"/>
                <w:sz w:val="13"/>
                <w:szCs w:val="13"/>
              </w:rPr>
              <w:t xml:space="preserve"> 15.579.168 </w:t>
            </w:r>
          </w:p>
        </w:tc>
      </w:tr>
      <w:tr w:rsidR="00E70370" w:rsidRPr="00E06106" w14:paraId="3FCE7D03" w14:textId="77777777" w:rsidTr="004C2DD6">
        <w:trPr>
          <w:gridAfter w:val="2"/>
          <w:wAfter w:w="301" w:type="dxa"/>
          <w:trHeight w:val="18"/>
        </w:trPr>
        <w:tc>
          <w:tcPr>
            <w:tcW w:w="574" w:type="dxa"/>
            <w:noWrap/>
            <w:vAlign w:val="bottom"/>
            <w:hideMark/>
          </w:tcPr>
          <w:p w14:paraId="6B2ADAE5"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4.1</w:t>
            </w:r>
          </w:p>
        </w:tc>
        <w:tc>
          <w:tcPr>
            <w:tcW w:w="4885" w:type="dxa"/>
            <w:noWrap/>
            <w:vAlign w:val="bottom"/>
            <w:hideMark/>
          </w:tcPr>
          <w:p w14:paraId="661C7A1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Alınan Ücret ve Komisyonlar</w:t>
            </w:r>
          </w:p>
        </w:tc>
        <w:tc>
          <w:tcPr>
            <w:tcW w:w="911" w:type="dxa"/>
          </w:tcPr>
          <w:p w14:paraId="6D851B79" w14:textId="77777777" w:rsidR="00E70370" w:rsidRPr="00E06106" w:rsidRDefault="00E70370" w:rsidP="00E70370">
            <w:pPr>
              <w:widowControl w:val="0"/>
              <w:jc w:val="center"/>
              <w:rPr>
                <w:color w:val="000000"/>
                <w:sz w:val="13"/>
                <w:szCs w:val="13"/>
                <w:lang w:eastAsia="tr-TR"/>
              </w:rPr>
            </w:pPr>
          </w:p>
        </w:tc>
        <w:tc>
          <w:tcPr>
            <w:tcW w:w="1924" w:type="dxa"/>
            <w:noWrap/>
          </w:tcPr>
          <w:p w14:paraId="267BDD9B" w14:textId="4E144FF7" w:rsidR="00E70370" w:rsidRPr="00E06106" w:rsidRDefault="00E70370" w:rsidP="00E70370">
            <w:pPr>
              <w:widowControl w:val="0"/>
              <w:jc w:val="right"/>
              <w:rPr>
                <w:color w:val="000000"/>
                <w:sz w:val="13"/>
                <w:szCs w:val="13"/>
              </w:rPr>
            </w:pPr>
            <w:r w:rsidRPr="00E06106">
              <w:rPr>
                <w:color w:val="000000"/>
                <w:sz w:val="13"/>
                <w:szCs w:val="13"/>
              </w:rPr>
              <w:t xml:space="preserve"> 23.732.603 </w:t>
            </w:r>
          </w:p>
        </w:tc>
        <w:tc>
          <w:tcPr>
            <w:tcW w:w="1842" w:type="dxa"/>
            <w:gridSpan w:val="3"/>
          </w:tcPr>
          <w:p w14:paraId="5B02F558" w14:textId="2CA5FEB5" w:rsidR="00E70370" w:rsidRPr="00E06106" w:rsidRDefault="00E70370" w:rsidP="00E70370">
            <w:pPr>
              <w:widowControl w:val="0"/>
              <w:jc w:val="right"/>
              <w:rPr>
                <w:color w:val="000000"/>
                <w:sz w:val="13"/>
                <w:szCs w:val="13"/>
              </w:rPr>
            </w:pPr>
            <w:r w:rsidRPr="00E06106">
              <w:rPr>
                <w:color w:val="000000"/>
                <w:sz w:val="13"/>
                <w:szCs w:val="13"/>
              </w:rPr>
              <w:t xml:space="preserve"> 19.233.920 </w:t>
            </w:r>
          </w:p>
        </w:tc>
      </w:tr>
      <w:tr w:rsidR="00E70370" w:rsidRPr="00E06106" w14:paraId="5D18F489" w14:textId="77777777" w:rsidTr="004C2DD6">
        <w:trPr>
          <w:gridAfter w:val="2"/>
          <w:wAfter w:w="301" w:type="dxa"/>
          <w:trHeight w:val="18"/>
        </w:trPr>
        <w:tc>
          <w:tcPr>
            <w:tcW w:w="574" w:type="dxa"/>
            <w:noWrap/>
            <w:vAlign w:val="bottom"/>
            <w:hideMark/>
          </w:tcPr>
          <w:p w14:paraId="6F9E9FE6"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4.1.1</w:t>
            </w:r>
          </w:p>
        </w:tc>
        <w:tc>
          <w:tcPr>
            <w:tcW w:w="4885" w:type="dxa"/>
            <w:noWrap/>
            <w:vAlign w:val="bottom"/>
            <w:hideMark/>
          </w:tcPr>
          <w:p w14:paraId="33692328"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Gayri Nakdi Kredilerden</w:t>
            </w:r>
          </w:p>
        </w:tc>
        <w:tc>
          <w:tcPr>
            <w:tcW w:w="911" w:type="dxa"/>
          </w:tcPr>
          <w:p w14:paraId="63767EE2" w14:textId="77777777" w:rsidR="00E70370" w:rsidRPr="00E06106" w:rsidRDefault="00E70370" w:rsidP="00E70370">
            <w:pPr>
              <w:widowControl w:val="0"/>
              <w:jc w:val="center"/>
              <w:rPr>
                <w:color w:val="000000"/>
                <w:sz w:val="13"/>
                <w:szCs w:val="13"/>
                <w:lang w:eastAsia="tr-TR"/>
              </w:rPr>
            </w:pPr>
          </w:p>
        </w:tc>
        <w:tc>
          <w:tcPr>
            <w:tcW w:w="1924" w:type="dxa"/>
            <w:noWrap/>
          </w:tcPr>
          <w:p w14:paraId="53EE9DA2" w14:textId="7C4C8A1F" w:rsidR="00E70370" w:rsidRPr="00E06106" w:rsidRDefault="00E70370" w:rsidP="00E70370">
            <w:pPr>
              <w:widowControl w:val="0"/>
              <w:jc w:val="right"/>
              <w:rPr>
                <w:color w:val="000000"/>
                <w:sz w:val="13"/>
                <w:szCs w:val="13"/>
              </w:rPr>
            </w:pPr>
            <w:r w:rsidRPr="00E06106">
              <w:rPr>
                <w:color w:val="000000"/>
                <w:sz w:val="13"/>
                <w:szCs w:val="13"/>
              </w:rPr>
              <w:t xml:space="preserve"> 508.854 </w:t>
            </w:r>
          </w:p>
        </w:tc>
        <w:tc>
          <w:tcPr>
            <w:tcW w:w="1842" w:type="dxa"/>
            <w:gridSpan w:val="3"/>
          </w:tcPr>
          <w:p w14:paraId="313853D9" w14:textId="02D5CEC7" w:rsidR="00E70370" w:rsidRPr="00E06106" w:rsidRDefault="00E70370" w:rsidP="00E70370">
            <w:pPr>
              <w:widowControl w:val="0"/>
              <w:jc w:val="right"/>
              <w:rPr>
                <w:color w:val="000000"/>
                <w:sz w:val="13"/>
                <w:szCs w:val="13"/>
              </w:rPr>
            </w:pPr>
            <w:r w:rsidRPr="00E06106">
              <w:rPr>
                <w:color w:val="000000"/>
                <w:sz w:val="13"/>
                <w:szCs w:val="13"/>
              </w:rPr>
              <w:t xml:space="preserve"> 413.208 </w:t>
            </w:r>
          </w:p>
        </w:tc>
      </w:tr>
      <w:tr w:rsidR="00E70370" w:rsidRPr="00E06106" w14:paraId="67219778" w14:textId="77777777" w:rsidTr="004C2DD6">
        <w:trPr>
          <w:gridAfter w:val="2"/>
          <w:wAfter w:w="301" w:type="dxa"/>
          <w:trHeight w:val="18"/>
        </w:trPr>
        <w:tc>
          <w:tcPr>
            <w:tcW w:w="574" w:type="dxa"/>
            <w:noWrap/>
            <w:vAlign w:val="bottom"/>
            <w:hideMark/>
          </w:tcPr>
          <w:p w14:paraId="216A168B"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4.1.2</w:t>
            </w:r>
          </w:p>
        </w:tc>
        <w:tc>
          <w:tcPr>
            <w:tcW w:w="4885" w:type="dxa"/>
            <w:noWrap/>
            <w:vAlign w:val="bottom"/>
            <w:hideMark/>
          </w:tcPr>
          <w:p w14:paraId="7DEFA61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Diğer</w:t>
            </w:r>
          </w:p>
        </w:tc>
        <w:tc>
          <w:tcPr>
            <w:tcW w:w="911" w:type="dxa"/>
          </w:tcPr>
          <w:p w14:paraId="6DC49BA5" w14:textId="77777777" w:rsidR="00E70370" w:rsidRPr="00E06106" w:rsidRDefault="00E70370" w:rsidP="00E70370">
            <w:pPr>
              <w:widowControl w:val="0"/>
              <w:jc w:val="center"/>
              <w:rPr>
                <w:color w:val="000000"/>
                <w:sz w:val="13"/>
                <w:szCs w:val="13"/>
                <w:lang w:eastAsia="tr-TR"/>
              </w:rPr>
            </w:pPr>
          </w:p>
        </w:tc>
        <w:tc>
          <w:tcPr>
            <w:tcW w:w="1924" w:type="dxa"/>
            <w:noWrap/>
          </w:tcPr>
          <w:p w14:paraId="2A94058C" w14:textId="1F5BCDD6" w:rsidR="00E70370" w:rsidRPr="00E06106" w:rsidRDefault="00E70370" w:rsidP="00E70370">
            <w:pPr>
              <w:widowControl w:val="0"/>
              <w:jc w:val="right"/>
              <w:rPr>
                <w:color w:val="000000"/>
                <w:sz w:val="13"/>
                <w:szCs w:val="13"/>
              </w:rPr>
            </w:pPr>
            <w:r w:rsidRPr="00E06106">
              <w:rPr>
                <w:color w:val="000000"/>
                <w:sz w:val="13"/>
                <w:szCs w:val="13"/>
              </w:rPr>
              <w:t xml:space="preserve"> 23.223.749 </w:t>
            </w:r>
          </w:p>
        </w:tc>
        <w:tc>
          <w:tcPr>
            <w:tcW w:w="1842" w:type="dxa"/>
            <w:gridSpan w:val="3"/>
          </w:tcPr>
          <w:p w14:paraId="6D3A110B" w14:textId="0C6C7BF9" w:rsidR="00E70370" w:rsidRPr="00E06106" w:rsidRDefault="00E70370" w:rsidP="00E70370">
            <w:pPr>
              <w:widowControl w:val="0"/>
              <w:jc w:val="right"/>
              <w:rPr>
                <w:color w:val="000000"/>
                <w:sz w:val="13"/>
                <w:szCs w:val="13"/>
              </w:rPr>
            </w:pPr>
            <w:r w:rsidRPr="00E06106">
              <w:rPr>
                <w:color w:val="000000"/>
                <w:sz w:val="13"/>
                <w:szCs w:val="13"/>
              </w:rPr>
              <w:t xml:space="preserve"> 18.820.712 </w:t>
            </w:r>
          </w:p>
        </w:tc>
      </w:tr>
      <w:tr w:rsidR="00E70370" w:rsidRPr="00E06106" w14:paraId="5FE64A62" w14:textId="77777777" w:rsidTr="004C2DD6">
        <w:trPr>
          <w:gridAfter w:val="2"/>
          <w:wAfter w:w="301" w:type="dxa"/>
          <w:trHeight w:val="18"/>
        </w:trPr>
        <w:tc>
          <w:tcPr>
            <w:tcW w:w="574" w:type="dxa"/>
            <w:noWrap/>
            <w:vAlign w:val="bottom"/>
            <w:hideMark/>
          </w:tcPr>
          <w:p w14:paraId="0EBCC3FE"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4.2</w:t>
            </w:r>
          </w:p>
        </w:tc>
        <w:tc>
          <w:tcPr>
            <w:tcW w:w="4885" w:type="dxa"/>
            <w:noWrap/>
            <w:vAlign w:val="bottom"/>
            <w:hideMark/>
          </w:tcPr>
          <w:p w14:paraId="7AB7A23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Verilen Ücret ve Komisyonlar (-)</w:t>
            </w:r>
          </w:p>
        </w:tc>
        <w:tc>
          <w:tcPr>
            <w:tcW w:w="911" w:type="dxa"/>
          </w:tcPr>
          <w:p w14:paraId="71D7FC7D" w14:textId="77777777" w:rsidR="00E70370" w:rsidRPr="00E06106" w:rsidRDefault="00E70370" w:rsidP="00E70370">
            <w:pPr>
              <w:widowControl w:val="0"/>
              <w:jc w:val="center"/>
              <w:rPr>
                <w:color w:val="000000"/>
                <w:sz w:val="13"/>
                <w:szCs w:val="13"/>
                <w:lang w:eastAsia="tr-TR"/>
              </w:rPr>
            </w:pPr>
          </w:p>
        </w:tc>
        <w:tc>
          <w:tcPr>
            <w:tcW w:w="1924" w:type="dxa"/>
            <w:noWrap/>
          </w:tcPr>
          <w:p w14:paraId="05FE2AD8" w14:textId="1FF446E9" w:rsidR="00E70370" w:rsidRPr="00E06106" w:rsidRDefault="00E70370" w:rsidP="00E70370">
            <w:pPr>
              <w:widowControl w:val="0"/>
              <w:jc w:val="right"/>
              <w:rPr>
                <w:color w:val="000000"/>
                <w:sz w:val="13"/>
                <w:szCs w:val="13"/>
              </w:rPr>
            </w:pPr>
            <w:r w:rsidRPr="00E06106">
              <w:rPr>
                <w:color w:val="000000"/>
                <w:sz w:val="13"/>
                <w:szCs w:val="13"/>
              </w:rPr>
              <w:t xml:space="preserve"> 5.634.834 </w:t>
            </w:r>
          </w:p>
        </w:tc>
        <w:tc>
          <w:tcPr>
            <w:tcW w:w="1842" w:type="dxa"/>
            <w:gridSpan w:val="3"/>
          </w:tcPr>
          <w:p w14:paraId="5AE0BA00" w14:textId="03AFC4AF" w:rsidR="00E70370" w:rsidRPr="00E06106" w:rsidRDefault="00E70370" w:rsidP="00E70370">
            <w:pPr>
              <w:widowControl w:val="0"/>
              <w:jc w:val="right"/>
              <w:rPr>
                <w:color w:val="000000"/>
                <w:sz w:val="13"/>
                <w:szCs w:val="13"/>
              </w:rPr>
            </w:pPr>
            <w:r w:rsidRPr="00E06106">
              <w:rPr>
                <w:color w:val="000000"/>
                <w:sz w:val="13"/>
                <w:szCs w:val="13"/>
              </w:rPr>
              <w:t xml:space="preserve"> 3.654.752 </w:t>
            </w:r>
          </w:p>
        </w:tc>
      </w:tr>
      <w:tr w:rsidR="00E70370" w:rsidRPr="00E06106" w14:paraId="2E092646" w14:textId="77777777" w:rsidTr="004C2DD6">
        <w:trPr>
          <w:gridAfter w:val="2"/>
          <w:wAfter w:w="301" w:type="dxa"/>
          <w:trHeight w:val="18"/>
        </w:trPr>
        <w:tc>
          <w:tcPr>
            <w:tcW w:w="574" w:type="dxa"/>
            <w:noWrap/>
            <w:vAlign w:val="bottom"/>
            <w:hideMark/>
          </w:tcPr>
          <w:p w14:paraId="20C08106"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4.2.1</w:t>
            </w:r>
          </w:p>
        </w:tc>
        <w:tc>
          <w:tcPr>
            <w:tcW w:w="4885" w:type="dxa"/>
            <w:noWrap/>
            <w:vAlign w:val="bottom"/>
            <w:hideMark/>
          </w:tcPr>
          <w:p w14:paraId="14227A7B"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Gayri Nakdi Kredilere</w:t>
            </w:r>
          </w:p>
        </w:tc>
        <w:tc>
          <w:tcPr>
            <w:tcW w:w="911" w:type="dxa"/>
          </w:tcPr>
          <w:p w14:paraId="09C1761C" w14:textId="77777777" w:rsidR="00E70370" w:rsidRPr="00E06106" w:rsidRDefault="00E70370" w:rsidP="00E70370">
            <w:pPr>
              <w:widowControl w:val="0"/>
              <w:jc w:val="center"/>
              <w:rPr>
                <w:color w:val="000000"/>
                <w:sz w:val="13"/>
                <w:szCs w:val="13"/>
                <w:lang w:eastAsia="tr-TR"/>
              </w:rPr>
            </w:pPr>
          </w:p>
        </w:tc>
        <w:tc>
          <w:tcPr>
            <w:tcW w:w="1924" w:type="dxa"/>
            <w:noWrap/>
          </w:tcPr>
          <w:p w14:paraId="5DDCD734" w14:textId="79512D03" w:rsidR="00E70370" w:rsidRPr="00E06106" w:rsidRDefault="00E70370" w:rsidP="00E70370">
            <w:pPr>
              <w:widowControl w:val="0"/>
              <w:jc w:val="right"/>
              <w:rPr>
                <w:color w:val="000000"/>
                <w:sz w:val="13"/>
                <w:szCs w:val="13"/>
              </w:rPr>
            </w:pPr>
            <w:r w:rsidRPr="00E06106">
              <w:rPr>
                <w:color w:val="000000"/>
                <w:sz w:val="13"/>
                <w:szCs w:val="13"/>
              </w:rPr>
              <w:t xml:space="preserve"> 542 </w:t>
            </w:r>
          </w:p>
        </w:tc>
        <w:tc>
          <w:tcPr>
            <w:tcW w:w="1842" w:type="dxa"/>
            <w:gridSpan w:val="3"/>
          </w:tcPr>
          <w:p w14:paraId="293FADAD" w14:textId="2485DC5A" w:rsidR="00E70370" w:rsidRPr="00E06106" w:rsidRDefault="00E70370" w:rsidP="00E70370">
            <w:pPr>
              <w:widowControl w:val="0"/>
              <w:jc w:val="right"/>
              <w:rPr>
                <w:color w:val="000000"/>
                <w:sz w:val="13"/>
                <w:szCs w:val="13"/>
              </w:rPr>
            </w:pPr>
            <w:r w:rsidRPr="00E06106">
              <w:rPr>
                <w:color w:val="000000"/>
                <w:sz w:val="13"/>
                <w:szCs w:val="13"/>
              </w:rPr>
              <w:t xml:space="preserve"> 395 </w:t>
            </w:r>
          </w:p>
        </w:tc>
      </w:tr>
      <w:tr w:rsidR="00E70370" w:rsidRPr="00E06106" w14:paraId="7E38170D" w14:textId="77777777" w:rsidTr="004C2DD6">
        <w:trPr>
          <w:gridAfter w:val="2"/>
          <w:wAfter w:w="301" w:type="dxa"/>
          <w:trHeight w:val="18"/>
        </w:trPr>
        <w:tc>
          <w:tcPr>
            <w:tcW w:w="574" w:type="dxa"/>
            <w:noWrap/>
            <w:vAlign w:val="bottom"/>
            <w:hideMark/>
          </w:tcPr>
          <w:p w14:paraId="300E080C"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4.2.2</w:t>
            </w:r>
          </w:p>
        </w:tc>
        <w:tc>
          <w:tcPr>
            <w:tcW w:w="4885" w:type="dxa"/>
            <w:noWrap/>
            <w:vAlign w:val="bottom"/>
            <w:hideMark/>
          </w:tcPr>
          <w:p w14:paraId="25578C2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Diğer</w:t>
            </w:r>
          </w:p>
        </w:tc>
        <w:tc>
          <w:tcPr>
            <w:tcW w:w="911" w:type="dxa"/>
          </w:tcPr>
          <w:p w14:paraId="2AA96FB1" w14:textId="77777777" w:rsidR="00E70370" w:rsidRPr="00E06106" w:rsidRDefault="00E70370" w:rsidP="00E70370">
            <w:pPr>
              <w:widowControl w:val="0"/>
              <w:jc w:val="center"/>
              <w:rPr>
                <w:color w:val="000000"/>
                <w:sz w:val="13"/>
                <w:szCs w:val="13"/>
                <w:lang w:eastAsia="tr-TR"/>
              </w:rPr>
            </w:pPr>
          </w:p>
        </w:tc>
        <w:tc>
          <w:tcPr>
            <w:tcW w:w="1924" w:type="dxa"/>
            <w:noWrap/>
          </w:tcPr>
          <w:p w14:paraId="412EAEDF" w14:textId="3A38BA29" w:rsidR="00E70370" w:rsidRPr="00E06106" w:rsidRDefault="00E70370" w:rsidP="00E70370">
            <w:pPr>
              <w:widowControl w:val="0"/>
              <w:jc w:val="right"/>
              <w:rPr>
                <w:color w:val="000000"/>
                <w:sz w:val="13"/>
                <w:szCs w:val="13"/>
              </w:rPr>
            </w:pPr>
            <w:r w:rsidRPr="00E06106">
              <w:rPr>
                <w:color w:val="000000"/>
                <w:sz w:val="13"/>
                <w:szCs w:val="13"/>
              </w:rPr>
              <w:t xml:space="preserve"> 5.634.292 </w:t>
            </w:r>
          </w:p>
        </w:tc>
        <w:tc>
          <w:tcPr>
            <w:tcW w:w="1842" w:type="dxa"/>
            <w:gridSpan w:val="3"/>
          </w:tcPr>
          <w:p w14:paraId="4BEF345F" w14:textId="7FD440C2" w:rsidR="00E70370" w:rsidRPr="00E06106" w:rsidRDefault="00E70370" w:rsidP="00E70370">
            <w:pPr>
              <w:widowControl w:val="0"/>
              <w:jc w:val="right"/>
              <w:rPr>
                <w:color w:val="000000"/>
                <w:sz w:val="13"/>
                <w:szCs w:val="13"/>
              </w:rPr>
            </w:pPr>
            <w:r w:rsidRPr="00E06106">
              <w:rPr>
                <w:color w:val="000000"/>
                <w:sz w:val="13"/>
                <w:szCs w:val="13"/>
              </w:rPr>
              <w:t xml:space="preserve"> 3.654.357 </w:t>
            </w:r>
          </w:p>
        </w:tc>
      </w:tr>
      <w:tr w:rsidR="00E70370" w:rsidRPr="00E06106" w14:paraId="43E718C9" w14:textId="77777777" w:rsidTr="004C2DD6">
        <w:trPr>
          <w:gridAfter w:val="2"/>
          <w:wAfter w:w="301" w:type="dxa"/>
          <w:trHeight w:val="18"/>
        </w:trPr>
        <w:tc>
          <w:tcPr>
            <w:tcW w:w="574" w:type="dxa"/>
            <w:noWrap/>
            <w:vAlign w:val="bottom"/>
            <w:hideMark/>
          </w:tcPr>
          <w:p w14:paraId="48D957A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V.</w:t>
            </w:r>
          </w:p>
        </w:tc>
        <w:tc>
          <w:tcPr>
            <w:tcW w:w="4885" w:type="dxa"/>
            <w:noWrap/>
            <w:vAlign w:val="bottom"/>
            <w:hideMark/>
          </w:tcPr>
          <w:p w14:paraId="5504FE08"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TEMETTÜ GELİRLERİ</w:t>
            </w:r>
          </w:p>
        </w:tc>
        <w:tc>
          <w:tcPr>
            <w:tcW w:w="911" w:type="dxa"/>
            <w:hideMark/>
          </w:tcPr>
          <w:p w14:paraId="3B925A9D"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(3)</w:t>
            </w:r>
          </w:p>
        </w:tc>
        <w:tc>
          <w:tcPr>
            <w:tcW w:w="1924" w:type="dxa"/>
            <w:noWrap/>
          </w:tcPr>
          <w:p w14:paraId="78AB0D7A" w14:textId="2D4A8A4B" w:rsidR="00E70370" w:rsidRPr="00E06106" w:rsidRDefault="00E70370" w:rsidP="00E70370">
            <w:pPr>
              <w:widowControl w:val="0"/>
              <w:jc w:val="right"/>
              <w:rPr>
                <w:b/>
                <w:bCs/>
                <w:color w:val="000000"/>
                <w:sz w:val="13"/>
                <w:szCs w:val="13"/>
              </w:rPr>
            </w:pPr>
            <w:r w:rsidRPr="00E06106">
              <w:rPr>
                <w:b/>
                <w:bCs/>
                <w:color w:val="000000"/>
                <w:sz w:val="13"/>
                <w:szCs w:val="13"/>
              </w:rPr>
              <w:t xml:space="preserve"> 354.250 </w:t>
            </w:r>
          </w:p>
        </w:tc>
        <w:tc>
          <w:tcPr>
            <w:tcW w:w="1842" w:type="dxa"/>
            <w:gridSpan w:val="3"/>
          </w:tcPr>
          <w:p w14:paraId="5267F6C5" w14:textId="094F4B8B" w:rsidR="00E70370" w:rsidRPr="00E06106" w:rsidRDefault="00E70370" w:rsidP="00E70370">
            <w:pPr>
              <w:widowControl w:val="0"/>
              <w:jc w:val="right"/>
              <w:rPr>
                <w:b/>
                <w:bCs/>
                <w:color w:val="000000"/>
                <w:sz w:val="13"/>
                <w:szCs w:val="13"/>
              </w:rPr>
            </w:pPr>
            <w:r w:rsidRPr="00E06106">
              <w:rPr>
                <w:b/>
                <w:bCs/>
                <w:color w:val="000000"/>
                <w:sz w:val="13"/>
                <w:szCs w:val="13"/>
              </w:rPr>
              <w:t xml:space="preserve"> 1.189 </w:t>
            </w:r>
          </w:p>
        </w:tc>
      </w:tr>
      <w:tr w:rsidR="00E70370" w:rsidRPr="00E06106" w14:paraId="5087D245" w14:textId="77777777" w:rsidTr="004C2DD6">
        <w:trPr>
          <w:gridAfter w:val="2"/>
          <w:wAfter w:w="301" w:type="dxa"/>
          <w:trHeight w:val="18"/>
        </w:trPr>
        <w:tc>
          <w:tcPr>
            <w:tcW w:w="574" w:type="dxa"/>
            <w:noWrap/>
            <w:vAlign w:val="bottom"/>
            <w:hideMark/>
          </w:tcPr>
          <w:p w14:paraId="13AEBD9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VI.</w:t>
            </w:r>
          </w:p>
        </w:tc>
        <w:tc>
          <w:tcPr>
            <w:tcW w:w="4885" w:type="dxa"/>
            <w:noWrap/>
            <w:vAlign w:val="bottom"/>
            <w:hideMark/>
          </w:tcPr>
          <w:p w14:paraId="31AC639C"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TİCARİ KAR/ZARAR (Net)</w:t>
            </w:r>
          </w:p>
        </w:tc>
        <w:tc>
          <w:tcPr>
            <w:tcW w:w="911" w:type="dxa"/>
            <w:hideMark/>
          </w:tcPr>
          <w:p w14:paraId="3D762705"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(4)</w:t>
            </w:r>
          </w:p>
        </w:tc>
        <w:tc>
          <w:tcPr>
            <w:tcW w:w="1924" w:type="dxa"/>
            <w:noWrap/>
          </w:tcPr>
          <w:p w14:paraId="78C3D25D" w14:textId="1FA81918" w:rsidR="00E70370" w:rsidRPr="00E06106" w:rsidRDefault="00E70370" w:rsidP="00E70370">
            <w:pPr>
              <w:widowControl w:val="0"/>
              <w:jc w:val="right"/>
              <w:rPr>
                <w:b/>
                <w:bCs/>
                <w:color w:val="000000"/>
                <w:sz w:val="13"/>
                <w:szCs w:val="13"/>
              </w:rPr>
            </w:pPr>
            <w:r w:rsidRPr="00E06106">
              <w:rPr>
                <w:b/>
                <w:bCs/>
                <w:color w:val="000000"/>
                <w:sz w:val="13"/>
                <w:szCs w:val="13"/>
              </w:rPr>
              <w:t xml:space="preserve"> (9.117.734)</w:t>
            </w:r>
          </w:p>
        </w:tc>
        <w:tc>
          <w:tcPr>
            <w:tcW w:w="1842" w:type="dxa"/>
            <w:gridSpan w:val="3"/>
          </w:tcPr>
          <w:p w14:paraId="0567AEDA" w14:textId="41A31241" w:rsidR="00E70370" w:rsidRPr="00E06106" w:rsidRDefault="00E70370" w:rsidP="00E70370">
            <w:pPr>
              <w:widowControl w:val="0"/>
              <w:jc w:val="right"/>
              <w:rPr>
                <w:b/>
                <w:bCs/>
                <w:color w:val="000000"/>
                <w:sz w:val="13"/>
                <w:szCs w:val="13"/>
              </w:rPr>
            </w:pPr>
            <w:r w:rsidRPr="00E06106">
              <w:rPr>
                <w:b/>
                <w:bCs/>
                <w:color w:val="000000"/>
                <w:sz w:val="13"/>
                <w:szCs w:val="13"/>
              </w:rPr>
              <w:t xml:space="preserve"> (4.475.071)</w:t>
            </w:r>
          </w:p>
        </w:tc>
      </w:tr>
      <w:tr w:rsidR="00E70370" w:rsidRPr="00E06106" w14:paraId="0ACE245E" w14:textId="77777777" w:rsidTr="004C2DD6">
        <w:trPr>
          <w:gridAfter w:val="2"/>
          <w:wAfter w:w="301" w:type="dxa"/>
          <w:trHeight w:val="18"/>
        </w:trPr>
        <w:tc>
          <w:tcPr>
            <w:tcW w:w="574" w:type="dxa"/>
            <w:noWrap/>
            <w:vAlign w:val="bottom"/>
            <w:hideMark/>
          </w:tcPr>
          <w:p w14:paraId="059A88B2"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6.1</w:t>
            </w:r>
          </w:p>
        </w:tc>
        <w:tc>
          <w:tcPr>
            <w:tcW w:w="4885" w:type="dxa"/>
            <w:noWrap/>
            <w:vAlign w:val="bottom"/>
            <w:hideMark/>
          </w:tcPr>
          <w:p w14:paraId="147AD02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Sermaye Piyasası İşlemleri Kârı/Zararı </w:t>
            </w:r>
          </w:p>
        </w:tc>
        <w:tc>
          <w:tcPr>
            <w:tcW w:w="911" w:type="dxa"/>
          </w:tcPr>
          <w:p w14:paraId="469070E9" w14:textId="77777777" w:rsidR="00E70370" w:rsidRPr="00E06106" w:rsidRDefault="00E70370" w:rsidP="00E70370">
            <w:pPr>
              <w:widowControl w:val="0"/>
              <w:jc w:val="center"/>
              <w:rPr>
                <w:color w:val="000000"/>
                <w:sz w:val="13"/>
                <w:szCs w:val="13"/>
                <w:lang w:eastAsia="tr-TR"/>
              </w:rPr>
            </w:pPr>
          </w:p>
        </w:tc>
        <w:tc>
          <w:tcPr>
            <w:tcW w:w="1924" w:type="dxa"/>
            <w:noWrap/>
          </w:tcPr>
          <w:p w14:paraId="2E488771" w14:textId="0ED769E4" w:rsidR="00E70370" w:rsidRPr="00E06106" w:rsidRDefault="00E70370" w:rsidP="00E70370">
            <w:pPr>
              <w:widowControl w:val="0"/>
              <w:jc w:val="right"/>
              <w:rPr>
                <w:color w:val="000000"/>
                <w:sz w:val="13"/>
                <w:szCs w:val="13"/>
              </w:rPr>
            </w:pPr>
            <w:r w:rsidRPr="00E06106">
              <w:rPr>
                <w:color w:val="000000"/>
                <w:sz w:val="13"/>
                <w:szCs w:val="13"/>
              </w:rPr>
              <w:t xml:space="preserve"> 2.754.303 </w:t>
            </w:r>
          </w:p>
        </w:tc>
        <w:tc>
          <w:tcPr>
            <w:tcW w:w="1842" w:type="dxa"/>
            <w:gridSpan w:val="3"/>
          </w:tcPr>
          <w:p w14:paraId="7AD23491" w14:textId="2910054E" w:rsidR="00E70370" w:rsidRPr="00E06106" w:rsidRDefault="00E70370" w:rsidP="00E70370">
            <w:pPr>
              <w:widowControl w:val="0"/>
              <w:jc w:val="right"/>
              <w:rPr>
                <w:color w:val="000000"/>
                <w:sz w:val="13"/>
                <w:szCs w:val="13"/>
              </w:rPr>
            </w:pPr>
            <w:r w:rsidRPr="00E06106">
              <w:rPr>
                <w:color w:val="000000"/>
                <w:sz w:val="13"/>
                <w:szCs w:val="13"/>
              </w:rPr>
              <w:t xml:space="preserve"> 1.273.688 </w:t>
            </w:r>
          </w:p>
        </w:tc>
      </w:tr>
      <w:tr w:rsidR="00E70370" w:rsidRPr="00E06106" w14:paraId="13EB9B84" w14:textId="77777777" w:rsidTr="004C2DD6">
        <w:trPr>
          <w:gridAfter w:val="2"/>
          <w:wAfter w:w="301" w:type="dxa"/>
          <w:trHeight w:val="18"/>
        </w:trPr>
        <w:tc>
          <w:tcPr>
            <w:tcW w:w="574" w:type="dxa"/>
            <w:noWrap/>
            <w:vAlign w:val="bottom"/>
            <w:hideMark/>
          </w:tcPr>
          <w:p w14:paraId="2155DB14"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6.2</w:t>
            </w:r>
          </w:p>
        </w:tc>
        <w:tc>
          <w:tcPr>
            <w:tcW w:w="4885" w:type="dxa"/>
            <w:noWrap/>
            <w:vAlign w:val="bottom"/>
            <w:hideMark/>
          </w:tcPr>
          <w:p w14:paraId="75C25931"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Türev Finansal İşlemlerden Kâr/Zarar</w:t>
            </w:r>
          </w:p>
        </w:tc>
        <w:tc>
          <w:tcPr>
            <w:tcW w:w="911" w:type="dxa"/>
          </w:tcPr>
          <w:p w14:paraId="3BE49F38" w14:textId="77777777" w:rsidR="00E70370" w:rsidRPr="00E06106" w:rsidRDefault="00E70370" w:rsidP="00E70370">
            <w:pPr>
              <w:widowControl w:val="0"/>
              <w:jc w:val="center"/>
              <w:rPr>
                <w:color w:val="000000"/>
                <w:sz w:val="13"/>
                <w:szCs w:val="13"/>
                <w:lang w:eastAsia="tr-TR"/>
              </w:rPr>
            </w:pPr>
          </w:p>
        </w:tc>
        <w:tc>
          <w:tcPr>
            <w:tcW w:w="1924" w:type="dxa"/>
            <w:noWrap/>
          </w:tcPr>
          <w:p w14:paraId="4CBCE8E8" w14:textId="7905FDD5" w:rsidR="00E70370" w:rsidRPr="00E06106" w:rsidRDefault="00E70370" w:rsidP="00E70370">
            <w:pPr>
              <w:widowControl w:val="0"/>
              <w:jc w:val="right"/>
              <w:rPr>
                <w:color w:val="000000"/>
                <w:sz w:val="13"/>
                <w:szCs w:val="13"/>
              </w:rPr>
            </w:pPr>
            <w:r w:rsidRPr="00E06106">
              <w:rPr>
                <w:color w:val="000000"/>
                <w:sz w:val="13"/>
                <w:szCs w:val="13"/>
              </w:rPr>
              <w:t xml:space="preserve"> (11.634.682)</w:t>
            </w:r>
          </w:p>
        </w:tc>
        <w:tc>
          <w:tcPr>
            <w:tcW w:w="1842" w:type="dxa"/>
            <w:gridSpan w:val="3"/>
          </w:tcPr>
          <w:p w14:paraId="5C0D2933" w14:textId="607464E9" w:rsidR="00E70370" w:rsidRPr="00E06106" w:rsidRDefault="00E70370" w:rsidP="00E70370">
            <w:pPr>
              <w:widowControl w:val="0"/>
              <w:jc w:val="right"/>
              <w:rPr>
                <w:color w:val="000000"/>
                <w:sz w:val="13"/>
                <w:szCs w:val="13"/>
              </w:rPr>
            </w:pPr>
            <w:r w:rsidRPr="00E06106">
              <w:rPr>
                <w:color w:val="000000"/>
                <w:sz w:val="13"/>
                <w:szCs w:val="13"/>
              </w:rPr>
              <w:t xml:space="preserve"> (2.093.496)</w:t>
            </w:r>
          </w:p>
        </w:tc>
      </w:tr>
      <w:tr w:rsidR="00E70370" w:rsidRPr="00E06106" w14:paraId="42C0AE0C" w14:textId="77777777" w:rsidTr="004C2DD6">
        <w:trPr>
          <w:gridAfter w:val="2"/>
          <w:wAfter w:w="301" w:type="dxa"/>
          <w:trHeight w:val="18"/>
        </w:trPr>
        <w:tc>
          <w:tcPr>
            <w:tcW w:w="574" w:type="dxa"/>
            <w:noWrap/>
            <w:vAlign w:val="bottom"/>
            <w:hideMark/>
          </w:tcPr>
          <w:p w14:paraId="50B9E3E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6.3</w:t>
            </w:r>
          </w:p>
        </w:tc>
        <w:tc>
          <w:tcPr>
            <w:tcW w:w="4885" w:type="dxa"/>
            <w:noWrap/>
            <w:vAlign w:val="bottom"/>
            <w:hideMark/>
          </w:tcPr>
          <w:p w14:paraId="066903A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 xml:space="preserve">Kambiyo İşlemleri Kârı/Zararı </w:t>
            </w:r>
          </w:p>
        </w:tc>
        <w:tc>
          <w:tcPr>
            <w:tcW w:w="911" w:type="dxa"/>
          </w:tcPr>
          <w:p w14:paraId="05BE5612" w14:textId="77777777" w:rsidR="00E70370" w:rsidRPr="00E06106" w:rsidRDefault="00E70370" w:rsidP="00E70370">
            <w:pPr>
              <w:widowControl w:val="0"/>
              <w:jc w:val="center"/>
              <w:rPr>
                <w:color w:val="000000"/>
                <w:sz w:val="13"/>
                <w:szCs w:val="13"/>
                <w:lang w:eastAsia="tr-TR"/>
              </w:rPr>
            </w:pPr>
          </w:p>
        </w:tc>
        <w:tc>
          <w:tcPr>
            <w:tcW w:w="1924" w:type="dxa"/>
            <w:noWrap/>
          </w:tcPr>
          <w:p w14:paraId="71F8A4B0" w14:textId="75E7C272" w:rsidR="00E70370" w:rsidRPr="00E06106" w:rsidRDefault="00E70370" w:rsidP="00E70370">
            <w:pPr>
              <w:widowControl w:val="0"/>
              <w:jc w:val="right"/>
              <w:rPr>
                <w:color w:val="000000"/>
                <w:sz w:val="13"/>
                <w:szCs w:val="13"/>
              </w:rPr>
            </w:pPr>
            <w:r w:rsidRPr="00E06106">
              <w:rPr>
                <w:color w:val="000000"/>
                <w:sz w:val="13"/>
                <w:szCs w:val="13"/>
              </w:rPr>
              <w:t xml:space="preserve"> (237.355)</w:t>
            </w:r>
          </w:p>
        </w:tc>
        <w:tc>
          <w:tcPr>
            <w:tcW w:w="1842" w:type="dxa"/>
            <w:gridSpan w:val="3"/>
          </w:tcPr>
          <w:p w14:paraId="369A011B" w14:textId="5A716011" w:rsidR="00E70370" w:rsidRPr="00E06106" w:rsidRDefault="00E70370" w:rsidP="00E70370">
            <w:pPr>
              <w:widowControl w:val="0"/>
              <w:jc w:val="right"/>
              <w:rPr>
                <w:color w:val="000000"/>
                <w:sz w:val="13"/>
                <w:szCs w:val="13"/>
              </w:rPr>
            </w:pPr>
            <w:r w:rsidRPr="00E06106">
              <w:rPr>
                <w:color w:val="000000"/>
                <w:sz w:val="13"/>
                <w:szCs w:val="13"/>
              </w:rPr>
              <w:t xml:space="preserve"> (3.655.263)</w:t>
            </w:r>
          </w:p>
        </w:tc>
      </w:tr>
      <w:tr w:rsidR="00E70370" w:rsidRPr="00E06106" w14:paraId="6CBBA81F" w14:textId="77777777" w:rsidTr="004C2DD6">
        <w:trPr>
          <w:gridAfter w:val="2"/>
          <w:wAfter w:w="301" w:type="dxa"/>
          <w:trHeight w:val="18"/>
        </w:trPr>
        <w:tc>
          <w:tcPr>
            <w:tcW w:w="574" w:type="dxa"/>
            <w:noWrap/>
            <w:vAlign w:val="bottom"/>
            <w:hideMark/>
          </w:tcPr>
          <w:p w14:paraId="74E1D0F5"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VII.</w:t>
            </w:r>
          </w:p>
        </w:tc>
        <w:tc>
          <w:tcPr>
            <w:tcW w:w="4885" w:type="dxa"/>
            <w:noWrap/>
            <w:vAlign w:val="bottom"/>
            <w:hideMark/>
          </w:tcPr>
          <w:p w14:paraId="161A359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DİĞER FAALİYET GELİRLERİ</w:t>
            </w:r>
          </w:p>
        </w:tc>
        <w:tc>
          <w:tcPr>
            <w:tcW w:w="911" w:type="dxa"/>
            <w:hideMark/>
          </w:tcPr>
          <w:p w14:paraId="06870C52"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(5)</w:t>
            </w:r>
          </w:p>
        </w:tc>
        <w:tc>
          <w:tcPr>
            <w:tcW w:w="1924" w:type="dxa"/>
            <w:noWrap/>
          </w:tcPr>
          <w:p w14:paraId="05F0622F" w14:textId="571B892C" w:rsidR="00E70370" w:rsidRPr="00E06106" w:rsidRDefault="00E70370" w:rsidP="00E70370">
            <w:pPr>
              <w:widowControl w:val="0"/>
              <w:jc w:val="right"/>
              <w:rPr>
                <w:b/>
                <w:bCs/>
                <w:color w:val="000000"/>
                <w:sz w:val="13"/>
                <w:szCs w:val="13"/>
              </w:rPr>
            </w:pPr>
            <w:r w:rsidRPr="00E06106">
              <w:rPr>
                <w:b/>
                <w:bCs/>
                <w:color w:val="000000"/>
                <w:sz w:val="13"/>
                <w:szCs w:val="13"/>
              </w:rPr>
              <w:t xml:space="preserve"> 263.679 </w:t>
            </w:r>
          </w:p>
        </w:tc>
        <w:tc>
          <w:tcPr>
            <w:tcW w:w="1842" w:type="dxa"/>
            <w:gridSpan w:val="3"/>
          </w:tcPr>
          <w:p w14:paraId="21E91041" w14:textId="12BBB5F4" w:rsidR="00E70370" w:rsidRPr="00E06106" w:rsidRDefault="00E70370" w:rsidP="00E70370">
            <w:pPr>
              <w:widowControl w:val="0"/>
              <w:jc w:val="right"/>
              <w:rPr>
                <w:b/>
                <w:bCs/>
                <w:color w:val="000000"/>
                <w:sz w:val="13"/>
                <w:szCs w:val="13"/>
              </w:rPr>
            </w:pPr>
            <w:r w:rsidRPr="00E06106">
              <w:rPr>
                <w:b/>
                <w:bCs/>
                <w:color w:val="000000"/>
                <w:sz w:val="13"/>
                <w:szCs w:val="13"/>
              </w:rPr>
              <w:t xml:space="preserve"> 144.147 </w:t>
            </w:r>
          </w:p>
        </w:tc>
      </w:tr>
      <w:tr w:rsidR="00E70370" w:rsidRPr="00E06106" w14:paraId="7DC6A309" w14:textId="77777777" w:rsidTr="004C2DD6">
        <w:trPr>
          <w:gridAfter w:val="2"/>
          <w:wAfter w:w="301" w:type="dxa"/>
          <w:trHeight w:val="18"/>
        </w:trPr>
        <w:tc>
          <w:tcPr>
            <w:tcW w:w="574" w:type="dxa"/>
            <w:noWrap/>
            <w:vAlign w:val="bottom"/>
            <w:hideMark/>
          </w:tcPr>
          <w:p w14:paraId="762DA2D2"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VIII.</w:t>
            </w:r>
          </w:p>
        </w:tc>
        <w:tc>
          <w:tcPr>
            <w:tcW w:w="4885" w:type="dxa"/>
            <w:noWrap/>
            <w:vAlign w:val="bottom"/>
            <w:hideMark/>
          </w:tcPr>
          <w:p w14:paraId="4FCC5257"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 xml:space="preserve">FAALİYET BRÜT KÂRI (III+IV+V+VI+VII) </w:t>
            </w:r>
          </w:p>
        </w:tc>
        <w:tc>
          <w:tcPr>
            <w:tcW w:w="911" w:type="dxa"/>
          </w:tcPr>
          <w:p w14:paraId="6C7FBDC7" w14:textId="77777777" w:rsidR="00E70370" w:rsidRPr="00E06106" w:rsidRDefault="00E70370" w:rsidP="00E70370">
            <w:pPr>
              <w:widowControl w:val="0"/>
              <w:jc w:val="center"/>
              <w:rPr>
                <w:b/>
                <w:bCs/>
                <w:color w:val="000000"/>
                <w:sz w:val="13"/>
                <w:szCs w:val="13"/>
                <w:lang w:eastAsia="tr-TR"/>
              </w:rPr>
            </w:pPr>
          </w:p>
        </w:tc>
        <w:tc>
          <w:tcPr>
            <w:tcW w:w="1924" w:type="dxa"/>
            <w:noWrap/>
          </w:tcPr>
          <w:p w14:paraId="7BA063E4" w14:textId="566A3D44" w:rsidR="00E70370" w:rsidRPr="00E06106" w:rsidRDefault="00E70370" w:rsidP="00E70370">
            <w:pPr>
              <w:widowControl w:val="0"/>
              <w:jc w:val="right"/>
              <w:rPr>
                <w:b/>
                <w:bCs/>
                <w:color w:val="000000"/>
                <w:sz w:val="13"/>
                <w:szCs w:val="13"/>
              </w:rPr>
            </w:pPr>
            <w:r w:rsidRPr="00E06106">
              <w:rPr>
                <w:b/>
                <w:bCs/>
                <w:color w:val="000000"/>
                <w:sz w:val="13"/>
                <w:szCs w:val="13"/>
              </w:rPr>
              <w:t xml:space="preserve"> 39.392.490 </w:t>
            </w:r>
          </w:p>
        </w:tc>
        <w:tc>
          <w:tcPr>
            <w:tcW w:w="1842" w:type="dxa"/>
            <w:gridSpan w:val="3"/>
          </w:tcPr>
          <w:p w14:paraId="501EFB1B" w14:textId="1FBDF0D5" w:rsidR="00E70370" w:rsidRPr="00E06106" w:rsidRDefault="00E70370" w:rsidP="00E70370">
            <w:pPr>
              <w:widowControl w:val="0"/>
              <w:jc w:val="right"/>
              <w:rPr>
                <w:b/>
                <w:bCs/>
                <w:color w:val="000000"/>
                <w:sz w:val="13"/>
                <w:szCs w:val="13"/>
              </w:rPr>
            </w:pPr>
            <w:r w:rsidRPr="00E06106">
              <w:rPr>
                <w:b/>
                <w:bCs/>
                <w:color w:val="000000"/>
                <w:sz w:val="13"/>
                <w:szCs w:val="13"/>
              </w:rPr>
              <w:t xml:space="preserve"> 31.954.562 </w:t>
            </w:r>
          </w:p>
        </w:tc>
      </w:tr>
      <w:tr w:rsidR="00E70370" w:rsidRPr="00E06106" w14:paraId="25994DB7" w14:textId="77777777" w:rsidTr="004C2DD6">
        <w:trPr>
          <w:gridAfter w:val="2"/>
          <w:wAfter w:w="301" w:type="dxa"/>
          <w:trHeight w:val="18"/>
        </w:trPr>
        <w:tc>
          <w:tcPr>
            <w:tcW w:w="574" w:type="dxa"/>
            <w:noWrap/>
            <w:vAlign w:val="bottom"/>
            <w:hideMark/>
          </w:tcPr>
          <w:p w14:paraId="48698A41"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IX.</w:t>
            </w:r>
          </w:p>
        </w:tc>
        <w:tc>
          <w:tcPr>
            <w:tcW w:w="4885" w:type="dxa"/>
            <w:noWrap/>
            <w:vAlign w:val="bottom"/>
            <w:hideMark/>
          </w:tcPr>
          <w:p w14:paraId="13E9AE5E"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BEKLENEN ZARAR KARŞILIKLARI GİDERLERİ (-)</w:t>
            </w:r>
          </w:p>
        </w:tc>
        <w:tc>
          <w:tcPr>
            <w:tcW w:w="911" w:type="dxa"/>
            <w:hideMark/>
          </w:tcPr>
          <w:p w14:paraId="06D2FBF5"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(6)</w:t>
            </w:r>
          </w:p>
        </w:tc>
        <w:tc>
          <w:tcPr>
            <w:tcW w:w="1924" w:type="dxa"/>
            <w:noWrap/>
          </w:tcPr>
          <w:p w14:paraId="67189522" w14:textId="44BD4334" w:rsidR="00E70370" w:rsidRPr="00E06106" w:rsidRDefault="00E70370" w:rsidP="00E70370">
            <w:pPr>
              <w:widowControl w:val="0"/>
              <w:jc w:val="right"/>
              <w:rPr>
                <w:b/>
                <w:bCs/>
                <w:color w:val="000000"/>
                <w:sz w:val="13"/>
                <w:szCs w:val="13"/>
              </w:rPr>
            </w:pPr>
            <w:r w:rsidRPr="00E06106">
              <w:rPr>
                <w:b/>
                <w:bCs/>
                <w:color w:val="000000"/>
                <w:sz w:val="13"/>
                <w:szCs w:val="13"/>
              </w:rPr>
              <w:t xml:space="preserve"> 8.689.737 </w:t>
            </w:r>
          </w:p>
        </w:tc>
        <w:tc>
          <w:tcPr>
            <w:tcW w:w="1842" w:type="dxa"/>
            <w:gridSpan w:val="3"/>
          </w:tcPr>
          <w:p w14:paraId="5F45DFCA" w14:textId="53F9CD42" w:rsidR="00E70370" w:rsidRPr="00E06106" w:rsidRDefault="00E70370" w:rsidP="00E70370">
            <w:pPr>
              <w:widowControl w:val="0"/>
              <w:jc w:val="right"/>
              <w:rPr>
                <w:b/>
                <w:bCs/>
                <w:color w:val="000000"/>
                <w:sz w:val="13"/>
                <w:szCs w:val="13"/>
              </w:rPr>
            </w:pPr>
            <w:r w:rsidRPr="00E06106">
              <w:rPr>
                <w:b/>
                <w:bCs/>
                <w:color w:val="000000"/>
                <w:sz w:val="13"/>
                <w:szCs w:val="13"/>
              </w:rPr>
              <w:t xml:space="preserve"> 6.005.681 </w:t>
            </w:r>
          </w:p>
        </w:tc>
      </w:tr>
      <w:tr w:rsidR="00E70370" w:rsidRPr="00E06106" w14:paraId="30C5665D" w14:textId="77777777" w:rsidTr="004C2DD6">
        <w:trPr>
          <w:gridAfter w:val="2"/>
          <w:wAfter w:w="301" w:type="dxa"/>
          <w:trHeight w:val="18"/>
        </w:trPr>
        <w:tc>
          <w:tcPr>
            <w:tcW w:w="574" w:type="dxa"/>
            <w:noWrap/>
            <w:vAlign w:val="bottom"/>
            <w:hideMark/>
          </w:tcPr>
          <w:p w14:paraId="0547374E"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w:t>
            </w:r>
          </w:p>
        </w:tc>
        <w:tc>
          <w:tcPr>
            <w:tcW w:w="4885" w:type="dxa"/>
            <w:noWrap/>
            <w:vAlign w:val="bottom"/>
            <w:hideMark/>
          </w:tcPr>
          <w:p w14:paraId="18216C4D"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DİĞER KARŞILIK GİDERLERİ (-)</w:t>
            </w:r>
          </w:p>
        </w:tc>
        <w:tc>
          <w:tcPr>
            <w:tcW w:w="911" w:type="dxa"/>
          </w:tcPr>
          <w:p w14:paraId="55448BF4"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(6)</w:t>
            </w:r>
          </w:p>
        </w:tc>
        <w:tc>
          <w:tcPr>
            <w:tcW w:w="1924" w:type="dxa"/>
            <w:noWrap/>
          </w:tcPr>
          <w:p w14:paraId="41BA0282" w14:textId="2BC7F224" w:rsidR="00E70370" w:rsidRPr="00E06106" w:rsidRDefault="00E70370" w:rsidP="00E70370">
            <w:pPr>
              <w:widowControl w:val="0"/>
              <w:jc w:val="right"/>
              <w:rPr>
                <w:b/>
                <w:bCs/>
                <w:color w:val="000000"/>
                <w:sz w:val="13"/>
                <w:szCs w:val="13"/>
              </w:rPr>
            </w:pPr>
            <w:r w:rsidRPr="00E06106">
              <w:rPr>
                <w:b/>
                <w:bCs/>
                <w:color w:val="000000"/>
                <w:sz w:val="13"/>
                <w:szCs w:val="13"/>
              </w:rPr>
              <w:t xml:space="preserve"> 16.286 </w:t>
            </w:r>
          </w:p>
        </w:tc>
        <w:tc>
          <w:tcPr>
            <w:tcW w:w="1842" w:type="dxa"/>
            <w:gridSpan w:val="3"/>
          </w:tcPr>
          <w:p w14:paraId="2BCFD4EE" w14:textId="23A3E2D2" w:rsidR="00E70370" w:rsidRPr="00E06106" w:rsidRDefault="00E70370" w:rsidP="00E70370">
            <w:pPr>
              <w:widowControl w:val="0"/>
              <w:jc w:val="right"/>
              <w:rPr>
                <w:b/>
                <w:bCs/>
                <w:color w:val="000000"/>
                <w:sz w:val="13"/>
                <w:szCs w:val="13"/>
              </w:rPr>
            </w:pPr>
            <w:r w:rsidRPr="00E06106">
              <w:rPr>
                <w:b/>
                <w:bCs/>
                <w:color w:val="000000"/>
                <w:sz w:val="13"/>
                <w:szCs w:val="13"/>
              </w:rPr>
              <w:t xml:space="preserve"> 1.922.974 </w:t>
            </w:r>
          </w:p>
        </w:tc>
      </w:tr>
      <w:tr w:rsidR="00E70370" w:rsidRPr="00E06106" w14:paraId="70736E54" w14:textId="77777777" w:rsidTr="004C2DD6">
        <w:trPr>
          <w:gridAfter w:val="2"/>
          <w:wAfter w:w="301" w:type="dxa"/>
          <w:trHeight w:val="18"/>
        </w:trPr>
        <w:tc>
          <w:tcPr>
            <w:tcW w:w="574" w:type="dxa"/>
            <w:noWrap/>
            <w:vAlign w:val="bottom"/>
            <w:hideMark/>
          </w:tcPr>
          <w:p w14:paraId="1FF4BAA1"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XI.</w:t>
            </w:r>
          </w:p>
        </w:tc>
        <w:tc>
          <w:tcPr>
            <w:tcW w:w="4885" w:type="dxa"/>
            <w:noWrap/>
            <w:vAlign w:val="bottom"/>
            <w:hideMark/>
          </w:tcPr>
          <w:p w14:paraId="0AA878D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PERSONEL GİDERLERİ (-)</w:t>
            </w:r>
          </w:p>
        </w:tc>
        <w:tc>
          <w:tcPr>
            <w:tcW w:w="911" w:type="dxa"/>
          </w:tcPr>
          <w:p w14:paraId="7C30E5CF" w14:textId="77777777" w:rsidR="00E70370" w:rsidRPr="00E06106" w:rsidRDefault="00E70370" w:rsidP="00E70370">
            <w:pPr>
              <w:widowControl w:val="0"/>
              <w:jc w:val="center"/>
              <w:rPr>
                <w:b/>
                <w:bCs/>
                <w:color w:val="000000"/>
                <w:sz w:val="13"/>
                <w:szCs w:val="13"/>
                <w:lang w:eastAsia="tr-TR"/>
              </w:rPr>
            </w:pPr>
          </w:p>
        </w:tc>
        <w:tc>
          <w:tcPr>
            <w:tcW w:w="1924" w:type="dxa"/>
            <w:noWrap/>
          </w:tcPr>
          <w:p w14:paraId="7AED3340" w14:textId="30A11729" w:rsidR="00E70370" w:rsidRPr="00E06106" w:rsidRDefault="00E70370" w:rsidP="00E70370">
            <w:pPr>
              <w:widowControl w:val="0"/>
              <w:jc w:val="right"/>
              <w:rPr>
                <w:b/>
                <w:bCs/>
                <w:color w:val="000000"/>
                <w:sz w:val="13"/>
                <w:szCs w:val="13"/>
              </w:rPr>
            </w:pPr>
            <w:r w:rsidRPr="00E06106">
              <w:rPr>
                <w:b/>
                <w:bCs/>
                <w:color w:val="000000"/>
                <w:sz w:val="13"/>
                <w:szCs w:val="13"/>
              </w:rPr>
              <w:t xml:space="preserve"> 7.309.204 </w:t>
            </w:r>
          </w:p>
        </w:tc>
        <w:tc>
          <w:tcPr>
            <w:tcW w:w="1842" w:type="dxa"/>
            <w:gridSpan w:val="3"/>
          </w:tcPr>
          <w:p w14:paraId="7D8CCF47" w14:textId="228B25F1" w:rsidR="00E70370" w:rsidRPr="00E06106" w:rsidRDefault="00E70370" w:rsidP="00E70370">
            <w:pPr>
              <w:widowControl w:val="0"/>
              <w:jc w:val="right"/>
              <w:rPr>
                <w:b/>
                <w:bCs/>
                <w:color w:val="000000"/>
                <w:sz w:val="13"/>
                <w:szCs w:val="13"/>
              </w:rPr>
            </w:pPr>
            <w:r w:rsidRPr="00E06106">
              <w:rPr>
                <w:b/>
                <w:bCs/>
                <w:color w:val="000000"/>
                <w:sz w:val="13"/>
                <w:szCs w:val="13"/>
              </w:rPr>
              <w:t xml:space="preserve"> 5.692.300 </w:t>
            </w:r>
          </w:p>
        </w:tc>
      </w:tr>
      <w:tr w:rsidR="00E70370" w:rsidRPr="00E06106" w14:paraId="798B2D8F" w14:textId="77777777" w:rsidTr="004C2DD6">
        <w:trPr>
          <w:gridAfter w:val="2"/>
          <w:wAfter w:w="301" w:type="dxa"/>
          <w:trHeight w:val="18"/>
        </w:trPr>
        <w:tc>
          <w:tcPr>
            <w:tcW w:w="574" w:type="dxa"/>
            <w:noWrap/>
            <w:vAlign w:val="bottom"/>
            <w:hideMark/>
          </w:tcPr>
          <w:p w14:paraId="175C6DA0"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XII.</w:t>
            </w:r>
          </w:p>
        </w:tc>
        <w:tc>
          <w:tcPr>
            <w:tcW w:w="4885" w:type="dxa"/>
            <w:noWrap/>
            <w:vAlign w:val="bottom"/>
            <w:hideMark/>
          </w:tcPr>
          <w:p w14:paraId="4FE6562F"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DİĞER FAALİYET GİDERLERİ (-)</w:t>
            </w:r>
          </w:p>
        </w:tc>
        <w:tc>
          <w:tcPr>
            <w:tcW w:w="911" w:type="dxa"/>
            <w:hideMark/>
          </w:tcPr>
          <w:p w14:paraId="528538B7" w14:textId="77777777"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(7)</w:t>
            </w:r>
          </w:p>
        </w:tc>
        <w:tc>
          <w:tcPr>
            <w:tcW w:w="1924" w:type="dxa"/>
            <w:noWrap/>
          </w:tcPr>
          <w:p w14:paraId="5BDDB70B" w14:textId="2F024FB2" w:rsidR="00E70370" w:rsidRPr="00E06106" w:rsidRDefault="00E70370" w:rsidP="00E70370">
            <w:pPr>
              <w:widowControl w:val="0"/>
              <w:jc w:val="right"/>
              <w:rPr>
                <w:b/>
                <w:bCs/>
                <w:color w:val="000000"/>
                <w:sz w:val="13"/>
                <w:szCs w:val="13"/>
              </w:rPr>
            </w:pPr>
            <w:r w:rsidRPr="00E06106">
              <w:rPr>
                <w:b/>
                <w:bCs/>
                <w:color w:val="000000"/>
                <w:sz w:val="13"/>
                <w:szCs w:val="13"/>
              </w:rPr>
              <w:t xml:space="preserve"> 8.257.300 </w:t>
            </w:r>
          </w:p>
        </w:tc>
        <w:tc>
          <w:tcPr>
            <w:tcW w:w="1842" w:type="dxa"/>
            <w:gridSpan w:val="3"/>
          </w:tcPr>
          <w:p w14:paraId="74AAE52C" w14:textId="33E4643A" w:rsidR="00E70370" w:rsidRPr="00E06106" w:rsidRDefault="00E70370" w:rsidP="00E70370">
            <w:pPr>
              <w:widowControl w:val="0"/>
              <w:jc w:val="right"/>
              <w:rPr>
                <w:b/>
                <w:bCs/>
                <w:color w:val="000000"/>
                <w:sz w:val="13"/>
                <w:szCs w:val="13"/>
              </w:rPr>
            </w:pPr>
            <w:r w:rsidRPr="00E06106">
              <w:rPr>
                <w:b/>
                <w:bCs/>
                <w:color w:val="000000"/>
                <w:sz w:val="13"/>
                <w:szCs w:val="13"/>
              </w:rPr>
              <w:t xml:space="preserve"> 5.975.446 </w:t>
            </w:r>
          </w:p>
        </w:tc>
      </w:tr>
      <w:tr w:rsidR="00E70370" w:rsidRPr="00E06106" w14:paraId="0FEF4A54" w14:textId="77777777" w:rsidTr="004C2DD6">
        <w:trPr>
          <w:gridAfter w:val="2"/>
          <w:wAfter w:w="301" w:type="dxa"/>
          <w:trHeight w:val="18"/>
        </w:trPr>
        <w:tc>
          <w:tcPr>
            <w:tcW w:w="574" w:type="dxa"/>
            <w:noWrap/>
            <w:vAlign w:val="bottom"/>
            <w:hideMark/>
          </w:tcPr>
          <w:p w14:paraId="6B5FBDC8"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XIII.</w:t>
            </w:r>
          </w:p>
        </w:tc>
        <w:tc>
          <w:tcPr>
            <w:tcW w:w="4885" w:type="dxa"/>
            <w:noWrap/>
            <w:vAlign w:val="bottom"/>
            <w:hideMark/>
          </w:tcPr>
          <w:p w14:paraId="5300A528"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NET FAALİYET KÂRI/ZARARI (VIII-IX-X-XI-XII)</w:t>
            </w:r>
          </w:p>
        </w:tc>
        <w:tc>
          <w:tcPr>
            <w:tcW w:w="911" w:type="dxa"/>
          </w:tcPr>
          <w:p w14:paraId="5ACCC0FA" w14:textId="77777777" w:rsidR="00E70370" w:rsidRPr="00E06106" w:rsidRDefault="00E70370" w:rsidP="00E70370">
            <w:pPr>
              <w:widowControl w:val="0"/>
              <w:jc w:val="center"/>
              <w:rPr>
                <w:b/>
                <w:bCs/>
                <w:color w:val="000000"/>
                <w:sz w:val="13"/>
                <w:szCs w:val="13"/>
                <w:lang w:eastAsia="tr-TR"/>
              </w:rPr>
            </w:pPr>
          </w:p>
        </w:tc>
        <w:tc>
          <w:tcPr>
            <w:tcW w:w="1924" w:type="dxa"/>
            <w:noWrap/>
          </w:tcPr>
          <w:p w14:paraId="7C1421AA" w14:textId="06B8244D" w:rsidR="00E70370" w:rsidRPr="00E06106" w:rsidRDefault="00E70370" w:rsidP="00E70370">
            <w:pPr>
              <w:widowControl w:val="0"/>
              <w:jc w:val="right"/>
              <w:rPr>
                <w:b/>
                <w:bCs/>
                <w:color w:val="000000"/>
                <w:sz w:val="13"/>
                <w:szCs w:val="13"/>
              </w:rPr>
            </w:pPr>
            <w:r w:rsidRPr="00E06106">
              <w:rPr>
                <w:b/>
                <w:bCs/>
                <w:color w:val="000000"/>
                <w:sz w:val="13"/>
                <w:szCs w:val="13"/>
              </w:rPr>
              <w:t xml:space="preserve"> 15.119.963 </w:t>
            </w:r>
          </w:p>
        </w:tc>
        <w:tc>
          <w:tcPr>
            <w:tcW w:w="1842" w:type="dxa"/>
            <w:gridSpan w:val="3"/>
          </w:tcPr>
          <w:p w14:paraId="15694BD3" w14:textId="1B85EF40" w:rsidR="00E70370" w:rsidRPr="00E06106" w:rsidRDefault="00E70370" w:rsidP="00E70370">
            <w:pPr>
              <w:widowControl w:val="0"/>
              <w:jc w:val="right"/>
              <w:rPr>
                <w:b/>
                <w:bCs/>
                <w:color w:val="000000"/>
                <w:sz w:val="13"/>
                <w:szCs w:val="13"/>
              </w:rPr>
            </w:pPr>
            <w:r w:rsidRPr="00E06106">
              <w:rPr>
                <w:b/>
                <w:bCs/>
                <w:color w:val="000000"/>
                <w:sz w:val="13"/>
                <w:szCs w:val="13"/>
              </w:rPr>
              <w:t xml:space="preserve"> 12.358.161 </w:t>
            </w:r>
          </w:p>
        </w:tc>
      </w:tr>
      <w:tr w:rsidR="00E70370" w:rsidRPr="00E06106" w14:paraId="5F703D49" w14:textId="77777777" w:rsidTr="004C2DD6">
        <w:trPr>
          <w:gridAfter w:val="2"/>
          <w:wAfter w:w="301" w:type="dxa"/>
          <w:trHeight w:val="18"/>
        </w:trPr>
        <w:tc>
          <w:tcPr>
            <w:tcW w:w="574" w:type="dxa"/>
            <w:noWrap/>
            <w:vAlign w:val="bottom"/>
            <w:hideMark/>
          </w:tcPr>
          <w:p w14:paraId="6A03216D"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XIV.</w:t>
            </w:r>
          </w:p>
        </w:tc>
        <w:tc>
          <w:tcPr>
            <w:tcW w:w="4885" w:type="dxa"/>
            <w:noWrap/>
            <w:vAlign w:val="bottom"/>
            <w:hideMark/>
          </w:tcPr>
          <w:p w14:paraId="1526332F"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BİRLEŞME İŞLEMİ SONRASINDA GELİR OLARAK KAYDEDİLEN FAZLALIK TUTARI</w:t>
            </w:r>
          </w:p>
        </w:tc>
        <w:tc>
          <w:tcPr>
            <w:tcW w:w="911" w:type="dxa"/>
          </w:tcPr>
          <w:p w14:paraId="75864AB8" w14:textId="77777777" w:rsidR="00E70370" w:rsidRPr="00E06106" w:rsidRDefault="00E70370" w:rsidP="00E70370">
            <w:pPr>
              <w:widowControl w:val="0"/>
              <w:jc w:val="center"/>
              <w:rPr>
                <w:b/>
                <w:bCs/>
                <w:color w:val="000000"/>
                <w:sz w:val="13"/>
                <w:szCs w:val="13"/>
                <w:lang w:eastAsia="tr-TR"/>
              </w:rPr>
            </w:pPr>
          </w:p>
        </w:tc>
        <w:tc>
          <w:tcPr>
            <w:tcW w:w="1924" w:type="dxa"/>
            <w:noWrap/>
          </w:tcPr>
          <w:p w14:paraId="3BED5AF9" w14:textId="61556022"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5AEE3D37" w14:textId="140C49E1"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533DACC0" w14:textId="77777777" w:rsidTr="004C2DD6">
        <w:trPr>
          <w:gridAfter w:val="2"/>
          <w:wAfter w:w="301" w:type="dxa"/>
          <w:trHeight w:val="18"/>
        </w:trPr>
        <w:tc>
          <w:tcPr>
            <w:tcW w:w="574" w:type="dxa"/>
            <w:noWrap/>
            <w:vAlign w:val="bottom"/>
            <w:hideMark/>
          </w:tcPr>
          <w:p w14:paraId="6FEC050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XV.</w:t>
            </w:r>
          </w:p>
        </w:tc>
        <w:tc>
          <w:tcPr>
            <w:tcW w:w="4885" w:type="dxa"/>
            <w:noWrap/>
            <w:vAlign w:val="bottom"/>
            <w:hideMark/>
          </w:tcPr>
          <w:p w14:paraId="4C8A4F0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ÖZKAYNAK YÖNTEMİ UYGULANAN ORTAKLIKLARDAN KÂR/ZARAR</w:t>
            </w:r>
          </w:p>
        </w:tc>
        <w:tc>
          <w:tcPr>
            <w:tcW w:w="911" w:type="dxa"/>
          </w:tcPr>
          <w:p w14:paraId="7106F697" w14:textId="77777777" w:rsidR="00E70370" w:rsidRPr="00E06106" w:rsidRDefault="00E70370" w:rsidP="00E70370">
            <w:pPr>
              <w:widowControl w:val="0"/>
              <w:jc w:val="center"/>
              <w:rPr>
                <w:b/>
                <w:bCs/>
                <w:color w:val="000000"/>
                <w:sz w:val="13"/>
                <w:szCs w:val="13"/>
                <w:lang w:eastAsia="tr-TR"/>
              </w:rPr>
            </w:pPr>
          </w:p>
        </w:tc>
        <w:tc>
          <w:tcPr>
            <w:tcW w:w="1924" w:type="dxa"/>
            <w:noWrap/>
          </w:tcPr>
          <w:p w14:paraId="332EF565" w14:textId="2355E11A" w:rsidR="00E70370" w:rsidRPr="00E06106" w:rsidRDefault="00E70370" w:rsidP="00E70370">
            <w:pPr>
              <w:widowControl w:val="0"/>
              <w:jc w:val="right"/>
              <w:rPr>
                <w:b/>
                <w:bCs/>
                <w:color w:val="000000"/>
                <w:sz w:val="13"/>
                <w:szCs w:val="13"/>
              </w:rPr>
            </w:pPr>
            <w:r w:rsidRPr="00E06106">
              <w:rPr>
                <w:b/>
                <w:bCs/>
                <w:color w:val="000000"/>
                <w:sz w:val="13"/>
                <w:szCs w:val="13"/>
              </w:rPr>
              <w:t xml:space="preserve"> 3.599.950 </w:t>
            </w:r>
          </w:p>
        </w:tc>
        <w:tc>
          <w:tcPr>
            <w:tcW w:w="1842" w:type="dxa"/>
            <w:gridSpan w:val="3"/>
          </w:tcPr>
          <w:p w14:paraId="3DC4467F" w14:textId="244A4C12" w:rsidR="00E70370" w:rsidRPr="00E06106" w:rsidRDefault="00E70370" w:rsidP="00E70370">
            <w:pPr>
              <w:widowControl w:val="0"/>
              <w:jc w:val="right"/>
              <w:rPr>
                <w:b/>
                <w:bCs/>
                <w:color w:val="000000"/>
                <w:sz w:val="13"/>
                <w:szCs w:val="13"/>
              </w:rPr>
            </w:pPr>
            <w:r w:rsidRPr="00E06106">
              <w:rPr>
                <w:b/>
                <w:bCs/>
                <w:color w:val="000000"/>
                <w:sz w:val="13"/>
                <w:szCs w:val="13"/>
              </w:rPr>
              <w:t xml:space="preserve"> 2.409.292 </w:t>
            </w:r>
          </w:p>
        </w:tc>
      </w:tr>
      <w:tr w:rsidR="00E70370" w:rsidRPr="00E06106" w14:paraId="1846FD1A" w14:textId="77777777" w:rsidTr="004C2DD6">
        <w:trPr>
          <w:gridAfter w:val="2"/>
          <w:wAfter w:w="301" w:type="dxa"/>
          <w:trHeight w:val="18"/>
        </w:trPr>
        <w:tc>
          <w:tcPr>
            <w:tcW w:w="574" w:type="dxa"/>
            <w:noWrap/>
            <w:vAlign w:val="bottom"/>
            <w:hideMark/>
          </w:tcPr>
          <w:p w14:paraId="001911B4"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XVI.</w:t>
            </w:r>
          </w:p>
        </w:tc>
        <w:tc>
          <w:tcPr>
            <w:tcW w:w="4885" w:type="dxa"/>
            <w:noWrap/>
            <w:vAlign w:val="bottom"/>
            <w:hideMark/>
          </w:tcPr>
          <w:p w14:paraId="5CC8D29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NET PARASAL POZİSYON KÂRI/ZARARI</w:t>
            </w:r>
          </w:p>
        </w:tc>
        <w:tc>
          <w:tcPr>
            <w:tcW w:w="911" w:type="dxa"/>
          </w:tcPr>
          <w:p w14:paraId="1F4417DE" w14:textId="77777777" w:rsidR="00E70370" w:rsidRPr="00E06106" w:rsidRDefault="00E70370" w:rsidP="00E70370">
            <w:pPr>
              <w:widowControl w:val="0"/>
              <w:jc w:val="center"/>
              <w:rPr>
                <w:b/>
                <w:bCs/>
                <w:color w:val="000000"/>
                <w:sz w:val="13"/>
                <w:szCs w:val="13"/>
                <w:lang w:eastAsia="tr-TR"/>
              </w:rPr>
            </w:pPr>
          </w:p>
        </w:tc>
        <w:tc>
          <w:tcPr>
            <w:tcW w:w="1924" w:type="dxa"/>
            <w:noWrap/>
          </w:tcPr>
          <w:p w14:paraId="1254706D" w14:textId="30A979BD"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0DD42C40" w14:textId="46F5D135"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7C5241FF" w14:textId="77777777" w:rsidTr="004C2DD6">
        <w:trPr>
          <w:gridAfter w:val="2"/>
          <w:wAfter w:w="301" w:type="dxa"/>
          <w:trHeight w:val="18"/>
        </w:trPr>
        <w:tc>
          <w:tcPr>
            <w:tcW w:w="574" w:type="dxa"/>
            <w:noWrap/>
            <w:vAlign w:val="bottom"/>
            <w:hideMark/>
          </w:tcPr>
          <w:p w14:paraId="76689A0C"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XVII.</w:t>
            </w:r>
          </w:p>
        </w:tc>
        <w:tc>
          <w:tcPr>
            <w:tcW w:w="4885" w:type="dxa"/>
            <w:noWrap/>
            <w:vAlign w:val="bottom"/>
            <w:hideMark/>
          </w:tcPr>
          <w:p w14:paraId="25EAA2C4"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SÜRDÜRÜLEN FAALİYETLER VERGİ ÖNCESİ K/Z (XIII+...+XVI)</w:t>
            </w:r>
          </w:p>
        </w:tc>
        <w:tc>
          <w:tcPr>
            <w:tcW w:w="911" w:type="dxa"/>
            <w:hideMark/>
          </w:tcPr>
          <w:p w14:paraId="3572FBF7" w14:textId="611E82DF"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(8)</w:t>
            </w:r>
          </w:p>
        </w:tc>
        <w:tc>
          <w:tcPr>
            <w:tcW w:w="1924" w:type="dxa"/>
            <w:noWrap/>
          </w:tcPr>
          <w:p w14:paraId="17390681" w14:textId="70B01296" w:rsidR="00E70370" w:rsidRPr="00E06106" w:rsidRDefault="00E70370" w:rsidP="00E70370">
            <w:pPr>
              <w:widowControl w:val="0"/>
              <w:jc w:val="right"/>
              <w:rPr>
                <w:b/>
                <w:bCs/>
                <w:color w:val="000000"/>
                <w:sz w:val="13"/>
                <w:szCs w:val="13"/>
              </w:rPr>
            </w:pPr>
            <w:r w:rsidRPr="00E06106">
              <w:rPr>
                <w:b/>
                <w:bCs/>
                <w:color w:val="000000"/>
                <w:sz w:val="13"/>
                <w:szCs w:val="13"/>
              </w:rPr>
              <w:t xml:space="preserve"> 18.719.913 </w:t>
            </w:r>
          </w:p>
        </w:tc>
        <w:tc>
          <w:tcPr>
            <w:tcW w:w="1842" w:type="dxa"/>
            <w:gridSpan w:val="3"/>
          </w:tcPr>
          <w:p w14:paraId="068DB45E" w14:textId="2B9DA4E8" w:rsidR="00E70370" w:rsidRPr="00E06106" w:rsidRDefault="00E70370" w:rsidP="00E70370">
            <w:pPr>
              <w:widowControl w:val="0"/>
              <w:jc w:val="right"/>
              <w:rPr>
                <w:b/>
                <w:bCs/>
                <w:color w:val="000000"/>
                <w:sz w:val="13"/>
                <w:szCs w:val="13"/>
              </w:rPr>
            </w:pPr>
            <w:r w:rsidRPr="00E06106">
              <w:rPr>
                <w:b/>
                <w:bCs/>
                <w:color w:val="000000"/>
                <w:sz w:val="13"/>
                <w:szCs w:val="13"/>
              </w:rPr>
              <w:t xml:space="preserve"> 14.767.453 </w:t>
            </w:r>
          </w:p>
        </w:tc>
      </w:tr>
      <w:tr w:rsidR="00E70370" w:rsidRPr="00E06106" w14:paraId="5A66376A" w14:textId="77777777" w:rsidTr="004C2DD6">
        <w:trPr>
          <w:gridAfter w:val="2"/>
          <w:wAfter w:w="301" w:type="dxa"/>
          <w:trHeight w:val="18"/>
        </w:trPr>
        <w:tc>
          <w:tcPr>
            <w:tcW w:w="574" w:type="dxa"/>
            <w:noWrap/>
            <w:vAlign w:val="bottom"/>
            <w:hideMark/>
          </w:tcPr>
          <w:p w14:paraId="7ABAC10F"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XVIII.</w:t>
            </w:r>
          </w:p>
        </w:tc>
        <w:tc>
          <w:tcPr>
            <w:tcW w:w="4885" w:type="dxa"/>
            <w:noWrap/>
            <w:vAlign w:val="bottom"/>
            <w:hideMark/>
          </w:tcPr>
          <w:p w14:paraId="698D4546"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SÜRDÜRÜLEN FAALİYETLER VERGİ KARŞILIĞI (±)</w:t>
            </w:r>
          </w:p>
        </w:tc>
        <w:tc>
          <w:tcPr>
            <w:tcW w:w="911" w:type="dxa"/>
            <w:hideMark/>
          </w:tcPr>
          <w:p w14:paraId="6BA76CC3" w14:textId="42067F96"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(9)</w:t>
            </w:r>
          </w:p>
        </w:tc>
        <w:tc>
          <w:tcPr>
            <w:tcW w:w="1924" w:type="dxa"/>
            <w:noWrap/>
          </w:tcPr>
          <w:p w14:paraId="110468FB" w14:textId="2DC5F6E9" w:rsidR="00E70370" w:rsidRPr="00E06106" w:rsidRDefault="00E70370" w:rsidP="00E70370">
            <w:pPr>
              <w:widowControl w:val="0"/>
              <w:jc w:val="right"/>
              <w:rPr>
                <w:b/>
                <w:bCs/>
                <w:color w:val="000000"/>
                <w:sz w:val="13"/>
                <w:szCs w:val="13"/>
              </w:rPr>
            </w:pPr>
            <w:r w:rsidRPr="00E06106">
              <w:rPr>
                <w:b/>
                <w:bCs/>
                <w:color w:val="000000"/>
                <w:sz w:val="13"/>
                <w:szCs w:val="13"/>
              </w:rPr>
              <w:t xml:space="preserve"> 2.972.605 </w:t>
            </w:r>
          </w:p>
        </w:tc>
        <w:tc>
          <w:tcPr>
            <w:tcW w:w="1842" w:type="dxa"/>
            <w:gridSpan w:val="3"/>
          </w:tcPr>
          <w:p w14:paraId="2CAFB8DB" w14:textId="06C6024E" w:rsidR="00E70370" w:rsidRPr="00E06106" w:rsidRDefault="00E70370" w:rsidP="00E70370">
            <w:pPr>
              <w:widowControl w:val="0"/>
              <w:jc w:val="right"/>
              <w:rPr>
                <w:b/>
                <w:bCs/>
                <w:color w:val="000000"/>
                <w:sz w:val="13"/>
                <w:szCs w:val="13"/>
              </w:rPr>
            </w:pPr>
            <w:r w:rsidRPr="00E06106">
              <w:rPr>
                <w:b/>
                <w:bCs/>
                <w:color w:val="000000"/>
                <w:sz w:val="13"/>
                <w:szCs w:val="13"/>
              </w:rPr>
              <w:t xml:space="preserve"> 3.579.582 </w:t>
            </w:r>
          </w:p>
        </w:tc>
      </w:tr>
      <w:tr w:rsidR="00E70370" w:rsidRPr="00E06106" w14:paraId="7D244268" w14:textId="77777777" w:rsidTr="004C2DD6">
        <w:trPr>
          <w:gridAfter w:val="2"/>
          <w:wAfter w:w="301" w:type="dxa"/>
          <w:trHeight w:val="18"/>
        </w:trPr>
        <w:tc>
          <w:tcPr>
            <w:tcW w:w="574" w:type="dxa"/>
            <w:noWrap/>
            <w:vAlign w:val="bottom"/>
            <w:hideMark/>
          </w:tcPr>
          <w:p w14:paraId="1E68D2EC"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18.1</w:t>
            </w:r>
          </w:p>
        </w:tc>
        <w:tc>
          <w:tcPr>
            <w:tcW w:w="4885" w:type="dxa"/>
            <w:noWrap/>
            <w:vAlign w:val="bottom"/>
            <w:hideMark/>
          </w:tcPr>
          <w:p w14:paraId="3670736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Cari Vergi Karşılığı</w:t>
            </w:r>
          </w:p>
        </w:tc>
        <w:tc>
          <w:tcPr>
            <w:tcW w:w="911" w:type="dxa"/>
          </w:tcPr>
          <w:p w14:paraId="13086E85" w14:textId="77777777" w:rsidR="00E70370" w:rsidRPr="00E06106" w:rsidRDefault="00E70370" w:rsidP="00E70370">
            <w:pPr>
              <w:widowControl w:val="0"/>
              <w:jc w:val="center"/>
              <w:rPr>
                <w:color w:val="000000"/>
                <w:sz w:val="13"/>
                <w:szCs w:val="13"/>
                <w:lang w:eastAsia="tr-TR"/>
              </w:rPr>
            </w:pPr>
          </w:p>
        </w:tc>
        <w:tc>
          <w:tcPr>
            <w:tcW w:w="1924" w:type="dxa"/>
            <w:noWrap/>
          </w:tcPr>
          <w:p w14:paraId="4584A2F5" w14:textId="1E9E0A36" w:rsidR="00E70370" w:rsidRPr="00E06106" w:rsidRDefault="00E70370" w:rsidP="00E70370">
            <w:pPr>
              <w:widowControl w:val="0"/>
              <w:jc w:val="right"/>
              <w:rPr>
                <w:color w:val="000000"/>
                <w:sz w:val="13"/>
                <w:szCs w:val="13"/>
              </w:rPr>
            </w:pPr>
            <w:r w:rsidRPr="00E06106">
              <w:rPr>
                <w:color w:val="000000"/>
                <w:sz w:val="13"/>
                <w:szCs w:val="13"/>
              </w:rPr>
              <w:t xml:space="preserve"> 3.647.925 </w:t>
            </w:r>
          </w:p>
        </w:tc>
        <w:tc>
          <w:tcPr>
            <w:tcW w:w="1842" w:type="dxa"/>
            <w:gridSpan w:val="3"/>
          </w:tcPr>
          <w:p w14:paraId="35713BF8" w14:textId="0EF699E5" w:rsidR="00E70370" w:rsidRPr="00E06106" w:rsidRDefault="00E70370" w:rsidP="00E70370">
            <w:pPr>
              <w:widowControl w:val="0"/>
              <w:jc w:val="right"/>
              <w:rPr>
                <w:color w:val="000000"/>
                <w:sz w:val="13"/>
                <w:szCs w:val="13"/>
              </w:rPr>
            </w:pPr>
            <w:r w:rsidRPr="00E06106">
              <w:rPr>
                <w:color w:val="000000"/>
                <w:sz w:val="13"/>
                <w:szCs w:val="13"/>
              </w:rPr>
              <w:t xml:space="preserve"> 65.782 </w:t>
            </w:r>
          </w:p>
        </w:tc>
      </w:tr>
      <w:tr w:rsidR="00E70370" w:rsidRPr="00E06106" w14:paraId="7F7856AA" w14:textId="77777777" w:rsidTr="004C2DD6">
        <w:trPr>
          <w:gridAfter w:val="2"/>
          <w:wAfter w:w="301" w:type="dxa"/>
          <w:trHeight w:val="18"/>
        </w:trPr>
        <w:tc>
          <w:tcPr>
            <w:tcW w:w="574" w:type="dxa"/>
            <w:noWrap/>
            <w:vAlign w:val="bottom"/>
            <w:hideMark/>
          </w:tcPr>
          <w:p w14:paraId="731480FF"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18.2</w:t>
            </w:r>
          </w:p>
        </w:tc>
        <w:tc>
          <w:tcPr>
            <w:tcW w:w="4885" w:type="dxa"/>
            <w:noWrap/>
            <w:vAlign w:val="bottom"/>
            <w:hideMark/>
          </w:tcPr>
          <w:p w14:paraId="74A5A228"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Ertelenmiş Vergi Gider Etkisi (+)</w:t>
            </w:r>
          </w:p>
        </w:tc>
        <w:tc>
          <w:tcPr>
            <w:tcW w:w="911" w:type="dxa"/>
          </w:tcPr>
          <w:p w14:paraId="114ACB8D" w14:textId="77777777" w:rsidR="00E70370" w:rsidRPr="00E06106" w:rsidRDefault="00E70370" w:rsidP="00E70370">
            <w:pPr>
              <w:widowControl w:val="0"/>
              <w:jc w:val="center"/>
              <w:rPr>
                <w:color w:val="000000"/>
                <w:sz w:val="13"/>
                <w:szCs w:val="13"/>
                <w:lang w:eastAsia="tr-TR"/>
              </w:rPr>
            </w:pPr>
          </w:p>
        </w:tc>
        <w:tc>
          <w:tcPr>
            <w:tcW w:w="1924" w:type="dxa"/>
            <w:noWrap/>
          </w:tcPr>
          <w:p w14:paraId="7D6F8CCD" w14:textId="2FFA6A9F" w:rsidR="00E70370" w:rsidRPr="00E06106" w:rsidRDefault="00E70370" w:rsidP="00E70370">
            <w:pPr>
              <w:widowControl w:val="0"/>
              <w:jc w:val="right"/>
              <w:rPr>
                <w:color w:val="000000"/>
                <w:sz w:val="13"/>
                <w:szCs w:val="13"/>
              </w:rPr>
            </w:pPr>
            <w:r w:rsidRPr="00E06106">
              <w:rPr>
                <w:color w:val="000000"/>
                <w:sz w:val="13"/>
                <w:szCs w:val="13"/>
              </w:rPr>
              <w:t xml:space="preserve"> 1.324.673 </w:t>
            </w:r>
          </w:p>
        </w:tc>
        <w:tc>
          <w:tcPr>
            <w:tcW w:w="1842" w:type="dxa"/>
            <w:gridSpan w:val="3"/>
          </w:tcPr>
          <w:p w14:paraId="42B99DA0" w14:textId="6D3D7195" w:rsidR="00E70370" w:rsidRPr="00E06106" w:rsidRDefault="00E70370" w:rsidP="00E70370">
            <w:pPr>
              <w:widowControl w:val="0"/>
              <w:jc w:val="right"/>
              <w:rPr>
                <w:color w:val="000000"/>
                <w:sz w:val="13"/>
                <w:szCs w:val="13"/>
              </w:rPr>
            </w:pPr>
            <w:r w:rsidRPr="00E06106">
              <w:rPr>
                <w:color w:val="000000"/>
                <w:sz w:val="13"/>
                <w:szCs w:val="13"/>
              </w:rPr>
              <w:t xml:space="preserve"> 3.577.953 </w:t>
            </w:r>
          </w:p>
        </w:tc>
      </w:tr>
      <w:tr w:rsidR="00E70370" w:rsidRPr="00E06106" w14:paraId="473D2CE4" w14:textId="77777777" w:rsidTr="004C2DD6">
        <w:trPr>
          <w:gridAfter w:val="2"/>
          <w:wAfter w:w="301" w:type="dxa"/>
          <w:trHeight w:val="18"/>
        </w:trPr>
        <w:tc>
          <w:tcPr>
            <w:tcW w:w="574" w:type="dxa"/>
            <w:noWrap/>
            <w:vAlign w:val="bottom"/>
            <w:hideMark/>
          </w:tcPr>
          <w:p w14:paraId="46A1BABB"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18.3</w:t>
            </w:r>
          </w:p>
        </w:tc>
        <w:tc>
          <w:tcPr>
            <w:tcW w:w="4885" w:type="dxa"/>
            <w:noWrap/>
            <w:vAlign w:val="bottom"/>
            <w:hideMark/>
          </w:tcPr>
          <w:p w14:paraId="45858541"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Ertelenmiş Vergi Gelir Etkisi (-)</w:t>
            </w:r>
          </w:p>
        </w:tc>
        <w:tc>
          <w:tcPr>
            <w:tcW w:w="911" w:type="dxa"/>
          </w:tcPr>
          <w:p w14:paraId="2E55E8FA" w14:textId="77777777" w:rsidR="00E70370" w:rsidRPr="00E06106" w:rsidRDefault="00E70370" w:rsidP="00E70370">
            <w:pPr>
              <w:widowControl w:val="0"/>
              <w:jc w:val="center"/>
              <w:rPr>
                <w:color w:val="000000"/>
                <w:sz w:val="13"/>
                <w:szCs w:val="13"/>
                <w:lang w:eastAsia="tr-TR"/>
              </w:rPr>
            </w:pPr>
          </w:p>
        </w:tc>
        <w:tc>
          <w:tcPr>
            <w:tcW w:w="1924" w:type="dxa"/>
            <w:noWrap/>
          </w:tcPr>
          <w:p w14:paraId="30D79AE9" w14:textId="34D927A9" w:rsidR="00E70370" w:rsidRPr="00E06106" w:rsidRDefault="00E70370" w:rsidP="00E70370">
            <w:pPr>
              <w:widowControl w:val="0"/>
              <w:jc w:val="right"/>
              <w:rPr>
                <w:color w:val="000000"/>
                <w:sz w:val="13"/>
                <w:szCs w:val="13"/>
              </w:rPr>
            </w:pPr>
            <w:r w:rsidRPr="00E06106">
              <w:rPr>
                <w:color w:val="000000"/>
                <w:sz w:val="13"/>
                <w:szCs w:val="13"/>
              </w:rPr>
              <w:t xml:space="preserve"> (1.999.993)</w:t>
            </w:r>
          </w:p>
        </w:tc>
        <w:tc>
          <w:tcPr>
            <w:tcW w:w="1842" w:type="dxa"/>
            <w:gridSpan w:val="3"/>
          </w:tcPr>
          <w:p w14:paraId="7A279748" w14:textId="22743545" w:rsidR="00E70370" w:rsidRPr="00E06106" w:rsidRDefault="00E70370" w:rsidP="00E70370">
            <w:pPr>
              <w:widowControl w:val="0"/>
              <w:jc w:val="right"/>
              <w:rPr>
                <w:color w:val="000000"/>
                <w:sz w:val="13"/>
                <w:szCs w:val="13"/>
              </w:rPr>
            </w:pPr>
            <w:r w:rsidRPr="00E06106">
              <w:rPr>
                <w:color w:val="000000"/>
                <w:sz w:val="13"/>
                <w:szCs w:val="13"/>
              </w:rPr>
              <w:t xml:space="preserve"> (64.153)</w:t>
            </w:r>
          </w:p>
        </w:tc>
      </w:tr>
      <w:tr w:rsidR="00E70370" w:rsidRPr="00E06106" w14:paraId="520246DB" w14:textId="77777777" w:rsidTr="004C2DD6">
        <w:trPr>
          <w:gridAfter w:val="2"/>
          <w:wAfter w:w="301" w:type="dxa"/>
          <w:trHeight w:val="18"/>
        </w:trPr>
        <w:tc>
          <w:tcPr>
            <w:tcW w:w="574" w:type="dxa"/>
            <w:noWrap/>
            <w:vAlign w:val="bottom"/>
            <w:hideMark/>
          </w:tcPr>
          <w:p w14:paraId="10EFFC66"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XIX.</w:t>
            </w:r>
          </w:p>
        </w:tc>
        <w:tc>
          <w:tcPr>
            <w:tcW w:w="4885" w:type="dxa"/>
            <w:noWrap/>
            <w:vAlign w:val="bottom"/>
            <w:hideMark/>
          </w:tcPr>
          <w:p w14:paraId="61B2992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SÜRDÜRÜLEN FAALİYETLER DÖNEM NET K/Z (XVII±XVIII)</w:t>
            </w:r>
          </w:p>
        </w:tc>
        <w:tc>
          <w:tcPr>
            <w:tcW w:w="911" w:type="dxa"/>
            <w:hideMark/>
          </w:tcPr>
          <w:p w14:paraId="1BAABE5F" w14:textId="1AD63773"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(10)</w:t>
            </w:r>
          </w:p>
        </w:tc>
        <w:tc>
          <w:tcPr>
            <w:tcW w:w="1924" w:type="dxa"/>
            <w:noWrap/>
          </w:tcPr>
          <w:p w14:paraId="0055FB63" w14:textId="09D34654" w:rsidR="00E70370" w:rsidRPr="00E06106" w:rsidRDefault="00E70370" w:rsidP="00E70370">
            <w:pPr>
              <w:widowControl w:val="0"/>
              <w:jc w:val="right"/>
              <w:rPr>
                <w:b/>
                <w:bCs/>
                <w:color w:val="000000"/>
                <w:sz w:val="13"/>
                <w:szCs w:val="13"/>
              </w:rPr>
            </w:pPr>
            <w:r w:rsidRPr="00E06106">
              <w:rPr>
                <w:b/>
                <w:bCs/>
                <w:color w:val="000000"/>
                <w:sz w:val="13"/>
                <w:szCs w:val="13"/>
              </w:rPr>
              <w:t xml:space="preserve"> 15.747.308 </w:t>
            </w:r>
          </w:p>
        </w:tc>
        <w:tc>
          <w:tcPr>
            <w:tcW w:w="1842" w:type="dxa"/>
            <w:gridSpan w:val="3"/>
          </w:tcPr>
          <w:p w14:paraId="0C7F41A7" w14:textId="45B912DC" w:rsidR="00E70370" w:rsidRPr="00E06106" w:rsidRDefault="00E70370" w:rsidP="00E70370">
            <w:pPr>
              <w:widowControl w:val="0"/>
              <w:jc w:val="right"/>
              <w:rPr>
                <w:b/>
                <w:bCs/>
                <w:color w:val="000000"/>
                <w:sz w:val="13"/>
                <w:szCs w:val="13"/>
              </w:rPr>
            </w:pPr>
            <w:r w:rsidRPr="00E06106">
              <w:rPr>
                <w:b/>
                <w:bCs/>
                <w:color w:val="000000"/>
                <w:sz w:val="13"/>
                <w:szCs w:val="13"/>
              </w:rPr>
              <w:t xml:space="preserve"> 11.187.871 </w:t>
            </w:r>
          </w:p>
        </w:tc>
      </w:tr>
      <w:tr w:rsidR="00E70370" w:rsidRPr="00E06106" w14:paraId="396ACB8C" w14:textId="77777777" w:rsidTr="004C2DD6">
        <w:trPr>
          <w:gridAfter w:val="2"/>
          <w:wAfter w:w="301" w:type="dxa"/>
          <w:trHeight w:val="18"/>
        </w:trPr>
        <w:tc>
          <w:tcPr>
            <w:tcW w:w="574" w:type="dxa"/>
            <w:noWrap/>
            <w:vAlign w:val="bottom"/>
            <w:hideMark/>
          </w:tcPr>
          <w:p w14:paraId="3C652264"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w:t>
            </w:r>
          </w:p>
        </w:tc>
        <w:tc>
          <w:tcPr>
            <w:tcW w:w="4885" w:type="dxa"/>
            <w:noWrap/>
            <w:vAlign w:val="bottom"/>
            <w:hideMark/>
          </w:tcPr>
          <w:p w14:paraId="0EE52036"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DURDURULAN FAALİYETLERDEN GELİRLER</w:t>
            </w:r>
          </w:p>
        </w:tc>
        <w:tc>
          <w:tcPr>
            <w:tcW w:w="911" w:type="dxa"/>
          </w:tcPr>
          <w:p w14:paraId="07116ED8" w14:textId="77777777" w:rsidR="00E70370" w:rsidRPr="00E06106" w:rsidRDefault="00E70370" w:rsidP="00E70370">
            <w:pPr>
              <w:widowControl w:val="0"/>
              <w:jc w:val="center"/>
              <w:rPr>
                <w:b/>
                <w:bCs/>
                <w:color w:val="000000"/>
                <w:sz w:val="13"/>
                <w:szCs w:val="13"/>
                <w:lang w:eastAsia="tr-TR"/>
              </w:rPr>
            </w:pPr>
          </w:p>
        </w:tc>
        <w:tc>
          <w:tcPr>
            <w:tcW w:w="1924" w:type="dxa"/>
            <w:noWrap/>
          </w:tcPr>
          <w:p w14:paraId="42D602ED" w14:textId="093DC662"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1EDEBD36" w14:textId="17962C32"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0789D6DB" w14:textId="77777777" w:rsidTr="004C2DD6">
        <w:trPr>
          <w:gridAfter w:val="2"/>
          <w:wAfter w:w="301" w:type="dxa"/>
          <w:trHeight w:val="18"/>
        </w:trPr>
        <w:tc>
          <w:tcPr>
            <w:tcW w:w="574" w:type="dxa"/>
            <w:noWrap/>
            <w:vAlign w:val="bottom"/>
            <w:hideMark/>
          </w:tcPr>
          <w:p w14:paraId="510F8550"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20.1</w:t>
            </w:r>
          </w:p>
        </w:tc>
        <w:tc>
          <w:tcPr>
            <w:tcW w:w="4885" w:type="dxa"/>
            <w:noWrap/>
            <w:vAlign w:val="bottom"/>
            <w:hideMark/>
          </w:tcPr>
          <w:p w14:paraId="5B7A248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Satış Amaçlı Elde Tutulan Duran Varlık Gelirleri</w:t>
            </w:r>
          </w:p>
        </w:tc>
        <w:tc>
          <w:tcPr>
            <w:tcW w:w="911" w:type="dxa"/>
          </w:tcPr>
          <w:p w14:paraId="77D84068" w14:textId="77777777" w:rsidR="00E70370" w:rsidRPr="00E06106" w:rsidRDefault="00E70370" w:rsidP="00E70370">
            <w:pPr>
              <w:widowControl w:val="0"/>
              <w:jc w:val="center"/>
              <w:rPr>
                <w:color w:val="000000"/>
                <w:sz w:val="13"/>
                <w:szCs w:val="13"/>
                <w:lang w:eastAsia="tr-TR"/>
              </w:rPr>
            </w:pPr>
          </w:p>
        </w:tc>
        <w:tc>
          <w:tcPr>
            <w:tcW w:w="1924" w:type="dxa"/>
            <w:noWrap/>
          </w:tcPr>
          <w:p w14:paraId="3E2BCF2A" w14:textId="21F0441E"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6336F7AE" w14:textId="27B5A34C"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6EA3C7D7" w14:textId="77777777" w:rsidTr="004C2DD6">
        <w:trPr>
          <w:gridAfter w:val="2"/>
          <w:wAfter w:w="301" w:type="dxa"/>
          <w:trHeight w:val="18"/>
        </w:trPr>
        <w:tc>
          <w:tcPr>
            <w:tcW w:w="574" w:type="dxa"/>
            <w:noWrap/>
            <w:vAlign w:val="bottom"/>
            <w:hideMark/>
          </w:tcPr>
          <w:p w14:paraId="4E0456D1"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20.2</w:t>
            </w:r>
          </w:p>
        </w:tc>
        <w:tc>
          <w:tcPr>
            <w:tcW w:w="4885" w:type="dxa"/>
            <w:noWrap/>
            <w:vAlign w:val="bottom"/>
            <w:hideMark/>
          </w:tcPr>
          <w:p w14:paraId="17835FC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İştirak, Bağlı Ortaklık ve Birlikte Kontrol Edilen Ortaklıklar (İş Ort.) Satış Karları</w:t>
            </w:r>
          </w:p>
        </w:tc>
        <w:tc>
          <w:tcPr>
            <w:tcW w:w="911" w:type="dxa"/>
          </w:tcPr>
          <w:p w14:paraId="25FF0714" w14:textId="77777777" w:rsidR="00E70370" w:rsidRPr="00E06106" w:rsidRDefault="00E70370" w:rsidP="00E70370">
            <w:pPr>
              <w:widowControl w:val="0"/>
              <w:jc w:val="center"/>
              <w:rPr>
                <w:color w:val="000000"/>
                <w:sz w:val="13"/>
                <w:szCs w:val="13"/>
                <w:lang w:eastAsia="tr-TR"/>
              </w:rPr>
            </w:pPr>
          </w:p>
        </w:tc>
        <w:tc>
          <w:tcPr>
            <w:tcW w:w="1924" w:type="dxa"/>
            <w:noWrap/>
          </w:tcPr>
          <w:p w14:paraId="43BF484E" w14:textId="1971F450"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3B1B9FA3" w14:textId="6B36E7C4"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40D45678" w14:textId="77777777" w:rsidTr="004C2DD6">
        <w:trPr>
          <w:gridAfter w:val="2"/>
          <w:wAfter w:w="301" w:type="dxa"/>
          <w:trHeight w:val="18"/>
        </w:trPr>
        <w:tc>
          <w:tcPr>
            <w:tcW w:w="574" w:type="dxa"/>
            <w:noWrap/>
            <w:vAlign w:val="bottom"/>
            <w:hideMark/>
          </w:tcPr>
          <w:p w14:paraId="1C367FB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20.3</w:t>
            </w:r>
          </w:p>
        </w:tc>
        <w:tc>
          <w:tcPr>
            <w:tcW w:w="4885" w:type="dxa"/>
            <w:noWrap/>
            <w:vAlign w:val="bottom"/>
            <w:hideMark/>
          </w:tcPr>
          <w:p w14:paraId="71CE45A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Diğer Durdurulan Faaliyet Gelirleri</w:t>
            </w:r>
          </w:p>
        </w:tc>
        <w:tc>
          <w:tcPr>
            <w:tcW w:w="911" w:type="dxa"/>
          </w:tcPr>
          <w:p w14:paraId="1152FE06" w14:textId="77777777" w:rsidR="00E70370" w:rsidRPr="00E06106" w:rsidRDefault="00E70370" w:rsidP="00E70370">
            <w:pPr>
              <w:widowControl w:val="0"/>
              <w:jc w:val="center"/>
              <w:rPr>
                <w:color w:val="000000"/>
                <w:sz w:val="13"/>
                <w:szCs w:val="13"/>
                <w:lang w:eastAsia="tr-TR"/>
              </w:rPr>
            </w:pPr>
          </w:p>
        </w:tc>
        <w:tc>
          <w:tcPr>
            <w:tcW w:w="1924" w:type="dxa"/>
            <w:noWrap/>
          </w:tcPr>
          <w:p w14:paraId="37E7E474" w14:textId="43B66A7E"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22F4A8C9" w14:textId="4E228480"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70C5F139" w14:textId="77777777" w:rsidTr="004C2DD6">
        <w:trPr>
          <w:gridAfter w:val="2"/>
          <w:wAfter w:w="301" w:type="dxa"/>
          <w:trHeight w:val="18"/>
        </w:trPr>
        <w:tc>
          <w:tcPr>
            <w:tcW w:w="574" w:type="dxa"/>
            <w:noWrap/>
            <w:vAlign w:val="bottom"/>
            <w:hideMark/>
          </w:tcPr>
          <w:p w14:paraId="2D061D8D"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XXI.</w:t>
            </w:r>
          </w:p>
        </w:tc>
        <w:tc>
          <w:tcPr>
            <w:tcW w:w="4885" w:type="dxa"/>
            <w:noWrap/>
            <w:vAlign w:val="bottom"/>
            <w:hideMark/>
          </w:tcPr>
          <w:p w14:paraId="5EA86989"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DURDURULAN FAALİYETLERDEN GİDERLER (-)</w:t>
            </w:r>
          </w:p>
        </w:tc>
        <w:tc>
          <w:tcPr>
            <w:tcW w:w="911" w:type="dxa"/>
          </w:tcPr>
          <w:p w14:paraId="7DE59943" w14:textId="77777777" w:rsidR="00E70370" w:rsidRPr="00E06106" w:rsidRDefault="00E70370" w:rsidP="00E70370">
            <w:pPr>
              <w:widowControl w:val="0"/>
              <w:jc w:val="center"/>
              <w:rPr>
                <w:b/>
                <w:bCs/>
                <w:color w:val="000000"/>
                <w:sz w:val="13"/>
                <w:szCs w:val="13"/>
                <w:lang w:eastAsia="tr-TR"/>
              </w:rPr>
            </w:pPr>
          </w:p>
        </w:tc>
        <w:tc>
          <w:tcPr>
            <w:tcW w:w="1924" w:type="dxa"/>
            <w:noWrap/>
          </w:tcPr>
          <w:p w14:paraId="6C35A024" w14:textId="48203DE9"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14A39F16" w14:textId="085D7D10"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65B0EBF9" w14:textId="77777777" w:rsidTr="004C2DD6">
        <w:trPr>
          <w:gridAfter w:val="2"/>
          <w:wAfter w:w="301" w:type="dxa"/>
          <w:trHeight w:val="18"/>
        </w:trPr>
        <w:tc>
          <w:tcPr>
            <w:tcW w:w="574" w:type="dxa"/>
            <w:noWrap/>
            <w:vAlign w:val="bottom"/>
            <w:hideMark/>
          </w:tcPr>
          <w:p w14:paraId="74C3FB82"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21.1</w:t>
            </w:r>
          </w:p>
        </w:tc>
        <w:tc>
          <w:tcPr>
            <w:tcW w:w="4885" w:type="dxa"/>
            <w:noWrap/>
            <w:vAlign w:val="bottom"/>
            <w:hideMark/>
          </w:tcPr>
          <w:p w14:paraId="1D94A855"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Satış Amaçlı Elde Tutulan Duran Varlık Giderleri</w:t>
            </w:r>
          </w:p>
        </w:tc>
        <w:tc>
          <w:tcPr>
            <w:tcW w:w="911" w:type="dxa"/>
          </w:tcPr>
          <w:p w14:paraId="6B0A9354" w14:textId="77777777" w:rsidR="00E70370" w:rsidRPr="00E06106" w:rsidRDefault="00E70370" w:rsidP="00E70370">
            <w:pPr>
              <w:widowControl w:val="0"/>
              <w:jc w:val="center"/>
              <w:rPr>
                <w:color w:val="000000"/>
                <w:sz w:val="13"/>
                <w:szCs w:val="13"/>
                <w:lang w:eastAsia="tr-TR"/>
              </w:rPr>
            </w:pPr>
          </w:p>
        </w:tc>
        <w:tc>
          <w:tcPr>
            <w:tcW w:w="1924" w:type="dxa"/>
            <w:noWrap/>
          </w:tcPr>
          <w:p w14:paraId="0FC2DE2D" w14:textId="17F40131"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35C0361E" w14:textId="09DCE152"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19C6D5E2" w14:textId="77777777" w:rsidTr="004C2DD6">
        <w:trPr>
          <w:gridAfter w:val="2"/>
          <w:wAfter w:w="301" w:type="dxa"/>
          <w:trHeight w:val="18"/>
        </w:trPr>
        <w:tc>
          <w:tcPr>
            <w:tcW w:w="574" w:type="dxa"/>
            <w:noWrap/>
            <w:vAlign w:val="bottom"/>
            <w:hideMark/>
          </w:tcPr>
          <w:p w14:paraId="4F599F7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21.2</w:t>
            </w:r>
          </w:p>
        </w:tc>
        <w:tc>
          <w:tcPr>
            <w:tcW w:w="4885" w:type="dxa"/>
            <w:noWrap/>
            <w:vAlign w:val="bottom"/>
            <w:hideMark/>
          </w:tcPr>
          <w:p w14:paraId="3C47D400"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İştirak, Bağlı Ortaklık ve Birlikte Kontrol Edilen Ortaklıklar (İş Ort.) Satış Zararları</w:t>
            </w:r>
          </w:p>
        </w:tc>
        <w:tc>
          <w:tcPr>
            <w:tcW w:w="911" w:type="dxa"/>
          </w:tcPr>
          <w:p w14:paraId="2A9CE52F" w14:textId="77777777" w:rsidR="00E70370" w:rsidRPr="00E06106" w:rsidRDefault="00E70370" w:rsidP="00E70370">
            <w:pPr>
              <w:widowControl w:val="0"/>
              <w:jc w:val="center"/>
              <w:rPr>
                <w:color w:val="000000"/>
                <w:sz w:val="13"/>
                <w:szCs w:val="13"/>
                <w:lang w:eastAsia="tr-TR"/>
              </w:rPr>
            </w:pPr>
          </w:p>
        </w:tc>
        <w:tc>
          <w:tcPr>
            <w:tcW w:w="1924" w:type="dxa"/>
            <w:noWrap/>
          </w:tcPr>
          <w:p w14:paraId="6011061A" w14:textId="06DE7DB6"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67F93CAB" w14:textId="5A731B28"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584476AA" w14:textId="77777777" w:rsidTr="004C2DD6">
        <w:trPr>
          <w:gridAfter w:val="2"/>
          <w:wAfter w:w="301" w:type="dxa"/>
          <w:trHeight w:val="18"/>
        </w:trPr>
        <w:tc>
          <w:tcPr>
            <w:tcW w:w="574" w:type="dxa"/>
            <w:noWrap/>
            <w:vAlign w:val="bottom"/>
            <w:hideMark/>
          </w:tcPr>
          <w:p w14:paraId="7C07F160"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21.3</w:t>
            </w:r>
          </w:p>
        </w:tc>
        <w:tc>
          <w:tcPr>
            <w:tcW w:w="4885" w:type="dxa"/>
            <w:noWrap/>
            <w:vAlign w:val="bottom"/>
            <w:hideMark/>
          </w:tcPr>
          <w:p w14:paraId="57C3EB81"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Diğer Durdurulan Faaliyet Giderleri</w:t>
            </w:r>
          </w:p>
        </w:tc>
        <w:tc>
          <w:tcPr>
            <w:tcW w:w="911" w:type="dxa"/>
          </w:tcPr>
          <w:p w14:paraId="122EA8FB" w14:textId="77777777" w:rsidR="00E70370" w:rsidRPr="00E06106" w:rsidRDefault="00E70370" w:rsidP="00E70370">
            <w:pPr>
              <w:widowControl w:val="0"/>
              <w:jc w:val="center"/>
              <w:rPr>
                <w:color w:val="000000"/>
                <w:sz w:val="13"/>
                <w:szCs w:val="13"/>
                <w:lang w:eastAsia="tr-TR"/>
              </w:rPr>
            </w:pPr>
          </w:p>
        </w:tc>
        <w:tc>
          <w:tcPr>
            <w:tcW w:w="1924" w:type="dxa"/>
            <w:noWrap/>
          </w:tcPr>
          <w:p w14:paraId="231554FD" w14:textId="2089587B"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7BA8A9EB" w14:textId="6191F656"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53586B7F" w14:textId="77777777" w:rsidTr="004C2DD6">
        <w:trPr>
          <w:gridAfter w:val="2"/>
          <w:wAfter w:w="301" w:type="dxa"/>
          <w:trHeight w:val="18"/>
        </w:trPr>
        <w:tc>
          <w:tcPr>
            <w:tcW w:w="574" w:type="dxa"/>
            <w:noWrap/>
            <w:vAlign w:val="bottom"/>
            <w:hideMark/>
          </w:tcPr>
          <w:p w14:paraId="558936EA"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XXII.</w:t>
            </w:r>
          </w:p>
        </w:tc>
        <w:tc>
          <w:tcPr>
            <w:tcW w:w="4885" w:type="dxa"/>
            <w:noWrap/>
            <w:vAlign w:val="bottom"/>
            <w:hideMark/>
          </w:tcPr>
          <w:p w14:paraId="0C0CA313"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DURDURULAN FAALİYETLER VERGİ ÖNCESİ K/Z (XX-XXI)</w:t>
            </w:r>
          </w:p>
        </w:tc>
        <w:tc>
          <w:tcPr>
            <w:tcW w:w="911" w:type="dxa"/>
          </w:tcPr>
          <w:p w14:paraId="5BD8D13D" w14:textId="77777777" w:rsidR="00E70370" w:rsidRPr="00E06106" w:rsidRDefault="00E70370" w:rsidP="00E70370">
            <w:pPr>
              <w:widowControl w:val="0"/>
              <w:jc w:val="center"/>
              <w:rPr>
                <w:b/>
                <w:bCs/>
                <w:color w:val="000000"/>
                <w:sz w:val="13"/>
                <w:szCs w:val="13"/>
                <w:lang w:eastAsia="tr-TR"/>
              </w:rPr>
            </w:pPr>
          </w:p>
        </w:tc>
        <w:tc>
          <w:tcPr>
            <w:tcW w:w="1924" w:type="dxa"/>
            <w:noWrap/>
          </w:tcPr>
          <w:p w14:paraId="27DFF9FD" w14:textId="50142459"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7125CA01" w14:textId="31479CEB"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27DB68A9" w14:textId="77777777" w:rsidTr="004C2DD6">
        <w:trPr>
          <w:gridAfter w:val="2"/>
          <w:wAfter w:w="301" w:type="dxa"/>
          <w:trHeight w:val="18"/>
        </w:trPr>
        <w:tc>
          <w:tcPr>
            <w:tcW w:w="574" w:type="dxa"/>
            <w:noWrap/>
            <w:vAlign w:val="bottom"/>
            <w:hideMark/>
          </w:tcPr>
          <w:p w14:paraId="0220C94C"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XXIII.</w:t>
            </w:r>
          </w:p>
        </w:tc>
        <w:tc>
          <w:tcPr>
            <w:tcW w:w="4885" w:type="dxa"/>
            <w:noWrap/>
            <w:vAlign w:val="bottom"/>
            <w:hideMark/>
          </w:tcPr>
          <w:p w14:paraId="3ED71A23"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DURDURULAN FAALİYETLER VERGİ KARŞILIĞI (±)</w:t>
            </w:r>
          </w:p>
        </w:tc>
        <w:tc>
          <w:tcPr>
            <w:tcW w:w="911" w:type="dxa"/>
          </w:tcPr>
          <w:p w14:paraId="5D128D07" w14:textId="77777777" w:rsidR="00E70370" w:rsidRPr="00E06106" w:rsidRDefault="00E70370" w:rsidP="00E70370">
            <w:pPr>
              <w:widowControl w:val="0"/>
              <w:jc w:val="center"/>
              <w:rPr>
                <w:b/>
                <w:bCs/>
                <w:color w:val="000000"/>
                <w:sz w:val="13"/>
                <w:szCs w:val="13"/>
                <w:lang w:eastAsia="tr-TR"/>
              </w:rPr>
            </w:pPr>
          </w:p>
        </w:tc>
        <w:tc>
          <w:tcPr>
            <w:tcW w:w="1924" w:type="dxa"/>
            <w:noWrap/>
          </w:tcPr>
          <w:p w14:paraId="2BB92DFF" w14:textId="2FC356FB"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2A1A3380" w14:textId="0F3D6BE6"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25629F01" w14:textId="77777777" w:rsidTr="004C2DD6">
        <w:trPr>
          <w:gridAfter w:val="2"/>
          <w:wAfter w:w="301" w:type="dxa"/>
          <w:trHeight w:val="18"/>
        </w:trPr>
        <w:tc>
          <w:tcPr>
            <w:tcW w:w="574" w:type="dxa"/>
            <w:noWrap/>
            <w:vAlign w:val="bottom"/>
            <w:hideMark/>
          </w:tcPr>
          <w:p w14:paraId="274AF17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23.1</w:t>
            </w:r>
          </w:p>
        </w:tc>
        <w:tc>
          <w:tcPr>
            <w:tcW w:w="4885" w:type="dxa"/>
            <w:noWrap/>
            <w:vAlign w:val="bottom"/>
            <w:hideMark/>
          </w:tcPr>
          <w:p w14:paraId="011F16F0"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Cari Vergi Karşılığı</w:t>
            </w:r>
          </w:p>
        </w:tc>
        <w:tc>
          <w:tcPr>
            <w:tcW w:w="911" w:type="dxa"/>
          </w:tcPr>
          <w:p w14:paraId="20BFB674" w14:textId="77777777" w:rsidR="00E70370" w:rsidRPr="00E06106" w:rsidRDefault="00E70370" w:rsidP="00E70370">
            <w:pPr>
              <w:widowControl w:val="0"/>
              <w:jc w:val="center"/>
              <w:rPr>
                <w:color w:val="000000"/>
                <w:sz w:val="13"/>
                <w:szCs w:val="13"/>
                <w:lang w:eastAsia="tr-TR"/>
              </w:rPr>
            </w:pPr>
          </w:p>
        </w:tc>
        <w:tc>
          <w:tcPr>
            <w:tcW w:w="1924" w:type="dxa"/>
            <w:noWrap/>
          </w:tcPr>
          <w:p w14:paraId="75C73BA2" w14:textId="73EC9D31"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1261387E" w14:textId="21461582"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2AC1D55D" w14:textId="77777777" w:rsidTr="004C2DD6">
        <w:trPr>
          <w:gridAfter w:val="2"/>
          <w:wAfter w:w="301" w:type="dxa"/>
          <w:trHeight w:val="18"/>
        </w:trPr>
        <w:tc>
          <w:tcPr>
            <w:tcW w:w="574" w:type="dxa"/>
            <w:noWrap/>
            <w:vAlign w:val="bottom"/>
            <w:hideMark/>
          </w:tcPr>
          <w:p w14:paraId="537AC29A"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23.2</w:t>
            </w:r>
          </w:p>
        </w:tc>
        <w:tc>
          <w:tcPr>
            <w:tcW w:w="4885" w:type="dxa"/>
            <w:noWrap/>
            <w:vAlign w:val="bottom"/>
            <w:hideMark/>
          </w:tcPr>
          <w:p w14:paraId="27887499"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Ertelenmiş Vergi Gider Etkisi (+)</w:t>
            </w:r>
          </w:p>
        </w:tc>
        <w:tc>
          <w:tcPr>
            <w:tcW w:w="911" w:type="dxa"/>
          </w:tcPr>
          <w:p w14:paraId="38EDE594" w14:textId="77777777" w:rsidR="00E70370" w:rsidRPr="00E06106" w:rsidRDefault="00E70370" w:rsidP="00E70370">
            <w:pPr>
              <w:widowControl w:val="0"/>
              <w:jc w:val="center"/>
              <w:rPr>
                <w:color w:val="000000"/>
                <w:sz w:val="13"/>
                <w:szCs w:val="13"/>
                <w:lang w:eastAsia="tr-TR"/>
              </w:rPr>
            </w:pPr>
          </w:p>
        </w:tc>
        <w:tc>
          <w:tcPr>
            <w:tcW w:w="1924" w:type="dxa"/>
            <w:noWrap/>
          </w:tcPr>
          <w:p w14:paraId="198D29FF" w14:textId="575761FA"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6B82C4E4" w14:textId="49DA0885"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2997E550" w14:textId="77777777" w:rsidTr="004C2DD6">
        <w:trPr>
          <w:gridAfter w:val="2"/>
          <w:wAfter w:w="301" w:type="dxa"/>
          <w:trHeight w:val="18"/>
        </w:trPr>
        <w:tc>
          <w:tcPr>
            <w:tcW w:w="574" w:type="dxa"/>
            <w:noWrap/>
            <w:vAlign w:val="bottom"/>
            <w:hideMark/>
          </w:tcPr>
          <w:p w14:paraId="6923199D"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23.3</w:t>
            </w:r>
          </w:p>
        </w:tc>
        <w:tc>
          <w:tcPr>
            <w:tcW w:w="4885" w:type="dxa"/>
            <w:noWrap/>
            <w:vAlign w:val="bottom"/>
            <w:hideMark/>
          </w:tcPr>
          <w:p w14:paraId="029A8B28"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Ertelenmiş Vergi Gelir Etkisi (-)</w:t>
            </w:r>
          </w:p>
        </w:tc>
        <w:tc>
          <w:tcPr>
            <w:tcW w:w="911" w:type="dxa"/>
          </w:tcPr>
          <w:p w14:paraId="7DD93F51" w14:textId="77777777" w:rsidR="00E70370" w:rsidRPr="00E06106" w:rsidRDefault="00E70370" w:rsidP="00E70370">
            <w:pPr>
              <w:widowControl w:val="0"/>
              <w:jc w:val="center"/>
              <w:rPr>
                <w:color w:val="000000"/>
                <w:sz w:val="13"/>
                <w:szCs w:val="13"/>
                <w:lang w:eastAsia="tr-TR"/>
              </w:rPr>
            </w:pPr>
          </w:p>
        </w:tc>
        <w:tc>
          <w:tcPr>
            <w:tcW w:w="1924" w:type="dxa"/>
            <w:noWrap/>
          </w:tcPr>
          <w:p w14:paraId="125EF2B4" w14:textId="4E56935A" w:rsidR="00E70370" w:rsidRPr="00E06106" w:rsidRDefault="00E70370" w:rsidP="00E70370">
            <w:pPr>
              <w:widowControl w:val="0"/>
              <w:jc w:val="right"/>
              <w:rPr>
                <w:color w:val="000000"/>
                <w:sz w:val="13"/>
                <w:szCs w:val="13"/>
              </w:rPr>
            </w:pPr>
            <w:r w:rsidRPr="00E06106">
              <w:rPr>
                <w:color w:val="000000"/>
                <w:sz w:val="13"/>
                <w:szCs w:val="13"/>
              </w:rPr>
              <w:t xml:space="preserve"> -   </w:t>
            </w:r>
          </w:p>
        </w:tc>
        <w:tc>
          <w:tcPr>
            <w:tcW w:w="1842" w:type="dxa"/>
            <w:gridSpan w:val="3"/>
          </w:tcPr>
          <w:p w14:paraId="6FBD0FA9" w14:textId="42BA9E10" w:rsidR="00E70370" w:rsidRPr="00E06106" w:rsidRDefault="00E70370" w:rsidP="00E70370">
            <w:pPr>
              <w:widowControl w:val="0"/>
              <w:jc w:val="right"/>
              <w:rPr>
                <w:color w:val="000000"/>
                <w:sz w:val="13"/>
                <w:szCs w:val="13"/>
              </w:rPr>
            </w:pPr>
            <w:r w:rsidRPr="00E06106">
              <w:rPr>
                <w:color w:val="000000"/>
                <w:sz w:val="13"/>
                <w:szCs w:val="13"/>
              </w:rPr>
              <w:t xml:space="preserve"> -   </w:t>
            </w:r>
          </w:p>
        </w:tc>
      </w:tr>
      <w:tr w:rsidR="00E70370" w:rsidRPr="00E06106" w14:paraId="062B90A9" w14:textId="77777777" w:rsidTr="004C2DD6">
        <w:trPr>
          <w:gridAfter w:val="2"/>
          <w:wAfter w:w="301" w:type="dxa"/>
          <w:trHeight w:val="18"/>
        </w:trPr>
        <w:tc>
          <w:tcPr>
            <w:tcW w:w="574" w:type="dxa"/>
            <w:noWrap/>
            <w:vAlign w:val="bottom"/>
            <w:hideMark/>
          </w:tcPr>
          <w:p w14:paraId="4344F518"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XXIV.</w:t>
            </w:r>
          </w:p>
        </w:tc>
        <w:tc>
          <w:tcPr>
            <w:tcW w:w="4885" w:type="dxa"/>
            <w:noWrap/>
            <w:vAlign w:val="bottom"/>
            <w:hideMark/>
          </w:tcPr>
          <w:p w14:paraId="477B7B0D"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DURDURULAN FAALİYETLER DÖNEM NET K/Z (XXII±XXIII)</w:t>
            </w:r>
          </w:p>
        </w:tc>
        <w:tc>
          <w:tcPr>
            <w:tcW w:w="911" w:type="dxa"/>
          </w:tcPr>
          <w:p w14:paraId="672C79B0" w14:textId="77777777" w:rsidR="00E70370" w:rsidRPr="00E06106" w:rsidRDefault="00E70370" w:rsidP="00E70370">
            <w:pPr>
              <w:widowControl w:val="0"/>
              <w:jc w:val="center"/>
              <w:rPr>
                <w:b/>
                <w:bCs/>
                <w:color w:val="000000"/>
                <w:sz w:val="13"/>
                <w:szCs w:val="13"/>
                <w:lang w:eastAsia="tr-TR"/>
              </w:rPr>
            </w:pPr>
          </w:p>
        </w:tc>
        <w:tc>
          <w:tcPr>
            <w:tcW w:w="1924" w:type="dxa"/>
            <w:noWrap/>
          </w:tcPr>
          <w:p w14:paraId="30453838" w14:textId="6A5FD43C"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c>
          <w:tcPr>
            <w:tcW w:w="1842" w:type="dxa"/>
            <w:gridSpan w:val="3"/>
          </w:tcPr>
          <w:p w14:paraId="5FD05058" w14:textId="3E13A1EA" w:rsidR="00E70370" w:rsidRPr="00E06106" w:rsidRDefault="00E70370" w:rsidP="00E70370">
            <w:pPr>
              <w:widowControl w:val="0"/>
              <w:jc w:val="right"/>
              <w:rPr>
                <w:b/>
                <w:bCs/>
                <w:color w:val="000000"/>
                <w:sz w:val="13"/>
                <w:szCs w:val="13"/>
              </w:rPr>
            </w:pPr>
            <w:r w:rsidRPr="00E06106">
              <w:rPr>
                <w:b/>
                <w:bCs/>
                <w:color w:val="000000"/>
                <w:sz w:val="13"/>
                <w:szCs w:val="13"/>
              </w:rPr>
              <w:t xml:space="preserve"> -   </w:t>
            </w:r>
          </w:p>
        </w:tc>
      </w:tr>
      <w:tr w:rsidR="00E70370" w:rsidRPr="00E06106" w14:paraId="1ADBC176" w14:textId="77777777" w:rsidTr="004C2DD6">
        <w:trPr>
          <w:gridAfter w:val="2"/>
          <w:wAfter w:w="301" w:type="dxa"/>
          <w:trHeight w:val="18"/>
        </w:trPr>
        <w:tc>
          <w:tcPr>
            <w:tcW w:w="574" w:type="dxa"/>
            <w:noWrap/>
            <w:vAlign w:val="bottom"/>
            <w:hideMark/>
          </w:tcPr>
          <w:p w14:paraId="50595572"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XXV.</w:t>
            </w:r>
          </w:p>
        </w:tc>
        <w:tc>
          <w:tcPr>
            <w:tcW w:w="4885" w:type="dxa"/>
            <w:noWrap/>
            <w:vAlign w:val="bottom"/>
            <w:hideMark/>
          </w:tcPr>
          <w:p w14:paraId="0E2FDD25" w14:textId="77777777" w:rsidR="00E70370" w:rsidRPr="00E06106" w:rsidRDefault="00E70370" w:rsidP="00E70370">
            <w:pPr>
              <w:widowControl w:val="0"/>
              <w:rPr>
                <w:b/>
                <w:bCs/>
                <w:color w:val="000000"/>
                <w:sz w:val="13"/>
                <w:szCs w:val="13"/>
                <w:lang w:eastAsia="tr-TR"/>
              </w:rPr>
            </w:pPr>
            <w:r w:rsidRPr="00E06106">
              <w:rPr>
                <w:b/>
                <w:bCs/>
                <w:color w:val="000000"/>
                <w:sz w:val="13"/>
                <w:szCs w:val="13"/>
                <w:lang w:eastAsia="tr-TR"/>
              </w:rPr>
              <w:t>DÖNEM NET KARI/ZARARI (XIX+XXIV)</w:t>
            </w:r>
          </w:p>
        </w:tc>
        <w:tc>
          <w:tcPr>
            <w:tcW w:w="911" w:type="dxa"/>
            <w:hideMark/>
          </w:tcPr>
          <w:p w14:paraId="5D43890A" w14:textId="27F1D4A6" w:rsidR="00E70370" w:rsidRPr="00E06106" w:rsidRDefault="00E70370" w:rsidP="00E70370">
            <w:pPr>
              <w:widowControl w:val="0"/>
              <w:jc w:val="center"/>
              <w:rPr>
                <w:b/>
                <w:bCs/>
                <w:color w:val="000000"/>
                <w:sz w:val="13"/>
                <w:szCs w:val="13"/>
                <w:lang w:eastAsia="tr-TR"/>
              </w:rPr>
            </w:pPr>
            <w:r w:rsidRPr="00E06106">
              <w:rPr>
                <w:b/>
                <w:bCs/>
                <w:color w:val="000000"/>
                <w:sz w:val="13"/>
                <w:szCs w:val="13"/>
                <w:lang w:eastAsia="tr-TR"/>
              </w:rPr>
              <w:t>(11)</w:t>
            </w:r>
          </w:p>
        </w:tc>
        <w:tc>
          <w:tcPr>
            <w:tcW w:w="1924" w:type="dxa"/>
            <w:noWrap/>
          </w:tcPr>
          <w:p w14:paraId="02ED321B" w14:textId="55D8B726" w:rsidR="00E70370" w:rsidRPr="00E06106" w:rsidRDefault="00E70370" w:rsidP="00E70370">
            <w:pPr>
              <w:widowControl w:val="0"/>
              <w:jc w:val="right"/>
              <w:rPr>
                <w:b/>
                <w:bCs/>
                <w:color w:val="000000"/>
                <w:sz w:val="13"/>
                <w:szCs w:val="13"/>
              </w:rPr>
            </w:pPr>
            <w:r w:rsidRPr="00E06106">
              <w:rPr>
                <w:b/>
                <w:bCs/>
                <w:color w:val="000000"/>
                <w:sz w:val="13"/>
                <w:szCs w:val="13"/>
              </w:rPr>
              <w:t>15.747.308</w:t>
            </w:r>
          </w:p>
        </w:tc>
        <w:tc>
          <w:tcPr>
            <w:tcW w:w="1842" w:type="dxa"/>
            <w:gridSpan w:val="3"/>
          </w:tcPr>
          <w:p w14:paraId="26D82E3C" w14:textId="6F226955" w:rsidR="00E70370" w:rsidRPr="00E06106" w:rsidRDefault="00E70370" w:rsidP="00E70370">
            <w:pPr>
              <w:widowControl w:val="0"/>
              <w:jc w:val="right"/>
              <w:rPr>
                <w:b/>
                <w:bCs/>
                <w:color w:val="000000"/>
                <w:sz w:val="13"/>
                <w:szCs w:val="13"/>
              </w:rPr>
            </w:pPr>
            <w:r w:rsidRPr="00E06106">
              <w:rPr>
                <w:b/>
                <w:bCs/>
                <w:color w:val="000000"/>
                <w:sz w:val="13"/>
                <w:szCs w:val="13"/>
              </w:rPr>
              <w:t xml:space="preserve"> 11.187.871 </w:t>
            </w:r>
          </w:p>
        </w:tc>
      </w:tr>
      <w:tr w:rsidR="00E70370" w:rsidRPr="00E06106" w14:paraId="4EAAAFE6" w14:textId="77777777" w:rsidTr="004C2DD6">
        <w:trPr>
          <w:gridAfter w:val="2"/>
          <w:wAfter w:w="301" w:type="dxa"/>
          <w:trHeight w:val="18"/>
        </w:trPr>
        <w:tc>
          <w:tcPr>
            <w:tcW w:w="574" w:type="dxa"/>
            <w:noWrap/>
            <w:vAlign w:val="bottom"/>
            <w:hideMark/>
          </w:tcPr>
          <w:p w14:paraId="7B997CF1" w14:textId="77777777" w:rsidR="00E70370" w:rsidRPr="00E06106" w:rsidRDefault="00E70370" w:rsidP="00E70370">
            <w:pPr>
              <w:widowControl w:val="0"/>
              <w:rPr>
                <w:color w:val="000000"/>
                <w:sz w:val="13"/>
                <w:szCs w:val="13"/>
                <w:lang w:eastAsia="tr-TR"/>
              </w:rPr>
            </w:pPr>
          </w:p>
        </w:tc>
        <w:tc>
          <w:tcPr>
            <w:tcW w:w="4885" w:type="dxa"/>
            <w:noWrap/>
            <w:vAlign w:val="bottom"/>
            <w:hideMark/>
          </w:tcPr>
          <w:p w14:paraId="4A5B28C7" w14:textId="77777777" w:rsidR="00E70370" w:rsidRPr="00E06106" w:rsidRDefault="00E70370" w:rsidP="00E70370">
            <w:pPr>
              <w:widowControl w:val="0"/>
              <w:rPr>
                <w:color w:val="000000"/>
                <w:sz w:val="13"/>
                <w:szCs w:val="13"/>
                <w:lang w:eastAsia="tr-TR"/>
              </w:rPr>
            </w:pPr>
            <w:r w:rsidRPr="00E06106">
              <w:rPr>
                <w:color w:val="000000"/>
                <w:sz w:val="13"/>
                <w:szCs w:val="13"/>
                <w:lang w:eastAsia="tr-TR"/>
              </w:rPr>
              <w:t>Hisse Başına Kâr / Zarar</w:t>
            </w:r>
          </w:p>
        </w:tc>
        <w:tc>
          <w:tcPr>
            <w:tcW w:w="911" w:type="dxa"/>
          </w:tcPr>
          <w:p w14:paraId="2638449E" w14:textId="77777777" w:rsidR="00E70370" w:rsidRPr="00E06106" w:rsidRDefault="00E70370" w:rsidP="00E70370">
            <w:pPr>
              <w:widowControl w:val="0"/>
              <w:jc w:val="center"/>
              <w:rPr>
                <w:color w:val="000000"/>
                <w:sz w:val="13"/>
                <w:szCs w:val="13"/>
                <w:lang w:eastAsia="tr-TR"/>
              </w:rPr>
            </w:pPr>
          </w:p>
        </w:tc>
        <w:tc>
          <w:tcPr>
            <w:tcW w:w="1924" w:type="dxa"/>
            <w:noWrap/>
          </w:tcPr>
          <w:p w14:paraId="57AD3192" w14:textId="35A4E34F" w:rsidR="00E70370" w:rsidRPr="00E06106" w:rsidRDefault="00E70370" w:rsidP="00E70370">
            <w:pPr>
              <w:widowControl w:val="0"/>
              <w:jc w:val="right"/>
              <w:rPr>
                <w:color w:val="000000"/>
                <w:sz w:val="13"/>
                <w:szCs w:val="13"/>
              </w:rPr>
            </w:pPr>
            <w:r w:rsidRPr="00E06106">
              <w:rPr>
                <w:color w:val="000000"/>
                <w:sz w:val="13"/>
                <w:szCs w:val="13"/>
              </w:rPr>
              <w:t>0,2863</w:t>
            </w:r>
          </w:p>
        </w:tc>
        <w:tc>
          <w:tcPr>
            <w:tcW w:w="1842" w:type="dxa"/>
            <w:gridSpan w:val="3"/>
          </w:tcPr>
          <w:p w14:paraId="639BBCDF" w14:textId="4D76E52C" w:rsidR="00E70370" w:rsidRPr="00E06106" w:rsidRDefault="00E70370" w:rsidP="00E70370">
            <w:pPr>
              <w:widowControl w:val="0"/>
              <w:jc w:val="right"/>
              <w:rPr>
                <w:color w:val="000000"/>
                <w:sz w:val="13"/>
                <w:szCs w:val="13"/>
              </w:rPr>
            </w:pPr>
            <w:r w:rsidRPr="00E06106">
              <w:rPr>
                <w:color w:val="000000"/>
                <w:sz w:val="13"/>
                <w:szCs w:val="13"/>
              </w:rPr>
              <w:t>0,</w:t>
            </w:r>
            <w:r w:rsidR="00B252E4" w:rsidRPr="00E06106">
              <w:rPr>
                <w:color w:val="000000"/>
                <w:sz w:val="13"/>
                <w:szCs w:val="13"/>
              </w:rPr>
              <w:t>2034</w:t>
            </w:r>
          </w:p>
        </w:tc>
      </w:tr>
      <w:tr w:rsidR="00452260" w:rsidRPr="00E06106" w14:paraId="2C62D381" w14:textId="77777777" w:rsidTr="00A16CDF">
        <w:trPr>
          <w:gridAfter w:val="1"/>
          <w:wAfter w:w="141" w:type="dxa"/>
          <w:trHeight w:val="18"/>
        </w:trPr>
        <w:tc>
          <w:tcPr>
            <w:tcW w:w="574" w:type="dxa"/>
            <w:noWrap/>
            <w:vAlign w:val="bottom"/>
          </w:tcPr>
          <w:p w14:paraId="052AE18D" w14:textId="77777777" w:rsidR="00452260" w:rsidRPr="00E06106" w:rsidRDefault="00452260" w:rsidP="00452260">
            <w:pPr>
              <w:widowControl w:val="0"/>
              <w:rPr>
                <w:color w:val="000000"/>
                <w:sz w:val="13"/>
                <w:szCs w:val="13"/>
                <w:lang w:eastAsia="tr-TR"/>
              </w:rPr>
            </w:pPr>
          </w:p>
        </w:tc>
        <w:tc>
          <w:tcPr>
            <w:tcW w:w="4885" w:type="dxa"/>
            <w:noWrap/>
            <w:vAlign w:val="bottom"/>
          </w:tcPr>
          <w:p w14:paraId="591B8D47" w14:textId="77777777" w:rsidR="00452260" w:rsidRPr="00E06106" w:rsidRDefault="00452260" w:rsidP="00452260">
            <w:pPr>
              <w:widowControl w:val="0"/>
              <w:rPr>
                <w:color w:val="000000"/>
                <w:sz w:val="13"/>
                <w:szCs w:val="13"/>
                <w:lang w:eastAsia="tr-TR"/>
              </w:rPr>
            </w:pPr>
          </w:p>
        </w:tc>
        <w:tc>
          <w:tcPr>
            <w:tcW w:w="911" w:type="dxa"/>
          </w:tcPr>
          <w:p w14:paraId="1107B955" w14:textId="77777777" w:rsidR="00452260" w:rsidRPr="00E06106" w:rsidRDefault="00452260" w:rsidP="00452260">
            <w:pPr>
              <w:widowControl w:val="0"/>
              <w:jc w:val="center"/>
              <w:rPr>
                <w:color w:val="000000"/>
                <w:sz w:val="13"/>
                <w:szCs w:val="13"/>
                <w:lang w:eastAsia="tr-TR"/>
              </w:rPr>
            </w:pPr>
          </w:p>
        </w:tc>
        <w:tc>
          <w:tcPr>
            <w:tcW w:w="1924" w:type="dxa"/>
            <w:noWrap/>
            <w:vAlign w:val="bottom"/>
          </w:tcPr>
          <w:p w14:paraId="705DB1DD" w14:textId="77777777" w:rsidR="00452260" w:rsidRPr="00E06106" w:rsidRDefault="00452260" w:rsidP="00A16CDF">
            <w:pPr>
              <w:widowControl w:val="0"/>
              <w:jc w:val="right"/>
              <w:rPr>
                <w:color w:val="000000"/>
                <w:sz w:val="13"/>
                <w:szCs w:val="13"/>
              </w:rPr>
            </w:pPr>
          </w:p>
        </w:tc>
        <w:tc>
          <w:tcPr>
            <w:tcW w:w="1842" w:type="dxa"/>
            <w:gridSpan w:val="3"/>
            <w:vAlign w:val="bottom"/>
          </w:tcPr>
          <w:p w14:paraId="4843A423" w14:textId="77777777" w:rsidR="00452260" w:rsidRPr="00E06106" w:rsidRDefault="00452260" w:rsidP="00A16CDF">
            <w:pPr>
              <w:widowControl w:val="0"/>
              <w:jc w:val="right"/>
              <w:rPr>
                <w:sz w:val="13"/>
                <w:szCs w:val="13"/>
              </w:rPr>
            </w:pPr>
          </w:p>
        </w:tc>
        <w:tc>
          <w:tcPr>
            <w:tcW w:w="160" w:type="dxa"/>
            <w:vAlign w:val="center"/>
          </w:tcPr>
          <w:p w14:paraId="65FCC01C" w14:textId="77777777" w:rsidR="00452260" w:rsidRPr="00E06106" w:rsidRDefault="00452260" w:rsidP="00452260">
            <w:pPr>
              <w:widowControl w:val="0"/>
              <w:jc w:val="right"/>
              <w:rPr>
                <w:sz w:val="13"/>
                <w:szCs w:val="13"/>
              </w:rPr>
            </w:pPr>
          </w:p>
        </w:tc>
      </w:tr>
      <w:tr w:rsidR="00452260" w:rsidRPr="00E06106" w14:paraId="7437182F" w14:textId="77777777" w:rsidTr="00934F41">
        <w:trPr>
          <w:trHeight w:val="18"/>
        </w:trPr>
        <w:tc>
          <w:tcPr>
            <w:tcW w:w="574" w:type="dxa"/>
            <w:noWrap/>
            <w:vAlign w:val="bottom"/>
          </w:tcPr>
          <w:p w14:paraId="6658D3D4" w14:textId="77777777" w:rsidR="00452260" w:rsidRPr="00E06106" w:rsidRDefault="00452260" w:rsidP="00452260">
            <w:pPr>
              <w:widowControl w:val="0"/>
              <w:rPr>
                <w:color w:val="000000"/>
                <w:sz w:val="13"/>
                <w:szCs w:val="13"/>
                <w:lang w:eastAsia="tr-TR"/>
              </w:rPr>
            </w:pPr>
          </w:p>
        </w:tc>
        <w:tc>
          <w:tcPr>
            <w:tcW w:w="4885" w:type="dxa"/>
            <w:noWrap/>
            <w:vAlign w:val="bottom"/>
          </w:tcPr>
          <w:p w14:paraId="78C34F4B" w14:textId="77777777" w:rsidR="00452260" w:rsidRPr="00E06106" w:rsidRDefault="00452260" w:rsidP="00452260">
            <w:pPr>
              <w:widowControl w:val="0"/>
              <w:rPr>
                <w:color w:val="000000"/>
                <w:sz w:val="13"/>
                <w:szCs w:val="13"/>
                <w:lang w:eastAsia="tr-TR"/>
              </w:rPr>
            </w:pPr>
          </w:p>
        </w:tc>
        <w:tc>
          <w:tcPr>
            <w:tcW w:w="911" w:type="dxa"/>
          </w:tcPr>
          <w:p w14:paraId="77C5E3EF" w14:textId="77777777" w:rsidR="00452260" w:rsidRPr="00E06106" w:rsidRDefault="00452260" w:rsidP="00452260">
            <w:pPr>
              <w:widowControl w:val="0"/>
              <w:jc w:val="center"/>
              <w:rPr>
                <w:color w:val="000000"/>
                <w:sz w:val="13"/>
                <w:szCs w:val="13"/>
                <w:lang w:eastAsia="tr-TR"/>
              </w:rPr>
            </w:pPr>
          </w:p>
        </w:tc>
        <w:tc>
          <w:tcPr>
            <w:tcW w:w="1924" w:type="dxa"/>
            <w:noWrap/>
            <w:vAlign w:val="center"/>
          </w:tcPr>
          <w:p w14:paraId="7DC6330B" w14:textId="77777777" w:rsidR="00452260" w:rsidRPr="00E06106" w:rsidRDefault="00452260" w:rsidP="00452260">
            <w:pPr>
              <w:widowControl w:val="0"/>
              <w:jc w:val="right"/>
              <w:rPr>
                <w:color w:val="000000"/>
                <w:sz w:val="13"/>
                <w:szCs w:val="13"/>
              </w:rPr>
            </w:pPr>
          </w:p>
        </w:tc>
        <w:tc>
          <w:tcPr>
            <w:tcW w:w="160" w:type="dxa"/>
            <w:vAlign w:val="center"/>
          </w:tcPr>
          <w:p w14:paraId="37A12A80" w14:textId="77777777" w:rsidR="00452260" w:rsidRPr="00E06106" w:rsidRDefault="00452260" w:rsidP="00452260">
            <w:pPr>
              <w:widowControl w:val="0"/>
              <w:jc w:val="right"/>
              <w:rPr>
                <w:color w:val="000000"/>
                <w:sz w:val="13"/>
                <w:szCs w:val="13"/>
              </w:rPr>
            </w:pPr>
          </w:p>
        </w:tc>
        <w:tc>
          <w:tcPr>
            <w:tcW w:w="951" w:type="dxa"/>
            <w:vAlign w:val="center"/>
          </w:tcPr>
          <w:p w14:paraId="3CE853EE" w14:textId="77777777" w:rsidR="00452260" w:rsidRPr="00E06106" w:rsidRDefault="00452260" w:rsidP="00452260">
            <w:pPr>
              <w:widowControl w:val="0"/>
              <w:jc w:val="right"/>
              <w:rPr>
                <w:sz w:val="13"/>
                <w:szCs w:val="13"/>
              </w:rPr>
            </w:pPr>
          </w:p>
        </w:tc>
        <w:tc>
          <w:tcPr>
            <w:tcW w:w="1032" w:type="dxa"/>
            <w:gridSpan w:val="3"/>
            <w:vAlign w:val="center"/>
          </w:tcPr>
          <w:p w14:paraId="37E8ACB9" w14:textId="77777777" w:rsidR="00452260" w:rsidRPr="00E06106" w:rsidRDefault="00452260" w:rsidP="00452260">
            <w:pPr>
              <w:widowControl w:val="0"/>
              <w:jc w:val="right"/>
              <w:rPr>
                <w:sz w:val="13"/>
                <w:szCs w:val="13"/>
              </w:rPr>
            </w:pPr>
          </w:p>
        </w:tc>
      </w:tr>
    </w:tbl>
    <w:p w14:paraId="00A7C142" w14:textId="77777777" w:rsidR="00CD7BC5" w:rsidRPr="00E06106" w:rsidRDefault="00CD7BC5" w:rsidP="00CD7BC5">
      <w:pPr>
        <w:widowControl w:val="0"/>
        <w:autoSpaceDE w:val="0"/>
        <w:autoSpaceDN w:val="0"/>
        <w:adjustRightInd w:val="0"/>
        <w:rPr>
          <w:b/>
          <w:bCs/>
        </w:rPr>
      </w:pPr>
    </w:p>
    <w:p w14:paraId="3EADAFF5" w14:textId="77777777" w:rsidR="00F71925" w:rsidRPr="00E06106" w:rsidRDefault="00F71925" w:rsidP="00CD7BC5">
      <w:pPr>
        <w:widowControl w:val="0"/>
        <w:autoSpaceDE w:val="0"/>
        <w:autoSpaceDN w:val="0"/>
        <w:adjustRightInd w:val="0"/>
        <w:rPr>
          <w:b/>
          <w:bCs/>
        </w:rPr>
      </w:pPr>
    </w:p>
    <w:p w14:paraId="28441F93" w14:textId="77777777" w:rsidR="00DC6A71" w:rsidRPr="00E06106" w:rsidRDefault="00DC6A71" w:rsidP="00CD7BC5">
      <w:pPr>
        <w:widowControl w:val="0"/>
        <w:autoSpaceDE w:val="0"/>
        <w:autoSpaceDN w:val="0"/>
        <w:adjustRightInd w:val="0"/>
        <w:rPr>
          <w:b/>
          <w:bCs/>
        </w:rPr>
      </w:pPr>
    </w:p>
    <w:p w14:paraId="587C19FA" w14:textId="77777777" w:rsidR="00DC6A71" w:rsidRPr="00E06106" w:rsidRDefault="00DC6A71" w:rsidP="00CD7BC5">
      <w:pPr>
        <w:widowControl w:val="0"/>
        <w:autoSpaceDE w:val="0"/>
        <w:autoSpaceDN w:val="0"/>
        <w:adjustRightInd w:val="0"/>
        <w:rPr>
          <w:b/>
          <w:bCs/>
        </w:rPr>
      </w:pPr>
    </w:p>
    <w:p w14:paraId="2BFD61EA" w14:textId="77777777" w:rsidR="00DC6A71" w:rsidRPr="00E06106" w:rsidRDefault="00DC6A71" w:rsidP="00CD7BC5">
      <w:pPr>
        <w:widowControl w:val="0"/>
        <w:autoSpaceDE w:val="0"/>
        <w:autoSpaceDN w:val="0"/>
        <w:adjustRightInd w:val="0"/>
        <w:rPr>
          <w:b/>
          <w:bCs/>
        </w:rPr>
      </w:pPr>
    </w:p>
    <w:p w14:paraId="32A21C89" w14:textId="77777777" w:rsidR="00DC6A71" w:rsidRPr="00E06106" w:rsidRDefault="00DC6A71" w:rsidP="00CD7BC5">
      <w:pPr>
        <w:widowControl w:val="0"/>
        <w:autoSpaceDE w:val="0"/>
        <w:autoSpaceDN w:val="0"/>
        <w:adjustRightInd w:val="0"/>
        <w:rPr>
          <w:b/>
          <w:bCs/>
        </w:rPr>
      </w:pPr>
    </w:p>
    <w:p w14:paraId="102D7509" w14:textId="77777777" w:rsidR="00DC6A71" w:rsidRPr="00E06106" w:rsidRDefault="00DC6A71" w:rsidP="00CD7BC5">
      <w:pPr>
        <w:widowControl w:val="0"/>
        <w:autoSpaceDE w:val="0"/>
        <w:autoSpaceDN w:val="0"/>
        <w:adjustRightInd w:val="0"/>
        <w:rPr>
          <w:b/>
          <w:bCs/>
        </w:rPr>
      </w:pPr>
    </w:p>
    <w:p w14:paraId="3AEF95C3" w14:textId="77777777" w:rsidR="00DC6A71" w:rsidRPr="00E06106" w:rsidRDefault="00DC6A71" w:rsidP="00CD7BC5">
      <w:pPr>
        <w:widowControl w:val="0"/>
        <w:autoSpaceDE w:val="0"/>
        <w:autoSpaceDN w:val="0"/>
        <w:adjustRightInd w:val="0"/>
        <w:rPr>
          <w:b/>
          <w:bCs/>
        </w:rPr>
      </w:pPr>
    </w:p>
    <w:bookmarkEnd w:id="12"/>
    <w:p w14:paraId="14513C39" w14:textId="77777777" w:rsidR="00BB3D1C" w:rsidRPr="00E06106" w:rsidRDefault="00BB3D1C" w:rsidP="00F96DD6">
      <w:pPr>
        <w:widowControl w:val="0"/>
        <w:autoSpaceDE w:val="0"/>
        <w:autoSpaceDN w:val="0"/>
        <w:adjustRightInd w:val="0"/>
        <w:jc w:val="center"/>
        <w:rPr>
          <w:rFonts w:eastAsia="Arial Unicode MS"/>
        </w:rPr>
        <w:sectPr w:rsidR="00BB3D1C" w:rsidRPr="00E06106" w:rsidSect="00DA2FB9">
          <w:headerReference w:type="default" r:id="rId39"/>
          <w:headerReference w:type="first" r:id="rId40"/>
          <w:pgSz w:w="11907" w:h="16840" w:code="9"/>
          <w:pgMar w:top="851" w:right="851" w:bottom="851" w:left="851" w:header="851" w:footer="851" w:gutter="0"/>
          <w:cols w:space="708"/>
          <w:noEndnote/>
          <w:docGrid w:linePitch="272"/>
        </w:sectPr>
      </w:pPr>
      <w:r w:rsidRPr="00E06106">
        <w:t>İlişikteki notlar bu finansal tabloların tamamlayıcı parçalarıdır.</w:t>
      </w:r>
    </w:p>
    <w:p w14:paraId="0B801D25" w14:textId="77777777" w:rsidR="008345A9" w:rsidRPr="00E06106" w:rsidRDefault="008345A9" w:rsidP="00293C61">
      <w:pPr>
        <w:widowControl w:val="0"/>
        <w:autoSpaceDE w:val="0"/>
        <w:autoSpaceDN w:val="0"/>
        <w:adjustRightInd w:val="0"/>
        <w:ind w:left="567" w:hanging="567"/>
        <w:jc w:val="both"/>
        <w:rPr>
          <w:rFonts w:eastAsia="Arial Unicode MS"/>
          <w:b/>
          <w:bCs/>
        </w:rPr>
      </w:pPr>
      <w:r w:rsidRPr="00E06106">
        <w:rPr>
          <w:rFonts w:eastAsia="Arial Unicode MS"/>
          <w:b/>
          <w:bCs/>
        </w:rPr>
        <w:lastRenderedPageBreak/>
        <w:t>IV.</w:t>
      </w:r>
      <w:r w:rsidRPr="00E06106">
        <w:rPr>
          <w:rFonts w:eastAsia="Arial Unicode MS"/>
          <w:b/>
          <w:bCs/>
        </w:rPr>
        <w:tab/>
      </w:r>
      <w:r w:rsidR="00707241" w:rsidRPr="00E06106">
        <w:rPr>
          <w:rFonts w:eastAsia="Arial Unicode MS"/>
          <w:b/>
          <w:bCs/>
        </w:rPr>
        <w:t xml:space="preserve">KAR VEYA ZARAR VE DİĞER KAPSAMLI GELİR TABLOSU </w:t>
      </w:r>
    </w:p>
    <w:p w14:paraId="4CEABE07" w14:textId="77777777" w:rsidR="00DB3725" w:rsidRPr="00E06106" w:rsidRDefault="00DB3725" w:rsidP="00DB3725">
      <w:pPr>
        <w:widowControl w:val="0"/>
        <w:autoSpaceDE w:val="0"/>
        <w:autoSpaceDN w:val="0"/>
        <w:adjustRightInd w:val="0"/>
        <w:ind w:left="567" w:hanging="567"/>
        <w:jc w:val="both"/>
        <w:rPr>
          <w:rFonts w:eastAsia="Arial Unicode MS"/>
          <w:b/>
          <w:bCs/>
        </w:rPr>
      </w:pPr>
    </w:p>
    <w:tbl>
      <w:tblPr>
        <w:tblW w:w="4968" w:type="pct"/>
        <w:tblLook w:val="01E0" w:firstRow="1" w:lastRow="1" w:firstColumn="1" w:lastColumn="1" w:noHBand="0" w:noVBand="0"/>
      </w:tblPr>
      <w:tblGrid>
        <w:gridCol w:w="580"/>
        <w:gridCol w:w="6376"/>
        <w:gridCol w:w="1624"/>
        <w:gridCol w:w="1560"/>
      </w:tblGrid>
      <w:tr w:rsidR="00F96DD6" w:rsidRPr="00E06106" w14:paraId="0154AE94" w14:textId="77777777" w:rsidTr="003142AC">
        <w:tc>
          <w:tcPr>
            <w:tcW w:w="286" w:type="pct"/>
            <w:tcBorders>
              <w:top w:val="single" w:sz="4" w:space="0" w:color="auto"/>
              <w:left w:val="nil"/>
              <w:bottom w:val="single" w:sz="4" w:space="0" w:color="auto"/>
              <w:right w:val="nil"/>
            </w:tcBorders>
            <w:vAlign w:val="bottom"/>
          </w:tcPr>
          <w:p w14:paraId="6488E51D" w14:textId="77777777" w:rsidR="00F96DD6" w:rsidRPr="00E06106" w:rsidRDefault="00F96DD6" w:rsidP="00F96DD6">
            <w:pPr>
              <w:widowControl w:val="0"/>
              <w:autoSpaceDE w:val="0"/>
              <w:autoSpaceDN w:val="0"/>
              <w:adjustRightInd w:val="0"/>
              <w:rPr>
                <w:b/>
                <w:bCs/>
                <w:color w:val="000000"/>
                <w:sz w:val="16"/>
                <w:szCs w:val="16"/>
              </w:rPr>
            </w:pPr>
          </w:p>
        </w:tc>
        <w:tc>
          <w:tcPr>
            <w:tcW w:w="3144" w:type="pct"/>
            <w:tcBorders>
              <w:top w:val="single" w:sz="4" w:space="0" w:color="auto"/>
              <w:left w:val="nil"/>
              <w:bottom w:val="single" w:sz="4" w:space="0" w:color="auto"/>
              <w:right w:val="nil"/>
            </w:tcBorders>
          </w:tcPr>
          <w:p w14:paraId="72CA69D1" w14:textId="77777777" w:rsidR="00F96DD6" w:rsidRPr="00E06106" w:rsidRDefault="00F96DD6" w:rsidP="00F96DD6">
            <w:pPr>
              <w:widowControl w:val="0"/>
              <w:autoSpaceDE w:val="0"/>
              <w:autoSpaceDN w:val="0"/>
              <w:adjustRightInd w:val="0"/>
              <w:jc w:val="both"/>
              <w:rPr>
                <w:b/>
                <w:bCs/>
                <w:color w:val="000000"/>
                <w:sz w:val="16"/>
                <w:szCs w:val="16"/>
              </w:rPr>
            </w:pPr>
          </w:p>
        </w:tc>
        <w:tc>
          <w:tcPr>
            <w:tcW w:w="801" w:type="pct"/>
            <w:tcBorders>
              <w:top w:val="single" w:sz="4" w:space="0" w:color="auto"/>
              <w:left w:val="nil"/>
              <w:bottom w:val="single" w:sz="4" w:space="0" w:color="auto"/>
              <w:right w:val="nil"/>
            </w:tcBorders>
            <w:vAlign w:val="bottom"/>
            <w:hideMark/>
          </w:tcPr>
          <w:p w14:paraId="5A4A606C" w14:textId="77777777" w:rsidR="00F96DD6" w:rsidRPr="00E06106" w:rsidRDefault="00F96DD6" w:rsidP="00F96DD6">
            <w:pPr>
              <w:widowControl w:val="0"/>
              <w:autoSpaceDE w:val="0"/>
              <w:autoSpaceDN w:val="0"/>
              <w:adjustRightInd w:val="0"/>
              <w:ind w:left="-108"/>
              <w:jc w:val="right"/>
              <w:rPr>
                <w:b/>
                <w:bCs/>
                <w:color w:val="000000"/>
                <w:sz w:val="16"/>
                <w:szCs w:val="16"/>
              </w:rPr>
            </w:pPr>
            <w:r w:rsidRPr="00E06106">
              <w:rPr>
                <w:b/>
                <w:bCs/>
                <w:color w:val="000000"/>
                <w:sz w:val="16"/>
                <w:szCs w:val="16"/>
              </w:rPr>
              <w:t>Cari Dönem</w:t>
            </w:r>
          </w:p>
          <w:p w14:paraId="726205D8" w14:textId="33E3E3CC" w:rsidR="00F96DD6" w:rsidRPr="00E06106" w:rsidRDefault="00F96DD6" w:rsidP="00F96DD6">
            <w:pPr>
              <w:widowControl w:val="0"/>
              <w:tabs>
                <w:tab w:val="left" w:pos="1224"/>
              </w:tabs>
              <w:autoSpaceDE w:val="0"/>
              <w:autoSpaceDN w:val="0"/>
              <w:adjustRightInd w:val="0"/>
              <w:ind w:left="-108"/>
              <w:jc w:val="right"/>
              <w:rPr>
                <w:b/>
                <w:bCs/>
                <w:color w:val="000000"/>
                <w:sz w:val="16"/>
                <w:szCs w:val="16"/>
              </w:rPr>
            </w:pPr>
            <w:r w:rsidRPr="00E06106">
              <w:rPr>
                <w:b/>
                <w:bCs/>
                <w:color w:val="000000"/>
                <w:sz w:val="16"/>
                <w:szCs w:val="16"/>
              </w:rPr>
              <w:t>01.01 - 3</w:t>
            </w:r>
            <w:r w:rsidR="00593192" w:rsidRPr="00E06106">
              <w:rPr>
                <w:b/>
                <w:bCs/>
                <w:color w:val="000000"/>
                <w:sz w:val="16"/>
                <w:szCs w:val="16"/>
              </w:rPr>
              <w:t>1</w:t>
            </w:r>
            <w:r w:rsidRPr="00E06106">
              <w:rPr>
                <w:b/>
                <w:bCs/>
                <w:color w:val="000000"/>
                <w:sz w:val="16"/>
                <w:szCs w:val="16"/>
              </w:rPr>
              <w:t>.</w:t>
            </w:r>
            <w:r w:rsidR="00EB5204" w:rsidRPr="00E06106">
              <w:rPr>
                <w:b/>
                <w:bCs/>
                <w:color w:val="000000"/>
                <w:sz w:val="16"/>
                <w:szCs w:val="16"/>
              </w:rPr>
              <w:t>03</w:t>
            </w:r>
            <w:r w:rsidRPr="00E06106">
              <w:rPr>
                <w:b/>
                <w:bCs/>
                <w:color w:val="000000"/>
                <w:sz w:val="16"/>
                <w:szCs w:val="16"/>
              </w:rPr>
              <w:t>.202</w:t>
            </w:r>
            <w:r w:rsidR="00EB5204" w:rsidRPr="00E06106">
              <w:rPr>
                <w:b/>
                <w:bCs/>
                <w:color w:val="000000"/>
                <w:sz w:val="16"/>
                <w:szCs w:val="16"/>
              </w:rPr>
              <w:t>6</w:t>
            </w:r>
          </w:p>
        </w:tc>
        <w:tc>
          <w:tcPr>
            <w:tcW w:w="769" w:type="pct"/>
            <w:tcBorders>
              <w:top w:val="single" w:sz="4" w:space="0" w:color="auto"/>
              <w:left w:val="nil"/>
              <w:bottom w:val="single" w:sz="4" w:space="0" w:color="auto"/>
              <w:right w:val="nil"/>
            </w:tcBorders>
            <w:vAlign w:val="bottom"/>
            <w:hideMark/>
          </w:tcPr>
          <w:p w14:paraId="35871DEA" w14:textId="77777777" w:rsidR="00F96DD6" w:rsidRPr="00E06106" w:rsidRDefault="00F96DD6" w:rsidP="00F96DD6">
            <w:pPr>
              <w:widowControl w:val="0"/>
              <w:autoSpaceDE w:val="0"/>
              <w:autoSpaceDN w:val="0"/>
              <w:adjustRightInd w:val="0"/>
              <w:ind w:left="-108"/>
              <w:jc w:val="right"/>
              <w:rPr>
                <w:b/>
                <w:bCs/>
                <w:color w:val="000000"/>
                <w:sz w:val="16"/>
                <w:szCs w:val="16"/>
              </w:rPr>
            </w:pPr>
            <w:r w:rsidRPr="00E06106">
              <w:rPr>
                <w:b/>
                <w:bCs/>
                <w:color w:val="000000"/>
                <w:sz w:val="16"/>
                <w:szCs w:val="16"/>
              </w:rPr>
              <w:t>Önceki Dönem</w:t>
            </w:r>
          </w:p>
          <w:p w14:paraId="1B9369F5" w14:textId="7F6BC6A8" w:rsidR="00F96DD6" w:rsidRPr="00E06106" w:rsidRDefault="00F96DD6" w:rsidP="00F96DD6">
            <w:pPr>
              <w:widowControl w:val="0"/>
              <w:autoSpaceDE w:val="0"/>
              <w:autoSpaceDN w:val="0"/>
              <w:adjustRightInd w:val="0"/>
              <w:ind w:left="-108"/>
              <w:jc w:val="right"/>
              <w:rPr>
                <w:b/>
                <w:bCs/>
                <w:color w:val="000000"/>
                <w:sz w:val="16"/>
                <w:szCs w:val="16"/>
              </w:rPr>
            </w:pPr>
            <w:r w:rsidRPr="00E06106">
              <w:rPr>
                <w:b/>
                <w:bCs/>
                <w:color w:val="000000"/>
                <w:sz w:val="16"/>
                <w:szCs w:val="16"/>
              </w:rPr>
              <w:t>01.01 - 3</w:t>
            </w:r>
            <w:r w:rsidR="00593192" w:rsidRPr="00E06106">
              <w:rPr>
                <w:b/>
                <w:bCs/>
                <w:color w:val="000000"/>
                <w:sz w:val="16"/>
                <w:szCs w:val="16"/>
              </w:rPr>
              <w:t>1</w:t>
            </w:r>
            <w:r w:rsidRPr="00E06106">
              <w:rPr>
                <w:b/>
                <w:bCs/>
                <w:color w:val="000000"/>
                <w:sz w:val="16"/>
                <w:szCs w:val="16"/>
              </w:rPr>
              <w:t>.</w:t>
            </w:r>
            <w:r w:rsidR="00EB5204" w:rsidRPr="00E06106">
              <w:rPr>
                <w:b/>
                <w:bCs/>
                <w:color w:val="000000"/>
                <w:sz w:val="16"/>
                <w:szCs w:val="16"/>
              </w:rPr>
              <w:t>03</w:t>
            </w:r>
            <w:r w:rsidRPr="00E06106">
              <w:rPr>
                <w:b/>
                <w:bCs/>
                <w:color w:val="000000"/>
                <w:sz w:val="16"/>
                <w:szCs w:val="16"/>
              </w:rPr>
              <w:t>.202</w:t>
            </w:r>
            <w:r w:rsidR="00EB5204" w:rsidRPr="00E06106">
              <w:rPr>
                <w:b/>
                <w:bCs/>
                <w:color w:val="000000"/>
                <w:sz w:val="16"/>
                <w:szCs w:val="16"/>
              </w:rPr>
              <w:t>5</w:t>
            </w:r>
          </w:p>
        </w:tc>
      </w:tr>
      <w:tr w:rsidR="003142AC" w:rsidRPr="00E06106" w14:paraId="450A3C6D" w14:textId="77777777" w:rsidTr="003142AC">
        <w:trPr>
          <w:trHeight w:val="116"/>
        </w:trPr>
        <w:tc>
          <w:tcPr>
            <w:tcW w:w="286" w:type="pct"/>
            <w:vAlign w:val="bottom"/>
          </w:tcPr>
          <w:p w14:paraId="264D3443" w14:textId="77777777" w:rsidR="003142AC" w:rsidRPr="00E06106" w:rsidRDefault="003142AC" w:rsidP="00C93198">
            <w:pPr>
              <w:widowControl w:val="0"/>
              <w:jc w:val="right"/>
              <w:rPr>
                <w:b/>
                <w:bCs/>
                <w:color w:val="000000"/>
                <w:sz w:val="16"/>
                <w:szCs w:val="16"/>
              </w:rPr>
            </w:pPr>
          </w:p>
        </w:tc>
        <w:tc>
          <w:tcPr>
            <w:tcW w:w="3144" w:type="pct"/>
            <w:vAlign w:val="bottom"/>
          </w:tcPr>
          <w:p w14:paraId="7ADAB96A" w14:textId="77777777" w:rsidR="003142AC" w:rsidRPr="00E06106" w:rsidRDefault="003142AC" w:rsidP="00EC7579">
            <w:pPr>
              <w:widowControl w:val="0"/>
              <w:rPr>
                <w:b/>
                <w:bCs/>
                <w:color w:val="000000"/>
                <w:sz w:val="16"/>
                <w:szCs w:val="16"/>
              </w:rPr>
            </w:pPr>
          </w:p>
        </w:tc>
        <w:tc>
          <w:tcPr>
            <w:tcW w:w="801" w:type="pct"/>
            <w:vAlign w:val="bottom"/>
          </w:tcPr>
          <w:p w14:paraId="340817DC" w14:textId="77777777" w:rsidR="003142AC" w:rsidRPr="00E06106" w:rsidRDefault="003142AC" w:rsidP="00EC7579">
            <w:pPr>
              <w:jc w:val="right"/>
              <w:rPr>
                <w:b/>
                <w:bCs/>
                <w:sz w:val="16"/>
                <w:szCs w:val="16"/>
              </w:rPr>
            </w:pPr>
          </w:p>
        </w:tc>
        <w:tc>
          <w:tcPr>
            <w:tcW w:w="769" w:type="pct"/>
            <w:vAlign w:val="bottom"/>
          </w:tcPr>
          <w:p w14:paraId="3588329B" w14:textId="41E145E9" w:rsidR="003142AC" w:rsidRPr="00E06106" w:rsidRDefault="003142AC" w:rsidP="003142AC">
            <w:pPr>
              <w:jc w:val="right"/>
              <w:rPr>
                <w:b/>
                <w:bCs/>
                <w:sz w:val="16"/>
                <w:szCs w:val="16"/>
              </w:rPr>
            </w:pPr>
          </w:p>
        </w:tc>
      </w:tr>
      <w:tr w:rsidR="00DA2169" w:rsidRPr="00E06106" w14:paraId="7CF1CEDA" w14:textId="77777777" w:rsidTr="00DA2169">
        <w:trPr>
          <w:trHeight w:val="80"/>
        </w:trPr>
        <w:tc>
          <w:tcPr>
            <w:tcW w:w="286" w:type="pct"/>
            <w:vAlign w:val="bottom"/>
          </w:tcPr>
          <w:p w14:paraId="510442F9" w14:textId="1EB34D93" w:rsidR="00DA2169" w:rsidRPr="00E06106" w:rsidRDefault="00DA2169" w:rsidP="00DA2169">
            <w:pPr>
              <w:widowControl w:val="0"/>
              <w:jc w:val="right"/>
              <w:rPr>
                <w:b/>
                <w:bCs/>
                <w:color w:val="000000"/>
                <w:sz w:val="16"/>
                <w:szCs w:val="16"/>
              </w:rPr>
            </w:pPr>
            <w:r w:rsidRPr="00E06106">
              <w:rPr>
                <w:b/>
                <w:bCs/>
                <w:color w:val="000000"/>
                <w:sz w:val="16"/>
                <w:szCs w:val="16"/>
              </w:rPr>
              <w:t>I.</w:t>
            </w:r>
          </w:p>
        </w:tc>
        <w:tc>
          <w:tcPr>
            <w:tcW w:w="3144" w:type="pct"/>
            <w:vAlign w:val="bottom"/>
          </w:tcPr>
          <w:p w14:paraId="2B8A3528" w14:textId="091B4A4A" w:rsidR="00DA2169" w:rsidRPr="00E06106" w:rsidRDefault="00DA2169" w:rsidP="00DA2169">
            <w:pPr>
              <w:widowControl w:val="0"/>
              <w:rPr>
                <w:b/>
                <w:bCs/>
                <w:color w:val="000000"/>
                <w:sz w:val="16"/>
                <w:szCs w:val="16"/>
              </w:rPr>
            </w:pPr>
            <w:r w:rsidRPr="00E06106">
              <w:rPr>
                <w:b/>
                <w:bCs/>
                <w:color w:val="000000"/>
                <w:sz w:val="16"/>
                <w:szCs w:val="16"/>
              </w:rPr>
              <w:t>DÖNEM KARI/ZARARI</w:t>
            </w:r>
          </w:p>
        </w:tc>
        <w:tc>
          <w:tcPr>
            <w:tcW w:w="801" w:type="pct"/>
            <w:vAlign w:val="bottom"/>
          </w:tcPr>
          <w:p w14:paraId="70260C2E" w14:textId="73678F2D" w:rsidR="00DA2169" w:rsidRPr="00E06106" w:rsidRDefault="00DA2169" w:rsidP="00DA2169">
            <w:pPr>
              <w:jc w:val="right"/>
              <w:rPr>
                <w:b/>
                <w:bCs/>
                <w:sz w:val="16"/>
                <w:szCs w:val="16"/>
              </w:rPr>
            </w:pPr>
            <w:r w:rsidRPr="00E06106">
              <w:rPr>
                <w:b/>
                <w:bCs/>
                <w:sz w:val="16"/>
                <w:szCs w:val="16"/>
              </w:rPr>
              <w:t xml:space="preserve"> 15.747.308 </w:t>
            </w:r>
          </w:p>
        </w:tc>
        <w:tc>
          <w:tcPr>
            <w:tcW w:w="769" w:type="pct"/>
            <w:vAlign w:val="bottom"/>
          </w:tcPr>
          <w:p w14:paraId="7EAE39F1" w14:textId="656D8A52" w:rsidR="00DA2169" w:rsidRPr="00E06106" w:rsidRDefault="00DA2169" w:rsidP="00DA2169">
            <w:pPr>
              <w:jc w:val="right"/>
              <w:rPr>
                <w:b/>
                <w:bCs/>
                <w:sz w:val="16"/>
                <w:szCs w:val="16"/>
              </w:rPr>
            </w:pPr>
            <w:r w:rsidRPr="00E06106">
              <w:rPr>
                <w:b/>
                <w:bCs/>
                <w:sz w:val="16"/>
                <w:szCs w:val="16"/>
              </w:rPr>
              <w:t xml:space="preserve"> 11.187.871 </w:t>
            </w:r>
          </w:p>
        </w:tc>
      </w:tr>
      <w:tr w:rsidR="00DA2169" w:rsidRPr="00E06106" w14:paraId="43887FBF" w14:textId="77777777" w:rsidTr="00DA2169">
        <w:trPr>
          <w:trHeight w:val="80"/>
        </w:trPr>
        <w:tc>
          <w:tcPr>
            <w:tcW w:w="286" w:type="pct"/>
            <w:vAlign w:val="bottom"/>
          </w:tcPr>
          <w:p w14:paraId="4EAD4684" w14:textId="7A208828" w:rsidR="00DA2169" w:rsidRPr="00E06106" w:rsidRDefault="00DA2169" w:rsidP="00DA2169">
            <w:pPr>
              <w:widowControl w:val="0"/>
              <w:jc w:val="right"/>
              <w:rPr>
                <w:b/>
                <w:bCs/>
                <w:color w:val="000000"/>
                <w:sz w:val="16"/>
                <w:szCs w:val="16"/>
              </w:rPr>
            </w:pPr>
            <w:r w:rsidRPr="00E06106">
              <w:rPr>
                <w:b/>
                <w:bCs/>
                <w:color w:val="000000"/>
                <w:sz w:val="16"/>
                <w:szCs w:val="16"/>
              </w:rPr>
              <w:t>II.</w:t>
            </w:r>
          </w:p>
        </w:tc>
        <w:tc>
          <w:tcPr>
            <w:tcW w:w="3144" w:type="pct"/>
            <w:vAlign w:val="bottom"/>
          </w:tcPr>
          <w:p w14:paraId="687714A9" w14:textId="48BEE4A3" w:rsidR="00DA2169" w:rsidRPr="00E06106" w:rsidRDefault="00DA2169" w:rsidP="00DA2169">
            <w:pPr>
              <w:widowControl w:val="0"/>
              <w:rPr>
                <w:b/>
                <w:bCs/>
                <w:color w:val="000000"/>
                <w:sz w:val="16"/>
                <w:szCs w:val="16"/>
              </w:rPr>
            </w:pPr>
            <w:r w:rsidRPr="00E06106">
              <w:rPr>
                <w:b/>
                <w:bCs/>
                <w:color w:val="000000"/>
                <w:sz w:val="16"/>
                <w:szCs w:val="16"/>
              </w:rPr>
              <w:t>DİĞER KAPSAMLI GELİRLER</w:t>
            </w:r>
          </w:p>
        </w:tc>
        <w:tc>
          <w:tcPr>
            <w:tcW w:w="801" w:type="pct"/>
            <w:vAlign w:val="bottom"/>
          </w:tcPr>
          <w:p w14:paraId="3B608803" w14:textId="1FE3114D" w:rsidR="00DA2169" w:rsidRPr="00E06106" w:rsidRDefault="00DA2169" w:rsidP="00DA2169">
            <w:pPr>
              <w:jc w:val="right"/>
              <w:rPr>
                <w:b/>
                <w:bCs/>
                <w:sz w:val="16"/>
                <w:szCs w:val="16"/>
              </w:rPr>
            </w:pPr>
            <w:r w:rsidRPr="00E06106">
              <w:rPr>
                <w:b/>
                <w:bCs/>
                <w:sz w:val="16"/>
                <w:szCs w:val="16"/>
              </w:rPr>
              <w:t xml:space="preserve"> (3.197.222)</w:t>
            </w:r>
          </w:p>
        </w:tc>
        <w:tc>
          <w:tcPr>
            <w:tcW w:w="769" w:type="pct"/>
            <w:vAlign w:val="bottom"/>
          </w:tcPr>
          <w:p w14:paraId="014EB528" w14:textId="28029027" w:rsidR="00DA2169" w:rsidRPr="00E06106" w:rsidRDefault="00DA2169" w:rsidP="00DA2169">
            <w:pPr>
              <w:jc w:val="right"/>
              <w:rPr>
                <w:b/>
                <w:bCs/>
                <w:sz w:val="16"/>
                <w:szCs w:val="16"/>
              </w:rPr>
            </w:pPr>
            <w:r w:rsidRPr="00E06106">
              <w:rPr>
                <w:b/>
                <w:bCs/>
                <w:sz w:val="16"/>
                <w:szCs w:val="16"/>
              </w:rPr>
              <w:t xml:space="preserve"> (2.263.311)</w:t>
            </w:r>
          </w:p>
        </w:tc>
      </w:tr>
      <w:tr w:rsidR="00DA2169" w:rsidRPr="00E06106" w14:paraId="128F922F" w14:textId="77777777" w:rsidTr="00DA2169">
        <w:trPr>
          <w:trHeight w:val="80"/>
        </w:trPr>
        <w:tc>
          <w:tcPr>
            <w:tcW w:w="286" w:type="pct"/>
            <w:vAlign w:val="bottom"/>
          </w:tcPr>
          <w:p w14:paraId="328B2B36" w14:textId="43DB990E" w:rsidR="00DA2169" w:rsidRPr="00E06106" w:rsidRDefault="00DA2169" w:rsidP="00DA2169">
            <w:pPr>
              <w:widowControl w:val="0"/>
              <w:jc w:val="right"/>
              <w:rPr>
                <w:b/>
                <w:bCs/>
                <w:color w:val="000000"/>
                <w:sz w:val="16"/>
                <w:szCs w:val="16"/>
              </w:rPr>
            </w:pPr>
            <w:r w:rsidRPr="00E06106">
              <w:rPr>
                <w:b/>
                <w:bCs/>
                <w:color w:val="000000"/>
                <w:sz w:val="16"/>
                <w:szCs w:val="16"/>
              </w:rPr>
              <w:t>2.1</w:t>
            </w:r>
          </w:p>
        </w:tc>
        <w:tc>
          <w:tcPr>
            <w:tcW w:w="3144" w:type="pct"/>
            <w:vAlign w:val="bottom"/>
          </w:tcPr>
          <w:p w14:paraId="20057D5A" w14:textId="34A86F41" w:rsidR="00DA2169" w:rsidRPr="00E06106" w:rsidRDefault="00DA2169" w:rsidP="00DA2169">
            <w:pPr>
              <w:widowControl w:val="0"/>
              <w:rPr>
                <w:b/>
                <w:bCs/>
                <w:color w:val="000000"/>
                <w:sz w:val="16"/>
                <w:szCs w:val="16"/>
              </w:rPr>
            </w:pPr>
            <w:r w:rsidRPr="00E06106">
              <w:rPr>
                <w:b/>
                <w:bCs/>
                <w:color w:val="000000"/>
                <w:sz w:val="16"/>
                <w:szCs w:val="16"/>
              </w:rPr>
              <w:t>Kar veya Zararda Yeniden Sınıflandırılmayacaklar</w:t>
            </w:r>
          </w:p>
        </w:tc>
        <w:tc>
          <w:tcPr>
            <w:tcW w:w="801" w:type="pct"/>
            <w:vAlign w:val="bottom"/>
          </w:tcPr>
          <w:p w14:paraId="0DA6AB28" w14:textId="6B0E4A12" w:rsidR="00DA2169" w:rsidRPr="00E06106" w:rsidRDefault="00DA2169" w:rsidP="00DA2169">
            <w:pPr>
              <w:jc w:val="right"/>
              <w:rPr>
                <w:b/>
                <w:bCs/>
                <w:sz w:val="16"/>
                <w:szCs w:val="16"/>
              </w:rPr>
            </w:pPr>
            <w:r w:rsidRPr="00E06106">
              <w:rPr>
                <w:b/>
                <w:bCs/>
                <w:sz w:val="16"/>
                <w:szCs w:val="16"/>
              </w:rPr>
              <w:t xml:space="preserve"> 42.374 </w:t>
            </w:r>
          </w:p>
        </w:tc>
        <w:tc>
          <w:tcPr>
            <w:tcW w:w="769" w:type="pct"/>
            <w:vAlign w:val="bottom"/>
          </w:tcPr>
          <w:p w14:paraId="4E00DF9E" w14:textId="70F96D8C" w:rsidR="00DA2169" w:rsidRPr="00E06106" w:rsidRDefault="00DA2169" w:rsidP="00DA2169">
            <w:pPr>
              <w:jc w:val="right"/>
              <w:rPr>
                <w:b/>
                <w:bCs/>
                <w:sz w:val="16"/>
                <w:szCs w:val="16"/>
              </w:rPr>
            </w:pPr>
            <w:r w:rsidRPr="00E06106">
              <w:rPr>
                <w:b/>
                <w:bCs/>
                <w:sz w:val="16"/>
                <w:szCs w:val="16"/>
              </w:rPr>
              <w:t xml:space="preserve"> 210 </w:t>
            </w:r>
          </w:p>
        </w:tc>
      </w:tr>
      <w:tr w:rsidR="00DA2169" w:rsidRPr="00E06106" w14:paraId="6FE6770B" w14:textId="77777777" w:rsidTr="00DA2169">
        <w:trPr>
          <w:trHeight w:val="80"/>
        </w:trPr>
        <w:tc>
          <w:tcPr>
            <w:tcW w:w="286" w:type="pct"/>
            <w:vAlign w:val="bottom"/>
            <w:hideMark/>
          </w:tcPr>
          <w:p w14:paraId="63E0D50D" w14:textId="0BB391E6" w:rsidR="00DA2169" w:rsidRPr="00E06106" w:rsidRDefault="00DA2169" w:rsidP="00DA2169">
            <w:pPr>
              <w:widowControl w:val="0"/>
              <w:jc w:val="right"/>
              <w:rPr>
                <w:b/>
                <w:bCs/>
                <w:color w:val="000000"/>
                <w:sz w:val="16"/>
                <w:szCs w:val="16"/>
              </w:rPr>
            </w:pPr>
            <w:r w:rsidRPr="00E06106">
              <w:rPr>
                <w:bCs/>
                <w:color w:val="000000"/>
                <w:sz w:val="16"/>
                <w:szCs w:val="16"/>
              </w:rPr>
              <w:t>2.1.1</w:t>
            </w:r>
          </w:p>
        </w:tc>
        <w:tc>
          <w:tcPr>
            <w:tcW w:w="3144" w:type="pct"/>
            <w:vAlign w:val="bottom"/>
            <w:hideMark/>
          </w:tcPr>
          <w:p w14:paraId="435A4218" w14:textId="6AFE8F33" w:rsidR="00DA2169" w:rsidRPr="00E06106" w:rsidRDefault="00DA2169" w:rsidP="00DA2169">
            <w:pPr>
              <w:widowControl w:val="0"/>
              <w:rPr>
                <w:b/>
                <w:bCs/>
                <w:color w:val="000000"/>
                <w:sz w:val="16"/>
                <w:szCs w:val="16"/>
              </w:rPr>
            </w:pPr>
            <w:r w:rsidRPr="00E06106">
              <w:rPr>
                <w:bCs/>
                <w:color w:val="000000"/>
                <w:sz w:val="16"/>
                <w:szCs w:val="16"/>
              </w:rPr>
              <w:t>Maddi Duran Varlıklar Yeniden Değerleme Artışları/Azalışları</w:t>
            </w:r>
          </w:p>
        </w:tc>
        <w:tc>
          <w:tcPr>
            <w:tcW w:w="801" w:type="pct"/>
            <w:vAlign w:val="bottom"/>
          </w:tcPr>
          <w:p w14:paraId="78A65B8C" w14:textId="14CFB299" w:rsidR="00DA2169" w:rsidRPr="00E06106" w:rsidRDefault="00DA2169" w:rsidP="00DA2169">
            <w:pPr>
              <w:jc w:val="right"/>
              <w:rPr>
                <w:sz w:val="16"/>
                <w:szCs w:val="16"/>
              </w:rPr>
            </w:pPr>
            <w:r w:rsidRPr="00E06106">
              <w:rPr>
                <w:sz w:val="16"/>
                <w:szCs w:val="16"/>
              </w:rPr>
              <w:t xml:space="preserve"> -   </w:t>
            </w:r>
          </w:p>
        </w:tc>
        <w:tc>
          <w:tcPr>
            <w:tcW w:w="769" w:type="pct"/>
            <w:vAlign w:val="bottom"/>
          </w:tcPr>
          <w:p w14:paraId="2112F8FB" w14:textId="2EC51274" w:rsidR="00DA2169" w:rsidRPr="00E06106" w:rsidRDefault="00DA2169" w:rsidP="00DA2169">
            <w:pPr>
              <w:jc w:val="right"/>
              <w:rPr>
                <w:sz w:val="16"/>
                <w:szCs w:val="16"/>
              </w:rPr>
            </w:pPr>
            <w:r w:rsidRPr="00E06106">
              <w:rPr>
                <w:sz w:val="16"/>
                <w:szCs w:val="16"/>
              </w:rPr>
              <w:t xml:space="preserve"> -   </w:t>
            </w:r>
          </w:p>
        </w:tc>
      </w:tr>
      <w:tr w:rsidR="00DA2169" w:rsidRPr="00E06106" w14:paraId="77F62DCB" w14:textId="77777777" w:rsidTr="00DA2169">
        <w:trPr>
          <w:trHeight w:val="80"/>
        </w:trPr>
        <w:tc>
          <w:tcPr>
            <w:tcW w:w="286" w:type="pct"/>
            <w:vAlign w:val="bottom"/>
            <w:hideMark/>
          </w:tcPr>
          <w:p w14:paraId="7771D43C" w14:textId="57552E51" w:rsidR="00DA2169" w:rsidRPr="00E06106" w:rsidRDefault="00DA2169" w:rsidP="00DA2169">
            <w:pPr>
              <w:widowControl w:val="0"/>
              <w:jc w:val="right"/>
              <w:rPr>
                <w:b/>
                <w:bCs/>
                <w:color w:val="000000"/>
                <w:sz w:val="16"/>
                <w:szCs w:val="16"/>
              </w:rPr>
            </w:pPr>
            <w:r w:rsidRPr="00E06106">
              <w:rPr>
                <w:bCs/>
                <w:color w:val="000000"/>
                <w:sz w:val="16"/>
                <w:szCs w:val="16"/>
              </w:rPr>
              <w:t>2.1.2</w:t>
            </w:r>
          </w:p>
        </w:tc>
        <w:tc>
          <w:tcPr>
            <w:tcW w:w="3144" w:type="pct"/>
            <w:vAlign w:val="bottom"/>
            <w:hideMark/>
          </w:tcPr>
          <w:p w14:paraId="64E7E9B8" w14:textId="70703F49" w:rsidR="00DA2169" w:rsidRPr="00E06106" w:rsidRDefault="00DA2169" w:rsidP="00DA2169">
            <w:pPr>
              <w:widowControl w:val="0"/>
              <w:rPr>
                <w:b/>
                <w:bCs/>
                <w:color w:val="000000"/>
                <w:sz w:val="16"/>
                <w:szCs w:val="16"/>
              </w:rPr>
            </w:pPr>
            <w:r w:rsidRPr="00E06106">
              <w:rPr>
                <w:bCs/>
                <w:color w:val="000000"/>
                <w:sz w:val="16"/>
                <w:szCs w:val="16"/>
              </w:rPr>
              <w:t>Maddi Olmayan Duran Varlıklar Yeniden Değerleme Artışları/Azalışları</w:t>
            </w:r>
          </w:p>
        </w:tc>
        <w:tc>
          <w:tcPr>
            <w:tcW w:w="801" w:type="pct"/>
            <w:vAlign w:val="bottom"/>
          </w:tcPr>
          <w:p w14:paraId="2FFE35A6" w14:textId="3F125136" w:rsidR="00DA2169" w:rsidRPr="00E06106" w:rsidRDefault="00DA2169" w:rsidP="00DA2169">
            <w:pPr>
              <w:jc w:val="right"/>
              <w:rPr>
                <w:sz w:val="16"/>
                <w:szCs w:val="16"/>
              </w:rPr>
            </w:pPr>
            <w:r w:rsidRPr="00E06106">
              <w:rPr>
                <w:sz w:val="16"/>
                <w:szCs w:val="16"/>
              </w:rPr>
              <w:t xml:space="preserve"> -   </w:t>
            </w:r>
          </w:p>
        </w:tc>
        <w:tc>
          <w:tcPr>
            <w:tcW w:w="769" w:type="pct"/>
            <w:vAlign w:val="bottom"/>
          </w:tcPr>
          <w:p w14:paraId="465CFA2B" w14:textId="155FB218" w:rsidR="00DA2169" w:rsidRPr="00E06106" w:rsidRDefault="00DA2169" w:rsidP="00DA2169">
            <w:pPr>
              <w:jc w:val="right"/>
              <w:rPr>
                <w:sz w:val="16"/>
                <w:szCs w:val="16"/>
              </w:rPr>
            </w:pPr>
            <w:r w:rsidRPr="00E06106">
              <w:rPr>
                <w:sz w:val="16"/>
                <w:szCs w:val="16"/>
              </w:rPr>
              <w:t xml:space="preserve"> -   </w:t>
            </w:r>
          </w:p>
        </w:tc>
      </w:tr>
      <w:tr w:rsidR="00DA2169" w:rsidRPr="00E06106" w14:paraId="4D269C97" w14:textId="77777777" w:rsidTr="00DA2169">
        <w:trPr>
          <w:trHeight w:val="80"/>
        </w:trPr>
        <w:tc>
          <w:tcPr>
            <w:tcW w:w="286" w:type="pct"/>
            <w:vAlign w:val="bottom"/>
            <w:hideMark/>
          </w:tcPr>
          <w:p w14:paraId="3A47AD59" w14:textId="55D4A78D" w:rsidR="00DA2169" w:rsidRPr="00E06106" w:rsidRDefault="00DA2169" w:rsidP="00DA2169">
            <w:pPr>
              <w:widowControl w:val="0"/>
              <w:jc w:val="right"/>
              <w:rPr>
                <w:bCs/>
                <w:color w:val="000000"/>
                <w:sz w:val="16"/>
                <w:szCs w:val="16"/>
              </w:rPr>
            </w:pPr>
            <w:r w:rsidRPr="00E06106">
              <w:rPr>
                <w:bCs/>
                <w:color w:val="000000"/>
                <w:sz w:val="16"/>
                <w:szCs w:val="16"/>
              </w:rPr>
              <w:t>2.1.3</w:t>
            </w:r>
          </w:p>
        </w:tc>
        <w:tc>
          <w:tcPr>
            <w:tcW w:w="3144" w:type="pct"/>
            <w:vAlign w:val="bottom"/>
            <w:hideMark/>
          </w:tcPr>
          <w:p w14:paraId="6AD1F8AF" w14:textId="7DEE655A" w:rsidR="00DA2169" w:rsidRPr="00E06106" w:rsidRDefault="00DA2169" w:rsidP="00DA2169">
            <w:pPr>
              <w:widowControl w:val="0"/>
              <w:rPr>
                <w:bCs/>
                <w:color w:val="000000"/>
                <w:sz w:val="16"/>
                <w:szCs w:val="16"/>
              </w:rPr>
            </w:pPr>
            <w:r w:rsidRPr="00E06106">
              <w:rPr>
                <w:bCs/>
                <w:color w:val="000000"/>
                <w:sz w:val="16"/>
                <w:szCs w:val="16"/>
              </w:rPr>
              <w:t>Tanımlanmış Fayda Planları Yeniden Ölçüm Kazançları/Kayıpları</w:t>
            </w:r>
          </w:p>
        </w:tc>
        <w:tc>
          <w:tcPr>
            <w:tcW w:w="801" w:type="pct"/>
            <w:vAlign w:val="bottom"/>
          </w:tcPr>
          <w:p w14:paraId="143E4B1C" w14:textId="09802B3B" w:rsidR="00DA2169" w:rsidRPr="00E06106" w:rsidRDefault="00DA2169" w:rsidP="00DA2169">
            <w:pPr>
              <w:jc w:val="right"/>
              <w:rPr>
                <w:sz w:val="16"/>
                <w:szCs w:val="16"/>
              </w:rPr>
            </w:pPr>
            <w:r w:rsidRPr="00E06106">
              <w:rPr>
                <w:sz w:val="16"/>
                <w:szCs w:val="16"/>
              </w:rPr>
              <w:t xml:space="preserve"> 2.489 </w:t>
            </w:r>
          </w:p>
        </w:tc>
        <w:tc>
          <w:tcPr>
            <w:tcW w:w="769" w:type="pct"/>
            <w:vAlign w:val="bottom"/>
          </w:tcPr>
          <w:p w14:paraId="34D43CA0" w14:textId="189B04EA" w:rsidR="00DA2169" w:rsidRPr="00E06106" w:rsidRDefault="00DA2169" w:rsidP="00DA2169">
            <w:pPr>
              <w:jc w:val="right"/>
              <w:rPr>
                <w:sz w:val="16"/>
                <w:szCs w:val="16"/>
              </w:rPr>
            </w:pPr>
            <w:r w:rsidRPr="00E06106">
              <w:rPr>
                <w:sz w:val="16"/>
                <w:szCs w:val="16"/>
              </w:rPr>
              <w:t xml:space="preserve"> 321 </w:t>
            </w:r>
          </w:p>
        </w:tc>
      </w:tr>
      <w:tr w:rsidR="00DA2169" w:rsidRPr="00E06106" w14:paraId="5E7FADE2" w14:textId="77777777" w:rsidTr="00DA2169">
        <w:trPr>
          <w:trHeight w:val="80"/>
        </w:trPr>
        <w:tc>
          <w:tcPr>
            <w:tcW w:w="286" w:type="pct"/>
            <w:vAlign w:val="bottom"/>
            <w:hideMark/>
          </w:tcPr>
          <w:p w14:paraId="5D523E38" w14:textId="36788881" w:rsidR="00DA2169" w:rsidRPr="00E06106" w:rsidRDefault="00DA2169" w:rsidP="00DA2169">
            <w:pPr>
              <w:widowControl w:val="0"/>
              <w:jc w:val="right"/>
              <w:rPr>
                <w:bCs/>
                <w:color w:val="000000"/>
                <w:sz w:val="16"/>
                <w:szCs w:val="16"/>
              </w:rPr>
            </w:pPr>
            <w:r w:rsidRPr="00E06106">
              <w:rPr>
                <w:bCs/>
                <w:color w:val="000000"/>
                <w:sz w:val="16"/>
                <w:szCs w:val="16"/>
              </w:rPr>
              <w:t>2.1.4</w:t>
            </w:r>
          </w:p>
        </w:tc>
        <w:tc>
          <w:tcPr>
            <w:tcW w:w="3144" w:type="pct"/>
            <w:vAlign w:val="bottom"/>
            <w:hideMark/>
          </w:tcPr>
          <w:p w14:paraId="3729E3BA" w14:textId="772A1860" w:rsidR="00DA2169" w:rsidRPr="00E06106" w:rsidRDefault="00DA2169" w:rsidP="00DA2169">
            <w:pPr>
              <w:widowControl w:val="0"/>
              <w:rPr>
                <w:bCs/>
                <w:color w:val="000000"/>
                <w:sz w:val="16"/>
                <w:szCs w:val="16"/>
              </w:rPr>
            </w:pPr>
            <w:r w:rsidRPr="00E06106">
              <w:rPr>
                <w:bCs/>
                <w:color w:val="000000"/>
                <w:sz w:val="16"/>
                <w:szCs w:val="16"/>
              </w:rPr>
              <w:t>Diğer Kar veya Zarar Olarak Yeniden Sınıflandırılmayacak Diğer Kapsamlı Gelir Unsurları</w:t>
            </w:r>
          </w:p>
        </w:tc>
        <w:tc>
          <w:tcPr>
            <w:tcW w:w="801" w:type="pct"/>
            <w:vAlign w:val="bottom"/>
          </w:tcPr>
          <w:p w14:paraId="5D123A4C" w14:textId="4C7E3CBC" w:rsidR="00DA2169" w:rsidRPr="00E06106" w:rsidRDefault="00DA2169" w:rsidP="00DA2169">
            <w:pPr>
              <w:jc w:val="right"/>
              <w:rPr>
                <w:sz w:val="16"/>
                <w:szCs w:val="16"/>
              </w:rPr>
            </w:pPr>
            <w:r w:rsidRPr="00E06106">
              <w:rPr>
                <w:sz w:val="16"/>
                <w:szCs w:val="16"/>
              </w:rPr>
              <w:t xml:space="preserve"> 40.632 </w:t>
            </w:r>
          </w:p>
        </w:tc>
        <w:tc>
          <w:tcPr>
            <w:tcW w:w="769" w:type="pct"/>
            <w:vAlign w:val="bottom"/>
          </w:tcPr>
          <w:p w14:paraId="1F536CBF" w14:textId="558BB891" w:rsidR="00DA2169" w:rsidRPr="00E06106" w:rsidRDefault="00DA2169" w:rsidP="00DA2169">
            <w:pPr>
              <w:jc w:val="right"/>
              <w:rPr>
                <w:sz w:val="16"/>
                <w:szCs w:val="16"/>
              </w:rPr>
            </w:pPr>
            <w:r w:rsidRPr="00E06106">
              <w:rPr>
                <w:sz w:val="16"/>
                <w:szCs w:val="16"/>
              </w:rPr>
              <w:t xml:space="preserve"> (15)</w:t>
            </w:r>
          </w:p>
        </w:tc>
      </w:tr>
      <w:tr w:rsidR="00DA2169" w:rsidRPr="00E06106" w14:paraId="52F9769C" w14:textId="77777777" w:rsidTr="00DA2169">
        <w:trPr>
          <w:trHeight w:val="80"/>
        </w:trPr>
        <w:tc>
          <w:tcPr>
            <w:tcW w:w="286" w:type="pct"/>
            <w:vAlign w:val="bottom"/>
            <w:hideMark/>
          </w:tcPr>
          <w:p w14:paraId="633E906A" w14:textId="4F25345B" w:rsidR="00DA2169" w:rsidRPr="00E06106" w:rsidRDefault="00DA2169" w:rsidP="00DA2169">
            <w:pPr>
              <w:widowControl w:val="0"/>
              <w:jc w:val="right"/>
              <w:rPr>
                <w:bCs/>
                <w:color w:val="000000"/>
                <w:sz w:val="16"/>
                <w:szCs w:val="16"/>
              </w:rPr>
            </w:pPr>
            <w:r w:rsidRPr="00E06106">
              <w:rPr>
                <w:bCs/>
                <w:color w:val="000000"/>
                <w:sz w:val="16"/>
                <w:szCs w:val="16"/>
              </w:rPr>
              <w:t>2.1.5</w:t>
            </w:r>
          </w:p>
        </w:tc>
        <w:tc>
          <w:tcPr>
            <w:tcW w:w="3144" w:type="pct"/>
            <w:vAlign w:val="bottom"/>
            <w:hideMark/>
          </w:tcPr>
          <w:p w14:paraId="72372020" w14:textId="4CB2F374" w:rsidR="00DA2169" w:rsidRPr="00E06106" w:rsidRDefault="00DA2169" w:rsidP="00DA2169">
            <w:pPr>
              <w:widowControl w:val="0"/>
              <w:rPr>
                <w:bCs/>
                <w:color w:val="000000"/>
                <w:sz w:val="16"/>
                <w:szCs w:val="16"/>
              </w:rPr>
            </w:pPr>
            <w:r w:rsidRPr="00E06106">
              <w:rPr>
                <w:bCs/>
                <w:color w:val="000000"/>
                <w:sz w:val="16"/>
                <w:szCs w:val="16"/>
              </w:rPr>
              <w:t>Kar veya Zararda Yeniden Sınıflandırılmayacak Diğer Kapsamlı Gelire İlişkin Vergiler</w:t>
            </w:r>
          </w:p>
        </w:tc>
        <w:tc>
          <w:tcPr>
            <w:tcW w:w="801" w:type="pct"/>
            <w:vAlign w:val="bottom"/>
          </w:tcPr>
          <w:p w14:paraId="47D861DD" w14:textId="13E7AA2B" w:rsidR="00DA2169" w:rsidRPr="00E06106" w:rsidRDefault="00DA2169" w:rsidP="00DA2169">
            <w:pPr>
              <w:jc w:val="right"/>
              <w:rPr>
                <w:sz w:val="16"/>
                <w:szCs w:val="16"/>
              </w:rPr>
            </w:pPr>
            <w:r w:rsidRPr="00E06106">
              <w:rPr>
                <w:sz w:val="16"/>
                <w:szCs w:val="16"/>
              </w:rPr>
              <w:t xml:space="preserve"> (747)</w:t>
            </w:r>
          </w:p>
        </w:tc>
        <w:tc>
          <w:tcPr>
            <w:tcW w:w="769" w:type="pct"/>
            <w:vAlign w:val="bottom"/>
          </w:tcPr>
          <w:p w14:paraId="532F2709" w14:textId="33EBA1D7" w:rsidR="00DA2169" w:rsidRPr="00E06106" w:rsidRDefault="00DA2169" w:rsidP="00DA2169">
            <w:pPr>
              <w:jc w:val="right"/>
              <w:rPr>
                <w:sz w:val="16"/>
                <w:szCs w:val="16"/>
              </w:rPr>
            </w:pPr>
            <w:r w:rsidRPr="00E06106">
              <w:rPr>
                <w:sz w:val="16"/>
                <w:szCs w:val="16"/>
              </w:rPr>
              <w:t xml:space="preserve"> (96)</w:t>
            </w:r>
          </w:p>
        </w:tc>
      </w:tr>
      <w:tr w:rsidR="00DA2169" w:rsidRPr="00E06106" w14:paraId="5CFC1B55" w14:textId="77777777" w:rsidTr="00DA2169">
        <w:trPr>
          <w:trHeight w:val="80"/>
        </w:trPr>
        <w:tc>
          <w:tcPr>
            <w:tcW w:w="286" w:type="pct"/>
            <w:vAlign w:val="bottom"/>
            <w:hideMark/>
          </w:tcPr>
          <w:p w14:paraId="47481F8E" w14:textId="509A7458" w:rsidR="00DA2169" w:rsidRPr="00E06106" w:rsidRDefault="00DA2169" w:rsidP="00DA2169">
            <w:pPr>
              <w:widowControl w:val="0"/>
              <w:jc w:val="right"/>
              <w:rPr>
                <w:bCs/>
                <w:color w:val="000000"/>
                <w:sz w:val="16"/>
                <w:szCs w:val="16"/>
              </w:rPr>
            </w:pPr>
            <w:r w:rsidRPr="00E06106">
              <w:rPr>
                <w:b/>
                <w:bCs/>
                <w:color w:val="000000"/>
                <w:sz w:val="16"/>
                <w:szCs w:val="16"/>
              </w:rPr>
              <w:t>2.2</w:t>
            </w:r>
          </w:p>
        </w:tc>
        <w:tc>
          <w:tcPr>
            <w:tcW w:w="3144" w:type="pct"/>
            <w:vAlign w:val="bottom"/>
            <w:hideMark/>
          </w:tcPr>
          <w:p w14:paraId="34EF5F1B" w14:textId="31108B25" w:rsidR="00DA2169" w:rsidRPr="00E06106" w:rsidRDefault="00DA2169" w:rsidP="00DA2169">
            <w:pPr>
              <w:widowControl w:val="0"/>
              <w:rPr>
                <w:bCs/>
                <w:color w:val="000000"/>
                <w:sz w:val="16"/>
                <w:szCs w:val="16"/>
              </w:rPr>
            </w:pPr>
            <w:r w:rsidRPr="00E06106">
              <w:rPr>
                <w:b/>
                <w:bCs/>
                <w:color w:val="000000"/>
                <w:sz w:val="16"/>
                <w:szCs w:val="16"/>
              </w:rPr>
              <w:t>Kar veya Zararda Yeniden Sınıflandırılacaklar</w:t>
            </w:r>
          </w:p>
        </w:tc>
        <w:tc>
          <w:tcPr>
            <w:tcW w:w="801" w:type="pct"/>
            <w:vAlign w:val="bottom"/>
          </w:tcPr>
          <w:p w14:paraId="5E206473" w14:textId="4873758C" w:rsidR="00DA2169" w:rsidRPr="00E06106" w:rsidRDefault="00DA2169" w:rsidP="00DA2169">
            <w:pPr>
              <w:jc w:val="right"/>
              <w:rPr>
                <w:b/>
                <w:bCs/>
                <w:sz w:val="16"/>
                <w:szCs w:val="16"/>
              </w:rPr>
            </w:pPr>
            <w:r w:rsidRPr="00E06106">
              <w:rPr>
                <w:b/>
                <w:bCs/>
                <w:sz w:val="16"/>
                <w:szCs w:val="16"/>
              </w:rPr>
              <w:t xml:space="preserve"> (3.239.596)</w:t>
            </w:r>
          </w:p>
        </w:tc>
        <w:tc>
          <w:tcPr>
            <w:tcW w:w="769" w:type="pct"/>
            <w:vAlign w:val="bottom"/>
          </w:tcPr>
          <w:p w14:paraId="1BBA8139" w14:textId="01654914" w:rsidR="00DA2169" w:rsidRPr="00E06106" w:rsidRDefault="00DA2169" w:rsidP="00DA2169">
            <w:pPr>
              <w:jc w:val="right"/>
              <w:rPr>
                <w:b/>
                <w:bCs/>
                <w:sz w:val="16"/>
                <w:szCs w:val="16"/>
              </w:rPr>
            </w:pPr>
            <w:r w:rsidRPr="00E06106">
              <w:rPr>
                <w:b/>
                <w:bCs/>
                <w:sz w:val="16"/>
                <w:szCs w:val="16"/>
              </w:rPr>
              <w:t xml:space="preserve"> (2.263.521)</w:t>
            </w:r>
          </w:p>
        </w:tc>
      </w:tr>
      <w:tr w:rsidR="00DA2169" w:rsidRPr="00E06106" w14:paraId="10762955" w14:textId="77777777" w:rsidTr="00DA2169">
        <w:trPr>
          <w:trHeight w:val="80"/>
        </w:trPr>
        <w:tc>
          <w:tcPr>
            <w:tcW w:w="286" w:type="pct"/>
            <w:vAlign w:val="bottom"/>
            <w:hideMark/>
          </w:tcPr>
          <w:p w14:paraId="4EB16B7D" w14:textId="40249B12" w:rsidR="00DA2169" w:rsidRPr="00E06106" w:rsidRDefault="00DA2169" w:rsidP="00DA2169">
            <w:pPr>
              <w:widowControl w:val="0"/>
              <w:jc w:val="right"/>
              <w:rPr>
                <w:bCs/>
                <w:color w:val="000000"/>
                <w:sz w:val="16"/>
                <w:szCs w:val="16"/>
              </w:rPr>
            </w:pPr>
            <w:r w:rsidRPr="00E06106">
              <w:rPr>
                <w:bCs/>
                <w:color w:val="000000"/>
                <w:sz w:val="16"/>
                <w:szCs w:val="16"/>
              </w:rPr>
              <w:t>2.2.1</w:t>
            </w:r>
          </w:p>
        </w:tc>
        <w:tc>
          <w:tcPr>
            <w:tcW w:w="3144" w:type="pct"/>
            <w:vAlign w:val="bottom"/>
            <w:hideMark/>
          </w:tcPr>
          <w:p w14:paraId="07756B90" w14:textId="4700BD8D" w:rsidR="00DA2169" w:rsidRPr="00E06106" w:rsidRDefault="00DA2169" w:rsidP="00DA2169">
            <w:pPr>
              <w:widowControl w:val="0"/>
              <w:rPr>
                <w:bCs/>
                <w:color w:val="000000"/>
                <w:sz w:val="16"/>
                <w:szCs w:val="16"/>
              </w:rPr>
            </w:pPr>
            <w:r w:rsidRPr="00E06106">
              <w:rPr>
                <w:bCs/>
                <w:color w:val="000000"/>
                <w:sz w:val="16"/>
                <w:szCs w:val="16"/>
              </w:rPr>
              <w:t>Yabancı Para Çevirim Farkları</w:t>
            </w:r>
          </w:p>
        </w:tc>
        <w:tc>
          <w:tcPr>
            <w:tcW w:w="801" w:type="pct"/>
            <w:vAlign w:val="bottom"/>
          </w:tcPr>
          <w:p w14:paraId="3EAC1BED" w14:textId="65FA50D2" w:rsidR="00DA2169" w:rsidRPr="00E06106" w:rsidRDefault="00DA2169" w:rsidP="00DA2169">
            <w:pPr>
              <w:jc w:val="right"/>
              <w:rPr>
                <w:sz w:val="16"/>
                <w:szCs w:val="16"/>
              </w:rPr>
            </w:pPr>
            <w:r w:rsidRPr="00E06106">
              <w:rPr>
                <w:sz w:val="16"/>
                <w:szCs w:val="16"/>
              </w:rPr>
              <w:t xml:space="preserve"> -   </w:t>
            </w:r>
          </w:p>
        </w:tc>
        <w:tc>
          <w:tcPr>
            <w:tcW w:w="769" w:type="pct"/>
            <w:vAlign w:val="bottom"/>
          </w:tcPr>
          <w:p w14:paraId="6BB817CE" w14:textId="17BD67D7" w:rsidR="00DA2169" w:rsidRPr="00E06106" w:rsidRDefault="00DA2169" w:rsidP="00DA2169">
            <w:pPr>
              <w:jc w:val="right"/>
              <w:rPr>
                <w:sz w:val="16"/>
                <w:szCs w:val="16"/>
              </w:rPr>
            </w:pPr>
            <w:r w:rsidRPr="00E06106">
              <w:rPr>
                <w:sz w:val="16"/>
                <w:szCs w:val="16"/>
              </w:rPr>
              <w:t xml:space="preserve"> -   </w:t>
            </w:r>
          </w:p>
        </w:tc>
      </w:tr>
      <w:tr w:rsidR="00DA2169" w:rsidRPr="00E06106" w14:paraId="5929A012" w14:textId="77777777" w:rsidTr="00DA2169">
        <w:trPr>
          <w:trHeight w:val="80"/>
        </w:trPr>
        <w:tc>
          <w:tcPr>
            <w:tcW w:w="286" w:type="pct"/>
            <w:hideMark/>
          </w:tcPr>
          <w:p w14:paraId="201C6026" w14:textId="368E72A9" w:rsidR="00DA2169" w:rsidRPr="00E06106" w:rsidRDefault="00DA2169" w:rsidP="00DA2169">
            <w:pPr>
              <w:widowControl w:val="0"/>
              <w:jc w:val="right"/>
              <w:rPr>
                <w:b/>
                <w:bCs/>
                <w:color w:val="000000"/>
                <w:sz w:val="16"/>
                <w:szCs w:val="16"/>
              </w:rPr>
            </w:pPr>
            <w:r w:rsidRPr="00E06106">
              <w:rPr>
                <w:bCs/>
                <w:color w:val="000000"/>
                <w:sz w:val="16"/>
                <w:szCs w:val="16"/>
              </w:rPr>
              <w:t>2.2.2</w:t>
            </w:r>
          </w:p>
        </w:tc>
        <w:tc>
          <w:tcPr>
            <w:tcW w:w="3144" w:type="pct"/>
            <w:vAlign w:val="bottom"/>
            <w:hideMark/>
          </w:tcPr>
          <w:p w14:paraId="7BA1431B" w14:textId="2CC11738" w:rsidR="00DA2169" w:rsidRPr="00E06106" w:rsidRDefault="00DA2169" w:rsidP="00DA2169">
            <w:pPr>
              <w:widowControl w:val="0"/>
              <w:rPr>
                <w:b/>
                <w:bCs/>
                <w:color w:val="000000"/>
                <w:sz w:val="16"/>
                <w:szCs w:val="16"/>
              </w:rPr>
            </w:pPr>
            <w:r w:rsidRPr="00E06106">
              <w:rPr>
                <w:bCs/>
                <w:color w:val="000000"/>
                <w:sz w:val="16"/>
                <w:szCs w:val="16"/>
              </w:rPr>
              <w:t>Gerçeğe Uygun Değer Farkı Diğer Kapsamlı Gelire Yansıtılan Finansal Varlıkların Değerleme ve/veya Sınıflandırma Gelirleri/Giderleri</w:t>
            </w:r>
          </w:p>
        </w:tc>
        <w:tc>
          <w:tcPr>
            <w:tcW w:w="801" w:type="pct"/>
            <w:vAlign w:val="bottom"/>
          </w:tcPr>
          <w:p w14:paraId="74985093" w14:textId="1E3DCEA9" w:rsidR="00DA2169" w:rsidRPr="00E06106" w:rsidRDefault="00DA2169" w:rsidP="00DA2169">
            <w:pPr>
              <w:jc w:val="right"/>
              <w:rPr>
                <w:sz w:val="16"/>
                <w:szCs w:val="16"/>
              </w:rPr>
            </w:pPr>
            <w:r w:rsidRPr="00E06106">
              <w:rPr>
                <w:sz w:val="16"/>
                <w:szCs w:val="16"/>
              </w:rPr>
              <w:t xml:space="preserve"> (7.248.063)</w:t>
            </w:r>
          </w:p>
        </w:tc>
        <w:tc>
          <w:tcPr>
            <w:tcW w:w="769" w:type="pct"/>
            <w:vAlign w:val="bottom"/>
          </w:tcPr>
          <w:p w14:paraId="12581BA7" w14:textId="7AD048ED" w:rsidR="00DA2169" w:rsidRPr="00E06106" w:rsidRDefault="00DA2169" w:rsidP="00DA2169">
            <w:pPr>
              <w:jc w:val="right"/>
              <w:rPr>
                <w:sz w:val="16"/>
                <w:szCs w:val="16"/>
              </w:rPr>
            </w:pPr>
            <w:r w:rsidRPr="00E06106">
              <w:rPr>
                <w:sz w:val="16"/>
                <w:szCs w:val="16"/>
              </w:rPr>
              <w:t xml:space="preserve"> (5.475.666)</w:t>
            </w:r>
          </w:p>
        </w:tc>
      </w:tr>
      <w:tr w:rsidR="00DA2169" w:rsidRPr="00E06106" w14:paraId="0FE911A2" w14:textId="77777777" w:rsidTr="00DA2169">
        <w:trPr>
          <w:trHeight w:val="80"/>
        </w:trPr>
        <w:tc>
          <w:tcPr>
            <w:tcW w:w="286" w:type="pct"/>
            <w:vAlign w:val="bottom"/>
            <w:hideMark/>
          </w:tcPr>
          <w:p w14:paraId="2CEEBA8B" w14:textId="740699FF" w:rsidR="00DA2169" w:rsidRPr="00E06106" w:rsidRDefault="00DA2169" w:rsidP="00DA2169">
            <w:pPr>
              <w:widowControl w:val="0"/>
              <w:jc w:val="right"/>
              <w:rPr>
                <w:bCs/>
                <w:color w:val="000000"/>
                <w:sz w:val="16"/>
                <w:szCs w:val="16"/>
              </w:rPr>
            </w:pPr>
            <w:r w:rsidRPr="00E06106">
              <w:rPr>
                <w:bCs/>
                <w:color w:val="000000"/>
                <w:sz w:val="16"/>
                <w:szCs w:val="16"/>
              </w:rPr>
              <w:t>2.2.3</w:t>
            </w:r>
          </w:p>
        </w:tc>
        <w:tc>
          <w:tcPr>
            <w:tcW w:w="3144" w:type="pct"/>
            <w:vAlign w:val="bottom"/>
            <w:hideMark/>
          </w:tcPr>
          <w:p w14:paraId="5D771E77" w14:textId="32E3CBD3" w:rsidR="00DA2169" w:rsidRPr="00E06106" w:rsidRDefault="00DA2169" w:rsidP="00DA2169">
            <w:pPr>
              <w:widowControl w:val="0"/>
              <w:rPr>
                <w:bCs/>
                <w:color w:val="000000"/>
                <w:sz w:val="16"/>
                <w:szCs w:val="16"/>
              </w:rPr>
            </w:pPr>
            <w:r w:rsidRPr="00E06106">
              <w:rPr>
                <w:bCs/>
                <w:color w:val="000000"/>
                <w:sz w:val="16"/>
                <w:szCs w:val="16"/>
              </w:rPr>
              <w:t>Nakit Akış Riskinden Korunma Gelirleri/Giderleri</w:t>
            </w:r>
          </w:p>
        </w:tc>
        <w:tc>
          <w:tcPr>
            <w:tcW w:w="801" w:type="pct"/>
            <w:vAlign w:val="bottom"/>
          </w:tcPr>
          <w:p w14:paraId="3DD8AF5F" w14:textId="318745C4" w:rsidR="00DA2169" w:rsidRPr="00E06106" w:rsidRDefault="00DA2169" w:rsidP="00DA2169">
            <w:pPr>
              <w:jc w:val="right"/>
              <w:rPr>
                <w:sz w:val="16"/>
                <w:szCs w:val="16"/>
              </w:rPr>
            </w:pPr>
            <w:r w:rsidRPr="00E06106">
              <w:rPr>
                <w:sz w:val="16"/>
                <w:szCs w:val="16"/>
              </w:rPr>
              <w:t xml:space="preserve"> 2.960.864 </w:t>
            </w:r>
          </w:p>
        </w:tc>
        <w:tc>
          <w:tcPr>
            <w:tcW w:w="769" w:type="pct"/>
            <w:vAlign w:val="bottom"/>
          </w:tcPr>
          <w:p w14:paraId="3CCC97D1" w14:textId="194BBFCB" w:rsidR="00DA2169" w:rsidRPr="00E06106" w:rsidRDefault="00DA2169" w:rsidP="00DA2169">
            <w:pPr>
              <w:jc w:val="right"/>
              <w:rPr>
                <w:sz w:val="16"/>
                <w:szCs w:val="16"/>
              </w:rPr>
            </w:pPr>
            <w:r w:rsidRPr="00E06106">
              <w:rPr>
                <w:sz w:val="16"/>
                <w:szCs w:val="16"/>
              </w:rPr>
              <w:t xml:space="preserve"> 2.080.710 </w:t>
            </w:r>
          </w:p>
        </w:tc>
      </w:tr>
      <w:tr w:rsidR="00DA2169" w:rsidRPr="00E06106" w14:paraId="74BFE1AC" w14:textId="77777777" w:rsidTr="00DA2169">
        <w:trPr>
          <w:trHeight w:val="80"/>
        </w:trPr>
        <w:tc>
          <w:tcPr>
            <w:tcW w:w="286" w:type="pct"/>
            <w:vAlign w:val="bottom"/>
            <w:hideMark/>
          </w:tcPr>
          <w:p w14:paraId="7B562C1F" w14:textId="0EE1BB68" w:rsidR="00DA2169" w:rsidRPr="00E06106" w:rsidRDefault="00DA2169" w:rsidP="00DA2169">
            <w:pPr>
              <w:widowControl w:val="0"/>
              <w:jc w:val="right"/>
              <w:rPr>
                <w:bCs/>
                <w:color w:val="000000"/>
                <w:sz w:val="16"/>
                <w:szCs w:val="16"/>
              </w:rPr>
            </w:pPr>
            <w:r w:rsidRPr="00E06106">
              <w:rPr>
                <w:color w:val="000000"/>
                <w:sz w:val="16"/>
                <w:szCs w:val="16"/>
              </w:rPr>
              <w:t>2.2.4</w:t>
            </w:r>
          </w:p>
        </w:tc>
        <w:tc>
          <w:tcPr>
            <w:tcW w:w="3144" w:type="pct"/>
            <w:vAlign w:val="bottom"/>
            <w:hideMark/>
          </w:tcPr>
          <w:p w14:paraId="33E78AE9" w14:textId="023630E3" w:rsidR="00DA2169" w:rsidRPr="00E06106" w:rsidRDefault="00DA2169" w:rsidP="00DA2169">
            <w:pPr>
              <w:widowControl w:val="0"/>
              <w:rPr>
                <w:bCs/>
                <w:color w:val="000000"/>
                <w:sz w:val="16"/>
                <w:szCs w:val="16"/>
              </w:rPr>
            </w:pPr>
            <w:r w:rsidRPr="00E06106">
              <w:rPr>
                <w:color w:val="000000"/>
                <w:sz w:val="16"/>
                <w:szCs w:val="16"/>
              </w:rPr>
              <w:t>Yurtdışındaki İşletmeye İlişkin Yatırım Riskinden Korunma Gelirleri/Giderleri</w:t>
            </w:r>
          </w:p>
        </w:tc>
        <w:tc>
          <w:tcPr>
            <w:tcW w:w="801" w:type="pct"/>
            <w:vAlign w:val="bottom"/>
          </w:tcPr>
          <w:p w14:paraId="54C8EAFA" w14:textId="79EA5AB3" w:rsidR="00DA2169" w:rsidRPr="00E06106" w:rsidRDefault="00DA2169" w:rsidP="00DA2169">
            <w:pPr>
              <w:jc w:val="right"/>
              <w:rPr>
                <w:sz w:val="16"/>
                <w:szCs w:val="16"/>
              </w:rPr>
            </w:pPr>
            <w:r w:rsidRPr="00E06106">
              <w:rPr>
                <w:sz w:val="16"/>
                <w:szCs w:val="16"/>
              </w:rPr>
              <w:t xml:space="preserve"> -   </w:t>
            </w:r>
          </w:p>
        </w:tc>
        <w:tc>
          <w:tcPr>
            <w:tcW w:w="769" w:type="pct"/>
            <w:vAlign w:val="bottom"/>
          </w:tcPr>
          <w:p w14:paraId="3AEB6CF6" w14:textId="2E2E0455" w:rsidR="00DA2169" w:rsidRPr="00E06106" w:rsidRDefault="00DA2169" w:rsidP="00DA2169">
            <w:pPr>
              <w:jc w:val="right"/>
              <w:rPr>
                <w:sz w:val="16"/>
                <w:szCs w:val="16"/>
              </w:rPr>
            </w:pPr>
            <w:r w:rsidRPr="00E06106">
              <w:rPr>
                <w:sz w:val="16"/>
                <w:szCs w:val="16"/>
              </w:rPr>
              <w:t xml:space="preserve"> -   </w:t>
            </w:r>
          </w:p>
        </w:tc>
      </w:tr>
      <w:tr w:rsidR="00DA2169" w:rsidRPr="00E06106" w14:paraId="015FC823" w14:textId="77777777" w:rsidTr="00DA2169">
        <w:trPr>
          <w:trHeight w:val="80"/>
        </w:trPr>
        <w:tc>
          <w:tcPr>
            <w:tcW w:w="286" w:type="pct"/>
            <w:vAlign w:val="bottom"/>
            <w:hideMark/>
          </w:tcPr>
          <w:p w14:paraId="00416831" w14:textId="3DA571D1" w:rsidR="00DA2169" w:rsidRPr="00E06106" w:rsidRDefault="00DA2169" w:rsidP="00DA2169">
            <w:pPr>
              <w:widowControl w:val="0"/>
              <w:jc w:val="right"/>
              <w:rPr>
                <w:bCs/>
                <w:color w:val="000000"/>
                <w:sz w:val="16"/>
                <w:szCs w:val="16"/>
              </w:rPr>
            </w:pPr>
            <w:r w:rsidRPr="00E06106">
              <w:rPr>
                <w:color w:val="000000"/>
                <w:sz w:val="16"/>
                <w:szCs w:val="16"/>
              </w:rPr>
              <w:t>2.2.5</w:t>
            </w:r>
          </w:p>
        </w:tc>
        <w:tc>
          <w:tcPr>
            <w:tcW w:w="3144" w:type="pct"/>
            <w:vAlign w:val="bottom"/>
            <w:hideMark/>
          </w:tcPr>
          <w:p w14:paraId="6846D812" w14:textId="63DEDDE1" w:rsidR="00DA2169" w:rsidRPr="00E06106" w:rsidRDefault="00DA2169" w:rsidP="00DA2169">
            <w:pPr>
              <w:widowControl w:val="0"/>
              <w:rPr>
                <w:bCs/>
                <w:color w:val="000000"/>
                <w:sz w:val="16"/>
                <w:szCs w:val="16"/>
              </w:rPr>
            </w:pPr>
            <w:r w:rsidRPr="00E06106">
              <w:rPr>
                <w:color w:val="000000"/>
                <w:sz w:val="16"/>
                <w:szCs w:val="16"/>
              </w:rPr>
              <w:t>Diğer Kar veya Zarar Olarak Yeniden Sınıflandırılacak Diğer Kapsamlı Gelir Unsurları</w:t>
            </w:r>
          </w:p>
        </w:tc>
        <w:tc>
          <w:tcPr>
            <w:tcW w:w="801" w:type="pct"/>
            <w:vAlign w:val="bottom"/>
          </w:tcPr>
          <w:p w14:paraId="00DC1432" w14:textId="4471C445" w:rsidR="00DA2169" w:rsidRPr="00E06106" w:rsidRDefault="00DA2169" w:rsidP="00DA2169">
            <w:pPr>
              <w:jc w:val="right"/>
              <w:rPr>
                <w:sz w:val="16"/>
                <w:szCs w:val="16"/>
              </w:rPr>
            </w:pPr>
            <w:r w:rsidRPr="00E06106">
              <w:rPr>
                <w:sz w:val="16"/>
                <w:szCs w:val="16"/>
              </w:rPr>
              <w:t xml:space="preserve"> (238.557)</w:t>
            </w:r>
          </w:p>
        </w:tc>
        <w:tc>
          <w:tcPr>
            <w:tcW w:w="769" w:type="pct"/>
            <w:vAlign w:val="bottom"/>
          </w:tcPr>
          <w:p w14:paraId="15FF6203" w14:textId="73718D2E" w:rsidR="00DA2169" w:rsidRPr="00E06106" w:rsidRDefault="00DA2169" w:rsidP="00DA2169">
            <w:pPr>
              <w:jc w:val="right"/>
              <w:rPr>
                <w:sz w:val="16"/>
                <w:szCs w:val="16"/>
              </w:rPr>
            </w:pPr>
            <w:r w:rsidRPr="00E06106">
              <w:rPr>
                <w:sz w:val="16"/>
                <w:szCs w:val="16"/>
              </w:rPr>
              <w:t xml:space="preserve"> 112.948 </w:t>
            </w:r>
          </w:p>
        </w:tc>
      </w:tr>
      <w:tr w:rsidR="00DA2169" w:rsidRPr="00E06106" w14:paraId="50FBBE26" w14:textId="77777777" w:rsidTr="00DA2169">
        <w:trPr>
          <w:trHeight w:val="80"/>
        </w:trPr>
        <w:tc>
          <w:tcPr>
            <w:tcW w:w="286" w:type="pct"/>
            <w:vAlign w:val="bottom"/>
            <w:hideMark/>
          </w:tcPr>
          <w:p w14:paraId="528DAAC9" w14:textId="288B8961" w:rsidR="00DA2169" w:rsidRPr="00E06106" w:rsidRDefault="00DA2169" w:rsidP="00DA2169">
            <w:pPr>
              <w:widowControl w:val="0"/>
              <w:jc w:val="right"/>
              <w:rPr>
                <w:color w:val="000000"/>
                <w:sz w:val="16"/>
                <w:szCs w:val="16"/>
              </w:rPr>
            </w:pPr>
            <w:r w:rsidRPr="00E06106">
              <w:rPr>
                <w:color w:val="000000"/>
                <w:sz w:val="16"/>
                <w:szCs w:val="16"/>
              </w:rPr>
              <w:t>2.2.6</w:t>
            </w:r>
          </w:p>
        </w:tc>
        <w:tc>
          <w:tcPr>
            <w:tcW w:w="3144" w:type="pct"/>
            <w:vAlign w:val="bottom"/>
            <w:hideMark/>
          </w:tcPr>
          <w:p w14:paraId="1FDDCED5" w14:textId="10F60C27" w:rsidR="00DA2169" w:rsidRPr="00E06106" w:rsidRDefault="00DA2169" w:rsidP="00DA2169">
            <w:pPr>
              <w:widowControl w:val="0"/>
              <w:rPr>
                <w:color w:val="000000"/>
                <w:sz w:val="16"/>
                <w:szCs w:val="16"/>
              </w:rPr>
            </w:pPr>
            <w:r w:rsidRPr="00E06106">
              <w:rPr>
                <w:color w:val="000000"/>
                <w:sz w:val="16"/>
                <w:szCs w:val="16"/>
              </w:rPr>
              <w:t>Kar veya Zararda Yeniden Sınıflandırılacak Diğer Kapsamlı Gelire İlişkin Vergiler</w:t>
            </w:r>
          </w:p>
        </w:tc>
        <w:tc>
          <w:tcPr>
            <w:tcW w:w="801" w:type="pct"/>
            <w:vAlign w:val="bottom"/>
          </w:tcPr>
          <w:p w14:paraId="1B5474A2" w14:textId="582AE7D4" w:rsidR="00DA2169" w:rsidRPr="00E06106" w:rsidRDefault="00DA2169" w:rsidP="00DA2169">
            <w:pPr>
              <w:jc w:val="right"/>
              <w:rPr>
                <w:sz w:val="16"/>
                <w:szCs w:val="16"/>
              </w:rPr>
            </w:pPr>
            <w:r w:rsidRPr="00E06106">
              <w:rPr>
                <w:sz w:val="16"/>
                <w:szCs w:val="16"/>
              </w:rPr>
              <w:t xml:space="preserve"> 1.286.160 </w:t>
            </w:r>
          </w:p>
        </w:tc>
        <w:tc>
          <w:tcPr>
            <w:tcW w:w="769" w:type="pct"/>
            <w:vAlign w:val="bottom"/>
          </w:tcPr>
          <w:p w14:paraId="120B279F" w14:textId="122084B8" w:rsidR="00DA2169" w:rsidRPr="00E06106" w:rsidRDefault="00DA2169" w:rsidP="00DA2169">
            <w:pPr>
              <w:jc w:val="right"/>
              <w:rPr>
                <w:sz w:val="16"/>
                <w:szCs w:val="16"/>
              </w:rPr>
            </w:pPr>
            <w:r w:rsidRPr="00E06106">
              <w:rPr>
                <w:sz w:val="16"/>
                <w:szCs w:val="16"/>
              </w:rPr>
              <w:t xml:space="preserve"> 1.018.487 </w:t>
            </w:r>
          </w:p>
        </w:tc>
      </w:tr>
      <w:tr w:rsidR="00DA2169" w:rsidRPr="00E06106" w14:paraId="473E519A" w14:textId="77777777" w:rsidTr="00DA2169">
        <w:trPr>
          <w:trHeight w:val="80"/>
        </w:trPr>
        <w:tc>
          <w:tcPr>
            <w:tcW w:w="286" w:type="pct"/>
            <w:tcBorders>
              <w:top w:val="nil"/>
              <w:left w:val="nil"/>
              <w:bottom w:val="single" w:sz="4" w:space="0" w:color="auto"/>
              <w:right w:val="nil"/>
            </w:tcBorders>
            <w:vAlign w:val="bottom"/>
            <w:hideMark/>
          </w:tcPr>
          <w:p w14:paraId="64BAAB44" w14:textId="7209ECE7" w:rsidR="00DA2169" w:rsidRPr="00E06106" w:rsidRDefault="00DA2169" w:rsidP="00DA2169">
            <w:pPr>
              <w:widowControl w:val="0"/>
              <w:jc w:val="right"/>
              <w:rPr>
                <w:color w:val="000000"/>
                <w:sz w:val="16"/>
                <w:szCs w:val="16"/>
              </w:rPr>
            </w:pPr>
          </w:p>
        </w:tc>
        <w:tc>
          <w:tcPr>
            <w:tcW w:w="3144" w:type="pct"/>
            <w:tcBorders>
              <w:top w:val="nil"/>
              <w:left w:val="nil"/>
              <w:bottom w:val="single" w:sz="4" w:space="0" w:color="auto"/>
              <w:right w:val="nil"/>
            </w:tcBorders>
            <w:vAlign w:val="bottom"/>
          </w:tcPr>
          <w:p w14:paraId="68494C62" w14:textId="01D24093" w:rsidR="00DA2169" w:rsidRPr="00E06106" w:rsidRDefault="00DA2169" w:rsidP="00DA2169">
            <w:pPr>
              <w:widowControl w:val="0"/>
              <w:rPr>
                <w:color w:val="000000"/>
                <w:sz w:val="16"/>
                <w:szCs w:val="16"/>
              </w:rPr>
            </w:pPr>
          </w:p>
        </w:tc>
        <w:tc>
          <w:tcPr>
            <w:tcW w:w="801" w:type="pct"/>
            <w:tcBorders>
              <w:top w:val="nil"/>
              <w:left w:val="nil"/>
              <w:bottom w:val="single" w:sz="4" w:space="0" w:color="auto"/>
              <w:right w:val="nil"/>
            </w:tcBorders>
            <w:vAlign w:val="bottom"/>
          </w:tcPr>
          <w:p w14:paraId="5F042F08" w14:textId="6FCEF6B5" w:rsidR="00DA2169" w:rsidRPr="00E06106" w:rsidRDefault="00DA2169" w:rsidP="00DA2169">
            <w:pPr>
              <w:jc w:val="right"/>
              <w:rPr>
                <w:b/>
                <w:bCs/>
                <w:sz w:val="16"/>
                <w:szCs w:val="16"/>
              </w:rPr>
            </w:pPr>
          </w:p>
        </w:tc>
        <w:tc>
          <w:tcPr>
            <w:tcW w:w="769" w:type="pct"/>
            <w:tcBorders>
              <w:top w:val="nil"/>
              <w:left w:val="nil"/>
              <w:bottom w:val="single" w:sz="4" w:space="0" w:color="auto"/>
              <w:right w:val="nil"/>
            </w:tcBorders>
            <w:vAlign w:val="bottom"/>
          </w:tcPr>
          <w:p w14:paraId="3E8D212B" w14:textId="7A03F52E" w:rsidR="00DA2169" w:rsidRPr="00E06106" w:rsidRDefault="00DA2169" w:rsidP="00DA2169">
            <w:pPr>
              <w:jc w:val="right"/>
              <w:rPr>
                <w:sz w:val="16"/>
                <w:szCs w:val="16"/>
              </w:rPr>
            </w:pPr>
          </w:p>
        </w:tc>
      </w:tr>
      <w:tr w:rsidR="00DA2169" w:rsidRPr="00E06106" w14:paraId="462B94D5" w14:textId="77777777" w:rsidTr="00DA2169">
        <w:trPr>
          <w:trHeight w:val="80"/>
        </w:trPr>
        <w:tc>
          <w:tcPr>
            <w:tcW w:w="286" w:type="pct"/>
            <w:tcBorders>
              <w:top w:val="single" w:sz="4" w:space="0" w:color="auto"/>
              <w:left w:val="nil"/>
              <w:bottom w:val="single" w:sz="12" w:space="0" w:color="auto"/>
              <w:right w:val="nil"/>
            </w:tcBorders>
            <w:vAlign w:val="bottom"/>
            <w:hideMark/>
          </w:tcPr>
          <w:p w14:paraId="3CCD58C3" w14:textId="69244BEB" w:rsidR="00DA2169" w:rsidRPr="00E06106" w:rsidRDefault="00DA2169" w:rsidP="00DA2169">
            <w:pPr>
              <w:widowControl w:val="0"/>
              <w:jc w:val="right"/>
              <w:rPr>
                <w:color w:val="000000"/>
                <w:sz w:val="16"/>
                <w:szCs w:val="16"/>
              </w:rPr>
            </w:pPr>
            <w:r w:rsidRPr="00E06106">
              <w:rPr>
                <w:b/>
                <w:bCs/>
                <w:color w:val="000000"/>
                <w:sz w:val="16"/>
                <w:szCs w:val="16"/>
              </w:rPr>
              <w:t>III.</w:t>
            </w:r>
          </w:p>
        </w:tc>
        <w:tc>
          <w:tcPr>
            <w:tcW w:w="3144" w:type="pct"/>
            <w:tcBorders>
              <w:top w:val="single" w:sz="4" w:space="0" w:color="auto"/>
              <w:left w:val="nil"/>
              <w:bottom w:val="single" w:sz="12" w:space="0" w:color="auto"/>
              <w:right w:val="nil"/>
            </w:tcBorders>
            <w:vAlign w:val="bottom"/>
            <w:hideMark/>
          </w:tcPr>
          <w:p w14:paraId="2CD3062F" w14:textId="711C1DAB" w:rsidR="00DA2169" w:rsidRPr="00E06106" w:rsidRDefault="00DA2169" w:rsidP="00DA2169">
            <w:pPr>
              <w:widowControl w:val="0"/>
              <w:rPr>
                <w:color w:val="000000"/>
                <w:sz w:val="16"/>
                <w:szCs w:val="16"/>
              </w:rPr>
            </w:pPr>
            <w:r w:rsidRPr="00E06106">
              <w:rPr>
                <w:b/>
                <w:bCs/>
                <w:color w:val="000000"/>
                <w:sz w:val="16"/>
                <w:szCs w:val="16"/>
              </w:rPr>
              <w:t>TOPLAM KAPSAMLI GELİR (I+II)</w:t>
            </w:r>
          </w:p>
        </w:tc>
        <w:tc>
          <w:tcPr>
            <w:tcW w:w="801" w:type="pct"/>
            <w:tcBorders>
              <w:top w:val="single" w:sz="4" w:space="0" w:color="auto"/>
              <w:left w:val="nil"/>
              <w:bottom w:val="single" w:sz="12" w:space="0" w:color="auto"/>
              <w:right w:val="nil"/>
            </w:tcBorders>
            <w:vAlign w:val="bottom"/>
          </w:tcPr>
          <w:p w14:paraId="36A10EA5" w14:textId="57EF154B" w:rsidR="00DA2169" w:rsidRPr="00E06106" w:rsidRDefault="00DA2169" w:rsidP="00DA2169">
            <w:pPr>
              <w:jc w:val="right"/>
              <w:rPr>
                <w:b/>
                <w:bCs/>
                <w:sz w:val="16"/>
                <w:szCs w:val="16"/>
              </w:rPr>
            </w:pPr>
            <w:r w:rsidRPr="00E06106">
              <w:rPr>
                <w:b/>
                <w:bCs/>
                <w:sz w:val="16"/>
                <w:szCs w:val="16"/>
              </w:rPr>
              <w:t xml:space="preserve"> 12.550.086 </w:t>
            </w:r>
          </w:p>
        </w:tc>
        <w:tc>
          <w:tcPr>
            <w:tcW w:w="769" w:type="pct"/>
            <w:tcBorders>
              <w:top w:val="single" w:sz="4" w:space="0" w:color="auto"/>
              <w:left w:val="nil"/>
              <w:bottom w:val="single" w:sz="12" w:space="0" w:color="auto"/>
              <w:right w:val="nil"/>
            </w:tcBorders>
            <w:vAlign w:val="bottom"/>
          </w:tcPr>
          <w:p w14:paraId="5BBB940D" w14:textId="2EA6B01B" w:rsidR="00DA2169" w:rsidRPr="00E06106" w:rsidRDefault="00DA2169" w:rsidP="00DA2169">
            <w:pPr>
              <w:jc w:val="right"/>
              <w:rPr>
                <w:b/>
                <w:bCs/>
                <w:sz w:val="16"/>
                <w:szCs w:val="16"/>
              </w:rPr>
            </w:pPr>
            <w:r w:rsidRPr="00E06106">
              <w:rPr>
                <w:b/>
                <w:bCs/>
                <w:sz w:val="16"/>
                <w:szCs w:val="16"/>
              </w:rPr>
              <w:t xml:space="preserve"> 8.924.560 </w:t>
            </w:r>
          </w:p>
        </w:tc>
      </w:tr>
    </w:tbl>
    <w:p w14:paraId="6ED204F5" w14:textId="77777777" w:rsidR="00016893" w:rsidRPr="00E06106" w:rsidRDefault="00016893" w:rsidP="00DA2FB9">
      <w:pPr>
        <w:widowControl w:val="0"/>
        <w:autoSpaceDE w:val="0"/>
        <w:autoSpaceDN w:val="0"/>
        <w:adjustRightInd w:val="0"/>
        <w:jc w:val="center"/>
        <w:rPr>
          <w:sz w:val="22"/>
          <w:szCs w:val="22"/>
        </w:rPr>
      </w:pPr>
    </w:p>
    <w:p w14:paraId="1A4C078F" w14:textId="77777777" w:rsidR="00D66309" w:rsidRPr="00E06106" w:rsidRDefault="00D66309" w:rsidP="00DA2FB9">
      <w:pPr>
        <w:widowControl w:val="0"/>
        <w:autoSpaceDE w:val="0"/>
        <w:autoSpaceDN w:val="0"/>
        <w:adjustRightInd w:val="0"/>
        <w:jc w:val="center"/>
      </w:pPr>
    </w:p>
    <w:p w14:paraId="0AE61980" w14:textId="77777777" w:rsidR="00D66309" w:rsidRPr="00E06106" w:rsidRDefault="00D66309" w:rsidP="00DA2FB9">
      <w:pPr>
        <w:widowControl w:val="0"/>
        <w:autoSpaceDE w:val="0"/>
        <w:autoSpaceDN w:val="0"/>
        <w:adjustRightInd w:val="0"/>
        <w:jc w:val="center"/>
      </w:pPr>
    </w:p>
    <w:p w14:paraId="48FAD318" w14:textId="77777777" w:rsidR="00D66309" w:rsidRPr="00E06106" w:rsidRDefault="00D66309" w:rsidP="00DA2FB9">
      <w:pPr>
        <w:widowControl w:val="0"/>
        <w:autoSpaceDE w:val="0"/>
        <w:autoSpaceDN w:val="0"/>
        <w:adjustRightInd w:val="0"/>
        <w:jc w:val="center"/>
      </w:pPr>
    </w:p>
    <w:p w14:paraId="48065CE6" w14:textId="77777777" w:rsidR="00D66309" w:rsidRPr="00E06106" w:rsidRDefault="00D66309" w:rsidP="00DA2FB9">
      <w:pPr>
        <w:widowControl w:val="0"/>
        <w:autoSpaceDE w:val="0"/>
        <w:autoSpaceDN w:val="0"/>
        <w:adjustRightInd w:val="0"/>
        <w:jc w:val="center"/>
      </w:pPr>
    </w:p>
    <w:p w14:paraId="6373666A" w14:textId="77777777" w:rsidR="00D66309" w:rsidRPr="00E06106" w:rsidRDefault="00D66309" w:rsidP="00DA2FB9">
      <w:pPr>
        <w:widowControl w:val="0"/>
        <w:autoSpaceDE w:val="0"/>
        <w:autoSpaceDN w:val="0"/>
        <w:adjustRightInd w:val="0"/>
        <w:jc w:val="center"/>
      </w:pPr>
    </w:p>
    <w:p w14:paraId="1D46E862" w14:textId="77777777" w:rsidR="00D66309" w:rsidRPr="00E06106" w:rsidRDefault="00D66309" w:rsidP="00DA2FB9">
      <w:pPr>
        <w:widowControl w:val="0"/>
        <w:autoSpaceDE w:val="0"/>
        <w:autoSpaceDN w:val="0"/>
        <w:adjustRightInd w:val="0"/>
        <w:jc w:val="center"/>
      </w:pPr>
    </w:p>
    <w:p w14:paraId="72FF2C0E" w14:textId="77777777" w:rsidR="00D66309" w:rsidRPr="00E06106" w:rsidRDefault="00D66309" w:rsidP="00DA2FB9">
      <w:pPr>
        <w:widowControl w:val="0"/>
        <w:autoSpaceDE w:val="0"/>
        <w:autoSpaceDN w:val="0"/>
        <w:adjustRightInd w:val="0"/>
        <w:jc w:val="center"/>
      </w:pPr>
    </w:p>
    <w:p w14:paraId="2DC69926" w14:textId="77777777" w:rsidR="00D66309" w:rsidRPr="00E06106" w:rsidRDefault="00D66309" w:rsidP="00DA2FB9">
      <w:pPr>
        <w:widowControl w:val="0"/>
        <w:autoSpaceDE w:val="0"/>
        <w:autoSpaceDN w:val="0"/>
        <w:adjustRightInd w:val="0"/>
        <w:jc w:val="center"/>
      </w:pPr>
    </w:p>
    <w:p w14:paraId="68C0479A" w14:textId="77777777" w:rsidR="00D66309" w:rsidRPr="00E06106" w:rsidRDefault="00D66309" w:rsidP="00DA2FB9">
      <w:pPr>
        <w:widowControl w:val="0"/>
        <w:autoSpaceDE w:val="0"/>
        <w:autoSpaceDN w:val="0"/>
        <w:adjustRightInd w:val="0"/>
        <w:jc w:val="center"/>
      </w:pPr>
    </w:p>
    <w:p w14:paraId="7C917D1B" w14:textId="77777777" w:rsidR="00D66309" w:rsidRPr="00E06106" w:rsidRDefault="00D66309" w:rsidP="00DA2FB9">
      <w:pPr>
        <w:widowControl w:val="0"/>
        <w:autoSpaceDE w:val="0"/>
        <w:autoSpaceDN w:val="0"/>
        <w:adjustRightInd w:val="0"/>
        <w:jc w:val="center"/>
      </w:pPr>
    </w:p>
    <w:p w14:paraId="71517401" w14:textId="77777777" w:rsidR="00D66309" w:rsidRPr="00E06106" w:rsidRDefault="00D66309" w:rsidP="00DA2FB9">
      <w:pPr>
        <w:widowControl w:val="0"/>
        <w:autoSpaceDE w:val="0"/>
        <w:autoSpaceDN w:val="0"/>
        <w:adjustRightInd w:val="0"/>
        <w:jc w:val="center"/>
      </w:pPr>
    </w:p>
    <w:p w14:paraId="0A816A4A" w14:textId="77777777" w:rsidR="00D66309" w:rsidRPr="00E06106" w:rsidRDefault="00D66309" w:rsidP="00DA2FB9">
      <w:pPr>
        <w:widowControl w:val="0"/>
        <w:autoSpaceDE w:val="0"/>
        <w:autoSpaceDN w:val="0"/>
        <w:adjustRightInd w:val="0"/>
        <w:jc w:val="center"/>
      </w:pPr>
    </w:p>
    <w:p w14:paraId="5A0F68CF" w14:textId="77777777" w:rsidR="00D66309" w:rsidRPr="00E06106" w:rsidRDefault="00D66309" w:rsidP="00DA2FB9">
      <w:pPr>
        <w:widowControl w:val="0"/>
        <w:autoSpaceDE w:val="0"/>
        <w:autoSpaceDN w:val="0"/>
        <w:adjustRightInd w:val="0"/>
        <w:jc w:val="center"/>
      </w:pPr>
    </w:p>
    <w:p w14:paraId="2F06AD9F" w14:textId="77777777" w:rsidR="00D66309" w:rsidRPr="00E06106" w:rsidRDefault="00D66309" w:rsidP="00DA2FB9">
      <w:pPr>
        <w:widowControl w:val="0"/>
        <w:autoSpaceDE w:val="0"/>
        <w:autoSpaceDN w:val="0"/>
        <w:adjustRightInd w:val="0"/>
        <w:jc w:val="center"/>
      </w:pPr>
    </w:p>
    <w:p w14:paraId="518F67FE" w14:textId="77777777" w:rsidR="00D66309" w:rsidRPr="00E06106" w:rsidRDefault="00D66309" w:rsidP="00DA2FB9">
      <w:pPr>
        <w:widowControl w:val="0"/>
        <w:autoSpaceDE w:val="0"/>
        <w:autoSpaceDN w:val="0"/>
        <w:adjustRightInd w:val="0"/>
        <w:jc w:val="center"/>
      </w:pPr>
    </w:p>
    <w:p w14:paraId="4FC64A7D" w14:textId="77777777" w:rsidR="00D66309" w:rsidRPr="00E06106" w:rsidRDefault="00D66309" w:rsidP="00DA2FB9">
      <w:pPr>
        <w:widowControl w:val="0"/>
        <w:autoSpaceDE w:val="0"/>
        <w:autoSpaceDN w:val="0"/>
        <w:adjustRightInd w:val="0"/>
        <w:jc w:val="center"/>
      </w:pPr>
    </w:p>
    <w:p w14:paraId="61E8D077" w14:textId="77777777" w:rsidR="00D66309" w:rsidRPr="00E06106" w:rsidRDefault="00D66309" w:rsidP="00DA2FB9">
      <w:pPr>
        <w:widowControl w:val="0"/>
        <w:autoSpaceDE w:val="0"/>
        <w:autoSpaceDN w:val="0"/>
        <w:adjustRightInd w:val="0"/>
        <w:jc w:val="center"/>
      </w:pPr>
    </w:p>
    <w:p w14:paraId="76E32C2E" w14:textId="77777777" w:rsidR="00D66309" w:rsidRPr="00E06106" w:rsidRDefault="00D66309" w:rsidP="00DA2FB9">
      <w:pPr>
        <w:widowControl w:val="0"/>
        <w:autoSpaceDE w:val="0"/>
        <w:autoSpaceDN w:val="0"/>
        <w:adjustRightInd w:val="0"/>
        <w:jc w:val="center"/>
      </w:pPr>
    </w:p>
    <w:p w14:paraId="4672017B" w14:textId="77777777" w:rsidR="00D66309" w:rsidRPr="00E06106" w:rsidRDefault="00D66309" w:rsidP="00DA2FB9">
      <w:pPr>
        <w:widowControl w:val="0"/>
        <w:autoSpaceDE w:val="0"/>
        <w:autoSpaceDN w:val="0"/>
        <w:adjustRightInd w:val="0"/>
        <w:jc w:val="center"/>
      </w:pPr>
    </w:p>
    <w:p w14:paraId="525703E5" w14:textId="77777777" w:rsidR="00D66309" w:rsidRPr="00E06106" w:rsidRDefault="00D66309" w:rsidP="00DA2FB9">
      <w:pPr>
        <w:widowControl w:val="0"/>
        <w:autoSpaceDE w:val="0"/>
        <w:autoSpaceDN w:val="0"/>
        <w:adjustRightInd w:val="0"/>
        <w:jc w:val="center"/>
      </w:pPr>
    </w:p>
    <w:p w14:paraId="1E73C38D" w14:textId="77777777" w:rsidR="00D66309" w:rsidRPr="00E06106" w:rsidRDefault="00D66309" w:rsidP="00DA2FB9">
      <w:pPr>
        <w:widowControl w:val="0"/>
        <w:autoSpaceDE w:val="0"/>
        <w:autoSpaceDN w:val="0"/>
        <w:adjustRightInd w:val="0"/>
        <w:jc w:val="center"/>
      </w:pPr>
    </w:p>
    <w:p w14:paraId="5BDE2001" w14:textId="77777777" w:rsidR="00D66309" w:rsidRPr="00E06106" w:rsidRDefault="00D66309" w:rsidP="00DA2FB9">
      <w:pPr>
        <w:widowControl w:val="0"/>
        <w:autoSpaceDE w:val="0"/>
        <w:autoSpaceDN w:val="0"/>
        <w:adjustRightInd w:val="0"/>
        <w:jc w:val="center"/>
      </w:pPr>
    </w:p>
    <w:p w14:paraId="5DC8E60F" w14:textId="77777777" w:rsidR="00D66309" w:rsidRPr="00E06106" w:rsidRDefault="00D66309" w:rsidP="00DA2FB9">
      <w:pPr>
        <w:widowControl w:val="0"/>
        <w:autoSpaceDE w:val="0"/>
        <w:autoSpaceDN w:val="0"/>
        <w:adjustRightInd w:val="0"/>
        <w:jc w:val="center"/>
      </w:pPr>
    </w:p>
    <w:p w14:paraId="3D897FE6" w14:textId="77777777" w:rsidR="00D66309" w:rsidRPr="00E06106" w:rsidRDefault="00D66309" w:rsidP="00DA2FB9">
      <w:pPr>
        <w:widowControl w:val="0"/>
        <w:autoSpaceDE w:val="0"/>
        <w:autoSpaceDN w:val="0"/>
        <w:adjustRightInd w:val="0"/>
        <w:jc w:val="center"/>
      </w:pPr>
    </w:p>
    <w:p w14:paraId="141BAE9C" w14:textId="77777777" w:rsidR="00D66309" w:rsidRPr="00E06106" w:rsidRDefault="00D66309" w:rsidP="00DA2FB9">
      <w:pPr>
        <w:widowControl w:val="0"/>
        <w:autoSpaceDE w:val="0"/>
        <w:autoSpaceDN w:val="0"/>
        <w:adjustRightInd w:val="0"/>
        <w:jc w:val="center"/>
      </w:pPr>
    </w:p>
    <w:p w14:paraId="600386B2" w14:textId="77777777" w:rsidR="00D66309" w:rsidRPr="00E06106" w:rsidRDefault="00D66309" w:rsidP="00DA2FB9">
      <w:pPr>
        <w:widowControl w:val="0"/>
        <w:autoSpaceDE w:val="0"/>
        <w:autoSpaceDN w:val="0"/>
        <w:adjustRightInd w:val="0"/>
        <w:jc w:val="center"/>
      </w:pPr>
    </w:p>
    <w:p w14:paraId="4F7EEE9A" w14:textId="77777777" w:rsidR="00D66309" w:rsidRPr="00E06106" w:rsidRDefault="00D66309" w:rsidP="00DA2FB9">
      <w:pPr>
        <w:widowControl w:val="0"/>
        <w:autoSpaceDE w:val="0"/>
        <w:autoSpaceDN w:val="0"/>
        <w:adjustRightInd w:val="0"/>
        <w:jc w:val="center"/>
      </w:pPr>
    </w:p>
    <w:p w14:paraId="7D88CCEB" w14:textId="77777777" w:rsidR="00D66309" w:rsidRPr="00E06106" w:rsidRDefault="00D66309" w:rsidP="00DA2FB9">
      <w:pPr>
        <w:widowControl w:val="0"/>
        <w:autoSpaceDE w:val="0"/>
        <w:autoSpaceDN w:val="0"/>
        <w:adjustRightInd w:val="0"/>
        <w:jc w:val="center"/>
      </w:pPr>
    </w:p>
    <w:p w14:paraId="6459BCCE" w14:textId="77777777" w:rsidR="00D66309" w:rsidRPr="00E06106" w:rsidRDefault="00D66309" w:rsidP="00DA2FB9">
      <w:pPr>
        <w:widowControl w:val="0"/>
        <w:autoSpaceDE w:val="0"/>
        <w:autoSpaceDN w:val="0"/>
        <w:adjustRightInd w:val="0"/>
        <w:jc w:val="center"/>
      </w:pPr>
    </w:p>
    <w:p w14:paraId="46204C71" w14:textId="77777777" w:rsidR="00D66309" w:rsidRPr="00E06106" w:rsidRDefault="00D66309" w:rsidP="00DA2FB9">
      <w:pPr>
        <w:widowControl w:val="0"/>
        <w:autoSpaceDE w:val="0"/>
        <w:autoSpaceDN w:val="0"/>
        <w:adjustRightInd w:val="0"/>
        <w:jc w:val="center"/>
      </w:pPr>
    </w:p>
    <w:p w14:paraId="7BCF3481" w14:textId="77777777" w:rsidR="00D66309" w:rsidRPr="00E06106" w:rsidRDefault="00D66309" w:rsidP="00DA2FB9">
      <w:pPr>
        <w:widowControl w:val="0"/>
        <w:autoSpaceDE w:val="0"/>
        <w:autoSpaceDN w:val="0"/>
        <w:adjustRightInd w:val="0"/>
        <w:jc w:val="center"/>
      </w:pPr>
    </w:p>
    <w:p w14:paraId="3F549DEB" w14:textId="77777777" w:rsidR="00D66309" w:rsidRPr="00E06106" w:rsidRDefault="00D66309" w:rsidP="00DA2FB9">
      <w:pPr>
        <w:widowControl w:val="0"/>
        <w:autoSpaceDE w:val="0"/>
        <w:autoSpaceDN w:val="0"/>
        <w:adjustRightInd w:val="0"/>
        <w:jc w:val="center"/>
      </w:pPr>
    </w:p>
    <w:p w14:paraId="718085C3" w14:textId="77777777" w:rsidR="00D66309" w:rsidRPr="00E06106" w:rsidRDefault="00D66309" w:rsidP="00DA2FB9">
      <w:pPr>
        <w:widowControl w:val="0"/>
        <w:autoSpaceDE w:val="0"/>
        <w:autoSpaceDN w:val="0"/>
        <w:adjustRightInd w:val="0"/>
        <w:jc w:val="center"/>
      </w:pPr>
    </w:p>
    <w:p w14:paraId="772B8E3A" w14:textId="77777777" w:rsidR="00D66309" w:rsidRPr="00E06106" w:rsidRDefault="00D66309" w:rsidP="00DA2FB9">
      <w:pPr>
        <w:widowControl w:val="0"/>
        <w:autoSpaceDE w:val="0"/>
        <w:autoSpaceDN w:val="0"/>
        <w:adjustRightInd w:val="0"/>
        <w:jc w:val="center"/>
      </w:pPr>
    </w:p>
    <w:p w14:paraId="55ABB5B9" w14:textId="77777777" w:rsidR="00D66309" w:rsidRPr="00E06106" w:rsidRDefault="00D66309" w:rsidP="00DA2FB9">
      <w:pPr>
        <w:widowControl w:val="0"/>
        <w:autoSpaceDE w:val="0"/>
        <w:autoSpaceDN w:val="0"/>
        <w:adjustRightInd w:val="0"/>
        <w:jc w:val="center"/>
      </w:pPr>
    </w:p>
    <w:p w14:paraId="15771AD9" w14:textId="77777777" w:rsidR="00D66309" w:rsidRPr="00E06106" w:rsidRDefault="00D66309" w:rsidP="00DA2FB9">
      <w:pPr>
        <w:widowControl w:val="0"/>
        <w:autoSpaceDE w:val="0"/>
        <w:autoSpaceDN w:val="0"/>
        <w:adjustRightInd w:val="0"/>
        <w:jc w:val="center"/>
      </w:pPr>
    </w:p>
    <w:p w14:paraId="0A152D3C" w14:textId="154DBB2B" w:rsidR="008345A9" w:rsidRPr="00E06106" w:rsidRDefault="008345A9" w:rsidP="00DA2FB9">
      <w:pPr>
        <w:widowControl w:val="0"/>
        <w:autoSpaceDE w:val="0"/>
        <w:autoSpaceDN w:val="0"/>
        <w:adjustRightInd w:val="0"/>
        <w:jc w:val="center"/>
      </w:pPr>
      <w:r w:rsidRPr="00E06106">
        <w:t>İlişikteki notlar bu finansal tabloların tamamlayıcı parçalarıdır.</w:t>
      </w:r>
    </w:p>
    <w:p w14:paraId="6974FE95" w14:textId="77777777" w:rsidR="008345A9" w:rsidRPr="00E06106" w:rsidRDefault="008345A9" w:rsidP="00DA2FB9">
      <w:pPr>
        <w:widowControl w:val="0"/>
        <w:autoSpaceDE w:val="0"/>
        <w:autoSpaceDN w:val="0"/>
        <w:adjustRightInd w:val="0"/>
        <w:sectPr w:rsidR="008345A9" w:rsidRPr="00E06106" w:rsidSect="00306D00">
          <w:headerReference w:type="default" r:id="rId41"/>
          <w:headerReference w:type="first" r:id="rId42"/>
          <w:pgSz w:w="11907" w:h="16840" w:code="9"/>
          <w:pgMar w:top="851" w:right="851" w:bottom="851" w:left="851" w:header="851" w:footer="851" w:gutter="0"/>
          <w:cols w:space="708"/>
          <w:noEndnote/>
          <w:docGrid w:linePitch="272"/>
        </w:sectPr>
      </w:pPr>
    </w:p>
    <w:p w14:paraId="48578547" w14:textId="77777777" w:rsidR="0064448F" w:rsidRPr="00E06106" w:rsidRDefault="0064448F" w:rsidP="00293C61">
      <w:pPr>
        <w:widowControl w:val="0"/>
        <w:ind w:left="426" w:hanging="426"/>
        <w:rPr>
          <w:rFonts w:eastAsia="Arial Unicode MS"/>
          <w:b/>
          <w:bCs/>
        </w:rPr>
      </w:pPr>
      <w:r w:rsidRPr="00E06106">
        <w:rPr>
          <w:rFonts w:eastAsia="Arial Unicode MS"/>
          <w:b/>
          <w:bCs/>
        </w:rPr>
        <w:lastRenderedPageBreak/>
        <w:t>V.</w:t>
      </w:r>
      <w:r w:rsidRPr="00E06106">
        <w:rPr>
          <w:rFonts w:eastAsia="Arial Unicode MS"/>
          <w:b/>
          <w:bCs/>
        </w:rPr>
        <w:tab/>
        <w:t>ÖZKAYNAK</w:t>
      </w:r>
      <w:r w:rsidR="00152620" w:rsidRPr="00E06106">
        <w:rPr>
          <w:rFonts w:eastAsia="Arial Unicode MS"/>
          <w:b/>
          <w:bCs/>
        </w:rPr>
        <w:t>LAR</w:t>
      </w:r>
      <w:r w:rsidRPr="00E06106">
        <w:rPr>
          <w:rFonts w:eastAsia="Arial Unicode MS"/>
          <w:b/>
          <w:bCs/>
        </w:rPr>
        <w:t xml:space="preserve"> DEĞİŞİM TABLOSU</w:t>
      </w:r>
    </w:p>
    <w:tbl>
      <w:tblPr>
        <w:tblW w:w="5000" w:type="pct"/>
        <w:tblCellMar>
          <w:left w:w="30" w:type="dxa"/>
          <w:right w:w="30" w:type="dxa"/>
        </w:tblCellMar>
        <w:tblLook w:val="04A0" w:firstRow="1" w:lastRow="0" w:firstColumn="1" w:lastColumn="0" w:noHBand="0" w:noVBand="1"/>
      </w:tblPr>
      <w:tblGrid>
        <w:gridCol w:w="401"/>
        <w:gridCol w:w="2834"/>
        <w:gridCol w:w="590"/>
        <w:gridCol w:w="560"/>
        <w:gridCol w:w="720"/>
        <w:gridCol w:w="575"/>
        <w:gridCol w:w="575"/>
        <w:gridCol w:w="1008"/>
        <w:gridCol w:w="1153"/>
        <w:gridCol w:w="621"/>
        <w:gridCol w:w="863"/>
        <w:gridCol w:w="1877"/>
        <w:gridCol w:w="596"/>
        <w:gridCol w:w="720"/>
        <w:gridCol w:w="720"/>
        <w:gridCol w:w="624"/>
        <w:gridCol w:w="699"/>
      </w:tblGrid>
      <w:tr w:rsidR="00DB3725" w:rsidRPr="00E06106" w14:paraId="3A0695C6" w14:textId="77777777" w:rsidTr="00DB3725">
        <w:trPr>
          <w:trHeight w:val="20"/>
        </w:trPr>
        <w:tc>
          <w:tcPr>
            <w:tcW w:w="132" w:type="pct"/>
            <w:vAlign w:val="bottom"/>
          </w:tcPr>
          <w:p w14:paraId="60A0C4E4" w14:textId="77777777" w:rsidR="00DB3725" w:rsidRPr="00E06106" w:rsidRDefault="00DB3725">
            <w:pPr>
              <w:widowControl w:val="0"/>
              <w:autoSpaceDE w:val="0"/>
              <w:autoSpaceDN w:val="0"/>
              <w:adjustRightInd w:val="0"/>
              <w:spacing w:line="228" w:lineRule="auto"/>
              <w:rPr>
                <w:b/>
                <w:bCs/>
                <w:sz w:val="11"/>
                <w:szCs w:val="11"/>
              </w:rPr>
            </w:pPr>
          </w:p>
        </w:tc>
        <w:tc>
          <w:tcPr>
            <w:tcW w:w="936" w:type="pct"/>
            <w:vAlign w:val="bottom"/>
          </w:tcPr>
          <w:p w14:paraId="12AE3F57" w14:textId="77777777" w:rsidR="00DB3725" w:rsidRPr="00E06106" w:rsidRDefault="00DB3725">
            <w:pPr>
              <w:widowControl w:val="0"/>
              <w:autoSpaceDE w:val="0"/>
              <w:autoSpaceDN w:val="0"/>
              <w:adjustRightInd w:val="0"/>
              <w:spacing w:line="228" w:lineRule="auto"/>
              <w:rPr>
                <w:b/>
                <w:sz w:val="11"/>
                <w:szCs w:val="11"/>
              </w:rPr>
            </w:pPr>
          </w:p>
        </w:tc>
        <w:tc>
          <w:tcPr>
            <w:tcW w:w="195" w:type="pct"/>
            <w:tcMar>
              <w:top w:w="0" w:type="dxa"/>
              <w:left w:w="0" w:type="dxa"/>
              <w:bottom w:w="0" w:type="dxa"/>
              <w:right w:w="0" w:type="dxa"/>
            </w:tcMar>
            <w:vAlign w:val="bottom"/>
          </w:tcPr>
          <w:p w14:paraId="41C09E48" w14:textId="77777777" w:rsidR="00DB3725" w:rsidRPr="00E06106" w:rsidRDefault="00DB3725">
            <w:pPr>
              <w:widowControl w:val="0"/>
              <w:autoSpaceDE w:val="0"/>
              <w:autoSpaceDN w:val="0"/>
              <w:adjustRightInd w:val="0"/>
              <w:spacing w:line="228" w:lineRule="auto"/>
              <w:jc w:val="center"/>
              <w:rPr>
                <w:sz w:val="11"/>
                <w:szCs w:val="11"/>
              </w:rPr>
            </w:pPr>
          </w:p>
        </w:tc>
        <w:tc>
          <w:tcPr>
            <w:tcW w:w="185" w:type="pct"/>
          </w:tcPr>
          <w:p w14:paraId="15851A68" w14:textId="77777777" w:rsidR="00DB3725" w:rsidRPr="00E06106" w:rsidRDefault="00DB3725">
            <w:pPr>
              <w:widowControl w:val="0"/>
              <w:autoSpaceDE w:val="0"/>
              <w:autoSpaceDN w:val="0"/>
              <w:adjustRightInd w:val="0"/>
              <w:spacing w:line="228" w:lineRule="auto"/>
              <w:jc w:val="right"/>
              <w:rPr>
                <w:b/>
                <w:sz w:val="11"/>
                <w:szCs w:val="11"/>
              </w:rPr>
            </w:pPr>
          </w:p>
        </w:tc>
        <w:tc>
          <w:tcPr>
            <w:tcW w:w="238" w:type="pct"/>
            <w:vAlign w:val="bottom"/>
          </w:tcPr>
          <w:p w14:paraId="2E52D0FD" w14:textId="77777777" w:rsidR="00DB3725" w:rsidRPr="00E06106" w:rsidRDefault="00DB3725">
            <w:pPr>
              <w:widowControl w:val="0"/>
              <w:autoSpaceDE w:val="0"/>
              <w:autoSpaceDN w:val="0"/>
              <w:adjustRightInd w:val="0"/>
              <w:spacing w:line="228" w:lineRule="auto"/>
              <w:jc w:val="right"/>
              <w:rPr>
                <w:b/>
                <w:sz w:val="11"/>
                <w:szCs w:val="11"/>
              </w:rPr>
            </w:pPr>
          </w:p>
        </w:tc>
        <w:tc>
          <w:tcPr>
            <w:tcW w:w="190" w:type="pct"/>
            <w:vAlign w:val="bottom"/>
          </w:tcPr>
          <w:p w14:paraId="3A283F25" w14:textId="77777777" w:rsidR="00DB3725" w:rsidRPr="00E06106" w:rsidRDefault="00DB3725">
            <w:pPr>
              <w:widowControl w:val="0"/>
              <w:autoSpaceDE w:val="0"/>
              <w:autoSpaceDN w:val="0"/>
              <w:adjustRightInd w:val="0"/>
              <w:spacing w:line="228" w:lineRule="auto"/>
              <w:jc w:val="right"/>
              <w:rPr>
                <w:b/>
                <w:sz w:val="11"/>
                <w:szCs w:val="11"/>
              </w:rPr>
            </w:pPr>
          </w:p>
        </w:tc>
        <w:tc>
          <w:tcPr>
            <w:tcW w:w="190" w:type="pct"/>
            <w:vAlign w:val="bottom"/>
          </w:tcPr>
          <w:p w14:paraId="350B41FD" w14:textId="77777777" w:rsidR="00DB3725" w:rsidRPr="00E06106" w:rsidRDefault="00DB3725">
            <w:pPr>
              <w:widowControl w:val="0"/>
              <w:autoSpaceDE w:val="0"/>
              <w:autoSpaceDN w:val="0"/>
              <w:adjustRightInd w:val="0"/>
              <w:spacing w:line="228" w:lineRule="auto"/>
              <w:jc w:val="right"/>
              <w:rPr>
                <w:b/>
                <w:sz w:val="11"/>
                <w:szCs w:val="11"/>
              </w:rPr>
            </w:pPr>
          </w:p>
        </w:tc>
        <w:tc>
          <w:tcPr>
            <w:tcW w:w="919" w:type="pct"/>
            <w:gridSpan w:val="3"/>
            <w:tcBorders>
              <w:top w:val="single" w:sz="4" w:space="0" w:color="auto"/>
              <w:left w:val="nil"/>
              <w:bottom w:val="single" w:sz="4" w:space="0" w:color="auto"/>
              <w:right w:val="single" w:sz="4" w:space="0" w:color="auto"/>
            </w:tcBorders>
            <w:vAlign w:val="bottom"/>
            <w:hideMark/>
          </w:tcPr>
          <w:p w14:paraId="0BEF4EB2" w14:textId="77777777" w:rsidR="00DB3725" w:rsidRPr="00E06106" w:rsidRDefault="00DB3725">
            <w:pPr>
              <w:widowControl w:val="0"/>
              <w:autoSpaceDE w:val="0"/>
              <w:autoSpaceDN w:val="0"/>
              <w:adjustRightInd w:val="0"/>
              <w:spacing w:line="228" w:lineRule="auto"/>
              <w:jc w:val="center"/>
              <w:rPr>
                <w:b/>
                <w:sz w:val="11"/>
                <w:szCs w:val="11"/>
              </w:rPr>
            </w:pPr>
            <w:r w:rsidRPr="00E06106">
              <w:rPr>
                <w:b/>
                <w:sz w:val="11"/>
                <w:szCs w:val="11"/>
              </w:rPr>
              <w:t>Kâr veya Zararda Yeniden Sınıflandırılmayacak Birikmiş Diğer Kapsamlı Gelirler ve Giderler</w:t>
            </w:r>
          </w:p>
        </w:tc>
        <w:tc>
          <w:tcPr>
            <w:tcW w:w="1102" w:type="pct"/>
            <w:gridSpan w:val="3"/>
            <w:tcBorders>
              <w:top w:val="single" w:sz="4" w:space="0" w:color="auto"/>
              <w:left w:val="single" w:sz="4" w:space="0" w:color="auto"/>
              <w:bottom w:val="single" w:sz="4" w:space="0" w:color="auto"/>
              <w:right w:val="nil"/>
            </w:tcBorders>
            <w:vAlign w:val="bottom"/>
            <w:hideMark/>
          </w:tcPr>
          <w:p w14:paraId="76AAB696" w14:textId="77777777" w:rsidR="00DB3725" w:rsidRPr="00E06106" w:rsidRDefault="00DB3725">
            <w:pPr>
              <w:widowControl w:val="0"/>
              <w:autoSpaceDE w:val="0"/>
              <w:autoSpaceDN w:val="0"/>
              <w:adjustRightInd w:val="0"/>
              <w:spacing w:line="228" w:lineRule="auto"/>
              <w:jc w:val="center"/>
              <w:rPr>
                <w:b/>
                <w:sz w:val="11"/>
                <w:szCs w:val="11"/>
              </w:rPr>
            </w:pPr>
            <w:r w:rsidRPr="00E06106">
              <w:rPr>
                <w:b/>
                <w:sz w:val="11"/>
                <w:szCs w:val="11"/>
              </w:rPr>
              <w:t>Kâr veya Zararda Yeniden Sınıflandırılacak Birikmiş Diğer Kapsamlı Gelirler ve Giderler</w:t>
            </w:r>
          </w:p>
        </w:tc>
        <w:tc>
          <w:tcPr>
            <w:tcW w:w="238" w:type="pct"/>
            <w:tcBorders>
              <w:top w:val="nil"/>
              <w:left w:val="nil"/>
              <w:bottom w:val="single" w:sz="4" w:space="0" w:color="auto"/>
              <w:right w:val="nil"/>
            </w:tcBorders>
            <w:vAlign w:val="bottom"/>
          </w:tcPr>
          <w:p w14:paraId="0E2B93FA" w14:textId="77777777" w:rsidR="00DB3725" w:rsidRPr="00E06106" w:rsidRDefault="00DB3725">
            <w:pPr>
              <w:widowControl w:val="0"/>
              <w:autoSpaceDE w:val="0"/>
              <w:autoSpaceDN w:val="0"/>
              <w:adjustRightInd w:val="0"/>
              <w:spacing w:line="228" w:lineRule="auto"/>
              <w:jc w:val="right"/>
              <w:rPr>
                <w:b/>
                <w:sz w:val="11"/>
                <w:szCs w:val="11"/>
              </w:rPr>
            </w:pPr>
          </w:p>
        </w:tc>
        <w:tc>
          <w:tcPr>
            <w:tcW w:w="238" w:type="pct"/>
            <w:tcBorders>
              <w:top w:val="nil"/>
              <w:left w:val="nil"/>
              <w:bottom w:val="single" w:sz="4" w:space="0" w:color="auto"/>
              <w:right w:val="nil"/>
            </w:tcBorders>
            <w:vAlign w:val="bottom"/>
          </w:tcPr>
          <w:p w14:paraId="38D89E7C" w14:textId="77777777" w:rsidR="00DB3725" w:rsidRPr="00E06106" w:rsidRDefault="00DB3725">
            <w:pPr>
              <w:widowControl w:val="0"/>
              <w:autoSpaceDE w:val="0"/>
              <w:autoSpaceDN w:val="0"/>
              <w:adjustRightInd w:val="0"/>
              <w:spacing w:line="228" w:lineRule="auto"/>
              <w:jc w:val="right"/>
              <w:rPr>
                <w:b/>
                <w:sz w:val="11"/>
                <w:szCs w:val="11"/>
              </w:rPr>
            </w:pPr>
          </w:p>
        </w:tc>
        <w:tc>
          <w:tcPr>
            <w:tcW w:w="206" w:type="pct"/>
            <w:tcBorders>
              <w:top w:val="nil"/>
              <w:left w:val="nil"/>
              <w:bottom w:val="single" w:sz="4" w:space="0" w:color="auto"/>
              <w:right w:val="nil"/>
            </w:tcBorders>
            <w:vAlign w:val="bottom"/>
          </w:tcPr>
          <w:p w14:paraId="6944CB85" w14:textId="77777777" w:rsidR="00DB3725" w:rsidRPr="00E06106" w:rsidRDefault="00DB3725">
            <w:pPr>
              <w:widowControl w:val="0"/>
              <w:autoSpaceDE w:val="0"/>
              <w:autoSpaceDN w:val="0"/>
              <w:adjustRightInd w:val="0"/>
              <w:spacing w:line="228" w:lineRule="auto"/>
              <w:jc w:val="right"/>
              <w:rPr>
                <w:b/>
                <w:sz w:val="11"/>
                <w:szCs w:val="11"/>
              </w:rPr>
            </w:pPr>
          </w:p>
        </w:tc>
        <w:tc>
          <w:tcPr>
            <w:tcW w:w="231" w:type="pct"/>
            <w:tcBorders>
              <w:top w:val="nil"/>
              <w:left w:val="nil"/>
              <w:bottom w:val="single" w:sz="4" w:space="0" w:color="auto"/>
              <w:right w:val="nil"/>
            </w:tcBorders>
            <w:vAlign w:val="bottom"/>
          </w:tcPr>
          <w:p w14:paraId="0F408A4E" w14:textId="77777777" w:rsidR="00DB3725" w:rsidRPr="00E06106" w:rsidRDefault="00DB3725">
            <w:pPr>
              <w:widowControl w:val="0"/>
              <w:autoSpaceDE w:val="0"/>
              <w:autoSpaceDN w:val="0"/>
              <w:adjustRightInd w:val="0"/>
              <w:spacing w:line="228" w:lineRule="auto"/>
              <w:jc w:val="right"/>
              <w:rPr>
                <w:b/>
                <w:sz w:val="11"/>
                <w:szCs w:val="11"/>
              </w:rPr>
            </w:pPr>
          </w:p>
        </w:tc>
      </w:tr>
      <w:tr w:rsidR="00DB3725" w:rsidRPr="00E06106" w14:paraId="285B40FD" w14:textId="77777777" w:rsidTr="00DB3725">
        <w:trPr>
          <w:trHeight w:val="20"/>
        </w:trPr>
        <w:tc>
          <w:tcPr>
            <w:tcW w:w="132" w:type="pct"/>
            <w:tcBorders>
              <w:top w:val="nil"/>
              <w:left w:val="nil"/>
              <w:bottom w:val="single" w:sz="4" w:space="0" w:color="auto"/>
              <w:right w:val="nil"/>
            </w:tcBorders>
            <w:vAlign w:val="bottom"/>
          </w:tcPr>
          <w:p w14:paraId="29AC92B1" w14:textId="77777777" w:rsidR="00DB3725" w:rsidRPr="00E06106" w:rsidRDefault="00DB3725">
            <w:pPr>
              <w:widowControl w:val="0"/>
              <w:autoSpaceDE w:val="0"/>
              <w:autoSpaceDN w:val="0"/>
              <w:adjustRightInd w:val="0"/>
              <w:spacing w:line="228" w:lineRule="auto"/>
              <w:rPr>
                <w:b/>
                <w:bCs/>
                <w:sz w:val="11"/>
                <w:szCs w:val="11"/>
              </w:rPr>
            </w:pPr>
          </w:p>
        </w:tc>
        <w:tc>
          <w:tcPr>
            <w:tcW w:w="936" w:type="pct"/>
            <w:tcBorders>
              <w:top w:val="nil"/>
              <w:left w:val="nil"/>
              <w:bottom w:val="single" w:sz="4" w:space="0" w:color="auto"/>
              <w:right w:val="nil"/>
            </w:tcBorders>
            <w:vAlign w:val="bottom"/>
          </w:tcPr>
          <w:p w14:paraId="5C8447E5" w14:textId="77777777" w:rsidR="00A152B6" w:rsidRPr="00E06106" w:rsidRDefault="00A152B6">
            <w:pPr>
              <w:widowControl w:val="0"/>
              <w:autoSpaceDE w:val="0"/>
              <w:autoSpaceDN w:val="0"/>
              <w:adjustRightInd w:val="0"/>
              <w:spacing w:line="228" w:lineRule="auto"/>
              <w:rPr>
                <w:b/>
                <w:sz w:val="11"/>
                <w:szCs w:val="11"/>
              </w:rPr>
            </w:pPr>
            <w:r w:rsidRPr="00E06106">
              <w:rPr>
                <w:b/>
                <w:sz w:val="11"/>
                <w:szCs w:val="11"/>
              </w:rPr>
              <w:t xml:space="preserve">ÖZKAYNAK KALEMLERİNDEKİ </w:t>
            </w:r>
          </w:p>
          <w:p w14:paraId="59C713DA" w14:textId="77777777" w:rsidR="00DB3725" w:rsidRPr="00E06106" w:rsidRDefault="00A152B6">
            <w:pPr>
              <w:widowControl w:val="0"/>
              <w:autoSpaceDE w:val="0"/>
              <w:autoSpaceDN w:val="0"/>
              <w:adjustRightInd w:val="0"/>
              <w:spacing w:line="228" w:lineRule="auto"/>
              <w:rPr>
                <w:b/>
                <w:sz w:val="11"/>
                <w:szCs w:val="11"/>
              </w:rPr>
            </w:pPr>
            <w:r w:rsidRPr="00E06106">
              <w:rPr>
                <w:b/>
                <w:sz w:val="11"/>
                <w:szCs w:val="11"/>
              </w:rPr>
              <w:t>DEĞİŞİKLİKLER</w:t>
            </w:r>
          </w:p>
        </w:tc>
        <w:tc>
          <w:tcPr>
            <w:tcW w:w="195" w:type="pct"/>
            <w:tcBorders>
              <w:top w:val="single" w:sz="4" w:space="0" w:color="auto"/>
              <w:left w:val="nil"/>
              <w:bottom w:val="single" w:sz="4" w:space="0" w:color="auto"/>
              <w:right w:val="nil"/>
            </w:tcBorders>
            <w:tcMar>
              <w:top w:w="0" w:type="dxa"/>
              <w:left w:w="0" w:type="dxa"/>
              <w:bottom w:w="0" w:type="dxa"/>
              <w:right w:w="0" w:type="dxa"/>
            </w:tcMar>
            <w:vAlign w:val="bottom"/>
          </w:tcPr>
          <w:p w14:paraId="45516F1B" w14:textId="77777777" w:rsidR="00DB3725" w:rsidRPr="00E06106" w:rsidRDefault="00DB3725">
            <w:pPr>
              <w:widowControl w:val="0"/>
              <w:autoSpaceDE w:val="0"/>
              <w:autoSpaceDN w:val="0"/>
              <w:adjustRightInd w:val="0"/>
              <w:spacing w:line="228" w:lineRule="auto"/>
              <w:ind w:right="33"/>
              <w:jc w:val="right"/>
              <w:rPr>
                <w:sz w:val="11"/>
                <w:szCs w:val="11"/>
              </w:rPr>
            </w:pPr>
          </w:p>
          <w:p w14:paraId="602041A3" w14:textId="77777777" w:rsidR="00DB3725" w:rsidRPr="00E06106" w:rsidRDefault="00DB3725">
            <w:pPr>
              <w:widowControl w:val="0"/>
              <w:autoSpaceDE w:val="0"/>
              <w:autoSpaceDN w:val="0"/>
              <w:adjustRightInd w:val="0"/>
              <w:spacing w:line="228" w:lineRule="auto"/>
              <w:ind w:right="33"/>
              <w:jc w:val="right"/>
              <w:rPr>
                <w:b/>
                <w:sz w:val="11"/>
                <w:szCs w:val="11"/>
              </w:rPr>
            </w:pPr>
            <w:r w:rsidRPr="00E06106">
              <w:rPr>
                <w:b/>
                <w:sz w:val="11"/>
                <w:szCs w:val="11"/>
              </w:rPr>
              <w:t>Bölüm 5</w:t>
            </w:r>
          </w:p>
          <w:p w14:paraId="5082FA75" w14:textId="77777777" w:rsidR="00DB3725" w:rsidRPr="00E06106" w:rsidRDefault="00DB3725">
            <w:pPr>
              <w:widowControl w:val="0"/>
              <w:autoSpaceDE w:val="0"/>
              <w:autoSpaceDN w:val="0"/>
              <w:adjustRightInd w:val="0"/>
              <w:spacing w:line="228" w:lineRule="auto"/>
              <w:ind w:right="33"/>
              <w:jc w:val="right"/>
              <w:rPr>
                <w:b/>
                <w:sz w:val="11"/>
                <w:szCs w:val="11"/>
              </w:rPr>
            </w:pPr>
            <w:r w:rsidRPr="00E06106">
              <w:rPr>
                <w:b/>
                <w:sz w:val="11"/>
                <w:szCs w:val="11"/>
              </w:rPr>
              <w:t xml:space="preserve">Dipnot V </w:t>
            </w:r>
          </w:p>
        </w:tc>
        <w:tc>
          <w:tcPr>
            <w:tcW w:w="185" w:type="pct"/>
            <w:tcBorders>
              <w:top w:val="single" w:sz="4" w:space="0" w:color="auto"/>
              <w:left w:val="nil"/>
              <w:bottom w:val="single" w:sz="4" w:space="0" w:color="auto"/>
              <w:right w:val="nil"/>
            </w:tcBorders>
            <w:vAlign w:val="bottom"/>
            <w:hideMark/>
          </w:tcPr>
          <w:p w14:paraId="4BCF3817"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Ödenmiş Sermaye</w:t>
            </w:r>
          </w:p>
        </w:tc>
        <w:tc>
          <w:tcPr>
            <w:tcW w:w="238" w:type="pct"/>
            <w:tcBorders>
              <w:top w:val="single" w:sz="4" w:space="0" w:color="auto"/>
              <w:left w:val="nil"/>
              <w:bottom w:val="single" w:sz="4" w:space="0" w:color="auto"/>
              <w:right w:val="nil"/>
            </w:tcBorders>
            <w:vAlign w:val="bottom"/>
            <w:hideMark/>
          </w:tcPr>
          <w:p w14:paraId="67A79F2C"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Hisse Senedi</w:t>
            </w:r>
          </w:p>
          <w:p w14:paraId="24924C81"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İhraç Primleri</w:t>
            </w:r>
          </w:p>
        </w:tc>
        <w:tc>
          <w:tcPr>
            <w:tcW w:w="190" w:type="pct"/>
            <w:tcBorders>
              <w:top w:val="single" w:sz="4" w:space="0" w:color="auto"/>
              <w:left w:val="nil"/>
              <w:bottom w:val="single" w:sz="4" w:space="0" w:color="auto"/>
              <w:right w:val="nil"/>
            </w:tcBorders>
            <w:vAlign w:val="bottom"/>
          </w:tcPr>
          <w:p w14:paraId="1B8DAB76" w14:textId="77777777" w:rsidR="00DB3725" w:rsidRPr="00E06106" w:rsidRDefault="00DB3725">
            <w:pPr>
              <w:widowControl w:val="0"/>
              <w:autoSpaceDE w:val="0"/>
              <w:autoSpaceDN w:val="0"/>
              <w:adjustRightInd w:val="0"/>
              <w:spacing w:line="228" w:lineRule="auto"/>
              <w:jc w:val="right"/>
              <w:rPr>
                <w:b/>
                <w:sz w:val="11"/>
                <w:szCs w:val="11"/>
              </w:rPr>
            </w:pPr>
          </w:p>
          <w:p w14:paraId="24F782FE"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Hisse Senedi İptal Karları</w:t>
            </w:r>
          </w:p>
        </w:tc>
        <w:tc>
          <w:tcPr>
            <w:tcW w:w="190" w:type="pct"/>
            <w:tcBorders>
              <w:top w:val="single" w:sz="4" w:space="0" w:color="auto"/>
              <w:left w:val="nil"/>
              <w:bottom w:val="single" w:sz="4" w:space="0" w:color="auto"/>
              <w:right w:val="nil"/>
            </w:tcBorders>
            <w:vAlign w:val="bottom"/>
          </w:tcPr>
          <w:p w14:paraId="46691BCC" w14:textId="77777777" w:rsidR="00DB3725" w:rsidRPr="00E06106" w:rsidRDefault="00DB3725">
            <w:pPr>
              <w:widowControl w:val="0"/>
              <w:autoSpaceDE w:val="0"/>
              <w:autoSpaceDN w:val="0"/>
              <w:adjustRightInd w:val="0"/>
              <w:spacing w:line="228" w:lineRule="auto"/>
              <w:jc w:val="right"/>
              <w:rPr>
                <w:b/>
                <w:sz w:val="11"/>
                <w:szCs w:val="11"/>
              </w:rPr>
            </w:pPr>
          </w:p>
          <w:p w14:paraId="495C2C90"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Diğer Sermaye</w:t>
            </w:r>
          </w:p>
          <w:p w14:paraId="702666C7"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Yedekleri</w:t>
            </w:r>
          </w:p>
        </w:tc>
        <w:tc>
          <w:tcPr>
            <w:tcW w:w="333" w:type="pct"/>
            <w:tcBorders>
              <w:top w:val="single" w:sz="4" w:space="0" w:color="auto"/>
              <w:left w:val="nil"/>
              <w:bottom w:val="single" w:sz="4" w:space="0" w:color="auto"/>
              <w:right w:val="nil"/>
            </w:tcBorders>
            <w:vAlign w:val="bottom"/>
          </w:tcPr>
          <w:p w14:paraId="0C41D1AA" w14:textId="77777777" w:rsidR="00DB3725" w:rsidRPr="00E06106" w:rsidRDefault="00DB3725">
            <w:pPr>
              <w:widowControl w:val="0"/>
              <w:autoSpaceDE w:val="0"/>
              <w:autoSpaceDN w:val="0"/>
              <w:adjustRightInd w:val="0"/>
              <w:spacing w:line="228" w:lineRule="auto"/>
              <w:jc w:val="right"/>
              <w:rPr>
                <w:b/>
                <w:sz w:val="11"/>
                <w:szCs w:val="11"/>
              </w:rPr>
            </w:pPr>
          </w:p>
          <w:p w14:paraId="5415137D"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Duran varlıklar birikmiş yeniden değerleme artışları/azalışları</w:t>
            </w:r>
          </w:p>
        </w:tc>
        <w:tc>
          <w:tcPr>
            <w:tcW w:w="381" w:type="pct"/>
            <w:tcBorders>
              <w:top w:val="single" w:sz="4" w:space="0" w:color="auto"/>
              <w:left w:val="nil"/>
              <w:bottom w:val="single" w:sz="4" w:space="0" w:color="auto"/>
              <w:right w:val="nil"/>
            </w:tcBorders>
            <w:vAlign w:val="bottom"/>
          </w:tcPr>
          <w:p w14:paraId="47998D1C" w14:textId="77777777" w:rsidR="00DB3725" w:rsidRPr="00E06106" w:rsidRDefault="00DB3725">
            <w:pPr>
              <w:widowControl w:val="0"/>
              <w:autoSpaceDE w:val="0"/>
              <w:autoSpaceDN w:val="0"/>
              <w:adjustRightInd w:val="0"/>
              <w:spacing w:line="228" w:lineRule="auto"/>
              <w:jc w:val="right"/>
              <w:rPr>
                <w:b/>
                <w:sz w:val="11"/>
                <w:szCs w:val="11"/>
              </w:rPr>
            </w:pPr>
          </w:p>
          <w:p w14:paraId="68C737D2"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Tanımlanmış fayda planlarının birikmiş yeniden ölçüm kazançları/kayıpları</w:t>
            </w:r>
          </w:p>
        </w:tc>
        <w:tc>
          <w:tcPr>
            <w:tcW w:w="205" w:type="pct"/>
            <w:tcBorders>
              <w:top w:val="single" w:sz="4" w:space="0" w:color="auto"/>
              <w:left w:val="nil"/>
              <w:bottom w:val="single" w:sz="4" w:space="0" w:color="auto"/>
              <w:right w:val="nil"/>
            </w:tcBorders>
            <w:vAlign w:val="bottom"/>
            <w:hideMark/>
          </w:tcPr>
          <w:p w14:paraId="3DB56C86"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Diğer</w:t>
            </w:r>
            <w:r w:rsidR="00815E4D" w:rsidRPr="00E06106">
              <w:rPr>
                <w:b/>
                <w:sz w:val="11"/>
                <w:szCs w:val="11"/>
              </w:rPr>
              <w:t xml:space="preserve"> </w:t>
            </w:r>
            <w:r w:rsidRPr="00E06106">
              <w:rPr>
                <w:b/>
                <w:sz w:val="11"/>
                <w:szCs w:val="11"/>
                <w:vertAlign w:val="superscript"/>
              </w:rPr>
              <w:t>(*)</w:t>
            </w:r>
          </w:p>
        </w:tc>
        <w:tc>
          <w:tcPr>
            <w:tcW w:w="285" w:type="pct"/>
            <w:tcBorders>
              <w:top w:val="single" w:sz="4" w:space="0" w:color="auto"/>
              <w:left w:val="nil"/>
              <w:bottom w:val="single" w:sz="4" w:space="0" w:color="auto"/>
              <w:right w:val="nil"/>
            </w:tcBorders>
            <w:vAlign w:val="bottom"/>
          </w:tcPr>
          <w:p w14:paraId="74112678" w14:textId="77777777" w:rsidR="00DB3725" w:rsidRPr="00E06106" w:rsidRDefault="00DB3725">
            <w:pPr>
              <w:widowControl w:val="0"/>
              <w:autoSpaceDE w:val="0"/>
              <w:autoSpaceDN w:val="0"/>
              <w:adjustRightInd w:val="0"/>
              <w:spacing w:line="228" w:lineRule="auto"/>
              <w:jc w:val="right"/>
              <w:rPr>
                <w:b/>
                <w:sz w:val="11"/>
                <w:szCs w:val="11"/>
              </w:rPr>
            </w:pPr>
          </w:p>
          <w:p w14:paraId="50FDC8F9"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Yabancı para çevirim farkları</w:t>
            </w:r>
          </w:p>
        </w:tc>
        <w:tc>
          <w:tcPr>
            <w:tcW w:w="620" w:type="pct"/>
            <w:tcBorders>
              <w:top w:val="single" w:sz="4" w:space="0" w:color="auto"/>
              <w:left w:val="nil"/>
              <w:bottom w:val="single" w:sz="4" w:space="0" w:color="auto"/>
              <w:right w:val="nil"/>
            </w:tcBorders>
            <w:vAlign w:val="bottom"/>
            <w:hideMark/>
          </w:tcPr>
          <w:p w14:paraId="3313CA34"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Gerçeğe uygun değer farkı diğer kapsamlı gelire yansıtılan finansal varlıkların birikmiş yeniden değerleme ve/veya sınıflandırma kazançları/kayıpları</w:t>
            </w:r>
          </w:p>
        </w:tc>
        <w:tc>
          <w:tcPr>
            <w:tcW w:w="197" w:type="pct"/>
            <w:tcBorders>
              <w:top w:val="single" w:sz="4" w:space="0" w:color="auto"/>
              <w:left w:val="nil"/>
              <w:bottom w:val="single" w:sz="4" w:space="0" w:color="auto"/>
              <w:right w:val="nil"/>
            </w:tcBorders>
            <w:vAlign w:val="bottom"/>
            <w:hideMark/>
          </w:tcPr>
          <w:p w14:paraId="19410D40"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Diğer</w:t>
            </w:r>
            <w:r w:rsidR="00461026" w:rsidRPr="00E06106">
              <w:rPr>
                <w:b/>
                <w:sz w:val="11"/>
                <w:szCs w:val="11"/>
              </w:rPr>
              <w:t xml:space="preserve"> </w:t>
            </w:r>
            <w:r w:rsidRPr="00E06106">
              <w:rPr>
                <w:b/>
                <w:sz w:val="11"/>
                <w:szCs w:val="11"/>
                <w:vertAlign w:val="superscript"/>
              </w:rPr>
              <w:t>(**)</w:t>
            </w:r>
          </w:p>
        </w:tc>
        <w:tc>
          <w:tcPr>
            <w:tcW w:w="238" w:type="pct"/>
            <w:tcBorders>
              <w:top w:val="single" w:sz="4" w:space="0" w:color="auto"/>
              <w:left w:val="nil"/>
              <w:bottom w:val="single" w:sz="4" w:space="0" w:color="auto"/>
              <w:right w:val="nil"/>
            </w:tcBorders>
            <w:vAlign w:val="bottom"/>
            <w:hideMark/>
          </w:tcPr>
          <w:p w14:paraId="6FA61A5A"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Kar Yedekleri</w:t>
            </w:r>
          </w:p>
        </w:tc>
        <w:tc>
          <w:tcPr>
            <w:tcW w:w="238" w:type="pct"/>
            <w:tcBorders>
              <w:top w:val="single" w:sz="4" w:space="0" w:color="auto"/>
              <w:left w:val="nil"/>
              <w:bottom w:val="single" w:sz="4" w:space="0" w:color="auto"/>
              <w:right w:val="nil"/>
            </w:tcBorders>
            <w:vAlign w:val="bottom"/>
            <w:hideMark/>
          </w:tcPr>
          <w:p w14:paraId="524DE12F"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Geçmiş Dönem Kârı / (Zararı)</w:t>
            </w:r>
          </w:p>
        </w:tc>
        <w:tc>
          <w:tcPr>
            <w:tcW w:w="206" w:type="pct"/>
            <w:tcBorders>
              <w:top w:val="single" w:sz="4" w:space="0" w:color="auto"/>
              <w:left w:val="nil"/>
              <w:bottom w:val="single" w:sz="4" w:space="0" w:color="auto"/>
              <w:right w:val="nil"/>
            </w:tcBorders>
            <w:vAlign w:val="bottom"/>
            <w:hideMark/>
          </w:tcPr>
          <w:p w14:paraId="10C4B6E5"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Dönem Net Kar veya Zararı</w:t>
            </w:r>
          </w:p>
        </w:tc>
        <w:tc>
          <w:tcPr>
            <w:tcW w:w="231" w:type="pct"/>
            <w:tcBorders>
              <w:top w:val="single" w:sz="4" w:space="0" w:color="auto"/>
              <w:left w:val="nil"/>
              <w:bottom w:val="single" w:sz="4" w:space="0" w:color="auto"/>
              <w:right w:val="nil"/>
            </w:tcBorders>
            <w:vAlign w:val="bottom"/>
            <w:hideMark/>
          </w:tcPr>
          <w:p w14:paraId="65A93B77" w14:textId="77777777" w:rsidR="00DB3725" w:rsidRPr="00E06106" w:rsidRDefault="00DB3725">
            <w:pPr>
              <w:widowControl w:val="0"/>
              <w:autoSpaceDE w:val="0"/>
              <w:autoSpaceDN w:val="0"/>
              <w:adjustRightInd w:val="0"/>
              <w:spacing w:line="228" w:lineRule="auto"/>
              <w:jc w:val="right"/>
              <w:rPr>
                <w:b/>
                <w:sz w:val="11"/>
                <w:szCs w:val="11"/>
              </w:rPr>
            </w:pPr>
            <w:r w:rsidRPr="00E06106">
              <w:rPr>
                <w:b/>
                <w:sz w:val="11"/>
                <w:szCs w:val="11"/>
              </w:rPr>
              <w:t>Toplam Özkaynak</w:t>
            </w:r>
          </w:p>
        </w:tc>
      </w:tr>
      <w:tr w:rsidR="00452260" w:rsidRPr="00E06106" w14:paraId="070BC446" w14:textId="77777777" w:rsidTr="00EA12A8">
        <w:trPr>
          <w:trHeight w:val="20"/>
        </w:trPr>
        <w:tc>
          <w:tcPr>
            <w:tcW w:w="132" w:type="pct"/>
            <w:vAlign w:val="bottom"/>
          </w:tcPr>
          <w:p w14:paraId="4FD8EDF2" w14:textId="77777777" w:rsidR="00452260" w:rsidRPr="00E06106" w:rsidRDefault="00452260" w:rsidP="00452260">
            <w:pPr>
              <w:widowControl w:val="0"/>
              <w:autoSpaceDE w:val="0"/>
              <w:autoSpaceDN w:val="0"/>
              <w:adjustRightInd w:val="0"/>
              <w:spacing w:line="228" w:lineRule="auto"/>
              <w:rPr>
                <w:b/>
                <w:bCs/>
                <w:sz w:val="11"/>
                <w:szCs w:val="11"/>
              </w:rPr>
            </w:pPr>
          </w:p>
        </w:tc>
        <w:tc>
          <w:tcPr>
            <w:tcW w:w="936" w:type="pct"/>
            <w:hideMark/>
          </w:tcPr>
          <w:p w14:paraId="502D340E" w14:textId="21AAC1AE" w:rsidR="00452260" w:rsidRPr="00E06106" w:rsidRDefault="00452260" w:rsidP="00452260">
            <w:pPr>
              <w:widowControl w:val="0"/>
              <w:autoSpaceDE w:val="0"/>
              <w:autoSpaceDN w:val="0"/>
              <w:adjustRightInd w:val="0"/>
              <w:spacing w:line="228" w:lineRule="auto"/>
              <w:rPr>
                <w:b/>
                <w:bCs/>
                <w:sz w:val="11"/>
                <w:szCs w:val="11"/>
              </w:rPr>
            </w:pPr>
            <w:r w:rsidRPr="00E06106">
              <w:rPr>
                <w:b/>
                <w:bCs/>
                <w:sz w:val="11"/>
                <w:szCs w:val="11"/>
              </w:rPr>
              <w:t>Önceki Dönem - 01.01 - 31.</w:t>
            </w:r>
            <w:r w:rsidR="00E3287A" w:rsidRPr="00E06106">
              <w:rPr>
                <w:b/>
                <w:bCs/>
                <w:sz w:val="11"/>
                <w:szCs w:val="11"/>
              </w:rPr>
              <w:t>03</w:t>
            </w:r>
            <w:r w:rsidRPr="00E06106">
              <w:rPr>
                <w:b/>
                <w:bCs/>
                <w:sz w:val="11"/>
                <w:szCs w:val="11"/>
              </w:rPr>
              <w:t>.202</w:t>
            </w:r>
            <w:r w:rsidR="00E3287A" w:rsidRPr="00E06106">
              <w:rPr>
                <w:b/>
                <w:bCs/>
                <w:sz w:val="11"/>
                <w:szCs w:val="11"/>
              </w:rPr>
              <w:t>5</w:t>
            </w:r>
          </w:p>
        </w:tc>
        <w:tc>
          <w:tcPr>
            <w:tcW w:w="195" w:type="pct"/>
            <w:tcMar>
              <w:top w:w="0" w:type="dxa"/>
              <w:left w:w="0" w:type="dxa"/>
              <w:bottom w:w="0" w:type="dxa"/>
              <w:right w:w="0" w:type="dxa"/>
            </w:tcMar>
            <w:vAlign w:val="bottom"/>
          </w:tcPr>
          <w:p w14:paraId="7132E070" w14:textId="77777777" w:rsidR="00452260" w:rsidRPr="00E06106" w:rsidRDefault="00452260" w:rsidP="00452260">
            <w:pPr>
              <w:widowControl w:val="0"/>
              <w:autoSpaceDE w:val="0"/>
              <w:autoSpaceDN w:val="0"/>
              <w:adjustRightInd w:val="0"/>
              <w:spacing w:line="228" w:lineRule="auto"/>
              <w:ind w:right="33"/>
              <w:jc w:val="right"/>
              <w:rPr>
                <w:b/>
                <w:bCs/>
                <w:sz w:val="11"/>
                <w:szCs w:val="11"/>
              </w:rPr>
            </w:pPr>
          </w:p>
        </w:tc>
        <w:tc>
          <w:tcPr>
            <w:tcW w:w="185" w:type="pct"/>
            <w:vAlign w:val="center"/>
          </w:tcPr>
          <w:p w14:paraId="47D92358" w14:textId="13036682" w:rsidR="00452260" w:rsidRPr="00E06106" w:rsidRDefault="00452260" w:rsidP="00452260">
            <w:pPr>
              <w:widowControl w:val="0"/>
              <w:autoSpaceDE w:val="0"/>
              <w:autoSpaceDN w:val="0"/>
              <w:adjustRightInd w:val="0"/>
              <w:spacing w:line="228" w:lineRule="auto"/>
              <w:jc w:val="right"/>
              <w:rPr>
                <w:b/>
                <w:bCs/>
                <w:sz w:val="11"/>
                <w:szCs w:val="11"/>
              </w:rPr>
            </w:pPr>
          </w:p>
        </w:tc>
        <w:tc>
          <w:tcPr>
            <w:tcW w:w="238" w:type="pct"/>
            <w:vAlign w:val="center"/>
          </w:tcPr>
          <w:p w14:paraId="702DCE24" w14:textId="0BAD50DA" w:rsidR="00452260" w:rsidRPr="00E06106" w:rsidRDefault="00452260" w:rsidP="00452260">
            <w:pPr>
              <w:widowControl w:val="0"/>
              <w:autoSpaceDE w:val="0"/>
              <w:autoSpaceDN w:val="0"/>
              <w:adjustRightInd w:val="0"/>
              <w:spacing w:line="228" w:lineRule="auto"/>
              <w:jc w:val="right"/>
              <w:rPr>
                <w:b/>
                <w:bCs/>
                <w:sz w:val="11"/>
                <w:szCs w:val="11"/>
              </w:rPr>
            </w:pPr>
          </w:p>
        </w:tc>
        <w:tc>
          <w:tcPr>
            <w:tcW w:w="190" w:type="pct"/>
            <w:vAlign w:val="center"/>
          </w:tcPr>
          <w:p w14:paraId="284A3FDA" w14:textId="0F109EEB" w:rsidR="00452260" w:rsidRPr="00E06106" w:rsidRDefault="00452260" w:rsidP="00452260">
            <w:pPr>
              <w:widowControl w:val="0"/>
              <w:autoSpaceDE w:val="0"/>
              <w:autoSpaceDN w:val="0"/>
              <w:adjustRightInd w:val="0"/>
              <w:spacing w:line="228" w:lineRule="auto"/>
              <w:jc w:val="right"/>
              <w:rPr>
                <w:b/>
                <w:bCs/>
                <w:sz w:val="11"/>
                <w:szCs w:val="11"/>
              </w:rPr>
            </w:pPr>
          </w:p>
        </w:tc>
        <w:tc>
          <w:tcPr>
            <w:tcW w:w="190" w:type="pct"/>
            <w:vAlign w:val="center"/>
          </w:tcPr>
          <w:p w14:paraId="438062F0" w14:textId="204B97F0" w:rsidR="00452260" w:rsidRPr="00E06106" w:rsidRDefault="00452260" w:rsidP="00452260">
            <w:pPr>
              <w:widowControl w:val="0"/>
              <w:autoSpaceDE w:val="0"/>
              <w:autoSpaceDN w:val="0"/>
              <w:adjustRightInd w:val="0"/>
              <w:spacing w:line="228" w:lineRule="auto"/>
              <w:jc w:val="right"/>
              <w:rPr>
                <w:b/>
                <w:bCs/>
                <w:sz w:val="11"/>
                <w:szCs w:val="11"/>
              </w:rPr>
            </w:pPr>
          </w:p>
        </w:tc>
        <w:tc>
          <w:tcPr>
            <w:tcW w:w="333" w:type="pct"/>
            <w:vAlign w:val="center"/>
          </w:tcPr>
          <w:p w14:paraId="2F607BBD" w14:textId="4D506550" w:rsidR="00452260" w:rsidRPr="00E06106" w:rsidRDefault="00452260" w:rsidP="00452260">
            <w:pPr>
              <w:widowControl w:val="0"/>
              <w:autoSpaceDE w:val="0"/>
              <w:autoSpaceDN w:val="0"/>
              <w:adjustRightInd w:val="0"/>
              <w:spacing w:line="228" w:lineRule="auto"/>
              <w:jc w:val="right"/>
              <w:rPr>
                <w:b/>
                <w:bCs/>
                <w:sz w:val="11"/>
                <w:szCs w:val="11"/>
              </w:rPr>
            </w:pPr>
          </w:p>
        </w:tc>
        <w:tc>
          <w:tcPr>
            <w:tcW w:w="381" w:type="pct"/>
            <w:vAlign w:val="center"/>
          </w:tcPr>
          <w:p w14:paraId="2377C061" w14:textId="184FED54" w:rsidR="00452260" w:rsidRPr="00E06106" w:rsidRDefault="00452260" w:rsidP="00452260">
            <w:pPr>
              <w:widowControl w:val="0"/>
              <w:autoSpaceDE w:val="0"/>
              <w:autoSpaceDN w:val="0"/>
              <w:adjustRightInd w:val="0"/>
              <w:spacing w:line="228" w:lineRule="auto"/>
              <w:jc w:val="right"/>
              <w:rPr>
                <w:b/>
                <w:bCs/>
                <w:sz w:val="11"/>
                <w:szCs w:val="11"/>
              </w:rPr>
            </w:pPr>
          </w:p>
        </w:tc>
        <w:tc>
          <w:tcPr>
            <w:tcW w:w="205" w:type="pct"/>
            <w:vAlign w:val="center"/>
          </w:tcPr>
          <w:p w14:paraId="441BFDFD" w14:textId="57EF745D" w:rsidR="00452260" w:rsidRPr="00E06106" w:rsidRDefault="00452260" w:rsidP="00452260">
            <w:pPr>
              <w:widowControl w:val="0"/>
              <w:autoSpaceDE w:val="0"/>
              <w:autoSpaceDN w:val="0"/>
              <w:adjustRightInd w:val="0"/>
              <w:spacing w:line="228" w:lineRule="auto"/>
              <w:jc w:val="right"/>
              <w:rPr>
                <w:b/>
                <w:bCs/>
                <w:sz w:val="11"/>
                <w:szCs w:val="11"/>
              </w:rPr>
            </w:pPr>
          </w:p>
        </w:tc>
        <w:tc>
          <w:tcPr>
            <w:tcW w:w="285" w:type="pct"/>
            <w:vAlign w:val="center"/>
          </w:tcPr>
          <w:p w14:paraId="00EBA7F5" w14:textId="6F137153" w:rsidR="00452260" w:rsidRPr="00E06106" w:rsidRDefault="00452260" w:rsidP="00452260">
            <w:pPr>
              <w:widowControl w:val="0"/>
              <w:autoSpaceDE w:val="0"/>
              <w:autoSpaceDN w:val="0"/>
              <w:adjustRightInd w:val="0"/>
              <w:spacing w:line="228" w:lineRule="auto"/>
              <w:jc w:val="right"/>
              <w:rPr>
                <w:b/>
                <w:bCs/>
                <w:sz w:val="11"/>
                <w:szCs w:val="11"/>
              </w:rPr>
            </w:pPr>
          </w:p>
        </w:tc>
        <w:tc>
          <w:tcPr>
            <w:tcW w:w="620" w:type="pct"/>
            <w:vAlign w:val="center"/>
          </w:tcPr>
          <w:p w14:paraId="6B971BB2" w14:textId="4425895C" w:rsidR="00452260" w:rsidRPr="00E06106" w:rsidRDefault="00452260" w:rsidP="00452260">
            <w:pPr>
              <w:widowControl w:val="0"/>
              <w:autoSpaceDE w:val="0"/>
              <w:autoSpaceDN w:val="0"/>
              <w:adjustRightInd w:val="0"/>
              <w:spacing w:line="228" w:lineRule="auto"/>
              <w:jc w:val="right"/>
              <w:rPr>
                <w:b/>
                <w:bCs/>
                <w:sz w:val="11"/>
                <w:szCs w:val="11"/>
              </w:rPr>
            </w:pPr>
          </w:p>
        </w:tc>
        <w:tc>
          <w:tcPr>
            <w:tcW w:w="197" w:type="pct"/>
            <w:vAlign w:val="center"/>
          </w:tcPr>
          <w:p w14:paraId="1F0E76A0" w14:textId="1EB941FF" w:rsidR="00452260" w:rsidRPr="00E06106" w:rsidRDefault="00452260" w:rsidP="00452260">
            <w:pPr>
              <w:widowControl w:val="0"/>
              <w:autoSpaceDE w:val="0"/>
              <w:autoSpaceDN w:val="0"/>
              <w:adjustRightInd w:val="0"/>
              <w:spacing w:line="228" w:lineRule="auto"/>
              <w:jc w:val="right"/>
              <w:rPr>
                <w:b/>
                <w:bCs/>
                <w:sz w:val="11"/>
                <w:szCs w:val="11"/>
              </w:rPr>
            </w:pPr>
          </w:p>
        </w:tc>
        <w:tc>
          <w:tcPr>
            <w:tcW w:w="238" w:type="pct"/>
            <w:vAlign w:val="center"/>
          </w:tcPr>
          <w:p w14:paraId="08E999FE" w14:textId="20F62A16" w:rsidR="00452260" w:rsidRPr="00E06106" w:rsidRDefault="00452260" w:rsidP="00452260">
            <w:pPr>
              <w:widowControl w:val="0"/>
              <w:autoSpaceDE w:val="0"/>
              <w:autoSpaceDN w:val="0"/>
              <w:adjustRightInd w:val="0"/>
              <w:spacing w:line="228" w:lineRule="auto"/>
              <w:jc w:val="right"/>
              <w:rPr>
                <w:b/>
                <w:bCs/>
                <w:sz w:val="11"/>
                <w:szCs w:val="11"/>
              </w:rPr>
            </w:pPr>
          </w:p>
        </w:tc>
        <w:tc>
          <w:tcPr>
            <w:tcW w:w="238" w:type="pct"/>
            <w:vAlign w:val="center"/>
          </w:tcPr>
          <w:p w14:paraId="04C54BCA" w14:textId="220E7DA0" w:rsidR="00452260" w:rsidRPr="00E06106" w:rsidRDefault="00452260" w:rsidP="00452260">
            <w:pPr>
              <w:widowControl w:val="0"/>
              <w:autoSpaceDE w:val="0"/>
              <w:autoSpaceDN w:val="0"/>
              <w:adjustRightInd w:val="0"/>
              <w:spacing w:line="228" w:lineRule="auto"/>
              <w:jc w:val="right"/>
              <w:rPr>
                <w:b/>
                <w:bCs/>
                <w:sz w:val="11"/>
                <w:szCs w:val="11"/>
              </w:rPr>
            </w:pPr>
          </w:p>
        </w:tc>
        <w:tc>
          <w:tcPr>
            <w:tcW w:w="206" w:type="pct"/>
            <w:vAlign w:val="center"/>
          </w:tcPr>
          <w:p w14:paraId="1FF945CC" w14:textId="1931AEE0" w:rsidR="00452260" w:rsidRPr="00E06106" w:rsidRDefault="00452260" w:rsidP="00452260">
            <w:pPr>
              <w:widowControl w:val="0"/>
              <w:autoSpaceDE w:val="0"/>
              <w:autoSpaceDN w:val="0"/>
              <w:adjustRightInd w:val="0"/>
              <w:spacing w:line="228" w:lineRule="auto"/>
              <w:jc w:val="right"/>
              <w:rPr>
                <w:b/>
                <w:bCs/>
                <w:sz w:val="11"/>
                <w:szCs w:val="11"/>
              </w:rPr>
            </w:pPr>
          </w:p>
        </w:tc>
        <w:tc>
          <w:tcPr>
            <w:tcW w:w="231" w:type="pct"/>
            <w:vAlign w:val="center"/>
          </w:tcPr>
          <w:p w14:paraId="38F76C8A" w14:textId="671B30F2" w:rsidR="00452260" w:rsidRPr="00E06106" w:rsidRDefault="00452260" w:rsidP="00452260">
            <w:pPr>
              <w:widowControl w:val="0"/>
              <w:autoSpaceDE w:val="0"/>
              <w:autoSpaceDN w:val="0"/>
              <w:adjustRightInd w:val="0"/>
              <w:spacing w:line="228" w:lineRule="auto"/>
              <w:jc w:val="right"/>
              <w:rPr>
                <w:b/>
                <w:bCs/>
                <w:sz w:val="11"/>
                <w:szCs w:val="11"/>
              </w:rPr>
            </w:pPr>
          </w:p>
        </w:tc>
      </w:tr>
      <w:tr w:rsidR="00E3287A" w:rsidRPr="00E06106" w14:paraId="0CFA343E" w14:textId="77777777" w:rsidTr="00C809BB">
        <w:trPr>
          <w:trHeight w:val="20"/>
        </w:trPr>
        <w:tc>
          <w:tcPr>
            <w:tcW w:w="132" w:type="pct"/>
            <w:hideMark/>
          </w:tcPr>
          <w:p w14:paraId="6975789C"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w:t>
            </w:r>
          </w:p>
        </w:tc>
        <w:tc>
          <w:tcPr>
            <w:tcW w:w="936" w:type="pct"/>
            <w:vAlign w:val="bottom"/>
            <w:hideMark/>
          </w:tcPr>
          <w:p w14:paraId="5AA0E7F0"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Önceki Dönem Sonu Bakiyesi</w:t>
            </w:r>
          </w:p>
        </w:tc>
        <w:tc>
          <w:tcPr>
            <w:tcW w:w="195" w:type="pct"/>
            <w:tcMar>
              <w:top w:w="0" w:type="dxa"/>
              <w:left w:w="0" w:type="dxa"/>
              <w:bottom w:w="0" w:type="dxa"/>
              <w:right w:w="0" w:type="dxa"/>
            </w:tcMar>
            <w:vAlign w:val="bottom"/>
          </w:tcPr>
          <w:p w14:paraId="69EED846" w14:textId="77777777" w:rsidR="00E3287A" w:rsidRPr="00E06106" w:rsidRDefault="00E3287A" w:rsidP="00E3287A">
            <w:pPr>
              <w:spacing w:line="228" w:lineRule="auto"/>
              <w:ind w:right="33"/>
              <w:jc w:val="right"/>
              <w:rPr>
                <w:b/>
                <w:bCs/>
                <w:color w:val="000000"/>
                <w:sz w:val="11"/>
                <w:szCs w:val="11"/>
                <w:lang w:eastAsia="tr-TR"/>
              </w:rPr>
            </w:pPr>
          </w:p>
        </w:tc>
        <w:tc>
          <w:tcPr>
            <w:tcW w:w="185" w:type="pct"/>
            <w:vAlign w:val="bottom"/>
          </w:tcPr>
          <w:p w14:paraId="0AEBD976" w14:textId="548FF4D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3.350.000 </w:t>
            </w:r>
          </w:p>
        </w:tc>
        <w:tc>
          <w:tcPr>
            <w:tcW w:w="238" w:type="pct"/>
            <w:vAlign w:val="bottom"/>
          </w:tcPr>
          <w:p w14:paraId="15024A27" w14:textId="05748CA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vAlign w:val="bottom"/>
          </w:tcPr>
          <w:p w14:paraId="13E37C2F" w14:textId="693E22F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91FCB87" w14:textId="30CE331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73CFB336" w14:textId="4D184C0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11.300.460 </w:t>
            </w:r>
          </w:p>
        </w:tc>
        <w:tc>
          <w:tcPr>
            <w:tcW w:w="381" w:type="pct"/>
            <w:vAlign w:val="bottom"/>
          </w:tcPr>
          <w:p w14:paraId="021B0F2A" w14:textId="2F9D8BA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(670.473)</w:t>
            </w:r>
          </w:p>
        </w:tc>
        <w:tc>
          <w:tcPr>
            <w:tcW w:w="205" w:type="pct"/>
            <w:vAlign w:val="bottom"/>
          </w:tcPr>
          <w:p w14:paraId="63216B23" w14:textId="2952A22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(31.762)</w:t>
            </w:r>
          </w:p>
        </w:tc>
        <w:tc>
          <w:tcPr>
            <w:tcW w:w="285" w:type="pct"/>
            <w:vAlign w:val="bottom"/>
          </w:tcPr>
          <w:p w14:paraId="1418165B" w14:textId="6B25CF4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7B1E561B" w14:textId="0E1CB13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(4.231.315)</w:t>
            </w:r>
          </w:p>
        </w:tc>
        <w:tc>
          <w:tcPr>
            <w:tcW w:w="197" w:type="pct"/>
            <w:vAlign w:val="bottom"/>
          </w:tcPr>
          <w:p w14:paraId="55DA3AB9" w14:textId="6FBF875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1.732.322 </w:t>
            </w:r>
          </w:p>
        </w:tc>
        <w:tc>
          <w:tcPr>
            <w:tcW w:w="238" w:type="pct"/>
            <w:vAlign w:val="bottom"/>
          </w:tcPr>
          <w:p w14:paraId="300BC138" w14:textId="534A6D9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71.377.024 </w:t>
            </w:r>
          </w:p>
        </w:tc>
        <w:tc>
          <w:tcPr>
            <w:tcW w:w="238" w:type="pct"/>
            <w:vAlign w:val="bottom"/>
          </w:tcPr>
          <w:p w14:paraId="4E005E67" w14:textId="5D9AE6B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36.174.341 </w:t>
            </w:r>
          </w:p>
        </w:tc>
        <w:tc>
          <w:tcPr>
            <w:tcW w:w="206" w:type="pct"/>
            <w:vAlign w:val="bottom"/>
          </w:tcPr>
          <w:p w14:paraId="7F32862E" w14:textId="6C95C56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5052A113" w14:textId="69551C6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119.001.311 </w:t>
            </w:r>
          </w:p>
        </w:tc>
      </w:tr>
      <w:tr w:rsidR="00E3287A" w:rsidRPr="00E06106" w14:paraId="5519AAB0" w14:textId="77777777" w:rsidTr="00C809BB">
        <w:trPr>
          <w:trHeight w:val="20"/>
        </w:trPr>
        <w:tc>
          <w:tcPr>
            <w:tcW w:w="132" w:type="pct"/>
            <w:hideMark/>
          </w:tcPr>
          <w:p w14:paraId="75B2D5EF"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II.</w:t>
            </w:r>
          </w:p>
        </w:tc>
        <w:tc>
          <w:tcPr>
            <w:tcW w:w="936" w:type="pct"/>
            <w:vAlign w:val="bottom"/>
            <w:hideMark/>
          </w:tcPr>
          <w:p w14:paraId="68C6207E"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TMS 8 Uyarınca Yapılan Düzeltmeler</w:t>
            </w:r>
          </w:p>
        </w:tc>
        <w:tc>
          <w:tcPr>
            <w:tcW w:w="195" w:type="pct"/>
            <w:tcMar>
              <w:top w:w="0" w:type="dxa"/>
              <w:left w:w="0" w:type="dxa"/>
              <w:bottom w:w="0" w:type="dxa"/>
              <w:right w:w="0" w:type="dxa"/>
            </w:tcMar>
            <w:vAlign w:val="bottom"/>
          </w:tcPr>
          <w:p w14:paraId="13D9668E"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164014D4" w14:textId="07EDE9B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336BC82E" w14:textId="072BEAD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48EB6B45" w14:textId="564EC0A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0A7F18C0" w14:textId="257C6F7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8E539B1" w14:textId="4B2CF68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CE32121" w14:textId="1AC3C29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507AC30F" w14:textId="7A43A7D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1099E8A6" w14:textId="4E4D23E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7B7EE5BE" w14:textId="15760C3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4E40A821" w14:textId="2971FBB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217EC871" w14:textId="0C2206E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7DC5159" w14:textId="1B5E121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7A2982F1" w14:textId="26CA648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25915FEC" w14:textId="4C6E80F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2EE5D632" w14:textId="77777777" w:rsidTr="00C809BB">
        <w:trPr>
          <w:trHeight w:val="20"/>
        </w:trPr>
        <w:tc>
          <w:tcPr>
            <w:tcW w:w="132" w:type="pct"/>
            <w:hideMark/>
          </w:tcPr>
          <w:p w14:paraId="54B6067E" w14:textId="77777777" w:rsidR="00E3287A" w:rsidRPr="00E06106" w:rsidRDefault="00E3287A" w:rsidP="00E3287A">
            <w:pPr>
              <w:widowControl w:val="0"/>
              <w:spacing w:line="228" w:lineRule="auto"/>
              <w:rPr>
                <w:bCs/>
                <w:sz w:val="11"/>
                <w:szCs w:val="11"/>
              </w:rPr>
            </w:pPr>
            <w:r w:rsidRPr="00E06106">
              <w:rPr>
                <w:bCs/>
                <w:sz w:val="11"/>
                <w:szCs w:val="11"/>
              </w:rPr>
              <w:t>2.1</w:t>
            </w:r>
          </w:p>
        </w:tc>
        <w:tc>
          <w:tcPr>
            <w:tcW w:w="936" w:type="pct"/>
            <w:vAlign w:val="bottom"/>
            <w:hideMark/>
          </w:tcPr>
          <w:p w14:paraId="6623E078" w14:textId="77777777" w:rsidR="00E3287A" w:rsidRPr="00E06106" w:rsidRDefault="00E3287A" w:rsidP="00E3287A">
            <w:pPr>
              <w:widowControl w:val="0"/>
              <w:spacing w:line="228" w:lineRule="auto"/>
              <w:rPr>
                <w:bCs/>
                <w:sz w:val="11"/>
                <w:szCs w:val="11"/>
              </w:rPr>
            </w:pPr>
            <w:r w:rsidRPr="00E06106">
              <w:rPr>
                <w:bCs/>
                <w:sz w:val="11"/>
                <w:szCs w:val="11"/>
              </w:rPr>
              <w:t xml:space="preserve">Hataların Düzeltilmesinin Etkisi </w:t>
            </w:r>
          </w:p>
        </w:tc>
        <w:tc>
          <w:tcPr>
            <w:tcW w:w="195" w:type="pct"/>
            <w:tcMar>
              <w:top w:w="0" w:type="dxa"/>
              <w:left w:w="0" w:type="dxa"/>
              <w:bottom w:w="0" w:type="dxa"/>
              <w:right w:w="0" w:type="dxa"/>
            </w:tcMar>
            <w:vAlign w:val="bottom"/>
          </w:tcPr>
          <w:p w14:paraId="09674D7D" w14:textId="77777777" w:rsidR="00E3287A" w:rsidRPr="00E06106" w:rsidRDefault="00E3287A" w:rsidP="00E3287A">
            <w:pPr>
              <w:spacing w:line="228" w:lineRule="auto"/>
              <w:ind w:right="33"/>
              <w:jc w:val="right"/>
              <w:rPr>
                <w:bCs/>
                <w:color w:val="000000"/>
                <w:sz w:val="11"/>
                <w:szCs w:val="11"/>
              </w:rPr>
            </w:pPr>
          </w:p>
        </w:tc>
        <w:tc>
          <w:tcPr>
            <w:tcW w:w="185" w:type="pct"/>
            <w:vAlign w:val="bottom"/>
          </w:tcPr>
          <w:p w14:paraId="5B146B7B" w14:textId="1B8A1D0A"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396C3AEE" w14:textId="4560277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081D8FDC" w14:textId="6943255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7124A4C4" w14:textId="0B15A7D9"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25D1D5BC" w14:textId="7C2F27B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7E0161BD" w14:textId="4D95B94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160F84B3" w14:textId="412C3D0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6C629660" w14:textId="4C40D0D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1D2FC86E" w14:textId="6DCC653F"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7" w:type="pct"/>
            <w:vAlign w:val="bottom"/>
          </w:tcPr>
          <w:p w14:paraId="4D28D8A3" w14:textId="3E3D5BC6"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330BB34B" w14:textId="5A11EB97"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62EA020F" w14:textId="02A8F3F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6" w:type="pct"/>
            <w:vAlign w:val="bottom"/>
          </w:tcPr>
          <w:p w14:paraId="465DF408" w14:textId="1C22DAF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1" w:type="pct"/>
            <w:vAlign w:val="bottom"/>
          </w:tcPr>
          <w:p w14:paraId="1D67B70B" w14:textId="30BAB0C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E3287A" w:rsidRPr="00E06106" w14:paraId="048BD588" w14:textId="77777777" w:rsidTr="00C809BB">
        <w:trPr>
          <w:trHeight w:val="20"/>
        </w:trPr>
        <w:tc>
          <w:tcPr>
            <w:tcW w:w="132" w:type="pct"/>
            <w:hideMark/>
          </w:tcPr>
          <w:p w14:paraId="425714A8" w14:textId="77777777" w:rsidR="00E3287A" w:rsidRPr="00E06106" w:rsidRDefault="00E3287A" w:rsidP="00E3287A">
            <w:pPr>
              <w:widowControl w:val="0"/>
              <w:spacing w:line="228" w:lineRule="auto"/>
              <w:rPr>
                <w:bCs/>
                <w:sz w:val="11"/>
                <w:szCs w:val="11"/>
              </w:rPr>
            </w:pPr>
            <w:r w:rsidRPr="00E06106">
              <w:rPr>
                <w:bCs/>
                <w:sz w:val="11"/>
                <w:szCs w:val="11"/>
              </w:rPr>
              <w:t>2.2</w:t>
            </w:r>
          </w:p>
        </w:tc>
        <w:tc>
          <w:tcPr>
            <w:tcW w:w="936" w:type="pct"/>
            <w:vAlign w:val="bottom"/>
            <w:hideMark/>
          </w:tcPr>
          <w:p w14:paraId="21C0385D" w14:textId="77777777" w:rsidR="00E3287A" w:rsidRPr="00E06106" w:rsidRDefault="00E3287A" w:rsidP="00E3287A">
            <w:pPr>
              <w:widowControl w:val="0"/>
              <w:spacing w:line="228" w:lineRule="auto"/>
              <w:rPr>
                <w:bCs/>
                <w:sz w:val="11"/>
                <w:szCs w:val="11"/>
              </w:rPr>
            </w:pPr>
            <w:r w:rsidRPr="00E06106">
              <w:rPr>
                <w:bCs/>
                <w:sz w:val="11"/>
                <w:szCs w:val="11"/>
              </w:rPr>
              <w:t>Muhasebe Politikasında Yapılan Değişikliklerin Etkisi</w:t>
            </w:r>
          </w:p>
        </w:tc>
        <w:tc>
          <w:tcPr>
            <w:tcW w:w="195" w:type="pct"/>
            <w:tcMar>
              <w:top w:w="0" w:type="dxa"/>
              <w:left w:w="0" w:type="dxa"/>
              <w:bottom w:w="0" w:type="dxa"/>
              <w:right w:w="0" w:type="dxa"/>
            </w:tcMar>
            <w:vAlign w:val="bottom"/>
          </w:tcPr>
          <w:p w14:paraId="663F1EA0" w14:textId="77777777" w:rsidR="00E3287A" w:rsidRPr="00E06106" w:rsidRDefault="00E3287A" w:rsidP="00E3287A">
            <w:pPr>
              <w:spacing w:line="228" w:lineRule="auto"/>
              <w:ind w:right="33"/>
              <w:jc w:val="right"/>
              <w:rPr>
                <w:bCs/>
                <w:color w:val="000000"/>
                <w:sz w:val="11"/>
                <w:szCs w:val="11"/>
              </w:rPr>
            </w:pPr>
          </w:p>
        </w:tc>
        <w:tc>
          <w:tcPr>
            <w:tcW w:w="185" w:type="pct"/>
            <w:vAlign w:val="bottom"/>
          </w:tcPr>
          <w:p w14:paraId="1E86CDF9" w14:textId="1DDF15F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349887E0" w14:textId="0711A66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5AA15B9D" w14:textId="30643C3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7B447B8F" w14:textId="4985F37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0D4521E0" w14:textId="0F82C8F8"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30314AD8" w14:textId="5A10F96C"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6E110A58" w14:textId="494E59C2"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1EC6D5EB" w14:textId="7D5E4B92"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4D096D44" w14:textId="266D123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7" w:type="pct"/>
            <w:vAlign w:val="bottom"/>
          </w:tcPr>
          <w:p w14:paraId="7DB19BD2" w14:textId="540A6C6C"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21B3CA7E" w14:textId="091B7634"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096BF95A" w14:textId="729AF791"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6" w:type="pct"/>
            <w:vAlign w:val="bottom"/>
          </w:tcPr>
          <w:p w14:paraId="0E49A04E" w14:textId="4C0A438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1" w:type="pct"/>
            <w:vAlign w:val="bottom"/>
          </w:tcPr>
          <w:p w14:paraId="39978310" w14:textId="7D91A5D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E3287A" w:rsidRPr="00E06106" w14:paraId="41492A43" w14:textId="77777777" w:rsidTr="00C809BB">
        <w:trPr>
          <w:trHeight w:val="20"/>
        </w:trPr>
        <w:tc>
          <w:tcPr>
            <w:tcW w:w="132" w:type="pct"/>
            <w:hideMark/>
          </w:tcPr>
          <w:p w14:paraId="038B7849"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III.</w:t>
            </w:r>
          </w:p>
        </w:tc>
        <w:tc>
          <w:tcPr>
            <w:tcW w:w="936" w:type="pct"/>
            <w:vAlign w:val="bottom"/>
            <w:hideMark/>
          </w:tcPr>
          <w:p w14:paraId="18922CA3"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Yeni Bakiye (I+II)</w:t>
            </w:r>
          </w:p>
        </w:tc>
        <w:tc>
          <w:tcPr>
            <w:tcW w:w="195" w:type="pct"/>
            <w:tcMar>
              <w:top w:w="0" w:type="dxa"/>
              <w:left w:w="0" w:type="dxa"/>
              <w:bottom w:w="0" w:type="dxa"/>
              <w:right w:w="0" w:type="dxa"/>
            </w:tcMar>
            <w:vAlign w:val="bottom"/>
          </w:tcPr>
          <w:p w14:paraId="3AC731D2" w14:textId="77777777" w:rsidR="00E3287A" w:rsidRPr="00E06106" w:rsidRDefault="00E3287A" w:rsidP="00E3287A">
            <w:pPr>
              <w:spacing w:line="228" w:lineRule="auto"/>
              <w:ind w:right="33"/>
              <w:jc w:val="right"/>
              <w:rPr>
                <w:b/>
                <w:sz w:val="11"/>
                <w:szCs w:val="11"/>
              </w:rPr>
            </w:pPr>
          </w:p>
        </w:tc>
        <w:tc>
          <w:tcPr>
            <w:tcW w:w="185" w:type="pct"/>
            <w:vAlign w:val="bottom"/>
          </w:tcPr>
          <w:p w14:paraId="06CF1F82" w14:textId="5CB346C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3.350.000 </w:t>
            </w:r>
          </w:p>
        </w:tc>
        <w:tc>
          <w:tcPr>
            <w:tcW w:w="238" w:type="pct"/>
            <w:vAlign w:val="bottom"/>
          </w:tcPr>
          <w:p w14:paraId="52F86603" w14:textId="24C255A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vAlign w:val="bottom"/>
          </w:tcPr>
          <w:p w14:paraId="1E6E6C3D" w14:textId="4E7431B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0D3B3043" w14:textId="12F1005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32B7347C" w14:textId="76EEB47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11.300.460 </w:t>
            </w:r>
          </w:p>
        </w:tc>
        <w:tc>
          <w:tcPr>
            <w:tcW w:w="381" w:type="pct"/>
            <w:vAlign w:val="bottom"/>
          </w:tcPr>
          <w:p w14:paraId="39655117" w14:textId="0817C1F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(670.473)</w:t>
            </w:r>
          </w:p>
        </w:tc>
        <w:tc>
          <w:tcPr>
            <w:tcW w:w="205" w:type="pct"/>
            <w:vAlign w:val="bottom"/>
          </w:tcPr>
          <w:p w14:paraId="7EE4A33D" w14:textId="4A7E732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(31.762)</w:t>
            </w:r>
          </w:p>
        </w:tc>
        <w:tc>
          <w:tcPr>
            <w:tcW w:w="285" w:type="pct"/>
            <w:vAlign w:val="bottom"/>
          </w:tcPr>
          <w:p w14:paraId="24574ABB" w14:textId="03CE2E1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3DAAD3E" w14:textId="019C1F3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(4.231.315)</w:t>
            </w:r>
          </w:p>
        </w:tc>
        <w:tc>
          <w:tcPr>
            <w:tcW w:w="197" w:type="pct"/>
            <w:vAlign w:val="bottom"/>
          </w:tcPr>
          <w:p w14:paraId="3734FE0A" w14:textId="2DEFCF2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1.732.322 </w:t>
            </w:r>
          </w:p>
        </w:tc>
        <w:tc>
          <w:tcPr>
            <w:tcW w:w="238" w:type="pct"/>
            <w:vAlign w:val="bottom"/>
          </w:tcPr>
          <w:p w14:paraId="0702894C" w14:textId="2BB2572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71.377.024 </w:t>
            </w:r>
          </w:p>
        </w:tc>
        <w:tc>
          <w:tcPr>
            <w:tcW w:w="238" w:type="pct"/>
            <w:vAlign w:val="bottom"/>
          </w:tcPr>
          <w:p w14:paraId="0759DCEA" w14:textId="2E92C4E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36.174.341 </w:t>
            </w:r>
          </w:p>
        </w:tc>
        <w:tc>
          <w:tcPr>
            <w:tcW w:w="206" w:type="pct"/>
            <w:vAlign w:val="bottom"/>
          </w:tcPr>
          <w:p w14:paraId="1D7CA83E" w14:textId="3DCE98B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524F24F2" w14:textId="4E2311A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119.001.311 </w:t>
            </w:r>
          </w:p>
        </w:tc>
      </w:tr>
      <w:tr w:rsidR="00E3287A" w:rsidRPr="00E06106" w14:paraId="27C6DA20" w14:textId="77777777" w:rsidTr="00C809BB">
        <w:trPr>
          <w:trHeight w:val="20"/>
        </w:trPr>
        <w:tc>
          <w:tcPr>
            <w:tcW w:w="132" w:type="pct"/>
            <w:hideMark/>
          </w:tcPr>
          <w:p w14:paraId="2EE717B8"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IV.</w:t>
            </w:r>
          </w:p>
        </w:tc>
        <w:tc>
          <w:tcPr>
            <w:tcW w:w="936" w:type="pct"/>
            <w:vAlign w:val="bottom"/>
            <w:hideMark/>
          </w:tcPr>
          <w:p w14:paraId="7285BD57"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Toplam Kapsamlı Gelir</w:t>
            </w:r>
          </w:p>
        </w:tc>
        <w:tc>
          <w:tcPr>
            <w:tcW w:w="195" w:type="pct"/>
            <w:tcMar>
              <w:top w:w="0" w:type="dxa"/>
              <w:left w:w="0" w:type="dxa"/>
              <w:bottom w:w="0" w:type="dxa"/>
              <w:right w:w="0" w:type="dxa"/>
            </w:tcMar>
            <w:vAlign w:val="bottom"/>
          </w:tcPr>
          <w:p w14:paraId="0FBDA819"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79E6735D" w14:textId="6A2DE64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8E49E0A" w14:textId="642B6AF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58FA4CD" w14:textId="341FDCB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42B204AB" w14:textId="26CB74B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269F6CD" w14:textId="0E43173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62DF8C7" w14:textId="6912534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225 </w:t>
            </w:r>
          </w:p>
        </w:tc>
        <w:tc>
          <w:tcPr>
            <w:tcW w:w="205" w:type="pct"/>
            <w:vAlign w:val="bottom"/>
          </w:tcPr>
          <w:p w14:paraId="5CADD01E" w14:textId="760D8FE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(15)</w:t>
            </w:r>
          </w:p>
        </w:tc>
        <w:tc>
          <w:tcPr>
            <w:tcW w:w="285" w:type="pct"/>
            <w:vAlign w:val="bottom"/>
          </w:tcPr>
          <w:p w14:paraId="13160969" w14:textId="5E387CC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F73B3F2" w14:textId="6574AAB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(3.832.966)</w:t>
            </w:r>
          </w:p>
        </w:tc>
        <w:tc>
          <w:tcPr>
            <w:tcW w:w="197" w:type="pct"/>
            <w:vAlign w:val="bottom"/>
          </w:tcPr>
          <w:p w14:paraId="24CB2A99" w14:textId="205D2C2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1.569.445 </w:t>
            </w:r>
          </w:p>
        </w:tc>
        <w:tc>
          <w:tcPr>
            <w:tcW w:w="238" w:type="pct"/>
            <w:vAlign w:val="bottom"/>
          </w:tcPr>
          <w:p w14:paraId="212E07B3" w14:textId="39E8027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DEA28E1" w14:textId="1AE7A97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1B2F2B30" w14:textId="32647A2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11.187.871 </w:t>
            </w:r>
          </w:p>
        </w:tc>
        <w:tc>
          <w:tcPr>
            <w:tcW w:w="231" w:type="pct"/>
            <w:vAlign w:val="bottom"/>
          </w:tcPr>
          <w:p w14:paraId="7B989631" w14:textId="0C5398F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8.924.560 </w:t>
            </w:r>
          </w:p>
        </w:tc>
      </w:tr>
      <w:tr w:rsidR="00E3287A" w:rsidRPr="00E06106" w14:paraId="3BA711AA" w14:textId="77777777" w:rsidTr="00C809BB">
        <w:trPr>
          <w:trHeight w:val="20"/>
        </w:trPr>
        <w:tc>
          <w:tcPr>
            <w:tcW w:w="132" w:type="pct"/>
            <w:hideMark/>
          </w:tcPr>
          <w:p w14:paraId="12AACF13"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V.</w:t>
            </w:r>
          </w:p>
        </w:tc>
        <w:tc>
          <w:tcPr>
            <w:tcW w:w="936" w:type="pct"/>
            <w:vAlign w:val="bottom"/>
            <w:hideMark/>
          </w:tcPr>
          <w:p w14:paraId="3DD6D063"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Nakden Gerçekleştirilen Sermaye Artırımı</w:t>
            </w:r>
          </w:p>
        </w:tc>
        <w:tc>
          <w:tcPr>
            <w:tcW w:w="195" w:type="pct"/>
            <w:tcMar>
              <w:top w:w="0" w:type="dxa"/>
              <w:left w:w="0" w:type="dxa"/>
              <w:bottom w:w="0" w:type="dxa"/>
              <w:right w:w="0" w:type="dxa"/>
            </w:tcMar>
            <w:vAlign w:val="bottom"/>
          </w:tcPr>
          <w:p w14:paraId="7505408D"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658A5236" w14:textId="12D9226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680DE87" w14:textId="2588AA6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8E58CA7" w14:textId="08EF63B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951B191" w14:textId="028E613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0E15EBC9" w14:textId="0175C87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A0324E7" w14:textId="4123A79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65ABBC89" w14:textId="6A0D3EB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086CAF1C" w14:textId="1DDD03F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C8688C2" w14:textId="4B45BB8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60394E2B" w14:textId="6DF305C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178C3B5" w14:textId="3FD837F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0F8A26F" w14:textId="38AF48F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3D7C788E" w14:textId="343AC1D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6B29BF91" w14:textId="78EECF5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7B0EB875" w14:textId="77777777" w:rsidTr="00C809BB">
        <w:trPr>
          <w:trHeight w:val="20"/>
        </w:trPr>
        <w:tc>
          <w:tcPr>
            <w:tcW w:w="132" w:type="pct"/>
            <w:hideMark/>
          </w:tcPr>
          <w:p w14:paraId="135D877E"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VI.</w:t>
            </w:r>
          </w:p>
        </w:tc>
        <w:tc>
          <w:tcPr>
            <w:tcW w:w="936" w:type="pct"/>
            <w:vAlign w:val="bottom"/>
            <w:hideMark/>
          </w:tcPr>
          <w:p w14:paraId="0623B35C"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İç Kaynaklardan Gerçekleştirilen Sermaye Artırımı</w:t>
            </w:r>
          </w:p>
        </w:tc>
        <w:tc>
          <w:tcPr>
            <w:tcW w:w="195" w:type="pct"/>
            <w:tcMar>
              <w:top w:w="0" w:type="dxa"/>
              <w:left w:w="0" w:type="dxa"/>
              <w:bottom w:w="0" w:type="dxa"/>
              <w:right w:w="0" w:type="dxa"/>
            </w:tcMar>
            <w:vAlign w:val="bottom"/>
          </w:tcPr>
          <w:p w14:paraId="22A487F2"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1D00193F" w14:textId="6E34814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27D5408F" w14:textId="57DCC4B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B1A6A0B" w14:textId="57B8C9A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7F62F565" w14:textId="4353CA1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126D15E3" w14:textId="76EF829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DED520B" w14:textId="7F89E60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14717320" w14:textId="74C549C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5F5A414E" w14:textId="7CCE3D4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24882D65" w14:textId="321013B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1742504A" w14:textId="6AAB3C1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60EDD21" w14:textId="28177A2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346284F" w14:textId="24C91DC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15853911" w14:textId="4425015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32EAF6E7" w14:textId="759C2BB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08B06AE0" w14:textId="77777777" w:rsidTr="00C809BB">
        <w:trPr>
          <w:trHeight w:val="20"/>
        </w:trPr>
        <w:tc>
          <w:tcPr>
            <w:tcW w:w="132" w:type="pct"/>
            <w:hideMark/>
          </w:tcPr>
          <w:p w14:paraId="7EC757B6"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VII.</w:t>
            </w:r>
          </w:p>
        </w:tc>
        <w:tc>
          <w:tcPr>
            <w:tcW w:w="936" w:type="pct"/>
            <w:vAlign w:val="bottom"/>
            <w:hideMark/>
          </w:tcPr>
          <w:p w14:paraId="407CE105"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Ödenmiş Sermaye Enflasyon Düzeltme Farkı</w:t>
            </w:r>
          </w:p>
        </w:tc>
        <w:tc>
          <w:tcPr>
            <w:tcW w:w="195" w:type="pct"/>
            <w:tcMar>
              <w:top w:w="0" w:type="dxa"/>
              <w:left w:w="0" w:type="dxa"/>
              <w:bottom w:w="0" w:type="dxa"/>
              <w:right w:w="0" w:type="dxa"/>
            </w:tcMar>
            <w:vAlign w:val="bottom"/>
          </w:tcPr>
          <w:p w14:paraId="11D1590E"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27523891" w14:textId="4614FA1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850DB49" w14:textId="617B0D8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70F9335E" w14:textId="21F79BB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33491AA" w14:textId="0A61C84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32C4EB9E" w14:textId="504F9F6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478FE377" w14:textId="7F0E42B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7616289D" w14:textId="258FE64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4B210DD0" w14:textId="3763490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E1BCB4A" w14:textId="2DF791A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1B52B0D9" w14:textId="23068C1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4E573BF0" w14:textId="3C9B856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3A34E7E" w14:textId="4F78E2D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2B06E542" w14:textId="786D7AC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4295D245" w14:textId="1DF7466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12D4D001" w14:textId="77777777" w:rsidTr="00C809BB">
        <w:trPr>
          <w:trHeight w:val="20"/>
        </w:trPr>
        <w:tc>
          <w:tcPr>
            <w:tcW w:w="132" w:type="pct"/>
            <w:hideMark/>
          </w:tcPr>
          <w:p w14:paraId="7300C3A0"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VIII.</w:t>
            </w:r>
          </w:p>
        </w:tc>
        <w:tc>
          <w:tcPr>
            <w:tcW w:w="936" w:type="pct"/>
            <w:vAlign w:val="bottom"/>
            <w:hideMark/>
          </w:tcPr>
          <w:p w14:paraId="7F5DD06D"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 xml:space="preserve">Hisse Senedine Dönüştürülebilir Tahviller </w:t>
            </w:r>
          </w:p>
        </w:tc>
        <w:tc>
          <w:tcPr>
            <w:tcW w:w="195" w:type="pct"/>
            <w:tcMar>
              <w:top w:w="0" w:type="dxa"/>
              <w:left w:w="0" w:type="dxa"/>
              <w:bottom w:w="0" w:type="dxa"/>
              <w:right w:w="0" w:type="dxa"/>
            </w:tcMar>
            <w:vAlign w:val="bottom"/>
          </w:tcPr>
          <w:p w14:paraId="4D11D6D0"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406AD516" w14:textId="7EBDF7C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5D7D7991" w14:textId="7E319B3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1ADA1F1" w14:textId="47A7A1F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D2A7476" w14:textId="1E0E75C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10C2D1E0" w14:textId="59BC693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CFA2D5C" w14:textId="28858F2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44AAD1A0" w14:textId="61F3CB4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6838D199" w14:textId="531E95F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66CDB8B1" w14:textId="4EE4D82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7D333D88" w14:textId="22C283F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31CC8571" w14:textId="2797ADF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E27FD6C" w14:textId="6E6C0A4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2F31C2A5" w14:textId="380FDE9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23050671" w14:textId="7895EE0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5A91FCFD" w14:textId="77777777" w:rsidTr="00C809BB">
        <w:trPr>
          <w:trHeight w:val="20"/>
        </w:trPr>
        <w:tc>
          <w:tcPr>
            <w:tcW w:w="132" w:type="pct"/>
            <w:hideMark/>
          </w:tcPr>
          <w:p w14:paraId="093C7DA0"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IX.</w:t>
            </w:r>
          </w:p>
        </w:tc>
        <w:tc>
          <w:tcPr>
            <w:tcW w:w="936" w:type="pct"/>
            <w:vAlign w:val="bottom"/>
            <w:hideMark/>
          </w:tcPr>
          <w:p w14:paraId="70AC0CA2"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Sermaye Benzeri Borçlanma Araçları</w:t>
            </w:r>
          </w:p>
        </w:tc>
        <w:tc>
          <w:tcPr>
            <w:tcW w:w="195" w:type="pct"/>
            <w:tcMar>
              <w:top w:w="0" w:type="dxa"/>
              <w:left w:w="0" w:type="dxa"/>
              <w:bottom w:w="0" w:type="dxa"/>
              <w:right w:w="0" w:type="dxa"/>
            </w:tcMar>
            <w:vAlign w:val="bottom"/>
          </w:tcPr>
          <w:p w14:paraId="136D94D2"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6DF2FA67" w14:textId="55373EC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D7D3183" w14:textId="2B1BBE9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6E13E3D" w14:textId="2B2D145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A1D8738" w14:textId="06DEB05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09D9601D" w14:textId="376C7D8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348FA2B" w14:textId="5F601FA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51B24851" w14:textId="1B87D04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3F8D3FA4" w14:textId="06E8926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28CF45DB" w14:textId="4458F2B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32B79CC7" w14:textId="54AD165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49065D4D" w14:textId="636DEC2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436391A" w14:textId="1CC6F4C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7F396405" w14:textId="55ECB49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57BF2241" w14:textId="41A184C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2F2CB24A" w14:textId="77777777" w:rsidTr="00C809BB">
        <w:trPr>
          <w:trHeight w:val="20"/>
        </w:trPr>
        <w:tc>
          <w:tcPr>
            <w:tcW w:w="132" w:type="pct"/>
            <w:hideMark/>
          </w:tcPr>
          <w:p w14:paraId="2DA36CE6"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X.</w:t>
            </w:r>
          </w:p>
        </w:tc>
        <w:tc>
          <w:tcPr>
            <w:tcW w:w="936" w:type="pct"/>
            <w:vAlign w:val="bottom"/>
            <w:hideMark/>
          </w:tcPr>
          <w:p w14:paraId="7195781D"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Diğer Değişiklikler Nedeniyle Artış /Azalış</w:t>
            </w:r>
          </w:p>
        </w:tc>
        <w:tc>
          <w:tcPr>
            <w:tcW w:w="195" w:type="pct"/>
            <w:tcMar>
              <w:top w:w="0" w:type="dxa"/>
              <w:left w:w="0" w:type="dxa"/>
              <w:bottom w:w="0" w:type="dxa"/>
              <w:right w:w="0" w:type="dxa"/>
            </w:tcMar>
            <w:vAlign w:val="bottom"/>
          </w:tcPr>
          <w:p w14:paraId="0E2DD218"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0EE1A961" w14:textId="15DCD64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22BACBC" w14:textId="64BEFD1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08E4824" w14:textId="59C9577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4D726E7D" w14:textId="0DCD854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3A0580FC" w14:textId="12388D4A"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003219A5" w14:textId="400C062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1D0E771B" w14:textId="2FD0B15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4EFC0812" w14:textId="746C7D5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35CE8AC8" w14:textId="36B641A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4FAEF83E" w14:textId="6FAA3FF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6763759" w14:textId="713A0A0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035F620" w14:textId="52495AE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312FE438" w14:textId="7DC60BC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155313D6" w14:textId="5F71E34E"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668772A1" w14:textId="77777777" w:rsidTr="00C809BB">
        <w:trPr>
          <w:trHeight w:val="106"/>
        </w:trPr>
        <w:tc>
          <w:tcPr>
            <w:tcW w:w="132" w:type="pct"/>
            <w:hideMark/>
          </w:tcPr>
          <w:p w14:paraId="60C0878A"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XI.</w:t>
            </w:r>
          </w:p>
        </w:tc>
        <w:tc>
          <w:tcPr>
            <w:tcW w:w="936" w:type="pct"/>
            <w:vAlign w:val="bottom"/>
            <w:hideMark/>
          </w:tcPr>
          <w:p w14:paraId="551C9DFC"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Kâr Dağıtımı</w:t>
            </w:r>
          </w:p>
        </w:tc>
        <w:tc>
          <w:tcPr>
            <w:tcW w:w="195" w:type="pct"/>
            <w:tcMar>
              <w:top w:w="0" w:type="dxa"/>
              <w:left w:w="0" w:type="dxa"/>
              <w:bottom w:w="0" w:type="dxa"/>
              <w:right w:w="0" w:type="dxa"/>
            </w:tcMar>
            <w:vAlign w:val="bottom"/>
          </w:tcPr>
          <w:p w14:paraId="45E5B91E" w14:textId="77777777" w:rsidR="00E3287A" w:rsidRPr="00E06106" w:rsidRDefault="00E3287A" w:rsidP="00E3287A">
            <w:pPr>
              <w:spacing w:line="228" w:lineRule="auto"/>
              <w:ind w:right="33"/>
              <w:jc w:val="right"/>
              <w:rPr>
                <w:b/>
                <w:bCs/>
                <w:color w:val="000000"/>
                <w:sz w:val="11"/>
                <w:szCs w:val="11"/>
              </w:rPr>
            </w:pPr>
          </w:p>
        </w:tc>
        <w:tc>
          <w:tcPr>
            <w:tcW w:w="185" w:type="pct"/>
            <w:vAlign w:val="bottom"/>
          </w:tcPr>
          <w:p w14:paraId="18FB954F" w14:textId="7B16FA8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69BB046" w14:textId="7EA2367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DC6263A" w14:textId="0AD1777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55B54CC5" w14:textId="448D94E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274F0945" w14:textId="2F0B865F"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E235E88" w14:textId="63C83288"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4DEE3F4D" w14:textId="5A68380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47FF5A25" w14:textId="1E17290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2A3209DF" w14:textId="44B97F4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7" w:type="pct"/>
            <w:vAlign w:val="bottom"/>
          </w:tcPr>
          <w:p w14:paraId="5CB16DFA" w14:textId="0FE11D6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DD4F1FB" w14:textId="6D54909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36.174.341 </w:t>
            </w:r>
          </w:p>
        </w:tc>
        <w:tc>
          <w:tcPr>
            <w:tcW w:w="238" w:type="pct"/>
            <w:vAlign w:val="bottom"/>
          </w:tcPr>
          <w:p w14:paraId="0D53DBB7" w14:textId="0933C80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(36.174.341)</w:t>
            </w:r>
          </w:p>
        </w:tc>
        <w:tc>
          <w:tcPr>
            <w:tcW w:w="206" w:type="pct"/>
            <w:vAlign w:val="bottom"/>
          </w:tcPr>
          <w:p w14:paraId="6520B16D" w14:textId="32F6E29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1" w:type="pct"/>
            <w:vAlign w:val="bottom"/>
          </w:tcPr>
          <w:p w14:paraId="32439A69" w14:textId="7D34C853"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E3287A" w:rsidRPr="00E06106" w14:paraId="747AB2F9" w14:textId="77777777" w:rsidTr="00C809BB">
        <w:trPr>
          <w:trHeight w:val="20"/>
        </w:trPr>
        <w:tc>
          <w:tcPr>
            <w:tcW w:w="132" w:type="pct"/>
            <w:hideMark/>
          </w:tcPr>
          <w:p w14:paraId="75456513"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11.1</w:t>
            </w:r>
          </w:p>
        </w:tc>
        <w:tc>
          <w:tcPr>
            <w:tcW w:w="936" w:type="pct"/>
            <w:vAlign w:val="bottom"/>
            <w:hideMark/>
          </w:tcPr>
          <w:p w14:paraId="02437AE6"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Dağıtılan Temettü</w:t>
            </w:r>
          </w:p>
        </w:tc>
        <w:tc>
          <w:tcPr>
            <w:tcW w:w="195" w:type="pct"/>
            <w:tcMar>
              <w:top w:w="0" w:type="dxa"/>
              <w:left w:w="0" w:type="dxa"/>
              <w:bottom w:w="0" w:type="dxa"/>
              <w:right w:w="0" w:type="dxa"/>
            </w:tcMar>
            <w:vAlign w:val="bottom"/>
          </w:tcPr>
          <w:p w14:paraId="71CE79BB" w14:textId="77777777" w:rsidR="00E3287A" w:rsidRPr="00E06106" w:rsidRDefault="00E3287A" w:rsidP="00E3287A">
            <w:pPr>
              <w:spacing w:line="228" w:lineRule="auto"/>
              <w:ind w:right="33"/>
              <w:jc w:val="right"/>
              <w:rPr>
                <w:bCs/>
                <w:color w:val="000000"/>
                <w:sz w:val="11"/>
                <w:szCs w:val="11"/>
              </w:rPr>
            </w:pPr>
          </w:p>
        </w:tc>
        <w:tc>
          <w:tcPr>
            <w:tcW w:w="185" w:type="pct"/>
            <w:vAlign w:val="bottom"/>
          </w:tcPr>
          <w:p w14:paraId="1920F346" w14:textId="3539ED9A"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2021840C" w14:textId="2B283DBB"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40D37C01" w14:textId="236B34D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0C48FC52" w14:textId="0C361F8B"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670493FA" w14:textId="1F77A55A"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35ADD4E2" w14:textId="7DE54AB8"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68CCADA1" w14:textId="540AED5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0F2DD6ED" w14:textId="2030D86C"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6C9B08FA" w14:textId="404538C6"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7" w:type="pct"/>
            <w:vAlign w:val="bottom"/>
          </w:tcPr>
          <w:p w14:paraId="12B45895" w14:textId="23A0EE01"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2BB7060D" w14:textId="36F5A50A"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276FE3DC" w14:textId="2B74AA10"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6" w:type="pct"/>
            <w:vAlign w:val="bottom"/>
          </w:tcPr>
          <w:p w14:paraId="0A853F2C" w14:textId="48EBB7E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1" w:type="pct"/>
            <w:vAlign w:val="bottom"/>
          </w:tcPr>
          <w:p w14:paraId="34D54311" w14:textId="7A8777CE"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E3287A" w:rsidRPr="00E06106" w14:paraId="3E605A50" w14:textId="77777777" w:rsidTr="00C809BB">
        <w:trPr>
          <w:trHeight w:val="20"/>
        </w:trPr>
        <w:tc>
          <w:tcPr>
            <w:tcW w:w="132" w:type="pct"/>
            <w:hideMark/>
          </w:tcPr>
          <w:p w14:paraId="2230E575"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11.2</w:t>
            </w:r>
          </w:p>
        </w:tc>
        <w:tc>
          <w:tcPr>
            <w:tcW w:w="936" w:type="pct"/>
            <w:vAlign w:val="bottom"/>
            <w:hideMark/>
          </w:tcPr>
          <w:p w14:paraId="48DF7BAA"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Yedeklere Aktarılan Tutarlar</w:t>
            </w:r>
          </w:p>
        </w:tc>
        <w:tc>
          <w:tcPr>
            <w:tcW w:w="195" w:type="pct"/>
            <w:tcMar>
              <w:top w:w="0" w:type="dxa"/>
              <w:left w:w="0" w:type="dxa"/>
              <w:bottom w:w="0" w:type="dxa"/>
              <w:right w:w="0" w:type="dxa"/>
            </w:tcMar>
            <w:vAlign w:val="bottom"/>
          </w:tcPr>
          <w:p w14:paraId="40981182" w14:textId="77777777" w:rsidR="00E3287A" w:rsidRPr="00E06106" w:rsidRDefault="00E3287A" w:rsidP="00E3287A">
            <w:pPr>
              <w:spacing w:line="228" w:lineRule="auto"/>
              <w:ind w:right="33"/>
              <w:jc w:val="right"/>
              <w:rPr>
                <w:bCs/>
                <w:color w:val="000000"/>
                <w:sz w:val="11"/>
                <w:szCs w:val="11"/>
              </w:rPr>
            </w:pPr>
          </w:p>
        </w:tc>
        <w:tc>
          <w:tcPr>
            <w:tcW w:w="185" w:type="pct"/>
            <w:vAlign w:val="bottom"/>
          </w:tcPr>
          <w:p w14:paraId="24E47F85" w14:textId="7A41E68E"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6CFCDC3E" w14:textId="4830C0AF"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3B9A28F1" w14:textId="3101FCD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2421671D" w14:textId="3FA61A09"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307D9AE7" w14:textId="0A68205B"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5DAC61D0" w14:textId="4AFF731A"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393156DC" w14:textId="32DD1D41"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34DDF7C9" w14:textId="1CD33E8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4277A6E5" w14:textId="53FE7D09"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7" w:type="pct"/>
            <w:vAlign w:val="bottom"/>
          </w:tcPr>
          <w:p w14:paraId="034A86F9" w14:textId="245A5F09"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5D28A186" w14:textId="2945E282"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36.174.341 </w:t>
            </w:r>
          </w:p>
        </w:tc>
        <w:tc>
          <w:tcPr>
            <w:tcW w:w="238" w:type="pct"/>
            <w:vAlign w:val="bottom"/>
          </w:tcPr>
          <w:p w14:paraId="7AC96BD1" w14:textId="5E6A04C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(36.174.341)</w:t>
            </w:r>
          </w:p>
        </w:tc>
        <w:tc>
          <w:tcPr>
            <w:tcW w:w="206" w:type="pct"/>
            <w:vAlign w:val="bottom"/>
          </w:tcPr>
          <w:p w14:paraId="1C3A357A" w14:textId="1D5A6FB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1" w:type="pct"/>
            <w:vAlign w:val="bottom"/>
          </w:tcPr>
          <w:p w14:paraId="0022493D" w14:textId="07400428"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E3287A" w:rsidRPr="00E06106" w14:paraId="11F410AB" w14:textId="77777777" w:rsidTr="00C809BB">
        <w:trPr>
          <w:trHeight w:val="20"/>
        </w:trPr>
        <w:tc>
          <w:tcPr>
            <w:tcW w:w="132" w:type="pct"/>
            <w:tcBorders>
              <w:top w:val="nil"/>
              <w:left w:val="nil"/>
              <w:bottom w:val="single" w:sz="4" w:space="0" w:color="auto"/>
              <w:right w:val="nil"/>
            </w:tcBorders>
            <w:hideMark/>
          </w:tcPr>
          <w:p w14:paraId="11758EE7"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11.3</w:t>
            </w:r>
          </w:p>
        </w:tc>
        <w:tc>
          <w:tcPr>
            <w:tcW w:w="936" w:type="pct"/>
            <w:tcBorders>
              <w:top w:val="nil"/>
              <w:left w:val="nil"/>
              <w:bottom w:val="single" w:sz="4" w:space="0" w:color="auto"/>
              <w:right w:val="nil"/>
            </w:tcBorders>
            <w:vAlign w:val="bottom"/>
            <w:hideMark/>
          </w:tcPr>
          <w:p w14:paraId="65F7DBA1" w14:textId="77777777" w:rsidR="00E3287A" w:rsidRPr="00E06106" w:rsidRDefault="00E3287A" w:rsidP="00E3287A">
            <w:pPr>
              <w:widowControl w:val="0"/>
              <w:autoSpaceDE w:val="0"/>
              <w:autoSpaceDN w:val="0"/>
              <w:adjustRightInd w:val="0"/>
              <w:spacing w:line="228" w:lineRule="auto"/>
              <w:rPr>
                <w:bCs/>
                <w:sz w:val="11"/>
                <w:szCs w:val="11"/>
              </w:rPr>
            </w:pPr>
            <w:r w:rsidRPr="00E06106">
              <w:rPr>
                <w:bCs/>
                <w:sz w:val="11"/>
                <w:szCs w:val="11"/>
              </w:rPr>
              <w:t xml:space="preserve">Diğer </w:t>
            </w:r>
          </w:p>
        </w:tc>
        <w:tc>
          <w:tcPr>
            <w:tcW w:w="195" w:type="pct"/>
            <w:tcBorders>
              <w:top w:val="nil"/>
              <w:left w:val="nil"/>
              <w:bottom w:val="single" w:sz="4" w:space="0" w:color="auto"/>
              <w:right w:val="nil"/>
            </w:tcBorders>
            <w:tcMar>
              <w:top w:w="0" w:type="dxa"/>
              <w:left w:w="0" w:type="dxa"/>
              <w:bottom w:w="0" w:type="dxa"/>
              <w:right w:w="0" w:type="dxa"/>
            </w:tcMar>
            <w:vAlign w:val="bottom"/>
          </w:tcPr>
          <w:p w14:paraId="70B193AA" w14:textId="77777777" w:rsidR="00E3287A" w:rsidRPr="00E06106" w:rsidRDefault="00E3287A" w:rsidP="00E3287A">
            <w:pPr>
              <w:spacing w:line="228" w:lineRule="auto"/>
              <w:ind w:right="33"/>
              <w:jc w:val="right"/>
              <w:rPr>
                <w:bCs/>
                <w:color w:val="000000"/>
                <w:sz w:val="11"/>
                <w:szCs w:val="11"/>
              </w:rPr>
            </w:pPr>
          </w:p>
        </w:tc>
        <w:tc>
          <w:tcPr>
            <w:tcW w:w="185" w:type="pct"/>
            <w:tcBorders>
              <w:top w:val="nil"/>
              <w:left w:val="nil"/>
              <w:bottom w:val="single" w:sz="4" w:space="0" w:color="auto"/>
              <w:right w:val="nil"/>
            </w:tcBorders>
            <w:vAlign w:val="bottom"/>
          </w:tcPr>
          <w:p w14:paraId="677ADB57" w14:textId="258C82A5"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tcBorders>
              <w:top w:val="nil"/>
              <w:left w:val="nil"/>
              <w:bottom w:val="single" w:sz="4" w:space="0" w:color="auto"/>
              <w:right w:val="nil"/>
            </w:tcBorders>
            <w:vAlign w:val="bottom"/>
          </w:tcPr>
          <w:p w14:paraId="6F3D78BC" w14:textId="3DDBA6C4"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tcBorders>
              <w:top w:val="nil"/>
              <w:left w:val="nil"/>
              <w:bottom w:val="single" w:sz="4" w:space="0" w:color="auto"/>
              <w:right w:val="nil"/>
            </w:tcBorders>
            <w:vAlign w:val="bottom"/>
          </w:tcPr>
          <w:p w14:paraId="244DC639" w14:textId="4F8BA8F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tcBorders>
              <w:top w:val="nil"/>
              <w:left w:val="nil"/>
              <w:bottom w:val="single" w:sz="4" w:space="0" w:color="auto"/>
              <w:right w:val="nil"/>
            </w:tcBorders>
            <w:vAlign w:val="bottom"/>
          </w:tcPr>
          <w:p w14:paraId="56BA5159" w14:textId="3281BACC"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tcBorders>
              <w:top w:val="nil"/>
              <w:left w:val="nil"/>
              <w:bottom w:val="single" w:sz="4" w:space="0" w:color="auto"/>
              <w:right w:val="nil"/>
            </w:tcBorders>
            <w:vAlign w:val="bottom"/>
          </w:tcPr>
          <w:p w14:paraId="44CF989A" w14:textId="1EE6B1E2"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tcBorders>
              <w:top w:val="nil"/>
              <w:left w:val="nil"/>
              <w:bottom w:val="single" w:sz="4" w:space="0" w:color="auto"/>
              <w:right w:val="nil"/>
            </w:tcBorders>
            <w:vAlign w:val="bottom"/>
          </w:tcPr>
          <w:p w14:paraId="6B1E1A8B" w14:textId="0B94B51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tcBorders>
              <w:top w:val="nil"/>
              <w:left w:val="nil"/>
              <w:bottom w:val="single" w:sz="4" w:space="0" w:color="auto"/>
              <w:right w:val="nil"/>
            </w:tcBorders>
            <w:vAlign w:val="bottom"/>
          </w:tcPr>
          <w:p w14:paraId="7CED3516" w14:textId="29D86054"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tcBorders>
              <w:top w:val="nil"/>
              <w:left w:val="nil"/>
              <w:bottom w:val="single" w:sz="4" w:space="0" w:color="auto"/>
              <w:right w:val="nil"/>
            </w:tcBorders>
            <w:vAlign w:val="bottom"/>
          </w:tcPr>
          <w:p w14:paraId="331A9118" w14:textId="6FB67307"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tcBorders>
              <w:top w:val="nil"/>
              <w:left w:val="nil"/>
              <w:bottom w:val="single" w:sz="4" w:space="0" w:color="auto"/>
              <w:right w:val="nil"/>
            </w:tcBorders>
            <w:vAlign w:val="bottom"/>
          </w:tcPr>
          <w:p w14:paraId="1D3D0230" w14:textId="3802BCDD"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7" w:type="pct"/>
            <w:tcBorders>
              <w:top w:val="nil"/>
              <w:left w:val="nil"/>
              <w:bottom w:val="single" w:sz="4" w:space="0" w:color="auto"/>
              <w:right w:val="nil"/>
            </w:tcBorders>
            <w:vAlign w:val="bottom"/>
          </w:tcPr>
          <w:p w14:paraId="4889B551" w14:textId="0EAC06A4"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tcBorders>
              <w:top w:val="nil"/>
              <w:left w:val="nil"/>
              <w:bottom w:val="single" w:sz="4" w:space="0" w:color="auto"/>
              <w:right w:val="nil"/>
            </w:tcBorders>
            <w:vAlign w:val="bottom"/>
          </w:tcPr>
          <w:p w14:paraId="65FDC202" w14:textId="7DFBDEC4"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tcBorders>
              <w:top w:val="nil"/>
              <w:left w:val="nil"/>
              <w:bottom w:val="single" w:sz="4" w:space="0" w:color="auto"/>
              <w:right w:val="nil"/>
            </w:tcBorders>
            <w:vAlign w:val="bottom"/>
          </w:tcPr>
          <w:p w14:paraId="5308C1E8" w14:textId="4200470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6" w:type="pct"/>
            <w:tcBorders>
              <w:top w:val="nil"/>
              <w:left w:val="nil"/>
              <w:bottom w:val="single" w:sz="4" w:space="0" w:color="auto"/>
              <w:right w:val="nil"/>
            </w:tcBorders>
            <w:vAlign w:val="bottom"/>
          </w:tcPr>
          <w:p w14:paraId="1203D2CD" w14:textId="6917E9CF"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1" w:type="pct"/>
            <w:tcBorders>
              <w:top w:val="nil"/>
              <w:left w:val="nil"/>
              <w:bottom w:val="single" w:sz="4" w:space="0" w:color="auto"/>
              <w:right w:val="nil"/>
            </w:tcBorders>
            <w:vAlign w:val="bottom"/>
          </w:tcPr>
          <w:p w14:paraId="37BABD11" w14:textId="0432E823" w:rsidR="00E3287A" w:rsidRPr="00E06106" w:rsidRDefault="00E3287A"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E3287A" w:rsidRPr="00E06106" w14:paraId="3301B0EA" w14:textId="77777777" w:rsidTr="00C809BB">
        <w:trPr>
          <w:trHeight w:val="20"/>
        </w:trPr>
        <w:tc>
          <w:tcPr>
            <w:tcW w:w="132" w:type="pct"/>
            <w:tcBorders>
              <w:top w:val="single" w:sz="4" w:space="0" w:color="auto"/>
              <w:left w:val="nil"/>
              <w:bottom w:val="single" w:sz="12" w:space="0" w:color="auto"/>
              <w:right w:val="nil"/>
            </w:tcBorders>
            <w:vAlign w:val="bottom"/>
          </w:tcPr>
          <w:p w14:paraId="5B301B47" w14:textId="77777777" w:rsidR="00E3287A" w:rsidRPr="00E06106" w:rsidRDefault="00E3287A" w:rsidP="00E3287A">
            <w:pPr>
              <w:widowControl w:val="0"/>
              <w:autoSpaceDE w:val="0"/>
              <w:autoSpaceDN w:val="0"/>
              <w:adjustRightInd w:val="0"/>
              <w:spacing w:line="228" w:lineRule="auto"/>
              <w:rPr>
                <w:b/>
                <w:bCs/>
                <w:sz w:val="11"/>
                <w:szCs w:val="11"/>
              </w:rPr>
            </w:pPr>
          </w:p>
        </w:tc>
        <w:tc>
          <w:tcPr>
            <w:tcW w:w="936" w:type="pct"/>
            <w:tcBorders>
              <w:top w:val="single" w:sz="4" w:space="0" w:color="auto"/>
              <w:left w:val="nil"/>
              <w:bottom w:val="single" w:sz="12" w:space="0" w:color="auto"/>
              <w:right w:val="nil"/>
            </w:tcBorders>
            <w:vAlign w:val="bottom"/>
            <w:hideMark/>
          </w:tcPr>
          <w:p w14:paraId="5F93649C" w14:textId="77777777" w:rsidR="00E3287A" w:rsidRPr="00E06106" w:rsidRDefault="00E3287A" w:rsidP="00E3287A">
            <w:pPr>
              <w:widowControl w:val="0"/>
              <w:autoSpaceDE w:val="0"/>
              <w:autoSpaceDN w:val="0"/>
              <w:adjustRightInd w:val="0"/>
              <w:spacing w:line="228" w:lineRule="auto"/>
              <w:rPr>
                <w:b/>
                <w:bCs/>
                <w:sz w:val="11"/>
                <w:szCs w:val="11"/>
              </w:rPr>
            </w:pPr>
            <w:r w:rsidRPr="00E06106">
              <w:rPr>
                <w:b/>
                <w:bCs/>
                <w:sz w:val="11"/>
                <w:szCs w:val="11"/>
              </w:rPr>
              <w:t>Dönem Sonu Bakiyesi (III+IV+…...+X+XI)</w:t>
            </w:r>
          </w:p>
        </w:tc>
        <w:tc>
          <w:tcPr>
            <w:tcW w:w="195" w:type="pct"/>
            <w:tcBorders>
              <w:top w:val="single" w:sz="4" w:space="0" w:color="auto"/>
              <w:left w:val="nil"/>
              <w:bottom w:val="single" w:sz="12" w:space="0" w:color="auto"/>
              <w:right w:val="nil"/>
            </w:tcBorders>
            <w:tcMar>
              <w:top w:w="0" w:type="dxa"/>
              <w:left w:w="0" w:type="dxa"/>
              <w:bottom w:w="0" w:type="dxa"/>
              <w:right w:w="0" w:type="dxa"/>
            </w:tcMar>
            <w:vAlign w:val="bottom"/>
          </w:tcPr>
          <w:p w14:paraId="34878B24" w14:textId="77777777" w:rsidR="00E3287A" w:rsidRPr="00E06106" w:rsidRDefault="00E3287A" w:rsidP="00E3287A">
            <w:pPr>
              <w:spacing w:line="228" w:lineRule="auto"/>
              <w:ind w:right="33"/>
              <w:jc w:val="right"/>
              <w:rPr>
                <w:b/>
                <w:bCs/>
                <w:color w:val="000000"/>
                <w:sz w:val="11"/>
                <w:szCs w:val="11"/>
              </w:rPr>
            </w:pPr>
          </w:p>
        </w:tc>
        <w:tc>
          <w:tcPr>
            <w:tcW w:w="185" w:type="pct"/>
            <w:tcBorders>
              <w:top w:val="single" w:sz="4" w:space="0" w:color="auto"/>
              <w:left w:val="nil"/>
              <w:bottom w:val="single" w:sz="12" w:space="0" w:color="auto"/>
              <w:right w:val="nil"/>
            </w:tcBorders>
            <w:vAlign w:val="bottom"/>
          </w:tcPr>
          <w:p w14:paraId="4EF1AF15" w14:textId="14CACFB5"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3.350.000 </w:t>
            </w:r>
          </w:p>
        </w:tc>
        <w:tc>
          <w:tcPr>
            <w:tcW w:w="238" w:type="pct"/>
            <w:tcBorders>
              <w:top w:val="single" w:sz="4" w:space="0" w:color="auto"/>
              <w:left w:val="nil"/>
              <w:bottom w:val="single" w:sz="12" w:space="0" w:color="auto"/>
              <w:right w:val="nil"/>
            </w:tcBorders>
            <w:vAlign w:val="bottom"/>
          </w:tcPr>
          <w:p w14:paraId="28D68BA7" w14:textId="6228290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tcBorders>
              <w:top w:val="single" w:sz="4" w:space="0" w:color="auto"/>
              <w:left w:val="nil"/>
              <w:bottom w:val="single" w:sz="12" w:space="0" w:color="auto"/>
              <w:right w:val="nil"/>
            </w:tcBorders>
            <w:vAlign w:val="bottom"/>
          </w:tcPr>
          <w:p w14:paraId="49B84309" w14:textId="32F598D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tcBorders>
              <w:top w:val="single" w:sz="4" w:space="0" w:color="auto"/>
              <w:left w:val="nil"/>
              <w:bottom w:val="single" w:sz="12" w:space="0" w:color="auto"/>
              <w:right w:val="nil"/>
            </w:tcBorders>
            <w:vAlign w:val="bottom"/>
          </w:tcPr>
          <w:p w14:paraId="3CF0810B" w14:textId="7BFC8A6D"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tcBorders>
              <w:top w:val="single" w:sz="4" w:space="0" w:color="auto"/>
              <w:left w:val="nil"/>
              <w:bottom w:val="single" w:sz="12" w:space="0" w:color="auto"/>
              <w:right w:val="nil"/>
            </w:tcBorders>
            <w:vAlign w:val="bottom"/>
          </w:tcPr>
          <w:p w14:paraId="7193557D" w14:textId="0DC48604"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11.300.460 </w:t>
            </w:r>
          </w:p>
        </w:tc>
        <w:tc>
          <w:tcPr>
            <w:tcW w:w="381" w:type="pct"/>
            <w:tcBorders>
              <w:top w:val="single" w:sz="4" w:space="0" w:color="auto"/>
              <w:left w:val="nil"/>
              <w:bottom w:val="single" w:sz="12" w:space="0" w:color="auto"/>
              <w:right w:val="nil"/>
            </w:tcBorders>
            <w:vAlign w:val="bottom"/>
          </w:tcPr>
          <w:p w14:paraId="3C439C17" w14:textId="4B934B16"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(670.248)</w:t>
            </w:r>
          </w:p>
        </w:tc>
        <w:tc>
          <w:tcPr>
            <w:tcW w:w="205" w:type="pct"/>
            <w:tcBorders>
              <w:top w:val="single" w:sz="4" w:space="0" w:color="auto"/>
              <w:left w:val="nil"/>
              <w:bottom w:val="single" w:sz="12" w:space="0" w:color="auto"/>
              <w:right w:val="nil"/>
            </w:tcBorders>
            <w:vAlign w:val="bottom"/>
          </w:tcPr>
          <w:p w14:paraId="08C7E59E" w14:textId="5ED7F932"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(31.777)</w:t>
            </w:r>
          </w:p>
        </w:tc>
        <w:tc>
          <w:tcPr>
            <w:tcW w:w="285" w:type="pct"/>
            <w:tcBorders>
              <w:top w:val="single" w:sz="4" w:space="0" w:color="auto"/>
              <w:left w:val="nil"/>
              <w:bottom w:val="single" w:sz="12" w:space="0" w:color="auto"/>
              <w:right w:val="nil"/>
            </w:tcBorders>
            <w:vAlign w:val="bottom"/>
          </w:tcPr>
          <w:p w14:paraId="77C087E8" w14:textId="2C43BEDC"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tcBorders>
              <w:top w:val="single" w:sz="4" w:space="0" w:color="auto"/>
              <w:left w:val="nil"/>
              <w:bottom w:val="single" w:sz="12" w:space="0" w:color="auto"/>
              <w:right w:val="nil"/>
            </w:tcBorders>
            <w:vAlign w:val="bottom"/>
          </w:tcPr>
          <w:p w14:paraId="302AC140" w14:textId="4A51934B"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(8.064.281)</w:t>
            </w:r>
          </w:p>
        </w:tc>
        <w:tc>
          <w:tcPr>
            <w:tcW w:w="197" w:type="pct"/>
            <w:tcBorders>
              <w:top w:val="single" w:sz="4" w:space="0" w:color="auto"/>
              <w:left w:val="nil"/>
              <w:bottom w:val="single" w:sz="12" w:space="0" w:color="auto"/>
              <w:right w:val="nil"/>
            </w:tcBorders>
            <w:vAlign w:val="bottom"/>
          </w:tcPr>
          <w:p w14:paraId="7344725D" w14:textId="46E4E2A1"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3.301.767 </w:t>
            </w:r>
          </w:p>
        </w:tc>
        <w:tc>
          <w:tcPr>
            <w:tcW w:w="238" w:type="pct"/>
            <w:tcBorders>
              <w:top w:val="single" w:sz="4" w:space="0" w:color="auto"/>
              <w:left w:val="nil"/>
              <w:bottom w:val="single" w:sz="12" w:space="0" w:color="auto"/>
              <w:right w:val="nil"/>
            </w:tcBorders>
            <w:vAlign w:val="bottom"/>
          </w:tcPr>
          <w:p w14:paraId="23E449E1" w14:textId="37F163A7"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107.551.365 </w:t>
            </w:r>
          </w:p>
        </w:tc>
        <w:tc>
          <w:tcPr>
            <w:tcW w:w="238" w:type="pct"/>
            <w:tcBorders>
              <w:top w:val="single" w:sz="4" w:space="0" w:color="auto"/>
              <w:left w:val="nil"/>
              <w:bottom w:val="single" w:sz="12" w:space="0" w:color="auto"/>
              <w:right w:val="nil"/>
            </w:tcBorders>
            <w:vAlign w:val="bottom"/>
          </w:tcPr>
          <w:p w14:paraId="07F30C64" w14:textId="162AEEA0"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tcBorders>
              <w:top w:val="single" w:sz="4" w:space="0" w:color="auto"/>
              <w:left w:val="nil"/>
              <w:bottom w:val="single" w:sz="12" w:space="0" w:color="auto"/>
              <w:right w:val="nil"/>
            </w:tcBorders>
            <w:vAlign w:val="bottom"/>
          </w:tcPr>
          <w:p w14:paraId="122F0F07" w14:textId="17DCB69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11.187.871 </w:t>
            </w:r>
          </w:p>
        </w:tc>
        <w:tc>
          <w:tcPr>
            <w:tcW w:w="231" w:type="pct"/>
            <w:tcBorders>
              <w:top w:val="single" w:sz="4" w:space="0" w:color="auto"/>
              <w:left w:val="nil"/>
              <w:bottom w:val="single" w:sz="12" w:space="0" w:color="auto"/>
              <w:right w:val="nil"/>
            </w:tcBorders>
            <w:vAlign w:val="bottom"/>
          </w:tcPr>
          <w:p w14:paraId="326049F3" w14:textId="3BE55939" w:rsidR="00E3287A" w:rsidRPr="00E06106" w:rsidRDefault="00E3287A"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127.925.871 </w:t>
            </w:r>
          </w:p>
        </w:tc>
      </w:tr>
    </w:tbl>
    <w:p w14:paraId="62ECDF57" w14:textId="77777777" w:rsidR="00DB3725" w:rsidRPr="00E06106" w:rsidRDefault="00DB3725" w:rsidP="00DA2FB9">
      <w:pPr>
        <w:widowControl w:val="0"/>
        <w:rPr>
          <w:rFonts w:eastAsia="Arial Unicode MS"/>
          <w:b/>
          <w:bCs/>
          <w:sz w:val="18"/>
          <w:szCs w:val="18"/>
        </w:rPr>
      </w:pPr>
    </w:p>
    <w:tbl>
      <w:tblPr>
        <w:tblW w:w="5000" w:type="pct"/>
        <w:tblCellMar>
          <w:left w:w="30" w:type="dxa"/>
          <w:right w:w="30" w:type="dxa"/>
        </w:tblCellMar>
        <w:tblLook w:val="04A0" w:firstRow="1" w:lastRow="0" w:firstColumn="1" w:lastColumn="0" w:noHBand="0" w:noVBand="1"/>
      </w:tblPr>
      <w:tblGrid>
        <w:gridCol w:w="401"/>
        <w:gridCol w:w="2834"/>
        <w:gridCol w:w="590"/>
        <w:gridCol w:w="560"/>
        <w:gridCol w:w="720"/>
        <w:gridCol w:w="575"/>
        <w:gridCol w:w="575"/>
        <w:gridCol w:w="1008"/>
        <w:gridCol w:w="1153"/>
        <w:gridCol w:w="621"/>
        <w:gridCol w:w="863"/>
        <w:gridCol w:w="1877"/>
        <w:gridCol w:w="611"/>
        <w:gridCol w:w="720"/>
        <w:gridCol w:w="720"/>
        <w:gridCol w:w="624"/>
        <w:gridCol w:w="684"/>
      </w:tblGrid>
      <w:tr w:rsidR="00B51A1B" w:rsidRPr="00E06106" w14:paraId="3B97CA6E" w14:textId="77777777" w:rsidTr="003869D3">
        <w:trPr>
          <w:trHeight w:val="20"/>
        </w:trPr>
        <w:tc>
          <w:tcPr>
            <w:tcW w:w="132" w:type="pct"/>
            <w:vAlign w:val="bottom"/>
          </w:tcPr>
          <w:p w14:paraId="344100BF" w14:textId="77777777" w:rsidR="00275A58" w:rsidRPr="00E06106" w:rsidRDefault="00275A58" w:rsidP="00DA2FB9">
            <w:pPr>
              <w:widowControl w:val="0"/>
              <w:autoSpaceDE w:val="0"/>
              <w:autoSpaceDN w:val="0"/>
              <w:adjustRightInd w:val="0"/>
              <w:rPr>
                <w:b/>
                <w:bCs/>
                <w:sz w:val="11"/>
                <w:szCs w:val="11"/>
              </w:rPr>
            </w:pPr>
          </w:p>
        </w:tc>
        <w:tc>
          <w:tcPr>
            <w:tcW w:w="936" w:type="pct"/>
            <w:vAlign w:val="bottom"/>
          </w:tcPr>
          <w:p w14:paraId="3CC667B1" w14:textId="77777777" w:rsidR="00275A58" w:rsidRPr="00E06106" w:rsidRDefault="00275A58" w:rsidP="00DA2FB9">
            <w:pPr>
              <w:widowControl w:val="0"/>
              <w:autoSpaceDE w:val="0"/>
              <w:autoSpaceDN w:val="0"/>
              <w:adjustRightInd w:val="0"/>
              <w:rPr>
                <w:b/>
                <w:sz w:val="11"/>
                <w:szCs w:val="11"/>
              </w:rPr>
            </w:pPr>
          </w:p>
        </w:tc>
        <w:tc>
          <w:tcPr>
            <w:tcW w:w="195" w:type="pct"/>
            <w:tcMar>
              <w:top w:w="0" w:type="dxa"/>
              <w:left w:w="0" w:type="dxa"/>
              <w:bottom w:w="0" w:type="dxa"/>
              <w:right w:w="0" w:type="dxa"/>
            </w:tcMar>
            <w:vAlign w:val="bottom"/>
          </w:tcPr>
          <w:p w14:paraId="2284D602" w14:textId="77777777" w:rsidR="00275A58" w:rsidRPr="00E06106" w:rsidRDefault="00275A58" w:rsidP="00DA2FB9">
            <w:pPr>
              <w:widowControl w:val="0"/>
              <w:autoSpaceDE w:val="0"/>
              <w:autoSpaceDN w:val="0"/>
              <w:adjustRightInd w:val="0"/>
              <w:jc w:val="center"/>
              <w:rPr>
                <w:sz w:val="11"/>
                <w:szCs w:val="11"/>
              </w:rPr>
            </w:pPr>
          </w:p>
        </w:tc>
        <w:tc>
          <w:tcPr>
            <w:tcW w:w="185" w:type="pct"/>
          </w:tcPr>
          <w:p w14:paraId="5D12C2FF" w14:textId="77777777" w:rsidR="00275A58" w:rsidRPr="00E06106" w:rsidRDefault="00275A58" w:rsidP="00DA2FB9">
            <w:pPr>
              <w:widowControl w:val="0"/>
              <w:autoSpaceDE w:val="0"/>
              <w:autoSpaceDN w:val="0"/>
              <w:adjustRightInd w:val="0"/>
              <w:jc w:val="right"/>
              <w:rPr>
                <w:b/>
                <w:sz w:val="11"/>
                <w:szCs w:val="11"/>
              </w:rPr>
            </w:pPr>
          </w:p>
        </w:tc>
        <w:tc>
          <w:tcPr>
            <w:tcW w:w="238" w:type="pct"/>
            <w:vAlign w:val="bottom"/>
          </w:tcPr>
          <w:p w14:paraId="33CF9A49" w14:textId="77777777" w:rsidR="00275A58" w:rsidRPr="00E06106" w:rsidRDefault="00275A58" w:rsidP="00DA2FB9">
            <w:pPr>
              <w:widowControl w:val="0"/>
              <w:autoSpaceDE w:val="0"/>
              <w:autoSpaceDN w:val="0"/>
              <w:adjustRightInd w:val="0"/>
              <w:jc w:val="right"/>
              <w:rPr>
                <w:b/>
                <w:sz w:val="11"/>
                <w:szCs w:val="11"/>
              </w:rPr>
            </w:pPr>
          </w:p>
        </w:tc>
        <w:tc>
          <w:tcPr>
            <w:tcW w:w="190" w:type="pct"/>
            <w:vAlign w:val="bottom"/>
          </w:tcPr>
          <w:p w14:paraId="3E5EC0B4" w14:textId="77777777" w:rsidR="00275A58" w:rsidRPr="00E06106" w:rsidRDefault="00275A58" w:rsidP="00DA2FB9">
            <w:pPr>
              <w:widowControl w:val="0"/>
              <w:autoSpaceDE w:val="0"/>
              <w:autoSpaceDN w:val="0"/>
              <w:adjustRightInd w:val="0"/>
              <w:jc w:val="right"/>
              <w:rPr>
                <w:b/>
                <w:sz w:val="11"/>
                <w:szCs w:val="11"/>
              </w:rPr>
            </w:pPr>
          </w:p>
        </w:tc>
        <w:tc>
          <w:tcPr>
            <w:tcW w:w="190" w:type="pct"/>
            <w:vAlign w:val="bottom"/>
          </w:tcPr>
          <w:p w14:paraId="54139F98" w14:textId="77777777" w:rsidR="00275A58" w:rsidRPr="00E06106" w:rsidRDefault="00275A58" w:rsidP="00DA2FB9">
            <w:pPr>
              <w:widowControl w:val="0"/>
              <w:autoSpaceDE w:val="0"/>
              <w:autoSpaceDN w:val="0"/>
              <w:adjustRightInd w:val="0"/>
              <w:jc w:val="right"/>
              <w:rPr>
                <w:b/>
                <w:sz w:val="11"/>
                <w:szCs w:val="11"/>
              </w:rPr>
            </w:pPr>
          </w:p>
        </w:tc>
        <w:tc>
          <w:tcPr>
            <w:tcW w:w="919" w:type="pct"/>
            <w:gridSpan w:val="3"/>
            <w:tcBorders>
              <w:top w:val="single" w:sz="4" w:space="0" w:color="auto"/>
              <w:left w:val="nil"/>
              <w:bottom w:val="single" w:sz="4" w:space="0" w:color="auto"/>
              <w:right w:val="single" w:sz="4" w:space="0" w:color="auto"/>
            </w:tcBorders>
            <w:vAlign w:val="bottom"/>
            <w:hideMark/>
          </w:tcPr>
          <w:p w14:paraId="0FDE5AC5" w14:textId="77777777" w:rsidR="00275A58" w:rsidRPr="00E06106" w:rsidRDefault="00275A58" w:rsidP="00DA2FB9">
            <w:pPr>
              <w:widowControl w:val="0"/>
              <w:autoSpaceDE w:val="0"/>
              <w:autoSpaceDN w:val="0"/>
              <w:adjustRightInd w:val="0"/>
              <w:jc w:val="center"/>
              <w:rPr>
                <w:b/>
                <w:sz w:val="11"/>
                <w:szCs w:val="11"/>
              </w:rPr>
            </w:pPr>
            <w:r w:rsidRPr="00E06106">
              <w:rPr>
                <w:b/>
                <w:sz w:val="11"/>
                <w:szCs w:val="11"/>
              </w:rPr>
              <w:t>Kâr veya Zararda Yeniden Sınıflandırılmayacak Birikmiş Diğer Kapsamlı Gelirler ve Giderler</w:t>
            </w:r>
          </w:p>
        </w:tc>
        <w:tc>
          <w:tcPr>
            <w:tcW w:w="1107" w:type="pct"/>
            <w:gridSpan w:val="3"/>
            <w:tcBorders>
              <w:top w:val="single" w:sz="4" w:space="0" w:color="auto"/>
              <w:left w:val="single" w:sz="4" w:space="0" w:color="auto"/>
              <w:bottom w:val="single" w:sz="4" w:space="0" w:color="auto"/>
              <w:right w:val="nil"/>
            </w:tcBorders>
            <w:vAlign w:val="bottom"/>
            <w:hideMark/>
          </w:tcPr>
          <w:p w14:paraId="604CF528" w14:textId="77777777" w:rsidR="00275A58" w:rsidRPr="00E06106" w:rsidRDefault="00275A58" w:rsidP="00DA2FB9">
            <w:pPr>
              <w:widowControl w:val="0"/>
              <w:autoSpaceDE w:val="0"/>
              <w:autoSpaceDN w:val="0"/>
              <w:adjustRightInd w:val="0"/>
              <w:jc w:val="center"/>
              <w:rPr>
                <w:b/>
                <w:sz w:val="11"/>
                <w:szCs w:val="11"/>
              </w:rPr>
            </w:pPr>
            <w:r w:rsidRPr="00E06106">
              <w:rPr>
                <w:b/>
                <w:sz w:val="11"/>
                <w:szCs w:val="11"/>
              </w:rPr>
              <w:t>Kâr veya Zararda Yeniden Sınıflandırılacak Birikmiş Diğer Kapsamlı Gelirler ve Giderler</w:t>
            </w:r>
          </w:p>
        </w:tc>
        <w:tc>
          <w:tcPr>
            <w:tcW w:w="238" w:type="pct"/>
            <w:tcBorders>
              <w:top w:val="nil"/>
              <w:left w:val="nil"/>
              <w:bottom w:val="single" w:sz="4" w:space="0" w:color="auto"/>
              <w:right w:val="nil"/>
            </w:tcBorders>
            <w:vAlign w:val="bottom"/>
          </w:tcPr>
          <w:p w14:paraId="0365E537" w14:textId="77777777" w:rsidR="00275A58" w:rsidRPr="00E06106" w:rsidRDefault="00275A58" w:rsidP="00DA2FB9">
            <w:pPr>
              <w:widowControl w:val="0"/>
              <w:autoSpaceDE w:val="0"/>
              <w:autoSpaceDN w:val="0"/>
              <w:adjustRightInd w:val="0"/>
              <w:jc w:val="right"/>
              <w:rPr>
                <w:b/>
                <w:sz w:val="11"/>
                <w:szCs w:val="11"/>
              </w:rPr>
            </w:pPr>
          </w:p>
        </w:tc>
        <w:tc>
          <w:tcPr>
            <w:tcW w:w="238" w:type="pct"/>
            <w:tcBorders>
              <w:top w:val="nil"/>
              <w:left w:val="nil"/>
              <w:bottom w:val="single" w:sz="4" w:space="0" w:color="auto"/>
              <w:right w:val="nil"/>
            </w:tcBorders>
            <w:vAlign w:val="bottom"/>
          </w:tcPr>
          <w:p w14:paraId="77170EBF" w14:textId="77777777" w:rsidR="00275A58" w:rsidRPr="00E06106" w:rsidRDefault="00275A58" w:rsidP="00DA2FB9">
            <w:pPr>
              <w:widowControl w:val="0"/>
              <w:autoSpaceDE w:val="0"/>
              <w:autoSpaceDN w:val="0"/>
              <w:adjustRightInd w:val="0"/>
              <w:jc w:val="right"/>
              <w:rPr>
                <w:b/>
                <w:sz w:val="11"/>
                <w:szCs w:val="11"/>
              </w:rPr>
            </w:pPr>
          </w:p>
        </w:tc>
        <w:tc>
          <w:tcPr>
            <w:tcW w:w="206" w:type="pct"/>
            <w:tcBorders>
              <w:top w:val="nil"/>
              <w:left w:val="nil"/>
              <w:bottom w:val="single" w:sz="4" w:space="0" w:color="auto"/>
              <w:right w:val="nil"/>
            </w:tcBorders>
            <w:vAlign w:val="bottom"/>
          </w:tcPr>
          <w:p w14:paraId="4A9DB630" w14:textId="77777777" w:rsidR="00275A58" w:rsidRPr="00E06106" w:rsidRDefault="00275A58" w:rsidP="00DA2FB9">
            <w:pPr>
              <w:widowControl w:val="0"/>
              <w:autoSpaceDE w:val="0"/>
              <w:autoSpaceDN w:val="0"/>
              <w:adjustRightInd w:val="0"/>
              <w:jc w:val="right"/>
              <w:rPr>
                <w:b/>
                <w:sz w:val="11"/>
                <w:szCs w:val="11"/>
              </w:rPr>
            </w:pPr>
          </w:p>
        </w:tc>
        <w:tc>
          <w:tcPr>
            <w:tcW w:w="226" w:type="pct"/>
            <w:tcBorders>
              <w:top w:val="nil"/>
              <w:left w:val="nil"/>
              <w:bottom w:val="single" w:sz="4" w:space="0" w:color="auto"/>
              <w:right w:val="nil"/>
            </w:tcBorders>
            <w:vAlign w:val="bottom"/>
          </w:tcPr>
          <w:p w14:paraId="1F633292" w14:textId="77777777" w:rsidR="00275A58" w:rsidRPr="00E06106" w:rsidRDefault="00275A58" w:rsidP="00DA2FB9">
            <w:pPr>
              <w:widowControl w:val="0"/>
              <w:autoSpaceDE w:val="0"/>
              <w:autoSpaceDN w:val="0"/>
              <w:adjustRightInd w:val="0"/>
              <w:jc w:val="right"/>
              <w:rPr>
                <w:b/>
                <w:sz w:val="11"/>
                <w:szCs w:val="11"/>
              </w:rPr>
            </w:pPr>
          </w:p>
        </w:tc>
      </w:tr>
      <w:tr w:rsidR="00B51A1B" w:rsidRPr="00E06106" w14:paraId="1CA02175" w14:textId="77777777" w:rsidTr="003869D3">
        <w:trPr>
          <w:trHeight w:val="20"/>
        </w:trPr>
        <w:tc>
          <w:tcPr>
            <w:tcW w:w="132" w:type="pct"/>
            <w:tcBorders>
              <w:left w:val="nil"/>
              <w:bottom w:val="single" w:sz="4" w:space="0" w:color="auto"/>
              <w:right w:val="nil"/>
            </w:tcBorders>
            <w:vAlign w:val="bottom"/>
          </w:tcPr>
          <w:p w14:paraId="493DAB10" w14:textId="77777777" w:rsidR="00D46DE8" w:rsidRPr="00E06106" w:rsidRDefault="00D46DE8" w:rsidP="00DA2FB9">
            <w:pPr>
              <w:widowControl w:val="0"/>
              <w:autoSpaceDE w:val="0"/>
              <w:autoSpaceDN w:val="0"/>
              <w:adjustRightInd w:val="0"/>
              <w:rPr>
                <w:b/>
                <w:bCs/>
                <w:sz w:val="11"/>
                <w:szCs w:val="11"/>
              </w:rPr>
            </w:pPr>
          </w:p>
        </w:tc>
        <w:tc>
          <w:tcPr>
            <w:tcW w:w="936" w:type="pct"/>
            <w:tcBorders>
              <w:left w:val="nil"/>
              <w:bottom w:val="single" w:sz="4" w:space="0" w:color="auto"/>
              <w:right w:val="nil"/>
            </w:tcBorders>
            <w:vAlign w:val="bottom"/>
          </w:tcPr>
          <w:p w14:paraId="5DD85B21" w14:textId="77777777" w:rsidR="00A152B6" w:rsidRPr="00E06106" w:rsidRDefault="00A152B6" w:rsidP="00DA2FB9">
            <w:pPr>
              <w:widowControl w:val="0"/>
              <w:autoSpaceDE w:val="0"/>
              <w:autoSpaceDN w:val="0"/>
              <w:adjustRightInd w:val="0"/>
              <w:rPr>
                <w:b/>
                <w:sz w:val="11"/>
                <w:szCs w:val="11"/>
              </w:rPr>
            </w:pPr>
            <w:r w:rsidRPr="00E06106">
              <w:rPr>
                <w:b/>
                <w:sz w:val="11"/>
                <w:szCs w:val="11"/>
              </w:rPr>
              <w:t xml:space="preserve">ÖZKAYNAK KALEMLERİNDEKİ </w:t>
            </w:r>
          </w:p>
          <w:p w14:paraId="502CE46B" w14:textId="77777777" w:rsidR="00D46DE8" w:rsidRPr="00E06106" w:rsidRDefault="00A152B6" w:rsidP="00DA2FB9">
            <w:pPr>
              <w:widowControl w:val="0"/>
              <w:autoSpaceDE w:val="0"/>
              <w:autoSpaceDN w:val="0"/>
              <w:adjustRightInd w:val="0"/>
              <w:rPr>
                <w:b/>
                <w:sz w:val="11"/>
                <w:szCs w:val="11"/>
              </w:rPr>
            </w:pPr>
            <w:r w:rsidRPr="00E06106">
              <w:rPr>
                <w:b/>
                <w:sz w:val="11"/>
                <w:szCs w:val="11"/>
              </w:rPr>
              <w:t>DEĞİŞİKLİKLER</w:t>
            </w:r>
          </w:p>
        </w:tc>
        <w:tc>
          <w:tcPr>
            <w:tcW w:w="195" w:type="pct"/>
            <w:tcBorders>
              <w:top w:val="single" w:sz="4" w:space="0" w:color="auto"/>
              <w:left w:val="nil"/>
              <w:bottom w:val="single" w:sz="4" w:space="0" w:color="auto"/>
              <w:right w:val="nil"/>
            </w:tcBorders>
            <w:tcMar>
              <w:top w:w="0" w:type="dxa"/>
              <w:left w:w="0" w:type="dxa"/>
              <w:bottom w:w="0" w:type="dxa"/>
              <w:right w:w="0" w:type="dxa"/>
            </w:tcMar>
            <w:vAlign w:val="bottom"/>
          </w:tcPr>
          <w:p w14:paraId="6543B822" w14:textId="77777777" w:rsidR="00D46DE8" w:rsidRPr="00E06106" w:rsidRDefault="00D46DE8" w:rsidP="00EC5158">
            <w:pPr>
              <w:widowControl w:val="0"/>
              <w:autoSpaceDE w:val="0"/>
              <w:autoSpaceDN w:val="0"/>
              <w:adjustRightInd w:val="0"/>
              <w:ind w:right="33"/>
              <w:jc w:val="center"/>
              <w:rPr>
                <w:sz w:val="11"/>
                <w:szCs w:val="11"/>
              </w:rPr>
            </w:pPr>
          </w:p>
          <w:p w14:paraId="71FBD354" w14:textId="77777777" w:rsidR="00D46DE8" w:rsidRPr="00E06106" w:rsidRDefault="00D46DE8" w:rsidP="00EC5158">
            <w:pPr>
              <w:widowControl w:val="0"/>
              <w:autoSpaceDE w:val="0"/>
              <w:autoSpaceDN w:val="0"/>
              <w:adjustRightInd w:val="0"/>
              <w:ind w:right="33"/>
              <w:jc w:val="center"/>
              <w:rPr>
                <w:b/>
                <w:sz w:val="11"/>
                <w:szCs w:val="11"/>
              </w:rPr>
            </w:pPr>
            <w:r w:rsidRPr="00E06106">
              <w:rPr>
                <w:b/>
                <w:sz w:val="11"/>
                <w:szCs w:val="11"/>
              </w:rPr>
              <w:t>Bölüm 5</w:t>
            </w:r>
          </w:p>
          <w:p w14:paraId="64E73BB1" w14:textId="77777777" w:rsidR="00D46DE8" w:rsidRPr="00E06106" w:rsidRDefault="00D46DE8" w:rsidP="00EC5158">
            <w:pPr>
              <w:widowControl w:val="0"/>
              <w:autoSpaceDE w:val="0"/>
              <w:autoSpaceDN w:val="0"/>
              <w:adjustRightInd w:val="0"/>
              <w:ind w:right="33"/>
              <w:jc w:val="center"/>
              <w:rPr>
                <w:b/>
                <w:sz w:val="11"/>
                <w:szCs w:val="11"/>
              </w:rPr>
            </w:pPr>
            <w:r w:rsidRPr="00E06106">
              <w:rPr>
                <w:b/>
                <w:sz w:val="11"/>
                <w:szCs w:val="11"/>
              </w:rPr>
              <w:t>Dipnot V</w:t>
            </w:r>
          </w:p>
        </w:tc>
        <w:tc>
          <w:tcPr>
            <w:tcW w:w="185" w:type="pct"/>
            <w:tcBorders>
              <w:top w:val="single" w:sz="4" w:space="0" w:color="auto"/>
              <w:left w:val="nil"/>
              <w:bottom w:val="single" w:sz="4" w:space="0" w:color="auto"/>
              <w:right w:val="nil"/>
            </w:tcBorders>
            <w:vAlign w:val="bottom"/>
            <w:hideMark/>
          </w:tcPr>
          <w:p w14:paraId="15E9F103"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Ödenmiş Sermaye</w:t>
            </w:r>
          </w:p>
        </w:tc>
        <w:tc>
          <w:tcPr>
            <w:tcW w:w="238" w:type="pct"/>
            <w:tcBorders>
              <w:top w:val="single" w:sz="4" w:space="0" w:color="auto"/>
              <w:left w:val="nil"/>
              <w:bottom w:val="single" w:sz="4" w:space="0" w:color="auto"/>
              <w:right w:val="nil"/>
            </w:tcBorders>
            <w:vAlign w:val="bottom"/>
            <w:hideMark/>
          </w:tcPr>
          <w:p w14:paraId="4ACFAF4B"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Hisse Senedi</w:t>
            </w:r>
          </w:p>
          <w:p w14:paraId="1C84BAB9"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İhraç Primleri</w:t>
            </w:r>
          </w:p>
        </w:tc>
        <w:tc>
          <w:tcPr>
            <w:tcW w:w="190" w:type="pct"/>
            <w:tcBorders>
              <w:top w:val="single" w:sz="4" w:space="0" w:color="auto"/>
              <w:left w:val="nil"/>
              <w:bottom w:val="single" w:sz="4" w:space="0" w:color="auto"/>
              <w:right w:val="nil"/>
            </w:tcBorders>
            <w:vAlign w:val="bottom"/>
          </w:tcPr>
          <w:p w14:paraId="2AFC02F5" w14:textId="77777777" w:rsidR="00D46DE8" w:rsidRPr="00E06106" w:rsidRDefault="00D46DE8" w:rsidP="00EC5158">
            <w:pPr>
              <w:widowControl w:val="0"/>
              <w:autoSpaceDE w:val="0"/>
              <w:autoSpaceDN w:val="0"/>
              <w:adjustRightInd w:val="0"/>
              <w:jc w:val="right"/>
              <w:rPr>
                <w:b/>
                <w:sz w:val="11"/>
                <w:szCs w:val="11"/>
              </w:rPr>
            </w:pPr>
          </w:p>
          <w:p w14:paraId="210A29E0"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Hisse Senedi İptal Karları</w:t>
            </w:r>
          </w:p>
        </w:tc>
        <w:tc>
          <w:tcPr>
            <w:tcW w:w="190" w:type="pct"/>
            <w:tcBorders>
              <w:top w:val="single" w:sz="4" w:space="0" w:color="auto"/>
              <w:left w:val="nil"/>
              <w:bottom w:val="single" w:sz="4" w:space="0" w:color="auto"/>
              <w:right w:val="nil"/>
            </w:tcBorders>
            <w:vAlign w:val="bottom"/>
          </w:tcPr>
          <w:p w14:paraId="1DF54B0C" w14:textId="77777777" w:rsidR="00D46DE8" w:rsidRPr="00E06106" w:rsidRDefault="00D46DE8" w:rsidP="00EC5158">
            <w:pPr>
              <w:widowControl w:val="0"/>
              <w:autoSpaceDE w:val="0"/>
              <w:autoSpaceDN w:val="0"/>
              <w:adjustRightInd w:val="0"/>
              <w:jc w:val="right"/>
              <w:rPr>
                <w:b/>
                <w:sz w:val="11"/>
                <w:szCs w:val="11"/>
              </w:rPr>
            </w:pPr>
          </w:p>
          <w:p w14:paraId="664CC893"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Diğer Sermaye</w:t>
            </w:r>
          </w:p>
          <w:p w14:paraId="2AB7989A"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Yedekleri</w:t>
            </w:r>
          </w:p>
        </w:tc>
        <w:tc>
          <w:tcPr>
            <w:tcW w:w="333" w:type="pct"/>
            <w:tcBorders>
              <w:top w:val="single" w:sz="4" w:space="0" w:color="auto"/>
              <w:left w:val="nil"/>
              <w:bottom w:val="single" w:sz="4" w:space="0" w:color="auto"/>
              <w:right w:val="nil"/>
            </w:tcBorders>
            <w:vAlign w:val="bottom"/>
          </w:tcPr>
          <w:p w14:paraId="606626AF" w14:textId="77777777" w:rsidR="00D46DE8" w:rsidRPr="00E06106" w:rsidRDefault="00D46DE8" w:rsidP="00EC5158">
            <w:pPr>
              <w:widowControl w:val="0"/>
              <w:autoSpaceDE w:val="0"/>
              <w:autoSpaceDN w:val="0"/>
              <w:adjustRightInd w:val="0"/>
              <w:jc w:val="right"/>
              <w:rPr>
                <w:b/>
                <w:sz w:val="11"/>
                <w:szCs w:val="11"/>
              </w:rPr>
            </w:pPr>
          </w:p>
          <w:p w14:paraId="49E6E024"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Duran varlıklar birikmiş yeniden değerleme artışları/azalışları</w:t>
            </w:r>
          </w:p>
        </w:tc>
        <w:tc>
          <w:tcPr>
            <w:tcW w:w="381" w:type="pct"/>
            <w:tcBorders>
              <w:top w:val="single" w:sz="4" w:space="0" w:color="auto"/>
              <w:left w:val="nil"/>
              <w:bottom w:val="single" w:sz="4" w:space="0" w:color="auto"/>
              <w:right w:val="nil"/>
            </w:tcBorders>
            <w:vAlign w:val="bottom"/>
          </w:tcPr>
          <w:p w14:paraId="39319361" w14:textId="77777777" w:rsidR="00D46DE8" w:rsidRPr="00E06106" w:rsidRDefault="00D46DE8" w:rsidP="00EC5158">
            <w:pPr>
              <w:widowControl w:val="0"/>
              <w:autoSpaceDE w:val="0"/>
              <w:autoSpaceDN w:val="0"/>
              <w:adjustRightInd w:val="0"/>
              <w:jc w:val="right"/>
              <w:rPr>
                <w:b/>
                <w:sz w:val="11"/>
                <w:szCs w:val="11"/>
              </w:rPr>
            </w:pPr>
          </w:p>
          <w:p w14:paraId="3DEFC2F6"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Tanımlanmış fayda planlarının birikmiş yeniden ölçüm kazançları/kayıpları</w:t>
            </w:r>
          </w:p>
        </w:tc>
        <w:tc>
          <w:tcPr>
            <w:tcW w:w="205" w:type="pct"/>
            <w:tcBorders>
              <w:top w:val="single" w:sz="4" w:space="0" w:color="auto"/>
              <w:left w:val="nil"/>
              <w:bottom w:val="single" w:sz="4" w:space="0" w:color="auto"/>
              <w:right w:val="nil"/>
            </w:tcBorders>
            <w:vAlign w:val="bottom"/>
            <w:hideMark/>
          </w:tcPr>
          <w:p w14:paraId="32171F39"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Diğer</w:t>
            </w:r>
            <w:r w:rsidR="00815E4D" w:rsidRPr="00E06106">
              <w:rPr>
                <w:b/>
                <w:sz w:val="11"/>
                <w:szCs w:val="11"/>
              </w:rPr>
              <w:t xml:space="preserve"> </w:t>
            </w:r>
            <w:r w:rsidRPr="00E06106">
              <w:rPr>
                <w:b/>
                <w:sz w:val="11"/>
                <w:szCs w:val="11"/>
                <w:vertAlign w:val="superscript"/>
              </w:rPr>
              <w:t>(*)</w:t>
            </w:r>
          </w:p>
        </w:tc>
        <w:tc>
          <w:tcPr>
            <w:tcW w:w="285" w:type="pct"/>
            <w:tcBorders>
              <w:top w:val="single" w:sz="4" w:space="0" w:color="auto"/>
              <w:left w:val="nil"/>
              <w:bottom w:val="single" w:sz="4" w:space="0" w:color="auto"/>
              <w:right w:val="nil"/>
            </w:tcBorders>
            <w:vAlign w:val="bottom"/>
          </w:tcPr>
          <w:p w14:paraId="3C15AEF7" w14:textId="77777777" w:rsidR="00D46DE8" w:rsidRPr="00E06106" w:rsidRDefault="00D46DE8" w:rsidP="00EC5158">
            <w:pPr>
              <w:widowControl w:val="0"/>
              <w:autoSpaceDE w:val="0"/>
              <w:autoSpaceDN w:val="0"/>
              <w:adjustRightInd w:val="0"/>
              <w:jc w:val="right"/>
              <w:rPr>
                <w:b/>
                <w:sz w:val="11"/>
                <w:szCs w:val="11"/>
              </w:rPr>
            </w:pPr>
          </w:p>
          <w:p w14:paraId="26E60ABB"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Yabancı para çevirim farkları</w:t>
            </w:r>
          </w:p>
        </w:tc>
        <w:tc>
          <w:tcPr>
            <w:tcW w:w="620" w:type="pct"/>
            <w:tcBorders>
              <w:top w:val="single" w:sz="4" w:space="0" w:color="auto"/>
              <w:left w:val="nil"/>
              <w:bottom w:val="single" w:sz="4" w:space="0" w:color="auto"/>
              <w:right w:val="nil"/>
            </w:tcBorders>
            <w:vAlign w:val="bottom"/>
          </w:tcPr>
          <w:p w14:paraId="623668F8"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Gerçeğe uygun değer farkı diğer kapsamlı gelire yansıtılan finansal varlıkların birikmiş yeniden değerleme ve/veya sınıflandırma kazançları/kayıpları</w:t>
            </w:r>
          </w:p>
        </w:tc>
        <w:tc>
          <w:tcPr>
            <w:tcW w:w="202" w:type="pct"/>
            <w:tcBorders>
              <w:top w:val="single" w:sz="4" w:space="0" w:color="auto"/>
              <w:left w:val="nil"/>
              <w:bottom w:val="single" w:sz="4" w:space="0" w:color="auto"/>
              <w:right w:val="nil"/>
            </w:tcBorders>
            <w:vAlign w:val="bottom"/>
            <w:hideMark/>
          </w:tcPr>
          <w:p w14:paraId="5C65E568"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Diğer</w:t>
            </w:r>
            <w:r w:rsidR="00461026" w:rsidRPr="00E06106">
              <w:rPr>
                <w:b/>
                <w:sz w:val="11"/>
                <w:szCs w:val="11"/>
              </w:rPr>
              <w:t xml:space="preserve"> </w:t>
            </w:r>
            <w:r w:rsidRPr="00E06106">
              <w:rPr>
                <w:b/>
                <w:sz w:val="11"/>
                <w:szCs w:val="11"/>
                <w:vertAlign w:val="superscript"/>
              </w:rPr>
              <w:t>(**)</w:t>
            </w:r>
          </w:p>
        </w:tc>
        <w:tc>
          <w:tcPr>
            <w:tcW w:w="238" w:type="pct"/>
            <w:tcBorders>
              <w:top w:val="single" w:sz="4" w:space="0" w:color="auto"/>
              <w:left w:val="nil"/>
              <w:bottom w:val="single" w:sz="4" w:space="0" w:color="auto"/>
              <w:right w:val="nil"/>
            </w:tcBorders>
            <w:vAlign w:val="bottom"/>
            <w:hideMark/>
          </w:tcPr>
          <w:p w14:paraId="4C1EB586"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Kar Yedekleri</w:t>
            </w:r>
          </w:p>
        </w:tc>
        <w:tc>
          <w:tcPr>
            <w:tcW w:w="238" w:type="pct"/>
            <w:tcBorders>
              <w:top w:val="single" w:sz="4" w:space="0" w:color="auto"/>
              <w:left w:val="nil"/>
              <w:bottom w:val="single" w:sz="4" w:space="0" w:color="auto"/>
              <w:right w:val="nil"/>
            </w:tcBorders>
            <w:vAlign w:val="bottom"/>
            <w:hideMark/>
          </w:tcPr>
          <w:p w14:paraId="5126C15A"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Geçmiş Dönem Kârı / (Zararı)</w:t>
            </w:r>
          </w:p>
        </w:tc>
        <w:tc>
          <w:tcPr>
            <w:tcW w:w="206" w:type="pct"/>
            <w:tcBorders>
              <w:top w:val="single" w:sz="4" w:space="0" w:color="auto"/>
              <w:left w:val="nil"/>
              <w:bottom w:val="single" w:sz="4" w:space="0" w:color="auto"/>
              <w:right w:val="nil"/>
            </w:tcBorders>
            <w:vAlign w:val="bottom"/>
            <w:hideMark/>
          </w:tcPr>
          <w:p w14:paraId="56D47435"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Dönem Net</w:t>
            </w:r>
            <w:r w:rsidR="00BB2C76" w:rsidRPr="00E06106">
              <w:rPr>
                <w:b/>
                <w:sz w:val="11"/>
                <w:szCs w:val="11"/>
              </w:rPr>
              <w:t xml:space="preserve"> </w:t>
            </w:r>
            <w:r w:rsidRPr="00E06106">
              <w:rPr>
                <w:b/>
                <w:sz w:val="11"/>
                <w:szCs w:val="11"/>
              </w:rPr>
              <w:t>Kar veya Zararı</w:t>
            </w:r>
          </w:p>
        </w:tc>
        <w:tc>
          <w:tcPr>
            <w:tcW w:w="226" w:type="pct"/>
            <w:tcBorders>
              <w:top w:val="single" w:sz="4" w:space="0" w:color="auto"/>
              <w:left w:val="nil"/>
              <w:bottom w:val="single" w:sz="4" w:space="0" w:color="auto"/>
              <w:right w:val="nil"/>
            </w:tcBorders>
            <w:vAlign w:val="bottom"/>
            <w:hideMark/>
          </w:tcPr>
          <w:p w14:paraId="2F7AFF47" w14:textId="77777777" w:rsidR="00D46DE8" w:rsidRPr="00E06106" w:rsidRDefault="00D46DE8" w:rsidP="00EC5158">
            <w:pPr>
              <w:widowControl w:val="0"/>
              <w:autoSpaceDE w:val="0"/>
              <w:autoSpaceDN w:val="0"/>
              <w:adjustRightInd w:val="0"/>
              <w:jc w:val="right"/>
              <w:rPr>
                <w:b/>
                <w:sz w:val="11"/>
                <w:szCs w:val="11"/>
              </w:rPr>
            </w:pPr>
            <w:r w:rsidRPr="00E06106">
              <w:rPr>
                <w:b/>
                <w:sz w:val="11"/>
                <w:szCs w:val="11"/>
              </w:rPr>
              <w:t>Toplam Özkaynak</w:t>
            </w:r>
          </w:p>
        </w:tc>
      </w:tr>
      <w:tr w:rsidR="00B51A1B" w:rsidRPr="00E06106" w14:paraId="7C497DC9" w14:textId="77777777" w:rsidTr="003869D3">
        <w:trPr>
          <w:trHeight w:val="20"/>
        </w:trPr>
        <w:tc>
          <w:tcPr>
            <w:tcW w:w="132" w:type="pct"/>
            <w:vAlign w:val="bottom"/>
          </w:tcPr>
          <w:p w14:paraId="4630571A" w14:textId="77777777" w:rsidR="003869D3" w:rsidRPr="00E06106" w:rsidRDefault="003869D3" w:rsidP="003869D3">
            <w:pPr>
              <w:widowControl w:val="0"/>
              <w:autoSpaceDE w:val="0"/>
              <w:autoSpaceDN w:val="0"/>
              <w:adjustRightInd w:val="0"/>
              <w:rPr>
                <w:b/>
                <w:bCs/>
                <w:sz w:val="11"/>
                <w:szCs w:val="11"/>
              </w:rPr>
            </w:pPr>
          </w:p>
        </w:tc>
        <w:tc>
          <w:tcPr>
            <w:tcW w:w="936" w:type="pct"/>
            <w:hideMark/>
          </w:tcPr>
          <w:p w14:paraId="478A52DE" w14:textId="212F4D12" w:rsidR="003869D3" w:rsidRPr="00E06106" w:rsidRDefault="003869D3" w:rsidP="003869D3">
            <w:pPr>
              <w:widowControl w:val="0"/>
              <w:autoSpaceDE w:val="0"/>
              <w:autoSpaceDN w:val="0"/>
              <w:adjustRightInd w:val="0"/>
              <w:rPr>
                <w:b/>
                <w:bCs/>
                <w:sz w:val="11"/>
                <w:szCs w:val="11"/>
              </w:rPr>
            </w:pPr>
            <w:r w:rsidRPr="00E06106">
              <w:rPr>
                <w:b/>
                <w:bCs/>
                <w:sz w:val="11"/>
                <w:szCs w:val="11"/>
              </w:rPr>
              <w:t>Cari Dönem - 01.01 – 3</w:t>
            </w:r>
            <w:r w:rsidR="00593192" w:rsidRPr="00E06106">
              <w:rPr>
                <w:b/>
                <w:bCs/>
                <w:sz w:val="11"/>
                <w:szCs w:val="11"/>
              </w:rPr>
              <w:t>1</w:t>
            </w:r>
            <w:r w:rsidRPr="00E06106">
              <w:rPr>
                <w:b/>
                <w:bCs/>
                <w:sz w:val="11"/>
                <w:szCs w:val="11"/>
              </w:rPr>
              <w:t>.</w:t>
            </w:r>
            <w:r w:rsidR="00E3287A" w:rsidRPr="00E06106">
              <w:rPr>
                <w:b/>
                <w:bCs/>
                <w:sz w:val="11"/>
                <w:szCs w:val="11"/>
              </w:rPr>
              <w:t>03</w:t>
            </w:r>
            <w:r w:rsidRPr="00E06106">
              <w:rPr>
                <w:b/>
                <w:bCs/>
                <w:sz w:val="11"/>
                <w:szCs w:val="11"/>
              </w:rPr>
              <w:t>.202</w:t>
            </w:r>
            <w:r w:rsidR="00E3287A" w:rsidRPr="00E06106">
              <w:rPr>
                <w:b/>
                <w:bCs/>
                <w:sz w:val="11"/>
                <w:szCs w:val="11"/>
              </w:rPr>
              <w:t>6</w:t>
            </w:r>
          </w:p>
        </w:tc>
        <w:tc>
          <w:tcPr>
            <w:tcW w:w="195" w:type="pct"/>
            <w:tcMar>
              <w:top w:w="0" w:type="dxa"/>
              <w:left w:w="0" w:type="dxa"/>
              <w:bottom w:w="0" w:type="dxa"/>
              <w:right w:w="0" w:type="dxa"/>
            </w:tcMar>
            <w:vAlign w:val="bottom"/>
          </w:tcPr>
          <w:p w14:paraId="2099E0FF" w14:textId="6E80281B" w:rsidR="003869D3" w:rsidRPr="00E06106" w:rsidRDefault="003869D3" w:rsidP="003869D3">
            <w:pPr>
              <w:spacing w:line="228" w:lineRule="auto"/>
              <w:jc w:val="right"/>
              <w:rPr>
                <w:b/>
                <w:bCs/>
                <w:color w:val="000000"/>
                <w:sz w:val="11"/>
                <w:szCs w:val="11"/>
              </w:rPr>
            </w:pPr>
          </w:p>
        </w:tc>
        <w:tc>
          <w:tcPr>
            <w:tcW w:w="185" w:type="pct"/>
            <w:vAlign w:val="bottom"/>
          </w:tcPr>
          <w:p w14:paraId="4A596204" w14:textId="36156994" w:rsidR="003869D3" w:rsidRPr="00E06106" w:rsidRDefault="003869D3" w:rsidP="003869D3">
            <w:pPr>
              <w:spacing w:line="228" w:lineRule="auto"/>
              <w:jc w:val="right"/>
              <w:rPr>
                <w:b/>
                <w:bCs/>
                <w:color w:val="000000"/>
                <w:sz w:val="11"/>
                <w:szCs w:val="11"/>
              </w:rPr>
            </w:pPr>
          </w:p>
        </w:tc>
        <w:tc>
          <w:tcPr>
            <w:tcW w:w="238" w:type="pct"/>
            <w:vAlign w:val="bottom"/>
          </w:tcPr>
          <w:p w14:paraId="621202F3" w14:textId="7741E5AF" w:rsidR="003869D3" w:rsidRPr="00E06106" w:rsidRDefault="003869D3" w:rsidP="003869D3">
            <w:pPr>
              <w:spacing w:line="228" w:lineRule="auto"/>
              <w:jc w:val="right"/>
              <w:rPr>
                <w:b/>
                <w:bCs/>
                <w:color w:val="000000"/>
                <w:sz w:val="11"/>
                <w:szCs w:val="11"/>
              </w:rPr>
            </w:pPr>
          </w:p>
        </w:tc>
        <w:tc>
          <w:tcPr>
            <w:tcW w:w="190" w:type="pct"/>
            <w:vAlign w:val="bottom"/>
          </w:tcPr>
          <w:p w14:paraId="680819C3" w14:textId="71CA418E" w:rsidR="003869D3" w:rsidRPr="00E06106" w:rsidRDefault="003869D3" w:rsidP="003869D3">
            <w:pPr>
              <w:spacing w:line="228" w:lineRule="auto"/>
              <w:jc w:val="right"/>
              <w:rPr>
                <w:b/>
                <w:bCs/>
                <w:color w:val="000000"/>
                <w:sz w:val="11"/>
                <w:szCs w:val="11"/>
              </w:rPr>
            </w:pPr>
          </w:p>
        </w:tc>
        <w:tc>
          <w:tcPr>
            <w:tcW w:w="190" w:type="pct"/>
          </w:tcPr>
          <w:p w14:paraId="19D146DA" w14:textId="7558FC0C" w:rsidR="003869D3" w:rsidRPr="00E06106" w:rsidRDefault="003869D3" w:rsidP="003869D3">
            <w:pPr>
              <w:spacing w:line="228" w:lineRule="auto"/>
              <w:jc w:val="right"/>
              <w:rPr>
                <w:b/>
                <w:bCs/>
                <w:color w:val="000000"/>
                <w:sz w:val="11"/>
                <w:szCs w:val="11"/>
              </w:rPr>
            </w:pPr>
          </w:p>
        </w:tc>
        <w:tc>
          <w:tcPr>
            <w:tcW w:w="333" w:type="pct"/>
          </w:tcPr>
          <w:p w14:paraId="0C97DA16" w14:textId="056B02D9" w:rsidR="003869D3" w:rsidRPr="00E06106" w:rsidRDefault="003869D3" w:rsidP="003869D3">
            <w:pPr>
              <w:spacing w:line="228" w:lineRule="auto"/>
              <w:jc w:val="right"/>
              <w:rPr>
                <w:b/>
                <w:bCs/>
                <w:color w:val="000000"/>
                <w:sz w:val="11"/>
                <w:szCs w:val="11"/>
              </w:rPr>
            </w:pPr>
          </w:p>
        </w:tc>
        <w:tc>
          <w:tcPr>
            <w:tcW w:w="381" w:type="pct"/>
          </w:tcPr>
          <w:p w14:paraId="38963D02" w14:textId="468C0A11" w:rsidR="003869D3" w:rsidRPr="00E06106" w:rsidRDefault="003869D3" w:rsidP="003869D3">
            <w:pPr>
              <w:spacing w:line="228" w:lineRule="auto"/>
              <w:jc w:val="right"/>
              <w:rPr>
                <w:b/>
                <w:bCs/>
                <w:color w:val="000000"/>
                <w:sz w:val="11"/>
                <w:szCs w:val="11"/>
              </w:rPr>
            </w:pPr>
          </w:p>
        </w:tc>
        <w:tc>
          <w:tcPr>
            <w:tcW w:w="205" w:type="pct"/>
          </w:tcPr>
          <w:p w14:paraId="76AF4659" w14:textId="1CE2DEDA" w:rsidR="003869D3" w:rsidRPr="00E06106" w:rsidRDefault="003869D3" w:rsidP="003869D3">
            <w:pPr>
              <w:spacing w:line="228" w:lineRule="auto"/>
              <w:jc w:val="right"/>
              <w:rPr>
                <w:b/>
                <w:bCs/>
                <w:color w:val="000000"/>
                <w:sz w:val="11"/>
                <w:szCs w:val="11"/>
              </w:rPr>
            </w:pPr>
          </w:p>
        </w:tc>
        <w:tc>
          <w:tcPr>
            <w:tcW w:w="285" w:type="pct"/>
          </w:tcPr>
          <w:p w14:paraId="3D2AAF41" w14:textId="7794A74B" w:rsidR="003869D3" w:rsidRPr="00E06106" w:rsidRDefault="003869D3" w:rsidP="003869D3">
            <w:pPr>
              <w:spacing w:line="228" w:lineRule="auto"/>
              <w:jc w:val="right"/>
              <w:rPr>
                <w:b/>
                <w:bCs/>
                <w:color w:val="000000"/>
                <w:sz w:val="11"/>
                <w:szCs w:val="11"/>
              </w:rPr>
            </w:pPr>
          </w:p>
        </w:tc>
        <w:tc>
          <w:tcPr>
            <w:tcW w:w="620" w:type="pct"/>
          </w:tcPr>
          <w:p w14:paraId="2992323F" w14:textId="05C1D1A7" w:rsidR="003869D3" w:rsidRPr="00E06106" w:rsidRDefault="003869D3" w:rsidP="003869D3">
            <w:pPr>
              <w:spacing w:line="228" w:lineRule="auto"/>
              <w:jc w:val="right"/>
              <w:rPr>
                <w:b/>
                <w:bCs/>
                <w:color w:val="000000"/>
                <w:sz w:val="11"/>
                <w:szCs w:val="11"/>
              </w:rPr>
            </w:pPr>
          </w:p>
        </w:tc>
        <w:tc>
          <w:tcPr>
            <w:tcW w:w="202" w:type="pct"/>
          </w:tcPr>
          <w:p w14:paraId="689E685C" w14:textId="023D53BB" w:rsidR="003869D3" w:rsidRPr="00E06106" w:rsidRDefault="003869D3" w:rsidP="003869D3">
            <w:pPr>
              <w:spacing w:line="228" w:lineRule="auto"/>
              <w:jc w:val="right"/>
              <w:rPr>
                <w:b/>
                <w:bCs/>
                <w:color w:val="000000"/>
                <w:sz w:val="11"/>
                <w:szCs w:val="11"/>
              </w:rPr>
            </w:pPr>
          </w:p>
        </w:tc>
        <w:tc>
          <w:tcPr>
            <w:tcW w:w="238" w:type="pct"/>
          </w:tcPr>
          <w:p w14:paraId="20168A95" w14:textId="3DB5CB19" w:rsidR="003869D3" w:rsidRPr="00E06106" w:rsidRDefault="003869D3" w:rsidP="003869D3">
            <w:pPr>
              <w:spacing w:line="228" w:lineRule="auto"/>
              <w:jc w:val="right"/>
              <w:rPr>
                <w:b/>
                <w:bCs/>
                <w:color w:val="000000"/>
                <w:sz w:val="11"/>
                <w:szCs w:val="11"/>
              </w:rPr>
            </w:pPr>
          </w:p>
        </w:tc>
        <w:tc>
          <w:tcPr>
            <w:tcW w:w="238" w:type="pct"/>
          </w:tcPr>
          <w:p w14:paraId="1BCF44F5" w14:textId="7651DDC5" w:rsidR="003869D3" w:rsidRPr="00E06106" w:rsidRDefault="003869D3" w:rsidP="003869D3">
            <w:pPr>
              <w:spacing w:line="228" w:lineRule="auto"/>
              <w:jc w:val="right"/>
              <w:rPr>
                <w:b/>
                <w:bCs/>
                <w:color w:val="000000"/>
                <w:sz w:val="11"/>
                <w:szCs w:val="11"/>
              </w:rPr>
            </w:pPr>
          </w:p>
        </w:tc>
        <w:tc>
          <w:tcPr>
            <w:tcW w:w="206" w:type="pct"/>
          </w:tcPr>
          <w:p w14:paraId="799521C6" w14:textId="1D558EBE" w:rsidR="003869D3" w:rsidRPr="00E06106" w:rsidRDefault="003869D3" w:rsidP="003869D3">
            <w:pPr>
              <w:spacing w:line="228" w:lineRule="auto"/>
              <w:jc w:val="right"/>
              <w:rPr>
                <w:b/>
                <w:bCs/>
                <w:color w:val="000000"/>
                <w:sz w:val="11"/>
                <w:szCs w:val="11"/>
              </w:rPr>
            </w:pPr>
          </w:p>
        </w:tc>
        <w:tc>
          <w:tcPr>
            <w:tcW w:w="226" w:type="pct"/>
          </w:tcPr>
          <w:p w14:paraId="693DA0AA" w14:textId="7C63D7AA" w:rsidR="003869D3" w:rsidRPr="00E06106" w:rsidRDefault="003869D3" w:rsidP="003869D3">
            <w:pPr>
              <w:spacing w:line="228" w:lineRule="auto"/>
              <w:jc w:val="right"/>
              <w:rPr>
                <w:b/>
                <w:bCs/>
                <w:color w:val="000000"/>
                <w:sz w:val="11"/>
                <w:szCs w:val="11"/>
              </w:rPr>
            </w:pPr>
          </w:p>
        </w:tc>
      </w:tr>
      <w:tr w:rsidR="00B51A1B" w:rsidRPr="00E06106" w14:paraId="4B0EBA38" w14:textId="77777777" w:rsidTr="00C809BB">
        <w:trPr>
          <w:trHeight w:val="20"/>
        </w:trPr>
        <w:tc>
          <w:tcPr>
            <w:tcW w:w="132" w:type="pct"/>
            <w:hideMark/>
          </w:tcPr>
          <w:p w14:paraId="2A6B74AB"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I.</w:t>
            </w:r>
          </w:p>
        </w:tc>
        <w:tc>
          <w:tcPr>
            <w:tcW w:w="936" w:type="pct"/>
            <w:vAlign w:val="bottom"/>
            <w:hideMark/>
          </w:tcPr>
          <w:p w14:paraId="77678648"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Önceki Dönem Sonu Bakiyesi</w:t>
            </w:r>
          </w:p>
        </w:tc>
        <w:tc>
          <w:tcPr>
            <w:tcW w:w="195" w:type="pct"/>
            <w:tcMar>
              <w:top w:w="0" w:type="dxa"/>
              <w:left w:w="0" w:type="dxa"/>
              <w:bottom w:w="0" w:type="dxa"/>
              <w:right w:w="0" w:type="dxa"/>
            </w:tcMar>
            <w:vAlign w:val="bottom"/>
          </w:tcPr>
          <w:p w14:paraId="599760E8" w14:textId="70D4ACE1" w:rsidR="00B51A1B" w:rsidRPr="00E06106" w:rsidRDefault="00B51A1B" w:rsidP="00B51A1B">
            <w:pPr>
              <w:spacing w:line="228" w:lineRule="auto"/>
              <w:jc w:val="right"/>
              <w:rPr>
                <w:b/>
                <w:bCs/>
                <w:color w:val="000000"/>
                <w:sz w:val="11"/>
                <w:szCs w:val="11"/>
              </w:rPr>
            </w:pPr>
          </w:p>
        </w:tc>
        <w:tc>
          <w:tcPr>
            <w:tcW w:w="185" w:type="pct"/>
            <w:vAlign w:val="bottom"/>
          </w:tcPr>
          <w:p w14:paraId="1F6D7BBA" w14:textId="0A1420F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5.500.000 </w:t>
            </w:r>
          </w:p>
        </w:tc>
        <w:tc>
          <w:tcPr>
            <w:tcW w:w="238" w:type="pct"/>
            <w:vAlign w:val="bottom"/>
          </w:tcPr>
          <w:p w14:paraId="46304112" w14:textId="5832C7D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vAlign w:val="bottom"/>
          </w:tcPr>
          <w:p w14:paraId="443D39B6" w14:textId="3811978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7BDBE3B7" w14:textId="34C49B7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3DBBD333" w14:textId="49C2F70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13.604.339 </w:t>
            </w:r>
          </w:p>
        </w:tc>
        <w:tc>
          <w:tcPr>
            <w:tcW w:w="381" w:type="pct"/>
            <w:vAlign w:val="bottom"/>
          </w:tcPr>
          <w:p w14:paraId="69A21EC5" w14:textId="327EC8B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(730.669)</w:t>
            </w:r>
          </w:p>
        </w:tc>
        <w:tc>
          <w:tcPr>
            <w:tcW w:w="205" w:type="pct"/>
            <w:vAlign w:val="bottom"/>
          </w:tcPr>
          <w:p w14:paraId="0B836434" w14:textId="5449CF3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(77.661)</w:t>
            </w:r>
          </w:p>
        </w:tc>
        <w:tc>
          <w:tcPr>
            <w:tcW w:w="285" w:type="pct"/>
            <w:vAlign w:val="bottom"/>
          </w:tcPr>
          <w:p w14:paraId="4AA7E34D" w14:textId="1797456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25C7D498" w14:textId="2C2A087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1.188 </w:t>
            </w:r>
          </w:p>
        </w:tc>
        <w:tc>
          <w:tcPr>
            <w:tcW w:w="202" w:type="pct"/>
            <w:vAlign w:val="bottom"/>
          </w:tcPr>
          <w:p w14:paraId="7E3399F7" w14:textId="4949BD0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1.361.696 </w:t>
            </w:r>
          </w:p>
        </w:tc>
        <w:tc>
          <w:tcPr>
            <w:tcW w:w="238" w:type="pct"/>
            <w:vAlign w:val="bottom"/>
          </w:tcPr>
          <w:p w14:paraId="1CA69544" w14:textId="5ADA45F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105.401.365 </w:t>
            </w:r>
          </w:p>
        </w:tc>
        <w:tc>
          <w:tcPr>
            <w:tcW w:w="238" w:type="pct"/>
            <w:vAlign w:val="bottom"/>
          </w:tcPr>
          <w:p w14:paraId="3DB900FC" w14:textId="20014F0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47.814.783 </w:t>
            </w:r>
          </w:p>
        </w:tc>
        <w:tc>
          <w:tcPr>
            <w:tcW w:w="206" w:type="pct"/>
            <w:vAlign w:val="bottom"/>
          </w:tcPr>
          <w:p w14:paraId="7D678E9F" w14:textId="722B592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w:t>
            </w:r>
          </w:p>
        </w:tc>
        <w:tc>
          <w:tcPr>
            <w:tcW w:w="226" w:type="pct"/>
            <w:vAlign w:val="bottom"/>
          </w:tcPr>
          <w:p w14:paraId="08D76A1E" w14:textId="4D451FD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172.875.755 </w:t>
            </w:r>
          </w:p>
        </w:tc>
      </w:tr>
      <w:tr w:rsidR="00B51A1B" w:rsidRPr="00E06106" w14:paraId="2183CC9D" w14:textId="77777777" w:rsidTr="00C809BB">
        <w:trPr>
          <w:trHeight w:val="20"/>
        </w:trPr>
        <w:tc>
          <w:tcPr>
            <w:tcW w:w="132" w:type="pct"/>
            <w:hideMark/>
          </w:tcPr>
          <w:p w14:paraId="0F0ACE76"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II.</w:t>
            </w:r>
          </w:p>
        </w:tc>
        <w:tc>
          <w:tcPr>
            <w:tcW w:w="936" w:type="pct"/>
            <w:vAlign w:val="bottom"/>
            <w:hideMark/>
          </w:tcPr>
          <w:p w14:paraId="2C9F4FB9"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TMS 8 Uyarınca Yapılan Düzeltmeler</w:t>
            </w:r>
          </w:p>
        </w:tc>
        <w:tc>
          <w:tcPr>
            <w:tcW w:w="195" w:type="pct"/>
            <w:tcMar>
              <w:top w:w="0" w:type="dxa"/>
              <w:left w:w="0" w:type="dxa"/>
              <w:bottom w:w="0" w:type="dxa"/>
              <w:right w:w="0" w:type="dxa"/>
            </w:tcMar>
            <w:vAlign w:val="bottom"/>
          </w:tcPr>
          <w:p w14:paraId="76C2314A" w14:textId="29F91692" w:rsidR="00B51A1B" w:rsidRPr="00E06106" w:rsidRDefault="00B51A1B" w:rsidP="00B51A1B">
            <w:pPr>
              <w:spacing w:line="228" w:lineRule="auto"/>
              <w:jc w:val="right"/>
              <w:rPr>
                <w:b/>
                <w:bCs/>
                <w:color w:val="000000"/>
                <w:sz w:val="11"/>
                <w:szCs w:val="11"/>
              </w:rPr>
            </w:pPr>
          </w:p>
        </w:tc>
        <w:tc>
          <w:tcPr>
            <w:tcW w:w="185" w:type="pct"/>
            <w:vAlign w:val="bottom"/>
          </w:tcPr>
          <w:p w14:paraId="12E9CFDC" w14:textId="48FECF8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2ED7D4A9" w14:textId="726C61B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906118A" w14:textId="42EE2E2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8DBB32C" w14:textId="466D8BA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F75893B" w14:textId="739428D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6B1E8C00" w14:textId="15EF946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0DEDC79A" w14:textId="231CF43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760F0C20" w14:textId="28D259D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3A5115C5" w14:textId="28CD883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53BD0101" w14:textId="6FEF6A2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4DC666C" w14:textId="4EC8B25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651F5A7" w14:textId="046E686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7149FF40" w14:textId="1AA91FF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3ED2368E" w14:textId="653C6F6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2CD46ABF" w14:textId="77777777" w:rsidTr="00C809BB">
        <w:trPr>
          <w:trHeight w:val="20"/>
        </w:trPr>
        <w:tc>
          <w:tcPr>
            <w:tcW w:w="132" w:type="pct"/>
            <w:hideMark/>
          </w:tcPr>
          <w:p w14:paraId="584D7382" w14:textId="77777777" w:rsidR="00B51A1B" w:rsidRPr="00E06106" w:rsidRDefault="00B51A1B" w:rsidP="00B51A1B">
            <w:pPr>
              <w:widowControl w:val="0"/>
              <w:rPr>
                <w:bCs/>
                <w:sz w:val="11"/>
                <w:szCs w:val="11"/>
              </w:rPr>
            </w:pPr>
            <w:r w:rsidRPr="00E06106">
              <w:rPr>
                <w:bCs/>
                <w:sz w:val="11"/>
                <w:szCs w:val="11"/>
              </w:rPr>
              <w:t>2.1</w:t>
            </w:r>
          </w:p>
        </w:tc>
        <w:tc>
          <w:tcPr>
            <w:tcW w:w="936" w:type="pct"/>
            <w:vAlign w:val="bottom"/>
            <w:hideMark/>
          </w:tcPr>
          <w:p w14:paraId="2E551F37" w14:textId="77777777" w:rsidR="00B51A1B" w:rsidRPr="00E06106" w:rsidRDefault="00B51A1B" w:rsidP="00B51A1B">
            <w:pPr>
              <w:widowControl w:val="0"/>
              <w:rPr>
                <w:bCs/>
                <w:sz w:val="11"/>
                <w:szCs w:val="11"/>
              </w:rPr>
            </w:pPr>
            <w:r w:rsidRPr="00E06106">
              <w:rPr>
                <w:bCs/>
                <w:sz w:val="11"/>
                <w:szCs w:val="11"/>
              </w:rPr>
              <w:t xml:space="preserve">Hataların Düzeltilmesinin Etkisi </w:t>
            </w:r>
          </w:p>
        </w:tc>
        <w:tc>
          <w:tcPr>
            <w:tcW w:w="195" w:type="pct"/>
            <w:tcMar>
              <w:top w:w="0" w:type="dxa"/>
              <w:left w:w="0" w:type="dxa"/>
              <w:bottom w:w="0" w:type="dxa"/>
              <w:right w:w="0" w:type="dxa"/>
            </w:tcMar>
            <w:vAlign w:val="bottom"/>
          </w:tcPr>
          <w:p w14:paraId="129B446B" w14:textId="53E3A8FE" w:rsidR="00B51A1B" w:rsidRPr="00E06106" w:rsidRDefault="00B51A1B" w:rsidP="00B51A1B">
            <w:pPr>
              <w:spacing w:line="228" w:lineRule="auto"/>
              <w:jc w:val="right"/>
              <w:rPr>
                <w:b/>
                <w:bCs/>
                <w:color w:val="000000"/>
                <w:sz w:val="11"/>
                <w:szCs w:val="11"/>
              </w:rPr>
            </w:pPr>
          </w:p>
        </w:tc>
        <w:tc>
          <w:tcPr>
            <w:tcW w:w="185" w:type="pct"/>
            <w:vAlign w:val="bottom"/>
          </w:tcPr>
          <w:p w14:paraId="699C82A1" w14:textId="5A8A4AA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344C3873" w14:textId="065F0E7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B1E6512" w14:textId="07BB83C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081866D1" w14:textId="3FBAAC1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2B2D1C65" w14:textId="776845B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CA71891" w14:textId="764878F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316676A0" w14:textId="5556829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42E1AD05" w14:textId="72DBA38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66B76AF0" w14:textId="6F1C79D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258E5607" w14:textId="327BB94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087000A" w14:textId="4F7F8FD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361973FF" w14:textId="6BBEFE8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0983DADA" w14:textId="19377AC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226F8F2D" w14:textId="006EEAC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125C6949" w14:textId="77777777" w:rsidTr="00C809BB">
        <w:trPr>
          <w:trHeight w:val="20"/>
        </w:trPr>
        <w:tc>
          <w:tcPr>
            <w:tcW w:w="132" w:type="pct"/>
            <w:hideMark/>
          </w:tcPr>
          <w:p w14:paraId="6C0FDA1B" w14:textId="77777777" w:rsidR="00B51A1B" w:rsidRPr="00E06106" w:rsidRDefault="00B51A1B" w:rsidP="00B51A1B">
            <w:pPr>
              <w:widowControl w:val="0"/>
              <w:rPr>
                <w:bCs/>
                <w:sz w:val="11"/>
                <w:szCs w:val="11"/>
              </w:rPr>
            </w:pPr>
            <w:r w:rsidRPr="00E06106">
              <w:rPr>
                <w:bCs/>
                <w:sz w:val="11"/>
                <w:szCs w:val="11"/>
              </w:rPr>
              <w:t>2.2</w:t>
            </w:r>
          </w:p>
        </w:tc>
        <w:tc>
          <w:tcPr>
            <w:tcW w:w="936" w:type="pct"/>
            <w:vAlign w:val="bottom"/>
            <w:hideMark/>
          </w:tcPr>
          <w:p w14:paraId="372F2AE8" w14:textId="77777777" w:rsidR="00B51A1B" w:rsidRPr="00E06106" w:rsidRDefault="00B51A1B" w:rsidP="00B51A1B">
            <w:pPr>
              <w:widowControl w:val="0"/>
              <w:rPr>
                <w:bCs/>
                <w:sz w:val="11"/>
                <w:szCs w:val="11"/>
              </w:rPr>
            </w:pPr>
            <w:r w:rsidRPr="00E06106">
              <w:rPr>
                <w:bCs/>
                <w:sz w:val="11"/>
                <w:szCs w:val="11"/>
              </w:rPr>
              <w:t>Muhasebe Politikasında Yapılan Değişikliklerin Etkisi</w:t>
            </w:r>
          </w:p>
        </w:tc>
        <w:tc>
          <w:tcPr>
            <w:tcW w:w="195" w:type="pct"/>
            <w:tcMar>
              <w:top w:w="0" w:type="dxa"/>
              <w:left w:w="0" w:type="dxa"/>
              <w:bottom w:w="0" w:type="dxa"/>
              <w:right w:w="0" w:type="dxa"/>
            </w:tcMar>
            <w:vAlign w:val="bottom"/>
          </w:tcPr>
          <w:p w14:paraId="278DCBBE" w14:textId="5FD6FCD3" w:rsidR="00B51A1B" w:rsidRPr="00E06106" w:rsidRDefault="00B51A1B" w:rsidP="00B51A1B">
            <w:pPr>
              <w:spacing w:line="228" w:lineRule="auto"/>
              <w:jc w:val="right"/>
              <w:rPr>
                <w:b/>
                <w:bCs/>
                <w:color w:val="000000"/>
                <w:sz w:val="11"/>
                <w:szCs w:val="11"/>
              </w:rPr>
            </w:pPr>
          </w:p>
        </w:tc>
        <w:tc>
          <w:tcPr>
            <w:tcW w:w="185" w:type="pct"/>
            <w:vAlign w:val="bottom"/>
          </w:tcPr>
          <w:p w14:paraId="05CDFA1D" w14:textId="3A30D79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4A00E5F4" w14:textId="7ECC724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F829D0E" w14:textId="04492E1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70CFECA3" w14:textId="06790A0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73B61F26" w14:textId="6C82B62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2CD5F169" w14:textId="6D933A4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269B25AF" w14:textId="442EB71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29016A91" w14:textId="4F32C15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3661F4CC" w14:textId="693064E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66F911D2" w14:textId="009C99A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C2D8BB6" w14:textId="12BFBFC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A55D0EE" w14:textId="612C6DB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493D3891" w14:textId="007ABF1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4CAFE120" w14:textId="0001CC3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0447A30F" w14:textId="77777777" w:rsidTr="00C809BB">
        <w:trPr>
          <w:trHeight w:val="20"/>
        </w:trPr>
        <w:tc>
          <w:tcPr>
            <w:tcW w:w="132" w:type="pct"/>
            <w:hideMark/>
          </w:tcPr>
          <w:p w14:paraId="7E3FD521"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III.</w:t>
            </w:r>
          </w:p>
        </w:tc>
        <w:tc>
          <w:tcPr>
            <w:tcW w:w="936" w:type="pct"/>
            <w:vAlign w:val="bottom"/>
            <w:hideMark/>
          </w:tcPr>
          <w:p w14:paraId="71E05B5B"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Yeni Bakiye (I+II)</w:t>
            </w:r>
          </w:p>
        </w:tc>
        <w:tc>
          <w:tcPr>
            <w:tcW w:w="195" w:type="pct"/>
            <w:tcMar>
              <w:top w:w="0" w:type="dxa"/>
              <w:left w:w="0" w:type="dxa"/>
              <w:bottom w:w="0" w:type="dxa"/>
              <w:right w:w="0" w:type="dxa"/>
            </w:tcMar>
            <w:vAlign w:val="bottom"/>
          </w:tcPr>
          <w:p w14:paraId="471DA260" w14:textId="55AE21B6" w:rsidR="00B51A1B" w:rsidRPr="00E06106" w:rsidRDefault="00B51A1B" w:rsidP="00B51A1B">
            <w:pPr>
              <w:spacing w:line="228" w:lineRule="auto"/>
              <w:jc w:val="right"/>
              <w:rPr>
                <w:b/>
                <w:bCs/>
                <w:color w:val="000000"/>
                <w:sz w:val="11"/>
                <w:szCs w:val="11"/>
              </w:rPr>
            </w:pPr>
          </w:p>
        </w:tc>
        <w:tc>
          <w:tcPr>
            <w:tcW w:w="185" w:type="pct"/>
            <w:vAlign w:val="bottom"/>
          </w:tcPr>
          <w:p w14:paraId="56EB2181" w14:textId="3C9A9A1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5.500.000 </w:t>
            </w:r>
          </w:p>
        </w:tc>
        <w:tc>
          <w:tcPr>
            <w:tcW w:w="238" w:type="pct"/>
            <w:vAlign w:val="bottom"/>
          </w:tcPr>
          <w:p w14:paraId="15712988" w14:textId="7A3F245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vAlign w:val="bottom"/>
          </w:tcPr>
          <w:p w14:paraId="31530DD0" w14:textId="63611D8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5A45C25F" w14:textId="1FB79A3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13EA03C" w14:textId="1A99CB7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13.604.339 </w:t>
            </w:r>
          </w:p>
        </w:tc>
        <w:tc>
          <w:tcPr>
            <w:tcW w:w="381" w:type="pct"/>
            <w:vAlign w:val="bottom"/>
          </w:tcPr>
          <w:p w14:paraId="1A9602F4" w14:textId="735BFE1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(730.669)</w:t>
            </w:r>
          </w:p>
        </w:tc>
        <w:tc>
          <w:tcPr>
            <w:tcW w:w="205" w:type="pct"/>
            <w:vAlign w:val="bottom"/>
          </w:tcPr>
          <w:p w14:paraId="07FC065D" w14:textId="7F6C96B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(77.661)</w:t>
            </w:r>
          </w:p>
        </w:tc>
        <w:tc>
          <w:tcPr>
            <w:tcW w:w="285" w:type="pct"/>
            <w:vAlign w:val="bottom"/>
          </w:tcPr>
          <w:p w14:paraId="6A8CC858" w14:textId="70AB87E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35EEB867" w14:textId="4AF0E50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1.188 </w:t>
            </w:r>
          </w:p>
        </w:tc>
        <w:tc>
          <w:tcPr>
            <w:tcW w:w="202" w:type="pct"/>
            <w:vAlign w:val="bottom"/>
          </w:tcPr>
          <w:p w14:paraId="2225187E" w14:textId="613A37A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1.361.696 </w:t>
            </w:r>
          </w:p>
        </w:tc>
        <w:tc>
          <w:tcPr>
            <w:tcW w:w="238" w:type="pct"/>
            <w:vAlign w:val="bottom"/>
          </w:tcPr>
          <w:p w14:paraId="042961C9" w14:textId="1333972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105.401.365 </w:t>
            </w:r>
          </w:p>
        </w:tc>
        <w:tc>
          <w:tcPr>
            <w:tcW w:w="238" w:type="pct"/>
            <w:vAlign w:val="bottom"/>
          </w:tcPr>
          <w:p w14:paraId="4298FE7D" w14:textId="7245FB5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47.814.783 </w:t>
            </w:r>
          </w:p>
        </w:tc>
        <w:tc>
          <w:tcPr>
            <w:tcW w:w="206" w:type="pct"/>
            <w:vAlign w:val="bottom"/>
          </w:tcPr>
          <w:p w14:paraId="0267CA2B" w14:textId="714494A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w:t>
            </w:r>
          </w:p>
        </w:tc>
        <w:tc>
          <w:tcPr>
            <w:tcW w:w="226" w:type="pct"/>
            <w:vAlign w:val="bottom"/>
          </w:tcPr>
          <w:p w14:paraId="62C39568" w14:textId="0AAF4CD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172.875.755 </w:t>
            </w:r>
          </w:p>
        </w:tc>
      </w:tr>
      <w:tr w:rsidR="00B51A1B" w:rsidRPr="00E06106" w14:paraId="72D39DA7" w14:textId="77777777" w:rsidTr="00C809BB">
        <w:trPr>
          <w:trHeight w:val="20"/>
        </w:trPr>
        <w:tc>
          <w:tcPr>
            <w:tcW w:w="132" w:type="pct"/>
            <w:hideMark/>
          </w:tcPr>
          <w:p w14:paraId="4B472C9F"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IV.</w:t>
            </w:r>
          </w:p>
        </w:tc>
        <w:tc>
          <w:tcPr>
            <w:tcW w:w="936" w:type="pct"/>
            <w:vAlign w:val="bottom"/>
            <w:hideMark/>
          </w:tcPr>
          <w:p w14:paraId="0487B61E"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Toplam Kapsamlı Gelir</w:t>
            </w:r>
          </w:p>
        </w:tc>
        <w:tc>
          <w:tcPr>
            <w:tcW w:w="195" w:type="pct"/>
            <w:tcMar>
              <w:top w:w="0" w:type="dxa"/>
              <w:left w:w="0" w:type="dxa"/>
              <w:bottom w:w="0" w:type="dxa"/>
              <w:right w:w="0" w:type="dxa"/>
            </w:tcMar>
            <w:vAlign w:val="bottom"/>
          </w:tcPr>
          <w:p w14:paraId="65625505" w14:textId="14503503" w:rsidR="00B51A1B" w:rsidRPr="00E06106" w:rsidRDefault="00B51A1B" w:rsidP="00B51A1B">
            <w:pPr>
              <w:spacing w:line="228" w:lineRule="auto"/>
              <w:jc w:val="right"/>
              <w:rPr>
                <w:b/>
                <w:bCs/>
                <w:color w:val="000000"/>
                <w:sz w:val="11"/>
                <w:szCs w:val="11"/>
              </w:rPr>
            </w:pPr>
          </w:p>
        </w:tc>
        <w:tc>
          <w:tcPr>
            <w:tcW w:w="185" w:type="pct"/>
            <w:vAlign w:val="bottom"/>
          </w:tcPr>
          <w:p w14:paraId="08647C88" w14:textId="3D23897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20A2D79" w14:textId="175D785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B7F3A0C" w14:textId="77DE80D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4AE2B5F3" w14:textId="2E018CC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766B1213" w14:textId="43C6831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w:t>
            </w:r>
          </w:p>
        </w:tc>
        <w:tc>
          <w:tcPr>
            <w:tcW w:w="381" w:type="pct"/>
            <w:vAlign w:val="bottom"/>
          </w:tcPr>
          <w:p w14:paraId="04A16B33" w14:textId="167AD00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1.74</w:t>
            </w:r>
            <w:r w:rsidR="009D6745" w:rsidRPr="00E06106">
              <w:rPr>
                <w:b/>
                <w:bCs/>
                <w:color w:val="000000"/>
                <w:sz w:val="11"/>
                <w:szCs w:val="11"/>
              </w:rPr>
              <w:t>2</w:t>
            </w:r>
            <w:r w:rsidRPr="00E06106">
              <w:rPr>
                <w:b/>
                <w:bCs/>
                <w:color w:val="000000"/>
                <w:sz w:val="11"/>
                <w:szCs w:val="11"/>
              </w:rPr>
              <w:t xml:space="preserve"> </w:t>
            </w:r>
          </w:p>
        </w:tc>
        <w:tc>
          <w:tcPr>
            <w:tcW w:w="205" w:type="pct"/>
            <w:vAlign w:val="bottom"/>
          </w:tcPr>
          <w:p w14:paraId="3F9A4697" w14:textId="19D224B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40.63</w:t>
            </w:r>
            <w:r w:rsidR="009D6745" w:rsidRPr="00E06106">
              <w:rPr>
                <w:b/>
                <w:bCs/>
                <w:color w:val="000000"/>
                <w:sz w:val="11"/>
                <w:szCs w:val="11"/>
              </w:rPr>
              <w:t>2</w:t>
            </w:r>
            <w:r w:rsidRPr="00E06106">
              <w:rPr>
                <w:b/>
                <w:bCs/>
                <w:color w:val="000000"/>
                <w:sz w:val="11"/>
                <w:szCs w:val="11"/>
              </w:rPr>
              <w:t xml:space="preserve"> </w:t>
            </w:r>
          </w:p>
        </w:tc>
        <w:tc>
          <w:tcPr>
            <w:tcW w:w="285" w:type="pct"/>
            <w:vAlign w:val="bottom"/>
          </w:tcPr>
          <w:p w14:paraId="1C92D823" w14:textId="6C3127A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87A82EB" w14:textId="1A639B9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(5.073.644)</w:t>
            </w:r>
          </w:p>
        </w:tc>
        <w:tc>
          <w:tcPr>
            <w:tcW w:w="202" w:type="pct"/>
            <w:vAlign w:val="bottom"/>
          </w:tcPr>
          <w:p w14:paraId="1EFD40CC" w14:textId="3403D17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1.834.048 </w:t>
            </w:r>
          </w:p>
        </w:tc>
        <w:tc>
          <w:tcPr>
            <w:tcW w:w="238" w:type="pct"/>
            <w:vAlign w:val="bottom"/>
          </w:tcPr>
          <w:p w14:paraId="74AB9A43" w14:textId="75F1950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649F978" w14:textId="2E93E43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0EF457A0" w14:textId="7F30A1F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15.747.308 </w:t>
            </w:r>
          </w:p>
        </w:tc>
        <w:tc>
          <w:tcPr>
            <w:tcW w:w="226" w:type="pct"/>
            <w:vAlign w:val="bottom"/>
          </w:tcPr>
          <w:p w14:paraId="4ED23F4F" w14:textId="7B9D3C6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12.550.086 </w:t>
            </w:r>
          </w:p>
        </w:tc>
      </w:tr>
      <w:tr w:rsidR="00B51A1B" w:rsidRPr="00E06106" w14:paraId="05C26C0B" w14:textId="77777777" w:rsidTr="00C809BB">
        <w:trPr>
          <w:trHeight w:val="20"/>
        </w:trPr>
        <w:tc>
          <w:tcPr>
            <w:tcW w:w="132" w:type="pct"/>
            <w:hideMark/>
          </w:tcPr>
          <w:p w14:paraId="3B53F559"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V.</w:t>
            </w:r>
          </w:p>
        </w:tc>
        <w:tc>
          <w:tcPr>
            <w:tcW w:w="936" w:type="pct"/>
            <w:vAlign w:val="bottom"/>
            <w:hideMark/>
          </w:tcPr>
          <w:p w14:paraId="1EF81D8B"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Nakden Gerçekleştirilen Sermaye Artırımı</w:t>
            </w:r>
          </w:p>
        </w:tc>
        <w:tc>
          <w:tcPr>
            <w:tcW w:w="195" w:type="pct"/>
            <w:tcMar>
              <w:top w:w="0" w:type="dxa"/>
              <w:left w:w="0" w:type="dxa"/>
              <w:bottom w:w="0" w:type="dxa"/>
              <w:right w:w="0" w:type="dxa"/>
            </w:tcMar>
            <w:vAlign w:val="bottom"/>
          </w:tcPr>
          <w:p w14:paraId="2F92188A" w14:textId="640E6B29" w:rsidR="00B51A1B" w:rsidRPr="00E06106" w:rsidRDefault="00B51A1B" w:rsidP="00B51A1B">
            <w:pPr>
              <w:spacing w:line="228" w:lineRule="auto"/>
              <w:jc w:val="right"/>
              <w:rPr>
                <w:b/>
                <w:bCs/>
                <w:color w:val="000000"/>
                <w:sz w:val="11"/>
                <w:szCs w:val="11"/>
              </w:rPr>
            </w:pPr>
          </w:p>
        </w:tc>
        <w:tc>
          <w:tcPr>
            <w:tcW w:w="185" w:type="pct"/>
            <w:vAlign w:val="bottom"/>
          </w:tcPr>
          <w:p w14:paraId="12C44512" w14:textId="407D3A1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E9A7C57" w14:textId="1F2B3FB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57A0BCF1" w14:textId="5938B09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4C7D5140" w14:textId="6EDA770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7EA2ED12" w14:textId="4E1524E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4B6DD029" w14:textId="1C35985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4ED7A237" w14:textId="4F224D6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4176F258" w14:textId="7200FFD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0B3BF60F" w14:textId="2B63287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165B59FF" w14:textId="1613CC1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4998361F" w14:textId="1088B7E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F611CB9" w14:textId="6803682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7B97E0C3" w14:textId="65BEFD6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0C9686EA" w14:textId="6B0C277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4F332159" w14:textId="77777777" w:rsidTr="00C809BB">
        <w:trPr>
          <w:trHeight w:val="20"/>
        </w:trPr>
        <w:tc>
          <w:tcPr>
            <w:tcW w:w="132" w:type="pct"/>
            <w:hideMark/>
          </w:tcPr>
          <w:p w14:paraId="0EB79BD8"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VI.</w:t>
            </w:r>
          </w:p>
        </w:tc>
        <w:tc>
          <w:tcPr>
            <w:tcW w:w="936" w:type="pct"/>
            <w:vAlign w:val="bottom"/>
            <w:hideMark/>
          </w:tcPr>
          <w:p w14:paraId="34E269A3" w14:textId="0DA7EF4F" w:rsidR="00B51A1B" w:rsidRPr="00E06106" w:rsidRDefault="00B51A1B" w:rsidP="00B51A1B">
            <w:pPr>
              <w:widowControl w:val="0"/>
              <w:autoSpaceDE w:val="0"/>
              <w:autoSpaceDN w:val="0"/>
              <w:adjustRightInd w:val="0"/>
              <w:rPr>
                <w:b/>
                <w:bCs/>
                <w:sz w:val="11"/>
                <w:szCs w:val="11"/>
              </w:rPr>
            </w:pPr>
            <w:r w:rsidRPr="00E06106">
              <w:rPr>
                <w:b/>
                <w:bCs/>
                <w:sz w:val="11"/>
                <w:szCs w:val="11"/>
              </w:rPr>
              <w:t>İç Kaynaklardan Gerçekleştirilen Sermaye Artırımı</w:t>
            </w:r>
          </w:p>
        </w:tc>
        <w:tc>
          <w:tcPr>
            <w:tcW w:w="195" w:type="pct"/>
            <w:tcMar>
              <w:top w:w="0" w:type="dxa"/>
              <w:left w:w="0" w:type="dxa"/>
              <w:bottom w:w="0" w:type="dxa"/>
              <w:right w:w="0" w:type="dxa"/>
            </w:tcMar>
            <w:vAlign w:val="bottom"/>
          </w:tcPr>
          <w:p w14:paraId="6CFB6695" w14:textId="317D2933" w:rsidR="00B51A1B" w:rsidRPr="00E06106" w:rsidRDefault="00B51A1B" w:rsidP="00B51A1B">
            <w:pPr>
              <w:spacing w:line="228" w:lineRule="auto"/>
              <w:jc w:val="center"/>
              <w:rPr>
                <w:b/>
                <w:bCs/>
                <w:color w:val="000000"/>
                <w:sz w:val="11"/>
                <w:szCs w:val="11"/>
              </w:rPr>
            </w:pPr>
          </w:p>
        </w:tc>
        <w:tc>
          <w:tcPr>
            <w:tcW w:w="185" w:type="pct"/>
            <w:vAlign w:val="bottom"/>
          </w:tcPr>
          <w:p w14:paraId="039B5034" w14:textId="05863CC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w:t>
            </w:r>
          </w:p>
        </w:tc>
        <w:tc>
          <w:tcPr>
            <w:tcW w:w="238" w:type="pct"/>
            <w:vAlign w:val="bottom"/>
          </w:tcPr>
          <w:p w14:paraId="786087EB" w14:textId="25252C9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A4B48F2" w14:textId="1E2C696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53A2815" w14:textId="28D5933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3208200" w14:textId="247DF1F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512801B5" w14:textId="0EB9293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06D65014" w14:textId="706DEBB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66CAC224" w14:textId="43F84D5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0B86C5BC" w14:textId="27BC645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4C5C6AEE" w14:textId="0163287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07EF7B1" w14:textId="4D7143E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w:t>
            </w:r>
          </w:p>
        </w:tc>
        <w:tc>
          <w:tcPr>
            <w:tcW w:w="238" w:type="pct"/>
            <w:vAlign w:val="bottom"/>
          </w:tcPr>
          <w:p w14:paraId="71F102DC" w14:textId="49C7E9A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4607AFA7" w14:textId="155B489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2FEA6BB7" w14:textId="69FCA70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1FB11BFB" w14:textId="77777777" w:rsidTr="00C809BB">
        <w:trPr>
          <w:trHeight w:val="20"/>
        </w:trPr>
        <w:tc>
          <w:tcPr>
            <w:tcW w:w="132" w:type="pct"/>
            <w:hideMark/>
          </w:tcPr>
          <w:p w14:paraId="77933350"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VII.</w:t>
            </w:r>
          </w:p>
        </w:tc>
        <w:tc>
          <w:tcPr>
            <w:tcW w:w="936" w:type="pct"/>
            <w:vAlign w:val="bottom"/>
            <w:hideMark/>
          </w:tcPr>
          <w:p w14:paraId="6524780D"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Ödenmiş Sermaye Enflasyon Düzeltme Farkı</w:t>
            </w:r>
          </w:p>
        </w:tc>
        <w:tc>
          <w:tcPr>
            <w:tcW w:w="195" w:type="pct"/>
            <w:tcMar>
              <w:top w:w="0" w:type="dxa"/>
              <w:left w:w="0" w:type="dxa"/>
              <w:bottom w:w="0" w:type="dxa"/>
              <w:right w:w="0" w:type="dxa"/>
            </w:tcMar>
            <w:vAlign w:val="bottom"/>
          </w:tcPr>
          <w:p w14:paraId="431E6B75" w14:textId="4EFCC579" w:rsidR="00B51A1B" w:rsidRPr="00E06106" w:rsidRDefault="00B51A1B" w:rsidP="00B51A1B">
            <w:pPr>
              <w:spacing w:line="228" w:lineRule="auto"/>
              <w:jc w:val="right"/>
              <w:rPr>
                <w:b/>
                <w:bCs/>
                <w:color w:val="000000"/>
                <w:sz w:val="11"/>
                <w:szCs w:val="11"/>
              </w:rPr>
            </w:pPr>
          </w:p>
        </w:tc>
        <w:tc>
          <w:tcPr>
            <w:tcW w:w="185" w:type="pct"/>
            <w:vAlign w:val="bottom"/>
          </w:tcPr>
          <w:p w14:paraId="010D2E17" w14:textId="1CA110D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1ADDFE0" w14:textId="6A0FB24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6728512" w14:textId="7737A4D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6267C9BF" w14:textId="2CBB8B6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2B385CB" w14:textId="31E0747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7C209BAD" w14:textId="0ADFF47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0A014160" w14:textId="4CB20B7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6D35A75C" w14:textId="656DA6D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3E626A0F" w14:textId="3AA6A08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608BA22E" w14:textId="2569691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7D9ABA8" w14:textId="57F219A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249B29EB" w14:textId="7DCE3A1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6FA3E6B3" w14:textId="6B98315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7DD6420E" w14:textId="48A9C97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0ACA0991" w14:textId="77777777" w:rsidTr="00C809BB">
        <w:trPr>
          <w:trHeight w:val="20"/>
        </w:trPr>
        <w:tc>
          <w:tcPr>
            <w:tcW w:w="132" w:type="pct"/>
            <w:hideMark/>
          </w:tcPr>
          <w:p w14:paraId="688B40A0"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VIII.</w:t>
            </w:r>
          </w:p>
        </w:tc>
        <w:tc>
          <w:tcPr>
            <w:tcW w:w="936" w:type="pct"/>
            <w:vAlign w:val="bottom"/>
            <w:hideMark/>
          </w:tcPr>
          <w:p w14:paraId="413B2F2A"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 xml:space="preserve">Hisse Senedine Dönüştürülebilir Tahviller </w:t>
            </w:r>
          </w:p>
        </w:tc>
        <w:tc>
          <w:tcPr>
            <w:tcW w:w="195" w:type="pct"/>
            <w:tcMar>
              <w:top w:w="0" w:type="dxa"/>
              <w:left w:w="0" w:type="dxa"/>
              <w:bottom w:w="0" w:type="dxa"/>
              <w:right w:w="0" w:type="dxa"/>
            </w:tcMar>
            <w:vAlign w:val="bottom"/>
          </w:tcPr>
          <w:p w14:paraId="168D2D76" w14:textId="5230932A" w:rsidR="00B51A1B" w:rsidRPr="00E06106" w:rsidRDefault="00B51A1B" w:rsidP="00B51A1B">
            <w:pPr>
              <w:spacing w:line="228" w:lineRule="auto"/>
              <w:jc w:val="right"/>
              <w:rPr>
                <w:b/>
                <w:bCs/>
                <w:color w:val="000000"/>
                <w:sz w:val="11"/>
                <w:szCs w:val="11"/>
              </w:rPr>
            </w:pPr>
          </w:p>
        </w:tc>
        <w:tc>
          <w:tcPr>
            <w:tcW w:w="185" w:type="pct"/>
            <w:vAlign w:val="bottom"/>
          </w:tcPr>
          <w:p w14:paraId="4115BB1E" w14:textId="34A2EBF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9B85106" w14:textId="694347B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F095F4C" w14:textId="5523CB7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599B3DD" w14:textId="5940873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4495E32D" w14:textId="1B9028A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45391089" w14:textId="0474D9E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393C33C8" w14:textId="11D7313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559B5B98" w14:textId="0788698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415AB30" w14:textId="1744D8E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0E552988" w14:textId="4742CC1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7426F8C1" w14:textId="689D9AC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62206B7" w14:textId="014886A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32686509" w14:textId="5661DEB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69F8D9D7" w14:textId="03AA524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5923635F" w14:textId="77777777" w:rsidTr="00C809BB">
        <w:trPr>
          <w:trHeight w:val="20"/>
        </w:trPr>
        <w:tc>
          <w:tcPr>
            <w:tcW w:w="132" w:type="pct"/>
            <w:hideMark/>
          </w:tcPr>
          <w:p w14:paraId="03DDA7D7"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IX.</w:t>
            </w:r>
          </w:p>
        </w:tc>
        <w:tc>
          <w:tcPr>
            <w:tcW w:w="936" w:type="pct"/>
            <w:vAlign w:val="bottom"/>
            <w:hideMark/>
          </w:tcPr>
          <w:p w14:paraId="697CA45E"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Sermaye Benzeri Borçlanma Araçları</w:t>
            </w:r>
          </w:p>
        </w:tc>
        <w:tc>
          <w:tcPr>
            <w:tcW w:w="195" w:type="pct"/>
            <w:tcMar>
              <w:top w:w="0" w:type="dxa"/>
              <w:left w:w="0" w:type="dxa"/>
              <w:bottom w:w="0" w:type="dxa"/>
              <w:right w:w="0" w:type="dxa"/>
            </w:tcMar>
            <w:vAlign w:val="bottom"/>
          </w:tcPr>
          <w:p w14:paraId="6DBA8C01" w14:textId="2C8A94CA" w:rsidR="00B51A1B" w:rsidRPr="00E06106" w:rsidRDefault="00B51A1B" w:rsidP="00B51A1B">
            <w:pPr>
              <w:spacing w:line="228" w:lineRule="auto"/>
              <w:jc w:val="right"/>
              <w:rPr>
                <w:b/>
                <w:bCs/>
                <w:color w:val="000000"/>
                <w:sz w:val="11"/>
                <w:szCs w:val="11"/>
              </w:rPr>
            </w:pPr>
          </w:p>
        </w:tc>
        <w:tc>
          <w:tcPr>
            <w:tcW w:w="185" w:type="pct"/>
            <w:vAlign w:val="bottom"/>
          </w:tcPr>
          <w:p w14:paraId="2899E4BF" w14:textId="382412E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32E939E5" w14:textId="5AF664A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85EDD1C" w14:textId="3980967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A5549A0" w14:textId="151827D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24F6396C" w14:textId="5ABE600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505A3DA" w14:textId="54774B2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146B9DD7" w14:textId="7F8B0A1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7F930B0E" w14:textId="140FA01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71C2301" w14:textId="367CD2E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1D77AE37" w14:textId="6DB3546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13632716" w14:textId="13BB1DD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5DDF25D2" w14:textId="0C7469C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54BAD748" w14:textId="690B5C6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1EE1D7E0" w14:textId="73E5869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1A9C1E37" w14:textId="77777777" w:rsidTr="00C809BB">
        <w:trPr>
          <w:trHeight w:val="20"/>
        </w:trPr>
        <w:tc>
          <w:tcPr>
            <w:tcW w:w="132" w:type="pct"/>
            <w:hideMark/>
          </w:tcPr>
          <w:p w14:paraId="3DA819CA"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X.</w:t>
            </w:r>
          </w:p>
        </w:tc>
        <w:tc>
          <w:tcPr>
            <w:tcW w:w="936" w:type="pct"/>
            <w:vAlign w:val="bottom"/>
            <w:hideMark/>
          </w:tcPr>
          <w:p w14:paraId="74F231E5"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Diğer Değişiklikler Nedeniyle Artış /Azalış</w:t>
            </w:r>
          </w:p>
        </w:tc>
        <w:tc>
          <w:tcPr>
            <w:tcW w:w="195" w:type="pct"/>
            <w:tcMar>
              <w:top w:w="0" w:type="dxa"/>
              <w:left w:w="0" w:type="dxa"/>
              <w:bottom w:w="0" w:type="dxa"/>
              <w:right w:w="0" w:type="dxa"/>
            </w:tcMar>
            <w:vAlign w:val="bottom"/>
          </w:tcPr>
          <w:p w14:paraId="0A712464" w14:textId="5B7ADDC0" w:rsidR="00B51A1B" w:rsidRPr="00E06106" w:rsidRDefault="00B51A1B" w:rsidP="00B51A1B">
            <w:pPr>
              <w:spacing w:line="228" w:lineRule="auto"/>
              <w:jc w:val="right"/>
              <w:rPr>
                <w:b/>
                <w:bCs/>
                <w:color w:val="000000"/>
                <w:sz w:val="11"/>
                <w:szCs w:val="11"/>
              </w:rPr>
            </w:pPr>
          </w:p>
        </w:tc>
        <w:tc>
          <w:tcPr>
            <w:tcW w:w="185" w:type="pct"/>
            <w:vAlign w:val="bottom"/>
          </w:tcPr>
          <w:p w14:paraId="318DD018" w14:textId="4769CD5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2874F24D" w14:textId="40F64A35"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298035B0" w14:textId="4389AC6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36985FE1" w14:textId="13A8648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0EA30465" w14:textId="3E2673B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EEC5F60" w14:textId="64318B3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6D13A0B1" w14:textId="5BB7B4F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250896B2" w14:textId="31A67A1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5589EFD2" w14:textId="5AA5AE3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27C23E3B" w14:textId="2118B41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1DA2956" w14:textId="4BC0CC5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0970A229" w14:textId="3E6BE91E"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vAlign w:val="bottom"/>
          </w:tcPr>
          <w:p w14:paraId="4109B12C" w14:textId="4CDAF0A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2BDEBA41" w14:textId="064E03F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0978B5FE" w14:textId="77777777" w:rsidTr="00C809BB">
        <w:trPr>
          <w:trHeight w:val="106"/>
        </w:trPr>
        <w:tc>
          <w:tcPr>
            <w:tcW w:w="132" w:type="pct"/>
            <w:hideMark/>
          </w:tcPr>
          <w:p w14:paraId="723FEC35"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XI.</w:t>
            </w:r>
          </w:p>
        </w:tc>
        <w:tc>
          <w:tcPr>
            <w:tcW w:w="936" w:type="pct"/>
            <w:vAlign w:val="bottom"/>
            <w:hideMark/>
          </w:tcPr>
          <w:p w14:paraId="1955B15B"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Kâr Dağıtımı</w:t>
            </w:r>
          </w:p>
        </w:tc>
        <w:tc>
          <w:tcPr>
            <w:tcW w:w="195" w:type="pct"/>
            <w:tcMar>
              <w:top w:w="0" w:type="dxa"/>
              <w:left w:w="0" w:type="dxa"/>
              <w:bottom w:w="0" w:type="dxa"/>
              <w:right w:w="0" w:type="dxa"/>
            </w:tcMar>
            <w:vAlign w:val="bottom"/>
          </w:tcPr>
          <w:p w14:paraId="0781AC88" w14:textId="6D4E54DA" w:rsidR="00B51A1B" w:rsidRPr="00E06106" w:rsidRDefault="00B51A1B" w:rsidP="00B51A1B">
            <w:pPr>
              <w:spacing w:line="228" w:lineRule="auto"/>
              <w:jc w:val="center"/>
              <w:rPr>
                <w:b/>
                <w:bCs/>
                <w:color w:val="000000"/>
                <w:sz w:val="11"/>
                <w:szCs w:val="11"/>
              </w:rPr>
            </w:pPr>
          </w:p>
        </w:tc>
        <w:tc>
          <w:tcPr>
            <w:tcW w:w="185" w:type="pct"/>
            <w:vAlign w:val="bottom"/>
          </w:tcPr>
          <w:p w14:paraId="14C480ED" w14:textId="79FAEC6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5192BB52" w14:textId="2A4C04CF"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05290D9D" w14:textId="4161478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vAlign w:val="bottom"/>
          </w:tcPr>
          <w:p w14:paraId="12FBE4D4" w14:textId="4C00CC3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vAlign w:val="bottom"/>
          </w:tcPr>
          <w:p w14:paraId="6486539C" w14:textId="55A76E9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81" w:type="pct"/>
            <w:vAlign w:val="bottom"/>
          </w:tcPr>
          <w:p w14:paraId="1042632A" w14:textId="13496B9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5" w:type="pct"/>
            <w:vAlign w:val="bottom"/>
          </w:tcPr>
          <w:p w14:paraId="5DE2ED6A" w14:textId="02B0910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85" w:type="pct"/>
            <w:vAlign w:val="bottom"/>
          </w:tcPr>
          <w:p w14:paraId="65BAED52" w14:textId="4AB8EDA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vAlign w:val="bottom"/>
          </w:tcPr>
          <w:p w14:paraId="4F2F5F9E" w14:textId="3382AC7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2" w:type="pct"/>
            <w:vAlign w:val="bottom"/>
          </w:tcPr>
          <w:p w14:paraId="677421C3" w14:textId="371E241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38" w:type="pct"/>
            <w:vAlign w:val="bottom"/>
          </w:tcPr>
          <w:p w14:paraId="6D402F39" w14:textId="09A1C79C"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47.814.783 </w:t>
            </w:r>
          </w:p>
        </w:tc>
        <w:tc>
          <w:tcPr>
            <w:tcW w:w="238" w:type="pct"/>
            <w:vAlign w:val="bottom"/>
          </w:tcPr>
          <w:p w14:paraId="52608170" w14:textId="4E352286"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(47.814.783)</w:t>
            </w:r>
          </w:p>
        </w:tc>
        <w:tc>
          <w:tcPr>
            <w:tcW w:w="206" w:type="pct"/>
            <w:vAlign w:val="bottom"/>
          </w:tcPr>
          <w:p w14:paraId="5B527689" w14:textId="62F17B3D"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26" w:type="pct"/>
            <w:vAlign w:val="bottom"/>
          </w:tcPr>
          <w:p w14:paraId="059A3F3D" w14:textId="6511CD37"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r>
      <w:tr w:rsidR="00B51A1B" w:rsidRPr="00E06106" w14:paraId="6624F0DE" w14:textId="77777777" w:rsidTr="00C809BB">
        <w:trPr>
          <w:trHeight w:val="20"/>
        </w:trPr>
        <w:tc>
          <w:tcPr>
            <w:tcW w:w="132" w:type="pct"/>
            <w:hideMark/>
          </w:tcPr>
          <w:p w14:paraId="76EA98E7" w14:textId="77777777" w:rsidR="00B51A1B" w:rsidRPr="00E06106" w:rsidRDefault="00B51A1B" w:rsidP="00B51A1B">
            <w:pPr>
              <w:widowControl w:val="0"/>
              <w:autoSpaceDE w:val="0"/>
              <w:autoSpaceDN w:val="0"/>
              <w:adjustRightInd w:val="0"/>
              <w:rPr>
                <w:bCs/>
                <w:sz w:val="11"/>
                <w:szCs w:val="11"/>
              </w:rPr>
            </w:pPr>
            <w:r w:rsidRPr="00E06106">
              <w:rPr>
                <w:bCs/>
                <w:sz w:val="11"/>
                <w:szCs w:val="11"/>
              </w:rPr>
              <w:t>11.1</w:t>
            </w:r>
          </w:p>
        </w:tc>
        <w:tc>
          <w:tcPr>
            <w:tcW w:w="936" w:type="pct"/>
            <w:vAlign w:val="bottom"/>
            <w:hideMark/>
          </w:tcPr>
          <w:p w14:paraId="20F8C8A3" w14:textId="77777777" w:rsidR="00B51A1B" w:rsidRPr="00E06106" w:rsidRDefault="00B51A1B" w:rsidP="00B51A1B">
            <w:pPr>
              <w:widowControl w:val="0"/>
              <w:autoSpaceDE w:val="0"/>
              <w:autoSpaceDN w:val="0"/>
              <w:adjustRightInd w:val="0"/>
              <w:rPr>
                <w:bCs/>
                <w:sz w:val="11"/>
                <w:szCs w:val="11"/>
              </w:rPr>
            </w:pPr>
            <w:r w:rsidRPr="00E06106">
              <w:rPr>
                <w:bCs/>
                <w:sz w:val="11"/>
                <w:szCs w:val="11"/>
              </w:rPr>
              <w:t>Dağıtılan Temettü</w:t>
            </w:r>
          </w:p>
        </w:tc>
        <w:tc>
          <w:tcPr>
            <w:tcW w:w="195" w:type="pct"/>
            <w:tcMar>
              <w:top w:w="0" w:type="dxa"/>
              <w:left w:w="0" w:type="dxa"/>
              <w:bottom w:w="0" w:type="dxa"/>
              <w:right w:w="0" w:type="dxa"/>
            </w:tcMar>
            <w:vAlign w:val="bottom"/>
          </w:tcPr>
          <w:p w14:paraId="0335CC4B" w14:textId="53C3485F" w:rsidR="00B51A1B" w:rsidRPr="00E06106" w:rsidRDefault="00B51A1B" w:rsidP="00B51A1B">
            <w:pPr>
              <w:spacing w:line="228" w:lineRule="auto"/>
              <w:jc w:val="right"/>
              <w:rPr>
                <w:bCs/>
                <w:color w:val="000000"/>
                <w:sz w:val="11"/>
                <w:szCs w:val="11"/>
              </w:rPr>
            </w:pPr>
          </w:p>
        </w:tc>
        <w:tc>
          <w:tcPr>
            <w:tcW w:w="185" w:type="pct"/>
            <w:vAlign w:val="bottom"/>
          </w:tcPr>
          <w:p w14:paraId="41EAF9C4" w14:textId="76FAB30F"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6E7CA799" w14:textId="0AB43EDD"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3F368FCB" w14:textId="3FDC53DD"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2B373849" w14:textId="028A2C3E"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007724AF" w14:textId="09CFE9AB"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75C71115" w14:textId="0843FFDF"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70E745B8" w14:textId="33BBC1B4"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736A8938" w14:textId="4502EDB6"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591F2067" w14:textId="1C663177"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2" w:type="pct"/>
            <w:vAlign w:val="bottom"/>
          </w:tcPr>
          <w:p w14:paraId="1A2B0163" w14:textId="17846D9C"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7EE0F101" w14:textId="59F4DFB6"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   </w:t>
            </w:r>
          </w:p>
        </w:tc>
        <w:tc>
          <w:tcPr>
            <w:tcW w:w="238" w:type="pct"/>
            <w:vAlign w:val="bottom"/>
          </w:tcPr>
          <w:p w14:paraId="168A9C7E" w14:textId="38EB9B2D"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   </w:t>
            </w:r>
          </w:p>
        </w:tc>
        <w:tc>
          <w:tcPr>
            <w:tcW w:w="206" w:type="pct"/>
            <w:vAlign w:val="bottom"/>
          </w:tcPr>
          <w:p w14:paraId="5EA23B41" w14:textId="6AFF40D1"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26" w:type="pct"/>
            <w:vAlign w:val="bottom"/>
          </w:tcPr>
          <w:p w14:paraId="10C81045" w14:textId="5D66792D"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B51A1B" w:rsidRPr="00E06106" w14:paraId="76DED2F0" w14:textId="77777777" w:rsidTr="00C809BB">
        <w:trPr>
          <w:trHeight w:val="20"/>
        </w:trPr>
        <w:tc>
          <w:tcPr>
            <w:tcW w:w="132" w:type="pct"/>
            <w:hideMark/>
          </w:tcPr>
          <w:p w14:paraId="323971A1" w14:textId="77777777" w:rsidR="00B51A1B" w:rsidRPr="00E06106" w:rsidRDefault="00B51A1B" w:rsidP="00B51A1B">
            <w:pPr>
              <w:widowControl w:val="0"/>
              <w:autoSpaceDE w:val="0"/>
              <w:autoSpaceDN w:val="0"/>
              <w:adjustRightInd w:val="0"/>
              <w:rPr>
                <w:bCs/>
                <w:sz w:val="11"/>
                <w:szCs w:val="11"/>
              </w:rPr>
            </w:pPr>
            <w:r w:rsidRPr="00E06106">
              <w:rPr>
                <w:bCs/>
                <w:sz w:val="11"/>
                <w:szCs w:val="11"/>
              </w:rPr>
              <w:t>11.2</w:t>
            </w:r>
          </w:p>
        </w:tc>
        <w:tc>
          <w:tcPr>
            <w:tcW w:w="936" w:type="pct"/>
            <w:vAlign w:val="bottom"/>
            <w:hideMark/>
          </w:tcPr>
          <w:p w14:paraId="60C9066D" w14:textId="77777777" w:rsidR="00B51A1B" w:rsidRPr="00E06106" w:rsidRDefault="00B51A1B" w:rsidP="00B51A1B">
            <w:pPr>
              <w:widowControl w:val="0"/>
              <w:autoSpaceDE w:val="0"/>
              <w:autoSpaceDN w:val="0"/>
              <w:adjustRightInd w:val="0"/>
              <w:rPr>
                <w:bCs/>
                <w:sz w:val="11"/>
                <w:szCs w:val="11"/>
              </w:rPr>
            </w:pPr>
            <w:r w:rsidRPr="00E06106">
              <w:rPr>
                <w:bCs/>
                <w:sz w:val="11"/>
                <w:szCs w:val="11"/>
              </w:rPr>
              <w:t>Yedeklere Aktarılan Tutarlar</w:t>
            </w:r>
          </w:p>
        </w:tc>
        <w:tc>
          <w:tcPr>
            <w:tcW w:w="195" w:type="pct"/>
            <w:tcMar>
              <w:top w:w="0" w:type="dxa"/>
              <w:left w:w="0" w:type="dxa"/>
              <w:bottom w:w="0" w:type="dxa"/>
              <w:right w:w="0" w:type="dxa"/>
            </w:tcMar>
            <w:vAlign w:val="bottom"/>
          </w:tcPr>
          <w:p w14:paraId="1B0874BE" w14:textId="245054EA" w:rsidR="00B51A1B" w:rsidRPr="00E06106" w:rsidRDefault="00B51A1B" w:rsidP="00B51A1B">
            <w:pPr>
              <w:spacing w:line="228" w:lineRule="auto"/>
              <w:jc w:val="right"/>
              <w:rPr>
                <w:bCs/>
                <w:color w:val="000000"/>
                <w:sz w:val="11"/>
                <w:szCs w:val="11"/>
              </w:rPr>
            </w:pPr>
          </w:p>
        </w:tc>
        <w:tc>
          <w:tcPr>
            <w:tcW w:w="185" w:type="pct"/>
            <w:vAlign w:val="bottom"/>
          </w:tcPr>
          <w:p w14:paraId="2E735B24" w14:textId="3F4398E0"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1A7C3DCF" w14:textId="1F4CA7F0"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2B5BFDD9" w14:textId="5AD35E81"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vAlign w:val="bottom"/>
          </w:tcPr>
          <w:p w14:paraId="03264AE6" w14:textId="79DD5D2A"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vAlign w:val="bottom"/>
          </w:tcPr>
          <w:p w14:paraId="6F13FD98" w14:textId="3C4C2073"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vAlign w:val="bottom"/>
          </w:tcPr>
          <w:p w14:paraId="6CF49838" w14:textId="4F85AFEC"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vAlign w:val="bottom"/>
          </w:tcPr>
          <w:p w14:paraId="7E8091C1" w14:textId="56BAC9E6"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vAlign w:val="bottom"/>
          </w:tcPr>
          <w:p w14:paraId="25648B3B" w14:textId="56E05C3D"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vAlign w:val="bottom"/>
          </w:tcPr>
          <w:p w14:paraId="1D3E227D" w14:textId="783F6846"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2" w:type="pct"/>
            <w:vAlign w:val="bottom"/>
          </w:tcPr>
          <w:p w14:paraId="73BDD6E5" w14:textId="339036A6"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vAlign w:val="bottom"/>
          </w:tcPr>
          <w:p w14:paraId="54EA05F4" w14:textId="1FC97E26"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47.814.783 </w:t>
            </w:r>
          </w:p>
        </w:tc>
        <w:tc>
          <w:tcPr>
            <w:tcW w:w="238" w:type="pct"/>
            <w:vAlign w:val="bottom"/>
          </w:tcPr>
          <w:p w14:paraId="30F337BC" w14:textId="66C46664"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(47.814.783)</w:t>
            </w:r>
          </w:p>
        </w:tc>
        <w:tc>
          <w:tcPr>
            <w:tcW w:w="206" w:type="pct"/>
            <w:vAlign w:val="bottom"/>
          </w:tcPr>
          <w:p w14:paraId="7DADF5D1" w14:textId="6592E91A"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26" w:type="pct"/>
            <w:vAlign w:val="bottom"/>
          </w:tcPr>
          <w:p w14:paraId="15BC60EB" w14:textId="5005645C"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B51A1B" w:rsidRPr="00E06106" w14:paraId="45DE0A4B" w14:textId="77777777" w:rsidTr="00C809BB">
        <w:trPr>
          <w:trHeight w:val="20"/>
        </w:trPr>
        <w:tc>
          <w:tcPr>
            <w:tcW w:w="132" w:type="pct"/>
            <w:tcBorders>
              <w:bottom w:val="single" w:sz="4" w:space="0" w:color="auto"/>
            </w:tcBorders>
            <w:hideMark/>
          </w:tcPr>
          <w:p w14:paraId="5D4F2A89" w14:textId="77777777" w:rsidR="00B51A1B" w:rsidRPr="00E06106" w:rsidRDefault="00B51A1B" w:rsidP="00B51A1B">
            <w:pPr>
              <w:widowControl w:val="0"/>
              <w:autoSpaceDE w:val="0"/>
              <w:autoSpaceDN w:val="0"/>
              <w:adjustRightInd w:val="0"/>
              <w:rPr>
                <w:bCs/>
                <w:sz w:val="11"/>
                <w:szCs w:val="11"/>
              </w:rPr>
            </w:pPr>
            <w:r w:rsidRPr="00E06106">
              <w:rPr>
                <w:bCs/>
                <w:sz w:val="11"/>
                <w:szCs w:val="11"/>
              </w:rPr>
              <w:t>11.3</w:t>
            </w:r>
          </w:p>
        </w:tc>
        <w:tc>
          <w:tcPr>
            <w:tcW w:w="936" w:type="pct"/>
            <w:tcBorders>
              <w:bottom w:val="single" w:sz="4" w:space="0" w:color="auto"/>
            </w:tcBorders>
            <w:vAlign w:val="bottom"/>
            <w:hideMark/>
          </w:tcPr>
          <w:p w14:paraId="411FB298" w14:textId="77777777" w:rsidR="00B51A1B" w:rsidRPr="00E06106" w:rsidRDefault="00B51A1B" w:rsidP="00B51A1B">
            <w:pPr>
              <w:widowControl w:val="0"/>
              <w:autoSpaceDE w:val="0"/>
              <w:autoSpaceDN w:val="0"/>
              <w:adjustRightInd w:val="0"/>
              <w:rPr>
                <w:bCs/>
                <w:sz w:val="11"/>
                <w:szCs w:val="11"/>
              </w:rPr>
            </w:pPr>
            <w:r w:rsidRPr="00E06106">
              <w:rPr>
                <w:bCs/>
                <w:sz w:val="11"/>
                <w:szCs w:val="11"/>
              </w:rPr>
              <w:t xml:space="preserve">Diğer </w:t>
            </w:r>
          </w:p>
        </w:tc>
        <w:tc>
          <w:tcPr>
            <w:tcW w:w="195" w:type="pct"/>
            <w:tcBorders>
              <w:bottom w:val="single" w:sz="4" w:space="0" w:color="auto"/>
            </w:tcBorders>
            <w:tcMar>
              <w:top w:w="0" w:type="dxa"/>
              <w:left w:w="0" w:type="dxa"/>
              <w:bottom w:w="0" w:type="dxa"/>
              <w:right w:w="0" w:type="dxa"/>
            </w:tcMar>
            <w:vAlign w:val="bottom"/>
          </w:tcPr>
          <w:p w14:paraId="78134F7A" w14:textId="38D6554C" w:rsidR="00B51A1B" w:rsidRPr="00E06106" w:rsidRDefault="00B51A1B" w:rsidP="00B51A1B">
            <w:pPr>
              <w:spacing w:line="228" w:lineRule="auto"/>
              <w:jc w:val="right"/>
              <w:rPr>
                <w:bCs/>
                <w:color w:val="000000"/>
                <w:sz w:val="11"/>
                <w:szCs w:val="11"/>
              </w:rPr>
            </w:pPr>
          </w:p>
        </w:tc>
        <w:tc>
          <w:tcPr>
            <w:tcW w:w="185" w:type="pct"/>
            <w:tcBorders>
              <w:bottom w:val="single" w:sz="4" w:space="0" w:color="auto"/>
            </w:tcBorders>
            <w:vAlign w:val="bottom"/>
          </w:tcPr>
          <w:p w14:paraId="17DCE87E" w14:textId="79E7F60F"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tcBorders>
              <w:bottom w:val="single" w:sz="4" w:space="0" w:color="auto"/>
            </w:tcBorders>
            <w:vAlign w:val="bottom"/>
          </w:tcPr>
          <w:p w14:paraId="10CFF647" w14:textId="52D79915"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tcBorders>
              <w:bottom w:val="single" w:sz="4" w:space="0" w:color="auto"/>
            </w:tcBorders>
            <w:vAlign w:val="bottom"/>
          </w:tcPr>
          <w:p w14:paraId="1527C6BB" w14:textId="34188961"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190" w:type="pct"/>
            <w:tcBorders>
              <w:bottom w:val="single" w:sz="4" w:space="0" w:color="auto"/>
            </w:tcBorders>
            <w:vAlign w:val="bottom"/>
          </w:tcPr>
          <w:p w14:paraId="31FFAB9B" w14:textId="2C5B2468"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33" w:type="pct"/>
            <w:tcBorders>
              <w:bottom w:val="single" w:sz="4" w:space="0" w:color="auto"/>
            </w:tcBorders>
            <w:vAlign w:val="bottom"/>
          </w:tcPr>
          <w:p w14:paraId="38673193" w14:textId="3F907F46"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381" w:type="pct"/>
            <w:tcBorders>
              <w:bottom w:val="single" w:sz="4" w:space="0" w:color="auto"/>
            </w:tcBorders>
            <w:vAlign w:val="bottom"/>
          </w:tcPr>
          <w:p w14:paraId="69E5AD31" w14:textId="256F83F0"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5" w:type="pct"/>
            <w:tcBorders>
              <w:bottom w:val="single" w:sz="4" w:space="0" w:color="auto"/>
            </w:tcBorders>
            <w:vAlign w:val="bottom"/>
          </w:tcPr>
          <w:p w14:paraId="2B321402" w14:textId="42254A0E"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85" w:type="pct"/>
            <w:tcBorders>
              <w:bottom w:val="single" w:sz="4" w:space="0" w:color="auto"/>
            </w:tcBorders>
            <w:vAlign w:val="bottom"/>
          </w:tcPr>
          <w:p w14:paraId="3B365716" w14:textId="2B96D9F2"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620" w:type="pct"/>
            <w:tcBorders>
              <w:bottom w:val="single" w:sz="4" w:space="0" w:color="auto"/>
            </w:tcBorders>
            <w:vAlign w:val="bottom"/>
          </w:tcPr>
          <w:p w14:paraId="2EB7AFF9" w14:textId="5533F11B"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02" w:type="pct"/>
            <w:tcBorders>
              <w:bottom w:val="single" w:sz="4" w:space="0" w:color="auto"/>
            </w:tcBorders>
            <w:vAlign w:val="bottom"/>
          </w:tcPr>
          <w:p w14:paraId="57E6BA26" w14:textId="44B56AA1"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38" w:type="pct"/>
            <w:tcBorders>
              <w:bottom w:val="single" w:sz="4" w:space="0" w:color="auto"/>
            </w:tcBorders>
            <w:vAlign w:val="bottom"/>
          </w:tcPr>
          <w:p w14:paraId="498023B6" w14:textId="7EC889D0"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   </w:t>
            </w:r>
          </w:p>
        </w:tc>
        <w:tc>
          <w:tcPr>
            <w:tcW w:w="238" w:type="pct"/>
            <w:tcBorders>
              <w:bottom w:val="single" w:sz="4" w:space="0" w:color="auto"/>
            </w:tcBorders>
            <w:vAlign w:val="bottom"/>
          </w:tcPr>
          <w:p w14:paraId="53E6EA23" w14:textId="6E5BDCE8" w:rsidR="00B51A1B" w:rsidRPr="00E06106" w:rsidRDefault="00B51A1B" w:rsidP="00C809BB">
            <w:pPr>
              <w:widowControl w:val="0"/>
              <w:autoSpaceDE w:val="0"/>
              <w:autoSpaceDN w:val="0"/>
              <w:adjustRightInd w:val="0"/>
              <w:spacing w:line="228" w:lineRule="auto"/>
              <w:jc w:val="right"/>
              <w:rPr>
                <w:color w:val="000000"/>
                <w:sz w:val="11"/>
                <w:szCs w:val="11"/>
              </w:rPr>
            </w:pPr>
            <w:r w:rsidRPr="00E06106">
              <w:rPr>
                <w:color w:val="000000"/>
                <w:sz w:val="11"/>
                <w:szCs w:val="11"/>
              </w:rPr>
              <w:t xml:space="preserve"> -   </w:t>
            </w:r>
          </w:p>
        </w:tc>
        <w:tc>
          <w:tcPr>
            <w:tcW w:w="206" w:type="pct"/>
            <w:tcBorders>
              <w:bottom w:val="single" w:sz="4" w:space="0" w:color="auto"/>
            </w:tcBorders>
            <w:vAlign w:val="bottom"/>
          </w:tcPr>
          <w:p w14:paraId="5CB12591" w14:textId="5536A34C"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c>
          <w:tcPr>
            <w:tcW w:w="226" w:type="pct"/>
            <w:tcBorders>
              <w:bottom w:val="single" w:sz="4" w:space="0" w:color="auto"/>
            </w:tcBorders>
            <w:vAlign w:val="bottom"/>
          </w:tcPr>
          <w:p w14:paraId="12FB1840" w14:textId="2C236D8E" w:rsidR="00B51A1B" w:rsidRPr="00E06106" w:rsidRDefault="00B51A1B" w:rsidP="00C809BB">
            <w:pPr>
              <w:widowControl w:val="0"/>
              <w:autoSpaceDE w:val="0"/>
              <w:autoSpaceDN w:val="0"/>
              <w:adjustRightInd w:val="0"/>
              <w:spacing w:line="228" w:lineRule="auto"/>
              <w:jc w:val="right"/>
              <w:rPr>
                <w:bCs/>
                <w:color w:val="000000"/>
                <w:sz w:val="11"/>
                <w:szCs w:val="11"/>
              </w:rPr>
            </w:pPr>
            <w:r w:rsidRPr="00E06106">
              <w:rPr>
                <w:bCs/>
                <w:color w:val="000000"/>
                <w:sz w:val="11"/>
                <w:szCs w:val="11"/>
              </w:rPr>
              <w:t xml:space="preserve"> -   </w:t>
            </w:r>
          </w:p>
        </w:tc>
      </w:tr>
      <w:tr w:rsidR="00B51A1B" w:rsidRPr="00E06106" w14:paraId="0A454B40" w14:textId="77777777" w:rsidTr="00C809BB">
        <w:trPr>
          <w:trHeight w:val="20"/>
        </w:trPr>
        <w:tc>
          <w:tcPr>
            <w:tcW w:w="132" w:type="pct"/>
            <w:tcBorders>
              <w:top w:val="single" w:sz="4" w:space="0" w:color="auto"/>
              <w:left w:val="nil"/>
              <w:bottom w:val="single" w:sz="12" w:space="0" w:color="auto"/>
              <w:right w:val="nil"/>
            </w:tcBorders>
            <w:vAlign w:val="bottom"/>
          </w:tcPr>
          <w:p w14:paraId="723DBE2D" w14:textId="77777777" w:rsidR="00B51A1B" w:rsidRPr="00E06106" w:rsidRDefault="00B51A1B" w:rsidP="00B51A1B">
            <w:pPr>
              <w:widowControl w:val="0"/>
              <w:autoSpaceDE w:val="0"/>
              <w:autoSpaceDN w:val="0"/>
              <w:adjustRightInd w:val="0"/>
              <w:rPr>
                <w:b/>
                <w:bCs/>
                <w:sz w:val="11"/>
                <w:szCs w:val="11"/>
              </w:rPr>
            </w:pPr>
          </w:p>
        </w:tc>
        <w:tc>
          <w:tcPr>
            <w:tcW w:w="936" w:type="pct"/>
            <w:tcBorders>
              <w:top w:val="single" w:sz="4" w:space="0" w:color="auto"/>
              <w:left w:val="nil"/>
              <w:bottom w:val="single" w:sz="12" w:space="0" w:color="auto"/>
              <w:right w:val="nil"/>
            </w:tcBorders>
            <w:vAlign w:val="bottom"/>
            <w:hideMark/>
          </w:tcPr>
          <w:p w14:paraId="45B5C9DF" w14:textId="77777777" w:rsidR="00B51A1B" w:rsidRPr="00E06106" w:rsidRDefault="00B51A1B" w:rsidP="00B51A1B">
            <w:pPr>
              <w:widowControl w:val="0"/>
              <w:autoSpaceDE w:val="0"/>
              <w:autoSpaceDN w:val="0"/>
              <w:adjustRightInd w:val="0"/>
              <w:rPr>
                <w:b/>
                <w:bCs/>
                <w:sz w:val="11"/>
                <w:szCs w:val="11"/>
              </w:rPr>
            </w:pPr>
            <w:r w:rsidRPr="00E06106">
              <w:rPr>
                <w:b/>
                <w:bCs/>
                <w:sz w:val="11"/>
                <w:szCs w:val="11"/>
              </w:rPr>
              <w:t>Dönem Sonu Bakiyesi (III+IV+…...+X+XI)</w:t>
            </w:r>
          </w:p>
        </w:tc>
        <w:tc>
          <w:tcPr>
            <w:tcW w:w="195" w:type="pct"/>
            <w:tcBorders>
              <w:top w:val="single" w:sz="4" w:space="0" w:color="auto"/>
              <w:left w:val="nil"/>
              <w:bottom w:val="single" w:sz="12" w:space="0" w:color="auto"/>
              <w:right w:val="nil"/>
            </w:tcBorders>
            <w:tcMar>
              <w:top w:w="0" w:type="dxa"/>
              <w:left w:w="0" w:type="dxa"/>
              <w:bottom w:w="0" w:type="dxa"/>
              <w:right w:w="0" w:type="dxa"/>
            </w:tcMar>
            <w:vAlign w:val="bottom"/>
          </w:tcPr>
          <w:p w14:paraId="6A0E3DDC" w14:textId="1193189B" w:rsidR="00B51A1B" w:rsidRPr="00E06106" w:rsidRDefault="00B51A1B" w:rsidP="00B51A1B">
            <w:pPr>
              <w:spacing w:line="228" w:lineRule="auto"/>
              <w:jc w:val="right"/>
              <w:rPr>
                <w:b/>
                <w:bCs/>
                <w:color w:val="000000"/>
                <w:sz w:val="11"/>
                <w:szCs w:val="11"/>
              </w:rPr>
            </w:pPr>
          </w:p>
        </w:tc>
        <w:tc>
          <w:tcPr>
            <w:tcW w:w="185" w:type="pct"/>
            <w:tcBorders>
              <w:top w:val="single" w:sz="4" w:space="0" w:color="auto"/>
              <w:left w:val="nil"/>
              <w:bottom w:val="single" w:sz="12" w:space="0" w:color="auto"/>
              <w:right w:val="nil"/>
            </w:tcBorders>
            <w:vAlign w:val="bottom"/>
          </w:tcPr>
          <w:p w14:paraId="3F68168F" w14:textId="662EBD58"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5.500.000 </w:t>
            </w:r>
          </w:p>
        </w:tc>
        <w:tc>
          <w:tcPr>
            <w:tcW w:w="238" w:type="pct"/>
            <w:tcBorders>
              <w:top w:val="single" w:sz="4" w:space="0" w:color="auto"/>
              <w:left w:val="nil"/>
              <w:bottom w:val="single" w:sz="12" w:space="0" w:color="auto"/>
              <w:right w:val="nil"/>
            </w:tcBorders>
            <w:vAlign w:val="bottom"/>
          </w:tcPr>
          <w:p w14:paraId="17364C89" w14:textId="2A22D43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714 </w:t>
            </w:r>
          </w:p>
        </w:tc>
        <w:tc>
          <w:tcPr>
            <w:tcW w:w="190" w:type="pct"/>
            <w:tcBorders>
              <w:top w:val="single" w:sz="4" w:space="0" w:color="auto"/>
              <w:left w:val="nil"/>
              <w:bottom w:val="single" w:sz="12" w:space="0" w:color="auto"/>
              <w:right w:val="nil"/>
            </w:tcBorders>
            <w:vAlign w:val="bottom"/>
          </w:tcPr>
          <w:p w14:paraId="1922DC6B" w14:textId="15348732"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190" w:type="pct"/>
            <w:tcBorders>
              <w:top w:val="single" w:sz="4" w:space="0" w:color="auto"/>
              <w:left w:val="nil"/>
              <w:bottom w:val="single" w:sz="12" w:space="0" w:color="auto"/>
              <w:right w:val="nil"/>
            </w:tcBorders>
            <w:vAlign w:val="bottom"/>
          </w:tcPr>
          <w:p w14:paraId="696EB4A2" w14:textId="1B333FA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333" w:type="pct"/>
            <w:tcBorders>
              <w:top w:val="single" w:sz="4" w:space="0" w:color="auto"/>
              <w:left w:val="nil"/>
              <w:bottom w:val="single" w:sz="12" w:space="0" w:color="auto"/>
              <w:right w:val="nil"/>
            </w:tcBorders>
            <w:vAlign w:val="bottom"/>
          </w:tcPr>
          <w:p w14:paraId="57149ACB" w14:textId="181D2C14"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13.604.339 </w:t>
            </w:r>
          </w:p>
        </w:tc>
        <w:tc>
          <w:tcPr>
            <w:tcW w:w="381" w:type="pct"/>
            <w:tcBorders>
              <w:top w:val="single" w:sz="4" w:space="0" w:color="auto"/>
              <w:left w:val="nil"/>
              <w:bottom w:val="single" w:sz="12" w:space="0" w:color="auto"/>
              <w:right w:val="nil"/>
            </w:tcBorders>
            <w:vAlign w:val="bottom"/>
          </w:tcPr>
          <w:p w14:paraId="4C8345D2" w14:textId="1E81B21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(728.92</w:t>
            </w:r>
            <w:r w:rsidR="009D6745" w:rsidRPr="00E06106">
              <w:rPr>
                <w:b/>
                <w:bCs/>
                <w:color w:val="000000"/>
                <w:sz w:val="11"/>
                <w:szCs w:val="11"/>
              </w:rPr>
              <w:t>7</w:t>
            </w:r>
            <w:r w:rsidRPr="00E06106">
              <w:rPr>
                <w:b/>
                <w:bCs/>
                <w:color w:val="000000"/>
                <w:sz w:val="11"/>
                <w:szCs w:val="11"/>
              </w:rPr>
              <w:t>)</w:t>
            </w:r>
          </w:p>
        </w:tc>
        <w:tc>
          <w:tcPr>
            <w:tcW w:w="205" w:type="pct"/>
            <w:tcBorders>
              <w:top w:val="single" w:sz="4" w:space="0" w:color="auto"/>
              <w:left w:val="nil"/>
              <w:bottom w:val="single" w:sz="12" w:space="0" w:color="auto"/>
              <w:right w:val="nil"/>
            </w:tcBorders>
            <w:vAlign w:val="bottom"/>
          </w:tcPr>
          <w:p w14:paraId="631A6E97" w14:textId="60E9608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(37.0</w:t>
            </w:r>
            <w:r w:rsidR="009D6745" w:rsidRPr="00E06106">
              <w:rPr>
                <w:b/>
                <w:bCs/>
                <w:color w:val="000000"/>
                <w:sz w:val="11"/>
                <w:szCs w:val="11"/>
              </w:rPr>
              <w:t>29</w:t>
            </w:r>
            <w:r w:rsidRPr="00E06106">
              <w:rPr>
                <w:b/>
                <w:bCs/>
                <w:color w:val="000000"/>
                <w:sz w:val="11"/>
                <w:szCs w:val="11"/>
              </w:rPr>
              <w:t>)</w:t>
            </w:r>
          </w:p>
        </w:tc>
        <w:tc>
          <w:tcPr>
            <w:tcW w:w="285" w:type="pct"/>
            <w:tcBorders>
              <w:top w:val="single" w:sz="4" w:space="0" w:color="auto"/>
              <w:left w:val="nil"/>
              <w:bottom w:val="single" w:sz="12" w:space="0" w:color="auto"/>
              <w:right w:val="nil"/>
            </w:tcBorders>
            <w:vAlign w:val="bottom"/>
          </w:tcPr>
          <w:p w14:paraId="081186E1" w14:textId="3C39370A"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620" w:type="pct"/>
            <w:tcBorders>
              <w:top w:val="single" w:sz="4" w:space="0" w:color="auto"/>
              <w:left w:val="nil"/>
              <w:bottom w:val="single" w:sz="12" w:space="0" w:color="auto"/>
              <w:right w:val="nil"/>
            </w:tcBorders>
            <w:vAlign w:val="bottom"/>
          </w:tcPr>
          <w:p w14:paraId="2370080F" w14:textId="1F1E22A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(5.072.456)</w:t>
            </w:r>
          </w:p>
        </w:tc>
        <w:tc>
          <w:tcPr>
            <w:tcW w:w="202" w:type="pct"/>
            <w:tcBorders>
              <w:top w:val="single" w:sz="4" w:space="0" w:color="auto"/>
              <w:left w:val="nil"/>
              <w:bottom w:val="single" w:sz="12" w:space="0" w:color="auto"/>
              <w:right w:val="nil"/>
            </w:tcBorders>
            <w:vAlign w:val="bottom"/>
          </w:tcPr>
          <w:p w14:paraId="1BF1E245" w14:textId="7599A899"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3.195.744 </w:t>
            </w:r>
          </w:p>
        </w:tc>
        <w:tc>
          <w:tcPr>
            <w:tcW w:w="238" w:type="pct"/>
            <w:tcBorders>
              <w:top w:val="single" w:sz="4" w:space="0" w:color="auto"/>
              <w:left w:val="nil"/>
              <w:bottom w:val="single" w:sz="12" w:space="0" w:color="auto"/>
              <w:right w:val="nil"/>
            </w:tcBorders>
            <w:vAlign w:val="bottom"/>
          </w:tcPr>
          <w:p w14:paraId="29823B19" w14:textId="67361E41"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153.216.148 </w:t>
            </w:r>
          </w:p>
        </w:tc>
        <w:tc>
          <w:tcPr>
            <w:tcW w:w="238" w:type="pct"/>
            <w:tcBorders>
              <w:top w:val="single" w:sz="4" w:space="0" w:color="auto"/>
              <w:left w:val="nil"/>
              <w:bottom w:val="single" w:sz="12" w:space="0" w:color="auto"/>
              <w:right w:val="nil"/>
            </w:tcBorders>
            <w:vAlign w:val="bottom"/>
          </w:tcPr>
          <w:p w14:paraId="0421F33F" w14:textId="2D15B4AB"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   </w:t>
            </w:r>
          </w:p>
        </w:tc>
        <w:tc>
          <w:tcPr>
            <w:tcW w:w="206" w:type="pct"/>
            <w:tcBorders>
              <w:top w:val="single" w:sz="4" w:space="0" w:color="auto"/>
              <w:left w:val="nil"/>
              <w:bottom w:val="single" w:sz="12" w:space="0" w:color="auto"/>
              <w:right w:val="nil"/>
            </w:tcBorders>
            <w:vAlign w:val="bottom"/>
          </w:tcPr>
          <w:p w14:paraId="257D5E1A" w14:textId="61950BA3"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15.747.308 </w:t>
            </w:r>
          </w:p>
        </w:tc>
        <w:tc>
          <w:tcPr>
            <w:tcW w:w="226" w:type="pct"/>
            <w:tcBorders>
              <w:top w:val="single" w:sz="4" w:space="0" w:color="auto"/>
              <w:left w:val="nil"/>
              <w:bottom w:val="single" w:sz="12" w:space="0" w:color="auto"/>
              <w:right w:val="nil"/>
            </w:tcBorders>
            <w:vAlign w:val="bottom"/>
          </w:tcPr>
          <w:p w14:paraId="558FD759" w14:textId="612AC080" w:rsidR="00B51A1B" w:rsidRPr="00E06106" w:rsidRDefault="00B51A1B" w:rsidP="00C809BB">
            <w:pPr>
              <w:widowControl w:val="0"/>
              <w:autoSpaceDE w:val="0"/>
              <w:autoSpaceDN w:val="0"/>
              <w:adjustRightInd w:val="0"/>
              <w:spacing w:line="228" w:lineRule="auto"/>
              <w:jc w:val="right"/>
              <w:rPr>
                <w:b/>
                <w:bCs/>
                <w:color w:val="000000"/>
                <w:sz w:val="11"/>
                <w:szCs w:val="11"/>
              </w:rPr>
            </w:pPr>
            <w:r w:rsidRPr="00E06106">
              <w:rPr>
                <w:b/>
                <w:bCs/>
                <w:color w:val="000000"/>
                <w:sz w:val="11"/>
                <w:szCs w:val="11"/>
              </w:rPr>
              <w:t xml:space="preserve"> 185.425.841 </w:t>
            </w:r>
          </w:p>
        </w:tc>
      </w:tr>
    </w:tbl>
    <w:p w14:paraId="1F648887" w14:textId="77777777" w:rsidR="00BB2C76" w:rsidRPr="00E06106" w:rsidRDefault="00BB2C76" w:rsidP="00DA2FB9">
      <w:pPr>
        <w:widowControl w:val="0"/>
        <w:autoSpaceDE w:val="0"/>
        <w:autoSpaceDN w:val="0"/>
        <w:adjustRightInd w:val="0"/>
        <w:ind w:left="284" w:hanging="284"/>
        <w:rPr>
          <w:rFonts w:eastAsia="Arial Unicode MS"/>
          <w:sz w:val="18"/>
          <w:szCs w:val="18"/>
        </w:rPr>
      </w:pPr>
    </w:p>
    <w:p w14:paraId="6ED6784F" w14:textId="77777777" w:rsidR="00275A58" w:rsidRPr="00E06106" w:rsidRDefault="00275A58" w:rsidP="00DA2FB9">
      <w:pPr>
        <w:widowControl w:val="0"/>
        <w:autoSpaceDE w:val="0"/>
        <w:autoSpaceDN w:val="0"/>
        <w:adjustRightInd w:val="0"/>
        <w:ind w:left="426" w:hanging="426"/>
        <w:rPr>
          <w:rFonts w:eastAsia="Arial Unicode MS"/>
          <w:sz w:val="12"/>
          <w:szCs w:val="12"/>
        </w:rPr>
      </w:pPr>
      <w:r w:rsidRPr="00E06106">
        <w:rPr>
          <w:rFonts w:eastAsia="Arial Unicode MS"/>
          <w:sz w:val="12"/>
          <w:szCs w:val="12"/>
          <w:vertAlign w:val="superscript"/>
        </w:rPr>
        <w:t xml:space="preserve">(*) </w:t>
      </w:r>
      <w:r w:rsidR="00BB2C76" w:rsidRPr="00E06106">
        <w:rPr>
          <w:rFonts w:eastAsia="Arial Unicode MS"/>
          <w:sz w:val="12"/>
          <w:szCs w:val="12"/>
        </w:rPr>
        <w:tab/>
      </w:r>
      <w:r w:rsidRPr="00E06106">
        <w:rPr>
          <w:rFonts w:eastAsia="Arial Unicode MS"/>
          <w:sz w:val="12"/>
          <w:szCs w:val="12"/>
        </w:rPr>
        <w:t>Özkaynak yöntemiyle değerlenen yatırımların diğer kapsamlı gelirinden kâr/zararda sınıflandırılmayacak payları ile diğer kâr veya zarar olarak yeniden sınıflandırılmayacak diğer kapsamlı gelir unsurlarının birikmiş tutarları</w:t>
      </w:r>
    </w:p>
    <w:p w14:paraId="34D263AA" w14:textId="77777777" w:rsidR="00553C83" w:rsidRPr="00E06106" w:rsidRDefault="00275A58" w:rsidP="00DA2FB9">
      <w:pPr>
        <w:widowControl w:val="0"/>
        <w:autoSpaceDE w:val="0"/>
        <w:autoSpaceDN w:val="0"/>
        <w:adjustRightInd w:val="0"/>
        <w:ind w:left="426" w:hanging="426"/>
        <w:rPr>
          <w:rFonts w:eastAsia="Arial Unicode MS"/>
          <w:sz w:val="12"/>
          <w:szCs w:val="12"/>
        </w:rPr>
      </w:pPr>
      <w:r w:rsidRPr="00E06106">
        <w:rPr>
          <w:rFonts w:eastAsia="Arial Unicode MS"/>
          <w:sz w:val="12"/>
          <w:szCs w:val="12"/>
          <w:vertAlign w:val="superscript"/>
        </w:rPr>
        <w:t>(*</w:t>
      </w:r>
      <w:r w:rsidR="00C86908" w:rsidRPr="00E06106">
        <w:rPr>
          <w:rFonts w:eastAsia="Arial Unicode MS"/>
          <w:sz w:val="12"/>
          <w:szCs w:val="12"/>
          <w:vertAlign w:val="superscript"/>
        </w:rPr>
        <w:t>*</w:t>
      </w:r>
      <w:r w:rsidRPr="00E06106">
        <w:rPr>
          <w:rFonts w:eastAsia="Arial Unicode MS"/>
          <w:sz w:val="12"/>
          <w:szCs w:val="12"/>
          <w:vertAlign w:val="superscript"/>
        </w:rPr>
        <w:t>)</w:t>
      </w:r>
      <w:r w:rsidRPr="00E06106">
        <w:rPr>
          <w:rFonts w:eastAsia="Arial Unicode MS"/>
          <w:sz w:val="12"/>
          <w:szCs w:val="12"/>
        </w:rPr>
        <w:t xml:space="preserve"> </w:t>
      </w:r>
      <w:r w:rsidR="00BB2C76" w:rsidRPr="00E06106">
        <w:rPr>
          <w:rFonts w:eastAsia="Arial Unicode MS"/>
          <w:sz w:val="12"/>
          <w:szCs w:val="12"/>
        </w:rPr>
        <w:tab/>
      </w:r>
      <w:r w:rsidRPr="00E06106">
        <w:rPr>
          <w:rFonts w:eastAsia="Arial Unicode MS"/>
          <w:sz w:val="12"/>
          <w:szCs w:val="12"/>
        </w:rPr>
        <w:t xml:space="preserve">Nakit akış riskinden korunma kazançları/kayıpları, özkaynak yöntemiyle değerlenen yatırımların diğer kapsamlı gelirinden kâr/zararda sınıflandırılacak payları ve diğer kâr veya zarar olarak yeniden sınıflandırılacak diğer kapsamlı gelir </w:t>
      </w:r>
      <w:r w:rsidR="003741BD" w:rsidRPr="00E06106">
        <w:rPr>
          <w:rFonts w:eastAsia="Arial Unicode MS"/>
          <w:sz w:val="12"/>
          <w:szCs w:val="12"/>
        </w:rPr>
        <w:t>unsurlarının birikmiş tutarları</w:t>
      </w:r>
    </w:p>
    <w:p w14:paraId="0AAC7321" w14:textId="711A177E" w:rsidR="00A17F82" w:rsidRPr="00E06106" w:rsidRDefault="00A17F82" w:rsidP="00A17F82">
      <w:pPr>
        <w:widowControl w:val="0"/>
        <w:autoSpaceDE w:val="0"/>
        <w:autoSpaceDN w:val="0"/>
        <w:adjustRightInd w:val="0"/>
        <w:ind w:left="426" w:hanging="426"/>
        <w:rPr>
          <w:rFonts w:eastAsia="Arial Unicode MS"/>
          <w:sz w:val="12"/>
          <w:szCs w:val="12"/>
        </w:rPr>
      </w:pPr>
    </w:p>
    <w:p w14:paraId="06463911" w14:textId="77777777" w:rsidR="00220DF8" w:rsidRPr="00E06106" w:rsidRDefault="00220DF8" w:rsidP="00220DF8">
      <w:pPr>
        <w:widowControl w:val="0"/>
        <w:autoSpaceDE w:val="0"/>
        <w:autoSpaceDN w:val="0"/>
        <w:adjustRightInd w:val="0"/>
        <w:ind w:left="426" w:hanging="426"/>
        <w:rPr>
          <w:rFonts w:eastAsia="Arial Unicode MS"/>
          <w:sz w:val="12"/>
          <w:szCs w:val="12"/>
        </w:rPr>
      </w:pPr>
    </w:p>
    <w:p w14:paraId="4F07FF84" w14:textId="77777777" w:rsidR="00220DF8" w:rsidRPr="00E06106" w:rsidRDefault="00220DF8" w:rsidP="00220DF8">
      <w:pPr>
        <w:widowControl w:val="0"/>
        <w:autoSpaceDE w:val="0"/>
        <w:autoSpaceDN w:val="0"/>
        <w:adjustRightInd w:val="0"/>
        <w:ind w:left="426" w:hanging="426"/>
        <w:rPr>
          <w:rFonts w:eastAsia="Arial Unicode MS"/>
          <w:sz w:val="12"/>
          <w:szCs w:val="12"/>
        </w:rPr>
      </w:pPr>
    </w:p>
    <w:p w14:paraId="00E24997" w14:textId="77777777" w:rsidR="0039740D" w:rsidRPr="00E06106" w:rsidRDefault="0039740D" w:rsidP="00220DF8">
      <w:pPr>
        <w:widowControl w:val="0"/>
        <w:autoSpaceDE w:val="0"/>
        <w:autoSpaceDN w:val="0"/>
        <w:adjustRightInd w:val="0"/>
        <w:ind w:left="426" w:hanging="426"/>
        <w:rPr>
          <w:rFonts w:eastAsia="Arial Unicode MS"/>
          <w:sz w:val="12"/>
          <w:szCs w:val="12"/>
        </w:rPr>
      </w:pPr>
    </w:p>
    <w:p w14:paraId="042DE925" w14:textId="77777777" w:rsidR="006101AA" w:rsidRPr="00E06106" w:rsidRDefault="006101AA" w:rsidP="00220DF8">
      <w:pPr>
        <w:widowControl w:val="0"/>
        <w:autoSpaceDE w:val="0"/>
        <w:autoSpaceDN w:val="0"/>
        <w:adjustRightInd w:val="0"/>
        <w:ind w:left="426" w:hanging="426"/>
        <w:rPr>
          <w:rFonts w:eastAsia="Arial Unicode MS"/>
          <w:sz w:val="12"/>
          <w:szCs w:val="12"/>
        </w:rPr>
      </w:pPr>
    </w:p>
    <w:p w14:paraId="7055E843" w14:textId="77777777" w:rsidR="00A95DA2" w:rsidRPr="00E06106" w:rsidRDefault="00A95DA2" w:rsidP="005D37C2">
      <w:pPr>
        <w:widowControl w:val="0"/>
        <w:autoSpaceDE w:val="0"/>
        <w:autoSpaceDN w:val="0"/>
        <w:adjustRightInd w:val="0"/>
        <w:rPr>
          <w:sz w:val="18"/>
          <w:szCs w:val="18"/>
        </w:rPr>
      </w:pPr>
    </w:p>
    <w:p w14:paraId="2ABC440A" w14:textId="77777777" w:rsidR="008345A9" w:rsidRPr="00E06106" w:rsidRDefault="008345A9" w:rsidP="0039740D">
      <w:pPr>
        <w:widowControl w:val="0"/>
        <w:autoSpaceDE w:val="0"/>
        <w:autoSpaceDN w:val="0"/>
        <w:adjustRightInd w:val="0"/>
        <w:jc w:val="center"/>
      </w:pPr>
      <w:r w:rsidRPr="00E06106">
        <w:t>İlişikteki notlar bu finansal tabloların tamamlayıcı parçalarıdır.</w:t>
      </w:r>
    </w:p>
    <w:p w14:paraId="138B0B3A" w14:textId="77777777" w:rsidR="00810312" w:rsidRPr="00E06106" w:rsidRDefault="00810312" w:rsidP="0039740D">
      <w:pPr>
        <w:widowControl w:val="0"/>
        <w:jc w:val="center"/>
        <w:rPr>
          <w:rFonts w:eastAsia="Arial Unicode MS"/>
        </w:rPr>
        <w:sectPr w:rsidR="00810312" w:rsidRPr="00E06106" w:rsidSect="00DA2FB9">
          <w:headerReference w:type="default" r:id="rId43"/>
          <w:headerReference w:type="first" r:id="rId44"/>
          <w:pgSz w:w="16838" w:h="11906" w:orient="landscape" w:code="9"/>
          <w:pgMar w:top="851" w:right="851" w:bottom="851" w:left="851" w:header="851" w:footer="851" w:gutter="0"/>
          <w:cols w:space="708"/>
          <w:docGrid w:linePitch="360"/>
        </w:sectPr>
      </w:pPr>
    </w:p>
    <w:p w14:paraId="583A7082" w14:textId="77777777" w:rsidR="001A6410" w:rsidRPr="00E06106" w:rsidRDefault="001A6410" w:rsidP="00293C61">
      <w:pPr>
        <w:widowControl w:val="0"/>
        <w:autoSpaceDE w:val="0"/>
        <w:autoSpaceDN w:val="0"/>
        <w:adjustRightInd w:val="0"/>
        <w:ind w:left="567" w:hanging="567"/>
        <w:rPr>
          <w:b/>
          <w:bCs/>
        </w:rPr>
      </w:pPr>
      <w:r w:rsidRPr="00E06106">
        <w:rPr>
          <w:b/>
          <w:bCs/>
        </w:rPr>
        <w:lastRenderedPageBreak/>
        <w:t>VI.</w:t>
      </w:r>
      <w:r w:rsidRPr="00E06106">
        <w:rPr>
          <w:b/>
          <w:bCs/>
        </w:rPr>
        <w:tab/>
        <w:t>NAKİT AKIŞ TABLOSU</w:t>
      </w:r>
    </w:p>
    <w:p w14:paraId="54FB0D28" w14:textId="77777777" w:rsidR="009F6C85" w:rsidRPr="00E06106" w:rsidRDefault="009F6C85" w:rsidP="00CD7BC5">
      <w:pPr>
        <w:widowControl w:val="0"/>
        <w:autoSpaceDE w:val="0"/>
        <w:autoSpaceDN w:val="0"/>
        <w:adjustRightInd w:val="0"/>
        <w:rPr>
          <w:b/>
          <w:bCs/>
        </w:rPr>
      </w:pPr>
    </w:p>
    <w:tbl>
      <w:tblPr>
        <w:tblW w:w="5000" w:type="pct"/>
        <w:jc w:val="center"/>
        <w:tblCellMar>
          <w:left w:w="30" w:type="dxa"/>
          <w:right w:w="30" w:type="dxa"/>
        </w:tblCellMar>
        <w:tblLook w:val="04A0" w:firstRow="1" w:lastRow="0" w:firstColumn="1" w:lastColumn="0" w:noHBand="0" w:noVBand="1"/>
      </w:tblPr>
      <w:tblGrid>
        <w:gridCol w:w="501"/>
        <w:gridCol w:w="6024"/>
        <w:gridCol w:w="857"/>
        <w:gridCol w:w="1418"/>
        <w:gridCol w:w="1404"/>
      </w:tblGrid>
      <w:tr w:rsidR="009F6C85" w:rsidRPr="00E06106" w14:paraId="237B3463" w14:textId="77777777" w:rsidTr="00E8463C">
        <w:trPr>
          <w:trHeight w:val="20"/>
          <w:jc w:val="center"/>
        </w:trPr>
        <w:tc>
          <w:tcPr>
            <w:tcW w:w="3197" w:type="pct"/>
            <w:gridSpan w:val="2"/>
            <w:tcBorders>
              <w:top w:val="single" w:sz="4" w:space="0" w:color="auto"/>
              <w:left w:val="nil"/>
              <w:bottom w:val="single" w:sz="4" w:space="0" w:color="auto"/>
              <w:right w:val="nil"/>
            </w:tcBorders>
          </w:tcPr>
          <w:p w14:paraId="3E34A0E2" w14:textId="77777777" w:rsidR="009F6C85" w:rsidRPr="00E06106" w:rsidRDefault="009F6C85">
            <w:pPr>
              <w:widowControl w:val="0"/>
              <w:autoSpaceDE w:val="0"/>
              <w:autoSpaceDN w:val="0"/>
              <w:adjustRightInd w:val="0"/>
              <w:rPr>
                <w:b/>
                <w:bCs/>
                <w:color w:val="000000"/>
                <w:sz w:val="14"/>
                <w:szCs w:val="14"/>
              </w:rPr>
            </w:pPr>
          </w:p>
        </w:tc>
        <w:tc>
          <w:tcPr>
            <w:tcW w:w="420" w:type="pct"/>
            <w:tcBorders>
              <w:top w:val="single" w:sz="4" w:space="0" w:color="auto"/>
              <w:left w:val="nil"/>
              <w:bottom w:val="single" w:sz="4" w:space="0" w:color="auto"/>
              <w:right w:val="nil"/>
            </w:tcBorders>
            <w:vAlign w:val="bottom"/>
          </w:tcPr>
          <w:p w14:paraId="040CC06B" w14:textId="78382A0D" w:rsidR="009F6C85" w:rsidRPr="00E06106" w:rsidRDefault="009F6C85" w:rsidP="00936795">
            <w:pPr>
              <w:pStyle w:val="Heading1"/>
              <w:keepNext w:val="0"/>
              <w:widowControl w:val="0"/>
              <w:rPr>
                <w:rFonts w:ascii="Times New Roman" w:hAnsi="Times New Roman"/>
                <w:b w:val="0"/>
                <w:bCs w:val="0"/>
                <w:color w:val="000000"/>
                <w:sz w:val="14"/>
                <w:szCs w:val="14"/>
              </w:rPr>
            </w:pPr>
          </w:p>
        </w:tc>
        <w:tc>
          <w:tcPr>
            <w:tcW w:w="695" w:type="pct"/>
            <w:tcBorders>
              <w:top w:val="single" w:sz="4" w:space="0" w:color="auto"/>
              <w:left w:val="nil"/>
              <w:bottom w:val="single" w:sz="4" w:space="0" w:color="auto"/>
              <w:right w:val="nil"/>
            </w:tcBorders>
            <w:vAlign w:val="bottom"/>
            <w:hideMark/>
          </w:tcPr>
          <w:p w14:paraId="783E72D4" w14:textId="77777777" w:rsidR="009F6C85" w:rsidRPr="00E06106" w:rsidRDefault="009F6C85">
            <w:pPr>
              <w:widowControl w:val="0"/>
              <w:autoSpaceDE w:val="0"/>
              <w:autoSpaceDN w:val="0"/>
              <w:adjustRightInd w:val="0"/>
              <w:ind w:left="-108"/>
              <w:jc w:val="right"/>
              <w:rPr>
                <w:b/>
                <w:bCs/>
                <w:color w:val="000000"/>
                <w:sz w:val="14"/>
                <w:szCs w:val="14"/>
              </w:rPr>
            </w:pPr>
            <w:r w:rsidRPr="00E06106">
              <w:rPr>
                <w:b/>
                <w:bCs/>
                <w:color w:val="000000"/>
                <w:sz w:val="14"/>
                <w:szCs w:val="14"/>
              </w:rPr>
              <w:t>Cari Dönem</w:t>
            </w:r>
          </w:p>
          <w:p w14:paraId="0EC8246E" w14:textId="2BF4FBD7" w:rsidR="009F6C85" w:rsidRPr="00E06106" w:rsidRDefault="00057ACA" w:rsidP="003849B6">
            <w:pPr>
              <w:widowControl w:val="0"/>
              <w:numPr>
                <w:ilvl w:val="1"/>
                <w:numId w:val="16"/>
              </w:numPr>
              <w:autoSpaceDE w:val="0"/>
              <w:autoSpaceDN w:val="0"/>
              <w:adjustRightInd w:val="0"/>
              <w:ind w:right="-11"/>
              <w:jc w:val="right"/>
              <w:rPr>
                <w:b/>
                <w:bCs/>
                <w:color w:val="000000"/>
                <w:sz w:val="14"/>
                <w:szCs w:val="14"/>
              </w:rPr>
            </w:pPr>
            <w:r w:rsidRPr="00E06106">
              <w:rPr>
                <w:b/>
                <w:bCs/>
                <w:color w:val="000000"/>
                <w:sz w:val="14"/>
                <w:szCs w:val="14"/>
              </w:rPr>
              <w:t>–</w:t>
            </w:r>
            <w:r w:rsidR="009F6C85" w:rsidRPr="00E06106">
              <w:rPr>
                <w:b/>
                <w:bCs/>
                <w:color w:val="000000"/>
                <w:sz w:val="14"/>
                <w:szCs w:val="14"/>
              </w:rPr>
              <w:t xml:space="preserve"> </w:t>
            </w:r>
            <w:r w:rsidR="00593192" w:rsidRPr="00E06106">
              <w:rPr>
                <w:b/>
                <w:bCs/>
                <w:color w:val="000000"/>
                <w:sz w:val="14"/>
                <w:szCs w:val="14"/>
              </w:rPr>
              <w:t>31.</w:t>
            </w:r>
            <w:r w:rsidR="00E3287A" w:rsidRPr="00E06106">
              <w:rPr>
                <w:b/>
                <w:bCs/>
                <w:color w:val="000000"/>
                <w:sz w:val="14"/>
                <w:szCs w:val="14"/>
              </w:rPr>
              <w:t>03</w:t>
            </w:r>
            <w:r w:rsidR="00593192" w:rsidRPr="00E06106">
              <w:rPr>
                <w:b/>
                <w:bCs/>
                <w:color w:val="000000"/>
                <w:sz w:val="14"/>
                <w:szCs w:val="14"/>
              </w:rPr>
              <w:t>.202</w:t>
            </w:r>
            <w:r w:rsidR="00E3287A" w:rsidRPr="00E06106">
              <w:rPr>
                <w:b/>
                <w:bCs/>
                <w:color w:val="000000"/>
                <w:sz w:val="14"/>
                <w:szCs w:val="14"/>
              </w:rPr>
              <w:t>6</w:t>
            </w:r>
          </w:p>
        </w:tc>
        <w:tc>
          <w:tcPr>
            <w:tcW w:w="688" w:type="pct"/>
            <w:tcBorders>
              <w:top w:val="single" w:sz="4" w:space="0" w:color="auto"/>
              <w:left w:val="nil"/>
              <w:bottom w:val="single" w:sz="4" w:space="0" w:color="auto"/>
              <w:right w:val="nil"/>
            </w:tcBorders>
            <w:vAlign w:val="bottom"/>
            <w:hideMark/>
          </w:tcPr>
          <w:p w14:paraId="2F2A5BB7" w14:textId="77777777" w:rsidR="009F6C85" w:rsidRPr="00E06106" w:rsidRDefault="009F6C85">
            <w:pPr>
              <w:widowControl w:val="0"/>
              <w:autoSpaceDE w:val="0"/>
              <w:autoSpaceDN w:val="0"/>
              <w:adjustRightInd w:val="0"/>
              <w:ind w:left="-108"/>
              <w:jc w:val="right"/>
              <w:rPr>
                <w:b/>
                <w:bCs/>
                <w:color w:val="000000"/>
                <w:sz w:val="14"/>
                <w:szCs w:val="14"/>
              </w:rPr>
            </w:pPr>
            <w:r w:rsidRPr="00E06106">
              <w:rPr>
                <w:b/>
                <w:bCs/>
                <w:color w:val="000000"/>
                <w:sz w:val="14"/>
                <w:szCs w:val="14"/>
              </w:rPr>
              <w:t>Önceki Dönem</w:t>
            </w:r>
          </w:p>
          <w:p w14:paraId="070D4776" w14:textId="28E4D150" w:rsidR="009F6C85" w:rsidRPr="00E06106" w:rsidRDefault="009F6C85">
            <w:pPr>
              <w:widowControl w:val="0"/>
              <w:autoSpaceDE w:val="0"/>
              <w:autoSpaceDN w:val="0"/>
              <w:adjustRightInd w:val="0"/>
              <w:ind w:right="-11"/>
              <w:jc w:val="right"/>
              <w:rPr>
                <w:b/>
                <w:bCs/>
                <w:color w:val="000000"/>
                <w:sz w:val="14"/>
                <w:szCs w:val="14"/>
              </w:rPr>
            </w:pPr>
            <w:r w:rsidRPr="00E06106">
              <w:rPr>
                <w:b/>
                <w:bCs/>
                <w:color w:val="000000"/>
                <w:sz w:val="14"/>
                <w:szCs w:val="14"/>
              </w:rPr>
              <w:t xml:space="preserve">01.01 </w:t>
            </w:r>
            <w:r w:rsidR="00057ACA" w:rsidRPr="00E06106">
              <w:rPr>
                <w:b/>
                <w:bCs/>
                <w:color w:val="000000"/>
                <w:sz w:val="14"/>
                <w:szCs w:val="14"/>
              </w:rPr>
              <w:t>–</w:t>
            </w:r>
            <w:r w:rsidRPr="00E06106">
              <w:rPr>
                <w:b/>
                <w:bCs/>
                <w:color w:val="000000"/>
                <w:sz w:val="14"/>
                <w:szCs w:val="14"/>
              </w:rPr>
              <w:t xml:space="preserve"> </w:t>
            </w:r>
            <w:r w:rsidR="00593192" w:rsidRPr="00E06106">
              <w:rPr>
                <w:b/>
                <w:bCs/>
                <w:color w:val="000000"/>
                <w:sz w:val="14"/>
                <w:szCs w:val="14"/>
              </w:rPr>
              <w:t>31.</w:t>
            </w:r>
            <w:r w:rsidR="00E3287A" w:rsidRPr="00E06106">
              <w:rPr>
                <w:b/>
                <w:bCs/>
                <w:color w:val="000000"/>
                <w:sz w:val="14"/>
                <w:szCs w:val="14"/>
              </w:rPr>
              <w:t>03</w:t>
            </w:r>
            <w:r w:rsidR="00593192" w:rsidRPr="00E06106">
              <w:rPr>
                <w:b/>
                <w:bCs/>
                <w:color w:val="000000"/>
                <w:sz w:val="14"/>
                <w:szCs w:val="14"/>
              </w:rPr>
              <w:t>.202</w:t>
            </w:r>
            <w:r w:rsidR="00E3287A" w:rsidRPr="00E06106">
              <w:rPr>
                <w:b/>
                <w:bCs/>
                <w:color w:val="000000"/>
                <w:sz w:val="14"/>
                <w:szCs w:val="14"/>
              </w:rPr>
              <w:t>5</w:t>
            </w:r>
          </w:p>
        </w:tc>
      </w:tr>
      <w:tr w:rsidR="009F6C85" w:rsidRPr="00E06106" w14:paraId="0DC539F8" w14:textId="77777777" w:rsidTr="00E8463C">
        <w:trPr>
          <w:trHeight w:val="20"/>
          <w:jc w:val="center"/>
        </w:trPr>
        <w:tc>
          <w:tcPr>
            <w:tcW w:w="245" w:type="pct"/>
            <w:tcBorders>
              <w:top w:val="single" w:sz="4" w:space="0" w:color="auto"/>
            </w:tcBorders>
            <w:hideMark/>
          </w:tcPr>
          <w:p w14:paraId="48958E7C" w14:textId="77777777" w:rsidR="004E2C63" w:rsidRPr="00E06106" w:rsidRDefault="004E2C63">
            <w:pPr>
              <w:widowControl w:val="0"/>
              <w:rPr>
                <w:b/>
                <w:bCs/>
                <w:color w:val="000000"/>
                <w:sz w:val="14"/>
                <w:szCs w:val="14"/>
              </w:rPr>
            </w:pPr>
          </w:p>
          <w:p w14:paraId="2C8800B1" w14:textId="77777777" w:rsidR="009F6C85" w:rsidRPr="00E06106" w:rsidRDefault="009F6C85">
            <w:pPr>
              <w:widowControl w:val="0"/>
              <w:rPr>
                <w:b/>
                <w:bCs/>
                <w:color w:val="000000"/>
                <w:sz w:val="14"/>
                <w:szCs w:val="14"/>
              </w:rPr>
            </w:pPr>
            <w:r w:rsidRPr="00E06106">
              <w:rPr>
                <w:b/>
                <w:bCs/>
                <w:color w:val="000000"/>
                <w:sz w:val="14"/>
                <w:szCs w:val="14"/>
              </w:rPr>
              <w:t>A.</w:t>
            </w:r>
          </w:p>
        </w:tc>
        <w:tc>
          <w:tcPr>
            <w:tcW w:w="2952" w:type="pct"/>
            <w:tcBorders>
              <w:top w:val="single" w:sz="4" w:space="0" w:color="auto"/>
            </w:tcBorders>
            <w:hideMark/>
          </w:tcPr>
          <w:p w14:paraId="788F5160" w14:textId="77777777" w:rsidR="004E2C63" w:rsidRPr="00E06106" w:rsidRDefault="004E2C63">
            <w:pPr>
              <w:widowControl w:val="0"/>
              <w:rPr>
                <w:b/>
                <w:bCs/>
                <w:color w:val="000000"/>
                <w:sz w:val="14"/>
                <w:szCs w:val="14"/>
              </w:rPr>
            </w:pPr>
          </w:p>
          <w:p w14:paraId="2D31D03B" w14:textId="77777777" w:rsidR="009F6C85" w:rsidRPr="00E06106" w:rsidRDefault="009F6C85">
            <w:pPr>
              <w:widowControl w:val="0"/>
              <w:rPr>
                <w:b/>
                <w:bCs/>
                <w:color w:val="000000"/>
                <w:sz w:val="14"/>
                <w:szCs w:val="14"/>
              </w:rPr>
            </w:pPr>
            <w:r w:rsidRPr="00E06106">
              <w:rPr>
                <w:b/>
                <w:bCs/>
                <w:color w:val="000000"/>
                <w:sz w:val="14"/>
                <w:szCs w:val="14"/>
              </w:rPr>
              <w:t>BANKACILIK FAALİYETLERİNE İLİŞKİN NAKİT AKIMLARI</w:t>
            </w:r>
          </w:p>
        </w:tc>
        <w:tc>
          <w:tcPr>
            <w:tcW w:w="420" w:type="pct"/>
            <w:tcBorders>
              <w:top w:val="single" w:sz="4" w:space="0" w:color="auto"/>
            </w:tcBorders>
            <w:vAlign w:val="bottom"/>
          </w:tcPr>
          <w:p w14:paraId="6B0E20C0" w14:textId="77777777" w:rsidR="009F6C85" w:rsidRPr="00E06106" w:rsidRDefault="009F6C85">
            <w:pPr>
              <w:widowControl w:val="0"/>
              <w:jc w:val="center"/>
              <w:rPr>
                <w:b/>
                <w:bCs/>
                <w:color w:val="000000"/>
                <w:sz w:val="14"/>
                <w:szCs w:val="14"/>
              </w:rPr>
            </w:pPr>
          </w:p>
        </w:tc>
        <w:tc>
          <w:tcPr>
            <w:tcW w:w="695" w:type="pct"/>
            <w:tcBorders>
              <w:top w:val="single" w:sz="4" w:space="0" w:color="auto"/>
              <w:left w:val="nil"/>
              <w:bottom w:val="nil"/>
              <w:right w:val="nil"/>
            </w:tcBorders>
            <w:vAlign w:val="bottom"/>
          </w:tcPr>
          <w:p w14:paraId="180B643B" w14:textId="77777777" w:rsidR="009F6C85" w:rsidRPr="00E06106" w:rsidRDefault="009F6C85">
            <w:pPr>
              <w:widowControl w:val="0"/>
              <w:ind w:right="-11"/>
              <w:jc w:val="right"/>
              <w:rPr>
                <w:color w:val="000000"/>
                <w:sz w:val="14"/>
                <w:szCs w:val="14"/>
                <w:lang w:eastAsia="tr-TR"/>
              </w:rPr>
            </w:pPr>
          </w:p>
        </w:tc>
        <w:tc>
          <w:tcPr>
            <w:tcW w:w="688" w:type="pct"/>
            <w:tcBorders>
              <w:top w:val="single" w:sz="4" w:space="0" w:color="auto"/>
              <w:left w:val="nil"/>
              <w:bottom w:val="nil"/>
              <w:right w:val="nil"/>
            </w:tcBorders>
            <w:vAlign w:val="bottom"/>
          </w:tcPr>
          <w:p w14:paraId="0810F64A" w14:textId="77777777" w:rsidR="009F6C85" w:rsidRPr="00E06106" w:rsidRDefault="009F6C85">
            <w:pPr>
              <w:widowControl w:val="0"/>
              <w:ind w:right="-11"/>
              <w:jc w:val="right"/>
              <w:rPr>
                <w:color w:val="000000"/>
                <w:sz w:val="14"/>
                <w:szCs w:val="14"/>
                <w:lang w:eastAsia="tr-TR"/>
              </w:rPr>
            </w:pPr>
          </w:p>
        </w:tc>
      </w:tr>
      <w:tr w:rsidR="009F6C85" w:rsidRPr="00E06106" w14:paraId="78B71D86" w14:textId="77777777" w:rsidTr="00E8463C">
        <w:trPr>
          <w:trHeight w:val="20"/>
          <w:jc w:val="center"/>
        </w:trPr>
        <w:tc>
          <w:tcPr>
            <w:tcW w:w="245" w:type="pct"/>
          </w:tcPr>
          <w:p w14:paraId="624DA4B3" w14:textId="77777777" w:rsidR="009F6C85" w:rsidRPr="00E06106" w:rsidRDefault="009F6C85">
            <w:pPr>
              <w:widowControl w:val="0"/>
              <w:rPr>
                <w:color w:val="000000"/>
                <w:sz w:val="14"/>
                <w:szCs w:val="14"/>
              </w:rPr>
            </w:pPr>
          </w:p>
        </w:tc>
        <w:tc>
          <w:tcPr>
            <w:tcW w:w="2952" w:type="pct"/>
          </w:tcPr>
          <w:p w14:paraId="57B45D6A" w14:textId="77777777" w:rsidR="009F6C85" w:rsidRPr="00E06106" w:rsidRDefault="009F6C85">
            <w:pPr>
              <w:widowControl w:val="0"/>
              <w:rPr>
                <w:b/>
                <w:bCs/>
                <w:color w:val="000000"/>
                <w:sz w:val="14"/>
                <w:szCs w:val="14"/>
              </w:rPr>
            </w:pPr>
          </w:p>
        </w:tc>
        <w:tc>
          <w:tcPr>
            <w:tcW w:w="420" w:type="pct"/>
            <w:vAlign w:val="bottom"/>
          </w:tcPr>
          <w:p w14:paraId="3D70850C" w14:textId="77777777" w:rsidR="009F6C85" w:rsidRPr="00E06106" w:rsidRDefault="009F6C85">
            <w:pPr>
              <w:widowControl w:val="0"/>
              <w:jc w:val="center"/>
              <w:rPr>
                <w:color w:val="000000"/>
                <w:sz w:val="14"/>
                <w:szCs w:val="14"/>
              </w:rPr>
            </w:pPr>
          </w:p>
        </w:tc>
        <w:tc>
          <w:tcPr>
            <w:tcW w:w="695" w:type="pct"/>
            <w:vAlign w:val="bottom"/>
          </w:tcPr>
          <w:p w14:paraId="20ACF986" w14:textId="77777777" w:rsidR="009F6C85" w:rsidRPr="00E06106" w:rsidRDefault="009F6C85">
            <w:pPr>
              <w:widowControl w:val="0"/>
              <w:ind w:right="-11"/>
              <w:jc w:val="right"/>
              <w:rPr>
                <w:b/>
                <w:bCs/>
                <w:color w:val="000000"/>
                <w:sz w:val="14"/>
                <w:szCs w:val="14"/>
              </w:rPr>
            </w:pPr>
          </w:p>
        </w:tc>
        <w:tc>
          <w:tcPr>
            <w:tcW w:w="688" w:type="pct"/>
            <w:vAlign w:val="center"/>
          </w:tcPr>
          <w:p w14:paraId="26ED4D31" w14:textId="77777777" w:rsidR="009F6C85" w:rsidRPr="00E06106" w:rsidRDefault="009F6C85">
            <w:pPr>
              <w:widowControl w:val="0"/>
              <w:ind w:right="-11"/>
              <w:jc w:val="right"/>
              <w:rPr>
                <w:color w:val="000000"/>
                <w:sz w:val="14"/>
                <w:szCs w:val="14"/>
              </w:rPr>
            </w:pPr>
          </w:p>
        </w:tc>
      </w:tr>
      <w:tr w:rsidR="00E90795" w:rsidRPr="00E06106" w14:paraId="5F8DC261" w14:textId="77777777" w:rsidTr="00E8463C">
        <w:trPr>
          <w:trHeight w:val="20"/>
          <w:jc w:val="center"/>
        </w:trPr>
        <w:tc>
          <w:tcPr>
            <w:tcW w:w="245" w:type="pct"/>
            <w:hideMark/>
          </w:tcPr>
          <w:p w14:paraId="23F49DE2" w14:textId="77777777" w:rsidR="00E90795" w:rsidRPr="00E06106" w:rsidRDefault="00E90795" w:rsidP="00E90795">
            <w:pPr>
              <w:widowControl w:val="0"/>
              <w:rPr>
                <w:b/>
                <w:bCs/>
                <w:color w:val="000000"/>
                <w:sz w:val="14"/>
                <w:szCs w:val="14"/>
              </w:rPr>
            </w:pPr>
            <w:bookmarkStart w:id="13" w:name="_Hlk192406811"/>
            <w:r w:rsidRPr="00E06106">
              <w:rPr>
                <w:b/>
                <w:bCs/>
                <w:color w:val="000000"/>
                <w:sz w:val="14"/>
                <w:szCs w:val="14"/>
              </w:rPr>
              <w:t>1.1</w:t>
            </w:r>
          </w:p>
        </w:tc>
        <w:tc>
          <w:tcPr>
            <w:tcW w:w="2952" w:type="pct"/>
            <w:hideMark/>
          </w:tcPr>
          <w:p w14:paraId="7A59B8D8" w14:textId="77777777" w:rsidR="00E90795" w:rsidRPr="00E06106" w:rsidRDefault="00E90795" w:rsidP="00E90795">
            <w:pPr>
              <w:widowControl w:val="0"/>
              <w:rPr>
                <w:b/>
                <w:bCs/>
                <w:color w:val="000000"/>
                <w:sz w:val="14"/>
                <w:szCs w:val="14"/>
              </w:rPr>
            </w:pPr>
            <w:r w:rsidRPr="00E06106">
              <w:rPr>
                <w:b/>
                <w:bCs/>
                <w:color w:val="000000"/>
                <w:sz w:val="14"/>
                <w:szCs w:val="14"/>
              </w:rPr>
              <w:t>Bankacılık Faaliyet Konusu Varlık ve Yükümlülüklerdeki Değişim Öncesi Faaliyet Kârı</w:t>
            </w:r>
          </w:p>
        </w:tc>
        <w:tc>
          <w:tcPr>
            <w:tcW w:w="420" w:type="pct"/>
            <w:vAlign w:val="bottom"/>
          </w:tcPr>
          <w:p w14:paraId="5F153D30" w14:textId="77777777" w:rsidR="00E90795" w:rsidRPr="00E06106" w:rsidRDefault="00E90795" w:rsidP="00E90795">
            <w:pPr>
              <w:widowControl w:val="0"/>
              <w:jc w:val="center"/>
              <w:rPr>
                <w:b/>
                <w:bCs/>
                <w:color w:val="000000"/>
                <w:sz w:val="14"/>
                <w:szCs w:val="14"/>
              </w:rPr>
            </w:pPr>
          </w:p>
        </w:tc>
        <w:tc>
          <w:tcPr>
            <w:tcW w:w="695" w:type="pct"/>
            <w:vAlign w:val="bottom"/>
          </w:tcPr>
          <w:p w14:paraId="4CD94B0E" w14:textId="70A85C09" w:rsidR="00E90795" w:rsidRPr="00E06106" w:rsidRDefault="00E90795" w:rsidP="00E90795">
            <w:pPr>
              <w:ind w:right="-11"/>
              <w:jc w:val="right"/>
              <w:rPr>
                <w:b/>
                <w:bCs/>
                <w:color w:val="000000"/>
                <w:sz w:val="14"/>
                <w:szCs w:val="14"/>
              </w:rPr>
            </w:pPr>
            <w:r w:rsidRPr="00E06106">
              <w:rPr>
                <w:b/>
                <w:bCs/>
                <w:color w:val="000000"/>
                <w:sz w:val="14"/>
                <w:szCs w:val="14"/>
              </w:rPr>
              <w:t xml:space="preserve"> 13.165.141 </w:t>
            </w:r>
          </w:p>
        </w:tc>
        <w:tc>
          <w:tcPr>
            <w:tcW w:w="688" w:type="pct"/>
            <w:vAlign w:val="bottom"/>
          </w:tcPr>
          <w:p w14:paraId="47213226" w14:textId="4390EAAC" w:rsidR="00E90795" w:rsidRPr="00E06106" w:rsidRDefault="00E90795" w:rsidP="00E90795">
            <w:pPr>
              <w:ind w:right="-11"/>
              <w:jc w:val="right"/>
              <w:rPr>
                <w:b/>
                <w:bCs/>
                <w:color w:val="000000"/>
                <w:sz w:val="14"/>
                <w:szCs w:val="14"/>
              </w:rPr>
            </w:pPr>
            <w:r w:rsidRPr="00E06106">
              <w:rPr>
                <w:b/>
                <w:bCs/>
                <w:color w:val="000000"/>
                <w:sz w:val="14"/>
                <w:szCs w:val="14"/>
              </w:rPr>
              <w:t xml:space="preserve"> (10.203.434)</w:t>
            </w:r>
          </w:p>
        </w:tc>
      </w:tr>
      <w:tr w:rsidR="00E90795" w:rsidRPr="00E06106" w14:paraId="174D4367" w14:textId="77777777" w:rsidTr="00E8463C">
        <w:trPr>
          <w:trHeight w:val="20"/>
          <w:jc w:val="center"/>
        </w:trPr>
        <w:tc>
          <w:tcPr>
            <w:tcW w:w="245" w:type="pct"/>
          </w:tcPr>
          <w:p w14:paraId="5C66F6A0" w14:textId="77777777" w:rsidR="00E90795" w:rsidRPr="00E06106" w:rsidRDefault="00E90795" w:rsidP="00E90795">
            <w:pPr>
              <w:widowControl w:val="0"/>
              <w:rPr>
                <w:color w:val="000000"/>
                <w:sz w:val="14"/>
                <w:szCs w:val="14"/>
              </w:rPr>
            </w:pPr>
          </w:p>
        </w:tc>
        <w:tc>
          <w:tcPr>
            <w:tcW w:w="2952" w:type="pct"/>
            <w:hideMark/>
          </w:tcPr>
          <w:p w14:paraId="75104DD6"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0D86F24C" w14:textId="77777777" w:rsidR="00E90795" w:rsidRPr="00E06106" w:rsidRDefault="00E90795" w:rsidP="00E90795">
            <w:pPr>
              <w:widowControl w:val="0"/>
              <w:jc w:val="center"/>
              <w:rPr>
                <w:color w:val="000000"/>
                <w:sz w:val="14"/>
                <w:szCs w:val="14"/>
              </w:rPr>
            </w:pPr>
          </w:p>
        </w:tc>
        <w:tc>
          <w:tcPr>
            <w:tcW w:w="695" w:type="pct"/>
            <w:vAlign w:val="bottom"/>
          </w:tcPr>
          <w:p w14:paraId="0D0A024A" w14:textId="49768CC7" w:rsidR="00E90795" w:rsidRPr="00E06106" w:rsidRDefault="00E90795" w:rsidP="00E90795">
            <w:pPr>
              <w:ind w:right="-11"/>
              <w:jc w:val="right"/>
              <w:rPr>
                <w:color w:val="000000"/>
                <w:sz w:val="14"/>
                <w:szCs w:val="14"/>
              </w:rPr>
            </w:pPr>
          </w:p>
        </w:tc>
        <w:tc>
          <w:tcPr>
            <w:tcW w:w="688" w:type="pct"/>
            <w:vAlign w:val="bottom"/>
          </w:tcPr>
          <w:p w14:paraId="54067898" w14:textId="77777777" w:rsidR="00E90795" w:rsidRPr="00E06106" w:rsidRDefault="00E90795" w:rsidP="00E90795">
            <w:pPr>
              <w:ind w:right="-11"/>
              <w:jc w:val="right"/>
              <w:rPr>
                <w:color w:val="000000"/>
                <w:sz w:val="14"/>
                <w:szCs w:val="14"/>
              </w:rPr>
            </w:pPr>
          </w:p>
        </w:tc>
      </w:tr>
      <w:tr w:rsidR="00E90795" w:rsidRPr="00E06106" w14:paraId="7F4133CE" w14:textId="77777777" w:rsidTr="00E8463C">
        <w:trPr>
          <w:trHeight w:val="20"/>
          <w:jc w:val="center"/>
        </w:trPr>
        <w:tc>
          <w:tcPr>
            <w:tcW w:w="245" w:type="pct"/>
            <w:hideMark/>
          </w:tcPr>
          <w:p w14:paraId="0A1F7447" w14:textId="77777777" w:rsidR="00E90795" w:rsidRPr="00E06106" w:rsidRDefault="00E90795" w:rsidP="00E90795">
            <w:pPr>
              <w:widowControl w:val="0"/>
              <w:rPr>
                <w:color w:val="000000"/>
                <w:sz w:val="14"/>
                <w:szCs w:val="14"/>
              </w:rPr>
            </w:pPr>
            <w:r w:rsidRPr="00E06106">
              <w:rPr>
                <w:color w:val="000000"/>
                <w:sz w:val="14"/>
                <w:szCs w:val="14"/>
              </w:rPr>
              <w:t>1.1.1</w:t>
            </w:r>
          </w:p>
        </w:tc>
        <w:tc>
          <w:tcPr>
            <w:tcW w:w="2952" w:type="pct"/>
            <w:hideMark/>
          </w:tcPr>
          <w:p w14:paraId="73BC818F" w14:textId="77777777" w:rsidR="00E90795" w:rsidRPr="00E06106" w:rsidRDefault="00E90795" w:rsidP="00E90795">
            <w:pPr>
              <w:widowControl w:val="0"/>
              <w:rPr>
                <w:color w:val="000000"/>
                <w:sz w:val="14"/>
                <w:szCs w:val="14"/>
                <w:lang w:eastAsia="tr-TR"/>
              </w:rPr>
            </w:pPr>
            <w:r w:rsidRPr="00E06106">
              <w:rPr>
                <w:color w:val="000000"/>
                <w:sz w:val="14"/>
                <w:szCs w:val="14"/>
              </w:rPr>
              <w:t>Alınan Faizler</w:t>
            </w:r>
          </w:p>
        </w:tc>
        <w:tc>
          <w:tcPr>
            <w:tcW w:w="420" w:type="pct"/>
            <w:vAlign w:val="bottom"/>
          </w:tcPr>
          <w:p w14:paraId="21C34CE1" w14:textId="77777777" w:rsidR="00E90795" w:rsidRPr="00E06106" w:rsidRDefault="00E90795" w:rsidP="00E90795">
            <w:pPr>
              <w:widowControl w:val="0"/>
              <w:jc w:val="center"/>
              <w:rPr>
                <w:color w:val="000000"/>
                <w:sz w:val="14"/>
                <w:szCs w:val="14"/>
              </w:rPr>
            </w:pPr>
          </w:p>
        </w:tc>
        <w:tc>
          <w:tcPr>
            <w:tcW w:w="695" w:type="pct"/>
            <w:vAlign w:val="bottom"/>
          </w:tcPr>
          <w:p w14:paraId="5C690604" w14:textId="74E1021D" w:rsidR="00E90795" w:rsidRPr="00E06106" w:rsidRDefault="00E90795" w:rsidP="00E90795">
            <w:pPr>
              <w:ind w:right="-11"/>
              <w:jc w:val="right"/>
              <w:rPr>
                <w:color w:val="000000"/>
                <w:sz w:val="14"/>
                <w:szCs w:val="14"/>
              </w:rPr>
            </w:pPr>
            <w:r w:rsidRPr="00E06106">
              <w:rPr>
                <w:color w:val="000000"/>
                <w:sz w:val="14"/>
                <w:szCs w:val="14"/>
              </w:rPr>
              <w:t xml:space="preserve">87.926.617 </w:t>
            </w:r>
          </w:p>
        </w:tc>
        <w:tc>
          <w:tcPr>
            <w:tcW w:w="688" w:type="pct"/>
            <w:vAlign w:val="bottom"/>
          </w:tcPr>
          <w:p w14:paraId="44189CB9" w14:textId="5206ABDC" w:rsidR="00E90795" w:rsidRPr="00E06106" w:rsidRDefault="00E90795" w:rsidP="00E90795">
            <w:pPr>
              <w:ind w:right="-11"/>
              <w:jc w:val="right"/>
              <w:rPr>
                <w:color w:val="000000"/>
                <w:sz w:val="14"/>
                <w:szCs w:val="14"/>
              </w:rPr>
            </w:pPr>
            <w:r w:rsidRPr="00E06106">
              <w:rPr>
                <w:color w:val="000000"/>
                <w:sz w:val="14"/>
                <w:szCs w:val="14"/>
              </w:rPr>
              <w:t xml:space="preserve">88.364.916 </w:t>
            </w:r>
          </w:p>
        </w:tc>
      </w:tr>
      <w:tr w:rsidR="00E90795" w:rsidRPr="00E06106" w14:paraId="4F7F5940" w14:textId="77777777" w:rsidTr="00E8463C">
        <w:trPr>
          <w:trHeight w:val="20"/>
          <w:jc w:val="center"/>
        </w:trPr>
        <w:tc>
          <w:tcPr>
            <w:tcW w:w="245" w:type="pct"/>
            <w:hideMark/>
          </w:tcPr>
          <w:p w14:paraId="036D546F" w14:textId="77777777" w:rsidR="00E90795" w:rsidRPr="00E06106" w:rsidRDefault="00E90795" w:rsidP="00E90795">
            <w:pPr>
              <w:widowControl w:val="0"/>
              <w:rPr>
                <w:color w:val="000000"/>
                <w:sz w:val="14"/>
                <w:szCs w:val="14"/>
              </w:rPr>
            </w:pPr>
            <w:r w:rsidRPr="00E06106">
              <w:rPr>
                <w:color w:val="000000"/>
                <w:sz w:val="14"/>
                <w:szCs w:val="14"/>
              </w:rPr>
              <w:t>1.1.2</w:t>
            </w:r>
          </w:p>
        </w:tc>
        <w:tc>
          <w:tcPr>
            <w:tcW w:w="2952" w:type="pct"/>
            <w:hideMark/>
          </w:tcPr>
          <w:p w14:paraId="144CDDB3" w14:textId="77777777" w:rsidR="00E90795" w:rsidRPr="00E06106" w:rsidRDefault="00E90795" w:rsidP="00E90795">
            <w:pPr>
              <w:widowControl w:val="0"/>
              <w:rPr>
                <w:color w:val="000000"/>
                <w:sz w:val="14"/>
                <w:szCs w:val="14"/>
              </w:rPr>
            </w:pPr>
            <w:r w:rsidRPr="00E06106">
              <w:rPr>
                <w:color w:val="000000"/>
                <w:sz w:val="14"/>
                <w:szCs w:val="14"/>
              </w:rPr>
              <w:t>Ödenen Faizler</w:t>
            </w:r>
          </w:p>
        </w:tc>
        <w:tc>
          <w:tcPr>
            <w:tcW w:w="420" w:type="pct"/>
            <w:vAlign w:val="bottom"/>
          </w:tcPr>
          <w:p w14:paraId="63E1D86B" w14:textId="77777777" w:rsidR="00E90795" w:rsidRPr="00E06106" w:rsidRDefault="00E90795" w:rsidP="00E90795">
            <w:pPr>
              <w:widowControl w:val="0"/>
              <w:jc w:val="center"/>
              <w:rPr>
                <w:color w:val="000000"/>
                <w:sz w:val="14"/>
                <w:szCs w:val="14"/>
              </w:rPr>
            </w:pPr>
          </w:p>
        </w:tc>
        <w:tc>
          <w:tcPr>
            <w:tcW w:w="695" w:type="pct"/>
            <w:vAlign w:val="bottom"/>
          </w:tcPr>
          <w:p w14:paraId="6A386A25" w14:textId="64CA4D0F" w:rsidR="00E90795" w:rsidRPr="00E06106" w:rsidRDefault="00E90795" w:rsidP="00E90795">
            <w:pPr>
              <w:ind w:right="-11"/>
              <w:jc w:val="right"/>
              <w:rPr>
                <w:color w:val="000000"/>
                <w:sz w:val="14"/>
                <w:szCs w:val="14"/>
              </w:rPr>
            </w:pPr>
            <w:r w:rsidRPr="00E06106">
              <w:rPr>
                <w:color w:val="000000"/>
                <w:sz w:val="14"/>
                <w:szCs w:val="14"/>
              </w:rPr>
              <w:t xml:space="preserve"> (68.636.896)</w:t>
            </w:r>
          </w:p>
        </w:tc>
        <w:tc>
          <w:tcPr>
            <w:tcW w:w="688" w:type="pct"/>
            <w:vAlign w:val="bottom"/>
          </w:tcPr>
          <w:p w14:paraId="114CEF27" w14:textId="32166614" w:rsidR="00E90795" w:rsidRPr="00E06106" w:rsidRDefault="00E90795" w:rsidP="00E90795">
            <w:pPr>
              <w:ind w:right="-11"/>
              <w:jc w:val="right"/>
              <w:rPr>
                <w:color w:val="000000"/>
                <w:sz w:val="14"/>
                <w:szCs w:val="14"/>
              </w:rPr>
            </w:pPr>
            <w:r w:rsidRPr="00E06106">
              <w:rPr>
                <w:color w:val="000000"/>
                <w:sz w:val="14"/>
                <w:szCs w:val="14"/>
              </w:rPr>
              <w:t>(74.144.004)</w:t>
            </w:r>
          </w:p>
        </w:tc>
      </w:tr>
      <w:tr w:rsidR="00E90795" w:rsidRPr="00E06106" w14:paraId="760C4B3C" w14:textId="77777777" w:rsidTr="00E8463C">
        <w:trPr>
          <w:trHeight w:val="20"/>
          <w:jc w:val="center"/>
        </w:trPr>
        <w:tc>
          <w:tcPr>
            <w:tcW w:w="245" w:type="pct"/>
            <w:hideMark/>
          </w:tcPr>
          <w:p w14:paraId="638FBAEC" w14:textId="77777777" w:rsidR="00E90795" w:rsidRPr="00E06106" w:rsidRDefault="00E90795" w:rsidP="00E90795">
            <w:pPr>
              <w:widowControl w:val="0"/>
              <w:rPr>
                <w:color w:val="000000"/>
                <w:sz w:val="14"/>
                <w:szCs w:val="14"/>
              </w:rPr>
            </w:pPr>
            <w:r w:rsidRPr="00E06106">
              <w:rPr>
                <w:color w:val="000000"/>
                <w:sz w:val="14"/>
                <w:szCs w:val="14"/>
              </w:rPr>
              <w:t>1.1.3</w:t>
            </w:r>
          </w:p>
        </w:tc>
        <w:tc>
          <w:tcPr>
            <w:tcW w:w="2952" w:type="pct"/>
            <w:hideMark/>
          </w:tcPr>
          <w:p w14:paraId="1C02E54D" w14:textId="77777777" w:rsidR="00E90795" w:rsidRPr="00E06106" w:rsidRDefault="00E90795" w:rsidP="00E90795">
            <w:pPr>
              <w:widowControl w:val="0"/>
              <w:rPr>
                <w:color w:val="000000"/>
                <w:sz w:val="14"/>
                <w:szCs w:val="14"/>
              </w:rPr>
            </w:pPr>
            <w:r w:rsidRPr="00E06106">
              <w:rPr>
                <w:color w:val="000000"/>
                <w:sz w:val="14"/>
                <w:szCs w:val="14"/>
              </w:rPr>
              <w:t>Alınan Temettüler</w:t>
            </w:r>
          </w:p>
        </w:tc>
        <w:tc>
          <w:tcPr>
            <w:tcW w:w="420" w:type="pct"/>
            <w:vAlign w:val="bottom"/>
          </w:tcPr>
          <w:p w14:paraId="36236E39" w14:textId="77777777" w:rsidR="00E90795" w:rsidRPr="00E06106" w:rsidRDefault="00E90795" w:rsidP="00E90795">
            <w:pPr>
              <w:widowControl w:val="0"/>
              <w:jc w:val="center"/>
              <w:rPr>
                <w:color w:val="000000"/>
                <w:sz w:val="14"/>
                <w:szCs w:val="14"/>
              </w:rPr>
            </w:pPr>
          </w:p>
        </w:tc>
        <w:tc>
          <w:tcPr>
            <w:tcW w:w="695" w:type="pct"/>
            <w:vAlign w:val="bottom"/>
          </w:tcPr>
          <w:p w14:paraId="084863D7" w14:textId="1EF6672D" w:rsidR="00E90795" w:rsidRPr="00E06106" w:rsidRDefault="00E90795" w:rsidP="00E90795">
            <w:pPr>
              <w:ind w:right="-11"/>
              <w:jc w:val="right"/>
              <w:rPr>
                <w:color w:val="000000"/>
                <w:sz w:val="14"/>
                <w:szCs w:val="14"/>
              </w:rPr>
            </w:pPr>
            <w:r w:rsidRPr="00E06106">
              <w:rPr>
                <w:color w:val="000000"/>
                <w:sz w:val="14"/>
                <w:szCs w:val="14"/>
              </w:rPr>
              <w:t xml:space="preserve"> 354.250 </w:t>
            </w:r>
          </w:p>
        </w:tc>
        <w:tc>
          <w:tcPr>
            <w:tcW w:w="688" w:type="pct"/>
            <w:vAlign w:val="bottom"/>
          </w:tcPr>
          <w:p w14:paraId="5C2AEE7E" w14:textId="4103C772" w:rsidR="00E90795" w:rsidRPr="00E06106" w:rsidRDefault="00E90795" w:rsidP="00E90795">
            <w:pPr>
              <w:ind w:right="-11"/>
              <w:jc w:val="right"/>
              <w:rPr>
                <w:color w:val="000000"/>
                <w:sz w:val="14"/>
                <w:szCs w:val="14"/>
              </w:rPr>
            </w:pPr>
            <w:r w:rsidRPr="00E06106">
              <w:rPr>
                <w:color w:val="000000"/>
                <w:sz w:val="14"/>
                <w:szCs w:val="14"/>
              </w:rPr>
              <w:t xml:space="preserve"> 1.189 </w:t>
            </w:r>
          </w:p>
        </w:tc>
      </w:tr>
      <w:tr w:rsidR="00E90795" w:rsidRPr="00E06106" w14:paraId="4829F955" w14:textId="77777777" w:rsidTr="00E8463C">
        <w:trPr>
          <w:trHeight w:val="20"/>
          <w:jc w:val="center"/>
        </w:trPr>
        <w:tc>
          <w:tcPr>
            <w:tcW w:w="245" w:type="pct"/>
            <w:hideMark/>
          </w:tcPr>
          <w:p w14:paraId="50AF397A" w14:textId="77777777" w:rsidR="00E90795" w:rsidRPr="00E06106" w:rsidRDefault="00E90795" w:rsidP="00E90795">
            <w:pPr>
              <w:widowControl w:val="0"/>
              <w:rPr>
                <w:color w:val="000000"/>
                <w:sz w:val="14"/>
                <w:szCs w:val="14"/>
              </w:rPr>
            </w:pPr>
            <w:r w:rsidRPr="00E06106">
              <w:rPr>
                <w:color w:val="000000"/>
                <w:sz w:val="14"/>
                <w:szCs w:val="14"/>
              </w:rPr>
              <w:t>1.1.4</w:t>
            </w:r>
          </w:p>
        </w:tc>
        <w:tc>
          <w:tcPr>
            <w:tcW w:w="2952" w:type="pct"/>
            <w:hideMark/>
          </w:tcPr>
          <w:p w14:paraId="6D3CE0BF" w14:textId="77777777" w:rsidR="00E90795" w:rsidRPr="00E06106" w:rsidRDefault="00E90795" w:rsidP="00E90795">
            <w:pPr>
              <w:widowControl w:val="0"/>
              <w:rPr>
                <w:color w:val="000000"/>
                <w:sz w:val="14"/>
                <w:szCs w:val="14"/>
              </w:rPr>
            </w:pPr>
            <w:r w:rsidRPr="00E06106">
              <w:rPr>
                <w:color w:val="000000"/>
                <w:sz w:val="14"/>
                <w:szCs w:val="14"/>
              </w:rPr>
              <w:t>Alınan Ücret ve Komisyonlar</w:t>
            </w:r>
          </w:p>
        </w:tc>
        <w:tc>
          <w:tcPr>
            <w:tcW w:w="420" w:type="pct"/>
            <w:vAlign w:val="bottom"/>
          </w:tcPr>
          <w:p w14:paraId="53870103" w14:textId="77777777" w:rsidR="00E90795" w:rsidRPr="00E06106" w:rsidRDefault="00E90795" w:rsidP="00E90795">
            <w:pPr>
              <w:widowControl w:val="0"/>
              <w:jc w:val="center"/>
              <w:rPr>
                <w:color w:val="000000"/>
                <w:sz w:val="14"/>
                <w:szCs w:val="14"/>
              </w:rPr>
            </w:pPr>
          </w:p>
        </w:tc>
        <w:tc>
          <w:tcPr>
            <w:tcW w:w="695" w:type="pct"/>
            <w:vAlign w:val="bottom"/>
          </w:tcPr>
          <w:p w14:paraId="7D3EB337" w14:textId="6997F8E3" w:rsidR="00E90795" w:rsidRPr="00E06106" w:rsidRDefault="00E90795" w:rsidP="00E90795">
            <w:pPr>
              <w:ind w:right="-11"/>
              <w:jc w:val="right"/>
              <w:rPr>
                <w:color w:val="000000"/>
                <w:sz w:val="14"/>
                <w:szCs w:val="14"/>
              </w:rPr>
            </w:pPr>
            <w:r w:rsidRPr="00E06106">
              <w:rPr>
                <w:color w:val="000000"/>
                <w:sz w:val="14"/>
                <w:szCs w:val="14"/>
              </w:rPr>
              <w:t xml:space="preserve"> 23.771.728 </w:t>
            </w:r>
          </w:p>
        </w:tc>
        <w:tc>
          <w:tcPr>
            <w:tcW w:w="688" w:type="pct"/>
            <w:vAlign w:val="bottom"/>
          </w:tcPr>
          <w:p w14:paraId="696E5118" w14:textId="361058C0" w:rsidR="00E90795" w:rsidRPr="00E06106" w:rsidRDefault="00E90795" w:rsidP="00E90795">
            <w:pPr>
              <w:ind w:right="-11"/>
              <w:jc w:val="right"/>
              <w:rPr>
                <w:color w:val="000000"/>
                <w:sz w:val="14"/>
                <w:szCs w:val="14"/>
              </w:rPr>
            </w:pPr>
            <w:r w:rsidRPr="00E06106">
              <w:rPr>
                <w:color w:val="000000"/>
                <w:sz w:val="14"/>
                <w:szCs w:val="14"/>
              </w:rPr>
              <w:t xml:space="preserve"> 19.260.734 </w:t>
            </w:r>
          </w:p>
        </w:tc>
      </w:tr>
      <w:tr w:rsidR="00E90795" w:rsidRPr="00E06106" w14:paraId="3ABB427F" w14:textId="77777777" w:rsidTr="00E8463C">
        <w:trPr>
          <w:trHeight w:val="20"/>
          <w:jc w:val="center"/>
        </w:trPr>
        <w:tc>
          <w:tcPr>
            <w:tcW w:w="245" w:type="pct"/>
            <w:hideMark/>
          </w:tcPr>
          <w:p w14:paraId="0D4F1623" w14:textId="77777777" w:rsidR="00E90795" w:rsidRPr="00E06106" w:rsidRDefault="00E90795" w:rsidP="00E90795">
            <w:pPr>
              <w:widowControl w:val="0"/>
              <w:rPr>
                <w:color w:val="000000"/>
                <w:sz w:val="14"/>
                <w:szCs w:val="14"/>
              </w:rPr>
            </w:pPr>
            <w:r w:rsidRPr="00E06106">
              <w:rPr>
                <w:color w:val="000000"/>
                <w:sz w:val="14"/>
                <w:szCs w:val="14"/>
              </w:rPr>
              <w:t>1.1.5</w:t>
            </w:r>
          </w:p>
        </w:tc>
        <w:tc>
          <w:tcPr>
            <w:tcW w:w="2952" w:type="pct"/>
            <w:hideMark/>
          </w:tcPr>
          <w:p w14:paraId="2E10F18A" w14:textId="77777777" w:rsidR="00E90795" w:rsidRPr="00E06106" w:rsidRDefault="00E90795" w:rsidP="00E90795">
            <w:pPr>
              <w:widowControl w:val="0"/>
              <w:rPr>
                <w:color w:val="000000"/>
                <w:sz w:val="14"/>
                <w:szCs w:val="14"/>
              </w:rPr>
            </w:pPr>
            <w:r w:rsidRPr="00E06106">
              <w:rPr>
                <w:color w:val="000000"/>
                <w:sz w:val="14"/>
                <w:szCs w:val="14"/>
              </w:rPr>
              <w:t>Elde Edilen Diğer Kazançlar</w:t>
            </w:r>
          </w:p>
        </w:tc>
        <w:tc>
          <w:tcPr>
            <w:tcW w:w="420" w:type="pct"/>
            <w:vAlign w:val="bottom"/>
          </w:tcPr>
          <w:p w14:paraId="5B0F1725" w14:textId="77777777" w:rsidR="00E90795" w:rsidRPr="00E06106" w:rsidRDefault="00E90795" w:rsidP="00E90795">
            <w:pPr>
              <w:widowControl w:val="0"/>
              <w:jc w:val="center"/>
              <w:rPr>
                <w:color w:val="000000"/>
                <w:sz w:val="14"/>
                <w:szCs w:val="14"/>
              </w:rPr>
            </w:pPr>
          </w:p>
        </w:tc>
        <w:tc>
          <w:tcPr>
            <w:tcW w:w="695" w:type="pct"/>
            <w:vAlign w:val="bottom"/>
          </w:tcPr>
          <w:p w14:paraId="6CF7C260" w14:textId="15AD3B48" w:rsidR="00E90795" w:rsidRPr="00E06106" w:rsidRDefault="00E90795" w:rsidP="00E90795">
            <w:pPr>
              <w:ind w:right="-11"/>
              <w:jc w:val="right"/>
              <w:rPr>
                <w:color w:val="000000"/>
                <w:sz w:val="14"/>
                <w:szCs w:val="14"/>
              </w:rPr>
            </w:pPr>
            <w:r w:rsidRPr="00E06106">
              <w:rPr>
                <w:color w:val="000000"/>
                <w:sz w:val="14"/>
                <w:szCs w:val="14"/>
              </w:rPr>
              <w:t xml:space="preserve"> 225.749 </w:t>
            </w:r>
          </w:p>
        </w:tc>
        <w:tc>
          <w:tcPr>
            <w:tcW w:w="688" w:type="pct"/>
            <w:vAlign w:val="bottom"/>
          </w:tcPr>
          <w:p w14:paraId="77E8D834" w14:textId="5213D440" w:rsidR="00E90795" w:rsidRPr="00E06106" w:rsidRDefault="00E90795" w:rsidP="00E90795">
            <w:pPr>
              <w:ind w:right="-11"/>
              <w:jc w:val="right"/>
              <w:rPr>
                <w:color w:val="000000"/>
                <w:sz w:val="14"/>
                <w:szCs w:val="14"/>
              </w:rPr>
            </w:pPr>
            <w:r w:rsidRPr="00E06106">
              <w:rPr>
                <w:color w:val="000000"/>
                <w:sz w:val="14"/>
                <w:szCs w:val="14"/>
              </w:rPr>
              <w:t xml:space="preserve"> 144.147 </w:t>
            </w:r>
          </w:p>
        </w:tc>
      </w:tr>
      <w:tr w:rsidR="00E90795" w:rsidRPr="00E06106" w14:paraId="79D85742" w14:textId="77777777" w:rsidTr="00E8463C">
        <w:trPr>
          <w:trHeight w:val="20"/>
          <w:jc w:val="center"/>
        </w:trPr>
        <w:tc>
          <w:tcPr>
            <w:tcW w:w="245" w:type="pct"/>
            <w:hideMark/>
          </w:tcPr>
          <w:p w14:paraId="3CF2C280" w14:textId="77777777" w:rsidR="00E90795" w:rsidRPr="00E06106" w:rsidRDefault="00E90795" w:rsidP="00E90795">
            <w:pPr>
              <w:widowControl w:val="0"/>
              <w:rPr>
                <w:color w:val="000000"/>
                <w:sz w:val="14"/>
                <w:szCs w:val="14"/>
              </w:rPr>
            </w:pPr>
            <w:r w:rsidRPr="00E06106">
              <w:rPr>
                <w:color w:val="000000"/>
                <w:sz w:val="14"/>
                <w:szCs w:val="14"/>
              </w:rPr>
              <w:t>1.1.6</w:t>
            </w:r>
          </w:p>
        </w:tc>
        <w:tc>
          <w:tcPr>
            <w:tcW w:w="2952" w:type="pct"/>
            <w:hideMark/>
          </w:tcPr>
          <w:p w14:paraId="481C8376" w14:textId="77777777" w:rsidR="00E90795" w:rsidRPr="00E06106" w:rsidRDefault="00E90795" w:rsidP="00E90795">
            <w:pPr>
              <w:widowControl w:val="0"/>
              <w:rPr>
                <w:color w:val="000000"/>
                <w:sz w:val="14"/>
                <w:szCs w:val="14"/>
              </w:rPr>
            </w:pPr>
            <w:r w:rsidRPr="00E06106">
              <w:rPr>
                <w:color w:val="000000"/>
                <w:sz w:val="14"/>
                <w:szCs w:val="14"/>
              </w:rPr>
              <w:t>Zarar Olarak Muhasebeleştirilen Donuk Alacaklardan Tahsilatlar</w:t>
            </w:r>
          </w:p>
        </w:tc>
        <w:tc>
          <w:tcPr>
            <w:tcW w:w="420" w:type="pct"/>
            <w:vAlign w:val="bottom"/>
          </w:tcPr>
          <w:p w14:paraId="08EC3357" w14:textId="77777777" w:rsidR="00E90795" w:rsidRPr="00E06106" w:rsidRDefault="00E90795" w:rsidP="00E90795">
            <w:pPr>
              <w:widowControl w:val="0"/>
              <w:jc w:val="center"/>
              <w:rPr>
                <w:color w:val="000000"/>
                <w:sz w:val="14"/>
                <w:szCs w:val="14"/>
              </w:rPr>
            </w:pPr>
          </w:p>
        </w:tc>
        <w:tc>
          <w:tcPr>
            <w:tcW w:w="695" w:type="pct"/>
            <w:vAlign w:val="bottom"/>
          </w:tcPr>
          <w:p w14:paraId="687A528A" w14:textId="6090F4B5" w:rsidR="00E90795" w:rsidRPr="00E06106" w:rsidRDefault="00E90795" w:rsidP="00E90795">
            <w:pPr>
              <w:ind w:right="-11"/>
              <w:jc w:val="right"/>
              <w:rPr>
                <w:color w:val="000000"/>
                <w:sz w:val="14"/>
                <w:szCs w:val="14"/>
              </w:rPr>
            </w:pPr>
            <w:r w:rsidRPr="00E06106">
              <w:rPr>
                <w:color w:val="000000"/>
                <w:sz w:val="14"/>
                <w:szCs w:val="14"/>
              </w:rPr>
              <w:t xml:space="preserve"> 3.370.797 </w:t>
            </w:r>
          </w:p>
        </w:tc>
        <w:tc>
          <w:tcPr>
            <w:tcW w:w="688" w:type="pct"/>
            <w:vAlign w:val="bottom"/>
          </w:tcPr>
          <w:p w14:paraId="37BD7257" w14:textId="0B5FDF02" w:rsidR="00E90795" w:rsidRPr="00E06106" w:rsidRDefault="00E90795" w:rsidP="00E90795">
            <w:pPr>
              <w:ind w:right="-11"/>
              <w:jc w:val="right"/>
              <w:rPr>
                <w:color w:val="000000"/>
                <w:sz w:val="14"/>
                <w:szCs w:val="14"/>
              </w:rPr>
            </w:pPr>
            <w:r w:rsidRPr="00E06106">
              <w:rPr>
                <w:color w:val="000000"/>
                <w:sz w:val="14"/>
                <w:szCs w:val="14"/>
              </w:rPr>
              <w:t xml:space="preserve"> 2.477.666 </w:t>
            </w:r>
          </w:p>
        </w:tc>
      </w:tr>
      <w:tr w:rsidR="00E8463C" w:rsidRPr="00E06106" w14:paraId="6AA4B42F" w14:textId="77777777" w:rsidTr="00E8463C">
        <w:trPr>
          <w:trHeight w:val="20"/>
          <w:jc w:val="center"/>
        </w:trPr>
        <w:tc>
          <w:tcPr>
            <w:tcW w:w="245" w:type="pct"/>
            <w:hideMark/>
          </w:tcPr>
          <w:p w14:paraId="7B986F24" w14:textId="77777777" w:rsidR="00E8463C" w:rsidRPr="00E06106" w:rsidRDefault="00E8463C" w:rsidP="00E8463C">
            <w:pPr>
              <w:widowControl w:val="0"/>
              <w:rPr>
                <w:color w:val="000000"/>
                <w:sz w:val="14"/>
                <w:szCs w:val="14"/>
              </w:rPr>
            </w:pPr>
            <w:r w:rsidRPr="00E06106">
              <w:rPr>
                <w:color w:val="000000"/>
                <w:sz w:val="14"/>
                <w:szCs w:val="14"/>
              </w:rPr>
              <w:t>1.1.7</w:t>
            </w:r>
          </w:p>
        </w:tc>
        <w:tc>
          <w:tcPr>
            <w:tcW w:w="2952" w:type="pct"/>
            <w:hideMark/>
          </w:tcPr>
          <w:p w14:paraId="21ECB523" w14:textId="77777777" w:rsidR="00E8463C" w:rsidRPr="00E06106" w:rsidRDefault="00E8463C" w:rsidP="00E8463C">
            <w:pPr>
              <w:widowControl w:val="0"/>
              <w:rPr>
                <w:color w:val="000000"/>
                <w:sz w:val="14"/>
                <w:szCs w:val="14"/>
              </w:rPr>
            </w:pPr>
            <w:r w:rsidRPr="00E06106">
              <w:rPr>
                <w:color w:val="000000"/>
                <w:sz w:val="14"/>
                <w:szCs w:val="14"/>
              </w:rPr>
              <w:t>Personele ve Hizmet Tedarik Edenlere Yapılan Nakit Ödemeler</w:t>
            </w:r>
          </w:p>
        </w:tc>
        <w:tc>
          <w:tcPr>
            <w:tcW w:w="420" w:type="pct"/>
            <w:vAlign w:val="bottom"/>
          </w:tcPr>
          <w:p w14:paraId="10EDB957" w14:textId="77777777" w:rsidR="00E8463C" w:rsidRPr="00E06106" w:rsidRDefault="00E8463C" w:rsidP="00E8463C">
            <w:pPr>
              <w:widowControl w:val="0"/>
              <w:jc w:val="center"/>
              <w:rPr>
                <w:color w:val="000000"/>
                <w:sz w:val="14"/>
                <w:szCs w:val="14"/>
              </w:rPr>
            </w:pPr>
          </w:p>
        </w:tc>
        <w:tc>
          <w:tcPr>
            <w:tcW w:w="695" w:type="pct"/>
            <w:vAlign w:val="bottom"/>
          </w:tcPr>
          <w:p w14:paraId="0AEBE5DF" w14:textId="2747F03E" w:rsidR="00E8463C" w:rsidRPr="00E06106" w:rsidRDefault="00E8463C" w:rsidP="00E8463C">
            <w:pPr>
              <w:ind w:right="-11"/>
              <w:jc w:val="right"/>
              <w:rPr>
                <w:color w:val="000000"/>
                <w:sz w:val="14"/>
                <w:szCs w:val="14"/>
              </w:rPr>
            </w:pPr>
            <w:r w:rsidRPr="00E06106">
              <w:rPr>
                <w:color w:val="000000"/>
                <w:sz w:val="14"/>
                <w:szCs w:val="14"/>
              </w:rPr>
              <w:t xml:space="preserve"> (7.769.276)</w:t>
            </w:r>
          </w:p>
        </w:tc>
        <w:tc>
          <w:tcPr>
            <w:tcW w:w="688" w:type="pct"/>
            <w:vAlign w:val="bottom"/>
          </w:tcPr>
          <w:p w14:paraId="16DE5662" w14:textId="760C98A9" w:rsidR="00E8463C" w:rsidRPr="00E06106" w:rsidRDefault="00E8463C" w:rsidP="00E8463C">
            <w:pPr>
              <w:ind w:right="-11"/>
              <w:jc w:val="right"/>
              <w:rPr>
                <w:color w:val="000000"/>
                <w:sz w:val="14"/>
                <w:szCs w:val="14"/>
              </w:rPr>
            </w:pPr>
            <w:r w:rsidRPr="00E06106">
              <w:rPr>
                <w:color w:val="000000"/>
                <w:sz w:val="14"/>
                <w:szCs w:val="14"/>
              </w:rPr>
              <w:t xml:space="preserve"> (5.549.049)</w:t>
            </w:r>
          </w:p>
        </w:tc>
      </w:tr>
      <w:tr w:rsidR="00E8463C" w:rsidRPr="00E06106" w14:paraId="11D66A97" w14:textId="77777777" w:rsidTr="00E8463C">
        <w:trPr>
          <w:trHeight w:val="20"/>
          <w:jc w:val="center"/>
        </w:trPr>
        <w:tc>
          <w:tcPr>
            <w:tcW w:w="245" w:type="pct"/>
            <w:hideMark/>
          </w:tcPr>
          <w:p w14:paraId="4BA14CF5" w14:textId="77777777" w:rsidR="00E8463C" w:rsidRPr="00E06106" w:rsidRDefault="00E8463C" w:rsidP="00E8463C">
            <w:pPr>
              <w:widowControl w:val="0"/>
              <w:rPr>
                <w:color w:val="000000"/>
                <w:sz w:val="14"/>
                <w:szCs w:val="14"/>
              </w:rPr>
            </w:pPr>
            <w:r w:rsidRPr="00E06106">
              <w:rPr>
                <w:color w:val="000000"/>
                <w:sz w:val="14"/>
                <w:szCs w:val="14"/>
              </w:rPr>
              <w:t>1.1.8</w:t>
            </w:r>
          </w:p>
        </w:tc>
        <w:tc>
          <w:tcPr>
            <w:tcW w:w="2952" w:type="pct"/>
            <w:hideMark/>
          </w:tcPr>
          <w:p w14:paraId="061243B3" w14:textId="77777777" w:rsidR="00E8463C" w:rsidRPr="00E06106" w:rsidRDefault="00E8463C" w:rsidP="00E8463C">
            <w:pPr>
              <w:widowControl w:val="0"/>
              <w:rPr>
                <w:color w:val="000000"/>
                <w:sz w:val="14"/>
                <w:szCs w:val="14"/>
              </w:rPr>
            </w:pPr>
            <w:r w:rsidRPr="00E06106">
              <w:rPr>
                <w:color w:val="000000"/>
                <w:sz w:val="14"/>
                <w:szCs w:val="14"/>
              </w:rPr>
              <w:t>Ödenen Vergiler</w:t>
            </w:r>
          </w:p>
        </w:tc>
        <w:tc>
          <w:tcPr>
            <w:tcW w:w="420" w:type="pct"/>
            <w:vAlign w:val="bottom"/>
          </w:tcPr>
          <w:p w14:paraId="05BBE4B3" w14:textId="77777777" w:rsidR="00E8463C" w:rsidRPr="00E06106" w:rsidRDefault="00E8463C" w:rsidP="00E8463C">
            <w:pPr>
              <w:widowControl w:val="0"/>
              <w:jc w:val="center"/>
              <w:rPr>
                <w:color w:val="000000"/>
                <w:sz w:val="14"/>
                <w:szCs w:val="14"/>
              </w:rPr>
            </w:pPr>
          </w:p>
        </w:tc>
        <w:tc>
          <w:tcPr>
            <w:tcW w:w="695" w:type="pct"/>
            <w:vAlign w:val="bottom"/>
          </w:tcPr>
          <w:p w14:paraId="1441631F" w14:textId="3B972E95" w:rsidR="00E8463C" w:rsidRPr="00E06106" w:rsidRDefault="00E8463C" w:rsidP="00E8463C">
            <w:pPr>
              <w:ind w:right="-11"/>
              <w:jc w:val="right"/>
              <w:rPr>
                <w:color w:val="000000"/>
                <w:sz w:val="14"/>
                <w:szCs w:val="14"/>
              </w:rPr>
            </w:pPr>
            <w:r w:rsidRPr="00E06106">
              <w:rPr>
                <w:color w:val="000000"/>
                <w:sz w:val="14"/>
                <w:szCs w:val="14"/>
              </w:rPr>
              <w:t xml:space="preserve"> (4.822.627)</w:t>
            </w:r>
          </w:p>
        </w:tc>
        <w:tc>
          <w:tcPr>
            <w:tcW w:w="688" w:type="pct"/>
            <w:vAlign w:val="bottom"/>
          </w:tcPr>
          <w:p w14:paraId="2B8469AA" w14:textId="0A77D59C" w:rsidR="00E8463C" w:rsidRPr="00E06106" w:rsidRDefault="00E8463C" w:rsidP="00E8463C">
            <w:pPr>
              <w:ind w:right="-11"/>
              <w:jc w:val="right"/>
              <w:rPr>
                <w:color w:val="000000"/>
                <w:sz w:val="14"/>
                <w:szCs w:val="14"/>
              </w:rPr>
            </w:pPr>
            <w:r w:rsidRPr="00E06106">
              <w:rPr>
                <w:color w:val="000000"/>
                <w:sz w:val="14"/>
                <w:szCs w:val="14"/>
              </w:rPr>
              <w:t xml:space="preserve"> (1.403.926)</w:t>
            </w:r>
          </w:p>
        </w:tc>
      </w:tr>
      <w:tr w:rsidR="00E8463C" w:rsidRPr="00E06106" w14:paraId="5715C24D" w14:textId="77777777" w:rsidTr="00E8463C">
        <w:trPr>
          <w:trHeight w:val="20"/>
          <w:jc w:val="center"/>
        </w:trPr>
        <w:tc>
          <w:tcPr>
            <w:tcW w:w="245" w:type="pct"/>
            <w:hideMark/>
          </w:tcPr>
          <w:p w14:paraId="69C3CF70" w14:textId="77777777" w:rsidR="00E8463C" w:rsidRPr="00E06106" w:rsidRDefault="00E8463C" w:rsidP="00E8463C">
            <w:pPr>
              <w:widowControl w:val="0"/>
              <w:rPr>
                <w:color w:val="000000"/>
                <w:sz w:val="14"/>
                <w:szCs w:val="14"/>
              </w:rPr>
            </w:pPr>
            <w:r w:rsidRPr="00E06106">
              <w:rPr>
                <w:color w:val="000000"/>
                <w:sz w:val="14"/>
                <w:szCs w:val="14"/>
              </w:rPr>
              <w:t>1.1.9</w:t>
            </w:r>
          </w:p>
        </w:tc>
        <w:tc>
          <w:tcPr>
            <w:tcW w:w="2952" w:type="pct"/>
            <w:hideMark/>
          </w:tcPr>
          <w:p w14:paraId="17F9D874" w14:textId="77777777" w:rsidR="00E8463C" w:rsidRPr="00E06106" w:rsidRDefault="00E8463C" w:rsidP="00E8463C">
            <w:pPr>
              <w:widowControl w:val="0"/>
              <w:rPr>
                <w:color w:val="000000"/>
                <w:sz w:val="14"/>
                <w:szCs w:val="14"/>
              </w:rPr>
            </w:pPr>
            <w:r w:rsidRPr="00E06106">
              <w:rPr>
                <w:color w:val="000000"/>
                <w:sz w:val="14"/>
                <w:szCs w:val="14"/>
              </w:rPr>
              <w:t xml:space="preserve">Diğer </w:t>
            </w:r>
          </w:p>
        </w:tc>
        <w:tc>
          <w:tcPr>
            <w:tcW w:w="420" w:type="pct"/>
            <w:vAlign w:val="bottom"/>
          </w:tcPr>
          <w:p w14:paraId="66F188AB" w14:textId="781EE8E2" w:rsidR="00E8463C" w:rsidRPr="00E06106" w:rsidRDefault="00E8463C" w:rsidP="00E8463C">
            <w:pPr>
              <w:widowControl w:val="0"/>
              <w:jc w:val="center"/>
              <w:rPr>
                <w:color w:val="000000"/>
                <w:sz w:val="14"/>
                <w:szCs w:val="14"/>
              </w:rPr>
            </w:pPr>
          </w:p>
        </w:tc>
        <w:tc>
          <w:tcPr>
            <w:tcW w:w="695" w:type="pct"/>
            <w:vAlign w:val="bottom"/>
          </w:tcPr>
          <w:p w14:paraId="5B15009B" w14:textId="692AE8EF" w:rsidR="00E8463C" w:rsidRPr="00E06106" w:rsidRDefault="00E8463C" w:rsidP="00E8463C">
            <w:pPr>
              <w:ind w:right="-11"/>
              <w:jc w:val="right"/>
              <w:rPr>
                <w:color w:val="000000"/>
                <w:sz w:val="14"/>
                <w:szCs w:val="14"/>
              </w:rPr>
            </w:pPr>
            <w:r w:rsidRPr="00E06106">
              <w:rPr>
                <w:color w:val="000000"/>
                <w:sz w:val="14"/>
                <w:szCs w:val="14"/>
              </w:rPr>
              <w:t xml:space="preserve"> (21.255.201)</w:t>
            </w:r>
          </w:p>
        </w:tc>
        <w:tc>
          <w:tcPr>
            <w:tcW w:w="688" w:type="pct"/>
            <w:vAlign w:val="bottom"/>
          </w:tcPr>
          <w:p w14:paraId="4FC51725" w14:textId="706582FA" w:rsidR="00E8463C" w:rsidRPr="00E06106" w:rsidRDefault="00E8463C" w:rsidP="00E8463C">
            <w:pPr>
              <w:ind w:right="-11"/>
              <w:jc w:val="right"/>
              <w:rPr>
                <w:color w:val="000000"/>
                <w:sz w:val="14"/>
                <w:szCs w:val="14"/>
              </w:rPr>
            </w:pPr>
            <w:r w:rsidRPr="00E06106">
              <w:rPr>
                <w:color w:val="000000"/>
                <w:sz w:val="14"/>
                <w:szCs w:val="14"/>
              </w:rPr>
              <w:t>(39.355.107)</w:t>
            </w:r>
          </w:p>
        </w:tc>
      </w:tr>
      <w:tr w:rsidR="00E90795" w:rsidRPr="00E06106" w14:paraId="19C59373" w14:textId="77777777" w:rsidTr="00E8463C">
        <w:trPr>
          <w:trHeight w:val="20"/>
          <w:jc w:val="center"/>
        </w:trPr>
        <w:tc>
          <w:tcPr>
            <w:tcW w:w="245" w:type="pct"/>
          </w:tcPr>
          <w:p w14:paraId="78CBF855" w14:textId="77777777" w:rsidR="00E90795" w:rsidRPr="00E06106" w:rsidRDefault="00E90795" w:rsidP="00E90795">
            <w:pPr>
              <w:widowControl w:val="0"/>
              <w:rPr>
                <w:color w:val="000000"/>
                <w:sz w:val="14"/>
                <w:szCs w:val="14"/>
              </w:rPr>
            </w:pPr>
          </w:p>
        </w:tc>
        <w:tc>
          <w:tcPr>
            <w:tcW w:w="2952" w:type="pct"/>
            <w:hideMark/>
          </w:tcPr>
          <w:p w14:paraId="4402D874"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3C36B27B" w14:textId="77777777" w:rsidR="00E90795" w:rsidRPr="00E06106" w:rsidRDefault="00E90795" w:rsidP="00E90795">
            <w:pPr>
              <w:widowControl w:val="0"/>
              <w:jc w:val="center"/>
              <w:rPr>
                <w:b/>
                <w:color w:val="000000"/>
                <w:sz w:val="14"/>
                <w:szCs w:val="14"/>
              </w:rPr>
            </w:pPr>
          </w:p>
        </w:tc>
        <w:tc>
          <w:tcPr>
            <w:tcW w:w="695" w:type="pct"/>
            <w:vAlign w:val="bottom"/>
          </w:tcPr>
          <w:p w14:paraId="1969F872" w14:textId="282EB575" w:rsidR="00E90795" w:rsidRPr="00E06106" w:rsidRDefault="00E90795" w:rsidP="00E90795">
            <w:pPr>
              <w:ind w:right="-11"/>
              <w:jc w:val="right"/>
              <w:rPr>
                <w:color w:val="000000"/>
                <w:sz w:val="14"/>
                <w:szCs w:val="14"/>
              </w:rPr>
            </w:pPr>
          </w:p>
        </w:tc>
        <w:tc>
          <w:tcPr>
            <w:tcW w:w="688" w:type="pct"/>
            <w:vAlign w:val="bottom"/>
          </w:tcPr>
          <w:p w14:paraId="116CE623" w14:textId="77777777" w:rsidR="00E90795" w:rsidRPr="00E06106" w:rsidRDefault="00E90795" w:rsidP="00E90795">
            <w:pPr>
              <w:ind w:right="-11"/>
              <w:jc w:val="right"/>
              <w:rPr>
                <w:color w:val="000000"/>
                <w:sz w:val="14"/>
                <w:szCs w:val="14"/>
              </w:rPr>
            </w:pPr>
          </w:p>
        </w:tc>
      </w:tr>
      <w:tr w:rsidR="00E90795" w:rsidRPr="00E06106" w14:paraId="5D8E44CD" w14:textId="77777777" w:rsidTr="00E8463C">
        <w:trPr>
          <w:trHeight w:val="20"/>
          <w:jc w:val="center"/>
        </w:trPr>
        <w:tc>
          <w:tcPr>
            <w:tcW w:w="245" w:type="pct"/>
            <w:hideMark/>
          </w:tcPr>
          <w:p w14:paraId="4BB6683C" w14:textId="77777777" w:rsidR="00E90795" w:rsidRPr="00E06106" w:rsidRDefault="00E90795" w:rsidP="00E90795">
            <w:pPr>
              <w:widowControl w:val="0"/>
              <w:rPr>
                <w:b/>
                <w:bCs/>
                <w:color w:val="000000"/>
                <w:sz w:val="14"/>
                <w:szCs w:val="14"/>
              </w:rPr>
            </w:pPr>
            <w:r w:rsidRPr="00E06106">
              <w:rPr>
                <w:b/>
                <w:bCs/>
                <w:color w:val="000000"/>
                <w:sz w:val="14"/>
                <w:szCs w:val="14"/>
              </w:rPr>
              <w:t>1.2</w:t>
            </w:r>
          </w:p>
        </w:tc>
        <w:tc>
          <w:tcPr>
            <w:tcW w:w="2952" w:type="pct"/>
            <w:hideMark/>
          </w:tcPr>
          <w:p w14:paraId="2FC9AE40" w14:textId="77777777" w:rsidR="00E90795" w:rsidRPr="00E06106" w:rsidRDefault="00E90795" w:rsidP="00E90795">
            <w:pPr>
              <w:widowControl w:val="0"/>
              <w:rPr>
                <w:b/>
                <w:bCs/>
                <w:color w:val="000000"/>
                <w:sz w:val="14"/>
                <w:szCs w:val="14"/>
              </w:rPr>
            </w:pPr>
            <w:r w:rsidRPr="00E06106">
              <w:rPr>
                <w:b/>
                <w:bCs/>
                <w:color w:val="000000"/>
                <w:sz w:val="14"/>
                <w:szCs w:val="14"/>
              </w:rPr>
              <w:t>Bankacılık Faaliyetleri Konusu Varlık ve Yükümlülüklerdeki Değişim</w:t>
            </w:r>
          </w:p>
        </w:tc>
        <w:tc>
          <w:tcPr>
            <w:tcW w:w="420" w:type="pct"/>
            <w:vAlign w:val="bottom"/>
          </w:tcPr>
          <w:p w14:paraId="672E88AB" w14:textId="77777777" w:rsidR="00E90795" w:rsidRPr="00E06106" w:rsidRDefault="00E90795" w:rsidP="00E90795">
            <w:pPr>
              <w:widowControl w:val="0"/>
              <w:tabs>
                <w:tab w:val="left" w:pos="405"/>
              </w:tabs>
              <w:jc w:val="center"/>
              <w:rPr>
                <w:b/>
                <w:color w:val="000000"/>
                <w:sz w:val="14"/>
                <w:szCs w:val="14"/>
              </w:rPr>
            </w:pPr>
          </w:p>
        </w:tc>
        <w:tc>
          <w:tcPr>
            <w:tcW w:w="695" w:type="pct"/>
            <w:vAlign w:val="bottom"/>
          </w:tcPr>
          <w:p w14:paraId="7F3DE388" w14:textId="5CE98CBA" w:rsidR="00E90795" w:rsidRPr="00E06106" w:rsidRDefault="00E90795" w:rsidP="00E90795">
            <w:pPr>
              <w:ind w:right="-11"/>
              <w:jc w:val="right"/>
              <w:rPr>
                <w:b/>
                <w:bCs/>
                <w:color w:val="000000"/>
                <w:sz w:val="14"/>
                <w:szCs w:val="14"/>
              </w:rPr>
            </w:pPr>
            <w:r w:rsidRPr="00E06106">
              <w:rPr>
                <w:b/>
                <w:bCs/>
                <w:color w:val="000000"/>
                <w:sz w:val="14"/>
                <w:szCs w:val="14"/>
              </w:rPr>
              <w:t xml:space="preserve"> (12.670.139)</w:t>
            </w:r>
          </w:p>
        </w:tc>
        <w:tc>
          <w:tcPr>
            <w:tcW w:w="688" w:type="pct"/>
            <w:vAlign w:val="bottom"/>
          </w:tcPr>
          <w:p w14:paraId="044EC954" w14:textId="29AE59DC" w:rsidR="00E90795" w:rsidRPr="00E06106" w:rsidRDefault="00E90795" w:rsidP="00E90795">
            <w:pPr>
              <w:ind w:right="-11"/>
              <w:jc w:val="right"/>
              <w:rPr>
                <w:b/>
                <w:bCs/>
                <w:color w:val="000000"/>
                <w:sz w:val="14"/>
                <w:szCs w:val="14"/>
              </w:rPr>
            </w:pPr>
            <w:r w:rsidRPr="00E06106">
              <w:rPr>
                <w:b/>
                <w:bCs/>
                <w:color w:val="000000"/>
                <w:sz w:val="14"/>
                <w:szCs w:val="14"/>
              </w:rPr>
              <w:t xml:space="preserve"> 34.761.032 </w:t>
            </w:r>
          </w:p>
        </w:tc>
      </w:tr>
      <w:tr w:rsidR="00E90795" w:rsidRPr="00E06106" w14:paraId="7DD70A31" w14:textId="77777777" w:rsidTr="00E8463C">
        <w:trPr>
          <w:trHeight w:val="20"/>
          <w:jc w:val="center"/>
        </w:trPr>
        <w:tc>
          <w:tcPr>
            <w:tcW w:w="245" w:type="pct"/>
          </w:tcPr>
          <w:p w14:paraId="35F24989" w14:textId="77777777" w:rsidR="00E90795" w:rsidRPr="00E06106" w:rsidRDefault="00E90795" w:rsidP="00E90795">
            <w:pPr>
              <w:widowControl w:val="0"/>
              <w:rPr>
                <w:color w:val="000000"/>
                <w:sz w:val="14"/>
                <w:szCs w:val="14"/>
              </w:rPr>
            </w:pPr>
          </w:p>
        </w:tc>
        <w:tc>
          <w:tcPr>
            <w:tcW w:w="2952" w:type="pct"/>
            <w:hideMark/>
          </w:tcPr>
          <w:p w14:paraId="2AFBD72D"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1A7A9AFD" w14:textId="77777777" w:rsidR="00E90795" w:rsidRPr="00E06106" w:rsidRDefault="00E90795" w:rsidP="00E90795">
            <w:pPr>
              <w:widowControl w:val="0"/>
              <w:jc w:val="center"/>
              <w:rPr>
                <w:color w:val="000000"/>
                <w:sz w:val="14"/>
                <w:szCs w:val="14"/>
              </w:rPr>
            </w:pPr>
          </w:p>
        </w:tc>
        <w:tc>
          <w:tcPr>
            <w:tcW w:w="695" w:type="pct"/>
            <w:vAlign w:val="bottom"/>
          </w:tcPr>
          <w:p w14:paraId="6C9893E1" w14:textId="2E3019B5" w:rsidR="00E90795" w:rsidRPr="00E06106" w:rsidRDefault="00E90795" w:rsidP="00E90795">
            <w:pPr>
              <w:ind w:right="-11"/>
              <w:jc w:val="right"/>
              <w:rPr>
                <w:color w:val="000000"/>
                <w:sz w:val="14"/>
                <w:szCs w:val="14"/>
              </w:rPr>
            </w:pPr>
          </w:p>
        </w:tc>
        <w:tc>
          <w:tcPr>
            <w:tcW w:w="688" w:type="pct"/>
            <w:vAlign w:val="bottom"/>
          </w:tcPr>
          <w:p w14:paraId="346E12E1" w14:textId="77777777" w:rsidR="00E90795" w:rsidRPr="00E06106" w:rsidRDefault="00E90795" w:rsidP="00E90795">
            <w:pPr>
              <w:ind w:right="-11"/>
              <w:jc w:val="right"/>
              <w:rPr>
                <w:color w:val="000000"/>
                <w:sz w:val="14"/>
                <w:szCs w:val="14"/>
              </w:rPr>
            </w:pPr>
          </w:p>
        </w:tc>
      </w:tr>
      <w:tr w:rsidR="00E90795" w:rsidRPr="00E06106" w14:paraId="5F215862" w14:textId="77777777" w:rsidTr="00E8463C">
        <w:trPr>
          <w:trHeight w:val="20"/>
          <w:jc w:val="center"/>
        </w:trPr>
        <w:tc>
          <w:tcPr>
            <w:tcW w:w="245" w:type="pct"/>
            <w:hideMark/>
          </w:tcPr>
          <w:p w14:paraId="3DAEEC71" w14:textId="77777777" w:rsidR="00E90795" w:rsidRPr="00E06106" w:rsidRDefault="00E90795" w:rsidP="00E90795">
            <w:pPr>
              <w:widowControl w:val="0"/>
              <w:rPr>
                <w:color w:val="000000"/>
                <w:sz w:val="14"/>
                <w:szCs w:val="14"/>
              </w:rPr>
            </w:pPr>
            <w:r w:rsidRPr="00E06106">
              <w:rPr>
                <w:color w:val="000000"/>
                <w:sz w:val="14"/>
                <w:szCs w:val="14"/>
              </w:rPr>
              <w:t>1.2.1</w:t>
            </w:r>
          </w:p>
        </w:tc>
        <w:tc>
          <w:tcPr>
            <w:tcW w:w="2952" w:type="pct"/>
            <w:hideMark/>
          </w:tcPr>
          <w:p w14:paraId="7AB18197" w14:textId="77777777" w:rsidR="00E90795" w:rsidRPr="00E06106" w:rsidRDefault="00E90795" w:rsidP="00E90795">
            <w:pPr>
              <w:widowControl w:val="0"/>
              <w:rPr>
                <w:color w:val="000000"/>
                <w:sz w:val="14"/>
                <w:szCs w:val="14"/>
                <w:lang w:eastAsia="tr-TR"/>
              </w:rPr>
            </w:pPr>
            <w:r w:rsidRPr="00E06106">
              <w:rPr>
                <w:color w:val="000000"/>
                <w:sz w:val="14"/>
                <w:szCs w:val="14"/>
              </w:rPr>
              <w:t>Gerçeğe Uygun Değer Farkı K/Z'a Yansıtılan FV'larda Net (Artış) Azalış</w:t>
            </w:r>
          </w:p>
        </w:tc>
        <w:tc>
          <w:tcPr>
            <w:tcW w:w="420" w:type="pct"/>
            <w:vAlign w:val="bottom"/>
          </w:tcPr>
          <w:p w14:paraId="06C57632" w14:textId="77777777" w:rsidR="00E90795" w:rsidRPr="00E06106" w:rsidRDefault="00E90795" w:rsidP="00E90795">
            <w:pPr>
              <w:widowControl w:val="0"/>
              <w:jc w:val="center"/>
              <w:rPr>
                <w:color w:val="000000"/>
                <w:sz w:val="14"/>
                <w:szCs w:val="14"/>
              </w:rPr>
            </w:pPr>
          </w:p>
        </w:tc>
        <w:tc>
          <w:tcPr>
            <w:tcW w:w="695" w:type="pct"/>
            <w:vAlign w:val="bottom"/>
          </w:tcPr>
          <w:p w14:paraId="605404D9" w14:textId="5AB390D0" w:rsidR="00E90795" w:rsidRPr="00E06106" w:rsidRDefault="00E90795" w:rsidP="00E90795">
            <w:pPr>
              <w:ind w:right="-11"/>
              <w:jc w:val="right"/>
              <w:rPr>
                <w:color w:val="000000"/>
                <w:sz w:val="14"/>
                <w:szCs w:val="14"/>
              </w:rPr>
            </w:pPr>
            <w:r w:rsidRPr="00E06106">
              <w:rPr>
                <w:color w:val="000000"/>
                <w:sz w:val="14"/>
                <w:szCs w:val="14"/>
              </w:rPr>
              <w:t xml:space="preserve"> (1.913.594)</w:t>
            </w:r>
          </w:p>
        </w:tc>
        <w:tc>
          <w:tcPr>
            <w:tcW w:w="688" w:type="pct"/>
            <w:vAlign w:val="bottom"/>
          </w:tcPr>
          <w:p w14:paraId="124AEAE0" w14:textId="1F9C0D75" w:rsidR="00E90795" w:rsidRPr="00E06106" w:rsidRDefault="00E90795" w:rsidP="00E90795">
            <w:pPr>
              <w:ind w:right="-11"/>
              <w:jc w:val="right"/>
              <w:rPr>
                <w:color w:val="000000"/>
                <w:sz w:val="14"/>
                <w:szCs w:val="14"/>
              </w:rPr>
            </w:pPr>
            <w:r w:rsidRPr="00E06106">
              <w:rPr>
                <w:color w:val="000000"/>
                <w:sz w:val="14"/>
                <w:szCs w:val="14"/>
              </w:rPr>
              <w:t xml:space="preserve"> 374.587 </w:t>
            </w:r>
          </w:p>
        </w:tc>
      </w:tr>
      <w:tr w:rsidR="00E90795" w:rsidRPr="00E06106" w14:paraId="0B50300E" w14:textId="77777777" w:rsidTr="00E8463C">
        <w:trPr>
          <w:trHeight w:val="20"/>
          <w:jc w:val="center"/>
        </w:trPr>
        <w:tc>
          <w:tcPr>
            <w:tcW w:w="245" w:type="pct"/>
            <w:hideMark/>
          </w:tcPr>
          <w:p w14:paraId="1D488C9B" w14:textId="77777777" w:rsidR="00E90795" w:rsidRPr="00E06106" w:rsidRDefault="00E90795" w:rsidP="00E90795">
            <w:pPr>
              <w:widowControl w:val="0"/>
              <w:rPr>
                <w:color w:val="000000"/>
                <w:sz w:val="14"/>
                <w:szCs w:val="14"/>
              </w:rPr>
            </w:pPr>
            <w:r w:rsidRPr="00E06106">
              <w:rPr>
                <w:color w:val="000000"/>
                <w:sz w:val="14"/>
                <w:szCs w:val="14"/>
              </w:rPr>
              <w:t>1.2.2</w:t>
            </w:r>
          </w:p>
        </w:tc>
        <w:tc>
          <w:tcPr>
            <w:tcW w:w="2952" w:type="pct"/>
            <w:hideMark/>
          </w:tcPr>
          <w:p w14:paraId="0346EA75" w14:textId="77777777" w:rsidR="00E90795" w:rsidRPr="00E06106" w:rsidRDefault="00E90795" w:rsidP="00E90795">
            <w:pPr>
              <w:widowControl w:val="0"/>
              <w:rPr>
                <w:color w:val="000000"/>
                <w:sz w:val="14"/>
                <w:szCs w:val="14"/>
              </w:rPr>
            </w:pPr>
            <w:r w:rsidRPr="00E06106">
              <w:rPr>
                <w:color w:val="000000"/>
                <w:sz w:val="14"/>
                <w:szCs w:val="14"/>
              </w:rPr>
              <w:t>Bankalar Hesabındaki Net (Artış) Azalış</w:t>
            </w:r>
          </w:p>
        </w:tc>
        <w:tc>
          <w:tcPr>
            <w:tcW w:w="420" w:type="pct"/>
            <w:vAlign w:val="bottom"/>
          </w:tcPr>
          <w:p w14:paraId="529D3D4E" w14:textId="77777777" w:rsidR="00E90795" w:rsidRPr="00E06106" w:rsidRDefault="00E90795" w:rsidP="00E90795">
            <w:pPr>
              <w:widowControl w:val="0"/>
              <w:jc w:val="center"/>
              <w:rPr>
                <w:color w:val="000000"/>
                <w:sz w:val="14"/>
                <w:szCs w:val="14"/>
              </w:rPr>
            </w:pPr>
          </w:p>
        </w:tc>
        <w:tc>
          <w:tcPr>
            <w:tcW w:w="695" w:type="pct"/>
            <w:vAlign w:val="bottom"/>
          </w:tcPr>
          <w:p w14:paraId="7545B905" w14:textId="3B85DDB1" w:rsidR="00E90795" w:rsidRPr="00E06106" w:rsidRDefault="00E90795" w:rsidP="00E90795">
            <w:pPr>
              <w:ind w:right="-11"/>
              <w:jc w:val="right"/>
              <w:rPr>
                <w:color w:val="000000"/>
                <w:sz w:val="14"/>
                <w:szCs w:val="14"/>
              </w:rPr>
            </w:pPr>
            <w:r w:rsidRPr="00E06106">
              <w:rPr>
                <w:color w:val="000000"/>
                <w:sz w:val="14"/>
                <w:szCs w:val="14"/>
              </w:rPr>
              <w:t xml:space="preserve"> (26.406.378)</w:t>
            </w:r>
          </w:p>
        </w:tc>
        <w:tc>
          <w:tcPr>
            <w:tcW w:w="688" w:type="pct"/>
            <w:vAlign w:val="bottom"/>
          </w:tcPr>
          <w:p w14:paraId="0ED7E3F0" w14:textId="2D46F4D3" w:rsidR="00E90795" w:rsidRPr="00E06106" w:rsidRDefault="00E90795" w:rsidP="00E90795">
            <w:pPr>
              <w:ind w:right="-11"/>
              <w:jc w:val="right"/>
              <w:rPr>
                <w:color w:val="000000"/>
                <w:sz w:val="14"/>
                <w:szCs w:val="14"/>
              </w:rPr>
            </w:pPr>
            <w:r w:rsidRPr="00E06106">
              <w:rPr>
                <w:color w:val="000000"/>
                <w:sz w:val="14"/>
                <w:szCs w:val="14"/>
              </w:rPr>
              <w:t xml:space="preserve"> (15.148.008)</w:t>
            </w:r>
          </w:p>
        </w:tc>
      </w:tr>
      <w:tr w:rsidR="00E90795" w:rsidRPr="00E06106" w14:paraId="26E28F81" w14:textId="77777777" w:rsidTr="00E8463C">
        <w:trPr>
          <w:trHeight w:val="20"/>
          <w:jc w:val="center"/>
        </w:trPr>
        <w:tc>
          <w:tcPr>
            <w:tcW w:w="245" w:type="pct"/>
            <w:hideMark/>
          </w:tcPr>
          <w:p w14:paraId="1E502F9A" w14:textId="77777777" w:rsidR="00E90795" w:rsidRPr="00E06106" w:rsidRDefault="00E90795" w:rsidP="00E90795">
            <w:pPr>
              <w:widowControl w:val="0"/>
              <w:rPr>
                <w:color w:val="000000"/>
                <w:sz w:val="14"/>
                <w:szCs w:val="14"/>
              </w:rPr>
            </w:pPr>
            <w:r w:rsidRPr="00E06106">
              <w:rPr>
                <w:color w:val="000000"/>
                <w:sz w:val="14"/>
                <w:szCs w:val="14"/>
              </w:rPr>
              <w:t>1.2.3</w:t>
            </w:r>
          </w:p>
        </w:tc>
        <w:tc>
          <w:tcPr>
            <w:tcW w:w="2952" w:type="pct"/>
            <w:hideMark/>
          </w:tcPr>
          <w:p w14:paraId="053EE85D" w14:textId="77777777" w:rsidR="00E90795" w:rsidRPr="00E06106" w:rsidRDefault="00E90795" w:rsidP="00E90795">
            <w:pPr>
              <w:widowControl w:val="0"/>
              <w:rPr>
                <w:color w:val="000000"/>
                <w:sz w:val="14"/>
                <w:szCs w:val="14"/>
              </w:rPr>
            </w:pPr>
            <w:r w:rsidRPr="00E06106">
              <w:rPr>
                <w:color w:val="000000"/>
                <w:sz w:val="14"/>
                <w:szCs w:val="14"/>
              </w:rPr>
              <w:t>Kredilerdeki Net (Artış) Azalış</w:t>
            </w:r>
          </w:p>
        </w:tc>
        <w:tc>
          <w:tcPr>
            <w:tcW w:w="420" w:type="pct"/>
            <w:vAlign w:val="bottom"/>
          </w:tcPr>
          <w:p w14:paraId="5964DADA" w14:textId="77777777" w:rsidR="00E90795" w:rsidRPr="00E06106" w:rsidRDefault="00E90795" w:rsidP="00E90795">
            <w:pPr>
              <w:widowControl w:val="0"/>
              <w:jc w:val="center"/>
              <w:rPr>
                <w:color w:val="000000"/>
                <w:sz w:val="14"/>
                <w:szCs w:val="14"/>
              </w:rPr>
            </w:pPr>
          </w:p>
        </w:tc>
        <w:tc>
          <w:tcPr>
            <w:tcW w:w="695" w:type="pct"/>
            <w:vAlign w:val="bottom"/>
          </w:tcPr>
          <w:p w14:paraId="0D2CB756" w14:textId="45D20582" w:rsidR="00E90795" w:rsidRPr="00E06106" w:rsidRDefault="00E90795" w:rsidP="00E90795">
            <w:pPr>
              <w:ind w:right="-11"/>
              <w:jc w:val="right"/>
              <w:rPr>
                <w:color w:val="000000"/>
                <w:sz w:val="14"/>
                <w:szCs w:val="14"/>
              </w:rPr>
            </w:pPr>
            <w:r w:rsidRPr="00E06106">
              <w:rPr>
                <w:color w:val="000000"/>
                <w:sz w:val="14"/>
                <w:szCs w:val="14"/>
              </w:rPr>
              <w:t xml:space="preserve"> (82.726.721)</w:t>
            </w:r>
          </w:p>
        </w:tc>
        <w:tc>
          <w:tcPr>
            <w:tcW w:w="688" w:type="pct"/>
            <w:vAlign w:val="bottom"/>
          </w:tcPr>
          <w:p w14:paraId="0782256E" w14:textId="0DFC8A71" w:rsidR="00E90795" w:rsidRPr="00E06106" w:rsidRDefault="00E90795" w:rsidP="00E90795">
            <w:pPr>
              <w:ind w:right="-11"/>
              <w:jc w:val="right"/>
              <w:rPr>
                <w:color w:val="000000"/>
                <w:sz w:val="14"/>
                <w:szCs w:val="14"/>
              </w:rPr>
            </w:pPr>
            <w:r w:rsidRPr="00E06106">
              <w:rPr>
                <w:color w:val="000000"/>
                <w:sz w:val="14"/>
                <w:szCs w:val="14"/>
              </w:rPr>
              <w:t xml:space="preserve"> (58.075.617)</w:t>
            </w:r>
          </w:p>
        </w:tc>
      </w:tr>
      <w:tr w:rsidR="00E90795" w:rsidRPr="00E06106" w14:paraId="0C2E1047" w14:textId="77777777" w:rsidTr="00E8463C">
        <w:trPr>
          <w:trHeight w:val="20"/>
          <w:jc w:val="center"/>
        </w:trPr>
        <w:tc>
          <w:tcPr>
            <w:tcW w:w="245" w:type="pct"/>
            <w:hideMark/>
          </w:tcPr>
          <w:p w14:paraId="5CA81796" w14:textId="77777777" w:rsidR="00E90795" w:rsidRPr="00E06106" w:rsidRDefault="00E90795" w:rsidP="00E90795">
            <w:pPr>
              <w:widowControl w:val="0"/>
              <w:rPr>
                <w:color w:val="000000"/>
                <w:sz w:val="14"/>
                <w:szCs w:val="14"/>
              </w:rPr>
            </w:pPr>
            <w:r w:rsidRPr="00E06106">
              <w:rPr>
                <w:color w:val="000000"/>
                <w:sz w:val="14"/>
                <w:szCs w:val="14"/>
              </w:rPr>
              <w:t>1.2.4</w:t>
            </w:r>
          </w:p>
        </w:tc>
        <w:tc>
          <w:tcPr>
            <w:tcW w:w="2952" w:type="pct"/>
            <w:hideMark/>
          </w:tcPr>
          <w:p w14:paraId="379DB986" w14:textId="77777777" w:rsidR="00E90795" w:rsidRPr="00E06106" w:rsidRDefault="00E90795" w:rsidP="00E90795">
            <w:pPr>
              <w:widowControl w:val="0"/>
              <w:rPr>
                <w:color w:val="000000"/>
                <w:sz w:val="14"/>
                <w:szCs w:val="14"/>
              </w:rPr>
            </w:pPr>
            <w:r w:rsidRPr="00E06106">
              <w:rPr>
                <w:color w:val="000000"/>
                <w:sz w:val="14"/>
                <w:szCs w:val="14"/>
              </w:rPr>
              <w:t>Diğer Varlıklarda Net (Artış) Azalış</w:t>
            </w:r>
          </w:p>
        </w:tc>
        <w:tc>
          <w:tcPr>
            <w:tcW w:w="420" w:type="pct"/>
            <w:vAlign w:val="bottom"/>
          </w:tcPr>
          <w:p w14:paraId="38E30FF7" w14:textId="0FA58372" w:rsidR="00E90795" w:rsidRPr="00E06106" w:rsidRDefault="00E90795" w:rsidP="00E90795">
            <w:pPr>
              <w:widowControl w:val="0"/>
              <w:jc w:val="center"/>
              <w:rPr>
                <w:color w:val="000000"/>
                <w:sz w:val="14"/>
                <w:szCs w:val="14"/>
              </w:rPr>
            </w:pPr>
          </w:p>
        </w:tc>
        <w:tc>
          <w:tcPr>
            <w:tcW w:w="695" w:type="pct"/>
            <w:vAlign w:val="bottom"/>
          </w:tcPr>
          <w:p w14:paraId="79E838BD" w14:textId="5A348C2E" w:rsidR="00E90795" w:rsidRPr="00E06106" w:rsidRDefault="00E90795" w:rsidP="00E90795">
            <w:pPr>
              <w:ind w:right="-11"/>
              <w:jc w:val="right"/>
              <w:rPr>
                <w:color w:val="000000"/>
                <w:sz w:val="14"/>
                <w:szCs w:val="14"/>
              </w:rPr>
            </w:pPr>
            <w:r w:rsidRPr="00E06106">
              <w:rPr>
                <w:color w:val="000000"/>
                <w:sz w:val="14"/>
                <w:szCs w:val="14"/>
              </w:rPr>
              <w:t xml:space="preserve"> (11.976.362)</w:t>
            </w:r>
          </w:p>
        </w:tc>
        <w:tc>
          <w:tcPr>
            <w:tcW w:w="688" w:type="pct"/>
            <w:vAlign w:val="bottom"/>
          </w:tcPr>
          <w:p w14:paraId="5CD5ABD6" w14:textId="3ECA98D4" w:rsidR="00E90795" w:rsidRPr="00E06106" w:rsidRDefault="00E90795" w:rsidP="00E90795">
            <w:pPr>
              <w:ind w:right="-11"/>
              <w:jc w:val="right"/>
              <w:rPr>
                <w:color w:val="000000"/>
                <w:sz w:val="14"/>
                <w:szCs w:val="14"/>
              </w:rPr>
            </w:pPr>
            <w:r w:rsidRPr="00E06106">
              <w:rPr>
                <w:color w:val="000000"/>
                <w:sz w:val="14"/>
                <w:szCs w:val="14"/>
              </w:rPr>
              <w:t xml:space="preserve"> 1.669.860 </w:t>
            </w:r>
          </w:p>
        </w:tc>
      </w:tr>
      <w:tr w:rsidR="00E90795" w:rsidRPr="00E06106" w14:paraId="0A7D2C8A" w14:textId="77777777" w:rsidTr="00E8463C">
        <w:trPr>
          <w:trHeight w:val="20"/>
          <w:jc w:val="center"/>
        </w:trPr>
        <w:tc>
          <w:tcPr>
            <w:tcW w:w="245" w:type="pct"/>
            <w:hideMark/>
          </w:tcPr>
          <w:p w14:paraId="5E333DF8" w14:textId="77777777" w:rsidR="00E90795" w:rsidRPr="00E06106" w:rsidRDefault="00E90795" w:rsidP="00E90795">
            <w:pPr>
              <w:widowControl w:val="0"/>
              <w:rPr>
                <w:color w:val="000000"/>
                <w:sz w:val="14"/>
                <w:szCs w:val="14"/>
              </w:rPr>
            </w:pPr>
            <w:r w:rsidRPr="00E06106">
              <w:rPr>
                <w:color w:val="000000"/>
                <w:sz w:val="14"/>
                <w:szCs w:val="14"/>
              </w:rPr>
              <w:t>1.2.5</w:t>
            </w:r>
          </w:p>
        </w:tc>
        <w:tc>
          <w:tcPr>
            <w:tcW w:w="2952" w:type="pct"/>
            <w:hideMark/>
          </w:tcPr>
          <w:p w14:paraId="6EDD4C8D" w14:textId="77777777" w:rsidR="00E90795" w:rsidRPr="00E06106" w:rsidRDefault="00E90795" w:rsidP="00E90795">
            <w:pPr>
              <w:widowControl w:val="0"/>
              <w:rPr>
                <w:color w:val="000000"/>
                <w:sz w:val="14"/>
                <w:szCs w:val="14"/>
              </w:rPr>
            </w:pPr>
            <w:r w:rsidRPr="00E06106">
              <w:rPr>
                <w:color w:val="000000"/>
                <w:sz w:val="14"/>
                <w:szCs w:val="14"/>
              </w:rPr>
              <w:t>Bankaların Mevduatlarında Net Artış (Azalış)</w:t>
            </w:r>
          </w:p>
        </w:tc>
        <w:tc>
          <w:tcPr>
            <w:tcW w:w="420" w:type="pct"/>
            <w:vAlign w:val="bottom"/>
          </w:tcPr>
          <w:p w14:paraId="3ACEA7EC" w14:textId="77777777" w:rsidR="00E90795" w:rsidRPr="00E06106" w:rsidRDefault="00E90795" w:rsidP="00E90795">
            <w:pPr>
              <w:widowControl w:val="0"/>
              <w:jc w:val="center"/>
              <w:rPr>
                <w:color w:val="000000"/>
                <w:sz w:val="14"/>
                <w:szCs w:val="14"/>
              </w:rPr>
            </w:pPr>
          </w:p>
        </w:tc>
        <w:tc>
          <w:tcPr>
            <w:tcW w:w="695" w:type="pct"/>
            <w:vAlign w:val="bottom"/>
          </w:tcPr>
          <w:p w14:paraId="250CD563" w14:textId="7139EF3D" w:rsidR="00E90795" w:rsidRPr="00E06106" w:rsidRDefault="00E90795" w:rsidP="00E90795">
            <w:pPr>
              <w:ind w:right="-11"/>
              <w:jc w:val="right"/>
              <w:rPr>
                <w:color w:val="000000"/>
                <w:sz w:val="14"/>
                <w:szCs w:val="14"/>
              </w:rPr>
            </w:pPr>
            <w:r w:rsidRPr="00E06106">
              <w:rPr>
                <w:color w:val="000000"/>
                <w:sz w:val="14"/>
                <w:szCs w:val="14"/>
              </w:rPr>
              <w:t xml:space="preserve"> (13.934.788)</w:t>
            </w:r>
          </w:p>
        </w:tc>
        <w:tc>
          <w:tcPr>
            <w:tcW w:w="688" w:type="pct"/>
            <w:vAlign w:val="bottom"/>
          </w:tcPr>
          <w:p w14:paraId="786309D5" w14:textId="5DE1A69B" w:rsidR="00E90795" w:rsidRPr="00E06106" w:rsidRDefault="00E90795" w:rsidP="00E90795">
            <w:pPr>
              <w:ind w:right="-11"/>
              <w:jc w:val="right"/>
              <w:rPr>
                <w:color w:val="000000"/>
                <w:sz w:val="14"/>
                <w:szCs w:val="14"/>
              </w:rPr>
            </w:pPr>
            <w:r w:rsidRPr="00E06106">
              <w:rPr>
                <w:color w:val="000000"/>
                <w:sz w:val="14"/>
                <w:szCs w:val="14"/>
              </w:rPr>
              <w:t xml:space="preserve"> (20.552.022)</w:t>
            </w:r>
          </w:p>
        </w:tc>
      </w:tr>
      <w:tr w:rsidR="00E90795" w:rsidRPr="00E06106" w14:paraId="34F4915D" w14:textId="77777777" w:rsidTr="00E8463C">
        <w:trPr>
          <w:trHeight w:val="20"/>
          <w:jc w:val="center"/>
        </w:trPr>
        <w:tc>
          <w:tcPr>
            <w:tcW w:w="245" w:type="pct"/>
            <w:hideMark/>
          </w:tcPr>
          <w:p w14:paraId="7F225CDB" w14:textId="77777777" w:rsidR="00E90795" w:rsidRPr="00E06106" w:rsidRDefault="00E90795" w:rsidP="00E90795">
            <w:pPr>
              <w:widowControl w:val="0"/>
              <w:rPr>
                <w:color w:val="000000"/>
                <w:sz w:val="14"/>
                <w:szCs w:val="14"/>
              </w:rPr>
            </w:pPr>
            <w:r w:rsidRPr="00E06106">
              <w:rPr>
                <w:color w:val="000000"/>
                <w:sz w:val="14"/>
                <w:szCs w:val="14"/>
              </w:rPr>
              <w:t>1.2.6</w:t>
            </w:r>
          </w:p>
        </w:tc>
        <w:tc>
          <w:tcPr>
            <w:tcW w:w="2952" w:type="pct"/>
            <w:hideMark/>
          </w:tcPr>
          <w:p w14:paraId="64513CA3" w14:textId="77777777" w:rsidR="00E90795" w:rsidRPr="00E06106" w:rsidRDefault="00E90795" w:rsidP="00E90795">
            <w:pPr>
              <w:widowControl w:val="0"/>
              <w:rPr>
                <w:color w:val="000000"/>
                <w:sz w:val="14"/>
                <w:szCs w:val="14"/>
              </w:rPr>
            </w:pPr>
            <w:r w:rsidRPr="00E06106">
              <w:rPr>
                <w:color w:val="000000"/>
                <w:sz w:val="14"/>
                <w:szCs w:val="14"/>
              </w:rPr>
              <w:t>Diğer Mevduatlarda Net Artış (Azalış)</w:t>
            </w:r>
          </w:p>
        </w:tc>
        <w:tc>
          <w:tcPr>
            <w:tcW w:w="420" w:type="pct"/>
            <w:vAlign w:val="bottom"/>
          </w:tcPr>
          <w:p w14:paraId="1B901574" w14:textId="77777777" w:rsidR="00E90795" w:rsidRPr="00E06106" w:rsidRDefault="00E90795" w:rsidP="00E90795">
            <w:pPr>
              <w:widowControl w:val="0"/>
              <w:jc w:val="center"/>
              <w:rPr>
                <w:color w:val="000000"/>
                <w:sz w:val="14"/>
                <w:szCs w:val="14"/>
              </w:rPr>
            </w:pPr>
          </w:p>
        </w:tc>
        <w:tc>
          <w:tcPr>
            <w:tcW w:w="695" w:type="pct"/>
            <w:vAlign w:val="bottom"/>
          </w:tcPr>
          <w:p w14:paraId="0193CDA0" w14:textId="36065835" w:rsidR="00E90795" w:rsidRPr="00E06106" w:rsidRDefault="00E90795" w:rsidP="00E90795">
            <w:pPr>
              <w:ind w:right="-11"/>
              <w:jc w:val="right"/>
              <w:rPr>
                <w:color w:val="000000"/>
                <w:sz w:val="14"/>
                <w:szCs w:val="14"/>
              </w:rPr>
            </w:pPr>
            <w:r w:rsidRPr="00E06106">
              <w:rPr>
                <w:color w:val="000000"/>
                <w:sz w:val="14"/>
                <w:szCs w:val="14"/>
              </w:rPr>
              <w:t xml:space="preserve"> 51.070.623 </w:t>
            </w:r>
          </w:p>
        </w:tc>
        <w:tc>
          <w:tcPr>
            <w:tcW w:w="688" w:type="pct"/>
            <w:vAlign w:val="bottom"/>
          </w:tcPr>
          <w:p w14:paraId="1E44155F" w14:textId="7A12DB25" w:rsidR="00E90795" w:rsidRPr="00E06106" w:rsidRDefault="00E90795" w:rsidP="00E90795">
            <w:pPr>
              <w:ind w:right="-11"/>
              <w:jc w:val="right"/>
              <w:rPr>
                <w:color w:val="000000"/>
                <w:sz w:val="14"/>
                <w:szCs w:val="14"/>
              </w:rPr>
            </w:pPr>
            <w:r w:rsidRPr="00E06106">
              <w:rPr>
                <w:color w:val="000000"/>
                <w:sz w:val="14"/>
                <w:szCs w:val="14"/>
              </w:rPr>
              <w:t xml:space="preserve"> 121.290.698 </w:t>
            </w:r>
          </w:p>
        </w:tc>
      </w:tr>
      <w:tr w:rsidR="00E90795" w:rsidRPr="00E06106" w14:paraId="04CFD4E3" w14:textId="77777777" w:rsidTr="00E8463C">
        <w:trPr>
          <w:trHeight w:val="20"/>
          <w:jc w:val="center"/>
        </w:trPr>
        <w:tc>
          <w:tcPr>
            <w:tcW w:w="245" w:type="pct"/>
            <w:hideMark/>
          </w:tcPr>
          <w:p w14:paraId="25797670" w14:textId="77777777" w:rsidR="00E90795" w:rsidRPr="00E06106" w:rsidRDefault="00E90795" w:rsidP="00E90795">
            <w:pPr>
              <w:widowControl w:val="0"/>
              <w:rPr>
                <w:color w:val="000000"/>
                <w:sz w:val="14"/>
                <w:szCs w:val="14"/>
              </w:rPr>
            </w:pPr>
            <w:r w:rsidRPr="00E06106">
              <w:rPr>
                <w:color w:val="000000"/>
                <w:sz w:val="14"/>
                <w:szCs w:val="14"/>
              </w:rPr>
              <w:t>1.2.7</w:t>
            </w:r>
          </w:p>
        </w:tc>
        <w:tc>
          <w:tcPr>
            <w:tcW w:w="2952" w:type="pct"/>
            <w:hideMark/>
          </w:tcPr>
          <w:p w14:paraId="3FC17A1F" w14:textId="77777777" w:rsidR="00E90795" w:rsidRPr="00E06106" w:rsidRDefault="00E90795" w:rsidP="00E90795">
            <w:pPr>
              <w:widowControl w:val="0"/>
              <w:rPr>
                <w:color w:val="000000"/>
                <w:sz w:val="14"/>
                <w:szCs w:val="14"/>
              </w:rPr>
            </w:pPr>
            <w:r w:rsidRPr="00E06106">
              <w:rPr>
                <w:color w:val="000000"/>
                <w:sz w:val="14"/>
                <w:szCs w:val="14"/>
              </w:rPr>
              <w:t>Gerçeğe Uygun Değer Farkı K/Z'a Yansıtılan FY'lerde Net Artış (Azalış)</w:t>
            </w:r>
          </w:p>
        </w:tc>
        <w:tc>
          <w:tcPr>
            <w:tcW w:w="420" w:type="pct"/>
            <w:vAlign w:val="bottom"/>
          </w:tcPr>
          <w:p w14:paraId="7C76C7C5" w14:textId="77777777" w:rsidR="00E90795" w:rsidRPr="00E06106" w:rsidRDefault="00E90795" w:rsidP="00E90795">
            <w:pPr>
              <w:widowControl w:val="0"/>
              <w:jc w:val="center"/>
              <w:rPr>
                <w:color w:val="000000"/>
                <w:sz w:val="14"/>
                <w:szCs w:val="14"/>
              </w:rPr>
            </w:pPr>
          </w:p>
        </w:tc>
        <w:tc>
          <w:tcPr>
            <w:tcW w:w="695" w:type="pct"/>
            <w:vAlign w:val="bottom"/>
          </w:tcPr>
          <w:p w14:paraId="73DAC441" w14:textId="4A9C16EA"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2AA7DCD6" w14:textId="5B517A11"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70C62062" w14:textId="77777777" w:rsidTr="00E8463C">
        <w:trPr>
          <w:trHeight w:val="20"/>
          <w:jc w:val="center"/>
        </w:trPr>
        <w:tc>
          <w:tcPr>
            <w:tcW w:w="245" w:type="pct"/>
            <w:hideMark/>
          </w:tcPr>
          <w:p w14:paraId="3426C575" w14:textId="77777777" w:rsidR="00E90795" w:rsidRPr="00E06106" w:rsidRDefault="00E90795" w:rsidP="00E90795">
            <w:pPr>
              <w:widowControl w:val="0"/>
              <w:rPr>
                <w:color w:val="000000"/>
                <w:sz w:val="14"/>
                <w:szCs w:val="14"/>
              </w:rPr>
            </w:pPr>
            <w:r w:rsidRPr="00E06106">
              <w:rPr>
                <w:color w:val="000000"/>
                <w:sz w:val="14"/>
                <w:szCs w:val="14"/>
              </w:rPr>
              <w:t>1.2.8</w:t>
            </w:r>
          </w:p>
        </w:tc>
        <w:tc>
          <w:tcPr>
            <w:tcW w:w="2952" w:type="pct"/>
            <w:hideMark/>
          </w:tcPr>
          <w:p w14:paraId="4E71EDCC" w14:textId="77777777" w:rsidR="00E90795" w:rsidRPr="00E06106" w:rsidRDefault="00E90795" w:rsidP="00E90795">
            <w:pPr>
              <w:widowControl w:val="0"/>
              <w:rPr>
                <w:color w:val="000000"/>
                <w:sz w:val="14"/>
                <w:szCs w:val="14"/>
              </w:rPr>
            </w:pPr>
            <w:r w:rsidRPr="00E06106">
              <w:rPr>
                <w:color w:val="000000"/>
                <w:sz w:val="14"/>
                <w:szCs w:val="14"/>
              </w:rPr>
              <w:t>Alınan Kredilerdeki Net Artış (Azalış)</w:t>
            </w:r>
          </w:p>
        </w:tc>
        <w:tc>
          <w:tcPr>
            <w:tcW w:w="420" w:type="pct"/>
            <w:vAlign w:val="bottom"/>
          </w:tcPr>
          <w:p w14:paraId="03BC9237" w14:textId="77777777" w:rsidR="00E90795" w:rsidRPr="00E06106" w:rsidRDefault="00E90795" w:rsidP="00E90795">
            <w:pPr>
              <w:widowControl w:val="0"/>
              <w:jc w:val="center"/>
              <w:rPr>
                <w:color w:val="000000"/>
                <w:sz w:val="14"/>
                <w:szCs w:val="14"/>
              </w:rPr>
            </w:pPr>
          </w:p>
        </w:tc>
        <w:tc>
          <w:tcPr>
            <w:tcW w:w="695" w:type="pct"/>
            <w:vAlign w:val="bottom"/>
          </w:tcPr>
          <w:p w14:paraId="7441F90E" w14:textId="54C32B7E" w:rsidR="00E90795" w:rsidRPr="00E06106" w:rsidRDefault="00E90795" w:rsidP="00E90795">
            <w:pPr>
              <w:ind w:right="-11"/>
              <w:jc w:val="right"/>
              <w:rPr>
                <w:color w:val="000000"/>
                <w:sz w:val="14"/>
                <w:szCs w:val="14"/>
              </w:rPr>
            </w:pPr>
            <w:r w:rsidRPr="00E06106">
              <w:rPr>
                <w:color w:val="000000"/>
                <w:sz w:val="14"/>
                <w:szCs w:val="14"/>
              </w:rPr>
              <w:t xml:space="preserve"> 14.408.574 </w:t>
            </w:r>
          </w:p>
        </w:tc>
        <w:tc>
          <w:tcPr>
            <w:tcW w:w="688" w:type="pct"/>
            <w:vAlign w:val="bottom"/>
          </w:tcPr>
          <w:p w14:paraId="21FC8D51" w14:textId="19C2D865" w:rsidR="00E90795" w:rsidRPr="00E06106" w:rsidRDefault="00E90795" w:rsidP="00E90795">
            <w:pPr>
              <w:ind w:right="-11"/>
              <w:jc w:val="right"/>
              <w:rPr>
                <w:color w:val="000000"/>
                <w:sz w:val="14"/>
                <w:szCs w:val="14"/>
              </w:rPr>
            </w:pPr>
            <w:r w:rsidRPr="00E06106">
              <w:rPr>
                <w:color w:val="000000"/>
                <w:sz w:val="14"/>
                <w:szCs w:val="14"/>
              </w:rPr>
              <w:t xml:space="preserve"> (1.366.772)</w:t>
            </w:r>
          </w:p>
        </w:tc>
      </w:tr>
      <w:tr w:rsidR="00E90795" w:rsidRPr="00E06106" w14:paraId="497C66BA" w14:textId="77777777" w:rsidTr="00E8463C">
        <w:trPr>
          <w:trHeight w:val="20"/>
          <w:jc w:val="center"/>
        </w:trPr>
        <w:tc>
          <w:tcPr>
            <w:tcW w:w="245" w:type="pct"/>
            <w:hideMark/>
          </w:tcPr>
          <w:p w14:paraId="7BD54623" w14:textId="77777777" w:rsidR="00E90795" w:rsidRPr="00E06106" w:rsidRDefault="00E90795" w:rsidP="00E90795">
            <w:pPr>
              <w:widowControl w:val="0"/>
              <w:rPr>
                <w:color w:val="000000"/>
                <w:sz w:val="14"/>
                <w:szCs w:val="14"/>
              </w:rPr>
            </w:pPr>
            <w:r w:rsidRPr="00E06106">
              <w:rPr>
                <w:color w:val="000000"/>
                <w:sz w:val="14"/>
                <w:szCs w:val="14"/>
              </w:rPr>
              <w:t>1.2.9</w:t>
            </w:r>
          </w:p>
        </w:tc>
        <w:tc>
          <w:tcPr>
            <w:tcW w:w="2952" w:type="pct"/>
            <w:hideMark/>
          </w:tcPr>
          <w:p w14:paraId="3FF09457" w14:textId="77777777" w:rsidR="00E90795" w:rsidRPr="00E06106" w:rsidRDefault="00E90795" w:rsidP="00E90795">
            <w:pPr>
              <w:widowControl w:val="0"/>
              <w:rPr>
                <w:color w:val="000000"/>
                <w:sz w:val="14"/>
                <w:szCs w:val="14"/>
              </w:rPr>
            </w:pPr>
            <w:r w:rsidRPr="00E06106">
              <w:rPr>
                <w:color w:val="000000"/>
                <w:sz w:val="14"/>
                <w:szCs w:val="14"/>
              </w:rPr>
              <w:t>Vadesi Gelmiş Borçlarda Net Artış (Azalış)</w:t>
            </w:r>
          </w:p>
        </w:tc>
        <w:tc>
          <w:tcPr>
            <w:tcW w:w="420" w:type="pct"/>
            <w:vAlign w:val="bottom"/>
          </w:tcPr>
          <w:p w14:paraId="0B77AF8A" w14:textId="77777777" w:rsidR="00E90795" w:rsidRPr="00E06106" w:rsidRDefault="00E90795" w:rsidP="00E90795">
            <w:pPr>
              <w:widowControl w:val="0"/>
              <w:jc w:val="center"/>
              <w:rPr>
                <w:color w:val="000000"/>
                <w:sz w:val="14"/>
                <w:szCs w:val="14"/>
              </w:rPr>
            </w:pPr>
          </w:p>
        </w:tc>
        <w:tc>
          <w:tcPr>
            <w:tcW w:w="695" w:type="pct"/>
            <w:vAlign w:val="bottom"/>
          </w:tcPr>
          <w:p w14:paraId="0996041F" w14:textId="658B5DA5"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5B28DB92" w14:textId="51D1F482" w:rsidR="00E90795" w:rsidRPr="00E06106" w:rsidRDefault="00E90795" w:rsidP="00E90795">
            <w:pPr>
              <w:ind w:right="-11"/>
              <w:jc w:val="right"/>
              <w:rPr>
                <w:color w:val="000000"/>
                <w:sz w:val="14"/>
                <w:szCs w:val="14"/>
              </w:rPr>
            </w:pPr>
            <w:r w:rsidRPr="00E06106">
              <w:rPr>
                <w:color w:val="000000"/>
                <w:sz w:val="14"/>
                <w:szCs w:val="14"/>
              </w:rPr>
              <w:t xml:space="preserve"> -   </w:t>
            </w:r>
          </w:p>
        </w:tc>
      </w:tr>
      <w:bookmarkEnd w:id="13"/>
      <w:tr w:rsidR="00E90795" w:rsidRPr="00E06106" w14:paraId="1D170AB0" w14:textId="77777777" w:rsidTr="00E8463C">
        <w:trPr>
          <w:trHeight w:val="20"/>
          <w:jc w:val="center"/>
        </w:trPr>
        <w:tc>
          <w:tcPr>
            <w:tcW w:w="245" w:type="pct"/>
            <w:hideMark/>
          </w:tcPr>
          <w:p w14:paraId="447DBC9F" w14:textId="77777777" w:rsidR="00E90795" w:rsidRPr="00E06106" w:rsidRDefault="00E90795" w:rsidP="00E90795">
            <w:pPr>
              <w:widowControl w:val="0"/>
              <w:rPr>
                <w:color w:val="000000"/>
                <w:sz w:val="14"/>
                <w:szCs w:val="14"/>
              </w:rPr>
            </w:pPr>
            <w:r w:rsidRPr="00E06106">
              <w:rPr>
                <w:color w:val="000000"/>
                <w:sz w:val="14"/>
                <w:szCs w:val="14"/>
              </w:rPr>
              <w:t>1.2.10</w:t>
            </w:r>
          </w:p>
        </w:tc>
        <w:tc>
          <w:tcPr>
            <w:tcW w:w="2952" w:type="pct"/>
            <w:hideMark/>
          </w:tcPr>
          <w:p w14:paraId="26B9EB71" w14:textId="77777777" w:rsidR="00E90795" w:rsidRPr="00E06106" w:rsidRDefault="00E90795" w:rsidP="00E90795">
            <w:pPr>
              <w:widowControl w:val="0"/>
              <w:rPr>
                <w:color w:val="000000"/>
                <w:sz w:val="14"/>
                <w:szCs w:val="14"/>
              </w:rPr>
            </w:pPr>
            <w:r w:rsidRPr="00E06106">
              <w:rPr>
                <w:color w:val="000000"/>
                <w:sz w:val="14"/>
                <w:szCs w:val="14"/>
              </w:rPr>
              <w:t xml:space="preserve">Diğer Borçlarda Net Artış (Azalış) </w:t>
            </w:r>
          </w:p>
        </w:tc>
        <w:tc>
          <w:tcPr>
            <w:tcW w:w="420" w:type="pct"/>
            <w:vAlign w:val="bottom"/>
          </w:tcPr>
          <w:p w14:paraId="458A130F" w14:textId="35EE9137" w:rsidR="00E90795" w:rsidRPr="00E06106" w:rsidRDefault="00E90795" w:rsidP="00E90795">
            <w:pPr>
              <w:widowControl w:val="0"/>
              <w:tabs>
                <w:tab w:val="left" w:pos="435"/>
              </w:tabs>
              <w:rPr>
                <w:color w:val="000000"/>
                <w:sz w:val="14"/>
                <w:szCs w:val="14"/>
              </w:rPr>
            </w:pPr>
          </w:p>
        </w:tc>
        <w:tc>
          <w:tcPr>
            <w:tcW w:w="695" w:type="pct"/>
            <w:vAlign w:val="bottom"/>
          </w:tcPr>
          <w:p w14:paraId="5D0A0B73" w14:textId="0D844D26" w:rsidR="00E90795" w:rsidRPr="00E06106" w:rsidRDefault="00E90795" w:rsidP="00E90795">
            <w:pPr>
              <w:ind w:right="-11"/>
              <w:jc w:val="right"/>
              <w:rPr>
                <w:color w:val="000000"/>
                <w:sz w:val="14"/>
                <w:szCs w:val="14"/>
              </w:rPr>
            </w:pPr>
            <w:r w:rsidRPr="00E06106">
              <w:rPr>
                <w:color w:val="000000"/>
                <w:sz w:val="14"/>
                <w:szCs w:val="14"/>
              </w:rPr>
              <w:t xml:space="preserve"> 58.808.507 </w:t>
            </w:r>
          </w:p>
        </w:tc>
        <w:tc>
          <w:tcPr>
            <w:tcW w:w="688" w:type="pct"/>
            <w:vAlign w:val="bottom"/>
          </w:tcPr>
          <w:p w14:paraId="65663548" w14:textId="0D7CF1F2" w:rsidR="00E90795" w:rsidRPr="00E06106" w:rsidRDefault="00E90795" w:rsidP="00E90795">
            <w:pPr>
              <w:ind w:right="-11"/>
              <w:jc w:val="right"/>
              <w:rPr>
                <w:color w:val="000000"/>
                <w:sz w:val="14"/>
                <w:szCs w:val="14"/>
              </w:rPr>
            </w:pPr>
            <w:r w:rsidRPr="00E06106">
              <w:rPr>
                <w:color w:val="000000"/>
                <w:sz w:val="14"/>
                <w:szCs w:val="14"/>
              </w:rPr>
              <w:t xml:space="preserve"> 6.568.306 </w:t>
            </w:r>
          </w:p>
        </w:tc>
      </w:tr>
      <w:tr w:rsidR="00E90795" w:rsidRPr="00E06106" w14:paraId="1F64E295" w14:textId="77777777" w:rsidTr="00E8463C">
        <w:trPr>
          <w:trHeight w:val="20"/>
          <w:jc w:val="center"/>
        </w:trPr>
        <w:tc>
          <w:tcPr>
            <w:tcW w:w="245" w:type="pct"/>
          </w:tcPr>
          <w:p w14:paraId="1801BB43" w14:textId="77777777" w:rsidR="00E90795" w:rsidRPr="00E06106" w:rsidRDefault="00E90795" w:rsidP="00E90795">
            <w:pPr>
              <w:widowControl w:val="0"/>
              <w:rPr>
                <w:color w:val="000000"/>
                <w:sz w:val="14"/>
                <w:szCs w:val="14"/>
              </w:rPr>
            </w:pPr>
          </w:p>
        </w:tc>
        <w:tc>
          <w:tcPr>
            <w:tcW w:w="2952" w:type="pct"/>
            <w:hideMark/>
          </w:tcPr>
          <w:p w14:paraId="1579AB18"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77A58292" w14:textId="77777777" w:rsidR="00E90795" w:rsidRPr="00E06106" w:rsidRDefault="00E90795" w:rsidP="00E90795">
            <w:pPr>
              <w:widowControl w:val="0"/>
              <w:jc w:val="center"/>
              <w:rPr>
                <w:color w:val="000000"/>
                <w:sz w:val="14"/>
                <w:szCs w:val="14"/>
              </w:rPr>
            </w:pPr>
          </w:p>
        </w:tc>
        <w:tc>
          <w:tcPr>
            <w:tcW w:w="695" w:type="pct"/>
            <w:vAlign w:val="bottom"/>
          </w:tcPr>
          <w:p w14:paraId="238F067D" w14:textId="43A72F2D" w:rsidR="00E90795" w:rsidRPr="00E06106" w:rsidRDefault="00E90795" w:rsidP="00E90795">
            <w:pPr>
              <w:ind w:right="-11"/>
              <w:jc w:val="right"/>
              <w:rPr>
                <w:color w:val="000000"/>
                <w:sz w:val="14"/>
                <w:szCs w:val="14"/>
              </w:rPr>
            </w:pPr>
          </w:p>
        </w:tc>
        <w:tc>
          <w:tcPr>
            <w:tcW w:w="688" w:type="pct"/>
            <w:vAlign w:val="bottom"/>
          </w:tcPr>
          <w:p w14:paraId="40F8AF2B" w14:textId="77777777" w:rsidR="00E90795" w:rsidRPr="00E06106" w:rsidRDefault="00E90795" w:rsidP="00E90795">
            <w:pPr>
              <w:ind w:right="-11"/>
              <w:jc w:val="right"/>
              <w:rPr>
                <w:color w:val="000000"/>
                <w:sz w:val="14"/>
                <w:szCs w:val="14"/>
              </w:rPr>
            </w:pPr>
          </w:p>
        </w:tc>
      </w:tr>
      <w:tr w:rsidR="00E90795" w:rsidRPr="00E06106" w14:paraId="2C765428" w14:textId="77777777" w:rsidTr="00E8463C">
        <w:trPr>
          <w:trHeight w:val="20"/>
          <w:jc w:val="center"/>
        </w:trPr>
        <w:tc>
          <w:tcPr>
            <w:tcW w:w="245" w:type="pct"/>
            <w:hideMark/>
          </w:tcPr>
          <w:p w14:paraId="7C553F6C" w14:textId="77777777" w:rsidR="00E90795" w:rsidRPr="00E06106" w:rsidRDefault="00E90795" w:rsidP="00E90795">
            <w:pPr>
              <w:widowControl w:val="0"/>
              <w:rPr>
                <w:b/>
                <w:bCs/>
                <w:color w:val="000000"/>
                <w:sz w:val="14"/>
                <w:szCs w:val="14"/>
              </w:rPr>
            </w:pPr>
            <w:r w:rsidRPr="00E06106">
              <w:rPr>
                <w:b/>
                <w:bCs/>
                <w:color w:val="000000"/>
                <w:sz w:val="14"/>
                <w:szCs w:val="14"/>
              </w:rPr>
              <w:t>I.</w:t>
            </w:r>
          </w:p>
        </w:tc>
        <w:tc>
          <w:tcPr>
            <w:tcW w:w="2952" w:type="pct"/>
            <w:hideMark/>
          </w:tcPr>
          <w:p w14:paraId="6D6F1582" w14:textId="77777777" w:rsidR="00E90795" w:rsidRPr="00E06106" w:rsidRDefault="00E90795" w:rsidP="00E90795">
            <w:pPr>
              <w:widowControl w:val="0"/>
              <w:rPr>
                <w:b/>
                <w:bCs/>
                <w:color w:val="000000"/>
                <w:sz w:val="14"/>
                <w:szCs w:val="14"/>
                <w:lang w:eastAsia="tr-TR"/>
              </w:rPr>
            </w:pPr>
            <w:r w:rsidRPr="00E06106">
              <w:rPr>
                <w:b/>
                <w:bCs/>
                <w:color w:val="000000"/>
                <w:sz w:val="14"/>
                <w:szCs w:val="14"/>
              </w:rPr>
              <w:t>Bankacılık Faaliyetlerinden Kaynaklanan Net Nakit Akışı</w:t>
            </w:r>
          </w:p>
        </w:tc>
        <w:tc>
          <w:tcPr>
            <w:tcW w:w="420" w:type="pct"/>
            <w:vAlign w:val="bottom"/>
          </w:tcPr>
          <w:p w14:paraId="5998FF0E" w14:textId="77777777" w:rsidR="00E90795" w:rsidRPr="00E06106" w:rsidRDefault="00E90795" w:rsidP="00E90795">
            <w:pPr>
              <w:widowControl w:val="0"/>
              <w:jc w:val="center"/>
              <w:rPr>
                <w:b/>
                <w:bCs/>
                <w:color w:val="000000"/>
                <w:sz w:val="14"/>
                <w:szCs w:val="14"/>
              </w:rPr>
            </w:pPr>
          </w:p>
        </w:tc>
        <w:tc>
          <w:tcPr>
            <w:tcW w:w="695" w:type="pct"/>
            <w:vAlign w:val="bottom"/>
          </w:tcPr>
          <w:p w14:paraId="5D7DAC67" w14:textId="6A9189E7" w:rsidR="00E90795" w:rsidRPr="00E06106" w:rsidRDefault="00E90795" w:rsidP="00E90795">
            <w:pPr>
              <w:ind w:right="-11"/>
              <w:jc w:val="right"/>
              <w:rPr>
                <w:b/>
                <w:bCs/>
                <w:color w:val="000000"/>
                <w:sz w:val="14"/>
                <w:szCs w:val="14"/>
              </w:rPr>
            </w:pPr>
            <w:r w:rsidRPr="00E06106">
              <w:rPr>
                <w:b/>
                <w:bCs/>
                <w:color w:val="000000"/>
                <w:sz w:val="14"/>
                <w:szCs w:val="14"/>
              </w:rPr>
              <w:t xml:space="preserve"> 495.002 </w:t>
            </w:r>
          </w:p>
        </w:tc>
        <w:tc>
          <w:tcPr>
            <w:tcW w:w="688" w:type="pct"/>
            <w:vAlign w:val="bottom"/>
          </w:tcPr>
          <w:p w14:paraId="394BCFF9" w14:textId="65F47238" w:rsidR="00E90795" w:rsidRPr="00E06106" w:rsidRDefault="00E90795" w:rsidP="00E90795">
            <w:pPr>
              <w:ind w:right="-11"/>
              <w:jc w:val="right"/>
              <w:rPr>
                <w:b/>
                <w:bCs/>
                <w:color w:val="000000"/>
                <w:sz w:val="14"/>
                <w:szCs w:val="14"/>
              </w:rPr>
            </w:pPr>
            <w:r w:rsidRPr="00E06106">
              <w:rPr>
                <w:b/>
                <w:bCs/>
                <w:color w:val="000000"/>
                <w:sz w:val="14"/>
                <w:szCs w:val="14"/>
              </w:rPr>
              <w:t xml:space="preserve"> 24.557.598 </w:t>
            </w:r>
          </w:p>
        </w:tc>
      </w:tr>
      <w:tr w:rsidR="00E90795" w:rsidRPr="00E06106" w14:paraId="0FC851D4" w14:textId="77777777" w:rsidTr="00E8463C">
        <w:trPr>
          <w:trHeight w:val="20"/>
          <w:jc w:val="center"/>
        </w:trPr>
        <w:tc>
          <w:tcPr>
            <w:tcW w:w="245" w:type="pct"/>
          </w:tcPr>
          <w:p w14:paraId="52874E0F" w14:textId="77777777" w:rsidR="00E90795" w:rsidRPr="00E06106" w:rsidRDefault="00E90795" w:rsidP="00E90795">
            <w:pPr>
              <w:widowControl w:val="0"/>
              <w:rPr>
                <w:color w:val="000000"/>
                <w:sz w:val="14"/>
                <w:szCs w:val="14"/>
              </w:rPr>
            </w:pPr>
          </w:p>
        </w:tc>
        <w:tc>
          <w:tcPr>
            <w:tcW w:w="2952" w:type="pct"/>
          </w:tcPr>
          <w:p w14:paraId="2BCA72E3" w14:textId="77777777" w:rsidR="00E90795" w:rsidRPr="00E06106" w:rsidRDefault="00E90795" w:rsidP="00E90795">
            <w:pPr>
              <w:widowControl w:val="0"/>
              <w:rPr>
                <w:b/>
                <w:bCs/>
                <w:color w:val="000000"/>
                <w:sz w:val="14"/>
                <w:szCs w:val="14"/>
              </w:rPr>
            </w:pPr>
          </w:p>
        </w:tc>
        <w:tc>
          <w:tcPr>
            <w:tcW w:w="420" w:type="pct"/>
            <w:vAlign w:val="bottom"/>
          </w:tcPr>
          <w:p w14:paraId="10A6355A" w14:textId="77777777" w:rsidR="00E90795" w:rsidRPr="00E06106" w:rsidRDefault="00E90795" w:rsidP="00E90795">
            <w:pPr>
              <w:widowControl w:val="0"/>
              <w:jc w:val="center"/>
              <w:rPr>
                <w:b/>
                <w:color w:val="000000"/>
                <w:sz w:val="14"/>
                <w:szCs w:val="14"/>
              </w:rPr>
            </w:pPr>
          </w:p>
        </w:tc>
        <w:tc>
          <w:tcPr>
            <w:tcW w:w="695" w:type="pct"/>
            <w:vAlign w:val="bottom"/>
          </w:tcPr>
          <w:p w14:paraId="53596ABA" w14:textId="747A3BF9" w:rsidR="00E90795" w:rsidRPr="00E06106" w:rsidRDefault="00E90795" w:rsidP="00E90795">
            <w:pPr>
              <w:ind w:right="-11"/>
              <w:jc w:val="right"/>
              <w:rPr>
                <w:color w:val="000000"/>
                <w:sz w:val="14"/>
                <w:szCs w:val="14"/>
              </w:rPr>
            </w:pPr>
          </w:p>
        </w:tc>
        <w:tc>
          <w:tcPr>
            <w:tcW w:w="688" w:type="pct"/>
            <w:vAlign w:val="bottom"/>
          </w:tcPr>
          <w:p w14:paraId="286041C8" w14:textId="77777777" w:rsidR="00E90795" w:rsidRPr="00E06106" w:rsidRDefault="00E90795" w:rsidP="00E90795">
            <w:pPr>
              <w:ind w:right="-11"/>
              <w:jc w:val="right"/>
              <w:rPr>
                <w:color w:val="000000"/>
                <w:sz w:val="14"/>
                <w:szCs w:val="14"/>
              </w:rPr>
            </w:pPr>
          </w:p>
        </w:tc>
      </w:tr>
      <w:tr w:rsidR="00E90795" w:rsidRPr="00E06106" w14:paraId="4DE1BE6E" w14:textId="77777777" w:rsidTr="00E8463C">
        <w:trPr>
          <w:trHeight w:val="20"/>
          <w:jc w:val="center"/>
        </w:trPr>
        <w:tc>
          <w:tcPr>
            <w:tcW w:w="245" w:type="pct"/>
            <w:hideMark/>
          </w:tcPr>
          <w:p w14:paraId="12F7E006" w14:textId="77777777" w:rsidR="00E90795" w:rsidRPr="00E06106" w:rsidRDefault="00E90795" w:rsidP="00E90795">
            <w:pPr>
              <w:widowControl w:val="0"/>
              <w:rPr>
                <w:b/>
                <w:bCs/>
                <w:color w:val="000000"/>
                <w:sz w:val="14"/>
                <w:szCs w:val="14"/>
              </w:rPr>
            </w:pPr>
            <w:r w:rsidRPr="00E06106">
              <w:rPr>
                <w:b/>
                <w:bCs/>
                <w:color w:val="000000"/>
                <w:sz w:val="14"/>
                <w:szCs w:val="14"/>
              </w:rPr>
              <w:t>B.</w:t>
            </w:r>
          </w:p>
        </w:tc>
        <w:tc>
          <w:tcPr>
            <w:tcW w:w="2952" w:type="pct"/>
            <w:hideMark/>
          </w:tcPr>
          <w:p w14:paraId="4A5A0DE3" w14:textId="77777777" w:rsidR="00E90795" w:rsidRPr="00E06106" w:rsidRDefault="00E90795" w:rsidP="00E90795">
            <w:pPr>
              <w:widowControl w:val="0"/>
              <w:rPr>
                <w:b/>
                <w:bCs/>
                <w:color w:val="000000"/>
                <w:sz w:val="14"/>
                <w:szCs w:val="14"/>
              </w:rPr>
            </w:pPr>
            <w:r w:rsidRPr="00E06106">
              <w:rPr>
                <w:b/>
                <w:bCs/>
                <w:color w:val="000000"/>
                <w:sz w:val="14"/>
                <w:szCs w:val="14"/>
              </w:rPr>
              <w:t>YATIRIM FAALİYETLERİNE İLİŞKİN NAKİT AKIŞLARI</w:t>
            </w:r>
          </w:p>
        </w:tc>
        <w:tc>
          <w:tcPr>
            <w:tcW w:w="420" w:type="pct"/>
            <w:vAlign w:val="bottom"/>
          </w:tcPr>
          <w:p w14:paraId="7BD390C8" w14:textId="77777777" w:rsidR="00E90795" w:rsidRPr="00E06106" w:rsidRDefault="00E90795" w:rsidP="00E90795">
            <w:pPr>
              <w:widowControl w:val="0"/>
              <w:jc w:val="center"/>
              <w:rPr>
                <w:b/>
                <w:color w:val="000000"/>
                <w:sz w:val="14"/>
                <w:szCs w:val="14"/>
              </w:rPr>
            </w:pPr>
          </w:p>
        </w:tc>
        <w:tc>
          <w:tcPr>
            <w:tcW w:w="695" w:type="pct"/>
            <w:vAlign w:val="bottom"/>
          </w:tcPr>
          <w:p w14:paraId="7E664841" w14:textId="105BAB95" w:rsidR="00E90795" w:rsidRPr="00E06106" w:rsidRDefault="00E90795" w:rsidP="00E90795">
            <w:pPr>
              <w:ind w:right="-11"/>
              <w:jc w:val="right"/>
              <w:rPr>
                <w:color w:val="000000"/>
                <w:sz w:val="14"/>
                <w:szCs w:val="14"/>
              </w:rPr>
            </w:pPr>
          </w:p>
        </w:tc>
        <w:tc>
          <w:tcPr>
            <w:tcW w:w="688" w:type="pct"/>
            <w:vAlign w:val="bottom"/>
          </w:tcPr>
          <w:p w14:paraId="34EEF2B4" w14:textId="77777777" w:rsidR="00E90795" w:rsidRPr="00E06106" w:rsidRDefault="00E90795" w:rsidP="00E90795">
            <w:pPr>
              <w:ind w:right="-11"/>
              <w:jc w:val="right"/>
              <w:rPr>
                <w:color w:val="000000"/>
                <w:sz w:val="14"/>
                <w:szCs w:val="14"/>
              </w:rPr>
            </w:pPr>
          </w:p>
        </w:tc>
      </w:tr>
      <w:tr w:rsidR="00E90795" w:rsidRPr="00E06106" w14:paraId="3591757B" w14:textId="77777777" w:rsidTr="00E8463C">
        <w:trPr>
          <w:trHeight w:val="20"/>
          <w:jc w:val="center"/>
        </w:trPr>
        <w:tc>
          <w:tcPr>
            <w:tcW w:w="245" w:type="pct"/>
          </w:tcPr>
          <w:p w14:paraId="68535009" w14:textId="77777777" w:rsidR="00E90795" w:rsidRPr="00E06106" w:rsidRDefault="00E90795" w:rsidP="00E90795">
            <w:pPr>
              <w:widowControl w:val="0"/>
              <w:rPr>
                <w:color w:val="000000"/>
                <w:sz w:val="14"/>
                <w:szCs w:val="14"/>
              </w:rPr>
            </w:pPr>
          </w:p>
        </w:tc>
        <w:tc>
          <w:tcPr>
            <w:tcW w:w="2952" w:type="pct"/>
          </w:tcPr>
          <w:p w14:paraId="5F324D72" w14:textId="77777777" w:rsidR="00E90795" w:rsidRPr="00E06106" w:rsidRDefault="00E90795" w:rsidP="00E90795">
            <w:pPr>
              <w:widowControl w:val="0"/>
              <w:rPr>
                <w:b/>
                <w:bCs/>
                <w:color w:val="000000"/>
                <w:sz w:val="14"/>
                <w:szCs w:val="14"/>
              </w:rPr>
            </w:pPr>
          </w:p>
        </w:tc>
        <w:tc>
          <w:tcPr>
            <w:tcW w:w="420" w:type="pct"/>
            <w:vAlign w:val="bottom"/>
          </w:tcPr>
          <w:p w14:paraId="27D20900" w14:textId="77777777" w:rsidR="00E90795" w:rsidRPr="00E06106" w:rsidRDefault="00E90795" w:rsidP="00E90795">
            <w:pPr>
              <w:widowControl w:val="0"/>
              <w:jc w:val="center"/>
              <w:rPr>
                <w:b/>
                <w:color w:val="000000"/>
                <w:sz w:val="14"/>
                <w:szCs w:val="14"/>
              </w:rPr>
            </w:pPr>
          </w:p>
        </w:tc>
        <w:tc>
          <w:tcPr>
            <w:tcW w:w="695" w:type="pct"/>
            <w:vAlign w:val="bottom"/>
          </w:tcPr>
          <w:p w14:paraId="3FAFFEC5" w14:textId="27D22ACD" w:rsidR="00E90795" w:rsidRPr="00E06106" w:rsidRDefault="00E90795" w:rsidP="00E90795">
            <w:pPr>
              <w:ind w:right="-11"/>
              <w:jc w:val="right"/>
              <w:rPr>
                <w:color w:val="000000"/>
                <w:sz w:val="14"/>
                <w:szCs w:val="14"/>
              </w:rPr>
            </w:pPr>
          </w:p>
        </w:tc>
        <w:tc>
          <w:tcPr>
            <w:tcW w:w="688" w:type="pct"/>
            <w:vAlign w:val="bottom"/>
          </w:tcPr>
          <w:p w14:paraId="5DCDA721" w14:textId="77777777" w:rsidR="00E90795" w:rsidRPr="00E06106" w:rsidRDefault="00E90795" w:rsidP="00E90795">
            <w:pPr>
              <w:ind w:right="-11"/>
              <w:jc w:val="right"/>
              <w:rPr>
                <w:color w:val="000000"/>
                <w:sz w:val="14"/>
                <w:szCs w:val="14"/>
              </w:rPr>
            </w:pPr>
          </w:p>
        </w:tc>
      </w:tr>
      <w:tr w:rsidR="00E90795" w:rsidRPr="00E06106" w14:paraId="1C42602C" w14:textId="77777777" w:rsidTr="00E8463C">
        <w:trPr>
          <w:trHeight w:val="20"/>
          <w:jc w:val="center"/>
        </w:trPr>
        <w:tc>
          <w:tcPr>
            <w:tcW w:w="245" w:type="pct"/>
            <w:hideMark/>
          </w:tcPr>
          <w:p w14:paraId="2854B704" w14:textId="77777777" w:rsidR="00E90795" w:rsidRPr="00E06106" w:rsidRDefault="00E90795" w:rsidP="00E90795">
            <w:pPr>
              <w:widowControl w:val="0"/>
              <w:rPr>
                <w:b/>
                <w:bCs/>
                <w:color w:val="000000"/>
                <w:sz w:val="14"/>
                <w:szCs w:val="14"/>
              </w:rPr>
            </w:pPr>
            <w:r w:rsidRPr="00E06106">
              <w:rPr>
                <w:b/>
                <w:bCs/>
                <w:color w:val="000000"/>
                <w:sz w:val="14"/>
                <w:szCs w:val="14"/>
              </w:rPr>
              <w:t>II.</w:t>
            </w:r>
          </w:p>
        </w:tc>
        <w:tc>
          <w:tcPr>
            <w:tcW w:w="2952" w:type="pct"/>
            <w:hideMark/>
          </w:tcPr>
          <w:p w14:paraId="54FDEB4B" w14:textId="77777777" w:rsidR="00E90795" w:rsidRPr="00E06106" w:rsidRDefault="00E90795" w:rsidP="00E90795">
            <w:pPr>
              <w:widowControl w:val="0"/>
              <w:rPr>
                <w:b/>
                <w:bCs/>
                <w:color w:val="000000"/>
                <w:sz w:val="14"/>
                <w:szCs w:val="14"/>
              </w:rPr>
            </w:pPr>
            <w:r w:rsidRPr="00E06106">
              <w:rPr>
                <w:b/>
                <w:bCs/>
                <w:color w:val="000000"/>
                <w:sz w:val="14"/>
                <w:szCs w:val="14"/>
              </w:rPr>
              <w:t>Yatırım Faaliyetlerinden Kaynaklanan Net Nakit Akışı</w:t>
            </w:r>
          </w:p>
        </w:tc>
        <w:tc>
          <w:tcPr>
            <w:tcW w:w="420" w:type="pct"/>
            <w:vAlign w:val="bottom"/>
          </w:tcPr>
          <w:p w14:paraId="2C388A18" w14:textId="77777777" w:rsidR="00E90795" w:rsidRPr="00E06106" w:rsidRDefault="00E90795" w:rsidP="00E90795">
            <w:pPr>
              <w:widowControl w:val="0"/>
              <w:jc w:val="center"/>
              <w:rPr>
                <w:color w:val="000000"/>
                <w:sz w:val="14"/>
                <w:szCs w:val="14"/>
              </w:rPr>
            </w:pPr>
          </w:p>
        </w:tc>
        <w:tc>
          <w:tcPr>
            <w:tcW w:w="695" w:type="pct"/>
            <w:vAlign w:val="bottom"/>
          </w:tcPr>
          <w:p w14:paraId="10167923" w14:textId="5D254884" w:rsidR="00E90795" w:rsidRPr="00E06106" w:rsidRDefault="00E90795" w:rsidP="00E90795">
            <w:pPr>
              <w:ind w:right="-11"/>
              <w:jc w:val="right"/>
              <w:rPr>
                <w:b/>
                <w:bCs/>
                <w:color w:val="000000"/>
                <w:sz w:val="14"/>
                <w:szCs w:val="14"/>
              </w:rPr>
            </w:pPr>
            <w:r w:rsidRPr="00E06106">
              <w:rPr>
                <w:b/>
                <w:bCs/>
                <w:color w:val="000000"/>
                <w:sz w:val="14"/>
                <w:szCs w:val="14"/>
              </w:rPr>
              <w:t xml:space="preserve"> 40.801.938 </w:t>
            </w:r>
          </w:p>
        </w:tc>
        <w:tc>
          <w:tcPr>
            <w:tcW w:w="688" w:type="pct"/>
            <w:vAlign w:val="bottom"/>
          </w:tcPr>
          <w:p w14:paraId="4931F2F4" w14:textId="312A2A4B" w:rsidR="00E90795" w:rsidRPr="00E06106" w:rsidRDefault="00E90795" w:rsidP="00E90795">
            <w:pPr>
              <w:ind w:right="-11"/>
              <w:jc w:val="right"/>
              <w:rPr>
                <w:b/>
                <w:bCs/>
                <w:color w:val="000000"/>
                <w:sz w:val="14"/>
                <w:szCs w:val="14"/>
              </w:rPr>
            </w:pPr>
            <w:r w:rsidRPr="00E06106">
              <w:rPr>
                <w:b/>
                <w:bCs/>
                <w:color w:val="000000"/>
                <w:sz w:val="14"/>
                <w:szCs w:val="14"/>
              </w:rPr>
              <w:t xml:space="preserve"> (2.430.070)</w:t>
            </w:r>
          </w:p>
        </w:tc>
      </w:tr>
      <w:tr w:rsidR="00E90795" w:rsidRPr="00E06106" w14:paraId="3B7D505A" w14:textId="77777777" w:rsidTr="00E8463C">
        <w:trPr>
          <w:trHeight w:val="20"/>
          <w:jc w:val="center"/>
        </w:trPr>
        <w:tc>
          <w:tcPr>
            <w:tcW w:w="245" w:type="pct"/>
          </w:tcPr>
          <w:p w14:paraId="3970302E" w14:textId="77777777" w:rsidR="00E90795" w:rsidRPr="00E06106" w:rsidRDefault="00E90795" w:rsidP="00E90795">
            <w:pPr>
              <w:widowControl w:val="0"/>
              <w:rPr>
                <w:color w:val="000000"/>
                <w:sz w:val="14"/>
                <w:szCs w:val="14"/>
              </w:rPr>
            </w:pPr>
          </w:p>
        </w:tc>
        <w:tc>
          <w:tcPr>
            <w:tcW w:w="2952" w:type="pct"/>
            <w:hideMark/>
          </w:tcPr>
          <w:p w14:paraId="1FF53765"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1D5AD9A3" w14:textId="77777777" w:rsidR="00E90795" w:rsidRPr="00E06106" w:rsidRDefault="00E90795" w:rsidP="00E90795">
            <w:pPr>
              <w:widowControl w:val="0"/>
              <w:jc w:val="center"/>
              <w:rPr>
                <w:b/>
                <w:bCs/>
                <w:color w:val="000000"/>
                <w:sz w:val="14"/>
                <w:szCs w:val="14"/>
              </w:rPr>
            </w:pPr>
          </w:p>
        </w:tc>
        <w:tc>
          <w:tcPr>
            <w:tcW w:w="695" w:type="pct"/>
            <w:vAlign w:val="bottom"/>
          </w:tcPr>
          <w:p w14:paraId="415C01AE" w14:textId="19E39FFC" w:rsidR="00E90795" w:rsidRPr="00E06106" w:rsidRDefault="00E90795" w:rsidP="00E90795">
            <w:pPr>
              <w:ind w:right="-11"/>
              <w:jc w:val="right"/>
              <w:rPr>
                <w:color w:val="000000"/>
                <w:sz w:val="14"/>
                <w:szCs w:val="14"/>
              </w:rPr>
            </w:pPr>
          </w:p>
        </w:tc>
        <w:tc>
          <w:tcPr>
            <w:tcW w:w="688" w:type="pct"/>
            <w:vAlign w:val="bottom"/>
          </w:tcPr>
          <w:p w14:paraId="01B94449" w14:textId="77777777" w:rsidR="00E90795" w:rsidRPr="00E06106" w:rsidRDefault="00E90795" w:rsidP="00E90795">
            <w:pPr>
              <w:ind w:right="-11"/>
              <w:jc w:val="right"/>
              <w:rPr>
                <w:color w:val="000000"/>
                <w:sz w:val="14"/>
                <w:szCs w:val="14"/>
              </w:rPr>
            </w:pPr>
          </w:p>
        </w:tc>
      </w:tr>
      <w:tr w:rsidR="00E90795" w:rsidRPr="00E06106" w14:paraId="26A886AD" w14:textId="77777777" w:rsidTr="00E8463C">
        <w:trPr>
          <w:trHeight w:val="20"/>
          <w:jc w:val="center"/>
        </w:trPr>
        <w:tc>
          <w:tcPr>
            <w:tcW w:w="245" w:type="pct"/>
            <w:hideMark/>
          </w:tcPr>
          <w:p w14:paraId="51807080" w14:textId="77777777" w:rsidR="00E90795" w:rsidRPr="00E06106" w:rsidRDefault="00E90795" w:rsidP="00E90795">
            <w:pPr>
              <w:widowControl w:val="0"/>
              <w:rPr>
                <w:color w:val="000000"/>
                <w:sz w:val="14"/>
                <w:szCs w:val="14"/>
              </w:rPr>
            </w:pPr>
            <w:r w:rsidRPr="00E06106">
              <w:rPr>
                <w:color w:val="000000"/>
                <w:sz w:val="14"/>
                <w:szCs w:val="14"/>
              </w:rPr>
              <w:t>2.1</w:t>
            </w:r>
          </w:p>
        </w:tc>
        <w:tc>
          <w:tcPr>
            <w:tcW w:w="2952" w:type="pct"/>
            <w:hideMark/>
          </w:tcPr>
          <w:p w14:paraId="4768CD3E" w14:textId="77777777" w:rsidR="00E90795" w:rsidRPr="00E06106" w:rsidRDefault="00E90795" w:rsidP="00E90795">
            <w:pPr>
              <w:widowControl w:val="0"/>
              <w:rPr>
                <w:color w:val="000000"/>
                <w:sz w:val="14"/>
                <w:szCs w:val="14"/>
                <w:lang w:eastAsia="tr-TR"/>
              </w:rPr>
            </w:pPr>
            <w:r w:rsidRPr="00E06106">
              <w:rPr>
                <w:color w:val="000000"/>
                <w:sz w:val="14"/>
                <w:szCs w:val="14"/>
              </w:rPr>
              <w:t xml:space="preserve">İktisap Edilen İştirakler, Bağlı Ortaklıklar ve Birlikte Kontrol Edilen Ortaklıklar (İş Ortaklıkları) </w:t>
            </w:r>
          </w:p>
        </w:tc>
        <w:tc>
          <w:tcPr>
            <w:tcW w:w="420" w:type="pct"/>
            <w:vAlign w:val="bottom"/>
          </w:tcPr>
          <w:p w14:paraId="1A96AF33" w14:textId="77777777" w:rsidR="00E90795" w:rsidRPr="00E06106" w:rsidRDefault="00E90795" w:rsidP="00E90795">
            <w:pPr>
              <w:widowControl w:val="0"/>
              <w:jc w:val="center"/>
              <w:rPr>
                <w:color w:val="000000"/>
                <w:sz w:val="14"/>
                <w:szCs w:val="14"/>
              </w:rPr>
            </w:pPr>
          </w:p>
        </w:tc>
        <w:tc>
          <w:tcPr>
            <w:tcW w:w="695" w:type="pct"/>
            <w:vAlign w:val="bottom"/>
          </w:tcPr>
          <w:p w14:paraId="21CBEBAE" w14:textId="32195739"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271D35DF" w14:textId="141B97EA"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5978C5FE" w14:textId="77777777" w:rsidTr="00E8463C">
        <w:trPr>
          <w:trHeight w:val="20"/>
          <w:jc w:val="center"/>
        </w:trPr>
        <w:tc>
          <w:tcPr>
            <w:tcW w:w="245" w:type="pct"/>
            <w:hideMark/>
          </w:tcPr>
          <w:p w14:paraId="2A436C72" w14:textId="77777777" w:rsidR="00E90795" w:rsidRPr="00E06106" w:rsidRDefault="00E90795" w:rsidP="00E90795">
            <w:pPr>
              <w:widowControl w:val="0"/>
              <w:rPr>
                <w:color w:val="000000"/>
                <w:sz w:val="14"/>
                <w:szCs w:val="14"/>
              </w:rPr>
            </w:pPr>
            <w:r w:rsidRPr="00E06106">
              <w:rPr>
                <w:color w:val="000000"/>
                <w:sz w:val="14"/>
                <w:szCs w:val="14"/>
              </w:rPr>
              <w:t>2.2</w:t>
            </w:r>
          </w:p>
        </w:tc>
        <w:tc>
          <w:tcPr>
            <w:tcW w:w="2952" w:type="pct"/>
            <w:hideMark/>
          </w:tcPr>
          <w:p w14:paraId="77A423D5" w14:textId="77777777" w:rsidR="00E90795" w:rsidRPr="00E06106" w:rsidRDefault="00E90795" w:rsidP="00E90795">
            <w:pPr>
              <w:widowControl w:val="0"/>
              <w:rPr>
                <w:color w:val="000000"/>
                <w:sz w:val="14"/>
                <w:szCs w:val="14"/>
              </w:rPr>
            </w:pPr>
            <w:r w:rsidRPr="00E06106">
              <w:rPr>
                <w:color w:val="000000"/>
                <w:sz w:val="14"/>
                <w:szCs w:val="14"/>
              </w:rPr>
              <w:t xml:space="preserve">Elden Çıkarılan İştirakler, Bağlı Ortaklıklar ve Birlikte Kontrol Edilen Ortaklıklar (İş Ortaklıkları) </w:t>
            </w:r>
          </w:p>
        </w:tc>
        <w:tc>
          <w:tcPr>
            <w:tcW w:w="420" w:type="pct"/>
            <w:vAlign w:val="bottom"/>
          </w:tcPr>
          <w:p w14:paraId="6EFF9B16" w14:textId="77777777" w:rsidR="00E90795" w:rsidRPr="00E06106" w:rsidRDefault="00E90795" w:rsidP="00E90795">
            <w:pPr>
              <w:widowControl w:val="0"/>
              <w:jc w:val="center"/>
              <w:rPr>
                <w:color w:val="000000"/>
                <w:sz w:val="14"/>
                <w:szCs w:val="14"/>
              </w:rPr>
            </w:pPr>
          </w:p>
        </w:tc>
        <w:tc>
          <w:tcPr>
            <w:tcW w:w="695" w:type="pct"/>
            <w:vAlign w:val="bottom"/>
          </w:tcPr>
          <w:p w14:paraId="5EED8CCF" w14:textId="1380684B"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5A3FB7BD" w14:textId="6348EEA2"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12774CA7" w14:textId="77777777" w:rsidTr="00E8463C">
        <w:trPr>
          <w:trHeight w:val="20"/>
          <w:jc w:val="center"/>
        </w:trPr>
        <w:tc>
          <w:tcPr>
            <w:tcW w:w="245" w:type="pct"/>
            <w:hideMark/>
          </w:tcPr>
          <w:p w14:paraId="0950968A" w14:textId="77777777" w:rsidR="00E90795" w:rsidRPr="00E06106" w:rsidRDefault="00E90795" w:rsidP="00E90795">
            <w:pPr>
              <w:widowControl w:val="0"/>
              <w:rPr>
                <w:color w:val="000000"/>
                <w:sz w:val="14"/>
                <w:szCs w:val="14"/>
              </w:rPr>
            </w:pPr>
            <w:r w:rsidRPr="00E06106">
              <w:rPr>
                <w:color w:val="000000"/>
                <w:sz w:val="14"/>
                <w:szCs w:val="14"/>
              </w:rPr>
              <w:t>2.3</w:t>
            </w:r>
          </w:p>
        </w:tc>
        <w:tc>
          <w:tcPr>
            <w:tcW w:w="2952" w:type="pct"/>
            <w:hideMark/>
          </w:tcPr>
          <w:p w14:paraId="73ABE9DF" w14:textId="77777777" w:rsidR="00E90795" w:rsidRPr="00E06106" w:rsidRDefault="00E90795" w:rsidP="00E90795">
            <w:pPr>
              <w:widowControl w:val="0"/>
              <w:rPr>
                <w:color w:val="000000"/>
                <w:sz w:val="14"/>
                <w:szCs w:val="14"/>
              </w:rPr>
            </w:pPr>
            <w:r w:rsidRPr="00E06106">
              <w:rPr>
                <w:color w:val="000000"/>
                <w:sz w:val="14"/>
                <w:szCs w:val="14"/>
              </w:rPr>
              <w:t xml:space="preserve">Satın Alınan Menkul ve Gayrimenkuller </w:t>
            </w:r>
          </w:p>
        </w:tc>
        <w:tc>
          <w:tcPr>
            <w:tcW w:w="420" w:type="pct"/>
            <w:vAlign w:val="bottom"/>
          </w:tcPr>
          <w:p w14:paraId="253803A1" w14:textId="77777777" w:rsidR="00E90795" w:rsidRPr="00E06106" w:rsidRDefault="00E90795" w:rsidP="00E90795">
            <w:pPr>
              <w:widowControl w:val="0"/>
              <w:jc w:val="center"/>
              <w:rPr>
                <w:color w:val="000000"/>
                <w:sz w:val="14"/>
                <w:szCs w:val="14"/>
              </w:rPr>
            </w:pPr>
          </w:p>
        </w:tc>
        <w:tc>
          <w:tcPr>
            <w:tcW w:w="695" w:type="pct"/>
            <w:vAlign w:val="bottom"/>
          </w:tcPr>
          <w:p w14:paraId="70EFF574" w14:textId="34EC24B1" w:rsidR="00E90795" w:rsidRPr="00E06106" w:rsidRDefault="00E90795" w:rsidP="00E90795">
            <w:pPr>
              <w:ind w:right="-11"/>
              <w:jc w:val="right"/>
              <w:rPr>
                <w:color w:val="000000"/>
                <w:sz w:val="14"/>
                <w:szCs w:val="14"/>
              </w:rPr>
            </w:pPr>
            <w:r w:rsidRPr="00E06106">
              <w:rPr>
                <w:color w:val="000000"/>
                <w:sz w:val="14"/>
                <w:szCs w:val="14"/>
              </w:rPr>
              <w:t xml:space="preserve"> (2.453.950)</w:t>
            </w:r>
          </w:p>
        </w:tc>
        <w:tc>
          <w:tcPr>
            <w:tcW w:w="688" w:type="pct"/>
            <w:vAlign w:val="bottom"/>
          </w:tcPr>
          <w:p w14:paraId="40A8454C" w14:textId="58C45CC8" w:rsidR="00E90795" w:rsidRPr="00E06106" w:rsidRDefault="00E90795" w:rsidP="00E90795">
            <w:pPr>
              <w:ind w:right="-11"/>
              <w:jc w:val="right"/>
              <w:rPr>
                <w:color w:val="000000"/>
                <w:sz w:val="14"/>
                <w:szCs w:val="14"/>
              </w:rPr>
            </w:pPr>
            <w:r w:rsidRPr="00E06106">
              <w:rPr>
                <w:color w:val="000000"/>
                <w:sz w:val="14"/>
                <w:szCs w:val="14"/>
              </w:rPr>
              <w:t xml:space="preserve"> (1.643.923)</w:t>
            </w:r>
          </w:p>
        </w:tc>
      </w:tr>
      <w:tr w:rsidR="00E90795" w:rsidRPr="00E06106" w14:paraId="45041DC5" w14:textId="77777777" w:rsidTr="00E8463C">
        <w:trPr>
          <w:trHeight w:val="20"/>
          <w:jc w:val="center"/>
        </w:trPr>
        <w:tc>
          <w:tcPr>
            <w:tcW w:w="245" w:type="pct"/>
            <w:hideMark/>
          </w:tcPr>
          <w:p w14:paraId="05C4668F" w14:textId="77777777" w:rsidR="00E90795" w:rsidRPr="00E06106" w:rsidRDefault="00E90795" w:rsidP="00E90795">
            <w:pPr>
              <w:widowControl w:val="0"/>
              <w:rPr>
                <w:color w:val="000000"/>
                <w:sz w:val="14"/>
                <w:szCs w:val="14"/>
              </w:rPr>
            </w:pPr>
            <w:r w:rsidRPr="00E06106">
              <w:rPr>
                <w:color w:val="000000"/>
                <w:sz w:val="14"/>
                <w:szCs w:val="14"/>
              </w:rPr>
              <w:t>2.4</w:t>
            </w:r>
          </w:p>
        </w:tc>
        <w:tc>
          <w:tcPr>
            <w:tcW w:w="2952" w:type="pct"/>
            <w:hideMark/>
          </w:tcPr>
          <w:p w14:paraId="5A9F1ECA" w14:textId="77777777" w:rsidR="00E90795" w:rsidRPr="00E06106" w:rsidRDefault="00E90795" w:rsidP="00E90795">
            <w:pPr>
              <w:widowControl w:val="0"/>
              <w:rPr>
                <w:color w:val="000000"/>
                <w:sz w:val="14"/>
                <w:szCs w:val="14"/>
              </w:rPr>
            </w:pPr>
            <w:r w:rsidRPr="00E06106">
              <w:rPr>
                <w:color w:val="000000"/>
                <w:sz w:val="14"/>
                <w:szCs w:val="14"/>
              </w:rPr>
              <w:t>Elden Çıkarılan Menkul ve Gayrimenkuller</w:t>
            </w:r>
          </w:p>
        </w:tc>
        <w:tc>
          <w:tcPr>
            <w:tcW w:w="420" w:type="pct"/>
            <w:vAlign w:val="bottom"/>
          </w:tcPr>
          <w:p w14:paraId="256D16FB" w14:textId="77777777" w:rsidR="00E90795" w:rsidRPr="00E06106" w:rsidRDefault="00E90795" w:rsidP="00E90795">
            <w:pPr>
              <w:widowControl w:val="0"/>
              <w:jc w:val="center"/>
              <w:rPr>
                <w:color w:val="000000"/>
                <w:sz w:val="14"/>
                <w:szCs w:val="14"/>
              </w:rPr>
            </w:pPr>
          </w:p>
        </w:tc>
        <w:tc>
          <w:tcPr>
            <w:tcW w:w="695" w:type="pct"/>
            <w:vAlign w:val="bottom"/>
          </w:tcPr>
          <w:p w14:paraId="65176EBA" w14:textId="0DB0FC61" w:rsidR="00E90795" w:rsidRPr="00E06106" w:rsidRDefault="00E90795" w:rsidP="00E90795">
            <w:pPr>
              <w:ind w:right="-11"/>
              <w:jc w:val="right"/>
              <w:rPr>
                <w:color w:val="000000"/>
                <w:sz w:val="14"/>
                <w:szCs w:val="14"/>
              </w:rPr>
            </w:pPr>
            <w:r w:rsidRPr="00E06106">
              <w:rPr>
                <w:color w:val="000000"/>
                <w:sz w:val="14"/>
                <w:szCs w:val="14"/>
              </w:rPr>
              <w:t xml:space="preserve"> 235.687 </w:t>
            </w:r>
          </w:p>
        </w:tc>
        <w:tc>
          <w:tcPr>
            <w:tcW w:w="688" w:type="pct"/>
            <w:vAlign w:val="bottom"/>
          </w:tcPr>
          <w:p w14:paraId="4EFFC3B7" w14:textId="2273E580" w:rsidR="00E90795" w:rsidRPr="00E06106" w:rsidRDefault="00E90795" w:rsidP="00E90795">
            <w:pPr>
              <w:ind w:right="-11"/>
              <w:jc w:val="right"/>
              <w:rPr>
                <w:color w:val="000000"/>
                <w:sz w:val="14"/>
                <w:szCs w:val="14"/>
              </w:rPr>
            </w:pPr>
            <w:r w:rsidRPr="00E06106">
              <w:rPr>
                <w:color w:val="000000"/>
                <w:sz w:val="14"/>
                <w:szCs w:val="14"/>
              </w:rPr>
              <w:t xml:space="preserve"> 91.586 </w:t>
            </w:r>
          </w:p>
        </w:tc>
      </w:tr>
      <w:tr w:rsidR="00E90795" w:rsidRPr="00E06106" w14:paraId="3725E60D" w14:textId="77777777" w:rsidTr="00E8463C">
        <w:trPr>
          <w:trHeight w:val="20"/>
          <w:jc w:val="center"/>
        </w:trPr>
        <w:tc>
          <w:tcPr>
            <w:tcW w:w="245" w:type="pct"/>
            <w:hideMark/>
          </w:tcPr>
          <w:p w14:paraId="49F6E3AF" w14:textId="77777777" w:rsidR="00E90795" w:rsidRPr="00E06106" w:rsidRDefault="00E90795" w:rsidP="00E90795">
            <w:pPr>
              <w:widowControl w:val="0"/>
              <w:rPr>
                <w:color w:val="000000"/>
                <w:sz w:val="14"/>
                <w:szCs w:val="14"/>
              </w:rPr>
            </w:pPr>
            <w:r w:rsidRPr="00E06106">
              <w:rPr>
                <w:color w:val="000000"/>
                <w:sz w:val="14"/>
                <w:szCs w:val="14"/>
              </w:rPr>
              <w:t>2.5</w:t>
            </w:r>
          </w:p>
        </w:tc>
        <w:tc>
          <w:tcPr>
            <w:tcW w:w="2952" w:type="pct"/>
            <w:hideMark/>
          </w:tcPr>
          <w:p w14:paraId="1F89979A" w14:textId="77777777" w:rsidR="00E90795" w:rsidRPr="00E06106" w:rsidRDefault="00E90795" w:rsidP="00E90795">
            <w:pPr>
              <w:widowControl w:val="0"/>
              <w:rPr>
                <w:color w:val="000000"/>
                <w:sz w:val="14"/>
                <w:szCs w:val="14"/>
              </w:rPr>
            </w:pPr>
            <w:r w:rsidRPr="00E06106">
              <w:rPr>
                <w:color w:val="000000"/>
                <w:sz w:val="14"/>
                <w:szCs w:val="14"/>
              </w:rPr>
              <w:t>Elde Edilen Gerçeğe Uygun Değer Farkı Diğer Kapsamlı Gelire Yansıtılan Finansal Varlıklar</w:t>
            </w:r>
          </w:p>
        </w:tc>
        <w:tc>
          <w:tcPr>
            <w:tcW w:w="420" w:type="pct"/>
            <w:vAlign w:val="bottom"/>
          </w:tcPr>
          <w:p w14:paraId="7C89BF6A" w14:textId="77777777" w:rsidR="00E90795" w:rsidRPr="00E06106" w:rsidRDefault="00E90795" w:rsidP="00E90795">
            <w:pPr>
              <w:widowControl w:val="0"/>
              <w:jc w:val="center"/>
              <w:rPr>
                <w:color w:val="000000"/>
                <w:sz w:val="14"/>
                <w:szCs w:val="14"/>
              </w:rPr>
            </w:pPr>
          </w:p>
        </w:tc>
        <w:tc>
          <w:tcPr>
            <w:tcW w:w="695" w:type="pct"/>
            <w:vAlign w:val="bottom"/>
          </w:tcPr>
          <w:p w14:paraId="4B8148DB" w14:textId="6C7E2B95" w:rsidR="00E90795" w:rsidRPr="00E06106" w:rsidRDefault="00E90795" w:rsidP="00E90795">
            <w:pPr>
              <w:ind w:right="-11"/>
              <w:jc w:val="right"/>
              <w:rPr>
                <w:color w:val="000000"/>
                <w:sz w:val="14"/>
                <w:szCs w:val="14"/>
              </w:rPr>
            </w:pPr>
            <w:r w:rsidRPr="00E06106">
              <w:rPr>
                <w:color w:val="000000"/>
                <w:sz w:val="14"/>
                <w:szCs w:val="14"/>
              </w:rPr>
              <w:t xml:space="preserve"> (60.765.247)</w:t>
            </w:r>
          </w:p>
        </w:tc>
        <w:tc>
          <w:tcPr>
            <w:tcW w:w="688" w:type="pct"/>
            <w:vAlign w:val="bottom"/>
          </w:tcPr>
          <w:p w14:paraId="39D4E36F" w14:textId="2D58F18C" w:rsidR="00E90795" w:rsidRPr="00E06106" w:rsidRDefault="00E90795" w:rsidP="00E90795">
            <w:pPr>
              <w:ind w:right="-11"/>
              <w:jc w:val="right"/>
              <w:rPr>
                <w:color w:val="000000"/>
                <w:sz w:val="14"/>
                <w:szCs w:val="14"/>
              </w:rPr>
            </w:pPr>
            <w:r w:rsidRPr="00E06106">
              <w:rPr>
                <w:color w:val="000000"/>
                <w:sz w:val="14"/>
                <w:szCs w:val="14"/>
              </w:rPr>
              <w:t xml:space="preserve"> (54.355.673)</w:t>
            </w:r>
          </w:p>
        </w:tc>
      </w:tr>
      <w:tr w:rsidR="00E90795" w:rsidRPr="00E06106" w14:paraId="0DBC8C52" w14:textId="77777777" w:rsidTr="00E8463C">
        <w:trPr>
          <w:trHeight w:val="20"/>
          <w:jc w:val="center"/>
        </w:trPr>
        <w:tc>
          <w:tcPr>
            <w:tcW w:w="245" w:type="pct"/>
            <w:hideMark/>
          </w:tcPr>
          <w:p w14:paraId="43F75A90" w14:textId="77777777" w:rsidR="00E90795" w:rsidRPr="00E06106" w:rsidRDefault="00E90795" w:rsidP="00E90795">
            <w:pPr>
              <w:widowControl w:val="0"/>
              <w:rPr>
                <w:color w:val="000000"/>
                <w:sz w:val="14"/>
                <w:szCs w:val="14"/>
              </w:rPr>
            </w:pPr>
            <w:r w:rsidRPr="00E06106">
              <w:rPr>
                <w:color w:val="000000"/>
                <w:sz w:val="14"/>
                <w:szCs w:val="14"/>
              </w:rPr>
              <w:t>2.6</w:t>
            </w:r>
          </w:p>
        </w:tc>
        <w:tc>
          <w:tcPr>
            <w:tcW w:w="2952" w:type="pct"/>
            <w:hideMark/>
          </w:tcPr>
          <w:p w14:paraId="035A17FD" w14:textId="77777777" w:rsidR="00E90795" w:rsidRPr="00E06106" w:rsidRDefault="00E90795" w:rsidP="00E90795">
            <w:pPr>
              <w:widowControl w:val="0"/>
              <w:rPr>
                <w:color w:val="000000"/>
                <w:sz w:val="14"/>
                <w:szCs w:val="14"/>
              </w:rPr>
            </w:pPr>
            <w:r w:rsidRPr="00E06106">
              <w:rPr>
                <w:color w:val="000000"/>
                <w:sz w:val="14"/>
                <w:szCs w:val="14"/>
              </w:rPr>
              <w:t>Elden Çıkarılan Gerçeğe Uygun Değer Farkı Diğer Kapsamlı Gelire Yansıtılan Finansal Varlıklar</w:t>
            </w:r>
          </w:p>
        </w:tc>
        <w:tc>
          <w:tcPr>
            <w:tcW w:w="420" w:type="pct"/>
            <w:vAlign w:val="bottom"/>
          </w:tcPr>
          <w:p w14:paraId="3256F7F0" w14:textId="77777777" w:rsidR="00E90795" w:rsidRPr="00E06106" w:rsidRDefault="00E90795" w:rsidP="00E90795">
            <w:pPr>
              <w:widowControl w:val="0"/>
              <w:jc w:val="center"/>
              <w:rPr>
                <w:color w:val="000000"/>
                <w:sz w:val="14"/>
                <w:szCs w:val="14"/>
              </w:rPr>
            </w:pPr>
          </w:p>
        </w:tc>
        <w:tc>
          <w:tcPr>
            <w:tcW w:w="695" w:type="pct"/>
            <w:vAlign w:val="bottom"/>
          </w:tcPr>
          <w:p w14:paraId="4D72806A" w14:textId="1C55F6BC" w:rsidR="00E90795" w:rsidRPr="00E06106" w:rsidRDefault="00E90795" w:rsidP="00E90795">
            <w:pPr>
              <w:ind w:right="-11"/>
              <w:jc w:val="right"/>
              <w:rPr>
                <w:color w:val="000000"/>
                <w:sz w:val="14"/>
                <w:szCs w:val="14"/>
              </w:rPr>
            </w:pPr>
            <w:r w:rsidRPr="00E06106">
              <w:rPr>
                <w:color w:val="000000"/>
                <w:sz w:val="14"/>
                <w:szCs w:val="14"/>
              </w:rPr>
              <w:t xml:space="preserve"> 77.391.130 </w:t>
            </w:r>
          </w:p>
        </w:tc>
        <w:tc>
          <w:tcPr>
            <w:tcW w:w="688" w:type="pct"/>
            <w:vAlign w:val="bottom"/>
          </w:tcPr>
          <w:p w14:paraId="3CB52E43" w14:textId="0D10FFB5" w:rsidR="00E90795" w:rsidRPr="00E06106" w:rsidRDefault="00E90795" w:rsidP="00E90795">
            <w:pPr>
              <w:ind w:right="-11"/>
              <w:jc w:val="right"/>
              <w:rPr>
                <w:color w:val="000000"/>
                <w:sz w:val="14"/>
                <w:szCs w:val="14"/>
              </w:rPr>
            </w:pPr>
            <w:r w:rsidRPr="00E06106">
              <w:rPr>
                <w:color w:val="000000"/>
                <w:sz w:val="14"/>
                <w:szCs w:val="14"/>
              </w:rPr>
              <w:t xml:space="preserve"> 49.568.529 </w:t>
            </w:r>
          </w:p>
        </w:tc>
      </w:tr>
      <w:tr w:rsidR="00E90795" w:rsidRPr="00E06106" w14:paraId="106A9A2B" w14:textId="77777777" w:rsidTr="00E8463C">
        <w:trPr>
          <w:trHeight w:val="20"/>
          <w:jc w:val="center"/>
        </w:trPr>
        <w:tc>
          <w:tcPr>
            <w:tcW w:w="245" w:type="pct"/>
            <w:hideMark/>
          </w:tcPr>
          <w:p w14:paraId="155FE050" w14:textId="77777777" w:rsidR="00E90795" w:rsidRPr="00E06106" w:rsidRDefault="00E90795" w:rsidP="00E90795">
            <w:pPr>
              <w:widowControl w:val="0"/>
              <w:rPr>
                <w:color w:val="000000"/>
                <w:sz w:val="14"/>
                <w:szCs w:val="14"/>
              </w:rPr>
            </w:pPr>
            <w:r w:rsidRPr="00E06106">
              <w:rPr>
                <w:color w:val="000000"/>
                <w:sz w:val="14"/>
                <w:szCs w:val="14"/>
              </w:rPr>
              <w:t>2.7</w:t>
            </w:r>
          </w:p>
        </w:tc>
        <w:tc>
          <w:tcPr>
            <w:tcW w:w="2952" w:type="pct"/>
            <w:hideMark/>
          </w:tcPr>
          <w:p w14:paraId="1A2D0B39" w14:textId="77777777" w:rsidR="00E90795" w:rsidRPr="00E06106" w:rsidRDefault="00E90795" w:rsidP="00E90795">
            <w:pPr>
              <w:widowControl w:val="0"/>
              <w:rPr>
                <w:color w:val="000000"/>
                <w:sz w:val="14"/>
                <w:szCs w:val="14"/>
              </w:rPr>
            </w:pPr>
            <w:r w:rsidRPr="00E06106">
              <w:rPr>
                <w:color w:val="000000"/>
                <w:sz w:val="14"/>
                <w:szCs w:val="14"/>
              </w:rPr>
              <w:t>Satın Alınan İtfa Edilmiş Maliyeti ile Ölçülen Finansal Varlıklar</w:t>
            </w:r>
          </w:p>
        </w:tc>
        <w:tc>
          <w:tcPr>
            <w:tcW w:w="420" w:type="pct"/>
            <w:vAlign w:val="bottom"/>
          </w:tcPr>
          <w:p w14:paraId="4D1438FC" w14:textId="77777777" w:rsidR="00E90795" w:rsidRPr="00E06106" w:rsidRDefault="00E90795" w:rsidP="00E90795">
            <w:pPr>
              <w:widowControl w:val="0"/>
              <w:jc w:val="center"/>
              <w:rPr>
                <w:color w:val="000000"/>
                <w:sz w:val="14"/>
                <w:szCs w:val="14"/>
              </w:rPr>
            </w:pPr>
          </w:p>
        </w:tc>
        <w:tc>
          <w:tcPr>
            <w:tcW w:w="695" w:type="pct"/>
            <w:vAlign w:val="bottom"/>
          </w:tcPr>
          <w:p w14:paraId="1BDB0CFE" w14:textId="4E139A3E" w:rsidR="00E90795" w:rsidRPr="00E06106" w:rsidRDefault="00E90795" w:rsidP="00E90795">
            <w:pPr>
              <w:ind w:right="-11"/>
              <w:jc w:val="right"/>
              <w:rPr>
                <w:color w:val="000000"/>
                <w:sz w:val="14"/>
                <w:szCs w:val="14"/>
              </w:rPr>
            </w:pPr>
            <w:r w:rsidRPr="00E06106">
              <w:rPr>
                <w:color w:val="000000"/>
                <w:sz w:val="14"/>
                <w:szCs w:val="14"/>
              </w:rPr>
              <w:t xml:space="preserve"> (12.628.972)</w:t>
            </w:r>
          </w:p>
        </w:tc>
        <w:tc>
          <w:tcPr>
            <w:tcW w:w="688" w:type="pct"/>
            <w:vAlign w:val="bottom"/>
          </w:tcPr>
          <w:p w14:paraId="3D8E1FE6" w14:textId="70F64D0D" w:rsidR="00E90795" w:rsidRPr="00E06106" w:rsidRDefault="00E90795" w:rsidP="00E90795">
            <w:pPr>
              <w:ind w:right="-11"/>
              <w:jc w:val="right"/>
              <w:rPr>
                <w:color w:val="000000"/>
                <w:sz w:val="14"/>
                <w:szCs w:val="14"/>
              </w:rPr>
            </w:pPr>
            <w:r w:rsidRPr="00E06106">
              <w:rPr>
                <w:color w:val="000000"/>
                <w:sz w:val="14"/>
                <w:szCs w:val="14"/>
              </w:rPr>
              <w:t xml:space="preserve"> (26.339.688)</w:t>
            </w:r>
          </w:p>
        </w:tc>
      </w:tr>
      <w:tr w:rsidR="00E90795" w:rsidRPr="00E06106" w14:paraId="78846200" w14:textId="77777777" w:rsidTr="00E8463C">
        <w:trPr>
          <w:trHeight w:val="20"/>
          <w:jc w:val="center"/>
        </w:trPr>
        <w:tc>
          <w:tcPr>
            <w:tcW w:w="245" w:type="pct"/>
            <w:hideMark/>
          </w:tcPr>
          <w:p w14:paraId="64A90E67" w14:textId="77777777" w:rsidR="00E90795" w:rsidRPr="00E06106" w:rsidRDefault="00E90795" w:rsidP="00E90795">
            <w:pPr>
              <w:widowControl w:val="0"/>
              <w:rPr>
                <w:color w:val="000000"/>
                <w:sz w:val="14"/>
                <w:szCs w:val="14"/>
              </w:rPr>
            </w:pPr>
            <w:r w:rsidRPr="00E06106">
              <w:rPr>
                <w:color w:val="000000"/>
                <w:sz w:val="14"/>
                <w:szCs w:val="14"/>
              </w:rPr>
              <w:t>2.8</w:t>
            </w:r>
          </w:p>
        </w:tc>
        <w:tc>
          <w:tcPr>
            <w:tcW w:w="2952" w:type="pct"/>
            <w:hideMark/>
          </w:tcPr>
          <w:p w14:paraId="449A7AC1" w14:textId="77777777" w:rsidR="00E90795" w:rsidRPr="00E06106" w:rsidRDefault="00E90795" w:rsidP="00E90795">
            <w:pPr>
              <w:widowControl w:val="0"/>
              <w:rPr>
                <w:color w:val="000000"/>
                <w:sz w:val="14"/>
                <w:szCs w:val="14"/>
              </w:rPr>
            </w:pPr>
            <w:r w:rsidRPr="00E06106">
              <w:rPr>
                <w:color w:val="000000"/>
                <w:sz w:val="14"/>
                <w:szCs w:val="14"/>
              </w:rPr>
              <w:t xml:space="preserve">Satılan İtfa Edilmiş Maliyeti ile Ölçülen Finansal Varlıklar </w:t>
            </w:r>
          </w:p>
        </w:tc>
        <w:tc>
          <w:tcPr>
            <w:tcW w:w="420" w:type="pct"/>
            <w:vAlign w:val="bottom"/>
          </w:tcPr>
          <w:p w14:paraId="7564292F" w14:textId="77777777" w:rsidR="00E90795" w:rsidRPr="00E06106" w:rsidRDefault="00E90795" w:rsidP="00E90795">
            <w:pPr>
              <w:widowControl w:val="0"/>
              <w:jc w:val="center"/>
              <w:rPr>
                <w:color w:val="000000"/>
                <w:sz w:val="14"/>
                <w:szCs w:val="14"/>
              </w:rPr>
            </w:pPr>
          </w:p>
        </w:tc>
        <w:tc>
          <w:tcPr>
            <w:tcW w:w="695" w:type="pct"/>
            <w:vAlign w:val="bottom"/>
          </w:tcPr>
          <w:p w14:paraId="1E8CDF92" w14:textId="68659604" w:rsidR="00E90795" w:rsidRPr="00E06106" w:rsidRDefault="00E90795" w:rsidP="00E90795">
            <w:pPr>
              <w:ind w:right="-11"/>
              <w:jc w:val="right"/>
              <w:rPr>
                <w:color w:val="000000"/>
                <w:sz w:val="14"/>
                <w:szCs w:val="14"/>
              </w:rPr>
            </w:pPr>
            <w:r w:rsidRPr="00E06106">
              <w:rPr>
                <w:color w:val="000000"/>
                <w:sz w:val="14"/>
                <w:szCs w:val="14"/>
              </w:rPr>
              <w:t xml:space="preserve"> 39.023.290 </w:t>
            </w:r>
          </w:p>
        </w:tc>
        <w:tc>
          <w:tcPr>
            <w:tcW w:w="688" w:type="pct"/>
            <w:vAlign w:val="bottom"/>
          </w:tcPr>
          <w:p w14:paraId="1D69A24F" w14:textId="225E3981" w:rsidR="00E90795" w:rsidRPr="00E06106" w:rsidRDefault="00E90795" w:rsidP="00E90795">
            <w:pPr>
              <w:ind w:right="-11"/>
              <w:jc w:val="right"/>
              <w:rPr>
                <w:color w:val="000000"/>
                <w:sz w:val="14"/>
                <w:szCs w:val="14"/>
              </w:rPr>
            </w:pPr>
            <w:r w:rsidRPr="00E06106">
              <w:rPr>
                <w:color w:val="000000"/>
                <w:sz w:val="14"/>
                <w:szCs w:val="14"/>
              </w:rPr>
              <w:t xml:space="preserve"> 30.249.099 </w:t>
            </w:r>
          </w:p>
        </w:tc>
      </w:tr>
      <w:tr w:rsidR="00E90795" w:rsidRPr="00E06106" w14:paraId="7ED05366" w14:textId="77777777" w:rsidTr="00E8463C">
        <w:trPr>
          <w:trHeight w:val="20"/>
          <w:jc w:val="center"/>
        </w:trPr>
        <w:tc>
          <w:tcPr>
            <w:tcW w:w="245" w:type="pct"/>
            <w:hideMark/>
          </w:tcPr>
          <w:p w14:paraId="09B087C6" w14:textId="77777777" w:rsidR="00E90795" w:rsidRPr="00E06106" w:rsidRDefault="00E90795" w:rsidP="00E90795">
            <w:pPr>
              <w:widowControl w:val="0"/>
              <w:rPr>
                <w:color w:val="000000"/>
                <w:sz w:val="14"/>
                <w:szCs w:val="14"/>
              </w:rPr>
            </w:pPr>
            <w:r w:rsidRPr="00E06106">
              <w:rPr>
                <w:color w:val="000000"/>
                <w:sz w:val="14"/>
                <w:szCs w:val="14"/>
              </w:rPr>
              <w:t>2.9</w:t>
            </w:r>
          </w:p>
        </w:tc>
        <w:tc>
          <w:tcPr>
            <w:tcW w:w="2952" w:type="pct"/>
            <w:hideMark/>
          </w:tcPr>
          <w:p w14:paraId="54556E73" w14:textId="77777777" w:rsidR="00E90795" w:rsidRPr="00E06106" w:rsidRDefault="00E90795" w:rsidP="00E90795">
            <w:pPr>
              <w:widowControl w:val="0"/>
              <w:rPr>
                <w:color w:val="000000"/>
                <w:sz w:val="14"/>
                <w:szCs w:val="14"/>
              </w:rPr>
            </w:pPr>
            <w:r w:rsidRPr="00E06106">
              <w:rPr>
                <w:color w:val="000000"/>
                <w:sz w:val="14"/>
                <w:szCs w:val="14"/>
              </w:rPr>
              <w:t xml:space="preserve">Diğer </w:t>
            </w:r>
          </w:p>
        </w:tc>
        <w:tc>
          <w:tcPr>
            <w:tcW w:w="420" w:type="pct"/>
            <w:vAlign w:val="bottom"/>
          </w:tcPr>
          <w:p w14:paraId="6C7B2278" w14:textId="77777777" w:rsidR="00E90795" w:rsidRPr="00E06106" w:rsidRDefault="00E90795" w:rsidP="00E90795">
            <w:pPr>
              <w:widowControl w:val="0"/>
              <w:jc w:val="center"/>
              <w:rPr>
                <w:color w:val="000000"/>
                <w:sz w:val="14"/>
                <w:szCs w:val="14"/>
              </w:rPr>
            </w:pPr>
          </w:p>
        </w:tc>
        <w:tc>
          <w:tcPr>
            <w:tcW w:w="695" w:type="pct"/>
            <w:vAlign w:val="bottom"/>
          </w:tcPr>
          <w:p w14:paraId="4AE636A0" w14:textId="50653238"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7CCA7AA7" w14:textId="4A3321D2"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114B4BB7" w14:textId="77777777" w:rsidTr="00E8463C">
        <w:trPr>
          <w:trHeight w:val="20"/>
          <w:jc w:val="center"/>
        </w:trPr>
        <w:tc>
          <w:tcPr>
            <w:tcW w:w="245" w:type="pct"/>
          </w:tcPr>
          <w:p w14:paraId="191C5E47" w14:textId="77777777" w:rsidR="00E90795" w:rsidRPr="00E06106" w:rsidRDefault="00E90795" w:rsidP="00E90795">
            <w:pPr>
              <w:widowControl w:val="0"/>
              <w:rPr>
                <w:color w:val="000000"/>
                <w:sz w:val="14"/>
                <w:szCs w:val="14"/>
              </w:rPr>
            </w:pPr>
          </w:p>
        </w:tc>
        <w:tc>
          <w:tcPr>
            <w:tcW w:w="2952" w:type="pct"/>
          </w:tcPr>
          <w:p w14:paraId="705984C2" w14:textId="77777777" w:rsidR="00E90795" w:rsidRPr="00E06106" w:rsidRDefault="00E90795" w:rsidP="00E90795">
            <w:pPr>
              <w:widowControl w:val="0"/>
              <w:rPr>
                <w:color w:val="000000"/>
                <w:sz w:val="14"/>
                <w:szCs w:val="14"/>
              </w:rPr>
            </w:pPr>
          </w:p>
        </w:tc>
        <w:tc>
          <w:tcPr>
            <w:tcW w:w="420" w:type="pct"/>
            <w:vAlign w:val="bottom"/>
          </w:tcPr>
          <w:p w14:paraId="354704CF" w14:textId="77777777" w:rsidR="00E90795" w:rsidRPr="00E06106" w:rsidRDefault="00E90795" w:rsidP="00E90795">
            <w:pPr>
              <w:widowControl w:val="0"/>
              <w:jc w:val="center"/>
              <w:rPr>
                <w:color w:val="000000"/>
                <w:sz w:val="14"/>
                <w:szCs w:val="14"/>
              </w:rPr>
            </w:pPr>
          </w:p>
        </w:tc>
        <w:tc>
          <w:tcPr>
            <w:tcW w:w="695" w:type="pct"/>
            <w:vAlign w:val="bottom"/>
          </w:tcPr>
          <w:p w14:paraId="00903645" w14:textId="069B63E8" w:rsidR="00E90795" w:rsidRPr="00E06106" w:rsidRDefault="00E90795" w:rsidP="00E90795">
            <w:pPr>
              <w:ind w:right="-11"/>
              <w:jc w:val="right"/>
              <w:rPr>
                <w:color w:val="000000"/>
                <w:sz w:val="14"/>
                <w:szCs w:val="14"/>
              </w:rPr>
            </w:pPr>
          </w:p>
        </w:tc>
        <w:tc>
          <w:tcPr>
            <w:tcW w:w="688" w:type="pct"/>
            <w:vAlign w:val="bottom"/>
          </w:tcPr>
          <w:p w14:paraId="377EA9F7" w14:textId="77777777" w:rsidR="00E90795" w:rsidRPr="00E06106" w:rsidRDefault="00E90795" w:rsidP="00E90795">
            <w:pPr>
              <w:ind w:right="-11"/>
              <w:jc w:val="right"/>
              <w:rPr>
                <w:color w:val="000000"/>
                <w:sz w:val="14"/>
                <w:szCs w:val="14"/>
              </w:rPr>
            </w:pPr>
          </w:p>
        </w:tc>
      </w:tr>
      <w:tr w:rsidR="00E90795" w:rsidRPr="00E06106" w14:paraId="5D1EB81B" w14:textId="77777777" w:rsidTr="00E8463C">
        <w:trPr>
          <w:trHeight w:val="20"/>
          <w:jc w:val="center"/>
        </w:trPr>
        <w:tc>
          <w:tcPr>
            <w:tcW w:w="245" w:type="pct"/>
            <w:hideMark/>
          </w:tcPr>
          <w:p w14:paraId="10A46866" w14:textId="77777777" w:rsidR="00E90795" w:rsidRPr="00E06106" w:rsidRDefault="00E90795" w:rsidP="00E90795">
            <w:pPr>
              <w:widowControl w:val="0"/>
              <w:rPr>
                <w:b/>
                <w:bCs/>
                <w:color w:val="000000"/>
                <w:sz w:val="14"/>
                <w:szCs w:val="14"/>
              </w:rPr>
            </w:pPr>
            <w:r w:rsidRPr="00E06106">
              <w:rPr>
                <w:b/>
                <w:bCs/>
                <w:color w:val="000000"/>
                <w:sz w:val="14"/>
                <w:szCs w:val="14"/>
              </w:rPr>
              <w:t>C.</w:t>
            </w:r>
          </w:p>
        </w:tc>
        <w:tc>
          <w:tcPr>
            <w:tcW w:w="2952" w:type="pct"/>
            <w:hideMark/>
          </w:tcPr>
          <w:p w14:paraId="0E45DE62" w14:textId="77777777" w:rsidR="00E90795" w:rsidRPr="00E06106" w:rsidRDefault="00E90795" w:rsidP="00E90795">
            <w:pPr>
              <w:widowControl w:val="0"/>
              <w:rPr>
                <w:b/>
                <w:bCs/>
                <w:color w:val="000000"/>
                <w:sz w:val="14"/>
                <w:szCs w:val="14"/>
              </w:rPr>
            </w:pPr>
            <w:r w:rsidRPr="00E06106">
              <w:rPr>
                <w:b/>
                <w:bCs/>
                <w:color w:val="000000"/>
                <w:sz w:val="14"/>
                <w:szCs w:val="14"/>
              </w:rPr>
              <w:t>FİNANSMAN FAALİYETLERİNE İLİŞKİN NAKİT AKIŞLARI</w:t>
            </w:r>
          </w:p>
        </w:tc>
        <w:tc>
          <w:tcPr>
            <w:tcW w:w="420" w:type="pct"/>
            <w:vAlign w:val="bottom"/>
          </w:tcPr>
          <w:p w14:paraId="29711A76" w14:textId="77777777" w:rsidR="00E90795" w:rsidRPr="00E06106" w:rsidRDefault="00E90795" w:rsidP="00E90795">
            <w:pPr>
              <w:widowControl w:val="0"/>
              <w:jc w:val="center"/>
              <w:rPr>
                <w:color w:val="000000"/>
                <w:sz w:val="14"/>
                <w:szCs w:val="14"/>
              </w:rPr>
            </w:pPr>
          </w:p>
        </w:tc>
        <w:tc>
          <w:tcPr>
            <w:tcW w:w="695" w:type="pct"/>
            <w:vAlign w:val="bottom"/>
          </w:tcPr>
          <w:p w14:paraId="7310F7EE" w14:textId="125478A7" w:rsidR="00E90795" w:rsidRPr="00E06106" w:rsidRDefault="00E90795" w:rsidP="00E90795">
            <w:pPr>
              <w:ind w:right="-11"/>
              <w:jc w:val="right"/>
              <w:rPr>
                <w:color w:val="000000"/>
                <w:sz w:val="14"/>
                <w:szCs w:val="14"/>
              </w:rPr>
            </w:pPr>
          </w:p>
        </w:tc>
        <w:tc>
          <w:tcPr>
            <w:tcW w:w="688" w:type="pct"/>
            <w:vAlign w:val="bottom"/>
          </w:tcPr>
          <w:p w14:paraId="6D046835" w14:textId="77777777" w:rsidR="00E90795" w:rsidRPr="00E06106" w:rsidRDefault="00E90795" w:rsidP="00E90795">
            <w:pPr>
              <w:ind w:right="-11"/>
              <w:jc w:val="right"/>
              <w:rPr>
                <w:color w:val="000000"/>
                <w:sz w:val="14"/>
                <w:szCs w:val="14"/>
              </w:rPr>
            </w:pPr>
          </w:p>
        </w:tc>
      </w:tr>
      <w:tr w:rsidR="00E90795" w:rsidRPr="00E06106" w14:paraId="713BF4DF" w14:textId="77777777" w:rsidTr="00E8463C">
        <w:trPr>
          <w:trHeight w:val="20"/>
          <w:jc w:val="center"/>
        </w:trPr>
        <w:tc>
          <w:tcPr>
            <w:tcW w:w="245" w:type="pct"/>
          </w:tcPr>
          <w:p w14:paraId="7E89D193" w14:textId="77777777" w:rsidR="00E90795" w:rsidRPr="00E06106" w:rsidRDefault="00E90795" w:rsidP="00E90795">
            <w:pPr>
              <w:widowControl w:val="0"/>
              <w:rPr>
                <w:color w:val="000000"/>
                <w:sz w:val="14"/>
                <w:szCs w:val="14"/>
              </w:rPr>
            </w:pPr>
          </w:p>
        </w:tc>
        <w:tc>
          <w:tcPr>
            <w:tcW w:w="2952" w:type="pct"/>
          </w:tcPr>
          <w:p w14:paraId="0839F894" w14:textId="77777777" w:rsidR="00E90795" w:rsidRPr="00E06106" w:rsidRDefault="00E90795" w:rsidP="00E90795">
            <w:pPr>
              <w:widowControl w:val="0"/>
              <w:rPr>
                <w:b/>
                <w:bCs/>
                <w:color w:val="000000"/>
                <w:sz w:val="14"/>
                <w:szCs w:val="14"/>
              </w:rPr>
            </w:pPr>
          </w:p>
        </w:tc>
        <w:tc>
          <w:tcPr>
            <w:tcW w:w="420" w:type="pct"/>
            <w:vAlign w:val="bottom"/>
          </w:tcPr>
          <w:p w14:paraId="33020921" w14:textId="77777777" w:rsidR="00E90795" w:rsidRPr="00E06106" w:rsidRDefault="00E90795" w:rsidP="00E90795">
            <w:pPr>
              <w:widowControl w:val="0"/>
              <w:jc w:val="center"/>
              <w:rPr>
                <w:b/>
                <w:color w:val="000000"/>
                <w:sz w:val="14"/>
                <w:szCs w:val="14"/>
              </w:rPr>
            </w:pPr>
          </w:p>
        </w:tc>
        <w:tc>
          <w:tcPr>
            <w:tcW w:w="695" w:type="pct"/>
            <w:vAlign w:val="bottom"/>
          </w:tcPr>
          <w:p w14:paraId="7024F5C7" w14:textId="4DA54914" w:rsidR="00E90795" w:rsidRPr="00E06106" w:rsidRDefault="00E90795" w:rsidP="00E90795">
            <w:pPr>
              <w:ind w:right="-11"/>
              <w:jc w:val="right"/>
              <w:rPr>
                <w:color w:val="000000"/>
                <w:sz w:val="14"/>
                <w:szCs w:val="14"/>
              </w:rPr>
            </w:pPr>
          </w:p>
        </w:tc>
        <w:tc>
          <w:tcPr>
            <w:tcW w:w="688" w:type="pct"/>
            <w:vAlign w:val="bottom"/>
          </w:tcPr>
          <w:p w14:paraId="54F5B560" w14:textId="77777777" w:rsidR="00E90795" w:rsidRPr="00E06106" w:rsidRDefault="00E90795" w:rsidP="00E90795">
            <w:pPr>
              <w:ind w:right="-11"/>
              <w:jc w:val="right"/>
              <w:rPr>
                <w:color w:val="000000"/>
                <w:sz w:val="14"/>
                <w:szCs w:val="14"/>
              </w:rPr>
            </w:pPr>
          </w:p>
        </w:tc>
      </w:tr>
      <w:tr w:rsidR="00E90795" w:rsidRPr="00E06106" w14:paraId="6155ECE4" w14:textId="77777777" w:rsidTr="00E8463C">
        <w:trPr>
          <w:trHeight w:val="20"/>
          <w:jc w:val="center"/>
        </w:trPr>
        <w:tc>
          <w:tcPr>
            <w:tcW w:w="245" w:type="pct"/>
            <w:hideMark/>
          </w:tcPr>
          <w:p w14:paraId="242DF66A" w14:textId="77777777" w:rsidR="00E90795" w:rsidRPr="00E06106" w:rsidRDefault="00E90795" w:rsidP="00E90795">
            <w:pPr>
              <w:widowControl w:val="0"/>
              <w:rPr>
                <w:b/>
                <w:color w:val="000000"/>
                <w:sz w:val="14"/>
                <w:szCs w:val="14"/>
              </w:rPr>
            </w:pPr>
            <w:r w:rsidRPr="00E06106">
              <w:rPr>
                <w:b/>
                <w:color w:val="000000"/>
                <w:sz w:val="14"/>
                <w:szCs w:val="14"/>
              </w:rPr>
              <w:t>III.</w:t>
            </w:r>
          </w:p>
        </w:tc>
        <w:tc>
          <w:tcPr>
            <w:tcW w:w="2952" w:type="pct"/>
            <w:hideMark/>
          </w:tcPr>
          <w:p w14:paraId="12530D76" w14:textId="77777777" w:rsidR="00E90795" w:rsidRPr="00E06106" w:rsidRDefault="00E90795" w:rsidP="00E90795">
            <w:pPr>
              <w:widowControl w:val="0"/>
              <w:rPr>
                <w:b/>
                <w:bCs/>
                <w:color w:val="000000"/>
                <w:sz w:val="14"/>
                <w:szCs w:val="14"/>
              </w:rPr>
            </w:pPr>
            <w:r w:rsidRPr="00E06106">
              <w:rPr>
                <w:b/>
                <w:bCs/>
                <w:color w:val="000000"/>
                <w:sz w:val="14"/>
                <w:szCs w:val="14"/>
              </w:rPr>
              <w:t>Finansman Faaliyetlerinden Sağlanan Net Nakit</w:t>
            </w:r>
          </w:p>
        </w:tc>
        <w:tc>
          <w:tcPr>
            <w:tcW w:w="420" w:type="pct"/>
            <w:vAlign w:val="bottom"/>
          </w:tcPr>
          <w:p w14:paraId="17383040" w14:textId="77777777" w:rsidR="00E90795" w:rsidRPr="00E06106" w:rsidRDefault="00E90795" w:rsidP="00E90795">
            <w:pPr>
              <w:widowControl w:val="0"/>
              <w:jc w:val="center"/>
              <w:rPr>
                <w:b/>
                <w:color w:val="000000"/>
                <w:sz w:val="14"/>
                <w:szCs w:val="14"/>
              </w:rPr>
            </w:pPr>
          </w:p>
        </w:tc>
        <w:tc>
          <w:tcPr>
            <w:tcW w:w="695" w:type="pct"/>
            <w:vAlign w:val="bottom"/>
          </w:tcPr>
          <w:p w14:paraId="619FCC8F" w14:textId="3BF90946" w:rsidR="00E90795" w:rsidRPr="00E06106" w:rsidRDefault="00E90795" w:rsidP="00E90795">
            <w:pPr>
              <w:ind w:right="-11"/>
              <w:jc w:val="right"/>
              <w:rPr>
                <w:b/>
                <w:bCs/>
                <w:color w:val="000000"/>
                <w:sz w:val="14"/>
                <w:szCs w:val="14"/>
              </w:rPr>
            </w:pPr>
            <w:r w:rsidRPr="00E06106">
              <w:rPr>
                <w:b/>
                <w:bCs/>
                <w:color w:val="000000"/>
                <w:sz w:val="14"/>
                <w:szCs w:val="14"/>
              </w:rPr>
              <w:t xml:space="preserve"> 14.634.248 </w:t>
            </w:r>
          </w:p>
        </w:tc>
        <w:tc>
          <w:tcPr>
            <w:tcW w:w="688" w:type="pct"/>
            <w:vAlign w:val="bottom"/>
          </w:tcPr>
          <w:p w14:paraId="4A776476" w14:textId="2E8BDA27" w:rsidR="00E90795" w:rsidRPr="00E06106" w:rsidRDefault="00E90795" w:rsidP="00E90795">
            <w:pPr>
              <w:ind w:right="-11"/>
              <w:jc w:val="right"/>
              <w:rPr>
                <w:b/>
                <w:bCs/>
                <w:color w:val="000000"/>
                <w:sz w:val="14"/>
                <w:szCs w:val="14"/>
              </w:rPr>
            </w:pPr>
            <w:r w:rsidRPr="00E06106">
              <w:rPr>
                <w:b/>
                <w:bCs/>
                <w:color w:val="000000"/>
                <w:sz w:val="14"/>
                <w:szCs w:val="14"/>
              </w:rPr>
              <w:t xml:space="preserve"> 47.638.208 </w:t>
            </w:r>
          </w:p>
        </w:tc>
      </w:tr>
      <w:tr w:rsidR="00E90795" w:rsidRPr="00E06106" w14:paraId="3016A728" w14:textId="77777777" w:rsidTr="00E8463C">
        <w:trPr>
          <w:trHeight w:val="20"/>
          <w:jc w:val="center"/>
        </w:trPr>
        <w:tc>
          <w:tcPr>
            <w:tcW w:w="245" w:type="pct"/>
          </w:tcPr>
          <w:p w14:paraId="386DC17E" w14:textId="77777777" w:rsidR="00E90795" w:rsidRPr="00E06106" w:rsidRDefault="00E90795" w:rsidP="00E90795">
            <w:pPr>
              <w:widowControl w:val="0"/>
              <w:rPr>
                <w:color w:val="000000"/>
                <w:sz w:val="14"/>
                <w:szCs w:val="14"/>
              </w:rPr>
            </w:pPr>
          </w:p>
        </w:tc>
        <w:tc>
          <w:tcPr>
            <w:tcW w:w="2952" w:type="pct"/>
            <w:hideMark/>
          </w:tcPr>
          <w:p w14:paraId="65A4D05E"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7EDA9EEE" w14:textId="77777777" w:rsidR="00E90795" w:rsidRPr="00E06106" w:rsidRDefault="00E90795" w:rsidP="00E90795">
            <w:pPr>
              <w:widowControl w:val="0"/>
              <w:jc w:val="center"/>
              <w:rPr>
                <w:color w:val="000000"/>
                <w:sz w:val="14"/>
                <w:szCs w:val="14"/>
              </w:rPr>
            </w:pPr>
          </w:p>
        </w:tc>
        <w:tc>
          <w:tcPr>
            <w:tcW w:w="695" w:type="pct"/>
            <w:vAlign w:val="bottom"/>
          </w:tcPr>
          <w:p w14:paraId="2410092C" w14:textId="58F156C3" w:rsidR="00E90795" w:rsidRPr="00E06106" w:rsidRDefault="00E90795" w:rsidP="00E90795">
            <w:pPr>
              <w:ind w:right="-11"/>
              <w:jc w:val="right"/>
              <w:rPr>
                <w:color w:val="000000"/>
                <w:sz w:val="14"/>
                <w:szCs w:val="14"/>
              </w:rPr>
            </w:pPr>
          </w:p>
        </w:tc>
        <w:tc>
          <w:tcPr>
            <w:tcW w:w="688" w:type="pct"/>
            <w:vAlign w:val="bottom"/>
          </w:tcPr>
          <w:p w14:paraId="163CA871" w14:textId="77777777" w:rsidR="00E90795" w:rsidRPr="00E06106" w:rsidRDefault="00E90795" w:rsidP="00E90795">
            <w:pPr>
              <w:ind w:right="-11"/>
              <w:jc w:val="right"/>
              <w:rPr>
                <w:color w:val="000000"/>
                <w:sz w:val="14"/>
                <w:szCs w:val="14"/>
              </w:rPr>
            </w:pPr>
          </w:p>
        </w:tc>
      </w:tr>
      <w:tr w:rsidR="00E90795" w:rsidRPr="00E06106" w14:paraId="5214987A" w14:textId="77777777" w:rsidTr="00E8463C">
        <w:trPr>
          <w:trHeight w:val="20"/>
          <w:jc w:val="center"/>
        </w:trPr>
        <w:tc>
          <w:tcPr>
            <w:tcW w:w="245" w:type="pct"/>
            <w:hideMark/>
          </w:tcPr>
          <w:p w14:paraId="70177488" w14:textId="77777777" w:rsidR="00E90795" w:rsidRPr="00E06106" w:rsidRDefault="00E90795" w:rsidP="00E90795">
            <w:pPr>
              <w:widowControl w:val="0"/>
              <w:rPr>
                <w:color w:val="000000"/>
                <w:sz w:val="14"/>
                <w:szCs w:val="14"/>
              </w:rPr>
            </w:pPr>
            <w:r w:rsidRPr="00E06106">
              <w:rPr>
                <w:color w:val="000000"/>
                <w:sz w:val="14"/>
                <w:szCs w:val="14"/>
              </w:rPr>
              <w:t>3.1</w:t>
            </w:r>
          </w:p>
        </w:tc>
        <w:tc>
          <w:tcPr>
            <w:tcW w:w="2952" w:type="pct"/>
            <w:hideMark/>
          </w:tcPr>
          <w:p w14:paraId="4EDE7ECA" w14:textId="77777777" w:rsidR="00E90795" w:rsidRPr="00E06106" w:rsidRDefault="00E90795" w:rsidP="00E90795">
            <w:pPr>
              <w:widowControl w:val="0"/>
              <w:rPr>
                <w:color w:val="000000"/>
                <w:sz w:val="14"/>
                <w:szCs w:val="14"/>
                <w:lang w:eastAsia="tr-TR"/>
              </w:rPr>
            </w:pPr>
            <w:r w:rsidRPr="00E06106">
              <w:rPr>
                <w:color w:val="000000"/>
                <w:sz w:val="14"/>
                <w:szCs w:val="14"/>
              </w:rPr>
              <w:t>Krediler ve İhraç Edilen Menkul Değerlerden Sağlanan Nakit</w:t>
            </w:r>
          </w:p>
        </w:tc>
        <w:tc>
          <w:tcPr>
            <w:tcW w:w="420" w:type="pct"/>
            <w:vAlign w:val="bottom"/>
          </w:tcPr>
          <w:p w14:paraId="48B2EF1D" w14:textId="77777777" w:rsidR="00E90795" w:rsidRPr="00E06106" w:rsidRDefault="00E90795" w:rsidP="00E90795">
            <w:pPr>
              <w:widowControl w:val="0"/>
              <w:jc w:val="center"/>
              <w:rPr>
                <w:color w:val="000000"/>
                <w:sz w:val="14"/>
                <w:szCs w:val="14"/>
              </w:rPr>
            </w:pPr>
          </w:p>
        </w:tc>
        <w:tc>
          <w:tcPr>
            <w:tcW w:w="695" w:type="pct"/>
            <w:vAlign w:val="bottom"/>
          </w:tcPr>
          <w:p w14:paraId="138BFC50" w14:textId="1136056D" w:rsidR="00E90795" w:rsidRPr="00E06106" w:rsidRDefault="00E90795" w:rsidP="00E90795">
            <w:pPr>
              <w:ind w:right="-11"/>
              <w:jc w:val="right"/>
              <w:rPr>
                <w:color w:val="000000"/>
                <w:sz w:val="14"/>
                <w:szCs w:val="14"/>
              </w:rPr>
            </w:pPr>
            <w:r w:rsidRPr="00E06106">
              <w:rPr>
                <w:color w:val="000000"/>
                <w:sz w:val="14"/>
                <w:szCs w:val="14"/>
              </w:rPr>
              <w:t xml:space="preserve"> 83.415.080 </w:t>
            </w:r>
          </w:p>
        </w:tc>
        <w:tc>
          <w:tcPr>
            <w:tcW w:w="688" w:type="pct"/>
            <w:vAlign w:val="bottom"/>
          </w:tcPr>
          <w:p w14:paraId="7C5B3531" w14:textId="286019C6" w:rsidR="00E90795" w:rsidRPr="00E06106" w:rsidRDefault="00E90795" w:rsidP="00E90795">
            <w:pPr>
              <w:ind w:right="-11"/>
              <w:jc w:val="right"/>
              <w:rPr>
                <w:color w:val="000000"/>
                <w:sz w:val="14"/>
                <w:szCs w:val="14"/>
              </w:rPr>
            </w:pPr>
            <w:r w:rsidRPr="00E06106">
              <w:rPr>
                <w:color w:val="000000"/>
                <w:sz w:val="14"/>
                <w:szCs w:val="14"/>
              </w:rPr>
              <w:t xml:space="preserve"> 95.229.223 </w:t>
            </w:r>
          </w:p>
        </w:tc>
      </w:tr>
      <w:tr w:rsidR="00E90795" w:rsidRPr="00E06106" w14:paraId="5EB328BE" w14:textId="77777777" w:rsidTr="00E8463C">
        <w:trPr>
          <w:trHeight w:val="20"/>
          <w:jc w:val="center"/>
        </w:trPr>
        <w:tc>
          <w:tcPr>
            <w:tcW w:w="245" w:type="pct"/>
            <w:hideMark/>
          </w:tcPr>
          <w:p w14:paraId="7B2A6DF0" w14:textId="77777777" w:rsidR="00E90795" w:rsidRPr="00E06106" w:rsidRDefault="00E90795" w:rsidP="00E90795">
            <w:pPr>
              <w:widowControl w:val="0"/>
              <w:rPr>
                <w:color w:val="000000"/>
                <w:sz w:val="14"/>
                <w:szCs w:val="14"/>
              </w:rPr>
            </w:pPr>
            <w:r w:rsidRPr="00E06106">
              <w:rPr>
                <w:color w:val="000000"/>
                <w:sz w:val="14"/>
                <w:szCs w:val="14"/>
              </w:rPr>
              <w:t>3.2</w:t>
            </w:r>
          </w:p>
        </w:tc>
        <w:tc>
          <w:tcPr>
            <w:tcW w:w="2952" w:type="pct"/>
            <w:hideMark/>
          </w:tcPr>
          <w:p w14:paraId="25C8866D" w14:textId="77777777" w:rsidR="00E90795" w:rsidRPr="00E06106" w:rsidRDefault="00E90795" w:rsidP="00E90795">
            <w:pPr>
              <w:widowControl w:val="0"/>
              <w:rPr>
                <w:color w:val="000000"/>
                <w:sz w:val="14"/>
                <w:szCs w:val="14"/>
              </w:rPr>
            </w:pPr>
            <w:r w:rsidRPr="00E06106">
              <w:rPr>
                <w:color w:val="000000"/>
                <w:sz w:val="14"/>
                <w:szCs w:val="14"/>
              </w:rPr>
              <w:t>Krediler ve İhraç Edilen Menkul Değerlerden Kaynaklanan Nakit Çıkışı</w:t>
            </w:r>
          </w:p>
        </w:tc>
        <w:tc>
          <w:tcPr>
            <w:tcW w:w="420" w:type="pct"/>
            <w:vAlign w:val="bottom"/>
          </w:tcPr>
          <w:p w14:paraId="18D9CF5A" w14:textId="77777777" w:rsidR="00E90795" w:rsidRPr="00E06106" w:rsidRDefault="00E90795" w:rsidP="00E90795">
            <w:pPr>
              <w:widowControl w:val="0"/>
              <w:jc w:val="center"/>
              <w:rPr>
                <w:color w:val="000000"/>
                <w:sz w:val="14"/>
                <w:szCs w:val="14"/>
              </w:rPr>
            </w:pPr>
          </w:p>
        </w:tc>
        <w:tc>
          <w:tcPr>
            <w:tcW w:w="695" w:type="pct"/>
            <w:vAlign w:val="bottom"/>
          </w:tcPr>
          <w:p w14:paraId="76F47BAB" w14:textId="6329C6CA" w:rsidR="00E90795" w:rsidRPr="00E06106" w:rsidRDefault="00E90795" w:rsidP="00E90795">
            <w:pPr>
              <w:ind w:right="-11"/>
              <w:jc w:val="right"/>
              <w:rPr>
                <w:color w:val="000000"/>
                <w:sz w:val="14"/>
                <w:szCs w:val="14"/>
              </w:rPr>
            </w:pPr>
            <w:r w:rsidRPr="00E06106">
              <w:rPr>
                <w:color w:val="000000"/>
                <w:sz w:val="14"/>
                <w:szCs w:val="14"/>
              </w:rPr>
              <w:t xml:space="preserve"> (68.566.484)</w:t>
            </w:r>
          </w:p>
        </w:tc>
        <w:tc>
          <w:tcPr>
            <w:tcW w:w="688" w:type="pct"/>
            <w:vAlign w:val="bottom"/>
          </w:tcPr>
          <w:p w14:paraId="1C39565F" w14:textId="11276416" w:rsidR="00E90795" w:rsidRPr="00E06106" w:rsidRDefault="00E90795" w:rsidP="00E90795">
            <w:pPr>
              <w:ind w:right="-11"/>
              <w:jc w:val="right"/>
              <w:rPr>
                <w:color w:val="000000"/>
                <w:sz w:val="14"/>
                <w:szCs w:val="14"/>
              </w:rPr>
            </w:pPr>
            <w:r w:rsidRPr="00E06106">
              <w:rPr>
                <w:color w:val="000000"/>
                <w:sz w:val="14"/>
                <w:szCs w:val="14"/>
              </w:rPr>
              <w:t xml:space="preserve"> (47.244.792)</w:t>
            </w:r>
          </w:p>
        </w:tc>
      </w:tr>
      <w:tr w:rsidR="00E90795" w:rsidRPr="00E06106" w14:paraId="59748B24" w14:textId="77777777" w:rsidTr="00E8463C">
        <w:trPr>
          <w:trHeight w:val="20"/>
          <w:jc w:val="center"/>
        </w:trPr>
        <w:tc>
          <w:tcPr>
            <w:tcW w:w="245" w:type="pct"/>
            <w:hideMark/>
          </w:tcPr>
          <w:p w14:paraId="1A2EDDA3" w14:textId="77777777" w:rsidR="00E90795" w:rsidRPr="00E06106" w:rsidRDefault="00E90795" w:rsidP="00E90795">
            <w:pPr>
              <w:widowControl w:val="0"/>
              <w:rPr>
                <w:color w:val="000000"/>
                <w:sz w:val="14"/>
                <w:szCs w:val="14"/>
              </w:rPr>
            </w:pPr>
            <w:r w:rsidRPr="00E06106">
              <w:rPr>
                <w:color w:val="000000"/>
                <w:sz w:val="14"/>
                <w:szCs w:val="14"/>
              </w:rPr>
              <w:t>3.3</w:t>
            </w:r>
          </w:p>
        </w:tc>
        <w:tc>
          <w:tcPr>
            <w:tcW w:w="2952" w:type="pct"/>
            <w:hideMark/>
          </w:tcPr>
          <w:p w14:paraId="12F97D2D" w14:textId="77777777" w:rsidR="00E90795" w:rsidRPr="00E06106" w:rsidRDefault="00E90795" w:rsidP="00E90795">
            <w:pPr>
              <w:widowControl w:val="0"/>
              <w:rPr>
                <w:color w:val="000000"/>
                <w:sz w:val="14"/>
                <w:szCs w:val="14"/>
              </w:rPr>
            </w:pPr>
            <w:r w:rsidRPr="00E06106">
              <w:rPr>
                <w:color w:val="000000"/>
                <w:sz w:val="14"/>
                <w:szCs w:val="14"/>
              </w:rPr>
              <w:t xml:space="preserve">İhraç Edilen Sermaye Araçları   </w:t>
            </w:r>
          </w:p>
        </w:tc>
        <w:tc>
          <w:tcPr>
            <w:tcW w:w="420" w:type="pct"/>
            <w:vAlign w:val="bottom"/>
          </w:tcPr>
          <w:p w14:paraId="0843DB5A" w14:textId="77777777" w:rsidR="00E90795" w:rsidRPr="00E06106" w:rsidRDefault="00E90795" w:rsidP="00E90795">
            <w:pPr>
              <w:widowControl w:val="0"/>
              <w:jc w:val="center"/>
              <w:rPr>
                <w:color w:val="000000"/>
                <w:sz w:val="14"/>
                <w:szCs w:val="14"/>
              </w:rPr>
            </w:pPr>
          </w:p>
        </w:tc>
        <w:tc>
          <w:tcPr>
            <w:tcW w:w="695" w:type="pct"/>
            <w:vAlign w:val="bottom"/>
          </w:tcPr>
          <w:p w14:paraId="2E42C16C" w14:textId="500E95F4"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520308C7" w14:textId="77C39D30"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7C810D07" w14:textId="77777777" w:rsidTr="00E8463C">
        <w:trPr>
          <w:trHeight w:val="20"/>
          <w:jc w:val="center"/>
        </w:trPr>
        <w:tc>
          <w:tcPr>
            <w:tcW w:w="245" w:type="pct"/>
            <w:hideMark/>
          </w:tcPr>
          <w:p w14:paraId="670ABD8A" w14:textId="77777777" w:rsidR="00E90795" w:rsidRPr="00E06106" w:rsidRDefault="00E90795" w:rsidP="00E90795">
            <w:pPr>
              <w:widowControl w:val="0"/>
              <w:rPr>
                <w:color w:val="000000"/>
                <w:sz w:val="14"/>
                <w:szCs w:val="14"/>
              </w:rPr>
            </w:pPr>
            <w:r w:rsidRPr="00E06106">
              <w:rPr>
                <w:color w:val="000000"/>
                <w:sz w:val="14"/>
                <w:szCs w:val="14"/>
              </w:rPr>
              <w:t>3.4</w:t>
            </w:r>
          </w:p>
        </w:tc>
        <w:tc>
          <w:tcPr>
            <w:tcW w:w="2952" w:type="pct"/>
            <w:hideMark/>
          </w:tcPr>
          <w:p w14:paraId="221652B1" w14:textId="77777777" w:rsidR="00E90795" w:rsidRPr="00E06106" w:rsidRDefault="00E90795" w:rsidP="00E90795">
            <w:pPr>
              <w:widowControl w:val="0"/>
              <w:rPr>
                <w:color w:val="000000"/>
                <w:sz w:val="14"/>
                <w:szCs w:val="14"/>
              </w:rPr>
            </w:pPr>
            <w:r w:rsidRPr="00E06106">
              <w:rPr>
                <w:color w:val="000000"/>
                <w:sz w:val="14"/>
                <w:szCs w:val="14"/>
              </w:rPr>
              <w:t xml:space="preserve">Temettü Ödemeleri </w:t>
            </w:r>
          </w:p>
        </w:tc>
        <w:tc>
          <w:tcPr>
            <w:tcW w:w="420" w:type="pct"/>
            <w:vAlign w:val="bottom"/>
          </w:tcPr>
          <w:p w14:paraId="4D6F17EF" w14:textId="77777777" w:rsidR="00E90795" w:rsidRPr="00E06106" w:rsidRDefault="00E90795" w:rsidP="00E90795">
            <w:pPr>
              <w:widowControl w:val="0"/>
              <w:jc w:val="center"/>
              <w:rPr>
                <w:color w:val="000000"/>
                <w:sz w:val="14"/>
                <w:szCs w:val="14"/>
              </w:rPr>
            </w:pPr>
          </w:p>
        </w:tc>
        <w:tc>
          <w:tcPr>
            <w:tcW w:w="695" w:type="pct"/>
            <w:vAlign w:val="bottom"/>
          </w:tcPr>
          <w:p w14:paraId="39F5F82D" w14:textId="1B9926FD"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2C3EB3B6" w14:textId="03CDFEF5"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66A080EE" w14:textId="77777777" w:rsidTr="00E8463C">
        <w:trPr>
          <w:trHeight w:val="20"/>
          <w:jc w:val="center"/>
        </w:trPr>
        <w:tc>
          <w:tcPr>
            <w:tcW w:w="245" w:type="pct"/>
            <w:hideMark/>
          </w:tcPr>
          <w:p w14:paraId="7DDDC36B" w14:textId="77777777" w:rsidR="00E90795" w:rsidRPr="00E06106" w:rsidRDefault="00E90795" w:rsidP="00E90795">
            <w:pPr>
              <w:widowControl w:val="0"/>
              <w:rPr>
                <w:color w:val="000000"/>
                <w:sz w:val="14"/>
                <w:szCs w:val="14"/>
              </w:rPr>
            </w:pPr>
            <w:r w:rsidRPr="00E06106">
              <w:rPr>
                <w:color w:val="000000"/>
                <w:sz w:val="14"/>
                <w:szCs w:val="14"/>
              </w:rPr>
              <w:t>3.5</w:t>
            </w:r>
          </w:p>
        </w:tc>
        <w:tc>
          <w:tcPr>
            <w:tcW w:w="2952" w:type="pct"/>
            <w:hideMark/>
          </w:tcPr>
          <w:p w14:paraId="3F9EE611" w14:textId="77777777" w:rsidR="00E90795" w:rsidRPr="00E06106" w:rsidRDefault="00E90795" w:rsidP="00E90795">
            <w:pPr>
              <w:widowControl w:val="0"/>
              <w:rPr>
                <w:color w:val="000000"/>
                <w:sz w:val="14"/>
                <w:szCs w:val="14"/>
              </w:rPr>
            </w:pPr>
            <w:r w:rsidRPr="00E06106">
              <w:rPr>
                <w:color w:val="000000"/>
                <w:sz w:val="14"/>
                <w:szCs w:val="14"/>
              </w:rPr>
              <w:t>Finansal Kiralamaya İlişkin Ödemeler</w:t>
            </w:r>
          </w:p>
        </w:tc>
        <w:tc>
          <w:tcPr>
            <w:tcW w:w="420" w:type="pct"/>
            <w:vAlign w:val="bottom"/>
          </w:tcPr>
          <w:p w14:paraId="4DED004D" w14:textId="77777777" w:rsidR="00E90795" w:rsidRPr="00E06106" w:rsidRDefault="00E90795" w:rsidP="00E90795">
            <w:pPr>
              <w:widowControl w:val="0"/>
              <w:jc w:val="center"/>
              <w:rPr>
                <w:color w:val="000000"/>
                <w:sz w:val="14"/>
                <w:szCs w:val="14"/>
              </w:rPr>
            </w:pPr>
          </w:p>
        </w:tc>
        <w:tc>
          <w:tcPr>
            <w:tcW w:w="695" w:type="pct"/>
            <w:vAlign w:val="bottom"/>
          </w:tcPr>
          <w:p w14:paraId="183179EB" w14:textId="17F9910B" w:rsidR="00E90795" w:rsidRPr="00E06106" w:rsidRDefault="00E90795" w:rsidP="00E90795">
            <w:pPr>
              <w:ind w:right="-11"/>
              <w:jc w:val="right"/>
              <w:rPr>
                <w:color w:val="000000"/>
                <w:sz w:val="14"/>
                <w:szCs w:val="14"/>
              </w:rPr>
            </w:pPr>
            <w:r w:rsidRPr="00E06106">
              <w:rPr>
                <w:color w:val="000000"/>
                <w:sz w:val="14"/>
                <w:szCs w:val="14"/>
              </w:rPr>
              <w:t xml:space="preserve"> (214.348)</w:t>
            </w:r>
          </w:p>
        </w:tc>
        <w:tc>
          <w:tcPr>
            <w:tcW w:w="688" w:type="pct"/>
            <w:vAlign w:val="bottom"/>
          </w:tcPr>
          <w:p w14:paraId="3D1EEE15" w14:textId="64E0528D" w:rsidR="00E90795" w:rsidRPr="00E06106" w:rsidRDefault="00E90795" w:rsidP="00E90795">
            <w:pPr>
              <w:ind w:right="-11"/>
              <w:jc w:val="right"/>
              <w:rPr>
                <w:color w:val="000000"/>
                <w:sz w:val="14"/>
                <w:szCs w:val="14"/>
              </w:rPr>
            </w:pPr>
            <w:r w:rsidRPr="00E06106">
              <w:rPr>
                <w:color w:val="000000"/>
                <w:sz w:val="14"/>
                <w:szCs w:val="14"/>
              </w:rPr>
              <w:t xml:space="preserve"> (346.223)</w:t>
            </w:r>
          </w:p>
        </w:tc>
      </w:tr>
      <w:tr w:rsidR="00E90795" w:rsidRPr="00E06106" w14:paraId="47AED899" w14:textId="77777777" w:rsidTr="00E8463C">
        <w:trPr>
          <w:trHeight w:val="20"/>
          <w:jc w:val="center"/>
        </w:trPr>
        <w:tc>
          <w:tcPr>
            <w:tcW w:w="245" w:type="pct"/>
            <w:hideMark/>
          </w:tcPr>
          <w:p w14:paraId="367F1A7B" w14:textId="77777777" w:rsidR="00E90795" w:rsidRPr="00E06106" w:rsidRDefault="00E90795" w:rsidP="00E90795">
            <w:pPr>
              <w:widowControl w:val="0"/>
              <w:rPr>
                <w:color w:val="000000"/>
                <w:sz w:val="14"/>
                <w:szCs w:val="14"/>
              </w:rPr>
            </w:pPr>
            <w:r w:rsidRPr="00E06106">
              <w:rPr>
                <w:color w:val="000000"/>
                <w:sz w:val="14"/>
                <w:szCs w:val="14"/>
              </w:rPr>
              <w:t>3.6</w:t>
            </w:r>
          </w:p>
        </w:tc>
        <w:tc>
          <w:tcPr>
            <w:tcW w:w="2952" w:type="pct"/>
            <w:hideMark/>
          </w:tcPr>
          <w:p w14:paraId="4527A95D" w14:textId="77777777" w:rsidR="00E90795" w:rsidRPr="00E06106" w:rsidRDefault="00E90795" w:rsidP="00E90795">
            <w:pPr>
              <w:widowControl w:val="0"/>
              <w:rPr>
                <w:color w:val="000000"/>
                <w:sz w:val="14"/>
                <w:szCs w:val="14"/>
              </w:rPr>
            </w:pPr>
            <w:r w:rsidRPr="00E06106">
              <w:rPr>
                <w:color w:val="000000"/>
                <w:sz w:val="14"/>
                <w:szCs w:val="14"/>
              </w:rPr>
              <w:t xml:space="preserve">Diğer </w:t>
            </w:r>
          </w:p>
        </w:tc>
        <w:tc>
          <w:tcPr>
            <w:tcW w:w="420" w:type="pct"/>
            <w:vAlign w:val="bottom"/>
          </w:tcPr>
          <w:p w14:paraId="1D9935F8" w14:textId="77777777" w:rsidR="00E90795" w:rsidRPr="00E06106" w:rsidRDefault="00E90795" w:rsidP="00E90795">
            <w:pPr>
              <w:widowControl w:val="0"/>
              <w:jc w:val="center"/>
              <w:rPr>
                <w:color w:val="000000"/>
                <w:sz w:val="14"/>
                <w:szCs w:val="14"/>
              </w:rPr>
            </w:pPr>
          </w:p>
        </w:tc>
        <w:tc>
          <w:tcPr>
            <w:tcW w:w="695" w:type="pct"/>
            <w:vAlign w:val="bottom"/>
          </w:tcPr>
          <w:p w14:paraId="19B83520" w14:textId="52D2FE65" w:rsidR="00E90795" w:rsidRPr="00E06106" w:rsidRDefault="00E90795" w:rsidP="00E90795">
            <w:pPr>
              <w:ind w:right="-11"/>
              <w:jc w:val="right"/>
              <w:rPr>
                <w:color w:val="000000"/>
                <w:sz w:val="14"/>
                <w:szCs w:val="14"/>
              </w:rPr>
            </w:pPr>
            <w:r w:rsidRPr="00E06106">
              <w:rPr>
                <w:color w:val="000000"/>
                <w:sz w:val="14"/>
                <w:szCs w:val="14"/>
              </w:rPr>
              <w:t xml:space="preserve"> -   </w:t>
            </w:r>
          </w:p>
        </w:tc>
        <w:tc>
          <w:tcPr>
            <w:tcW w:w="688" w:type="pct"/>
            <w:vAlign w:val="bottom"/>
          </w:tcPr>
          <w:p w14:paraId="4ADAD1C9" w14:textId="0502728F" w:rsidR="00E90795" w:rsidRPr="00E06106" w:rsidRDefault="00E90795" w:rsidP="00E90795">
            <w:pPr>
              <w:ind w:right="-11"/>
              <w:jc w:val="right"/>
              <w:rPr>
                <w:color w:val="000000"/>
                <w:sz w:val="14"/>
                <w:szCs w:val="14"/>
              </w:rPr>
            </w:pPr>
            <w:r w:rsidRPr="00E06106">
              <w:rPr>
                <w:color w:val="000000"/>
                <w:sz w:val="14"/>
                <w:szCs w:val="14"/>
              </w:rPr>
              <w:t xml:space="preserve"> -   </w:t>
            </w:r>
          </w:p>
        </w:tc>
      </w:tr>
      <w:tr w:rsidR="00E90795" w:rsidRPr="00E06106" w14:paraId="689D5F64" w14:textId="77777777" w:rsidTr="00E8463C">
        <w:trPr>
          <w:trHeight w:val="20"/>
          <w:jc w:val="center"/>
        </w:trPr>
        <w:tc>
          <w:tcPr>
            <w:tcW w:w="245" w:type="pct"/>
          </w:tcPr>
          <w:p w14:paraId="19B8317D" w14:textId="77777777" w:rsidR="00E90795" w:rsidRPr="00E06106" w:rsidRDefault="00E90795" w:rsidP="00E90795">
            <w:pPr>
              <w:widowControl w:val="0"/>
              <w:rPr>
                <w:color w:val="000000"/>
                <w:sz w:val="14"/>
                <w:szCs w:val="14"/>
              </w:rPr>
            </w:pPr>
          </w:p>
        </w:tc>
        <w:tc>
          <w:tcPr>
            <w:tcW w:w="2952" w:type="pct"/>
            <w:hideMark/>
          </w:tcPr>
          <w:p w14:paraId="4A4F3BF6" w14:textId="77777777" w:rsidR="00E90795" w:rsidRPr="00E06106" w:rsidRDefault="00E90795" w:rsidP="00E90795">
            <w:pPr>
              <w:widowControl w:val="0"/>
              <w:rPr>
                <w:color w:val="000000"/>
                <w:sz w:val="14"/>
                <w:szCs w:val="14"/>
              </w:rPr>
            </w:pPr>
            <w:r w:rsidRPr="00E06106">
              <w:rPr>
                <w:color w:val="000000"/>
                <w:sz w:val="14"/>
                <w:szCs w:val="14"/>
              </w:rPr>
              <w:t> </w:t>
            </w:r>
          </w:p>
        </w:tc>
        <w:tc>
          <w:tcPr>
            <w:tcW w:w="420" w:type="pct"/>
            <w:vAlign w:val="bottom"/>
          </w:tcPr>
          <w:p w14:paraId="5CBC2502" w14:textId="77777777" w:rsidR="00E90795" w:rsidRPr="00E06106" w:rsidRDefault="00E90795" w:rsidP="00E90795">
            <w:pPr>
              <w:widowControl w:val="0"/>
              <w:jc w:val="center"/>
              <w:rPr>
                <w:color w:val="000000"/>
                <w:sz w:val="14"/>
                <w:szCs w:val="14"/>
              </w:rPr>
            </w:pPr>
          </w:p>
        </w:tc>
        <w:tc>
          <w:tcPr>
            <w:tcW w:w="695" w:type="pct"/>
            <w:vAlign w:val="bottom"/>
          </w:tcPr>
          <w:p w14:paraId="38E492FF" w14:textId="541E0945" w:rsidR="00E90795" w:rsidRPr="00E06106" w:rsidRDefault="00E90795" w:rsidP="00E90795">
            <w:pPr>
              <w:ind w:right="-11"/>
              <w:jc w:val="right"/>
              <w:rPr>
                <w:color w:val="000000"/>
                <w:sz w:val="14"/>
                <w:szCs w:val="14"/>
              </w:rPr>
            </w:pPr>
          </w:p>
        </w:tc>
        <w:tc>
          <w:tcPr>
            <w:tcW w:w="688" w:type="pct"/>
            <w:vAlign w:val="bottom"/>
          </w:tcPr>
          <w:p w14:paraId="33E80F3D" w14:textId="77777777" w:rsidR="00E90795" w:rsidRPr="00E06106" w:rsidRDefault="00E90795" w:rsidP="00E90795">
            <w:pPr>
              <w:ind w:right="-11"/>
              <w:jc w:val="right"/>
              <w:rPr>
                <w:color w:val="000000"/>
                <w:sz w:val="14"/>
                <w:szCs w:val="14"/>
              </w:rPr>
            </w:pPr>
          </w:p>
        </w:tc>
      </w:tr>
      <w:tr w:rsidR="00E90795" w:rsidRPr="00E06106" w14:paraId="0E950D2C" w14:textId="77777777" w:rsidTr="00E8463C">
        <w:trPr>
          <w:trHeight w:val="20"/>
          <w:jc w:val="center"/>
        </w:trPr>
        <w:tc>
          <w:tcPr>
            <w:tcW w:w="245" w:type="pct"/>
            <w:hideMark/>
          </w:tcPr>
          <w:p w14:paraId="78615D0F" w14:textId="77777777" w:rsidR="00E90795" w:rsidRPr="00E06106" w:rsidRDefault="00E90795" w:rsidP="00E90795">
            <w:pPr>
              <w:widowControl w:val="0"/>
              <w:rPr>
                <w:b/>
                <w:bCs/>
                <w:color w:val="000000"/>
                <w:sz w:val="14"/>
                <w:szCs w:val="14"/>
              </w:rPr>
            </w:pPr>
            <w:r w:rsidRPr="00E06106">
              <w:rPr>
                <w:b/>
                <w:bCs/>
                <w:color w:val="000000"/>
                <w:sz w:val="14"/>
                <w:szCs w:val="14"/>
              </w:rPr>
              <w:t>IV.</w:t>
            </w:r>
          </w:p>
        </w:tc>
        <w:tc>
          <w:tcPr>
            <w:tcW w:w="2952" w:type="pct"/>
            <w:hideMark/>
          </w:tcPr>
          <w:p w14:paraId="4A3C1191" w14:textId="77777777" w:rsidR="00E90795" w:rsidRPr="00E06106" w:rsidRDefault="00E90795" w:rsidP="00E90795">
            <w:pPr>
              <w:widowControl w:val="0"/>
              <w:rPr>
                <w:b/>
                <w:bCs/>
                <w:color w:val="000000"/>
                <w:sz w:val="14"/>
                <w:szCs w:val="14"/>
              </w:rPr>
            </w:pPr>
            <w:r w:rsidRPr="00E06106">
              <w:rPr>
                <w:b/>
                <w:bCs/>
                <w:color w:val="000000"/>
                <w:sz w:val="14"/>
                <w:szCs w:val="14"/>
              </w:rPr>
              <w:t>Yabancı Para Çevrim Farklarının Nakit ve Nakde Eşdeğer Varlıklar Üzerindeki Etkisi</w:t>
            </w:r>
          </w:p>
        </w:tc>
        <w:tc>
          <w:tcPr>
            <w:tcW w:w="420" w:type="pct"/>
            <w:vAlign w:val="bottom"/>
          </w:tcPr>
          <w:p w14:paraId="7D7AD119" w14:textId="77777777" w:rsidR="00E90795" w:rsidRPr="00E06106" w:rsidRDefault="00E90795" w:rsidP="00E90795">
            <w:pPr>
              <w:widowControl w:val="0"/>
              <w:jc w:val="center"/>
              <w:rPr>
                <w:b/>
                <w:color w:val="000000"/>
                <w:sz w:val="14"/>
                <w:szCs w:val="14"/>
              </w:rPr>
            </w:pPr>
          </w:p>
        </w:tc>
        <w:tc>
          <w:tcPr>
            <w:tcW w:w="695" w:type="pct"/>
            <w:vAlign w:val="bottom"/>
          </w:tcPr>
          <w:p w14:paraId="6BB49BB9" w14:textId="6CA0B908" w:rsidR="00E90795" w:rsidRPr="00E06106" w:rsidRDefault="00E90795" w:rsidP="00E90795">
            <w:pPr>
              <w:ind w:right="-11"/>
              <w:jc w:val="right"/>
              <w:rPr>
                <w:b/>
                <w:bCs/>
                <w:color w:val="000000"/>
                <w:sz w:val="14"/>
                <w:szCs w:val="14"/>
              </w:rPr>
            </w:pPr>
            <w:r w:rsidRPr="00E06106">
              <w:rPr>
                <w:b/>
                <w:bCs/>
                <w:color w:val="000000"/>
                <w:sz w:val="14"/>
                <w:szCs w:val="14"/>
              </w:rPr>
              <w:t xml:space="preserve"> (58.574)</w:t>
            </w:r>
          </w:p>
        </w:tc>
        <w:tc>
          <w:tcPr>
            <w:tcW w:w="688" w:type="pct"/>
            <w:vAlign w:val="bottom"/>
          </w:tcPr>
          <w:p w14:paraId="0AC6FAED" w14:textId="539B3977" w:rsidR="00E90795" w:rsidRPr="00E06106" w:rsidRDefault="00E90795" w:rsidP="00E90795">
            <w:pPr>
              <w:ind w:right="-11"/>
              <w:jc w:val="right"/>
              <w:rPr>
                <w:b/>
                <w:bCs/>
                <w:color w:val="000000"/>
                <w:sz w:val="14"/>
                <w:szCs w:val="14"/>
              </w:rPr>
            </w:pPr>
            <w:r w:rsidRPr="00E06106">
              <w:rPr>
                <w:b/>
                <w:bCs/>
                <w:color w:val="000000"/>
                <w:sz w:val="14"/>
                <w:szCs w:val="14"/>
              </w:rPr>
              <w:t xml:space="preserve"> 5.528.768 </w:t>
            </w:r>
          </w:p>
        </w:tc>
      </w:tr>
      <w:tr w:rsidR="00E90795" w:rsidRPr="00E06106" w14:paraId="64DDE750" w14:textId="77777777" w:rsidTr="00E8463C">
        <w:trPr>
          <w:trHeight w:val="20"/>
          <w:jc w:val="center"/>
        </w:trPr>
        <w:tc>
          <w:tcPr>
            <w:tcW w:w="245" w:type="pct"/>
          </w:tcPr>
          <w:p w14:paraId="072717DF" w14:textId="77777777" w:rsidR="00E90795" w:rsidRPr="00E06106" w:rsidRDefault="00E90795" w:rsidP="00E90795">
            <w:pPr>
              <w:widowControl w:val="0"/>
              <w:rPr>
                <w:color w:val="000000"/>
                <w:sz w:val="14"/>
                <w:szCs w:val="14"/>
              </w:rPr>
            </w:pPr>
          </w:p>
        </w:tc>
        <w:tc>
          <w:tcPr>
            <w:tcW w:w="2952" w:type="pct"/>
            <w:hideMark/>
          </w:tcPr>
          <w:p w14:paraId="01CB730C" w14:textId="77777777" w:rsidR="00E90795" w:rsidRPr="00E06106" w:rsidRDefault="00E90795" w:rsidP="00E90795">
            <w:pPr>
              <w:widowControl w:val="0"/>
              <w:rPr>
                <w:color w:val="000000"/>
                <w:sz w:val="14"/>
                <w:szCs w:val="14"/>
              </w:rPr>
            </w:pPr>
            <w:r w:rsidRPr="00E06106">
              <w:rPr>
                <w:b/>
                <w:bCs/>
                <w:color w:val="000000"/>
                <w:sz w:val="14"/>
                <w:szCs w:val="14"/>
              </w:rPr>
              <w:t> </w:t>
            </w:r>
          </w:p>
        </w:tc>
        <w:tc>
          <w:tcPr>
            <w:tcW w:w="420" w:type="pct"/>
            <w:vAlign w:val="bottom"/>
          </w:tcPr>
          <w:p w14:paraId="75094D33" w14:textId="77777777" w:rsidR="00E90795" w:rsidRPr="00E06106" w:rsidRDefault="00E90795" w:rsidP="00E90795">
            <w:pPr>
              <w:widowControl w:val="0"/>
              <w:jc w:val="center"/>
              <w:rPr>
                <w:color w:val="000000"/>
                <w:sz w:val="14"/>
                <w:szCs w:val="14"/>
              </w:rPr>
            </w:pPr>
          </w:p>
        </w:tc>
        <w:tc>
          <w:tcPr>
            <w:tcW w:w="695" w:type="pct"/>
            <w:vAlign w:val="bottom"/>
          </w:tcPr>
          <w:p w14:paraId="00E3A66E" w14:textId="32328765" w:rsidR="00E90795" w:rsidRPr="00E06106" w:rsidRDefault="00E90795" w:rsidP="00E90795">
            <w:pPr>
              <w:ind w:right="-11"/>
              <w:jc w:val="right"/>
              <w:rPr>
                <w:b/>
                <w:bCs/>
                <w:color w:val="000000"/>
                <w:sz w:val="14"/>
                <w:szCs w:val="14"/>
              </w:rPr>
            </w:pPr>
          </w:p>
        </w:tc>
        <w:tc>
          <w:tcPr>
            <w:tcW w:w="688" w:type="pct"/>
            <w:vAlign w:val="bottom"/>
          </w:tcPr>
          <w:p w14:paraId="3874689B" w14:textId="77777777" w:rsidR="00E90795" w:rsidRPr="00E06106" w:rsidRDefault="00E90795" w:rsidP="00E90795">
            <w:pPr>
              <w:ind w:right="-11"/>
              <w:jc w:val="right"/>
              <w:rPr>
                <w:b/>
                <w:bCs/>
                <w:color w:val="000000"/>
                <w:sz w:val="14"/>
                <w:szCs w:val="14"/>
              </w:rPr>
            </w:pPr>
          </w:p>
        </w:tc>
      </w:tr>
      <w:tr w:rsidR="00E90795" w:rsidRPr="00E06106" w14:paraId="5BBEB3F4" w14:textId="77777777" w:rsidTr="00E8463C">
        <w:trPr>
          <w:trHeight w:val="20"/>
          <w:jc w:val="center"/>
        </w:trPr>
        <w:tc>
          <w:tcPr>
            <w:tcW w:w="245" w:type="pct"/>
            <w:hideMark/>
          </w:tcPr>
          <w:p w14:paraId="2FFFC7AC" w14:textId="77777777" w:rsidR="00E90795" w:rsidRPr="00E06106" w:rsidRDefault="00E90795" w:rsidP="00E90795">
            <w:pPr>
              <w:widowControl w:val="0"/>
              <w:rPr>
                <w:b/>
                <w:bCs/>
                <w:color w:val="000000"/>
                <w:sz w:val="14"/>
                <w:szCs w:val="14"/>
              </w:rPr>
            </w:pPr>
            <w:r w:rsidRPr="00E06106">
              <w:rPr>
                <w:b/>
                <w:bCs/>
                <w:color w:val="000000"/>
                <w:sz w:val="14"/>
                <w:szCs w:val="14"/>
              </w:rPr>
              <w:t>V.</w:t>
            </w:r>
          </w:p>
        </w:tc>
        <w:tc>
          <w:tcPr>
            <w:tcW w:w="2952" w:type="pct"/>
            <w:hideMark/>
          </w:tcPr>
          <w:p w14:paraId="029BE2A3" w14:textId="77777777" w:rsidR="00E90795" w:rsidRPr="00E06106" w:rsidRDefault="00E90795" w:rsidP="00E90795">
            <w:pPr>
              <w:widowControl w:val="0"/>
              <w:rPr>
                <w:b/>
                <w:bCs/>
                <w:color w:val="000000"/>
                <w:sz w:val="14"/>
                <w:szCs w:val="14"/>
              </w:rPr>
            </w:pPr>
            <w:r w:rsidRPr="00E06106">
              <w:rPr>
                <w:b/>
                <w:bCs/>
                <w:color w:val="000000"/>
                <w:sz w:val="14"/>
                <w:szCs w:val="14"/>
              </w:rPr>
              <w:t>Nakit ve Nakde Eşdeğer Varlıklardaki Net Artış (I+II+III+IV)</w:t>
            </w:r>
          </w:p>
        </w:tc>
        <w:tc>
          <w:tcPr>
            <w:tcW w:w="420" w:type="pct"/>
            <w:vAlign w:val="bottom"/>
          </w:tcPr>
          <w:p w14:paraId="31522FD4" w14:textId="77777777" w:rsidR="00E90795" w:rsidRPr="00E06106" w:rsidRDefault="00E90795" w:rsidP="00E90795">
            <w:pPr>
              <w:widowControl w:val="0"/>
              <w:jc w:val="center"/>
              <w:rPr>
                <w:b/>
                <w:bCs/>
                <w:color w:val="000000"/>
                <w:sz w:val="14"/>
                <w:szCs w:val="14"/>
              </w:rPr>
            </w:pPr>
          </w:p>
        </w:tc>
        <w:tc>
          <w:tcPr>
            <w:tcW w:w="695" w:type="pct"/>
            <w:vAlign w:val="bottom"/>
          </w:tcPr>
          <w:p w14:paraId="39019CBA" w14:textId="00C357B0" w:rsidR="00E90795" w:rsidRPr="00E06106" w:rsidRDefault="00E90795" w:rsidP="00E90795">
            <w:pPr>
              <w:ind w:right="-11"/>
              <w:jc w:val="right"/>
              <w:rPr>
                <w:b/>
                <w:bCs/>
                <w:color w:val="000000"/>
                <w:sz w:val="14"/>
                <w:szCs w:val="14"/>
              </w:rPr>
            </w:pPr>
            <w:r w:rsidRPr="00E06106">
              <w:rPr>
                <w:b/>
                <w:bCs/>
                <w:color w:val="000000"/>
                <w:sz w:val="14"/>
                <w:szCs w:val="14"/>
              </w:rPr>
              <w:t xml:space="preserve"> 55.872.614 </w:t>
            </w:r>
          </w:p>
        </w:tc>
        <w:tc>
          <w:tcPr>
            <w:tcW w:w="688" w:type="pct"/>
            <w:vAlign w:val="bottom"/>
          </w:tcPr>
          <w:p w14:paraId="0DE66BB5" w14:textId="4A2C20CD" w:rsidR="00E90795" w:rsidRPr="00E06106" w:rsidRDefault="00E90795" w:rsidP="00E90795">
            <w:pPr>
              <w:ind w:right="-11"/>
              <w:jc w:val="right"/>
              <w:rPr>
                <w:b/>
                <w:bCs/>
                <w:color w:val="000000"/>
                <w:sz w:val="14"/>
                <w:szCs w:val="14"/>
              </w:rPr>
            </w:pPr>
            <w:r w:rsidRPr="00E06106">
              <w:rPr>
                <w:b/>
                <w:bCs/>
                <w:color w:val="000000"/>
                <w:sz w:val="14"/>
                <w:szCs w:val="14"/>
              </w:rPr>
              <w:t xml:space="preserve"> 75.294.504 </w:t>
            </w:r>
          </w:p>
        </w:tc>
      </w:tr>
      <w:tr w:rsidR="00E90795" w:rsidRPr="00E06106" w14:paraId="3DC6A38F" w14:textId="77777777" w:rsidTr="00E8463C">
        <w:trPr>
          <w:trHeight w:val="20"/>
          <w:jc w:val="center"/>
        </w:trPr>
        <w:tc>
          <w:tcPr>
            <w:tcW w:w="245" w:type="pct"/>
          </w:tcPr>
          <w:p w14:paraId="3E0A7022" w14:textId="77777777" w:rsidR="00E90795" w:rsidRPr="00E06106" w:rsidRDefault="00E90795" w:rsidP="00E90795">
            <w:pPr>
              <w:widowControl w:val="0"/>
              <w:rPr>
                <w:color w:val="000000"/>
                <w:sz w:val="14"/>
                <w:szCs w:val="14"/>
              </w:rPr>
            </w:pPr>
          </w:p>
        </w:tc>
        <w:tc>
          <w:tcPr>
            <w:tcW w:w="2952" w:type="pct"/>
            <w:hideMark/>
          </w:tcPr>
          <w:p w14:paraId="317C8FAF" w14:textId="77777777" w:rsidR="00E90795" w:rsidRPr="00E06106" w:rsidRDefault="00E90795" w:rsidP="00E90795">
            <w:pPr>
              <w:widowControl w:val="0"/>
              <w:rPr>
                <w:b/>
                <w:bCs/>
                <w:color w:val="000000"/>
                <w:sz w:val="14"/>
                <w:szCs w:val="14"/>
              </w:rPr>
            </w:pPr>
            <w:r w:rsidRPr="00E06106">
              <w:rPr>
                <w:b/>
                <w:bCs/>
                <w:color w:val="000000"/>
                <w:sz w:val="14"/>
                <w:szCs w:val="14"/>
              </w:rPr>
              <w:t> </w:t>
            </w:r>
          </w:p>
        </w:tc>
        <w:tc>
          <w:tcPr>
            <w:tcW w:w="420" w:type="pct"/>
            <w:vAlign w:val="bottom"/>
          </w:tcPr>
          <w:p w14:paraId="12A1036B" w14:textId="77777777" w:rsidR="00E90795" w:rsidRPr="00E06106" w:rsidRDefault="00E90795" w:rsidP="00E90795">
            <w:pPr>
              <w:widowControl w:val="0"/>
              <w:jc w:val="center"/>
              <w:rPr>
                <w:color w:val="000000"/>
                <w:sz w:val="14"/>
                <w:szCs w:val="14"/>
              </w:rPr>
            </w:pPr>
          </w:p>
        </w:tc>
        <w:tc>
          <w:tcPr>
            <w:tcW w:w="695" w:type="pct"/>
            <w:vAlign w:val="bottom"/>
          </w:tcPr>
          <w:p w14:paraId="460CE75A" w14:textId="1E6FE53D" w:rsidR="00E90795" w:rsidRPr="00E06106" w:rsidRDefault="00E90795" w:rsidP="00E90795">
            <w:pPr>
              <w:ind w:right="-11"/>
              <w:jc w:val="right"/>
              <w:rPr>
                <w:b/>
                <w:bCs/>
                <w:color w:val="000000"/>
                <w:sz w:val="14"/>
                <w:szCs w:val="14"/>
              </w:rPr>
            </w:pPr>
          </w:p>
        </w:tc>
        <w:tc>
          <w:tcPr>
            <w:tcW w:w="688" w:type="pct"/>
            <w:vAlign w:val="bottom"/>
          </w:tcPr>
          <w:p w14:paraId="78144C79" w14:textId="77777777" w:rsidR="00E90795" w:rsidRPr="00E06106" w:rsidRDefault="00E90795" w:rsidP="00E90795">
            <w:pPr>
              <w:ind w:right="-11"/>
              <w:jc w:val="right"/>
              <w:rPr>
                <w:b/>
                <w:bCs/>
                <w:color w:val="000000"/>
                <w:sz w:val="14"/>
                <w:szCs w:val="14"/>
              </w:rPr>
            </w:pPr>
          </w:p>
        </w:tc>
      </w:tr>
      <w:tr w:rsidR="00E90795" w:rsidRPr="00E06106" w14:paraId="7843736A" w14:textId="77777777" w:rsidTr="00E8463C">
        <w:trPr>
          <w:trHeight w:val="20"/>
          <w:jc w:val="center"/>
        </w:trPr>
        <w:tc>
          <w:tcPr>
            <w:tcW w:w="245" w:type="pct"/>
            <w:hideMark/>
          </w:tcPr>
          <w:p w14:paraId="087D8A7B" w14:textId="77777777" w:rsidR="00E90795" w:rsidRPr="00E06106" w:rsidRDefault="00E90795" w:rsidP="00E90795">
            <w:pPr>
              <w:widowControl w:val="0"/>
              <w:rPr>
                <w:b/>
                <w:bCs/>
                <w:color w:val="000000"/>
                <w:sz w:val="14"/>
                <w:szCs w:val="14"/>
              </w:rPr>
            </w:pPr>
            <w:r w:rsidRPr="00E06106">
              <w:rPr>
                <w:b/>
                <w:bCs/>
                <w:color w:val="000000"/>
                <w:sz w:val="14"/>
                <w:szCs w:val="14"/>
              </w:rPr>
              <w:t>VI.</w:t>
            </w:r>
          </w:p>
        </w:tc>
        <w:tc>
          <w:tcPr>
            <w:tcW w:w="2952" w:type="pct"/>
            <w:hideMark/>
          </w:tcPr>
          <w:p w14:paraId="533648E1" w14:textId="77777777" w:rsidR="00E90795" w:rsidRPr="00E06106" w:rsidRDefault="00E90795" w:rsidP="00E90795">
            <w:pPr>
              <w:widowControl w:val="0"/>
              <w:rPr>
                <w:b/>
                <w:bCs/>
                <w:color w:val="000000"/>
                <w:sz w:val="14"/>
                <w:szCs w:val="14"/>
              </w:rPr>
            </w:pPr>
            <w:r w:rsidRPr="00E06106">
              <w:rPr>
                <w:b/>
                <w:bCs/>
                <w:color w:val="000000"/>
                <w:sz w:val="14"/>
                <w:szCs w:val="14"/>
              </w:rPr>
              <w:t>Dönem Başındaki Nakit ve Nakde Eşdeğer Varlıklar</w:t>
            </w:r>
          </w:p>
        </w:tc>
        <w:tc>
          <w:tcPr>
            <w:tcW w:w="420" w:type="pct"/>
            <w:vAlign w:val="bottom"/>
          </w:tcPr>
          <w:p w14:paraId="6496C26B" w14:textId="77777777" w:rsidR="00E90795" w:rsidRPr="00E06106" w:rsidRDefault="00E90795" w:rsidP="00E90795">
            <w:pPr>
              <w:widowControl w:val="0"/>
              <w:jc w:val="center"/>
              <w:rPr>
                <w:b/>
                <w:color w:val="000000"/>
                <w:sz w:val="14"/>
                <w:szCs w:val="14"/>
              </w:rPr>
            </w:pPr>
          </w:p>
        </w:tc>
        <w:tc>
          <w:tcPr>
            <w:tcW w:w="695" w:type="pct"/>
            <w:vAlign w:val="bottom"/>
          </w:tcPr>
          <w:p w14:paraId="06AD652E" w14:textId="0110CF49" w:rsidR="00E90795" w:rsidRPr="00E06106" w:rsidRDefault="00E90795" w:rsidP="00E90795">
            <w:pPr>
              <w:ind w:right="-11"/>
              <w:jc w:val="right"/>
              <w:rPr>
                <w:b/>
                <w:bCs/>
                <w:color w:val="000000"/>
                <w:sz w:val="14"/>
                <w:szCs w:val="14"/>
              </w:rPr>
            </w:pPr>
            <w:r w:rsidRPr="00E06106">
              <w:rPr>
                <w:b/>
                <w:bCs/>
                <w:color w:val="000000"/>
                <w:sz w:val="14"/>
                <w:szCs w:val="14"/>
              </w:rPr>
              <w:t xml:space="preserve"> 151.348.643 </w:t>
            </w:r>
          </w:p>
        </w:tc>
        <w:tc>
          <w:tcPr>
            <w:tcW w:w="688" w:type="pct"/>
            <w:vAlign w:val="bottom"/>
          </w:tcPr>
          <w:p w14:paraId="450F552D" w14:textId="24FFF4A8" w:rsidR="00E90795" w:rsidRPr="00E06106" w:rsidRDefault="00E90795" w:rsidP="00E90795">
            <w:pPr>
              <w:ind w:right="-11"/>
              <w:jc w:val="right"/>
              <w:rPr>
                <w:b/>
                <w:bCs/>
                <w:color w:val="000000"/>
                <w:sz w:val="14"/>
                <w:szCs w:val="14"/>
              </w:rPr>
            </w:pPr>
            <w:r w:rsidRPr="00E06106">
              <w:rPr>
                <w:b/>
                <w:bCs/>
                <w:color w:val="000000"/>
                <w:sz w:val="14"/>
                <w:szCs w:val="14"/>
              </w:rPr>
              <w:t xml:space="preserve"> 157.680.038 </w:t>
            </w:r>
          </w:p>
        </w:tc>
      </w:tr>
      <w:tr w:rsidR="00E90795" w:rsidRPr="00E06106" w14:paraId="7433E968" w14:textId="77777777" w:rsidTr="00E8463C">
        <w:trPr>
          <w:trHeight w:val="20"/>
          <w:jc w:val="center"/>
        </w:trPr>
        <w:tc>
          <w:tcPr>
            <w:tcW w:w="245" w:type="pct"/>
            <w:tcBorders>
              <w:top w:val="nil"/>
              <w:left w:val="nil"/>
              <w:bottom w:val="single" w:sz="4" w:space="0" w:color="auto"/>
              <w:right w:val="nil"/>
            </w:tcBorders>
          </w:tcPr>
          <w:p w14:paraId="4EAFA211" w14:textId="77777777" w:rsidR="00E90795" w:rsidRPr="00E06106" w:rsidRDefault="00E90795" w:rsidP="00E90795">
            <w:pPr>
              <w:widowControl w:val="0"/>
              <w:rPr>
                <w:color w:val="000000"/>
                <w:sz w:val="14"/>
                <w:szCs w:val="14"/>
              </w:rPr>
            </w:pPr>
          </w:p>
        </w:tc>
        <w:tc>
          <w:tcPr>
            <w:tcW w:w="2952" w:type="pct"/>
            <w:tcBorders>
              <w:top w:val="nil"/>
              <w:left w:val="nil"/>
              <w:bottom w:val="single" w:sz="4" w:space="0" w:color="auto"/>
              <w:right w:val="nil"/>
            </w:tcBorders>
            <w:hideMark/>
          </w:tcPr>
          <w:p w14:paraId="42E94A0E" w14:textId="77777777" w:rsidR="00E90795" w:rsidRPr="00E06106" w:rsidRDefault="00E90795" w:rsidP="00E90795">
            <w:pPr>
              <w:widowControl w:val="0"/>
              <w:rPr>
                <w:color w:val="000000"/>
                <w:sz w:val="14"/>
                <w:szCs w:val="14"/>
              </w:rPr>
            </w:pPr>
            <w:r w:rsidRPr="00E06106">
              <w:rPr>
                <w:b/>
                <w:bCs/>
                <w:color w:val="000000"/>
                <w:sz w:val="14"/>
                <w:szCs w:val="14"/>
              </w:rPr>
              <w:t> </w:t>
            </w:r>
          </w:p>
        </w:tc>
        <w:tc>
          <w:tcPr>
            <w:tcW w:w="420" w:type="pct"/>
            <w:tcBorders>
              <w:top w:val="nil"/>
              <w:left w:val="nil"/>
              <w:bottom w:val="single" w:sz="4" w:space="0" w:color="auto"/>
              <w:right w:val="nil"/>
            </w:tcBorders>
            <w:vAlign w:val="bottom"/>
          </w:tcPr>
          <w:p w14:paraId="0ACAD9CD" w14:textId="77777777" w:rsidR="00E90795" w:rsidRPr="00E06106" w:rsidRDefault="00E90795" w:rsidP="00E90795">
            <w:pPr>
              <w:widowControl w:val="0"/>
              <w:jc w:val="center"/>
              <w:rPr>
                <w:b/>
                <w:color w:val="000000"/>
                <w:sz w:val="14"/>
                <w:szCs w:val="14"/>
              </w:rPr>
            </w:pPr>
          </w:p>
        </w:tc>
        <w:tc>
          <w:tcPr>
            <w:tcW w:w="695" w:type="pct"/>
            <w:tcBorders>
              <w:top w:val="nil"/>
              <w:left w:val="nil"/>
              <w:bottom w:val="single" w:sz="4" w:space="0" w:color="auto"/>
              <w:right w:val="nil"/>
            </w:tcBorders>
            <w:vAlign w:val="bottom"/>
          </w:tcPr>
          <w:p w14:paraId="2312315E" w14:textId="45BA2782" w:rsidR="00E90795" w:rsidRPr="00E06106" w:rsidRDefault="00E90795" w:rsidP="00E90795">
            <w:pPr>
              <w:ind w:right="-11"/>
              <w:jc w:val="right"/>
              <w:rPr>
                <w:b/>
                <w:bCs/>
                <w:color w:val="000000"/>
                <w:sz w:val="14"/>
                <w:szCs w:val="14"/>
              </w:rPr>
            </w:pPr>
          </w:p>
        </w:tc>
        <w:tc>
          <w:tcPr>
            <w:tcW w:w="688" w:type="pct"/>
            <w:tcBorders>
              <w:top w:val="nil"/>
              <w:left w:val="nil"/>
              <w:bottom w:val="single" w:sz="4" w:space="0" w:color="auto"/>
              <w:right w:val="nil"/>
            </w:tcBorders>
            <w:vAlign w:val="bottom"/>
          </w:tcPr>
          <w:p w14:paraId="0BFC96DA" w14:textId="77777777" w:rsidR="00E90795" w:rsidRPr="00E06106" w:rsidRDefault="00E90795" w:rsidP="00E90795">
            <w:pPr>
              <w:ind w:right="-11"/>
              <w:jc w:val="right"/>
              <w:rPr>
                <w:b/>
                <w:bCs/>
                <w:color w:val="000000"/>
                <w:sz w:val="14"/>
                <w:szCs w:val="14"/>
              </w:rPr>
            </w:pPr>
          </w:p>
        </w:tc>
      </w:tr>
      <w:tr w:rsidR="00E90795" w:rsidRPr="00E06106" w14:paraId="1952EF4E" w14:textId="77777777" w:rsidTr="00E8463C">
        <w:trPr>
          <w:trHeight w:val="20"/>
          <w:jc w:val="center"/>
        </w:trPr>
        <w:tc>
          <w:tcPr>
            <w:tcW w:w="245" w:type="pct"/>
            <w:tcBorders>
              <w:top w:val="single" w:sz="4" w:space="0" w:color="auto"/>
              <w:left w:val="nil"/>
              <w:bottom w:val="single" w:sz="12" w:space="0" w:color="auto"/>
              <w:right w:val="nil"/>
            </w:tcBorders>
            <w:hideMark/>
          </w:tcPr>
          <w:p w14:paraId="068E2E2D" w14:textId="77777777" w:rsidR="00E90795" w:rsidRPr="00E06106" w:rsidRDefault="00E90795" w:rsidP="00E90795">
            <w:pPr>
              <w:widowControl w:val="0"/>
              <w:rPr>
                <w:b/>
                <w:bCs/>
                <w:color w:val="000000"/>
                <w:sz w:val="14"/>
                <w:szCs w:val="14"/>
              </w:rPr>
            </w:pPr>
            <w:r w:rsidRPr="00E06106">
              <w:rPr>
                <w:b/>
                <w:bCs/>
                <w:color w:val="000000"/>
                <w:sz w:val="14"/>
                <w:szCs w:val="14"/>
              </w:rPr>
              <w:t>VII.</w:t>
            </w:r>
          </w:p>
        </w:tc>
        <w:tc>
          <w:tcPr>
            <w:tcW w:w="2952" w:type="pct"/>
            <w:tcBorders>
              <w:top w:val="single" w:sz="4" w:space="0" w:color="auto"/>
              <w:left w:val="nil"/>
              <w:bottom w:val="single" w:sz="12" w:space="0" w:color="auto"/>
              <w:right w:val="nil"/>
            </w:tcBorders>
            <w:hideMark/>
          </w:tcPr>
          <w:p w14:paraId="178E1D56" w14:textId="77777777" w:rsidR="00E90795" w:rsidRPr="00E06106" w:rsidRDefault="00E90795" w:rsidP="00E90795">
            <w:pPr>
              <w:widowControl w:val="0"/>
              <w:rPr>
                <w:b/>
                <w:bCs/>
                <w:color w:val="000000"/>
                <w:sz w:val="14"/>
                <w:szCs w:val="14"/>
              </w:rPr>
            </w:pPr>
            <w:r w:rsidRPr="00E06106">
              <w:rPr>
                <w:b/>
                <w:bCs/>
                <w:color w:val="000000"/>
                <w:sz w:val="14"/>
                <w:szCs w:val="14"/>
              </w:rPr>
              <w:t>Dönem Sonundaki Nakit ve Nakde Eşdeğer Varlıklar (V+VI)</w:t>
            </w:r>
          </w:p>
        </w:tc>
        <w:tc>
          <w:tcPr>
            <w:tcW w:w="420" w:type="pct"/>
            <w:tcBorders>
              <w:top w:val="single" w:sz="4" w:space="0" w:color="auto"/>
              <w:left w:val="nil"/>
              <w:bottom w:val="single" w:sz="12" w:space="0" w:color="auto"/>
              <w:right w:val="nil"/>
            </w:tcBorders>
            <w:vAlign w:val="bottom"/>
          </w:tcPr>
          <w:p w14:paraId="42082D6E" w14:textId="77777777" w:rsidR="00E90795" w:rsidRPr="00E06106" w:rsidRDefault="00E90795" w:rsidP="00E90795">
            <w:pPr>
              <w:widowControl w:val="0"/>
              <w:tabs>
                <w:tab w:val="left" w:pos="405"/>
              </w:tabs>
              <w:jc w:val="center"/>
              <w:rPr>
                <w:b/>
                <w:color w:val="000000"/>
                <w:sz w:val="14"/>
                <w:szCs w:val="14"/>
              </w:rPr>
            </w:pPr>
          </w:p>
        </w:tc>
        <w:tc>
          <w:tcPr>
            <w:tcW w:w="695" w:type="pct"/>
            <w:tcBorders>
              <w:top w:val="single" w:sz="4" w:space="0" w:color="auto"/>
              <w:left w:val="nil"/>
              <w:bottom w:val="single" w:sz="12" w:space="0" w:color="auto"/>
              <w:right w:val="nil"/>
            </w:tcBorders>
            <w:vAlign w:val="bottom"/>
          </w:tcPr>
          <w:p w14:paraId="4EC3AFD9" w14:textId="24AD6A10" w:rsidR="00E90795" w:rsidRPr="00E06106" w:rsidRDefault="00E90795" w:rsidP="00E90795">
            <w:pPr>
              <w:ind w:right="-11"/>
              <w:jc w:val="right"/>
              <w:rPr>
                <w:b/>
                <w:bCs/>
                <w:color w:val="000000"/>
                <w:sz w:val="14"/>
                <w:szCs w:val="14"/>
              </w:rPr>
            </w:pPr>
            <w:r w:rsidRPr="00E06106">
              <w:rPr>
                <w:b/>
                <w:bCs/>
                <w:color w:val="000000"/>
                <w:sz w:val="14"/>
                <w:szCs w:val="14"/>
              </w:rPr>
              <w:t xml:space="preserve"> 207.221.257 </w:t>
            </w:r>
          </w:p>
        </w:tc>
        <w:tc>
          <w:tcPr>
            <w:tcW w:w="688" w:type="pct"/>
            <w:tcBorders>
              <w:top w:val="single" w:sz="4" w:space="0" w:color="auto"/>
              <w:left w:val="nil"/>
              <w:bottom w:val="single" w:sz="12" w:space="0" w:color="auto"/>
              <w:right w:val="nil"/>
            </w:tcBorders>
            <w:vAlign w:val="bottom"/>
          </w:tcPr>
          <w:p w14:paraId="443DFE56" w14:textId="27571FBC" w:rsidR="00E90795" w:rsidRPr="00E06106" w:rsidRDefault="00E90795" w:rsidP="00E90795">
            <w:pPr>
              <w:ind w:right="-11"/>
              <w:jc w:val="right"/>
              <w:rPr>
                <w:b/>
                <w:bCs/>
                <w:color w:val="000000"/>
                <w:sz w:val="14"/>
                <w:szCs w:val="14"/>
              </w:rPr>
            </w:pPr>
            <w:r w:rsidRPr="00E06106">
              <w:rPr>
                <w:b/>
                <w:bCs/>
                <w:color w:val="000000"/>
                <w:sz w:val="14"/>
                <w:szCs w:val="14"/>
              </w:rPr>
              <w:t xml:space="preserve"> 232.974.542 </w:t>
            </w:r>
          </w:p>
        </w:tc>
      </w:tr>
    </w:tbl>
    <w:p w14:paraId="1DB33072" w14:textId="77777777" w:rsidR="00057ACA" w:rsidRPr="00E06106" w:rsidRDefault="00057ACA" w:rsidP="00DA2FB9">
      <w:pPr>
        <w:widowControl w:val="0"/>
        <w:autoSpaceDE w:val="0"/>
        <w:autoSpaceDN w:val="0"/>
        <w:adjustRightInd w:val="0"/>
        <w:ind w:hanging="34"/>
        <w:jc w:val="center"/>
      </w:pPr>
    </w:p>
    <w:p w14:paraId="7E564639" w14:textId="77777777" w:rsidR="00057ACA" w:rsidRPr="00E06106" w:rsidRDefault="00057ACA" w:rsidP="00DA2FB9">
      <w:pPr>
        <w:widowControl w:val="0"/>
        <w:autoSpaceDE w:val="0"/>
        <w:autoSpaceDN w:val="0"/>
        <w:adjustRightInd w:val="0"/>
        <w:ind w:hanging="34"/>
        <w:jc w:val="center"/>
      </w:pPr>
    </w:p>
    <w:p w14:paraId="4ED0FD7B" w14:textId="77777777" w:rsidR="00057ACA" w:rsidRPr="00E06106" w:rsidRDefault="00057ACA" w:rsidP="00DA2FB9">
      <w:pPr>
        <w:widowControl w:val="0"/>
        <w:autoSpaceDE w:val="0"/>
        <w:autoSpaceDN w:val="0"/>
        <w:adjustRightInd w:val="0"/>
        <w:ind w:hanging="34"/>
        <w:jc w:val="center"/>
      </w:pPr>
    </w:p>
    <w:p w14:paraId="42992C6D" w14:textId="77777777" w:rsidR="00057ACA" w:rsidRPr="00E06106" w:rsidRDefault="00057ACA" w:rsidP="00DA2FB9">
      <w:pPr>
        <w:widowControl w:val="0"/>
        <w:autoSpaceDE w:val="0"/>
        <w:autoSpaceDN w:val="0"/>
        <w:adjustRightInd w:val="0"/>
        <w:ind w:hanging="34"/>
        <w:jc w:val="center"/>
      </w:pPr>
    </w:p>
    <w:p w14:paraId="094A3C26" w14:textId="77777777" w:rsidR="00174BB0" w:rsidRPr="00E06106" w:rsidRDefault="00174BB0" w:rsidP="009F6C85">
      <w:pPr>
        <w:widowControl w:val="0"/>
        <w:autoSpaceDE w:val="0"/>
        <w:autoSpaceDN w:val="0"/>
        <w:adjustRightInd w:val="0"/>
      </w:pPr>
    </w:p>
    <w:p w14:paraId="7FF23C84" w14:textId="77777777" w:rsidR="00174BB0" w:rsidRPr="00E06106" w:rsidRDefault="00174BB0" w:rsidP="00DA2FB9">
      <w:pPr>
        <w:widowControl w:val="0"/>
        <w:autoSpaceDE w:val="0"/>
        <w:autoSpaceDN w:val="0"/>
        <w:adjustRightInd w:val="0"/>
        <w:ind w:hanging="34"/>
        <w:jc w:val="center"/>
      </w:pPr>
    </w:p>
    <w:p w14:paraId="0B08956F" w14:textId="77777777" w:rsidR="00174BB0" w:rsidRPr="00E06106" w:rsidRDefault="00174BB0" w:rsidP="00DA2FB9">
      <w:pPr>
        <w:widowControl w:val="0"/>
        <w:autoSpaceDE w:val="0"/>
        <w:autoSpaceDN w:val="0"/>
        <w:adjustRightInd w:val="0"/>
        <w:ind w:hanging="34"/>
        <w:jc w:val="center"/>
      </w:pPr>
    </w:p>
    <w:p w14:paraId="63597201" w14:textId="77777777" w:rsidR="00174BB0" w:rsidRPr="00E06106" w:rsidRDefault="00174BB0" w:rsidP="00DA2FB9">
      <w:pPr>
        <w:widowControl w:val="0"/>
        <w:autoSpaceDE w:val="0"/>
        <w:autoSpaceDN w:val="0"/>
        <w:adjustRightInd w:val="0"/>
        <w:ind w:hanging="34"/>
        <w:jc w:val="center"/>
      </w:pPr>
    </w:p>
    <w:p w14:paraId="7977706B" w14:textId="77777777" w:rsidR="00A95DA2" w:rsidRPr="00E06106" w:rsidRDefault="00A95DA2" w:rsidP="00DA2FB9">
      <w:pPr>
        <w:widowControl w:val="0"/>
        <w:autoSpaceDE w:val="0"/>
        <w:autoSpaceDN w:val="0"/>
        <w:adjustRightInd w:val="0"/>
        <w:ind w:hanging="34"/>
        <w:jc w:val="center"/>
      </w:pPr>
    </w:p>
    <w:p w14:paraId="7620B3D3" w14:textId="77777777" w:rsidR="002E4CC0" w:rsidRPr="00E06106" w:rsidRDefault="002E4CC0" w:rsidP="00DA2FB9">
      <w:pPr>
        <w:widowControl w:val="0"/>
        <w:autoSpaceDE w:val="0"/>
        <w:autoSpaceDN w:val="0"/>
        <w:adjustRightInd w:val="0"/>
        <w:ind w:hanging="34"/>
        <w:jc w:val="center"/>
      </w:pPr>
    </w:p>
    <w:p w14:paraId="5764B2C2" w14:textId="77777777" w:rsidR="00C56401" w:rsidRPr="00E06106" w:rsidRDefault="008345A9" w:rsidP="00EE0FEE">
      <w:pPr>
        <w:widowControl w:val="0"/>
        <w:autoSpaceDE w:val="0"/>
        <w:autoSpaceDN w:val="0"/>
        <w:adjustRightInd w:val="0"/>
        <w:ind w:hanging="34"/>
        <w:jc w:val="center"/>
        <w:sectPr w:rsidR="00C56401" w:rsidRPr="00E06106" w:rsidSect="000561DD">
          <w:headerReference w:type="default" r:id="rId45"/>
          <w:headerReference w:type="first" r:id="rId46"/>
          <w:pgSz w:w="11906" w:h="16838" w:code="9"/>
          <w:pgMar w:top="851" w:right="851" w:bottom="851" w:left="851" w:header="851" w:footer="851" w:gutter="0"/>
          <w:cols w:space="708"/>
          <w:docGrid w:linePitch="360"/>
        </w:sectPr>
      </w:pPr>
      <w:r w:rsidRPr="00E06106">
        <w:t xml:space="preserve">İlişikteki notlar bu finansal tabloların tamamlayıcı </w:t>
      </w:r>
      <w:r w:rsidR="00CF3657" w:rsidRPr="00E06106">
        <w:t>parçalarıdır.</w:t>
      </w:r>
    </w:p>
    <w:p w14:paraId="0B17CF65" w14:textId="77777777" w:rsidR="008345A9" w:rsidRPr="00E06106" w:rsidRDefault="008345A9" w:rsidP="0039740D">
      <w:pPr>
        <w:pStyle w:val="Heading5"/>
        <w:keepNext w:val="0"/>
        <w:widowControl w:val="0"/>
        <w:ind w:left="0" w:firstLine="0"/>
        <w:jc w:val="center"/>
        <w:rPr>
          <w:rFonts w:ascii="Times New Roman" w:hAnsi="Times New Roman"/>
          <w:i w:val="0"/>
          <w:sz w:val="20"/>
          <w:szCs w:val="20"/>
        </w:rPr>
      </w:pPr>
      <w:r w:rsidRPr="00E06106">
        <w:rPr>
          <w:rFonts w:ascii="Times New Roman" w:hAnsi="Times New Roman"/>
          <w:i w:val="0"/>
          <w:sz w:val="20"/>
          <w:szCs w:val="20"/>
        </w:rPr>
        <w:lastRenderedPageBreak/>
        <w:t>ÜÇÜNCÜ BÖLÜM</w:t>
      </w:r>
    </w:p>
    <w:p w14:paraId="2B7C0C8A" w14:textId="77777777" w:rsidR="00E920B6" w:rsidRPr="00E06106" w:rsidRDefault="00E920B6" w:rsidP="00B9432E"/>
    <w:p w14:paraId="50F9E279" w14:textId="77777777" w:rsidR="008345A9" w:rsidRPr="00E06106" w:rsidRDefault="008345A9" w:rsidP="00B9432E">
      <w:pPr>
        <w:pStyle w:val="Heading5"/>
        <w:keepNext w:val="0"/>
        <w:widowControl w:val="0"/>
        <w:ind w:left="539" w:hanging="539"/>
        <w:jc w:val="center"/>
        <w:rPr>
          <w:rFonts w:ascii="Times New Roman" w:hAnsi="Times New Roman"/>
          <w:i w:val="0"/>
          <w:sz w:val="20"/>
          <w:szCs w:val="20"/>
        </w:rPr>
      </w:pPr>
      <w:r w:rsidRPr="00E06106">
        <w:rPr>
          <w:rFonts w:ascii="Times New Roman" w:hAnsi="Times New Roman"/>
          <w:i w:val="0"/>
          <w:sz w:val="20"/>
          <w:szCs w:val="20"/>
        </w:rPr>
        <w:t>MUHASEBE POLİTİKALARI</w:t>
      </w:r>
    </w:p>
    <w:p w14:paraId="1D721BB8" w14:textId="77777777" w:rsidR="00E920B6" w:rsidRPr="00E06106" w:rsidRDefault="00E920B6" w:rsidP="00B9432E"/>
    <w:p w14:paraId="3D9E1A91" w14:textId="77777777" w:rsidR="008345A9" w:rsidRPr="00E06106" w:rsidRDefault="008345A9" w:rsidP="00973EC7">
      <w:pPr>
        <w:pStyle w:val="Heading8"/>
        <w:keepNext w:val="0"/>
        <w:widowControl w:val="0"/>
        <w:numPr>
          <w:ilvl w:val="0"/>
          <w:numId w:val="3"/>
        </w:numPr>
        <w:tabs>
          <w:tab w:val="clear" w:pos="-54"/>
          <w:tab w:val="num" w:pos="-180"/>
          <w:tab w:val="left" w:pos="851"/>
        </w:tabs>
        <w:autoSpaceDE/>
        <w:autoSpaceDN/>
        <w:adjustRightInd/>
        <w:ind w:left="1077" w:hanging="1077"/>
        <w:rPr>
          <w:rFonts w:eastAsia="Times New Roman"/>
          <w:lang w:val="tr-TR"/>
        </w:rPr>
      </w:pPr>
      <w:r w:rsidRPr="00E06106">
        <w:rPr>
          <w:rFonts w:eastAsia="Times New Roman"/>
          <w:lang w:val="tr-TR"/>
        </w:rPr>
        <w:t>Sunum Esaslarına İlişkin Açıklamalar</w:t>
      </w:r>
    </w:p>
    <w:p w14:paraId="756DF368" w14:textId="77777777" w:rsidR="00E920B6" w:rsidRPr="00E06106" w:rsidRDefault="00E920B6" w:rsidP="00B9432E">
      <w:pPr>
        <w:rPr>
          <w:lang w:eastAsia="x-none"/>
        </w:rPr>
      </w:pPr>
    </w:p>
    <w:p w14:paraId="161FC89B" w14:textId="77777777" w:rsidR="008345A9" w:rsidRPr="00E06106" w:rsidRDefault="008345A9" w:rsidP="00DC76A7">
      <w:pPr>
        <w:widowControl w:val="0"/>
        <w:tabs>
          <w:tab w:val="right" w:pos="0"/>
        </w:tabs>
        <w:autoSpaceDE w:val="0"/>
        <w:autoSpaceDN w:val="0"/>
        <w:adjustRightInd w:val="0"/>
        <w:ind w:left="851" w:hanging="851"/>
        <w:jc w:val="both"/>
        <w:rPr>
          <w:b/>
          <w:bCs/>
        </w:rPr>
      </w:pPr>
      <w:r w:rsidRPr="00E06106">
        <w:rPr>
          <w:b/>
          <w:bCs/>
        </w:rPr>
        <w:t>1.</w:t>
      </w:r>
      <w:r w:rsidRPr="00E06106">
        <w:rPr>
          <w:b/>
          <w:bCs/>
        </w:rPr>
        <w:tab/>
        <w:t>Finansal tablolar ile bunlara ilişkin açıklama ve dipnotların Türkiye Muhasebe Standartları</w:t>
      </w:r>
      <w:r w:rsidR="002769B4" w:rsidRPr="00E06106">
        <w:rPr>
          <w:b/>
          <w:bCs/>
        </w:rPr>
        <w:t>, Türkiye Finansal Raporlama Standartları</w:t>
      </w:r>
      <w:r w:rsidRPr="00E06106">
        <w:rPr>
          <w:b/>
          <w:bCs/>
        </w:rPr>
        <w:t xml:space="preserve"> ve Bankaların Muhasebe Uygulamalarına ve Belgelerin Saklanmasına İlişkin Usul ve Esaslar Hakkında Yönetmelik’e uygun olarak hazırlanması</w:t>
      </w:r>
    </w:p>
    <w:p w14:paraId="5C5FA478" w14:textId="77777777" w:rsidR="00D76F2F" w:rsidRPr="00E06106" w:rsidRDefault="00D76F2F" w:rsidP="000E1266">
      <w:pPr>
        <w:widowControl w:val="0"/>
        <w:ind w:left="851"/>
        <w:jc w:val="both"/>
      </w:pPr>
    </w:p>
    <w:p w14:paraId="0A569F44" w14:textId="0367A634" w:rsidR="008F068A" w:rsidRPr="00E06106" w:rsidRDefault="00281C5A" w:rsidP="008F068A">
      <w:pPr>
        <w:widowControl w:val="0"/>
        <w:ind w:left="851"/>
        <w:jc w:val="both"/>
      </w:pPr>
      <w:r w:rsidRPr="00E06106">
        <w:t xml:space="preserve">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w:t>
      </w:r>
      <w:r w:rsidR="00307A0A" w:rsidRPr="00E06106">
        <w:t xml:space="preserve">“Türkiye Muhasebe Standardı 34 (“TMS 34”) Ara Dönem Finansal Raporlama Standardı ve </w:t>
      </w:r>
      <w:r w:rsidRPr="00E06106">
        <w:t>“Türkiye Finansal Raporlama Standartları” (“TFRS”) hükümlerini içeren; “BDDK Muhasebe ve Finansal Raporlama Mevzuatı”na ve 28 Haziran 2012 tarihli ve 28337 sayılı Resmi Gazete’de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hazırlamıştır.</w:t>
      </w:r>
    </w:p>
    <w:p w14:paraId="3646FDB5" w14:textId="77777777" w:rsidR="00281C5A" w:rsidRPr="00E06106" w:rsidRDefault="00281C5A" w:rsidP="008F068A">
      <w:pPr>
        <w:widowControl w:val="0"/>
        <w:ind w:left="851"/>
        <w:jc w:val="both"/>
      </w:pPr>
    </w:p>
    <w:p w14:paraId="38289845" w14:textId="77777777" w:rsidR="008F068A" w:rsidRPr="00E06106" w:rsidRDefault="008F068A" w:rsidP="008F068A">
      <w:pPr>
        <w:widowControl w:val="0"/>
        <w:ind w:left="851"/>
        <w:jc w:val="both"/>
      </w:pPr>
      <w:r w:rsidRPr="00E06106">
        <w:t>Finansal tablolar ile bunlara ilişkin açıklama ve dipnotlarda yer alan tutarlar aksi belirtilmedikçe Bin Türk Lirası olarak ifade edilmiştir. Yabancı para cinsinden ifade edilen tutarlar tam tutarları ile belirtilmiştir.</w:t>
      </w:r>
    </w:p>
    <w:p w14:paraId="08665B1F" w14:textId="77777777" w:rsidR="0092290C" w:rsidRPr="00E06106" w:rsidRDefault="0092290C" w:rsidP="00DC6570">
      <w:pPr>
        <w:widowControl w:val="0"/>
        <w:ind w:left="567"/>
        <w:jc w:val="both"/>
      </w:pPr>
    </w:p>
    <w:p w14:paraId="59C275BF" w14:textId="77777777" w:rsidR="008345A9" w:rsidRPr="00E06106" w:rsidRDefault="00CB411B" w:rsidP="00B9432E">
      <w:pPr>
        <w:widowControl w:val="0"/>
        <w:tabs>
          <w:tab w:val="left" w:pos="851"/>
        </w:tabs>
        <w:autoSpaceDE w:val="0"/>
        <w:autoSpaceDN w:val="0"/>
        <w:adjustRightInd w:val="0"/>
        <w:ind w:left="851" w:hanging="851"/>
        <w:jc w:val="both"/>
        <w:rPr>
          <w:b/>
          <w:bCs/>
        </w:rPr>
      </w:pPr>
      <w:r w:rsidRPr="00E06106">
        <w:rPr>
          <w:b/>
          <w:bCs/>
        </w:rPr>
        <w:t>2</w:t>
      </w:r>
      <w:r w:rsidR="008345A9" w:rsidRPr="00E06106">
        <w:rPr>
          <w:b/>
          <w:bCs/>
        </w:rPr>
        <w:t xml:space="preserve">. </w:t>
      </w:r>
      <w:r w:rsidR="008345A9" w:rsidRPr="00E06106">
        <w:rPr>
          <w:b/>
          <w:bCs/>
        </w:rPr>
        <w:tab/>
        <w:t>Finansal tabloların hazırlanmasında izlenen muhasebe politikaları ve kullanılan değerleme esasları</w:t>
      </w:r>
    </w:p>
    <w:p w14:paraId="142C1727" w14:textId="77777777" w:rsidR="006861CE" w:rsidRPr="00E06106" w:rsidRDefault="006861CE" w:rsidP="00B9432E">
      <w:pPr>
        <w:widowControl w:val="0"/>
        <w:tabs>
          <w:tab w:val="left" w:pos="567"/>
        </w:tabs>
        <w:ind w:left="539"/>
      </w:pPr>
    </w:p>
    <w:p w14:paraId="7A80E2D2" w14:textId="7F05065D" w:rsidR="008F068A" w:rsidRPr="00E06106" w:rsidRDefault="000808E4" w:rsidP="008F068A">
      <w:pPr>
        <w:widowControl w:val="0"/>
        <w:ind w:left="851"/>
        <w:jc w:val="both"/>
      </w:pPr>
      <w:r w:rsidRPr="00E06106">
        <w:t xml:space="preserve">Finansal tabloların hazırlanmasında izlenen muhasebe politikaları ve kullanılan değerleme esasları, “BDDK Muhasebe ve Finansal Raporlama Mevzuatı” kapsamında yer alan esaslara göre belirlenmiş ve uygulanmıştır. </w:t>
      </w:r>
      <w:bookmarkStart w:id="14" w:name="_Hlk196252279"/>
      <w:r w:rsidR="00A5466C" w:rsidRPr="00E06106">
        <w:t>31 Aralık 202</w:t>
      </w:r>
      <w:r w:rsidR="00905C57" w:rsidRPr="00E06106">
        <w:t>5</w:t>
      </w:r>
      <w:r w:rsidR="00A5466C" w:rsidRPr="00E06106">
        <w:t xml:space="preserve">’te sona eren yıla ilişkin olarak hazırlanan yıllık konsolide olmayan finansal tablolarda uygulanan muhasebe politikalarıyla tutarlıdır. </w:t>
      </w:r>
      <w:bookmarkEnd w:id="14"/>
      <w:r w:rsidR="008F068A" w:rsidRPr="00E06106">
        <w:t xml:space="preserve">Cari döneme ilişkin muhasebe politikaları ve kullanılan değerleme esasları II ila XXVI no’lu dipnotlarda açıklanmaktadır. </w:t>
      </w:r>
    </w:p>
    <w:p w14:paraId="3D8A8036" w14:textId="77777777" w:rsidR="008F068A" w:rsidRPr="00E06106" w:rsidRDefault="008F068A" w:rsidP="008F068A">
      <w:pPr>
        <w:widowControl w:val="0"/>
        <w:ind w:left="851"/>
        <w:jc w:val="both"/>
      </w:pPr>
    </w:p>
    <w:p w14:paraId="05655D14" w14:textId="77777777" w:rsidR="008F068A" w:rsidRPr="00E06106" w:rsidRDefault="008F068A" w:rsidP="008F068A">
      <w:pPr>
        <w:widowControl w:val="0"/>
        <w:ind w:left="851"/>
        <w:jc w:val="both"/>
      </w:pPr>
      <w:r w:rsidRPr="00E06106">
        <w:t xml:space="preserve">Finansal tablolar, gerçeğe uygun değerleri ile değerlenen gerçeğe uygun değer farkı kar zarara yansıtılan finansal varlıklar ve yükümlülükler, gerçeğe uygun değer farkı diğer kapsamlı gelire yansıtılan finansal varlıklar ve </w:t>
      </w:r>
      <w:r w:rsidR="00D9132C" w:rsidRPr="00E06106">
        <w:t>gayrimenkuller</w:t>
      </w:r>
      <w:r w:rsidRPr="00E06106">
        <w:t xml:space="preserve"> ile özkaynak yöntemine göre muhasebeleştirilen bağlı ortaklıklar haricinde tarihi maliyet esasına göre hazırlanmaktadır.</w:t>
      </w:r>
    </w:p>
    <w:p w14:paraId="1CB08A5B" w14:textId="77777777" w:rsidR="008F068A" w:rsidRPr="00E06106" w:rsidRDefault="008F068A" w:rsidP="008F068A">
      <w:pPr>
        <w:widowControl w:val="0"/>
        <w:ind w:left="851"/>
        <w:jc w:val="both"/>
      </w:pPr>
    </w:p>
    <w:p w14:paraId="3BB8807A" w14:textId="77777777" w:rsidR="008F068A" w:rsidRPr="00E06106" w:rsidRDefault="008F068A" w:rsidP="008F068A">
      <w:pPr>
        <w:widowControl w:val="0"/>
        <w:ind w:left="851"/>
        <w:jc w:val="both"/>
      </w:pPr>
      <w:r w:rsidRPr="00E06106">
        <w:t>Konsolide olmayan finansal tabloların TFRS’ye göre hazırlanmasında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kar veya zarar tablosuna yansıtılmaktadır.</w:t>
      </w:r>
    </w:p>
    <w:p w14:paraId="3025A3BC" w14:textId="77777777" w:rsidR="007D3BA4" w:rsidRPr="00E06106" w:rsidRDefault="007D3BA4" w:rsidP="008F068A">
      <w:pPr>
        <w:widowControl w:val="0"/>
        <w:ind w:left="851"/>
        <w:jc w:val="both"/>
      </w:pPr>
    </w:p>
    <w:p w14:paraId="2F072DDA" w14:textId="77777777" w:rsidR="00F02CB5" w:rsidRPr="00E06106" w:rsidRDefault="00F02CB5" w:rsidP="008F068A">
      <w:pPr>
        <w:widowControl w:val="0"/>
        <w:ind w:left="851"/>
        <w:jc w:val="both"/>
      </w:pPr>
    </w:p>
    <w:p w14:paraId="4176D3C5" w14:textId="77777777" w:rsidR="008F068A" w:rsidRPr="00E06106" w:rsidRDefault="008F068A" w:rsidP="008F068A">
      <w:pPr>
        <w:widowControl w:val="0"/>
        <w:ind w:left="851"/>
        <w:jc w:val="both"/>
      </w:pPr>
    </w:p>
    <w:p w14:paraId="06A702AA" w14:textId="77777777" w:rsidR="002118E5" w:rsidRPr="00E06106" w:rsidRDefault="002118E5" w:rsidP="008F068A">
      <w:pPr>
        <w:widowControl w:val="0"/>
        <w:ind w:left="851"/>
        <w:jc w:val="both"/>
      </w:pPr>
    </w:p>
    <w:p w14:paraId="501DDBEB" w14:textId="77777777" w:rsidR="003C461C" w:rsidRPr="00E06106" w:rsidRDefault="003C461C" w:rsidP="00DC6570">
      <w:pPr>
        <w:widowControl w:val="0"/>
        <w:ind w:left="851"/>
        <w:jc w:val="both"/>
        <w:rPr>
          <w:sz w:val="16"/>
          <w:szCs w:val="16"/>
        </w:rPr>
      </w:pPr>
    </w:p>
    <w:p w14:paraId="248AAE00" w14:textId="77777777" w:rsidR="004C36F9" w:rsidRPr="00E06106" w:rsidRDefault="0007049D" w:rsidP="004C36F9">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br w:type="page"/>
      </w:r>
      <w:r w:rsidR="004C36F9" w:rsidRPr="00E06106">
        <w:rPr>
          <w:rFonts w:ascii="Times New Roman" w:hAnsi="Times New Roman"/>
          <w:i w:val="0"/>
          <w:sz w:val="20"/>
          <w:szCs w:val="20"/>
        </w:rPr>
        <w:lastRenderedPageBreak/>
        <w:t>MUHASEBE POLİTİKALARI (Devamı)</w:t>
      </w:r>
    </w:p>
    <w:p w14:paraId="7741F17D" w14:textId="77777777" w:rsidR="004C36F9" w:rsidRPr="00E06106" w:rsidRDefault="004C36F9" w:rsidP="004C36F9"/>
    <w:p w14:paraId="37DA5128" w14:textId="77777777" w:rsidR="004C36F9" w:rsidRPr="00E06106" w:rsidRDefault="004C36F9" w:rsidP="003849B6">
      <w:pPr>
        <w:pStyle w:val="Heading8"/>
        <w:keepNext w:val="0"/>
        <w:widowControl w:val="0"/>
        <w:numPr>
          <w:ilvl w:val="0"/>
          <w:numId w:val="14"/>
        </w:numPr>
        <w:tabs>
          <w:tab w:val="clear" w:pos="-54"/>
          <w:tab w:val="clear" w:pos="1004"/>
          <w:tab w:val="left" w:pos="851"/>
        </w:tabs>
        <w:autoSpaceDE/>
        <w:autoSpaceDN/>
        <w:adjustRightInd/>
        <w:ind w:left="1134" w:hanging="1134"/>
        <w:rPr>
          <w:rFonts w:eastAsia="Times New Roman"/>
          <w:lang w:val="tr-TR"/>
        </w:rPr>
      </w:pPr>
      <w:r w:rsidRPr="00E06106">
        <w:rPr>
          <w:rFonts w:eastAsia="Times New Roman"/>
          <w:lang w:val="tr-TR"/>
        </w:rPr>
        <w:t>Sunum Esaslarına İlişkin Açıklamalar (Devamı)</w:t>
      </w:r>
    </w:p>
    <w:p w14:paraId="4D68320A" w14:textId="77777777" w:rsidR="004C36F9" w:rsidRPr="00E06106" w:rsidRDefault="004C36F9" w:rsidP="004C36F9">
      <w:pPr>
        <w:rPr>
          <w:lang w:eastAsia="x-none"/>
        </w:rPr>
      </w:pPr>
    </w:p>
    <w:p w14:paraId="3154808D" w14:textId="77777777" w:rsidR="004C36F9" w:rsidRPr="00E06106" w:rsidRDefault="004C36F9" w:rsidP="004C36F9">
      <w:pPr>
        <w:widowControl w:val="0"/>
        <w:tabs>
          <w:tab w:val="left" w:pos="851"/>
        </w:tabs>
        <w:autoSpaceDE w:val="0"/>
        <w:autoSpaceDN w:val="0"/>
        <w:adjustRightInd w:val="0"/>
        <w:ind w:left="851" w:hanging="851"/>
        <w:jc w:val="both"/>
        <w:rPr>
          <w:b/>
          <w:bCs/>
        </w:rPr>
      </w:pPr>
      <w:r w:rsidRPr="00E06106">
        <w:rPr>
          <w:b/>
          <w:bCs/>
        </w:rPr>
        <w:t xml:space="preserve">2. </w:t>
      </w:r>
      <w:r w:rsidRPr="00E06106">
        <w:rPr>
          <w:b/>
          <w:bCs/>
        </w:rPr>
        <w:tab/>
        <w:t>Finansal tabloların hazırlanmasında izlenen muhasebe politikaları ve kullanılan değerleme esasları (Devamı)</w:t>
      </w:r>
    </w:p>
    <w:p w14:paraId="11D46FAD" w14:textId="77777777" w:rsidR="004C36F9" w:rsidRPr="00E06106" w:rsidRDefault="004C36F9" w:rsidP="001246FA">
      <w:pPr>
        <w:widowControl w:val="0"/>
        <w:tabs>
          <w:tab w:val="right" w:pos="0"/>
        </w:tabs>
        <w:autoSpaceDE w:val="0"/>
        <w:autoSpaceDN w:val="0"/>
        <w:adjustRightInd w:val="0"/>
        <w:jc w:val="both"/>
        <w:rPr>
          <w:b/>
          <w:bCs/>
        </w:rPr>
      </w:pPr>
    </w:p>
    <w:p w14:paraId="1DCCFA25" w14:textId="77777777" w:rsidR="00933C79" w:rsidRPr="00E06106" w:rsidRDefault="00933C79" w:rsidP="00DC76A7">
      <w:pPr>
        <w:widowControl w:val="0"/>
        <w:tabs>
          <w:tab w:val="right" w:pos="0"/>
        </w:tabs>
        <w:autoSpaceDE w:val="0"/>
        <w:autoSpaceDN w:val="0"/>
        <w:adjustRightInd w:val="0"/>
        <w:ind w:left="851" w:hanging="851"/>
        <w:jc w:val="both"/>
        <w:rPr>
          <w:b/>
          <w:bCs/>
        </w:rPr>
      </w:pPr>
      <w:r w:rsidRPr="00E06106">
        <w:rPr>
          <w:b/>
          <w:bCs/>
        </w:rPr>
        <w:t>2.</w:t>
      </w:r>
      <w:r w:rsidR="006E3476" w:rsidRPr="00E06106">
        <w:rPr>
          <w:b/>
          <w:bCs/>
        </w:rPr>
        <w:t>1</w:t>
      </w:r>
      <w:r w:rsidRPr="00E06106">
        <w:rPr>
          <w:b/>
          <w:bCs/>
        </w:rPr>
        <w:t xml:space="preserve">. </w:t>
      </w:r>
      <w:r w:rsidRPr="00E06106">
        <w:rPr>
          <w:b/>
          <w:bCs/>
        </w:rPr>
        <w:tab/>
        <w:t>Diğer</w:t>
      </w:r>
    </w:p>
    <w:p w14:paraId="5BA51D0E" w14:textId="77777777" w:rsidR="00933C79" w:rsidRPr="00E06106" w:rsidRDefault="00933C79" w:rsidP="00DC76A7">
      <w:pPr>
        <w:widowControl w:val="0"/>
        <w:tabs>
          <w:tab w:val="right" w:pos="0"/>
        </w:tabs>
        <w:autoSpaceDE w:val="0"/>
        <w:autoSpaceDN w:val="0"/>
        <w:adjustRightInd w:val="0"/>
        <w:ind w:left="851" w:hanging="851"/>
        <w:jc w:val="both"/>
        <w:rPr>
          <w:b/>
          <w:bCs/>
        </w:rPr>
      </w:pPr>
    </w:p>
    <w:p w14:paraId="68588417" w14:textId="59DA93ED" w:rsidR="00901757" w:rsidRPr="00E06106" w:rsidRDefault="00901757" w:rsidP="000B60D1">
      <w:pPr>
        <w:ind w:left="851"/>
        <w:jc w:val="both"/>
        <w:rPr>
          <w:spacing w:val="-2"/>
        </w:rPr>
      </w:pPr>
      <w:r w:rsidRPr="00E06106">
        <w:rPr>
          <w:spacing w:val="-2"/>
        </w:rPr>
        <w:t>Yüksek Enflasyonlu Ekonomilerde Finansal Raporlama Standardı’nda</w:t>
      </w:r>
      <w:r w:rsidR="00CA6DB8" w:rsidRPr="00E06106">
        <w:rPr>
          <w:spacing w:val="-2"/>
        </w:rPr>
        <w:t xml:space="preserve"> (“TMS 29”)</w:t>
      </w:r>
      <w:r w:rsidRPr="00E06106">
        <w:rPr>
          <w:spacing w:val="-2"/>
        </w:rPr>
        <w:t xml:space="preserve"> yüksek enflasyonun mevcut olduğu ekonomiler ele alınarak bir ekonomide yüksek enflasyon mevcut olup olmadığının belirlenmesinde esas alınacak eşik değere yer verilmekte ve geçerli para birimi yüksek enflasyonlu bir ekonominin para birimi olan işletmelerin finansal tablolarının enflasyona göre nasıl düzeltileceği açıklanmaktadır. Kamu Gözetimi, Muhasebe ve Denetim Standartları Kurumu tarafından yayımlanan </w:t>
      </w:r>
      <w:r w:rsidR="0039740D" w:rsidRPr="00E06106">
        <w:rPr>
          <w:spacing w:val="-2"/>
        </w:rPr>
        <w:br/>
      </w:r>
      <w:r w:rsidRPr="00E06106">
        <w:rPr>
          <w:spacing w:val="-2"/>
        </w:rPr>
        <w:t>23 Kasım 2023 tarihli Bağımsız Denetime Tabi Şirketlerin Finansal Tablolarının Enflasyona Göre Düzeltilmesi Hakkında Duyuruda, kendi alanlarında düzenleme ve denetleme yapmakla yetkili kurum ya da kuruluşlara enflasyon muhasebesinin uygulanmasına yönelik farklı geçiş tarihleri belirleme konusunda serbestlik tanınmıştır. Bu kapsamda BDDK</w:t>
      </w:r>
      <w:r w:rsidR="00A004C2" w:rsidRPr="00E06106">
        <w:rPr>
          <w:spacing w:val="-2"/>
        </w:rPr>
        <w:t>’nın</w:t>
      </w:r>
      <w:r w:rsidRPr="00E06106">
        <w:rPr>
          <w:spacing w:val="-2"/>
        </w:rPr>
        <w:t xml:space="preserve"> 11 Ocak 2024 ve 10825 sayılı karar</w:t>
      </w:r>
      <w:r w:rsidR="00A004C2" w:rsidRPr="00E06106">
        <w:rPr>
          <w:spacing w:val="-2"/>
        </w:rPr>
        <w:t>ı</w:t>
      </w:r>
      <w:r w:rsidRPr="00E06106">
        <w:rPr>
          <w:spacing w:val="-2"/>
        </w:rPr>
        <w:t xml:space="preserve"> ile bankalar, finansal kiralama, faktoring, finansman, tasarruf finansman ve varlık yönetim şirketlerinin TMS 29 uygulamasına geçiş tarihi 1 Ocak 2025 olarak belirle</w:t>
      </w:r>
      <w:r w:rsidR="00A004C2" w:rsidRPr="00E06106">
        <w:rPr>
          <w:spacing w:val="-2"/>
        </w:rPr>
        <w:t>nmiş</w:t>
      </w:r>
      <w:r w:rsidR="005C7414" w:rsidRPr="00E06106">
        <w:rPr>
          <w:spacing w:val="-2"/>
        </w:rPr>
        <w:t xml:space="preserve">tir. </w:t>
      </w:r>
      <w:r w:rsidR="00F14E5C" w:rsidRPr="00E06106">
        <w:rPr>
          <w:spacing w:val="-2"/>
        </w:rPr>
        <w:t xml:space="preserve">Ancak, </w:t>
      </w:r>
      <w:r w:rsidR="005C7414" w:rsidRPr="00E06106">
        <w:rPr>
          <w:spacing w:val="-2"/>
        </w:rPr>
        <w:t>BDDK’nın 5 Aralık 2024 tarih ve 11021 sayılı kararında</w:t>
      </w:r>
      <w:r w:rsidR="00F14E5C" w:rsidRPr="00E06106">
        <w:rPr>
          <w:spacing w:val="-2"/>
        </w:rPr>
        <w:t>,</w:t>
      </w:r>
      <w:r w:rsidR="005C7414" w:rsidRPr="00E06106">
        <w:rPr>
          <w:spacing w:val="-2"/>
        </w:rPr>
        <w:t xml:space="preserve"> bankalar ile finansal kiralama, faktoring, finansman, tasarruf finansman ve varlık yönetim şirketleri tarafından 2025 yılında enflasyon muhasebesi uygulanmamasına karar verilmiş</w:t>
      </w:r>
      <w:r w:rsidR="00F14E5C" w:rsidRPr="00E06106">
        <w:rPr>
          <w:spacing w:val="-2"/>
        </w:rPr>
        <w:t xml:space="preserve">tir. </w:t>
      </w:r>
      <w:r w:rsidR="00BA51D8" w:rsidRPr="00E06106">
        <w:rPr>
          <w:spacing w:val="-2"/>
        </w:rPr>
        <w:t xml:space="preserve">BDDK’nın </w:t>
      </w:r>
      <w:r w:rsidR="005C7414" w:rsidRPr="00E06106">
        <w:rPr>
          <w:spacing w:val="-2"/>
        </w:rPr>
        <w:t>18</w:t>
      </w:r>
      <w:r w:rsidR="00A004C2" w:rsidRPr="00E06106">
        <w:rPr>
          <w:spacing w:val="-2"/>
        </w:rPr>
        <w:t xml:space="preserve"> Aralık 202</w:t>
      </w:r>
      <w:r w:rsidR="005C7414" w:rsidRPr="00E06106">
        <w:rPr>
          <w:spacing w:val="-2"/>
        </w:rPr>
        <w:t>5</w:t>
      </w:r>
      <w:r w:rsidR="00A004C2" w:rsidRPr="00E06106">
        <w:rPr>
          <w:spacing w:val="-2"/>
        </w:rPr>
        <w:t xml:space="preserve"> tarih ve 11</w:t>
      </w:r>
      <w:r w:rsidR="005C7414" w:rsidRPr="00E06106">
        <w:rPr>
          <w:spacing w:val="-2"/>
        </w:rPr>
        <w:t>340</w:t>
      </w:r>
      <w:r w:rsidR="00A004C2" w:rsidRPr="00E06106">
        <w:rPr>
          <w:spacing w:val="-2"/>
        </w:rPr>
        <w:t xml:space="preserve"> sayılı </w:t>
      </w:r>
      <w:r w:rsidR="00BA51D8" w:rsidRPr="00E06106">
        <w:rPr>
          <w:spacing w:val="-2"/>
        </w:rPr>
        <w:t>kararında</w:t>
      </w:r>
      <w:r w:rsidR="005C7414" w:rsidRPr="00E06106">
        <w:rPr>
          <w:spacing w:val="-2"/>
        </w:rPr>
        <w:t xml:space="preserve"> ise</w:t>
      </w:r>
      <w:r w:rsidR="00A004C2" w:rsidRPr="00E06106">
        <w:rPr>
          <w:spacing w:val="-2"/>
        </w:rPr>
        <w:t xml:space="preserve">, </w:t>
      </w:r>
      <w:r w:rsidR="005C7414" w:rsidRPr="00E06106">
        <w:rPr>
          <w:spacing w:val="-2"/>
        </w:rPr>
        <w:t>11 Ocak 2024 ve 10825 Kurul Kararının yürürlükten kaldırılmasına ve bankalar ile finansal kiralama, faktoring, finansman, tasarruf finansman ve varlık yönetim şirketleri tarafından enflasyon muhasebesi uygulanmamasına</w:t>
      </w:r>
      <w:r w:rsidR="004B68F9" w:rsidRPr="00E06106">
        <w:rPr>
          <w:spacing w:val="-2"/>
        </w:rPr>
        <w:t xml:space="preserve"> </w:t>
      </w:r>
      <w:r w:rsidR="005C7414" w:rsidRPr="00E06106">
        <w:rPr>
          <w:spacing w:val="-2"/>
        </w:rPr>
        <w:t xml:space="preserve">karar verilmiştir. Bu kapsamda </w:t>
      </w:r>
      <w:r w:rsidR="00593192" w:rsidRPr="00E06106">
        <w:rPr>
          <w:spacing w:val="-2"/>
        </w:rPr>
        <w:t xml:space="preserve">31 </w:t>
      </w:r>
      <w:r w:rsidR="00905C57" w:rsidRPr="00E06106">
        <w:rPr>
          <w:spacing w:val="-2"/>
        </w:rPr>
        <w:t>Mart</w:t>
      </w:r>
      <w:r w:rsidR="00EE1026" w:rsidRPr="00E06106">
        <w:rPr>
          <w:rStyle w:val="ui-provider"/>
        </w:rPr>
        <w:t xml:space="preserve"> </w:t>
      </w:r>
      <w:r w:rsidRPr="00E06106">
        <w:rPr>
          <w:spacing w:val="-2"/>
        </w:rPr>
        <w:t>202</w:t>
      </w:r>
      <w:r w:rsidR="00905C57" w:rsidRPr="00E06106">
        <w:rPr>
          <w:spacing w:val="-2"/>
        </w:rPr>
        <w:t>6</w:t>
      </w:r>
      <w:r w:rsidRPr="00E06106">
        <w:rPr>
          <w:spacing w:val="-2"/>
        </w:rPr>
        <w:t xml:space="preserve"> tarihli finansal tablolar hazırlanırken TMS 29’a göre enflasyon düzeltmesi yapılmamıştır.</w:t>
      </w:r>
    </w:p>
    <w:p w14:paraId="26D056AD" w14:textId="77777777" w:rsidR="00901757" w:rsidRPr="00E06106" w:rsidRDefault="00901757" w:rsidP="008F068A">
      <w:pPr>
        <w:ind w:left="851"/>
        <w:jc w:val="both"/>
      </w:pPr>
    </w:p>
    <w:p w14:paraId="2199E90A" w14:textId="64771A18" w:rsidR="00901757" w:rsidRPr="00E06106" w:rsidRDefault="00901757" w:rsidP="00901757">
      <w:pPr>
        <w:ind w:left="851"/>
        <w:jc w:val="both"/>
      </w:pPr>
      <w:r w:rsidRPr="00E06106">
        <w:t>TFRS 17 Sigorta Sözleşmeleri Standardı KGK tarafından 16 Şubat 2019 tarih ve 30688 sayılı Resmi Gazete’de yayımlanmış olup bu duyuruyla standardın zorunlu yürürlük tarihi 1 Ocak 2024 ya da sonrasında başlayan hesap dönemleri olarak ertelenmiştir. KGK’nın 15 Şubat 2024 tarih ve 22667 sayılı yazısına istinaden TFRS 17’nin yürürlü</w:t>
      </w:r>
      <w:r w:rsidR="00EA420D" w:rsidRPr="00E06106">
        <w:t>k</w:t>
      </w:r>
      <w:r w:rsidRPr="00E06106">
        <w:t xml:space="preserve"> tarihi 1 Ocak 2025 tarihine ertelenmiştir.</w:t>
      </w:r>
      <w:r w:rsidR="00B80E47" w:rsidRPr="00E06106">
        <w:t xml:space="preserve"> </w:t>
      </w:r>
      <w:bookmarkStart w:id="15" w:name="_Hlk189089830"/>
      <w:r w:rsidR="00B80E47" w:rsidRPr="00E06106">
        <w:t xml:space="preserve">KGK tarafından yapılan </w:t>
      </w:r>
      <w:bookmarkStart w:id="16" w:name="_Hlk189145362"/>
      <w:r w:rsidR="008E599C" w:rsidRPr="00E06106">
        <w:t>güncel</w:t>
      </w:r>
      <w:bookmarkEnd w:id="16"/>
      <w:r w:rsidR="008E599C" w:rsidRPr="00E06106">
        <w:t xml:space="preserve"> </w:t>
      </w:r>
      <w:r w:rsidR="00B80E47" w:rsidRPr="00E06106">
        <w:t>duyuruyla, Standardın zorunlu yürürlük tarihi 1 Ocak 202</w:t>
      </w:r>
      <w:r w:rsidR="00036C4F" w:rsidRPr="00E06106">
        <w:t>7</w:t>
      </w:r>
      <w:r w:rsidR="00B80E47" w:rsidRPr="00E06106">
        <w:t xml:space="preserve"> ya da sonrasında başlayan hesap dönemleri olarak ertelenmiştir.</w:t>
      </w:r>
      <w:bookmarkEnd w:id="15"/>
      <w:r w:rsidRPr="00E06106">
        <w:t xml:space="preserve"> Bu standart, hali hazırda çok çeşitli uygulamalara izin veren TFRS 4’ün yerine geçmektedir. Buna istinaden Banka, bağlı ortaklığı konumunda olan QNB Sigorta şirketi için konsolide olmayan finansal tablolarında ilgili standardı uygulamamıştır.</w:t>
      </w:r>
    </w:p>
    <w:p w14:paraId="288DF555" w14:textId="77777777" w:rsidR="00CA0280" w:rsidRPr="00E06106" w:rsidRDefault="00CA0280" w:rsidP="00CA0280">
      <w:pPr>
        <w:widowControl w:val="0"/>
        <w:tabs>
          <w:tab w:val="left" w:pos="851"/>
        </w:tabs>
        <w:autoSpaceDE w:val="0"/>
        <w:autoSpaceDN w:val="0"/>
        <w:adjustRightInd w:val="0"/>
        <w:ind w:left="851" w:hanging="851"/>
        <w:jc w:val="both"/>
        <w:rPr>
          <w:b/>
          <w:bCs/>
        </w:rPr>
      </w:pPr>
    </w:p>
    <w:p w14:paraId="69098968" w14:textId="77777777" w:rsidR="00C73EAC" w:rsidRPr="00E06106" w:rsidRDefault="00C73EAC" w:rsidP="003C461C">
      <w:pPr>
        <w:ind w:left="851" w:right="-2"/>
        <w:jc w:val="both"/>
        <w:rPr>
          <w:rStyle w:val="ui-provider"/>
        </w:rPr>
      </w:pPr>
    </w:p>
    <w:p w14:paraId="2DE93838" w14:textId="77777777" w:rsidR="00EC423D" w:rsidRPr="00E06106" w:rsidRDefault="00EC423D" w:rsidP="003C461C">
      <w:pPr>
        <w:ind w:left="851" w:right="-2"/>
        <w:jc w:val="both"/>
        <w:rPr>
          <w:rStyle w:val="ui-provider"/>
        </w:rPr>
      </w:pPr>
    </w:p>
    <w:p w14:paraId="671E8339" w14:textId="77777777" w:rsidR="00EC423D" w:rsidRPr="00E06106" w:rsidRDefault="00EC423D" w:rsidP="003C461C">
      <w:pPr>
        <w:ind w:left="851" w:right="-2"/>
        <w:jc w:val="both"/>
        <w:rPr>
          <w:rStyle w:val="ui-provider"/>
        </w:rPr>
      </w:pPr>
    </w:p>
    <w:p w14:paraId="189D1B78" w14:textId="77777777" w:rsidR="00EC423D" w:rsidRPr="00E06106" w:rsidRDefault="00EC423D" w:rsidP="003C461C">
      <w:pPr>
        <w:ind w:left="851" w:right="-2"/>
        <w:jc w:val="both"/>
        <w:rPr>
          <w:rStyle w:val="ui-provider"/>
        </w:rPr>
      </w:pPr>
    </w:p>
    <w:p w14:paraId="5E338470" w14:textId="77777777" w:rsidR="00EC423D" w:rsidRPr="00E06106" w:rsidRDefault="00EC423D" w:rsidP="003C461C">
      <w:pPr>
        <w:ind w:left="851" w:right="-2"/>
        <w:jc w:val="both"/>
        <w:rPr>
          <w:rStyle w:val="ui-provider"/>
        </w:rPr>
      </w:pPr>
    </w:p>
    <w:p w14:paraId="796C9F37" w14:textId="77777777" w:rsidR="00EC423D" w:rsidRPr="00E06106" w:rsidRDefault="00EC423D" w:rsidP="003C461C">
      <w:pPr>
        <w:ind w:left="851" w:right="-2"/>
        <w:jc w:val="both"/>
        <w:rPr>
          <w:rStyle w:val="ui-provider"/>
        </w:rPr>
      </w:pPr>
    </w:p>
    <w:p w14:paraId="5724FBB6" w14:textId="77777777" w:rsidR="00EC423D" w:rsidRPr="00E06106" w:rsidRDefault="00EC423D" w:rsidP="003C461C">
      <w:pPr>
        <w:ind w:left="851" w:right="-2"/>
        <w:jc w:val="both"/>
        <w:rPr>
          <w:rStyle w:val="ui-provider"/>
        </w:rPr>
      </w:pPr>
    </w:p>
    <w:p w14:paraId="40D96356" w14:textId="77777777" w:rsidR="00EC423D" w:rsidRPr="00E06106" w:rsidRDefault="00EC423D" w:rsidP="003C461C">
      <w:pPr>
        <w:ind w:left="851" w:right="-2"/>
        <w:jc w:val="both"/>
        <w:rPr>
          <w:rStyle w:val="ui-provider"/>
        </w:rPr>
      </w:pPr>
    </w:p>
    <w:p w14:paraId="6EC4BB7F" w14:textId="77777777" w:rsidR="00EC423D" w:rsidRPr="00E06106" w:rsidRDefault="00EC423D" w:rsidP="003C461C">
      <w:pPr>
        <w:ind w:left="851" w:right="-2"/>
        <w:jc w:val="both"/>
        <w:rPr>
          <w:rStyle w:val="ui-provider"/>
        </w:rPr>
      </w:pPr>
    </w:p>
    <w:p w14:paraId="0C59EE80" w14:textId="77777777" w:rsidR="0071033C" w:rsidRPr="00E06106" w:rsidRDefault="0007049D" w:rsidP="0071033C">
      <w:pPr>
        <w:pStyle w:val="Heading5"/>
        <w:keepNext w:val="0"/>
        <w:widowControl w:val="0"/>
        <w:ind w:left="0" w:firstLine="0"/>
        <w:rPr>
          <w:rFonts w:ascii="Times New Roman" w:hAnsi="Times New Roman"/>
          <w:i w:val="0"/>
          <w:sz w:val="20"/>
          <w:szCs w:val="20"/>
        </w:rPr>
      </w:pPr>
      <w:r w:rsidRPr="00E06106">
        <w:rPr>
          <w:rStyle w:val="ui-provider"/>
          <w:rFonts w:ascii="Times New Roman" w:hAnsi="Times New Roman"/>
          <w:b w:val="0"/>
          <w:bCs w:val="0"/>
          <w:i w:val="0"/>
          <w:iCs w:val="0"/>
          <w:sz w:val="20"/>
          <w:szCs w:val="20"/>
        </w:rPr>
        <w:br w:type="page"/>
      </w:r>
      <w:r w:rsidR="0071033C" w:rsidRPr="00E06106">
        <w:rPr>
          <w:rFonts w:ascii="Times New Roman" w:hAnsi="Times New Roman"/>
          <w:i w:val="0"/>
          <w:sz w:val="20"/>
          <w:szCs w:val="20"/>
        </w:rPr>
        <w:lastRenderedPageBreak/>
        <w:t>MUHASEBE POLİTİKALARI (Devamı)</w:t>
      </w:r>
    </w:p>
    <w:p w14:paraId="711F659C" w14:textId="77777777" w:rsidR="0071033C" w:rsidRPr="00E06106" w:rsidRDefault="0071033C" w:rsidP="003C461C">
      <w:pPr>
        <w:ind w:left="851" w:right="-2"/>
        <w:jc w:val="both"/>
      </w:pPr>
    </w:p>
    <w:p w14:paraId="5C8A0BF4" w14:textId="77777777" w:rsidR="008345A9" w:rsidRPr="00E06106" w:rsidRDefault="008345A9" w:rsidP="00973EC7">
      <w:pPr>
        <w:pStyle w:val="Heading8"/>
        <w:keepNext w:val="0"/>
        <w:widowControl w:val="0"/>
        <w:numPr>
          <w:ilvl w:val="0"/>
          <w:numId w:val="3"/>
        </w:numPr>
        <w:tabs>
          <w:tab w:val="clear" w:pos="-54"/>
          <w:tab w:val="clear" w:pos="1004"/>
          <w:tab w:val="left" w:pos="851"/>
        </w:tabs>
        <w:autoSpaceDE/>
        <w:autoSpaceDN/>
        <w:adjustRightInd/>
        <w:spacing w:line="228" w:lineRule="auto"/>
        <w:ind w:left="851" w:hanging="851"/>
        <w:rPr>
          <w:b w:val="0"/>
          <w:bCs/>
          <w:spacing w:val="-4"/>
          <w:lang w:val="tr-TR"/>
        </w:rPr>
      </w:pPr>
      <w:r w:rsidRPr="00E06106">
        <w:rPr>
          <w:rFonts w:eastAsia="Times New Roman"/>
          <w:spacing w:val="-4"/>
          <w:lang w:val="tr-TR"/>
        </w:rPr>
        <w:t>Finansal Araçların Kullanım Stratejisi ve Yabancı Para Cinsinden İşlemlere İlişkin Açıklamalar</w:t>
      </w:r>
    </w:p>
    <w:p w14:paraId="36F97A44" w14:textId="77777777" w:rsidR="00AE51EE" w:rsidRPr="00E06106" w:rsidRDefault="00AE51EE" w:rsidP="00DC76A7">
      <w:pPr>
        <w:widowControl w:val="0"/>
        <w:tabs>
          <w:tab w:val="right" w:pos="0"/>
          <w:tab w:val="left" w:pos="851"/>
        </w:tabs>
        <w:autoSpaceDE w:val="0"/>
        <w:autoSpaceDN w:val="0"/>
        <w:adjustRightInd w:val="0"/>
        <w:spacing w:line="228" w:lineRule="auto"/>
        <w:jc w:val="both"/>
        <w:rPr>
          <w:b/>
          <w:bCs/>
          <w:spacing w:val="-4"/>
        </w:rPr>
      </w:pPr>
    </w:p>
    <w:p w14:paraId="1BD44864" w14:textId="77777777" w:rsidR="008345A9" w:rsidRPr="00E06106" w:rsidRDefault="008345A9" w:rsidP="00DC76A7">
      <w:pPr>
        <w:widowControl w:val="0"/>
        <w:tabs>
          <w:tab w:val="right" w:pos="0"/>
          <w:tab w:val="left" w:pos="851"/>
        </w:tabs>
        <w:autoSpaceDE w:val="0"/>
        <w:autoSpaceDN w:val="0"/>
        <w:adjustRightInd w:val="0"/>
        <w:spacing w:line="228" w:lineRule="auto"/>
        <w:jc w:val="both"/>
        <w:rPr>
          <w:spacing w:val="-4"/>
        </w:rPr>
      </w:pPr>
      <w:r w:rsidRPr="00E06106">
        <w:rPr>
          <w:b/>
          <w:bCs/>
          <w:spacing w:val="-4"/>
        </w:rPr>
        <w:t>1.</w:t>
      </w:r>
      <w:r w:rsidRPr="00E06106">
        <w:rPr>
          <w:b/>
          <w:bCs/>
          <w:spacing w:val="-4"/>
        </w:rPr>
        <w:tab/>
        <w:t>Finansal araçların kullanım stratejisi</w:t>
      </w:r>
    </w:p>
    <w:p w14:paraId="39E9D4F5" w14:textId="77777777" w:rsidR="00AE51EE" w:rsidRPr="00E06106" w:rsidRDefault="00AE51EE" w:rsidP="00DC76A7">
      <w:pPr>
        <w:widowControl w:val="0"/>
        <w:spacing w:line="228" w:lineRule="auto"/>
        <w:ind w:left="851"/>
        <w:rPr>
          <w:spacing w:val="-4"/>
        </w:rPr>
      </w:pPr>
    </w:p>
    <w:p w14:paraId="5A9B906C" w14:textId="77777777" w:rsidR="006A3A1B" w:rsidRPr="00E06106" w:rsidRDefault="006A3A1B" w:rsidP="009F52D6">
      <w:pPr>
        <w:ind w:left="851" w:right="-2"/>
        <w:jc w:val="both"/>
        <w:rPr>
          <w:rStyle w:val="ui-provider"/>
        </w:rPr>
      </w:pPr>
      <w:r w:rsidRPr="00E06106">
        <w:rPr>
          <w:rStyle w:val="ui-provider"/>
        </w:rPr>
        <w:t xml:space="preserve">Banka’nın ana kaynakları müşteri mevduatı, bono ihracı ve yurt dışından kullanılan kredilerdir. Müşteri mevduatı sektör ile uyumlu olarak ağırlıklı </w:t>
      </w:r>
      <w:r w:rsidR="00A611BC" w:rsidRPr="00E06106">
        <w:rPr>
          <w:rStyle w:val="ui-provider"/>
        </w:rPr>
        <w:t>3 aya kadar</w:t>
      </w:r>
      <w:r w:rsidRPr="00E06106">
        <w:rPr>
          <w:rStyle w:val="ui-provider"/>
        </w:rPr>
        <w:t xml:space="preserve"> vadeli ve sabit faizlidir.</w:t>
      </w:r>
      <w:r w:rsidR="00CD28AE" w:rsidRPr="00E06106">
        <w:rPr>
          <w:rStyle w:val="ui-provider"/>
        </w:rPr>
        <w:t xml:space="preserve"> Yurt içi bono ihracı yaklaşık </w:t>
      </w:r>
      <w:r w:rsidR="00C80631" w:rsidRPr="00E06106">
        <w:rPr>
          <w:rStyle w:val="ui-provider"/>
        </w:rPr>
        <w:t>6</w:t>
      </w:r>
      <w:r w:rsidRPr="00E06106">
        <w:rPr>
          <w:rStyle w:val="ui-provider"/>
        </w:rPr>
        <w:t xml:space="preserve"> ay vadeli olarak gerçekleştirilmekte olup, yurt dışı ihraçları yabancı para üzerine uzun vadeli ve sabit faizlidir. Yurt dışından kullanılan krediler genelde </w:t>
      </w:r>
      <w:r w:rsidR="00CD28AE" w:rsidRPr="00E06106">
        <w:rPr>
          <w:rStyle w:val="ui-provider"/>
        </w:rPr>
        <w:t xml:space="preserve">değişken faizli olup ortalama </w:t>
      </w:r>
      <w:r w:rsidR="00C80631" w:rsidRPr="00E06106">
        <w:rPr>
          <w:rStyle w:val="ui-provider"/>
        </w:rPr>
        <w:t>üç</w:t>
      </w:r>
      <w:r w:rsidR="00CD28AE" w:rsidRPr="00E06106">
        <w:rPr>
          <w:rStyle w:val="ui-provider"/>
        </w:rPr>
        <w:t xml:space="preserve"> ve </w:t>
      </w:r>
      <w:r w:rsidR="00C80631" w:rsidRPr="00E06106">
        <w:rPr>
          <w:rStyle w:val="ui-provider"/>
        </w:rPr>
        <w:t>altı</w:t>
      </w:r>
      <w:r w:rsidRPr="00E06106">
        <w:rPr>
          <w:rStyle w:val="ui-provider"/>
        </w:rPr>
        <w:t xml:space="preserve"> ayda faiz oranları değişmektedir. Banka, plasmanlarını yüksek getirili, yeterli teminatı bulunan varlıklara yöneltmektedir. Banka vadesi gelmiş yükümlülüklerin karşılanabilirliğini sağlayıcı likidite yapısını, fonlama kaynaklarını çeşitlendirerek, yeterli düzeyde nakit ve nakde dönüşebilir varlık bulundurarak oluşturmaktadır. Kaynakların vade yapısı ile plasmanların vade yapısı ve getirisi piyasa şartları elverdiğince dikkate alınmakta, uzun vadeli plasmanlarda daha yüksek getiri ilkesi benimsenmektedir. </w:t>
      </w:r>
    </w:p>
    <w:p w14:paraId="1D005BC6" w14:textId="77777777" w:rsidR="00EC423D" w:rsidRPr="00E06106" w:rsidRDefault="00EC423D" w:rsidP="009F52D6">
      <w:pPr>
        <w:ind w:left="851" w:right="-2"/>
        <w:jc w:val="both"/>
        <w:rPr>
          <w:rStyle w:val="ui-provider"/>
        </w:rPr>
      </w:pPr>
    </w:p>
    <w:p w14:paraId="31CD7AEB" w14:textId="77777777" w:rsidR="00EC423D" w:rsidRPr="00E06106" w:rsidRDefault="00EC423D" w:rsidP="00EC423D">
      <w:pPr>
        <w:spacing w:line="230" w:lineRule="auto"/>
        <w:ind w:left="851" w:right="-2"/>
        <w:jc w:val="both"/>
        <w:rPr>
          <w:rStyle w:val="ui-provider"/>
        </w:rPr>
      </w:pPr>
      <w:r w:rsidRPr="00E06106">
        <w:rPr>
          <w:rStyle w:val="ui-provider"/>
        </w:rPr>
        <w:t>Banka, uzun vadeli sabit faizli TL kredi portföyünü müşteri mevduatının genişletilmesinin yanı sıra uluslararası piyasalardan sağladığı uzun vadeli (10 yıla kadar) değişken faizli yabancı para kaynak ile fonlamaktadır. Banka, müşteri mevduatı ve uluslararası piyasalardan sağladığı fon ile yarattığı yabancı para likiditeyi uzun vadeli swap işlemleri ile (sabit TL faiz ve değişken YP faiz) TL likiditeye dönüştürmektedir. Bu sayede uzun vadeli sabit faizli kredileri için TL fonlama kaynağı oluşturmaktadır.</w:t>
      </w:r>
    </w:p>
    <w:p w14:paraId="32F167DB" w14:textId="77777777" w:rsidR="00EC423D" w:rsidRPr="00E06106" w:rsidRDefault="00EC423D" w:rsidP="00EC423D">
      <w:pPr>
        <w:spacing w:line="230" w:lineRule="auto"/>
        <w:ind w:left="851" w:right="-2"/>
        <w:jc w:val="both"/>
        <w:rPr>
          <w:rStyle w:val="ui-provider"/>
          <w:sz w:val="16"/>
          <w:szCs w:val="16"/>
        </w:rPr>
      </w:pPr>
    </w:p>
    <w:p w14:paraId="722A1845" w14:textId="4C3C7D59" w:rsidR="00EC423D" w:rsidRPr="00E06106" w:rsidRDefault="00EC423D" w:rsidP="00EC423D">
      <w:pPr>
        <w:spacing w:line="230" w:lineRule="auto"/>
        <w:ind w:left="851" w:right="-2"/>
        <w:jc w:val="both"/>
        <w:rPr>
          <w:rStyle w:val="ui-provider"/>
        </w:rPr>
      </w:pPr>
      <w:r w:rsidRPr="00E06106">
        <w:rPr>
          <w:rStyle w:val="ui-provider"/>
        </w:rPr>
        <w:t>Para, sermaye ve mal piyasaları için, piyasa riski sınırlamaları kapsamında, Banka menkul kıymet portföyü limitleri belirlemiştir. Menkul kıymet portföyünü oluşturan ürünler pozisyon ve risk limitine tabidir. Pozisyon limitleri ürün bazında alınacak maksimum nominal pozisyonu sınırlamaktadır. Risk limitleri ise risk toleransı tavan oluşturacak biçimde Riske Maruz Değer (“RMD”) cinsinden ifade edilen limitlerdir. Toplam riske açık değer üzerinden belirlenen risk toleransının yanı</w:t>
      </w:r>
      <w:r w:rsidR="00EA5FC0" w:rsidRPr="00E06106">
        <w:rPr>
          <w:rStyle w:val="ui-provider"/>
        </w:rPr>
        <w:t xml:space="preserve"> </w:t>
      </w:r>
      <w:r w:rsidRPr="00E06106">
        <w:rPr>
          <w:rStyle w:val="ui-provider"/>
        </w:rPr>
        <w:t>sıra piyasa riskine tabi portföyü etkileyen faiz ve kur riski faktörleri bazında da kabul edilebilecek maksimum riske açık değerler belirlenir. Söz konusu limitler yıllık olarak revize edilmektedir.</w:t>
      </w:r>
    </w:p>
    <w:p w14:paraId="53F1F57E" w14:textId="77777777" w:rsidR="00EC423D" w:rsidRPr="00E06106" w:rsidRDefault="00EC423D" w:rsidP="00EC423D">
      <w:pPr>
        <w:spacing w:line="230" w:lineRule="auto"/>
        <w:ind w:left="851" w:right="-2"/>
        <w:jc w:val="both"/>
        <w:rPr>
          <w:rStyle w:val="ui-provider"/>
          <w:sz w:val="16"/>
          <w:szCs w:val="16"/>
        </w:rPr>
      </w:pPr>
    </w:p>
    <w:p w14:paraId="0463C84E" w14:textId="77777777" w:rsidR="00EC423D" w:rsidRPr="00E06106" w:rsidRDefault="00EC423D" w:rsidP="00EC423D">
      <w:pPr>
        <w:spacing w:line="230" w:lineRule="auto"/>
        <w:ind w:left="851" w:right="-2"/>
        <w:jc w:val="both"/>
        <w:rPr>
          <w:rStyle w:val="ui-provider"/>
        </w:rPr>
      </w:pPr>
      <w:r w:rsidRPr="00E06106">
        <w:rPr>
          <w:rStyle w:val="ui-provider"/>
        </w:rPr>
        <w:t>Banka’nın, gerçeğe uygun değer farkı diğer kapsamlı gelire yansıtılan finansal varlıklar</w:t>
      </w:r>
      <w:r w:rsidRPr="00E06106" w:rsidDel="00AF4814">
        <w:rPr>
          <w:rStyle w:val="ui-provider"/>
        </w:rPr>
        <w:t xml:space="preserve"> </w:t>
      </w:r>
      <w:r w:rsidRPr="00E06106">
        <w:rPr>
          <w:rStyle w:val="ui-provider"/>
        </w:rPr>
        <w:t>portföyünde sınıflandırılan yabancı para cinsinden borçlanma senetleri ve diğer yabancı para işlemler dolayısıyla maruz kaldığı kur riskinden korunma stratejileri kur riski ana başlığı altında, mevduattan kaynaklanan faiz oranı nakit akış riskinden korunmaya yönelik uygulamaları ise faiz oranı riski ana başlığı altında açıklanmıştır.</w:t>
      </w:r>
    </w:p>
    <w:p w14:paraId="03081089" w14:textId="77777777" w:rsidR="00EC423D" w:rsidRPr="00E06106" w:rsidRDefault="00EC423D" w:rsidP="00EC423D">
      <w:pPr>
        <w:spacing w:line="230" w:lineRule="auto"/>
      </w:pPr>
    </w:p>
    <w:p w14:paraId="676F1416" w14:textId="634E0830" w:rsidR="00EC423D" w:rsidRPr="00E06106" w:rsidRDefault="00EC423D" w:rsidP="00EC423D">
      <w:pPr>
        <w:widowControl w:val="0"/>
        <w:tabs>
          <w:tab w:val="left" w:pos="851"/>
        </w:tabs>
        <w:autoSpaceDE w:val="0"/>
        <w:autoSpaceDN w:val="0"/>
        <w:adjustRightInd w:val="0"/>
        <w:spacing w:line="230" w:lineRule="auto"/>
        <w:ind w:left="851" w:hanging="851"/>
        <w:jc w:val="both"/>
        <w:rPr>
          <w:b/>
          <w:bCs/>
          <w:spacing w:val="-4"/>
        </w:rPr>
      </w:pPr>
      <w:r w:rsidRPr="00E06106">
        <w:rPr>
          <w:b/>
          <w:bCs/>
          <w:spacing w:val="-4"/>
        </w:rPr>
        <w:t>2.</w:t>
      </w:r>
      <w:r w:rsidRPr="00E06106">
        <w:rPr>
          <w:b/>
          <w:bCs/>
          <w:spacing w:val="-4"/>
        </w:rPr>
        <w:tab/>
        <w:t>Yabancı para cinsi</w:t>
      </w:r>
      <w:r w:rsidR="00EE1026" w:rsidRPr="00E06106">
        <w:rPr>
          <w:b/>
          <w:bCs/>
          <w:spacing w:val="-4"/>
        </w:rPr>
        <w:t>nden işlemler</w:t>
      </w:r>
    </w:p>
    <w:p w14:paraId="2B62724D" w14:textId="77777777" w:rsidR="00EC423D" w:rsidRPr="00E06106" w:rsidRDefault="00EC423D" w:rsidP="00EC423D">
      <w:pPr>
        <w:widowControl w:val="0"/>
        <w:tabs>
          <w:tab w:val="left" w:pos="851"/>
        </w:tabs>
        <w:autoSpaceDE w:val="0"/>
        <w:autoSpaceDN w:val="0"/>
        <w:adjustRightInd w:val="0"/>
        <w:spacing w:line="230" w:lineRule="auto"/>
        <w:ind w:left="567" w:hanging="567"/>
        <w:jc w:val="both"/>
        <w:rPr>
          <w:b/>
          <w:bCs/>
          <w:spacing w:val="-4"/>
          <w:sz w:val="16"/>
          <w:szCs w:val="16"/>
        </w:rPr>
      </w:pPr>
    </w:p>
    <w:p w14:paraId="7AC7CA70" w14:textId="77777777" w:rsidR="00EC423D" w:rsidRPr="00E06106" w:rsidRDefault="00EC423D" w:rsidP="00EC423D">
      <w:pPr>
        <w:widowControl w:val="0"/>
        <w:tabs>
          <w:tab w:val="left" w:pos="851"/>
        </w:tabs>
        <w:autoSpaceDE w:val="0"/>
        <w:autoSpaceDN w:val="0"/>
        <w:adjustRightInd w:val="0"/>
        <w:spacing w:line="230" w:lineRule="auto"/>
        <w:ind w:left="851" w:hanging="851"/>
        <w:jc w:val="both"/>
        <w:rPr>
          <w:b/>
          <w:bCs/>
          <w:spacing w:val="-4"/>
        </w:rPr>
      </w:pPr>
      <w:r w:rsidRPr="00E06106">
        <w:rPr>
          <w:b/>
          <w:bCs/>
          <w:spacing w:val="-4"/>
        </w:rPr>
        <w:t xml:space="preserve">2.1. </w:t>
      </w:r>
      <w:r w:rsidRPr="00E06106">
        <w:rPr>
          <w:b/>
          <w:bCs/>
          <w:spacing w:val="-4"/>
        </w:rPr>
        <w:tab/>
        <w:t xml:space="preserve">Yabancı para işlemlerin dönüştürülmesinde ve bunların finansal tablolara yansıtılmasında kullanılan kur değerleri </w:t>
      </w:r>
    </w:p>
    <w:p w14:paraId="5DAE1C0D" w14:textId="77777777" w:rsidR="00EC423D" w:rsidRPr="00E06106" w:rsidRDefault="00EC423D" w:rsidP="00EC423D">
      <w:pPr>
        <w:widowControl w:val="0"/>
        <w:tabs>
          <w:tab w:val="left" w:pos="851"/>
        </w:tabs>
        <w:autoSpaceDE w:val="0"/>
        <w:autoSpaceDN w:val="0"/>
        <w:adjustRightInd w:val="0"/>
        <w:spacing w:line="230" w:lineRule="auto"/>
        <w:ind w:left="567" w:hanging="567"/>
        <w:jc w:val="both"/>
        <w:rPr>
          <w:b/>
          <w:bCs/>
          <w:spacing w:val="-4"/>
          <w:sz w:val="16"/>
          <w:szCs w:val="16"/>
        </w:rPr>
      </w:pPr>
    </w:p>
    <w:p w14:paraId="7B77182E" w14:textId="2005686C" w:rsidR="00EC423D" w:rsidRPr="00E06106" w:rsidRDefault="00EC423D" w:rsidP="00EC423D">
      <w:pPr>
        <w:spacing w:line="230" w:lineRule="auto"/>
        <w:ind w:left="851" w:right="-2"/>
        <w:jc w:val="both"/>
        <w:rPr>
          <w:rStyle w:val="ui-provider"/>
        </w:rPr>
      </w:pPr>
      <w:r w:rsidRPr="00E06106">
        <w:rPr>
          <w:rStyle w:val="ui-provider"/>
        </w:rPr>
        <w:t xml:space="preserve">Banka’nın yabancı para ile yapmış olduğu işlemler, Kur Değişiminin Etkileri Standardı (“TMS 21”) esas alınarak muhasebeleştirilmiş olup, </w:t>
      </w:r>
      <w:r w:rsidR="00593192" w:rsidRPr="00E06106">
        <w:rPr>
          <w:rStyle w:val="ui-provider"/>
        </w:rPr>
        <w:t xml:space="preserve">31 </w:t>
      </w:r>
      <w:r w:rsidR="00905C57" w:rsidRPr="00E06106">
        <w:rPr>
          <w:rStyle w:val="ui-provider"/>
        </w:rPr>
        <w:t>Mart</w:t>
      </w:r>
      <w:r w:rsidR="00853091" w:rsidRPr="00E06106">
        <w:rPr>
          <w:rStyle w:val="ui-provider"/>
        </w:rPr>
        <w:t xml:space="preserve"> </w:t>
      </w:r>
      <w:r w:rsidRPr="00E06106">
        <w:rPr>
          <w:rStyle w:val="ui-provider"/>
        </w:rPr>
        <w:t>202</w:t>
      </w:r>
      <w:r w:rsidR="00905C57" w:rsidRPr="00E06106">
        <w:rPr>
          <w:rStyle w:val="ui-provider"/>
        </w:rPr>
        <w:t>6</w:t>
      </w:r>
      <w:r w:rsidRPr="00E06106">
        <w:rPr>
          <w:rStyle w:val="ui-provider"/>
        </w:rPr>
        <w:t xml:space="preserve"> tarihi itibarıyla tamamlanan yabancı para işlemler, işlemin yapıldığı tarihteki geçerli kurlar üzerinden Türk Lirası’na çevrilmekte, yabancı para aktif ve pasif hesapların bakiyeleri (parasal olmayan bakiyeler hariç) dönem sonu Banka kurlarından Türk Lirası’na çevrilmekte ve oluşan kur farkları kambiyo karı ve zararı olarak kayıtlara yansıtılmaktadır. Gerçeğe uygun değerden ölçülen yabancı para birimindeki parasal olmayan kalemler gerçeğe uygun değerin belirlendiği tarihteki döviz kurları kullanılarak çevrilmektedir. </w:t>
      </w:r>
    </w:p>
    <w:p w14:paraId="22E78769" w14:textId="77777777" w:rsidR="00EC423D" w:rsidRPr="00E06106" w:rsidRDefault="00EC423D" w:rsidP="009F52D6">
      <w:pPr>
        <w:ind w:left="851" w:right="-2"/>
        <w:jc w:val="both"/>
        <w:rPr>
          <w:rStyle w:val="ui-provider"/>
        </w:rPr>
      </w:pPr>
    </w:p>
    <w:p w14:paraId="274293CC" w14:textId="77777777" w:rsidR="00AE51EE" w:rsidRPr="00E06106" w:rsidRDefault="00AE51EE" w:rsidP="009F52D6">
      <w:pPr>
        <w:ind w:left="851" w:right="-2"/>
        <w:jc w:val="both"/>
        <w:rPr>
          <w:rStyle w:val="ui-provider"/>
          <w:sz w:val="16"/>
          <w:szCs w:val="16"/>
        </w:rPr>
      </w:pPr>
    </w:p>
    <w:p w14:paraId="402CCBFB" w14:textId="77777777" w:rsidR="00DC4683" w:rsidRPr="00E06106" w:rsidRDefault="0007049D" w:rsidP="009F52D6">
      <w:pPr>
        <w:ind w:left="851" w:right="-2"/>
        <w:jc w:val="both"/>
        <w:rPr>
          <w:rStyle w:val="ui-provider"/>
          <w:sz w:val="2"/>
          <w:szCs w:val="2"/>
        </w:rPr>
      </w:pPr>
      <w:r w:rsidRPr="00E06106">
        <w:rPr>
          <w:rStyle w:val="ui-provider"/>
        </w:rPr>
        <w:br w:type="page"/>
      </w:r>
    </w:p>
    <w:p w14:paraId="119A31FB" w14:textId="77777777" w:rsidR="0071033C" w:rsidRPr="00E06106" w:rsidRDefault="0071033C" w:rsidP="0071033C">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637C1CD5" w14:textId="77777777" w:rsidR="0071033C" w:rsidRPr="00E06106" w:rsidRDefault="0071033C" w:rsidP="0039740D">
      <w:pPr>
        <w:spacing w:line="230" w:lineRule="auto"/>
        <w:ind w:left="851" w:right="-2"/>
        <w:jc w:val="both"/>
        <w:rPr>
          <w:rStyle w:val="ui-provider"/>
          <w:sz w:val="16"/>
          <w:szCs w:val="16"/>
        </w:rPr>
      </w:pPr>
    </w:p>
    <w:p w14:paraId="2B6B0F7E" w14:textId="77777777" w:rsidR="0071033C" w:rsidRPr="00E06106" w:rsidRDefault="0071033C" w:rsidP="003849B6">
      <w:pPr>
        <w:pStyle w:val="Heading8"/>
        <w:keepNext w:val="0"/>
        <w:widowControl w:val="0"/>
        <w:numPr>
          <w:ilvl w:val="0"/>
          <w:numId w:val="17"/>
        </w:numPr>
        <w:tabs>
          <w:tab w:val="clear" w:pos="-54"/>
          <w:tab w:val="clear" w:pos="1004"/>
          <w:tab w:val="num" w:pos="567"/>
        </w:tabs>
        <w:autoSpaceDE/>
        <w:adjustRightInd/>
        <w:spacing w:line="230" w:lineRule="auto"/>
        <w:ind w:left="851" w:hanging="851"/>
        <w:rPr>
          <w:rFonts w:eastAsia="Times New Roman"/>
          <w:lang w:val="tr-TR"/>
        </w:rPr>
      </w:pPr>
      <w:r w:rsidRPr="00E06106">
        <w:rPr>
          <w:rFonts w:eastAsia="Times New Roman"/>
          <w:lang w:val="tr-TR"/>
        </w:rPr>
        <w:t xml:space="preserve">      Finansal Araçların Kullanım Stratejisi ve Yabancı Para Cinsinden İşlemlere İlişkin Açıklamalar (Devamı)</w:t>
      </w:r>
    </w:p>
    <w:p w14:paraId="453E0EC5" w14:textId="77777777" w:rsidR="004906E5" w:rsidRPr="00E06106" w:rsidRDefault="004906E5" w:rsidP="0039740D">
      <w:pPr>
        <w:spacing w:line="230" w:lineRule="auto"/>
        <w:rPr>
          <w:sz w:val="16"/>
          <w:szCs w:val="16"/>
          <w:lang w:eastAsia="x-none"/>
        </w:rPr>
      </w:pPr>
    </w:p>
    <w:p w14:paraId="78C965AB" w14:textId="7BDC6688" w:rsidR="00282CD8" w:rsidRPr="00E06106" w:rsidRDefault="00282CD8" w:rsidP="00282CD8">
      <w:pPr>
        <w:widowControl w:val="0"/>
        <w:tabs>
          <w:tab w:val="left" w:pos="851"/>
        </w:tabs>
        <w:autoSpaceDE w:val="0"/>
        <w:autoSpaceDN w:val="0"/>
        <w:adjustRightInd w:val="0"/>
        <w:spacing w:line="230" w:lineRule="auto"/>
        <w:ind w:left="851" w:hanging="851"/>
        <w:jc w:val="both"/>
        <w:rPr>
          <w:b/>
          <w:bCs/>
          <w:spacing w:val="-4"/>
        </w:rPr>
      </w:pPr>
      <w:r w:rsidRPr="00E06106">
        <w:rPr>
          <w:b/>
          <w:bCs/>
          <w:spacing w:val="-4"/>
        </w:rPr>
        <w:t>2.</w:t>
      </w:r>
      <w:r w:rsidRPr="00E06106">
        <w:rPr>
          <w:b/>
          <w:bCs/>
          <w:spacing w:val="-4"/>
        </w:rPr>
        <w:tab/>
        <w:t>Yabancı para cinsi</w:t>
      </w:r>
      <w:r w:rsidR="00EE1026" w:rsidRPr="00E06106">
        <w:rPr>
          <w:b/>
          <w:bCs/>
          <w:spacing w:val="-4"/>
        </w:rPr>
        <w:t xml:space="preserve">nden </w:t>
      </w:r>
      <w:r w:rsidRPr="00E06106">
        <w:rPr>
          <w:b/>
          <w:bCs/>
          <w:spacing w:val="-4"/>
        </w:rPr>
        <w:t>işlemler (Devamı)</w:t>
      </w:r>
    </w:p>
    <w:p w14:paraId="614E439C" w14:textId="77777777" w:rsidR="0071033C" w:rsidRPr="00E06106" w:rsidRDefault="0071033C" w:rsidP="0039740D">
      <w:pPr>
        <w:spacing w:line="230" w:lineRule="auto"/>
        <w:ind w:left="851" w:right="-2"/>
        <w:jc w:val="both"/>
        <w:rPr>
          <w:rStyle w:val="ui-provider"/>
          <w:sz w:val="16"/>
          <w:szCs w:val="16"/>
        </w:rPr>
      </w:pPr>
    </w:p>
    <w:p w14:paraId="1284A67E" w14:textId="77777777" w:rsidR="008345A9" w:rsidRPr="00E06106" w:rsidRDefault="008345A9" w:rsidP="0039740D">
      <w:pPr>
        <w:widowControl w:val="0"/>
        <w:spacing w:line="230" w:lineRule="auto"/>
        <w:ind w:left="851"/>
        <w:jc w:val="both"/>
        <w:rPr>
          <w:spacing w:val="-4"/>
          <w:sz w:val="2"/>
          <w:szCs w:val="2"/>
        </w:rPr>
      </w:pPr>
    </w:p>
    <w:p w14:paraId="05F3FC0E" w14:textId="77777777" w:rsidR="008C7EF6" w:rsidRPr="00E06106" w:rsidRDefault="008C7EF6" w:rsidP="0039740D">
      <w:pPr>
        <w:widowControl w:val="0"/>
        <w:tabs>
          <w:tab w:val="left" w:pos="851"/>
          <w:tab w:val="right" w:pos="3960"/>
          <w:tab w:val="right" w:pos="6300"/>
        </w:tabs>
        <w:spacing w:line="230" w:lineRule="auto"/>
        <w:rPr>
          <w:spacing w:val="-4"/>
        </w:rPr>
      </w:pPr>
      <w:r w:rsidRPr="00E06106">
        <w:rPr>
          <w:b/>
          <w:bCs/>
          <w:spacing w:val="-4"/>
        </w:rPr>
        <w:t>2.2.</w:t>
      </w:r>
      <w:r w:rsidRPr="00E06106">
        <w:rPr>
          <w:b/>
          <w:bCs/>
          <w:spacing w:val="-4"/>
        </w:rPr>
        <w:tab/>
        <w:t>Döneme ilişkin net kar ya da zarara dahil edilen toplam kur farkları</w:t>
      </w:r>
    </w:p>
    <w:p w14:paraId="7C19551D" w14:textId="77777777" w:rsidR="00AE51EE" w:rsidRPr="00E06106" w:rsidRDefault="00AE51EE" w:rsidP="0039740D">
      <w:pPr>
        <w:widowControl w:val="0"/>
        <w:spacing w:line="230" w:lineRule="auto"/>
        <w:ind w:left="851"/>
        <w:jc w:val="both"/>
        <w:rPr>
          <w:spacing w:val="-4"/>
          <w:sz w:val="16"/>
          <w:szCs w:val="16"/>
        </w:rPr>
      </w:pPr>
    </w:p>
    <w:p w14:paraId="72E323EE" w14:textId="77777777" w:rsidR="00155ABC" w:rsidRPr="00E06106" w:rsidRDefault="00124C45" w:rsidP="0039740D">
      <w:pPr>
        <w:pStyle w:val="iasbnormal"/>
        <w:widowControl w:val="0"/>
        <w:autoSpaceDE w:val="0"/>
        <w:autoSpaceDN w:val="0"/>
        <w:spacing w:before="0" w:after="0" w:line="230" w:lineRule="auto"/>
        <w:ind w:left="851"/>
        <w:rPr>
          <w:sz w:val="20"/>
          <w:szCs w:val="20"/>
        </w:rPr>
      </w:pPr>
      <w:r w:rsidRPr="00E06106">
        <w:rPr>
          <w:sz w:val="20"/>
          <w:szCs w:val="20"/>
        </w:rPr>
        <w:t xml:space="preserve">Banka’nın taşıdığı döviz pozisyon ve gerçekleştirdiği döviz işlemleri nedeniyle elde ettiği kar/zarar </w:t>
      </w:r>
      <w:r w:rsidR="00DB3DCB" w:rsidRPr="00E06106">
        <w:rPr>
          <w:sz w:val="20"/>
          <w:szCs w:val="20"/>
        </w:rPr>
        <w:t xml:space="preserve">kar veya zarar tablosunda </w:t>
      </w:r>
      <w:r w:rsidRPr="00E06106">
        <w:rPr>
          <w:sz w:val="20"/>
          <w:szCs w:val="20"/>
        </w:rPr>
        <w:t xml:space="preserve">kambiyo işlemleri karı/zararı ve türev finansal işlemlerden kar/zarar kalemleri altında yer almaktadır. Bilanço içinde spot döviz işlemlerden kaynaklanan kar/zarar kambiyo işlemleri karı/zararı kaleminde yer alırken ilgili işlemlerin riskten korunması amacıyla yapılan türev işlemlerin (forward, opsiyon </w:t>
      </w:r>
      <w:r w:rsidR="004E63AB" w:rsidRPr="00E06106">
        <w:rPr>
          <w:sz w:val="20"/>
          <w:szCs w:val="20"/>
        </w:rPr>
        <w:t>vb.</w:t>
      </w:r>
      <w:r w:rsidRPr="00E06106">
        <w:rPr>
          <w:sz w:val="20"/>
          <w:szCs w:val="20"/>
        </w:rPr>
        <w:t>) kar/zararı ise türev finansal işlemlerden kar/zarar kalemi altında yer almaktadır. Dolayısıyla döviz işlemlerin nihai kar/zarar etkilerini tespit etmek için iki kalemin birlikte değe</w:t>
      </w:r>
      <w:r w:rsidR="00F15C8B" w:rsidRPr="00E06106">
        <w:rPr>
          <w:sz w:val="20"/>
          <w:szCs w:val="20"/>
        </w:rPr>
        <w:t>rlendirilmesi gerekmektedir.</w:t>
      </w:r>
      <w:r w:rsidR="007016D9" w:rsidRPr="00E06106">
        <w:rPr>
          <w:sz w:val="20"/>
          <w:szCs w:val="20"/>
        </w:rPr>
        <w:t> </w:t>
      </w:r>
      <w:r w:rsidRPr="00E06106">
        <w:rPr>
          <w:sz w:val="20"/>
          <w:szCs w:val="20"/>
        </w:rPr>
        <w:t xml:space="preserve"> </w:t>
      </w:r>
    </w:p>
    <w:p w14:paraId="0EE65EF8" w14:textId="77777777" w:rsidR="00C73EAC" w:rsidRPr="00E06106" w:rsidRDefault="00C73EAC" w:rsidP="0039740D">
      <w:pPr>
        <w:pStyle w:val="iasbnormal"/>
        <w:widowControl w:val="0"/>
        <w:autoSpaceDE w:val="0"/>
        <w:autoSpaceDN w:val="0"/>
        <w:spacing w:before="0" w:after="0" w:line="230" w:lineRule="auto"/>
        <w:ind w:left="851"/>
        <w:rPr>
          <w:sz w:val="16"/>
          <w:szCs w:val="16"/>
        </w:rPr>
      </w:pPr>
    </w:p>
    <w:p w14:paraId="36D60D29" w14:textId="206A3C36" w:rsidR="0039740D" w:rsidRPr="00E06106" w:rsidRDefault="00593192" w:rsidP="0039740D">
      <w:pPr>
        <w:pStyle w:val="iasbnormal"/>
        <w:widowControl w:val="0"/>
        <w:autoSpaceDE w:val="0"/>
        <w:autoSpaceDN w:val="0"/>
        <w:spacing w:before="0" w:after="0" w:line="230" w:lineRule="auto"/>
        <w:ind w:left="851"/>
        <w:rPr>
          <w:sz w:val="20"/>
          <w:szCs w:val="20"/>
        </w:rPr>
      </w:pPr>
      <w:r w:rsidRPr="00E06106">
        <w:rPr>
          <w:sz w:val="20"/>
          <w:szCs w:val="20"/>
        </w:rPr>
        <w:t xml:space="preserve">31 </w:t>
      </w:r>
      <w:r w:rsidR="00EB5204" w:rsidRPr="00E06106">
        <w:rPr>
          <w:sz w:val="20"/>
          <w:szCs w:val="20"/>
        </w:rPr>
        <w:t>Mart</w:t>
      </w:r>
      <w:r w:rsidR="00EE1026" w:rsidRPr="00E06106">
        <w:rPr>
          <w:sz w:val="20"/>
          <w:szCs w:val="20"/>
        </w:rPr>
        <w:t xml:space="preserve"> </w:t>
      </w:r>
      <w:r w:rsidR="00237A08" w:rsidRPr="00E06106">
        <w:rPr>
          <w:sz w:val="20"/>
          <w:szCs w:val="20"/>
        </w:rPr>
        <w:t>202</w:t>
      </w:r>
      <w:r w:rsidR="00EB5204" w:rsidRPr="00E06106">
        <w:rPr>
          <w:sz w:val="20"/>
          <w:szCs w:val="20"/>
        </w:rPr>
        <w:t>6</w:t>
      </w:r>
      <w:r w:rsidR="00237A08" w:rsidRPr="00E06106">
        <w:rPr>
          <w:sz w:val="20"/>
          <w:szCs w:val="20"/>
        </w:rPr>
        <w:t xml:space="preserve"> tarihi itibarıyla sona eren döneme ait</w:t>
      </w:r>
      <w:r w:rsidR="00730328" w:rsidRPr="00E06106">
        <w:rPr>
          <w:sz w:val="20"/>
          <w:szCs w:val="20"/>
        </w:rPr>
        <w:t xml:space="preserve"> 11.634.682 </w:t>
      </w:r>
      <w:r w:rsidR="00774153" w:rsidRPr="00E06106">
        <w:rPr>
          <w:sz w:val="20"/>
          <w:szCs w:val="20"/>
        </w:rPr>
        <w:t xml:space="preserve">TL </w:t>
      </w:r>
      <w:r w:rsidR="00237A08" w:rsidRPr="00E06106">
        <w:rPr>
          <w:sz w:val="20"/>
          <w:szCs w:val="20"/>
        </w:rPr>
        <w:t xml:space="preserve">tutarındaki türev finansal işlemler </w:t>
      </w:r>
      <w:r w:rsidR="00D72443" w:rsidRPr="00E06106">
        <w:rPr>
          <w:sz w:val="20"/>
          <w:szCs w:val="20"/>
        </w:rPr>
        <w:t>zararı</w:t>
      </w:r>
      <w:r w:rsidR="00237A08" w:rsidRPr="00E06106">
        <w:rPr>
          <w:sz w:val="20"/>
          <w:szCs w:val="20"/>
        </w:rPr>
        <w:t xml:space="preserve"> (</w:t>
      </w:r>
      <w:r w:rsidRPr="00E06106">
        <w:rPr>
          <w:sz w:val="20"/>
          <w:szCs w:val="20"/>
        </w:rPr>
        <w:t xml:space="preserve">31 </w:t>
      </w:r>
      <w:r w:rsidR="00EB5204" w:rsidRPr="00E06106">
        <w:rPr>
          <w:sz w:val="20"/>
          <w:szCs w:val="20"/>
        </w:rPr>
        <w:t>Mart</w:t>
      </w:r>
      <w:r w:rsidR="00D16EAF" w:rsidRPr="00E06106">
        <w:rPr>
          <w:sz w:val="20"/>
          <w:szCs w:val="20"/>
        </w:rPr>
        <w:t xml:space="preserve"> 202</w:t>
      </w:r>
      <w:r w:rsidR="00EB5204" w:rsidRPr="00E06106">
        <w:rPr>
          <w:sz w:val="20"/>
          <w:szCs w:val="20"/>
        </w:rPr>
        <w:t>5</w:t>
      </w:r>
      <w:r w:rsidR="00D16EAF" w:rsidRPr="00E06106">
        <w:rPr>
          <w:sz w:val="20"/>
          <w:szCs w:val="20"/>
        </w:rPr>
        <w:t xml:space="preserve"> </w:t>
      </w:r>
      <w:r w:rsidR="00237A08" w:rsidRPr="00E06106">
        <w:rPr>
          <w:sz w:val="20"/>
          <w:szCs w:val="20"/>
        </w:rPr>
        <w:t>–</w:t>
      </w:r>
      <w:r w:rsidR="00D16EAF" w:rsidRPr="00E06106">
        <w:rPr>
          <w:sz w:val="20"/>
          <w:szCs w:val="20"/>
        </w:rPr>
        <w:t xml:space="preserve"> </w:t>
      </w:r>
      <w:r w:rsidR="00EB5204" w:rsidRPr="00E06106">
        <w:rPr>
          <w:sz w:val="20"/>
          <w:szCs w:val="20"/>
        </w:rPr>
        <w:t xml:space="preserve">2.093.496 </w:t>
      </w:r>
      <w:r w:rsidR="00D72443" w:rsidRPr="00E06106">
        <w:rPr>
          <w:sz w:val="20"/>
          <w:szCs w:val="20"/>
        </w:rPr>
        <w:t xml:space="preserve">TL </w:t>
      </w:r>
      <w:r w:rsidR="00237A08" w:rsidRPr="00E06106">
        <w:rPr>
          <w:sz w:val="20"/>
          <w:szCs w:val="20"/>
        </w:rPr>
        <w:t xml:space="preserve">türev finansal işlemler </w:t>
      </w:r>
      <w:r w:rsidR="00D72443" w:rsidRPr="00E06106">
        <w:rPr>
          <w:sz w:val="20"/>
          <w:szCs w:val="20"/>
        </w:rPr>
        <w:t>zararı</w:t>
      </w:r>
      <w:r w:rsidR="00237A08" w:rsidRPr="00E06106">
        <w:rPr>
          <w:sz w:val="20"/>
          <w:szCs w:val="20"/>
        </w:rPr>
        <w:t>) ve</w:t>
      </w:r>
      <w:r w:rsidR="009C657F" w:rsidRPr="00E06106">
        <w:rPr>
          <w:sz w:val="20"/>
          <w:szCs w:val="20"/>
        </w:rPr>
        <w:t xml:space="preserve"> </w:t>
      </w:r>
      <w:r w:rsidR="00730328" w:rsidRPr="00E06106">
        <w:rPr>
          <w:sz w:val="20"/>
          <w:szCs w:val="20"/>
        </w:rPr>
        <w:t xml:space="preserve"> 237.355 </w:t>
      </w:r>
      <w:r w:rsidR="00237A08" w:rsidRPr="00E06106">
        <w:rPr>
          <w:sz w:val="20"/>
          <w:szCs w:val="20"/>
        </w:rPr>
        <w:t xml:space="preserve">TL tutarındaki net kambiyo </w:t>
      </w:r>
      <w:r w:rsidR="009D0302" w:rsidRPr="00E06106">
        <w:rPr>
          <w:sz w:val="20"/>
          <w:szCs w:val="20"/>
        </w:rPr>
        <w:t>zararı</w:t>
      </w:r>
      <w:r w:rsidR="00237A08" w:rsidRPr="00E06106">
        <w:rPr>
          <w:sz w:val="20"/>
          <w:szCs w:val="20"/>
        </w:rPr>
        <w:t xml:space="preserve"> (</w:t>
      </w:r>
      <w:r w:rsidRPr="00E06106">
        <w:rPr>
          <w:sz w:val="20"/>
          <w:szCs w:val="20"/>
        </w:rPr>
        <w:t xml:space="preserve">31 </w:t>
      </w:r>
      <w:r w:rsidR="00EB5204" w:rsidRPr="00E06106">
        <w:rPr>
          <w:sz w:val="20"/>
          <w:szCs w:val="20"/>
        </w:rPr>
        <w:t>Mart</w:t>
      </w:r>
      <w:r w:rsidR="00ED12D2" w:rsidRPr="00E06106">
        <w:rPr>
          <w:sz w:val="20"/>
          <w:szCs w:val="20"/>
        </w:rPr>
        <w:t xml:space="preserve"> </w:t>
      </w:r>
      <w:r w:rsidR="00237A08" w:rsidRPr="00E06106">
        <w:rPr>
          <w:sz w:val="20"/>
          <w:szCs w:val="20"/>
        </w:rPr>
        <w:t>202</w:t>
      </w:r>
      <w:r w:rsidR="00EB5204" w:rsidRPr="00E06106">
        <w:rPr>
          <w:sz w:val="20"/>
          <w:szCs w:val="20"/>
        </w:rPr>
        <w:t>5</w:t>
      </w:r>
      <w:r w:rsidR="00237A08" w:rsidRPr="00E06106">
        <w:rPr>
          <w:sz w:val="20"/>
          <w:szCs w:val="20"/>
        </w:rPr>
        <w:t xml:space="preserve"> –</w:t>
      </w:r>
      <w:r w:rsidR="00853091" w:rsidRPr="00E06106">
        <w:rPr>
          <w:sz w:val="20"/>
          <w:szCs w:val="20"/>
        </w:rPr>
        <w:t xml:space="preserve"> </w:t>
      </w:r>
      <w:r w:rsidR="00EB5204" w:rsidRPr="00E06106">
        <w:rPr>
          <w:sz w:val="20"/>
          <w:szCs w:val="20"/>
        </w:rPr>
        <w:t xml:space="preserve">3.655.263 </w:t>
      </w:r>
      <w:r w:rsidR="00D72443" w:rsidRPr="00E06106">
        <w:rPr>
          <w:sz w:val="20"/>
          <w:szCs w:val="20"/>
        </w:rPr>
        <w:t xml:space="preserve">TL </w:t>
      </w:r>
      <w:r w:rsidR="00237A08" w:rsidRPr="00E06106">
        <w:rPr>
          <w:sz w:val="20"/>
          <w:szCs w:val="20"/>
        </w:rPr>
        <w:t xml:space="preserve">net kambiyo </w:t>
      </w:r>
      <w:r w:rsidR="00EB5204" w:rsidRPr="00E06106">
        <w:rPr>
          <w:sz w:val="20"/>
          <w:szCs w:val="20"/>
        </w:rPr>
        <w:t>zararı</w:t>
      </w:r>
      <w:r w:rsidR="00237A08" w:rsidRPr="00E06106">
        <w:rPr>
          <w:sz w:val="20"/>
          <w:szCs w:val="20"/>
        </w:rPr>
        <w:t>) toplamından türev işlemlerinden kaynaklanan</w:t>
      </w:r>
      <w:r w:rsidR="00730328" w:rsidRPr="00E06106">
        <w:rPr>
          <w:sz w:val="20"/>
          <w:szCs w:val="20"/>
        </w:rPr>
        <w:t xml:space="preserve"> 14.538.043 </w:t>
      </w:r>
      <w:r w:rsidR="00237A08" w:rsidRPr="00E06106">
        <w:rPr>
          <w:sz w:val="20"/>
          <w:szCs w:val="20"/>
        </w:rPr>
        <w:t>TL tutarındaki net faiz gideri (</w:t>
      </w:r>
      <w:r w:rsidRPr="00E06106">
        <w:rPr>
          <w:sz w:val="20"/>
          <w:szCs w:val="20"/>
        </w:rPr>
        <w:t xml:space="preserve">31 </w:t>
      </w:r>
      <w:r w:rsidR="00EB5204" w:rsidRPr="00E06106">
        <w:rPr>
          <w:sz w:val="20"/>
          <w:szCs w:val="20"/>
        </w:rPr>
        <w:t>Mart</w:t>
      </w:r>
      <w:r w:rsidR="00ED12D2" w:rsidRPr="00E06106">
        <w:rPr>
          <w:sz w:val="20"/>
          <w:szCs w:val="20"/>
        </w:rPr>
        <w:t xml:space="preserve"> </w:t>
      </w:r>
      <w:r w:rsidR="00237A08" w:rsidRPr="00E06106">
        <w:rPr>
          <w:sz w:val="20"/>
          <w:szCs w:val="20"/>
        </w:rPr>
        <w:t>202</w:t>
      </w:r>
      <w:r w:rsidR="00EB5204" w:rsidRPr="00E06106">
        <w:rPr>
          <w:sz w:val="20"/>
          <w:szCs w:val="20"/>
        </w:rPr>
        <w:t>5</w:t>
      </w:r>
      <w:r w:rsidR="00237A08" w:rsidRPr="00E06106">
        <w:rPr>
          <w:sz w:val="20"/>
          <w:szCs w:val="20"/>
        </w:rPr>
        <w:t xml:space="preserve"> –</w:t>
      </w:r>
      <w:r w:rsidR="00D16EAF" w:rsidRPr="00E06106">
        <w:rPr>
          <w:sz w:val="20"/>
          <w:szCs w:val="20"/>
        </w:rPr>
        <w:t xml:space="preserve"> </w:t>
      </w:r>
      <w:r w:rsidR="00EB5204" w:rsidRPr="00E06106">
        <w:rPr>
          <w:sz w:val="20"/>
          <w:szCs w:val="20"/>
        </w:rPr>
        <w:t xml:space="preserve">8.765.736 </w:t>
      </w:r>
      <w:r w:rsidR="00D72443" w:rsidRPr="00E06106">
        <w:rPr>
          <w:sz w:val="20"/>
          <w:szCs w:val="20"/>
        </w:rPr>
        <w:t xml:space="preserve">TL </w:t>
      </w:r>
      <w:r w:rsidR="00237A08" w:rsidRPr="00E06106">
        <w:rPr>
          <w:sz w:val="20"/>
          <w:szCs w:val="20"/>
        </w:rPr>
        <w:t>net faiz g</w:t>
      </w:r>
      <w:r w:rsidR="00357C3F" w:rsidRPr="00E06106">
        <w:rPr>
          <w:sz w:val="20"/>
          <w:szCs w:val="20"/>
        </w:rPr>
        <w:t>ideri</w:t>
      </w:r>
      <w:r w:rsidR="00237A08" w:rsidRPr="00E06106">
        <w:rPr>
          <w:sz w:val="20"/>
          <w:szCs w:val="20"/>
        </w:rPr>
        <w:t>) hariç tutulduğunda</w:t>
      </w:r>
      <w:r w:rsidR="00730328" w:rsidRPr="00E06106">
        <w:rPr>
          <w:sz w:val="20"/>
          <w:szCs w:val="20"/>
        </w:rPr>
        <w:t xml:space="preserve"> 2.666.006 </w:t>
      </w:r>
      <w:r w:rsidR="00237A08" w:rsidRPr="00E06106">
        <w:rPr>
          <w:sz w:val="20"/>
          <w:szCs w:val="20"/>
        </w:rPr>
        <w:t>TL net döviz işlemleri karı (</w:t>
      </w:r>
      <w:r w:rsidRPr="00E06106">
        <w:rPr>
          <w:sz w:val="20"/>
          <w:szCs w:val="20"/>
        </w:rPr>
        <w:t xml:space="preserve">31 </w:t>
      </w:r>
      <w:r w:rsidR="00EB5204" w:rsidRPr="00E06106">
        <w:rPr>
          <w:sz w:val="20"/>
          <w:szCs w:val="20"/>
        </w:rPr>
        <w:t>Mart</w:t>
      </w:r>
      <w:r w:rsidR="00ED12D2" w:rsidRPr="00E06106">
        <w:rPr>
          <w:sz w:val="20"/>
          <w:szCs w:val="20"/>
        </w:rPr>
        <w:t xml:space="preserve"> </w:t>
      </w:r>
      <w:r w:rsidR="00237A08" w:rsidRPr="00E06106">
        <w:rPr>
          <w:sz w:val="20"/>
          <w:szCs w:val="20"/>
        </w:rPr>
        <w:t>202</w:t>
      </w:r>
      <w:r w:rsidR="00EB5204" w:rsidRPr="00E06106">
        <w:rPr>
          <w:sz w:val="20"/>
          <w:szCs w:val="20"/>
        </w:rPr>
        <w:t>5</w:t>
      </w:r>
      <w:r w:rsidR="00237A08" w:rsidRPr="00E06106">
        <w:rPr>
          <w:sz w:val="20"/>
          <w:szCs w:val="20"/>
        </w:rPr>
        <w:t xml:space="preserve"> –</w:t>
      </w:r>
      <w:r w:rsidR="00853091" w:rsidRPr="00E06106">
        <w:rPr>
          <w:sz w:val="20"/>
          <w:szCs w:val="20"/>
        </w:rPr>
        <w:t xml:space="preserve"> </w:t>
      </w:r>
      <w:r w:rsidR="00EB5204" w:rsidRPr="00E06106">
        <w:rPr>
          <w:sz w:val="20"/>
          <w:szCs w:val="20"/>
        </w:rPr>
        <w:t xml:space="preserve">3.016.977 </w:t>
      </w:r>
      <w:r w:rsidR="00D72443" w:rsidRPr="00E06106">
        <w:rPr>
          <w:sz w:val="20"/>
          <w:szCs w:val="20"/>
        </w:rPr>
        <w:t xml:space="preserve">TL </w:t>
      </w:r>
      <w:r w:rsidR="00237A08" w:rsidRPr="00E06106">
        <w:rPr>
          <w:sz w:val="20"/>
          <w:szCs w:val="20"/>
        </w:rPr>
        <w:t>net döviz işlemleri karı) olmaktadır.</w:t>
      </w:r>
    </w:p>
    <w:p w14:paraId="4CC3B928" w14:textId="77777777" w:rsidR="00EC423D" w:rsidRPr="00E06106" w:rsidRDefault="00EC423D" w:rsidP="0039740D">
      <w:pPr>
        <w:pStyle w:val="iasbnormal"/>
        <w:widowControl w:val="0"/>
        <w:autoSpaceDE w:val="0"/>
        <w:autoSpaceDN w:val="0"/>
        <w:spacing w:before="0" w:after="0" w:line="230" w:lineRule="auto"/>
        <w:ind w:left="851"/>
        <w:rPr>
          <w:sz w:val="20"/>
          <w:szCs w:val="20"/>
        </w:rPr>
      </w:pPr>
    </w:p>
    <w:p w14:paraId="0BA31684" w14:textId="77777777" w:rsidR="00EC423D" w:rsidRPr="00E06106" w:rsidRDefault="00EC423D" w:rsidP="00EC423D">
      <w:pPr>
        <w:widowControl w:val="0"/>
        <w:tabs>
          <w:tab w:val="left" w:pos="851"/>
        </w:tabs>
        <w:jc w:val="both"/>
        <w:rPr>
          <w:b/>
          <w:bCs/>
        </w:rPr>
      </w:pPr>
      <w:r w:rsidRPr="00E06106">
        <w:rPr>
          <w:b/>
          <w:bCs/>
        </w:rPr>
        <w:t>III.</w:t>
      </w:r>
      <w:r w:rsidRPr="00E06106">
        <w:rPr>
          <w:b/>
          <w:bCs/>
        </w:rPr>
        <w:tab/>
        <w:t>İştirak ve Bağlı Ortaklıklar ve Birlikte Kontrol Edilen Ortaklıklara İlişkin Açıklamalar</w:t>
      </w:r>
    </w:p>
    <w:p w14:paraId="0AA37769" w14:textId="77777777" w:rsidR="00EC423D" w:rsidRPr="00E06106" w:rsidRDefault="00EC423D" w:rsidP="00EC423D">
      <w:pPr>
        <w:widowControl w:val="0"/>
        <w:tabs>
          <w:tab w:val="left" w:pos="851"/>
        </w:tabs>
        <w:jc w:val="both"/>
      </w:pPr>
    </w:p>
    <w:p w14:paraId="3C28A620" w14:textId="77777777" w:rsidR="00EC423D" w:rsidRPr="00E06106" w:rsidRDefault="00EC423D" w:rsidP="00EC423D">
      <w:pPr>
        <w:pStyle w:val="iasbnormal"/>
        <w:widowControl w:val="0"/>
        <w:autoSpaceDE w:val="0"/>
        <w:autoSpaceDN w:val="0"/>
        <w:spacing w:before="0" w:after="0"/>
        <w:ind w:left="851"/>
        <w:rPr>
          <w:sz w:val="20"/>
          <w:szCs w:val="20"/>
        </w:rPr>
      </w:pPr>
      <w:r w:rsidRPr="00E06106">
        <w:rPr>
          <w:sz w:val="20"/>
          <w:szCs w:val="20"/>
        </w:rPr>
        <w:t>9 Nisan 2015 tarih ve 29321 sayılı Resmi Gazete’de yayımlanan Bireysel Finansal Tablolara İlişkin Türkiye Muhasebe Standardı 27 (“TMS 27”) Hakkındaki Tebliğ’de Değişiklik Yapılmasına Dair Tebliğ 1 Ocak 2016 tarihinden sonraki hesap dönemlerinde uygulanmak üzere yürürlüğe girmiştir. Değişiklik öncesinde bireysel finansal tablolarını hazırlayan bir işletmenin bu tablolarda bağlı ortaklıkları, iş ortaklıkları ve iştiraklerindeki yatırımları maliyet bedeli ile veya TFRS 9 Finansal Araçlar Standardına uygun olarak muhasebeleştirebileceği belirtilirken, değişiklikle beraber işletme bireysel finansal tablolarını hazırlarken bağlı ortaklıkları, iş ortaklıkları ve iştiraklerindeki yatırımları özkaynak yöntemi ile de muhasebeleştirme imkanına sahip olmaktadır.</w:t>
      </w:r>
    </w:p>
    <w:p w14:paraId="7E79EF31" w14:textId="77777777" w:rsidR="00EC423D" w:rsidRPr="00E06106" w:rsidRDefault="00EC423D" w:rsidP="00EC423D">
      <w:pPr>
        <w:pStyle w:val="iasbnormal"/>
        <w:widowControl w:val="0"/>
        <w:autoSpaceDE w:val="0"/>
        <w:autoSpaceDN w:val="0"/>
        <w:spacing w:before="0" w:after="0"/>
        <w:ind w:left="851"/>
        <w:rPr>
          <w:sz w:val="20"/>
          <w:szCs w:val="20"/>
        </w:rPr>
      </w:pPr>
    </w:p>
    <w:p w14:paraId="26DA1547" w14:textId="77777777" w:rsidR="00EC423D" w:rsidRPr="00E06106" w:rsidRDefault="00EC423D" w:rsidP="00EC423D">
      <w:pPr>
        <w:pStyle w:val="iasbnormal"/>
        <w:widowControl w:val="0"/>
        <w:autoSpaceDE w:val="0"/>
        <w:autoSpaceDN w:val="0"/>
        <w:spacing w:before="0" w:after="0"/>
        <w:ind w:left="851"/>
        <w:rPr>
          <w:sz w:val="20"/>
          <w:szCs w:val="20"/>
        </w:rPr>
      </w:pPr>
      <w:r w:rsidRPr="00E06106">
        <w:rPr>
          <w:sz w:val="20"/>
          <w:szCs w:val="20"/>
        </w:rPr>
        <w:t>Konsolide olmayan finansal tablolarda, Banka finansal bağlı ortaklıklarını, TMS 27 çerçevesinde TMS 28’de tanımlanan özkaynak yöntemine göre muhasebeleştirmektedir.</w:t>
      </w:r>
    </w:p>
    <w:p w14:paraId="176EFC9E" w14:textId="77777777" w:rsidR="00EC423D" w:rsidRPr="00E06106" w:rsidRDefault="00EC423D" w:rsidP="00EC423D">
      <w:pPr>
        <w:pStyle w:val="iasbnormal"/>
        <w:widowControl w:val="0"/>
        <w:autoSpaceDE w:val="0"/>
        <w:autoSpaceDN w:val="0"/>
        <w:spacing w:before="0" w:after="0"/>
        <w:ind w:left="851"/>
        <w:rPr>
          <w:sz w:val="20"/>
          <w:szCs w:val="20"/>
        </w:rPr>
      </w:pPr>
    </w:p>
    <w:p w14:paraId="17DDF93D" w14:textId="77777777" w:rsidR="00EC423D" w:rsidRPr="00E06106" w:rsidRDefault="00EC423D" w:rsidP="00EC423D">
      <w:pPr>
        <w:widowControl w:val="0"/>
        <w:tabs>
          <w:tab w:val="left" w:pos="851"/>
        </w:tabs>
        <w:jc w:val="both"/>
        <w:rPr>
          <w:b/>
        </w:rPr>
      </w:pPr>
      <w:r w:rsidRPr="00E06106">
        <w:rPr>
          <w:b/>
          <w:bCs/>
        </w:rPr>
        <w:t>IV.</w:t>
      </w:r>
      <w:r w:rsidRPr="00E06106">
        <w:rPr>
          <w:b/>
          <w:bCs/>
        </w:rPr>
        <w:tab/>
      </w:r>
      <w:r w:rsidRPr="00E06106">
        <w:rPr>
          <w:b/>
        </w:rPr>
        <w:t>Vadeli İşlem ve Opsiyon Sözleşmeleri ile Türev Ürünlere İlişkin Açıklamalar</w:t>
      </w:r>
    </w:p>
    <w:p w14:paraId="39AF69B5" w14:textId="77777777" w:rsidR="00EC423D" w:rsidRPr="00E06106" w:rsidRDefault="00EC423D" w:rsidP="00EC423D">
      <w:pPr>
        <w:widowControl w:val="0"/>
        <w:ind w:left="1004"/>
        <w:jc w:val="both"/>
        <w:rPr>
          <w:b/>
          <w:bCs/>
        </w:rPr>
      </w:pPr>
    </w:p>
    <w:p w14:paraId="197728B6" w14:textId="77777777" w:rsidR="00EC423D" w:rsidRPr="00E06106" w:rsidRDefault="00EC423D" w:rsidP="00EC423D">
      <w:pPr>
        <w:pStyle w:val="iasbnormal"/>
        <w:widowControl w:val="0"/>
        <w:autoSpaceDE w:val="0"/>
        <w:autoSpaceDN w:val="0"/>
        <w:spacing w:before="0" w:after="0"/>
        <w:ind w:left="851"/>
        <w:rPr>
          <w:sz w:val="20"/>
          <w:szCs w:val="20"/>
        </w:rPr>
      </w:pPr>
      <w:r w:rsidRPr="00E06106">
        <w:rPr>
          <w:sz w:val="20"/>
          <w:szCs w:val="20"/>
        </w:rPr>
        <w:t>Banka, yabancı para pozisyon riskini ve faiz riskini azaltmak ve döviz likiditesini yönetmek amacıyla vadeli döviz alım-satım sözleşmeleri ve swap işlemlerine girmektedir. Banka, ayrıca döviz ve faiz opsiyon alım-satım işlemleri, kredi temerrüt swap ve futures anlaşmaları yapmaktadır.</w:t>
      </w:r>
    </w:p>
    <w:p w14:paraId="0B618D6F" w14:textId="77777777" w:rsidR="00EC423D" w:rsidRPr="00E06106" w:rsidRDefault="00EC423D" w:rsidP="00EC423D">
      <w:pPr>
        <w:pStyle w:val="iasbnormal"/>
        <w:widowControl w:val="0"/>
        <w:autoSpaceDE w:val="0"/>
        <w:autoSpaceDN w:val="0"/>
        <w:spacing w:before="0" w:after="0"/>
        <w:ind w:left="851"/>
        <w:rPr>
          <w:sz w:val="20"/>
          <w:szCs w:val="20"/>
        </w:rPr>
      </w:pPr>
    </w:p>
    <w:p w14:paraId="387BA175" w14:textId="47A19CEB" w:rsidR="00EC423D" w:rsidRPr="00E06106" w:rsidRDefault="00EC423D" w:rsidP="00EC423D">
      <w:pPr>
        <w:pStyle w:val="iasbnormal"/>
        <w:widowControl w:val="0"/>
        <w:autoSpaceDE w:val="0"/>
        <w:autoSpaceDN w:val="0"/>
        <w:spacing w:before="0" w:after="0"/>
        <w:ind w:left="851"/>
        <w:rPr>
          <w:sz w:val="20"/>
          <w:szCs w:val="20"/>
        </w:rPr>
      </w:pPr>
      <w:r w:rsidRPr="00E06106">
        <w:rPr>
          <w:sz w:val="20"/>
          <w:szCs w:val="20"/>
        </w:rPr>
        <w:t>Banka, büyüyen uzun vadeli sabit faizli TL kredi portföyünü müşteri mevduatının yanı</w:t>
      </w:r>
      <w:r w:rsidR="00EA5FC0" w:rsidRPr="00E06106">
        <w:rPr>
          <w:sz w:val="20"/>
          <w:szCs w:val="20"/>
        </w:rPr>
        <w:t xml:space="preserve"> </w:t>
      </w:r>
      <w:r w:rsidRPr="00E06106">
        <w:rPr>
          <w:sz w:val="20"/>
          <w:szCs w:val="20"/>
        </w:rPr>
        <w:t xml:space="preserve">sıra uluslararası piyasalardan sağladığı uzun vadeli (10 yıla kadar) değişken faizli yabancı para kaynak ile fonlamaktadır. Banka, müşteri mevduatı ve uluslararası piyasalardan sağladığı fon ile yarattığı yabancı para likiditeyi uzun vadeli swap işlemleri ile (sabit TL faiz ve değişken YP faiz) TL likiditeye dönüştürmektedir. Bu sayede uzun vadeli sabit faizli kredileri için hem TL fonlama kaynağı oluşturmakta hem de faiz riskinden korunmaktadır. </w:t>
      </w:r>
    </w:p>
    <w:p w14:paraId="79EDDFF0" w14:textId="77777777" w:rsidR="00EC423D" w:rsidRPr="00E06106" w:rsidRDefault="00EC423D" w:rsidP="00EC423D">
      <w:pPr>
        <w:pStyle w:val="iasbnormal"/>
        <w:widowControl w:val="0"/>
        <w:autoSpaceDE w:val="0"/>
        <w:autoSpaceDN w:val="0"/>
        <w:spacing w:before="0" w:after="0"/>
        <w:ind w:left="851"/>
        <w:rPr>
          <w:sz w:val="20"/>
          <w:szCs w:val="20"/>
        </w:rPr>
      </w:pPr>
    </w:p>
    <w:p w14:paraId="35B5039B" w14:textId="561D28D1" w:rsidR="00EC423D" w:rsidRPr="00E06106" w:rsidRDefault="00EC423D" w:rsidP="00C809BB">
      <w:pPr>
        <w:pStyle w:val="iasbnormal"/>
        <w:widowControl w:val="0"/>
        <w:autoSpaceDE w:val="0"/>
        <w:autoSpaceDN w:val="0"/>
        <w:spacing w:before="0" w:after="0"/>
        <w:ind w:left="851"/>
        <w:rPr>
          <w:sz w:val="20"/>
          <w:szCs w:val="20"/>
        </w:rPr>
      </w:pPr>
      <w:r w:rsidRPr="00E06106">
        <w:rPr>
          <w:sz w:val="20"/>
          <w:szCs w:val="20"/>
        </w:rPr>
        <w:t>Banka’nın alım satım amaçlı türev ürünleri “TFRS 9”, riskten korunma amaçlı türev işlemleri ise Finansal Araçlar: Muhasebeleştirme ve Ölçmeye İlişkin Türkiye Muhasebe Standardı (“TMS 39”) hükümleri gereğince sınıflandırılmakta, ölçülmekte ve muhasebeleştirilmektedir. Alım satım ve riskten korunma amaçlı türev işlemlerin ilk olarak kayda alınmasında gerçeğe uygun değerleri kullanılmakta ve kayda alınmalarını izleyen dönemlerde gerçeğe uygun değerleri ile değerlenmektedir. Ayrıca, türev işlemlerden</w:t>
      </w:r>
      <w:r w:rsidR="00C809BB" w:rsidRPr="00E06106">
        <w:rPr>
          <w:sz w:val="20"/>
          <w:szCs w:val="20"/>
        </w:rPr>
        <w:t xml:space="preserve"> </w:t>
      </w:r>
      <w:r w:rsidRPr="00E06106">
        <w:rPr>
          <w:sz w:val="20"/>
          <w:szCs w:val="20"/>
        </w:rPr>
        <w:t xml:space="preserve">doğan yükümlülük ve alacaklar sözleşme tutarları üzerinden nazım hesaplara kaydedilmektedir. </w:t>
      </w:r>
    </w:p>
    <w:p w14:paraId="7C58303D" w14:textId="77777777" w:rsidR="00EC423D" w:rsidRPr="00E06106" w:rsidRDefault="00EC423D" w:rsidP="0039740D">
      <w:pPr>
        <w:pStyle w:val="iasbnormal"/>
        <w:widowControl w:val="0"/>
        <w:autoSpaceDE w:val="0"/>
        <w:autoSpaceDN w:val="0"/>
        <w:spacing w:before="0" w:after="0" w:line="230" w:lineRule="auto"/>
        <w:ind w:left="851"/>
        <w:rPr>
          <w:sz w:val="20"/>
          <w:szCs w:val="20"/>
        </w:rPr>
      </w:pPr>
    </w:p>
    <w:p w14:paraId="5E3F99AE" w14:textId="77777777" w:rsidR="0071033C" w:rsidRPr="00E06106" w:rsidRDefault="0007049D" w:rsidP="0039740D">
      <w:pPr>
        <w:pStyle w:val="iasbnormal"/>
        <w:widowControl w:val="0"/>
        <w:autoSpaceDE w:val="0"/>
        <w:autoSpaceDN w:val="0"/>
        <w:spacing w:before="0" w:after="0" w:line="230" w:lineRule="auto"/>
        <w:ind w:left="851"/>
        <w:rPr>
          <w:sz w:val="2"/>
          <w:szCs w:val="2"/>
        </w:rPr>
      </w:pPr>
      <w:r w:rsidRPr="00E06106">
        <w:rPr>
          <w:sz w:val="2"/>
          <w:szCs w:val="2"/>
        </w:rPr>
        <w:br w:type="page"/>
      </w:r>
    </w:p>
    <w:p w14:paraId="48F79C6D" w14:textId="77777777" w:rsidR="0071033C" w:rsidRPr="00E06106" w:rsidRDefault="0071033C" w:rsidP="0071033C">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5E38D0DF" w14:textId="77777777" w:rsidR="008C7EF6" w:rsidRPr="00E06106" w:rsidRDefault="008C7EF6" w:rsidP="009D6406">
      <w:pPr>
        <w:pStyle w:val="Heading5"/>
        <w:keepNext w:val="0"/>
        <w:widowControl w:val="0"/>
        <w:spacing w:line="228" w:lineRule="auto"/>
        <w:ind w:left="0" w:firstLine="0"/>
        <w:rPr>
          <w:rFonts w:ascii="Times New Roman" w:hAnsi="Times New Roman"/>
          <w:i w:val="0"/>
          <w:sz w:val="20"/>
          <w:szCs w:val="20"/>
        </w:rPr>
      </w:pPr>
    </w:p>
    <w:p w14:paraId="44B1DB98" w14:textId="77777777" w:rsidR="00EC423D" w:rsidRPr="00E06106" w:rsidRDefault="00EC423D" w:rsidP="00EC423D">
      <w:pPr>
        <w:widowControl w:val="0"/>
        <w:tabs>
          <w:tab w:val="left" w:pos="851"/>
        </w:tabs>
        <w:jc w:val="both"/>
        <w:rPr>
          <w:b/>
        </w:rPr>
      </w:pPr>
      <w:r w:rsidRPr="00E06106">
        <w:rPr>
          <w:b/>
          <w:bCs/>
        </w:rPr>
        <w:t>IV.</w:t>
      </w:r>
      <w:r w:rsidRPr="00E06106">
        <w:rPr>
          <w:b/>
          <w:bCs/>
        </w:rPr>
        <w:tab/>
      </w:r>
      <w:r w:rsidRPr="00E06106">
        <w:rPr>
          <w:b/>
        </w:rPr>
        <w:t>Vadeli İşlem ve Opsiyon Sözleşmeleri ile Türev Ürünlere İlişkin Açıklamalar (Devamı)</w:t>
      </w:r>
    </w:p>
    <w:p w14:paraId="7642353A" w14:textId="77777777" w:rsidR="00DA3BCA" w:rsidRPr="00E06106" w:rsidRDefault="00DA3BCA" w:rsidP="003B3E93">
      <w:pPr>
        <w:pStyle w:val="Heading5"/>
        <w:keepNext w:val="0"/>
        <w:widowControl w:val="0"/>
        <w:ind w:left="0" w:firstLine="0"/>
        <w:rPr>
          <w:rFonts w:ascii="Times New Roman" w:hAnsi="Times New Roman"/>
          <w:i w:val="0"/>
          <w:sz w:val="20"/>
          <w:szCs w:val="20"/>
        </w:rPr>
      </w:pPr>
    </w:p>
    <w:p w14:paraId="6500D832" w14:textId="7DE783AE" w:rsidR="006A3A1B" w:rsidRPr="00E06106" w:rsidRDefault="00DA4F48" w:rsidP="00461B9A">
      <w:pPr>
        <w:pStyle w:val="iasbnormal"/>
        <w:widowControl w:val="0"/>
        <w:autoSpaceDE w:val="0"/>
        <w:autoSpaceDN w:val="0"/>
        <w:spacing w:before="0" w:after="0"/>
        <w:ind w:left="851"/>
        <w:rPr>
          <w:sz w:val="20"/>
          <w:szCs w:val="20"/>
        </w:rPr>
      </w:pPr>
      <w:r w:rsidRPr="00E06106">
        <w:rPr>
          <w:sz w:val="20"/>
          <w:szCs w:val="20"/>
        </w:rPr>
        <w:t>Türev işlemler kayda alınmalarını izleyen dönemlerde gerçeğe uygun değer ile değerlenmekte ve gerçeğe uygun değerin pozitif veya negatif olmasına göre “Türev Finansal Varlıkların Gerçeğe Uygun Değer Farkı Kar Zarara Yansıtılan</w:t>
      </w:r>
      <w:r w:rsidR="00BB7D48" w:rsidRPr="00E06106">
        <w:rPr>
          <w:sz w:val="20"/>
          <w:szCs w:val="20"/>
        </w:rPr>
        <w:t xml:space="preserve"> Kısmı</w:t>
      </w:r>
      <w:r w:rsidRPr="00E06106">
        <w:rPr>
          <w:sz w:val="20"/>
          <w:szCs w:val="20"/>
        </w:rPr>
        <w:t xml:space="preserve">”, “Türev Finansal </w:t>
      </w:r>
      <w:r w:rsidR="006A3A1B" w:rsidRPr="00E06106">
        <w:rPr>
          <w:sz w:val="20"/>
          <w:szCs w:val="20"/>
        </w:rPr>
        <w:t>Varlıkların Gerçeğe Uygun Değer Farkı Diğer Kapsamlı Gelire Yansıtılan</w:t>
      </w:r>
      <w:r w:rsidR="00BB7D48" w:rsidRPr="00E06106">
        <w:rPr>
          <w:sz w:val="20"/>
          <w:szCs w:val="20"/>
        </w:rPr>
        <w:t xml:space="preserve"> Kısmı</w:t>
      </w:r>
      <w:r w:rsidR="006A3A1B" w:rsidRPr="00E06106">
        <w:rPr>
          <w:sz w:val="20"/>
          <w:szCs w:val="20"/>
        </w:rPr>
        <w:t xml:space="preserve">”, </w:t>
      </w:r>
      <w:r w:rsidR="003E4E13" w:rsidRPr="00E06106">
        <w:rPr>
          <w:sz w:val="20"/>
          <w:szCs w:val="20"/>
        </w:rPr>
        <w:t>“</w:t>
      </w:r>
      <w:r w:rsidR="006A3A1B" w:rsidRPr="00E06106">
        <w:rPr>
          <w:sz w:val="20"/>
          <w:szCs w:val="20"/>
        </w:rPr>
        <w:t>Türev Finansal Yükümlülüklerin Gerçeğe Uygun Değer Farkı Kar Zarara Yansıtılan Kısmı veya Türev Finansal Yükümlülüklerin Gerçeğe Uygun Değer Farkı Diğer Kapsamlı Gelire Yansıtılan</w:t>
      </w:r>
      <w:r w:rsidR="00BB7D48" w:rsidRPr="00E06106">
        <w:rPr>
          <w:sz w:val="20"/>
          <w:szCs w:val="20"/>
        </w:rPr>
        <w:t xml:space="preserve"> Kısmı</w:t>
      </w:r>
      <w:r w:rsidR="006A3A1B" w:rsidRPr="00E06106">
        <w:rPr>
          <w:sz w:val="20"/>
          <w:szCs w:val="20"/>
        </w:rPr>
        <w:t>” hesaplarında bilanço içerisinde gösterilmektedir. Bilançoda gösterilen bu tutarlar, türev ürünlerin gerçeğe uygun değerlerini yansıtmaktadır.</w:t>
      </w:r>
    </w:p>
    <w:p w14:paraId="6C72E62E" w14:textId="77777777" w:rsidR="00F02CB5" w:rsidRPr="00E06106" w:rsidRDefault="00F02CB5" w:rsidP="00461B9A">
      <w:pPr>
        <w:pStyle w:val="iasbnormal"/>
        <w:widowControl w:val="0"/>
        <w:autoSpaceDE w:val="0"/>
        <w:autoSpaceDN w:val="0"/>
        <w:spacing w:before="0" w:after="0"/>
        <w:ind w:left="851"/>
        <w:rPr>
          <w:sz w:val="20"/>
          <w:szCs w:val="20"/>
        </w:rPr>
      </w:pPr>
    </w:p>
    <w:p w14:paraId="0EF561C2" w14:textId="77777777" w:rsidR="006A3A1B" w:rsidRPr="00E06106" w:rsidRDefault="006A3A1B" w:rsidP="00461B9A">
      <w:pPr>
        <w:pStyle w:val="iasbnormal"/>
        <w:widowControl w:val="0"/>
        <w:autoSpaceDE w:val="0"/>
        <w:autoSpaceDN w:val="0"/>
        <w:spacing w:before="0" w:after="0"/>
        <w:ind w:left="851"/>
        <w:rPr>
          <w:sz w:val="20"/>
          <w:szCs w:val="20"/>
        </w:rPr>
      </w:pPr>
      <w:r w:rsidRPr="00E06106">
        <w:rPr>
          <w:sz w:val="20"/>
          <w:szCs w:val="20"/>
        </w:rPr>
        <w:t>Vadeli döviz alım-satım sözleşmeleri ile para ve faiz swap işlemlerinin gerçeğe uygun değeri piyasa verilerine dayalı iç fiyatlama modelleri kullanılarak hesaplanmaktadır.</w:t>
      </w:r>
    </w:p>
    <w:p w14:paraId="76B40A71" w14:textId="77777777" w:rsidR="00BF6AA5" w:rsidRPr="00E06106" w:rsidRDefault="00BF6AA5" w:rsidP="00461B9A">
      <w:pPr>
        <w:pStyle w:val="iasbnormal"/>
        <w:widowControl w:val="0"/>
        <w:autoSpaceDE w:val="0"/>
        <w:autoSpaceDN w:val="0"/>
        <w:spacing w:before="0" w:after="0"/>
        <w:ind w:left="851"/>
        <w:rPr>
          <w:sz w:val="20"/>
          <w:szCs w:val="20"/>
        </w:rPr>
      </w:pPr>
    </w:p>
    <w:p w14:paraId="74018F61" w14:textId="77777777" w:rsidR="006A3A1B" w:rsidRPr="00E06106" w:rsidRDefault="006A3A1B" w:rsidP="00461B9A">
      <w:pPr>
        <w:pStyle w:val="iasbnormal"/>
        <w:widowControl w:val="0"/>
        <w:autoSpaceDE w:val="0"/>
        <w:autoSpaceDN w:val="0"/>
        <w:spacing w:before="0" w:after="0"/>
        <w:ind w:left="851"/>
        <w:rPr>
          <w:sz w:val="20"/>
          <w:szCs w:val="20"/>
        </w:rPr>
      </w:pPr>
      <w:r w:rsidRPr="00E06106">
        <w:rPr>
          <w:sz w:val="20"/>
          <w:szCs w:val="20"/>
        </w:rPr>
        <w:t>Opsiyon sözleşmelerinin gerçeğe uygun değeri, opsiyon fiyatlama modeli çerçevesinde hesaplanmaktadır.</w:t>
      </w:r>
    </w:p>
    <w:p w14:paraId="7AE65FAA" w14:textId="77777777" w:rsidR="00BF6AA5" w:rsidRPr="00E06106" w:rsidRDefault="00BF6AA5" w:rsidP="00461B9A">
      <w:pPr>
        <w:pStyle w:val="iasbnormal"/>
        <w:widowControl w:val="0"/>
        <w:autoSpaceDE w:val="0"/>
        <w:autoSpaceDN w:val="0"/>
        <w:spacing w:before="0" w:after="0"/>
        <w:ind w:left="851"/>
        <w:rPr>
          <w:sz w:val="20"/>
          <w:szCs w:val="20"/>
        </w:rPr>
      </w:pPr>
    </w:p>
    <w:p w14:paraId="72F0FE75" w14:textId="77777777" w:rsidR="006A3A1B" w:rsidRPr="00E06106" w:rsidRDefault="006A3A1B" w:rsidP="00461B9A">
      <w:pPr>
        <w:pStyle w:val="iasbnormal"/>
        <w:widowControl w:val="0"/>
        <w:autoSpaceDE w:val="0"/>
        <w:autoSpaceDN w:val="0"/>
        <w:spacing w:before="0" w:after="0"/>
        <w:ind w:left="851"/>
        <w:rPr>
          <w:sz w:val="20"/>
          <w:szCs w:val="20"/>
        </w:rPr>
      </w:pPr>
      <w:r w:rsidRPr="00E06106">
        <w:rPr>
          <w:sz w:val="20"/>
          <w:szCs w:val="20"/>
        </w:rPr>
        <w:t>Futures işlemleri, bilanço tarihi itibarıyla ilgili borsanın uzlaşma fiyatı ile değerlendirilmektedir.</w:t>
      </w:r>
    </w:p>
    <w:p w14:paraId="225EB888" w14:textId="77777777" w:rsidR="00DA3BCA" w:rsidRPr="00E06106" w:rsidRDefault="00DA3BCA" w:rsidP="00BF6AA5">
      <w:pPr>
        <w:pStyle w:val="iasbnormal"/>
        <w:widowControl w:val="0"/>
        <w:autoSpaceDE w:val="0"/>
        <w:autoSpaceDN w:val="0"/>
        <w:spacing w:before="0" w:after="0" w:line="230" w:lineRule="auto"/>
        <w:ind w:left="851"/>
        <w:rPr>
          <w:sz w:val="12"/>
          <w:szCs w:val="12"/>
        </w:rPr>
      </w:pPr>
    </w:p>
    <w:p w14:paraId="26D9EDC8" w14:textId="77777777" w:rsidR="0007049D" w:rsidRPr="00E06106" w:rsidRDefault="006A3A1B" w:rsidP="00BF6AA5">
      <w:pPr>
        <w:pStyle w:val="iasbnormal"/>
        <w:widowControl w:val="0"/>
        <w:autoSpaceDE w:val="0"/>
        <w:autoSpaceDN w:val="0"/>
        <w:spacing w:before="0" w:after="0" w:line="230" w:lineRule="auto"/>
        <w:ind w:left="851"/>
        <w:rPr>
          <w:sz w:val="20"/>
          <w:szCs w:val="20"/>
        </w:rPr>
      </w:pPr>
      <w:r w:rsidRPr="00E06106">
        <w:rPr>
          <w:sz w:val="20"/>
          <w:szCs w:val="20"/>
        </w:rPr>
        <w:t>Banka</w:t>
      </w:r>
      <w:r w:rsidR="00357AA1" w:rsidRPr="00E06106">
        <w:rPr>
          <w:sz w:val="20"/>
          <w:szCs w:val="20"/>
        </w:rPr>
        <w:t>nın</w:t>
      </w:r>
      <w:r w:rsidRPr="00E06106">
        <w:rPr>
          <w:sz w:val="20"/>
          <w:szCs w:val="20"/>
        </w:rPr>
        <w:t xml:space="preserve"> bu standardın konusu olmayan bir esas ürün içeren herhangi bir karma sözleşmesi ve bu çerçevede ayrıştırılarak türev ürün olarak muhasebeleştirilmesi gereken finansal enstrümanı bulunmamaktadır.</w:t>
      </w:r>
    </w:p>
    <w:p w14:paraId="1183EA3A" w14:textId="77777777" w:rsidR="00EC423D" w:rsidRPr="00E06106" w:rsidRDefault="00EC423D" w:rsidP="00BF6AA5">
      <w:pPr>
        <w:pStyle w:val="iasbnormal"/>
        <w:widowControl w:val="0"/>
        <w:autoSpaceDE w:val="0"/>
        <w:autoSpaceDN w:val="0"/>
        <w:spacing w:before="0" w:after="0" w:line="230" w:lineRule="auto"/>
        <w:ind w:left="851"/>
        <w:rPr>
          <w:sz w:val="20"/>
          <w:szCs w:val="20"/>
        </w:rPr>
      </w:pPr>
    </w:p>
    <w:p w14:paraId="0CBD5B03" w14:textId="77777777" w:rsidR="00EC423D" w:rsidRPr="00E06106" w:rsidRDefault="00EC423D" w:rsidP="00EC423D">
      <w:pPr>
        <w:pStyle w:val="iasbnormal"/>
        <w:widowControl w:val="0"/>
        <w:autoSpaceDE w:val="0"/>
        <w:autoSpaceDN w:val="0"/>
        <w:spacing w:before="0" w:after="0" w:line="230" w:lineRule="auto"/>
        <w:ind w:left="851"/>
        <w:rPr>
          <w:sz w:val="20"/>
          <w:szCs w:val="20"/>
        </w:rPr>
      </w:pPr>
      <w:r w:rsidRPr="00E06106">
        <w:rPr>
          <w:sz w:val="20"/>
          <w:szCs w:val="20"/>
        </w:rPr>
        <w:t xml:space="preserve">Kredi türevleri; kredi riskinin bir taraftan diğer tarafa geçirilmesi amacıyla tasarlanan sermaye piyasası araçlarıdır. Nazım hesaplarda bulunan kredi türev portföyü, doğrudan koruma alınmasından veya satılmasından doğan kredi temerrüt swaplarından oluşmaktadır. </w:t>
      </w:r>
    </w:p>
    <w:p w14:paraId="57592E72" w14:textId="77777777" w:rsidR="00EC423D" w:rsidRPr="00E06106" w:rsidRDefault="00EC423D" w:rsidP="00EC423D">
      <w:pPr>
        <w:pStyle w:val="iasbnormal"/>
        <w:widowControl w:val="0"/>
        <w:autoSpaceDE w:val="0"/>
        <w:autoSpaceDN w:val="0"/>
        <w:spacing w:before="0" w:after="0" w:line="230" w:lineRule="auto"/>
        <w:ind w:left="851"/>
        <w:rPr>
          <w:sz w:val="20"/>
          <w:szCs w:val="20"/>
        </w:rPr>
      </w:pPr>
    </w:p>
    <w:p w14:paraId="1357B9A3" w14:textId="77777777" w:rsidR="00EC423D" w:rsidRPr="00E06106" w:rsidRDefault="00EC423D" w:rsidP="00EC423D">
      <w:pPr>
        <w:pStyle w:val="iasbnormal"/>
        <w:widowControl w:val="0"/>
        <w:autoSpaceDE w:val="0"/>
        <w:autoSpaceDN w:val="0"/>
        <w:spacing w:before="0" w:after="0" w:line="230" w:lineRule="auto"/>
        <w:ind w:left="851"/>
        <w:rPr>
          <w:sz w:val="20"/>
          <w:szCs w:val="20"/>
        </w:rPr>
      </w:pPr>
      <w:r w:rsidRPr="00E06106">
        <w:rPr>
          <w:sz w:val="20"/>
          <w:szCs w:val="20"/>
        </w:rPr>
        <w:t>Kredi temerrüt swapı; bazı kredi risk olaylarının ortaya çıkması halinde koruma satıcısının, koruma alıcısının ödeyeceği belli bir prim karşılığında koruma alıcısına koruma tutarını ödemeyi taahhüt ettiği sözleşmedir. Kredi temerrüt swapları günlük olarak gerçeğe uygun değerine göre değerlenmektedir.</w:t>
      </w:r>
    </w:p>
    <w:p w14:paraId="27795D1C" w14:textId="77777777" w:rsidR="00EC423D" w:rsidRPr="00E06106" w:rsidRDefault="00EC423D" w:rsidP="00EC423D">
      <w:pPr>
        <w:pStyle w:val="iasbnormal"/>
        <w:widowControl w:val="0"/>
        <w:autoSpaceDE w:val="0"/>
        <w:autoSpaceDN w:val="0"/>
        <w:spacing w:before="0" w:after="0" w:line="230" w:lineRule="auto"/>
        <w:ind w:left="851"/>
        <w:rPr>
          <w:sz w:val="20"/>
          <w:szCs w:val="20"/>
        </w:rPr>
      </w:pPr>
    </w:p>
    <w:p w14:paraId="75F5CC2B" w14:textId="77777777" w:rsidR="00EC423D" w:rsidRPr="00E06106" w:rsidRDefault="00EC423D" w:rsidP="00EC423D">
      <w:pPr>
        <w:pStyle w:val="iasbnormal"/>
        <w:widowControl w:val="0"/>
        <w:autoSpaceDE w:val="0"/>
        <w:autoSpaceDN w:val="0"/>
        <w:spacing w:before="0" w:after="0" w:line="230" w:lineRule="auto"/>
        <w:ind w:left="851"/>
        <w:rPr>
          <w:b/>
        </w:rPr>
      </w:pPr>
      <w:r w:rsidRPr="00E06106">
        <w:rPr>
          <w:sz w:val="20"/>
          <w:szCs w:val="20"/>
        </w:rPr>
        <w:t xml:space="preserve">Riskten korunma muhasebesi konusu olmayan türev araçlar için yapılan değerleme sonucu gerçeğe uygun değerde meydana gelen farklar kar veya zarar tablosunda kur farkları hariç olmak üzere </w:t>
      </w:r>
      <w:r w:rsidRPr="00E06106">
        <w:rPr>
          <w:sz w:val="20"/>
          <w:szCs w:val="20"/>
        </w:rPr>
        <w:br/>
        <w:t>“Türev Finansal İşlemlerden Kar/Zarar” hesabına yansıtılmaktadır. Söz konusu kur farkları, “Kambiyo İşlemleri Karı/Zararı” hesap kaleminde yer almaktadır.</w:t>
      </w:r>
    </w:p>
    <w:p w14:paraId="71A67505" w14:textId="77777777" w:rsidR="00EC423D" w:rsidRPr="00E06106" w:rsidRDefault="00EC423D" w:rsidP="00EC423D">
      <w:pPr>
        <w:pStyle w:val="iasbnormal"/>
        <w:widowControl w:val="0"/>
        <w:autoSpaceDE w:val="0"/>
        <w:autoSpaceDN w:val="0"/>
        <w:spacing w:before="0" w:after="0" w:line="230" w:lineRule="auto"/>
        <w:ind w:left="851"/>
        <w:rPr>
          <w:sz w:val="20"/>
          <w:szCs w:val="20"/>
          <w:u w:val="single"/>
        </w:rPr>
      </w:pPr>
    </w:p>
    <w:p w14:paraId="19E43422" w14:textId="77777777" w:rsidR="00EC423D" w:rsidRPr="00E06106" w:rsidRDefault="00EC423D" w:rsidP="00EC423D">
      <w:pPr>
        <w:pStyle w:val="iasbnormal"/>
        <w:widowControl w:val="0"/>
        <w:autoSpaceDE w:val="0"/>
        <w:autoSpaceDN w:val="0"/>
        <w:spacing w:before="0" w:after="0" w:line="230" w:lineRule="auto"/>
        <w:ind w:left="851"/>
        <w:rPr>
          <w:sz w:val="20"/>
          <w:szCs w:val="20"/>
          <w:u w:val="single"/>
        </w:rPr>
      </w:pPr>
      <w:r w:rsidRPr="00E06106">
        <w:rPr>
          <w:sz w:val="20"/>
          <w:szCs w:val="20"/>
          <w:u w:val="single"/>
        </w:rPr>
        <w:t>Nakit akış riskinden korunma muhasebesi:</w:t>
      </w:r>
    </w:p>
    <w:p w14:paraId="62B0C4CE" w14:textId="77777777" w:rsidR="00EC423D" w:rsidRPr="00E06106" w:rsidRDefault="00EC423D" w:rsidP="00EC423D">
      <w:pPr>
        <w:pStyle w:val="iasbnormal"/>
        <w:widowControl w:val="0"/>
        <w:autoSpaceDE w:val="0"/>
        <w:autoSpaceDN w:val="0"/>
        <w:spacing w:before="0" w:after="0" w:line="230" w:lineRule="auto"/>
        <w:ind w:left="851"/>
        <w:rPr>
          <w:sz w:val="20"/>
          <w:szCs w:val="20"/>
          <w:u w:val="single"/>
        </w:rPr>
      </w:pPr>
    </w:p>
    <w:p w14:paraId="327B057A" w14:textId="0F5FFAF5" w:rsidR="00EC423D" w:rsidRPr="00E06106" w:rsidRDefault="00EC423D" w:rsidP="00EC423D">
      <w:pPr>
        <w:pStyle w:val="iasbnormal"/>
        <w:widowControl w:val="0"/>
        <w:autoSpaceDE w:val="0"/>
        <w:autoSpaceDN w:val="0"/>
        <w:spacing w:before="0" w:after="0" w:line="230" w:lineRule="auto"/>
        <w:ind w:left="851"/>
        <w:rPr>
          <w:sz w:val="20"/>
          <w:szCs w:val="20"/>
        </w:rPr>
      </w:pPr>
      <w:r w:rsidRPr="00E06106">
        <w:rPr>
          <w:sz w:val="20"/>
          <w:szCs w:val="20"/>
        </w:rPr>
        <w:t>Banka, döngüsel olarak kısa vadelerde yenilenen TL ve YP mevduatın ve değişken faizli ödemesi olan sermaye benzeri kredilerin ve değişken faizli alacaklı olduğu kredilerin faiz oranlarındaki değişimlerden korunmak amacıyla faiz swap işlemleri aracılığıyla nakit akış riskinden korunma muhasebesi uygulamaktadır. Banka her bilanço tarihinde nakit akış riskinden korunma muhasebesi için etkinlik testleri uygulamakta, etkin olan kısımlar TMS</w:t>
      </w:r>
      <w:r w:rsidR="00EA5FC0" w:rsidRPr="00E06106">
        <w:rPr>
          <w:sz w:val="20"/>
          <w:szCs w:val="20"/>
        </w:rPr>
        <w:t xml:space="preserve"> </w:t>
      </w:r>
      <w:r w:rsidRPr="00E06106">
        <w:rPr>
          <w:sz w:val="20"/>
          <w:szCs w:val="20"/>
        </w:rPr>
        <w:t>39’da tanımlandığı şekilde finansal tablolarda özkaynaklar altında “</w:t>
      </w:r>
      <w:r w:rsidRPr="00E06106">
        <w:rPr>
          <w:bCs/>
          <w:sz w:val="20"/>
          <w:szCs w:val="20"/>
        </w:rPr>
        <w:t>Kar veya Zararda Yeniden Sınıflandırılacak Birikmiş Diğer</w:t>
      </w:r>
      <w:r w:rsidRPr="00E06106">
        <w:rPr>
          <w:sz w:val="20"/>
          <w:szCs w:val="20"/>
        </w:rPr>
        <w:t xml:space="preserve"> Kapsamlı Gelirler veya Giderler” hesap kaleminde muhasebeleştirilmekte, etkin olmayan kısma ilişkin tutar ise kar veya zarar tablosu ile ilişkilendirilmektedir.</w:t>
      </w:r>
    </w:p>
    <w:p w14:paraId="348DEFB7" w14:textId="77777777" w:rsidR="00EC423D" w:rsidRPr="00E06106" w:rsidRDefault="00EC423D" w:rsidP="00EC423D">
      <w:pPr>
        <w:pStyle w:val="iasbnormal"/>
        <w:widowControl w:val="0"/>
        <w:autoSpaceDE w:val="0"/>
        <w:autoSpaceDN w:val="0"/>
        <w:spacing w:before="0" w:after="0" w:line="230" w:lineRule="auto"/>
        <w:ind w:left="851"/>
        <w:rPr>
          <w:sz w:val="20"/>
          <w:szCs w:val="20"/>
        </w:rPr>
      </w:pPr>
    </w:p>
    <w:p w14:paraId="44320384" w14:textId="77777777" w:rsidR="00EC423D" w:rsidRPr="00E06106" w:rsidRDefault="00EC423D" w:rsidP="00EC423D">
      <w:pPr>
        <w:pStyle w:val="iasbnormal"/>
        <w:widowControl w:val="0"/>
        <w:autoSpaceDE w:val="0"/>
        <w:autoSpaceDN w:val="0"/>
        <w:spacing w:before="0" w:after="0" w:line="230" w:lineRule="auto"/>
        <w:ind w:left="851"/>
        <w:rPr>
          <w:sz w:val="20"/>
          <w:szCs w:val="20"/>
        </w:rPr>
      </w:pPr>
      <w:r w:rsidRPr="00E06106">
        <w:rPr>
          <w:sz w:val="20"/>
          <w:szCs w:val="20"/>
        </w:rPr>
        <w:t>Nakit akış riskinden korunma muhasebesine, riskten korunma aracının sona ermesi, gerçekleşmesi, satılması veya etkinlik testinin etkin olmaması dolayısıyla devam edilmediği takdirde, özkaynak altında muhasebeleştirilen tutarlar riskten korunma konusu kaleme ilişkin nakit akışları gerçekleştikçe kar/zarar hesaplarına transfer edilmektedir.</w:t>
      </w:r>
    </w:p>
    <w:p w14:paraId="4DBDB618" w14:textId="77777777" w:rsidR="00EC423D" w:rsidRPr="00E06106" w:rsidRDefault="00EC423D" w:rsidP="00EC423D">
      <w:pPr>
        <w:pStyle w:val="iasbnormal"/>
        <w:widowControl w:val="0"/>
        <w:autoSpaceDE w:val="0"/>
        <w:autoSpaceDN w:val="0"/>
        <w:spacing w:before="0" w:after="0" w:line="230" w:lineRule="auto"/>
        <w:ind w:left="851"/>
        <w:rPr>
          <w:sz w:val="20"/>
          <w:szCs w:val="20"/>
        </w:rPr>
      </w:pPr>
    </w:p>
    <w:p w14:paraId="01FF9A14" w14:textId="77777777" w:rsidR="00EC423D" w:rsidRPr="00E06106" w:rsidRDefault="00EC423D" w:rsidP="00EC423D">
      <w:pPr>
        <w:widowControl w:val="0"/>
        <w:spacing w:line="230" w:lineRule="auto"/>
        <w:ind w:left="851"/>
        <w:jc w:val="both"/>
        <w:rPr>
          <w:u w:val="single"/>
        </w:rPr>
      </w:pPr>
      <w:r w:rsidRPr="00E06106">
        <w:rPr>
          <w:u w:val="single"/>
        </w:rPr>
        <w:t>Gerçeğe uygun değer riskinden korunma muhasebesi:</w:t>
      </w:r>
    </w:p>
    <w:p w14:paraId="45C69F32" w14:textId="77777777" w:rsidR="00EC423D" w:rsidRPr="00E06106" w:rsidRDefault="00EC423D" w:rsidP="00EC423D">
      <w:pPr>
        <w:widowControl w:val="0"/>
        <w:spacing w:line="230" w:lineRule="auto"/>
        <w:ind w:left="851"/>
        <w:jc w:val="both"/>
        <w:rPr>
          <w:u w:val="single"/>
        </w:rPr>
      </w:pPr>
    </w:p>
    <w:p w14:paraId="6FD62844" w14:textId="77777777" w:rsidR="00EC423D" w:rsidRPr="00E06106" w:rsidRDefault="00EC423D" w:rsidP="00EC423D">
      <w:pPr>
        <w:widowControl w:val="0"/>
        <w:spacing w:line="230" w:lineRule="auto"/>
        <w:ind w:left="851"/>
        <w:jc w:val="both"/>
      </w:pPr>
      <w:r w:rsidRPr="00E06106">
        <w:t>Banka, uzun vadeli sabit faizli taksitli kredilerinin belirli bir kısmının piyasa faizlerindeki değişimden kaynaklı olarak gerçeğe uygun değerinde meydana gelebilecek değişikliklere karşı kendisini koruyabilmek için swap işlemleri gerçekleştirerek, TMS 39 çerçevesinde gerçeğe uygun değer riskinden korunma muhasebesi uygulamaktadır.</w:t>
      </w:r>
      <w:r w:rsidRPr="00E06106">
        <w:tab/>
      </w:r>
    </w:p>
    <w:p w14:paraId="05D3A727" w14:textId="77777777" w:rsidR="0071033C" w:rsidRPr="00E06106" w:rsidRDefault="0007049D" w:rsidP="00283B8B">
      <w:pPr>
        <w:pStyle w:val="Heading5"/>
        <w:keepNext w:val="0"/>
        <w:widowControl w:val="0"/>
        <w:ind w:left="0" w:firstLine="0"/>
        <w:rPr>
          <w:rFonts w:ascii="Times New Roman" w:hAnsi="Times New Roman"/>
          <w:i w:val="0"/>
          <w:sz w:val="20"/>
          <w:szCs w:val="20"/>
        </w:rPr>
      </w:pPr>
      <w:r w:rsidRPr="00E06106">
        <w:rPr>
          <w:sz w:val="20"/>
          <w:szCs w:val="20"/>
        </w:rPr>
        <w:br w:type="page"/>
      </w:r>
      <w:r w:rsidR="0071033C" w:rsidRPr="00E06106">
        <w:rPr>
          <w:rFonts w:ascii="Times New Roman" w:hAnsi="Times New Roman"/>
          <w:i w:val="0"/>
          <w:sz w:val="20"/>
          <w:szCs w:val="20"/>
        </w:rPr>
        <w:lastRenderedPageBreak/>
        <w:t>MUHASEBE POLİTİKALARI (Devamı)</w:t>
      </w:r>
    </w:p>
    <w:p w14:paraId="23C02CC1" w14:textId="77777777" w:rsidR="0071033C" w:rsidRPr="00E06106" w:rsidRDefault="0071033C" w:rsidP="0071033C">
      <w:pPr>
        <w:pStyle w:val="iasbnormal"/>
        <w:widowControl w:val="0"/>
        <w:autoSpaceDE w:val="0"/>
        <w:autoSpaceDN w:val="0"/>
        <w:spacing w:before="0" w:after="0" w:line="230" w:lineRule="auto"/>
        <w:ind w:left="851"/>
        <w:rPr>
          <w:sz w:val="20"/>
          <w:szCs w:val="20"/>
        </w:rPr>
      </w:pPr>
    </w:p>
    <w:p w14:paraId="1E81BAB0" w14:textId="77777777" w:rsidR="0071033C" w:rsidRPr="00E06106" w:rsidRDefault="0071033C" w:rsidP="0071033C">
      <w:pPr>
        <w:widowControl w:val="0"/>
        <w:tabs>
          <w:tab w:val="left" w:pos="851"/>
        </w:tabs>
        <w:jc w:val="both"/>
        <w:rPr>
          <w:b/>
        </w:rPr>
      </w:pPr>
      <w:r w:rsidRPr="00E06106">
        <w:rPr>
          <w:b/>
          <w:bCs/>
        </w:rPr>
        <w:t>IV.</w:t>
      </w:r>
      <w:r w:rsidRPr="00E06106">
        <w:rPr>
          <w:b/>
          <w:bCs/>
        </w:rPr>
        <w:tab/>
      </w:r>
      <w:r w:rsidRPr="00E06106">
        <w:rPr>
          <w:b/>
        </w:rPr>
        <w:t>Vadeli İşlem ve Opsiyon Sözleşmeleri ile Türev Ürünlere İlişkin Açıklamalar (Devamı)</w:t>
      </w:r>
    </w:p>
    <w:p w14:paraId="71E3ABDB" w14:textId="77777777" w:rsidR="00471E61" w:rsidRPr="00E06106" w:rsidRDefault="00471E61" w:rsidP="00BF6AA5">
      <w:pPr>
        <w:widowControl w:val="0"/>
        <w:spacing w:line="230" w:lineRule="auto"/>
        <w:ind w:left="851"/>
        <w:jc w:val="both"/>
      </w:pPr>
    </w:p>
    <w:p w14:paraId="4644DA0F" w14:textId="77777777" w:rsidR="00471E61" w:rsidRPr="00E06106" w:rsidRDefault="00471E61" w:rsidP="00BF6AA5">
      <w:pPr>
        <w:widowControl w:val="0"/>
        <w:spacing w:line="230" w:lineRule="auto"/>
        <w:ind w:left="851"/>
        <w:jc w:val="both"/>
      </w:pPr>
      <w:r w:rsidRPr="00E06106">
        <w:t xml:space="preserve">Banka, gerçeğe uygun değer farkı diğer kapsamlı gelire yansıtılan finansal varlıklar portföyünde bulunan uzun vadeli sabit kuponlu yabancı para </w:t>
      </w:r>
      <w:r w:rsidR="003E4E13" w:rsidRPr="00E06106">
        <w:t>E</w:t>
      </w:r>
      <w:r w:rsidRPr="00E06106">
        <w:t>urobond</w:t>
      </w:r>
      <w:r w:rsidR="003E4E13" w:rsidRPr="00E06106">
        <w:t>’</w:t>
      </w:r>
      <w:r w:rsidRPr="00E06106">
        <w:t xml:space="preserve">ların faiz oranlarındaki değişimler sebebiyle gerçeğe uygun değerinde meydana gelebilecek değişikliklere karşı korunma amacıyla swap işlemleri yaparak gerçeğe uygun değer riskinden korunma muhasebesi uygulamaktadır. </w:t>
      </w:r>
    </w:p>
    <w:p w14:paraId="5A6E41B2" w14:textId="77777777" w:rsidR="00C73EAC" w:rsidRPr="00E06106" w:rsidRDefault="00C73EAC" w:rsidP="003B3E93">
      <w:pPr>
        <w:widowControl w:val="0"/>
        <w:ind w:left="851"/>
        <w:jc w:val="both"/>
      </w:pPr>
    </w:p>
    <w:p w14:paraId="52DB381C" w14:textId="77777777" w:rsidR="006A3A1B" w:rsidRPr="00E06106" w:rsidRDefault="006A3A1B" w:rsidP="003B3E93">
      <w:pPr>
        <w:widowControl w:val="0"/>
        <w:ind w:left="851"/>
        <w:jc w:val="both"/>
      </w:pPr>
      <w:r w:rsidRPr="00E06106">
        <w:t>Banka, gerçeğe uygun değer farkı diğer kapsamlı gelire yansıtılan finansal varlıklar portföyünde bulunan uzun vadeli sabit kuponlu TL devlet tahvillerinin faiz oranındaki değişimlerden korunma amacıyla para swap işlemleri aracılığıyla gerçeğe uygun değer riskinden korunma muhasebesi uygulamaktadır.</w:t>
      </w:r>
    </w:p>
    <w:p w14:paraId="3F0459F9" w14:textId="77777777" w:rsidR="00737B1A" w:rsidRPr="00E06106" w:rsidRDefault="00737B1A" w:rsidP="003B3E93">
      <w:pPr>
        <w:widowControl w:val="0"/>
        <w:ind w:left="851"/>
        <w:jc w:val="both"/>
      </w:pPr>
    </w:p>
    <w:p w14:paraId="24FC6A18" w14:textId="77777777" w:rsidR="006A3A1B" w:rsidRPr="00E06106" w:rsidRDefault="006A3A1B" w:rsidP="003B3E93">
      <w:pPr>
        <w:widowControl w:val="0"/>
        <w:ind w:left="851"/>
        <w:jc w:val="both"/>
      </w:pPr>
      <w:r w:rsidRPr="00E06106">
        <w:t>Banka, ihraç etmiş olduğu sabit faizli yabancı para menkul kıymete ilişkin olarak faiz oranındaki değişimlerden korunma amacıyla faiz swap işlemleri aracılığıyla gerçeğe uygun değer riskinden korunma muhasebesi uygulamaktadır.</w:t>
      </w:r>
    </w:p>
    <w:p w14:paraId="027EDCE2" w14:textId="77777777" w:rsidR="00737B1A" w:rsidRPr="00E06106" w:rsidRDefault="00737B1A" w:rsidP="003B3E93">
      <w:pPr>
        <w:widowControl w:val="0"/>
        <w:ind w:left="851"/>
        <w:jc w:val="both"/>
      </w:pPr>
    </w:p>
    <w:p w14:paraId="57EC8C7D" w14:textId="77777777" w:rsidR="00DA3BCA" w:rsidRPr="00E06106" w:rsidRDefault="006A3A1B" w:rsidP="003B3E93">
      <w:pPr>
        <w:widowControl w:val="0"/>
        <w:ind w:left="851"/>
        <w:jc w:val="both"/>
      </w:pPr>
      <w:r w:rsidRPr="00E06106">
        <w:t>Banka, her bilanço tarihinde gerçeğe uygun değer riskinden korunma muhasebesi için etkinlik testleri uygulamaktadır.</w:t>
      </w:r>
    </w:p>
    <w:p w14:paraId="28D66EB5" w14:textId="77777777" w:rsidR="00206ABE" w:rsidRPr="00E06106" w:rsidRDefault="00206ABE" w:rsidP="003B3E93">
      <w:pPr>
        <w:widowControl w:val="0"/>
        <w:ind w:left="851"/>
        <w:jc w:val="both"/>
      </w:pPr>
    </w:p>
    <w:p w14:paraId="4561D152" w14:textId="77777777" w:rsidR="00D0221E" w:rsidRPr="00E06106" w:rsidRDefault="00206ABE" w:rsidP="00D0221E">
      <w:pPr>
        <w:widowControl w:val="0"/>
        <w:ind w:left="851"/>
        <w:jc w:val="both"/>
        <w:rPr>
          <w:rStyle w:val="ui-provider"/>
        </w:rPr>
      </w:pPr>
      <w:r w:rsidRPr="00E06106">
        <w:rPr>
          <w:rStyle w:val="ui-provider"/>
        </w:rPr>
        <w:t>Gerçeğe uygun değer riskinden korunma muhasebesi etkileri kar veya zarar tablosunda “Türev Finansal İşlemlerden kar/zarar” hesap kalemlerinde muhasebeleştirilmiştir.</w:t>
      </w:r>
    </w:p>
    <w:p w14:paraId="54A82023" w14:textId="77777777" w:rsidR="00EC423D" w:rsidRPr="00E06106" w:rsidRDefault="00EC423D" w:rsidP="00D0221E">
      <w:pPr>
        <w:widowControl w:val="0"/>
        <w:ind w:left="851"/>
        <w:jc w:val="both"/>
        <w:rPr>
          <w:rStyle w:val="ui-provider"/>
        </w:rPr>
      </w:pPr>
    </w:p>
    <w:p w14:paraId="50E5C764" w14:textId="77777777" w:rsidR="00EC423D" w:rsidRPr="00E06106" w:rsidRDefault="00EC423D" w:rsidP="00EC423D">
      <w:pPr>
        <w:widowControl w:val="0"/>
        <w:ind w:left="851"/>
        <w:jc w:val="both"/>
      </w:pPr>
      <w:r w:rsidRPr="00E06106">
        <w:t>Riskten korunma aracının sona ermesi, gerçekleşmesi, satılması, riskten korunma muhasebesinin sonlandırılması veya etkinlik testinin etkin olmaması nedeniyle riskten korunma muhasebesinin devam etmemesi durumunda gerçeğe uygun değer riskinden korunma muhasebesi kapsamında riskten korunan kalemin değerine yapılan ve bilançoda riskten korunma kalemi ile birlikte gösterilen düzeltmeler portföy bazında yapılan işlemlerde vadeye kalan süre içerisinde doğrusal amortisman yöntemiyle, birebir eşleştirme yoluyla yapılan işlemlerde etkin faiz yöntemiyle kar/zarar hesaplarına yansıtılmaktadır. Riskten korunan kalemin bilanço dışı bırakılması durumunda riskten korunma muhasebesi sona ermekte ve gerçeğe uygun değer riskinden korunma muhasebesi kapsamında riskten korunan kalemin değerine yapılan düzeltmeler kar veya zarar tablosunda muhasebeleştirilmektedir.</w:t>
      </w:r>
    </w:p>
    <w:p w14:paraId="1A1F17A7" w14:textId="77777777" w:rsidR="00EC423D" w:rsidRPr="00E06106" w:rsidRDefault="00EC423D" w:rsidP="00EC423D">
      <w:pPr>
        <w:widowControl w:val="0"/>
        <w:jc w:val="both"/>
      </w:pPr>
    </w:p>
    <w:p w14:paraId="35DB30B8" w14:textId="20D7400E" w:rsidR="00EC423D" w:rsidRPr="00E06106" w:rsidRDefault="00EC423D" w:rsidP="00EC423D">
      <w:pPr>
        <w:widowControl w:val="0"/>
        <w:ind w:left="851"/>
        <w:jc w:val="both"/>
      </w:pPr>
      <w:r w:rsidRPr="00E06106">
        <w:t xml:space="preserve">Banka, önceki dönemlerde yabancı para olarak alınan ve piyasada gerçeğe uygun değeri yabancı para cinsinden oluşan gayrimenkule ilişkin olarak kur değişimlerinden kaynaklanan gerçeğe uygun değer riskinden korunma amacıyla uygulamakta olduğu riskten korunma muhasebesini </w:t>
      </w:r>
      <w:r w:rsidR="00593192" w:rsidRPr="00E06106">
        <w:t>3</w:t>
      </w:r>
      <w:r w:rsidR="00C36010" w:rsidRPr="00E06106">
        <w:t>0</w:t>
      </w:r>
      <w:r w:rsidR="00593192" w:rsidRPr="00E06106">
        <w:t xml:space="preserve"> </w:t>
      </w:r>
      <w:r w:rsidR="00C36010" w:rsidRPr="00E06106">
        <w:t>Eylül</w:t>
      </w:r>
      <w:r w:rsidRPr="00E06106">
        <w:t xml:space="preserve"> 2018 tarihi sonrasında sonlandırmış olup, </w:t>
      </w:r>
      <w:r w:rsidR="00593192" w:rsidRPr="00E06106">
        <w:t xml:space="preserve">31 </w:t>
      </w:r>
      <w:r w:rsidR="00EB5204" w:rsidRPr="00E06106">
        <w:t>Mart</w:t>
      </w:r>
      <w:r w:rsidR="00E445AD" w:rsidRPr="00E06106">
        <w:rPr>
          <w:rStyle w:val="ui-provider"/>
        </w:rPr>
        <w:t xml:space="preserve"> </w:t>
      </w:r>
      <w:r w:rsidRPr="00E06106">
        <w:t>202</w:t>
      </w:r>
      <w:r w:rsidR="00EB5204" w:rsidRPr="00E06106">
        <w:t>6</w:t>
      </w:r>
      <w:r w:rsidRPr="00E06106">
        <w:t xml:space="preserve"> tarihi itibarıyla bilançoda maddi duran varlıklar kaleminde</w:t>
      </w:r>
      <w:r w:rsidR="009C657F" w:rsidRPr="00E06106">
        <w:t xml:space="preserve"> </w:t>
      </w:r>
      <w:r w:rsidR="00145C3B" w:rsidRPr="00E06106">
        <w:t xml:space="preserve"> 1.052.492 </w:t>
      </w:r>
      <w:r w:rsidRPr="00E06106">
        <w:t>TL (31 Aralık 202</w:t>
      </w:r>
      <w:r w:rsidR="00EB5204" w:rsidRPr="00E06106">
        <w:t>5</w:t>
      </w:r>
      <w:r w:rsidRPr="00E06106">
        <w:t xml:space="preserve"> –</w:t>
      </w:r>
      <w:r w:rsidR="00D16EAF" w:rsidRPr="00E06106">
        <w:t xml:space="preserve"> </w:t>
      </w:r>
      <w:r w:rsidR="00EB5204" w:rsidRPr="00E06106">
        <w:t xml:space="preserve">1.059.318 </w:t>
      </w:r>
      <w:r w:rsidRPr="00E06106">
        <w:t>TL) tutarındaki gerçeğe uygun değer kur farkı düzeltmesi riskten korunma işlemine konu edilen gayrimenkulün ekonomik ömrü boyunca amorti edilmektedir.</w:t>
      </w:r>
    </w:p>
    <w:p w14:paraId="34E8CE86" w14:textId="77777777" w:rsidR="00EC423D" w:rsidRPr="00E06106" w:rsidRDefault="00EC423D" w:rsidP="00EC423D">
      <w:pPr>
        <w:widowControl w:val="0"/>
        <w:ind w:left="851"/>
        <w:jc w:val="both"/>
      </w:pPr>
    </w:p>
    <w:p w14:paraId="6247AFB0" w14:textId="77777777" w:rsidR="00EC423D" w:rsidRPr="00E06106" w:rsidRDefault="00EC423D" w:rsidP="00EC423D">
      <w:pPr>
        <w:widowControl w:val="0"/>
        <w:tabs>
          <w:tab w:val="left" w:pos="851"/>
        </w:tabs>
        <w:jc w:val="both"/>
        <w:rPr>
          <w:b/>
          <w:bCs/>
        </w:rPr>
      </w:pPr>
      <w:r w:rsidRPr="00E06106">
        <w:rPr>
          <w:b/>
          <w:bCs/>
        </w:rPr>
        <w:t>V.</w:t>
      </w:r>
      <w:r w:rsidRPr="00E06106">
        <w:rPr>
          <w:b/>
          <w:bCs/>
        </w:rPr>
        <w:tab/>
        <w:t>Faiz Gelir ve Giderine İlişkin Açıklamalar</w:t>
      </w:r>
    </w:p>
    <w:p w14:paraId="732BD7F0" w14:textId="77777777" w:rsidR="00EC423D" w:rsidRPr="00E06106" w:rsidRDefault="00EC423D" w:rsidP="00EC423D">
      <w:pPr>
        <w:widowControl w:val="0"/>
        <w:autoSpaceDE w:val="0"/>
        <w:autoSpaceDN w:val="0"/>
        <w:adjustRightInd w:val="0"/>
        <w:ind w:left="851"/>
        <w:jc w:val="both"/>
      </w:pPr>
    </w:p>
    <w:p w14:paraId="74080CB1" w14:textId="77777777" w:rsidR="00EC423D" w:rsidRPr="00E06106" w:rsidRDefault="00EC423D" w:rsidP="00EC423D">
      <w:pPr>
        <w:widowControl w:val="0"/>
        <w:autoSpaceDE w:val="0"/>
        <w:autoSpaceDN w:val="0"/>
        <w:adjustRightInd w:val="0"/>
        <w:ind w:left="851"/>
        <w:jc w:val="both"/>
      </w:pPr>
      <w:r w:rsidRPr="00E06106">
        <w:t>Faiz geliri, TFRS 9’da belirlenen etkin faiz yöntemine göre (finansal varlığın ya da yükümlülüğün gelecekteki nakit akımlarını bugünkü net değerine eşitleyen oran) satın alındığında veya kullandırıldığında kredi-değer düşüklüğü bulunan finansal varlıklar ve satın alındığında veya kullandırıldığında kredi-değer düşüklüğü bulunan finansal varlık olmayan ancak sonradan kredi değer düşüklüğüne uğrayarak finansal varlık haline gelen finansal varlıklar dışında finansal varlığın brüt defter değerine etkin faiz oranı uygulanarak muhasebeleştirilmektedir. Etkin faiz oranı yöntemi uygulanırken, finansal aracın etkin faiz oranının ayrılmaz bir parçası olan ücretler belirlenmekte, finansal araç gerçeğe uygun değer değişimleri kar veya zarara yansıtılarak ölçülmediği sürece, finansal aracın etkin faiz oranının ayrılmaz bir parçası olan ücretler, etkin faiz oranında düzeltme olarak dikkate alınmaktadır. Finansal araç gerçeğe uygun değer değişimleri kar veya zarara yansıtılarak ölçülmediği sürece, finansal aracın etkin faiz oranının ayrılmaz bir parçası olan ücretler, söz konusu araç ilk defa finansal tablolara alındığında, gelir veya gider olarak finansal tablolara alınmaktadır.</w:t>
      </w:r>
    </w:p>
    <w:p w14:paraId="73DBE1E7" w14:textId="77777777" w:rsidR="0071033C" w:rsidRPr="00E06106" w:rsidRDefault="0007049D" w:rsidP="00C73EAC">
      <w:pPr>
        <w:widowControl w:val="0"/>
        <w:ind w:left="851"/>
        <w:jc w:val="both"/>
        <w:rPr>
          <w:sz w:val="2"/>
          <w:szCs w:val="2"/>
        </w:rPr>
      </w:pPr>
      <w:r w:rsidRPr="00E06106">
        <w:br w:type="page"/>
      </w:r>
    </w:p>
    <w:p w14:paraId="557641A5" w14:textId="77777777" w:rsidR="0071033C" w:rsidRPr="00E06106" w:rsidRDefault="0071033C" w:rsidP="0071033C">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34C131FB" w14:textId="77777777" w:rsidR="00206ABE" w:rsidRPr="00E06106" w:rsidRDefault="00206ABE" w:rsidP="00C73EAC">
      <w:pPr>
        <w:widowControl w:val="0"/>
        <w:ind w:left="851"/>
        <w:jc w:val="both"/>
      </w:pPr>
    </w:p>
    <w:p w14:paraId="72A73842" w14:textId="77777777" w:rsidR="00EC423D" w:rsidRPr="00E06106" w:rsidRDefault="00EC423D" w:rsidP="00EC423D">
      <w:pPr>
        <w:widowControl w:val="0"/>
        <w:tabs>
          <w:tab w:val="left" w:pos="851"/>
        </w:tabs>
        <w:jc w:val="both"/>
        <w:rPr>
          <w:b/>
          <w:bCs/>
        </w:rPr>
      </w:pPr>
      <w:r w:rsidRPr="00E06106">
        <w:rPr>
          <w:b/>
          <w:bCs/>
        </w:rPr>
        <w:t>V.</w:t>
      </w:r>
      <w:r w:rsidRPr="00E06106">
        <w:rPr>
          <w:b/>
          <w:bCs/>
        </w:rPr>
        <w:tab/>
        <w:t>Faiz Gelir ve Giderine İlişkin Açıklamalar (Devamı)</w:t>
      </w:r>
    </w:p>
    <w:p w14:paraId="14262029" w14:textId="77777777" w:rsidR="008F068A" w:rsidRPr="00E06106" w:rsidRDefault="008F068A" w:rsidP="008F068A">
      <w:pPr>
        <w:widowControl w:val="0"/>
        <w:autoSpaceDE w:val="0"/>
        <w:autoSpaceDN w:val="0"/>
        <w:adjustRightInd w:val="0"/>
        <w:ind w:left="851"/>
        <w:jc w:val="both"/>
      </w:pPr>
    </w:p>
    <w:p w14:paraId="15AC72D4" w14:textId="77777777" w:rsidR="008F068A" w:rsidRPr="00E06106" w:rsidRDefault="008F068A" w:rsidP="008F068A">
      <w:pPr>
        <w:widowControl w:val="0"/>
        <w:autoSpaceDE w:val="0"/>
        <w:autoSpaceDN w:val="0"/>
        <w:adjustRightInd w:val="0"/>
        <w:ind w:left="851"/>
        <w:jc w:val="both"/>
      </w:pPr>
      <w:r w:rsidRPr="00E06106">
        <w:t>Etkin faiz yöntemi uygulanırken, etkin faiz oranının hesabına dâhil edilen ücretler, işlem maliyetleri ve diğer prim veya iskontolar finansal aracın beklenen ömrü boyunca itfa edilir. Faiz içeren bir menkul kıymetin ediniminden önce ödenmemiş faizin tahakkuku bulunması durumunda; sonradan tahsil edilen faiz, edinim öncesi ve edinim sonrası dönemlere ayrılmakta ve yalnızca edinim sonrasına ait kısım faiz geliri olarak finansal tablolara yansıtılmaktadır. Eğer finansal varlıktaki nakit akışlarına ilişkin beklentiler, kredi riski dışındaki nedenlerle revize edilirse, değişiklik varlığın defter değerine ve ilgili kar veya zarar tablosu kalemine yansıtılır ve finansal aracın tahmini ömrü boyunca itfa edilir.</w:t>
      </w:r>
    </w:p>
    <w:p w14:paraId="13BDEFC2" w14:textId="77777777" w:rsidR="008F068A" w:rsidRPr="00E06106" w:rsidRDefault="008F068A" w:rsidP="008F068A">
      <w:pPr>
        <w:widowControl w:val="0"/>
        <w:autoSpaceDE w:val="0"/>
        <w:autoSpaceDN w:val="0"/>
        <w:adjustRightInd w:val="0"/>
        <w:ind w:left="851"/>
        <w:jc w:val="both"/>
      </w:pPr>
    </w:p>
    <w:p w14:paraId="78A3968D" w14:textId="77777777" w:rsidR="008F068A" w:rsidRPr="00E06106" w:rsidRDefault="008F068A" w:rsidP="008F068A">
      <w:pPr>
        <w:widowControl w:val="0"/>
        <w:autoSpaceDE w:val="0"/>
        <w:autoSpaceDN w:val="0"/>
        <w:adjustRightInd w:val="0"/>
        <w:ind w:left="851"/>
        <w:jc w:val="both"/>
        <w:rPr>
          <w:sz w:val="2"/>
          <w:szCs w:val="2"/>
        </w:rPr>
      </w:pPr>
    </w:p>
    <w:p w14:paraId="36D39E74" w14:textId="69919FCE" w:rsidR="008F068A" w:rsidRPr="00E06106" w:rsidRDefault="008F068A" w:rsidP="008F068A">
      <w:pPr>
        <w:widowControl w:val="0"/>
        <w:autoSpaceDE w:val="0"/>
        <w:autoSpaceDN w:val="0"/>
        <w:adjustRightInd w:val="0"/>
        <w:ind w:left="851"/>
        <w:jc w:val="both"/>
      </w:pPr>
      <w:r w:rsidRPr="00E06106">
        <w:t xml:space="preserve">Finansal varlık kredi değer düşüklüğüne uğrarsa ve donuk alacak olarak sınıflanırsa, bu tür finansal varlıklar için, sonraki raporlama dönemlerinde, varlığın itfa edilmiş maliyetine etkin faiz oranı uygulanır. Söz konusu faiz geliri hesaplaması değer düşüklüğü hesaplamasına konu olan tüm finansal varlıklar için her bir sözleşme bazında yapılmaktadır. Beklenen kredi zararı modellerinde temerrüt halinde kayıp oranı hesaplanırken etkin faiz oranı uygulanmaktadır ve beklenen kredi zararı hesaplaması da söz konusu faiz tutarını içermektedir. Bu sebeple hesaplanan ilgili tutar için kar veya zarar tablosunda “Beklenen Zarar Karşılıkları” hesabı ile “Kredilerden Alınan Faizler” hesabı arasında sınıflama yapılmaktadır. </w:t>
      </w:r>
    </w:p>
    <w:p w14:paraId="6F728C19" w14:textId="77777777" w:rsidR="00D0221E" w:rsidRPr="00E06106" w:rsidRDefault="00D0221E" w:rsidP="008F068A">
      <w:pPr>
        <w:widowControl w:val="0"/>
        <w:autoSpaceDE w:val="0"/>
        <w:autoSpaceDN w:val="0"/>
        <w:adjustRightInd w:val="0"/>
        <w:ind w:left="851"/>
        <w:jc w:val="both"/>
      </w:pPr>
    </w:p>
    <w:p w14:paraId="1875919F" w14:textId="77777777" w:rsidR="00EC423D" w:rsidRPr="00E06106" w:rsidRDefault="00EC423D" w:rsidP="00EC423D">
      <w:pPr>
        <w:widowControl w:val="0"/>
        <w:tabs>
          <w:tab w:val="left" w:pos="851"/>
        </w:tabs>
        <w:jc w:val="both"/>
        <w:rPr>
          <w:b/>
          <w:bCs/>
        </w:rPr>
      </w:pPr>
      <w:r w:rsidRPr="00E06106">
        <w:rPr>
          <w:b/>
          <w:bCs/>
        </w:rPr>
        <w:t>VI.</w:t>
      </w:r>
      <w:r w:rsidRPr="00E06106">
        <w:rPr>
          <w:b/>
          <w:bCs/>
        </w:rPr>
        <w:tab/>
        <w:t>Ücret ve Komisyon Gelir ve Giderlerine İlişkin Açıklamalar</w:t>
      </w:r>
    </w:p>
    <w:p w14:paraId="71604206" w14:textId="77777777" w:rsidR="00EC423D" w:rsidRPr="00E06106" w:rsidRDefault="00EC423D" w:rsidP="00EC423D">
      <w:pPr>
        <w:widowControl w:val="0"/>
        <w:autoSpaceDE w:val="0"/>
        <w:autoSpaceDN w:val="0"/>
        <w:adjustRightInd w:val="0"/>
        <w:ind w:left="851"/>
        <w:jc w:val="both"/>
      </w:pPr>
    </w:p>
    <w:p w14:paraId="14D1C20A" w14:textId="77777777" w:rsidR="00EC423D" w:rsidRPr="00E06106" w:rsidRDefault="00EC423D" w:rsidP="00EC423D">
      <w:pPr>
        <w:widowControl w:val="0"/>
        <w:autoSpaceDE w:val="0"/>
        <w:autoSpaceDN w:val="0"/>
        <w:adjustRightInd w:val="0"/>
        <w:ind w:left="851"/>
        <w:jc w:val="both"/>
        <w:rPr>
          <w:i/>
        </w:rPr>
      </w:pPr>
      <w:r w:rsidRPr="00E06106">
        <w:t>İtfa edilmiş maliyeti ile ölçülen finansal enstrümanların etkin faiz oranının ayrılmaz bir parçası olanlar dışındaki ücret ve komisyonlar, TFRS 15 Müşteri Sözleşmelerinden Hasılat Standardı’na uygun olarak muhasebeleştirilmektedir. 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4E0DB5CD" w14:textId="77777777" w:rsidR="00EC423D" w:rsidRPr="00E06106" w:rsidRDefault="00EC423D" w:rsidP="00EC423D">
      <w:pPr>
        <w:widowControl w:val="0"/>
        <w:autoSpaceDE w:val="0"/>
        <w:autoSpaceDN w:val="0"/>
        <w:adjustRightInd w:val="0"/>
        <w:ind w:left="851"/>
        <w:jc w:val="both"/>
        <w:rPr>
          <w:sz w:val="16"/>
          <w:szCs w:val="16"/>
        </w:rPr>
      </w:pPr>
    </w:p>
    <w:p w14:paraId="7F044DD7" w14:textId="77777777" w:rsidR="00EC423D" w:rsidRPr="00E06106" w:rsidRDefault="00EC423D" w:rsidP="00EC423D">
      <w:pPr>
        <w:widowControl w:val="0"/>
        <w:ind w:left="851" w:hanging="851"/>
        <w:jc w:val="both"/>
        <w:rPr>
          <w:b/>
          <w:bCs/>
        </w:rPr>
      </w:pPr>
      <w:r w:rsidRPr="00E06106">
        <w:rPr>
          <w:b/>
          <w:bCs/>
        </w:rPr>
        <w:t xml:space="preserve">VII. </w:t>
      </w:r>
      <w:r w:rsidRPr="00E06106">
        <w:rPr>
          <w:b/>
          <w:bCs/>
        </w:rPr>
        <w:tab/>
        <w:t>Finansal Araçlara İlişkin Açıklamalar</w:t>
      </w:r>
    </w:p>
    <w:p w14:paraId="632B1F2C" w14:textId="77777777" w:rsidR="00EC423D" w:rsidRPr="00E06106" w:rsidRDefault="00EC423D" w:rsidP="00EC423D">
      <w:pPr>
        <w:widowControl w:val="0"/>
        <w:ind w:left="851"/>
        <w:jc w:val="both"/>
        <w:rPr>
          <w:b/>
          <w:bCs/>
        </w:rPr>
      </w:pPr>
    </w:p>
    <w:p w14:paraId="0857D4BF" w14:textId="77777777" w:rsidR="00EC423D" w:rsidRPr="00E06106" w:rsidRDefault="00EC423D" w:rsidP="00EC423D">
      <w:pPr>
        <w:widowControl w:val="0"/>
        <w:ind w:left="851"/>
        <w:jc w:val="both"/>
        <w:rPr>
          <w:b/>
          <w:bCs/>
        </w:rPr>
      </w:pPr>
      <w:r w:rsidRPr="00E06106">
        <w:rPr>
          <w:b/>
          <w:bCs/>
        </w:rPr>
        <w:t>Finansal araçların ilk defa finansal tablolara alınması</w:t>
      </w:r>
    </w:p>
    <w:p w14:paraId="2C895D3C" w14:textId="77777777" w:rsidR="00EC423D" w:rsidRPr="00E06106" w:rsidRDefault="00EC423D" w:rsidP="00EC423D">
      <w:pPr>
        <w:widowControl w:val="0"/>
        <w:ind w:left="851"/>
        <w:jc w:val="both"/>
      </w:pPr>
    </w:p>
    <w:p w14:paraId="2CCA82F7" w14:textId="77777777" w:rsidR="00EC423D" w:rsidRPr="00E06106" w:rsidRDefault="00EC423D" w:rsidP="00EC423D">
      <w:pPr>
        <w:widowControl w:val="0"/>
        <w:ind w:left="851"/>
        <w:jc w:val="both"/>
      </w:pPr>
      <w:r w:rsidRPr="00E06106">
        <w:t>Finansal bir varlık veya finansal bir yükümlülük, sadece finansal araca ilişkin sözleşme hükümlerine taraf olduğunda finansal durum tablosuna alınmaktadır. Finansal araçların normal yoldan alımı veya satımı, işlem tarihinde ya da teslim tarihinde muhasebeleştirme yöntemlerinden biri kullanılarak finansal tablolara alınır veya finansal tablo dışı bırakılır. Menkul değerlerin alım ve satım işlemleri teslim tarihinde muhasebeleştirilmektedir.</w:t>
      </w:r>
    </w:p>
    <w:p w14:paraId="700F1219" w14:textId="77777777" w:rsidR="00EC423D" w:rsidRPr="00E06106" w:rsidRDefault="00EC423D" w:rsidP="00EC423D">
      <w:pPr>
        <w:widowControl w:val="0"/>
        <w:ind w:left="851"/>
        <w:jc w:val="both"/>
        <w:rPr>
          <w:b/>
          <w:bCs/>
        </w:rPr>
      </w:pPr>
    </w:p>
    <w:p w14:paraId="0D363728" w14:textId="77777777" w:rsidR="00EC423D" w:rsidRPr="00E06106" w:rsidRDefault="00EC423D" w:rsidP="00EC423D">
      <w:pPr>
        <w:widowControl w:val="0"/>
        <w:ind w:left="851"/>
        <w:jc w:val="both"/>
        <w:rPr>
          <w:b/>
          <w:bCs/>
        </w:rPr>
      </w:pPr>
      <w:r w:rsidRPr="00E06106">
        <w:rPr>
          <w:b/>
          <w:bCs/>
        </w:rPr>
        <w:t>Finansal araçların ilk ölçümü</w:t>
      </w:r>
    </w:p>
    <w:p w14:paraId="73EEA68F" w14:textId="77777777" w:rsidR="00EC423D" w:rsidRPr="00E06106" w:rsidRDefault="00EC423D" w:rsidP="00EC423D">
      <w:pPr>
        <w:widowControl w:val="0"/>
        <w:ind w:left="851"/>
        <w:jc w:val="both"/>
        <w:rPr>
          <w:b/>
          <w:bCs/>
        </w:rPr>
      </w:pPr>
    </w:p>
    <w:p w14:paraId="2578C286" w14:textId="77777777" w:rsidR="00EC423D" w:rsidRPr="00E06106" w:rsidRDefault="00EC423D" w:rsidP="00EC423D">
      <w:pPr>
        <w:widowControl w:val="0"/>
        <w:autoSpaceDE w:val="0"/>
        <w:autoSpaceDN w:val="0"/>
        <w:adjustRightInd w:val="0"/>
        <w:ind w:left="851"/>
        <w:jc w:val="both"/>
      </w:pPr>
      <w:r w:rsidRPr="00E06106">
        <w:t>Finansal araçların ilk muhasebeleştirilmesinde, sınıflandırması, sözleşmeye bağlı şartlara ve ilgili iş modeline bağlıdır. TFRS 15 kapsamında değerlendirilen varlıklar dışındaki bir finansal varlık veya finansal yükümlülük ilk defa finansal tablolara alınırken gerçeğe uygun değerinden ölçülmektedir. Gerçeğe uygun değer değişimleri kar veya zarara yansıtılanlar dışındaki finansal varlık ve yükümlülüklerin ilk ölçümünde, bunların edinimiyle veya ihracıyla doğrudan ilişkilendirilebilen işlem maliyetleri de gerçeğe uygun değere ilave edilmekte veya gerçeğe uygun değerden düşülmektedir.</w:t>
      </w:r>
    </w:p>
    <w:p w14:paraId="24CB4AD9" w14:textId="77777777" w:rsidR="00EC423D" w:rsidRPr="00E06106" w:rsidRDefault="00EC423D" w:rsidP="00EC423D">
      <w:pPr>
        <w:widowControl w:val="0"/>
        <w:ind w:left="851"/>
        <w:jc w:val="both"/>
        <w:rPr>
          <w:b/>
          <w:bCs/>
        </w:rPr>
      </w:pPr>
    </w:p>
    <w:p w14:paraId="26033B34" w14:textId="77777777" w:rsidR="00EC423D" w:rsidRPr="00E06106" w:rsidRDefault="00EC423D" w:rsidP="00EC423D">
      <w:pPr>
        <w:widowControl w:val="0"/>
        <w:ind w:left="851"/>
        <w:jc w:val="both"/>
        <w:rPr>
          <w:b/>
          <w:bCs/>
        </w:rPr>
      </w:pPr>
      <w:r w:rsidRPr="00E06106">
        <w:rPr>
          <w:b/>
          <w:bCs/>
        </w:rPr>
        <w:t>Finansal araçların sınıflandırılması</w:t>
      </w:r>
    </w:p>
    <w:p w14:paraId="65030198" w14:textId="77777777" w:rsidR="00EC423D" w:rsidRPr="00E06106" w:rsidRDefault="00EC423D" w:rsidP="00EC423D">
      <w:pPr>
        <w:widowControl w:val="0"/>
        <w:ind w:left="851"/>
        <w:jc w:val="both"/>
        <w:rPr>
          <w:b/>
          <w:bCs/>
        </w:rPr>
      </w:pPr>
    </w:p>
    <w:p w14:paraId="3F611DE7" w14:textId="77777777" w:rsidR="00EC423D" w:rsidRPr="00E06106" w:rsidRDefault="00EC423D" w:rsidP="00EC423D">
      <w:pPr>
        <w:widowControl w:val="0"/>
        <w:ind w:left="851"/>
        <w:jc w:val="both"/>
      </w:pPr>
      <w:r w:rsidRPr="00E06106">
        <w:t>Finansal araçların ilk muhasebeleştirilme esnasında hangi kategoride sınıflandırılacağı, yönetim için kullanılan ilgili iş modeli ile sözleşmeye bağlı nakit akışlarının özelliklerine bağlıdır.</w:t>
      </w:r>
    </w:p>
    <w:p w14:paraId="0BC50029" w14:textId="77777777" w:rsidR="0071033C" w:rsidRPr="00E06106" w:rsidRDefault="0071033C" w:rsidP="008F068A">
      <w:pPr>
        <w:widowControl w:val="0"/>
        <w:autoSpaceDE w:val="0"/>
        <w:autoSpaceDN w:val="0"/>
        <w:adjustRightInd w:val="0"/>
        <w:ind w:left="851"/>
        <w:jc w:val="both"/>
      </w:pPr>
    </w:p>
    <w:p w14:paraId="1FA3E52F" w14:textId="77777777" w:rsidR="0071033C" w:rsidRPr="00E06106" w:rsidRDefault="0007049D" w:rsidP="008F068A">
      <w:pPr>
        <w:widowControl w:val="0"/>
        <w:autoSpaceDE w:val="0"/>
        <w:autoSpaceDN w:val="0"/>
        <w:adjustRightInd w:val="0"/>
        <w:ind w:left="851"/>
        <w:jc w:val="both"/>
        <w:rPr>
          <w:sz w:val="2"/>
          <w:szCs w:val="2"/>
        </w:rPr>
      </w:pPr>
      <w:r w:rsidRPr="00E06106">
        <w:br w:type="page"/>
      </w:r>
    </w:p>
    <w:p w14:paraId="6D9C1011" w14:textId="77777777" w:rsidR="0071033C" w:rsidRPr="00E06106" w:rsidRDefault="0071033C" w:rsidP="0071033C">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17214DC5" w14:textId="77777777" w:rsidR="0071033C" w:rsidRPr="00E06106" w:rsidRDefault="0071033C" w:rsidP="0071033C">
      <w:pPr>
        <w:pStyle w:val="iasbnormal"/>
        <w:widowControl w:val="0"/>
        <w:autoSpaceDE w:val="0"/>
        <w:autoSpaceDN w:val="0"/>
        <w:spacing w:before="0" w:after="0" w:line="230" w:lineRule="auto"/>
        <w:ind w:left="851"/>
        <w:rPr>
          <w:sz w:val="20"/>
          <w:szCs w:val="20"/>
        </w:rPr>
      </w:pPr>
    </w:p>
    <w:p w14:paraId="73B14020" w14:textId="77777777" w:rsidR="00EC423D" w:rsidRPr="00E06106" w:rsidRDefault="00EC423D" w:rsidP="00EC423D">
      <w:pPr>
        <w:widowControl w:val="0"/>
        <w:ind w:left="851" w:hanging="851"/>
        <w:jc w:val="both"/>
        <w:rPr>
          <w:b/>
          <w:bCs/>
        </w:rPr>
      </w:pPr>
      <w:r w:rsidRPr="00E06106">
        <w:rPr>
          <w:b/>
          <w:bCs/>
        </w:rPr>
        <w:t xml:space="preserve">VII. </w:t>
      </w:r>
      <w:r w:rsidRPr="00E06106">
        <w:rPr>
          <w:b/>
          <w:bCs/>
        </w:rPr>
        <w:tab/>
        <w:t>Finansal Araçlara İlişkin Açıklamalar (Devamı)</w:t>
      </w:r>
    </w:p>
    <w:p w14:paraId="455A48DD" w14:textId="77777777" w:rsidR="005968CF" w:rsidRPr="00E06106" w:rsidRDefault="005968CF" w:rsidP="005968CF">
      <w:pPr>
        <w:widowControl w:val="0"/>
        <w:ind w:left="851"/>
        <w:jc w:val="both"/>
        <w:rPr>
          <w:b/>
          <w:bCs/>
        </w:rPr>
      </w:pPr>
    </w:p>
    <w:p w14:paraId="7A0B4EB4" w14:textId="1082F2DA" w:rsidR="005968CF" w:rsidRPr="00E06106" w:rsidRDefault="005968CF" w:rsidP="005968CF">
      <w:pPr>
        <w:widowControl w:val="0"/>
        <w:ind w:left="851"/>
        <w:jc w:val="both"/>
        <w:rPr>
          <w:b/>
          <w:bCs/>
        </w:rPr>
      </w:pPr>
      <w:r w:rsidRPr="00E06106">
        <w:rPr>
          <w:b/>
          <w:bCs/>
        </w:rPr>
        <w:t>Finansal araçların sınıflandırılması (Devamı)</w:t>
      </w:r>
    </w:p>
    <w:p w14:paraId="71F6095A" w14:textId="77777777" w:rsidR="00737B1A" w:rsidRPr="00E06106" w:rsidRDefault="00737B1A" w:rsidP="003B3E93">
      <w:pPr>
        <w:widowControl w:val="0"/>
        <w:ind w:left="851"/>
        <w:jc w:val="both"/>
        <w:rPr>
          <w:b/>
          <w:bCs/>
        </w:rPr>
      </w:pPr>
    </w:p>
    <w:p w14:paraId="06D1BA1C" w14:textId="77777777" w:rsidR="00BF6AA5" w:rsidRPr="00E06106" w:rsidRDefault="006A3A1B" w:rsidP="003B3E93">
      <w:pPr>
        <w:widowControl w:val="0"/>
        <w:ind w:left="851"/>
        <w:jc w:val="both"/>
      </w:pPr>
      <w:r w:rsidRPr="00E06106">
        <w:t>TFRS 9 uyarınca, bir finansal varlığın, sözleşmeye bağlı nakit akışlarının tahsil edilmesini amaçlayan bir iş modeli ya da sözleşmeye bağlı nakit akışlarının tahsil edilmesini ve finansal varlıkların satılmasını amaçlayan bir iş modeli kapsamında elde tutulması durumunda, bu finansal varlık sözleşmeye bağlı nakit akışlarının özellikleri esas alınarak sınıflandırılmaktadır. Söz konusu unsurun sadece zamanın geçmesinin bedelini karşılayıp karşılamadığını değerlendirmek için bir yargı kullanılmakta ve finansal varlığın ifade edildiği para birimi ve faiz oranının geçerli olduğu dönem gibi ilgili faktörler dikkate alınmaktadır. Sözleşme koşullarının, temel bir borç verme anlaşması ile tutarsız olan risklere veya nakit akışlarının değişkenliğine maruz kalmaya başladığı durumlarda ilgili finansal varlık gerçeğe uygun değer değişimi k</w:t>
      </w:r>
      <w:r w:rsidR="00DD0769" w:rsidRPr="00E06106">
        <w:t>a</w:t>
      </w:r>
      <w:r w:rsidRPr="00E06106">
        <w:t>r veya zarara yansıtılarak ölçülmektedir. Banka, TFRS 9 kapsamındaki tüm finansal varlıklar için “Sözleşmeye Bağlı Nakit Akışların Sadece Faiz ve Anaparadan Oluşup Oluşmadığının” testini gerçekleştirmekte ve varlık sınıflandırmasını iş modeli kapsamında değerlendirmektedir</w:t>
      </w:r>
      <w:r w:rsidR="00124C45" w:rsidRPr="00E06106">
        <w:t>.</w:t>
      </w:r>
    </w:p>
    <w:p w14:paraId="36DD73C1" w14:textId="77777777" w:rsidR="00A422E3" w:rsidRPr="00E06106" w:rsidRDefault="00A422E3" w:rsidP="003B3E93">
      <w:pPr>
        <w:widowControl w:val="0"/>
        <w:ind w:left="851"/>
        <w:jc w:val="both"/>
        <w:rPr>
          <w:b/>
          <w:bCs/>
        </w:rPr>
      </w:pPr>
    </w:p>
    <w:p w14:paraId="68AE73B3" w14:textId="77777777" w:rsidR="0059198A" w:rsidRPr="00E06106" w:rsidRDefault="0059198A" w:rsidP="003B3E93">
      <w:pPr>
        <w:widowControl w:val="0"/>
        <w:ind w:left="851"/>
        <w:jc w:val="both"/>
        <w:rPr>
          <w:b/>
          <w:bCs/>
        </w:rPr>
      </w:pPr>
      <w:r w:rsidRPr="00E06106">
        <w:rPr>
          <w:b/>
          <w:bCs/>
        </w:rPr>
        <w:t>İş modeli değerlendirmesi</w:t>
      </w:r>
    </w:p>
    <w:p w14:paraId="079989E6" w14:textId="77777777" w:rsidR="00737B1A" w:rsidRPr="00E06106" w:rsidRDefault="00737B1A" w:rsidP="003B3E93">
      <w:pPr>
        <w:widowControl w:val="0"/>
        <w:ind w:left="851"/>
        <w:jc w:val="both"/>
        <w:rPr>
          <w:b/>
          <w:bCs/>
        </w:rPr>
      </w:pPr>
    </w:p>
    <w:p w14:paraId="284BF74D" w14:textId="77777777" w:rsidR="006A3A1B" w:rsidRPr="00E06106" w:rsidRDefault="006A3A1B" w:rsidP="003B3E93">
      <w:pPr>
        <w:widowControl w:val="0"/>
        <w:ind w:left="851"/>
        <w:jc w:val="both"/>
      </w:pPr>
      <w:r w:rsidRPr="00E06106">
        <w:t>İş modeli TFRS 9 uyarınca, belirli bir yönetim amacına ulaşılması için finansal varlık gruplarının birlikte nasıl yönetildiğini gösteren bir düzeyde belirlenmektedir.</w:t>
      </w:r>
    </w:p>
    <w:p w14:paraId="055B080A" w14:textId="77777777" w:rsidR="00737B1A" w:rsidRPr="00E06106" w:rsidRDefault="00737B1A" w:rsidP="003B3E93">
      <w:pPr>
        <w:widowControl w:val="0"/>
        <w:ind w:left="851"/>
        <w:jc w:val="both"/>
      </w:pPr>
    </w:p>
    <w:p w14:paraId="10500A8D" w14:textId="77777777" w:rsidR="00124C45" w:rsidRPr="00E06106" w:rsidRDefault="006A3A1B" w:rsidP="003B3E93">
      <w:pPr>
        <w:widowControl w:val="0"/>
        <w:ind w:left="851"/>
        <w:jc w:val="both"/>
      </w:pPr>
      <w:r w:rsidRPr="00E06106">
        <w:t>Banka’nın iş modelleri üç kategoriden oluşmaktadır</w:t>
      </w:r>
      <w:r w:rsidR="00124C45" w:rsidRPr="00E06106">
        <w:t>.</w:t>
      </w:r>
    </w:p>
    <w:p w14:paraId="69B18F6C" w14:textId="77777777" w:rsidR="00EC423D" w:rsidRPr="00E06106" w:rsidRDefault="00EC423D" w:rsidP="003B3E93">
      <w:pPr>
        <w:widowControl w:val="0"/>
        <w:ind w:left="851"/>
        <w:jc w:val="both"/>
      </w:pPr>
    </w:p>
    <w:p w14:paraId="5BD81805" w14:textId="77777777" w:rsidR="00EC423D" w:rsidRPr="00E06106" w:rsidRDefault="00EC423D" w:rsidP="00EC423D">
      <w:pPr>
        <w:widowControl w:val="0"/>
        <w:ind w:left="851"/>
        <w:jc w:val="both"/>
        <w:rPr>
          <w:b/>
        </w:rPr>
      </w:pPr>
      <w:r w:rsidRPr="00E06106">
        <w:rPr>
          <w:b/>
          <w:bCs/>
        </w:rPr>
        <w:t>Finansal varlıkları sözleşmeye bağlı nakit akışlarını tahsil etmek için elde tutmayı amaçlayan iş modeli:</w:t>
      </w:r>
      <w:r w:rsidRPr="00E06106">
        <w:rPr>
          <w:b/>
        </w:rPr>
        <w:t xml:space="preserve"> </w:t>
      </w:r>
    </w:p>
    <w:p w14:paraId="0C1E6657" w14:textId="77777777" w:rsidR="00EC423D" w:rsidRPr="00E06106" w:rsidRDefault="00EC423D" w:rsidP="00EC423D">
      <w:pPr>
        <w:widowControl w:val="0"/>
        <w:ind w:left="851"/>
        <w:jc w:val="both"/>
        <w:rPr>
          <w:b/>
        </w:rPr>
      </w:pPr>
    </w:p>
    <w:p w14:paraId="0548C803" w14:textId="77777777" w:rsidR="00EC423D" w:rsidRPr="00E06106" w:rsidRDefault="00EC423D" w:rsidP="00EC423D">
      <w:pPr>
        <w:widowControl w:val="0"/>
        <w:ind w:left="851"/>
        <w:jc w:val="both"/>
        <w:rPr>
          <w:i/>
        </w:rPr>
      </w:pPr>
      <w:r w:rsidRPr="00E06106">
        <w:t>Finansal varlıkların ömürleri boyunca oluşacak sözleşmeye bağlı nakit akışlarının tahsil edilmesi amacıyla tutulduğu iş modelidir. Bu iş modeli kapsamında elde tutulan finansal varlıklar, finansal varlığa ilişkin sözleşme şartlarının, belirli tarihlerde sadece anapara ve anapara bakiyesinden kaynaklanan faiz ödemelerini içeren nakit akışlar testini geçmesi durumunda, itfa edilmiş maliyeti ile ölçülür. Merkez Bankası ve bankalardan alacaklar, para piyasalarından alacaklar, itfa edilmiş maliyeti ile ölçülen finansal varlıklar kapsamındaki yatırımlar, krediler ve diğer alacaklar bu iş modeli kapsamında değerlendirilmiştir.</w:t>
      </w:r>
    </w:p>
    <w:p w14:paraId="542DDB9A" w14:textId="77777777" w:rsidR="00EC423D" w:rsidRPr="00E06106" w:rsidRDefault="00EC423D" w:rsidP="00EC423D">
      <w:pPr>
        <w:widowControl w:val="0"/>
        <w:jc w:val="both"/>
        <w:rPr>
          <w:b/>
          <w:bCs/>
        </w:rPr>
      </w:pPr>
    </w:p>
    <w:p w14:paraId="7E4E8BD7" w14:textId="77777777" w:rsidR="00EC423D" w:rsidRPr="00E06106" w:rsidRDefault="00EC423D" w:rsidP="00EC423D">
      <w:pPr>
        <w:widowControl w:val="0"/>
        <w:ind w:left="851"/>
        <w:jc w:val="both"/>
        <w:rPr>
          <w:b/>
        </w:rPr>
      </w:pPr>
      <w:r w:rsidRPr="00E06106">
        <w:rPr>
          <w:b/>
        </w:rPr>
        <w:t>Finansal varlıkların sözleşmeye bağlı nakit akışlarının tahsil edilmesini ve satılmasını amaçlayan iş modeli:</w:t>
      </w:r>
    </w:p>
    <w:p w14:paraId="2657C2B3" w14:textId="77777777" w:rsidR="00EC423D" w:rsidRPr="00E06106" w:rsidRDefault="00EC423D" w:rsidP="00EC423D">
      <w:pPr>
        <w:widowControl w:val="0"/>
        <w:ind w:left="851"/>
        <w:jc w:val="both"/>
      </w:pPr>
    </w:p>
    <w:p w14:paraId="0FD50FCB" w14:textId="77777777" w:rsidR="00EC423D" w:rsidRPr="00E06106" w:rsidRDefault="00EC423D" w:rsidP="00EC423D">
      <w:pPr>
        <w:widowControl w:val="0"/>
        <w:ind w:left="851"/>
        <w:jc w:val="both"/>
      </w:pPr>
      <w:r w:rsidRPr="00E06106">
        <w:t>Finansal varlıkların, hem sözleşmeye bağlı nakit akışlarının tahsil edilmesi hem de finansal varlıkların satılması amacıyla tutulduğu iş modelidir. Bu iş modeli kapsamında elde tutulan finansal varlıklar, finansal varlığa ilişkin sözleşme şartlarının, belirli tarihlerde sadece anapara ve anapara bakiyesinden kaynaklanan faiz ödemelerini içeren nakit akışlar testini geçmesi durumunda, gerçeğe uygun değer değişimi diğer kapsamlı gelir altında muhasebeleştirilmektedir. Gerçeğe uygun değer farkı diğer kapsamlı gelire yansıtılan finansal varlıklar bu iş modeli kapsamında değerlendirilmiştir.</w:t>
      </w:r>
    </w:p>
    <w:p w14:paraId="7BCB8C26" w14:textId="77777777" w:rsidR="00EC423D" w:rsidRPr="00E06106" w:rsidRDefault="00EC423D" w:rsidP="00EC423D">
      <w:pPr>
        <w:widowControl w:val="0"/>
        <w:ind w:left="851"/>
        <w:jc w:val="both"/>
        <w:rPr>
          <w:b/>
          <w:bCs/>
        </w:rPr>
      </w:pPr>
    </w:p>
    <w:p w14:paraId="4ACC90DB" w14:textId="77777777" w:rsidR="00EC423D" w:rsidRPr="00E06106" w:rsidRDefault="00EC423D" w:rsidP="00EC423D">
      <w:pPr>
        <w:widowControl w:val="0"/>
        <w:ind w:left="851"/>
        <w:jc w:val="both"/>
        <w:rPr>
          <w:b/>
        </w:rPr>
      </w:pPr>
      <w:r w:rsidRPr="00E06106">
        <w:rPr>
          <w:b/>
        </w:rPr>
        <w:t>Diğer iş modelleri:</w:t>
      </w:r>
    </w:p>
    <w:p w14:paraId="24DDEF90" w14:textId="77777777" w:rsidR="00EC423D" w:rsidRPr="00E06106" w:rsidRDefault="00EC423D" w:rsidP="00EC423D">
      <w:pPr>
        <w:widowControl w:val="0"/>
        <w:ind w:left="851"/>
        <w:jc w:val="both"/>
        <w:rPr>
          <w:b/>
        </w:rPr>
      </w:pPr>
    </w:p>
    <w:p w14:paraId="713C1E28" w14:textId="77777777" w:rsidR="00EC423D" w:rsidRPr="00E06106" w:rsidRDefault="00EC423D" w:rsidP="00EC423D">
      <w:pPr>
        <w:widowControl w:val="0"/>
        <w:ind w:left="851"/>
        <w:jc w:val="both"/>
      </w:pPr>
      <w:r w:rsidRPr="00E06106">
        <w:t>Finansal varlıkların, sözleşmeye bağlı nakit akışlarının tahsil edilmesi amacıyla ya da sözleşmeye bağlı nakit akışlarının tahsil edilmesi ve finansal varlıkların satılması amacıyla tutulmadığı ve gerçeğe uygun değer değişiminin kar veya zarara yansıtılarak ölçüldüğü iş modelleridir. Gerçeğe uygun değer farkı kar zarara yansıtılan finansal varlıklar bu iş modeli kapsamında değerlendirilmiştir.</w:t>
      </w:r>
    </w:p>
    <w:p w14:paraId="2A5DE33D" w14:textId="77777777" w:rsidR="00EC423D" w:rsidRPr="00E06106" w:rsidRDefault="00EC423D" w:rsidP="00EC423D">
      <w:pPr>
        <w:widowControl w:val="0"/>
        <w:ind w:left="851"/>
        <w:jc w:val="both"/>
      </w:pPr>
    </w:p>
    <w:p w14:paraId="6EE354A1" w14:textId="77777777" w:rsidR="00D0221E" w:rsidRPr="00E06106" w:rsidRDefault="00D0221E" w:rsidP="003B3E93">
      <w:pPr>
        <w:widowControl w:val="0"/>
        <w:ind w:left="851"/>
        <w:jc w:val="both"/>
      </w:pPr>
    </w:p>
    <w:p w14:paraId="22328A8B" w14:textId="77777777" w:rsidR="0071033C" w:rsidRPr="00E06106" w:rsidRDefault="0071033C" w:rsidP="00D0221E">
      <w:pPr>
        <w:widowControl w:val="0"/>
        <w:ind w:left="851"/>
        <w:jc w:val="both"/>
        <w:rPr>
          <w:b/>
          <w:bCs/>
        </w:rPr>
      </w:pPr>
    </w:p>
    <w:p w14:paraId="07F9B943" w14:textId="77777777" w:rsidR="0071033C" w:rsidRPr="00E06106" w:rsidRDefault="0007049D" w:rsidP="0071033C">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iCs w:val="0"/>
          <w:sz w:val="20"/>
          <w:szCs w:val="20"/>
        </w:rPr>
        <w:br w:type="page"/>
      </w:r>
      <w:r w:rsidR="0071033C" w:rsidRPr="00E06106">
        <w:rPr>
          <w:rFonts w:ascii="Times New Roman" w:hAnsi="Times New Roman"/>
          <w:i w:val="0"/>
          <w:sz w:val="20"/>
          <w:szCs w:val="20"/>
        </w:rPr>
        <w:lastRenderedPageBreak/>
        <w:t>MUHASEBE POLİTİKALARI (Devamı)</w:t>
      </w:r>
    </w:p>
    <w:p w14:paraId="1244ECC0" w14:textId="77777777" w:rsidR="0071033C" w:rsidRPr="00E06106" w:rsidRDefault="0071033C" w:rsidP="0071033C">
      <w:pPr>
        <w:pStyle w:val="iasbnormal"/>
        <w:widowControl w:val="0"/>
        <w:autoSpaceDE w:val="0"/>
        <w:autoSpaceDN w:val="0"/>
        <w:spacing w:before="0" w:after="0" w:line="230" w:lineRule="auto"/>
        <w:ind w:left="851"/>
        <w:rPr>
          <w:sz w:val="20"/>
          <w:szCs w:val="20"/>
        </w:rPr>
      </w:pPr>
    </w:p>
    <w:p w14:paraId="793B3812" w14:textId="77777777" w:rsidR="0071033C" w:rsidRPr="00E06106" w:rsidRDefault="0071033C" w:rsidP="0071033C">
      <w:pPr>
        <w:widowControl w:val="0"/>
        <w:ind w:left="851" w:hanging="851"/>
        <w:jc w:val="both"/>
        <w:rPr>
          <w:b/>
          <w:bCs/>
        </w:rPr>
      </w:pPr>
      <w:r w:rsidRPr="00E06106">
        <w:rPr>
          <w:b/>
          <w:bCs/>
        </w:rPr>
        <w:t xml:space="preserve">VII. </w:t>
      </w:r>
      <w:r w:rsidRPr="00E06106">
        <w:rPr>
          <w:b/>
          <w:bCs/>
        </w:rPr>
        <w:tab/>
        <w:t>Finansal Araçlara İlişkin Açıklamalar (Devamı)</w:t>
      </w:r>
    </w:p>
    <w:p w14:paraId="6FE2FED3" w14:textId="77777777" w:rsidR="0071033C" w:rsidRPr="00E06106" w:rsidRDefault="0071033C" w:rsidP="00D0221E">
      <w:pPr>
        <w:widowControl w:val="0"/>
        <w:ind w:left="851"/>
        <w:jc w:val="both"/>
        <w:rPr>
          <w:b/>
          <w:bCs/>
        </w:rPr>
      </w:pPr>
    </w:p>
    <w:p w14:paraId="7256E141" w14:textId="77777777" w:rsidR="00EC423D" w:rsidRPr="00E06106" w:rsidRDefault="00EC423D" w:rsidP="00EC423D">
      <w:pPr>
        <w:widowControl w:val="0"/>
        <w:ind w:left="851"/>
        <w:jc w:val="both"/>
        <w:rPr>
          <w:b/>
          <w:bCs/>
        </w:rPr>
      </w:pPr>
      <w:r w:rsidRPr="00E06106">
        <w:rPr>
          <w:b/>
          <w:bCs/>
        </w:rPr>
        <w:t>Finansal varlık ve yükümlülüklerin ölçüm kategorileri</w:t>
      </w:r>
    </w:p>
    <w:p w14:paraId="0A0C7D84" w14:textId="77777777" w:rsidR="00EC423D" w:rsidRPr="00E06106" w:rsidRDefault="00EC423D" w:rsidP="00EC423D">
      <w:pPr>
        <w:widowControl w:val="0"/>
        <w:ind w:left="851"/>
        <w:jc w:val="both"/>
        <w:rPr>
          <w:b/>
          <w:bCs/>
        </w:rPr>
      </w:pPr>
    </w:p>
    <w:p w14:paraId="1C37F105" w14:textId="77777777" w:rsidR="00EC423D" w:rsidRPr="00E06106" w:rsidRDefault="00EC423D" w:rsidP="00EC423D">
      <w:pPr>
        <w:widowControl w:val="0"/>
        <w:ind w:left="851"/>
        <w:jc w:val="both"/>
      </w:pPr>
      <w:r w:rsidRPr="00E06106">
        <w:t>Banka’nın TFRS 9 kapsamındaki finansal varlıkları üç ana sınıf bazında aşağıdaki gibidir:</w:t>
      </w:r>
    </w:p>
    <w:p w14:paraId="29260BE8" w14:textId="77777777" w:rsidR="00EC423D" w:rsidRPr="00E06106" w:rsidRDefault="00EC423D" w:rsidP="00EC423D">
      <w:pPr>
        <w:widowControl w:val="0"/>
        <w:ind w:left="851"/>
        <w:jc w:val="both"/>
      </w:pPr>
    </w:p>
    <w:p w14:paraId="33A39AE0" w14:textId="77777777" w:rsidR="00EC423D" w:rsidRPr="00E06106" w:rsidRDefault="00EC423D" w:rsidP="00EC423D">
      <w:pPr>
        <w:widowControl w:val="0"/>
        <w:ind w:left="1276" w:hanging="426"/>
        <w:jc w:val="both"/>
      </w:pPr>
      <w:r w:rsidRPr="00E06106">
        <w:t>‐</w:t>
      </w:r>
      <w:r w:rsidRPr="00E06106">
        <w:tab/>
        <w:t>Gerçeğe uygun değer farkı kar zarara yansıtılan finansal varlıklar</w:t>
      </w:r>
    </w:p>
    <w:p w14:paraId="267943D1" w14:textId="77777777" w:rsidR="00EC423D" w:rsidRPr="00E06106" w:rsidRDefault="00EC423D" w:rsidP="00EC423D">
      <w:pPr>
        <w:widowControl w:val="0"/>
        <w:ind w:left="1276" w:hanging="426"/>
        <w:jc w:val="both"/>
      </w:pPr>
      <w:r w:rsidRPr="00E06106">
        <w:t>-</w:t>
      </w:r>
      <w:r w:rsidRPr="00E06106">
        <w:tab/>
        <w:t>Gerçeğe uygun değer farkı diğer kapsamlı gelire yansıtılan finansal varlıklar</w:t>
      </w:r>
    </w:p>
    <w:p w14:paraId="152B647F" w14:textId="77777777" w:rsidR="00EC423D" w:rsidRPr="00E06106" w:rsidRDefault="00EC423D" w:rsidP="00EC423D">
      <w:pPr>
        <w:widowControl w:val="0"/>
        <w:ind w:left="1276" w:hanging="426"/>
        <w:jc w:val="both"/>
      </w:pPr>
      <w:r w:rsidRPr="00E06106">
        <w:t>-</w:t>
      </w:r>
      <w:r w:rsidRPr="00E06106">
        <w:tab/>
        <w:t>İtfa edilmiş maliyeti ile ölçülen finansal varlıklar</w:t>
      </w:r>
    </w:p>
    <w:p w14:paraId="3CBB1F20" w14:textId="77777777" w:rsidR="00EC423D" w:rsidRPr="00E06106" w:rsidRDefault="00EC423D" w:rsidP="00EC423D">
      <w:pPr>
        <w:widowControl w:val="0"/>
        <w:ind w:left="851"/>
        <w:jc w:val="both"/>
      </w:pPr>
    </w:p>
    <w:p w14:paraId="71A5D0EF" w14:textId="5D6386E4" w:rsidR="00A60EEF" w:rsidRPr="00E06106" w:rsidRDefault="00A60EEF" w:rsidP="003B3E93">
      <w:pPr>
        <w:widowControl w:val="0"/>
        <w:ind w:left="851"/>
        <w:jc w:val="both"/>
        <w:rPr>
          <w:b/>
        </w:rPr>
      </w:pPr>
      <w:r w:rsidRPr="00E06106">
        <w:rPr>
          <w:b/>
        </w:rPr>
        <w:t>Gerçeğe Uygun Değer Farkı K</w:t>
      </w:r>
      <w:r w:rsidR="00DD0769" w:rsidRPr="00E06106">
        <w:rPr>
          <w:b/>
        </w:rPr>
        <w:t>a</w:t>
      </w:r>
      <w:r w:rsidRPr="00E06106">
        <w:rPr>
          <w:b/>
        </w:rPr>
        <w:t>r</w:t>
      </w:r>
      <w:r w:rsidR="00451C8C" w:rsidRPr="00E06106">
        <w:rPr>
          <w:b/>
        </w:rPr>
        <w:t xml:space="preserve"> </w:t>
      </w:r>
      <w:r w:rsidRPr="00E06106">
        <w:rPr>
          <w:b/>
        </w:rPr>
        <w:t>Zarara Yansıtılan Finansal Varlıklar</w:t>
      </w:r>
    </w:p>
    <w:p w14:paraId="014D5784" w14:textId="77777777" w:rsidR="00737B1A" w:rsidRPr="00E06106" w:rsidRDefault="00737B1A" w:rsidP="003B3E93">
      <w:pPr>
        <w:widowControl w:val="0"/>
        <w:ind w:left="851"/>
        <w:jc w:val="both"/>
        <w:rPr>
          <w:b/>
        </w:rPr>
      </w:pPr>
    </w:p>
    <w:p w14:paraId="0F230BA4" w14:textId="77777777" w:rsidR="00DA4F48" w:rsidRPr="00E06106" w:rsidRDefault="006A3A1B" w:rsidP="004906E5">
      <w:pPr>
        <w:widowControl w:val="0"/>
        <w:autoSpaceDE w:val="0"/>
        <w:autoSpaceDN w:val="0"/>
        <w:adjustRightInd w:val="0"/>
        <w:ind w:left="851"/>
        <w:jc w:val="both"/>
      </w:pPr>
      <w:r w:rsidRPr="00E06106">
        <w:t>Gerçeğe uygun değer farkı k</w:t>
      </w:r>
      <w:r w:rsidR="00DD0769" w:rsidRPr="00E06106">
        <w:t>a</w:t>
      </w:r>
      <w:r w:rsidRPr="00E06106">
        <w:t>r</w:t>
      </w:r>
      <w:r w:rsidR="00451C8C" w:rsidRPr="00E06106">
        <w:t xml:space="preserve"> </w:t>
      </w:r>
      <w:r w:rsidRPr="00E06106">
        <w:t>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faiz ödemelerini içeren nakit akışlarına yol açmaması durumunda; piyasada kısa dönemde oluşan fiyat ve benzeri unsurlardaki dalgalanmalardan k</w:t>
      </w:r>
      <w:r w:rsidR="00DD0769" w:rsidRPr="00E06106">
        <w:t>a</w:t>
      </w:r>
      <w:r w:rsidRPr="00E06106">
        <w:t>r sağlamak amacıyla elde edilen veya elde edilme nedeninden bağımsız olarak, kısa dönemde k</w:t>
      </w:r>
      <w:r w:rsidR="00DD0769" w:rsidRPr="00E06106">
        <w:t>a</w:t>
      </w:r>
      <w:r w:rsidRPr="00E06106">
        <w:t>r sağlamaya yönelik bir portföyün parçası olan finansal varlıklardır. Gerçeğe uygun değer farkı k</w:t>
      </w:r>
      <w:r w:rsidR="00DD0769" w:rsidRPr="00E06106">
        <w:t>a</w:t>
      </w:r>
      <w:r w:rsidRPr="00E06106">
        <w:t>r</w:t>
      </w:r>
      <w:r w:rsidR="00451C8C" w:rsidRPr="00E06106">
        <w:t xml:space="preserve"> </w:t>
      </w:r>
      <w:r w:rsidRPr="00E06106">
        <w:t>zarara yansıtılan finansal varlıklar, gerçeğe uygun değerleri ile kayda alınmakta ve kayda alınmalarını takiben de gerçeğe uygun değerleri ile değerlemeye tabi tutulmaktadır. Yapılan değerleme sonucu oluşan kazanç ve kayıplar k</w:t>
      </w:r>
      <w:r w:rsidR="00DD0769" w:rsidRPr="00E06106">
        <w:t>a</w:t>
      </w:r>
      <w:r w:rsidRPr="00E06106">
        <w:t xml:space="preserve">r/zarar hesaplarına dahil edilmektedir. </w:t>
      </w:r>
    </w:p>
    <w:p w14:paraId="4E825E42" w14:textId="77777777" w:rsidR="00EC423D" w:rsidRPr="00E06106" w:rsidRDefault="00EC423D" w:rsidP="004906E5">
      <w:pPr>
        <w:widowControl w:val="0"/>
        <w:autoSpaceDE w:val="0"/>
        <w:autoSpaceDN w:val="0"/>
        <w:adjustRightInd w:val="0"/>
        <w:ind w:left="851"/>
        <w:jc w:val="both"/>
      </w:pPr>
    </w:p>
    <w:p w14:paraId="7A66DA7C" w14:textId="77777777" w:rsidR="00EC423D" w:rsidRPr="00E06106" w:rsidRDefault="00EC423D" w:rsidP="00EC423D">
      <w:pPr>
        <w:widowControl w:val="0"/>
        <w:ind w:left="851"/>
        <w:jc w:val="both"/>
      </w:pPr>
      <w:r w:rsidRPr="00E06106">
        <w:t>Tekdüzen Hesap Planı (THP) açıklamaları doğrultusunda, finansal varlığın elde etme maliyeti ile iskonto edilmiş değeri arasındaki olumlu fark “Faiz Gelirlerinde”, varlığın gerçeğe uygun değerinin iskonto edilmiş değerin üzerinde olması halinde ise aradaki olumlu fark “Sermaye Piyasası İşlemleri Karları” hesabında, gerçeğe uygun değerin iskonto edilmiş değerin altında olması halinde ise iskonto edilmiş değer ile gerçeğe uygun değer arasındaki olumsuz fark “Sermaye Piyasası İşlemleri Zararları” hesabına kaydedilmektedir. Finansal varlığın vadesinden önce elden çıkarılması durumunda ise, oluşan kazanç veya kayıplar aynı esaslar çerçevesinde muhasebeleştirilmektedir.</w:t>
      </w:r>
    </w:p>
    <w:p w14:paraId="56D8BABC" w14:textId="77777777" w:rsidR="00EC423D" w:rsidRPr="00E06106" w:rsidRDefault="00EC423D" w:rsidP="004906E5">
      <w:pPr>
        <w:widowControl w:val="0"/>
        <w:autoSpaceDE w:val="0"/>
        <w:autoSpaceDN w:val="0"/>
        <w:adjustRightInd w:val="0"/>
        <w:ind w:left="851"/>
        <w:jc w:val="both"/>
      </w:pPr>
    </w:p>
    <w:p w14:paraId="5380A985" w14:textId="77777777" w:rsidR="00A422E3" w:rsidRPr="00E06106" w:rsidRDefault="00A422E3" w:rsidP="003B3E93">
      <w:pPr>
        <w:widowControl w:val="0"/>
        <w:ind w:left="851"/>
        <w:jc w:val="both"/>
        <w:rPr>
          <w:sz w:val="2"/>
          <w:szCs w:val="2"/>
        </w:rPr>
      </w:pPr>
    </w:p>
    <w:p w14:paraId="09F42A63" w14:textId="4E3AAE05" w:rsidR="00EC423D" w:rsidRPr="00E06106" w:rsidRDefault="00EC423D" w:rsidP="00EC423D">
      <w:pPr>
        <w:widowControl w:val="0"/>
        <w:autoSpaceDE w:val="0"/>
        <w:adjustRightInd w:val="0"/>
        <w:spacing w:line="233" w:lineRule="auto"/>
        <w:ind w:left="851"/>
        <w:jc w:val="both"/>
        <w:rPr>
          <w:b/>
        </w:rPr>
      </w:pPr>
      <w:r w:rsidRPr="00E06106">
        <w:rPr>
          <w:b/>
        </w:rPr>
        <w:t>Gerçeğe Uygun Değer Farkı Diğer Kapsamlı Gelire Yansıtılan Finansal Varlıklar</w:t>
      </w:r>
    </w:p>
    <w:p w14:paraId="770ACDFC" w14:textId="77777777" w:rsidR="00EC423D" w:rsidRPr="00E06106" w:rsidRDefault="00EC423D" w:rsidP="00EC423D">
      <w:pPr>
        <w:widowControl w:val="0"/>
        <w:autoSpaceDE w:val="0"/>
        <w:adjustRightInd w:val="0"/>
        <w:spacing w:line="233" w:lineRule="auto"/>
        <w:ind w:left="851"/>
        <w:jc w:val="both"/>
        <w:rPr>
          <w:b/>
        </w:rPr>
      </w:pPr>
    </w:p>
    <w:p w14:paraId="748D3B53" w14:textId="77777777" w:rsidR="00EC423D" w:rsidRPr="00E06106" w:rsidRDefault="00EC423D" w:rsidP="00EC423D">
      <w:pPr>
        <w:widowControl w:val="0"/>
        <w:ind w:left="851"/>
        <w:jc w:val="both"/>
      </w:pPr>
      <w:r w:rsidRPr="00E06106">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faiz ödemelerini içeren nakit akışlarına yol açması durumlarında finansal varlık, gerçeğe uygun değer farkı diğer kapsamlı gelire yansıtılan olarak sınıflandırılmaktadır. 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faiz yöntemi ile hesaplanan faiz gelirleri ile sermayede payı temsil eden menkul değerlerin temettü gelirleri kar veya zarar tablosuna yansıtılmaktadır. </w:t>
      </w:r>
    </w:p>
    <w:p w14:paraId="6929C5E0" w14:textId="77777777" w:rsidR="00C73EAC" w:rsidRPr="00E06106" w:rsidRDefault="00C73EAC" w:rsidP="00DA3BCA">
      <w:pPr>
        <w:widowControl w:val="0"/>
        <w:ind w:left="851"/>
        <w:jc w:val="both"/>
      </w:pPr>
    </w:p>
    <w:p w14:paraId="029923C8" w14:textId="77777777" w:rsidR="0071033C" w:rsidRPr="00E06106" w:rsidRDefault="0071033C" w:rsidP="00DA3BCA">
      <w:pPr>
        <w:widowControl w:val="0"/>
        <w:ind w:left="851"/>
        <w:jc w:val="both"/>
      </w:pPr>
    </w:p>
    <w:p w14:paraId="47FE575E" w14:textId="77777777" w:rsidR="0071033C" w:rsidRPr="00E06106" w:rsidRDefault="0071033C" w:rsidP="00DA3BCA">
      <w:pPr>
        <w:widowControl w:val="0"/>
        <w:ind w:left="851"/>
        <w:jc w:val="both"/>
      </w:pPr>
    </w:p>
    <w:p w14:paraId="036A9555" w14:textId="77777777" w:rsidR="0071033C" w:rsidRPr="00E06106" w:rsidRDefault="0007049D" w:rsidP="0071033C">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b w:val="0"/>
          <w:bCs w:val="0"/>
          <w:i w:val="0"/>
          <w:iCs w:val="0"/>
          <w:sz w:val="20"/>
          <w:szCs w:val="20"/>
        </w:rPr>
        <w:br w:type="page"/>
      </w:r>
      <w:r w:rsidR="0071033C" w:rsidRPr="00E06106">
        <w:rPr>
          <w:rFonts w:ascii="Times New Roman" w:hAnsi="Times New Roman"/>
          <w:i w:val="0"/>
          <w:sz w:val="20"/>
          <w:szCs w:val="20"/>
        </w:rPr>
        <w:lastRenderedPageBreak/>
        <w:t>MUHASEBE POLİTİKALARI (Devamı)</w:t>
      </w:r>
    </w:p>
    <w:p w14:paraId="2AEFA2BD" w14:textId="77777777" w:rsidR="0071033C" w:rsidRPr="00E06106" w:rsidRDefault="0071033C" w:rsidP="0071033C">
      <w:pPr>
        <w:pStyle w:val="iasbnormal"/>
        <w:widowControl w:val="0"/>
        <w:autoSpaceDE w:val="0"/>
        <w:autoSpaceDN w:val="0"/>
        <w:spacing w:before="0" w:after="0" w:line="230" w:lineRule="auto"/>
        <w:ind w:left="851"/>
        <w:rPr>
          <w:sz w:val="20"/>
          <w:szCs w:val="20"/>
        </w:rPr>
      </w:pPr>
    </w:p>
    <w:p w14:paraId="464303BA" w14:textId="77777777" w:rsidR="0071033C" w:rsidRPr="00E06106" w:rsidRDefault="0071033C" w:rsidP="0071033C">
      <w:pPr>
        <w:widowControl w:val="0"/>
        <w:ind w:left="851" w:hanging="851"/>
        <w:jc w:val="both"/>
        <w:rPr>
          <w:b/>
          <w:bCs/>
        </w:rPr>
      </w:pPr>
      <w:r w:rsidRPr="00E06106">
        <w:rPr>
          <w:b/>
          <w:bCs/>
        </w:rPr>
        <w:t xml:space="preserve">VII. </w:t>
      </w:r>
      <w:r w:rsidRPr="00E06106">
        <w:rPr>
          <w:b/>
          <w:bCs/>
        </w:rPr>
        <w:tab/>
        <w:t>Finansal Araçlara İlişkin Açıklamalar (Devamı)</w:t>
      </w:r>
    </w:p>
    <w:p w14:paraId="375EBD1D" w14:textId="77777777" w:rsidR="005968CF" w:rsidRPr="00E06106" w:rsidRDefault="005968CF" w:rsidP="005968CF">
      <w:pPr>
        <w:widowControl w:val="0"/>
        <w:autoSpaceDE w:val="0"/>
        <w:adjustRightInd w:val="0"/>
        <w:spacing w:line="233" w:lineRule="auto"/>
        <w:ind w:left="851"/>
        <w:jc w:val="both"/>
        <w:rPr>
          <w:b/>
        </w:rPr>
      </w:pPr>
    </w:p>
    <w:p w14:paraId="335DE45F" w14:textId="15EB386D" w:rsidR="005968CF" w:rsidRPr="00E06106" w:rsidRDefault="005968CF" w:rsidP="005968CF">
      <w:pPr>
        <w:widowControl w:val="0"/>
        <w:autoSpaceDE w:val="0"/>
        <w:adjustRightInd w:val="0"/>
        <w:spacing w:line="233" w:lineRule="auto"/>
        <w:ind w:left="851"/>
        <w:jc w:val="both"/>
        <w:rPr>
          <w:b/>
        </w:rPr>
      </w:pPr>
      <w:r w:rsidRPr="00E06106">
        <w:rPr>
          <w:b/>
        </w:rPr>
        <w:t>Gerçeğe Uygun Değer Farkı Diğer Kapsamlı Gelire Yansıtılan Finansal Varlıklar (Devamı)</w:t>
      </w:r>
    </w:p>
    <w:p w14:paraId="13F2D2F6" w14:textId="77777777" w:rsidR="0071033C" w:rsidRPr="00E06106" w:rsidRDefault="0071033C" w:rsidP="00DA3BCA">
      <w:pPr>
        <w:widowControl w:val="0"/>
        <w:ind w:left="851"/>
        <w:jc w:val="both"/>
      </w:pPr>
    </w:p>
    <w:p w14:paraId="6593D96B" w14:textId="77777777" w:rsidR="00585B90" w:rsidRPr="00E06106" w:rsidRDefault="006A3A1B" w:rsidP="0071033C">
      <w:pPr>
        <w:widowControl w:val="0"/>
        <w:ind w:left="851"/>
        <w:jc w:val="both"/>
      </w:pPr>
      <w:r w:rsidRPr="00E06106">
        <w:t xml:space="preserve">Gerçeğe uygun değer farkı diğer kapsamlı gelire yansıtılan finansal varlıkların gerçeğe uygun değerleri ile itfa edilmiş maliyetleri arasındaki fark yani </w:t>
      </w:r>
      <w:r w:rsidR="00DD0769" w:rsidRPr="00E06106">
        <w:t>g</w:t>
      </w:r>
      <w:r w:rsidRPr="00E06106">
        <w:t>erçekleşmemiş k</w:t>
      </w:r>
      <w:r w:rsidR="00DD0769" w:rsidRPr="00E06106">
        <w:t>a</w:t>
      </w:r>
      <w:r w:rsidRPr="00E06106">
        <w:t xml:space="preserve">r ve zararlar ise ilgili finansal varlığa karşılık gelen değerin tahsili, varlığın satılması, elden çıkarılması veya zafiyete uğraması durumlarından birinin gerçekleşmesine kadar dönemin </w:t>
      </w:r>
      <w:r w:rsidR="005C3E6C" w:rsidRPr="00E06106">
        <w:t>kar veya zarar</w:t>
      </w:r>
      <w:r w:rsidRPr="00E06106">
        <w:t xml:space="preserve"> tablosuna yansıtılmamakta ve özkaynaklar altındaki “K</w:t>
      </w:r>
      <w:r w:rsidR="00DD0769" w:rsidRPr="00E06106">
        <w:t>a</w:t>
      </w:r>
      <w:r w:rsidRPr="00E06106">
        <w:t xml:space="preserve">r veya Zararda Yeniden Sınıflandırılacak Birikmiş Diğer Kapsamlı Gelirler veya Giderler” hesabında izlenmektedir. Söz konusu menkul değerlerin tahsil edildiğinde veya elden çıkarıldığında özkaynak içinde yansıtılan birikmiş gerçeğe uygun değer farkları </w:t>
      </w:r>
      <w:r w:rsidR="00DD0769" w:rsidRPr="00E06106">
        <w:t>kar veya zarar</w:t>
      </w:r>
      <w:r w:rsidRPr="00E06106">
        <w:t xml:space="preserve"> tablosuna yansıtılmaktadır. 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w:t>
      </w:r>
      <w:r w:rsidR="00026F56" w:rsidRPr="00E06106">
        <w:t>gerçeğe uygun değer</w:t>
      </w:r>
      <w:r w:rsidR="00574D1E" w:rsidRPr="00E06106">
        <w:t>i en yakın yansıttığı kabul edilen alternatif modellemeler kullanılarak hesaplanan değerler gerçeğe uygun</w:t>
      </w:r>
      <w:r w:rsidR="00026F56" w:rsidRPr="00E06106">
        <w:t xml:space="preserve"> </w:t>
      </w:r>
      <w:r w:rsidR="00574D1E" w:rsidRPr="00E06106">
        <w:t>değer olarak dikkate alınmaktadır.</w:t>
      </w:r>
    </w:p>
    <w:p w14:paraId="7408C498" w14:textId="77777777" w:rsidR="004906E5" w:rsidRPr="00E06106" w:rsidRDefault="004906E5" w:rsidP="0071033C">
      <w:pPr>
        <w:widowControl w:val="0"/>
        <w:ind w:left="851"/>
        <w:jc w:val="both"/>
      </w:pPr>
    </w:p>
    <w:p w14:paraId="0F6AFC8C" w14:textId="77777777" w:rsidR="00737B1A" w:rsidRPr="00E06106" w:rsidRDefault="00737B1A" w:rsidP="0071033C">
      <w:pPr>
        <w:widowControl w:val="0"/>
        <w:ind w:left="851"/>
        <w:jc w:val="both"/>
        <w:rPr>
          <w:sz w:val="8"/>
          <w:szCs w:val="8"/>
        </w:rPr>
      </w:pPr>
    </w:p>
    <w:p w14:paraId="16674E1E" w14:textId="77777777" w:rsidR="003D3FB1" w:rsidRPr="00E06106" w:rsidRDefault="006A3A1B" w:rsidP="0071033C">
      <w:pPr>
        <w:widowControl w:val="0"/>
        <w:ind w:left="851"/>
        <w:jc w:val="both"/>
      </w:pPr>
      <w:bookmarkStart w:id="17" w:name="_Hlk217058725"/>
      <w:r w:rsidRPr="00E06106">
        <w:t>Banka’nın gerçeğe uygun değer farkı diğer kapsamlı gelire yansıtılan ve itfa edilmiş maliyeti ile ölçülen finansal varlıklar portföylerinde tüketici fiyatlarına endeksli (“TÜFE”) devlet tahvilleri bulunmaktadır. TÜFE devlet tahvillerinin vadeleri boyunca sabit olan reel kuponları ve vadedeki reel anapara tutarları enflasyona karşı korunmaktad</w:t>
      </w:r>
      <w:r w:rsidR="005B48C9" w:rsidRPr="00E06106">
        <w:t xml:space="preserve">ır. Ayrıca kupon ödemeleri T.C. </w:t>
      </w:r>
      <w:r w:rsidRPr="00E06106">
        <w:t xml:space="preserve">Hazine </w:t>
      </w:r>
      <w:r w:rsidR="005B48C9" w:rsidRPr="00E06106">
        <w:t>ve Maliye Bakanlığı</w:t>
      </w:r>
      <w:r w:rsidRPr="00E06106">
        <w:t xml:space="preserve"> tarafından yapılan açıklamalarda belirtildiği üzere, reel kupon oranları ve ihraç tarihindeki referans enflasyon endeksi ile tahmini enflasyon oranı dikkate alınarak etkin faiz yöntemine göre değerlenmekte ve muhasebeleştirilmektedir. Hazine Müsteşarlığı’nın TÜFE’ye Endeksli Tahviller Yatırımcı Kılavuzu’nda belirtildiği üzere, bu kıymetlerin fiili kupon ödeme tutarlarının hesaplamasında kullanılan referans endeksler iki ay öncesinin TÜFE’sine göre oluşturulmaktadır. Banka tahmini enflasyon oranını da buna paralel olarak belirlemektedir. Kullanılan tahmini enflasyon oranı, yıl içerisinde gerekli görüldüğünde güncellenmektedir</w:t>
      </w:r>
      <w:r w:rsidR="00585B90" w:rsidRPr="00E06106">
        <w:t>.</w:t>
      </w:r>
      <w:r w:rsidR="00D9132C" w:rsidRPr="00E06106">
        <w:t xml:space="preserve"> Sene sonlarında ise fiili enflasyon oranı kullanılmaktadır.</w:t>
      </w:r>
    </w:p>
    <w:bookmarkEnd w:id="17"/>
    <w:p w14:paraId="142CA4C6" w14:textId="77777777" w:rsidR="00EC423D" w:rsidRPr="00E06106" w:rsidRDefault="00EC423D" w:rsidP="0071033C">
      <w:pPr>
        <w:widowControl w:val="0"/>
        <w:ind w:left="851"/>
        <w:jc w:val="both"/>
      </w:pPr>
    </w:p>
    <w:p w14:paraId="0FBA0B89" w14:textId="77777777" w:rsidR="00EC423D" w:rsidRPr="00E06106" w:rsidRDefault="00EC423D" w:rsidP="00EC423D">
      <w:pPr>
        <w:widowControl w:val="0"/>
        <w:ind w:left="851"/>
        <w:jc w:val="both"/>
        <w:rPr>
          <w:b/>
          <w:bCs/>
        </w:rPr>
      </w:pPr>
      <w:r w:rsidRPr="00E06106">
        <w:t>Gerçeğe Uygun Değer Farkı Diğer Kapsamlı Gelire Yansıtılan Finansal Varlıklar olarak muhasebeleştirilen Eurobond portföyünün bir kısmı, 2009 yılının Mart ve Nisan aylarından itibaren faiz dalgalanmalarından kaynaklanabilecek gerçeğe uygun değer riskinden korunma muhasebesine tabi tutulmuştur. Söz konusu varlıklar, bilanço yapısı gereği Gerçeğe Uygun Değer Farkı Diğer Kapsamlı Gelire Yansıtılan olarak muhasebeleştirilmiştir. Bu kapsamda riskten korunan Eurobond’lara ve TL devlet tahvillerine ilişkin gerçeğe uygun değer farkları, kar veya zarar tablosunda “Sermaye Piyasası İşlemleri Kar</w:t>
      </w:r>
      <w:r w:rsidR="00250DE2" w:rsidRPr="00E06106">
        <w:t>/</w:t>
      </w:r>
      <w:r w:rsidRPr="00E06106">
        <w:t>Zararı” hesap kaleminde muhasebeleştirilmektedir.</w:t>
      </w:r>
    </w:p>
    <w:p w14:paraId="6F5944CF" w14:textId="77777777" w:rsidR="00EC423D" w:rsidRPr="00E06106" w:rsidRDefault="00EC423D" w:rsidP="00EC423D">
      <w:pPr>
        <w:widowControl w:val="0"/>
        <w:ind w:left="851"/>
        <w:jc w:val="both"/>
      </w:pPr>
    </w:p>
    <w:p w14:paraId="4EB1A253" w14:textId="77777777" w:rsidR="00EC423D" w:rsidRPr="00E06106" w:rsidRDefault="00EC423D" w:rsidP="00EC423D">
      <w:pPr>
        <w:widowControl w:val="0"/>
        <w:ind w:left="851"/>
        <w:jc w:val="both"/>
      </w:pPr>
      <w:r w:rsidRPr="00E06106">
        <w:t>Uygulanan gerçeğe uygun değer riskinden korunma işlemi, TMS 39’da tanımlandığı şekilde etkin olarak sürdürülemediği durumlarda söz konusu devlet tahvillerine ilişkin riskten korunma muhasebesine son verilmektedir. Gerçeğe uygun değer riskinden korunma muhasebesinin sonlandırılmasından sonra önceden kar veya zarar tablosuna yansıtılmış değerleme farkları söz konusu tahvillerin kalan vadelerine uygun olarak özkaynaklara yansıtılmaktadır. Bahsi geçen portföy içerisinde yer alan ve vadesinden önce satılan finansal varlıklara ait gerçeğe uygun değer riskinden korunma muhasebesinden kaynaklanan değerleme farkları ise tek seferde kar veya zarar tablosu ile ilişkilendirilmektedir.</w:t>
      </w:r>
    </w:p>
    <w:p w14:paraId="0FAD1E00" w14:textId="77777777" w:rsidR="00EC423D" w:rsidRPr="00E06106" w:rsidRDefault="00EC423D" w:rsidP="0071033C">
      <w:pPr>
        <w:widowControl w:val="0"/>
        <w:ind w:left="851"/>
        <w:jc w:val="both"/>
      </w:pPr>
    </w:p>
    <w:p w14:paraId="7F64A34A" w14:textId="77777777" w:rsidR="00EF5B56" w:rsidRPr="00E06106" w:rsidRDefault="00EF5B56" w:rsidP="00C73EAC">
      <w:pPr>
        <w:pStyle w:val="Heading5"/>
        <w:keepNext w:val="0"/>
        <w:widowControl w:val="0"/>
        <w:spacing w:line="228" w:lineRule="auto"/>
        <w:ind w:left="0" w:firstLine="0"/>
        <w:rPr>
          <w:rFonts w:ascii="Times New Roman" w:hAnsi="Times New Roman"/>
          <w:i w:val="0"/>
          <w:sz w:val="20"/>
          <w:szCs w:val="20"/>
        </w:rPr>
      </w:pPr>
    </w:p>
    <w:p w14:paraId="52D93E0D" w14:textId="77777777" w:rsidR="00EF5B56" w:rsidRPr="00E06106" w:rsidRDefault="00EF5B56" w:rsidP="00C73EAC">
      <w:pPr>
        <w:pStyle w:val="Heading5"/>
        <w:keepNext w:val="0"/>
        <w:widowControl w:val="0"/>
        <w:spacing w:line="228" w:lineRule="auto"/>
        <w:ind w:left="0" w:firstLine="0"/>
        <w:rPr>
          <w:rFonts w:ascii="Times New Roman" w:hAnsi="Times New Roman"/>
          <w:i w:val="0"/>
          <w:sz w:val="20"/>
          <w:szCs w:val="20"/>
        </w:rPr>
      </w:pPr>
    </w:p>
    <w:p w14:paraId="732E4F69" w14:textId="77777777" w:rsidR="00C73EAC" w:rsidRPr="00E06106" w:rsidRDefault="0007049D" w:rsidP="00C73EAC">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br w:type="page"/>
      </w:r>
      <w:r w:rsidR="00C73EAC" w:rsidRPr="00E06106">
        <w:rPr>
          <w:rFonts w:ascii="Times New Roman" w:hAnsi="Times New Roman"/>
          <w:i w:val="0"/>
          <w:sz w:val="20"/>
          <w:szCs w:val="20"/>
        </w:rPr>
        <w:lastRenderedPageBreak/>
        <w:t>MUHASEBE POLİTİKALARI (Devamı)</w:t>
      </w:r>
    </w:p>
    <w:p w14:paraId="52A9756A" w14:textId="77777777" w:rsidR="00C73EAC" w:rsidRPr="00E06106" w:rsidRDefault="00C73EAC" w:rsidP="00C73EAC">
      <w:pPr>
        <w:pStyle w:val="iasbnormal"/>
        <w:widowControl w:val="0"/>
        <w:autoSpaceDE w:val="0"/>
        <w:autoSpaceDN w:val="0"/>
        <w:spacing w:before="0" w:after="0" w:line="230" w:lineRule="auto"/>
        <w:ind w:left="851"/>
        <w:rPr>
          <w:sz w:val="20"/>
          <w:szCs w:val="20"/>
        </w:rPr>
      </w:pPr>
    </w:p>
    <w:p w14:paraId="4A0A5087" w14:textId="77777777" w:rsidR="00C73EAC" w:rsidRPr="00E06106" w:rsidRDefault="00C73EAC" w:rsidP="00C73EAC">
      <w:pPr>
        <w:widowControl w:val="0"/>
        <w:ind w:left="851" w:hanging="851"/>
        <w:jc w:val="both"/>
        <w:rPr>
          <w:b/>
          <w:bCs/>
        </w:rPr>
      </w:pPr>
      <w:r w:rsidRPr="00E06106">
        <w:rPr>
          <w:b/>
          <w:bCs/>
        </w:rPr>
        <w:t xml:space="preserve">VII. </w:t>
      </w:r>
      <w:r w:rsidRPr="00E06106">
        <w:rPr>
          <w:b/>
          <w:bCs/>
        </w:rPr>
        <w:tab/>
        <w:t>Finansal Araçlara İlişkin Açıklamalar (Devamı)</w:t>
      </w:r>
    </w:p>
    <w:p w14:paraId="08C02FE6" w14:textId="77777777" w:rsidR="00C73EAC" w:rsidRPr="00E06106" w:rsidRDefault="00C73EAC" w:rsidP="007C5FFA">
      <w:pPr>
        <w:widowControl w:val="0"/>
        <w:ind w:left="851"/>
        <w:jc w:val="both"/>
      </w:pPr>
    </w:p>
    <w:p w14:paraId="4FFA50C3" w14:textId="7BE068F0" w:rsidR="00A60EEF" w:rsidRPr="00E06106" w:rsidRDefault="00A60EEF" w:rsidP="003B3E93">
      <w:pPr>
        <w:widowControl w:val="0"/>
        <w:autoSpaceDE w:val="0"/>
        <w:adjustRightInd w:val="0"/>
        <w:ind w:left="851"/>
        <w:jc w:val="both"/>
        <w:rPr>
          <w:b/>
        </w:rPr>
      </w:pPr>
      <w:r w:rsidRPr="00E06106">
        <w:rPr>
          <w:b/>
        </w:rPr>
        <w:t>İtfa Edilmiş Maliyeti ile Ölçülen Finansal Varlıklar</w:t>
      </w:r>
    </w:p>
    <w:p w14:paraId="50F92A3F" w14:textId="77777777" w:rsidR="00737B1A" w:rsidRPr="00E06106" w:rsidRDefault="00737B1A" w:rsidP="003B3E93">
      <w:pPr>
        <w:widowControl w:val="0"/>
        <w:autoSpaceDE w:val="0"/>
        <w:adjustRightInd w:val="0"/>
        <w:ind w:left="851"/>
        <w:jc w:val="both"/>
        <w:rPr>
          <w:b/>
        </w:rPr>
      </w:pPr>
    </w:p>
    <w:p w14:paraId="01D691D3" w14:textId="77777777" w:rsidR="00737B1A" w:rsidRPr="00E06106" w:rsidRDefault="006A3A1B" w:rsidP="003B3E93">
      <w:pPr>
        <w:widowControl w:val="0"/>
        <w:ind w:left="851"/>
        <w:jc w:val="both"/>
      </w:pPr>
      <w:r w:rsidRPr="00E06106">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“Etkin faiz (iç verim) oranı yöntemi” kullanılarak “İtfa edilmiş maliyeti” ile ölçülmektedir. İtfa edilmiş maliyeti ile ölçülen finansal varlıklar ile ilgili faiz gelirleri </w:t>
      </w:r>
      <w:r w:rsidR="00F96EB6" w:rsidRPr="00E06106">
        <w:t>kar veya zarar</w:t>
      </w:r>
      <w:r w:rsidRPr="00E06106">
        <w:t xml:space="preserve"> tablosuna yansıtılmaktadır.</w:t>
      </w:r>
    </w:p>
    <w:p w14:paraId="1FA50473" w14:textId="77777777" w:rsidR="006A3A1B" w:rsidRPr="00E06106" w:rsidRDefault="006A3A1B" w:rsidP="003B3E93"/>
    <w:p w14:paraId="18A87D7C" w14:textId="77777777" w:rsidR="006A3A1B" w:rsidRPr="00E06106" w:rsidRDefault="006A3A1B" w:rsidP="003B3E93">
      <w:pPr>
        <w:widowControl w:val="0"/>
        <w:ind w:left="851"/>
        <w:jc w:val="both"/>
      </w:pPr>
      <w:r w:rsidRPr="00E06106">
        <w:t>Banka, IV numaralı “</w:t>
      </w:r>
      <w:r w:rsidR="00E14457" w:rsidRPr="00E06106">
        <w:t>Vadeli İşlem ve Opsiyon Sözleşmeleri ile Türev Ürünlere İlişkin Açıklamalar</w:t>
      </w:r>
      <w:r w:rsidRPr="00E06106">
        <w:t xml:space="preserve">” bölümünde açıklandığı üzere, uzun vadeli kredilerinin belirli bir kısmının gerçeğe uygun değerinde meydana gelebilecek değişikliklere karşı kendisini koruyabilmek için TL’ye karşı para swap işlemleri gerçekleştirerek, TMS 39 çerçevesinde gerçeğe uygun değer riskinden korunma muhasebesi uygulamaktadır. Bu bağlamda, riskten korunan kredi portföyünü korunan riske ilişkin gerçeğe uygun değeri ile riskten korunma aracı olan swap işlemlerini de gerçeğe uygun değerden takip etmekte ve oluşan net kar veya zararı ilgili döneme ilişkin </w:t>
      </w:r>
      <w:r w:rsidR="00F96EB6" w:rsidRPr="00E06106">
        <w:t>kar veya zarar</w:t>
      </w:r>
      <w:r w:rsidRPr="00E06106">
        <w:t xml:space="preserve"> tablosuna yansıtmaktadır. </w:t>
      </w:r>
    </w:p>
    <w:p w14:paraId="12E2B007" w14:textId="77777777" w:rsidR="00407B96" w:rsidRPr="00E06106" w:rsidRDefault="00407B96" w:rsidP="003B3E93">
      <w:pPr>
        <w:widowControl w:val="0"/>
        <w:ind w:left="851"/>
        <w:jc w:val="both"/>
      </w:pPr>
    </w:p>
    <w:p w14:paraId="1D87B5F1" w14:textId="77777777" w:rsidR="00A60EEF" w:rsidRPr="00E06106" w:rsidRDefault="006A3A1B" w:rsidP="003B3E93">
      <w:pPr>
        <w:widowControl w:val="0"/>
        <w:ind w:left="851"/>
        <w:jc w:val="both"/>
      </w:pPr>
      <w:r w:rsidRPr="00E06106">
        <w:t xml:space="preserve">Gerçeğe uygun değer riskinden korunma muhasebesi TMS 39’da tanımlandığı şekilde etkin olarak sürdürülemediğinde muhasebe uygulamasına son verilmektedir. Riskten korunan krediler üzerinde uygulanan gerçeğe uygun değer riskinden korunma muhasebesinin yarattığı değerleme etkileri, riskten korunan kredilerin ömrü boyunca </w:t>
      </w:r>
      <w:r w:rsidR="00F96EB6" w:rsidRPr="00E06106">
        <w:t>kar veya zarar</w:t>
      </w:r>
      <w:r w:rsidRPr="00E06106">
        <w:t xml:space="preserve"> tablosuna yansıtılmaktadır</w:t>
      </w:r>
      <w:r w:rsidR="00A60EEF" w:rsidRPr="00E06106">
        <w:t xml:space="preserve">. </w:t>
      </w:r>
    </w:p>
    <w:p w14:paraId="7A5B9745" w14:textId="77777777" w:rsidR="0026635E" w:rsidRPr="00E06106" w:rsidRDefault="0026635E" w:rsidP="003B3E93">
      <w:pPr>
        <w:widowControl w:val="0"/>
        <w:ind w:left="851"/>
        <w:jc w:val="both"/>
      </w:pPr>
    </w:p>
    <w:p w14:paraId="26C71F2A" w14:textId="77777777" w:rsidR="00A60EEF" w:rsidRPr="00E06106" w:rsidRDefault="00A60EEF" w:rsidP="003B3E93">
      <w:pPr>
        <w:widowControl w:val="0"/>
        <w:autoSpaceDE w:val="0"/>
        <w:autoSpaceDN w:val="0"/>
        <w:adjustRightInd w:val="0"/>
        <w:ind w:left="851" w:hanging="851"/>
        <w:jc w:val="both"/>
        <w:rPr>
          <w:b/>
          <w:bCs/>
          <w:spacing w:val="-4"/>
        </w:rPr>
      </w:pPr>
      <w:r w:rsidRPr="00E06106">
        <w:rPr>
          <w:b/>
          <w:bCs/>
          <w:spacing w:val="-4"/>
        </w:rPr>
        <w:t>VIII.</w:t>
      </w:r>
      <w:r w:rsidRPr="00E06106">
        <w:rPr>
          <w:b/>
          <w:bCs/>
          <w:spacing w:val="-4"/>
        </w:rPr>
        <w:tab/>
      </w:r>
      <w:r w:rsidR="00282ED6" w:rsidRPr="00E06106">
        <w:rPr>
          <w:b/>
          <w:bCs/>
          <w:spacing w:val="-4"/>
        </w:rPr>
        <w:t>Beklenen Zarar Karşılıklarına İlişkin A</w:t>
      </w:r>
      <w:r w:rsidRPr="00E06106">
        <w:rPr>
          <w:b/>
          <w:bCs/>
          <w:spacing w:val="-4"/>
        </w:rPr>
        <w:t>çıklamalar</w:t>
      </w:r>
    </w:p>
    <w:p w14:paraId="400353B7" w14:textId="77777777" w:rsidR="00B02D0C" w:rsidRPr="00E06106" w:rsidRDefault="00B02D0C" w:rsidP="003B3E93">
      <w:pPr>
        <w:widowControl w:val="0"/>
        <w:ind w:left="851"/>
        <w:jc w:val="both"/>
        <w:rPr>
          <w:spacing w:val="-4"/>
        </w:rPr>
      </w:pPr>
    </w:p>
    <w:p w14:paraId="5AAF7BEE" w14:textId="77777777" w:rsidR="00597899" w:rsidRPr="00E06106" w:rsidRDefault="00597899" w:rsidP="00FC3FBB">
      <w:pPr>
        <w:widowControl w:val="0"/>
        <w:ind w:left="851"/>
        <w:jc w:val="both"/>
        <w:rPr>
          <w:spacing w:val="-4"/>
        </w:rPr>
      </w:pPr>
      <w:r w:rsidRPr="00E06106">
        <w:rPr>
          <w:spacing w:val="-4"/>
        </w:rPr>
        <w:t>Banka, TFRS 9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19323B3F" w14:textId="77777777" w:rsidR="00EC423D" w:rsidRPr="00E06106" w:rsidRDefault="00EC423D" w:rsidP="00FC3FBB">
      <w:pPr>
        <w:widowControl w:val="0"/>
        <w:ind w:left="851"/>
        <w:jc w:val="both"/>
        <w:rPr>
          <w:spacing w:val="-4"/>
        </w:rPr>
      </w:pPr>
    </w:p>
    <w:p w14:paraId="371794F0" w14:textId="77777777" w:rsidR="00EC423D" w:rsidRPr="00E06106" w:rsidRDefault="00EC423D" w:rsidP="00EC423D">
      <w:pPr>
        <w:widowControl w:val="0"/>
        <w:ind w:left="851"/>
        <w:jc w:val="both"/>
        <w:rPr>
          <w:spacing w:val="-4"/>
        </w:rPr>
      </w:pPr>
      <w:r w:rsidRPr="00E06106">
        <w:rPr>
          <w:spacing w:val="-4"/>
        </w:rPr>
        <w:t xml:space="preserve">Beklenen kredi zararları tahmini tarafsız, olasılıklara göre ağırlıklandırılmış ve geçmiş olaylar, mevcut şartlar ve gelecekteki ekonomik şartlara ilişkin tahminler hakkında desteklenebilir bilgiler içermektedir. </w:t>
      </w:r>
      <w:r w:rsidRPr="00E06106">
        <w:rPr>
          <w:spacing w:val="-4"/>
        </w:rPr>
        <w:br/>
        <w:t>Bu finansal varlıklar finansal tablolara ilk alındıkları andan itibaren gözlemlenen kredi risklerindeki artışa bağlı olarak aşağıdaki üç kategoriye ayrılmıştır:</w:t>
      </w:r>
    </w:p>
    <w:p w14:paraId="1EB985BE" w14:textId="77777777" w:rsidR="00EC423D" w:rsidRPr="00E06106" w:rsidRDefault="00EC423D" w:rsidP="00EC423D">
      <w:pPr>
        <w:widowControl w:val="0"/>
        <w:jc w:val="both"/>
        <w:rPr>
          <w:spacing w:val="-4"/>
        </w:rPr>
      </w:pPr>
    </w:p>
    <w:p w14:paraId="4E4C9999" w14:textId="77777777" w:rsidR="00EC423D" w:rsidRPr="00E06106" w:rsidRDefault="00EC423D" w:rsidP="00EC423D">
      <w:pPr>
        <w:widowControl w:val="0"/>
        <w:autoSpaceDE w:val="0"/>
        <w:adjustRightInd w:val="0"/>
        <w:ind w:left="851"/>
        <w:jc w:val="both"/>
        <w:rPr>
          <w:b/>
          <w:spacing w:val="-4"/>
          <w:lang w:eastAsia="x-none"/>
        </w:rPr>
      </w:pPr>
      <w:r w:rsidRPr="00E06106">
        <w:rPr>
          <w:b/>
          <w:spacing w:val="-4"/>
          <w:lang w:eastAsia="x-none"/>
        </w:rPr>
        <w:t>Aşama 1:</w:t>
      </w:r>
    </w:p>
    <w:p w14:paraId="6BAD58AC" w14:textId="77777777" w:rsidR="00EC423D" w:rsidRPr="00E06106" w:rsidRDefault="00EC423D" w:rsidP="00EC423D">
      <w:pPr>
        <w:widowControl w:val="0"/>
        <w:autoSpaceDE w:val="0"/>
        <w:adjustRightInd w:val="0"/>
        <w:ind w:left="851"/>
        <w:jc w:val="both"/>
        <w:rPr>
          <w:b/>
          <w:spacing w:val="-4"/>
          <w:lang w:eastAsia="x-none"/>
        </w:rPr>
      </w:pPr>
    </w:p>
    <w:p w14:paraId="742FB35F" w14:textId="6BB9E192" w:rsidR="00EC423D" w:rsidRPr="00E06106" w:rsidRDefault="00EC423D" w:rsidP="00EC423D">
      <w:pPr>
        <w:widowControl w:val="0"/>
        <w:autoSpaceDE w:val="0"/>
        <w:adjustRightInd w:val="0"/>
        <w:ind w:left="851"/>
        <w:jc w:val="both"/>
        <w:rPr>
          <w:rFonts w:eastAsia="Arial Unicode MS"/>
          <w:spacing w:val="-4"/>
        </w:rPr>
      </w:pPr>
      <w:r w:rsidRPr="00E06106">
        <w:rPr>
          <w:rFonts w:eastAsia="Arial Unicode MS"/>
          <w:spacing w:val="-4"/>
        </w:rPr>
        <w:t xml:space="preserve">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ayda gerçekleşen bir temerrüt beklentisine dayanarak hesaplanır. Beklenen bu 12 aylık temerrüt olasılıkları tahmini bir temerrüt tutarına uygulanır ve beklenen temerrüt halinde kayıp ile çarpılarak kredinin orijinal etkin faiz oranıyla bugüne indirgenir. </w:t>
      </w:r>
      <w:r w:rsidR="00593192" w:rsidRPr="00E06106">
        <w:rPr>
          <w:rFonts w:eastAsia="Arial Unicode MS"/>
          <w:spacing w:val="-4"/>
        </w:rPr>
        <w:t xml:space="preserve">31 </w:t>
      </w:r>
      <w:r w:rsidR="00905C57" w:rsidRPr="00E06106">
        <w:rPr>
          <w:rFonts w:eastAsia="Arial Unicode MS"/>
          <w:spacing w:val="-4"/>
        </w:rPr>
        <w:t>Mart</w:t>
      </w:r>
      <w:r w:rsidR="00853091" w:rsidRPr="00E06106">
        <w:rPr>
          <w:rStyle w:val="ui-provider"/>
        </w:rPr>
        <w:t xml:space="preserve"> </w:t>
      </w:r>
      <w:r w:rsidRPr="00E06106">
        <w:rPr>
          <w:rFonts w:eastAsia="Arial Unicode MS"/>
          <w:spacing w:val="-4"/>
        </w:rPr>
        <w:t>202</w:t>
      </w:r>
      <w:r w:rsidR="00905C57" w:rsidRPr="00E06106">
        <w:rPr>
          <w:rFonts w:eastAsia="Arial Unicode MS"/>
          <w:spacing w:val="-4"/>
        </w:rPr>
        <w:t>6</w:t>
      </w:r>
      <w:r w:rsidRPr="00E06106">
        <w:rPr>
          <w:rFonts w:eastAsia="Arial Unicode MS"/>
          <w:spacing w:val="-4"/>
        </w:rPr>
        <w:t xml:space="preserve"> tarihi itibarıyla kamu kurum ve kuruluşlarından kaynaklanan alacakların beklenen kayıp hesaplamalarında Basel II minimum temerrüt olasılığı oranı kullanılmaktadır. Bu hesaplama, aşağıda açıklandığı gibi üç senaryodan her biri için yapılır.</w:t>
      </w:r>
    </w:p>
    <w:p w14:paraId="65012B23" w14:textId="77777777" w:rsidR="00EC423D" w:rsidRPr="00E06106" w:rsidRDefault="00EC423D" w:rsidP="00FC3FBB">
      <w:pPr>
        <w:widowControl w:val="0"/>
        <w:ind w:left="851"/>
        <w:jc w:val="both"/>
        <w:rPr>
          <w:spacing w:val="-4"/>
        </w:rPr>
      </w:pPr>
    </w:p>
    <w:p w14:paraId="78E0BFA5" w14:textId="77777777" w:rsidR="007C5FFA" w:rsidRPr="00E06106" w:rsidRDefault="007C5FFA" w:rsidP="007C5FFA">
      <w:pPr>
        <w:pStyle w:val="Heading5"/>
        <w:keepNext w:val="0"/>
        <w:widowControl w:val="0"/>
        <w:ind w:left="0" w:firstLine="0"/>
        <w:rPr>
          <w:rFonts w:ascii="Times New Roman" w:hAnsi="Times New Roman"/>
          <w:i w:val="0"/>
          <w:sz w:val="20"/>
          <w:szCs w:val="20"/>
        </w:rPr>
      </w:pPr>
      <w:r w:rsidRPr="00E06106">
        <w:rPr>
          <w:spacing w:val="-4"/>
          <w:sz w:val="16"/>
          <w:szCs w:val="16"/>
        </w:rPr>
        <w:br w:type="page"/>
      </w:r>
      <w:r w:rsidRPr="00E06106">
        <w:rPr>
          <w:rFonts w:ascii="Times New Roman" w:hAnsi="Times New Roman"/>
          <w:i w:val="0"/>
          <w:sz w:val="20"/>
          <w:szCs w:val="20"/>
        </w:rPr>
        <w:lastRenderedPageBreak/>
        <w:t>MUHASEBE POLİTİKALARI (Devamı)</w:t>
      </w:r>
    </w:p>
    <w:p w14:paraId="6125064A" w14:textId="77777777" w:rsidR="007C5FFA" w:rsidRPr="00E06106" w:rsidRDefault="007C5FFA" w:rsidP="003B3E93">
      <w:pPr>
        <w:widowControl w:val="0"/>
        <w:jc w:val="both"/>
        <w:rPr>
          <w:spacing w:val="-4"/>
        </w:rPr>
      </w:pPr>
    </w:p>
    <w:p w14:paraId="646F2DB5" w14:textId="77777777" w:rsidR="007C5FFA" w:rsidRPr="00E06106" w:rsidRDefault="007C5FFA" w:rsidP="007C5FFA">
      <w:pPr>
        <w:widowControl w:val="0"/>
        <w:autoSpaceDE w:val="0"/>
        <w:autoSpaceDN w:val="0"/>
        <w:adjustRightInd w:val="0"/>
        <w:ind w:left="851" w:hanging="851"/>
        <w:jc w:val="both"/>
        <w:rPr>
          <w:b/>
          <w:bCs/>
          <w:spacing w:val="-4"/>
        </w:rPr>
      </w:pPr>
      <w:r w:rsidRPr="00E06106">
        <w:rPr>
          <w:b/>
          <w:bCs/>
          <w:spacing w:val="-4"/>
        </w:rPr>
        <w:t>VIII.</w:t>
      </w:r>
      <w:r w:rsidRPr="00E06106">
        <w:rPr>
          <w:b/>
          <w:bCs/>
          <w:spacing w:val="-4"/>
        </w:rPr>
        <w:tab/>
        <w:t>Beklenen Zarar Karşılıklarına İlişkin Açıklamalar (Devamı)</w:t>
      </w:r>
    </w:p>
    <w:p w14:paraId="18395704" w14:textId="77777777" w:rsidR="0003676E" w:rsidRPr="00E06106" w:rsidRDefault="0003676E" w:rsidP="003B3E93">
      <w:pPr>
        <w:widowControl w:val="0"/>
        <w:jc w:val="both"/>
        <w:rPr>
          <w:spacing w:val="-4"/>
        </w:rPr>
      </w:pPr>
    </w:p>
    <w:p w14:paraId="6ACBFB42" w14:textId="77777777" w:rsidR="00597899" w:rsidRPr="00E06106" w:rsidRDefault="00597899" w:rsidP="00597899">
      <w:pPr>
        <w:widowControl w:val="0"/>
        <w:autoSpaceDE w:val="0"/>
        <w:adjustRightInd w:val="0"/>
        <w:ind w:left="851"/>
        <w:jc w:val="both"/>
        <w:rPr>
          <w:b/>
          <w:spacing w:val="-4"/>
          <w:lang w:eastAsia="x-none"/>
        </w:rPr>
      </w:pPr>
      <w:r w:rsidRPr="00E06106">
        <w:rPr>
          <w:b/>
          <w:spacing w:val="-4"/>
          <w:lang w:eastAsia="x-none"/>
        </w:rPr>
        <w:t>Aşama 2:</w:t>
      </w:r>
    </w:p>
    <w:p w14:paraId="2E7305C5" w14:textId="77777777" w:rsidR="00597899" w:rsidRPr="00E06106" w:rsidRDefault="00597899" w:rsidP="00597899">
      <w:pPr>
        <w:widowControl w:val="0"/>
        <w:autoSpaceDE w:val="0"/>
        <w:adjustRightInd w:val="0"/>
        <w:ind w:left="851"/>
        <w:jc w:val="both"/>
        <w:rPr>
          <w:b/>
          <w:spacing w:val="-4"/>
          <w:lang w:eastAsia="x-none"/>
        </w:rPr>
      </w:pPr>
    </w:p>
    <w:p w14:paraId="0DB11489" w14:textId="77777777" w:rsidR="00597899" w:rsidRPr="00E06106" w:rsidRDefault="00597899" w:rsidP="00597899">
      <w:pPr>
        <w:widowControl w:val="0"/>
        <w:autoSpaceDE w:val="0"/>
        <w:adjustRightInd w:val="0"/>
        <w:ind w:left="851"/>
        <w:jc w:val="both"/>
        <w:rPr>
          <w:rFonts w:eastAsia="Arial Unicode MS"/>
          <w:spacing w:val="-4"/>
        </w:rPr>
      </w:pPr>
      <w:r w:rsidRPr="00E06106">
        <w:rPr>
          <w:rFonts w:eastAsia="Arial Unicode MS"/>
          <w:spacing w:val="-4"/>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Hesaplama şekli yukarıdaki paragrafta açıklanan ile benzerdir, ancak temerrüt olasılığı ve temerrüt halinde kayıp oranları enstrümanın ömrü boyunca tahmin edilmektedir.</w:t>
      </w:r>
    </w:p>
    <w:p w14:paraId="5D6D8790" w14:textId="77777777" w:rsidR="00597899" w:rsidRPr="00E06106" w:rsidRDefault="00597899" w:rsidP="00597899">
      <w:pPr>
        <w:widowControl w:val="0"/>
        <w:ind w:left="851"/>
        <w:rPr>
          <w:spacing w:val="-4"/>
          <w:lang w:eastAsia="x-none"/>
        </w:rPr>
      </w:pPr>
    </w:p>
    <w:p w14:paraId="4DF67734" w14:textId="77777777" w:rsidR="00597899" w:rsidRPr="00E06106" w:rsidRDefault="00597899" w:rsidP="00597899">
      <w:pPr>
        <w:widowControl w:val="0"/>
        <w:autoSpaceDE w:val="0"/>
        <w:adjustRightInd w:val="0"/>
        <w:ind w:left="851"/>
        <w:jc w:val="both"/>
        <w:rPr>
          <w:b/>
          <w:spacing w:val="-4"/>
          <w:lang w:eastAsia="x-none"/>
        </w:rPr>
      </w:pPr>
      <w:r w:rsidRPr="00E06106">
        <w:rPr>
          <w:b/>
          <w:spacing w:val="-4"/>
          <w:lang w:eastAsia="x-none"/>
        </w:rPr>
        <w:t>Aşama 3:</w:t>
      </w:r>
    </w:p>
    <w:p w14:paraId="0347E235" w14:textId="77777777" w:rsidR="00597899" w:rsidRPr="00E06106" w:rsidRDefault="00597899" w:rsidP="00597899">
      <w:pPr>
        <w:widowControl w:val="0"/>
        <w:autoSpaceDE w:val="0"/>
        <w:adjustRightInd w:val="0"/>
        <w:ind w:left="851"/>
        <w:jc w:val="both"/>
        <w:rPr>
          <w:b/>
          <w:spacing w:val="-4"/>
          <w:lang w:eastAsia="x-none"/>
        </w:rPr>
      </w:pPr>
    </w:p>
    <w:p w14:paraId="77BDB656" w14:textId="77777777" w:rsidR="00597899" w:rsidRPr="00E06106" w:rsidRDefault="00597899" w:rsidP="00597899">
      <w:pPr>
        <w:pStyle w:val="BodyTextIndent"/>
        <w:widowControl w:val="0"/>
        <w:ind w:left="851" w:firstLine="0"/>
        <w:rPr>
          <w:spacing w:val="-4"/>
          <w:lang w:val="tr-TR"/>
        </w:rPr>
      </w:pPr>
      <w:r w:rsidRPr="00E06106">
        <w:rPr>
          <w:spacing w:val="-4"/>
          <w:lang w:val="tr-TR"/>
        </w:rPr>
        <w:t xml:space="preserve">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w:t>
      </w:r>
      <w:r w:rsidR="000B0F27" w:rsidRPr="00E06106">
        <w:rPr>
          <w:spacing w:val="-4"/>
          <w:lang w:val="tr-TR"/>
        </w:rPr>
        <w:br/>
      </w:r>
      <w:r w:rsidRPr="00E06106">
        <w:rPr>
          <w:spacing w:val="-4"/>
          <w:lang w:val="tr-TR"/>
        </w:rPr>
        <w:t>Değer düşüklüğünün belirlenmesinde Banka aşağıdaki kriterleri dikkate almaktadır:</w:t>
      </w:r>
    </w:p>
    <w:p w14:paraId="4408EC18" w14:textId="77777777" w:rsidR="00597899" w:rsidRPr="00E06106" w:rsidRDefault="00597899" w:rsidP="00597899">
      <w:pPr>
        <w:pStyle w:val="BodyTextIndent"/>
        <w:widowControl w:val="0"/>
        <w:ind w:left="851" w:firstLine="0"/>
        <w:rPr>
          <w:spacing w:val="-4"/>
          <w:lang w:val="tr-TR"/>
        </w:rPr>
      </w:pPr>
    </w:p>
    <w:p w14:paraId="25562006" w14:textId="77777777" w:rsidR="00597899" w:rsidRPr="00E06106" w:rsidRDefault="00597899" w:rsidP="00973EC7">
      <w:pPr>
        <w:widowControl w:val="0"/>
        <w:numPr>
          <w:ilvl w:val="0"/>
          <w:numId w:val="10"/>
        </w:numPr>
        <w:ind w:left="1276" w:hanging="425"/>
        <w:jc w:val="both"/>
        <w:rPr>
          <w:spacing w:val="-4"/>
          <w:lang w:eastAsia="tr-TR"/>
        </w:rPr>
      </w:pPr>
      <w:r w:rsidRPr="00E06106">
        <w:rPr>
          <w:spacing w:val="-4"/>
        </w:rPr>
        <w:t>90 günün üzerinde gecikme olması ve aynı zamanda kredi değerliliğinde bozulma meydana gelmesi</w:t>
      </w:r>
    </w:p>
    <w:p w14:paraId="74174EB5" w14:textId="77777777" w:rsidR="00597899" w:rsidRPr="00E06106" w:rsidRDefault="00597899" w:rsidP="00973EC7">
      <w:pPr>
        <w:widowControl w:val="0"/>
        <w:numPr>
          <w:ilvl w:val="0"/>
          <w:numId w:val="10"/>
        </w:numPr>
        <w:ind w:left="1276" w:hanging="425"/>
        <w:jc w:val="both"/>
        <w:rPr>
          <w:spacing w:val="-4"/>
        </w:rPr>
      </w:pPr>
      <w:r w:rsidRPr="00E06106">
        <w:rPr>
          <w:spacing w:val="-4"/>
        </w:rPr>
        <w:t>Teminatların ve/veya borçlunun özkaynaklarının alacakların vadesinde ödenmesini karşılamada yetersiz olması</w:t>
      </w:r>
    </w:p>
    <w:p w14:paraId="3D336F5D" w14:textId="77777777" w:rsidR="00597899" w:rsidRPr="00E06106" w:rsidRDefault="00597899" w:rsidP="00973EC7">
      <w:pPr>
        <w:widowControl w:val="0"/>
        <w:numPr>
          <w:ilvl w:val="0"/>
          <w:numId w:val="10"/>
        </w:numPr>
        <w:ind w:left="1276" w:hanging="425"/>
        <w:jc w:val="both"/>
        <w:rPr>
          <w:spacing w:val="-4"/>
        </w:rPr>
      </w:pPr>
      <w:r w:rsidRPr="00E06106">
        <w:rPr>
          <w:spacing w:val="-4"/>
        </w:rPr>
        <w:t xml:space="preserve">Makroekonomik, sektör özelinde veya müşteri özelinde sebepler nedeniyle alacakların tahsilatının </w:t>
      </w:r>
      <w:r w:rsidR="00945DF7" w:rsidRPr="00E06106">
        <w:rPr>
          <w:spacing w:val="-4"/>
        </w:rPr>
        <w:br/>
      </w:r>
      <w:r w:rsidRPr="00E06106">
        <w:rPr>
          <w:spacing w:val="-4"/>
        </w:rPr>
        <w:t>90 günden fazla gecikeceğine kanaat getirilmesi</w:t>
      </w:r>
    </w:p>
    <w:p w14:paraId="79441521" w14:textId="77777777" w:rsidR="00597899" w:rsidRPr="00E06106" w:rsidRDefault="00597899" w:rsidP="00597899">
      <w:pPr>
        <w:pStyle w:val="BodyTextIndent"/>
        <w:widowControl w:val="0"/>
        <w:adjustRightInd/>
        <w:ind w:left="851" w:firstLine="0"/>
        <w:rPr>
          <w:b/>
          <w:lang w:val="tr-TR"/>
        </w:rPr>
      </w:pPr>
    </w:p>
    <w:p w14:paraId="43EB84BB" w14:textId="77777777" w:rsidR="00597899" w:rsidRPr="00E06106" w:rsidRDefault="00597899" w:rsidP="00597899">
      <w:pPr>
        <w:pStyle w:val="BodyTextIndent"/>
        <w:widowControl w:val="0"/>
        <w:adjustRightInd/>
        <w:ind w:left="851" w:firstLine="0"/>
        <w:rPr>
          <w:b/>
          <w:lang w:val="tr-TR"/>
        </w:rPr>
      </w:pPr>
      <w:r w:rsidRPr="00E06106">
        <w:rPr>
          <w:b/>
          <w:lang w:val="tr-TR"/>
        </w:rPr>
        <w:t>Beklenen kredi zararlarının hesaplanması</w:t>
      </w:r>
    </w:p>
    <w:p w14:paraId="3D4FC995" w14:textId="77777777" w:rsidR="00597899" w:rsidRPr="00E06106" w:rsidRDefault="00597899" w:rsidP="00597899">
      <w:pPr>
        <w:pStyle w:val="BodyTextIndent"/>
        <w:widowControl w:val="0"/>
        <w:ind w:left="851" w:firstLine="0"/>
        <w:rPr>
          <w:lang w:val="tr-TR"/>
        </w:rPr>
      </w:pPr>
    </w:p>
    <w:p w14:paraId="38F53631" w14:textId="77777777" w:rsidR="00597899" w:rsidRPr="00E06106" w:rsidRDefault="00597899" w:rsidP="00597899">
      <w:pPr>
        <w:pStyle w:val="BodyTextIndent"/>
        <w:widowControl w:val="0"/>
        <w:ind w:left="851" w:firstLine="0"/>
        <w:rPr>
          <w:lang w:val="tr-TR"/>
        </w:rPr>
      </w:pPr>
      <w:r w:rsidRPr="00E06106">
        <w:rPr>
          <w:lang w:val="tr-TR"/>
        </w:rPr>
        <w:t>Banka, beklenen kredi zararlarını mümkün sonuçlar dikkate alınarak belirlenen olasılıklara göre ağırlıklandırılmış, paranın zaman değerini, geçmiş olaylar, mevcut şartlar ve gelecekteki ekonomik şartlara ilişkin tahminler içeren raporlama tarihi itibarıyla aşırı maliyet veya çabaya katlanılmadan elde edilebilen makul, tarafsız ve desteklenebilir bilgilerle ölçmektedir. Beklenen kredi zararlarının hesaplaması üç ana parametreden oluşmaktadır: Temerrüt Olasılığı (TO), Temerrüt Halinde Kayıp (THK), Temerrüt Tutarı (TT). Beklenen kredi zararı hesaplamasında kullanılan TO ve THK parametreleri anlık (point in time, PIT) olarak hem mevcut hem de beklenen döngü değişimlerini içerecek şekilde hesaplanmıştır.</w:t>
      </w:r>
    </w:p>
    <w:p w14:paraId="322CC035" w14:textId="77777777" w:rsidR="00597899" w:rsidRPr="00E06106" w:rsidRDefault="00597899" w:rsidP="00597899">
      <w:pPr>
        <w:pStyle w:val="BodyTextIndent"/>
        <w:widowControl w:val="0"/>
        <w:ind w:left="851" w:firstLine="0"/>
        <w:rPr>
          <w:lang w:val="tr-TR"/>
        </w:rPr>
      </w:pPr>
    </w:p>
    <w:p w14:paraId="79D672E3" w14:textId="315035BC" w:rsidR="00597899" w:rsidRPr="00E06106" w:rsidRDefault="00597899" w:rsidP="00597899">
      <w:pPr>
        <w:pStyle w:val="BodyTextIndent"/>
        <w:widowControl w:val="0"/>
        <w:ind w:left="851" w:firstLine="0"/>
        <w:rPr>
          <w:lang w:val="tr-TR"/>
        </w:rPr>
      </w:pPr>
      <w:r w:rsidRPr="00E06106">
        <w:rPr>
          <w:lang w:val="tr-TR"/>
        </w:rPr>
        <w:t xml:space="preserve">Beklenen kredi zararı tahmin edilirken, </w:t>
      </w:r>
      <w:r w:rsidR="004705C7" w:rsidRPr="00E06106">
        <w:rPr>
          <w:lang w:val="tr-TR"/>
        </w:rPr>
        <w:t>üç</w:t>
      </w:r>
      <w:r w:rsidRPr="00E06106">
        <w:rPr>
          <w:lang w:val="tr-TR"/>
        </w:rPr>
        <w:t xml:space="preserve"> senaryo (</w:t>
      </w:r>
      <w:bookmarkStart w:id="18" w:name="_Hlk204162506"/>
      <w:r w:rsidR="00C84F06" w:rsidRPr="00E06106">
        <w:rPr>
          <w:lang w:val="tr-TR"/>
        </w:rPr>
        <w:t xml:space="preserve">içsel baz, </w:t>
      </w:r>
      <w:r w:rsidRPr="00E06106">
        <w:rPr>
          <w:lang w:val="tr-TR"/>
        </w:rPr>
        <w:t>içsel</w:t>
      </w:r>
      <w:r w:rsidR="004705C7" w:rsidRPr="00E06106">
        <w:rPr>
          <w:lang w:val="tr-TR"/>
        </w:rPr>
        <w:t xml:space="preserve"> </w:t>
      </w:r>
      <w:r w:rsidRPr="00E06106">
        <w:rPr>
          <w:lang w:val="tr-TR"/>
        </w:rPr>
        <w:t>olumsuz,</w:t>
      </w:r>
      <w:r w:rsidR="004705C7" w:rsidRPr="00E06106">
        <w:rPr>
          <w:lang w:val="tr-TR"/>
        </w:rPr>
        <w:t xml:space="preserve"> </w:t>
      </w:r>
      <w:r w:rsidRPr="00E06106">
        <w:rPr>
          <w:lang w:val="tr-TR"/>
        </w:rPr>
        <w:t>içsel aşırı olumsuz</w:t>
      </w:r>
      <w:bookmarkEnd w:id="18"/>
      <w:r w:rsidRPr="00E06106">
        <w:rPr>
          <w:lang w:val="tr-TR"/>
        </w:rPr>
        <w:t>) değerlendirilir. Bu senaryoların her biri farklı bir olasılık ile ilişkilendirilmiştir.</w:t>
      </w:r>
    </w:p>
    <w:p w14:paraId="3302732A" w14:textId="77777777" w:rsidR="00EC423D" w:rsidRPr="00E06106" w:rsidRDefault="00EC423D" w:rsidP="00EC423D">
      <w:pPr>
        <w:pStyle w:val="BodyTextIndent"/>
        <w:widowControl w:val="0"/>
        <w:ind w:left="851" w:firstLine="0"/>
        <w:rPr>
          <w:lang w:val="tr-TR"/>
        </w:rPr>
      </w:pPr>
    </w:p>
    <w:p w14:paraId="0008E01D" w14:textId="77777777" w:rsidR="00EC423D" w:rsidRPr="00E06106" w:rsidRDefault="00EC423D" w:rsidP="00EC423D">
      <w:pPr>
        <w:pStyle w:val="BodyTextIndent"/>
        <w:widowControl w:val="0"/>
        <w:ind w:left="851" w:firstLine="0"/>
        <w:rPr>
          <w:lang w:val="tr-TR"/>
        </w:rPr>
      </w:pPr>
      <w:r w:rsidRPr="00E06106">
        <w:rPr>
          <w:lang w:val="tr-TR"/>
        </w:rPr>
        <w:t>Ayrıca, TFRS 9 uyarınca beklenen kredi zararı hesaplamasında ticari ve kurumsal kredilerin belli bir bölümü içsel politikalar uyarınca bireysel olarak değerlendirilmektedir. Bu hesaplama bireysel finansal araçtan beklenen nakit akışlarının etkin faiz oranı ile bugünkü değerine indirgenmesiyle yapılmaktadır.</w:t>
      </w:r>
    </w:p>
    <w:p w14:paraId="6F8A6172" w14:textId="77777777" w:rsidR="00EC423D" w:rsidRPr="00E06106" w:rsidRDefault="00EC423D" w:rsidP="00EC423D">
      <w:pPr>
        <w:pStyle w:val="BodyTextIndent"/>
        <w:widowControl w:val="0"/>
        <w:ind w:left="851" w:firstLine="0"/>
        <w:rPr>
          <w:lang w:val="tr-TR"/>
        </w:rPr>
      </w:pPr>
    </w:p>
    <w:p w14:paraId="2AC93300" w14:textId="77777777" w:rsidR="00EC423D" w:rsidRPr="00E06106" w:rsidRDefault="00EC423D" w:rsidP="00EC423D">
      <w:pPr>
        <w:pStyle w:val="BodyTextIndent"/>
        <w:widowControl w:val="0"/>
        <w:adjustRightInd/>
        <w:ind w:left="851" w:firstLine="0"/>
        <w:rPr>
          <w:lang w:val="tr-TR"/>
        </w:rPr>
      </w:pPr>
      <w:r w:rsidRPr="00E06106">
        <w:rPr>
          <w:lang w:val="tr-TR"/>
        </w:rPr>
        <w:t>Finansal araçlar için beklenen kredi zararı hesaplaması uzman iş birimince bireysel olarak yapılırken kredi zararının gerçekleşme durumu dikkate alınarak kredi zararının gerçekleşme olasılığı değerlendirilir. Farklı senaryolar için yapılan değerlendirmeler gerçekleşme olasılıklarına göre ağırlıklandırılarak tahmini kredi zararı hesaplanır.</w:t>
      </w:r>
    </w:p>
    <w:p w14:paraId="03B64D5D" w14:textId="77777777" w:rsidR="00EC423D" w:rsidRPr="00E06106" w:rsidRDefault="00EC423D" w:rsidP="00597899">
      <w:pPr>
        <w:pStyle w:val="BodyTextIndent"/>
        <w:widowControl w:val="0"/>
        <w:ind w:left="851" w:firstLine="0"/>
        <w:rPr>
          <w:lang w:val="tr-TR"/>
        </w:rPr>
      </w:pPr>
    </w:p>
    <w:p w14:paraId="03C28B68" w14:textId="77777777" w:rsidR="00D2537B" w:rsidRPr="00E06106" w:rsidRDefault="00BF6AA5" w:rsidP="003B3E93">
      <w:pPr>
        <w:pStyle w:val="BodyTextIndent"/>
        <w:widowControl w:val="0"/>
        <w:ind w:left="851" w:firstLine="0"/>
        <w:rPr>
          <w:sz w:val="2"/>
          <w:szCs w:val="2"/>
          <w:lang w:val="tr-TR"/>
        </w:rPr>
      </w:pPr>
      <w:r w:rsidRPr="00E06106">
        <w:rPr>
          <w:lang w:val="tr-TR"/>
        </w:rPr>
        <w:br w:type="page"/>
      </w:r>
    </w:p>
    <w:p w14:paraId="596AC51C" w14:textId="77777777" w:rsidR="005E17A6" w:rsidRPr="00E06106" w:rsidRDefault="005E17A6" w:rsidP="003B3E93">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7018A314" w14:textId="77777777" w:rsidR="005E17A6" w:rsidRPr="00E06106" w:rsidRDefault="005E17A6" w:rsidP="003B3E93">
      <w:pPr>
        <w:pStyle w:val="BodyTextIndent"/>
        <w:widowControl w:val="0"/>
        <w:ind w:left="851" w:firstLine="0"/>
        <w:rPr>
          <w:lang w:val="tr-TR"/>
        </w:rPr>
      </w:pPr>
    </w:p>
    <w:p w14:paraId="7C352348" w14:textId="77777777" w:rsidR="00A422E3" w:rsidRPr="00E06106" w:rsidRDefault="00A422E3" w:rsidP="003B3E93">
      <w:pPr>
        <w:widowControl w:val="0"/>
        <w:autoSpaceDE w:val="0"/>
        <w:autoSpaceDN w:val="0"/>
        <w:adjustRightInd w:val="0"/>
        <w:ind w:left="851" w:hanging="851"/>
        <w:jc w:val="both"/>
        <w:rPr>
          <w:b/>
          <w:bCs/>
          <w:spacing w:val="-4"/>
        </w:rPr>
      </w:pPr>
      <w:r w:rsidRPr="00E06106">
        <w:rPr>
          <w:b/>
          <w:bCs/>
          <w:spacing w:val="-4"/>
        </w:rPr>
        <w:t>VIII.</w:t>
      </w:r>
      <w:r w:rsidRPr="00E06106">
        <w:rPr>
          <w:b/>
          <w:bCs/>
          <w:spacing w:val="-4"/>
        </w:rPr>
        <w:tab/>
        <w:t>Beklenen Zarar Karşılıklarına İlişkin Açıklamalar (Devamı)</w:t>
      </w:r>
    </w:p>
    <w:p w14:paraId="1D978C73" w14:textId="77777777" w:rsidR="00597899" w:rsidRPr="00E06106" w:rsidRDefault="00597899" w:rsidP="00597899">
      <w:pPr>
        <w:pStyle w:val="BodyTextIndent"/>
        <w:widowControl w:val="0"/>
        <w:adjustRightInd/>
        <w:ind w:left="851" w:firstLine="0"/>
        <w:rPr>
          <w:b/>
          <w:lang w:val="tr-TR"/>
        </w:rPr>
      </w:pPr>
    </w:p>
    <w:p w14:paraId="59F3E507" w14:textId="77777777" w:rsidR="00597899" w:rsidRPr="00E06106" w:rsidRDefault="00597899" w:rsidP="00597899">
      <w:pPr>
        <w:pStyle w:val="BodyTextIndent"/>
        <w:widowControl w:val="0"/>
        <w:adjustRightInd/>
        <w:ind w:left="851" w:firstLine="0"/>
        <w:rPr>
          <w:b/>
          <w:lang w:val="tr-TR"/>
        </w:rPr>
      </w:pPr>
      <w:r w:rsidRPr="00E06106">
        <w:rPr>
          <w:b/>
          <w:lang w:val="tr-TR"/>
        </w:rPr>
        <w:t>Temerrüt Olasılığı</w:t>
      </w:r>
    </w:p>
    <w:p w14:paraId="7CA621CB" w14:textId="77777777" w:rsidR="00597899" w:rsidRPr="00E06106" w:rsidRDefault="00597899" w:rsidP="00597899">
      <w:pPr>
        <w:pStyle w:val="BodyTextIndent"/>
        <w:widowControl w:val="0"/>
        <w:adjustRightInd/>
        <w:ind w:left="851" w:firstLine="0"/>
        <w:rPr>
          <w:b/>
          <w:lang w:val="tr-TR"/>
        </w:rPr>
      </w:pPr>
    </w:p>
    <w:p w14:paraId="0C6B6A4D" w14:textId="77777777" w:rsidR="00597899" w:rsidRPr="00E06106" w:rsidRDefault="00597899" w:rsidP="00597899">
      <w:pPr>
        <w:pStyle w:val="BodyTextIndent"/>
        <w:widowControl w:val="0"/>
        <w:adjustRightInd/>
        <w:ind w:left="851" w:firstLine="0"/>
        <w:rPr>
          <w:lang w:val="tr-TR"/>
        </w:rPr>
      </w:pPr>
      <w:r w:rsidRPr="00E06106">
        <w:rPr>
          <w:lang w:val="tr-TR"/>
        </w:rPr>
        <w:t xml:space="preserve">Temerrüt olasılığı belirli bir zaman diliminde borçlunun temerrüde düşme olasılığını temsil etmektedir. 12 aylık temerrüt olasılığı gelecek 12 aydaki temerrüt olasılığını, ömür boyu beklenen temerrüt olasılığı ise borçlunun kalan ömrü boyunca oluşacak olasılığı hesaplamaktadır. Ömür boyu temerrüt oranları 12 aylık PIT oranları serilerinden oluşmaktadır. Modellemelerde, segment bilgisi, sistematik ve sistematik olmayan bilgiler gibi faktörler dikkate alınmıştır. Hem ticari hem de perakende portföye ait riskliliği ölçebilmek için içsel derecelendirme sistemleri kullanılmaktadır. Ticari portföy tarafında kullanılan içsel derecelendirme modelleri, müşterinin finansal bilgileri ile birlikte niteliksel anket cevapları bilgisini içermektedir. Perakende portföyde kullanılan TO modelleri ise müşterinin ve ürünün bankadaki davranışsal verisini ve müşterinin demografik bilgisini içermektedir. Temerrüt olasılığı hesaplaması geçmiş veriler, mevcut koşullar ve ileriye dönük makroekonomik beklentiler göz önünde bulundurularak gerçekleştirilir. </w:t>
      </w:r>
    </w:p>
    <w:p w14:paraId="0FD9C1B3" w14:textId="77777777" w:rsidR="00597899" w:rsidRPr="00E06106" w:rsidRDefault="00597899" w:rsidP="00597899">
      <w:pPr>
        <w:pStyle w:val="BodyTextIndent"/>
        <w:widowControl w:val="0"/>
        <w:adjustRightInd/>
        <w:ind w:left="851" w:firstLine="0"/>
        <w:rPr>
          <w:b/>
          <w:lang w:val="tr-TR"/>
        </w:rPr>
      </w:pPr>
    </w:p>
    <w:p w14:paraId="2FE8AC92" w14:textId="77777777" w:rsidR="00597899" w:rsidRPr="00E06106" w:rsidRDefault="00597899" w:rsidP="00597899">
      <w:pPr>
        <w:pStyle w:val="BodyTextIndent"/>
        <w:widowControl w:val="0"/>
        <w:adjustRightInd/>
        <w:ind w:left="851" w:firstLine="0"/>
        <w:rPr>
          <w:b/>
          <w:lang w:val="tr-TR"/>
        </w:rPr>
      </w:pPr>
      <w:r w:rsidRPr="00E06106">
        <w:rPr>
          <w:b/>
          <w:lang w:val="tr-TR"/>
        </w:rPr>
        <w:t>Temerrüt Halinde Kayıp</w:t>
      </w:r>
    </w:p>
    <w:p w14:paraId="0C312DE4" w14:textId="77777777" w:rsidR="00597899" w:rsidRPr="00E06106" w:rsidRDefault="00597899" w:rsidP="00597899">
      <w:pPr>
        <w:pStyle w:val="BodyTextIndent"/>
        <w:widowControl w:val="0"/>
        <w:adjustRightInd/>
        <w:ind w:left="851" w:firstLine="0"/>
        <w:rPr>
          <w:b/>
          <w:lang w:val="tr-TR"/>
        </w:rPr>
      </w:pPr>
    </w:p>
    <w:p w14:paraId="55BA36EE" w14:textId="77777777" w:rsidR="00D30B4E" w:rsidRPr="00E06106" w:rsidRDefault="00D30B4E" w:rsidP="00D30B4E">
      <w:pPr>
        <w:pStyle w:val="BodyTextIndent"/>
        <w:widowControl w:val="0"/>
        <w:adjustRightInd/>
        <w:ind w:left="851" w:firstLine="0"/>
        <w:rPr>
          <w:lang w:val="tr-TR"/>
        </w:rPr>
      </w:pPr>
      <w:r w:rsidRPr="00E06106">
        <w:rPr>
          <w:lang w:val="tr-TR"/>
        </w:rPr>
        <w:t>Borçlunun temerrüde düşme durumunda maruz kalınacak ekonomik kaybı temsil etmektedir. Temerrüt halinde kayıp, teminatlar ve diğer kredi nakit akışlarından beklenen tahsilatlar üzerinden paranın zaman değeri de dikkate alınarak hesaplanmaktadır. THK hesaplaması, mevcut koşulları en iyi yansıtan geçmiş veriler kullanılarak, her portföy için önemli görülen bazı risk unsurlarına göre segmentlerin oluşturulması ve ileriye dönük bilgilerin ve makroekonomik beklentilerin de hesaplamaya dahil edilmesiyle gerçekleştirilir. THK, temerrüt sonrasında müşteriden gelen bütün nakit akışlarını özetler. Teminatlarla sağlanan tahsilatlar da dahil olmak üzere tahsilat döngüsü boyunca oluşan bütün maliyet ve tahsilatları kapsar. Aynı zamanda tahsilatların güncel değerinden maliyet ve ek kayıpların düşülmesi yoluyla hesaplanan “paranın zaman değerini” de içermektedir. Banka, münferit olarak ya da Basel Komitesi’nin öngördüğü biçimde THK ataması yapılan kurumsal krediler haricinde, THK tahminlerini tüzel portföyler için modellere, konut kredileri ve teminatsızlar içinse geçmiş dönem tecrübelerine dayandırır.</w:t>
      </w:r>
    </w:p>
    <w:p w14:paraId="63DA1DA7" w14:textId="77777777" w:rsidR="00597899" w:rsidRPr="00E06106" w:rsidRDefault="00597899" w:rsidP="00597899">
      <w:pPr>
        <w:pStyle w:val="BodyTextIndent"/>
        <w:widowControl w:val="0"/>
        <w:adjustRightInd/>
        <w:ind w:left="851" w:firstLine="0"/>
        <w:rPr>
          <w:b/>
          <w:lang w:val="tr-TR"/>
        </w:rPr>
      </w:pPr>
    </w:p>
    <w:p w14:paraId="41B07DAA" w14:textId="77777777" w:rsidR="00597899" w:rsidRPr="00E06106" w:rsidRDefault="00597899" w:rsidP="00597899">
      <w:pPr>
        <w:pStyle w:val="BodyTextIndent"/>
        <w:widowControl w:val="0"/>
        <w:adjustRightInd/>
        <w:ind w:left="851" w:firstLine="0"/>
        <w:rPr>
          <w:b/>
          <w:lang w:val="tr-TR"/>
        </w:rPr>
      </w:pPr>
      <w:r w:rsidRPr="00E06106">
        <w:rPr>
          <w:b/>
          <w:lang w:val="tr-TR"/>
        </w:rPr>
        <w:t>Temerrüt Tutarı</w:t>
      </w:r>
    </w:p>
    <w:p w14:paraId="2AD1AF1D" w14:textId="77777777" w:rsidR="00597899" w:rsidRPr="00E06106" w:rsidRDefault="00597899" w:rsidP="00597899">
      <w:pPr>
        <w:pStyle w:val="BodyTextIndent"/>
        <w:widowControl w:val="0"/>
        <w:adjustRightInd/>
        <w:ind w:left="851" w:firstLine="0"/>
        <w:rPr>
          <w:b/>
          <w:lang w:val="tr-TR"/>
        </w:rPr>
      </w:pPr>
    </w:p>
    <w:p w14:paraId="4937A288" w14:textId="40686B09" w:rsidR="00597899" w:rsidRPr="00E06106" w:rsidRDefault="00597899" w:rsidP="00597899">
      <w:pPr>
        <w:pStyle w:val="BodyTextIndent"/>
        <w:widowControl w:val="0"/>
        <w:adjustRightInd/>
        <w:ind w:left="851" w:firstLine="0"/>
        <w:rPr>
          <w:lang w:val="tr-TR"/>
        </w:rPr>
      </w:pPr>
      <w:r w:rsidRPr="00E06106">
        <w:rPr>
          <w:lang w:val="tr-TR"/>
        </w:rPr>
        <w:t xml:space="preserve">Temerrüt anında beklenen ekonomik alacak tutarıdır. Beklenen temerrüt tutarı, beklenen ana para ve faiz geri ödemeleri ve gelir tahakkuklarının etkin faiz yöntemiyle indirgenmesiyle hesaplanmıştır. Temerrüt tutarının hesaplanmasında geçmiş performansa dayalı ve ilgili portföyü yansıtan kredi dönüşüm oranları kullanılmıştır. Beklenen kredi zararı tahmin edilirken, </w:t>
      </w:r>
      <w:r w:rsidR="004705C7" w:rsidRPr="00E06106">
        <w:rPr>
          <w:lang w:val="tr-TR"/>
        </w:rPr>
        <w:t>üç</w:t>
      </w:r>
      <w:r w:rsidRPr="00E06106">
        <w:rPr>
          <w:lang w:val="tr-TR"/>
        </w:rPr>
        <w:t xml:space="preserve"> senaryo (</w:t>
      </w:r>
      <w:r w:rsidR="00C84F06" w:rsidRPr="00E06106">
        <w:rPr>
          <w:lang w:val="tr-TR"/>
        </w:rPr>
        <w:t xml:space="preserve">içsel baz, </w:t>
      </w:r>
      <w:r w:rsidR="004705C7" w:rsidRPr="00E06106">
        <w:rPr>
          <w:lang w:val="tr-TR"/>
        </w:rPr>
        <w:t>içsel olumsuz, içsel aşırı olumsuz</w:t>
      </w:r>
      <w:r w:rsidRPr="00E06106">
        <w:rPr>
          <w:lang w:val="tr-TR"/>
        </w:rPr>
        <w:t xml:space="preserve">) değerlendirilir. Bu senaryoların her biri farklı bir olasılık ile ilişkilendirilmiştir. </w:t>
      </w:r>
    </w:p>
    <w:p w14:paraId="766321AE" w14:textId="77777777" w:rsidR="00EC423D" w:rsidRPr="00E06106" w:rsidRDefault="00EC423D" w:rsidP="00597899">
      <w:pPr>
        <w:pStyle w:val="BodyTextIndent"/>
        <w:widowControl w:val="0"/>
        <w:adjustRightInd/>
        <w:ind w:left="851" w:firstLine="0"/>
        <w:rPr>
          <w:lang w:val="tr-TR"/>
        </w:rPr>
      </w:pPr>
    </w:p>
    <w:p w14:paraId="54100E17" w14:textId="77777777" w:rsidR="00EC423D" w:rsidRPr="00E06106" w:rsidRDefault="00EC423D" w:rsidP="00EC423D">
      <w:pPr>
        <w:pStyle w:val="BodyTextIndent"/>
        <w:widowControl w:val="0"/>
        <w:adjustRightInd/>
        <w:ind w:left="851" w:firstLine="0"/>
        <w:rPr>
          <w:b/>
          <w:lang w:val="tr-TR"/>
        </w:rPr>
      </w:pPr>
      <w:r w:rsidRPr="00E06106">
        <w:rPr>
          <w:b/>
          <w:lang w:val="tr-TR"/>
        </w:rPr>
        <w:t>Makroekonomik Faktörlerin Dikkate Alınması</w:t>
      </w:r>
    </w:p>
    <w:p w14:paraId="06F96831" w14:textId="77777777" w:rsidR="00EC423D" w:rsidRPr="00E06106" w:rsidRDefault="00EC423D" w:rsidP="00EC423D">
      <w:pPr>
        <w:pStyle w:val="BodyTextIndent"/>
        <w:widowControl w:val="0"/>
        <w:adjustRightInd/>
        <w:ind w:left="851" w:firstLine="0"/>
        <w:rPr>
          <w:b/>
          <w:lang w:val="tr-TR"/>
        </w:rPr>
      </w:pPr>
    </w:p>
    <w:p w14:paraId="291EDF7E" w14:textId="77777777" w:rsidR="00EC423D" w:rsidRPr="00E06106" w:rsidRDefault="00EC423D" w:rsidP="00EC423D">
      <w:pPr>
        <w:pStyle w:val="BodyTextIndent"/>
        <w:widowControl w:val="0"/>
        <w:adjustRightInd/>
        <w:ind w:left="851" w:firstLine="0"/>
        <w:rPr>
          <w:lang w:val="tr-TR"/>
        </w:rPr>
      </w:pPr>
      <w:r w:rsidRPr="00E06106">
        <w:rPr>
          <w:lang w:val="tr-TR"/>
        </w:rPr>
        <w:t>Temerrüt halinde kayıp ve temerrüt olasılığı parametreleri makroekonomik faktörler dikkate alınarak hesaplanmıştır. Beklenen kredi zararı hesaplamasında kullanılan makroekonomik değişkenler aşağıdaki gibidir:</w:t>
      </w:r>
    </w:p>
    <w:p w14:paraId="2070A763" w14:textId="77777777" w:rsidR="00EC423D" w:rsidRPr="00E06106" w:rsidRDefault="00EC423D" w:rsidP="00EC423D">
      <w:pPr>
        <w:pStyle w:val="BodyTextIndent"/>
        <w:widowControl w:val="0"/>
        <w:adjustRightInd/>
        <w:ind w:left="851" w:firstLine="0"/>
        <w:rPr>
          <w:lang w:val="tr-TR"/>
        </w:rPr>
      </w:pPr>
    </w:p>
    <w:p w14:paraId="1CD246CD" w14:textId="77777777" w:rsidR="00EC423D" w:rsidRPr="00E06106" w:rsidRDefault="00EC423D" w:rsidP="00250071">
      <w:pPr>
        <w:widowControl w:val="0"/>
        <w:numPr>
          <w:ilvl w:val="0"/>
          <w:numId w:val="10"/>
        </w:numPr>
        <w:ind w:left="1276" w:hanging="425"/>
        <w:jc w:val="both"/>
        <w:rPr>
          <w:spacing w:val="-4"/>
        </w:rPr>
      </w:pPr>
      <w:r w:rsidRPr="00E06106">
        <w:rPr>
          <w:spacing w:val="-4"/>
        </w:rPr>
        <w:t>5 yıllık Türkiye kredi riski (CDS spread)</w:t>
      </w:r>
    </w:p>
    <w:p w14:paraId="49F2E50A" w14:textId="77777777" w:rsidR="00EC423D" w:rsidRPr="00E06106" w:rsidRDefault="00EC423D" w:rsidP="00250071">
      <w:pPr>
        <w:widowControl w:val="0"/>
        <w:numPr>
          <w:ilvl w:val="0"/>
          <w:numId w:val="10"/>
        </w:numPr>
        <w:ind w:left="1276" w:hanging="425"/>
        <w:jc w:val="both"/>
        <w:rPr>
          <w:spacing w:val="-4"/>
        </w:rPr>
      </w:pPr>
      <w:r w:rsidRPr="00E06106">
        <w:rPr>
          <w:spacing w:val="-4"/>
        </w:rPr>
        <w:t>Reel Gayri Safi Yurt içi Hasıla (GSYH) büyümesi</w:t>
      </w:r>
    </w:p>
    <w:p w14:paraId="06497DD0" w14:textId="77777777" w:rsidR="00EC423D" w:rsidRPr="00E06106" w:rsidRDefault="00EC423D" w:rsidP="00250071">
      <w:pPr>
        <w:widowControl w:val="0"/>
        <w:numPr>
          <w:ilvl w:val="0"/>
          <w:numId w:val="10"/>
        </w:numPr>
        <w:ind w:left="1276" w:hanging="425"/>
        <w:jc w:val="both"/>
        <w:rPr>
          <w:spacing w:val="-4"/>
        </w:rPr>
      </w:pPr>
      <w:r w:rsidRPr="00E06106">
        <w:rPr>
          <w:spacing w:val="-4"/>
        </w:rPr>
        <w:t>İşsizlik oranı</w:t>
      </w:r>
    </w:p>
    <w:p w14:paraId="4C6C4B7C" w14:textId="77777777" w:rsidR="00EC423D" w:rsidRPr="00E06106" w:rsidRDefault="00EC423D" w:rsidP="00250071">
      <w:pPr>
        <w:widowControl w:val="0"/>
        <w:numPr>
          <w:ilvl w:val="0"/>
          <w:numId w:val="10"/>
        </w:numPr>
        <w:ind w:left="1276" w:hanging="425"/>
        <w:jc w:val="both"/>
        <w:rPr>
          <w:spacing w:val="-4"/>
        </w:rPr>
      </w:pPr>
      <w:r w:rsidRPr="00E06106">
        <w:rPr>
          <w:spacing w:val="-4"/>
        </w:rPr>
        <w:t>Enflasyon oranı</w:t>
      </w:r>
    </w:p>
    <w:p w14:paraId="7198B35A" w14:textId="77777777" w:rsidR="00EC423D" w:rsidRPr="00E06106" w:rsidRDefault="00EC423D" w:rsidP="00250071">
      <w:pPr>
        <w:widowControl w:val="0"/>
        <w:numPr>
          <w:ilvl w:val="0"/>
          <w:numId w:val="10"/>
        </w:numPr>
        <w:ind w:left="1276" w:hanging="425"/>
        <w:jc w:val="both"/>
        <w:rPr>
          <w:spacing w:val="-4"/>
        </w:rPr>
      </w:pPr>
      <w:r w:rsidRPr="00E06106">
        <w:rPr>
          <w:spacing w:val="-4"/>
        </w:rPr>
        <w:t xml:space="preserve">5 yıllık Türkiye devlet tahvili faiz oranı  </w:t>
      </w:r>
    </w:p>
    <w:p w14:paraId="0A090530" w14:textId="086F5247" w:rsidR="008C7BE9" w:rsidRPr="00E06106" w:rsidRDefault="008C7BE9" w:rsidP="00250071">
      <w:pPr>
        <w:widowControl w:val="0"/>
        <w:numPr>
          <w:ilvl w:val="0"/>
          <w:numId w:val="10"/>
        </w:numPr>
        <w:ind w:left="1276" w:hanging="425"/>
        <w:jc w:val="both"/>
        <w:rPr>
          <w:spacing w:val="-4"/>
        </w:rPr>
      </w:pPr>
      <w:r w:rsidRPr="00E06106">
        <w:rPr>
          <w:spacing w:val="-4"/>
        </w:rPr>
        <w:t>Politika Faizi Oranı</w:t>
      </w:r>
    </w:p>
    <w:p w14:paraId="0A2585B3" w14:textId="77777777" w:rsidR="00EC423D" w:rsidRPr="00E06106" w:rsidRDefault="00EC423D" w:rsidP="00EC423D">
      <w:pPr>
        <w:pStyle w:val="BodyTextIndent"/>
        <w:widowControl w:val="0"/>
        <w:adjustRightInd/>
        <w:ind w:left="850" w:firstLine="0"/>
        <w:rPr>
          <w:lang w:val="tr-TR"/>
        </w:rPr>
      </w:pPr>
    </w:p>
    <w:p w14:paraId="5C86DD32" w14:textId="77777777" w:rsidR="00EC423D" w:rsidRPr="00E06106" w:rsidRDefault="00EC423D" w:rsidP="00EC423D">
      <w:pPr>
        <w:pStyle w:val="BodyTextIndent"/>
        <w:widowControl w:val="0"/>
        <w:adjustRightInd/>
        <w:ind w:firstLine="311"/>
        <w:rPr>
          <w:lang w:val="tr-TR"/>
        </w:rPr>
      </w:pPr>
      <w:r w:rsidRPr="00E06106">
        <w:rPr>
          <w:lang w:val="tr-TR"/>
        </w:rPr>
        <w:t>Banka için içsel bilgiler kullanılarak oluşturulan modeller üzerinden aşamalar belirlenmiştir.</w:t>
      </w:r>
    </w:p>
    <w:p w14:paraId="3CE0B7B5" w14:textId="77777777" w:rsidR="00EC423D" w:rsidRPr="00E06106" w:rsidRDefault="00EC423D" w:rsidP="00597899">
      <w:pPr>
        <w:pStyle w:val="BodyTextIndent"/>
        <w:widowControl w:val="0"/>
        <w:adjustRightInd/>
        <w:ind w:left="851" w:firstLine="0"/>
        <w:rPr>
          <w:lang w:val="tr-TR"/>
        </w:rPr>
      </w:pPr>
    </w:p>
    <w:p w14:paraId="13F46DDA" w14:textId="77777777" w:rsidR="00597899" w:rsidRPr="00E06106" w:rsidRDefault="00597899" w:rsidP="00597899">
      <w:pPr>
        <w:widowControl w:val="0"/>
        <w:ind w:left="851"/>
        <w:rPr>
          <w:sz w:val="2"/>
          <w:szCs w:val="2"/>
        </w:rPr>
      </w:pPr>
      <w:r w:rsidRPr="00E06106">
        <w:br w:type="page"/>
      </w:r>
    </w:p>
    <w:p w14:paraId="23270888" w14:textId="77777777" w:rsidR="00A422E3" w:rsidRPr="00E06106" w:rsidRDefault="00B7410C" w:rsidP="00597899">
      <w:pPr>
        <w:pStyle w:val="BodyTextIndent"/>
        <w:widowControl w:val="0"/>
        <w:adjustRightInd/>
        <w:ind w:left="851" w:firstLine="0"/>
        <w:rPr>
          <w:sz w:val="2"/>
          <w:szCs w:val="2"/>
          <w:lang w:val="tr-TR"/>
        </w:rPr>
      </w:pPr>
      <w:r w:rsidRPr="00E06106">
        <w:rPr>
          <w:lang w:val="tr-TR"/>
        </w:rPr>
        <w:lastRenderedPageBreak/>
        <w:t xml:space="preserve"> </w:t>
      </w:r>
    </w:p>
    <w:p w14:paraId="2B7F160F" w14:textId="77777777" w:rsidR="00A422E3" w:rsidRPr="00E06106" w:rsidRDefault="00A422E3" w:rsidP="003B3E93">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t>MUHASEBE POLİTİKALARI (Devamı)</w:t>
      </w:r>
    </w:p>
    <w:p w14:paraId="457E1052" w14:textId="77777777" w:rsidR="00A422E3" w:rsidRPr="00E06106" w:rsidRDefault="00A422E3" w:rsidP="003B3E93"/>
    <w:p w14:paraId="1044EF96" w14:textId="77777777" w:rsidR="00A422E3" w:rsidRPr="00E06106" w:rsidRDefault="00A422E3" w:rsidP="003B3E93">
      <w:pPr>
        <w:pStyle w:val="BodyTextIndent"/>
        <w:widowControl w:val="0"/>
        <w:adjustRightInd/>
        <w:ind w:left="851" w:hanging="851"/>
        <w:rPr>
          <w:b/>
          <w:bCs/>
          <w:spacing w:val="-4"/>
          <w:szCs w:val="22"/>
          <w:lang w:val="tr-TR"/>
        </w:rPr>
      </w:pPr>
      <w:r w:rsidRPr="00E06106">
        <w:rPr>
          <w:b/>
          <w:bCs/>
          <w:spacing w:val="-4"/>
          <w:lang w:val="tr-TR"/>
        </w:rPr>
        <w:t>VIII.</w:t>
      </w:r>
      <w:r w:rsidRPr="00E06106">
        <w:rPr>
          <w:b/>
          <w:bCs/>
          <w:spacing w:val="-4"/>
          <w:lang w:val="tr-TR"/>
        </w:rPr>
        <w:tab/>
      </w:r>
      <w:bookmarkStart w:id="19" w:name="_Hlk180499362"/>
      <w:r w:rsidRPr="00E06106">
        <w:rPr>
          <w:b/>
          <w:bCs/>
          <w:spacing w:val="-4"/>
          <w:szCs w:val="22"/>
          <w:lang w:val="tr-TR"/>
        </w:rPr>
        <w:t xml:space="preserve">Beklenen Zarar Karşılıklarına İlişkin Açıklamalar </w:t>
      </w:r>
      <w:bookmarkEnd w:id="19"/>
      <w:r w:rsidRPr="00E06106">
        <w:rPr>
          <w:b/>
          <w:bCs/>
          <w:spacing w:val="-4"/>
          <w:szCs w:val="22"/>
          <w:lang w:val="tr-TR"/>
        </w:rPr>
        <w:t>(Devamı)</w:t>
      </w:r>
    </w:p>
    <w:p w14:paraId="23B3D3B8" w14:textId="77777777" w:rsidR="005968CF" w:rsidRPr="00E06106" w:rsidRDefault="005968CF" w:rsidP="005968CF">
      <w:pPr>
        <w:pStyle w:val="BodyTextIndent"/>
        <w:widowControl w:val="0"/>
        <w:adjustRightInd/>
        <w:ind w:left="851" w:firstLine="0"/>
        <w:rPr>
          <w:b/>
          <w:lang w:val="tr-TR"/>
        </w:rPr>
      </w:pPr>
    </w:p>
    <w:p w14:paraId="6E42082A" w14:textId="77777777" w:rsidR="005968CF" w:rsidRPr="00E06106" w:rsidRDefault="005968CF" w:rsidP="005968CF">
      <w:pPr>
        <w:pStyle w:val="BodyTextIndent"/>
        <w:widowControl w:val="0"/>
        <w:adjustRightInd/>
        <w:ind w:left="851" w:firstLine="0"/>
        <w:rPr>
          <w:b/>
          <w:bCs/>
          <w:spacing w:val="-4"/>
          <w:szCs w:val="22"/>
          <w:lang w:val="tr-TR"/>
        </w:rPr>
      </w:pPr>
      <w:r w:rsidRPr="00E06106">
        <w:rPr>
          <w:b/>
          <w:lang w:val="tr-TR"/>
        </w:rPr>
        <w:t xml:space="preserve">Makroekonomik Faktörlerin Dikkate Alınması </w:t>
      </w:r>
      <w:r w:rsidRPr="00E06106">
        <w:rPr>
          <w:b/>
          <w:bCs/>
          <w:spacing w:val="-4"/>
          <w:szCs w:val="22"/>
          <w:lang w:val="tr-TR"/>
        </w:rPr>
        <w:t>(Devamı)</w:t>
      </w:r>
    </w:p>
    <w:p w14:paraId="3FA80025" w14:textId="77777777" w:rsidR="00597899" w:rsidRPr="00E06106" w:rsidRDefault="00597899" w:rsidP="00597899">
      <w:pPr>
        <w:widowControl w:val="0"/>
        <w:autoSpaceDE w:val="0"/>
        <w:autoSpaceDN w:val="0"/>
        <w:adjustRightInd w:val="0"/>
        <w:jc w:val="both"/>
        <w:rPr>
          <w:b/>
          <w:bCs/>
          <w:spacing w:val="-4"/>
        </w:rPr>
      </w:pPr>
    </w:p>
    <w:p w14:paraId="2B1A5D31" w14:textId="7038DC0C" w:rsidR="00F02CB5" w:rsidRPr="00E06106" w:rsidRDefault="00F02CB5" w:rsidP="00F02CB5">
      <w:pPr>
        <w:pStyle w:val="BodyTextIndent"/>
        <w:widowControl w:val="0"/>
        <w:ind w:left="851" w:firstLine="0"/>
        <w:rPr>
          <w:lang w:val="tr-TR"/>
        </w:rPr>
      </w:pPr>
      <w:bookmarkStart w:id="20" w:name="_Hlk180499399"/>
      <w:r w:rsidRPr="00E06106">
        <w:rPr>
          <w:lang w:val="tr-TR"/>
        </w:rPr>
        <w:t xml:space="preserve">Banka, beklenen kredi zararı hesaplamasında kullandığı makroekonomik değişkenleri yılda 2 kez olmak üzere güncelleyerek modellerine uygulamaktadır. </w:t>
      </w:r>
      <w:bookmarkEnd w:id="20"/>
      <w:r w:rsidRPr="00E06106">
        <w:rPr>
          <w:lang w:val="tr-TR"/>
        </w:rPr>
        <w:t xml:space="preserve">Ayrıca, Banka beklenen kredi zararı hesaplamasında makroekonomik senaryo ağırlıklarını </w:t>
      </w:r>
      <w:r w:rsidR="00593192" w:rsidRPr="00E06106">
        <w:rPr>
          <w:lang w:val="tr-TR"/>
        </w:rPr>
        <w:t xml:space="preserve">31 </w:t>
      </w:r>
      <w:r w:rsidR="00905C57" w:rsidRPr="00E06106">
        <w:rPr>
          <w:lang w:val="tr-TR"/>
        </w:rPr>
        <w:t>Mart</w:t>
      </w:r>
      <w:r w:rsidR="00E445AD" w:rsidRPr="00E06106">
        <w:rPr>
          <w:rStyle w:val="ui-provider"/>
          <w:lang w:val="tr-TR"/>
        </w:rPr>
        <w:t xml:space="preserve"> </w:t>
      </w:r>
      <w:r w:rsidRPr="00E06106">
        <w:rPr>
          <w:lang w:val="tr-TR"/>
        </w:rPr>
        <w:t>202</w:t>
      </w:r>
      <w:r w:rsidR="00905C57" w:rsidRPr="00E06106">
        <w:rPr>
          <w:lang w:val="tr-TR"/>
        </w:rPr>
        <w:t>6</w:t>
      </w:r>
      <w:r w:rsidRPr="00E06106">
        <w:rPr>
          <w:lang w:val="tr-TR"/>
        </w:rPr>
        <w:t xml:space="preserve"> tarihinde tekrar değerlendirmiş</w:t>
      </w:r>
      <w:r w:rsidR="00036C4F" w:rsidRPr="00E06106">
        <w:rPr>
          <w:lang w:val="tr-TR"/>
        </w:rPr>
        <w:t xml:space="preserve"> ve güncelleme yapmıştır.</w:t>
      </w:r>
      <w:r w:rsidRPr="00E06106">
        <w:rPr>
          <w:lang w:val="tr-TR"/>
        </w:rPr>
        <w:t xml:space="preserve"> Doğası gereği model etkileri değişikliğe sebep olan olaylarla etkilerinin farklı zamanlarda gerçekleşmesi sebebiyle mali tablolara gecikmeyle yansımaktadır. Bu sebeple Banka, zamanlama farklılığını ortadan kaldırmak için münferit değerlemeler yaparak etkinin yüksek olabileceği düşünülen sektör ve müşteriler için ilave karşılıklar tesis etmiştir.</w:t>
      </w:r>
    </w:p>
    <w:p w14:paraId="2D75DACC" w14:textId="77777777" w:rsidR="00597899" w:rsidRPr="00E06106" w:rsidRDefault="00597899" w:rsidP="00597899">
      <w:pPr>
        <w:pStyle w:val="BodyTextIndent"/>
        <w:widowControl w:val="0"/>
        <w:ind w:left="851" w:firstLine="0"/>
        <w:rPr>
          <w:lang w:val="tr-TR"/>
        </w:rPr>
      </w:pPr>
    </w:p>
    <w:p w14:paraId="1D578E37" w14:textId="0E235CE1" w:rsidR="00597899" w:rsidRPr="00E06106" w:rsidRDefault="00597899" w:rsidP="00597899">
      <w:pPr>
        <w:pStyle w:val="BodyTextIndent"/>
        <w:widowControl w:val="0"/>
        <w:ind w:left="851" w:firstLine="0"/>
        <w:rPr>
          <w:lang w:val="tr-TR"/>
        </w:rPr>
      </w:pPr>
      <w:r w:rsidRPr="00E06106">
        <w:rPr>
          <w:lang w:val="tr-TR"/>
        </w:rPr>
        <w:t>202</w:t>
      </w:r>
      <w:r w:rsidR="00905C57" w:rsidRPr="00E06106">
        <w:rPr>
          <w:lang w:val="tr-TR"/>
        </w:rPr>
        <w:t>6</w:t>
      </w:r>
      <w:r w:rsidR="006412D3" w:rsidRPr="00E06106">
        <w:rPr>
          <w:lang w:val="tr-TR"/>
        </w:rPr>
        <w:t xml:space="preserve"> </w:t>
      </w:r>
      <w:r w:rsidRPr="00E06106">
        <w:rPr>
          <w:lang w:val="tr-TR"/>
        </w:rPr>
        <w:t>yılı</w:t>
      </w:r>
      <w:bookmarkStart w:id="21" w:name="_Hlk101554470"/>
      <w:r w:rsidR="00D64098" w:rsidRPr="00E06106">
        <w:rPr>
          <w:lang w:val="tr-TR"/>
        </w:rPr>
        <w:t xml:space="preserve"> </w:t>
      </w:r>
      <w:r w:rsidR="00C54446" w:rsidRPr="00E06106">
        <w:rPr>
          <w:lang w:val="tr-TR"/>
        </w:rPr>
        <w:t>için</w:t>
      </w:r>
      <w:r w:rsidRPr="00E06106">
        <w:rPr>
          <w:lang w:val="tr-TR"/>
        </w:rPr>
        <w:t xml:space="preserve"> </w:t>
      </w:r>
      <w:bookmarkEnd w:id="21"/>
      <w:r w:rsidRPr="00E06106">
        <w:rPr>
          <w:lang w:val="tr-TR"/>
        </w:rPr>
        <w:t>karşılık hesaplamalarında tercih edilen bu yaklaşım, ilerleyen raporlama dönemlerinde mevcut finansal varlık portföyü ve geleceğe ilişkin beklentiler gözetilerek tekrar gözden geçirilecektir.</w:t>
      </w:r>
    </w:p>
    <w:p w14:paraId="42F7A01C" w14:textId="77777777" w:rsidR="00597899" w:rsidRPr="00E06106" w:rsidRDefault="00597899" w:rsidP="00597899">
      <w:pPr>
        <w:pStyle w:val="BodyTextIndent"/>
        <w:widowControl w:val="0"/>
        <w:ind w:left="851" w:firstLine="0"/>
        <w:rPr>
          <w:lang w:val="tr-TR"/>
        </w:rPr>
      </w:pPr>
    </w:p>
    <w:p w14:paraId="30C61AA1" w14:textId="77777777" w:rsidR="00597899" w:rsidRPr="00E06106" w:rsidRDefault="00597899" w:rsidP="00597899">
      <w:pPr>
        <w:pStyle w:val="BodyTextIndent"/>
        <w:widowControl w:val="0"/>
        <w:adjustRightInd/>
        <w:ind w:left="851" w:firstLine="0"/>
        <w:rPr>
          <w:b/>
          <w:lang w:val="tr-TR"/>
        </w:rPr>
      </w:pPr>
      <w:r w:rsidRPr="00E06106">
        <w:rPr>
          <w:b/>
          <w:lang w:val="tr-TR"/>
        </w:rPr>
        <w:t>Beklenen Zarar Süresinin Hesaplanması</w:t>
      </w:r>
    </w:p>
    <w:p w14:paraId="3AF85EC4" w14:textId="77777777" w:rsidR="00597899" w:rsidRPr="00E06106" w:rsidRDefault="00597899" w:rsidP="00597899">
      <w:pPr>
        <w:pStyle w:val="BodyTextIndent"/>
        <w:widowControl w:val="0"/>
        <w:adjustRightInd/>
        <w:ind w:left="851" w:firstLine="0"/>
        <w:rPr>
          <w:b/>
          <w:lang w:val="tr-TR"/>
        </w:rPr>
      </w:pPr>
    </w:p>
    <w:p w14:paraId="65585B98" w14:textId="77777777" w:rsidR="00D30B4E" w:rsidRPr="00E06106" w:rsidRDefault="00D30B4E" w:rsidP="00D30B4E">
      <w:pPr>
        <w:pStyle w:val="BodyTextIndent"/>
        <w:widowControl w:val="0"/>
        <w:adjustRightInd/>
        <w:ind w:left="851" w:firstLine="0"/>
        <w:rPr>
          <w:lang w:val="tr-TR"/>
        </w:rPr>
      </w:pPr>
      <w:r w:rsidRPr="00E06106">
        <w:rPr>
          <w:lang w:val="tr-TR"/>
        </w:rPr>
        <w:t>Ömür boyu beklenen zararın belirlenmesinde Banka’nın kredi riskine maruz kalacağı dönem, vade uzatımları ve geri ödeme opsiyonları da dikkate alınarak hesaplanmaktadır. Finansal garantiler ve diğer cayılamaz taahhütlerdeki süre Banka’nın yerine getirmekle yükümlü olduğu kredi vadesini temsil etmektedir. Kredi kartları, borçlu cari hesapları ve kredili mevduat hesaplarında davranışsal vade analizleri gerçekleştirilmiştir. Kredi kartı ve diğer rotatif krediler haricinde, kredi zararlarının tespit edileceği azami süre, krediyi geri çağırmak için yasal bir hakka sahip olunmadığı sürece, bir finansal aracın sözleşme ömrü kadardır.</w:t>
      </w:r>
    </w:p>
    <w:p w14:paraId="09BEC09F" w14:textId="77777777" w:rsidR="00597899" w:rsidRPr="00E06106" w:rsidRDefault="00597899" w:rsidP="00597899">
      <w:pPr>
        <w:pStyle w:val="BodyTextIndent"/>
        <w:widowControl w:val="0"/>
        <w:adjustRightInd/>
        <w:ind w:left="851" w:firstLine="0"/>
        <w:rPr>
          <w:lang w:val="tr-TR"/>
        </w:rPr>
      </w:pPr>
    </w:p>
    <w:p w14:paraId="75F04489" w14:textId="77777777" w:rsidR="00597899" w:rsidRPr="00E06106" w:rsidRDefault="00597899" w:rsidP="00597899">
      <w:pPr>
        <w:pStyle w:val="BodyTextIndent"/>
        <w:widowControl w:val="0"/>
        <w:adjustRightInd/>
        <w:ind w:left="851" w:firstLine="0"/>
        <w:rPr>
          <w:b/>
          <w:lang w:val="tr-TR"/>
        </w:rPr>
      </w:pPr>
      <w:r w:rsidRPr="00E06106">
        <w:rPr>
          <w:b/>
          <w:lang w:val="tr-TR"/>
        </w:rPr>
        <w:t>Kredi Riskinde Önemli Artış</w:t>
      </w:r>
    </w:p>
    <w:p w14:paraId="1D82457D" w14:textId="77777777" w:rsidR="00597899" w:rsidRPr="00E06106" w:rsidRDefault="00597899" w:rsidP="00597899">
      <w:pPr>
        <w:pStyle w:val="BodyTextIndent"/>
        <w:widowControl w:val="0"/>
        <w:adjustRightInd/>
        <w:ind w:left="851" w:firstLine="0"/>
        <w:rPr>
          <w:b/>
          <w:bCs/>
          <w:lang w:val="tr-TR"/>
        </w:rPr>
      </w:pPr>
    </w:p>
    <w:p w14:paraId="29B0A0DB" w14:textId="77777777" w:rsidR="00597899" w:rsidRPr="00E06106" w:rsidRDefault="00597899" w:rsidP="00597899">
      <w:pPr>
        <w:pStyle w:val="BodyTextIndent"/>
        <w:widowControl w:val="0"/>
        <w:adjustRightInd/>
        <w:ind w:left="851" w:firstLine="0"/>
        <w:rPr>
          <w:lang w:val="tr-TR"/>
        </w:rPr>
      </w:pPr>
      <w:r w:rsidRPr="00E06106">
        <w:rPr>
          <w:lang w:val="tr-TR"/>
        </w:rPr>
        <w:t>Banka kredi riskindeki önemli artış nedeniyle 2. Aşama (Kredi Riskinde Önemli Artış) olarak sınıflandırılacak finansal varlıkların belirlenmesinde nicel ve nitel değerlendirmeler yapmaktadır.</w:t>
      </w:r>
    </w:p>
    <w:p w14:paraId="7817C03B" w14:textId="77777777" w:rsidR="00597899" w:rsidRPr="00E06106" w:rsidRDefault="00597899" w:rsidP="00597899">
      <w:pPr>
        <w:pStyle w:val="BodyTextIndent"/>
        <w:widowControl w:val="0"/>
        <w:adjustRightInd/>
        <w:ind w:left="851" w:firstLine="0"/>
        <w:rPr>
          <w:lang w:val="tr-TR"/>
        </w:rPr>
      </w:pPr>
    </w:p>
    <w:p w14:paraId="42368CFF" w14:textId="3A258153" w:rsidR="00597899" w:rsidRPr="00E06106" w:rsidRDefault="00597899" w:rsidP="00597899">
      <w:pPr>
        <w:pStyle w:val="BodyTextIndent"/>
        <w:widowControl w:val="0"/>
        <w:adjustRightInd/>
        <w:ind w:left="851" w:firstLine="0"/>
        <w:rPr>
          <w:lang w:val="tr-TR"/>
        </w:rPr>
      </w:pPr>
      <w:r w:rsidRPr="00E06106">
        <w:rPr>
          <w:lang w:val="tr-TR"/>
        </w:rPr>
        <w:t xml:space="preserve">Nicel değerlendirmeler kapsamında, işlem tarihinde ölçülen temerrüt olasılığı ile rapor tarihinde ölçülen TO arasındaki nispi değişim karşılaştırılır. TO değerinde önemli bir kötüleşme olması durumunda kredi riskinde önemli artış olduğu değerlendirilir ve finansal varlık 2. Aşama olarak sınıflandırılır. Bu kapsamda, Banka hangi oranda nispi değişimin önemli bir kötüleşme olduğunu belirlemek için eşik değerler hesaplamıştır. Banka kredi riskinde önemli artışın nicel değerlendirmesinde nispi eşik değerlerinin </w:t>
      </w:r>
      <w:r w:rsidR="009861E8" w:rsidRPr="00E06106">
        <w:rPr>
          <w:lang w:val="tr-TR"/>
        </w:rPr>
        <w:t>yanı sıra</w:t>
      </w:r>
      <w:r w:rsidRPr="00E06106">
        <w:rPr>
          <w:lang w:val="tr-TR"/>
        </w:rPr>
        <w:t xml:space="preserve"> mutlak eşik değerlerini de ek bir katman olarak göz önünde bulundurmaktadır. Temerrüt olasılığı mutlak eşik değerin üzerinde yer alan alacaklar nispi değişime bakılmadan 2. Aşama’da değerlendirilmektedir. </w:t>
      </w:r>
    </w:p>
    <w:p w14:paraId="41CBEC53" w14:textId="77777777" w:rsidR="00D07F29" w:rsidRPr="00E06106" w:rsidRDefault="00D07F29" w:rsidP="00D07F29">
      <w:pPr>
        <w:pStyle w:val="BodyTextIndent"/>
        <w:widowControl w:val="0"/>
        <w:adjustRightInd/>
        <w:ind w:left="851" w:firstLine="0"/>
        <w:rPr>
          <w:lang w:val="tr-TR"/>
        </w:rPr>
      </w:pPr>
    </w:p>
    <w:p w14:paraId="47361640" w14:textId="77777777" w:rsidR="00D07F29" w:rsidRPr="00E06106" w:rsidRDefault="00D07F29" w:rsidP="00D07F29">
      <w:pPr>
        <w:pStyle w:val="BodyTextIndent"/>
        <w:widowControl w:val="0"/>
        <w:adjustRightInd/>
        <w:ind w:left="851" w:firstLine="0"/>
        <w:rPr>
          <w:lang w:val="tr-TR"/>
        </w:rPr>
      </w:pPr>
      <w:r w:rsidRPr="00E06106">
        <w:rPr>
          <w:lang w:val="tr-TR"/>
        </w:rPr>
        <w:t>Nitel değerlendirmeler kapsamında, aşağıdaki koşullardan herhangi birinin gerçekleşmesi durumunda ilgili finansal varlık 2. Aşama olarak sınıflandırılmaktadır.</w:t>
      </w:r>
    </w:p>
    <w:p w14:paraId="010076E3" w14:textId="77777777" w:rsidR="00D07F29" w:rsidRPr="00E06106" w:rsidRDefault="00D07F29" w:rsidP="00D07F29">
      <w:pPr>
        <w:pStyle w:val="BodyTextIndent"/>
        <w:widowControl w:val="0"/>
        <w:adjustRightInd/>
        <w:ind w:left="851" w:firstLine="0"/>
        <w:rPr>
          <w:lang w:val="tr-TR"/>
        </w:rPr>
      </w:pPr>
    </w:p>
    <w:p w14:paraId="09DD8995" w14:textId="77777777" w:rsidR="00D07F29" w:rsidRPr="00E06106" w:rsidRDefault="00D07F29" w:rsidP="00250071">
      <w:pPr>
        <w:widowControl w:val="0"/>
        <w:numPr>
          <w:ilvl w:val="0"/>
          <w:numId w:val="10"/>
        </w:numPr>
        <w:ind w:left="1276" w:hanging="425"/>
        <w:jc w:val="both"/>
        <w:rPr>
          <w:spacing w:val="-4"/>
        </w:rPr>
      </w:pPr>
      <w:r w:rsidRPr="00E06106">
        <w:rPr>
          <w:spacing w:val="-4"/>
        </w:rPr>
        <w:t>Raporlama tarihinde vadesi 30 günden fazla gecikmiş olan alacaklar</w:t>
      </w:r>
    </w:p>
    <w:p w14:paraId="12F3C591" w14:textId="77777777" w:rsidR="00D07F29" w:rsidRPr="00E06106" w:rsidRDefault="00D07F29" w:rsidP="00250071">
      <w:pPr>
        <w:widowControl w:val="0"/>
        <w:numPr>
          <w:ilvl w:val="0"/>
          <w:numId w:val="10"/>
        </w:numPr>
        <w:ind w:left="1276" w:hanging="425"/>
        <w:jc w:val="both"/>
        <w:rPr>
          <w:spacing w:val="-4"/>
        </w:rPr>
      </w:pPr>
      <w:r w:rsidRPr="00E06106">
        <w:rPr>
          <w:spacing w:val="-4"/>
        </w:rPr>
        <w:t>Banka’nın yakın izleme kapsamında takip ettiği alacaklar</w:t>
      </w:r>
    </w:p>
    <w:p w14:paraId="2CEEFFA4" w14:textId="77777777" w:rsidR="00D07F29" w:rsidRPr="00E06106" w:rsidRDefault="00D07F29" w:rsidP="00250071">
      <w:pPr>
        <w:widowControl w:val="0"/>
        <w:numPr>
          <w:ilvl w:val="0"/>
          <w:numId w:val="10"/>
        </w:numPr>
        <w:ind w:left="1276" w:hanging="425"/>
        <w:jc w:val="both"/>
        <w:rPr>
          <w:spacing w:val="-4"/>
        </w:rPr>
      </w:pPr>
      <w:r w:rsidRPr="00E06106">
        <w:rPr>
          <w:spacing w:val="-4"/>
        </w:rPr>
        <w:t>Ödeme güçlüğü nedeniyle yeniden yapılandırma kapsamında değerlendirilen alacaklar</w:t>
      </w:r>
    </w:p>
    <w:p w14:paraId="67D1FBFF" w14:textId="77777777" w:rsidR="00D07F29" w:rsidRPr="00E06106" w:rsidRDefault="00D07F29" w:rsidP="00D07F29">
      <w:pPr>
        <w:pStyle w:val="BodyTextIndent"/>
        <w:widowControl w:val="0"/>
        <w:adjustRightInd/>
        <w:ind w:left="851" w:firstLine="0"/>
        <w:rPr>
          <w:b/>
          <w:lang w:val="tr-TR"/>
        </w:rPr>
      </w:pPr>
    </w:p>
    <w:p w14:paraId="7DBD5DC8" w14:textId="77777777" w:rsidR="00D07F29" w:rsidRPr="00E06106" w:rsidRDefault="00D07F29" w:rsidP="00D07F29">
      <w:pPr>
        <w:pStyle w:val="BodyTextIndent"/>
        <w:widowControl w:val="0"/>
        <w:adjustRightInd/>
        <w:ind w:left="851" w:firstLine="0"/>
        <w:rPr>
          <w:b/>
          <w:lang w:val="tr-TR"/>
        </w:rPr>
      </w:pPr>
      <w:r w:rsidRPr="00E06106">
        <w:rPr>
          <w:b/>
          <w:lang w:val="tr-TR"/>
        </w:rPr>
        <w:t>Kayıttan Düşme Politikası</w:t>
      </w:r>
    </w:p>
    <w:p w14:paraId="64C3B8A4" w14:textId="77777777" w:rsidR="00D07F29" w:rsidRPr="00E06106" w:rsidRDefault="00D07F29" w:rsidP="00D07F29">
      <w:pPr>
        <w:pStyle w:val="BodyTextIndent"/>
        <w:widowControl w:val="0"/>
        <w:adjustRightInd/>
        <w:ind w:left="851" w:firstLine="0"/>
        <w:rPr>
          <w:b/>
          <w:lang w:val="tr-TR"/>
        </w:rPr>
      </w:pPr>
    </w:p>
    <w:p w14:paraId="6CF64E0E" w14:textId="14AD4E1A" w:rsidR="00D07F29" w:rsidRPr="00E06106" w:rsidRDefault="00D07F29" w:rsidP="005968CF">
      <w:pPr>
        <w:pStyle w:val="BodybyBD"/>
        <w:keepLines w:val="0"/>
        <w:widowControl w:val="0"/>
        <w:autoSpaceDE w:val="0"/>
        <w:autoSpaceDN w:val="0"/>
        <w:adjustRightInd w:val="0"/>
        <w:spacing w:after="0" w:line="240" w:lineRule="auto"/>
        <w:ind w:left="851"/>
      </w:pPr>
      <w:r w:rsidRPr="00E06106">
        <w:rPr>
          <w:sz w:val="20"/>
          <w:szCs w:val="20"/>
        </w:rPr>
        <w:t>Donuk alacak olarak sınıflandırılan alacakların öncelikle borçlularla yürütülen idari temaslar çerçevesinde, sonuç alınamaması halinde ise hukuki yollarla tahsiline çalışılmakta olup bu çerçevede tahsil edilemeyen alacakların aktiften silinmesinin gündeme gelmesi halinde imha, alacak satışı ve kayıttan düşme yöntemlerinden birisi uygulanabilmektedir.</w:t>
      </w:r>
    </w:p>
    <w:p w14:paraId="401D5BF5" w14:textId="77777777" w:rsidR="00597899" w:rsidRPr="00E06106" w:rsidRDefault="00597899" w:rsidP="00597899">
      <w:pPr>
        <w:pStyle w:val="BodyTextIndent"/>
        <w:widowControl w:val="0"/>
        <w:adjustRightInd/>
        <w:ind w:left="851" w:firstLine="0"/>
        <w:rPr>
          <w:lang w:val="tr-TR"/>
        </w:rPr>
      </w:pPr>
    </w:p>
    <w:p w14:paraId="415D9CFF" w14:textId="77777777" w:rsidR="00E65A97" w:rsidRPr="00E06106" w:rsidRDefault="00E65A97" w:rsidP="00597899">
      <w:pPr>
        <w:pStyle w:val="BodyTextIndent"/>
        <w:widowControl w:val="0"/>
        <w:adjustRightInd/>
        <w:ind w:left="851" w:firstLine="0"/>
        <w:rPr>
          <w:lang w:val="tr-TR"/>
        </w:rPr>
      </w:pPr>
    </w:p>
    <w:p w14:paraId="3F5CB80E" w14:textId="77777777" w:rsidR="00E65A97" w:rsidRPr="00E06106" w:rsidRDefault="00E65A97" w:rsidP="00597899">
      <w:pPr>
        <w:pStyle w:val="BodyTextIndent"/>
        <w:widowControl w:val="0"/>
        <w:adjustRightInd/>
        <w:ind w:left="851" w:firstLine="0"/>
        <w:rPr>
          <w:lang w:val="tr-TR"/>
        </w:rPr>
      </w:pPr>
    </w:p>
    <w:p w14:paraId="630DCD9F" w14:textId="77777777" w:rsidR="00E65A97" w:rsidRPr="00E06106" w:rsidRDefault="0007049D" w:rsidP="00E65A97">
      <w:pPr>
        <w:pStyle w:val="Heading5"/>
        <w:keepNext w:val="0"/>
        <w:widowControl w:val="0"/>
        <w:ind w:left="0" w:firstLine="0"/>
        <w:rPr>
          <w:rFonts w:ascii="Times New Roman" w:hAnsi="Times New Roman"/>
          <w:i w:val="0"/>
          <w:sz w:val="20"/>
          <w:szCs w:val="20"/>
        </w:rPr>
      </w:pPr>
      <w:r w:rsidRPr="00E06106">
        <w:rPr>
          <w:rFonts w:ascii="Times New Roman" w:hAnsi="Times New Roman"/>
          <w:b w:val="0"/>
          <w:bCs w:val="0"/>
          <w:i w:val="0"/>
          <w:iCs w:val="0"/>
          <w:sz w:val="20"/>
          <w:szCs w:val="20"/>
          <w:lang w:eastAsia="x-none"/>
        </w:rPr>
        <w:br w:type="page"/>
      </w:r>
      <w:r w:rsidR="00E65A97" w:rsidRPr="00E06106">
        <w:rPr>
          <w:rFonts w:ascii="Times New Roman" w:hAnsi="Times New Roman"/>
          <w:i w:val="0"/>
          <w:sz w:val="20"/>
          <w:szCs w:val="20"/>
        </w:rPr>
        <w:lastRenderedPageBreak/>
        <w:t>MUHASEBE POLİTİKALARI (Devamı)</w:t>
      </w:r>
    </w:p>
    <w:p w14:paraId="2396331E" w14:textId="77777777" w:rsidR="00E65A97" w:rsidRPr="00E06106" w:rsidRDefault="00E65A97" w:rsidP="00E65A97">
      <w:pPr>
        <w:pStyle w:val="ListParagraph"/>
        <w:widowControl w:val="0"/>
        <w:ind w:left="851"/>
        <w:rPr>
          <w:b/>
          <w:bCs/>
        </w:rPr>
      </w:pPr>
    </w:p>
    <w:p w14:paraId="5433BE05" w14:textId="77777777" w:rsidR="00E65A97" w:rsidRPr="00E06106" w:rsidRDefault="00E65A97" w:rsidP="00E65A97">
      <w:pPr>
        <w:pStyle w:val="BodyTextIndent"/>
        <w:widowControl w:val="0"/>
        <w:adjustRightInd/>
        <w:ind w:left="851" w:hanging="851"/>
        <w:rPr>
          <w:b/>
          <w:bCs/>
          <w:szCs w:val="22"/>
          <w:lang w:val="tr-TR"/>
        </w:rPr>
      </w:pPr>
      <w:r w:rsidRPr="00E06106">
        <w:rPr>
          <w:b/>
          <w:bCs/>
          <w:lang w:val="tr-TR"/>
        </w:rPr>
        <w:t>VIII.</w:t>
      </w:r>
      <w:r w:rsidRPr="00E06106">
        <w:rPr>
          <w:b/>
          <w:bCs/>
          <w:lang w:val="tr-TR"/>
        </w:rPr>
        <w:tab/>
      </w:r>
      <w:r w:rsidRPr="00E06106">
        <w:rPr>
          <w:b/>
          <w:bCs/>
          <w:szCs w:val="22"/>
          <w:lang w:val="tr-TR"/>
        </w:rPr>
        <w:t>Beklenen Zarar Karşılıklarına İlişkin Açıklamalar (Devamı)</w:t>
      </w:r>
    </w:p>
    <w:p w14:paraId="386504DE" w14:textId="77777777" w:rsidR="005968CF" w:rsidRPr="00E06106" w:rsidRDefault="005968CF" w:rsidP="005968CF">
      <w:pPr>
        <w:pStyle w:val="BodyTextIndent"/>
        <w:widowControl w:val="0"/>
        <w:adjustRightInd/>
        <w:ind w:left="851" w:firstLine="0"/>
        <w:rPr>
          <w:b/>
          <w:lang w:val="tr-TR"/>
        </w:rPr>
      </w:pPr>
    </w:p>
    <w:p w14:paraId="48EB1456" w14:textId="39381AB3" w:rsidR="005968CF" w:rsidRPr="00E06106" w:rsidRDefault="005968CF" w:rsidP="005968CF">
      <w:pPr>
        <w:pStyle w:val="BodyTextIndent"/>
        <w:widowControl w:val="0"/>
        <w:adjustRightInd/>
        <w:ind w:left="851" w:firstLine="0"/>
        <w:rPr>
          <w:b/>
          <w:lang w:val="tr-TR"/>
        </w:rPr>
      </w:pPr>
      <w:r w:rsidRPr="00E06106">
        <w:rPr>
          <w:b/>
          <w:lang w:val="tr-TR"/>
        </w:rPr>
        <w:t>Kayıttan Düşme Politikası (Devamı)</w:t>
      </w:r>
    </w:p>
    <w:p w14:paraId="600DA187" w14:textId="77777777" w:rsidR="00597899" w:rsidRPr="00E06106" w:rsidRDefault="00597899" w:rsidP="00597899">
      <w:pPr>
        <w:pStyle w:val="BodybyBD"/>
        <w:keepLines w:val="0"/>
        <w:widowControl w:val="0"/>
        <w:autoSpaceDE w:val="0"/>
        <w:autoSpaceDN w:val="0"/>
        <w:adjustRightInd w:val="0"/>
        <w:spacing w:after="0" w:line="240" w:lineRule="auto"/>
        <w:ind w:left="851"/>
        <w:rPr>
          <w:sz w:val="20"/>
          <w:szCs w:val="20"/>
        </w:rPr>
      </w:pPr>
    </w:p>
    <w:p w14:paraId="05FA9E79" w14:textId="77777777" w:rsidR="00597899" w:rsidRPr="00E06106" w:rsidRDefault="00597899" w:rsidP="00597899">
      <w:pPr>
        <w:pStyle w:val="BodyTextIndent"/>
        <w:widowControl w:val="0"/>
        <w:adjustRightInd/>
        <w:ind w:left="851" w:firstLine="0"/>
        <w:rPr>
          <w:lang w:val="tr-TR"/>
        </w:rPr>
      </w:pPr>
      <w:r w:rsidRPr="00E06106">
        <w:rPr>
          <w:lang w:val="tr-TR"/>
        </w:rPr>
        <w:t>Temmuz 2021 tarih ve 31533 sayılı Resmi Gazete’de yayımlanmış olan “Kredilerin Sınıflandırılması ve Bunlar İçin Ayrılacak Karşılıklara İlişkin Usul ve Esaslar Hakkında Yönetmelikte Değişiklik Yapılmasına Dair Yönetmelik” hükümleri çerçevesinde “Beşinci Grup-Zarar Niteliğindeki Krediler” altında sınıflandırılan ve borçlunun temerrüdü nedeniyle ömür boyu beklenen kredi zararı karşılığı ayrılan kredilerin geri kazanılmasına ilişkin makul beklentiler bulunmayan kısmı, bu Grupta sınıflandırılmalarını takip eden ilk raporlama döneminden (ara dönem veya yıl sonu raporlama dönemi) itibaren TFRS 9 kapsamında borçlunun durumuna özgü olarak belirlenen süre zarfında kayıtlardan düşülür. Tahsil imkânı kalmayan kredilerin bu kapsamda kayıtlardan düşülmesi bir muhasebe uygulamasıdır ve alacak hakkından vazgeçilmesi sonucunu doğurmaz.</w:t>
      </w:r>
    </w:p>
    <w:p w14:paraId="7A9E470B" w14:textId="77777777" w:rsidR="00597899" w:rsidRPr="00E06106" w:rsidRDefault="00597899" w:rsidP="00597899">
      <w:pPr>
        <w:pStyle w:val="BodyTextIndent"/>
        <w:widowControl w:val="0"/>
        <w:adjustRightInd/>
        <w:ind w:left="851" w:firstLine="0"/>
        <w:rPr>
          <w:lang w:val="tr-TR"/>
        </w:rPr>
      </w:pPr>
    </w:p>
    <w:p w14:paraId="25186EF4" w14:textId="77777777" w:rsidR="00597899" w:rsidRPr="00E06106" w:rsidRDefault="00597899" w:rsidP="00597899">
      <w:pPr>
        <w:pStyle w:val="BodybyBD"/>
        <w:keepLines w:val="0"/>
        <w:widowControl w:val="0"/>
        <w:autoSpaceDE w:val="0"/>
        <w:autoSpaceDN w:val="0"/>
        <w:adjustRightInd w:val="0"/>
        <w:spacing w:after="0" w:line="240" w:lineRule="auto"/>
        <w:ind w:left="851"/>
        <w:rPr>
          <w:sz w:val="20"/>
          <w:szCs w:val="20"/>
        </w:rPr>
      </w:pPr>
      <w:r w:rsidRPr="00E06106">
        <w:rPr>
          <w:sz w:val="20"/>
          <w:szCs w:val="20"/>
        </w:rPr>
        <w:t>Aşağıda belirtilen unsurları sağlayan kredi alacaklarının geri kazanılmasına ilişkin makul beklentiler bulunmayan kısmı muhasebe uygulaması kapsamında kayıtlardan düşülür:</w:t>
      </w:r>
    </w:p>
    <w:p w14:paraId="35654728" w14:textId="77777777" w:rsidR="00597899" w:rsidRPr="00E06106" w:rsidRDefault="00597899" w:rsidP="00597899">
      <w:pPr>
        <w:pStyle w:val="BodybyBD"/>
        <w:keepLines w:val="0"/>
        <w:widowControl w:val="0"/>
        <w:autoSpaceDE w:val="0"/>
        <w:autoSpaceDN w:val="0"/>
        <w:adjustRightInd w:val="0"/>
        <w:spacing w:after="0" w:line="240" w:lineRule="auto"/>
        <w:ind w:left="851"/>
        <w:rPr>
          <w:sz w:val="20"/>
          <w:szCs w:val="20"/>
        </w:rPr>
      </w:pPr>
    </w:p>
    <w:p w14:paraId="09678C12" w14:textId="66CF1C7F" w:rsidR="00597899" w:rsidRPr="00E06106" w:rsidRDefault="00597899" w:rsidP="00250071">
      <w:pPr>
        <w:widowControl w:val="0"/>
        <w:numPr>
          <w:ilvl w:val="0"/>
          <w:numId w:val="10"/>
        </w:numPr>
        <w:ind w:left="1276" w:hanging="425"/>
        <w:jc w:val="both"/>
        <w:rPr>
          <w:spacing w:val="-4"/>
        </w:rPr>
      </w:pPr>
      <w:r w:rsidRPr="00E06106">
        <w:rPr>
          <w:spacing w:val="-4"/>
        </w:rPr>
        <w:t>Yönetmelik kapsamında “Beşinci Grup-Zarar Niteliğindeki Krediler” altında sınıflandırılan,</w:t>
      </w:r>
    </w:p>
    <w:p w14:paraId="64754D67" w14:textId="494BD44D" w:rsidR="00597899" w:rsidRPr="00E06106" w:rsidRDefault="00597899" w:rsidP="00250071">
      <w:pPr>
        <w:widowControl w:val="0"/>
        <w:numPr>
          <w:ilvl w:val="0"/>
          <w:numId w:val="10"/>
        </w:numPr>
        <w:ind w:left="1276" w:hanging="425"/>
        <w:jc w:val="both"/>
        <w:rPr>
          <w:spacing w:val="-4"/>
        </w:rPr>
      </w:pPr>
      <w:r w:rsidRPr="00E06106">
        <w:rPr>
          <w:spacing w:val="-4"/>
        </w:rPr>
        <w:t>Gecikme gün sayısı en az bir yıl olan,</w:t>
      </w:r>
    </w:p>
    <w:p w14:paraId="03275179" w14:textId="48F4E3A3" w:rsidR="00597899" w:rsidRPr="00E06106" w:rsidRDefault="00597899" w:rsidP="00250071">
      <w:pPr>
        <w:widowControl w:val="0"/>
        <w:numPr>
          <w:ilvl w:val="0"/>
          <w:numId w:val="10"/>
        </w:numPr>
        <w:ind w:left="1276" w:hanging="425"/>
        <w:jc w:val="both"/>
        <w:rPr>
          <w:spacing w:val="-4"/>
        </w:rPr>
      </w:pPr>
      <w:r w:rsidRPr="00E06106">
        <w:rPr>
          <w:spacing w:val="-4"/>
        </w:rPr>
        <w:t>Borçlunun temerrüdü nedeniyle ömür boyu beklenen kredi zararı karşılığı ayrılmış bulunan.</w:t>
      </w:r>
    </w:p>
    <w:p w14:paraId="166D3566" w14:textId="77777777" w:rsidR="00597899" w:rsidRPr="00E06106" w:rsidRDefault="00597899" w:rsidP="00597899">
      <w:pPr>
        <w:pStyle w:val="BodybyBD"/>
        <w:keepLines w:val="0"/>
        <w:widowControl w:val="0"/>
        <w:autoSpaceDE w:val="0"/>
        <w:autoSpaceDN w:val="0"/>
        <w:adjustRightInd w:val="0"/>
        <w:spacing w:after="0" w:line="240" w:lineRule="auto"/>
        <w:ind w:left="709"/>
        <w:rPr>
          <w:sz w:val="20"/>
          <w:szCs w:val="20"/>
        </w:rPr>
      </w:pPr>
    </w:p>
    <w:p w14:paraId="76A64480" w14:textId="77777777" w:rsidR="00597899" w:rsidRPr="00E06106" w:rsidRDefault="00597899" w:rsidP="00597899">
      <w:pPr>
        <w:pStyle w:val="BodybyBD"/>
        <w:keepLines w:val="0"/>
        <w:widowControl w:val="0"/>
        <w:autoSpaceDE w:val="0"/>
        <w:autoSpaceDN w:val="0"/>
        <w:adjustRightInd w:val="0"/>
        <w:spacing w:after="0" w:line="240" w:lineRule="auto"/>
        <w:ind w:left="851"/>
        <w:rPr>
          <w:sz w:val="20"/>
          <w:szCs w:val="20"/>
        </w:rPr>
      </w:pPr>
      <w:r w:rsidRPr="00E06106">
        <w:rPr>
          <w:sz w:val="20"/>
          <w:szCs w:val="20"/>
        </w:rPr>
        <w:t>Kredilerin geri kazanılmasına ilişkin makul beklentiler bulunmayan kısmı Yönetim Kurulu tarafından yetkilendirilmiş iç organlar tarafından tespit edilir. Bu madde kapsamında kredilerin kayıtlardan düşülmesi bir muhasebe uygulamasıdır. İlgili krediler ve operasyon ekipleri tarafından müşteri nezdinde alacak takibi devam eder.</w:t>
      </w:r>
    </w:p>
    <w:p w14:paraId="639EC70D" w14:textId="77777777" w:rsidR="00BF6AA5" w:rsidRPr="00E06106" w:rsidRDefault="00BF6AA5" w:rsidP="00531FDD">
      <w:pPr>
        <w:pStyle w:val="BodybyBD"/>
        <w:keepLines w:val="0"/>
        <w:widowControl w:val="0"/>
        <w:autoSpaceDE w:val="0"/>
        <w:autoSpaceDN w:val="0"/>
        <w:adjustRightInd w:val="0"/>
        <w:spacing w:after="0" w:line="240" w:lineRule="auto"/>
        <w:ind w:left="851"/>
        <w:rPr>
          <w:sz w:val="20"/>
          <w:szCs w:val="20"/>
        </w:rPr>
      </w:pPr>
    </w:p>
    <w:p w14:paraId="5D4734EF" w14:textId="53D3CE3A" w:rsidR="00C96E79" w:rsidRPr="00E06106" w:rsidRDefault="00C96E79" w:rsidP="00B4267F">
      <w:pPr>
        <w:pStyle w:val="BodybyBD"/>
        <w:keepLines w:val="0"/>
        <w:widowControl w:val="0"/>
        <w:autoSpaceDE w:val="0"/>
        <w:autoSpaceDN w:val="0"/>
        <w:adjustRightInd w:val="0"/>
        <w:spacing w:after="0" w:line="240" w:lineRule="auto"/>
        <w:ind w:left="851"/>
        <w:rPr>
          <w:sz w:val="20"/>
          <w:szCs w:val="20"/>
        </w:rPr>
      </w:pPr>
      <w:r w:rsidRPr="00E06106">
        <w:rPr>
          <w:sz w:val="20"/>
          <w:szCs w:val="20"/>
        </w:rPr>
        <w:t>TFRS 9 kapsamında dönem içerisinde kayıttan düşülen tutar</w:t>
      </w:r>
      <w:r w:rsidR="00145C3B" w:rsidRPr="00E06106">
        <w:rPr>
          <w:sz w:val="20"/>
          <w:szCs w:val="20"/>
        </w:rPr>
        <w:t xml:space="preserve"> 164.649 </w:t>
      </w:r>
      <w:r w:rsidR="00156D57" w:rsidRPr="00E06106">
        <w:rPr>
          <w:sz w:val="20"/>
          <w:szCs w:val="20"/>
        </w:rPr>
        <w:t>TL</w:t>
      </w:r>
      <w:r w:rsidR="00056B26" w:rsidRPr="00E06106">
        <w:rPr>
          <w:sz w:val="20"/>
          <w:szCs w:val="20"/>
        </w:rPr>
        <w:t xml:space="preserve"> </w:t>
      </w:r>
      <w:r w:rsidRPr="00E06106">
        <w:rPr>
          <w:sz w:val="20"/>
          <w:szCs w:val="20"/>
        </w:rPr>
        <w:t>(31 Aralık 202</w:t>
      </w:r>
      <w:r w:rsidR="00EB5204" w:rsidRPr="00E06106">
        <w:rPr>
          <w:sz w:val="20"/>
          <w:szCs w:val="20"/>
        </w:rPr>
        <w:t>5</w:t>
      </w:r>
      <w:r w:rsidR="003C2707" w:rsidRPr="00E06106">
        <w:rPr>
          <w:sz w:val="20"/>
          <w:szCs w:val="20"/>
        </w:rPr>
        <w:t xml:space="preserve"> –</w:t>
      </w:r>
      <w:r w:rsidR="00F92AE9" w:rsidRPr="00E06106">
        <w:rPr>
          <w:sz w:val="20"/>
          <w:szCs w:val="20"/>
        </w:rPr>
        <w:t xml:space="preserve"> </w:t>
      </w:r>
      <w:r w:rsidR="00EB5204" w:rsidRPr="00E06106">
        <w:rPr>
          <w:sz w:val="20"/>
          <w:szCs w:val="20"/>
        </w:rPr>
        <w:t xml:space="preserve">7.050.445 </w:t>
      </w:r>
      <w:r w:rsidRPr="00E06106">
        <w:rPr>
          <w:sz w:val="20"/>
          <w:szCs w:val="20"/>
        </w:rPr>
        <w:t xml:space="preserve">TL) olup, </w:t>
      </w:r>
      <w:r w:rsidR="00EB5204" w:rsidRPr="00E06106">
        <w:rPr>
          <w:sz w:val="20"/>
          <w:szCs w:val="20"/>
        </w:rPr>
        <w:t>k</w:t>
      </w:r>
      <w:r w:rsidR="009B431E" w:rsidRPr="00E06106">
        <w:rPr>
          <w:sz w:val="20"/>
          <w:szCs w:val="20"/>
        </w:rPr>
        <w:t xml:space="preserve">ayıttan düşülen tutarın </w:t>
      </w:r>
      <w:r w:rsidRPr="00E06106">
        <w:rPr>
          <w:sz w:val="20"/>
          <w:szCs w:val="20"/>
        </w:rPr>
        <w:t>takibe dönüşüm oranına etkisi</w:t>
      </w:r>
      <w:r w:rsidR="00B6045E" w:rsidRPr="00E06106">
        <w:rPr>
          <w:sz w:val="20"/>
          <w:szCs w:val="20"/>
        </w:rPr>
        <w:t xml:space="preserve"> </w:t>
      </w:r>
      <w:r w:rsidR="00561402" w:rsidRPr="00E06106">
        <w:rPr>
          <w:sz w:val="20"/>
          <w:szCs w:val="20"/>
        </w:rPr>
        <w:t>%</w:t>
      </w:r>
      <w:r w:rsidR="00704576" w:rsidRPr="00E06106">
        <w:rPr>
          <w:sz w:val="20"/>
          <w:szCs w:val="20"/>
        </w:rPr>
        <w:t>0,</w:t>
      </w:r>
      <w:r w:rsidR="00145C3B" w:rsidRPr="00E06106">
        <w:rPr>
          <w:sz w:val="20"/>
          <w:szCs w:val="20"/>
        </w:rPr>
        <w:t>01</w:t>
      </w:r>
      <w:r w:rsidR="00704576" w:rsidRPr="00E06106">
        <w:rPr>
          <w:sz w:val="20"/>
          <w:szCs w:val="20"/>
        </w:rPr>
        <w:t>’</w:t>
      </w:r>
      <w:r w:rsidR="00561402" w:rsidRPr="00E06106">
        <w:rPr>
          <w:sz w:val="20"/>
          <w:szCs w:val="20"/>
        </w:rPr>
        <w:t>d</w:t>
      </w:r>
      <w:r w:rsidR="00145C3B" w:rsidRPr="00E06106">
        <w:rPr>
          <w:sz w:val="20"/>
          <w:szCs w:val="20"/>
        </w:rPr>
        <w:t>i</w:t>
      </w:r>
      <w:r w:rsidR="00561402" w:rsidRPr="00E06106">
        <w:rPr>
          <w:sz w:val="20"/>
          <w:szCs w:val="20"/>
        </w:rPr>
        <w:t>r</w:t>
      </w:r>
      <w:r w:rsidRPr="00E06106">
        <w:rPr>
          <w:sz w:val="20"/>
          <w:szCs w:val="20"/>
        </w:rPr>
        <w:t xml:space="preserve"> (31 Aralık 202</w:t>
      </w:r>
      <w:r w:rsidR="00EB5204" w:rsidRPr="00E06106">
        <w:rPr>
          <w:sz w:val="20"/>
          <w:szCs w:val="20"/>
        </w:rPr>
        <w:t>5</w:t>
      </w:r>
      <w:r w:rsidR="003C2707" w:rsidRPr="00E06106">
        <w:rPr>
          <w:sz w:val="20"/>
          <w:szCs w:val="20"/>
        </w:rPr>
        <w:t xml:space="preserve"> – </w:t>
      </w:r>
      <w:r w:rsidRPr="00E06106">
        <w:rPr>
          <w:sz w:val="20"/>
          <w:szCs w:val="20"/>
        </w:rPr>
        <w:t>%</w:t>
      </w:r>
      <w:r w:rsidR="00F92AE9" w:rsidRPr="00E06106">
        <w:rPr>
          <w:sz w:val="20"/>
          <w:szCs w:val="20"/>
        </w:rPr>
        <w:t>0,</w:t>
      </w:r>
      <w:r w:rsidR="00EB5204" w:rsidRPr="00E06106">
        <w:rPr>
          <w:sz w:val="20"/>
          <w:szCs w:val="20"/>
        </w:rPr>
        <w:t>59</w:t>
      </w:r>
      <w:r w:rsidRPr="00E06106">
        <w:rPr>
          <w:sz w:val="20"/>
          <w:szCs w:val="20"/>
        </w:rPr>
        <w:t>). Takibe dönüşüm oranı, cari dönem donuk kredi rakamları ile %</w:t>
      </w:r>
      <w:r w:rsidR="00145C3B" w:rsidRPr="00E06106">
        <w:rPr>
          <w:sz w:val="20"/>
          <w:szCs w:val="20"/>
        </w:rPr>
        <w:t>4</w:t>
      </w:r>
      <w:r w:rsidR="00704576" w:rsidRPr="00E06106">
        <w:rPr>
          <w:sz w:val="20"/>
          <w:szCs w:val="20"/>
        </w:rPr>
        <w:t>,</w:t>
      </w:r>
      <w:r w:rsidR="00145C3B" w:rsidRPr="00E06106">
        <w:rPr>
          <w:sz w:val="20"/>
          <w:szCs w:val="20"/>
        </w:rPr>
        <w:t>00</w:t>
      </w:r>
      <w:r w:rsidR="00B6045E" w:rsidRPr="00E06106">
        <w:rPr>
          <w:sz w:val="20"/>
          <w:szCs w:val="20"/>
        </w:rPr>
        <w:t xml:space="preserve"> </w:t>
      </w:r>
      <w:r w:rsidRPr="00E06106">
        <w:rPr>
          <w:sz w:val="20"/>
          <w:szCs w:val="20"/>
        </w:rPr>
        <w:t>(31 Aralık 202</w:t>
      </w:r>
      <w:r w:rsidR="00AB2B6E" w:rsidRPr="00E06106">
        <w:rPr>
          <w:sz w:val="20"/>
          <w:szCs w:val="20"/>
        </w:rPr>
        <w:t>5</w:t>
      </w:r>
      <w:r w:rsidR="003C2707" w:rsidRPr="00E06106">
        <w:rPr>
          <w:sz w:val="20"/>
          <w:szCs w:val="20"/>
        </w:rPr>
        <w:t xml:space="preserve"> – </w:t>
      </w:r>
      <w:r w:rsidRPr="00E06106">
        <w:rPr>
          <w:sz w:val="20"/>
          <w:szCs w:val="20"/>
        </w:rPr>
        <w:t>%</w:t>
      </w:r>
      <w:r w:rsidR="00AB2B6E" w:rsidRPr="00E06106">
        <w:rPr>
          <w:sz w:val="20"/>
          <w:szCs w:val="20"/>
        </w:rPr>
        <w:t>3</w:t>
      </w:r>
      <w:r w:rsidR="00F92AE9" w:rsidRPr="00E06106">
        <w:rPr>
          <w:sz w:val="20"/>
          <w:szCs w:val="20"/>
        </w:rPr>
        <w:t>,</w:t>
      </w:r>
      <w:r w:rsidR="00400EAB" w:rsidRPr="00E06106">
        <w:rPr>
          <w:sz w:val="20"/>
          <w:szCs w:val="20"/>
        </w:rPr>
        <w:t>7</w:t>
      </w:r>
      <w:r w:rsidR="00AB2B6E" w:rsidRPr="00E06106">
        <w:rPr>
          <w:sz w:val="20"/>
          <w:szCs w:val="20"/>
        </w:rPr>
        <w:t>6</w:t>
      </w:r>
      <w:r w:rsidRPr="00E06106">
        <w:rPr>
          <w:sz w:val="20"/>
          <w:szCs w:val="20"/>
        </w:rPr>
        <w:t xml:space="preserve">) iken, yıl içinde kayıttan düşülen </w:t>
      </w:r>
      <w:r w:rsidR="00704576" w:rsidRPr="00E06106">
        <w:rPr>
          <w:sz w:val="20"/>
          <w:szCs w:val="20"/>
        </w:rPr>
        <w:t xml:space="preserve">toplam </w:t>
      </w:r>
      <w:r w:rsidRPr="00E06106">
        <w:rPr>
          <w:sz w:val="20"/>
          <w:szCs w:val="20"/>
        </w:rPr>
        <w:t>krediler dahil %</w:t>
      </w:r>
      <w:r w:rsidR="00B30F54" w:rsidRPr="00E06106">
        <w:rPr>
          <w:sz w:val="20"/>
          <w:szCs w:val="20"/>
        </w:rPr>
        <w:t>4</w:t>
      </w:r>
      <w:r w:rsidR="00704576" w:rsidRPr="00E06106">
        <w:rPr>
          <w:sz w:val="20"/>
          <w:szCs w:val="20"/>
        </w:rPr>
        <w:t>,</w:t>
      </w:r>
      <w:r w:rsidR="00145C3B" w:rsidRPr="00E06106">
        <w:rPr>
          <w:sz w:val="20"/>
          <w:szCs w:val="20"/>
        </w:rPr>
        <w:t>01</w:t>
      </w:r>
      <w:r w:rsidRPr="00E06106">
        <w:rPr>
          <w:sz w:val="20"/>
          <w:szCs w:val="20"/>
        </w:rPr>
        <w:t xml:space="preserve"> (31 Aralık 202</w:t>
      </w:r>
      <w:r w:rsidR="00AB2B6E" w:rsidRPr="00E06106">
        <w:rPr>
          <w:sz w:val="20"/>
          <w:szCs w:val="20"/>
        </w:rPr>
        <w:t>5</w:t>
      </w:r>
      <w:r w:rsidR="003C2707" w:rsidRPr="00E06106">
        <w:rPr>
          <w:sz w:val="20"/>
          <w:szCs w:val="20"/>
        </w:rPr>
        <w:t xml:space="preserve"> – </w:t>
      </w:r>
      <w:r w:rsidRPr="00E06106">
        <w:rPr>
          <w:sz w:val="20"/>
          <w:szCs w:val="20"/>
        </w:rPr>
        <w:t>%</w:t>
      </w:r>
      <w:r w:rsidR="00AB2B6E" w:rsidRPr="00E06106">
        <w:rPr>
          <w:sz w:val="20"/>
          <w:szCs w:val="20"/>
        </w:rPr>
        <w:t>4</w:t>
      </w:r>
      <w:r w:rsidR="00F92AE9" w:rsidRPr="00E06106">
        <w:rPr>
          <w:sz w:val="20"/>
          <w:szCs w:val="20"/>
        </w:rPr>
        <w:t>,</w:t>
      </w:r>
      <w:r w:rsidR="00AB2B6E" w:rsidRPr="00E06106">
        <w:rPr>
          <w:sz w:val="20"/>
          <w:szCs w:val="20"/>
        </w:rPr>
        <w:t>35</w:t>
      </w:r>
      <w:r w:rsidRPr="00E06106">
        <w:rPr>
          <w:sz w:val="20"/>
          <w:szCs w:val="20"/>
        </w:rPr>
        <w:t>) o</w:t>
      </w:r>
      <w:r w:rsidR="00704576" w:rsidRPr="00E06106">
        <w:rPr>
          <w:sz w:val="20"/>
          <w:szCs w:val="20"/>
        </w:rPr>
        <w:t>larak hesaplanmaktadır</w:t>
      </w:r>
      <w:r w:rsidRPr="00E06106">
        <w:rPr>
          <w:sz w:val="20"/>
          <w:szCs w:val="20"/>
        </w:rPr>
        <w:t>.</w:t>
      </w:r>
    </w:p>
    <w:p w14:paraId="0FC68E4B" w14:textId="77777777" w:rsidR="00075F29" w:rsidRPr="00E06106" w:rsidRDefault="00075F29" w:rsidP="003B3E93">
      <w:pPr>
        <w:pStyle w:val="Heading5"/>
        <w:keepNext w:val="0"/>
        <w:widowControl w:val="0"/>
        <w:ind w:left="0" w:firstLine="0"/>
        <w:rPr>
          <w:rFonts w:ascii="Times New Roman" w:hAnsi="Times New Roman"/>
          <w:sz w:val="20"/>
          <w:szCs w:val="20"/>
        </w:rPr>
      </w:pPr>
    </w:p>
    <w:p w14:paraId="4F4D8213" w14:textId="77777777" w:rsidR="00737B1A" w:rsidRPr="00E06106" w:rsidRDefault="008345A9" w:rsidP="00531FDD">
      <w:pPr>
        <w:widowControl w:val="0"/>
        <w:tabs>
          <w:tab w:val="right" w:pos="0"/>
          <w:tab w:val="left" w:pos="851"/>
        </w:tabs>
        <w:autoSpaceDE w:val="0"/>
        <w:autoSpaceDN w:val="0"/>
        <w:adjustRightInd w:val="0"/>
        <w:jc w:val="both"/>
        <w:rPr>
          <w:b/>
          <w:bCs/>
        </w:rPr>
      </w:pPr>
      <w:r w:rsidRPr="00E06106">
        <w:rPr>
          <w:b/>
          <w:bCs/>
        </w:rPr>
        <w:t>IX.</w:t>
      </w:r>
      <w:r w:rsidRPr="00E06106">
        <w:rPr>
          <w:b/>
          <w:bCs/>
        </w:rPr>
        <w:tab/>
        <w:t>Finansal Araçların Netleştirilmesine İlişkin Açıklamalar</w:t>
      </w:r>
    </w:p>
    <w:p w14:paraId="6B8400E5" w14:textId="77777777" w:rsidR="00BF6AA5" w:rsidRPr="00E06106" w:rsidRDefault="00BF6AA5" w:rsidP="003B3E93">
      <w:pPr>
        <w:pStyle w:val="iasbnormal"/>
        <w:widowControl w:val="0"/>
        <w:autoSpaceDE w:val="0"/>
        <w:autoSpaceDN w:val="0"/>
        <w:adjustRightInd w:val="0"/>
        <w:spacing w:before="0" w:after="0"/>
        <w:ind w:left="851"/>
        <w:rPr>
          <w:sz w:val="20"/>
          <w:szCs w:val="20"/>
        </w:rPr>
      </w:pPr>
    </w:p>
    <w:p w14:paraId="422343E8" w14:textId="77777777" w:rsidR="00585B90" w:rsidRPr="00E06106" w:rsidRDefault="000103DB" w:rsidP="003B3E93">
      <w:pPr>
        <w:pStyle w:val="iasbnormal"/>
        <w:widowControl w:val="0"/>
        <w:autoSpaceDE w:val="0"/>
        <w:autoSpaceDN w:val="0"/>
        <w:adjustRightInd w:val="0"/>
        <w:spacing w:before="0" w:after="0"/>
        <w:ind w:left="851"/>
        <w:rPr>
          <w:sz w:val="20"/>
          <w:szCs w:val="20"/>
        </w:rPr>
      </w:pPr>
      <w:r w:rsidRPr="00E06106">
        <w:rPr>
          <w:sz w:val="20"/>
          <w:szCs w:val="20"/>
        </w:rPr>
        <w:t>Finansal varlıklar ve borçlar, Banka’nın muhasebeleştirilen tutarları netleştirme konusunda yasal bir hakkının bulunması ve net esasa göre ödemede bulunma ya da varlığı elde etme ve borcu ödeme işlemlerini eş zamanlı olarak gerçekleştirme niyetinde olması durumunda bilançoda net tutarları üzerinden gösterilir</w:t>
      </w:r>
      <w:r w:rsidR="00507477" w:rsidRPr="00E06106">
        <w:rPr>
          <w:sz w:val="20"/>
          <w:szCs w:val="20"/>
        </w:rPr>
        <w:t>.</w:t>
      </w:r>
    </w:p>
    <w:p w14:paraId="5DF0F8B7" w14:textId="77777777" w:rsidR="00737B1A" w:rsidRPr="00E06106" w:rsidRDefault="00737B1A" w:rsidP="003B3E93">
      <w:pPr>
        <w:pStyle w:val="iasbnormal"/>
        <w:widowControl w:val="0"/>
        <w:autoSpaceDE w:val="0"/>
        <w:autoSpaceDN w:val="0"/>
        <w:adjustRightInd w:val="0"/>
        <w:spacing w:before="0" w:after="0"/>
        <w:ind w:left="851"/>
        <w:rPr>
          <w:sz w:val="16"/>
          <w:szCs w:val="16"/>
        </w:rPr>
      </w:pPr>
    </w:p>
    <w:p w14:paraId="008271BB" w14:textId="77777777" w:rsidR="00D07F29" w:rsidRPr="00E06106" w:rsidRDefault="00D07F29" w:rsidP="00D07F29">
      <w:pPr>
        <w:widowControl w:val="0"/>
        <w:tabs>
          <w:tab w:val="right" w:pos="0"/>
          <w:tab w:val="left" w:pos="851"/>
        </w:tabs>
        <w:autoSpaceDE w:val="0"/>
        <w:autoSpaceDN w:val="0"/>
        <w:adjustRightInd w:val="0"/>
        <w:jc w:val="both"/>
        <w:rPr>
          <w:b/>
          <w:iCs/>
        </w:rPr>
      </w:pPr>
      <w:r w:rsidRPr="00E06106">
        <w:rPr>
          <w:b/>
          <w:iCs/>
        </w:rPr>
        <w:t>X.</w:t>
      </w:r>
      <w:r w:rsidRPr="00E06106">
        <w:rPr>
          <w:b/>
          <w:iCs/>
        </w:rPr>
        <w:tab/>
        <w:t>Finansal Araçların Bilanço Dışı Bırakılması</w:t>
      </w:r>
    </w:p>
    <w:p w14:paraId="2751BFF8" w14:textId="77777777" w:rsidR="00D07F29" w:rsidRPr="00E06106" w:rsidRDefault="00D07F29" w:rsidP="00D07F29">
      <w:pPr>
        <w:widowControl w:val="0"/>
        <w:tabs>
          <w:tab w:val="right" w:pos="0"/>
          <w:tab w:val="left" w:pos="851"/>
        </w:tabs>
        <w:autoSpaceDE w:val="0"/>
        <w:autoSpaceDN w:val="0"/>
        <w:adjustRightInd w:val="0"/>
        <w:jc w:val="both"/>
        <w:rPr>
          <w:b/>
          <w:iCs/>
        </w:rPr>
      </w:pPr>
    </w:p>
    <w:p w14:paraId="063E46F2" w14:textId="3A3C7B1E" w:rsidR="00D07F29" w:rsidRPr="00E06106" w:rsidRDefault="00D07F29" w:rsidP="003849B6">
      <w:pPr>
        <w:widowControl w:val="0"/>
        <w:numPr>
          <w:ilvl w:val="0"/>
          <w:numId w:val="35"/>
        </w:numPr>
        <w:tabs>
          <w:tab w:val="right" w:pos="851"/>
        </w:tabs>
        <w:autoSpaceDE w:val="0"/>
        <w:autoSpaceDN w:val="0"/>
        <w:adjustRightInd w:val="0"/>
        <w:spacing w:line="216" w:lineRule="auto"/>
        <w:ind w:left="851" w:hanging="851"/>
        <w:jc w:val="both"/>
        <w:rPr>
          <w:b/>
          <w:bCs/>
        </w:rPr>
      </w:pPr>
      <w:r w:rsidRPr="00E06106">
        <w:rPr>
          <w:b/>
          <w:bCs/>
        </w:rPr>
        <w:t>Sözleşme koşullarındaki değişiklikler nedeni ile finansal varlıkların bilanço dışı bırakılması</w:t>
      </w:r>
    </w:p>
    <w:p w14:paraId="1E345339" w14:textId="77777777" w:rsidR="00D07F29" w:rsidRPr="00E06106" w:rsidRDefault="00D07F29" w:rsidP="00D07F29">
      <w:pPr>
        <w:widowControl w:val="0"/>
        <w:autoSpaceDE w:val="0"/>
        <w:autoSpaceDN w:val="0"/>
        <w:adjustRightInd w:val="0"/>
        <w:ind w:left="851"/>
        <w:jc w:val="both"/>
      </w:pPr>
    </w:p>
    <w:p w14:paraId="58696E5C" w14:textId="77777777" w:rsidR="00D07F29" w:rsidRPr="00E06106" w:rsidRDefault="00D07F29" w:rsidP="00D07F29">
      <w:pPr>
        <w:widowControl w:val="0"/>
        <w:autoSpaceDE w:val="0"/>
        <w:autoSpaceDN w:val="0"/>
        <w:adjustRightInd w:val="0"/>
        <w:ind w:left="851"/>
        <w:jc w:val="both"/>
        <w:rPr>
          <w:b/>
          <w:bCs/>
          <w:i/>
          <w:iCs/>
          <w:lang w:eastAsia="en-GB"/>
        </w:rPr>
      </w:pPr>
      <w:r w:rsidRPr="00E06106">
        <w:t>TFRS 9 uyarınca bir finansal aracın sözleşmeye bağlı nakit akışlarının yeniden yapılandırılması veya değiştirilmesi, mevcut finansal varlığın finansal tablo dışı bırakılmasına neden olabilir. Finansal varlıktaki değişiklik, mevcut finansal varlığın finansal tablo dışı bırakılması ve ardından değiştirilmiş finansal varlığın finansal tablolara alınması sonucunu doğurduğunda, değiştirilmiş finansal varlık, TFRS 9 açısından “yeni” bir finansal varlık olarak dikkate alınır. Finansal varlığın yeni sözleşme koşulları özellikleri değerlendirilirken, kur değişikliği, hisse senedine dönüşme, karşı taraf değişikliği ve sadece anapara ve anapara bakiyesine ilişkin faiz ödemelerini içeren sözleşmeye bağlı nakit akışları değerlendirilir.</w:t>
      </w:r>
    </w:p>
    <w:p w14:paraId="5FBBADE7" w14:textId="77777777" w:rsidR="00E65A97" w:rsidRPr="00E06106" w:rsidRDefault="00E65A97" w:rsidP="003B3E93">
      <w:pPr>
        <w:pStyle w:val="iasbnormal"/>
        <w:widowControl w:val="0"/>
        <w:autoSpaceDE w:val="0"/>
        <w:autoSpaceDN w:val="0"/>
        <w:adjustRightInd w:val="0"/>
        <w:spacing w:before="0" w:after="0"/>
        <w:ind w:left="851"/>
        <w:rPr>
          <w:sz w:val="16"/>
          <w:szCs w:val="16"/>
        </w:rPr>
      </w:pPr>
    </w:p>
    <w:p w14:paraId="3E0B5D6C" w14:textId="77777777" w:rsidR="00E65A97" w:rsidRPr="00E06106" w:rsidRDefault="00E65A97" w:rsidP="003B3E93">
      <w:pPr>
        <w:pStyle w:val="iasbnormal"/>
        <w:widowControl w:val="0"/>
        <w:autoSpaceDE w:val="0"/>
        <w:autoSpaceDN w:val="0"/>
        <w:adjustRightInd w:val="0"/>
        <w:spacing w:before="0" w:after="0"/>
        <w:ind w:left="851"/>
        <w:rPr>
          <w:sz w:val="16"/>
          <w:szCs w:val="16"/>
        </w:rPr>
      </w:pPr>
    </w:p>
    <w:p w14:paraId="550BBE4B" w14:textId="77777777" w:rsidR="00E65A97" w:rsidRPr="00E06106" w:rsidRDefault="0007049D" w:rsidP="00E65A97">
      <w:pPr>
        <w:pStyle w:val="Heading5"/>
        <w:keepNext w:val="0"/>
        <w:widowControl w:val="0"/>
        <w:ind w:left="0" w:firstLine="0"/>
        <w:rPr>
          <w:rFonts w:ascii="Times New Roman" w:hAnsi="Times New Roman"/>
          <w:i w:val="0"/>
          <w:sz w:val="20"/>
          <w:szCs w:val="20"/>
        </w:rPr>
      </w:pPr>
      <w:r w:rsidRPr="00E06106">
        <w:rPr>
          <w:rFonts w:ascii="Times New Roman" w:hAnsi="Times New Roman"/>
          <w:b w:val="0"/>
          <w:bCs w:val="0"/>
          <w:i w:val="0"/>
          <w:iCs w:val="0"/>
          <w:sz w:val="16"/>
          <w:szCs w:val="16"/>
        </w:rPr>
        <w:br w:type="page"/>
      </w:r>
      <w:r w:rsidR="00E65A97" w:rsidRPr="00E06106">
        <w:rPr>
          <w:rFonts w:ascii="Times New Roman" w:hAnsi="Times New Roman"/>
          <w:i w:val="0"/>
          <w:sz w:val="20"/>
          <w:szCs w:val="20"/>
        </w:rPr>
        <w:lastRenderedPageBreak/>
        <w:t>MUHASEBE POLİTİKALARI (Devamı)</w:t>
      </w:r>
    </w:p>
    <w:p w14:paraId="3E9016B7" w14:textId="77777777" w:rsidR="00E65A97" w:rsidRPr="00E06106" w:rsidRDefault="00E65A97" w:rsidP="003B3E93">
      <w:pPr>
        <w:pStyle w:val="iasbnormal"/>
        <w:widowControl w:val="0"/>
        <w:autoSpaceDE w:val="0"/>
        <w:autoSpaceDN w:val="0"/>
        <w:adjustRightInd w:val="0"/>
        <w:spacing w:before="0" w:after="0"/>
        <w:ind w:left="851"/>
        <w:rPr>
          <w:sz w:val="20"/>
          <w:szCs w:val="20"/>
        </w:rPr>
      </w:pPr>
    </w:p>
    <w:p w14:paraId="38C451A8" w14:textId="77777777" w:rsidR="00D07F29" w:rsidRPr="00E06106" w:rsidRDefault="00D07F29" w:rsidP="00D07F29">
      <w:pPr>
        <w:widowControl w:val="0"/>
        <w:tabs>
          <w:tab w:val="right" w:pos="0"/>
          <w:tab w:val="left" w:pos="851"/>
        </w:tabs>
        <w:autoSpaceDE w:val="0"/>
        <w:autoSpaceDN w:val="0"/>
        <w:adjustRightInd w:val="0"/>
        <w:jc w:val="both"/>
        <w:rPr>
          <w:b/>
          <w:iCs/>
        </w:rPr>
      </w:pPr>
      <w:r w:rsidRPr="00E06106">
        <w:rPr>
          <w:b/>
          <w:iCs/>
        </w:rPr>
        <w:t>X.</w:t>
      </w:r>
      <w:r w:rsidRPr="00E06106">
        <w:rPr>
          <w:b/>
          <w:iCs/>
        </w:rPr>
        <w:tab/>
        <w:t>Finansal Araçların Bilanço Dışı Bırakılması (Devamı)</w:t>
      </w:r>
    </w:p>
    <w:p w14:paraId="6A59787A" w14:textId="77777777" w:rsidR="00F233E7" w:rsidRPr="00E06106" w:rsidRDefault="00F233E7" w:rsidP="00D07F29">
      <w:pPr>
        <w:widowControl w:val="0"/>
        <w:tabs>
          <w:tab w:val="right" w:pos="0"/>
          <w:tab w:val="left" w:pos="851"/>
        </w:tabs>
        <w:autoSpaceDE w:val="0"/>
        <w:autoSpaceDN w:val="0"/>
        <w:adjustRightInd w:val="0"/>
        <w:jc w:val="both"/>
        <w:rPr>
          <w:b/>
          <w:iCs/>
        </w:rPr>
      </w:pPr>
    </w:p>
    <w:p w14:paraId="346029EF" w14:textId="13E71A59" w:rsidR="00F233E7" w:rsidRPr="00E06106" w:rsidRDefault="00F233E7" w:rsidP="003849B6">
      <w:pPr>
        <w:widowControl w:val="0"/>
        <w:numPr>
          <w:ilvl w:val="0"/>
          <w:numId w:val="41"/>
        </w:numPr>
        <w:tabs>
          <w:tab w:val="right" w:pos="851"/>
        </w:tabs>
        <w:autoSpaceDE w:val="0"/>
        <w:autoSpaceDN w:val="0"/>
        <w:adjustRightInd w:val="0"/>
        <w:spacing w:line="216" w:lineRule="auto"/>
        <w:ind w:left="851" w:hanging="851"/>
        <w:jc w:val="both"/>
        <w:rPr>
          <w:b/>
          <w:bCs/>
        </w:rPr>
      </w:pPr>
      <w:r w:rsidRPr="00E06106">
        <w:rPr>
          <w:b/>
          <w:bCs/>
        </w:rPr>
        <w:t>Sözleşme koşullarındaki değişiklikler nedeni ile finansal varlıkların bilanço dışı bırakılması (Devamı)</w:t>
      </w:r>
    </w:p>
    <w:p w14:paraId="5E7D7870" w14:textId="77777777" w:rsidR="00D07F29" w:rsidRPr="00E06106" w:rsidRDefault="00D07F29" w:rsidP="003B3E93">
      <w:pPr>
        <w:widowControl w:val="0"/>
        <w:tabs>
          <w:tab w:val="right" w:pos="0"/>
          <w:tab w:val="left" w:pos="851"/>
        </w:tabs>
        <w:autoSpaceDE w:val="0"/>
        <w:autoSpaceDN w:val="0"/>
        <w:adjustRightInd w:val="0"/>
        <w:jc w:val="both"/>
        <w:rPr>
          <w:b/>
          <w:iCs/>
        </w:rPr>
      </w:pPr>
    </w:p>
    <w:p w14:paraId="0E825BCC" w14:textId="77777777" w:rsidR="00737B1A" w:rsidRPr="00E06106" w:rsidRDefault="00DA4F48" w:rsidP="00DA4F48">
      <w:pPr>
        <w:widowControl w:val="0"/>
        <w:autoSpaceDE w:val="0"/>
        <w:autoSpaceDN w:val="0"/>
        <w:adjustRightInd w:val="0"/>
        <w:ind w:left="851"/>
        <w:jc w:val="both"/>
      </w:pPr>
      <w:r w:rsidRPr="00E06106">
        <w:t xml:space="preserve">Bir finansal varlığın sözleşmeye bağlı nakit akışlarının değiştirilmiş ya da başka bir şekilde yeniden yapılandırılmış olması ve bu değiştirme ve yeniden yapılandırmanın finansal varlığın </w:t>
      </w:r>
      <w:r w:rsidR="000103DB" w:rsidRPr="00E06106">
        <w:t>finansal tablo dışı bırakılmasına yol açmadığı durumlarda, finansal varlığın brüt defter değeri yeniden hesaplanarak yapılandırma kazanç veya kaybı k</w:t>
      </w:r>
      <w:r w:rsidR="00DD0769" w:rsidRPr="00E06106">
        <w:t>a</w:t>
      </w:r>
      <w:r w:rsidR="000103DB" w:rsidRPr="00E06106">
        <w:t>r veya zarara yansıtılır. Varlığın mülkiyetinden doğan tüm risklerin ve kazanımların başka bir tarafa devredilmediği ve varlığın kontrolünün elde bulundurulduğu durumlarda, varlıkta kalan payın ve bu varlıktan kaynaklanan ve ödenmesi gereken yükümlülüklerin, muhasebeleştirilmesine devam edilir. Devredilen bir varlığın mülkiyetinden doğan tüm risklerin ve kazanımların elde tutulması durumunda, devredilen varlık muhasebeleştirilmeye devam edilir ve elde edilen bedel karşılığında bir finansal yükümlülük finansal tablolara alınır</w:t>
      </w:r>
      <w:r w:rsidR="0059198A" w:rsidRPr="00E06106">
        <w:t>.</w:t>
      </w:r>
    </w:p>
    <w:p w14:paraId="3A08654B" w14:textId="77777777" w:rsidR="00C96F29" w:rsidRPr="00E06106" w:rsidRDefault="00C96F29" w:rsidP="003B3E93"/>
    <w:p w14:paraId="6F22D352" w14:textId="77777777" w:rsidR="00733D07" w:rsidRPr="00E06106" w:rsidRDefault="00733D07" w:rsidP="003849B6">
      <w:pPr>
        <w:widowControl w:val="0"/>
        <w:numPr>
          <w:ilvl w:val="0"/>
          <w:numId w:val="41"/>
        </w:numPr>
        <w:tabs>
          <w:tab w:val="right" w:pos="851"/>
        </w:tabs>
        <w:autoSpaceDE w:val="0"/>
        <w:autoSpaceDN w:val="0"/>
        <w:adjustRightInd w:val="0"/>
        <w:spacing w:line="216" w:lineRule="auto"/>
        <w:ind w:left="851" w:hanging="851"/>
        <w:jc w:val="both"/>
        <w:rPr>
          <w:b/>
          <w:bCs/>
        </w:rPr>
      </w:pPr>
      <w:r w:rsidRPr="00E06106">
        <w:rPr>
          <w:b/>
          <w:bCs/>
        </w:rPr>
        <w:t>Sözleşme koşullarında değişiklik olmadan finansal varlıkların bilanço dışı bırakılması</w:t>
      </w:r>
    </w:p>
    <w:p w14:paraId="2611F244" w14:textId="77777777" w:rsidR="005D7062" w:rsidRPr="00E06106" w:rsidRDefault="005D7062" w:rsidP="003B3E93">
      <w:pPr>
        <w:widowControl w:val="0"/>
        <w:autoSpaceDE w:val="0"/>
        <w:autoSpaceDN w:val="0"/>
        <w:adjustRightInd w:val="0"/>
        <w:ind w:left="567"/>
        <w:jc w:val="both"/>
        <w:rPr>
          <w:b/>
        </w:rPr>
      </w:pPr>
    </w:p>
    <w:p w14:paraId="1987EFC0" w14:textId="77777777" w:rsidR="00507477" w:rsidRPr="00E06106" w:rsidRDefault="000103DB" w:rsidP="003B3E93">
      <w:pPr>
        <w:widowControl w:val="0"/>
        <w:autoSpaceDE w:val="0"/>
        <w:autoSpaceDN w:val="0"/>
        <w:adjustRightInd w:val="0"/>
        <w:ind w:left="851"/>
        <w:jc w:val="both"/>
      </w:pPr>
      <w:r w:rsidRPr="00E06106">
        <w:t>Finansal varlığa ait nakit akışlarına ilişkin sözleşmeden doğan hakların süresinin dolması veya ilgili finansal varlığın ve bu varlığın mülkiyetinden doğan tüm risklerin ve kazanımların başka bir tarafa devredilmesi durumunda söz konusu varlık bilanço dışı bırakılır. Gerçeğe uygun değer farkı diğer kapsamlı gelire yansıtılan özkaynak araçları haricindeki bir finansal varlığın tamamen bilanço dışı bırakılması sonucunda defter değeri ve elde edilen tutar ile doğrudan özkaynaklarda muhasebeleştirilmiş bulunan her türlü birikmiş kazanç veya kaybın toplamından oluşan tutar arasındaki fark k</w:t>
      </w:r>
      <w:r w:rsidR="00DD0769" w:rsidRPr="00E06106">
        <w:t>a</w:t>
      </w:r>
      <w:r w:rsidRPr="00E06106">
        <w:t>r veya zararda muhasebeleştirilir</w:t>
      </w:r>
      <w:r w:rsidR="00733D07" w:rsidRPr="00E06106">
        <w:t>.</w:t>
      </w:r>
    </w:p>
    <w:p w14:paraId="0F055273" w14:textId="77777777" w:rsidR="005D7062" w:rsidRPr="00E06106" w:rsidRDefault="005D7062" w:rsidP="003B3E93">
      <w:pPr>
        <w:widowControl w:val="0"/>
        <w:autoSpaceDE w:val="0"/>
        <w:autoSpaceDN w:val="0"/>
        <w:adjustRightInd w:val="0"/>
        <w:ind w:left="567"/>
        <w:jc w:val="both"/>
        <w:rPr>
          <w:b/>
        </w:rPr>
      </w:pPr>
    </w:p>
    <w:p w14:paraId="5A38B402" w14:textId="77777777" w:rsidR="00733D07" w:rsidRPr="00E06106" w:rsidRDefault="00733D07" w:rsidP="003849B6">
      <w:pPr>
        <w:widowControl w:val="0"/>
        <w:numPr>
          <w:ilvl w:val="0"/>
          <w:numId w:val="41"/>
        </w:numPr>
        <w:tabs>
          <w:tab w:val="right" w:pos="851"/>
        </w:tabs>
        <w:autoSpaceDE w:val="0"/>
        <w:autoSpaceDN w:val="0"/>
        <w:adjustRightInd w:val="0"/>
        <w:spacing w:line="216" w:lineRule="auto"/>
        <w:ind w:left="993" w:hanging="993"/>
        <w:jc w:val="both"/>
        <w:rPr>
          <w:b/>
          <w:bCs/>
        </w:rPr>
      </w:pPr>
      <w:r w:rsidRPr="00E06106">
        <w:rPr>
          <w:b/>
          <w:bCs/>
        </w:rPr>
        <w:t>Finansal yükümlülüklerin finansal tablo dışı bırakılması</w:t>
      </w:r>
    </w:p>
    <w:p w14:paraId="4C5E8D56" w14:textId="77777777" w:rsidR="005D7062" w:rsidRPr="00E06106" w:rsidRDefault="005D7062" w:rsidP="003B3E93">
      <w:pPr>
        <w:widowControl w:val="0"/>
        <w:autoSpaceDE w:val="0"/>
        <w:autoSpaceDN w:val="0"/>
        <w:adjustRightInd w:val="0"/>
        <w:ind w:left="567"/>
        <w:jc w:val="both"/>
        <w:rPr>
          <w:b/>
        </w:rPr>
      </w:pPr>
    </w:p>
    <w:p w14:paraId="62610990" w14:textId="77777777" w:rsidR="003D46AD" w:rsidRPr="00E06106" w:rsidRDefault="000103DB" w:rsidP="003B3E93">
      <w:pPr>
        <w:pStyle w:val="iasbnormal"/>
        <w:widowControl w:val="0"/>
        <w:autoSpaceDE w:val="0"/>
        <w:autoSpaceDN w:val="0"/>
        <w:adjustRightInd w:val="0"/>
        <w:spacing w:before="0" w:after="0"/>
        <w:ind w:left="851"/>
        <w:rPr>
          <w:sz w:val="20"/>
          <w:szCs w:val="20"/>
        </w:rPr>
      </w:pPr>
      <w:r w:rsidRPr="00E06106">
        <w:rPr>
          <w:sz w:val="20"/>
          <w:szCs w:val="20"/>
        </w:rPr>
        <w:t>Bir finansal yükümlülük (veya finansal yükümlülüğün bir kısmı) sadece, ilgili yükümlülük ortadan kalktığı zaman, yani sözleşmede belirlenen yükümlülük yerine getirildiğinde, iptal edildiğinde veya zaman aşımına uğradığında, finansal durum tablosundan çıkarılır</w:t>
      </w:r>
      <w:r w:rsidR="00733D07" w:rsidRPr="00E06106">
        <w:rPr>
          <w:sz w:val="20"/>
          <w:szCs w:val="20"/>
        </w:rPr>
        <w:t>.</w:t>
      </w:r>
    </w:p>
    <w:p w14:paraId="3FB8B3AD" w14:textId="77777777" w:rsidR="0026635E" w:rsidRPr="00E06106" w:rsidRDefault="0026635E" w:rsidP="003B3E93">
      <w:pPr>
        <w:pStyle w:val="iasbnormal"/>
        <w:widowControl w:val="0"/>
        <w:autoSpaceDE w:val="0"/>
        <w:autoSpaceDN w:val="0"/>
        <w:adjustRightInd w:val="0"/>
        <w:spacing w:before="0" w:after="0"/>
        <w:ind w:left="851"/>
        <w:rPr>
          <w:sz w:val="20"/>
          <w:szCs w:val="20"/>
        </w:rPr>
      </w:pPr>
    </w:p>
    <w:p w14:paraId="2BD1CFF0" w14:textId="77777777" w:rsidR="003D46AD" w:rsidRPr="00E06106" w:rsidRDefault="003D46AD" w:rsidP="003849B6">
      <w:pPr>
        <w:widowControl w:val="0"/>
        <w:numPr>
          <w:ilvl w:val="0"/>
          <w:numId w:val="41"/>
        </w:numPr>
        <w:tabs>
          <w:tab w:val="right" w:pos="851"/>
        </w:tabs>
        <w:autoSpaceDE w:val="0"/>
        <w:autoSpaceDN w:val="0"/>
        <w:adjustRightInd w:val="0"/>
        <w:spacing w:line="216" w:lineRule="auto"/>
        <w:ind w:left="851" w:hanging="851"/>
        <w:jc w:val="both"/>
        <w:rPr>
          <w:b/>
          <w:bCs/>
        </w:rPr>
      </w:pPr>
      <w:r w:rsidRPr="00E06106">
        <w:rPr>
          <w:b/>
          <w:bCs/>
        </w:rPr>
        <w:t>Finansal araçların yeniden sınıflandırılması</w:t>
      </w:r>
    </w:p>
    <w:p w14:paraId="2B22E6BB" w14:textId="77777777" w:rsidR="005D7062" w:rsidRPr="00E06106" w:rsidRDefault="005D7062" w:rsidP="003B3E93">
      <w:pPr>
        <w:widowControl w:val="0"/>
        <w:autoSpaceDE w:val="0"/>
        <w:autoSpaceDN w:val="0"/>
        <w:adjustRightInd w:val="0"/>
        <w:ind w:left="567"/>
        <w:jc w:val="both"/>
        <w:rPr>
          <w:sz w:val="16"/>
          <w:szCs w:val="16"/>
        </w:rPr>
      </w:pPr>
    </w:p>
    <w:p w14:paraId="74FA64C7" w14:textId="77777777" w:rsidR="000400F4" w:rsidRPr="00E06106" w:rsidRDefault="000103DB" w:rsidP="003B3E93">
      <w:pPr>
        <w:widowControl w:val="0"/>
        <w:autoSpaceDE w:val="0"/>
        <w:autoSpaceDN w:val="0"/>
        <w:adjustRightInd w:val="0"/>
        <w:ind w:left="851"/>
        <w:jc w:val="both"/>
      </w:pPr>
      <w:r w:rsidRPr="00E06106">
        <w:t>TFRS 9 uyarınca Banka ancak finansal varlıkların yönetimi için kullandığı iş modelini değiştirdiğinde, bu değişiklikten etkilenen tüm finansal varlıkları, sonraki muhasebeleştirmede itfa edilmiş maliyeti üzerinden, gerçeğe uygun değer değişimi diğer kapsamlı gelire yansıtılarak veya gerçeğe uygun değer değişimi k</w:t>
      </w:r>
      <w:r w:rsidR="00DD0769" w:rsidRPr="00E06106">
        <w:t>a</w:t>
      </w:r>
      <w:r w:rsidRPr="00E06106">
        <w:t>r veya zarara yansıtılarak ölçülen finansal varlık olarak sınıflandırabilir</w:t>
      </w:r>
      <w:r w:rsidR="003D46AD" w:rsidRPr="00E06106">
        <w:t>.</w:t>
      </w:r>
    </w:p>
    <w:p w14:paraId="44F9261F" w14:textId="77777777" w:rsidR="00D07F29" w:rsidRPr="00E06106" w:rsidRDefault="00D07F29" w:rsidP="00D07F29">
      <w:pPr>
        <w:widowControl w:val="0"/>
        <w:autoSpaceDE w:val="0"/>
        <w:autoSpaceDN w:val="0"/>
        <w:adjustRightInd w:val="0"/>
        <w:ind w:left="567"/>
        <w:jc w:val="both"/>
      </w:pPr>
    </w:p>
    <w:p w14:paraId="2538489B" w14:textId="77777777" w:rsidR="00D07F29" w:rsidRPr="00E06106" w:rsidRDefault="00D07F29" w:rsidP="003849B6">
      <w:pPr>
        <w:widowControl w:val="0"/>
        <w:numPr>
          <w:ilvl w:val="0"/>
          <w:numId w:val="41"/>
        </w:numPr>
        <w:tabs>
          <w:tab w:val="right" w:pos="851"/>
        </w:tabs>
        <w:autoSpaceDE w:val="0"/>
        <w:autoSpaceDN w:val="0"/>
        <w:adjustRightInd w:val="0"/>
        <w:spacing w:line="216" w:lineRule="auto"/>
        <w:ind w:left="993" w:hanging="993"/>
        <w:jc w:val="both"/>
        <w:rPr>
          <w:b/>
          <w:bCs/>
        </w:rPr>
      </w:pPr>
      <w:bookmarkStart w:id="22" w:name="_Hlk211972063"/>
      <w:r w:rsidRPr="00E06106">
        <w:rPr>
          <w:b/>
          <w:bCs/>
        </w:rPr>
        <w:t>Finansal araçların yeniden yapılandırılması ve yeniden finanse edilmesi</w:t>
      </w:r>
    </w:p>
    <w:bookmarkEnd w:id="22"/>
    <w:p w14:paraId="7B4637E0" w14:textId="77777777" w:rsidR="00D07F29" w:rsidRPr="00E06106" w:rsidRDefault="00D07F29" w:rsidP="00D07F29">
      <w:pPr>
        <w:pStyle w:val="xl59"/>
        <w:widowControl w:val="0"/>
        <w:pBdr>
          <w:right w:val="none" w:sz="0" w:space="0" w:color="auto"/>
        </w:pBdr>
        <w:spacing w:before="0" w:beforeAutospacing="0" w:after="0" w:afterAutospacing="0"/>
        <w:ind w:left="851"/>
        <w:rPr>
          <w:szCs w:val="20"/>
        </w:rPr>
      </w:pPr>
    </w:p>
    <w:p w14:paraId="4FDA76D9" w14:textId="77777777" w:rsidR="00D07F29" w:rsidRPr="00E06106" w:rsidRDefault="00D07F29" w:rsidP="00D07F29">
      <w:pPr>
        <w:pStyle w:val="xl59"/>
        <w:widowControl w:val="0"/>
        <w:pBdr>
          <w:right w:val="none" w:sz="0" w:space="0" w:color="auto"/>
        </w:pBdr>
        <w:spacing w:before="0" w:beforeAutospacing="0" w:after="0" w:afterAutospacing="0"/>
        <w:ind w:left="851"/>
        <w:rPr>
          <w:szCs w:val="20"/>
        </w:rPr>
      </w:pPr>
      <w:r w:rsidRPr="00E06106">
        <w:rPr>
          <w:szCs w:val="20"/>
        </w:rPr>
        <w:t xml:space="preserve">Banka kredi geri ödenemediğinde ya da potansiyel bir ödeyememe durumu ile karşılaşıldığında borçlunun yeni finansman gücü ve yapısına göre, daha önce imzalanan orijinal kredi koşullarını </w:t>
      </w:r>
      <w:r w:rsidRPr="00E06106">
        <w:rPr>
          <w:szCs w:val="20"/>
        </w:rPr>
        <w:br/>
        <w:t>(vade, geri ödeme yapısı, teminat ve kefaletler) değiştirebilir.</w:t>
      </w:r>
    </w:p>
    <w:p w14:paraId="0B0E4105" w14:textId="77777777" w:rsidR="00D07F29" w:rsidRPr="00E06106" w:rsidRDefault="00D07F29" w:rsidP="00D07F29">
      <w:pPr>
        <w:pStyle w:val="xl59"/>
        <w:widowControl w:val="0"/>
        <w:pBdr>
          <w:right w:val="none" w:sz="0" w:space="0" w:color="auto"/>
        </w:pBdr>
        <w:spacing w:before="0" w:beforeAutospacing="0" w:after="0" w:afterAutospacing="0"/>
        <w:ind w:left="851"/>
        <w:rPr>
          <w:szCs w:val="20"/>
        </w:rPr>
      </w:pPr>
    </w:p>
    <w:p w14:paraId="3CE11CA8" w14:textId="77777777" w:rsidR="00D07F29" w:rsidRPr="00E06106" w:rsidRDefault="00D07F29" w:rsidP="00D07F29">
      <w:pPr>
        <w:pStyle w:val="xl59"/>
        <w:widowControl w:val="0"/>
        <w:pBdr>
          <w:right w:val="none" w:sz="0" w:space="0" w:color="auto"/>
        </w:pBdr>
        <w:spacing w:before="0" w:beforeAutospacing="0" w:after="0" w:afterAutospacing="0"/>
        <w:ind w:left="851"/>
        <w:rPr>
          <w:szCs w:val="20"/>
        </w:rPr>
      </w:pPr>
      <w:r w:rsidRPr="00E06106">
        <w:rPr>
          <w:szCs w:val="20"/>
        </w:rPr>
        <w:t>Yeniden yapılandırma, mevcut kredilerdeki finansal şartların, borcun ödenebilmesini kolaylaştırmak için değiştirilmesidir. Yeniden finanse etme ise Banka tarafından kullandırılmış, müşterinin ya da grubun mevcut ya da gelecekte olabileceği tahmin edilen finansal güçlük nedeniyle, bir ya da birkaç kredisinin anapara ya da faiz ödemesini tamamen ya da kısmi olarak kapsayacak yeni bir krediye konu edilmesidir.</w:t>
      </w:r>
    </w:p>
    <w:p w14:paraId="23152995" w14:textId="77777777" w:rsidR="00D07F29" w:rsidRPr="00E06106" w:rsidRDefault="00D07F29" w:rsidP="00D07F29">
      <w:pPr>
        <w:pStyle w:val="xl59"/>
        <w:widowControl w:val="0"/>
        <w:pBdr>
          <w:right w:val="none" w:sz="0" w:space="0" w:color="auto"/>
        </w:pBdr>
        <w:spacing w:before="0" w:beforeAutospacing="0" w:after="0" w:afterAutospacing="0"/>
        <w:ind w:left="851"/>
        <w:rPr>
          <w:szCs w:val="20"/>
        </w:rPr>
      </w:pPr>
    </w:p>
    <w:p w14:paraId="7DE8F6B7" w14:textId="77777777" w:rsidR="00D07F29" w:rsidRPr="00E06106" w:rsidRDefault="00D07F29" w:rsidP="003B3E93">
      <w:pPr>
        <w:widowControl w:val="0"/>
        <w:autoSpaceDE w:val="0"/>
        <w:autoSpaceDN w:val="0"/>
        <w:adjustRightInd w:val="0"/>
        <w:ind w:left="851"/>
        <w:jc w:val="both"/>
      </w:pPr>
    </w:p>
    <w:p w14:paraId="6D4DD685" w14:textId="77777777" w:rsidR="005D7062" w:rsidRPr="00E06106" w:rsidRDefault="005D7062" w:rsidP="003B3E93">
      <w:pPr>
        <w:widowControl w:val="0"/>
        <w:autoSpaceDE w:val="0"/>
        <w:autoSpaceDN w:val="0"/>
        <w:adjustRightInd w:val="0"/>
        <w:ind w:left="567"/>
        <w:jc w:val="both"/>
      </w:pPr>
    </w:p>
    <w:p w14:paraId="5E2B98E3" w14:textId="77777777" w:rsidR="00E65A97" w:rsidRPr="00E06106" w:rsidRDefault="0007049D" w:rsidP="00E65A97">
      <w:pPr>
        <w:pStyle w:val="Heading5"/>
        <w:keepNext w:val="0"/>
        <w:widowControl w:val="0"/>
        <w:ind w:left="0" w:firstLine="0"/>
        <w:rPr>
          <w:rFonts w:ascii="Times New Roman" w:hAnsi="Times New Roman"/>
          <w:i w:val="0"/>
          <w:sz w:val="20"/>
          <w:szCs w:val="20"/>
        </w:rPr>
      </w:pPr>
      <w:r w:rsidRPr="00E06106">
        <w:rPr>
          <w:rFonts w:ascii="Times New Roman" w:hAnsi="Times New Roman"/>
          <w:b w:val="0"/>
          <w:bCs w:val="0"/>
          <w:i w:val="0"/>
          <w:iCs w:val="0"/>
          <w:sz w:val="20"/>
          <w:szCs w:val="20"/>
        </w:rPr>
        <w:br w:type="page"/>
      </w:r>
      <w:r w:rsidR="00E65A97" w:rsidRPr="00E06106">
        <w:rPr>
          <w:rFonts w:ascii="Times New Roman" w:hAnsi="Times New Roman"/>
          <w:i w:val="0"/>
          <w:sz w:val="20"/>
          <w:szCs w:val="20"/>
        </w:rPr>
        <w:lastRenderedPageBreak/>
        <w:t>MUHASEBE POLİTİKALARI (Devamı)</w:t>
      </w:r>
    </w:p>
    <w:p w14:paraId="49951DF2" w14:textId="77777777" w:rsidR="00E65A97" w:rsidRPr="00E06106" w:rsidRDefault="00E65A97" w:rsidP="00E65A97">
      <w:pPr>
        <w:rPr>
          <w:sz w:val="18"/>
          <w:szCs w:val="18"/>
        </w:rPr>
      </w:pPr>
    </w:p>
    <w:p w14:paraId="78AAB2D0" w14:textId="77777777" w:rsidR="00E65A97" w:rsidRPr="00E06106" w:rsidRDefault="00E65A97" w:rsidP="00E65A97">
      <w:pPr>
        <w:widowControl w:val="0"/>
        <w:tabs>
          <w:tab w:val="right" w:pos="0"/>
          <w:tab w:val="left" w:pos="851"/>
        </w:tabs>
        <w:autoSpaceDE w:val="0"/>
        <w:autoSpaceDN w:val="0"/>
        <w:adjustRightInd w:val="0"/>
        <w:jc w:val="both"/>
        <w:rPr>
          <w:b/>
          <w:iCs/>
        </w:rPr>
      </w:pPr>
      <w:r w:rsidRPr="00E06106">
        <w:rPr>
          <w:b/>
          <w:iCs/>
        </w:rPr>
        <w:t>X.</w:t>
      </w:r>
      <w:r w:rsidRPr="00E06106">
        <w:rPr>
          <w:b/>
          <w:iCs/>
        </w:rPr>
        <w:tab/>
        <w:t>Finansal Araçların Bilanço Dışı Bırakılması (Devamı)</w:t>
      </w:r>
    </w:p>
    <w:p w14:paraId="75C17FF9" w14:textId="77777777" w:rsidR="00F233E7" w:rsidRPr="00E06106" w:rsidRDefault="00F233E7" w:rsidP="00E65A97">
      <w:pPr>
        <w:widowControl w:val="0"/>
        <w:tabs>
          <w:tab w:val="right" w:pos="0"/>
          <w:tab w:val="left" w:pos="851"/>
        </w:tabs>
        <w:autoSpaceDE w:val="0"/>
        <w:autoSpaceDN w:val="0"/>
        <w:adjustRightInd w:val="0"/>
        <w:jc w:val="both"/>
        <w:rPr>
          <w:b/>
          <w:iCs/>
        </w:rPr>
      </w:pPr>
    </w:p>
    <w:p w14:paraId="273C4D14" w14:textId="79E907E2" w:rsidR="00F233E7" w:rsidRPr="00E06106" w:rsidRDefault="00F233E7" w:rsidP="003849B6">
      <w:pPr>
        <w:widowControl w:val="0"/>
        <w:numPr>
          <w:ilvl w:val="0"/>
          <w:numId w:val="42"/>
        </w:numPr>
        <w:tabs>
          <w:tab w:val="right" w:pos="851"/>
        </w:tabs>
        <w:autoSpaceDE w:val="0"/>
        <w:autoSpaceDN w:val="0"/>
        <w:adjustRightInd w:val="0"/>
        <w:spacing w:line="216" w:lineRule="auto"/>
        <w:ind w:left="993" w:hanging="993"/>
        <w:jc w:val="both"/>
        <w:rPr>
          <w:b/>
          <w:bCs/>
        </w:rPr>
      </w:pPr>
      <w:r w:rsidRPr="00E06106">
        <w:rPr>
          <w:b/>
          <w:bCs/>
        </w:rPr>
        <w:t>Finansal araçların yeniden yapılandırılması ve yeniden finanse edilmesi (Devamı)</w:t>
      </w:r>
    </w:p>
    <w:p w14:paraId="3F629F83" w14:textId="77777777" w:rsidR="00F233E7" w:rsidRPr="00E06106" w:rsidRDefault="00F233E7" w:rsidP="00E65A97">
      <w:pPr>
        <w:widowControl w:val="0"/>
        <w:tabs>
          <w:tab w:val="right" w:pos="0"/>
          <w:tab w:val="left" w:pos="851"/>
        </w:tabs>
        <w:autoSpaceDE w:val="0"/>
        <w:autoSpaceDN w:val="0"/>
        <w:adjustRightInd w:val="0"/>
        <w:jc w:val="both"/>
        <w:rPr>
          <w:b/>
          <w:iCs/>
        </w:rPr>
      </w:pPr>
    </w:p>
    <w:p w14:paraId="1A358FE2" w14:textId="77777777" w:rsidR="00B37022" w:rsidRPr="00E06106" w:rsidRDefault="00B37022" w:rsidP="00B37022">
      <w:pPr>
        <w:pStyle w:val="xl59"/>
        <w:widowControl w:val="0"/>
        <w:pBdr>
          <w:right w:val="none" w:sz="0" w:space="0" w:color="auto"/>
        </w:pBdr>
        <w:spacing w:before="0" w:beforeAutospacing="0" w:after="0" w:afterAutospacing="0"/>
        <w:ind w:left="851"/>
        <w:rPr>
          <w:b/>
          <w:lang w:eastAsia="x-none"/>
        </w:rPr>
      </w:pPr>
      <w:r w:rsidRPr="00E06106">
        <w:rPr>
          <w:szCs w:val="20"/>
        </w:rPr>
        <w:t xml:space="preserve">Bir kredi riskinin orijinal koşullarındaki değişiklikler, mevcut sözleşmede yapılabileceği gibi yeni bir sözleşmede de yapılabilir. Yeniden yapılandırılan ve yeniden finanse edilen kurumsal ve ticari firmalar asgari olarak </w:t>
      </w:r>
      <w:r w:rsidRPr="00E06106">
        <w:rPr>
          <w:bCs/>
          <w:szCs w:val="20"/>
        </w:rPr>
        <w:t>Kredilerin Sınıflandırılması ve Bunlar için Ayrılacak Karşılıklara İlişkin Usul ve Esaslar Hakkında Yönetmelik</w:t>
      </w:r>
      <w:r w:rsidRPr="00E06106">
        <w:rPr>
          <w:szCs w:val="20"/>
        </w:rPr>
        <w:t xml:space="preserve"> kapsamındaki ve aşağıdaki koşullar sağlandığında yakın izlemeden çıkarılabilir:</w:t>
      </w:r>
    </w:p>
    <w:p w14:paraId="13DD95E4" w14:textId="77777777" w:rsidR="00B37022" w:rsidRPr="00E06106" w:rsidRDefault="00B37022" w:rsidP="00D8674B">
      <w:pPr>
        <w:widowControl w:val="0"/>
        <w:tabs>
          <w:tab w:val="right" w:pos="0"/>
          <w:tab w:val="left" w:pos="851"/>
        </w:tabs>
        <w:autoSpaceDE w:val="0"/>
        <w:autoSpaceDN w:val="0"/>
        <w:adjustRightInd w:val="0"/>
        <w:spacing w:line="228" w:lineRule="auto"/>
        <w:jc w:val="both"/>
        <w:rPr>
          <w:b/>
          <w:iCs/>
          <w:sz w:val="18"/>
          <w:szCs w:val="18"/>
        </w:rPr>
      </w:pPr>
    </w:p>
    <w:p w14:paraId="36CBF590" w14:textId="50C632FE" w:rsidR="000103DB" w:rsidRPr="00E06106" w:rsidRDefault="000103DB" w:rsidP="00250071">
      <w:pPr>
        <w:widowControl w:val="0"/>
        <w:numPr>
          <w:ilvl w:val="0"/>
          <w:numId w:val="10"/>
        </w:numPr>
        <w:ind w:left="1276" w:hanging="425"/>
        <w:jc w:val="both"/>
        <w:rPr>
          <w:spacing w:val="-4"/>
        </w:rPr>
      </w:pPr>
      <w:r w:rsidRPr="00E06106">
        <w:rPr>
          <w:spacing w:val="-4"/>
        </w:rPr>
        <w:t>Firma finansal verisi ve ortaklarının özkaynak durumunun kapsamlı olarak gözden geçirilmesi sonrasında, firma sahibinin finansal güçlükle karşılaşmasının öngörülmediği; yapılandırma işleminin düzenlenme tarihinden itibaren ödenmesi gereken tüm anapara taksit ve faizlerinin ödenmiş olması ve kalan yapılandırma borcunun zamanında ödeyebileceğine karar verildiği durumlar</w:t>
      </w:r>
    </w:p>
    <w:p w14:paraId="499875D2" w14:textId="75BFAA81" w:rsidR="00737B1A" w:rsidRPr="00E06106" w:rsidRDefault="000103DB" w:rsidP="00250071">
      <w:pPr>
        <w:widowControl w:val="0"/>
        <w:numPr>
          <w:ilvl w:val="0"/>
          <w:numId w:val="10"/>
        </w:numPr>
        <w:ind w:left="1276" w:hanging="425"/>
        <w:jc w:val="both"/>
        <w:rPr>
          <w:spacing w:val="-4"/>
        </w:rPr>
      </w:pPr>
      <w:r w:rsidRPr="00E06106">
        <w:rPr>
          <w:spacing w:val="-4"/>
        </w:rPr>
        <w:t>Yapılandırma tarihinden ya da donuk alacak kategorisinden çıkarılarak yeniden yapılandırılan kredilere sınıflandırıldığı tarihten itibaren en az 1 yıl geçmiş olması ve başlangıçtaki yeniden yapılandırılan/finanse edilen anapara tutarının en az %</w:t>
      </w:r>
      <w:r w:rsidR="00E909E8" w:rsidRPr="00E06106">
        <w:rPr>
          <w:spacing w:val="-4"/>
        </w:rPr>
        <w:t>10</w:t>
      </w:r>
      <w:r w:rsidRPr="00E06106">
        <w:rPr>
          <w:spacing w:val="-4"/>
        </w:rPr>
        <w:t>’unun (veya mevzuatta belirtilen oran) ödenmesi.</w:t>
      </w:r>
    </w:p>
    <w:p w14:paraId="78ECD154" w14:textId="77777777" w:rsidR="00BF6AA5" w:rsidRPr="00E06106" w:rsidRDefault="00BF6AA5" w:rsidP="00D8674B">
      <w:pPr>
        <w:pStyle w:val="xl59"/>
        <w:widowControl w:val="0"/>
        <w:pBdr>
          <w:right w:val="none" w:sz="0" w:space="0" w:color="auto"/>
        </w:pBdr>
        <w:spacing w:before="0" w:beforeAutospacing="0" w:after="0" w:afterAutospacing="0" w:line="228" w:lineRule="auto"/>
        <w:ind w:left="851"/>
        <w:rPr>
          <w:szCs w:val="20"/>
        </w:rPr>
      </w:pPr>
    </w:p>
    <w:p w14:paraId="30276DC4" w14:textId="77777777" w:rsidR="000103DB" w:rsidRPr="00E06106" w:rsidRDefault="000103DB" w:rsidP="00D8674B">
      <w:pPr>
        <w:pStyle w:val="xl59"/>
        <w:widowControl w:val="0"/>
        <w:pBdr>
          <w:right w:val="none" w:sz="0" w:space="0" w:color="auto"/>
        </w:pBdr>
        <w:spacing w:before="0" w:beforeAutospacing="0" w:after="0" w:afterAutospacing="0" w:line="228" w:lineRule="auto"/>
        <w:ind w:left="851"/>
        <w:rPr>
          <w:szCs w:val="20"/>
        </w:rPr>
      </w:pPr>
      <w:r w:rsidRPr="00E06106">
        <w:rPr>
          <w:szCs w:val="20"/>
        </w:rPr>
        <w:t>Yapılandırılan kurumsal ve ticari kredilerin donuk alacaklardan yakın izleme sınıfına alınabilmesi için aşağıdaki şartların yerine gelmesi gerekmektedir:</w:t>
      </w:r>
    </w:p>
    <w:p w14:paraId="73AAC18E" w14:textId="77777777" w:rsidR="00BF6AA5" w:rsidRPr="00E06106" w:rsidRDefault="00BF6AA5" w:rsidP="00D8674B">
      <w:pPr>
        <w:pStyle w:val="xl59"/>
        <w:widowControl w:val="0"/>
        <w:pBdr>
          <w:right w:val="none" w:sz="0" w:space="0" w:color="auto"/>
        </w:pBdr>
        <w:spacing w:before="0" w:beforeAutospacing="0" w:after="0" w:afterAutospacing="0" w:line="228" w:lineRule="auto"/>
        <w:ind w:left="851"/>
        <w:rPr>
          <w:szCs w:val="20"/>
        </w:rPr>
      </w:pPr>
    </w:p>
    <w:p w14:paraId="78D05E1E" w14:textId="3606046F" w:rsidR="000103DB" w:rsidRPr="00E06106" w:rsidRDefault="000103DB" w:rsidP="00250071">
      <w:pPr>
        <w:widowControl w:val="0"/>
        <w:numPr>
          <w:ilvl w:val="0"/>
          <w:numId w:val="10"/>
        </w:numPr>
        <w:ind w:left="1276" w:hanging="425"/>
        <w:jc w:val="both"/>
        <w:rPr>
          <w:spacing w:val="-4"/>
        </w:rPr>
      </w:pPr>
      <w:r w:rsidRPr="00E06106">
        <w:rPr>
          <w:spacing w:val="-4"/>
        </w:rPr>
        <w:t>Borçlunun ödeme gücünde düzelme olması.</w:t>
      </w:r>
    </w:p>
    <w:p w14:paraId="6CB796B6" w14:textId="65533BC9" w:rsidR="000103DB" w:rsidRPr="00E06106" w:rsidRDefault="000103DB" w:rsidP="00250071">
      <w:pPr>
        <w:widowControl w:val="0"/>
        <w:numPr>
          <w:ilvl w:val="0"/>
          <w:numId w:val="10"/>
        </w:numPr>
        <w:ind w:left="1276" w:hanging="425"/>
        <w:jc w:val="both"/>
        <w:rPr>
          <w:spacing w:val="-4"/>
        </w:rPr>
      </w:pPr>
      <w:r w:rsidRPr="00E06106">
        <w:rPr>
          <w:spacing w:val="-4"/>
        </w:rPr>
        <w:t>Yapılandırma tarihinden itibaren en az 1 yıllık sürenin geçmesi</w:t>
      </w:r>
    </w:p>
    <w:p w14:paraId="5A1DC105" w14:textId="627EFDB4" w:rsidR="000103DB" w:rsidRPr="00E06106" w:rsidRDefault="000103DB" w:rsidP="00250071">
      <w:pPr>
        <w:widowControl w:val="0"/>
        <w:numPr>
          <w:ilvl w:val="0"/>
          <w:numId w:val="10"/>
        </w:numPr>
        <w:ind w:left="1276" w:hanging="425"/>
        <w:jc w:val="both"/>
        <w:rPr>
          <w:spacing w:val="-4"/>
        </w:rPr>
      </w:pPr>
      <w:r w:rsidRPr="00E06106">
        <w:rPr>
          <w:spacing w:val="-4"/>
        </w:rPr>
        <w:t>Borçlunun, yeniden yapılandırma/finanse etme işleminin yapıldığı veya donuk alacak olarak sınıflandırıldığı tarihten sonra (hangi tarih önce ise) tahakkuk etmiş ve vadesi geçmiş ödemelerini (anapara ve faizi) gerçekleştirmesi. Borçlunun, yeniden yapılandırma/finanse etme tarihi itibarıyla gecikmiş ödemelerin tahsil edilmesi koşulunu da yerine getirmesi.</w:t>
      </w:r>
    </w:p>
    <w:p w14:paraId="4282D53A" w14:textId="5EA0859E" w:rsidR="000103DB" w:rsidRPr="00E06106" w:rsidRDefault="000103DB" w:rsidP="00250071">
      <w:pPr>
        <w:widowControl w:val="0"/>
        <w:numPr>
          <w:ilvl w:val="0"/>
          <w:numId w:val="10"/>
        </w:numPr>
        <w:ind w:left="1276" w:hanging="425"/>
        <w:jc w:val="both"/>
        <w:rPr>
          <w:spacing w:val="-4"/>
        </w:rPr>
      </w:pPr>
      <w:r w:rsidRPr="00E06106">
        <w:rPr>
          <w:spacing w:val="-4"/>
        </w:rPr>
        <w:t>Gecikmiş ödemelerin tahsil edilmiş olması, donuk alacak olarak sınıflandırma sebeplerinin ortadan kalkması (yukarıda belirtilen şartlara uygun olarak) ve yeniden sınıflandırıldığı gün itibarıyla anapara ve/veya faiz ödemelerinde herhangi bir gecikme olmaması ve gelecekteki ödemelerin zamanında yapılmasına dair herhangi bir şüphe bulunmaması.</w:t>
      </w:r>
    </w:p>
    <w:p w14:paraId="303AE7F0" w14:textId="77777777" w:rsidR="00BF6AA5" w:rsidRPr="00E06106" w:rsidRDefault="00BF6AA5" w:rsidP="00D8674B">
      <w:pPr>
        <w:pStyle w:val="xl59"/>
        <w:widowControl w:val="0"/>
        <w:pBdr>
          <w:right w:val="none" w:sz="0" w:space="0" w:color="auto"/>
        </w:pBdr>
        <w:spacing w:before="0" w:beforeAutospacing="0" w:after="0" w:afterAutospacing="0" w:line="228" w:lineRule="auto"/>
        <w:ind w:left="851"/>
        <w:rPr>
          <w:szCs w:val="20"/>
        </w:rPr>
      </w:pPr>
    </w:p>
    <w:p w14:paraId="5EE0C22B" w14:textId="77777777" w:rsidR="000103DB" w:rsidRPr="00E06106" w:rsidRDefault="000103DB" w:rsidP="00D8674B">
      <w:pPr>
        <w:pStyle w:val="xl59"/>
        <w:widowControl w:val="0"/>
        <w:pBdr>
          <w:right w:val="none" w:sz="0" w:space="0" w:color="auto"/>
        </w:pBdr>
        <w:spacing w:before="0" w:beforeAutospacing="0" w:after="0" w:afterAutospacing="0" w:line="228" w:lineRule="auto"/>
        <w:ind w:left="851"/>
        <w:rPr>
          <w:szCs w:val="20"/>
        </w:rPr>
      </w:pPr>
      <w:r w:rsidRPr="00E06106">
        <w:rPr>
          <w:szCs w:val="20"/>
        </w:rPr>
        <w:t>Yeniden yapılandırma/finanse etme işleminin gerçekleşme tarihini takip eden en az 1 yıllık izleme süresince, yeni bir yeniden yapılandırma/finanse etme işleminin gerçekleşmesi veya 30 günü aşan gecikme olması durumunda, izleme süresi yeniden başlatılmaktadır.</w:t>
      </w:r>
    </w:p>
    <w:p w14:paraId="6F85DF9C" w14:textId="77777777" w:rsidR="00BF6AA5" w:rsidRPr="00E06106" w:rsidRDefault="00BF6AA5" w:rsidP="00D8674B">
      <w:pPr>
        <w:pStyle w:val="xl59"/>
        <w:widowControl w:val="0"/>
        <w:pBdr>
          <w:right w:val="none" w:sz="0" w:space="0" w:color="auto"/>
        </w:pBdr>
        <w:spacing w:before="0" w:beforeAutospacing="0" w:after="0" w:afterAutospacing="0" w:line="228" w:lineRule="auto"/>
        <w:ind w:left="851"/>
        <w:rPr>
          <w:szCs w:val="20"/>
        </w:rPr>
      </w:pPr>
    </w:p>
    <w:p w14:paraId="7DE04467" w14:textId="77777777" w:rsidR="00600FD4" w:rsidRPr="00E06106" w:rsidRDefault="000103DB" w:rsidP="00D8674B">
      <w:pPr>
        <w:pStyle w:val="xl59"/>
        <w:widowControl w:val="0"/>
        <w:pBdr>
          <w:right w:val="none" w:sz="0" w:space="0" w:color="auto"/>
        </w:pBdr>
        <w:spacing w:before="0" w:beforeAutospacing="0" w:after="0" w:afterAutospacing="0" w:line="228" w:lineRule="auto"/>
        <w:ind w:left="851"/>
        <w:rPr>
          <w:szCs w:val="20"/>
        </w:rPr>
      </w:pPr>
      <w:r w:rsidRPr="00E06106">
        <w:rPr>
          <w:szCs w:val="20"/>
        </w:rPr>
        <w:t xml:space="preserve">Bireysel </w:t>
      </w:r>
      <w:r w:rsidR="00F711CA" w:rsidRPr="00E06106">
        <w:rPr>
          <w:szCs w:val="20"/>
        </w:rPr>
        <w:t>k</w:t>
      </w:r>
      <w:r w:rsidRPr="00E06106">
        <w:rPr>
          <w:szCs w:val="20"/>
        </w:rPr>
        <w:t>redilerde de, Banka’ya olan ödeme yükümlülüğünün yerine getirilmemesinin geçici likidite sıkıntısından kaynaklanması halinde, borçluya likidite gücü kazandırmak ve Banka alacağının tahsilini sağlamak amacıyla krediler yeniden yapılandırılabilir. Müşterilerin yeniden yapıl</w:t>
      </w:r>
      <w:r w:rsidR="000D20B5" w:rsidRPr="00E06106">
        <w:rPr>
          <w:szCs w:val="20"/>
        </w:rPr>
        <w:t xml:space="preserve">andırma kapsamından çıkarılması </w:t>
      </w:r>
      <w:r w:rsidR="000D20B5" w:rsidRPr="00E06106">
        <w:rPr>
          <w:bCs/>
          <w:szCs w:val="20"/>
        </w:rPr>
        <w:t>Kredilerin Sınıflandırılması ve Bunlar için Ayrılacak Karşılıklara İlişkin Usul ve Esaslar Hakkında Yönetmelik</w:t>
      </w:r>
      <w:r w:rsidRPr="00E06106">
        <w:rPr>
          <w:szCs w:val="20"/>
        </w:rPr>
        <w:t xml:space="preserve"> kapsamında yapılmaktadır</w:t>
      </w:r>
      <w:r w:rsidR="000C61FE" w:rsidRPr="00E06106">
        <w:rPr>
          <w:szCs w:val="20"/>
        </w:rPr>
        <w:t>.</w:t>
      </w:r>
    </w:p>
    <w:p w14:paraId="1FAD1071" w14:textId="77777777" w:rsidR="00D07F29" w:rsidRPr="00E06106" w:rsidRDefault="00D07F29" w:rsidP="00D8674B">
      <w:pPr>
        <w:pStyle w:val="xl59"/>
        <w:widowControl w:val="0"/>
        <w:pBdr>
          <w:right w:val="none" w:sz="0" w:space="0" w:color="auto"/>
        </w:pBdr>
        <w:spacing w:before="0" w:beforeAutospacing="0" w:after="0" w:afterAutospacing="0" w:line="228" w:lineRule="auto"/>
        <w:ind w:left="851"/>
        <w:rPr>
          <w:sz w:val="18"/>
          <w:szCs w:val="18"/>
        </w:rPr>
      </w:pPr>
    </w:p>
    <w:p w14:paraId="4D5C7D9E" w14:textId="77777777" w:rsidR="00D07F29" w:rsidRPr="00E06106" w:rsidRDefault="00D07F29" w:rsidP="00D07F29">
      <w:pPr>
        <w:widowControl w:val="0"/>
        <w:tabs>
          <w:tab w:val="left" w:pos="851"/>
        </w:tabs>
        <w:autoSpaceDE w:val="0"/>
        <w:autoSpaceDN w:val="0"/>
        <w:adjustRightInd w:val="0"/>
        <w:spacing w:line="228" w:lineRule="auto"/>
        <w:ind w:left="851" w:hanging="851"/>
        <w:jc w:val="both"/>
        <w:rPr>
          <w:b/>
          <w:bCs/>
        </w:rPr>
      </w:pPr>
      <w:r w:rsidRPr="00E06106">
        <w:rPr>
          <w:b/>
          <w:bCs/>
        </w:rPr>
        <w:t>XI.</w:t>
      </w:r>
      <w:r w:rsidRPr="00E06106">
        <w:rPr>
          <w:b/>
          <w:bCs/>
        </w:rPr>
        <w:tab/>
        <w:t>Satış ve Geri Alış Anlaşmaları ve Menkul Değerlerin Ödünç Verilmesi İşlemlerine İlişkin Açıklamalar</w:t>
      </w:r>
    </w:p>
    <w:p w14:paraId="704BE392" w14:textId="77777777" w:rsidR="00D07F29" w:rsidRPr="00E06106" w:rsidRDefault="00D07F29" w:rsidP="00D07F29">
      <w:pPr>
        <w:pStyle w:val="iasbnormal"/>
        <w:widowControl w:val="0"/>
        <w:autoSpaceDE w:val="0"/>
        <w:autoSpaceDN w:val="0"/>
        <w:adjustRightInd w:val="0"/>
        <w:spacing w:before="0" w:after="0" w:line="228" w:lineRule="auto"/>
        <w:ind w:left="851"/>
        <w:rPr>
          <w:sz w:val="18"/>
          <w:szCs w:val="18"/>
        </w:rPr>
      </w:pPr>
    </w:p>
    <w:p w14:paraId="2A665BB1" w14:textId="77777777" w:rsidR="00D07F29" w:rsidRPr="00E06106" w:rsidRDefault="00D07F29" w:rsidP="00D07F29">
      <w:pPr>
        <w:pStyle w:val="iasbnormal"/>
        <w:widowControl w:val="0"/>
        <w:autoSpaceDE w:val="0"/>
        <w:autoSpaceDN w:val="0"/>
        <w:adjustRightInd w:val="0"/>
        <w:spacing w:before="0" w:after="0" w:line="228" w:lineRule="auto"/>
        <w:ind w:left="851"/>
        <w:rPr>
          <w:sz w:val="20"/>
          <w:szCs w:val="20"/>
        </w:rPr>
      </w:pPr>
      <w:r w:rsidRPr="00E06106">
        <w:rPr>
          <w:sz w:val="20"/>
          <w:szCs w:val="20"/>
        </w:rPr>
        <w:t xml:space="preserve">Tekrar geri alım anlaşmaları çerçevesinde satılan menkul kıymetler (repo), Tekdüzen Hesap Planı’na uygun olarak bilanço hesaplarında takip edilmektedir. Buna göre, repo anlaşması çerçevesinde müşterilere satılan devlet tahvili ve hazine bonoları ilgili menkul değer hesapları altında </w:t>
      </w:r>
      <w:r w:rsidRPr="00E06106">
        <w:rPr>
          <w:sz w:val="20"/>
          <w:szCs w:val="20"/>
        </w:rPr>
        <w:br/>
        <w:t xml:space="preserve">“Repoya Konu Edilenler” olarak sınıflandırılmakta ve Banka’nın portföyünde tutuluş amaçlarına göre gerçeğe uygun değerleri veya iç verim oranına göre iskonto edilmiş bedelleri ile değerlenmektedir. </w:t>
      </w:r>
    </w:p>
    <w:p w14:paraId="33D84E53" w14:textId="77777777" w:rsidR="00D07F29" w:rsidRPr="00E06106" w:rsidRDefault="00D07F29" w:rsidP="00D07F29">
      <w:pPr>
        <w:pStyle w:val="iasbnormal"/>
        <w:widowControl w:val="0"/>
        <w:autoSpaceDE w:val="0"/>
        <w:autoSpaceDN w:val="0"/>
        <w:adjustRightInd w:val="0"/>
        <w:spacing w:before="0" w:after="0" w:line="228" w:lineRule="auto"/>
        <w:ind w:left="851"/>
        <w:rPr>
          <w:sz w:val="20"/>
          <w:szCs w:val="20"/>
        </w:rPr>
      </w:pPr>
    </w:p>
    <w:p w14:paraId="0C418266" w14:textId="77777777" w:rsidR="00D07F29" w:rsidRPr="00E06106" w:rsidRDefault="00D07F29" w:rsidP="00D07F29">
      <w:pPr>
        <w:widowControl w:val="0"/>
        <w:spacing w:line="228" w:lineRule="auto"/>
        <w:ind w:left="851"/>
        <w:jc w:val="both"/>
      </w:pPr>
      <w:r w:rsidRPr="00E06106">
        <w:t>Repo sözleşmeleri karşılığında elde edilen fonlar pasifte “Repo İşlemlerinden Sağlanan Fonlar” hesaplarında izlenmekte, repo anlaşmaları ile belirlenen satım ve geri alım fiyatları arasındaki farkın döneme isabet eden kısmı için iç verim yöntemine göre gider reeskontu hesaplanmaktadır.</w:t>
      </w:r>
    </w:p>
    <w:p w14:paraId="48343807" w14:textId="77777777" w:rsidR="00D07F29" w:rsidRPr="00E06106" w:rsidRDefault="00D07F29" w:rsidP="00D07F29">
      <w:pPr>
        <w:widowControl w:val="0"/>
        <w:spacing w:line="228" w:lineRule="auto"/>
        <w:ind w:left="851"/>
        <w:jc w:val="both"/>
      </w:pPr>
    </w:p>
    <w:p w14:paraId="16564E7F" w14:textId="2D53875B" w:rsidR="00D07F29" w:rsidRPr="00E06106" w:rsidRDefault="00D07F29" w:rsidP="00D07F29">
      <w:pPr>
        <w:pStyle w:val="iasbnormal"/>
        <w:widowControl w:val="0"/>
        <w:autoSpaceDE w:val="0"/>
        <w:autoSpaceDN w:val="0"/>
        <w:adjustRightInd w:val="0"/>
        <w:spacing w:before="0" w:after="0" w:line="228" w:lineRule="auto"/>
        <w:ind w:left="851"/>
        <w:rPr>
          <w:sz w:val="20"/>
          <w:szCs w:val="20"/>
        </w:rPr>
      </w:pPr>
      <w:bookmarkStart w:id="23" w:name="_Hlk116316038"/>
      <w:r w:rsidRPr="00E06106">
        <w:rPr>
          <w:spacing w:val="-4"/>
          <w:sz w:val="20"/>
          <w:szCs w:val="20"/>
        </w:rPr>
        <w:t>Repoya konu olan menkul kıymetlerin tutarı bilanço tarihi itibarıyla</w:t>
      </w:r>
      <w:r w:rsidR="00145C3B" w:rsidRPr="00E06106">
        <w:rPr>
          <w:spacing w:val="-4"/>
          <w:sz w:val="20"/>
          <w:szCs w:val="20"/>
        </w:rPr>
        <w:t xml:space="preserve"> 159.578.547 </w:t>
      </w:r>
      <w:r w:rsidRPr="00E06106">
        <w:rPr>
          <w:spacing w:val="-4"/>
          <w:sz w:val="20"/>
          <w:szCs w:val="20"/>
        </w:rPr>
        <w:t>TL’dir (31 Aralık 202</w:t>
      </w:r>
      <w:r w:rsidR="00AB2B6E" w:rsidRPr="00E06106">
        <w:rPr>
          <w:spacing w:val="-4"/>
          <w:sz w:val="20"/>
          <w:szCs w:val="20"/>
        </w:rPr>
        <w:t>5</w:t>
      </w:r>
      <w:r w:rsidRPr="00E06106">
        <w:rPr>
          <w:spacing w:val="-4"/>
          <w:sz w:val="20"/>
          <w:szCs w:val="20"/>
        </w:rPr>
        <w:t xml:space="preserve"> –</w:t>
      </w:r>
      <w:r w:rsidR="00B6045E" w:rsidRPr="00E06106">
        <w:rPr>
          <w:spacing w:val="-4"/>
          <w:sz w:val="20"/>
          <w:szCs w:val="20"/>
        </w:rPr>
        <w:t xml:space="preserve"> </w:t>
      </w:r>
      <w:r w:rsidR="00AB2B6E" w:rsidRPr="00E06106">
        <w:rPr>
          <w:spacing w:val="-4"/>
          <w:sz w:val="20"/>
          <w:szCs w:val="20"/>
        </w:rPr>
        <w:t xml:space="preserve">110.625.733 </w:t>
      </w:r>
      <w:r w:rsidRPr="00E06106">
        <w:rPr>
          <w:sz w:val="20"/>
          <w:szCs w:val="20"/>
        </w:rPr>
        <w:t>TL).</w:t>
      </w:r>
    </w:p>
    <w:bookmarkEnd w:id="23"/>
    <w:p w14:paraId="1DDAD050" w14:textId="76665CBA" w:rsidR="00B37022" w:rsidRPr="00E06106" w:rsidRDefault="00B37022" w:rsidP="00B37022">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6E765F1B" w14:textId="77777777" w:rsidR="00B37022" w:rsidRPr="00E06106" w:rsidRDefault="00B37022" w:rsidP="00D07F29">
      <w:pPr>
        <w:pStyle w:val="iasbnormal"/>
        <w:widowControl w:val="0"/>
        <w:autoSpaceDE w:val="0"/>
        <w:autoSpaceDN w:val="0"/>
        <w:adjustRightInd w:val="0"/>
        <w:spacing w:before="0" w:after="0" w:line="228" w:lineRule="auto"/>
        <w:ind w:left="851"/>
        <w:rPr>
          <w:sz w:val="20"/>
          <w:szCs w:val="20"/>
        </w:rPr>
      </w:pPr>
    </w:p>
    <w:p w14:paraId="4E2B8B0A" w14:textId="77777777" w:rsidR="00B37022" w:rsidRPr="00E06106" w:rsidRDefault="00B37022" w:rsidP="00B37022">
      <w:pPr>
        <w:widowControl w:val="0"/>
        <w:tabs>
          <w:tab w:val="left" w:pos="851"/>
        </w:tabs>
        <w:autoSpaceDE w:val="0"/>
        <w:autoSpaceDN w:val="0"/>
        <w:adjustRightInd w:val="0"/>
        <w:spacing w:line="228" w:lineRule="auto"/>
        <w:ind w:left="851" w:hanging="851"/>
        <w:jc w:val="both"/>
        <w:rPr>
          <w:b/>
          <w:bCs/>
        </w:rPr>
      </w:pPr>
      <w:r w:rsidRPr="00E06106">
        <w:rPr>
          <w:b/>
          <w:bCs/>
        </w:rPr>
        <w:t>XI.</w:t>
      </w:r>
      <w:r w:rsidRPr="00E06106">
        <w:rPr>
          <w:b/>
          <w:bCs/>
        </w:rPr>
        <w:tab/>
        <w:t>Satış ve Geri Alış Anlaşmaları ve Menkul Değerlerin Ödünç Verilmesi İşlemlerine İlişkin Açıklamalar (Devamı)</w:t>
      </w:r>
    </w:p>
    <w:p w14:paraId="7781DEC3" w14:textId="77777777" w:rsidR="00B37022" w:rsidRPr="00E06106" w:rsidRDefault="00B37022" w:rsidP="00D07F29">
      <w:pPr>
        <w:pStyle w:val="iasbnormal"/>
        <w:widowControl w:val="0"/>
        <w:autoSpaceDE w:val="0"/>
        <w:autoSpaceDN w:val="0"/>
        <w:adjustRightInd w:val="0"/>
        <w:spacing w:before="0" w:after="0" w:line="228" w:lineRule="auto"/>
        <w:ind w:left="851"/>
        <w:rPr>
          <w:sz w:val="20"/>
          <w:szCs w:val="20"/>
        </w:rPr>
      </w:pPr>
    </w:p>
    <w:p w14:paraId="4C4BE0C4" w14:textId="7376BCBC" w:rsidR="00D07F29" w:rsidRPr="00E06106" w:rsidRDefault="00593192" w:rsidP="00D07F29">
      <w:pPr>
        <w:pStyle w:val="iasbnormal"/>
        <w:widowControl w:val="0"/>
        <w:autoSpaceDE w:val="0"/>
        <w:autoSpaceDN w:val="0"/>
        <w:adjustRightInd w:val="0"/>
        <w:spacing w:before="0" w:after="0" w:line="228" w:lineRule="auto"/>
        <w:ind w:left="851"/>
        <w:rPr>
          <w:sz w:val="20"/>
          <w:szCs w:val="20"/>
        </w:rPr>
      </w:pPr>
      <w:r w:rsidRPr="00E06106">
        <w:rPr>
          <w:sz w:val="20"/>
          <w:szCs w:val="20"/>
        </w:rPr>
        <w:t xml:space="preserve">31 </w:t>
      </w:r>
      <w:r w:rsidR="00AB2B6E" w:rsidRPr="00E06106">
        <w:rPr>
          <w:sz w:val="20"/>
          <w:szCs w:val="20"/>
        </w:rPr>
        <w:t>Mart</w:t>
      </w:r>
      <w:r w:rsidR="00D07F29" w:rsidRPr="00E06106">
        <w:rPr>
          <w:sz w:val="20"/>
          <w:szCs w:val="20"/>
        </w:rPr>
        <w:t xml:space="preserve"> 202</w:t>
      </w:r>
      <w:r w:rsidR="00AB2B6E" w:rsidRPr="00E06106">
        <w:rPr>
          <w:sz w:val="20"/>
          <w:szCs w:val="20"/>
        </w:rPr>
        <w:t>6</w:t>
      </w:r>
      <w:r w:rsidR="00D07F29" w:rsidRPr="00E06106">
        <w:rPr>
          <w:sz w:val="20"/>
          <w:szCs w:val="20"/>
        </w:rPr>
        <w:t xml:space="preserve"> tarihi itibarıyla, Banka’nın ödünce konu edilmiş menkul kıymeti bulunmamaktadır </w:t>
      </w:r>
      <w:r w:rsidR="00D07F29" w:rsidRPr="00E06106">
        <w:rPr>
          <w:sz w:val="20"/>
          <w:szCs w:val="20"/>
        </w:rPr>
        <w:br/>
        <w:t>(31 Aralık 202</w:t>
      </w:r>
      <w:r w:rsidR="00AB2B6E" w:rsidRPr="00E06106">
        <w:rPr>
          <w:sz w:val="20"/>
          <w:szCs w:val="20"/>
        </w:rPr>
        <w:t>5</w:t>
      </w:r>
      <w:r w:rsidR="00D07F29" w:rsidRPr="00E06106">
        <w:rPr>
          <w:sz w:val="20"/>
          <w:szCs w:val="20"/>
        </w:rPr>
        <w:t xml:space="preserve"> –</w:t>
      </w:r>
      <w:r w:rsidR="00F92AE9" w:rsidRPr="00E06106">
        <w:rPr>
          <w:sz w:val="20"/>
          <w:szCs w:val="20"/>
        </w:rPr>
        <w:t xml:space="preserve"> Bulunmamaktadır</w:t>
      </w:r>
      <w:r w:rsidR="00D07F29" w:rsidRPr="00E06106">
        <w:rPr>
          <w:sz w:val="20"/>
          <w:szCs w:val="20"/>
        </w:rPr>
        <w:t>).</w:t>
      </w:r>
    </w:p>
    <w:p w14:paraId="15FA97D9" w14:textId="77777777" w:rsidR="00D07F29" w:rsidRPr="00E06106" w:rsidRDefault="00D07F29" w:rsidP="00D07F29">
      <w:pPr>
        <w:pStyle w:val="iasbnormal"/>
        <w:widowControl w:val="0"/>
        <w:autoSpaceDE w:val="0"/>
        <w:autoSpaceDN w:val="0"/>
        <w:adjustRightInd w:val="0"/>
        <w:spacing w:before="0" w:after="0" w:line="228" w:lineRule="auto"/>
        <w:ind w:left="851"/>
        <w:rPr>
          <w:sz w:val="20"/>
          <w:szCs w:val="20"/>
        </w:rPr>
      </w:pPr>
    </w:p>
    <w:p w14:paraId="49A00EBD" w14:textId="77777777" w:rsidR="00D07F29" w:rsidRPr="00E06106" w:rsidRDefault="00D07F29" w:rsidP="00D07F29">
      <w:pPr>
        <w:pStyle w:val="iasbnormal"/>
        <w:widowControl w:val="0"/>
        <w:autoSpaceDE w:val="0"/>
        <w:autoSpaceDN w:val="0"/>
        <w:adjustRightInd w:val="0"/>
        <w:spacing w:before="0" w:after="0" w:line="228" w:lineRule="auto"/>
        <w:ind w:left="851"/>
        <w:rPr>
          <w:sz w:val="20"/>
          <w:szCs w:val="20"/>
        </w:rPr>
      </w:pPr>
      <w:r w:rsidRPr="00E06106">
        <w:rPr>
          <w:sz w:val="20"/>
          <w:szCs w:val="20"/>
        </w:rPr>
        <w:t>Geri satım taahhüdü ile alınmış menkul kıymetler (ters repo) “Nakit Ve Nakit Benzerleri” kalemi altında “Para Piyasalarından Alacaklar” satırında gösterilmektedir. Ters repo ile alınmış menkul kıymetlerin alım ve geri satım fiyatları arasındaki farkın döneme isabet eden kısmı için gelir reeskontu hesaplanmaktadır.</w:t>
      </w:r>
    </w:p>
    <w:p w14:paraId="1C623743" w14:textId="77777777" w:rsidR="00F711CA" w:rsidRPr="00E06106" w:rsidRDefault="00F711CA" w:rsidP="003B3E93">
      <w:pPr>
        <w:rPr>
          <w:sz w:val="18"/>
          <w:szCs w:val="18"/>
        </w:rPr>
      </w:pPr>
    </w:p>
    <w:p w14:paraId="7EEECD91" w14:textId="77777777" w:rsidR="008345A9" w:rsidRPr="00E06106" w:rsidRDefault="008345A9" w:rsidP="003B3E93">
      <w:pPr>
        <w:widowControl w:val="0"/>
        <w:autoSpaceDE w:val="0"/>
        <w:autoSpaceDN w:val="0"/>
        <w:adjustRightInd w:val="0"/>
        <w:ind w:left="851" w:hanging="851"/>
        <w:jc w:val="both"/>
        <w:rPr>
          <w:b/>
          <w:bCs/>
        </w:rPr>
      </w:pPr>
      <w:r w:rsidRPr="00E06106">
        <w:rPr>
          <w:b/>
          <w:bCs/>
        </w:rPr>
        <w:t>XI</w:t>
      </w:r>
      <w:r w:rsidR="00005277" w:rsidRPr="00E06106">
        <w:rPr>
          <w:b/>
          <w:bCs/>
        </w:rPr>
        <w:t>I</w:t>
      </w:r>
      <w:r w:rsidRPr="00E06106">
        <w:rPr>
          <w:b/>
          <w:bCs/>
        </w:rPr>
        <w:t>.</w:t>
      </w:r>
      <w:r w:rsidRPr="00E06106">
        <w:rPr>
          <w:b/>
          <w:bCs/>
        </w:rPr>
        <w:tab/>
        <w:t>Satış Amaçlı Elde Tutulan ve Durdurulan Faaliyetlere İlişkin Duran Varlıklar ile Bu Varlıklara İlişkin Borçlar Hakkında Açıklamalar</w:t>
      </w:r>
    </w:p>
    <w:p w14:paraId="2A5137C7" w14:textId="77777777" w:rsidR="00174C22" w:rsidRPr="00E06106" w:rsidRDefault="00174C22" w:rsidP="003B3E93">
      <w:pPr>
        <w:pStyle w:val="iasbnormal"/>
        <w:widowControl w:val="0"/>
        <w:autoSpaceDE w:val="0"/>
        <w:autoSpaceDN w:val="0"/>
        <w:adjustRightInd w:val="0"/>
        <w:spacing w:before="0" w:after="0"/>
        <w:ind w:left="851"/>
        <w:rPr>
          <w:sz w:val="18"/>
          <w:szCs w:val="18"/>
        </w:rPr>
      </w:pPr>
    </w:p>
    <w:p w14:paraId="08D589C4" w14:textId="2C2D5D06" w:rsidR="00C36D00" w:rsidRPr="00E06106" w:rsidRDefault="00C36D00" w:rsidP="00C36D00">
      <w:pPr>
        <w:pStyle w:val="iasbnormal"/>
        <w:widowControl w:val="0"/>
        <w:autoSpaceDE w:val="0"/>
        <w:autoSpaceDN w:val="0"/>
        <w:adjustRightInd w:val="0"/>
        <w:spacing w:before="0" w:after="0"/>
        <w:ind w:left="851"/>
        <w:rPr>
          <w:sz w:val="20"/>
          <w:szCs w:val="20"/>
        </w:rPr>
      </w:pPr>
      <w:r w:rsidRPr="00E06106">
        <w:rPr>
          <w:sz w:val="20"/>
          <w:szCs w:val="20"/>
        </w:rPr>
        <w:t xml:space="preserve">TFRS 5 (“Satış Amaçlı Elde Tutulan Duran Varlıklar ve Durdurulan Faaliyetler”) </w:t>
      </w:r>
      <w:r w:rsidR="004F57D2" w:rsidRPr="00E06106">
        <w:rPr>
          <w:sz w:val="20"/>
          <w:szCs w:val="20"/>
        </w:rPr>
        <w:t>S</w:t>
      </w:r>
      <w:r w:rsidRPr="00E06106">
        <w:rPr>
          <w:sz w:val="20"/>
          <w:szCs w:val="20"/>
        </w:rPr>
        <w:t xml:space="preserve">tandardı uyarınca, 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finansal durum tablosunda ayrı olarak sunulur. Bir varlığın satış amaçlı elde tutulan bir varlık olarak sınıflandırılabilmesi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Çeşitli olay veya koşullar satış işleminin tamamlanma süresini bir yıldan fazlaya uzatabilir. Söz konusu gecikmenin, Banka’nın kontrolü dışındaki olaylar veya koşullar nedeniyle gerçekleşmiş ve Banka’nın ilgili varlığın </w:t>
      </w:r>
      <w:r w:rsidR="000B0F27" w:rsidRPr="00E06106">
        <w:rPr>
          <w:sz w:val="20"/>
          <w:szCs w:val="20"/>
        </w:rPr>
        <w:br/>
      </w:r>
      <w:r w:rsidRPr="00E06106">
        <w:rPr>
          <w:sz w:val="20"/>
          <w:szCs w:val="20"/>
        </w:rPr>
        <w:t xml:space="preserve">(veya elden çıkarılacak varlık grubunu) satışına yönelik satış planının devam etmekte olduğuna dair yeterli kanıt bulunması durumunda söz konusu varlıklar satış amaçlı elde tutulan varlık olarak sınıflandırılmaya devam edilir. </w:t>
      </w:r>
      <w:r w:rsidR="00593192" w:rsidRPr="00E06106">
        <w:rPr>
          <w:sz w:val="20"/>
          <w:szCs w:val="20"/>
        </w:rPr>
        <w:t xml:space="preserve">31 </w:t>
      </w:r>
      <w:r w:rsidR="00AB2B6E" w:rsidRPr="00E06106">
        <w:rPr>
          <w:sz w:val="20"/>
          <w:szCs w:val="20"/>
        </w:rPr>
        <w:t>Mart</w:t>
      </w:r>
      <w:r w:rsidR="00B6045E" w:rsidRPr="00E06106">
        <w:rPr>
          <w:sz w:val="20"/>
          <w:szCs w:val="20"/>
        </w:rPr>
        <w:t xml:space="preserve"> </w:t>
      </w:r>
      <w:r w:rsidR="00352E56" w:rsidRPr="00E06106">
        <w:rPr>
          <w:sz w:val="20"/>
          <w:szCs w:val="20"/>
        </w:rPr>
        <w:t>202</w:t>
      </w:r>
      <w:r w:rsidR="00AB2B6E" w:rsidRPr="00E06106">
        <w:rPr>
          <w:sz w:val="20"/>
          <w:szCs w:val="20"/>
        </w:rPr>
        <w:t>6</w:t>
      </w:r>
      <w:r w:rsidR="00352E56" w:rsidRPr="00E06106">
        <w:rPr>
          <w:sz w:val="20"/>
          <w:szCs w:val="20"/>
        </w:rPr>
        <w:t xml:space="preserve"> </w:t>
      </w:r>
      <w:r w:rsidR="00A37D4C" w:rsidRPr="00E06106">
        <w:rPr>
          <w:sz w:val="20"/>
          <w:szCs w:val="20"/>
        </w:rPr>
        <w:t xml:space="preserve">tarihi </w:t>
      </w:r>
      <w:r w:rsidRPr="00E06106">
        <w:rPr>
          <w:sz w:val="20"/>
          <w:szCs w:val="20"/>
        </w:rPr>
        <w:t>itibarıyla satış amaçlı elde tutulan ve durdurulan faaliyetlere ilişkin duran varlıklar V. bölüm 1.1</w:t>
      </w:r>
      <w:r w:rsidR="006839F5" w:rsidRPr="00E06106">
        <w:rPr>
          <w:sz w:val="20"/>
          <w:szCs w:val="20"/>
        </w:rPr>
        <w:t>5</w:t>
      </w:r>
      <w:r w:rsidRPr="00E06106">
        <w:rPr>
          <w:sz w:val="20"/>
          <w:szCs w:val="20"/>
        </w:rPr>
        <w:t>. dipnotta açıklanmaktadır.</w:t>
      </w:r>
    </w:p>
    <w:p w14:paraId="0312C7B9" w14:textId="77777777" w:rsidR="00C36D00" w:rsidRPr="00E06106" w:rsidRDefault="00C36D00" w:rsidP="00C36D00">
      <w:pPr>
        <w:pStyle w:val="iasbnormal"/>
        <w:widowControl w:val="0"/>
        <w:autoSpaceDE w:val="0"/>
        <w:autoSpaceDN w:val="0"/>
        <w:adjustRightInd w:val="0"/>
        <w:spacing w:before="0" w:after="0"/>
        <w:ind w:left="851"/>
        <w:rPr>
          <w:sz w:val="18"/>
          <w:szCs w:val="18"/>
        </w:rPr>
      </w:pPr>
    </w:p>
    <w:p w14:paraId="0284BB6F" w14:textId="77777777" w:rsidR="00C36D00" w:rsidRPr="00E06106" w:rsidRDefault="00C36D00" w:rsidP="00C36D00">
      <w:pPr>
        <w:pStyle w:val="iasbnormal"/>
        <w:widowControl w:val="0"/>
        <w:autoSpaceDE w:val="0"/>
        <w:autoSpaceDN w:val="0"/>
        <w:adjustRightInd w:val="0"/>
        <w:spacing w:before="0" w:after="0"/>
        <w:ind w:left="851"/>
        <w:rPr>
          <w:sz w:val="20"/>
          <w:szCs w:val="20"/>
        </w:rPr>
      </w:pPr>
      <w:r w:rsidRPr="00E06106">
        <w:rPr>
          <w:sz w:val="20"/>
          <w:szCs w:val="20"/>
        </w:rPr>
        <w:t>Durdurulan bir faaliyet, Banka’nın elden çıkarılan veya satış amacıyla elde tutulan olarak sınıflandırılan bir bölümüdür. Durdurulan faaliyetlere ilişkin sonuçlar kar veya zarar tablosunda ayrı olarak sunulur. Banka’nın durdurulan faaliyeti bulunmamaktadır.</w:t>
      </w:r>
    </w:p>
    <w:p w14:paraId="39173FC8" w14:textId="77777777" w:rsidR="00C36D00" w:rsidRPr="00E06106" w:rsidRDefault="00C36D00" w:rsidP="00C36D00">
      <w:pPr>
        <w:pStyle w:val="iasbnormal"/>
        <w:widowControl w:val="0"/>
        <w:autoSpaceDE w:val="0"/>
        <w:autoSpaceDN w:val="0"/>
        <w:adjustRightInd w:val="0"/>
        <w:spacing w:before="0" w:after="0"/>
        <w:ind w:left="851"/>
        <w:rPr>
          <w:sz w:val="20"/>
          <w:szCs w:val="20"/>
        </w:rPr>
      </w:pPr>
    </w:p>
    <w:p w14:paraId="4BF6BDCF" w14:textId="77777777" w:rsidR="00C36D00" w:rsidRPr="00E06106" w:rsidRDefault="00C36D00" w:rsidP="00C36D00">
      <w:pPr>
        <w:pStyle w:val="iasbnormal"/>
        <w:widowControl w:val="0"/>
        <w:autoSpaceDE w:val="0"/>
        <w:autoSpaceDN w:val="0"/>
        <w:adjustRightInd w:val="0"/>
        <w:spacing w:before="0" w:after="0"/>
        <w:ind w:left="851"/>
        <w:rPr>
          <w:sz w:val="20"/>
          <w:szCs w:val="20"/>
        </w:rPr>
      </w:pPr>
      <w:r w:rsidRPr="00E06106">
        <w:rPr>
          <w:sz w:val="20"/>
          <w:szCs w:val="20"/>
        </w:rPr>
        <w:t>Banka, ayrıca, donuk alacaklardan dolayı edinilen varlıklarını diğer aktifler olarak sınıflandırmaktadır.</w:t>
      </w:r>
    </w:p>
    <w:p w14:paraId="53DC7E72" w14:textId="77777777" w:rsidR="00D07F29" w:rsidRPr="00E06106" w:rsidRDefault="00D07F29" w:rsidP="00D07F29">
      <w:pPr>
        <w:pStyle w:val="iasbnormal"/>
        <w:widowControl w:val="0"/>
        <w:autoSpaceDE w:val="0"/>
        <w:autoSpaceDN w:val="0"/>
        <w:adjustRightInd w:val="0"/>
        <w:spacing w:before="0" w:after="0"/>
        <w:ind w:left="851"/>
        <w:rPr>
          <w:sz w:val="20"/>
          <w:szCs w:val="20"/>
        </w:rPr>
      </w:pPr>
    </w:p>
    <w:p w14:paraId="4CEBC9DC" w14:textId="77777777" w:rsidR="00D07F29" w:rsidRPr="00E06106" w:rsidRDefault="00D07F29" w:rsidP="00D07F29">
      <w:pPr>
        <w:widowControl w:val="0"/>
        <w:tabs>
          <w:tab w:val="left" w:pos="851"/>
        </w:tabs>
        <w:autoSpaceDE w:val="0"/>
        <w:autoSpaceDN w:val="0"/>
        <w:adjustRightInd w:val="0"/>
        <w:jc w:val="both"/>
        <w:rPr>
          <w:b/>
          <w:bCs/>
        </w:rPr>
      </w:pPr>
      <w:r w:rsidRPr="00E06106">
        <w:rPr>
          <w:b/>
          <w:bCs/>
        </w:rPr>
        <w:t>XIII.</w:t>
      </w:r>
      <w:r w:rsidRPr="00E06106">
        <w:rPr>
          <w:b/>
          <w:bCs/>
        </w:rPr>
        <w:tab/>
        <w:t>Şerefiye ve Diğer Maddi Olmayan Duran Varlıklara İlişkin Açıklamalar</w:t>
      </w:r>
    </w:p>
    <w:p w14:paraId="0CABCCB9" w14:textId="77777777" w:rsidR="00D07F29" w:rsidRPr="00E06106" w:rsidRDefault="00D07F29" w:rsidP="00D07F29">
      <w:pPr>
        <w:widowControl w:val="0"/>
        <w:tabs>
          <w:tab w:val="left" w:pos="851"/>
        </w:tabs>
        <w:autoSpaceDE w:val="0"/>
        <w:autoSpaceDN w:val="0"/>
        <w:adjustRightInd w:val="0"/>
        <w:jc w:val="both"/>
        <w:rPr>
          <w:b/>
          <w:bCs/>
        </w:rPr>
      </w:pPr>
    </w:p>
    <w:p w14:paraId="35D999D8" w14:textId="77777777" w:rsidR="00D07F29" w:rsidRPr="00E06106" w:rsidRDefault="00D07F29" w:rsidP="00D07F29">
      <w:pPr>
        <w:pStyle w:val="iasbnormal"/>
        <w:widowControl w:val="0"/>
        <w:autoSpaceDE w:val="0"/>
        <w:autoSpaceDN w:val="0"/>
        <w:adjustRightInd w:val="0"/>
        <w:spacing w:before="0" w:after="0"/>
        <w:ind w:left="851"/>
        <w:rPr>
          <w:sz w:val="20"/>
          <w:szCs w:val="20"/>
        </w:rPr>
      </w:pPr>
      <w:r w:rsidRPr="00E06106">
        <w:rPr>
          <w:sz w:val="20"/>
          <w:szCs w:val="20"/>
        </w:rPr>
        <w:t>Banka’nın maddi olmayan duran varlıkları yazılım programları ve gayrimaddi haklardan oluşmaktadır.</w:t>
      </w:r>
    </w:p>
    <w:p w14:paraId="77EFB5A1" w14:textId="77777777" w:rsidR="00D07F29" w:rsidRPr="00E06106" w:rsidRDefault="00D07F29" w:rsidP="00D07F29">
      <w:pPr>
        <w:pStyle w:val="iasbnormal"/>
        <w:widowControl w:val="0"/>
        <w:autoSpaceDE w:val="0"/>
        <w:autoSpaceDN w:val="0"/>
        <w:adjustRightInd w:val="0"/>
        <w:spacing w:before="0" w:after="0"/>
        <w:ind w:left="851"/>
        <w:rPr>
          <w:sz w:val="20"/>
          <w:szCs w:val="20"/>
        </w:rPr>
      </w:pPr>
    </w:p>
    <w:p w14:paraId="4217CA3D" w14:textId="77777777" w:rsidR="00D07F29" w:rsidRPr="00E06106" w:rsidRDefault="00D07F29" w:rsidP="00D07F29">
      <w:pPr>
        <w:pStyle w:val="iasbnormal"/>
        <w:widowControl w:val="0"/>
        <w:autoSpaceDE w:val="0"/>
        <w:autoSpaceDN w:val="0"/>
        <w:adjustRightInd w:val="0"/>
        <w:spacing w:before="0" w:after="0"/>
        <w:ind w:left="851"/>
        <w:rPr>
          <w:sz w:val="20"/>
          <w:szCs w:val="20"/>
        </w:rPr>
      </w:pPr>
      <w:r w:rsidRPr="00E06106">
        <w:rPr>
          <w:sz w:val="20"/>
          <w:szCs w:val="20"/>
        </w:rPr>
        <w:t>Maddi olmayan duran varlıklar, maliyet tutarından, birikmiş itfa payı ve varsa değer azalış karşılığı düşüldükten sonraki değerleri ile izlenmekte olup, itfa payı, doğrusal itfa yöntemi kullanılarak ayrılmaktadır.</w:t>
      </w:r>
    </w:p>
    <w:p w14:paraId="25B65D9A" w14:textId="77777777" w:rsidR="00D07F29" w:rsidRPr="00E06106" w:rsidRDefault="00D07F29" w:rsidP="00D07F29">
      <w:pPr>
        <w:pStyle w:val="iasbnormal"/>
        <w:widowControl w:val="0"/>
        <w:autoSpaceDE w:val="0"/>
        <w:autoSpaceDN w:val="0"/>
        <w:adjustRightInd w:val="0"/>
        <w:spacing w:before="0" w:after="0"/>
        <w:ind w:left="851"/>
        <w:rPr>
          <w:sz w:val="20"/>
          <w:szCs w:val="20"/>
        </w:rPr>
      </w:pPr>
    </w:p>
    <w:p w14:paraId="6031B5CF" w14:textId="77777777" w:rsidR="00D07F29" w:rsidRPr="00E06106" w:rsidRDefault="00D07F29" w:rsidP="00D07F29">
      <w:pPr>
        <w:pStyle w:val="iasbnormal"/>
        <w:widowControl w:val="0"/>
        <w:autoSpaceDE w:val="0"/>
        <w:autoSpaceDN w:val="0"/>
        <w:adjustRightInd w:val="0"/>
        <w:spacing w:before="0" w:after="0"/>
        <w:ind w:left="851"/>
        <w:rPr>
          <w:sz w:val="20"/>
          <w:szCs w:val="20"/>
        </w:rPr>
      </w:pPr>
      <w:r w:rsidRPr="00E06106">
        <w:rPr>
          <w:sz w:val="20"/>
          <w:szCs w:val="20"/>
        </w:rPr>
        <w:t xml:space="preserve">Banka’nın diğer maddi olmayan duran varlıklar olarak sınıfladığı başlıca varlıklar, bilgisayar yazılımları olup bu kıymetler için faydalı ömür 3-5 yıl olarak belirlenmiştir. </w:t>
      </w:r>
    </w:p>
    <w:p w14:paraId="6E18B05F" w14:textId="77777777" w:rsidR="00D07F29" w:rsidRPr="00E06106" w:rsidRDefault="00D07F29" w:rsidP="00D07F29">
      <w:pPr>
        <w:pStyle w:val="iasbnormal"/>
        <w:widowControl w:val="0"/>
        <w:autoSpaceDE w:val="0"/>
        <w:autoSpaceDN w:val="0"/>
        <w:adjustRightInd w:val="0"/>
        <w:spacing w:before="0" w:after="0"/>
        <w:ind w:left="851"/>
        <w:rPr>
          <w:sz w:val="20"/>
          <w:szCs w:val="20"/>
        </w:rPr>
      </w:pPr>
    </w:p>
    <w:p w14:paraId="4433151D" w14:textId="77777777" w:rsidR="00D07F29" w:rsidRPr="00E06106" w:rsidRDefault="00D07F29" w:rsidP="00D07F29">
      <w:pPr>
        <w:pStyle w:val="iasbnormal"/>
        <w:widowControl w:val="0"/>
        <w:autoSpaceDE w:val="0"/>
        <w:autoSpaceDN w:val="0"/>
        <w:adjustRightInd w:val="0"/>
        <w:spacing w:before="0" w:after="0"/>
        <w:ind w:left="851"/>
        <w:rPr>
          <w:sz w:val="20"/>
          <w:szCs w:val="20"/>
        </w:rPr>
      </w:pPr>
      <w:r w:rsidRPr="00E06106">
        <w:rPr>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ayırmaktadır. Konsolide olmayan ekli finansal tablolarda, iştirak, birlikte kontrol edilen ortaklık ve bağlı ortaklıklar ile ilgili şerefiye bulunmamaktadır.</w:t>
      </w:r>
    </w:p>
    <w:p w14:paraId="09FBC7CC" w14:textId="77777777" w:rsidR="00842B3B" w:rsidRPr="00E06106" w:rsidRDefault="00842B3B" w:rsidP="00B37022">
      <w:pPr>
        <w:pStyle w:val="Heading5"/>
        <w:keepNext w:val="0"/>
        <w:widowControl w:val="0"/>
        <w:ind w:left="0" w:firstLine="0"/>
        <w:rPr>
          <w:rFonts w:ascii="Times New Roman" w:hAnsi="Times New Roman"/>
          <w:i w:val="0"/>
          <w:sz w:val="20"/>
          <w:szCs w:val="20"/>
        </w:rPr>
      </w:pPr>
    </w:p>
    <w:p w14:paraId="76BDC2E3" w14:textId="347F12AA" w:rsidR="00D07F29" w:rsidRPr="00E06106" w:rsidRDefault="00B37022" w:rsidP="00B37022">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174C20D3" w14:textId="77777777" w:rsidR="00842B3B" w:rsidRPr="00E06106" w:rsidRDefault="00842B3B" w:rsidP="00D07F29">
      <w:pPr>
        <w:widowControl w:val="0"/>
        <w:tabs>
          <w:tab w:val="left" w:pos="851"/>
        </w:tabs>
        <w:autoSpaceDE w:val="0"/>
        <w:autoSpaceDN w:val="0"/>
        <w:adjustRightInd w:val="0"/>
        <w:jc w:val="both"/>
        <w:rPr>
          <w:b/>
          <w:bCs/>
        </w:rPr>
      </w:pPr>
    </w:p>
    <w:p w14:paraId="060A6375" w14:textId="1B2C8DE4" w:rsidR="00D07F29" w:rsidRPr="00E06106" w:rsidRDefault="00D07F29" w:rsidP="00D07F29">
      <w:pPr>
        <w:widowControl w:val="0"/>
        <w:tabs>
          <w:tab w:val="left" w:pos="851"/>
        </w:tabs>
        <w:autoSpaceDE w:val="0"/>
        <w:autoSpaceDN w:val="0"/>
        <w:adjustRightInd w:val="0"/>
        <w:jc w:val="both"/>
        <w:rPr>
          <w:b/>
          <w:bCs/>
        </w:rPr>
      </w:pPr>
      <w:r w:rsidRPr="00E06106">
        <w:rPr>
          <w:b/>
          <w:bCs/>
        </w:rPr>
        <w:t>XIV.</w:t>
      </w:r>
      <w:r w:rsidRPr="00E06106">
        <w:rPr>
          <w:b/>
          <w:bCs/>
        </w:rPr>
        <w:tab/>
        <w:t>Maddi Duran Varlıklara İlişkin Açıklamalar</w:t>
      </w:r>
    </w:p>
    <w:p w14:paraId="57962F9B" w14:textId="77777777" w:rsidR="00D07F29" w:rsidRPr="00E06106" w:rsidRDefault="00D07F29" w:rsidP="00D07F29">
      <w:pPr>
        <w:pStyle w:val="iasbnormal"/>
        <w:widowControl w:val="0"/>
        <w:autoSpaceDE w:val="0"/>
        <w:autoSpaceDN w:val="0"/>
        <w:adjustRightInd w:val="0"/>
        <w:spacing w:before="0" w:after="0"/>
        <w:ind w:left="851"/>
        <w:rPr>
          <w:sz w:val="18"/>
          <w:szCs w:val="18"/>
        </w:rPr>
      </w:pPr>
    </w:p>
    <w:p w14:paraId="37AD3EAD" w14:textId="77777777" w:rsidR="00D07F29" w:rsidRPr="00E06106" w:rsidRDefault="00D07F29" w:rsidP="00D07F29">
      <w:pPr>
        <w:pStyle w:val="iasbnormal"/>
        <w:widowControl w:val="0"/>
        <w:autoSpaceDE w:val="0"/>
        <w:autoSpaceDN w:val="0"/>
        <w:adjustRightInd w:val="0"/>
        <w:spacing w:before="0" w:after="0"/>
        <w:ind w:left="851"/>
        <w:rPr>
          <w:sz w:val="20"/>
          <w:szCs w:val="20"/>
        </w:rPr>
      </w:pPr>
      <w:r w:rsidRPr="00E06106">
        <w:rPr>
          <w:sz w:val="20"/>
          <w:szCs w:val="20"/>
        </w:rPr>
        <w:t>Maddi duran varlıkların ilk kayıtları elde etme tutarları ve varlığın kullanılabilir hale getirilebilmesi için gerekli diğer doğrudan giderlerin ilavesi suretiyle bulunan maliyet bedeli üzerinden yapılmaktadır. Maddi duran varlıklar, kayda alınmalarını izleyen dönemde maliyet bedelinden birikmiş amortismanların ve varsa birikmiş değer azalışlarının düşülmesinden sonra kalan tutarları üzerinden değerlenmektedir.</w:t>
      </w:r>
    </w:p>
    <w:p w14:paraId="0C4A45DF"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18673961"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Banka, maddi duran varlıklar altında izlenen gayrimenkullerini, TMS 16 Maddi Duran Varlıklara İlişkin Standardı (“TMS 16”) kapsamında maliyet tutarları yerine yeniden değerlenmiş tutarları ile muhasebeleştirmektedir. Gayrimenkuller için Sermaye Piyasası Kurulu (“SPK”) ve BDDK tarafından yetkilendirilmiş ekspertiz firmalarınca yapılan değerlemeler sonucunda oluşan yeniden değerleme farkı, özkaynaklar altında maddi duran varlıklar yeniden değerleme farkları kaleminde muhasebeleştirilmiştir.</w:t>
      </w:r>
    </w:p>
    <w:p w14:paraId="4B110F03"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6879B895"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 xml:space="preserve">Banka, her bir raporlama tarihi itibarıyla varlıklarının değer düşüklüğüne uğramış olabileceğine dair herhangi bir belirtinin bulunup bulunmadığını değerlendirmekte; böyle bir belirtinin mevcut olması durumunda ilgili varlığın geri kazanılabilir tutarını Varlıklarda Değer Düşüklüğü Standardı </w:t>
      </w:r>
      <w:r w:rsidRPr="00E06106">
        <w:rPr>
          <w:sz w:val="20"/>
          <w:szCs w:val="20"/>
        </w:rPr>
        <w:br/>
        <w:t>(“TMS 36”) çerçevesinde tahmin etmekte ve geri kazanılabilir tutarın ilgili varlığın defter değerinin altında olması durumunda değer düşüklüğü karşılığı ayırmaktadır.</w:t>
      </w:r>
    </w:p>
    <w:p w14:paraId="20AB2BCF"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61BC6B74"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Maddi duran varlıklar içinde yer alan gayrimenkullerin net defter değerleri ile lisanslı gayrimenkul değerleme şirketleri tarafından yıl sonu itibarıyla belirlenen gerçeğe uygun değerleri karşılaştırılarak, gerçeğe uygun değer düşüklüğü ile ilgili bir belirtinin mevcut olması durumunda, ilgili varlığın geri kazanılabilir tutarı TMS 36 çerçevesinde tahmin edilmekte ve geri kazanılabilir tutarın ilgili varlığın defter değerinin altında olması durumunda değer düşüklüğü karşılığı ayrılmakta ve oluşan zarar ilgili dönemde “Diğer Faaliyet Giderleri” hesabında muhasebeleştirilmektedir.</w:t>
      </w:r>
    </w:p>
    <w:p w14:paraId="14733761"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23204FD8"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Maddi duran varlıklar için amortisman, doğrusal amortisman metoduyla varlıkların tahmini faydalı ömürleri dikkate alınarak ayrılmakta olup, kullanılan oranlar aşağıdaki gibidir:</w:t>
      </w:r>
    </w:p>
    <w:p w14:paraId="29A3CF83" w14:textId="77777777" w:rsidR="00B37022" w:rsidRPr="00E06106" w:rsidRDefault="00B37022" w:rsidP="00B37022">
      <w:pPr>
        <w:pStyle w:val="iasbnormal"/>
        <w:widowControl w:val="0"/>
        <w:autoSpaceDE w:val="0"/>
        <w:autoSpaceDN w:val="0"/>
        <w:adjustRightInd w:val="0"/>
        <w:spacing w:before="0" w:after="0"/>
        <w:ind w:left="851"/>
        <w:rPr>
          <w:sz w:val="18"/>
          <w:szCs w:val="18"/>
        </w:rPr>
      </w:pPr>
    </w:p>
    <w:p w14:paraId="0C5C975B" w14:textId="77777777" w:rsidR="00B37022" w:rsidRPr="00E06106" w:rsidRDefault="00B37022" w:rsidP="00B37022">
      <w:pPr>
        <w:widowControl w:val="0"/>
        <w:tabs>
          <w:tab w:val="right" w:pos="9072"/>
        </w:tabs>
        <w:ind w:left="851" w:right="-1"/>
      </w:pPr>
      <w:r w:rsidRPr="00E06106">
        <w:t>Gayrimenkuller</w:t>
      </w:r>
      <w:r w:rsidRPr="00E06106">
        <w:tab/>
        <w:t>%2</w:t>
      </w:r>
    </w:p>
    <w:p w14:paraId="57272B77" w14:textId="77777777" w:rsidR="00B37022" w:rsidRPr="00E06106" w:rsidRDefault="00B37022" w:rsidP="00B37022">
      <w:pPr>
        <w:widowControl w:val="0"/>
        <w:tabs>
          <w:tab w:val="right" w:pos="9072"/>
        </w:tabs>
        <w:ind w:left="851" w:right="-1"/>
      </w:pPr>
      <w:r w:rsidRPr="00E06106">
        <w:t>Menkuller, finansal kiralama ile edinilen menkuller</w:t>
      </w:r>
      <w:r w:rsidRPr="00E06106">
        <w:tab/>
        <w:t>%7 – %25</w:t>
      </w:r>
    </w:p>
    <w:p w14:paraId="14BB50EB" w14:textId="77777777" w:rsidR="00B37022" w:rsidRPr="00E06106" w:rsidRDefault="00B37022" w:rsidP="00B37022">
      <w:pPr>
        <w:widowControl w:val="0"/>
        <w:tabs>
          <w:tab w:val="right" w:pos="8931"/>
        </w:tabs>
        <w:ind w:left="851"/>
        <w:jc w:val="both"/>
        <w:rPr>
          <w:sz w:val="18"/>
          <w:szCs w:val="18"/>
        </w:rPr>
      </w:pPr>
    </w:p>
    <w:p w14:paraId="711C154B" w14:textId="77777777" w:rsidR="00B37022" w:rsidRPr="00E06106" w:rsidRDefault="00B37022" w:rsidP="00B37022">
      <w:pPr>
        <w:widowControl w:val="0"/>
        <w:tabs>
          <w:tab w:val="right" w:pos="8931"/>
        </w:tabs>
        <w:ind w:left="851"/>
        <w:jc w:val="both"/>
      </w:pPr>
      <w:r w:rsidRPr="00E06106">
        <w:t xml:space="preserve">Banka, Aralık 2009 tarihinden önce faaliyet kiralaması yoluyla edinilen gayrimenkuller üzerindeki özel maliyetleri faydalı ömürlerine göre amortismana tabi tutmaktadır. Bu tarihten sonraki özel maliyetlerin amortismanı ise 10 Ocak 2011 tarihli “Tekdüzen Hesap Planı ve İzahnamesi Hakkında Tebliğde Değişiklik Yapılmasına Dair Tebliğ” e uygun olarak kira süresinin belli olması durumunda </w:t>
      </w:r>
      <w:r w:rsidRPr="00E06106">
        <w:br/>
        <w:t>5 yılı geçmeyecek şekilde kira süresine göre veya kira süresinin belli olmaması durumunda ise 5 yıl baz alınarak ayrılmaktadır.</w:t>
      </w:r>
    </w:p>
    <w:p w14:paraId="5D69DADA" w14:textId="77777777" w:rsidR="00B37022" w:rsidRPr="00E06106" w:rsidRDefault="00B37022" w:rsidP="00B37022">
      <w:pPr>
        <w:widowControl w:val="0"/>
        <w:tabs>
          <w:tab w:val="right" w:pos="8931"/>
        </w:tabs>
        <w:ind w:left="851"/>
        <w:rPr>
          <w:sz w:val="18"/>
          <w:szCs w:val="18"/>
        </w:rPr>
      </w:pPr>
    </w:p>
    <w:p w14:paraId="40FDB9BB"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w:t>
      </w:r>
    </w:p>
    <w:p w14:paraId="60CB2149"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6BC8CC00"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Maddi duran varlıkların elden çıkarılmasından kaynaklanan kar veya zarar, net elden çıkarma hasılatı ile ilgili maddi duran varlığın net defter değerinin farkı olarak kar veya zarar tablosuna yansıtılmaktadır.</w:t>
      </w:r>
    </w:p>
    <w:p w14:paraId="11471E14"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7059A554"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Maddi duran varlığın onarım maliyetlerinden varlığın ekonomik ömrünü uzatıcı nitelikte olanlar aktifleştirilmekte, diğer onarım maliyetleri ise gider olarak kayıtlara yansıtılmaktadır.</w:t>
      </w:r>
    </w:p>
    <w:p w14:paraId="3A286CF8"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3BE93DD6"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Amortisman sürelerine ilişkin muhasebe tahminlerinde, cari dönemde önemli etkisi olan ya da sonraki dönemlerde önemli bir etkisi olması beklenen değişiklikler bulunmamaktadır. Maddi duran varlıklar üzerinde rehin, ipotek veya tedbir bulunmamaktadır. Maddi duran varlıklarla ilgili alım taahhüdü bulunmamaktadır.</w:t>
      </w:r>
    </w:p>
    <w:p w14:paraId="7DF6091D" w14:textId="77777777" w:rsidR="00E65A97" w:rsidRPr="00E06106" w:rsidRDefault="0007049D" w:rsidP="00C84ED5">
      <w:pPr>
        <w:widowControl w:val="0"/>
        <w:tabs>
          <w:tab w:val="right" w:pos="8931"/>
        </w:tabs>
        <w:ind w:left="851"/>
        <w:jc w:val="both"/>
        <w:rPr>
          <w:sz w:val="2"/>
          <w:szCs w:val="2"/>
        </w:rPr>
      </w:pPr>
      <w:r w:rsidRPr="00E06106">
        <w:br w:type="page"/>
      </w:r>
    </w:p>
    <w:p w14:paraId="62C89D96" w14:textId="77777777" w:rsidR="00E65A97" w:rsidRPr="00E06106" w:rsidRDefault="00E65A97" w:rsidP="00E65A97">
      <w:pPr>
        <w:pStyle w:val="Heading5"/>
        <w:keepNext w:val="0"/>
        <w:widowControl w:val="0"/>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45526DAA" w14:textId="77777777" w:rsidR="00CA2CCA" w:rsidRPr="00E06106" w:rsidRDefault="00CA2CCA" w:rsidP="003B3E93">
      <w:pPr>
        <w:widowControl w:val="0"/>
        <w:tabs>
          <w:tab w:val="right" w:pos="0"/>
          <w:tab w:val="left" w:pos="851"/>
        </w:tabs>
        <w:autoSpaceDE w:val="0"/>
        <w:autoSpaceDN w:val="0"/>
        <w:adjustRightInd w:val="0"/>
        <w:jc w:val="both"/>
      </w:pPr>
    </w:p>
    <w:p w14:paraId="0645FB5D" w14:textId="77777777" w:rsidR="008345A9" w:rsidRPr="00E06106" w:rsidRDefault="008345A9" w:rsidP="003B3E93">
      <w:pPr>
        <w:widowControl w:val="0"/>
        <w:tabs>
          <w:tab w:val="right" w:pos="0"/>
          <w:tab w:val="left" w:pos="851"/>
        </w:tabs>
        <w:autoSpaceDE w:val="0"/>
        <w:autoSpaceDN w:val="0"/>
        <w:adjustRightInd w:val="0"/>
        <w:jc w:val="both"/>
        <w:rPr>
          <w:b/>
          <w:bCs/>
        </w:rPr>
      </w:pPr>
      <w:r w:rsidRPr="00E06106">
        <w:rPr>
          <w:b/>
          <w:bCs/>
        </w:rPr>
        <w:t>XV.</w:t>
      </w:r>
      <w:r w:rsidR="002C6B54" w:rsidRPr="00E06106">
        <w:rPr>
          <w:b/>
          <w:bCs/>
        </w:rPr>
        <w:tab/>
      </w:r>
      <w:r w:rsidRPr="00E06106">
        <w:rPr>
          <w:b/>
          <w:bCs/>
        </w:rPr>
        <w:t>Kiralama İşlemlerine İlişkin Açıklamalar</w:t>
      </w:r>
    </w:p>
    <w:p w14:paraId="45C8C1C7" w14:textId="77777777" w:rsidR="00961CF8" w:rsidRPr="00E06106" w:rsidRDefault="00961CF8" w:rsidP="003B3E93">
      <w:pPr>
        <w:widowControl w:val="0"/>
        <w:ind w:left="567"/>
        <w:jc w:val="both"/>
        <w:rPr>
          <w:color w:val="202124"/>
          <w:shd w:val="clear" w:color="auto" w:fill="FFFFFF"/>
        </w:rPr>
      </w:pPr>
    </w:p>
    <w:p w14:paraId="41BEC277" w14:textId="77777777" w:rsidR="00961CF8" w:rsidRPr="00E06106" w:rsidRDefault="00961CF8" w:rsidP="003B3E93">
      <w:pPr>
        <w:widowControl w:val="0"/>
        <w:ind w:left="851"/>
        <w:jc w:val="both"/>
        <w:rPr>
          <w:color w:val="202124"/>
          <w:shd w:val="clear" w:color="auto" w:fill="FFFFFF"/>
        </w:rPr>
      </w:pPr>
      <w:r w:rsidRPr="00E06106">
        <w:rPr>
          <w:color w:val="202124"/>
          <w:shd w:val="clear" w:color="auto" w:fill="FFFFFF"/>
        </w:rPr>
        <w:t xml:space="preserve">TFRS 16 Kiralamalar Standardı ile birlikte faaliyet kiralaması ile finansal kiralama arasındaki fark ortadan kalkmış olup, kiralama yoluyla alınan sabit kıymetler, kiranın başlangıç tarihinde </w:t>
      </w:r>
      <w:r w:rsidR="004E66D2" w:rsidRPr="00E06106">
        <w:rPr>
          <w:color w:val="202124"/>
          <w:shd w:val="clear" w:color="auto" w:fill="FFFFFF"/>
        </w:rPr>
        <w:t>Banka</w:t>
      </w:r>
      <w:r w:rsidR="00A153B2" w:rsidRPr="00E06106">
        <w:rPr>
          <w:color w:val="202124"/>
          <w:shd w:val="clear" w:color="auto" w:fill="FFFFFF"/>
        </w:rPr>
        <w:t>’</w:t>
      </w:r>
      <w:r w:rsidR="004E66D2" w:rsidRPr="00E06106">
        <w:rPr>
          <w:color w:val="202124"/>
          <w:shd w:val="clear" w:color="auto" w:fill="FFFFFF"/>
        </w:rPr>
        <w:t>nın</w:t>
      </w:r>
      <w:r w:rsidRPr="00E06106">
        <w:rPr>
          <w:color w:val="202124"/>
          <w:shd w:val="clear" w:color="auto" w:fill="FFFFFF"/>
        </w:rPr>
        <w:t xml:space="preserve"> aktifine “Maddi Duran Varlıklar”, pasifine ise “Finansal Kiralama Borçları” olarak kaydedilir. </w:t>
      </w:r>
      <w:r w:rsidR="001F5E92" w:rsidRPr="00E06106">
        <w:rPr>
          <w:color w:val="202124"/>
          <w:shd w:val="clear" w:color="auto" w:fill="FFFFFF"/>
        </w:rPr>
        <w:t>Banka kiralamanın başlangıcında kiralama konusu sabit kıymetin kira ödemelerinin bugünkü değerini esas almak suretiyle kullanım hakkı tutarı</w:t>
      </w:r>
      <w:r w:rsidR="00BB5AD9" w:rsidRPr="00E06106">
        <w:rPr>
          <w:color w:val="202124"/>
          <w:shd w:val="clear" w:color="auto" w:fill="FFFFFF"/>
        </w:rPr>
        <w:t>nı</w:t>
      </w:r>
      <w:r w:rsidR="001F5E92" w:rsidRPr="00E06106">
        <w:rPr>
          <w:color w:val="202124"/>
          <w:shd w:val="clear" w:color="auto" w:fill="FFFFFF"/>
        </w:rPr>
        <w:t xml:space="preserve"> hesaplamakta ve “</w:t>
      </w:r>
      <w:r w:rsidR="00BB5AD9" w:rsidRPr="00E06106">
        <w:rPr>
          <w:color w:val="202124"/>
          <w:shd w:val="clear" w:color="auto" w:fill="FFFFFF"/>
        </w:rPr>
        <w:t>M</w:t>
      </w:r>
      <w:r w:rsidR="001F5E92" w:rsidRPr="00E06106">
        <w:rPr>
          <w:color w:val="202124"/>
          <w:shd w:val="clear" w:color="auto" w:fill="FFFFFF"/>
        </w:rPr>
        <w:t xml:space="preserve">addi </w:t>
      </w:r>
      <w:r w:rsidR="00BB5AD9" w:rsidRPr="00E06106">
        <w:rPr>
          <w:color w:val="202124"/>
          <w:shd w:val="clear" w:color="auto" w:fill="FFFFFF"/>
        </w:rPr>
        <w:t>D</w:t>
      </w:r>
      <w:r w:rsidR="001F5E92" w:rsidRPr="00E06106">
        <w:rPr>
          <w:color w:val="202124"/>
          <w:shd w:val="clear" w:color="auto" w:fill="FFFFFF"/>
        </w:rPr>
        <w:t xml:space="preserve">uran </w:t>
      </w:r>
      <w:r w:rsidR="00BB5AD9" w:rsidRPr="00E06106">
        <w:rPr>
          <w:color w:val="202124"/>
          <w:shd w:val="clear" w:color="auto" w:fill="FFFFFF"/>
        </w:rPr>
        <w:t>V</w:t>
      </w:r>
      <w:r w:rsidR="001F5E92" w:rsidRPr="00E06106">
        <w:rPr>
          <w:color w:val="202124"/>
          <w:shd w:val="clear" w:color="auto" w:fill="FFFFFF"/>
        </w:rPr>
        <w:t>arlıklar</w:t>
      </w:r>
      <w:r w:rsidR="00BB5AD9" w:rsidRPr="00E06106">
        <w:rPr>
          <w:color w:val="202124"/>
          <w:shd w:val="clear" w:color="auto" w:fill="FFFFFF"/>
        </w:rPr>
        <w:t>” altında göstermektedir</w:t>
      </w:r>
      <w:r w:rsidR="001F5E92" w:rsidRPr="00E06106">
        <w:rPr>
          <w:color w:val="202124"/>
          <w:shd w:val="clear" w:color="auto" w:fill="FFFFFF"/>
        </w:rPr>
        <w:t>. Pasifte ise ilgili tarih itibarıyla ödenmemiş olan kira ödemelerini bugünkü değeri üzerinden ölçerek “</w:t>
      </w:r>
      <w:r w:rsidR="00BB5AD9" w:rsidRPr="00E06106">
        <w:rPr>
          <w:color w:val="202124"/>
          <w:shd w:val="clear" w:color="auto" w:fill="FFFFFF"/>
        </w:rPr>
        <w:t>Finansal Kiralama Borçları</w:t>
      </w:r>
      <w:r w:rsidR="001F5E92" w:rsidRPr="00E06106">
        <w:rPr>
          <w:color w:val="202124"/>
          <w:shd w:val="clear" w:color="auto" w:fill="FFFFFF"/>
        </w:rPr>
        <w:t xml:space="preserve">” </w:t>
      </w:r>
      <w:r w:rsidR="00BB5AD9" w:rsidRPr="00E06106">
        <w:rPr>
          <w:color w:val="202124"/>
          <w:shd w:val="clear" w:color="auto" w:fill="FFFFFF"/>
        </w:rPr>
        <w:t>olarak</w:t>
      </w:r>
      <w:r w:rsidR="001F5E92" w:rsidRPr="00E06106">
        <w:rPr>
          <w:color w:val="202124"/>
          <w:shd w:val="clear" w:color="auto" w:fill="FFFFFF"/>
        </w:rPr>
        <w:t xml:space="preserve"> kaydetmektedir. Kira ödemeleri, borçlanma faiz oranı kullanılarak iskonto edilmektedir.</w:t>
      </w:r>
      <w:r w:rsidR="00BB5AD9" w:rsidRPr="00E06106">
        <w:rPr>
          <w:color w:val="202124"/>
          <w:shd w:val="clear" w:color="auto" w:fill="FFFFFF"/>
        </w:rPr>
        <w:t xml:space="preserve"> </w:t>
      </w:r>
      <w:r w:rsidRPr="00E06106">
        <w:rPr>
          <w:color w:val="202124"/>
          <w:shd w:val="clear" w:color="auto" w:fill="FFFFFF"/>
        </w:rPr>
        <w:t xml:space="preserve">Kira ödemelerinde katlanılan doğrudan maliyetlerden finansal kiralama işlemiyle ilgili olan tutarlar, finansal kiralama yoluyla edinilen varlıkların maliyetine eklenerek aktifleştirilmektedir. Kira ödemeleri, kiralamadan doğan finansman maliyetlerini ve kiralamaya konu varlığın tutarının o döneme isabet eden kısmını içermektedir. </w:t>
      </w:r>
    </w:p>
    <w:p w14:paraId="4E371A88" w14:textId="77777777" w:rsidR="00174C22" w:rsidRPr="00E06106" w:rsidRDefault="00174C22" w:rsidP="003B3E93">
      <w:pPr>
        <w:widowControl w:val="0"/>
        <w:ind w:left="851"/>
        <w:jc w:val="both"/>
        <w:rPr>
          <w:color w:val="202124"/>
          <w:shd w:val="clear" w:color="auto" w:fill="FFFFFF"/>
        </w:rPr>
      </w:pPr>
    </w:p>
    <w:p w14:paraId="3301C24D" w14:textId="77777777" w:rsidR="00507477" w:rsidRPr="00E06106" w:rsidRDefault="00507477" w:rsidP="003B3E93">
      <w:pPr>
        <w:widowControl w:val="0"/>
        <w:ind w:left="851"/>
        <w:rPr>
          <w:b/>
        </w:rPr>
      </w:pPr>
      <w:r w:rsidRPr="00E06106">
        <w:rPr>
          <w:b/>
        </w:rPr>
        <w:t xml:space="preserve">TFRS 16 Kiralamalar </w:t>
      </w:r>
    </w:p>
    <w:p w14:paraId="6587D737" w14:textId="77777777" w:rsidR="00AE51EE" w:rsidRPr="00E06106" w:rsidRDefault="00AE51EE" w:rsidP="003B3E93">
      <w:pPr>
        <w:widowControl w:val="0"/>
        <w:ind w:left="851"/>
        <w:rPr>
          <w:b/>
        </w:rPr>
      </w:pPr>
    </w:p>
    <w:p w14:paraId="2758519E" w14:textId="77777777" w:rsidR="000103DB" w:rsidRPr="00E06106" w:rsidRDefault="000103DB" w:rsidP="00C84ED5">
      <w:pPr>
        <w:widowControl w:val="0"/>
        <w:ind w:left="851"/>
        <w:jc w:val="both"/>
        <w:rPr>
          <w:bCs/>
        </w:rPr>
      </w:pPr>
      <w:r w:rsidRPr="00E06106">
        <w:rPr>
          <w:bCs/>
        </w:rPr>
        <w:t xml:space="preserve">TFRS 16 </w:t>
      </w:r>
      <w:r w:rsidR="004F57D2" w:rsidRPr="00E06106">
        <w:rPr>
          <w:bCs/>
        </w:rPr>
        <w:t>S</w:t>
      </w:r>
      <w:r w:rsidRPr="00E06106">
        <w:rPr>
          <w:bCs/>
        </w:rPr>
        <w:t>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Kiralayanlar için muhasebeleştirme önemli ölçüde mevcut uygulamalara benzer şekilde devam etmektedir.</w:t>
      </w:r>
    </w:p>
    <w:p w14:paraId="023FDED0" w14:textId="77777777" w:rsidR="00AE51EE" w:rsidRPr="00E06106" w:rsidRDefault="00AE51EE" w:rsidP="003B3E93">
      <w:pPr>
        <w:widowControl w:val="0"/>
        <w:ind w:left="851"/>
        <w:rPr>
          <w:bCs/>
        </w:rPr>
      </w:pPr>
    </w:p>
    <w:p w14:paraId="67537ED1" w14:textId="77777777" w:rsidR="00466670" w:rsidRPr="00E06106" w:rsidRDefault="000103DB" w:rsidP="00FC3FBB">
      <w:pPr>
        <w:widowControl w:val="0"/>
        <w:ind w:left="851"/>
        <w:jc w:val="both"/>
        <w:rPr>
          <w:bCs/>
        </w:rPr>
      </w:pPr>
      <w:r w:rsidRPr="00E06106">
        <w:rPr>
          <w:bCs/>
        </w:rPr>
        <w:t>Banka’nın TFRS 16</w:t>
      </w:r>
      <w:r w:rsidR="00EA21F5" w:rsidRPr="00E06106">
        <w:rPr>
          <w:bCs/>
        </w:rPr>
        <w:t xml:space="preserve"> kapsamında</w:t>
      </w:r>
      <w:r w:rsidRPr="00E06106">
        <w:rPr>
          <w:bCs/>
        </w:rPr>
        <w:t xml:space="preserve"> uygula</w:t>
      </w:r>
      <w:r w:rsidR="00EA21F5" w:rsidRPr="00E06106">
        <w:rPr>
          <w:bCs/>
        </w:rPr>
        <w:t>dığı</w:t>
      </w:r>
      <w:r w:rsidRPr="00E06106">
        <w:rPr>
          <w:bCs/>
        </w:rPr>
        <w:t xml:space="preserve"> muhasebe politikaları</w:t>
      </w:r>
      <w:r w:rsidR="00EA21F5" w:rsidRPr="00E06106">
        <w:rPr>
          <w:bCs/>
        </w:rPr>
        <w:t xml:space="preserve"> aşağıda</w:t>
      </w:r>
      <w:r w:rsidRPr="00E06106">
        <w:rPr>
          <w:bCs/>
        </w:rPr>
        <w:t xml:space="preserve"> yer almaktadır</w:t>
      </w:r>
      <w:r w:rsidR="00507477" w:rsidRPr="00E06106">
        <w:rPr>
          <w:bCs/>
        </w:rPr>
        <w:t>:</w:t>
      </w:r>
    </w:p>
    <w:p w14:paraId="09350D0B" w14:textId="77777777" w:rsidR="00D07F29" w:rsidRPr="00E06106" w:rsidRDefault="00D07F29" w:rsidP="00D07F29">
      <w:pPr>
        <w:widowControl w:val="0"/>
        <w:ind w:left="851"/>
        <w:jc w:val="both"/>
        <w:rPr>
          <w:b/>
        </w:rPr>
      </w:pPr>
    </w:p>
    <w:p w14:paraId="534225CD" w14:textId="77777777" w:rsidR="00D07F29" w:rsidRPr="00E06106" w:rsidRDefault="00D07F29" w:rsidP="00D07F29">
      <w:pPr>
        <w:widowControl w:val="0"/>
        <w:ind w:left="851"/>
        <w:jc w:val="both"/>
        <w:rPr>
          <w:b/>
        </w:rPr>
      </w:pPr>
      <w:r w:rsidRPr="00E06106">
        <w:rPr>
          <w:b/>
        </w:rPr>
        <w:t>Kullanım Hakkı Varlıkları</w:t>
      </w:r>
    </w:p>
    <w:p w14:paraId="2BB11C44" w14:textId="77777777" w:rsidR="00D07F29" w:rsidRPr="00E06106" w:rsidRDefault="00D07F29" w:rsidP="00D07F29">
      <w:pPr>
        <w:widowControl w:val="0"/>
        <w:ind w:left="851"/>
        <w:jc w:val="both"/>
        <w:rPr>
          <w:bCs/>
        </w:rPr>
      </w:pPr>
    </w:p>
    <w:p w14:paraId="44961AAB" w14:textId="77777777" w:rsidR="00D07F29" w:rsidRPr="00E06106" w:rsidRDefault="00D07F29" w:rsidP="00D07F29">
      <w:pPr>
        <w:widowControl w:val="0"/>
        <w:ind w:left="851"/>
        <w:jc w:val="both"/>
        <w:rPr>
          <w:bCs/>
        </w:rPr>
      </w:pPr>
      <w:r w:rsidRPr="00E06106">
        <w:rPr>
          <w:bCs/>
        </w:rPr>
        <w:t xml:space="preserve">Banka, kullanım hakkı varlıklarını finansal kiralama sözleşmesinin başladığı tarihte muhasebeleştirmektedir (örneğin, ilgili varlığın kullanım için uygun olduğu tarih itibarıyla). Kullanım hakkı varlıkları, maliyet bedelinden birikmiş amortisman ve değer düşüklüğü zararları düşülerek hesaplanır. Finansal kiralama borçlarının yeniden değerlenmesi durumunda bu rakam da düzeltilir. </w:t>
      </w:r>
    </w:p>
    <w:p w14:paraId="4D89F447" w14:textId="77777777" w:rsidR="00D07F29" w:rsidRPr="00E06106" w:rsidRDefault="00D07F29" w:rsidP="00D07F29">
      <w:pPr>
        <w:widowControl w:val="0"/>
        <w:ind w:left="851"/>
        <w:jc w:val="both"/>
        <w:rPr>
          <w:bCs/>
        </w:rPr>
      </w:pPr>
    </w:p>
    <w:p w14:paraId="406D1FAF" w14:textId="77777777" w:rsidR="00D07F29" w:rsidRPr="00E06106" w:rsidRDefault="00D07F29" w:rsidP="00D07F29">
      <w:pPr>
        <w:widowControl w:val="0"/>
        <w:ind w:left="851"/>
        <w:jc w:val="both"/>
        <w:rPr>
          <w:bCs/>
        </w:rPr>
      </w:pPr>
      <w:r w:rsidRPr="00E06106">
        <w:rPr>
          <w:bCs/>
        </w:rPr>
        <w:t xml:space="preserve">Kullanım hakkı varlığının maliyeti aşağıdakileri içerir: </w:t>
      </w:r>
    </w:p>
    <w:p w14:paraId="356558E3" w14:textId="77777777" w:rsidR="00D07F29" w:rsidRPr="00E06106" w:rsidRDefault="00D07F29" w:rsidP="00D07F29">
      <w:pPr>
        <w:widowControl w:val="0"/>
        <w:ind w:left="851"/>
        <w:jc w:val="both"/>
        <w:rPr>
          <w:bCs/>
        </w:rPr>
      </w:pPr>
    </w:p>
    <w:p w14:paraId="0C0FCDEA" w14:textId="77777777" w:rsidR="00D07F29" w:rsidRPr="00E06106" w:rsidRDefault="00D07F29" w:rsidP="00D07F29">
      <w:pPr>
        <w:widowControl w:val="0"/>
        <w:ind w:left="1276" w:hanging="426"/>
        <w:jc w:val="both"/>
        <w:rPr>
          <w:bCs/>
        </w:rPr>
      </w:pPr>
      <w:r w:rsidRPr="00E06106">
        <w:rPr>
          <w:bCs/>
        </w:rPr>
        <w:t>-</w:t>
      </w:r>
      <w:r w:rsidRPr="00E06106">
        <w:rPr>
          <w:bCs/>
        </w:rPr>
        <w:tab/>
        <w:t xml:space="preserve">Kira yükümlülüğünün ilk ölçüm tutarı, </w:t>
      </w:r>
    </w:p>
    <w:p w14:paraId="555B4E7E" w14:textId="77777777" w:rsidR="00D07F29" w:rsidRPr="00E06106" w:rsidRDefault="00D07F29" w:rsidP="00D07F29">
      <w:pPr>
        <w:widowControl w:val="0"/>
        <w:ind w:left="1276" w:hanging="426"/>
        <w:jc w:val="both"/>
        <w:rPr>
          <w:bCs/>
        </w:rPr>
      </w:pPr>
      <w:r w:rsidRPr="00E06106">
        <w:rPr>
          <w:bCs/>
        </w:rPr>
        <w:t>-</w:t>
      </w:r>
      <w:r w:rsidRPr="00E06106">
        <w:rPr>
          <w:bCs/>
        </w:rPr>
        <w:tab/>
        <w:t>Kiralamanın fiilen başladığı tarihte veya öncesinde yapılan tüm kira ödemelerinden, alınan tüm kiralama teşviklerinin düşülmesiyle elde edilen tutar ve</w:t>
      </w:r>
    </w:p>
    <w:p w14:paraId="2ADF125D" w14:textId="77777777" w:rsidR="00D07F29" w:rsidRPr="00E06106" w:rsidRDefault="00D07F29" w:rsidP="00D07F29">
      <w:pPr>
        <w:widowControl w:val="0"/>
        <w:ind w:left="1276" w:hanging="426"/>
        <w:jc w:val="both"/>
        <w:rPr>
          <w:bCs/>
        </w:rPr>
      </w:pPr>
      <w:r w:rsidRPr="00E06106">
        <w:rPr>
          <w:bCs/>
        </w:rPr>
        <w:t>-</w:t>
      </w:r>
      <w:r w:rsidRPr="00E06106">
        <w:rPr>
          <w:bCs/>
        </w:rPr>
        <w:tab/>
        <w:t xml:space="preserve">Banka tarafından katlanılan tüm başlangıçtaki doğrudan maliyetler. </w:t>
      </w:r>
    </w:p>
    <w:p w14:paraId="4AD0446A" w14:textId="77777777" w:rsidR="00D07F29" w:rsidRPr="00E06106" w:rsidRDefault="00D07F29" w:rsidP="00D07F29">
      <w:pPr>
        <w:widowControl w:val="0"/>
        <w:ind w:left="851"/>
        <w:jc w:val="both"/>
        <w:rPr>
          <w:bCs/>
        </w:rPr>
      </w:pPr>
    </w:p>
    <w:p w14:paraId="32DD6D0D" w14:textId="77777777" w:rsidR="00D07F29" w:rsidRPr="00E06106" w:rsidRDefault="00D07F29" w:rsidP="00D07F29">
      <w:pPr>
        <w:widowControl w:val="0"/>
        <w:ind w:left="851"/>
        <w:jc w:val="both"/>
        <w:rPr>
          <w:bCs/>
        </w:rPr>
      </w:pPr>
      <w:r w:rsidRPr="00E06106">
        <w:rPr>
          <w:bCs/>
        </w:rPr>
        <w:t>Dayanak varlığın mülkiyetinin kiralama süresi sonunda Banka’ya devri makul bir şekilde kesinleşmediği sürece, Banka kullanım hakkı varlığını, kiralamanın fiilen başladığı tarihten dayanak varlığın yararlı ömrünün sonuna kadar amortismana tabi tutmaktadır. Kullanım hakkı varlıkları değer düşüklüğü değerlendirmesine tabidir.</w:t>
      </w:r>
    </w:p>
    <w:p w14:paraId="73AD5DB1" w14:textId="77777777" w:rsidR="00D07F29" w:rsidRPr="00E06106" w:rsidRDefault="00D07F29" w:rsidP="00D07F29">
      <w:pPr>
        <w:widowControl w:val="0"/>
        <w:ind w:left="851"/>
        <w:jc w:val="both"/>
        <w:rPr>
          <w:bCs/>
        </w:rPr>
      </w:pPr>
    </w:p>
    <w:p w14:paraId="5CF04490" w14:textId="77777777" w:rsidR="00D07F29" w:rsidRPr="00E06106" w:rsidRDefault="00D07F29" w:rsidP="00D07F29">
      <w:pPr>
        <w:widowControl w:val="0"/>
        <w:ind w:left="851"/>
        <w:jc w:val="both"/>
        <w:rPr>
          <w:b/>
          <w:bCs/>
        </w:rPr>
      </w:pPr>
      <w:r w:rsidRPr="00E06106">
        <w:rPr>
          <w:b/>
          <w:bCs/>
        </w:rPr>
        <w:t>Kira Yükümlülükleri</w:t>
      </w:r>
    </w:p>
    <w:p w14:paraId="08832C7F" w14:textId="77777777" w:rsidR="00D07F29" w:rsidRPr="00E06106" w:rsidRDefault="00D07F29" w:rsidP="00D07F29">
      <w:pPr>
        <w:widowControl w:val="0"/>
        <w:ind w:left="851"/>
        <w:jc w:val="both"/>
        <w:rPr>
          <w:b/>
          <w:bCs/>
        </w:rPr>
      </w:pPr>
    </w:p>
    <w:p w14:paraId="2B4EB1FF" w14:textId="77777777" w:rsidR="00D07F29" w:rsidRPr="00E06106" w:rsidRDefault="00D07F29" w:rsidP="00D07F29">
      <w:pPr>
        <w:widowControl w:val="0"/>
        <w:ind w:left="851"/>
        <w:jc w:val="both"/>
        <w:rPr>
          <w:bCs/>
        </w:rPr>
      </w:pPr>
      <w:r w:rsidRPr="00E06106">
        <w:rPr>
          <w:bCs/>
        </w:rPr>
        <w:t xml:space="preserve">Banka kira yükümlülüğünü kiralamanın fiilen başladığı tarihte ödenmemiş olan kira ödemelerinin bugünkü değeri üzerinden ölçmektedir. </w:t>
      </w:r>
    </w:p>
    <w:p w14:paraId="050F3D69" w14:textId="77777777" w:rsidR="00D07F29" w:rsidRPr="00E06106" w:rsidRDefault="00D07F29" w:rsidP="00D07F29">
      <w:pPr>
        <w:widowControl w:val="0"/>
        <w:ind w:left="851"/>
        <w:jc w:val="both"/>
        <w:rPr>
          <w:bCs/>
        </w:rPr>
      </w:pPr>
    </w:p>
    <w:p w14:paraId="34B39A58" w14:textId="77777777" w:rsidR="00B37022" w:rsidRPr="00E06106" w:rsidRDefault="00B37022" w:rsidP="00B37022">
      <w:pPr>
        <w:widowControl w:val="0"/>
        <w:ind w:left="851"/>
        <w:jc w:val="both"/>
        <w:rPr>
          <w:bCs/>
        </w:rPr>
      </w:pPr>
      <w:r w:rsidRPr="00E06106">
        <w:rPr>
          <w:bCs/>
        </w:rPr>
        <w:t>Kiralamanın fiilen başladığı tarihte, kira yükümlülüğünün ölçümüne dâhil edilen kira ödemeleri, dayanak varlığın kiralama süresi boyunca kullanım hakkı için yapılacak ve kiralamanın fiilen başladığı tarihte ödenmemiş olan aşağıdaki ödemelerden oluşur:</w:t>
      </w:r>
    </w:p>
    <w:p w14:paraId="6934FA75" w14:textId="77777777" w:rsidR="00D07F29" w:rsidRPr="00E06106" w:rsidRDefault="00D07F29" w:rsidP="00FC3FBB">
      <w:pPr>
        <w:widowControl w:val="0"/>
        <w:ind w:left="851"/>
        <w:jc w:val="both"/>
        <w:rPr>
          <w:bCs/>
        </w:rPr>
      </w:pPr>
    </w:p>
    <w:p w14:paraId="30794833" w14:textId="77777777" w:rsidR="00E65A97" w:rsidRPr="00E06106" w:rsidRDefault="0007049D" w:rsidP="003B3E93">
      <w:pPr>
        <w:widowControl w:val="0"/>
        <w:ind w:left="851"/>
        <w:jc w:val="both"/>
        <w:rPr>
          <w:b/>
          <w:sz w:val="2"/>
          <w:szCs w:val="2"/>
        </w:rPr>
      </w:pPr>
      <w:r w:rsidRPr="00E06106">
        <w:rPr>
          <w:b/>
        </w:rPr>
        <w:br w:type="page"/>
      </w:r>
    </w:p>
    <w:p w14:paraId="37D3A35F" w14:textId="77777777" w:rsidR="00E65A97" w:rsidRPr="00E06106" w:rsidRDefault="00E65A97" w:rsidP="00E65A97">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4D2F3AFE" w14:textId="77777777" w:rsidR="00E65A97" w:rsidRPr="00E06106" w:rsidRDefault="00E65A97" w:rsidP="00E65A97">
      <w:pPr>
        <w:widowControl w:val="0"/>
        <w:tabs>
          <w:tab w:val="right" w:pos="0"/>
          <w:tab w:val="left" w:pos="851"/>
        </w:tabs>
        <w:autoSpaceDE w:val="0"/>
        <w:autoSpaceDN w:val="0"/>
        <w:adjustRightInd w:val="0"/>
        <w:jc w:val="both"/>
      </w:pPr>
    </w:p>
    <w:p w14:paraId="27F7070E" w14:textId="77777777" w:rsidR="00E65A97" w:rsidRPr="00E06106" w:rsidRDefault="00E65A97" w:rsidP="00E65A97">
      <w:pPr>
        <w:widowControl w:val="0"/>
        <w:tabs>
          <w:tab w:val="right" w:pos="0"/>
          <w:tab w:val="left" w:pos="851"/>
        </w:tabs>
        <w:autoSpaceDE w:val="0"/>
        <w:autoSpaceDN w:val="0"/>
        <w:adjustRightInd w:val="0"/>
        <w:jc w:val="both"/>
        <w:rPr>
          <w:b/>
          <w:bCs/>
        </w:rPr>
      </w:pPr>
      <w:r w:rsidRPr="00E06106">
        <w:rPr>
          <w:b/>
          <w:bCs/>
        </w:rPr>
        <w:t>XV.</w:t>
      </w:r>
      <w:r w:rsidRPr="00E06106">
        <w:rPr>
          <w:b/>
          <w:bCs/>
        </w:rPr>
        <w:tab/>
        <w:t>Kiralama İşlemlerine İlişkin Açıklamalar (Devamı)</w:t>
      </w:r>
    </w:p>
    <w:p w14:paraId="7909E6E5" w14:textId="77777777" w:rsidR="005968CF" w:rsidRPr="00E06106" w:rsidRDefault="005968CF" w:rsidP="005968CF">
      <w:pPr>
        <w:widowControl w:val="0"/>
        <w:ind w:left="851"/>
        <w:jc w:val="both"/>
        <w:rPr>
          <w:b/>
          <w:bCs/>
        </w:rPr>
      </w:pPr>
    </w:p>
    <w:p w14:paraId="2934271F" w14:textId="6D85B32B" w:rsidR="005968CF" w:rsidRPr="00E06106" w:rsidRDefault="005968CF" w:rsidP="005968CF">
      <w:pPr>
        <w:widowControl w:val="0"/>
        <w:ind w:left="851"/>
        <w:jc w:val="both"/>
        <w:rPr>
          <w:b/>
          <w:bCs/>
        </w:rPr>
      </w:pPr>
      <w:r w:rsidRPr="00E06106">
        <w:rPr>
          <w:b/>
          <w:bCs/>
        </w:rPr>
        <w:t>Kira Yükümlülükleri (Devamı)</w:t>
      </w:r>
    </w:p>
    <w:p w14:paraId="4AD66353" w14:textId="77777777" w:rsidR="00AE51EE" w:rsidRPr="00E06106" w:rsidRDefault="00AE51EE" w:rsidP="003B3E93">
      <w:pPr>
        <w:widowControl w:val="0"/>
        <w:ind w:left="851"/>
        <w:jc w:val="both"/>
        <w:rPr>
          <w:bCs/>
        </w:rPr>
      </w:pPr>
    </w:p>
    <w:p w14:paraId="1DAD4CAF" w14:textId="60558922" w:rsidR="00DA4F48" w:rsidRPr="00E06106" w:rsidRDefault="00DA4F48" w:rsidP="00250071">
      <w:pPr>
        <w:widowControl w:val="0"/>
        <w:numPr>
          <w:ilvl w:val="0"/>
          <w:numId w:val="10"/>
        </w:numPr>
        <w:ind w:left="1276" w:hanging="425"/>
        <w:jc w:val="both"/>
        <w:rPr>
          <w:spacing w:val="-4"/>
        </w:rPr>
      </w:pPr>
      <w:r w:rsidRPr="00E06106">
        <w:rPr>
          <w:spacing w:val="-4"/>
        </w:rPr>
        <w:t>Sabit ödemeler,</w:t>
      </w:r>
    </w:p>
    <w:p w14:paraId="1C638DC6" w14:textId="39B22B06" w:rsidR="000A6F49" w:rsidRPr="00E06106" w:rsidRDefault="000A6F49" w:rsidP="00250071">
      <w:pPr>
        <w:widowControl w:val="0"/>
        <w:numPr>
          <w:ilvl w:val="0"/>
          <w:numId w:val="10"/>
        </w:numPr>
        <w:ind w:left="1276" w:hanging="425"/>
        <w:jc w:val="both"/>
        <w:rPr>
          <w:spacing w:val="-4"/>
        </w:rPr>
      </w:pPr>
      <w:r w:rsidRPr="00E06106">
        <w:rPr>
          <w:spacing w:val="-4"/>
        </w:rPr>
        <w:t>İlk ölçümü kiralamanın fiilen başladığı tarihte bir endeks veya oran kullanılarak yapılan, bir endeks veya orana bağlı değişken kira ödemeleri,</w:t>
      </w:r>
    </w:p>
    <w:p w14:paraId="3242A140" w14:textId="15EA430D" w:rsidR="000A6F49" w:rsidRPr="00E06106" w:rsidRDefault="000A6F49" w:rsidP="00250071">
      <w:pPr>
        <w:widowControl w:val="0"/>
        <w:numPr>
          <w:ilvl w:val="0"/>
          <w:numId w:val="10"/>
        </w:numPr>
        <w:ind w:left="1276" w:hanging="425"/>
        <w:jc w:val="both"/>
        <w:rPr>
          <w:spacing w:val="-4"/>
        </w:rPr>
      </w:pPr>
      <w:r w:rsidRPr="00E06106">
        <w:rPr>
          <w:spacing w:val="-4"/>
        </w:rPr>
        <w:t>Kalıntı değer taahhütleri kapsamında Banka tarafından ödenmesi beklenen tutarlar</w:t>
      </w:r>
      <w:r w:rsidR="005B6A44" w:rsidRPr="00E06106">
        <w:rPr>
          <w:spacing w:val="-4"/>
        </w:rPr>
        <w:t>,</w:t>
      </w:r>
    </w:p>
    <w:p w14:paraId="4130D031" w14:textId="2AB97FC6" w:rsidR="000A6F49" w:rsidRPr="00E06106" w:rsidRDefault="000A6F49" w:rsidP="00250071">
      <w:pPr>
        <w:widowControl w:val="0"/>
        <w:numPr>
          <w:ilvl w:val="0"/>
          <w:numId w:val="10"/>
        </w:numPr>
        <w:ind w:left="1276" w:hanging="425"/>
        <w:jc w:val="both"/>
        <w:rPr>
          <w:spacing w:val="-4"/>
        </w:rPr>
      </w:pPr>
      <w:r w:rsidRPr="00E06106">
        <w:rPr>
          <w:spacing w:val="-4"/>
        </w:rPr>
        <w:t>Banka’nın satın alma opsiyonunu kullanacağından makul ölçüde emin olması durumunda bu opsiyonun kullanım fiyatı ve</w:t>
      </w:r>
    </w:p>
    <w:p w14:paraId="08AFCDA2" w14:textId="591D65B7" w:rsidR="000A6F49" w:rsidRPr="00E06106" w:rsidRDefault="000A6F49" w:rsidP="00250071">
      <w:pPr>
        <w:widowControl w:val="0"/>
        <w:numPr>
          <w:ilvl w:val="0"/>
          <w:numId w:val="10"/>
        </w:numPr>
        <w:ind w:left="1276" w:hanging="425"/>
        <w:jc w:val="both"/>
        <w:rPr>
          <w:spacing w:val="-4"/>
        </w:rPr>
      </w:pPr>
      <w:r w:rsidRPr="00E06106">
        <w:rPr>
          <w:spacing w:val="-4"/>
        </w:rPr>
        <w:t>Kiralama süresinin Banka’nın kiralamayı sonlandırmak için bir opsiyon kullanacağını göstermesi durumunda, kiralamanın sonlandırılmasına ilişkin ceza ödemeleri.</w:t>
      </w:r>
    </w:p>
    <w:p w14:paraId="5B706D8E" w14:textId="77777777" w:rsidR="00AE51EE" w:rsidRPr="00E06106" w:rsidRDefault="00AE51EE" w:rsidP="003B3E93">
      <w:pPr>
        <w:widowControl w:val="0"/>
        <w:ind w:left="851"/>
        <w:jc w:val="both"/>
        <w:rPr>
          <w:bCs/>
        </w:rPr>
      </w:pPr>
    </w:p>
    <w:p w14:paraId="0327D926" w14:textId="77777777" w:rsidR="00174C22" w:rsidRPr="00E06106" w:rsidRDefault="000A6F49" w:rsidP="003B3E93">
      <w:pPr>
        <w:widowControl w:val="0"/>
        <w:ind w:left="851"/>
        <w:jc w:val="both"/>
        <w:rPr>
          <w:bCs/>
        </w:rPr>
      </w:pPr>
      <w:r w:rsidRPr="00E06106">
        <w:rPr>
          <w:bCs/>
        </w:rPr>
        <w:t>Bir endekse veya orana bağlı olmayan değişken kira ödemeleri, ödemeyi tetikleyen olayın veya koşulun gerçekleştiği dönemde gider olarak kaydedilmektedir. Banka kiralama süresinin kalan kısmı için revize edilmiş iskonto oranını, kiralamadaki zımnî faiz oranının kolaylıkla belirlenebilmesi durumunda bu oran olarak; kolaylıkla belirlenememesi durumunda ise Banka’nın yeniden değerlendirmenin yapıldığı tarihteki alternatif borçlanma faiz oranı olarak belirlemektedir.</w:t>
      </w:r>
    </w:p>
    <w:p w14:paraId="2AC2443F" w14:textId="77777777" w:rsidR="00FF10ED" w:rsidRPr="00E06106" w:rsidRDefault="00FF10ED" w:rsidP="003B3E93">
      <w:pPr>
        <w:widowControl w:val="0"/>
        <w:ind w:left="851"/>
        <w:jc w:val="both"/>
        <w:rPr>
          <w:bCs/>
        </w:rPr>
      </w:pPr>
    </w:p>
    <w:p w14:paraId="79C0FCA0" w14:textId="77777777" w:rsidR="000A6F49" w:rsidRPr="00E06106" w:rsidRDefault="000A6F49" w:rsidP="003B3E93">
      <w:pPr>
        <w:widowControl w:val="0"/>
        <w:ind w:left="851"/>
        <w:jc w:val="both"/>
        <w:rPr>
          <w:bCs/>
        </w:rPr>
      </w:pPr>
      <w:r w:rsidRPr="00E06106">
        <w:rPr>
          <w:bCs/>
        </w:rPr>
        <w:t>Banka kiralamanın fiilen başladığı tarihten sonra, kira yükümlülüğünü aşağıdaki şekilde ölçer:</w:t>
      </w:r>
    </w:p>
    <w:p w14:paraId="7BA891DD" w14:textId="77777777" w:rsidR="00FF10ED" w:rsidRPr="00E06106" w:rsidRDefault="00FF10ED" w:rsidP="003B3E93">
      <w:pPr>
        <w:widowControl w:val="0"/>
        <w:ind w:left="851"/>
        <w:jc w:val="both"/>
        <w:rPr>
          <w:bCs/>
        </w:rPr>
      </w:pPr>
    </w:p>
    <w:p w14:paraId="0CF0C25A" w14:textId="4612789E" w:rsidR="000A6F49" w:rsidRPr="00E06106" w:rsidRDefault="000A6F49" w:rsidP="00250071">
      <w:pPr>
        <w:widowControl w:val="0"/>
        <w:numPr>
          <w:ilvl w:val="0"/>
          <w:numId w:val="10"/>
        </w:numPr>
        <w:ind w:left="1276" w:hanging="425"/>
        <w:jc w:val="both"/>
        <w:rPr>
          <w:spacing w:val="-4"/>
        </w:rPr>
      </w:pPr>
      <w:r w:rsidRPr="00E06106">
        <w:rPr>
          <w:spacing w:val="-4"/>
        </w:rPr>
        <w:t>Defter değerini, kira yükümlülüğündeki faizi yansıtacak şekilde artırır ve</w:t>
      </w:r>
    </w:p>
    <w:p w14:paraId="0B5C9BF0" w14:textId="0200F2C8" w:rsidR="000A6F49" w:rsidRPr="00E06106" w:rsidRDefault="000A6F49" w:rsidP="00250071">
      <w:pPr>
        <w:widowControl w:val="0"/>
        <w:numPr>
          <w:ilvl w:val="0"/>
          <w:numId w:val="10"/>
        </w:numPr>
        <w:ind w:left="1276" w:hanging="425"/>
        <w:jc w:val="both"/>
        <w:rPr>
          <w:spacing w:val="-4"/>
        </w:rPr>
      </w:pPr>
      <w:r w:rsidRPr="00E06106">
        <w:rPr>
          <w:spacing w:val="-4"/>
        </w:rPr>
        <w:t>Defter değerini, yapılan kira ödemelerini yansıtacak şekilde azaltır.</w:t>
      </w:r>
    </w:p>
    <w:p w14:paraId="7AD7043A" w14:textId="77777777" w:rsidR="00FF10ED" w:rsidRPr="00E06106" w:rsidRDefault="00FF10ED" w:rsidP="003B3E93">
      <w:pPr>
        <w:widowControl w:val="0"/>
        <w:ind w:left="851"/>
        <w:jc w:val="both"/>
        <w:rPr>
          <w:bCs/>
        </w:rPr>
      </w:pPr>
    </w:p>
    <w:p w14:paraId="25CA0E32" w14:textId="77777777" w:rsidR="00466670" w:rsidRPr="00E06106" w:rsidRDefault="000A6F49" w:rsidP="003D2BAB">
      <w:pPr>
        <w:widowControl w:val="0"/>
        <w:ind w:left="851"/>
        <w:jc w:val="both"/>
        <w:rPr>
          <w:bCs/>
        </w:rPr>
      </w:pPr>
      <w:r w:rsidRPr="00E06106">
        <w:rPr>
          <w:bCs/>
        </w:rPr>
        <w:t>Buna ek olarak, kiralama süresinde bir değişiklik, özü itibarıyla sabit kira ödemelerinde bir değişiklik veya dayanak varlığı satın alma opsiyonuna ilişkin yapılan değerlendirmede bir değişiklik olması durumunda, finansal kiralama yükümlülüklerinin değeri yeniden ölçülmektedir</w:t>
      </w:r>
      <w:r w:rsidR="00507477" w:rsidRPr="00E06106">
        <w:rPr>
          <w:bCs/>
        </w:rPr>
        <w:t>.</w:t>
      </w:r>
    </w:p>
    <w:p w14:paraId="538F6802" w14:textId="77777777" w:rsidR="00D07F29" w:rsidRPr="00E06106" w:rsidRDefault="00D07F29" w:rsidP="003D2BAB">
      <w:pPr>
        <w:widowControl w:val="0"/>
        <w:ind w:left="851"/>
        <w:jc w:val="both"/>
        <w:rPr>
          <w:bCs/>
        </w:rPr>
      </w:pPr>
    </w:p>
    <w:p w14:paraId="3F95F862" w14:textId="77777777" w:rsidR="00D07F29" w:rsidRPr="00E06106" w:rsidRDefault="00D07F29" w:rsidP="00D07F29">
      <w:pPr>
        <w:widowControl w:val="0"/>
        <w:ind w:left="851"/>
        <w:jc w:val="both"/>
        <w:rPr>
          <w:b/>
          <w:bCs/>
        </w:rPr>
      </w:pPr>
      <w:bookmarkStart w:id="24" w:name="_Hlk108538847"/>
      <w:r w:rsidRPr="00E06106">
        <w:rPr>
          <w:b/>
          <w:bCs/>
        </w:rPr>
        <w:t>Kısa vadeli kiralamalar ve dayanak varlığın düşük değerli olduğu kiralamalar</w:t>
      </w:r>
    </w:p>
    <w:p w14:paraId="77669167" w14:textId="77777777" w:rsidR="00D07F29" w:rsidRPr="00E06106" w:rsidRDefault="00D07F29" w:rsidP="00D07F29">
      <w:pPr>
        <w:widowControl w:val="0"/>
        <w:ind w:left="851"/>
        <w:jc w:val="both"/>
        <w:rPr>
          <w:b/>
          <w:bCs/>
        </w:rPr>
      </w:pPr>
    </w:p>
    <w:p w14:paraId="34E51966" w14:textId="77777777" w:rsidR="004E62D4" w:rsidRPr="00E06106" w:rsidRDefault="00D07F29" w:rsidP="004E62D4">
      <w:pPr>
        <w:widowControl w:val="0"/>
        <w:ind w:left="851"/>
        <w:jc w:val="both"/>
        <w:rPr>
          <w:bCs/>
        </w:rPr>
      </w:pPr>
      <w:r w:rsidRPr="00E06106">
        <w:rPr>
          <w:bCs/>
        </w:rPr>
        <w:t>Banka, kısa vadeli kiralama kayıt muafiyetini, kısa vadeli makine ve teçhizat kiralama sözleşmelerine uygulamaktadır (yani, başlangıç tarihinden itibaren 12 ay veya daha kısa bir kiralama süresi olan ve bir satın alma opsiyonu olmayan varlıklar). Aynı zamanda, düşük değerli varlıkların muhasebeleştirilmesi muafiyetini, kira bedelinin düşük değerli olduğu düşünülen ofis ekipmanlarına da uygulamaktadır. Kısa vadeli kiralama sözleşmeleri ve düşük değerli varlıkların kiralama sözleşmeleri, kiralama süresi boyunca doğrusal yönteme göre gider olarak kaydedilir</w:t>
      </w:r>
      <w:r w:rsidR="004E62D4" w:rsidRPr="00E06106">
        <w:rPr>
          <w:bCs/>
        </w:rPr>
        <w:t>.</w:t>
      </w:r>
    </w:p>
    <w:p w14:paraId="540C36FE" w14:textId="77777777" w:rsidR="00D07F29" w:rsidRPr="00E06106" w:rsidRDefault="00D07F29" w:rsidP="00D07F29">
      <w:pPr>
        <w:widowControl w:val="0"/>
        <w:ind w:left="851"/>
        <w:jc w:val="both"/>
        <w:rPr>
          <w:bCs/>
        </w:rPr>
      </w:pPr>
    </w:p>
    <w:bookmarkEnd w:id="24"/>
    <w:p w14:paraId="5A3E89FC" w14:textId="77777777" w:rsidR="00B37022" w:rsidRPr="00E06106" w:rsidRDefault="00B37022" w:rsidP="00B37022">
      <w:pPr>
        <w:widowControl w:val="0"/>
        <w:tabs>
          <w:tab w:val="left" w:pos="851"/>
        </w:tabs>
        <w:rPr>
          <w:b/>
          <w:bCs/>
        </w:rPr>
      </w:pPr>
      <w:r w:rsidRPr="00E06106">
        <w:rPr>
          <w:b/>
          <w:bCs/>
        </w:rPr>
        <w:t>XVI.</w:t>
      </w:r>
      <w:r w:rsidRPr="00E06106">
        <w:rPr>
          <w:b/>
          <w:bCs/>
        </w:rPr>
        <w:tab/>
        <w:t>Karşılıklar ve Koşullu Yükümlülüklere İlişkin Açıklamalar</w:t>
      </w:r>
    </w:p>
    <w:p w14:paraId="2C4078B7"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4063DB19" w14:textId="77777777" w:rsidR="00B37022" w:rsidRPr="00E06106" w:rsidRDefault="00B37022" w:rsidP="00B37022">
      <w:pPr>
        <w:pStyle w:val="iasbnormal"/>
        <w:widowControl w:val="0"/>
        <w:autoSpaceDE w:val="0"/>
        <w:autoSpaceDN w:val="0"/>
        <w:spacing w:before="0" w:after="0"/>
        <w:ind w:left="851"/>
        <w:rPr>
          <w:sz w:val="20"/>
          <w:szCs w:val="20"/>
        </w:rPr>
      </w:pPr>
      <w:r w:rsidRPr="00E06106">
        <w:rPr>
          <w:sz w:val="20"/>
          <w:szCs w:val="20"/>
        </w:rPr>
        <w:t>Krediler ve diğer alacaklar için ayrılan beklenen kredi zararı dışında kalan karşılıklar ve şarta bağlı yükümlülükler, Karşılıklar, Koşullu Borçlar ve Koşullu Varlıklar Standardı (“TMS 37”) uyarınca muhasebeleştirilmektedir. Karşılıklar geçmiş olayların bir sonucu olarak ortaya çıktığı anda muhasebeleştirilmekte olup, bununla ilgili olarak Banka tarafından yükümlülük tutarının tahmini yapılarak finansal tablolara yansıtılmaktadır. Geçmiş olaylardan kaynaklanan mevcut bir yükümlülüğün bulunması, yükümlülüğün yerine getirilmesinin muhtemel olması ve yükümlülük tutarının güvenilir bir şekilde ölçülebilmesi durumunda finansal tablolarda karşılık ayrılır. Söz konusu kriterler oluşmamışsa, Banka, söz konusu hususları finansal tablolara ilişkin açıklama ve dipnotlarda açıklamaktadır. Söz konusu yükümlülük tutarının tahmin edilemediği durumlarda şarta bağlı olarak kabul edilmektedir. Şarta bağlı yükümlülükler için şartın gerçekleşme olasılığı şartın gerçekleşmeme olasılığından yüksek ise ve güvenilir olarak ölçülebiliyorsa karşılık ayrılmaktadır.</w:t>
      </w:r>
    </w:p>
    <w:p w14:paraId="51D92705" w14:textId="77777777" w:rsidR="00D07F29" w:rsidRPr="00E06106" w:rsidRDefault="00D07F29" w:rsidP="003D2BAB">
      <w:pPr>
        <w:widowControl w:val="0"/>
        <w:ind w:left="851"/>
        <w:jc w:val="both"/>
        <w:rPr>
          <w:b/>
          <w:bCs/>
        </w:rPr>
      </w:pPr>
    </w:p>
    <w:p w14:paraId="12BADBF6" w14:textId="77777777" w:rsidR="00E65A97" w:rsidRPr="00E06106" w:rsidRDefault="0007049D" w:rsidP="00E65A97">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b w:val="0"/>
          <w:i w:val="0"/>
          <w:iCs w:val="0"/>
          <w:sz w:val="20"/>
          <w:szCs w:val="20"/>
        </w:rPr>
        <w:br w:type="page"/>
      </w:r>
      <w:r w:rsidR="00E65A97" w:rsidRPr="00E06106">
        <w:rPr>
          <w:rFonts w:ascii="Times New Roman" w:hAnsi="Times New Roman"/>
          <w:i w:val="0"/>
          <w:sz w:val="20"/>
          <w:szCs w:val="20"/>
        </w:rPr>
        <w:lastRenderedPageBreak/>
        <w:t>MUHASEBE POLİTİKALARI (Devamı)</w:t>
      </w:r>
    </w:p>
    <w:p w14:paraId="25952A7C" w14:textId="77777777" w:rsidR="00A051ED" w:rsidRPr="00E06106" w:rsidRDefault="00A051ED" w:rsidP="00EC5158">
      <w:pPr>
        <w:pStyle w:val="Heading5"/>
        <w:keepNext w:val="0"/>
        <w:widowControl w:val="0"/>
        <w:ind w:left="0" w:firstLine="0"/>
        <w:rPr>
          <w:rFonts w:ascii="Times New Roman" w:hAnsi="Times New Roman"/>
          <w:sz w:val="20"/>
          <w:szCs w:val="20"/>
        </w:rPr>
      </w:pPr>
    </w:p>
    <w:p w14:paraId="668BA0C6" w14:textId="77777777" w:rsidR="00174C22" w:rsidRPr="00E06106" w:rsidRDefault="008345A9" w:rsidP="003849B6">
      <w:pPr>
        <w:widowControl w:val="0"/>
        <w:numPr>
          <w:ilvl w:val="0"/>
          <w:numId w:val="11"/>
        </w:numPr>
        <w:tabs>
          <w:tab w:val="clear" w:pos="1332"/>
          <w:tab w:val="left" w:pos="851"/>
        </w:tabs>
        <w:autoSpaceDE w:val="0"/>
        <w:autoSpaceDN w:val="0"/>
        <w:adjustRightInd w:val="0"/>
        <w:ind w:left="0" w:firstLine="0"/>
        <w:jc w:val="both"/>
        <w:rPr>
          <w:b/>
          <w:bCs/>
        </w:rPr>
      </w:pPr>
      <w:r w:rsidRPr="00E06106">
        <w:rPr>
          <w:b/>
          <w:bCs/>
        </w:rPr>
        <w:t>Çalışanların Haklarına İlişkin Yükümlülüklere İlişkin Açıklamalar</w:t>
      </w:r>
    </w:p>
    <w:p w14:paraId="15A3C1F2"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4654179D" w14:textId="77777777" w:rsidR="00174C22" w:rsidRPr="00E06106" w:rsidRDefault="008345A9" w:rsidP="00EC5158">
      <w:pPr>
        <w:pStyle w:val="iasbnormal"/>
        <w:widowControl w:val="0"/>
        <w:autoSpaceDE w:val="0"/>
        <w:autoSpaceDN w:val="0"/>
        <w:adjustRightInd w:val="0"/>
        <w:spacing w:before="0" w:after="0"/>
        <w:ind w:left="851"/>
        <w:rPr>
          <w:sz w:val="20"/>
          <w:szCs w:val="20"/>
        </w:rPr>
      </w:pPr>
      <w:r w:rsidRPr="00E06106">
        <w:rPr>
          <w:sz w:val="20"/>
          <w:szCs w:val="20"/>
        </w:rPr>
        <w:t>B</w:t>
      </w:r>
      <w:r w:rsidR="000A6F49" w:rsidRPr="00E06106">
        <w:rPr>
          <w:sz w:val="20"/>
          <w:szCs w:val="20"/>
        </w:rPr>
        <w:t>anka çalışanların haklarına ilişkin yükümlülüklerini Çalışanlara Sağlanan Faydalar</w:t>
      </w:r>
      <w:r w:rsidR="003E4E13" w:rsidRPr="00E06106">
        <w:rPr>
          <w:sz w:val="20"/>
          <w:szCs w:val="20"/>
        </w:rPr>
        <w:t xml:space="preserve"> </w:t>
      </w:r>
      <w:r w:rsidR="004F57D2" w:rsidRPr="00E06106">
        <w:rPr>
          <w:sz w:val="20"/>
          <w:szCs w:val="20"/>
        </w:rPr>
        <w:t>S</w:t>
      </w:r>
      <w:r w:rsidR="000A6F49" w:rsidRPr="00E06106">
        <w:rPr>
          <w:sz w:val="20"/>
          <w:szCs w:val="20"/>
        </w:rPr>
        <w:t>tandardı</w:t>
      </w:r>
      <w:r w:rsidR="005059A5" w:rsidRPr="00E06106">
        <w:rPr>
          <w:sz w:val="20"/>
          <w:szCs w:val="20"/>
        </w:rPr>
        <w:br/>
      </w:r>
      <w:r w:rsidR="00CA6DB8" w:rsidRPr="00E06106">
        <w:rPr>
          <w:sz w:val="20"/>
          <w:szCs w:val="20"/>
        </w:rPr>
        <w:t xml:space="preserve"> (“TMS 19”)</w:t>
      </w:r>
      <w:r w:rsidR="000A6F49" w:rsidRPr="00E06106">
        <w:rPr>
          <w:sz w:val="20"/>
          <w:szCs w:val="20"/>
        </w:rPr>
        <w:t xml:space="preserve"> uyarınca muhasebeleştirmektedir.</w:t>
      </w:r>
    </w:p>
    <w:p w14:paraId="231AAC71"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51562CB0" w14:textId="77777777" w:rsidR="00174C22" w:rsidRPr="00E06106" w:rsidRDefault="000A6F49" w:rsidP="00EC5158">
      <w:pPr>
        <w:pStyle w:val="iasbnormal"/>
        <w:widowControl w:val="0"/>
        <w:autoSpaceDE w:val="0"/>
        <w:autoSpaceDN w:val="0"/>
        <w:adjustRightInd w:val="0"/>
        <w:spacing w:before="0" w:after="0"/>
        <w:ind w:left="851"/>
        <w:rPr>
          <w:sz w:val="20"/>
          <w:szCs w:val="20"/>
        </w:rPr>
      </w:pPr>
      <w:r w:rsidRPr="00E06106">
        <w:rPr>
          <w:sz w:val="20"/>
          <w:szCs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71FD3A45"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1AB15D35" w14:textId="77777777" w:rsidR="000A6F49" w:rsidRPr="00E06106" w:rsidRDefault="000A6F49" w:rsidP="00EC5158">
      <w:pPr>
        <w:pStyle w:val="iasbnormal"/>
        <w:widowControl w:val="0"/>
        <w:autoSpaceDE w:val="0"/>
        <w:autoSpaceDN w:val="0"/>
        <w:adjustRightInd w:val="0"/>
        <w:spacing w:before="0" w:after="0"/>
        <w:ind w:left="851"/>
        <w:rPr>
          <w:sz w:val="20"/>
          <w:szCs w:val="20"/>
        </w:rPr>
      </w:pPr>
      <w:r w:rsidRPr="00E06106">
        <w:rPr>
          <w:sz w:val="20"/>
          <w:szCs w:val="20"/>
        </w:rPr>
        <w:t xml:space="preserve">Banka, bağımsız bir aktüer şirket tarafından hesaplanan kıdem tazminatı yükümlülük tutarını, ilişikteki finansal tablolara yansıtmıştır. Banka, TMS 19 uyarınca tüm aktüeryal kayıp ve kazançlarını, diğer kapsamlı </w:t>
      </w:r>
      <w:r w:rsidR="00F96EB6" w:rsidRPr="00E06106">
        <w:rPr>
          <w:sz w:val="20"/>
          <w:szCs w:val="20"/>
        </w:rPr>
        <w:t>kar veya zarar</w:t>
      </w:r>
      <w:r w:rsidRPr="00E06106">
        <w:rPr>
          <w:sz w:val="20"/>
          <w:szCs w:val="20"/>
        </w:rPr>
        <w:t xml:space="preserve"> tablosu altında muhasebeleştirmektedir.</w:t>
      </w:r>
    </w:p>
    <w:p w14:paraId="215182B6"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4F104C65" w14:textId="77777777" w:rsidR="000A6F49" w:rsidRPr="00E06106" w:rsidRDefault="000A6F49" w:rsidP="00EC5158">
      <w:pPr>
        <w:pStyle w:val="iasbnormal"/>
        <w:widowControl w:val="0"/>
        <w:autoSpaceDE w:val="0"/>
        <w:autoSpaceDN w:val="0"/>
        <w:adjustRightInd w:val="0"/>
        <w:spacing w:before="0" w:after="0"/>
        <w:ind w:left="851"/>
        <w:rPr>
          <w:sz w:val="20"/>
          <w:szCs w:val="20"/>
        </w:rPr>
      </w:pPr>
      <w:r w:rsidRPr="00E06106">
        <w:rPr>
          <w:sz w:val="20"/>
          <w:szCs w:val="20"/>
        </w:rPr>
        <w:t>Banka’nın bilanço tarihinden itibaren 12 aydan daha uzun sürede sözleşme süresi dolacak belirli süreli sözleşme ile istihdam edilmiş çalışanı bulunmamaktadır.</w:t>
      </w:r>
    </w:p>
    <w:p w14:paraId="3F4F9516"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6B173106" w14:textId="77777777" w:rsidR="000A6F49" w:rsidRPr="00E06106" w:rsidRDefault="000A6F49" w:rsidP="00EC5158">
      <w:pPr>
        <w:pStyle w:val="iasbnormal"/>
        <w:widowControl w:val="0"/>
        <w:autoSpaceDE w:val="0"/>
        <w:autoSpaceDN w:val="0"/>
        <w:adjustRightInd w:val="0"/>
        <w:spacing w:before="0" w:after="0"/>
        <w:ind w:left="851"/>
        <w:rPr>
          <w:sz w:val="20"/>
          <w:szCs w:val="20"/>
        </w:rPr>
      </w:pPr>
      <w:r w:rsidRPr="00E06106">
        <w:rPr>
          <w:sz w:val="20"/>
          <w:szCs w:val="20"/>
        </w:rPr>
        <w:t>Banka, çalışanlarının kullanmadığı izin günlerine ilişkin TMS 19 uyarınca karşılık ayırmış ve finansal tablolarına yansıtmıştır.</w:t>
      </w:r>
    </w:p>
    <w:p w14:paraId="73C0B0AF" w14:textId="77777777" w:rsidR="00BF6AA5" w:rsidRPr="00E06106" w:rsidRDefault="00BF6AA5" w:rsidP="00EC5158">
      <w:pPr>
        <w:pStyle w:val="iasbnormal"/>
        <w:widowControl w:val="0"/>
        <w:autoSpaceDE w:val="0"/>
        <w:autoSpaceDN w:val="0"/>
        <w:adjustRightInd w:val="0"/>
        <w:spacing w:before="0" w:after="0"/>
        <w:ind w:left="851"/>
        <w:rPr>
          <w:sz w:val="20"/>
          <w:szCs w:val="20"/>
        </w:rPr>
      </w:pPr>
    </w:p>
    <w:p w14:paraId="42470D01" w14:textId="77777777" w:rsidR="00AB2677" w:rsidRPr="00E06106" w:rsidRDefault="000A6F49" w:rsidP="003D2BAB">
      <w:pPr>
        <w:pStyle w:val="iasbnormal"/>
        <w:widowControl w:val="0"/>
        <w:autoSpaceDE w:val="0"/>
        <w:autoSpaceDN w:val="0"/>
        <w:adjustRightInd w:val="0"/>
        <w:spacing w:before="0" w:after="0"/>
        <w:ind w:left="851"/>
        <w:rPr>
          <w:i/>
          <w:sz w:val="20"/>
          <w:szCs w:val="20"/>
        </w:rPr>
      </w:pPr>
      <w:r w:rsidRPr="00E06106">
        <w:rPr>
          <w:sz w:val="20"/>
          <w:szCs w:val="20"/>
        </w:rPr>
        <w:t>Banka çalışanlarının üyesi bulundukları vakıf, sandık ve benzeri kuruluşlar bulunmamaktadır</w:t>
      </w:r>
      <w:r w:rsidR="005B2D5A" w:rsidRPr="00E06106">
        <w:rPr>
          <w:sz w:val="20"/>
          <w:szCs w:val="20"/>
        </w:rPr>
        <w:t>.</w:t>
      </w:r>
    </w:p>
    <w:p w14:paraId="3ACABAB4" w14:textId="77777777" w:rsidR="00B37022" w:rsidRPr="00E06106" w:rsidRDefault="00B37022" w:rsidP="00B37022">
      <w:pPr>
        <w:widowControl w:val="0"/>
        <w:tabs>
          <w:tab w:val="left" w:pos="851"/>
        </w:tabs>
        <w:autoSpaceDE w:val="0"/>
        <w:autoSpaceDN w:val="0"/>
        <w:adjustRightInd w:val="0"/>
        <w:spacing w:line="216" w:lineRule="auto"/>
        <w:jc w:val="both"/>
        <w:rPr>
          <w:b/>
          <w:bCs/>
        </w:rPr>
      </w:pPr>
    </w:p>
    <w:p w14:paraId="0E694EFB" w14:textId="77777777" w:rsidR="00B37022" w:rsidRPr="00E06106" w:rsidRDefault="00B37022" w:rsidP="00B37022">
      <w:pPr>
        <w:widowControl w:val="0"/>
        <w:tabs>
          <w:tab w:val="left" w:pos="851"/>
        </w:tabs>
        <w:autoSpaceDE w:val="0"/>
        <w:autoSpaceDN w:val="0"/>
        <w:adjustRightInd w:val="0"/>
        <w:spacing w:line="216" w:lineRule="auto"/>
        <w:jc w:val="both"/>
        <w:rPr>
          <w:b/>
          <w:bCs/>
        </w:rPr>
      </w:pPr>
      <w:r w:rsidRPr="00E06106">
        <w:rPr>
          <w:b/>
          <w:bCs/>
        </w:rPr>
        <w:t xml:space="preserve">XVIII. </w:t>
      </w:r>
      <w:r w:rsidRPr="00E06106">
        <w:rPr>
          <w:b/>
          <w:bCs/>
        </w:rPr>
        <w:tab/>
      </w:r>
      <w:bookmarkStart w:id="25" w:name="_Hlk217056450"/>
      <w:r w:rsidRPr="00E06106">
        <w:rPr>
          <w:b/>
          <w:bCs/>
        </w:rPr>
        <w:t>Vergi Uygulamalarına İlişkin Açıklamalar</w:t>
      </w:r>
    </w:p>
    <w:p w14:paraId="7907A083"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p>
    <w:p w14:paraId="34A5BDAC"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r w:rsidRPr="00E06106">
        <w:rPr>
          <w:b/>
          <w:bCs/>
        </w:rPr>
        <w:t>1.</w:t>
      </w:r>
      <w:r w:rsidRPr="00E06106">
        <w:rPr>
          <w:b/>
          <w:bCs/>
        </w:rPr>
        <w:tab/>
        <w:t>Kurumlar vergisi</w:t>
      </w:r>
      <w:bookmarkStart w:id="26" w:name="_Hlk85463004"/>
    </w:p>
    <w:p w14:paraId="556A4188" w14:textId="77777777" w:rsidR="00B37022" w:rsidRPr="00E06106" w:rsidRDefault="00B37022" w:rsidP="00B37022">
      <w:pPr>
        <w:pStyle w:val="iasbnormal"/>
        <w:widowControl w:val="0"/>
        <w:autoSpaceDE w:val="0"/>
        <w:autoSpaceDN w:val="0"/>
        <w:adjustRightInd w:val="0"/>
        <w:spacing w:before="0" w:after="0" w:line="216" w:lineRule="auto"/>
        <w:ind w:left="851"/>
        <w:rPr>
          <w:sz w:val="16"/>
          <w:szCs w:val="16"/>
        </w:rPr>
      </w:pPr>
    </w:p>
    <w:p w14:paraId="6860D446"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bookmarkStart w:id="27" w:name="_Hlk124885575"/>
      <w:bookmarkEnd w:id="26"/>
      <w:r w:rsidRPr="00E06106">
        <w:rPr>
          <w:color w:val="000000"/>
          <w:sz w:val="20"/>
          <w:szCs w:val="20"/>
        </w:rPr>
        <w:t>21 Haziran 2006 tarih ve 26205 sayılı Resmi Gazete’de yayımlanan 5520 sayılı Kurumlar Vergisi Kanunu’na göre; “kurumlar vergisi, kurum kazancı üzerinden %20 oranında hesaplanmakta iken bankalar, 6361 sayılı Kanun kapsamındaki şirketler, elektronik ödeme ve para kuruluşları, yetkili döviz müesseseleri, varlık yönetim şirketleri, sermaye piyasası kurumları ile sigorta ve reasürans şirketleri ve emeklilik şirketlerinin kurum kazançları üzerinden kurumlar vergisi %25 oranında alınır." hükmü yer almaktadır.</w:t>
      </w:r>
    </w:p>
    <w:p w14:paraId="65BC6169"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p>
    <w:p w14:paraId="06F1ED23"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 xml:space="preserve">15 Temmuz 2023 tarihli ve 32249 sayılı Resmi Gazete’de yayımlanarak yürürlüğe giren 7456 Sayılı 6/2/2023 Tarihinde Meydana Gelen Depremlerin Yol Açtığı Ekonomik Kayıpların Telafisi İçin Ek Motorlu Taşıtlar Vergisi İhdası İle Bazı Kanunlarda Ve 375 Sayılı Kanun Hükmünde Kararnamede Değişiklik Yapılması Hakkında Kanun’un 21’inci maddesi ile 5520 sayılı Kanunun 32’nci maddesinin birinci fıkrasında yer alan “%20” ibaresi “%25” şeklinde, “%25” ibaresi “%30” şeklinde değiştirilmiştir. Bu değişiklik 1 Ekim 2023 tarihinden itibaren verilmesi gereken beyannamelerden başlamak üzere 2023 yılı ve izleyen vergilendirme dönemlerinde elde edilen kazançlara uygulanmak üzere geçerli olmuştur. Peşin ödenen vergiler, ilgili yılın kurumlar vergisi yükümlülüğü ile mahsup edilmek üzere “Cari Vergi Borcu” veya “Cari Vergi Varlığı” hesaplarında takip edilmektedir. </w:t>
      </w:r>
    </w:p>
    <w:p w14:paraId="0A231216"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p>
    <w:p w14:paraId="7E799C92"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Banka’nın aktifinde iki yıldan uzun süre ile tutulan iştirak hisseleri ile aynı süreyle sahip olduğu kurucu senetleri, intifa senetleri ve rüçhan haklarının satışından doğan kazançların %75'lik kısmı ile aynı süreyle aktiflerinde yer alan taşınmazların satışından doğan kazançların %50'lik kısmı Kurumlar Vergisi Kanunu’nda öngörüldüğü üzere sermayeye eklenmesi veya 5 yıl süre ile pasifte özel bir fon hesabında tutulması şartı ile vergiden istisnadır. 7456 sayılı Kanunun 19’uncu maddesi ile kurumların aktifinde en az iki tam yıl süreyle bulunan taşınmazların satışı suretiyle gerçekleşen devir ve teslimlerine yönelik istisna uygulaması kaldırılmıştır. Aynı Kanunun 22’nci maddesi ile söz konusu düzenlemenin yürürlüğe girdiği tarihten önce kurumların aktifinde yer alan taşınmazlar için bu maddenin yürürlüğe girdiği tarihten itibaren satışlarında, 5520 sayılı Kanunun 5/1-(e) bendinde yer alan %50 istisna oranının %25 olarak uygulanması düzenlenmiştir. İlaveten 27 Kasım 2024 tarihli Resmî Gazetede yayımlanan 9160 sayılı Cumhurbaşkanı kararıyla, iştirak satış kazancı istisna oranı %50'ye indirildi.</w:t>
      </w:r>
    </w:p>
    <w:bookmarkEnd w:id="27"/>
    <w:p w14:paraId="1A78914A" w14:textId="77777777" w:rsidR="00FF10ED" w:rsidRPr="00E06106" w:rsidRDefault="00FF10ED" w:rsidP="00AB2677">
      <w:pPr>
        <w:widowControl w:val="0"/>
        <w:tabs>
          <w:tab w:val="right" w:pos="0"/>
          <w:tab w:val="left" w:pos="540"/>
        </w:tabs>
        <w:autoSpaceDE w:val="0"/>
        <w:autoSpaceDN w:val="0"/>
        <w:adjustRightInd w:val="0"/>
        <w:spacing w:line="216" w:lineRule="auto"/>
        <w:ind w:left="-181" w:firstLine="181"/>
        <w:jc w:val="both"/>
        <w:rPr>
          <w:b/>
          <w:bCs/>
          <w:sz w:val="16"/>
          <w:szCs w:val="16"/>
        </w:rPr>
      </w:pPr>
    </w:p>
    <w:p w14:paraId="480EAF42" w14:textId="77777777" w:rsidR="00842B3B" w:rsidRPr="00E06106" w:rsidRDefault="00842B3B" w:rsidP="00B37022">
      <w:pPr>
        <w:pStyle w:val="Heading5"/>
        <w:keepNext w:val="0"/>
        <w:widowControl w:val="0"/>
        <w:spacing w:line="228" w:lineRule="auto"/>
        <w:ind w:left="0" w:firstLine="0"/>
        <w:rPr>
          <w:rFonts w:ascii="Times New Roman" w:hAnsi="Times New Roman"/>
          <w:i w:val="0"/>
          <w:sz w:val="20"/>
          <w:szCs w:val="20"/>
        </w:rPr>
      </w:pPr>
      <w:bookmarkStart w:id="28" w:name="_Hlk84422726"/>
    </w:p>
    <w:p w14:paraId="1E6A8E4A" w14:textId="3BF1D895" w:rsidR="00B37022" w:rsidRPr="00E06106" w:rsidRDefault="00B37022" w:rsidP="00B37022">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78E16E84" w14:textId="77777777" w:rsidR="00B37022" w:rsidRPr="00E06106" w:rsidRDefault="00B37022" w:rsidP="00B37022">
      <w:pPr>
        <w:widowControl w:val="0"/>
        <w:tabs>
          <w:tab w:val="left" w:pos="851"/>
        </w:tabs>
        <w:autoSpaceDE w:val="0"/>
        <w:autoSpaceDN w:val="0"/>
        <w:adjustRightInd w:val="0"/>
        <w:spacing w:line="216" w:lineRule="auto"/>
        <w:jc w:val="both"/>
        <w:rPr>
          <w:b/>
          <w:bCs/>
        </w:rPr>
      </w:pPr>
    </w:p>
    <w:p w14:paraId="7B59C2A6" w14:textId="77777777" w:rsidR="00B37022" w:rsidRPr="00E06106" w:rsidRDefault="00B37022" w:rsidP="00B37022">
      <w:pPr>
        <w:widowControl w:val="0"/>
        <w:tabs>
          <w:tab w:val="left" w:pos="851"/>
        </w:tabs>
        <w:autoSpaceDE w:val="0"/>
        <w:autoSpaceDN w:val="0"/>
        <w:adjustRightInd w:val="0"/>
        <w:spacing w:line="216" w:lineRule="auto"/>
        <w:jc w:val="both"/>
        <w:rPr>
          <w:b/>
          <w:bCs/>
        </w:rPr>
      </w:pPr>
      <w:r w:rsidRPr="00E06106">
        <w:rPr>
          <w:b/>
          <w:bCs/>
        </w:rPr>
        <w:t xml:space="preserve">XVIII. </w:t>
      </w:r>
      <w:r w:rsidRPr="00E06106">
        <w:rPr>
          <w:b/>
          <w:bCs/>
        </w:rPr>
        <w:tab/>
        <w:t>Vergi Uygulamalarına İlişkin Açıklamalar (Devamı)</w:t>
      </w:r>
    </w:p>
    <w:p w14:paraId="3D8D4E85"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p>
    <w:p w14:paraId="710A13AA"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r w:rsidRPr="00E06106">
        <w:rPr>
          <w:b/>
          <w:bCs/>
        </w:rPr>
        <w:t>1.</w:t>
      </w:r>
      <w:r w:rsidRPr="00E06106">
        <w:rPr>
          <w:b/>
          <w:bCs/>
        </w:rPr>
        <w:tab/>
        <w:t>Kurumlar vergisi (Devamı)</w:t>
      </w:r>
    </w:p>
    <w:p w14:paraId="2AA1484F" w14:textId="77777777" w:rsidR="003D2BAB" w:rsidRPr="00E06106" w:rsidRDefault="003D2BAB" w:rsidP="00B37022">
      <w:pPr>
        <w:pStyle w:val="Heading5"/>
        <w:keepNext w:val="0"/>
        <w:widowControl w:val="0"/>
        <w:spacing w:line="228" w:lineRule="auto"/>
        <w:ind w:left="0" w:firstLine="0"/>
        <w:rPr>
          <w:b w:val="0"/>
          <w:bCs w:val="0"/>
          <w:sz w:val="20"/>
          <w:szCs w:val="20"/>
        </w:rPr>
      </w:pPr>
      <w:bookmarkStart w:id="29" w:name="_Hlk124343734"/>
      <w:bookmarkStart w:id="30" w:name="_Hlk124885716"/>
      <w:bookmarkStart w:id="31" w:name="_Hlk85463094"/>
    </w:p>
    <w:p w14:paraId="0E23A8E4" w14:textId="28BC4380" w:rsidR="00ED26F4" w:rsidRPr="00E06106" w:rsidRDefault="008E5849" w:rsidP="008E5849">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Şirketler üçer aylık mali karları üzerinden 202</w:t>
      </w:r>
      <w:r w:rsidR="00575A5F" w:rsidRPr="00E06106">
        <w:rPr>
          <w:color w:val="000000"/>
          <w:sz w:val="20"/>
          <w:szCs w:val="20"/>
        </w:rPr>
        <w:t>6</w:t>
      </w:r>
      <w:r w:rsidRPr="00E06106">
        <w:rPr>
          <w:color w:val="000000"/>
          <w:sz w:val="20"/>
          <w:szCs w:val="20"/>
        </w:rPr>
        <w:t xml:space="preserve"> yılı vergilendirme dönemleri için 1 Ekim 2023 tarihinden itibaren verilmesi gereken beyannamelerden başlamak üzere 2023 yılı ve izleyen vergilendirme dönemlerinde elde edilen kazançlarına da uygulanmak üzere %30 oranında geçici vergi hesaplar ve o dönemi izleyen ikinci ayın 17’inci gününe kadar beyan edip öderler. </w:t>
      </w:r>
    </w:p>
    <w:p w14:paraId="389807CA" w14:textId="77777777" w:rsidR="00ED26F4" w:rsidRPr="00E06106" w:rsidRDefault="00ED26F4" w:rsidP="008E5849">
      <w:pPr>
        <w:pStyle w:val="iasbnormal"/>
        <w:widowControl w:val="0"/>
        <w:autoSpaceDE w:val="0"/>
        <w:autoSpaceDN w:val="0"/>
        <w:adjustRightInd w:val="0"/>
        <w:spacing w:before="0" w:after="0"/>
        <w:ind w:left="851"/>
        <w:rPr>
          <w:color w:val="000000"/>
          <w:sz w:val="20"/>
          <w:szCs w:val="20"/>
        </w:rPr>
      </w:pPr>
    </w:p>
    <w:p w14:paraId="43781A2F" w14:textId="3B0CE1A7" w:rsidR="00ED26F4" w:rsidRPr="00E06106" w:rsidRDefault="00ED26F4" w:rsidP="00ED26F4">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19 Aralık 2025  tarih ve 33112 sayılı Resmi Gazete’de yayımlanan 7566 sayılı Vergi Kanunları İle Bazı Kanun ve Kanun Hükmünde Kararnamelerde Değişiklik Yapılmasına Dair Kanun’un ikinci maddesi ile 193 sayılı Gelir Vergisi Kanunu’nun mükerrer 120. maddesinde değişiklik yapılmış ve 2025 yılı vergilendirme dönemine ilişkin verilecek beyannamelerden itibaren uygulanmak üzere ilgili hesap dönemi için belirlenen üçer aylık dönem kazançları üzerinden geçici vergi hesaplanarak beyan edilip ödeneceği belirtilmiştir.</w:t>
      </w:r>
      <w:r w:rsidR="00575A5F" w:rsidRPr="00E06106">
        <w:rPr>
          <w:color w:val="000000"/>
          <w:sz w:val="20"/>
          <w:szCs w:val="20"/>
        </w:rPr>
        <w:t xml:space="preserve"> </w:t>
      </w:r>
      <w:r w:rsidRPr="00E06106">
        <w:rPr>
          <w:color w:val="000000"/>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6030F5BC" w14:textId="77777777" w:rsidR="008E5849" w:rsidRPr="00E06106" w:rsidRDefault="008E5849" w:rsidP="008E5849">
      <w:pPr>
        <w:pStyle w:val="iasbnormal"/>
        <w:widowControl w:val="0"/>
        <w:autoSpaceDE w:val="0"/>
        <w:autoSpaceDN w:val="0"/>
        <w:adjustRightInd w:val="0"/>
        <w:spacing w:before="0" w:after="0"/>
        <w:ind w:left="851"/>
        <w:rPr>
          <w:color w:val="000000"/>
          <w:sz w:val="20"/>
          <w:szCs w:val="20"/>
        </w:rPr>
      </w:pPr>
    </w:p>
    <w:p w14:paraId="5150117A" w14:textId="77777777" w:rsidR="008E5849" w:rsidRPr="00E06106" w:rsidRDefault="008E5849" w:rsidP="008E5849">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Kurumlar Vergisi Kanunu’na göre beyanname üzerinde gösterilen mali zararlar 5 yılı aşmamak kaydıyla dönemin kurumlar vergisi matrahından indirilebilir. Vergi Usul Kanunu’na göre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w:t>
      </w:r>
    </w:p>
    <w:p w14:paraId="07BB498B" w14:textId="77777777" w:rsidR="008E5849" w:rsidRPr="00E06106" w:rsidRDefault="008E5849" w:rsidP="008E5849">
      <w:pPr>
        <w:pStyle w:val="iasbnormal"/>
        <w:widowControl w:val="0"/>
        <w:autoSpaceDE w:val="0"/>
        <w:autoSpaceDN w:val="0"/>
        <w:adjustRightInd w:val="0"/>
        <w:spacing w:before="0" w:after="0"/>
        <w:ind w:left="851"/>
        <w:rPr>
          <w:color w:val="000000"/>
          <w:sz w:val="20"/>
          <w:szCs w:val="20"/>
        </w:rPr>
      </w:pPr>
    </w:p>
    <w:p w14:paraId="37011344" w14:textId="77777777" w:rsidR="00B37022" w:rsidRPr="00E06106" w:rsidRDefault="008E5849" w:rsidP="00B37022">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 xml:space="preserve">Dönem karı üzerinden hesaplanan kurumlar vergisi karşılıkları, kar veya zarar tablosunda </w:t>
      </w:r>
      <w:r w:rsidRPr="00E06106">
        <w:rPr>
          <w:color w:val="000000"/>
          <w:sz w:val="20"/>
          <w:szCs w:val="20"/>
        </w:rPr>
        <w:br/>
        <w:t>“Cari Vergi Karşılığı” hesabına kaydedilmekte, doğrudan özkaynaklarda muhasebeleştirilen işlemlerle ilgili cari vergi etkileri ise özkaynaklara yansıtılmaktadır.</w:t>
      </w:r>
    </w:p>
    <w:p w14:paraId="3F4CF344" w14:textId="77777777" w:rsidR="00B37022" w:rsidRPr="00E06106" w:rsidRDefault="00B37022" w:rsidP="00B37022">
      <w:pPr>
        <w:pStyle w:val="iasbnormal"/>
        <w:widowControl w:val="0"/>
        <w:autoSpaceDE w:val="0"/>
        <w:autoSpaceDN w:val="0"/>
        <w:adjustRightInd w:val="0"/>
        <w:spacing w:before="0" w:after="0"/>
        <w:ind w:left="851"/>
        <w:rPr>
          <w:color w:val="000000"/>
          <w:sz w:val="20"/>
          <w:szCs w:val="20"/>
        </w:rPr>
      </w:pPr>
    </w:p>
    <w:p w14:paraId="061D5033" w14:textId="5B1C484A"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color w:val="000000"/>
          <w:sz w:val="20"/>
          <w:szCs w:val="20"/>
        </w:rPr>
        <w:t xml:space="preserve">Dönem karı dağıtılmaması, sermayeye ilave edilmesi veya tam mükellef kurumlara dağıtılması durumlarında stopaja tabi olmazken 3 Şubat 2009 tarih ve 27130 sayılı Resmi Gazete’de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w:t>
      </w:r>
      <w:r w:rsidRPr="00E06106">
        <w:rPr>
          <w:sz w:val="20"/>
          <w:szCs w:val="20"/>
        </w:rPr>
        <w:t xml:space="preserve">ve dar mükellef gerçek kişilere yapılacak kar dağıtımı %15 oranında stopaja tabi iken 22 Aralık 2021 tarih ve 31697 sayılı Resmi Gazetede yayımlanan Cumhurbaşkanı Kararı ile bu oran %10 olarak değiştirilmiştir. Ancak 21 Aralık 2024 tarih ve 9286 sayılı Cumhurbaşkanı Kararıyla, kâr payı stopaj oranı %10'dan %15'e çıkartılmıştır. Dar mükellef kurumlara ve gerçek kişilere yapılan kar dağıtımlarına ilişkin stopaj oranlarının uygulamasında, ilgili Çifte Vergilendirmeyi Önleme Anlaşmalarında yer alan uygulamalar da göz önünde bulundurulur. </w:t>
      </w:r>
    </w:p>
    <w:p w14:paraId="50BF73E6" w14:textId="77777777" w:rsidR="00ED26F4" w:rsidRPr="00E06106" w:rsidRDefault="00ED26F4" w:rsidP="00B37022">
      <w:pPr>
        <w:pStyle w:val="iasbnormal"/>
        <w:widowControl w:val="0"/>
        <w:autoSpaceDE w:val="0"/>
        <w:autoSpaceDN w:val="0"/>
        <w:adjustRightInd w:val="0"/>
        <w:spacing w:before="0" w:after="0"/>
        <w:ind w:left="851"/>
        <w:rPr>
          <w:sz w:val="20"/>
          <w:szCs w:val="20"/>
        </w:rPr>
      </w:pPr>
    </w:p>
    <w:p w14:paraId="30D93CFB" w14:textId="77777777" w:rsidR="00ED26F4" w:rsidRPr="00E06106" w:rsidRDefault="00ED26F4" w:rsidP="00ED26F4">
      <w:pPr>
        <w:pStyle w:val="iasbnormal"/>
        <w:widowControl w:val="0"/>
        <w:autoSpaceDE w:val="0"/>
        <w:autoSpaceDN w:val="0"/>
        <w:adjustRightInd w:val="0"/>
        <w:spacing w:before="0" w:after="0"/>
        <w:ind w:left="851"/>
        <w:rPr>
          <w:sz w:val="20"/>
          <w:szCs w:val="20"/>
        </w:rPr>
      </w:pPr>
      <w:r w:rsidRPr="00E06106">
        <w:rPr>
          <w:sz w:val="20"/>
          <w:szCs w:val="20"/>
        </w:rPr>
        <w:t>25 Aralık 2025 tarih ve 33118 sayılı Resmi Gazete’de yayımlanan Türk Ceza Kanunu ile Bazı Kanunlarda ve 631 Sayılı Kanun Hükmünde Kararnamede Değişiklik Yapılmasına Dair Kanun ile, Vergi Usul Kanunu’na Geçici 37’inci madde eklenmiştir. İlgili maddeye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tutulmaz. Bu fıkra kapsamında belirlenen dönemleri geçici vergi dönemleri de dahil olmak üzere üç hesap dönemine kadar uzatmaya Cumhurbaşkanı yetkilidir. Mükerrer 298 inci maddenin (Ç) fıkrası uygulaması açısından, birinci fıkrada enflasyon düzeltmesi yapılmayacağı belirtilen dönemler (yetki kapsamında uzatılan dönemler dahil) enflasyon düzeltmesi şartlarının gerçekleşmediği dönem olarak değerlendirilir.</w:t>
      </w:r>
    </w:p>
    <w:p w14:paraId="0ED2321D" w14:textId="77777777" w:rsidR="00ED26F4" w:rsidRPr="00E06106" w:rsidRDefault="00ED26F4" w:rsidP="00B37022">
      <w:pPr>
        <w:pStyle w:val="iasbnormal"/>
        <w:widowControl w:val="0"/>
        <w:autoSpaceDE w:val="0"/>
        <w:autoSpaceDN w:val="0"/>
        <w:adjustRightInd w:val="0"/>
        <w:spacing w:before="0" w:after="0"/>
        <w:ind w:left="851"/>
        <w:rPr>
          <w:sz w:val="20"/>
          <w:szCs w:val="20"/>
        </w:rPr>
      </w:pPr>
    </w:p>
    <w:p w14:paraId="2D9A557F"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27E79A32" w14:textId="77777777" w:rsidR="00E65A97" w:rsidRPr="00E06106" w:rsidRDefault="0007049D" w:rsidP="008E5849">
      <w:pPr>
        <w:pStyle w:val="iasbnormal"/>
        <w:widowControl w:val="0"/>
        <w:autoSpaceDE w:val="0"/>
        <w:autoSpaceDN w:val="0"/>
        <w:adjustRightInd w:val="0"/>
        <w:spacing w:before="0" w:after="0"/>
        <w:ind w:left="851"/>
        <w:rPr>
          <w:color w:val="000000"/>
          <w:sz w:val="2"/>
          <w:szCs w:val="2"/>
        </w:rPr>
      </w:pPr>
      <w:r w:rsidRPr="00E06106">
        <w:rPr>
          <w:color w:val="000000"/>
          <w:sz w:val="20"/>
          <w:szCs w:val="20"/>
        </w:rPr>
        <w:br w:type="page"/>
      </w:r>
    </w:p>
    <w:p w14:paraId="7B132C7A" w14:textId="77777777" w:rsidR="00B37022" w:rsidRPr="00E06106" w:rsidRDefault="00B37022" w:rsidP="00B37022">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299E4CFE" w14:textId="77777777" w:rsidR="00B37022" w:rsidRPr="00E06106" w:rsidRDefault="00B37022" w:rsidP="00B37022">
      <w:pPr>
        <w:widowControl w:val="0"/>
        <w:tabs>
          <w:tab w:val="left" w:pos="851"/>
        </w:tabs>
        <w:autoSpaceDE w:val="0"/>
        <w:autoSpaceDN w:val="0"/>
        <w:adjustRightInd w:val="0"/>
        <w:spacing w:line="216" w:lineRule="auto"/>
        <w:jc w:val="both"/>
        <w:rPr>
          <w:b/>
          <w:bCs/>
        </w:rPr>
      </w:pPr>
    </w:p>
    <w:p w14:paraId="38FC6BBD" w14:textId="77777777" w:rsidR="00B37022" w:rsidRPr="00E06106" w:rsidRDefault="00B37022" w:rsidP="00B37022">
      <w:pPr>
        <w:widowControl w:val="0"/>
        <w:tabs>
          <w:tab w:val="left" w:pos="851"/>
        </w:tabs>
        <w:autoSpaceDE w:val="0"/>
        <w:autoSpaceDN w:val="0"/>
        <w:adjustRightInd w:val="0"/>
        <w:spacing w:line="216" w:lineRule="auto"/>
        <w:jc w:val="both"/>
        <w:rPr>
          <w:b/>
          <w:bCs/>
        </w:rPr>
      </w:pPr>
      <w:r w:rsidRPr="00E06106">
        <w:rPr>
          <w:b/>
          <w:bCs/>
        </w:rPr>
        <w:t xml:space="preserve">XVIII. </w:t>
      </w:r>
      <w:r w:rsidRPr="00E06106">
        <w:rPr>
          <w:b/>
          <w:bCs/>
        </w:rPr>
        <w:tab/>
        <w:t>Vergi Uygulamalarına İlişkin Açıklamalar (Devamı)</w:t>
      </w:r>
    </w:p>
    <w:p w14:paraId="46BE05BB"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p>
    <w:p w14:paraId="02EEA922" w14:textId="77777777" w:rsidR="00B37022" w:rsidRPr="00E06106" w:rsidRDefault="00B37022" w:rsidP="00B37022">
      <w:pPr>
        <w:widowControl w:val="0"/>
        <w:tabs>
          <w:tab w:val="right" w:pos="0"/>
        </w:tabs>
        <w:autoSpaceDE w:val="0"/>
        <w:autoSpaceDN w:val="0"/>
        <w:adjustRightInd w:val="0"/>
        <w:spacing w:line="216" w:lineRule="auto"/>
        <w:ind w:left="851" w:hanging="851"/>
        <w:jc w:val="both"/>
        <w:rPr>
          <w:b/>
          <w:bCs/>
        </w:rPr>
      </w:pPr>
      <w:r w:rsidRPr="00E06106">
        <w:rPr>
          <w:b/>
          <w:bCs/>
        </w:rPr>
        <w:t>1.</w:t>
      </w:r>
      <w:r w:rsidRPr="00E06106">
        <w:rPr>
          <w:b/>
          <w:bCs/>
        </w:rPr>
        <w:tab/>
        <w:t>Kurumlar vergisi (Devamı)</w:t>
      </w:r>
    </w:p>
    <w:p w14:paraId="09BB81CB" w14:textId="77777777" w:rsidR="00A90418" w:rsidRPr="00E06106" w:rsidRDefault="00A90418" w:rsidP="0044759E">
      <w:pPr>
        <w:pStyle w:val="iasbnormal"/>
        <w:widowControl w:val="0"/>
        <w:autoSpaceDE w:val="0"/>
        <w:autoSpaceDN w:val="0"/>
        <w:adjustRightInd w:val="0"/>
        <w:spacing w:before="0" w:after="0"/>
        <w:ind w:left="851"/>
        <w:rPr>
          <w:sz w:val="20"/>
          <w:szCs w:val="20"/>
        </w:rPr>
      </w:pPr>
    </w:p>
    <w:p w14:paraId="796EF301" w14:textId="78DD8718" w:rsidR="004F3BF2" w:rsidRPr="00E06106" w:rsidRDefault="004F3BF2" w:rsidP="004F3BF2">
      <w:pPr>
        <w:pStyle w:val="iasbnormal"/>
        <w:widowControl w:val="0"/>
        <w:autoSpaceDE w:val="0"/>
        <w:autoSpaceDN w:val="0"/>
        <w:adjustRightInd w:val="0"/>
        <w:spacing w:before="0" w:after="0"/>
        <w:ind w:left="851"/>
        <w:rPr>
          <w:sz w:val="20"/>
          <w:szCs w:val="20"/>
        </w:rPr>
      </w:pPr>
      <w:r w:rsidRPr="00E06106">
        <w:rPr>
          <w:sz w:val="20"/>
          <w:szCs w:val="20"/>
        </w:rPr>
        <w:t>02/08/2024 tarihli Resmi Gazete’de yayımlanan 7524 sayılı Kanun ile, “Yurt içi asgari kurumlar vergisi” uygulaması 2025 yılı ve izleyen vergilendirme dönemlerinde elde edilen kazançlara uygulanmak üzere yürürlüğe girmiştir. Kurumlar Vergisi Kanunu’na eklenen “Yurt içi asgari kurumlar vergisi” başlıklı 32/C madde ile, Kanunun 32 ve 32/A maddeleri hükümleri dikkate alınarak hesaplanan kurumlar vergisinin, indirim ve istisnalar düşülmeden önceki kurum kazancının %10’undan az olamayacağı hükmolunmuşt</w:t>
      </w:r>
      <w:r w:rsidR="00EA5FC0" w:rsidRPr="00E06106">
        <w:rPr>
          <w:sz w:val="20"/>
          <w:szCs w:val="20"/>
        </w:rPr>
        <w:t>u</w:t>
      </w:r>
      <w:r w:rsidRPr="00E06106">
        <w:rPr>
          <w:sz w:val="20"/>
          <w:szCs w:val="20"/>
        </w:rPr>
        <w:t>r. Yurt içi asgari kurumlar vergisi, geçici vergi dönemleri için de uygulanacaktır.</w:t>
      </w:r>
    </w:p>
    <w:p w14:paraId="306D584A" w14:textId="77777777" w:rsidR="004F3BF2" w:rsidRPr="00E06106" w:rsidRDefault="004F3BF2" w:rsidP="0044759E">
      <w:pPr>
        <w:pStyle w:val="iasbnormal"/>
        <w:widowControl w:val="0"/>
        <w:autoSpaceDE w:val="0"/>
        <w:autoSpaceDN w:val="0"/>
        <w:adjustRightInd w:val="0"/>
        <w:spacing w:before="0" w:after="0"/>
        <w:ind w:left="851"/>
        <w:rPr>
          <w:sz w:val="20"/>
          <w:szCs w:val="20"/>
        </w:rPr>
      </w:pPr>
    </w:p>
    <w:bookmarkEnd w:id="29"/>
    <w:bookmarkEnd w:id="30"/>
    <w:p w14:paraId="6DE0CA26" w14:textId="77777777" w:rsidR="004115AE" w:rsidRPr="00E06106" w:rsidRDefault="004115AE" w:rsidP="004115AE">
      <w:pPr>
        <w:widowControl w:val="0"/>
        <w:tabs>
          <w:tab w:val="right" w:pos="0"/>
          <w:tab w:val="left" w:pos="851"/>
        </w:tabs>
        <w:autoSpaceDE w:val="0"/>
        <w:autoSpaceDN w:val="0"/>
        <w:adjustRightInd w:val="0"/>
        <w:jc w:val="both"/>
        <w:rPr>
          <w:b/>
          <w:bCs/>
        </w:rPr>
      </w:pPr>
      <w:r w:rsidRPr="00E06106">
        <w:rPr>
          <w:b/>
          <w:bCs/>
        </w:rPr>
        <w:t>2.</w:t>
      </w:r>
      <w:r w:rsidRPr="00E06106">
        <w:rPr>
          <w:b/>
          <w:bCs/>
        </w:rPr>
        <w:tab/>
        <w:t>Ertelenmiş vergiler</w:t>
      </w:r>
    </w:p>
    <w:p w14:paraId="63B807A4" w14:textId="77777777" w:rsidR="004115AE" w:rsidRPr="00E06106" w:rsidRDefault="004115AE" w:rsidP="004115AE">
      <w:pPr>
        <w:pStyle w:val="iasbnormal"/>
        <w:widowControl w:val="0"/>
        <w:autoSpaceDE w:val="0"/>
        <w:autoSpaceDN w:val="0"/>
        <w:adjustRightInd w:val="0"/>
        <w:spacing w:before="0" w:after="0"/>
        <w:ind w:left="851"/>
        <w:rPr>
          <w:sz w:val="20"/>
          <w:szCs w:val="20"/>
        </w:rPr>
      </w:pPr>
    </w:p>
    <w:p w14:paraId="260A17E4" w14:textId="77777777" w:rsidR="00D30B4E" w:rsidRPr="00E06106" w:rsidRDefault="00D30B4E" w:rsidP="00D30B4E">
      <w:pPr>
        <w:pStyle w:val="iasbnormal"/>
        <w:widowControl w:val="0"/>
        <w:autoSpaceDE w:val="0"/>
        <w:autoSpaceDN w:val="0"/>
        <w:adjustRightInd w:val="0"/>
        <w:spacing w:before="0" w:after="0"/>
        <w:ind w:left="851"/>
        <w:rPr>
          <w:sz w:val="20"/>
          <w:szCs w:val="20"/>
        </w:rPr>
      </w:pPr>
      <w:bookmarkStart w:id="32" w:name="_Hlk116547464"/>
      <w:bookmarkEnd w:id="31"/>
      <w:r w:rsidRPr="00E06106">
        <w:rPr>
          <w:sz w:val="20"/>
          <w:szCs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w:t>
      </w:r>
      <w:bookmarkStart w:id="33" w:name="_Hlk78382983"/>
      <w:r w:rsidRPr="00E06106">
        <w:rPr>
          <w:sz w:val="20"/>
          <w:szCs w:val="20"/>
        </w:rPr>
        <w:t>Banka ertelenmiş vergi hesaplamasında ilgili kalemler için verginin gerçekleşeceği döneme uygun olarak yürürlükteki vergi mevzuatı uyarınca geçerli bulunan yasalaşmış vergi oranları kullanılmaktadır.</w:t>
      </w:r>
      <w:bookmarkEnd w:id="33"/>
      <w:r w:rsidRPr="00E06106">
        <w:rPr>
          <w:sz w:val="20"/>
          <w:szCs w:val="20"/>
        </w:rPr>
        <w:t xml:space="preserve"> </w:t>
      </w:r>
    </w:p>
    <w:p w14:paraId="6C433C39" w14:textId="77777777" w:rsidR="00D30B4E" w:rsidRPr="00E06106" w:rsidRDefault="00D30B4E" w:rsidP="00D30B4E">
      <w:pPr>
        <w:pStyle w:val="iasbnormal"/>
        <w:widowControl w:val="0"/>
        <w:autoSpaceDE w:val="0"/>
        <w:autoSpaceDN w:val="0"/>
        <w:adjustRightInd w:val="0"/>
        <w:spacing w:before="0" w:after="0"/>
        <w:ind w:left="851"/>
        <w:rPr>
          <w:color w:val="000000"/>
          <w:sz w:val="20"/>
          <w:szCs w:val="20"/>
        </w:rPr>
      </w:pPr>
    </w:p>
    <w:p w14:paraId="6A6A51F6" w14:textId="6D19C5B2" w:rsidR="00D30B4E" w:rsidRPr="00E06106" w:rsidRDefault="00D30B4E" w:rsidP="00D30B4E">
      <w:pPr>
        <w:pStyle w:val="iasbnormal"/>
        <w:widowControl w:val="0"/>
        <w:autoSpaceDE w:val="0"/>
        <w:autoSpaceDN w:val="0"/>
        <w:adjustRightInd w:val="0"/>
        <w:spacing w:before="0" w:after="0"/>
        <w:ind w:left="851"/>
        <w:rPr>
          <w:color w:val="000000"/>
          <w:sz w:val="20"/>
          <w:szCs w:val="20"/>
        </w:rPr>
      </w:pPr>
      <w:r w:rsidRPr="00E06106">
        <w:rPr>
          <w:color w:val="000000"/>
          <w:sz w:val="20"/>
          <w:szCs w:val="20"/>
        </w:rPr>
        <w:t xml:space="preserve">Bankalar, 6361 sayılı Kanun kapsamındaki şirketler, elektronik ödeme ve para kuruluşları, yetkili döviz müesseseleri, varlık yönetim şirketleri, </w:t>
      </w:r>
      <w:r w:rsidR="00161B61" w:rsidRPr="00E06106">
        <w:rPr>
          <w:color w:val="000000"/>
          <w:sz w:val="20"/>
          <w:szCs w:val="20"/>
        </w:rPr>
        <w:t>s</w:t>
      </w:r>
      <w:r w:rsidRPr="00E06106">
        <w:rPr>
          <w:color w:val="000000"/>
          <w:sz w:val="20"/>
          <w:szCs w:val="20"/>
        </w:rPr>
        <w:t xml:space="preserve">ermaye piyasası kurumları ile sigorta ve reasürans şirketleri ve emeklilik şirketleri için Kurumlar Vergisi oranı 1 Ekim 2023 tarihinden itibaren verilmesi gereken beyannamelerden başlamak üzere 2023 yılı ve izleyen vergilendirme dönemlerinde elde edilen kazançlarına da uygulanmak üzere %30 olarak uygulanacaktır. </w:t>
      </w:r>
      <w:r w:rsidR="00593192" w:rsidRPr="00E06106">
        <w:rPr>
          <w:color w:val="000000"/>
          <w:sz w:val="20"/>
          <w:szCs w:val="20"/>
        </w:rPr>
        <w:t xml:space="preserve">31 </w:t>
      </w:r>
      <w:r w:rsidR="00FA6862" w:rsidRPr="00E06106">
        <w:rPr>
          <w:color w:val="000000"/>
          <w:sz w:val="20"/>
          <w:szCs w:val="20"/>
        </w:rPr>
        <w:t>Mart</w:t>
      </w:r>
      <w:r w:rsidR="001455E9" w:rsidRPr="00E06106">
        <w:rPr>
          <w:color w:val="000000"/>
          <w:sz w:val="20"/>
          <w:szCs w:val="20"/>
        </w:rPr>
        <w:t xml:space="preserve"> </w:t>
      </w:r>
      <w:r w:rsidRPr="00E06106">
        <w:rPr>
          <w:color w:val="000000"/>
          <w:sz w:val="20"/>
          <w:szCs w:val="20"/>
        </w:rPr>
        <w:t>202</w:t>
      </w:r>
      <w:r w:rsidR="00FA6862" w:rsidRPr="00E06106">
        <w:rPr>
          <w:color w:val="000000"/>
          <w:sz w:val="20"/>
          <w:szCs w:val="20"/>
        </w:rPr>
        <w:t>6</w:t>
      </w:r>
      <w:r w:rsidRPr="00E06106">
        <w:rPr>
          <w:color w:val="000000"/>
          <w:sz w:val="20"/>
          <w:szCs w:val="20"/>
        </w:rPr>
        <w:t xml:space="preserve"> tarihi itibarıyla varlık ve yükümlükler için %</w:t>
      </w:r>
      <w:r w:rsidR="001D6224" w:rsidRPr="00E06106">
        <w:rPr>
          <w:color w:val="000000"/>
          <w:sz w:val="20"/>
          <w:szCs w:val="20"/>
        </w:rPr>
        <w:t>30</w:t>
      </w:r>
      <w:r w:rsidRPr="00E06106">
        <w:rPr>
          <w:color w:val="000000"/>
          <w:sz w:val="20"/>
          <w:szCs w:val="20"/>
        </w:rPr>
        <w:t xml:space="preserve"> oranına göre ertelenmiş vergi hesaplaması yapılmıştır.</w:t>
      </w:r>
    </w:p>
    <w:p w14:paraId="0BD742EE" w14:textId="77777777" w:rsidR="00B37022" w:rsidRPr="00E06106" w:rsidRDefault="00B37022" w:rsidP="00D30B4E">
      <w:pPr>
        <w:pStyle w:val="iasbnormal"/>
        <w:widowControl w:val="0"/>
        <w:autoSpaceDE w:val="0"/>
        <w:autoSpaceDN w:val="0"/>
        <w:adjustRightInd w:val="0"/>
        <w:spacing w:before="0" w:after="0"/>
        <w:ind w:left="851"/>
        <w:rPr>
          <w:color w:val="000000"/>
          <w:sz w:val="20"/>
          <w:szCs w:val="20"/>
        </w:rPr>
      </w:pPr>
    </w:p>
    <w:p w14:paraId="5C2F61E7" w14:textId="77777777" w:rsidR="00B37022" w:rsidRPr="00E06106" w:rsidRDefault="00B37022" w:rsidP="00B37022">
      <w:pPr>
        <w:pStyle w:val="iasbnormal"/>
        <w:widowControl w:val="0"/>
        <w:autoSpaceDE w:val="0"/>
        <w:autoSpaceDN w:val="0"/>
        <w:adjustRightInd w:val="0"/>
        <w:spacing w:before="0" w:after="0"/>
        <w:ind w:left="851"/>
        <w:rPr>
          <w:sz w:val="20"/>
          <w:szCs w:val="20"/>
        </w:rPr>
      </w:pPr>
      <w:r w:rsidRPr="00E06106">
        <w:rPr>
          <w:sz w:val="20"/>
          <w:szCs w:val="20"/>
        </w:rPr>
        <w:t xml:space="preserve">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 </w:t>
      </w:r>
    </w:p>
    <w:p w14:paraId="20CBB2A9" w14:textId="77777777" w:rsidR="00B37022" w:rsidRPr="00E06106" w:rsidRDefault="00B37022" w:rsidP="00B37022">
      <w:pPr>
        <w:pStyle w:val="iasbnormal"/>
        <w:widowControl w:val="0"/>
        <w:autoSpaceDE w:val="0"/>
        <w:autoSpaceDN w:val="0"/>
        <w:adjustRightInd w:val="0"/>
        <w:spacing w:before="0" w:after="0"/>
        <w:ind w:left="851"/>
        <w:rPr>
          <w:sz w:val="20"/>
          <w:szCs w:val="20"/>
        </w:rPr>
      </w:pPr>
    </w:p>
    <w:p w14:paraId="4191CBC5" w14:textId="77777777" w:rsidR="009E7A69" w:rsidRPr="00E06106" w:rsidRDefault="00B37022" w:rsidP="00FF1C91">
      <w:pPr>
        <w:pStyle w:val="iasbnormal"/>
        <w:widowControl w:val="0"/>
        <w:autoSpaceDE w:val="0"/>
        <w:autoSpaceDN w:val="0"/>
        <w:adjustRightInd w:val="0"/>
        <w:spacing w:before="0" w:after="0"/>
        <w:ind w:left="851"/>
        <w:rPr>
          <w:sz w:val="20"/>
          <w:szCs w:val="20"/>
        </w:rPr>
      </w:pPr>
      <w:r w:rsidRPr="00E06106">
        <w:rPr>
          <w:sz w:val="20"/>
          <w:szCs w:val="20"/>
        </w:rPr>
        <w:t>Banka, 1. ve 2. Aşama beklenen zarar karşılıkları için ertelenmiş vergi kayda almaktadır.</w:t>
      </w:r>
      <w:r w:rsidRPr="00E06106">
        <w:rPr>
          <w:sz w:val="20"/>
          <w:szCs w:val="20"/>
        </w:rPr>
        <w:br/>
        <w:t>Kar/zarar etkisi doğrudan özkaynaklarda muhasebeleştirilen işlemlerle ilgili ertelenmiş vergi etkileri de özkaynaklara yansıtılır.</w:t>
      </w:r>
    </w:p>
    <w:p w14:paraId="11431E42" w14:textId="77777777" w:rsidR="00BA3351" w:rsidRPr="00E06106" w:rsidRDefault="00BA3351" w:rsidP="00FF1C91">
      <w:pPr>
        <w:pStyle w:val="iasbnormal"/>
        <w:widowControl w:val="0"/>
        <w:autoSpaceDE w:val="0"/>
        <w:autoSpaceDN w:val="0"/>
        <w:adjustRightInd w:val="0"/>
        <w:spacing w:before="0" w:after="0"/>
        <w:ind w:left="851"/>
        <w:rPr>
          <w:sz w:val="20"/>
          <w:szCs w:val="20"/>
        </w:rPr>
      </w:pPr>
    </w:p>
    <w:p w14:paraId="40B46A17" w14:textId="77777777" w:rsidR="00BA3351" w:rsidRPr="00E06106" w:rsidRDefault="00BA3351" w:rsidP="00BA3351">
      <w:pPr>
        <w:widowControl w:val="0"/>
        <w:tabs>
          <w:tab w:val="right" w:pos="0"/>
          <w:tab w:val="left" w:pos="851"/>
        </w:tabs>
        <w:autoSpaceDE w:val="0"/>
        <w:autoSpaceDN w:val="0"/>
        <w:adjustRightInd w:val="0"/>
        <w:jc w:val="both"/>
        <w:rPr>
          <w:b/>
          <w:bCs/>
        </w:rPr>
      </w:pPr>
      <w:r w:rsidRPr="00E06106">
        <w:rPr>
          <w:b/>
          <w:bCs/>
        </w:rPr>
        <w:t>3.</w:t>
      </w:r>
      <w:r w:rsidRPr="00E06106">
        <w:rPr>
          <w:b/>
          <w:bCs/>
        </w:rPr>
        <w:tab/>
      </w:r>
      <w:bookmarkStart w:id="34" w:name="_Hlk195279750"/>
      <w:r w:rsidRPr="00E06106">
        <w:rPr>
          <w:b/>
          <w:bCs/>
        </w:rPr>
        <w:t>Küresel Asgari Tamamlayıcı Kurumlar Vergisi</w:t>
      </w:r>
    </w:p>
    <w:p w14:paraId="6456D83C" w14:textId="77777777" w:rsidR="00BA3351" w:rsidRPr="00E06106" w:rsidRDefault="00BA3351" w:rsidP="00BA3351">
      <w:pPr>
        <w:widowControl w:val="0"/>
        <w:tabs>
          <w:tab w:val="right" w:pos="0"/>
          <w:tab w:val="left" w:pos="851"/>
        </w:tabs>
        <w:autoSpaceDE w:val="0"/>
        <w:autoSpaceDN w:val="0"/>
        <w:adjustRightInd w:val="0"/>
        <w:jc w:val="both"/>
        <w:rPr>
          <w:b/>
          <w:bCs/>
        </w:rPr>
      </w:pPr>
    </w:p>
    <w:p w14:paraId="72B25481" w14:textId="5E310FEB" w:rsidR="00FF1C91" w:rsidRPr="00E06106" w:rsidRDefault="00BA3351" w:rsidP="00FF1C91">
      <w:pPr>
        <w:pStyle w:val="iasbnormal"/>
        <w:widowControl w:val="0"/>
        <w:autoSpaceDE w:val="0"/>
        <w:autoSpaceDN w:val="0"/>
        <w:adjustRightInd w:val="0"/>
        <w:spacing w:before="0" w:after="0"/>
        <w:ind w:left="851"/>
        <w:rPr>
          <w:sz w:val="20"/>
          <w:szCs w:val="20"/>
        </w:rPr>
      </w:pPr>
      <w:r w:rsidRPr="00E06106">
        <w:rPr>
          <w:sz w:val="20"/>
          <w:szCs w:val="20"/>
        </w:rPr>
        <w:t xml:space="preserve">Eylül 2023’te KGK, İkinci Sütun gelir vergileriyle ilgili ertelenmiş vergi varlık ve yükümlülüklerinin muhasebeleştirilmesi ve açıklanmasına zorunlu bir istisna getiren TMS 12’ye yönelik değişiklikler yayımlamıştır. Söz konusu değişiklikler, Ekonomik </w:t>
      </w:r>
      <w:r w:rsidR="00094C1E" w:rsidRPr="00E06106">
        <w:rPr>
          <w:sz w:val="20"/>
          <w:szCs w:val="20"/>
        </w:rPr>
        <w:t>İş birliği</w:t>
      </w:r>
      <w:r w:rsidRPr="00E06106">
        <w:rPr>
          <w:sz w:val="20"/>
          <w:szCs w:val="20"/>
        </w:rPr>
        <w:t xml:space="preserve"> ve Kalkınma Teşkilatı (OECD) tarafından yayımlanan İkinci Sütun Modeli Kurallarının uygulanması amacıyla yürürlüğe girmiş ya da yürürlüğe girmesi kesine yakın olan vergi kanunlarından ortaya çıkan gelir verilerine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bookmarkEnd w:id="32"/>
    <w:p w14:paraId="3E60C97B" w14:textId="77777777" w:rsidR="00BA3351" w:rsidRPr="00E06106" w:rsidRDefault="00BA3351" w:rsidP="00BA3351">
      <w:pPr>
        <w:pStyle w:val="iasbnormal"/>
        <w:widowControl w:val="0"/>
        <w:autoSpaceDE w:val="0"/>
        <w:autoSpaceDN w:val="0"/>
        <w:adjustRightInd w:val="0"/>
        <w:spacing w:before="0" w:after="0"/>
        <w:ind w:left="851"/>
        <w:rPr>
          <w:sz w:val="20"/>
          <w:szCs w:val="20"/>
        </w:rPr>
      </w:pPr>
    </w:p>
    <w:p w14:paraId="221E4DD3" w14:textId="77777777" w:rsidR="00BA3351" w:rsidRPr="00E06106" w:rsidRDefault="00BA3351" w:rsidP="00BA3351">
      <w:pPr>
        <w:pStyle w:val="iasbnormal"/>
        <w:widowControl w:val="0"/>
        <w:autoSpaceDE w:val="0"/>
        <w:autoSpaceDN w:val="0"/>
        <w:adjustRightInd w:val="0"/>
        <w:spacing w:before="0" w:after="0"/>
        <w:ind w:left="851"/>
        <w:rPr>
          <w:sz w:val="20"/>
          <w:szCs w:val="20"/>
        </w:rPr>
      </w:pPr>
      <w:r w:rsidRPr="00E06106">
        <w:rPr>
          <w:sz w:val="20"/>
          <w:szCs w:val="20"/>
        </w:rPr>
        <w:t>OECD’ye üye ülkelerin üzerinde anlaştığı Sütun 2 düzenlemeleri 2 Ağustos 2024 tarihli Resmi Gazete’de yayımlanan 7524 sayılı Vergi Kanunları ile Bazı Kanunlarda ve 375 Sayılı Kanun Hükmünde Kararnamede Değişiklik Yapılmasına Dair Kanun ile Türkiye’de yürürlüğe girmiştir. Konuyla ilgili ikincil mevzuat yayımlanmamış olmakla birlikte, OECD tarafından yayımlanan düzenlemeler dikkate alınarak yapılan ön değerlendirmelerde, bahse</w:t>
      </w:r>
      <w:r w:rsidR="00E93C67" w:rsidRPr="00E06106">
        <w:rPr>
          <w:sz w:val="20"/>
          <w:szCs w:val="20"/>
        </w:rPr>
        <w:t xml:space="preserve"> </w:t>
      </w:r>
      <w:r w:rsidRPr="00E06106">
        <w:rPr>
          <w:sz w:val="20"/>
          <w:szCs w:val="20"/>
        </w:rPr>
        <w:t>konu düzenlemelerin, finansallar üzerinde herhangi bir etki yaratmayacağı değerlendirilmektedir. Bununla birlikte, Türkiye'de ve QNB Bank A.Ş.’nin faaliyet gösterdiği diğer ülkelerde mevzuat değişiklikleri takip edilmektedir.</w:t>
      </w:r>
    </w:p>
    <w:p w14:paraId="77F8BE5D" w14:textId="77777777" w:rsidR="00ED26F4" w:rsidRPr="00E06106" w:rsidRDefault="00ED26F4" w:rsidP="00BA3351">
      <w:pPr>
        <w:pStyle w:val="iasbnormal"/>
        <w:widowControl w:val="0"/>
        <w:autoSpaceDE w:val="0"/>
        <w:autoSpaceDN w:val="0"/>
        <w:adjustRightInd w:val="0"/>
        <w:spacing w:before="0" w:after="0"/>
        <w:ind w:left="851"/>
        <w:rPr>
          <w:sz w:val="20"/>
          <w:szCs w:val="20"/>
        </w:rPr>
      </w:pPr>
    </w:p>
    <w:p w14:paraId="317257FB" w14:textId="77777777" w:rsidR="00ED26F4" w:rsidRPr="00E06106" w:rsidRDefault="00ED26F4" w:rsidP="00ED26F4">
      <w:pPr>
        <w:pStyle w:val="Heading5"/>
        <w:keepNext w:val="0"/>
        <w:widowControl w:val="0"/>
        <w:spacing w:line="228" w:lineRule="auto"/>
        <w:ind w:left="0" w:firstLine="0"/>
        <w:rPr>
          <w:rFonts w:ascii="Times New Roman" w:hAnsi="Times New Roman"/>
          <w:i w:val="0"/>
          <w:sz w:val="20"/>
          <w:szCs w:val="20"/>
        </w:rPr>
      </w:pPr>
      <w:r w:rsidRPr="00E06106">
        <w:rPr>
          <w:rFonts w:ascii="Times New Roman" w:hAnsi="Times New Roman"/>
          <w:i w:val="0"/>
          <w:sz w:val="20"/>
          <w:szCs w:val="20"/>
        </w:rPr>
        <w:lastRenderedPageBreak/>
        <w:t>MUHASEBE POLİTİKALARI (Devamı)</w:t>
      </w:r>
    </w:p>
    <w:p w14:paraId="0AA5FA33" w14:textId="77777777" w:rsidR="00ED26F4" w:rsidRPr="00E06106" w:rsidRDefault="00ED26F4" w:rsidP="00ED26F4">
      <w:pPr>
        <w:widowControl w:val="0"/>
        <w:tabs>
          <w:tab w:val="left" w:pos="851"/>
        </w:tabs>
        <w:autoSpaceDE w:val="0"/>
        <w:autoSpaceDN w:val="0"/>
        <w:adjustRightInd w:val="0"/>
        <w:spacing w:line="216" w:lineRule="auto"/>
        <w:jc w:val="both"/>
        <w:rPr>
          <w:b/>
          <w:bCs/>
        </w:rPr>
      </w:pPr>
    </w:p>
    <w:p w14:paraId="1C7C2AFB" w14:textId="77777777" w:rsidR="00ED26F4" w:rsidRPr="00E06106" w:rsidRDefault="00ED26F4" w:rsidP="00ED26F4">
      <w:pPr>
        <w:widowControl w:val="0"/>
        <w:tabs>
          <w:tab w:val="left" w:pos="851"/>
        </w:tabs>
        <w:autoSpaceDE w:val="0"/>
        <w:autoSpaceDN w:val="0"/>
        <w:adjustRightInd w:val="0"/>
        <w:spacing w:line="216" w:lineRule="auto"/>
        <w:jc w:val="both"/>
        <w:rPr>
          <w:b/>
          <w:bCs/>
        </w:rPr>
      </w:pPr>
      <w:r w:rsidRPr="00E06106">
        <w:rPr>
          <w:b/>
          <w:bCs/>
        </w:rPr>
        <w:t xml:space="preserve">XVIII. </w:t>
      </w:r>
      <w:r w:rsidRPr="00E06106">
        <w:rPr>
          <w:b/>
          <w:bCs/>
        </w:rPr>
        <w:tab/>
        <w:t>Vergi Uygulamalarına İlişkin Açıklamalar (Devamı)</w:t>
      </w:r>
    </w:p>
    <w:p w14:paraId="20578B6C" w14:textId="77777777" w:rsidR="00ED26F4" w:rsidRPr="00E06106" w:rsidRDefault="00ED26F4" w:rsidP="00ED26F4">
      <w:pPr>
        <w:pStyle w:val="iasbnormal"/>
        <w:widowControl w:val="0"/>
        <w:autoSpaceDE w:val="0"/>
        <w:autoSpaceDN w:val="0"/>
        <w:adjustRightInd w:val="0"/>
        <w:spacing w:before="0" w:after="0"/>
        <w:ind w:left="851"/>
        <w:rPr>
          <w:sz w:val="20"/>
          <w:szCs w:val="20"/>
        </w:rPr>
      </w:pPr>
    </w:p>
    <w:bookmarkEnd w:id="34"/>
    <w:p w14:paraId="2CEF00A6" w14:textId="77777777" w:rsidR="002260FF" w:rsidRPr="00E06106" w:rsidRDefault="00BA3351" w:rsidP="003B3E93">
      <w:pPr>
        <w:widowControl w:val="0"/>
        <w:tabs>
          <w:tab w:val="right" w:pos="0"/>
          <w:tab w:val="left" w:pos="851"/>
        </w:tabs>
        <w:autoSpaceDE w:val="0"/>
        <w:autoSpaceDN w:val="0"/>
        <w:adjustRightInd w:val="0"/>
        <w:jc w:val="both"/>
        <w:rPr>
          <w:b/>
          <w:bCs/>
        </w:rPr>
      </w:pPr>
      <w:r w:rsidRPr="00E06106">
        <w:rPr>
          <w:b/>
          <w:bCs/>
        </w:rPr>
        <w:t>4</w:t>
      </w:r>
      <w:r w:rsidR="002260FF" w:rsidRPr="00E06106">
        <w:rPr>
          <w:b/>
          <w:bCs/>
        </w:rPr>
        <w:t>.</w:t>
      </w:r>
      <w:r w:rsidR="002260FF" w:rsidRPr="00E06106">
        <w:rPr>
          <w:b/>
          <w:bCs/>
        </w:rPr>
        <w:tab/>
        <w:t>Transfer fiyatlandırması</w:t>
      </w:r>
    </w:p>
    <w:p w14:paraId="67F8B01A" w14:textId="77777777" w:rsidR="005D2FF1" w:rsidRPr="00E06106" w:rsidRDefault="005D2FF1" w:rsidP="003B3E93">
      <w:pPr>
        <w:widowControl w:val="0"/>
        <w:ind w:left="851"/>
        <w:jc w:val="both"/>
      </w:pPr>
    </w:p>
    <w:p w14:paraId="4A88C071" w14:textId="77777777" w:rsidR="00D30B4E" w:rsidRPr="00E06106" w:rsidRDefault="00D30B4E" w:rsidP="00D30B4E">
      <w:pPr>
        <w:widowControl w:val="0"/>
        <w:ind w:left="851"/>
        <w:jc w:val="both"/>
      </w:pPr>
      <w:r w:rsidRPr="00E06106">
        <w:t xml:space="preserve">Kurumlar Vergisi Kanunu’nun 13’üncü maddesinin “Transfer Fiyatlandırması Yoluyla Örtülü Kazanç Dağıtımı” başlığı altında transfer fiyatlandırması konusu işlenmekte olup; 18 Kasım 2007 tarihinde yayımlanan “Transfer Fiyatlandırması Yoluyla Örtülü Kazanç Dağıtımı Hakkında Genel Tebliğ”i </w:t>
      </w:r>
      <w:r w:rsidR="00B07AE9" w:rsidRPr="00E06106">
        <w:br/>
      </w:r>
      <w:r w:rsidRPr="00E06106">
        <w:t xml:space="preserve">bu konu hakkında uygulamadaki detayları belirlemiştir. İlgili Tebliğe göre, eğer vergi mükellefleri ilişkili kuruluşlarla (kişilerle), fiyatlandırmaları emsallere uygunluk ilkesi çerçevesinde yapılmayan ürün, hizmet veya mal alım ve satım işlemlerine giriyorlarsa, ilgili karların transfer fiyatlaması yoluyla örtülü bir şekilde dağıtıldığı kanaatine varılacaktır. Bu tarz transfer fiyatlaması yoluyla örtülü kar dağıtımları, karı dağıtan kurum nezdinde kurumlar vergisi açısından vergi matrahından indirilemeyecektir. Ayrıca, dağıtılan örtülü kazanç tutarı net kar payı kabul edilerek, kar dağıtılan kurumun gerçek ya da tüzel kişi olmasına, tam ya da dar mükellef olmasına, vergiye tabi olmayan veya vergiden muaf olmasına bağlı olarak kar payı stopajı hesaplanacaktır. </w:t>
      </w:r>
    </w:p>
    <w:p w14:paraId="7B4B9793" w14:textId="77777777" w:rsidR="00D30B4E" w:rsidRPr="00E06106" w:rsidRDefault="00D30B4E" w:rsidP="00D30B4E">
      <w:pPr>
        <w:widowControl w:val="0"/>
        <w:ind w:left="851"/>
        <w:jc w:val="both"/>
      </w:pPr>
    </w:p>
    <w:p w14:paraId="1E02CB28" w14:textId="77777777" w:rsidR="00D30B4E" w:rsidRPr="00E06106" w:rsidRDefault="00D30B4E" w:rsidP="00D30B4E">
      <w:pPr>
        <w:widowControl w:val="0"/>
        <w:tabs>
          <w:tab w:val="left" w:pos="540"/>
        </w:tabs>
        <w:ind w:left="851"/>
        <w:jc w:val="both"/>
      </w:pPr>
      <w:r w:rsidRPr="00E06106">
        <w:t xml:space="preserve">Söz konusu tebliğin “7.5 </w:t>
      </w:r>
      <w:r w:rsidR="0039740D" w:rsidRPr="00E06106">
        <w:t>-</w:t>
      </w:r>
      <w:r w:rsidRPr="00E06106">
        <w:t xml:space="preserve"> Transfer Fiyatlandırması, Kontrol Edilen Yabancı Kurum ve Örtülü Sermayeye İlişkin Form” bölümünde öngörüldüğü üzere kurumlar vergisi mükelleflerinin, ilişkili kişilerle bir hesap dönemi içinde yaptıkları mal veya hizmet alım ya da satım işlemleri ile ilgili olarak “Transfer Fiyatlandırması, Kontrol Edilen Yabancı Kurum ve Örtülü Sermayeye İlişkin Form”</w:t>
      </w:r>
      <w:r w:rsidR="00161B61" w:rsidRPr="00E06106">
        <w:t>u</w:t>
      </w:r>
      <w:r w:rsidRPr="00E06106">
        <w:t xml:space="preserve"> doldurmaları ve Kurumlar Vergisi beyannamesi ekinde, bağlı bulunulan vergi dairesine göndermeleri gerekmektedir.</w:t>
      </w:r>
    </w:p>
    <w:bookmarkEnd w:id="25"/>
    <w:p w14:paraId="6F638A17" w14:textId="77777777" w:rsidR="001350D8" w:rsidRPr="00E06106" w:rsidRDefault="001350D8" w:rsidP="001350D8">
      <w:pPr>
        <w:widowControl w:val="0"/>
        <w:tabs>
          <w:tab w:val="left" w:pos="-180"/>
          <w:tab w:val="left" w:pos="851"/>
        </w:tabs>
        <w:autoSpaceDE w:val="0"/>
        <w:autoSpaceDN w:val="0"/>
        <w:adjustRightInd w:val="0"/>
        <w:ind w:left="851"/>
        <w:jc w:val="both"/>
        <w:rPr>
          <w:b/>
          <w:bCs/>
        </w:rPr>
      </w:pPr>
    </w:p>
    <w:p w14:paraId="58B579E2" w14:textId="77777777" w:rsidR="008345A9" w:rsidRPr="00E06106" w:rsidRDefault="008345A9" w:rsidP="003849B6">
      <w:pPr>
        <w:widowControl w:val="0"/>
        <w:numPr>
          <w:ilvl w:val="0"/>
          <w:numId w:val="12"/>
        </w:numPr>
        <w:tabs>
          <w:tab w:val="clear" w:pos="1332"/>
          <w:tab w:val="left" w:pos="-180"/>
          <w:tab w:val="left" w:pos="851"/>
        </w:tabs>
        <w:autoSpaceDE w:val="0"/>
        <w:autoSpaceDN w:val="0"/>
        <w:adjustRightInd w:val="0"/>
        <w:ind w:left="851" w:hanging="851"/>
        <w:jc w:val="both"/>
        <w:rPr>
          <w:b/>
          <w:bCs/>
        </w:rPr>
      </w:pPr>
      <w:r w:rsidRPr="00E06106">
        <w:rPr>
          <w:b/>
          <w:bCs/>
        </w:rPr>
        <w:t>Borçlanmalara İlişkin İlave Açıklamalar</w:t>
      </w:r>
    </w:p>
    <w:p w14:paraId="4511B1BC" w14:textId="77777777" w:rsidR="00D97450" w:rsidRPr="00E06106" w:rsidRDefault="00D97450" w:rsidP="003B3E93">
      <w:pPr>
        <w:widowControl w:val="0"/>
        <w:tabs>
          <w:tab w:val="left" w:pos="-180"/>
        </w:tabs>
        <w:autoSpaceDE w:val="0"/>
        <w:autoSpaceDN w:val="0"/>
        <w:adjustRightInd w:val="0"/>
        <w:ind w:left="851"/>
        <w:jc w:val="both"/>
        <w:rPr>
          <w:b/>
          <w:bCs/>
        </w:rPr>
      </w:pPr>
    </w:p>
    <w:p w14:paraId="52DC62F2" w14:textId="77777777" w:rsidR="001839FE" w:rsidRPr="00E06106" w:rsidRDefault="000A6F49" w:rsidP="003B3E93">
      <w:pPr>
        <w:widowControl w:val="0"/>
        <w:ind w:left="851"/>
        <w:jc w:val="both"/>
      </w:pPr>
      <w:r w:rsidRPr="00E06106">
        <w:t>Banka, gerektiğinde sendikasyon, seküritizasyon, teminatlı borçlanma ve tahvil/bono ihracı gibi borçlanma araçlarına başvurmak suretiyle yurt içi ve yurt dışında yerleşik kişi ve kuruluşlardan kaynak temini yoluna gitmektedir. Söz konusu işlemler ilk olarak gerçeğe uygun değerlerini yansıtan elde etme maliyetlerine işlem maliyetleri dahil edilmek suretiyle kayda alınmakta, takip eden dönemlerde ise iç verim yöntemi kullanılarak iskonto edilmiş bedelleri üzerinden değerlenmektedir</w:t>
      </w:r>
      <w:r w:rsidR="006F7D6D" w:rsidRPr="00E06106">
        <w:t>.</w:t>
      </w:r>
      <w:r w:rsidR="008345A9" w:rsidRPr="00E06106">
        <w:t xml:space="preserve"> </w:t>
      </w:r>
    </w:p>
    <w:p w14:paraId="6BCCBC19" w14:textId="77777777" w:rsidR="00CF0C60" w:rsidRPr="00E06106" w:rsidRDefault="00CF0C60" w:rsidP="003B3E93">
      <w:pPr>
        <w:widowControl w:val="0"/>
        <w:ind w:left="851"/>
        <w:jc w:val="both"/>
        <w:rPr>
          <w:sz w:val="2"/>
          <w:szCs w:val="2"/>
        </w:rPr>
      </w:pPr>
    </w:p>
    <w:p w14:paraId="2858F149" w14:textId="77777777" w:rsidR="00CF0C60" w:rsidRPr="00E06106" w:rsidRDefault="00CF0C60" w:rsidP="003B3E93">
      <w:pPr>
        <w:widowControl w:val="0"/>
        <w:ind w:left="851"/>
        <w:jc w:val="both"/>
      </w:pPr>
    </w:p>
    <w:p w14:paraId="772D4E10" w14:textId="77777777" w:rsidR="008345A9" w:rsidRPr="00E06106" w:rsidRDefault="00900906" w:rsidP="003849B6">
      <w:pPr>
        <w:widowControl w:val="0"/>
        <w:numPr>
          <w:ilvl w:val="0"/>
          <w:numId w:val="12"/>
        </w:numPr>
        <w:tabs>
          <w:tab w:val="clear" w:pos="1332"/>
          <w:tab w:val="left" w:pos="-180"/>
          <w:tab w:val="left" w:pos="851"/>
        </w:tabs>
        <w:autoSpaceDE w:val="0"/>
        <w:autoSpaceDN w:val="0"/>
        <w:adjustRightInd w:val="0"/>
        <w:ind w:left="851" w:hanging="851"/>
        <w:jc w:val="both"/>
        <w:rPr>
          <w:b/>
          <w:bCs/>
        </w:rPr>
      </w:pPr>
      <w:r w:rsidRPr="00E06106">
        <w:rPr>
          <w:b/>
          <w:bCs/>
        </w:rPr>
        <w:t>İhraç Edilen Hisse Senetlerine İlişkin</w:t>
      </w:r>
      <w:r w:rsidR="008345A9" w:rsidRPr="00E06106">
        <w:rPr>
          <w:b/>
          <w:bCs/>
        </w:rPr>
        <w:t xml:space="preserve"> Açıklamalar </w:t>
      </w:r>
    </w:p>
    <w:p w14:paraId="2018C622" w14:textId="77777777" w:rsidR="00D97450" w:rsidRPr="00E06106" w:rsidRDefault="00D97450" w:rsidP="003B3E93">
      <w:pPr>
        <w:widowControl w:val="0"/>
        <w:tabs>
          <w:tab w:val="left" w:pos="-180"/>
        </w:tabs>
        <w:autoSpaceDE w:val="0"/>
        <w:autoSpaceDN w:val="0"/>
        <w:adjustRightInd w:val="0"/>
        <w:ind w:left="851"/>
        <w:jc w:val="both"/>
        <w:rPr>
          <w:b/>
          <w:bCs/>
          <w:sz w:val="16"/>
          <w:szCs w:val="16"/>
        </w:rPr>
      </w:pPr>
    </w:p>
    <w:p w14:paraId="7175C5D0" w14:textId="5E4BA4BB" w:rsidR="00E43574" w:rsidRPr="00E06106" w:rsidRDefault="000E50AB" w:rsidP="003B3E93">
      <w:pPr>
        <w:widowControl w:val="0"/>
        <w:ind w:left="851"/>
        <w:jc w:val="both"/>
        <w:rPr>
          <w:sz w:val="2"/>
          <w:szCs w:val="2"/>
        </w:rPr>
      </w:pPr>
      <w:bookmarkStart w:id="35" w:name="_Hlk94361489"/>
      <w:r w:rsidRPr="00E06106">
        <w:t>202</w:t>
      </w:r>
      <w:r w:rsidR="00AB2B6E" w:rsidRPr="00E06106">
        <w:t>6</w:t>
      </w:r>
      <w:r w:rsidR="00C56AB6" w:rsidRPr="00E06106">
        <w:t xml:space="preserve"> yılı içerisinde ihraç edilen hisse senedi bulunmamaktadır </w:t>
      </w:r>
      <w:r w:rsidR="00745843" w:rsidRPr="00E06106">
        <w:t>(</w:t>
      </w:r>
      <w:r w:rsidR="007179B2" w:rsidRPr="00E06106">
        <w:t>1 Ocak - 31 Aralık 2025 - Banka sermayesi, olağanüstü yedeklerden karşılanarak bedelsiz olarak 2.150.000 TL tutarında artırılmıştır</w:t>
      </w:r>
      <w:r w:rsidR="0070687C" w:rsidRPr="00E06106">
        <w:t>).</w:t>
      </w:r>
      <w:bookmarkEnd w:id="35"/>
    </w:p>
    <w:p w14:paraId="4E32B6FF" w14:textId="77777777" w:rsidR="00E43574" w:rsidRPr="00E06106" w:rsidRDefault="00E43574" w:rsidP="003B3E93">
      <w:pPr>
        <w:widowControl w:val="0"/>
        <w:ind w:left="851"/>
        <w:jc w:val="both"/>
      </w:pPr>
    </w:p>
    <w:p w14:paraId="0AA326FD" w14:textId="77777777" w:rsidR="008345A9" w:rsidRPr="00E06106" w:rsidRDefault="008345A9" w:rsidP="003849B6">
      <w:pPr>
        <w:widowControl w:val="0"/>
        <w:numPr>
          <w:ilvl w:val="0"/>
          <w:numId w:val="12"/>
        </w:numPr>
        <w:tabs>
          <w:tab w:val="clear" w:pos="1332"/>
          <w:tab w:val="left" w:pos="-180"/>
          <w:tab w:val="left" w:pos="851"/>
        </w:tabs>
        <w:autoSpaceDE w:val="0"/>
        <w:autoSpaceDN w:val="0"/>
        <w:adjustRightInd w:val="0"/>
        <w:ind w:left="851" w:hanging="851"/>
        <w:jc w:val="both"/>
        <w:rPr>
          <w:b/>
          <w:bCs/>
        </w:rPr>
      </w:pPr>
      <w:r w:rsidRPr="00E06106">
        <w:rPr>
          <w:b/>
          <w:bCs/>
        </w:rPr>
        <w:t>Aval ve Kabullere İlişkin Açıklamalar</w:t>
      </w:r>
    </w:p>
    <w:p w14:paraId="301B5CED" w14:textId="77777777" w:rsidR="00D97450" w:rsidRPr="00E06106" w:rsidRDefault="00D97450" w:rsidP="003B3E93">
      <w:pPr>
        <w:widowControl w:val="0"/>
        <w:tabs>
          <w:tab w:val="left" w:pos="-180"/>
        </w:tabs>
        <w:autoSpaceDE w:val="0"/>
        <w:autoSpaceDN w:val="0"/>
        <w:adjustRightInd w:val="0"/>
        <w:ind w:left="851"/>
        <w:jc w:val="both"/>
        <w:rPr>
          <w:b/>
          <w:bCs/>
          <w:sz w:val="16"/>
          <w:szCs w:val="16"/>
        </w:rPr>
      </w:pPr>
    </w:p>
    <w:p w14:paraId="24C8BF99" w14:textId="77777777" w:rsidR="007055C1" w:rsidRPr="00E06106" w:rsidRDefault="000A6F49" w:rsidP="003B3E93">
      <w:pPr>
        <w:widowControl w:val="0"/>
        <w:ind w:left="851"/>
        <w:jc w:val="both"/>
      </w:pPr>
      <w:r w:rsidRPr="00E06106">
        <w:t>Aval ve kabuller, müşterilerin ödemeleri ile eş zamanlı olarak gerçekleştirilmekte ve olası borç ve taahhütler olarak bilanço dışı işlemlerde gösterilmektedir. Aktif karşılığı bir yükümlülük olarak gösterilen aval ve kabuller bulunmamaktadır</w:t>
      </w:r>
      <w:r w:rsidR="008345A9" w:rsidRPr="00E06106">
        <w:t>.</w:t>
      </w:r>
    </w:p>
    <w:p w14:paraId="446B1FB5" w14:textId="77777777" w:rsidR="00D97450" w:rsidRPr="00E06106" w:rsidRDefault="00D97450" w:rsidP="003B3E93">
      <w:pPr>
        <w:widowControl w:val="0"/>
        <w:ind w:left="851"/>
        <w:jc w:val="both"/>
        <w:rPr>
          <w:sz w:val="2"/>
          <w:szCs w:val="2"/>
        </w:rPr>
      </w:pPr>
    </w:p>
    <w:p w14:paraId="5CAC3566" w14:textId="77777777" w:rsidR="00785FAD" w:rsidRPr="00E06106" w:rsidRDefault="00785FAD" w:rsidP="003B3E93">
      <w:pPr>
        <w:widowControl w:val="0"/>
        <w:ind w:left="851"/>
        <w:jc w:val="both"/>
      </w:pPr>
    </w:p>
    <w:p w14:paraId="5589714E" w14:textId="77777777" w:rsidR="008345A9" w:rsidRPr="00E06106" w:rsidRDefault="008345A9" w:rsidP="003849B6">
      <w:pPr>
        <w:widowControl w:val="0"/>
        <w:numPr>
          <w:ilvl w:val="0"/>
          <w:numId w:val="12"/>
        </w:numPr>
        <w:tabs>
          <w:tab w:val="clear" w:pos="1332"/>
          <w:tab w:val="left" w:pos="-180"/>
          <w:tab w:val="left" w:pos="851"/>
        </w:tabs>
        <w:autoSpaceDE w:val="0"/>
        <w:autoSpaceDN w:val="0"/>
        <w:adjustRightInd w:val="0"/>
        <w:ind w:left="851" w:hanging="851"/>
        <w:jc w:val="both"/>
        <w:rPr>
          <w:b/>
          <w:bCs/>
        </w:rPr>
      </w:pPr>
      <w:r w:rsidRPr="00E06106">
        <w:rPr>
          <w:b/>
          <w:bCs/>
        </w:rPr>
        <w:t>Devlet Teşviklerine İlişkin Açıklamalar</w:t>
      </w:r>
    </w:p>
    <w:p w14:paraId="14CCA2B8" w14:textId="77777777" w:rsidR="00D97450" w:rsidRPr="00E06106" w:rsidRDefault="00D97450" w:rsidP="003B3E93">
      <w:pPr>
        <w:widowControl w:val="0"/>
        <w:tabs>
          <w:tab w:val="left" w:pos="-180"/>
        </w:tabs>
        <w:autoSpaceDE w:val="0"/>
        <w:autoSpaceDN w:val="0"/>
        <w:adjustRightInd w:val="0"/>
        <w:ind w:left="851"/>
        <w:jc w:val="both"/>
        <w:rPr>
          <w:b/>
          <w:bCs/>
          <w:sz w:val="16"/>
          <w:szCs w:val="16"/>
        </w:rPr>
      </w:pPr>
    </w:p>
    <w:p w14:paraId="098B171B" w14:textId="5F02E554" w:rsidR="00D97450" w:rsidRPr="00E06106" w:rsidRDefault="00593192" w:rsidP="003B3E93">
      <w:pPr>
        <w:widowControl w:val="0"/>
        <w:ind w:left="851"/>
        <w:jc w:val="both"/>
      </w:pPr>
      <w:r w:rsidRPr="00E06106">
        <w:t xml:space="preserve">31 </w:t>
      </w:r>
      <w:r w:rsidR="00AB2B6E" w:rsidRPr="00E06106">
        <w:t>Mart</w:t>
      </w:r>
      <w:r w:rsidR="001455E9" w:rsidRPr="00E06106">
        <w:t xml:space="preserve"> </w:t>
      </w:r>
      <w:r w:rsidR="00A933B0" w:rsidRPr="00E06106">
        <w:t>202</w:t>
      </w:r>
      <w:r w:rsidR="00AB2B6E" w:rsidRPr="00E06106">
        <w:t>6</w:t>
      </w:r>
      <w:r w:rsidR="00A933B0" w:rsidRPr="00E06106">
        <w:t xml:space="preserve"> tarihi</w:t>
      </w:r>
      <w:r w:rsidR="008345A9" w:rsidRPr="00E06106">
        <w:t xml:space="preserve"> itibarıyla Banka’nın almış olduğu herhangi bir devlet teşvi</w:t>
      </w:r>
      <w:r w:rsidR="00EE415F" w:rsidRPr="00E06106">
        <w:t>ğ</w:t>
      </w:r>
      <w:r w:rsidR="008345A9" w:rsidRPr="00E06106">
        <w:t>i veya yardımı bulunmamaktadır</w:t>
      </w:r>
      <w:r w:rsidR="00AD6ED6" w:rsidRPr="00E06106">
        <w:t xml:space="preserve"> </w:t>
      </w:r>
      <w:r w:rsidR="0016276B" w:rsidRPr="00E06106">
        <w:t>(31 Aralık 20</w:t>
      </w:r>
      <w:r w:rsidR="00997F7C" w:rsidRPr="00E06106">
        <w:t>2</w:t>
      </w:r>
      <w:r w:rsidR="00AB2B6E" w:rsidRPr="00E06106">
        <w:t>5</w:t>
      </w:r>
      <w:r w:rsidR="00193156" w:rsidRPr="00E06106">
        <w:t xml:space="preserve"> </w:t>
      </w:r>
      <w:r w:rsidR="003C2707" w:rsidRPr="00E06106">
        <w:t>–</w:t>
      </w:r>
      <w:r w:rsidR="00B6045E" w:rsidRPr="00E06106">
        <w:t xml:space="preserve"> </w:t>
      </w:r>
      <w:r w:rsidR="0065106F" w:rsidRPr="00E06106">
        <w:t>Bulunmamaktadır</w:t>
      </w:r>
      <w:r w:rsidR="00193156" w:rsidRPr="00E06106">
        <w:t>)</w:t>
      </w:r>
      <w:r w:rsidR="008345A9" w:rsidRPr="00E06106">
        <w:t>.</w:t>
      </w:r>
    </w:p>
    <w:p w14:paraId="38022B5E" w14:textId="77777777" w:rsidR="000F6387" w:rsidRPr="00E06106" w:rsidRDefault="005C702E" w:rsidP="000F6387">
      <w:pPr>
        <w:pStyle w:val="Heading5"/>
        <w:keepNext w:val="0"/>
        <w:widowControl w:val="0"/>
        <w:spacing w:line="216" w:lineRule="auto"/>
        <w:ind w:left="0" w:firstLine="0"/>
        <w:rPr>
          <w:rFonts w:ascii="Times New Roman" w:hAnsi="Times New Roman"/>
          <w:i w:val="0"/>
          <w:sz w:val="20"/>
          <w:szCs w:val="20"/>
        </w:rPr>
      </w:pPr>
      <w:r w:rsidRPr="00E06106">
        <w:rPr>
          <w:rFonts w:ascii="Times New Roman" w:hAnsi="Times New Roman"/>
          <w:i w:val="0"/>
          <w:sz w:val="20"/>
          <w:szCs w:val="20"/>
        </w:rPr>
        <w:br w:type="page"/>
      </w:r>
      <w:r w:rsidR="000F6387" w:rsidRPr="00E06106">
        <w:rPr>
          <w:rFonts w:ascii="Times New Roman" w:hAnsi="Times New Roman"/>
          <w:i w:val="0"/>
          <w:sz w:val="20"/>
          <w:szCs w:val="20"/>
        </w:rPr>
        <w:lastRenderedPageBreak/>
        <w:t>MUHASEBE POLİTİKALARI (Devamı)</w:t>
      </w:r>
    </w:p>
    <w:p w14:paraId="464696B4" w14:textId="77777777" w:rsidR="003D2BAB" w:rsidRPr="00E06106" w:rsidRDefault="003D2BAB" w:rsidP="003B3E93">
      <w:pPr>
        <w:widowControl w:val="0"/>
        <w:ind w:left="851"/>
        <w:jc w:val="both"/>
      </w:pPr>
    </w:p>
    <w:p w14:paraId="1D106444" w14:textId="77777777" w:rsidR="008345A9" w:rsidRPr="00E06106" w:rsidRDefault="008345A9" w:rsidP="003849B6">
      <w:pPr>
        <w:widowControl w:val="0"/>
        <w:numPr>
          <w:ilvl w:val="0"/>
          <w:numId w:val="12"/>
        </w:numPr>
        <w:tabs>
          <w:tab w:val="clear" w:pos="1332"/>
          <w:tab w:val="left" w:pos="0"/>
          <w:tab w:val="left" w:pos="851"/>
        </w:tabs>
        <w:autoSpaceDE w:val="0"/>
        <w:autoSpaceDN w:val="0"/>
        <w:adjustRightInd w:val="0"/>
        <w:ind w:left="851" w:hanging="851"/>
        <w:jc w:val="both"/>
        <w:rPr>
          <w:b/>
          <w:bCs/>
        </w:rPr>
      </w:pPr>
      <w:bookmarkStart w:id="36" w:name="_Hlk100425747"/>
      <w:bookmarkStart w:id="37" w:name="_Hlk109053970"/>
      <w:bookmarkStart w:id="38" w:name="_Hlk124848569"/>
      <w:r w:rsidRPr="00E06106">
        <w:rPr>
          <w:b/>
          <w:bCs/>
        </w:rPr>
        <w:t>Raporlamanın Bölümlemeye Göre Yapılmasına İlişkin Açıklamalar</w:t>
      </w:r>
    </w:p>
    <w:p w14:paraId="18E33542" w14:textId="77777777" w:rsidR="00D97450" w:rsidRPr="00E06106" w:rsidRDefault="00D97450" w:rsidP="003B3E93">
      <w:pPr>
        <w:widowControl w:val="0"/>
        <w:tabs>
          <w:tab w:val="left" w:pos="-180"/>
        </w:tabs>
        <w:autoSpaceDE w:val="0"/>
        <w:autoSpaceDN w:val="0"/>
        <w:adjustRightInd w:val="0"/>
        <w:ind w:left="851"/>
        <w:jc w:val="both"/>
        <w:rPr>
          <w:b/>
          <w:bCs/>
        </w:rPr>
      </w:pPr>
    </w:p>
    <w:p w14:paraId="5F7EF36D" w14:textId="2383BB1F" w:rsidR="000A6F49" w:rsidRPr="00E06106" w:rsidRDefault="006F7D6D" w:rsidP="003B3E93">
      <w:pPr>
        <w:widowControl w:val="0"/>
        <w:ind w:left="851"/>
        <w:jc w:val="both"/>
      </w:pPr>
      <w:bookmarkStart w:id="39" w:name="_Hlk217057522"/>
      <w:r w:rsidRPr="00E06106">
        <w:t>B</w:t>
      </w:r>
      <w:r w:rsidR="000A6F49" w:rsidRPr="00E06106">
        <w:t xml:space="preserve">anka, kurumsal, bireysel ve ticari bankacılık hizmetlerinin yanı sıra özel bankacılık, fon yönetimi işlemleri ve kredi kartları hizmetlerini şubeler ve alternatif dağıtım kanalları vasıtasıyla vermektedir. Bireysel bankacılık müşterilerine vadeli ve vadesiz mevduat hesaplarının yanı sıra kredili mevduat hesabı </w:t>
      </w:r>
      <w:r w:rsidR="00456D8C" w:rsidRPr="00E06106">
        <w:t>imkânı</w:t>
      </w:r>
      <w:r w:rsidR="000A6F49" w:rsidRPr="00E06106">
        <w:t xml:space="preserve">, otomatik virman hizmetleri, tüketici, oto, konut kredisi ve yatırım fonu hizmetleri vermektedir. Kurumsal bankacılık müşterilerine ise kredi ve mevduat hizmetlerinin yanı sıra, dış ticaret finansmanı, vadeli işlemler ve opsiyon sözleşmeleri konularında hizmet vermektedir. </w:t>
      </w:r>
      <w:r w:rsidR="00B07AE9" w:rsidRPr="00E06106">
        <w:br/>
      </w:r>
      <w:r w:rsidR="000A6F49" w:rsidRPr="00E06106">
        <w:t xml:space="preserve">Banka, finansal araçların alım satımı, fon yönetimi işlemlerinde de bulunmaktadır. </w:t>
      </w:r>
    </w:p>
    <w:p w14:paraId="244D7D42" w14:textId="77777777" w:rsidR="008E5849" w:rsidRPr="00E06106" w:rsidRDefault="008E5849" w:rsidP="003B3E93">
      <w:pPr>
        <w:widowControl w:val="0"/>
        <w:ind w:left="851"/>
        <w:jc w:val="both"/>
      </w:pPr>
    </w:p>
    <w:p w14:paraId="4BCB0C97" w14:textId="77777777" w:rsidR="008E5849" w:rsidRPr="00E06106" w:rsidRDefault="008E5849" w:rsidP="00CF0C60">
      <w:pPr>
        <w:widowControl w:val="0"/>
        <w:ind w:left="851"/>
        <w:jc w:val="both"/>
      </w:pPr>
      <w:r w:rsidRPr="00E06106">
        <w:t>Faaliyet birimleri olan ve kar merkezi olarak kabul edilen perakende bankacılık (bireysel bankacılık ve plastik kartlar), kurumsal ve ticari bankacılık için hazırlanan kar veya zarar tablolarına baz olan hesaplamalar ürün ve müşteri bazında yapılmaktadır. Karlılık hesaplamaları sırasında söz konusu birimlerin kendi aralarında ve hazine birimi ile yaptıkları aktarmaların fiyatlandırılması, banka üst yönetimi tarafından belirlenen ve belli dönemlerde güncellenen maliyet/verim oranları kullanılarak yapılmaktadır. Bu fiyatlandırmada, genel piyasa koşulları ve banka iç politikaları dikkate alınmaktadır.</w:t>
      </w:r>
    </w:p>
    <w:p w14:paraId="47AEDEDD" w14:textId="77777777" w:rsidR="008E5849" w:rsidRPr="00E06106" w:rsidRDefault="008E5849" w:rsidP="00CF0C60">
      <w:pPr>
        <w:widowControl w:val="0"/>
        <w:ind w:left="851"/>
        <w:jc w:val="both"/>
      </w:pPr>
    </w:p>
    <w:p w14:paraId="1AA88E3E" w14:textId="7D935E00" w:rsidR="007A21D8" w:rsidRPr="00E06106" w:rsidRDefault="007A21D8" w:rsidP="007A21D8">
      <w:pPr>
        <w:widowControl w:val="0"/>
        <w:ind w:left="851"/>
        <w:jc w:val="both"/>
      </w:pPr>
      <w:bookmarkStart w:id="40" w:name="_Hlk85463470"/>
      <w:r w:rsidRPr="00E06106">
        <w:t xml:space="preserve">Kurumsal ve Ticari Bankacılık, yıllık cirosu </w:t>
      </w:r>
      <w:r w:rsidR="002C5C94" w:rsidRPr="00E06106">
        <w:t>10</w:t>
      </w:r>
      <w:r w:rsidRPr="00E06106">
        <w:t xml:space="preserve"> Milyar TL (Tam TL) ve üstü olan kurumsal nitelikli firmalara, Türkiye’de faaliyet gösteren çok uluslu firmalara ve yıllık cirosu </w:t>
      </w:r>
      <w:r w:rsidR="002C5C94" w:rsidRPr="00E06106">
        <w:t>1</w:t>
      </w:r>
      <w:r w:rsidRPr="00E06106">
        <w:t xml:space="preserve"> Mily</w:t>
      </w:r>
      <w:r w:rsidR="002C5C94" w:rsidRPr="00E06106">
        <w:t>ar</w:t>
      </w:r>
      <w:r w:rsidRPr="00E06106">
        <w:t xml:space="preserve"> – </w:t>
      </w:r>
      <w:r w:rsidR="002C5C94" w:rsidRPr="00E06106">
        <w:t>10</w:t>
      </w:r>
      <w:r w:rsidRPr="00E06106">
        <w:t xml:space="preserve"> Milyar TL (Tam TL) arasında olan ticari firmalara hizmet vermektedir. Müşterilerin finansman ve yatırım ihtiyaçlarına ek olarak hem iç hem dış ticaretteki ödeme ve tahsilat süreçlerini kolaylaştıracak ürünler sunmaktadır. Müşteri odaklı hizmet anlayışı, firmalara özel çözüm yaklaşımı ve uzun süreli iş ortaklığı kurma stratejisiyle müşterinin tüm ihtiyaçlarına yönelik katma değer yaratacak çözümler üretmektedir.</w:t>
      </w:r>
    </w:p>
    <w:p w14:paraId="4F659EB7" w14:textId="77777777" w:rsidR="007A21D8" w:rsidRPr="00E06106" w:rsidRDefault="007A21D8" w:rsidP="00CF0C60">
      <w:pPr>
        <w:widowControl w:val="0"/>
        <w:ind w:left="851"/>
        <w:jc w:val="both"/>
      </w:pPr>
    </w:p>
    <w:p w14:paraId="0886A32F" w14:textId="7ADB3648" w:rsidR="008E5849" w:rsidRPr="00E06106" w:rsidRDefault="008E5849" w:rsidP="00CF0C60">
      <w:pPr>
        <w:widowControl w:val="0"/>
        <w:ind w:left="851"/>
        <w:jc w:val="both"/>
      </w:pPr>
      <w:bookmarkStart w:id="41" w:name="_Hlk195282935"/>
      <w:bookmarkEnd w:id="40"/>
      <w:r w:rsidRPr="00E06106">
        <w:t xml:space="preserve">Bireysel Bankacılık, bireysel müşterilerin ihtiyaç ve beklentilerini karşılamaktadır. Üst gelir grubu müşterilerine daha etkin servis verebilmek amacıyla Özel Bankacılık Birimi kurulmuştur. Plastik kartlar alanında </w:t>
      </w:r>
      <w:r w:rsidR="007008E3" w:rsidRPr="00E06106">
        <w:t>QNB</w:t>
      </w:r>
      <w:r w:rsidRPr="00E06106">
        <w:t xml:space="preserve"> kart sahiplerine taksit, indirim, para</w:t>
      </w:r>
      <w:r w:rsidR="00E06686" w:rsidRPr="00E06106">
        <w:t xml:space="preserve"> </w:t>
      </w:r>
      <w:r w:rsidRPr="00E06106">
        <w:t>puan gibi avantajlar sunmuştur. Hazine bölümünün temel görevi Banka’nın likiditesini ve piyasa koşullarından kaynaklanabilecek faiz ve kur risklerini yönetmektir. Bölüm Banka’nın hazine ürünlerinde işlem hacmini arttırmak ve müşteri tabanını geliştirmek için kurumsal, ticari, bireysel ve özel bankacılık birimleriyle yakın iş birliği içindedir.</w:t>
      </w:r>
    </w:p>
    <w:bookmarkEnd w:id="39"/>
    <w:bookmarkEnd w:id="41"/>
    <w:p w14:paraId="302EE73D" w14:textId="77777777" w:rsidR="003D2BAB" w:rsidRPr="00E06106" w:rsidRDefault="003D2BAB" w:rsidP="003D2BAB">
      <w:pPr>
        <w:widowControl w:val="0"/>
        <w:spacing w:line="211" w:lineRule="auto"/>
        <w:ind w:left="851"/>
        <w:jc w:val="both"/>
        <w:rPr>
          <w:spacing w:val="-4"/>
        </w:rPr>
      </w:pPr>
    </w:p>
    <w:tbl>
      <w:tblPr>
        <w:tblW w:w="4522" w:type="pct"/>
        <w:tblInd w:w="869" w:type="dxa"/>
        <w:tblLayout w:type="fixed"/>
        <w:tblCellMar>
          <w:left w:w="0" w:type="dxa"/>
          <w:right w:w="0" w:type="dxa"/>
        </w:tblCellMar>
        <w:tblLook w:val="04A0" w:firstRow="1" w:lastRow="0" w:firstColumn="1" w:lastColumn="0" w:noHBand="0" w:noVBand="1"/>
      </w:tblPr>
      <w:tblGrid>
        <w:gridCol w:w="3735"/>
        <w:gridCol w:w="1117"/>
        <w:gridCol w:w="1119"/>
        <w:gridCol w:w="1117"/>
        <w:gridCol w:w="1116"/>
      </w:tblGrid>
      <w:tr w:rsidR="00016A72" w:rsidRPr="00E06106" w14:paraId="37B63F38" w14:textId="77777777" w:rsidTr="00E6748C">
        <w:trPr>
          <w:trHeight w:val="113"/>
        </w:trPr>
        <w:tc>
          <w:tcPr>
            <w:tcW w:w="2276" w:type="pct"/>
            <w:tcBorders>
              <w:top w:val="single" w:sz="4" w:space="0" w:color="auto"/>
              <w:bottom w:val="single" w:sz="4" w:space="0" w:color="auto"/>
            </w:tcBorders>
            <w:noWrap/>
            <w:tcMar>
              <w:top w:w="15" w:type="dxa"/>
              <w:left w:w="15" w:type="dxa"/>
              <w:bottom w:w="0" w:type="dxa"/>
              <w:right w:w="15" w:type="dxa"/>
            </w:tcMar>
            <w:vAlign w:val="bottom"/>
          </w:tcPr>
          <w:p w14:paraId="1269EC99" w14:textId="77777777" w:rsidR="00016A72" w:rsidRPr="00E06106" w:rsidRDefault="00016A72" w:rsidP="00B40D9B">
            <w:pPr>
              <w:widowControl w:val="0"/>
              <w:spacing w:line="211" w:lineRule="auto"/>
              <w:rPr>
                <w:b/>
                <w:bCs/>
                <w:sz w:val="16"/>
                <w:szCs w:val="16"/>
              </w:rPr>
            </w:pPr>
            <w:r w:rsidRPr="00E06106">
              <w:rPr>
                <w:sz w:val="16"/>
                <w:szCs w:val="16"/>
              </w:rPr>
              <w:br w:type="page"/>
            </w:r>
            <w:r w:rsidRPr="00E06106">
              <w:rPr>
                <w:b/>
                <w:bCs/>
                <w:sz w:val="16"/>
                <w:szCs w:val="16"/>
              </w:rPr>
              <w:t>Cari Dönem</w:t>
            </w:r>
          </w:p>
        </w:tc>
        <w:tc>
          <w:tcPr>
            <w:tcW w:w="681" w:type="pct"/>
            <w:tcBorders>
              <w:top w:val="single" w:sz="4" w:space="0" w:color="auto"/>
              <w:bottom w:val="single" w:sz="4" w:space="0" w:color="auto"/>
            </w:tcBorders>
            <w:noWrap/>
            <w:tcMar>
              <w:top w:w="15" w:type="dxa"/>
              <w:left w:w="15" w:type="dxa"/>
              <w:bottom w:w="0" w:type="dxa"/>
              <w:right w:w="15" w:type="dxa"/>
            </w:tcMar>
            <w:vAlign w:val="bottom"/>
          </w:tcPr>
          <w:p w14:paraId="04A67078"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Perakende</w:t>
            </w:r>
          </w:p>
          <w:p w14:paraId="003558A1"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Bankacılık</w:t>
            </w:r>
          </w:p>
        </w:tc>
        <w:tc>
          <w:tcPr>
            <w:tcW w:w="682" w:type="pct"/>
            <w:tcBorders>
              <w:top w:val="single" w:sz="4" w:space="0" w:color="auto"/>
              <w:bottom w:val="single" w:sz="4" w:space="0" w:color="auto"/>
            </w:tcBorders>
            <w:noWrap/>
            <w:tcMar>
              <w:top w:w="15" w:type="dxa"/>
              <w:left w:w="15" w:type="dxa"/>
              <w:bottom w:w="0" w:type="dxa"/>
              <w:right w:w="15" w:type="dxa"/>
            </w:tcMar>
            <w:vAlign w:val="bottom"/>
          </w:tcPr>
          <w:p w14:paraId="1995D256"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Kurumsal ve Ticari Bankacılık</w:t>
            </w:r>
          </w:p>
        </w:tc>
        <w:tc>
          <w:tcPr>
            <w:tcW w:w="681" w:type="pct"/>
            <w:tcBorders>
              <w:top w:val="single" w:sz="4" w:space="0" w:color="auto"/>
              <w:bottom w:val="single" w:sz="4" w:space="0" w:color="auto"/>
            </w:tcBorders>
            <w:vAlign w:val="bottom"/>
          </w:tcPr>
          <w:p w14:paraId="23B2E96A"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Hazine ve Genel Müdürlük</w:t>
            </w:r>
          </w:p>
        </w:tc>
        <w:tc>
          <w:tcPr>
            <w:tcW w:w="680" w:type="pct"/>
            <w:tcBorders>
              <w:top w:val="single" w:sz="4" w:space="0" w:color="auto"/>
              <w:bottom w:val="single" w:sz="4" w:space="0" w:color="auto"/>
            </w:tcBorders>
            <w:vAlign w:val="bottom"/>
          </w:tcPr>
          <w:p w14:paraId="21B143E2" w14:textId="77777777" w:rsidR="00016A72" w:rsidRPr="00E06106" w:rsidRDefault="00016A72" w:rsidP="00B40D9B">
            <w:pPr>
              <w:widowControl w:val="0"/>
              <w:tabs>
                <w:tab w:val="right" w:pos="1424"/>
              </w:tabs>
              <w:spacing w:line="211" w:lineRule="auto"/>
              <w:ind w:right="39"/>
              <w:jc w:val="right"/>
              <w:rPr>
                <w:rFonts w:eastAsia="Arial Unicode MS"/>
                <w:b/>
                <w:bCs/>
                <w:sz w:val="16"/>
                <w:szCs w:val="16"/>
              </w:rPr>
            </w:pPr>
            <w:r w:rsidRPr="00E06106">
              <w:rPr>
                <w:rFonts w:eastAsia="Arial Unicode MS"/>
                <w:b/>
                <w:bCs/>
                <w:sz w:val="16"/>
                <w:szCs w:val="16"/>
              </w:rPr>
              <w:t>Banka’nın Toplam</w:t>
            </w:r>
          </w:p>
          <w:p w14:paraId="2885FFE2" w14:textId="77777777" w:rsidR="00016A72" w:rsidRPr="00E06106" w:rsidRDefault="00016A72" w:rsidP="00B40D9B">
            <w:pPr>
              <w:widowControl w:val="0"/>
              <w:tabs>
                <w:tab w:val="right" w:pos="1424"/>
              </w:tabs>
              <w:spacing w:line="211" w:lineRule="auto"/>
              <w:ind w:right="39"/>
              <w:jc w:val="right"/>
              <w:rPr>
                <w:rFonts w:eastAsia="Arial Unicode MS"/>
                <w:b/>
                <w:bCs/>
                <w:sz w:val="16"/>
                <w:szCs w:val="16"/>
              </w:rPr>
            </w:pPr>
            <w:r w:rsidRPr="00E06106">
              <w:rPr>
                <w:rFonts w:eastAsia="Arial Unicode MS"/>
                <w:b/>
                <w:bCs/>
                <w:sz w:val="16"/>
                <w:szCs w:val="16"/>
              </w:rPr>
              <w:t>Faaliyeti</w:t>
            </w:r>
          </w:p>
        </w:tc>
      </w:tr>
      <w:tr w:rsidR="00E6748C" w:rsidRPr="00E06106" w14:paraId="46CE14A1" w14:textId="77777777" w:rsidTr="00E6748C">
        <w:trPr>
          <w:trHeight w:val="113"/>
        </w:trPr>
        <w:tc>
          <w:tcPr>
            <w:tcW w:w="2276" w:type="pct"/>
            <w:noWrap/>
            <w:tcMar>
              <w:top w:w="15" w:type="dxa"/>
              <w:left w:w="15" w:type="dxa"/>
              <w:bottom w:w="0" w:type="dxa"/>
              <w:right w:w="15" w:type="dxa"/>
            </w:tcMar>
            <w:vAlign w:val="center"/>
          </w:tcPr>
          <w:p w14:paraId="65A41112" w14:textId="77777777" w:rsidR="00E6748C" w:rsidRPr="00E06106" w:rsidRDefault="00E6748C" w:rsidP="00E6748C">
            <w:pPr>
              <w:widowControl w:val="0"/>
              <w:spacing w:line="211" w:lineRule="auto"/>
              <w:rPr>
                <w:b/>
                <w:bCs/>
                <w:sz w:val="16"/>
                <w:szCs w:val="16"/>
              </w:rPr>
            </w:pPr>
          </w:p>
          <w:p w14:paraId="622FD58D" w14:textId="77777777" w:rsidR="00E6748C" w:rsidRPr="00E06106" w:rsidRDefault="00E6748C" w:rsidP="00E6748C">
            <w:pPr>
              <w:widowControl w:val="0"/>
              <w:spacing w:line="211" w:lineRule="auto"/>
              <w:rPr>
                <w:rFonts w:eastAsia="Arial Unicode MS"/>
                <w:b/>
                <w:bCs/>
                <w:sz w:val="16"/>
                <w:szCs w:val="16"/>
              </w:rPr>
            </w:pPr>
            <w:r w:rsidRPr="00E06106">
              <w:rPr>
                <w:b/>
                <w:bCs/>
                <w:sz w:val="16"/>
                <w:szCs w:val="16"/>
              </w:rPr>
              <w:t>Faaliyet Geliri</w:t>
            </w:r>
          </w:p>
        </w:tc>
        <w:tc>
          <w:tcPr>
            <w:tcW w:w="681" w:type="pct"/>
            <w:noWrap/>
            <w:tcMar>
              <w:top w:w="15" w:type="dxa"/>
              <w:left w:w="15" w:type="dxa"/>
              <w:bottom w:w="0" w:type="dxa"/>
              <w:right w:w="15" w:type="dxa"/>
            </w:tcMar>
            <w:vAlign w:val="bottom"/>
          </w:tcPr>
          <w:p w14:paraId="60205F48" w14:textId="42717AB5"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20.623.405 </w:t>
            </w:r>
          </w:p>
        </w:tc>
        <w:tc>
          <w:tcPr>
            <w:tcW w:w="682" w:type="pct"/>
            <w:noWrap/>
            <w:tcMar>
              <w:top w:w="15" w:type="dxa"/>
              <w:left w:w="15" w:type="dxa"/>
              <w:bottom w:w="0" w:type="dxa"/>
              <w:right w:w="15" w:type="dxa"/>
            </w:tcMar>
            <w:vAlign w:val="bottom"/>
          </w:tcPr>
          <w:p w14:paraId="54F43DEC" w14:textId="6156860B"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11.864.984 </w:t>
            </w:r>
          </w:p>
        </w:tc>
        <w:tc>
          <w:tcPr>
            <w:tcW w:w="681" w:type="pct"/>
            <w:vAlign w:val="bottom"/>
          </w:tcPr>
          <w:p w14:paraId="38F86EBC" w14:textId="5F19B18D"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10.504.051 </w:t>
            </w:r>
          </w:p>
        </w:tc>
        <w:tc>
          <w:tcPr>
            <w:tcW w:w="680" w:type="pct"/>
            <w:vAlign w:val="bottom"/>
          </w:tcPr>
          <w:p w14:paraId="2DBD00A2" w14:textId="334EA1D0"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42.992.440 </w:t>
            </w:r>
          </w:p>
        </w:tc>
      </w:tr>
      <w:tr w:rsidR="00E6748C" w:rsidRPr="00E06106" w14:paraId="3071F068" w14:textId="77777777" w:rsidTr="00E6748C">
        <w:trPr>
          <w:trHeight w:val="113"/>
        </w:trPr>
        <w:tc>
          <w:tcPr>
            <w:tcW w:w="2276" w:type="pct"/>
            <w:noWrap/>
            <w:tcMar>
              <w:top w:w="15" w:type="dxa"/>
              <w:left w:w="15" w:type="dxa"/>
              <w:bottom w:w="0" w:type="dxa"/>
              <w:right w:w="15" w:type="dxa"/>
            </w:tcMar>
            <w:vAlign w:val="center"/>
          </w:tcPr>
          <w:p w14:paraId="6AFA2CCB" w14:textId="77777777" w:rsidR="00E6748C" w:rsidRPr="00E06106" w:rsidRDefault="00E6748C" w:rsidP="00E6748C">
            <w:pPr>
              <w:widowControl w:val="0"/>
              <w:spacing w:line="211" w:lineRule="auto"/>
              <w:ind w:firstLine="194"/>
              <w:rPr>
                <w:sz w:val="16"/>
                <w:szCs w:val="16"/>
              </w:rPr>
            </w:pPr>
            <w:r w:rsidRPr="00E06106">
              <w:rPr>
                <w:sz w:val="16"/>
                <w:szCs w:val="16"/>
              </w:rPr>
              <w:t>Temettü Geliri</w:t>
            </w:r>
          </w:p>
        </w:tc>
        <w:tc>
          <w:tcPr>
            <w:tcW w:w="681" w:type="pct"/>
            <w:noWrap/>
            <w:tcMar>
              <w:top w:w="15" w:type="dxa"/>
              <w:left w:w="15" w:type="dxa"/>
              <w:bottom w:w="0" w:type="dxa"/>
              <w:right w:w="15" w:type="dxa"/>
            </w:tcMar>
            <w:vAlign w:val="bottom"/>
          </w:tcPr>
          <w:p w14:paraId="1A954C74" w14:textId="76FE8043"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6CA2B669" w14:textId="2C32B794"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393CC3CB" w14:textId="54E047FE"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354.250 </w:t>
            </w:r>
          </w:p>
        </w:tc>
        <w:tc>
          <w:tcPr>
            <w:tcW w:w="680" w:type="pct"/>
            <w:vAlign w:val="bottom"/>
          </w:tcPr>
          <w:p w14:paraId="6B302114" w14:textId="3E307B4D"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354.250 </w:t>
            </w:r>
          </w:p>
        </w:tc>
      </w:tr>
      <w:tr w:rsidR="00E6748C" w:rsidRPr="00E06106" w14:paraId="772DDCFB" w14:textId="77777777" w:rsidTr="00E6748C">
        <w:trPr>
          <w:trHeight w:val="113"/>
        </w:trPr>
        <w:tc>
          <w:tcPr>
            <w:tcW w:w="2276" w:type="pct"/>
            <w:noWrap/>
            <w:tcMar>
              <w:top w:w="15" w:type="dxa"/>
              <w:left w:w="15" w:type="dxa"/>
              <w:bottom w:w="0" w:type="dxa"/>
              <w:right w:w="15" w:type="dxa"/>
            </w:tcMar>
            <w:vAlign w:val="center"/>
          </w:tcPr>
          <w:p w14:paraId="1E208E3D" w14:textId="77777777" w:rsidR="00E6748C" w:rsidRPr="00E06106" w:rsidRDefault="00E6748C" w:rsidP="00E6748C">
            <w:pPr>
              <w:widowControl w:val="0"/>
              <w:spacing w:line="211" w:lineRule="auto"/>
              <w:ind w:firstLine="152"/>
              <w:rPr>
                <w:sz w:val="16"/>
                <w:szCs w:val="16"/>
              </w:rPr>
            </w:pPr>
            <w:r w:rsidRPr="00E06106">
              <w:rPr>
                <w:sz w:val="16"/>
                <w:szCs w:val="16"/>
              </w:rPr>
              <w:t>Özkaynak Yöntemi Uygulanan Ortaklıklardan K/Z</w:t>
            </w:r>
          </w:p>
        </w:tc>
        <w:tc>
          <w:tcPr>
            <w:tcW w:w="681" w:type="pct"/>
            <w:noWrap/>
            <w:tcMar>
              <w:top w:w="15" w:type="dxa"/>
              <w:left w:w="15" w:type="dxa"/>
              <w:bottom w:w="0" w:type="dxa"/>
              <w:right w:w="15" w:type="dxa"/>
            </w:tcMar>
            <w:vAlign w:val="bottom"/>
          </w:tcPr>
          <w:p w14:paraId="61FD866F" w14:textId="744EF61B"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561B4D14" w14:textId="1BDB127F"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7068E2A9" w14:textId="37E5E51C" w:rsidR="00E6748C" w:rsidRPr="00E06106" w:rsidRDefault="00E6748C" w:rsidP="00E6748C">
            <w:pPr>
              <w:spacing w:line="211" w:lineRule="auto"/>
              <w:ind w:right="12"/>
              <w:jc w:val="right"/>
              <w:rPr>
                <w:color w:val="000000"/>
                <w:sz w:val="16"/>
                <w:szCs w:val="16"/>
              </w:rPr>
            </w:pPr>
            <w:r w:rsidRPr="00E06106">
              <w:rPr>
                <w:color w:val="000000"/>
                <w:sz w:val="16"/>
                <w:szCs w:val="16"/>
              </w:rPr>
              <w:t xml:space="preserve"> 3.599.950 </w:t>
            </w:r>
          </w:p>
        </w:tc>
        <w:tc>
          <w:tcPr>
            <w:tcW w:w="680" w:type="pct"/>
            <w:vAlign w:val="bottom"/>
          </w:tcPr>
          <w:p w14:paraId="02CC6AE7" w14:textId="6E39E90C"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3.599.950 </w:t>
            </w:r>
          </w:p>
        </w:tc>
      </w:tr>
      <w:tr w:rsidR="00E6748C" w:rsidRPr="00E06106" w14:paraId="5E6AEEAE" w14:textId="77777777" w:rsidTr="00E6748C">
        <w:trPr>
          <w:trHeight w:val="113"/>
        </w:trPr>
        <w:tc>
          <w:tcPr>
            <w:tcW w:w="2276" w:type="pct"/>
            <w:noWrap/>
            <w:tcMar>
              <w:top w:w="15" w:type="dxa"/>
              <w:left w:w="15" w:type="dxa"/>
              <w:bottom w:w="0" w:type="dxa"/>
              <w:right w:w="15" w:type="dxa"/>
            </w:tcMar>
            <w:vAlign w:val="center"/>
          </w:tcPr>
          <w:p w14:paraId="35838AD0" w14:textId="77777777" w:rsidR="00E6748C" w:rsidRPr="00E06106" w:rsidRDefault="00E6748C" w:rsidP="00E6748C">
            <w:pPr>
              <w:widowControl w:val="0"/>
              <w:spacing w:line="211" w:lineRule="auto"/>
              <w:jc w:val="both"/>
              <w:rPr>
                <w:rFonts w:eastAsia="Arial Unicode MS"/>
                <w:sz w:val="16"/>
                <w:szCs w:val="16"/>
              </w:rPr>
            </w:pPr>
            <w:r w:rsidRPr="00E06106">
              <w:rPr>
                <w:b/>
                <w:bCs/>
                <w:sz w:val="16"/>
                <w:szCs w:val="16"/>
              </w:rPr>
              <w:t>Vergi Öncesi Kar</w:t>
            </w:r>
          </w:p>
        </w:tc>
        <w:tc>
          <w:tcPr>
            <w:tcW w:w="681" w:type="pct"/>
            <w:noWrap/>
            <w:tcMar>
              <w:top w:w="15" w:type="dxa"/>
              <w:left w:w="15" w:type="dxa"/>
              <w:bottom w:w="0" w:type="dxa"/>
              <w:right w:w="15" w:type="dxa"/>
            </w:tcMar>
            <w:vAlign w:val="bottom"/>
          </w:tcPr>
          <w:p w14:paraId="12712143" w14:textId="434AAA0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5.304.474 </w:t>
            </w:r>
          </w:p>
        </w:tc>
        <w:tc>
          <w:tcPr>
            <w:tcW w:w="682" w:type="pct"/>
            <w:noWrap/>
            <w:tcMar>
              <w:top w:w="15" w:type="dxa"/>
              <w:left w:w="15" w:type="dxa"/>
              <w:bottom w:w="0" w:type="dxa"/>
              <w:right w:w="15" w:type="dxa"/>
            </w:tcMar>
            <w:vAlign w:val="bottom"/>
          </w:tcPr>
          <w:p w14:paraId="1915B6B2" w14:textId="46C7534E"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4.529.407 </w:t>
            </w:r>
          </w:p>
        </w:tc>
        <w:tc>
          <w:tcPr>
            <w:tcW w:w="681" w:type="pct"/>
            <w:vAlign w:val="bottom"/>
          </w:tcPr>
          <w:p w14:paraId="710E9CB5" w14:textId="3EAE439E"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8.886.032 </w:t>
            </w:r>
          </w:p>
        </w:tc>
        <w:tc>
          <w:tcPr>
            <w:tcW w:w="680" w:type="pct"/>
            <w:vAlign w:val="bottom"/>
          </w:tcPr>
          <w:p w14:paraId="589EC7FC" w14:textId="3B9DDF23"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18.719.913 </w:t>
            </w:r>
          </w:p>
        </w:tc>
      </w:tr>
      <w:tr w:rsidR="00E6748C" w:rsidRPr="00E06106" w14:paraId="435516D5" w14:textId="77777777" w:rsidTr="00E6748C">
        <w:trPr>
          <w:trHeight w:val="113"/>
        </w:trPr>
        <w:tc>
          <w:tcPr>
            <w:tcW w:w="2276" w:type="pct"/>
            <w:noWrap/>
            <w:tcMar>
              <w:top w:w="15" w:type="dxa"/>
              <w:left w:w="15" w:type="dxa"/>
              <w:bottom w:w="0" w:type="dxa"/>
              <w:right w:w="15" w:type="dxa"/>
            </w:tcMar>
            <w:vAlign w:val="center"/>
          </w:tcPr>
          <w:p w14:paraId="475364C6" w14:textId="77777777" w:rsidR="00E6748C" w:rsidRPr="00E06106" w:rsidRDefault="00E6748C" w:rsidP="00E6748C">
            <w:pPr>
              <w:widowControl w:val="0"/>
              <w:tabs>
                <w:tab w:val="left" w:pos="330"/>
              </w:tabs>
              <w:spacing w:line="211" w:lineRule="auto"/>
              <w:rPr>
                <w:rFonts w:eastAsia="Arial Unicode MS"/>
                <w:b/>
                <w:bCs/>
                <w:sz w:val="16"/>
                <w:szCs w:val="16"/>
              </w:rPr>
            </w:pPr>
            <w:r w:rsidRPr="00E06106">
              <w:rPr>
                <w:b/>
                <w:bCs/>
                <w:sz w:val="16"/>
                <w:szCs w:val="16"/>
              </w:rPr>
              <w:t>Vergi Karşılığı (-)</w:t>
            </w:r>
          </w:p>
        </w:tc>
        <w:tc>
          <w:tcPr>
            <w:tcW w:w="681" w:type="pct"/>
            <w:noWrap/>
            <w:tcMar>
              <w:top w:w="15" w:type="dxa"/>
              <w:left w:w="15" w:type="dxa"/>
              <w:bottom w:w="0" w:type="dxa"/>
              <w:right w:w="15" w:type="dxa"/>
            </w:tcMar>
            <w:vAlign w:val="bottom"/>
          </w:tcPr>
          <w:p w14:paraId="654DD86B" w14:textId="5FAAB36F"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 </w:t>
            </w:r>
          </w:p>
        </w:tc>
        <w:tc>
          <w:tcPr>
            <w:tcW w:w="682" w:type="pct"/>
            <w:noWrap/>
            <w:tcMar>
              <w:top w:w="15" w:type="dxa"/>
              <w:left w:w="15" w:type="dxa"/>
              <w:bottom w:w="0" w:type="dxa"/>
              <w:right w:w="15" w:type="dxa"/>
            </w:tcMar>
            <w:vAlign w:val="bottom"/>
          </w:tcPr>
          <w:p w14:paraId="76746E90" w14:textId="095B260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 </w:t>
            </w:r>
          </w:p>
        </w:tc>
        <w:tc>
          <w:tcPr>
            <w:tcW w:w="681" w:type="pct"/>
            <w:vAlign w:val="bottom"/>
          </w:tcPr>
          <w:p w14:paraId="6BC28784" w14:textId="7093D36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2.972.605 </w:t>
            </w:r>
          </w:p>
        </w:tc>
        <w:tc>
          <w:tcPr>
            <w:tcW w:w="680" w:type="pct"/>
            <w:vAlign w:val="bottom"/>
          </w:tcPr>
          <w:p w14:paraId="20D5C0E0" w14:textId="1B4D02D4"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2.972.605 </w:t>
            </w:r>
          </w:p>
        </w:tc>
      </w:tr>
      <w:tr w:rsidR="00E6748C" w:rsidRPr="00E06106" w14:paraId="73C7C6C0" w14:textId="77777777" w:rsidTr="00E6748C">
        <w:trPr>
          <w:trHeight w:val="113"/>
        </w:trPr>
        <w:tc>
          <w:tcPr>
            <w:tcW w:w="2276" w:type="pct"/>
            <w:noWrap/>
            <w:tcMar>
              <w:top w:w="15" w:type="dxa"/>
              <w:left w:w="15" w:type="dxa"/>
              <w:bottom w:w="0" w:type="dxa"/>
              <w:right w:w="15" w:type="dxa"/>
            </w:tcMar>
            <w:vAlign w:val="center"/>
          </w:tcPr>
          <w:p w14:paraId="3259D1D5" w14:textId="77777777" w:rsidR="00E6748C" w:rsidRPr="00E06106" w:rsidRDefault="00E6748C" w:rsidP="00E6748C">
            <w:pPr>
              <w:widowControl w:val="0"/>
              <w:tabs>
                <w:tab w:val="left" w:pos="330"/>
              </w:tabs>
              <w:spacing w:line="211" w:lineRule="auto"/>
              <w:rPr>
                <w:b/>
                <w:bCs/>
                <w:sz w:val="16"/>
                <w:szCs w:val="16"/>
              </w:rPr>
            </w:pPr>
            <w:r w:rsidRPr="00E06106">
              <w:rPr>
                <w:b/>
                <w:bCs/>
                <w:sz w:val="16"/>
                <w:szCs w:val="16"/>
              </w:rPr>
              <w:t>Dönem Net Karı</w:t>
            </w:r>
          </w:p>
        </w:tc>
        <w:tc>
          <w:tcPr>
            <w:tcW w:w="681" w:type="pct"/>
            <w:noWrap/>
            <w:tcMar>
              <w:top w:w="15" w:type="dxa"/>
              <w:left w:w="15" w:type="dxa"/>
              <w:bottom w:w="0" w:type="dxa"/>
              <w:right w:w="15" w:type="dxa"/>
            </w:tcMar>
            <w:vAlign w:val="bottom"/>
          </w:tcPr>
          <w:p w14:paraId="3AD393CC" w14:textId="5B5B6534"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5.304.474 </w:t>
            </w:r>
          </w:p>
        </w:tc>
        <w:tc>
          <w:tcPr>
            <w:tcW w:w="682" w:type="pct"/>
            <w:noWrap/>
            <w:tcMar>
              <w:top w:w="15" w:type="dxa"/>
              <w:left w:w="15" w:type="dxa"/>
              <w:bottom w:w="0" w:type="dxa"/>
              <w:right w:w="15" w:type="dxa"/>
            </w:tcMar>
            <w:vAlign w:val="bottom"/>
          </w:tcPr>
          <w:p w14:paraId="61D9D485" w14:textId="13D79BA4"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4.529.407 </w:t>
            </w:r>
          </w:p>
        </w:tc>
        <w:tc>
          <w:tcPr>
            <w:tcW w:w="681" w:type="pct"/>
            <w:vAlign w:val="bottom"/>
          </w:tcPr>
          <w:p w14:paraId="7CBAE33B" w14:textId="666E2DAC"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5.913.427 </w:t>
            </w:r>
          </w:p>
        </w:tc>
        <w:tc>
          <w:tcPr>
            <w:tcW w:w="680" w:type="pct"/>
            <w:vAlign w:val="bottom"/>
          </w:tcPr>
          <w:p w14:paraId="28AC445F" w14:textId="0B03322C"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15.747.308 </w:t>
            </w:r>
          </w:p>
        </w:tc>
      </w:tr>
      <w:tr w:rsidR="00E6748C" w:rsidRPr="00E06106" w14:paraId="20DE925C" w14:textId="77777777" w:rsidTr="00E6748C">
        <w:trPr>
          <w:trHeight w:val="113"/>
        </w:trPr>
        <w:tc>
          <w:tcPr>
            <w:tcW w:w="2276" w:type="pct"/>
            <w:noWrap/>
            <w:tcMar>
              <w:top w:w="15" w:type="dxa"/>
              <w:left w:w="15" w:type="dxa"/>
              <w:bottom w:w="0" w:type="dxa"/>
              <w:right w:w="15" w:type="dxa"/>
            </w:tcMar>
            <w:vAlign w:val="center"/>
          </w:tcPr>
          <w:p w14:paraId="5220B693" w14:textId="77777777" w:rsidR="00E6748C" w:rsidRPr="00E06106" w:rsidRDefault="00E6748C" w:rsidP="00E6748C">
            <w:pPr>
              <w:widowControl w:val="0"/>
              <w:spacing w:line="211" w:lineRule="auto"/>
              <w:rPr>
                <w:b/>
                <w:bCs/>
                <w:sz w:val="16"/>
                <w:szCs w:val="16"/>
              </w:rPr>
            </w:pPr>
            <w:r w:rsidRPr="00E06106">
              <w:rPr>
                <w:b/>
                <w:bCs/>
                <w:sz w:val="16"/>
                <w:szCs w:val="16"/>
              </w:rPr>
              <w:t>Toplam Varlıklar</w:t>
            </w:r>
          </w:p>
        </w:tc>
        <w:tc>
          <w:tcPr>
            <w:tcW w:w="681" w:type="pct"/>
            <w:noWrap/>
            <w:tcMar>
              <w:top w:w="15" w:type="dxa"/>
              <w:left w:w="15" w:type="dxa"/>
              <w:bottom w:w="0" w:type="dxa"/>
              <w:right w:w="15" w:type="dxa"/>
            </w:tcMar>
            <w:vAlign w:val="bottom"/>
          </w:tcPr>
          <w:p w14:paraId="4C0904EF" w14:textId="1E61398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533.144.766 </w:t>
            </w:r>
          </w:p>
        </w:tc>
        <w:tc>
          <w:tcPr>
            <w:tcW w:w="682" w:type="pct"/>
            <w:noWrap/>
            <w:tcMar>
              <w:top w:w="15" w:type="dxa"/>
              <w:left w:w="15" w:type="dxa"/>
              <w:bottom w:w="0" w:type="dxa"/>
              <w:right w:w="15" w:type="dxa"/>
            </w:tcMar>
            <w:vAlign w:val="bottom"/>
          </w:tcPr>
          <w:p w14:paraId="110F355F" w14:textId="7DF92379"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631.418.208 </w:t>
            </w:r>
          </w:p>
        </w:tc>
        <w:tc>
          <w:tcPr>
            <w:tcW w:w="681" w:type="pct"/>
            <w:vAlign w:val="bottom"/>
          </w:tcPr>
          <w:p w14:paraId="0F7F2A3F" w14:textId="088B8F8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681.778.274 </w:t>
            </w:r>
          </w:p>
        </w:tc>
        <w:tc>
          <w:tcPr>
            <w:tcW w:w="680" w:type="pct"/>
            <w:vAlign w:val="bottom"/>
          </w:tcPr>
          <w:p w14:paraId="1C847739" w14:textId="45138535"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1.991.882.077 </w:t>
            </w:r>
          </w:p>
        </w:tc>
      </w:tr>
      <w:tr w:rsidR="00E6748C" w:rsidRPr="00E06106" w14:paraId="18AA41BC" w14:textId="77777777" w:rsidTr="00E6748C">
        <w:trPr>
          <w:trHeight w:val="113"/>
        </w:trPr>
        <w:tc>
          <w:tcPr>
            <w:tcW w:w="2276" w:type="pct"/>
            <w:noWrap/>
            <w:tcMar>
              <w:top w:w="15" w:type="dxa"/>
              <w:left w:w="15" w:type="dxa"/>
              <w:bottom w:w="0" w:type="dxa"/>
              <w:right w:w="15" w:type="dxa"/>
            </w:tcMar>
            <w:vAlign w:val="center"/>
          </w:tcPr>
          <w:p w14:paraId="15A1A64C" w14:textId="77777777" w:rsidR="00E6748C" w:rsidRPr="00E06106" w:rsidRDefault="00E6748C" w:rsidP="00E6748C">
            <w:pPr>
              <w:widowControl w:val="0"/>
              <w:spacing w:line="211" w:lineRule="auto"/>
              <w:ind w:left="273"/>
              <w:rPr>
                <w:bCs/>
                <w:sz w:val="16"/>
                <w:szCs w:val="16"/>
              </w:rPr>
            </w:pPr>
            <w:r w:rsidRPr="00E06106">
              <w:rPr>
                <w:bCs/>
                <w:sz w:val="16"/>
                <w:szCs w:val="16"/>
              </w:rPr>
              <w:t>Bölüm Varlıkları</w:t>
            </w:r>
          </w:p>
        </w:tc>
        <w:tc>
          <w:tcPr>
            <w:tcW w:w="681" w:type="pct"/>
            <w:noWrap/>
            <w:tcMar>
              <w:top w:w="15" w:type="dxa"/>
              <w:left w:w="15" w:type="dxa"/>
              <w:bottom w:w="0" w:type="dxa"/>
              <w:right w:w="15" w:type="dxa"/>
            </w:tcMar>
            <w:vAlign w:val="bottom"/>
          </w:tcPr>
          <w:p w14:paraId="75756109" w14:textId="6A8EFC01"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533.144.766 </w:t>
            </w:r>
          </w:p>
        </w:tc>
        <w:tc>
          <w:tcPr>
            <w:tcW w:w="682" w:type="pct"/>
            <w:noWrap/>
            <w:tcMar>
              <w:top w:w="15" w:type="dxa"/>
              <w:left w:w="15" w:type="dxa"/>
              <w:bottom w:w="0" w:type="dxa"/>
              <w:right w:w="15" w:type="dxa"/>
            </w:tcMar>
            <w:vAlign w:val="bottom"/>
          </w:tcPr>
          <w:p w14:paraId="331895A6" w14:textId="214A716F"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631.418.208 </w:t>
            </w:r>
          </w:p>
        </w:tc>
        <w:tc>
          <w:tcPr>
            <w:tcW w:w="681" w:type="pct"/>
            <w:vAlign w:val="bottom"/>
          </w:tcPr>
          <w:p w14:paraId="5131D30D" w14:textId="3C86E823"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681.778.274 </w:t>
            </w:r>
          </w:p>
        </w:tc>
        <w:tc>
          <w:tcPr>
            <w:tcW w:w="680" w:type="pct"/>
            <w:vAlign w:val="bottom"/>
          </w:tcPr>
          <w:p w14:paraId="7F7A7A14" w14:textId="584DAFB0"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1.846.341.248 </w:t>
            </w:r>
          </w:p>
        </w:tc>
      </w:tr>
      <w:tr w:rsidR="00E6748C" w:rsidRPr="00E06106" w14:paraId="3B5F1F6F" w14:textId="77777777" w:rsidTr="00E6748C">
        <w:trPr>
          <w:trHeight w:val="113"/>
        </w:trPr>
        <w:tc>
          <w:tcPr>
            <w:tcW w:w="2276" w:type="pct"/>
            <w:noWrap/>
            <w:tcMar>
              <w:top w:w="15" w:type="dxa"/>
              <w:left w:w="15" w:type="dxa"/>
              <w:bottom w:w="0" w:type="dxa"/>
              <w:right w:w="15" w:type="dxa"/>
            </w:tcMar>
            <w:vAlign w:val="center"/>
          </w:tcPr>
          <w:p w14:paraId="56A8957F" w14:textId="77777777" w:rsidR="00E6748C" w:rsidRPr="00E06106" w:rsidRDefault="00E6748C" w:rsidP="00E6748C">
            <w:pPr>
              <w:widowControl w:val="0"/>
              <w:spacing w:line="211" w:lineRule="auto"/>
              <w:ind w:left="273" w:right="-126"/>
              <w:rPr>
                <w:bCs/>
                <w:sz w:val="16"/>
                <w:szCs w:val="16"/>
              </w:rPr>
            </w:pPr>
            <w:r w:rsidRPr="00E06106">
              <w:rPr>
                <w:bCs/>
                <w:sz w:val="16"/>
                <w:szCs w:val="16"/>
              </w:rPr>
              <w:t>İştirak, Bağlı Ortaklıklar ve Bir.Kont.Ed.Ortaklıklar</w:t>
            </w:r>
          </w:p>
        </w:tc>
        <w:tc>
          <w:tcPr>
            <w:tcW w:w="681" w:type="pct"/>
            <w:noWrap/>
            <w:tcMar>
              <w:top w:w="15" w:type="dxa"/>
              <w:left w:w="15" w:type="dxa"/>
              <w:bottom w:w="0" w:type="dxa"/>
              <w:right w:w="15" w:type="dxa"/>
            </w:tcMar>
            <w:vAlign w:val="bottom"/>
          </w:tcPr>
          <w:p w14:paraId="1C7C1EED" w14:textId="0B4B3D62"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60BB3240" w14:textId="70E4F78A"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0883BE62" w14:textId="6C1FE770"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412B761D" w14:textId="287F4F3C"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29.165.031 </w:t>
            </w:r>
          </w:p>
        </w:tc>
      </w:tr>
      <w:tr w:rsidR="00E6748C" w:rsidRPr="00E06106" w14:paraId="5A9480AA" w14:textId="77777777" w:rsidTr="00E6748C">
        <w:trPr>
          <w:trHeight w:val="113"/>
        </w:trPr>
        <w:tc>
          <w:tcPr>
            <w:tcW w:w="2276" w:type="pct"/>
            <w:noWrap/>
            <w:tcMar>
              <w:top w:w="15" w:type="dxa"/>
              <w:left w:w="15" w:type="dxa"/>
              <w:bottom w:w="0" w:type="dxa"/>
              <w:right w:w="15" w:type="dxa"/>
            </w:tcMar>
            <w:vAlign w:val="center"/>
          </w:tcPr>
          <w:p w14:paraId="4B45CA8D" w14:textId="77777777" w:rsidR="00E6748C" w:rsidRPr="00E06106" w:rsidRDefault="00E6748C" w:rsidP="00E6748C">
            <w:pPr>
              <w:widowControl w:val="0"/>
              <w:spacing w:line="211" w:lineRule="auto"/>
              <w:ind w:left="273"/>
              <w:rPr>
                <w:bCs/>
                <w:sz w:val="16"/>
                <w:szCs w:val="16"/>
              </w:rPr>
            </w:pPr>
            <w:r w:rsidRPr="00E06106">
              <w:rPr>
                <w:bCs/>
                <w:sz w:val="16"/>
                <w:szCs w:val="16"/>
              </w:rPr>
              <w:t>Dağıtılmamış Varlıklar</w:t>
            </w:r>
          </w:p>
        </w:tc>
        <w:tc>
          <w:tcPr>
            <w:tcW w:w="681" w:type="pct"/>
            <w:noWrap/>
            <w:tcMar>
              <w:top w:w="15" w:type="dxa"/>
              <w:left w:w="15" w:type="dxa"/>
              <w:bottom w:w="0" w:type="dxa"/>
              <w:right w:w="15" w:type="dxa"/>
            </w:tcMar>
            <w:vAlign w:val="bottom"/>
          </w:tcPr>
          <w:p w14:paraId="4F786C46" w14:textId="67B41E80"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59DE863B" w14:textId="02DF8A5B"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48D0663E" w14:textId="1ADF2856"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7DEF2612" w14:textId="74EBA2AE"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116.375.798 </w:t>
            </w:r>
          </w:p>
        </w:tc>
      </w:tr>
      <w:tr w:rsidR="00E6748C" w:rsidRPr="00E06106" w14:paraId="7BA50A37" w14:textId="77777777" w:rsidTr="00E6748C">
        <w:trPr>
          <w:trHeight w:val="113"/>
        </w:trPr>
        <w:tc>
          <w:tcPr>
            <w:tcW w:w="2276" w:type="pct"/>
            <w:noWrap/>
            <w:tcMar>
              <w:top w:w="15" w:type="dxa"/>
              <w:left w:w="15" w:type="dxa"/>
              <w:bottom w:w="0" w:type="dxa"/>
              <w:right w:w="15" w:type="dxa"/>
            </w:tcMar>
            <w:vAlign w:val="center"/>
          </w:tcPr>
          <w:p w14:paraId="0E18EAFA" w14:textId="77777777" w:rsidR="00E6748C" w:rsidRPr="00E06106" w:rsidRDefault="00E6748C" w:rsidP="00E6748C">
            <w:pPr>
              <w:widowControl w:val="0"/>
              <w:spacing w:line="211" w:lineRule="auto"/>
              <w:rPr>
                <w:b/>
                <w:bCs/>
                <w:sz w:val="16"/>
                <w:szCs w:val="16"/>
              </w:rPr>
            </w:pPr>
            <w:r w:rsidRPr="00E06106">
              <w:rPr>
                <w:b/>
                <w:bCs/>
                <w:sz w:val="16"/>
                <w:szCs w:val="16"/>
              </w:rPr>
              <w:t>Toplam Yükümlülükler</w:t>
            </w:r>
          </w:p>
        </w:tc>
        <w:tc>
          <w:tcPr>
            <w:tcW w:w="681" w:type="pct"/>
            <w:noWrap/>
            <w:tcMar>
              <w:top w:w="15" w:type="dxa"/>
              <w:left w:w="15" w:type="dxa"/>
              <w:bottom w:w="0" w:type="dxa"/>
              <w:right w:w="15" w:type="dxa"/>
            </w:tcMar>
            <w:vAlign w:val="bottom"/>
          </w:tcPr>
          <w:p w14:paraId="6CFB3DE7" w14:textId="6632D376"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673.618.876 </w:t>
            </w:r>
          </w:p>
        </w:tc>
        <w:tc>
          <w:tcPr>
            <w:tcW w:w="682" w:type="pct"/>
            <w:noWrap/>
            <w:tcMar>
              <w:top w:w="15" w:type="dxa"/>
              <w:left w:w="15" w:type="dxa"/>
              <w:bottom w:w="0" w:type="dxa"/>
              <w:right w:w="15" w:type="dxa"/>
            </w:tcMar>
            <w:vAlign w:val="bottom"/>
          </w:tcPr>
          <w:p w14:paraId="7D82B2E3" w14:textId="2FFE0ED4"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336.607.591 </w:t>
            </w:r>
          </w:p>
        </w:tc>
        <w:tc>
          <w:tcPr>
            <w:tcW w:w="681" w:type="pct"/>
            <w:vAlign w:val="bottom"/>
          </w:tcPr>
          <w:p w14:paraId="1A15A4EE" w14:textId="4AEDE3FF"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645.887.322 </w:t>
            </w:r>
          </w:p>
        </w:tc>
        <w:tc>
          <w:tcPr>
            <w:tcW w:w="680" w:type="pct"/>
            <w:vAlign w:val="bottom"/>
          </w:tcPr>
          <w:p w14:paraId="4B64F8AE" w14:textId="6527B0F2" w:rsidR="00E6748C" w:rsidRPr="00E06106" w:rsidRDefault="00E6748C" w:rsidP="00E6748C">
            <w:pPr>
              <w:spacing w:line="211" w:lineRule="auto"/>
              <w:ind w:right="39"/>
              <w:jc w:val="right"/>
              <w:rPr>
                <w:b/>
                <w:bCs/>
                <w:color w:val="000000"/>
                <w:sz w:val="16"/>
                <w:szCs w:val="16"/>
              </w:rPr>
            </w:pPr>
            <w:r w:rsidRPr="00E06106">
              <w:rPr>
                <w:b/>
                <w:bCs/>
                <w:color w:val="000000"/>
                <w:sz w:val="16"/>
                <w:szCs w:val="16"/>
              </w:rPr>
              <w:t xml:space="preserve"> 1.991.882.077 </w:t>
            </w:r>
          </w:p>
        </w:tc>
      </w:tr>
      <w:tr w:rsidR="00E6748C" w:rsidRPr="00E06106" w14:paraId="5E918C52" w14:textId="77777777" w:rsidTr="00E6748C">
        <w:trPr>
          <w:trHeight w:val="113"/>
        </w:trPr>
        <w:tc>
          <w:tcPr>
            <w:tcW w:w="2276" w:type="pct"/>
            <w:noWrap/>
            <w:tcMar>
              <w:top w:w="15" w:type="dxa"/>
              <w:left w:w="15" w:type="dxa"/>
              <w:bottom w:w="0" w:type="dxa"/>
              <w:right w:w="15" w:type="dxa"/>
            </w:tcMar>
            <w:vAlign w:val="center"/>
          </w:tcPr>
          <w:p w14:paraId="0585EC7A" w14:textId="77777777" w:rsidR="00E6748C" w:rsidRPr="00E06106" w:rsidRDefault="00E6748C" w:rsidP="00E6748C">
            <w:pPr>
              <w:widowControl w:val="0"/>
              <w:spacing w:line="211" w:lineRule="auto"/>
              <w:ind w:left="414" w:hanging="141"/>
              <w:rPr>
                <w:bCs/>
                <w:sz w:val="16"/>
                <w:szCs w:val="16"/>
              </w:rPr>
            </w:pPr>
            <w:r w:rsidRPr="00E06106">
              <w:rPr>
                <w:bCs/>
                <w:sz w:val="16"/>
                <w:szCs w:val="16"/>
              </w:rPr>
              <w:t>Bölüm Yükümlülükleri</w:t>
            </w:r>
          </w:p>
        </w:tc>
        <w:tc>
          <w:tcPr>
            <w:tcW w:w="681" w:type="pct"/>
            <w:noWrap/>
            <w:tcMar>
              <w:top w:w="15" w:type="dxa"/>
              <w:left w:w="15" w:type="dxa"/>
              <w:bottom w:w="0" w:type="dxa"/>
              <w:right w:w="15" w:type="dxa"/>
            </w:tcMar>
            <w:vAlign w:val="bottom"/>
          </w:tcPr>
          <w:p w14:paraId="7DCDA79C" w14:textId="5159C069"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673.618.876 </w:t>
            </w:r>
          </w:p>
        </w:tc>
        <w:tc>
          <w:tcPr>
            <w:tcW w:w="682" w:type="pct"/>
            <w:noWrap/>
            <w:tcMar>
              <w:top w:w="15" w:type="dxa"/>
              <w:left w:w="15" w:type="dxa"/>
              <w:bottom w:w="0" w:type="dxa"/>
              <w:right w:w="15" w:type="dxa"/>
            </w:tcMar>
            <w:vAlign w:val="bottom"/>
          </w:tcPr>
          <w:p w14:paraId="55A3FAB7" w14:textId="173D7B73"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336.607.591 </w:t>
            </w:r>
          </w:p>
        </w:tc>
        <w:tc>
          <w:tcPr>
            <w:tcW w:w="681" w:type="pct"/>
            <w:vAlign w:val="bottom"/>
          </w:tcPr>
          <w:p w14:paraId="0ED61FD1" w14:textId="52DA835D"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645.887.322 </w:t>
            </w:r>
          </w:p>
        </w:tc>
        <w:tc>
          <w:tcPr>
            <w:tcW w:w="680" w:type="pct"/>
            <w:vAlign w:val="bottom"/>
          </w:tcPr>
          <w:p w14:paraId="478F4687" w14:textId="0E000924"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1.656.113.789 </w:t>
            </w:r>
          </w:p>
        </w:tc>
      </w:tr>
      <w:tr w:rsidR="00E6748C" w:rsidRPr="00E06106" w14:paraId="4E03E3A6" w14:textId="77777777" w:rsidTr="00E6748C">
        <w:trPr>
          <w:trHeight w:val="113"/>
        </w:trPr>
        <w:tc>
          <w:tcPr>
            <w:tcW w:w="2276" w:type="pct"/>
            <w:noWrap/>
            <w:tcMar>
              <w:top w:w="15" w:type="dxa"/>
              <w:left w:w="15" w:type="dxa"/>
              <w:bottom w:w="0" w:type="dxa"/>
              <w:right w:w="15" w:type="dxa"/>
            </w:tcMar>
            <w:vAlign w:val="center"/>
          </w:tcPr>
          <w:p w14:paraId="10C1197B" w14:textId="77777777" w:rsidR="00E6748C" w:rsidRPr="00E06106" w:rsidRDefault="00E6748C" w:rsidP="00E6748C">
            <w:pPr>
              <w:widowControl w:val="0"/>
              <w:spacing w:line="211" w:lineRule="auto"/>
              <w:ind w:left="414" w:hanging="141"/>
              <w:rPr>
                <w:bCs/>
                <w:sz w:val="16"/>
                <w:szCs w:val="16"/>
              </w:rPr>
            </w:pPr>
            <w:r w:rsidRPr="00E06106">
              <w:rPr>
                <w:bCs/>
                <w:sz w:val="16"/>
                <w:szCs w:val="16"/>
              </w:rPr>
              <w:t>Dağıtılmamış Yükümlülükler</w:t>
            </w:r>
          </w:p>
        </w:tc>
        <w:tc>
          <w:tcPr>
            <w:tcW w:w="681" w:type="pct"/>
            <w:noWrap/>
            <w:tcMar>
              <w:top w:w="15" w:type="dxa"/>
              <w:left w:w="15" w:type="dxa"/>
              <w:bottom w:w="0" w:type="dxa"/>
              <w:right w:w="15" w:type="dxa"/>
            </w:tcMar>
            <w:vAlign w:val="bottom"/>
          </w:tcPr>
          <w:p w14:paraId="5AFB488B" w14:textId="5D161511"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751AD38F" w14:textId="47CEF40E"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213317B4" w14:textId="60B881EC"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40210685" w14:textId="0BDC9237"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150.342.447 </w:t>
            </w:r>
          </w:p>
        </w:tc>
      </w:tr>
      <w:tr w:rsidR="00E6748C" w:rsidRPr="00E06106" w14:paraId="03F92C01" w14:textId="77777777" w:rsidTr="00E6748C">
        <w:trPr>
          <w:trHeight w:val="113"/>
        </w:trPr>
        <w:tc>
          <w:tcPr>
            <w:tcW w:w="2276" w:type="pct"/>
            <w:noWrap/>
            <w:tcMar>
              <w:top w:w="15" w:type="dxa"/>
              <w:left w:w="15" w:type="dxa"/>
              <w:bottom w:w="0" w:type="dxa"/>
              <w:right w:w="15" w:type="dxa"/>
            </w:tcMar>
            <w:vAlign w:val="center"/>
          </w:tcPr>
          <w:p w14:paraId="06412E27" w14:textId="77777777" w:rsidR="00E6748C" w:rsidRPr="00E06106" w:rsidRDefault="00E6748C" w:rsidP="00E6748C">
            <w:pPr>
              <w:widowControl w:val="0"/>
              <w:spacing w:line="211" w:lineRule="auto"/>
              <w:ind w:left="414" w:hanging="141"/>
              <w:rPr>
                <w:bCs/>
                <w:sz w:val="16"/>
                <w:szCs w:val="16"/>
              </w:rPr>
            </w:pPr>
            <w:r w:rsidRPr="00E06106">
              <w:rPr>
                <w:bCs/>
                <w:sz w:val="16"/>
                <w:szCs w:val="16"/>
              </w:rPr>
              <w:t>Özkaynaklar</w:t>
            </w:r>
          </w:p>
        </w:tc>
        <w:tc>
          <w:tcPr>
            <w:tcW w:w="681" w:type="pct"/>
            <w:noWrap/>
            <w:tcMar>
              <w:top w:w="15" w:type="dxa"/>
              <w:left w:w="15" w:type="dxa"/>
              <w:bottom w:w="0" w:type="dxa"/>
              <w:right w:w="15" w:type="dxa"/>
            </w:tcMar>
            <w:vAlign w:val="bottom"/>
          </w:tcPr>
          <w:p w14:paraId="0D942F4A" w14:textId="2344CB81"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08E6E84D" w14:textId="2C1BE93D"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1" w:type="pct"/>
            <w:vAlign w:val="bottom"/>
          </w:tcPr>
          <w:p w14:paraId="1D6A9137" w14:textId="4590F801"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1C51AA26" w14:textId="0C78C064" w:rsidR="00E6748C" w:rsidRPr="00E06106" w:rsidRDefault="00E6748C" w:rsidP="00E6748C">
            <w:pPr>
              <w:spacing w:line="211" w:lineRule="auto"/>
              <w:ind w:right="39"/>
              <w:jc w:val="right"/>
              <w:rPr>
                <w:color w:val="000000"/>
                <w:sz w:val="16"/>
                <w:szCs w:val="16"/>
              </w:rPr>
            </w:pPr>
            <w:r w:rsidRPr="00E06106">
              <w:rPr>
                <w:color w:val="000000"/>
                <w:sz w:val="16"/>
                <w:szCs w:val="16"/>
              </w:rPr>
              <w:t xml:space="preserve"> 185.425.841 </w:t>
            </w:r>
          </w:p>
        </w:tc>
      </w:tr>
    </w:tbl>
    <w:p w14:paraId="0919DEAF" w14:textId="77777777" w:rsidR="003D2BAB" w:rsidRPr="00E06106" w:rsidRDefault="003D2BAB" w:rsidP="003D2BAB">
      <w:pPr>
        <w:widowControl w:val="0"/>
        <w:autoSpaceDE w:val="0"/>
        <w:autoSpaceDN w:val="0"/>
        <w:adjustRightInd w:val="0"/>
        <w:spacing w:line="211" w:lineRule="auto"/>
        <w:ind w:left="993" w:hanging="284"/>
        <w:jc w:val="both"/>
        <w:rPr>
          <w:sz w:val="14"/>
          <w:szCs w:val="14"/>
        </w:rPr>
      </w:pPr>
    </w:p>
    <w:p w14:paraId="40809B84" w14:textId="77777777" w:rsidR="000F6387" w:rsidRPr="00E06106" w:rsidRDefault="000F6387" w:rsidP="008E5849">
      <w:pPr>
        <w:widowControl w:val="0"/>
        <w:spacing w:line="211" w:lineRule="auto"/>
        <w:ind w:left="851"/>
        <w:jc w:val="both"/>
        <w:rPr>
          <w:spacing w:val="-4"/>
        </w:rPr>
      </w:pPr>
    </w:p>
    <w:p w14:paraId="20DAFCC8" w14:textId="77777777" w:rsidR="000F6387" w:rsidRPr="00E06106" w:rsidRDefault="000F6387" w:rsidP="000F6387">
      <w:pPr>
        <w:widowControl w:val="0"/>
        <w:ind w:left="851"/>
        <w:jc w:val="both"/>
        <w:rPr>
          <w:sz w:val="2"/>
          <w:szCs w:val="2"/>
        </w:rPr>
      </w:pPr>
    </w:p>
    <w:p w14:paraId="0C2058BB" w14:textId="77777777" w:rsidR="000F6387" w:rsidRPr="00E06106" w:rsidRDefault="005C702E" w:rsidP="000F6387">
      <w:pPr>
        <w:pStyle w:val="Heading5"/>
        <w:keepNext w:val="0"/>
        <w:widowControl w:val="0"/>
        <w:spacing w:line="216" w:lineRule="auto"/>
        <w:ind w:left="0" w:firstLine="0"/>
        <w:rPr>
          <w:rFonts w:ascii="Times New Roman" w:hAnsi="Times New Roman"/>
          <w:i w:val="0"/>
          <w:sz w:val="20"/>
          <w:szCs w:val="20"/>
        </w:rPr>
      </w:pPr>
      <w:r w:rsidRPr="00E06106">
        <w:rPr>
          <w:rFonts w:ascii="Times New Roman" w:hAnsi="Times New Roman"/>
          <w:i w:val="0"/>
          <w:sz w:val="20"/>
          <w:szCs w:val="20"/>
        </w:rPr>
        <w:br w:type="page"/>
      </w:r>
      <w:r w:rsidR="000F6387" w:rsidRPr="00E06106">
        <w:rPr>
          <w:rFonts w:ascii="Times New Roman" w:hAnsi="Times New Roman"/>
          <w:i w:val="0"/>
          <w:sz w:val="20"/>
          <w:szCs w:val="20"/>
        </w:rPr>
        <w:lastRenderedPageBreak/>
        <w:t>MUHASEBE POLİTİKALARI (Devamı)</w:t>
      </w:r>
    </w:p>
    <w:p w14:paraId="4FF8A9C4" w14:textId="77777777" w:rsidR="000F6387" w:rsidRPr="00E06106" w:rsidRDefault="000F6387" w:rsidP="000F6387">
      <w:pPr>
        <w:widowControl w:val="0"/>
        <w:spacing w:line="216" w:lineRule="auto"/>
        <w:ind w:left="851"/>
        <w:jc w:val="both"/>
      </w:pPr>
    </w:p>
    <w:p w14:paraId="1195A803" w14:textId="77777777" w:rsidR="000F6387" w:rsidRPr="00E06106" w:rsidRDefault="000F6387" w:rsidP="003849B6">
      <w:pPr>
        <w:widowControl w:val="0"/>
        <w:numPr>
          <w:ilvl w:val="0"/>
          <w:numId w:val="15"/>
        </w:numPr>
        <w:tabs>
          <w:tab w:val="clear" w:pos="1332"/>
          <w:tab w:val="left" w:pos="-180"/>
          <w:tab w:val="left" w:pos="851"/>
        </w:tabs>
        <w:autoSpaceDE w:val="0"/>
        <w:autoSpaceDN w:val="0"/>
        <w:adjustRightInd w:val="0"/>
        <w:spacing w:line="216" w:lineRule="auto"/>
        <w:ind w:left="851" w:hanging="851"/>
        <w:jc w:val="both"/>
        <w:rPr>
          <w:b/>
          <w:bCs/>
        </w:rPr>
      </w:pPr>
      <w:r w:rsidRPr="00E06106">
        <w:rPr>
          <w:b/>
          <w:bCs/>
        </w:rPr>
        <w:t>Raporlamanın Bölümlemeye Göre Yapılmasına İlişkin Açıklamalar (Devamı)</w:t>
      </w:r>
    </w:p>
    <w:p w14:paraId="6A2BA719" w14:textId="77777777" w:rsidR="00593192" w:rsidRPr="00E06106" w:rsidRDefault="00593192" w:rsidP="00593192">
      <w:pPr>
        <w:widowControl w:val="0"/>
        <w:tabs>
          <w:tab w:val="left" w:pos="-180"/>
          <w:tab w:val="left" w:pos="851"/>
        </w:tabs>
        <w:autoSpaceDE w:val="0"/>
        <w:autoSpaceDN w:val="0"/>
        <w:adjustRightInd w:val="0"/>
        <w:spacing w:line="216" w:lineRule="auto"/>
        <w:ind w:left="851"/>
        <w:jc w:val="both"/>
        <w:rPr>
          <w:b/>
          <w:bCs/>
        </w:rPr>
      </w:pPr>
    </w:p>
    <w:tbl>
      <w:tblPr>
        <w:tblW w:w="4522" w:type="pct"/>
        <w:tblInd w:w="869" w:type="dxa"/>
        <w:tblLayout w:type="fixed"/>
        <w:tblCellMar>
          <w:left w:w="0" w:type="dxa"/>
          <w:right w:w="0" w:type="dxa"/>
        </w:tblCellMar>
        <w:tblLook w:val="04A0" w:firstRow="1" w:lastRow="0" w:firstColumn="1" w:lastColumn="0" w:noHBand="0" w:noVBand="1"/>
      </w:tblPr>
      <w:tblGrid>
        <w:gridCol w:w="3733"/>
        <w:gridCol w:w="1117"/>
        <w:gridCol w:w="1119"/>
        <w:gridCol w:w="1119"/>
        <w:gridCol w:w="1116"/>
      </w:tblGrid>
      <w:tr w:rsidR="00016A72" w:rsidRPr="00E06106" w14:paraId="0439937C" w14:textId="77777777" w:rsidTr="00B40D9B">
        <w:trPr>
          <w:trHeight w:val="113"/>
        </w:trPr>
        <w:tc>
          <w:tcPr>
            <w:tcW w:w="2275" w:type="pct"/>
            <w:tcBorders>
              <w:top w:val="single" w:sz="4" w:space="0" w:color="auto"/>
              <w:bottom w:val="single" w:sz="4" w:space="0" w:color="auto"/>
            </w:tcBorders>
            <w:noWrap/>
            <w:tcMar>
              <w:top w:w="15" w:type="dxa"/>
              <w:left w:w="15" w:type="dxa"/>
              <w:bottom w:w="0" w:type="dxa"/>
              <w:right w:w="15" w:type="dxa"/>
            </w:tcMar>
            <w:vAlign w:val="bottom"/>
          </w:tcPr>
          <w:p w14:paraId="05C5C5F9" w14:textId="6967EE72" w:rsidR="00016A72" w:rsidRPr="00E06106" w:rsidRDefault="00016A72" w:rsidP="00B40D9B">
            <w:pPr>
              <w:widowControl w:val="0"/>
              <w:spacing w:line="211" w:lineRule="auto"/>
              <w:rPr>
                <w:b/>
                <w:bCs/>
                <w:sz w:val="16"/>
                <w:szCs w:val="16"/>
              </w:rPr>
            </w:pPr>
            <w:r w:rsidRPr="00E06106">
              <w:rPr>
                <w:sz w:val="16"/>
                <w:szCs w:val="16"/>
              </w:rPr>
              <w:br w:type="page"/>
            </w:r>
            <w:r w:rsidR="00AB2B6E" w:rsidRPr="00E06106">
              <w:rPr>
                <w:sz w:val="16"/>
                <w:szCs w:val="16"/>
              </w:rPr>
              <w:t>Ö</w:t>
            </w:r>
            <w:r w:rsidRPr="00E06106">
              <w:rPr>
                <w:b/>
                <w:bCs/>
                <w:sz w:val="16"/>
                <w:szCs w:val="16"/>
              </w:rPr>
              <w:t>nceki Dönem</w:t>
            </w:r>
            <w:r w:rsidR="00307A0A" w:rsidRPr="00E06106">
              <w:rPr>
                <w:b/>
                <w:bCs/>
                <w:sz w:val="16"/>
                <w:szCs w:val="16"/>
              </w:rPr>
              <w:t xml:space="preserve"> </w:t>
            </w:r>
            <w:r w:rsidR="00307A0A" w:rsidRPr="00E06106">
              <w:rPr>
                <w:sz w:val="16"/>
                <w:szCs w:val="16"/>
                <w:vertAlign w:val="superscript"/>
              </w:rPr>
              <w:t>(*)</w:t>
            </w:r>
          </w:p>
        </w:tc>
        <w:tc>
          <w:tcPr>
            <w:tcW w:w="681" w:type="pct"/>
            <w:tcBorders>
              <w:top w:val="single" w:sz="4" w:space="0" w:color="auto"/>
              <w:bottom w:val="single" w:sz="4" w:space="0" w:color="auto"/>
            </w:tcBorders>
            <w:noWrap/>
            <w:tcMar>
              <w:top w:w="15" w:type="dxa"/>
              <w:left w:w="15" w:type="dxa"/>
              <w:bottom w:w="0" w:type="dxa"/>
              <w:right w:w="15" w:type="dxa"/>
            </w:tcMar>
            <w:vAlign w:val="bottom"/>
          </w:tcPr>
          <w:p w14:paraId="0F4894C9"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Perakende</w:t>
            </w:r>
          </w:p>
          <w:p w14:paraId="6E80A6C1"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Bankacılık</w:t>
            </w:r>
          </w:p>
        </w:tc>
        <w:tc>
          <w:tcPr>
            <w:tcW w:w="682" w:type="pct"/>
            <w:tcBorders>
              <w:top w:val="single" w:sz="4" w:space="0" w:color="auto"/>
              <w:bottom w:val="single" w:sz="4" w:space="0" w:color="auto"/>
            </w:tcBorders>
            <w:noWrap/>
            <w:tcMar>
              <w:top w:w="15" w:type="dxa"/>
              <w:left w:w="15" w:type="dxa"/>
              <w:bottom w:w="0" w:type="dxa"/>
              <w:right w:w="15" w:type="dxa"/>
            </w:tcMar>
            <w:vAlign w:val="bottom"/>
          </w:tcPr>
          <w:p w14:paraId="588A1BBE"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Kurumsal ve Ticari Bankacılık</w:t>
            </w:r>
          </w:p>
        </w:tc>
        <w:tc>
          <w:tcPr>
            <w:tcW w:w="682" w:type="pct"/>
            <w:tcBorders>
              <w:top w:val="single" w:sz="4" w:space="0" w:color="auto"/>
              <w:bottom w:val="single" w:sz="4" w:space="0" w:color="auto"/>
            </w:tcBorders>
            <w:vAlign w:val="bottom"/>
          </w:tcPr>
          <w:p w14:paraId="45573BF0" w14:textId="77777777" w:rsidR="00016A72" w:rsidRPr="00E06106" w:rsidRDefault="00016A72" w:rsidP="00B40D9B">
            <w:pPr>
              <w:widowControl w:val="0"/>
              <w:spacing w:line="211" w:lineRule="auto"/>
              <w:ind w:right="39"/>
              <w:jc w:val="right"/>
              <w:rPr>
                <w:b/>
                <w:bCs/>
                <w:sz w:val="16"/>
                <w:szCs w:val="16"/>
              </w:rPr>
            </w:pPr>
            <w:r w:rsidRPr="00E06106">
              <w:rPr>
                <w:b/>
                <w:bCs/>
                <w:sz w:val="16"/>
                <w:szCs w:val="16"/>
              </w:rPr>
              <w:t>Hazine ve Genel Müdürlük</w:t>
            </w:r>
          </w:p>
        </w:tc>
        <w:tc>
          <w:tcPr>
            <w:tcW w:w="680" w:type="pct"/>
            <w:tcBorders>
              <w:top w:val="single" w:sz="4" w:space="0" w:color="auto"/>
              <w:bottom w:val="single" w:sz="4" w:space="0" w:color="auto"/>
            </w:tcBorders>
            <w:vAlign w:val="bottom"/>
          </w:tcPr>
          <w:p w14:paraId="3EA33FF4" w14:textId="77777777" w:rsidR="00016A72" w:rsidRPr="00E06106" w:rsidRDefault="00016A72" w:rsidP="00B40D9B">
            <w:pPr>
              <w:widowControl w:val="0"/>
              <w:tabs>
                <w:tab w:val="right" w:pos="1424"/>
              </w:tabs>
              <w:spacing w:line="211" w:lineRule="auto"/>
              <w:ind w:right="39"/>
              <w:jc w:val="right"/>
              <w:rPr>
                <w:rFonts w:eastAsia="Arial Unicode MS"/>
                <w:b/>
                <w:bCs/>
                <w:sz w:val="16"/>
                <w:szCs w:val="16"/>
              </w:rPr>
            </w:pPr>
            <w:r w:rsidRPr="00E06106">
              <w:rPr>
                <w:rFonts w:eastAsia="Arial Unicode MS"/>
                <w:b/>
                <w:bCs/>
                <w:sz w:val="16"/>
                <w:szCs w:val="16"/>
              </w:rPr>
              <w:t>Banka’nın Toplam</w:t>
            </w:r>
          </w:p>
          <w:p w14:paraId="17D93E59" w14:textId="77777777" w:rsidR="00016A72" w:rsidRPr="00E06106" w:rsidRDefault="00016A72" w:rsidP="00B40D9B">
            <w:pPr>
              <w:widowControl w:val="0"/>
              <w:tabs>
                <w:tab w:val="right" w:pos="1424"/>
              </w:tabs>
              <w:spacing w:line="211" w:lineRule="auto"/>
              <w:ind w:right="39"/>
              <w:jc w:val="right"/>
              <w:rPr>
                <w:rFonts w:eastAsia="Arial Unicode MS"/>
                <w:b/>
                <w:bCs/>
                <w:sz w:val="16"/>
                <w:szCs w:val="16"/>
              </w:rPr>
            </w:pPr>
            <w:r w:rsidRPr="00E06106">
              <w:rPr>
                <w:rFonts w:eastAsia="Arial Unicode MS"/>
                <w:b/>
                <w:bCs/>
                <w:sz w:val="16"/>
                <w:szCs w:val="16"/>
              </w:rPr>
              <w:t>Faaliyeti</w:t>
            </w:r>
          </w:p>
        </w:tc>
      </w:tr>
      <w:tr w:rsidR="00AB2B6E" w:rsidRPr="00E06106" w14:paraId="6289F39E" w14:textId="77777777" w:rsidTr="00AB2B6E">
        <w:trPr>
          <w:trHeight w:val="113"/>
        </w:trPr>
        <w:tc>
          <w:tcPr>
            <w:tcW w:w="2275" w:type="pct"/>
            <w:noWrap/>
            <w:tcMar>
              <w:top w:w="15" w:type="dxa"/>
              <w:left w:w="15" w:type="dxa"/>
              <w:bottom w:w="0" w:type="dxa"/>
              <w:right w:w="15" w:type="dxa"/>
            </w:tcMar>
            <w:vAlign w:val="center"/>
          </w:tcPr>
          <w:p w14:paraId="2FDBA389" w14:textId="77777777" w:rsidR="00AB2B6E" w:rsidRPr="00E06106" w:rsidRDefault="00AB2B6E" w:rsidP="00AB2B6E">
            <w:pPr>
              <w:widowControl w:val="0"/>
              <w:spacing w:line="211" w:lineRule="auto"/>
              <w:rPr>
                <w:b/>
                <w:bCs/>
                <w:sz w:val="16"/>
                <w:szCs w:val="16"/>
              </w:rPr>
            </w:pPr>
          </w:p>
          <w:p w14:paraId="181D8E0C" w14:textId="77777777" w:rsidR="00AB2B6E" w:rsidRPr="00E06106" w:rsidRDefault="00AB2B6E" w:rsidP="00AB2B6E">
            <w:pPr>
              <w:widowControl w:val="0"/>
              <w:spacing w:line="211" w:lineRule="auto"/>
              <w:rPr>
                <w:rFonts w:eastAsia="Arial Unicode MS"/>
                <w:b/>
                <w:bCs/>
                <w:sz w:val="16"/>
                <w:szCs w:val="16"/>
              </w:rPr>
            </w:pPr>
            <w:r w:rsidRPr="00E06106">
              <w:rPr>
                <w:b/>
                <w:bCs/>
                <w:sz w:val="16"/>
                <w:szCs w:val="16"/>
              </w:rPr>
              <w:t>Faaliyet Geliri</w:t>
            </w:r>
          </w:p>
        </w:tc>
        <w:tc>
          <w:tcPr>
            <w:tcW w:w="681" w:type="pct"/>
            <w:noWrap/>
            <w:tcMar>
              <w:top w:w="15" w:type="dxa"/>
              <w:left w:w="15" w:type="dxa"/>
              <w:bottom w:w="0" w:type="dxa"/>
              <w:right w:w="15" w:type="dxa"/>
            </w:tcMar>
            <w:vAlign w:val="bottom"/>
          </w:tcPr>
          <w:p w14:paraId="40DF1C94" w14:textId="48757358"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20.291.464 </w:t>
            </w:r>
          </w:p>
        </w:tc>
        <w:tc>
          <w:tcPr>
            <w:tcW w:w="682" w:type="pct"/>
            <w:noWrap/>
            <w:tcMar>
              <w:top w:w="15" w:type="dxa"/>
              <w:left w:w="15" w:type="dxa"/>
              <w:bottom w:w="0" w:type="dxa"/>
              <w:right w:w="15" w:type="dxa"/>
            </w:tcMar>
            <w:vAlign w:val="bottom"/>
          </w:tcPr>
          <w:p w14:paraId="4A5838C6" w14:textId="379F8C2D"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9.510.924 </w:t>
            </w:r>
          </w:p>
        </w:tc>
        <w:tc>
          <w:tcPr>
            <w:tcW w:w="682" w:type="pct"/>
            <w:vAlign w:val="bottom"/>
          </w:tcPr>
          <w:p w14:paraId="3586EA0F" w14:textId="40E52F54"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4.561.466 </w:t>
            </w:r>
          </w:p>
        </w:tc>
        <w:tc>
          <w:tcPr>
            <w:tcW w:w="680" w:type="pct"/>
            <w:vAlign w:val="bottom"/>
          </w:tcPr>
          <w:p w14:paraId="13CE0B08" w14:textId="74E77158"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34.363.854 </w:t>
            </w:r>
          </w:p>
        </w:tc>
      </w:tr>
      <w:tr w:rsidR="00AB2B6E" w:rsidRPr="00E06106" w14:paraId="72FAAC29" w14:textId="77777777" w:rsidTr="00AB2B6E">
        <w:trPr>
          <w:trHeight w:val="113"/>
        </w:trPr>
        <w:tc>
          <w:tcPr>
            <w:tcW w:w="2275" w:type="pct"/>
            <w:noWrap/>
            <w:tcMar>
              <w:top w:w="15" w:type="dxa"/>
              <w:left w:w="15" w:type="dxa"/>
              <w:bottom w:w="0" w:type="dxa"/>
              <w:right w:w="15" w:type="dxa"/>
            </w:tcMar>
            <w:vAlign w:val="center"/>
          </w:tcPr>
          <w:p w14:paraId="6153D9B3" w14:textId="77777777" w:rsidR="00AB2B6E" w:rsidRPr="00E06106" w:rsidRDefault="00AB2B6E" w:rsidP="00AB2B6E">
            <w:pPr>
              <w:widowControl w:val="0"/>
              <w:spacing w:line="211" w:lineRule="auto"/>
              <w:ind w:firstLine="194"/>
              <w:rPr>
                <w:sz w:val="16"/>
                <w:szCs w:val="16"/>
              </w:rPr>
            </w:pPr>
            <w:r w:rsidRPr="00E06106">
              <w:rPr>
                <w:sz w:val="16"/>
                <w:szCs w:val="16"/>
              </w:rPr>
              <w:t>Temettü Geliri</w:t>
            </w:r>
          </w:p>
        </w:tc>
        <w:tc>
          <w:tcPr>
            <w:tcW w:w="681" w:type="pct"/>
            <w:noWrap/>
            <w:tcMar>
              <w:top w:w="15" w:type="dxa"/>
              <w:left w:w="15" w:type="dxa"/>
              <w:bottom w:w="0" w:type="dxa"/>
              <w:right w:w="15" w:type="dxa"/>
            </w:tcMar>
            <w:vAlign w:val="bottom"/>
          </w:tcPr>
          <w:p w14:paraId="68D3980B" w14:textId="4E48CDD1"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187CCD0B" w14:textId="329DFEED"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06D2D9D2" w14:textId="0E67FCC2"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1.189 </w:t>
            </w:r>
          </w:p>
        </w:tc>
        <w:tc>
          <w:tcPr>
            <w:tcW w:w="680" w:type="pct"/>
            <w:vAlign w:val="bottom"/>
          </w:tcPr>
          <w:p w14:paraId="61FAF0F4" w14:textId="47AE33E5"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1.189 </w:t>
            </w:r>
          </w:p>
        </w:tc>
      </w:tr>
      <w:tr w:rsidR="00AB2B6E" w:rsidRPr="00E06106" w14:paraId="2AA9951A" w14:textId="77777777" w:rsidTr="00AB2B6E">
        <w:trPr>
          <w:trHeight w:val="113"/>
        </w:trPr>
        <w:tc>
          <w:tcPr>
            <w:tcW w:w="2275" w:type="pct"/>
            <w:noWrap/>
            <w:tcMar>
              <w:top w:w="15" w:type="dxa"/>
              <w:left w:w="15" w:type="dxa"/>
              <w:bottom w:w="0" w:type="dxa"/>
              <w:right w:w="15" w:type="dxa"/>
            </w:tcMar>
            <w:vAlign w:val="center"/>
          </w:tcPr>
          <w:p w14:paraId="15AB93D6" w14:textId="77777777" w:rsidR="00AB2B6E" w:rsidRPr="00E06106" w:rsidRDefault="00AB2B6E" w:rsidP="00AB2B6E">
            <w:pPr>
              <w:widowControl w:val="0"/>
              <w:spacing w:line="211" w:lineRule="auto"/>
              <w:ind w:firstLine="152"/>
              <w:rPr>
                <w:sz w:val="16"/>
                <w:szCs w:val="16"/>
              </w:rPr>
            </w:pPr>
            <w:r w:rsidRPr="00E06106">
              <w:rPr>
                <w:sz w:val="16"/>
                <w:szCs w:val="16"/>
              </w:rPr>
              <w:t>Özkaynak Yöntemi Uygulanan Ortaklıklardan K/Z</w:t>
            </w:r>
          </w:p>
        </w:tc>
        <w:tc>
          <w:tcPr>
            <w:tcW w:w="681" w:type="pct"/>
            <w:noWrap/>
            <w:tcMar>
              <w:top w:w="15" w:type="dxa"/>
              <w:left w:w="15" w:type="dxa"/>
              <w:bottom w:w="0" w:type="dxa"/>
              <w:right w:w="15" w:type="dxa"/>
            </w:tcMar>
            <w:vAlign w:val="bottom"/>
          </w:tcPr>
          <w:p w14:paraId="725344CB" w14:textId="6D3BE05A"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7F830798" w14:textId="75D677AC"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60C74921" w14:textId="5C16832C" w:rsidR="00AB2B6E" w:rsidRPr="00E06106" w:rsidRDefault="00AB2B6E" w:rsidP="00AB2B6E">
            <w:pPr>
              <w:spacing w:line="211" w:lineRule="auto"/>
              <w:ind w:right="12"/>
              <w:jc w:val="right"/>
              <w:rPr>
                <w:color w:val="000000"/>
                <w:sz w:val="16"/>
                <w:szCs w:val="16"/>
              </w:rPr>
            </w:pPr>
            <w:r w:rsidRPr="00E06106">
              <w:rPr>
                <w:color w:val="000000"/>
                <w:sz w:val="16"/>
                <w:szCs w:val="16"/>
              </w:rPr>
              <w:t xml:space="preserve"> 2.409.292 </w:t>
            </w:r>
          </w:p>
        </w:tc>
        <w:tc>
          <w:tcPr>
            <w:tcW w:w="680" w:type="pct"/>
            <w:vAlign w:val="bottom"/>
          </w:tcPr>
          <w:p w14:paraId="584D5B04" w14:textId="7DCAF3CB"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2.409.292 </w:t>
            </w:r>
          </w:p>
        </w:tc>
      </w:tr>
      <w:tr w:rsidR="00AB2B6E" w:rsidRPr="00E06106" w14:paraId="328D1857" w14:textId="77777777" w:rsidTr="00AB2B6E">
        <w:trPr>
          <w:trHeight w:val="113"/>
        </w:trPr>
        <w:tc>
          <w:tcPr>
            <w:tcW w:w="2275" w:type="pct"/>
            <w:noWrap/>
            <w:tcMar>
              <w:top w:w="15" w:type="dxa"/>
              <w:left w:w="15" w:type="dxa"/>
              <w:bottom w:w="0" w:type="dxa"/>
              <w:right w:w="15" w:type="dxa"/>
            </w:tcMar>
            <w:vAlign w:val="center"/>
          </w:tcPr>
          <w:p w14:paraId="46C9C875" w14:textId="77777777" w:rsidR="00AB2B6E" w:rsidRPr="00E06106" w:rsidRDefault="00AB2B6E" w:rsidP="00AB2B6E">
            <w:pPr>
              <w:widowControl w:val="0"/>
              <w:spacing w:line="211" w:lineRule="auto"/>
              <w:jc w:val="both"/>
              <w:rPr>
                <w:rFonts w:eastAsia="Arial Unicode MS"/>
                <w:sz w:val="16"/>
                <w:szCs w:val="16"/>
              </w:rPr>
            </w:pPr>
            <w:r w:rsidRPr="00E06106">
              <w:rPr>
                <w:b/>
                <w:bCs/>
                <w:sz w:val="16"/>
                <w:szCs w:val="16"/>
              </w:rPr>
              <w:t>Vergi Öncesi Kar</w:t>
            </w:r>
          </w:p>
        </w:tc>
        <w:tc>
          <w:tcPr>
            <w:tcW w:w="681" w:type="pct"/>
            <w:noWrap/>
            <w:tcMar>
              <w:top w:w="15" w:type="dxa"/>
              <w:left w:w="15" w:type="dxa"/>
              <w:bottom w:w="0" w:type="dxa"/>
              <w:right w:w="15" w:type="dxa"/>
            </w:tcMar>
            <w:vAlign w:val="bottom"/>
          </w:tcPr>
          <w:p w14:paraId="461C0B51" w14:textId="53E936D1"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9.028.345 </w:t>
            </w:r>
          </w:p>
        </w:tc>
        <w:tc>
          <w:tcPr>
            <w:tcW w:w="682" w:type="pct"/>
            <w:noWrap/>
            <w:tcMar>
              <w:top w:w="15" w:type="dxa"/>
              <w:left w:w="15" w:type="dxa"/>
              <w:bottom w:w="0" w:type="dxa"/>
              <w:right w:w="15" w:type="dxa"/>
            </w:tcMar>
            <w:vAlign w:val="bottom"/>
          </w:tcPr>
          <w:p w14:paraId="3CEB01F6" w14:textId="63FE19F0"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4.695.781 </w:t>
            </w:r>
          </w:p>
        </w:tc>
        <w:tc>
          <w:tcPr>
            <w:tcW w:w="682" w:type="pct"/>
            <w:vAlign w:val="bottom"/>
          </w:tcPr>
          <w:p w14:paraId="1EB7048C" w14:textId="0149F83B"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1.043.327 </w:t>
            </w:r>
          </w:p>
        </w:tc>
        <w:tc>
          <w:tcPr>
            <w:tcW w:w="680" w:type="pct"/>
            <w:vAlign w:val="bottom"/>
          </w:tcPr>
          <w:p w14:paraId="6E3641F4" w14:textId="4A8B2340"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14.767.453 </w:t>
            </w:r>
          </w:p>
        </w:tc>
      </w:tr>
      <w:tr w:rsidR="00AB2B6E" w:rsidRPr="00E06106" w14:paraId="45D09603" w14:textId="77777777" w:rsidTr="00AB2B6E">
        <w:trPr>
          <w:trHeight w:val="113"/>
        </w:trPr>
        <w:tc>
          <w:tcPr>
            <w:tcW w:w="2275" w:type="pct"/>
            <w:noWrap/>
            <w:tcMar>
              <w:top w:w="15" w:type="dxa"/>
              <w:left w:w="15" w:type="dxa"/>
              <w:bottom w:w="0" w:type="dxa"/>
              <w:right w:w="15" w:type="dxa"/>
            </w:tcMar>
            <w:vAlign w:val="center"/>
          </w:tcPr>
          <w:p w14:paraId="69EB8E41" w14:textId="77777777" w:rsidR="00AB2B6E" w:rsidRPr="00E06106" w:rsidRDefault="00AB2B6E" w:rsidP="00AB2B6E">
            <w:pPr>
              <w:widowControl w:val="0"/>
              <w:tabs>
                <w:tab w:val="left" w:pos="330"/>
              </w:tabs>
              <w:spacing w:line="211" w:lineRule="auto"/>
              <w:rPr>
                <w:rFonts w:eastAsia="Arial Unicode MS"/>
                <w:b/>
                <w:bCs/>
                <w:sz w:val="16"/>
                <w:szCs w:val="16"/>
              </w:rPr>
            </w:pPr>
            <w:r w:rsidRPr="00E06106">
              <w:rPr>
                <w:b/>
                <w:bCs/>
                <w:sz w:val="16"/>
                <w:szCs w:val="16"/>
              </w:rPr>
              <w:t>Vergi Karşılığı (-)</w:t>
            </w:r>
          </w:p>
        </w:tc>
        <w:tc>
          <w:tcPr>
            <w:tcW w:w="681" w:type="pct"/>
            <w:noWrap/>
            <w:tcMar>
              <w:top w:w="15" w:type="dxa"/>
              <w:left w:w="15" w:type="dxa"/>
              <w:bottom w:w="0" w:type="dxa"/>
              <w:right w:w="15" w:type="dxa"/>
            </w:tcMar>
            <w:vAlign w:val="bottom"/>
          </w:tcPr>
          <w:p w14:paraId="0CBD4CDA" w14:textId="243F5A10"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 </w:t>
            </w:r>
          </w:p>
        </w:tc>
        <w:tc>
          <w:tcPr>
            <w:tcW w:w="682" w:type="pct"/>
            <w:noWrap/>
            <w:tcMar>
              <w:top w:w="15" w:type="dxa"/>
              <w:left w:w="15" w:type="dxa"/>
              <w:bottom w:w="0" w:type="dxa"/>
              <w:right w:w="15" w:type="dxa"/>
            </w:tcMar>
            <w:vAlign w:val="bottom"/>
          </w:tcPr>
          <w:p w14:paraId="5539F6A0" w14:textId="10DB0C24"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 </w:t>
            </w:r>
          </w:p>
        </w:tc>
        <w:tc>
          <w:tcPr>
            <w:tcW w:w="682" w:type="pct"/>
            <w:vAlign w:val="bottom"/>
          </w:tcPr>
          <w:p w14:paraId="2BB73124" w14:textId="09596F09"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3.579.582 </w:t>
            </w:r>
          </w:p>
        </w:tc>
        <w:tc>
          <w:tcPr>
            <w:tcW w:w="680" w:type="pct"/>
            <w:vAlign w:val="bottom"/>
          </w:tcPr>
          <w:p w14:paraId="2DE503D4" w14:textId="3533E8AE"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3.579.582 </w:t>
            </w:r>
          </w:p>
        </w:tc>
      </w:tr>
      <w:tr w:rsidR="00AB2B6E" w:rsidRPr="00E06106" w14:paraId="3A5078BB" w14:textId="77777777" w:rsidTr="00AB2B6E">
        <w:trPr>
          <w:trHeight w:val="113"/>
        </w:trPr>
        <w:tc>
          <w:tcPr>
            <w:tcW w:w="2275" w:type="pct"/>
            <w:noWrap/>
            <w:tcMar>
              <w:top w:w="15" w:type="dxa"/>
              <w:left w:w="15" w:type="dxa"/>
              <w:bottom w:w="0" w:type="dxa"/>
              <w:right w:w="15" w:type="dxa"/>
            </w:tcMar>
            <w:vAlign w:val="center"/>
          </w:tcPr>
          <w:p w14:paraId="6E17BB31" w14:textId="77777777" w:rsidR="00AB2B6E" w:rsidRPr="00E06106" w:rsidRDefault="00AB2B6E" w:rsidP="00AB2B6E">
            <w:pPr>
              <w:widowControl w:val="0"/>
              <w:tabs>
                <w:tab w:val="left" w:pos="330"/>
              </w:tabs>
              <w:spacing w:line="211" w:lineRule="auto"/>
              <w:rPr>
                <w:b/>
                <w:bCs/>
                <w:sz w:val="16"/>
                <w:szCs w:val="16"/>
              </w:rPr>
            </w:pPr>
            <w:r w:rsidRPr="00E06106">
              <w:rPr>
                <w:b/>
                <w:bCs/>
                <w:sz w:val="16"/>
                <w:szCs w:val="16"/>
              </w:rPr>
              <w:t>Dönem Net Karı</w:t>
            </w:r>
          </w:p>
        </w:tc>
        <w:tc>
          <w:tcPr>
            <w:tcW w:w="681" w:type="pct"/>
            <w:noWrap/>
            <w:tcMar>
              <w:top w:w="15" w:type="dxa"/>
              <w:left w:w="15" w:type="dxa"/>
              <w:bottom w:w="0" w:type="dxa"/>
              <w:right w:w="15" w:type="dxa"/>
            </w:tcMar>
            <w:vAlign w:val="bottom"/>
          </w:tcPr>
          <w:p w14:paraId="1F75394B" w14:textId="6CBDE42C"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9.028.345 </w:t>
            </w:r>
          </w:p>
        </w:tc>
        <w:tc>
          <w:tcPr>
            <w:tcW w:w="682" w:type="pct"/>
            <w:noWrap/>
            <w:tcMar>
              <w:top w:w="15" w:type="dxa"/>
              <w:left w:w="15" w:type="dxa"/>
              <w:bottom w:w="0" w:type="dxa"/>
              <w:right w:w="15" w:type="dxa"/>
            </w:tcMar>
            <w:vAlign w:val="bottom"/>
          </w:tcPr>
          <w:p w14:paraId="6F23BAB3" w14:textId="059EDCAD"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4.695.781 </w:t>
            </w:r>
          </w:p>
        </w:tc>
        <w:tc>
          <w:tcPr>
            <w:tcW w:w="682" w:type="pct"/>
            <w:vAlign w:val="bottom"/>
          </w:tcPr>
          <w:p w14:paraId="48BE57AB" w14:textId="0816D434"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(2.536.255)</w:t>
            </w:r>
          </w:p>
        </w:tc>
        <w:tc>
          <w:tcPr>
            <w:tcW w:w="680" w:type="pct"/>
            <w:vAlign w:val="bottom"/>
          </w:tcPr>
          <w:p w14:paraId="493611AA" w14:textId="5A3B9E24"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11.187.871 </w:t>
            </w:r>
          </w:p>
        </w:tc>
      </w:tr>
      <w:tr w:rsidR="00AB2B6E" w:rsidRPr="00E06106" w14:paraId="062616F9" w14:textId="77777777" w:rsidTr="00AB2B6E">
        <w:trPr>
          <w:trHeight w:val="113"/>
        </w:trPr>
        <w:tc>
          <w:tcPr>
            <w:tcW w:w="2275" w:type="pct"/>
            <w:noWrap/>
            <w:tcMar>
              <w:top w:w="15" w:type="dxa"/>
              <w:left w:w="15" w:type="dxa"/>
              <w:bottom w:w="0" w:type="dxa"/>
              <w:right w:w="15" w:type="dxa"/>
            </w:tcMar>
            <w:vAlign w:val="center"/>
          </w:tcPr>
          <w:p w14:paraId="3C346CD5" w14:textId="77777777" w:rsidR="00AB2B6E" w:rsidRPr="00E06106" w:rsidRDefault="00AB2B6E" w:rsidP="00AB2B6E">
            <w:pPr>
              <w:widowControl w:val="0"/>
              <w:spacing w:line="211" w:lineRule="auto"/>
              <w:rPr>
                <w:b/>
                <w:bCs/>
                <w:sz w:val="16"/>
                <w:szCs w:val="16"/>
              </w:rPr>
            </w:pPr>
            <w:r w:rsidRPr="00E06106">
              <w:rPr>
                <w:b/>
                <w:bCs/>
                <w:sz w:val="16"/>
                <w:szCs w:val="16"/>
              </w:rPr>
              <w:t>Toplam Varlıklar</w:t>
            </w:r>
          </w:p>
        </w:tc>
        <w:tc>
          <w:tcPr>
            <w:tcW w:w="681" w:type="pct"/>
            <w:noWrap/>
            <w:tcMar>
              <w:top w:w="15" w:type="dxa"/>
              <w:left w:w="15" w:type="dxa"/>
              <w:bottom w:w="0" w:type="dxa"/>
              <w:right w:w="15" w:type="dxa"/>
            </w:tcMar>
            <w:vAlign w:val="bottom"/>
          </w:tcPr>
          <w:p w14:paraId="42400B7C" w14:textId="261133FB"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495.673.536 </w:t>
            </w:r>
          </w:p>
        </w:tc>
        <w:tc>
          <w:tcPr>
            <w:tcW w:w="682" w:type="pct"/>
            <w:noWrap/>
            <w:tcMar>
              <w:top w:w="15" w:type="dxa"/>
              <w:left w:w="15" w:type="dxa"/>
              <w:bottom w:w="0" w:type="dxa"/>
              <w:right w:w="15" w:type="dxa"/>
            </w:tcMar>
            <w:vAlign w:val="bottom"/>
          </w:tcPr>
          <w:p w14:paraId="2E05614D" w14:textId="17BFFCB5"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585.790.170 </w:t>
            </w:r>
          </w:p>
        </w:tc>
        <w:tc>
          <w:tcPr>
            <w:tcW w:w="682" w:type="pct"/>
            <w:vAlign w:val="bottom"/>
          </w:tcPr>
          <w:p w14:paraId="1F7284DE" w14:textId="49C79F2C"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621.126.372 </w:t>
            </w:r>
          </w:p>
        </w:tc>
        <w:tc>
          <w:tcPr>
            <w:tcW w:w="680" w:type="pct"/>
            <w:vAlign w:val="bottom"/>
          </w:tcPr>
          <w:p w14:paraId="075FED7A" w14:textId="448B8407"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1.837.281.208 </w:t>
            </w:r>
          </w:p>
        </w:tc>
      </w:tr>
      <w:tr w:rsidR="00AB2B6E" w:rsidRPr="00E06106" w14:paraId="0C5F350E" w14:textId="77777777" w:rsidTr="00AB2B6E">
        <w:trPr>
          <w:trHeight w:val="113"/>
        </w:trPr>
        <w:tc>
          <w:tcPr>
            <w:tcW w:w="2275" w:type="pct"/>
            <w:noWrap/>
            <w:tcMar>
              <w:top w:w="15" w:type="dxa"/>
              <w:left w:w="15" w:type="dxa"/>
              <w:bottom w:w="0" w:type="dxa"/>
              <w:right w:w="15" w:type="dxa"/>
            </w:tcMar>
            <w:vAlign w:val="center"/>
          </w:tcPr>
          <w:p w14:paraId="7E4C0407" w14:textId="77777777" w:rsidR="00AB2B6E" w:rsidRPr="00E06106" w:rsidRDefault="00AB2B6E" w:rsidP="00AB2B6E">
            <w:pPr>
              <w:widowControl w:val="0"/>
              <w:spacing w:line="211" w:lineRule="auto"/>
              <w:ind w:left="273"/>
              <w:rPr>
                <w:bCs/>
                <w:sz w:val="16"/>
                <w:szCs w:val="16"/>
              </w:rPr>
            </w:pPr>
            <w:r w:rsidRPr="00E06106">
              <w:rPr>
                <w:bCs/>
                <w:sz w:val="16"/>
                <w:szCs w:val="16"/>
              </w:rPr>
              <w:t>Bölüm Varlıkları</w:t>
            </w:r>
          </w:p>
        </w:tc>
        <w:tc>
          <w:tcPr>
            <w:tcW w:w="681" w:type="pct"/>
            <w:noWrap/>
            <w:tcMar>
              <w:top w:w="15" w:type="dxa"/>
              <w:left w:w="15" w:type="dxa"/>
              <w:bottom w:w="0" w:type="dxa"/>
              <w:right w:w="15" w:type="dxa"/>
            </w:tcMar>
            <w:vAlign w:val="bottom"/>
          </w:tcPr>
          <w:p w14:paraId="45437BE0" w14:textId="4FE59545"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495.673.536 </w:t>
            </w:r>
          </w:p>
        </w:tc>
        <w:tc>
          <w:tcPr>
            <w:tcW w:w="682" w:type="pct"/>
            <w:noWrap/>
            <w:tcMar>
              <w:top w:w="15" w:type="dxa"/>
              <w:left w:w="15" w:type="dxa"/>
              <w:bottom w:w="0" w:type="dxa"/>
              <w:right w:w="15" w:type="dxa"/>
            </w:tcMar>
            <w:vAlign w:val="bottom"/>
          </w:tcPr>
          <w:p w14:paraId="48F4199D" w14:textId="4960BE8E"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585.790.170 </w:t>
            </w:r>
          </w:p>
        </w:tc>
        <w:tc>
          <w:tcPr>
            <w:tcW w:w="682" w:type="pct"/>
            <w:vAlign w:val="bottom"/>
          </w:tcPr>
          <w:p w14:paraId="578782B0" w14:textId="5492BC06"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621.126.372 </w:t>
            </w:r>
          </w:p>
        </w:tc>
        <w:tc>
          <w:tcPr>
            <w:tcW w:w="680" w:type="pct"/>
            <w:vAlign w:val="bottom"/>
          </w:tcPr>
          <w:p w14:paraId="04AD6DF0" w14:textId="7C7F0B9A"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1.702.590.078 </w:t>
            </w:r>
          </w:p>
        </w:tc>
      </w:tr>
      <w:tr w:rsidR="00AB2B6E" w:rsidRPr="00E06106" w14:paraId="269E65BB" w14:textId="77777777" w:rsidTr="00AB2B6E">
        <w:trPr>
          <w:trHeight w:val="113"/>
        </w:trPr>
        <w:tc>
          <w:tcPr>
            <w:tcW w:w="2275" w:type="pct"/>
            <w:noWrap/>
            <w:tcMar>
              <w:top w:w="15" w:type="dxa"/>
              <w:left w:w="15" w:type="dxa"/>
              <w:bottom w:w="0" w:type="dxa"/>
              <w:right w:w="15" w:type="dxa"/>
            </w:tcMar>
            <w:vAlign w:val="center"/>
          </w:tcPr>
          <w:p w14:paraId="3B831BA6" w14:textId="77777777" w:rsidR="00AB2B6E" w:rsidRPr="00E06106" w:rsidRDefault="00AB2B6E" w:rsidP="00AB2B6E">
            <w:pPr>
              <w:widowControl w:val="0"/>
              <w:spacing w:line="211" w:lineRule="auto"/>
              <w:ind w:left="273" w:right="-126"/>
              <w:rPr>
                <w:bCs/>
                <w:sz w:val="16"/>
                <w:szCs w:val="16"/>
              </w:rPr>
            </w:pPr>
            <w:r w:rsidRPr="00E06106">
              <w:rPr>
                <w:bCs/>
                <w:sz w:val="16"/>
                <w:szCs w:val="16"/>
              </w:rPr>
              <w:t>İştirak, Bağlı Ortaklıklar ve Bir.Kont.Ed.Ortaklıklar</w:t>
            </w:r>
          </w:p>
        </w:tc>
        <w:tc>
          <w:tcPr>
            <w:tcW w:w="681" w:type="pct"/>
            <w:noWrap/>
            <w:tcMar>
              <w:top w:w="15" w:type="dxa"/>
              <w:left w:w="15" w:type="dxa"/>
              <w:bottom w:w="0" w:type="dxa"/>
              <w:right w:w="15" w:type="dxa"/>
            </w:tcMar>
            <w:vAlign w:val="bottom"/>
          </w:tcPr>
          <w:p w14:paraId="2FC886AC" w14:textId="111E74E7"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3AE34662" w14:textId="7883A502"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3C0FE589" w14:textId="5366860A"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48E57AA2" w14:textId="357D0FB3"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29.567.043 </w:t>
            </w:r>
          </w:p>
        </w:tc>
      </w:tr>
      <w:tr w:rsidR="00AB2B6E" w:rsidRPr="00E06106" w14:paraId="2370F08E" w14:textId="77777777" w:rsidTr="00AB2B6E">
        <w:trPr>
          <w:trHeight w:val="113"/>
        </w:trPr>
        <w:tc>
          <w:tcPr>
            <w:tcW w:w="2275" w:type="pct"/>
            <w:noWrap/>
            <w:tcMar>
              <w:top w:w="15" w:type="dxa"/>
              <w:left w:w="15" w:type="dxa"/>
              <w:bottom w:w="0" w:type="dxa"/>
              <w:right w:w="15" w:type="dxa"/>
            </w:tcMar>
            <w:vAlign w:val="center"/>
          </w:tcPr>
          <w:p w14:paraId="25B17859" w14:textId="77777777" w:rsidR="00AB2B6E" w:rsidRPr="00E06106" w:rsidRDefault="00AB2B6E" w:rsidP="00AB2B6E">
            <w:pPr>
              <w:widowControl w:val="0"/>
              <w:spacing w:line="211" w:lineRule="auto"/>
              <w:ind w:left="273"/>
              <w:rPr>
                <w:bCs/>
                <w:sz w:val="16"/>
                <w:szCs w:val="16"/>
              </w:rPr>
            </w:pPr>
            <w:r w:rsidRPr="00E06106">
              <w:rPr>
                <w:bCs/>
                <w:sz w:val="16"/>
                <w:szCs w:val="16"/>
              </w:rPr>
              <w:t>Dağıtılmamış Varlıklar</w:t>
            </w:r>
          </w:p>
        </w:tc>
        <w:tc>
          <w:tcPr>
            <w:tcW w:w="681" w:type="pct"/>
            <w:noWrap/>
            <w:tcMar>
              <w:top w:w="15" w:type="dxa"/>
              <w:left w:w="15" w:type="dxa"/>
              <w:bottom w:w="0" w:type="dxa"/>
              <w:right w:w="15" w:type="dxa"/>
            </w:tcMar>
            <w:vAlign w:val="bottom"/>
          </w:tcPr>
          <w:p w14:paraId="2462B7C4" w14:textId="615A8E32"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7A308DFA" w14:textId="37C03C60"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33C39D5E" w14:textId="73AEF77B"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7278E833" w14:textId="661C6414"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105.124.087 </w:t>
            </w:r>
          </w:p>
        </w:tc>
      </w:tr>
      <w:tr w:rsidR="00AB2B6E" w:rsidRPr="00E06106" w14:paraId="7947E432" w14:textId="77777777" w:rsidTr="00AB2B6E">
        <w:trPr>
          <w:trHeight w:val="113"/>
        </w:trPr>
        <w:tc>
          <w:tcPr>
            <w:tcW w:w="2275" w:type="pct"/>
            <w:noWrap/>
            <w:tcMar>
              <w:top w:w="15" w:type="dxa"/>
              <w:left w:w="15" w:type="dxa"/>
              <w:bottom w:w="0" w:type="dxa"/>
              <w:right w:w="15" w:type="dxa"/>
            </w:tcMar>
            <w:vAlign w:val="center"/>
          </w:tcPr>
          <w:p w14:paraId="3EC92D29" w14:textId="77777777" w:rsidR="00AB2B6E" w:rsidRPr="00E06106" w:rsidRDefault="00AB2B6E" w:rsidP="00AB2B6E">
            <w:pPr>
              <w:widowControl w:val="0"/>
              <w:spacing w:line="211" w:lineRule="auto"/>
              <w:rPr>
                <w:b/>
                <w:bCs/>
                <w:sz w:val="16"/>
                <w:szCs w:val="16"/>
              </w:rPr>
            </w:pPr>
            <w:r w:rsidRPr="00E06106">
              <w:rPr>
                <w:b/>
                <w:bCs/>
                <w:sz w:val="16"/>
                <w:szCs w:val="16"/>
              </w:rPr>
              <w:t>Toplam Yükümlülükler</w:t>
            </w:r>
          </w:p>
        </w:tc>
        <w:tc>
          <w:tcPr>
            <w:tcW w:w="681" w:type="pct"/>
            <w:noWrap/>
            <w:tcMar>
              <w:top w:w="15" w:type="dxa"/>
              <w:left w:w="15" w:type="dxa"/>
              <w:bottom w:w="0" w:type="dxa"/>
              <w:right w:w="15" w:type="dxa"/>
            </w:tcMar>
            <w:vAlign w:val="bottom"/>
          </w:tcPr>
          <w:p w14:paraId="46D652DD" w14:textId="08D0CEDB"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606.227.413 </w:t>
            </w:r>
          </w:p>
        </w:tc>
        <w:tc>
          <w:tcPr>
            <w:tcW w:w="682" w:type="pct"/>
            <w:noWrap/>
            <w:tcMar>
              <w:top w:w="15" w:type="dxa"/>
              <w:left w:w="15" w:type="dxa"/>
              <w:bottom w:w="0" w:type="dxa"/>
              <w:right w:w="15" w:type="dxa"/>
            </w:tcMar>
            <w:vAlign w:val="bottom"/>
          </w:tcPr>
          <w:p w14:paraId="2735C160" w14:textId="005AB118"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347.494.120 </w:t>
            </w:r>
          </w:p>
        </w:tc>
        <w:tc>
          <w:tcPr>
            <w:tcW w:w="682" w:type="pct"/>
            <w:vAlign w:val="bottom"/>
          </w:tcPr>
          <w:p w14:paraId="54485897" w14:textId="2768F67C"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570.402.079 </w:t>
            </w:r>
          </w:p>
        </w:tc>
        <w:tc>
          <w:tcPr>
            <w:tcW w:w="680" w:type="pct"/>
            <w:vAlign w:val="bottom"/>
          </w:tcPr>
          <w:p w14:paraId="767B7517" w14:textId="15BBF742" w:rsidR="00AB2B6E" w:rsidRPr="00E06106" w:rsidRDefault="00AB2B6E" w:rsidP="00AB2B6E">
            <w:pPr>
              <w:spacing w:line="211" w:lineRule="auto"/>
              <w:ind w:right="39"/>
              <w:jc w:val="right"/>
              <w:rPr>
                <w:b/>
                <w:bCs/>
                <w:color w:val="000000"/>
                <w:sz w:val="16"/>
                <w:szCs w:val="16"/>
              </w:rPr>
            </w:pPr>
            <w:r w:rsidRPr="00E06106">
              <w:rPr>
                <w:b/>
                <w:bCs/>
                <w:color w:val="000000"/>
                <w:sz w:val="16"/>
                <w:szCs w:val="16"/>
              </w:rPr>
              <w:t xml:space="preserve"> 1.837.281.208 </w:t>
            </w:r>
          </w:p>
        </w:tc>
      </w:tr>
      <w:tr w:rsidR="00AB2B6E" w:rsidRPr="00E06106" w14:paraId="7ED87EBA" w14:textId="77777777" w:rsidTr="00AB2B6E">
        <w:trPr>
          <w:trHeight w:val="113"/>
        </w:trPr>
        <w:tc>
          <w:tcPr>
            <w:tcW w:w="2275" w:type="pct"/>
            <w:noWrap/>
            <w:tcMar>
              <w:top w:w="15" w:type="dxa"/>
              <w:left w:w="15" w:type="dxa"/>
              <w:bottom w:w="0" w:type="dxa"/>
              <w:right w:w="15" w:type="dxa"/>
            </w:tcMar>
            <w:vAlign w:val="center"/>
          </w:tcPr>
          <w:p w14:paraId="560A4148" w14:textId="77777777" w:rsidR="00AB2B6E" w:rsidRPr="00E06106" w:rsidRDefault="00AB2B6E" w:rsidP="00AB2B6E">
            <w:pPr>
              <w:widowControl w:val="0"/>
              <w:spacing w:line="211" w:lineRule="auto"/>
              <w:ind w:left="414" w:hanging="141"/>
              <w:rPr>
                <w:bCs/>
                <w:sz w:val="16"/>
                <w:szCs w:val="16"/>
              </w:rPr>
            </w:pPr>
            <w:r w:rsidRPr="00E06106">
              <w:rPr>
                <w:bCs/>
                <w:sz w:val="16"/>
                <w:szCs w:val="16"/>
              </w:rPr>
              <w:t>Bölüm Yükümlülükleri</w:t>
            </w:r>
          </w:p>
        </w:tc>
        <w:tc>
          <w:tcPr>
            <w:tcW w:w="681" w:type="pct"/>
            <w:noWrap/>
            <w:tcMar>
              <w:top w:w="15" w:type="dxa"/>
              <w:left w:w="15" w:type="dxa"/>
              <w:bottom w:w="0" w:type="dxa"/>
              <w:right w:w="15" w:type="dxa"/>
            </w:tcMar>
            <w:vAlign w:val="bottom"/>
          </w:tcPr>
          <w:p w14:paraId="62774F61" w14:textId="6AA1B557"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606.227.413 </w:t>
            </w:r>
          </w:p>
        </w:tc>
        <w:tc>
          <w:tcPr>
            <w:tcW w:w="682" w:type="pct"/>
            <w:noWrap/>
            <w:tcMar>
              <w:top w:w="15" w:type="dxa"/>
              <w:left w:w="15" w:type="dxa"/>
              <w:bottom w:w="0" w:type="dxa"/>
              <w:right w:w="15" w:type="dxa"/>
            </w:tcMar>
            <w:vAlign w:val="bottom"/>
          </w:tcPr>
          <w:p w14:paraId="162D2F7B" w14:textId="73E34328"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347.494.120 </w:t>
            </w:r>
          </w:p>
        </w:tc>
        <w:tc>
          <w:tcPr>
            <w:tcW w:w="682" w:type="pct"/>
            <w:vAlign w:val="bottom"/>
          </w:tcPr>
          <w:p w14:paraId="5E834318" w14:textId="0653777E"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570.402.079 </w:t>
            </w:r>
          </w:p>
        </w:tc>
        <w:tc>
          <w:tcPr>
            <w:tcW w:w="680" w:type="pct"/>
            <w:vAlign w:val="bottom"/>
          </w:tcPr>
          <w:p w14:paraId="6CB1DF82" w14:textId="0527F7E4"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1.524.123.612 </w:t>
            </w:r>
          </w:p>
        </w:tc>
      </w:tr>
      <w:tr w:rsidR="00AB2B6E" w:rsidRPr="00E06106" w14:paraId="64BDAFA9" w14:textId="77777777" w:rsidTr="00AB2B6E">
        <w:trPr>
          <w:trHeight w:val="113"/>
        </w:trPr>
        <w:tc>
          <w:tcPr>
            <w:tcW w:w="2275" w:type="pct"/>
            <w:noWrap/>
            <w:tcMar>
              <w:top w:w="15" w:type="dxa"/>
              <w:left w:w="15" w:type="dxa"/>
              <w:bottom w:w="0" w:type="dxa"/>
              <w:right w:w="15" w:type="dxa"/>
            </w:tcMar>
            <w:vAlign w:val="center"/>
          </w:tcPr>
          <w:p w14:paraId="52829331" w14:textId="77777777" w:rsidR="00AB2B6E" w:rsidRPr="00E06106" w:rsidRDefault="00AB2B6E" w:rsidP="00AB2B6E">
            <w:pPr>
              <w:widowControl w:val="0"/>
              <w:spacing w:line="211" w:lineRule="auto"/>
              <w:ind w:left="414" w:hanging="141"/>
              <w:rPr>
                <w:bCs/>
                <w:sz w:val="16"/>
                <w:szCs w:val="16"/>
              </w:rPr>
            </w:pPr>
            <w:r w:rsidRPr="00E06106">
              <w:rPr>
                <w:bCs/>
                <w:sz w:val="16"/>
                <w:szCs w:val="16"/>
              </w:rPr>
              <w:t>Dağıtılmamış Yükümlülükler</w:t>
            </w:r>
          </w:p>
        </w:tc>
        <w:tc>
          <w:tcPr>
            <w:tcW w:w="681" w:type="pct"/>
            <w:noWrap/>
            <w:tcMar>
              <w:top w:w="15" w:type="dxa"/>
              <w:left w:w="15" w:type="dxa"/>
              <w:bottom w:w="0" w:type="dxa"/>
              <w:right w:w="15" w:type="dxa"/>
            </w:tcMar>
            <w:vAlign w:val="bottom"/>
          </w:tcPr>
          <w:p w14:paraId="76558EBF" w14:textId="478CCE79"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4B522E52" w14:textId="61BCD781"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2AC7E039" w14:textId="50FF29C8"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50F1BBC7" w14:textId="66900822"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140.281.841 </w:t>
            </w:r>
          </w:p>
        </w:tc>
      </w:tr>
      <w:tr w:rsidR="00AB2B6E" w:rsidRPr="00E06106" w14:paraId="7D4558C1" w14:textId="77777777" w:rsidTr="00AB2B6E">
        <w:trPr>
          <w:trHeight w:val="113"/>
        </w:trPr>
        <w:tc>
          <w:tcPr>
            <w:tcW w:w="2275" w:type="pct"/>
            <w:noWrap/>
            <w:tcMar>
              <w:top w:w="15" w:type="dxa"/>
              <w:left w:w="15" w:type="dxa"/>
              <w:bottom w:w="0" w:type="dxa"/>
              <w:right w:w="15" w:type="dxa"/>
            </w:tcMar>
            <w:vAlign w:val="center"/>
          </w:tcPr>
          <w:p w14:paraId="5C08D596" w14:textId="77777777" w:rsidR="00AB2B6E" w:rsidRPr="00E06106" w:rsidRDefault="00AB2B6E" w:rsidP="00AB2B6E">
            <w:pPr>
              <w:widowControl w:val="0"/>
              <w:spacing w:line="211" w:lineRule="auto"/>
              <w:ind w:left="414" w:hanging="141"/>
              <w:rPr>
                <w:bCs/>
                <w:sz w:val="16"/>
                <w:szCs w:val="16"/>
              </w:rPr>
            </w:pPr>
            <w:r w:rsidRPr="00E06106">
              <w:rPr>
                <w:bCs/>
                <w:sz w:val="16"/>
                <w:szCs w:val="16"/>
              </w:rPr>
              <w:t>Özkaynaklar</w:t>
            </w:r>
          </w:p>
        </w:tc>
        <w:tc>
          <w:tcPr>
            <w:tcW w:w="681" w:type="pct"/>
            <w:noWrap/>
            <w:tcMar>
              <w:top w:w="15" w:type="dxa"/>
              <w:left w:w="15" w:type="dxa"/>
              <w:bottom w:w="0" w:type="dxa"/>
              <w:right w:w="15" w:type="dxa"/>
            </w:tcMar>
            <w:vAlign w:val="bottom"/>
          </w:tcPr>
          <w:p w14:paraId="59F6CA9C" w14:textId="7229BCF3"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noWrap/>
            <w:tcMar>
              <w:top w:w="15" w:type="dxa"/>
              <w:left w:w="15" w:type="dxa"/>
              <w:bottom w:w="0" w:type="dxa"/>
              <w:right w:w="15" w:type="dxa"/>
            </w:tcMar>
            <w:vAlign w:val="bottom"/>
          </w:tcPr>
          <w:p w14:paraId="6BC7AAD2" w14:textId="0648B67D"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2" w:type="pct"/>
            <w:vAlign w:val="bottom"/>
          </w:tcPr>
          <w:p w14:paraId="65F1268F" w14:textId="0840082F"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 </w:t>
            </w:r>
          </w:p>
        </w:tc>
        <w:tc>
          <w:tcPr>
            <w:tcW w:w="680" w:type="pct"/>
            <w:vAlign w:val="bottom"/>
          </w:tcPr>
          <w:p w14:paraId="6F6127EB" w14:textId="160F73A6" w:rsidR="00AB2B6E" w:rsidRPr="00E06106" w:rsidRDefault="00AB2B6E" w:rsidP="00AB2B6E">
            <w:pPr>
              <w:spacing w:line="211" w:lineRule="auto"/>
              <w:ind w:right="39"/>
              <w:jc w:val="right"/>
              <w:rPr>
                <w:color w:val="000000"/>
                <w:sz w:val="16"/>
                <w:szCs w:val="16"/>
              </w:rPr>
            </w:pPr>
            <w:r w:rsidRPr="00E06106">
              <w:rPr>
                <w:color w:val="000000"/>
                <w:sz w:val="16"/>
                <w:szCs w:val="16"/>
              </w:rPr>
              <w:t xml:space="preserve"> 172.875.755 </w:t>
            </w:r>
          </w:p>
        </w:tc>
      </w:tr>
    </w:tbl>
    <w:bookmarkEnd w:id="28"/>
    <w:bookmarkEnd w:id="36"/>
    <w:bookmarkEnd w:id="37"/>
    <w:bookmarkEnd w:id="38"/>
    <w:p w14:paraId="70A9D5C7" w14:textId="00D17F42" w:rsidR="00B45ADB" w:rsidRPr="00E06106" w:rsidRDefault="00307A0A" w:rsidP="00307A0A">
      <w:pPr>
        <w:widowControl w:val="0"/>
        <w:ind w:left="851" w:right="-2"/>
        <w:jc w:val="both"/>
        <w:rPr>
          <w:sz w:val="16"/>
          <w:szCs w:val="16"/>
        </w:rPr>
      </w:pPr>
      <w:r w:rsidRPr="00E06106">
        <w:rPr>
          <w:sz w:val="16"/>
          <w:szCs w:val="16"/>
          <w:vertAlign w:val="superscript"/>
        </w:rPr>
        <w:t>(*)</w:t>
      </w:r>
      <w:r w:rsidRPr="00E06106">
        <w:rPr>
          <w:sz w:val="16"/>
          <w:szCs w:val="16"/>
        </w:rPr>
        <w:t xml:space="preserve">  Gelir tablosu kalemleri 31 Mart 2025 tarihi itibarıyla olan bakiyeleri göstermektedir.</w:t>
      </w:r>
    </w:p>
    <w:p w14:paraId="5B507915" w14:textId="77777777" w:rsidR="00307A0A" w:rsidRPr="00E06106" w:rsidRDefault="00307A0A" w:rsidP="00307A0A">
      <w:pPr>
        <w:widowControl w:val="0"/>
        <w:ind w:left="851" w:right="-2"/>
        <w:jc w:val="both"/>
        <w:rPr>
          <w:sz w:val="16"/>
          <w:szCs w:val="16"/>
        </w:rPr>
      </w:pPr>
    </w:p>
    <w:p w14:paraId="3E7B2243" w14:textId="77777777" w:rsidR="008345A9" w:rsidRPr="00E06106" w:rsidRDefault="00CE799A" w:rsidP="00CD6AF3">
      <w:pPr>
        <w:widowControl w:val="0"/>
        <w:autoSpaceDE w:val="0"/>
        <w:autoSpaceDN w:val="0"/>
        <w:adjustRightInd w:val="0"/>
        <w:ind w:left="851" w:hanging="851"/>
        <w:jc w:val="both"/>
        <w:rPr>
          <w:b/>
          <w:bCs/>
        </w:rPr>
      </w:pPr>
      <w:r w:rsidRPr="00E06106">
        <w:rPr>
          <w:b/>
          <w:bCs/>
        </w:rPr>
        <w:t xml:space="preserve">XXIV. </w:t>
      </w:r>
      <w:r w:rsidR="00CD6AF3" w:rsidRPr="00E06106">
        <w:rPr>
          <w:b/>
          <w:bCs/>
        </w:rPr>
        <w:tab/>
      </w:r>
      <w:r w:rsidR="008345A9" w:rsidRPr="00E06106">
        <w:rPr>
          <w:b/>
          <w:bCs/>
        </w:rPr>
        <w:t>Kar Yedekleri ve Karın Dağıtılması</w:t>
      </w:r>
    </w:p>
    <w:p w14:paraId="14DE3EA2" w14:textId="77777777" w:rsidR="005E479B" w:rsidRPr="00E06106" w:rsidRDefault="005E479B" w:rsidP="003B3E93">
      <w:pPr>
        <w:widowControl w:val="0"/>
        <w:tabs>
          <w:tab w:val="left" w:pos="-180"/>
        </w:tabs>
        <w:autoSpaceDE w:val="0"/>
        <w:autoSpaceDN w:val="0"/>
        <w:adjustRightInd w:val="0"/>
        <w:jc w:val="both"/>
        <w:rPr>
          <w:b/>
          <w:bCs/>
        </w:rPr>
      </w:pPr>
    </w:p>
    <w:p w14:paraId="2D157B9C" w14:textId="36F2F992" w:rsidR="005B2D5A" w:rsidRPr="00E06106" w:rsidRDefault="00D9422A" w:rsidP="003B3E93">
      <w:pPr>
        <w:widowControl w:val="0"/>
        <w:ind w:left="851" w:right="-2"/>
        <w:jc w:val="both"/>
      </w:pPr>
      <w:r w:rsidRPr="00E06106">
        <w:t>2</w:t>
      </w:r>
      <w:r w:rsidR="00755CBC" w:rsidRPr="00E06106">
        <w:t>6</w:t>
      </w:r>
      <w:r w:rsidR="00FF13A7" w:rsidRPr="00E06106">
        <w:t xml:space="preserve"> Mart</w:t>
      </w:r>
      <w:r w:rsidR="005B2D5A" w:rsidRPr="00E06106">
        <w:t xml:space="preserve"> 202</w:t>
      </w:r>
      <w:r w:rsidR="00755CBC" w:rsidRPr="00E06106">
        <w:t>6</w:t>
      </w:r>
      <w:r w:rsidR="00AA71C8" w:rsidRPr="00E06106">
        <w:t xml:space="preserve"> tarihinde yapılan </w:t>
      </w:r>
      <w:r w:rsidR="00666D9B" w:rsidRPr="00E06106">
        <w:t>Banka</w:t>
      </w:r>
      <w:r w:rsidR="00AA71C8" w:rsidRPr="00E06106">
        <w:t xml:space="preserve"> Olağa</w:t>
      </w:r>
      <w:r w:rsidR="008A319D" w:rsidRPr="00E06106">
        <w:t>n Genel Kurul toplantısında 202</w:t>
      </w:r>
      <w:r w:rsidR="00E06686" w:rsidRPr="00E06106">
        <w:t>5</w:t>
      </w:r>
      <w:r w:rsidR="00AA71C8" w:rsidRPr="00E06106">
        <w:t xml:space="preserve"> yılı karının aşağıdaki şekilde dağıtılmasına karar verilmiştir.</w:t>
      </w:r>
    </w:p>
    <w:p w14:paraId="2C33D056" w14:textId="77777777" w:rsidR="00963A44" w:rsidRPr="00E06106" w:rsidRDefault="00963A44" w:rsidP="003B3E93">
      <w:pPr>
        <w:widowControl w:val="0"/>
        <w:ind w:left="709" w:right="-191"/>
        <w:jc w:val="both"/>
      </w:pPr>
    </w:p>
    <w:tbl>
      <w:tblPr>
        <w:tblW w:w="4501" w:type="pct"/>
        <w:tblInd w:w="851"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301"/>
        <w:gridCol w:w="1865"/>
      </w:tblGrid>
      <w:tr w:rsidR="00947D49" w:rsidRPr="00E06106" w14:paraId="694EA077" w14:textId="77777777" w:rsidTr="00E9615A">
        <w:trPr>
          <w:trHeight w:val="113"/>
        </w:trPr>
        <w:tc>
          <w:tcPr>
            <w:tcW w:w="5000" w:type="pct"/>
            <w:gridSpan w:val="2"/>
            <w:tcBorders>
              <w:top w:val="nil"/>
              <w:bottom w:val="nil"/>
            </w:tcBorders>
            <w:shd w:val="clear" w:color="auto" w:fill="FFFFFF"/>
            <w:noWrap/>
            <w:vAlign w:val="bottom"/>
          </w:tcPr>
          <w:p w14:paraId="5ACC43B7" w14:textId="3704D309" w:rsidR="00947D49" w:rsidRPr="00E06106" w:rsidRDefault="00947D49" w:rsidP="005674D1">
            <w:pPr>
              <w:widowControl w:val="0"/>
              <w:rPr>
                <w:b/>
                <w:bCs/>
                <w:sz w:val="18"/>
                <w:szCs w:val="18"/>
                <w:lang w:eastAsia="tr-TR"/>
              </w:rPr>
            </w:pPr>
            <w:r w:rsidRPr="00E06106">
              <w:rPr>
                <w:b/>
                <w:bCs/>
                <w:sz w:val="18"/>
                <w:szCs w:val="18"/>
                <w:lang w:eastAsia="tr-TR"/>
              </w:rPr>
              <w:t>202</w:t>
            </w:r>
            <w:r w:rsidR="00E06686" w:rsidRPr="00E06106">
              <w:rPr>
                <w:b/>
                <w:bCs/>
                <w:sz w:val="18"/>
                <w:szCs w:val="18"/>
                <w:lang w:eastAsia="tr-TR"/>
              </w:rPr>
              <w:t>5</w:t>
            </w:r>
            <w:r w:rsidRPr="00E06106">
              <w:rPr>
                <w:b/>
                <w:bCs/>
                <w:sz w:val="18"/>
                <w:szCs w:val="18"/>
                <w:lang w:eastAsia="tr-TR"/>
              </w:rPr>
              <w:t xml:space="preserve"> yılı kar dağıtım tablosu:</w:t>
            </w:r>
          </w:p>
        </w:tc>
      </w:tr>
      <w:tr w:rsidR="00755CBC" w:rsidRPr="00E06106" w14:paraId="5CB986B7" w14:textId="77777777" w:rsidTr="009D145D">
        <w:trPr>
          <w:trHeight w:val="113"/>
        </w:trPr>
        <w:tc>
          <w:tcPr>
            <w:tcW w:w="3858" w:type="pct"/>
            <w:tcBorders>
              <w:top w:val="single" w:sz="4" w:space="0" w:color="auto"/>
              <w:bottom w:val="single" w:sz="4" w:space="0" w:color="auto"/>
            </w:tcBorders>
            <w:shd w:val="clear" w:color="auto" w:fill="FFFFFF"/>
            <w:noWrap/>
            <w:vAlign w:val="bottom"/>
          </w:tcPr>
          <w:p w14:paraId="086EDF08" w14:textId="77777777" w:rsidR="00755CBC" w:rsidRPr="00E06106" w:rsidRDefault="00755CBC" w:rsidP="00755CBC">
            <w:pPr>
              <w:widowControl w:val="0"/>
              <w:rPr>
                <w:b/>
                <w:bCs/>
                <w:sz w:val="18"/>
                <w:szCs w:val="18"/>
                <w:lang w:eastAsia="tr-TR"/>
              </w:rPr>
            </w:pPr>
            <w:r w:rsidRPr="00E06106">
              <w:rPr>
                <w:b/>
                <w:bCs/>
                <w:sz w:val="18"/>
                <w:szCs w:val="18"/>
                <w:lang w:eastAsia="tr-TR"/>
              </w:rPr>
              <w:t>Dönem Karı</w:t>
            </w:r>
          </w:p>
        </w:tc>
        <w:tc>
          <w:tcPr>
            <w:tcW w:w="1142" w:type="pct"/>
            <w:tcBorders>
              <w:top w:val="single" w:sz="4" w:space="0" w:color="auto"/>
              <w:bottom w:val="single" w:sz="4" w:space="0" w:color="auto"/>
            </w:tcBorders>
            <w:shd w:val="clear" w:color="auto" w:fill="FFFFFF"/>
            <w:noWrap/>
          </w:tcPr>
          <w:p w14:paraId="206EFBAB" w14:textId="61841DFF" w:rsidR="00755CBC" w:rsidRPr="00E06106" w:rsidRDefault="00755CBC" w:rsidP="00755CBC">
            <w:pPr>
              <w:widowControl w:val="0"/>
              <w:ind w:right="-57"/>
              <w:jc w:val="right"/>
              <w:rPr>
                <w:b/>
                <w:bCs/>
                <w:sz w:val="18"/>
                <w:szCs w:val="18"/>
                <w:lang w:eastAsia="tr-TR"/>
              </w:rPr>
            </w:pPr>
            <w:r w:rsidRPr="00E06106">
              <w:rPr>
                <w:b/>
                <w:bCs/>
                <w:sz w:val="18"/>
                <w:szCs w:val="18"/>
              </w:rPr>
              <w:t>47.814.78</w:t>
            </w:r>
            <w:r w:rsidR="00A167AE" w:rsidRPr="00E06106">
              <w:rPr>
                <w:b/>
                <w:bCs/>
                <w:sz w:val="18"/>
                <w:szCs w:val="18"/>
              </w:rPr>
              <w:t>3</w:t>
            </w:r>
          </w:p>
        </w:tc>
      </w:tr>
      <w:tr w:rsidR="00755CBC" w:rsidRPr="00E06106" w14:paraId="0ED55558" w14:textId="77777777" w:rsidTr="009D145D">
        <w:trPr>
          <w:trHeight w:val="113"/>
        </w:trPr>
        <w:tc>
          <w:tcPr>
            <w:tcW w:w="3858" w:type="pct"/>
            <w:tcBorders>
              <w:top w:val="nil"/>
              <w:bottom w:val="nil"/>
            </w:tcBorders>
            <w:shd w:val="clear" w:color="auto" w:fill="FFFFFF"/>
            <w:noWrap/>
            <w:vAlign w:val="bottom"/>
          </w:tcPr>
          <w:p w14:paraId="1FFB371C" w14:textId="63397B18" w:rsidR="00755CBC" w:rsidRPr="00E06106" w:rsidRDefault="00755CBC" w:rsidP="00755CBC">
            <w:pPr>
              <w:pStyle w:val="xl44"/>
              <w:widowControl w:val="0"/>
              <w:pBdr>
                <w:left w:val="none" w:sz="0" w:space="0" w:color="auto"/>
                <w:right w:val="none" w:sz="0" w:space="0" w:color="auto"/>
              </w:pBdr>
              <w:spacing w:before="0" w:beforeAutospacing="0" w:after="0" w:afterAutospacing="0"/>
              <w:jc w:val="left"/>
              <w:rPr>
                <w:b w:val="0"/>
                <w:bCs w:val="0"/>
                <w:sz w:val="18"/>
                <w:szCs w:val="18"/>
                <w:lang w:eastAsia="tr-TR"/>
              </w:rPr>
            </w:pPr>
            <w:r w:rsidRPr="00E06106">
              <w:rPr>
                <w:b w:val="0"/>
                <w:bCs w:val="0"/>
                <w:sz w:val="18"/>
                <w:szCs w:val="18"/>
                <w:lang w:eastAsia="tr-TR"/>
              </w:rPr>
              <w:t>A - 1.Tertip Genel Kanuni Yedek Akçe (TTK 519/A) %5</w:t>
            </w:r>
          </w:p>
        </w:tc>
        <w:tc>
          <w:tcPr>
            <w:tcW w:w="1142" w:type="pct"/>
            <w:tcBorders>
              <w:top w:val="nil"/>
              <w:bottom w:val="nil"/>
            </w:tcBorders>
            <w:shd w:val="clear" w:color="auto" w:fill="FFFFFF"/>
            <w:noWrap/>
          </w:tcPr>
          <w:p w14:paraId="037DDEB4" w14:textId="17D94C37" w:rsidR="00755CBC" w:rsidRPr="00E06106" w:rsidRDefault="00755CBC" w:rsidP="00755CBC">
            <w:pPr>
              <w:widowControl w:val="0"/>
              <w:ind w:right="-57"/>
              <w:jc w:val="right"/>
              <w:rPr>
                <w:bCs/>
                <w:sz w:val="18"/>
                <w:szCs w:val="18"/>
                <w:lang w:eastAsia="tr-TR"/>
              </w:rPr>
            </w:pPr>
            <w:r w:rsidRPr="00E06106">
              <w:rPr>
                <w:sz w:val="18"/>
                <w:szCs w:val="18"/>
              </w:rPr>
              <w:t>328.316</w:t>
            </w:r>
          </w:p>
        </w:tc>
      </w:tr>
      <w:tr w:rsidR="00755CBC" w:rsidRPr="00E06106" w14:paraId="19548BBE" w14:textId="77777777" w:rsidTr="009D145D">
        <w:trPr>
          <w:trHeight w:val="113"/>
        </w:trPr>
        <w:tc>
          <w:tcPr>
            <w:tcW w:w="3858" w:type="pct"/>
            <w:tcBorders>
              <w:top w:val="nil"/>
              <w:bottom w:val="nil"/>
            </w:tcBorders>
            <w:shd w:val="clear" w:color="auto" w:fill="FFFFFF"/>
            <w:noWrap/>
            <w:vAlign w:val="bottom"/>
          </w:tcPr>
          <w:p w14:paraId="54721224" w14:textId="14A43F1F" w:rsidR="00755CBC" w:rsidRPr="00E06106" w:rsidRDefault="00755CBC" w:rsidP="00755CBC">
            <w:pPr>
              <w:pStyle w:val="xl44"/>
              <w:widowControl w:val="0"/>
              <w:pBdr>
                <w:left w:val="none" w:sz="0" w:space="0" w:color="auto"/>
                <w:right w:val="none" w:sz="0" w:space="0" w:color="auto"/>
              </w:pBdr>
              <w:spacing w:before="0" w:beforeAutospacing="0" w:after="0" w:afterAutospacing="0"/>
              <w:jc w:val="left"/>
              <w:rPr>
                <w:b w:val="0"/>
                <w:bCs w:val="0"/>
                <w:sz w:val="18"/>
                <w:szCs w:val="18"/>
                <w:lang w:eastAsia="tr-TR"/>
              </w:rPr>
            </w:pPr>
            <w:r w:rsidRPr="00E06106">
              <w:rPr>
                <w:b w:val="0"/>
                <w:bCs w:val="0"/>
                <w:sz w:val="18"/>
                <w:szCs w:val="18"/>
                <w:lang w:eastAsia="tr-TR"/>
              </w:rPr>
              <w:t xml:space="preserve">B - </w:t>
            </w:r>
            <w:r w:rsidRPr="00E06106">
              <w:rPr>
                <w:rFonts w:eastAsia="Times New Roman"/>
                <w:b w:val="0"/>
                <w:bCs w:val="0"/>
                <w:sz w:val="18"/>
                <w:szCs w:val="18"/>
                <w:lang w:eastAsia="tr-TR"/>
              </w:rPr>
              <w:t>Gayrimenkul Satış Kazancı Fonu (KVK 5.1/E)</w:t>
            </w:r>
          </w:p>
        </w:tc>
        <w:tc>
          <w:tcPr>
            <w:tcW w:w="1142" w:type="pct"/>
            <w:tcBorders>
              <w:top w:val="nil"/>
              <w:bottom w:val="nil"/>
            </w:tcBorders>
            <w:shd w:val="clear" w:color="auto" w:fill="FFFFFF"/>
            <w:noWrap/>
          </w:tcPr>
          <w:p w14:paraId="372ECBFD" w14:textId="1794CD13" w:rsidR="00755CBC" w:rsidRPr="00E06106" w:rsidRDefault="00755CBC" w:rsidP="00755CBC">
            <w:pPr>
              <w:widowControl w:val="0"/>
              <w:ind w:right="-57"/>
              <w:jc w:val="right"/>
              <w:rPr>
                <w:bCs/>
                <w:sz w:val="18"/>
                <w:szCs w:val="18"/>
                <w:lang w:eastAsia="tr-TR"/>
              </w:rPr>
            </w:pPr>
            <w:r w:rsidRPr="00E06106">
              <w:rPr>
                <w:sz w:val="18"/>
                <w:szCs w:val="18"/>
              </w:rPr>
              <w:t>11.15</w:t>
            </w:r>
            <w:r w:rsidR="00471AE6" w:rsidRPr="00E06106">
              <w:rPr>
                <w:sz w:val="18"/>
                <w:szCs w:val="18"/>
              </w:rPr>
              <w:t>0</w:t>
            </w:r>
          </w:p>
        </w:tc>
      </w:tr>
      <w:tr w:rsidR="00755CBC" w:rsidRPr="00E06106" w14:paraId="2AFF61AF" w14:textId="77777777" w:rsidTr="009D145D">
        <w:trPr>
          <w:trHeight w:val="113"/>
        </w:trPr>
        <w:tc>
          <w:tcPr>
            <w:tcW w:w="3858" w:type="pct"/>
            <w:tcBorders>
              <w:top w:val="nil"/>
              <w:bottom w:val="nil"/>
            </w:tcBorders>
            <w:shd w:val="clear" w:color="auto" w:fill="FFFFFF"/>
            <w:noWrap/>
            <w:vAlign w:val="bottom"/>
          </w:tcPr>
          <w:p w14:paraId="5B81C1E7" w14:textId="77777777" w:rsidR="00755CBC" w:rsidRPr="00E06106" w:rsidRDefault="00755CBC" w:rsidP="00755CBC">
            <w:pPr>
              <w:widowControl w:val="0"/>
              <w:rPr>
                <w:sz w:val="18"/>
                <w:szCs w:val="18"/>
                <w:lang w:eastAsia="tr-TR"/>
              </w:rPr>
            </w:pPr>
            <w:r w:rsidRPr="00E06106">
              <w:rPr>
                <w:sz w:val="18"/>
                <w:szCs w:val="18"/>
                <w:lang w:eastAsia="tr-TR"/>
              </w:rPr>
              <w:t>C - Olağanüstü Yedek Akçeler</w:t>
            </w:r>
          </w:p>
        </w:tc>
        <w:tc>
          <w:tcPr>
            <w:tcW w:w="1142" w:type="pct"/>
            <w:tcBorders>
              <w:top w:val="nil"/>
              <w:bottom w:val="nil"/>
            </w:tcBorders>
            <w:shd w:val="clear" w:color="auto" w:fill="FFFFFF"/>
            <w:noWrap/>
          </w:tcPr>
          <w:p w14:paraId="1BF89882" w14:textId="7B5BF4A7" w:rsidR="00755CBC" w:rsidRPr="00E06106" w:rsidRDefault="00755CBC" w:rsidP="00755CBC">
            <w:pPr>
              <w:widowControl w:val="0"/>
              <w:ind w:right="-57"/>
              <w:jc w:val="right"/>
              <w:rPr>
                <w:bCs/>
                <w:sz w:val="18"/>
                <w:szCs w:val="18"/>
                <w:lang w:eastAsia="tr-TR"/>
              </w:rPr>
            </w:pPr>
            <w:r w:rsidRPr="00E06106">
              <w:rPr>
                <w:sz w:val="18"/>
                <w:szCs w:val="18"/>
              </w:rPr>
              <w:t>47.475.317</w:t>
            </w:r>
          </w:p>
        </w:tc>
      </w:tr>
    </w:tbl>
    <w:p w14:paraId="225341BB" w14:textId="11C59D29" w:rsidR="00B16D50" w:rsidRPr="00E06106" w:rsidRDefault="00B16D50" w:rsidP="003B3E93">
      <w:pPr>
        <w:widowControl w:val="0"/>
        <w:autoSpaceDE w:val="0"/>
        <w:autoSpaceDN w:val="0"/>
        <w:adjustRightInd w:val="0"/>
        <w:ind w:left="709" w:hanging="709"/>
        <w:jc w:val="both"/>
        <w:rPr>
          <w:b/>
          <w:bCs/>
        </w:rPr>
      </w:pPr>
    </w:p>
    <w:p w14:paraId="51913601" w14:textId="77777777" w:rsidR="008345A9" w:rsidRPr="00E06106" w:rsidRDefault="00CE799A" w:rsidP="0011094C">
      <w:pPr>
        <w:widowControl w:val="0"/>
        <w:tabs>
          <w:tab w:val="left" w:pos="851"/>
        </w:tabs>
        <w:autoSpaceDE w:val="0"/>
        <w:autoSpaceDN w:val="0"/>
        <w:adjustRightInd w:val="0"/>
        <w:jc w:val="both"/>
        <w:rPr>
          <w:b/>
          <w:bCs/>
        </w:rPr>
      </w:pPr>
      <w:r w:rsidRPr="00E06106">
        <w:rPr>
          <w:b/>
          <w:bCs/>
        </w:rPr>
        <w:t xml:space="preserve">XXV. </w:t>
      </w:r>
      <w:r w:rsidR="0011094C" w:rsidRPr="00E06106">
        <w:rPr>
          <w:b/>
          <w:bCs/>
        </w:rPr>
        <w:tab/>
      </w:r>
      <w:r w:rsidR="00AC4649" w:rsidRPr="00E06106">
        <w:rPr>
          <w:b/>
          <w:bCs/>
        </w:rPr>
        <w:t>Hisse Başına Kazanç</w:t>
      </w:r>
    </w:p>
    <w:p w14:paraId="4AD196DC" w14:textId="77777777" w:rsidR="00174C22" w:rsidRPr="00E06106" w:rsidRDefault="00174C22" w:rsidP="003B3E93">
      <w:pPr>
        <w:widowControl w:val="0"/>
        <w:ind w:left="851" w:right="-2"/>
        <w:jc w:val="both"/>
      </w:pPr>
    </w:p>
    <w:p w14:paraId="65954F3C" w14:textId="77777777" w:rsidR="001839FE" w:rsidRPr="00E06106" w:rsidRDefault="00F96EB6" w:rsidP="003B3E93">
      <w:pPr>
        <w:widowControl w:val="0"/>
        <w:ind w:left="851" w:right="-2"/>
        <w:jc w:val="both"/>
      </w:pPr>
      <w:r w:rsidRPr="00E06106">
        <w:t>Kar veya zarar</w:t>
      </w:r>
      <w:r w:rsidR="00AC4649" w:rsidRPr="00E06106">
        <w:t xml:space="preserve"> tablosunda belirtilen hisse başına kazanç, net k</w:t>
      </w:r>
      <w:r w:rsidR="00DD0769" w:rsidRPr="00E06106">
        <w:t>a</w:t>
      </w:r>
      <w:r w:rsidR="00AC4649" w:rsidRPr="00E06106">
        <w:t>rın ilgili yıl içerisinde çıkarılmış bulunan hisse senetlerinin ağırlıklı ortalama adedine bölünmesiyle bulunmaktadır.</w:t>
      </w:r>
    </w:p>
    <w:p w14:paraId="2C0D9E6B" w14:textId="77777777" w:rsidR="00F45B93" w:rsidRPr="00E06106" w:rsidRDefault="00F45B93" w:rsidP="003B3E93">
      <w:pPr>
        <w:widowControl w:val="0"/>
        <w:ind w:left="851" w:right="-2"/>
        <w:jc w:val="both"/>
      </w:pPr>
    </w:p>
    <w:tbl>
      <w:tblPr>
        <w:tblW w:w="4578" w:type="pct"/>
        <w:jc w:val="right"/>
        <w:tblCellMar>
          <w:left w:w="70" w:type="dxa"/>
          <w:right w:w="70" w:type="dxa"/>
        </w:tblCellMar>
        <w:tblLook w:val="04A0" w:firstRow="1" w:lastRow="0" w:firstColumn="1" w:lastColumn="0" w:noHBand="0" w:noVBand="1"/>
      </w:tblPr>
      <w:tblGrid>
        <w:gridCol w:w="4747"/>
        <w:gridCol w:w="1654"/>
        <w:gridCol w:w="1904"/>
      </w:tblGrid>
      <w:tr w:rsidR="00F45B93" w:rsidRPr="00E06106" w14:paraId="4DE82C30" w14:textId="77777777" w:rsidTr="00EE08F3">
        <w:trPr>
          <w:trHeight w:val="227"/>
          <w:jc w:val="right"/>
        </w:trPr>
        <w:tc>
          <w:tcPr>
            <w:tcW w:w="2858" w:type="pct"/>
            <w:noWrap/>
            <w:vAlign w:val="bottom"/>
          </w:tcPr>
          <w:p w14:paraId="21833EBF" w14:textId="77777777" w:rsidR="00F45B93" w:rsidRPr="00E06106" w:rsidRDefault="00F45B93">
            <w:pPr>
              <w:widowControl w:val="0"/>
              <w:rPr>
                <w:color w:val="000000"/>
                <w:sz w:val="18"/>
                <w:lang w:eastAsia="tr-TR"/>
              </w:rPr>
            </w:pPr>
          </w:p>
        </w:tc>
        <w:tc>
          <w:tcPr>
            <w:tcW w:w="996" w:type="pct"/>
            <w:tcBorders>
              <w:top w:val="nil"/>
              <w:left w:val="nil"/>
              <w:bottom w:val="single" w:sz="4" w:space="0" w:color="auto"/>
              <w:right w:val="nil"/>
            </w:tcBorders>
            <w:noWrap/>
            <w:vAlign w:val="bottom"/>
            <w:hideMark/>
          </w:tcPr>
          <w:p w14:paraId="430AF0FD" w14:textId="77777777" w:rsidR="00F45B93" w:rsidRPr="00E06106" w:rsidRDefault="00F45B93">
            <w:pPr>
              <w:widowControl w:val="0"/>
              <w:jc w:val="right"/>
              <w:rPr>
                <w:b/>
                <w:color w:val="000000"/>
                <w:sz w:val="18"/>
                <w:lang w:eastAsia="tr-TR"/>
              </w:rPr>
            </w:pPr>
            <w:r w:rsidRPr="00E06106">
              <w:rPr>
                <w:b/>
                <w:color w:val="000000"/>
                <w:sz w:val="18"/>
                <w:lang w:eastAsia="tr-TR"/>
              </w:rPr>
              <w:t>Cari Dönem</w:t>
            </w:r>
          </w:p>
        </w:tc>
        <w:tc>
          <w:tcPr>
            <w:tcW w:w="1146" w:type="pct"/>
            <w:tcBorders>
              <w:top w:val="nil"/>
              <w:left w:val="nil"/>
              <w:bottom w:val="single" w:sz="4" w:space="0" w:color="auto"/>
              <w:right w:val="nil"/>
            </w:tcBorders>
            <w:noWrap/>
            <w:vAlign w:val="bottom"/>
            <w:hideMark/>
          </w:tcPr>
          <w:p w14:paraId="15CBFE51" w14:textId="77777777" w:rsidR="00F45B93" w:rsidRPr="00E06106" w:rsidRDefault="00F45B93">
            <w:pPr>
              <w:widowControl w:val="0"/>
              <w:jc w:val="right"/>
              <w:rPr>
                <w:b/>
                <w:color w:val="000000"/>
                <w:sz w:val="18"/>
                <w:lang w:eastAsia="tr-TR"/>
              </w:rPr>
            </w:pPr>
            <w:r w:rsidRPr="00E06106">
              <w:rPr>
                <w:b/>
                <w:color w:val="000000"/>
                <w:sz w:val="18"/>
                <w:lang w:eastAsia="tr-TR"/>
              </w:rPr>
              <w:t>Önceki Dönem</w:t>
            </w:r>
          </w:p>
        </w:tc>
      </w:tr>
      <w:tr w:rsidR="00755CBC" w:rsidRPr="00E06106" w14:paraId="1F007791" w14:textId="77777777" w:rsidTr="00755CBC">
        <w:trPr>
          <w:trHeight w:val="227"/>
          <w:jc w:val="right"/>
        </w:trPr>
        <w:tc>
          <w:tcPr>
            <w:tcW w:w="2858" w:type="pct"/>
            <w:noWrap/>
            <w:vAlign w:val="bottom"/>
            <w:hideMark/>
          </w:tcPr>
          <w:p w14:paraId="5EF40135" w14:textId="77777777" w:rsidR="00755CBC" w:rsidRPr="00E06106" w:rsidRDefault="00755CBC" w:rsidP="00755CBC">
            <w:pPr>
              <w:widowControl w:val="0"/>
              <w:rPr>
                <w:color w:val="000000"/>
                <w:sz w:val="18"/>
                <w:lang w:eastAsia="tr-TR"/>
              </w:rPr>
            </w:pPr>
            <w:r w:rsidRPr="00E06106">
              <w:rPr>
                <w:color w:val="000000"/>
                <w:sz w:val="18"/>
                <w:lang w:eastAsia="tr-TR"/>
              </w:rPr>
              <w:t>Net Dönem Karı</w:t>
            </w:r>
          </w:p>
        </w:tc>
        <w:tc>
          <w:tcPr>
            <w:tcW w:w="996" w:type="pct"/>
            <w:tcBorders>
              <w:top w:val="single" w:sz="4" w:space="0" w:color="auto"/>
              <w:left w:val="nil"/>
              <w:bottom w:val="nil"/>
              <w:right w:val="nil"/>
            </w:tcBorders>
            <w:noWrap/>
            <w:vAlign w:val="bottom"/>
          </w:tcPr>
          <w:p w14:paraId="51DF2AF0" w14:textId="77D4E12B" w:rsidR="00755CBC" w:rsidRPr="00E06106" w:rsidRDefault="00755CBC" w:rsidP="00755CBC">
            <w:pPr>
              <w:jc w:val="right"/>
              <w:rPr>
                <w:color w:val="000000"/>
                <w:sz w:val="18"/>
                <w:szCs w:val="18"/>
                <w:lang w:eastAsia="tr-TR"/>
              </w:rPr>
            </w:pPr>
            <w:r w:rsidRPr="00E06106">
              <w:rPr>
                <w:color w:val="000000"/>
                <w:sz w:val="18"/>
                <w:szCs w:val="18"/>
                <w:lang w:eastAsia="tr-TR"/>
              </w:rPr>
              <w:t>15.747.308</w:t>
            </w:r>
          </w:p>
        </w:tc>
        <w:tc>
          <w:tcPr>
            <w:tcW w:w="1146" w:type="pct"/>
            <w:tcBorders>
              <w:top w:val="single" w:sz="4" w:space="0" w:color="auto"/>
              <w:left w:val="nil"/>
              <w:bottom w:val="nil"/>
              <w:right w:val="nil"/>
            </w:tcBorders>
            <w:noWrap/>
            <w:vAlign w:val="bottom"/>
          </w:tcPr>
          <w:p w14:paraId="797F2D79" w14:textId="20F33D8A" w:rsidR="00755CBC" w:rsidRPr="00E06106" w:rsidRDefault="00755CBC" w:rsidP="00755CBC">
            <w:pPr>
              <w:jc w:val="right"/>
              <w:rPr>
                <w:color w:val="000000"/>
                <w:sz w:val="18"/>
                <w:szCs w:val="18"/>
                <w:lang w:eastAsia="tr-TR"/>
              </w:rPr>
            </w:pPr>
            <w:r w:rsidRPr="00E06106">
              <w:rPr>
                <w:color w:val="000000"/>
                <w:sz w:val="18"/>
                <w:szCs w:val="18"/>
                <w:lang w:eastAsia="tr-TR"/>
              </w:rPr>
              <w:t>11.187.871</w:t>
            </w:r>
          </w:p>
        </w:tc>
      </w:tr>
      <w:tr w:rsidR="00755CBC" w:rsidRPr="00E06106" w14:paraId="38100867" w14:textId="77777777" w:rsidTr="00755CBC">
        <w:trPr>
          <w:trHeight w:val="227"/>
          <w:jc w:val="right"/>
        </w:trPr>
        <w:tc>
          <w:tcPr>
            <w:tcW w:w="2858" w:type="pct"/>
            <w:tcBorders>
              <w:top w:val="nil"/>
              <w:left w:val="nil"/>
              <w:bottom w:val="single" w:sz="4" w:space="0" w:color="auto"/>
              <w:right w:val="nil"/>
            </w:tcBorders>
            <w:noWrap/>
            <w:vAlign w:val="bottom"/>
            <w:hideMark/>
          </w:tcPr>
          <w:p w14:paraId="6FF7ABD9" w14:textId="77777777" w:rsidR="00755CBC" w:rsidRPr="00E06106" w:rsidRDefault="00755CBC" w:rsidP="00755CBC">
            <w:pPr>
              <w:widowControl w:val="0"/>
              <w:rPr>
                <w:color w:val="000000"/>
                <w:sz w:val="18"/>
                <w:lang w:eastAsia="tr-TR"/>
              </w:rPr>
            </w:pPr>
            <w:r w:rsidRPr="00E06106">
              <w:rPr>
                <w:color w:val="000000"/>
                <w:sz w:val="18"/>
                <w:lang w:eastAsia="tr-TR"/>
              </w:rPr>
              <w:t>Çıkarılmış Adi Hisselerin Ağırlıklı Ortalama Adedi (Bin)</w:t>
            </w:r>
          </w:p>
        </w:tc>
        <w:tc>
          <w:tcPr>
            <w:tcW w:w="996" w:type="pct"/>
            <w:tcBorders>
              <w:top w:val="nil"/>
              <w:left w:val="nil"/>
              <w:bottom w:val="single" w:sz="4" w:space="0" w:color="auto"/>
              <w:right w:val="nil"/>
            </w:tcBorders>
            <w:noWrap/>
            <w:vAlign w:val="bottom"/>
          </w:tcPr>
          <w:p w14:paraId="0B888A30" w14:textId="6FF9EC5D" w:rsidR="00755CBC" w:rsidRPr="00E06106" w:rsidRDefault="00755CBC" w:rsidP="00755CBC">
            <w:pPr>
              <w:jc w:val="right"/>
              <w:rPr>
                <w:color w:val="000000"/>
                <w:sz w:val="18"/>
                <w:szCs w:val="18"/>
                <w:lang w:eastAsia="tr-TR"/>
              </w:rPr>
            </w:pPr>
            <w:r w:rsidRPr="00E06106">
              <w:rPr>
                <w:color w:val="000000"/>
                <w:sz w:val="18"/>
                <w:szCs w:val="18"/>
                <w:lang w:eastAsia="tr-TR"/>
              </w:rPr>
              <w:t>55.000.000</w:t>
            </w:r>
          </w:p>
        </w:tc>
        <w:tc>
          <w:tcPr>
            <w:tcW w:w="1146" w:type="pct"/>
            <w:tcBorders>
              <w:top w:val="nil"/>
              <w:left w:val="nil"/>
              <w:bottom w:val="single" w:sz="4" w:space="0" w:color="auto"/>
              <w:right w:val="nil"/>
            </w:tcBorders>
            <w:noWrap/>
            <w:vAlign w:val="bottom"/>
          </w:tcPr>
          <w:p w14:paraId="102A0BB6" w14:textId="0187473C" w:rsidR="00755CBC" w:rsidRPr="00E06106" w:rsidRDefault="00A67129" w:rsidP="00755CBC">
            <w:pPr>
              <w:jc w:val="right"/>
              <w:rPr>
                <w:color w:val="000000"/>
                <w:sz w:val="18"/>
                <w:szCs w:val="18"/>
                <w:lang w:eastAsia="tr-TR"/>
              </w:rPr>
            </w:pPr>
            <w:r w:rsidRPr="00E06106">
              <w:rPr>
                <w:color w:val="000000"/>
                <w:sz w:val="18"/>
                <w:szCs w:val="18"/>
                <w:lang w:eastAsia="tr-TR"/>
              </w:rPr>
              <w:t>55</w:t>
            </w:r>
            <w:r w:rsidR="00755CBC" w:rsidRPr="00E06106">
              <w:rPr>
                <w:color w:val="000000"/>
                <w:sz w:val="18"/>
                <w:szCs w:val="18"/>
                <w:lang w:eastAsia="tr-TR"/>
              </w:rPr>
              <w:t>.</w:t>
            </w:r>
            <w:r w:rsidRPr="00E06106">
              <w:rPr>
                <w:color w:val="000000"/>
                <w:sz w:val="18"/>
                <w:szCs w:val="18"/>
                <w:lang w:eastAsia="tr-TR"/>
              </w:rPr>
              <w:t>0</w:t>
            </w:r>
            <w:r w:rsidR="00755CBC" w:rsidRPr="00E06106">
              <w:rPr>
                <w:color w:val="000000"/>
                <w:sz w:val="18"/>
                <w:szCs w:val="18"/>
                <w:lang w:eastAsia="tr-TR"/>
              </w:rPr>
              <w:t>00.000</w:t>
            </w:r>
          </w:p>
        </w:tc>
      </w:tr>
      <w:tr w:rsidR="00755CBC" w:rsidRPr="00E06106" w14:paraId="67F4EDB9" w14:textId="77777777" w:rsidTr="00755CBC">
        <w:trPr>
          <w:trHeight w:val="227"/>
          <w:jc w:val="right"/>
        </w:trPr>
        <w:tc>
          <w:tcPr>
            <w:tcW w:w="2858" w:type="pct"/>
            <w:tcBorders>
              <w:top w:val="single" w:sz="4" w:space="0" w:color="auto"/>
              <w:left w:val="nil"/>
              <w:bottom w:val="double" w:sz="4" w:space="0" w:color="auto"/>
              <w:right w:val="nil"/>
            </w:tcBorders>
            <w:noWrap/>
            <w:vAlign w:val="bottom"/>
            <w:hideMark/>
          </w:tcPr>
          <w:p w14:paraId="5A1F359A" w14:textId="77777777" w:rsidR="00755CBC" w:rsidRPr="00E06106" w:rsidRDefault="00755CBC" w:rsidP="00755CBC">
            <w:pPr>
              <w:widowControl w:val="0"/>
              <w:rPr>
                <w:b/>
                <w:color w:val="000000"/>
                <w:sz w:val="18"/>
                <w:lang w:eastAsia="tr-TR"/>
              </w:rPr>
            </w:pPr>
            <w:r w:rsidRPr="00E06106">
              <w:rPr>
                <w:b/>
                <w:color w:val="000000"/>
                <w:sz w:val="18"/>
                <w:lang w:eastAsia="tr-TR"/>
              </w:rPr>
              <w:t>Hisse Başına Kar</w:t>
            </w:r>
          </w:p>
        </w:tc>
        <w:tc>
          <w:tcPr>
            <w:tcW w:w="996" w:type="pct"/>
            <w:tcBorders>
              <w:top w:val="single" w:sz="4" w:space="0" w:color="auto"/>
              <w:left w:val="nil"/>
              <w:bottom w:val="double" w:sz="4" w:space="0" w:color="auto"/>
              <w:right w:val="nil"/>
            </w:tcBorders>
            <w:noWrap/>
            <w:vAlign w:val="bottom"/>
          </w:tcPr>
          <w:p w14:paraId="7A583B25" w14:textId="74EC063D" w:rsidR="00755CBC" w:rsidRPr="00E06106" w:rsidRDefault="00755CBC" w:rsidP="00755CBC">
            <w:pPr>
              <w:jc w:val="right"/>
              <w:rPr>
                <w:b/>
                <w:bCs/>
                <w:color w:val="000000"/>
                <w:sz w:val="18"/>
                <w:szCs w:val="18"/>
                <w:lang w:eastAsia="tr-TR"/>
              </w:rPr>
            </w:pPr>
            <w:r w:rsidRPr="00E06106">
              <w:rPr>
                <w:b/>
                <w:bCs/>
                <w:color w:val="000000"/>
                <w:sz w:val="18"/>
                <w:szCs w:val="18"/>
                <w:lang w:eastAsia="tr-TR"/>
              </w:rPr>
              <w:t>0,2863</w:t>
            </w:r>
          </w:p>
        </w:tc>
        <w:tc>
          <w:tcPr>
            <w:tcW w:w="1146" w:type="pct"/>
            <w:tcBorders>
              <w:top w:val="single" w:sz="4" w:space="0" w:color="auto"/>
              <w:left w:val="nil"/>
              <w:bottom w:val="double" w:sz="4" w:space="0" w:color="auto"/>
              <w:right w:val="nil"/>
            </w:tcBorders>
            <w:noWrap/>
            <w:vAlign w:val="bottom"/>
          </w:tcPr>
          <w:p w14:paraId="25E1F15B" w14:textId="44240A7F" w:rsidR="00755CBC" w:rsidRPr="00E06106" w:rsidRDefault="00755CBC" w:rsidP="00755CBC">
            <w:pPr>
              <w:jc w:val="right"/>
              <w:rPr>
                <w:b/>
                <w:bCs/>
                <w:color w:val="000000"/>
                <w:sz w:val="18"/>
                <w:szCs w:val="18"/>
                <w:lang w:eastAsia="tr-TR"/>
              </w:rPr>
            </w:pPr>
            <w:r w:rsidRPr="00E06106">
              <w:rPr>
                <w:b/>
                <w:bCs/>
                <w:color w:val="000000"/>
                <w:sz w:val="18"/>
                <w:szCs w:val="18"/>
                <w:lang w:eastAsia="tr-TR"/>
              </w:rPr>
              <w:t>0,</w:t>
            </w:r>
            <w:r w:rsidR="00A67129" w:rsidRPr="00E06106">
              <w:rPr>
                <w:b/>
                <w:bCs/>
                <w:color w:val="000000"/>
                <w:sz w:val="18"/>
                <w:szCs w:val="18"/>
                <w:lang w:eastAsia="tr-TR"/>
              </w:rPr>
              <w:t>2034</w:t>
            </w:r>
          </w:p>
        </w:tc>
      </w:tr>
    </w:tbl>
    <w:p w14:paraId="3A50BEDB" w14:textId="77777777" w:rsidR="00F45B93" w:rsidRPr="00E06106" w:rsidRDefault="00F45B93" w:rsidP="003B3E93">
      <w:pPr>
        <w:widowControl w:val="0"/>
        <w:ind w:left="851" w:right="-2" w:firstLine="1"/>
        <w:jc w:val="both"/>
      </w:pPr>
    </w:p>
    <w:p w14:paraId="46B69992" w14:textId="77777777" w:rsidR="00AC4649" w:rsidRPr="00E06106" w:rsidRDefault="000A6F49" w:rsidP="003B3E93">
      <w:pPr>
        <w:widowControl w:val="0"/>
        <w:ind w:left="851" w:right="-2" w:firstLine="1"/>
        <w:jc w:val="both"/>
      </w:pPr>
      <w:r w:rsidRPr="00E06106">
        <w:t>Türkiye’de şirketler sermayelerini halihazırda bulunan hissedarlarına, geçmiş yıl kazançlarından dağıttıkları “bedelsiz hisse” yolu ile artırabilmektedirler. Bu tip “bedelsiz hisse” dağıtımları, hisse başına kazanç hesaplamalarında, ihraç edilmiş hisse gibi değerlendirilir. Buna göre, bu hesaplamalarda kullanılan ağırlıklı ortalama hisse adedi, söz konusu hisse dağıtımlarının geçmişe dönük etkileri de dikkate alınarak bulunur. İhraç edilmiş hisse adedinin bilanço tarihinden sonra ancak finansal tabloların hazırlanmış olduğu tarihten önce bedelsiz hisse adedi dağıtılması sebebiyle artması durumunda hisse başına kazanç hesaplaması toplam yeni hisse adedi dikkate alınarak yapılmaktadır</w:t>
      </w:r>
      <w:r w:rsidR="00AC4649" w:rsidRPr="00E06106">
        <w:t xml:space="preserve">. </w:t>
      </w:r>
    </w:p>
    <w:p w14:paraId="662E50DA" w14:textId="77777777" w:rsidR="005B2D5A" w:rsidRPr="00E06106" w:rsidRDefault="005B2D5A" w:rsidP="003B3E93">
      <w:pPr>
        <w:widowControl w:val="0"/>
        <w:ind w:left="851" w:right="-2" w:firstLine="1"/>
        <w:jc w:val="both"/>
      </w:pPr>
    </w:p>
    <w:p w14:paraId="19E09ABB" w14:textId="3422AFCF" w:rsidR="000F6387" w:rsidRPr="00E06106" w:rsidRDefault="00593192" w:rsidP="00B16D50">
      <w:pPr>
        <w:widowControl w:val="0"/>
        <w:ind w:left="851" w:right="-2" w:firstLine="1"/>
        <w:jc w:val="both"/>
      </w:pPr>
      <w:r w:rsidRPr="00E06106">
        <w:t xml:space="preserve">31 </w:t>
      </w:r>
      <w:r w:rsidR="00E06686" w:rsidRPr="00E06106">
        <w:t>Mart</w:t>
      </w:r>
      <w:r w:rsidR="001455E9" w:rsidRPr="00E06106">
        <w:t xml:space="preserve"> </w:t>
      </w:r>
      <w:r w:rsidR="00016A72" w:rsidRPr="00E06106">
        <w:t>202</w:t>
      </w:r>
      <w:r w:rsidR="00E06686" w:rsidRPr="00E06106">
        <w:t>6</w:t>
      </w:r>
      <w:r w:rsidR="00016A72" w:rsidRPr="00E06106">
        <w:t xml:space="preserve"> </w:t>
      </w:r>
      <w:r w:rsidR="00C77A52" w:rsidRPr="00E06106">
        <w:t>tarihi itibarıyla</w:t>
      </w:r>
      <w:r w:rsidR="00F92A6F" w:rsidRPr="00E06106">
        <w:t xml:space="preserve"> ihraç edilen </w:t>
      </w:r>
      <w:r w:rsidR="000572AC" w:rsidRPr="00E06106">
        <w:t>bedelsiz hisse senedi bulunmamaktadır</w:t>
      </w:r>
      <w:r w:rsidR="003F36CF" w:rsidRPr="00E06106">
        <w:t xml:space="preserve"> </w:t>
      </w:r>
      <w:r w:rsidR="00AC4649" w:rsidRPr="00E06106">
        <w:t>(</w:t>
      </w:r>
      <w:r w:rsidR="007179B2" w:rsidRPr="00E06106">
        <w:t>2025 yılı</w:t>
      </w:r>
      <w:r w:rsidR="00FE2EDB" w:rsidRPr="00E06106">
        <w:t>nda</w:t>
      </w:r>
      <w:r w:rsidR="007179B2" w:rsidRPr="00E06106">
        <w:t xml:space="preserve"> ihraç edilen 21.500.000.000 adet bedelsiz hisse senedi adedi bulunmaktadır</w:t>
      </w:r>
      <w:r w:rsidR="00AC4649" w:rsidRPr="00E06106">
        <w:t>).</w:t>
      </w:r>
    </w:p>
    <w:p w14:paraId="79DC893A" w14:textId="77777777" w:rsidR="00364ABA" w:rsidRPr="00E06106" w:rsidRDefault="00364ABA" w:rsidP="00B16D50">
      <w:pPr>
        <w:widowControl w:val="0"/>
        <w:ind w:left="851" w:right="-2" w:firstLine="1"/>
        <w:jc w:val="both"/>
        <w:rPr>
          <w:b/>
          <w:bCs/>
        </w:rPr>
      </w:pPr>
    </w:p>
    <w:p w14:paraId="0911FC31" w14:textId="77777777" w:rsidR="00585A40" w:rsidRPr="00E06106" w:rsidRDefault="00CE799A" w:rsidP="007971F8">
      <w:pPr>
        <w:widowControl w:val="0"/>
        <w:tabs>
          <w:tab w:val="left" w:pos="-180"/>
        </w:tabs>
        <w:autoSpaceDE w:val="0"/>
        <w:autoSpaceDN w:val="0"/>
        <w:adjustRightInd w:val="0"/>
        <w:ind w:left="851" w:right="-2" w:hanging="851"/>
        <w:jc w:val="both"/>
        <w:rPr>
          <w:b/>
          <w:bCs/>
        </w:rPr>
      </w:pPr>
      <w:r w:rsidRPr="00E06106">
        <w:rPr>
          <w:b/>
          <w:bCs/>
        </w:rPr>
        <w:t xml:space="preserve">XXVI. </w:t>
      </w:r>
      <w:r w:rsidR="0011094C" w:rsidRPr="00E06106">
        <w:rPr>
          <w:b/>
          <w:bCs/>
        </w:rPr>
        <w:tab/>
      </w:r>
      <w:r w:rsidR="00AC4649" w:rsidRPr="00E06106">
        <w:rPr>
          <w:b/>
          <w:bCs/>
        </w:rPr>
        <w:t>Diğer Hususlara İlişkin Açıklamalar</w:t>
      </w:r>
    </w:p>
    <w:p w14:paraId="12048A18" w14:textId="77777777" w:rsidR="00174C22" w:rsidRPr="00E06106" w:rsidRDefault="00174C22" w:rsidP="003B3E93">
      <w:pPr>
        <w:widowControl w:val="0"/>
        <w:ind w:left="709" w:right="-2" w:firstLine="1"/>
        <w:jc w:val="both"/>
      </w:pPr>
    </w:p>
    <w:p w14:paraId="7E971E85" w14:textId="57E59D5B" w:rsidR="00C15BCA" w:rsidRPr="00E06106" w:rsidRDefault="00364ABA" w:rsidP="00364ABA">
      <w:pPr>
        <w:ind w:left="142" w:firstLine="709"/>
        <w:rPr>
          <w:rFonts w:eastAsia="Arial Unicode MS"/>
        </w:rPr>
      </w:pPr>
      <w:r w:rsidRPr="00E06106">
        <w:rPr>
          <w:rFonts w:eastAsia="Arial Unicode MS"/>
        </w:rPr>
        <w:t>Bulunmamaktadır.</w:t>
      </w:r>
      <w:r w:rsidR="00C15BCA" w:rsidRPr="00E06106">
        <w:rPr>
          <w:rFonts w:eastAsia="Arial Unicode MS"/>
        </w:rPr>
        <w:br w:type="page"/>
      </w:r>
    </w:p>
    <w:p w14:paraId="1365B388" w14:textId="69CD287C" w:rsidR="008345A9" w:rsidRPr="00E06106" w:rsidRDefault="008345A9" w:rsidP="000A659D">
      <w:pPr>
        <w:widowControl w:val="0"/>
        <w:ind w:right="-2" w:firstLine="1"/>
        <w:jc w:val="center"/>
        <w:rPr>
          <w:rFonts w:eastAsia="Arial Unicode MS"/>
          <w:b/>
          <w:bCs/>
        </w:rPr>
      </w:pPr>
      <w:r w:rsidRPr="00E06106">
        <w:rPr>
          <w:rFonts w:eastAsia="Arial Unicode MS"/>
          <w:b/>
          <w:bCs/>
        </w:rPr>
        <w:lastRenderedPageBreak/>
        <w:t>DÖRDÜNCÜ BÖLÜM</w:t>
      </w:r>
    </w:p>
    <w:p w14:paraId="3FA53090" w14:textId="77777777" w:rsidR="00174C22" w:rsidRPr="00E06106" w:rsidRDefault="00174C22" w:rsidP="003B3E93">
      <w:pPr>
        <w:widowControl w:val="0"/>
        <w:ind w:right="-2" w:firstLine="1"/>
        <w:jc w:val="center"/>
        <w:rPr>
          <w:rFonts w:eastAsia="Arial Unicode MS"/>
          <w:b/>
          <w:bCs/>
        </w:rPr>
      </w:pPr>
    </w:p>
    <w:p w14:paraId="3F44DB14" w14:textId="77777777" w:rsidR="008345A9" w:rsidRPr="00E06106" w:rsidRDefault="003203A5" w:rsidP="003B3E93">
      <w:pPr>
        <w:widowControl w:val="0"/>
        <w:autoSpaceDE w:val="0"/>
        <w:autoSpaceDN w:val="0"/>
        <w:adjustRightInd w:val="0"/>
        <w:jc w:val="center"/>
        <w:rPr>
          <w:rFonts w:eastAsia="Arial Unicode MS"/>
          <w:b/>
          <w:bCs/>
        </w:rPr>
      </w:pPr>
      <w:r w:rsidRPr="00E06106">
        <w:rPr>
          <w:rFonts w:eastAsia="Arial Unicode MS"/>
          <w:b/>
          <w:bCs/>
        </w:rPr>
        <w:t>MALİ BÜNYEYE VE RİSK YÖNETİMİNE İLİŞKİN BİLGİLER</w:t>
      </w:r>
    </w:p>
    <w:p w14:paraId="4F957524" w14:textId="77777777" w:rsidR="00174C22" w:rsidRPr="00E06106" w:rsidRDefault="00174C22" w:rsidP="003B3E93">
      <w:pPr>
        <w:widowControl w:val="0"/>
        <w:autoSpaceDE w:val="0"/>
        <w:autoSpaceDN w:val="0"/>
        <w:adjustRightInd w:val="0"/>
        <w:jc w:val="center"/>
        <w:rPr>
          <w:b/>
          <w:bCs/>
        </w:rPr>
      </w:pPr>
    </w:p>
    <w:p w14:paraId="33BBCEFB" w14:textId="77777777" w:rsidR="00F84E98" w:rsidRPr="00E06106" w:rsidRDefault="008345A9" w:rsidP="003B3E93">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r>
      <w:bookmarkStart w:id="42" w:name="_Hlk108117879"/>
      <w:r w:rsidR="003203A5" w:rsidRPr="00E06106">
        <w:rPr>
          <w:lang w:val="tr-TR"/>
        </w:rPr>
        <w:t>Özkaynak Kalemlerine İlişkin Açıklamalar</w:t>
      </w:r>
    </w:p>
    <w:p w14:paraId="4700320C" w14:textId="77777777" w:rsidR="00174C22" w:rsidRPr="00E06106" w:rsidRDefault="00174C22" w:rsidP="003B3E93">
      <w:pPr>
        <w:pStyle w:val="Heading8"/>
        <w:keepNext w:val="0"/>
        <w:widowControl w:val="0"/>
        <w:tabs>
          <w:tab w:val="clear" w:pos="-54"/>
        </w:tabs>
        <w:autoSpaceDE/>
        <w:autoSpaceDN/>
        <w:adjustRightInd/>
        <w:ind w:left="851"/>
        <w:rPr>
          <w:b w:val="0"/>
          <w:lang w:val="tr-TR"/>
        </w:rPr>
      </w:pPr>
    </w:p>
    <w:p w14:paraId="00725744" w14:textId="1F31C4F9" w:rsidR="00D36EB4" w:rsidRPr="00E06106" w:rsidRDefault="00F84E98" w:rsidP="00D36EB4">
      <w:pPr>
        <w:pStyle w:val="Heading8"/>
        <w:keepNext w:val="0"/>
        <w:widowControl w:val="0"/>
        <w:tabs>
          <w:tab w:val="clear" w:pos="-54"/>
        </w:tabs>
        <w:autoSpaceDE/>
        <w:autoSpaceDN/>
        <w:adjustRightInd/>
        <w:ind w:left="851"/>
        <w:rPr>
          <w:b w:val="0"/>
          <w:lang w:val="tr-TR"/>
        </w:rPr>
      </w:pPr>
      <w:r w:rsidRPr="00E06106">
        <w:rPr>
          <w:b w:val="0"/>
          <w:lang w:val="tr-TR"/>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00C14D16" w:rsidRPr="00E06106">
        <w:rPr>
          <w:b w:val="0"/>
          <w:lang w:val="tr-TR"/>
        </w:rPr>
        <w:t>3</w:t>
      </w:r>
      <w:r w:rsidR="005D68D3" w:rsidRPr="00E06106">
        <w:rPr>
          <w:b w:val="0"/>
          <w:lang w:val="tr-TR"/>
        </w:rPr>
        <w:t>1</w:t>
      </w:r>
      <w:r w:rsidR="00B35C26" w:rsidRPr="00E06106">
        <w:rPr>
          <w:b w:val="0"/>
          <w:lang w:val="tr-TR"/>
        </w:rPr>
        <w:t xml:space="preserve"> </w:t>
      </w:r>
      <w:r w:rsidR="00755D6F" w:rsidRPr="00E06106">
        <w:rPr>
          <w:b w:val="0"/>
          <w:lang w:val="tr-TR"/>
        </w:rPr>
        <w:t xml:space="preserve">Mart </w:t>
      </w:r>
      <w:r w:rsidR="00380AE8" w:rsidRPr="00E06106">
        <w:rPr>
          <w:b w:val="0"/>
          <w:lang w:val="tr-TR"/>
        </w:rPr>
        <w:t>202</w:t>
      </w:r>
      <w:r w:rsidR="00755D6F" w:rsidRPr="00E06106">
        <w:rPr>
          <w:b w:val="0"/>
          <w:lang w:val="tr-TR"/>
        </w:rPr>
        <w:t xml:space="preserve">6 </w:t>
      </w:r>
      <w:r w:rsidRPr="00E06106">
        <w:rPr>
          <w:b w:val="0"/>
          <w:lang w:val="tr-TR"/>
        </w:rPr>
        <w:t>tarihi itibarıyla hesaplanan cari dönem özkaynak tutarı</w:t>
      </w:r>
      <w:r w:rsidR="0017753A" w:rsidRPr="00E06106">
        <w:rPr>
          <w:b w:val="0"/>
          <w:lang w:val="tr-TR"/>
        </w:rPr>
        <w:t xml:space="preserve"> 226.784.919 </w:t>
      </w:r>
      <w:r w:rsidRPr="00E06106">
        <w:rPr>
          <w:b w:val="0"/>
          <w:lang w:val="tr-TR"/>
        </w:rPr>
        <w:t>TL</w:t>
      </w:r>
      <w:r w:rsidR="0073638F" w:rsidRPr="00E06106">
        <w:rPr>
          <w:b w:val="0"/>
          <w:lang w:val="tr-TR"/>
        </w:rPr>
        <w:t xml:space="preserve"> </w:t>
      </w:r>
      <w:r w:rsidR="00413FCF" w:rsidRPr="00E06106">
        <w:rPr>
          <w:b w:val="0"/>
          <w:lang w:val="tr-TR"/>
        </w:rPr>
        <w:t>(31</w:t>
      </w:r>
      <w:r w:rsidR="00B53724" w:rsidRPr="00E06106">
        <w:rPr>
          <w:b w:val="0"/>
          <w:lang w:val="tr-TR"/>
        </w:rPr>
        <w:t xml:space="preserve"> Aralık 20</w:t>
      </w:r>
      <w:r w:rsidR="008A319D" w:rsidRPr="00E06106">
        <w:rPr>
          <w:b w:val="0"/>
          <w:lang w:val="tr-TR"/>
        </w:rPr>
        <w:t>2</w:t>
      </w:r>
      <w:r w:rsidR="00755D6F" w:rsidRPr="00E06106">
        <w:rPr>
          <w:b w:val="0"/>
          <w:lang w:val="tr-TR"/>
        </w:rPr>
        <w:t>5</w:t>
      </w:r>
      <w:r w:rsidR="006F662F" w:rsidRPr="00E06106">
        <w:rPr>
          <w:b w:val="0"/>
          <w:lang w:val="tr-TR"/>
        </w:rPr>
        <w:t xml:space="preserve"> </w:t>
      </w:r>
      <w:r w:rsidR="00061E66" w:rsidRPr="00E06106">
        <w:rPr>
          <w:b w:val="0"/>
          <w:lang w:val="tr-TR"/>
        </w:rPr>
        <w:t>–</w:t>
      </w:r>
      <w:r w:rsidR="006F662F" w:rsidRPr="00E06106">
        <w:rPr>
          <w:b w:val="0"/>
          <w:lang w:val="tr-TR"/>
        </w:rPr>
        <w:t xml:space="preserve"> </w:t>
      </w:r>
      <w:r w:rsidR="00755D6F" w:rsidRPr="00E06106">
        <w:rPr>
          <w:b w:val="0"/>
          <w:lang w:val="tr-TR"/>
        </w:rPr>
        <w:t xml:space="preserve">216.455.819 </w:t>
      </w:r>
      <w:r w:rsidR="00E708E4" w:rsidRPr="00E06106">
        <w:rPr>
          <w:b w:val="0"/>
          <w:lang w:val="tr-TR"/>
        </w:rPr>
        <w:t>TL</w:t>
      </w:r>
      <w:r w:rsidR="00413FCF" w:rsidRPr="00E06106">
        <w:rPr>
          <w:b w:val="0"/>
          <w:lang w:val="tr-TR"/>
        </w:rPr>
        <w:t>)</w:t>
      </w:r>
      <w:r w:rsidRPr="00E06106">
        <w:rPr>
          <w:b w:val="0"/>
          <w:lang w:val="tr-TR"/>
        </w:rPr>
        <w:t>, sermaye yeterliliği standart</w:t>
      </w:r>
      <w:r w:rsidR="006F662F" w:rsidRPr="00E06106">
        <w:rPr>
          <w:b w:val="0"/>
          <w:lang w:val="tr-TR"/>
        </w:rPr>
        <w:t xml:space="preserve"> </w:t>
      </w:r>
      <w:r w:rsidRPr="00E06106">
        <w:rPr>
          <w:b w:val="0"/>
          <w:lang w:val="tr-TR"/>
        </w:rPr>
        <w:t>oranı da</w:t>
      </w:r>
      <w:r w:rsidR="0017753A" w:rsidRPr="00E06106">
        <w:rPr>
          <w:b w:val="0"/>
          <w:lang w:val="tr-TR"/>
        </w:rPr>
        <w:t xml:space="preserve"> </w:t>
      </w:r>
      <w:r w:rsidR="00EC54A2" w:rsidRPr="00E06106">
        <w:rPr>
          <w:b w:val="0"/>
          <w:lang w:val="tr-TR"/>
        </w:rPr>
        <w:t>%</w:t>
      </w:r>
      <w:r w:rsidR="006F662F" w:rsidRPr="00E06106">
        <w:rPr>
          <w:b w:val="0"/>
          <w:lang w:val="tr-TR"/>
        </w:rPr>
        <w:t>1</w:t>
      </w:r>
      <w:r w:rsidR="0017753A" w:rsidRPr="00E06106">
        <w:rPr>
          <w:b w:val="0"/>
          <w:lang w:val="tr-TR"/>
        </w:rPr>
        <w:t>5,53</w:t>
      </w:r>
      <w:r w:rsidR="00001C28" w:rsidRPr="00E06106">
        <w:rPr>
          <w:b w:val="0"/>
          <w:lang w:val="tr-TR"/>
        </w:rPr>
        <w:t xml:space="preserve">’tür </w:t>
      </w:r>
      <w:r w:rsidR="008A319D" w:rsidRPr="00E06106">
        <w:rPr>
          <w:b w:val="0"/>
          <w:lang w:val="tr-TR"/>
        </w:rPr>
        <w:t>(31 Aralık 202</w:t>
      </w:r>
      <w:r w:rsidR="00755D6F" w:rsidRPr="00E06106">
        <w:rPr>
          <w:b w:val="0"/>
          <w:lang w:val="tr-TR"/>
        </w:rPr>
        <w:t>5</w:t>
      </w:r>
      <w:r w:rsidR="00CC107C" w:rsidRPr="00E06106">
        <w:rPr>
          <w:b w:val="0"/>
          <w:lang w:val="tr-TR"/>
        </w:rPr>
        <w:t xml:space="preserve"> </w:t>
      </w:r>
      <w:r w:rsidR="00480BC3" w:rsidRPr="00E06106">
        <w:rPr>
          <w:b w:val="0"/>
          <w:lang w:val="tr-TR"/>
        </w:rPr>
        <w:t xml:space="preserve">– </w:t>
      </w:r>
      <w:r w:rsidR="00B53724" w:rsidRPr="00E06106">
        <w:rPr>
          <w:b w:val="0"/>
          <w:lang w:val="tr-TR"/>
        </w:rPr>
        <w:t>%</w:t>
      </w:r>
      <w:r w:rsidR="00F62730" w:rsidRPr="00E06106">
        <w:rPr>
          <w:b w:val="0"/>
          <w:lang w:val="tr-TR"/>
        </w:rPr>
        <w:t>1</w:t>
      </w:r>
      <w:r w:rsidR="00755D6F" w:rsidRPr="00E06106">
        <w:rPr>
          <w:b w:val="0"/>
          <w:lang w:val="tr-TR"/>
        </w:rPr>
        <w:t>8</w:t>
      </w:r>
      <w:r w:rsidR="00F62730" w:rsidRPr="00E06106">
        <w:rPr>
          <w:b w:val="0"/>
          <w:lang w:val="tr-TR"/>
        </w:rPr>
        <w:t>,</w:t>
      </w:r>
      <w:r w:rsidR="00755D6F" w:rsidRPr="00E06106">
        <w:rPr>
          <w:b w:val="0"/>
          <w:lang w:val="tr-TR"/>
        </w:rPr>
        <w:t>17</w:t>
      </w:r>
      <w:r w:rsidR="00413FCF" w:rsidRPr="00E06106">
        <w:rPr>
          <w:b w:val="0"/>
          <w:lang w:val="tr-TR"/>
        </w:rPr>
        <w:t>)</w:t>
      </w:r>
      <w:r w:rsidR="000A2E4A" w:rsidRPr="00E06106">
        <w:rPr>
          <w:b w:val="0"/>
          <w:lang w:val="tr-TR"/>
        </w:rPr>
        <w:t xml:space="preserve">. </w:t>
      </w:r>
      <w:bookmarkStart w:id="43" w:name="_Hlk219356222"/>
    </w:p>
    <w:p w14:paraId="309C1AC8" w14:textId="77777777" w:rsidR="00D5732A" w:rsidRPr="00E06106" w:rsidRDefault="00D5732A" w:rsidP="00D5732A">
      <w:pPr>
        <w:rPr>
          <w:lang w:eastAsia="x-none"/>
        </w:rPr>
      </w:pPr>
    </w:p>
    <w:p w14:paraId="155475E8" w14:textId="7AE0A0D6" w:rsidR="00D5732A" w:rsidRPr="00E06106" w:rsidRDefault="00D5732A" w:rsidP="00D5732A">
      <w:pPr>
        <w:pStyle w:val="Heading8"/>
        <w:keepNext w:val="0"/>
        <w:widowControl w:val="0"/>
        <w:tabs>
          <w:tab w:val="clear" w:pos="-54"/>
        </w:tabs>
        <w:autoSpaceDE/>
        <w:autoSpaceDN/>
        <w:adjustRightInd/>
        <w:ind w:left="851"/>
        <w:rPr>
          <w:b w:val="0"/>
          <w:lang w:val="tr-TR"/>
        </w:rPr>
      </w:pPr>
      <w:r w:rsidRPr="00E06106">
        <w:rPr>
          <w:b w:val="0"/>
          <w:lang w:val="tr-TR"/>
        </w:rPr>
        <w:t xml:space="preserve">19 Aralık 2024 tarih ve 11038 sayılı kararı ile, 28 Nisan 2022 tarihli ve 9996 sayılı Kurul Kararında belirtilen, 23 Ekim 2015 tarihli Resmî Gazete’de yayımlanan Bankaların Sermaye Yeterliliğinin Ölçülmesine ve Değerlendirilmesine İlişkin Yönetmelik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1 Ocak 2025 tarihinden itibaren 28 Haziran 2024 tarihine ait TCMB döviz alış kurları kullanılmıştır. </w:t>
      </w:r>
      <w:bookmarkStart w:id="44" w:name="_Hlk227758820"/>
      <w:r w:rsidRPr="00E06106">
        <w:rPr>
          <w:b w:val="0"/>
          <w:lang w:val="tr-TR"/>
        </w:rPr>
        <w:t>Bu uygulama 1</w:t>
      </w:r>
      <w:r w:rsidR="00B84E1B" w:rsidRPr="00E06106">
        <w:rPr>
          <w:b w:val="0"/>
          <w:lang w:val="tr-TR"/>
        </w:rPr>
        <w:t>3</w:t>
      </w:r>
      <w:r w:rsidRPr="00E06106">
        <w:rPr>
          <w:b w:val="0"/>
          <w:lang w:val="tr-TR"/>
        </w:rPr>
        <w:t xml:space="preserve"> Kasım 2025 tarih ve 11</w:t>
      </w:r>
      <w:r w:rsidR="00B84E1B" w:rsidRPr="00E06106">
        <w:rPr>
          <w:b w:val="0"/>
          <w:lang w:val="tr-TR"/>
        </w:rPr>
        <w:t>286</w:t>
      </w:r>
      <w:r w:rsidRPr="00E06106">
        <w:rPr>
          <w:b w:val="0"/>
          <w:lang w:val="tr-TR"/>
        </w:rPr>
        <w:t xml:space="preserve"> sayılı BDDK kararı sonrası </w:t>
      </w:r>
      <w:bookmarkEnd w:id="44"/>
      <w:r w:rsidRPr="00E06106">
        <w:rPr>
          <w:b w:val="0"/>
          <w:lang w:val="tr-TR"/>
        </w:rPr>
        <w:t>1 Ocak 2026 itibari ile yürürlükten kaldırılmıştır.</w:t>
      </w:r>
    </w:p>
    <w:p w14:paraId="200AA272" w14:textId="77777777" w:rsidR="00D5732A" w:rsidRPr="00E06106" w:rsidRDefault="00D5732A" w:rsidP="00D5732A">
      <w:pPr>
        <w:rPr>
          <w:lang w:eastAsia="x-none"/>
        </w:rPr>
      </w:pPr>
    </w:p>
    <w:p w14:paraId="18249DA2" w14:textId="77777777" w:rsidR="00384835" w:rsidRPr="00E06106" w:rsidRDefault="00384835" w:rsidP="00384835">
      <w:pPr>
        <w:rPr>
          <w:lang w:val="x-none" w:eastAsia="x-none"/>
        </w:rPr>
      </w:pPr>
      <w:bookmarkStart w:id="45" w:name="_Hlk217057615"/>
      <w:bookmarkEnd w:id="43"/>
    </w:p>
    <w:p w14:paraId="4FBFFF21" w14:textId="27A6A263" w:rsidR="00524972" w:rsidRPr="00E06106" w:rsidRDefault="00524972" w:rsidP="00524972">
      <w:pPr>
        <w:pStyle w:val="Heading8"/>
        <w:keepNext w:val="0"/>
        <w:autoSpaceDE/>
        <w:ind w:left="851"/>
        <w:rPr>
          <w:b w:val="0"/>
          <w:lang w:val="tr-TR"/>
        </w:rPr>
      </w:pPr>
      <w:r w:rsidRPr="00E06106">
        <w:rPr>
          <w:b w:val="0"/>
          <w:bCs/>
        </w:rPr>
        <w:t xml:space="preserve">BDDK’nın 12 Aralık 2023 tarih ve 10747 sayılı Kararı uyarınca, Bankaların sahip oldukları menkul kıymetlerden, </w:t>
      </w:r>
      <w:r w:rsidRPr="00E06106">
        <w:rPr>
          <w:b w:val="0"/>
          <w:bCs/>
          <w:lang w:val="tr-TR"/>
        </w:rPr>
        <w:t xml:space="preserve">1 Ocak </w:t>
      </w:r>
      <w:r w:rsidRPr="00E06106">
        <w:rPr>
          <w:b w:val="0"/>
          <w:bCs/>
        </w:rPr>
        <w:t>2024 tarihi itibar</w:t>
      </w:r>
      <w:r w:rsidRPr="00E06106">
        <w:rPr>
          <w:b w:val="0"/>
          <w:bCs/>
          <w:lang w:val="tr-TR"/>
        </w:rPr>
        <w:t>ıyla</w:t>
      </w:r>
      <w:r w:rsidRPr="00E06106">
        <w:rPr>
          <w:b w:val="0"/>
          <w:bCs/>
        </w:rPr>
        <w:t xml:space="preserve"> “Gerçeğe Uygun Değer Farkı Diğer Kapsamlı Gelire Yansıtılan Menkul Değerler” portföyünde yer alanların net değerleme farklarının negatif olması durumunda, bu farkların 5</w:t>
      </w:r>
      <w:r w:rsidRPr="00E06106">
        <w:rPr>
          <w:b w:val="0"/>
          <w:bCs/>
          <w:lang w:val="tr-TR"/>
        </w:rPr>
        <w:t xml:space="preserve"> Eylül </w:t>
      </w:r>
      <w:r w:rsidRPr="00E06106">
        <w:rPr>
          <w:b w:val="0"/>
          <w:bCs/>
        </w:rPr>
        <w:t>2013 tarihli ve 28756 sayılı Resmî Gazete’de yayımlanan Bankaların Özkaynaklarına İlişkin Yönetmelik uyarınca hesaplanacak ve sermaye yeterliliği oranı için kullanılacak özkaynak tutarında dikkate alınmama imkânı tanınmasına, 1</w:t>
      </w:r>
      <w:r w:rsidRPr="00E06106">
        <w:rPr>
          <w:b w:val="0"/>
          <w:bCs/>
          <w:lang w:val="tr-TR"/>
        </w:rPr>
        <w:t xml:space="preserve"> Ocak </w:t>
      </w:r>
      <w:r w:rsidRPr="00E06106">
        <w:rPr>
          <w:b w:val="0"/>
          <w:bCs/>
        </w:rPr>
        <w:t xml:space="preserve">2024 tarihinden sonra edinilen “Gerçeğe Uygun Değer Farkı Diğer Kapsamlı Gelire Yansıtılan Menkul Değerler” için anılan Yönetmeliğin mevcut hükümlerinin uygulanmasına </w:t>
      </w:r>
      <w:r w:rsidR="00C4218D" w:rsidRPr="00E06106">
        <w:rPr>
          <w:b w:val="0"/>
          <w:bCs/>
        </w:rPr>
        <w:t xml:space="preserve">1 Ocak </w:t>
      </w:r>
      <w:r w:rsidR="006839F5" w:rsidRPr="00E06106">
        <w:rPr>
          <w:b w:val="0"/>
          <w:bCs/>
        </w:rPr>
        <w:t xml:space="preserve">2026 </w:t>
      </w:r>
      <w:r w:rsidR="00C4218D" w:rsidRPr="00E06106">
        <w:rPr>
          <w:b w:val="0"/>
          <w:bCs/>
        </w:rPr>
        <w:t xml:space="preserve">tarihinden </w:t>
      </w:r>
      <w:r w:rsidR="006839F5" w:rsidRPr="00E06106">
        <w:rPr>
          <w:b w:val="0"/>
          <w:bCs/>
        </w:rPr>
        <w:t>itibaren son</w:t>
      </w:r>
      <w:r w:rsidRPr="00E06106">
        <w:rPr>
          <w:b w:val="0"/>
          <w:bCs/>
        </w:rPr>
        <w:t xml:space="preserve"> verilmiştir.</w:t>
      </w:r>
    </w:p>
    <w:p w14:paraId="13AB866F" w14:textId="77777777" w:rsidR="00524972" w:rsidRPr="00E06106" w:rsidRDefault="00524972" w:rsidP="00C36D00">
      <w:pPr>
        <w:pStyle w:val="Heading8"/>
        <w:keepNext w:val="0"/>
        <w:widowControl w:val="0"/>
        <w:tabs>
          <w:tab w:val="clear" w:pos="-54"/>
        </w:tabs>
        <w:autoSpaceDE/>
        <w:autoSpaceDN/>
        <w:adjustRightInd/>
        <w:ind w:left="851"/>
        <w:rPr>
          <w:b w:val="0"/>
          <w:lang w:val="tr-TR"/>
        </w:rPr>
      </w:pPr>
    </w:p>
    <w:p w14:paraId="365103F3" w14:textId="77777777" w:rsidR="0011094C" w:rsidRPr="00E06106" w:rsidRDefault="0011094C" w:rsidP="0011094C">
      <w:pPr>
        <w:rPr>
          <w:lang w:eastAsia="x-none"/>
        </w:rPr>
      </w:pPr>
      <w:bookmarkStart w:id="46" w:name="_Hlk101247513"/>
      <w:bookmarkEnd w:id="42"/>
    </w:p>
    <w:bookmarkEnd w:id="45"/>
    <w:p w14:paraId="5D1160E2" w14:textId="77777777" w:rsidR="007626FE" w:rsidRPr="00E06106" w:rsidRDefault="007626FE" w:rsidP="0011094C">
      <w:pPr>
        <w:rPr>
          <w:lang w:eastAsia="x-none"/>
        </w:rPr>
      </w:pPr>
    </w:p>
    <w:p w14:paraId="7EBEB59C" w14:textId="77777777" w:rsidR="007626FE" w:rsidRPr="00E06106" w:rsidRDefault="007626FE" w:rsidP="0011094C">
      <w:pPr>
        <w:rPr>
          <w:lang w:eastAsia="x-none"/>
        </w:rPr>
      </w:pPr>
    </w:p>
    <w:p w14:paraId="754A1702" w14:textId="77777777" w:rsidR="007626FE" w:rsidRPr="00E06106" w:rsidRDefault="007626FE" w:rsidP="0011094C">
      <w:pPr>
        <w:rPr>
          <w:lang w:eastAsia="x-none"/>
        </w:rPr>
      </w:pPr>
    </w:p>
    <w:p w14:paraId="366192F3" w14:textId="77777777" w:rsidR="007626FE" w:rsidRPr="00E06106" w:rsidRDefault="007626FE" w:rsidP="0011094C">
      <w:pPr>
        <w:rPr>
          <w:lang w:eastAsia="x-none"/>
        </w:rPr>
      </w:pPr>
    </w:p>
    <w:p w14:paraId="584F4B6B" w14:textId="77777777" w:rsidR="007626FE" w:rsidRPr="00E06106" w:rsidRDefault="007626FE" w:rsidP="0011094C">
      <w:pPr>
        <w:rPr>
          <w:lang w:eastAsia="x-none"/>
        </w:rPr>
      </w:pPr>
    </w:p>
    <w:p w14:paraId="750D2B39" w14:textId="77777777" w:rsidR="007626FE" w:rsidRPr="00E06106" w:rsidRDefault="007626FE" w:rsidP="0011094C">
      <w:pPr>
        <w:rPr>
          <w:lang w:eastAsia="x-none"/>
        </w:rPr>
      </w:pPr>
    </w:p>
    <w:p w14:paraId="1540245E" w14:textId="77777777" w:rsidR="007626FE" w:rsidRPr="00E06106" w:rsidRDefault="007626FE" w:rsidP="0011094C">
      <w:pPr>
        <w:rPr>
          <w:lang w:eastAsia="x-none"/>
        </w:rPr>
      </w:pPr>
    </w:p>
    <w:p w14:paraId="58BFEAF6" w14:textId="77777777" w:rsidR="007626FE" w:rsidRPr="00E06106" w:rsidRDefault="007626FE" w:rsidP="0011094C">
      <w:pPr>
        <w:rPr>
          <w:lang w:eastAsia="x-none"/>
        </w:rPr>
      </w:pPr>
    </w:p>
    <w:p w14:paraId="55A5BDC7" w14:textId="77777777" w:rsidR="007626FE" w:rsidRPr="00E06106" w:rsidRDefault="007626FE" w:rsidP="0011094C">
      <w:pPr>
        <w:rPr>
          <w:lang w:eastAsia="x-none"/>
        </w:rPr>
      </w:pPr>
    </w:p>
    <w:p w14:paraId="526E5009" w14:textId="77777777" w:rsidR="007626FE" w:rsidRPr="00E06106" w:rsidRDefault="007626FE" w:rsidP="0011094C">
      <w:pPr>
        <w:rPr>
          <w:lang w:eastAsia="x-none"/>
        </w:rPr>
      </w:pPr>
    </w:p>
    <w:p w14:paraId="6D0153D1" w14:textId="77777777" w:rsidR="007626FE" w:rsidRPr="00E06106" w:rsidRDefault="007626FE" w:rsidP="0011094C">
      <w:pPr>
        <w:rPr>
          <w:lang w:eastAsia="x-none"/>
        </w:rPr>
      </w:pPr>
    </w:p>
    <w:p w14:paraId="66F95E01" w14:textId="77777777" w:rsidR="007626FE" w:rsidRPr="00E06106" w:rsidRDefault="007626FE" w:rsidP="0011094C">
      <w:pPr>
        <w:rPr>
          <w:lang w:eastAsia="x-none"/>
        </w:rPr>
      </w:pPr>
    </w:p>
    <w:p w14:paraId="0798278E" w14:textId="77777777" w:rsidR="007626FE" w:rsidRPr="00E06106" w:rsidRDefault="0007049D" w:rsidP="007626FE">
      <w:pPr>
        <w:widowControl w:val="0"/>
        <w:autoSpaceDE w:val="0"/>
        <w:autoSpaceDN w:val="0"/>
        <w:adjustRightInd w:val="0"/>
        <w:jc w:val="both"/>
        <w:rPr>
          <w:rFonts w:eastAsia="Arial Unicode MS"/>
          <w:b/>
          <w:bCs/>
        </w:rPr>
      </w:pPr>
      <w:r w:rsidRPr="00E06106">
        <w:rPr>
          <w:lang w:eastAsia="x-none"/>
        </w:rPr>
        <w:br w:type="page"/>
      </w:r>
      <w:r w:rsidR="007626FE" w:rsidRPr="00E06106">
        <w:rPr>
          <w:rFonts w:eastAsia="Arial Unicode MS"/>
          <w:b/>
          <w:bCs/>
        </w:rPr>
        <w:lastRenderedPageBreak/>
        <w:t>MALİ BÜNYEYE VE RİSK YÖNETİMİNE İLİŞKİN BİLGİLER (Devamı)</w:t>
      </w:r>
    </w:p>
    <w:p w14:paraId="7332283B" w14:textId="77777777" w:rsidR="007626FE" w:rsidRPr="00E06106" w:rsidRDefault="007626FE" w:rsidP="007626FE">
      <w:pPr>
        <w:widowControl w:val="0"/>
        <w:autoSpaceDE w:val="0"/>
        <w:autoSpaceDN w:val="0"/>
        <w:adjustRightInd w:val="0"/>
      </w:pPr>
    </w:p>
    <w:p w14:paraId="663E61BB" w14:textId="77777777" w:rsidR="007626FE" w:rsidRPr="00E06106" w:rsidRDefault="007626FE" w:rsidP="00F233E7">
      <w:pPr>
        <w:pStyle w:val="Heading8"/>
        <w:keepNext w:val="0"/>
        <w:widowControl w:val="0"/>
        <w:tabs>
          <w:tab w:val="clear" w:pos="-54"/>
          <w:tab w:val="left" w:pos="851"/>
        </w:tabs>
        <w:autoSpaceDE/>
        <w:adjustRightInd/>
        <w:ind w:left="851" w:hanging="851"/>
        <w:rPr>
          <w:lang w:val="tr-TR"/>
        </w:rPr>
      </w:pPr>
      <w:r w:rsidRPr="00E06106">
        <w:rPr>
          <w:lang w:val="tr-TR"/>
        </w:rPr>
        <w:t>I.</w:t>
      </w:r>
      <w:r w:rsidRPr="00E06106">
        <w:rPr>
          <w:lang w:val="tr-TR"/>
        </w:rPr>
        <w:tab/>
        <w:t>Özkaynak Kalemlerine İlişkin Açıklamalar (Devamı)</w:t>
      </w:r>
    </w:p>
    <w:p w14:paraId="02383E58" w14:textId="77777777" w:rsidR="007626FE" w:rsidRPr="00E06106" w:rsidRDefault="007626FE" w:rsidP="0011094C">
      <w:pPr>
        <w:rPr>
          <w:lang w:eastAsia="x-none"/>
        </w:rPr>
      </w:pPr>
    </w:p>
    <w:tbl>
      <w:tblPr>
        <w:tblW w:w="4621" w:type="pct"/>
        <w:jc w:val="right"/>
        <w:tblLook w:val="04A0" w:firstRow="1" w:lastRow="0" w:firstColumn="1" w:lastColumn="0" w:noHBand="0" w:noVBand="1"/>
      </w:tblPr>
      <w:tblGrid>
        <w:gridCol w:w="5877"/>
        <w:gridCol w:w="1254"/>
        <w:gridCol w:w="15"/>
        <w:gridCol w:w="1237"/>
      </w:tblGrid>
      <w:tr w:rsidR="005E479B" w:rsidRPr="00E06106" w14:paraId="0E66EAC6" w14:textId="77777777" w:rsidTr="00F233E7">
        <w:trPr>
          <w:trHeight w:val="20"/>
          <w:jc w:val="right"/>
        </w:trPr>
        <w:tc>
          <w:tcPr>
            <w:tcW w:w="3505" w:type="pct"/>
            <w:tcBorders>
              <w:top w:val="nil"/>
              <w:left w:val="nil"/>
              <w:bottom w:val="single" w:sz="4" w:space="0" w:color="auto"/>
              <w:right w:val="nil"/>
            </w:tcBorders>
            <w:vAlign w:val="bottom"/>
          </w:tcPr>
          <w:bookmarkEnd w:id="46"/>
          <w:p w14:paraId="42BC6FAA" w14:textId="77777777" w:rsidR="005E479B" w:rsidRPr="00E06106" w:rsidRDefault="005E479B" w:rsidP="003B3E93">
            <w:pPr>
              <w:widowControl w:val="0"/>
              <w:ind w:left="14"/>
              <w:rPr>
                <w:rFonts w:eastAsia="Calibri"/>
                <w:b/>
                <w:sz w:val="16"/>
                <w:szCs w:val="16"/>
              </w:rPr>
            </w:pPr>
            <w:r w:rsidRPr="00E06106">
              <w:rPr>
                <w:b/>
                <w:sz w:val="16"/>
                <w:szCs w:val="16"/>
              </w:rPr>
              <w:t>Özkaynak kalemlerine ilişkin bilgiler:</w:t>
            </w:r>
          </w:p>
        </w:tc>
        <w:tc>
          <w:tcPr>
            <w:tcW w:w="757" w:type="pct"/>
            <w:gridSpan w:val="2"/>
            <w:tcBorders>
              <w:bottom w:val="single" w:sz="4" w:space="0" w:color="auto"/>
            </w:tcBorders>
            <w:vAlign w:val="bottom"/>
            <w:hideMark/>
          </w:tcPr>
          <w:p w14:paraId="5214A15A" w14:textId="77777777" w:rsidR="005E479B" w:rsidRPr="00E06106" w:rsidRDefault="005E479B" w:rsidP="005C702E">
            <w:pPr>
              <w:widowControl w:val="0"/>
              <w:ind w:right="-45"/>
              <w:jc w:val="right"/>
              <w:rPr>
                <w:b/>
                <w:bCs/>
                <w:snapToGrid w:val="0"/>
                <w:color w:val="000000"/>
                <w:sz w:val="16"/>
                <w:szCs w:val="16"/>
              </w:rPr>
            </w:pPr>
            <w:r w:rsidRPr="00E06106">
              <w:rPr>
                <w:b/>
                <w:bCs/>
                <w:snapToGrid w:val="0"/>
                <w:color w:val="000000"/>
                <w:sz w:val="16"/>
                <w:szCs w:val="16"/>
              </w:rPr>
              <w:t>Cari Dönem</w:t>
            </w:r>
          </w:p>
          <w:p w14:paraId="7C7EED4E" w14:textId="7FD26394" w:rsidR="005E479B" w:rsidRPr="00E06106" w:rsidRDefault="00593192" w:rsidP="005C702E">
            <w:pPr>
              <w:widowControl w:val="0"/>
              <w:tabs>
                <w:tab w:val="left" w:pos="7655"/>
                <w:tab w:val="left" w:pos="8222"/>
              </w:tabs>
              <w:ind w:right="-45"/>
              <w:jc w:val="right"/>
              <w:rPr>
                <w:b/>
                <w:sz w:val="16"/>
                <w:szCs w:val="16"/>
                <w:lang w:eastAsia="tr-TR"/>
              </w:rPr>
            </w:pPr>
            <w:r w:rsidRPr="00E06106">
              <w:rPr>
                <w:b/>
                <w:bCs/>
                <w:snapToGrid w:val="0"/>
                <w:color w:val="000000"/>
                <w:sz w:val="16"/>
                <w:szCs w:val="16"/>
              </w:rPr>
              <w:t xml:space="preserve">31 </w:t>
            </w:r>
            <w:r w:rsidR="00755D6F" w:rsidRPr="00E06106">
              <w:rPr>
                <w:b/>
                <w:bCs/>
                <w:snapToGrid w:val="0"/>
                <w:color w:val="000000"/>
                <w:sz w:val="16"/>
                <w:szCs w:val="16"/>
              </w:rPr>
              <w:t>Mart</w:t>
            </w:r>
            <w:r w:rsidR="003F10C4" w:rsidRPr="00E06106">
              <w:rPr>
                <w:b/>
                <w:bCs/>
                <w:snapToGrid w:val="0"/>
                <w:color w:val="000000"/>
                <w:sz w:val="16"/>
                <w:szCs w:val="16"/>
              </w:rPr>
              <w:t xml:space="preserve"> 202</w:t>
            </w:r>
            <w:r w:rsidR="00755D6F" w:rsidRPr="00E06106">
              <w:rPr>
                <w:b/>
                <w:bCs/>
                <w:snapToGrid w:val="0"/>
                <w:color w:val="000000"/>
                <w:sz w:val="16"/>
                <w:szCs w:val="16"/>
              </w:rPr>
              <w:t>6</w:t>
            </w:r>
          </w:p>
        </w:tc>
        <w:tc>
          <w:tcPr>
            <w:tcW w:w="738" w:type="pct"/>
            <w:tcBorders>
              <w:bottom w:val="single" w:sz="4" w:space="0" w:color="auto"/>
            </w:tcBorders>
            <w:vAlign w:val="bottom"/>
          </w:tcPr>
          <w:p w14:paraId="2C62D3F4" w14:textId="77777777" w:rsidR="005E479B" w:rsidRPr="00E06106" w:rsidRDefault="005E479B" w:rsidP="005C702E">
            <w:pPr>
              <w:widowControl w:val="0"/>
              <w:ind w:right="-45"/>
              <w:jc w:val="right"/>
              <w:rPr>
                <w:b/>
                <w:bCs/>
                <w:snapToGrid w:val="0"/>
                <w:color w:val="000000"/>
                <w:sz w:val="16"/>
                <w:szCs w:val="16"/>
              </w:rPr>
            </w:pPr>
            <w:r w:rsidRPr="00E06106">
              <w:rPr>
                <w:b/>
                <w:bCs/>
                <w:snapToGrid w:val="0"/>
                <w:color w:val="000000"/>
                <w:sz w:val="16"/>
                <w:szCs w:val="16"/>
              </w:rPr>
              <w:t>Önceki Dönem</w:t>
            </w:r>
          </w:p>
          <w:p w14:paraId="666A12FA" w14:textId="5703C272" w:rsidR="005E479B" w:rsidRPr="00E06106" w:rsidRDefault="005E479B" w:rsidP="005C702E">
            <w:pPr>
              <w:widowControl w:val="0"/>
              <w:tabs>
                <w:tab w:val="left" w:pos="7655"/>
                <w:tab w:val="left" w:pos="8222"/>
              </w:tabs>
              <w:ind w:right="-45"/>
              <w:jc w:val="right"/>
              <w:rPr>
                <w:b/>
                <w:sz w:val="16"/>
                <w:szCs w:val="16"/>
                <w:lang w:eastAsia="tr-TR"/>
              </w:rPr>
            </w:pPr>
            <w:r w:rsidRPr="00E06106">
              <w:rPr>
                <w:b/>
                <w:bCs/>
                <w:snapToGrid w:val="0"/>
                <w:color w:val="000000"/>
                <w:sz w:val="16"/>
                <w:szCs w:val="16"/>
              </w:rPr>
              <w:t>31 Aralık 202</w:t>
            </w:r>
            <w:r w:rsidR="00755D6F" w:rsidRPr="00E06106">
              <w:rPr>
                <w:b/>
                <w:bCs/>
                <w:snapToGrid w:val="0"/>
                <w:color w:val="000000"/>
                <w:sz w:val="16"/>
                <w:szCs w:val="16"/>
              </w:rPr>
              <w:t>5</w:t>
            </w:r>
          </w:p>
        </w:tc>
      </w:tr>
      <w:tr w:rsidR="007C5F49" w:rsidRPr="00E06106" w14:paraId="56FBB201" w14:textId="77777777" w:rsidTr="00F233E7">
        <w:trPr>
          <w:trHeight w:val="203"/>
          <w:jc w:val="right"/>
        </w:trPr>
        <w:tc>
          <w:tcPr>
            <w:tcW w:w="3505" w:type="pct"/>
            <w:tcBorders>
              <w:top w:val="single" w:sz="4" w:space="0" w:color="auto"/>
            </w:tcBorders>
            <w:vAlign w:val="bottom"/>
            <w:hideMark/>
          </w:tcPr>
          <w:p w14:paraId="1D495B44" w14:textId="77777777" w:rsidR="007C5F49" w:rsidRPr="00E06106" w:rsidRDefault="007C5F49" w:rsidP="003B3E93">
            <w:pPr>
              <w:widowControl w:val="0"/>
              <w:tabs>
                <w:tab w:val="left" w:pos="7655"/>
                <w:tab w:val="left" w:pos="8222"/>
              </w:tabs>
              <w:jc w:val="both"/>
              <w:rPr>
                <w:b/>
                <w:bCs/>
                <w:color w:val="000000"/>
                <w:sz w:val="16"/>
                <w:szCs w:val="16"/>
              </w:rPr>
            </w:pPr>
            <w:r w:rsidRPr="00E06106">
              <w:rPr>
                <w:b/>
                <w:sz w:val="16"/>
                <w:szCs w:val="16"/>
                <w:lang w:eastAsia="tr-TR"/>
              </w:rPr>
              <w:t>ÇEKİRDEK SERMAYE</w:t>
            </w:r>
          </w:p>
        </w:tc>
        <w:tc>
          <w:tcPr>
            <w:tcW w:w="757" w:type="pct"/>
            <w:gridSpan w:val="2"/>
            <w:tcBorders>
              <w:top w:val="single" w:sz="4" w:space="0" w:color="auto"/>
            </w:tcBorders>
            <w:vAlign w:val="bottom"/>
          </w:tcPr>
          <w:p w14:paraId="223EEF0F" w14:textId="77777777" w:rsidR="007C5F49" w:rsidRPr="00E06106" w:rsidRDefault="007C5F49" w:rsidP="005C702E">
            <w:pPr>
              <w:widowControl w:val="0"/>
              <w:ind w:right="-45"/>
              <w:jc w:val="right"/>
              <w:rPr>
                <w:rFonts w:eastAsia="Calibri"/>
                <w:sz w:val="16"/>
                <w:szCs w:val="16"/>
              </w:rPr>
            </w:pPr>
          </w:p>
        </w:tc>
        <w:tc>
          <w:tcPr>
            <w:tcW w:w="738" w:type="pct"/>
            <w:tcBorders>
              <w:top w:val="single" w:sz="4" w:space="0" w:color="auto"/>
            </w:tcBorders>
            <w:vAlign w:val="bottom"/>
          </w:tcPr>
          <w:p w14:paraId="6365E47E" w14:textId="77777777" w:rsidR="007C5F49" w:rsidRPr="00E06106" w:rsidRDefault="007C5F49" w:rsidP="005C702E">
            <w:pPr>
              <w:widowControl w:val="0"/>
              <w:ind w:right="-45"/>
              <w:jc w:val="right"/>
              <w:rPr>
                <w:rFonts w:eastAsia="Calibri"/>
                <w:sz w:val="16"/>
                <w:szCs w:val="16"/>
              </w:rPr>
            </w:pPr>
          </w:p>
        </w:tc>
      </w:tr>
      <w:tr w:rsidR="002833F7" w:rsidRPr="00E06106" w14:paraId="36FEDF3E" w14:textId="77777777" w:rsidTr="002833F7">
        <w:trPr>
          <w:trHeight w:val="20"/>
          <w:jc w:val="right"/>
        </w:trPr>
        <w:tc>
          <w:tcPr>
            <w:tcW w:w="3505" w:type="pct"/>
            <w:vAlign w:val="bottom"/>
            <w:hideMark/>
          </w:tcPr>
          <w:p w14:paraId="10E8B05A"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Bankanın tasfiyesi halinde alacak hakkı açısından diğer tüm alacaklardan sonra gelen ödenmiş sermaye</w:t>
            </w:r>
          </w:p>
        </w:tc>
        <w:tc>
          <w:tcPr>
            <w:tcW w:w="748" w:type="pct"/>
            <w:vAlign w:val="bottom"/>
          </w:tcPr>
          <w:p w14:paraId="49C213F5" w14:textId="376BEA6B" w:rsidR="002833F7" w:rsidRPr="00E06106" w:rsidRDefault="002833F7" w:rsidP="002833F7">
            <w:pPr>
              <w:widowControl w:val="0"/>
              <w:ind w:right="-45"/>
              <w:jc w:val="right"/>
              <w:rPr>
                <w:color w:val="000000"/>
                <w:sz w:val="16"/>
                <w:szCs w:val="16"/>
              </w:rPr>
            </w:pPr>
            <w:r w:rsidRPr="00E06106">
              <w:rPr>
                <w:color w:val="000000"/>
                <w:sz w:val="16"/>
                <w:szCs w:val="16"/>
              </w:rPr>
              <w:t xml:space="preserve"> 5.500.000    </w:t>
            </w:r>
          </w:p>
        </w:tc>
        <w:tc>
          <w:tcPr>
            <w:tcW w:w="747" w:type="pct"/>
            <w:gridSpan w:val="2"/>
            <w:vAlign w:val="bottom"/>
          </w:tcPr>
          <w:p w14:paraId="35847EBD" w14:textId="4F4B0215" w:rsidR="002833F7" w:rsidRPr="00E06106" w:rsidRDefault="002833F7" w:rsidP="002833F7">
            <w:pPr>
              <w:widowControl w:val="0"/>
              <w:ind w:right="-45"/>
              <w:jc w:val="right"/>
              <w:rPr>
                <w:sz w:val="16"/>
                <w:szCs w:val="16"/>
              </w:rPr>
            </w:pPr>
            <w:r w:rsidRPr="00E06106">
              <w:rPr>
                <w:color w:val="000000"/>
                <w:sz w:val="16"/>
                <w:szCs w:val="16"/>
              </w:rPr>
              <w:t xml:space="preserve"> 5.500.000    </w:t>
            </w:r>
          </w:p>
        </w:tc>
      </w:tr>
      <w:tr w:rsidR="002833F7" w:rsidRPr="00E06106" w14:paraId="02919372" w14:textId="77777777" w:rsidTr="002833F7">
        <w:trPr>
          <w:trHeight w:val="20"/>
          <w:jc w:val="right"/>
        </w:trPr>
        <w:tc>
          <w:tcPr>
            <w:tcW w:w="3505" w:type="pct"/>
            <w:vAlign w:val="bottom"/>
            <w:hideMark/>
          </w:tcPr>
          <w:p w14:paraId="6AC72B68"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Hisse senedi ihraç primleri</w:t>
            </w:r>
          </w:p>
        </w:tc>
        <w:tc>
          <w:tcPr>
            <w:tcW w:w="748" w:type="pct"/>
            <w:vAlign w:val="bottom"/>
          </w:tcPr>
          <w:p w14:paraId="75D92578" w14:textId="03C5EAC2" w:rsidR="002833F7" w:rsidRPr="00E06106" w:rsidRDefault="002833F7" w:rsidP="002833F7">
            <w:pPr>
              <w:widowControl w:val="0"/>
              <w:ind w:right="-45"/>
              <w:jc w:val="right"/>
              <w:rPr>
                <w:color w:val="000000"/>
                <w:sz w:val="16"/>
                <w:szCs w:val="16"/>
              </w:rPr>
            </w:pPr>
            <w:r w:rsidRPr="00E06106">
              <w:rPr>
                <w:color w:val="000000"/>
                <w:sz w:val="16"/>
                <w:szCs w:val="16"/>
              </w:rPr>
              <w:t xml:space="preserve"> 714    </w:t>
            </w:r>
          </w:p>
        </w:tc>
        <w:tc>
          <w:tcPr>
            <w:tcW w:w="747" w:type="pct"/>
            <w:gridSpan w:val="2"/>
            <w:vAlign w:val="bottom"/>
          </w:tcPr>
          <w:p w14:paraId="267F73FE" w14:textId="735A3D68" w:rsidR="002833F7" w:rsidRPr="00E06106" w:rsidRDefault="002833F7" w:rsidP="002833F7">
            <w:pPr>
              <w:widowControl w:val="0"/>
              <w:ind w:right="-45"/>
              <w:jc w:val="right"/>
              <w:rPr>
                <w:sz w:val="16"/>
                <w:szCs w:val="16"/>
              </w:rPr>
            </w:pPr>
            <w:r w:rsidRPr="00E06106">
              <w:rPr>
                <w:color w:val="000000"/>
                <w:sz w:val="16"/>
                <w:szCs w:val="16"/>
              </w:rPr>
              <w:t xml:space="preserve"> 714    </w:t>
            </w:r>
          </w:p>
        </w:tc>
      </w:tr>
      <w:tr w:rsidR="002833F7" w:rsidRPr="00E06106" w14:paraId="044DE48D" w14:textId="77777777" w:rsidTr="002833F7">
        <w:trPr>
          <w:trHeight w:val="20"/>
          <w:jc w:val="right"/>
        </w:trPr>
        <w:tc>
          <w:tcPr>
            <w:tcW w:w="3505" w:type="pct"/>
            <w:vAlign w:val="bottom"/>
            <w:hideMark/>
          </w:tcPr>
          <w:p w14:paraId="25D22A6C"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Yedek akçeler</w:t>
            </w:r>
          </w:p>
        </w:tc>
        <w:tc>
          <w:tcPr>
            <w:tcW w:w="748" w:type="pct"/>
            <w:vAlign w:val="bottom"/>
          </w:tcPr>
          <w:p w14:paraId="0AB238F2" w14:textId="578064C7" w:rsidR="002833F7" w:rsidRPr="00E06106" w:rsidRDefault="002833F7" w:rsidP="002833F7">
            <w:pPr>
              <w:widowControl w:val="0"/>
              <w:ind w:right="-45"/>
              <w:jc w:val="right"/>
              <w:rPr>
                <w:color w:val="000000"/>
                <w:sz w:val="16"/>
                <w:szCs w:val="16"/>
              </w:rPr>
            </w:pPr>
            <w:r w:rsidRPr="00E06106">
              <w:rPr>
                <w:color w:val="000000"/>
                <w:sz w:val="16"/>
                <w:szCs w:val="16"/>
              </w:rPr>
              <w:t xml:space="preserve"> 153.216.148    </w:t>
            </w:r>
          </w:p>
        </w:tc>
        <w:tc>
          <w:tcPr>
            <w:tcW w:w="747" w:type="pct"/>
            <w:gridSpan w:val="2"/>
            <w:vAlign w:val="bottom"/>
          </w:tcPr>
          <w:p w14:paraId="723F5FDF" w14:textId="62FAE4E1" w:rsidR="002833F7" w:rsidRPr="00E06106" w:rsidRDefault="002833F7" w:rsidP="002833F7">
            <w:pPr>
              <w:widowControl w:val="0"/>
              <w:ind w:right="-45"/>
              <w:jc w:val="right"/>
              <w:rPr>
                <w:sz w:val="16"/>
                <w:szCs w:val="16"/>
              </w:rPr>
            </w:pPr>
            <w:r w:rsidRPr="00E06106">
              <w:rPr>
                <w:color w:val="000000"/>
                <w:sz w:val="16"/>
                <w:szCs w:val="16"/>
              </w:rPr>
              <w:t xml:space="preserve"> 105.401.365    </w:t>
            </w:r>
          </w:p>
        </w:tc>
      </w:tr>
      <w:tr w:rsidR="002833F7" w:rsidRPr="00E06106" w14:paraId="38B8047B" w14:textId="77777777" w:rsidTr="002833F7">
        <w:trPr>
          <w:trHeight w:val="20"/>
          <w:jc w:val="right"/>
        </w:trPr>
        <w:tc>
          <w:tcPr>
            <w:tcW w:w="3505" w:type="pct"/>
            <w:vAlign w:val="bottom"/>
            <w:hideMark/>
          </w:tcPr>
          <w:p w14:paraId="3B45B67C"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Türkiye Muhasebe Standartları (“TMS”) uyarınca özkaynaklara yansıtılan kazançlar</w:t>
            </w:r>
          </w:p>
        </w:tc>
        <w:tc>
          <w:tcPr>
            <w:tcW w:w="748" w:type="pct"/>
            <w:vAlign w:val="bottom"/>
          </w:tcPr>
          <w:p w14:paraId="7C7694E6" w14:textId="682770BF" w:rsidR="002833F7" w:rsidRPr="00E06106" w:rsidRDefault="002833F7" w:rsidP="002833F7">
            <w:pPr>
              <w:widowControl w:val="0"/>
              <w:ind w:right="-45"/>
              <w:jc w:val="right"/>
              <w:rPr>
                <w:color w:val="000000"/>
                <w:sz w:val="16"/>
                <w:szCs w:val="16"/>
              </w:rPr>
            </w:pPr>
            <w:r w:rsidRPr="00E06106">
              <w:rPr>
                <w:color w:val="000000"/>
                <w:sz w:val="16"/>
                <w:szCs w:val="16"/>
              </w:rPr>
              <w:t xml:space="preserve"> 15.809.036    </w:t>
            </w:r>
          </w:p>
        </w:tc>
        <w:tc>
          <w:tcPr>
            <w:tcW w:w="747" w:type="pct"/>
            <w:gridSpan w:val="2"/>
            <w:vAlign w:val="bottom"/>
          </w:tcPr>
          <w:p w14:paraId="6C3B444C" w14:textId="76B01936" w:rsidR="002833F7" w:rsidRPr="00E06106" w:rsidRDefault="002833F7" w:rsidP="002833F7">
            <w:pPr>
              <w:widowControl w:val="0"/>
              <w:ind w:right="-45"/>
              <w:jc w:val="right"/>
              <w:rPr>
                <w:sz w:val="16"/>
                <w:szCs w:val="16"/>
              </w:rPr>
            </w:pPr>
            <w:r w:rsidRPr="00E06106">
              <w:rPr>
                <w:color w:val="000000"/>
                <w:sz w:val="16"/>
                <w:szCs w:val="16"/>
              </w:rPr>
              <w:t xml:space="preserve"> 18.203.078    </w:t>
            </w:r>
          </w:p>
        </w:tc>
      </w:tr>
      <w:tr w:rsidR="002833F7" w:rsidRPr="00E06106" w14:paraId="3767B297" w14:textId="77777777" w:rsidTr="002833F7">
        <w:trPr>
          <w:trHeight w:val="20"/>
          <w:jc w:val="right"/>
        </w:trPr>
        <w:tc>
          <w:tcPr>
            <w:tcW w:w="3505" w:type="pct"/>
            <w:vAlign w:val="bottom"/>
            <w:hideMark/>
          </w:tcPr>
          <w:p w14:paraId="0690B9AE"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Kar</w:t>
            </w:r>
          </w:p>
        </w:tc>
        <w:tc>
          <w:tcPr>
            <w:tcW w:w="748" w:type="pct"/>
            <w:vAlign w:val="bottom"/>
          </w:tcPr>
          <w:p w14:paraId="792FF743" w14:textId="19164177" w:rsidR="002833F7" w:rsidRPr="00E06106" w:rsidRDefault="002833F7" w:rsidP="002833F7">
            <w:pPr>
              <w:widowControl w:val="0"/>
              <w:ind w:right="-45"/>
              <w:jc w:val="right"/>
              <w:rPr>
                <w:color w:val="000000"/>
                <w:sz w:val="16"/>
                <w:szCs w:val="16"/>
              </w:rPr>
            </w:pPr>
            <w:r w:rsidRPr="00E06106">
              <w:rPr>
                <w:color w:val="000000"/>
                <w:sz w:val="16"/>
                <w:szCs w:val="16"/>
              </w:rPr>
              <w:t xml:space="preserve"> 15.747.308    </w:t>
            </w:r>
          </w:p>
        </w:tc>
        <w:tc>
          <w:tcPr>
            <w:tcW w:w="747" w:type="pct"/>
            <w:gridSpan w:val="2"/>
            <w:vAlign w:val="bottom"/>
          </w:tcPr>
          <w:p w14:paraId="402DC83D" w14:textId="6DA79E12" w:rsidR="002833F7" w:rsidRPr="00E06106" w:rsidRDefault="002833F7" w:rsidP="002833F7">
            <w:pPr>
              <w:widowControl w:val="0"/>
              <w:ind w:right="-45"/>
              <w:jc w:val="right"/>
              <w:rPr>
                <w:sz w:val="16"/>
                <w:szCs w:val="16"/>
              </w:rPr>
            </w:pPr>
            <w:r w:rsidRPr="00E06106">
              <w:rPr>
                <w:color w:val="000000"/>
                <w:sz w:val="16"/>
                <w:szCs w:val="16"/>
              </w:rPr>
              <w:t xml:space="preserve"> 47.814.783    </w:t>
            </w:r>
          </w:p>
        </w:tc>
      </w:tr>
      <w:tr w:rsidR="002833F7" w:rsidRPr="00E06106" w14:paraId="294A2AB1" w14:textId="77777777" w:rsidTr="002833F7">
        <w:trPr>
          <w:trHeight w:val="20"/>
          <w:jc w:val="right"/>
        </w:trPr>
        <w:tc>
          <w:tcPr>
            <w:tcW w:w="3505" w:type="pct"/>
            <w:vAlign w:val="bottom"/>
            <w:hideMark/>
          </w:tcPr>
          <w:p w14:paraId="203B09F3"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 xml:space="preserve">     Net Dönem Karı</w:t>
            </w:r>
          </w:p>
        </w:tc>
        <w:tc>
          <w:tcPr>
            <w:tcW w:w="748" w:type="pct"/>
            <w:vAlign w:val="bottom"/>
          </w:tcPr>
          <w:p w14:paraId="13F96082" w14:textId="1DFF15C1" w:rsidR="002833F7" w:rsidRPr="00E06106" w:rsidRDefault="002833F7" w:rsidP="002833F7">
            <w:pPr>
              <w:widowControl w:val="0"/>
              <w:ind w:right="-45"/>
              <w:jc w:val="right"/>
              <w:rPr>
                <w:color w:val="000000"/>
                <w:sz w:val="16"/>
                <w:szCs w:val="16"/>
              </w:rPr>
            </w:pPr>
            <w:r w:rsidRPr="00E06106">
              <w:rPr>
                <w:color w:val="000000"/>
                <w:sz w:val="16"/>
                <w:szCs w:val="16"/>
              </w:rPr>
              <w:t xml:space="preserve"> 15.747.308    </w:t>
            </w:r>
          </w:p>
        </w:tc>
        <w:tc>
          <w:tcPr>
            <w:tcW w:w="747" w:type="pct"/>
            <w:gridSpan w:val="2"/>
            <w:vAlign w:val="bottom"/>
          </w:tcPr>
          <w:p w14:paraId="60F81BAA" w14:textId="7B4B4838" w:rsidR="002833F7" w:rsidRPr="00E06106" w:rsidRDefault="002833F7" w:rsidP="002833F7">
            <w:pPr>
              <w:widowControl w:val="0"/>
              <w:ind w:right="-45"/>
              <w:jc w:val="right"/>
              <w:rPr>
                <w:sz w:val="16"/>
                <w:szCs w:val="16"/>
              </w:rPr>
            </w:pPr>
            <w:r w:rsidRPr="00E06106">
              <w:rPr>
                <w:color w:val="000000"/>
                <w:sz w:val="16"/>
                <w:szCs w:val="16"/>
              </w:rPr>
              <w:t xml:space="preserve"> 47.814.783    </w:t>
            </w:r>
          </w:p>
        </w:tc>
      </w:tr>
      <w:tr w:rsidR="002833F7" w:rsidRPr="00E06106" w14:paraId="6D40F875" w14:textId="77777777" w:rsidTr="002833F7">
        <w:trPr>
          <w:trHeight w:val="20"/>
          <w:jc w:val="right"/>
        </w:trPr>
        <w:tc>
          <w:tcPr>
            <w:tcW w:w="3505" w:type="pct"/>
            <w:vAlign w:val="bottom"/>
            <w:hideMark/>
          </w:tcPr>
          <w:p w14:paraId="1D548B4A"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 xml:space="preserve">     Geçmiş Yıllar Karı</w:t>
            </w:r>
          </w:p>
        </w:tc>
        <w:tc>
          <w:tcPr>
            <w:tcW w:w="748" w:type="pct"/>
            <w:vAlign w:val="bottom"/>
          </w:tcPr>
          <w:p w14:paraId="4F705832" w14:textId="344B1402" w:rsidR="002833F7" w:rsidRPr="00E06106" w:rsidRDefault="002833F7" w:rsidP="002833F7">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23F4467D" w14:textId="358A70A5" w:rsidR="002833F7" w:rsidRPr="00E06106" w:rsidRDefault="002833F7" w:rsidP="002833F7">
            <w:pPr>
              <w:widowControl w:val="0"/>
              <w:ind w:right="-45"/>
              <w:jc w:val="right"/>
              <w:rPr>
                <w:sz w:val="16"/>
                <w:szCs w:val="16"/>
              </w:rPr>
            </w:pPr>
            <w:r w:rsidRPr="00E06106">
              <w:rPr>
                <w:color w:val="000000"/>
                <w:sz w:val="16"/>
                <w:szCs w:val="16"/>
              </w:rPr>
              <w:t xml:space="preserve"> -    </w:t>
            </w:r>
          </w:p>
        </w:tc>
      </w:tr>
      <w:tr w:rsidR="002833F7" w:rsidRPr="00E06106" w14:paraId="24CD4477" w14:textId="77777777" w:rsidTr="002833F7">
        <w:trPr>
          <w:trHeight w:val="20"/>
          <w:jc w:val="right"/>
        </w:trPr>
        <w:tc>
          <w:tcPr>
            <w:tcW w:w="3505" w:type="pct"/>
            <w:vAlign w:val="bottom"/>
            <w:hideMark/>
          </w:tcPr>
          <w:p w14:paraId="7088928B"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İştirakler, bağlı ortaklıklar ve birlikte kontrol edilen ortaklıklardan bedelsiz olarak edinilen ve dönem karı içerisinde muhasebeleştirilmeyen hisseler</w:t>
            </w:r>
          </w:p>
        </w:tc>
        <w:tc>
          <w:tcPr>
            <w:tcW w:w="748" w:type="pct"/>
            <w:vAlign w:val="bottom"/>
          </w:tcPr>
          <w:p w14:paraId="426ACA05" w14:textId="492D6667" w:rsidR="002833F7" w:rsidRPr="00E06106" w:rsidRDefault="002833F7" w:rsidP="002833F7">
            <w:pPr>
              <w:widowControl w:val="0"/>
              <w:ind w:right="-45"/>
              <w:jc w:val="right"/>
              <w:rPr>
                <w:color w:val="000000"/>
                <w:sz w:val="16"/>
                <w:szCs w:val="16"/>
              </w:rPr>
            </w:pPr>
            <w:r w:rsidRPr="00E06106">
              <w:rPr>
                <w:color w:val="000000"/>
                <w:sz w:val="16"/>
                <w:szCs w:val="16"/>
              </w:rPr>
              <w:t xml:space="preserve"> 1.617    </w:t>
            </w:r>
          </w:p>
        </w:tc>
        <w:tc>
          <w:tcPr>
            <w:tcW w:w="747" w:type="pct"/>
            <w:gridSpan w:val="2"/>
            <w:vAlign w:val="bottom"/>
          </w:tcPr>
          <w:p w14:paraId="15D4EE79" w14:textId="57675F76" w:rsidR="002833F7" w:rsidRPr="00E06106" w:rsidRDefault="002833F7" w:rsidP="002833F7">
            <w:pPr>
              <w:widowControl w:val="0"/>
              <w:ind w:right="-45"/>
              <w:jc w:val="right"/>
              <w:rPr>
                <w:sz w:val="16"/>
                <w:szCs w:val="16"/>
              </w:rPr>
            </w:pPr>
            <w:r w:rsidRPr="00E06106">
              <w:rPr>
                <w:color w:val="000000"/>
                <w:sz w:val="16"/>
                <w:szCs w:val="16"/>
              </w:rPr>
              <w:t xml:space="preserve"> 1.617    </w:t>
            </w:r>
          </w:p>
        </w:tc>
      </w:tr>
      <w:tr w:rsidR="002833F7" w:rsidRPr="00E06106" w14:paraId="6A3A5000" w14:textId="77777777" w:rsidTr="002833F7">
        <w:trPr>
          <w:trHeight w:val="20"/>
          <w:jc w:val="right"/>
        </w:trPr>
        <w:tc>
          <w:tcPr>
            <w:tcW w:w="3505" w:type="pct"/>
            <w:vAlign w:val="bottom"/>
            <w:hideMark/>
          </w:tcPr>
          <w:p w14:paraId="71C85F05" w14:textId="77777777" w:rsidR="002833F7" w:rsidRPr="00E06106" w:rsidRDefault="002833F7" w:rsidP="002833F7">
            <w:pPr>
              <w:widowControl w:val="0"/>
              <w:tabs>
                <w:tab w:val="left" w:pos="7655"/>
                <w:tab w:val="left" w:pos="8222"/>
              </w:tabs>
              <w:jc w:val="both"/>
              <w:rPr>
                <w:b/>
                <w:sz w:val="16"/>
                <w:szCs w:val="16"/>
                <w:lang w:eastAsia="tr-TR"/>
              </w:rPr>
            </w:pPr>
            <w:r w:rsidRPr="00E06106">
              <w:rPr>
                <w:b/>
                <w:sz w:val="16"/>
                <w:szCs w:val="16"/>
                <w:lang w:eastAsia="tr-TR"/>
              </w:rPr>
              <w:t>İndirimler Öncesi Çekirdek Sermaye</w:t>
            </w:r>
          </w:p>
        </w:tc>
        <w:tc>
          <w:tcPr>
            <w:tcW w:w="748" w:type="pct"/>
            <w:vAlign w:val="bottom"/>
          </w:tcPr>
          <w:p w14:paraId="2EF24232" w14:textId="39F852B8" w:rsidR="002833F7" w:rsidRPr="00E06106" w:rsidRDefault="002833F7" w:rsidP="002833F7">
            <w:pPr>
              <w:widowControl w:val="0"/>
              <w:ind w:right="-45"/>
              <w:jc w:val="right"/>
              <w:rPr>
                <w:b/>
                <w:bCs/>
                <w:color w:val="000000"/>
                <w:sz w:val="16"/>
                <w:szCs w:val="16"/>
              </w:rPr>
            </w:pPr>
            <w:r w:rsidRPr="00E06106">
              <w:rPr>
                <w:b/>
                <w:bCs/>
                <w:color w:val="000000"/>
                <w:sz w:val="16"/>
                <w:szCs w:val="16"/>
              </w:rPr>
              <w:t xml:space="preserve"> 190.274.823    </w:t>
            </w:r>
          </w:p>
        </w:tc>
        <w:tc>
          <w:tcPr>
            <w:tcW w:w="747" w:type="pct"/>
            <w:gridSpan w:val="2"/>
            <w:vAlign w:val="bottom"/>
          </w:tcPr>
          <w:p w14:paraId="1EE249EA" w14:textId="4FD5CF43" w:rsidR="002833F7" w:rsidRPr="00E06106" w:rsidRDefault="002833F7" w:rsidP="002833F7">
            <w:pPr>
              <w:widowControl w:val="0"/>
              <w:ind w:right="-45"/>
              <w:jc w:val="right"/>
              <w:rPr>
                <w:b/>
                <w:sz w:val="16"/>
                <w:szCs w:val="16"/>
              </w:rPr>
            </w:pPr>
            <w:r w:rsidRPr="00E06106">
              <w:rPr>
                <w:b/>
                <w:bCs/>
                <w:color w:val="000000"/>
                <w:sz w:val="16"/>
                <w:szCs w:val="16"/>
              </w:rPr>
              <w:t xml:space="preserve"> 176.921.557    </w:t>
            </w:r>
          </w:p>
        </w:tc>
      </w:tr>
      <w:tr w:rsidR="00755D6F" w:rsidRPr="00E06106" w14:paraId="1BA4621D" w14:textId="77777777" w:rsidTr="00F11AB9">
        <w:trPr>
          <w:trHeight w:val="20"/>
          <w:jc w:val="right"/>
        </w:trPr>
        <w:tc>
          <w:tcPr>
            <w:tcW w:w="3505" w:type="pct"/>
            <w:vAlign w:val="bottom"/>
            <w:hideMark/>
          </w:tcPr>
          <w:p w14:paraId="5A1C0077" w14:textId="77777777" w:rsidR="00755D6F" w:rsidRPr="00E06106" w:rsidRDefault="00755D6F" w:rsidP="00755D6F">
            <w:pPr>
              <w:widowControl w:val="0"/>
              <w:tabs>
                <w:tab w:val="left" w:pos="7655"/>
                <w:tab w:val="left" w:pos="8222"/>
              </w:tabs>
              <w:jc w:val="both"/>
              <w:rPr>
                <w:b/>
                <w:sz w:val="16"/>
                <w:szCs w:val="16"/>
                <w:lang w:eastAsia="tr-TR"/>
              </w:rPr>
            </w:pPr>
            <w:r w:rsidRPr="00E06106">
              <w:rPr>
                <w:b/>
                <w:sz w:val="16"/>
                <w:szCs w:val="16"/>
                <w:lang w:eastAsia="tr-TR"/>
              </w:rPr>
              <w:t>Çekirdek Sermayeden Yapılacak İndirimler</w:t>
            </w:r>
          </w:p>
        </w:tc>
        <w:tc>
          <w:tcPr>
            <w:tcW w:w="748" w:type="pct"/>
            <w:vAlign w:val="bottom"/>
          </w:tcPr>
          <w:p w14:paraId="7F4AC7B8" w14:textId="77777777" w:rsidR="00755D6F" w:rsidRPr="00E06106" w:rsidRDefault="00755D6F" w:rsidP="00755D6F">
            <w:pPr>
              <w:widowControl w:val="0"/>
              <w:ind w:right="-45"/>
              <w:jc w:val="right"/>
              <w:rPr>
                <w:color w:val="000000"/>
                <w:sz w:val="16"/>
                <w:szCs w:val="16"/>
              </w:rPr>
            </w:pPr>
          </w:p>
        </w:tc>
        <w:tc>
          <w:tcPr>
            <w:tcW w:w="747" w:type="pct"/>
            <w:gridSpan w:val="2"/>
            <w:vAlign w:val="bottom"/>
          </w:tcPr>
          <w:p w14:paraId="72DCCCA9" w14:textId="77777777" w:rsidR="00755D6F" w:rsidRPr="00E06106" w:rsidRDefault="00755D6F" w:rsidP="00755D6F">
            <w:pPr>
              <w:widowControl w:val="0"/>
              <w:ind w:right="-45"/>
              <w:jc w:val="right"/>
              <w:rPr>
                <w:b/>
                <w:sz w:val="16"/>
                <w:szCs w:val="16"/>
              </w:rPr>
            </w:pPr>
          </w:p>
        </w:tc>
      </w:tr>
      <w:tr w:rsidR="00755D6F" w:rsidRPr="00E06106" w14:paraId="4C4EDB64" w14:textId="77777777" w:rsidTr="00F11AB9">
        <w:trPr>
          <w:trHeight w:val="20"/>
          <w:jc w:val="right"/>
        </w:trPr>
        <w:tc>
          <w:tcPr>
            <w:tcW w:w="3505" w:type="pct"/>
            <w:vAlign w:val="bottom"/>
            <w:hideMark/>
          </w:tcPr>
          <w:p w14:paraId="0C54A99C"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Bankaların Özkaynaklarına İlişkin Yönetmeliğin 9 uncu maddesinin birinci fıkrasının (i) bendi uyarınca hesaplanan değerleme ayarlamaları</w:t>
            </w:r>
          </w:p>
        </w:tc>
        <w:tc>
          <w:tcPr>
            <w:tcW w:w="748" w:type="pct"/>
            <w:vAlign w:val="bottom"/>
          </w:tcPr>
          <w:p w14:paraId="26FB8C8E" w14:textId="096D2B5B"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1B4BF6FC" w14:textId="520EAFF6"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2833F7" w:rsidRPr="00E06106" w14:paraId="0B8D24F7" w14:textId="77777777" w:rsidTr="002833F7">
        <w:trPr>
          <w:trHeight w:val="20"/>
          <w:jc w:val="right"/>
        </w:trPr>
        <w:tc>
          <w:tcPr>
            <w:tcW w:w="3505" w:type="pct"/>
            <w:vAlign w:val="bottom"/>
            <w:hideMark/>
          </w:tcPr>
          <w:p w14:paraId="08436DDD"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 xml:space="preserve">Net dönem zararı ile geçmiş yıllar zararı toplamının yedek akçelerle karşılanamayan kısmı ile TMS uyarınca özkaynaklara yansıtılan kayıplar </w:t>
            </w:r>
          </w:p>
        </w:tc>
        <w:tc>
          <w:tcPr>
            <w:tcW w:w="748" w:type="pct"/>
            <w:vAlign w:val="bottom"/>
          </w:tcPr>
          <w:p w14:paraId="1DDA654B" w14:textId="75238821" w:rsidR="002833F7" w:rsidRPr="00E06106" w:rsidRDefault="002833F7" w:rsidP="002833F7">
            <w:pPr>
              <w:widowControl w:val="0"/>
              <w:ind w:right="-45"/>
              <w:jc w:val="right"/>
              <w:rPr>
                <w:color w:val="000000"/>
                <w:sz w:val="16"/>
                <w:szCs w:val="16"/>
              </w:rPr>
            </w:pPr>
            <w:r w:rsidRPr="00E06106">
              <w:rPr>
                <w:color w:val="000000"/>
                <w:sz w:val="16"/>
                <w:szCs w:val="16"/>
              </w:rPr>
              <w:t xml:space="preserve"> 7.713.692    </w:t>
            </w:r>
          </w:p>
        </w:tc>
        <w:tc>
          <w:tcPr>
            <w:tcW w:w="747" w:type="pct"/>
            <w:gridSpan w:val="2"/>
            <w:vAlign w:val="bottom"/>
          </w:tcPr>
          <w:p w14:paraId="5E6CB5F3" w14:textId="31EC11BB" w:rsidR="002833F7" w:rsidRPr="00E06106" w:rsidRDefault="002833F7" w:rsidP="002833F7">
            <w:pPr>
              <w:widowControl w:val="0"/>
              <w:ind w:right="-45"/>
              <w:jc w:val="right"/>
              <w:rPr>
                <w:sz w:val="16"/>
                <w:szCs w:val="16"/>
              </w:rPr>
            </w:pPr>
            <w:r w:rsidRPr="00E06106">
              <w:rPr>
                <w:color w:val="000000"/>
                <w:sz w:val="16"/>
                <w:szCs w:val="16"/>
              </w:rPr>
              <w:t xml:space="preserve"> 1.271.929    </w:t>
            </w:r>
          </w:p>
        </w:tc>
      </w:tr>
      <w:tr w:rsidR="002833F7" w:rsidRPr="00E06106" w14:paraId="4F4A1A16" w14:textId="77777777" w:rsidTr="002833F7">
        <w:trPr>
          <w:trHeight w:val="20"/>
          <w:jc w:val="right"/>
        </w:trPr>
        <w:tc>
          <w:tcPr>
            <w:tcW w:w="3505" w:type="pct"/>
            <w:vAlign w:val="bottom"/>
            <w:hideMark/>
          </w:tcPr>
          <w:p w14:paraId="40CFCA9B"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 xml:space="preserve">Faaliyet kiralaması geliştirme maliyetleri </w:t>
            </w:r>
          </w:p>
        </w:tc>
        <w:tc>
          <w:tcPr>
            <w:tcW w:w="748" w:type="pct"/>
            <w:vAlign w:val="bottom"/>
          </w:tcPr>
          <w:p w14:paraId="7E9C82F5" w14:textId="442C7A12" w:rsidR="002833F7" w:rsidRPr="00E06106" w:rsidRDefault="002833F7" w:rsidP="002833F7">
            <w:pPr>
              <w:widowControl w:val="0"/>
              <w:ind w:right="-45"/>
              <w:jc w:val="right"/>
              <w:rPr>
                <w:color w:val="000000"/>
                <w:sz w:val="16"/>
                <w:szCs w:val="16"/>
              </w:rPr>
            </w:pPr>
            <w:r w:rsidRPr="00E06106">
              <w:rPr>
                <w:color w:val="000000"/>
                <w:sz w:val="16"/>
                <w:szCs w:val="16"/>
              </w:rPr>
              <w:t xml:space="preserve"> 613.237    </w:t>
            </w:r>
          </w:p>
        </w:tc>
        <w:tc>
          <w:tcPr>
            <w:tcW w:w="747" w:type="pct"/>
            <w:gridSpan w:val="2"/>
            <w:vAlign w:val="bottom"/>
          </w:tcPr>
          <w:p w14:paraId="5558EB5C" w14:textId="31D91290" w:rsidR="002833F7" w:rsidRPr="00E06106" w:rsidRDefault="002833F7" w:rsidP="002833F7">
            <w:pPr>
              <w:widowControl w:val="0"/>
              <w:ind w:right="-45"/>
              <w:jc w:val="right"/>
              <w:rPr>
                <w:sz w:val="16"/>
                <w:szCs w:val="16"/>
              </w:rPr>
            </w:pPr>
            <w:r w:rsidRPr="00E06106">
              <w:rPr>
                <w:color w:val="000000"/>
                <w:sz w:val="16"/>
                <w:szCs w:val="16"/>
              </w:rPr>
              <w:t xml:space="preserve"> 647.765    </w:t>
            </w:r>
          </w:p>
        </w:tc>
      </w:tr>
      <w:tr w:rsidR="002833F7" w:rsidRPr="00E06106" w14:paraId="1054A3BE" w14:textId="77777777" w:rsidTr="002833F7">
        <w:trPr>
          <w:trHeight w:val="20"/>
          <w:jc w:val="right"/>
        </w:trPr>
        <w:tc>
          <w:tcPr>
            <w:tcW w:w="3505" w:type="pct"/>
            <w:vAlign w:val="bottom"/>
            <w:hideMark/>
          </w:tcPr>
          <w:p w14:paraId="68D7ACE2"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İlgili ertelenmiş vergi yükümlülüğü ile mahsup edildikten sonra kalan şerefiye</w:t>
            </w:r>
          </w:p>
        </w:tc>
        <w:tc>
          <w:tcPr>
            <w:tcW w:w="748" w:type="pct"/>
            <w:vAlign w:val="bottom"/>
          </w:tcPr>
          <w:p w14:paraId="351053B6" w14:textId="1EC9A078" w:rsidR="002833F7" w:rsidRPr="00E06106" w:rsidRDefault="002833F7" w:rsidP="002833F7">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4E683F63" w14:textId="6506B455" w:rsidR="002833F7" w:rsidRPr="00E06106" w:rsidRDefault="002833F7" w:rsidP="002833F7">
            <w:pPr>
              <w:widowControl w:val="0"/>
              <w:ind w:right="-45"/>
              <w:jc w:val="right"/>
              <w:rPr>
                <w:sz w:val="16"/>
                <w:szCs w:val="16"/>
              </w:rPr>
            </w:pPr>
            <w:r w:rsidRPr="00E06106">
              <w:rPr>
                <w:color w:val="000000"/>
                <w:sz w:val="16"/>
                <w:szCs w:val="16"/>
              </w:rPr>
              <w:t xml:space="preserve"> -    </w:t>
            </w:r>
          </w:p>
        </w:tc>
      </w:tr>
      <w:tr w:rsidR="002833F7" w:rsidRPr="00E06106" w14:paraId="672F2C45" w14:textId="77777777" w:rsidTr="002833F7">
        <w:trPr>
          <w:trHeight w:val="20"/>
          <w:jc w:val="right"/>
        </w:trPr>
        <w:tc>
          <w:tcPr>
            <w:tcW w:w="3505" w:type="pct"/>
            <w:vAlign w:val="bottom"/>
            <w:hideMark/>
          </w:tcPr>
          <w:p w14:paraId="1A1A5D48"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İpotek hizmeti sunma hakları hariç olmak üzere ilgili ertelenmiş vergi yükümlülüğü ile mahsup edildikten sonra kalan diğer maddi olmayan duran varlıklar</w:t>
            </w:r>
          </w:p>
        </w:tc>
        <w:tc>
          <w:tcPr>
            <w:tcW w:w="748" w:type="pct"/>
            <w:vAlign w:val="bottom"/>
          </w:tcPr>
          <w:p w14:paraId="007961E9" w14:textId="6BC8A9C2" w:rsidR="002833F7" w:rsidRPr="00E06106" w:rsidRDefault="002833F7" w:rsidP="002833F7">
            <w:pPr>
              <w:widowControl w:val="0"/>
              <w:ind w:right="-45"/>
              <w:jc w:val="right"/>
              <w:rPr>
                <w:color w:val="000000"/>
                <w:sz w:val="16"/>
                <w:szCs w:val="16"/>
              </w:rPr>
            </w:pPr>
            <w:r w:rsidRPr="00E06106">
              <w:rPr>
                <w:color w:val="000000"/>
                <w:sz w:val="16"/>
                <w:szCs w:val="16"/>
              </w:rPr>
              <w:t xml:space="preserve"> 7.202.667    </w:t>
            </w:r>
          </w:p>
        </w:tc>
        <w:tc>
          <w:tcPr>
            <w:tcW w:w="747" w:type="pct"/>
            <w:gridSpan w:val="2"/>
            <w:vAlign w:val="bottom"/>
          </w:tcPr>
          <w:p w14:paraId="4BADD773" w14:textId="52E49F3C" w:rsidR="002833F7" w:rsidRPr="00E06106" w:rsidRDefault="002833F7" w:rsidP="002833F7">
            <w:pPr>
              <w:widowControl w:val="0"/>
              <w:ind w:right="-45"/>
              <w:jc w:val="right"/>
              <w:rPr>
                <w:sz w:val="16"/>
                <w:szCs w:val="16"/>
              </w:rPr>
            </w:pPr>
            <w:r w:rsidRPr="00E06106">
              <w:rPr>
                <w:color w:val="000000"/>
                <w:sz w:val="16"/>
                <w:szCs w:val="16"/>
              </w:rPr>
              <w:t xml:space="preserve"> 6.638.405    </w:t>
            </w:r>
          </w:p>
        </w:tc>
      </w:tr>
      <w:tr w:rsidR="00755D6F" w:rsidRPr="00E06106" w14:paraId="0555B551" w14:textId="77777777" w:rsidTr="00F11AB9">
        <w:trPr>
          <w:trHeight w:val="20"/>
          <w:jc w:val="right"/>
        </w:trPr>
        <w:tc>
          <w:tcPr>
            <w:tcW w:w="3505" w:type="pct"/>
            <w:vAlign w:val="bottom"/>
            <w:hideMark/>
          </w:tcPr>
          <w:p w14:paraId="17C2420A"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748" w:type="pct"/>
            <w:vAlign w:val="bottom"/>
          </w:tcPr>
          <w:p w14:paraId="126C2D7C" w14:textId="7EA37A1E"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5B19BC32" w14:textId="33A245B1"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03FDF0C2" w14:textId="77777777" w:rsidTr="00F11AB9">
        <w:trPr>
          <w:trHeight w:val="20"/>
          <w:jc w:val="right"/>
        </w:trPr>
        <w:tc>
          <w:tcPr>
            <w:tcW w:w="3505" w:type="pct"/>
            <w:vAlign w:val="bottom"/>
            <w:hideMark/>
          </w:tcPr>
          <w:p w14:paraId="44198E29"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Gerçeğe uygun değeri üzerinden izlenmeyen varlık veya yükümlülüklerin nakit akış riskinden korunma işlemine konu edilmesi halinde ortaya çıkan farklar</w:t>
            </w:r>
          </w:p>
        </w:tc>
        <w:tc>
          <w:tcPr>
            <w:tcW w:w="748" w:type="pct"/>
            <w:vAlign w:val="bottom"/>
          </w:tcPr>
          <w:p w14:paraId="236F9B67" w14:textId="6090BE84"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0BA99676" w14:textId="239A3C83"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2A741C5A" w14:textId="77777777" w:rsidTr="00F11AB9">
        <w:trPr>
          <w:trHeight w:val="20"/>
          <w:jc w:val="right"/>
        </w:trPr>
        <w:tc>
          <w:tcPr>
            <w:tcW w:w="3505" w:type="pct"/>
            <w:vAlign w:val="bottom"/>
            <w:hideMark/>
          </w:tcPr>
          <w:p w14:paraId="4009E552"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748" w:type="pct"/>
            <w:vAlign w:val="bottom"/>
          </w:tcPr>
          <w:p w14:paraId="56AF4006" w14:textId="2BE9C444"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1C37F9BA" w14:textId="58AEDC66"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240FB17F" w14:textId="77777777" w:rsidTr="00F11AB9">
        <w:trPr>
          <w:trHeight w:val="20"/>
          <w:jc w:val="right"/>
        </w:trPr>
        <w:tc>
          <w:tcPr>
            <w:tcW w:w="3505" w:type="pct"/>
            <w:vAlign w:val="bottom"/>
            <w:hideMark/>
          </w:tcPr>
          <w:p w14:paraId="437082FC"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Menkul kıymetleştirme işlemlerinden kaynaklanan kazançlar</w:t>
            </w:r>
          </w:p>
        </w:tc>
        <w:tc>
          <w:tcPr>
            <w:tcW w:w="748" w:type="pct"/>
            <w:vAlign w:val="bottom"/>
          </w:tcPr>
          <w:p w14:paraId="4E5DD2AA" w14:textId="421B3746"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0067AACA" w14:textId="00C8263F"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4720A231" w14:textId="77777777" w:rsidTr="00F11AB9">
        <w:trPr>
          <w:trHeight w:val="20"/>
          <w:jc w:val="right"/>
        </w:trPr>
        <w:tc>
          <w:tcPr>
            <w:tcW w:w="3505" w:type="pct"/>
            <w:vAlign w:val="bottom"/>
            <w:hideMark/>
          </w:tcPr>
          <w:p w14:paraId="09190BC4" w14:textId="1FB45570" w:rsidR="00755D6F" w:rsidRPr="00E06106" w:rsidRDefault="00755D6F" w:rsidP="00755D6F">
            <w:pPr>
              <w:widowControl w:val="0"/>
              <w:tabs>
                <w:tab w:val="left" w:pos="567"/>
              </w:tabs>
              <w:rPr>
                <w:sz w:val="16"/>
                <w:szCs w:val="16"/>
                <w:lang w:eastAsia="tr-TR"/>
              </w:rPr>
            </w:pPr>
            <w:r w:rsidRPr="00E06106">
              <w:rPr>
                <w:sz w:val="16"/>
                <w:szCs w:val="16"/>
                <w:lang w:eastAsia="tr-TR"/>
              </w:rPr>
              <w:t xml:space="preserve">Bankanın yükümlülüklerinin gerçeğe uygun değerlerinde, kredi değerliliğindeki değişikliklere bağlı olarak oluşan farklar sonucu ortaya çıkan gerçekleşmemiş </w:t>
            </w:r>
            <w:r w:rsidRPr="00E06106">
              <w:rPr>
                <w:sz w:val="16"/>
                <w:szCs w:val="16"/>
                <w:lang w:eastAsia="tr-TR"/>
              </w:rPr>
              <w:br/>
              <w:t>kazançlar ve kayıplar</w:t>
            </w:r>
          </w:p>
        </w:tc>
        <w:tc>
          <w:tcPr>
            <w:tcW w:w="748" w:type="pct"/>
            <w:vAlign w:val="bottom"/>
          </w:tcPr>
          <w:p w14:paraId="20E509AA" w14:textId="292458B7"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0DB07FB9" w14:textId="73EE8B45"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6648D1B5" w14:textId="77777777" w:rsidTr="00F11AB9">
        <w:trPr>
          <w:trHeight w:val="20"/>
          <w:jc w:val="right"/>
        </w:trPr>
        <w:tc>
          <w:tcPr>
            <w:tcW w:w="3505" w:type="pct"/>
            <w:vAlign w:val="bottom"/>
            <w:hideMark/>
          </w:tcPr>
          <w:p w14:paraId="49FAFE4D"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Tanımlanmış fayda plan varlıklarının net tutarı</w:t>
            </w:r>
          </w:p>
        </w:tc>
        <w:tc>
          <w:tcPr>
            <w:tcW w:w="748" w:type="pct"/>
            <w:vAlign w:val="bottom"/>
          </w:tcPr>
          <w:p w14:paraId="3CFABB45" w14:textId="726C279D"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79EF2419" w14:textId="3FC0C9CC"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4FD22207" w14:textId="77777777" w:rsidTr="00F11AB9">
        <w:trPr>
          <w:trHeight w:val="20"/>
          <w:jc w:val="right"/>
        </w:trPr>
        <w:tc>
          <w:tcPr>
            <w:tcW w:w="3505" w:type="pct"/>
            <w:vAlign w:val="bottom"/>
            <w:hideMark/>
          </w:tcPr>
          <w:p w14:paraId="12A20C0F"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Bankanın kendi çekirdek sermayesine yapmış olduğu doğrudan veya dolaylı yatırımlar</w:t>
            </w:r>
          </w:p>
        </w:tc>
        <w:tc>
          <w:tcPr>
            <w:tcW w:w="748" w:type="pct"/>
            <w:vAlign w:val="bottom"/>
          </w:tcPr>
          <w:p w14:paraId="6DB5663A" w14:textId="3A38A8A6"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631FA38C" w14:textId="45990C14"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1C9F94CC" w14:textId="77777777" w:rsidTr="00F11AB9">
        <w:trPr>
          <w:trHeight w:val="20"/>
          <w:jc w:val="right"/>
        </w:trPr>
        <w:tc>
          <w:tcPr>
            <w:tcW w:w="3505" w:type="pct"/>
            <w:vAlign w:val="bottom"/>
            <w:hideMark/>
          </w:tcPr>
          <w:p w14:paraId="4B703D29"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Kanunun 56’ncı maddesinin dördüncü fıkrasına aykırı olarak edinilen paylar</w:t>
            </w:r>
          </w:p>
        </w:tc>
        <w:tc>
          <w:tcPr>
            <w:tcW w:w="748" w:type="pct"/>
            <w:vAlign w:val="bottom"/>
          </w:tcPr>
          <w:p w14:paraId="2BE726D6" w14:textId="2AAAB076"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5DC9AA85" w14:textId="619BF824"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7561A7C0" w14:textId="77777777" w:rsidTr="00F11AB9">
        <w:trPr>
          <w:trHeight w:val="20"/>
          <w:jc w:val="right"/>
        </w:trPr>
        <w:tc>
          <w:tcPr>
            <w:tcW w:w="3505" w:type="pct"/>
            <w:vAlign w:val="bottom"/>
            <w:hideMark/>
          </w:tcPr>
          <w:p w14:paraId="311C1FD7"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748" w:type="pct"/>
            <w:vAlign w:val="bottom"/>
          </w:tcPr>
          <w:p w14:paraId="1EFE4AC2" w14:textId="714075A2"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1C86AB2D" w14:textId="7BBCB70F"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6E61DEDF" w14:textId="77777777" w:rsidTr="00F11AB9">
        <w:trPr>
          <w:trHeight w:val="20"/>
          <w:jc w:val="right"/>
        </w:trPr>
        <w:tc>
          <w:tcPr>
            <w:tcW w:w="3505" w:type="pct"/>
            <w:vAlign w:val="bottom"/>
            <w:hideMark/>
          </w:tcPr>
          <w:p w14:paraId="3E6D58C0"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%10’unu aşan kısmı</w:t>
            </w:r>
          </w:p>
        </w:tc>
        <w:tc>
          <w:tcPr>
            <w:tcW w:w="748" w:type="pct"/>
            <w:vAlign w:val="bottom"/>
          </w:tcPr>
          <w:p w14:paraId="03F29C17" w14:textId="50EDAEBA"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0D5AC5C5" w14:textId="3716C16B"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17FE8F43" w14:textId="77777777" w:rsidTr="00F11AB9">
        <w:trPr>
          <w:trHeight w:val="20"/>
          <w:jc w:val="right"/>
        </w:trPr>
        <w:tc>
          <w:tcPr>
            <w:tcW w:w="3505" w:type="pct"/>
            <w:vAlign w:val="bottom"/>
            <w:hideMark/>
          </w:tcPr>
          <w:p w14:paraId="3BAFF5B7"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İpotek hizmeti sunma haklarının çekirdek sermayenin %10’unu aşan kısmı</w:t>
            </w:r>
          </w:p>
        </w:tc>
        <w:tc>
          <w:tcPr>
            <w:tcW w:w="748" w:type="pct"/>
            <w:vAlign w:val="bottom"/>
          </w:tcPr>
          <w:p w14:paraId="68724C1D" w14:textId="4954FE8B"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03DEDE30" w14:textId="481CF6DA"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63B8A923" w14:textId="77777777" w:rsidTr="00F11AB9">
        <w:trPr>
          <w:trHeight w:val="20"/>
          <w:jc w:val="right"/>
        </w:trPr>
        <w:tc>
          <w:tcPr>
            <w:tcW w:w="3505" w:type="pct"/>
            <w:vAlign w:val="bottom"/>
            <w:hideMark/>
          </w:tcPr>
          <w:p w14:paraId="1BCABD2E" w14:textId="643E63C2" w:rsidR="00755D6F" w:rsidRPr="00E06106" w:rsidRDefault="00755D6F" w:rsidP="00755D6F">
            <w:pPr>
              <w:widowControl w:val="0"/>
              <w:tabs>
                <w:tab w:val="left" w:pos="567"/>
              </w:tabs>
              <w:rPr>
                <w:sz w:val="16"/>
                <w:szCs w:val="16"/>
                <w:lang w:eastAsia="tr-TR"/>
              </w:rPr>
            </w:pPr>
            <w:r w:rsidRPr="00E06106">
              <w:rPr>
                <w:sz w:val="16"/>
                <w:szCs w:val="16"/>
                <w:lang w:eastAsia="tr-TR"/>
              </w:rPr>
              <w:t xml:space="preserve">Geçici farklara dayanan ertelenmiş vergi varlıklarının çekirdek sermayenin </w:t>
            </w:r>
            <w:r w:rsidRPr="00E06106">
              <w:rPr>
                <w:sz w:val="16"/>
                <w:szCs w:val="16"/>
                <w:lang w:eastAsia="tr-TR"/>
              </w:rPr>
              <w:br/>
              <w:t>%10’unu aşan kısmı</w:t>
            </w:r>
          </w:p>
        </w:tc>
        <w:tc>
          <w:tcPr>
            <w:tcW w:w="748" w:type="pct"/>
            <w:vAlign w:val="bottom"/>
          </w:tcPr>
          <w:p w14:paraId="4BC85E42" w14:textId="5CB606B1"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60D4EDEE" w14:textId="486B4E06"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70BBA1DC" w14:textId="77777777" w:rsidTr="00F11AB9">
        <w:trPr>
          <w:trHeight w:val="20"/>
          <w:jc w:val="right"/>
        </w:trPr>
        <w:tc>
          <w:tcPr>
            <w:tcW w:w="3505" w:type="pct"/>
            <w:vAlign w:val="bottom"/>
            <w:hideMark/>
          </w:tcPr>
          <w:p w14:paraId="3E3D9036"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Bankaların Özkaynaklarına İlişkin Yönetmeliğin Geçici 2’nci maddesinin ikinci fıkrası uyarınca çekirdek sermayenin %15’ini aşan tutarlar</w:t>
            </w:r>
          </w:p>
        </w:tc>
        <w:tc>
          <w:tcPr>
            <w:tcW w:w="748" w:type="pct"/>
            <w:vAlign w:val="bottom"/>
          </w:tcPr>
          <w:p w14:paraId="5AD2420E" w14:textId="4E2B993B"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4F3CF624" w14:textId="42F1F201"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75F97E0E" w14:textId="77777777" w:rsidTr="00F11AB9">
        <w:trPr>
          <w:trHeight w:val="20"/>
          <w:jc w:val="right"/>
        </w:trPr>
        <w:tc>
          <w:tcPr>
            <w:tcW w:w="3505" w:type="pct"/>
            <w:vAlign w:val="bottom"/>
            <w:hideMark/>
          </w:tcPr>
          <w:p w14:paraId="693D6C81"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748" w:type="pct"/>
            <w:vAlign w:val="bottom"/>
          </w:tcPr>
          <w:p w14:paraId="74788D2B" w14:textId="79A2399B"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4FCC9192" w14:textId="1788FFEE"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54E65D57" w14:textId="77777777" w:rsidTr="00F11AB9">
        <w:trPr>
          <w:trHeight w:val="20"/>
          <w:jc w:val="right"/>
        </w:trPr>
        <w:tc>
          <w:tcPr>
            <w:tcW w:w="3505" w:type="pct"/>
            <w:vAlign w:val="bottom"/>
            <w:hideMark/>
          </w:tcPr>
          <w:p w14:paraId="7F65CE20"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İpotek hizmeti sunma haklarından kaynaklanan aşım tutarı</w:t>
            </w:r>
          </w:p>
        </w:tc>
        <w:tc>
          <w:tcPr>
            <w:tcW w:w="748" w:type="pct"/>
            <w:vAlign w:val="bottom"/>
          </w:tcPr>
          <w:p w14:paraId="7FA1A951" w14:textId="5F88F2F5"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77E986D4" w14:textId="0D6E9A4E"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5FAA8FDF" w14:textId="77777777" w:rsidTr="00F11AB9">
        <w:trPr>
          <w:trHeight w:val="20"/>
          <w:jc w:val="right"/>
        </w:trPr>
        <w:tc>
          <w:tcPr>
            <w:tcW w:w="3505" w:type="pct"/>
            <w:vAlign w:val="bottom"/>
            <w:hideMark/>
          </w:tcPr>
          <w:p w14:paraId="2497A2DB"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Geçici farklara dayanan ertelenmiş vergi varlıklarından kaynaklanan aşım tutarı</w:t>
            </w:r>
          </w:p>
        </w:tc>
        <w:tc>
          <w:tcPr>
            <w:tcW w:w="748" w:type="pct"/>
            <w:vAlign w:val="bottom"/>
          </w:tcPr>
          <w:p w14:paraId="684F73A3" w14:textId="23DD8064"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4B142A60" w14:textId="2D1A4907"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1BC20A9A" w14:textId="77777777" w:rsidTr="00F11AB9">
        <w:trPr>
          <w:trHeight w:val="20"/>
          <w:jc w:val="right"/>
        </w:trPr>
        <w:tc>
          <w:tcPr>
            <w:tcW w:w="3505" w:type="pct"/>
            <w:vAlign w:val="bottom"/>
            <w:hideMark/>
          </w:tcPr>
          <w:p w14:paraId="2D5E468A"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Kurulca belirlenecek diğer kalemler</w:t>
            </w:r>
          </w:p>
        </w:tc>
        <w:tc>
          <w:tcPr>
            <w:tcW w:w="748" w:type="pct"/>
            <w:vAlign w:val="bottom"/>
          </w:tcPr>
          <w:p w14:paraId="14C4DE86" w14:textId="03933893"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5F996B9B" w14:textId="4436C9EB"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755D6F" w:rsidRPr="00E06106" w14:paraId="74ED2CF5" w14:textId="77777777" w:rsidTr="00F11AB9">
        <w:trPr>
          <w:trHeight w:val="20"/>
          <w:jc w:val="right"/>
        </w:trPr>
        <w:tc>
          <w:tcPr>
            <w:tcW w:w="3505" w:type="pct"/>
            <w:vAlign w:val="bottom"/>
            <w:hideMark/>
          </w:tcPr>
          <w:p w14:paraId="7E1D81FE"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Yeterli ilave ana sermaye veya katkı sermaye bulunmaması halinde çekirdek sermayeden indirim yapılacak tutar</w:t>
            </w:r>
          </w:p>
        </w:tc>
        <w:tc>
          <w:tcPr>
            <w:tcW w:w="748" w:type="pct"/>
            <w:vAlign w:val="bottom"/>
          </w:tcPr>
          <w:p w14:paraId="4D10FB7D" w14:textId="41EE1460" w:rsidR="00755D6F" w:rsidRPr="00E06106" w:rsidRDefault="00755D6F" w:rsidP="00755D6F">
            <w:pPr>
              <w:widowControl w:val="0"/>
              <w:ind w:right="-45"/>
              <w:jc w:val="right"/>
              <w:rPr>
                <w:color w:val="000000"/>
                <w:sz w:val="16"/>
                <w:szCs w:val="16"/>
              </w:rPr>
            </w:pPr>
            <w:r w:rsidRPr="00E06106">
              <w:rPr>
                <w:color w:val="000000"/>
                <w:sz w:val="16"/>
                <w:szCs w:val="16"/>
              </w:rPr>
              <w:t xml:space="preserve"> -    </w:t>
            </w:r>
          </w:p>
        </w:tc>
        <w:tc>
          <w:tcPr>
            <w:tcW w:w="747" w:type="pct"/>
            <w:gridSpan w:val="2"/>
            <w:vAlign w:val="bottom"/>
          </w:tcPr>
          <w:p w14:paraId="1F8CBAF6" w14:textId="140D033A" w:rsidR="00755D6F" w:rsidRPr="00E06106" w:rsidRDefault="00755D6F" w:rsidP="00755D6F">
            <w:pPr>
              <w:widowControl w:val="0"/>
              <w:ind w:right="-45"/>
              <w:jc w:val="right"/>
              <w:rPr>
                <w:sz w:val="16"/>
                <w:szCs w:val="16"/>
              </w:rPr>
            </w:pPr>
            <w:r w:rsidRPr="00E06106">
              <w:rPr>
                <w:color w:val="000000"/>
                <w:sz w:val="16"/>
                <w:szCs w:val="16"/>
              </w:rPr>
              <w:t xml:space="preserve"> -    </w:t>
            </w:r>
          </w:p>
        </w:tc>
      </w:tr>
      <w:tr w:rsidR="002833F7" w:rsidRPr="00E06106" w14:paraId="730AA5BE" w14:textId="77777777" w:rsidTr="002833F7">
        <w:trPr>
          <w:trHeight w:val="20"/>
          <w:jc w:val="right"/>
        </w:trPr>
        <w:tc>
          <w:tcPr>
            <w:tcW w:w="3505" w:type="pct"/>
            <w:tcBorders>
              <w:top w:val="nil"/>
              <w:left w:val="nil"/>
              <w:bottom w:val="single" w:sz="4" w:space="0" w:color="auto"/>
              <w:right w:val="nil"/>
            </w:tcBorders>
            <w:vAlign w:val="bottom"/>
            <w:hideMark/>
          </w:tcPr>
          <w:p w14:paraId="49E298AE" w14:textId="77777777" w:rsidR="002833F7" w:rsidRPr="00E06106" w:rsidRDefault="002833F7" w:rsidP="002833F7">
            <w:pPr>
              <w:widowControl w:val="0"/>
              <w:tabs>
                <w:tab w:val="left" w:pos="7655"/>
                <w:tab w:val="left" w:pos="8222"/>
              </w:tabs>
              <w:jc w:val="both"/>
              <w:rPr>
                <w:b/>
                <w:sz w:val="16"/>
                <w:szCs w:val="16"/>
                <w:lang w:eastAsia="tr-TR"/>
              </w:rPr>
            </w:pPr>
            <w:r w:rsidRPr="00E06106">
              <w:rPr>
                <w:b/>
                <w:sz w:val="16"/>
                <w:szCs w:val="16"/>
                <w:lang w:eastAsia="tr-TR"/>
              </w:rPr>
              <w:t>Çekirdek Sermayeden Yapılan İndirimler Toplamı</w:t>
            </w:r>
          </w:p>
        </w:tc>
        <w:tc>
          <w:tcPr>
            <w:tcW w:w="748" w:type="pct"/>
            <w:tcBorders>
              <w:top w:val="nil"/>
              <w:left w:val="nil"/>
              <w:bottom w:val="single" w:sz="4" w:space="0" w:color="auto"/>
              <w:right w:val="nil"/>
            </w:tcBorders>
            <w:vAlign w:val="bottom"/>
          </w:tcPr>
          <w:p w14:paraId="150837C9" w14:textId="23DB329E" w:rsidR="002833F7" w:rsidRPr="00E06106" w:rsidRDefault="002833F7" w:rsidP="002833F7">
            <w:pPr>
              <w:widowControl w:val="0"/>
              <w:ind w:right="-45"/>
              <w:jc w:val="right"/>
              <w:rPr>
                <w:b/>
                <w:bCs/>
                <w:color w:val="000000"/>
                <w:sz w:val="16"/>
                <w:szCs w:val="16"/>
              </w:rPr>
            </w:pPr>
            <w:r w:rsidRPr="00E06106">
              <w:rPr>
                <w:b/>
                <w:bCs/>
                <w:color w:val="000000"/>
                <w:sz w:val="16"/>
                <w:szCs w:val="16"/>
              </w:rPr>
              <w:t xml:space="preserve"> 15.529.596    </w:t>
            </w:r>
          </w:p>
        </w:tc>
        <w:tc>
          <w:tcPr>
            <w:tcW w:w="747" w:type="pct"/>
            <w:gridSpan w:val="2"/>
            <w:tcBorders>
              <w:top w:val="nil"/>
              <w:left w:val="nil"/>
              <w:bottom w:val="single" w:sz="4" w:space="0" w:color="auto"/>
              <w:right w:val="nil"/>
            </w:tcBorders>
            <w:vAlign w:val="bottom"/>
          </w:tcPr>
          <w:p w14:paraId="7750D50F" w14:textId="36472EDC" w:rsidR="002833F7" w:rsidRPr="00E06106" w:rsidRDefault="002833F7" w:rsidP="002833F7">
            <w:pPr>
              <w:widowControl w:val="0"/>
              <w:ind w:right="-45"/>
              <w:jc w:val="right"/>
              <w:rPr>
                <w:b/>
                <w:sz w:val="16"/>
                <w:szCs w:val="16"/>
              </w:rPr>
            </w:pPr>
            <w:r w:rsidRPr="00E06106">
              <w:rPr>
                <w:b/>
                <w:bCs/>
                <w:color w:val="000000"/>
                <w:sz w:val="16"/>
                <w:szCs w:val="16"/>
              </w:rPr>
              <w:t xml:space="preserve"> 8.558.099    </w:t>
            </w:r>
          </w:p>
        </w:tc>
      </w:tr>
      <w:tr w:rsidR="002833F7" w:rsidRPr="00E06106" w14:paraId="1753772C" w14:textId="77777777" w:rsidTr="002833F7">
        <w:trPr>
          <w:trHeight w:val="20"/>
          <w:jc w:val="right"/>
        </w:trPr>
        <w:tc>
          <w:tcPr>
            <w:tcW w:w="3505" w:type="pct"/>
            <w:tcBorders>
              <w:top w:val="single" w:sz="4" w:space="0" w:color="auto"/>
              <w:left w:val="nil"/>
              <w:bottom w:val="single" w:sz="4" w:space="0" w:color="auto"/>
              <w:right w:val="nil"/>
            </w:tcBorders>
            <w:vAlign w:val="bottom"/>
            <w:hideMark/>
          </w:tcPr>
          <w:p w14:paraId="7A856F9E" w14:textId="77777777" w:rsidR="002833F7" w:rsidRPr="00E06106" w:rsidRDefault="002833F7" w:rsidP="002833F7">
            <w:pPr>
              <w:widowControl w:val="0"/>
              <w:tabs>
                <w:tab w:val="left" w:pos="7655"/>
                <w:tab w:val="left" w:pos="8222"/>
              </w:tabs>
              <w:jc w:val="both"/>
              <w:rPr>
                <w:b/>
                <w:sz w:val="16"/>
                <w:szCs w:val="16"/>
                <w:lang w:eastAsia="tr-TR"/>
              </w:rPr>
            </w:pPr>
            <w:r w:rsidRPr="00E06106">
              <w:rPr>
                <w:b/>
                <w:sz w:val="16"/>
                <w:szCs w:val="16"/>
                <w:lang w:eastAsia="tr-TR"/>
              </w:rPr>
              <w:t>Çekirdek Sermaye Toplamı</w:t>
            </w:r>
          </w:p>
        </w:tc>
        <w:tc>
          <w:tcPr>
            <w:tcW w:w="748" w:type="pct"/>
            <w:tcBorders>
              <w:top w:val="single" w:sz="4" w:space="0" w:color="auto"/>
              <w:left w:val="nil"/>
              <w:bottom w:val="single" w:sz="4" w:space="0" w:color="auto"/>
              <w:right w:val="nil"/>
            </w:tcBorders>
            <w:vAlign w:val="bottom"/>
          </w:tcPr>
          <w:p w14:paraId="6C17FB81" w14:textId="26FFC12B" w:rsidR="002833F7" w:rsidRPr="00E06106" w:rsidRDefault="002833F7" w:rsidP="002833F7">
            <w:pPr>
              <w:widowControl w:val="0"/>
              <w:ind w:right="-45"/>
              <w:jc w:val="right"/>
              <w:rPr>
                <w:b/>
                <w:bCs/>
                <w:color w:val="000000"/>
                <w:sz w:val="16"/>
                <w:szCs w:val="16"/>
              </w:rPr>
            </w:pPr>
            <w:r w:rsidRPr="00E06106">
              <w:rPr>
                <w:b/>
                <w:bCs/>
                <w:color w:val="000000"/>
                <w:sz w:val="16"/>
                <w:szCs w:val="16"/>
              </w:rPr>
              <w:t xml:space="preserve"> 174.745.227    </w:t>
            </w:r>
          </w:p>
        </w:tc>
        <w:tc>
          <w:tcPr>
            <w:tcW w:w="747" w:type="pct"/>
            <w:gridSpan w:val="2"/>
            <w:tcBorders>
              <w:top w:val="single" w:sz="4" w:space="0" w:color="auto"/>
              <w:left w:val="nil"/>
              <w:bottom w:val="single" w:sz="4" w:space="0" w:color="auto"/>
              <w:right w:val="nil"/>
            </w:tcBorders>
            <w:vAlign w:val="bottom"/>
          </w:tcPr>
          <w:p w14:paraId="6F186E7C" w14:textId="4194B935" w:rsidR="002833F7" w:rsidRPr="00E06106" w:rsidRDefault="002833F7" w:rsidP="002833F7">
            <w:pPr>
              <w:widowControl w:val="0"/>
              <w:ind w:right="-45"/>
              <w:jc w:val="right"/>
              <w:rPr>
                <w:b/>
                <w:sz w:val="16"/>
                <w:szCs w:val="16"/>
              </w:rPr>
            </w:pPr>
            <w:r w:rsidRPr="00E06106">
              <w:rPr>
                <w:b/>
                <w:bCs/>
                <w:color w:val="000000"/>
                <w:sz w:val="16"/>
                <w:szCs w:val="16"/>
              </w:rPr>
              <w:t xml:space="preserve"> 168.363.458    </w:t>
            </w:r>
          </w:p>
        </w:tc>
      </w:tr>
    </w:tbl>
    <w:p w14:paraId="780F8AA7" w14:textId="77777777" w:rsidR="00174C22" w:rsidRPr="00E06106" w:rsidRDefault="00174C22" w:rsidP="003B3E93">
      <w:pPr>
        <w:widowControl w:val="0"/>
        <w:autoSpaceDE w:val="0"/>
        <w:autoSpaceDN w:val="0"/>
        <w:adjustRightInd w:val="0"/>
        <w:jc w:val="both"/>
        <w:rPr>
          <w:rFonts w:eastAsia="Arial Unicode MS"/>
          <w:b/>
          <w:bCs/>
        </w:rPr>
      </w:pPr>
      <w:r w:rsidRPr="00E06106">
        <w:br w:type="page"/>
      </w:r>
      <w:r w:rsidRPr="00E06106">
        <w:rPr>
          <w:rFonts w:eastAsia="Arial Unicode MS"/>
          <w:b/>
          <w:bCs/>
        </w:rPr>
        <w:lastRenderedPageBreak/>
        <w:t>MALİ BÜNYEYE VE RİSK YÖNETİMİNE İLİŞKİN BİLGİLER (Devamı)</w:t>
      </w:r>
    </w:p>
    <w:p w14:paraId="0747274D" w14:textId="77777777" w:rsidR="005E479B" w:rsidRPr="00E06106" w:rsidRDefault="005E479B" w:rsidP="003B3E93">
      <w:pPr>
        <w:widowControl w:val="0"/>
        <w:autoSpaceDE w:val="0"/>
        <w:autoSpaceDN w:val="0"/>
        <w:adjustRightInd w:val="0"/>
      </w:pPr>
    </w:p>
    <w:p w14:paraId="4FBB678C" w14:textId="77777777" w:rsidR="00174C22" w:rsidRPr="00E06106" w:rsidRDefault="00174C22" w:rsidP="003B3E93">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t>Özkaynak Kalemlerine İlişkin Açıklamalar (Devamı)</w:t>
      </w:r>
    </w:p>
    <w:p w14:paraId="63805700" w14:textId="77777777" w:rsidR="0011094C" w:rsidRPr="00E06106" w:rsidRDefault="0011094C" w:rsidP="0011094C">
      <w:pPr>
        <w:rPr>
          <w:lang w:eastAsia="x-none"/>
        </w:rPr>
      </w:pPr>
    </w:p>
    <w:tbl>
      <w:tblPr>
        <w:tblW w:w="4583" w:type="pct"/>
        <w:jc w:val="right"/>
        <w:tblLook w:val="04A0" w:firstRow="1" w:lastRow="0" w:firstColumn="1" w:lastColumn="0" w:noHBand="0" w:noVBand="1"/>
      </w:tblPr>
      <w:tblGrid>
        <w:gridCol w:w="5907"/>
        <w:gridCol w:w="1196"/>
        <w:gridCol w:w="1211"/>
      </w:tblGrid>
      <w:tr w:rsidR="005E479B" w:rsidRPr="00E06106" w14:paraId="594F20C3" w14:textId="77777777" w:rsidTr="00F11AB9">
        <w:trPr>
          <w:trHeight w:val="113"/>
          <w:jc w:val="right"/>
        </w:trPr>
        <w:tc>
          <w:tcPr>
            <w:tcW w:w="3552" w:type="pct"/>
            <w:tcBorders>
              <w:top w:val="nil"/>
              <w:left w:val="nil"/>
              <w:bottom w:val="single" w:sz="4" w:space="0" w:color="auto"/>
              <w:right w:val="nil"/>
            </w:tcBorders>
            <w:vAlign w:val="bottom"/>
            <w:hideMark/>
          </w:tcPr>
          <w:p w14:paraId="4D967F7A" w14:textId="77777777" w:rsidR="005E479B" w:rsidRPr="00E06106" w:rsidRDefault="005E479B" w:rsidP="003B3E93">
            <w:pPr>
              <w:widowControl w:val="0"/>
              <w:tabs>
                <w:tab w:val="left" w:pos="7655"/>
                <w:tab w:val="left" w:pos="8222"/>
              </w:tabs>
              <w:rPr>
                <w:b/>
                <w:sz w:val="13"/>
                <w:szCs w:val="13"/>
                <w:lang w:eastAsia="tr-TR"/>
              </w:rPr>
            </w:pPr>
            <w:r w:rsidRPr="00E06106">
              <w:rPr>
                <w:b/>
                <w:sz w:val="13"/>
                <w:szCs w:val="13"/>
                <w:lang w:eastAsia="tr-TR"/>
              </w:rPr>
              <w:t>İLAVE ANA SERMAYE</w:t>
            </w:r>
          </w:p>
        </w:tc>
        <w:tc>
          <w:tcPr>
            <w:tcW w:w="719" w:type="pct"/>
            <w:tcBorders>
              <w:top w:val="nil"/>
              <w:left w:val="nil"/>
              <w:bottom w:val="single" w:sz="4" w:space="0" w:color="auto"/>
              <w:right w:val="nil"/>
            </w:tcBorders>
            <w:vAlign w:val="bottom"/>
            <w:hideMark/>
          </w:tcPr>
          <w:p w14:paraId="21A55B6A" w14:textId="77777777" w:rsidR="005E479B" w:rsidRPr="00E06106" w:rsidRDefault="005E479B" w:rsidP="005C702E">
            <w:pPr>
              <w:widowControl w:val="0"/>
              <w:ind w:right="-56"/>
              <w:jc w:val="right"/>
              <w:rPr>
                <w:b/>
                <w:bCs/>
                <w:snapToGrid w:val="0"/>
                <w:color w:val="000000"/>
                <w:sz w:val="13"/>
                <w:szCs w:val="13"/>
              </w:rPr>
            </w:pPr>
            <w:r w:rsidRPr="00E06106">
              <w:rPr>
                <w:b/>
                <w:bCs/>
                <w:snapToGrid w:val="0"/>
                <w:color w:val="000000"/>
                <w:sz w:val="13"/>
                <w:szCs w:val="13"/>
              </w:rPr>
              <w:t>Cari Dönem</w:t>
            </w:r>
          </w:p>
          <w:p w14:paraId="5FB0C128" w14:textId="201B6863" w:rsidR="005E479B" w:rsidRPr="00E06106" w:rsidRDefault="00593192" w:rsidP="005C702E">
            <w:pPr>
              <w:widowControl w:val="0"/>
              <w:ind w:right="-56"/>
              <w:jc w:val="right"/>
              <w:rPr>
                <w:color w:val="000000"/>
                <w:sz w:val="13"/>
                <w:szCs w:val="13"/>
                <w:lang w:eastAsia="tr-TR"/>
              </w:rPr>
            </w:pPr>
            <w:r w:rsidRPr="00E06106">
              <w:rPr>
                <w:b/>
                <w:bCs/>
                <w:snapToGrid w:val="0"/>
                <w:color w:val="000000"/>
                <w:sz w:val="13"/>
                <w:szCs w:val="13"/>
              </w:rPr>
              <w:t xml:space="preserve">31 </w:t>
            </w:r>
            <w:r w:rsidR="00755D6F" w:rsidRPr="00E06106">
              <w:rPr>
                <w:b/>
                <w:bCs/>
                <w:snapToGrid w:val="0"/>
                <w:color w:val="000000"/>
                <w:sz w:val="13"/>
                <w:szCs w:val="13"/>
              </w:rPr>
              <w:t>Mart</w:t>
            </w:r>
            <w:r w:rsidR="00CD5C7B" w:rsidRPr="00E06106">
              <w:rPr>
                <w:b/>
                <w:bCs/>
                <w:snapToGrid w:val="0"/>
                <w:color w:val="000000"/>
                <w:sz w:val="13"/>
                <w:szCs w:val="13"/>
              </w:rPr>
              <w:t xml:space="preserve"> </w:t>
            </w:r>
            <w:r w:rsidR="00682B40" w:rsidRPr="00E06106">
              <w:rPr>
                <w:b/>
                <w:bCs/>
                <w:snapToGrid w:val="0"/>
                <w:color w:val="000000"/>
                <w:sz w:val="13"/>
                <w:szCs w:val="13"/>
              </w:rPr>
              <w:t>202</w:t>
            </w:r>
            <w:r w:rsidR="00755D6F" w:rsidRPr="00E06106">
              <w:rPr>
                <w:b/>
                <w:bCs/>
                <w:snapToGrid w:val="0"/>
                <w:color w:val="000000"/>
                <w:sz w:val="13"/>
                <w:szCs w:val="13"/>
              </w:rPr>
              <w:t>6</w:t>
            </w:r>
          </w:p>
        </w:tc>
        <w:tc>
          <w:tcPr>
            <w:tcW w:w="728" w:type="pct"/>
            <w:tcBorders>
              <w:top w:val="nil"/>
              <w:left w:val="nil"/>
              <w:bottom w:val="single" w:sz="4" w:space="0" w:color="auto"/>
              <w:right w:val="nil"/>
            </w:tcBorders>
            <w:vAlign w:val="bottom"/>
          </w:tcPr>
          <w:p w14:paraId="1AEEF898" w14:textId="77777777" w:rsidR="005E479B" w:rsidRPr="00E06106" w:rsidRDefault="005E479B" w:rsidP="005C702E">
            <w:pPr>
              <w:widowControl w:val="0"/>
              <w:ind w:right="-56"/>
              <w:jc w:val="right"/>
              <w:rPr>
                <w:b/>
                <w:bCs/>
                <w:snapToGrid w:val="0"/>
                <w:color w:val="000000"/>
                <w:sz w:val="13"/>
                <w:szCs w:val="13"/>
              </w:rPr>
            </w:pPr>
            <w:r w:rsidRPr="00E06106">
              <w:rPr>
                <w:b/>
                <w:bCs/>
                <w:snapToGrid w:val="0"/>
                <w:color w:val="000000"/>
                <w:sz w:val="13"/>
                <w:szCs w:val="13"/>
              </w:rPr>
              <w:t>Önceki Dönem</w:t>
            </w:r>
          </w:p>
          <w:p w14:paraId="5CC3A99F" w14:textId="3C3BAC6D" w:rsidR="005E479B" w:rsidRPr="00E06106" w:rsidRDefault="005E479B" w:rsidP="005C702E">
            <w:pPr>
              <w:widowControl w:val="0"/>
              <w:ind w:right="-56"/>
              <w:jc w:val="right"/>
              <w:rPr>
                <w:color w:val="000000"/>
                <w:sz w:val="13"/>
                <w:szCs w:val="13"/>
                <w:lang w:eastAsia="tr-TR"/>
              </w:rPr>
            </w:pPr>
            <w:r w:rsidRPr="00E06106">
              <w:rPr>
                <w:b/>
                <w:bCs/>
                <w:snapToGrid w:val="0"/>
                <w:color w:val="000000"/>
                <w:sz w:val="13"/>
                <w:szCs w:val="13"/>
              </w:rPr>
              <w:t>31 Aralık 202</w:t>
            </w:r>
            <w:r w:rsidR="00755D6F" w:rsidRPr="00E06106">
              <w:rPr>
                <w:b/>
                <w:bCs/>
                <w:snapToGrid w:val="0"/>
                <w:color w:val="000000"/>
                <w:sz w:val="13"/>
                <w:szCs w:val="13"/>
              </w:rPr>
              <w:t>5</w:t>
            </w:r>
          </w:p>
        </w:tc>
      </w:tr>
      <w:tr w:rsidR="00755D6F" w:rsidRPr="00E06106" w14:paraId="4F5D752A" w14:textId="77777777" w:rsidTr="00F11AB9">
        <w:trPr>
          <w:trHeight w:val="113"/>
          <w:jc w:val="right"/>
        </w:trPr>
        <w:tc>
          <w:tcPr>
            <w:tcW w:w="3552" w:type="pct"/>
            <w:tcBorders>
              <w:top w:val="single" w:sz="4" w:space="0" w:color="auto"/>
            </w:tcBorders>
            <w:vAlign w:val="center"/>
            <w:hideMark/>
          </w:tcPr>
          <w:p w14:paraId="4BA8B72D"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Çekirdek sermayeye dahil edilmeyen imtiyazlı paylara tekabül eden sermaye ile bunlara ilişkin ihraç primleri</w:t>
            </w:r>
          </w:p>
        </w:tc>
        <w:tc>
          <w:tcPr>
            <w:tcW w:w="719" w:type="pct"/>
            <w:tcBorders>
              <w:top w:val="single" w:sz="4" w:space="0" w:color="auto"/>
            </w:tcBorders>
            <w:vAlign w:val="bottom"/>
          </w:tcPr>
          <w:p w14:paraId="22880720" w14:textId="1A43F8A4"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tcBorders>
              <w:top w:val="single" w:sz="4" w:space="0" w:color="auto"/>
            </w:tcBorders>
            <w:vAlign w:val="bottom"/>
          </w:tcPr>
          <w:p w14:paraId="57861EEE" w14:textId="20416C40"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6A970F10" w14:textId="77777777" w:rsidTr="00F11AB9">
        <w:trPr>
          <w:trHeight w:val="113"/>
          <w:jc w:val="right"/>
        </w:trPr>
        <w:tc>
          <w:tcPr>
            <w:tcW w:w="3552" w:type="pct"/>
            <w:vAlign w:val="center"/>
            <w:hideMark/>
          </w:tcPr>
          <w:p w14:paraId="4F64AAE4"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Kurumca uygun görülen borçlanma araçları ve bunlara ilişkin ihraç primleri</w:t>
            </w:r>
          </w:p>
        </w:tc>
        <w:tc>
          <w:tcPr>
            <w:tcW w:w="719" w:type="pct"/>
            <w:vAlign w:val="bottom"/>
          </w:tcPr>
          <w:p w14:paraId="63FCD67A" w14:textId="7E29873E" w:rsidR="00755D6F" w:rsidRPr="00E06106" w:rsidRDefault="002833F7" w:rsidP="00755D6F">
            <w:pPr>
              <w:widowControl w:val="0"/>
              <w:ind w:right="-56"/>
              <w:jc w:val="right"/>
              <w:rPr>
                <w:color w:val="000000"/>
                <w:sz w:val="13"/>
                <w:szCs w:val="13"/>
              </w:rPr>
            </w:pPr>
            <w:r w:rsidRPr="00E06106">
              <w:rPr>
                <w:color w:val="000000"/>
                <w:sz w:val="13"/>
                <w:szCs w:val="13"/>
              </w:rPr>
              <w:t xml:space="preserve">23.307.953    </w:t>
            </w:r>
          </w:p>
        </w:tc>
        <w:tc>
          <w:tcPr>
            <w:tcW w:w="728" w:type="pct"/>
            <w:vAlign w:val="bottom"/>
          </w:tcPr>
          <w:p w14:paraId="75BCE481" w14:textId="75741DF2" w:rsidR="00755D6F" w:rsidRPr="00E06106" w:rsidRDefault="00755D6F" w:rsidP="00755D6F">
            <w:pPr>
              <w:widowControl w:val="0"/>
              <w:ind w:right="-56"/>
              <w:jc w:val="right"/>
              <w:rPr>
                <w:sz w:val="13"/>
                <w:szCs w:val="13"/>
              </w:rPr>
            </w:pPr>
            <w:r w:rsidRPr="00E06106">
              <w:rPr>
                <w:color w:val="000000"/>
                <w:sz w:val="13"/>
                <w:szCs w:val="13"/>
              </w:rPr>
              <w:t xml:space="preserve"> 22.493.993    </w:t>
            </w:r>
          </w:p>
        </w:tc>
      </w:tr>
      <w:tr w:rsidR="00755D6F" w:rsidRPr="00E06106" w14:paraId="3DDEBF89" w14:textId="77777777" w:rsidTr="00F11AB9">
        <w:trPr>
          <w:trHeight w:val="113"/>
          <w:jc w:val="right"/>
        </w:trPr>
        <w:tc>
          <w:tcPr>
            <w:tcW w:w="3552" w:type="pct"/>
            <w:vAlign w:val="center"/>
            <w:hideMark/>
          </w:tcPr>
          <w:p w14:paraId="4029CFB9" w14:textId="48C10AC6" w:rsidR="00755D6F" w:rsidRPr="00E06106" w:rsidRDefault="00755D6F" w:rsidP="00755D6F">
            <w:pPr>
              <w:widowControl w:val="0"/>
              <w:tabs>
                <w:tab w:val="left" w:pos="567"/>
              </w:tabs>
              <w:rPr>
                <w:sz w:val="13"/>
                <w:szCs w:val="13"/>
                <w:lang w:eastAsia="tr-TR"/>
              </w:rPr>
            </w:pPr>
            <w:r w:rsidRPr="00E06106">
              <w:rPr>
                <w:sz w:val="13"/>
                <w:szCs w:val="13"/>
                <w:lang w:eastAsia="tr-TR"/>
              </w:rPr>
              <w:t xml:space="preserve">Kurumca uygun görülen borçlanma araçları ve bunlara ilişkin ihraç primleri </w:t>
            </w:r>
            <w:r w:rsidRPr="00E06106">
              <w:rPr>
                <w:sz w:val="13"/>
                <w:szCs w:val="13"/>
                <w:lang w:eastAsia="tr-TR"/>
              </w:rPr>
              <w:br/>
              <w:t>(Geçici Madde 4 kapsamında olanlar)</w:t>
            </w:r>
          </w:p>
        </w:tc>
        <w:tc>
          <w:tcPr>
            <w:tcW w:w="719" w:type="pct"/>
            <w:vAlign w:val="bottom"/>
          </w:tcPr>
          <w:p w14:paraId="1F12D02A" w14:textId="0C4072C5" w:rsidR="00755D6F" w:rsidRPr="00E06106" w:rsidRDefault="00755D6F" w:rsidP="00755D6F">
            <w:pPr>
              <w:widowControl w:val="0"/>
              <w:ind w:right="-56"/>
              <w:jc w:val="right"/>
              <w:rPr>
                <w:color w:val="000000"/>
                <w:sz w:val="13"/>
                <w:szCs w:val="13"/>
              </w:rPr>
            </w:pPr>
          </w:p>
        </w:tc>
        <w:tc>
          <w:tcPr>
            <w:tcW w:w="728" w:type="pct"/>
            <w:vAlign w:val="bottom"/>
          </w:tcPr>
          <w:p w14:paraId="2FC89A93" w14:textId="02ADC9D3" w:rsidR="00755D6F" w:rsidRPr="00E06106" w:rsidRDefault="00755D6F" w:rsidP="00755D6F">
            <w:pPr>
              <w:widowControl w:val="0"/>
              <w:ind w:right="-56"/>
              <w:jc w:val="right"/>
              <w:rPr>
                <w:sz w:val="13"/>
                <w:szCs w:val="13"/>
              </w:rPr>
            </w:pPr>
          </w:p>
        </w:tc>
      </w:tr>
      <w:tr w:rsidR="00755D6F" w:rsidRPr="00E06106" w14:paraId="51BF7458" w14:textId="77777777" w:rsidTr="00F11AB9">
        <w:trPr>
          <w:trHeight w:val="113"/>
          <w:jc w:val="right"/>
        </w:trPr>
        <w:tc>
          <w:tcPr>
            <w:tcW w:w="3552" w:type="pct"/>
            <w:tcBorders>
              <w:top w:val="nil"/>
              <w:left w:val="nil"/>
              <w:bottom w:val="single" w:sz="4" w:space="0" w:color="auto"/>
              <w:right w:val="nil"/>
            </w:tcBorders>
            <w:vAlign w:val="center"/>
            <w:hideMark/>
          </w:tcPr>
          <w:p w14:paraId="2566C536"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İndirimler Öncesi İlave Ana Sermaye</w:t>
            </w:r>
          </w:p>
        </w:tc>
        <w:tc>
          <w:tcPr>
            <w:tcW w:w="719" w:type="pct"/>
            <w:tcBorders>
              <w:top w:val="nil"/>
              <w:left w:val="nil"/>
              <w:bottom w:val="single" w:sz="4" w:space="0" w:color="auto"/>
              <w:right w:val="nil"/>
            </w:tcBorders>
            <w:vAlign w:val="bottom"/>
          </w:tcPr>
          <w:p w14:paraId="72A8654E" w14:textId="7DD48736" w:rsidR="00755D6F" w:rsidRPr="00E06106" w:rsidRDefault="002833F7" w:rsidP="00755D6F">
            <w:pPr>
              <w:widowControl w:val="0"/>
              <w:ind w:right="-56"/>
              <w:jc w:val="right"/>
              <w:rPr>
                <w:b/>
                <w:bCs/>
                <w:color w:val="000000"/>
                <w:sz w:val="13"/>
                <w:szCs w:val="13"/>
              </w:rPr>
            </w:pPr>
            <w:r w:rsidRPr="00E06106">
              <w:rPr>
                <w:b/>
                <w:bCs/>
                <w:color w:val="000000"/>
                <w:sz w:val="13"/>
                <w:szCs w:val="13"/>
              </w:rPr>
              <w:t xml:space="preserve">23.307.953    </w:t>
            </w:r>
          </w:p>
        </w:tc>
        <w:tc>
          <w:tcPr>
            <w:tcW w:w="728" w:type="pct"/>
            <w:tcBorders>
              <w:top w:val="nil"/>
              <w:left w:val="nil"/>
              <w:bottom w:val="single" w:sz="4" w:space="0" w:color="auto"/>
              <w:right w:val="nil"/>
            </w:tcBorders>
            <w:vAlign w:val="bottom"/>
          </w:tcPr>
          <w:p w14:paraId="4143667C" w14:textId="6C046C1C" w:rsidR="00755D6F" w:rsidRPr="00E06106" w:rsidRDefault="00755D6F" w:rsidP="00755D6F">
            <w:pPr>
              <w:widowControl w:val="0"/>
              <w:ind w:right="-56"/>
              <w:jc w:val="right"/>
              <w:rPr>
                <w:b/>
                <w:sz w:val="13"/>
                <w:szCs w:val="13"/>
              </w:rPr>
            </w:pPr>
            <w:r w:rsidRPr="00E06106">
              <w:rPr>
                <w:b/>
                <w:bCs/>
                <w:color w:val="000000"/>
                <w:sz w:val="13"/>
                <w:szCs w:val="13"/>
              </w:rPr>
              <w:t xml:space="preserve">22.493.993    </w:t>
            </w:r>
          </w:p>
        </w:tc>
      </w:tr>
      <w:tr w:rsidR="00755D6F" w:rsidRPr="00E06106" w14:paraId="4B28B0F5" w14:textId="77777777" w:rsidTr="00F11AB9">
        <w:trPr>
          <w:trHeight w:val="113"/>
          <w:jc w:val="right"/>
        </w:trPr>
        <w:tc>
          <w:tcPr>
            <w:tcW w:w="3552" w:type="pct"/>
            <w:tcBorders>
              <w:top w:val="single" w:sz="4" w:space="0" w:color="auto"/>
            </w:tcBorders>
            <w:vAlign w:val="center"/>
            <w:hideMark/>
          </w:tcPr>
          <w:p w14:paraId="38DF30E1" w14:textId="77777777" w:rsidR="00755D6F" w:rsidRPr="00E06106" w:rsidRDefault="00755D6F" w:rsidP="00755D6F">
            <w:pPr>
              <w:widowControl w:val="0"/>
              <w:tabs>
                <w:tab w:val="left" w:pos="7655"/>
                <w:tab w:val="left" w:pos="8222"/>
              </w:tabs>
              <w:jc w:val="both"/>
              <w:rPr>
                <w:b/>
                <w:bCs/>
                <w:color w:val="000000"/>
                <w:sz w:val="13"/>
                <w:szCs w:val="13"/>
              </w:rPr>
            </w:pPr>
            <w:r w:rsidRPr="00E06106">
              <w:rPr>
                <w:b/>
                <w:sz w:val="13"/>
                <w:szCs w:val="13"/>
                <w:lang w:eastAsia="tr-TR"/>
              </w:rPr>
              <w:t>İlave Ana Sermayeden Yapılacak İndirimler</w:t>
            </w:r>
          </w:p>
        </w:tc>
        <w:tc>
          <w:tcPr>
            <w:tcW w:w="719" w:type="pct"/>
            <w:tcBorders>
              <w:top w:val="single" w:sz="4" w:space="0" w:color="auto"/>
            </w:tcBorders>
            <w:vAlign w:val="bottom"/>
          </w:tcPr>
          <w:p w14:paraId="65630A91" w14:textId="47F879C9" w:rsidR="00755D6F" w:rsidRPr="00E06106" w:rsidRDefault="00755D6F" w:rsidP="00755D6F">
            <w:pPr>
              <w:widowControl w:val="0"/>
              <w:ind w:right="-56"/>
              <w:jc w:val="right"/>
              <w:rPr>
                <w:color w:val="000000"/>
                <w:sz w:val="13"/>
                <w:szCs w:val="13"/>
              </w:rPr>
            </w:pPr>
            <w:r w:rsidRPr="00E06106">
              <w:rPr>
                <w:color w:val="000000"/>
                <w:sz w:val="13"/>
                <w:szCs w:val="13"/>
              </w:rPr>
              <w:t>-</w:t>
            </w:r>
          </w:p>
        </w:tc>
        <w:tc>
          <w:tcPr>
            <w:tcW w:w="728" w:type="pct"/>
            <w:tcBorders>
              <w:top w:val="single" w:sz="4" w:space="0" w:color="auto"/>
            </w:tcBorders>
            <w:vAlign w:val="bottom"/>
          </w:tcPr>
          <w:p w14:paraId="23994CEC" w14:textId="23999A75" w:rsidR="00755D6F" w:rsidRPr="00E06106" w:rsidRDefault="00755D6F" w:rsidP="00755D6F">
            <w:pPr>
              <w:widowControl w:val="0"/>
              <w:ind w:right="-56"/>
              <w:jc w:val="right"/>
              <w:rPr>
                <w:b/>
                <w:bCs/>
                <w:sz w:val="13"/>
                <w:szCs w:val="13"/>
              </w:rPr>
            </w:pPr>
            <w:r w:rsidRPr="00E06106">
              <w:rPr>
                <w:color w:val="000000"/>
                <w:sz w:val="13"/>
                <w:szCs w:val="13"/>
              </w:rPr>
              <w:t>-</w:t>
            </w:r>
          </w:p>
        </w:tc>
      </w:tr>
      <w:tr w:rsidR="00755D6F" w:rsidRPr="00E06106" w14:paraId="7767621A" w14:textId="77777777" w:rsidTr="00F11AB9">
        <w:trPr>
          <w:trHeight w:val="113"/>
          <w:jc w:val="right"/>
        </w:trPr>
        <w:tc>
          <w:tcPr>
            <w:tcW w:w="3552" w:type="pct"/>
            <w:vAlign w:val="center"/>
            <w:hideMark/>
          </w:tcPr>
          <w:p w14:paraId="73197BD2"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Bankanın kendi ilave ana sermayesine yapmış olduğu doğrudan veya dolaylı yatırımlar</w:t>
            </w:r>
          </w:p>
        </w:tc>
        <w:tc>
          <w:tcPr>
            <w:tcW w:w="719" w:type="pct"/>
            <w:vAlign w:val="bottom"/>
          </w:tcPr>
          <w:p w14:paraId="33B018CE" w14:textId="2F414732"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05B477DF" w14:textId="3363E60A"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3F5CD213" w14:textId="77777777" w:rsidTr="00F11AB9">
        <w:trPr>
          <w:trHeight w:val="113"/>
          <w:jc w:val="right"/>
        </w:trPr>
        <w:tc>
          <w:tcPr>
            <w:tcW w:w="3552" w:type="pct"/>
            <w:vAlign w:val="center"/>
            <w:hideMark/>
          </w:tcPr>
          <w:p w14:paraId="542B7335" w14:textId="62574363" w:rsidR="00755D6F" w:rsidRPr="00E06106" w:rsidRDefault="00755D6F" w:rsidP="00755D6F">
            <w:pPr>
              <w:widowControl w:val="0"/>
              <w:tabs>
                <w:tab w:val="left" w:pos="567"/>
              </w:tabs>
              <w:rPr>
                <w:sz w:val="13"/>
                <w:szCs w:val="13"/>
                <w:lang w:eastAsia="tr-TR"/>
              </w:rPr>
            </w:pPr>
            <w:r w:rsidRPr="00E06106">
              <w:rPr>
                <w:sz w:val="13"/>
                <w:szCs w:val="13"/>
                <w:lang w:eastAsia="tr-TR"/>
              </w:rPr>
              <w:t xml:space="preserve">Bankanın ilave ana sermaye kalemlerine yatırım yapan bankalar ile finansal kuruluşlar tarafından ihraç edilen ve Yönetmeliğin 7’nci maddesinde belirtilen şartları taşıyan özkaynak kalemlerine </w:t>
            </w:r>
            <w:r w:rsidRPr="00E06106">
              <w:rPr>
                <w:sz w:val="13"/>
                <w:szCs w:val="13"/>
                <w:lang w:eastAsia="tr-TR"/>
              </w:rPr>
              <w:br/>
              <w:t>bankanın yaptığı yatırımlar</w:t>
            </w:r>
          </w:p>
        </w:tc>
        <w:tc>
          <w:tcPr>
            <w:tcW w:w="719" w:type="pct"/>
            <w:vAlign w:val="bottom"/>
          </w:tcPr>
          <w:p w14:paraId="21EFAA86" w14:textId="76551643"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026D8A3C" w14:textId="40CC6C8A"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24417B61" w14:textId="77777777" w:rsidTr="00F11AB9">
        <w:trPr>
          <w:trHeight w:val="113"/>
          <w:jc w:val="right"/>
        </w:trPr>
        <w:tc>
          <w:tcPr>
            <w:tcW w:w="3552" w:type="pct"/>
            <w:vAlign w:val="center"/>
            <w:hideMark/>
          </w:tcPr>
          <w:p w14:paraId="66F3F82C" w14:textId="30C737A8" w:rsidR="00755D6F" w:rsidRPr="00E06106" w:rsidRDefault="00755D6F" w:rsidP="00755D6F">
            <w:pPr>
              <w:widowControl w:val="0"/>
              <w:tabs>
                <w:tab w:val="left" w:pos="567"/>
              </w:tabs>
              <w:rPr>
                <w:sz w:val="13"/>
                <w:szCs w:val="13"/>
                <w:lang w:eastAsia="tr-TR"/>
              </w:rPr>
            </w:pPr>
            <w:r w:rsidRPr="00E06106">
              <w:rPr>
                <w:sz w:val="13"/>
                <w:szCs w:val="13"/>
                <w:lang w:eastAsia="tr-TR"/>
              </w:rPr>
              <w:t xml:space="preserve">Ortaklık paylarının %10 veya daha azına sahip olunan ve konsolide edilmeyen bankalar ve finansal kuruluşların özkaynak unsurlarına yapılan yatırımların net uzun pozisyonları toplamının, </w:t>
            </w:r>
            <w:r w:rsidRPr="00E06106">
              <w:rPr>
                <w:sz w:val="13"/>
                <w:szCs w:val="13"/>
                <w:lang w:eastAsia="tr-TR"/>
              </w:rPr>
              <w:br/>
              <w:t>bankanın çekirdek sermayesinin %10’unu aşan kısmı</w:t>
            </w:r>
          </w:p>
        </w:tc>
        <w:tc>
          <w:tcPr>
            <w:tcW w:w="719" w:type="pct"/>
            <w:vAlign w:val="bottom"/>
          </w:tcPr>
          <w:p w14:paraId="38849597" w14:textId="39440505"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516B8105" w14:textId="515C10FB"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1B18C61A" w14:textId="77777777" w:rsidTr="00F11AB9">
        <w:trPr>
          <w:trHeight w:val="113"/>
          <w:jc w:val="right"/>
        </w:trPr>
        <w:tc>
          <w:tcPr>
            <w:tcW w:w="3552" w:type="pct"/>
            <w:vAlign w:val="center"/>
            <w:hideMark/>
          </w:tcPr>
          <w:p w14:paraId="7F26F48D"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Ortaklık paylarının %10 veya daha fazlasına sahip olunan ve konsolide edilmeyen bankalar ve finansal kuruluşların ilave ana sermaye unsurlarına yapılan yatırımların net uzun pozisyonları toplamı</w:t>
            </w:r>
          </w:p>
        </w:tc>
        <w:tc>
          <w:tcPr>
            <w:tcW w:w="719" w:type="pct"/>
            <w:vAlign w:val="bottom"/>
          </w:tcPr>
          <w:p w14:paraId="1480CDE5" w14:textId="01817440"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2C6789A8" w14:textId="446D341C"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0E98B159" w14:textId="77777777" w:rsidTr="00F11AB9">
        <w:trPr>
          <w:trHeight w:val="113"/>
          <w:jc w:val="right"/>
        </w:trPr>
        <w:tc>
          <w:tcPr>
            <w:tcW w:w="3552" w:type="pct"/>
            <w:vAlign w:val="center"/>
            <w:hideMark/>
          </w:tcPr>
          <w:p w14:paraId="2074A5A5"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Kurulca belirlenecek diğer kalemler</w:t>
            </w:r>
          </w:p>
        </w:tc>
        <w:tc>
          <w:tcPr>
            <w:tcW w:w="719" w:type="pct"/>
            <w:vAlign w:val="bottom"/>
          </w:tcPr>
          <w:p w14:paraId="36036862" w14:textId="5E557026"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3BC84F58" w14:textId="1BAD05D6"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723D053C" w14:textId="77777777" w:rsidTr="00F11AB9">
        <w:trPr>
          <w:trHeight w:val="113"/>
          <w:jc w:val="right"/>
        </w:trPr>
        <w:tc>
          <w:tcPr>
            <w:tcW w:w="3552" w:type="pct"/>
            <w:vAlign w:val="center"/>
            <w:hideMark/>
          </w:tcPr>
          <w:p w14:paraId="12D856A9" w14:textId="77777777" w:rsidR="00755D6F" w:rsidRPr="00E06106" w:rsidRDefault="00755D6F" w:rsidP="00755D6F">
            <w:pPr>
              <w:widowControl w:val="0"/>
              <w:rPr>
                <w:b/>
                <w:bCs/>
                <w:color w:val="000000"/>
                <w:sz w:val="13"/>
                <w:szCs w:val="13"/>
              </w:rPr>
            </w:pPr>
            <w:r w:rsidRPr="00E06106">
              <w:rPr>
                <w:b/>
                <w:sz w:val="13"/>
                <w:szCs w:val="13"/>
                <w:lang w:eastAsia="tr-TR"/>
              </w:rPr>
              <w:t>Geçiş Sürecinde Ana Sermayeden İndirilmeye Devam Edecek Unsurlar</w:t>
            </w:r>
          </w:p>
        </w:tc>
        <w:tc>
          <w:tcPr>
            <w:tcW w:w="719" w:type="pct"/>
            <w:vAlign w:val="bottom"/>
          </w:tcPr>
          <w:p w14:paraId="10815522" w14:textId="15731DAF" w:rsidR="00755D6F" w:rsidRPr="00E06106" w:rsidRDefault="00755D6F" w:rsidP="00755D6F">
            <w:pPr>
              <w:widowControl w:val="0"/>
              <w:ind w:right="-56"/>
              <w:jc w:val="right"/>
              <w:rPr>
                <w:color w:val="000000"/>
                <w:sz w:val="13"/>
                <w:szCs w:val="13"/>
              </w:rPr>
            </w:pPr>
            <w:r w:rsidRPr="00E06106">
              <w:rPr>
                <w:color w:val="000000"/>
                <w:sz w:val="13"/>
                <w:szCs w:val="13"/>
              </w:rPr>
              <w:t>-</w:t>
            </w:r>
          </w:p>
        </w:tc>
        <w:tc>
          <w:tcPr>
            <w:tcW w:w="728" w:type="pct"/>
            <w:vAlign w:val="bottom"/>
          </w:tcPr>
          <w:p w14:paraId="4CABB49F" w14:textId="5317E8E5" w:rsidR="00755D6F" w:rsidRPr="00E06106" w:rsidRDefault="00755D6F" w:rsidP="00755D6F">
            <w:pPr>
              <w:widowControl w:val="0"/>
              <w:ind w:right="-56"/>
              <w:jc w:val="right"/>
              <w:rPr>
                <w:b/>
                <w:bCs/>
                <w:sz w:val="13"/>
                <w:szCs w:val="13"/>
              </w:rPr>
            </w:pPr>
            <w:r w:rsidRPr="00E06106">
              <w:rPr>
                <w:color w:val="000000"/>
                <w:sz w:val="13"/>
                <w:szCs w:val="13"/>
              </w:rPr>
              <w:t>-</w:t>
            </w:r>
          </w:p>
        </w:tc>
      </w:tr>
      <w:tr w:rsidR="00755D6F" w:rsidRPr="00E06106" w14:paraId="0F203D6F" w14:textId="77777777" w:rsidTr="00F11AB9">
        <w:trPr>
          <w:trHeight w:val="113"/>
          <w:jc w:val="right"/>
        </w:trPr>
        <w:tc>
          <w:tcPr>
            <w:tcW w:w="3552" w:type="pct"/>
            <w:vAlign w:val="center"/>
            <w:hideMark/>
          </w:tcPr>
          <w:p w14:paraId="29FEC7F5"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719" w:type="pct"/>
            <w:vAlign w:val="bottom"/>
          </w:tcPr>
          <w:p w14:paraId="2E49D0E8" w14:textId="67A7B64C"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60E01205" w14:textId="762FDC21"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590B69CA" w14:textId="77777777" w:rsidTr="00F11AB9">
        <w:trPr>
          <w:trHeight w:val="113"/>
          <w:jc w:val="right"/>
        </w:trPr>
        <w:tc>
          <w:tcPr>
            <w:tcW w:w="3552" w:type="pct"/>
            <w:vAlign w:val="center"/>
            <w:hideMark/>
          </w:tcPr>
          <w:p w14:paraId="62E18937"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Net ertelenmiş vergi varlığı/vergi borcunun Bankaların Özkaynaklarına İlişkin Yönetmeliğin Geçici 2’nci maddesinin birinci fıkrası uyarınca çekirdek sermayeden indirilmeyen kısmı (-)</w:t>
            </w:r>
          </w:p>
        </w:tc>
        <w:tc>
          <w:tcPr>
            <w:tcW w:w="719" w:type="pct"/>
            <w:vAlign w:val="bottom"/>
          </w:tcPr>
          <w:p w14:paraId="0159DE2C" w14:textId="2809754D"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6FACF3A1" w14:textId="5E03A0E0"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08C84AF7" w14:textId="77777777" w:rsidTr="00F11AB9">
        <w:trPr>
          <w:trHeight w:val="113"/>
          <w:jc w:val="right"/>
        </w:trPr>
        <w:tc>
          <w:tcPr>
            <w:tcW w:w="3552" w:type="pct"/>
            <w:vAlign w:val="center"/>
            <w:hideMark/>
          </w:tcPr>
          <w:p w14:paraId="25E64AF8"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Yeterli katkı sermaye bulunmaması halinde ilave ana sermayeden indirim yapılacak tutar (-)</w:t>
            </w:r>
          </w:p>
        </w:tc>
        <w:tc>
          <w:tcPr>
            <w:tcW w:w="719" w:type="pct"/>
            <w:vAlign w:val="bottom"/>
          </w:tcPr>
          <w:p w14:paraId="0ED6C4BE" w14:textId="0DE5CFD6"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vAlign w:val="bottom"/>
          </w:tcPr>
          <w:p w14:paraId="60466CC9" w14:textId="400B4947" w:rsidR="00755D6F" w:rsidRPr="00E06106" w:rsidRDefault="00755D6F" w:rsidP="00755D6F">
            <w:pPr>
              <w:widowControl w:val="0"/>
              <w:ind w:right="-56"/>
              <w:jc w:val="right"/>
              <w:rPr>
                <w:sz w:val="13"/>
                <w:szCs w:val="13"/>
              </w:rPr>
            </w:pPr>
            <w:r w:rsidRPr="00E06106">
              <w:rPr>
                <w:color w:val="000000"/>
                <w:sz w:val="13"/>
                <w:szCs w:val="13"/>
              </w:rPr>
              <w:t xml:space="preserve"> -    </w:t>
            </w:r>
          </w:p>
        </w:tc>
      </w:tr>
      <w:tr w:rsidR="00755D6F" w:rsidRPr="00E06106" w14:paraId="3CE58E14" w14:textId="77777777" w:rsidTr="00F11AB9">
        <w:trPr>
          <w:trHeight w:val="113"/>
          <w:jc w:val="right"/>
        </w:trPr>
        <w:tc>
          <w:tcPr>
            <w:tcW w:w="3552" w:type="pct"/>
            <w:tcBorders>
              <w:top w:val="nil"/>
              <w:left w:val="nil"/>
              <w:bottom w:val="single" w:sz="4" w:space="0" w:color="auto"/>
              <w:right w:val="nil"/>
            </w:tcBorders>
            <w:vAlign w:val="center"/>
            <w:hideMark/>
          </w:tcPr>
          <w:p w14:paraId="06F0A772" w14:textId="77777777" w:rsidR="00755D6F" w:rsidRPr="00E06106" w:rsidRDefault="00755D6F" w:rsidP="00755D6F">
            <w:pPr>
              <w:widowControl w:val="0"/>
              <w:tabs>
                <w:tab w:val="left" w:pos="7655"/>
                <w:tab w:val="left" w:pos="8222"/>
              </w:tabs>
              <w:jc w:val="both"/>
              <w:rPr>
                <w:b/>
                <w:sz w:val="13"/>
                <w:szCs w:val="13"/>
                <w:lang w:eastAsia="tr-TR"/>
              </w:rPr>
            </w:pPr>
          </w:p>
          <w:p w14:paraId="59547F5A"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İlave ana sermayeden yapılan indirimler toplamı</w:t>
            </w:r>
          </w:p>
        </w:tc>
        <w:tc>
          <w:tcPr>
            <w:tcW w:w="719" w:type="pct"/>
            <w:tcBorders>
              <w:top w:val="nil"/>
              <w:left w:val="nil"/>
              <w:bottom w:val="single" w:sz="4" w:space="0" w:color="auto"/>
              <w:right w:val="nil"/>
            </w:tcBorders>
            <w:vAlign w:val="bottom"/>
          </w:tcPr>
          <w:p w14:paraId="19A68FB7" w14:textId="4462F572" w:rsidR="00755D6F" w:rsidRPr="00E06106" w:rsidRDefault="00755D6F" w:rsidP="00755D6F">
            <w:pPr>
              <w:widowControl w:val="0"/>
              <w:ind w:right="-56"/>
              <w:jc w:val="right"/>
              <w:rPr>
                <w:color w:val="000000"/>
                <w:sz w:val="13"/>
                <w:szCs w:val="13"/>
              </w:rPr>
            </w:pPr>
            <w:r w:rsidRPr="00E06106">
              <w:rPr>
                <w:color w:val="000000"/>
                <w:sz w:val="13"/>
                <w:szCs w:val="13"/>
              </w:rPr>
              <w:t xml:space="preserve"> -    </w:t>
            </w:r>
          </w:p>
        </w:tc>
        <w:tc>
          <w:tcPr>
            <w:tcW w:w="728" w:type="pct"/>
            <w:tcBorders>
              <w:top w:val="nil"/>
              <w:left w:val="nil"/>
              <w:bottom w:val="single" w:sz="4" w:space="0" w:color="auto"/>
              <w:right w:val="nil"/>
            </w:tcBorders>
            <w:vAlign w:val="bottom"/>
          </w:tcPr>
          <w:p w14:paraId="25E4282A" w14:textId="03A97647" w:rsidR="00755D6F" w:rsidRPr="00E06106" w:rsidRDefault="00755D6F" w:rsidP="00755D6F">
            <w:pPr>
              <w:widowControl w:val="0"/>
              <w:ind w:right="-56"/>
              <w:jc w:val="right"/>
              <w:rPr>
                <w:b/>
                <w:sz w:val="13"/>
                <w:szCs w:val="13"/>
              </w:rPr>
            </w:pPr>
            <w:r w:rsidRPr="00E06106">
              <w:rPr>
                <w:color w:val="000000"/>
                <w:sz w:val="13"/>
                <w:szCs w:val="13"/>
              </w:rPr>
              <w:t xml:space="preserve"> -    </w:t>
            </w:r>
          </w:p>
        </w:tc>
      </w:tr>
      <w:tr w:rsidR="00755D6F" w:rsidRPr="00E06106" w14:paraId="53B95DF5" w14:textId="77777777" w:rsidTr="00F11AB9">
        <w:trPr>
          <w:trHeight w:val="113"/>
          <w:jc w:val="right"/>
        </w:trPr>
        <w:tc>
          <w:tcPr>
            <w:tcW w:w="3552" w:type="pct"/>
            <w:tcBorders>
              <w:top w:val="single" w:sz="4" w:space="0" w:color="auto"/>
              <w:left w:val="nil"/>
              <w:bottom w:val="single" w:sz="4" w:space="0" w:color="auto"/>
              <w:right w:val="nil"/>
            </w:tcBorders>
            <w:vAlign w:val="center"/>
            <w:hideMark/>
          </w:tcPr>
          <w:p w14:paraId="4D885F4B" w14:textId="77777777" w:rsidR="00755D6F" w:rsidRPr="00E06106" w:rsidRDefault="00755D6F" w:rsidP="00755D6F">
            <w:pPr>
              <w:widowControl w:val="0"/>
              <w:tabs>
                <w:tab w:val="left" w:pos="7655"/>
                <w:tab w:val="left" w:pos="8222"/>
              </w:tabs>
              <w:jc w:val="both"/>
              <w:rPr>
                <w:b/>
                <w:sz w:val="13"/>
                <w:szCs w:val="13"/>
                <w:lang w:eastAsia="tr-TR"/>
              </w:rPr>
            </w:pPr>
          </w:p>
          <w:p w14:paraId="03BCABC6"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İlave Ana Sermaye Toplamı</w:t>
            </w:r>
          </w:p>
        </w:tc>
        <w:tc>
          <w:tcPr>
            <w:tcW w:w="719" w:type="pct"/>
            <w:tcBorders>
              <w:top w:val="single" w:sz="4" w:space="0" w:color="auto"/>
              <w:left w:val="nil"/>
              <w:bottom w:val="single" w:sz="4" w:space="0" w:color="auto"/>
              <w:right w:val="nil"/>
            </w:tcBorders>
            <w:vAlign w:val="bottom"/>
          </w:tcPr>
          <w:p w14:paraId="78167124" w14:textId="5B661CAF" w:rsidR="00755D6F" w:rsidRPr="00E06106" w:rsidRDefault="002833F7" w:rsidP="00755D6F">
            <w:pPr>
              <w:widowControl w:val="0"/>
              <w:ind w:right="-56"/>
              <w:jc w:val="right"/>
              <w:rPr>
                <w:b/>
                <w:bCs/>
                <w:color w:val="000000"/>
                <w:sz w:val="13"/>
                <w:szCs w:val="13"/>
              </w:rPr>
            </w:pPr>
            <w:r w:rsidRPr="00E06106">
              <w:rPr>
                <w:b/>
                <w:bCs/>
                <w:color w:val="000000"/>
                <w:sz w:val="13"/>
                <w:szCs w:val="13"/>
              </w:rPr>
              <w:t xml:space="preserve">23.307.953    </w:t>
            </w:r>
          </w:p>
        </w:tc>
        <w:tc>
          <w:tcPr>
            <w:tcW w:w="728" w:type="pct"/>
            <w:tcBorders>
              <w:top w:val="single" w:sz="4" w:space="0" w:color="auto"/>
              <w:left w:val="nil"/>
              <w:bottom w:val="single" w:sz="4" w:space="0" w:color="auto"/>
              <w:right w:val="nil"/>
            </w:tcBorders>
            <w:vAlign w:val="bottom"/>
          </w:tcPr>
          <w:p w14:paraId="0FFF6459" w14:textId="703FC2E2" w:rsidR="00755D6F" w:rsidRPr="00E06106" w:rsidRDefault="00755D6F" w:rsidP="00755D6F">
            <w:pPr>
              <w:widowControl w:val="0"/>
              <w:ind w:right="-56"/>
              <w:jc w:val="right"/>
              <w:rPr>
                <w:b/>
                <w:sz w:val="13"/>
                <w:szCs w:val="13"/>
              </w:rPr>
            </w:pPr>
            <w:r w:rsidRPr="00E06106">
              <w:rPr>
                <w:b/>
                <w:bCs/>
                <w:color w:val="000000"/>
                <w:sz w:val="13"/>
                <w:szCs w:val="13"/>
              </w:rPr>
              <w:t xml:space="preserve"> 22.493.993    </w:t>
            </w:r>
          </w:p>
        </w:tc>
      </w:tr>
      <w:tr w:rsidR="00755D6F" w:rsidRPr="00E06106" w14:paraId="635A5774" w14:textId="77777777" w:rsidTr="00F11AB9">
        <w:trPr>
          <w:trHeight w:val="113"/>
          <w:jc w:val="right"/>
        </w:trPr>
        <w:tc>
          <w:tcPr>
            <w:tcW w:w="3552" w:type="pct"/>
            <w:tcBorders>
              <w:top w:val="single" w:sz="4" w:space="0" w:color="auto"/>
              <w:left w:val="nil"/>
              <w:bottom w:val="single" w:sz="4" w:space="0" w:color="auto"/>
              <w:right w:val="nil"/>
            </w:tcBorders>
            <w:vAlign w:val="center"/>
            <w:hideMark/>
          </w:tcPr>
          <w:p w14:paraId="09565F9E" w14:textId="77777777" w:rsidR="00755D6F" w:rsidRPr="00E06106" w:rsidRDefault="00755D6F" w:rsidP="00755D6F">
            <w:pPr>
              <w:widowControl w:val="0"/>
              <w:tabs>
                <w:tab w:val="left" w:pos="7655"/>
                <w:tab w:val="left" w:pos="8222"/>
              </w:tabs>
              <w:jc w:val="both"/>
              <w:rPr>
                <w:b/>
                <w:sz w:val="13"/>
                <w:szCs w:val="13"/>
                <w:lang w:eastAsia="tr-TR"/>
              </w:rPr>
            </w:pPr>
          </w:p>
          <w:p w14:paraId="519EDB2F"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Ana Sermaye Toplamı (Ana Sermaye= Çekirdek Sermaye + İlave Ana Sermaye)</w:t>
            </w:r>
          </w:p>
        </w:tc>
        <w:tc>
          <w:tcPr>
            <w:tcW w:w="719" w:type="pct"/>
            <w:tcBorders>
              <w:top w:val="single" w:sz="4" w:space="0" w:color="auto"/>
              <w:left w:val="nil"/>
              <w:bottom w:val="single" w:sz="4" w:space="0" w:color="auto"/>
              <w:right w:val="nil"/>
            </w:tcBorders>
            <w:vAlign w:val="bottom"/>
          </w:tcPr>
          <w:p w14:paraId="564B690C" w14:textId="53BCEEBB" w:rsidR="00755D6F" w:rsidRPr="00E06106" w:rsidRDefault="002833F7" w:rsidP="00755D6F">
            <w:pPr>
              <w:widowControl w:val="0"/>
              <w:ind w:right="-56"/>
              <w:jc w:val="right"/>
              <w:rPr>
                <w:b/>
                <w:bCs/>
                <w:color w:val="000000"/>
                <w:sz w:val="13"/>
                <w:szCs w:val="13"/>
              </w:rPr>
            </w:pPr>
            <w:r w:rsidRPr="00E06106">
              <w:rPr>
                <w:b/>
                <w:bCs/>
                <w:color w:val="000000"/>
                <w:sz w:val="13"/>
                <w:szCs w:val="13"/>
              </w:rPr>
              <w:t xml:space="preserve">198.053.180    </w:t>
            </w:r>
          </w:p>
        </w:tc>
        <w:tc>
          <w:tcPr>
            <w:tcW w:w="728" w:type="pct"/>
            <w:tcBorders>
              <w:top w:val="single" w:sz="4" w:space="0" w:color="auto"/>
              <w:left w:val="nil"/>
              <w:bottom w:val="single" w:sz="4" w:space="0" w:color="auto"/>
              <w:right w:val="nil"/>
            </w:tcBorders>
            <w:vAlign w:val="bottom"/>
          </w:tcPr>
          <w:p w14:paraId="2609DC6F" w14:textId="5E4EC8D8" w:rsidR="00755D6F" w:rsidRPr="00E06106" w:rsidRDefault="00755D6F" w:rsidP="00755D6F">
            <w:pPr>
              <w:widowControl w:val="0"/>
              <w:ind w:right="-56"/>
              <w:jc w:val="right"/>
              <w:rPr>
                <w:b/>
                <w:sz w:val="13"/>
                <w:szCs w:val="13"/>
              </w:rPr>
            </w:pPr>
            <w:r w:rsidRPr="00E06106">
              <w:rPr>
                <w:b/>
                <w:bCs/>
                <w:color w:val="000000"/>
                <w:sz w:val="13"/>
                <w:szCs w:val="13"/>
              </w:rPr>
              <w:t xml:space="preserve">190.857.451    </w:t>
            </w:r>
          </w:p>
        </w:tc>
      </w:tr>
      <w:tr w:rsidR="00755D6F" w:rsidRPr="00E06106" w14:paraId="2204F3C1" w14:textId="77777777" w:rsidTr="00F11AB9">
        <w:trPr>
          <w:trHeight w:val="113"/>
          <w:jc w:val="right"/>
        </w:trPr>
        <w:tc>
          <w:tcPr>
            <w:tcW w:w="3552" w:type="pct"/>
            <w:tcBorders>
              <w:top w:val="single" w:sz="4" w:space="0" w:color="auto"/>
            </w:tcBorders>
            <w:vAlign w:val="center"/>
            <w:hideMark/>
          </w:tcPr>
          <w:p w14:paraId="1BD9E1C6" w14:textId="77777777" w:rsidR="00755D6F" w:rsidRPr="00E06106" w:rsidRDefault="00755D6F" w:rsidP="00755D6F">
            <w:pPr>
              <w:widowControl w:val="0"/>
              <w:tabs>
                <w:tab w:val="left" w:pos="7655"/>
                <w:tab w:val="left" w:pos="8222"/>
              </w:tabs>
              <w:jc w:val="both"/>
              <w:rPr>
                <w:b/>
                <w:sz w:val="13"/>
                <w:szCs w:val="13"/>
                <w:lang w:eastAsia="tr-TR"/>
              </w:rPr>
            </w:pPr>
          </w:p>
          <w:p w14:paraId="10B71A3C" w14:textId="77777777" w:rsidR="00755D6F" w:rsidRPr="00E06106" w:rsidRDefault="00755D6F" w:rsidP="00755D6F">
            <w:pPr>
              <w:widowControl w:val="0"/>
              <w:tabs>
                <w:tab w:val="left" w:pos="7655"/>
                <w:tab w:val="left" w:pos="8222"/>
              </w:tabs>
              <w:jc w:val="both"/>
              <w:rPr>
                <w:b/>
                <w:bCs/>
                <w:color w:val="000000"/>
                <w:sz w:val="13"/>
                <w:szCs w:val="13"/>
              </w:rPr>
            </w:pPr>
            <w:r w:rsidRPr="00E06106">
              <w:rPr>
                <w:b/>
                <w:sz w:val="13"/>
                <w:szCs w:val="13"/>
                <w:lang w:eastAsia="tr-TR"/>
              </w:rPr>
              <w:t>KATKI SERMAYE</w:t>
            </w:r>
          </w:p>
        </w:tc>
        <w:tc>
          <w:tcPr>
            <w:tcW w:w="719" w:type="pct"/>
            <w:tcBorders>
              <w:top w:val="single" w:sz="4" w:space="0" w:color="auto"/>
            </w:tcBorders>
            <w:vAlign w:val="bottom"/>
          </w:tcPr>
          <w:p w14:paraId="5B763734" w14:textId="41163460" w:rsidR="00755D6F" w:rsidRPr="00E06106" w:rsidRDefault="00755D6F" w:rsidP="00755D6F">
            <w:pPr>
              <w:widowControl w:val="0"/>
              <w:ind w:right="-56"/>
              <w:jc w:val="right"/>
              <w:rPr>
                <w:b/>
                <w:bCs/>
                <w:color w:val="000000"/>
                <w:sz w:val="13"/>
                <w:szCs w:val="13"/>
              </w:rPr>
            </w:pPr>
          </w:p>
        </w:tc>
        <w:tc>
          <w:tcPr>
            <w:tcW w:w="728" w:type="pct"/>
            <w:tcBorders>
              <w:top w:val="single" w:sz="4" w:space="0" w:color="auto"/>
            </w:tcBorders>
            <w:vAlign w:val="bottom"/>
          </w:tcPr>
          <w:p w14:paraId="6130A3B3" w14:textId="77777777" w:rsidR="00755D6F" w:rsidRPr="00E06106" w:rsidRDefault="00755D6F" w:rsidP="00755D6F">
            <w:pPr>
              <w:widowControl w:val="0"/>
              <w:ind w:right="-56"/>
              <w:jc w:val="right"/>
              <w:rPr>
                <w:color w:val="000000"/>
                <w:sz w:val="13"/>
                <w:szCs w:val="13"/>
                <w:lang w:eastAsia="tr-TR"/>
              </w:rPr>
            </w:pPr>
          </w:p>
        </w:tc>
      </w:tr>
      <w:tr w:rsidR="00755D6F" w:rsidRPr="00E06106" w14:paraId="15F3032C" w14:textId="77777777" w:rsidTr="00F11AB9">
        <w:trPr>
          <w:trHeight w:val="113"/>
          <w:jc w:val="right"/>
        </w:trPr>
        <w:tc>
          <w:tcPr>
            <w:tcW w:w="3552" w:type="pct"/>
            <w:vAlign w:val="center"/>
            <w:hideMark/>
          </w:tcPr>
          <w:p w14:paraId="3307F1E8"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Kurumca uygun görülen borçlanma araçları ve bunlara ilişkin ihraç primleri</w:t>
            </w:r>
          </w:p>
        </w:tc>
        <w:tc>
          <w:tcPr>
            <w:tcW w:w="719" w:type="pct"/>
            <w:vAlign w:val="bottom"/>
          </w:tcPr>
          <w:p w14:paraId="52D80D00" w14:textId="1B1D6574"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vAlign w:val="bottom"/>
          </w:tcPr>
          <w:p w14:paraId="457789EC" w14:textId="1F199FB5" w:rsidR="00755D6F" w:rsidRPr="00E06106" w:rsidRDefault="00755D6F" w:rsidP="00755D6F">
            <w:pPr>
              <w:widowControl w:val="0"/>
              <w:ind w:right="-56"/>
              <w:jc w:val="right"/>
              <w:rPr>
                <w:sz w:val="13"/>
                <w:szCs w:val="13"/>
              </w:rPr>
            </w:pPr>
            <w:r w:rsidRPr="00E06106">
              <w:rPr>
                <w:sz w:val="13"/>
                <w:szCs w:val="13"/>
              </w:rPr>
              <w:t xml:space="preserve"> -    </w:t>
            </w:r>
          </w:p>
        </w:tc>
      </w:tr>
      <w:tr w:rsidR="002833F7" w:rsidRPr="00E06106" w14:paraId="3A7DB02F" w14:textId="77777777" w:rsidTr="002833F7">
        <w:trPr>
          <w:trHeight w:val="113"/>
          <w:jc w:val="right"/>
        </w:trPr>
        <w:tc>
          <w:tcPr>
            <w:tcW w:w="3552" w:type="pct"/>
            <w:vAlign w:val="center"/>
            <w:hideMark/>
          </w:tcPr>
          <w:p w14:paraId="26CD59B2" w14:textId="65AEE6D2" w:rsidR="002833F7" w:rsidRPr="00E06106" w:rsidRDefault="002833F7" w:rsidP="002833F7">
            <w:pPr>
              <w:widowControl w:val="0"/>
              <w:tabs>
                <w:tab w:val="left" w:pos="567"/>
              </w:tabs>
              <w:rPr>
                <w:sz w:val="13"/>
                <w:szCs w:val="13"/>
                <w:lang w:eastAsia="tr-TR"/>
              </w:rPr>
            </w:pPr>
            <w:r w:rsidRPr="00E06106">
              <w:rPr>
                <w:sz w:val="13"/>
                <w:szCs w:val="13"/>
                <w:lang w:eastAsia="tr-TR"/>
              </w:rPr>
              <w:t xml:space="preserve">Kurumca uygun görülen borçlanma araçları ve bunlara ilişkin ihraç primleri </w:t>
            </w:r>
            <w:r w:rsidRPr="00E06106">
              <w:rPr>
                <w:sz w:val="13"/>
                <w:szCs w:val="13"/>
                <w:lang w:eastAsia="tr-TR"/>
              </w:rPr>
              <w:br/>
              <w:t>(Geçici Madde 4 kapsamında olanlar)</w:t>
            </w:r>
          </w:p>
        </w:tc>
        <w:tc>
          <w:tcPr>
            <w:tcW w:w="719" w:type="pct"/>
            <w:vAlign w:val="bottom"/>
          </w:tcPr>
          <w:p w14:paraId="2EF6C9AC" w14:textId="4BC4BF9B" w:rsidR="002833F7" w:rsidRPr="00E06106" w:rsidRDefault="002833F7" w:rsidP="002833F7">
            <w:pPr>
              <w:widowControl w:val="0"/>
              <w:ind w:right="-56"/>
              <w:jc w:val="right"/>
              <w:rPr>
                <w:sz w:val="13"/>
                <w:szCs w:val="13"/>
              </w:rPr>
            </w:pPr>
            <w:r w:rsidRPr="00E06106">
              <w:rPr>
                <w:sz w:val="13"/>
                <w:szCs w:val="13"/>
              </w:rPr>
              <w:t xml:space="preserve"> 13.318.830    </w:t>
            </w:r>
          </w:p>
        </w:tc>
        <w:tc>
          <w:tcPr>
            <w:tcW w:w="728" w:type="pct"/>
            <w:vAlign w:val="bottom"/>
          </w:tcPr>
          <w:p w14:paraId="4CA39450" w14:textId="5CEC52BA" w:rsidR="002833F7" w:rsidRPr="00E06106" w:rsidRDefault="002833F7" w:rsidP="002833F7">
            <w:pPr>
              <w:widowControl w:val="0"/>
              <w:ind w:right="-56"/>
              <w:jc w:val="right"/>
              <w:rPr>
                <w:sz w:val="13"/>
                <w:szCs w:val="13"/>
              </w:rPr>
            </w:pPr>
            <w:r w:rsidRPr="00E06106">
              <w:rPr>
                <w:sz w:val="13"/>
                <w:szCs w:val="13"/>
              </w:rPr>
              <w:t xml:space="preserve"> 12.853.710    </w:t>
            </w:r>
          </w:p>
        </w:tc>
      </w:tr>
      <w:tr w:rsidR="002833F7" w:rsidRPr="00E06106" w14:paraId="3D01BA16" w14:textId="77777777" w:rsidTr="002833F7">
        <w:trPr>
          <w:trHeight w:val="113"/>
          <w:jc w:val="right"/>
        </w:trPr>
        <w:tc>
          <w:tcPr>
            <w:tcW w:w="3552" w:type="pct"/>
            <w:vAlign w:val="center"/>
            <w:hideMark/>
          </w:tcPr>
          <w:p w14:paraId="02DCBCDE" w14:textId="01D9E860" w:rsidR="002833F7" w:rsidRPr="00E06106" w:rsidRDefault="002833F7" w:rsidP="002833F7">
            <w:pPr>
              <w:widowControl w:val="0"/>
              <w:tabs>
                <w:tab w:val="left" w:pos="567"/>
              </w:tabs>
              <w:rPr>
                <w:sz w:val="13"/>
                <w:szCs w:val="13"/>
                <w:lang w:eastAsia="tr-TR"/>
              </w:rPr>
            </w:pPr>
            <w:r w:rsidRPr="00E06106">
              <w:rPr>
                <w:sz w:val="13"/>
                <w:szCs w:val="13"/>
                <w:lang w:eastAsia="tr-TR"/>
              </w:rPr>
              <w:t xml:space="preserve">Karşılıklar (Bankaların Özkaynaklarına İlişkin Yönetmeliğin 8 inci maddesinin birinci fıkrasında </w:t>
            </w:r>
            <w:r w:rsidRPr="00E06106">
              <w:rPr>
                <w:sz w:val="13"/>
                <w:szCs w:val="13"/>
                <w:lang w:eastAsia="tr-TR"/>
              </w:rPr>
              <w:br/>
              <w:t>belirtilen tutarlar)</w:t>
            </w:r>
          </w:p>
        </w:tc>
        <w:tc>
          <w:tcPr>
            <w:tcW w:w="719" w:type="pct"/>
            <w:vAlign w:val="bottom"/>
          </w:tcPr>
          <w:p w14:paraId="69463031" w14:textId="13746987" w:rsidR="002833F7" w:rsidRPr="00E06106" w:rsidRDefault="002833F7" w:rsidP="002833F7">
            <w:pPr>
              <w:widowControl w:val="0"/>
              <w:ind w:right="-56"/>
              <w:jc w:val="right"/>
              <w:rPr>
                <w:sz w:val="13"/>
                <w:szCs w:val="13"/>
              </w:rPr>
            </w:pPr>
            <w:r w:rsidRPr="00E06106">
              <w:rPr>
                <w:sz w:val="13"/>
                <w:szCs w:val="13"/>
              </w:rPr>
              <w:t xml:space="preserve"> 15.724.071    </w:t>
            </w:r>
          </w:p>
        </w:tc>
        <w:tc>
          <w:tcPr>
            <w:tcW w:w="728" w:type="pct"/>
            <w:vAlign w:val="bottom"/>
          </w:tcPr>
          <w:p w14:paraId="44B3B3B3" w14:textId="233A24E0" w:rsidR="002833F7" w:rsidRPr="00E06106" w:rsidRDefault="002833F7" w:rsidP="002833F7">
            <w:pPr>
              <w:widowControl w:val="0"/>
              <w:ind w:right="-56"/>
              <w:jc w:val="right"/>
              <w:rPr>
                <w:sz w:val="13"/>
                <w:szCs w:val="13"/>
              </w:rPr>
            </w:pPr>
            <w:r w:rsidRPr="00E06106">
              <w:rPr>
                <w:sz w:val="13"/>
                <w:szCs w:val="13"/>
              </w:rPr>
              <w:t xml:space="preserve"> 13.013.317    </w:t>
            </w:r>
          </w:p>
        </w:tc>
      </w:tr>
      <w:tr w:rsidR="002833F7" w:rsidRPr="00E06106" w14:paraId="7EFC4C90" w14:textId="77777777" w:rsidTr="002833F7">
        <w:trPr>
          <w:trHeight w:val="113"/>
          <w:jc w:val="right"/>
        </w:trPr>
        <w:tc>
          <w:tcPr>
            <w:tcW w:w="3552" w:type="pct"/>
            <w:vAlign w:val="center"/>
            <w:hideMark/>
          </w:tcPr>
          <w:p w14:paraId="064CB297" w14:textId="77777777" w:rsidR="002833F7" w:rsidRPr="00E06106" w:rsidRDefault="002833F7" w:rsidP="002833F7">
            <w:pPr>
              <w:widowControl w:val="0"/>
              <w:tabs>
                <w:tab w:val="left" w:pos="7655"/>
                <w:tab w:val="left" w:pos="8222"/>
              </w:tabs>
              <w:jc w:val="both"/>
              <w:rPr>
                <w:b/>
                <w:sz w:val="13"/>
                <w:szCs w:val="13"/>
                <w:lang w:eastAsia="tr-TR"/>
              </w:rPr>
            </w:pPr>
            <w:r w:rsidRPr="00E06106">
              <w:rPr>
                <w:b/>
                <w:sz w:val="13"/>
                <w:szCs w:val="13"/>
                <w:lang w:eastAsia="tr-TR"/>
              </w:rPr>
              <w:t>İndirimler Öncesi Katkı Sermaye</w:t>
            </w:r>
          </w:p>
        </w:tc>
        <w:tc>
          <w:tcPr>
            <w:tcW w:w="719" w:type="pct"/>
            <w:vAlign w:val="bottom"/>
          </w:tcPr>
          <w:p w14:paraId="476C011A" w14:textId="6BB50030" w:rsidR="002833F7" w:rsidRPr="00E06106" w:rsidRDefault="002833F7" w:rsidP="002833F7">
            <w:pPr>
              <w:widowControl w:val="0"/>
              <w:ind w:right="-56"/>
              <w:jc w:val="right"/>
              <w:rPr>
                <w:b/>
                <w:bCs/>
                <w:sz w:val="13"/>
                <w:szCs w:val="13"/>
              </w:rPr>
            </w:pPr>
            <w:r w:rsidRPr="00E06106">
              <w:rPr>
                <w:b/>
                <w:bCs/>
                <w:sz w:val="13"/>
                <w:szCs w:val="13"/>
              </w:rPr>
              <w:t xml:space="preserve"> 29.042.901    </w:t>
            </w:r>
          </w:p>
        </w:tc>
        <w:tc>
          <w:tcPr>
            <w:tcW w:w="728" w:type="pct"/>
            <w:vAlign w:val="bottom"/>
          </w:tcPr>
          <w:p w14:paraId="15732FC5" w14:textId="4CEF169B" w:rsidR="002833F7" w:rsidRPr="00E06106" w:rsidRDefault="002833F7" w:rsidP="002833F7">
            <w:pPr>
              <w:widowControl w:val="0"/>
              <w:ind w:right="-56"/>
              <w:jc w:val="right"/>
              <w:rPr>
                <w:b/>
                <w:sz w:val="13"/>
                <w:szCs w:val="13"/>
              </w:rPr>
            </w:pPr>
            <w:r w:rsidRPr="00E06106">
              <w:rPr>
                <w:b/>
                <w:bCs/>
                <w:sz w:val="13"/>
                <w:szCs w:val="13"/>
              </w:rPr>
              <w:t xml:space="preserve"> 25.867.027    </w:t>
            </w:r>
          </w:p>
        </w:tc>
      </w:tr>
      <w:tr w:rsidR="00755D6F" w:rsidRPr="00E06106" w14:paraId="7A731E26" w14:textId="77777777" w:rsidTr="00F11AB9">
        <w:trPr>
          <w:trHeight w:val="113"/>
          <w:jc w:val="right"/>
        </w:trPr>
        <w:tc>
          <w:tcPr>
            <w:tcW w:w="3552" w:type="pct"/>
            <w:vAlign w:val="center"/>
            <w:hideMark/>
          </w:tcPr>
          <w:p w14:paraId="301232C4"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Katkı Sermayeden Yapılacak İndirimler</w:t>
            </w:r>
          </w:p>
        </w:tc>
        <w:tc>
          <w:tcPr>
            <w:tcW w:w="719" w:type="pct"/>
            <w:vAlign w:val="bottom"/>
          </w:tcPr>
          <w:p w14:paraId="453245D2" w14:textId="628E40B0"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34AD611B" w14:textId="2641974F" w:rsidR="00755D6F" w:rsidRPr="00E06106" w:rsidRDefault="00755D6F" w:rsidP="00755D6F">
            <w:pPr>
              <w:widowControl w:val="0"/>
              <w:ind w:right="-56"/>
              <w:jc w:val="right"/>
              <w:rPr>
                <w:b/>
                <w:bCs/>
                <w:sz w:val="13"/>
                <w:szCs w:val="13"/>
              </w:rPr>
            </w:pPr>
            <w:r w:rsidRPr="00E06106">
              <w:rPr>
                <w:b/>
                <w:bCs/>
                <w:sz w:val="13"/>
                <w:szCs w:val="13"/>
              </w:rPr>
              <w:t>-</w:t>
            </w:r>
          </w:p>
        </w:tc>
      </w:tr>
      <w:tr w:rsidR="00755D6F" w:rsidRPr="00E06106" w14:paraId="71DEBBDC" w14:textId="77777777" w:rsidTr="00F11AB9">
        <w:trPr>
          <w:trHeight w:val="113"/>
          <w:jc w:val="right"/>
        </w:trPr>
        <w:tc>
          <w:tcPr>
            <w:tcW w:w="3552" w:type="pct"/>
            <w:vAlign w:val="center"/>
            <w:hideMark/>
          </w:tcPr>
          <w:p w14:paraId="2D5893BD"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Bankanın kendi katkı sermayesine yapmış olduğu doğrudan veya dolaylı yatırımlar (-)</w:t>
            </w:r>
          </w:p>
        </w:tc>
        <w:tc>
          <w:tcPr>
            <w:tcW w:w="719" w:type="pct"/>
            <w:vAlign w:val="bottom"/>
          </w:tcPr>
          <w:p w14:paraId="3A287DEC" w14:textId="06548DB6"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3E738C6B" w14:textId="375476EF" w:rsidR="00755D6F" w:rsidRPr="00E06106" w:rsidRDefault="00755D6F" w:rsidP="00755D6F">
            <w:pPr>
              <w:widowControl w:val="0"/>
              <w:ind w:right="-56"/>
              <w:jc w:val="right"/>
              <w:rPr>
                <w:sz w:val="13"/>
                <w:szCs w:val="13"/>
              </w:rPr>
            </w:pPr>
            <w:r w:rsidRPr="00E06106">
              <w:rPr>
                <w:b/>
                <w:bCs/>
                <w:sz w:val="13"/>
                <w:szCs w:val="13"/>
              </w:rPr>
              <w:t>-</w:t>
            </w:r>
          </w:p>
        </w:tc>
      </w:tr>
      <w:tr w:rsidR="00755D6F" w:rsidRPr="00E06106" w14:paraId="7BC94342" w14:textId="77777777" w:rsidTr="00F11AB9">
        <w:trPr>
          <w:trHeight w:val="113"/>
          <w:jc w:val="right"/>
        </w:trPr>
        <w:tc>
          <w:tcPr>
            <w:tcW w:w="3552" w:type="pct"/>
            <w:vAlign w:val="center"/>
            <w:hideMark/>
          </w:tcPr>
          <w:p w14:paraId="08D9E2B5"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719" w:type="pct"/>
            <w:vAlign w:val="bottom"/>
          </w:tcPr>
          <w:p w14:paraId="29DAEFEE" w14:textId="74CD3690"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4F333D73" w14:textId="093FCD4C" w:rsidR="00755D6F" w:rsidRPr="00E06106" w:rsidRDefault="00755D6F" w:rsidP="00755D6F">
            <w:pPr>
              <w:widowControl w:val="0"/>
              <w:ind w:right="-56"/>
              <w:jc w:val="right"/>
              <w:rPr>
                <w:sz w:val="13"/>
                <w:szCs w:val="13"/>
              </w:rPr>
            </w:pPr>
            <w:r w:rsidRPr="00E06106">
              <w:rPr>
                <w:b/>
                <w:bCs/>
                <w:sz w:val="13"/>
                <w:szCs w:val="13"/>
              </w:rPr>
              <w:t>-</w:t>
            </w:r>
          </w:p>
        </w:tc>
      </w:tr>
      <w:tr w:rsidR="00755D6F" w:rsidRPr="00E06106" w14:paraId="35890870" w14:textId="77777777" w:rsidTr="00F11AB9">
        <w:trPr>
          <w:trHeight w:val="113"/>
          <w:jc w:val="right"/>
        </w:trPr>
        <w:tc>
          <w:tcPr>
            <w:tcW w:w="3552" w:type="pct"/>
            <w:vAlign w:val="center"/>
            <w:hideMark/>
          </w:tcPr>
          <w:p w14:paraId="73263D0D"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719" w:type="pct"/>
            <w:vAlign w:val="bottom"/>
          </w:tcPr>
          <w:p w14:paraId="1D010227" w14:textId="7FB31C08"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4ABC5155" w14:textId="59630E5E" w:rsidR="00755D6F" w:rsidRPr="00E06106" w:rsidRDefault="00755D6F" w:rsidP="00755D6F">
            <w:pPr>
              <w:widowControl w:val="0"/>
              <w:ind w:right="-56"/>
              <w:jc w:val="right"/>
              <w:rPr>
                <w:sz w:val="13"/>
                <w:szCs w:val="13"/>
              </w:rPr>
            </w:pPr>
            <w:r w:rsidRPr="00E06106">
              <w:rPr>
                <w:b/>
                <w:bCs/>
                <w:sz w:val="13"/>
                <w:szCs w:val="13"/>
              </w:rPr>
              <w:t>-</w:t>
            </w:r>
          </w:p>
        </w:tc>
      </w:tr>
      <w:tr w:rsidR="00755D6F" w:rsidRPr="00E06106" w14:paraId="2A44602A" w14:textId="77777777" w:rsidTr="00F11AB9">
        <w:trPr>
          <w:trHeight w:val="113"/>
          <w:jc w:val="right"/>
        </w:trPr>
        <w:tc>
          <w:tcPr>
            <w:tcW w:w="3552" w:type="pct"/>
            <w:vAlign w:val="center"/>
            <w:hideMark/>
          </w:tcPr>
          <w:p w14:paraId="6515935E"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Ortaklık paylarının %10 veya daha fazlasına sahip olunan ve konsolide edilmeyen bankalar ve finansal kuruluşların katkı sermaye unsurlarına yapılan yatırımların net uzun pozisyonları toplamı</w:t>
            </w:r>
          </w:p>
        </w:tc>
        <w:tc>
          <w:tcPr>
            <w:tcW w:w="719" w:type="pct"/>
            <w:vAlign w:val="bottom"/>
          </w:tcPr>
          <w:p w14:paraId="07C35F75" w14:textId="15476A80"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6D31CAF7" w14:textId="35860D1A" w:rsidR="00755D6F" w:rsidRPr="00E06106" w:rsidRDefault="00755D6F" w:rsidP="00755D6F">
            <w:pPr>
              <w:widowControl w:val="0"/>
              <w:ind w:right="-56"/>
              <w:jc w:val="right"/>
              <w:rPr>
                <w:sz w:val="13"/>
                <w:szCs w:val="13"/>
              </w:rPr>
            </w:pPr>
            <w:r w:rsidRPr="00E06106">
              <w:rPr>
                <w:b/>
                <w:bCs/>
                <w:sz w:val="13"/>
                <w:szCs w:val="13"/>
              </w:rPr>
              <w:t>-</w:t>
            </w:r>
          </w:p>
        </w:tc>
      </w:tr>
      <w:tr w:rsidR="00755D6F" w:rsidRPr="00E06106" w14:paraId="4CC688D0" w14:textId="77777777" w:rsidTr="00F11AB9">
        <w:trPr>
          <w:trHeight w:val="113"/>
          <w:jc w:val="right"/>
        </w:trPr>
        <w:tc>
          <w:tcPr>
            <w:tcW w:w="3552" w:type="pct"/>
            <w:vAlign w:val="center"/>
            <w:hideMark/>
          </w:tcPr>
          <w:p w14:paraId="1C29FD9B"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Kurulca belirlenecek diğer kalemler (-)</w:t>
            </w:r>
          </w:p>
        </w:tc>
        <w:tc>
          <w:tcPr>
            <w:tcW w:w="719" w:type="pct"/>
            <w:vAlign w:val="bottom"/>
          </w:tcPr>
          <w:p w14:paraId="11F2EEB1" w14:textId="6FCD7342" w:rsidR="00755D6F" w:rsidRPr="00E06106" w:rsidRDefault="00755D6F" w:rsidP="00755D6F">
            <w:pPr>
              <w:widowControl w:val="0"/>
              <w:ind w:right="-56"/>
              <w:jc w:val="right"/>
              <w:rPr>
                <w:b/>
                <w:bCs/>
                <w:sz w:val="13"/>
                <w:szCs w:val="13"/>
              </w:rPr>
            </w:pPr>
            <w:r w:rsidRPr="00E06106">
              <w:rPr>
                <w:b/>
                <w:bCs/>
                <w:sz w:val="13"/>
                <w:szCs w:val="13"/>
              </w:rPr>
              <w:t>-</w:t>
            </w:r>
          </w:p>
        </w:tc>
        <w:tc>
          <w:tcPr>
            <w:tcW w:w="728" w:type="pct"/>
            <w:vAlign w:val="bottom"/>
          </w:tcPr>
          <w:p w14:paraId="2FBBA570" w14:textId="1A07C0BC" w:rsidR="00755D6F" w:rsidRPr="00E06106" w:rsidRDefault="00755D6F" w:rsidP="00755D6F">
            <w:pPr>
              <w:widowControl w:val="0"/>
              <w:ind w:right="-56"/>
              <w:jc w:val="right"/>
              <w:rPr>
                <w:sz w:val="13"/>
                <w:szCs w:val="13"/>
              </w:rPr>
            </w:pPr>
            <w:r w:rsidRPr="00E06106">
              <w:rPr>
                <w:b/>
                <w:bCs/>
                <w:sz w:val="13"/>
                <w:szCs w:val="13"/>
              </w:rPr>
              <w:t>-</w:t>
            </w:r>
          </w:p>
        </w:tc>
      </w:tr>
      <w:tr w:rsidR="00755D6F" w:rsidRPr="00E06106" w14:paraId="3DB92125" w14:textId="77777777" w:rsidTr="00F11AB9">
        <w:trPr>
          <w:trHeight w:val="113"/>
          <w:jc w:val="right"/>
        </w:trPr>
        <w:tc>
          <w:tcPr>
            <w:tcW w:w="3552" w:type="pct"/>
            <w:tcBorders>
              <w:top w:val="nil"/>
              <w:left w:val="nil"/>
              <w:bottom w:val="single" w:sz="4" w:space="0" w:color="auto"/>
              <w:right w:val="nil"/>
            </w:tcBorders>
            <w:vAlign w:val="center"/>
            <w:hideMark/>
          </w:tcPr>
          <w:p w14:paraId="777B6635" w14:textId="77777777" w:rsidR="00755D6F" w:rsidRPr="00E06106" w:rsidRDefault="00755D6F" w:rsidP="00755D6F">
            <w:pPr>
              <w:widowControl w:val="0"/>
              <w:tabs>
                <w:tab w:val="left" w:pos="7655"/>
                <w:tab w:val="left" w:pos="8222"/>
              </w:tabs>
              <w:jc w:val="both"/>
              <w:rPr>
                <w:b/>
                <w:sz w:val="6"/>
                <w:szCs w:val="6"/>
                <w:lang w:eastAsia="tr-TR"/>
              </w:rPr>
            </w:pPr>
          </w:p>
          <w:p w14:paraId="540CE681"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Katkı Sermayeden Yapılan İndirimler Toplamı</w:t>
            </w:r>
          </w:p>
        </w:tc>
        <w:tc>
          <w:tcPr>
            <w:tcW w:w="719" w:type="pct"/>
            <w:tcBorders>
              <w:top w:val="nil"/>
              <w:left w:val="nil"/>
              <w:bottom w:val="single" w:sz="4" w:space="0" w:color="auto"/>
              <w:right w:val="nil"/>
            </w:tcBorders>
            <w:vAlign w:val="bottom"/>
          </w:tcPr>
          <w:p w14:paraId="0DF3C865" w14:textId="37CBA51C" w:rsidR="00755D6F" w:rsidRPr="00E06106" w:rsidRDefault="00755D6F" w:rsidP="00755D6F">
            <w:pPr>
              <w:widowControl w:val="0"/>
              <w:ind w:right="-56"/>
              <w:jc w:val="right"/>
              <w:rPr>
                <w:b/>
                <w:bCs/>
                <w:sz w:val="13"/>
                <w:szCs w:val="13"/>
              </w:rPr>
            </w:pPr>
            <w:r w:rsidRPr="00E06106">
              <w:rPr>
                <w:b/>
                <w:bCs/>
                <w:sz w:val="13"/>
                <w:szCs w:val="13"/>
              </w:rPr>
              <w:t>-</w:t>
            </w:r>
          </w:p>
        </w:tc>
        <w:tc>
          <w:tcPr>
            <w:tcW w:w="728" w:type="pct"/>
            <w:tcBorders>
              <w:top w:val="nil"/>
              <w:left w:val="nil"/>
              <w:bottom w:val="single" w:sz="4" w:space="0" w:color="auto"/>
              <w:right w:val="nil"/>
            </w:tcBorders>
            <w:vAlign w:val="bottom"/>
          </w:tcPr>
          <w:p w14:paraId="5C5B82E3" w14:textId="72F34099" w:rsidR="00755D6F" w:rsidRPr="00E06106" w:rsidRDefault="00755D6F" w:rsidP="00755D6F">
            <w:pPr>
              <w:widowControl w:val="0"/>
              <w:ind w:right="-56"/>
              <w:jc w:val="right"/>
              <w:rPr>
                <w:b/>
                <w:bCs/>
                <w:sz w:val="13"/>
                <w:szCs w:val="13"/>
              </w:rPr>
            </w:pPr>
            <w:r w:rsidRPr="00E06106">
              <w:rPr>
                <w:b/>
                <w:bCs/>
                <w:sz w:val="13"/>
                <w:szCs w:val="13"/>
              </w:rPr>
              <w:t>-</w:t>
            </w:r>
          </w:p>
        </w:tc>
      </w:tr>
      <w:tr w:rsidR="00755D6F" w:rsidRPr="00E06106" w14:paraId="252CEC58" w14:textId="77777777" w:rsidTr="00F11AB9">
        <w:trPr>
          <w:trHeight w:val="113"/>
          <w:jc w:val="right"/>
        </w:trPr>
        <w:tc>
          <w:tcPr>
            <w:tcW w:w="3552" w:type="pct"/>
            <w:tcBorders>
              <w:top w:val="single" w:sz="4" w:space="0" w:color="auto"/>
              <w:left w:val="nil"/>
              <w:bottom w:val="single" w:sz="4" w:space="0" w:color="auto"/>
              <w:right w:val="nil"/>
            </w:tcBorders>
            <w:vAlign w:val="center"/>
            <w:hideMark/>
          </w:tcPr>
          <w:p w14:paraId="02396AC0" w14:textId="77777777" w:rsidR="00755D6F" w:rsidRPr="00E06106" w:rsidRDefault="00755D6F" w:rsidP="00755D6F">
            <w:pPr>
              <w:widowControl w:val="0"/>
              <w:tabs>
                <w:tab w:val="left" w:pos="7655"/>
                <w:tab w:val="left" w:pos="8222"/>
              </w:tabs>
              <w:jc w:val="both"/>
              <w:rPr>
                <w:b/>
                <w:sz w:val="6"/>
                <w:szCs w:val="6"/>
                <w:lang w:eastAsia="tr-TR"/>
              </w:rPr>
            </w:pPr>
          </w:p>
          <w:p w14:paraId="6FC10736"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Katkı Sermaye Toplamı</w:t>
            </w:r>
          </w:p>
        </w:tc>
        <w:tc>
          <w:tcPr>
            <w:tcW w:w="719" w:type="pct"/>
            <w:tcBorders>
              <w:top w:val="single" w:sz="4" w:space="0" w:color="auto"/>
              <w:left w:val="nil"/>
              <w:bottom w:val="single" w:sz="4" w:space="0" w:color="auto"/>
              <w:right w:val="nil"/>
            </w:tcBorders>
            <w:vAlign w:val="bottom"/>
          </w:tcPr>
          <w:p w14:paraId="5B3E9D0D" w14:textId="72E107EB" w:rsidR="00755D6F" w:rsidRPr="00E06106" w:rsidRDefault="002833F7" w:rsidP="00755D6F">
            <w:pPr>
              <w:widowControl w:val="0"/>
              <w:ind w:right="-56"/>
              <w:jc w:val="right"/>
              <w:rPr>
                <w:b/>
                <w:bCs/>
                <w:color w:val="000000"/>
                <w:sz w:val="13"/>
                <w:szCs w:val="13"/>
              </w:rPr>
            </w:pPr>
            <w:r w:rsidRPr="00E06106">
              <w:rPr>
                <w:b/>
                <w:bCs/>
                <w:color w:val="000000"/>
                <w:sz w:val="13"/>
                <w:szCs w:val="13"/>
              </w:rPr>
              <w:t xml:space="preserve">29.042.901    </w:t>
            </w:r>
          </w:p>
        </w:tc>
        <w:tc>
          <w:tcPr>
            <w:tcW w:w="728" w:type="pct"/>
            <w:tcBorders>
              <w:top w:val="single" w:sz="4" w:space="0" w:color="auto"/>
              <w:left w:val="nil"/>
              <w:bottom w:val="single" w:sz="4" w:space="0" w:color="auto"/>
              <w:right w:val="nil"/>
            </w:tcBorders>
            <w:vAlign w:val="bottom"/>
          </w:tcPr>
          <w:p w14:paraId="0C1BE500" w14:textId="63920A8A" w:rsidR="00755D6F" w:rsidRPr="00E06106" w:rsidRDefault="00755D6F" w:rsidP="00755D6F">
            <w:pPr>
              <w:widowControl w:val="0"/>
              <w:ind w:right="-56"/>
              <w:jc w:val="right"/>
              <w:rPr>
                <w:b/>
                <w:sz w:val="13"/>
                <w:szCs w:val="13"/>
              </w:rPr>
            </w:pPr>
            <w:r w:rsidRPr="00E06106">
              <w:rPr>
                <w:b/>
                <w:bCs/>
                <w:color w:val="000000"/>
                <w:sz w:val="13"/>
                <w:szCs w:val="13"/>
              </w:rPr>
              <w:t xml:space="preserve">25.867.027    </w:t>
            </w:r>
          </w:p>
        </w:tc>
      </w:tr>
      <w:tr w:rsidR="00755D6F" w:rsidRPr="00E06106" w14:paraId="36928321" w14:textId="77777777" w:rsidTr="00F11AB9">
        <w:trPr>
          <w:trHeight w:val="113"/>
          <w:jc w:val="right"/>
        </w:trPr>
        <w:tc>
          <w:tcPr>
            <w:tcW w:w="3552" w:type="pct"/>
            <w:tcBorders>
              <w:top w:val="single" w:sz="4" w:space="0" w:color="auto"/>
              <w:left w:val="nil"/>
              <w:bottom w:val="single" w:sz="4" w:space="0" w:color="auto"/>
              <w:right w:val="nil"/>
            </w:tcBorders>
            <w:vAlign w:val="center"/>
            <w:hideMark/>
          </w:tcPr>
          <w:p w14:paraId="4773C06A" w14:textId="77777777" w:rsidR="00755D6F" w:rsidRPr="00E06106" w:rsidRDefault="00755D6F" w:rsidP="00755D6F">
            <w:pPr>
              <w:widowControl w:val="0"/>
              <w:tabs>
                <w:tab w:val="left" w:pos="7655"/>
                <w:tab w:val="left" w:pos="8222"/>
              </w:tabs>
              <w:jc w:val="both"/>
              <w:rPr>
                <w:b/>
                <w:sz w:val="6"/>
                <w:szCs w:val="6"/>
                <w:lang w:eastAsia="tr-TR"/>
              </w:rPr>
            </w:pPr>
          </w:p>
          <w:p w14:paraId="3EA9712F" w14:textId="77777777" w:rsidR="00755D6F" w:rsidRPr="00E06106" w:rsidRDefault="00755D6F" w:rsidP="00755D6F">
            <w:pPr>
              <w:widowControl w:val="0"/>
              <w:tabs>
                <w:tab w:val="left" w:pos="7655"/>
                <w:tab w:val="left" w:pos="8222"/>
              </w:tabs>
              <w:jc w:val="both"/>
              <w:rPr>
                <w:b/>
                <w:sz w:val="13"/>
                <w:szCs w:val="13"/>
                <w:lang w:eastAsia="tr-TR"/>
              </w:rPr>
            </w:pPr>
            <w:r w:rsidRPr="00E06106">
              <w:rPr>
                <w:b/>
                <w:sz w:val="13"/>
                <w:szCs w:val="13"/>
                <w:lang w:eastAsia="tr-TR"/>
              </w:rPr>
              <w:t xml:space="preserve">Toplam Özkaynak (Ana Sermaye ve Katkı Sermaye Toplamı) </w:t>
            </w:r>
          </w:p>
        </w:tc>
        <w:tc>
          <w:tcPr>
            <w:tcW w:w="719" w:type="pct"/>
            <w:tcBorders>
              <w:top w:val="single" w:sz="4" w:space="0" w:color="auto"/>
              <w:left w:val="nil"/>
              <w:bottom w:val="single" w:sz="4" w:space="0" w:color="auto"/>
              <w:right w:val="nil"/>
            </w:tcBorders>
            <w:vAlign w:val="bottom"/>
          </w:tcPr>
          <w:p w14:paraId="0567E747" w14:textId="7884D1C5" w:rsidR="00755D6F" w:rsidRPr="00E06106" w:rsidRDefault="002833F7" w:rsidP="00755D6F">
            <w:pPr>
              <w:widowControl w:val="0"/>
              <w:ind w:right="-56"/>
              <w:jc w:val="right"/>
              <w:rPr>
                <w:b/>
                <w:bCs/>
                <w:color w:val="000000"/>
                <w:sz w:val="13"/>
                <w:szCs w:val="13"/>
              </w:rPr>
            </w:pPr>
            <w:r w:rsidRPr="00E06106">
              <w:rPr>
                <w:b/>
                <w:bCs/>
                <w:color w:val="000000"/>
                <w:sz w:val="13"/>
                <w:szCs w:val="13"/>
              </w:rPr>
              <w:t xml:space="preserve">227.096.081    </w:t>
            </w:r>
          </w:p>
        </w:tc>
        <w:tc>
          <w:tcPr>
            <w:tcW w:w="728" w:type="pct"/>
            <w:tcBorders>
              <w:top w:val="single" w:sz="4" w:space="0" w:color="auto"/>
              <w:left w:val="nil"/>
              <w:bottom w:val="single" w:sz="4" w:space="0" w:color="auto"/>
              <w:right w:val="nil"/>
            </w:tcBorders>
            <w:vAlign w:val="bottom"/>
          </w:tcPr>
          <w:p w14:paraId="7E20420A" w14:textId="6A279112" w:rsidR="00755D6F" w:rsidRPr="00E06106" w:rsidRDefault="00755D6F" w:rsidP="00755D6F">
            <w:pPr>
              <w:widowControl w:val="0"/>
              <w:ind w:right="-56"/>
              <w:jc w:val="right"/>
              <w:rPr>
                <w:b/>
                <w:sz w:val="13"/>
                <w:szCs w:val="13"/>
              </w:rPr>
            </w:pPr>
            <w:r w:rsidRPr="00E06106">
              <w:rPr>
                <w:b/>
                <w:bCs/>
                <w:color w:val="000000"/>
                <w:sz w:val="13"/>
                <w:szCs w:val="13"/>
              </w:rPr>
              <w:t xml:space="preserve">216.724.478    </w:t>
            </w:r>
          </w:p>
        </w:tc>
      </w:tr>
      <w:tr w:rsidR="00755D6F" w:rsidRPr="00E06106" w14:paraId="320D27E4" w14:textId="77777777" w:rsidTr="00F11AB9">
        <w:trPr>
          <w:trHeight w:val="113"/>
          <w:jc w:val="right"/>
        </w:trPr>
        <w:tc>
          <w:tcPr>
            <w:tcW w:w="3552" w:type="pct"/>
            <w:tcBorders>
              <w:top w:val="single" w:sz="4" w:space="0" w:color="auto"/>
            </w:tcBorders>
            <w:vAlign w:val="center"/>
            <w:hideMark/>
          </w:tcPr>
          <w:p w14:paraId="2DBD4874" w14:textId="77777777" w:rsidR="00755D6F" w:rsidRPr="00E06106" w:rsidRDefault="00755D6F" w:rsidP="00755D6F">
            <w:pPr>
              <w:widowControl w:val="0"/>
              <w:rPr>
                <w:b/>
                <w:sz w:val="13"/>
                <w:szCs w:val="13"/>
                <w:lang w:eastAsia="tr-TR"/>
              </w:rPr>
            </w:pPr>
          </w:p>
          <w:p w14:paraId="51915E36" w14:textId="77777777" w:rsidR="00755D6F" w:rsidRPr="00E06106" w:rsidRDefault="00755D6F" w:rsidP="00755D6F">
            <w:pPr>
              <w:widowControl w:val="0"/>
              <w:rPr>
                <w:b/>
                <w:bCs/>
                <w:color w:val="000000"/>
                <w:sz w:val="13"/>
                <w:szCs w:val="13"/>
              </w:rPr>
            </w:pPr>
            <w:r w:rsidRPr="00E06106">
              <w:rPr>
                <w:b/>
                <w:sz w:val="13"/>
                <w:szCs w:val="13"/>
                <w:lang w:eastAsia="tr-TR"/>
              </w:rPr>
              <w:t>Ana Sermaye ve Katkı Sermaye Toplamı (Toplam Özkaynak)</w:t>
            </w:r>
          </w:p>
        </w:tc>
        <w:tc>
          <w:tcPr>
            <w:tcW w:w="719" w:type="pct"/>
            <w:tcBorders>
              <w:top w:val="single" w:sz="4" w:space="0" w:color="auto"/>
            </w:tcBorders>
            <w:vAlign w:val="bottom"/>
          </w:tcPr>
          <w:p w14:paraId="50D80FD0" w14:textId="2883A73E" w:rsidR="00755D6F" w:rsidRPr="00E06106" w:rsidRDefault="00755D6F" w:rsidP="00755D6F">
            <w:pPr>
              <w:widowControl w:val="0"/>
              <w:ind w:right="-56"/>
              <w:jc w:val="right"/>
              <w:rPr>
                <w:b/>
                <w:bCs/>
                <w:color w:val="000000"/>
                <w:sz w:val="13"/>
                <w:szCs w:val="13"/>
              </w:rPr>
            </w:pPr>
          </w:p>
        </w:tc>
        <w:tc>
          <w:tcPr>
            <w:tcW w:w="728" w:type="pct"/>
            <w:tcBorders>
              <w:top w:val="single" w:sz="4" w:space="0" w:color="auto"/>
            </w:tcBorders>
            <w:vAlign w:val="bottom"/>
          </w:tcPr>
          <w:p w14:paraId="0BE3825F" w14:textId="77777777" w:rsidR="00755D6F" w:rsidRPr="00E06106" w:rsidRDefault="00755D6F" w:rsidP="00755D6F">
            <w:pPr>
              <w:widowControl w:val="0"/>
              <w:ind w:right="-56"/>
              <w:jc w:val="right"/>
              <w:rPr>
                <w:b/>
                <w:color w:val="000000"/>
                <w:sz w:val="13"/>
                <w:szCs w:val="13"/>
                <w:lang w:eastAsia="tr-TR"/>
              </w:rPr>
            </w:pPr>
          </w:p>
        </w:tc>
      </w:tr>
      <w:tr w:rsidR="00755D6F" w:rsidRPr="00E06106" w14:paraId="0580D2EC" w14:textId="77777777" w:rsidTr="00F11AB9">
        <w:trPr>
          <w:trHeight w:val="113"/>
          <w:jc w:val="right"/>
        </w:trPr>
        <w:tc>
          <w:tcPr>
            <w:tcW w:w="3552" w:type="pct"/>
            <w:vAlign w:val="center"/>
            <w:hideMark/>
          </w:tcPr>
          <w:p w14:paraId="3DC02434"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Kanunun 50 ve 51 inci maddeleri hükümlerine aykırı olarak kullandırılan krediler</w:t>
            </w:r>
          </w:p>
        </w:tc>
        <w:tc>
          <w:tcPr>
            <w:tcW w:w="719" w:type="pct"/>
            <w:vAlign w:val="bottom"/>
          </w:tcPr>
          <w:p w14:paraId="0F39B895" w14:textId="00AC7FA2" w:rsidR="00755D6F" w:rsidRPr="00E06106" w:rsidRDefault="002833F7" w:rsidP="00755D6F">
            <w:pPr>
              <w:widowControl w:val="0"/>
              <w:ind w:right="-56"/>
              <w:jc w:val="right"/>
              <w:rPr>
                <w:sz w:val="13"/>
                <w:szCs w:val="13"/>
              </w:rPr>
            </w:pPr>
            <w:r w:rsidRPr="00E06106">
              <w:rPr>
                <w:sz w:val="13"/>
                <w:szCs w:val="13"/>
              </w:rPr>
              <w:t xml:space="preserve">58.648    </w:t>
            </w:r>
          </w:p>
        </w:tc>
        <w:tc>
          <w:tcPr>
            <w:tcW w:w="728" w:type="pct"/>
            <w:vAlign w:val="bottom"/>
          </w:tcPr>
          <w:p w14:paraId="346AEFDD" w14:textId="7D258A37" w:rsidR="00755D6F" w:rsidRPr="00E06106" w:rsidRDefault="00755D6F" w:rsidP="00755D6F">
            <w:pPr>
              <w:widowControl w:val="0"/>
              <w:ind w:right="-56"/>
              <w:jc w:val="right"/>
              <w:rPr>
                <w:sz w:val="13"/>
                <w:szCs w:val="13"/>
              </w:rPr>
            </w:pPr>
            <w:r w:rsidRPr="00E06106">
              <w:rPr>
                <w:sz w:val="13"/>
                <w:szCs w:val="13"/>
              </w:rPr>
              <w:t xml:space="preserve"> 67.082    </w:t>
            </w:r>
          </w:p>
        </w:tc>
      </w:tr>
      <w:tr w:rsidR="00755D6F" w:rsidRPr="00E06106" w14:paraId="158B8234" w14:textId="77777777" w:rsidTr="00F11AB9">
        <w:trPr>
          <w:trHeight w:val="113"/>
          <w:jc w:val="right"/>
        </w:trPr>
        <w:tc>
          <w:tcPr>
            <w:tcW w:w="3552" w:type="pct"/>
            <w:vAlign w:val="center"/>
            <w:hideMark/>
          </w:tcPr>
          <w:p w14:paraId="3A284ED9"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719" w:type="pct"/>
            <w:vAlign w:val="bottom"/>
          </w:tcPr>
          <w:p w14:paraId="3765ADA1" w14:textId="3D2104E3"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vAlign w:val="bottom"/>
          </w:tcPr>
          <w:p w14:paraId="52C2C850" w14:textId="09DBEB7F" w:rsidR="00755D6F" w:rsidRPr="00E06106" w:rsidRDefault="00755D6F" w:rsidP="00755D6F">
            <w:pPr>
              <w:widowControl w:val="0"/>
              <w:ind w:right="-56"/>
              <w:jc w:val="right"/>
              <w:rPr>
                <w:sz w:val="13"/>
                <w:szCs w:val="13"/>
              </w:rPr>
            </w:pPr>
            <w:r w:rsidRPr="00E06106">
              <w:rPr>
                <w:sz w:val="13"/>
                <w:szCs w:val="13"/>
              </w:rPr>
              <w:t xml:space="preserve"> -    </w:t>
            </w:r>
          </w:p>
        </w:tc>
      </w:tr>
      <w:tr w:rsidR="00755D6F" w:rsidRPr="00E06106" w14:paraId="734ADE85" w14:textId="77777777" w:rsidTr="00F11AB9">
        <w:trPr>
          <w:trHeight w:val="113"/>
          <w:jc w:val="right"/>
        </w:trPr>
        <w:tc>
          <w:tcPr>
            <w:tcW w:w="3552" w:type="pct"/>
            <w:vAlign w:val="center"/>
            <w:hideMark/>
          </w:tcPr>
          <w:p w14:paraId="240EAFE7"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Kurulca belirlenecek diğer hesaplar</w:t>
            </w:r>
          </w:p>
        </w:tc>
        <w:tc>
          <w:tcPr>
            <w:tcW w:w="719" w:type="pct"/>
            <w:vAlign w:val="bottom"/>
          </w:tcPr>
          <w:p w14:paraId="627EEE6F" w14:textId="186C2551" w:rsidR="00755D6F" w:rsidRPr="00E06106" w:rsidRDefault="002833F7" w:rsidP="00755D6F">
            <w:pPr>
              <w:widowControl w:val="0"/>
              <w:ind w:right="-56"/>
              <w:jc w:val="right"/>
              <w:rPr>
                <w:sz w:val="13"/>
                <w:szCs w:val="13"/>
              </w:rPr>
            </w:pPr>
            <w:r w:rsidRPr="00E06106">
              <w:rPr>
                <w:sz w:val="13"/>
                <w:szCs w:val="13"/>
              </w:rPr>
              <w:t xml:space="preserve">252.514    </w:t>
            </w:r>
          </w:p>
        </w:tc>
        <w:tc>
          <w:tcPr>
            <w:tcW w:w="728" w:type="pct"/>
            <w:vAlign w:val="bottom"/>
          </w:tcPr>
          <w:p w14:paraId="3A8DF709" w14:textId="194D3995" w:rsidR="00755D6F" w:rsidRPr="00E06106" w:rsidRDefault="00755D6F" w:rsidP="00755D6F">
            <w:pPr>
              <w:widowControl w:val="0"/>
              <w:ind w:right="-56"/>
              <w:jc w:val="right"/>
              <w:rPr>
                <w:sz w:val="13"/>
                <w:szCs w:val="13"/>
              </w:rPr>
            </w:pPr>
            <w:r w:rsidRPr="00E06106">
              <w:rPr>
                <w:sz w:val="13"/>
                <w:szCs w:val="13"/>
              </w:rPr>
              <w:t xml:space="preserve"> 201.577    </w:t>
            </w:r>
          </w:p>
        </w:tc>
      </w:tr>
      <w:tr w:rsidR="00755D6F" w:rsidRPr="00E06106" w14:paraId="51ABCE96" w14:textId="77777777" w:rsidTr="00F11AB9">
        <w:trPr>
          <w:trHeight w:val="113"/>
          <w:jc w:val="right"/>
        </w:trPr>
        <w:tc>
          <w:tcPr>
            <w:tcW w:w="3552" w:type="pct"/>
            <w:vAlign w:val="center"/>
            <w:hideMark/>
          </w:tcPr>
          <w:p w14:paraId="1A4794BF" w14:textId="77777777" w:rsidR="00755D6F" w:rsidRPr="00E06106" w:rsidRDefault="00755D6F" w:rsidP="00755D6F">
            <w:pPr>
              <w:widowControl w:val="0"/>
              <w:tabs>
                <w:tab w:val="left" w:pos="7655"/>
                <w:tab w:val="left" w:pos="8222"/>
              </w:tabs>
              <w:rPr>
                <w:b/>
                <w:bCs/>
                <w:color w:val="000000"/>
                <w:sz w:val="13"/>
                <w:szCs w:val="13"/>
              </w:rPr>
            </w:pPr>
            <w:r w:rsidRPr="00E06106">
              <w:rPr>
                <w:b/>
                <w:sz w:val="13"/>
                <w:szCs w:val="13"/>
                <w:lang w:eastAsia="tr-TR"/>
              </w:rPr>
              <w:t>Geçiş Sürecinde Ana Sermaye ve Katkı Sermaye Toplamından (Sermayeden) İndirilmeye</w:t>
            </w:r>
            <w:r w:rsidRPr="00E06106">
              <w:rPr>
                <w:b/>
                <w:sz w:val="13"/>
                <w:szCs w:val="13"/>
                <w:lang w:eastAsia="tr-TR"/>
              </w:rPr>
              <w:br/>
              <w:t>Devam Edecek Unsurlar</w:t>
            </w:r>
          </w:p>
        </w:tc>
        <w:tc>
          <w:tcPr>
            <w:tcW w:w="719" w:type="pct"/>
            <w:vAlign w:val="bottom"/>
          </w:tcPr>
          <w:p w14:paraId="472223C0" w14:textId="48E8238B"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vAlign w:val="bottom"/>
          </w:tcPr>
          <w:p w14:paraId="03C257B8" w14:textId="1395615A" w:rsidR="00755D6F" w:rsidRPr="00E06106" w:rsidRDefault="00755D6F" w:rsidP="00755D6F">
            <w:pPr>
              <w:widowControl w:val="0"/>
              <w:ind w:right="-56"/>
              <w:jc w:val="right"/>
              <w:rPr>
                <w:b/>
                <w:sz w:val="13"/>
                <w:szCs w:val="13"/>
              </w:rPr>
            </w:pPr>
            <w:r w:rsidRPr="00E06106">
              <w:rPr>
                <w:sz w:val="13"/>
                <w:szCs w:val="13"/>
              </w:rPr>
              <w:t xml:space="preserve"> -    </w:t>
            </w:r>
          </w:p>
        </w:tc>
      </w:tr>
      <w:tr w:rsidR="00755D6F" w:rsidRPr="00E06106" w14:paraId="7F7CEE64" w14:textId="77777777" w:rsidTr="00F11AB9">
        <w:trPr>
          <w:trHeight w:val="113"/>
          <w:jc w:val="right"/>
        </w:trPr>
        <w:tc>
          <w:tcPr>
            <w:tcW w:w="3552" w:type="pct"/>
            <w:vAlign w:val="center"/>
            <w:hideMark/>
          </w:tcPr>
          <w:p w14:paraId="472138CB"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719" w:type="pct"/>
            <w:vAlign w:val="bottom"/>
          </w:tcPr>
          <w:p w14:paraId="608C9797" w14:textId="0CA87A05"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vAlign w:val="bottom"/>
          </w:tcPr>
          <w:p w14:paraId="0CA05F83" w14:textId="5FB3D61C" w:rsidR="00755D6F" w:rsidRPr="00E06106" w:rsidRDefault="00755D6F" w:rsidP="00755D6F">
            <w:pPr>
              <w:widowControl w:val="0"/>
              <w:ind w:right="-56"/>
              <w:jc w:val="right"/>
              <w:rPr>
                <w:sz w:val="13"/>
                <w:szCs w:val="13"/>
              </w:rPr>
            </w:pPr>
            <w:r w:rsidRPr="00E06106">
              <w:rPr>
                <w:sz w:val="13"/>
                <w:szCs w:val="13"/>
              </w:rPr>
              <w:t xml:space="preserve"> -    </w:t>
            </w:r>
          </w:p>
        </w:tc>
      </w:tr>
      <w:tr w:rsidR="00755D6F" w:rsidRPr="00E06106" w14:paraId="4A0D1F69" w14:textId="77777777" w:rsidTr="00F11AB9">
        <w:trPr>
          <w:trHeight w:val="113"/>
          <w:jc w:val="right"/>
        </w:trPr>
        <w:tc>
          <w:tcPr>
            <w:tcW w:w="3552" w:type="pct"/>
            <w:vAlign w:val="center"/>
            <w:hideMark/>
          </w:tcPr>
          <w:p w14:paraId="76D26F4E" w14:textId="5FEB5636" w:rsidR="00755D6F" w:rsidRPr="00E06106" w:rsidRDefault="00755D6F" w:rsidP="00755D6F">
            <w:pPr>
              <w:widowControl w:val="0"/>
              <w:tabs>
                <w:tab w:val="left" w:pos="567"/>
              </w:tabs>
              <w:rPr>
                <w:sz w:val="13"/>
                <w:szCs w:val="13"/>
                <w:lang w:eastAsia="tr-TR"/>
              </w:rPr>
            </w:pPr>
            <w:r w:rsidRPr="00E06106">
              <w:rPr>
                <w:sz w:val="13"/>
                <w:szCs w:val="13"/>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w:t>
            </w:r>
            <w:r w:rsidRPr="00E06106">
              <w:rPr>
                <w:sz w:val="13"/>
                <w:szCs w:val="13"/>
                <w:lang w:eastAsia="tr-TR"/>
              </w:rPr>
              <w:br/>
              <w:t>indirilmeyen kısmı</w:t>
            </w:r>
          </w:p>
        </w:tc>
        <w:tc>
          <w:tcPr>
            <w:tcW w:w="719" w:type="pct"/>
            <w:vAlign w:val="bottom"/>
          </w:tcPr>
          <w:p w14:paraId="020502A5" w14:textId="365DC239"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vAlign w:val="bottom"/>
          </w:tcPr>
          <w:p w14:paraId="1543186F" w14:textId="0E7C2122" w:rsidR="00755D6F" w:rsidRPr="00E06106" w:rsidRDefault="00755D6F" w:rsidP="00755D6F">
            <w:pPr>
              <w:widowControl w:val="0"/>
              <w:ind w:right="-56"/>
              <w:jc w:val="right"/>
              <w:rPr>
                <w:sz w:val="13"/>
                <w:szCs w:val="13"/>
              </w:rPr>
            </w:pPr>
            <w:r w:rsidRPr="00E06106">
              <w:rPr>
                <w:sz w:val="13"/>
                <w:szCs w:val="13"/>
              </w:rPr>
              <w:t xml:space="preserve"> -    </w:t>
            </w:r>
          </w:p>
        </w:tc>
      </w:tr>
      <w:tr w:rsidR="00755D6F" w:rsidRPr="00E06106" w14:paraId="37D6CFE5" w14:textId="77777777" w:rsidTr="00F11AB9">
        <w:trPr>
          <w:trHeight w:val="113"/>
          <w:jc w:val="right"/>
        </w:trPr>
        <w:tc>
          <w:tcPr>
            <w:tcW w:w="3552" w:type="pct"/>
            <w:tcBorders>
              <w:top w:val="nil"/>
              <w:left w:val="nil"/>
              <w:bottom w:val="single" w:sz="4" w:space="0" w:color="auto"/>
              <w:right w:val="nil"/>
            </w:tcBorders>
            <w:vAlign w:val="center"/>
            <w:hideMark/>
          </w:tcPr>
          <w:p w14:paraId="747ADBC1" w14:textId="77777777" w:rsidR="00755D6F" w:rsidRPr="00E06106" w:rsidRDefault="00755D6F" w:rsidP="00755D6F">
            <w:pPr>
              <w:widowControl w:val="0"/>
              <w:tabs>
                <w:tab w:val="left" w:pos="567"/>
              </w:tabs>
              <w:rPr>
                <w:sz w:val="13"/>
                <w:szCs w:val="13"/>
                <w:lang w:eastAsia="tr-TR"/>
              </w:rPr>
            </w:pPr>
            <w:r w:rsidRPr="00E06106">
              <w:rPr>
                <w:sz w:val="13"/>
                <w:szCs w:val="13"/>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719" w:type="pct"/>
            <w:tcBorders>
              <w:top w:val="nil"/>
              <w:left w:val="nil"/>
              <w:bottom w:val="single" w:sz="4" w:space="0" w:color="auto"/>
              <w:right w:val="nil"/>
            </w:tcBorders>
            <w:vAlign w:val="bottom"/>
          </w:tcPr>
          <w:p w14:paraId="284D686F" w14:textId="45F0C538" w:rsidR="00755D6F" w:rsidRPr="00E06106" w:rsidRDefault="00755D6F" w:rsidP="00755D6F">
            <w:pPr>
              <w:widowControl w:val="0"/>
              <w:ind w:right="-56"/>
              <w:jc w:val="right"/>
              <w:rPr>
                <w:sz w:val="13"/>
                <w:szCs w:val="13"/>
              </w:rPr>
            </w:pPr>
            <w:r w:rsidRPr="00E06106">
              <w:rPr>
                <w:sz w:val="13"/>
                <w:szCs w:val="13"/>
              </w:rPr>
              <w:t xml:space="preserve"> -    </w:t>
            </w:r>
          </w:p>
        </w:tc>
        <w:tc>
          <w:tcPr>
            <w:tcW w:w="728" w:type="pct"/>
            <w:tcBorders>
              <w:top w:val="nil"/>
              <w:left w:val="nil"/>
              <w:bottom w:val="single" w:sz="4" w:space="0" w:color="auto"/>
              <w:right w:val="nil"/>
            </w:tcBorders>
            <w:vAlign w:val="bottom"/>
          </w:tcPr>
          <w:p w14:paraId="3CAC44C3" w14:textId="3608B0AA" w:rsidR="00755D6F" w:rsidRPr="00E06106" w:rsidRDefault="00755D6F" w:rsidP="00755D6F">
            <w:pPr>
              <w:widowControl w:val="0"/>
              <w:ind w:right="-56"/>
              <w:jc w:val="right"/>
              <w:rPr>
                <w:sz w:val="13"/>
                <w:szCs w:val="13"/>
              </w:rPr>
            </w:pPr>
            <w:r w:rsidRPr="00E06106">
              <w:rPr>
                <w:sz w:val="13"/>
                <w:szCs w:val="13"/>
              </w:rPr>
              <w:t xml:space="preserve"> -    </w:t>
            </w:r>
          </w:p>
        </w:tc>
      </w:tr>
    </w:tbl>
    <w:p w14:paraId="46F262FA" w14:textId="77777777" w:rsidR="00174C22" w:rsidRPr="00E06106" w:rsidRDefault="0011094C" w:rsidP="0011094C">
      <w:pPr>
        <w:widowControl w:val="0"/>
        <w:rPr>
          <w:rFonts w:eastAsia="Arial Unicode MS"/>
          <w:b/>
          <w:bCs/>
        </w:rPr>
      </w:pPr>
      <w:r w:rsidRPr="00E06106">
        <w:br w:type="page"/>
      </w:r>
      <w:r w:rsidR="00174C22" w:rsidRPr="00E06106">
        <w:rPr>
          <w:rFonts w:eastAsia="Arial Unicode MS"/>
          <w:b/>
          <w:bCs/>
        </w:rPr>
        <w:lastRenderedPageBreak/>
        <w:t>MALİ BÜNYEYE VE RİSK YÖNETİMİNE İLİŞKİN BİLGİLER (Devamı)</w:t>
      </w:r>
    </w:p>
    <w:p w14:paraId="5BCBE20B" w14:textId="77777777" w:rsidR="00174C22" w:rsidRPr="00E06106" w:rsidRDefault="00174C22" w:rsidP="003B3E93">
      <w:pPr>
        <w:widowControl w:val="0"/>
        <w:autoSpaceDE w:val="0"/>
        <w:autoSpaceDN w:val="0"/>
        <w:adjustRightInd w:val="0"/>
      </w:pPr>
    </w:p>
    <w:p w14:paraId="37AB95F1" w14:textId="77777777" w:rsidR="00174C22" w:rsidRPr="00E06106" w:rsidRDefault="00174C22" w:rsidP="003B3E93">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t>Özkaynak Kalemlerine İlişkin Açıklamalar (Devamı)</w:t>
      </w:r>
    </w:p>
    <w:p w14:paraId="4CA3FF23" w14:textId="77777777" w:rsidR="00087D32" w:rsidRPr="00E06106" w:rsidRDefault="00087D32" w:rsidP="003B3E93">
      <w:pPr>
        <w:widowControl w:val="0"/>
      </w:pPr>
    </w:p>
    <w:tbl>
      <w:tblPr>
        <w:tblW w:w="4568" w:type="pct"/>
        <w:jc w:val="right"/>
        <w:tblLook w:val="04A0" w:firstRow="1" w:lastRow="0" w:firstColumn="1" w:lastColumn="0" w:noHBand="0" w:noVBand="1"/>
      </w:tblPr>
      <w:tblGrid>
        <w:gridCol w:w="5332"/>
        <w:gridCol w:w="1586"/>
        <w:gridCol w:w="1369"/>
      </w:tblGrid>
      <w:tr w:rsidR="007868FB" w:rsidRPr="00E06106" w14:paraId="515375B3" w14:textId="77777777" w:rsidTr="00BE40EA">
        <w:trPr>
          <w:trHeight w:val="20"/>
          <w:jc w:val="right"/>
        </w:trPr>
        <w:tc>
          <w:tcPr>
            <w:tcW w:w="3217" w:type="pct"/>
            <w:tcBorders>
              <w:bottom w:val="single" w:sz="4" w:space="0" w:color="auto"/>
            </w:tcBorders>
            <w:noWrap/>
            <w:vAlign w:val="bottom"/>
            <w:hideMark/>
          </w:tcPr>
          <w:p w14:paraId="4A7FD195" w14:textId="77777777" w:rsidR="005E479B" w:rsidRPr="00E06106" w:rsidRDefault="005E479B" w:rsidP="003B3E93">
            <w:pPr>
              <w:widowControl w:val="0"/>
              <w:rPr>
                <w:rFonts w:eastAsia="Calibri"/>
                <w:sz w:val="16"/>
                <w:szCs w:val="16"/>
              </w:rPr>
            </w:pPr>
          </w:p>
        </w:tc>
        <w:tc>
          <w:tcPr>
            <w:tcW w:w="957" w:type="pct"/>
            <w:tcBorders>
              <w:top w:val="nil"/>
              <w:left w:val="nil"/>
              <w:bottom w:val="single" w:sz="4" w:space="0" w:color="auto"/>
              <w:right w:val="nil"/>
            </w:tcBorders>
            <w:vAlign w:val="bottom"/>
            <w:hideMark/>
          </w:tcPr>
          <w:p w14:paraId="2498223D" w14:textId="77777777" w:rsidR="005E479B" w:rsidRPr="00E06106" w:rsidRDefault="005E479B" w:rsidP="005C702E">
            <w:pPr>
              <w:widowControl w:val="0"/>
              <w:ind w:right="-42"/>
              <w:jc w:val="right"/>
              <w:rPr>
                <w:b/>
                <w:bCs/>
                <w:snapToGrid w:val="0"/>
                <w:color w:val="000000"/>
                <w:sz w:val="16"/>
                <w:szCs w:val="16"/>
              </w:rPr>
            </w:pPr>
            <w:r w:rsidRPr="00E06106">
              <w:rPr>
                <w:b/>
                <w:bCs/>
                <w:snapToGrid w:val="0"/>
                <w:color w:val="000000"/>
                <w:sz w:val="16"/>
                <w:szCs w:val="16"/>
              </w:rPr>
              <w:t>Cari Dönem</w:t>
            </w:r>
          </w:p>
          <w:p w14:paraId="7B664138" w14:textId="1854358B" w:rsidR="005E479B" w:rsidRPr="00E06106" w:rsidRDefault="00593192" w:rsidP="005C702E">
            <w:pPr>
              <w:widowControl w:val="0"/>
              <w:ind w:right="-42"/>
              <w:jc w:val="right"/>
              <w:rPr>
                <w:b/>
                <w:bCs/>
                <w:color w:val="000000"/>
                <w:sz w:val="16"/>
                <w:szCs w:val="16"/>
              </w:rPr>
            </w:pPr>
            <w:r w:rsidRPr="00E06106">
              <w:rPr>
                <w:b/>
                <w:bCs/>
                <w:snapToGrid w:val="0"/>
                <w:color w:val="000000"/>
                <w:sz w:val="16"/>
                <w:szCs w:val="16"/>
              </w:rPr>
              <w:t xml:space="preserve">31 </w:t>
            </w:r>
            <w:r w:rsidR="00755D6F" w:rsidRPr="00E06106">
              <w:rPr>
                <w:b/>
                <w:bCs/>
                <w:snapToGrid w:val="0"/>
                <w:color w:val="000000"/>
                <w:sz w:val="16"/>
                <w:szCs w:val="16"/>
              </w:rPr>
              <w:t>Mart</w:t>
            </w:r>
            <w:r w:rsidR="009A6083" w:rsidRPr="00E06106">
              <w:rPr>
                <w:b/>
                <w:bCs/>
                <w:snapToGrid w:val="0"/>
                <w:color w:val="000000"/>
                <w:sz w:val="16"/>
                <w:szCs w:val="16"/>
              </w:rPr>
              <w:t xml:space="preserve"> </w:t>
            </w:r>
            <w:r w:rsidR="005E479B" w:rsidRPr="00E06106">
              <w:rPr>
                <w:b/>
                <w:bCs/>
                <w:snapToGrid w:val="0"/>
                <w:color w:val="000000"/>
                <w:sz w:val="16"/>
                <w:szCs w:val="16"/>
              </w:rPr>
              <w:t>20</w:t>
            </w:r>
            <w:r w:rsidR="00755D6F" w:rsidRPr="00E06106">
              <w:rPr>
                <w:b/>
                <w:bCs/>
                <w:snapToGrid w:val="0"/>
                <w:color w:val="000000"/>
                <w:sz w:val="16"/>
                <w:szCs w:val="16"/>
              </w:rPr>
              <w:t>26</w:t>
            </w:r>
          </w:p>
        </w:tc>
        <w:tc>
          <w:tcPr>
            <w:tcW w:w="826" w:type="pct"/>
            <w:tcBorders>
              <w:top w:val="nil"/>
              <w:left w:val="nil"/>
              <w:bottom w:val="single" w:sz="4" w:space="0" w:color="auto"/>
              <w:right w:val="nil"/>
            </w:tcBorders>
            <w:vAlign w:val="bottom"/>
          </w:tcPr>
          <w:p w14:paraId="1CE0F0FD" w14:textId="77777777" w:rsidR="005E479B" w:rsidRPr="00E06106" w:rsidRDefault="005E479B" w:rsidP="005C702E">
            <w:pPr>
              <w:widowControl w:val="0"/>
              <w:ind w:right="-42"/>
              <w:jc w:val="right"/>
              <w:rPr>
                <w:b/>
                <w:bCs/>
                <w:snapToGrid w:val="0"/>
                <w:color w:val="000000"/>
                <w:sz w:val="16"/>
                <w:szCs w:val="16"/>
              </w:rPr>
            </w:pPr>
            <w:r w:rsidRPr="00E06106">
              <w:rPr>
                <w:b/>
                <w:bCs/>
                <w:snapToGrid w:val="0"/>
                <w:color w:val="000000"/>
                <w:sz w:val="16"/>
                <w:szCs w:val="16"/>
              </w:rPr>
              <w:t>Önceki Dönem</w:t>
            </w:r>
          </w:p>
          <w:p w14:paraId="7C89E642" w14:textId="4155425F" w:rsidR="005E479B" w:rsidRPr="00E06106" w:rsidRDefault="005E479B" w:rsidP="005C702E">
            <w:pPr>
              <w:widowControl w:val="0"/>
              <w:ind w:right="-42"/>
              <w:jc w:val="right"/>
              <w:rPr>
                <w:b/>
                <w:bCs/>
                <w:color w:val="000000"/>
                <w:sz w:val="16"/>
                <w:szCs w:val="16"/>
              </w:rPr>
            </w:pPr>
            <w:r w:rsidRPr="00E06106">
              <w:rPr>
                <w:b/>
                <w:bCs/>
                <w:snapToGrid w:val="0"/>
                <w:color w:val="000000"/>
                <w:sz w:val="16"/>
                <w:szCs w:val="16"/>
              </w:rPr>
              <w:t>31 Aralık 202</w:t>
            </w:r>
            <w:r w:rsidR="00755D6F" w:rsidRPr="00E06106">
              <w:rPr>
                <w:b/>
                <w:bCs/>
                <w:snapToGrid w:val="0"/>
                <w:color w:val="000000"/>
                <w:sz w:val="16"/>
                <w:szCs w:val="16"/>
              </w:rPr>
              <w:t>5</w:t>
            </w:r>
          </w:p>
        </w:tc>
      </w:tr>
      <w:tr w:rsidR="00755D6F" w:rsidRPr="00E06106" w14:paraId="03453301" w14:textId="77777777" w:rsidTr="00BE40EA">
        <w:trPr>
          <w:trHeight w:val="20"/>
          <w:jc w:val="right"/>
        </w:trPr>
        <w:tc>
          <w:tcPr>
            <w:tcW w:w="3217" w:type="pct"/>
            <w:tcBorders>
              <w:top w:val="single" w:sz="4" w:space="0" w:color="auto"/>
              <w:left w:val="nil"/>
              <w:bottom w:val="nil"/>
              <w:right w:val="nil"/>
            </w:tcBorders>
            <w:vAlign w:val="center"/>
            <w:hideMark/>
          </w:tcPr>
          <w:p w14:paraId="09D73A75" w14:textId="77777777" w:rsidR="00755D6F" w:rsidRPr="00E06106" w:rsidRDefault="00755D6F" w:rsidP="00755D6F">
            <w:pPr>
              <w:widowControl w:val="0"/>
              <w:rPr>
                <w:b/>
                <w:bCs/>
                <w:color w:val="000000"/>
                <w:sz w:val="16"/>
                <w:szCs w:val="16"/>
              </w:rPr>
            </w:pPr>
            <w:r w:rsidRPr="00E06106">
              <w:rPr>
                <w:b/>
                <w:sz w:val="16"/>
                <w:szCs w:val="16"/>
                <w:lang w:eastAsia="tr-TR"/>
              </w:rPr>
              <w:t>ÖZKAYNAK</w:t>
            </w:r>
          </w:p>
        </w:tc>
        <w:tc>
          <w:tcPr>
            <w:tcW w:w="957" w:type="pct"/>
            <w:tcBorders>
              <w:top w:val="single" w:sz="4" w:space="0" w:color="auto"/>
            </w:tcBorders>
            <w:vAlign w:val="bottom"/>
          </w:tcPr>
          <w:p w14:paraId="20EA5999" w14:textId="77777777" w:rsidR="00755D6F" w:rsidRPr="00E06106" w:rsidRDefault="00755D6F" w:rsidP="00755D6F">
            <w:pPr>
              <w:widowControl w:val="0"/>
              <w:ind w:right="-42"/>
              <w:jc w:val="right"/>
              <w:rPr>
                <w:color w:val="000000"/>
                <w:sz w:val="16"/>
                <w:szCs w:val="16"/>
                <w:lang w:eastAsia="tr-TR"/>
              </w:rPr>
            </w:pPr>
          </w:p>
        </w:tc>
        <w:tc>
          <w:tcPr>
            <w:tcW w:w="826" w:type="pct"/>
            <w:tcBorders>
              <w:top w:val="single" w:sz="4" w:space="0" w:color="auto"/>
            </w:tcBorders>
            <w:vAlign w:val="bottom"/>
          </w:tcPr>
          <w:p w14:paraId="597BF3CF" w14:textId="77777777" w:rsidR="00755D6F" w:rsidRPr="00E06106" w:rsidRDefault="00755D6F" w:rsidP="00755D6F">
            <w:pPr>
              <w:widowControl w:val="0"/>
              <w:ind w:right="-42"/>
              <w:jc w:val="right"/>
              <w:rPr>
                <w:color w:val="000000"/>
                <w:sz w:val="16"/>
                <w:szCs w:val="16"/>
                <w:lang w:eastAsia="tr-TR"/>
              </w:rPr>
            </w:pPr>
          </w:p>
        </w:tc>
      </w:tr>
      <w:tr w:rsidR="002833F7" w:rsidRPr="00E06106" w14:paraId="527A65FF" w14:textId="77777777" w:rsidTr="002833F7">
        <w:trPr>
          <w:trHeight w:val="20"/>
          <w:jc w:val="right"/>
        </w:trPr>
        <w:tc>
          <w:tcPr>
            <w:tcW w:w="3217" w:type="pct"/>
            <w:vAlign w:val="center"/>
            <w:hideMark/>
          </w:tcPr>
          <w:p w14:paraId="10C268EF"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Toplam Özkaynak (Ana sermaye ve katkı sermaye toplamı)</w:t>
            </w:r>
          </w:p>
        </w:tc>
        <w:tc>
          <w:tcPr>
            <w:tcW w:w="957" w:type="pct"/>
            <w:noWrap/>
            <w:vAlign w:val="bottom"/>
          </w:tcPr>
          <w:p w14:paraId="0D405BD1" w14:textId="0121048D" w:rsidR="002833F7" w:rsidRPr="00E06106" w:rsidRDefault="002833F7" w:rsidP="002833F7">
            <w:pPr>
              <w:widowControl w:val="0"/>
              <w:ind w:right="-42"/>
              <w:jc w:val="right"/>
              <w:rPr>
                <w:color w:val="000000"/>
                <w:sz w:val="16"/>
                <w:szCs w:val="16"/>
              </w:rPr>
            </w:pPr>
            <w:r w:rsidRPr="00E06106">
              <w:rPr>
                <w:color w:val="000000"/>
                <w:sz w:val="16"/>
                <w:szCs w:val="16"/>
              </w:rPr>
              <w:t xml:space="preserve"> 226.784.919    </w:t>
            </w:r>
          </w:p>
        </w:tc>
        <w:tc>
          <w:tcPr>
            <w:tcW w:w="826" w:type="pct"/>
            <w:vAlign w:val="bottom"/>
          </w:tcPr>
          <w:p w14:paraId="790F13E0" w14:textId="54E46F81" w:rsidR="002833F7" w:rsidRPr="00E06106" w:rsidRDefault="002833F7" w:rsidP="002833F7">
            <w:pPr>
              <w:widowControl w:val="0"/>
              <w:ind w:right="-42"/>
              <w:jc w:val="right"/>
              <w:rPr>
                <w:sz w:val="16"/>
                <w:szCs w:val="16"/>
              </w:rPr>
            </w:pPr>
            <w:r w:rsidRPr="00E06106">
              <w:rPr>
                <w:color w:val="000000"/>
                <w:sz w:val="16"/>
                <w:szCs w:val="16"/>
              </w:rPr>
              <w:t xml:space="preserve"> 216.455.819    </w:t>
            </w:r>
          </w:p>
        </w:tc>
      </w:tr>
      <w:tr w:rsidR="002833F7" w:rsidRPr="00E06106" w14:paraId="10CFF839" w14:textId="77777777" w:rsidTr="002833F7">
        <w:trPr>
          <w:trHeight w:val="20"/>
          <w:jc w:val="right"/>
        </w:trPr>
        <w:tc>
          <w:tcPr>
            <w:tcW w:w="3217" w:type="pct"/>
            <w:vAlign w:val="center"/>
            <w:hideMark/>
          </w:tcPr>
          <w:p w14:paraId="3CA7B796"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Toplam Risk Ağırlıklı Tutarlar</w:t>
            </w:r>
          </w:p>
        </w:tc>
        <w:tc>
          <w:tcPr>
            <w:tcW w:w="957" w:type="pct"/>
            <w:noWrap/>
            <w:vAlign w:val="bottom"/>
          </w:tcPr>
          <w:p w14:paraId="093AC811" w14:textId="385CE8A3" w:rsidR="002833F7" w:rsidRPr="00E06106" w:rsidRDefault="002833F7" w:rsidP="002833F7">
            <w:pPr>
              <w:widowControl w:val="0"/>
              <w:ind w:right="-42"/>
              <w:jc w:val="right"/>
              <w:rPr>
                <w:color w:val="000000"/>
                <w:sz w:val="16"/>
                <w:szCs w:val="16"/>
              </w:rPr>
            </w:pPr>
            <w:r w:rsidRPr="00E06106">
              <w:rPr>
                <w:color w:val="000000"/>
                <w:sz w:val="16"/>
                <w:szCs w:val="16"/>
              </w:rPr>
              <w:t xml:space="preserve"> 1.459.975.492    </w:t>
            </w:r>
          </w:p>
        </w:tc>
        <w:tc>
          <w:tcPr>
            <w:tcW w:w="826" w:type="pct"/>
            <w:vAlign w:val="bottom"/>
          </w:tcPr>
          <w:p w14:paraId="2F19EE19" w14:textId="5984F8E0" w:rsidR="002833F7" w:rsidRPr="00E06106" w:rsidRDefault="002833F7" w:rsidP="002833F7">
            <w:pPr>
              <w:widowControl w:val="0"/>
              <w:ind w:right="-42"/>
              <w:jc w:val="right"/>
              <w:rPr>
                <w:sz w:val="16"/>
                <w:szCs w:val="16"/>
              </w:rPr>
            </w:pPr>
            <w:r w:rsidRPr="00E06106">
              <w:rPr>
                <w:color w:val="000000"/>
                <w:sz w:val="16"/>
                <w:szCs w:val="16"/>
              </w:rPr>
              <w:t xml:space="preserve"> 1.191.470.654    </w:t>
            </w:r>
          </w:p>
        </w:tc>
      </w:tr>
      <w:tr w:rsidR="00755D6F" w:rsidRPr="00E06106" w14:paraId="2B528891" w14:textId="77777777" w:rsidTr="00F11AB9">
        <w:trPr>
          <w:trHeight w:val="20"/>
          <w:jc w:val="right"/>
        </w:trPr>
        <w:tc>
          <w:tcPr>
            <w:tcW w:w="3217" w:type="pct"/>
            <w:tcBorders>
              <w:top w:val="nil"/>
              <w:left w:val="nil"/>
              <w:bottom w:val="single" w:sz="4" w:space="0" w:color="auto"/>
              <w:right w:val="nil"/>
            </w:tcBorders>
            <w:vAlign w:val="center"/>
            <w:hideMark/>
          </w:tcPr>
          <w:p w14:paraId="15724C98" w14:textId="77777777" w:rsidR="00755D6F" w:rsidRPr="00E06106" w:rsidRDefault="00755D6F" w:rsidP="00755D6F">
            <w:pPr>
              <w:widowControl w:val="0"/>
              <w:ind w:left="-296"/>
              <w:rPr>
                <w:b/>
                <w:bCs/>
                <w:color w:val="000000"/>
                <w:sz w:val="16"/>
                <w:szCs w:val="16"/>
              </w:rPr>
            </w:pPr>
            <w:r w:rsidRPr="00E06106">
              <w:rPr>
                <w:b/>
                <w:sz w:val="16"/>
                <w:szCs w:val="16"/>
                <w:lang w:eastAsia="tr-TR"/>
              </w:rPr>
              <w:t xml:space="preserve">       SERMAYE YETERLİLİĞİ ORANLARI</w:t>
            </w:r>
          </w:p>
        </w:tc>
        <w:tc>
          <w:tcPr>
            <w:tcW w:w="957" w:type="pct"/>
            <w:tcBorders>
              <w:top w:val="nil"/>
              <w:left w:val="nil"/>
              <w:bottom w:val="single" w:sz="4" w:space="0" w:color="auto"/>
              <w:right w:val="nil"/>
            </w:tcBorders>
            <w:vAlign w:val="bottom"/>
          </w:tcPr>
          <w:p w14:paraId="5CF12B4C" w14:textId="77777777" w:rsidR="00755D6F" w:rsidRPr="00E06106" w:rsidRDefault="00755D6F" w:rsidP="00755D6F">
            <w:pPr>
              <w:widowControl w:val="0"/>
              <w:ind w:right="-42"/>
              <w:jc w:val="right"/>
              <w:rPr>
                <w:color w:val="000000"/>
                <w:sz w:val="16"/>
                <w:szCs w:val="16"/>
              </w:rPr>
            </w:pPr>
          </w:p>
        </w:tc>
        <w:tc>
          <w:tcPr>
            <w:tcW w:w="826" w:type="pct"/>
            <w:tcBorders>
              <w:top w:val="nil"/>
              <w:left w:val="nil"/>
              <w:bottom w:val="single" w:sz="4" w:space="0" w:color="auto"/>
              <w:right w:val="nil"/>
            </w:tcBorders>
            <w:vAlign w:val="bottom"/>
          </w:tcPr>
          <w:p w14:paraId="2B16F8C6" w14:textId="77777777" w:rsidR="00755D6F" w:rsidRPr="00E06106" w:rsidRDefault="00755D6F" w:rsidP="00755D6F">
            <w:pPr>
              <w:widowControl w:val="0"/>
              <w:ind w:right="-42"/>
              <w:jc w:val="right"/>
              <w:rPr>
                <w:sz w:val="16"/>
                <w:szCs w:val="16"/>
              </w:rPr>
            </w:pPr>
          </w:p>
        </w:tc>
      </w:tr>
      <w:tr w:rsidR="002833F7" w:rsidRPr="00E06106" w14:paraId="7B934A2D" w14:textId="77777777" w:rsidTr="002833F7">
        <w:trPr>
          <w:trHeight w:val="20"/>
          <w:jc w:val="right"/>
        </w:trPr>
        <w:tc>
          <w:tcPr>
            <w:tcW w:w="3217" w:type="pct"/>
            <w:tcBorders>
              <w:top w:val="single" w:sz="4" w:space="0" w:color="auto"/>
            </w:tcBorders>
            <w:vAlign w:val="center"/>
            <w:hideMark/>
          </w:tcPr>
          <w:p w14:paraId="184DE4D7"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Çekirdek Sermaye Yeterliliği Oranı (%)</w:t>
            </w:r>
          </w:p>
        </w:tc>
        <w:tc>
          <w:tcPr>
            <w:tcW w:w="957" w:type="pct"/>
            <w:tcBorders>
              <w:top w:val="single" w:sz="4" w:space="0" w:color="auto"/>
            </w:tcBorders>
            <w:vAlign w:val="bottom"/>
          </w:tcPr>
          <w:p w14:paraId="7F50CE7D" w14:textId="1DE22488" w:rsidR="002833F7" w:rsidRPr="00E06106" w:rsidRDefault="002833F7" w:rsidP="002833F7">
            <w:pPr>
              <w:widowControl w:val="0"/>
              <w:ind w:right="-42"/>
              <w:jc w:val="right"/>
              <w:rPr>
                <w:color w:val="000000"/>
                <w:sz w:val="16"/>
                <w:szCs w:val="16"/>
              </w:rPr>
            </w:pPr>
            <w:r w:rsidRPr="00E06106">
              <w:rPr>
                <w:color w:val="000000"/>
                <w:sz w:val="16"/>
                <w:szCs w:val="16"/>
              </w:rPr>
              <w:t xml:space="preserve"> 11,97    </w:t>
            </w:r>
          </w:p>
        </w:tc>
        <w:tc>
          <w:tcPr>
            <w:tcW w:w="826" w:type="pct"/>
            <w:tcBorders>
              <w:top w:val="single" w:sz="4" w:space="0" w:color="auto"/>
            </w:tcBorders>
            <w:vAlign w:val="bottom"/>
          </w:tcPr>
          <w:p w14:paraId="5A0E8F10" w14:textId="5B0DA9C1" w:rsidR="002833F7" w:rsidRPr="00E06106" w:rsidRDefault="002833F7" w:rsidP="002833F7">
            <w:pPr>
              <w:widowControl w:val="0"/>
              <w:ind w:right="-42"/>
              <w:jc w:val="right"/>
              <w:rPr>
                <w:sz w:val="16"/>
                <w:szCs w:val="16"/>
              </w:rPr>
            </w:pPr>
            <w:r w:rsidRPr="00E06106">
              <w:rPr>
                <w:color w:val="000000"/>
                <w:sz w:val="16"/>
                <w:szCs w:val="16"/>
              </w:rPr>
              <w:t xml:space="preserve"> 14,13    </w:t>
            </w:r>
          </w:p>
        </w:tc>
      </w:tr>
      <w:tr w:rsidR="002833F7" w:rsidRPr="00E06106" w14:paraId="2E8A03E7" w14:textId="77777777" w:rsidTr="002833F7">
        <w:trPr>
          <w:trHeight w:val="20"/>
          <w:jc w:val="right"/>
        </w:trPr>
        <w:tc>
          <w:tcPr>
            <w:tcW w:w="3217" w:type="pct"/>
            <w:vAlign w:val="center"/>
            <w:hideMark/>
          </w:tcPr>
          <w:p w14:paraId="5C9199BB"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Ana Sermaye Yeterliliği Oranı (%)</w:t>
            </w:r>
          </w:p>
        </w:tc>
        <w:tc>
          <w:tcPr>
            <w:tcW w:w="957" w:type="pct"/>
            <w:vAlign w:val="bottom"/>
          </w:tcPr>
          <w:p w14:paraId="58C37EA9" w14:textId="25A67F47" w:rsidR="002833F7" w:rsidRPr="00E06106" w:rsidRDefault="002833F7" w:rsidP="002833F7">
            <w:pPr>
              <w:widowControl w:val="0"/>
              <w:ind w:right="-42"/>
              <w:jc w:val="right"/>
              <w:rPr>
                <w:color w:val="000000"/>
                <w:sz w:val="16"/>
                <w:szCs w:val="16"/>
              </w:rPr>
            </w:pPr>
            <w:r w:rsidRPr="00E06106">
              <w:rPr>
                <w:color w:val="000000"/>
                <w:sz w:val="16"/>
                <w:szCs w:val="16"/>
              </w:rPr>
              <w:t xml:space="preserve"> 13,57    </w:t>
            </w:r>
          </w:p>
        </w:tc>
        <w:tc>
          <w:tcPr>
            <w:tcW w:w="826" w:type="pct"/>
            <w:vAlign w:val="bottom"/>
          </w:tcPr>
          <w:p w14:paraId="5EDF1087" w14:textId="5A5C3ECF" w:rsidR="002833F7" w:rsidRPr="00E06106" w:rsidRDefault="002833F7" w:rsidP="002833F7">
            <w:pPr>
              <w:widowControl w:val="0"/>
              <w:ind w:right="-42"/>
              <w:jc w:val="right"/>
              <w:rPr>
                <w:sz w:val="16"/>
                <w:szCs w:val="16"/>
              </w:rPr>
            </w:pPr>
            <w:r w:rsidRPr="00E06106">
              <w:rPr>
                <w:color w:val="000000"/>
                <w:sz w:val="16"/>
                <w:szCs w:val="16"/>
              </w:rPr>
              <w:t xml:space="preserve"> 16,02    </w:t>
            </w:r>
          </w:p>
        </w:tc>
      </w:tr>
      <w:tr w:rsidR="002833F7" w:rsidRPr="00E06106" w14:paraId="0F5E43D8" w14:textId="77777777" w:rsidTr="002833F7">
        <w:trPr>
          <w:trHeight w:val="20"/>
          <w:jc w:val="right"/>
        </w:trPr>
        <w:tc>
          <w:tcPr>
            <w:tcW w:w="3217" w:type="pct"/>
            <w:vAlign w:val="center"/>
            <w:hideMark/>
          </w:tcPr>
          <w:p w14:paraId="7FC48E3B"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Sermaye Yeterliliği Oranı (%)</w:t>
            </w:r>
          </w:p>
        </w:tc>
        <w:tc>
          <w:tcPr>
            <w:tcW w:w="957" w:type="pct"/>
            <w:vAlign w:val="bottom"/>
          </w:tcPr>
          <w:p w14:paraId="32915B0E" w14:textId="273A6C41" w:rsidR="002833F7" w:rsidRPr="00E06106" w:rsidRDefault="002833F7" w:rsidP="002833F7">
            <w:pPr>
              <w:widowControl w:val="0"/>
              <w:ind w:right="-42"/>
              <w:jc w:val="right"/>
              <w:rPr>
                <w:color w:val="000000"/>
                <w:sz w:val="16"/>
                <w:szCs w:val="16"/>
              </w:rPr>
            </w:pPr>
            <w:r w:rsidRPr="00E06106">
              <w:rPr>
                <w:color w:val="000000"/>
                <w:sz w:val="16"/>
                <w:szCs w:val="16"/>
              </w:rPr>
              <w:t xml:space="preserve"> 15,53    </w:t>
            </w:r>
          </w:p>
        </w:tc>
        <w:tc>
          <w:tcPr>
            <w:tcW w:w="826" w:type="pct"/>
            <w:vAlign w:val="bottom"/>
          </w:tcPr>
          <w:p w14:paraId="0D5EF80A" w14:textId="4A598D2B" w:rsidR="002833F7" w:rsidRPr="00E06106" w:rsidRDefault="002833F7" w:rsidP="002833F7">
            <w:pPr>
              <w:widowControl w:val="0"/>
              <w:ind w:right="-42"/>
              <w:jc w:val="right"/>
              <w:rPr>
                <w:sz w:val="16"/>
                <w:szCs w:val="16"/>
              </w:rPr>
            </w:pPr>
            <w:r w:rsidRPr="00E06106">
              <w:rPr>
                <w:color w:val="000000"/>
                <w:sz w:val="16"/>
                <w:szCs w:val="16"/>
              </w:rPr>
              <w:t xml:space="preserve"> 18,17    </w:t>
            </w:r>
          </w:p>
        </w:tc>
      </w:tr>
      <w:tr w:rsidR="00755D6F" w:rsidRPr="00E06106" w14:paraId="2B1649C4" w14:textId="77777777" w:rsidTr="00F11AB9">
        <w:trPr>
          <w:trHeight w:val="20"/>
          <w:jc w:val="right"/>
        </w:trPr>
        <w:tc>
          <w:tcPr>
            <w:tcW w:w="3217" w:type="pct"/>
            <w:tcBorders>
              <w:top w:val="nil"/>
              <w:left w:val="nil"/>
              <w:bottom w:val="single" w:sz="4" w:space="0" w:color="auto"/>
              <w:right w:val="nil"/>
            </w:tcBorders>
            <w:vAlign w:val="center"/>
            <w:hideMark/>
          </w:tcPr>
          <w:p w14:paraId="2E5D6F64" w14:textId="77777777" w:rsidR="00755D6F" w:rsidRPr="00E06106" w:rsidRDefault="00755D6F" w:rsidP="00755D6F">
            <w:pPr>
              <w:widowControl w:val="0"/>
              <w:rPr>
                <w:b/>
                <w:sz w:val="16"/>
                <w:szCs w:val="16"/>
                <w:lang w:eastAsia="tr-TR"/>
              </w:rPr>
            </w:pPr>
            <w:r w:rsidRPr="00E06106">
              <w:rPr>
                <w:b/>
                <w:sz w:val="16"/>
                <w:szCs w:val="16"/>
                <w:lang w:eastAsia="tr-TR"/>
              </w:rPr>
              <w:t>TAMPONLAR</w:t>
            </w:r>
          </w:p>
        </w:tc>
        <w:tc>
          <w:tcPr>
            <w:tcW w:w="957" w:type="pct"/>
            <w:tcBorders>
              <w:top w:val="nil"/>
              <w:left w:val="nil"/>
              <w:bottom w:val="single" w:sz="4" w:space="0" w:color="auto"/>
              <w:right w:val="nil"/>
            </w:tcBorders>
            <w:vAlign w:val="bottom"/>
          </w:tcPr>
          <w:p w14:paraId="51871277" w14:textId="77777777" w:rsidR="00755D6F" w:rsidRPr="00E06106" w:rsidRDefault="00755D6F" w:rsidP="00755D6F">
            <w:pPr>
              <w:widowControl w:val="0"/>
              <w:ind w:right="-42"/>
              <w:jc w:val="right"/>
              <w:rPr>
                <w:color w:val="000000"/>
                <w:sz w:val="16"/>
                <w:szCs w:val="16"/>
              </w:rPr>
            </w:pPr>
          </w:p>
        </w:tc>
        <w:tc>
          <w:tcPr>
            <w:tcW w:w="826" w:type="pct"/>
            <w:tcBorders>
              <w:top w:val="nil"/>
              <w:left w:val="nil"/>
              <w:bottom w:val="single" w:sz="4" w:space="0" w:color="auto"/>
              <w:right w:val="nil"/>
            </w:tcBorders>
            <w:vAlign w:val="bottom"/>
          </w:tcPr>
          <w:p w14:paraId="45DC2F7B" w14:textId="77777777" w:rsidR="00755D6F" w:rsidRPr="00E06106" w:rsidRDefault="00755D6F" w:rsidP="00755D6F">
            <w:pPr>
              <w:widowControl w:val="0"/>
              <w:ind w:right="-42"/>
              <w:jc w:val="right"/>
              <w:rPr>
                <w:color w:val="000000"/>
                <w:sz w:val="16"/>
                <w:szCs w:val="16"/>
                <w:lang w:eastAsia="tr-TR"/>
              </w:rPr>
            </w:pPr>
          </w:p>
        </w:tc>
      </w:tr>
      <w:tr w:rsidR="002833F7" w:rsidRPr="00E06106" w14:paraId="6D408EB7" w14:textId="77777777" w:rsidTr="002833F7">
        <w:trPr>
          <w:trHeight w:val="20"/>
          <w:jc w:val="right"/>
        </w:trPr>
        <w:tc>
          <w:tcPr>
            <w:tcW w:w="3217" w:type="pct"/>
            <w:tcBorders>
              <w:top w:val="single" w:sz="4" w:space="0" w:color="auto"/>
            </w:tcBorders>
            <w:vAlign w:val="center"/>
            <w:hideMark/>
          </w:tcPr>
          <w:p w14:paraId="1118B401"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Toplam ilave çekirdek sermaye gereksinimi oranı (%)</w:t>
            </w:r>
          </w:p>
        </w:tc>
        <w:tc>
          <w:tcPr>
            <w:tcW w:w="957" w:type="pct"/>
            <w:tcBorders>
              <w:top w:val="single" w:sz="4" w:space="0" w:color="auto"/>
            </w:tcBorders>
            <w:vAlign w:val="bottom"/>
          </w:tcPr>
          <w:p w14:paraId="7BBE4EFF" w14:textId="56EDD71A" w:rsidR="002833F7" w:rsidRPr="00E06106" w:rsidRDefault="002833F7" w:rsidP="002833F7">
            <w:pPr>
              <w:widowControl w:val="0"/>
              <w:ind w:right="-42"/>
              <w:jc w:val="right"/>
              <w:rPr>
                <w:color w:val="000000"/>
                <w:sz w:val="16"/>
                <w:szCs w:val="16"/>
              </w:rPr>
            </w:pPr>
            <w:r w:rsidRPr="00E06106">
              <w:rPr>
                <w:color w:val="000000"/>
                <w:sz w:val="16"/>
                <w:szCs w:val="16"/>
              </w:rPr>
              <w:t xml:space="preserve"> 2,51    </w:t>
            </w:r>
          </w:p>
        </w:tc>
        <w:tc>
          <w:tcPr>
            <w:tcW w:w="826" w:type="pct"/>
            <w:tcBorders>
              <w:top w:val="single" w:sz="4" w:space="0" w:color="auto"/>
            </w:tcBorders>
            <w:vAlign w:val="bottom"/>
          </w:tcPr>
          <w:p w14:paraId="4EE97529" w14:textId="7EBCB3C2" w:rsidR="002833F7" w:rsidRPr="00E06106" w:rsidRDefault="002833F7" w:rsidP="002833F7">
            <w:pPr>
              <w:widowControl w:val="0"/>
              <w:ind w:right="-42"/>
              <w:jc w:val="right"/>
              <w:rPr>
                <w:sz w:val="16"/>
                <w:szCs w:val="16"/>
              </w:rPr>
            </w:pPr>
            <w:r w:rsidRPr="00E06106">
              <w:rPr>
                <w:color w:val="000000"/>
                <w:sz w:val="16"/>
                <w:szCs w:val="16"/>
              </w:rPr>
              <w:t xml:space="preserve"> 2,51    </w:t>
            </w:r>
          </w:p>
        </w:tc>
      </w:tr>
      <w:tr w:rsidR="002833F7" w:rsidRPr="00E06106" w14:paraId="451650C3" w14:textId="77777777" w:rsidTr="002833F7">
        <w:trPr>
          <w:trHeight w:val="20"/>
          <w:jc w:val="right"/>
        </w:trPr>
        <w:tc>
          <w:tcPr>
            <w:tcW w:w="3217" w:type="pct"/>
            <w:vAlign w:val="center"/>
            <w:hideMark/>
          </w:tcPr>
          <w:p w14:paraId="60B0071A" w14:textId="77777777" w:rsidR="002833F7" w:rsidRPr="00E06106" w:rsidRDefault="002833F7" w:rsidP="002833F7">
            <w:pPr>
              <w:widowControl w:val="0"/>
              <w:numPr>
                <w:ilvl w:val="0"/>
                <w:numId w:val="7"/>
              </w:numPr>
              <w:tabs>
                <w:tab w:val="left" w:pos="311"/>
              </w:tabs>
              <w:ind w:left="311" w:hanging="311"/>
              <w:rPr>
                <w:sz w:val="16"/>
                <w:szCs w:val="16"/>
                <w:lang w:eastAsia="tr-TR"/>
              </w:rPr>
            </w:pPr>
            <w:r w:rsidRPr="00E06106">
              <w:rPr>
                <w:sz w:val="16"/>
                <w:szCs w:val="16"/>
                <w:lang w:eastAsia="tr-TR"/>
              </w:rPr>
              <w:t>Sermaye koruma tamponu oranı (%)</w:t>
            </w:r>
          </w:p>
        </w:tc>
        <w:tc>
          <w:tcPr>
            <w:tcW w:w="957" w:type="pct"/>
            <w:vAlign w:val="bottom"/>
          </w:tcPr>
          <w:p w14:paraId="5C0D5DC4" w14:textId="2F2AE6BE" w:rsidR="002833F7" w:rsidRPr="00E06106" w:rsidRDefault="002833F7" w:rsidP="002833F7">
            <w:pPr>
              <w:widowControl w:val="0"/>
              <w:ind w:right="-42"/>
              <w:jc w:val="right"/>
              <w:rPr>
                <w:color w:val="000000"/>
                <w:sz w:val="16"/>
                <w:szCs w:val="16"/>
              </w:rPr>
            </w:pPr>
            <w:r w:rsidRPr="00E06106">
              <w:rPr>
                <w:color w:val="000000"/>
                <w:sz w:val="16"/>
                <w:szCs w:val="16"/>
              </w:rPr>
              <w:t xml:space="preserve"> 2,50    </w:t>
            </w:r>
          </w:p>
        </w:tc>
        <w:tc>
          <w:tcPr>
            <w:tcW w:w="826" w:type="pct"/>
            <w:vAlign w:val="bottom"/>
          </w:tcPr>
          <w:p w14:paraId="07D30292" w14:textId="1964E333" w:rsidR="002833F7" w:rsidRPr="00E06106" w:rsidRDefault="002833F7" w:rsidP="002833F7">
            <w:pPr>
              <w:widowControl w:val="0"/>
              <w:ind w:right="-42"/>
              <w:jc w:val="right"/>
              <w:rPr>
                <w:sz w:val="16"/>
                <w:szCs w:val="16"/>
              </w:rPr>
            </w:pPr>
            <w:r w:rsidRPr="00E06106">
              <w:rPr>
                <w:color w:val="000000"/>
                <w:sz w:val="16"/>
                <w:szCs w:val="16"/>
              </w:rPr>
              <w:t xml:space="preserve"> 2,50    </w:t>
            </w:r>
          </w:p>
        </w:tc>
      </w:tr>
      <w:tr w:rsidR="002833F7" w:rsidRPr="00E06106" w14:paraId="3A7AC189" w14:textId="77777777" w:rsidTr="002833F7">
        <w:trPr>
          <w:trHeight w:val="20"/>
          <w:jc w:val="right"/>
        </w:trPr>
        <w:tc>
          <w:tcPr>
            <w:tcW w:w="3217" w:type="pct"/>
            <w:vAlign w:val="center"/>
            <w:hideMark/>
          </w:tcPr>
          <w:p w14:paraId="04252BC0" w14:textId="77777777" w:rsidR="002833F7" w:rsidRPr="00E06106" w:rsidRDefault="002833F7" w:rsidP="002833F7">
            <w:pPr>
              <w:widowControl w:val="0"/>
              <w:numPr>
                <w:ilvl w:val="0"/>
                <w:numId w:val="7"/>
              </w:numPr>
              <w:tabs>
                <w:tab w:val="left" w:pos="311"/>
              </w:tabs>
              <w:ind w:left="311" w:hanging="311"/>
              <w:rPr>
                <w:sz w:val="16"/>
                <w:szCs w:val="16"/>
                <w:lang w:eastAsia="tr-TR"/>
              </w:rPr>
            </w:pPr>
            <w:r w:rsidRPr="00E06106">
              <w:rPr>
                <w:sz w:val="16"/>
                <w:szCs w:val="16"/>
                <w:lang w:eastAsia="tr-TR"/>
              </w:rPr>
              <w:t>Bankaya özgü döngüsel sermaye tamponu oranı (%)</w:t>
            </w:r>
          </w:p>
        </w:tc>
        <w:tc>
          <w:tcPr>
            <w:tcW w:w="957" w:type="pct"/>
            <w:vAlign w:val="bottom"/>
          </w:tcPr>
          <w:p w14:paraId="210C0F3D" w14:textId="68D0DBDA" w:rsidR="002833F7" w:rsidRPr="00E06106" w:rsidRDefault="002833F7" w:rsidP="002833F7">
            <w:pPr>
              <w:widowControl w:val="0"/>
              <w:ind w:right="-42"/>
              <w:jc w:val="right"/>
              <w:rPr>
                <w:color w:val="000000"/>
                <w:sz w:val="16"/>
                <w:szCs w:val="16"/>
              </w:rPr>
            </w:pPr>
            <w:r w:rsidRPr="00E06106">
              <w:rPr>
                <w:color w:val="000000"/>
                <w:sz w:val="16"/>
                <w:szCs w:val="16"/>
              </w:rPr>
              <w:t xml:space="preserve"> 0,01    </w:t>
            </w:r>
          </w:p>
        </w:tc>
        <w:tc>
          <w:tcPr>
            <w:tcW w:w="826" w:type="pct"/>
            <w:vAlign w:val="bottom"/>
          </w:tcPr>
          <w:p w14:paraId="66B14A42" w14:textId="40D23994" w:rsidR="002833F7" w:rsidRPr="00E06106" w:rsidRDefault="002833F7" w:rsidP="002833F7">
            <w:pPr>
              <w:widowControl w:val="0"/>
              <w:ind w:right="-42"/>
              <w:jc w:val="right"/>
              <w:rPr>
                <w:sz w:val="16"/>
                <w:szCs w:val="16"/>
              </w:rPr>
            </w:pPr>
            <w:r w:rsidRPr="00E06106">
              <w:rPr>
                <w:color w:val="000000"/>
                <w:sz w:val="16"/>
                <w:szCs w:val="16"/>
              </w:rPr>
              <w:t xml:space="preserve"> 0,01    </w:t>
            </w:r>
          </w:p>
        </w:tc>
      </w:tr>
      <w:tr w:rsidR="002833F7" w:rsidRPr="00E06106" w14:paraId="56187386" w14:textId="77777777" w:rsidTr="002833F7">
        <w:trPr>
          <w:trHeight w:val="20"/>
          <w:jc w:val="right"/>
        </w:trPr>
        <w:tc>
          <w:tcPr>
            <w:tcW w:w="3217" w:type="pct"/>
            <w:vAlign w:val="center"/>
          </w:tcPr>
          <w:p w14:paraId="125F6C67" w14:textId="77777777" w:rsidR="002833F7" w:rsidRPr="00E06106" w:rsidRDefault="002833F7" w:rsidP="002833F7">
            <w:pPr>
              <w:widowControl w:val="0"/>
              <w:numPr>
                <w:ilvl w:val="0"/>
                <w:numId w:val="7"/>
              </w:numPr>
              <w:tabs>
                <w:tab w:val="left" w:pos="311"/>
              </w:tabs>
              <w:ind w:left="311" w:hanging="311"/>
              <w:rPr>
                <w:sz w:val="16"/>
                <w:szCs w:val="16"/>
                <w:lang w:eastAsia="tr-TR"/>
              </w:rPr>
            </w:pPr>
            <w:r w:rsidRPr="00E06106">
              <w:rPr>
                <w:sz w:val="16"/>
                <w:szCs w:val="16"/>
                <w:lang w:eastAsia="tr-TR"/>
              </w:rPr>
              <w:t>Sistemik önemli banka tamponu oranı (%)</w:t>
            </w:r>
            <w:bookmarkStart w:id="47" w:name="_Hlk195714218"/>
            <w:r w:rsidRPr="00E06106">
              <w:rPr>
                <w:sz w:val="15"/>
                <w:szCs w:val="15"/>
                <w:vertAlign w:val="superscript"/>
              </w:rPr>
              <w:t>(*)</w:t>
            </w:r>
            <w:bookmarkEnd w:id="47"/>
          </w:p>
        </w:tc>
        <w:tc>
          <w:tcPr>
            <w:tcW w:w="957" w:type="pct"/>
            <w:vAlign w:val="bottom"/>
          </w:tcPr>
          <w:p w14:paraId="71CE77C4" w14:textId="24027544" w:rsidR="002833F7" w:rsidRPr="00E06106" w:rsidRDefault="002833F7" w:rsidP="002833F7">
            <w:pPr>
              <w:widowControl w:val="0"/>
              <w:ind w:right="-42"/>
              <w:jc w:val="right"/>
              <w:rPr>
                <w:color w:val="000000"/>
                <w:sz w:val="16"/>
                <w:szCs w:val="16"/>
              </w:rPr>
            </w:pPr>
            <w:r w:rsidRPr="00E06106">
              <w:rPr>
                <w:color w:val="000000"/>
                <w:sz w:val="16"/>
                <w:szCs w:val="16"/>
              </w:rPr>
              <w:t xml:space="preserve">0,00 </w:t>
            </w:r>
          </w:p>
        </w:tc>
        <w:tc>
          <w:tcPr>
            <w:tcW w:w="826" w:type="pct"/>
            <w:vAlign w:val="bottom"/>
          </w:tcPr>
          <w:p w14:paraId="18D59DEE" w14:textId="471759FE" w:rsidR="002833F7" w:rsidRPr="00E06106" w:rsidRDefault="002833F7" w:rsidP="002833F7">
            <w:pPr>
              <w:widowControl w:val="0"/>
              <w:ind w:right="-42"/>
              <w:jc w:val="right"/>
              <w:rPr>
                <w:color w:val="000000"/>
                <w:sz w:val="16"/>
                <w:szCs w:val="16"/>
              </w:rPr>
            </w:pPr>
            <w:r w:rsidRPr="00E06106">
              <w:rPr>
                <w:color w:val="000000"/>
                <w:sz w:val="16"/>
                <w:szCs w:val="16"/>
              </w:rPr>
              <w:t xml:space="preserve">0,00 </w:t>
            </w:r>
          </w:p>
        </w:tc>
      </w:tr>
      <w:tr w:rsidR="00755D6F" w:rsidRPr="00E06106" w14:paraId="6B3855A1" w14:textId="77777777" w:rsidTr="00F11AB9">
        <w:trPr>
          <w:trHeight w:val="20"/>
          <w:jc w:val="right"/>
        </w:trPr>
        <w:tc>
          <w:tcPr>
            <w:tcW w:w="3217" w:type="pct"/>
            <w:vAlign w:val="center"/>
            <w:hideMark/>
          </w:tcPr>
          <w:p w14:paraId="0314C123"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Sermaye Koruma ve Döngüsel Sermaye Tamponlarına İlişkin Yönetmeliğin 4’üncü maddesinin birinci fıkrası uyarınca hesaplanacak ilave çekirdek sermaye tutarının risk ağırlıklı varlıklar tutarına oranı (%)</w:t>
            </w:r>
          </w:p>
        </w:tc>
        <w:tc>
          <w:tcPr>
            <w:tcW w:w="957" w:type="pct"/>
            <w:vAlign w:val="bottom"/>
          </w:tcPr>
          <w:p w14:paraId="4E420CF1" w14:textId="1963EB02" w:rsidR="00755D6F" w:rsidRPr="00E06106" w:rsidRDefault="002833F7" w:rsidP="00755D6F">
            <w:pPr>
              <w:widowControl w:val="0"/>
              <w:ind w:right="-42"/>
              <w:jc w:val="right"/>
              <w:rPr>
                <w:color w:val="000000"/>
                <w:sz w:val="16"/>
                <w:szCs w:val="16"/>
              </w:rPr>
            </w:pPr>
            <w:r w:rsidRPr="00E06106">
              <w:rPr>
                <w:color w:val="000000"/>
                <w:sz w:val="16"/>
                <w:szCs w:val="16"/>
              </w:rPr>
              <w:t xml:space="preserve">5,97    </w:t>
            </w:r>
          </w:p>
        </w:tc>
        <w:tc>
          <w:tcPr>
            <w:tcW w:w="826" w:type="pct"/>
            <w:vAlign w:val="bottom"/>
          </w:tcPr>
          <w:p w14:paraId="56F7605B" w14:textId="01B79D4E" w:rsidR="00755D6F" w:rsidRPr="00E06106" w:rsidRDefault="00755D6F" w:rsidP="00755D6F">
            <w:pPr>
              <w:widowControl w:val="0"/>
              <w:ind w:right="-42"/>
              <w:jc w:val="right"/>
              <w:rPr>
                <w:sz w:val="16"/>
                <w:szCs w:val="16"/>
              </w:rPr>
            </w:pPr>
            <w:r w:rsidRPr="00E06106">
              <w:rPr>
                <w:color w:val="000000"/>
                <w:sz w:val="16"/>
                <w:szCs w:val="16"/>
              </w:rPr>
              <w:t xml:space="preserve"> 8,13    </w:t>
            </w:r>
          </w:p>
        </w:tc>
      </w:tr>
      <w:tr w:rsidR="00755D6F" w:rsidRPr="00E06106" w14:paraId="61D05F70" w14:textId="77777777" w:rsidTr="00F11AB9">
        <w:trPr>
          <w:trHeight w:val="20"/>
          <w:jc w:val="right"/>
        </w:trPr>
        <w:tc>
          <w:tcPr>
            <w:tcW w:w="3217" w:type="pct"/>
            <w:vAlign w:val="center"/>
            <w:hideMark/>
          </w:tcPr>
          <w:p w14:paraId="6B39E1C5" w14:textId="77777777" w:rsidR="00755D6F" w:rsidRPr="00E06106" w:rsidRDefault="00755D6F" w:rsidP="00755D6F">
            <w:pPr>
              <w:widowControl w:val="0"/>
              <w:tabs>
                <w:tab w:val="left" w:pos="7655"/>
                <w:tab w:val="left" w:pos="8222"/>
              </w:tabs>
              <w:jc w:val="both"/>
              <w:rPr>
                <w:b/>
                <w:bCs/>
                <w:color w:val="000000"/>
                <w:sz w:val="16"/>
                <w:szCs w:val="16"/>
              </w:rPr>
            </w:pPr>
            <w:r w:rsidRPr="00E06106">
              <w:rPr>
                <w:b/>
                <w:sz w:val="16"/>
                <w:szCs w:val="16"/>
                <w:lang w:eastAsia="tr-TR"/>
              </w:rPr>
              <w:t>Uygulanacak İndirim Esaslarında Aşım Tutarının Altında Kalan Tutarlar</w:t>
            </w:r>
          </w:p>
        </w:tc>
        <w:tc>
          <w:tcPr>
            <w:tcW w:w="957" w:type="pct"/>
            <w:vAlign w:val="bottom"/>
          </w:tcPr>
          <w:p w14:paraId="26972C24" w14:textId="77777777" w:rsidR="00755D6F" w:rsidRPr="00E06106" w:rsidRDefault="00755D6F" w:rsidP="00755D6F">
            <w:pPr>
              <w:widowControl w:val="0"/>
              <w:ind w:right="-42"/>
              <w:jc w:val="right"/>
              <w:rPr>
                <w:color w:val="000000"/>
                <w:sz w:val="16"/>
                <w:szCs w:val="16"/>
              </w:rPr>
            </w:pPr>
          </w:p>
        </w:tc>
        <w:tc>
          <w:tcPr>
            <w:tcW w:w="826" w:type="pct"/>
            <w:vAlign w:val="bottom"/>
          </w:tcPr>
          <w:p w14:paraId="1085385F" w14:textId="77777777" w:rsidR="00755D6F" w:rsidRPr="00E06106" w:rsidRDefault="00755D6F" w:rsidP="00755D6F">
            <w:pPr>
              <w:widowControl w:val="0"/>
              <w:ind w:right="-42"/>
              <w:jc w:val="right"/>
              <w:rPr>
                <w:sz w:val="16"/>
                <w:szCs w:val="16"/>
              </w:rPr>
            </w:pPr>
          </w:p>
        </w:tc>
      </w:tr>
      <w:tr w:rsidR="00755D6F" w:rsidRPr="00E06106" w14:paraId="191D31BF" w14:textId="77777777" w:rsidTr="00F11AB9">
        <w:trPr>
          <w:trHeight w:val="20"/>
          <w:jc w:val="right"/>
        </w:trPr>
        <w:tc>
          <w:tcPr>
            <w:tcW w:w="3217" w:type="pct"/>
            <w:vAlign w:val="center"/>
            <w:hideMark/>
          </w:tcPr>
          <w:p w14:paraId="11EA3E1B"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957" w:type="pct"/>
            <w:vAlign w:val="bottom"/>
          </w:tcPr>
          <w:p w14:paraId="625D534B" w14:textId="1CCECBB2" w:rsidR="00755D6F" w:rsidRPr="00E06106" w:rsidRDefault="00755D6F" w:rsidP="00755D6F">
            <w:pPr>
              <w:widowControl w:val="0"/>
              <w:ind w:right="-42"/>
              <w:jc w:val="right"/>
              <w:rPr>
                <w:color w:val="000000"/>
                <w:sz w:val="16"/>
                <w:szCs w:val="16"/>
              </w:rPr>
            </w:pPr>
            <w:r w:rsidRPr="00E06106">
              <w:rPr>
                <w:color w:val="000000"/>
                <w:sz w:val="16"/>
                <w:szCs w:val="16"/>
              </w:rPr>
              <w:t xml:space="preserve"> -    </w:t>
            </w:r>
          </w:p>
        </w:tc>
        <w:tc>
          <w:tcPr>
            <w:tcW w:w="826" w:type="pct"/>
            <w:vAlign w:val="bottom"/>
          </w:tcPr>
          <w:p w14:paraId="31515B02" w14:textId="1B82A81D" w:rsidR="00755D6F" w:rsidRPr="00E06106" w:rsidRDefault="00755D6F" w:rsidP="00755D6F">
            <w:pPr>
              <w:widowControl w:val="0"/>
              <w:ind w:right="-42"/>
              <w:jc w:val="right"/>
              <w:rPr>
                <w:sz w:val="16"/>
                <w:szCs w:val="16"/>
              </w:rPr>
            </w:pPr>
            <w:r w:rsidRPr="00E06106">
              <w:rPr>
                <w:color w:val="000000"/>
                <w:sz w:val="16"/>
                <w:szCs w:val="16"/>
              </w:rPr>
              <w:t xml:space="preserve"> -    </w:t>
            </w:r>
          </w:p>
        </w:tc>
      </w:tr>
      <w:tr w:rsidR="00755D6F" w:rsidRPr="00E06106" w14:paraId="224F7956" w14:textId="77777777" w:rsidTr="00F11AB9">
        <w:trPr>
          <w:trHeight w:val="20"/>
          <w:jc w:val="right"/>
        </w:trPr>
        <w:tc>
          <w:tcPr>
            <w:tcW w:w="3217" w:type="pct"/>
            <w:vAlign w:val="center"/>
            <w:hideMark/>
          </w:tcPr>
          <w:p w14:paraId="100A33F2"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957" w:type="pct"/>
            <w:vAlign w:val="bottom"/>
          </w:tcPr>
          <w:p w14:paraId="7277904B" w14:textId="44693458" w:rsidR="00755D6F" w:rsidRPr="00E06106" w:rsidRDefault="00755D6F" w:rsidP="00755D6F">
            <w:pPr>
              <w:widowControl w:val="0"/>
              <w:ind w:right="-42"/>
              <w:jc w:val="right"/>
              <w:rPr>
                <w:sz w:val="16"/>
                <w:szCs w:val="16"/>
              </w:rPr>
            </w:pPr>
            <w:r w:rsidRPr="00E06106">
              <w:rPr>
                <w:sz w:val="16"/>
                <w:szCs w:val="16"/>
              </w:rPr>
              <w:t xml:space="preserve"> 2.800    </w:t>
            </w:r>
          </w:p>
        </w:tc>
        <w:tc>
          <w:tcPr>
            <w:tcW w:w="826" w:type="pct"/>
            <w:vAlign w:val="bottom"/>
          </w:tcPr>
          <w:p w14:paraId="6FE79517" w14:textId="5F4E4CA4" w:rsidR="00755D6F" w:rsidRPr="00E06106" w:rsidRDefault="00755D6F" w:rsidP="00755D6F">
            <w:pPr>
              <w:widowControl w:val="0"/>
              <w:ind w:right="-42"/>
              <w:jc w:val="right"/>
              <w:rPr>
                <w:sz w:val="16"/>
                <w:szCs w:val="16"/>
              </w:rPr>
            </w:pPr>
            <w:r w:rsidRPr="00E06106">
              <w:rPr>
                <w:sz w:val="16"/>
                <w:szCs w:val="16"/>
              </w:rPr>
              <w:t xml:space="preserve"> 2.800    </w:t>
            </w:r>
          </w:p>
        </w:tc>
      </w:tr>
      <w:tr w:rsidR="00755D6F" w:rsidRPr="00E06106" w14:paraId="3C702C80" w14:textId="77777777" w:rsidTr="00F11AB9">
        <w:trPr>
          <w:trHeight w:val="20"/>
          <w:jc w:val="right"/>
        </w:trPr>
        <w:tc>
          <w:tcPr>
            <w:tcW w:w="3217" w:type="pct"/>
            <w:vAlign w:val="center"/>
            <w:hideMark/>
          </w:tcPr>
          <w:p w14:paraId="5DEE93F5"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İpotek hizmeti sunma haklarından kaynaklanan tutar</w:t>
            </w:r>
          </w:p>
        </w:tc>
        <w:tc>
          <w:tcPr>
            <w:tcW w:w="957" w:type="pct"/>
            <w:vAlign w:val="bottom"/>
          </w:tcPr>
          <w:p w14:paraId="24AF154B" w14:textId="1309F527"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6BD09850" w14:textId="5DAF9193"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46F45972" w14:textId="77777777" w:rsidTr="00F11AB9">
        <w:trPr>
          <w:trHeight w:val="20"/>
          <w:jc w:val="right"/>
        </w:trPr>
        <w:tc>
          <w:tcPr>
            <w:tcW w:w="3217" w:type="pct"/>
            <w:vAlign w:val="center"/>
            <w:hideMark/>
          </w:tcPr>
          <w:p w14:paraId="3667F2A8"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Geçici farklara dayanan ertelenmiş vergi varlıklarından kaynaklanan tutar</w:t>
            </w:r>
          </w:p>
        </w:tc>
        <w:tc>
          <w:tcPr>
            <w:tcW w:w="957" w:type="pct"/>
            <w:vAlign w:val="bottom"/>
          </w:tcPr>
          <w:p w14:paraId="4CD4EDCC" w14:textId="000EA334"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1FB391FD" w14:textId="0246D898"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51DBF7B0" w14:textId="77777777" w:rsidTr="00F11AB9">
        <w:trPr>
          <w:trHeight w:val="20"/>
          <w:jc w:val="right"/>
        </w:trPr>
        <w:tc>
          <w:tcPr>
            <w:tcW w:w="3217" w:type="pct"/>
            <w:vAlign w:val="center"/>
            <w:hideMark/>
          </w:tcPr>
          <w:p w14:paraId="27184FA5" w14:textId="77777777" w:rsidR="00755D6F" w:rsidRPr="00E06106" w:rsidRDefault="00755D6F" w:rsidP="00755D6F">
            <w:pPr>
              <w:widowControl w:val="0"/>
              <w:tabs>
                <w:tab w:val="left" w:pos="7655"/>
                <w:tab w:val="left" w:pos="8222"/>
              </w:tabs>
              <w:ind w:right="-117"/>
              <w:rPr>
                <w:b/>
                <w:sz w:val="16"/>
                <w:szCs w:val="16"/>
                <w:lang w:eastAsia="tr-TR"/>
              </w:rPr>
            </w:pPr>
            <w:r w:rsidRPr="00E06106">
              <w:rPr>
                <w:b/>
                <w:sz w:val="16"/>
                <w:szCs w:val="16"/>
                <w:lang w:eastAsia="tr-TR"/>
              </w:rPr>
              <w:t>Katkı Sermaye Hesaplamasında Dikkate Alınan Karşılıklara İlişkin Sınırlar</w:t>
            </w:r>
          </w:p>
        </w:tc>
        <w:tc>
          <w:tcPr>
            <w:tcW w:w="957" w:type="pct"/>
            <w:vAlign w:val="bottom"/>
          </w:tcPr>
          <w:p w14:paraId="6AB42FA0" w14:textId="77777777" w:rsidR="00755D6F" w:rsidRPr="00E06106" w:rsidRDefault="00755D6F" w:rsidP="00755D6F">
            <w:pPr>
              <w:widowControl w:val="0"/>
              <w:ind w:right="-42"/>
              <w:jc w:val="right"/>
              <w:rPr>
                <w:sz w:val="16"/>
                <w:szCs w:val="16"/>
              </w:rPr>
            </w:pPr>
          </w:p>
        </w:tc>
        <w:tc>
          <w:tcPr>
            <w:tcW w:w="826" w:type="pct"/>
            <w:vAlign w:val="bottom"/>
          </w:tcPr>
          <w:p w14:paraId="1D94004B" w14:textId="77777777" w:rsidR="00755D6F" w:rsidRPr="00E06106" w:rsidRDefault="00755D6F" w:rsidP="00755D6F">
            <w:pPr>
              <w:widowControl w:val="0"/>
              <w:ind w:right="-42"/>
              <w:jc w:val="right"/>
              <w:rPr>
                <w:sz w:val="16"/>
                <w:szCs w:val="16"/>
              </w:rPr>
            </w:pPr>
          </w:p>
        </w:tc>
      </w:tr>
      <w:tr w:rsidR="002833F7" w:rsidRPr="00E06106" w14:paraId="26D241CB" w14:textId="77777777" w:rsidTr="002833F7">
        <w:trPr>
          <w:trHeight w:val="20"/>
          <w:jc w:val="right"/>
        </w:trPr>
        <w:tc>
          <w:tcPr>
            <w:tcW w:w="3217" w:type="pct"/>
            <w:vAlign w:val="center"/>
            <w:hideMark/>
          </w:tcPr>
          <w:p w14:paraId="7EBA0ED9"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Standart yaklaşımın kullanıldığı alacaklar için ayrılan genel karşılıklar (Onbindeyüzyirmibeşlik sınır öncesi)</w:t>
            </w:r>
          </w:p>
        </w:tc>
        <w:tc>
          <w:tcPr>
            <w:tcW w:w="957" w:type="pct"/>
            <w:vAlign w:val="bottom"/>
          </w:tcPr>
          <w:p w14:paraId="42D89AF6" w14:textId="7BB741FD" w:rsidR="002833F7" w:rsidRPr="00E06106" w:rsidRDefault="002833F7" w:rsidP="002833F7">
            <w:pPr>
              <w:widowControl w:val="0"/>
              <w:ind w:right="-42"/>
              <w:jc w:val="right"/>
              <w:rPr>
                <w:sz w:val="16"/>
                <w:szCs w:val="16"/>
              </w:rPr>
            </w:pPr>
            <w:r w:rsidRPr="00E06106">
              <w:rPr>
                <w:sz w:val="16"/>
                <w:szCs w:val="16"/>
              </w:rPr>
              <w:t xml:space="preserve"> 28.931.161    </w:t>
            </w:r>
          </w:p>
        </w:tc>
        <w:tc>
          <w:tcPr>
            <w:tcW w:w="826" w:type="pct"/>
            <w:vAlign w:val="bottom"/>
          </w:tcPr>
          <w:p w14:paraId="0ABD9A39" w14:textId="78A07AF5" w:rsidR="002833F7" w:rsidRPr="00E06106" w:rsidRDefault="002833F7" w:rsidP="002833F7">
            <w:pPr>
              <w:widowControl w:val="0"/>
              <w:ind w:right="-42"/>
              <w:jc w:val="right"/>
              <w:rPr>
                <w:sz w:val="16"/>
                <w:szCs w:val="16"/>
              </w:rPr>
            </w:pPr>
            <w:r w:rsidRPr="00E06106">
              <w:rPr>
                <w:sz w:val="16"/>
                <w:szCs w:val="16"/>
              </w:rPr>
              <w:t xml:space="preserve"> 26.889.557    </w:t>
            </w:r>
          </w:p>
        </w:tc>
      </w:tr>
      <w:tr w:rsidR="002833F7" w:rsidRPr="00E06106" w14:paraId="7E5641C8" w14:textId="77777777" w:rsidTr="002833F7">
        <w:trPr>
          <w:trHeight w:val="20"/>
          <w:jc w:val="right"/>
        </w:trPr>
        <w:tc>
          <w:tcPr>
            <w:tcW w:w="3217" w:type="pct"/>
            <w:vAlign w:val="center"/>
            <w:hideMark/>
          </w:tcPr>
          <w:p w14:paraId="6B32CE5A" w14:textId="77777777" w:rsidR="002833F7" w:rsidRPr="00E06106" w:rsidRDefault="002833F7" w:rsidP="002833F7">
            <w:pPr>
              <w:widowControl w:val="0"/>
              <w:tabs>
                <w:tab w:val="left" w:pos="567"/>
              </w:tabs>
              <w:rPr>
                <w:sz w:val="16"/>
                <w:szCs w:val="16"/>
                <w:lang w:eastAsia="tr-TR"/>
              </w:rPr>
            </w:pPr>
            <w:r w:rsidRPr="00E06106">
              <w:rPr>
                <w:sz w:val="16"/>
                <w:szCs w:val="16"/>
                <w:lang w:eastAsia="tr-TR"/>
              </w:rPr>
              <w:t>Standart yaklaşımın kullanıldığı alacaklar için ayrılan genel karşılıkların risk ağırlıklı tutarlar toplamının %1,25'ine kadar olan kısmı</w:t>
            </w:r>
          </w:p>
        </w:tc>
        <w:tc>
          <w:tcPr>
            <w:tcW w:w="957" w:type="pct"/>
            <w:vAlign w:val="bottom"/>
          </w:tcPr>
          <w:p w14:paraId="17234916" w14:textId="773F7FE2" w:rsidR="002833F7" w:rsidRPr="00E06106" w:rsidRDefault="002833F7" w:rsidP="002833F7">
            <w:pPr>
              <w:widowControl w:val="0"/>
              <w:ind w:right="-42"/>
              <w:jc w:val="right"/>
              <w:rPr>
                <w:sz w:val="16"/>
                <w:szCs w:val="16"/>
              </w:rPr>
            </w:pPr>
            <w:r w:rsidRPr="00E06106">
              <w:rPr>
                <w:sz w:val="16"/>
                <w:szCs w:val="16"/>
              </w:rPr>
              <w:t xml:space="preserve"> 15.724.071    </w:t>
            </w:r>
          </w:p>
        </w:tc>
        <w:tc>
          <w:tcPr>
            <w:tcW w:w="826" w:type="pct"/>
            <w:vAlign w:val="bottom"/>
          </w:tcPr>
          <w:p w14:paraId="3FB7842B" w14:textId="13B64420" w:rsidR="002833F7" w:rsidRPr="00E06106" w:rsidRDefault="002833F7" w:rsidP="002833F7">
            <w:pPr>
              <w:widowControl w:val="0"/>
              <w:ind w:right="-42"/>
              <w:jc w:val="right"/>
              <w:rPr>
                <w:sz w:val="16"/>
                <w:szCs w:val="16"/>
              </w:rPr>
            </w:pPr>
            <w:r w:rsidRPr="00E06106">
              <w:rPr>
                <w:sz w:val="16"/>
                <w:szCs w:val="16"/>
              </w:rPr>
              <w:t xml:space="preserve"> 13.013.317    </w:t>
            </w:r>
          </w:p>
        </w:tc>
      </w:tr>
      <w:tr w:rsidR="00755D6F" w:rsidRPr="00E06106" w14:paraId="6DC7165C" w14:textId="77777777" w:rsidTr="00F11AB9">
        <w:trPr>
          <w:trHeight w:val="20"/>
          <w:jc w:val="right"/>
        </w:trPr>
        <w:tc>
          <w:tcPr>
            <w:tcW w:w="3217" w:type="pct"/>
            <w:vAlign w:val="center"/>
            <w:hideMark/>
          </w:tcPr>
          <w:p w14:paraId="4E267F88"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957" w:type="pct"/>
            <w:vAlign w:val="bottom"/>
          </w:tcPr>
          <w:p w14:paraId="35F75135" w14:textId="3D103D7E"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6BF33F0F" w14:textId="4F47A19C"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61C18B9D" w14:textId="77777777" w:rsidTr="00F11AB9">
        <w:trPr>
          <w:trHeight w:val="20"/>
          <w:jc w:val="right"/>
        </w:trPr>
        <w:tc>
          <w:tcPr>
            <w:tcW w:w="3217" w:type="pct"/>
            <w:vAlign w:val="center"/>
            <w:hideMark/>
          </w:tcPr>
          <w:p w14:paraId="09B1C7A1"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57" w:type="pct"/>
            <w:vAlign w:val="bottom"/>
          </w:tcPr>
          <w:p w14:paraId="044416E0" w14:textId="3313E703"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432E495F" w14:textId="175C15A3"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6D34ADAF" w14:textId="77777777" w:rsidTr="00F11AB9">
        <w:trPr>
          <w:trHeight w:val="20"/>
          <w:jc w:val="right"/>
        </w:trPr>
        <w:tc>
          <w:tcPr>
            <w:tcW w:w="3217" w:type="pct"/>
            <w:vAlign w:val="center"/>
            <w:hideMark/>
          </w:tcPr>
          <w:p w14:paraId="5915F886" w14:textId="77777777" w:rsidR="00755D6F" w:rsidRPr="00E06106" w:rsidRDefault="00755D6F" w:rsidP="00755D6F">
            <w:pPr>
              <w:widowControl w:val="0"/>
              <w:tabs>
                <w:tab w:val="left" w:pos="7655"/>
                <w:tab w:val="left" w:pos="8222"/>
              </w:tabs>
              <w:rPr>
                <w:b/>
                <w:sz w:val="16"/>
                <w:szCs w:val="16"/>
                <w:lang w:eastAsia="tr-TR"/>
              </w:rPr>
            </w:pPr>
            <w:r w:rsidRPr="00E06106">
              <w:rPr>
                <w:b/>
                <w:sz w:val="16"/>
                <w:szCs w:val="16"/>
                <w:lang w:eastAsia="tr-TR"/>
              </w:rPr>
              <w:t xml:space="preserve">Geçici Madde 4 hükümlerine tabi borçlanma araçları (1 Ocak 2018 ve </w:t>
            </w:r>
            <w:r w:rsidRPr="00E06106">
              <w:rPr>
                <w:b/>
                <w:sz w:val="16"/>
                <w:szCs w:val="16"/>
                <w:lang w:eastAsia="tr-TR"/>
              </w:rPr>
              <w:br/>
              <w:t>1 Ocak 2022 arasında uygulanmak üzere)</w:t>
            </w:r>
          </w:p>
        </w:tc>
        <w:tc>
          <w:tcPr>
            <w:tcW w:w="957" w:type="pct"/>
            <w:vAlign w:val="bottom"/>
          </w:tcPr>
          <w:p w14:paraId="3AEC1B80" w14:textId="1D922892"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0EE7C9C8" w14:textId="78D54D99"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2FF6E6A2" w14:textId="77777777" w:rsidTr="00F11AB9">
        <w:trPr>
          <w:trHeight w:val="20"/>
          <w:jc w:val="right"/>
        </w:trPr>
        <w:tc>
          <w:tcPr>
            <w:tcW w:w="3217" w:type="pct"/>
            <w:vAlign w:val="center"/>
            <w:hideMark/>
          </w:tcPr>
          <w:p w14:paraId="18F7FCFA" w14:textId="2ED41518" w:rsidR="00755D6F" w:rsidRPr="00E06106" w:rsidRDefault="00755D6F" w:rsidP="00755D6F">
            <w:pPr>
              <w:widowControl w:val="0"/>
              <w:tabs>
                <w:tab w:val="left" w:pos="567"/>
              </w:tabs>
              <w:rPr>
                <w:sz w:val="16"/>
                <w:szCs w:val="16"/>
                <w:lang w:eastAsia="tr-TR"/>
              </w:rPr>
            </w:pPr>
            <w:r w:rsidRPr="00E06106">
              <w:rPr>
                <w:sz w:val="16"/>
                <w:szCs w:val="16"/>
                <w:lang w:eastAsia="tr-TR"/>
              </w:rPr>
              <w:t xml:space="preserve">Geçici Madde 4 hükümlerine tabi ilave ana sermaye kalemlerine </w:t>
            </w:r>
            <w:r w:rsidRPr="00E06106">
              <w:rPr>
                <w:sz w:val="16"/>
                <w:szCs w:val="16"/>
                <w:lang w:eastAsia="tr-TR"/>
              </w:rPr>
              <w:br/>
              <w:t>ilişkin üst sınır</w:t>
            </w:r>
          </w:p>
        </w:tc>
        <w:tc>
          <w:tcPr>
            <w:tcW w:w="957" w:type="pct"/>
            <w:vAlign w:val="bottom"/>
          </w:tcPr>
          <w:p w14:paraId="7CB0B398" w14:textId="1B52EBBA" w:rsidR="00755D6F" w:rsidRPr="00E06106" w:rsidRDefault="002833F7" w:rsidP="00755D6F">
            <w:pPr>
              <w:widowControl w:val="0"/>
              <w:ind w:right="-42"/>
              <w:jc w:val="right"/>
              <w:rPr>
                <w:sz w:val="16"/>
                <w:szCs w:val="16"/>
              </w:rPr>
            </w:pPr>
            <w:r w:rsidRPr="00E06106">
              <w:rPr>
                <w:sz w:val="16"/>
                <w:szCs w:val="16"/>
              </w:rPr>
              <w:t xml:space="preserve">23.307.953    </w:t>
            </w:r>
          </w:p>
        </w:tc>
        <w:tc>
          <w:tcPr>
            <w:tcW w:w="826" w:type="pct"/>
            <w:vAlign w:val="bottom"/>
          </w:tcPr>
          <w:p w14:paraId="21E6D7F0" w14:textId="17F227C4" w:rsidR="00755D6F" w:rsidRPr="00E06106" w:rsidRDefault="00755D6F" w:rsidP="00755D6F">
            <w:pPr>
              <w:widowControl w:val="0"/>
              <w:ind w:right="-42"/>
              <w:jc w:val="right"/>
              <w:rPr>
                <w:sz w:val="16"/>
                <w:szCs w:val="16"/>
              </w:rPr>
            </w:pPr>
            <w:r w:rsidRPr="00E06106">
              <w:rPr>
                <w:sz w:val="16"/>
                <w:szCs w:val="16"/>
              </w:rPr>
              <w:t xml:space="preserve"> 22.493.993    </w:t>
            </w:r>
          </w:p>
        </w:tc>
      </w:tr>
      <w:tr w:rsidR="00755D6F" w:rsidRPr="00E06106" w14:paraId="71053ED8" w14:textId="77777777" w:rsidTr="00F11AB9">
        <w:trPr>
          <w:trHeight w:val="20"/>
          <w:jc w:val="right"/>
        </w:trPr>
        <w:tc>
          <w:tcPr>
            <w:tcW w:w="3217" w:type="pct"/>
            <w:vAlign w:val="center"/>
            <w:hideMark/>
          </w:tcPr>
          <w:p w14:paraId="2DFAA387" w14:textId="7F85106D" w:rsidR="00755D6F" w:rsidRPr="00E06106" w:rsidRDefault="00755D6F" w:rsidP="00755D6F">
            <w:pPr>
              <w:widowControl w:val="0"/>
              <w:tabs>
                <w:tab w:val="left" w:pos="567"/>
              </w:tabs>
              <w:rPr>
                <w:sz w:val="16"/>
                <w:szCs w:val="16"/>
                <w:lang w:eastAsia="tr-TR"/>
              </w:rPr>
            </w:pPr>
            <w:r w:rsidRPr="00E06106">
              <w:rPr>
                <w:sz w:val="16"/>
                <w:szCs w:val="16"/>
                <w:lang w:eastAsia="tr-TR"/>
              </w:rPr>
              <w:t xml:space="preserve">Geçici Madde 4 hükümlerine tabi ilave ana sermaye kalemlerinin </w:t>
            </w:r>
            <w:r w:rsidRPr="00E06106">
              <w:rPr>
                <w:sz w:val="16"/>
                <w:szCs w:val="16"/>
                <w:lang w:eastAsia="tr-TR"/>
              </w:rPr>
              <w:br/>
              <w:t>üst sınırı aşan kısmı</w:t>
            </w:r>
          </w:p>
        </w:tc>
        <w:tc>
          <w:tcPr>
            <w:tcW w:w="957" w:type="pct"/>
            <w:vAlign w:val="bottom"/>
          </w:tcPr>
          <w:p w14:paraId="0360413F" w14:textId="05BF99CF" w:rsidR="00755D6F" w:rsidRPr="00E06106" w:rsidRDefault="00755D6F" w:rsidP="00755D6F">
            <w:pPr>
              <w:widowControl w:val="0"/>
              <w:ind w:right="-42"/>
              <w:jc w:val="right"/>
              <w:rPr>
                <w:sz w:val="16"/>
                <w:szCs w:val="16"/>
              </w:rPr>
            </w:pPr>
            <w:r w:rsidRPr="00E06106">
              <w:rPr>
                <w:sz w:val="16"/>
                <w:szCs w:val="16"/>
              </w:rPr>
              <w:t xml:space="preserve"> -    </w:t>
            </w:r>
          </w:p>
        </w:tc>
        <w:tc>
          <w:tcPr>
            <w:tcW w:w="826" w:type="pct"/>
            <w:vAlign w:val="bottom"/>
          </w:tcPr>
          <w:p w14:paraId="1EB3C124" w14:textId="696AFB50" w:rsidR="00755D6F" w:rsidRPr="00E06106" w:rsidRDefault="00755D6F" w:rsidP="00755D6F">
            <w:pPr>
              <w:widowControl w:val="0"/>
              <w:ind w:right="-42"/>
              <w:jc w:val="right"/>
              <w:rPr>
                <w:sz w:val="16"/>
                <w:szCs w:val="16"/>
              </w:rPr>
            </w:pPr>
            <w:r w:rsidRPr="00E06106">
              <w:rPr>
                <w:sz w:val="16"/>
                <w:szCs w:val="16"/>
              </w:rPr>
              <w:t xml:space="preserve"> -    </w:t>
            </w:r>
          </w:p>
        </w:tc>
      </w:tr>
      <w:tr w:rsidR="00755D6F" w:rsidRPr="00E06106" w14:paraId="59592F09" w14:textId="77777777" w:rsidTr="00F11AB9">
        <w:trPr>
          <w:trHeight w:val="20"/>
          <w:jc w:val="right"/>
        </w:trPr>
        <w:tc>
          <w:tcPr>
            <w:tcW w:w="3217" w:type="pct"/>
            <w:vAlign w:val="center"/>
            <w:hideMark/>
          </w:tcPr>
          <w:p w14:paraId="7148CA38" w14:textId="77777777" w:rsidR="00755D6F" w:rsidRPr="00E06106" w:rsidRDefault="00755D6F" w:rsidP="00755D6F">
            <w:pPr>
              <w:widowControl w:val="0"/>
              <w:tabs>
                <w:tab w:val="left" w:pos="567"/>
              </w:tabs>
              <w:rPr>
                <w:sz w:val="16"/>
                <w:szCs w:val="16"/>
                <w:lang w:eastAsia="tr-TR"/>
              </w:rPr>
            </w:pPr>
            <w:r w:rsidRPr="00E06106">
              <w:rPr>
                <w:sz w:val="16"/>
                <w:szCs w:val="16"/>
                <w:lang w:eastAsia="tr-TR"/>
              </w:rPr>
              <w:t>Geçici Madde 4 hükümlerine tabi katkı sermaye kalemlerine ilişkin üst sınır</w:t>
            </w:r>
          </w:p>
        </w:tc>
        <w:tc>
          <w:tcPr>
            <w:tcW w:w="957" w:type="pct"/>
            <w:vAlign w:val="bottom"/>
          </w:tcPr>
          <w:p w14:paraId="1082B9F6" w14:textId="1EF8D182" w:rsidR="00755D6F" w:rsidRPr="00E06106" w:rsidRDefault="002833F7" w:rsidP="00755D6F">
            <w:pPr>
              <w:widowControl w:val="0"/>
              <w:ind w:right="-42"/>
              <w:jc w:val="right"/>
              <w:rPr>
                <w:sz w:val="16"/>
                <w:szCs w:val="16"/>
              </w:rPr>
            </w:pPr>
            <w:r w:rsidRPr="00E06106">
              <w:rPr>
                <w:sz w:val="16"/>
                <w:szCs w:val="16"/>
              </w:rPr>
              <w:t xml:space="preserve">13.318.830    </w:t>
            </w:r>
          </w:p>
        </w:tc>
        <w:tc>
          <w:tcPr>
            <w:tcW w:w="826" w:type="pct"/>
            <w:vAlign w:val="bottom"/>
          </w:tcPr>
          <w:p w14:paraId="0224D056" w14:textId="2DF2DF48" w:rsidR="00755D6F" w:rsidRPr="00E06106" w:rsidRDefault="00755D6F" w:rsidP="00755D6F">
            <w:pPr>
              <w:widowControl w:val="0"/>
              <w:ind w:right="-42"/>
              <w:jc w:val="right"/>
              <w:rPr>
                <w:sz w:val="16"/>
                <w:szCs w:val="16"/>
              </w:rPr>
            </w:pPr>
            <w:r w:rsidRPr="00E06106">
              <w:rPr>
                <w:sz w:val="16"/>
                <w:szCs w:val="16"/>
              </w:rPr>
              <w:t xml:space="preserve"> 12.853.710    </w:t>
            </w:r>
          </w:p>
        </w:tc>
      </w:tr>
      <w:tr w:rsidR="00755D6F" w:rsidRPr="00E06106" w14:paraId="01DF5150" w14:textId="77777777" w:rsidTr="00F11AB9">
        <w:trPr>
          <w:trHeight w:val="20"/>
          <w:jc w:val="right"/>
        </w:trPr>
        <w:tc>
          <w:tcPr>
            <w:tcW w:w="3217" w:type="pct"/>
            <w:tcBorders>
              <w:top w:val="nil"/>
              <w:left w:val="nil"/>
              <w:bottom w:val="single" w:sz="4" w:space="0" w:color="auto"/>
              <w:right w:val="nil"/>
            </w:tcBorders>
            <w:vAlign w:val="center"/>
            <w:hideMark/>
          </w:tcPr>
          <w:p w14:paraId="4D6E442A" w14:textId="1939F7FD" w:rsidR="00755D6F" w:rsidRPr="00E06106" w:rsidRDefault="00755D6F" w:rsidP="00755D6F">
            <w:pPr>
              <w:widowControl w:val="0"/>
              <w:tabs>
                <w:tab w:val="left" w:pos="567"/>
              </w:tabs>
              <w:rPr>
                <w:sz w:val="16"/>
                <w:szCs w:val="16"/>
                <w:lang w:eastAsia="tr-TR"/>
              </w:rPr>
            </w:pPr>
            <w:r w:rsidRPr="00E06106">
              <w:rPr>
                <w:sz w:val="16"/>
                <w:szCs w:val="16"/>
                <w:lang w:eastAsia="tr-TR"/>
              </w:rPr>
              <w:t xml:space="preserve">Geçici Madde 4 hükümlerine tabi katkı sermaye kalemlerinin </w:t>
            </w:r>
            <w:r w:rsidRPr="00E06106">
              <w:rPr>
                <w:sz w:val="16"/>
                <w:szCs w:val="16"/>
                <w:lang w:eastAsia="tr-TR"/>
              </w:rPr>
              <w:br/>
              <w:t>üst sınırı aşan kısmı</w:t>
            </w:r>
          </w:p>
        </w:tc>
        <w:tc>
          <w:tcPr>
            <w:tcW w:w="957" w:type="pct"/>
            <w:tcBorders>
              <w:top w:val="nil"/>
              <w:left w:val="nil"/>
              <w:bottom w:val="single" w:sz="4" w:space="0" w:color="auto"/>
              <w:right w:val="nil"/>
            </w:tcBorders>
            <w:vAlign w:val="bottom"/>
          </w:tcPr>
          <w:p w14:paraId="1A39CC36" w14:textId="59DA6E25" w:rsidR="00755D6F" w:rsidRPr="00E06106" w:rsidRDefault="00755D6F" w:rsidP="00755D6F">
            <w:pPr>
              <w:widowControl w:val="0"/>
              <w:ind w:right="-42"/>
              <w:jc w:val="right"/>
              <w:rPr>
                <w:sz w:val="16"/>
                <w:szCs w:val="16"/>
              </w:rPr>
            </w:pPr>
            <w:r w:rsidRPr="00E06106">
              <w:rPr>
                <w:sz w:val="16"/>
                <w:szCs w:val="16"/>
              </w:rPr>
              <w:t>-</w:t>
            </w:r>
          </w:p>
        </w:tc>
        <w:tc>
          <w:tcPr>
            <w:tcW w:w="826" w:type="pct"/>
            <w:tcBorders>
              <w:top w:val="nil"/>
              <w:left w:val="nil"/>
              <w:bottom w:val="single" w:sz="4" w:space="0" w:color="auto"/>
              <w:right w:val="nil"/>
            </w:tcBorders>
            <w:vAlign w:val="bottom"/>
          </w:tcPr>
          <w:p w14:paraId="365BFC00" w14:textId="36D10783" w:rsidR="00755D6F" w:rsidRPr="00E06106" w:rsidRDefault="00755D6F" w:rsidP="00755D6F">
            <w:pPr>
              <w:widowControl w:val="0"/>
              <w:ind w:right="-42"/>
              <w:jc w:val="right"/>
              <w:rPr>
                <w:sz w:val="16"/>
                <w:szCs w:val="16"/>
              </w:rPr>
            </w:pPr>
            <w:r w:rsidRPr="00E06106">
              <w:rPr>
                <w:sz w:val="16"/>
                <w:szCs w:val="16"/>
              </w:rPr>
              <w:t>-</w:t>
            </w:r>
          </w:p>
        </w:tc>
      </w:tr>
    </w:tbl>
    <w:p w14:paraId="6F3F1E36" w14:textId="77777777" w:rsidR="00393134" w:rsidRPr="00E06106" w:rsidRDefault="00393134" w:rsidP="003B3E93">
      <w:pPr>
        <w:widowControl w:val="0"/>
        <w:tabs>
          <w:tab w:val="left" w:pos="7655"/>
          <w:tab w:val="left" w:pos="8222"/>
        </w:tabs>
        <w:ind w:right="-760"/>
        <w:jc w:val="both"/>
        <w:rPr>
          <w:lang w:eastAsia="tr-TR"/>
        </w:rPr>
      </w:pPr>
    </w:p>
    <w:p w14:paraId="6376E7A4" w14:textId="34206661" w:rsidR="00F1660F" w:rsidRPr="00E06106" w:rsidRDefault="00F1660F" w:rsidP="008B49A2">
      <w:pPr>
        <w:pStyle w:val="CommentText"/>
        <w:ind w:left="851"/>
        <w:jc w:val="both"/>
        <w:rPr>
          <w:sz w:val="14"/>
          <w:szCs w:val="14"/>
        </w:rPr>
      </w:pPr>
      <w:r w:rsidRPr="00E06106">
        <w:rPr>
          <w:sz w:val="14"/>
          <w:szCs w:val="14"/>
          <w:vertAlign w:val="superscript"/>
        </w:rPr>
        <w:t xml:space="preserve">(*) </w:t>
      </w:r>
      <w:r w:rsidRPr="00E06106">
        <w:rPr>
          <w:sz w:val="14"/>
          <w:szCs w:val="14"/>
        </w:rPr>
        <w:t>Sistemik önemli banka tampon oranı,</w:t>
      </w:r>
      <w:r w:rsidR="00001C28" w:rsidRPr="00E06106">
        <w:rPr>
          <w:sz w:val="14"/>
          <w:szCs w:val="14"/>
        </w:rPr>
        <w:t xml:space="preserve"> “</w:t>
      </w:r>
      <w:r w:rsidRPr="00E06106">
        <w:rPr>
          <w:sz w:val="14"/>
          <w:szCs w:val="14"/>
        </w:rPr>
        <w:t>Sistemik Önemli Bankalar Hakkında Yönetmelik”in 4’üncü maddesinin 4’üncü fıkrası kapsamında konsolide finansal tablo hazırlama yükümlülüğü bulunmayan sistemik önemli bankalarca doldurulması gerektiğinden konsolide olmayan finansal raporda %0,00 olarak gösterilmiştir.</w:t>
      </w:r>
    </w:p>
    <w:p w14:paraId="63A1703E" w14:textId="77777777" w:rsidR="006939B5" w:rsidRPr="00E06106" w:rsidRDefault="006939B5" w:rsidP="003B3E93">
      <w:pPr>
        <w:widowControl w:val="0"/>
        <w:sectPr w:rsidR="006939B5" w:rsidRPr="00E06106" w:rsidSect="009F1EB3">
          <w:headerReference w:type="default" r:id="rId47"/>
          <w:footerReference w:type="first" r:id="rId48"/>
          <w:pgSz w:w="11906" w:h="16838" w:code="9"/>
          <w:pgMar w:top="1134" w:right="1134" w:bottom="1134" w:left="1701" w:header="851" w:footer="851" w:gutter="0"/>
          <w:cols w:space="708"/>
          <w:titlePg/>
          <w:docGrid w:linePitch="360"/>
        </w:sectPr>
      </w:pPr>
    </w:p>
    <w:p w14:paraId="435BE96B" w14:textId="77777777" w:rsidR="00174C22" w:rsidRPr="00E06106" w:rsidRDefault="00174C22" w:rsidP="003B3E93">
      <w:pPr>
        <w:widowControl w:val="0"/>
        <w:autoSpaceDE w:val="0"/>
        <w:autoSpaceDN w:val="0"/>
        <w:adjustRightInd w:val="0"/>
        <w:jc w:val="both"/>
        <w:rPr>
          <w:rFonts w:eastAsia="Arial Unicode MS"/>
          <w:b/>
          <w:bCs/>
        </w:rPr>
      </w:pPr>
      <w:bookmarkStart w:id="48" w:name="_Hlk195281238"/>
      <w:r w:rsidRPr="00E06106">
        <w:rPr>
          <w:rFonts w:eastAsia="Arial Unicode MS"/>
          <w:b/>
          <w:bCs/>
        </w:rPr>
        <w:lastRenderedPageBreak/>
        <w:t>MALİ BÜNYEYE VE RİSK YÖNETİMİNE İLİŞKİN BİLGİLER (Devamı)</w:t>
      </w:r>
    </w:p>
    <w:p w14:paraId="3816811E" w14:textId="77777777" w:rsidR="00174C22" w:rsidRPr="00E06106" w:rsidRDefault="00174C22" w:rsidP="003B3E93">
      <w:pPr>
        <w:widowControl w:val="0"/>
        <w:autoSpaceDE w:val="0"/>
        <w:autoSpaceDN w:val="0"/>
        <w:adjustRightInd w:val="0"/>
      </w:pPr>
    </w:p>
    <w:p w14:paraId="52642E2B" w14:textId="77777777" w:rsidR="00174C22" w:rsidRPr="00E06106" w:rsidRDefault="00174C22" w:rsidP="003B3E93">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t>Özkaynak Kalemlerine İlişkin Açıklamalar (Devamı)</w:t>
      </w:r>
    </w:p>
    <w:p w14:paraId="684C1264" w14:textId="77777777" w:rsidR="005E479B" w:rsidRPr="00E06106" w:rsidRDefault="005E479B" w:rsidP="003B3E93">
      <w:pPr>
        <w:widowControl w:val="0"/>
        <w:autoSpaceDE w:val="0"/>
        <w:autoSpaceDN w:val="0"/>
        <w:adjustRightInd w:val="0"/>
        <w:jc w:val="both"/>
        <w:rPr>
          <w:rFonts w:eastAsia="Arial Unicode MS"/>
          <w:b/>
          <w:bCs/>
        </w:rPr>
      </w:pPr>
    </w:p>
    <w:p w14:paraId="496A8050" w14:textId="672684B4" w:rsidR="003E4C93" w:rsidRPr="00E06106" w:rsidRDefault="006939B5" w:rsidP="00AE4AC2">
      <w:pPr>
        <w:widowControl w:val="0"/>
        <w:autoSpaceDE w:val="0"/>
        <w:autoSpaceDN w:val="0"/>
        <w:adjustRightInd w:val="0"/>
        <w:ind w:left="142" w:firstLine="709"/>
        <w:jc w:val="both"/>
        <w:rPr>
          <w:rFonts w:eastAsia="Arial Unicode MS"/>
          <w:b/>
          <w:bCs/>
        </w:rPr>
      </w:pPr>
      <w:bookmarkStart w:id="49" w:name="_Hlk195283004"/>
      <w:r w:rsidRPr="00E06106">
        <w:rPr>
          <w:rFonts w:eastAsia="Arial Unicode MS"/>
          <w:b/>
          <w:bCs/>
        </w:rPr>
        <w:t>Ö</w:t>
      </w:r>
      <w:r w:rsidR="003E4C93" w:rsidRPr="00E06106">
        <w:rPr>
          <w:rFonts w:eastAsia="Arial Unicode MS"/>
          <w:b/>
          <w:bCs/>
        </w:rPr>
        <w:t>zkaynak hesaplamasına dahil edilecek borçlanma araçlarına ilişkin bilgiler</w:t>
      </w:r>
    </w:p>
    <w:p w14:paraId="15C94BD1" w14:textId="77777777" w:rsidR="00FD6AEA" w:rsidRPr="00E06106" w:rsidRDefault="00FD6AEA" w:rsidP="003B3E93">
      <w:pPr>
        <w:widowControl w:val="0"/>
        <w:autoSpaceDE w:val="0"/>
        <w:autoSpaceDN w:val="0"/>
        <w:adjustRightInd w:val="0"/>
        <w:jc w:val="both"/>
        <w:rPr>
          <w:rFonts w:eastAsia="Arial Unicode MS"/>
          <w:b/>
          <w:bCs/>
        </w:rPr>
      </w:pPr>
    </w:p>
    <w:tbl>
      <w:tblPr>
        <w:tblW w:w="0" w:type="auto"/>
        <w:tblInd w:w="846" w:type="dxa"/>
        <w:tblBorders>
          <w:top w:val="single" w:sz="4" w:space="0" w:color="auto"/>
          <w:left w:val="single" w:sz="4" w:space="0" w:color="auto"/>
          <w:bottom w:val="single" w:sz="4" w:space="0" w:color="auto"/>
          <w:right w:val="single" w:sz="4" w:space="0" w:color="auto"/>
          <w:insideH w:val="dashSmallGap" w:sz="4" w:space="0" w:color="auto"/>
          <w:insideV w:val="dotted" w:sz="4" w:space="0" w:color="auto"/>
        </w:tblBorders>
        <w:tblCellMar>
          <w:left w:w="70" w:type="dxa"/>
          <w:right w:w="70" w:type="dxa"/>
        </w:tblCellMar>
        <w:tblLook w:val="04A0" w:firstRow="1" w:lastRow="0" w:firstColumn="1" w:lastColumn="0" w:noHBand="0" w:noVBand="1"/>
      </w:tblPr>
      <w:tblGrid>
        <w:gridCol w:w="5277"/>
        <w:gridCol w:w="4111"/>
        <w:gridCol w:w="3759"/>
      </w:tblGrid>
      <w:tr w:rsidR="00F04E35" w:rsidRPr="00E06106" w14:paraId="2EB61B6E" w14:textId="77777777" w:rsidTr="00AE4AC2">
        <w:trPr>
          <w:trHeight w:val="113"/>
        </w:trPr>
        <w:tc>
          <w:tcPr>
            <w:tcW w:w="13147" w:type="dxa"/>
            <w:gridSpan w:val="3"/>
            <w:noWrap/>
            <w:vAlign w:val="center"/>
            <w:hideMark/>
          </w:tcPr>
          <w:p w14:paraId="666E40BA" w14:textId="77777777" w:rsidR="00F04E35" w:rsidRPr="00E06106" w:rsidRDefault="00F04E35" w:rsidP="00D051BB">
            <w:pPr>
              <w:widowControl w:val="0"/>
              <w:tabs>
                <w:tab w:val="left" w:pos="15337"/>
              </w:tabs>
              <w:jc w:val="center"/>
              <w:rPr>
                <w:b/>
                <w:bCs/>
                <w:color w:val="000000"/>
                <w:sz w:val="16"/>
                <w:szCs w:val="16"/>
                <w:lang w:eastAsia="tr-TR"/>
              </w:rPr>
            </w:pPr>
            <w:bookmarkStart w:id="50" w:name="_Hlk217058890"/>
            <w:bookmarkEnd w:id="49"/>
            <w:r w:rsidRPr="00E06106">
              <w:rPr>
                <w:b/>
                <w:bCs/>
                <w:color w:val="000000"/>
                <w:sz w:val="16"/>
                <w:szCs w:val="16"/>
                <w:lang w:eastAsia="tr-TR"/>
              </w:rPr>
              <w:t>Özkaynak hesaplamasına dahil edilecek borçlanma araçlarına ilişkin bilgiler:</w:t>
            </w:r>
          </w:p>
        </w:tc>
      </w:tr>
      <w:tr w:rsidR="00F04E35" w:rsidRPr="00E06106" w14:paraId="751C1DF1" w14:textId="77777777" w:rsidTr="00AE4AC2">
        <w:trPr>
          <w:trHeight w:val="113"/>
        </w:trPr>
        <w:tc>
          <w:tcPr>
            <w:tcW w:w="5277" w:type="dxa"/>
            <w:vAlign w:val="center"/>
            <w:hideMark/>
          </w:tcPr>
          <w:p w14:paraId="1B47081B" w14:textId="77777777" w:rsidR="00F04E35" w:rsidRPr="00E06106" w:rsidRDefault="00F04E35" w:rsidP="00D051BB">
            <w:pPr>
              <w:widowControl w:val="0"/>
              <w:jc w:val="both"/>
              <w:rPr>
                <w:b/>
                <w:bCs/>
                <w:color w:val="000000"/>
                <w:sz w:val="16"/>
                <w:szCs w:val="16"/>
                <w:lang w:eastAsia="tr-TR"/>
              </w:rPr>
            </w:pPr>
            <w:r w:rsidRPr="00E06106">
              <w:rPr>
                <w:b/>
                <w:bCs/>
                <w:color w:val="000000"/>
                <w:sz w:val="16"/>
                <w:szCs w:val="16"/>
                <w:lang w:eastAsia="tr-TR"/>
              </w:rPr>
              <w:t> </w:t>
            </w:r>
          </w:p>
        </w:tc>
        <w:tc>
          <w:tcPr>
            <w:tcW w:w="0" w:type="auto"/>
            <w:vAlign w:val="bottom"/>
          </w:tcPr>
          <w:p w14:paraId="0F0EAFAE" w14:textId="77777777" w:rsidR="00F04E35" w:rsidRPr="00E06106" w:rsidRDefault="00F04E35" w:rsidP="00D051BB">
            <w:pPr>
              <w:widowControl w:val="0"/>
              <w:jc w:val="center"/>
              <w:rPr>
                <w:b/>
                <w:bCs/>
                <w:color w:val="000000"/>
                <w:sz w:val="16"/>
                <w:szCs w:val="16"/>
                <w:lang w:eastAsia="tr-TR"/>
              </w:rPr>
            </w:pPr>
            <w:r w:rsidRPr="00E06106">
              <w:rPr>
                <w:b/>
                <w:bCs/>
                <w:color w:val="000000"/>
                <w:sz w:val="16"/>
                <w:szCs w:val="16"/>
                <w:lang w:eastAsia="tr-TR"/>
              </w:rPr>
              <w:t>1</w:t>
            </w:r>
          </w:p>
        </w:tc>
        <w:tc>
          <w:tcPr>
            <w:tcW w:w="0" w:type="auto"/>
            <w:vAlign w:val="bottom"/>
          </w:tcPr>
          <w:p w14:paraId="41765EB5" w14:textId="77777777" w:rsidR="00F04E35" w:rsidRPr="00E06106" w:rsidRDefault="00F04E35" w:rsidP="00D051BB">
            <w:pPr>
              <w:widowControl w:val="0"/>
              <w:jc w:val="center"/>
              <w:rPr>
                <w:b/>
                <w:bCs/>
                <w:color w:val="000000"/>
                <w:sz w:val="16"/>
                <w:szCs w:val="16"/>
                <w:lang w:eastAsia="tr-TR"/>
              </w:rPr>
            </w:pPr>
            <w:r w:rsidRPr="00E06106">
              <w:rPr>
                <w:b/>
                <w:bCs/>
                <w:color w:val="000000"/>
                <w:sz w:val="16"/>
                <w:szCs w:val="16"/>
                <w:lang w:eastAsia="tr-TR"/>
              </w:rPr>
              <w:t>2</w:t>
            </w:r>
          </w:p>
        </w:tc>
      </w:tr>
      <w:tr w:rsidR="00F04E35" w:rsidRPr="00E06106" w14:paraId="7A2DBFAC" w14:textId="77777777" w:rsidTr="00AE4AC2">
        <w:trPr>
          <w:trHeight w:val="113"/>
        </w:trPr>
        <w:tc>
          <w:tcPr>
            <w:tcW w:w="5277" w:type="dxa"/>
            <w:hideMark/>
          </w:tcPr>
          <w:p w14:paraId="52B59EBC" w14:textId="77777777" w:rsidR="00F04E35" w:rsidRPr="00E06106" w:rsidRDefault="00F04E35" w:rsidP="00D051BB">
            <w:pPr>
              <w:widowControl w:val="0"/>
              <w:tabs>
                <w:tab w:val="right" w:pos="5029"/>
              </w:tabs>
              <w:rPr>
                <w:color w:val="000000"/>
                <w:sz w:val="16"/>
                <w:szCs w:val="16"/>
                <w:lang w:eastAsia="tr-TR"/>
              </w:rPr>
            </w:pPr>
            <w:r w:rsidRPr="00E06106">
              <w:rPr>
                <w:color w:val="000000"/>
                <w:sz w:val="16"/>
                <w:szCs w:val="16"/>
                <w:lang w:eastAsia="tr-TR"/>
              </w:rPr>
              <w:t>İhraççı - Krediyi Kullandıran</w:t>
            </w:r>
            <w:r w:rsidRPr="00E06106">
              <w:rPr>
                <w:color w:val="000000"/>
                <w:sz w:val="16"/>
                <w:szCs w:val="16"/>
                <w:vertAlign w:val="superscript"/>
                <w:lang w:eastAsia="tr-TR"/>
              </w:rPr>
              <w:tab/>
            </w:r>
          </w:p>
        </w:tc>
        <w:tc>
          <w:tcPr>
            <w:tcW w:w="0" w:type="auto"/>
            <w:vAlign w:val="bottom"/>
          </w:tcPr>
          <w:p w14:paraId="1C9779A0" w14:textId="77777777" w:rsidR="00F04E35" w:rsidRPr="00E06106" w:rsidRDefault="00F04E35" w:rsidP="00D051BB">
            <w:pPr>
              <w:widowControl w:val="0"/>
              <w:jc w:val="center"/>
              <w:rPr>
                <w:sz w:val="16"/>
                <w:szCs w:val="16"/>
              </w:rPr>
            </w:pPr>
            <w:r w:rsidRPr="00E06106">
              <w:rPr>
                <w:sz w:val="16"/>
                <w:szCs w:val="16"/>
              </w:rPr>
              <w:t>QATAR NATIONAL BANK Q.P.S.C.</w:t>
            </w:r>
          </w:p>
        </w:tc>
        <w:tc>
          <w:tcPr>
            <w:tcW w:w="0" w:type="auto"/>
            <w:vAlign w:val="bottom"/>
          </w:tcPr>
          <w:p w14:paraId="7A21B51B" w14:textId="77777777" w:rsidR="00F04E35" w:rsidRPr="00E06106" w:rsidRDefault="00F04E35" w:rsidP="00D051BB">
            <w:pPr>
              <w:widowControl w:val="0"/>
              <w:jc w:val="center"/>
              <w:rPr>
                <w:sz w:val="16"/>
                <w:szCs w:val="16"/>
              </w:rPr>
            </w:pPr>
            <w:r w:rsidRPr="00E06106">
              <w:rPr>
                <w:sz w:val="16"/>
                <w:szCs w:val="16"/>
              </w:rPr>
              <w:t xml:space="preserve">QNB BANK A.Ş. </w:t>
            </w:r>
          </w:p>
        </w:tc>
      </w:tr>
      <w:tr w:rsidR="00F04E35" w:rsidRPr="00E06106" w14:paraId="6A2D9701" w14:textId="77777777" w:rsidTr="00BE40EA">
        <w:trPr>
          <w:trHeight w:val="113"/>
        </w:trPr>
        <w:tc>
          <w:tcPr>
            <w:tcW w:w="5277" w:type="dxa"/>
            <w:vAlign w:val="center"/>
            <w:hideMark/>
          </w:tcPr>
          <w:p w14:paraId="481F14DB" w14:textId="77777777" w:rsidR="00F04E35" w:rsidRPr="00E06106" w:rsidRDefault="00F04E35" w:rsidP="00BE40EA">
            <w:pPr>
              <w:widowControl w:val="0"/>
              <w:rPr>
                <w:color w:val="000000"/>
                <w:sz w:val="16"/>
                <w:szCs w:val="16"/>
                <w:lang w:eastAsia="tr-TR"/>
              </w:rPr>
            </w:pPr>
            <w:r w:rsidRPr="00E06106">
              <w:rPr>
                <w:color w:val="000000"/>
                <w:sz w:val="16"/>
                <w:szCs w:val="16"/>
                <w:lang w:eastAsia="tr-TR"/>
              </w:rPr>
              <w:t xml:space="preserve">Aracın kodu (CUSIP, ISIN vb.) </w:t>
            </w:r>
          </w:p>
        </w:tc>
        <w:tc>
          <w:tcPr>
            <w:tcW w:w="0" w:type="auto"/>
            <w:vAlign w:val="bottom"/>
          </w:tcPr>
          <w:p w14:paraId="6B6FFAA2" w14:textId="77777777" w:rsidR="00F04E35" w:rsidRPr="00E06106" w:rsidRDefault="00F04E35" w:rsidP="00D051BB">
            <w:pPr>
              <w:widowControl w:val="0"/>
              <w:jc w:val="center"/>
              <w:rPr>
                <w:sz w:val="16"/>
                <w:szCs w:val="16"/>
              </w:rPr>
            </w:pPr>
            <w:r w:rsidRPr="00E06106">
              <w:rPr>
                <w:sz w:val="16"/>
                <w:szCs w:val="16"/>
              </w:rPr>
              <w:t>-</w:t>
            </w:r>
          </w:p>
        </w:tc>
        <w:tc>
          <w:tcPr>
            <w:tcW w:w="0" w:type="auto"/>
            <w:vAlign w:val="bottom"/>
          </w:tcPr>
          <w:p w14:paraId="41EF1A54" w14:textId="77777777" w:rsidR="00F04E35" w:rsidRPr="00E06106" w:rsidRDefault="00F04E35" w:rsidP="00D051BB">
            <w:pPr>
              <w:widowControl w:val="0"/>
              <w:jc w:val="center"/>
              <w:rPr>
                <w:sz w:val="16"/>
                <w:szCs w:val="16"/>
              </w:rPr>
            </w:pPr>
            <w:r w:rsidRPr="00E06106">
              <w:rPr>
                <w:sz w:val="16"/>
                <w:szCs w:val="16"/>
              </w:rPr>
              <w:t>ISIN: XS2678233243</w:t>
            </w:r>
          </w:p>
          <w:p w14:paraId="0CD1DD90" w14:textId="77777777" w:rsidR="00F04E35" w:rsidRPr="00E06106" w:rsidRDefault="00F04E35" w:rsidP="00D051BB">
            <w:pPr>
              <w:widowControl w:val="0"/>
              <w:jc w:val="center"/>
              <w:rPr>
                <w:sz w:val="16"/>
                <w:szCs w:val="16"/>
              </w:rPr>
            </w:pPr>
            <w:r w:rsidRPr="00E06106">
              <w:rPr>
                <w:sz w:val="16"/>
                <w:szCs w:val="16"/>
              </w:rPr>
              <w:t>Common Code: 267823324</w:t>
            </w:r>
          </w:p>
        </w:tc>
      </w:tr>
      <w:tr w:rsidR="00F04E35" w:rsidRPr="00E06106" w14:paraId="392E9D3D" w14:textId="77777777" w:rsidTr="00BE40EA">
        <w:trPr>
          <w:trHeight w:val="113"/>
        </w:trPr>
        <w:tc>
          <w:tcPr>
            <w:tcW w:w="5277" w:type="dxa"/>
            <w:vAlign w:val="center"/>
            <w:hideMark/>
          </w:tcPr>
          <w:p w14:paraId="7206FC51" w14:textId="77777777" w:rsidR="00F04E35" w:rsidRPr="00E06106" w:rsidRDefault="00F04E35" w:rsidP="00BE40EA">
            <w:pPr>
              <w:widowControl w:val="0"/>
              <w:rPr>
                <w:color w:val="000000"/>
                <w:sz w:val="16"/>
                <w:szCs w:val="16"/>
                <w:lang w:eastAsia="tr-TR"/>
              </w:rPr>
            </w:pPr>
            <w:r w:rsidRPr="00E06106">
              <w:rPr>
                <w:color w:val="000000"/>
                <w:sz w:val="16"/>
                <w:szCs w:val="16"/>
                <w:lang w:eastAsia="tr-TR"/>
              </w:rPr>
              <w:t>Aracın tabi olduğu mevzuat</w:t>
            </w:r>
          </w:p>
        </w:tc>
        <w:tc>
          <w:tcPr>
            <w:tcW w:w="0" w:type="auto"/>
            <w:vAlign w:val="center"/>
          </w:tcPr>
          <w:p w14:paraId="110AB267" w14:textId="77777777" w:rsidR="00F04E35" w:rsidRPr="00E06106" w:rsidRDefault="00F04E35" w:rsidP="00BE40EA">
            <w:pPr>
              <w:widowControl w:val="0"/>
              <w:jc w:val="center"/>
              <w:rPr>
                <w:sz w:val="16"/>
                <w:szCs w:val="16"/>
              </w:rPr>
            </w:pPr>
            <w:r w:rsidRPr="00E06106">
              <w:rPr>
                <w:sz w:val="16"/>
                <w:szCs w:val="16"/>
              </w:rPr>
              <w:t>BDDK</w:t>
            </w:r>
          </w:p>
        </w:tc>
        <w:tc>
          <w:tcPr>
            <w:tcW w:w="0" w:type="auto"/>
            <w:vAlign w:val="bottom"/>
          </w:tcPr>
          <w:p w14:paraId="626AE060" w14:textId="77777777" w:rsidR="00F04E35" w:rsidRPr="00E06106" w:rsidRDefault="00F04E35" w:rsidP="00D051BB">
            <w:pPr>
              <w:widowControl w:val="0"/>
              <w:jc w:val="center"/>
              <w:rPr>
                <w:sz w:val="16"/>
                <w:szCs w:val="16"/>
              </w:rPr>
            </w:pPr>
            <w:r w:rsidRPr="00E06106">
              <w:rPr>
                <w:sz w:val="16"/>
                <w:szCs w:val="16"/>
              </w:rPr>
              <w:t>İngiliz Hukuku ve belirli maddeler açısından Türk mevzuatına (SPK-BDDK) tabidir.</w:t>
            </w:r>
          </w:p>
        </w:tc>
      </w:tr>
      <w:tr w:rsidR="00F04E35" w:rsidRPr="00E06106" w14:paraId="289698CB" w14:textId="77777777" w:rsidTr="00AE4AC2">
        <w:trPr>
          <w:trHeight w:val="113"/>
        </w:trPr>
        <w:tc>
          <w:tcPr>
            <w:tcW w:w="13147" w:type="dxa"/>
            <w:gridSpan w:val="3"/>
            <w:hideMark/>
          </w:tcPr>
          <w:p w14:paraId="4C53093F" w14:textId="77777777" w:rsidR="00F04E35" w:rsidRPr="00E06106" w:rsidRDefault="00F04E35" w:rsidP="00D051BB">
            <w:pPr>
              <w:widowControl w:val="0"/>
              <w:jc w:val="center"/>
              <w:rPr>
                <w:b/>
                <w:bCs/>
                <w:sz w:val="16"/>
                <w:szCs w:val="16"/>
              </w:rPr>
            </w:pPr>
            <w:r w:rsidRPr="00E06106">
              <w:rPr>
                <w:b/>
                <w:bCs/>
                <w:color w:val="000000"/>
                <w:sz w:val="16"/>
                <w:szCs w:val="16"/>
                <w:lang w:eastAsia="tr-TR"/>
              </w:rPr>
              <w:t>Özkaynak Hesaplamasında Dikkate Alınma Durumu</w:t>
            </w:r>
          </w:p>
        </w:tc>
      </w:tr>
      <w:tr w:rsidR="00F04E35" w:rsidRPr="00E06106" w14:paraId="3D594733" w14:textId="77777777" w:rsidTr="00BE40EA">
        <w:trPr>
          <w:trHeight w:val="113"/>
        </w:trPr>
        <w:tc>
          <w:tcPr>
            <w:tcW w:w="5277" w:type="dxa"/>
            <w:hideMark/>
          </w:tcPr>
          <w:p w14:paraId="34707498"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 xml:space="preserve">1/1/2015’den itibaren %10 oranında azaltılarak dikkate alınma uygulamasına tabi olma durumu </w:t>
            </w:r>
          </w:p>
        </w:tc>
        <w:tc>
          <w:tcPr>
            <w:tcW w:w="0" w:type="auto"/>
            <w:vAlign w:val="center"/>
          </w:tcPr>
          <w:p w14:paraId="5935C4AF" w14:textId="77777777" w:rsidR="00F04E35" w:rsidRPr="00E06106" w:rsidRDefault="00F04E35" w:rsidP="00BE40EA">
            <w:pPr>
              <w:widowControl w:val="0"/>
              <w:jc w:val="center"/>
              <w:rPr>
                <w:sz w:val="16"/>
                <w:szCs w:val="16"/>
              </w:rPr>
            </w:pPr>
            <w:r w:rsidRPr="00E06106">
              <w:rPr>
                <w:sz w:val="16"/>
                <w:szCs w:val="16"/>
              </w:rPr>
              <w:t>Hayır</w:t>
            </w:r>
          </w:p>
        </w:tc>
        <w:tc>
          <w:tcPr>
            <w:tcW w:w="0" w:type="auto"/>
            <w:vAlign w:val="center"/>
          </w:tcPr>
          <w:p w14:paraId="7EC742C4" w14:textId="77777777" w:rsidR="00F04E35" w:rsidRPr="00E06106" w:rsidRDefault="00F04E35" w:rsidP="00BE40EA">
            <w:pPr>
              <w:widowControl w:val="0"/>
              <w:jc w:val="center"/>
              <w:rPr>
                <w:sz w:val="16"/>
                <w:szCs w:val="16"/>
              </w:rPr>
            </w:pPr>
            <w:r w:rsidRPr="00E06106">
              <w:rPr>
                <w:sz w:val="16"/>
                <w:szCs w:val="16"/>
              </w:rPr>
              <w:t>Hayır</w:t>
            </w:r>
          </w:p>
        </w:tc>
      </w:tr>
      <w:tr w:rsidR="00F04E35" w:rsidRPr="00E06106" w14:paraId="7F92B5EF" w14:textId="77777777" w:rsidTr="00BE40EA">
        <w:trPr>
          <w:trHeight w:val="113"/>
        </w:trPr>
        <w:tc>
          <w:tcPr>
            <w:tcW w:w="5277" w:type="dxa"/>
            <w:hideMark/>
          </w:tcPr>
          <w:p w14:paraId="250D3BE2"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Konsolide veya konsolide olmayan bazda veya hem konsolide hem konsolide olmayan bazda geçerlilik durumu</w:t>
            </w:r>
          </w:p>
        </w:tc>
        <w:tc>
          <w:tcPr>
            <w:tcW w:w="0" w:type="auto"/>
            <w:vAlign w:val="center"/>
          </w:tcPr>
          <w:p w14:paraId="07BF041A" w14:textId="77777777" w:rsidR="00F04E35" w:rsidRPr="00E06106" w:rsidRDefault="00F04E35" w:rsidP="00BE40EA">
            <w:pPr>
              <w:widowControl w:val="0"/>
              <w:jc w:val="center"/>
              <w:rPr>
                <w:sz w:val="16"/>
                <w:szCs w:val="16"/>
              </w:rPr>
            </w:pPr>
            <w:r w:rsidRPr="00E06106">
              <w:rPr>
                <w:sz w:val="16"/>
                <w:szCs w:val="16"/>
              </w:rPr>
              <w:t>Solo-Konsolide</w:t>
            </w:r>
          </w:p>
        </w:tc>
        <w:tc>
          <w:tcPr>
            <w:tcW w:w="0" w:type="auto"/>
            <w:vAlign w:val="center"/>
          </w:tcPr>
          <w:p w14:paraId="460D195C" w14:textId="77777777" w:rsidR="00F04E35" w:rsidRPr="00E06106" w:rsidRDefault="00F04E35" w:rsidP="00BE40EA">
            <w:pPr>
              <w:widowControl w:val="0"/>
              <w:jc w:val="center"/>
              <w:rPr>
                <w:sz w:val="16"/>
                <w:szCs w:val="16"/>
              </w:rPr>
            </w:pPr>
            <w:r w:rsidRPr="00E06106">
              <w:rPr>
                <w:sz w:val="16"/>
                <w:szCs w:val="16"/>
              </w:rPr>
              <w:t>Solo-Konsolide</w:t>
            </w:r>
          </w:p>
        </w:tc>
      </w:tr>
      <w:tr w:rsidR="00F04E35" w:rsidRPr="00E06106" w14:paraId="61EC07D9" w14:textId="77777777" w:rsidTr="00AE4AC2">
        <w:trPr>
          <w:trHeight w:val="113"/>
        </w:trPr>
        <w:tc>
          <w:tcPr>
            <w:tcW w:w="5277" w:type="dxa"/>
            <w:hideMark/>
          </w:tcPr>
          <w:p w14:paraId="3A5A9805"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 xml:space="preserve">Aracın türü </w:t>
            </w:r>
          </w:p>
        </w:tc>
        <w:tc>
          <w:tcPr>
            <w:tcW w:w="0" w:type="auto"/>
            <w:vAlign w:val="bottom"/>
          </w:tcPr>
          <w:p w14:paraId="4086DDF2" w14:textId="77777777" w:rsidR="00F04E35" w:rsidRPr="00E06106" w:rsidRDefault="00F04E35" w:rsidP="00D051BB">
            <w:pPr>
              <w:widowControl w:val="0"/>
              <w:jc w:val="center"/>
              <w:rPr>
                <w:sz w:val="16"/>
                <w:szCs w:val="16"/>
              </w:rPr>
            </w:pPr>
            <w:r w:rsidRPr="00E06106">
              <w:rPr>
                <w:sz w:val="16"/>
                <w:szCs w:val="16"/>
              </w:rPr>
              <w:t>Kredi</w:t>
            </w:r>
          </w:p>
        </w:tc>
        <w:tc>
          <w:tcPr>
            <w:tcW w:w="0" w:type="auto"/>
            <w:vAlign w:val="bottom"/>
          </w:tcPr>
          <w:p w14:paraId="10FD567F" w14:textId="77777777" w:rsidR="00F04E35" w:rsidRPr="00E06106" w:rsidRDefault="00F04E35" w:rsidP="00D051BB">
            <w:pPr>
              <w:widowControl w:val="0"/>
              <w:jc w:val="center"/>
              <w:rPr>
                <w:sz w:val="16"/>
                <w:szCs w:val="16"/>
              </w:rPr>
            </w:pPr>
            <w:r w:rsidRPr="00E06106">
              <w:rPr>
                <w:sz w:val="16"/>
                <w:szCs w:val="16"/>
              </w:rPr>
              <w:t>Sermaye benzeri borçlanma aracı (Tahvil)</w:t>
            </w:r>
          </w:p>
        </w:tc>
      </w:tr>
      <w:tr w:rsidR="00D516A4" w:rsidRPr="00E06106" w14:paraId="28E91AFC" w14:textId="77777777" w:rsidTr="00BE40EA">
        <w:trPr>
          <w:trHeight w:val="113"/>
        </w:trPr>
        <w:tc>
          <w:tcPr>
            <w:tcW w:w="5277" w:type="dxa"/>
            <w:hideMark/>
          </w:tcPr>
          <w:p w14:paraId="36F5F523" w14:textId="77777777" w:rsidR="00D516A4" w:rsidRPr="00E06106" w:rsidRDefault="00D516A4" w:rsidP="00D516A4">
            <w:pPr>
              <w:widowControl w:val="0"/>
              <w:rPr>
                <w:color w:val="000000"/>
                <w:sz w:val="16"/>
                <w:szCs w:val="16"/>
                <w:lang w:eastAsia="tr-TR"/>
              </w:rPr>
            </w:pPr>
            <w:r w:rsidRPr="00E06106">
              <w:rPr>
                <w:color w:val="000000"/>
                <w:sz w:val="16"/>
                <w:szCs w:val="16"/>
                <w:lang w:eastAsia="tr-TR"/>
              </w:rPr>
              <w:t>Özkaynak hesaplamasında dikkate alınan tutar (En son raporlama tarihi itibarıyla - Milyon TL)</w:t>
            </w:r>
          </w:p>
        </w:tc>
        <w:tc>
          <w:tcPr>
            <w:tcW w:w="0" w:type="auto"/>
            <w:vAlign w:val="center"/>
          </w:tcPr>
          <w:p w14:paraId="14CA095F" w14:textId="3165B24D" w:rsidR="00D516A4" w:rsidRPr="00E06106" w:rsidRDefault="00D516A4" w:rsidP="00BE40EA">
            <w:pPr>
              <w:widowControl w:val="0"/>
              <w:jc w:val="center"/>
              <w:rPr>
                <w:sz w:val="16"/>
                <w:szCs w:val="16"/>
              </w:rPr>
            </w:pPr>
            <w:r w:rsidRPr="00E06106">
              <w:rPr>
                <w:sz w:val="16"/>
                <w:szCs w:val="16"/>
              </w:rPr>
              <w:t>2</w:t>
            </w:r>
            <w:r w:rsidR="009B191C" w:rsidRPr="00E06106">
              <w:rPr>
                <w:sz w:val="16"/>
                <w:szCs w:val="16"/>
              </w:rPr>
              <w:t>3</w:t>
            </w:r>
            <w:r w:rsidRPr="00E06106">
              <w:rPr>
                <w:sz w:val="16"/>
                <w:szCs w:val="16"/>
              </w:rPr>
              <w:t>.</w:t>
            </w:r>
            <w:r w:rsidR="009B191C" w:rsidRPr="00E06106">
              <w:rPr>
                <w:sz w:val="16"/>
                <w:szCs w:val="16"/>
              </w:rPr>
              <w:t>981</w:t>
            </w:r>
          </w:p>
        </w:tc>
        <w:tc>
          <w:tcPr>
            <w:tcW w:w="0" w:type="auto"/>
            <w:vAlign w:val="center"/>
          </w:tcPr>
          <w:p w14:paraId="25D64A32" w14:textId="748013A0" w:rsidR="00D516A4" w:rsidRPr="00E06106" w:rsidRDefault="00D516A4" w:rsidP="00BE40EA">
            <w:pPr>
              <w:widowControl w:val="0"/>
              <w:jc w:val="center"/>
              <w:rPr>
                <w:sz w:val="16"/>
                <w:szCs w:val="16"/>
              </w:rPr>
            </w:pPr>
            <w:r w:rsidRPr="00E06106">
              <w:rPr>
                <w:sz w:val="16"/>
                <w:szCs w:val="16"/>
              </w:rPr>
              <w:t>1</w:t>
            </w:r>
            <w:r w:rsidR="00D83607" w:rsidRPr="00E06106">
              <w:rPr>
                <w:sz w:val="16"/>
                <w:szCs w:val="16"/>
              </w:rPr>
              <w:t>3</w:t>
            </w:r>
            <w:r w:rsidRPr="00E06106">
              <w:rPr>
                <w:sz w:val="16"/>
                <w:szCs w:val="16"/>
              </w:rPr>
              <w:t>.</w:t>
            </w:r>
            <w:r w:rsidR="009B191C" w:rsidRPr="00E06106">
              <w:rPr>
                <w:sz w:val="16"/>
                <w:szCs w:val="16"/>
              </w:rPr>
              <w:t>854</w:t>
            </w:r>
          </w:p>
        </w:tc>
      </w:tr>
      <w:tr w:rsidR="00D516A4" w:rsidRPr="00E06106" w14:paraId="7D96C5BF" w14:textId="77777777" w:rsidTr="00BE40EA">
        <w:trPr>
          <w:trHeight w:val="113"/>
        </w:trPr>
        <w:tc>
          <w:tcPr>
            <w:tcW w:w="5277" w:type="dxa"/>
            <w:hideMark/>
          </w:tcPr>
          <w:p w14:paraId="11BCFF94" w14:textId="77777777" w:rsidR="00D516A4" w:rsidRPr="00E06106" w:rsidRDefault="00D516A4" w:rsidP="00D516A4">
            <w:pPr>
              <w:widowControl w:val="0"/>
              <w:rPr>
                <w:color w:val="000000"/>
                <w:sz w:val="16"/>
                <w:szCs w:val="16"/>
                <w:lang w:eastAsia="tr-TR"/>
              </w:rPr>
            </w:pPr>
            <w:r w:rsidRPr="00E06106">
              <w:rPr>
                <w:color w:val="000000"/>
                <w:sz w:val="16"/>
                <w:szCs w:val="16"/>
                <w:lang w:eastAsia="tr-TR"/>
              </w:rPr>
              <w:t>Aracın nominal değeri (Milyon TL)</w:t>
            </w:r>
          </w:p>
        </w:tc>
        <w:tc>
          <w:tcPr>
            <w:tcW w:w="0" w:type="auto"/>
            <w:vAlign w:val="center"/>
          </w:tcPr>
          <w:p w14:paraId="1AA595ED" w14:textId="1B01BBC8" w:rsidR="00D516A4" w:rsidRPr="00E06106" w:rsidRDefault="009B191C" w:rsidP="00BE40EA">
            <w:pPr>
              <w:widowControl w:val="0"/>
              <w:jc w:val="center"/>
              <w:rPr>
                <w:sz w:val="16"/>
                <w:szCs w:val="16"/>
              </w:rPr>
            </w:pPr>
            <w:r w:rsidRPr="00E06106">
              <w:rPr>
                <w:sz w:val="16"/>
                <w:szCs w:val="16"/>
              </w:rPr>
              <w:t>23.981</w:t>
            </w:r>
          </w:p>
        </w:tc>
        <w:tc>
          <w:tcPr>
            <w:tcW w:w="0" w:type="auto"/>
            <w:vAlign w:val="center"/>
          </w:tcPr>
          <w:p w14:paraId="5D7571AC" w14:textId="144F4968" w:rsidR="00D516A4" w:rsidRPr="00E06106" w:rsidRDefault="00B85DCE" w:rsidP="00BE40EA">
            <w:pPr>
              <w:widowControl w:val="0"/>
              <w:jc w:val="center"/>
              <w:rPr>
                <w:sz w:val="16"/>
                <w:szCs w:val="16"/>
              </w:rPr>
            </w:pPr>
            <w:r w:rsidRPr="00E06106">
              <w:rPr>
                <w:sz w:val="16"/>
                <w:szCs w:val="16"/>
              </w:rPr>
              <w:t>13</w:t>
            </w:r>
            <w:r w:rsidR="009B191C" w:rsidRPr="00E06106">
              <w:rPr>
                <w:sz w:val="16"/>
                <w:szCs w:val="16"/>
              </w:rPr>
              <w:t>.854</w:t>
            </w:r>
          </w:p>
        </w:tc>
      </w:tr>
      <w:tr w:rsidR="00F04E35" w:rsidRPr="00E06106" w14:paraId="647FBFEB" w14:textId="77777777" w:rsidTr="00BE40EA">
        <w:trPr>
          <w:trHeight w:val="113"/>
        </w:trPr>
        <w:tc>
          <w:tcPr>
            <w:tcW w:w="5277" w:type="dxa"/>
            <w:vAlign w:val="center"/>
          </w:tcPr>
          <w:p w14:paraId="1C2D30AB" w14:textId="77777777" w:rsidR="00F04E35" w:rsidRPr="00E06106" w:rsidRDefault="00F04E35" w:rsidP="00BE40EA">
            <w:pPr>
              <w:widowControl w:val="0"/>
              <w:rPr>
                <w:color w:val="000000"/>
                <w:sz w:val="16"/>
                <w:szCs w:val="16"/>
                <w:lang w:eastAsia="tr-TR"/>
              </w:rPr>
            </w:pPr>
            <w:r w:rsidRPr="00E06106">
              <w:rPr>
                <w:color w:val="000000"/>
                <w:sz w:val="16"/>
                <w:szCs w:val="16"/>
                <w:lang w:eastAsia="tr-TR"/>
              </w:rPr>
              <w:t>Aracın muhasebesel olarak takip edildiği hesap</w:t>
            </w:r>
          </w:p>
        </w:tc>
        <w:tc>
          <w:tcPr>
            <w:tcW w:w="0" w:type="auto"/>
            <w:vAlign w:val="bottom"/>
          </w:tcPr>
          <w:p w14:paraId="0CB0C267" w14:textId="77777777" w:rsidR="00F04E35" w:rsidRPr="00E06106" w:rsidRDefault="00F04E35" w:rsidP="00D051BB">
            <w:pPr>
              <w:widowControl w:val="0"/>
              <w:jc w:val="center"/>
              <w:rPr>
                <w:sz w:val="16"/>
                <w:szCs w:val="16"/>
              </w:rPr>
            </w:pPr>
            <w:r w:rsidRPr="00E06106">
              <w:rPr>
                <w:sz w:val="16"/>
                <w:szCs w:val="16"/>
              </w:rPr>
              <w:t>Pasif -</w:t>
            </w:r>
          </w:p>
          <w:p w14:paraId="741E9852" w14:textId="77777777" w:rsidR="00F04E35" w:rsidRPr="00E06106" w:rsidRDefault="00F04E35" w:rsidP="00D051BB">
            <w:pPr>
              <w:widowControl w:val="0"/>
              <w:jc w:val="center"/>
              <w:rPr>
                <w:sz w:val="16"/>
                <w:szCs w:val="16"/>
              </w:rPr>
            </w:pPr>
            <w:r w:rsidRPr="00E06106">
              <w:rPr>
                <w:sz w:val="16"/>
                <w:szCs w:val="16"/>
              </w:rPr>
              <w:t>Sermaye Benzeri Krediler-</w:t>
            </w:r>
          </w:p>
          <w:p w14:paraId="54C676C0" w14:textId="77777777" w:rsidR="00F04E35" w:rsidRPr="00E06106" w:rsidRDefault="00F04E35" w:rsidP="00D051BB">
            <w:pPr>
              <w:widowControl w:val="0"/>
              <w:jc w:val="center"/>
              <w:rPr>
                <w:sz w:val="16"/>
                <w:szCs w:val="16"/>
              </w:rPr>
            </w:pPr>
            <w:r w:rsidRPr="00E06106">
              <w:rPr>
                <w:sz w:val="16"/>
                <w:szCs w:val="16"/>
              </w:rPr>
              <w:t>itfa edilmiş maliyet</w:t>
            </w:r>
          </w:p>
        </w:tc>
        <w:tc>
          <w:tcPr>
            <w:tcW w:w="0" w:type="auto"/>
            <w:vAlign w:val="bottom"/>
          </w:tcPr>
          <w:p w14:paraId="5CC6926B" w14:textId="77777777" w:rsidR="00F04E35" w:rsidRPr="00E06106" w:rsidRDefault="00F04E35" w:rsidP="00D051BB">
            <w:pPr>
              <w:widowControl w:val="0"/>
              <w:jc w:val="center"/>
              <w:rPr>
                <w:sz w:val="16"/>
                <w:szCs w:val="16"/>
              </w:rPr>
            </w:pPr>
            <w:r w:rsidRPr="00E06106">
              <w:rPr>
                <w:sz w:val="16"/>
                <w:szCs w:val="16"/>
              </w:rPr>
              <w:t>Pasif -</w:t>
            </w:r>
          </w:p>
          <w:p w14:paraId="48EBF793" w14:textId="77777777" w:rsidR="00F04E35" w:rsidRPr="00E06106" w:rsidRDefault="00F04E35" w:rsidP="00D051BB">
            <w:pPr>
              <w:widowControl w:val="0"/>
              <w:jc w:val="center"/>
              <w:rPr>
                <w:sz w:val="16"/>
                <w:szCs w:val="16"/>
              </w:rPr>
            </w:pPr>
            <w:r w:rsidRPr="00E06106">
              <w:rPr>
                <w:sz w:val="16"/>
                <w:szCs w:val="16"/>
              </w:rPr>
              <w:t>Sermaye Benzeri Borçlanma Araçları-</w:t>
            </w:r>
          </w:p>
          <w:p w14:paraId="1F85A10A" w14:textId="77777777" w:rsidR="00F04E35" w:rsidRPr="00E06106" w:rsidRDefault="00F04E35" w:rsidP="00D051BB">
            <w:pPr>
              <w:widowControl w:val="0"/>
              <w:jc w:val="center"/>
              <w:rPr>
                <w:sz w:val="16"/>
                <w:szCs w:val="16"/>
              </w:rPr>
            </w:pPr>
            <w:r w:rsidRPr="00E06106">
              <w:rPr>
                <w:sz w:val="16"/>
                <w:szCs w:val="16"/>
              </w:rPr>
              <w:t>itfa edilmiş maliyet</w:t>
            </w:r>
          </w:p>
        </w:tc>
      </w:tr>
      <w:tr w:rsidR="00F04E35" w:rsidRPr="00E06106" w14:paraId="347FDC6B" w14:textId="77777777" w:rsidTr="00AE4AC2">
        <w:trPr>
          <w:trHeight w:val="113"/>
        </w:trPr>
        <w:tc>
          <w:tcPr>
            <w:tcW w:w="5277" w:type="dxa"/>
            <w:hideMark/>
          </w:tcPr>
          <w:p w14:paraId="13F2788F"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 xml:space="preserve">Aracın ihraç tarihi </w:t>
            </w:r>
          </w:p>
        </w:tc>
        <w:tc>
          <w:tcPr>
            <w:tcW w:w="0" w:type="auto"/>
            <w:vAlign w:val="bottom"/>
          </w:tcPr>
          <w:p w14:paraId="5807C5C9" w14:textId="77777777" w:rsidR="00F04E35" w:rsidRPr="00E06106" w:rsidRDefault="00F04E35" w:rsidP="00D051BB">
            <w:pPr>
              <w:widowControl w:val="0"/>
              <w:jc w:val="center"/>
              <w:rPr>
                <w:sz w:val="16"/>
                <w:szCs w:val="16"/>
              </w:rPr>
            </w:pPr>
            <w:r w:rsidRPr="00E06106">
              <w:rPr>
                <w:sz w:val="16"/>
                <w:szCs w:val="16"/>
              </w:rPr>
              <w:t>30-Haz-19</w:t>
            </w:r>
          </w:p>
        </w:tc>
        <w:tc>
          <w:tcPr>
            <w:tcW w:w="0" w:type="auto"/>
            <w:vAlign w:val="bottom"/>
          </w:tcPr>
          <w:p w14:paraId="3D3BA6EE" w14:textId="77777777" w:rsidR="00F04E35" w:rsidRPr="00E06106" w:rsidRDefault="00F04E35" w:rsidP="00D051BB">
            <w:pPr>
              <w:widowControl w:val="0"/>
              <w:jc w:val="center"/>
              <w:rPr>
                <w:sz w:val="16"/>
                <w:szCs w:val="16"/>
              </w:rPr>
            </w:pPr>
            <w:r w:rsidRPr="00E06106">
              <w:rPr>
                <w:sz w:val="16"/>
                <w:szCs w:val="16"/>
              </w:rPr>
              <w:t>15-Kas-23</w:t>
            </w:r>
          </w:p>
        </w:tc>
      </w:tr>
      <w:tr w:rsidR="00F04E35" w:rsidRPr="00E06106" w14:paraId="113D8D74" w14:textId="77777777" w:rsidTr="00AE4AC2">
        <w:trPr>
          <w:trHeight w:val="113"/>
        </w:trPr>
        <w:tc>
          <w:tcPr>
            <w:tcW w:w="5277" w:type="dxa"/>
            <w:hideMark/>
          </w:tcPr>
          <w:p w14:paraId="2837B430"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Aracın vade yapısı (Vadesiz/Vadeli)</w:t>
            </w:r>
          </w:p>
        </w:tc>
        <w:tc>
          <w:tcPr>
            <w:tcW w:w="0" w:type="auto"/>
            <w:vAlign w:val="bottom"/>
          </w:tcPr>
          <w:p w14:paraId="7C085B91" w14:textId="77777777" w:rsidR="00F04E35" w:rsidRPr="00E06106" w:rsidRDefault="00F04E35" w:rsidP="00D051BB">
            <w:pPr>
              <w:widowControl w:val="0"/>
              <w:jc w:val="center"/>
              <w:rPr>
                <w:sz w:val="16"/>
                <w:szCs w:val="16"/>
              </w:rPr>
            </w:pPr>
            <w:r w:rsidRPr="00E06106">
              <w:rPr>
                <w:sz w:val="16"/>
                <w:szCs w:val="16"/>
              </w:rPr>
              <w:t>Vadesiz</w:t>
            </w:r>
          </w:p>
        </w:tc>
        <w:tc>
          <w:tcPr>
            <w:tcW w:w="0" w:type="auto"/>
            <w:vAlign w:val="bottom"/>
          </w:tcPr>
          <w:p w14:paraId="67ADCA7A" w14:textId="77777777" w:rsidR="00F04E35" w:rsidRPr="00E06106" w:rsidRDefault="00F04E35" w:rsidP="00D051BB">
            <w:pPr>
              <w:widowControl w:val="0"/>
              <w:jc w:val="center"/>
              <w:rPr>
                <w:sz w:val="16"/>
                <w:szCs w:val="16"/>
              </w:rPr>
            </w:pPr>
            <w:r w:rsidRPr="00E06106">
              <w:rPr>
                <w:sz w:val="16"/>
                <w:szCs w:val="16"/>
              </w:rPr>
              <w:t>Vadeli</w:t>
            </w:r>
          </w:p>
        </w:tc>
      </w:tr>
      <w:tr w:rsidR="00F04E35" w:rsidRPr="00E06106" w14:paraId="1B42106E" w14:textId="77777777" w:rsidTr="00AE4AC2">
        <w:trPr>
          <w:trHeight w:val="113"/>
        </w:trPr>
        <w:tc>
          <w:tcPr>
            <w:tcW w:w="5277" w:type="dxa"/>
            <w:hideMark/>
          </w:tcPr>
          <w:p w14:paraId="01685A89"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Aracın başlangıç vadesi</w:t>
            </w:r>
          </w:p>
        </w:tc>
        <w:tc>
          <w:tcPr>
            <w:tcW w:w="0" w:type="auto"/>
            <w:vAlign w:val="bottom"/>
          </w:tcPr>
          <w:p w14:paraId="1B65E083" w14:textId="453BB212" w:rsidR="00F04E35" w:rsidRPr="00E06106" w:rsidRDefault="004D7872" w:rsidP="00D051BB">
            <w:pPr>
              <w:widowControl w:val="0"/>
              <w:jc w:val="center"/>
              <w:rPr>
                <w:sz w:val="16"/>
                <w:szCs w:val="16"/>
              </w:rPr>
            </w:pPr>
            <w:r w:rsidRPr="00E06106">
              <w:rPr>
                <w:sz w:val="16"/>
                <w:szCs w:val="16"/>
              </w:rPr>
              <w:t>-</w:t>
            </w:r>
          </w:p>
        </w:tc>
        <w:tc>
          <w:tcPr>
            <w:tcW w:w="0" w:type="auto"/>
            <w:vAlign w:val="bottom"/>
          </w:tcPr>
          <w:p w14:paraId="2E62B18C" w14:textId="77777777" w:rsidR="00F04E35" w:rsidRPr="00E06106" w:rsidRDefault="00F04E35" w:rsidP="00D051BB">
            <w:pPr>
              <w:widowControl w:val="0"/>
              <w:jc w:val="center"/>
              <w:rPr>
                <w:sz w:val="16"/>
                <w:szCs w:val="16"/>
              </w:rPr>
            </w:pPr>
            <w:r w:rsidRPr="00E06106">
              <w:rPr>
                <w:sz w:val="16"/>
                <w:szCs w:val="16"/>
              </w:rPr>
              <w:t>15-Kas-33</w:t>
            </w:r>
          </w:p>
        </w:tc>
      </w:tr>
      <w:tr w:rsidR="00F04E35" w:rsidRPr="00E06106" w14:paraId="5CF05C37" w14:textId="77777777" w:rsidTr="00AE4AC2">
        <w:trPr>
          <w:trHeight w:val="113"/>
        </w:trPr>
        <w:tc>
          <w:tcPr>
            <w:tcW w:w="5277" w:type="dxa"/>
            <w:hideMark/>
          </w:tcPr>
          <w:p w14:paraId="507D0F82"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İhraççının BDDK onayına bağlı geri ödeme hakkının olup olmadığı</w:t>
            </w:r>
          </w:p>
        </w:tc>
        <w:tc>
          <w:tcPr>
            <w:tcW w:w="0" w:type="auto"/>
            <w:vAlign w:val="bottom"/>
          </w:tcPr>
          <w:p w14:paraId="68C8D19E" w14:textId="77777777" w:rsidR="00F04E35" w:rsidRPr="00E06106" w:rsidRDefault="00F04E35" w:rsidP="00D051BB">
            <w:pPr>
              <w:widowControl w:val="0"/>
              <w:jc w:val="center"/>
              <w:rPr>
                <w:sz w:val="16"/>
                <w:szCs w:val="16"/>
              </w:rPr>
            </w:pPr>
            <w:r w:rsidRPr="00E06106">
              <w:rPr>
                <w:sz w:val="16"/>
                <w:szCs w:val="16"/>
              </w:rPr>
              <w:t>Var</w:t>
            </w:r>
          </w:p>
        </w:tc>
        <w:tc>
          <w:tcPr>
            <w:tcW w:w="0" w:type="auto"/>
            <w:vAlign w:val="bottom"/>
          </w:tcPr>
          <w:p w14:paraId="7B1E8565" w14:textId="77777777" w:rsidR="00F04E35" w:rsidRPr="00E06106" w:rsidRDefault="00F04E35" w:rsidP="00D051BB">
            <w:pPr>
              <w:widowControl w:val="0"/>
              <w:jc w:val="center"/>
              <w:rPr>
                <w:sz w:val="16"/>
                <w:szCs w:val="16"/>
              </w:rPr>
            </w:pPr>
            <w:r w:rsidRPr="00E06106">
              <w:rPr>
                <w:sz w:val="16"/>
                <w:szCs w:val="16"/>
              </w:rPr>
              <w:t>Var</w:t>
            </w:r>
          </w:p>
        </w:tc>
      </w:tr>
      <w:tr w:rsidR="00F04E35" w:rsidRPr="00E06106" w14:paraId="7B268740" w14:textId="77777777" w:rsidTr="00BE40EA">
        <w:trPr>
          <w:trHeight w:val="113"/>
        </w:trPr>
        <w:tc>
          <w:tcPr>
            <w:tcW w:w="5277" w:type="dxa"/>
            <w:hideMark/>
          </w:tcPr>
          <w:p w14:paraId="0C0E92CF"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Geri ödeme opsiyonu tarihi, şarta bağlı geri ödeme opsiyonları ve geri ödenecek tutar</w:t>
            </w:r>
          </w:p>
        </w:tc>
        <w:tc>
          <w:tcPr>
            <w:tcW w:w="0" w:type="auto"/>
            <w:vAlign w:val="center"/>
          </w:tcPr>
          <w:p w14:paraId="2622C719" w14:textId="77777777" w:rsidR="00F04E35" w:rsidRPr="00E06106" w:rsidRDefault="00F04E35" w:rsidP="00BE40EA">
            <w:pPr>
              <w:widowControl w:val="0"/>
              <w:jc w:val="center"/>
              <w:rPr>
                <w:sz w:val="16"/>
                <w:szCs w:val="16"/>
              </w:rPr>
            </w:pPr>
            <w:r w:rsidRPr="00E06106">
              <w:rPr>
                <w:sz w:val="16"/>
                <w:szCs w:val="16"/>
              </w:rPr>
              <w:t>29-Haz-29, USD 525</w:t>
            </w:r>
            <w:r w:rsidR="002955BA" w:rsidRPr="00E06106">
              <w:rPr>
                <w:sz w:val="16"/>
                <w:szCs w:val="16"/>
              </w:rPr>
              <w:t>.</w:t>
            </w:r>
            <w:r w:rsidRPr="00E06106">
              <w:rPr>
                <w:sz w:val="16"/>
                <w:szCs w:val="16"/>
              </w:rPr>
              <w:t>000</w:t>
            </w:r>
            <w:r w:rsidR="002955BA" w:rsidRPr="00E06106">
              <w:rPr>
                <w:sz w:val="16"/>
                <w:szCs w:val="16"/>
              </w:rPr>
              <w:t>.</w:t>
            </w:r>
            <w:r w:rsidRPr="00E06106">
              <w:rPr>
                <w:sz w:val="16"/>
                <w:szCs w:val="16"/>
              </w:rPr>
              <w:t>000</w:t>
            </w:r>
          </w:p>
        </w:tc>
        <w:tc>
          <w:tcPr>
            <w:tcW w:w="0" w:type="auto"/>
            <w:vAlign w:val="center"/>
          </w:tcPr>
          <w:p w14:paraId="1F3CD0E4" w14:textId="77777777" w:rsidR="00F04E35" w:rsidRPr="00E06106" w:rsidRDefault="00F04E35" w:rsidP="00BE40EA">
            <w:pPr>
              <w:widowControl w:val="0"/>
              <w:jc w:val="center"/>
              <w:rPr>
                <w:sz w:val="16"/>
                <w:szCs w:val="16"/>
              </w:rPr>
            </w:pPr>
            <w:r w:rsidRPr="00E06106">
              <w:rPr>
                <w:sz w:val="16"/>
                <w:szCs w:val="16"/>
              </w:rPr>
              <w:t>15-Kas-28, USD 300</w:t>
            </w:r>
            <w:r w:rsidR="002955BA" w:rsidRPr="00E06106">
              <w:rPr>
                <w:sz w:val="16"/>
                <w:szCs w:val="16"/>
              </w:rPr>
              <w:t>.</w:t>
            </w:r>
            <w:r w:rsidRPr="00E06106">
              <w:rPr>
                <w:sz w:val="16"/>
                <w:szCs w:val="16"/>
              </w:rPr>
              <w:t>000</w:t>
            </w:r>
            <w:r w:rsidR="002955BA" w:rsidRPr="00E06106">
              <w:rPr>
                <w:sz w:val="16"/>
                <w:szCs w:val="16"/>
              </w:rPr>
              <w:t>.</w:t>
            </w:r>
            <w:r w:rsidRPr="00E06106">
              <w:rPr>
                <w:sz w:val="16"/>
                <w:szCs w:val="16"/>
              </w:rPr>
              <w:t>000</w:t>
            </w:r>
          </w:p>
        </w:tc>
      </w:tr>
      <w:tr w:rsidR="00F04E35" w:rsidRPr="00E06106" w14:paraId="6F544E24" w14:textId="77777777" w:rsidTr="00AE4AC2">
        <w:trPr>
          <w:trHeight w:val="113"/>
        </w:trPr>
        <w:tc>
          <w:tcPr>
            <w:tcW w:w="5277" w:type="dxa"/>
            <w:hideMark/>
          </w:tcPr>
          <w:p w14:paraId="101FACF2" w14:textId="77777777" w:rsidR="00F04E35" w:rsidRPr="00E06106" w:rsidRDefault="00F04E35" w:rsidP="00D051BB">
            <w:pPr>
              <w:widowControl w:val="0"/>
              <w:rPr>
                <w:color w:val="000000"/>
                <w:sz w:val="16"/>
                <w:szCs w:val="16"/>
                <w:lang w:eastAsia="tr-TR"/>
              </w:rPr>
            </w:pPr>
            <w:r w:rsidRPr="00E06106">
              <w:rPr>
                <w:color w:val="000000"/>
                <w:sz w:val="16"/>
                <w:szCs w:val="16"/>
                <w:lang w:eastAsia="tr-TR"/>
              </w:rPr>
              <w:t>Müteakip geri ödeme opsiyonu tarihleri</w:t>
            </w:r>
          </w:p>
        </w:tc>
        <w:tc>
          <w:tcPr>
            <w:tcW w:w="0" w:type="auto"/>
            <w:vAlign w:val="bottom"/>
          </w:tcPr>
          <w:p w14:paraId="2A3A7BC9" w14:textId="77777777" w:rsidR="00F04E35" w:rsidRPr="00E06106" w:rsidRDefault="00F04E35" w:rsidP="00D051BB">
            <w:pPr>
              <w:widowControl w:val="0"/>
              <w:jc w:val="center"/>
              <w:rPr>
                <w:sz w:val="16"/>
                <w:szCs w:val="16"/>
              </w:rPr>
            </w:pPr>
            <w:r w:rsidRPr="00E06106">
              <w:rPr>
                <w:sz w:val="16"/>
                <w:szCs w:val="16"/>
              </w:rPr>
              <w:t>-</w:t>
            </w:r>
          </w:p>
        </w:tc>
        <w:tc>
          <w:tcPr>
            <w:tcW w:w="0" w:type="auto"/>
            <w:vAlign w:val="bottom"/>
          </w:tcPr>
          <w:p w14:paraId="20AB8685" w14:textId="77777777" w:rsidR="00F04E35" w:rsidRPr="00E06106" w:rsidRDefault="00F04E35" w:rsidP="00D051BB">
            <w:pPr>
              <w:widowControl w:val="0"/>
              <w:jc w:val="center"/>
              <w:rPr>
                <w:sz w:val="16"/>
                <w:szCs w:val="16"/>
              </w:rPr>
            </w:pPr>
            <w:r w:rsidRPr="00E06106">
              <w:rPr>
                <w:sz w:val="16"/>
                <w:szCs w:val="16"/>
              </w:rPr>
              <w:t>-</w:t>
            </w:r>
          </w:p>
        </w:tc>
      </w:tr>
      <w:tr w:rsidR="00F04E35" w:rsidRPr="00E06106" w14:paraId="0357F8AC" w14:textId="77777777" w:rsidTr="00AE4AC2">
        <w:trPr>
          <w:trHeight w:val="113"/>
        </w:trPr>
        <w:tc>
          <w:tcPr>
            <w:tcW w:w="13147" w:type="dxa"/>
            <w:gridSpan w:val="3"/>
            <w:hideMark/>
          </w:tcPr>
          <w:p w14:paraId="1046B344" w14:textId="77777777" w:rsidR="00F04E35" w:rsidRPr="00E06106" w:rsidRDefault="00F04E35" w:rsidP="00D051BB">
            <w:pPr>
              <w:widowControl w:val="0"/>
              <w:jc w:val="center"/>
              <w:rPr>
                <w:b/>
                <w:bCs/>
                <w:sz w:val="16"/>
                <w:szCs w:val="16"/>
              </w:rPr>
            </w:pPr>
            <w:r w:rsidRPr="00E06106">
              <w:rPr>
                <w:b/>
                <w:bCs/>
                <w:color w:val="000000"/>
                <w:sz w:val="16"/>
                <w:szCs w:val="16"/>
                <w:lang w:eastAsia="tr-TR"/>
              </w:rPr>
              <w:t>Faiz/temettü ödemeleri</w:t>
            </w:r>
          </w:p>
        </w:tc>
      </w:tr>
      <w:tr w:rsidR="00F04E35" w:rsidRPr="00E06106" w14:paraId="30923FAC" w14:textId="77777777" w:rsidTr="00AE4AC2">
        <w:trPr>
          <w:trHeight w:val="113"/>
        </w:trPr>
        <w:tc>
          <w:tcPr>
            <w:tcW w:w="5277" w:type="dxa"/>
            <w:hideMark/>
          </w:tcPr>
          <w:p w14:paraId="60EB7E1A" w14:textId="77777777" w:rsidR="00F04E35" w:rsidRPr="00E06106" w:rsidRDefault="00F04E35" w:rsidP="00D051BB">
            <w:pPr>
              <w:widowControl w:val="0"/>
              <w:ind w:left="28"/>
              <w:rPr>
                <w:color w:val="000000"/>
                <w:sz w:val="16"/>
                <w:szCs w:val="16"/>
                <w:lang w:eastAsia="tr-TR"/>
              </w:rPr>
            </w:pPr>
            <w:r w:rsidRPr="00E06106">
              <w:rPr>
                <w:color w:val="000000"/>
                <w:sz w:val="16"/>
                <w:szCs w:val="16"/>
                <w:lang w:eastAsia="tr-TR"/>
              </w:rPr>
              <w:t>Sabit ya da değişken faiz/ temettü ödemeleri</w:t>
            </w:r>
          </w:p>
        </w:tc>
        <w:tc>
          <w:tcPr>
            <w:tcW w:w="0" w:type="auto"/>
            <w:vAlign w:val="bottom"/>
          </w:tcPr>
          <w:p w14:paraId="45519E4F" w14:textId="77777777" w:rsidR="00F04E35" w:rsidRPr="00E06106" w:rsidRDefault="00F04E35" w:rsidP="00D051BB">
            <w:pPr>
              <w:widowControl w:val="0"/>
              <w:jc w:val="center"/>
              <w:rPr>
                <w:sz w:val="16"/>
                <w:szCs w:val="16"/>
              </w:rPr>
            </w:pPr>
            <w:r w:rsidRPr="00E06106">
              <w:rPr>
                <w:sz w:val="16"/>
                <w:szCs w:val="16"/>
              </w:rPr>
              <w:t>Sabit</w:t>
            </w:r>
          </w:p>
        </w:tc>
        <w:tc>
          <w:tcPr>
            <w:tcW w:w="0" w:type="auto"/>
            <w:vAlign w:val="bottom"/>
          </w:tcPr>
          <w:p w14:paraId="673327FF" w14:textId="77777777" w:rsidR="00F04E35" w:rsidRPr="00E06106" w:rsidRDefault="00F04E35" w:rsidP="00D051BB">
            <w:pPr>
              <w:widowControl w:val="0"/>
              <w:jc w:val="center"/>
              <w:rPr>
                <w:sz w:val="16"/>
                <w:szCs w:val="16"/>
              </w:rPr>
            </w:pPr>
            <w:r w:rsidRPr="00E06106">
              <w:rPr>
                <w:sz w:val="16"/>
                <w:szCs w:val="16"/>
              </w:rPr>
              <w:t>Sabit</w:t>
            </w:r>
          </w:p>
        </w:tc>
      </w:tr>
      <w:tr w:rsidR="00F04E35" w:rsidRPr="00E06106" w14:paraId="63FBA999" w14:textId="77777777" w:rsidTr="00BE40EA">
        <w:trPr>
          <w:trHeight w:val="113"/>
        </w:trPr>
        <w:tc>
          <w:tcPr>
            <w:tcW w:w="5277" w:type="dxa"/>
            <w:vAlign w:val="center"/>
          </w:tcPr>
          <w:p w14:paraId="75A181BF" w14:textId="77777777" w:rsidR="00F04E35" w:rsidRPr="00E06106" w:rsidRDefault="00F04E35" w:rsidP="00BE40EA">
            <w:pPr>
              <w:widowControl w:val="0"/>
              <w:ind w:left="28"/>
              <w:rPr>
                <w:color w:val="000000"/>
                <w:sz w:val="16"/>
                <w:szCs w:val="16"/>
                <w:lang w:eastAsia="tr-TR"/>
              </w:rPr>
            </w:pPr>
            <w:r w:rsidRPr="00E06106">
              <w:rPr>
                <w:color w:val="000000"/>
                <w:sz w:val="16"/>
                <w:szCs w:val="16"/>
                <w:lang w:eastAsia="tr-TR"/>
              </w:rPr>
              <w:t>Faiz oranı ve faiz oranına ilişkin endeks değeri</w:t>
            </w:r>
          </w:p>
        </w:tc>
        <w:tc>
          <w:tcPr>
            <w:tcW w:w="0" w:type="auto"/>
            <w:vAlign w:val="bottom"/>
          </w:tcPr>
          <w:p w14:paraId="7DBF4069" w14:textId="77777777" w:rsidR="00F04E35" w:rsidRPr="00E06106" w:rsidRDefault="00F04E35" w:rsidP="00D051BB">
            <w:pPr>
              <w:widowControl w:val="0"/>
              <w:jc w:val="center"/>
              <w:rPr>
                <w:sz w:val="16"/>
                <w:szCs w:val="16"/>
              </w:rPr>
            </w:pPr>
            <w:r w:rsidRPr="00E06106">
              <w:rPr>
                <w:sz w:val="16"/>
                <w:szCs w:val="16"/>
              </w:rPr>
              <w:t>İlk 5 yıl %9,50 sabit, sonraki 5 yıl SOFR + %7,36 sabit</w:t>
            </w:r>
          </w:p>
        </w:tc>
        <w:tc>
          <w:tcPr>
            <w:tcW w:w="0" w:type="auto"/>
            <w:vAlign w:val="bottom"/>
          </w:tcPr>
          <w:p w14:paraId="2D16EFD6" w14:textId="77777777" w:rsidR="00F04E35" w:rsidRPr="00E06106" w:rsidRDefault="00F04E35" w:rsidP="00D051BB">
            <w:pPr>
              <w:widowControl w:val="0"/>
              <w:jc w:val="center"/>
              <w:rPr>
                <w:sz w:val="16"/>
                <w:szCs w:val="16"/>
              </w:rPr>
            </w:pPr>
            <w:r w:rsidRPr="00E06106">
              <w:rPr>
                <w:sz w:val="16"/>
                <w:szCs w:val="16"/>
              </w:rPr>
              <w:t>%10,75</w:t>
            </w:r>
          </w:p>
        </w:tc>
      </w:tr>
      <w:tr w:rsidR="00F04E35" w:rsidRPr="00E06106" w14:paraId="5FBD4A06" w14:textId="77777777" w:rsidTr="006A395B">
        <w:trPr>
          <w:trHeight w:val="113"/>
        </w:trPr>
        <w:tc>
          <w:tcPr>
            <w:tcW w:w="5277" w:type="dxa"/>
            <w:vAlign w:val="center"/>
          </w:tcPr>
          <w:p w14:paraId="48A65003" w14:textId="77777777" w:rsidR="00F04E35" w:rsidRPr="00E06106" w:rsidRDefault="00F04E35" w:rsidP="00BE40EA">
            <w:pPr>
              <w:widowControl w:val="0"/>
              <w:ind w:left="28"/>
              <w:rPr>
                <w:color w:val="000000"/>
                <w:sz w:val="16"/>
                <w:szCs w:val="16"/>
                <w:lang w:eastAsia="tr-TR"/>
              </w:rPr>
            </w:pPr>
            <w:r w:rsidRPr="00E06106">
              <w:rPr>
                <w:color w:val="000000"/>
                <w:sz w:val="16"/>
                <w:szCs w:val="16"/>
                <w:lang w:eastAsia="tr-TR"/>
              </w:rPr>
              <w:t>Temettü ödemesini durduran herhangi bir kısıtlamanın var olup olmadığı</w:t>
            </w:r>
          </w:p>
        </w:tc>
        <w:tc>
          <w:tcPr>
            <w:tcW w:w="0" w:type="auto"/>
            <w:vAlign w:val="bottom"/>
          </w:tcPr>
          <w:p w14:paraId="2F585F7A" w14:textId="77777777" w:rsidR="00F04E35" w:rsidRPr="00E06106" w:rsidRDefault="00F04E35" w:rsidP="00D051BB">
            <w:pPr>
              <w:widowControl w:val="0"/>
              <w:jc w:val="center"/>
              <w:rPr>
                <w:sz w:val="16"/>
                <w:szCs w:val="16"/>
              </w:rPr>
            </w:pPr>
            <w:r w:rsidRPr="00E06106">
              <w:rPr>
                <w:sz w:val="16"/>
                <w:szCs w:val="16"/>
              </w:rPr>
              <w:t>Değer azaltım tarihinden sonra azaltılan değer için faiz işlemeyecektir</w:t>
            </w:r>
          </w:p>
        </w:tc>
        <w:tc>
          <w:tcPr>
            <w:tcW w:w="0" w:type="auto"/>
            <w:vAlign w:val="center"/>
          </w:tcPr>
          <w:p w14:paraId="6C53A3BC" w14:textId="77777777" w:rsidR="00F04E35" w:rsidRPr="00E06106" w:rsidRDefault="00F04E35" w:rsidP="006A395B">
            <w:pPr>
              <w:widowControl w:val="0"/>
              <w:jc w:val="center"/>
              <w:rPr>
                <w:sz w:val="16"/>
                <w:szCs w:val="16"/>
              </w:rPr>
            </w:pPr>
            <w:r w:rsidRPr="00E06106">
              <w:rPr>
                <w:sz w:val="16"/>
                <w:szCs w:val="16"/>
              </w:rPr>
              <w:t>-</w:t>
            </w:r>
          </w:p>
        </w:tc>
      </w:tr>
      <w:tr w:rsidR="00F04E35" w:rsidRPr="00E06106" w14:paraId="62AF10AE" w14:textId="77777777" w:rsidTr="006A395B">
        <w:trPr>
          <w:trHeight w:val="113"/>
        </w:trPr>
        <w:tc>
          <w:tcPr>
            <w:tcW w:w="5277" w:type="dxa"/>
            <w:vAlign w:val="center"/>
          </w:tcPr>
          <w:p w14:paraId="7BCDA337" w14:textId="77777777" w:rsidR="00F04E35" w:rsidRPr="00E06106" w:rsidRDefault="00F04E35" w:rsidP="00BE40EA">
            <w:pPr>
              <w:widowControl w:val="0"/>
              <w:ind w:left="28"/>
              <w:rPr>
                <w:color w:val="000000"/>
                <w:sz w:val="16"/>
                <w:szCs w:val="16"/>
                <w:lang w:eastAsia="tr-TR"/>
              </w:rPr>
            </w:pPr>
            <w:r w:rsidRPr="00E06106">
              <w:rPr>
                <w:color w:val="000000"/>
                <w:sz w:val="16"/>
                <w:szCs w:val="16"/>
                <w:lang w:eastAsia="tr-TR"/>
              </w:rPr>
              <w:t>Tamamen isteğe bağlı, kısmen isteğe bağlı ya da mecburi olma özelliği</w:t>
            </w:r>
          </w:p>
        </w:tc>
        <w:tc>
          <w:tcPr>
            <w:tcW w:w="0" w:type="auto"/>
            <w:vAlign w:val="bottom"/>
          </w:tcPr>
          <w:p w14:paraId="1AFB696C" w14:textId="77777777" w:rsidR="00F04E35" w:rsidRPr="00E06106" w:rsidRDefault="00F04E35" w:rsidP="00D051BB">
            <w:pPr>
              <w:widowControl w:val="0"/>
              <w:jc w:val="center"/>
              <w:rPr>
                <w:sz w:val="16"/>
                <w:szCs w:val="16"/>
              </w:rPr>
            </w:pPr>
            <w:r w:rsidRPr="00E06106">
              <w:rPr>
                <w:sz w:val="16"/>
                <w:szCs w:val="16"/>
              </w:rPr>
              <w:t>İsteğe bağlı</w:t>
            </w:r>
          </w:p>
        </w:tc>
        <w:tc>
          <w:tcPr>
            <w:tcW w:w="0" w:type="auto"/>
            <w:vAlign w:val="center"/>
          </w:tcPr>
          <w:p w14:paraId="3A081233" w14:textId="77777777" w:rsidR="00F04E35" w:rsidRPr="00E06106" w:rsidRDefault="00F04E35" w:rsidP="006A395B">
            <w:pPr>
              <w:widowControl w:val="0"/>
              <w:jc w:val="center"/>
              <w:rPr>
                <w:sz w:val="16"/>
                <w:szCs w:val="16"/>
              </w:rPr>
            </w:pPr>
            <w:r w:rsidRPr="00E06106">
              <w:rPr>
                <w:sz w:val="16"/>
                <w:szCs w:val="16"/>
              </w:rPr>
              <w:t>-</w:t>
            </w:r>
          </w:p>
        </w:tc>
      </w:tr>
      <w:bookmarkEnd w:id="50"/>
    </w:tbl>
    <w:p w14:paraId="711FE176" w14:textId="77777777" w:rsidR="00DE3306" w:rsidRPr="00E06106" w:rsidRDefault="00DE3306" w:rsidP="003B3E93">
      <w:pPr>
        <w:widowControl w:val="0"/>
        <w:autoSpaceDE w:val="0"/>
        <w:autoSpaceDN w:val="0"/>
        <w:adjustRightInd w:val="0"/>
        <w:jc w:val="both"/>
        <w:rPr>
          <w:rFonts w:eastAsia="Arial Unicode MS"/>
          <w:b/>
          <w:bCs/>
        </w:rPr>
      </w:pPr>
    </w:p>
    <w:p w14:paraId="6F196E8A" w14:textId="77777777" w:rsidR="00DE3306" w:rsidRPr="00E06106" w:rsidRDefault="00DE3306" w:rsidP="003B3E93">
      <w:pPr>
        <w:widowControl w:val="0"/>
        <w:autoSpaceDE w:val="0"/>
        <w:autoSpaceDN w:val="0"/>
        <w:adjustRightInd w:val="0"/>
        <w:jc w:val="both"/>
        <w:rPr>
          <w:rFonts w:eastAsia="Arial Unicode MS"/>
          <w:b/>
          <w:bCs/>
        </w:rPr>
      </w:pPr>
    </w:p>
    <w:p w14:paraId="3DB29BF2" w14:textId="77777777" w:rsidR="00174C22" w:rsidRPr="00E06106" w:rsidRDefault="00174C22" w:rsidP="003B3E93">
      <w:pPr>
        <w:widowControl w:val="0"/>
        <w:autoSpaceDE w:val="0"/>
        <w:autoSpaceDN w:val="0"/>
        <w:adjustRightInd w:val="0"/>
        <w:jc w:val="both"/>
        <w:rPr>
          <w:rFonts w:eastAsia="Arial Unicode MS"/>
          <w:b/>
          <w:bCs/>
        </w:rPr>
      </w:pPr>
      <w:r w:rsidRPr="00E06106">
        <w:rPr>
          <w:rFonts w:eastAsia="Arial Unicode MS"/>
          <w:b/>
          <w:bCs/>
        </w:rPr>
        <w:lastRenderedPageBreak/>
        <w:t>MALİ BÜNYEYE VE RİSK YÖNETİMİNE İLİŞKİN BİLGİLER (Devamı)</w:t>
      </w:r>
    </w:p>
    <w:p w14:paraId="0815577A" w14:textId="77777777" w:rsidR="00174C22" w:rsidRPr="00E06106" w:rsidRDefault="00174C22" w:rsidP="003B3E93">
      <w:pPr>
        <w:widowControl w:val="0"/>
        <w:autoSpaceDE w:val="0"/>
        <w:autoSpaceDN w:val="0"/>
        <w:adjustRightInd w:val="0"/>
      </w:pPr>
    </w:p>
    <w:p w14:paraId="35C99E84" w14:textId="77777777" w:rsidR="00174C22" w:rsidRPr="00E06106" w:rsidRDefault="00174C22" w:rsidP="003B3E93">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t>Özkaynak Kalemlerine İlişkin Açıklamalar (Devamı)</w:t>
      </w:r>
    </w:p>
    <w:p w14:paraId="12D2F477" w14:textId="77777777" w:rsidR="005E479B" w:rsidRPr="00E06106" w:rsidRDefault="005E479B" w:rsidP="003B3E93">
      <w:pPr>
        <w:widowControl w:val="0"/>
        <w:autoSpaceDE w:val="0"/>
        <w:autoSpaceDN w:val="0"/>
        <w:adjustRightInd w:val="0"/>
        <w:jc w:val="both"/>
        <w:rPr>
          <w:rFonts w:eastAsia="Arial Unicode MS"/>
          <w:b/>
          <w:bCs/>
          <w:u w:val="single"/>
        </w:rPr>
      </w:pPr>
    </w:p>
    <w:tbl>
      <w:tblPr>
        <w:tblpPr w:leftFromText="141" w:rightFromText="141" w:vertAnchor="text" w:tblpX="846" w:tblpY="1"/>
        <w:tblOverlap w:val="never"/>
        <w:tblW w:w="4657" w:type="pct"/>
        <w:tblBorders>
          <w:top w:val="single" w:sz="4" w:space="0" w:color="auto"/>
          <w:left w:val="single" w:sz="4" w:space="0" w:color="auto"/>
          <w:bottom w:val="single" w:sz="4" w:space="0" w:color="auto"/>
          <w:right w:val="single" w:sz="4" w:space="0" w:color="auto"/>
          <w:insideH w:val="dashSmallGap" w:sz="4" w:space="0" w:color="auto"/>
          <w:insideV w:val="dotted" w:sz="4" w:space="0" w:color="auto"/>
        </w:tblBorders>
        <w:tblCellMar>
          <w:left w:w="70" w:type="dxa"/>
          <w:right w:w="70" w:type="dxa"/>
        </w:tblCellMar>
        <w:tblLook w:val="04A0" w:firstRow="1" w:lastRow="0" w:firstColumn="1" w:lastColumn="0" w:noHBand="0" w:noVBand="1"/>
      </w:tblPr>
      <w:tblGrid>
        <w:gridCol w:w="5253"/>
        <w:gridCol w:w="3649"/>
        <w:gridCol w:w="4131"/>
      </w:tblGrid>
      <w:tr w:rsidR="000B374E" w:rsidRPr="00E06106" w14:paraId="1F874B3B" w14:textId="77777777" w:rsidTr="006A395B">
        <w:trPr>
          <w:trHeight w:val="128"/>
        </w:trPr>
        <w:tc>
          <w:tcPr>
            <w:tcW w:w="2015" w:type="pct"/>
            <w:vAlign w:val="center"/>
            <w:hideMark/>
          </w:tcPr>
          <w:p w14:paraId="41F929C9" w14:textId="77777777" w:rsidR="000B374E" w:rsidRPr="00E06106" w:rsidRDefault="000B374E" w:rsidP="00AE4AC2">
            <w:pPr>
              <w:widowControl w:val="0"/>
              <w:jc w:val="both"/>
              <w:rPr>
                <w:b/>
                <w:bCs/>
                <w:color w:val="000000"/>
                <w:sz w:val="16"/>
                <w:szCs w:val="16"/>
                <w:lang w:eastAsia="tr-TR"/>
              </w:rPr>
            </w:pPr>
            <w:bookmarkStart w:id="51" w:name="_Hlk171522434"/>
            <w:r w:rsidRPr="00E06106">
              <w:rPr>
                <w:b/>
                <w:bCs/>
                <w:color w:val="000000"/>
                <w:sz w:val="16"/>
                <w:szCs w:val="16"/>
                <w:lang w:eastAsia="tr-TR"/>
              </w:rPr>
              <w:t> </w:t>
            </w:r>
          </w:p>
        </w:tc>
        <w:tc>
          <w:tcPr>
            <w:tcW w:w="1400" w:type="pct"/>
            <w:vAlign w:val="bottom"/>
          </w:tcPr>
          <w:p w14:paraId="0EC4D279" w14:textId="77777777" w:rsidR="000B374E" w:rsidRPr="00E06106" w:rsidDel="00A609AA" w:rsidRDefault="000B374E" w:rsidP="00AE4AC2">
            <w:pPr>
              <w:widowControl w:val="0"/>
              <w:jc w:val="center"/>
              <w:rPr>
                <w:b/>
                <w:bCs/>
                <w:color w:val="000000"/>
                <w:sz w:val="16"/>
                <w:szCs w:val="16"/>
                <w:lang w:eastAsia="tr-TR"/>
              </w:rPr>
            </w:pPr>
            <w:r w:rsidRPr="00E06106">
              <w:rPr>
                <w:b/>
                <w:bCs/>
                <w:color w:val="000000"/>
                <w:sz w:val="16"/>
                <w:szCs w:val="16"/>
                <w:lang w:eastAsia="tr-TR"/>
              </w:rPr>
              <w:t>1</w:t>
            </w:r>
          </w:p>
        </w:tc>
        <w:tc>
          <w:tcPr>
            <w:tcW w:w="1585" w:type="pct"/>
            <w:vAlign w:val="bottom"/>
          </w:tcPr>
          <w:p w14:paraId="2FCB2641" w14:textId="77777777" w:rsidR="000B374E" w:rsidRPr="00E06106" w:rsidDel="00A609AA" w:rsidRDefault="000B374E" w:rsidP="00AE4AC2">
            <w:pPr>
              <w:widowControl w:val="0"/>
              <w:jc w:val="center"/>
              <w:rPr>
                <w:b/>
                <w:bCs/>
                <w:color w:val="000000"/>
                <w:sz w:val="16"/>
                <w:szCs w:val="16"/>
                <w:lang w:eastAsia="tr-TR"/>
              </w:rPr>
            </w:pPr>
            <w:r w:rsidRPr="00E06106">
              <w:rPr>
                <w:b/>
                <w:bCs/>
                <w:color w:val="000000"/>
                <w:sz w:val="16"/>
                <w:szCs w:val="16"/>
                <w:lang w:eastAsia="tr-TR"/>
              </w:rPr>
              <w:t>2</w:t>
            </w:r>
          </w:p>
        </w:tc>
      </w:tr>
      <w:tr w:rsidR="000B374E" w:rsidRPr="00E06106" w14:paraId="10495B41" w14:textId="77777777" w:rsidTr="006A395B">
        <w:trPr>
          <w:trHeight w:val="128"/>
        </w:trPr>
        <w:tc>
          <w:tcPr>
            <w:tcW w:w="2015" w:type="pct"/>
            <w:vAlign w:val="center"/>
          </w:tcPr>
          <w:p w14:paraId="245DD214"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Faiz artırımı gibi geri ödemeyi teşvik edecek bir unsurun olup olmadığı</w:t>
            </w:r>
          </w:p>
        </w:tc>
        <w:tc>
          <w:tcPr>
            <w:tcW w:w="1400" w:type="pct"/>
            <w:vAlign w:val="bottom"/>
          </w:tcPr>
          <w:p w14:paraId="3E511338" w14:textId="6C4D6768" w:rsidR="000B374E" w:rsidRPr="00E06106" w:rsidRDefault="000B374E" w:rsidP="006A395B">
            <w:pPr>
              <w:widowControl w:val="0"/>
              <w:jc w:val="center"/>
              <w:rPr>
                <w:sz w:val="16"/>
                <w:szCs w:val="16"/>
              </w:rPr>
            </w:pPr>
            <w:r w:rsidRPr="00E06106">
              <w:rPr>
                <w:sz w:val="16"/>
                <w:szCs w:val="16"/>
              </w:rPr>
              <w:t>-</w:t>
            </w:r>
          </w:p>
        </w:tc>
        <w:tc>
          <w:tcPr>
            <w:tcW w:w="1585" w:type="pct"/>
            <w:vAlign w:val="bottom"/>
          </w:tcPr>
          <w:p w14:paraId="475B2FE6"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021D4524" w14:textId="77777777" w:rsidTr="006A395B">
        <w:trPr>
          <w:trHeight w:val="128"/>
        </w:trPr>
        <w:tc>
          <w:tcPr>
            <w:tcW w:w="2015" w:type="pct"/>
            <w:vAlign w:val="center"/>
            <w:hideMark/>
          </w:tcPr>
          <w:p w14:paraId="693E9824"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Birikimsiz ya da birikimli olma özelliği</w:t>
            </w:r>
          </w:p>
        </w:tc>
        <w:tc>
          <w:tcPr>
            <w:tcW w:w="1400" w:type="pct"/>
            <w:vAlign w:val="bottom"/>
          </w:tcPr>
          <w:p w14:paraId="215F7A84" w14:textId="77777777" w:rsidR="000B374E" w:rsidRPr="00E06106" w:rsidRDefault="000B374E" w:rsidP="00AE4AC2">
            <w:pPr>
              <w:widowControl w:val="0"/>
              <w:jc w:val="center"/>
              <w:rPr>
                <w:sz w:val="16"/>
                <w:szCs w:val="16"/>
              </w:rPr>
            </w:pPr>
            <w:r w:rsidRPr="00E06106">
              <w:rPr>
                <w:sz w:val="16"/>
                <w:szCs w:val="16"/>
              </w:rPr>
              <w:t>Birikimli değil</w:t>
            </w:r>
          </w:p>
        </w:tc>
        <w:tc>
          <w:tcPr>
            <w:tcW w:w="1585" w:type="pct"/>
            <w:vAlign w:val="bottom"/>
          </w:tcPr>
          <w:p w14:paraId="66EBE0D5" w14:textId="77777777" w:rsidR="000B374E" w:rsidRPr="00E06106" w:rsidRDefault="000B374E" w:rsidP="00AE4AC2">
            <w:pPr>
              <w:widowControl w:val="0"/>
              <w:jc w:val="center"/>
              <w:rPr>
                <w:sz w:val="16"/>
                <w:szCs w:val="16"/>
              </w:rPr>
            </w:pPr>
            <w:r w:rsidRPr="00E06106">
              <w:rPr>
                <w:sz w:val="16"/>
                <w:szCs w:val="16"/>
              </w:rPr>
              <w:t>Birikimli değil</w:t>
            </w:r>
          </w:p>
        </w:tc>
      </w:tr>
      <w:tr w:rsidR="000B374E" w:rsidRPr="00E06106" w14:paraId="61255344" w14:textId="77777777" w:rsidTr="006A395B">
        <w:trPr>
          <w:trHeight w:val="128"/>
        </w:trPr>
        <w:tc>
          <w:tcPr>
            <w:tcW w:w="5000" w:type="pct"/>
            <w:gridSpan w:val="3"/>
            <w:vAlign w:val="center"/>
            <w:hideMark/>
          </w:tcPr>
          <w:p w14:paraId="37F22FEC" w14:textId="77777777" w:rsidR="000B374E" w:rsidRPr="00E06106" w:rsidRDefault="000B374E" w:rsidP="00AE4AC2">
            <w:pPr>
              <w:widowControl w:val="0"/>
              <w:jc w:val="center"/>
              <w:rPr>
                <w:b/>
                <w:bCs/>
                <w:sz w:val="16"/>
                <w:szCs w:val="16"/>
              </w:rPr>
            </w:pPr>
            <w:r w:rsidRPr="00E06106">
              <w:rPr>
                <w:b/>
                <w:bCs/>
                <w:color w:val="000000"/>
                <w:sz w:val="16"/>
                <w:szCs w:val="16"/>
                <w:lang w:eastAsia="tr-TR"/>
              </w:rPr>
              <w:t>Hisse senedine dönüştürülebilme özelliği</w:t>
            </w:r>
          </w:p>
        </w:tc>
      </w:tr>
      <w:tr w:rsidR="000B374E" w:rsidRPr="00E06106" w14:paraId="4A0D1AC3" w14:textId="77777777" w:rsidTr="006A395B">
        <w:trPr>
          <w:trHeight w:val="128"/>
        </w:trPr>
        <w:tc>
          <w:tcPr>
            <w:tcW w:w="2015" w:type="pct"/>
            <w:hideMark/>
          </w:tcPr>
          <w:p w14:paraId="6FF84313"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dönüştürmeye sebep olacak tetikleyici olay/olaylar</w:t>
            </w:r>
          </w:p>
        </w:tc>
        <w:tc>
          <w:tcPr>
            <w:tcW w:w="1400" w:type="pct"/>
            <w:vAlign w:val="bottom"/>
          </w:tcPr>
          <w:p w14:paraId="223214E8"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7658DC6C"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4C089309" w14:textId="77777777" w:rsidTr="006A395B">
        <w:trPr>
          <w:trHeight w:val="128"/>
        </w:trPr>
        <w:tc>
          <w:tcPr>
            <w:tcW w:w="2015" w:type="pct"/>
            <w:vAlign w:val="center"/>
            <w:hideMark/>
          </w:tcPr>
          <w:p w14:paraId="73C88AAC"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tamamen ya da kısmen dönüştürme özelliği</w:t>
            </w:r>
          </w:p>
        </w:tc>
        <w:tc>
          <w:tcPr>
            <w:tcW w:w="1400" w:type="pct"/>
            <w:vAlign w:val="bottom"/>
          </w:tcPr>
          <w:p w14:paraId="6F7CCE89"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220C46E5"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7BAB0894" w14:textId="77777777" w:rsidTr="006A395B">
        <w:trPr>
          <w:trHeight w:val="128"/>
        </w:trPr>
        <w:tc>
          <w:tcPr>
            <w:tcW w:w="2015" w:type="pct"/>
            <w:vAlign w:val="center"/>
            <w:hideMark/>
          </w:tcPr>
          <w:p w14:paraId="7FFDA3EC"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dönüştürme oranı</w:t>
            </w:r>
          </w:p>
        </w:tc>
        <w:tc>
          <w:tcPr>
            <w:tcW w:w="1400" w:type="pct"/>
            <w:vAlign w:val="bottom"/>
          </w:tcPr>
          <w:p w14:paraId="408684E7"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03A5689D" w14:textId="77777777" w:rsidR="000B374E" w:rsidRPr="00E06106" w:rsidRDefault="000B374E" w:rsidP="00AE4AC2">
            <w:pPr>
              <w:widowControl w:val="0"/>
              <w:jc w:val="center"/>
              <w:rPr>
                <w:sz w:val="16"/>
                <w:szCs w:val="16"/>
                <w:vertAlign w:val="superscript"/>
              </w:rPr>
            </w:pPr>
            <w:r w:rsidRPr="00E06106">
              <w:rPr>
                <w:sz w:val="16"/>
                <w:szCs w:val="16"/>
              </w:rPr>
              <w:t>-</w:t>
            </w:r>
          </w:p>
        </w:tc>
      </w:tr>
      <w:tr w:rsidR="000B374E" w:rsidRPr="00E06106" w14:paraId="46017F4D" w14:textId="77777777" w:rsidTr="006A395B">
        <w:trPr>
          <w:trHeight w:val="128"/>
        </w:trPr>
        <w:tc>
          <w:tcPr>
            <w:tcW w:w="2015" w:type="pct"/>
            <w:vAlign w:val="center"/>
            <w:hideMark/>
          </w:tcPr>
          <w:p w14:paraId="6B7502C9"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mecburi ya da isteğe bağlı dönüştürme özelliği</w:t>
            </w:r>
          </w:p>
        </w:tc>
        <w:tc>
          <w:tcPr>
            <w:tcW w:w="1400" w:type="pct"/>
            <w:vAlign w:val="bottom"/>
          </w:tcPr>
          <w:p w14:paraId="02F8BDF4"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1B9BE088"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28A4C7BF" w14:textId="77777777" w:rsidTr="006A395B">
        <w:trPr>
          <w:trHeight w:val="128"/>
        </w:trPr>
        <w:tc>
          <w:tcPr>
            <w:tcW w:w="2015" w:type="pct"/>
            <w:vAlign w:val="center"/>
            <w:hideMark/>
          </w:tcPr>
          <w:p w14:paraId="427D78CD"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dönüştürülebilir araç türleri</w:t>
            </w:r>
          </w:p>
        </w:tc>
        <w:tc>
          <w:tcPr>
            <w:tcW w:w="1400" w:type="pct"/>
            <w:vAlign w:val="bottom"/>
          </w:tcPr>
          <w:p w14:paraId="6290236B"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4EAB9CA2"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6E631BD8" w14:textId="77777777" w:rsidTr="006A395B">
        <w:trPr>
          <w:trHeight w:val="128"/>
        </w:trPr>
        <w:tc>
          <w:tcPr>
            <w:tcW w:w="2015" w:type="pct"/>
            <w:vAlign w:val="center"/>
          </w:tcPr>
          <w:p w14:paraId="548FBC82"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Hisse senedine dönüştürülebilirse, dönüştürülecek borçlanma aracının ihraççısı</w:t>
            </w:r>
          </w:p>
        </w:tc>
        <w:tc>
          <w:tcPr>
            <w:tcW w:w="1400" w:type="pct"/>
            <w:vAlign w:val="bottom"/>
          </w:tcPr>
          <w:p w14:paraId="293FA410" w14:textId="77777777" w:rsidR="000B374E" w:rsidRPr="00E06106" w:rsidRDefault="000B374E" w:rsidP="00AE4AC2">
            <w:pPr>
              <w:widowControl w:val="0"/>
              <w:jc w:val="center"/>
              <w:rPr>
                <w:sz w:val="16"/>
                <w:szCs w:val="16"/>
              </w:rPr>
            </w:pPr>
            <w:r w:rsidRPr="00E06106">
              <w:rPr>
                <w:sz w:val="16"/>
                <w:szCs w:val="16"/>
              </w:rPr>
              <w:t>-</w:t>
            </w:r>
          </w:p>
        </w:tc>
        <w:tc>
          <w:tcPr>
            <w:tcW w:w="1585" w:type="pct"/>
            <w:vAlign w:val="bottom"/>
          </w:tcPr>
          <w:p w14:paraId="0985D5AE" w14:textId="77777777" w:rsidR="000B374E" w:rsidRPr="00E06106" w:rsidRDefault="000B374E" w:rsidP="00AE4AC2">
            <w:pPr>
              <w:widowControl w:val="0"/>
              <w:jc w:val="center"/>
              <w:rPr>
                <w:sz w:val="16"/>
                <w:szCs w:val="16"/>
              </w:rPr>
            </w:pPr>
            <w:r w:rsidRPr="00E06106">
              <w:rPr>
                <w:sz w:val="16"/>
                <w:szCs w:val="16"/>
              </w:rPr>
              <w:t>-</w:t>
            </w:r>
          </w:p>
        </w:tc>
      </w:tr>
      <w:tr w:rsidR="000B374E" w:rsidRPr="00E06106" w14:paraId="32D64B56" w14:textId="77777777" w:rsidTr="006A395B">
        <w:trPr>
          <w:trHeight w:val="128"/>
        </w:trPr>
        <w:tc>
          <w:tcPr>
            <w:tcW w:w="5000" w:type="pct"/>
            <w:gridSpan w:val="3"/>
            <w:vAlign w:val="center"/>
          </w:tcPr>
          <w:p w14:paraId="6B30310A" w14:textId="77777777" w:rsidR="000B374E" w:rsidRPr="00E06106" w:rsidRDefault="000B374E" w:rsidP="00AE4AC2">
            <w:pPr>
              <w:widowControl w:val="0"/>
              <w:jc w:val="center"/>
              <w:rPr>
                <w:b/>
                <w:bCs/>
                <w:sz w:val="16"/>
                <w:szCs w:val="16"/>
              </w:rPr>
            </w:pPr>
            <w:r w:rsidRPr="00E06106">
              <w:rPr>
                <w:b/>
                <w:bCs/>
                <w:color w:val="000000"/>
                <w:sz w:val="16"/>
                <w:szCs w:val="16"/>
                <w:lang w:eastAsia="tr-TR"/>
              </w:rPr>
              <w:t>Değer azaltma özelliği</w:t>
            </w:r>
          </w:p>
        </w:tc>
      </w:tr>
      <w:tr w:rsidR="000B374E" w:rsidRPr="00E06106" w14:paraId="6EAEA03B" w14:textId="77777777" w:rsidTr="006A395B">
        <w:trPr>
          <w:trHeight w:val="128"/>
        </w:trPr>
        <w:tc>
          <w:tcPr>
            <w:tcW w:w="2015" w:type="pct"/>
            <w:vAlign w:val="center"/>
            <w:hideMark/>
          </w:tcPr>
          <w:p w14:paraId="62150213" w14:textId="77777777" w:rsidR="000B374E" w:rsidRPr="00E06106" w:rsidRDefault="000B374E" w:rsidP="006A395B">
            <w:pPr>
              <w:widowControl w:val="0"/>
              <w:rPr>
                <w:color w:val="000000"/>
                <w:sz w:val="16"/>
                <w:szCs w:val="16"/>
                <w:lang w:eastAsia="tr-TR"/>
              </w:rPr>
            </w:pPr>
            <w:r w:rsidRPr="00E06106">
              <w:rPr>
                <w:color w:val="000000"/>
                <w:sz w:val="16"/>
                <w:szCs w:val="16"/>
                <w:lang w:eastAsia="tr-TR"/>
              </w:rPr>
              <w:t>Değer azaltma özelliğine sahipse, azaltıma sebep olacak tetikleyici olay/olaylar</w:t>
            </w:r>
          </w:p>
        </w:tc>
        <w:tc>
          <w:tcPr>
            <w:tcW w:w="1400" w:type="pct"/>
            <w:vAlign w:val="bottom"/>
          </w:tcPr>
          <w:p w14:paraId="5AFD78F4" w14:textId="77777777" w:rsidR="000B374E" w:rsidRPr="00E06106" w:rsidRDefault="000B374E" w:rsidP="00AE4AC2">
            <w:pPr>
              <w:widowControl w:val="0"/>
              <w:jc w:val="center"/>
              <w:rPr>
                <w:sz w:val="16"/>
                <w:szCs w:val="16"/>
              </w:rPr>
            </w:pPr>
            <w:r w:rsidRPr="00E06106">
              <w:rPr>
                <w:sz w:val="16"/>
                <w:szCs w:val="16"/>
              </w:rPr>
              <w:t>Varlığını sürdürememe halinin meydana gelmesi çekirdek sermaye oranının %5,125’den düşük olması</w:t>
            </w:r>
          </w:p>
        </w:tc>
        <w:tc>
          <w:tcPr>
            <w:tcW w:w="1585" w:type="pct"/>
            <w:vAlign w:val="center"/>
          </w:tcPr>
          <w:p w14:paraId="4916119D" w14:textId="77777777" w:rsidR="000B374E" w:rsidRPr="00E06106" w:rsidRDefault="000B374E" w:rsidP="00BE40EA">
            <w:pPr>
              <w:widowControl w:val="0"/>
              <w:jc w:val="center"/>
              <w:rPr>
                <w:sz w:val="16"/>
                <w:szCs w:val="16"/>
              </w:rPr>
            </w:pPr>
            <w:r w:rsidRPr="00E06106">
              <w:rPr>
                <w:sz w:val="16"/>
                <w:szCs w:val="16"/>
              </w:rPr>
              <w:t>Varlığını sürdürememe halinin meydana gelmesi</w:t>
            </w:r>
          </w:p>
        </w:tc>
      </w:tr>
      <w:tr w:rsidR="000B374E" w:rsidRPr="00E06106" w14:paraId="2A1FC9DE" w14:textId="77777777" w:rsidTr="006A395B">
        <w:trPr>
          <w:trHeight w:val="128"/>
        </w:trPr>
        <w:tc>
          <w:tcPr>
            <w:tcW w:w="2015" w:type="pct"/>
            <w:vAlign w:val="center"/>
            <w:hideMark/>
          </w:tcPr>
          <w:p w14:paraId="3C45DC5D"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Değer azaltma özelliğine sahipse, tamamen ya da kısmen değer azaltımı özelliği</w:t>
            </w:r>
          </w:p>
        </w:tc>
        <w:tc>
          <w:tcPr>
            <w:tcW w:w="1400" w:type="pct"/>
            <w:vAlign w:val="center"/>
          </w:tcPr>
          <w:p w14:paraId="5F23A909" w14:textId="77777777" w:rsidR="000B374E" w:rsidRPr="00E06106" w:rsidRDefault="000B374E" w:rsidP="00BE40EA">
            <w:pPr>
              <w:widowControl w:val="0"/>
              <w:jc w:val="center"/>
              <w:rPr>
                <w:sz w:val="16"/>
                <w:szCs w:val="16"/>
              </w:rPr>
            </w:pPr>
            <w:r w:rsidRPr="00E06106">
              <w:rPr>
                <w:sz w:val="16"/>
                <w:szCs w:val="16"/>
              </w:rPr>
              <w:t>Kısmen ve tamamen</w:t>
            </w:r>
          </w:p>
        </w:tc>
        <w:tc>
          <w:tcPr>
            <w:tcW w:w="1585" w:type="pct"/>
            <w:vAlign w:val="center"/>
          </w:tcPr>
          <w:p w14:paraId="7618A285" w14:textId="77777777" w:rsidR="000B374E" w:rsidRPr="00E06106" w:rsidRDefault="000B374E" w:rsidP="00BE40EA">
            <w:pPr>
              <w:widowControl w:val="0"/>
              <w:jc w:val="center"/>
              <w:rPr>
                <w:sz w:val="16"/>
                <w:szCs w:val="16"/>
              </w:rPr>
            </w:pPr>
            <w:r w:rsidRPr="00E06106">
              <w:rPr>
                <w:sz w:val="16"/>
                <w:szCs w:val="16"/>
              </w:rPr>
              <w:t>Kısmen ve tamamen</w:t>
            </w:r>
          </w:p>
        </w:tc>
      </w:tr>
      <w:tr w:rsidR="000B374E" w:rsidRPr="00E06106" w14:paraId="13AFFB21" w14:textId="77777777" w:rsidTr="006A395B">
        <w:trPr>
          <w:trHeight w:val="128"/>
        </w:trPr>
        <w:tc>
          <w:tcPr>
            <w:tcW w:w="2015" w:type="pct"/>
            <w:vAlign w:val="center"/>
            <w:hideMark/>
          </w:tcPr>
          <w:p w14:paraId="209025BD"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Değer azaltma özelliğine sahipse, sürekli ya da geçici olma özelliği</w:t>
            </w:r>
          </w:p>
        </w:tc>
        <w:tc>
          <w:tcPr>
            <w:tcW w:w="1400" w:type="pct"/>
            <w:vAlign w:val="bottom"/>
          </w:tcPr>
          <w:p w14:paraId="55048034" w14:textId="77777777" w:rsidR="000B374E" w:rsidRPr="00E06106" w:rsidRDefault="000B374E" w:rsidP="00AE4AC2">
            <w:pPr>
              <w:widowControl w:val="0"/>
              <w:jc w:val="center"/>
              <w:rPr>
                <w:sz w:val="16"/>
                <w:szCs w:val="16"/>
              </w:rPr>
            </w:pPr>
            <w:r w:rsidRPr="00E06106">
              <w:rPr>
                <w:sz w:val="16"/>
                <w:szCs w:val="16"/>
              </w:rPr>
              <w:t>Geçici</w:t>
            </w:r>
          </w:p>
        </w:tc>
        <w:tc>
          <w:tcPr>
            <w:tcW w:w="1585" w:type="pct"/>
            <w:vAlign w:val="bottom"/>
          </w:tcPr>
          <w:p w14:paraId="28B71BBD" w14:textId="77777777" w:rsidR="000B374E" w:rsidRPr="00E06106" w:rsidRDefault="000B374E" w:rsidP="00AE4AC2">
            <w:pPr>
              <w:widowControl w:val="0"/>
              <w:jc w:val="center"/>
              <w:rPr>
                <w:sz w:val="16"/>
                <w:szCs w:val="16"/>
              </w:rPr>
            </w:pPr>
            <w:r w:rsidRPr="00E06106">
              <w:rPr>
                <w:sz w:val="16"/>
                <w:szCs w:val="16"/>
              </w:rPr>
              <w:t>Geçici</w:t>
            </w:r>
          </w:p>
        </w:tc>
      </w:tr>
      <w:tr w:rsidR="000B374E" w:rsidRPr="00E06106" w14:paraId="100CED5B" w14:textId="77777777" w:rsidTr="006A395B">
        <w:trPr>
          <w:trHeight w:val="128"/>
        </w:trPr>
        <w:tc>
          <w:tcPr>
            <w:tcW w:w="2015" w:type="pct"/>
            <w:vAlign w:val="center"/>
            <w:hideMark/>
          </w:tcPr>
          <w:p w14:paraId="6141CFD1" w14:textId="77777777" w:rsidR="000B374E" w:rsidRPr="00E06106" w:rsidRDefault="000B374E" w:rsidP="006A395B">
            <w:pPr>
              <w:widowControl w:val="0"/>
              <w:rPr>
                <w:color w:val="000000"/>
                <w:sz w:val="16"/>
                <w:szCs w:val="16"/>
                <w:lang w:eastAsia="tr-TR"/>
              </w:rPr>
            </w:pPr>
            <w:r w:rsidRPr="00E06106">
              <w:rPr>
                <w:color w:val="000000"/>
                <w:sz w:val="16"/>
                <w:szCs w:val="16"/>
                <w:lang w:eastAsia="tr-TR"/>
              </w:rPr>
              <w:t>Değeri geçici olarak azaltılabiliyorsa, değer artırım mekanizması</w:t>
            </w:r>
          </w:p>
        </w:tc>
        <w:tc>
          <w:tcPr>
            <w:tcW w:w="1400" w:type="pct"/>
            <w:vAlign w:val="center"/>
          </w:tcPr>
          <w:p w14:paraId="34CE72EC" w14:textId="77777777" w:rsidR="000B374E" w:rsidRPr="00E06106" w:rsidRDefault="000B374E" w:rsidP="00BE40EA">
            <w:pPr>
              <w:widowControl w:val="0"/>
              <w:jc w:val="center"/>
              <w:rPr>
                <w:sz w:val="16"/>
                <w:szCs w:val="16"/>
              </w:rPr>
            </w:pPr>
            <w:r w:rsidRPr="00E06106">
              <w:rPr>
                <w:sz w:val="16"/>
                <w:szCs w:val="16"/>
              </w:rPr>
              <w:t>Varlığını sürdürememe halinin ortadan kalkması ve çekirdek sermaye oranının %5,125’den yüksek olması</w:t>
            </w:r>
          </w:p>
        </w:tc>
        <w:tc>
          <w:tcPr>
            <w:tcW w:w="1585" w:type="pct"/>
            <w:vAlign w:val="center"/>
          </w:tcPr>
          <w:p w14:paraId="6F1B9415" w14:textId="77777777" w:rsidR="000B374E" w:rsidRPr="00E06106" w:rsidRDefault="000B374E" w:rsidP="00BE40EA">
            <w:pPr>
              <w:widowControl w:val="0"/>
              <w:jc w:val="center"/>
              <w:rPr>
                <w:sz w:val="16"/>
                <w:szCs w:val="16"/>
              </w:rPr>
            </w:pPr>
            <w:r w:rsidRPr="00E06106">
              <w:rPr>
                <w:sz w:val="16"/>
                <w:szCs w:val="16"/>
              </w:rPr>
              <w:t>-</w:t>
            </w:r>
          </w:p>
        </w:tc>
      </w:tr>
      <w:tr w:rsidR="000B374E" w:rsidRPr="00E06106" w14:paraId="48341357" w14:textId="77777777" w:rsidTr="006A395B">
        <w:trPr>
          <w:trHeight w:val="128"/>
        </w:trPr>
        <w:tc>
          <w:tcPr>
            <w:tcW w:w="2015" w:type="pct"/>
            <w:hideMark/>
          </w:tcPr>
          <w:p w14:paraId="5AFA7C1F"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 xml:space="preserve">Tasfiye halinde alacak hakkı açısından hangi sırada olduğu (Bu borçlanma aracının hemen üstünde yer alan araç) </w:t>
            </w:r>
          </w:p>
        </w:tc>
        <w:tc>
          <w:tcPr>
            <w:tcW w:w="1400" w:type="pct"/>
            <w:vAlign w:val="center"/>
          </w:tcPr>
          <w:p w14:paraId="567896B7" w14:textId="77777777" w:rsidR="000B374E" w:rsidRPr="00E06106" w:rsidRDefault="000B374E" w:rsidP="00BE40EA">
            <w:pPr>
              <w:widowControl w:val="0"/>
              <w:jc w:val="center"/>
              <w:rPr>
                <w:sz w:val="16"/>
                <w:szCs w:val="16"/>
              </w:rPr>
            </w:pPr>
            <w:r w:rsidRPr="00E06106">
              <w:rPr>
                <w:sz w:val="16"/>
                <w:szCs w:val="16"/>
              </w:rPr>
              <w:t>Borçlanmalardan ve katkı sermayelerden sonra</w:t>
            </w:r>
          </w:p>
        </w:tc>
        <w:tc>
          <w:tcPr>
            <w:tcW w:w="1585" w:type="pct"/>
            <w:vAlign w:val="center"/>
          </w:tcPr>
          <w:p w14:paraId="6B3AC212" w14:textId="77777777" w:rsidR="000B374E" w:rsidRPr="00E06106" w:rsidRDefault="000B374E" w:rsidP="00BE40EA">
            <w:pPr>
              <w:widowControl w:val="0"/>
              <w:jc w:val="center"/>
              <w:rPr>
                <w:sz w:val="16"/>
                <w:szCs w:val="16"/>
              </w:rPr>
            </w:pPr>
            <w:r w:rsidRPr="00E06106">
              <w:rPr>
                <w:sz w:val="16"/>
                <w:szCs w:val="16"/>
              </w:rPr>
              <w:t>Borçlanmalardan sonra, ilave ana sermayeden önce, diğer katkı sermayelerle aynı</w:t>
            </w:r>
          </w:p>
        </w:tc>
      </w:tr>
      <w:tr w:rsidR="000B374E" w:rsidRPr="00E06106" w14:paraId="10B015BB" w14:textId="77777777" w:rsidTr="006A395B">
        <w:trPr>
          <w:trHeight w:val="128"/>
        </w:trPr>
        <w:tc>
          <w:tcPr>
            <w:tcW w:w="2015" w:type="pct"/>
            <w:hideMark/>
          </w:tcPr>
          <w:p w14:paraId="10D6D28A"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Bankaların Özkaynaklarına İlişkin Yönetmeliğin 7’nci ve 8’inci maddelerinde yer alan şartlardan haiz olunmayan olup olmadığı</w:t>
            </w:r>
          </w:p>
        </w:tc>
        <w:tc>
          <w:tcPr>
            <w:tcW w:w="1400" w:type="pct"/>
            <w:vAlign w:val="bottom"/>
          </w:tcPr>
          <w:p w14:paraId="1C57BB1F" w14:textId="77777777" w:rsidR="000B374E" w:rsidRPr="00E06106" w:rsidRDefault="000B374E" w:rsidP="00AE4AC2">
            <w:pPr>
              <w:widowControl w:val="0"/>
              <w:jc w:val="center"/>
              <w:rPr>
                <w:sz w:val="16"/>
                <w:szCs w:val="16"/>
              </w:rPr>
            </w:pPr>
            <w:r w:rsidRPr="00E06106">
              <w:rPr>
                <w:sz w:val="16"/>
                <w:szCs w:val="16"/>
              </w:rPr>
              <w:t>Bankaların Özkaynakları’na İlişkin Yönetmeliğin 7’nci maddesinde yer alan şartları taşımaktadır.</w:t>
            </w:r>
          </w:p>
        </w:tc>
        <w:tc>
          <w:tcPr>
            <w:tcW w:w="1585" w:type="pct"/>
            <w:vAlign w:val="bottom"/>
          </w:tcPr>
          <w:p w14:paraId="6CB25692" w14:textId="77777777" w:rsidR="000B374E" w:rsidRPr="00E06106" w:rsidRDefault="000B374E" w:rsidP="00AE4AC2">
            <w:pPr>
              <w:widowControl w:val="0"/>
              <w:jc w:val="center"/>
              <w:rPr>
                <w:sz w:val="16"/>
                <w:szCs w:val="16"/>
              </w:rPr>
            </w:pPr>
            <w:r w:rsidRPr="00E06106">
              <w:rPr>
                <w:sz w:val="16"/>
                <w:szCs w:val="16"/>
              </w:rPr>
              <w:t>Bankaların Özkaynakları’na İlişkin Yönetmeliğin 8’inci maddesinde yer alan şartları taşımaktadır.</w:t>
            </w:r>
          </w:p>
        </w:tc>
      </w:tr>
      <w:tr w:rsidR="000B374E" w:rsidRPr="00E06106" w14:paraId="29A4EA74" w14:textId="77777777" w:rsidTr="006A395B">
        <w:trPr>
          <w:trHeight w:val="128"/>
        </w:trPr>
        <w:tc>
          <w:tcPr>
            <w:tcW w:w="2015" w:type="pct"/>
            <w:hideMark/>
          </w:tcPr>
          <w:p w14:paraId="4E3E4F9E" w14:textId="77777777" w:rsidR="000B374E" w:rsidRPr="00E06106" w:rsidRDefault="000B374E" w:rsidP="00AE4AC2">
            <w:pPr>
              <w:widowControl w:val="0"/>
              <w:rPr>
                <w:color w:val="000000"/>
                <w:sz w:val="16"/>
                <w:szCs w:val="16"/>
                <w:lang w:eastAsia="tr-TR"/>
              </w:rPr>
            </w:pPr>
            <w:r w:rsidRPr="00E06106">
              <w:rPr>
                <w:color w:val="000000"/>
                <w:sz w:val="16"/>
                <w:szCs w:val="16"/>
                <w:lang w:eastAsia="tr-TR"/>
              </w:rPr>
              <w:t>Bankaların Özkaynaklarına İlişkin Yönetmeliğin 7’nci ve 8’inci maddelerinde yer alan şartlardan hangilerini haiz olunmadığı</w:t>
            </w:r>
          </w:p>
        </w:tc>
        <w:tc>
          <w:tcPr>
            <w:tcW w:w="1400" w:type="pct"/>
            <w:vAlign w:val="center"/>
          </w:tcPr>
          <w:p w14:paraId="47815270" w14:textId="77777777" w:rsidR="000B374E" w:rsidRPr="00E06106" w:rsidRDefault="000B374E" w:rsidP="00BE40EA">
            <w:pPr>
              <w:widowControl w:val="0"/>
              <w:jc w:val="center"/>
              <w:rPr>
                <w:sz w:val="16"/>
                <w:szCs w:val="16"/>
              </w:rPr>
            </w:pPr>
            <w:r w:rsidRPr="00E06106">
              <w:rPr>
                <w:sz w:val="16"/>
                <w:szCs w:val="16"/>
              </w:rPr>
              <w:t>8. maddedeki şartlara haiz değildir</w:t>
            </w:r>
            <w:r w:rsidR="004405E1" w:rsidRPr="00E06106">
              <w:rPr>
                <w:sz w:val="16"/>
                <w:szCs w:val="16"/>
              </w:rPr>
              <w:t>.</w:t>
            </w:r>
          </w:p>
        </w:tc>
        <w:tc>
          <w:tcPr>
            <w:tcW w:w="1585" w:type="pct"/>
            <w:vAlign w:val="center"/>
          </w:tcPr>
          <w:p w14:paraId="47447E0F" w14:textId="77777777" w:rsidR="000B374E" w:rsidRPr="00E06106" w:rsidRDefault="000B374E" w:rsidP="00BE40EA">
            <w:pPr>
              <w:pStyle w:val="Default"/>
              <w:jc w:val="center"/>
              <w:rPr>
                <w:sz w:val="18"/>
                <w:szCs w:val="18"/>
              </w:rPr>
            </w:pPr>
            <w:r w:rsidRPr="00E06106">
              <w:rPr>
                <w:sz w:val="16"/>
                <w:szCs w:val="16"/>
              </w:rPr>
              <w:t>7</w:t>
            </w:r>
            <w:r w:rsidRPr="00E06106">
              <w:rPr>
                <w:color w:val="auto"/>
                <w:sz w:val="16"/>
                <w:szCs w:val="16"/>
              </w:rPr>
              <w:t>. maddedeki şartlara haiz değildir</w:t>
            </w:r>
            <w:r w:rsidRPr="00E06106">
              <w:rPr>
                <w:sz w:val="18"/>
                <w:szCs w:val="18"/>
              </w:rPr>
              <w:t>.</w:t>
            </w:r>
          </w:p>
        </w:tc>
      </w:tr>
      <w:bookmarkEnd w:id="51"/>
    </w:tbl>
    <w:p w14:paraId="36C33849" w14:textId="77777777" w:rsidR="00420E2B" w:rsidRPr="00E06106" w:rsidRDefault="00420E2B" w:rsidP="003B3E93">
      <w:pPr>
        <w:widowControl w:val="0"/>
        <w:tabs>
          <w:tab w:val="left" w:pos="7655"/>
          <w:tab w:val="left" w:pos="8222"/>
        </w:tabs>
        <w:ind w:hanging="142"/>
        <w:rPr>
          <w:u w:val="single"/>
          <w:vertAlign w:val="superscript"/>
        </w:rPr>
      </w:pPr>
    </w:p>
    <w:p w14:paraId="19D04083" w14:textId="77777777" w:rsidR="00AE4AC2" w:rsidRPr="00E06106" w:rsidRDefault="00AE4AC2" w:rsidP="00AE4AC2">
      <w:pPr>
        <w:tabs>
          <w:tab w:val="left" w:pos="1134"/>
        </w:tabs>
        <w:spacing w:line="228" w:lineRule="auto"/>
        <w:ind w:left="709" w:right="-2"/>
        <w:jc w:val="both"/>
        <w:rPr>
          <w:sz w:val="18"/>
          <w:vertAlign w:val="superscript"/>
        </w:rPr>
      </w:pPr>
      <w:r w:rsidRPr="00E06106">
        <w:rPr>
          <w:sz w:val="18"/>
          <w:vertAlign w:val="superscript"/>
        </w:rPr>
        <w:t xml:space="preserve">   </w:t>
      </w:r>
    </w:p>
    <w:p w14:paraId="7A5321AE" w14:textId="63FA1639" w:rsidR="004365D4" w:rsidRPr="00E06106" w:rsidRDefault="00AE4AC2" w:rsidP="00AE4AC2">
      <w:pPr>
        <w:tabs>
          <w:tab w:val="left" w:pos="1134"/>
        </w:tabs>
        <w:spacing w:line="228" w:lineRule="auto"/>
        <w:ind w:left="709" w:right="-2"/>
        <w:jc w:val="both"/>
        <w:rPr>
          <w:rFonts w:eastAsia="Arial Unicode MS"/>
          <w:b/>
          <w:bCs/>
        </w:rPr>
      </w:pPr>
      <w:bookmarkStart w:id="52" w:name="_Hlk217058925"/>
      <w:r w:rsidRPr="00E06106">
        <w:rPr>
          <w:sz w:val="18"/>
          <w:vertAlign w:val="superscript"/>
        </w:rPr>
        <w:t xml:space="preserve">   </w:t>
      </w:r>
      <w:r w:rsidR="00420E2B" w:rsidRPr="00E06106">
        <w:rPr>
          <w:sz w:val="18"/>
          <w:vertAlign w:val="superscript"/>
        </w:rPr>
        <w:t>(*)</w:t>
      </w:r>
      <w:r w:rsidR="00FF0470" w:rsidRPr="00E06106">
        <w:rPr>
          <w:sz w:val="18"/>
          <w:vertAlign w:val="superscript"/>
        </w:rPr>
        <w:t xml:space="preserve"> </w:t>
      </w:r>
      <w:r w:rsidR="00FF0470" w:rsidRPr="00E06106">
        <w:rPr>
          <w:sz w:val="16"/>
        </w:rPr>
        <w:t xml:space="preserve"> </w:t>
      </w:r>
      <w:r w:rsidR="00420E2B" w:rsidRPr="00E06106">
        <w:rPr>
          <w:sz w:val="16"/>
        </w:rPr>
        <w:t xml:space="preserve">Dönüştürme oranı/değeri, hakkın kullanılması durumunda geçerli olan piyasa verileri üzerinden </w:t>
      </w:r>
      <w:r w:rsidR="00FD7D39" w:rsidRPr="00E06106">
        <w:rPr>
          <w:sz w:val="16"/>
        </w:rPr>
        <w:t>hesaplanacaktır</w:t>
      </w:r>
      <w:r w:rsidR="004365D4" w:rsidRPr="00E06106">
        <w:rPr>
          <w:rFonts w:eastAsia="Arial Unicode MS"/>
          <w:b/>
          <w:bCs/>
        </w:rPr>
        <w:t xml:space="preserve"> </w:t>
      </w:r>
    </w:p>
    <w:bookmarkEnd w:id="52"/>
    <w:p w14:paraId="62401642" w14:textId="77777777" w:rsidR="004365D4" w:rsidRPr="00E06106" w:rsidRDefault="004365D4" w:rsidP="004365D4">
      <w:pPr>
        <w:tabs>
          <w:tab w:val="left" w:pos="1134"/>
        </w:tabs>
        <w:spacing w:line="228" w:lineRule="auto"/>
        <w:ind w:right="-2"/>
        <w:jc w:val="both"/>
        <w:rPr>
          <w:rFonts w:eastAsia="Arial Unicode MS"/>
          <w:b/>
          <w:bCs/>
        </w:rPr>
      </w:pPr>
    </w:p>
    <w:bookmarkEnd w:id="48"/>
    <w:p w14:paraId="4FA2BA2B" w14:textId="77777777" w:rsidR="004365D4" w:rsidRPr="00E06106" w:rsidRDefault="004365D4" w:rsidP="004365D4">
      <w:pPr>
        <w:tabs>
          <w:tab w:val="left" w:pos="1134"/>
        </w:tabs>
        <w:spacing w:line="228" w:lineRule="auto"/>
        <w:ind w:right="-2"/>
        <w:jc w:val="both"/>
        <w:rPr>
          <w:rFonts w:eastAsia="Arial Unicode MS"/>
          <w:b/>
          <w:bCs/>
        </w:rPr>
      </w:pPr>
    </w:p>
    <w:p w14:paraId="30CCD572" w14:textId="77777777" w:rsidR="004365D4" w:rsidRPr="00E06106" w:rsidRDefault="004365D4" w:rsidP="004365D4">
      <w:pPr>
        <w:tabs>
          <w:tab w:val="left" w:pos="1134"/>
        </w:tabs>
        <w:spacing w:line="228" w:lineRule="auto"/>
        <w:ind w:right="-2"/>
        <w:jc w:val="both"/>
        <w:rPr>
          <w:rFonts w:eastAsia="Arial Unicode MS"/>
          <w:b/>
          <w:bCs/>
        </w:rPr>
      </w:pPr>
    </w:p>
    <w:p w14:paraId="3D253761" w14:textId="77777777" w:rsidR="004365D4" w:rsidRPr="00E06106" w:rsidRDefault="004365D4" w:rsidP="004365D4">
      <w:pPr>
        <w:tabs>
          <w:tab w:val="left" w:pos="1134"/>
        </w:tabs>
        <w:spacing w:line="228" w:lineRule="auto"/>
        <w:ind w:right="-2"/>
        <w:jc w:val="both"/>
        <w:rPr>
          <w:rFonts w:eastAsia="Arial Unicode MS"/>
          <w:b/>
          <w:bCs/>
        </w:rPr>
      </w:pPr>
    </w:p>
    <w:p w14:paraId="57CA4A38" w14:textId="77777777" w:rsidR="004365D4" w:rsidRPr="00E06106" w:rsidRDefault="004365D4" w:rsidP="004365D4">
      <w:pPr>
        <w:tabs>
          <w:tab w:val="left" w:pos="1134"/>
        </w:tabs>
        <w:spacing w:line="228" w:lineRule="auto"/>
        <w:ind w:right="-2"/>
        <w:jc w:val="both"/>
        <w:rPr>
          <w:rFonts w:eastAsia="Arial Unicode MS"/>
          <w:b/>
          <w:bCs/>
        </w:rPr>
      </w:pPr>
    </w:p>
    <w:p w14:paraId="068E3936" w14:textId="77777777" w:rsidR="004365D4" w:rsidRPr="00E06106" w:rsidRDefault="004365D4" w:rsidP="004365D4">
      <w:pPr>
        <w:tabs>
          <w:tab w:val="left" w:pos="1134"/>
        </w:tabs>
        <w:spacing w:line="228" w:lineRule="auto"/>
        <w:ind w:right="-2"/>
        <w:jc w:val="both"/>
        <w:rPr>
          <w:rFonts w:eastAsia="Arial Unicode MS"/>
          <w:b/>
          <w:bCs/>
        </w:rPr>
      </w:pPr>
    </w:p>
    <w:p w14:paraId="1935918E" w14:textId="77777777" w:rsidR="004365D4" w:rsidRPr="00E06106" w:rsidRDefault="004365D4" w:rsidP="004365D4">
      <w:pPr>
        <w:widowControl w:val="0"/>
        <w:tabs>
          <w:tab w:val="left" w:pos="7655"/>
          <w:tab w:val="left" w:pos="8222"/>
        </w:tabs>
        <w:rPr>
          <w:sz w:val="16"/>
        </w:rPr>
        <w:sectPr w:rsidR="004365D4" w:rsidRPr="00E06106" w:rsidSect="009F1EB3">
          <w:footerReference w:type="default" r:id="rId49"/>
          <w:footerReference w:type="first" r:id="rId50"/>
          <w:pgSz w:w="16838" w:h="11906" w:orient="landscape" w:code="9"/>
          <w:pgMar w:top="1134" w:right="1134" w:bottom="1134" w:left="1701" w:header="851" w:footer="851" w:gutter="0"/>
          <w:cols w:space="708"/>
          <w:titlePg/>
          <w:docGrid w:linePitch="360"/>
        </w:sectPr>
      </w:pPr>
    </w:p>
    <w:p w14:paraId="371DAC42" w14:textId="77777777" w:rsidR="004365D4" w:rsidRPr="00E06106" w:rsidRDefault="004365D4" w:rsidP="004365D4">
      <w:pPr>
        <w:tabs>
          <w:tab w:val="left" w:pos="1134"/>
        </w:tabs>
        <w:spacing w:line="228" w:lineRule="auto"/>
        <w:ind w:right="-2"/>
        <w:jc w:val="both"/>
        <w:rPr>
          <w:rFonts w:eastAsia="Arial Unicode MS"/>
          <w:b/>
          <w:bCs/>
        </w:rPr>
      </w:pPr>
      <w:bookmarkStart w:id="53" w:name="_Hlk193291481"/>
      <w:bookmarkStart w:id="54" w:name="_Hlk124863517"/>
      <w:r w:rsidRPr="00E06106">
        <w:rPr>
          <w:rFonts w:eastAsia="Arial Unicode MS"/>
          <w:b/>
          <w:bCs/>
        </w:rPr>
        <w:lastRenderedPageBreak/>
        <w:t>MALİ BÜNYEYE VE RİSK YÖNETİMİNE İLİŞKİN BİLGİLER (Devamı)</w:t>
      </w:r>
    </w:p>
    <w:p w14:paraId="0866383F" w14:textId="77777777" w:rsidR="004365D4" w:rsidRPr="00E06106" w:rsidRDefault="004365D4" w:rsidP="004365D4">
      <w:pPr>
        <w:widowControl w:val="0"/>
        <w:tabs>
          <w:tab w:val="left" w:pos="567"/>
        </w:tabs>
        <w:spacing w:line="228" w:lineRule="auto"/>
        <w:ind w:right="-2"/>
        <w:rPr>
          <w:b/>
        </w:rPr>
      </w:pPr>
    </w:p>
    <w:p w14:paraId="54887B50" w14:textId="77777777" w:rsidR="00305E10" w:rsidRPr="00E06106" w:rsidRDefault="00305E10" w:rsidP="00305E10">
      <w:pPr>
        <w:pStyle w:val="Heading8"/>
        <w:keepNext w:val="0"/>
        <w:widowControl w:val="0"/>
        <w:tabs>
          <w:tab w:val="clear" w:pos="-54"/>
        </w:tabs>
        <w:autoSpaceDE/>
        <w:autoSpaceDN/>
        <w:adjustRightInd/>
        <w:ind w:left="851" w:hanging="851"/>
        <w:rPr>
          <w:lang w:val="tr-TR"/>
        </w:rPr>
      </w:pPr>
      <w:r w:rsidRPr="00E06106">
        <w:rPr>
          <w:lang w:val="tr-TR"/>
        </w:rPr>
        <w:t>I.</w:t>
      </w:r>
      <w:r w:rsidRPr="00E06106">
        <w:rPr>
          <w:lang w:val="tr-TR"/>
        </w:rPr>
        <w:tab/>
        <w:t>Özkaynak Kalemlerine İlişkin Açıklamalar (Devamı)</w:t>
      </w:r>
    </w:p>
    <w:p w14:paraId="12EF8F45" w14:textId="77777777" w:rsidR="00305E10" w:rsidRPr="00E06106" w:rsidRDefault="00305E10" w:rsidP="00305E10">
      <w:pPr>
        <w:rPr>
          <w:lang w:eastAsia="x-none"/>
        </w:rPr>
      </w:pPr>
    </w:p>
    <w:p w14:paraId="0B58106D" w14:textId="4BBDD3F8" w:rsidR="00305E10" w:rsidRPr="00E06106" w:rsidRDefault="00305E10" w:rsidP="00305E10">
      <w:pPr>
        <w:pStyle w:val="Heading8"/>
        <w:keepNext w:val="0"/>
        <w:widowControl w:val="0"/>
        <w:tabs>
          <w:tab w:val="clear" w:pos="-54"/>
          <w:tab w:val="left" w:pos="851"/>
        </w:tabs>
        <w:autoSpaceDE/>
        <w:autoSpaceDN/>
        <w:adjustRightInd/>
        <w:ind w:left="851"/>
        <w:jc w:val="left"/>
        <w:rPr>
          <w:lang w:val="tr-TR"/>
        </w:rPr>
      </w:pPr>
      <w:r w:rsidRPr="00E06106">
        <w:rPr>
          <w:lang w:val="tr-TR"/>
        </w:rPr>
        <w:t>Özkaynak kalemleri ile bilanço tutarlarının mutabakatına ilişkin açıklamalar</w:t>
      </w:r>
    </w:p>
    <w:p w14:paraId="4C7AEE94" w14:textId="77777777" w:rsidR="00305E10" w:rsidRPr="00E06106" w:rsidRDefault="00305E10" w:rsidP="00305E10">
      <w:pPr>
        <w:widowControl w:val="0"/>
        <w:autoSpaceDE w:val="0"/>
        <w:autoSpaceDN w:val="0"/>
        <w:adjustRightInd w:val="0"/>
        <w:ind w:left="851"/>
        <w:jc w:val="both"/>
      </w:pPr>
    </w:p>
    <w:tbl>
      <w:tblPr>
        <w:tblW w:w="4531" w:type="pct"/>
        <w:tblInd w:w="851" w:type="dxa"/>
        <w:tblCellMar>
          <w:left w:w="70" w:type="dxa"/>
          <w:right w:w="70" w:type="dxa"/>
        </w:tblCellMar>
        <w:tblLook w:val="04A0" w:firstRow="1" w:lastRow="0" w:firstColumn="1" w:lastColumn="0" w:noHBand="0" w:noVBand="1"/>
      </w:tblPr>
      <w:tblGrid>
        <w:gridCol w:w="5493"/>
        <w:gridCol w:w="1254"/>
        <w:gridCol w:w="1473"/>
      </w:tblGrid>
      <w:tr w:rsidR="00305E10" w:rsidRPr="00E06106" w14:paraId="60279F1C" w14:textId="77777777" w:rsidTr="00AE4AC2">
        <w:trPr>
          <w:trHeight w:val="225"/>
        </w:trPr>
        <w:tc>
          <w:tcPr>
            <w:tcW w:w="3341" w:type="pct"/>
            <w:tcBorders>
              <w:top w:val="nil"/>
              <w:left w:val="nil"/>
              <w:bottom w:val="single" w:sz="4" w:space="0" w:color="auto"/>
              <w:right w:val="nil"/>
            </w:tcBorders>
            <w:noWrap/>
            <w:vAlign w:val="bottom"/>
            <w:hideMark/>
          </w:tcPr>
          <w:p w14:paraId="231F7A76" w14:textId="77777777" w:rsidR="00305E10" w:rsidRPr="00E06106" w:rsidRDefault="00305E10" w:rsidP="00E60C5D">
            <w:pPr>
              <w:rPr>
                <w:sz w:val="16"/>
                <w:szCs w:val="16"/>
                <w:lang w:eastAsia="tr-TR"/>
              </w:rPr>
            </w:pPr>
          </w:p>
        </w:tc>
        <w:tc>
          <w:tcPr>
            <w:tcW w:w="763" w:type="pct"/>
            <w:tcBorders>
              <w:top w:val="nil"/>
              <w:left w:val="nil"/>
              <w:bottom w:val="single" w:sz="4" w:space="0" w:color="auto"/>
              <w:right w:val="nil"/>
            </w:tcBorders>
            <w:noWrap/>
            <w:vAlign w:val="bottom"/>
            <w:hideMark/>
          </w:tcPr>
          <w:p w14:paraId="09A9BA6A" w14:textId="77777777" w:rsidR="00305E10" w:rsidRPr="00E06106" w:rsidRDefault="00305E10" w:rsidP="00E60C5D">
            <w:pPr>
              <w:jc w:val="right"/>
              <w:rPr>
                <w:b/>
                <w:bCs/>
                <w:sz w:val="16"/>
                <w:szCs w:val="16"/>
                <w:lang w:eastAsia="tr-TR"/>
              </w:rPr>
            </w:pPr>
            <w:r w:rsidRPr="00E06106">
              <w:rPr>
                <w:b/>
                <w:bCs/>
                <w:sz w:val="16"/>
                <w:szCs w:val="16"/>
                <w:lang w:eastAsia="tr-TR"/>
              </w:rPr>
              <w:t xml:space="preserve"> Cari Dönem </w:t>
            </w:r>
          </w:p>
        </w:tc>
        <w:tc>
          <w:tcPr>
            <w:tcW w:w="896" w:type="pct"/>
            <w:tcBorders>
              <w:top w:val="nil"/>
              <w:left w:val="nil"/>
              <w:bottom w:val="single" w:sz="4" w:space="0" w:color="auto"/>
              <w:right w:val="nil"/>
            </w:tcBorders>
            <w:noWrap/>
            <w:vAlign w:val="bottom"/>
            <w:hideMark/>
          </w:tcPr>
          <w:p w14:paraId="4F613B2A" w14:textId="77777777" w:rsidR="00305E10" w:rsidRPr="00E06106" w:rsidRDefault="00305E10" w:rsidP="00E60C5D">
            <w:pPr>
              <w:jc w:val="right"/>
              <w:rPr>
                <w:b/>
                <w:bCs/>
                <w:sz w:val="16"/>
                <w:szCs w:val="16"/>
                <w:lang w:eastAsia="tr-TR"/>
              </w:rPr>
            </w:pPr>
            <w:r w:rsidRPr="00E06106">
              <w:rPr>
                <w:b/>
                <w:bCs/>
                <w:sz w:val="16"/>
                <w:szCs w:val="16"/>
                <w:lang w:eastAsia="tr-TR"/>
              </w:rPr>
              <w:t xml:space="preserve"> Önceki Dönem </w:t>
            </w:r>
          </w:p>
        </w:tc>
      </w:tr>
      <w:tr w:rsidR="002833F7" w:rsidRPr="00E06106" w14:paraId="4335F15A" w14:textId="77777777" w:rsidTr="002833F7">
        <w:trPr>
          <w:trHeight w:val="225"/>
        </w:trPr>
        <w:tc>
          <w:tcPr>
            <w:tcW w:w="3341" w:type="pct"/>
            <w:tcBorders>
              <w:top w:val="single" w:sz="4" w:space="0" w:color="auto"/>
              <w:left w:val="nil"/>
              <w:bottom w:val="single" w:sz="4" w:space="0" w:color="auto"/>
              <w:right w:val="nil"/>
            </w:tcBorders>
            <w:vAlign w:val="bottom"/>
            <w:hideMark/>
          </w:tcPr>
          <w:p w14:paraId="6B0FE1BE" w14:textId="77777777" w:rsidR="002833F7" w:rsidRPr="00E06106" w:rsidRDefault="002833F7" w:rsidP="002833F7">
            <w:pPr>
              <w:rPr>
                <w:b/>
                <w:bCs/>
                <w:sz w:val="16"/>
                <w:szCs w:val="16"/>
                <w:lang w:eastAsia="tr-TR"/>
              </w:rPr>
            </w:pPr>
            <w:r w:rsidRPr="00E06106">
              <w:rPr>
                <w:b/>
                <w:bCs/>
                <w:sz w:val="16"/>
                <w:szCs w:val="16"/>
                <w:lang w:eastAsia="tr-TR"/>
              </w:rPr>
              <w:t>Bilanço toplam özkaynak</w:t>
            </w:r>
          </w:p>
        </w:tc>
        <w:tc>
          <w:tcPr>
            <w:tcW w:w="763" w:type="pct"/>
            <w:tcBorders>
              <w:top w:val="single" w:sz="4" w:space="0" w:color="auto"/>
              <w:left w:val="nil"/>
              <w:bottom w:val="single" w:sz="4" w:space="0" w:color="auto"/>
              <w:right w:val="nil"/>
            </w:tcBorders>
            <w:vAlign w:val="bottom"/>
          </w:tcPr>
          <w:p w14:paraId="5B54176E" w14:textId="4A91936A" w:rsidR="002833F7" w:rsidRPr="00E06106" w:rsidRDefault="002833F7" w:rsidP="002833F7">
            <w:pPr>
              <w:jc w:val="right"/>
              <w:rPr>
                <w:b/>
                <w:bCs/>
                <w:sz w:val="16"/>
                <w:szCs w:val="16"/>
              </w:rPr>
            </w:pPr>
            <w:r w:rsidRPr="00E06106">
              <w:rPr>
                <w:b/>
                <w:bCs/>
                <w:sz w:val="16"/>
                <w:szCs w:val="16"/>
              </w:rPr>
              <w:t>185.425.841</w:t>
            </w:r>
          </w:p>
        </w:tc>
        <w:tc>
          <w:tcPr>
            <w:tcW w:w="896" w:type="pct"/>
            <w:tcBorders>
              <w:top w:val="single" w:sz="4" w:space="0" w:color="auto"/>
              <w:left w:val="nil"/>
              <w:bottom w:val="single" w:sz="4" w:space="0" w:color="auto"/>
              <w:right w:val="nil"/>
            </w:tcBorders>
            <w:vAlign w:val="bottom"/>
            <w:hideMark/>
          </w:tcPr>
          <w:p w14:paraId="4413B5E5" w14:textId="4BDEED88" w:rsidR="002833F7" w:rsidRPr="00E06106" w:rsidRDefault="002833F7" w:rsidP="002833F7">
            <w:pPr>
              <w:jc w:val="right"/>
              <w:rPr>
                <w:b/>
                <w:bCs/>
                <w:sz w:val="16"/>
                <w:szCs w:val="16"/>
                <w:lang w:eastAsia="tr-TR"/>
              </w:rPr>
            </w:pPr>
            <w:r w:rsidRPr="00E06106">
              <w:rPr>
                <w:b/>
                <w:bCs/>
                <w:sz w:val="16"/>
                <w:szCs w:val="16"/>
              </w:rPr>
              <w:t>172.875.755</w:t>
            </w:r>
          </w:p>
        </w:tc>
      </w:tr>
      <w:tr w:rsidR="002833F7" w:rsidRPr="00E06106" w14:paraId="4CECF46D" w14:textId="77777777" w:rsidTr="002833F7">
        <w:trPr>
          <w:trHeight w:val="225"/>
        </w:trPr>
        <w:tc>
          <w:tcPr>
            <w:tcW w:w="3341" w:type="pct"/>
            <w:tcBorders>
              <w:top w:val="single" w:sz="4" w:space="0" w:color="auto"/>
              <w:left w:val="nil"/>
              <w:bottom w:val="nil"/>
              <w:right w:val="nil"/>
            </w:tcBorders>
            <w:vAlign w:val="bottom"/>
            <w:hideMark/>
          </w:tcPr>
          <w:p w14:paraId="0778D766" w14:textId="77777777" w:rsidR="002833F7" w:rsidRPr="00E06106" w:rsidRDefault="002833F7" w:rsidP="002833F7">
            <w:pPr>
              <w:rPr>
                <w:sz w:val="16"/>
                <w:szCs w:val="16"/>
                <w:lang w:eastAsia="tr-TR"/>
              </w:rPr>
            </w:pPr>
            <w:r w:rsidRPr="00E06106">
              <w:rPr>
                <w:sz w:val="16"/>
                <w:szCs w:val="16"/>
                <w:lang w:eastAsia="tr-TR"/>
              </w:rPr>
              <w:t>Riskten korunma fonları</w:t>
            </w:r>
          </w:p>
        </w:tc>
        <w:tc>
          <w:tcPr>
            <w:tcW w:w="763" w:type="pct"/>
            <w:tcBorders>
              <w:top w:val="single" w:sz="4" w:space="0" w:color="auto"/>
              <w:left w:val="nil"/>
              <w:bottom w:val="nil"/>
              <w:right w:val="nil"/>
            </w:tcBorders>
            <w:vAlign w:val="bottom"/>
          </w:tcPr>
          <w:p w14:paraId="41EC2564" w14:textId="6E08FF30" w:rsidR="002833F7" w:rsidRPr="00E06106" w:rsidRDefault="002833F7" w:rsidP="002833F7">
            <w:pPr>
              <w:jc w:val="right"/>
              <w:rPr>
                <w:sz w:val="16"/>
                <w:szCs w:val="16"/>
              </w:rPr>
            </w:pPr>
            <w:r w:rsidRPr="00E06106">
              <w:rPr>
                <w:sz w:val="16"/>
                <w:szCs w:val="16"/>
              </w:rPr>
              <w:t xml:space="preserve"> (3.183.348)</w:t>
            </w:r>
          </w:p>
        </w:tc>
        <w:tc>
          <w:tcPr>
            <w:tcW w:w="896" w:type="pct"/>
            <w:tcBorders>
              <w:top w:val="single" w:sz="4" w:space="0" w:color="auto"/>
              <w:left w:val="nil"/>
              <w:bottom w:val="nil"/>
              <w:right w:val="nil"/>
            </w:tcBorders>
            <w:vAlign w:val="bottom"/>
            <w:hideMark/>
          </w:tcPr>
          <w:p w14:paraId="1B635628" w14:textId="5F4D8229" w:rsidR="002833F7" w:rsidRPr="00E06106" w:rsidRDefault="002833F7" w:rsidP="002833F7">
            <w:pPr>
              <w:jc w:val="right"/>
              <w:rPr>
                <w:sz w:val="16"/>
                <w:szCs w:val="16"/>
                <w:lang w:eastAsia="tr-TR"/>
              </w:rPr>
            </w:pPr>
            <w:r w:rsidRPr="00E06106">
              <w:rPr>
                <w:sz w:val="16"/>
                <w:szCs w:val="16"/>
              </w:rPr>
              <w:t xml:space="preserve"> (1.087.356)</w:t>
            </w:r>
          </w:p>
        </w:tc>
      </w:tr>
      <w:tr w:rsidR="002833F7" w:rsidRPr="00E06106" w14:paraId="7AA6B119" w14:textId="77777777" w:rsidTr="002833F7">
        <w:trPr>
          <w:trHeight w:val="70"/>
        </w:trPr>
        <w:tc>
          <w:tcPr>
            <w:tcW w:w="3341" w:type="pct"/>
            <w:tcBorders>
              <w:top w:val="nil"/>
              <w:left w:val="nil"/>
              <w:bottom w:val="nil"/>
              <w:right w:val="nil"/>
            </w:tcBorders>
            <w:vAlign w:val="bottom"/>
            <w:hideMark/>
          </w:tcPr>
          <w:p w14:paraId="3969E6C5" w14:textId="77777777" w:rsidR="002833F7" w:rsidRPr="00E06106" w:rsidRDefault="002833F7" w:rsidP="002833F7">
            <w:pPr>
              <w:rPr>
                <w:sz w:val="16"/>
                <w:szCs w:val="16"/>
                <w:lang w:eastAsia="tr-TR"/>
              </w:rPr>
            </w:pPr>
            <w:r w:rsidRPr="00E06106">
              <w:rPr>
                <w:sz w:val="16"/>
                <w:szCs w:val="16"/>
                <w:lang w:eastAsia="tr-TR"/>
              </w:rPr>
              <w:t>Yönetmelik kapsamında yapılan indirimler</w:t>
            </w:r>
          </w:p>
        </w:tc>
        <w:tc>
          <w:tcPr>
            <w:tcW w:w="763" w:type="pct"/>
            <w:tcBorders>
              <w:top w:val="nil"/>
              <w:left w:val="nil"/>
              <w:bottom w:val="nil"/>
              <w:right w:val="nil"/>
            </w:tcBorders>
            <w:vAlign w:val="bottom"/>
          </w:tcPr>
          <w:p w14:paraId="2EC6DFFF" w14:textId="3890864B" w:rsidR="002833F7" w:rsidRPr="00E06106" w:rsidRDefault="002833F7" w:rsidP="002833F7">
            <w:pPr>
              <w:jc w:val="right"/>
              <w:rPr>
                <w:sz w:val="16"/>
                <w:szCs w:val="16"/>
              </w:rPr>
            </w:pPr>
            <w:r w:rsidRPr="00E06106">
              <w:rPr>
                <w:sz w:val="16"/>
                <w:szCs w:val="16"/>
              </w:rPr>
              <w:t xml:space="preserve"> (7.815.907)</w:t>
            </w:r>
          </w:p>
        </w:tc>
        <w:tc>
          <w:tcPr>
            <w:tcW w:w="896" w:type="pct"/>
            <w:tcBorders>
              <w:top w:val="nil"/>
              <w:left w:val="nil"/>
              <w:bottom w:val="nil"/>
              <w:right w:val="nil"/>
            </w:tcBorders>
            <w:vAlign w:val="bottom"/>
            <w:hideMark/>
          </w:tcPr>
          <w:p w14:paraId="1E8BF79B" w14:textId="4F86BFB9" w:rsidR="002833F7" w:rsidRPr="00E06106" w:rsidRDefault="002833F7" w:rsidP="002833F7">
            <w:pPr>
              <w:jc w:val="right"/>
              <w:rPr>
                <w:sz w:val="16"/>
                <w:szCs w:val="16"/>
                <w:lang w:eastAsia="tr-TR"/>
              </w:rPr>
            </w:pPr>
            <w:r w:rsidRPr="00E06106">
              <w:rPr>
                <w:sz w:val="16"/>
                <w:szCs w:val="16"/>
              </w:rPr>
              <w:t xml:space="preserve"> (7.286.173)</w:t>
            </w:r>
          </w:p>
        </w:tc>
      </w:tr>
      <w:tr w:rsidR="002833F7" w:rsidRPr="00E06106" w14:paraId="76DB25E7" w14:textId="77777777" w:rsidTr="002833F7">
        <w:trPr>
          <w:trHeight w:val="232"/>
        </w:trPr>
        <w:tc>
          <w:tcPr>
            <w:tcW w:w="3341" w:type="pct"/>
            <w:tcBorders>
              <w:top w:val="nil"/>
              <w:left w:val="nil"/>
              <w:bottom w:val="single" w:sz="4" w:space="0" w:color="auto"/>
              <w:right w:val="nil"/>
            </w:tcBorders>
            <w:vAlign w:val="bottom"/>
            <w:hideMark/>
          </w:tcPr>
          <w:p w14:paraId="67E50A56" w14:textId="77777777" w:rsidR="002833F7" w:rsidRPr="00E06106" w:rsidRDefault="002833F7" w:rsidP="002833F7">
            <w:pPr>
              <w:rPr>
                <w:sz w:val="16"/>
                <w:szCs w:val="16"/>
                <w:lang w:eastAsia="tr-TR"/>
              </w:rPr>
            </w:pPr>
            <w:r w:rsidRPr="00E06106">
              <w:rPr>
                <w:sz w:val="16"/>
                <w:szCs w:val="16"/>
                <w:lang w:eastAsia="tr-TR"/>
              </w:rPr>
              <w:t xml:space="preserve">Gerçeğe uygun değer farkı diğer kapsamlı gelire yansıtılan finansal varlıkların </w:t>
            </w:r>
          </w:p>
          <w:p w14:paraId="58CA61A1" w14:textId="77777777" w:rsidR="002833F7" w:rsidRPr="00E06106" w:rsidRDefault="002833F7" w:rsidP="002833F7">
            <w:pPr>
              <w:rPr>
                <w:sz w:val="16"/>
                <w:szCs w:val="16"/>
                <w:lang w:eastAsia="tr-TR"/>
              </w:rPr>
            </w:pPr>
            <w:r w:rsidRPr="00E06106">
              <w:rPr>
                <w:sz w:val="16"/>
                <w:szCs w:val="16"/>
                <w:lang w:eastAsia="tr-TR"/>
              </w:rPr>
              <w:t>birikmiş yeniden değerleme ve/veya sınıflandırma kazançları/kayıpları</w:t>
            </w:r>
          </w:p>
        </w:tc>
        <w:tc>
          <w:tcPr>
            <w:tcW w:w="763" w:type="pct"/>
            <w:tcBorders>
              <w:top w:val="nil"/>
              <w:left w:val="nil"/>
              <w:bottom w:val="single" w:sz="4" w:space="0" w:color="auto"/>
              <w:right w:val="nil"/>
            </w:tcBorders>
            <w:vAlign w:val="bottom"/>
          </w:tcPr>
          <w:p w14:paraId="671035E7" w14:textId="1DF7BF47" w:rsidR="002833F7" w:rsidRPr="00E06106" w:rsidRDefault="002833F7" w:rsidP="002833F7">
            <w:pPr>
              <w:jc w:val="right"/>
              <w:rPr>
                <w:sz w:val="16"/>
                <w:szCs w:val="16"/>
              </w:rPr>
            </w:pPr>
            <w:r w:rsidRPr="00E06106">
              <w:rPr>
                <w:sz w:val="16"/>
                <w:szCs w:val="16"/>
              </w:rPr>
              <w:t>318.641</w:t>
            </w:r>
          </w:p>
        </w:tc>
        <w:tc>
          <w:tcPr>
            <w:tcW w:w="896" w:type="pct"/>
            <w:tcBorders>
              <w:top w:val="nil"/>
              <w:left w:val="nil"/>
              <w:bottom w:val="single" w:sz="4" w:space="0" w:color="auto"/>
              <w:right w:val="nil"/>
            </w:tcBorders>
            <w:vAlign w:val="bottom"/>
            <w:hideMark/>
          </w:tcPr>
          <w:p w14:paraId="73F0C5A4" w14:textId="6E5E1A25" w:rsidR="002833F7" w:rsidRPr="00E06106" w:rsidRDefault="002833F7" w:rsidP="002833F7">
            <w:pPr>
              <w:jc w:val="right"/>
              <w:rPr>
                <w:color w:val="000000"/>
                <w:sz w:val="16"/>
                <w:szCs w:val="16"/>
                <w:lang w:eastAsia="tr-TR"/>
              </w:rPr>
            </w:pPr>
            <w:r w:rsidRPr="00E06106">
              <w:rPr>
                <w:sz w:val="16"/>
                <w:szCs w:val="16"/>
              </w:rPr>
              <w:t>3.861.232</w:t>
            </w:r>
          </w:p>
        </w:tc>
      </w:tr>
      <w:tr w:rsidR="002833F7" w:rsidRPr="00E06106" w14:paraId="6A5576CF" w14:textId="77777777" w:rsidTr="002833F7">
        <w:trPr>
          <w:trHeight w:val="225"/>
        </w:trPr>
        <w:tc>
          <w:tcPr>
            <w:tcW w:w="3341" w:type="pct"/>
            <w:tcBorders>
              <w:top w:val="single" w:sz="4" w:space="0" w:color="auto"/>
              <w:left w:val="nil"/>
              <w:bottom w:val="single" w:sz="4" w:space="0" w:color="auto"/>
              <w:right w:val="nil"/>
            </w:tcBorders>
            <w:vAlign w:val="bottom"/>
            <w:hideMark/>
          </w:tcPr>
          <w:p w14:paraId="5049FC8A" w14:textId="77777777" w:rsidR="002833F7" w:rsidRPr="00E06106" w:rsidRDefault="002833F7" w:rsidP="002833F7">
            <w:pPr>
              <w:rPr>
                <w:b/>
                <w:bCs/>
                <w:sz w:val="16"/>
                <w:szCs w:val="16"/>
                <w:lang w:eastAsia="tr-TR"/>
              </w:rPr>
            </w:pPr>
            <w:r w:rsidRPr="00E06106">
              <w:rPr>
                <w:b/>
                <w:bCs/>
                <w:sz w:val="16"/>
                <w:szCs w:val="16"/>
                <w:lang w:eastAsia="tr-TR"/>
              </w:rPr>
              <w:t>Çekirdek sermaye</w:t>
            </w:r>
          </w:p>
        </w:tc>
        <w:tc>
          <w:tcPr>
            <w:tcW w:w="763" w:type="pct"/>
            <w:tcBorders>
              <w:top w:val="single" w:sz="4" w:space="0" w:color="auto"/>
              <w:left w:val="nil"/>
              <w:bottom w:val="single" w:sz="4" w:space="0" w:color="auto"/>
              <w:right w:val="nil"/>
            </w:tcBorders>
            <w:vAlign w:val="bottom"/>
          </w:tcPr>
          <w:p w14:paraId="416A0A15" w14:textId="5B318D28" w:rsidR="002833F7" w:rsidRPr="00E06106" w:rsidRDefault="002833F7" w:rsidP="002833F7">
            <w:pPr>
              <w:jc w:val="right"/>
              <w:rPr>
                <w:b/>
                <w:bCs/>
                <w:sz w:val="16"/>
                <w:szCs w:val="16"/>
              </w:rPr>
            </w:pPr>
            <w:r w:rsidRPr="00E06106">
              <w:rPr>
                <w:b/>
                <w:bCs/>
                <w:sz w:val="16"/>
                <w:szCs w:val="16"/>
              </w:rPr>
              <w:t>174.745.227</w:t>
            </w:r>
          </w:p>
        </w:tc>
        <w:tc>
          <w:tcPr>
            <w:tcW w:w="896" w:type="pct"/>
            <w:tcBorders>
              <w:top w:val="single" w:sz="4" w:space="0" w:color="auto"/>
              <w:left w:val="nil"/>
              <w:bottom w:val="single" w:sz="4" w:space="0" w:color="auto"/>
              <w:right w:val="nil"/>
            </w:tcBorders>
            <w:vAlign w:val="bottom"/>
            <w:hideMark/>
          </w:tcPr>
          <w:p w14:paraId="1C119A34" w14:textId="37B27F09" w:rsidR="002833F7" w:rsidRPr="00E06106" w:rsidRDefault="002833F7" w:rsidP="002833F7">
            <w:pPr>
              <w:jc w:val="right"/>
              <w:rPr>
                <w:b/>
                <w:bCs/>
                <w:sz w:val="16"/>
                <w:szCs w:val="16"/>
                <w:lang w:eastAsia="tr-TR"/>
              </w:rPr>
            </w:pPr>
            <w:r w:rsidRPr="00E06106">
              <w:rPr>
                <w:b/>
                <w:bCs/>
                <w:sz w:val="16"/>
                <w:szCs w:val="16"/>
              </w:rPr>
              <w:t>168.363.458</w:t>
            </w:r>
          </w:p>
        </w:tc>
      </w:tr>
      <w:tr w:rsidR="002833F7" w:rsidRPr="00E06106" w14:paraId="1516170C" w14:textId="77777777" w:rsidTr="002833F7">
        <w:trPr>
          <w:trHeight w:val="225"/>
        </w:trPr>
        <w:tc>
          <w:tcPr>
            <w:tcW w:w="3341" w:type="pct"/>
            <w:tcBorders>
              <w:top w:val="single" w:sz="4" w:space="0" w:color="auto"/>
              <w:left w:val="nil"/>
              <w:bottom w:val="single" w:sz="4" w:space="0" w:color="auto"/>
              <w:right w:val="nil"/>
            </w:tcBorders>
            <w:vAlign w:val="bottom"/>
            <w:hideMark/>
          </w:tcPr>
          <w:p w14:paraId="6BBBCCB2" w14:textId="77777777" w:rsidR="002833F7" w:rsidRPr="00E06106" w:rsidRDefault="002833F7" w:rsidP="002833F7">
            <w:pPr>
              <w:rPr>
                <w:sz w:val="16"/>
                <w:szCs w:val="16"/>
                <w:lang w:eastAsia="tr-TR"/>
              </w:rPr>
            </w:pPr>
            <w:r w:rsidRPr="00E06106">
              <w:rPr>
                <w:sz w:val="16"/>
                <w:szCs w:val="16"/>
                <w:lang w:eastAsia="tr-TR"/>
              </w:rPr>
              <w:t>İlave ana sermaye</w:t>
            </w:r>
          </w:p>
        </w:tc>
        <w:tc>
          <w:tcPr>
            <w:tcW w:w="763" w:type="pct"/>
            <w:tcBorders>
              <w:top w:val="single" w:sz="4" w:space="0" w:color="auto"/>
              <w:left w:val="nil"/>
              <w:bottom w:val="single" w:sz="4" w:space="0" w:color="auto"/>
              <w:right w:val="nil"/>
            </w:tcBorders>
            <w:vAlign w:val="bottom"/>
          </w:tcPr>
          <w:p w14:paraId="1EA8BF47" w14:textId="2317AC3E" w:rsidR="002833F7" w:rsidRPr="00E06106" w:rsidRDefault="002833F7" w:rsidP="002833F7">
            <w:pPr>
              <w:jc w:val="right"/>
              <w:rPr>
                <w:sz w:val="16"/>
                <w:szCs w:val="16"/>
              </w:rPr>
            </w:pPr>
            <w:r w:rsidRPr="00E06106">
              <w:rPr>
                <w:sz w:val="16"/>
                <w:szCs w:val="16"/>
              </w:rPr>
              <w:t>23.307.953</w:t>
            </w:r>
          </w:p>
        </w:tc>
        <w:tc>
          <w:tcPr>
            <w:tcW w:w="896" w:type="pct"/>
            <w:tcBorders>
              <w:top w:val="single" w:sz="4" w:space="0" w:color="auto"/>
              <w:left w:val="nil"/>
              <w:bottom w:val="single" w:sz="4" w:space="0" w:color="auto"/>
              <w:right w:val="nil"/>
            </w:tcBorders>
            <w:vAlign w:val="bottom"/>
            <w:hideMark/>
          </w:tcPr>
          <w:p w14:paraId="4ABECEF3" w14:textId="4D58717E" w:rsidR="002833F7" w:rsidRPr="00E06106" w:rsidRDefault="002833F7" w:rsidP="002833F7">
            <w:pPr>
              <w:jc w:val="right"/>
              <w:rPr>
                <w:sz w:val="16"/>
                <w:szCs w:val="16"/>
                <w:lang w:eastAsia="tr-TR"/>
              </w:rPr>
            </w:pPr>
            <w:r w:rsidRPr="00E06106">
              <w:rPr>
                <w:sz w:val="16"/>
                <w:szCs w:val="16"/>
              </w:rPr>
              <w:t>22.493.993</w:t>
            </w:r>
          </w:p>
        </w:tc>
      </w:tr>
      <w:tr w:rsidR="002833F7" w:rsidRPr="00E06106" w14:paraId="4EDF3510" w14:textId="77777777" w:rsidTr="002833F7">
        <w:trPr>
          <w:trHeight w:val="225"/>
        </w:trPr>
        <w:tc>
          <w:tcPr>
            <w:tcW w:w="3341" w:type="pct"/>
            <w:tcBorders>
              <w:top w:val="single" w:sz="4" w:space="0" w:color="auto"/>
              <w:left w:val="nil"/>
              <w:bottom w:val="single" w:sz="4" w:space="0" w:color="auto"/>
              <w:right w:val="nil"/>
            </w:tcBorders>
            <w:vAlign w:val="bottom"/>
            <w:hideMark/>
          </w:tcPr>
          <w:p w14:paraId="0B7EE7E0" w14:textId="77777777" w:rsidR="002833F7" w:rsidRPr="00E06106" w:rsidRDefault="002833F7" w:rsidP="002833F7">
            <w:pPr>
              <w:rPr>
                <w:b/>
                <w:bCs/>
                <w:sz w:val="16"/>
                <w:szCs w:val="16"/>
                <w:lang w:eastAsia="tr-TR"/>
              </w:rPr>
            </w:pPr>
            <w:r w:rsidRPr="00E06106">
              <w:rPr>
                <w:b/>
                <w:bCs/>
                <w:sz w:val="16"/>
                <w:szCs w:val="16"/>
                <w:lang w:eastAsia="tr-TR"/>
              </w:rPr>
              <w:t>Ana sermaye</w:t>
            </w:r>
          </w:p>
        </w:tc>
        <w:tc>
          <w:tcPr>
            <w:tcW w:w="763" w:type="pct"/>
            <w:tcBorders>
              <w:top w:val="single" w:sz="4" w:space="0" w:color="auto"/>
              <w:left w:val="nil"/>
              <w:bottom w:val="single" w:sz="4" w:space="0" w:color="auto"/>
              <w:right w:val="nil"/>
            </w:tcBorders>
            <w:vAlign w:val="bottom"/>
          </w:tcPr>
          <w:p w14:paraId="1E923EEA" w14:textId="11478410" w:rsidR="002833F7" w:rsidRPr="00E06106" w:rsidRDefault="002833F7" w:rsidP="002833F7">
            <w:pPr>
              <w:jc w:val="right"/>
              <w:rPr>
                <w:b/>
                <w:bCs/>
                <w:sz w:val="16"/>
                <w:szCs w:val="16"/>
              </w:rPr>
            </w:pPr>
            <w:r w:rsidRPr="00E06106">
              <w:rPr>
                <w:b/>
                <w:bCs/>
                <w:sz w:val="16"/>
                <w:szCs w:val="16"/>
              </w:rPr>
              <w:t>198.053.180</w:t>
            </w:r>
          </w:p>
        </w:tc>
        <w:tc>
          <w:tcPr>
            <w:tcW w:w="896" w:type="pct"/>
            <w:tcBorders>
              <w:top w:val="single" w:sz="4" w:space="0" w:color="auto"/>
              <w:left w:val="nil"/>
              <w:bottom w:val="single" w:sz="4" w:space="0" w:color="auto"/>
              <w:right w:val="nil"/>
            </w:tcBorders>
            <w:vAlign w:val="bottom"/>
            <w:hideMark/>
          </w:tcPr>
          <w:p w14:paraId="6B8455DF" w14:textId="0036E19E" w:rsidR="002833F7" w:rsidRPr="00E06106" w:rsidRDefault="002833F7" w:rsidP="002833F7">
            <w:pPr>
              <w:jc w:val="right"/>
              <w:rPr>
                <w:b/>
                <w:bCs/>
                <w:sz w:val="16"/>
                <w:szCs w:val="16"/>
                <w:lang w:eastAsia="tr-TR"/>
              </w:rPr>
            </w:pPr>
            <w:r w:rsidRPr="00E06106">
              <w:rPr>
                <w:b/>
                <w:bCs/>
                <w:sz w:val="16"/>
                <w:szCs w:val="16"/>
              </w:rPr>
              <w:t>190.857.451</w:t>
            </w:r>
          </w:p>
        </w:tc>
      </w:tr>
      <w:tr w:rsidR="002833F7" w:rsidRPr="00E06106" w14:paraId="2D205410" w14:textId="77777777" w:rsidTr="002833F7">
        <w:trPr>
          <w:trHeight w:val="225"/>
        </w:trPr>
        <w:tc>
          <w:tcPr>
            <w:tcW w:w="3341" w:type="pct"/>
            <w:tcBorders>
              <w:top w:val="single" w:sz="4" w:space="0" w:color="auto"/>
              <w:left w:val="nil"/>
              <w:bottom w:val="nil"/>
              <w:right w:val="nil"/>
            </w:tcBorders>
            <w:vAlign w:val="bottom"/>
            <w:hideMark/>
          </w:tcPr>
          <w:p w14:paraId="640373C3" w14:textId="77777777" w:rsidR="002833F7" w:rsidRPr="00E06106" w:rsidRDefault="002833F7" w:rsidP="002833F7">
            <w:pPr>
              <w:rPr>
                <w:sz w:val="16"/>
                <w:szCs w:val="16"/>
                <w:lang w:eastAsia="tr-TR"/>
              </w:rPr>
            </w:pPr>
            <w:r w:rsidRPr="00E06106">
              <w:rPr>
                <w:sz w:val="16"/>
                <w:szCs w:val="16"/>
                <w:lang w:eastAsia="tr-TR"/>
              </w:rPr>
              <w:t>Beklenen zarar karşılığı (Aşama 1 ve 2)</w:t>
            </w:r>
          </w:p>
        </w:tc>
        <w:tc>
          <w:tcPr>
            <w:tcW w:w="763" w:type="pct"/>
            <w:tcBorders>
              <w:top w:val="single" w:sz="4" w:space="0" w:color="auto"/>
              <w:left w:val="nil"/>
              <w:bottom w:val="nil"/>
              <w:right w:val="nil"/>
            </w:tcBorders>
            <w:vAlign w:val="bottom"/>
          </w:tcPr>
          <w:p w14:paraId="737CEE95" w14:textId="08ADACFF" w:rsidR="002833F7" w:rsidRPr="00E06106" w:rsidRDefault="002833F7" w:rsidP="002833F7">
            <w:pPr>
              <w:jc w:val="right"/>
              <w:rPr>
                <w:sz w:val="16"/>
                <w:szCs w:val="16"/>
              </w:rPr>
            </w:pPr>
            <w:r w:rsidRPr="00E06106">
              <w:rPr>
                <w:sz w:val="16"/>
                <w:szCs w:val="16"/>
              </w:rPr>
              <w:t>15.724.071</w:t>
            </w:r>
          </w:p>
        </w:tc>
        <w:tc>
          <w:tcPr>
            <w:tcW w:w="896" w:type="pct"/>
            <w:tcBorders>
              <w:top w:val="single" w:sz="4" w:space="0" w:color="auto"/>
              <w:left w:val="nil"/>
              <w:bottom w:val="nil"/>
              <w:right w:val="nil"/>
            </w:tcBorders>
            <w:vAlign w:val="bottom"/>
            <w:hideMark/>
          </w:tcPr>
          <w:p w14:paraId="1AD9B5CE" w14:textId="6A5A9D3F" w:rsidR="002833F7" w:rsidRPr="00E06106" w:rsidRDefault="002833F7" w:rsidP="002833F7">
            <w:pPr>
              <w:jc w:val="right"/>
              <w:rPr>
                <w:sz w:val="16"/>
                <w:szCs w:val="16"/>
                <w:lang w:eastAsia="tr-TR"/>
              </w:rPr>
            </w:pPr>
            <w:r w:rsidRPr="00E06106">
              <w:rPr>
                <w:sz w:val="16"/>
                <w:szCs w:val="16"/>
              </w:rPr>
              <w:t>13.013.317</w:t>
            </w:r>
          </w:p>
        </w:tc>
      </w:tr>
      <w:tr w:rsidR="002833F7" w:rsidRPr="00E06106" w14:paraId="4D85ECB3" w14:textId="77777777" w:rsidTr="002833F7">
        <w:trPr>
          <w:trHeight w:val="225"/>
        </w:trPr>
        <w:tc>
          <w:tcPr>
            <w:tcW w:w="3341" w:type="pct"/>
            <w:tcBorders>
              <w:top w:val="nil"/>
              <w:left w:val="nil"/>
              <w:bottom w:val="nil"/>
              <w:right w:val="nil"/>
            </w:tcBorders>
            <w:vAlign w:val="bottom"/>
            <w:hideMark/>
          </w:tcPr>
          <w:p w14:paraId="4C45B471" w14:textId="77777777" w:rsidR="002833F7" w:rsidRPr="00E06106" w:rsidRDefault="002833F7" w:rsidP="002833F7">
            <w:pPr>
              <w:rPr>
                <w:sz w:val="16"/>
                <w:szCs w:val="16"/>
                <w:lang w:eastAsia="tr-TR"/>
              </w:rPr>
            </w:pPr>
            <w:r w:rsidRPr="00E06106">
              <w:rPr>
                <w:sz w:val="16"/>
                <w:szCs w:val="16"/>
                <w:lang w:eastAsia="tr-TR"/>
              </w:rPr>
              <w:t>Kurumca uygun görülen borçlanma araçları</w:t>
            </w:r>
          </w:p>
        </w:tc>
        <w:tc>
          <w:tcPr>
            <w:tcW w:w="763" w:type="pct"/>
            <w:tcBorders>
              <w:top w:val="nil"/>
              <w:left w:val="nil"/>
              <w:bottom w:val="nil"/>
              <w:right w:val="nil"/>
            </w:tcBorders>
            <w:vAlign w:val="bottom"/>
          </w:tcPr>
          <w:p w14:paraId="29282998" w14:textId="671FFE27" w:rsidR="002833F7" w:rsidRPr="00E06106" w:rsidRDefault="002833F7" w:rsidP="002833F7">
            <w:pPr>
              <w:jc w:val="right"/>
              <w:rPr>
                <w:sz w:val="16"/>
                <w:szCs w:val="16"/>
              </w:rPr>
            </w:pPr>
            <w:r w:rsidRPr="00E06106">
              <w:rPr>
                <w:sz w:val="16"/>
                <w:szCs w:val="16"/>
              </w:rPr>
              <w:t>13.318.830</w:t>
            </w:r>
          </w:p>
        </w:tc>
        <w:tc>
          <w:tcPr>
            <w:tcW w:w="896" w:type="pct"/>
            <w:tcBorders>
              <w:top w:val="nil"/>
              <w:left w:val="nil"/>
              <w:bottom w:val="nil"/>
              <w:right w:val="nil"/>
            </w:tcBorders>
            <w:vAlign w:val="bottom"/>
            <w:hideMark/>
          </w:tcPr>
          <w:p w14:paraId="04D07E32" w14:textId="4F090D2D" w:rsidR="002833F7" w:rsidRPr="00E06106" w:rsidRDefault="002833F7" w:rsidP="002833F7">
            <w:pPr>
              <w:jc w:val="right"/>
              <w:rPr>
                <w:color w:val="000000"/>
                <w:sz w:val="16"/>
                <w:szCs w:val="16"/>
                <w:lang w:eastAsia="tr-TR"/>
              </w:rPr>
            </w:pPr>
            <w:r w:rsidRPr="00E06106">
              <w:rPr>
                <w:sz w:val="16"/>
                <w:szCs w:val="16"/>
              </w:rPr>
              <w:t>12.853.710</w:t>
            </w:r>
          </w:p>
        </w:tc>
      </w:tr>
      <w:tr w:rsidR="002833F7" w:rsidRPr="00E06106" w14:paraId="301BA3B7" w14:textId="77777777" w:rsidTr="002833F7">
        <w:trPr>
          <w:trHeight w:val="225"/>
        </w:trPr>
        <w:tc>
          <w:tcPr>
            <w:tcW w:w="3341" w:type="pct"/>
            <w:tcBorders>
              <w:top w:val="nil"/>
              <w:left w:val="nil"/>
              <w:bottom w:val="single" w:sz="4" w:space="0" w:color="auto"/>
              <w:right w:val="nil"/>
            </w:tcBorders>
            <w:vAlign w:val="bottom"/>
            <w:hideMark/>
          </w:tcPr>
          <w:p w14:paraId="25D67322" w14:textId="77777777" w:rsidR="002833F7" w:rsidRPr="00E06106" w:rsidRDefault="002833F7" w:rsidP="002833F7">
            <w:pPr>
              <w:rPr>
                <w:sz w:val="16"/>
                <w:szCs w:val="16"/>
                <w:lang w:eastAsia="tr-TR"/>
              </w:rPr>
            </w:pPr>
            <w:r w:rsidRPr="00E06106">
              <w:rPr>
                <w:sz w:val="16"/>
                <w:szCs w:val="16"/>
                <w:lang w:eastAsia="tr-TR"/>
              </w:rPr>
              <w:t>Yönetmelik kapsamında yapılan indirimler</w:t>
            </w:r>
          </w:p>
        </w:tc>
        <w:tc>
          <w:tcPr>
            <w:tcW w:w="763" w:type="pct"/>
            <w:tcBorders>
              <w:top w:val="nil"/>
              <w:left w:val="nil"/>
              <w:bottom w:val="single" w:sz="4" w:space="0" w:color="auto"/>
              <w:right w:val="nil"/>
            </w:tcBorders>
            <w:noWrap/>
            <w:vAlign w:val="bottom"/>
          </w:tcPr>
          <w:p w14:paraId="2F0BAC9B" w14:textId="554078D7" w:rsidR="002833F7" w:rsidRPr="00E06106" w:rsidRDefault="002833F7" w:rsidP="002833F7">
            <w:pPr>
              <w:jc w:val="right"/>
              <w:rPr>
                <w:sz w:val="16"/>
                <w:szCs w:val="16"/>
              </w:rPr>
            </w:pPr>
            <w:r w:rsidRPr="00E06106">
              <w:rPr>
                <w:sz w:val="16"/>
                <w:szCs w:val="16"/>
              </w:rPr>
              <w:t xml:space="preserve"> (311.162)</w:t>
            </w:r>
          </w:p>
        </w:tc>
        <w:tc>
          <w:tcPr>
            <w:tcW w:w="896" w:type="pct"/>
            <w:tcBorders>
              <w:top w:val="nil"/>
              <w:left w:val="nil"/>
              <w:bottom w:val="single" w:sz="4" w:space="0" w:color="auto"/>
              <w:right w:val="nil"/>
            </w:tcBorders>
            <w:noWrap/>
            <w:vAlign w:val="bottom"/>
            <w:hideMark/>
          </w:tcPr>
          <w:p w14:paraId="6DE97432" w14:textId="4AB581C1" w:rsidR="002833F7" w:rsidRPr="00E06106" w:rsidRDefault="002833F7" w:rsidP="002833F7">
            <w:pPr>
              <w:jc w:val="right"/>
              <w:rPr>
                <w:sz w:val="16"/>
                <w:szCs w:val="16"/>
                <w:lang w:eastAsia="tr-TR"/>
              </w:rPr>
            </w:pPr>
            <w:r w:rsidRPr="00E06106">
              <w:rPr>
                <w:sz w:val="16"/>
                <w:szCs w:val="16"/>
              </w:rPr>
              <w:t xml:space="preserve"> (268.659)</w:t>
            </w:r>
          </w:p>
        </w:tc>
      </w:tr>
      <w:tr w:rsidR="002833F7" w:rsidRPr="00E06106" w14:paraId="4A932449" w14:textId="77777777" w:rsidTr="002833F7">
        <w:trPr>
          <w:trHeight w:val="225"/>
        </w:trPr>
        <w:tc>
          <w:tcPr>
            <w:tcW w:w="3341" w:type="pct"/>
            <w:tcBorders>
              <w:top w:val="single" w:sz="4" w:space="0" w:color="auto"/>
              <w:left w:val="nil"/>
              <w:bottom w:val="double" w:sz="4" w:space="0" w:color="auto"/>
              <w:right w:val="nil"/>
            </w:tcBorders>
            <w:vAlign w:val="bottom"/>
            <w:hideMark/>
          </w:tcPr>
          <w:p w14:paraId="2F647F92" w14:textId="77777777" w:rsidR="002833F7" w:rsidRPr="00E06106" w:rsidRDefault="002833F7" w:rsidP="002833F7">
            <w:pPr>
              <w:rPr>
                <w:b/>
                <w:bCs/>
                <w:sz w:val="16"/>
                <w:szCs w:val="16"/>
                <w:lang w:eastAsia="tr-TR"/>
              </w:rPr>
            </w:pPr>
            <w:r w:rsidRPr="00E06106">
              <w:rPr>
                <w:b/>
                <w:bCs/>
                <w:sz w:val="16"/>
                <w:szCs w:val="16"/>
                <w:lang w:eastAsia="tr-TR"/>
              </w:rPr>
              <w:t>Özkaynak toplamı</w:t>
            </w:r>
          </w:p>
        </w:tc>
        <w:tc>
          <w:tcPr>
            <w:tcW w:w="763" w:type="pct"/>
            <w:tcBorders>
              <w:top w:val="single" w:sz="4" w:space="0" w:color="auto"/>
              <w:left w:val="nil"/>
              <w:bottom w:val="double" w:sz="4" w:space="0" w:color="auto"/>
              <w:right w:val="nil"/>
            </w:tcBorders>
            <w:noWrap/>
            <w:vAlign w:val="bottom"/>
          </w:tcPr>
          <w:p w14:paraId="3D7EC095" w14:textId="3A77C428" w:rsidR="002833F7" w:rsidRPr="00E06106" w:rsidRDefault="002833F7" w:rsidP="002833F7">
            <w:pPr>
              <w:jc w:val="right"/>
              <w:rPr>
                <w:b/>
                <w:bCs/>
                <w:sz w:val="16"/>
                <w:szCs w:val="16"/>
              </w:rPr>
            </w:pPr>
            <w:r w:rsidRPr="00E06106">
              <w:rPr>
                <w:b/>
                <w:bCs/>
                <w:sz w:val="16"/>
                <w:szCs w:val="16"/>
              </w:rPr>
              <w:t>226.784.919</w:t>
            </w:r>
          </w:p>
        </w:tc>
        <w:tc>
          <w:tcPr>
            <w:tcW w:w="896" w:type="pct"/>
            <w:tcBorders>
              <w:top w:val="single" w:sz="4" w:space="0" w:color="auto"/>
              <w:left w:val="nil"/>
              <w:bottom w:val="double" w:sz="4" w:space="0" w:color="auto"/>
              <w:right w:val="nil"/>
            </w:tcBorders>
            <w:noWrap/>
            <w:vAlign w:val="bottom"/>
            <w:hideMark/>
          </w:tcPr>
          <w:p w14:paraId="42AEE4FA" w14:textId="14BA180C" w:rsidR="002833F7" w:rsidRPr="00E06106" w:rsidRDefault="002833F7" w:rsidP="002833F7">
            <w:pPr>
              <w:jc w:val="right"/>
              <w:rPr>
                <w:b/>
                <w:bCs/>
                <w:sz w:val="16"/>
                <w:szCs w:val="16"/>
                <w:lang w:eastAsia="tr-TR"/>
              </w:rPr>
            </w:pPr>
            <w:r w:rsidRPr="00E06106">
              <w:rPr>
                <w:b/>
                <w:bCs/>
                <w:sz w:val="16"/>
                <w:szCs w:val="16"/>
              </w:rPr>
              <w:t>216.455.819</w:t>
            </w:r>
          </w:p>
        </w:tc>
      </w:tr>
    </w:tbl>
    <w:p w14:paraId="09E3D9B7" w14:textId="77777777" w:rsidR="00305E10" w:rsidRPr="00E06106" w:rsidRDefault="00305E10" w:rsidP="004365D4">
      <w:pPr>
        <w:widowControl w:val="0"/>
        <w:tabs>
          <w:tab w:val="left" w:pos="567"/>
        </w:tabs>
        <w:spacing w:line="228" w:lineRule="auto"/>
        <w:ind w:right="-2"/>
        <w:rPr>
          <w:b/>
        </w:rPr>
      </w:pPr>
    </w:p>
    <w:p w14:paraId="0524091E" w14:textId="77777777" w:rsidR="004365D4" w:rsidRPr="00E06106" w:rsidRDefault="004365D4" w:rsidP="003849B6">
      <w:pPr>
        <w:widowControl w:val="0"/>
        <w:numPr>
          <w:ilvl w:val="0"/>
          <w:numId w:val="20"/>
        </w:numPr>
        <w:tabs>
          <w:tab w:val="left" w:pos="851"/>
        </w:tabs>
        <w:spacing w:line="228" w:lineRule="auto"/>
        <w:ind w:left="851" w:right="-2" w:hanging="851"/>
        <w:rPr>
          <w:b/>
        </w:rPr>
      </w:pPr>
      <w:bookmarkStart w:id="55" w:name="_Hlk195882059"/>
      <w:r w:rsidRPr="00E06106">
        <w:rPr>
          <w:b/>
        </w:rPr>
        <w:t xml:space="preserve">Risk Yönetimine İlişkin Açıklamalar </w:t>
      </w:r>
    </w:p>
    <w:p w14:paraId="2A45787E" w14:textId="77777777" w:rsidR="00BE7CF9" w:rsidRPr="00E06106" w:rsidRDefault="00BE7CF9" w:rsidP="00BE7CF9">
      <w:pPr>
        <w:widowControl w:val="0"/>
        <w:tabs>
          <w:tab w:val="left" w:pos="851"/>
        </w:tabs>
        <w:spacing w:line="228" w:lineRule="auto"/>
        <w:ind w:left="851" w:right="-2"/>
        <w:rPr>
          <w:b/>
        </w:rPr>
      </w:pPr>
    </w:p>
    <w:p w14:paraId="7303C39F" w14:textId="274C3CC5" w:rsidR="00BE7CF9" w:rsidRPr="00E06106" w:rsidRDefault="00BE7CF9" w:rsidP="00BE7CF9">
      <w:pPr>
        <w:widowControl w:val="0"/>
        <w:ind w:left="850" w:right="-2"/>
        <w:jc w:val="both"/>
      </w:pPr>
      <w:r w:rsidRPr="00E06106">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verilmesi gereken aşağıdaki tablolar, Banka’nın sermaye yeterliliği hesaplamasında standart yaklaşım kullanıldığından,</w:t>
      </w:r>
      <w:r w:rsidR="004115B7" w:rsidRPr="00E06106">
        <w:t xml:space="preserve"> </w:t>
      </w:r>
      <w:r w:rsidRPr="00E06106">
        <w:t>3</w:t>
      </w:r>
      <w:r w:rsidR="00951A32" w:rsidRPr="00E06106">
        <w:t>1</w:t>
      </w:r>
      <w:r w:rsidRPr="00E06106">
        <w:t xml:space="preserve"> </w:t>
      </w:r>
      <w:r w:rsidR="00951A32" w:rsidRPr="00E06106">
        <w:t>Mart</w:t>
      </w:r>
      <w:r w:rsidRPr="00E06106">
        <w:t xml:space="preserve"> 202</w:t>
      </w:r>
      <w:r w:rsidR="00951A32" w:rsidRPr="00E06106">
        <w:t>6</w:t>
      </w:r>
      <w:r w:rsidRPr="00E06106">
        <w:t xml:space="preserve"> tarihi itibarıyla sunulmamıştır: </w:t>
      </w:r>
    </w:p>
    <w:p w14:paraId="7274953B" w14:textId="77777777" w:rsidR="00BE7CF9" w:rsidRPr="00E06106" w:rsidRDefault="00BE7CF9" w:rsidP="00BE7CF9">
      <w:pPr>
        <w:widowControl w:val="0"/>
        <w:ind w:left="850" w:right="-2"/>
        <w:jc w:val="both"/>
      </w:pPr>
    </w:p>
    <w:p w14:paraId="7D8DFCFA" w14:textId="4409F397" w:rsidR="00BE7CF9" w:rsidRPr="00E06106" w:rsidRDefault="00BE7CF9" w:rsidP="00BE7CF9">
      <w:pPr>
        <w:widowControl w:val="0"/>
        <w:ind w:left="850" w:right="-2"/>
        <w:jc w:val="both"/>
      </w:pPr>
      <w:r w:rsidRPr="00E06106">
        <w:t xml:space="preserve">- </w:t>
      </w:r>
      <w:r w:rsidR="00222C45" w:rsidRPr="00E06106">
        <w:tab/>
      </w:r>
      <w:r w:rsidRPr="00E06106">
        <w:t>Portföy ve TO aralığı bazında kredi riski tutarları</w:t>
      </w:r>
    </w:p>
    <w:p w14:paraId="4B2F0F76" w14:textId="77777777" w:rsidR="00BE7CF9" w:rsidRPr="00E06106" w:rsidRDefault="00BE7CF9" w:rsidP="00BE7CF9">
      <w:pPr>
        <w:widowControl w:val="0"/>
        <w:ind w:left="850" w:right="-2"/>
        <w:jc w:val="both"/>
      </w:pPr>
      <w:r w:rsidRPr="00E06106">
        <w:t xml:space="preserve">- </w:t>
      </w:r>
      <w:r w:rsidRPr="00E06106">
        <w:tab/>
        <w:t>KRA tekniği olarak kullanılan kredi türevlerinin RAV üzerindeki etkisi</w:t>
      </w:r>
    </w:p>
    <w:p w14:paraId="6770F975" w14:textId="77777777" w:rsidR="00BE7CF9" w:rsidRPr="00E06106" w:rsidRDefault="00BE7CF9" w:rsidP="00BE7CF9">
      <w:pPr>
        <w:widowControl w:val="0"/>
        <w:ind w:left="850" w:right="-2"/>
        <w:jc w:val="both"/>
      </w:pPr>
      <w:r w:rsidRPr="00E06106">
        <w:t xml:space="preserve">- </w:t>
      </w:r>
      <w:r w:rsidRPr="00E06106">
        <w:tab/>
        <w:t>İDD (İhtisas kredileri ve basit risk ağırlığı yaklaşımına tabi hisse senedi yatırımları)</w:t>
      </w:r>
    </w:p>
    <w:p w14:paraId="741EE44D" w14:textId="4CD2C896" w:rsidR="00BE7CF9" w:rsidRPr="00E06106" w:rsidRDefault="00BE7CF9" w:rsidP="00BE7CF9">
      <w:pPr>
        <w:widowControl w:val="0"/>
        <w:ind w:left="850" w:right="-2"/>
        <w:jc w:val="both"/>
      </w:pPr>
      <w:r w:rsidRPr="00E06106">
        <w:t xml:space="preserve">-       </w:t>
      </w:r>
      <w:r w:rsidR="00222C45" w:rsidRPr="00E06106">
        <w:tab/>
      </w:r>
      <w:r w:rsidRPr="00E06106">
        <w:t>Alım satım hesabı için içsel model yaklaşımı</w:t>
      </w:r>
    </w:p>
    <w:p w14:paraId="60296644" w14:textId="20740A30" w:rsidR="00BE7CF9" w:rsidRPr="00E06106" w:rsidRDefault="00BE7CF9" w:rsidP="00BE7CF9">
      <w:pPr>
        <w:widowControl w:val="0"/>
        <w:ind w:left="850" w:right="-2"/>
        <w:jc w:val="both"/>
      </w:pPr>
      <w:r w:rsidRPr="00E06106">
        <w:t xml:space="preserve">-     </w:t>
      </w:r>
      <w:r w:rsidR="00222C45" w:rsidRPr="00E06106">
        <w:tab/>
      </w:r>
      <w:r w:rsidRPr="00E06106">
        <w:t>RmD tahminlerinin kar/zarar ile karşılaştırılması</w:t>
      </w:r>
    </w:p>
    <w:p w14:paraId="2F452821" w14:textId="08C1149C" w:rsidR="00BE7CF9" w:rsidRPr="00E06106" w:rsidRDefault="00BE7CF9" w:rsidP="00BE7CF9">
      <w:pPr>
        <w:widowControl w:val="0"/>
        <w:ind w:left="850" w:right="-2"/>
        <w:jc w:val="both"/>
      </w:pPr>
      <w:r w:rsidRPr="00E06106">
        <w:t xml:space="preserve">-       </w:t>
      </w:r>
      <w:r w:rsidR="00222C45" w:rsidRPr="00E06106">
        <w:tab/>
      </w:r>
      <w:r w:rsidRPr="00E06106">
        <w:t>Risk sınıfı ve TO bazında karşı taraf kredi riski</w:t>
      </w:r>
    </w:p>
    <w:p w14:paraId="527E69E3" w14:textId="1EB7A0D7" w:rsidR="004365D4" w:rsidRPr="00E06106" w:rsidRDefault="00BE7CF9" w:rsidP="00BE7CF9">
      <w:pPr>
        <w:widowControl w:val="0"/>
        <w:ind w:left="850" w:right="-2"/>
        <w:jc w:val="both"/>
      </w:pPr>
      <w:r w:rsidRPr="00E06106">
        <w:t xml:space="preserve">-      </w:t>
      </w:r>
      <w:r w:rsidR="00222C45" w:rsidRPr="00E06106">
        <w:tab/>
      </w:r>
      <w:r w:rsidRPr="00E06106">
        <w:t>İçsel model yöntemi kapsamında hesaplanan KKR’ye ilişkin RAT değişimleri</w:t>
      </w:r>
    </w:p>
    <w:p w14:paraId="31118F2F" w14:textId="67A5E201" w:rsidR="00DA7BBE" w:rsidRPr="00E06106" w:rsidRDefault="00DA7BBE" w:rsidP="00BE7CF9">
      <w:pPr>
        <w:pStyle w:val="ListParagraph"/>
        <w:numPr>
          <w:ilvl w:val="0"/>
          <w:numId w:val="132"/>
        </w:numPr>
        <w:tabs>
          <w:tab w:val="left" w:pos="851"/>
        </w:tabs>
        <w:spacing w:before="120"/>
        <w:ind w:hanging="1211"/>
        <w:jc w:val="both"/>
        <w:rPr>
          <w:b/>
          <w:lang w:val="sv-SE"/>
        </w:rPr>
      </w:pPr>
      <w:r w:rsidRPr="00E06106">
        <w:rPr>
          <w:b/>
          <w:lang w:val="sv-SE"/>
        </w:rPr>
        <w:t>GB1 - Risk ağırlıklı tutarlara genel bakış</w:t>
      </w:r>
    </w:p>
    <w:bookmarkEnd w:id="53"/>
    <w:p w14:paraId="0A5035BE" w14:textId="77777777" w:rsidR="004365D4" w:rsidRPr="00E06106" w:rsidRDefault="004365D4" w:rsidP="004365D4">
      <w:pPr>
        <w:tabs>
          <w:tab w:val="left" w:pos="851"/>
        </w:tabs>
        <w:jc w:val="both"/>
        <w:rPr>
          <w:b/>
          <w:sz w:val="10"/>
          <w:szCs w:val="10"/>
        </w:rPr>
      </w:pPr>
    </w:p>
    <w:tbl>
      <w:tblPr>
        <w:tblW w:w="8405" w:type="dxa"/>
        <w:tblInd w:w="672" w:type="dxa"/>
        <w:tblCellMar>
          <w:left w:w="70" w:type="dxa"/>
          <w:right w:w="70" w:type="dxa"/>
        </w:tblCellMar>
        <w:tblLook w:val="04A0" w:firstRow="1" w:lastRow="0" w:firstColumn="1" w:lastColumn="0" w:noHBand="0" w:noVBand="1"/>
      </w:tblPr>
      <w:tblGrid>
        <w:gridCol w:w="280"/>
        <w:gridCol w:w="5072"/>
        <w:gridCol w:w="980"/>
        <w:gridCol w:w="980"/>
        <w:gridCol w:w="1093"/>
      </w:tblGrid>
      <w:tr w:rsidR="00E64FB3" w:rsidRPr="00E06106" w14:paraId="60A0A266" w14:textId="77777777" w:rsidTr="007A3FFA">
        <w:trPr>
          <w:trHeight w:val="151"/>
        </w:trPr>
        <w:tc>
          <w:tcPr>
            <w:tcW w:w="280" w:type="dxa"/>
            <w:tcBorders>
              <w:left w:val="nil"/>
              <w:bottom w:val="single" w:sz="4" w:space="0" w:color="auto"/>
              <w:right w:val="nil"/>
            </w:tcBorders>
            <w:shd w:val="clear" w:color="000000" w:fill="FFFFFF"/>
            <w:noWrap/>
            <w:vAlign w:val="bottom"/>
          </w:tcPr>
          <w:p w14:paraId="422A6F99" w14:textId="77777777" w:rsidR="00E64FB3" w:rsidRPr="00E06106" w:rsidRDefault="00E64FB3" w:rsidP="00E64FB3">
            <w:pPr>
              <w:widowControl w:val="0"/>
              <w:spacing w:line="214" w:lineRule="auto"/>
              <w:rPr>
                <w:color w:val="000000"/>
                <w:sz w:val="14"/>
                <w:szCs w:val="14"/>
                <w:lang w:eastAsia="tr-TR"/>
              </w:rPr>
            </w:pPr>
            <w:bookmarkStart w:id="56" w:name="_Hlk195882122"/>
          </w:p>
        </w:tc>
        <w:tc>
          <w:tcPr>
            <w:tcW w:w="0" w:type="auto"/>
            <w:tcBorders>
              <w:left w:val="nil"/>
              <w:bottom w:val="single" w:sz="4" w:space="0" w:color="auto"/>
              <w:right w:val="nil"/>
            </w:tcBorders>
            <w:shd w:val="clear" w:color="000000" w:fill="FFFFFF"/>
            <w:noWrap/>
            <w:vAlign w:val="bottom"/>
          </w:tcPr>
          <w:p w14:paraId="7108158C" w14:textId="77777777" w:rsidR="00E64FB3" w:rsidRPr="00E06106" w:rsidRDefault="00E64FB3" w:rsidP="00E64FB3">
            <w:pPr>
              <w:widowControl w:val="0"/>
              <w:spacing w:line="214" w:lineRule="auto"/>
              <w:rPr>
                <w:color w:val="000000"/>
                <w:sz w:val="14"/>
                <w:szCs w:val="14"/>
                <w:lang w:eastAsia="tr-TR"/>
              </w:rPr>
            </w:pPr>
          </w:p>
        </w:tc>
        <w:tc>
          <w:tcPr>
            <w:tcW w:w="0" w:type="auto"/>
            <w:gridSpan w:val="2"/>
            <w:tcBorders>
              <w:left w:val="nil"/>
              <w:bottom w:val="single" w:sz="4" w:space="0" w:color="auto"/>
              <w:right w:val="nil"/>
            </w:tcBorders>
            <w:shd w:val="clear" w:color="000000" w:fill="FFFFFF"/>
            <w:noWrap/>
            <w:vAlign w:val="bottom"/>
          </w:tcPr>
          <w:p w14:paraId="5E2F9B50" w14:textId="77777777" w:rsidR="00E64FB3" w:rsidRPr="00E06106" w:rsidRDefault="00E64FB3" w:rsidP="00E64FB3">
            <w:pPr>
              <w:widowControl w:val="0"/>
              <w:spacing w:line="214" w:lineRule="auto"/>
              <w:jc w:val="right"/>
              <w:rPr>
                <w:b/>
                <w:bCs/>
                <w:color w:val="000000"/>
                <w:sz w:val="14"/>
                <w:szCs w:val="14"/>
                <w:lang w:eastAsia="tr-TR"/>
              </w:rPr>
            </w:pPr>
            <w:r w:rsidRPr="00E06106">
              <w:rPr>
                <w:b/>
                <w:bCs/>
                <w:color w:val="000000"/>
                <w:sz w:val="14"/>
                <w:szCs w:val="14"/>
                <w:lang w:eastAsia="tr-TR"/>
              </w:rPr>
              <w:t>Risk Ağırlıklı Tutarlar</w:t>
            </w:r>
          </w:p>
        </w:tc>
        <w:tc>
          <w:tcPr>
            <w:tcW w:w="0" w:type="auto"/>
            <w:tcBorders>
              <w:left w:val="nil"/>
              <w:bottom w:val="single" w:sz="4" w:space="0" w:color="auto"/>
              <w:right w:val="nil"/>
            </w:tcBorders>
            <w:shd w:val="clear" w:color="000000" w:fill="FFFFFF"/>
            <w:noWrap/>
            <w:vAlign w:val="bottom"/>
          </w:tcPr>
          <w:p w14:paraId="636624DA" w14:textId="10F88C04" w:rsidR="00E64FB3" w:rsidRPr="00E06106" w:rsidRDefault="00E64FB3" w:rsidP="00E64FB3">
            <w:pPr>
              <w:widowControl w:val="0"/>
              <w:spacing w:line="214" w:lineRule="auto"/>
              <w:jc w:val="right"/>
              <w:rPr>
                <w:b/>
                <w:bCs/>
                <w:color w:val="000000"/>
                <w:sz w:val="14"/>
                <w:szCs w:val="14"/>
                <w:lang w:eastAsia="tr-TR"/>
              </w:rPr>
            </w:pPr>
            <w:r w:rsidRPr="00E06106">
              <w:rPr>
                <w:b/>
                <w:bCs/>
                <w:color w:val="000000"/>
                <w:sz w:val="14"/>
                <w:szCs w:val="14"/>
                <w:lang w:eastAsia="tr-TR"/>
              </w:rPr>
              <w:t xml:space="preserve">Asgari Sermaye </w:t>
            </w:r>
            <w:r w:rsidR="007E5D29" w:rsidRPr="00E06106">
              <w:rPr>
                <w:b/>
                <w:bCs/>
                <w:color w:val="000000"/>
                <w:sz w:val="14"/>
                <w:szCs w:val="14"/>
                <w:lang w:eastAsia="tr-TR"/>
              </w:rPr>
              <w:br/>
            </w:r>
            <w:r w:rsidRPr="00E06106">
              <w:rPr>
                <w:b/>
                <w:bCs/>
                <w:color w:val="000000"/>
                <w:sz w:val="14"/>
                <w:szCs w:val="14"/>
                <w:lang w:eastAsia="tr-TR"/>
              </w:rPr>
              <w:t>Yükümlülüğü</w:t>
            </w:r>
          </w:p>
        </w:tc>
      </w:tr>
      <w:tr w:rsidR="00E64FB3" w:rsidRPr="00E06106" w14:paraId="4CEE8752" w14:textId="77777777" w:rsidTr="007A3FFA">
        <w:trPr>
          <w:trHeight w:val="151"/>
        </w:trPr>
        <w:tc>
          <w:tcPr>
            <w:tcW w:w="280" w:type="dxa"/>
            <w:tcBorders>
              <w:top w:val="single" w:sz="4" w:space="0" w:color="auto"/>
              <w:left w:val="nil"/>
              <w:bottom w:val="single" w:sz="4" w:space="0" w:color="auto"/>
              <w:right w:val="nil"/>
            </w:tcBorders>
            <w:shd w:val="clear" w:color="000000" w:fill="FFFFFF"/>
            <w:noWrap/>
            <w:vAlign w:val="bottom"/>
            <w:hideMark/>
          </w:tcPr>
          <w:p w14:paraId="0D830FC7" w14:textId="77777777" w:rsidR="00E64FB3" w:rsidRPr="00E06106" w:rsidRDefault="00E64FB3" w:rsidP="00E64FB3">
            <w:pPr>
              <w:widowControl w:val="0"/>
              <w:spacing w:line="214" w:lineRule="auto"/>
              <w:rPr>
                <w:color w:val="000000"/>
                <w:sz w:val="14"/>
                <w:szCs w:val="14"/>
                <w:lang w:eastAsia="tr-TR"/>
              </w:rPr>
            </w:pPr>
            <w:r w:rsidRPr="00E06106">
              <w:rPr>
                <w:color w:val="000000"/>
                <w:sz w:val="14"/>
                <w:szCs w:val="14"/>
                <w:lang w:eastAsia="tr-TR"/>
              </w:rPr>
              <w:t> </w:t>
            </w:r>
          </w:p>
        </w:tc>
        <w:tc>
          <w:tcPr>
            <w:tcW w:w="0" w:type="auto"/>
            <w:tcBorders>
              <w:top w:val="single" w:sz="4" w:space="0" w:color="auto"/>
              <w:left w:val="nil"/>
              <w:bottom w:val="single" w:sz="4" w:space="0" w:color="auto"/>
              <w:right w:val="nil"/>
            </w:tcBorders>
            <w:shd w:val="clear" w:color="000000" w:fill="FFFFFF"/>
            <w:noWrap/>
            <w:vAlign w:val="bottom"/>
            <w:hideMark/>
          </w:tcPr>
          <w:p w14:paraId="78010E45" w14:textId="77777777" w:rsidR="00E64FB3" w:rsidRPr="00E06106" w:rsidRDefault="00E64FB3" w:rsidP="00E64FB3">
            <w:pPr>
              <w:widowControl w:val="0"/>
              <w:spacing w:line="214" w:lineRule="auto"/>
              <w:rPr>
                <w:color w:val="000000"/>
                <w:sz w:val="14"/>
                <w:szCs w:val="14"/>
                <w:lang w:eastAsia="tr-TR"/>
              </w:rPr>
            </w:pPr>
          </w:p>
        </w:tc>
        <w:tc>
          <w:tcPr>
            <w:tcW w:w="0" w:type="auto"/>
            <w:tcBorders>
              <w:top w:val="single" w:sz="4" w:space="0" w:color="auto"/>
              <w:left w:val="nil"/>
              <w:bottom w:val="single" w:sz="4" w:space="0" w:color="auto"/>
              <w:right w:val="nil"/>
            </w:tcBorders>
            <w:shd w:val="clear" w:color="000000" w:fill="FFFFFF"/>
            <w:noWrap/>
            <w:vAlign w:val="bottom"/>
            <w:hideMark/>
          </w:tcPr>
          <w:p w14:paraId="5B8D6A1F" w14:textId="44DCF4C9" w:rsidR="00E64FB3" w:rsidRPr="00E06106" w:rsidRDefault="00FA7AB3" w:rsidP="00E64FB3">
            <w:pPr>
              <w:widowControl w:val="0"/>
              <w:spacing w:line="214" w:lineRule="auto"/>
              <w:jc w:val="right"/>
              <w:rPr>
                <w:b/>
                <w:bCs/>
                <w:color w:val="000000"/>
                <w:sz w:val="14"/>
                <w:szCs w:val="14"/>
                <w:lang w:eastAsia="tr-TR"/>
              </w:rPr>
            </w:pPr>
            <w:r w:rsidRPr="00E06106">
              <w:rPr>
                <w:b/>
                <w:bCs/>
                <w:color w:val="000000"/>
                <w:sz w:val="14"/>
                <w:szCs w:val="14"/>
                <w:lang w:eastAsia="tr-TR"/>
              </w:rPr>
              <w:t>31.</w:t>
            </w:r>
            <w:r w:rsidR="00951A32" w:rsidRPr="00E06106">
              <w:rPr>
                <w:b/>
                <w:bCs/>
                <w:color w:val="000000"/>
                <w:sz w:val="14"/>
                <w:szCs w:val="14"/>
                <w:lang w:eastAsia="tr-TR"/>
              </w:rPr>
              <w:t>03</w:t>
            </w:r>
            <w:r w:rsidRPr="00E06106">
              <w:rPr>
                <w:b/>
                <w:bCs/>
                <w:color w:val="000000"/>
                <w:sz w:val="14"/>
                <w:szCs w:val="14"/>
                <w:lang w:eastAsia="tr-TR"/>
              </w:rPr>
              <w:t>.202</w:t>
            </w:r>
            <w:r w:rsidR="00951A32" w:rsidRPr="00E06106">
              <w:rPr>
                <w:b/>
                <w:bCs/>
                <w:color w:val="000000"/>
                <w:sz w:val="14"/>
                <w:szCs w:val="14"/>
                <w:lang w:eastAsia="tr-TR"/>
              </w:rPr>
              <w:t>6</w:t>
            </w:r>
          </w:p>
        </w:tc>
        <w:tc>
          <w:tcPr>
            <w:tcW w:w="0" w:type="auto"/>
            <w:tcBorders>
              <w:top w:val="single" w:sz="4" w:space="0" w:color="auto"/>
              <w:left w:val="nil"/>
              <w:bottom w:val="single" w:sz="4" w:space="0" w:color="auto"/>
              <w:right w:val="nil"/>
            </w:tcBorders>
            <w:shd w:val="clear" w:color="000000" w:fill="FFFFFF"/>
            <w:noWrap/>
            <w:vAlign w:val="bottom"/>
            <w:hideMark/>
          </w:tcPr>
          <w:p w14:paraId="5B2D073E" w14:textId="712C1453" w:rsidR="00E64FB3" w:rsidRPr="00E06106" w:rsidRDefault="00E64FB3" w:rsidP="00E64FB3">
            <w:pPr>
              <w:widowControl w:val="0"/>
              <w:spacing w:line="214" w:lineRule="auto"/>
              <w:jc w:val="right"/>
              <w:rPr>
                <w:b/>
                <w:bCs/>
                <w:color w:val="000000"/>
                <w:sz w:val="14"/>
                <w:szCs w:val="14"/>
                <w:lang w:eastAsia="tr-TR"/>
              </w:rPr>
            </w:pPr>
            <w:r w:rsidRPr="00E06106">
              <w:rPr>
                <w:b/>
                <w:bCs/>
                <w:color w:val="000000"/>
                <w:sz w:val="14"/>
                <w:szCs w:val="14"/>
                <w:lang w:eastAsia="tr-TR"/>
              </w:rPr>
              <w:t>31.</w:t>
            </w:r>
            <w:r w:rsidR="00222C45" w:rsidRPr="00E06106">
              <w:rPr>
                <w:b/>
                <w:bCs/>
                <w:color w:val="000000"/>
                <w:sz w:val="14"/>
                <w:szCs w:val="14"/>
                <w:lang w:eastAsia="tr-TR"/>
              </w:rPr>
              <w:t>12</w:t>
            </w:r>
            <w:r w:rsidRPr="00E06106">
              <w:rPr>
                <w:b/>
                <w:bCs/>
                <w:color w:val="000000"/>
                <w:sz w:val="14"/>
                <w:szCs w:val="14"/>
                <w:lang w:eastAsia="tr-TR"/>
              </w:rPr>
              <w:t>.202</w:t>
            </w:r>
            <w:r w:rsidR="00951A32" w:rsidRPr="00E06106">
              <w:rPr>
                <w:b/>
                <w:bCs/>
                <w:color w:val="000000"/>
                <w:sz w:val="14"/>
                <w:szCs w:val="14"/>
                <w:lang w:eastAsia="tr-TR"/>
              </w:rPr>
              <w:t>5</w:t>
            </w:r>
          </w:p>
        </w:tc>
        <w:tc>
          <w:tcPr>
            <w:tcW w:w="0" w:type="auto"/>
            <w:tcBorders>
              <w:top w:val="single" w:sz="4" w:space="0" w:color="auto"/>
              <w:left w:val="nil"/>
              <w:bottom w:val="single" w:sz="4" w:space="0" w:color="auto"/>
              <w:right w:val="nil"/>
            </w:tcBorders>
            <w:shd w:val="clear" w:color="000000" w:fill="FFFFFF"/>
            <w:noWrap/>
            <w:vAlign w:val="bottom"/>
            <w:hideMark/>
          </w:tcPr>
          <w:p w14:paraId="697BC983" w14:textId="0B9A2158" w:rsidR="00E64FB3" w:rsidRPr="00E06106" w:rsidRDefault="00FA7AB3" w:rsidP="00E64FB3">
            <w:pPr>
              <w:widowControl w:val="0"/>
              <w:spacing w:line="214" w:lineRule="auto"/>
              <w:jc w:val="right"/>
              <w:rPr>
                <w:b/>
                <w:bCs/>
                <w:color w:val="000000"/>
                <w:sz w:val="14"/>
                <w:szCs w:val="14"/>
                <w:lang w:eastAsia="tr-TR"/>
              </w:rPr>
            </w:pPr>
            <w:r w:rsidRPr="00E06106">
              <w:rPr>
                <w:b/>
                <w:bCs/>
                <w:color w:val="000000"/>
                <w:sz w:val="14"/>
                <w:szCs w:val="14"/>
                <w:lang w:eastAsia="tr-TR"/>
              </w:rPr>
              <w:t>31.</w:t>
            </w:r>
            <w:r w:rsidR="00951A32" w:rsidRPr="00E06106">
              <w:rPr>
                <w:b/>
                <w:bCs/>
                <w:color w:val="000000"/>
                <w:sz w:val="14"/>
                <w:szCs w:val="14"/>
                <w:lang w:eastAsia="tr-TR"/>
              </w:rPr>
              <w:t>03</w:t>
            </w:r>
            <w:r w:rsidR="00222C45" w:rsidRPr="00E06106">
              <w:rPr>
                <w:b/>
                <w:bCs/>
                <w:color w:val="000000"/>
                <w:sz w:val="14"/>
                <w:szCs w:val="14"/>
                <w:lang w:eastAsia="tr-TR"/>
              </w:rPr>
              <w:t>.</w:t>
            </w:r>
            <w:r w:rsidRPr="00E06106">
              <w:rPr>
                <w:b/>
                <w:bCs/>
                <w:color w:val="000000"/>
                <w:sz w:val="14"/>
                <w:szCs w:val="14"/>
                <w:lang w:eastAsia="tr-TR"/>
              </w:rPr>
              <w:t>202</w:t>
            </w:r>
            <w:r w:rsidR="00951A32" w:rsidRPr="00E06106">
              <w:rPr>
                <w:b/>
                <w:bCs/>
                <w:color w:val="000000"/>
                <w:sz w:val="14"/>
                <w:szCs w:val="14"/>
                <w:lang w:eastAsia="tr-TR"/>
              </w:rPr>
              <w:t>6</w:t>
            </w:r>
          </w:p>
        </w:tc>
      </w:tr>
      <w:tr w:rsidR="007E5D29" w:rsidRPr="00E06106" w14:paraId="05A4BB4C" w14:textId="77777777" w:rsidTr="007E5D29">
        <w:trPr>
          <w:trHeight w:val="151"/>
        </w:trPr>
        <w:tc>
          <w:tcPr>
            <w:tcW w:w="280" w:type="dxa"/>
            <w:tcBorders>
              <w:top w:val="single" w:sz="4" w:space="0" w:color="auto"/>
              <w:left w:val="nil"/>
              <w:bottom w:val="nil"/>
              <w:right w:val="nil"/>
            </w:tcBorders>
            <w:shd w:val="clear" w:color="000000" w:fill="FFFFFF"/>
            <w:noWrap/>
            <w:vAlign w:val="bottom"/>
            <w:hideMark/>
          </w:tcPr>
          <w:p w14:paraId="75CA41BB"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w:t>
            </w:r>
          </w:p>
        </w:tc>
        <w:tc>
          <w:tcPr>
            <w:tcW w:w="0" w:type="auto"/>
            <w:tcBorders>
              <w:top w:val="single" w:sz="4" w:space="0" w:color="auto"/>
              <w:left w:val="nil"/>
              <w:bottom w:val="nil"/>
              <w:right w:val="nil"/>
            </w:tcBorders>
            <w:shd w:val="clear" w:color="000000" w:fill="FFFFFF"/>
            <w:noWrap/>
            <w:vAlign w:val="bottom"/>
            <w:hideMark/>
          </w:tcPr>
          <w:p w14:paraId="6B48A72E"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Kredi Riski (Karşı Taraf Kredi Riski Hariç)</w:t>
            </w:r>
          </w:p>
        </w:tc>
        <w:tc>
          <w:tcPr>
            <w:tcW w:w="0" w:type="auto"/>
            <w:tcBorders>
              <w:top w:val="single" w:sz="4" w:space="0" w:color="auto"/>
              <w:left w:val="nil"/>
              <w:bottom w:val="nil"/>
              <w:right w:val="nil"/>
            </w:tcBorders>
            <w:noWrap/>
            <w:vAlign w:val="bottom"/>
          </w:tcPr>
          <w:p w14:paraId="5D42807A" w14:textId="3CBB5D3A" w:rsidR="007E5D29" w:rsidRPr="00E06106" w:rsidRDefault="007E5D29" w:rsidP="007E5D29">
            <w:pPr>
              <w:jc w:val="right"/>
              <w:rPr>
                <w:color w:val="000000"/>
                <w:sz w:val="14"/>
                <w:szCs w:val="14"/>
                <w:lang w:val="sv-SE"/>
              </w:rPr>
            </w:pPr>
            <w:r w:rsidRPr="00E06106">
              <w:rPr>
                <w:color w:val="000000"/>
                <w:sz w:val="14"/>
                <w:szCs w:val="14"/>
                <w:lang w:val="sv-SE"/>
              </w:rPr>
              <w:t xml:space="preserve"> 1.241.399.609 </w:t>
            </w:r>
          </w:p>
        </w:tc>
        <w:tc>
          <w:tcPr>
            <w:tcW w:w="0" w:type="auto"/>
            <w:tcBorders>
              <w:top w:val="single" w:sz="4" w:space="0" w:color="auto"/>
              <w:left w:val="nil"/>
              <w:bottom w:val="nil"/>
              <w:right w:val="nil"/>
            </w:tcBorders>
            <w:noWrap/>
            <w:vAlign w:val="bottom"/>
          </w:tcPr>
          <w:p w14:paraId="5B47B065" w14:textId="3FCCC1F3" w:rsidR="007E5D29" w:rsidRPr="00E06106" w:rsidRDefault="007E5D29" w:rsidP="007E5D29">
            <w:pPr>
              <w:jc w:val="right"/>
              <w:rPr>
                <w:color w:val="000000"/>
                <w:sz w:val="14"/>
                <w:szCs w:val="14"/>
                <w:lang w:val="sv-SE"/>
              </w:rPr>
            </w:pPr>
            <w:r w:rsidRPr="00E06106">
              <w:rPr>
                <w:color w:val="000000"/>
                <w:sz w:val="14"/>
                <w:szCs w:val="14"/>
                <w:lang w:val="sv-SE"/>
              </w:rPr>
              <w:t xml:space="preserve"> 1.028.420.052 </w:t>
            </w:r>
          </w:p>
        </w:tc>
        <w:tc>
          <w:tcPr>
            <w:tcW w:w="0" w:type="auto"/>
            <w:tcBorders>
              <w:top w:val="single" w:sz="4" w:space="0" w:color="auto"/>
              <w:left w:val="nil"/>
              <w:bottom w:val="nil"/>
              <w:right w:val="nil"/>
            </w:tcBorders>
            <w:noWrap/>
            <w:vAlign w:val="bottom"/>
          </w:tcPr>
          <w:p w14:paraId="6846F7FE" w14:textId="568F0CBE" w:rsidR="007E5D29" w:rsidRPr="00E06106" w:rsidRDefault="007E5D29" w:rsidP="007E5D29">
            <w:pPr>
              <w:jc w:val="right"/>
              <w:rPr>
                <w:color w:val="000000"/>
                <w:sz w:val="14"/>
                <w:szCs w:val="14"/>
                <w:lang w:val="sv-SE"/>
              </w:rPr>
            </w:pPr>
            <w:r w:rsidRPr="00E06106">
              <w:rPr>
                <w:color w:val="000000"/>
                <w:sz w:val="14"/>
                <w:szCs w:val="14"/>
                <w:lang w:val="sv-SE"/>
              </w:rPr>
              <w:t xml:space="preserve"> 99.311.969 </w:t>
            </w:r>
          </w:p>
        </w:tc>
      </w:tr>
      <w:tr w:rsidR="007E5D29" w:rsidRPr="00E06106" w14:paraId="331DE5CC" w14:textId="77777777" w:rsidTr="007E5D29">
        <w:trPr>
          <w:trHeight w:val="151"/>
        </w:trPr>
        <w:tc>
          <w:tcPr>
            <w:tcW w:w="280" w:type="dxa"/>
            <w:tcBorders>
              <w:top w:val="nil"/>
              <w:left w:val="nil"/>
              <w:bottom w:val="nil"/>
              <w:right w:val="nil"/>
            </w:tcBorders>
            <w:shd w:val="clear" w:color="000000" w:fill="FFFFFF"/>
            <w:noWrap/>
            <w:vAlign w:val="bottom"/>
            <w:hideMark/>
          </w:tcPr>
          <w:p w14:paraId="1BB1F4EE"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w:t>
            </w:r>
          </w:p>
        </w:tc>
        <w:tc>
          <w:tcPr>
            <w:tcW w:w="0" w:type="auto"/>
            <w:tcBorders>
              <w:top w:val="nil"/>
              <w:left w:val="nil"/>
              <w:bottom w:val="nil"/>
              <w:right w:val="nil"/>
            </w:tcBorders>
            <w:shd w:val="clear" w:color="000000" w:fill="FFFFFF"/>
            <w:noWrap/>
            <w:vAlign w:val="bottom"/>
            <w:hideMark/>
          </w:tcPr>
          <w:p w14:paraId="150E0948"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Standart Yaklaşım</w:t>
            </w:r>
          </w:p>
        </w:tc>
        <w:tc>
          <w:tcPr>
            <w:tcW w:w="0" w:type="auto"/>
            <w:tcBorders>
              <w:top w:val="nil"/>
              <w:left w:val="nil"/>
              <w:bottom w:val="nil"/>
              <w:right w:val="nil"/>
            </w:tcBorders>
            <w:noWrap/>
            <w:vAlign w:val="bottom"/>
          </w:tcPr>
          <w:p w14:paraId="5686D92F" w14:textId="086998A9" w:rsidR="007E5D29" w:rsidRPr="00E06106" w:rsidRDefault="007E5D29" w:rsidP="007E5D29">
            <w:pPr>
              <w:jc w:val="right"/>
              <w:rPr>
                <w:color w:val="000000"/>
                <w:sz w:val="14"/>
                <w:szCs w:val="14"/>
                <w:lang w:val="sv-SE"/>
              </w:rPr>
            </w:pPr>
            <w:r w:rsidRPr="00E06106">
              <w:rPr>
                <w:color w:val="000000"/>
                <w:sz w:val="14"/>
                <w:szCs w:val="14"/>
                <w:lang w:val="sv-SE"/>
              </w:rPr>
              <w:t xml:space="preserve"> 1.241.399.609 </w:t>
            </w:r>
          </w:p>
        </w:tc>
        <w:tc>
          <w:tcPr>
            <w:tcW w:w="0" w:type="auto"/>
            <w:tcBorders>
              <w:top w:val="nil"/>
              <w:left w:val="nil"/>
              <w:bottom w:val="nil"/>
              <w:right w:val="nil"/>
            </w:tcBorders>
            <w:noWrap/>
            <w:vAlign w:val="bottom"/>
          </w:tcPr>
          <w:p w14:paraId="0E46CB9A" w14:textId="0C49F958" w:rsidR="007E5D29" w:rsidRPr="00E06106" w:rsidRDefault="007E5D29" w:rsidP="007E5D29">
            <w:pPr>
              <w:jc w:val="right"/>
              <w:rPr>
                <w:color w:val="000000"/>
                <w:sz w:val="14"/>
                <w:szCs w:val="14"/>
                <w:lang w:val="sv-SE"/>
              </w:rPr>
            </w:pPr>
            <w:r w:rsidRPr="00E06106">
              <w:rPr>
                <w:color w:val="000000"/>
                <w:sz w:val="14"/>
                <w:szCs w:val="14"/>
                <w:lang w:val="sv-SE"/>
              </w:rPr>
              <w:t xml:space="preserve"> 1.028.420.052 </w:t>
            </w:r>
          </w:p>
        </w:tc>
        <w:tc>
          <w:tcPr>
            <w:tcW w:w="0" w:type="auto"/>
            <w:tcBorders>
              <w:top w:val="nil"/>
              <w:left w:val="nil"/>
              <w:bottom w:val="nil"/>
              <w:right w:val="nil"/>
            </w:tcBorders>
            <w:noWrap/>
            <w:vAlign w:val="bottom"/>
          </w:tcPr>
          <w:p w14:paraId="4CFD7929" w14:textId="22639C21" w:rsidR="007E5D29" w:rsidRPr="00E06106" w:rsidRDefault="007E5D29" w:rsidP="007E5D29">
            <w:pPr>
              <w:jc w:val="right"/>
              <w:rPr>
                <w:color w:val="000000"/>
                <w:sz w:val="14"/>
                <w:szCs w:val="14"/>
                <w:lang w:val="sv-SE"/>
              </w:rPr>
            </w:pPr>
            <w:r w:rsidRPr="00E06106">
              <w:rPr>
                <w:color w:val="000000"/>
                <w:sz w:val="14"/>
                <w:szCs w:val="14"/>
                <w:lang w:val="sv-SE"/>
              </w:rPr>
              <w:t xml:space="preserve"> 99.311.969 </w:t>
            </w:r>
          </w:p>
        </w:tc>
      </w:tr>
      <w:tr w:rsidR="007E5D29" w:rsidRPr="00E06106" w14:paraId="5FEDCCA8" w14:textId="77777777" w:rsidTr="007E5D29">
        <w:trPr>
          <w:trHeight w:val="151"/>
        </w:trPr>
        <w:tc>
          <w:tcPr>
            <w:tcW w:w="280" w:type="dxa"/>
            <w:tcBorders>
              <w:top w:val="nil"/>
              <w:left w:val="nil"/>
              <w:bottom w:val="nil"/>
              <w:right w:val="nil"/>
            </w:tcBorders>
            <w:shd w:val="clear" w:color="000000" w:fill="FFFFFF"/>
            <w:noWrap/>
            <w:vAlign w:val="bottom"/>
            <w:hideMark/>
          </w:tcPr>
          <w:p w14:paraId="1D059D07"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3</w:t>
            </w:r>
          </w:p>
        </w:tc>
        <w:tc>
          <w:tcPr>
            <w:tcW w:w="0" w:type="auto"/>
            <w:tcBorders>
              <w:top w:val="nil"/>
              <w:left w:val="nil"/>
              <w:bottom w:val="nil"/>
              <w:right w:val="nil"/>
            </w:tcBorders>
            <w:shd w:val="clear" w:color="000000" w:fill="FFFFFF"/>
            <w:noWrap/>
            <w:vAlign w:val="bottom"/>
            <w:hideMark/>
          </w:tcPr>
          <w:p w14:paraId="7B65C7D1"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İçsel Derecelendirmeye Dayalı Yaklaşım</w:t>
            </w:r>
          </w:p>
        </w:tc>
        <w:tc>
          <w:tcPr>
            <w:tcW w:w="0" w:type="auto"/>
            <w:tcBorders>
              <w:top w:val="nil"/>
              <w:left w:val="nil"/>
              <w:bottom w:val="nil"/>
              <w:right w:val="nil"/>
            </w:tcBorders>
            <w:noWrap/>
            <w:vAlign w:val="bottom"/>
          </w:tcPr>
          <w:p w14:paraId="0AAF9890" w14:textId="135F1591"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D7C74B4" w14:textId="53C50EBC"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7A95CD31" w14:textId="02241D55"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0B1ABB09" w14:textId="77777777" w:rsidTr="007E5D29">
        <w:trPr>
          <w:trHeight w:val="151"/>
        </w:trPr>
        <w:tc>
          <w:tcPr>
            <w:tcW w:w="280" w:type="dxa"/>
            <w:tcBorders>
              <w:top w:val="nil"/>
              <w:left w:val="nil"/>
              <w:bottom w:val="nil"/>
              <w:right w:val="nil"/>
            </w:tcBorders>
            <w:shd w:val="clear" w:color="000000" w:fill="FFFFFF"/>
            <w:noWrap/>
            <w:vAlign w:val="bottom"/>
            <w:hideMark/>
          </w:tcPr>
          <w:p w14:paraId="40D12C9C"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4</w:t>
            </w:r>
          </w:p>
        </w:tc>
        <w:tc>
          <w:tcPr>
            <w:tcW w:w="0" w:type="auto"/>
            <w:tcBorders>
              <w:top w:val="nil"/>
              <w:left w:val="nil"/>
              <w:bottom w:val="nil"/>
              <w:right w:val="nil"/>
            </w:tcBorders>
            <w:shd w:val="clear" w:color="000000" w:fill="FFFFFF"/>
            <w:noWrap/>
            <w:vAlign w:val="bottom"/>
            <w:hideMark/>
          </w:tcPr>
          <w:p w14:paraId="33A945DF"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Karşı Taraf Kredi Riski</w:t>
            </w:r>
          </w:p>
        </w:tc>
        <w:tc>
          <w:tcPr>
            <w:tcW w:w="0" w:type="auto"/>
            <w:tcBorders>
              <w:top w:val="nil"/>
              <w:left w:val="nil"/>
              <w:bottom w:val="nil"/>
              <w:right w:val="nil"/>
            </w:tcBorders>
            <w:noWrap/>
            <w:vAlign w:val="bottom"/>
          </w:tcPr>
          <w:p w14:paraId="7FEA56BF" w14:textId="29EDF05A" w:rsidR="007E5D29" w:rsidRPr="00E06106" w:rsidRDefault="007E5D29" w:rsidP="007E5D29">
            <w:pPr>
              <w:jc w:val="right"/>
              <w:rPr>
                <w:color w:val="000000"/>
                <w:sz w:val="14"/>
                <w:szCs w:val="14"/>
                <w:lang w:val="sv-SE"/>
              </w:rPr>
            </w:pPr>
            <w:r w:rsidRPr="00E06106">
              <w:rPr>
                <w:color w:val="000000"/>
                <w:sz w:val="14"/>
                <w:szCs w:val="14"/>
                <w:lang w:val="sv-SE"/>
              </w:rPr>
              <w:t xml:space="preserve"> 16.526.106 </w:t>
            </w:r>
          </w:p>
        </w:tc>
        <w:tc>
          <w:tcPr>
            <w:tcW w:w="0" w:type="auto"/>
            <w:tcBorders>
              <w:top w:val="nil"/>
              <w:left w:val="nil"/>
              <w:bottom w:val="nil"/>
              <w:right w:val="nil"/>
            </w:tcBorders>
            <w:noWrap/>
            <w:vAlign w:val="bottom"/>
          </w:tcPr>
          <w:p w14:paraId="5C0EDC50" w14:textId="42D71D4B" w:rsidR="007E5D29" w:rsidRPr="00E06106" w:rsidRDefault="007E5D29" w:rsidP="007E5D29">
            <w:pPr>
              <w:jc w:val="right"/>
              <w:rPr>
                <w:color w:val="000000"/>
                <w:sz w:val="14"/>
                <w:szCs w:val="14"/>
                <w:lang w:val="sv-SE"/>
              </w:rPr>
            </w:pPr>
            <w:r w:rsidRPr="00E06106">
              <w:rPr>
                <w:color w:val="000000"/>
                <w:sz w:val="14"/>
                <w:szCs w:val="14"/>
                <w:lang w:val="sv-SE"/>
              </w:rPr>
              <w:t xml:space="preserve"> 12.645.292 </w:t>
            </w:r>
          </w:p>
        </w:tc>
        <w:tc>
          <w:tcPr>
            <w:tcW w:w="0" w:type="auto"/>
            <w:tcBorders>
              <w:top w:val="nil"/>
              <w:left w:val="nil"/>
              <w:bottom w:val="nil"/>
              <w:right w:val="nil"/>
            </w:tcBorders>
            <w:noWrap/>
            <w:vAlign w:val="bottom"/>
          </w:tcPr>
          <w:p w14:paraId="4126DDE0" w14:textId="32C2007F" w:rsidR="007E5D29" w:rsidRPr="00E06106" w:rsidRDefault="007E5D29" w:rsidP="007E5D29">
            <w:pPr>
              <w:jc w:val="right"/>
              <w:rPr>
                <w:color w:val="000000"/>
                <w:sz w:val="14"/>
                <w:szCs w:val="14"/>
                <w:lang w:val="sv-SE"/>
              </w:rPr>
            </w:pPr>
            <w:r w:rsidRPr="00E06106">
              <w:rPr>
                <w:color w:val="000000"/>
                <w:sz w:val="14"/>
                <w:szCs w:val="14"/>
                <w:lang w:val="sv-SE"/>
              </w:rPr>
              <w:t xml:space="preserve"> 1.322.088 </w:t>
            </w:r>
          </w:p>
        </w:tc>
      </w:tr>
      <w:tr w:rsidR="007E5D29" w:rsidRPr="00E06106" w14:paraId="17150991" w14:textId="77777777" w:rsidTr="007E5D29">
        <w:trPr>
          <w:trHeight w:val="151"/>
        </w:trPr>
        <w:tc>
          <w:tcPr>
            <w:tcW w:w="280" w:type="dxa"/>
            <w:tcBorders>
              <w:top w:val="nil"/>
              <w:left w:val="nil"/>
              <w:bottom w:val="nil"/>
              <w:right w:val="nil"/>
            </w:tcBorders>
            <w:shd w:val="clear" w:color="000000" w:fill="FFFFFF"/>
            <w:noWrap/>
            <w:vAlign w:val="bottom"/>
            <w:hideMark/>
          </w:tcPr>
          <w:p w14:paraId="1B8607E3"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5</w:t>
            </w:r>
          </w:p>
        </w:tc>
        <w:tc>
          <w:tcPr>
            <w:tcW w:w="0" w:type="auto"/>
            <w:tcBorders>
              <w:top w:val="nil"/>
              <w:left w:val="nil"/>
              <w:bottom w:val="nil"/>
              <w:right w:val="nil"/>
            </w:tcBorders>
            <w:shd w:val="clear" w:color="000000" w:fill="FFFFFF"/>
            <w:noWrap/>
            <w:vAlign w:val="bottom"/>
            <w:hideMark/>
          </w:tcPr>
          <w:p w14:paraId="7FE94B1B"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Karşı Taraf Kredi Riski İçin Standart Yaklaşım</w:t>
            </w:r>
          </w:p>
        </w:tc>
        <w:tc>
          <w:tcPr>
            <w:tcW w:w="0" w:type="auto"/>
            <w:tcBorders>
              <w:top w:val="nil"/>
              <w:left w:val="nil"/>
              <w:bottom w:val="nil"/>
              <w:right w:val="nil"/>
            </w:tcBorders>
            <w:noWrap/>
            <w:vAlign w:val="bottom"/>
          </w:tcPr>
          <w:p w14:paraId="33F33B21" w14:textId="02ABC51E" w:rsidR="007E5D29" w:rsidRPr="00E06106" w:rsidRDefault="007E5D29" w:rsidP="007E5D29">
            <w:pPr>
              <w:jc w:val="right"/>
              <w:rPr>
                <w:color w:val="000000"/>
                <w:sz w:val="14"/>
                <w:szCs w:val="14"/>
                <w:lang w:val="sv-SE"/>
              </w:rPr>
            </w:pPr>
            <w:r w:rsidRPr="00E06106">
              <w:rPr>
                <w:color w:val="000000"/>
                <w:sz w:val="14"/>
                <w:szCs w:val="14"/>
                <w:lang w:val="sv-SE"/>
              </w:rPr>
              <w:t xml:space="preserve"> 16.526.106 </w:t>
            </w:r>
          </w:p>
        </w:tc>
        <w:tc>
          <w:tcPr>
            <w:tcW w:w="0" w:type="auto"/>
            <w:tcBorders>
              <w:top w:val="nil"/>
              <w:left w:val="nil"/>
              <w:bottom w:val="nil"/>
              <w:right w:val="nil"/>
            </w:tcBorders>
            <w:noWrap/>
            <w:vAlign w:val="bottom"/>
          </w:tcPr>
          <w:p w14:paraId="15301F42" w14:textId="730AEEDD" w:rsidR="007E5D29" w:rsidRPr="00E06106" w:rsidRDefault="007E5D29" w:rsidP="007E5D29">
            <w:pPr>
              <w:jc w:val="right"/>
              <w:rPr>
                <w:color w:val="000000"/>
                <w:sz w:val="14"/>
                <w:szCs w:val="14"/>
                <w:lang w:val="sv-SE"/>
              </w:rPr>
            </w:pPr>
            <w:r w:rsidRPr="00E06106">
              <w:rPr>
                <w:color w:val="000000"/>
                <w:sz w:val="14"/>
                <w:szCs w:val="14"/>
                <w:lang w:val="sv-SE"/>
              </w:rPr>
              <w:t xml:space="preserve"> 12.645.292 </w:t>
            </w:r>
          </w:p>
        </w:tc>
        <w:tc>
          <w:tcPr>
            <w:tcW w:w="0" w:type="auto"/>
            <w:tcBorders>
              <w:top w:val="nil"/>
              <w:left w:val="nil"/>
              <w:bottom w:val="nil"/>
              <w:right w:val="nil"/>
            </w:tcBorders>
            <w:noWrap/>
            <w:vAlign w:val="bottom"/>
          </w:tcPr>
          <w:p w14:paraId="722BD847" w14:textId="429686FD" w:rsidR="007E5D29" w:rsidRPr="00E06106" w:rsidRDefault="007E5D29" w:rsidP="007E5D29">
            <w:pPr>
              <w:jc w:val="right"/>
              <w:rPr>
                <w:color w:val="000000"/>
                <w:sz w:val="14"/>
                <w:szCs w:val="14"/>
                <w:lang w:val="sv-SE"/>
              </w:rPr>
            </w:pPr>
            <w:r w:rsidRPr="00E06106">
              <w:rPr>
                <w:color w:val="000000"/>
                <w:sz w:val="14"/>
                <w:szCs w:val="14"/>
                <w:lang w:val="sv-SE"/>
              </w:rPr>
              <w:t xml:space="preserve"> 1.322.088 </w:t>
            </w:r>
          </w:p>
        </w:tc>
      </w:tr>
      <w:tr w:rsidR="007E5D29" w:rsidRPr="00E06106" w14:paraId="43D8FAF3" w14:textId="77777777" w:rsidTr="007E5D29">
        <w:trPr>
          <w:trHeight w:val="151"/>
        </w:trPr>
        <w:tc>
          <w:tcPr>
            <w:tcW w:w="280" w:type="dxa"/>
            <w:tcBorders>
              <w:top w:val="nil"/>
              <w:left w:val="nil"/>
              <w:bottom w:val="nil"/>
              <w:right w:val="nil"/>
            </w:tcBorders>
            <w:shd w:val="clear" w:color="000000" w:fill="FFFFFF"/>
            <w:noWrap/>
            <w:vAlign w:val="bottom"/>
            <w:hideMark/>
          </w:tcPr>
          <w:p w14:paraId="1D1CB733"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6</w:t>
            </w:r>
          </w:p>
        </w:tc>
        <w:tc>
          <w:tcPr>
            <w:tcW w:w="0" w:type="auto"/>
            <w:tcBorders>
              <w:top w:val="nil"/>
              <w:left w:val="nil"/>
              <w:bottom w:val="nil"/>
              <w:right w:val="nil"/>
            </w:tcBorders>
            <w:shd w:val="clear" w:color="000000" w:fill="FFFFFF"/>
            <w:noWrap/>
            <w:vAlign w:val="bottom"/>
            <w:hideMark/>
          </w:tcPr>
          <w:p w14:paraId="71ACE9DA"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İçsel Model Yöntemi</w:t>
            </w:r>
          </w:p>
        </w:tc>
        <w:tc>
          <w:tcPr>
            <w:tcW w:w="0" w:type="auto"/>
            <w:tcBorders>
              <w:top w:val="nil"/>
              <w:left w:val="nil"/>
              <w:bottom w:val="nil"/>
              <w:right w:val="nil"/>
            </w:tcBorders>
            <w:noWrap/>
            <w:vAlign w:val="bottom"/>
          </w:tcPr>
          <w:p w14:paraId="11945798" w14:textId="626587ED"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2F11E64" w14:textId="4674E11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77279055" w14:textId="6792D0F7"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2E2C969A" w14:textId="77777777" w:rsidTr="007E5D29">
        <w:trPr>
          <w:trHeight w:val="151"/>
        </w:trPr>
        <w:tc>
          <w:tcPr>
            <w:tcW w:w="280" w:type="dxa"/>
            <w:tcBorders>
              <w:top w:val="nil"/>
              <w:left w:val="nil"/>
              <w:bottom w:val="nil"/>
              <w:right w:val="nil"/>
            </w:tcBorders>
            <w:shd w:val="clear" w:color="000000" w:fill="FFFFFF"/>
            <w:noWrap/>
            <w:hideMark/>
          </w:tcPr>
          <w:p w14:paraId="76202699"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7</w:t>
            </w:r>
          </w:p>
        </w:tc>
        <w:tc>
          <w:tcPr>
            <w:tcW w:w="0" w:type="auto"/>
            <w:tcBorders>
              <w:top w:val="nil"/>
              <w:left w:val="nil"/>
              <w:bottom w:val="nil"/>
              <w:right w:val="nil"/>
            </w:tcBorders>
            <w:shd w:val="clear" w:color="000000" w:fill="FFFFFF"/>
            <w:vAlign w:val="bottom"/>
            <w:hideMark/>
          </w:tcPr>
          <w:p w14:paraId="4A75B21E"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Basit Risk Ağırlığı Yaklaşımı veya İçsel Modeller Yaklaşımında Bankacılık Hesabındaki Hisse Senedi Pozisyonları</w:t>
            </w:r>
          </w:p>
        </w:tc>
        <w:tc>
          <w:tcPr>
            <w:tcW w:w="0" w:type="auto"/>
            <w:tcBorders>
              <w:top w:val="nil"/>
              <w:left w:val="nil"/>
              <w:bottom w:val="nil"/>
              <w:right w:val="nil"/>
            </w:tcBorders>
            <w:noWrap/>
            <w:vAlign w:val="bottom"/>
          </w:tcPr>
          <w:p w14:paraId="203F1087" w14:textId="1C484A74"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2E69C68A" w14:textId="2D028ED1"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2AF25827" w14:textId="4B3C10AE"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63F591D5" w14:textId="77777777" w:rsidTr="007E5D29">
        <w:trPr>
          <w:trHeight w:val="151"/>
        </w:trPr>
        <w:tc>
          <w:tcPr>
            <w:tcW w:w="280" w:type="dxa"/>
            <w:tcBorders>
              <w:top w:val="nil"/>
              <w:left w:val="nil"/>
              <w:bottom w:val="nil"/>
              <w:right w:val="nil"/>
            </w:tcBorders>
            <w:shd w:val="clear" w:color="000000" w:fill="FFFFFF"/>
            <w:noWrap/>
            <w:vAlign w:val="bottom"/>
            <w:hideMark/>
          </w:tcPr>
          <w:p w14:paraId="7F9A61E4"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8</w:t>
            </w:r>
          </w:p>
        </w:tc>
        <w:tc>
          <w:tcPr>
            <w:tcW w:w="0" w:type="auto"/>
            <w:tcBorders>
              <w:top w:val="nil"/>
              <w:left w:val="nil"/>
              <w:bottom w:val="nil"/>
              <w:right w:val="nil"/>
            </w:tcBorders>
            <w:shd w:val="clear" w:color="000000" w:fill="FFFFFF"/>
            <w:noWrap/>
            <w:vAlign w:val="bottom"/>
            <w:hideMark/>
          </w:tcPr>
          <w:p w14:paraId="60AA60C3"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KYK'ya Yapılan Yatırımlar - İçerik Yöntemi</w:t>
            </w:r>
          </w:p>
        </w:tc>
        <w:tc>
          <w:tcPr>
            <w:tcW w:w="0" w:type="auto"/>
            <w:tcBorders>
              <w:top w:val="nil"/>
              <w:left w:val="nil"/>
              <w:bottom w:val="nil"/>
              <w:right w:val="nil"/>
            </w:tcBorders>
            <w:noWrap/>
            <w:vAlign w:val="bottom"/>
          </w:tcPr>
          <w:p w14:paraId="034EF947" w14:textId="3612B462"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7BDC382" w14:textId="32A6427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1601F3E0" w14:textId="1C6FE9D5"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242778EC" w14:textId="77777777" w:rsidTr="007E5D29">
        <w:trPr>
          <w:trHeight w:val="151"/>
        </w:trPr>
        <w:tc>
          <w:tcPr>
            <w:tcW w:w="280" w:type="dxa"/>
            <w:tcBorders>
              <w:top w:val="nil"/>
              <w:left w:val="nil"/>
              <w:bottom w:val="nil"/>
              <w:right w:val="nil"/>
            </w:tcBorders>
            <w:shd w:val="clear" w:color="000000" w:fill="FFFFFF"/>
            <w:noWrap/>
            <w:vAlign w:val="bottom"/>
            <w:hideMark/>
          </w:tcPr>
          <w:p w14:paraId="5EE8958C"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9</w:t>
            </w:r>
          </w:p>
        </w:tc>
        <w:tc>
          <w:tcPr>
            <w:tcW w:w="0" w:type="auto"/>
            <w:tcBorders>
              <w:top w:val="nil"/>
              <w:left w:val="nil"/>
              <w:bottom w:val="nil"/>
              <w:right w:val="nil"/>
            </w:tcBorders>
            <w:shd w:val="clear" w:color="000000" w:fill="FFFFFF"/>
            <w:noWrap/>
            <w:vAlign w:val="bottom"/>
            <w:hideMark/>
          </w:tcPr>
          <w:p w14:paraId="1BBDF314"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KYK'ya Yapılan Yatırımlar - İzahname Yöntemi</w:t>
            </w:r>
          </w:p>
        </w:tc>
        <w:tc>
          <w:tcPr>
            <w:tcW w:w="0" w:type="auto"/>
            <w:tcBorders>
              <w:top w:val="nil"/>
              <w:left w:val="nil"/>
              <w:bottom w:val="nil"/>
              <w:right w:val="nil"/>
            </w:tcBorders>
            <w:noWrap/>
            <w:vAlign w:val="bottom"/>
          </w:tcPr>
          <w:p w14:paraId="61230A39" w14:textId="15C94A9C"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184C233F" w14:textId="1C995431"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3BF0E900" w14:textId="664C3C9D"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0908DAA8" w14:textId="77777777" w:rsidTr="007E5D29">
        <w:trPr>
          <w:trHeight w:val="151"/>
        </w:trPr>
        <w:tc>
          <w:tcPr>
            <w:tcW w:w="280" w:type="dxa"/>
            <w:tcBorders>
              <w:top w:val="nil"/>
              <w:left w:val="nil"/>
              <w:bottom w:val="nil"/>
              <w:right w:val="nil"/>
            </w:tcBorders>
            <w:shd w:val="clear" w:color="000000" w:fill="FFFFFF"/>
            <w:noWrap/>
            <w:vAlign w:val="bottom"/>
            <w:hideMark/>
          </w:tcPr>
          <w:p w14:paraId="1956B9FF"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10</w:t>
            </w:r>
          </w:p>
        </w:tc>
        <w:tc>
          <w:tcPr>
            <w:tcW w:w="0" w:type="auto"/>
            <w:tcBorders>
              <w:top w:val="nil"/>
              <w:left w:val="nil"/>
              <w:bottom w:val="nil"/>
              <w:right w:val="nil"/>
            </w:tcBorders>
            <w:shd w:val="clear" w:color="000000" w:fill="FFFFFF"/>
            <w:noWrap/>
            <w:vAlign w:val="bottom"/>
            <w:hideMark/>
          </w:tcPr>
          <w:p w14:paraId="2F2A3152"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KYK'ya Yapılan Yatırımlar - %1250 Risk Ağırlığı Yöntemi</w:t>
            </w:r>
          </w:p>
        </w:tc>
        <w:tc>
          <w:tcPr>
            <w:tcW w:w="0" w:type="auto"/>
            <w:tcBorders>
              <w:top w:val="nil"/>
              <w:left w:val="nil"/>
              <w:bottom w:val="nil"/>
              <w:right w:val="nil"/>
            </w:tcBorders>
            <w:noWrap/>
            <w:vAlign w:val="bottom"/>
          </w:tcPr>
          <w:p w14:paraId="00B2EDC9" w14:textId="423CBA29"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6B58E712" w14:textId="3FB8B956"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CA5A071" w14:textId="3E08655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1FF8692B" w14:textId="77777777" w:rsidTr="007E5D29">
        <w:trPr>
          <w:trHeight w:val="151"/>
        </w:trPr>
        <w:tc>
          <w:tcPr>
            <w:tcW w:w="280" w:type="dxa"/>
            <w:tcBorders>
              <w:top w:val="nil"/>
              <w:left w:val="nil"/>
              <w:bottom w:val="nil"/>
              <w:right w:val="nil"/>
            </w:tcBorders>
            <w:shd w:val="clear" w:color="000000" w:fill="FFFFFF"/>
            <w:noWrap/>
            <w:vAlign w:val="bottom"/>
            <w:hideMark/>
          </w:tcPr>
          <w:p w14:paraId="33B91D13"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11</w:t>
            </w:r>
          </w:p>
        </w:tc>
        <w:tc>
          <w:tcPr>
            <w:tcW w:w="0" w:type="auto"/>
            <w:tcBorders>
              <w:top w:val="nil"/>
              <w:left w:val="nil"/>
              <w:bottom w:val="nil"/>
              <w:right w:val="nil"/>
            </w:tcBorders>
            <w:shd w:val="clear" w:color="000000" w:fill="FFFFFF"/>
            <w:noWrap/>
            <w:vAlign w:val="bottom"/>
            <w:hideMark/>
          </w:tcPr>
          <w:p w14:paraId="5F9D24A9"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Takas Riski</w:t>
            </w:r>
          </w:p>
        </w:tc>
        <w:tc>
          <w:tcPr>
            <w:tcW w:w="0" w:type="auto"/>
            <w:tcBorders>
              <w:top w:val="nil"/>
              <w:left w:val="nil"/>
              <w:bottom w:val="nil"/>
              <w:right w:val="nil"/>
            </w:tcBorders>
            <w:noWrap/>
            <w:vAlign w:val="bottom"/>
          </w:tcPr>
          <w:p w14:paraId="2A946187" w14:textId="61ABF7FB"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196E54BB" w14:textId="31C027B6"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38B557DC" w14:textId="62E57453"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74DF0FDF" w14:textId="77777777" w:rsidTr="007E5D29">
        <w:trPr>
          <w:trHeight w:val="151"/>
        </w:trPr>
        <w:tc>
          <w:tcPr>
            <w:tcW w:w="280" w:type="dxa"/>
            <w:tcBorders>
              <w:top w:val="nil"/>
              <w:left w:val="nil"/>
              <w:bottom w:val="nil"/>
              <w:right w:val="nil"/>
            </w:tcBorders>
            <w:shd w:val="clear" w:color="000000" w:fill="FFFFFF"/>
            <w:noWrap/>
            <w:vAlign w:val="bottom"/>
            <w:hideMark/>
          </w:tcPr>
          <w:p w14:paraId="17E74CB9"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12</w:t>
            </w:r>
          </w:p>
        </w:tc>
        <w:tc>
          <w:tcPr>
            <w:tcW w:w="0" w:type="auto"/>
            <w:tcBorders>
              <w:top w:val="nil"/>
              <w:left w:val="nil"/>
              <w:bottom w:val="nil"/>
              <w:right w:val="nil"/>
            </w:tcBorders>
            <w:shd w:val="clear" w:color="000000" w:fill="FFFFFF"/>
            <w:noWrap/>
            <w:vAlign w:val="bottom"/>
            <w:hideMark/>
          </w:tcPr>
          <w:p w14:paraId="1F770E3B"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Bankacılık Hesaplarındaki Menkul Kıymetleştirme Pozisyonları</w:t>
            </w:r>
          </w:p>
        </w:tc>
        <w:tc>
          <w:tcPr>
            <w:tcW w:w="0" w:type="auto"/>
            <w:tcBorders>
              <w:top w:val="nil"/>
              <w:left w:val="nil"/>
              <w:bottom w:val="nil"/>
              <w:right w:val="nil"/>
            </w:tcBorders>
            <w:noWrap/>
            <w:vAlign w:val="bottom"/>
          </w:tcPr>
          <w:p w14:paraId="3569A9AD" w14:textId="6C9A31BD"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319F2D30" w14:textId="726A51C9"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2954E06" w14:textId="4F1E02C3"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592B7E48" w14:textId="77777777" w:rsidTr="007E5D29">
        <w:trPr>
          <w:trHeight w:val="151"/>
        </w:trPr>
        <w:tc>
          <w:tcPr>
            <w:tcW w:w="280" w:type="dxa"/>
            <w:tcBorders>
              <w:top w:val="nil"/>
              <w:left w:val="nil"/>
              <w:bottom w:val="nil"/>
              <w:right w:val="nil"/>
            </w:tcBorders>
            <w:shd w:val="clear" w:color="000000" w:fill="FFFFFF"/>
            <w:noWrap/>
            <w:vAlign w:val="bottom"/>
            <w:hideMark/>
          </w:tcPr>
          <w:p w14:paraId="2C70DA18"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13</w:t>
            </w:r>
          </w:p>
        </w:tc>
        <w:tc>
          <w:tcPr>
            <w:tcW w:w="0" w:type="auto"/>
            <w:tcBorders>
              <w:top w:val="nil"/>
              <w:left w:val="nil"/>
              <w:bottom w:val="nil"/>
              <w:right w:val="nil"/>
            </w:tcBorders>
            <w:shd w:val="clear" w:color="000000" w:fill="FFFFFF"/>
            <w:noWrap/>
            <w:vAlign w:val="bottom"/>
            <w:hideMark/>
          </w:tcPr>
          <w:p w14:paraId="006B9CC5"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İDD Derecelendirmeye Dayalı Yaklaşım</w:t>
            </w:r>
          </w:p>
        </w:tc>
        <w:tc>
          <w:tcPr>
            <w:tcW w:w="0" w:type="auto"/>
            <w:tcBorders>
              <w:top w:val="nil"/>
              <w:left w:val="nil"/>
              <w:bottom w:val="nil"/>
              <w:right w:val="nil"/>
            </w:tcBorders>
            <w:noWrap/>
            <w:vAlign w:val="bottom"/>
          </w:tcPr>
          <w:p w14:paraId="3B69E112" w14:textId="45C27139"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67EC4F85" w14:textId="2207DF63"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6FB3A0C4" w14:textId="7B92677A"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1A00577E" w14:textId="77777777" w:rsidTr="007E5D29">
        <w:trPr>
          <w:trHeight w:val="151"/>
        </w:trPr>
        <w:tc>
          <w:tcPr>
            <w:tcW w:w="280" w:type="dxa"/>
            <w:tcBorders>
              <w:top w:val="nil"/>
              <w:left w:val="nil"/>
              <w:bottom w:val="nil"/>
              <w:right w:val="nil"/>
            </w:tcBorders>
            <w:shd w:val="clear" w:color="000000" w:fill="FFFFFF"/>
            <w:noWrap/>
            <w:vAlign w:val="bottom"/>
            <w:hideMark/>
          </w:tcPr>
          <w:p w14:paraId="74986C64"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14</w:t>
            </w:r>
          </w:p>
        </w:tc>
        <w:tc>
          <w:tcPr>
            <w:tcW w:w="0" w:type="auto"/>
            <w:tcBorders>
              <w:top w:val="nil"/>
              <w:left w:val="nil"/>
              <w:bottom w:val="nil"/>
              <w:right w:val="nil"/>
            </w:tcBorders>
            <w:shd w:val="clear" w:color="000000" w:fill="FFFFFF"/>
            <w:noWrap/>
            <w:vAlign w:val="bottom"/>
            <w:hideMark/>
          </w:tcPr>
          <w:p w14:paraId="1683292C"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İDD Denetim Otoritesi Formülü Yaklaşımı</w:t>
            </w:r>
          </w:p>
        </w:tc>
        <w:tc>
          <w:tcPr>
            <w:tcW w:w="0" w:type="auto"/>
            <w:tcBorders>
              <w:top w:val="nil"/>
              <w:left w:val="nil"/>
              <w:bottom w:val="nil"/>
              <w:right w:val="nil"/>
            </w:tcBorders>
            <w:noWrap/>
            <w:vAlign w:val="bottom"/>
          </w:tcPr>
          <w:p w14:paraId="40CF45BD" w14:textId="3EEE2F84"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6AB34BCF" w14:textId="738A999E"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7B703078" w14:textId="0C1B30D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5377E54F" w14:textId="77777777" w:rsidTr="007E5D29">
        <w:trPr>
          <w:trHeight w:val="151"/>
        </w:trPr>
        <w:tc>
          <w:tcPr>
            <w:tcW w:w="280" w:type="dxa"/>
            <w:tcBorders>
              <w:top w:val="nil"/>
              <w:left w:val="nil"/>
              <w:bottom w:val="nil"/>
              <w:right w:val="nil"/>
            </w:tcBorders>
            <w:shd w:val="clear" w:color="000000" w:fill="FFFFFF"/>
            <w:noWrap/>
            <w:vAlign w:val="bottom"/>
            <w:hideMark/>
          </w:tcPr>
          <w:p w14:paraId="1A2945D5"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15</w:t>
            </w:r>
          </w:p>
        </w:tc>
        <w:tc>
          <w:tcPr>
            <w:tcW w:w="0" w:type="auto"/>
            <w:tcBorders>
              <w:top w:val="nil"/>
              <w:left w:val="nil"/>
              <w:bottom w:val="nil"/>
              <w:right w:val="nil"/>
            </w:tcBorders>
            <w:shd w:val="clear" w:color="000000" w:fill="FFFFFF"/>
            <w:noWrap/>
            <w:vAlign w:val="bottom"/>
            <w:hideMark/>
          </w:tcPr>
          <w:p w14:paraId="3C68B3AD"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Standart Basitleştirilmiş Denetim Otoritesi Formülü Yaklaşımı</w:t>
            </w:r>
          </w:p>
        </w:tc>
        <w:tc>
          <w:tcPr>
            <w:tcW w:w="0" w:type="auto"/>
            <w:tcBorders>
              <w:top w:val="nil"/>
              <w:left w:val="nil"/>
              <w:bottom w:val="nil"/>
              <w:right w:val="nil"/>
            </w:tcBorders>
            <w:noWrap/>
            <w:vAlign w:val="bottom"/>
          </w:tcPr>
          <w:p w14:paraId="17C1CFA3" w14:textId="221190DE"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1476740" w14:textId="1787C6C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2B50BD38" w14:textId="5F06B9A4"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356491CC" w14:textId="77777777" w:rsidTr="007E5D29">
        <w:trPr>
          <w:trHeight w:val="151"/>
        </w:trPr>
        <w:tc>
          <w:tcPr>
            <w:tcW w:w="280" w:type="dxa"/>
            <w:tcBorders>
              <w:top w:val="nil"/>
              <w:left w:val="nil"/>
              <w:bottom w:val="nil"/>
              <w:right w:val="nil"/>
            </w:tcBorders>
            <w:shd w:val="clear" w:color="000000" w:fill="FFFFFF"/>
            <w:noWrap/>
            <w:vAlign w:val="bottom"/>
            <w:hideMark/>
          </w:tcPr>
          <w:p w14:paraId="39A4F67B"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16</w:t>
            </w:r>
          </w:p>
        </w:tc>
        <w:tc>
          <w:tcPr>
            <w:tcW w:w="0" w:type="auto"/>
            <w:tcBorders>
              <w:top w:val="nil"/>
              <w:left w:val="nil"/>
              <w:bottom w:val="nil"/>
              <w:right w:val="nil"/>
            </w:tcBorders>
            <w:shd w:val="clear" w:color="000000" w:fill="FFFFFF"/>
            <w:noWrap/>
            <w:vAlign w:val="bottom"/>
            <w:hideMark/>
          </w:tcPr>
          <w:p w14:paraId="0890A8B3"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Piyasa Riski</w:t>
            </w:r>
          </w:p>
        </w:tc>
        <w:tc>
          <w:tcPr>
            <w:tcW w:w="0" w:type="auto"/>
            <w:tcBorders>
              <w:top w:val="nil"/>
              <w:left w:val="nil"/>
              <w:bottom w:val="nil"/>
              <w:right w:val="nil"/>
            </w:tcBorders>
            <w:noWrap/>
            <w:vAlign w:val="bottom"/>
          </w:tcPr>
          <w:p w14:paraId="30A4909A" w14:textId="760D7584" w:rsidR="007E5D29" w:rsidRPr="00E06106" w:rsidRDefault="007E5D29" w:rsidP="007E5D29">
            <w:pPr>
              <w:jc w:val="right"/>
              <w:rPr>
                <w:color w:val="000000"/>
                <w:sz w:val="14"/>
                <w:szCs w:val="14"/>
                <w:lang w:val="sv-SE"/>
              </w:rPr>
            </w:pPr>
            <w:r w:rsidRPr="00E06106">
              <w:rPr>
                <w:color w:val="000000"/>
                <w:sz w:val="14"/>
                <w:szCs w:val="14"/>
                <w:lang w:val="sv-SE"/>
              </w:rPr>
              <w:t xml:space="preserve"> 26.044.638 </w:t>
            </w:r>
          </w:p>
        </w:tc>
        <w:tc>
          <w:tcPr>
            <w:tcW w:w="0" w:type="auto"/>
            <w:tcBorders>
              <w:top w:val="nil"/>
              <w:left w:val="nil"/>
              <w:bottom w:val="nil"/>
              <w:right w:val="nil"/>
            </w:tcBorders>
            <w:noWrap/>
            <w:vAlign w:val="bottom"/>
          </w:tcPr>
          <w:p w14:paraId="344C38EA" w14:textId="1568A544" w:rsidR="007E5D29" w:rsidRPr="00E06106" w:rsidRDefault="007E5D29" w:rsidP="007E5D29">
            <w:pPr>
              <w:jc w:val="right"/>
              <w:rPr>
                <w:color w:val="000000"/>
                <w:sz w:val="14"/>
                <w:szCs w:val="14"/>
                <w:lang w:val="sv-SE"/>
              </w:rPr>
            </w:pPr>
            <w:r w:rsidRPr="00E06106">
              <w:rPr>
                <w:color w:val="000000"/>
                <w:sz w:val="14"/>
                <w:szCs w:val="14"/>
                <w:lang w:val="sv-SE"/>
              </w:rPr>
              <w:t xml:space="preserve"> 31.554.788 </w:t>
            </w:r>
          </w:p>
        </w:tc>
        <w:tc>
          <w:tcPr>
            <w:tcW w:w="0" w:type="auto"/>
            <w:tcBorders>
              <w:top w:val="nil"/>
              <w:left w:val="nil"/>
              <w:bottom w:val="nil"/>
              <w:right w:val="nil"/>
            </w:tcBorders>
            <w:noWrap/>
            <w:vAlign w:val="bottom"/>
          </w:tcPr>
          <w:p w14:paraId="6B304218" w14:textId="23D8E557" w:rsidR="007E5D29" w:rsidRPr="00E06106" w:rsidRDefault="007E5D29" w:rsidP="007E5D29">
            <w:pPr>
              <w:jc w:val="right"/>
              <w:rPr>
                <w:color w:val="000000"/>
                <w:sz w:val="14"/>
                <w:szCs w:val="14"/>
                <w:lang w:val="sv-SE"/>
              </w:rPr>
            </w:pPr>
            <w:r w:rsidRPr="00E06106">
              <w:rPr>
                <w:color w:val="000000"/>
                <w:sz w:val="14"/>
                <w:szCs w:val="14"/>
                <w:lang w:val="sv-SE"/>
              </w:rPr>
              <w:t xml:space="preserve"> 2.083.571 </w:t>
            </w:r>
          </w:p>
        </w:tc>
      </w:tr>
      <w:tr w:rsidR="007E5D29" w:rsidRPr="00E06106" w14:paraId="4F083F1F" w14:textId="77777777" w:rsidTr="007E5D29">
        <w:trPr>
          <w:trHeight w:val="151"/>
        </w:trPr>
        <w:tc>
          <w:tcPr>
            <w:tcW w:w="280" w:type="dxa"/>
            <w:tcBorders>
              <w:top w:val="nil"/>
              <w:left w:val="nil"/>
              <w:bottom w:val="nil"/>
              <w:right w:val="nil"/>
            </w:tcBorders>
            <w:shd w:val="clear" w:color="000000" w:fill="FFFFFF"/>
            <w:noWrap/>
            <w:vAlign w:val="bottom"/>
            <w:hideMark/>
          </w:tcPr>
          <w:p w14:paraId="6E3A1B58"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17</w:t>
            </w:r>
          </w:p>
        </w:tc>
        <w:tc>
          <w:tcPr>
            <w:tcW w:w="0" w:type="auto"/>
            <w:tcBorders>
              <w:top w:val="nil"/>
              <w:left w:val="nil"/>
              <w:bottom w:val="nil"/>
              <w:right w:val="nil"/>
            </w:tcBorders>
            <w:shd w:val="clear" w:color="000000" w:fill="FFFFFF"/>
            <w:noWrap/>
            <w:vAlign w:val="bottom"/>
            <w:hideMark/>
          </w:tcPr>
          <w:p w14:paraId="4637EFD0"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Standart Yaklaşım</w:t>
            </w:r>
          </w:p>
        </w:tc>
        <w:tc>
          <w:tcPr>
            <w:tcW w:w="0" w:type="auto"/>
            <w:tcBorders>
              <w:top w:val="nil"/>
              <w:left w:val="nil"/>
              <w:bottom w:val="nil"/>
              <w:right w:val="nil"/>
            </w:tcBorders>
            <w:noWrap/>
            <w:vAlign w:val="bottom"/>
          </w:tcPr>
          <w:p w14:paraId="6AF7C751" w14:textId="3DF0DD0A" w:rsidR="007E5D29" w:rsidRPr="00E06106" w:rsidRDefault="007E5D29" w:rsidP="007E5D29">
            <w:pPr>
              <w:jc w:val="right"/>
              <w:rPr>
                <w:color w:val="000000"/>
                <w:sz w:val="14"/>
                <w:szCs w:val="14"/>
                <w:lang w:val="sv-SE"/>
              </w:rPr>
            </w:pPr>
            <w:r w:rsidRPr="00E06106">
              <w:rPr>
                <w:color w:val="000000"/>
                <w:sz w:val="14"/>
                <w:szCs w:val="14"/>
                <w:lang w:val="sv-SE"/>
              </w:rPr>
              <w:t xml:space="preserve"> 26.044.638 </w:t>
            </w:r>
          </w:p>
        </w:tc>
        <w:tc>
          <w:tcPr>
            <w:tcW w:w="0" w:type="auto"/>
            <w:tcBorders>
              <w:top w:val="nil"/>
              <w:left w:val="nil"/>
              <w:bottom w:val="nil"/>
              <w:right w:val="nil"/>
            </w:tcBorders>
            <w:noWrap/>
            <w:vAlign w:val="bottom"/>
          </w:tcPr>
          <w:p w14:paraId="3EA65694" w14:textId="06509F34" w:rsidR="007E5D29" w:rsidRPr="00E06106" w:rsidRDefault="007E5D29" w:rsidP="007E5D29">
            <w:pPr>
              <w:jc w:val="right"/>
              <w:rPr>
                <w:color w:val="000000"/>
                <w:sz w:val="14"/>
                <w:szCs w:val="14"/>
                <w:lang w:val="sv-SE"/>
              </w:rPr>
            </w:pPr>
            <w:r w:rsidRPr="00E06106">
              <w:rPr>
                <w:color w:val="000000"/>
                <w:sz w:val="14"/>
                <w:szCs w:val="14"/>
                <w:lang w:val="sv-SE"/>
              </w:rPr>
              <w:t xml:space="preserve"> 31.554.788 </w:t>
            </w:r>
          </w:p>
        </w:tc>
        <w:tc>
          <w:tcPr>
            <w:tcW w:w="0" w:type="auto"/>
            <w:tcBorders>
              <w:top w:val="nil"/>
              <w:left w:val="nil"/>
              <w:bottom w:val="nil"/>
              <w:right w:val="nil"/>
            </w:tcBorders>
            <w:noWrap/>
            <w:vAlign w:val="bottom"/>
          </w:tcPr>
          <w:p w14:paraId="0E5431D4" w14:textId="6B4F59B3" w:rsidR="007E5D29" w:rsidRPr="00E06106" w:rsidRDefault="007E5D29" w:rsidP="007E5D29">
            <w:pPr>
              <w:jc w:val="right"/>
              <w:rPr>
                <w:color w:val="000000"/>
                <w:sz w:val="14"/>
                <w:szCs w:val="14"/>
                <w:lang w:val="sv-SE"/>
              </w:rPr>
            </w:pPr>
            <w:r w:rsidRPr="00E06106">
              <w:rPr>
                <w:color w:val="000000"/>
                <w:sz w:val="14"/>
                <w:szCs w:val="14"/>
                <w:lang w:val="sv-SE"/>
              </w:rPr>
              <w:t xml:space="preserve"> 2.083.571 </w:t>
            </w:r>
          </w:p>
        </w:tc>
      </w:tr>
      <w:tr w:rsidR="007E5D29" w:rsidRPr="00E06106" w14:paraId="40B0242A" w14:textId="77777777" w:rsidTr="007E5D29">
        <w:trPr>
          <w:trHeight w:val="151"/>
        </w:trPr>
        <w:tc>
          <w:tcPr>
            <w:tcW w:w="280" w:type="dxa"/>
            <w:tcBorders>
              <w:top w:val="nil"/>
              <w:left w:val="nil"/>
              <w:bottom w:val="nil"/>
              <w:right w:val="nil"/>
            </w:tcBorders>
            <w:shd w:val="clear" w:color="000000" w:fill="FFFFFF"/>
            <w:noWrap/>
            <w:vAlign w:val="bottom"/>
            <w:hideMark/>
          </w:tcPr>
          <w:p w14:paraId="0A6A6F71"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18</w:t>
            </w:r>
          </w:p>
        </w:tc>
        <w:tc>
          <w:tcPr>
            <w:tcW w:w="0" w:type="auto"/>
            <w:tcBorders>
              <w:top w:val="nil"/>
              <w:left w:val="nil"/>
              <w:bottom w:val="nil"/>
              <w:right w:val="nil"/>
            </w:tcBorders>
            <w:shd w:val="clear" w:color="000000" w:fill="FFFFFF"/>
            <w:noWrap/>
            <w:vAlign w:val="bottom"/>
            <w:hideMark/>
          </w:tcPr>
          <w:p w14:paraId="3041FA19"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İçsel Model Yaklaşımları</w:t>
            </w:r>
          </w:p>
        </w:tc>
        <w:tc>
          <w:tcPr>
            <w:tcW w:w="0" w:type="auto"/>
            <w:tcBorders>
              <w:top w:val="nil"/>
              <w:left w:val="nil"/>
              <w:bottom w:val="nil"/>
              <w:right w:val="nil"/>
            </w:tcBorders>
            <w:noWrap/>
            <w:vAlign w:val="bottom"/>
          </w:tcPr>
          <w:p w14:paraId="6E2465D3" w14:textId="669E66FA"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5633A34" w14:textId="175DEB6B"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ABC9BC1" w14:textId="19DC4AEB"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688CFD31" w14:textId="77777777" w:rsidTr="007E5D29">
        <w:trPr>
          <w:trHeight w:val="151"/>
        </w:trPr>
        <w:tc>
          <w:tcPr>
            <w:tcW w:w="280" w:type="dxa"/>
            <w:tcBorders>
              <w:top w:val="nil"/>
              <w:left w:val="nil"/>
              <w:bottom w:val="nil"/>
              <w:right w:val="nil"/>
            </w:tcBorders>
            <w:shd w:val="clear" w:color="000000" w:fill="FFFFFF"/>
            <w:noWrap/>
            <w:vAlign w:val="bottom"/>
            <w:hideMark/>
          </w:tcPr>
          <w:p w14:paraId="40682C0F"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19</w:t>
            </w:r>
          </w:p>
        </w:tc>
        <w:tc>
          <w:tcPr>
            <w:tcW w:w="0" w:type="auto"/>
            <w:tcBorders>
              <w:top w:val="nil"/>
              <w:left w:val="nil"/>
              <w:bottom w:val="nil"/>
              <w:right w:val="nil"/>
            </w:tcBorders>
            <w:shd w:val="clear" w:color="000000" w:fill="FFFFFF"/>
            <w:noWrap/>
            <w:vAlign w:val="bottom"/>
            <w:hideMark/>
          </w:tcPr>
          <w:p w14:paraId="776F1C41"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Operasyonel Risk</w:t>
            </w:r>
          </w:p>
        </w:tc>
        <w:tc>
          <w:tcPr>
            <w:tcW w:w="0" w:type="auto"/>
            <w:tcBorders>
              <w:top w:val="nil"/>
              <w:left w:val="nil"/>
              <w:bottom w:val="nil"/>
              <w:right w:val="nil"/>
            </w:tcBorders>
            <w:noWrap/>
            <w:vAlign w:val="bottom"/>
          </w:tcPr>
          <w:p w14:paraId="7C9BDD86" w14:textId="12388839" w:rsidR="007E5D29" w:rsidRPr="00E06106" w:rsidRDefault="007E5D29" w:rsidP="007E5D29">
            <w:pPr>
              <w:jc w:val="right"/>
              <w:rPr>
                <w:color w:val="000000"/>
                <w:sz w:val="14"/>
                <w:szCs w:val="14"/>
                <w:lang w:val="sv-SE"/>
              </w:rPr>
            </w:pPr>
            <w:r w:rsidRPr="00E06106">
              <w:rPr>
                <w:color w:val="000000"/>
                <w:sz w:val="14"/>
                <w:szCs w:val="14"/>
                <w:lang w:val="sv-SE"/>
              </w:rPr>
              <w:t xml:space="preserve"> 176.005.139 </w:t>
            </w:r>
          </w:p>
        </w:tc>
        <w:tc>
          <w:tcPr>
            <w:tcW w:w="0" w:type="auto"/>
            <w:tcBorders>
              <w:top w:val="nil"/>
              <w:left w:val="nil"/>
              <w:bottom w:val="nil"/>
              <w:right w:val="nil"/>
            </w:tcBorders>
            <w:noWrap/>
            <w:vAlign w:val="bottom"/>
          </w:tcPr>
          <w:p w14:paraId="028E5DE3" w14:textId="3F5DF818" w:rsidR="007E5D29" w:rsidRPr="00E06106" w:rsidRDefault="007E5D29" w:rsidP="007E5D29">
            <w:pPr>
              <w:jc w:val="right"/>
              <w:rPr>
                <w:color w:val="000000"/>
                <w:sz w:val="14"/>
                <w:szCs w:val="14"/>
                <w:lang w:val="sv-SE"/>
              </w:rPr>
            </w:pPr>
            <w:r w:rsidRPr="00E06106">
              <w:rPr>
                <w:color w:val="000000"/>
                <w:sz w:val="14"/>
                <w:szCs w:val="14"/>
                <w:lang w:val="sv-SE"/>
              </w:rPr>
              <w:t xml:space="preserve"> 118.850.522 </w:t>
            </w:r>
          </w:p>
        </w:tc>
        <w:tc>
          <w:tcPr>
            <w:tcW w:w="0" w:type="auto"/>
            <w:tcBorders>
              <w:top w:val="nil"/>
              <w:left w:val="nil"/>
              <w:bottom w:val="nil"/>
              <w:right w:val="nil"/>
            </w:tcBorders>
            <w:noWrap/>
            <w:vAlign w:val="bottom"/>
          </w:tcPr>
          <w:p w14:paraId="2AB478DA" w14:textId="3EF2121E" w:rsidR="007E5D29" w:rsidRPr="00E06106" w:rsidRDefault="007E5D29" w:rsidP="007E5D29">
            <w:pPr>
              <w:jc w:val="right"/>
              <w:rPr>
                <w:color w:val="000000"/>
                <w:sz w:val="14"/>
                <w:szCs w:val="14"/>
                <w:lang w:val="sv-SE"/>
              </w:rPr>
            </w:pPr>
            <w:r w:rsidRPr="00E06106">
              <w:rPr>
                <w:color w:val="000000"/>
                <w:sz w:val="14"/>
                <w:szCs w:val="14"/>
                <w:lang w:val="sv-SE"/>
              </w:rPr>
              <w:t xml:space="preserve"> 14.080.411 </w:t>
            </w:r>
          </w:p>
        </w:tc>
      </w:tr>
      <w:tr w:rsidR="007E5D29" w:rsidRPr="00E06106" w14:paraId="480E68C2" w14:textId="77777777" w:rsidTr="007E5D29">
        <w:trPr>
          <w:trHeight w:val="151"/>
        </w:trPr>
        <w:tc>
          <w:tcPr>
            <w:tcW w:w="280" w:type="dxa"/>
            <w:tcBorders>
              <w:top w:val="nil"/>
              <w:left w:val="nil"/>
              <w:bottom w:val="nil"/>
              <w:right w:val="nil"/>
            </w:tcBorders>
            <w:shd w:val="clear" w:color="000000" w:fill="FFFFFF"/>
            <w:noWrap/>
            <w:vAlign w:val="bottom"/>
            <w:hideMark/>
          </w:tcPr>
          <w:p w14:paraId="03DA21E9"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20</w:t>
            </w:r>
          </w:p>
        </w:tc>
        <w:tc>
          <w:tcPr>
            <w:tcW w:w="0" w:type="auto"/>
            <w:tcBorders>
              <w:top w:val="nil"/>
              <w:left w:val="nil"/>
              <w:bottom w:val="nil"/>
              <w:right w:val="nil"/>
            </w:tcBorders>
            <w:shd w:val="clear" w:color="000000" w:fill="FFFFFF"/>
            <w:noWrap/>
            <w:vAlign w:val="bottom"/>
            <w:hideMark/>
          </w:tcPr>
          <w:p w14:paraId="6253AAB4"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Temel Gösterge Yaklaşımı</w:t>
            </w:r>
          </w:p>
        </w:tc>
        <w:tc>
          <w:tcPr>
            <w:tcW w:w="0" w:type="auto"/>
            <w:tcBorders>
              <w:top w:val="nil"/>
              <w:left w:val="nil"/>
              <w:bottom w:val="nil"/>
              <w:right w:val="nil"/>
            </w:tcBorders>
            <w:noWrap/>
            <w:vAlign w:val="bottom"/>
          </w:tcPr>
          <w:p w14:paraId="3EC8AB09" w14:textId="1F62015D" w:rsidR="007E5D29" w:rsidRPr="00E06106" w:rsidRDefault="007E5D29" w:rsidP="007E5D29">
            <w:pPr>
              <w:jc w:val="right"/>
              <w:rPr>
                <w:color w:val="000000"/>
                <w:sz w:val="14"/>
                <w:szCs w:val="14"/>
                <w:lang w:val="sv-SE"/>
              </w:rPr>
            </w:pPr>
            <w:r w:rsidRPr="00E06106">
              <w:rPr>
                <w:color w:val="000000"/>
                <w:sz w:val="14"/>
                <w:szCs w:val="14"/>
                <w:lang w:val="sv-SE"/>
              </w:rPr>
              <w:t xml:space="preserve"> 176.005.139 </w:t>
            </w:r>
          </w:p>
        </w:tc>
        <w:tc>
          <w:tcPr>
            <w:tcW w:w="0" w:type="auto"/>
            <w:tcBorders>
              <w:top w:val="nil"/>
              <w:left w:val="nil"/>
              <w:bottom w:val="nil"/>
              <w:right w:val="nil"/>
            </w:tcBorders>
            <w:noWrap/>
            <w:vAlign w:val="bottom"/>
          </w:tcPr>
          <w:p w14:paraId="33564479" w14:textId="0BB62CCE" w:rsidR="007E5D29" w:rsidRPr="00E06106" w:rsidRDefault="007E5D29" w:rsidP="007E5D29">
            <w:pPr>
              <w:jc w:val="right"/>
              <w:rPr>
                <w:color w:val="000000"/>
                <w:sz w:val="14"/>
                <w:szCs w:val="14"/>
                <w:lang w:val="sv-SE"/>
              </w:rPr>
            </w:pPr>
            <w:r w:rsidRPr="00E06106">
              <w:rPr>
                <w:color w:val="000000"/>
                <w:sz w:val="14"/>
                <w:szCs w:val="14"/>
                <w:lang w:val="sv-SE"/>
              </w:rPr>
              <w:t xml:space="preserve"> 118.850.522 </w:t>
            </w:r>
          </w:p>
        </w:tc>
        <w:tc>
          <w:tcPr>
            <w:tcW w:w="0" w:type="auto"/>
            <w:tcBorders>
              <w:top w:val="nil"/>
              <w:left w:val="nil"/>
              <w:bottom w:val="nil"/>
              <w:right w:val="nil"/>
            </w:tcBorders>
            <w:noWrap/>
            <w:vAlign w:val="bottom"/>
          </w:tcPr>
          <w:p w14:paraId="0F8DA562" w14:textId="12F4B473" w:rsidR="007E5D29" w:rsidRPr="00E06106" w:rsidRDefault="007E5D29" w:rsidP="007E5D29">
            <w:pPr>
              <w:jc w:val="right"/>
              <w:rPr>
                <w:color w:val="000000"/>
                <w:sz w:val="14"/>
                <w:szCs w:val="14"/>
                <w:lang w:val="sv-SE"/>
              </w:rPr>
            </w:pPr>
            <w:r w:rsidRPr="00E06106">
              <w:rPr>
                <w:color w:val="000000"/>
                <w:sz w:val="14"/>
                <w:szCs w:val="14"/>
                <w:lang w:val="sv-SE"/>
              </w:rPr>
              <w:t xml:space="preserve"> 14.080.411 </w:t>
            </w:r>
          </w:p>
        </w:tc>
      </w:tr>
      <w:tr w:rsidR="007E5D29" w:rsidRPr="00E06106" w14:paraId="1BDF62ED" w14:textId="77777777" w:rsidTr="007E5D29">
        <w:trPr>
          <w:trHeight w:val="151"/>
        </w:trPr>
        <w:tc>
          <w:tcPr>
            <w:tcW w:w="280" w:type="dxa"/>
            <w:tcBorders>
              <w:top w:val="nil"/>
              <w:left w:val="nil"/>
              <w:bottom w:val="nil"/>
              <w:right w:val="nil"/>
            </w:tcBorders>
            <w:shd w:val="clear" w:color="000000" w:fill="FFFFFF"/>
            <w:noWrap/>
            <w:vAlign w:val="bottom"/>
            <w:hideMark/>
          </w:tcPr>
          <w:p w14:paraId="6BD5B13E"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21</w:t>
            </w:r>
          </w:p>
        </w:tc>
        <w:tc>
          <w:tcPr>
            <w:tcW w:w="0" w:type="auto"/>
            <w:tcBorders>
              <w:top w:val="nil"/>
              <w:left w:val="nil"/>
              <w:bottom w:val="nil"/>
              <w:right w:val="nil"/>
            </w:tcBorders>
            <w:shd w:val="clear" w:color="000000" w:fill="FFFFFF"/>
            <w:noWrap/>
            <w:vAlign w:val="bottom"/>
            <w:hideMark/>
          </w:tcPr>
          <w:p w14:paraId="7FFD7E65"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Standart Yaklaşım</w:t>
            </w:r>
          </w:p>
        </w:tc>
        <w:tc>
          <w:tcPr>
            <w:tcW w:w="0" w:type="auto"/>
            <w:tcBorders>
              <w:top w:val="nil"/>
              <w:left w:val="nil"/>
              <w:bottom w:val="nil"/>
              <w:right w:val="nil"/>
            </w:tcBorders>
            <w:noWrap/>
            <w:vAlign w:val="bottom"/>
          </w:tcPr>
          <w:p w14:paraId="3AE6F808" w14:textId="292C7368"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9C610D0" w14:textId="745A1909"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E7FE775" w14:textId="3F83BE9E"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198C2232" w14:textId="77777777" w:rsidTr="007E5D29">
        <w:trPr>
          <w:trHeight w:val="151"/>
        </w:trPr>
        <w:tc>
          <w:tcPr>
            <w:tcW w:w="280" w:type="dxa"/>
            <w:tcBorders>
              <w:top w:val="nil"/>
              <w:left w:val="nil"/>
              <w:bottom w:val="nil"/>
              <w:right w:val="nil"/>
            </w:tcBorders>
            <w:shd w:val="clear" w:color="000000" w:fill="FFFFFF"/>
            <w:noWrap/>
            <w:vAlign w:val="bottom"/>
            <w:hideMark/>
          </w:tcPr>
          <w:p w14:paraId="63E2D565"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22</w:t>
            </w:r>
          </w:p>
        </w:tc>
        <w:tc>
          <w:tcPr>
            <w:tcW w:w="0" w:type="auto"/>
            <w:tcBorders>
              <w:top w:val="nil"/>
              <w:left w:val="nil"/>
              <w:bottom w:val="nil"/>
              <w:right w:val="nil"/>
            </w:tcBorders>
            <w:shd w:val="clear" w:color="000000" w:fill="FFFFFF"/>
            <w:noWrap/>
            <w:vAlign w:val="bottom"/>
            <w:hideMark/>
          </w:tcPr>
          <w:p w14:paraId="10215F7B"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İleri Ölçüm Yaklaşımı</w:t>
            </w:r>
          </w:p>
        </w:tc>
        <w:tc>
          <w:tcPr>
            <w:tcW w:w="0" w:type="auto"/>
            <w:tcBorders>
              <w:top w:val="nil"/>
              <w:left w:val="nil"/>
              <w:bottom w:val="nil"/>
              <w:right w:val="nil"/>
            </w:tcBorders>
            <w:noWrap/>
            <w:vAlign w:val="bottom"/>
          </w:tcPr>
          <w:p w14:paraId="6B58B8B7" w14:textId="1A7BF494"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45B325D0" w14:textId="15E65355"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04BE749B" w14:textId="4900F8FA"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2D2176C7" w14:textId="77777777" w:rsidTr="007E5D29">
        <w:trPr>
          <w:trHeight w:val="151"/>
        </w:trPr>
        <w:tc>
          <w:tcPr>
            <w:tcW w:w="280" w:type="dxa"/>
            <w:tcBorders>
              <w:top w:val="nil"/>
              <w:left w:val="nil"/>
              <w:bottom w:val="nil"/>
              <w:right w:val="nil"/>
            </w:tcBorders>
            <w:shd w:val="clear" w:color="000000" w:fill="FFFFFF"/>
            <w:noWrap/>
            <w:hideMark/>
          </w:tcPr>
          <w:p w14:paraId="3008A15F"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23</w:t>
            </w:r>
          </w:p>
        </w:tc>
        <w:tc>
          <w:tcPr>
            <w:tcW w:w="0" w:type="auto"/>
            <w:tcBorders>
              <w:top w:val="nil"/>
              <w:left w:val="nil"/>
              <w:bottom w:val="nil"/>
              <w:right w:val="nil"/>
            </w:tcBorders>
            <w:shd w:val="clear" w:color="000000" w:fill="FFFFFF"/>
            <w:vAlign w:val="bottom"/>
            <w:hideMark/>
          </w:tcPr>
          <w:p w14:paraId="56237EBF" w14:textId="0F1BA76C"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 xml:space="preserve">Özkaynaklardan İndirim Eşiklerinin Altındaki Tutarlar </w:t>
            </w:r>
            <w:r w:rsidRPr="00E06106">
              <w:rPr>
                <w:color w:val="000000"/>
                <w:sz w:val="14"/>
                <w:szCs w:val="14"/>
                <w:lang w:eastAsia="tr-TR"/>
              </w:rPr>
              <w:br/>
              <w:t>(%250 Risk Ağırlığına tabi)</w:t>
            </w:r>
          </w:p>
        </w:tc>
        <w:tc>
          <w:tcPr>
            <w:tcW w:w="0" w:type="auto"/>
            <w:tcBorders>
              <w:top w:val="nil"/>
              <w:left w:val="nil"/>
              <w:bottom w:val="nil"/>
              <w:right w:val="nil"/>
            </w:tcBorders>
            <w:noWrap/>
            <w:vAlign w:val="bottom"/>
          </w:tcPr>
          <w:p w14:paraId="2AC238EF" w14:textId="034477A9"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780EF09A" w14:textId="64586CC1"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nil"/>
              <w:right w:val="nil"/>
            </w:tcBorders>
            <w:noWrap/>
            <w:vAlign w:val="bottom"/>
          </w:tcPr>
          <w:p w14:paraId="70314498" w14:textId="04339810"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5F21F903" w14:textId="77777777" w:rsidTr="007E5D29">
        <w:trPr>
          <w:trHeight w:val="151"/>
        </w:trPr>
        <w:tc>
          <w:tcPr>
            <w:tcW w:w="280" w:type="dxa"/>
            <w:tcBorders>
              <w:top w:val="nil"/>
              <w:left w:val="nil"/>
              <w:bottom w:val="single" w:sz="4" w:space="0" w:color="auto"/>
              <w:right w:val="nil"/>
            </w:tcBorders>
            <w:shd w:val="clear" w:color="000000" w:fill="FFFFFF"/>
            <w:noWrap/>
            <w:vAlign w:val="bottom"/>
            <w:hideMark/>
          </w:tcPr>
          <w:p w14:paraId="77D677FF" w14:textId="77777777" w:rsidR="007E5D29" w:rsidRPr="00E06106" w:rsidRDefault="007E5D29" w:rsidP="007E5D29">
            <w:pPr>
              <w:widowControl w:val="0"/>
              <w:spacing w:line="214" w:lineRule="auto"/>
              <w:jc w:val="right"/>
              <w:rPr>
                <w:color w:val="000000"/>
                <w:sz w:val="14"/>
                <w:szCs w:val="14"/>
                <w:lang w:eastAsia="tr-TR"/>
              </w:rPr>
            </w:pPr>
            <w:r w:rsidRPr="00E06106">
              <w:rPr>
                <w:color w:val="000000"/>
                <w:sz w:val="14"/>
                <w:szCs w:val="14"/>
                <w:lang w:eastAsia="tr-TR"/>
              </w:rPr>
              <w:t>24</w:t>
            </w:r>
          </w:p>
        </w:tc>
        <w:tc>
          <w:tcPr>
            <w:tcW w:w="0" w:type="auto"/>
            <w:tcBorders>
              <w:top w:val="nil"/>
              <w:left w:val="nil"/>
              <w:bottom w:val="single" w:sz="4" w:space="0" w:color="auto"/>
              <w:right w:val="nil"/>
            </w:tcBorders>
            <w:shd w:val="clear" w:color="000000" w:fill="FFFFFF"/>
            <w:noWrap/>
            <w:vAlign w:val="bottom"/>
            <w:hideMark/>
          </w:tcPr>
          <w:p w14:paraId="79C66B51" w14:textId="77777777" w:rsidR="007E5D29" w:rsidRPr="00E06106" w:rsidRDefault="007E5D29" w:rsidP="007E5D29">
            <w:pPr>
              <w:widowControl w:val="0"/>
              <w:spacing w:line="214" w:lineRule="auto"/>
              <w:rPr>
                <w:color w:val="000000"/>
                <w:sz w:val="14"/>
                <w:szCs w:val="14"/>
                <w:lang w:eastAsia="tr-TR"/>
              </w:rPr>
            </w:pPr>
            <w:r w:rsidRPr="00E06106">
              <w:rPr>
                <w:color w:val="000000"/>
                <w:sz w:val="14"/>
                <w:szCs w:val="14"/>
                <w:lang w:eastAsia="tr-TR"/>
              </w:rPr>
              <w:t>En Düşük Değer Ayarlamaları</w:t>
            </w:r>
          </w:p>
        </w:tc>
        <w:tc>
          <w:tcPr>
            <w:tcW w:w="0" w:type="auto"/>
            <w:tcBorders>
              <w:top w:val="nil"/>
              <w:left w:val="nil"/>
              <w:bottom w:val="single" w:sz="4" w:space="0" w:color="auto"/>
              <w:right w:val="nil"/>
            </w:tcBorders>
            <w:noWrap/>
            <w:vAlign w:val="bottom"/>
          </w:tcPr>
          <w:p w14:paraId="4C100207" w14:textId="7FB5F9C1"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single" w:sz="4" w:space="0" w:color="auto"/>
              <w:right w:val="nil"/>
            </w:tcBorders>
            <w:noWrap/>
            <w:vAlign w:val="bottom"/>
          </w:tcPr>
          <w:p w14:paraId="1D2AAD46" w14:textId="54BE7D0A"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c>
          <w:tcPr>
            <w:tcW w:w="0" w:type="auto"/>
            <w:tcBorders>
              <w:top w:val="nil"/>
              <w:left w:val="nil"/>
              <w:bottom w:val="single" w:sz="4" w:space="0" w:color="auto"/>
              <w:right w:val="nil"/>
            </w:tcBorders>
            <w:noWrap/>
            <w:vAlign w:val="bottom"/>
          </w:tcPr>
          <w:p w14:paraId="09460B08" w14:textId="79B3ADAA" w:rsidR="007E5D29" w:rsidRPr="00E06106" w:rsidRDefault="007E5D29" w:rsidP="007E5D29">
            <w:pPr>
              <w:jc w:val="right"/>
              <w:rPr>
                <w:color w:val="000000"/>
                <w:sz w:val="14"/>
                <w:szCs w:val="14"/>
                <w:lang w:val="sv-SE"/>
              </w:rPr>
            </w:pPr>
            <w:r w:rsidRPr="00E06106">
              <w:rPr>
                <w:color w:val="000000"/>
                <w:sz w:val="14"/>
                <w:szCs w:val="14"/>
                <w:lang w:val="sv-SE"/>
              </w:rPr>
              <w:t xml:space="preserve"> -   </w:t>
            </w:r>
          </w:p>
        </w:tc>
      </w:tr>
      <w:tr w:rsidR="007E5D29" w:rsidRPr="00E06106" w14:paraId="18358B11" w14:textId="77777777" w:rsidTr="007E5D29">
        <w:trPr>
          <w:trHeight w:val="151"/>
        </w:trPr>
        <w:tc>
          <w:tcPr>
            <w:tcW w:w="280" w:type="dxa"/>
            <w:tcBorders>
              <w:top w:val="single" w:sz="4" w:space="0" w:color="auto"/>
              <w:left w:val="nil"/>
              <w:bottom w:val="single" w:sz="12" w:space="0" w:color="auto"/>
              <w:right w:val="nil"/>
            </w:tcBorders>
            <w:shd w:val="clear" w:color="000000" w:fill="FFFFFF"/>
            <w:noWrap/>
            <w:vAlign w:val="bottom"/>
          </w:tcPr>
          <w:p w14:paraId="355AD064" w14:textId="77777777" w:rsidR="007E5D29" w:rsidRPr="00E06106" w:rsidRDefault="007E5D29" w:rsidP="007E5D29">
            <w:pPr>
              <w:widowControl w:val="0"/>
              <w:spacing w:line="214" w:lineRule="auto"/>
              <w:jc w:val="right"/>
              <w:rPr>
                <w:b/>
                <w:color w:val="000000"/>
                <w:sz w:val="14"/>
                <w:szCs w:val="14"/>
                <w:lang w:eastAsia="tr-TR"/>
              </w:rPr>
            </w:pPr>
            <w:r w:rsidRPr="00E06106">
              <w:rPr>
                <w:b/>
                <w:color w:val="000000"/>
                <w:sz w:val="14"/>
                <w:szCs w:val="14"/>
                <w:lang w:eastAsia="tr-TR"/>
              </w:rPr>
              <w:t>25</w:t>
            </w:r>
          </w:p>
        </w:tc>
        <w:tc>
          <w:tcPr>
            <w:tcW w:w="0" w:type="auto"/>
            <w:tcBorders>
              <w:top w:val="single" w:sz="4" w:space="0" w:color="auto"/>
              <w:left w:val="nil"/>
              <w:bottom w:val="single" w:sz="12" w:space="0" w:color="auto"/>
              <w:right w:val="nil"/>
            </w:tcBorders>
            <w:shd w:val="clear" w:color="000000" w:fill="FFFFFF"/>
            <w:noWrap/>
            <w:vAlign w:val="bottom"/>
          </w:tcPr>
          <w:p w14:paraId="77F9602B" w14:textId="77777777" w:rsidR="007E5D29" w:rsidRPr="00E06106" w:rsidRDefault="007E5D29" w:rsidP="007E5D29">
            <w:pPr>
              <w:widowControl w:val="0"/>
              <w:spacing w:line="214" w:lineRule="auto"/>
              <w:rPr>
                <w:color w:val="000000"/>
                <w:sz w:val="14"/>
                <w:szCs w:val="14"/>
                <w:lang w:eastAsia="tr-TR"/>
              </w:rPr>
            </w:pPr>
            <w:r w:rsidRPr="00E06106">
              <w:rPr>
                <w:b/>
                <w:bCs/>
                <w:color w:val="000000"/>
                <w:sz w:val="14"/>
                <w:szCs w:val="14"/>
                <w:lang w:eastAsia="tr-TR"/>
              </w:rPr>
              <w:t>TOPLAM(1+4+7+8+9+10+11+12+16+19+23+24)</w:t>
            </w:r>
          </w:p>
        </w:tc>
        <w:tc>
          <w:tcPr>
            <w:tcW w:w="0" w:type="auto"/>
            <w:tcBorders>
              <w:top w:val="single" w:sz="4" w:space="0" w:color="auto"/>
              <w:left w:val="nil"/>
              <w:bottom w:val="single" w:sz="12" w:space="0" w:color="auto"/>
              <w:right w:val="nil"/>
            </w:tcBorders>
            <w:noWrap/>
            <w:vAlign w:val="bottom"/>
          </w:tcPr>
          <w:p w14:paraId="34EB5BA4" w14:textId="196462EA" w:rsidR="007E5D29" w:rsidRPr="00E06106" w:rsidRDefault="007E5D29" w:rsidP="007E5D29">
            <w:pPr>
              <w:jc w:val="right"/>
              <w:rPr>
                <w:b/>
                <w:bCs/>
                <w:color w:val="000000"/>
                <w:sz w:val="14"/>
                <w:szCs w:val="14"/>
                <w:lang w:val="sv-SE"/>
              </w:rPr>
            </w:pPr>
            <w:r w:rsidRPr="00E06106">
              <w:rPr>
                <w:b/>
                <w:bCs/>
                <w:color w:val="000000"/>
                <w:sz w:val="14"/>
                <w:szCs w:val="14"/>
                <w:lang w:val="sv-SE"/>
              </w:rPr>
              <w:t xml:space="preserve"> 1.459.975.492 </w:t>
            </w:r>
          </w:p>
        </w:tc>
        <w:tc>
          <w:tcPr>
            <w:tcW w:w="0" w:type="auto"/>
            <w:tcBorders>
              <w:top w:val="single" w:sz="4" w:space="0" w:color="auto"/>
              <w:left w:val="nil"/>
              <w:bottom w:val="single" w:sz="12" w:space="0" w:color="auto"/>
              <w:right w:val="nil"/>
            </w:tcBorders>
            <w:noWrap/>
            <w:vAlign w:val="bottom"/>
          </w:tcPr>
          <w:p w14:paraId="44276C88" w14:textId="0263EB1A" w:rsidR="007E5D29" w:rsidRPr="00E06106" w:rsidRDefault="007E5D29" w:rsidP="007E5D29">
            <w:pPr>
              <w:jc w:val="right"/>
              <w:rPr>
                <w:b/>
                <w:bCs/>
                <w:color w:val="000000"/>
                <w:sz w:val="14"/>
                <w:szCs w:val="14"/>
                <w:lang w:val="sv-SE"/>
              </w:rPr>
            </w:pPr>
            <w:r w:rsidRPr="00E06106">
              <w:rPr>
                <w:b/>
                <w:bCs/>
                <w:color w:val="000000"/>
                <w:sz w:val="14"/>
                <w:szCs w:val="14"/>
                <w:lang w:val="sv-SE"/>
              </w:rPr>
              <w:t xml:space="preserve"> 1.191.470.654 </w:t>
            </w:r>
          </w:p>
        </w:tc>
        <w:tc>
          <w:tcPr>
            <w:tcW w:w="0" w:type="auto"/>
            <w:tcBorders>
              <w:top w:val="single" w:sz="4" w:space="0" w:color="auto"/>
              <w:left w:val="nil"/>
              <w:bottom w:val="single" w:sz="12" w:space="0" w:color="auto"/>
              <w:right w:val="nil"/>
            </w:tcBorders>
            <w:noWrap/>
            <w:vAlign w:val="bottom"/>
          </w:tcPr>
          <w:p w14:paraId="377B81F6" w14:textId="72AEBE90" w:rsidR="007E5D29" w:rsidRPr="00E06106" w:rsidRDefault="007E5D29" w:rsidP="007E5D29">
            <w:pPr>
              <w:jc w:val="right"/>
              <w:rPr>
                <w:b/>
                <w:bCs/>
                <w:color w:val="000000"/>
                <w:sz w:val="14"/>
                <w:szCs w:val="14"/>
                <w:lang w:val="sv-SE"/>
              </w:rPr>
            </w:pPr>
            <w:r w:rsidRPr="00E06106">
              <w:rPr>
                <w:b/>
                <w:bCs/>
                <w:color w:val="000000"/>
                <w:sz w:val="14"/>
                <w:szCs w:val="14"/>
                <w:lang w:val="sv-SE"/>
              </w:rPr>
              <w:t xml:space="preserve"> 116.798.039 </w:t>
            </w:r>
          </w:p>
        </w:tc>
      </w:tr>
      <w:bookmarkEnd w:id="55"/>
      <w:bookmarkEnd w:id="56"/>
    </w:tbl>
    <w:p w14:paraId="5924D6B4" w14:textId="77777777" w:rsidR="00FC5E38" w:rsidRPr="00E06106" w:rsidRDefault="00FC5E38" w:rsidP="00236F0E">
      <w:pPr>
        <w:tabs>
          <w:tab w:val="left" w:pos="426"/>
        </w:tabs>
        <w:autoSpaceDE w:val="0"/>
        <w:autoSpaceDN w:val="0"/>
        <w:adjustRightInd w:val="0"/>
        <w:spacing w:line="230" w:lineRule="auto"/>
        <w:rPr>
          <w:rFonts w:eastAsia="Arial Unicode MS"/>
          <w:b/>
          <w:sz w:val="12"/>
          <w:szCs w:val="12"/>
        </w:rPr>
        <w:sectPr w:rsidR="00FC5E38" w:rsidRPr="00E06106" w:rsidSect="003B01B0">
          <w:headerReference w:type="default" r:id="rId51"/>
          <w:footerReference w:type="default" r:id="rId52"/>
          <w:headerReference w:type="first" r:id="rId53"/>
          <w:footerReference w:type="first" r:id="rId54"/>
          <w:pgSz w:w="11906" w:h="16838" w:code="9"/>
          <w:pgMar w:top="1134" w:right="1134" w:bottom="1134" w:left="1701" w:header="851" w:footer="851" w:gutter="0"/>
          <w:cols w:space="708"/>
          <w:titlePg/>
          <w:docGrid w:linePitch="360"/>
        </w:sectPr>
      </w:pPr>
    </w:p>
    <w:p w14:paraId="6308D8CB" w14:textId="77777777" w:rsidR="00BE7CF9" w:rsidRPr="00E06106" w:rsidRDefault="00BE7CF9" w:rsidP="00BE7CF9">
      <w:pPr>
        <w:tabs>
          <w:tab w:val="left" w:pos="1134"/>
        </w:tabs>
        <w:spacing w:line="228" w:lineRule="auto"/>
        <w:ind w:right="-2"/>
        <w:jc w:val="both"/>
        <w:rPr>
          <w:rFonts w:eastAsia="Arial Unicode MS"/>
          <w:b/>
          <w:bCs/>
        </w:rPr>
      </w:pPr>
      <w:bookmarkStart w:id="57" w:name="_Hlk124864608"/>
      <w:bookmarkStart w:id="58" w:name="_Hlk124863378"/>
      <w:bookmarkEnd w:id="54"/>
      <w:r w:rsidRPr="00E06106">
        <w:rPr>
          <w:rFonts w:eastAsia="Arial Unicode MS"/>
          <w:b/>
          <w:bCs/>
        </w:rPr>
        <w:lastRenderedPageBreak/>
        <w:t>MALİ BÜNYEYE VE RİSK YÖNETİMİNE İLİŞKİN BİLGİLER (Devamı)</w:t>
      </w:r>
    </w:p>
    <w:p w14:paraId="27AAEB12" w14:textId="77777777" w:rsidR="00BE7CF9" w:rsidRPr="00E06106" w:rsidRDefault="00BE7CF9" w:rsidP="005239ED">
      <w:pPr>
        <w:widowControl w:val="0"/>
        <w:tabs>
          <w:tab w:val="left" w:pos="851"/>
        </w:tabs>
        <w:rPr>
          <w:rFonts w:eastAsia="Arial Unicode MS"/>
          <w:b/>
        </w:rPr>
      </w:pPr>
    </w:p>
    <w:p w14:paraId="348DBCC7" w14:textId="363B9AB5" w:rsidR="005239ED" w:rsidRPr="00E06106" w:rsidRDefault="005239ED" w:rsidP="005239ED">
      <w:pPr>
        <w:widowControl w:val="0"/>
        <w:tabs>
          <w:tab w:val="left" w:pos="851"/>
        </w:tabs>
        <w:rPr>
          <w:b/>
          <w:bCs/>
        </w:rPr>
      </w:pPr>
      <w:r w:rsidRPr="00E06106">
        <w:rPr>
          <w:rFonts w:eastAsia="Arial Unicode MS"/>
          <w:b/>
        </w:rPr>
        <w:t>III.</w:t>
      </w:r>
      <w:r w:rsidRPr="00E06106">
        <w:rPr>
          <w:rFonts w:eastAsia="Arial Unicode MS"/>
          <w:b/>
        </w:rPr>
        <w:tab/>
      </w:r>
      <w:r w:rsidRPr="00E06106">
        <w:rPr>
          <w:b/>
          <w:bCs/>
        </w:rPr>
        <w:t>Kur Riskine İlişkin Açıklamalar</w:t>
      </w:r>
    </w:p>
    <w:p w14:paraId="3C8FF6DC" w14:textId="77777777" w:rsidR="005239ED" w:rsidRPr="00E06106" w:rsidRDefault="005239ED" w:rsidP="005239ED">
      <w:pPr>
        <w:widowControl w:val="0"/>
        <w:tabs>
          <w:tab w:val="left" w:pos="851"/>
        </w:tabs>
        <w:rPr>
          <w:b/>
          <w:bCs/>
        </w:rPr>
      </w:pPr>
    </w:p>
    <w:p w14:paraId="79FE2438" w14:textId="77777777" w:rsidR="005239ED" w:rsidRPr="00E06106" w:rsidRDefault="005239ED" w:rsidP="005239ED">
      <w:pPr>
        <w:widowControl w:val="0"/>
        <w:tabs>
          <w:tab w:val="right" w:pos="0"/>
        </w:tabs>
        <w:autoSpaceDE w:val="0"/>
        <w:autoSpaceDN w:val="0"/>
        <w:adjustRightInd w:val="0"/>
        <w:ind w:left="851" w:right="-2" w:hanging="851"/>
        <w:jc w:val="both"/>
        <w:rPr>
          <w:b/>
          <w:bCs/>
        </w:rPr>
      </w:pPr>
      <w:r w:rsidRPr="00E06106">
        <w:rPr>
          <w:b/>
          <w:bCs/>
        </w:rPr>
        <w:t>1.</w:t>
      </w:r>
      <w:r w:rsidRPr="00E06106">
        <w:rPr>
          <w:b/>
          <w:bCs/>
        </w:rPr>
        <w:tab/>
        <w:t>Banka’nın maruz kaldığı kur riski, bu durumun etkilerinin tahmin edilmesi, Banka Yönetim Kurulu’nun günlük olarak izlenen pozisyonlar için belirlediği limitler</w:t>
      </w:r>
    </w:p>
    <w:p w14:paraId="25C0716E"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p>
    <w:p w14:paraId="62CC50D1"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r w:rsidRPr="00E06106">
        <w:rPr>
          <w:sz w:val="20"/>
          <w:szCs w:val="20"/>
        </w:rPr>
        <w:t>Banka’nın yabancı para cinsinden ve yabancı paraya endeksli varlıkları ile yabancı para cinsinden yükümlülükleri arasındaki fark “Yabancı Para Net Genel Pozisyonu” olarak tanımlanmakta ve kur riskine baz teşkil etmektedir. Kur riskinin önemli bir boyutu da Yabancı Para Net Genel Pozisyonu içindeki farklı cinsten yabancı paraların birbirleri karşısındaki değerlerinin değişmesinin doğurduğu risktir (“çapraz kur riski”).</w:t>
      </w:r>
    </w:p>
    <w:p w14:paraId="5345432F"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p>
    <w:p w14:paraId="232F3313"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r w:rsidRPr="00E06106">
        <w:rPr>
          <w:sz w:val="20"/>
          <w:szCs w:val="20"/>
        </w:rPr>
        <w:t>Yönetim Kurulu, “Yabancı Para Net Genel Pozisyonu”na uyumu gözetecek şekilde limitler belirlemiş olup bunlara uyum günlük olarak izlenmekte ve ekonomik koşullar ile Banka stratejisindeki değişikliklere göre yılda en az bir kere gözden geçirilerek gerekli görüldüğünde güncellenmektedir.</w:t>
      </w:r>
    </w:p>
    <w:p w14:paraId="64C720F0"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p>
    <w:p w14:paraId="46478A81" w14:textId="77777777" w:rsidR="00326D86" w:rsidRPr="00E06106" w:rsidRDefault="00326D86" w:rsidP="00326D86">
      <w:pPr>
        <w:pStyle w:val="iasbnormal"/>
        <w:widowControl w:val="0"/>
        <w:autoSpaceDE w:val="0"/>
        <w:autoSpaceDN w:val="0"/>
        <w:adjustRightInd w:val="0"/>
        <w:spacing w:before="0" w:after="0"/>
        <w:ind w:left="851" w:right="-2"/>
        <w:rPr>
          <w:sz w:val="20"/>
          <w:szCs w:val="20"/>
        </w:rPr>
      </w:pPr>
      <w:r w:rsidRPr="00E06106">
        <w:rPr>
          <w:sz w:val="20"/>
          <w:szCs w:val="20"/>
        </w:rPr>
        <w:t xml:space="preserve">Bankanın maruz kaldığı kur riskinin ölçülmesinde, yasal raporlamada kullanılan “standart metot” ile içsel yöntem olarak, RMD kullanılmaktadır. </w:t>
      </w:r>
      <w:bookmarkStart w:id="59" w:name="_Hlk196254206"/>
      <w:r w:rsidRPr="00E06106">
        <w:rPr>
          <w:sz w:val="20"/>
          <w:szCs w:val="20"/>
        </w:rPr>
        <w:t>Standart metot kapsamında yapılan ölçümler aylık bazda gerçekleştirilmekte olup kur riskinden kaynaklanan sermaye gereksiniminin belirlenmesine dayanak teşkil etmektedir. RMD hesaplamaları kapsamında yapılan ölçümler ise günlük gerçekleştirilmektedir. Ayrıca, alınabilecek maksimum döviz pozisyonu, döviz cinsleri ve masa bazında belirlenmiştir ve günlük olarak limitlere uyumu Risk Yönetimi tarafından kontrol edilmektedir.</w:t>
      </w:r>
    </w:p>
    <w:bookmarkEnd w:id="59"/>
    <w:p w14:paraId="41993F3F" w14:textId="77777777" w:rsidR="00326D86" w:rsidRPr="00E06106" w:rsidRDefault="00326D86" w:rsidP="005239ED">
      <w:pPr>
        <w:pStyle w:val="iasbnormal"/>
        <w:widowControl w:val="0"/>
        <w:autoSpaceDE w:val="0"/>
        <w:autoSpaceDN w:val="0"/>
        <w:adjustRightInd w:val="0"/>
        <w:spacing w:before="0" w:after="0"/>
        <w:ind w:left="851" w:right="-2"/>
        <w:rPr>
          <w:sz w:val="20"/>
          <w:szCs w:val="20"/>
        </w:rPr>
      </w:pPr>
    </w:p>
    <w:p w14:paraId="2F1C1932" w14:textId="77777777" w:rsidR="005239ED" w:rsidRPr="00E06106" w:rsidRDefault="005239ED" w:rsidP="005239ED">
      <w:pPr>
        <w:widowControl w:val="0"/>
        <w:tabs>
          <w:tab w:val="right" w:pos="0"/>
        </w:tabs>
        <w:autoSpaceDE w:val="0"/>
        <w:autoSpaceDN w:val="0"/>
        <w:adjustRightInd w:val="0"/>
        <w:ind w:left="851" w:right="-2" w:hanging="851"/>
        <w:jc w:val="both"/>
        <w:rPr>
          <w:b/>
          <w:bCs/>
        </w:rPr>
      </w:pPr>
      <w:r w:rsidRPr="00E06106">
        <w:rPr>
          <w:b/>
          <w:bCs/>
        </w:rPr>
        <w:t>2.</w:t>
      </w:r>
      <w:r w:rsidRPr="00E06106">
        <w:rPr>
          <w:b/>
          <w:bCs/>
        </w:rPr>
        <w:tab/>
        <w:t>Önemli olması durumunda yabancı para cinsinden borçlanma araçlarının ve net yabancı para yatırımlarının riskten korunma amaçlı türev araçlar ile korunmasının boyutu</w:t>
      </w:r>
    </w:p>
    <w:p w14:paraId="63FF6DAD" w14:textId="77777777" w:rsidR="005239ED" w:rsidRPr="00E06106" w:rsidRDefault="005239ED" w:rsidP="005239ED">
      <w:pPr>
        <w:pStyle w:val="iasbnormal"/>
        <w:widowControl w:val="0"/>
        <w:autoSpaceDE w:val="0"/>
        <w:autoSpaceDN w:val="0"/>
        <w:adjustRightInd w:val="0"/>
        <w:spacing w:before="0" w:after="0"/>
        <w:ind w:left="851" w:right="-2"/>
        <w:rPr>
          <w:sz w:val="20"/>
          <w:szCs w:val="20"/>
        </w:rPr>
      </w:pPr>
    </w:p>
    <w:p w14:paraId="591F6FDF" w14:textId="77777777" w:rsidR="00AB262B" w:rsidRPr="00E06106" w:rsidRDefault="005239ED" w:rsidP="005239ED">
      <w:pPr>
        <w:pStyle w:val="iasbnormal"/>
        <w:widowControl w:val="0"/>
        <w:autoSpaceDE w:val="0"/>
        <w:autoSpaceDN w:val="0"/>
        <w:adjustRightInd w:val="0"/>
        <w:spacing w:before="0" w:after="0"/>
        <w:ind w:left="851" w:right="-2"/>
        <w:rPr>
          <w:sz w:val="20"/>
          <w:szCs w:val="20"/>
        </w:rPr>
      </w:pPr>
      <w:r w:rsidRPr="00E06106">
        <w:rPr>
          <w:sz w:val="20"/>
          <w:szCs w:val="20"/>
        </w:rPr>
        <w:t xml:space="preserve">Yabancı para cinsinden borçlanma araçlarının riskten korunma amaçlı türev araçlar ile korunması durumu söz konusudur. Net yabancı para yatırımlarının riskten korunma amaçlı türev araçlar ile korunması durumu söz konusu değildir. Yabancı para cinsinden borçlanma araçlarının ve net yabancı para yatırımlarının riskten korunma amaçlı türev araçlar ile korunmasının boyutu Beşinci Bölüm </w:t>
      </w:r>
      <w:r w:rsidRPr="00E06106">
        <w:rPr>
          <w:sz w:val="20"/>
          <w:szCs w:val="20"/>
        </w:rPr>
        <w:br/>
        <w:t>III No’lu dipnotta açıklanmıştır.</w:t>
      </w:r>
    </w:p>
    <w:p w14:paraId="16744540" w14:textId="77777777" w:rsidR="007F557E" w:rsidRPr="00E06106" w:rsidRDefault="007F557E" w:rsidP="007F557E">
      <w:pPr>
        <w:pStyle w:val="iasbnormal"/>
        <w:widowControl w:val="0"/>
        <w:autoSpaceDE w:val="0"/>
        <w:autoSpaceDN w:val="0"/>
        <w:adjustRightInd w:val="0"/>
        <w:spacing w:before="0" w:after="0"/>
        <w:ind w:right="-2"/>
        <w:rPr>
          <w:rFonts w:eastAsia="Arial Unicode MS"/>
          <w:b/>
          <w:bCs/>
        </w:rPr>
      </w:pPr>
    </w:p>
    <w:p w14:paraId="2D9761AB" w14:textId="77777777" w:rsidR="00AB262B" w:rsidRPr="00E06106" w:rsidRDefault="00AB262B" w:rsidP="00AB262B">
      <w:pPr>
        <w:pStyle w:val="iasbnormal"/>
        <w:widowControl w:val="0"/>
        <w:autoSpaceDE w:val="0"/>
        <w:autoSpaceDN w:val="0"/>
        <w:adjustRightInd w:val="0"/>
        <w:spacing w:before="0" w:after="0"/>
        <w:ind w:left="851" w:right="-2" w:hanging="851"/>
        <w:rPr>
          <w:b/>
          <w:sz w:val="20"/>
          <w:szCs w:val="20"/>
        </w:rPr>
      </w:pPr>
      <w:r w:rsidRPr="00E06106">
        <w:rPr>
          <w:b/>
          <w:sz w:val="20"/>
          <w:szCs w:val="20"/>
        </w:rPr>
        <w:t>3.</w:t>
      </w:r>
      <w:r w:rsidRPr="00E06106">
        <w:rPr>
          <w:b/>
          <w:sz w:val="20"/>
          <w:szCs w:val="20"/>
        </w:rPr>
        <w:tab/>
        <w:t>Banka’nın finansal tablo tarihi ile bu tarihten geriye doğru son beş iş günü kamuya duyurulan cari döviz alış kurları</w:t>
      </w:r>
    </w:p>
    <w:p w14:paraId="238AA820" w14:textId="77777777" w:rsidR="00AB262B" w:rsidRPr="00E06106" w:rsidRDefault="00AB262B" w:rsidP="00AB262B">
      <w:pPr>
        <w:pStyle w:val="iasbnormal"/>
        <w:widowControl w:val="0"/>
        <w:autoSpaceDE w:val="0"/>
        <w:autoSpaceDN w:val="0"/>
        <w:adjustRightInd w:val="0"/>
        <w:spacing w:before="0" w:after="0"/>
        <w:ind w:left="567"/>
        <w:rPr>
          <w:sz w:val="20"/>
          <w:szCs w:val="20"/>
        </w:rPr>
      </w:pPr>
    </w:p>
    <w:p w14:paraId="1960A6A6" w14:textId="44D8673D" w:rsidR="00AB262B" w:rsidRPr="00E06106" w:rsidRDefault="00AB262B" w:rsidP="00AB262B">
      <w:pPr>
        <w:pStyle w:val="iasbnormal"/>
        <w:widowControl w:val="0"/>
        <w:tabs>
          <w:tab w:val="right" w:pos="9071"/>
        </w:tabs>
        <w:autoSpaceDE w:val="0"/>
        <w:autoSpaceDN w:val="0"/>
        <w:adjustRightInd w:val="0"/>
        <w:spacing w:before="0" w:after="0"/>
        <w:ind w:left="851"/>
        <w:rPr>
          <w:sz w:val="20"/>
          <w:szCs w:val="20"/>
        </w:rPr>
      </w:pPr>
      <w:r w:rsidRPr="00E06106">
        <w:rPr>
          <w:sz w:val="20"/>
          <w:szCs w:val="20"/>
        </w:rPr>
        <w:t>Bilanço tarihindeki ABD Doları Döviz Alış Kuru</w:t>
      </w:r>
      <w:r w:rsidRPr="00E06106">
        <w:rPr>
          <w:sz w:val="20"/>
          <w:szCs w:val="20"/>
        </w:rPr>
        <w:tab/>
      </w:r>
      <w:r w:rsidR="00737D04" w:rsidRPr="00E06106">
        <w:rPr>
          <w:sz w:val="20"/>
          <w:szCs w:val="20"/>
        </w:rPr>
        <w:t>44</w:t>
      </w:r>
      <w:r w:rsidR="008755DE" w:rsidRPr="00E06106">
        <w:rPr>
          <w:sz w:val="20"/>
          <w:szCs w:val="20"/>
        </w:rPr>
        <w:t>,</w:t>
      </w:r>
      <w:r w:rsidR="00737D04" w:rsidRPr="00E06106">
        <w:rPr>
          <w:sz w:val="20"/>
          <w:szCs w:val="20"/>
        </w:rPr>
        <w:t>3961</w:t>
      </w:r>
      <w:r w:rsidR="008755DE" w:rsidRPr="00E06106">
        <w:rPr>
          <w:sz w:val="20"/>
          <w:szCs w:val="20"/>
        </w:rPr>
        <w:t xml:space="preserve"> </w:t>
      </w:r>
      <w:r w:rsidRPr="00E06106">
        <w:rPr>
          <w:sz w:val="20"/>
          <w:szCs w:val="20"/>
        </w:rPr>
        <w:t>TL</w:t>
      </w:r>
    </w:p>
    <w:p w14:paraId="2BE5EBAC" w14:textId="3D6FFC4D" w:rsidR="00AB262B" w:rsidRPr="00E06106" w:rsidRDefault="00AB262B" w:rsidP="00AB262B">
      <w:pPr>
        <w:pStyle w:val="iasbnormal"/>
        <w:widowControl w:val="0"/>
        <w:tabs>
          <w:tab w:val="right" w:pos="9071"/>
        </w:tabs>
        <w:autoSpaceDE w:val="0"/>
        <w:autoSpaceDN w:val="0"/>
        <w:adjustRightInd w:val="0"/>
        <w:spacing w:before="0" w:after="0"/>
        <w:ind w:left="851"/>
        <w:rPr>
          <w:sz w:val="20"/>
          <w:szCs w:val="20"/>
        </w:rPr>
      </w:pPr>
      <w:r w:rsidRPr="00E06106">
        <w:rPr>
          <w:sz w:val="20"/>
          <w:szCs w:val="20"/>
        </w:rPr>
        <w:t>Bilanço tarihindeki Avro Döviz Alış Kuru</w:t>
      </w:r>
      <w:r w:rsidRPr="00E06106">
        <w:rPr>
          <w:sz w:val="20"/>
          <w:szCs w:val="20"/>
        </w:rPr>
        <w:tab/>
      </w:r>
      <w:r w:rsidR="008755DE" w:rsidRPr="00E06106">
        <w:rPr>
          <w:sz w:val="20"/>
          <w:szCs w:val="20"/>
        </w:rPr>
        <w:t>50,</w:t>
      </w:r>
      <w:r w:rsidR="00737D04" w:rsidRPr="00E06106">
        <w:rPr>
          <w:sz w:val="20"/>
          <w:szCs w:val="20"/>
        </w:rPr>
        <w:t>9294</w:t>
      </w:r>
      <w:r w:rsidR="008755DE" w:rsidRPr="00E06106">
        <w:rPr>
          <w:sz w:val="20"/>
          <w:szCs w:val="20"/>
        </w:rPr>
        <w:t xml:space="preserve"> </w:t>
      </w:r>
      <w:r w:rsidRPr="00E06106">
        <w:rPr>
          <w:sz w:val="20"/>
          <w:szCs w:val="20"/>
        </w:rPr>
        <w:t>TL</w:t>
      </w:r>
    </w:p>
    <w:p w14:paraId="2E8EF642" w14:textId="77777777" w:rsidR="00AB262B" w:rsidRPr="00E06106" w:rsidRDefault="00AB262B" w:rsidP="00AB262B">
      <w:pPr>
        <w:pStyle w:val="iasbnormal"/>
        <w:widowControl w:val="0"/>
        <w:tabs>
          <w:tab w:val="right" w:pos="9071"/>
        </w:tabs>
        <w:autoSpaceDE w:val="0"/>
        <w:autoSpaceDN w:val="0"/>
        <w:adjustRightInd w:val="0"/>
        <w:spacing w:before="0" w:after="0"/>
        <w:ind w:left="851"/>
        <w:rPr>
          <w:sz w:val="20"/>
          <w:szCs w:val="20"/>
        </w:rPr>
      </w:pPr>
    </w:p>
    <w:tbl>
      <w:tblPr>
        <w:tblW w:w="4486" w:type="pct"/>
        <w:tblInd w:w="959" w:type="dxa"/>
        <w:tblLook w:val="04A0" w:firstRow="1" w:lastRow="0" w:firstColumn="1" w:lastColumn="0" w:noHBand="0" w:noVBand="1"/>
      </w:tblPr>
      <w:tblGrid>
        <w:gridCol w:w="4460"/>
        <w:gridCol w:w="1792"/>
        <w:gridCol w:w="1887"/>
      </w:tblGrid>
      <w:tr w:rsidR="00AB262B" w:rsidRPr="00E06106" w14:paraId="65A75AE2" w14:textId="77777777" w:rsidTr="002C5034">
        <w:trPr>
          <w:trHeight w:val="20"/>
        </w:trPr>
        <w:tc>
          <w:tcPr>
            <w:tcW w:w="2740" w:type="pct"/>
          </w:tcPr>
          <w:p w14:paraId="3D8A1479" w14:textId="77777777" w:rsidR="00AB262B" w:rsidRPr="00E06106" w:rsidRDefault="00AB262B" w:rsidP="002C5034">
            <w:pPr>
              <w:pStyle w:val="iasbnormal"/>
              <w:widowControl w:val="0"/>
              <w:autoSpaceDE w:val="0"/>
              <w:autoSpaceDN w:val="0"/>
              <w:adjustRightInd w:val="0"/>
              <w:spacing w:before="0" w:after="0"/>
              <w:ind w:left="48" w:right="-2"/>
              <w:rPr>
                <w:b/>
                <w:sz w:val="20"/>
                <w:szCs w:val="20"/>
                <w:u w:val="single"/>
              </w:rPr>
            </w:pPr>
            <w:r w:rsidRPr="00E06106">
              <w:rPr>
                <w:b/>
                <w:sz w:val="20"/>
                <w:szCs w:val="20"/>
                <w:u w:val="single"/>
              </w:rPr>
              <w:t>Tarih</w:t>
            </w:r>
          </w:p>
        </w:tc>
        <w:tc>
          <w:tcPr>
            <w:tcW w:w="1101" w:type="pct"/>
            <w:vAlign w:val="bottom"/>
          </w:tcPr>
          <w:p w14:paraId="75403F45" w14:textId="77777777" w:rsidR="00AB262B" w:rsidRPr="00E06106" w:rsidRDefault="00AB262B" w:rsidP="002C5034">
            <w:pPr>
              <w:pStyle w:val="iasbnormal"/>
              <w:widowControl w:val="0"/>
              <w:autoSpaceDE w:val="0"/>
              <w:autoSpaceDN w:val="0"/>
              <w:adjustRightInd w:val="0"/>
              <w:spacing w:before="0" w:after="0"/>
              <w:ind w:right="-2"/>
              <w:jc w:val="right"/>
              <w:rPr>
                <w:b/>
                <w:sz w:val="20"/>
                <w:szCs w:val="20"/>
                <w:u w:val="single"/>
              </w:rPr>
            </w:pPr>
            <w:r w:rsidRPr="00E06106">
              <w:rPr>
                <w:b/>
                <w:sz w:val="20"/>
                <w:szCs w:val="20"/>
                <w:u w:val="single"/>
              </w:rPr>
              <w:t>ABD Doları</w:t>
            </w:r>
          </w:p>
        </w:tc>
        <w:tc>
          <w:tcPr>
            <w:tcW w:w="1159" w:type="pct"/>
            <w:vAlign w:val="bottom"/>
          </w:tcPr>
          <w:p w14:paraId="3CC827B0" w14:textId="77777777" w:rsidR="00AB262B" w:rsidRPr="00E06106" w:rsidRDefault="00AB262B" w:rsidP="002C5034">
            <w:pPr>
              <w:pStyle w:val="iasbnormal"/>
              <w:widowControl w:val="0"/>
              <w:autoSpaceDE w:val="0"/>
              <w:autoSpaceDN w:val="0"/>
              <w:adjustRightInd w:val="0"/>
              <w:spacing w:before="0" w:after="0"/>
              <w:ind w:right="-2"/>
              <w:jc w:val="right"/>
              <w:rPr>
                <w:b/>
                <w:sz w:val="20"/>
                <w:szCs w:val="20"/>
                <w:u w:val="single"/>
              </w:rPr>
            </w:pPr>
            <w:r w:rsidRPr="00E06106">
              <w:rPr>
                <w:b/>
                <w:sz w:val="20"/>
                <w:szCs w:val="20"/>
                <w:u w:val="single"/>
              </w:rPr>
              <w:t>Avro</w:t>
            </w:r>
          </w:p>
        </w:tc>
      </w:tr>
      <w:tr w:rsidR="00C222F5" w:rsidRPr="00E06106" w14:paraId="30FA9975" w14:textId="77777777" w:rsidTr="00EA3553">
        <w:trPr>
          <w:trHeight w:val="20"/>
        </w:trPr>
        <w:tc>
          <w:tcPr>
            <w:tcW w:w="2740" w:type="pct"/>
          </w:tcPr>
          <w:p w14:paraId="60568909" w14:textId="77777777" w:rsidR="00C222F5" w:rsidRPr="00E06106" w:rsidRDefault="00C222F5" w:rsidP="00C222F5">
            <w:pPr>
              <w:pStyle w:val="iasbnormal"/>
              <w:widowControl w:val="0"/>
              <w:autoSpaceDE w:val="0"/>
              <w:autoSpaceDN w:val="0"/>
              <w:adjustRightInd w:val="0"/>
              <w:spacing w:before="0" w:after="0"/>
              <w:ind w:left="48" w:right="-2"/>
              <w:rPr>
                <w:sz w:val="20"/>
                <w:szCs w:val="20"/>
              </w:rPr>
            </w:pPr>
          </w:p>
        </w:tc>
        <w:tc>
          <w:tcPr>
            <w:tcW w:w="1101" w:type="pct"/>
          </w:tcPr>
          <w:p w14:paraId="72D3FE8D" w14:textId="77777777" w:rsidR="00C222F5" w:rsidRPr="00E06106" w:rsidRDefault="00C222F5" w:rsidP="00C222F5">
            <w:pPr>
              <w:pStyle w:val="iasbnormal"/>
              <w:widowControl w:val="0"/>
              <w:autoSpaceDE w:val="0"/>
              <w:autoSpaceDN w:val="0"/>
              <w:adjustRightInd w:val="0"/>
              <w:spacing w:before="0" w:after="0"/>
              <w:ind w:right="-2"/>
              <w:jc w:val="right"/>
              <w:rPr>
                <w:sz w:val="20"/>
                <w:szCs w:val="20"/>
              </w:rPr>
            </w:pPr>
          </w:p>
        </w:tc>
        <w:tc>
          <w:tcPr>
            <w:tcW w:w="1159" w:type="pct"/>
          </w:tcPr>
          <w:p w14:paraId="49D950B9" w14:textId="77777777" w:rsidR="00C222F5" w:rsidRPr="00E06106" w:rsidRDefault="00C222F5" w:rsidP="00C222F5">
            <w:pPr>
              <w:widowControl w:val="0"/>
              <w:jc w:val="right"/>
            </w:pPr>
          </w:p>
        </w:tc>
      </w:tr>
      <w:tr w:rsidR="00737D04" w:rsidRPr="00E06106" w14:paraId="2BA19044" w14:textId="77777777" w:rsidTr="00465F2D">
        <w:trPr>
          <w:trHeight w:val="20"/>
        </w:trPr>
        <w:tc>
          <w:tcPr>
            <w:tcW w:w="2740" w:type="pct"/>
          </w:tcPr>
          <w:p w14:paraId="18DDE596" w14:textId="433272DB" w:rsidR="00737D04" w:rsidRPr="00E06106" w:rsidRDefault="00737D04" w:rsidP="00737D04">
            <w:pPr>
              <w:widowControl w:val="0"/>
            </w:pPr>
            <w:r w:rsidRPr="00E06106">
              <w:t>31 Mart 2026</w:t>
            </w:r>
          </w:p>
        </w:tc>
        <w:tc>
          <w:tcPr>
            <w:tcW w:w="1101" w:type="pct"/>
          </w:tcPr>
          <w:p w14:paraId="13BD7B4B" w14:textId="213DE6C9" w:rsidR="00737D04" w:rsidRPr="00E06106" w:rsidRDefault="00737D04" w:rsidP="00737D04">
            <w:pPr>
              <w:widowControl w:val="0"/>
              <w:jc w:val="right"/>
            </w:pPr>
            <w:r w:rsidRPr="00E06106">
              <w:t>44,3961</w:t>
            </w:r>
          </w:p>
        </w:tc>
        <w:tc>
          <w:tcPr>
            <w:tcW w:w="1159" w:type="pct"/>
          </w:tcPr>
          <w:p w14:paraId="672FB0E1" w14:textId="3E721515" w:rsidR="00737D04" w:rsidRPr="00E06106" w:rsidRDefault="00737D04" w:rsidP="00737D04">
            <w:pPr>
              <w:widowControl w:val="0"/>
              <w:jc w:val="right"/>
            </w:pPr>
            <w:r w:rsidRPr="00E06106">
              <w:t>50,9294</w:t>
            </w:r>
          </w:p>
        </w:tc>
      </w:tr>
      <w:tr w:rsidR="00737D04" w:rsidRPr="00E06106" w14:paraId="29F968B9" w14:textId="77777777" w:rsidTr="00465F2D">
        <w:trPr>
          <w:trHeight w:val="20"/>
        </w:trPr>
        <w:tc>
          <w:tcPr>
            <w:tcW w:w="2740" w:type="pct"/>
          </w:tcPr>
          <w:p w14:paraId="70284316" w14:textId="15827B2F" w:rsidR="00737D04" w:rsidRPr="00E06106" w:rsidRDefault="00737D04" w:rsidP="00737D04">
            <w:pPr>
              <w:widowControl w:val="0"/>
            </w:pPr>
            <w:r w:rsidRPr="00E06106">
              <w:t>30 Mart 2026</w:t>
            </w:r>
          </w:p>
        </w:tc>
        <w:tc>
          <w:tcPr>
            <w:tcW w:w="1101" w:type="pct"/>
          </w:tcPr>
          <w:p w14:paraId="53A2A0A5" w14:textId="38DF4FAB" w:rsidR="00737D04" w:rsidRPr="00E06106" w:rsidRDefault="00737D04" w:rsidP="00737D04">
            <w:pPr>
              <w:widowControl w:val="0"/>
              <w:jc w:val="right"/>
              <w:rPr>
                <w:color w:val="000000"/>
              </w:rPr>
            </w:pPr>
            <w:r w:rsidRPr="00E06106">
              <w:t>44,3841</w:t>
            </w:r>
          </w:p>
        </w:tc>
        <w:tc>
          <w:tcPr>
            <w:tcW w:w="1159" w:type="pct"/>
          </w:tcPr>
          <w:p w14:paraId="20F9CB4F" w14:textId="2145C803" w:rsidR="00737D04" w:rsidRPr="00E06106" w:rsidRDefault="00737D04" w:rsidP="00737D04">
            <w:pPr>
              <w:widowControl w:val="0"/>
              <w:jc w:val="right"/>
            </w:pPr>
            <w:r w:rsidRPr="00E06106">
              <w:t>51,0236</w:t>
            </w:r>
          </w:p>
        </w:tc>
      </w:tr>
      <w:tr w:rsidR="00737D04" w:rsidRPr="00E06106" w14:paraId="0BEC55C9" w14:textId="77777777" w:rsidTr="00465F2D">
        <w:trPr>
          <w:trHeight w:val="20"/>
        </w:trPr>
        <w:tc>
          <w:tcPr>
            <w:tcW w:w="2740" w:type="pct"/>
          </w:tcPr>
          <w:p w14:paraId="60333E92" w14:textId="2A5E6AFD" w:rsidR="00737D04" w:rsidRPr="00E06106" w:rsidRDefault="00737D04" w:rsidP="00737D04">
            <w:pPr>
              <w:widowControl w:val="0"/>
            </w:pPr>
            <w:r w:rsidRPr="00E06106">
              <w:t>27 Mart 2026</w:t>
            </w:r>
          </w:p>
        </w:tc>
        <w:tc>
          <w:tcPr>
            <w:tcW w:w="1101" w:type="pct"/>
          </w:tcPr>
          <w:p w14:paraId="28F45E2D" w14:textId="3F4A1EFC" w:rsidR="00737D04" w:rsidRPr="00E06106" w:rsidRDefault="00737D04" w:rsidP="00737D04">
            <w:pPr>
              <w:widowControl w:val="0"/>
              <w:jc w:val="right"/>
            </w:pPr>
            <w:r w:rsidRPr="00E06106">
              <w:t>44,2887</w:t>
            </w:r>
          </w:p>
        </w:tc>
        <w:tc>
          <w:tcPr>
            <w:tcW w:w="1159" w:type="pct"/>
          </w:tcPr>
          <w:p w14:paraId="41CDB6D8" w14:textId="4C43B1B4" w:rsidR="00737D04" w:rsidRPr="00E06106" w:rsidRDefault="00737D04" w:rsidP="00737D04">
            <w:pPr>
              <w:widowControl w:val="0"/>
              <w:jc w:val="right"/>
            </w:pPr>
            <w:r w:rsidRPr="00E06106">
              <w:t>51,0150</w:t>
            </w:r>
          </w:p>
        </w:tc>
      </w:tr>
      <w:tr w:rsidR="00737D04" w:rsidRPr="00E06106" w14:paraId="1DFAAA9D" w14:textId="77777777" w:rsidTr="00465F2D">
        <w:trPr>
          <w:trHeight w:val="20"/>
        </w:trPr>
        <w:tc>
          <w:tcPr>
            <w:tcW w:w="2740" w:type="pct"/>
          </w:tcPr>
          <w:p w14:paraId="04A3C748" w14:textId="525F85C5" w:rsidR="00737D04" w:rsidRPr="00E06106" w:rsidRDefault="00737D04" w:rsidP="00737D04">
            <w:pPr>
              <w:widowControl w:val="0"/>
            </w:pPr>
            <w:r w:rsidRPr="00E06106">
              <w:t>26 Mart 2026</w:t>
            </w:r>
          </w:p>
        </w:tc>
        <w:tc>
          <w:tcPr>
            <w:tcW w:w="1101" w:type="pct"/>
          </w:tcPr>
          <w:p w14:paraId="1A20BEAB" w14:textId="4D1C78CF" w:rsidR="00737D04" w:rsidRPr="00E06106" w:rsidRDefault="00737D04" w:rsidP="00737D04">
            <w:pPr>
              <w:widowControl w:val="0"/>
              <w:jc w:val="right"/>
            </w:pPr>
            <w:r w:rsidRPr="00E06106">
              <w:t>44,2828</w:t>
            </w:r>
          </w:p>
        </w:tc>
        <w:tc>
          <w:tcPr>
            <w:tcW w:w="1159" w:type="pct"/>
          </w:tcPr>
          <w:p w14:paraId="753F71B9" w14:textId="17A56E4E" w:rsidR="00737D04" w:rsidRPr="00E06106" w:rsidRDefault="00737D04" w:rsidP="00737D04">
            <w:pPr>
              <w:widowControl w:val="0"/>
              <w:jc w:val="right"/>
            </w:pPr>
            <w:r w:rsidRPr="00E06106">
              <w:t>51,1617</w:t>
            </w:r>
          </w:p>
        </w:tc>
      </w:tr>
      <w:tr w:rsidR="00737D04" w:rsidRPr="00E06106" w14:paraId="3E6C6B86" w14:textId="77777777" w:rsidTr="00465F2D">
        <w:trPr>
          <w:trHeight w:val="20"/>
        </w:trPr>
        <w:tc>
          <w:tcPr>
            <w:tcW w:w="2740" w:type="pct"/>
          </w:tcPr>
          <w:p w14:paraId="34700BCC" w14:textId="3007E040" w:rsidR="00737D04" w:rsidRPr="00E06106" w:rsidRDefault="00737D04" w:rsidP="00737D04">
            <w:pPr>
              <w:widowControl w:val="0"/>
            </w:pPr>
            <w:r w:rsidRPr="00E06106">
              <w:t>25 Mart 2026</w:t>
            </w:r>
          </w:p>
        </w:tc>
        <w:tc>
          <w:tcPr>
            <w:tcW w:w="1101" w:type="pct"/>
          </w:tcPr>
          <w:p w14:paraId="498164E1" w14:textId="57350DD6" w:rsidR="00737D04" w:rsidRPr="00E06106" w:rsidRDefault="00737D04" w:rsidP="00737D04">
            <w:pPr>
              <w:widowControl w:val="0"/>
              <w:jc w:val="right"/>
            </w:pPr>
            <w:r w:rsidRPr="00E06106">
              <w:t>44,2737</w:t>
            </w:r>
          </w:p>
        </w:tc>
        <w:tc>
          <w:tcPr>
            <w:tcW w:w="1159" w:type="pct"/>
          </w:tcPr>
          <w:p w14:paraId="0407E86E" w14:textId="7D85238E" w:rsidR="00737D04" w:rsidRPr="00E06106" w:rsidRDefault="00737D04" w:rsidP="00737D04">
            <w:pPr>
              <w:widowControl w:val="0"/>
              <w:jc w:val="right"/>
            </w:pPr>
            <w:r w:rsidRPr="00E06106">
              <w:t>51,3620</w:t>
            </w:r>
          </w:p>
        </w:tc>
      </w:tr>
    </w:tbl>
    <w:p w14:paraId="6065C9EC" w14:textId="77777777" w:rsidR="00AB262B" w:rsidRPr="00E06106" w:rsidRDefault="00AB262B" w:rsidP="00810E5E">
      <w:pPr>
        <w:widowControl w:val="0"/>
        <w:autoSpaceDE w:val="0"/>
        <w:autoSpaceDN w:val="0"/>
        <w:adjustRightInd w:val="0"/>
        <w:rPr>
          <w:b/>
          <w:bCs/>
        </w:rPr>
      </w:pPr>
    </w:p>
    <w:p w14:paraId="3C003F32" w14:textId="77777777" w:rsidR="00AB262B" w:rsidRPr="00E06106" w:rsidRDefault="00AB262B" w:rsidP="00AB262B">
      <w:pPr>
        <w:widowControl w:val="0"/>
        <w:tabs>
          <w:tab w:val="right" w:pos="0"/>
        </w:tabs>
        <w:autoSpaceDE w:val="0"/>
        <w:autoSpaceDN w:val="0"/>
        <w:adjustRightInd w:val="0"/>
        <w:ind w:left="851" w:hanging="851"/>
        <w:jc w:val="both"/>
        <w:rPr>
          <w:b/>
          <w:bCs/>
        </w:rPr>
      </w:pPr>
      <w:r w:rsidRPr="00E06106">
        <w:rPr>
          <w:b/>
          <w:bCs/>
        </w:rPr>
        <w:t>4.</w:t>
      </w:r>
      <w:r w:rsidRPr="00E06106">
        <w:rPr>
          <w:b/>
          <w:bCs/>
        </w:rPr>
        <w:tab/>
        <w:t xml:space="preserve">Banka’nın cari döviz alış kurunun finansal tablo tarihinden geriye doğru son otuz günlük basit aritmetik ortalama değeri </w:t>
      </w:r>
    </w:p>
    <w:p w14:paraId="7085408C" w14:textId="77777777" w:rsidR="00AB262B" w:rsidRPr="00E06106" w:rsidRDefault="00AB262B" w:rsidP="00AB262B">
      <w:pPr>
        <w:pStyle w:val="iasbnormal"/>
        <w:widowControl w:val="0"/>
        <w:autoSpaceDE w:val="0"/>
        <w:autoSpaceDN w:val="0"/>
        <w:adjustRightInd w:val="0"/>
        <w:spacing w:before="0" w:after="0"/>
        <w:ind w:left="851" w:right="-2"/>
        <w:rPr>
          <w:sz w:val="20"/>
          <w:szCs w:val="20"/>
        </w:rPr>
      </w:pPr>
    </w:p>
    <w:p w14:paraId="430A1D77" w14:textId="00A05EC0" w:rsidR="00AB262B" w:rsidRPr="00E06106" w:rsidRDefault="00AB262B" w:rsidP="00AB262B">
      <w:pPr>
        <w:pStyle w:val="iasbnormal"/>
        <w:widowControl w:val="0"/>
        <w:autoSpaceDE w:val="0"/>
        <w:autoSpaceDN w:val="0"/>
        <w:adjustRightInd w:val="0"/>
        <w:spacing w:before="0" w:after="0"/>
        <w:ind w:left="851" w:right="-2"/>
        <w:rPr>
          <w:sz w:val="20"/>
          <w:szCs w:val="20"/>
        </w:rPr>
      </w:pPr>
      <w:r w:rsidRPr="00E06106">
        <w:rPr>
          <w:sz w:val="20"/>
          <w:szCs w:val="20"/>
        </w:rPr>
        <w:t>202</w:t>
      </w:r>
      <w:r w:rsidR="00951A32" w:rsidRPr="00E06106">
        <w:rPr>
          <w:sz w:val="20"/>
          <w:szCs w:val="20"/>
        </w:rPr>
        <w:t>6</w:t>
      </w:r>
      <w:r w:rsidRPr="00E06106">
        <w:rPr>
          <w:sz w:val="20"/>
          <w:szCs w:val="20"/>
        </w:rPr>
        <w:t xml:space="preserve"> yılı</w:t>
      </w:r>
      <w:r w:rsidR="00951A32" w:rsidRPr="00E06106">
        <w:rPr>
          <w:sz w:val="20"/>
          <w:szCs w:val="20"/>
        </w:rPr>
        <w:t xml:space="preserve"> Mart</w:t>
      </w:r>
      <w:r w:rsidRPr="00E06106">
        <w:rPr>
          <w:sz w:val="20"/>
          <w:szCs w:val="20"/>
        </w:rPr>
        <w:t xml:space="preserve"> ayı basit aritmetik ortalama ile ABD Doları döviz alış kuru </w:t>
      </w:r>
      <w:r w:rsidR="00737D04" w:rsidRPr="00E06106">
        <w:rPr>
          <w:sz w:val="20"/>
          <w:szCs w:val="20"/>
        </w:rPr>
        <w:t xml:space="preserve">44,1021 </w:t>
      </w:r>
      <w:r w:rsidRPr="00E06106">
        <w:rPr>
          <w:sz w:val="20"/>
          <w:szCs w:val="20"/>
        </w:rPr>
        <w:t xml:space="preserve">TL, Avro döviz alış kuru </w:t>
      </w:r>
      <w:r w:rsidR="00737D04" w:rsidRPr="00E06106">
        <w:rPr>
          <w:sz w:val="20"/>
          <w:szCs w:val="20"/>
        </w:rPr>
        <w:t xml:space="preserve">50,9850 </w:t>
      </w:r>
      <w:r w:rsidRPr="00E06106">
        <w:rPr>
          <w:sz w:val="20"/>
          <w:szCs w:val="20"/>
        </w:rPr>
        <w:t>TL’dir.</w:t>
      </w:r>
    </w:p>
    <w:p w14:paraId="76193991" w14:textId="77777777" w:rsidR="00AB262B" w:rsidRPr="00E06106" w:rsidRDefault="00AB262B" w:rsidP="005239ED">
      <w:pPr>
        <w:pStyle w:val="iasbnormal"/>
        <w:widowControl w:val="0"/>
        <w:autoSpaceDE w:val="0"/>
        <w:autoSpaceDN w:val="0"/>
        <w:adjustRightInd w:val="0"/>
        <w:spacing w:before="0" w:after="0"/>
        <w:ind w:left="851" w:right="-2"/>
        <w:rPr>
          <w:sz w:val="20"/>
          <w:szCs w:val="20"/>
        </w:rPr>
      </w:pPr>
    </w:p>
    <w:p w14:paraId="40C259A0" w14:textId="77777777" w:rsidR="005C702E" w:rsidRPr="00E06106" w:rsidRDefault="005C702E" w:rsidP="000C50F1">
      <w:pPr>
        <w:pStyle w:val="iasbnormal"/>
        <w:widowControl w:val="0"/>
        <w:autoSpaceDE w:val="0"/>
        <w:autoSpaceDN w:val="0"/>
        <w:adjustRightInd w:val="0"/>
        <w:spacing w:before="0" w:after="0"/>
        <w:ind w:right="-2"/>
        <w:rPr>
          <w:sz w:val="20"/>
          <w:szCs w:val="20"/>
        </w:rPr>
        <w:sectPr w:rsidR="005C702E" w:rsidRPr="00E06106" w:rsidSect="0097492B">
          <w:pgSz w:w="11906" w:h="16838" w:code="9"/>
          <w:pgMar w:top="1134" w:right="1134" w:bottom="1134" w:left="1701" w:header="851" w:footer="851" w:gutter="0"/>
          <w:cols w:space="708"/>
          <w:titlePg/>
          <w:docGrid w:linePitch="360"/>
        </w:sectPr>
      </w:pPr>
    </w:p>
    <w:bookmarkEnd w:id="57"/>
    <w:bookmarkEnd w:id="58"/>
    <w:p w14:paraId="7AF522F7" w14:textId="77777777" w:rsidR="000C04BB" w:rsidRPr="00E06106" w:rsidRDefault="000C04BB" w:rsidP="00EE0F71">
      <w:pPr>
        <w:widowControl w:val="0"/>
        <w:rPr>
          <w:rFonts w:eastAsia="Arial Unicode MS"/>
          <w:b/>
          <w:bCs/>
        </w:rPr>
      </w:pPr>
      <w:r w:rsidRPr="00E06106">
        <w:rPr>
          <w:rFonts w:eastAsia="Arial Unicode MS"/>
          <w:b/>
          <w:bCs/>
        </w:rPr>
        <w:lastRenderedPageBreak/>
        <w:t>MALİ BÜNYEYE VE RİSK YÖNETİMİNE İLİŞKİN BİLGİLER (Devamı)</w:t>
      </w:r>
    </w:p>
    <w:p w14:paraId="294B67C0" w14:textId="77777777" w:rsidR="000C04BB" w:rsidRPr="00E06106" w:rsidRDefault="000C04BB" w:rsidP="00EE0F71">
      <w:pPr>
        <w:widowControl w:val="0"/>
        <w:rPr>
          <w:rFonts w:eastAsia="Arial Unicode MS"/>
          <w:b/>
          <w:bCs/>
        </w:rPr>
      </w:pPr>
    </w:p>
    <w:p w14:paraId="4CD7FAB4" w14:textId="448639CD" w:rsidR="000C04BB" w:rsidRPr="00E06106" w:rsidRDefault="000C04BB" w:rsidP="003849B6">
      <w:pPr>
        <w:widowControl w:val="0"/>
        <w:numPr>
          <w:ilvl w:val="0"/>
          <w:numId w:val="20"/>
        </w:numPr>
        <w:tabs>
          <w:tab w:val="left" w:pos="851"/>
        </w:tabs>
        <w:ind w:left="851" w:hanging="851"/>
        <w:rPr>
          <w:b/>
          <w:bCs/>
        </w:rPr>
      </w:pPr>
      <w:r w:rsidRPr="00E06106">
        <w:rPr>
          <w:b/>
          <w:bCs/>
        </w:rPr>
        <w:t>Kur Riskine İlişkin Açıklamalar (Devamı)</w:t>
      </w:r>
    </w:p>
    <w:p w14:paraId="14B9AFF3" w14:textId="77777777" w:rsidR="00CA0C4F" w:rsidRPr="00E06106" w:rsidRDefault="00CA0C4F" w:rsidP="00CA0C4F">
      <w:pPr>
        <w:widowControl w:val="0"/>
        <w:tabs>
          <w:tab w:val="left" w:pos="851"/>
        </w:tabs>
        <w:ind w:left="720"/>
        <w:rPr>
          <w:b/>
          <w:bCs/>
        </w:rPr>
      </w:pPr>
    </w:p>
    <w:p w14:paraId="329FA79D" w14:textId="77777777" w:rsidR="00CA0C4F" w:rsidRPr="00E06106" w:rsidRDefault="00CA0C4F" w:rsidP="00CA0C4F">
      <w:pPr>
        <w:pStyle w:val="iasbnormal"/>
        <w:widowControl w:val="0"/>
        <w:autoSpaceDE w:val="0"/>
        <w:autoSpaceDN w:val="0"/>
        <w:adjustRightInd w:val="0"/>
        <w:spacing w:before="0" w:after="0"/>
        <w:ind w:left="851" w:hanging="851"/>
        <w:rPr>
          <w:b/>
          <w:bCs/>
          <w:sz w:val="20"/>
          <w:szCs w:val="20"/>
        </w:rPr>
      </w:pPr>
      <w:r w:rsidRPr="00E06106">
        <w:rPr>
          <w:b/>
          <w:bCs/>
          <w:sz w:val="20"/>
          <w:szCs w:val="20"/>
        </w:rPr>
        <w:t>5.</w:t>
      </w:r>
      <w:r w:rsidRPr="00E06106">
        <w:rPr>
          <w:b/>
          <w:bCs/>
          <w:sz w:val="20"/>
          <w:szCs w:val="20"/>
        </w:rPr>
        <w:tab/>
        <w:t>Kur riskine ilişkin bilgiler</w:t>
      </w:r>
    </w:p>
    <w:p w14:paraId="12255AC0" w14:textId="77777777" w:rsidR="00CA0C4F" w:rsidRPr="00E06106" w:rsidRDefault="00CA0C4F" w:rsidP="00293C61">
      <w:pPr>
        <w:widowControl w:val="0"/>
        <w:tabs>
          <w:tab w:val="left" w:pos="851"/>
        </w:tabs>
        <w:ind w:left="720"/>
        <w:rPr>
          <w:b/>
          <w:bCs/>
        </w:rPr>
      </w:pPr>
    </w:p>
    <w:tbl>
      <w:tblPr>
        <w:tblW w:w="4565" w:type="pct"/>
        <w:tblInd w:w="851" w:type="dxa"/>
        <w:tblCellMar>
          <w:left w:w="70" w:type="dxa"/>
          <w:right w:w="70" w:type="dxa"/>
        </w:tblCellMar>
        <w:tblLook w:val="0000" w:firstRow="0" w:lastRow="0" w:firstColumn="0" w:lastColumn="0" w:noHBand="0" w:noVBand="0"/>
      </w:tblPr>
      <w:tblGrid>
        <w:gridCol w:w="3272"/>
        <w:gridCol w:w="96"/>
        <w:gridCol w:w="1141"/>
        <w:gridCol w:w="1242"/>
        <w:gridCol w:w="1242"/>
        <w:gridCol w:w="1289"/>
      </w:tblGrid>
      <w:tr w:rsidR="009A4100" w:rsidRPr="00E06106" w14:paraId="376F4278" w14:textId="77777777" w:rsidTr="00E90795">
        <w:trPr>
          <w:trHeight w:val="147"/>
        </w:trPr>
        <w:tc>
          <w:tcPr>
            <w:tcW w:w="2033" w:type="pct"/>
            <w:gridSpan w:val="2"/>
            <w:tcBorders>
              <w:top w:val="single" w:sz="4" w:space="0" w:color="auto"/>
              <w:left w:val="nil"/>
              <w:bottom w:val="single" w:sz="4" w:space="0" w:color="auto"/>
              <w:right w:val="nil"/>
            </w:tcBorders>
            <w:vAlign w:val="bottom"/>
          </w:tcPr>
          <w:p w14:paraId="3E173EA2" w14:textId="77777777" w:rsidR="00CA0C4F" w:rsidRPr="00E06106" w:rsidRDefault="00CA0C4F" w:rsidP="00F05ED8">
            <w:pPr>
              <w:widowControl w:val="0"/>
              <w:rPr>
                <w:b/>
                <w:bCs/>
                <w:sz w:val="15"/>
                <w:szCs w:val="15"/>
              </w:rPr>
            </w:pPr>
            <w:r w:rsidRPr="00E06106">
              <w:rPr>
                <w:b/>
                <w:bCs/>
                <w:sz w:val="15"/>
                <w:szCs w:val="15"/>
              </w:rPr>
              <w:t xml:space="preserve">Cari Dönem </w:t>
            </w:r>
          </w:p>
        </w:tc>
        <w:tc>
          <w:tcPr>
            <w:tcW w:w="689" w:type="pct"/>
            <w:tcBorders>
              <w:top w:val="single" w:sz="4" w:space="0" w:color="auto"/>
              <w:left w:val="nil"/>
              <w:bottom w:val="single" w:sz="4" w:space="0" w:color="auto"/>
              <w:right w:val="nil"/>
            </w:tcBorders>
            <w:vAlign w:val="bottom"/>
          </w:tcPr>
          <w:p w14:paraId="1CCAA040" w14:textId="77777777" w:rsidR="00CA0C4F" w:rsidRPr="00E06106" w:rsidRDefault="00CA0C4F" w:rsidP="00F05ED8">
            <w:pPr>
              <w:widowControl w:val="0"/>
              <w:jc w:val="right"/>
              <w:rPr>
                <w:b/>
                <w:bCs/>
                <w:sz w:val="15"/>
                <w:szCs w:val="15"/>
              </w:rPr>
            </w:pPr>
            <w:r w:rsidRPr="00E06106">
              <w:rPr>
                <w:b/>
                <w:bCs/>
                <w:sz w:val="15"/>
                <w:szCs w:val="15"/>
              </w:rPr>
              <w:t>Avro</w:t>
            </w:r>
          </w:p>
        </w:tc>
        <w:tc>
          <w:tcPr>
            <w:tcW w:w="750" w:type="pct"/>
            <w:tcBorders>
              <w:top w:val="single" w:sz="4" w:space="0" w:color="auto"/>
              <w:left w:val="nil"/>
              <w:bottom w:val="single" w:sz="4" w:space="0" w:color="auto"/>
              <w:right w:val="nil"/>
            </w:tcBorders>
            <w:vAlign w:val="bottom"/>
          </w:tcPr>
          <w:p w14:paraId="24727119" w14:textId="77777777" w:rsidR="00CA0C4F" w:rsidRPr="00E06106" w:rsidRDefault="00CA0C4F" w:rsidP="00F05ED8">
            <w:pPr>
              <w:widowControl w:val="0"/>
              <w:jc w:val="right"/>
              <w:rPr>
                <w:b/>
                <w:bCs/>
                <w:sz w:val="15"/>
                <w:szCs w:val="15"/>
              </w:rPr>
            </w:pPr>
            <w:r w:rsidRPr="00E06106">
              <w:rPr>
                <w:b/>
                <w:bCs/>
                <w:sz w:val="15"/>
                <w:szCs w:val="15"/>
              </w:rPr>
              <w:t>ABD Doları</w:t>
            </w:r>
          </w:p>
        </w:tc>
        <w:tc>
          <w:tcPr>
            <w:tcW w:w="750" w:type="pct"/>
            <w:tcBorders>
              <w:top w:val="single" w:sz="4" w:space="0" w:color="auto"/>
              <w:left w:val="nil"/>
              <w:bottom w:val="single" w:sz="4" w:space="0" w:color="auto"/>
              <w:right w:val="nil"/>
            </w:tcBorders>
            <w:vAlign w:val="bottom"/>
          </w:tcPr>
          <w:p w14:paraId="55698840" w14:textId="77777777" w:rsidR="00CA0C4F" w:rsidRPr="00E06106" w:rsidRDefault="00CA0C4F" w:rsidP="00F05ED8">
            <w:pPr>
              <w:widowControl w:val="0"/>
              <w:jc w:val="right"/>
              <w:rPr>
                <w:b/>
                <w:bCs/>
                <w:sz w:val="15"/>
                <w:szCs w:val="15"/>
              </w:rPr>
            </w:pPr>
            <w:r w:rsidRPr="00E06106">
              <w:rPr>
                <w:b/>
                <w:bCs/>
                <w:sz w:val="15"/>
                <w:szCs w:val="15"/>
              </w:rPr>
              <w:t>Diğer</w:t>
            </w:r>
          </w:p>
        </w:tc>
        <w:tc>
          <w:tcPr>
            <w:tcW w:w="778" w:type="pct"/>
            <w:tcBorders>
              <w:top w:val="single" w:sz="4" w:space="0" w:color="auto"/>
              <w:left w:val="nil"/>
              <w:bottom w:val="single" w:sz="4" w:space="0" w:color="auto"/>
              <w:right w:val="nil"/>
            </w:tcBorders>
            <w:vAlign w:val="bottom"/>
          </w:tcPr>
          <w:p w14:paraId="4C9CD39E" w14:textId="77777777" w:rsidR="00CA0C4F" w:rsidRPr="00E06106" w:rsidRDefault="00CA0C4F" w:rsidP="00F05ED8">
            <w:pPr>
              <w:widowControl w:val="0"/>
              <w:jc w:val="right"/>
              <w:rPr>
                <w:b/>
                <w:bCs/>
                <w:sz w:val="15"/>
                <w:szCs w:val="15"/>
              </w:rPr>
            </w:pPr>
            <w:r w:rsidRPr="00E06106">
              <w:rPr>
                <w:b/>
                <w:bCs/>
                <w:sz w:val="15"/>
                <w:szCs w:val="15"/>
              </w:rPr>
              <w:t>Toplam</w:t>
            </w:r>
          </w:p>
        </w:tc>
      </w:tr>
      <w:tr w:rsidR="009A4100" w:rsidRPr="00E06106" w14:paraId="396099B0" w14:textId="77777777" w:rsidTr="00E90795">
        <w:trPr>
          <w:trHeight w:val="147"/>
        </w:trPr>
        <w:tc>
          <w:tcPr>
            <w:tcW w:w="2033" w:type="pct"/>
            <w:gridSpan w:val="2"/>
            <w:tcBorders>
              <w:top w:val="single" w:sz="4" w:space="0" w:color="auto"/>
              <w:left w:val="nil"/>
              <w:bottom w:val="nil"/>
              <w:right w:val="nil"/>
            </w:tcBorders>
            <w:vAlign w:val="bottom"/>
          </w:tcPr>
          <w:p w14:paraId="4255C8EA" w14:textId="77777777" w:rsidR="00CA0C4F" w:rsidRPr="00E06106" w:rsidRDefault="00CA0C4F" w:rsidP="00F05ED8">
            <w:pPr>
              <w:widowControl w:val="0"/>
              <w:rPr>
                <w:b/>
                <w:bCs/>
                <w:sz w:val="15"/>
                <w:szCs w:val="15"/>
              </w:rPr>
            </w:pPr>
            <w:r w:rsidRPr="00E06106">
              <w:rPr>
                <w:b/>
                <w:bCs/>
                <w:sz w:val="15"/>
                <w:szCs w:val="15"/>
              </w:rPr>
              <w:t>Varlıklar</w:t>
            </w:r>
          </w:p>
        </w:tc>
        <w:tc>
          <w:tcPr>
            <w:tcW w:w="689" w:type="pct"/>
            <w:tcBorders>
              <w:top w:val="single" w:sz="4" w:space="0" w:color="auto"/>
              <w:left w:val="nil"/>
              <w:bottom w:val="nil"/>
              <w:right w:val="nil"/>
            </w:tcBorders>
          </w:tcPr>
          <w:p w14:paraId="7009923F" w14:textId="77777777" w:rsidR="00CA0C4F" w:rsidRPr="00E06106" w:rsidRDefault="00CA0C4F" w:rsidP="00F05ED8">
            <w:pPr>
              <w:widowControl w:val="0"/>
              <w:jc w:val="right"/>
              <w:rPr>
                <w:bCs/>
                <w:sz w:val="15"/>
                <w:szCs w:val="15"/>
              </w:rPr>
            </w:pPr>
          </w:p>
        </w:tc>
        <w:tc>
          <w:tcPr>
            <w:tcW w:w="750" w:type="pct"/>
            <w:tcBorders>
              <w:top w:val="single" w:sz="4" w:space="0" w:color="auto"/>
              <w:left w:val="nil"/>
              <w:bottom w:val="nil"/>
              <w:right w:val="nil"/>
            </w:tcBorders>
          </w:tcPr>
          <w:p w14:paraId="3A3C618A" w14:textId="77777777" w:rsidR="00CA0C4F" w:rsidRPr="00E06106" w:rsidRDefault="00CA0C4F" w:rsidP="00F05ED8">
            <w:pPr>
              <w:widowControl w:val="0"/>
              <w:jc w:val="right"/>
              <w:rPr>
                <w:bCs/>
                <w:sz w:val="15"/>
                <w:szCs w:val="15"/>
              </w:rPr>
            </w:pPr>
          </w:p>
        </w:tc>
        <w:tc>
          <w:tcPr>
            <w:tcW w:w="750" w:type="pct"/>
            <w:tcBorders>
              <w:top w:val="single" w:sz="4" w:space="0" w:color="auto"/>
              <w:left w:val="nil"/>
              <w:bottom w:val="nil"/>
              <w:right w:val="nil"/>
            </w:tcBorders>
          </w:tcPr>
          <w:p w14:paraId="3976BF47" w14:textId="77777777" w:rsidR="00CA0C4F" w:rsidRPr="00E06106" w:rsidRDefault="00CA0C4F" w:rsidP="00F05ED8">
            <w:pPr>
              <w:widowControl w:val="0"/>
              <w:jc w:val="right"/>
              <w:rPr>
                <w:bCs/>
                <w:sz w:val="15"/>
                <w:szCs w:val="15"/>
              </w:rPr>
            </w:pPr>
          </w:p>
        </w:tc>
        <w:tc>
          <w:tcPr>
            <w:tcW w:w="778" w:type="pct"/>
            <w:tcBorders>
              <w:top w:val="single" w:sz="4" w:space="0" w:color="auto"/>
              <w:left w:val="nil"/>
              <w:bottom w:val="nil"/>
              <w:right w:val="nil"/>
            </w:tcBorders>
          </w:tcPr>
          <w:p w14:paraId="1B94DFF6" w14:textId="77777777" w:rsidR="00CA0C4F" w:rsidRPr="00E06106" w:rsidRDefault="00CA0C4F" w:rsidP="00F05ED8">
            <w:pPr>
              <w:widowControl w:val="0"/>
              <w:jc w:val="right"/>
              <w:rPr>
                <w:bCs/>
                <w:sz w:val="15"/>
                <w:szCs w:val="15"/>
              </w:rPr>
            </w:pPr>
          </w:p>
        </w:tc>
      </w:tr>
      <w:tr w:rsidR="00C7177E" w:rsidRPr="00E06106" w14:paraId="2DEB8463" w14:textId="77777777" w:rsidTr="00E90795">
        <w:trPr>
          <w:trHeight w:val="147"/>
        </w:trPr>
        <w:tc>
          <w:tcPr>
            <w:tcW w:w="2033" w:type="pct"/>
            <w:gridSpan w:val="2"/>
            <w:tcBorders>
              <w:top w:val="nil"/>
              <w:left w:val="nil"/>
              <w:bottom w:val="nil"/>
              <w:right w:val="nil"/>
            </w:tcBorders>
            <w:vAlign w:val="bottom"/>
          </w:tcPr>
          <w:p w14:paraId="49F4CD0E" w14:textId="77777777" w:rsidR="00C7177E" w:rsidRPr="00E06106" w:rsidRDefault="00C7177E" w:rsidP="00C7177E">
            <w:pPr>
              <w:widowControl w:val="0"/>
              <w:rPr>
                <w:sz w:val="15"/>
                <w:szCs w:val="15"/>
              </w:rPr>
            </w:pPr>
            <w:r w:rsidRPr="00E06106">
              <w:rPr>
                <w:sz w:val="15"/>
                <w:szCs w:val="15"/>
              </w:rPr>
              <w:t xml:space="preserve">Nakit Değerler (Kasa, Efektif Deposu, Yoldaki Paralar, Satın Alınan Çekler) ve TCMB </w:t>
            </w:r>
            <w:r w:rsidRPr="00E06106">
              <w:rPr>
                <w:sz w:val="15"/>
                <w:szCs w:val="15"/>
                <w:vertAlign w:val="superscript"/>
              </w:rPr>
              <w:t>(1)</w:t>
            </w:r>
          </w:p>
        </w:tc>
        <w:tc>
          <w:tcPr>
            <w:tcW w:w="689" w:type="pct"/>
            <w:tcBorders>
              <w:top w:val="nil"/>
              <w:left w:val="nil"/>
              <w:bottom w:val="nil"/>
              <w:right w:val="nil"/>
            </w:tcBorders>
            <w:vAlign w:val="bottom"/>
          </w:tcPr>
          <w:p w14:paraId="4F6B5CF0" w14:textId="4C76003E" w:rsidR="00C7177E" w:rsidRPr="00E06106" w:rsidRDefault="00C7177E" w:rsidP="00C7177E">
            <w:pPr>
              <w:jc w:val="right"/>
              <w:rPr>
                <w:color w:val="000000"/>
                <w:sz w:val="15"/>
                <w:szCs w:val="15"/>
              </w:rPr>
            </w:pPr>
            <w:r w:rsidRPr="00E06106">
              <w:rPr>
                <w:color w:val="000000"/>
                <w:sz w:val="15"/>
                <w:szCs w:val="15"/>
              </w:rPr>
              <w:t xml:space="preserve"> 108.043.637 </w:t>
            </w:r>
          </w:p>
        </w:tc>
        <w:tc>
          <w:tcPr>
            <w:tcW w:w="750" w:type="pct"/>
            <w:tcBorders>
              <w:top w:val="nil"/>
              <w:left w:val="nil"/>
              <w:bottom w:val="nil"/>
              <w:right w:val="nil"/>
            </w:tcBorders>
            <w:vAlign w:val="bottom"/>
          </w:tcPr>
          <w:p w14:paraId="64D94EA2" w14:textId="63CD5951" w:rsidR="00C7177E" w:rsidRPr="00E06106" w:rsidRDefault="00C7177E" w:rsidP="00C7177E">
            <w:pPr>
              <w:jc w:val="right"/>
              <w:rPr>
                <w:color w:val="000000"/>
                <w:sz w:val="15"/>
                <w:szCs w:val="15"/>
              </w:rPr>
            </w:pPr>
            <w:r w:rsidRPr="00E06106">
              <w:rPr>
                <w:color w:val="000000"/>
                <w:sz w:val="15"/>
                <w:szCs w:val="15"/>
              </w:rPr>
              <w:t xml:space="preserve"> 72.978.040 </w:t>
            </w:r>
          </w:p>
        </w:tc>
        <w:tc>
          <w:tcPr>
            <w:tcW w:w="750" w:type="pct"/>
            <w:tcBorders>
              <w:top w:val="nil"/>
              <w:left w:val="nil"/>
              <w:bottom w:val="nil"/>
              <w:right w:val="nil"/>
            </w:tcBorders>
            <w:vAlign w:val="bottom"/>
          </w:tcPr>
          <w:p w14:paraId="7FAA88D2" w14:textId="0B90F3DD" w:rsidR="00C7177E" w:rsidRPr="00E06106" w:rsidRDefault="00C7177E" w:rsidP="00C7177E">
            <w:pPr>
              <w:jc w:val="right"/>
              <w:rPr>
                <w:color w:val="000000"/>
                <w:sz w:val="15"/>
                <w:szCs w:val="15"/>
              </w:rPr>
            </w:pPr>
            <w:r w:rsidRPr="00E06106">
              <w:rPr>
                <w:color w:val="000000"/>
                <w:sz w:val="15"/>
                <w:szCs w:val="15"/>
              </w:rPr>
              <w:t xml:space="preserve"> 31.959.011 </w:t>
            </w:r>
          </w:p>
        </w:tc>
        <w:tc>
          <w:tcPr>
            <w:tcW w:w="778" w:type="pct"/>
            <w:tcBorders>
              <w:top w:val="nil"/>
              <w:left w:val="nil"/>
              <w:bottom w:val="nil"/>
              <w:right w:val="nil"/>
            </w:tcBorders>
            <w:vAlign w:val="bottom"/>
          </w:tcPr>
          <w:p w14:paraId="4C4FD6AD" w14:textId="2D4CDF8A" w:rsidR="00C7177E" w:rsidRPr="00E06106" w:rsidRDefault="00C7177E" w:rsidP="00C7177E">
            <w:pPr>
              <w:jc w:val="right"/>
              <w:rPr>
                <w:color w:val="000000"/>
                <w:sz w:val="15"/>
                <w:szCs w:val="15"/>
              </w:rPr>
            </w:pPr>
            <w:r w:rsidRPr="00E06106">
              <w:rPr>
                <w:color w:val="000000"/>
                <w:sz w:val="15"/>
                <w:szCs w:val="15"/>
              </w:rPr>
              <w:t xml:space="preserve"> 212.980.688 </w:t>
            </w:r>
          </w:p>
        </w:tc>
      </w:tr>
      <w:tr w:rsidR="00C7177E" w:rsidRPr="00E06106" w14:paraId="46BEFCD1" w14:textId="77777777" w:rsidTr="00E90795">
        <w:trPr>
          <w:trHeight w:val="147"/>
        </w:trPr>
        <w:tc>
          <w:tcPr>
            <w:tcW w:w="2033" w:type="pct"/>
            <w:gridSpan w:val="2"/>
            <w:tcBorders>
              <w:top w:val="nil"/>
              <w:left w:val="nil"/>
              <w:bottom w:val="nil"/>
              <w:right w:val="nil"/>
            </w:tcBorders>
            <w:vAlign w:val="bottom"/>
          </w:tcPr>
          <w:p w14:paraId="3F42A621" w14:textId="77777777" w:rsidR="00C7177E" w:rsidRPr="00E06106" w:rsidRDefault="00C7177E" w:rsidP="00C7177E">
            <w:pPr>
              <w:widowControl w:val="0"/>
              <w:rPr>
                <w:sz w:val="15"/>
                <w:szCs w:val="15"/>
              </w:rPr>
            </w:pPr>
            <w:r w:rsidRPr="00E06106">
              <w:rPr>
                <w:sz w:val="15"/>
                <w:szCs w:val="15"/>
              </w:rPr>
              <w:t xml:space="preserve">Bankalar </w:t>
            </w:r>
            <w:r w:rsidRPr="00E06106">
              <w:rPr>
                <w:sz w:val="15"/>
                <w:szCs w:val="15"/>
                <w:vertAlign w:val="superscript"/>
              </w:rPr>
              <w:t>(2)</w:t>
            </w:r>
          </w:p>
        </w:tc>
        <w:tc>
          <w:tcPr>
            <w:tcW w:w="689" w:type="pct"/>
            <w:tcBorders>
              <w:top w:val="nil"/>
              <w:left w:val="nil"/>
              <w:bottom w:val="nil"/>
              <w:right w:val="nil"/>
            </w:tcBorders>
            <w:vAlign w:val="bottom"/>
          </w:tcPr>
          <w:p w14:paraId="7AEC037F" w14:textId="20A24413" w:rsidR="00C7177E" w:rsidRPr="00E06106" w:rsidRDefault="00C7177E" w:rsidP="00C7177E">
            <w:pPr>
              <w:jc w:val="right"/>
              <w:rPr>
                <w:color w:val="000000"/>
                <w:sz w:val="15"/>
                <w:szCs w:val="15"/>
              </w:rPr>
            </w:pPr>
            <w:r w:rsidRPr="00E06106">
              <w:rPr>
                <w:color w:val="000000"/>
                <w:sz w:val="15"/>
                <w:szCs w:val="15"/>
              </w:rPr>
              <w:t xml:space="preserve"> 11.399.416 </w:t>
            </w:r>
          </w:p>
        </w:tc>
        <w:tc>
          <w:tcPr>
            <w:tcW w:w="750" w:type="pct"/>
            <w:tcBorders>
              <w:top w:val="nil"/>
              <w:left w:val="nil"/>
              <w:bottom w:val="nil"/>
              <w:right w:val="nil"/>
            </w:tcBorders>
            <w:vAlign w:val="bottom"/>
          </w:tcPr>
          <w:p w14:paraId="4B4F123A" w14:textId="6926F840" w:rsidR="00C7177E" w:rsidRPr="00E06106" w:rsidRDefault="00C7177E" w:rsidP="00C7177E">
            <w:pPr>
              <w:jc w:val="right"/>
              <w:rPr>
                <w:color w:val="000000"/>
                <w:sz w:val="15"/>
                <w:szCs w:val="15"/>
              </w:rPr>
            </w:pPr>
            <w:r w:rsidRPr="00E06106">
              <w:rPr>
                <w:color w:val="000000"/>
                <w:sz w:val="15"/>
                <w:szCs w:val="15"/>
              </w:rPr>
              <w:t xml:space="preserve"> 14.355.790 </w:t>
            </w:r>
          </w:p>
        </w:tc>
        <w:tc>
          <w:tcPr>
            <w:tcW w:w="750" w:type="pct"/>
            <w:tcBorders>
              <w:top w:val="nil"/>
              <w:left w:val="nil"/>
              <w:bottom w:val="nil"/>
              <w:right w:val="nil"/>
            </w:tcBorders>
            <w:vAlign w:val="bottom"/>
          </w:tcPr>
          <w:p w14:paraId="337B14E9" w14:textId="24D33BD7" w:rsidR="00C7177E" w:rsidRPr="00E06106" w:rsidRDefault="00C7177E" w:rsidP="00C7177E">
            <w:pPr>
              <w:jc w:val="right"/>
              <w:rPr>
                <w:color w:val="000000"/>
                <w:sz w:val="15"/>
                <w:szCs w:val="15"/>
              </w:rPr>
            </w:pPr>
            <w:r w:rsidRPr="00E06106">
              <w:rPr>
                <w:color w:val="000000"/>
                <w:sz w:val="15"/>
                <w:szCs w:val="15"/>
              </w:rPr>
              <w:t xml:space="preserve"> 4.009.472 </w:t>
            </w:r>
          </w:p>
        </w:tc>
        <w:tc>
          <w:tcPr>
            <w:tcW w:w="778" w:type="pct"/>
            <w:tcBorders>
              <w:top w:val="nil"/>
              <w:left w:val="nil"/>
              <w:bottom w:val="nil"/>
              <w:right w:val="nil"/>
            </w:tcBorders>
            <w:vAlign w:val="bottom"/>
          </w:tcPr>
          <w:p w14:paraId="13DE0052" w14:textId="06ECD5BC" w:rsidR="00C7177E" w:rsidRPr="00E06106" w:rsidRDefault="00C7177E" w:rsidP="00C7177E">
            <w:pPr>
              <w:jc w:val="right"/>
              <w:rPr>
                <w:color w:val="000000"/>
                <w:sz w:val="15"/>
                <w:szCs w:val="15"/>
              </w:rPr>
            </w:pPr>
            <w:r w:rsidRPr="00E06106">
              <w:rPr>
                <w:color w:val="000000"/>
                <w:sz w:val="15"/>
                <w:szCs w:val="15"/>
              </w:rPr>
              <w:t xml:space="preserve"> 29.764.678 </w:t>
            </w:r>
          </w:p>
        </w:tc>
      </w:tr>
      <w:tr w:rsidR="00C7177E" w:rsidRPr="00E06106" w14:paraId="241882F6" w14:textId="77777777" w:rsidTr="00E90795">
        <w:trPr>
          <w:trHeight w:val="147"/>
        </w:trPr>
        <w:tc>
          <w:tcPr>
            <w:tcW w:w="2033" w:type="pct"/>
            <w:gridSpan w:val="2"/>
            <w:tcBorders>
              <w:top w:val="nil"/>
              <w:left w:val="nil"/>
              <w:bottom w:val="nil"/>
              <w:right w:val="nil"/>
            </w:tcBorders>
            <w:vAlign w:val="bottom"/>
          </w:tcPr>
          <w:p w14:paraId="27F5AC27" w14:textId="77777777" w:rsidR="00C7177E" w:rsidRPr="00E06106" w:rsidRDefault="00C7177E" w:rsidP="00C7177E">
            <w:pPr>
              <w:widowControl w:val="0"/>
              <w:rPr>
                <w:sz w:val="15"/>
                <w:szCs w:val="15"/>
              </w:rPr>
            </w:pPr>
            <w:r w:rsidRPr="00E06106">
              <w:rPr>
                <w:sz w:val="15"/>
                <w:szCs w:val="15"/>
              </w:rPr>
              <w:t xml:space="preserve">Gerçeğe Uygun Değer Farkı Kar veya Zarara Yansıtılan Finansal Varlıklar </w:t>
            </w:r>
            <w:r w:rsidRPr="00E06106">
              <w:rPr>
                <w:sz w:val="15"/>
                <w:szCs w:val="15"/>
                <w:vertAlign w:val="superscript"/>
              </w:rPr>
              <w:t>(3)</w:t>
            </w:r>
          </w:p>
        </w:tc>
        <w:tc>
          <w:tcPr>
            <w:tcW w:w="689" w:type="pct"/>
            <w:tcBorders>
              <w:top w:val="nil"/>
              <w:left w:val="nil"/>
              <w:bottom w:val="nil"/>
              <w:right w:val="nil"/>
            </w:tcBorders>
            <w:vAlign w:val="bottom"/>
          </w:tcPr>
          <w:p w14:paraId="16DA1FEC" w14:textId="3FDE6BC1" w:rsidR="00C7177E" w:rsidRPr="00E06106" w:rsidRDefault="00C7177E" w:rsidP="00C7177E">
            <w:pPr>
              <w:jc w:val="right"/>
              <w:rPr>
                <w:color w:val="000000"/>
                <w:sz w:val="15"/>
                <w:szCs w:val="15"/>
              </w:rPr>
            </w:pPr>
            <w:r w:rsidRPr="00E06106">
              <w:rPr>
                <w:color w:val="000000"/>
                <w:sz w:val="15"/>
                <w:szCs w:val="15"/>
              </w:rPr>
              <w:t xml:space="preserve"> 1.810.230 </w:t>
            </w:r>
          </w:p>
        </w:tc>
        <w:tc>
          <w:tcPr>
            <w:tcW w:w="750" w:type="pct"/>
            <w:tcBorders>
              <w:top w:val="nil"/>
              <w:left w:val="nil"/>
              <w:bottom w:val="nil"/>
              <w:right w:val="nil"/>
            </w:tcBorders>
            <w:vAlign w:val="bottom"/>
          </w:tcPr>
          <w:p w14:paraId="49076CB6" w14:textId="5D2E6B73" w:rsidR="00C7177E" w:rsidRPr="00E06106" w:rsidRDefault="00C7177E" w:rsidP="00C7177E">
            <w:pPr>
              <w:jc w:val="right"/>
              <w:rPr>
                <w:color w:val="000000"/>
                <w:sz w:val="15"/>
                <w:szCs w:val="15"/>
              </w:rPr>
            </w:pPr>
            <w:r w:rsidRPr="00E06106">
              <w:rPr>
                <w:color w:val="000000"/>
                <w:sz w:val="15"/>
                <w:szCs w:val="15"/>
              </w:rPr>
              <w:t xml:space="preserve"> 3.631.925 </w:t>
            </w:r>
          </w:p>
        </w:tc>
        <w:tc>
          <w:tcPr>
            <w:tcW w:w="750" w:type="pct"/>
            <w:tcBorders>
              <w:top w:val="nil"/>
              <w:left w:val="nil"/>
              <w:bottom w:val="nil"/>
              <w:right w:val="nil"/>
            </w:tcBorders>
            <w:vAlign w:val="bottom"/>
          </w:tcPr>
          <w:p w14:paraId="3CE26300" w14:textId="2F6D6566" w:rsidR="00C7177E" w:rsidRPr="00E06106" w:rsidRDefault="00C7177E" w:rsidP="00C7177E">
            <w:pPr>
              <w:jc w:val="right"/>
              <w:rPr>
                <w:color w:val="000000"/>
                <w:sz w:val="15"/>
                <w:szCs w:val="15"/>
              </w:rPr>
            </w:pPr>
            <w:r w:rsidRPr="00E06106">
              <w:rPr>
                <w:color w:val="000000"/>
                <w:sz w:val="15"/>
                <w:szCs w:val="15"/>
              </w:rPr>
              <w:t xml:space="preserve"> 270.590 </w:t>
            </w:r>
          </w:p>
        </w:tc>
        <w:tc>
          <w:tcPr>
            <w:tcW w:w="778" w:type="pct"/>
            <w:tcBorders>
              <w:top w:val="nil"/>
              <w:left w:val="nil"/>
              <w:bottom w:val="nil"/>
              <w:right w:val="nil"/>
            </w:tcBorders>
            <w:vAlign w:val="bottom"/>
          </w:tcPr>
          <w:p w14:paraId="53FCCB85" w14:textId="7C75CF08" w:rsidR="00C7177E" w:rsidRPr="00E06106" w:rsidRDefault="00C7177E" w:rsidP="00C7177E">
            <w:pPr>
              <w:jc w:val="right"/>
              <w:rPr>
                <w:color w:val="000000"/>
                <w:sz w:val="15"/>
                <w:szCs w:val="15"/>
              </w:rPr>
            </w:pPr>
            <w:r w:rsidRPr="00E06106">
              <w:rPr>
                <w:color w:val="000000"/>
                <w:sz w:val="15"/>
                <w:szCs w:val="15"/>
              </w:rPr>
              <w:t xml:space="preserve"> 5.712.745 </w:t>
            </w:r>
          </w:p>
        </w:tc>
      </w:tr>
      <w:tr w:rsidR="00C7177E" w:rsidRPr="00E06106" w14:paraId="4B46B280" w14:textId="77777777" w:rsidTr="00E90795">
        <w:trPr>
          <w:trHeight w:val="147"/>
        </w:trPr>
        <w:tc>
          <w:tcPr>
            <w:tcW w:w="2033" w:type="pct"/>
            <w:gridSpan w:val="2"/>
            <w:tcBorders>
              <w:top w:val="nil"/>
              <w:left w:val="nil"/>
              <w:bottom w:val="nil"/>
              <w:right w:val="nil"/>
            </w:tcBorders>
            <w:vAlign w:val="bottom"/>
          </w:tcPr>
          <w:p w14:paraId="5B64E272" w14:textId="77777777" w:rsidR="00C7177E" w:rsidRPr="00E06106" w:rsidRDefault="00C7177E" w:rsidP="00C7177E">
            <w:pPr>
              <w:widowControl w:val="0"/>
              <w:rPr>
                <w:sz w:val="15"/>
                <w:szCs w:val="15"/>
              </w:rPr>
            </w:pPr>
            <w:r w:rsidRPr="00E06106">
              <w:rPr>
                <w:sz w:val="15"/>
                <w:szCs w:val="15"/>
              </w:rPr>
              <w:t>Para Piyasalarından Alacaklar</w:t>
            </w:r>
          </w:p>
        </w:tc>
        <w:tc>
          <w:tcPr>
            <w:tcW w:w="689" w:type="pct"/>
            <w:tcBorders>
              <w:top w:val="nil"/>
              <w:left w:val="nil"/>
              <w:bottom w:val="nil"/>
              <w:right w:val="nil"/>
            </w:tcBorders>
            <w:vAlign w:val="bottom"/>
          </w:tcPr>
          <w:p w14:paraId="48500967" w14:textId="2FC1BF0A"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41859407" w14:textId="17B941A5"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3C8CA1B1" w14:textId="6BB60CA2"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7A23D246" w14:textId="6BA490A1" w:rsidR="00C7177E" w:rsidRPr="00E06106" w:rsidRDefault="00C7177E" w:rsidP="00C7177E">
            <w:pPr>
              <w:jc w:val="right"/>
              <w:rPr>
                <w:color w:val="000000"/>
                <w:sz w:val="15"/>
                <w:szCs w:val="15"/>
              </w:rPr>
            </w:pPr>
            <w:r w:rsidRPr="00E06106">
              <w:rPr>
                <w:color w:val="000000"/>
                <w:sz w:val="15"/>
                <w:szCs w:val="15"/>
              </w:rPr>
              <w:t xml:space="preserve"> -   </w:t>
            </w:r>
          </w:p>
        </w:tc>
      </w:tr>
      <w:tr w:rsidR="00C7177E" w:rsidRPr="00E06106" w14:paraId="0AA4BE6B" w14:textId="77777777" w:rsidTr="00E90795">
        <w:trPr>
          <w:trHeight w:val="147"/>
        </w:trPr>
        <w:tc>
          <w:tcPr>
            <w:tcW w:w="2033" w:type="pct"/>
            <w:gridSpan w:val="2"/>
            <w:tcBorders>
              <w:top w:val="nil"/>
              <w:left w:val="nil"/>
              <w:bottom w:val="nil"/>
              <w:right w:val="nil"/>
            </w:tcBorders>
            <w:vAlign w:val="bottom"/>
          </w:tcPr>
          <w:p w14:paraId="723AC811" w14:textId="77777777" w:rsidR="00C7177E" w:rsidRPr="00E06106" w:rsidRDefault="00C7177E" w:rsidP="00C7177E">
            <w:pPr>
              <w:widowControl w:val="0"/>
              <w:rPr>
                <w:sz w:val="15"/>
                <w:szCs w:val="15"/>
              </w:rPr>
            </w:pPr>
            <w:r w:rsidRPr="00E06106">
              <w:rPr>
                <w:sz w:val="15"/>
                <w:szCs w:val="15"/>
              </w:rPr>
              <w:t>Gerçeğe Uygun Değer Farkı Diğer Kapsamlı Gelire Yansıtılan Finansal Varlıklar</w:t>
            </w:r>
          </w:p>
        </w:tc>
        <w:tc>
          <w:tcPr>
            <w:tcW w:w="689" w:type="pct"/>
            <w:tcBorders>
              <w:top w:val="nil"/>
              <w:left w:val="nil"/>
              <w:bottom w:val="nil"/>
              <w:right w:val="nil"/>
            </w:tcBorders>
            <w:vAlign w:val="bottom"/>
          </w:tcPr>
          <w:p w14:paraId="541A1FC6" w14:textId="692053B4" w:rsidR="00C7177E" w:rsidRPr="00E06106" w:rsidRDefault="00C7177E" w:rsidP="00C7177E">
            <w:pPr>
              <w:jc w:val="right"/>
              <w:rPr>
                <w:color w:val="000000"/>
                <w:sz w:val="15"/>
                <w:szCs w:val="15"/>
              </w:rPr>
            </w:pPr>
            <w:r w:rsidRPr="00E06106">
              <w:rPr>
                <w:color w:val="000000"/>
                <w:sz w:val="15"/>
                <w:szCs w:val="15"/>
              </w:rPr>
              <w:t xml:space="preserve"> 23.713 </w:t>
            </w:r>
          </w:p>
        </w:tc>
        <w:tc>
          <w:tcPr>
            <w:tcW w:w="750" w:type="pct"/>
            <w:tcBorders>
              <w:top w:val="nil"/>
              <w:left w:val="nil"/>
              <w:bottom w:val="nil"/>
              <w:right w:val="nil"/>
            </w:tcBorders>
            <w:vAlign w:val="bottom"/>
          </w:tcPr>
          <w:p w14:paraId="0941C27A" w14:textId="39B4F682" w:rsidR="00C7177E" w:rsidRPr="00E06106" w:rsidRDefault="00C7177E" w:rsidP="00C7177E">
            <w:pPr>
              <w:jc w:val="right"/>
              <w:rPr>
                <w:color w:val="000000"/>
                <w:sz w:val="15"/>
                <w:szCs w:val="15"/>
              </w:rPr>
            </w:pPr>
            <w:r w:rsidRPr="00E06106">
              <w:rPr>
                <w:color w:val="000000"/>
                <w:sz w:val="15"/>
                <w:szCs w:val="15"/>
              </w:rPr>
              <w:t xml:space="preserve"> 33.420.575 </w:t>
            </w:r>
          </w:p>
        </w:tc>
        <w:tc>
          <w:tcPr>
            <w:tcW w:w="750" w:type="pct"/>
            <w:tcBorders>
              <w:top w:val="nil"/>
              <w:left w:val="nil"/>
              <w:bottom w:val="nil"/>
              <w:right w:val="nil"/>
            </w:tcBorders>
            <w:vAlign w:val="bottom"/>
          </w:tcPr>
          <w:p w14:paraId="3ACE8A1A" w14:textId="32C0E023"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2094E1BC" w14:textId="7D1AC804" w:rsidR="00C7177E" w:rsidRPr="00E06106" w:rsidRDefault="00C7177E" w:rsidP="00C7177E">
            <w:pPr>
              <w:jc w:val="right"/>
              <w:rPr>
                <w:color w:val="000000"/>
                <w:sz w:val="15"/>
                <w:szCs w:val="15"/>
              </w:rPr>
            </w:pPr>
            <w:r w:rsidRPr="00E06106">
              <w:rPr>
                <w:color w:val="000000"/>
                <w:sz w:val="15"/>
                <w:szCs w:val="15"/>
              </w:rPr>
              <w:t xml:space="preserve"> 33.444.288 </w:t>
            </w:r>
          </w:p>
        </w:tc>
      </w:tr>
      <w:tr w:rsidR="00C7177E" w:rsidRPr="00E06106" w14:paraId="046C271B" w14:textId="77777777" w:rsidTr="00E90795">
        <w:trPr>
          <w:trHeight w:val="147"/>
        </w:trPr>
        <w:tc>
          <w:tcPr>
            <w:tcW w:w="2033" w:type="pct"/>
            <w:gridSpan w:val="2"/>
            <w:tcBorders>
              <w:top w:val="nil"/>
              <w:left w:val="nil"/>
              <w:bottom w:val="nil"/>
              <w:right w:val="nil"/>
            </w:tcBorders>
            <w:vAlign w:val="bottom"/>
          </w:tcPr>
          <w:p w14:paraId="6D29CF88" w14:textId="77777777" w:rsidR="00C7177E" w:rsidRPr="00E06106" w:rsidRDefault="00C7177E" w:rsidP="00C7177E">
            <w:pPr>
              <w:widowControl w:val="0"/>
              <w:rPr>
                <w:sz w:val="15"/>
                <w:szCs w:val="15"/>
              </w:rPr>
            </w:pPr>
            <w:r w:rsidRPr="00E06106">
              <w:rPr>
                <w:sz w:val="15"/>
                <w:szCs w:val="15"/>
              </w:rPr>
              <w:t>Krediler</w:t>
            </w:r>
            <w:r w:rsidRPr="00E06106">
              <w:rPr>
                <w:sz w:val="15"/>
                <w:szCs w:val="15"/>
                <w:vertAlign w:val="superscript"/>
              </w:rPr>
              <w:t xml:space="preserve"> (4)</w:t>
            </w:r>
          </w:p>
        </w:tc>
        <w:tc>
          <w:tcPr>
            <w:tcW w:w="689" w:type="pct"/>
            <w:tcBorders>
              <w:top w:val="nil"/>
              <w:left w:val="nil"/>
              <w:bottom w:val="nil"/>
              <w:right w:val="nil"/>
            </w:tcBorders>
            <w:vAlign w:val="bottom"/>
          </w:tcPr>
          <w:p w14:paraId="780B8B3D" w14:textId="2AE062C3" w:rsidR="00C7177E" w:rsidRPr="00E06106" w:rsidRDefault="00C7177E" w:rsidP="00C7177E">
            <w:pPr>
              <w:jc w:val="right"/>
              <w:rPr>
                <w:color w:val="000000"/>
                <w:sz w:val="15"/>
                <w:szCs w:val="15"/>
              </w:rPr>
            </w:pPr>
            <w:r w:rsidRPr="00E06106">
              <w:rPr>
                <w:color w:val="000000"/>
                <w:sz w:val="15"/>
                <w:szCs w:val="15"/>
              </w:rPr>
              <w:t xml:space="preserve"> 211.042.677 </w:t>
            </w:r>
          </w:p>
        </w:tc>
        <w:tc>
          <w:tcPr>
            <w:tcW w:w="750" w:type="pct"/>
            <w:tcBorders>
              <w:top w:val="nil"/>
              <w:left w:val="nil"/>
              <w:bottom w:val="nil"/>
              <w:right w:val="nil"/>
            </w:tcBorders>
            <w:vAlign w:val="bottom"/>
          </w:tcPr>
          <w:p w14:paraId="6DE9A6A8" w14:textId="287742D3" w:rsidR="00C7177E" w:rsidRPr="00E06106" w:rsidRDefault="00C7177E" w:rsidP="00C7177E">
            <w:pPr>
              <w:jc w:val="right"/>
              <w:rPr>
                <w:color w:val="000000"/>
                <w:sz w:val="15"/>
                <w:szCs w:val="15"/>
              </w:rPr>
            </w:pPr>
            <w:r w:rsidRPr="00E06106">
              <w:rPr>
                <w:color w:val="000000"/>
                <w:sz w:val="15"/>
                <w:szCs w:val="15"/>
              </w:rPr>
              <w:t xml:space="preserve"> 183.428.118 </w:t>
            </w:r>
          </w:p>
        </w:tc>
        <w:tc>
          <w:tcPr>
            <w:tcW w:w="750" w:type="pct"/>
            <w:tcBorders>
              <w:top w:val="nil"/>
              <w:left w:val="nil"/>
              <w:bottom w:val="nil"/>
              <w:right w:val="nil"/>
            </w:tcBorders>
            <w:vAlign w:val="bottom"/>
          </w:tcPr>
          <w:p w14:paraId="37AB72D8" w14:textId="2129B7D4" w:rsidR="00C7177E" w:rsidRPr="00E06106" w:rsidRDefault="00C7177E" w:rsidP="00C7177E">
            <w:pPr>
              <w:jc w:val="right"/>
              <w:rPr>
                <w:color w:val="000000"/>
                <w:sz w:val="15"/>
                <w:szCs w:val="15"/>
              </w:rPr>
            </w:pPr>
            <w:r w:rsidRPr="00E06106">
              <w:rPr>
                <w:color w:val="000000"/>
                <w:sz w:val="15"/>
                <w:szCs w:val="15"/>
              </w:rPr>
              <w:t xml:space="preserve"> 66.597 </w:t>
            </w:r>
          </w:p>
        </w:tc>
        <w:tc>
          <w:tcPr>
            <w:tcW w:w="778" w:type="pct"/>
            <w:tcBorders>
              <w:top w:val="nil"/>
              <w:left w:val="nil"/>
              <w:bottom w:val="nil"/>
              <w:right w:val="nil"/>
            </w:tcBorders>
            <w:vAlign w:val="bottom"/>
          </w:tcPr>
          <w:p w14:paraId="47618D07" w14:textId="782315B2" w:rsidR="00C7177E" w:rsidRPr="00E06106" w:rsidRDefault="00C7177E" w:rsidP="00C7177E">
            <w:pPr>
              <w:jc w:val="right"/>
              <w:rPr>
                <w:color w:val="000000"/>
                <w:sz w:val="15"/>
                <w:szCs w:val="15"/>
              </w:rPr>
            </w:pPr>
            <w:r w:rsidRPr="00E06106">
              <w:rPr>
                <w:color w:val="000000"/>
                <w:sz w:val="15"/>
                <w:szCs w:val="15"/>
              </w:rPr>
              <w:t xml:space="preserve"> 394.537.392 </w:t>
            </w:r>
          </w:p>
        </w:tc>
      </w:tr>
      <w:tr w:rsidR="00C7177E" w:rsidRPr="00E06106" w14:paraId="2ACC9187" w14:textId="77777777" w:rsidTr="00E90795">
        <w:trPr>
          <w:trHeight w:val="147"/>
        </w:trPr>
        <w:tc>
          <w:tcPr>
            <w:tcW w:w="2033" w:type="pct"/>
            <w:gridSpan w:val="2"/>
            <w:tcBorders>
              <w:top w:val="nil"/>
              <w:left w:val="nil"/>
              <w:bottom w:val="nil"/>
              <w:right w:val="nil"/>
            </w:tcBorders>
            <w:vAlign w:val="bottom"/>
          </w:tcPr>
          <w:p w14:paraId="4424D6F4" w14:textId="77777777" w:rsidR="00C7177E" w:rsidRPr="00E06106" w:rsidRDefault="00C7177E" w:rsidP="00C7177E">
            <w:pPr>
              <w:widowControl w:val="0"/>
              <w:rPr>
                <w:sz w:val="15"/>
                <w:szCs w:val="15"/>
              </w:rPr>
            </w:pPr>
            <w:r w:rsidRPr="00E06106">
              <w:rPr>
                <w:sz w:val="15"/>
                <w:szCs w:val="15"/>
              </w:rPr>
              <w:t>İştirak, Bağlı Ortaklık ve Birlikte Kontrol Edilen</w:t>
            </w:r>
          </w:p>
          <w:p w14:paraId="5457258E" w14:textId="77777777" w:rsidR="00C7177E" w:rsidRPr="00E06106" w:rsidRDefault="00C7177E" w:rsidP="00C7177E">
            <w:pPr>
              <w:widowControl w:val="0"/>
              <w:rPr>
                <w:sz w:val="15"/>
                <w:szCs w:val="15"/>
              </w:rPr>
            </w:pPr>
            <w:r w:rsidRPr="00E06106">
              <w:rPr>
                <w:sz w:val="15"/>
                <w:szCs w:val="15"/>
              </w:rPr>
              <w:t xml:space="preserve"> Ortaklıklar (İş Ortaklıkları)</w:t>
            </w:r>
          </w:p>
        </w:tc>
        <w:tc>
          <w:tcPr>
            <w:tcW w:w="689" w:type="pct"/>
            <w:tcBorders>
              <w:top w:val="nil"/>
              <w:left w:val="nil"/>
              <w:bottom w:val="nil"/>
              <w:right w:val="nil"/>
            </w:tcBorders>
            <w:vAlign w:val="bottom"/>
          </w:tcPr>
          <w:p w14:paraId="2E48AD67" w14:textId="41E12753"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353102B7" w14:textId="3E69A15D"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3441E618" w14:textId="08294952"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5F2508B9" w14:textId="025BC423" w:rsidR="00C7177E" w:rsidRPr="00E06106" w:rsidRDefault="00C7177E" w:rsidP="00C7177E">
            <w:pPr>
              <w:jc w:val="right"/>
              <w:rPr>
                <w:color w:val="000000"/>
                <w:sz w:val="15"/>
                <w:szCs w:val="15"/>
              </w:rPr>
            </w:pPr>
            <w:r w:rsidRPr="00E06106">
              <w:rPr>
                <w:color w:val="000000"/>
                <w:sz w:val="15"/>
                <w:szCs w:val="15"/>
              </w:rPr>
              <w:t xml:space="preserve"> -   </w:t>
            </w:r>
          </w:p>
        </w:tc>
      </w:tr>
      <w:tr w:rsidR="00C7177E" w:rsidRPr="00E06106" w14:paraId="3751FAC1" w14:textId="77777777" w:rsidTr="00E90795">
        <w:trPr>
          <w:trHeight w:val="147"/>
        </w:trPr>
        <w:tc>
          <w:tcPr>
            <w:tcW w:w="2033" w:type="pct"/>
            <w:gridSpan w:val="2"/>
            <w:tcBorders>
              <w:top w:val="nil"/>
              <w:left w:val="nil"/>
              <w:bottom w:val="nil"/>
              <w:right w:val="nil"/>
            </w:tcBorders>
            <w:vAlign w:val="bottom"/>
          </w:tcPr>
          <w:p w14:paraId="04F7A63D" w14:textId="77777777" w:rsidR="00C7177E" w:rsidRPr="00E06106" w:rsidRDefault="00C7177E" w:rsidP="00C7177E">
            <w:pPr>
              <w:widowControl w:val="0"/>
              <w:rPr>
                <w:sz w:val="15"/>
                <w:szCs w:val="15"/>
              </w:rPr>
            </w:pPr>
            <w:r w:rsidRPr="00E06106">
              <w:rPr>
                <w:sz w:val="15"/>
                <w:szCs w:val="15"/>
              </w:rPr>
              <w:t>İtfa Edilmiş Maliyeti ile Ölçülen Finansal Varlıklar</w:t>
            </w:r>
          </w:p>
        </w:tc>
        <w:tc>
          <w:tcPr>
            <w:tcW w:w="689" w:type="pct"/>
            <w:tcBorders>
              <w:top w:val="nil"/>
              <w:left w:val="nil"/>
              <w:bottom w:val="nil"/>
              <w:right w:val="nil"/>
            </w:tcBorders>
            <w:vAlign w:val="bottom"/>
          </w:tcPr>
          <w:p w14:paraId="2BB11C7F" w14:textId="72C41AC3"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449EFFAA" w14:textId="05874806" w:rsidR="00C7177E" w:rsidRPr="00E06106" w:rsidRDefault="00C7177E" w:rsidP="00C7177E">
            <w:pPr>
              <w:jc w:val="right"/>
              <w:rPr>
                <w:color w:val="000000"/>
                <w:sz w:val="15"/>
                <w:szCs w:val="15"/>
              </w:rPr>
            </w:pPr>
            <w:r w:rsidRPr="00E06106">
              <w:rPr>
                <w:color w:val="000000"/>
                <w:sz w:val="15"/>
                <w:szCs w:val="15"/>
              </w:rPr>
              <w:t xml:space="preserve"> 42.048.949 </w:t>
            </w:r>
          </w:p>
        </w:tc>
        <w:tc>
          <w:tcPr>
            <w:tcW w:w="750" w:type="pct"/>
            <w:tcBorders>
              <w:top w:val="nil"/>
              <w:left w:val="nil"/>
              <w:bottom w:val="nil"/>
              <w:right w:val="nil"/>
            </w:tcBorders>
            <w:vAlign w:val="bottom"/>
          </w:tcPr>
          <w:p w14:paraId="22C2FA32" w14:textId="611853A0"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2D05170C" w14:textId="12384E5F" w:rsidR="00C7177E" w:rsidRPr="00E06106" w:rsidRDefault="00C7177E" w:rsidP="00C7177E">
            <w:pPr>
              <w:jc w:val="right"/>
              <w:rPr>
                <w:color w:val="000000"/>
                <w:sz w:val="15"/>
                <w:szCs w:val="15"/>
              </w:rPr>
            </w:pPr>
            <w:r w:rsidRPr="00E06106">
              <w:rPr>
                <w:color w:val="000000"/>
                <w:sz w:val="15"/>
                <w:szCs w:val="15"/>
              </w:rPr>
              <w:t xml:space="preserve"> 42.048.949 </w:t>
            </w:r>
          </w:p>
        </w:tc>
      </w:tr>
      <w:tr w:rsidR="00C7177E" w:rsidRPr="00E06106" w14:paraId="1E5508F2" w14:textId="77777777" w:rsidTr="00E90795">
        <w:trPr>
          <w:trHeight w:val="147"/>
        </w:trPr>
        <w:tc>
          <w:tcPr>
            <w:tcW w:w="2033" w:type="pct"/>
            <w:gridSpan w:val="2"/>
            <w:tcBorders>
              <w:top w:val="nil"/>
              <w:left w:val="nil"/>
              <w:bottom w:val="nil"/>
              <w:right w:val="nil"/>
            </w:tcBorders>
            <w:vAlign w:val="bottom"/>
          </w:tcPr>
          <w:p w14:paraId="5F0D9E52" w14:textId="254D101D" w:rsidR="00C7177E" w:rsidRPr="00E06106" w:rsidRDefault="00C7177E" w:rsidP="00C7177E">
            <w:pPr>
              <w:widowControl w:val="0"/>
              <w:rPr>
                <w:sz w:val="15"/>
                <w:szCs w:val="15"/>
              </w:rPr>
            </w:pPr>
            <w:r w:rsidRPr="00E06106">
              <w:rPr>
                <w:sz w:val="15"/>
                <w:szCs w:val="15"/>
              </w:rPr>
              <w:t xml:space="preserve">Riskten Korunma Amaçlı Türev Finansal Varlıklar </w:t>
            </w:r>
            <w:r w:rsidRPr="00E06106">
              <w:rPr>
                <w:sz w:val="15"/>
                <w:szCs w:val="15"/>
                <w:vertAlign w:val="superscript"/>
              </w:rPr>
              <w:t>(3)</w:t>
            </w:r>
          </w:p>
        </w:tc>
        <w:tc>
          <w:tcPr>
            <w:tcW w:w="689" w:type="pct"/>
            <w:tcBorders>
              <w:top w:val="nil"/>
              <w:left w:val="nil"/>
              <w:bottom w:val="nil"/>
              <w:right w:val="nil"/>
            </w:tcBorders>
            <w:vAlign w:val="bottom"/>
          </w:tcPr>
          <w:p w14:paraId="287F9252" w14:textId="08CD23B8" w:rsidR="00C7177E" w:rsidRPr="00E06106" w:rsidRDefault="00C7177E" w:rsidP="00C7177E">
            <w:pPr>
              <w:jc w:val="right"/>
              <w:rPr>
                <w:color w:val="000000"/>
                <w:sz w:val="15"/>
                <w:szCs w:val="15"/>
              </w:rPr>
            </w:pPr>
            <w:r w:rsidRPr="00E06106">
              <w:rPr>
                <w:color w:val="000000"/>
                <w:sz w:val="15"/>
                <w:szCs w:val="15"/>
              </w:rPr>
              <w:t xml:space="preserve"> 386.599 </w:t>
            </w:r>
          </w:p>
        </w:tc>
        <w:tc>
          <w:tcPr>
            <w:tcW w:w="750" w:type="pct"/>
            <w:tcBorders>
              <w:top w:val="nil"/>
              <w:left w:val="nil"/>
              <w:bottom w:val="nil"/>
              <w:right w:val="nil"/>
            </w:tcBorders>
            <w:vAlign w:val="bottom"/>
          </w:tcPr>
          <w:p w14:paraId="411D2829" w14:textId="6C45419D" w:rsidR="00C7177E" w:rsidRPr="00E06106" w:rsidRDefault="00C7177E" w:rsidP="00C7177E">
            <w:pPr>
              <w:jc w:val="right"/>
              <w:rPr>
                <w:color w:val="000000"/>
                <w:sz w:val="15"/>
                <w:szCs w:val="15"/>
              </w:rPr>
            </w:pPr>
            <w:r w:rsidRPr="00E06106">
              <w:rPr>
                <w:color w:val="000000"/>
                <w:sz w:val="15"/>
                <w:szCs w:val="15"/>
              </w:rPr>
              <w:t xml:space="preserve"> 2.520.827 </w:t>
            </w:r>
          </w:p>
        </w:tc>
        <w:tc>
          <w:tcPr>
            <w:tcW w:w="750" w:type="pct"/>
            <w:tcBorders>
              <w:top w:val="nil"/>
              <w:left w:val="nil"/>
              <w:bottom w:val="nil"/>
              <w:right w:val="nil"/>
            </w:tcBorders>
            <w:vAlign w:val="bottom"/>
          </w:tcPr>
          <w:p w14:paraId="169A749B" w14:textId="039A22BE"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3E780B44" w14:textId="118DDBC1" w:rsidR="00C7177E" w:rsidRPr="00E06106" w:rsidRDefault="00C7177E" w:rsidP="00C7177E">
            <w:pPr>
              <w:jc w:val="right"/>
              <w:rPr>
                <w:color w:val="000000"/>
                <w:sz w:val="15"/>
                <w:szCs w:val="15"/>
              </w:rPr>
            </w:pPr>
            <w:r w:rsidRPr="00E06106">
              <w:rPr>
                <w:color w:val="000000"/>
                <w:sz w:val="15"/>
                <w:szCs w:val="15"/>
              </w:rPr>
              <w:t xml:space="preserve"> 2.907.426 </w:t>
            </w:r>
          </w:p>
        </w:tc>
      </w:tr>
      <w:tr w:rsidR="00C7177E" w:rsidRPr="00E06106" w14:paraId="1A72E596" w14:textId="77777777" w:rsidTr="00E90795">
        <w:trPr>
          <w:trHeight w:val="147"/>
        </w:trPr>
        <w:tc>
          <w:tcPr>
            <w:tcW w:w="2033" w:type="pct"/>
            <w:gridSpan w:val="2"/>
            <w:tcBorders>
              <w:top w:val="nil"/>
              <w:left w:val="nil"/>
              <w:bottom w:val="nil"/>
              <w:right w:val="nil"/>
            </w:tcBorders>
            <w:vAlign w:val="bottom"/>
          </w:tcPr>
          <w:p w14:paraId="3F44EC34" w14:textId="77777777" w:rsidR="00C7177E" w:rsidRPr="00E06106" w:rsidRDefault="00C7177E" w:rsidP="00C7177E">
            <w:pPr>
              <w:widowControl w:val="0"/>
              <w:rPr>
                <w:sz w:val="15"/>
                <w:szCs w:val="15"/>
              </w:rPr>
            </w:pPr>
            <w:r w:rsidRPr="00E06106">
              <w:rPr>
                <w:sz w:val="15"/>
                <w:szCs w:val="15"/>
              </w:rPr>
              <w:t>Maddi Duran Varlıklar</w:t>
            </w:r>
          </w:p>
        </w:tc>
        <w:tc>
          <w:tcPr>
            <w:tcW w:w="689" w:type="pct"/>
            <w:tcBorders>
              <w:top w:val="nil"/>
              <w:left w:val="nil"/>
              <w:bottom w:val="nil"/>
              <w:right w:val="nil"/>
            </w:tcBorders>
            <w:vAlign w:val="bottom"/>
          </w:tcPr>
          <w:p w14:paraId="52265AE2" w14:textId="1075F6D0"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247981B2" w14:textId="0BE40855"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64714B39" w14:textId="623DC8FA" w:rsidR="00C7177E" w:rsidRPr="00E06106" w:rsidRDefault="00C7177E" w:rsidP="00C7177E">
            <w:pPr>
              <w:jc w:val="right"/>
              <w:rPr>
                <w:color w:val="000000"/>
                <w:sz w:val="15"/>
                <w:szCs w:val="15"/>
              </w:rPr>
            </w:pPr>
            <w:r w:rsidRPr="00E06106">
              <w:rPr>
                <w:color w:val="000000"/>
                <w:sz w:val="15"/>
                <w:szCs w:val="15"/>
              </w:rPr>
              <w:t xml:space="preserve"> 564 </w:t>
            </w:r>
          </w:p>
        </w:tc>
        <w:tc>
          <w:tcPr>
            <w:tcW w:w="778" w:type="pct"/>
            <w:tcBorders>
              <w:top w:val="nil"/>
              <w:left w:val="nil"/>
              <w:bottom w:val="nil"/>
              <w:right w:val="nil"/>
            </w:tcBorders>
            <w:vAlign w:val="bottom"/>
          </w:tcPr>
          <w:p w14:paraId="695FC76F" w14:textId="707C2341" w:rsidR="00C7177E" w:rsidRPr="00E06106" w:rsidRDefault="00C7177E" w:rsidP="00C7177E">
            <w:pPr>
              <w:jc w:val="right"/>
              <w:rPr>
                <w:color w:val="000000"/>
                <w:sz w:val="15"/>
                <w:szCs w:val="15"/>
              </w:rPr>
            </w:pPr>
            <w:r w:rsidRPr="00E06106">
              <w:rPr>
                <w:color w:val="000000"/>
                <w:sz w:val="15"/>
                <w:szCs w:val="15"/>
              </w:rPr>
              <w:t xml:space="preserve"> 564 </w:t>
            </w:r>
          </w:p>
        </w:tc>
      </w:tr>
      <w:tr w:rsidR="00C7177E" w:rsidRPr="00E06106" w14:paraId="26955A0F" w14:textId="77777777" w:rsidTr="00E90795">
        <w:trPr>
          <w:trHeight w:val="147"/>
        </w:trPr>
        <w:tc>
          <w:tcPr>
            <w:tcW w:w="2033" w:type="pct"/>
            <w:gridSpan w:val="2"/>
            <w:tcBorders>
              <w:top w:val="nil"/>
              <w:left w:val="nil"/>
              <w:bottom w:val="nil"/>
              <w:right w:val="nil"/>
            </w:tcBorders>
            <w:vAlign w:val="bottom"/>
          </w:tcPr>
          <w:p w14:paraId="44DE736C" w14:textId="77777777" w:rsidR="00C7177E" w:rsidRPr="00E06106" w:rsidRDefault="00C7177E" w:rsidP="00C7177E">
            <w:pPr>
              <w:widowControl w:val="0"/>
              <w:rPr>
                <w:sz w:val="15"/>
                <w:szCs w:val="15"/>
              </w:rPr>
            </w:pPr>
            <w:r w:rsidRPr="00E06106">
              <w:rPr>
                <w:sz w:val="15"/>
                <w:szCs w:val="15"/>
              </w:rPr>
              <w:t>Maddi Olmayan Duran Varlıklar</w:t>
            </w:r>
          </w:p>
        </w:tc>
        <w:tc>
          <w:tcPr>
            <w:tcW w:w="689" w:type="pct"/>
            <w:tcBorders>
              <w:top w:val="nil"/>
              <w:left w:val="nil"/>
              <w:bottom w:val="nil"/>
              <w:right w:val="nil"/>
            </w:tcBorders>
            <w:vAlign w:val="bottom"/>
          </w:tcPr>
          <w:p w14:paraId="24FEDE76" w14:textId="66A3097B"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60A921BE" w14:textId="48B4D2BC"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53805DCC" w14:textId="5275C52C"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7E9B4AE6" w14:textId="7FB48CC7" w:rsidR="00C7177E" w:rsidRPr="00E06106" w:rsidRDefault="00C7177E" w:rsidP="00C7177E">
            <w:pPr>
              <w:jc w:val="right"/>
              <w:rPr>
                <w:color w:val="000000"/>
                <w:sz w:val="15"/>
                <w:szCs w:val="15"/>
              </w:rPr>
            </w:pPr>
            <w:r w:rsidRPr="00E06106">
              <w:rPr>
                <w:color w:val="000000"/>
                <w:sz w:val="15"/>
                <w:szCs w:val="15"/>
              </w:rPr>
              <w:t xml:space="preserve"> -   </w:t>
            </w:r>
          </w:p>
        </w:tc>
      </w:tr>
      <w:tr w:rsidR="00C7177E" w:rsidRPr="00E06106" w14:paraId="37D9AFB7" w14:textId="77777777" w:rsidTr="00E90795">
        <w:trPr>
          <w:trHeight w:val="147"/>
        </w:trPr>
        <w:tc>
          <w:tcPr>
            <w:tcW w:w="2033" w:type="pct"/>
            <w:gridSpan w:val="2"/>
            <w:tcBorders>
              <w:top w:val="nil"/>
              <w:left w:val="nil"/>
              <w:bottom w:val="nil"/>
              <w:right w:val="nil"/>
            </w:tcBorders>
            <w:vAlign w:val="bottom"/>
          </w:tcPr>
          <w:p w14:paraId="4AACB8B5" w14:textId="77777777" w:rsidR="00C7177E" w:rsidRPr="00E06106" w:rsidRDefault="00C7177E" w:rsidP="00C7177E">
            <w:pPr>
              <w:widowControl w:val="0"/>
              <w:rPr>
                <w:sz w:val="15"/>
                <w:szCs w:val="15"/>
              </w:rPr>
            </w:pPr>
            <w:r w:rsidRPr="00E06106">
              <w:rPr>
                <w:sz w:val="15"/>
                <w:szCs w:val="15"/>
              </w:rPr>
              <w:t>Diğer Varlıklar</w:t>
            </w:r>
            <w:r w:rsidRPr="00E06106">
              <w:rPr>
                <w:sz w:val="15"/>
                <w:szCs w:val="15"/>
                <w:vertAlign w:val="superscript"/>
              </w:rPr>
              <w:t xml:space="preserve"> (5)</w:t>
            </w:r>
          </w:p>
        </w:tc>
        <w:tc>
          <w:tcPr>
            <w:tcW w:w="689" w:type="pct"/>
            <w:tcBorders>
              <w:top w:val="nil"/>
              <w:left w:val="nil"/>
              <w:bottom w:val="nil"/>
              <w:right w:val="nil"/>
            </w:tcBorders>
            <w:vAlign w:val="bottom"/>
          </w:tcPr>
          <w:p w14:paraId="5F36C7A0" w14:textId="59232E04" w:rsidR="00C7177E" w:rsidRPr="00E06106" w:rsidRDefault="00C7177E" w:rsidP="00C7177E">
            <w:pPr>
              <w:jc w:val="right"/>
              <w:rPr>
                <w:color w:val="000000"/>
                <w:sz w:val="15"/>
                <w:szCs w:val="15"/>
              </w:rPr>
            </w:pPr>
            <w:r w:rsidRPr="00E06106">
              <w:rPr>
                <w:color w:val="000000"/>
                <w:sz w:val="15"/>
                <w:szCs w:val="15"/>
              </w:rPr>
              <w:t xml:space="preserve"> 118.901 </w:t>
            </w:r>
          </w:p>
        </w:tc>
        <w:tc>
          <w:tcPr>
            <w:tcW w:w="750" w:type="pct"/>
            <w:tcBorders>
              <w:top w:val="nil"/>
              <w:left w:val="nil"/>
              <w:bottom w:val="nil"/>
              <w:right w:val="nil"/>
            </w:tcBorders>
            <w:vAlign w:val="bottom"/>
          </w:tcPr>
          <w:p w14:paraId="53953717" w14:textId="39E362E7" w:rsidR="00C7177E" w:rsidRPr="00E06106" w:rsidRDefault="00C7177E" w:rsidP="00C7177E">
            <w:pPr>
              <w:jc w:val="right"/>
              <w:rPr>
                <w:color w:val="000000"/>
                <w:sz w:val="15"/>
                <w:szCs w:val="15"/>
              </w:rPr>
            </w:pPr>
            <w:r w:rsidRPr="00E06106">
              <w:rPr>
                <w:color w:val="000000"/>
                <w:sz w:val="15"/>
                <w:szCs w:val="15"/>
              </w:rPr>
              <w:t xml:space="preserve"> 1.263.767 </w:t>
            </w:r>
          </w:p>
        </w:tc>
        <w:tc>
          <w:tcPr>
            <w:tcW w:w="750" w:type="pct"/>
            <w:tcBorders>
              <w:top w:val="nil"/>
              <w:left w:val="nil"/>
              <w:bottom w:val="nil"/>
              <w:right w:val="nil"/>
            </w:tcBorders>
            <w:vAlign w:val="bottom"/>
          </w:tcPr>
          <w:p w14:paraId="1E6F51C3" w14:textId="79895EE9" w:rsidR="00C7177E" w:rsidRPr="00E06106" w:rsidRDefault="00C7177E" w:rsidP="00C7177E">
            <w:pPr>
              <w:jc w:val="right"/>
              <w:rPr>
                <w:color w:val="000000"/>
                <w:sz w:val="15"/>
                <w:szCs w:val="15"/>
              </w:rPr>
            </w:pPr>
            <w:r w:rsidRPr="00E06106">
              <w:rPr>
                <w:color w:val="000000"/>
                <w:sz w:val="15"/>
                <w:szCs w:val="15"/>
              </w:rPr>
              <w:t xml:space="preserve"> 12.360 </w:t>
            </w:r>
          </w:p>
        </w:tc>
        <w:tc>
          <w:tcPr>
            <w:tcW w:w="778" w:type="pct"/>
            <w:tcBorders>
              <w:top w:val="nil"/>
              <w:left w:val="nil"/>
              <w:bottom w:val="nil"/>
              <w:right w:val="nil"/>
            </w:tcBorders>
            <w:vAlign w:val="bottom"/>
          </w:tcPr>
          <w:p w14:paraId="2FA0689A" w14:textId="10A95122" w:rsidR="00C7177E" w:rsidRPr="00E06106" w:rsidRDefault="00C7177E" w:rsidP="00C7177E">
            <w:pPr>
              <w:jc w:val="right"/>
              <w:rPr>
                <w:color w:val="000000"/>
                <w:sz w:val="15"/>
                <w:szCs w:val="15"/>
              </w:rPr>
            </w:pPr>
            <w:r w:rsidRPr="00E06106">
              <w:rPr>
                <w:color w:val="000000"/>
                <w:sz w:val="15"/>
                <w:szCs w:val="15"/>
              </w:rPr>
              <w:t xml:space="preserve"> 1.395.028 </w:t>
            </w:r>
          </w:p>
        </w:tc>
      </w:tr>
      <w:tr w:rsidR="00C7177E" w:rsidRPr="00E06106" w14:paraId="2FA54C5D" w14:textId="77777777" w:rsidTr="00E90795">
        <w:trPr>
          <w:trHeight w:val="147"/>
        </w:trPr>
        <w:tc>
          <w:tcPr>
            <w:tcW w:w="2033" w:type="pct"/>
            <w:gridSpan w:val="2"/>
            <w:tcBorders>
              <w:top w:val="single" w:sz="4" w:space="0" w:color="auto"/>
              <w:left w:val="nil"/>
              <w:bottom w:val="single" w:sz="4" w:space="0" w:color="auto"/>
              <w:right w:val="nil"/>
            </w:tcBorders>
            <w:vAlign w:val="bottom"/>
          </w:tcPr>
          <w:p w14:paraId="3536DC2B" w14:textId="77777777" w:rsidR="00C7177E" w:rsidRPr="00E06106" w:rsidRDefault="00C7177E" w:rsidP="00C7177E">
            <w:pPr>
              <w:widowControl w:val="0"/>
              <w:rPr>
                <w:b/>
                <w:bCs/>
                <w:sz w:val="15"/>
                <w:szCs w:val="15"/>
              </w:rPr>
            </w:pPr>
            <w:r w:rsidRPr="00E06106">
              <w:rPr>
                <w:b/>
                <w:bCs/>
                <w:sz w:val="15"/>
                <w:szCs w:val="15"/>
              </w:rPr>
              <w:t>Toplam Varlıklar</w:t>
            </w:r>
          </w:p>
        </w:tc>
        <w:tc>
          <w:tcPr>
            <w:tcW w:w="689" w:type="pct"/>
            <w:tcBorders>
              <w:top w:val="single" w:sz="4" w:space="0" w:color="auto"/>
              <w:left w:val="nil"/>
              <w:bottom w:val="single" w:sz="4" w:space="0" w:color="auto"/>
              <w:right w:val="nil"/>
            </w:tcBorders>
            <w:vAlign w:val="bottom"/>
          </w:tcPr>
          <w:p w14:paraId="14A92B8D" w14:textId="19D08B33" w:rsidR="00C7177E" w:rsidRPr="00E06106" w:rsidRDefault="00C7177E" w:rsidP="00C7177E">
            <w:pPr>
              <w:jc w:val="right"/>
              <w:rPr>
                <w:b/>
                <w:bCs/>
                <w:color w:val="000000"/>
                <w:sz w:val="15"/>
                <w:szCs w:val="15"/>
              </w:rPr>
            </w:pPr>
            <w:r w:rsidRPr="00E06106">
              <w:rPr>
                <w:b/>
                <w:bCs/>
                <w:color w:val="000000"/>
                <w:sz w:val="15"/>
                <w:szCs w:val="15"/>
              </w:rPr>
              <w:t xml:space="preserve"> 332.825.173 </w:t>
            </w:r>
          </w:p>
        </w:tc>
        <w:tc>
          <w:tcPr>
            <w:tcW w:w="750" w:type="pct"/>
            <w:tcBorders>
              <w:top w:val="single" w:sz="4" w:space="0" w:color="auto"/>
              <w:left w:val="nil"/>
              <w:bottom w:val="single" w:sz="4" w:space="0" w:color="auto"/>
              <w:right w:val="nil"/>
            </w:tcBorders>
            <w:vAlign w:val="bottom"/>
          </w:tcPr>
          <w:p w14:paraId="38F8701A" w14:textId="675E6D37" w:rsidR="00C7177E" w:rsidRPr="00E06106" w:rsidRDefault="00C7177E" w:rsidP="00C7177E">
            <w:pPr>
              <w:jc w:val="right"/>
              <w:rPr>
                <w:b/>
                <w:bCs/>
                <w:color w:val="000000"/>
                <w:sz w:val="15"/>
                <w:szCs w:val="15"/>
              </w:rPr>
            </w:pPr>
            <w:r w:rsidRPr="00E06106">
              <w:rPr>
                <w:b/>
                <w:bCs/>
                <w:color w:val="000000"/>
                <w:sz w:val="15"/>
                <w:szCs w:val="15"/>
              </w:rPr>
              <w:t xml:space="preserve"> 353.647.991 </w:t>
            </w:r>
          </w:p>
        </w:tc>
        <w:tc>
          <w:tcPr>
            <w:tcW w:w="750" w:type="pct"/>
            <w:tcBorders>
              <w:top w:val="single" w:sz="4" w:space="0" w:color="auto"/>
              <w:left w:val="nil"/>
              <w:bottom w:val="single" w:sz="4" w:space="0" w:color="auto"/>
              <w:right w:val="nil"/>
            </w:tcBorders>
            <w:vAlign w:val="bottom"/>
          </w:tcPr>
          <w:p w14:paraId="2DF171E9" w14:textId="46C22F9D" w:rsidR="00C7177E" w:rsidRPr="00E06106" w:rsidRDefault="00C7177E" w:rsidP="00C7177E">
            <w:pPr>
              <w:jc w:val="right"/>
              <w:rPr>
                <w:b/>
                <w:bCs/>
                <w:color w:val="000000"/>
                <w:sz w:val="15"/>
                <w:szCs w:val="15"/>
              </w:rPr>
            </w:pPr>
            <w:r w:rsidRPr="00E06106">
              <w:rPr>
                <w:b/>
                <w:bCs/>
                <w:color w:val="000000"/>
                <w:sz w:val="15"/>
                <w:szCs w:val="15"/>
              </w:rPr>
              <w:t xml:space="preserve"> 36.318.594 </w:t>
            </w:r>
          </w:p>
        </w:tc>
        <w:tc>
          <w:tcPr>
            <w:tcW w:w="778" w:type="pct"/>
            <w:tcBorders>
              <w:top w:val="single" w:sz="4" w:space="0" w:color="auto"/>
              <w:left w:val="nil"/>
              <w:bottom w:val="single" w:sz="4" w:space="0" w:color="auto"/>
              <w:right w:val="nil"/>
            </w:tcBorders>
            <w:vAlign w:val="bottom"/>
          </w:tcPr>
          <w:p w14:paraId="22ABB0AB" w14:textId="5C13CFEC" w:rsidR="00C7177E" w:rsidRPr="00E06106" w:rsidRDefault="00C7177E" w:rsidP="00C7177E">
            <w:pPr>
              <w:jc w:val="right"/>
              <w:rPr>
                <w:b/>
                <w:bCs/>
                <w:color w:val="000000"/>
                <w:sz w:val="15"/>
                <w:szCs w:val="15"/>
              </w:rPr>
            </w:pPr>
            <w:r w:rsidRPr="00E06106">
              <w:rPr>
                <w:b/>
                <w:bCs/>
                <w:color w:val="000000"/>
                <w:sz w:val="15"/>
                <w:szCs w:val="15"/>
              </w:rPr>
              <w:t xml:space="preserve"> 722.791.758 </w:t>
            </w:r>
          </w:p>
        </w:tc>
      </w:tr>
      <w:tr w:rsidR="00C7177E" w:rsidRPr="00E06106" w14:paraId="6B7464A9" w14:textId="77777777" w:rsidTr="00E90795">
        <w:trPr>
          <w:trHeight w:val="147"/>
        </w:trPr>
        <w:tc>
          <w:tcPr>
            <w:tcW w:w="2033" w:type="pct"/>
            <w:gridSpan w:val="2"/>
            <w:tcBorders>
              <w:top w:val="nil"/>
              <w:left w:val="nil"/>
              <w:bottom w:val="nil"/>
              <w:right w:val="nil"/>
            </w:tcBorders>
            <w:vAlign w:val="bottom"/>
          </w:tcPr>
          <w:p w14:paraId="736F671F" w14:textId="77777777" w:rsidR="00C7177E" w:rsidRPr="00E06106" w:rsidRDefault="00C7177E" w:rsidP="00C7177E">
            <w:pPr>
              <w:widowControl w:val="0"/>
              <w:rPr>
                <w:sz w:val="15"/>
                <w:szCs w:val="15"/>
              </w:rPr>
            </w:pPr>
          </w:p>
        </w:tc>
        <w:tc>
          <w:tcPr>
            <w:tcW w:w="689" w:type="pct"/>
            <w:tcBorders>
              <w:top w:val="nil"/>
              <w:left w:val="nil"/>
              <w:bottom w:val="nil"/>
              <w:right w:val="nil"/>
            </w:tcBorders>
            <w:vAlign w:val="bottom"/>
          </w:tcPr>
          <w:p w14:paraId="13D3FA37" w14:textId="77777777" w:rsidR="00C7177E" w:rsidRPr="00E06106" w:rsidRDefault="00C7177E" w:rsidP="00C7177E">
            <w:pPr>
              <w:jc w:val="right"/>
              <w:rPr>
                <w:color w:val="000000"/>
                <w:sz w:val="15"/>
                <w:szCs w:val="15"/>
              </w:rPr>
            </w:pPr>
          </w:p>
        </w:tc>
        <w:tc>
          <w:tcPr>
            <w:tcW w:w="750" w:type="pct"/>
            <w:tcBorders>
              <w:top w:val="nil"/>
              <w:left w:val="nil"/>
              <w:bottom w:val="nil"/>
              <w:right w:val="nil"/>
            </w:tcBorders>
            <w:vAlign w:val="bottom"/>
          </w:tcPr>
          <w:p w14:paraId="4632BD76" w14:textId="77777777" w:rsidR="00C7177E" w:rsidRPr="00E06106" w:rsidRDefault="00C7177E" w:rsidP="00C7177E">
            <w:pPr>
              <w:jc w:val="right"/>
              <w:rPr>
                <w:color w:val="000000"/>
                <w:sz w:val="15"/>
                <w:szCs w:val="15"/>
              </w:rPr>
            </w:pPr>
          </w:p>
        </w:tc>
        <w:tc>
          <w:tcPr>
            <w:tcW w:w="750" w:type="pct"/>
            <w:tcBorders>
              <w:top w:val="nil"/>
              <w:left w:val="nil"/>
              <w:bottom w:val="nil"/>
              <w:right w:val="nil"/>
            </w:tcBorders>
            <w:vAlign w:val="bottom"/>
          </w:tcPr>
          <w:p w14:paraId="239B3B86" w14:textId="77777777" w:rsidR="00C7177E" w:rsidRPr="00E06106" w:rsidRDefault="00C7177E" w:rsidP="00C7177E">
            <w:pPr>
              <w:jc w:val="right"/>
              <w:rPr>
                <w:color w:val="000000"/>
                <w:sz w:val="15"/>
                <w:szCs w:val="15"/>
              </w:rPr>
            </w:pPr>
          </w:p>
        </w:tc>
        <w:tc>
          <w:tcPr>
            <w:tcW w:w="778" w:type="pct"/>
            <w:tcBorders>
              <w:top w:val="nil"/>
              <w:left w:val="nil"/>
              <w:bottom w:val="nil"/>
              <w:right w:val="nil"/>
            </w:tcBorders>
            <w:vAlign w:val="bottom"/>
          </w:tcPr>
          <w:p w14:paraId="15474D7D" w14:textId="77777777" w:rsidR="00C7177E" w:rsidRPr="00E06106" w:rsidRDefault="00C7177E" w:rsidP="00C7177E">
            <w:pPr>
              <w:jc w:val="right"/>
              <w:rPr>
                <w:color w:val="000000"/>
                <w:sz w:val="15"/>
                <w:szCs w:val="15"/>
              </w:rPr>
            </w:pPr>
          </w:p>
        </w:tc>
      </w:tr>
      <w:tr w:rsidR="00C7177E" w:rsidRPr="00E06106" w14:paraId="78F97E57" w14:textId="77777777" w:rsidTr="00E90795">
        <w:trPr>
          <w:trHeight w:val="147"/>
        </w:trPr>
        <w:tc>
          <w:tcPr>
            <w:tcW w:w="2033" w:type="pct"/>
            <w:gridSpan w:val="2"/>
            <w:tcBorders>
              <w:top w:val="nil"/>
              <w:left w:val="nil"/>
              <w:bottom w:val="nil"/>
              <w:right w:val="nil"/>
            </w:tcBorders>
            <w:vAlign w:val="bottom"/>
          </w:tcPr>
          <w:p w14:paraId="6B46A6B2" w14:textId="77777777" w:rsidR="00C7177E" w:rsidRPr="00E06106" w:rsidRDefault="00C7177E" w:rsidP="00C7177E">
            <w:pPr>
              <w:widowControl w:val="0"/>
              <w:rPr>
                <w:b/>
                <w:bCs/>
                <w:sz w:val="15"/>
                <w:szCs w:val="15"/>
              </w:rPr>
            </w:pPr>
            <w:r w:rsidRPr="00E06106">
              <w:rPr>
                <w:b/>
                <w:bCs/>
                <w:sz w:val="15"/>
                <w:szCs w:val="15"/>
              </w:rPr>
              <w:t>Yükümlülükler</w:t>
            </w:r>
          </w:p>
        </w:tc>
        <w:tc>
          <w:tcPr>
            <w:tcW w:w="689" w:type="pct"/>
            <w:tcBorders>
              <w:top w:val="nil"/>
              <w:left w:val="nil"/>
              <w:bottom w:val="nil"/>
              <w:right w:val="nil"/>
            </w:tcBorders>
            <w:vAlign w:val="bottom"/>
          </w:tcPr>
          <w:p w14:paraId="1075EBE2" w14:textId="77777777" w:rsidR="00C7177E" w:rsidRPr="00E06106" w:rsidRDefault="00C7177E" w:rsidP="00C7177E">
            <w:pPr>
              <w:jc w:val="right"/>
              <w:rPr>
                <w:color w:val="000000"/>
                <w:sz w:val="15"/>
                <w:szCs w:val="15"/>
              </w:rPr>
            </w:pPr>
          </w:p>
        </w:tc>
        <w:tc>
          <w:tcPr>
            <w:tcW w:w="750" w:type="pct"/>
            <w:tcBorders>
              <w:top w:val="nil"/>
              <w:left w:val="nil"/>
              <w:bottom w:val="nil"/>
              <w:right w:val="nil"/>
            </w:tcBorders>
            <w:vAlign w:val="bottom"/>
          </w:tcPr>
          <w:p w14:paraId="16E70243" w14:textId="77777777" w:rsidR="00C7177E" w:rsidRPr="00E06106" w:rsidRDefault="00C7177E" w:rsidP="00C7177E">
            <w:pPr>
              <w:jc w:val="right"/>
              <w:rPr>
                <w:color w:val="000000"/>
                <w:sz w:val="15"/>
                <w:szCs w:val="15"/>
              </w:rPr>
            </w:pPr>
          </w:p>
        </w:tc>
        <w:tc>
          <w:tcPr>
            <w:tcW w:w="750" w:type="pct"/>
            <w:tcBorders>
              <w:top w:val="nil"/>
              <w:left w:val="nil"/>
              <w:bottom w:val="nil"/>
              <w:right w:val="nil"/>
            </w:tcBorders>
            <w:vAlign w:val="bottom"/>
          </w:tcPr>
          <w:p w14:paraId="374E90EB" w14:textId="77777777" w:rsidR="00C7177E" w:rsidRPr="00E06106" w:rsidRDefault="00C7177E" w:rsidP="00C7177E">
            <w:pPr>
              <w:jc w:val="right"/>
              <w:rPr>
                <w:color w:val="000000"/>
                <w:sz w:val="15"/>
                <w:szCs w:val="15"/>
              </w:rPr>
            </w:pPr>
          </w:p>
        </w:tc>
        <w:tc>
          <w:tcPr>
            <w:tcW w:w="778" w:type="pct"/>
            <w:tcBorders>
              <w:top w:val="nil"/>
              <w:left w:val="nil"/>
              <w:bottom w:val="nil"/>
              <w:right w:val="nil"/>
            </w:tcBorders>
            <w:vAlign w:val="bottom"/>
          </w:tcPr>
          <w:p w14:paraId="5C1A5346" w14:textId="77777777" w:rsidR="00C7177E" w:rsidRPr="00E06106" w:rsidRDefault="00C7177E" w:rsidP="00C7177E">
            <w:pPr>
              <w:jc w:val="right"/>
              <w:rPr>
                <w:color w:val="000000"/>
                <w:sz w:val="15"/>
                <w:szCs w:val="15"/>
              </w:rPr>
            </w:pPr>
          </w:p>
        </w:tc>
      </w:tr>
      <w:tr w:rsidR="00C7177E" w:rsidRPr="00E06106" w14:paraId="4C149076" w14:textId="77777777" w:rsidTr="00E90795">
        <w:trPr>
          <w:trHeight w:val="147"/>
        </w:trPr>
        <w:tc>
          <w:tcPr>
            <w:tcW w:w="2033" w:type="pct"/>
            <w:gridSpan w:val="2"/>
            <w:tcBorders>
              <w:top w:val="nil"/>
              <w:left w:val="nil"/>
              <w:bottom w:val="nil"/>
              <w:right w:val="nil"/>
            </w:tcBorders>
            <w:vAlign w:val="bottom"/>
          </w:tcPr>
          <w:p w14:paraId="1670CE9D" w14:textId="77777777" w:rsidR="00C7177E" w:rsidRPr="00E06106" w:rsidRDefault="00C7177E" w:rsidP="00C7177E">
            <w:pPr>
              <w:widowControl w:val="0"/>
              <w:rPr>
                <w:sz w:val="15"/>
                <w:szCs w:val="15"/>
              </w:rPr>
            </w:pPr>
            <w:r w:rsidRPr="00E06106">
              <w:rPr>
                <w:sz w:val="15"/>
                <w:szCs w:val="15"/>
              </w:rPr>
              <w:t>Bankalar Mevduatı</w:t>
            </w:r>
          </w:p>
        </w:tc>
        <w:tc>
          <w:tcPr>
            <w:tcW w:w="689" w:type="pct"/>
            <w:tcBorders>
              <w:top w:val="nil"/>
              <w:left w:val="nil"/>
              <w:bottom w:val="nil"/>
              <w:right w:val="nil"/>
            </w:tcBorders>
            <w:vAlign w:val="bottom"/>
          </w:tcPr>
          <w:p w14:paraId="00B30C05" w14:textId="01DAC7F0" w:rsidR="00C7177E" w:rsidRPr="00E06106" w:rsidRDefault="00C7177E" w:rsidP="00C7177E">
            <w:pPr>
              <w:jc w:val="right"/>
              <w:rPr>
                <w:color w:val="000000"/>
                <w:sz w:val="15"/>
                <w:szCs w:val="15"/>
              </w:rPr>
            </w:pPr>
            <w:r w:rsidRPr="00E06106">
              <w:rPr>
                <w:color w:val="000000"/>
                <w:sz w:val="15"/>
                <w:szCs w:val="15"/>
              </w:rPr>
              <w:t xml:space="preserve"> 3.909.455 </w:t>
            </w:r>
          </w:p>
        </w:tc>
        <w:tc>
          <w:tcPr>
            <w:tcW w:w="750" w:type="pct"/>
            <w:tcBorders>
              <w:top w:val="nil"/>
              <w:left w:val="nil"/>
              <w:bottom w:val="nil"/>
              <w:right w:val="nil"/>
            </w:tcBorders>
            <w:vAlign w:val="bottom"/>
          </w:tcPr>
          <w:p w14:paraId="6FE0CB05" w14:textId="284B463A" w:rsidR="00C7177E" w:rsidRPr="00E06106" w:rsidRDefault="00C7177E" w:rsidP="00C7177E">
            <w:pPr>
              <w:jc w:val="right"/>
              <w:rPr>
                <w:color w:val="000000"/>
                <w:sz w:val="15"/>
                <w:szCs w:val="15"/>
              </w:rPr>
            </w:pPr>
            <w:r w:rsidRPr="00E06106">
              <w:rPr>
                <w:color w:val="000000"/>
                <w:sz w:val="15"/>
                <w:szCs w:val="15"/>
              </w:rPr>
              <w:t xml:space="preserve"> 19.179.128 </w:t>
            </w:r>
          </w:p>
        </w:tc>
        <w:tc>
          <w:tcPr>
            <w:tcW w:w="750" w:type="pct"/>
            <w:tcBorders>
              <w:top w:val="nil"/>
              <w:left w:val="nil"/>
              <w:bottom w:val="nil"/>
              <w:right w:val="nil"/>
            </w:tcBorders>
            <w:vAlign w:val="bottom"/>
          </w:tcPr>
          <w:p w14:paraId="1DD9694B" w14:textId="110259F4" w:rsidR="00C7177E" w:rsidRPr="00E06106" w:rsidRDefault="00C7177E" w:rsidP="00C7177E">
            <w:pPr>
              <w:jc w:val="right"/>
              <w:rPr>
                <w:color w:val="000000"/>
                <w:sz w:val="15"/>
                <w:szCs w:val="15"/>
              </w:rPr>
            </w:pPr>
            <w:r w:rsidRPr="00E06106">
              <w:rPr>
                <w:color w:val="000000"/>
                <w:sz w:val="15"/>
                <w:szCs w:val="15"/>
              </w:rPr>
              <w:t xml:space="preserve"> 534.088 </w:t>
            </w:r>
          </w:p>
        </w:tc>
        <w:tc>
          <w:tcPr>
            <w:tcW w:w="778" w:type="pct"/>
            <w:tcBorders>
              <w:top w:val="nil"/>
              <w:left w:val="nil"/>
              <w:bottom w:val="nil"/>
              <w:right w:val="nil"/>
            </w:tcBorders>
            <w:vAlign w:val="bottom"/>
          </w:tcPr>
          <w:p w14:paraId="38A9259B" w14:textId="4B0BD504" w:rsidR="00C7177E" w:rsidRPr="00E06106" w:rsidRDefault="00C7177E" w:rsidP="00C7177E">
            <w:pPr>
              <w:jc w:val="right"/>
              <w:rPr>
                <w:color w:val="000000"/>
                <w:sz w:val="15"/>
                <w:szCs w:val="15"/>
              </w:rPr>
            </w:pPr>
            <w:r w:rsidRPr="00E06106">
              <w:rPr>
                <w:color w:val="000000"/>
                <w:sz w:val="15"/>
                <w:szCs w:val="15"/>
              </w:rPr>
              <w:t xml:space="preserve"> 23.622.671 </w:t>
            </w:r>
          </w:p>
        </w:tc>
      </w:tr>
      <w:tr w:rsidR="00C7177E" w:rsidRPr="00E06106" w14:paraId="53FE4047" w14:textId="77777777" w:rsidTr="00E90795">
        <w:trPr>
          <w:trHeight w:val="147"/>
        </w:trPr>
        <w:tc>
          <w:tcPr>
            <w:tcW w:w="2033" w:type="pct"/>
            <w:gridSpan w:val="2"/>
            <w:tcBorders>
              <w:top w:val="nil"/>
              <w:left w:val="nil"/>
              <w:bottom w:val="nil"/>
              <w:right w:val="nil"/>
            </w:tcBorders>
            <w:vAlign w:val="bottom"/>
          </w:tcPr>
          <w:p w14:paraId="4BF6E0F3" w14:textId="77777777" w:rsidR="00C7177E" w:rsidRPr="00E06106" w:rsidRDefault="00C7177E" w:rsidP="00C7177E">
            <w:pPr>
              <w:widowControl w:val="0"/>
              <w:rPr>
                <w:sz w:val="15"/>
                <w:szCs w:val="15"/>
              </w:rPr>
            </w:pPr>
            <w:r w:rsidRPr="00E06106">
              <w:rPr>
                <w:sz w:val="15"/>
                <w:szCs w:val="15"/>
              </w:rPr>
              <w:t xml:space="preserve">Döviz Tevdiat Hesabı </w:t>
            </w:r>
            <w:r w:rsidRPr="00E06106">
              <w:rPr>
                <w:sz w:val="15"/>
                <w:szCs w:val="15"/>
                <w:vertAlign w:val="superscript"/>
              </w:rPr>
              <w:t>(6)</w:t>
            </w:r>
          </w:p>
        </w:tc>
        <w:tc>
          <w:tcPr>
            <w:tcW w:w="689" w:type="pct"/>
            <w:tcBorders>
              <w:top w:val="nil"/>
              <w:left w:val="nil"/>
              <w:bottom w:val="nil"/>
              <w:right w:val="nil"/>
            </w:tcBorders>
            <w:vAlign w:val="bottom"/>
          </w:tcPr>
          <w:p w14:paraId="59209B33" w14:textId="02F6C325" w:rsidR="00C7177E" w:rsidRPr="00E06106" w:rsidRDefault="00C7177E" w:rsidP="00C7177E">
            <w:pPr>
              <w:jc w:val="right"/>
              <w:rPr>
                <w:color w:val="000000"/>
                <w:sz w:val="15"/>
                <w:szCs w:val="15"/>
              </w:rPr>
            </w:pPr>
            <w:r w:rsidRPr="00E06106">
              <w:rPr>
                <w:color w:val="000000"/>
                <w:sz w:val="15"/>
                <w:szCs w:val="15"/>
              </w:rPr>
              <w:t xml:space="preserve"> 76.943.759 </w:t>
            </w:r>
          </w:p>
        </w:tc>
        <w:tc>
          <w:tcPr>
            <w:tcW w:w="750" w:type="pct"/>
            <w:tcBorders>
              <w:top w:val="nil"/>
              <w:left w:val="nil"/>
              <w:bottom w:val="nil"/>
              <w:right w:val="nil"/>
            </w:tcBorders>
            <w:vAlign w:val="bottom"/>
          </w:tcPr>
          <w:p w14:paraId="52EED3F6" w14:textId="240E31CF" w:rsidR="00C7177E" w:rsidRPr="00E06106" w:rsidRDefault="00C7177E" w:rsidP="00C7177E">
            <w:pPr>
              <w:jc w:val="right"/>
              <w:rPr>
                <w:color w:val="000000"/>
                <w:sz w:val="15"/>
                <w:szCs w:val="15"/>
              </w:rPr>
            </w:pPr>
            <w:r w:rsidRPr="00E06106">
              <w:rPr>
                <w:color w:val="000000"/>
                <w:sz w:val="15"/>
                <w:szCs w:val="15"/>
              </w:rPr>
              <w:t xml:space="preserve"> 122.865.328 </w:t>
            </w:r>
          </w:p>
        </w:tc>
        <w:tc>
          <w:tcPr>
            <w:tcW w:w="750" w:type="pct"/>
            <w:tcBorders>
              <w:top w:val="nil"/>
              <w:left w:val="nil"/>
              <w:bottom w:val="nil"/>
              <w:right w:val="nil"/>
            </w:tcBorders>
            <w:vAlign w:val="bottom"/>
          </w:tcPr>
          <w:p w14:paraId="2F465571" w14:textId="4FDAED52" w:rsidR="00C7177E" w:rsidRPr="00E06106" w:rsidRDefault="00C7177E" w:rsidP="00C7177E">
            <w:pPr>
              <w:jc w:val="right"/>
              <w:rPr>
                <w:color w:val="000000"/>
                <w:sz w:val="15"/>
                <w:szCs w:val="15"/>
              </w:rPr>
            </w:pPr>
            <w:r w:rsidRPr="00E06106">
              <w:rPr>
                <w:color w:val="000000"/>
                <w:sz w:val="15"/>
                <w:szCs w:val="15"/>
              </w:rPr>
              <w:t xml:space="preserve"> 189.808.346 </w:t>
            </w:r>
          </w:p>
        </w:tc>
        <w:tc>
          <w:tcPr>
            <w:tcW w:w="778" w:type="pct"/>
            <w:tcBorders>
              <w:top w:val="nil"/>
              <w:left w:val="nil"/>
              <w:bottom w:val="nil"/>
              <w:right w:val="nil"/>
            </w:tcBorders>
            <w:vAlign w:val="bottom"/>
          </w:tcPr>
          <w:p w14:paraId="3848980F" w14:textId="5644536D" w:rsidR="00C7177E" w:rsidRPr="00E06106" w:rsidRDefault="00C7177E" w:rsidP="00C7177E">
            <w:pPr>
              <w:jc w:val="right"/>
              <w:rPr>
                <w:color w:val="000000"/>
                <w:sz w:val="15"/>
                <w:szCs w:val="15"/>
              </w:rPr>
            </w:pPr>
            <w:r w:rsidRPr="00E06106">
              <w:rPr>
                <w:color w:val="000000"/>
                <w:sz w:val="15"/>
                <w:szCs w:val="15"/>
              </w:rPr>
              <w:t xml:space="preserve"> 389.617.433 </w:t>
            </w:r>
          </w:p>
        </w:tc>
      </w:tr>
      <w:tr w:rsidR="00C7177E" w:rsidRPr="00E06106" w14:paraId="11C0B56A" w14:textId="77777777" w:rsidTr="00E90795">
        <w:trPr>
          <w:trHeight w:val="147"/>
        </w:trPr>
        <w:tc>
          <w:tcPr>
            <w:tcW w:w="2033" w:type="pct"/>
            <w:gridSpan w:val="2"/>
            <w:tcBorders>
              <w:top w:val="nil"/>
              <w:left w:val="nil"/>
              <w:bottom w:val="nil"/>
              <w:right w:val="nil"/>
            </w:tcBorders>
            <w:vAlign w:val="bottom"/>
          </w:tcPr>
          <w:p w14:paraId="5BF4D2E9" w14:textId="77777777" w:rsidR="00C7177E" w:rsidRPr="00E06106" w:rsidRDefault="00C7177E" w:rsidP="00C7177E">
            <w:pPr>
              <w:widowControl w:val="0"/>
              <w:rPr>
                <w:sz w:val="15"/>
                <w:szCs w:val="15"/>
              </w:rPr>
            </w:pPr>
            <w:r w:rsidRPr="00E06106">
              <w:rPr>
                <w:sz w:val="15"/>
                <w:szCs w:val="15"/>
              </w:rPr>
              <w:t>Para Piyasalarına Borçlar</w:t>
            </w:r>
          </w:p>
        </w:tc>
        <w:tc>
          <w:tcPr>
            <w:tcW w:w="689" w:type="pct"/>
            <w:tcBorders>
              <w:top w:val="nil"/>
              <w:left w:val="nil"/>
              <w:bottom w:val="nil"/>
              <w:right w:val="nil"/>
            </w:tcBorders>
            <w:vAlign w:val="bottom"/>
          </w:tcPr>
          <w:p w14:paraId="5A4C1CCB" w14:textId="64083393" w:rsidR="00C7177E" w:rsidRPr="00E06106" w:rsidRDefault="00C7177E" w:rsidP="00C7177E">
            <w:pPr>
              <w:jc w:val="right"/>
              <w:rPr>
                <w:color w:val="000000"/>
                <w:sz w:val="15"/>
                <w:szCs w:val="15"/>
              </w:rPr>
            </w:pPr>
            <w:r w:rsidRPr="00E06106">
              <w:rPr>
                <w:color w:val="000000"/>
                <w:sz w:val="15"/>
                <w:szCs w:val="15"/>
              </w:rPr>
              <w:t xml:space="preserve"> -   </w:t>
            </w:r>
          </w:p>
        </w:tc>
        <w:tc>
          <w:tcPr>
            <w:tcW w:w="750" w:type="pct"/>
            <w:tcBorders>
              <w:top w:val="nil"/>
              <w:left w:val="nil"/>
              <w:bottom w:val="nil"/>
              <w:right w:val="nil"/>
            </w:tcBorders>
            <w:vAlign w:val="bottom"/>
          </w:tcPr>
          <w:p w14:paraId="34F98405" w14:textId="4953034A" w:rsidR="00C7177E" w:rsidRPr="00E06106" w:rsidRDefault="00C7177E" w:rsidP="00C7177E">
            <w:pPr>
              <w:jc w:val="right"/>
              <w:rPr>
                <w:color w:val="000000"/>
                <w:sz w:val="15"/>
                <w:szCs w:val="15"/>
              </w:rPr>
            </w:pPr>
            <w:r w:rsidRPr="00E06106">
              <w:rPr>
                <w:color w:val="000000"/>
                <w:sz w:val="15"/>
                <w:szCs w:val="15"/>
              </w:rPr>
              <w:t xml:space="preserve"> 48.480.184 </w:t>
            </w:r>
          </w:p>
        </w:tc>
        <w:tc>
          <w:tcPr>
            <w:tcW w:w="750" w:type="pct"/>
            <w:tcBorders>
              <w:top w:val="nil"/>
              <w:left w:val="nil"/>
              <w:bottom w:val="nil"/>
              <w:right w:val="nil"/>
            </w:tcBorders>
            <w:vAlign w:val="bottom"/>
          </w:tcPr>
          <w:p w14:paraId="634A7959" w14:textId="1A3AE63C"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3B1E3AC0" w14:textId="583CD2BF" w:rsidR="00C7177E" w:rsidRPr="00E06106" w:rsidRDefault="00C7177E" w:rsidP="00C7177E">
            <w:pPr>
              <w:jc w:val="right"/>
              <w:rPr>
                <w:color w:val="000000"/>
                <w:sz w:val="15"/>
                <w:szCs w:val="15"/>
              </w:rPr>
            </w:pPr>
            <w:r w:rsidRPr="00E06106">
              <w:rPr>
                <w:color w:val="000000"/>
                <w:sz w:val="15"/>
                <w:szCs w:val="15"/>
              </w:rPr>
              <w:t xml:space="preserve"> 48.480.184 </w:t>
            </w:r>
          </w:p>
        </w:tc>
      </w:tr>
      <w:tr w:rsidR="00C7177E" w:rsidRPr="00E06106" w14:paraId="02CAC1C4" w14:textId="77777777" w:rsidTr="00E90795">
        <w:trPr>
          <w:trHeight w:val="147"/>
        </w:trPr>
        <w:tc>
          <w:tcPr>
            <w:tcW w:w="2033" w:type="pct"/>
            <w:gridSpan w:val="2"/>
            <w:tcBorders>
              <w:top w:val="nil"/>
              <w:left w:val="nil"/>
              <w:bottom w:val="nil"/>
              <w:right w:val="nil"/>
            </w:tcBorders>
            <w:vAlign w:val="bottom"/>
          </w:tcPr>
          <w:p w14:paraId="28FC58EF" w14:textId="77777777" w:rsidR="00C7177E" w:rsidRPr="00E06106" w:rsidRDefault="00C7177E" w:rsidP="00C7177E">
            <w:pPr>
              <w:widowControl w:val="0"/>
              <w:rPr>
                <w:sz w:val="15"/>
                <w:szCs w:val="15"/>
              </w:rPr>
            </w:pPr>
            <w:r w:rsidRPr="00E06106">
              <w:rPr>
                <w:sz w:val="15"/>
                <w:szCs w:val="15"/>
              </w:rPr>
              <w:t>Diğer Mali Kuruluşlardan Sağlanan Fonlar</w:t>
            </w:r>
          </w:p>
        </w:tc>
        <w:tc>
          <w:tcPr>
            <w:tcW w:w="689" w:type="pct"/>
            <w:tcBorders>
              <w:top w:val="nil"/>
              <w:left w:val="nil"/>
              <w:bottom w:val="nil"/>
              <w:right w:val="nil"/>
            </w:tcBorders>
            <w:vAlign w:val="bottom"/>
          </w:tcPr>
          <w:p w14:paraId="73EC8FDA" w14:textId="00EC96F5" w:rsidR="00C7177E" w:rsidRPr="00E06106" w:rsidRDefault="00C7177E" w:rsidP="00C7177E">
            <w:pPr>
              <w:jc w:val="right"/>
              <w:rPr>
                <w:color w:val="000000"/>
                <w:sz w:val="15"/>
                <w:szCs w:val="15"/>
              </w:rPr>
            </w:pPr>
            <w:r w:rsidRPr="00E06106">
              <w:rPr>
                <w:color w:val="000000"/>
                <w:sz w:val="15"/>
                <w:szCs w:val="15"/>
              </w:rPr>
              <w:t xml:space="preserve"> 29.506.374 </w:t>
            </w:r>
          </w:p>
        </w:tc>
        <w:tc>
          <w:tcPr>
            <w:tcW w:w="750" w:type="pct"/>
            <w:tcBorders>
              <w:top w:val="nil"/>
              <w:left w:val="nil"/>
              <w:bottom w:val="nil"/>
              <w:right w:val="nil"/>
            </w:tcBorders>
            <w:vAlign w:val="bottom"/>
          </w:tcPr>
          <w:p w14:paraId="5557A5E4" w14:textId="20D5A248" w:rsidR="00C7177E" w:rsidRPr="00E06106" w:rsidRDefault="00C7177E" w:rsidP="00C7177E">
            <w:pPr>
              <w:jc w:val="right"/>
              <w:rPr>
                <w:color w:val="000000"/>
                <w:sz w:val="15"/>
                <w:szCs w:val="15"/>
              </w:rPr>
            </w:pPr>
            <w:r w:rsidRPr="00E06106">
              <w:rPr>
                <w:color w:val="000000"/>
                <w:sz w:val="15"/>
                <w:szCs w:val="15"/>
              </w:rPr>
              <w:t xml:space="preserve"> 236.048.689 </w:t>
            </w:r>
          </w:p>
        </w:tc>
        <w:tc>
          <w:tcPr>
            <w:tcW w:w="750" w:type="pct"/>
            <w:tcBorders>
              <w:top w:val="nil"/>
              <w:left w:val="nil"/>
              <w:bottom w:val="nil"/>
              <w:right w:val="nil"/>
            </w:tcBorders>
            <w:vAlign w:val="bottom"/>
          </w:tcPr>
          <w:p w14:paraId="1E83F3DF" w14:textId="4EF1D3AE"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472F75E6" w14:textId="32EC528A" w:rsidR="00C7177E" w:rsidRPr="00E06106" w:rsidRDefault="00C7177E" w:rsidP="00C7177E">
            <w:pPr>
              <w:jc w:val="right"/>
              <w:rPr>
                <w:color w:val="000000"/>
                <w:sz w:val="15"/>
                <w:szCs w:val="15"/>
              </w:rPr>
            </w:pPr>
            <w:r w:rsidRPr="00E06106">
              <w:rPr>
                <w:color w:val="000000"/>
                <w:sz w:val="15"/>
                <w:szCs w:val="15"/>
              </w:rPr>
              <w:t xml:space="preserve"> 265.555.063 </w:t>
            </w:r>
          </w:p>
        </w:tc>
      </w:tr>
      <w:tr w:rsidR="00C7177E" w:rsidRPr="00E06106" w14:paraId="3F923012" w14:textId="77777777" w:rsidTr="00E90795">
        <w:trPr>
          <w:trHeight w:val="147"/>
        </w:trPr>
        <w:tc>
          <w:tcPr>
            <w:tcW w:w="2033" w:type="pct"/>
            <w:gridSpan w:val="2"/>
            <w:tcBorders>
              <w:top w:val="nil"/>
              <w:left w:val="nil"/>
              <w:bottom w:val="nil"/>
              <w:right w:val="nil"/>
            </w:tcBorders>
            <w:vAlign w:val="bottom"/>
          </w:tcPr>
          <w:p w14:paraId="37781B13" w14:textId="77777777" w:rsidR="00C7177E" w:rsidRPr="00E06106" w:rsidRDefault="00C7177E" w:rsidP="00C7177E">
            <w:pPr>
              <w:widowControl w:val="0"/>
              <w:rPr>
                <w:sz w:val="15"/>
                <w:szCs w:val="15"/>
              </w:rPr>
            </w:pPr>
            <w:r w:rsidRPr="00E06106">
              <w:rPr>
                <w:sz w:val="15"/>
                <w:szCs w:val="15"/>
              </w:rPr>
              <w:t>İhraç Edilen Menkul Değerler</w:t>
            </w:r>
          </w:p>
        </w:tc>
        <w:tc>
          <w:tcPr>
            <w:tcW w:w="689" w:type="pct"/>
            <w:tcBorders>
              <w:top w:val="nil"/>
              <w:left w:val="nil"/>
              <w:bottom w:val="nil"/>
              <w:right w:val="nil"/>
            </w:tcBorders>
            <w:vAlign w:val="bottom"/>
          </w:tcPr>
          <w:p w14:paraId="15B37B74" w14:textId="118C3A20" w:rsidR="00C7177E" w:rsidRPr="00E06106" w:rsidRDefault="00C7177E" w:rsidP="00C7177E">
            <w:pPr>
              <w:jc w:val="right"/>
              <w:rPr>
                <w:color w:val="000000"/>
                <w:sz w:val="15"/>
                <w:szCs w:val="15"/>
              </w:rPr>
            </w:pPr>
            <w:r w:rsidRPr="00E06106">
              <w:rPr>
                <w:color w:val="000000"/>
                <w:sz w:val="15"/>
                <w:szCs w:val="15"/>
              </w:rPr>
              <w:t xml:space="preserve"> 24.636.692 </w:t>
            </w:r>
          </w:p>
        </w:tc>
        <w:tc>
          <w:tcPr>
            <w:tcW w:w="750" w:type="pct"/>
            <w:tcBorders>
              <w:top w:val="nil"/>
              <w:left w:val="nil"/>
              <w:bottom w:val="nil"/>
              <w:right w:val="nil"/>
            </w:tcBorders>
            <w:vAlign w:val="bottom"/>
          </w:tcPr>
          <w:p w14:paraId="2193C990" w14:textId="1DE0BC3B" w:rsidR="00C7177E" w:rsidRPr="00E06106" w:rsidRDefault="00C7177E" w:rsidP="00C7177E">
            <w:pPr>
              <w:jc w:val="right"/>
              <w:rPr>
                <w:color w:val="000000"/>
                <w:sz w:val="15"/>
                <w:szCs w:val="15"/>
              </w:rPr>
            </w:pPr>
            <w:r w:rsidRPr="00E06106">
              <w:rPr>
                <w:color w:val="000000"/>
                <w:sz w:val="15"/>
                <w:szCs w:val="15"/>
              </w:rPr>
              <w:t xml:space="preserve"> 134.446.045 </w:t>
            </w:r>
          </w:p>
        </w:tc>
        <w:tc>
          <w:tcPr>
            <w:tcW w:w="750" w:type="pct"/>
            <w:tcBorders>
              <w:top w:val="nil"/>
              <w:left w:val="nil"/>
              <w:bottom w:val="nil"/>
              <w:right w:val="nil"/>
            </w:tcBorders>
            <w:vAlign w:val="bottom"/>
          </w:tcPr>
          <w:p w14:paraId="3DA86A89" w14:textId="4B3F7D7A" w:rsidR="00C7177E" w:rsidRPr="00E06106" w:rsidRDefault="00C7177E" w:rsidP="00C7177E">
            <w:pPr>
              <w:jc w:val="right"/>
              <w:rPr>
                <w:color w:val="000000"/>
                <w:sz w:val="15"/>
                <w:szCs w:val="15"/>
              </w:rPr>
            </w:pPr>
            <w:r w:rsidRPr="00E06106">
              <w:rPr>
                <w:color w:val="000000"/>
                <w:sz w:val="15"/>
                <w:szCs w:val="15"/>
              </w:rPr>
              <w:t xml:space="preserve"> 13.557.855 </w:t>
            </w:r>
          </w:p>
        </w:tc>
        <w:tc>
          <w:tcPr>
            <w:tcW w:w="778" w:type="pct"/>
            <w:tcBorders>
              <w:top w:val="nil"/>
              <w:left w:val="nil"/>
              <w:bottom w:val="nil"/>
              <w:right w:val="nil"/>
            </w:tcBorders>
            <w:vAlign w:val="bottom"/>
          </w:tcPr>
          <w:p w14:paraId="010BDFB7" w14:textId="4BC1535E" w:rsidR="00C7177E" w:rsidRPr="00E06106" w:rsidRDefault="00C7177E" w:rsidP="00C7177E">
            <w:pPr>
              <w:jc w:val="right"/>
              <w:rPr>
                <w:color w:val="000000"/>
                <w:sz w:val="15"/>
                <w:szCs w:val="15"/>
              </w:rPr>
            </w:pPr>
            <w:r w:rsidRPr="00E06106">
              <w:rPr>
                <w:color w:val="000000"/>
                <w:sz w:val="15"/>
                <w:szCs w:val="15"/>
              </w:rPr>
              <w:t xml:space="preserve"> 172.640.592 </w:t>
            </w:r>
          </w:p>
        </w:tc>
      </w:tr>
      <w:tr w:rsidR="00C7177E" w:rsidRPr="00E06106" w14:paraId="1C1894A9" w14:textId="77777777" w:rsidTr="00E90795">
        <w:trPr>
          <w:trHeight w:val="147"/>
        </w:trPr>
        <w:tc>
          <w:tcPr>
            <w:tcW w:w="2033" w:type="pct"/>
            <w:gridSpan w:val="2"/>
            <w:tcBorders>
              <w:top w:val="nil"/>
              <w:left w:val="nil"/>
              <w:bottom w:val="nil"/>
              <w:right w:val="nil"/>
            </w:tcBorders>
            <w:vAlign w:val="bottom"/>
          </w:tcPr>
          <w:p w14:paraId="664AEC0B" w14:textId="77777777" w:rsidR="00C7177E" w:rsidRPr="00E06106" w:rsidRDefault="00C7177E" w:rsidP="00C7177E">
            <w:pPr>
              <w:widowControl w:val="0"/>
              <w:rPr>
                <w:sz w:val="15"/>
                <w:szCs w:val="15"/>
              </w:rPr>
            </w:pPr>
            <w:r w:rsidRPr="00E06106">
              <w:rPr>
                <w:sz w:val="15"/>
                <w:szCs w:val="15"/>
              </w:rPr>
              <w:t>Muhtelif Borçlar</w:t>
            </w:r>
          </w:p>
        </w:tc>
        <w:tc>
          <w:tcPr>
            <w:tcW w:w="689" w:type="pct"/>
            <w:tcBorders>
              <w:top w:val="nil"/>
              <w:left w:val="nil"/>
              <w:bottom w:val="nil"/>
              <w:right w:val="nil"/>
            </w:tcBorders>
            <w:vAlign w:val="bottom"/>
          </w:tcPr>
          <w:p w14:paraId="634E4E91" w14:textId="16754EDA" w:rsidR="00C7177E" w:rsidRPr="00E06106" w:rsidRDefault="00C7177E" w:rsidP="00C7177E">
            <w:pPr>
              <w:jc w:val="right"/>
              <w:rPr>
                <w:color w:val="000000"/>
                <w:sz w:val="15"/>
                <w:szCs w:val="15"/>
              </w:rPr>
            </w:pPr>
            <w:r w:rsidRPr="00E06106">
              <w:rPr>
                <w:color w:val="000000"/>
                <w:sz w:val="15"/>
                <w:szCs w:val="15"/>
              </w:rPr>
              <w:t xml:space="preserve"> 12.919.061 </w:t>
            </w:r>
          </w:p>
        </w:tc>
        <w:tc>
          <w:tcPr>
            <w:tcW w:w="750" w:type="pct"/>
            <w:tcBorders>
              <w:top w:val="nil"/>
              <w:left w:val="nil"/>
              <w:bottom w:val="nil"/>
              <w:right w:val="nil"/>
            </w:tcBorders>
            <w:vAlign w:val="bottom"/>
          </w:tcPr>
          <w:p w14:paraId="4E28F215" w14:textId="25B05760" w:rsidR="00C7177E" w:rsidRPr="00E06106" w:rsidRDefault="00C7177E" w:rsidP="00C7177E">
            <w:pPr>
              <w:jc w:val="right"/>
              <w:rPr>
                <w:color w:val="000000"/>
                <w:sz w:val="15"/>
                <w:szCs w:val="15"/>
              </w:rPr>
            </w:pPr>
            <w:r w:rsidRPr="00E06106">
              <w:rPr>
                <w:color w:val="000000"/>
                <w:sz w:val="15"/>
                <w:szCs w:val="15"/>
              </w:rPr>
              <w:t xml:space="preserve"> 8.147.327 </w:t>
            </w:r>
          </w:p>
        </w:tc>
        <w:tc>
          <w:tcPr>
            <w:tcW w:w="750" w:type="pct"/>
            <w:tcBorders>
              <w:top w:val="nil"/>
              <w:left w:val="nil"/>
              <w:bottom w:val="nil"/>
              <w:right w:val="nil"/>
            </w:tcBorders>
            <w:vAlign w:val="bottom"/>
          </w:tcPr>
          <w:p w14:paraId="13DBEE91" w14:textId="29F8BA77" w:rsidR="00C7177E" w:rsidRPr="00E06106" w:rsidRDefault="00C7177E" w:rsidP="00C7177E">
            <w:pPr>
              <w:jc w:val="right"/>
              <w:rPr>
                <w:color w:val="000000"/>
                <w:sz w:val="15"/>
                <w:szCs w:val="15"/>
              </w:rPr>
            </w:pPr>
            <w:r w:rsidRPr="00E06106">
              <w:rPr>
                <w:color w:val="000000"/>
                <w:sz w:val="15"/>
                <w:szCs w:val="15"/>
              </w:rPr>
              <w:t xml:space="preserve"> 463.642 </w:t>
            </w:r>
          </w:p>
        </w:tc>
        <w:tc>
          <w:tcPr>
            <w:tcW w:w="778" w:type="pct"/>
            <w:tcBorders>
              <w:top w:val="nil"/>
              <w:left w:val="nil"/>
              <w:bottom w:val="nil"/>
              <w:right w:val="nil"/>
            </w:tcBorders>
            <w:vAlign w:val="bottom"/>
          </w:tcPr>
          <w:p w14:paraId="775BE978" w14:textId="5A6A13A6" w:rsidR="00C7177E" w:rsidRPr="00E06106" w:rsidRDefault="00C7177E" w:rsidP="00C7177E">
            <w:pPr>
              <w:jc w:val="right"/>
              <w:rPr>
                <w:color w:val="000000"/>
                <w:sz w:val="15"/>
                <w:szCs w:val="15"/>
              </w:rPr>
            </w:pPr>
            <w:r w:rsidRPr="00E06106">
              <w:rPr>
                <w:color w:val="000000"/>
                <w:sz w:val="15"/>
                <w:szCs w:val="15"/>
              </w:rPr>
              <w:t xml:space="preserve"> 21.530.030 </w:t>
            </w:r>
          </w:p>
        </w:tc>
      </w:tr>
      <w:tr w:rsidR="00C7177E" w:rsidRPr="00E06106" w14:paraId="6C21260D" w14:textId="77777777" w:rsidTr="00E90795">
        <w:trPr>
          <w:trHeight w:val="147"/>
        </w:trPr>
        <w:tc>
          <w:tcPr>
            <w:tcW w:w="2033" w:type="pct"/>
            <w:gridSpan w:val="2"/>
            <w:tcBorders>
              <w:top w:val="nil"/>
              <w:left w:val="nil"/>
              <w:bottom w:val="nil"/>
              <w:right w:val="nil"/>
            </w:tcBorders>
            <w:vAlign w:val="bottom"/>
          </w:tcPr>
          <w:p w14:paraId="760BD8CE" w14:textId="10C03E6B" w:rsidR="00C7177E" w:rsidRPr="00E06106" w:rsidRDefault="00C7177E" w:rsidP="00C7177E">
            <w:pPr>
              <w:widowControl w:val="0"/>
              <w:rPr>
                <w:sz w:val="15"/>
                <w:szCs w:val="15"/>
              </w:rPr>
            </w:pPr>
            <w:r w:rsidRPr="00E06106">
              <w:rPr>
                <w:sz w:val="15"/>
                <w:szCs w:val="15"/>
              </w:rPr>
              <w:t>Riskten Korunma Amaçlı Türev Finansal Yük.</w:t>
            </w:r>
            <w:r w:rsidRPr="00E06106">
              <w:rPr>
                <w:sz w:val="15"/>
                <w:szCs w:val="15"/>
                <w:vertAlign w:val="superscript"/>
              </w:rPr>
              <w:t xml:space="preserve"> (7)</w:t>
            </w:r>
          </w:p>
        </w:tc>
        <w:tc>
          <w:tcPr>
            <w:tcW w:w="689" w:type="pct"/>
            <w:tcBorders>
              <w:top w:val="nil"/>
              <w:left w:val="nil"/>
              <w:bottom w:val="nil"/>
              <w:right w:val="nil"/>
            </w:tcBorders>
            <w:vAlign w:val="bottom"/>
          </w:tcPr>
          <w:p w14:paraId="3F8946A1" w14:textId="0B0661E0" w:rsidR="00C7177E" w:rsidRPr="00E06106" w:rsidRDefault="00C7177E" w:rsidP="00C7177E">
            <w:pPr>
              <w:jc w:val="right"/>
              <w:rPr>
                <w:color w:val="000000"/>
                <w:sz w:val="15"/>
                <w:szCs w:val="15"/>
              </w:rPr>
            </w:pPr>
            <w:r w:rsidRPr="00E06106">
              <w:rPr>
                <w:color w:val="000000"/>
                <w:sz w:val="15"/>
                <w:szCs w:val="15"/>
              </w:rPr>
              <w:t xml:space="preserve"> 53.432 </w:t>
            </w:r>
          </w:p>
        </w:tc>
        <w:tc>
          <w:tcPr>
            <w:tcW w:w="750" w:type="pct"/>
            <w:tcBorders>
              <w:top w:val="nil"/>
              <w:left w:val="nil"/>
              <w:bottom w:val="nil"/>
              <w:right w:val="nil"/>
            </w:tcBorders>
            <w:vAlign w:val="bottom"/>
          </w:tcPr>
          <w:p w14:paraId="106768A1" w14:textId="18317D29" w:rsidR="00C7177E" w:rsidRPr="00E06106" w:rsidRDefault="00C7177E" w:rsidP="00C7177E">
            <w:pPr>
              <w:jc w:val="right"/>
              <w:rPr>
                <w:color w:val="000000"/>
                <w:sz w:val="15"/>
                <w:szCs w:val="15"/>
              </w:rPr>
            </w:pPr>
            <w:r w:rsidRPr="00E06106">
              <w:rPr>
                <w:color w:val="000000"/>
                <w:sz w:val="15"/>
                <w:szCs w:val="15"/>
              </w:rPr>
              <w:t xml:space="preserve"> 641.692 </w:t>
            </w:r>
          </w:p>
        </w:tc>
        <w:tc>
          <w:tcPr>
            <w:tcW w:w="750" w:type="pct"/>
            <w:tcBorders>
              <w:top w:val="nil"/>
              <w:left w:val="nil"/>
              <w:bottom w:val="nil"/>
              <w:right w:val="nil"/>
            </w:tcBorders>
            <w:vAlign w:val="bottom"/>
          </w:tcPr>
          <w:p w14:paraId="6A25AFAB" w14:textId="08F6A1E0" w:rsidR="00C7177E" w:rsidRPr="00E06106" w:rsidRDefault="00C7177E" w:rsidP="00C7177E">
            <w:pPr>
              <w:jc w:val="right"/>
              <w:rPr>
                <w:color w:val="000000"/>
                <w:sz w:val="15"/>
                <w:szCs w:val="15"/>
              </w:rPr>
            </w:pPr>
            <w:r w:rsidRPr="00E06106">
              <w:rPr>
                <w:color w:val="000000"/>
                <w:sz w:val="15"/>
                <w:szCs w:val="15"/>
              </w:rPr>
              <w:t xml:space="preserve"> -   </w:t>
            </w:r>
          </w:p>
        </w:tc>
        <w:tc>
          <w:tcPr>
            <w:tcW w:w="778" w:type="pct"/>
            <w:tcBorders>
              <w:top w:val="nil"/>
              <w:left w:val="nil"/>
              <w:bottom w:val="nil"/>
              <w:right w:val="nil"/>
            </w:tcBorders>
            <w:vAlign w:val="bottom"/>
          </w:tcPr>
          <w:p w14:paraId="42D12264" w14:textId="180B490F" w:rsidR="00C7177E" w:rsidRPr="00E06106" w:rsidRDefault="00C7177E" w:rsidP="00C7177E">
            <w:pPr>
              <w:jc w:val="right"/>
              <w:rPr>
                <w:color w:val="000000"/>
                <w:sz w:val="15"/>
                <w:szCs w:val="15"/>
              </w:rPr>
            </w:pPr>
            <w:r w:rsidRPr="00E06106">
              <w:rPr>
                <w:color w:val="000000"/>
                <w:sz w:val="15"/>
                <w:szCs w:val="15"/>
              </w:rPr>
              <w:t xml:space="preserve"> 695.124 </w:t>
            </w:r>
          </w:p>
        </w:tc>
      </w:tr>
      <w:tr w:rsidR="00C7177E" w:rsidRPr="00E06106" w14:paraId="1B3A2EF7" w14:textId="77777777" w:rsidTr="00E90795">
        <w:trPr>
          <w:trHeight w:val="147"/>
        </w:trPr>
        <w:tc>
          <w:tcPr>
            <w:tcW w:w="2033" w:type="pct"/>
            <w:gridSpan w:val="2"/>
            <w:tcBorders>
              <w:top w:val="nil"/>
              <w:left w:val="nil"/>
              <w:bottom w:val="single" w:sz="4" w:space="0" w:color="auto"/>
              <w:right w:val="nil"/>
            </w:tcBorders>
            <w:vAlign w:val="bottom"/>
          </w:tcPr>
          <w:p w14:paraId="4EBDA4C0" w14:textId="77777777" w:rsidR="00C7177E" w:rsidRPr="00E06106" w:rsidRDefault="00C7177E" w:rsidP="00C7177E">
            <w:pPr>
              <w:widowControl w:val="0"/>
              <w:rPr>
                <w:sz w:val="15"/>
                <w:szCs w:val="15"/>
              </w:rPr>
            </w:pPr>
            <w:r w:rsidRPr="00E06106">
              <w:rPr>
                <w:sz w:val="15"/>
                <w:szCs w:val="15"/>
              </w:rPr>
              <w:t xml:space="preserve">Diğer Yükümlülükler </w:t>
            </w:r>
            <w:r w:rsidRPr="00E06106">
              <w:rPr>
                <w:sz w:val="15"/>
                <w:szCs w:val="15"/>
                <w:vertAlign w:val="superscript"/>
              </w:rPr>
              <w:t>(7)</w:t>
            </w:r>
          </w:p>
        </w:tc>
        <w:tc>
          <w:tcPr>
            <w:tcW w:w="689" w:type="pct"/>
            <w:tcBorders>
              <w:top w:val="nil"/>
              <w:left w:val="nil"/>
              <w:bottom w:val="single" w:sz="4" w:space="0" w:color="auto"/>
              <w:right w:val="nil"/>
            </w:tcBorders>
            <w:vAlign w:val="bottom"/>
          </w:tcPr>
          <w:p w14:paraId="5C664678" w14:textId="546E0F37" w:rsidR="00C7177E" w:rsidRPr="00E06106" w:rsidRDefault="00C7177E" w:rsidP="00C7177E">
            <w:pPr>
              <w:jc w:val="right"/>
              <w:rPr>
                <w:color w:val="000000"/>
                <w:sz w:val="15"/>
                <w:szCs w:val="15"/>
              </w:rPr>
            </w:pPr>
            <w:r w:rsidRPr="00E06106">
              <w:rPr>
                <w:color w:val="000000"/>
                <w:sz w:val="15"/>
                <w:szCs w:val="15"/>
              </w:rPr>
              <w:t xml:space="preserve"> 3.623.381 </w:t>
            </w:r>
          </w:p>
        </w:tc>
        <w:tc>
          <w:tcPr>
            <w:tcW w:w="750" w:type="pct"/>
            <w:tcBorders>
              <w:top w:val="nil"/>
              <w:left w:val="nil"/>
              <w:bottom w:val="single" w:sz="4" w:space="0" w:color="auto"/>
              <w:right w:val="nil"/>
            </w:tcBorders>
            <w:vAlign w:val="bottom"/>
          </w:tcPr>
          <w:p w14:paraId="5AAA58F0" w14:textId="53C17DA9" w:rsidR="00C7177E" w:rsidRPr="00E06106" w:rsidRDefault="00C7177E" w:rsidP="00C7177E">
            <w:pPr>
              <w:jc w:val="right"/>
              <w:rPr>
                <w:color w:val="000000"/>
                <w:sz w:val="15"/>
                <w:szCs w:val="15"/>
              </w:rPr>
            </w:pPr>
            <w:r w:rsidRPr="00E06106">
              <w:rPr>
                <w:color w:val="000000"/>
                <w:sz w:val="15"/>
                <w:szCs w:val="15"/>
              </w:rPr>
              <w:t xml:space="preserve"> 2.249.305 </w:t>
            </w:r>
          </w:p>
        </w:tc>
        <w:tc>
          <w:tcPr>
            <w:tcW w:w="750" w:type="pct"/>
            <w:tcBorders>
              <w:top w:val="nil"/>
              <w:left w:val="nil"/>
              <w:bottom w:val="single" w:sz="4" w:space="0" w:color="auto"/>
              <w:right w:val="nil"/>
            </w:tcBorders>
            <w:vAlign w:val="bottom"/>
          </w:tcPr>
          <w:p w14:paraId="5422C5E1" w14:textId="04E42A4C" w:rsidR="00C7177E" w:rsidRPr="00E06106" w:rsidRDefault="00C7177E" w:rsidP="00C7177E">
            <w:pPr>
              <w:jc w:val="right"/>
              <w:rPr>
                <w:color w:val="000000"/>
                <w:sz w:val="15"/>
                <w:szCs w:val="15"/>
              </w:rPr>
            </w:pPr>
            <w:r w:rsidRPr="00E06106">
              <w:rPr>
                <w:color w:val="000000"/>
                <w:sz w:val="15"/>
                <w:szCs w:val="15"/>
              </w:rPr>
              <w:t xml:space="preserve"> 94.215 </w:t>
            </w:r>
          </w:p>
        </w:tc>
        <w:tc>
          <w:tcPr>
            <w:tcW w:w="778" w:type="pct"/>
            <w:tcBorders>
              <w:top w:val="nil"/>
              <w:left w:val="nil"/>
              <w:bottom w:val="single" w:sz="4" w:space="0" w:color="auto"/>
              <w:right w:val="nil"/>
            </w:tcBorders>
            <w:vAlign w:val="bottom"/>
          </w:tcPr>
          <w:p w14:paraId="550E28A5" w14:textId="250E41ED" w:rsidR="00C7177E" w:rsidRPr="00E06106" w:rsidRDefault="00C7177E" w:rsidP="00C7177E">
            <w:pPr>
              <w:jc w:val="right"/>
              <w:rPr>
                <w:color w:val="000000"/>
                <w:sz w:val="15"/>
                <w:szCs w:val="15"/>
              </w:rPr>
            </w:pPr>
            <w:r w:rsidRPr="00E06106">
              <w:rPr>
                <w:color w:val="000000"/>
                <w:sz w:val="15"/>
                <w:szCs w:val="15"/>
              </w:rPr>
              <w:t xml:space="preserve"> 5.966.901 </w:t>
            </w:r>
          </w:p>
        </w:tc>
      </w:tr>
      <w:tr w:rsidR="00C7177E" w:rsidRPr="00E06106" w14:paraId="6EBA6677" w14:textId="77777777" w:rsidTr="00E90795">
        <w:trPr>
          <w:trHeight w:val="147"/>
        </w:trPr>
        <w:tc>
          <w:tcPr>
            <w:tcW w:w="2033" w:type="pct"/>
            <w:gridSpan w:val="2"/>
            <w:tcBorders>
              <w:top w:val="single" w:sz="4" w:space="0" w:color="auto"/>
              <w:left w:val="nil"/>
              <w:bottom w:val="single" w:sz="4" w:space="0" w:color="auto"/>
              <w:right w:val="nil"/>
            </w:tcBorders>
            <w:vAlign w:val="bottom"/>
          </w:tcPr>
          <w:p w14:paraId="22287839" w14:textId="77777777" w:rsidR="00C7177E" w:rsidRPr="00E06106" w:rsidRDefault="00C7177E" w:rsidP="00C7177E">
            <w:pPr>
              <w:widowControl w:val="0"/>
              <w:rPr>
                <w:b/>
                <w:bCs/>
                <w:sz w:val="15"/>
                <w:szCs w:val="15"/>
              </w:rPr>
            </w:pPr>
            <w:r w:rsidRPr="00E06106">
              <w:rPr>
                <w:b/>
                <w:bCs/>
                <w:sz w:val="15"/>
                <w:szCs w:val="15"/>
              </w:rPr>
              <w:t>Toplam Yükümlülükler</w:t>
            </w:r>
          </w:p>
        </w:tc>
        <w:tc>
          <w:tcPr>
            <w:tcW w:w="689" w:type="pct"/>
            <w:tcBorders>
              <w:top w:val="single" w:sz="4" w:space="0" w:color="auto"/>
              <w:left w:val="nil"/>
              <w:bottom w:val="single" w:sz="4" w:space="0" w:color="auto"/>
              <w:right w:val="nil"/>
            </w:tcBorders>
            <w:vAlign w:val="bottom"/>
          </w:tcPr>
          <w:p w14:paraId="0598E8EB" w14:textId="44D0311A" w:rsidR="00C7177E" w:rsidRPr="00E06106" w:rsidRDefault="00C7177E" w:rsidP="00C7177E">
            <w:pPr>
              <w:jc w:val="right"/>
              <w:rPr>
                <w:b/>
                <w:bCs/>
                <w:color w:val="000000"/>
                <w:sz w:val="15"/>
                <w:szCs w:val="15"/>
              </w:rPr>
            </w:pPr>
            <w:r w:rsidRPr="00E06106">
              <w:rPr>
                <w:b/>
                <w:bCs/>
                <w:color w:val="000000"/>
                <w:sz w:val="15"/>
                <w:szCs w:val="15"/>
              </w:rPr>
              <w:t xml:space="preserve"> 151.592.154 </w:t>
            </w:r>
          </w:p>
        </w:tc>
        <w:tc>
          <w:tcPr>
            <w:tcW w:w="750" w:type="pct"/>
            <w:tcBorders>
              <w:top w:val="single" w:sz="4" w:space="0" w:color="auto"/>
              <w:left w:val="nil"/>
              <w:bottom w:val="single" w:sz="4" w:space="0" w:color="auto"/>
              <w:right w:val="nil"/>
            </w:tcBorders>
            <w:vAlign w:val="bottom"/>
          </w:tcPr>
          <w:p w14:paraId="562C3A6A" w14:textId="39D6BF6A" w:rsidR="00C7177E" w:rsidRPr="00E06106" w:rsidRDefault="00C7177E" w:rsidP="00C7177E">
            <w:pPr>
              <w:jc w:val="right"/>
              <w:rPr>
                <w:b/>
                <w:bCs/>
                <w:color w:val="000000"/>
                <w:sz w:val="15"/>
                <w:szCs w:val="15"/>
              </w:rPr>
            </w:pPr>
            <w:r w:rsidRPr="00E06106">
              <w:rPr>
                <w:b/>
                <w:bCs/>
                <w:color w:val="000000"/>
                <w:sz w:val="15"/>
                <w:szCs w:val="15"/>
              </w:rPr>
              <w:t xml:space="preserve"> 572.057.698 </w:t>
            </w:r>
          </w:p>
        </w:tc>
        <w:tc>
          <w:tcPr>
            <w:tcW w:w="750" w:type="pct"/>
            <w:tcBorders>
              <w:top w:val="single" w:sz="4" w:space="0" w:color="auto"/>
              <w:left w:val="nil"/>
              <w:bottom w:val="single" w:sz="4" w:space="0" w:color="auto"/>
              <w:right w:val="nil"/>
            </w:tcBorders>
            <w:vAlign w:val="bottom"/>
          </w:tcPr>
          <w:p w14:paraId="79C9D370" w14:textId="2ABEA84A" w:rsidR="00C7177E" w:rsidRPr="00E06106" w:rsidRDefault="00C7177E" w:rsidP="00C7177E">
            <w:pPr>
              <w:jc w:val="right"/>
              <w:rPr>
                <w:b/>
                <w:bCs/>
                <w:color w:val="000000"/>
                <w:sz w:val="15"/>
                <w:szCs w:val="15"/>
              </w:rPr>
            </w:pPr>
            <w:r w:rsidRPr="00E06106">
              <w:rPr>
                <w:b/>
                <w:bCs/>
                <w:color w:val="000000"/>
                <w:sz w:val="15"/>
                <w:szCs w:val="15"/>
              </w:rPr>
              <w:t xml:space="preserve"> 204.458.146 </w:t>
            </w:r>
          </w:p>
        </w:tc>
        <w:tc>
          <w:tcPr>
            <w:tcW w:w="778" w:type="pct"/>
            <w:tcBorders>
              <w:top w:val="single" w:sz="4" w:space="0" w:color="auto"/>
              <w:left w:val="nil"/>
              <w:bottom w:val="single" w:sz="4" w:space="0" w:color="auto"/>
              <w:right w:val="nil"/>
            </w:tcBorders>
            <w:vAlign w:val="bottom"/>
          </w:tcPr>
          <w:p w14:paraId="4EC17536" w14:textId="279F80A0" w:rsidR="00C7177E" w:rsidRPr="00E06106" w:rsidRDefault="00C7177E" w:rsidP="00C7177E">
            <w:pPr>
              <w:jc w:val="right"/>
              <w:rPr>
                <w:b/>
                <w:bCs/>
                <w:color w:val="000000"/>
                <w:sz w:val="15"/>
                <w:szCs w:val="15"/>
              </w:rPr>
            </w:pPr>
            <w:r w:rsidRPr="00E06106">
              <w:rPr>
                <w:b/>
                <w:bCs/>
                <w:color w:val="000000"/>
                <w:sz w:val="15"/>
                <w:szCs w:val="15"/>
              </w:rPr>
              <w:t xml:space="preserve"> 928.107.998 </w:t>
            </w:r>
          </w:p>
        </w:tc>
      </w:tr>
      <w:tr w:rsidR="00C7177E" w:rsidRPr="00E06106" w14:paraId="4F6BEBA4" w14:textId="77777777" w:rsidTr="00E90795">
        <w:trPr>
          <w:trHeight w:val="147"/>
        </w:trPr>
        <w:tc>
          <w:tcPr>
            <w:tcW w:w="2033" w:type="pct"/>
            <w:gridSpan w:val="2"/>
            <w:tcBorders>
              <w:top w:val="single" w:sz="4" w:space="0" w:color="auto"/>
            </w:tcBorders>
            <w:vAlign w:val="bottom"/>
          </w:tcPr>
          <w:p w14:paraId="7FF9D8DD" w14:textId="77777777" w:rsidR="00C7177E" w:rsidRPr="00E06106" w:rsidRDefault="00C7177E" w:rsidP="00C7177E">
            <w:pPr>
              <w:widowControl w:val="0"/>
              <w:rPr>
                <w:b/>
                <w:bCs/>
                <w:sz w:val="15"/>
                <w:szCs w:val="15"/>
              </w:rPr>
            </w:pPr>
          </w:p>
        </w:tc>
        <w:tc>
          <w:tcPr>
            <w:tcW w:w="689" w:type="pct"/>
            <w:tcBorders>
              <w:top w:val="single" w:sz="4" w:space="0" w:color="auto"/>
            </w:tcBorders>
            <w:vAlign w:val="bottom"/>
          </w:tcPr>
          <w:p w14:paraId="2F019D62" w14:textId="77777777" w:rsidR="00C7177E" w:rsidRPr="00E06106" w:rsidRDefault="00C7177E" w:rsidP="00C7177E">
            <w:pPr>
              <w:jc w:val="right"/>
              <w:rPr>
                <w:b/>
                <w:bCs/>
                <w:color w:val="000000"/>
                <w:sz w:val="15"/>
                <w:szCs w:val="15"/>
              </w:rPr>
            </w:pPr>
          </w:p>
        </w:tc>
        <w:tc>
          <w:tcPr>
            <w:tcW w:w="750" w:type="pct"/>
            <w:tcBorders>
              <w:top w:val="single" w:sz="4" w:space="0" w:color="auto"/>
            </w:tcBorders>
            <w:vAlign w:val="bottom"/>
          </w:tcPr>
          <w:p w14:paraId="6BFF7F42" w14:textId="77777777" w:rsidR="00C7177E" w:rsidRPr="00E06106" w:rsidRDefault="00C7177E" w:rsidP="00C7177E">
            <w:pPr>
              <w:jc w:val="right"/>
              <w:rPr>
                <w:b/>
                <w:bCs/>
                <w:color w:val="000000"/>
                <w:sz w:val="15"/>
                <w:szCs w:val="15"/>
              </w:rPr>
            </w:pPr>
          </w:p>
        </w:tc>
        <w:tc>
          <w:tcPr>
            <w:tcW w:w="750" w:type="pct"/>
            <w:tcBorders>
              <w:top w:val="single" w:sz="4" w:space="0" w:color="auto"/>
            </w:tcBorders>
            <w:vAlign w:val="bottom"/>
          </w:tcPr>
          <w:p w14:paraId="43C1EBD5" w14:textId="77777777" w:rsidR="00C7177E" w:rsidRPr="00E06106" w:rsidRDefault="00C7177E" w:rsidP="00C7177E">
            <w:pPr>
              <w:jc w:val="right"/>
              <w:rPr>
                <w:b/>
                <w:bCs/>
                <w:color w:val="000000"/>
                <w:sz w:val="15"/>
                <w:szCs w:val="15"/>
              </w:rPr>
            </w:pPr>
          </w:p>
        </w:tc>
        <w:tc>
          <w:tcPr>
            <w:tcW w:w="778" w:type="pct"/>
            <w:tcBorders>
              <w:top w:val="single" w:sz="4" w:space="0" w:color="auto"/>
            </w:tcBorders>
            <w:vAlign w:val="bottom"/>
          </w:tcPr>
          <w:p w14:paraId="018110BE" w14:textId="77777777" w:rsidR="00C7177E" w:rsidRPr="00E06106" w:rsidRDefault="00C7177E" w:rsidP="00C7177E">
            <w:pPr>
              <w:jc w:val="right"/>
              <w:rPr>
                <w:b/>
                <w:bCs/>
                <w:color w:val="000000"/>
                <w:sz w:val="15"/>
                <w:szCs w:val="15"/>
              </w:rPr>
            </w:pPr>
          </w:p>
        </w:tc>
      </w:tr>
      <w:tr w:rsidR="00C7177E" w:rsidRPr="00E06106" w14:paraId="2536D5A7" w14:textId="77777777" w:rsidTr="00E90795">
        <w:trPr>
          <w:trHeight w:val="147"/>
        </w:trPr>
        <w:tc>
          <w:tcPr>
            <w:tcW w:w="2033" w:type="pct"/>
            <w:gridSpan w:val="2"/>
            <w:tcBorders>
              <w:bottom w:val="single" w:sz="4" w:space="0" w:color="auto"/>
            </w:tcBorders>
            <w:vAlign w:val="bottom"/>
          </w:tcPr>
          <w:p w14:paraId="7A3BC945" w14:textId="77777777" w:rsidR="00C7177E" w:rsidRPr="00E06106" w:rsidRDefault="00C7177E" w:rsidP="00C7177E">
            <w:pPr>
              <w:widowControl w:val="0"/>
              <w:rPr>
                <w:b/>
                <w:bCs/>
                <w:sz w:val="15"/>
                <w:szCs w:val="15"/>
              </w:rPr>
            </w:pPr>
            <w:r w:rsidRPr="00E06106">
              <w:rPr>
                <w:b/>
                <w:bCs/>
                <w:sz w:val="15"/>
                <w:szCs w:val="15"/>
              </w:rPr>
              <w:t>Net Bilanço Pozisyonu</w:t>
            </w:r>
          </w:p>
        </w:tc>
        <w:tc>
          <w:tcPr>
            <w:tcW w:w="689" w:type="pct"/>
            <w:tcBorders>
              <w:bottom w:val="single" w:sz="4" w:space="0" w:color="auto"/>
            </w:tcBorders>
            <w:vAlign w:val="bottom"/>
          </w:tcPr>
          <w:p w14:paraId="62A54770" w14:textId="4ADF9094" w:rsidR="00C7177E" w:rsidRPr="00E06106" w:rsidRDefault="00C7177E" w:rsidP="00C7177E">
            <w:pPr>
              <w:jc w:val="right"/>
              <w:rPr>
                <w:b/>
                <w:bCs/>
                <w:color w:val="000000"/>
                <w:sz w:val="15"/>
                <w:szCs w:val="15"/>
              </w:rPr>
            </w:pPr>
            <w:r w:rsidRPr="00E06106">
              <w:rPr>
                <w:b/>
                <w:bCs/>
                <w:color w:val="000000"/>
                <w:sz w:val="15"/>
                <w:szCs w:val="15"/>
              </w:rPr>
              <w:t xml:space="preserve"> 181.233.019 </w:t>
            </w:r>
          </w:p>
        </w:tc>
        <w:tc>
          <w:tcPr>
            <w:tcW w:w="750" w:type="pct"/>
            <w:tcBorders>
              <w:bottom w:val="single" w:sz="4" w:space="0" w:color="auto"/>
            </w:tcBorders>
            <w:vAlign w:val="bottom"/>
          </w:tcPr>
          <w:p w14:paraId="79B278C3" w14:textId="6F49F7CA" w:rsidR="00C7177E" w:rsidRPr="00E06106" w:rsidRDefault="00C7177E" w:rsidP="00C7177E">
            <w:pPr>
              <w:jc w:val="right"/>
              <w:rPr>
                <w:b/>
                <w:bCs/>
                <w:color w:val="000000"/>
                <w:sz w:val="15"/>
                <w:szCs w:val="15"/>
              </w:rPr>
            </w:pPr>
            <w:r w:rsidRPr="00E06106">
              <w:rPr>
                <w:b/>
                <w:bCs/>
                <w:color w:val="000000"/>
                <w:sz w:val="15"/>
                <w:szCs w:val="15"/>
              </w:rPr>
              <w:t xml:space="preserve"> (218.409.707)</w:t>
            </w:r>
          </w:p>
        </w:tc>
        <w:tc>
          <w:tcPr>
            <w:tcW w:w="750" w:type="pct"/>
            <w:tcBorders>
              <w:bottom w:val="single" w:sz="4" w:space="0" w:color="auto"/>
            </w:tcBorders>
            <w:vAlign w:val="bottom"/>
          </w:tcPr>
          <w:p w14:paraId="4ECFD251" w14:textId="2B424F58" w:rsidR="00C7177E" w:rsidRPr="00E06106" w:rsidRDefault="00C7177E" w:rsidP="00C7177E">
            <w:pPr>
              <w:jc w:val="right"/>
              <w:rPr>
                <w:b/>
                <w:bCs/>
                <w:color w:val="000000"/>
                <w:sz w:val="15"/>
                <w:szCs w:val="15"/>
              </w:rPr>
            </w:pPr>
            <w:r w:rsidRPr="00E06106">
              <w:rPr>
                <w:b/>
                <w:bCs/>
                <w:color w:val="000000"/>
                <w:sz w:val="15"/>
                <w:szCs w:val="15"/>
              </w:rPr>
              <w:t xml:space="preserve"> (168.139.552)</w:t>
            </w:r>
          </w:p>
        </w:tc>
        <w:tc>
          <w:tcPr>
            <w:tcW w:w="778" w:type="pct"/>
            <w:tcBorders>
              <w:bottom w:val="single" w:sz="4" w:space="0" w:color="auto"/>
            </w:tcBorders>
            <w:vAlign w:val="bottom"/>
          </w:tcPr>
          <w:p w14:paraId="15C44279" w14:textId="2BE7538E" w:rsidR="00C7177E" w:rsidRPr="00E06106" w:rsidRDefault="00C7177E" w:rsidP="00C7177E">
            <w:pPr>
              <w:jc w:val="right"/>
              <w:rPr>
                <w:b/>
                <w:bCs/>
                <w:color w:val="000000"/>
                <w:sz w:val="15"/>
                <w:szCs w:val="15"/>
              </w:rPr>
            </w:pPr>
            <w:r w:rsidRPr="00E06106">
              <w:rPr>
                <w:b/>
                <w:bCs/>
                <w:color w:val="000000"/>
                <w:sz w:val="15"/>
                <w:szCs w:val="15"/>
              </w:rPr>
              <w:t xml:space="preserve"> (205.316.240)</w:t>
            </w:r>
          </w:p>
        </w:tc>
      </w:tr>
      <w:tr w:rsidR="00C7177E" w:rsidRPr="00E06106" w14:paraId="771CC6E7" w14:textId="77777777" w:rsidTr="00E90795">
        <w:trPr>
          <w:trHeight w:val="20"/>
        </w:trPr>
        <w:tc>
          <w:tcPr>
            <w:tcW w:w="2033" w:type="pct"/>
            <w:gridSpan w:val="2"/>
            <w:tcBorders>
              <w:top w:val="single" w:sz="4" w:space="0" w:color="auto"/>
              <w:left w:val="nil"/>
              <w:right w:val="nil"/>
            </w:tcBorders>
            <w:vAlign w:val="bottom"/>
          </w:tcPr>
          <w:p w14:paraId="43AF3C43" w14:textId="77777777" w:rsidR="00C7177E" w:rsidRPr="00E06106" w:rsidRDefault="00C7177E" w:rsidP="00C7177E">
            <w:pPr>
              <w:widowControl w:val="0"/>
              <w:rPr>
                <w:b/>
                <w:bCs/>
                <w:sz w:val="6"/>
                <w:szCs w:val="6"/>
              </w:rPr>
            </w:pPr>
          </w:p>
        </w:tc>
        <w:tc>
          <w:tcPr>
            <w:tcW w:w="689" w:type="pct"/>
            <w:tcBorders>
              <w:top w:val="single" w:sz="4" w:space="0" w:color="auto"/>
              <w:left w:val="nil"/>
              <w:right w:val="nil"/>
            </w:tcBorders>
            <w:vAlign w:val="bottom"/>
          </w:tcPr>
          <w:p w14:paraId="34A7B2F4" w14:textId="77777777" w:rsidR="00C7177E" w:rsidRPr="00E06106" w:rsidRDefault="00C7177E" w:rsidP="00C7177E">
            <w:pPr>
              <w:jc w:val="right"/>
              <w:rPr>
                <w:color w:val="000000"/>
                <w:sz w:val="15"/>
                <w:szCs w:val="15"/>
              </w:rPr>
            </w:pPr>
          </w:p>
        </w:tc>
        <w:tc>
          <w:tcPr>
            <w:tcW w:w="750" w:type="pct"/>
            <w:tcBorders>
              <w:top w:val="single" w:sz="4" w:space="0" w:color="auto"/>
              <w:left w:val="nil"/>
              <w:right w:val="nil"/>
            </w:tcBorders>
            <w:vAlign w:val="bottom"/>
          </w:tcPr>
          <w:p w14:paraId="2089019A" w14:textId="77777777" w:rsidR="00C7177E" w:rsidRPr="00E06106" w:rsidRDefault="00C7177E" w:rsidP="00C7177E">
            <w:pPr>
              <w:jc w:val="right"/>
              <w:rPr>
                <w:color w:val="000000"/>
                <w:sz w:val="15"/>
                <w:szCs w:val="15"/>
              </w:rPr>
            </w:pPr>
          </w:p>
        </w:tc>
        <w:tc>
          <w:tcPr>
            <w:tcW w:w="750" w:type="pct"/>
            <w:tcBorders>
              <w:top w:val="single" w:sz="4" w:space="0" w:color="auto"/>
              <w:left w:val="nil"/>
              <w:right w:val="nil"/>
            </w:tcBorders>
            <w:vAlign w:val="bottom"/>
          </w:tcPr>
          <w:p w14:paraId="430F24F2" w14:textId="77777777" w:rsidR="00C7177E" w:rsidRPr="00E06106" w:rsidRDefault="00C7177E" w:rsidP="00C7177E">
            <w:pPr>
              <w:jc w:val="right"/>
              <w:rPr>
                <w:color w:val="000000"/>
                <w:sz w:val="15"/>
                <w:szCs w:val="15"/>
              </w:rPr>
            </w:pPr>
          </w:p>
        </w:tc>
        <w:tc>
          <w:tcPr>
            <w:tcW w:w="778" w:type="pct"/>
            <w:tcBorders>
              <w:top w:val="single" w:sz="4" w:space="0" w:color="auto"/>
              <w:left w:val="nil"/>
              <w:right w:val="nil"/>
            </w:tcBorders>
            <w:vAlign w:val="bottom"/>
          </w:tcPr>
          <w:p w14:paraId="37093400" w14:textId="77777777" w:rsidR="00C7177E" w:rsidRPr="00E06106" w:rsidRDefault="00C7177E" w:rsidP="00C7177E">
            <w:pPr>
              <w:jc w:val="right"/>
              <w:rPr>
                <w:color w:val="000000"/>
                <w:sz w:val="15"/>
                <w:szCs w:val="15"/>
              </w:rPr>
            </w:pPr>
          </w:p>
        </w:tc>
      </w:tr>
      <w:tr w:rsidR="00E90795" w:rsidRPr="00E06106" w14:paraId="5002EC4D" w14:textId="77777777" w:rsidTr="00E90795">
        <w:trPr>
          <w:trHeight w:val="147"/>
        </w:trPr>
        <w:tc>
          <w:tcPr>
            <w:tcW w:w="2033" w:type="pct"/>
            <w:gridSpan w:val="2"/>
            <w:tcBorders>
              <w:left w:val="nil"/>
              <w:bottom w:val="nil"/>
              <w:right w:val="nil"/>
            </w:tcBorders>
            <w:vAlign w:val="bottom"/>
          </w:tcPr>
          <w:p w14:paraId="26078321" w14:textId="77777777" w:rsidR="00E90795" w:rsidRPr="00E06106" w:rsidRDefault="00E90795" w:rsidP="00E90795">
            <w:pPr>
              <w:widowControl w:val="0"/>
              <w:rPr>
                <w:b/>
                <w:bCs/>
                <w:sz w:val="15"/>
                <w:szCs w:val="15"/>
              </w:rPr>
            </w:pPr>
            <w:bookmarkStart w:id="60" w:name="_Hlk224133308"/>
            <w:r w:rsidRPr="00E06106">
              <w:rPr>
                <w:b/>
                <w:bCs/>
                <w:sz w:val="15"/>
                <w:szCs w:val="15"/>
              </w:rPr>
              <w:t>Net Nazım Hesap Pozisyonu</w:t>
            </w:r>
          </w:p>
        </w:tc>
        <w:tc>
          <w:tcPr>
            <w:tcW w:w="689" w:type="pct"/>
            <w:tcBorders>
              <w:left w:val="nil"/>
              <w:bottom w:val="nil"/>
              <w:right w:val="nil"/>
            </w:tcBorders>
            <w:vAlign w:val="bottom"/>
          </w:tcPr>
          <w:p w14:paraId="093E6288" w14:textId="7E767B0F" w:rsidR="00E90795" w:rsidRPr="00E06106" w:rsidRDefault="00E90795" w:rsidP="00E90795">
            <w:pPr>
              <w:jc w:val="right"/>
              <w:rPr>
                <w:b/>
                <w:bCs/>
                <w:color w:val="000000"/>
                <w:sz w:val="15"/>
                <w:szCs w:val="15"/>
              </w:rPr>
            </w:pPr>
            <w:r w:rsidRPr="00E06106">
              <w:rPr>
                <w:b/>
                <w:bCs/>
                <w:color w:val="000000"/>
                <w:sz w:val="15"/>
                <w:szCs w:val="15"/>
              </w:rPr>
              <w:t xml:space="preserve"> (185.377.132)</w:t>
            </w:r>
          </w:p>
        </w:tc>
        <w:tc>
          <w:tcPr>
            <w:tcW w:w="750" w:type="pct"/>
            <w:tcBorders>
              <w:left w:val="nil"/>
              <w:bottom w:val="nil"/>
              <w:right w:val="nil"/>
            </w:tcBorders>
            <w:vAlign w:val="bottom"/>
          </w:tcPr>
          <w:p w14:paraId="3956B135" w14:textId="38643682" w:rsidR="00E90795" w:rsidRPr="00E06106" w:rsidRDefault="00E90795" w:rsidP="00E90795">
            <w:pPr>
              <w:jc w:val="right"/>
              <w:rPr>
                <w:b/>
                <w:bCs/>
                <w:color w:val="000000"/>
                <w:sz w:val="15"/>
                <w:szCs w:val="15"/>
              </w:rPr>
            </w:pPr>
            <w:r w:rsidRPr="00E06106">
              <w:rPr>
                <w:b/>
                <w:bCs/>
                <w:color w:val="000000"/>
                <w:sz w:val="15"/>
                <w:szCs w:val="15"/>
              </w:rPr>
              <w:t xml:space="preserve"> 227.075.716 </w:t>
            </w:r>
          </w:p>
        </w:tc>
        <w:tc>
          <w:tcPr>
            <w:tcW w:w="750" w:type="pct"/>
            <w:tcBorders>
              <w:left w:val="nil"/>
              <w:bottom w:val="nil"/>
              <w:right w:val="nil"/>
            </w:tcBorders>
            <w:vAlign w:val="bottom"/>
          </w:tcPr>
          <w:p w14:paraId="4DD901C4" w14:textId="4BEDA7E5" w:rsidR="00E90795" w:rsidRPr="00E06106" w:rsidRDefault="00E90795" w:rsidP="00E90795">
            <w:pPr>
              <w:jc w:val="right"/>
              <w:rPr>
                <w:b/>
                <w:bCs/>
                <w:color w:val="000000"/>
                <w:sz w:val="15"/>
                <w:szCs w:val="15"/>
              </w:rPr>
            </w:pPr>
            <w:r w:rsidRPr="00E06106">
              <w:rPr>
                <w:b/>
                <w:bCs/>
                <w:color w:val="000000"/>
                <w:sz w:val="15"/>
                <w:szCs w:val="15"/>
              </w:rPr>
              <w:t xml:space="preserve"> 168.269.038 </w:t>
            </w:r>
          </w:p>
        </w:tc>
        <w:tc>
          <w:tcPr>
            <w:tcW w:w="778" w:type="pct"/>
            <w:tcBorders>
              <w:left w:val="nil"/>
              <w:bottom w:val="nil"/>
              <w:right w:val="nil"/>
            </w:tcBorders>
            <w:vAlign w:val="bottom"/>
          </w:tcPr>
          <w:p w14:paraId="192588EF" w14:textId="270B3BDB" w:rsidR="00E90795" w:rsidRPr="00E06106" w:rsidRDefault="00E90795" w:rsidP="00E90795">
            <w:pPr>
              <w:jc w:val="right"/>
              <w:rPr>
                <w:b/>
                <w:bCs/>
                <w:color w:val="000000"/>
                <w:sz w:val="15"/>
                <w:szCs w:val="15"/>
              </w:rPr>
            </w:pPr>
            <w:r w:rsidRPr="00E06106">
              <w:rPr>
                <w:b/>
                <w:bCs/>
                <w:color w:val="000000"/>
                <w:sz w:val="15"/>
                <w:szCs w:val="15"/>
              </w:rPr>
              <w:t xml:space="preserve"> 209.967.622 </w:t>
            </w:r>
          </w:p>
        </w:tc>
      </w:tr>
      <w:tr w:rsidR="00E90795" w:rsidRPr="00E06106" w14:paraId="7C1BABC3" w14:textId="77777777" w:rsidTr="00E90795">
        <w:trPr>
          <w:trHeight w:val="147"/>
        </w:trPr>
        <w:tc>
          <w:tcPr>
            <w:tcW w:w="2033" w:type="pct"/>
            <w:gridSpan w:val="2"/>
            <w:tcBorders>
              <w:top w:val="nil"/>
              <w:left w:val="nil"/>
              <w:bottom w:val="nil"/>
              <w:right w:val="nil"/>
            </w:tcBorders>
            <w:vAlign w:val="bottom"/>
          </w:tcPr>
          <w:p w14:paraId="1B3017A6" w14:textId="77777777" w:rsidR="00E90795" w:rsidRPr="00E06106" w:rsidRDefault="00E90795" w:rsidP="00E90795">
            <w:pPr>
              <w:widowControl w:val="0"/>
              <w:rPr>
                <w:sz w:val="15"/>
                <w:szCs w:val="15"/>
              </w:rPr>
            </w:pPr>
            <w:r w:rsidRPr="00E06106">
              <w:rPr>
                <w:sz w:val="15"/>
                <w:szCs w:val="15"/>
              </w:rPr>
              <w:t xml:space="preserve">  Türev Finansal Araçlardan Alacaklar</w:t>
            </w:r>
          </w:p>
        </w:tc>
        <w:tc>
          <w:tcPr>
            <w:tcW w:w="689" w:type="pct"/>
            <w:tcBorders>
              <w:top w:val="nil"/>
              <w:left w:val="nil"/>
              <w:bottom w:val="nil"/>
              <w:right w:val="nil"/>
            </w:tcBorders>
            <w:vAlign w:val="bottom"/>
          </w:tcPr>
          <w:p w14:paraId="1F07EE55" w14:textId="360BB40B" w:rsidR="00E90795" w:rsidRPr="00E06106" w:rsidRDefault="00E90795" w:rsidP="00E90795">
            <w:pPr>
              <w:jc w:val="right"/>
              <w:rPr>
                <w:color w:val="000000"/>
                <w:sz w:val="15"/>
                <w:szCs w:val="15"/>
              </w:rPr>
            </w:pPr>
            <w:r w:rsidRPr="00E06106">
              <w:rPr>
                <w:color w:val="000000"/>
                <w:sz w:val="15"/>
                <w:szCs w:val="15"/>
              </w:rPr>
              <w:t xml:space="preserve"> 196.418.019 </w:t>
            </w:r>
          </w:p>
        </w:tc>
        <w:tc>
          <w:tcPr>
            <w:tcW w:w="750" w:type="pct"/>
            <w:tcBorders>
              <w:top w:val="nil"/>
              <w:left w:val="nil"/>
              <w:bottom w:val="nil"/>
              <w:right w:val="nil"/>
            </w:tcBorders>
            <w:vAlign w:val="bottom"/>
          </w:tcPr>
          <w:p w14:paraId="0E4F011B" w14:textId="7359F1B1" w:rsidR="00E90795" w:rsidRPr="00E06106" w:rsidRDefault="00E90795" w:rsidP="00E90795">
            <w:pPr>
              <w:jc w:val="right"/>
              <w:rPr>
                <w:color w:val="000000"/>
                <w:sz w:val="15"/>
                <w:szCs w:val="15"/>
              </w:rPr>
            </w:pPr>
            <w:r w:rsidRPr="00E06106">
              <w:rPr>
                <w:color w:val="000000"/>
                <w:sz w:val="15"/>
                <w:szCs w:val="15"/>
              </w:rPr>
              <w:t xml:space="preserve"> 644.851.951 </w:t>
            </w:r>
          </w:p>
        </w:tc>
        <w:tc>
          <w:tcPr>
            <w:tcW w:w="750" w:type="pct"/>
            <w:tcBorders>
              <w:top w:val="nil"/>
              <w:left w:val="nil"/>
              <w:bottom w:val="nil"/>
              <w:right w:val="nil"/>
            </w:tcBorders>
            <w:vAlign w:val="bottom"/>
          </w:tcPr>
          <w:p w14:paraId="07EA3491" w14:textId="1A0E3A1A" w:rsidR="00E90795" w:rsidRPr="00E06106" w:rsidRDefault="00E90795" w:rsidP="00E90795">
            <w:pPr>
              <w:jc w:val="right"/>
              <w:rPr>
                <w:color w:val="000000"/>
                <w:sz w:val="15"/>
                <w:szCs w:val="15"/>
              </w:rPr>
            </w:pPr>
            <w:r w:rsidRPr="00E06106">
              <w:rPr>
                <w:color w:val="000000"/>
                <w:sz w:val="15"/>
                <w:szCs w:val="15"/>
              </w:rPr>
              <w:t xml:space="preserve"> 228.400.256 </w:t>
            </w:r>
          </w:p>
        </w:tc>
        <w:tc>
          <w:tcPr>
            <w:tcW w:w="778" w:type="pct"/>
            <w:tcBorders>
              <w:top w:val="nil"/>
              <w:left w:val="nil"/>
              <w:bottom w:val="nil"/>
              <w:right w:val="nil"/>
            </w:tcBorders>
            <w:vAlign w:val="bottom"/>
          </w:tcPr>
          <w:p w14:paraId="3EEF444A" w14:textId="237A0943" w:rsidR="00E90795" w:rsidRPr="00E06106" w:rsidRDefault="00E90795" w:rsidP="00E90795">
            <w:pPr>
              <w:jc w:val="right"/>
              <w:rPr>
                <w:color w:val="000000"/>
                <w:sz w:val="15"/>
                <w:szCs w:val="15"/>
              </w:rPr>
            </w:pPr>
            <w:r w:rsidRPr="00E06106">
              <w:rPr>
                <w:color w:val="000000"/>
                <w:sz w:val="15"/>
                <w:szCs w:val="15"/>
              </w:rPr>
              <w:t xml:space="preserve"> 1.069.670.226 </w:t>
            </w:r>
          </w:p>
        </w:tc>
      </w:tr>
      <w:tr w:rsidR="00E90795" w:rsidRPr="00E06106" w14:paraId="721813D5" w14:textId="77777777" w:rsidTr="00E90795">
        <w:trPr>
          <w:trHeight w:val="147"/>
        </w:trPr>
        <w:tc>
          <w:tcPr>
            <w:tcW w:w="2033" w:type="pct"/>
            <w:gridSpan w:val="2"/>
            <w:tcBorders>
              <w:top w:val="nil"/>
              <w:left w:val="nil"/>
              <w:bottom w:val="nil"/>
              <w:right w:val="nil"/>
            </w:tcBorders>
            <w:vAlign w:val="bottom"/>
          </w:tcPr>
          <w:p w14:paraId="4C9952B9" w14:textId="77777777" w:rsidR="00E90795" w:rsidRPr="00E06106" w:rsidRDefault="00E90795" w:rsidP="00E90795">
            <w:pPr>
              <w:widowControl w:val="0"/>
              <w:rPr>
                <w:sz w:val="15"/>
                <w:szCs w:val="15"/>
              </w:rPr>
            </w:pPr>
            <w:r w:rsidRPr="00E06106">
              <w:rPr>
                <w:sz w:val="15"/>
                <w:szCs w:val="15"/>
              </w:rPr>
              <w:t xml:space="preserve">  Türev Finansal Araçlardan Borçlar</w:t>
            </w:r>
          </w:p>
        </w:tc>
        <w:tc>
          <w:tcPr>
            <w:tcW w:w="689" w:type="pct"/>
            <w:tcBorders>
              <w:top w:val="nil"/>
              <w:left w:val="nil"/>
              <w:bottom w:val="nil"/>
              <w:right w:val="nil"/>
            </w:tcBorders>
            <w:vAlign w:val="bottom"/>
          </w:tcPr>
          <w:p w14:paraId="310758DA" w14:textId="7E37AEFB" w:rsidR="00E90795" w:rsidRPr="00E06106" w:rsidRDefault="00E90795" w:rsidP="00E90795">
            <w:pPr>
              <w:jc w:val="right"/>
              <w:rPr>
                <w:color w:val="000000"/>
                <w:sz w:val="15"/>
                <w:szCs w:val="15"/>
              </w:rPr>
            </w:pPr>
            <w:r w:rsidRPr="00E06106">
              <w:rPr>
                <w:color w:val="000000"/>
                <w:sz w:val="15"/>
                <w:szCs w:val="15"/>
              </w:rPr>
              <w:t xml:space="preserve"> 381.795.151 </w:t>
            </w:r>
          </w:p>
        </w:tc>
        <w:tc>
          <w:tcPr>
            <w:tcW w:w="750" w:type="pct"/>
            <w:tcBorders>
              <w:top w:val="nil"/>
              <w:left w:val="nil"/>
              <w:bottom w:val="nil"/>
              <w:right w:val="nil"/>
            </w:tcBorders>
            <w:vAlign w:val="bottom"/>
          </w:tcPr>
          <w:p w14:paraId="01E86E47" w14:textId="061CF8C0" w:rsidR="00E90795" w:rsidRPr="00E06106" w:rsidRDefault="00E90795" w:rsidP="00E90795">
            <w:pPr>
              <w:jc w:val="right"/>
              <w:rPr>
                <w:color w:val="000000"/>
                <w:sz w:val="15"/>
                <w:szCs w:val="15"/>
              </w:rPr>
            </w:pPr>
            <w:r w:rsidRPr="00E06106">
              <w:rPr>
                <w:color w:val="000000"/>
                <w:sz w:val="15"/>
                <w:szCs w:val="15"/>
              </w:rPr>
              <w:t xml:space="preserve"> 417.776.235 </w:t>
            </w:r>
          </w:p>
        </w:tc>
        <w:tc>
          <w:tcPr>
            <w:tcW w:w="750" w:type="pct"/>
            <w:tcBorders>
              <w:top w:val="nil"/>
              <w:left w:val="nil"/>
              <w:bottom w:val="nil"/>
              <w:right w:val="nil"/>
            </w:tcBorders>
            <w:vAlign w:val="bottom"/>
          </w:tcPr>
          <w:p w14:paraId="4CDB4D6B" w14:textId="56C868B3" w:rsidR="00E90795" w:rsidRPr="00E06106" w:rsidRDefault="00E90795" w:rsidP="00E90795">
            <w:pPr>
              <w:jc w:val="right"/>
              <w:rPr>
                <w:color w:val="000000"/>
                <w:sz w:val="15"/>
                <w:szCs w:val="15"/>
              </w:rPr>
            </w:pPr>
            <w:r w:rsidRPr="00E06106">
              <w:rPr>
                <w:color w:val="000000"/>
                <w:sz w:val="15"/>
                <w:szCs w:val="15"/>
              </w:rPr>
              <w:t xml:space="preserve"> 60.131.218 </w:t>
            </w:r>
          </w:p>
        </w:tc>
        <w:tc>
          <w:tcPr>
            <w:tcW w:w="778" w:type="pct"/>
            <w:tcBorders>
              <w:top w:val="nil"/>
              <w:left w:val="nil"/>
              <w:bottom w:val="nil"/>
              <w:right w:val="nil"/>
            </w:tcBorders>
            <w:vAlign w:val="bottom"/>
          </w:tcPr>
          <w:p w14:paraId="1435E17C" w14:textId="1065EA9A" w:rsidR="00E90795" w:rsidRPr="00E06106" w:rsidRDefault="00E90795" w:rsidP="00E90795">
            <w:pPr>
              <w:jc w:val="right"/>
              <w:rPr>
                <w:color w:val="000000"/>
                <w:sz w:val="15"/>
                <w:szCs w:val="15"/>
              </w:rPr>
            </w:pPr>
            <w:r w:rsidRPr="00E06106">
              <w:rPr>
                <w:color w:val="000000"/>
                <w:sz w:val="15"/>
                <w:szCs w:val="15"/>
              </w:rPr>
              <w:t xml:space="preserve"> 859.702.604 </w:t>
            </w:r>
          </w:p>
        </w:tc>
      </w:tr>
      <w:tr w:rsidR="00E90795" w:rsidRPr="00E06106" w14:paraId="5662A733" w14:textId="77777777" w:rsidTr="00E90795">
        <w:trPr>
          <w:trHeight w:val="147"/>
        </w:trPr>
        <w:tc>
          <w:tcPr>
            <w:tcW w:w="2033" w:type="pct"/>
            <w:gridSpan w:val="2"/>
            <w:tcBorders>
              <w:top w:val="nil"/>
              <w:left w:val="nil"/>
              <w:bottom w:val="nil"/>
              <w:right w:val="nil"/>
            </w:tcBorders>
            <w:vAlign w:val="bottom"/>
          </w:tcPr>
          <w:p w14:paraId="20BDBEA7" w14:textId="77777777" w:rsidR="00E90795" w:rsidRPr="00E06106" w:rsidRDefault="00E90795" w:rsidP="00E90795">
            <w:pPr>
              <w:widowControl w:val="0"/>
              <w:rPr>
                <w:sz w:val="15"/>
                <w:szCs w:val="15"/>
              </w:rPr>
            </w:pPr>
            <w:r w:rsidRPr="00E06106">
              <w:rPr>
                <w:sz w:val="15"/>
                <w:szCs w:val="15"/>
              </w:rPr>
              <w:t xml:space="preserve">  Gayri Nakdi Krediler </w:t>
            </w:r>
            <w:r w:rsidRPr="00E06106">
              <w:rPr>
                <w:sz w:val="15"/>
                <w:szCs w:val="15"/>
                <w:vertAlign w:val="superscript"/>
              </w:rPr>
              <w:t>(8)</w:t>
            </w:r>
          </w:p>
        </w:tc>
        <w:tc>
          <w:tcPr>
            <w:tcW w:w="689" w:type="pct"/>
            <w:tcBorders>
              <w:top w:val="nil"/>
              <w:left w:val="nil"/>
              <w:bottom w:val="nil"/>
              <w:right w:val="nil"/>
            </w:tcBorders>
            <w:vAlign w:val="bottom"/>
          </w:tcPr>
          <w:p w14:paraId="2A47D247" w14:textId="7C6F8EC1" w:rsidR="00E90795" w:rsidRPr="00E06106" w:rsidRDefault="00E90795" w:rsidP="00E90795">
            <w:pPr>
              <w:jc w:val="right"/>
              <w:rPr>
                <w:color w:val="000000"/>
                <w:sz w:val="15"/>
                <w:szCs w:val="15"/>
              </w:rPr>
            </w:pPr>
            <w:r w:rsidRPr="00E06106">
              <w:rPr>
                <w:color w:val="000000"/>
                <w:sz w:val="15"/>
                <w:szCs w:val="15"/>
              </w:rPr>
              <w:t xml:space="preserve"> 65.217.265 </w:t>
            </w:r>
          </w:p>
        </w:tc>
        <w:tc>
          <w:tcPr>
            <w:tcW w:w="750" w:type="pct"/>
            <w:tcBorders>
              <w:top w:val="nil"/>
              <w:left w:val="nil"/>
              <w:bottom w:val="nil"/>
              <w:right w:val="nil"/>
            </w:tcBorders>
            <w:vAlign w:val="bottom"/>
          </w:tcPr>
          <w:p w14:paraId="205ABDD2" w14:textId="32669F01" w:rsidR="00E90795" w:rsidRPr="00E06106" w:rsidRDefault="00E90795" w:rsidP="00E90795">
            <w:pPr>
              <w:jc w:val="right"/>
              <w:rPr>
                <w:color w:val="000000"/>
                <w:sz w:val="15"/>
                <w:szCs w:val="15"/>
              </w:rPr>
            </w:pPr>
            <w:r w:rsidRPr="00E06106">
              <w:rPr>
                <w:color w:val="000000"/>
                <w:sz w:val="15"/>
                <w:szCs w:val="15"/>
              </w:rPr>
              <w:t xml:space="preserve"> 46.253.836 </w:t>
            </w:r>
          </w:p>
        </w:tc>
        <w:tc>
          <w:tcPr>
            <w:tcW w:w="750" w:type="pct"/>
            <w:tcBorders>
              <w:top w:val="nil"/>
              <w:left w:val="nil"/>
              <w:bottom w:val="nil"/>
              <w:right w:val="nil"/>
            </w:tcBorders>
            <w:vAlign w:val="bottom"/>
          </w:tcPr>
          <w:p w14:paraId="5430D477" w14:textId="54EB863E" w:rsidR="00E90795" w:rsidRPr="00E06106" w:rsidRDefault="00E90795" w:rsidP="00E90795">
            <w:pPr>
              <w:jc w:val="right"/>
              <w:rPr>
                <w:color w:val="000000"/>
                <w:sz w:val="15"/>
                <w:szCs w:val="15"/>
              </w:rPr>
            </w:pPr>
            <w:r w:rsidRPr="00E06106">
              <w:rPr>
                <w:color w:val="000000"/>
                <w:sz w:val="15"/>
                <w:szCs w:val="15"/>
              </w:rPr>
              <w:t xml:space="preserve"> 4.269.059 </w:t>
            </w:r>
          </w:p>
        </w:tc>
        <w:tc>
          <w:tcPr>
            <w:tcW w:w="778" w:type="pct"/>
            <w:tcBorders>
              <w:top w:val="nil"/>
              <w:left w:val="nil"/>
              <w:bottom w:val="nil"/>
              <w:right w:val="nil"/>
            </w:tcBorders>
            <w:vAlign w:val="bottom"/>
          </w:tcPr>
          <w:p w14:paraId="7053B564" w14:textId="43E7F080" w:rsidR="00E90795" w:rsidRPr="00E06106" w:rsidRDefault="00E90795" w:rsidP="00E90795">
            <w:pPr>
              <w:jc w:val="right"/>
              <w:rPr>
                <w:color w:val="000000"/>
                <w:sz w:val="15"/>
                <w:szCs w:val="15"/>
              </w:rPr>
            </w:pPr>
            <w:r w:rsidRPr="00E06106">
              <w:rPr>
                <w:color w:val="000000"/>
                <w:sz w:val="15"/>
                <w:szCs w:val="15"/>
              </w:rPr>
              <w:t xml:space="preserve"> 115.740.160 </w:t>
            </w:r>
          </w:p>
        </w:tc>
      </w:tr>
      <w:bookmarkEnd w:id="60"/>
      <w:tr w:rsidR="009A4100" w:rsidRPr="00E06106" w14:paraId="2F5C9F68" w14:textId="77777777" w:rsidTr="00E90795">
        <w:trPr>
          <w:trHeight w:val="147"/>
        </w:trPr>
        <w:tc>
          <w:tcPr>
            <w:tcW w:w="2033" w:type="pct"/>
            <w:gridSpan w:val="2"/>
            <w:tcBorders>
              <w:top w:val="nil"/>
              <w:left w:val="nil"/>
              <w:right w:val="nil"/>
            </w:tcBorders>
            <w:vAlign w:val="bottom"/>
          </w:tcPr>
          <w:p w14:paraId="21B542B2" w14:textId="77777777" w:rsidR="00CA0C4F" w:rsidRPr="00E06106" w:rsidRDefault="00CA0C4F" w:rsidP="00F05ED8">
            <w:pPr>
              <w:widowControl w:val="0"/>
              <w:rPr>
                <w:sz w:val="15"/>
                <w:szCs w:val="15"/>
              </w:rPr>
            </w:pPr>
          </w:p>
        </w:tc>
        <w:tc>
          <w:tcPr>
            <w:tcW w:w="689" w:type="pct"/>
            <w:tcBorders>
              <w:top w:val="nil"/>
              <w:left w:val="nil"/>
              <w:right w:val="nil"/>
            </w:tcBorders>
            <w:vAlign w:val="bottom"/>
          </w:tcPr>
          <w:p w14:paraId="41CC611C" w14:textId="77777777" w:rsidR="00CA0C4F" w:rsidRPr="00E06106" w:rsidRDefault="00CA0C4F" w:rsidP="00F05ED8">
            <w:pPr>
              <w:widowControl w:val="0"/>
              <w:jc w:val="right"/>
              <w:rPr>
                <w:b/>
                <w:bCs/>
                <w:sz w:val="15"/>
                <w:szCs w:val="15"/>
              </w:rPr>
            </w:pPr>
          </w:p>
        </w:tc>
        <w:tc>
          <w:tcPr>
            <w:tcW w:w="750" w:type="pct"/>
            <w:tcBorders>
              <w:top w:val="nil"/>
              <w:left w:val="nil"/>
              <w:right w:val="nil"/>
            </w:tcBorders>
            <w:vAlign w:val="bottom"/>
          </w:tcPr>
          <w:p w14:paraId="58B63CB9" w14:textId="77777777" w:rsidR="00CA0C4F" w:rsidRPr="00E06106" w:rsidRDefault="00CA0C4F" w:rsidP="00F05ED8">
            <w:pPr>
              <w:widowControl w:val="0"/>
              <w:jc w:val="right"/>
              <w:rPr>
                <w:b/>
                <w:bCs/>
                <w:sz w:val="15"/>
                <w:szCs w:val="15"/>
              </w:rPr>
            </w:pPr>
          </w:p>
        </w:tc>
        <w:tc>
          <w:tcPr>
            <w:tcW w:w="750" w:type="pct"/>
            <w:tcBorders>
              <w:top w:val="nil"/>
              <w:left w:val="nil"/>
              <w:right w:val="nil"/>
            </w:tcBorders>
            <w:vAlign w:val="bottom"/>
          </w:tcPr>
          <w:p w14:paraId="62445EF8" w14:textId="77777777" w:rsidR="00CA0C4F" w:rsidRPr="00E06106" w:rsidRDefault="00CA0C4F" w:rsidP="00F05ED8">
            <w:pPr>
              <w:widowControl w:val="0"/>
              <w:jc w:val="right"/>
              <w:rPr>
                <w:b/>
                <w:bCs/>
                <w:sz w:val="15"/>
                <w:szCs w:val="15"/>
              </w:rPr>
            </w:pPr>
          </w:p>
        </w:tc>
        <w:tc>
          <w:tcPr>
            <w:tcW w:w="778" w:type="pct"/>
            <w:tcBorders>
              <w:top w:val="nil"/>
              <w:left w:val="nil"/>
              <w:right w:val="nil"/>
            </w:tcBorders>
            <w:vAlign w:val="bottom"/>
          </w:tcPr>
          <w:p w14:paraId="73FC4128" w14:textId="77777777" w:rsidR="00CA0C4F" w:rsidRPr="00E06106" w:rsidRDefault="00CA0C4F" w:rsidP="00F05ED8">
            <w:pPr>
              <w:widowControl w:val="0"/>
              <w:jc w:val="right"/>
              <w:rPr>
                <w:b/>
                <w:bCs/>
                <w:sz w:val="15"/>
                <w:szCs w:val="15"/>
              </w:rPr>
            </w:pPr>
          </w:p>
        </w:tc>
      </w:tr>
      <w:tr w:rsidR="009A4100" w:rsidRPr="00E06106" w14:paraId="520BC52C" w14:textId="77777777" w:rsidTr="00E90795">
        <w:trPr>
          <w:trHeight w:val="147"/>
        </w:trPr>
        <w:tc>
          <w:tcPr>
            <w:tcW w:w="2033" w:type="pct"/>
            <w:gridSpan w:val="2"/>
            <w:tcBorders>
              <w:top w:val="nil"/>
              <w:left w:val="nil"/>
              <w:bottom w:val="single" w:sz="4" w:space="0" w:color="auto"/>
              <w:right w:val="nil"/>
            </w:tcBorders>
            <w:vAlign w:val="bottom"/>
          </w:tcPr>
          <w:p w14:paraId="0F5C26A3" w14:textId="77777777" w:rsidR="00CA0C4F" w:rsidRPr="00E06106" w:rsidRDefault="00CA0C4F" w:rsidP="00F05ED8">
            <w:pPr>
              <w:widowControl w:val="0"/>
              <w:rPr>
                <w:sz w:val="15"/>
                <w:szCs w:val="15"/>
              </w:rPr>
            </w:pPr>
            <w:r w:rsidRPr="00E06106">
              <w:rPr>
                <w:b/>
                <w:bCs/>
                <w:sz w:val="15"/>
                <w:szCs w:val="15"/>
              </w:rPr>
              <w:t>Önceki Dönem</w:t>
            </w:r>
          </w:p>
        </w:tc>
        <w:tc>
          <w:tcPr>
            <w:tcW w:w="689" w:type="pct"/>
            <w:tcBorders>
              <w:top w:val="nil"/>
              <w:left w:val="nil"/>
              <w:bottom w:val="single" w:sz="4" w:space="0" w:color="auto"/>
              <w:right w:val="nil"/>
            </w:tcBorders>
            <w:vAlign w:val="bottom"/>
          </w:tcPr>
          <w:p w14:paraId="5D42E420" w14:textId="77777777" w:rsidR="00CA0C4F" w:rsidRPr="00E06106" w:rsidRDefault="00CA0C4F" w:rsidP="00F05ED8">
            <w:pPr>
              <w:jc w:val="right"/>
              <w:rPr>
                <w:color w:val="000000"/>
                <w:sz w:val="15"/>
                <w:szCs w:val="15"/>
              </w:rPr>
            </w:pPr>
          </w:p>
        </w:tc>
        <w:tc>
          <w:tcPr>
            <w:tcW w:w="750" w:type="pct"/>
            <w:tcBorders>
              <w:top w:val="nil"/>
              <w:left w:val="nil"/>
              <w:bottom w:val="single" w:sz="4" w:space="0" w:color="auto"/>
              <w:right w:val="nil"/>
            </w:tcBorders>
            <w:vAlign w:val="bottom"/>
          </w:tcPr>
          <w:p w14:paraId="6A368035" w14:textId="77777777" w:rsidR="00CA0C4F" w:rsidRPr="00E06106" w:rsidRDefault="00CA0C4F" w:rsidP="00F05ED8">
            <w:pPr>
              <w:jc w:val="right"/>
              <w:rPr>
                <w:color w:val="000000"/>
                <w:sz w:val="15"/>
                <w:szCs w:val="15"/>
              </w:rPr>
            </w:pPr>
          </w:p>
        </w:tc>
        <w:tc>
          <w:tcPr>
            <w:tcW w:w="750" w:type="pct"/>
            <w:tcBorders>
              <w:top w:val="nil"/>
              <w:left w:val="nil"/>
              <w:bottom w:val="single" w:sz="4" w:space="0" w:color="auto"/>
              <w:right w:val="nil"/>
            </w:tcBorders>
            <w:vAlign w:val="bottom"/>
          </w:tcPr>
          <w:p w14:paraId="47E15043" w14:textId="77777777" w:rsidR="00CA0C4F" w:rsidRPr="00E06106" w:rsidRDefault="00CA0C4F" w:rsidP="00F05ED8">
            <w:pPr>
              <w:jc w:val="right"/>
              <w:rPr>
                <w:color w:val="000000"/>
                <w:sz w:val="15"/>
                <w:szCs w:val="15"/>
              </w:rPr>
            </w:pPr>
          </w:p>
        </w:tc>
        <w:tc>
          <w:tcPr>
            <w:tcW w:w="778" w:type="pct"/>
            <w:tcBorders>
              <w:top w:val="nil"/>
              <w:left w:val="nil"/>
              <w:bottom w:val="single" w:sz="4" w:space="0" w:color="auto"/>
              <w:right w:val="nil"/>
            </w:tcBorders>
            <w:vAlign w:val="bottom"/>
          </w:tcPr>
          <w:p w14:paraId="29D10078" w14:textId="77777777" w:rsidR="00CA0C4F" w:rsidRPr="00E06106" w:rsidRDefault="00CA0C4F" w:rsidP="00F05ED8">
            <w:pPr>
              <w:jc w:val="right"/>
              <w:rPr>
                <w:color w:val="000000"/>
                <w:sz w:val="15"/>
                <w:szCs w:val="15"/>
              </w:rPr>
            </w:pPr>
          </w:p>
        </w:tc>
      </w:tr>
      <w:tr w:rsidR="008F49EF" w:rsidRPr="00E06106" w14:paraId="3CBFAF76" w14:textId="77777777" w:rsidTr="00E90795">
        <w:trPr>
          <w:trHeight w:val="147"/>
        </w:trPr>
        <w:tc>
          <w:tcPr>
            <w:tcW w:w="2033" w:type="pct"/>
            <w:gridSpan w:val="2"/>
            <w:tcBorders>
              <w:top w:val="single" w:sz="4" w:space="0" w:color="auto"/>
              <w:left w:val="nil"/>
              <w:bottom w:val="nil"/>
              <w:right w:val="nil"/>
            </w:tcBorders>
            <w:vAlign w:val="bottom"/>
          </w:tcPr>
          <w:p w14:paraId="28981110" w14:textId="77777777" w:rsidR="008F49EF" w:rsidRPr="00E06106" w:rsidRDefault="008F49EF" w:rsidP="008F49EF">
            <w:pPr>
              <w:widowControl w:val="0"/>
              <w:rPr>
                <w:b/>
                <w:bCs/>
                <w:sz w:val="15"/>
                <w:szCs w:val="15"/>
              </w:rPr>
            </w:pPr>
            <w:r w:rsidRPr="00E06106">
              <w:rPr>
                <w:sz w:val="15"/>
                <w:szCs w:val="15"/>
              </w:rPr>
              <w:t>Toplam Varlıklar</w:t>
            </w:r>
          </w:p>
        </w:tc>
        <w:tc>
          <w:tcPr>
            <w:tcW w:w="689" w:type="pct"/>
            <w:tcBorders>
              <w:top w:val="single" w:sz="4" w:space="0" w:color="auto"/>
              <w:left w:val="nil"/>
              <w:bottom w:val="nil"/>
              <w:right w:val="nil"/>
            </w:tcBorders>
            <w:vAlign w:val="bottom"/>
          </w:tcPr>
          <w:p w14:paraId="6CD351C0" w14:textId="4065C3C5" w:rsidR="008F49EF" w:rsidRPr="00E06106" w:rsidRDefault="008F49EF" w:rsidP="008F49EF">
            <w:pPr>
              <w:jc w:val="right"/>
              <w:rPr>
                <w:color w:val="000000"/>
                <w:sz w:val="15"/>
                <w:szCs w:val="15"/>
              </w:rPr>
            </w:pPr>
            <w:r w:rsidRPr="00E06106">
              <w:rPr>
                <w:color w:val="000000"/>
                <w:sz w:val="15"/>
                <w:szCs w:val="15"/>
              </w:rPr>
              <w:t xml:space="preserve"> 258.890.984 </w:t>
            </w:r>
          </w:p>
        </w:tc>
        <w:tc>
          <w:tcPr>
            <w:tcW w:w="750" w:type="pct"/>
            <w:tcBorders>
              <w:top w:val="single" w:sz="4" w:space="0" w:color="auto"/>
              <w:left w:val="nil"/>
              <w:bottom w:val="nil"/>
              <w:right w:val="nil"/>
            </w:tcBorders>
            <w:vAlign w:val="bottom"/>
          </w:tcPr>
          <w:p w14:paraId="01F422C6" w14:textId="6F0B2163" w:rsidR="008F49EF" w:rsidRPr="00E06106" w:rsidRDefault="008F49EF" w:rsidP="008F49EF">
            <w:pPr>
              <w:jc w:val="right"/>
              <w:rPr>
                <w:color w:val="000000"/>
                <w:sz w:val="15"/>
                <w:szCs w:val="15"/>
              </w:rPr>
            </w:pPr>
            <w:r w:rsidRPr="00E06106">
              <w:rPr>
                <w:color w:val="000000"/>
                <w:sz w:val="15"/>
                <w:szCs w:val="15"/>
              </w:rPr>
              <w:t xml:space="preserve"> 360.985.683 </w:t>
            </w:r>
          </w:p>
        </w:tc>
        <w:tc>
          <w:tcPr>
            <w:tcW w:w="750" w:type="pct"/>
            <w:tcBorders>
              <w:top w:val="single" w:sz="4" w:space="0" w:color="auto"/>
              <w:left w:val="nil"/>
              <w:bottom w:val="nil"/>
              <w:right w:val="nil"/>
            </w:tcBorders>
            <w:vAlign w:val="bottom"/>
          </w:tcPr>
          <w:p w14:paraId="0DE6A853" w14:textId="1767DFE9" w:rsidR="008F49EF" w:rsidRPr="00E06106" w:rsidRDefault="008F49EF" w:rsidP="008F49EF">
            <w:pPr>
              <w:jc w:val="right"/>
              <w:rPr>
                <w:color w:val="000000"/>
                <w:sz w:val="15"/>
                <w:szCs w:val="15"/>
              </w:rPr>
            </w:pPr>
            <w:r w:rsidRPr="00E06106">
              <w:rPr>
                <w:color w:val="000000"/>
                <w:sz w:val="15"/>
                <w:szCs w:val="15"/>
              </w:rPr>
              <w:t xml:space="preserve"> 21.388.803 </w:t>
            </w:r>
          </w:p>
        </w:tc>
        <w:tc>
          <w:tcPr>
            <w:tcW w:w="778" w:type="pct"/>
            <w:tcBorders>
              <w:top w:val="single" w:sz="4" w:space="0" w:color="auto"/>
              <w:left w:val="nil"/>
              <w:bottom w:val="nil"/>
              <w:right w:val="nil"/>
            </w:tcBorders>
            <w:vAlign w:val="bottom"/>
          </w:tcPr>
          <w:p w14:paraId="64D439F1" w14:textId="01B4A964" w:rsidR="008F49EF" w:rsidRPr="00E06106" w:rsidRDefault="008F49EF" w:rsidP="008F49EF">
            <w:pPr>
              <w:jc w:val="right"/>
              <w:rPr>
                <w:color w:val="000000"/>
                <w:sz w:val="15"/>
                <w:szCs w:val="15"/>
              </w:rPr>
            </w:pPr>
            <w:r w:rsidRPr="00E06106">
              <w:rPr>
                <w:color w:val="000000"/>
                <w:sz w:val="15"/>
                <w:szCs w:val="15"/>
              </w:rPr>
              <w:t xml:space="preserve"> 641.265.470 </w:t>
            </w:r>
          </w:p>
        </w:tc>
      </w:tr>
      <w:tr w:rsidR="008F49EF" w:rsidRPr="00E06106" w14:paraId="4CE2E458" w14:textId="77777777" w:rsidTr="00E90795">
        <w:trPr>
          <w:trHeight w:val="147"/>
        </w:trPr>
        <w:tc>
          <w:tcPr>
            <w:tcW w:w="2033" w:type="pct"/>
            <w:gridSpan w:val="2"/>
            <w:tcBorders>
              <w:top w:val="nil"/>
              <w:left w:val="nil"/>
              <w:bottom w:val="single" w:sz="8" w:space="0" w:color="auto"/>
              <w:right w:val="nil"/>
            </w:tcBorders>
            <w:vAlign w:val="bottom"/>
          </w:tcPr>
          <w:p w14:paraId="20BB24B3" w14:textId="77777777" w:rsidR="008F49EF" w:rsidRPr="00E06106" w:rsidRDefault="008F49EF" w:rsidP="008F49EF">
            <w:pPr>
              <w:widowControl w:val="0"/>
              <w:rPr>
                <w:sz w:val="15"/>
                <w:szCs w:val="15"/>
              </w:rPr>
            </w:pPr>
            <w:r w:rsidRPr="00E06106">
              <w:rPr>
                <w:sz w:val="15"/>
                <w:szCs w:val="15"/>
              </w:rPr>
              <w:t>Toplam Yükümlülükler</w:t>
            </w:r>
          </w:p>
        </w:tc>
        <w:tc>
          <w:tcPr>
            <w:tcW w:w="689" w:type="pct"/>
            <w:tcBorders>
              <w:top w:val="nil"/>
              <w:left w:val="nil"/>
              <w:bottom w:val="single" w:sz="8" w:space="0" w:color="auto"/>
              <w:right w:val="nil"/>
            </w:tcBorders>
            <w:vAlign w:val="bottom"/>
          </w:tcPr>
          <w:p w14:paraId="467BB0E8" w14:textId="4022755D" w:rsidR="008F49EF" w:rsidRPr="00E06106" w:rsidRDefault="008F49EF" w:rsidP="008F49EF">
            <w:pPr>
              <w:jc w:val="right"/>
              <w:rPr>
                <w:color w:val="000000"/>
                <w:sz w:val="15"/>
                <w:szCs w:val="15"/>
              </w:rPr>
            </w:pPr>
            <w:r w:rsidRPr="00E06106">
              <w:rPr>
                <w:color w:val="000000"/>
                <w:sz w:val="15"/>
                <w:szCs w:val="15"/>
              </w:rPr>
              <w:t xml:space="preserve"> 145.232.848 </w:t>
            </w:r>
          </w:p>
        </w:tc>
        <w:tc>
          <w:tcPr>
            <w:tcW w:w="750" w:type="pct"/>
            <w:tcBorders>
              <w:top w:val="nil"/>
              <w:left w:val="nil"/>
              <w:bottom w:val="single" w:sz="8" w:space="0" w:color="auto"/>
              <w:right w:val="nil"/>
            </w:tcBorders>
            <w:vAlign w:val="bottom"/>
          </w:tcPr>
          <w:p w14:paraId="123E91DF" w14:textId="0383B50B" w:rsidR="008F49EF" w:rsidRPr="00E06106" w:rsidRDefault="008F49EF" w:rsidP="008F49EF">
            <w:pPr>
              <w:jc w:val="right"/>
              <w:rPr>
                <w:color w:val="000000"/>
                <w:sz w:val="15"/>
                <w:szCs w:val="15"/>
              </w:rPr>
            </w:pPr>
            <w:r w:rsidRPr="00E06106">
              <w:rPr>
                <w:color w:val="000000"/>
                <w:sz w:val="15"/>
                <w:szCs w:val="15"/>
              </w:rPr>
              <w:t xml:space="preserve"> 518.792.325 </w:t>
            </w:r>
          </w:p>
        </w:tc>
        <w:tc>
          <w:tcPr>
            <w:tcW w:w="750" w:type="pct"/>
            <w:tcBorders>
              <w:top w:val="nil"/>
              <w:left w:val="nil"/>
              <w:bottom w:val="single" w:sz="8" w:space="0" w:color="auto"/>
              <w:right w:val="nil"/>
            </w:tcBorders>
            <w:vAlign w:val="bottom"/>
          </w:tcPr>
          <w:p w14:paraId="056EC679" w14:textId="1A9B255F" w:rsidR="008F49EF" w:rsidRPr="00E06106" w:rsidRDefault="008F49EF" w:rsidP="008F49EF">
            <w:pPr>
              <w:jc w:val="right"/>
              <w:rPr>
                <w:color w:val="000000"/>
                <w:sz w:val="15"/>
                <w:szCs w:val="15"/>
              </w:rPr>
            </w:pPr>
            <w:r w:rsidRPr="00E06106">
              <w:rPr>
                <w:color w:val="000000"/>
                <w:sz w:val="15"/>
                <w:szCs w:val="15"/>
              </w:rPr>
              <w:t xml:space="preserve"> 168.107.186 </w:t>
            </w:r>
          </w:p>
        </w:tc>
        <w:tc>
          <w:tcPr>
            <w:tcW w:w="778" w:type="pct"/>
            <w:tcBorders>
              <w:top w:val="nil"/>
              <w:left w:val="nil"/>
              <w:bottom w:val="single" w:sz="8" w:space="0" w:color="auto"/>
              <w:right w:val="nil"/>
            </w:tcBorders>
            <w:vAlign w:val="bottom"/>
          </w:tcPr>
          <w:p w14:paraId="05C0B4C0" w14:textId="0108E860" w:rsidR="008F49EF" w:rsidRPr="00E06106" w:rsidRDefault="008F49EF" w:rsidP="008F49EF">
            <w:pPr>
              <w:jc w:val="right"/>
              <w:rPr>
                <w:color w:val="000000"/>
                <w:sz w:val="15"/>
                <w:szCs w:val="15"/>
              </w:rPr>
            </w:pPr>
            <w:r w:rsidRPr="00E06106">
              <w:rPr>
                <w:color w:val="000000"/>
                <w:sz w:val="15"/>
                <w:szCs w:val="15"/>
              </w:rPr>
              <w:t xml:space="preserve"> 832.132.359 </w:t>
            </w:r>
          </w:p>
        </w:tc>
      </w:tr>
      <w:tr w:rsidR="009A4100" w:rsidRPr="00E06106" w14:paraId="558F1195" w14:textId="77777777" w:rsidTr="00E90795">
        <w:trPr>
          <w:trHeight w:val="147"/>
        </w:trPr>
        <w:tc>
          <w:tcPr>
            <w:tcW w:w="2033" w:type="pct"/>
            <w:gridSpan w:val="2"/>
            <w:tcBorders>
              <w:top w:val="single" w:sz="8" w:space="0" w:color="auto"/>
              <w:left w:val="nil"/>
              <w:right w:val="nil"/>
            </w:tcBorders>
            <w:vAlign w:val="bottom"/>
          </w:tcPr>
          <w:p w14:paraId="375EDF75" w14:textId="77777777" w:rsidR="00CA0C4F" w:rsidRPr="00E06106" w:rsidRDefault="00CA0C4F" w:rsidP="00F05ED8">
            <w:pPr>
              <w:widowControl w:val="0"/>
              <w:rPr>
                <w:b/>
                <w:bCs/>
                <w:sz w:val="15"/>
                <w:szCs w:val="15"/>
              </w:rPr>
            </w:pPr>
          </w:p>
        </w:tc>
        <w:tc>
          <w:tcPr>
            <w:tcW w:w="689" w:type="pct"/>
            <w:tcBorders>
              <w:top w:val="single" w:sz="8" w:space="0" w:color="auto"/>
              <w:left w:val="nil"/>
              <w:right w:val="nil"/>
            </w:tcBorders>
            <w:vAlign w:val="bottom"/>
          </w:tcPr>
          <w:p w14:paraId="4DAF5D06" w14:textId="77777777" w:rsidR="00CA0C4F" w:rsidRPr="00E06106" w:rsidRDefault="00CA0C4F" w:rsidP="00F05ED8">
            <w:pPr>
              <w:jc w:val="right"/>
              <w:rPr>
                <w:b/>
                <w:bCs/>
                <w:color w:val="000000"/>
                <w:sz w:val="15"/>
                <w:szCs w:val="15"/>
              </w:rPr>
            </w:pPr>
          </w:p>
        </w:tc>
        <w:tc>
          <w:tcPr>
            <w:tcW w:w="750" w:type="pct"/>
            <w:tcBorders>
              <w:top w:val="single" w:sz="8" w:space="0" w:color="auto"/>
              <w:left w:val="nil"/>
              <w:right w:val="nil"/>
            </w:tcBorders>
            <w:vAlign w:val="bottom"/>
          </w:tcPr>
          <w:p w14:paraId="5B90A0FF" w14:textId="77777777" w:rsidR="00CA0C4F" w:rsidRPr="00E06106" w:rsidRDefault="00CA0C4F" w:rsidP="00F05ED8">
            <w:pPr>
              <w:jc w:val="right"/>
              <w:rPr>
                <w:b/>
                <w:bCs/>
                <w:color w:val="000000"/>
                <w:sz w:val="15"/>
                <w:szCs w:val="15"/>
              </w:rPr>
            </w:pPr>
          </w:p>
        </w:tc>
        <w:tc>
          <w:tcPr>
            <w:tcW w:w="750" w:type="pct"/>
            <w:tcBorders>
              <w:top w:val="single" w:sz="8" w:space="0" w:color="auto"/>
              <w:left w:val="nil"/>
              <w:right w:val="nil"/>
            </w:tcBorders>
            <w:vAlign w:val="bottom"/>
          </w:tcPr>
          <w:p w14:paraId="567D2D1A" w14:textId="77777777" w:rsidR="00CA0C4F" w:rsidRPr="00E06106" w:rsidRDefault="00CA0C4F" w:rsidP="00F05ED8">
            <w:pPr>
              <w:jc w:val="right"/>
              <w:rPr>
                <w:b/>
                <w:bCs/>
                <w:color w:val="000000"/>
                <w:sz w:val="15"/>
                <w:szCs w:val="15"/>
              </w:rPr>
            </w:pPr>
          </w:p>
        </w:tc>
        <w:tc>
          <w:tcPr>
            <w:tcW w:w="778" w:type="pct"/>
            <w:tcBorders>
              <w:top w:val="single" w:sz="8" w:space="0" w:color="auto"/>
              <w:left w:val="nil"/>
              <w:right w:val="nil"/>
            </w:tcBorders>
            <w:vAlign w:val="bottom"/>
          </w:tcPr>
          <w:p w14:paraId="1B382FD0" w14:textId="77777777" w:rsidR="00CA0C4F" w:rsidRPr="00E06106" w:rsidRDefault="00CA0C4F" w:rsidP="00F05ED8">
            <w:pPr>
              <w:jc w:val="right"/>
              <w:rPr>
                <w:b/>
                <w:bCs/>
                <w:color w:val="000000"/>
                <w:sz w:val="15"/>
                <w:szCs w:val="15"/>
              </w:rPr>
            </w:pPr>
          </w:p>
        </w:tc>
      </w:tr>
      <w:tr w:rsidR="008F49EF" w:rsidRPr="00E06106" w14:paraId="525B6CA7" w14:textId="77777777" w:rsidTr="00E90795">
        <w:trPr>
          <w:trHeight w:val="147"/>
        </w:trPr>
        <w:tc>
          <w:tcPr>
            <w:tcW w:w="2033" w:type="pct"/>
            <w:gridSpan w:val="2"/>
            <w:tcBorders>
              <w:left w:val="nil"/>
              <w:bottom w:val="single" w:sz="4" w:space="0" w:color="auto"/>
              <w:right w:val="nil"/>
            </w:tcBorders>
            <w:vAlign w:val="bottom"/>
          </w:tcPr>
          <w:p w14:paraId="6CA264DB" w14:textId="77777777" w:rsidR="008F49EF" w:rsidRPr="00E06106" w:rsidRDefault="008F49EF" w:rsidP="008F49EF">
            <w:pPr>
              <w:widowControl w:val="0"/>
              <w:rPr>
                <w:sz w:val="15"/>
                <w:szCs w:val="15"/>
              </w:rPr>
            </w:pPr>
            <w:r w:rsidRPr="00E06106">
              <w:rPr>
                <w:b/>
                <w:bCs/>
                <w:sz w:val="15"/>
                <w:szCs w:val="15"/>
              </w:rPr>
              <w:t>Net Bilanço Pozisyonu</w:t>
            </w:r>
          </w:p>
        </w:tc>
        <w:tc>
          <w:tcPr>
            <w:tcW w:w="689" w:type="pct"/>
            <w:tcBorders>
              <w:left w:val="nil"/>
              <w:bottom w:val="single" w:sz="4" w:space="0" w:color="auto"/>
              <w:right w:val="nil"/>
            </w:tcBorders>
            <w:vAlign w:val="bottom"/>
          </w:tcPr>
          <w:p w14:paraId="2D041CB2" w14:textId="74D5A3B5" w:rsidR="008F49EF" w:rsidRPr="00E06106" w:rsidRDefault="008F49EF" w:rsidP="008F49EF">
            <w:pPr>
              <w:jc w:val="right"/>
              <w:rPr>
                <w:b/>
                <w:bCs/>
                <w:color w:val="000000"/>
                <w:sz w:val="15"/>
                <w:szCs w:val="15"/>
              </w:rPr>
            </w:pPr>
            <w:r w:rsidRPr="00E06106">
              <w:rPr>
                <w:b/>
                <w:bCs/>
                <w:color w:val="000000"/>
                <w:sz w:val="15"/>
                <w:szCs w:val="15"/>
              </w:rPr>
              <w:t xml:space="preserve"> 113.658.136 </w:t>
            </w:r>
          </w:p>
        </w:tc>
        <w:tc>
          <w:tcPr>
            <w:tcW w:w="750" w:type="pct"/>
            <w:tcBorders>
              <w:left w:val="nil"/>
              <w:bottom w:val="single" w:sz="4" w:space="0" w:color="auto"/>
              <w:right w:val="nil"/>
            </w:tcBorders>
            <w:vAlign w:val="bottom"/>
          </w:tcPr>
          <w:p w14:paraId="11CDAB50" w14:textId="7CAFA690" w:rsidR="008F49EF" w:rsidRPr="00E06106" w:rsidRDefault="008F49EF" w:rsidP="008F49EF">
            <w:pPr>
              <w:jc w:val="right"/>
              <w:rPr>
                <w:b/>
                <w:bCs/>
                <w:color w:val="000000"/>
                <w:sz w:val="15"/>
                <w:szCs w:val="15"/>
              </w:rPr>
            </w:pPr>
            <w:r w:rsidRPr="00E06106">
              <w:rPr>
                <w:b/>
                <w:bCs/>
                <w:color w:val="000000"/>
                <w:sz w:val="15"/>
                <w:szCs w:val="15"/>
              </w:rPr>
              <w:t xml:space="preserve">(157.806.642) </w:t>
            </w:r>
          </w:p>
        </w:tc>
        <w:tc>
          <w:tcPr>
            <w:tcW w:w="750" w:type="pct"/>
            <w:tcBorders>
              <w:left w:val="nil"/>
              <w:bottom w:val="single" w:sz="4" w:space="0" w:color="auto"/>
              <w:right w:val="nil"/>
            </w:tcBorders>
            <w:vAlign w:val="bottom"/>
          </w:tcPr>
          <w:p w14:paraId="1A31DCF4" w14:textId="03CCAE66" w:rsidR="008F49EF" w:rsidRPr="00E06106" w:rsidRDefault="008F49EF" w:rsidP="008F49EF">
            <w:pPr>
              <w:jc w:val="right"/>
              <w:rPr>
                <w:b/>
                <w:bCs/>
                <w:color w:val="000000"/>
                <w:sz w:val="15"/>
                <w:szCs w:val="15"/>
              </w:rPr>
            </w:pPr>
            <w:r w:rsidRPr="00E06106">
              <w:rPr>
                <w:b/>
                <w:bCs/>
                <w:color w:val="000000"/>
                <w:sz w:val="15"/>
                <w:szCs w:val="15"/>
              </w:rPr>
              <w:t xml:space="preserve">(146.718.383) </w:t>
            </w:r>
          </w:p>
        </w:tc>
        <w:tc>
          <w:tcPr>
            <w:tcW w:w="778" w:type="pct"/>
            <w:tcBorders>
              <w:left w:val="nil"/>
              <w:bottom w:val="single" w:sz="4" w:space="0" w:color="auto"/>
              <w:right w:val="nil"/>
            </w:tcBorders>
            <w:vAlign w:val="bottom"/>
          </w:tcPr>
          <w:p w14:paraId="05F63BA9" w14:textId="072BCE15" w:rsidR="008F49EF" w:rsidRPr="00E06106" w:rsidRDefault="008F49EF" w:rsidP="008F49EF">
            <w:pPr>
              <w:jc w:val="right"/>
              <w:rPr>
                <w:b/>
                <w:bCs/>
                <w:color w:val="000000"/>
                <w:sz w:val="15"/>
                <w:szCs w:val="15"/>
              </w:rPr>
            </w:pPr>
            <w:r w:rsidRPr="00E06106">
              <w:rPr>
                <w:b/>
                <w:bCs/>
                <w:color w:val="000000"/>
                <w:sz w:val="15"/>
                <w:szCs w:val="15"/>
              </w:rPr>
              <w:t xml:space="preserve">(190.866.889) </w:t>
            </w:r>
          </w:p>
        </w:tc>
      </w:tr>
      <w:tr w:rsidR="008F49EF" w:rsidRPr="00E06106" w14:paraId="54696806" w14:textId="77777777" w:rsidTr="00E90795">
        <w:trPr>
          <w:trHeight w:val="227"/>
        </w:trPr>
        <w:tc>
          <w:tcPr>
            <w:tcW w:w="2033" w:type="pct"/>
            <w:gridSpan w:val="2"/>
            <w:tcBorders>
              <w:top w:val="single" w:sz="4" w:space="0" w:color="auto"/>
              <w:left w:val="nil"/>
              <w:bottom w:val="nil"/>
              <w:right w:val="nil"/>
            </w:tcBorders>
            <w:vAlign w:val="bottom"/>
          </w:tcPr>
          <w:p w14:paraId="18642D98" w14:textId="77777777" w:rsidR="008F49EF" w:rsidRPr="00E06106" w:rsidRDefault="008F49EF" w:rsidP="008F49EF">
            <w:pPr>
              <w:widowControl w:val="0"/>
              <w:rPr>
                <w:b/>
                <w:bCs/>
                <w:sz w:val="15"/>
                <w:szCs w:val="15"/>
              </w:rPr>
            </w:pPr>
            <w:r w:rsidRPr="00E06106">
              <w:rPr>
                <w:b/>
                <w:bCs/>
                <w:sz w:val="15"/>
                <w:szCs w:val="15"/>
              </w:rPr>
              <w:t>Net Nazım Hesap Pozisyonu</w:t>
            </w:r>
          </w:p>
        </w:tc>
        <w:tc>
          <w:tcPr>
            <w:tcW w:w="689" w:type="pct"/>
            <w:tcBorders>
              <w:top w:val="single" w:sz="4" w:space="0" w:color="auto"/>
              <w:left w:val="nil"/>
              <w:bottom w:val="nil"/>
              <w:right w:val="nil"/>
            </w:tcBorders>
            <w:vAlign w:val="bottom"/>
          </w:tcPr>
          <w:p w14:paraId="5635DB69" w14:textId="649FC42D" w:rsidR="008F49EF" w:rsidRPr="00E06106" w:rsidRDefault="008F49EF" w:rsidP="008F49EF">
            <w:pPr>
              <w:jc w:val="right"/>
              <w:rPr>
                <w:b/>
                <w:bCs/>
                <w:color w:val="000000"/>
                <w:sz w:val="15"/>
                <w:szCs w:val="15"/>
              </w:rPr>
            </w:pPr>
            <w:r w:rsidRPr="00E06106">
              <w:rPr>
                <w:b/>
                <w:bCs/>
                <w:color w:val="000000"/>
                <w:sz w:val="15"/>
                <w:szCs w:val="15"/>
              </w:rPr>
              <w:t xml:space="preserve">(117.915.688) </w:t>
            </w:r>
          </w:p>
        </w:tc>
        <w:tc>
          <w:tcPr>
            <w:tcW w:w="750" w:type="pct"/>
            <w:tcBorders>
              <w:top w:val="single" w:sz="4" w:space="0" w:color="auto"/>
              <w:left w:val="nil"/>
              <w:bottom w:val="nil"/>
              <w:right w:val="nil"/>
            </w:tcBorders>
            <w:vAlign w:val="bottom"/>
          </w:tcPr>
          <w:p w14:paraId="6B2F3803" w14:textId="10030445" w:rsidR="008F49EF" w:rsidRPr="00E06106" w:rsidRDefault="008F49EF" w:rsidP="008F49EF">
            <w:pPr>
              <w:jc w:val="right"/>
              <w:rPr>
                <w:b/>
                <w:bCs/>
                <w:color w:val="000000"/>
                <w:sz w:val="15"/>
                <w:szCs w:val="15"/>
              </w:rPr>
            </w:pPr>
            <w:r w:rsidRPr="00E06106">
              <w:rPr>
                <w:b/>
                <w:bCs/>
                <w:color w:val="000000"/>
                <w:sz w:val="15"/>
                <w:szCs w:val="15"/>
              </w:rPr>
              <w:t xml:space="preserve"> 166.394.914 </w:t>
            </w:r>
          </w:p>
        </w:tc>
        <w:tc>
          <w:tcPr>
            <w:tcW w:w="750" w:type="pct"/>
            <w:tcBorders>
              <w:top w:val="single" w:sz="4" w:space="0" w:color="auto"/>
              <w:left w:val="nil"/>
              <w:bottom w:val="nil"/>
              <w:right w:val="nil"/>
            </w:tcBorders>
            <w:vAlign w:val="bottom"/>
          </w:tcPr>
          <w:p w14:paraId="0D84C860" w14:textId="26F244CC" w:rsidR="008F49EF" w:rsidRPr="00E06106" w:rsidRDefault="008F49EF" w:rsidP="008F49EF">
            <w:pPr>
              <w:jc w:val="right"/>
              <w:rPr>
                <w:b/>
                <w:bCs/>
                <w:color w:val="000000"/>
                <w:sz w:val="15"/>
                <w:szCs w:val="15"/>
              </w:rPr>
            </w:pPr>
            <w:r w:rsidRPr="00E06106">
              <w:rPr>
                <w:b/>
                <w:bCs/>
                <w:color w:val="000000"/>
                <w:sz w:val="15"/>
                <w:szCs w:val="15"/>
              </w:rPr>
              <w:t xml:space="preserve"> 146.805.674 </w:t>
            </w:r>
          </w:p>
        </w:tc>
        <w:tc>
          <w:tcPr>
            <w:tcW w:w="778" w:type="pct"/>
            <w:tcBorders>
              <w:top w:val="single" w:sz="4" w:space="0" w:color="auto"/>
              <w:left w:val="nil"/>
              <w:bottom w:val="nil"/>
              <w:right w:val="nil"/>
            </w:tcBorders>
            <w:vAlign w:val="bottom"/>
          </w:tcPr>
          <w:p w14:paraId="3A07B2F6" w14:textId="177E27E0" w:rsidR="008F49EF" w:rsidRPr="00E06106" w:rsidRDefault="008F49EF" w:rsidP="008F49EF">
            <w:pPr>
              <w:jc w:val="right"/>
              <w:rPr>
                <w:b/>
                <w:bCs/>
                <w:color w:val="000000"/>
                <w:sz w:val="15"/>
                <w:szCs w:val="15"/>
              </w:rPr>
            </w:pPr>
            <w:r w:rsidRPr="00E06106">
              <w:rPr>
                <w:b/>
                <w:bCs/>
                <w:color w:val="000000"/>
                <w:sz w:val="15"/>
                <w:szCs w:val="15"/>
              </w:rPr>
              <w:t xml:space="preserve"> 195.284.900 </w:t>
            </w:r>
          </w:p>
        </w:tc>
      </w:tr>
      <w:tr w:rsidR="008F49EF" w:rsidRPr="00E06106" w14:paraId="0601E47B" w14:textId="77777777" w:rsidTr="00E90795">
        <w:trPr>
          <w:trHeight w:val="147"/>
        </w:trPr>
        <w:tc>
          <w:tcPr>
            <w:tcW w:w="2033" w:type="pct"/>
            <w:gridSpan w:val="2"/>
            <w:tcBorders>
              <w:top w:val="nil"/>
              <w:left w:val="nil"/>
              <w:bottom w:val="nil"/>
              <w:right w:val="nil"/>
            </w:tcBorders>
            <w:vAlign w:val="bottom"/>
          </w:tcPr>
          <w:p w14:paraId="6AC89428" w14:textId="77777777" w:rsidR="008F49EF" w:rsidRPr="00E06106" w:rsidRDefault="008F49EF" w:rsidP="008F49EF">
            <w:pPr>
              <w:widowControl w:val="0"/>
              <w:rPr>
                <w:b/>
                <w:bCs/>
                <w:sz w:val="15"/>
                <w:szCs w:val="15"/>
              </w:rPr>
            </w:pPr>
            <w:r w:rsidRPr="00E06106">
              <w:rPr>
                <w:sz w:val="15"/>
                <w:szCs w:val="15"/>
              </w:rPr>
              <w:t xml:space="preserve">  Türev Finansal Araçlardan Alacaklar</w:t>
            </w:r>
          </w:p>
        </w:tc>
        <w:tc>
          <w:tcPr>
            <w:tcW w:w="689" w:type="pct"/>
            <w:tcBorders>
              <w:top w:val="nil"/>
              <w:left w:val="nil"/>
              <w:bottom w:val="nil"/>
              <w:right w:val="nil"/>
            </w:tcBorders>
            <w:vAlign w:val="bottom"/>
          </w:tcPr>
          <w:p w14:paraId="2BE8A48A" w14:textId="0939155C" w:rsidR="008F49EF" w:rsidRPr="00E06106" w:rsidRDefault="008F49EF" w:rsidP="008F49EF">
            <w:pPr>
              <w:jc w:val="right"/>
              <w:rPr>
                <w:color w:val="000000"/>
                <w:sz w:val="15"/>
                <w:szCs w:val="15"/>
              </w:rPr>
            </w:pPr>
            <w:r w:rsidRPr="00E06106">
              <w:rPr>
                <w:color w:val="000000"/>
                <w:sz w:val="15"/>
                <w:szCs w:val="15"/>
              </w:rPr>
              <w:t xml:space="preserve"> 173.187.398 </w:t>
            </w:r>
          </w:p>
        </w:tc>
        <w:tc>
          <w:tcPr>
            <w:tcW w:w="750" w:type="pct"/>
            <w:tcBorders>
              <w:top w:val="nil"/>
              <w:left w:val="nil"/>
              <w:bottom w:val="nil"/>
              <w:right w:val="nil"/>
            </w:tcBorders>
            <w:vAlign w:val="bottom"/>
          </w:tcPr>
          <w:p w14:paraId="16FD0C17" w14:textId="6F57F46C" w:rsidR="008F49EF" w:rsidRPr="00E06106" w:rsidRDefault="008F49EF" w:rsidP="008F49EF">
            <w:pPr>
              <w:jc w:val="right"/>
              <w:rPr>
                <w:color w:val="000000"/>
                <w:sz w:val="15"/>
                <w:szCs w:val="15"/>
              </w:rPr>
            </w:pPr>
            <w:r w:rsidRPr="00E06106">
              <w:rPr>
                <w:color w:val="000000"/>
                <w:sz w:val="15"/>
                <w:szCs w:val="15"/>
              </w:rPr>
              <w:t xml:space="preserve"> 579.563.866 </w:t>
            </w:r>
          </w:p>
        </w:tc>
        <w:tc>
          <w:tcPr>
            <w:tcW w:w="750" w:type="pct"/>
            <w:tcBorders>
              <w:top w:val="nil"/>
              <w:left w:val="nil"/>
              <w:bottom w:val="nil"/>
              <w:right w:val="nil"/>
            </w:tcBorders>
            <w:vAlign w:val="bottom"/>
          </w:tcPr>
          <w:p w14:paraId="04C58C8D" w14:textId="2FD60D98" w:rsidR="008F49EF" w:rsidRPr="00E06106" w:rsidRDefault="008F49EF" w:rsidP="008F49EF">
            <w:pPr>
              <w:jc w:val="right"/>
              <w:rPr>
                <w:color w:val="000000"/>
                <w:sz w:val="15"/>
                <w:szCs w:val="15"/>
              </w:rPr>
            </w:pPr>
            <w:r w:rsidRPr="00E06106">
              <w:rPr>
                <w:color w:val="000000"/>
                <w:sz w:val="15"/>
                <w:szCs w:val="15"/>
              </w:rPr>
              <w:t xml:space="preserve"> 186.919.378 </w:t>
            </w:r>
          </w:p>
        </w:tc>
        <w:tc>
          <w:tcPr>
            <w:tcW w:w="778" w:type="pct"/>
            <w:tcBorders>
              <w:top w:val="nil"/>
              <w:left w:val="nil"/>
              <w:bottom w:val="nil"/>
              <w:right w:val="nil"/>
            </w:tcBorders>
            <w:vAlign w:val="bottom"/>
          </w:tcPr>
          <w:p w14:paraId="29ADA78F" w14:textId="0659D39F" w:rsidR="008F49EF" w:rsidRPr="00E06106" w:rsidRDefault="008F49EF" w:rsidP="008F49EF">
            <w:pPr>
              <w:jc w:val="right"/>
              <w:rPr>
                <w:color w:val="000000"/>
                <w:sz w:val="15"/>
                <w:szCs w:val="15"/>
              </w:rPr>
            </w:pPr>
            <w:r w:rsidRPr="00E06106">
              <w:rPr>
                <w:color w:val="000000"/>
                <w:sz w:val="15"/>
                <w:szCs w:val="15"/>
              </w:rPr>
              <w:t xml:space="preserve"> 939.670.642 </w:t>
            </w:r>
          </w:p>
        </w:tc>
      </w:tr>
      <w:tr w:rsidR="008F49EF" w:rsidRPr="00E06106" w14:paraId="1DBE8079" w14:textId="77777777" w:rsidTr="00E90795">
        <w:trPr>
          <w:trHeight w:val="147"/>
        </w:trPr>
        <w:tc>
          <w:tcPr>
            <w:tcW w:w="2033" w:type="pct"/>
            <w:gridSpan w:val="2"/>
            <w:tcBorders>
              <w:top w:val="nil"/>
              <w:left w:val="nil"/>
              <w:bottom w:val="nil"/>
              <w:right w:val="nil"/>
            </w:tcBorders>
            <w:vAlign w:val="bottom"/>
          </w:tcPr>
          <w:p w14:paraId="11A6F9C2" w14:textId="77777777" w:rsidR="008F49EF" w:rsidRPr="00E06106" w:rsidRDefault="008F49EF" w:rsidP="008F49EF">
            <w:pPr>
              <w:widowControl w:val="0"/>
              <w:rPr>
                <w:sz w:val="15"/>
                <w:szCs w:val="15"/>
              </w:rPr>
            </w:pPr>
            <w:r w:rsidRPr="00E06106">
              <w:rPr>
                <w:sz w:val="15"/>
                <w:szCs w:val="15"/>
              </w:rPr>
              <w:t xml:space="preserve">  Türev Finansal Araçlardan Borçlar</w:t>
            </w:r>
          </w:p>
        </w:tc>
        <w:tc>
          <w:tcPr>
            <w:tcW w:w="689" w:type="pct"/>
            <w:tcBorders>
              <w:top w:val="nil"/>
              <w:left w:val="nil"/>
              <w:bottom w:val="nil"/>
              <w:right w:val="nil"/>
            </w:tcBorders>
            <w:vAlign w:val="bottom"/>
          </w:tcPr>
          <w:p w14:paraId="4DC84E5C" w14:textId="1F4239DC" w:rsidR="008F49EF" w:rsidRPr="00E06106" w:rsidRDefault="008F49EF" w:rsidP="008F49EF">
            <w:pPr>
              <w:jc w:val="right"/>
              <w:rPr>
                <w:color w:val="000000"/>
                <w:sz w:val="15"/>
                <w:szCs w:val="15"/>
              </w:rPr>
            </w:pPr>
            <w:r w:rsidRPr="00E06106">
              <w:rPr>
                <w:color w:val="000000"/>
                <w:sz w:val="15"/>
                <w:szCs w:val="15"/>
              </w:rPr>
              <w:t xml:space="preserve"> 291.103.086 </w:t>
            </w:r>
          </w:p>
        </w:tc>
        <w:tc>
          <w:tcPr>
            <w:tcW w:w="750" w:type="pct"/>
            <w:tcBorders>
              <w:top w:val="nil"/>
              <w:left w:val="nil"/>
              <w:bottom w:val="nil"/>
              <w:right w:val="nil"/>
            </w:tcBorders>
            <w:vAlign w:val="bottom"/>
          </w:tcPr>
          <w:p w14:paraId="1872F2D2" w14:textId="387C56FA" w:rsidR="008F49EF" w:rsidRPr="00E06106" w:rsidRDefault="008F49EF" w:rsidP="008F49EF">
            <w:pPr>
              <w:jc w:val="right"/>
              <w:rPr>
                <w:color w:val="000000"/>
                <w:sz w:val="15"/>
                <w:szCs w:val="15"/>
              </w:rPr>
            </w:pPr>
            <w:r w:rsidRPr="00E06106">
              <w:rPr>
                <w:color w:val="000000"/>
                <w:sz w:val="15"/>
                <w:szCs w:val="15"/>
              </w:rPr>
              <w:t xml:space="preserve"> 413.168.952 </w:t>
            </w:r>
          </w:p>
        </w:tc>
        <w:tc>
          <w:tcPr>
            <w:tcW w:w="750" w:type="pct"/>
            <w:tcBorders>
              <w:top w:val="nil"/>
              <w:left w:val="nil"/>
              <w:bottom w:val="nil"/>
              <w:right w:val="nil"/>
            </w:tcBorders>
            <w:vAlign w:val="bottom"/>
          </w:tcPr>
          <w:p w14:paraId="0CDA1C23" w14:textId="42AFE379" w:rsidR="008F49EF" w:rsidRPr="00E06106" w:rsidRDefault="008F49EF" w:rsidP="008F49EF">
            <w:pPr>
              <w:jc w:val="right"/>
              <w:rPr>
                <w:color w:val="000000"/>
                <w:sz w:val="15"/>
                <w:szCs w:val="15"/>
              </w:rPr>
            </w:pPr>
            <w:r w:rsidRPr="00E06106">
              <w:rPr>
                <w:color w:val="000000"/>
                <w:sz w:val="15"/>
                <w:szCs w:val="15"/>
              </w:rPr>
              <w:t xml:space="preserve"> 40.113.704 </w:t>
            </w:r>
          </w:p>
        </w:tc>
        <w:tc>
          <w:tcPr>
            <w:tcW w:w="778" w:type="pct"/>
            <w:tcBorders>
              <w:top w:val="nil"/>
              <w:left w:val="nil"/>
              <w:bottom w:val="nil"/>
              <w:right w:val="nil"/>
            </w:tcBorders>
            <w:vAlign w:val="bottom"/>
          </w:tcPr>
          <w:p w14:paraId="267626E2" w14:textId="2233AFB9" w:rsidR="008F49EF" w:rsidRPr="00E06106" w:rsidRDefault="008F49EF" w:rsidP="008F49EF">
            <w:pPr>
              <w:jc w:val="right"/>
              <w:rPr>
                <w:color w:val="000000"/>
                <w:sz w:val="15"/>
                <w:szCs w:val="15"/>
              </w:rPr>
            </w:pPr>
            <w:r w:rsidRPr="00E06106">
              <w:rPr>
                <w:color w:val="000000"/>
                <w:sz w:val="15"/>
                <w:szCs w:val="15"/>
              </w:rPr>
              <w:t xml:space="preserve"> 744.385.742 </w:t>
            </w:r>
          </w:p>
        </w:tc>
      </w:tr>
      <w:tr w:rsidR="008F49EF" w:rsidRPr="00E06106" w14:paraId="698C2194" w14:textId="77777777" w:rsidTr="00E90795">
        <w:trPr>
          <w:trHeight w:val="147"/>
        </w:trPr>
        <w:tc>
          <w:tcPr>
            <w:tcW w:w="2033" w:type="pct"/>
            <w:gridSpan w:val="2"/>
            <w:tcBorders>
              <w:top w:val="nil"/>
              <w:left w:val="nil"/>
              <w:bottom w:val="nil"/>
              <w:right w:val="nil"/>
            </w:tcBorders>
            <w:vAlign w:val="bottom"/>
          </w:tcPr>
          <w:p w14:paraId="305369AA" w14:textId="0724BB35" w:rsidR="008F49EF" w:rsidRPr="00E06106" w:rsidRDefault="008F49EF" w:rsidP="008F49EF">
            <w:pPr>
              <w:widowControl w:val="0"/>
              <w:rPr>
                <w:sz w:val="15"/>
                <w:szCs w:val="15"/>
              </w:rPr>
            </w:pPr>
            <w:r w:rsidRPr="00E06106">
              <w:rPr>
                <w:sz w:val="15"/>
                <w:szCs w:val="15"/>
              </w:rPr>
              <w:t xml:space="preserve">  Gayri Nakdi Krediler </w:t>
            </w:r>
            <w:r w:rsidR="00001C28" w:rsidRPr="00E06106">
              <w:rPr>
                <w:sz w:val="15"/>
                <w:szCs w:val="15"/>
                <w:vertAlign w:val="superscript"/>
              </w:rPr>
              <w:t>(8)</w:t>
            </w:r>
          </w:p>
        </w:tc>
        <w:tc>
          <w:tcPr>
            <w:tcW w:w="689" w:type="pct"/>
            <w:tcBorders>
              <w:top w:val="nil"/>
              <w:left w:val="nil"/>
              <w:bottom w:val="nil"/>
              <w:right w:val="nil"/>
            </w:tcBorders>
            <w:vAlign w:val="bottom"/>
          </w:tcPr>
          <w:p w14:paraId="0B097215" w14:textId="101B066B" w:rsidR="008F49EF" w:rsidRPr="00E06106" w:rsidRDefault="008F49EF" w:rsidP="008F49EF">
            <w:pPr>
              <w:jc w:val="right"/>
              <w:rPr>
                <w:color w:val="000000"/>
                <w:sz w:val="15"/>
                <w:szCs w:val="15"/>
              </w:rPr>
            </w:pPr>
            <w:r w:rsidRPr="00E06106">
              <w:rPr>
                <w:color w:val="000000"/>
                <w:sz w:val="15"/>
                <w:szCs w:val="15"/>
              </w:rPr>
              <w:t xml:space="preserve"> 58.921.890 </w:t>
            </w:r>
          </w:p>
        </w:tc>
        <w:tc>
          <w:tcPr>
            <w:tcW w:w="750" w:type="pct"/>
            <w:tcBorders>
              <w:top w:val="nil"/>
              <w:left w:val="nil"/>
              <w:bottom w:val="nil"/>
              <w:right w:val="nil"/>
            </w:tcBorders>
            <w:vAlign w:val="bottom"/>
          </w:tcPr>
          <w:p w14:paraId="046A4282" w14:textId="4A887078" w:rsidR="008F49EF" w:rsidRPr="00E06106" w:rsidRDefault="008F49EF" w:rsidP="008F49EF">
            <w:pPr>
              <w:jc w:val="right"/>
              <w:rPr>
                <w:color w:val="000000"/>
                <w:sz w:val="15"/>
                <w:szCs w:val="15"/>
              </w:rPr>
            </w:pPr>
            <w:r w:rsidRPr="00E06106">
              <w:rPr>
                <w:color w:val="000000"/>
                <w:sz w:val="15"/>
                <w:szCs w:val="15"/>
              </w:rPr>
              <w:t xml:space="preserve"> 47.175.511 </w:t>
            </w:r>
          </w:p>
        </w:tc>
        <w:tc>
          <w:tcPr>
            <w:tcW w:w="750" w:type="pct"/>
            <w:tcBorders>
              <w:top w:val="nil"/>
              <w:left w:val="nil"/>
              <w:bottom w:val="nil"/>
              <w:right w:val="nil"/>
            </w:tcBorders>
            <w:vAlign w:val="bottom"/>
          </w:tcPr>
          <w:p w14:paraId="7B863583" w14:textId="5ACFAD33" w:rsidR="008F49EF" w:rsidRPr="00E06106" w:rsidRDefault="008F49EF" w:rsidP="008F49EF">
            <w:pPr>
              <w:jc w:val="right"/>
              <w:rPr>
                <w:color w:val="000000"/>
                <w:sz w:val="15"/>
                <w:szCs w:val="15"/>
              </w:rPr>
            </w:pPr>
            <w:r w:rsidRPr="00E06106">
              <w:rPr>
                <w:color w:val="000000"/>
                <w:sz w:val="15"/>
                <w:szCs w:val="15"/>
              </w:rPr>
              <w:t xml:space="preserve"> 4.090.342 </w:t>
            </w:r>
          </w:p>
        </w:tc>
        <w:tc>
          <w:tcPr>
            <w:tcW w:w="778" w:type="pct"/>
            <w:tcBorders>
              <w:top w:val="nil"/>
              <w:left w:val="nil"/>
              <w:bottom w:val="nil"/>
              <w:right w:val="nil"/>
            </w:tcBorders>
            <w:vAlign w:val="bottom"/>
          </w:tcPr>
          <w:p w14:paraId="66BFDCF2" w14:textId="3055F3D2" w:rsidR="008F49EF" w:rsidRPr="00E06106" w:rsidRDefault="008F49EF" w:rsidP="008F49EF">
            <w:pPr>
              <w:jc w:val="right"/>
              <w:rPr>
                <w:color w:val="000000"/>
                <w:sz w:val="15"/>
                <w:szCs w:val="15"/>
              </w:rPr>
            </w:pPr>
            <w:r w:rsidRPr="00E06106">
              <w:rPr>
                <w:color w:val="000000"/>
                <w:sz w:val="15"/>
                <w:szCs w:val="15"/>
              </w:rPr>
              <w:t xml:space="preserve"> 110.187.743 </w:t>
            </w:r>
          </w:p>
        </w:tc>
      </w:tr>
      <w:tr w:rsidR="009A4100" w:rsidRPr="00E06106" w14:paraId="037B5D16" w14:textId="77777777" w:rsidTr="00E90795">
        <w:trPr>
          <w:trHeight w:val="147"/>
        </w:trPr>
        <w:tc>
          <w:tcPr>
            <w:tcW w:w="1975" w:type="pct"/>
            <w:tcBorders>
              <w:top w:val="nil"/>
              <w:left w:val="nil"/>
              <w:bottom w:val="nil"/>
              <w:right w:val="nil"/>
            </w:tcBorders>
            <w:vAlign w:val="bottom"/>
          </w:tcPr>
          <w:p w14:paraId="3FF119A9" w14:textId="77777777" w:rsidR="00CA0C4F" w:rsidRPr="00E06106" w:rsidRDefault="00CA0C4F" w:rsidP="00F05ED8">
            <w:pPr>
              <w:widowControl w:val="0"/>
              <w:rPr>
                <w:sz w:val="15"/>
                <w:szCs w:val="15"/>
              </w:rPr>
            </w:pPr>
          </w:p>
        </w:tc>
        <w:tc>
          <w:tcPr>
            <w:tcW w:w="747" w:type="pct"/>
            <w:gridSpan w:val="2"/>
            <w:tcBorders>
              <w:top w:val="nil"/>
              <w:left w:val="nil"/>
              <w:bottom w:val="nil"/>
              <w:right w:val="nil"/>
            </w:tcBorders>
            <w:vAlign w:val="bottom"/>
          </w:tcPr>
          <w:p w14:paraId="1F723BA4" w14:textId="77777777" w:rsidR="00CA0C4F" w:rsidRPr="00E06106" w:rsidRDefault="00CA0C4F" w:rsidP="00F05ED8">
            <w:pPr>
              <w:jc w:val="right"/>
              <w:rPr>
                <w:sz w:val="15"/>
                <w:szCs w:val="15"/>
              </w:rPr>
            </w:pPr>
          </w:p>
        </w:tc>
        <w:tc>
          <w:tcPr>
            <w:tcW w:w="750" w:type="pct"/>
            <w:tcBorders>
              <w:top w:val="nil"/>
              <w:left w:val="nil"/>
              <w:bottom w:val="nil"/>
              <w:right w:val="nil"/>
            </w:tcBorders>
            <w:vAlign w:val="bottom"/>
          </w:tcPr>
          <w:p w14:paraId="7C66D4D9" w14:textId="77777777" w:rsidR="00CA0C4F" w:rsidRPr="00E06106" w:rsidRDefault="00CA0C4F" w:rsidP="00F05ED8">
            <w:pPr>
              <w:jc w:val="right"/>
              <w:rPr>
                <w:sz w:val="15"/>
                <w:szCs w:val="15"/>
              </w:rPr>
            </w:pPr>
          </w:p>
        </w:tc>
        <w:tc>
          <w:tcPr>
            <w:tcW w:w="750" w:type="pct"/>
            <w:tcBorders>
              <w:top w:val="nil"/>
              <w:left w:val="nil"/>
              <w:bottom w:val="nil"/>
              <w:right w:val="nil"/>
            </w:tcBorders>
            <w:vAlign w:val="bottom"/>
          </w:tcPr>
          <w:p w14:paraId="1000739C" w14:textId="77777777" w:rsidR="00CA0C4F" w:rsidRPr="00E06106" w:rsidRDefault="00CA0C4F" w:rsidP="00F05ED8">
            <w:pPr>
              <w:jc w:val="right"/>
              <w:rPr>
                <w:sz w:val="15"/>
                <w:szCs w:val="15"/>
              </w:rPr>
            </w:pPr>
          </w:p>
        </w:tc>
        <w:tc>
          <w:tcPr>
            <w:tcW w:w="778" w:type="pct"/>
            <w:tcBorders>
              <w:top w:val="nil"/>
              <w:left w:val="nil"/>
              <w:bottom w:val="nil"/>
              <w:right w:val="nil"/>
            </w:tcBorders>
            <w:vAlign w:val="bottom"/>
          </w:tcPr>
          <w:p w14:paraId="7C5FD500" w14:textId="77777777" w:rsidR="00CA0C4F" w:rsidRPr="00E06106" w:rsidRDefault="00CA0C4F" w:rsidP="00F05ED8">
            <w:pPr>
              <w:jc w:val="right"/>
              <w:rPr>
                <w:sz w:val="15"/>
                <w:szCs w:val="15"/>
              </w:rPr>
            </w:pPr>
          </w:p>
        </w:tc>
      </w:tr>
    </w:tbl>
    <w:p w14:paraId="23FD8677" w14:textId="77777777" w:rsidR="007C287E" w:rsidRPr="00E06106" w:rsidRDefault="007C287E" w:rsidP="00FF6F69">
      <w:pPr>
        <w:pStyle w:val="iasbnormal"/>
        <w:widowControl w:val="0"/>
        <w:autoSpaceDE w:val="0"/>
        <w:autoSpaceDN w:val="0"/>
        <w:adjustRightInd w:val="0"/>
        <w:spacing w:before="0" w:after="0"/>
        <w:ind w:left="851" w:hanging="851"/>
        <w:rPr>
          <w:b/>
          <w:bCs/>
          <w:sz w:val="20"/>
          <w:szCs w:val="20"/>
        </w:rPr>
      </w:pPr>
    </w:p>
    <w:p w14:paraId="090D5554" w14:textId="7921C521" w:rsidR="00F3704C" w:rsidRPr="00E06106" w:rsidRDefault="00F3704C" w:rsidP="007C287E">
      <w:pPr>
        <w:widowControl w:val="0"/>
        <w:ind w:left="1276" w:right="-51" w:hanging="425"/>
        <w:jc w:val="both"/>
        <w:rPr>
          <w:sz w:val="15"/>
          <w:szCs w:val="15"/>
        </w:rPr>
      </w:pPr>
      <w:bookmarkStart w:id="61" w:name="OLE_LINK942"/>
      <w:r w:rsidRPr="00E06106">
        <w:rPr>
          <w:b/>
          <w:bCs/>
          <w:sz w:val="15"/>
          <w:szCs w:val="15"/>
          <w:vertAlign w:val="superscript"/>
        </w:rPr>
        <w:t>(</w:t>
      </w:r>
      <w:r w:rsidRPr="00E06106">
        <w:rPr>
          <w:sz w:val="15"/>
          <w:szCs w:val="15"/>
          <w:vertAlign w:val="superscript"/>
        </w:rPr>
        <w:t xml:space="preserve">1) </w:t>
      </w:r>
      <w:r w:rsidR="00B5516C" w:rsidRPr="00E06106">
        <w:rPr>
          <w:sz w:val="15"/>
          <w:szCs w:val="15"/>
          <w:vertAlign w:val="superscript"/>
        </w:rPr>
        <w:tab/>
      </w:r>
      <w:bookmarkStart w:id="62" w:name="OLE_LINK374"/>
      <w:bookmarkStart w:id="63" w:name="OLE_LINK373"/>
      <w:r w:rsidRPr="00E06106">
        <w:rPr>
          <w:sz w:val="15"/>
          <w:szCs w:val="15"/>
        </w:rPr>
        <w:t>Nakit Değerler ve TCMB; Diğer YP içinde</w:t>
      </w:r>
      <w:r w:rsidR="00747909" w:rsidRPr="00E06106">
        <w:rPr>
          <w:sz w:val="15"/>
          <w:szCs w:val="15"/>
        </w:rPr>
        <w:t xml:space="preserve"> 31.023.037 </w:t>
      </w:r>
      <w:r w:rsidR="0071619A" w:rsidRPr="00E06106">
        <w:rPr>
          <w:sz w:val="15"/>
          <w:szCs w:val="15"/>
        </w:rPr>
        <w:t>TL</w:t>
      </w:r>
      <w:r w:rsidRPr="00E06106">
        <w:rPr>
          <w:sz w:val="15"/>
          <w:szCs w:val="15"/>
        </w:rPr>
        <w:t xml:space="preserve"> (31 Aralık 20</w:t>
      </w:r>
      <w:r w:rsidR="006A2DBF" w:rsidRPr="00E06106">
        <w:rPr>
          <w:sz w:val="15"/>
          <w:szCs w:val="15"/>
        </w:rPr>
        <w:t>2</w:t>
      </w:r>
      <w:r w:rsidR="006E7A68" w:rsidRPr="00E06106">
        <w:rPr>
          <w:sz w:val="15"/>
          <w:szCs w:val="15"/>
        </w:rPr>
        <w:t>5</w:t>
      </w:r>
      <w:r w:rsidRPr="00E06106">
        <w:rPr>
          <w:sz w:val="15"/>
          <w:szCs w:val="15"/>
        </w:rPr>
        <w:t xml:space="preserve"> </w:t>
      </w:r>
      <w:r w:rsidR="00B15B35" w:rsidRPr="00E06106">
        <w:rPr>
          <w:sz w:val="15"/>
          <w:szCs w:val="15"/>
        </w:rPr>
        <w:t>–</w:t>
      </w:r>
      <w:r w:rsidR="00AE3309" w:rsidRPr="00E06106">
        <w:rPr>
          <w:sz w:val="15"/>
          <w:szCs w:val="15"/>
        </w:rPr>
        <w:t xml:space="preserve"> </w:t>
      </w:r>
      <w:r w:rsidR="006E7A68" w:rsidRPr="00E06106">
        <w:rPr>
          <w:sz w:val="15"/>
          <w:szCs w:val="15"/>
        </w:rPr>
        <w:t>17.127.713</w:t>
      </w:r>
      <w:r w:rsidR="00CB54A3" w:rsidRPr="00E06106">
        <w:rPr>
          <w:sz w:val="15"/>
          <w:szCs w:val="15"/>
        </w:rPr>
        <w:t xml:space="preserve"> </w:t>
      </w:r>
      <w:r w:rsidR="0061413C" w:rsidRPr="00E06106">
        <w:rPr>
          <w:sz w:val="15"/>
          <w:szCs w:val="15"/>
        </w:rPr>
        <w:t>TL</w:t>
      </w:r>
      <w:r w:rsidRPr="00E06106">
        <w:rPr>
          <w:sz w:val="15"/>
          <w:szCs w:val="15"/>
        </w:rPr>
        <w:t xml:space="preserve">) tutarında </w:t>
      </w:r>
      <w:r w:rsidR="006D1A7C" w:rsidRPr="00E06106">
        <w:rPr>
          <w:sz w:val="15"/>
          <w:szCs w:val="15"/>
        </w:rPr>
        <w:t>K</w:t>
      </w:r>
      <w:r w:rsidRPr="00E06106">
        <w:rPr>
          <w:sz w:val="15"/>
          <w:szCs w:val="15"/>
        </w:rPr>
        <w:t xml:space="preserve">ıymetli </w:t>
      </w:r>
      <w:r w:rsidR="006D1A7C" w:rsidRPr="00E06106">
        <w:rPr>
          <w:sz w:val="15"/>
          <w:szCs w:val="15"/>
        </w:rPr>
        <w:t>M</w:t>
      </w:r>
      <w:r w:rsidRPr="00E06106">
        <w:rPr>
          <w:sz w:val="15"/>
          <w:szCs w:val="15"/>
        </w:rPr>
        <w:t xml:space="preserve">aden </w:t>
      </w:r>
      <w:r w:rsidR="006D1A7C" w:rsidRPr="00E06106">
        <w:rPr>
          <w:sz w:val="15"/>
          <w:szCs w:val="15"/>
        </w:rPr>
        <w:t>D</w:t>
      </w:r>
      <w:r w:rsidRPr="00E06106">
        <w:rPr>
          <w:sz w:val="15"/>
          <w:szCs w:val="15"/>
        </w:rPr>
        <w:t>epo hesabı bulunmaktadır.</w:t>
      </w:r>
      <w:bookmarkEnd w:id="62"/>
    </w:p>
    <w:p w14:paraId="5F8F1ABB" w14:textId="0BFB7FBA" w:rsidR="00741615" w:rsidRPr="00E06106" w:rsidRDefault="000F0370" w:rsidP="007C287E">
      <w:pPr>
        <w:widowControl w:val="0"/>
        <w:ind w:left="1276" w:right="-51" w:hanging="425"/>
        <w:jc w:val="both"/>
        <w:rPr>
          <w:sz w:val="15"/>
          <w:szCs w:val="15"/>
        </w:rPr>
      </w:pPr>
      <w:r w:rsidRPr="00E06106">
        <w:rPr>
          <w:sz w:val="15"/>
          <w:szCs w:val="15"/>
          <w:vertAlign w:val="superscript"/>
        </w:rPr>
        <w:t>(2</w:t>
      </w:r>
      <w:r w:rsidR="00741615" w:rsidRPr="00E06106">
        <w:rPr>
          <w:sz w:val="15"/>
          <w:szCs w:val="15"/>
          <w:vertAlign w:val="superscript"/>
        </w:rPr>
        <w:t xml:space="preserve">) </w:t>
      </w:r>
      <w:r w:rsidR="00B5516C" w:rsidRPr="00E06106">
        <w:rPr>
          <w:sz w:val="15"/>
          <w:szCs w:val="15"/>
          <w:vertAlign w:val="superscript"/>
        </w:rPr>
        <w:tab/>
      </w:r>
      <w:r w:rsidR="00747909" w:rsidRPr="00E06106">
        <w:rPr>
          <w:sz w:val="15"/>
          <w:szCs w:val="15"/>
        </w:rPr>
        <w:t xml:space="preserve">12.355.563 </w:t>
      </w:r>
      <w:r w:rsidR="00741615" w:rsidRPr="00E06106">
        <w:rPr>
          <w:sz w:val="15"/>
          <w:szCs w:val="15"/>
        </w:rPr>
        <w:t xml:space="preserve">TL tutarındaki </w:t>
      </w:r>
      <w:r w:rsidR="006D1A7C" w:rsidRPr="00E06106">
        <w:rPr>
          <w:sz w:val="15"/>
          <w:szCs w:val="15"/>
        </w:rPr>
        <w:t>Y</w:t>
      </w:r>
      <w:r w:rsidR="00741615" w:rsidRPr="00E06106">
        <w:rPr>
          <w:sz w:val="15"/>
          <w:szCs w:val="15"/>
        </w:rPr>
        <w:t xml:space="preserve">urt dışı </w:t>
      </w:r>
      <w:r w:rsidR="006D1A7C" w:rsidRPr="00E06106">
        <w:rPr>
          <w:sz w:val="15"/>
          <w:szCs w:val="15"/>
        </w:rPr>
        <w:t>B</w:t>
      </w:r>
      <w:r w:rsidR="00741615" w:rsidRPr="00E06106">
        <w:rPr>
          <w:sz w:val="15"/>
          <w:szCs w:val="15"/>
        </w:rPr>
        <w:t xml:space="preserve">anka </w:t>
      </w:r>
      <w:r w:rsidR="006D1A7C" w:rsidRPr="00E06106">
        <w:rPr>
          <w:sz w:val="15"/>
          <w:szCs w:val="15"/>
        </w:rPr>
        <w:t>T</w:t>
      </w:r>
      <w:r w:rsidR="00741615" w:rsidRPr="00E06106">
        <w:rPr>
          <w:sz w:val="15"/>
          <w:szCs w:val="15"/>
        </w:rPr>
        <w:t>eminatları bulunmaktadır</w:t>
      </w:r>
      <w:r w:rsidR="00B41BC3" w:rsidRPr="00E06106">
        <w:rPr>
          <w:sz w:val="15"/>
          <w:szCs w:val="15"/>
        </w:rPr>
        <w:t xml:space="preserve"> (31 Aralık 202</w:t>
      </w:r>
      <w:r w:rsidR="006E7A68" w:rsidRPr="00E06106">
        <w:rPr>
          <w:sz w:val="15"/>
          <w:szCs w:val="15"/>
        </w:rPr>
        <w:t>5</w:t>
      </w:r>
      <w:r w:rsidR="00B41BC3" w:rsidRPr="00E06106">
        <w:rPr>
          <w:sz w:val="15"/>
          <w:szCs w:val="15"/>
        </w:rPr>
        <w:t xml:space="preserve"> </w:t>
      </w:r>
      <w:r w:rsidR="00B15B35" w:rsidRPr="00E06106">
        <w:rPr>
          <w:sz w:val="15"/>
          <w:szCs w:val="15"/>
        </w:rPr>
        <w:t>–</w:t>
      </w:r>
      <w:r w:rsidR="00B62E71" w:rsidRPr="00E06106">
        <w:rPr>
          <w:sz w:val="15"/>
          <w:szCs w:val="15"/>
        </w:rPr>
        <w:t xml:space="preserve"> </w:t>
      </w:r>
      <w:r w:rsidR="006E7A68" w:rsidRPr="00E06106">
        <w:rPr>
          <w:sz w:val="15"/>
          <w:szCs w:val="15"/>
        </w:rPr>
        <w:t xml:space="preserve">2.550.265 </w:t>
      </w:r>
      <w:r w:rsidR="00D36C26" w:rsidRPr="00E06106">
        <w:rPr>
          <w:sz w:val="15"/>
          <w:szCs w:val="15"/>
        </w:rPr>
        <w:t>TL</w:t>
      </w:r>
      <w:r w:rsidR="00B41BC3" w:rsidRPr="00E06106">
        <w:rPr>
          <w:sz w:val="15"/>
          <w:szCs w:val="15"/>
        </w:rPr>
        <w:t>)</w:t>
      </w:r>
      <w:r w:rsidR="00741615" w:rsidRPr="00E06106">
        <w:rPr>
          <w:sz w:val="15"/>
          <w:szCs w:val="15"/>
        </w:rPr>
        <w:t>.</w:t>
      </w:r>
    </w:p>
    <w:p w14:paraId="10016003" w14:textId="59427934" w:rsidR="00F3704C" w:rsidRPr="00E06106" w:rsidRDefault="000F0370" w:rsidP="007C287E">
      <w:pPr>
        <w:widowControl w:val="0"/>
        <w:ind w:left="1276" w:right="-51" w:hanging="425"/>
        <w:jc w:val="both"/>
        <w:rPr>
          <w:sz w:val="15"/>
          <w:szCs w:val="15"/>
          <w:vertAlign w:val="superscript"/>
        </w:rPr>
      </w:pPr>
      <w:r w:rsidRPr="00E06106">
        <w:rPr>
          <w:sz w:val="15"/>
          <w:szCs w:val="15"/>
          <w:vertAlign w:val="superscript"/>
        </w:rPr>
        <w:t>(3</w:t>
      </w:r>
      <w:r w:rsidR="00F3704C" w:rsidRPr="00E06106">
        <w:rPr>
          <w:sz w:val="15"/>
          <w:szCs w:val="15"/>
          <w:vertAlign w:val="superscript"/>
        </w:rPr>
        <w:t>)</w:t>
      </w:r>
      <w:r w:rsidR="00F3704C" w:rsidRPr="00E06106">
        <w:rPr>
          <w:sz w:val="15"/>
          <w:szCs w:val="15"/>
        </w:rPr>
        <w:t xml:space="preserve"> </w:t>
      </w:r>
      <w:r w:rsidR="00B5516C" w:rsidRPr="00E06106">
        <w:rPr>
          <w:sz w:val="15"/>
          <w:szCs w:val="15"/>
        </w:rPr>
        <w:tab/>
      </w:r>
      <w:r w:rsidR="00F3704C" w:rsidRPr="00E06106">
        <w:rPr>
          <w:sz w:val="15"/>
          <w:szCs w:val="15"/>
        </w:rPr>
        <w:t xml:space="preserve">Türev </w:t>
      </w:r>
      <w:r w:rsidR="006D1A7C" w:rsidRPr="00E06106">
        <w:rPr>
          <w:sz w:val="15"/>
          <w:szCs w:val="15"/>
        </w:rPr>
        <w:t>F</w:t>
      </w:r>
      <w:r w:rsidR="00F3704C" w:rsidRPr="00E06106">
        <w:rPr>
          <w:sz w:val="15"/>
          <w:szCs w:val="15"/>
        </w:rPr>
        <w:t xml:space="preserve">inansal </w:t>
      </w:r>
      <w:r w:rsidR="00E21920" w:rsidRPr="00E06106">
        <w:rPr>
          <w:sz w:val="15"/>
          <w:szCs w:val="15"/>
        </w:rPr>
        <w:t>Varlıklara</w:t>
      </w:r>
      <w:r w:rsidR="00F3704C" w:rsidRPr="00E06106">
        <w:rPr>
          <w:sz w:val="15"/>
          <w:szCs w:val="15"/>
        </w:rPr>
        <w:t xml:space="preserve"> ait</w:t>
      </w:r>
      <w:r w:rsidR="00747909" w:rsidRPr="00E06106">
        <w:rPr>
          <w:sz w:val="15"/>
          <w:szCs w:val="15"/>
        </w:rPr>
        <w:t xml:space="preserve"> 8.863.354 </w:t>
      </w:r>
      <w:r w:rsidR="006A2DBF" w:rsidRPr="00E06106">
        <w:rPr>
          <w:sz w:val="15"/>
          <w:szCs w:val="15"/>
        </w:rPr>
        <w:t>TL</w:t>
      </w:r>
      <w:r w:rsidR="008D05B9" w:rsidRPr="00E06106">
        <w:rPr>
          <w:sz w:val="15"/>
          <w:szCs w:val="15"/>
        </w:rPr>
        <w:t xml:space="preserve"> </w:t>
      </w:r>
      <w:r w:rsidR="006A2DBF" w:rsidRPr="00E06106">
        <w:rPr>
          <w:sz w:val="15"/>
          <w:szCs w:val="15"/>
        </w:rPr>
        <w:t>(31 Aralık 202</w:t>
      </w:r>
      <w:r w:rsidR="006E7A68" w:rsidRPr="00E06106">
        <w:rPr>
          <w:sz w:val="15"/>
          <w:szCs w:val="15"/>
        </w:rPr>
        <w:t>5</w:t>
      </w:r>
      <w:r w:rsidR="00F3704C" w:rsidRPr="00E06106">
        <w:rPr>
          <w:sz w:val="15"/>
          <w:szCs w:val="15"/>
        </w:rPr>
        <w:t xml:space="preserve"> </w:t>
      </w:r>
      <w:bookmarkStart w:id="64" w:name="OLE_LINK1839"/>
      <w:bookmarkStart w:id="65" w:name="OLE_LINK210"/>
      <w:r w:rsidR="00AE3309" w:rsidRPr="00E06106">
        <w:rPr>
          <w:sz w:val="15"/>
          <w:szCs w:val="15"/>
        </w:rPr>
        <w:t xml:space="preserve">– </w:t>
      </w:r>
      <w:bookmarkEnd w:id="64"/>
      <w:bookmarkEnd w:id="65"/>
      <w:r w:rsidR="006E7A68" w:rsidRPr="00E06106">
        <w:rPr>
          <w:sz w:val="15"/>
          <w:szCs w:val="15"/>
        </w:rPr>
        <w:t xml:space="preserve">6.655.580 </w:t>
      </w:r>
      <w:r w:rsidR="0061413C" w:rsidRPr="00E06106">
        <w:rPr>
          <w:sz w:val="15"/>
          <w:szCs w:val="15"/>
        </w:rPr>
        <w:t>TL</w:t>
      </w:r>
      <w:r w:rsidR="00F3704C" w:rsidRPr="00E06106">
        <w:rPr>
          <w:sz w:val="15"/>
          <w:szCs w:val="15"/>
        </w:rPr>
        <w:t xml:space="preserve">) </w:t>
      </w:r>
      <w:r w:rsidR="00A16CDF" w:rsidRPr="00E06106">
        <w:rPr>
          <w:sz w:val="15"/>
          <w:szCs w:val="15"/>
        </w:rPr>
        <w:t xml:space="preserve">tutarındaki </w:t>
      </w:r>
      <w:r w:rsidR="006D1A7C" w:rsidRPr="00E06106">
        <w:rPr>
          <w:sz w:val="15"/>
          <w:szCs w:val="15"/>
        </w:rPr>
        <w:t>K</w:t>
      </w:r>
      <w:r w:rsidR="00F3704C" w:rsidRPr="00E06106">
        <w:rPr>
          <w:sz w:val="15"/>
          <w:szCs w:val="15"/>
        </w:rPr>
        <w:t xml:space="preserve">ur </w:t>
      </w:r>
      <w:r w:rsidR="006D1A7C" w:rsidRPr="00E06106">
        <w:rPr>
          <w:sz w:val="15"/>
          <w:szCs w:val="15"/>
        </w:rPr>
        <w:t>G</w:t>
      </w:r>
      <w:r w:rsidR="00F3704C" w:rsidRPr="00E06106">
        <w:rPr>
          <w:sz w:val="15"/>
          <w:szCs w:val="15"/>
        </w:rPr>
        <w:t xml:space="preserve">elir </w:t>
      </w:r>
      <w:r w:rsidR="006D1A7C" w:rsidRPr="00E06106">
        <w:rPr>
          <w:sz w:val="15"/>
          <w:szCs w:val="15"/>
        </w:rPr>
        <w:t>R</w:t>
      </w:r>
      <w:r w:rsidR="00F3704C" w:rsidRPr="00E06106">
        <w:rPr>
          <w:sz w:val="15"/>
          <w:szCs w:val="15"/>
        </w:rPr>
        <w:t>eeskontları</w:t>
      </w:r>
      <w:r w:rsidR="00AA50B0" w:rsidRPr="00E06106">
        <w:rPr>
          <w:sz w:val="15"/>
          <w:szCs w:val="15"/>
        </w:rPr>
        <w:t xml:space="preserve"> </w:t>
      </w:r>
      <w:r w:rsidR="00810027" w:rsidRPr="00E06106">
        <w:rPr>
          <w:sz w:val="15"/>
          <w:szCs w:val="15"/>
        </w:rPr>
        <w:t xml:space="preserve">ve </w:t>
      </w:r>
      <w:r w:rsidR="006D1A7C" w:rsidRPr="00E06106">
        <w:rPr>
          <w:sz w:val="15"/>
          <w:szCs w:val="15"/>
        </w:rPr>
        <w:t>R</w:t>
      </w:r>
      <w:r w:rsidR="00810027" w:rsidRPr="00E06106">
        <w:rPr>
          <w:sz w:val="15"/>
          <w:szCs w:val="15"/>
        </w:rPr>
        <w:t xml:space="preserve">iskten </w:t>
      </w:r>
      <w:r w:rsidR="006D1A7C" w:rsidRPr="00E06106">
        <w:rPr>
          <w:sz w:val="15"/>
          <w:szCs w:val="15"/>
        </w:rPr>
        <w:t>K</w:t>
      </w:r>
      <w:r w:rsidR="00810027" w:rsidRPr="00E06106">
        <w:rPr>
          <w:sz w:val="15"/>
          <w:szCs w:val="15"/>
        </w:rPr>
        <w:t xml:space="preserve">orunmaya </w:t>
      </w:r>
      <w:r w:rsidR="006D1A7C" w:rsidRPr="00E06106">
        <w:rPr>
          <w:sz w:val="15"/>
          <w:szCs w:val="15"/>
        </w:rPr>
        <w:t>S</w:t>
      </w:r>
      <w:r w:rsidR="00810027" w:rsidRPr="00E06106">
        <w:rPr>
          <w:sz w:val="15"/>
          <w:szCs w:val="15"/>
        </w:rPr>
        <w:t>ınıflanan</w:t>
      </w:r>
      <w:r w:rsidR="00747909" w:rsidRPr="00E06106">
        <w:rPr>
          <w:sz w:val="15"/>
          <w:szCs w:val="15"/>
        </w:rPr>
        <w:t xml:space="preserve"> 866.418 </w:t>
      </w:r>
      <w:r w:rsidR="00810027" w:rsidRPr="00E06106">
        <w:rPr>
          <w:sz w:val="15"/>
          <w:szCs w:val="15"/>
        </w:rPr>
        <w:t xml:space="preserve">TL </w:t>
      </w:r>
      <w:r w:rsidR="00A16CDF" w:rsidRPr="00E06106">
        <w:rPr>
          <w:sz w:val="15"/>
          <w:szCs w:val="15"/>
        </w:rPr>
        <w:t xml:space="preserve">tutarındaki </w:t>
      </w:r>
      <w:r w:rsidR="00810027" w:rsidRPr="00E06106">
        <w:rPr>
          <w:sz w:val="15"/>
          <w:szCs w:val="15"/>
        </w:rPr>
        <w:t>(31 Aralık 202</w:t>
      </w:r>
      <w:r w:rsidR="006E7A68" w:rsidRPr="00E06106">
        <w:rPr>
          <w:sz w:val="15"/>
          <w:szCs w:val="15"/>
        </w:rPr>
        <w:t>5</w:t>
      </w:r>
      <w:r w:rsidR="00810027" w:rsidRPr="00E06106">
        <w:rPr>
          <w:sz w:val="15"/>
          <w:szCs w:val="15"/>
        </w:rPr>
        <w:t xml:space="preserve"> </w:t>
      </w:r>
      <w:r w:rsidR="008028C7" w:rsidRPr="00E06106">
        <w:rPr>
          <w:sz w:val="15"/>
          <w:szCs w:val="15"/>
        </w:rPr>
        <w:t xml:space="preserve">– </w:t>
      </w:r>
      <w:r w:rsidR="006E7A68" w:rsidRPr="00E06106">
        <w:rPr>
          <w:sz w:val="15"/>
          <w:szCs w:val="15"/>
        </w:rPr>
        <w:t xml:space="preserve">989.497 </w:t>
      </w:r>
      <w:r w:rsidR="009B5A20" w:rsidRPr="00E06106">
        <w:rPr>
          <w:sz w:val="15"/>
          <w:szCs w:val="15"/>
        </w:rPr>
        <w:t xml:space="preserve">TL) </w:t>
      </w:r>
      <w:r w:rsidR="00F3704C" w:rsidRPr="00E06106">
        <w:rPr>
          <w:sz w:val="15"/>
          <w:szCs w:val="15"/>
        </w:rPr>
        <w:t>dahil edilmemektedir.</w:t>
      </w:r>
    </w:p>
    <w:p w14:paraId="1FCD1208" w14:textId="23734A92" w:rsidR="00F3704C" w:rsidRPr="00E06106" w:rsidRDefault="000F0370" w:rsidP="007C287E">
      <w:pPr>
        <w:widowControl w:val="0"/>
        <w:ind w:left="1276" w:right="-51" w:hanging="425"/>
        <w:jc w:val="both"/>
        <w:rPr>
          <w:sz w:val="15"/>
          <w:szCs w:val="15"/>
        </w:rPr>
      </w:pPr>
      <w:r w:rsidRPr="00E06106">
        <w:rPr>
          <w:sz w:val="15"/>
          <w:szCs w:val="15"/>
          <w:vertAlign w:val="superscript"/>
        </w:rPr>
        <w:t>(4</w:t>
      </w:r>
      <w:r w:rsidR="00F3704C" w:rsidRPr="00E06106">
        <w:rPr>
          <w:sz w:val="15"/>
          <w:szCs w:val="15"/>
          <w:vertAlign w:val="superscript"/>
        </w:rPr>
        <w:t>)</w:t>
      </w:r>
      <w:r w:rsidR="00F3704C" w:rsidRPr="00E06106">
        <w:rPr>
          <w:sz w:val="15"/>
          <w:szCs w:val="15"/>
        </w:rPr>
        <w:t xml:space="preserve"> </w:t>
      </w:r>
      <w:r w:rsidR="00B5516C" w:rsidRPr="00E06106">
        <w:rPr>
          <w:sz w:val="15"/>
          <w:szCs w:val="15"/>
        </w:rPr>
        <w:tab/>
      </w:r>
      <w:r w:rsidR="00F3704C" w:rsidRPr="00E06106">
        <w:rPr>
          <w:sz w:val="15"/>
          <w:szCs w:val="15"/>
        </w:rPr>
        <w:t>Bilançoda TL olarak takip edilen</w:t>
      </w:r>
      <w:r w:rsidR="00747909" w:rsidRPr="00E06106">
        <w:rPr>
          <w:sz w:val="15"/>
          <w:szCs w:val="15"/>
        </w:rPr>
        <w:t xml:space="preserve"> 54.581 </w:t>
      </w:r>
      <w:r w:rsidR="006A2DBF" w:rsidRPr="00E06106">
        <w:rPr>
          <w:sz w:val="15"/>
          <w:szCs w:val="15"/>
        </w:rPr>
        <w:t>TL (31 Aralık 202</w:t>
      </w:r>
      <w:r w:rsidR="006E7A68" w:rsidRPr="00E06106">
        <w:rPr>
          <w:sz w:val="15"/>
          <w:szCs w:val="15"/>
        </w:rPr>
        <w:t>5</w:t>
      </w:r>
      <w:r w:rsidR="00F3704C" w:rsidRPr="00E06106">
        <w:rPr>
          <w:sz w:val="15"/>
          <w:szCs w:val="15"/>
        </w:rPr>
        <w:t xml:space="preserve"> </w:t>
      </w:r>
      <w:r w:rsidR="00B15B35" w:rsidRPr="00E06106">
        <w:rPr>
          <w:sz w:val="15"/>
          <w:szCs w:val="15"/>
        </w:rPr>
        <w:t>–</w:t>
      </w:r>
      <w:r w:rsidR="00B62E71" w:rsidRPr="00E06106">
        <w:rPr>
          <w:sz w:val="15"/>
          <w:szCs w:val="15"/>
        </w:rPr>
        <w:t xml:space="preserve"> </w:t>
      </w:r>
      <w:r w:rsidR="006E7A68" w:rsidRPr="00E06106">
        <w:rPr>
          <w:sz w:val="15"/>
          <w:szCs w:val="15"/>
        </w:rPr>
        <w:t xml:space="preserve">53.128 </w:t>
      </w:r>
      <w:r w:rsidR="0061413C" w:rsidRPr="00E06106">
        <w:rPr>
          <w:sz w:val="15"/>
          <w:szCs w:val="15"/>
        </w:rPr>
        <w:t>TL</w:t>
      </w:r>
      <w:r w:rsidR="00F3704C" w:rsidRPr="00E06106">
        <w:rPr>
          <w:sz w:val="15"/>
          <w:szCs w:val="15"/>
        </w:rPr>
        <w:t xml:space="preserve">) tutarındaki </w:t>
      </w:r>
      <w:r w:rsidR="006D1A7C" w:rsidRPr="00E06106">
        <w:rPr>
          <w:sz w:val="15"/>
          <w:szCs w:val="15"/>
        </w:rPr>
        <w:t>D</w:t>
      </w:r>
      <w:r w:rsidR="00F3704C" w:rsidRPr="00E06106">
        <w:rPr>
          <w:sz w:val="15"/>
          <w:szCs w:val="15"/>
        </w:rPr>
        <w:t xml:space="preserve">övize </w:t>
      </w:r>
      <w:r w:rsidR="006D1A7C" w:rsidRPr="00E06106">
        <w:rPr>
          <w:sz w:val="15"/>
          <w:szCs w:val="15"/>
        </w:rPr>
        <w:t>E</w:t>
      </w:r>
      <w:r w:rsidR="00F3704C" w:rsidRPr="00E06106">
        <w:rPr>
          <w:sz w:val="15"/>
          <w:szCs w:val="15"/>
        </w:rPr>
        <w:t xml:space="preserve">ndeksli </w:t>
      </w:r>
      <w:r w:rsidR="006D1A7C" w:rsidRPr="00E06106">
        <w:rPr>
          <w:sz w:val="15"/>
          <w:szCs w:val="15"/>
        </w:rPr>
        <w:t>K</w:t>
      </w:r>
      <w:r w:rsidR="00F3704C" w:rsidRPr="00E06106">
        <w:rPr>
          <w:sz w:val="15"/>
          <w:szCs w:val="15"/>
        </w:rPr>
        <w:t>redileri de içermektedir.</w:t>
      </w:r>
    </w:p>
    <w:p w14:paraId="19398690" w14:textId="24A088CC" w:rsidR="00F3704C" w:rsidRPr="00E06106" w:rsidRDefault="000F0370" w:rsidP="007C287E">
      <w:pPr>
        <w:widowControl w:val="0"/>
        <w:ind w:left="1276" w:right="-51" w:hanging="425"/>
        <w:jc w:val="both"/>
        <w:rPr>
          <w:sz w:val="15"/>
          <w:szCs w:val="15"/>
        </w:rPr>
      </w:pPr>
      <w:r w:rsidRPr="00E06106">
        <w:rPr>
          <w:sz w:val="15"/>
          <w:szCs w:val="15"/>
          <w:vertAlign w:val="superscript"/>
        </w:rPr>
        <w:t>(5</w:t>
      </w:r>
      <w:r w:rsidR="00F3704C" w:rsidRPr="00E06106">
        <w:rPr>
          <w:sz w:val="15"/>
          <w:szCs w:val="15"/>
          <w:vertAlign w:val="superscript"/>
        </w:rPr>
        <w:t>)</w:t>
      </w:r>
      <w:r w:rsidR="00F3704C" w:rsidRPr="00E06106">
        <w:rPr>
          <w:sz w:val="15"/>
          <w:szCs w:val="15"/>
        </w:rPr>
        <w:t xml:space="preserve"> </w:t>
      </w:r>
      <w:r w:rsidR="00B5516C" w:rsidRPr="00E06106">
        <w:rPr>
          <w:sz w:val="15"/>
          <w:szCs w:val="15"/>
        </w:rPr>
        <w:tab/>
      </w:r>
      <w:r w:rsidR="00F3704C" w:rsidRPr="00E06106">
        <w:rPr>
          <w:sz w:val="15"/>
          <w:szCs w:val="15"/>
        </w:rPr>
        <w:t>BDDK’nın 19 Şubat 2006 tarihli ve 26085 sayılı</w:t>
      </w:r>
      <w:r w:rsidR="00747909" w:rsidRPr="00E06106">
        <w:rPr>
          <w:sz w:val="15"/>
          <w:szCs w:val="15"/>
        </w:rPr>
        <w:t xml:space="preserve"> </w:t>
      </w:r>
      <w:r w:rsidR="00F3704C" w:rsidRPr="00E06106">
        <w:rPr>
          <w:sz w:val="15"/>
          <w:szCs w:val="15"/>
        </w:rPr>
        <w:t>Resmi</w:t>
      </w:r>
      <w:r w:rsidR="00747909" w:rsidRPr="00E06106">
        <w:rPr>
          <w:sz w:val="15"/>
          <w:szCs w:val="15"/>
        </w:rPr>
        <w:t xml:space="preserve"> </w:t>
      </w:r>
      <w:r w:rsidR="00F3704C" w:rsidRPr="00E06106">
        <w:rPr>
          <w:sz w:val="15"/>
          <w:szCs w:val="15"/>
        </w:rPr>
        <w:t>Gazete’de yayımlanan tebliğine göre bilançoda YP olarak takip edilen</w:t>
      </w:r>
      <w:r w:rsidR="00F71F88" w:rsidRPr="00E06106">
        <w:rPr>
          <w:sz w:val="15"/>
          <w:szCs w:val="15"/>
        </w:rPr>
        <w:t xml:space="preserve"> </w:t>
      </w:r>
      <w:r w:rsidR="00747909" w:rsidRPr="00E06106">
        <w:rPr>
          <w:sz w:val="15"/>
          <w:szCs w:val="15"/>
        </w:rPr>
        <w:t xml:space="preserve">1.948.057 </w:t>
      </w:r>
      <w:r w:rsidR="00F3704C" w:rsidRPr="00E06106">
        <w:rPr>
          <w:sz w:val="15"/>
          <w:szCs w:val="15"/>
        </w:rPr>
        <w:t xml:space="preserve">TL (31 Aralık </w:t>
      </w:r>
      <w:r w:rsidR="008028C7" w:rsidRPr="00E06106">
        <w:rPr>
          <w:sz w:val="15"/>
          <w:szCs w:val="15"/>
        </w:rPr>
        <w:t xml:space="preserve">2025 – </w:t>
      </w:r>
      <w:r w:rsidR="006E7A68" w:rsidRPr="00E06106">
        <w:rPr>
          <w:sz w:val="15"/>
          <w:szCs w:val="15"/>
        </w:rPr>
        <w:t xml:space="preserve">1.848.321 </w:t>
      </w:r>
      <w:r w:rsidR="0061413C" w:rsidRPr="00E06106">
        <w:rPr>
          <w:sz w:val="15"/>
          <w:szCs w:val="15"/>
        </w:rPr>
        <w:t>TL</w:t>
      </w:r>
      <w:r w:rsidR="00F3704C" w:rsidRPr="00E06106">
        <w:rPr>
          <w:sz w:val="15"/>
          <w:szCs w:val="15"/>
        </w:rPr>
        <w:t xml:space="preserve">) tutarındaki </w:t>
      </w:r>
      <w:r w:rsidR="006D1A7C" w:rsidRPr="00E06106">
        <w:rPr>
          <w:sz w:val="15"/>
          <w:szCs w:val="15"/>
        </w:rPr>
        <w:t>P</w:t>
      </w:r>
      <w:r w:rsidR="00F3704C" w:rsidRPr="00E06106">
        <w:rPr>
          <w:sz w:val="15"/>
          <w:szCs w:val="15"/>
        </w:rPr>
        <w:t xml:space="preserve">eşin </w:t>
      </w:r>
      <w:r w:rsidR="006D1A7C" w:rsidRPr="00E06106">
        <w:rPr>
          <w:sz w:val="15"/>
          <w:szCs w:val="15"/>
        </w:rPr>
        <w:t>Ö</w:t>
      </w:r>
      <w:r w:rsidR="00F3704C" w:rsidRPr="00E06106">
        <w:rPr>
          <w:sz w:val="15"/>
          <w:szCs w:val="15"/>
        </w:rPr>
        <w:t xml:space="preserve">denmiş </w:t>
      </w:r>
      <w:r w:rsidR="006D1A7C" w:rsidRPr="00E06106">
        <w:rPr>
          <w:sz w:val="15"/>
          <w:szCs w:val="15"/>
        </w:rPr>
        <w:t>G</w:t>
      </w:r>
      <w:r w:rsidR="00F3704C" w:rsidRPr="00E06106">
        <w:rPr>
          <w:sz w:val="15"/>
          <w:szCs w:val="15"/>
        </w:rPr>
        <w:t>iderleri içermemektedir.</w:t>
      </w:r>
    </w:p>
    <w:p w14:paraId="4EEC0AFE" w14:textId="57CE415C" w:rsidR="00F3704C" w:rsidRPr="00E06106" w:rsidRDefault="000F0370" w:rsidP="007C287E">
      <w:pPr>
        <w:widowControl w:val="0"/>
        <w:ind w:left="1276" w:right="-51" w:hanging="425"/>
        <w:jc w:val="both"/>
        <w:rPr>
          <w:sz w:val="15"/>
          <w:szCs w:val="15"/>
        </w:rPr>
      </w:pPr>
      <w:r w:rsidRPr="00E06106">
        <w:rPr>
          <w:sz w:val="15"/>
          <w:szCs w:val="15"/>
          <w:vertAlign w:val="superscript"/>
        </w:rPr>
        <w:t>(6</w:t>
      </w:r>
      <w:r w:rsidR="00F3704C" w:rsidRPr="00E06106">
        <w:rPr>
          <w:sz w:val="15"/>
          <w:szCs w:val="15"/>
          <w:vertAlign w:val="superscript"/>
        </w:rPr>
        <w:t xml:space="preserve">) </w:t>
      </w:r>
      <w:r w:rsidR="00B5516C" w:rsidRPr="00E06106">
        <w:rPr>
          <w:sz w:val="15"/>
          <w:szCs w:val="15"/>
          <w:vertAlign w:val="superscript"/>
        </w:rPr>
        <w:tab/>
      </w:r>
      <w:r w:rsidR="00F3704C" w:rsidRPr="00E06106">
        <w:rPr>
          <w:sz w:val="15"/>
          <w:szCs w:val="15"/>
        </w:rPr>
        <w:t>Döviz Tevdiat Hesabı Diğer YP içinde</w:t>
      </w:r>
      <w:r w:rsidR="00747909" w:rsidRPr="00E06106">
        <w:rPr>
          <w:sz w:val="15"/>
          <w:szCs w:val="15"/>
        </w:rPr>
        <w:t xml:space="preserve"> 159.607.514 </w:t>
      </w:r>
      <w:r w:rsidR="006A2DBF" w:rsidRPr="00E06106">
        <w:rPr>
          <w:sz w:val="15"/>
          <w:szCs w:val="15"/>
        </w:rPr>
        <w:t>TL (31 Aralık 202</w:t>
      </w:r>
      <w:r w:rsidR="008028C7" w:rsidRPr="00E06106">
        <w:rPr>
          <w:sz w:val="15"/>
          <w:szCs w:val="15"/>
        </w:rPr>
        <w:t>5</w:t>
      </w:r>
      <w:r w:rsidR="00F3704C" w:rsidRPr="00E06106">
        <w:rPr>
          <w:sz w:val="15"/>
          <w:szCs w:val="15"/>
        </w:rPr>
        <w:t xml:space="preserve"> </w:t>
      </w:r>
      <w:r w:rsidR="00480BC3" w:rsidRPr="00E06106">
        <w:rPr>
          <w:sz w:val="15"/>
          <w:szCs w:val="15"/>
        </w:rPr>
        <w:t>–</w:t>
      </w:r>
      <w:r w:rsidR="00AE3309" w:rsidRPr="00E06106">
        <w:rPr>
          <w:sz w:val="15"/>
          <w:szCs w:val="15"/>
        </w:rPr>
        <w:t xml:space="preserve"> </w:t>
      </w:r>
      <w:r w:rsidR="008028C7" w:rsidRPr="00E06106">
        <w:rPr>
          <w:sz w:val="15"/>
          <w:szCs w:val="15"/>
        </w:rPr>
        <w:t xml:space="preserve">125.751.791 </w:t>
      </w:r>
      <w:r w:rsidR="0061413C" w:rsidRPr="00E06106">
        <w:rPr>
          <w:sz w:val="15"/>
          <w:szCs w:val="15"/>
        </w:rPr>
        <w:t>TL</w:t>
      </w:r>
      <w:r w:rsidR="00F3704C" w:rsidRPr="00E06106">
        <w:rPr>
          <w:sz w:val="15"/>
          <w:szCs w:val="15"/>
        </w:rPr>
        <w:t xml:space="preserve">) tutarında </w:t>
      </w:r>
      <w:r w:rsidR="006D1A7C" w:rsidRPr="00E06106">
        <w:rPr>
          <w:sz w:val="15"/>
          <w:szCs w:val="15"/>
        </w:rPr>
        <w:t>K</w:t>
      </w:r>
      <w:r w:rsidR="00F3704C" w:rsidRPr="00E06106">
        <w:rPr>
          <w:sz w:val="15"/>
          <w:szCs w:val="15"/>
        </w:rPr>
        <w:t xml:space="preserve">ıymetli </w:t>
      </w:r>
      <w:r w:rsidR="006D1A7C" w:rsidRPr="00E06106">
        <w:rPr>
          <w:sz w:val="15"/>
          <w:szCs w:val="15"/>
        </w:rPr>
        <w:t>M</w:t>
      </w:r>
      <w:r w:rsidR="00F3704C" w:rsidRPr="00E06106">
        <w:rPr>
          <w:sz w:val="15"/>
          <w:szCs w:val="15"/>
        </w:rPr>
        <w:t xml:space="preserve">aden </w:t>
      </w:r>
      <w:r w:rsidR="006D1A7C" w:rsidRPr="00E06106">
        <w:rPr>
          <w:sz w:val="15"/>
          <w:szCs w:val="15"/>
        </w:rPr>
        <w:t>D</w:t>
      </w:r>
      <w:r w:rsidR="00F3704C" w:rsidRPr="00E06106">
        <w:rPr>
          <w:sz w:val="15"/>
          <w:szCs w:val="15"/>
        </w:rPr>
        <w:t>epo hesabı bulunmaktadır.</w:t>
      </w:r>
    </w:p>
    <w:p w14:paraId="506E9374" w14:textId="0C359DE1" w:rsidR="00F3704C" w:rsidRPr="00E06106" w:rsidRDefault="00F3704C" w:rsidP="007C287E">
      <w:pPr>
        <w:widowControl w:val="0"/>
        <w:tabs>
          <w:tab w:val="right" w:pos="567"/>
        </w:tabs>
        <w:ind w:left="1276" w:right="-51" w:hanging="425"/>
        <w:jc w:val="both"/>
        <w:rPr>
          <w:sz w:val="15"/>
          <w:szCs w:val="15"/>
        </w:rPr>
      </w:pPr>
      <w:r w:rsidRPr="00E06106">
        <w:rPr>
          <w:sz w:val="15"/>
          <w:szCs w:val="15"/>
          <w:vertAlign w:val="superscript"/>
        </w:rPr>
        <w:t>(</w:t>
      </w:r>
      <w:r w:rsidR="000F0370" w:rsidRPr="00E06106">
        <w:rPr>
          <w:sz w:val="15"/>
          <w:szCs w:val="15"/>
          <w:vertAlign w:val="superscript"/>
        </w:rPr>
        <w:t>7</w:t>
      </w:r>
      <w:r w:rsidRPr="00E06106">
        <w:rPr>
          <w:sz w:val="15"/>
          <w:szCs w:val="15"/>
          <w:vertAlign w:val="superscript"/>
        </w:rPr>
        <w:t xml:space="preserve">) </w:t>
      </w:r>
      <w:r w:rsidR="00B5516C" w:rsidRPr="00E06106">
        <w:rPr>
          <w:sz w:val="15"/>
          <w:szCs w:val="15"/>
          <w:vertAlign w:val="superscript"/>
        </w:rPr>
        <w:tab/>
      </w:r>
      <w:r w:rsidRPr="00E06106">
        <w:rPr>
          <w:sz w:val="15"/>
          <w:szCs w:val="15"/>
        </w:rPr>
        <w:t xml:space="preserve">Türev </w:t>
      </w:r>
      <w:r w:rsidR="006D1A7C" w:rsidRPr="00E06106">
        <w:rPr>
          <w:sz w:val="15"/>
          <w:szCs w:val="15"/>
        </w:rPr>
        <w:t>F</w:t>
      </w:r>
      <w:r w:rsidRPr="00E06106">
        <w:rPr>
          <w:sz w:val="15"/>
          <w:szCs w:val="15"/>
        </w:rPr>
        <w:t xml:space="preserve">inansal </w:t>
      </w:r>
      <w:r w:rsidR="00E21920" w:rsidRPr="00E06106">
        <w:rPr>
          <w:sz w:val="15"/>
          <w:szCs w:val="15"/>
        </w:rPr>
        <w:t>Yükümlülüklere</w:t>
      </w:r>
      <w:r w:rsidRPr="00E06106">
        <w:rPr>
          <w:sz w:val="15"/>
          <w:szCs w:val="15"/>
        </w:rPr>
        <w:t xml:space="preserve"> ait YP hesaplarda takip edilen</w:t>
      </w:r>
      <w:r w:rsidR="00747909" w:rsidRPr="00E06106">
        <w:rPr>
          <w:sz w:val="15"/>
          <w:szCs w:val="15"/>
        </w:rPr>
        <w:t xml:space="preserve"> 15.974.179 </w:t>
      </w:r>
      <w:r w:rsidR="00D62ED7" w:rsidRPr="00E06106">
        <w:rPr>
          <w:sz w:val="15"/>
          <w:szCs w:val="15"/>
        </w:rPr>
        <w:t>TL</w:t>
      </w:r>
      <w:r w:rsidR="00D46625" w:rsidRPr="00E06106">
        <w:rPr>
          <w:sz w:val="15"/>
          <w:szCs w:val="15"/>
        </w:rPr>
        <w:t xml:space="preserve"> tutarında</w:t>
      </w:r>
      <w:r w:rsidR="006A2DBF" w:rsidRPr="00E06106">
        <w:rPr>
          <w:sz w:val="15"/>
          <w:szCs w:val="15"/>
        </w:rPr>
        <w:t xml:space="preserve"> (31 Aralık 202</w:t>
      </w:r>
      <w:r w:rsidR="008028C7" w:rsidRPr="00E06106">
        <w:rPr>
          <w:sz w:val="15"/>
          <w:szCs w:val="15"/>
        </w:rPr>
        <w:t>5</w:t>
      </w:r>
      <w:r w:rsidRPr="00E06106">
        <w:rPr>
          <w:sz w:val="15"/>
          <w:szCs w:val="15"/>
        </w:rPr>
        <w:t xml:space="preserve"> </w:t>
      </w:r>
      <w:r w:rsidR="00B15B35" w:rsidRPr="00E06106">
        <w:rPr>
          <w:sz w:val="15"/>
          <w:szCs w:val="15"/>
        </w:rPr>
        <w:t>–</w:t>
      </w:r>
      <w:r w:rsidR="00AE3309" w:rsidRPr="00E06106">
        <w:rPr>
          <w:sz w:val="15"/>
          <w:szCs w:val="15"/>
        </w:rPr>
        <w:t xml:space="preserve"> </w:t>
      </w:r>
      <w:r w:rsidR="008028C7" w:rsidRPr="00E06106">
        <w:rPr>
          <w:sz w:val="15"/>
          <w:szCs w:val="15"/>
        </w:rPr>
        <w:t xml:space="preserve">3.614.727 </w:t>
      </w:r>
      <w:r w:rsidR="0061413C" w:rsidRPr="00E06106">
        <w:rPr>
          <w:sz w:val="15"/>
          <w:szCs w:val="15"/>
        </w:rPr>
        <w:t>TL</w:t>
      </w:r>
      <w:r w:rsidRPr="00E06106">
        <w:rPr>
          <w:sz w:val="15"/>
          <w:szCs w:val="15"/>
        </w:rPr>
        <w:t xml:space="preserve">) </w:t>
      </w:r>
      <w:r w:rsidR="006D1A7C" w:rsidRPr="00E06106">
        <w:rPr>
          <w:sz w:val="15"/>
          <w:szCs w:val="15"/>
        </w:rPr>
        <w:t>K</w:t>
      </w:r>
      <w:r w:rsidRPr="00E06106">
        <w:rPr>
          <w:sz w:val="15"/>
          <w:szCs w:val="15"/>
        </w:rPr>
        <w:t xml:space="preserve">ur </w:t>
      </w:r>
      <w:r w:rsidR="006D1A7C" w:rsidRPr="00E06106">
        <w:rPr>
          <w:sz w:val="15"/>
          <w:szCs w:val="15"/>
        </w:rPr>
        <w:t>G</w:t>
      </w:r>
      <w:r w:rsidRPr="00E06106">
        <w:rPr>
          <w:sz w:val="15"/>
          <w:szCs w:val="15"/>
        </w:rPr>
        <w:t xml:space="preserve">ider </w:t>
      </w:r>
      <w:r w:rsidR="006D1A7C" w:rsidRPr="00E06106">
        <w:rPr>
          <w:sz w:val="15"/>
          <w:szCs w:val="15"/>
        </w:rPr>
        <w:t>R</w:t>
      </w:r>
      <w:r w:rsidRPr="00E06106">
        <w:rPr>
          <w:sz w:val="15"/>
          <w:szCs w:val="15"/>
        </w:rPr>
        <w:t xml:space="preserve">eeskontları </w:t>
      </w:r>
      <w:r w:rsidR="00517C89" w:rsidRPr="00E06106">
        <w:rPr>
          <w:sz w:val="15"/>
          <w:szCs w:val="15"/>
        </w:rPr>
        <w:t xml:space="preserve">ve </w:t>
      </w:r>
      <w:r w:rsidR="006D1A7C" w:rsidRPr="00E06106">
        <w:rPr>
          <w:sz w:val="15"/>
          <w:szCs w:val="15"/>
        </w:rPr>
        <w:t>R</w:t>
      </w:r>
      <w:r w:rsidR="00517C89" w:rsidRPr="00E06106">
        <w:rPr>
          <w:sz w:val="15"/>
          <w:szCs w:val="15"/>
        </w:rPr>
        <w:t xml:space="preserve">iskten </w:t>
      </w:r>
      <w:r w:rsidR="006D1A7C" w:rsidRPr="00E06106">
        <w:rPr>
          <w:sz w:val="15"/>
          <w:szCs w:val="15"/>
        </w:rPr>
        <w:t>K</w:t>
      </w:r>
      <w:r w:rsidR="00517C89" w:rsidRPr="00E06106">
        <w:rPr>
          <w:sz w:val="15"/>
          <w:szCs w:val="15"/>
        </w:rPr>
        <w:t>orunmaya sınıflanan</w:t>
      </w:r>
      <w:r w:rsidR="00A86FC1" w:rsidRPr="00E06106">
        <w:rPr>
          <w:sz w:val="15"/>
          <w:szCs w:val="15"/>
        </w:rPr>
        <w:t xml:space="preserve"> </w:t>
      </w:r>
      <w:r w:rsidR="00747909" w:rsidRPr="00E06106">
        <w:rPr>
          <w:sz w:val="15"/>
          <w:szCs w:val="15"/>
        </w:rPr>
        <w:t>67.34</w:t>
      </w:r>
      <w:r w:rsidR="00295FAB" w:rsidRPr="00E06106">
        <w:rPr>
          <w:sz w:val="15"/>
          <w:szCs w:val="15"/>
        </w:rPr>
        <w:t>6</w:t>
      </w:r>
      <w:r w:rsidR="00747909" w:rsidRPr="00E06106">
        <w:rPr>
          <w:sz w:val="15"/>
          <w:szCs w:val="15"/>
        </w:rPr>
        <w:t xml:space="preserve"> </w:t>
      </w:r>
      <w:r w:rsidR="00517C89" w:rsidRPr="00E06106">
        <w:rPr>
          <w:sz w:val="15"/>
          <w:szCs w:val="15"/>
        </w:rPr>
        <w:t>TL</w:t>
      </w:r>
      <w:r w:rsidR="00A16CDF" w:rsidRPr="00E06106">
        <w:t xml:space="preserve"> </w:t>
      </w:r>
      <w:r w:rsidR="00A16CDF" w:rsidRPr="00E06106">
        <w:rPr>
          <w:sz w:val="15"/>
          <w:szCs w:val="15"/>
        </w:rPr>
        <w:t>tutarında</w:t>
      </w:r>
      <w:r w:rsidR="00517C89" w:rsidRPr="00E06106">
        <w:rPr>
          <w:sz w:val="15"/>
          <w:szCs w:val="15"/>
        </w:rPr>
        <w:t xml:space="preserve"> </w:t>
      </w:r>
      <w:r w:rsidRPr="00E06106">
        <w:rPr>
          <w:sz w:val="15"/>
          <w:szCs w:val="15"/>
        </w:rPr>
        <w:t>dahil edilmemektedir.</w:t>
      </w:r>
    </w:p>
    <w:p w14:paraId="3D1BB989" w14:textId="77777777" w:rsidR="00F3704C" w:rsidRPr="00E06106" w:rsidRDefault="00F3704C" w:rsidP="007C287E">
      <w:pPr>
        <w:widowControl w:val="0"/>
        <w:ind w:left="1276" w:right="-51" w:hanging="425"/>
        <w:jc w:val="both"/>
        <w:rPr>
          <w:sz w:val="15"/>
          <w:szCs w:val="15"/>
        </w:rPr>
      </w:pPr>
      <w:r w:rsidRPr="00E06106">
        <w:rPr>
          <w:sz w:val="15"/>
          <w:szCs w:val="15"/>
          <w:vertAlign w:val="superscript"/>
        </w:rPr>
        <w:t>(</w:t>
      </w:r>
      <w:r w:rsidR="000F0370" w:rsidRPr="00E06106">
        <w:rPr>
          <w:sz w:val="15"/>
          <w:szCs w:val="15"/>
          <w:vertAlign w:val="superscript"/>
        </w:rPr>
        <w:t>8</w:t>
      </w:r>
      <w:r w:rsidRPr="00E06106">
        <w:rPr>
          <w:sz w:val="15"/>
          <w:szCs w:val="15"/>
          <w:vertAlign w:val="superscript"/>
        </w:rPr>
        <w:t>)</w:t>
      </w:r>
      <w:r w:rsidRPr="00E06106">
        <w:rPr>
          <w:sz w:val="15"/>
          <w:szCs w:val="15"/>
        </w:rPr>
        <w:t xml:space="preserve"> </w:t>
      </w:r>
      <w:r w:rsidR="00B5516C" w:rsidRPr="00E06106">
        <w:rPr>
          <w:sz w:val="15"/>
          <w:szCs w:val="15"/>
        </w:rPr>
        <w:tab/>
      </w:r>
      <w:r w:rsidRPr="00E06106">
        <w:rPr>
          <w:sz w:val="15"/>
          <w:szCs w:val="15"/>
        </w:rPr>
        <w:t>Net bilanço dışı pozisyona etkisi bulunmamaktadır.</w:t>
      </w:r>
    </w:p>
    <w:bookmarkEnd w:id="63"/>
    <w:p w14:paraId="6BA981ED" w14:textId="77777777" w:rsidR="004209DC" w:rsidRPr="00E06106" w:rsidRDefault="004209DC" w:rsidP="007C287E">
      <w:pPr>
        <w:widowControl w:val="0"/>
        <w:ind w:left="1276" w:right="-51" w:hanging="425"/>
        <w:jc w:val="both"/>
        <w:rPr>
          <w:sz w:val="16"/>
          <w:szCs w:val="16"/>
        </w:rPr>
      </w:pPr>
    </w:p>
    <w:p w14:paraId="60EA5409" w14:textId="77777777" w:rsidR="004209DC" w:rsidRPr="00E06106" w:rsidRDefault="0007049D" w:rsidP="004209DC">
      <w:pPr>
        <w:widowControl w:val="0"/>
        <w:autoSpaceDE w:val="0"/>
        <w:autoSpaceDN w:val="0"/>
        <w:adjustRightInd w:val="0"/>
        <w:jc w:val="both"/>
        <w:rPr>
          <w:rFonts w:eastAsia="Arial Unicode MS"/>
          <w:b/>
          <w:bCs/>
        </w:rPr>
      </w:pPr>
      <w:r w:rsidRPr="00E06106">
        <w:rPr>
          <w:sz w:val="16"/>
          <w:szCs w:val="16"/>
        </w:rPr>
        <w:br w:type="page"/>
      </w:r>
      <w:r w:rsidR="004209DC" w:rsidRPr="00E06106">
        <w:rPr>
          <w:rFonts w:eastAsia="Arial Unicode MS"/>
          <w:b/>
          <w:bCs/>
        </w:rPr>
        <w:lastRenderedPageBreak/>
        <w:t>MALİ BÜNYEYE VE RİSK YÖNETİMİNE İLİŞKİN BİLGİLER (Devamı)</w:t>
      </w:r>
    </w:p>
    <w:p w14:paraId="0B458796" w14:textId="77777777" w:rsidR="0009267D" w:rsidRPr="00E06106" w:rsidRDefault="0009267D" w:rsidP="004209DC">
      <w:pPr>
        <w:widowControl w:val="0"/>
        <w:autoSpaceDE w:val="0"/>
        <w:autoSpaceDN w:val="0"/>
        <w:adjustRightInd w:val="0"/>
        <w:jc w:val="both"/>
        <w:rPr>
          <w:rFonts w:eastAsia="Arial Unicode MS"/>
          <w:b/>
          <w:bCs/>
        </w:rPr>
      </w:pPr>
    </w:p>
    <w:bookmarkEnd w:id="61"/>
    <w:p w14:paraId="527A546D" w14:textId="77777777" w:rsidR="00AD2E46" w:rsidRPr="00E06106" w:rsidRDefault="00AD2E46" w:rsidP="00433639">
      <w:pPr>
        <w:widowControl w:val="0"/>
        <w:autoSpaceDE w:val="0"/>
        <w:autoSpaceDN w:val="0"/>
        <w:adjustRightInd w:val="0"/>
        <w:ind w:left="851" w:hanging="851"/>
        <w:jc w:val="both"/>
        <w:rPr>
          <w:rFonts w:eastAsia="Arial Unicode MS"/>
          <w:b/>
          <w:bCs/>
        </w:rPr>
      </w:pPr>
      <w:r w:rsidRPr="00E06106">
        <w:rPr>
          <w:b/>
          <w:bCs/>
        </w:rPr>
        <w:t>IV.</w:t>
      </w:r>
      <w:r w:rsidRPr="00E06106">
        <w:rPr>
          <w:b/>
          <w:bCs/>
        </w:rPr>
        <w:tab/>
        <w:t>Faiz Oranı Riskine İlişkin Açıklamalar</w:t>
      </w:r>
    </w:p>
    <w:p w14:paraId="3A05A9FF" w14:textId="77777777" w:rsidR="000A33D8" w:rsidRPr="00E06106" w:rsidRDefault="000A33D8" w:rsidP="00EE0F71">
      <w:pPr>
        <w:pStyle w:val="iasbnormal"/>
        <w:widowControl w:val="0"/>
        <w:autoSpaceDE w:val="0"/>
        <w:autoSpaceDN w:val="0"/>
        <w:adjustRightInd w:val="0"/>
        <w:spacing w:before="0" w:after="0"/>
        <w:ind w:left="851"/>
        <w:rPr>
          <w:sz w:val="20"/>
          <w:szCs w:val="20"/>
        </w:rPr>
      </w:pPr>
    </w:p>
    <w:p w14:paraId="065771A9" w14:textId="77777777" w:rsidR="00433639" w:rsidRPr="00E06106" w:rsidRDefault="00433639" w:rsidP="00433639">
      <w:pPr>
        <w:pStyle w:val="ListParagraph"/>
        <w:widowControl w:val="0"/>
        <w:autoSpaceDE w:val="0"/>
        <w:autoSpaceDN w:val="0"/>
        <w:adjustRightInd w:val="0"/>
        <w:spacing w:line="216" w:lineRule="auto"/>
        <w:ind w:left="851" w:right="-2"/>
        <w:jc w:val="both"/>
      </w:pPr>
      <w:r w:rsidRPr="00E06106">
        <w:t xml:space="preserve">Faiz oranlarındaki hareketler nedeniyle Banka’nın pozisyon durumuna bağlı olarak maruz kalabileceği zarar Aktif/Pasif Komitesi tarafından yönetilmektedir. </w:t>
      </w:r>
    </w:p>
    <w:p w14:paraId="63B00196" w14:textId="77777777" w:rsidR="00433639" w:rsidRPr="00E06106" w:rsidRDefault="00433639" w:rsidP="00433639">
      <w:pPr>
        <w:pStyle w:val="ListParagraph"/>
        <w:widowControl w:val="0"/>
        <w:autoSpaceDE w:val="0"/>
        <w:autoSpaceDN w:val="0"/>
        <w:adjustRightInd w:val="0"/>
        <w:spacing w:line="216" w:lineRule="auto"/>
        <w:ind w:left="851" w:right="-2"/>
        <w:jc w:val="both"/>
      </w:pPr>
    </w:p>
    <w:p w14:paraId="7239C33D" w14:textId="77777777" w:rsidR="00433639" w:rsidRPr="00E06106" w:rsidRDefault="00433639" w:rsidP="00433639">
      <w:pPr>
        <w:pStyle w:val="ListParagraph"/>
        <w:widowControl w:val="0"/>
        <w:autoSpaceDE w:val="0"/>
        <w:autoSpaceDN w:val="0"/>
        <w:adjustRightInd w:val="0"/>
        <w:spacing w:line="216" w:lineRule="auto"/>
        <w:ind w:left="851" w:right="-2"/>
        <w:jc w:val="both"/>
      </w:pPr>
      <w:r w:rsidRPr="00E06106">
        <w:t xml:space="preserve">Varlıkların, yükümlülüklerin ve bilanço dışı kalemlerin faize duyarlılığı üst yönetimin katıldığı ayda bir yapılan Aktif/Pasif Komitesi toplantılarında piyasadaki gelişmelerin de dikkate alınmasıyla değerlendirilmektedir. Banka yönetimi, günlük olarak piyasadaki faiz oranlarını takip ederek gerektikçe Banka’nın faiz oranlarını belirlemektedir. </w:t>
      </w:r>
    </w:p>
    <w:p w14:paraId="2D03DCA5" w14:textId="77777777" w:rsidR="00433639" w:rsidRPr="00E06106" w:rsidRDefault="00433639" w:rsidP="00433639">
      <w:pPr>
        <w:pStyle w:val="ListParagraph"/>
        <w:widowControl w:val="0"/>
        <w:autoSpaceDE w:val="0"/>
        <w:autoSpaceDN w:val="0"/>
        <w:adjustRightInd w:val="0"/>
        <w:spacing w:line="216" w:lineRule="auto"/>
        <w:ind w:left="851" w:right="-2"/>
        <w:jc w:val="both"/>
      </w:pPr>
    </w:p>
    <w:p w14:paraId="0834658F" w14:textId="4E3DE58B" w:rsidR="0009267D" w:rsidRPr="00E06106" w:rsidRDefault="00433639" w:rsidP="00433639">
      <w:pPr>
        <w:pStyle w:val="ListParagraph"/>
        <w:widowControl w:val="0"/>
        <w:autoSpaceDE w:val="0"/>
        <w:autoSpaceDN w:val="0"/>
        <w:adjustRightInd w:val="0"/>
        <w:spacing w:line="216" w:lineRule="auto"/>
        <w:ind w:left="851" w:right="-2"/>
        <w:jc w:val="both"/>
      </w:pPr>
      <w:r w:rsidRPr="00E06106">
        <w:t>Banka, büyüyen uzun vadeli sabit faizli TL kredi portföyünü müşteri mevduatının yanı sıra uluslararası piyasalardan sağladığı uzun vadeli (10 yıla kadar) yabancı para kaynak ile fonlamaktadır. Banka, müşteri mevduatı ve uluslararası piyasalardan sağladığı fon ile yarattığı yabancı para likidite</w:t>
      </w:r>
      <w:r w:rsidR="00DB2F2B" w:rsidRPr="00E06106">
        <w:t>nin belirli bir kısmını</w:t>
      </w:r>
      <w:r w:rsidRPr="00E06106">
        <w:t xml:space="preserve"> uzun vadeli swap işlemleri ile (sabit TL faiz ve değişken YP faiz) TL likiditeye dönüştürmektedir. Bu sayede uzun vadeli sabit faizli kredileri için hem TL fonlama kaynağı oluşturmakta hem de faiz ve vade riskinden korunmaktadır.</w:t>
      </w:r>
      <w:r w:rsidR="00DB2F2B" w:rsidRPr="00E06106">
        <w:t xml:space="preserve"> Yabancı para sabit faizli menkul kıymetler portföyünü Banka stratejisi ve piyasa beklentileri doğrultusunda belirli bir kısmını hedge edecek şekilde faiz swapları yaparak Türkiye Kredi faiz farkı riski hariç olan riskten korunmaktadır.</w:t>
      </w:r>
    </w:p>
    <w:p w14:paraId="379BF477" w14:textId="6571D9FB" w:rsidR="0009267D" w:rsidRPr="00E06106" w:rsidRDefault="0009267D"/>
    <w:p w14:paraId="0356C32D" w14:textId="77777777" w:rsidR="008345A9" w:rsidRPr="00E06106" w:rsidRDefault="003203A5" w:rsidP="00EE0F71">
      <w:pPr>
        <w:pStyle w:val="iasbnormal"/>
        <w:widowControl w:val="0"/>
        <w:autoSpaceDE w:val="0"/>
        <w:autoSpaceDN w:val="0"/>
        <w:adjustRightInd w:val="0"/>
        <w:spacing w:before="0" w:after="0"/>
        <w:ind w:left="851"/>
        <w:rPr>
          <w:rFonts w:eastAsia="Arial Unicode MS"/>
          <w:b/>
          <w:bCs/>
          <w:sz w:val="20"/>
          <w:szCs w:val="20"/>
        </w:rPr>
      </w:pPr>
      <w:bookmarkStart w:id="66" w:name="_Hlk92926360"/>
      <w:r w:rsidRPr="00E06106">
        <w:rPr>
          <w:rFonts w:eastAsia="Arial Unicode MS"/>
          <w:b/>
          <w:bCs/>
          <w:sz w:val="20"/>
          <w:szCs w:val="20"/>
        </w:rPr>
        <w:t>Varlıkların, yükümlülüklerin ve nazım hesap kalemlerinin faize duyarlılığı</w:t>
      </w:r>
    </w:p>
    <w:p w14:paraId="328A538A" w14:textId="77777777" w:rsidR="000A33D8" w:rsidRPr="00E06106" w:rsidRDefault="000A33D8" w:rsidP="00EE0F71">
      <w:pPr>
        <w:pStyle w:val="iasbnormal"/>
        <w:widowControl w:val="0"/>
        <w:autoSpaceDE w:val="0"/>
        <w:autoSpaceDN w:val="0"/>
        <w:adjustRightInd w:val="0"/>
        <w:spacing w:before="0" w:after="0"/>
        <w:ind w:left="851"/>
        <w:rPr>
          <w:rFonts w:eastAsia="Arial Unicode MS"/>
          <w:b/>
          <w:bCs/>
          <w:sz w:val="16"/>
          <w:szCs w:val="16"/>
        </w:rPr>
      </w:pPr>
    </w:p>
    <w:bookmarkEnd w:id="66"/>
    <w:p w14:paraId="7FB3A5D4" w14:textId="77777777" w:rsidR="00B5516C" w:rsidRPr="00E06106" w:rsidRDefault="008345A9" w:rsidP="00EE0F71">
      <w:pPr>
        <w:widowControl w:val="0"/>
        <w:tabs>
          <w:tab w:val="left" w:pos="567"/>
        </w:tabs>
        <w:ind w:left="851"/>
        <w:rPr>
          <w:rFonts w:eastAsia="Arial Unicode MS"/>
          <w:i/>
          <w:iCs/>
        </w:rPr>
      </w:pPr>
      <w:r w:rsidRPr="00E06106">
        <w:rPr>
          <w:rFonts w:eastAsia="Arial Unicode MS"/>
          <w:i/>
          <w:iCs/>
        </w:rPr>
        <w:t>(Yeniden fiyatlandırmaya kalan süreler itibarıyla)</w:t>
      </w:r>
    </w:p>
    <w:p w14:paraId="29EDA7E9" w14:textId="77777777" w:rsidR="008B0D15" w:rsidRPr="00E06106" w:rsidRDefault="008B0D15" w:rsidP="00EE0F71">
      <w:pPr>
        <w:widowControl w:val="0"/>
        <w:tabs>
          <w:tab w:val="left" w:pos="567"/>
        </w:tabs>
        <w:ind w:left="851"/>
        <w:rPr>
          <w:rFonts w:eastAsia="Arial Unicode MS"/>
          <w:i/>
          <w:iCs/>
          <w:sz w:val="10"/>
          <w:szCs w:val="10"/>
        </w:rPr>
      </w:pPr>
    </w:p>
    <w:tbl>
      <w:tblPr>
        <w:tblW w:w="4577" w:type="pct"/>
        <w:jc w:val="right"/>
        <w:tblCellMar>
          <w:left w:w="15" w:type="dxa"/>
          <w:right w:w="15" w:type="dxa"/>
        </w:tblCellMar>
        <w:tblLook w:val="0000" w:firstRow="0" w:lastRow="0" w:firstColumn="0" w:lastColumn="0" w:noHBand="0" w:noVBand="0"/>
      </w:tblPr>
      <w:tblGrid>
        <w:gridCol w:w="2303"/>
        <w:gridCol w:w="853"/>
        <w:gridCol w:w="848"/>
        <w:gridCol w:w="853"/>
        <w:gridCol w:w="781"/>
        <w:gridCol w:w="849"/>
        <w:gridCol w:w="855"/>
        <w:gridCol w:w="962"/>
      </w:tblGrid>
      <w:tr w:rsidR="008345A9" w:rsidRPr="00E06106" w14:paraId="2D0AC7A2" w14:textId="77777777" w:rsidTr="0030357D">
        <w:trPr>
          <w:cantSplit/>
          <w:trHeight w:val="20"/>
          <w:jc w:val="right"/>
        </w:trPr>
        <w:tc>
          <w:tcPr>
            <w:tcW w:w="1387" w:type="pct"/>
            <w:tcBorders>
              <w:top w:val="single" w:sz="4" w:space="0" w:color="auto"/>
              <w:bottom w:val="single" w:sz="4" w:space="0" w:color="auto"/>
            </w:tcBorders>
          </w:tcPr>
          <w:p w14:paraId="1D4F4CB8" w14:textId="77777777" w:rsidR="008345A9" w:rsidRPr="00E06106" w:rsidRDefault="008345A9" w:rsidP="00EE0F71">
            <w:pPr>
              <w:widowControl w:val="0"/>
              <w:autoSpaceDE w:val="0"/>
              <w:autoSpaceDN w:val="0"/>
              <w:adjustRightInd w:val="0"/>
              <w:rPr>
                <w:rFonts w:eastAsia="Arial Unicode MS"/>
                <w:b/>
                <w:bCs/>
                <w:sz w:val="13"/>
                <w:szCs w:val="13"/>
              </w:rPr>
            </w:pPr>
          </w:p>
        </w:tc>
        <w:tc>
          <w:tcPr>
            <w:tcW w:w="514" w:type="pct"/>
            <w:tcBorders>
              <w:top w:val="single" w:sz="4" w:space="0" w:color="auto"/>
              <w:bottom w:val="single" w:sz="4" w:space="0" w:color="auto"/>
            </w:tcBorders>
            <w:vAlign w:val="bottom"/>
          </w:tcPr>
          <w:p w14:paraId="063EF5BB" w14:textId="77777777" w:rsidR="004C4FC3"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1 Aya</w:t>
            </w:r>
          </w:p>
          <w:p w14:paraId="3865B3F7"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Kadar</w:t>
            </w:r>
          </w:p>
        </w:tc>
        <w:tc>
          <w:tcPr>
            <w:tcW w:w="511" w:type="pct"/>
            <w:tcBorders>
              <w:top w:val="single" w:sz="4" w:space="0" w:color="auto"/>
              <w:bottom w:val="single" w:sz="4" w:space="0" w:color="auto"/>
            </w:tcBorders>
            <w:vAlign w:val="bottom"/>
          </w:tcPr>
          <w:p w14:paraId="30B5EAF1"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1-3 Ay</w:t>
            </w:r>
          </w:p>
        </w:tc>
        <w:tc>
          <w:tcPr>
            <w:tcW w:w="514" w:type="pct"/>
            <w:tcBorders>
              <w:top w:val="single" w:sz="4" w:space="0" w:color="auto"/>
              <w:bottom w:val="single" w:sz="4" w:space="0" w:color="auto"/>
            </w:tcBorders>
            <w:vAlign w:val="bottom"/>
          </w:tcPr>
          <w:p w14:paraId="4E02DBB8"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3-12 Ay</w:t>
            </w:r>
          </w:p>
        </w:tc>
        <w:tc>
          <w:tcPr>
            <w:tcW w:w="470" w:type="pct"/>
            <w:tcBorders>
              <w:top w:val="single" w:sz="4" w:space="0" w:color="auto"/>
              <w:bottom w:val="single" w:sz="4" w:space="0" w:color="auto"/>
            </w:tcBorders>
            <w:vAlign w:val="bottom"/>
          </w:tcPr>
          <w:p w14:paraId="5EB3F636"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1-5 Yıl</w:t>
            </w:r>
          </w:p>
        </w:tc>
        <w:tc>
          <w:tcPr>
            <w:tcW w:w="511" w:type="pct"/>
            <w:tcBorders>
              <w:top w:val="single" w:sz="4" w:space="0" w:color="auto"/>
              <w:bottom w:val="single" w:sz="4" w:space="0" w:color="auto"/>
            </w:tcBorders>
            <w:vAlign w:val="bottom"/>
          </w:tcPr>
          <w:p w14:paraId="38F963B0"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5 Yıl ve Üzeri</w:t>
            </w:r>
          </w:p>
        </w:tc>
        <w:tc>
          <w:tcPr>
            <w:tcW w:w="515" w:type="pct"/>
            <w:tcBorders>
              <w:top w:val="single" w:sz="4" w:space="0" w:color="auto"/>
              <w:bottom w:val="single" w:sz="4" w:space="0" w:color="auto"/>
            </w:tcBorders>
            <w:vAlign w:val="bottom"/>
          </w:tcPr>
          <w:p w14:paraId="52722A42" w14:textId="77777777" w:rsidR="008345A9" w:rsidRPr="00E06106" w:rsidRDefault="008345A9" w:rsidP="007C287E">
            <w:pPr>
              <w:widowControl w:val="0"/>
              <w:autoSpaceDE w:val="0"/>
              <w:autoSpaceDN w:val="0"/>
              <w:adjustRightInd w:val="0"/>
              <w:ind w:right="46"/>
              <w:jc w:val="right"/>
              <w:rPr>
                <w:rFonts w:eastAsia="Arial Unicode MS"/>
                <w:b/>
                <w:bCs/>
                <w:sz w:val="13"/>
                <w:szCs w:val="13"/>
              </w:rPr>
            </w:pPr>
            <w:r w:rsidRPr="00E06106">
              <w:rPr>
                <w:b/>
                <w:bCs/>
                <w:sz w:val="13"/>
                <w:szCs w:val="13"/>
              </w:rPr>
              <w:t xml:space="preserve">Faizsiz </w:t>
            </w:r>
            <w:r w:rsidRPr="00E06106">
              <w:rPr>
                <w:b/>
                <w:bCs/>
                <w:sz w:val="13"/>
                <w:szCs w:val="13"/>
                <w:vertAlign w:val="superscript"/>
              </w:rPr>
              <w:t>(</w:t>
            </w:r>
            <w:r w:rsidR="00024431" w:rsidRPr="00E06106">
              <w:rPr>
                <w:b/>
                <w:bCs/>
                <w:sz w:val="13"/>
                <w:szCs w:val="13"/>
                <w:vertAlign w:val="superscript"/>
              </w:rPr>
              <w:t>1</w:t>
            </w:r>
            <w:r w:rsidRPr="00E06106">
              <w:rPr>
                <w:b/>
                <w:bCs/>
                <w:sz w:val="13"/>
                <w:szCs w:val="13"/>
                <w:vertAlign w:val="superscript"/>
              </w:rPr>
              <w:t>)</w:t>
            </w:r>
          </w:p>
        </w:tc>
        <w:tc>
          <w:tcPr>
            <w:tcW w:w="579" w:type="pct"/>
            <w:tcBorders>
              <w:top w:val="single" w:sz="4" w:space="0" w:color="auto"/>
              <w:bottom w:val="single" w:sz="4" w:space="0" w:color="auto"/>
            </w:tcBorders>
            <w:vAlign w:val="bottom"/>
          </w:tcPr>
          <w:p w14:paraId="00CBFF38" w14:textId="77777777" w:rsidR="008345A9" w:rsidRPr="00E06106" w:rsidRDefault="008345A9" w:rsidP="007C287E">
            <w:pPr>
              <w:pStyle w:val="xl46"/>
              <w:widowControl w:val="0"/>
              <w:tabs>
                <w:tab w:val="decimal" w:pos="885"/>
              </w:tabs>
              <w:autoSpaceDE w:val="0"/>
              <w:autoSpaceDN w:val="0"/>
              <w:adjustRightInd w:val="0"/>
              <w:spacing w:before="0" w:beforeAutospacing="0" w:after="0" w:afterAutospacing="0"/>
              <w:ind w:right="46"/>
              <w:jc w:val="right"/>
              <w:rPr>
                <w:sz w:val="13"/>
                <w:szCs w:val="13"/>
              </w:rPr>
            </w:pPr>
            <w:r w:rsidRPr="00E06106">
              <w:rPr>
                <w:sz w:val="13"/>
                <w:szCs w:val="13"/>
              </w:rPr>
              <w:t>Toplam</w:t>
            </w:r>
          </w:p>
        </w:tc>
      </w:tr>
      <w:tr w:rsidR="008345A9" w:rsidRPr="00E06106" w14:paraId="4BB923A9" w14:textId="77777777" w:rsidTr="0030357D">
        <w:trPr>
          <w:trHeight w:val="20"/>
          <w:jc w:val="right"/>
        </w:trPr>
        <w:tc>
          <w:tcPr>
            <w:tcW w:w="1387" w:type="pct"/>
          </w:tcPr>
          <w:p w14:paraId="119965DA" w14:textId="77777777" w:rsidR="008345A9" w:rsidRPr="00E06106" w:rsidRDefault="008345A9" w:rsidP="00EE0F71">
            <w:pPr>
              <w:widowControl w:val="0"/>
              <w:autoSpaceDE w:val="0"/>
              <w:autoSpaceDN w:val="0"/>
              <w:adjustRightInd w:val="0"/>
              <w:rPr>
                <w:rFonts w:eastAsia="Arial Unicode MS"/>
                <w:b/>
                <w:bCs/>
                <w:sz w:val="13"/>
                <w:szCs w:val="13"/>
              </w:rPr>
            </w:pPr>
            <w:r w:rsidRPr="00E06106">
              <w:rPr>
                <w:rFonts w:eastAsia="Arial Unicode MS"/>
                <w:b/>
                <w:bCs/>
                <w:sz w:val="13"/>
                <w:szCs w:val="13"/>
              </w:rPr>
              <w:t>Cari Dönem Sonu</w:t>
            </w:r>
          </w:p>
        </w:tc>
        <w:tc>
          <w:tcPr>
            <w:tcW w:w="514" w:type="pct"/>
            <w:vAlign w:val="bottom"/>
          </w:tcPr>
          <w:p w14:paraId="44E50C90"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511" w:type="pct"/>
            <w:vAlign w:val="bottom"/>
          </w:tcPr>
          <w:p w14:paraId="221FC087"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514" w:type="pct"/>
            <w:vAlign w:val="bottom"/>
          </w:tcPr>
          <w:p w14:paraId="3729AC7F"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470" w:type="pct"/>
            <w:vAlign w:val="bottom"/>
          </w:tcPr>
          <w:p w14:paraId="54CB597B"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511" w:type="pct"/>
            <w:vAlign w:val="bottom"/>
          </w:tcPr>
          <w:p w14:paraId="18349941"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515" w:type="pct"/>
            <w:vAlign w:val="bottom"/>
          </w:tcPr>
          <w:p w14:paraId="34E816B9"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c>
          <w:tcPr>
            <w:tcW w:w="579" w:type="pct"/>
            <w:vAlign w:val="bottom"/>
          </w:tcPr>
          <w:p w14:paraId="46BC9551" w14:textId="77777777" w:rsidR="008345A9" w:rsidRPr="00E06106" w:rsidRDefault="008345A9" w:rsidP="007C287E">
            <w:pPr>
              <w:widowControl w:val="0"/>
              <w:autoSpaceDE w:val="0"/>
              <w:autoSpaceDN w:val="0"/>
              <w:adjustRightInd w:val="0"/>
              <w:ind w:right="46"/>
              <w:jc w:val="right"/>
              <w:rPr>
                <w:rFonts w:eastAsia="Arial Unicode MS"/>
                <w:sz w:val="13"/>
                <w:szCs w:val="13"/>
              </w:rPr>
            </w:pPr>
          </w:p>
        </w:tc>
      </w:tr>
      <w:tr w:rsidR="008345A9" w:rsidRPr="00E06106" w14:paraId="51D8E0F1" w14:textId="77777777" w:rsidTr="0030357D">
        <w:trPr>
          <w:trHeight w:val="20"/>
          <w:jc w:val="right"/>
        </w:trPr>
        <w:tc>
          <w:tcPr>
            <w:tcW w:w="1387" w:type="pct"/>
          </w:tcPr>
          <w:p w14:paraId="1899DF11" w14:textId="77777777" w:rsidR="008345A9" w:rsidRPr="00E06106" w:rsidRDefault="008345A9" w:rsidP="00EE0F71">
            <w:pPr>
              <w:widowControl w:val="0"/>
              <w:autoSpaceDE w:val="0"/>
              <w:autoSpaceDN w:val="0"/>
              <w:adjustRightInd w:val="0"/>
              <w:rPr>
                <w:rFonts w:eastAsia="Arial Unicode MS"/>
                <w:sz w:val="13"/>
                <w:szCs w:val="13"/>
              </w:rPr>
            </w:pPr>
            <w:r w:rsidRPr="00E06106">
              <w:rPr>
                <w:rFonts w:eastAsia="Arial Unicode MS"/>
                <w:sz w:val="13"/>
                <w:szCs w:val="13"/>
              </w:rPr>
              <w:t>Varlıklar</w:t>
            </w:r>
          </w:p>
        </w:tc>
        <w:tc>
          <w:tcPr>
            <w:tcW w:w="514" w:type="pct"/>
            <w:vAlign w:val="bottom"/>
          </w:tcPr>
          <w:p w14:paraId="620F4C64"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511" w:type="pct"/>
            <w:vAlign w:val="bottom"/>
          </w:tcPr>
          <w:p w14:paraId="7FF28186"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514" w:type="pct"/>
            <w:vAlign w:val="bottom"/>
          </w:tcPr>
          <w:p w14:paraId="155FF2C9"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470" w:type="pct"/>
            <w:vAlign w:val="bottom"/>
          </w:tcPr>
          <w:p w14:paraId="1CF1BB4D"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511" w:type="pct"/>
            <w:vAlign w:val="bottom"/>
          </w:tcPr>
          <w:p w14:paraId="00AB27E2"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515" w:type="pct"/>
            <w:vAlign w:val="bottom"/>
          </w:tcPr>
          <w:p w14:paraId="4125B157"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c>
          <w:tcPr>
            <w:tcW w:w="579" w:type="pct"/>
            <w:vAlign w:val="bottom"/>
          </w:tcPr>
          <w:p w14:paraId="5E111ED6" w14:textId="77777777" w:rsidR="008345A9" w:rsidRPr="00E06106" w:rsidRDefault="008345A9" w:rsidP="007C287E">
            <w:pPr>
              <w:widowControl w:val="0"/>
              <w:autoSpaceDE w:val="0"/>
              <w:autoSpaceDN w:val="0"/>
              <w:adjustRightInd w:val="0"/>
              <w:ind w:right="46"/>
              <w:jc w:val="right"/>
              <w:rPr>
                <w:rFonts w:eastAsia="Arial Unicode MS"/>
                <w:sz w:val="14"/>
                <w:szCs w:val="14"/>
              </w:rPr>
            </w:pPr>
          </w:p>
        </w:tc>
      </w:tr>
      <w:tr w:rsidR="00884858" w:rsidRPr="00E06106" w14:paraId="79E34717" w14:textId="77777777" w:rsidTr="00884858">
        <w:trPr>
          <w:trHeight w:val="20"/>
          <w:jc w:val="right"/>
        </w:trPr>
        <w:tc>
          <w:tcPr>
            <w:tcW w:w="1387" w:type="pct"/>
            <w:vAlign w:val="bottom"/>
          </w:tcPr>
          <w:p w14:paraId="083A584B"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Nakit Değerler (Kasa, Efektif Deposu, Yoldaki Paralar, Satın Alınan Çekler, K.Maden Deposu) ve TCMB </w:t>
            </w:r>
            <w:r w:rsidRPr="00E06106">
              <w:rPr>
                <w:rFonts w:eastAsia="Arial Unicode MS"/>
                <w:sz w:val="13"/>
                <w:szCs w:val="13"/>
                <w:vertAlign w:val="superscript"/>
              </w:rPr>
              <w:t>(2)</w:t>
            </w:r>
          </w:p>
        </w:tc>
        <w:tc>
          <w:tcPr>
            <w:tcW w:w="514" w:type="pct"/>
            <w:vAlign w:val="bottom"/>
          </w:tcPr>
          <w:p w14:paraId="4159E773" w14:textId="3A314F3D" w:rsidR="00884858" w:rsidRPr="00E06106" w:rsidRDefault="00884858" w:rsidP="00884858">
            <w:pPr>
              <w:ind w:right="46"/>
              <w:jc w:val="right"/>
              <w:rPr>
                <w:color w:val="000000"/>
                <w:sz w:val="13"/>
                <w:szCs w:val="13"/>
              </w:rPr>
            </w:pPr>
            <w:r w:rsidRPr="00E06106">
              <w:rPr>
                <w:color w:val="000000"/>
                <w:sz w:val="13"/>
                <w:szCs w:val="13"/>
              </w:rPr>
              <w:t xml:space="preserve"> 140.276.040 </w:t>
            </w:r>
          </w:p>
        </w:tc>
        <w:tc>
          <w:tcPr>
            <w:tcW w:w="511" w:type="pct"/>
            <w:vAlign w:val="bottom"/>
          </w:tcPr>
          <w:p w14:paraId="3110F514" w14:textId="3D9D2C1F"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4" w:type="pct"/>
            <w:vAlign w:val="bottom"/>
          </w:tcPr>
          <w:p w14:paraId="7296D2FC" w14:textId="48151B83"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470" w:type="pct"/>
            <w:vAlign w:val="bottom"/>
          </w:tcPr>
          <w:p w14:paraId="1F28FBC5" w14:textId="1BB5A3BD"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024F6F8A" w14:textId="08723226"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3C76B2BC" w14:textId="6A2F50A3" w:rsidR="00884858" w:rsidRPr="00E06106" w:rsidRDefault="00884858" w:rsidP="00884858">
            <w:pPr>
              <w:ind w:right="46"/>
              <w:jc w:val="right"/>
              <w:rPr>
                <w:color w:val="000000"/>
                <w:sz w:val="13"/>
                <w:szCs w:val="13"/>
              </w:rPr>
            </w:pPr>
            <w:r w:rsidRPr="00E06106">
              <w:rPr>
                <w:color w:val="000000"/>
                <w:sz w:val="13"/>
                <w:szCs w:val="13"/>
              </w:rPr>
              <w:t xml:space="preserve"> 200.807.729 </w:t>
            </w:r>
          </w:p>
        </w:tc>
        <w:tc>
          <w:tcPr>
            <w:tcW w:w="579" w:type="pct"/>
            <w:vAlign w:val="bottom"/>
          </w:tcPr>
          <w:p w14:paraId="30B3B995" w14:textId="002DE52C" w:rsidR="00884858" w:rsidRPr="00E06106" w:rsidRDefault="00884858" w:rsidP="00884858">
            <w:pPr>
              <w:ind w:right="46"/>
              <w:jc w:val="right"/>
              <w:rPr>
                <w:color w:val="000000"/>
                <w:sz w:val="13"/>
                <w:szCs w:val="13"/>
              </w:rPr>
            </w:pPr>
            <w:r w:rsidRPr="00E06106">
              <w:rPr>
                <w:color w:val="000000"/>
                <w:sz w:val="13"/>
                <w:szCs w:val="13"/>
              </w:rPr>
              <w:t xml:space="preserve"> 341.083.769 </w:t>
            </w:r>
          </w:p>
        </w:tc>
      </w:tr>
      <w:tr w:rsidR="00884858" w:rsidRPr="00E06106" w14:paraId="624B20C3" w14:textId="77777777" w:rsidTr="00884858">
        <w:trPr>
          <w:trHeight w:val="20"/>
          <w:jc w:val="right"/>
        </w:trPr>
        <w:tc>
          <w:tcPr>
            <w:tcW w:w="1387" w:type="pct"/>
            <w:vAlign w:val="bottom"/>
          </w:tcPr>
          <w:p w14:paraId="1F2B45E1"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Bankalar </w:t>
            </w:r>
            <w:r w:rsidRPr="00E06106">
              <w:rPr>
                <w:rFonts w:eastAsia="Arial Unicode MS"/>
                <w:sz w:val="13"/>
                <w:szCs w:val="13"/>
                <w:vertAlign w:val="superscript"/>
              </w:rPr>
              <w:t>(3)</w:t>
            </w:r>
          </w:p>
        </w:tc>
        <w:tc>
          <w:tcPr>
            <w:tcW w:w="514" w:type="pct"/>
            <w:vAlign w:val="bottom"/>
          </w:tcPr>
          <w:p w14:paraId="5A247A6A" w14:textId="2EE3D1F9" w:rsidR="00884858" w:rsidRPr="00E06106" w:rsidRDefault="00884858" w:rsidP="00884858">
            <w:pPr>
              <w:ind w:right="46"/>
              <w:jc w:val="right"/>
              <w:rPr>
                <w:color w:val="000000"/>
                <w:sz w:val="13"/>
                <w:szCs w:val="13"/>
              </w:rPr>
            </w:pPr>
            <w:r w:rsidRPr="00E06106">
              <w:rPr>
                <w:color w:val="000000"/>
                <w:sz w:val="13"/>
                <w:szCs w:val="13"/>
              </w:rPr>
              <w:t xml:space="preserve"> 13.050.260 </w:t>
            </w:r>
          </w:p>
        </w:tc>
        <w:tc>
          <w:tcPr>
            <w:tcW w:w="511" w:type="pct"/>
            <w:vAlign w:val="bottom"/>
          </w:tcPr>
          <w:p w14:paraId="44791EC2" w14:textId="5F01988E"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4" w:type="pct"/>
            <w:vAlign w:val="bottom"/>
          </w:tcPr>
          <w:p w14:paraId="759DC1AE" w14:textId="39DDC2D9"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470" w:type="pct"/>
            <w:vAlign w:val="bottom"/>
          </w:tcPr>
          <w:p w14:paraId="401C1BCF" w14:textId="1D9C3CC2"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1163A7BF" w14:textId="0D9AD561"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3727122B" w14:textId="66FE1034" w:rsidR="00884858" w:rsidRPr="00E06106" w:rsidRDefault="00884858" w:rsidP="00884858">
            <w:pPr>
              <w:ind w:right="46"/>
              <w:jc w:val="right"/>
              <w:rPr>
                <w:color w:val="000000"/>
                <w:sz w:val="13"/>
                <w:szCs w:val="13"/>
              </w:rPr>
            </w:pPr>
            <w:r w:rsidRPr="00E06106">
              <w:rPr>
                <w:color w:val="000000"/>
                <w:sz w:val="13"/>
                <w:szCs w:val="13"/>
              </w:rPr>
              <w:t xml:space="preserve"> 17.395.236 </w:t>
            </w:r>
          </w:p>
        </w:tc>
        <w:tc>
          <w:tcPr>
            <w:tcW w:w="579" w:type="pct"/>
            <w:vAlign w:val="bottom"/>
          </w:tcPr>
          <w:p w14:paraId="70F0D5E8" w14:textId="643659FB" w:rsidR="00884858" w:rsidRPr="00E06106" w:rsidRDefault="00884858" w:rsidP="00884858">
            <w:pPr>
              <w:ind w:right="46"/>
              <w:jc w:val="right"/>
              <w:rPr>
                <w:color w:val="000000"/>
                <w:sz w:val="13"/>
                <w:szCs w:val="13"/>
              </w:rPr>
            </w:pPr>
            <w:r w:rsidRPr="00E06106">
              <w:rPr>
                <w:color w:val="000000"/>
                <w:sz w:val="13"/>
                <w:szCs w:val="13"/>
              </w:rPr>
              <w:t xml:space="preserve"> 30.445.496 </w:t>
            </w:r>
          </w:p>
        </w:tc>
      </w:tr>
      <w:tr w:rsidR="00884858" w:rsidRPr="00E06106" w14:paraId="43777095" w14:textId="77777777" w:rsidTr="00884858">
        <w:trPr>
          <w:trHeight w:val="20"/>
          <w:jc w:val="right"/>
        </w:trPr>
        <w:tc>
          <w:tcPr>
            <w:tcW w:w="1387" w:type="pct"/>
            <w:vAlign w:val="bottom"/>
          </w:tcPr>
          <w:p w14:paraId="7734BFDD"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Kar veya Zarara Yansıtılan Finansal Varlıklar </w:t>
            </w:r>
            <w:r w:rsidRPr="00E06106">
              <w:rPr>
                <w:sz w:val="13"/>
                <w:szCs w:val="13"/>
                <w:vertAlign w:val="superscript"/>
              </w:rPr>
              <w:t>(4)</w:t>
            </w:r>
          </w:p>
        </w:tc>
        <w:tc>
          <w:tcPr>
            <w:tcW w:w="514" w:type="pct"/>
            <w:vAlign w:val="bottom"/>
          </w:tcPr>
          <w:p w14:paraId="3DB1781F" w14:textId="2FC40FF9" w:rsidR="00884858" w:rsidRPr="00E06106" w:rsidRDefault="00884858" w:rsidP="00884858">
            <w:pPr>
              <w:ind w:right="46"/>
              <w:jc w:val="right"/>
              <w:rPr>
                <w:color w:val="000000"/>
                <w:sz w:val="13"/>
                <w:szCs w:val="13"/>
              </w:rPr>
            </w:pPr>
            <w:r w:rsidRPr="00E06106">
              <w:rPr>
                <w:color w:val="000000"/>
                <w:sz w:val="13"/>
                <w:szCs w:val="13"/>
              </w:rPr>
              <w:t xml:space="preserve"> 6.788.272 </w:t>
            </w:r>
          </w:p>
        </w:tc>
        <w:tc>
          <w:tcPr>
            <w:tcW w:w="511" w:type="pct"/>
            <w:vAlign w:val="bottom"/>
          </w:tcPr>
          <w:p w14:paraId="5C5A1A65" w14:textId="5E374DCC" w:rsidR="00884858" w:rsidRPr="00E06106" w:rsidRDefault="00884858" w:rsidP="00884858">
            <w:pPr>
              <w:ind w:right="46"/>
              <w:jc w:val="right"/>
              <w:rPr>
                <w:color w:val="000000"/>
                <w:sz w:val="13"/>
                <w:szCs w:val="13"/>
              </w:rPr>
            </w:pPr>
            <w:r w:rsidRPr="00E06106">
              <w:rPr>
                <w:color w:val="000000"/>
                <w:sz w:val="13"/>
                <w:szCs w:val="13"/>
              </w:rPr>
              <w:t xml:space="preserve"> 880.801 </w:t>
            </w:r>
          </w:p>
        </w:tc>
        <w:tc>
          <w:tcPr>
            <w:tcW w:w="514" w:type="pct"/>
            <w:vAlign w:val="bottom"/>
          </w:tcPr>
          <w:p w14:paraId="07B38C6E" w14:textId="312B15C1" w:rsidR="00884858" w:rsidRPr="00E06106" w:rsidRDefault="00884858" w:rsidP="00884858">
            <w:pPr>
              <w:ind w:right="46"/>
              <w:jc w:val="right"/>
              <w:rPr>
                <w:color w:val="000000"/>
                <w:sz w:val="13"/>
                <w:szCs w:val="13"/>
              </w:rPr>
            </w:pPr>
            <w:r w:rsidRPr="00E06106">
              <w:rPr>
                <w:color w:val="000000"/>
                <w:sz w:val="13"/>
                <w:szCs w:val="13"/>
              </w:rPr>
              <w:t xml:space="preserve"> 1.000.658 </w:t>
            </w:r>
          </w:p>
        </w:tc>
        <w:tc>
          <w:tcPr>
            <w:tcW w:w="470" w:type="pct"/>
            <w:vAlign w:val="bottom"/>
          </w:tcPr>
          <w:p w14:paraId="0E1F157B" w14:textId="3EEB0797" w:rsidR="00884858" w:rsidRPr="00E06106" w:rsidRDefault="00884858" w:rsidP="00884858">
            <w:pPr>
              <w:ind w:right="46"/>
              <w:jc w:val="right"/>
              <w:rPr>
                <w:color w:val="000000"/>
                <w:sz w:val="13"/>
                <w:szCs w:val="13"/>
              </w:rPr>
            </w:pPr>
            <w:r w:rsidRPr="00E06106">
              <w:rPr>
                <w:color w:val="000000"/>
                <w:sz w:val="13"/>
                <w:szCs w:val="13"/>
              </w:rPr>
              <w:t xml:space="preserve"> 828.814 </w:t>
            </w:r>
          </w:p>
        </w:tc>
        <w:tc>
          <w:tcPr>
            <w:tcW w:w="511" w:type="pct"/>
            <w:vAlign w:val="bottom"/>
          </w:tcPr>
          <w:p w14:paraId="5987C807" w14:textId="60B779DE" w:rsidR="00884858" w:rsidRPr="00E06106" w:rsidRDefault="00884858" w:rsidP="00884858">
            <w:pPr>
              <w:ind w:right="46"/>
              <w:jc w:val="right"/>
              <w:rPr>
                <w:color w:val="000000"/>
                <w:sz w:val="13"/>
                <w:szCs w:val="13"/>
              </w:rPr>
            </w:pPr>
            <w:r w:rsidRPr="00E06106">
              <w:rPr>
                <w:color w:val="000000"/>
                <w:sz w:val="13"/>
                <w:szCs w:val="13"/>
              </w:rPr>
              <w:t xml:space="preserve"> 509.365 </w:t>
            </w:r>
          </w:p>
        </w:tc>
        <w:tc>
          <w:tcPr>
            <w:tcW w:w="515" w:type="pct"/>
            <w:vAlign w:val="bottom"/>
          </w:tcPr>
          <w:p w14:paraId="4911A529" w14:textId="7F9D69BB" w:rsidR="00884858" w:rsidRPr="00E06106" w:rsidRDefault="00884858" w:rsidP="00884858">
            <w:pPr>
              <w:ind w:right="46"/>
              <w:jc w:val="right"/>
              <w:rPr>
                <w:color w:val="000000"/>
                <w:sz w:val="13"/>
                <w:szCs w:val="13"/>
              </w:rPr>
            </w:pPr>
            <w:r w:rsidRPr="00E06106">
              <w:rPr>
                <w:color w:val="000000"/>
                <w:sz w:val="13"/>
                <w:szCs w:val="13"/>
              </w:rPr>
              <w:t xml:space="preserve"> 24.571.818 </w:t>
            </w:r>
          </w:p>
        </w:tc>
        <w:tc>
          <w:tcPr>
            <w:tcW w:w="579" w:type="pct"/>
            <w:vAlign w:val="bottom"/>
          </w:tcPr>
          <w:p w14:paraId="44F9EFF5" w14:textId="52441514" w:rsidR="00884858" w:rsidRPr="00E06106" w:rsidRDefault="00884858" w:rsidP="00884858">
            <w:pPr>
              <w:ind w:right="46"/>
              <w:jc w:val="right"/>
              <w:rPr>
                <w:color w:val="000000"/>
                <w:sz w:val="13"/>
                <w:szCs w:val="13"/>
              </w:rPr>
            </w:pPr>
            <w:r w:rsidRPr="00E06106">
              <w:rPr>
                <w:color w:val="000000"/>
                <w:sz w:val="13"/>
                <w:szCs w:val="13"/>
              </w:rPr>
              <w:t xml:space="preserve"> 34.579.728 </w:t>
            </w:r>
          </w:p>
        </w:tc>
      </w:tr>
      <w:tr w:rsidR="00884858" w:rsidRPr="00E06106" w14:paraId="16F5DDB5" w14:textId="77777777" w:rsidTr="00884858">
        <w:trPr>
          <w:trHeight w:val="20"/>
          <w:jc w:val="right"/>
        </w:trPr>
        <w:tc>
          <w:tcPr>
            <w:tcW w:w="1387" w:type="pct"/>
            <w:vAlign w:val="bottom"/>
          </w:tcPr>
          <w:p w14:paraId="5826D127" w14:textId="151D541C" w:rsidR="00884858" w:rsidRPr="00E06106" w:rsidRDefault="00884858" w:rsidP="00884858">
            <w:pPr>
              <w:widowControl w:val="0"/>
              <w:autoSpaceDE w:val="0"/>
              <w:autoSpaceDN w:val="0"/>
              <w:adjustRightInd w:val="0"/>
              <w:ind w:left="180"/>
              <w:rPr>
                <w:rFonts w:eastAsia="Arial Unicode MS"/>
                <w:sz w:val="13"/>
                <w:szCs w:val="13"/>
              </w:rPr>
            </w:pPr>
            <w:r w:rsidRPr="00E06106">
              <w:rPr>
                <w:rFonts w:eastAsia="Arial Unicode MS"/>
                <w:sz w:val="13"/>
                <w:szCs w:val="13"/>
              </w:rPr>
              <w:t xml:space="preserve">Para Piyasalarından Alacaklar </w:t>
            </w:r>
            <w:r w:rsidRPr="00E06106">
              <w:rPr>
                <w:sz w:val="13"/>
                <w:szCs w:val="13"/>
                <w:vertAlign w:val="superscript"/>
              </w:rPr>
              <w:t>(5)</w:t>
            </w:r>
          </w:p>
        </w:tc>
        <w:tc>
          <w:tcPr>
            <w:tcW w:w="514" w:type="pct"/>
            <w:vAlign w:val="bottom"/>
          </w:tcPr>
          <w:p w14:paraId="6432BAE1" w14:textId="5176BE8A"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0938314B" w14:textId="526FC0B0"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4" w:type="pct"/>
            <w:vAlign w:val="bottom"/>
          </w:tcPr>
          <w:p w14:paraId="4BC7BEC5" w14:textId="48DC10BF"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470" w:type="pct"/>
            <w:vAlign w:val="bottom"/>
          </w:tcPr>
          <w:p w14:paraId="48EE7211" w14:textId="3B4B038C"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7E9AE298" w14:textId="28819E24"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16F3DB0E" w14:textId="03CF26D2"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79" w:type="pct"/>
            <w:vAlign w:val="bottom"/>
          </w:tcPr>
          <w:p w14:paraId="2427690D" w14:textId="4D7BDAB2" w:rsidR="00884858" w:rsidRPr="00E06106" w:rsidRDefault="00884858" w:rsidP="00884858">
            <w:pPr>
              <w:ind w:right="46"/>
              <w:jc w:val="right"/>
              <w:rPr>
                <w:color w:val="000000"/>
                <w:sz w:val="13"/>
                <w:szCs w:val="13"/>
              </w:rPr>
            </w:pPr>
            <w:r w:rsidRPr="00E06106">
              <w:rPr>
                <w:color w:val="000000"/>
                <w:sz w:val="13"/>
                <w:szCs w:val="13"/>
              </w:rPr>
              <w:t xml:space="preserve"> - </w:t>
            </w:r>
          </w:p>
        </w:tc>
      </w:tr>
      <w:tr w:rsidR="00884858" w:rsidRPr="00E06106" w14:paraId="6D986E34" w14:textId="77777777" w:rsidTr="00884858">
        <w:trPr>
          <w:trHeight w:val="20"/>
          <w:jc w:val="right"/>
        </w:trPr>
        <w:tc>
          <w:tcPr>
            <w:tcW w:w="1387" w:type="pct"/>
            <w:vAlign w:val="bottom"/>
          </w:tcPr>
          <w:p w14:paraId="71473541" w14:textId="5CAD504F"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Diğer Kapsamlı Gelire Yansıtılan Finansal Varlıklar </w:t>
            </w:r>
            <w:r w:rsidRPr="00E06106">
              <w:rPr>
                <w:sz w:val="13"/>
                <w:szCs w:val="13"/>
                <w:vertAlign w:val="superscript"/>
              </w:rPr>
              <w:t>(6)</w:t>
            </w:r>
          </w:p>
        </w:tc>
        <w:tc>
          <w:tcPr>
            <w:tcW w:w="514" w:type="pct"/>
            <w:vAlign w:val="bottom"/>
          </w:tcPr>
          <w:p w14:paraId="53D2E9E9" w14:textId="4430CBC8" w:rsidR="00884858" w:rsidRPr="00E06106" w:rsidRDefault="00884858" w:rsidP="00884858">
            <w:pPr>
              <w:ind w:right="46"/>
              <w:jc w:val="right"/>
              <w:rPr>
                <w:color w:val="000000"/>
                <w:sz w:val="13"/>
                <w:szCs w:val="13"/>
              </w:rPr>
            </w:pPr>
            <w:r w:rsidRPr="00E06106">
              <w:rPr>
                <w:color w:val="000000"/>
                <w:sz w:val="13"/>
                <w:szCs w:val="13"/>
              </w:rPr>
              <w:t xml:space="preserve"> 36.479.389 </w:t>
            </w:r>
          </w:p>
        </w:tc>
        <w:tc>
          <w:tcPr>
            <w:tcW w:w="511" w:type="pct"/>
            <w:vAlign w:val="bottom"/>
          </w:tcPr>
          <w:p w14:paraId="5D646DAE" w14:textId="5C670B85" w:rsidR="00884858" w:rsidRPr="00E06106" w:rsidRDefault="00884858" w:rsidP="00884858">
            <w:pPr>
              <w:ind w:right="46"/>
              <w:jc w:val="right"/>
              <w:rPr>
                <w:color w:val="000000"/>
                <w:sz w:val="13"/>
                <w:szCs w:val="13"/>
              </w:rPr>
            </w:pPr>
            <w:r w:rsidRPr="00E06106">
              <w:rPr>
                <w:color w:val="000000"/>
                <w:sz w:val="13"/>
                <w:szCs w:val="13"/>
              </w:rPr>
              <w:t xml:space="preserve"> 19.340.726 </w:t>
            </w:r>
          </w:p>
        </w:tc>
        <w:tc>
          <w:tcPr>
            <w:tcW w:w="514" w:type="pct"/>
            <w:vAlign w:val="bottom"/>
          </w:tcPr>
          <w:p w14:paraId="70D08479" w14:textId="2A8C65DE" w:rsidR="00884858" w:rsidRPr="00E06106" w:rsidRDefault="00884858" w:rsidP="00884858">
            <w:pPr>
              <w:ind w:right="46"/>
              <w:jc w:val="right"/>
              <w:rPr>
                <w:color w:val="000000"/>
                <w:sz w:val="13"/>
                <w:szCs w:val="13"/>
              </w:rPr>
            </w:pPr>
            <w:r w:rsidRPr="00E06106">
              <w:rPr>
                <w:color w:val="000000"/>
                <w:sz w:val="13"/>
                <w:szCs w:val="13"/>
              </w:rPr>
              <w:t xml:space="preserve"> 36.034.100 </w:t>
            </w:r>
          </w:p>
        </w:tc>
        <w:tc>
          <w:tcPr>
            <w:tcW w:w="470" w:type="pct"/>
            <w:vAlign w:val="bottom"/>
          </w:tcPr>
          <w:p w14:paraId="0A77151D" w14:textId="38E7F0B6" w:rsidR="00884858" w:rsidRPr="00E06106" w:rsidRDefault="00884858" w:rsidP="00884858">
            <w:pPr>
              <w:ind w:right="46"/>
              <w:jc w:val="right"/>
              <w:rPr>
                <w:color w:val="000000"/>
                <w:sz w:val="13"/>
                <w:szCs w:val="13"/>
              </w:rPr>
            </w:pPr>
            <w:r w:rsidRPr="00E06106">
              <w:rPr>
                <w:color w:val="000000"/>
                <w:sz w:val="13"/>
                <w:szCs w:val="13"/>
              </w:rPr>
              <w:t xml:space="preserve"> 43.433.518 </w:t>
            </w:r>
          </w:p>
        </w:tc>
        <w:tc>
          <w:tcPr>
            <w:tcW w:w="511" w:type="pct"/>
            <w:vAlign w:val="bottom"/>
          </w:tcPr>
          <w:p w14:paraId="1571B674" w14:textId="641824CD" w:rsidR="00884858" w:rsidRPr="00E06106" w:rsidRDefault="00884858" w:rsidP="00884858">
            <w:pPr>
              <w:ind w:right="46"/>
              <w:jc w:val="right"/>
              <w:rPr>
                <w:color w:val="000000"/>
                <w:sz w:val="13"/>
                <w:szCs w:val="13"/>
              </w:rPr>
            </w:pPr>
            <w:r w:rsidRPr="00E06106">
              <w:rPr>
                <w:color w:val="000000"/>
                <w:sz w:val="13"/>
                <w:szCs w:val="13"/>
              </w:rPr>
              <w:t xml:space="preserve"> 30.456.505 </w:t>
            </w:r>
          </w:p>
        </w:tc>
        <w:tc>
          <w:tcPr>
            <w:tcW w:w="515" w:type="pct"/>
            <w:vAlign w:val="bottom"/>
          </w:tcPr>
          <w:p w14:paraId="46714D77" w14:textId="37FB92E8" w:rsidR="00884858" w:rsidRPr="00E06106" w:rsidRDefault="00884858" w:rsidP="00884858">
            <w:pPr>
              <w:ind w:right="46"/>
              <w:jc w:val="right"/>
              <w:rPr>
                <w:color w:val="000000"/>
                <w:sz w:val="13"/>
                <w:szCs w:val="13"/>
              </w:rPr>
            </w:pPr>
            <w:r w:rsidRPr="00E06106">
              <w:rPr>
                <w:color w:val="000000"/>
                <w:sz w:val="13"/>
                <w:szCs w:val="13"/>
              </w:rPr>
              <w:t xml:space="preserve"> 11.689.159 </w:t>
            </w:r>
          </w:p>
        </w:tc>
        <w:tc>
          <w:tcPr>
            <w:tcW w:w="579" w:type="pct"/>
            <w:vAlign w:val="bottom"/>
          </w:tcPr>
          <w:p w14:paraId="03B5B975" w14:textId="291ECA93" w:rsidR="00884858" w:rsidRPr="00E06106" w:rsidRDefault="00884858" w:rsidP="00884858">
            <w:pPr>
              <w:ind w:right="46"/>
              <w:jc w:val="right"/>
              <w:rPr>
                <w:color w:val="000000"/>
                <w:sz w:val="13"/>
                <w:szCs w:val="13"/>
              </w:rPr>
            </w:pPr>
            <w:r w:rsidRPr="00E06106">
              <w:rPr>
                <w:color w:val="000000"/>
                <w:sz w:val="13"/>
                <w:szCs w:val="13"/>
              </w:rPr>
              <w:t xml:space="preserve"> 177.433.397 </w:t>
            </w:r>
          </w:p>
        </w:tc>
      </w:tr>
      <w:tr w:rsidR="00884858" w:rsidRPr="00E06106" w14:paraId="51977DF0" w14:textId="77777777" w:rsidTr="00884858">
        <w:trPr>
          <w:trHeight w:val="20"/>
          <w:jc w:val="right"/>
        </w:trPr>
        <w:tc>
          <w:tcPr>
            <w:tcW w:w="1387" w:type="pct"/>
            <w:vAlign w:val="bottom"/>
          </w:tcPr>
          <w:p w14:paraId="0BC8C3A5"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Krediler ve Alacaklar </w:t>
            </w:r>
          </w:p>
        </w:tc>
        <w:tc>
          <w:tcPr>
            <w:tcW w:w="514" w:type="pct"/>
            <w:vAlign w:val="bottom"/>
          </w:tcPr>
          <w:p w14:paraId="30064312" w14:textId="5C7C89F5" w:rsidR="00884858" w:rsidRPr="00E06106" w:rsidRDefault="00884858" w:rsidP="00884858">
            <w:pPr>
              <w:ind w:right="46"/>
              <w:jc w:val="right"/>
              <w:rPr>
                <w:color w:val="000000"/>
                <w:sz w:val="13"/>
                <w:szCs w:val="13"/>
              </w:rPr>
            </w:pPr>
            <w:r w:rsidRPr="00E06106">
              <w:rPr>
                <w:color w:val="000000"/>
                <w:sz w:val="13"/>
                <w:szCs w:val="13"/>
              </w:rPr>
              <w:t xml:space="preserve"> 387.852.343 </w:t>
            </w:r>
          </w:p>
        </w:tc>
        <w:tc>
          <w:tcPr>
            <w:tcW w:w="511" w:type="pct"/>
            <w:vAlign w:val="bottom"/>
          </w:tcPr>
          <w:p w14:paraId="7B47D0DE" w14:textId="1CDFD820" w:rsidR="00884858" w:rsidRPr="00E06106" w:rsidRDefault="00884858" w:rsidP="00884858">
            <w:pPr>
              <w:ind w:right="46"/>
              <w:jc w:val="right"/>
              <w:rPr>
                <w:color w:val="000000"/>
                <w:sz w:val="13"/>
                <w:szCs w:val="13"/>
              </w:rPr>
            </w:pPr>
            <w:r w:rsidRPr="00E06106">
              <w:rPr>
                <w:color w:val="000000"/>
                <w:sz w:val="13"/>
                <w:szCs w:val="13"/>
              </w:rPr>
              <w:t xml:space="preserve"> 171.707.626 </w:t>
            </w:r>
          </w:p>
        </w:tc>
        <w:tc>
          <w:tcPr>
            <w:tcW w:w="514" w:type="pct"/>
            <w:vAlign w:val="bottom"/>
          </w:tcPr>
          <w:p w14:paraId="0D24D1DB" w14:textId="2407BDDF" w:rsidR="00884858" w:rsidRPr="00E06106" w:rsidRDefault="00884858" w:rsidP="00884858">
            <w:pPr>
              <w:ind w:right="46"/>
              <w:jc w:val="right"/>
              <w:rPr>
                <w:color w:val="000000"/>
                <w:sz w:val="13"/>
                <w:szCs w:val="13"/>
              </w:rPr>
            </w:pPr>
            <w:r w:rsidRPr="00E06106">
              <w:rPr>
                <w:color w:val="000000"/>
                <w:sz w:val="13"/>
                <w:szCs w:val="13"/>
              </w:rPr>
              <w:t xml:space="preserve"> 434.806.765 </w:t>
            </w:r>
          </w:p>
        </w:tc>
        <w:tc>
          <w:tcPr>
            <w:tcW w:w="470" w:type="pct"/>
            <w:vAlign w:val="bottom"/>
          </w:tcPr>
          <w:p w14:paraId="5893861D" w14:textId="5A54F106" w:rsidR="00884858" w:rsidRPr="00E06106" w:rsidRDefault="00884858" w:rsidP="00884858">
            <w:pPr>
              <w:ind w:right="46"/>
              <w:jc w:val="right"/>
              <w:rPr>
                <w:color w:val="000000"/>
                <w:sz w:val="13"/>
                <w:szCs w:val="13"/>
              </w:rPr>
            </w:pPr>
            <w:r w:rsidRPr="00E06106">
              <w:rPr>
                <w:color w:val="000000"/>
                <w:sz w:val="13"/>
                <w:szCs w:val="13"/>
              </w:rPr>
              <w:t xml:space="preserve"> 143.929.067 </w:t>
            </w:r>
          </w:p>
        </w:tc>
        <w:tc>
          <w:tcPr>
            <w:tcW w:w="511" w:type="pct"/>
            <w:vAlign w:val="bottom"/>
          </w:tcPr>
          <w:p w14:paraId="2E8CF249" w14:textId="6E4F6646" w:rsidR="00884858" w:rsidRPr="00E06106" w:rsidRDefault="00884858" w:rsidP="00884858">
            <w:pPr>
              <w:ind w:right="46"/>
              <w:jc w:val="right"/>
              <w:rPr>
                <w:color w:val="000000"/>
                <w:sz w:val="13"/>
                <w:szCs w:val="13"/>
              </w:rPr>
            </w:pPr>
            <w:r w:rsidRPr="00E06106">
              <w:rPr>
                <w:color w:val="000000"/>
                <w:sz w:val="13"/>
                <w:szCs w:val="13"/>
              </w:rPr>
              <w:t xml:space="preserve"> 19.623.866 </w:t>
            </w:r>
          </w:p>
        </w:tc>
        <w:tc>
          <w:tcPr>
            <w:tcW w:w="515" w:type="pct"/>
            <w:vAlign w:val="bottom"/>
          </w:tcPr>
          <w:p w14:paraId="703795A3" w14:textId="435C5D8C" w:rsidR="00884858" w:rsidRPr="00E06106" w:rsidRDefault="00884858" w:rsidP="00884858">
            <w:pPr>
              <w:ind w:right="46"/>
              <w:jc w:val="right"/>
              <w:rPr>
                <w:color w:val="000000"/>
                <w:sz w:val="13"/>
                <w:szCs w:val="13"/>
              </w:rPr>
            </w:pPr>
            <w:r w:rsidRPr="00E06106">
              <w:rPr>
                <w:color w:val="000000"/>
                <w:sz w:val="13"/>
                <w:szCs w:val="13"/>
              </w:rPr>
              <w:t xml:space="preserve"> 6.643.307 </w:t>
            </w:r>
          </w:p>
        </w:tc>
        <w:tc>
          <w:tcPr>
            <w:tcW w:w="579" w:type="pct"/>
            <w:vAlign w:val="bottom"/>
          </w:tcPr>
          <w:p w14:paraId="1F74741F" w14:textId="73BE6632" w:rsidR="00884858" w:rsidRPr="00E06106" w:rsidRDefault="00884858" w:rsidP="00884858">
            <w:pPr>
              <w:ind w:right="46"/>
              <w:jc w:val="right"/>
              <w:rPr>
                <w:color w:val="000000"/>
                <w:sz w:val="13"/>
                <w:szCs w:val="13"/>
              </w:rPr>
            </w:pPr>
            <w:r w:rsidRPr="00E06106">
              <w:rPr>
                <w:color w:val="000000"/>
                <w:sz w:val="13"/>
                <w:szCs w:val="13"/>
              </w:rPr>
              <w:t xml:space="preserve"> 1.164.562.974 </w:t>
            </w:r>
          </w:p>
        </w:tc>
      </w:tr>
      <w:tr w:rsidR="00884858" w:rsidRPr="00E06106" w14:paraId="40E6BBA8" w14:textId="77777777" w:rsidTr="00884858">
        <w:trPr>
          <w:trHeight w:val="20"/>
          <w:jc w:val="right"/>
        </w:trPr>
        <w:tc>
          <w:tcPr>
            <w:tcW w:w="1387" w:type="pct"/>
            <w:vAlign w:val="bottom"/>
          </w:tcPr>
          <w:p w14:paraId="3BC72E43"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İtfa Edilmiş Maliyeti ile Ölçülen</w:t>
            </w:r>
          </w:p>
          <w:p w14:paraId="6346A484" w14:textId="049CA879"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Finansal Varlıklar </w:t>
            </w:r>
            <w:r w:rsidRPr="00E06106">
              <w:rPr>
                <w:rFonts w:eastAsia="Arial Unicode MS"/>
                <w:sz w:val="13"/>
                <w:szCs w:val="13"/>
                <w:vertAlign w:val="superscript"/>
              </w:rPr>
              <w:t>(7)</w:t>
            </w:r>
          </w:p>
        </w:tc>
        <w:tc>
          <w:tcPr>
            <w:tcW w:w="514" w:type="pct"/>
            <w:vAlign w:val="bottom"/>
          </w:tcPr>
          <w:p w14:paraId="2822568A" w14:textId="06A853EF" w:rsidR="00884858" w:rsidRPr="00E06106" w:rsidRDefault="00884858" w:rsidP="00884858">
            <w:pPr>
              <w:ind w:right="46"/>
              <w:jc w:val="right"/>
              <w:rPr>
                <w:color w:val="000000"/>
                <w:sz w:val="13"/>
                <w:szCs w:val="13"/>
              </w:rPr>
            </w:pPr>
            <w:r w:rsidRPr="00E06106">
              <w:rPr>
                <w:color w:val="000000"/>
                <w:sz w:val="13"/>
                <w:szCs w:val="13"/>
              </w:rPr>
              <w:t xml:space="preserve"> 59.406.013 </w:t>
            </w:r>
          </w:p>
        </w:tc>
        <w:tc>
          <w:tcPr>
            <w:tcW w:w="511" w:type="pct"/>
            <w:vAlign w:val="bottom"/>
          </w:tcPr>
          <w:p w14:paraId="485EA5E7" w14:textId="1E91FA30" w:rsidR="00884858" w:rsidRPr="00E06106" w:rsidRDefault="00884858" w:rsidP="00884858">
            <w:pPr>
              <w:ind w:right="46"/>
              <w:jc w:val="right"/>
              <w:rPr>
                <w:color w:val="000000"/>
                <w:sz w:val="13"/>
                <w:szCs w:val="13"/>
              </w:rPr>
            </w:pPr>
            <w:r w:rsidRPr="00E06106">
              <w:rPr>
                <w:color w:val="000000"/>
                <w:sz w:val="13"/>
                <w:szCs w:val="13"/>
              </w:rPr>
              <w:t xml:space="preserve"> 465.517 </w:t>
            </w:r>
          </w:p>
        </w:tc>
        <w:tc>
          <w:tcPr>
            <w:tcW w:w="514" w:type="pct"/>
            <w:vAlign w:val="bottom"/>
          </w:tcPr>
          <w:p w14:paraId="720F6A7A" w14:textId="31967601" w:rsidR="00884858" w:rsidRPr="00E06106" w:rsidRDefault="00884858" w:rsidP="00884858">
            <w:pPr>
              <w:ind w:right="46"/>
              <w:jc w:val="right"/>
              <w:rPr>
                <w:color w:val="000000"/>
                <w:sz w:val="13"/>
                <w:szCs w:val="13"/>
              </w:rPr>
            </w:pPr>
            <w:r w:rsidRPr="00E06106">
              <w:rPr>
                <w:color w:val="000000"/>
                <w:sz w:val="13"/>
                <w:szCs w:val="13"/>
              </w:rPr>
              <w:t xml:space="preserve"> 14.539.036 </w:t>
            </w:r>
          </w:p>
        </w:tc>
        <w:tc>
          <w:tcPr>
            <w:tcW w:w="470" w:type="pct"/>
            <w:vAlign w:val="bottom"/>
          </w:tcPr>
          <w:p w14:paraId="5474C92C" w14:textId="6759AD3D" w:rsidR="00884858" w:rsidRPr="00E06106" w:rsidRDefault="00884858" w:rsidP="00884858">
            <w:pPr>
              <w:ind w:right="46"/>
              <w:jc w:val="right"/>
              <w:rPr>
                <w:color w:val="000000"/>
                <w:sz w:val="13"/>
                <w:szCs w:val="13"/>
              </w:rPr>
            </w:pPr>
            <w:r w:rsidRPr="00E06106">
              <w:rPr>
                <w:color w:val="000000"/>
                <w:sz w:val="13"/>
                <w:szCs w:val="13"/>
              </w:rPr>
              <w:t xml:space="preserve"> 18.676.070 </w:t>
            </w:r>
          </w:p>
        </w:tc>
        <w:tc>
          <w:tcPr>
            <w:tcW w:w="511" w:type="pct"/>
            <w:vAlign w:val="bottom"/>
          </w:tcPr>
          <w:p w14:paraId="1F568AC2" w14:textId="2563CFB4" w:rsidR="00884858" w:rsidRPr="00E06106" w:rsidRDefault="00884858" w:rsidP="00884858">
            <w:pPr>
              <w:ind w:right="46"/>
              <w:jc w:val="right"/>
              <w:rPr>
                <w:color w:val="000000"/>
                <w:sz w:val="13"/>
                <w:szCs w:val="13"/>
              </w:rPr>
            </w:pPr>
            <w:r w:rsidRPr="00E06106">
              <w:rPr>
                <w:color w:val="000000"/>
                <w:sz w:val="13"/>
                <w:szCs w:val="13"/>
              </w:rPr>
              <w:t xml:space="preserve"> 21.911.109 </w:t>
            </w:r>
          </w:p>
        </w:tc>
        <w:tc>
          <w:tcPr>
            <w:tcW w:w="515" w:type="pct"/>
            <w:vAlign w:val="bottom"/>
          </w:tcPr>
          <w:p w14:paraId="5615EBEC" w14:textId="5DA85BC2" w:rsidR="00884858" w:rsidRPr="00E06106" w:rsidRDefault="00884858" w:rsidP="00884858">
            <w:pPr>
              <w:ind w:right="46"/>
              <w:jc w:val="right"/>
              <w:rPr>
                <w:color w:val="000000"/>
                <w:sz w:val="13"/>
                <w:szCs w:val="13"/>
              </w:rPr>
            </w:pPr>
            <w:r w:rsidRPr="00E06106">
              <w:rPr>
                <w:color w:val="000000"/>
                <w:sz w:val="13"/>
                <w:szCs w:val="13"/>
              </w:rPr>
              <w:t xml:space="preserve"> 3.959.226 </w:t>
            </w:r>
          </w:p>
        </w:tc>
        <w:tc>
          <w:tcPr>
            <w:tcW w:w="579" w:type="pct"/>
            <w:vAlign w:val="bottom"/>
          </w:tcPr>
          <w:p w14:paraId="2208A676" w14:textId="70A536EA" w:rsidR="00884858" w:rsidRPr="00E06106" w:rsidRDefault="00884858" w:rsidP="00884858">
            <w:pPr>
              <w:ind w:right="46"/>
              <w:jc w:val="right"/>
              <w:rPr>
                <w:color w:val="000000"/>
                <w:sz w:val="13"/>
                <w:szCs w:val="13"/>
              </w:rPr>
            </w:pPr>
            <w:r w:rsidRPr="00E06106">
              <w:rPr>
                <w:color w:val="000000"/>
                <w:sz w:val="13"/>
                <w:szCs w:val="13"/>
              </w:rPr>
              <w:t xml:space="preserve"> 118.956.971 </w:t>
            </w:r>
          </w:p>
        </w:tc>
      </w:tr>
      <w:tr w:rsidR="00884858" w:rsidRPr="00E06106" w14:paraId="344A8E6A" w14:textId="77777777" w:rsidTr="00884858">
        <w:trPr>
          <w:trHeight w:val="20"/>
          <w:jc w:val="right"/>
        </w:trPr>
        <w:tc>
          <w:tcPr>
            <w:tcW w:w="1387" w:type="pct"/>
            <w:vAlign w:val="bottom"/>
          </w:tcPr>
          <w:p w14:paraId="6EB9FE1C"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Diğer Varlıklar</w:t>
            </w:r>
          </w:p>
        </w:tc>
        <w:tc>
          <w:tcPr>
            <w:tcW w:w="514" w:type="pct"/>
            <w:vAlign w:val="bottom"/>
          </w:tcPr>
          <w:p w14:paraId="70566F75" w14:textId="5116EE44"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3EFEBBF0" w14:textId="083D4B79"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4" w:type="pct"/>
            <w:vAlign w:val="bottom"/>
          </w:tcPr>
          <w:p w14:paraId="4D7CB756" w14:textId="38B25DDF"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470" w:type="pct"/>
            <w:vAlign w:val="bottom"/>
          </w:tcPr>
          <w:p w14:paraId="44922D37" w14:textId="7071A2B9"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36DD820E" w14:textId="10B42EF2"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6AD31C37" w14:textId="374DF7DF" w:rsidR="00884858" w:rsidRPr="00E06106" w:rsidRDefault="00884858" w:rsidP="00884858">
            <w:pPr>
              <w:ind w:right="46"/>
              <w:jc w:val="right"/>
              <w:rPr>
                <w:color w:val="000000"/>
                <w:sz w:val="13"/>
                <w:szCs w:val="13"/>
              </w:rPr>
            </w:pPr>
            <w:r w:rsidRPr="00E06106">
              <w:rPr>
                <w:color w:val="000000"/>
                <w:sz w:val="13"/>
                <w:szCs w:val="13"/>
              </w:rPr>
              <w:t xml:space="preserve"> 124.819.742 </w:t>
            </w:r>
          </w:p>
        </w:tc>
        <w:tc>
          <w:tcPr>
            <w:tcW w:w="579" w:type="pct"/>
            <w:vAlign w:val="bottom"/>
          </w:tcPr>
          <w:p w14:paraId="3FEE4E9C" w14:textId="1A534626" w:rsidR="00884858" w:rsidRPr="00E06106" w:rsidRDefault="00884858" w:rsidP="00884858">
            <w:pPr>
              <w:ind w:right="46"/>
              <w:jc w:val="right"/>
              <w:rPr>
                <w:color w:val="000000"/>
                <w:sz w:val="13"/>
                <w:szCs w:val="13"/>
              </w:rPr>
            </w:pPr>
            <w:r w:rsidRPr="00E06106">
              <w:rPr>
                <w:color w:val="000000"/>
                <w:sz w:val="13"/>
                <w:szCs w:val="13"/>
              </w:rPr>
              <w:t xml:space="preserve"> 124.819.742 </w:t>
            </w:r>
          </w:p>
        </w:tc>
      </w:tr>
      <w:tr w:rsidR="00884858" w:rsidRPr="00E06106" w14:paraId="4C677643" w14:textId="77777777" w:rsidTr="00884858">
        <w:trPr>
          <w:trHeight w:val="20"/>
          <w:jc w:val="right"/>
        </w:trPr>
        <w:tc>
          <w:tcPr>
            <w:tcW w:w="1387" w:type="pct"/>
            <w:tcBorders>
              <w:bottom w:val="single" w:sz="4" w:space="0" w:color="auto"/>
            </w:tcBorders>
          </w:tcPr>
          <w:p w14:paraId="2B4646E2" w14:textId="77777777" w:rsidR="00884858" w:rsidRPr="00E06106" w:rsidRDefault="00884858" w:rsidP="00884858">
            <w:pPr>
              <w:widowControl w:val="0"/>
              <w:autoSpaceDE w:val="0"/>
              <w:autoSpaceDN w:val="0"/>
              <w:adjustRightInd w:val="0"/>
              <w:rPr>
                <w:sz w:val="13"/>
                <w:szCs w:val="13"/>
              </w:rPr>
            </w:pPr>
          </w:p>
        </w:tc>
        <w:tc>
          <w:tcPr>
            <w:tcW w:w="514" w:type="pct"/>
            <w:tcBorders>
              <w:bottom w:val="single" w:sz="4" w:space="0" w:color="auto"/>
            </w:tcBorders>
            <w:vAlign w:val="bottom"/>
          </w:tcPr>
          <w:p w14:paraId="421A25CA" w14:textId="77777777" w:rsidR="00884858" w:rsidRPr="00E06106" w:rsidRDefault="00884858" w:rsidP="00884858">
            <w:pPr>
              <w:ind w:right="46"/>
              <w:jc w:val="right"/>
              <w:rPr>
                <w:color w:val="000000"/>
                <w:sz w:val="13"/>
                <w:szCs w:val="13"/>
              </w:rPr>
            </w:pPr>
          </w:p>
        </w:tc>
        <w:tc>
          <w:tcPr>
            <w:tcW w:w="511" w:type="pct"/>
            <w:tcBorders>
              <w:bottom w:val="single" w:sz="4" w:space="0" w:color="auto"/>
            </w:tcBorders>
            <w:vAlign w:val="bottom"/>
          </w:tcPr>
          <w:p w14:paraId="0028A07C" w14:textId="77777777" w:rsidR="00884858" w:rsidRPr="00E06106" w:rsidRDefault="00884858" w:rsidP="00884858">
            <w:pPr>
              <w:ind w:right="46"/>
              <w:jc w:val="right"/>
              <w:rPr>
                <w:color w:val="000000"/>
                <w:sz w:val="13"/>
                <w:szCs w:val="13"/>
              </w:rPr>
            </w:pPr>
          </w:p>
        </w:tc>
        <w:tc>
          <w:tcPr>
            <w:tcW w:w="514" w:type="pct"/>
            <w:tcBorders>
              <w:bottom w:val="single" w:sz="4" w:space="0" w:color="auto"/>
            </w:tcBorders>
            <w:vAlign w:val="bottom"/>
          </w:tcPr>
          <w:p w14:paraId="31A17051" w14:textId="77777777" w:rsidR="00884858" w:rsidRPr="00E06106" w:rsidRDefault="00884858" w:rsidP="00884858">
            <w:pPr>
              <w:ind w:right="46"/>
              <w:jc w:val="right"/>
              <w:rPr>
                <w:color w:val="000000"/>
                <w:sz w:val="13"/>
                <w:szCs w:val="13"/>
              </w:rPr>
            </w:pPr>
          </w:p>
        </w:tc>
        <w:tc>
          <w:tcPr>
            <w:tcW w:w="470" w:type="pct"/>
            <w:tcBorders>
              <w:bottom w:val="single" w:sz="4" w:space="0" w:color="auto"/>
            </w:tcBorders>
            <w:vAlign w:val="bottom"/>
          </w:tcPr>
          <w:p w14:paraId="195EA0E8" w14:textId="77777777" w:rsidR="00884858" w:rsidRPr="00E06106" w:rsidRDefault="00884858" w:rsidP="00884858">
            <w:pPr>
              <w:ind w:right="46"/>
              <w:jc w:val="right"/>
              <w:rPr>
                <w:color w:val="000000"/>
                <w:sz w:val="13"/>
                <w:szCs w:val="13"/>
              </w:rPr>
            </w:pPr>
          </w:p>
        </w:tc>
        <w:tc>
          <w:tcPr>
            <w:tcW w:w="511" w:type="pct"/>
            <w:tcBorders>
              <w:bottom w:val="single" w:sz="4" w:space="0" w:color="auto"/>
            </w:tcBorders>
            <w:vAlign w:val="bottom"/>
          </w:tcPr>
          <w:p w14:paraId="5E4F9F19" w14:textId="77777777" w:rsidR="00884858" w:rsidRPr="00E06106" w:rsidRDefault="00884858" w:rsidP="00884858">
            <w:pPr>
              <w:ind w:right="46"/>
              <w:jc w:val="right"/>
              <w:rPr>
                <w:color w:val="000000"/>
                <w:sz w:val="13"/>
                <w:szCs w:val="13"/>
              </w:rPr>
            </w:pPr>
          </w:p>
        </w:tc>
        <w:tc>
          <w:tcPr>
            <w:tcW w:w="515" w:type="pct"/>
            <w:tcBorders>
              <w:bottom w:val="single" w:sz="4" w:space="0" w:color="auto"/>
            </w:tcBorders>
            <w:vAlign w:val="bottom"/>
          </w:tcPr>
          <w:p w14:paraId="2F97727A" w14:textId="77777777" w:rsidR="00884858" w:rsidRPr="00E06106" w:rsidRDefault="00884858" w:rsidP="00884858">
            <w:pPr>
              <w:ind w:right="46"/>
              <w:jc w:val="right"/>
              <w:rPr>
                <w:color w:val="000000"/>
                <w:sz w:val="13"/>
                <w:szCs w:val="13"/>
              </w:rPr>
            </w:pPr>
          </w:p>
        </w:tc>
        <w:tc>
          <w:tcPr>
            <w:tcW w:w="579" w:type="pct"/>
            <w:tcBorders>
              <w:bottom w:val="single" w:sz="4" w:space="0" w:color="auto"/>
            </w:tcBorders>
            <w:vAlign w:val="bottom"/>
          </w:tcPr>
          <w:p w14:paraId="600F777A" w14:textId="77777777" w:rsidR="00884858" w:rsidRPr="00E06106" w:rsidRDefault="00884858" w:rsidP="00884858">
            <w:pPr>
              <w:ind w:right="46"/>
              <w:jc w:val="right"/>
              <w:rPr>
                <w:color w:val="000000"/>
                <w:sz w:val="13"/>
                <w:szCs w:val="13"/>
              </w:rPr>
            </w:pPr>
          </w:p>
        </w:tc>
      </w:tr>
      <w:tr w:rsidR="00884858" w:rsidRPr="00E06106" w14:paraId="490ABCF5" w14:textId="77777777" w:rsidTr="00884858">
        <w:trPr>
          <w:trHeight w:val="20"/>
          <w:jc w:val="right"/>
        </w:trPr>
        <w:tc>
          <w:tcPr>
            <w:tcW w:w="1387" w:type="pct"/>
            <w:tcBorders>
              <w:top w:val="single" w:sz="4" w:space="0" w:color="auto"/>
              <w:bottom w:val="single" w:sz="4" w:space="0" w:color="auto"/>
            </w:tcBorders>
          </w:tcPr>
          <w:p w14:paraId="3830B43E" w14:textId="77777777" w:rsidR="00884858" w:rsidRPr="00E06106" w:rsidRDefault="00884858" w:rsidP="00884858">
            <w:pPr>
              <w:widowControl w:val="0"/>
              <w:autoSpaceDE w:val="0"/>
              <w:autoSpaceDN w:val="0"/>
              <w:adjustRightInd w:val="0"/>
              <w:rPr>
                <w:b/>
                <w:bCs/>
                <w:sz w:val="13"/>
                <w:szCs w:val="13"/>
              </w:rPr>
            </w:pPr>
            <w:r w:rsidRPr="00E06106">
              <w:rPr>
                <w:b/>
                <w:bCs/>
                <w:sz w:val="13"/>
                <w:szCs w:val="13"/>
              </w:rPr>
              <w:t>Toplam Varlıklar</w:t>
            </w:r>
          </w:p>
        </w:tc>
        <w:tc>
          <w:tcPr>
            <w:tcW w:w="514" w:type="pct"/>
            <w:tcBorders>
              <w:top w:val="single" w:sz="4" w:space="0" w:color="auto"/>
              <w:bottom w:val="single" w:sz="4" w:space="0" w:color="auto"/>
            </w:tcBorders>
            <w:vAlign w:val="bottom"/>
          </w:tcPr>
          <w:p w14:paraId="3F7F8870" w14:textId="1057CED8" w:rsidR="00884858" w:rsidRPr="00E06106" w:rsidRDefault="00884858" w:rsidP="00884858">
            <w:pPr>
              <w:ind w:right="46"/>
              <w:jc w:val="right"/>
              <w:rPr>
                <w:b/>
                <w:bCs/>
                <w:color w:val="000000"/>
                <w:sz w:val="13"/>
                <w:szCs w:val="13"/>
              </w:rPr>
            </w:pPr>
            <w:r w:rsidRPr="00E06106">
              <w:rPr>
                <w:b/>
                <w:bCs/>
                <w:color w:val="000000"/>
                <w:sz w:val="13"/>
                <w:szCs w:val="13"/>
              </w:rPr>
              <w:t xml:space="preserve"> 643.852.317 </w:t>
            </w:r>
          </w:p>
        </w:tc>
        <w:tc>
          <w:tcPr>
            <w:tcW w:w="511" w:type="pct"/>
            <w:tcBorders>
              <w:top w:val="single" w:sz="4" w:space="0" w:color="auto"/>
              <w:bottom w:val="single" w:sz="4" w:space="0" w:color="auto"/>
            </w:tcBorders>
            <w:vAlign w:val="bottom"/>
          </w:tcPr>
          <w:p w14:paraId="1AA20955" w14:textId="03FD8D86" w:rsidR="00884858" w:rsidRPr="00E06106" w:rsidRDefault="00884858" w:rsidP="00884858">
            <w:pPr>
              <w:ind w:right="46"/>
              <w:jc w:val="right"/>
              <w:rPr>
                <w:b/>
                <w:bCs/>
                <w:color w:val="000000"/>
                <w:sz w:val="13"/>
                <w:szCs w:val="13"/>
              </w:rPr>
            </w:pPr>
            <w:r w:rsidRPr="00E06106">
              <w:rPr>
                <w:b/>
                <w:bCs/>
                <w:color w:val="000000"/>
                <w:sz w:val="13"/>
                <w:szCs w:val="13"/>
              </w:rPr>
              <w:t xml:space="preserve"> 192.394.670 </w:t>
            </w:r>
          </w:p>
        </w:tc>
        <w:tc>
          <w:tcPr>
            <w:tcW w:w="514" w:type="pct"/>
            <w:tcBorders>
              <w:top w:val="single" w:sz="4" w:space="0" w:color="auto"/>
              <w:bottom w:val="single" w:sz="4" w:space="0" w:color="auto"/>
            </w:tcBorders>
            <w:vAlign w:val="bottom"/>
          </w:tcPr>
          <w:p w14:paraId="554CB0C8" w14:textId="584B7F0D" w:rsidR="00884858" w:rsidRPr="00E06106" w:rsidRDefault="00884858" w:rsidP="00884858">
            <w:pPr>
              <w:ind w:right="46"/>
              <w:jc w:val="right"/>
              <w:rPr>
                <w:b/>
                <w:bCs/>
                <w:color w:val="000000"/>
                <w:sz w:val="13"/>
                <w:szCs w:val="13"/>
              </w:rPr>
            </w:pPr>
            <w:r w:rsidRPr="00E06106">
              <w:rPr>
                <w:b/>
                <w:bCs/>
                <w:color w:val="000000"/>
                <w:sz w:val="13"/>
                <w:szCs w:val="13"/>
              </w:rPr>
              <w:t xml:space="preserve"> 486.380.559 </w:t>
            </w:r>
          </w:p>
        </w:tc>
        <w:tc>
          <w:tcPr>
            <w:tcW w:w="470" w:type="pct"/>
            <w:tcBorders>
              <w:top w:val="single" w:sz="4" w:space="0" w:color="auto"/>
              <w:bottom w:val="single" w:sz="4" w:space="0" w:color="auto"/>
            </w:tcBorders>
            <w:vAlign w:val="bottom"/>
          </w:tcPr>
          <w:p w14:paraId="7A26DD9E" w14:textId="71C04566" w:rsidR="00884858" w:rsidRPr="00E06106" w:rsidRDefault="00884858" w:rsidP="00884858">
            <w:pPr>
              <w:ind w:right="46"/>
              <w:jc w:val="right"/>
              <w:rPr>
                <w:b/>
                <w:bCs/>
                <w:color w:val="000000"/>
                <w:sz w:val="13"/>
                <w:szCs w:val="13"/>
              </w:rPr>
            </w:pPr>
            <w:r w:rsidRPr="00E06106">
              <w:rPr>
                <w:b/>
                <w:bCs/>
                <w:color w:val="000000"/>
                <w:sz w:val="13"/>
                <w:szCs w:val="13"/>
              </w:rPr>
              <w:t xml:space="preserve"> 206.867.469 </w:t>
            </w:r>
          </w:p>
        </w:tc>
        <w:tc>
          <w:tcPr>
            <w:tcW w:w="511" w:type="pct"/>
            <w:tcBorders>
              <w:top w:val="single" w:sz="4" w:space="0" w:color="auto"/>
              <w:bottom w:val="single" w:sz="4" w:space="0" w:color="auto"/>
            </w:tcBorders>
            <w:vAlign w:val="bottom"/>
          </w:tcPr>
          <w:p w14:paraId="4010E4FE" w14:textId="61155605" w:rsidR="00884858" w:rsidRPr="00E06106" w:rsidRDefault="00884858" w:rsidP="00884858">
            <w:pPr>
              <w:ind w:right="46"/>
              <w:jc w:val="right"/>
              <w:rPr>
                <w:b/>
                <w:bCs/>
                <w:color w:val="000000"/>
                <w:sz w:val="13"/>
                <w:szCs w:val="13"/>
              </w:rPr>
            </w:pPr>
            <w:r w:rsidRPr="00E06106">
              <w:rPr>
                <w:b/>
                <w:bCs/>
                <w:color w:val="000000"/>
                <w:sz w:val="13"/>
                <w:szCs w:val="13"/>
              </w:rPr>
              <w:t xml:space="preserve"> 72.500.845 </w:t>
            </w:r>
          </w:p>
        </w:tc>
        <w:tc>
          <w:tcPr>
            <w:tcW w:w="515" w:type="pct"/>
            <w:tcBorders>
              <w:top w:val="single" w:sz="4" w:space="0" w:color="auto"/>
              <w:bottom w:val="single" w:sz="4" w:space="0" w:color="auto"/>
            </w:tcBorders>
            <w:vAlign w:val="bottom"/>
          </w:tcPr>
          <w:p w14:paraId="632DC202" w14:textId="1BA8B010" w:rsidR="00884858" w:rsidRPr="00E06106" w:rsidRDefault="00884858" w:rsidP="00884858">
            <w:pPr>
              <w:ind w:right="46"/>
              <w:jc w:val="right"/>
              <w:rPr>
                <w:b/>
                <w:bCs/>
                <w:color w:val="000000"/>
                <w:sz w:val="13"/>
                <w:szCs w:val="13"/>
              </w:rPr>
            </w:pPr>
            <w:r w:rsidRPr="00E06106">
              <w:rPr>
                <w:b/>
                <w:bCs/>
                <w:color w:val="000000"/>
                <w:sz w:val="13"/>
                <w:szCs w:val="13"/>
              </w:rPr>
              <w:t xml:space="preserve"> 389.886.217 </w:t>
            </w:r>
          </w:p>
        </w:tc>
        <w:tc>
          <w:tcPr>
            <w:tcW w:w="579" w:type="pct"/>
            <w:tcBorders>
              <w:top w:val="single" w:sz="4" w:space="0" w:color="auto"/>
              <w:bottom w:val="single" w:sz="4" w:space="0" w:color="auto"/>
            </w:tcBorders>
            <w:vAlign w:val="bottom"/>
          </w:tcPr>
          <w:p w14:paraId="6D78A97B" w14:textId="40F6932C" w:rsidR="00884858" w:rsidRPr="00E06106" w:rsidRDefault="00884858" w:rsidP="00884858">
            <w:pPr>
              <w:ind w:right="46"/>
              <w:jc w:val="right"/>
              <w:rPr>
                <w:b/>
                <w:bCs/>
                <w:color w:val="000000"/>
                <w:sz w:val="13"/>
                <w:szCs w:val="13"/>
              </w:rPr>
            </w:pPr>
            <w:r w:rsidRPr="00E06106">
              <w:rPr>
                <w:b/>
                <w:bCs/>
                <w:color w:val="000000"/>
                <w:sz w:val="13"/>
                <w:szCs w:val="13"/>
              </w:rPr>
              <w:t xml:space="preserve"> 1.991.882.077 </w:t>
            </w:r>
          </w:p>
        </w:tc>
      </w:tr>
      <w:tr w:rsidR="00884858" w:rsidRPr="00E06106" w14:paraId="1F1BBD94" w14:textId="77777777" w:rsidTr="00884858">
        <w:trPr>
          <w:trHeight w:val="20"/>
          <w:jc w:val="right"/>
        </w:trPr>
        <w:tc>
          <w:tcPr>
            <w:tcW w:w="1387" w:type="pct"/>
          </w:tcPr>
          <w:p w14:paraId="3BFFE4C9" w14:textId="77777777" w:rsidR="00884858" w:rsidRPr="00E06106" w:rsidRDefault="00884858" w:rsidP="00884858">
            <w:pPr>
              <w:widowControl w:val="0"/>
              <w:autoSpaceDE w:val="0"/>
              <w:autoSpaceDN w:val="0"/>
              <w:adjustRightInd w:val="0"/>
              <w:rPr>
                <w:rFonts w:eastAsia="Arial Unicode MS"/>
                <w:sz w:val="13"/>
                <w:szCs w:val="13"/>
              </w:rPr>
            </w:pPr>
          </w:p>
        </w:tc>
        <w:tc>
          <w:tcPr>
            <w:tcW w:w="514" w:type="pct"/>
            <w:vAlign w:val="bottom"/>
          </w:tcPr>
          <w:p w14:paraId="62F8CE6E" w14:textId="77777777" w:rsidR="00884858" w:rsidRPr="00E06106" w:rsidRDefault="00884858" w:rsidP="00884858">
            <w:pPr>
              <w:ind w:right="46"/>
              <w:jc w:val="right"/>
              <w:rPr>
                <w:color w:val="000000"/>
                <w:sz w:val="13"/>
                <w:szCs w:val="13"/>
              </w:rPr>
            </w:pPr>
          </w:p>
        </w:tc>
        <w:tc>
          <w:tcPr>
            <w:tcW w:w="511" w:type="pct"/>
            <w:vAlign w:val="bottom"/>
          </w:tcPr>
          <w:p w14:paraId="7E1442E0" w14:textId="77777777" w:rsidR="00884858" w:rsidRPr="00E06106" w:rsidRDefault="00884858" w:rsidP="00884858">
            <w:pPr>
              <w:ind w:right="46"/>
              <w:jc w:val="right"/>
              <w:rPr>
                <w:color w:val="000000"/>
                <w:sz w:val="13"/>
                <w:szCs w:val="13"/>
              </w:rPr>
            </w:pPr>
          </w:p>
        </w:tc>
        <w:tc>
          <w:tcPr>
            <w:tcW w:w="514" w:type="pct"/>
            <w:vAlign w:val="bottom"/>
          </w:tcPr>
          <w:p w14:paraId="6A56814F" w14:textId="77777777" w:rsidR="00884858" w:rsidRPr="00E06106" w:rsidRDefault="00884858" w:rsidP="00884858">
            <w:pPr>
              <w:ind w:right="46"/>
              <w:jc w:val="right"/>
              <w:rPr>
                <w:color w:val="000000"/>
                <w:sz w:val="13"/>
                <w:szCs w:val="13"/>
              </w:rPr>
            </w:pPr>
          </w:p>
        </w:tc>
        <w:tc>
          <w:tcPr>
            <w:tcW w:w="470" w:type="pct"/>
            <w:vAlign w:val="bottom"/>
          </w:tcPr>
          <w:p w14:paraId="13ABB04F" w14:textId="77777777" w:rsidR="00884858" w:rsidRPr="00E06106" w:rsidRDefault="00884858" w:rsidP="00884858">
            <w:pPr>
              <w:ind w:right="46"/>
              <w:jc w:val="right"/>
              <w:rPr>
                <w:color w:val="000000"/>
                <w:sz w:val="13"/>
                <w:szCs w:val="13"/>
              </w:rPr>
            </w:pPr>
          </w:p>
        </w:tc>
        <w:tc>
          <w:tcPr>
            <w:tcW w:w="511" w:type="pct"/>
            <w:vAlign w:val="bottom"/>
          </w:tcPr>
          <w:p w14:paraId="3C977CCC" w14:textId="77777777" w:rsidR="00884858" w:rsidRPr="00E06106" w:rsidRDefault="00884858" w:rsidP="00884858">
            <w:pPr>
              <w:ind w:right="46"/>
              <w:jc w:val="right"/>
              <w:rPr>
                <w:color w:val="000000"/>
                <w:sz w:val="13"/>
                <w:szCs w:val="13"/>
              </w:rPr>
            </w:pPr>
          </w:p>
        </w:tc>
        <w:tc>
          <w:tcPr>
            <w:tcW w:w="515" w:type="pct"/>
            <w:vAlign w:val="bottom"/>
          </w:tcPr>
          <w:p w14:paraId="1A9B7D7F" w14:textId="77777777" w:rsidR="00884858" w:rsidRPr="00E06106" w:rsidRDefault="00884858" w:rsidP="00884858">
            <w:pPr>
              <w:ind w:right="46"/>
              <w:jc w:val="right"/>
              <w:rPr>
                <w:color w:val="000000"/>
                <w:sz w:val="13"/>
                <w:szCs w:val="13"/>
              </w:rPr>
            </w:pPr>
          </w:p>
        </w:tc>
        <w:tc>
          <w:tcPr>
            <w:tcW w:w="579" w:type="pct"/>
            <w:vAlign w:val="bottom"/>
          </w:tcPr>
          <w:p w14:paraId="5A2A2D61" w14:textId="77777777" w:rsidR="00884858" w:rsidRPr="00E06106" w:rsidRDefault="00884858" w:rsidP="00884858">
            <w:pPr>
              <w:ind w:right="46"/>
              <w:jc w:val="right"/>
              <w:rPr>
                <w:color w:val="000000"/>
                <w:sz w:val="13"/>
                <w:szCs w:val="13"/>
              </w:rPr>
            </w:pPr>
          </w:p>
        </w:tc>
      </w:tr>
      <w:tr w:rsidR="00884858" w:rsidRPr="00E06106" w14:paraId="3B5D1AF4" w14:textId="77777777" w:rsidTr="00884858">
        <w:trPr>
          <w:trHeight w:val="20"/>
          <w:jc w:val="right"/>
        </w:trPr>
        <w:tc>
          <w:tcPr>
            <w:tcW w:w="1387" w:type="pct"/>
          </w:tcPr>
          <w:p w14:paraId="06449A5B" w14:textId="77777777" w:rsidR="00884858" w:rsidRPr="00E06106" w:rsidRDefault="00884858" w:rsidP="00884858">
            <w:pPr>
              <w:widowControl w:val="0"/>
              <w:autoSpaceDE w:val="0"/>
              <w:autoSpaceDN w:val="0"/>
              <w:adjustRightInd w:val="0"/>
              <w:rPr>
                <w:rFonts w:eastAsia="Arial Unicode MS"/>
                <w:sz w:val="13"/>
                <w:szCs w:val="13"/>
              </w:rPr>
            </w:pPr>
            <w:r w:rsidRPr="00E06106">
              <w:rPr>
                <w:rFonts w:eastAsia="Arial Unicode MS"/>
                <w:sz w:val="13"/>
                <w:szCs w:val="13"/>
              </w:rPr>
              <w:t>Yükümlülükler</w:t>
            </w:r>
          </w:p>
        </w:tc>
        <w:tc>
          <w:tcPr>
            <w:tcW w:w="514" w:type="pct"/>
            <w:vAlign w:val="bottom"/>
          </w:tcPr>
          <w:p w14:paraId="10E24265" w14:textId="77777777" w:rsidR="00884858" w:rsidRPr="00E06106" w:rsidRDefault="00884858" w:rsidP="00884858">
            <w:pPr>
              <w:ind w:right="46"/>
              <w:jc w:val="right"/>
              <w:rPr>
                <w:color w:val="000000"/>
                <w:sz w:val="13"/>
                <w:szCs w:val="13"/>
              </w:rPr>
            </w:pPr>
          </w:p>
        </w:tc>
        <w:tc>
          <w:tcPr>
            <w:tcW w:w="511" w:type="pct"/>
            <w:vAlign w:val="bottom"/>
          </w:tcPr>
          <w:p w14:paraId="5319CC0C" w14:textId="77777777" w:rsidR="00884858" w:rsidRPr="00E06106" w:rsidRDefault="00884858" w:rsidP="00884858">
            <w:pPr>
              <w:ind w:right="46"/>
              <w:jc w:val="right"/>
              <w:rPr>
                <w:color w:val="000000"/>
                <w:sz w:val="13"/>
                <w:szCs w:val="13"/>
              </w:rPr>
            </w:pPr>
          </w:p>
        </w:tc>
        <w:tc>
          <w:tcPr>
            <w:tcW w:w="514" w:type="pct"/>
            <w:vAlign w:val="bottom"/>
          </w:tcPr>
          <w:p w14:paraId="1FB5BA68" w14:textId="77777777" w:rsidR="00884858" w:rsidRPr="00E06106" w:rsidRDefault="00884858" w:rsidP="00884858">
            <w:pPr>
              <w:ind w:right="46"/>
              <w:jc w:val="right"/>
              <w:rPr>
                <w:color w:val="000000"/>
                <w:sz w:val="13"/>
                <w:szCs w:val="13"/>
              </w:rPr>
            </w:pPr>
          </w:p>
        </w:tc>
        <w:tc>
          <w:tcPr>
            <w:tcW w:w="470" w:type="pct"/>
            <w:vAlign w:val="bottom"/>
          </w:tcPr>
          <w:p w14:paraId="19BCFDA7" w14:textId="77777777" w:rsidR="00884858" w:rsidRPr="00E06106" w:rsidRDefault="00884858" w:rsidP="00884858">
            <w:pPr>
              <w:ind w:right="46"/>
              <w:jc w:val="right"/>
              <w:rPr>
                <w:color w:val="000000"/>
                <w:sz w:val="13"/>
                <w:szCs w:val="13"/>
              </w:rPr>
            </w:pPr>
          </w:p>
        </w:tc>
        <w:tc>
          <w:tcPr>
            <w:tcW w:w="511" w:type="pct"/>
            <w:vAlign w:val="bottom"/>
          </w:tcPr>
          <w:p w14:paraId="025BA94B" w14:textId="77777777" w:rsidR="00884858" w:rsidRPr="00E06106" w:rsidRDefault="00884858" w:rsidP="00884858">
            <w:pPr>
              <w:ind w:right="46"/>
              <w:jc w:val="right"/>
              <w:rPr>
                <w:color w:val="000000"/>
                <w:sz w:val="13"/>
                <w:szCs w:val="13"/>
              </w:rPr>
            </w:pPr>
          </w:p>
        </w:tc>
        <w:tc>
          <w:tcPr>
            <w:tcW w:w="515" w:type="pct"/>
            <w:vAlign w:val="bottom"/>
          </w:tcPr>
          <w:p w14:paraId="117A4983" w14:textId="77777777" w:rsidR="00884858" w:rsidRPr="00E06106" w:rsidRDefault="00884858" w:rsidP="00884858">
            <w:pPr>
              <w:ind w:right="46"/>
              <w:jc w:val="right"/>
              <w:rPr>
                <w:color w:val="000000"/>
                <w:sz w:val="13"/>
                <w:szCs w:val="13"/>
              </w:rPr>
            </w:pPr>
          </w:p>
        </w:tc>
        <w:tc>
          <w:tcPr>
            <w:tcW w:w="579" w:type="pct"/>
            <w:vAlign w:val="bottom"/>
          </w:tcPr>
          <w:p w14:paraId="1B62E0F7" w14:textId="77777777" w:rsidR="00884858" w:rsidRPr="00E06106" w:rsidRDefault="00884858" w:rsidP="00884858">
            <w:pPr>
              <w:ind w:right="46"/>
              <w:jc w:val="right"/>
              <w:rPr>
                <w:color w:val="000000"/>
                <w:sz w:val="13"/>
                <w:szCs w:val="13"/>
              </w:rPr>
            </w:pPr>
          </w:p>
        </w:tc>
      </w:tr>
      <w:tr w:rsidR="00884858" w:rsidRPr="00E06106" w14:paraId="0A3533E0" w14:textId="77777777" w:rsidTr="00884858">
        <w:trPr>
          <w:trHeight w:val="20"/>
          <w:jc w:val="right"/>
        </w:trPr>
        <w:tc>
          <w:tcPr>
            <w:tcW w:w="1387" w:type="pct"/>
          </w:tcPr>
          <w:p w14:paraId="7DDFD775"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Bankalar Mevduatı</w:t>
            </w:r>
          </w:p>
        </w:tc>
        <w:tc>
          <w:tcPr>
            <w:tcW w:w="514" w:type="pct"/>
            <w:vAlign w:val="bottom"/>
          </w:tcPr>
          <w:p w14:paraId="0F599506" w14:textId="0D90236A" w:rsidR="00884858" w:rsidRPr="00E06106" w:rsidRDefault="00884858" w:rsidP="00884858">
            <w:pPr>
              <w:ind w:right="46"/>
              <w:jc w:val="right"/>
              <w:rPr>
                <w:color w:val="000000"/>
                <w:sz w:val="13"/>
                <w:szCs w:val="13"/>
              </w:rPr>
            </w:pPr>
            <w:r w:rsidRPr="00E06106">
              <w:rPr>
                <w:color w:val="000000"/>
                <w:sz w:val="13"/>
                <w:szCs w:val="13"/>
              </w:rPr>
              <w:t xml:space="preserve"> 18.174.208 </w:t>
            </w:r>
          </w:p>
        </w:tc>
        <w:tc>
          <w:tcPr>
            <w:tcW w:w="511" w:type="pct"/>
            <w:vAlign w:val="bottom"/>
          </w:tcPr>
          <w:p w14:paraId="7AB6C1D8" w14:textId="5F2B376D" w:rsidR="00884858" w:rsidRPr="00E06106" w:rsidRDefault="00884858" w:rsidP="00884858">
            <w:pPr>
              <w:ind w:right="46"/>
              <w:jc w:val="right"/>
              <w:rPr>
                <w:color w:val="000000"/>
                <w:sz w:val="13"/>
                <w:szCs w:val="13"/>
              </w:rPr>
            </w:pPr>
            <w:r w:rsidRPr="00E06106">
              <w:rPr>
                <w:color w:val="000000"/>
                <w:sz w:val="13"/>
                <w:szCs w:val="13"/>
              </w:rPr>
              <w:t xml:space="preserve"> 10.743.072 </w:t>
            </w:r>
          </w:p>
        </w:tc>
        <w:tc>
          <w:tcPr>
            <w:tcW w:w="514" w:type="pct"/>
            <w:vAlign w:val="bottom"/>
          </w:tcPr>
          <w:p w14:paraId="5037844A" w14:textId="74155287" w:rsidR="00884858" w:rsidRPr="00E06106" w:rsidRDefault="00884858" w:rsidP="00884858">
            <w:pPr>
              <w:ind w:right="46"/>
              <w:jc w:val="right"/>
              <w:rPr>
                <w:color w:val="000000"/>
                <w:sz w:val="13"/>
                <w:szCs w:val="13"/>
              </w:rPr>
            </w:pPr>
            <w:r w:rsidRPr="00E06106">
              <w:rPr>
                <w:color w:val="000000"/>
                <w:sz w:val="13"/>
                <w:szCs w:val="13"/>
              </w:rPr>
              <w:t xml:space="preserve"> 5.481.592 </w:t>
            </w:r>
          </w:p>
        </w:tc>
        <w:tc>
          <w:tcPr>
            <w:tcW w:w="470" w:type="pct"/>
            <w:vAlign w:val="bottom"/>
          </w:tcPr>
          <w:p w14:paraId="7CDAD86E" w14:textId="742F5F45"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72ADF416" w14:textId="7BE4A56A"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1679E136" w14:textId="6D692036" w:rsidR="00884858" w:rsidRPr="00E06106" w:rsidRDefault="00884858" w:rsidP="00884858">
            <w:pPr>
              <w:ind w:right="46"/>
              <w:jc w:val="right"/>
              <w:rPr>
                <w:color w:val="000000"/>
                <w:sz w:val="13"/>
                <w:szCs w:val="13"/>
              </w:rPr>
            </w:pPr>
            <w:r w:rsidRPr="00E06106">
              <w:rPr>
                <w:color w:val="000000"/>
                <w:sz w:val="13"/>
                <w:szCs w:val="13"/>
              </w:rPr>
              <w:t xml:space="preserve"> 1.064.081 </w:t>
            </w:r>
          </w:p>
        </w:tc>
        <w:tc>
          <w:tcPr>
            <w:tcW w:w="579" w:type="pct"/>
            <w:vAlign w:val="bottom"/>
          </w:tcPr>
          <w:p w14:paraId="5CC199C6" w14:textId="72A41C12" w:rsidR="00884858" w:rsidRPr="00E06106" w:rsidRDefault="00884858" w:rsidP="00884858">
            <w:pPr>
              <w:ind w:right="46"/>
              <w:jc w:val="right"/>
              <w:rPr>
                <w:color w:val="000000"/>
                <w:sz w:val="13"/>
                <w:szCs w:val="13"/>
              </w:rPr>
            </w:pPr>
            <w:r w:rsidRPr="00E06106">
              <w:rPr>
                <w:color w:val="000000"/>
                <w:sz w:val="13"/>
                <w:szCs w:val="13"/>
              </w:rPr>
              <w:t xml:space="preserve"> 35.462.953 </w:t>
            </w:r>
          </w:p>
        </w:tc>
      </w:tr>
      <w:tr w:rsidR="00884858" w:rsidRPr="00E06106" w14:paraId="35C8F221" w14:textId="77777777" w:rsidTr="00884858">
        <w:trPr>
          <w:trHeight w:val="20"/>
          <w:jc w:val="right"/>
        </w:trPr>
        <w:tc>
          <w:tcPr>
            <w:tcW w:w="1387" w:type="pct"/>
          </w:tcPr>
          <w:p w14:paraId="3613BDEA"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Diğer Mevduat</w:t>
            </w:r>
          </w:p>
        </w:tc>
        <w:tc>
          <w:tcPr>
            <w:tcW w:w="514" w:type="pct"/>
            <w:vAlign w:val="bottom"/>
          </w:tcPr>
          <w:p w14:paraId="2E6993EC" w14:textId="53DA7041" w:rsidR="00884858" w:rsidRPr="00E06106" w:rsidRDefault="00884858" w:rsidP="00884858">
            <w:pPr>
              <w:ind w:right="46"/>
              <w:jc w:val="right"/>
              <w:rPr>
                <w:color w:val="000000"/>
                <w:sz w:val="13"/>
                <w:szCs w:val="13"/>
              </w:rPr>
            </w:pPr>
            <w:r w:rsidRPr="00E06106">
              <w:rPr>
                <w:color w:val="000000"/>
                <w:sz w:val="13"/>
                <w:szCs w:val="13"/>
              </w:rPr>
              <w:t xml:space="preserve"> 514.546.944 </w:t>
            </w:r>
          </w:p>
        </w:tc>
        <w:tc>
          <w:tcPr>
            <w:tcW w:w="511" w:type="pct"/>
            <w:vAlign w:val="bottom"/>
          </w:tcPr>
          <w:p w14:paraId="235C9D60" w14:textId="7670B003" w:rsidR="00884858" w:rsidRPr="00E06106" w:rsidRDefault="00884858" w:rsidP="00884858">
            <w:pPr>
              <w:ind w:right="46"/>
              <w:jc w:val="right"/>
              <w:rPr>
                <w:color w:val="000000"/>
                <w:sz w:val="13"/>
                <w:szCs w:val="13"/>
              </w:rPr>
            </w:pPr>
            <w:r w:rsidRPr="00E06106">
              <w:rPr>
                <w:color w:val="000000"/>
                <w:sz w:val="13"/>
                <w:szCs w:val="13"/>
              </w:rPr>
              <w:t xml:space="preserve"> 70.397.451 </w:t>
            </w:r>
          </w:p>
        </w:tc>
        <w:tc>
          <w:tcPr>
            <w:tcW w:w="514" w:type="pct"/>
            <w:vAlign w:val="bottom"/>
          </w:tcPr>
          <w:p w14:paraId="330E4125" w14:textId="6A4F75D7" w:rsidR="00884858" w:rsidRPr="00E06106" w:rsidRDefault="00884858" w:rsidP="00884858">
            <w:pPr>
              <w:ind w:right="46"/>
              <w:jc w:val="right"/>
              <w:rPr>
                <w:color w:val="000000"/>
                <w:sz w:val="13"/>
                <w:szCs w:val="13"/>
              </w:rPr>
            </w:pPr>
            <w:r w:rsidRPr="00E06106">
              <w:rPr>
                <w:color w:val="000000"/>
                <w:sz w:val="13"/>
                <w:szCs w:val="13"/>
              </w:rPr>
              <w:t xml:space="preserve"> 7.462.405 </w:t>
            </w:r>
          </w:p>
        </w:tc>
        <w:tc>
          <w:tcPr>
            <w:tcW w:w="470" w:type="pct"/>
            <w:vAlign w:val="bottom"/>
          </w:tcPr>
          <w:p w14:paraId="44E5F70B" w14:textId="1D1E42EF" w:rsidR="00884858" w:rsidRPr="00E06106" w:rsidRDefault="00884858" w:rsidP="00884858">
            <w:pPr>
              <w:ind w:right="46"/>
              <w:jc w:val="right"/>
              <w:rPr>
                <w:color w:val="000000"/>
                <w:sz w:val="13"/>
                <w:szCs w:val="13"/>
              </w:rPr>
            </w:pPr>
            <w:r w:rsidRPr="00E06106">
              <w:rPr>
                <w:color w:val="000000"/>
                <w:sz w:val="13"/>
                <w:szCs w:val="13"/>
              </w:rPr>
              <w:t xml:space="preserve"> 4.172.972 </w:t>
            </w:r>
          </w:p>
        </w:tc>
        <w:tc>
          <w:tcPr>
            <w:tcW w:w="511" w:type="pct"/>
            <w:vAlign w:val="bottom"/>
          </w:tcPr>
          <w:p w14:paraId="4543293A" w14:textId="244A196D" w:rsidR="00884858" w:rsidRPr="00E06106" w:rsidRDefault="00884858" w:rsidP="00884858">
            <w:pPr>
              <w:ind w:right="46"/>
              <w:jc w:val="right"/>
              <w:rPr>
                <w:color w:val="000000"/>
                <w:sz w:val="13"/>
                <w:szCs w:val="13"/>
              </w:rPr>
            </w:pPr>
            <w:r w:rsidRPr="00E06106">
              <w:rPr>
                <w:color w:val="000000"/>
                <w:sz w:val="13"/>
                <w:szCs w:val="13"/>
              </w:rPr>
              <w:t xml:space="preserve"> 1.280 </w:t>
            </w:r>
          </w:p>
        </w:tc>
        <w:tc>
          <w:tcPr>
            <w:tcW w:w="515" w:type="pct"/>
            <w:vAlign w:val="bottom"/>
          </w:tcPr>
          <w:p w14:paraId="3C9173CE" w14:textId="20EA4A2B" w:rsidR="00884858" w:rsidRPr="00E06106" w:rsidRDefault="00884858" w:rsidP="00884858">
            <w:pPr>
              <w:ind w:right="46"/>
              <w:jc w:val="right"/>
              <w:rPr>
                <w:color w:val="000000"/>
                <w:sz w:val="13"/>
                <w:szCs w:val="13"/>
              </w:rPr>
            </w:pPr>
            <w:r w:rsidRPr="00E06106">
              <w:rPr>
                <w:color w:val="000000"/>
                <w:sz w:val="13"/>
                <w:szCs w:val="13"/>
              </w:rPr>
              <w:t xml:space="preserve"> 413.645.415 </w:t>
            </w:r>
          </w:p>
        </w:tc>
        <w:tc>
          <w:tcPr>
            <w:tcW w:w="579" w:type="pct"/>
            <w:vAlign w:val="bottom"/>
          </w:tcPr>
          <w:p w14:paraId="33148898" w14:textId="4F94B631" w:rsidR="00884858" w:rsidRPr="00E06106" w:rsidRDefault="00884858" w:rsidP="00884858">
            <w:pPr>
              <w:ind w:right="46"/>
              <w:jc w:val="right"/>
              <w:rPr>
                <w:color w:val="000000"/>
                <w:sz w:val="13"/>
                <w:szCs w:val="13"/>
              </w:rPr>
            </w:pPr>
            <w:r w:rsidRPr="00E06106">
              <w:rPr>
                <w:color w:val="000000"/>
                <w:sz w:val="13"/>
                <w:szCs w:val="13"/>
              </w:rPr>
              <w:t xml:space="preserve"> 1.010.226.467 </w:t>
            </w:r>
          </w:p>
        </w:tc>
      </w:tr>
      <w:tr w:rsidR="00884858" w:rsidRPr="00E06106" w14:paraId="72E7FFAD" w14:textId="77777777" w:rsidTr="00884858">
        <w:trPr>
          <w:trHeight w:val="20"/>
          <w:jc w:val="right"/>
        </w:trPr>
        <w:tc>
          <w:tcPr>
            <w:tcW w:w="1387" w:type="pct"/>
          </w:tcPr>
          <w:p w14:paraId="78FDBDB1"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Para Piyasalarına Borçlar</w:t>
            </w:r>
          </w:p>
        </w:tc>
        <w:tc>
          <w:tcPr>
            <w:tcW w:w="514" w:type="pct"/>
            <w:vAlign w:val="bottom"/>
          </w:tcPr>
          <w:p w14:paraId="39632A1C" w14:textId="03015FD0" w:rsidR="00884858" w:rsidRPr="00E06106" w:rsidRDefault="00884858" w:rsidP="00884858">
            <w:pPr>
              <w:ind w:right="46"/>
              <w:jc w:val="right"/>
              <w:rPr>
                <w:color w:val="000000"/>
                <w:sz w:val="13"/>
                <w:szCs w:val="13"/>
              </w:rPr>
            </w:pPr>
            <w:r w:rsidRPr="00E06106">
              <w:rPr>
                <w:color w:val="000000"/>
                <w:sz w:val="13"/>
                <w:szCs w:val="13"/>
              </w:rPr>
              <w:t xml:space="preserve"> 90.893.297 </w:t>
            </w:r>
          </w:p>
        </w:tc>
        <w:tc>
          <w:tcPr>
            <w:tcW w:w="511" w:type="pct"/>
            <w:vAlign w:val="bottom"/>
          </w:tcPr>
          <w:p w14:paraId="2C5342EC" w14:textId="3B802021" w:rsidR="00884858" w:rsidRPr="00E06106" w:rsidRDefault="00884858" w:rsidP="00884858">
            <w:pPr>
              <w:ind w:right="46"/>
              <w:jc w:val="right"/>
              <w:rPr>
                <w:color w:val="000000"/>
                <w:sz w:val="13"/>
                <w:szCs w:val="13"/>
              </w:rPr>
            </w:pPr>
            <w:r w:rsidRPr="00E06106">
              <w:rPr>
                <w:color w:val="000000"/>
                <w:sz w:val="13"/>
                <w:szCs w:val="13"/>
              </w:rPr>
              <w:t xml:space="preserve"> 1.539.696 </w:t>
            </w:r>
          </w:p>
        </w:tc>
        <w:tc>
          <w:tcPr>
            <w:tcW w:w="514" w:type="pct"/>
            <w:vAlign w:val="bottom"/>
          </w:tcPr>
          <w:p w14:paraId="113B2DE8" w14:textId="4351FD72" w:rsidR="00884858" w:rsidRPr="00E06106" w:rsidRDefault="00884858" w:rsidP="00884858">
            <w:pPr>
              <w:ind w:right="46"/>
              <w:jc w:val="right"/>
              <w:rPr>
                <w:color w:val="000000"/>
                <w:sz w:val="13"/>
                <w:szCs w:val="13"/>
              </w:rPr>
            </w:pPr>
            <w:r w:rsidRPr="00E06106">
              <w:rPr>
                <w:color w:val="000000"/>
                <w:sz w:val="13"/>
                <w:szCs w:val="13"/>
              </w:rPr>
              <w:t xml:space="preserve"> 21.885.446 </w:t>
            </w:r>
          </w:p>
        </w:tc>
        <w:tc>
          <w:tcPr>
            <w:tcW w:w="470" w:type="pct"/>
            <w:vAlign w:val="bottom"/>
          </w:tcPr>
          <w:p w14:paraId="265CCC6A" w14:textId="0F172A94" w:rsidR="00884858" w:rsidRPr="00E06106" w:rsidRDefault="00884858" w:rsidP="00884858">
            <w:pPr>
              <w:ind w:right="46"/>
              <w:jc w:val="right"/>
              <w:rPr>
                <w:color w:val="000000"/>
                <w:sz w:val="13"/>
                <w:szCs w:val="13"/>
              </w:rPr>
            </w:pPr>
            <w:r w:rsidRPr="00E06106">
              <w:rPr>
                <w:color w:val="000000"/>
                <w:sz w:val="13"/>
                <w:szCs w:val="13"/>
              </w:rPr>
              <w:t xml:space="preserve"> 16.590.428 </w:t>
            </w:r>
          </w:p>
        </w:tc>
        <w:tc>
          <w:tcPr>
            <w:tcW w:w="511" w:type="pct"/>
            <w:vAlign w:val="bottom"/>
          </w:tcPr>
          <w:p w14:paraId="511ABBA6" w14:textId="6E28C9E2"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099DB18A" w14:textId="7D33EA7B" w:rsidR="00884858" w:rsidRPr="00E06106" w:rsidRDefault="00884858" w:rsidP="00884858">
            <w:pPr>
              <w:ind w:right="46"/>
              <w:jc w:val="right"/>
              <w:rPr>
                <w:color w:val="000000"/>
                <w:sz w:val="13"/>
                <w:szCs w:val="13"/>
              </w:rPr>
            </w:pPr>
            <w:r w:rsidRPr="00E06106">
              <w:rPr>
                <w:color w:val="000000"/>
                <w:sz w:val="13"/>
                <w:szCs w:val="13"/>
              </w:rPr>
              <w:t xml:space="preserve"> 596.795 </w:t>
            </w:r>
          </w:p>
        </w:tc>
        <w:tc>
          <w:tcPr>
            <w:tcW w:w="579" w:type="pct"/>
            <w:vAlign w:val="bottom"/>
          </w:tcPr>
          <w:p w14:paraId="01B0B3A2" w14:textId="58A0588E" w:rsidR="00884858" w:rsidRPr="00E06106" w:rsidRDefault="00884858" w:rsidP="00884858">
            <w:pPr>
              <w:ind w:right="46"/>
              <w:jc w:val="right"/>
              <w:rPr>
                <w:color w:val="000000"/>
                <w:sz w:val="13"/>
                <w:szCs w:val="13"/>
              </w:rPr>
            </w:pPr>
            <w:r w:rsidRPr="00E06106">
              <w:rPr>
                <w:color w:val="000000"/>
                <w:sz w:val="13"/>
                <w:szCs w:val="13"/>
              </w:rPr>
              <w:t xml:space="preserve"> 131.505.662 </w:t>
            </w:r>
          </w:p>
        </w:tc>
      </w:tr>
      <w:tr w:rsidR="00884858" w:rsidRPr="00E06106" w14:paraId="1691DA5D" w14:textId="77777777" w:rsidTr="00884858">
        <w:trPr>
          <w:trHeight w:val="20"/>
          <w:jc w:val="right"/>
        </w:trPr>
        <w:tc>
          <w:tcPr>
            <w:tcW w:w="1387" w:type="pct"/>
            <w:vAlign w:val="bottom"/>
          </w:tcPr>
          <w:p w14:paraId="49488809"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Muhtelif Borçlar</w:t>
            </w:r>
          </w:p>
        </w:tc>
        <w:tc>
          <w:tcPr>
            <w:tcW w:w="514" w:type="pct"/>
            <w:vAlign w:val="bottom"/>
          </w:tcPr>
          <w:p w14:paraId="7E97994F" w14:textId="2A59AD53" w:rsidR="00884858" w:rsidRPr="00E06106" w:rsidRDefault="00884858" w:rsidP="00884858">
            <w:pPr>
              <w:ind w:right="46"/>
              <w:jc w:val="right"/>
              <w:rPr>
                <w:color w:val="000000"/>
                <w:sz w:val="13"/>
                <w:szCs w:val="13"/>
              </w:rPr>
            </w:pPr>
            <w:r w:rsidRPr="00E06106">
              <w:rPr>
                <w:color w:val="000000"/>
                <w:sz w:val="13"/>
                <w:szCs w:val="13"/>
              </w:rPr>
              <w:t xml:space="preserve"> 21.530.030 </w:t>
            </w:r>
          </w:p>
        </w:tc>
        <w:tc>
          <w:tcPr>
            <w:tcW w:w="511" w:type="pct"/>
            <w:vAlign w:val="bottom"/>
          </w:tcPr>
          <w:p w14:paraId="18E155F3" w14:textId="3C519C55"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4" w:type="pct"/>
            <w:vAlign w:val="bottom"/>
          </w:tcPr>
          <w:p w14:paraId="17AB14A3" w14:textId="41C069F4"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470" w:type="pct"/>
            <w:vAlign w:val="bottom"/>
          </w:tcPr>
          <w:p w14:paraId="19435E06" w14:textId="55DF196F"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1" w:type="pct"/>
            <w:vAlign w:val="bottom"/>
          </w:tcPr>
          <w:p w14:paraId="487AD77C" w14:textId="1E07677A"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2BA97894" w14:textId="723EB524" w:rsidR="00884858" w:rsidRPr="00E06106" w:rsidRDefault="00884858" w:rsidP="00884858">
            <w:pPr>
              <w:ind w:right="46"/>
              <w:jc w:val="right"/>
              <w:rPr>
                <w:color w:val="000000"/>
                <w:sz w:val="13"/>
                <w:szCs w:val="13"/>
              </w:rPr>
            </w:pPr>
            <w:r w:rsidRPr="00E06106">
              <w:rPr>
                <w:color w:val="000000"/>
                <w:sz w:val="13"/>
                <w:szCs w:val="13"/>
              </w:rPr>
              <w:t xml:space="preserve"> 71.490.320 </w:t>
            </w:r>
          </w:p>
        </w:tc>
        <w:tc>
          <w:tcPr>
            <w:tcW w:w="579" w:type="pct"/>
            <w:vAlign w:val="bottom"/>
          </w:tcPr>
          <w:p w14:paraId="1F839903" w14:textId="345F7863" w:rsidR="00884858" w:rsidRPr="00E06106" w:rsidRDefault="00884858" w:rsidP="00884858">
            <w:pPr>
              <w:ind w:right="46"/>
              <w:jc w:val="right"/>
              <w:rPr>
                <w:color w:val="000000"/>
                <w:sz w:val="13"/>
                <w:szCs w:val="13"/>
              </w:rPr>
            </w:pPr>
            <w:r w:rsidRPr="00E06106">
              <w:rPr>
                <w:color w:val="000000"/>
                <w:sz w:val="13"/>
                <w:szCs w:val="13"/>
              </w:rPr>
              <w:t xml:space="preserve"> 93.020.350 </w:t>
            </w:r>
          </w:p>
        </w:tc>
      </w:tr>
      <w:tr w:rsidR="00884858" w:rsidRPr="00E06106" w14:paraId="19E78CC8" w14:textId="77777777" w:rsidTr="00884858">
        <w:trPr>
          <w:trHeight w:val="20"/>
          <w:jc w:val="right"/>
        </w:trPr>
        <w:tc>
          <w:tcPr>
            <w:tcW w:w="1387" w:type="pct"/>
          </w:tcPr>
          <w:p w14:paraId="7472E631"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İhraç Edilen Menkul Değerler</w:t>
            </w:r>
          </w:p>
        </w:tc>
        <w:tc>
          <w:tcPr>
            <w:tcW w:w="514" w:type="pct"/>
            <w:vAlign w:val="bottom"/>
          </w:tcPr>
          <w:p w14:paraId="76F5DFC8" w14:textId="33E98E30" w:rsidR="00884858" w:rsidRPr="00E06106" w:rsidRDefault="00884858" w:rsidP="00884858">
            <w:pPr>
              <w:ind w:right="46"/>
              <w:jc w:val="right"/>
              <w:rPr>
                <w:color w:val="000000"/>
                <w:sz w:val="13"/>
                <w:szCs w:val="13"/>
              </w:rPr>
            </w:pPr>
            <w:r w:rsidRPr="00E06106">
              <w:rPr>
                <w:color w:val="000000"/>
                <w:sz w:val="13"/>
                <w:szCs w:val="13"/>
              </w:rPr>
              <w:t xml:space="preserve"> 7.951.058 </w:t>
            </w:r>
          </w:p>
        </w:tc>
        <w:tc>
          <w:tcPr>
            <w:tcW w:w="511" w:type="pct"/>
            <w:vAlign w:val="bottom"/>
          </w:tcPr>
          <w:p w14:paraId="5196F0C5" w14:textId="0CC7D783" w:rsidR="00884858" w:rsidRPr="00E06106" w:rsidRDefault="00884858" w:rsidP="00884858">
            <w:pPr>
              <w:ind w:right="46"/>
              <w:jc w:val="right"/>
              <w:rPr>
                <w:color w:val="000000"/>
                <w:sz w:val="13"/>
                <w:szCs w:val="13"/>
              </w:rPr>
            </w:pPr>
            <w:r w:rsidRPr="00E06106">
              <w:rPr>
                <w:color w:val="000000"/>
                <w:sz w:val="13"/>
                <w:szCs w:val="13"/>
              </w:rPr>
              <w:t xml:space="preserve"> 25.043.064 </w:t>
            </w:r>
          </w:p>
        </w:tc>
        <w:tc>
          <w:tcPr>
            <w:tcW w:w="514" w:type="pct"/>
            <w:vAlign w:val="bottom"/>
          </w:tcPr>
          <w:p w14:paraId="269F8BD0" w14:textId="3F14A214" w:rsidR="00884858" w:rsidRPr="00E06106" w:rsidRDefault="00884858" w:rsidP="00884858">
            <w:pPr>
              <w:ind w:right="46"/>
              <w:jc w:val="right"/>
              <w:rPr>
                <w:color w:val="000000"/>
                <w:sz w:val="13"/>
                <w:szCs w:val="13"/>
              </w:rPr>
            </w:pPr>
            <w:r w:rsidRPr="00E06106">
              <w:rPr>
                <w:color w:val="000000"/>
                <w:sz w:val="13"/>
                <w:szCs w:val="13"/>
              </w:rPr>
              <w:t xml:space="preserve"> 63.850.445 </w:t>
            </w:r>
          </w:p>
        </w:tc>
        <w:tc>
          <w:tcPr>
            <w:tcW w:w="470" w:type="pct"/>
            <w:vAlign w:val="bottom"/>
          </w:tcPr>
          <w:p w14:paraId="51C360A9" w14:textId="6C0F3662" w:rsidR="00884858" w:rsidRPr="00E06106" w:rsidRDefault="00884858" w:rsidP="00884858">
            <w:pPr>
              <w:ind w:right="46"/>
              <w:jc w:val="right"/>
              <w:rPr>
                <w:color w:val="000000"/>
                <w:sz w:val="13"/>
                <w:szCs w:val="13"/>
              </w:rPr>
            </w:pPr>
            <w:r w:rsidRPr="00E06106">
              <w:rPr>
                <w:color w:val="000000"/>
                <w:sz w:val="13"/>
                <w:szCs w:val="13"/>
              </w:rPr>
              <w:t xml:space="preserve"> 75.379.656 </w:t>
            </w:r>
          </w:p>
        </w:tc>
        <w:tc>
          <w:tcPr>
            <w:tcW w:w="511" w:type="pct"/>
            <w:vAlign w:val="bottom"/>
          </w:tcPr>
          <w:p w14:paraId="4F6012C7" w14:textId="68DEF960" w:rsidR="00884858" w:rsidRPr="00E06106" w:rsidRDefault="00884858" w:rsidP="00884858">
            <w:pPr>
              <w:ind w:right="46"/>
              <w:jc w:val="right"/>
              <w:rPr>
                <w:color w:val="000000"/>
                <w:sz w:val="13"/>
                <w:szCs w:val="13"/>
              </w:rPr>
            </w:pPr>
            <w:r w:rsidRPr="00E06106">
              <w:rPr>
                <w:color w:val="000000"/>
                <w:sz w:val="13"/>
                <w:szCs w:val="13"/>
              </w:rPr>
              <w:t xml:space="preserve"> 13.854.257 </w:t>
            </w:r>
          </w:p>
        </w:tc>
        <w:tc>
          <w:tcPr>
            <w:tcW w:w="515" w:type="pct"/>
            <w:vAlign w:val="bottom"/>
          </w:tcPr>
          <w:p w14:paraId="33BD3EE6" w14:textId="408CE996"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79" w:type="pct"/>
            <w:vAlign w:val="bottom"/>
          </w:tcPr>
          <w:p w14:paraId="7E22D8E4" w14:textId="405482FA" w:rsidR="00884858" w:rsidRPr="00E06106" w:rsidRDefault="00884858" w:rsidP="00884858">
            <w:pPr>
              <w:ind w:right="46"/>
              <w:jc w:val="right"/>
              <w:rPr>
                <w:color w:val="000000"/>
                <w:sz w:val="13"/>
                <w:szCs w:val="13"/>
              </w:rPr>
            </w:pPr>
            <w:r w:rsidRPr="00E06106">
              <w:rPr>
                <w:color w:val="000000"/>
                <w:sz w:val="13"/>
                <w:szCs w:val="13"/>
              </w:rPr>
              <w:t xml:space="preserve"> 186.078.480 </w:t>
            </w:r>
          </w:p>
        </w:tc>
      </w:tr>
      <w:tr w:rsidR="00884858" w:rsidRPr="00E06106" w14:paraId="06639230" w14:textId="77777777" w:rsidTr="00884858">
        <w:trPr>
          <w:trHeight w:val="20"/>
          <w:jc w:val="right"/>
        </w:trPr>
        <w:tc>
          <w:tcPr>
            <w:tcW w:w="1387" w:type="pct"/>
          </w:tcPr>
          <w:p w14:paraId="63108223" w14:textId="77777777"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Diğer Mali Kuruluşlar. Sağ.Fonlar</w:t>
            </w:r>
          </w:p>
        </w:tc>
        <w:tc>
          <w:tcPr>
            <w:tcW w:w="514" w:type="pct"/>
            <w:vAlign w:val="bottom"/>
          </w:tcPr>
          <w:p w14:paraId="0B5D5C5F" w14:textId="592B40DC" w:rsidR="00884858" w:rsidRPr="00E06106" w:rsidRDefault="00884858" w:rsidP="00884858">
            <w:pPr>
              <w:ind w:right="46"/>
              <w:jc w:val="right"/>
              <w:rPr>
                <w:color w:val="000000"/>
                <w:sz w:val="13"/>
                <w:szCs w:val="13"/>
              </w:rPr>
            </w:pPr>
            <w:r w:rsidRPr="00E06106">
              <w:rPr>
                <w:color w:val="000000"/>
                <w:sz w:val="13"/>
                <w:szCs w:val="13"/>
              </w:rPr>
              <w:t xml:space="preserve"> 79.808.946 </w:t>
            </w:r>
          </w:p>
        </w:tc>
        <w:tc>
          <w:tcPr>
            <w:tcW w:w="511" w:type="pct"/>
            <w:vAlign w:val="bottom"/>
          </w:tcPr>
          <w:p w14:paraId="17AD7252" w14:textId="781302A1" w:rsidR="00884858" w:rsidRPr="00E06106" w:rsidRDefault="00884858" w:rsidP="00884858">
            <w:pPr>
              <w:ind w:right="46"/>
              <w:jc w:val="right"/>
              <w:rPr>
                <w:color w:val="000000"/>
                <w:sz w:val="13"/>
                <w:szCs w:val="13"/>
              </w:rPr>
            </w:pPr>
            <w:r w:rsidRPr="00E06106">
              <w:rPr>
                <w:color w:val="000000"/>
                <w:sz w:val="13"/>
                <w:szCs w:val="13"/>
              </w:rPr>
              <w:t xml:space="preserve"> 101.878.780 </w:t>
            </w:r>
          </w:p>
        </w:tc>
        <w:tc>
          <w:tcPr>
            <w:tcW w:w="514" w:type="pct"/>
            <w:vAlign w:val="bottom"/>
          </w:tcPr>
          <w:p w14:paraId="7407640A" w14:textId="4917FB0C" w:rsidR="00884858" w:rsidRPr="00E06106" w:rsidRDefault="00884858" w:rsidP="00884858">
            <w:pPr>
              <w:ind w:right="46"/>
              <w:jc w:val="right"/>
              <w:rPr>
                <w:color w:val="000000"/>
                <w:sz w:val="13"/>
                <w:szCs w:val="13"/>
              </w:rPr>
            </w:pPr>
            <w:r w:rsidRPr="00E06106">
              <w:rPr>
                <w:color w:val="000000"/>
                <w:sz w:val="13"/>
                <w:szCs w:val="13"/>
              </w:rPr>
              <w:t xml:space="preserve"> 74.000.932 </w:t>
            </w:r>
          </w:p>
        </w:tc>
        <w:tc>
          <w:tcPr>
            <w:tcW w:w="470" w:type="pct"/>
            <w:vAlign w:val="bottom"/>
          </w:tcPr>
          <w:p w14:paraId="5A95D2EF" w14:textId="77818A77" w:rsidR="00884858" w:rsidRPr="00E06106" w:rsidRDefault="00884858" w:rsidP="00884858">
            <w:pPr>
              <w:ind w:right="46"/>
              <w:jc w:val="right"/>
              <w:rPr>
                <w:color w:val="000000"/>
                <w:sz w:val="13"/>
                <w:szCs w:val="13"/>
              </w:rPr>
            </w:pPr>
            <w:r w:rsidRPr="00E06106">
              <w:rPr>
                <w:color w:val="000000"/>
                <w:sz w:val="13"/>
                <w:szCs w:val="13"/>
              </w:rPr>
              <w:t xml:space="preserve"> 6.612.365 </w:t>
            </w:r>
          </w:p>
        </w:tc>
        <w:tc>
          <w:tcPr>
            <w:tcW w:w="511" w:type="pct"/>
            <w:vAlign w:val="bottom"/>
          </w:tcPr>
          <w:p w14:paraId="40CA0C0B" w14:textId="767D8F62"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223CC715" w14:textId="7865D84E" w:rsidR="00884858" w:rsidRPr="00E06106" w:rsidRDefault="00884858" w:rsidP="00884858">
            <w:pPr>
              <w:ind w:right="46"/>
              <w:jc w:val="right"/>
              <w:rPr>
                <w:color w:val="000000"/>
                <w:sz w:val="13"/>
                <w:szCs w:val="13"/>
              </w:rPr>
            </w:pPr>
            <w:r w:rsidRPr="00E06106">
              <w:rPr>
                <w:color w:val="000000"/>
                <w:sz w:val="13"/>
                <w:szCs w:val="13"/>
              </w:rPr>
              <w:t xml:space="preserve"> 4.300.151 </w:t>
            </w:r>
          </w:p>
        </w:tc>
        <w:tc>
          <w:tcPr>
            <w:tcW w:w="579" w:type="pct"/>
            <w:vAlign w:val="bottom"/>
          </w:tcPr>
          <w:p w14:paraId="10AE363E" w14:textId="7F3795FA" w:rsidR="00884858" w:rsidRPr="00E06106" w:rsidRDefault="00884858" w:rsidP="00884858">
            <w:pPr>
              <w:ind w:right="46"/>
              <w:jc w:val="right"/>
              <w:rPr>
                <w:color w:val="000000"/>
                <w:sz w:val="13"/>
                <w:szCs w:val="13"/>
              </w:rPr>
            </w:pPr>
            <w:r w:rsidRPr="00E06106">
              <w:rPr>
                <w:color w:val="000000"/>
                <w:sz w:val="13"/>
                <w:szCs w:val="13"/>
              </w:rPr>
              <w:t xml:space="preserve"> 266.601.174 </w:t>
            </w:r>
          </w:p>
        </w:tc>
      </w:tr>
      <w:tr w:rsidR="00884858" w:rsidRPr="00E06106" w14:paraId="4BE7DE66" w14:textId="77777777" w:rsidTr="00884858">
        <w:trPr>
          <w:trHeight w:val="20"/>
          <w:jc w:val="right"/>
        </w:trPr>
        <w:tc>
          <w:tcPr>
            <w:tcW w:w="1387" w:type="pct"/>
          </w:tcPr>
          <w:p w14:paraId="34EBEE9D" w14:textId="290AB095" w:rsidR="00884858" w:rsidRPr="00E06106" w:rsidRDefault="00884858" w:rsidP="00884858">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Diğer Yükümlülükler </w:t>
            </w:r>
            <w:r w:rsidRPr="00E06106">
              <w:rPr>
                <w:sz w:val="13"/>
                <w:szCs w:val="13"/>
                <w:vertAlign w:val="superscript"/>
              </w:rPr>
              <w:t>(8)</w:t>
            </w:r>
          </w:p>
        </w:tc>
        <w:tc>
          <w:tcPr>
            <w:tcW w:w="514" w:type="pct"/>
            <w:vAlign w:val="bottom"/>
          </w:tcPr>
          <w:p w14:paraId="5A2DD932" w14:textId="0D5F1636" w:rsidR="00884858" w:rsidRPr="00E06106" w:rsidRDefault="00884858" w:rsidP="00884858">
            <w:pPr>
              <w:ind w:right="46"/>
              <w:jc w:val="right"/>
              <w:rPr>
                <w:color w:val="000000"/>
                <w:sz w:val="13"/>
                <w:szCs w:val="13"/>
              </w:rPr>
            </w:pPr>
            <w:r w:rsidRPr="00E06106">
              <w:rPr>
                <w:color w:val="000000"/>
                <w:sz w:val="13"/>
                <w:szCs w:val="13"/>
              </w:rPr>
              <w:t xml:space="preserve"> 1.155 </w:t>
            </w:r>
          </w:p>
        </w:tc>
        <w:tc>
          <w:tcPr>
            <w:tcW w:w="511" w:type="pct"/>
            <w:vAlign w:val="bottom"/>
          </w:tcPr>
          <w:p w14:paraId="2BF23D0A" w14:textId="24759197" w:rsidR="00884858" w:rsidRPr="00E06106" w:rsidRDefault="00884858" w:rsidP="00884858">
            <w:pPr>
              <w:ind w:right="46"/>
              <w:jc w:val="right"/>
              <w:rPr>
                <w:color w:val="000000"/>
                <w:sz w:val="13"/>
                <w:szCs w:val="13"/>
              </w:rPr>
            </w:pPr>
            <w:r w:rsidRPr="00E06106">
              <w:rPr>
                <w:color w:val="000000"/>
                <w:sz w:val="13"/>
                <w:szCs w:val="13"/>
              </w:rPr>
              <w:t xml:space="preserve"> 2.599 </w:t>
            </w:r>
          </w:p>
        </w:tc>
        <w:tc>
          <w:tcPr>
            <w:tcW w:w="514" w:type="pct"/>
            <w:vAlign w:val="bottom"/>
          </w:tcPr>
          <w:p w14:paraId="071C755D" w14:textId="5571959F" w:rsidR="00884858" w:rsidRPr="00E06106" w:rsidRDefault="00884858" w:rsidP="00884858">
            <w:pPr>
              <w:ind w:right="46"/>
              <w:jc w:val="right"/>
              <w:rPr>
                <w:color w:val="000000"/>
                <w:sz w:val="13"/>
                <w:szCs w:val="13"/>
              </w:rPr>
            </w:pPr>
            <w:r w:rsidRPr="00E06106">
              <w:rPr>
                <w:color w:val="000000"/>
                <w:sz w:val="13"/>
                <w:szCs w:val="13"/>
              </w:rPr>
              <w:t xml:space="preserve"> 55.719 </w:t>
            </w:r>
          </w:p>
        </w:tc>
        <w:tc>
          <w:tcPr>
            <w:tcW w:w="470" w:type="pct"/>
            <w:vAlign w:val="bottom"/>
          </w:tcPr>
          <w:p w14:paraId="69CF2442" w14:textId="06704ED1" w:rsidR="00884858" w:rsidRPr="00E06106" w:rsidRDefault="00884858" w:rsidP="00884858">
            <w:pPr>
              <w:ind w:right="46"/>
              <w:jc w:val="right"/>
              <w:rPr>
                <w:color w:val="000000"/>
                <w:sz w:val="13"/>
                <w:szCs w:val="13"/>
              </w:rPr>
            </w:pPr>
            <w:r w:rsidRPr="00E06106">
              <w:rPr>
                <w:color w:val="000000"/>
                <w:sz w:val="13"/>
                <w:szCs w:val="13"/>
              </w:rPr>
              <w:t xml:space="preserve"> 3.199.850 </w:t>
            </w:r>
          </w:p>
        </w:tc>
        <w:tc>
          <w:tcPr>
            <w:tcW w:w="511" w:type="pct"/>
            <w:vAlign w:val="bottom"/>
          </w:tcPr>
          <w:p w14:paraId="4AAEF003" w14:textId="2EA3A42E" w:rsidR="00884858" w:rsidRPr="00E06106" w:rsidRDefault="00884858" w:rsidP="00884858">
            <w:pPr>
              <w:ind w:right="46"/>
              <w:jc w:val="right"/>
              <w:rPr>
                <w:color w:val="000000"/>
                <w:sz w:val="13"/>
                <w:szCs w:val="13"/>
              </w:rPr>
            </w:pPr>
            <w:r w:rsidRPr="00E06106">
              <w:rPr>
                <w:color w:val="000000"/>
                <w:sz w:val="13"/>
                <w:szCs w:val="13"/>
              </w:rPr>
              <w:t xml:space="preserve"> - </w:t>
            </w:r>
          </w:p>
        </w:tc>
        <w:tc>
          <w:tcPr>
            <w:tcW w:w="515" w:type="pct"/>
            <w:vAlign w:val="bottom"/>
          </w:tcPr>
          <w:p w14:paraId="343A7C7B" w14:textId="2880BEF0" w:rsidR="00884858" w:rsidRPr="00E06106" w:rsidRDefault="00884858" w:rsidP="00884858">
            <w:pPr>
              <w:ind w:right="46"/>
              <w:jc w:val="right"/>
              <w:rPr>
                <w:color w:val="000000"/>
                <w:sz w:val="13"/>
                <w:szCs w:val="13"/>
              </w:rPr>
            </w:pPr>
            <w:r w:rsidRPr="00E06106">
              <w:rPr>
                <w:color w:val="000000"/>
                <w:sz w:val="13"/>
                <w:szCs w:val="13"/>
              </w:rPr>
              <w:t xml:space="preserve"> 265.727.668 </w:t>
            </w:r>
          </w:p>
        </w:tc>
        <w:tc>
          <w:tcPr>
            <w:tcW w:w="579" w:type="pct"/>
            <w:vAlign w:val="bottom"/>
          </w:tcPr>
          <w:p w14:paraId="42C648E9" w14:textId="5325BC01" w:rsidR="00884858" w:rsidRPr="00E06106" w:rsidRDefault="00884858" w:rsidP="00884858">
            <w:pPr>
              <w:ind w:right="46"/>
              <w:jc w:val="right"/>
              <w:rPr>
                <w:color w:val="000000"/>
                <w:sz w:val="13"/>
                <w:szCs w:val="13"/>
              </w:rPr>
            </w:pPr>
            <w:r w:rsidRPr="00E06106">
              <w:rPr>
                <w:color w:val="000000"/>
                <w:sz w:val="13"/>
                <w:szCs w:val="13"/>
              </w:rPr>
              <w:t xml:space="preserve"> 268.986.991 </w:t>
            </w:r>
          </w:p>
        </w:tc>
      </w:tr>
      <w:tr w:rsidR="00884858" w:rsidRPr="00E06106" w14:paraId="49BB5C8C" w14:textId="77777777" w:rsidTr="00884858">
        <w:trPr>
          <w:trHeight w:val="20"/>
          <w:jc w:val="right"/>
        </w:trPr>
        <w:tc>
          <w:tcPr>
            <w:tcW w:w="1387" w:type="pct"/>
          </w:tcPr>
          <w:p w14:paraId="194BBB09" w14:textId="77777777" w:rsidR="00884858" w:rsidRPr="00E06106" w:rsidRDefault="00884858" w:rsidP="00884858">
            <w:pPr>
              <w:widowControl w:val="0"/>
              <w:autoSpaceDE w:val="0"/>
              <w:autoSpaceDN w:val="0"/>
              <w:adjustRightInd w:val="0"/>
              <w:ind w:left="165"/>
              <w:rPr>
                <w:rFonts w:eastAsia="Arial Unicode MS"/>
                <w:sz w:val="13"/>
                <w:szCs w:val="13"/>
              </w:rPr>
            </w:pPr>
          </w:p>
        </w:tc>
        <w:tc>
          <w:tcPr>
            <w:tcW w:w="514" w:type="pct"/>
            <w:vAlign w:val="bottom"/>
          </w:tcPr>
          <w:p w14:paraId="095302CB" w14:textId="77777777" w:rsidR="00884858" w:rsidRPr="00E06106" w:rsidRDefault="00884858" w:rsidP="00884858">
            <w:pPr>
              <w:ind w:right="46"/>
              <w:jc w:val="right"/>
              <w:rPr>
                <w:color w:val="000000"/>
                <w:sz w:val="13"/>
                <w:szCs w:val="13"/>
              </w:rPr>
            </w:pPr>
          </w:p>
        </w:tc>
        <w:tc>
          <w:tcPr>
            <w:tcW w:w="511" w:type="pct"/>
            <w:vAlign w:val="bottom"/>
          </w:tcPr>
          <w:p w14:paraId="509ED3E7" w14:textId="77777777" w:rsidR="00884858" w:rsidRPr="00E06106" w:rsidRDefault="00884858" w:rsidP="00884858">
            <w:pPr>
              <w:ind w:right="46"/>
              <w:jc w:val="right"/>
              <w:rPr>
                <w:color w:val="000000"/>
                <w:sz w:val="13"/>
                <w:szCs w:val="13"/>
              </w:rPr>
            </w:pPr>
          </w:p>
        </w:tc>
        <w:tc>
          <w:tcPr>
            <w:tcW w:w="514" w:type="pct"/>
            <w:vAlign w:val="bottom"/>
          </w:tcPr>
          <w:p w14:paraId="78341A8F" w14:textId="77777777" w:rsidR="00884858" w:rsidRPr="00E06106" w:rsidRDefault="00884858" w:rsidP="00884858">
            <w:pPr>
              <w:ind w:right="46"/>
              <w:jc w:val="right"/>
              <w:rPr>
                <w:color w:val="000000"/>
                <w:sz w:val="13"/>
                <w:szCs w:val="13"/>
              </w:rPr>
            </w:pPr>
          </w:p>
        </w:tc>
        <w:tc>
          <w:tcPr>
            <w:tcW w:w="470" w:type="pct"/>
            <w:vAlign w:val="bottom"/>
          </w:tcPr>
          <w:p w14:paraId="01EBD165" w14:textId="77777777" w:rsidR="00884858" w:rsidRPr="00E06106" w:rsidRDefault="00884858" w:rsidP="00884858">
            <w:pPr>
              <w:ind w:right="46"/>
              <w:jc w:val="right"/>
              <w:rPr>
                <w:color w:val="000000"/>
                <w:sz w:val="13"/>
                <w:szCs w:val="13"/>
              </w:rPr>
            </w:pPr>
          </w:p>
        </w:tc>
        <w:tc>
          <w:tcPr>
            <w:tcW w:w="511" w:type="pct"/>
            <w:vAlign w:val="bottom"/>
          </w:tcPr>
          <w:p w14:paraId="4ECCC377" w14:textId="77777777" w:rsidR="00884858" w:rsidRPr="00E06106" w:rsidRDefault="00884858" w:rsidP="00884858">
            <w:pPr>
              <w:ind w:right="46"/>
              <w:jc w:val="right"/>
              <w:rPr>
                <w:color w:val="000000"/>
                <w:sz w:val="13"/>
                <w:szCs w:val="13"/>
              </w:rPr>
            </w:pPr>
          </w:p>
        </w:tc>
        <w:tc>
          <w:tcPr>
            <w:tcW w:w="515" w:type="pct"/>
            <w:vAlign w:val="bottom"/>
          </w:tcPr>
          <w:p w14:paraId="207399C8" w14:textId="77777777" w:rsidR="00884858" w:rsidRPr="00E06106" w:rsidRDefault="00884858" w:rsidP="00884858">
            <w:pPr>
              <w:ind w:right="46"/>
              <w:jc w:val="right"/>
              <w:rPr>
                <w:color w:val="000000"/>
                <w:sz w:val="13"/>
                <w:szCs w:val="13"/>
              </w:rPr>
            </w:pPr>
          </w:p>
        </w:tc>
        <w:tc>
          <w:tcPr>
            <w:tcW w:w="579" w:type="pct"/>
            <w:vAlign w:val="bottom"/>
          </w:tcPr>
          <w:p w14:paraId="0DDF4734" w14:textId="77777777" w:rsidR="00884858" w:rsidRPr="00E06106" w:rsidRDefault="00884858" w:rsidP="00884858">
            <w:pPr>
              <w:ind w:right="46"/>
              <w:jc w:val="right"/>
              <w:rPr>
                <w:color w:val="000000"/>
                <w:sz w:val="13"/>
                <w:szCs w:val="13"/>
              </w:rPr>
            </w:pPr>
          </w:p>
        </w:tc>
      </w:tr>
      <w:tr w:rsidR="00884858" w:rsidRPr="00E06106" w14:paraId="601011C2" w14:textId="77777777" w:rsidTr="00884858">
        <w:trPr>
          <w:trHeight w:val="20"/>
          <w:jc w:val="right"/>
        </w:trPr>
        <w:tc>
          <w:tcPr>
            <w:tcW w:w="1387" w:type="pct"/>
            <w:tcBorders>
              <w:top w:val="single" w:sz="4" w:space="0" w:color="auto"/>
              <w:bottom w:val="single" w:sz="4" w:space="0" w:color="auto"/>
            </w:tcBorders>
          </w:tcPr>
          <w:p w14:paraId="33DA4BB7" w14:textId="77777777" w:rsidR="00884858" w:rsidRPr="00E06106" w:rsidRDefault="00884858" w:rsidP="00884858">
            <w:pPr>
              <w:widowControl w:val="0"/>
              <w:autoSpaceDE w:val="0"/>
              <w:autoSpaceDN w:val="0"/>
              <w:adjustRightInd w:val="0"/>
              <w:rPr>
                <w:b/>
                <w:bCs/>
                <w:sz w:val="13"/>
                <w:szCs w:val="13"/>
              </w:rPr>
            </w:pPr>
            <w:r w:rsidRPr="00E06106">
              <w:rPr>
                <w:b/>
                <w:bCs/>
                <w:sz w:val="13"/>
                <w:szCs w:val="13"/>
              </w:rPr>
              <w:t>Toplam Yükümlülükler</w:t>
            </w:r>
          </w:p>
        </w:tc>
        <w:tc>
          <w:tcPr>
            <w:tcW w:w="514" w:type="pct"/>
            <w:tcBorders>
              <w:top w:val="single" w:sz="4" w:space="0" w:color="auto"/>
              <w:bottom w:val="single" w:sz="4" w:space="0" w:color="auto"/>
            </w:tcBorders>
            <w:vAlign w:val="bottom"/>
          </w:tcPr>
          <w:p w14:paraId="589771B0" w14:textId="44938010" w:rsidR="00884858" w:rsidRPr="00E06106" w:rsidRDefault="00884858" w:rsidP="00884858">
            <w:pPr>
              <w:ind w:right="46"/>
              <w:jc w:val="right"/>
              <w:rPr>
                <w:b/>
                <w:bCs/>
                <w:color w:val="000000"/>
                <w:sz w:val="13"/>
                <w:szCs w:val="13"/>
              </w:rPr>
            </w:pPr>
            <w:r w:rsidRPr="00E06106">
              <w:rPr>
                <w:b/>
                <w:bCs/>
                <w:color w:val="000000"/>
                <w:sz w:val="13"/>
                <w:szCs w:val="13"/>
              </w:rPr>
              <w:t xml:space="preserve"> 732.905.638 </w:t>
            </w:r>
          </w:p>
        </w:tc>
        <w:tc>
          <w:tcPr>
            <w:tcW w:w="511" w:type="pct"/>
            <w:tcBorders>
              <w:top w:val="single" w:sz="4" w:space="0" w:color="auto"/>
              <w:bottom w:val="single" w:sz="4" w:space="0" w:color="auto"/>
            </w:tcBorders>
            <w:vAlign w:val="bottom"/>
          </w:tcPr>
          <w:p w14:paraId="44F14E58" w14:textId="719B2CDA" w:rsidR="00884858" w:rsidRPr="00E06106" w:rsidRDefault="00884858" w:rsidP="00884858">
            <w:pPr>
              <w:ind w:right="46"/>
              <w:jc w:val="right"/>
              <w:rPr>
                <w:b/>
                <w:bCs/>
                <w:color w:val="000000"/>
                <w:sz w:val="13"/>
                <w:szCs w:val="13"/>
              </w:rPr>
            </w:pPr>
            <w:r w:rsidRPr="00E06106">
              <w:rPr>
                <w:b/>
                <w:bCs/>
                <w:color w:val="000000"/>
                <w:sz w:val="13"/>
                <w:szCs w:val="13"/>
              </w:rPr>
              <w:t xml:space="preserve"> 209.604.662 </w:t>
            </w:r>
          </w:p>
        </w:tc>
        <w:tc>
          <w:tcPr>
            <w:tcW w:w="514" w:type="pct"/>
            <w:tcBorders>
              <w:top w:val="single" w:sz="4" w:space="0" w:color="auto"/>
              <w:bottom w:val="single" w:sz="4" w:space="0" w:color="auto"/>
            </w:tcBorders>
            <w:vAlign w:val="bottom"/>
          </w:tcPr>
          <w:p w14:paraId="785764E6" w14:textId="582788A5" w:rsidR="00884858" w:rsidRPr="00E06106" w:rsidRDefault="00884858" w:rsidP="00884858">
            <w:pPr>
              <w:ind w:right="46"/>
              <w:jc w:val="right"/>
              <w:rPr>
                <w:b/>
                <w:bCs/>
                <w:color w:val="000000"/>
                <w:sz w:val="13"/>
                <w:szCs w:val="13"/>
              </w:rPr>
            </w:pPr>
            <w:r w:rsidRPr="00E06106">
              <w:rPr>
                <w:b/>
                <w:bCs/>
                <w:color w:val="000000"/>
                <w:sz w:val="13"/>
                <w:szCs w:val="13"/>
              </w:rPr>
              <w:t xml:space="preserve"> 172.736.539 </w:t>
            </w:r>
          </w:p>
        </w:tc>
        <w:tc>
          <w:tcPr>
            <w:tcW w:w="470" w:type="pct"/>
            <w:tcBorders>
              <w:top w:val="single" w:sz="4" w:space="0" w:color="auto"/>
              <w:bottom w:val="single" w:sz="4" w:space="0" w:color="auto"/>
            </w:tcBorders>
            <w:vAlign w:val="bottom"/>
          </w:tcPr>
          <w:p w14:paraId="4BC6D114" w14:textId="6D25B605" w:rsidR="00884858" w:rsidRPr="00E06106" w:rsidRDefault="00884858" w:rsidP="00884858">
            <w:pPr>
              <w:ind w:right="46"/>
              <w:jc w:val="right"/>
              <w:rPr>
                <w:b/>
                <w:bCs/>
                <w:color w:val="000000"/>
                <w:sz w:val="13"/>
                <w:szCs w:val="13"/>
              </w:rPr>
            </w:pPr>
            <w:r w:rsidRPr="00E06106">
              <w:rPr>
                <w:b/>
                <w:bCs/>
                <w:color w:val="000000"/>
                <w:sz w:val="13"/>
                <w:szCs w:val="13"/>
              </w:rPr>
              <w:t xml:space="preserve"> 105.955.271 </w:t>
            </w:r>
          </w:p>
        </w:tc>
        <w:tc>
          <w:tcPr>
            <w:tcW w:w="511" w:type="pct"/>
            <w:tcBorders>
              <w:top w:val="single" w:sz="4" w:space="0" w:color="auto"/>
              <w:bottom w:val="single" w:sz="4" w:space="0" w:color="auto"/>
            </w:tcBorders>
            <w:vAlign w:val="bottom"/>
          </w:tcPr>
          <w:p w14:paraId="254FBA1E" w14:textId="4B97CDCF" w:rsidR="00884858" w:rsidRPr="00E06106" w:rsidRDefault="00884858" w:rsidP="00884858">
            <w:pPr>
              <w:ind w:right="46"/>
              <w:jc w:val="right"/>
              <w:rPr>
                <w:b/>
                <w:bCs/>
                <w:color w:val="000000"/>
                <w:sz w:val="13"/>
                <w:szCs w:val="13"/>
              </w:rPr>
            </w:pPr>
            <w:r w:rsidRPr="00E06106">
              <w:rPr>
                <w:b/>
                <w:bCs/>
                <w:color w:val="000000"/>
                <w:sz w:val="13"/>
                <w:szCs w:val="13"/>
              </w:rPr>
              <w:t xml:space="preserve"> 13.855.537 </w:t>
            </w:r>
          </w:p>
        </w:tc>
        <w:tc>
          <w:tcPr>
            <w:tcW w:w="515" w:type="pct"/>
            <w:tcBorders>
              <w:top w:val="single" w:sz="4" w:space="0" w:color="auto"/>
              <w:bottom w:val="single" w:sz="4" w:space="0" w:color="auto"/>
            </w:tcBorders>
            <w:vAlign w:val="bottom"/>
          </w:tcPr>
          <w:p w14:paraId="7EA3E02B" w14:textId="5A9900B6" w:rsidR="00884858" w:rsidRPr="00E06106" w:rsidRDefault="00884858" w:rsidP="00884858">
            <w:pPr>
              <w:ind w:right="46"/>
              <w:jc w:val="right"/>
              <w:rPr>
                <w:b/>
                <w:bCs/>
                <w:color w:val="000000"/>
                <w:sz w:val="13"/>
                <w:szCs w:val="13"/>
              </w:rPr>
            </w:pPr>
            <w:r w:rsidRPr="00E06106">
              <w:rPr>
                <w:b/>
                <w:bCs/>
                <w:color w:val="000000"/>
                <w:sz w:val="13"/>
                <w:szCs w:val="13"/>
              </w:rPr>
              <w:t xml:space="preserve"> 756.824.430 </w:t>
            </w:r>
          </w:p>
        </w:tc>
        <w:tc>
          <w:tcPr>
            <w:tcW w:w="579" w:type="pct"/>
            <w:tcBorders>
              <w:top w:val="single" w:sz="4" w:space="0" w:color="auto"/>
              <w:bottom w:val="single" w:sz="4" w:space="0" w:color="auto"/>
            </w:tcBorders>
            <w:vAlign w:val="bottom"/>
          </w:tcPr>
          <w:p w14:paraId="6FDBD890" w14:textId="06FB0F19" w:rsidR="00884858" w:rsidRPr="00E06106" w:rsidRDefault="00884858" w:rsidP="00884858">
            <w:pPr>
              <w:ind w:right="46"/>
              <w:jc w:val="right"/>
              <w:rPr>
                <w:b/>
                <w:bCs/>
                <w:color w:val="000000"/>
                <w:sz w:val="13"/>
                <w:szCs w:val="13"/>
              </w:rPr>
            </w:pPr>
            <w:r w:rsidRPr="00E06106">
              <w:rPr>
                <w:b/>
                <w:bCs/>
                <w:color w:val="000000"/>
                <w:sz w:val="13"/>
                <w:szCs w:val="13"/>
              </w:rPr>
              <w:t xml:space="preserve"> 1.991.882.077 </w:t>
            </w:r>
          </w:p>
        </w:tc>
      </w:tr>
      <w:tr w:rsidR="00884858" w:rsidRPr="00E06106" w14:paraId="5485A034" w14:textId="77777777" w:rsidTr="00884858">
        <w:trPr>
          <w:trHeight w:val="20"/>
          <w:jc w:val="right"/>
        </w:trPr>
        <w:tc>
          <w:tcPr>
            <w:tcW w:w="1387" w:type="pct"/>
            <w:tcBorders>
              <w:top w:val="single" w:sz="4" w:space="0" w:color="auto"/>
            </w:tcBorders>
          </w:tcPr>
          <w:p w14:paraId="63862CA5" w14:textId="77777777" w:rsidR="00884858" w:rsidRPr="00E06106" w:rsidRDefault="00884858" w:rsidP="00884858">
            <w:pPr>
              <w:widowControl w:val="0"/>
              <w:autoSpaceDE w:val="0"/>
              <w:autoSpaceDN w:val="0"/>
              <w:adjustRightInd w:val="0"/>
              <w:rPr>
                <w:sz w:val="13"/>
                <w:szCs w:val="13"/>
              </w:rPr>
            </w:pPr>
          </w:p>
        </w:tc>
        <w:tc>
          <w:tcPr>
            <w:tcW w:w="514" w:type="pct"/>
            <w:tcBorders>
              <w:top w:val="single" w:sz="4" w:space="0" w:color="auto"/>
            </w:tcBorders>
            <w:vAlign w:val="bottom"/>
          </w:tcPr>
          <w:p w14:paraId="2D6BA8BC" w14:textId="77777777" w:rsidR="00884858" w:rsidRPr="00E06106" w:rsidRDefault="00884858" w:rsidP="00884858">
            <w:pPr>
              <w:ind w:right="46"/>
              <w:jc w:val="right"/>
              <w:rPr>
                <w:color w:val="000000"/>
                <w:sz w:val="13"/>
                <w:szCs w:val="13"/>
              </w:rPr>
            </w:pPr>
          </w:p>
        </w:tc>
        <w:tc>
          <w:tcPr>
            <w:tcW w:w="511" w:type="pct"/>
            <w:tcBorders>
              <w:top w:val="single" w:sz="4" w:space="0" w:color="auto"/>
            </w:tcBorders>
            <w:vAlign w:val="bottom"/>
          </w:tcPr>
          <w:p w14:paraId="1634F244" w14:textId="77777777" w:rsidR="00884858" w:rsidRPr="00E06106" w:rsidRDefault="00884858" w:rsidP="00884858">
            <w:pPr>
              <w:ind w:right="46"/>
              <w:jc w:val="right"/>
              <w:rPr>
                <w:color w:val="000000"/>
                <w:sz w:val="13"/>
                <w:szCs w:val="13"/>
              </w:rPr>
            </w:pPr>
          </w:p>
        </w:tc>
        <w:tc>
          <w:tcPr>
            <w:tcW w:w="514" w:type="pct"/>
            <w:tcBorders>
              <w:top w:val="single" w:sz="4" w:space="0" w:color="auto"/>
            </w:tcBorders>
            <w:vAlign w:val="bottom"/>
          </w:tcPr>
          <w:p w14:paraId="083ED680" w14:textId="77777777" w:rsidR="00884858" w:rsidRPr="00E06106" w:rsidRDefault="00884858" w:rsidP="00884858">
            <w:pPr>
              <w:ind w:right="46"/>
              <w:jc w:val="right"/>
              <w:rPr>
                <w:color w:val="000000"/>
                <w:sz w:val="13"/>
                <w:szCs w:val="13"/>
              </w:rPr>
            </w:pPr>
          </w:p>
        </w:tc>
        <w:tc>
          <w:tcPr>
            <w:tcW w:w="470" w:type="pct"/>
            <w:tcBorders>
              <w:top w:val="single" w:sz="4" w:space="0" w:color="auto"/>
            </w:tcBorders>
            <w:vAlign w:val="bottom"/>
          </w:tcPr>
          <w:p w14:paraId="6DB79E06" w14:textId="77777777" w:rsidR="00884858" w:rsidRPr="00E06106" w:rsidRDefault="00884858" w:rsidP="00884858">
            <w:pPr>
              <w:ind w:right="46"/>
              <w:jc w:val="right"/>
              <w:rPr>
                <w:color w:val="000000"/>
                <w:sz w:val="13"/>
                <w:szCs w:val="13"/>
              </w:rPr>
            </w:pPr>
          </w:p>
        </w:tc>
        <w:tc>
          <w:tcPr>
            <w:tcW w:w="511" w:type="pct"/>
            <w:tcBorders>
              <w:top w:val="single" w:sz="4" w:space="0" w:color="auto"/>
            </w:tcBorders>
            <w:vAlign w:val="bottom"/>
          </w:tcPr>
          <w:p w14:paraId="38364EDB" w14:textId="77777777" w:rsidR="00884858" w:rsidRPr="00E06106" w:rsidRDefault="00884858" w:rsidP="00884858">
            <w:pPr>
              <w:ind w:right="46"/>
              <w:jc w:val="right"/>
              <w:rPr>
                <w:color w:val="000000"/>
                <w:sz w:val="13"/>
                <w:szCs w:val="13"/>
              </w:rPr>
            </w:pPr>
          </w:p>
        </w:tc>
        <w:tc>
          <w:tcPr>
            <w:tcW w:w="515" w:type="pct"/>
            <w:tcBorders>
              <w:top w:val="single" w:sz="4" w:space="0" w:color="auto"/>
            </w:tcBorders>
            <w:vAlign w:val="bottom"/>
          </w:tcPr>
          <w:p w14:paraId="167BF902" w14:textId="77777777" w:rsidR="00884858" w:rsidRPr="00E06106" w:rsidRDefault="00884858" w:rsidP="00884858">
            <w:pPr>
              <w:ind w:right="46"/>
              <w:jc w:val="right"/>
              <w:rPr>
                <w:color w:val="000000"/>
                <w:sz w:val="13"/>
                <w:szCs w:val="13"/>
              </w:rPr>
            </w:pPr>
          </w:p>
        </w:tc>
        <w:tc>
          <w:tcPr>
            <w:tcW w:w="579" w:type="pct"/>
            <w:tcBorders>
              <w:top w:val="single" w:sz="4" w:space="0" w:color="auto"/>
            </w:tcBorders>
            <w:vAlign w:val="bottom"/>
          </w:tcPr>
          <w:p w14:paraId="2D0C8636" w14:textId="77777777" w:rsidR="00884858" w:rsidRPr="00E06106" w:rsidRDefault="00884858" w:rsidP="00884858">
            <w:pPr>
              <w:ind w:right="46"/>
              <w:jc w:val="right"/>
              <w:rPr>
                <w:color w:val="000000"/>
                <w:sz w:val="13"/>
                <w:szCs w:val="13"/>
              </w:rPr>
            </w:pPr>
          </w:p>
        </w:tc>
      </w:tr>
      <w:tr w:rsidR="00A25BC8" w:rsidRPr="00E06106" w14:paraId="36087CEE" w14:textId="77777777" w:rsidTr="007E702E">
        <w:trPr>
          <w:trHeight w:val="20"/>
          <w:jc w:val="right"/>
        </w:trPr>
        <w:tc>
          <w:tcPr>
            <w:tcW w:w="1387" w:type="pct"/>
            <w:vAlign w:val="center"/>
          </w:tcPr>
          <w:p w14:paraId="255FDBE2" w14:textId="77777777" w:rsidR="00A25BC8" w:rsidRPr="00E06106" w:rsidRDefault="00A25BC8" w:rsidP="00A25BC8">
            <w:pPr>
              <w:widowControl w:val="0"/>
              <w:outlineLvl w:val="6"/>
              <w:rPr>
                <w:rFonts w:eastAsia="Arial Unicode MS"/>
                <w:sz w:val="13"/>
                <w:szCs w:val="13"/>
              </w:rPr>
            </w:pPr>
            <w:r w:rsidRPr="00E06106">
              <w:rPr>
                <w:rFonts w:eastAsia="Arial Unicode MS"/>
                <w:sz w:val="13"/>
                <w:szCs w:val="13"/>
              </w:rPr>
              <w:t xml:space="preserve">Bilançodaki Uzun Pozisyon </w:t>
            </w:r>
          </w:p>
        </w:tc>
        <w:tc>
          <w:tcPr>
            <w:tcW w:w="514" w:type="pct"/>
            <w:vAlign w:val="bottom"/>
          </w:tcPr>
          <w:p w14:paraId="698343A4" w14:textId="76F378BD"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1" w:type="pct"/>
            <w:vAlign w:val="bottom"/>
          </w:tcPr>
          <w:p w14:paraId="6BC6E2E9" w14:textId="4543D2E1"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4" w:type="pct"/>
            <w:vAlign w:val="bottom"/>
          </w:tcPr>
          <w:p w14:paraId="47FBF9E8" w14:textId="097E302E" w:rsidR="00A25BC8" w:rsidRPr="00E06106" w:rsidRDefault="00A25BC8" w:rsidP="007E702E">
            <w:pPr>
              <w:ind w:right="46"/>
              <w:jc w:val="right"/>
              <w:rPr>
                <w:color w:val="000000"/>
                <w:sz w:val="13"/>
                <w:szCs w:val="13"/>
              </w:rPr>
            </w:pPr>
            <w:r w:rsidRPr="00E06106">
              <w:rPr>
                <w:color w:val="000000"/>
                <w:sz w:val="13"/>
                <w:szCs w:val="13"/>
              </w:rPr>
              <w:t xml:space="preserve"> 313.644.020 </w:t>
            </w:r>
          </w:p>
        </w:tc>
        <w:tc>
          <w:tcPr>
            <w:tcW w:w="470" w:type="pct"/>
            <w:vAlign w:val="bottom"/>
          </w:tcPr>
          <w:p w14:paraId="28AF1D76" w14:textId="466B74F0" w:rsidR="00A25BC8" w:rsidRPr="00E06106" w:rsidRDefault="00A25BC8" w:rsidP="007E702E">
            <w:pPr>
              <w:ind w:right="46"/>
              <w:jc w:val="right"/>
              <w:rPr>
                <w:color w:val="000000"/>
                <w:sz w:val="13"/>
                <w:szCs w:val="13"/>
              </w:rPr>
            </w:pPr>
            <w:r w:rsidRPr="00E06106">
              <w:rPr>
                <w:color w:val="000000"/>
                <w:sz w:val="13"/>
                <w:szCs w:val="13"/>
              </w:rPr>
              <w:t xml:space="preserve"> 100.912.198 </w:t>
            </w:r>
          </w:p>
        </w:tc>
        <w:tc>
          <w:tcPr>
            <w:tcW w:w="511" w:type="pct"/>
            <w:vAlign w:val="bottom"/>
          </w:tcPr>
          <w:p w14:paraId="610A0C16" w14:textId="66B21520" w:rsidR="00A25BC8" w:rsidRPr="00E06106" w:rsidRDefault="00A25BC8" w:rsidP="007E702E">
            <w:pPr>
              <w:ind w:right="46"/>
              <w:jc w:val="right"/>
              <w:rPr>
                <w:color w:val="000000"/>
                <w:sz w:val="13"/>
                <w:szCs w:val="13"/>
              </w:rPr>
            </w:pPr>
            <w:r w:rsidRPr="00E06106">
              <w:rPr>
                <w:color w:val="000000"/>
                <w:sz w:val="13"/>
                <w:szCs w:val="13"/>
              </w:rPr>
              <w:t xml:space="preserve"> 58.645.308 </w:t>
            </w:r>
          </w:p>
        </w:tc>
        <w:tc>
          <w:tcPr>
            <w:tcW w:w="515" w:type="pct"/>
            <w:vAlign w:val="bottom"/>
          </w:tcPr>
          <w:p w14:paraId="597E8820" w14:textId="58D9EC8D"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79" w:type="pct"/>
            <w:vAlign w:val="bottom"/>
          </w:tcPr>
          <w:p w14:paraId="66390F2F" w14:textId="3EB75330" w:rsidR="00A25BC8" w:rsidRPr="00E06106" w:rsidRDefault="00A25BC8" w:rsidP="007E702E">
            <w:pPr>
              <w:ind w:right="46"/>
              <w:jc w:val="right"/>
              <w:rPr>
                <w:color w:val="000000"/>
                <w:sz w:val="13"/>
                <w:szCs w:val="13"/>
              </w:rPr>
            </w:pPr>
            <w:r w:rsidRPr="00E06106">
              <w:rPr>
                <w:color w:val="000000"/>
                <w:sz w:val="13"/>
                <w:szCs w:val="13"/>
              </w:rPr>
              <w:t xml:space="preserve"> 473.201.526 </w:t>
            </w:r>
          </w:p>
        </w:tc>
      </w:tr>
      <w:tr w:rsidR="00A25BC8" w:rsidRPr="00E06106" w14:paraId="022B84F2" w14:textId="77777777" w:rsidTr="007E702E">
        <w:trPr>
          <w:trHeight w:val="20"/>
          <w:jc w:val="right"/>
        </w:trPr>
        <w:tc>
          <w:tcPr>
            <w:tcW w:w="1387" w:type="pct"/>
            <w:vAlign w:val="center"/>
          </w:tcPr>
          <w:p w14:paraId="7EAD7DCA" w14:textId="77777777" w:rsidR="00A25BC8" w:rsidRPr="00E06106" w:rsidRDefault="00A25BC8" w:rsidP="00A25BC8">
            <w:pPr>
              <w:widowControl w:val="0"/>
              <w:autoSpaceDE w:val="0"/>
              <w:autoSpaceDN w:val="0"/>
              <w:adjustRightInd w:val="0"/>
              <w:rPr>
                <w:rFonts w:eastAsia="Arial Unicode MS"/>
                <w:sz w:val="13"/>
                <w:szCs w:val="13"/>
              </w:rPr>
            </w:pPr>
            <w:r w:rsidRPr="00E06106">
              <w:rPr>
                <w:rFonts w:eastAsia="Arial Unicode MS"/>
                <w:sz w:val="13"/>
                <w:szCs w:val="13"/>
              </w:rPr>
              <w:t>Bilançodaki Kısa Pozisyon</w:t>
            </w:r>
          </w:p>
        </w:tc>
        <w:tc>
          <w:tcPr>
            <w:tcW w:w="514" w:type="pct"/>
            <w:vAlign w:val="bottom"/>
          </w:tcPr>
          <w:p w14:paraId="60BFAB96" w14:textId="6E2D1FFB" w:rsidR="00A25BC8" w:rsidRPr="00E06106" w:rsidRDefault="00A25BC8" w:rsidP="007E702E">
            <w:pPr>
              <w:ind w:right="46"/>
              <w:jc w:val="right"/>
              <w:rPr>
                <w:color w:val="000000"/>
                <w:sz w:val="13"/>
                <w:szCs w:val="13"/>
              </w:rPr>
            </w:pPr>
            <w:r w:rsidRPr="00E06106">
              <w:rPr>
                <w:color w:val="000000"/>
                <w:sz w:val="13"/>
                <w:szCs w:val="13"/>
              </w:rPr>
              <w:t xml:space="preserve"> (89.053.321)</w:t>
            </w:r>
          </w:p>
        </w:tc>
        <w:tc>
          <w:tcPr>
            <w:tcW w:w="511" w:type="pct"/>
            <w:vAlign w:val="bottom"/>
          </w:tcPr>
          <w:p w14:paraId="3426876A" w14:textId="6EC46E40" w:rsidR="00A25BC8" w:rsidRPr="00E06106" w:rsidRDefault="00A25BC8" w:rsidP="007E702E">
            <w:pPr>
              <w:ind w:right="46"/>
              <w:jc w:val="right"/>
              <w:rPr>
                <w:color w:val="000000"/>
                <w:sz w:val="13"/>
                <w:szCs w:val="13"/>
              </w:rPr>
            </w:pPr>
            <w:r w:rsidRPr="00E06106">
              <w:rPr>
                <w:color w:val="000000"/>
                <w:sz w:val="13"/>
                <w:szCs w:val="13"/>
              </w:rPr>
              <w:t xml:space="preserve"> (17.209.992)</w:t>
            </w:r>
          </w:p>
        </w:tc>
        <w:tc>
          <w:tcPr>
            <w:tcW w:w="514" w:type="pct"/>
            <w:vAlign w:val="bottom"/>
          </w:tcPr>
          <w:p w14:paraId="4525B2E4" w14:textId="57790300"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470" w:type="pct"/>
            <w:vAlign w:val="bottom"/>
          </w:tcPr>
          <w:p w14:paraId="524CB64F" w14:textId="19456560"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1" w:type="pct"/>
            <w:vAlign w:val="bottom"/>
          </w:tcPr>
          <w:p w14:paraId="63FADA9A" w14:textId="669BE0DE"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5" w:type="pct"/>
            <w:vAlign w:val="bottom"/>
          </w:tcPr>
          <w:p w14:paraId="29A120FC" w14:textId="1959449A" w:rsidR="00A25BC8" w:rsidRPr="00E06106" w:rsidRDefault="00A25BC8" w:rsidP="007E702E">
            <w:pPr>
              <w:ind w:right="46"/>
              <w:jc w:val="right"/>
              <w:rPr>
                <w:color w:val="000000"/>
                <w:sz w:val="13"/>
                <w:szCs w:val="13"/>
              </w:rPr>
            </w:pPr>
            <w:r w:rsidRPr="00E06106">
              <w:rPr>
                <w:color w:val="000000"/>
                <w:sz w:val="13"/>
                <w:szCs w:val="13"/>
              </w:rPr>
              <w:t xml:space="preserve"> (366.938.213)</w:t>
            </w:r>
          </w:p>
        </w:tc>
        <w:tc>
          <w:tcPr>
            <w:tcW w:w="579" w:type="pct"/>
            <w:vAlign w:val="bottom"/>
          </w:tcPr>
          <w:p w14:paraId="257B31A0" w14:textId="50B172C0" w:rsidR="00A25BC8" w:rsidRPr="00E06106" w:rsidRDefault="00A25BC8" w:rsidP="007E702E">
            <w:pPr>
              <w:ind w:right="46"/>
              <w:jc w:val="right"/>
              <w:rPr>
                <w:color w:val="000000"/>
                <w:sz w:val="13"/>
                <w:szCs w:val="13"/>
              </w:rPr>
            </w:pPr>
            <w:r w:rsidRPr="00E06106">
              <w:rPr>
                <w:color w:val="000000"/>
                <w:sz w:val="13"/>
                <w:szCs w:val="13"/>
              </w:rPr>
              <w:t xml:space="preserve"> (473.201.526)</w:t>
            </w:r>
          </w:p>
        </w:tc>
      </w:tr>
      <w:tr w:rsidR="00A25BC8" w:rsidRPr="00E06106" w14:paraId="0213C332" w14:textId="77777777" w:rsidTr="007E702E">
        <w:trPr>
          <w:trHeight w:val="20"/>
          <w:jc w:val="right"/>
        </w:trPr>
        <w:tc>
          <w:tcPr>
            <w:tcW w:w="1387" w:type="pct"/>
            <w:vAlign w:val="center"/>
          </w:tcPr>
          <w:p w14:paraId="5A97E5C5" w14:textId="77777777" w:rsidR="00A25BC8" w:rsidRPr="00E06106" w:rsidRDefault="00A25BC8" w:rsidP="00A25BC8">
            <w:pPr>
              <w:widowControl w:val="0"/>
              <w:autoSpaceDE w:val="0"/>
              <w:autoSpaceDN w:val="0"/>
              <w:adjustRightInd w:val="0"/>
              <w:rPr>
                <w:rFonts w:eastAsia="Arial Unicode MS"/>
                <w:sz w:val="13"/>
                <w:szCs w:val="13"/>
              </w:rPr>
            </w:pPr>
            <w:r w:rsidRPr="00E06106">
              <w:rPr>
                <w:rFonts w:eastAsia="Arial Unicode MS"/>
                <w:sz w:val="13"/>
                <w:szCs w:val="13"/>
              </w:rPr>
              <w:t>Nazım Hesaplardaki Uzun Pozisyon</w:t>
            </w:r>
          </w:p>
        </w:tc>
        <w:tc>
          <w:tcPr>
            <w:tcW w:w="514" w:type="pct"/>
            <w:vAlign w:val="bottom"/>
          </w:tcPr>
          <w:p w14:paraId="105696B4" w14:textId="135E2040" w:rsidR="00A25BC8" w:rsidRPr="00E06106" w:rsidRDefault="00A25BC8" w:rsidP="007E702E">
            <w:pPr>
              <w:ind w:right="46"/>
              <w:jc w:val="right"/>
              <w:rPr>
                <w:color w:val="000000"/>
                <w:sz w:val="13"/>
                <w:szCs w:val="13"/>
              </w:rPr>
            </w:pPr>
            <w:r w:rsidRPr="00E06106">
              <w:rPr>
                <w:color w:val="000000"/>
                <w:sz w:val="13"/>
                <w:szCs w:val="13"/>
              </w:rPr>
              <w:t xml:space="preserve"> 53.610.088 </w:t>
            </w:r>
          </w:p>
        </w:tc>
        <w:tc>
          <w:tcPr>
            <w:tcW w:w="511" w:type="pct"/>
            <w:vAlign w:val="bottom"/>
          </w:tcPr>
          <w:p w14:paraId="64E04397" w14:textId="5784C80C" w:rsidR="00A25BC8" w:rsidRPr="00E06106" w:rsidRDefault="00A25BC8" w:rsidP="007E702E">
            <w:pPr>
              <w:ind w:right="46"/>
              <w:jc w:val="right"/>
              <w:rPr>
                <w:color w:val="000000"/>
                <w:sz w:val="13"/>
                <w:szCs w:val="13"/>
              </w:rPr>
            </w:pPr>
            <w:r w:rsidRPr="00E06106">
              <w:rPr>
                <w:color w:val="000000"/>
                <w:sz w:val="13"/>
                <w:szCs w:val="13"/>
              </w:rPr>
              <w:t xml:space="preserve"> 9.913.825 </w:t>
            </w:r>
          </w:p>
        </w:tc>
        <w:tc>
          <w:tcPr>
            <w:tcW w:w="514" w:type="pct"/>
            <w:vAlign w:val="bottom"/>
          </w:tcPr>
          <w:p w14:paraId="0A8DEDA5" w14:textId="1394C4F6"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470" w:type="pct"/>
            <w:vAlign w:val="bottom"/>
          </w:tcPr>
          <w:p w14:paraId="01E29B1A" w14:textId="47E825F3"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1" w:type="pct"/>
            <w:vAlign w:val="bottom"/>
          </w:tcPr>
          <w:p w14:paraId="6D64E4D9" w14:textId="427970FB"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5" w:type="pct"/>
            <w:vAlign w:val="bottom"/>
          </w:tcPr>
          <w:p w14:paraId="52AC3FB6" w14:textId="629D2848"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79" w:type="pct"/>
            <w:vAlign w:val="bottom"/>
          </w:tcPr>
          <w:p w14:paraId="351502A8" w14:textId="43C78634" w:rsidR="00A25BC8" w:rsidRPr="00E06106" w:rsidRDefault="00A25BC8" w:rsidP="007E702E">
            <w:pPr>
              <w:ind w:right="46"/>
              <w:jc w:val="right"/>
              <w:rPr>
                <w:color w:val="000000"/>
                <w:sz w:val="13"/>
                <w:szCs w:val="13"/>
              </w:rPr>
            </w:pPr>
            <w:r w:rsidRPr="00E06106">
              <w:rPr>
                <w:color w:val="000000"/>
                <w:sz w:val="13"/>
                <w:szCs w:val="13"/>
              </w:rPr>
              <w:t xml:space="preserve"> 63.523.913 </w:t>
            </w:r>
          </w:p>
        </w:tc>
      </w:tr>
      <w:tr w:rsidR="00A25BC8" w:rsidRPr="00E06106" w14:paraId="759D1BB7" w14:textId="77777777" w:rsidTr="007E702E">
        <w:trPr>
          <w:trHeight w:val="20"/>
          <w:jc w:val="right"/>
        </w:trPr>
        <w:tc>
          <w:tcPr>
            <w:tcW w:w="1387" w:type="pct"/>
            <w:vAlign w:val="center"/>
          </w:tcPr>
          <w:p w14:paraId="4B3418AD" w14:textId="77777777" w:rsidR="00A25BC8" w:rsidRPr="00E06106" w:rsidRDefault="00A25BC8" w:rsidP="00A25BC8">
            <w:pPr>
              <w:widowControl w:val="0"/>
              <w:autoSpaceDE w:val="0"/>
              <w:autoSpaceDN w:val="0"/>
              <w:adjustRightInd w:val="0"/>
              <w:rPr>
                <w:rFonts w:eastAsia="Arial Unicode MS"/>
                <w:sz w:val="13"/>
                <w:szCs w:val="13"/>
              </w:rPr>
            </w:pPr>
            <w:r w:rsidRPr="00E06106">
              <w:rPr>
                <w:rFonts w:eastAsia="Arial Unicode MS"/>
                <w:sz w:val="13"/>
                <w:szCs w:val="13"/>
              </w:rPr>
              <w:t>Nazım Hesaplardaki Kısa Pozisyon</w:t>
            </w:r>
          </w:p>
        </w:tc>
        <w:tc>
          <w:tcPr>
            <w:tcW w:w="514" w:type="pct"/>
            <w:vAlign w:val="bottom"/>
          </w:tcPr>
          <w:p w14:paraId="28A37194" w14:textId="7EA5837C"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1" w:type="pct"/>
            <w:vAlign w:val="bottom"/>
          </w:tcPr>
          <w:p w14:paraId="2149053F" w14:textId="051BDC35"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14" w:type="pct"/>
            <w:vAlign w:val="bottom"/>
          </w:tcPr>
          <w:p w14:paraId="095B0A7F" w14:textId="3985D088" w:rsidR="00A25BC8" w:rsidRPr="00E06106" w:rsidRDefault="00A25BC8" w:rsidP="007E702E">
            <w:pPr>
              <w:ind w:right="46"/>
              <w:jc w:val="right"/>
              <w:rPr>
                <w:color w:val="000000"/>
                <w:sz w:val="13"/>
                <w:szCs w:val="13"/>
              </w:rPr>
            </w:pPr>
            <w:r w:rsidRPr="00E06106">
              <w:rPr>
                <w:color w:val="000000"/>
                <w:sz w:val="13"/>
                <w:szCs w:val="13"/>
              </w:rPr>
              <w:t xml:space="preserve"> (14.852.937)</w:t>
            </w:r>
          </w:p>
        </w:tc>
        <w:tc>
          <w:tcPr>
            <w:tcW w:w="470" w:type="pct"/>
            <w:vAlign w:val="bottom"/>
          </w:tcPr>
          <w:p w14:paraId="04AE5DFE" w14:textId="06188944" w:rsidR="00A25BC8" w:rsidRPr="00E06106" w:rsidRDefault="00A25BC8" w:rsidP="007E702E">
            <w:pPr>
              <w:ind w:right="46"/>
              <w:jc w:val="right"/>
              <w:rPr>
                <w:color w:val="000000"/>
                <w:sz w:val="13"/>
                <w:szCs w:val="13"/>
              </w:rPr>
            </w:pPr>
            <w:r w:rsidRPr="00E06106">
              <w:rPr>
                <w:color w:val="000000"/>
                <w:sz w:val="13"/>
                <w:szCs w:val="13"/>
              </w:rPr>
              <w:t xml:space="preserve"> (23.459.014)</w:t>
            </w:r>
          </w:p>
        </w:tc>
        <w:tc>
          <w:tcPr>
            <w:tcW w:w="511" w:type="pct"/>
            <w:vAlign w:val="bottom"/>
          </w:tcPr>
          <w:p w14:paraId="30588110" w14:textId="75743D94" w:rsidR="00A25BC8" w:rsidRPr="00E06106" w:rsidRDefault="00A25BC8" w:rsidP="007E702E">
            <w:pPr>
              <w:ind w:right="46"/>
              <w:jc w:val="right"/>
              <w:rPr>
                <w:color w:val="000000"/>
                <w:sz w:val="13"/>
                <w:szCs w:val="13"/>
              </w:rPr>
            </w:pPr>
            <w:r w:rsidRPr="00E06106">
              <w:rPr>
                <w:color w:val="000000"/>
                <w:sz w:val="13"/>
                <w:szCs w:val="13"/>
              </w:rPr>
              <w:t xml:space="preserve"> (8.265.107)</w:t>
            </w:r>
          </w:p>
        </w:tc>
        <w:tc>
          <w:tcPr>
            <w:tcW w:w="515" w:type="pct"/>
            <w:vAlign w:val="bottom"/>
          </w:tcPr>
          <w:p w14:paraId="4E5C0799" w14:textId="3AE605FF" w:rsidR="00A25BC8" w:rsidRPr="00E06106" w:rsidRDefault="00A25BC8" w:rsidP="007E702E">
            <w:pPr>
              <w:ind w:right="46"/>
              <w:jc w:val="right"/>
              <w:rPr>
                <w:color w:val="000000"/>
                <w:sz w:val="13"/>
                <w:szCs w:val="13"/>
              </w:rPr>
            </w:pPr>
            <w:r w:rsidRPr="00E06106">
              <w:rPr>
                <w:color w:val="000000"/>
                <w:sz w:val="13"/>
                <w:szCs w:val="13"/>
              </w:rPr>
              <w:t xml:space="preserve"> - </w:t>
            </w:r>
          </w:p>
        </w:tc>
        <w:tc>
          <w:tcPr>
            <w:tcW w:w="579" w:type="pct"/>
            <w:vAlign w:val="bottom"/>
          </w:tcPr>
          <w:p w14:paraId="3B9C48AE" w14:textId="5DE0A546" w:rsidR="00A25BC8" w:rsidRPr="00E06106" w:rsidRDefault="00A25BC8" w:rsidP="007E702E">
            <w:pPr>
              <w:ind w:right="46"/>
              <w:jc w:val="right"/>
              <w:rPr>
                <w:color w:val="000000"/>
                <w:sz w:val="13"/>
                <w:szCs w:val="13"/>
              </w:rPr>
            </w:pPr>
            <w:r w:rsidRPr="00E06106">
              <w:rPr>
                <w:color w:val="000000"/>
                <w:sz w:val="13"/>
                <w:szCs w:val="13"/>
              </w:rPr>
              <w:t xml:space="preserve"> (46.577.058)</w:t>
            </w:r>
          </w:p>
        </w:tc>
      </w:tr>
      <w:tr w:rsidR="00A25BC8" w:rsidRPr="00E06106" w14:paraId="53D3C4A4" w14:textId="77777777" w:rsidTr="007E702E">
        <w:trPr>
          <w:trHeight w:val="20"/>
          <w:jc w:val="right"/>
        </w:trPr>
        <w:tc>
          <w:tcPr>
            <w:tcW w:w="1387" w:type="pct"/>
            <w:tcBorders>
              <w:bottom w:val="single" w:sz="4" w:space="0" w:color="auto"/>
            </w:tcBorders>
          </w:tcPr>
          <w:p w14:paraId="273D39E3" w14:textId="77777777" w:rsidR="00A25BC8" w:rsidRPr="00E06106" w:rsidRDefault="00A25BC8" w:rsidP="00A25BC8">
            <w:pPr>
              <w:widowControl w:val="0"/>
              <w:autoSpaceDE w:val="0"/>
              <w:autoSpaceDN w:val="0"/>
              <w:adjustRightInd w:val="0"/>
              <w:rPr>
                <w:rFonts w:eastAsia="Arial Unicode MS"/>
                <w:sz w:val="13"/>
                <w:szCs w:val="13"/>
              </w:rPr>
            </w:pPr>
          </w:p>
        </w:tc>
        <w:tc>
          <w:tcPr>
            <w:tcW w:w="514" w:type="pct"/>
            <w:tcBorders>
              <w:bottom w:val="single" w:sz="4" w:space="0" w:color="auto"/>
            </w:tcBorders>
            <w:vAlign w:val="bottom"/>
          </w:tcPr>
          <w:p w14:paraId="72E27D6C" w14:textId="77777777" w:rsidR="00A25BC8" w:rsidRPr="00E06106" w:rsidRDefault="00A25BC8" w:rsidP="007E702E">
            <w:pPr>
              <w:ind w:right="46"/>
              <w:jc w:val="right"/>
              <w:rPr>
                <w:color w:val="000000"/>
                <w:sz w:val="13"/>
                <w:szCs w:val="13"/>
              </w:rPr>
            </w:pPr>
          </w:p>
        </w:tc>
        <w:tc>
          <w:tcPr>
            <w:tcW w:w="511" w:type="pct"/>
            <w:tcBorders>
              <w:bottom w:val="single" w:sz="4" w:space="0" w:color="auto"/>
            </w:tcBorders>
            <w:vAlign w:val="bottom"/>
          </w:tcPr>
          <w:p w14:paraId="75F28EC5" w14:textId="77777777" w:rsidR="00A25BC8" w:rsidRPr="00E06106" w:rsidRDefault="00A25BC8" w:rsidP="007E702E">
            <w:pPr>
              <w:ind w:right="46"/>
              <w:jc w:val="right"/>
              <w:rPr>
                <w:color w:val="000000"/>
                <w:sz w:val="13"/>
                <w:szCs w:val="13"/>
              </w:rPr>
            </w:pPr>
          </w:p>
        </w:tc>
        <w:tc>
          <w:tcPr>
            <w:tcW w:w="514" w:type="pct"/>
            <w:tcBorders>
              <w:bottom w:val="single" w:sz="4" w:space="0" w:color="auto"/>
            </w:tcBorders>
            <w:vAlign w:val="bottom"/>
          </w:tcPr>
          <w:p w14:paraId="755C0330" w14:textId="77777777" w:rsidR="00A25BC8" w:rsidRPr="00E06106" w:rsidRDefault="00A25BC8" w:rsidP="007E702E">
            <w:pPr>
              <w:ind w:right="46"/>
              <w:jc w:val="right"/>
              <w:rPr>
                <w:color w:val="000000"/>
                <w:sz w:val="13"/>
                <w:szCs w:val="13"/>
              </w:rPr>
            </w:pPr>
          </w:p>
        </w:tc>
        <w:tc>
          <w:tcPr>
            <w:tcW w:w="470" w:type="pct"/>
            <w:tcBorders>
              <w:bottom w:val="single" w:sz="4" w:space="0" w:color="auto"/>
            </w:tcBorders>
            <w:vAlign w:val="bottom"/>
          </w:tcPr>
          <w:p w14:paraId="65F350BB" w14:textId="77777777" w:rsidR="00A25BC8" w:rsidRPr="00E06106" w:rsidRDefault="00A25BC8" w:rsidP="007E702E">
            <w:pPr>
              <w:ind w:right="46"/>
              <w:jc w:val="right"/>
              <w:rPr>
                <w:color w:val="000000"/>
                <w:sz w:val="13"/>
                <w:szCs w:val="13"/>
              </w:rPr>
            </w:pPr>
          </w:p>
        </w:tc>
        <w:tc>
          <w:tcPr>
            <w:tcW w:w="511" w:type="pct"/>
            <w:tcBorders>
              <w:bottom w:val="single" w:sz="4" w:space="0" w:color="auto"/>
            </w:tcBorders>
            <w:vAlign w:val="bottom"/>
          </w:tcPr>
          <w:p w14:paraId="426CFF5C" w14:textId="77777777" w:rsidR="00A25BC8" w:rsidRPr="00E06106" w:rsidRDefault="00A25BC8" w:rsidP="007E702E">
            <w:pPr>
              <w:ind w:right="46"/>
              <w:jc w:val="right"/>
              <w:rPr>
                <w:color w:val="000000"/>
                <w:sz w:val="13"/>
                <w:szCs w:val="13"/>
              </w:rPr>
            </w:pPr>
          </w:p>
        </w:tc>
        <w:tc>
          <w:tcPr>
            <w:tcW w:w="515" w:type="pct"/>
            <w:tcBorders>
              <w:bottom w:val="single" w:sz="4" w:space="0" w:color="auto"/>
            </w:tcBorders>
            <w:vAlign w:val="bottom"/>
          </w:tcPr>
          <w:p w14:paraId="6A8D35B3" w14:textId="77777777" w:rsidR="00A25BC8" w:rsidRPr="00E06106" w:rsidRDefault="00A25BC8" w:rsidP="007E702E">
            <w:pPr>
              <w:ind w:right="46"/>
              <w:jc w:val="right"/>
              <w:rPr>
                <w:color w:val="000000"/>
                <w:sz w:val="13"/>
                <w:szCs w:val="13"/>
              </w:rPr>
            </w:pPr>
          </w:p>
        </w:tc>
        <w:tc>
          <w:tcPr>
            <w:tcW w:w="579" w:type="pct"/>
            <w:tcBorders>
              <w:bottom w:val="single" w:sz="4" w:space="0" w:color="auto"/>
            </w:tcBorders>
            <w:vAlign w:val="bottom"/>
          </w:tcPr>
          <w:p w14:paraId="46520698" w14:textId="77777777" w:rsidR="00A25BC8" w:rsidRPr="00E06106" w:rsidRDefault="00A25BC8" w:rsidP="007E702E">
            <w:pPr>
              <w:ind w:right="46"/>
              <w:jc w:val="right"/>
              <w:rPr>
                <w:color w:val="000000"/>
                <w:sz w:val="13"/>
                <w:szCs w:val="13"/>
              </w:rPr>
            </w:pPr>
          </w:p>
        </w:tc>
      </w:tr>
      <w:tr w:rsidR="00A25BC8" w:rsidRPr="00E06106" w14:paraId="4CD09263" w14:textId="77777777" w:rsidTr="007E702E">
        <w:trPr>
          <w:trHeight w:val="20"/>
          <w:jc w:val="right"/>
        </w:trPr>
        <w:tc>
          <w:tcPr>
            <w:tcW w:w="1387" w:type="pct"/>
            <w:tcBorders>
              <w:top w:val="single" w:sz="4" w:space="0" w:color="auto"/>
              <w:bottom w:val="single" w:sz="12" w:space="0" w:color="auto"/>
            </w:tcBorders>
          </w:tcPr>
          <w:p w14:paraId="7E2BB618" w14:textId="77777777" w:rsidR="00A25BC8" w:rsidRPr="00E06106" w:rsidRDefault="00A25BC8" w:rsidP="00A25BC8">
            <w:pPr>
              <w:widowControl w:val="0"/>
              <w:autoSpaceDE w:val="0"/>
              <w:autoSpaceDN w:val="0"/>
              <w:adjustRightInd w:val="0"/>
              <w:rPr>
                <w:b/>
                <w:bCs/>
                <w:sz w:val="13"/>
                <w:szCs w:val="13"/>
              </w:rPr>
            </w:pPr>
            <w:r w:rsidRPr="00E06106">
              <w:rPr>
                <w:b/>
                <w:bCs/>
                <w:sz w:val="13"/>
                <w:szCs w:val="13"/>
              </w:rPr>
              <w:t>Toplam Pozisyon</w:t>
            </w:r>
          </w:p>
        </w:tc>
        <w:tc>
          <w:tcPr>
            <w:tcW w:w="514" w:type="pct"/>
            <w:tcBorders>
              <w:top w:val="single" w:sz="4" w:space="0" w:color="auto"/>
              <w:bottom w:val="single" w:sz="12" w:space="0" w:color="auto"/>
            </w:tcBorders>
            <w:vAlign w:val="bottom"/>
          </w:tcPr>
          <w:p w14:paraId="6DF5B3D9" w14:textId="153DDEC4" w:rsidR="00A25BC8" w:rsidRPr="00E06106" w:rsidRDefault="00A25BC8" w:rsidP="007E702E">
            <w:pPr>
              <w:ind w:right="46"/>
              <w:jc w:val="right"/>
              <w:rPr>
                <w:b/>
                <w:bCs/>
                <w:color w:val="000000"/>
                <w:sz w:val="13"/>
                <w:szCs w:val="13"/>
              </w:rPr>
            </w:pPr>
            <w:r w:rsidRPr="00E06106">
              <w:rPr>
                <w:b/>
                <w:bCs/>
                <w:color w:val="000000"/>
                <w:sz w:val="13"/>
                <w:szCs w:val="13"/>
              </w:rPr>
              <w:t xml:space="preserve"> (35.443.233)</w:t>
            </w:r>
          </w:p>
        </w:tc>
        <w:tc>
          <w:tcPr>
            <w:tcW w:w="511" w:type="pct"/>
            <w:tcBorders>
              <w:top w:val="single" w:sz="4" w:space="0" w:color="auto"/>
              <w:bottom w:val="single" w:sz="12" w:space="0" w:color="auto"/>
            </w:tcBorders>
            <w:vAlign w:val="bottom"/>
          </w:tcPr>
          <w:p w14:paraId="060172DD" w14:textId="34E81922" w:rsidR="00A25BC8" w:rsidRPr="00E06106" w:rsidRDefault="00A25BC8" w:rsidP="007E702E">
            <w:pPr>
              <w:ind w:right="46"/>
              <w:jc w:val="right"/>
              <w:rPr>
                <w:b/>
                <w:bCs/>
                <w:color w:val="000000"/>
                <w:sz w:val="13"/>
                <w:szCs w:val="13"/>
              </w:rPr>
            </w:pPr>
            <w:r w:rsidRPr="00E06106">
              <w:rPr>
                <w:b/>
                <w:bCs/>
                <w:color w:val="000000"/>
                <w:sz w:val="13"/>
                <w:szCs w:val="13"/>
              </w:rPr>
              <w:t xml:space="preserve"> (7.296.167)</w:t>
            </w:r>
          </w:p>
        </w:tc>
        <w:tc>
          <w:tcPr>
            <w:tcW w:w="514" w:type="pct"/>
            <w:tcBorders>
              <w:top w:val="single" w:sz="4" w:space="0" w:color="auto"/>
              <w:bottom w:val="single" w:sz="12" w:space="0" w:color="auto"/>
            </w:tcBorders>
            <w:vAlign w:val="bottom"/>
          </w:tcPr>
          <w:p w14:paraId="00A03279" w14:textId="257AE862" w:rsidR="00A25BC8" w:rsidRPr="00E06106" w:rsidRDefault="00A25BC8" w:rsidP="007E702E">
            <w:pPr>
              <w:ind w:right="46"/>
              <w:jc w:val="right"/>
              <w:rPr>
                <w:b/>
                <w:bCs/>
                <w:color w:val="000000"/>
                <w:sz w:val="13"/>
                <w:szCs w:val="13"/>
              </w:rPr>
            </w:pPr>
            <w:r w:rsidRPr="00E06106">
              <w:rPr>
                <w:b/>
                <w:bCs/>
                <w:color w:val="000000"/>
                <w:sz w:val="13"/>
                <w:szCs w:val="13"/>
              </w:rPr>
              <w:t xml:space="preserve"> 298.791.083 </w:t>
            </w:r>
          </w:p>
        </w:tc>
        <w:tc>
          <w:tcPr>
            <w:tcW w:w="470" w:type="pct"/>
            <w:tcBorders>
              <w:top w:val="single" w:sz="4" w:space="0" w:color="auto"/>
              <w:bottom w:val="single" w:sz="12" w:space="0" w:color="auto"/>
            </w:tcBorders>
            <w:vAlign w:val="bottom"/>
          </w:tcPr>
          <w:p w14:paraId="1CBD098D" w14:textId="49853887" w:rsidR="00A25BC8" w:rsidRPr="00E06106" w:rsidRDefault="00A25BC8" w:rsidP="007E702E">
            <w:pPr>
              <w:ind w:right="46"/>
              <w:jc w:val="right"/>
              <w:rPr>
                <w:b/>
                <w:bCs/>
                <w:color w:val="000000"/>
                <w:sz w:val="13"/>
                <w:szCs w:val="13"/>
              </w:rPr>
            </w:pPr>
            <w:r w:rsidRPr="00E06106">
              <w:rPr>
                <w:b/>
                <w:bCs/>
                <w:color w:val="000000"/>
                <w:sz w:val="13"/>
                <w:szCs w:val="13"/>
              </w:rPr>
              <w:t xml:space="preserve"> 77.453.184 </w:t>
            </w:r>
          </w:p>
        </w:tc>
        <w:tc>
          <w:tcPr>
            <w:tcW w:w="511" w:type="pct"/>
            <w:tcBorders>
              <w:top w:val="single" w:sz="4" w:space="0" w:color="auto"/>
              <w:bottom w:val="single" w:sz="12" w:space="0" w:color="auto"/>
            </w:tcBorders>
            <w:vAlign w:val="bottom"/>
          </w:tcPr>
          <w:p w14:paraId="1B24258A" w14:textId="3E40C790" w:rsidR="00A25BC8" w:rsidRPr="00E06106" w:rsidRDefault="00A25BC8" w:rsidP="007E702E">
            <w:pPr>
              <w:ind w:right="46"/>
              <w:jc w:val="right"/>
              <w:rPr>
                <w:b/>
                <w:bCs/>
                <w:color w:val="000000"/>
                <w:sz w:val="13"/>
                <w:szCs w:val="13"/>
              </w:rPr>
            </w:pPr>
            <w:r w:rsidRPr="00E06106">
              <w:rPr>
                <w:b/>
                <w:bCs/>
                <w:color w:val="000000"/>
                <w:sz w:val="13"/>
                <w:szCs w:val="13"/>
              </w:rPr>
              <w:t xml:space="preserve"> 50.380.201 </w:t>
            </w:r>
          </w:p>
        </w:tc>
        <w:tc>
          <w:tcPr>
            <w:tcW w:w="515" w:type="pct"/>
            <w:tcBorders>
              <w:top w:val="single" w:sz="4" w:space="0" w:color="auto"/>
              <w:bottom w:val="single" w:sz="12" w:space="0" w:color="auto"/>
            </w:tcBorders>
            <w:vAlign w:val="bottom"/>
          </w:tcPr>
          <w:p w14:paraId="54C0F0C4" w14:textId="3F2BA4CA" w:rsidR="00A25BC8" w:rsidRPr="00E06106" w:rsidRDefault="00A25BC8" w:rsidP="007E702E">
            <w:pPr>
              <w:ind w:right="46"/>
              <w:jc w:val="right"/>
              <w:rPr>
                <w:b/>
                <w:bCs/>
                <w:color w:val="000000"/>
                <w:sz w:val="13"/>
                <w:szCs w:val="13"/>
              </w:rPr>
            </w:pPr>
            <w:r w:rsidRPr="00E06106">
              <w:rPr>
                <w:b/>
                <w:bCs/>
                <w:color w:val="000000"/>
                <w:sz w:val="13"/>
                <w:szCs w:val="13"/>
              </w:rPr>
              <w:t xml:space="preserve"> (366.938.213)</w:t>
            </w:r>
          </w:p>
        </w:tc>
        <w:tc>
          <w:tcPr>
            <w:tcW w:w="579" w:type="pct"/>
            <w:tcBorders>
              <w:top w:val="single" w:sz="4" w:space="0" w:color="auto"/>
              <w:bottom w:val="single" w:sz="12" w:space="0" w:color="auto"/>
            </w:tcBorders>
            <w:vAlign w:val="bottom"/>
          </w:tcPr>
          <w:p w14:paraId="08E1784B" w14:textId="0D49E80A" w:rsidR="00A25BC8" w:rsidRPr="00E06106" w:rsidRDefault="00A25BC8" w:rsidP="007E702E">
            <w:pPr>
              <w:ind w:right="46"/>
              <w:jc w:val="right"/>
              <w:rPr>
                <w:b/>
                <w:bCs/>
                <w:color w:val="000000"/>
                <w:sz w:val="13"/>
                <w:szCs w:val="13"/>
              </w:rPr>
            </w:pPr>
            <w:r w:rsidRPr="00E06106">
              <w:rPr>
                <w:b/>
                <w:bCs/>
                <w:color w:val="000000"/>
                <w:sz w:val="13"/>
                <w:szCs w:val="13"/>
              </w:rPr>
              <w:t xml:space="preserve"> 16.946.855 </w:t>
            </w:r>
          </w:p>
        </w:tc>
      </w:tr>
    </w:tbl>
    <w:p w14:paraId="788CC231" w14:textId="77777777" w:rsidR="00B32F3A" w:rsidRPr="00E06106" w:rsidRDefault="00B32F3A" w:rsidP="00EE0F71">
      <w:pPr>
        <w:widowControl w:val="0"/>
        <w:tabs>
          <w:tab w:val="right" w:pos="-851"/>
        </w:tabs>
        <w:ind w:left="1276" w:right="-2" w:hanging="426"/>
        <w:jc w:val="both"/>
        <w:rPr>
          <w:sz w:val="13"/>
          <w:szCs w:val="13"/>
        </w:rPr>
      </w:pPr>
    </w:p>
    <w:p w14:paraId="4B02D706" w14:textId="30B7CAD7" w:rsidR="00C23DBB" w:rsidRPr="00E06106" w:rsidRDefault="00C23DBB" w:rsidP="00EE0F71">
      <w:pPr>
        <w:widowControl w:val="0"/>
        <w:tabs>
          <w:tab w:val="right" w:pos="-851"/>
        </w:tabs>
        <w:ind w:left="1276" w:right="-2" w:hanging="426"/>
        <w:jc w:val="both"/>
        <w:rPr>
          <w:rFonts w:eastAsia="Arial Unicode MS"/>
          <w:sz w:val="13"/>
          <w:szCs w:val="13"/>
          <w:vertAlign w:val="superscript"/>
        </w:rPr>
      </w:pPr>
      <w:r w:rsidRPr="00E06106">
        <w:rPr>
          <w:sz w:val="13"/>
          <w:szCs w:val="13"/>
          <w:vertAlign w:val="superscript"/>
        </w:rPr>
        <w:t>(</w:t>
      </w:r>
      <w:r w:rsidR="00024431" w:rsidRPr="00E06106">
        <w:rPr>
          <w:sz w:val="13"/>
          <w:szCs w:val="13"/>
          <w:vertAlign w:val="superscript"/>
        </w:rPr>
        <w:t>1</w:t>
      </w:r>
      <w:r w:rsidRPr="00E06106">
        <w:rPr>
          <w:sz w:val="13"/>
          <w:szCs w:val="13"/>
          <w:vertAlign w:val="superscript"/>
        </w:rPr>
        <w:t>)</w:t>
      </w:r>
      <w:r w:rsidRPr="00E06106">
        <w:rPr>
          <w:rFonts w:eastAsia="Arial Unicode MS"/>
          <w:sz w:val="13"/>
          <w:szCs w:val="13"/>
        </w:rPr>
        <w:t xml:space="preserve"> </w:t>
      </w:r>
      <w:r w:rsidR="00B5516C" w:rsidRPr="00E06106">
        <w:rPr>
          <w:rFonts w:eastAsia="Arial Unicode MS"/>
          <w:sz w:val="13"/>
          <w:szCs w:val="13"/>
        </w:rPr>
        <w:tab/>
      </w:r>
      <w:r w:rsidRPr="00E06106">
        <w:rPr>
          <w:rFonts w:eastAsia="Arial Unicode MS"/>
          <w:sz w:val="13"/>
          <w:szCs w:val="13"/>
        </w:rPr>
        <w:t>Faizsiz kolonu</w:t>
      </w:r>
      <w:r w:rsidR="001E2238" w:rsidRPr="00E06106">
        <w:rPr>
          <w:rFonts w:eastAsia="Arial Unicode MS"/>
          <w:sz w:val="13"/>
          <w:szCs w:val="13"/>
        </w:rPr>
        <w:t xml:space="preserve">, </w:t>
      </w:r>
      <w:r w:rsidR="001E7B43" w:rsidRPr="00E06106">
        <w:rPr>
          <w:rFonts w:eastAsia="Arial Unicode MS"/>
          <w:sz w:val="13"/>
          <w:szCs w:val="13"/>
        </w:rPr>
        <w:t xml:space="preserve">TFRS 9 uyarınca hesaplanan Beklenen Zarar Karşılıklarını </w:t>
      </w:r>
      <w:r w:rsidR="003B0D73" w:rsidRPr="00E06106">
        <w:rPr>
          <w:rFonts w:eastAsia="Arial Unicode MS"/>
          <w:sz w:val="13"/>
          <w:szCs w:val="13"/>
        </w:rPr>
        <w:t xml:space="preserve">ve </w:t>
      </w:r>
      <w:r w:rsidR="001E7B43" w:rsidRPr="00E06106">
        <w:rPr>
          <w:rFonts w:eastAsia="Arial Unicode MS"/>
          <w:sz w:val="13"/>
          <w:szCs w:val="13"/>
        </w:rPr>
        <w:t>T</w:t>
      </w:r>
      <w:r w:rsidR="003B0D73" w:rsidRPr="00E06106">
        <w:rPr>
          <w:rFonts w:eastAsia="Arial Unicode MS"/>
          <w:sz w:val="13"/>
          <w:szCs w:val="13"/>
        </w:rPr>
        <w:t xml:space="preserve">ürev </w:t>
      </w:r>
      <w:r w:rsidR="001E7B43" w:rsidRPr="00E06106">
        <w:rPr>
          <w:rFonts w:eastAsia="Arial Unicode MS"/>
          <w:sz w:val="13"/>
          <w:szCs w:val="13"/>
        </w:rPr>
        <w:t>F</w:t>
      </w:r>
      <w:r w:rsidR="003B0D73" w:rsidRPr="00E06106">
        <w:rPr>
          <w:rFonts w:eastAsia="Arial Unicode MS"/>
          <w:sz w:val="13"/>
          <w:szCs w:val="13"/>
        </w:rPr>
        <w:t xml:space="preserve">inansal </w:t>
      </w:r>
      <w:r w:rsidR="0094395B" w:rsidRPr="00E06106">
        <w:rPr>
          <w:rFonts w:eastAsia="Arial Unicode MS"/>
          <w:sz w:val="13"/>
          <w:szCs w:val="13"/>
        </w:rPr>
        <w:t xml:space="preserve">Varlıkları </w:t>
      </w:r>
      <w:r w:rsidRPr="00E06106">
        <w:rPr>
          <w:rFonts w:eastAsia="Arial Unicode MS"/>
          <w:sz w:val="13"/>
          <w:szCs w:val="13"/>
        </w:rPr>
        <w:t>da içermektedir.</w:t>
      </w:r>
    </w:p>
    <w:p w14:paraId="46FFD985" w14:textId="00A5AF57" w:rsidR="00024431" w:rsidRPr="00E06106" w:rsidRDefault="00024431" w:rsidP="00EE0F71">
      <w:pPr>
        <w:widowControl w:val="0"/>
        <w:tabs>
          <w:tab w:val="right" w:pos="-851"/>
        </w:tabs>
        <w:ind w:left="1276" w:right="-2" w:hanging="426"/>
        <w:jc w:val="both"/>
        <w:rPr>
          <w:rFonts w:eastAsia="Arial Unicode MS"/>
          <w:sz w:val="13"/>
          <w:szCs w:val="13"/>
        </w:rPr>
      </w:pPr>
      <w:r w:rsidRPr="00E06106">
        <w:rPr>
          <w:rFonts w:eastAsia="Arial Unicode MS"/>
          <w:sz w:val="13"/>
          <w:szCs w:val="13"/>
          <w:vertAlign w:val="superscript"/>
        </w:rPr>
        <w:t>(2)</w:t>
      </w:r>
      <w:r w:rsidRPr="00E06106">
        <w:rPr>
          <w:rFonts w:eastAsia="Arial Unicode MS"/>
          <w:sz w:val="13"/>
          <w:szCs w:val="13"/>
        </w:rPr>
        <w:t xml:space="preserve"> </w:t>
      </w:r>
      <w:r w:rsidR="00B5516C" w:rsidRPr="00E06106">
        <w:rPr>
          <w:rFonts w:eastAsia="Arial Unicode MS"/>
          <w:sz w:val="13"/>
          <w:szCs w:val="13"/>
        </w:rPr>
        <w:tab/>
      </w:r>
      <w:r w:rsidRPr="00E06106">
        <w:rPr>
          <w:rFonts w:eastAsia="Arial Unicode MS"/>
          <w:sz w:val="13"/>
          <w:szCs w:val="13"/>
        </w:rPr>
        <w:t xml:space="preserve">Nakit Değerler (Kasa, Efektif Deposu, Yoldaki Paralar, Satın Alınan Çekler, K.Maden Deposu) ve </w:t>
      </w:r>
      <w:r w:rsidR="008A10E3" w:rsidRPr="00E06106">
        <w:rPr>
          <w:rFonts w:eastAsia="Arial Unicode MS"/>
          <w:sz w:val="13"/>
          <w:szCs w:val="13"/>
        </w:rPr>
        <w:t>T.C.</w:t>
      </w:r>
      <w:r w:rsidRPr="00E06106">
        <w:rPr>
          <w:rFonts w:eastAsia="Arial Unicode MS"/>
          <w:sz w:val="13"/>
          <w:szCs w:val="13"/>
        </w:rPr>
        <w:t xml:space="preserve"> Merkez Bankası</w:t>
      </w:r>
      <w:r w:rsidR="001C4D30" w:rsidRPr="00E06106">
        <w:rPr>
          <w:rFonts w:eastAsia="Arial Unicode MS"/>
          <w:sz w:val="13"/>
          <w:szCs w:val="13"/>
        </w:rPr>
        <w:t xml:space="preserve"> </w:t>
      </w:r>
      <w:r w:rsidR="001C4D30" w:rsidRPr="00E06106">
        <w:rPr>
          <w:sz w:val="13"/>
          <w:szCs w:val="13"/>
        </w:rPr>
        <w:t xml:space="preserve">33.377 </w:t>
      </w:r>
      <w:r w:rsidRPr="00E06106">
        <w:rPr>
          <w:rFonts w:eastAsia="Arial Unicode MS"/>
          <w:sz w:val="13"/>
          <w:szCs w:val="13"/>
        </w:rPr>
        <w:t xml:space="preserve">TL tutarında </w:t>
      </w:r>
      <w:r w:rsidR="001E7B43" w:rsidRPr="00E06106">
        <w:rPr>
          <w:rFonts w:eastAsia="Arial Unicode MS"/>
          <w:sz w:val="13"/>
          <w:szCs w:val="13"/>
        </w:rPr>
        <w:t>B</w:t>
      </w:r>
      <w:r w:rsidRPr="00E06106">
        <w:rPr>
          <w:rFonts w:eastAsia="Arial Unicode MS"/>
          <w:sz w:val="13"/>
          <w:szCs w:val="13"/>
        </w:rPr>
        <w:t xml:space="preserve">eklenen </w:t>
      </w:r>
      <w:r w:rsidR="001E7B43" w:rsidRPr="00E06106">
        <w:rPr>
          <w:rFonts w:eastAsia="Arial Unicode MS"/>
          <w:sz w:val="13"/>
          <w:szCs w:val="13"/>
        </w:rPr>
        <w:t>Z</w:t>
      </w:r>
      <w:r w:rsidRPr="00E06106">
        <w:rPr>
          <w:rFonts w:eastAsia="Arial Unicode MS"/>
          <w:sz w:val="13"/>
          <w:szCs w:val="13"/>
        </w:rPr>
        <w:t xml:space="preserve">arar </w:t>
      </w:r>
      <w:r w:rsidR="001E7B43" w:rsidRPr="00E06106">
        <w:rPr>
          <w:rFonts w:eastAsia="Arial Unicode MS"/>
          <w:sz w:val="13"/>
          <w:szCs w:val="13"/>
        </w:rPr>
        <w:t>K</w:t>
      </w:r>
      <w:r w:rsidRPr="00E06106">
        <w:rPr>
          <w:rFonts w:eastAsia="Arial Unicode MS"/>
          <w:sz w:val="13"/>
          <w:szCs w:val="13"/>
        </w:rPr>
        <w:t>arşılıkları bakiyesini içermektedir.</w:t>
      </w:r>
    </w:p>
    <w:p w14:paraId="6048A313" w14:textId="6D35C35F" w:rsidR="00024431" w:rsidRPr="00E06106" w:rsidRDefault="00024431" w:rsidP="00EE0F71">
      <w:pPr>
        <w:widowControl w:val="0"/>
        <w:tabs>
          <w:tab w:val="right" w:pos="-851"/>
        </w:tabs>
        <w:ind w:left="1276" w:right="-2" w:hanging="426"/>
        <w:jc w:val="both"/>
        <w:rPr>
          <w:rFonts w:eastAsia="Arial Unicode MS"/>
          <w:sz w:val="13"/>
          <w:szCs w:val="13"/>
        </w:rPr>
      </w:pPr>
      <w:r w:rsidRPr="00E06106">
        <w:rPr>
          <w:rFonts w:eastAsia="Arial Unicode MS"/>
          <w:sz w:val="13"/>
          <w:szCs w:val="13"/>
          <w:vertAlign w:val="superscript"/>
        </w:rPr>
        <w:t>(3)</w:t>
      </w:r>
      <w:r w:rsidRPr="00E06106">
        <w:rPr>
          <w:rFonts w:eastAsia="Arial Unicode MS"/>
          <w:sz w:val="13"/>
          <w:szCs w:val="13"/>
        </w:rPr>
        <w:t xml:space="preserve"> </w:t>
      </w:r>
      <w:r w:rsidR="00B5516C" w:rsidRPr="00E06106">
        <w:rPr>
          <w:rFonts w:eastAsia="Arial Unicode MS"/>
          <w:sz w:val="13"/>
          <w:szCs w:val="13"/>
        </w:rPr>
        <w:tab/>
      </w:r>
      <w:r w:rsidR="001652D4" w:rsidRPr="00E06106">
        <w:rPr>
          <w:sz w:val="13"/>
          <w:szCs w:val="13"/>
        </w:rPr>
        <w:t>Bankalar</w:t>
      </w:r>
      <w:r w:rsidR="001C4D30" w:rsidRPr="00E06106">
        <w:rPr>
          <w:sz w:val="13"/>
          <w:szCs w:val="13"/>
        </w:rPr>
        <w:t xml:space="preserve"> 5.611 </w:t>
      </w:r>
      <w:r w:rsidR="001652D4" w:rsidRPr="00E06106">
        <w:rPr>
          <w:sz w:val="13"/>
          <w:szCs w:val="13"/>
        </w:rPr>
        <w:t xml:space="preserve">TL tutarında </w:t>
      </w:r>
      <w:r w:rsidR="001E7B43" w:rsidRPr="00E06106">
        <w:rPr>
          <w:sz w:val="13"/>
          <w:szCs w:val="13"/>
        </w:rPr>
        <w:t>B</w:t>
      </w:r>
      <w:r w:rsidR="001652D4" w:rsidRPr="00E06106">
        <w:rPr>
          <w:sz w:val="13"/>
          <w:szCs w:val="13"/>
        </w:rPr>
        <w:t xml:space="preserve">eklenen </w:t>
      </w:r>
      <w:r w:rsidR="001E7B43" w:rsidRPr="00E06106">
        <w:rPr>
          <w:sz w:val="13"/>
          <w:szCs w:val="13"/>
        </w:rPr>
        <w:t>Z</w:t>
      </w:r>
      <w:r w:rsidR="001652D4" w:rsidRPr="00E06106">
        <w:rPr>
          <w:sz w:val="13"/>
          <w:szCs w:val="13"/>
        </w:rPr>
        <w:t xml:space="preserve">arar </w:t>
      </w:r>
      <w:r w:rsidR="001E7B43" w:rsidRPr="00E06106">
        <w:rPr>
          <w:sz w:val="13"/>
          <w:szCs w:val="13"/>
        </w:rPr>
        <w:t>K</w:t>
      </w:r>
      <w:r w:rsidR="001652D4" w:rsidRPr="00E06106">
        <w:rPr>
          <w:sz w:val="13"/>
          <w:szCs w:val="13"/>
        </w:rPr>
        <w:t>arşılıkları bakiyesini içermektedir.</w:t>
      </w:r>
    </w:p>
    <w:p w14:paraId="5DA4EEFC" w14:textId="7FF67EA0" w:rsidR="00E01BB7" w:rsidRPr="00E06106" w:rsidRDefault="008345A9" w:rsidP="00EE0F71">
      <w:pPr>
        <w:widowControl w:val="0"/>
        <w:ind w:left="1276" w:right="-2" w:hanging="426"/>
        <w:jc w:val="both"/>
        <w:rPr>
          <w:rFonts w:eastAsia="Arial Unicode MS"/>
          <w:sz w:val="13"/>
          <w:szCs w:val="13"/>
        </w:rPr>
      </w:pPr>
      <w:bookmarkStart w:id="67" w:name="OLE_LINK950"/>
      <w:r w:rsidRPr="00E06106">
        <w:rPr>
          <w:sz w:val="13"/>
          <w:szCs w:val="13"/>
          <w:vertAlign w:val="superscript"/>
        </w:rPr>
        <w:t>(</w:t>
      </w:r>
      <w:r w:rsidR="00024431" w:rsidRPr="00E06106">
        <w:rPr>
          <w:sz w:val="13"/>
          <w:szCs w:val="13"/>
          <w:vertAlign w:val="superscript"/>
        </w:rPr>
        <w:t>4</w:t>
      </w:r>
      <w:r w:rsidRPr="00E06106">
        <w:rPr>
          <w:sz w:val="13"/>
          <w:szCs w:val="13"/>
          <w:vertAlign w:val="superscript"/>
        </w:rPr>
        <w:t>)</w:t>
      </w:r>
      <w:r w:rsidR="00E01BB7" w:rsidRPr="00E06106">
        <w:rPr>
          <w:sz w:val="13"/>
          <w:szCs w:val="13"/>
          <w:vertAlign w:val="superscript"/>
        </w:rPr>
        <w:t xml:space="preserve"> </w:t>
      </w:r>
      <w:r w:rsidR="00B5516C" w:rsidRPr="00E06106">
        <w:rPr>
          <w:sz w:val="13"/>
          <w:szCs w:val="13"/>
          <w:vertAlign w:val="superscript"/>
        </w:rPr>
        <w:tab/>
      </w:r>
      <w:r w:rsidR="009F75E2" w:rsidRPr="00E06106">
        <w:rPr>
          <w:rFonts w:eastAsia="Arial Unicode MS"/>
          <w:sz w:val="13"/>
          <w:szCs w:val="13"/>
        </w:rPr>
        <w:t>Gerçeğe Uygun Değer Farkı Kar veya Zarara Yansıtılan Finansal Varlıklar</w:t>
      </w:r>
      <w:r w:rsidR="004B7B25" w:rsidRPr="00E06106">
        <w:rPr>
          <w:rFonts w:eastAsia="Arial Unicode MS"/>
          <w:sz w:val="13"/>
          <w:szCs w:val="13"/>
        </w:rPr>
        <w:t xml:space="preserve"> </w:t>
      </w:r>
      <w:r w:rsidR="001C4D30" w:rsidRPr="00E06106">
        <w:rPr>
          <w:sz w:val="13"/>
          <w:szCs w:val="13"/>
        </w:rPr>
        <w:t xml:space="preserve">21.570.477 </w:t>
      </w:r>
      <w:r w:rsidR="00B35843" w:rsidRPr="00E06106">
        <w:rPr>
          <w:sz w:val="13"/>
          <w:szCs w:val="13"/>
        </w:rPr>
        <w:t>T</w:t>
      </w:r>
      <w:r w:rsidR="00D005BC" w:rsidRPr="00E06106">
        <w:rPr>
          <w:rFonts w:eastAsia="Arial Unicode MS"/>
          <w:sz w:val="13"/>
          <w:szCs w:val="13"/>
        </w:rPr>
        <w:t>L</w:t>
      </w:r>
      <w:r w:rsidR="008E7684" w:rsidRPr="00E06106">
        <w:rPr>
          <w:rFonts w:eastAsia="Arial Unicode MS"/>
          <w:sz w:val="13"/>
          <w:szCs w:val="13"/>
        </w:rPr>
        <w:t xml:space="preserve"> </w:t>
      </w:r>
      <w:r w:rsidR="00D005BC" w:rsidRPr="00E06106">
        <w:rPr>
          <w:rFonts w:eastAsia="Arial Unicode MS"/>
          <w:sz w:val="13"/>
          <w:szCs w:val="13"/>
        </w:rPr>
        <w:t xml:space="preserve">tutarında </w:t>
      </w:r>
      <w:r w:rsidR="001E7B43" w:rsidRPr="00E06106">
        <w:rPr>
          <w:rFonts w:eastAsia="Arial Unicode MS"/>
          <w:sz w:val="13"/>
          <w:szCs w:val="13"/>
        </w:rPr>
        <w:t>T</w:t>
      </w:r>
      <w:r w:rsidR="00D005BC" w:rsidRPr="00E06106">
        <w:rPr>
          <w:rFonts w:eastAsia="Arial Unicode MS"/>
          <w:sz w:val="13"/>
          <w:szCs w:val="13"/>
        </w:rPr>
        <w:t xml:space="preserve">ürev </w:t>
      </w:r>
      <w:r w:rsidR="001E7B43" w:rsidRPr="00E06106">
        <w:rPr>
          <w:rFonts w:eastAsia="Arial Unicode MS"/>
          <w:sz w:val="13"/>
          <w:szCs w:val="13"/>
        </w:rPr>
        <w:t>F</w:t>
      </w:r>
      <w:r w:rsidR="00D005BC" w:rsidRPr="00E06106">
        <w:rPr>
          <w:rFonts w:eastAsia="Arial Unicode MS"/>
          <w:sz w:val="13"/>
          <w:szCs w:val="13"/>
        </w:rPr>
        <w:t xml:space="preserve">inansal </w:t>
      </w:r>
      <w:r w:rsidR="001E7B43" w:rsidRPr="00E06106">
        <w:rPr>
          <w:rFonts w:eastAsia="Arial Unicode MS"/>
          <w:sz w:val="13"/>
          <w:szCs w:val="13"/>
        </w:rPr>
        <w:t>V</w:t>
      </w:r>
      <w:r w:rsidR="00D005BC" w:rsidRPr="00E06106">
        <w:rPr>
          <w:rFonts w:eastAsia="Arial Unicode MS"/>
          <w:sz w:val="13"/>
          <w:szCs w:val="13"/>
        </w:rPr>
        <w:t>arlıkları da içermektedir</w:t>
      </w:r>
      <w:r w:rsidRPr="00E06106">
        <w:rPr>
          <w:rFonts w:eastAsia="Arial Unicode MS"/>
          <w:sz w:val="13"/>
          <w:szCs w:val="13"/>
        </w:rPr>
        <w:t>.</w:t>
      </w:r>
    </w:p>
    <w:p w14:paraId="5F4DB379" w14:textId="404C2E96" w:rsidR="00931C33" w:rsidRPr="00E06106" w:rsidRDefault="00931C33" w:rsidP="00931C33">
      <w:pPr>
        <w:widowControl w:val="0"/>
        <w:ind w:left="851" w:right="-2"/>
        <w:jc w:val="both"/>
        <w:rPr>
          <w:rFonts w:eastAsia="Arial Unicode MS"/>
          <w:sz w:val="13"/>
          <w:szCs w:val="13"/>
        </w:rPr>
      </w:pPr>
      <w:r w:rsidRPr="00E06106">
        <w:rPr>
          <w:sz w:val="13"/>
          <w:szCs w:val="13"/>
          <w:vertAlign w:val="superscript"/>
        </w:rPr>
        <w:t xml:space="preserve">(5)  </w:t>
      </w:r>
      <w:r w:rsidRPr="00E06106">
        <w:rPr>
          <w:rFonts w:eastAsia="Arial Unicode MS"/>
          <w:sz w:val="13"/>
          <w:szCs w:val="13"/>
        </w:rPr>
        <w:t xml:space="preserve">         Para Piyasalarından Alacaklar</w:t>
      </w:r>
      <w:r w:rsidR="001C4D30" w:rsidRPr="00E06106">
        <w:rPr>
          <w:rFonts w:eastAsia="Arial Unicode MS"/>
          <w:sz w:val="13"/>
          <w:szCs w:val="13"/>
        </w:rPr>
        <w:t>da</w:t>
      </w:r>
      <w:r w:rsidRPr="00E06106">
        <w:rPr>
          <w:rFonts w:eastAsia="Arial Unicode MS"/>
          <w:sz w:val="13"/>
          <w:szCs w:val="13"/>
        </w:rPr>
        <w:t xml:space="preserve"> </w:t>
      </w:r>
      <w:r w:rsidR="0094395B" w:rsidRPr="00E06106">
        <w:rPr>
          <w:rFonts w:eastAsia="Arial Unicode MS"/>
          <w:sz w:val="13"/>
          <w:szCs w:val="13"/>
        </w:rPr>
        <w:t xml:space="preserve">bakiye ve buna ilişkin </w:t>
      </w:r>
      <w:r w:rsidRPr="00E06106">
        <w:rPr>
          <w:rFonts w:eastAsia="Arial Unicode MS"/>
          <w:sz w:val="13"/>
          <w:szCs w:val="13"/>
        </w:rPr>
        <w:t xml:space="preserve">Beklenen Zarar Karşılıkları </w:t>
      </w:r>
      <w:r w:rsidR="001C4D30" w:rsidRPr="00E06106">
        <w:rPr>
          <w:rFonts w:eastAsia="Arial Unicode MS"/>
          <w:sz w:val="13"/>
          <w:szCs w:val="13"/>
        </w:rPr>
        <w:t>bulunmamaktadır.</w:t>
      </w:r>
    </w:p>
    <w:p w14:paraId="1B7126A5" w14:textId="2E64C1AD" w:rsidR="00D005BC" w:rsidRPr="00E06106" w:rsidRDefault="00D005BC" w:rsidP="00EE0F71">
      <w:pPr>
        <w:widowControl w:val="0"/>
        <w:ind w:left="1276" w:right="-2" w:hanging="426"/>
        <w:jc w:val="both"/>
        <w:rPr>
          <w:sz w:val="13"/>
          <w:szCs w:val="13"/>
          <w:vertAlign w:val="superscript"/>
        </w:rPr>
      </w:pPr>
      <w:r w:rsidRPr="00E06106">
        <w:rPr>
          <w:sz w:val="13"/>
          <w:szCs w:val="13"/>
          <w:vertAlign w:val="superscript"/>
        </w:rPr>
        <w:t>(</w:t>
      </w:r>
      <w:r w:rsidR="00931C33" w:rsidRPr="00E06106">
        <w:rPr>
          <w:sz w:val="13"/>
          <w:szCs w:val="13"/>
          <w:vertAlign w:val="superscript"/>
        </w:rPr>
        <w:t>6</w:t>
      </w:r>
      <w:r w:rsidRPr="00E06106">
        <w:rPr>
          <w:sz w:val="13"/>
          <w:szCs w:val="13"/>
          <w:vertAlign w:val="superscript"/>
        </w:rPr>
        <w:t xml:space="preserve">) </w:t>
      </w:r>
      <w:bookmarkEnd w:id="67"/>
      <w:r w:rsidR="00B5516C" w:rsidRPr="00E06106">
        <w:rPr>
          <w:sz w:val="13"/>
          <w:szCs w:val="13"/>
          <w:vertAlign w:val="superscript"/>
        </w:rPr>
        <w:tab/>
      </w:r>
      <w:r w:rsidRPr="00E06106">
        <w:rPr>
          <w:rFonts w:eastAsia="Arial Unicode MS"/>
          <w:sz w:val="13"/>
          <w:szCs w:val="13"/>
        </w:rPr>
        <w:t>Gerçeğe Uygun Değer Farkı Diğer Kapsamlı Gelire Yansıtılan Finansal Varlıklar</w:t>
      </w:r>
      <w:r w:rsidR="001C4D30" w:rsidRPr="00E06106">
        <w:rPr>
          <w:rFonts w:eastAsia="Arial Unicode MS"/>
          <w:sz w:val="13"/>
          <w:szCs w:val="13"/>
        </w:rPr>
        <w:t xml:space="preserve"> </w:t>
      </w:r>
      <w:r w:rsidR="001C4D30" w:rsidRPr="00E06106">
        <w:rPr>
          <w:sz w:val="13"/>
          <w:szCs w:val="13"/>
        </w:rPr>
        <w:t xml:space="preserve">11.163.577 </w:t>
      </w:r>
      <w:r w:rsidRPr="00E06106">
        <w:rPr>
          <w:rFonts w:eastAsia="Arial Unicode MS"/>
          <w:sz w:val="13"/>
          <w:szCs w:val="13"/>
        </w:rPr>
        <w:t xml:space="preserve">TL tutarında </w:t>
      </w:r>
      <w:r w:rsidR="001E7B43" w:rsidRPr="00E06106">
        <w:rPr>
          <w:rFonts w:eastAsia="Arial Unicode MS"/>
          <w:sz w:val="13"/>
          <w:szCs w:val="13"/>
        </w:rPr>
        <w:t>T</w:t>
      </w:r>
      <w:r w:rsidRPr="00E06106">
        <w:rPr>
          <w:rFonts w:eastAsia="Arial Unicode MS"/>
          <w:sz w:val="13"/>
          <w:szCs w:val="13"/>
        </w:rPr>
        <w:t xml:space="preserve">ürev </w:t>
      </w:r>
      <w:r w:rsidR="001E7B43" w:rsidRPr="00E06106">
        <w:rPr>
          <w:rFonts w:eastAsia="Arial Unicode MS"/>
          <w:sz w:val="13"/>
          <w:szCs w:val="13"/>
        </w:rPr>
        <w:t>F</w:t>
      </w:r>
      <w:r w:rsidRPr="00E06106">
        <w:rPr>
          <w:rFonts w:eastAsia="Arial Unicode MS"/>
          <w:sz w:val="13"/>
          <w:szCs w:val="13"/>
        </w:rPr>
        <w:t xml:space="preserve">inansal </w:t>
      </w:r>
      <w:r w:rsidR="001E7B43" w:rsidRPr="00E06106">
        <w:rPr>
          <w:rFonts w:eastAsia="Arial Unicode MS"/>
          <w:sz w:val="13"/>
          <w:szCs w:val="13"/>
        </w:rPr>
        <w:t>V</w:t>
      </w:r>
      <w:r w:rsidRPr="00E06106">
        <w:rPr>
          <w:rFonts w:eastAsia="Arial Unicode MS"/>
          <w:sz w:val="13"/>
          <w:szCs w:val="13"/>
        </w:rPr>
        <w:t>arlıkları</w:t>
      </w:r>
      <w:r w:rsidR="00142F03" w:rsidRPr="00E06106">
        <w:rPr>
          <w:rFonts w:eastAsia="Arial Unicode MS"/>
          <w:sz w:val="13"/>
          <w:szCs w:val="13"/>
        </w:rPr>
        <w:t xml:space="preserve"> da</w:t>
      </w:r>
      <w:r w:rsidRPr="00E06106">
        <w:rPr>
          <w:rFonts w:eastAsia="Arial Unicode MS"/>
          <w:sz w:val="13"/>
          <w:szCs w:val="13"/>
        </w:rPr>
        <w:t xml:space="preserve"> içermektedir.</w:t>
      </w:r>
      <w:r w:rsidRPr="00E06106">
        <w:rPr>
          <w:sz w:val="13"/>
          <w:szCs w:val="13"/>
          <w:vertAlign w:val="superscript"/>
        </w:rPr>
        <w:t xml:space="preserve"> </w:t>
      </w:r>
    </w:p>
    <w:p w14:paraId="5EE44D66" w14:textId="2BA37AE8" w:rsidR="00024431" w:rsidRPr="00E06106" w:rsidRDefault="00024431" w:rsidP="00EE0F71">
      <w:pPr>
        <w:widowControl w:val="0"/>
        <w:ind w:left="1276" w:right="-2" w:hanging="426"/>
        <w:jc w:val="both"/>
        <w:rPr>
          <w:sz w:val="13"/>
          <w:szCs w:val="13"/>
          <w:vertAlign w:val="superscript"/>
        </w:rPr>
      </w:pPr>
      <w:r w:rsidRPr="00E06106">
        <w:rPr>
          <w:sz w:val="13"/>
          <w:szCs w:val="13"/>
          <w:vertAlign w:val="superscript"/>
        </w:rPr>
        <w:t>(</w:t>
      </w:r>
      <w:r w:rsidR="00931C33" w:rsidRPr="00E06106">
        <w:rPr>
          <w:sz w:val="13"/>
          <w:szCs w:val="13"/>
          <w:vertAlign w:val="superscript"/>
        </w:rPr>
        <w:t>7</w:t>
      </w:r>
      <w:r w:rsidRPr="00E06106">
        <w:rPr>
          <w:sz w:val="13"/>
          <w:szCs w:val="13"/>
          <w:vertAlign w:val="superscript"/>
        </w:rPr>
        <w:t>)</w:t>
      </w:r>
      <w:r w:rsidRPr="00E06106">
        <w:rPr>
          <w:sz w:val="13"/>
          <w:szCs w:val="13"/>
        </w:rPr>
        <w:t xml:space="preserve"> </w:t>
      </w:r>
      <w:r w:rsidR="00B5516C" w:rsidRPr="00E06106">
        <w:rPr>
          <w:sz w:val="13"/>
          <w:szCs w:val="13"/>
        </w:rPr>
        <w:tab/>
      </w:r>
      <w:r w:rsidRPr="00E06106">
        <w:rPr>
          <w:sz w:val="13"/>
          <w:szCs w:val="13"/>
        </w:rPr>
        <w:t xml:space="preserve">İtfa </w:t>
      </w:r>
      <w:r w:rsidR="001E7B43" w:rsidRPr="00E06106">
        <w:rPr>
          <w:sz w:val="13"/>
          <w:szCs w:val="13"/>
        </w:rPr>
        <w:t>E</w:t>
      </w:r>
      <w:r w:rsidRPr="00E06106">
        <w:rPr>
          <w:sz w:val="13"/>
          <w:szCs w:val="13"/>
        </w:rPr>
        <w:t xml:space="preserve">dilmiş </w:t>
      </w:r>
      <w:r w:rsidR="001E7B43" w:rsidRPr="00E06106">
        <w:rPr>
          <w:sz w:val="13"/>
          <w:szCs w:val="13"/>
        </w:rPr>
        <w:t>M</w:t>
      </w:r>
      <w:r w:rsidRPr="00E06106">
        <w:rPr>
          <w:sz w:val="13"/>
          <w:szCs w:val="13"/>
        </w:rPr>
        <w:t xml:space="preserve">aliyeti ile </w:t>
      </w:r>
      <w:r w:rsidR="001E7B43" w:rsidRPr="00E06106">
        <w:rPr>
          <w:sz w:val="13"/>
          <w:szCs w:val="13"/>
        </w:rPr>
        <w:t>Ö</w:t>
      </w:r>
      <w:r w:rsidRPr="00E06106">
        <w:rPr>
          <w:sz w:val="13"/>
          <w:szCs w:val="13"/>
        </w:rPr>
        <w:t xml:space="preserve">lçülen </w:t>
      </w:r>
      <w:r w:rsidR="006A4E09" w:rsidRPr="00E06106">
        <w:rPr>
          <w:sz w:val="13"/>
          <w:szCs w:val="13"/>
        </w:rPr>
        <w:t>Finansal Varlıklar</w:t>
      </w:r>
      <w:r w:rsidR="001C4D30" w:rsidRPr="00E06106">
        <w:rPr>
          <w:sz w:val="13"/>
          <w:szCs w:val="13"/>
        </w:rPr>
        <w:t xml:space="preserve"> 16.061 </w:t>
      </w:r>
      <w:r w:rsidRPr="00E06106">
        <w:rPr>
          <w:sz w:val="13"/>
          <w:szCs w:val="13"/>
        </w:rPr>
        <w:t xml:space="preserve">TL tutarında </w:t>
      </w:r>
      <w:r w:rsidR="001E7B43" w:rsidRPr="00E06106">
        <w:rPr>
          <w:sz w:val="13"/>
          <w:szCs w:val="13"/>
        </w:rPr>
        <w:t>B</w:t>
      </w:r>
      <w:r w:rsidRPr="00E06106">
        <w:rPr>
          <w:sz w:val="13"/>
          <w:szCs w:val="13"/>
        </w:rPr>
        <w:t xml:space="preserve">eklenen </w:t>
      </w:r>
      <w:r w:rsidR="001E7B43" w:rsidRPr="00E06106">
        <w:rPr>
          <w:sz w:val="13"/>
          <w:szCs w:val="13"/>
        </w:rPr>
        <w:t>Z</w:t>
      </w:r>
      <w:r w:rsidRPr="00E06106">
        <w:rPr>
          <w:sz w:val="13"/>
          <w:szCs w:val="13"/>
        </w:rPr>
        <w:t xml:space="preserve">arar </w:t>
      </w:r>
      <w:r w:rsidR="001E7B43" w:rsidRPr="00E06106">
        <w:rPr>
          <w:sz w:val="13"/>
          <w:szCs w:val="13"/>
        </w:rPr>
        <w:t>K</w:t>
      </w:r>
      <w:r w:rsidRPr="00E06106">
        <w:rPr>
          <w:sz w:val="13"/>
          <w:szCs w:val="13"/>
        </w:rPr>
        <w:t>arşılıkları bakiyesini içermektedir.</w:t>
      </w:r>
    </w:p>
    <w:p w14:paraId="777A2A80" w14:textId="0577C5AA" w:rsidR="008B0D15" w:rsidRPr="00E06106" w:rsidRDefault="00E01BB7" w:rsidP="00EE0F71">
      <w:pPr>
        <w:widowControl w:val="0"/>
        <w:ind w:left="1276" w:right="-2" w:hanging="426"/>
        <w:jc w:val="both"/>
        <w:rPr>
          <w:rFonts w:eastAsia="Arial Unicode MS"/>
          <w:sz w:val="13"/>
          <w:szCs w:val="13"/>
        </w:rPr>
      </w:pPr>
      <w:r w:rsidRPr="00E06106">
        <w:rPr>
          <w:sz w:val="13"/>
          <w:szCs w:val="13"/>
          <w:vertAlign w:val="superscript"/>
        </w:rPr>
        <w:t>(</w:t>
      </w:r>
      <w:r w:rsidR="00931C33" w:rsidRPr="00E06106">
        <w:rPr>
          <w:sz w:val="13"/>
          <w:szCs w:val="13"/>
          <w:vertAlign w:val="superscript"/>
        </w:rPr>
        <w:t>8</w:t>
      </w:r>
      <w:r w:rsidRPr="00E06106">
        <w:rPr>
          <w:sz w:val="13"/>
          <w:szCs w:val="13"/>
          <w:vertAlign w:val="superscript"/>
        </w:rPr>
        <w:t>)</w:t>
      </w:r>
      <w:r w:rsidR="005C7BD4" w:rsidRPr="00E06106">
        <w:rPr>
          <w:sz w:val="13"/>
          <w:szCs w:val="13"/>
          <w:vertAlign w:val="superscript"/>
        </w:rPr>
        <w:t xml:space="preserve"> </w:t>
      </w:r>
      <w:r w:rsidR="00B5516C" w:rsidRPr="00E06106">
        <w:rPr>
          <w:sz w:val="13"/>
          <w:szCs w:val="13"/>
          <w:vertAlign w:val="superscript"/>
        </w:rPr>
        <w:tab/>
      </w:r>
      <w:r w:rsidRPr="00E06106">
        <w:rPr>
          <w:rFonts w:eastAsia="Arial Unicode MS"/>
          <w:sz w:val="13"/>
          <w:szCs w:val="13"/>
        </w:rPr>
        <w:t>Diğer Yükümlülükler</w:t>
      </w:r>
      <w:r w:rsidR="001C4D30" w:rsidRPr="00E06106">
        <w:rPr>
          <w:rFonts w:eastAsia="Arial Unicode MS"/>
          <w:sz w:val="13"/>
          <w:szCs w:val="13"/>
        </w:rPr>
        <w:t xml:space="preserve"> </w:t>
      </w:r>
      <w:r w:rsidR="001C4D30" w:rsidRPr="00E06106">
        <w:rPr>
          <w:sz w:val="13"/>
          <w:szCs w:val="13"/>
        </w:rPr>
        <w:t xml:space="preserve">26.239.053 </w:t>
      </w:r>
      <w:r w:rsidRPr="00E06106">
        <w:rPr>
          <w:rFonts w:eastAsia="Arial Unicode MS"/>
          <w:sz w:val="13"/>
          <w:szCs w:val="13"/>
        </w:rPr>
        <w:t xml:space="preserve">TL tutarında </w:t>
      </w:r>
      <w:r w:rsidR="002861FD" w:rsidRPr="00E06106">
        <w:rPr>
          <w:rFonts w:eastAsia="Arial Unicode MS"/>
          <w:sz w:val="13"/>
          <w:szCs w:val="13"/>
        </w:rPr>
        <w:t>Türev Finansal Yükümlülükleri</w:t>
      </w:r>
      <w:r w:rsidR="00865AA6" w:rsidRPr="00E06106">
        <w:rPr>
          <w:rFonts w:eastAsia="Arial Unicode MS"/>
          <w:sz w:val="13"/>
          <w:szCs w:val="13"/>
        </w:rPr>
        <w:t xml:space="preserve"> </w:t>
      </w:r>
      <w:r w:rsidRPr="00E06106">
        <w:rPr>
          <w:rFonts w:eastAsia="Arial Unicode MS"/>
          <w:sz w:val="13"/>
          <w:szCs w:val="13"/>
        </w:rPr>
        <w:t>içermektedir.</w:t>
      </w:r>
    </w:p>
    <w:p w14:paraId="24BD78A6" w14:textId="77777777" w:rsidR="008B0D15" w:rsidRPr="00E06106" w:rsidRDefault="008B0D15" w:rsidP="00EE0F71">
      <w:pPr>
        <w:widowControl w:val="0"/>
        <w:autoSpaceDE w:val="0"/>
        <w:autoSpaceDN w:val="0"/>
        <w:adjustRightInd w:val="0"/>
        <w:jc w:val="both"/>
        <w:rPr>
          <w:rFonts w:eastAsia="Arial Unicode MS"/>
          <w:b/>
          <w:bCs/>
        </w:rPr>
      </w:pPr>
      <w:r w:rsidRPr="00E06106">
        <w:rPr>
          <w:rFonts w:eastAsia="Arial Unicode MS"/>
          <w:sz w:val="13"/>
          <w:szCs w:val="13"/>
        </w:rPr>
        <w:br w:type="page"/>
      </w:r>
      <w:r w:rsidRPr="00E06106">
        <w:rPr>
          <w:rFonts w:eastAsia="Arial Unicode MS"/>
          <w:b/>
          <w:bCs/>
        </w:rPr>
        <w:lastRenderedPageBreak/>
        <w:t>MALİ BÜNYEYE VE RİSK YÖNETİMİNE İLİŞKİN BİLGİLER (Devamı)</w:t>
      </w:r>
    </w:p>
    <w:p w14:paraId="13CA2D6F" w14:textId="77777777" w:rsidR="008B0D15" w:rsidRPr="00E06106" w:rsidRDefault="008B0D15" w:rsidP="00EE0F71">
      <w:pPr>
        <w:widowControl w:val="0"/>
        <w:tabs>
          <w:tab w:val="left" w:pos="567"/>
        </w:tabs>
        <w:rPr>
          <w:rFonts w:eastAsia="Arial Unicode MS"/>
          <w:b/>
        </w:rPr>
      </w:pPr>
    </w:p>
    <w:p w14:paraId="4E3DA67B" w14:textId="77777777" w:rsidR="008B0D15" w:rsidRPr="00E06106" w:rsidRDefault="008B0D15" w:rsidP="003849B6">
      <w:pPr>
        <w:widowControl w:val="0"/>
        <w:numPr>
          <w:ilvl w:val="0"/>
          <w:numId w:val="18"/>
        </w:numPr>
        <w:tabs>
          <w:tab w:val="left" w:pos="851"/>
        </w:tabs>
        <w:ind w:left="840" w:hanging="840"/>
        <w:rPr>
          <w:b/>
          <w:bCs/>
        </w:rPr>
      </w:pPr>
      <w:r w:rsidRPr="00E06106">
        <w:rPr>
          <w:b/>
          <w:bCs/>
        </w:rPr>
        <w:t>Faiz Oranı Riskine İlişkin Açıklamalar (Devamı)</w:t>
      </w:r>
    </w:p>
    <w:p w14:paraId="2D9136BA" w14:textId="77777777" w:rsidR="00F80BCA" w:rsidRPr="00E06106" w:rsidRDefault="00F80BCA" w:rsidP="00F80BCA">
      <w:pPr>
        <w:widowControl w:val="0"/>
        <w:tabs>
          <w:tab w:val="left" w:pos="851"/>
        </w:tabs>
        <w:ind w:left="720"/>
        <w:rPr>
          <w:b/>
          <w:bCs/>
        </w:rPr>
      </w:pPr>
    </w:p>
    <w:p w14:paraId="040189F6" w14:textId="7C05F756" w:rsidR="00F80BCA" w:rsidRPr="00E06106" w:rsidRDefault="00F80BCA" w:rsidP="00D66309">
      <w:pPr>
        <w:pStyle w:val="iasbnormal"/>
        <w:widowControl w:val="0"/>
        <w:autoSpaceDE w:val="0"/>
        <w:autoSpaceDN w:val="0"/>
        <w:adjustRightInd w:val="0"/>
        <w:spacing w:before="0" w:after="0"/>
        <w:ind w:firstLine="854"/>
        <w:rPr>
          <w:rFonts w:eastAsia="Arial Unicode MS"/>
          <w:b/>
          <w:bCs/>
          <w:sz w:val="20"/>
          <w:szCs w:val="20"/>
        </w:rPr>
      </w:pPr>
      <w:r w:rsidRPr="00E06106">
        <w:rPr>
          <w:rFonts w:eastAsia="Arial Unicode MS"/>
          <w:b/>
          <w:bCs/>
          <w:sz w:val="20"/>
          <w:szCs w:val="20"/>
        </w:rPr>
        <w:t>Varlıkların, yükümlülüklerin ve nazım hesap kalemlerinin faize duyarlılığı (Devamı)</w:t>
      </w:r>
    </w:p>
    <w:p w14:paraId="461A8F8A" w14:textId="77777777" w:rsidR="00F80BCA" w:rsidRPr="00E06106" w:rsidRDefault="00F80BCA" w:rsidP="00F80BCA">
      <w:pPr>
        <w:widowControl w:val="0"/>
        <w:tabs>
          <w:tab w:val="left" w:pos="851"/>
        </w:tabs>
        <w:ind w:left="720"/>
        <w:rPr>
          <w:b/>
          <w:bCs/>
        </w:rPr>
      </w:pPr>
    </w:p>
    <w:p w14:paraId="2E28AE80" w14:textId="77777777" w:rsidR="001066E5" w:rsidRPr="00E06106" w:rsidRDefault="001066E5" w:rsidP="001C2C73">
      <w:pPr>
        <w:widowControl w:val="0"/>
        <w:tabs>
          <w:tab w:val="left" w:pos="851"/>
        </w:tabs>
        <w:ind w:left="720"/>
        <w:rPr>
          <w:b/>
          <w:bCs/>
        </w:rPr>
      </w:pPr>
    </w:p>
    <w:tbl>
      <w:tblPr>
        <w:tblW w:w="4577" w:type="pct"/>
        <w:tblInd w:w="866" w:type="dxa"/>
        <w:tblLook w:val="04A0" w:firstRow="1" w:lastRow="0" w:firstColumn="1" w:lastColumn="0" w:noHBand="0" w:noVBand="1"/>
      </w:tblPr>
      <w:tblGrid>
        <w:gridCol w:w="2303"/>
        <w:gridCol w:w="853"/>
        <w:gridCol w:w="848"/>
        <w:gridCol w:w="853"/>
        <w:gridCol w:w="781"/>
        <w:gridCol w:w="849"/>
        <w:gridCol w:w="855"/>
        <w:gridCol w:w="962"/>
      </w:tblGrid>
      <w:tr w:rsidR="001066E5" w:rsidRPr="00E06106" w14:paraId="7BE97BC2" w14:textId="77777777" w:rsidTr="008028C7">
        <w:trPr>
          <w:cantSplit/>
          <w:trHeight w:val="20"/>
        </w:trPr>
        <w:tc>
          <w:tcPr>
            <w:tcW w:w="1387" w:type="pct"/>
            <w:tcBorders>
              <w:top w:val="single" w:sz="4" w:space="0" w:color="auto"/>
              <w:left w:val="nil"/>
              <w:bottom w:val="single" w:sz="4" w:space="0" w:color="auto"/>
              <w:right w:val="nil"/>
            </w:tcBorders>
            <w:tcMar>
              <w:top w:w="0" w:type="dxa"/>
              <w:left w:w="15" w:type="dxa"/>
              <w:bottom w:w="0" w:type="dxa"/>
              <w:right w:w="15" w:type="dxa"/>
            </w:tcMar>
          </w:tcPr>
          <w:p w14:paraId="69BB3AF7" w14:textId="77777777" w:rsidR="001066E5" w:rsidRPr="00E06106" w:rsidRDefault="001066E5">
            <w:pPr>
              <w:widowControl w:val="0"/>
              <w:autoSpaceDE w:val="0"/>
              <w:autoSpaceDN w:val="0"/>
              <w:adjustRightInd w:val="0"/>
              <w:rPr>
                <w:rFonts w:eastAsia="Arial Unicode MS"/>
                <w:b/>
                <w:bCs/>
                <w:sz w:val="13"/>
                <w:szCs w:val="13"/>
              </w:rPr>
            </w:pP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4ED20719"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 xml:space="preserve">1 Aya </w:t>
            </w:r>
          </w:p>
          <w:p w14:paraId="6A671D1A"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Kadar</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10D4522E"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1-3 Ay</w:t>
            </w: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3C61591F"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3-12 Ay</w:t>
            </w:r>
          </w:p>
        </w:tc>
        <w:tc>
          <w:tcPr>
            <w:tcW w:w="470"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7DA4CCC1"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1-5 Yıl</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365007CB"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rFonts w:eastAsia="Arial Unicode MS"/>
                <w:b/>
                <w:bCs/>
                <w:sz w:val="13"/>
                <w:szCs w:val="13"/>
              </w:rPr>
              <w:t>5 Yıl ve Üzeri</w:t>
            </w:r>
          </w:p>
        </w:tc>
        <w:tc>
          <w:tcPr>
            <w:tcW w:w="515"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3747BE01" w14:textId="77777777" w:rsidR="001066E5" w:rsidRPr="00E06106" w:rsidRDefault="001066E5">
            <w:pPr>
              <w:widowControl w:val="0"/>
              <w:autoSpaceDE w:val="0"/>
              <w:autoSpaceDN w:val="0"/>
              <w:adjustRightInd w:val="0"/>
              <w:ind w:right="46"/>
              <w:jc w:val="right"/>
              <w:rPr>
                <w:rFonts w:eastAsia="Arial Unicode MS"/>
                <w:b/>
                <w:bCs/>
                <w:sz w:val="13"/>
                <w:szCs w:val="13"/>
              </w:rPr>
            </w:pPr>
            <w:r w:rsidRPr="00E06106">
              <w:rPr>
                <w:b/>
                <w:bCs/>
                <w:sz w:val="13"/>
                <w:szCs w:val="13"/>
              </w:rPr>
              <w:t xml:space="preserve">Faizsiz </w:t>
            </w:r>
            <w:r w:rsidRPr="00E06106">
              <w:rPr>
                <w:b/>
                <w:bCs/>
                <w:sz w:val="13"/>
                <w:szCs w:val="13"/>
                <w:vertAlign w:val="superscript"/>
              </w:rPr>
              <w:t>(1)</w:t>
            </w:r>
          </w:p>
        </w:tc>
        <w:tc>
          <w:tcPr>
            <w:tcW w:w="579" w:type="pct"/>
            <w:tcBorders>
              <w:top w:val="single" w:sz="4" w:space="0" w:color="auto"/>
              <w:left w:val="nil"/>
              <w:bottom w:val="single" w:sz="4" w:space="0" w:color="auto"/>
              <w:right w:val="nil"/>
            </w:tcBorders>
            <w:tcMar>
              <w:top w:w="0" w:type="dxa"/>
              <w:left w:w="15" w:type="dxa"/>
              <w:bottom w:w="0" w:type="dxa"/>
              <w:right w:w="15" w:type="dxa"/>
            </w:tcMar>
            <w:vAlign w:val="bottom"/>
            <w:hideMark/>
          </w:tcPr>
          <w:p w14:paraId="5650FC3C" w14:textId="77777777" w:rsidR="001066E5" w:rsidRPr="00E06106" w:rsidRDefault="001066E5">
            <w:pPr>
              <w:pStyle w:val="xl46"/>
              <w:widowControl w:val="0"/>
              <w:tabs>
                <w:tab w:val="decimal" w:pos="885"/>
              </w:tabs>
              <w:autoSpaceDE w:val="0"/>
              <w:autoSpaceDN w:val="0"/>
              <w:adjustRightInd w:val="0"/>
              <w:spacing w:before="0" w:beforeAutospacing="0" w:after="0" w:afterAutospacing="0"/>
              <w:ind w:right="46"/>
              <w:jc w:val="right"/>
              <w:rPr>
                <w:sz w:val="13"/>
                <w:szCs w:val="13"/>
              </w:rPr>
            </w:pPr>
            <w:r w:rsidRPr="00E06106">
              <w:rPr>
                <w:sz w:val="13"/>
                <w:szCs w:val="13"/>
              </w:rPr>
              <w:t>Toplam</w:t>
            </w:r>
          </w:p>
        </w:tc>
      </w:tr>
      <w:tr w:rsidR="001066E5" w:rsidRPr="00E06106" w14:paraId="64359B89" w14:textId="77777777" w:rsidTr="008028C7">
        <w:trPr>
          <w:trHeight w:val="20"/>
        </w:trPr>
        <w:tc>
          <w:tcPr>
            <w:tcW w:w="1387" w:type="pct"/>
            <w:tcMar>
              <w:top w:w="0" w:type="dxa"/>
              <w:left w:w="15" w:type="dxa"/>
              <w:bottom w:w="0" w:type="dxa"/>
              <w:right w:w="15" w:type="dxa"/>
            </w:tcMar>
            <w:hideMark/>
          </w:tcPr>
          <w:p w14:paraId="473DCC3E" w14:textId="77777777" w:rsidR="001066E5" w:rsidRPr="00E06106" w:rsidRDefault="001066E5">
            <w:pPr>
              <w:widowControl w:val="0"/>
              <w:autoSpaceDE w:val="0"/>
              <w:autoSpaceDN w:val="0"/>
              <w:adjustRightInd w:val="0"/>
              <w:rPr>
                <w:rFonts w:eastAsia="Arial Unicode MS"/>
                <w:b/>
                <w:bCs/>
                <w:sz w:val="13"/>
                <w:szCs w:val="13"/>
              </w:rPr>
            </w:pPr>
            <w:r w:rsidRPr="00E06106">
              <w:rPr>
                <w:rFonts w:eastAsia="Arial Unicode MS"/>
                <w:b/>
                <w:bCs/>
                <w:sz w:val="13"/>
                <w:szCs w:val="13"/>
              </w:rPr>
              <w:t>Önceki Dönem Sonu</w:t>
            </w:r>
          </w:p>
        </w:tc>
        <w:tc>
          <w:tcPr>
            <w:tcW w:w="514" w:type="pct"/>
            <w:tcMar>
              <w:top w:w="0" w:type="dxa"/>
              <w:left w:w="15" w:type="dxa"/>
              <w:bottom w:w="0" w:type="dxa"/>
              <w:right w:w="15" w:type="dxa"/>
            </w:tcMar>
            <w:vAlign w:val="bottom"/>
          </w:tcPr>
          <w:p w14:paraId="28D14FA6"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511" w:type="pct"/>
            <w:tcMar>
              <w:top w:w="0" w:type="dxa"/>
              <w:left w:w="15" w:type="dxa"/>
              <w:bottom w:w="0" w:type="dxa"/>
              <w:right w:w="15" w:type="dxa"/>
            </w:tcMar>
            <w:vAlign w:val="bottom"/>
          </w:tcPr>
          <w:p w14:paraId="00E96714"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514" w:type="pct"/>
            <w:tcMar>
              <w:top w:w="0" w:type="dxa"/>
              <w:left w:w="15" w:type="dxa"/>
              <w:bottom w:w="0" w:type="dxa"/>
              <w:right w:w="15" w:type="dxa"/>
            </w:tcMar>
            <w:vAlign w:val="bottom"/>
          </w:tcPr>
          <w:p w14:paraId="15242097"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470" w:type="pct"/>
            <w:tcMar>
              <w:top w:w="0" w:type="dxa"/>
              <w:left w:w="15" w:type="dxa"/>
              <w:bottom w:w="0" w:type="dxa"/>
              <w:right w:w="15" w:type="dxa"/>
            </w:tcMar>
            <w:vAlign w:val="bottom"/>
          </w:tcPr>
          <w:p w14:paraId="26030EC9"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511" w:type="pct"/>
            <w:tcMar>
              <w:top w:w="0" w:type="dxa"/>
              <w:left w:w="15" w:type="dxa"/>
              <w:bottom w:w="0" w:type="dxa"/>
              <w:right w:w="15" w:type="dxa"/>
            </w:tcMar>
            <w:vAlign w:val="bottom"/>
          </w:tcPr>
          <w:p w14:paraId="5E5AF066"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515" w:type="pct"/>
            <w:tcMar>
              <w:top w:w="0" w:type="dxa"/>
              <w:left w:w="15" w:type="dxa"/>
              <w:bottom w:w="0" w:type="dxa"/>
              <w:right w:w="15" w:type="dxa"/>
            </w:tcMar>
            <w:vAlign w:val="bottom"/>
          </w:tcPr>
          <w:p w14:paraId="61C5642A" w14:textId="77777777" w:rsidR="001066E5" w:rsidRPr="00E06106" w:rsidRDefault="001066E5">
            <w:pPr>
              <w:widowControl w:val="0"/>
              <w:autoSpaceDE w:val="0"/>
              <w:autoSpaceDN w:val="0"/>
              <w:adjustRightInd w:val="0"/>
              <w:ind w:right="46"/>
              <w:jc w:val="right"/>
              <w:rPr>
                <w:rFonts w:eastAsia="Arial Unicode MS"/>
                <w:sz w:val="13"/>
                <w:szCs w:val="13"/>
              </w:rPr>
            </w:pPr>
          </w:p>
        </w:tc>
        <w:tc>
          <w:tcPr>
            <w:tcW w:w="579" w:type="pct"/>
            <w:tcMar>
              <w:top w:w="0" w:type="dxa"/>
              <w:left w:w="15" w:type="dxa"/>
              <w:bottom w:w="0" w:type="dxa"/>
              <w:right w:w="15" w:type="dxa"/>
            </w:tcMar>
            <w:vAlign w:val="bottom"/>
          </w:tcPr>
          <w:p w14:paraId="6CA07F04" w14:textId="77777777" w:rsidR="001066E5" w:rsidRPr="00E06106" w:rsidRDefault="001066E5">
            <w:pPr>
              <w:widowControl w:val="0"/>
              <w:autoSpaceDE w:val="0"/>
              <w:autoSpaceDN w:val="0"/>
              <w:adjustRightInd w:val="0"/>
              <w:ind w:right="46"/>
              <w:jc w:val="right"/>
              <w:rPr>
                <w:rFonts w:eastAsia="Arial Unicode MS"/>
                <w:sz w:val="13"/>
                <w:szCs w:val="13"/>
              </w:rPr>
            </w:pPr>
          </w:p>
        </w:tc>
      </w:tr>
      <w:tr w:rsidR="008028C7" w:rsidRPr="00E06106" w14:paraId="37E786AC" w14:textId="77777777" w:rsidTr="008028C7">
        <w:trPr>
          <w:trHeight w:val="20"/>
        </w:trPr>
        <w:tc>
          <w:tcPr>
            <w:tcW w:w="1387" w:type="pct"/>
            <w:tcMar>
              <w:top w:w="0" w:type="dxa"/>
              <w:left w:w="15" w:type="dxa"/>
              <w:bottom w:w="0" w:type="dxa"/>
              <w:right w:w="15" w:type="dxa"/>
            </w:tcMar>
            <w:hideMark/>
          </w:tcPr>
          <w:p w14:paraId="779CC3F0" w14:textId="77777777" w:rsidR="008028C7" w:rsidRPr="00E06106" w:rsidRDefault="008028C7" w:rsidP="008028C7">
            <w:pPr>
              <w:widowControl w:val="0"/>
              <w:autoSpaceDE w:val="0"/>
              <w:autoSpaceDN w:val="0"/>
              <w:adjustRightInd w:val="0"/>
              <w:rPr>
                <w:rFonts w:eastAsia="Arial Unicode MS"/>
                <w:sz w:val="13"/>
                <w:szCs w:val="13"/>
              </w:rPr>
            </w:pPr>
            <w:r w:rsidRPr="00E06106">
              <w:rPr>
                <w:rFonts w:eastAsia="Arial Unicode MS"/>
                <w:sz w:val="13"/>
                <w:szCs w:val="13"/>
              </w:rPr>
              <w:t>Varlıklar</w:t>
            </w:r>
          </w:p>
        </w:tc>
        <w:tc>
          <w:tcPr>
            <w:tcW w:w="514" w:type="pct"/>
            <w:tcMar>
              <w:top w:w="0" w:type="dxa"/>
              <w:left w:w="15" w:type="dxa"/>
              <w:bottom w:w="0" w:type="dxa"/>
              <w:right w:w="15" w:type="dxa"/>
            </w:tcMar>
            <w:vAlign w:val="bottom"/>
          </w:tcPr>
          <w:p w14:paraId="5415C0FA"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511" w:type="pct"/>
            <w:tcMar>
              <w:top w:w="0" w:type="dxa"/>
              <w:left w:w="15" w:type="dxa"/>
              <w:bottom w:w="0" w:type="dxa"/>
              <w:right w:w="15" w:type="dxa"/>
            </w:tcMar>
            <w:vAlign w:val="bottom"/>
          </w:tcPr>
          <w:p w14:paraId="61991B26"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514" w:type="pct"/>
            <w:tcMar>
              <w:top w:w="0" w:type="dxa"/>
              <w:left w:w="15" w:type="dxa"/>
              <w:bottom w:w="0" w:type="dxa"/>
              <w:right w:w="15" w:type="dxa"/>
            </w:tcMar>
            <w:vAlign w:val="bottom"/>
          </w:tcPr>
          <w:p w14:paraId="49B362F6"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470" w:type="pct"/>
            <w:tcMar>
              <w:top w:w="0" w:type="dxa"/>
              <w:left w:w="15" w:type="dxa"/>
              <w:bottom w:w="0" w:type="dxa"/>
              <w:right w:w="15" w:type="dxa"/>
            </w:tcMar>
            <w:vAlign w:val="bottom"/>
          </w:tcPr>
          <w:p w14:paraId="01E84F43"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511" w:type="pct"/>
            <w:tcMar>
              <w:top w:w="0" w:type="dxa"/>
              <w:left w:w="15" w:type="dxa"/>
              <w:bottom w:w="0" w:type="dxa"/>
              <w:right w:w="15" w:type="dxa"/>
            </w:tcMar>
            <w:vAlign w:val="bottom"/>
          </w:tcPr>
          <w:p w14:paraId="4835734A"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515" w:type="pct"/>
            <w:tcMar>
              <w:top w:w="0" w:type="dxa"/>
              <w:left w:w="15" w:type="dxa"/>
              <w:bottom w:w="0" w:type="dxa"/>
              <w:right w:w="15" w:type="dxa"/>
            </w:tcMar>
            <w:vAlign w:val="bottom"/>
          </w:tcPr>
          <w:p w14:paraId="4594AF55"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c>
          <w:tcPr>
            <w:tcW w:w="579" w:type="pct"/>
            <w:tcMar>
              <w:top w:w="0" w:type="dxa"/>
              <w:left w:w="15" w:type="dxa"/>
              <w:bottom w:w="0" w:type="dxa"/>
              <w:right w:w="15" w:type="dxa"/>
            </w:tcMar>
            <w:vAlign w:val="bottom"/>
          </w:tcPr>
          <w:p w14:paraId="74172B5D" w14:textId="77777777" w:rsidR="008028C7" w:rsidRPr="00E06106" w:rsidRDefault="008028C7" w:rsidP="008028C7">
            <w:pPr>
              <w:widowControl w:val="0"/>
              <w:autoSpaceDE w:val="0"/>
              <w:autoSpaceDN w:val="0"/>
              <w:adjustRightInd w:val="0"/>
              <w:ind w:right="46"/>
              <w:jc w:val="right"/>
              <w:rPr>
                <w:rFonts w:eastAsia="Arial Unicode MS"/>
                <w:sz w:val="13"/>
                <w:szCs w:val="13"/>
              </w:rPr>
            </w:pPr>
          </w:p>
        </w:tc>
      </w:tr>
      <w:tr w:rsidR="008028C7" w:rsidRPr="00E06106" w14:paraId="6ACCF858" w14:textId="77777777" w:rsidTr="008028C7">
        <w:trPr>
          <w:trHeight w:val="20"/>
        </w:trPr>
        <w:tc>
          <w:tcPr>
            <w:tcW w:w="1387" w:type="pct"/>
            <w:tcMar>
              <w:top w:w="0" w:type="dxa"/>
              <w:left w:w="15" w:type="dxa"/>
              <w:bottom w:w="0" w:type="dxa"/>
              <w:right w:w="15" w:type="dxa"/>
            </w:tcMar>
            <w:vAlign w:val="bottom"/>
            <w:hideMark/>
          </w:tcPr>
          <w:p w14:paraId="48263FF0"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Nakit Değerler (Kasa, Efektif Deposu, Yoldaki Paralar, Satın Alınan Çekler, K.Maden Deposu) ve TCMB </w:t>
            </w:r>
            <w:r w:rsidRPr="00E06106">
              <w:rPr>
                <w:rFonts w:eastAsia="Arial Unicode MS"/>
                <w:sz w:val="13"/>
                <w:szCs w:val="13"/>
                <w:vertAlign w:val="superscript"/>
              </w:rPr>
              <w:t>(2)</w:t>
            </w:r>
          </w:p>
        </w:tc>
        <w:tc>
          <w:tcPr>
            <w:tcW w:w="514" w:type="pct"/>
            <w:tcMar>
              <w:top w:w="0" w:type="dxa"/>
              <w:left w:w="15" w:type="dxa"/>
              <w:bottom w:w="0" w:type="dxa"/>
              <w:right w:w="15" w:type="dxa"/>
            </w:tcMar>
            <w:vAlign w:val="bottom"/>
          </w:tcPr>
          <w:p w14:paraId="7E6FB0A7" w14:textId="36A3D108" w:rsidR="008028C7" w:rsidRPr="00E06106" w:rsidRDefault="008028C7" w:rsidP="008028C7">
            <w:pPr>
              <w:ind w:right="46"/>
              <w:jc w:val="right"/>
              <w:rPr>
                <w:sz w:val="13"/>
                <w:szCs w:val="13"/>
                <w:lang w:eastAsia="tr-TR"/>
              </w:rPr>
            </w:pPr>
            <w:r w:rsidRPr="00E06106">
              <w:rPr>
                <w:color w:val="000000"/>
                <w:sz w:val="13"/>
                <w:szCs w:val="13"/>
              </w:rPr>
              <w:t xml:space="preserve"> 142.198.103 </w:t>
            </w:r>
          </w:p>
        </w:tc>
        <w:tc>
          <w:tcPr>
            <w:tcW w:w="511" w:type="pct"/>
            <w:tcMar>
              <w:top w:w="0" w:type="dxa"/>
              <w:left w:w="15" w:type="dxa"/>
              <w:bottom w:w="0" w:type="dxa"/>
              <w:right w:w="15" w:type="dxa"/>
            </w:tcMar>
            <w:vAlign w:val="bottom"/>
          </w:tcPr>
          <w:p w14:paraId="1DD8E809" w14:textId="4BD8477B"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254A745E" w14:textId="4D62E21A"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345EFE7C" w14:textId="4BF68EDC"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3B55A7B3" w14:textId="63382CEB"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600F50E5" w14:textId="5422E5B5" w:rsidR="008028C7" w:rsidRPr="00E06106" w:rsidRDefault="008028C7" w:rsidP="008028C7">
            <w:pPr>
              <w:ind w:right="46"/>
              <w:jc w:val="right"/>
              <w:rPr>
                <w:sz w:val="13"/>
                <w:szCs w:val="13"/>
              </w:rPr>
            </w:pPr>
            <w:r w:rsidRPr="00E06106">
              <w:rPr>
                <w:color w:val="000000"/>
                <w:sz w:val="13"/>
                <w:szCs w:val="13"/>
              </w:rPr>
              <w:t xml:space="preserve"> 113.629.193 </w:t>
            </w:r>
          </w:p>
        </w:tc>
        <w:tc>
          <w:tcPr>
            <w:tcW w:w="579" w:type="pct"/>
            <w:tcMar>
              <w:top w:w="0" w:type="dxa"/>
              <w:left w:w="15" w:type="dxa"/>
              <w:bottom w:w="0" w:type="dxa"/>
              <w:right w:w="15" w:type="dxa"/>
            </w:tcMar>
            <w:vAlign w:val="bottom"/>
          </w:tcPr>
          <w:p w14:paraId="469F5D59" w14:textId="1685CA57" w:rsidR="008028C7" w:rsidRPr="00E06106" w:rsidRDefault="008028C7" w:rsidP="008028C7">
            <w:pPr>
              <w:ind w:right="46"/>
              <w:jc w:val="right"/>
              <w:rPr>
                <w:sz w:val="13"/>
                <w:szCs w:val="13"/>
              </w:rPr>
            </w:pPr>
            <w:r w:rsidRPr="00E06106">
              <w:rPr>
                <w:color w:val="000000"/>
                <w:sz w:val="13"/>
                <w:szCs w:val="13"/>
              </w:rPr>
              <w:t xml:space="preserve"> 255.827.296 </w:t>
            </w:r>
          </w:p>
        </w:tc>
      </w:tr>
      <w:tr w:rsidR="008028C7" w:rsidRPr="00E06106" w14:paraId="2AA802DB" w14:textId="77777777" w:rsidTr="008028C7">
        <w:trPr>
          <w:trHeight w:val="20"/>
        </w:trPr>
        <w:tc>
          <w:tcPr>
            <w:tcW w:w="1387" w:type="pct"/>
            <w:tcMar>
              <w:top w:w="0" w:type="dxa"/>
              <w:left w:w="15" w:type="dxa"/>
              <w:bottom w:w="0" w:type="dxa"/>
              <w:right w:w="15" w:type="dxa"/>
            </w:tcMar>
            <w:vAlign w:val="bottom"/>
            <w:hideMark/>
          </w:tcPr>
          <w:p w14:paraId="54604014"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Bankalar </w:t>
            </w:r>
            <w:r w:rsidRPr="00E06106">
              <w:rPr>
                <w:rFonts w:eastAsia="Arial Unicode MS"/>
                <w:sz w:val="13"/>
                <w:szCs w:val="13"/>
                <w:vertAlign w:val="superscript"/>
              </w:rPr>
              <w:t>(3)</w:t>
            </w:r>
          </w:p>
        </w:tc>
        <w:tc>
          <w:tcPr>
            <w:tcW w:w="514" w:type="pct"/>
            <w:tcMar>
              <w:top w:w="0" w:type="dxa"/>
              <w:left w:w="15" w:type="dxa"/>
              <w:bottom w:w="0" w:type="dxa"/>
              <w:right w:w="15" w:type="dxa"/>
            </w:tcMar>
            <w:vAlign w:val="bottom"/>
          </w:tcPr>
          <w:p w14:paraId="0B871FB4" w14:textId="7203EA85" w:rsidR="008028C7" w:rsidRPr="00E06106" w:rsidRDefault="008028C7" w:rsidP="008028C7">
            <w:pPr>
              <w:ind w:right="46"/>
              <w:jc w:val="right"/>
              <w:rPr>
                <w:sz w:val="13"/>
                <w:szCs w:val="13"/>
              </w:rPr>
            </w:pPr>
            <w:r w:rsidRPr="00E06106">
              <w:rPr>
                <w:color w:val="000000"/>
                <w:sz w:val="13"/>
                <w:szCs w:val="13"/>
              </w:rPr>
              <w:t xml:space="preserve"> 6.269.794 </w:t>
            </w:r>
          </w:p>
        </w:tc>
        <w:tc>
          <w:tcPr>
            <w:tcW w:w="511" w:type="pct"/>
            <w:tcMar>
              <w:top w:w="0" w:type="dxa"/>
              <w:left w:w="15" w:type="dxa"/>
              <w:bottom w:w="0" w:type="dxa"/>
              <w:right w:w="15" w:type="dxa"/>
            </w:tcMar>
            <w:vAlign w:val="bottom"/>
          </w:tcPr>
          <w:p w14:paraId="59D7E719" w14:textId="579377D2"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4AC99873" w14:textId="7C8473EB"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32EA62F9" w14:textId="7E93751D"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64E3B336" w14:textId="0C0D3A79"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0E5F06C5" w14:textId="0BAD01C6" w:rsidR="008028C7" w:rsidRPr="00E06106" w:rsidRDefault="008028C7" w:rsidP="008028C7">
            <w:pPr>
              <w:ind w:right="46"/>
              <w:jc w:val="right"/>
              <w:rPr>
                <w:sz w:val="13"/>
                <w:szCs w:val="13"/>
              </w:rPr>
            </w:pPr>
            <w:r w:rsidRPr="00E06106">
              <w:rPr>
                <w:color w:val="000000"/>
                <w:sz w:val="13"/>
                <w:szCs w:val="13"/>
              </w:rPr>
              <w:t xml:space="preserve"> 17.372.537 </w:t>
            </w:r>
          </w:p>
        </w:tc>
        <w:tc>
          <w:tcPr>
            <w:tcW w:w="579" w:type="pct"/>
            <w:tcMar>
              <w:top w:w="0" w:type="dxa"/>
              <w:left w:w="15" w:type="dxa"/>
              <w:bottom w:w="0" w:type="dxa"/>
              <w:right w:w="15" w:type="dxa"/>
            </w:tcMar>
            <w:vAlign w:val="bottom"/>
          </w:tcPr>
          <w:p w14:paraId="6E937979" w14:textId="65844697" w:rsidR="008028C7" w:rsidRPr="00E06106" w:rsidRDefault="008028C7" w:rsidP="008028C7">
            <w:pPr>
              <w:ind w:right="46"/>
              <w:jc w:val="right"/>
              <w:rPr>
                <w:sz w:val="13"/>
                <w:szCs w:val="13"/>
              </w:rPr>
            </w:pPr>
            <w:r w:rsidRPr="00E06106">
              <w:rPr>
                <w:color w:val="000000"/>
                <w:sz w:val="13"/>
                <w:szCs w:val="13"/>
              </w:rPr>
              <w:t xml:space="preserve"> 23.642.331 </w:t>
            </w:r>
          </w:p>
        </w:tc>
      </w:tr>
      <w:tr w:rsidR="008028C7" w:rsidRPr="00E06106" w14:paraId="4D4BB52F" w14:textId="77777777" w:rsidTr="008028C7">
        <w:trPr>
          <w:trHeight w:val="20"/>
        </w:trPr>
        <w:tc>
          <w:tcPr>
            <w:tcW w:w="1387" w:type="pct"/>
            <w:tcMar>
              <w:top w:w="0" w:type="dxa"/>
              <w:left w:w="15" w:type="dxa"/>
              <w:bottom w:w="0" w:type="dxa"/>
              <w:right w:w="15" w:type="dxa"/>
            </w:tcMar>
            <w:vAlign w:val="bottom"/>
            <w:hideMark/>
          </w:tcPr>
          <w:p w14:paraId="0A82549E"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Kar veya Zarara Yansıtılan Finansal Varlıklar </w:t>
            </w:r>
            <w:r w:rsidRPr="00E06106">
              <w:rPr>
                <w:sz w:val="13"/>
                <w:szCs w:val="13"/>
                <w:vertAlign w:val="superscript"/>
              </w:rPr>
              <w:t>(4)</w:t>
            </w:r>
          </w:p>
        </w:tc>
        <w:tc>
          <w:tcPr>
            <w:tcW w:w="514" w:type="pct"/>
            <w:tcMar>
              <w:top w:w="0" w:type="dxa"/>
              <w:left w:w="15" w:type="dxa"/>
              <w:bottom w:w="0" w:type="dxa"/>
              <w:right w:w="15" w:type="dxa"/>
            </w:tcMar>
            <w:vAlign w:val="bottom"/>
          </w:tcPr>
          <w:p w14:paraId="44F4E8B2" w14:textId="56C8CB9F" w:rsidR="008028C7" w:rsidRPr="00E06106" w:rsidRDefault="008028C7" w:rsidP="008028C7">
            <w:pPr>
              <w:ind w:right="46"/>
              <w:jc w:val="right"/>
              <w:rPr>
                <w:sz w:val="13"/>
                <w:szCs w:val="13"/>
              </w:rPr>
            </w:pPr>
            <w:r w:rsidRPr="00E06106">
              <w:rPr>
                <w:color w:val="000000"/>
                <w:sz w:val="13"/>
                <w:szCs w:val="13"/>
              </w:rPr>
              <w:t xml:space="preserve"> 2.995.204 </w:t>
            </w:r>
          </w:p>
        </w:tc>
        <w:tc>
          <w:tcPr>
            <w:tcW w:w="511" w:type="pct"/>
            <w:tcMar>
              <w:top w:w="0" w:type="dxa"/>
              <w:left w:w="15" w:type="dxa"/>
              <w:bottom w:w="0" w:type="dxa"/>
              <w:right w:w="15" w:type="dxa"/>
            </w:tcMar>
            <w:vAlign w:val="bottom"/>
          </w:tcPr>
          <w:p w14:paraId="028FD075" w14:textId="40ED1322" w:rsidR="008028C7" w:rsidRPr="00E06106" w:rsidRDefault="008028C7" w:rsidP="008028C7">
            <w:pPr>
              <w:ind w:right="46"/>
              <w:jc w:val="right"/>
              <w:rPr>
                <w:sz w:val="13"/>
                <w:szCs w:val="13"/>
              </w:rPr>
            </w:pPr>
            <w:r w:rsidRPr="00E06106">
              <w:rPr>
                <w:color w:val="000000"/>
                <w:sz w:val="13"/>
                <w:szCs w:val="13"/>
              </w:rPr>
              <w:t xml:space="preserve"> 334.854 </w:t>
            </w:r>
          </w:p>
        </w:tc>
        <w:tc>
          <w:tcPr>
            <w:tcW w:w="514" w:type="pct"/>
            <w:tcMar>
              <w:top w:w="0" w:type="dxa"/>
              <w:left w:w="15" w:type="dxa"/>
              <w:bottom w:w="0" w:type="dxa"/>
              <w:right w:w="15" w:type="dxa"/>
            </w:tcMar>
            <w:vAlign w:val="bottom"/>
          </w:tcPr>
          <w:p w14:paraId="623CB92C" w14:textId="4876810F" w:rsidR="008028C7" w:rsidRPr="00E06106" w:rsidRDefault="008028C7" w:rsidP="008028C7">
            <w:pPr>
              <w:ind w:right="46"/>
              <w:jc w:val="right"/>
              <w:rPr>
                <w:sz w:val="13"/>
                <w:szCs w:val="13"/>
              </w:rPr>
            </w:pPr>
            <w:r w:rsidRPr="00E06106">
              <w:rPr>
                <w:color w:val="000000"/>
                <w:sz w:val="13"/>
                <w:szCs w:val="13"/>
              </w:rPr>
              <w:t xml:space="preserve"> 691.905 </w:t>
            </w:r>
          </w:p>
        </w:tc>
        <w:tc>
          <w:tcPr>
            <w:tcW w:w="470" w:type="pct"/>
            <w:tcMar>
              <w:top w:w="0" w:type="dxa"/>
              <w:left w:w="15" w:type="dxa"/>
              <w:bottom w:w="0" w:type="dxa"/>
              <w:right w:w="15" w:type="dxa"/>
            </w:tcMar>
            <w:vAlign w:val="bottom"/>
          </w:tcPr>
          <w:p w14:paraId="4E98AE51" w14:textId="4F5B7D80" w:rsidR="008028C7" w:rsidRPr="00E06106" w:rsidRDefault="008028C7" w:rsidP="008028C7">
            <w:pPr>
              <w:ind w:right="46"/>
              <w:jc w:val="right"/>
              <w:rPr>
                <w:sz w:val="13"/>
                <w:szCs w:val="13"/>
              </w:rPr>
            </w:pPr>
            <w:r w:rsidRPr="00E06106">
              <w:rPr>
                <w:color w:val="000000"/>
                <w:sz w:val="13"/>
                <w:szCs w:val="13"/>
              </w:rPr>
              <w:t xml:space="preserve"> 3.236.692 </w:t>
            </w:r>
          </w:p>
        </w:tc>
        <w:tc>
          <w:tcPr>
            <w:tcW w:w="511" w:type="pct"/>
            <w:tcMar>
              <w:top w:w="0" w:type="dxa"/>
              <w:left w:w="15" w:type="dxa"/>
              <w:bottom w:w="0" w:type="dxa"/>
              <w:right w:w="15" w:type="dxa"/>
            </w:tcMar>
            <w:vAlign w:val="bottom"/>
          </w:tcPr>
          <w:p w14:paraId="52644865" w14:textId="56BCC93D" w:rsidR="008028C7" w:rsidRPr="00E06106" w:rsidRDefault="008028C7" w:rsidP="008028C7">
            <w:pPr>
              <w:ind w:right="46"/>
              <w:jc w:val="right"/>
              <w:rPr>
                <w:sz w:val="13"/>
                <w:szCs w:val="13"/>
              </w:rPr>
            </w:pPr>
            <w:r w:rsidRPr="00E06106">
              <w:rPr>
                <w:color w:val="000000"/>
                <w:sz w:val="13"/>
                <w:szCs w:val="13"/>
              </w:rPr>
              <w:t xml:space="preserve"> 724.997 </w:t>
            </w:r>
          </w:p>
        </w:tc>
        <w:tc>
          <w:tcPr>
            <w:tcW w:w="515" w:type="pct"/>
            <w:tcMar>
              <w:top w:w="0" w:type="dxa"/>
              <w:left w:w="15" w:type="dxa"/>
              <w:bottom w:w="0" w:type="dxa"/>
              <w:right w:w="15" w:type="dxa"/>
            </w:tcMar>
            <w:vAlign w:val="bottom"/>
          </w:tcPr>
          <w:p w14:paraId="6C3A24E7" w14:textId="288D9AF7" w:rsidR="008028C7" w:rsidRPr="00E06106" w:rsidRDefault="008028C7" w:rsidP="008028C7">
            <w:pPr>
              <w:ind w:right="46"/>
              <w:jc w:val="right"/>
              <w:rPr>
                <w:sz w:val="13"/>
                <w:szCs w:val="13"/>
              </w:rPr>
            </w:pPr>
            <w:r w:rsidRPr="00E06106">
              <w:rPr>
                <w:color w:val="000000"/>
                <w:sz w:val="13"/>
                <w:szCs w:val="13"/>
              </w:rPr>
              <w:t xml:space="preserve"> 18.053.379 </w:t>
            </w:r>
          </w:p>
        </w:tc>
        <w:tc>
          <w:tcPr>
            <w:tcW w:w="579" w:type="pct"/>
            <w:tcMar>
              <w:top w:w="0" w:type="dxa"/>
              <w:left w:w="15" w:type="dxa"/>
              <w:bottom w:w="0" w:type="dxa"/>
              <w:right w:w="15" w:type="dxa"/>
            </w:tcMar>
            <w:vAlign w:val="bottom"/>
          </w:tcPr>
          <w:p w14:paraId="0DA6A66F" w14:textId="28A38018" w:rsidR="008028C7" w:rsidRPr="00E06106" w:rsidRDefault="008028C7" w:rsidP="008028C7">
            <w:pPr>
              <w:ind w:right="46"/>
              <w:jc w:val="right"/>
              <w:rPr>
                <w:sz w:val="13"/>
                <w:szCs w:val="13"/>
              </w:rPr>
            </w:pPr>
            <w:r w:rsidRPr="00E06106">
              <w:rPr>
                <w:color w:val="000000"/>
                <w:sz w:val="13"/>
                <w:szCs w:val="13"/>
              </w:rPr>
              <w:t xml:space="preserve"> 26.037.031 </w:t>
            </w:r>
          </w:p>
        </w:tc>
      </w:tr>
      <w:tr w:rsidR="008028C7" w:rsidRPr="00E06106" w14:paraId="58241639" w14:textId="77777777" w:rsidTr="008028C7">
        <w:trPr>
          <w:trHeight w:val="20"/>
        </w:trPr>
        <w:tc>
          <w:tcPr>
            <w:tcW w:w="1387" w:type="pct"/>
            <w:tcMar>
              <w:top w:w="0" w:type="dxa"/>
              <w:left w:w="15" w:type="dxa"/>
              <w:bottom w:w="0" w:type="dxa"/>
              <w:right w:w="15" w:type="dxa"/>
            </w:tcMar>
            <w:vAlign w:val="bottom"/>
            <w:hideMark/>
          </w:tcPr>
          <w:p w14:paraId="6C72A323" w14:textId="77777777" w:rsidR="008028C7" w:rsidRPr="00E06106" w:rsidRDefault="008028C7" w:rsidP="008028C7">
            <w:pPr>
              <w:widowControl w:val="0"/>
              <w:autoSpaceDE w:val="0"/>
              <w:autoSpaceDN w:val="0"/>
              <w:adjustRightInd w:val="0"/>
              <w:ind w:left="180"/>
              <w:rPr>
                <w:rFonts w:eastAsia="Arial Unicode MS"/>
                <w:sz w:val="13"/>
                <w:szCs w:val="13"/>
              </w:rPr>
            </w:pPr>
            <w:r w:rsidRPr="00E06106">
              <w:rPr>
                <w:rFonts w:eastAsia="Arial Unicode MS"/>
                <w:sz w:val="13"/>
                <w:szCs w:val="13"/>
              </w:rPr>
              <w:t xml:space="preserve">Para Piyasalarından Alacaklar </w:t>
            </w:r>
            <w:r w:rsidRPr="00E06106">
              <w:rPr>
                <w:rFonts w:eastAsia="Arial Unicode MS"/>
                <w:sz w:val="13"/>
                <w:szCs w:val="13"/>
                <w:vertAlign w:val="superscript"/>
              </w:rPr>
              <w:t>(5)</w:t>
            </w:r>
          </w:p>
        </w:tc>
        <w:tc>
          <w:tcPr>
            <w:tcW w:w="514" w:type="pct"/>
            <w:tcMar>
              <w:top w:w="0" w:type="dxa"/>
              <w:left w:w="15" w:type="dxa"/>
              <w:bottom w:w="0" w:type="dxa"/>
              <w:right w:w="15" w:type="dxa"/>
            </w:tcMar>
            <w:vAlign w:val="bottom"/>
          </w:tcPr>
          <w:p w14:paraId="04E97878" w14:textId="7E577015" w:rsidR="008028C7" w:rsidRPr="00E06106" w:rsidRDefault="008028C7" w:rsidP="008028C7">
            <w:pPr>
              <w:ind w:right="46"/>
              <w:jc w:val="right"/>
              <w:rPr>
                <w:sz w:val="13"/>
                <w:szCs w:val="13"/>
              </w:rPr>
            </w:pPr>
            <w:r w:rsidRPr="00E06106">
              <w:rPr>
                <w:color w:val="000000"/>
                <w:sz w:val="13"/>
                <w:szCs w:val="13"/>
              </w:rPr>
              <w:t xml:space="preserve"> 9.974.114 </w:t>
            </w:r>
          </w:p>
        </w:tc>
        <w:tc>
          <w:tcPr>
            <w:tcW w:w="511" w:type="pct"/>
            <w:tcMar>
              <w:top w:w="0" w:type="dxa"/>
              <w:left w:w="15" w:type="dxa"/>
              <w:bottom w:w="0" w:type="dxa"/>
              <w:right w:w="15" w:type="dxa"/>
            </w:tcMar>
            <w:vAlign w:val="bottom"/>
          </w:tcPr>
          <w:p w14:paraId="0BBF45B9" w14:textId="27F00655"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43E2918A" w14:textId="4630BFD5"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65F631F9" w14:textId="37D4958E"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30E80B4E" w14:textId="77ACBFCA"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51066DC0" w14:textId="62F87FB1" w:rsidR="008028C7" w:rsidRPr="00E06106" w:rsidRDefault="008028C7" w:rsidP="008028C7">
            <w:pPr>
              <w:ind w:right="46"/>
              <w:jc w:val="right"/>
              <w:rPr>
                <w:sz w:val="13"/>
                <w:szCs w:val="13"/>
              </w:rPr>
            </w:pPr>
            <w:r w:rsidRPr="00E06106">
              <w:rPr>
                <w:color w:val="000000"/>
                <w:sz w:val="13"/>
                <w:szCs w:val="13"/>
              </w:rPr>
              <w:t xml:space="preserve"> (2.094)</w:t>
            </w:r>
          </w:p>
        </w:tc>
        <w:tc>
          <w:tcPr>
            <w:tcW w:w="579" w:type="pct"/>
            <w:tcMar>
              <w:top w:w="0" w:type="dxa"/>
              <w:left w:w="15" w:type="dxa"/>
              <w:bottom w:w="0" w:type="dxa"/>
              <w:right w:w="15" w:type="dxa"/>
            </w:tcMar>
            <w:vAlign w:val="bottom"/>
          </w:tcPr>
          <w:p w14:paraId="7EAD4459" w14:textId="3E02DC4B" w:rsidR="008028C7" w:rsidRPr="00E06106" w:rsidRDefault="008028C7" w:rsidP="008028C7">
            <w:pPr>
              <w:ind w:right="46"/>
              <w:jc w:val="right"/>
              <w:rPr>
                <w:sz w:val="13"/>
                <w:szCs w:val="13"/>
              </w:rPr>
            </w:pPr>
            <w:r w:rsidRPr="00E06106">
              <w:rPr>
                <w:color w:val="000000"/>
                <w:sz w:val="13"/>
                <w:szCs w:val="13"/>
              </w:rPr>
              <w:t xml:space="preserve"> 9.972.020 </w:t>
            </w:r>
          </w:p>
        </w:tc>
      </w:tr>
      <w:tr w:rsidR="008028C7" w:rsidRPr="00E06106" w14:paraId="6212D1D7" w14:textId="77777777" w:rsidTr="008028C7">
        <w:trPr>
          <w:trHeight w:val="20"/>
        </w:trPr>
        <w:tc>
          <w:tcPr>
            <w:tcW w:w="1387" w:type="pct"/>
            <w:tcMar>
              <w:top w:w="0" w:type="dxa"/>
              <w:left w:w="15" w:type="dxa"/>
              <w:bottom w:w="0" w:type="dxa"/>
              <w:right w:w="15" w:type="dxa"/>
            </w:tcMar>
            <w:vAlign w:val="bottom"/>
            <w:hideMark/>
          </w:tcPr>
          <w:p w14:paraId="7B756757"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Diğer Kapsamlı Gelire Yansıtılan Finansal Varlıklar </w:t>
            </w:r>
            <w:r w:rsidRPr="00E06106">
              <w:rPr>
                <w:sz w:val="13"/>
                <w:szCs w:val="13"/>
                <w:vertAlign w:val="superscript"/>
              </w:rPr>
              <w:t>(6)</w:t>
            </w:r>
          </w:p>
        </w:tc>
        <w:tc>
          <w:tcPr>
            <w:tcW w:w="514" w:type="pct"/>
            <w:tcMar>
              <w:top w:w="0" w:type="dxa"/>
              <w:left w:w="15" w:type="dxa"/>
              <w:bottom w:w="0" w:type="dxa"/>
              <w:right w:w="15" w:type="dxa"/>
            </w:tcMar>
            <w:vAlign w:val="bottom"/>
          </w:tcPr>
          <w:p w14:paraId="620A5E41" w14:textId="73F4168B" w:rsidR="008028C7" w:rsidRPr="00E06106" w:rsidRDefault="008028C7" w:rsidP="008028C7">
            <w:pPr>
              <w:ind w:right="46"/>
              <w:jc w:val="right"/>
              <w:rPr>
                <w:sz w:val="13"/>
                <w:szCs w:val="13"/>
              </w:rPr>
            </w:pPr>
            <w:r w:rsidRPr="00E06106">
              <w:rPr>
                <w:color w:val="000000"/>
                <w:sz w:val="13"/>
                <w:szCs w:val="13"/>
              </w:rPr>
              <w:t xml:space="preserve"> 20.496.551 </w:t>
            </w:r>
          </w:p>
        </w:tc>
        <w:tc>
          <w:tcPr>
            <w:tcW w:w="511" w:type="pct"/>
            <w:tcMar>
              <w:top w:w="0" w:type="dxa"/>
              <w:left w:w="15" w:type="dxa"/>
              <w:bottom w:w="0" w:type="dxa"/>
              <w:right w:w="15" w:type="dxa"/>
            </w:tcMar>
            <w:vAlign w:val="bottom"/>
          </w:tcPr>
          <w:p w14:paraId="42CEC1F3" w14:textId="259065FB" w:rsidR="008028C7" w:rsidRPr="00E06106" w:rsidRDefault="008028C7" w:rsidP="008028C7">
            <w:pPr>
              <w:ind w:right="46"/>
              <w:jc w:val="right"/>
              <w:rPr>
                <w:sz w:val="13"/>
                <w:szCs w:val="13"/>
              </w:rPr>
            </w:pPr>
            <w:r w:rsidRPr="00E06106">
              <w:rPr>
                <w:color w:val="000000"/>
                <w:sz w:val="13"/>
                <w:szCs w:val="13"/>
              </w:rPr>
              <w:t xml:space="preserve"> 37.295.688 </w:t>
            </w:r>
          </w:p>
        </w:tc>
        <w:tc>
          <w:tcPr>
            <w:tcW w:w="514" w:type="pct"/>
            <w:tcMar>
              <w:top w:w="0" w:type="dxa"/>
              <w:left w:w="15" w:type="dxa"/>
              <w:bottom w:w="0" w:type="dxa"/>
              <w:right w:w="15" w:type="dxa"/>
            </w:tcMar>
            <w:vAlign w:val="bottom"/>
          </w:tcPr>
          <w:p w14:paraId="10F3550E" w14:textId="6D39C8A5" w:rsidR="008028C7" w:rsidRPr="00E06106" w:rsidRDefault="008028C7" w:rsidP="008028C7">
            <w:pPr>
              <w:ind w:right="46"/>
              <w:jc w:val="right"/>
              <w:rPr>
                <w:sz w:val="13"/>
                <w:szCs w:val="13"/>
              </w:rPr>
            </w:pPr>
            <w:r w:rsidRPr="00E06106">
              <w:rPr>
                <w:color w:val="000000"/>
                <w:sz w:val="13"/>
                <w:szCs w:val="13"/>
              </w:rPr>
              <w:t xml:space="preserve"> 34.339.423 </w:t>
            </w:r>
          </w:p>
        </w:tc>
        <w:tc>
          <w:tcPr>
            <w:tcW w:w="470" w:type="pct"/>
            <w:tcMar>
              <w:top w:w="0" w:type="dxa"/>
              <w:left w:w="15" w:type="dxa"/>
              <w:bottom w:w="0" w:type="dxa"/>
              <w:right w:w="15" w:type="dxa"/>
            </w:tcMar>
            <w:vAlign w:val="bottom"/>
          </w:tcPr>
          <w:p w14:paraId="6212C264" w14:textId="30586601" w:rsidR="008028C7" w:rsidRPr="00E06106" w:rsidRDefault="008028C7" w:rsidP="008028C7">
            <w:pPr>
              <w:ind w:right="46"/>
              <w:jc w:val="right"/>
              <w:rPr>
                <w:sz w:val="13"/>
                <w:szCs w:val="13"/>
              </w:rPr>
            </w:pPr>
            <w:r w:rsidRPr="00E06106">
              <w:rPr>
                <w:color w:val="000000"/>
                <w:sz w:val="13"/>
                <w:szCs w:val="13"/>
              </w:rPr>
              <w:t xml:space="preserve"> 55.390.616 </w:t>
            </w:r>
          </w:p>
        </w:tc>
        <w:tc>
          <w:tcPr>
            <w:tcW w:w="511" w:type="pct"/>
            <w:tcMar>
              <w:top w:w="0" w:type="dxa"/>
              <w:left w:w="15" w:type="dxa"/>
              <w:bottom w:w="0" w:type="dxa"/>
              <w:right w:w="15" w:type="dxa"/>
            </w:tcMar>
            <w:vAlign w:val="bottom"/>
          </w:tcPr>
          <w:p w14:paraId="04B85B09" w14:textId="2FD70ED0" w:rsidR="008028C7" w:rsidRPr="00E06106" w:rsidRDefault="008028C7" w:rsidP="008028C7">
            <w:pPr>
              <w:ind w:right="46"/>
              <w:jc w:val="right"/>
              <w:rPr>
                <w:sz w:val="13"/>
                <w:szCs w:val="13"/>
              </w:rPr>
            </w:pPr>
            <w:r w:rsidRPr="00E06106">
              <w:rPr>
                <w:color w:val="000000"/>
                <w:sz w:val="13"/>
                <w:szCs w:val="13"/>
              </w:rPr>
              <w:t xml:space="preserve"> 25.353.471 </w:t>
            </w:r>
          </w:p>
        </w:tc>
        <w:tc>
          <w:tcPr>
            <w:tcW w:w="515" w:type="pct"/>
            <w:tcMar>
              <w:top w:w="0" w:type="dxa"/>
              <w:left w:w="15" w:type="dxa"/>
              <w:bottom w:w="0" w:type="dxa"/>
              <w:right w:w="15" w:type="dxa"/>
            </w:tcMar>
            <w:vAlign w:val="bottom"/>
          </w:tcPr>
          <w:p w14:paraId="2F89208B" w14:textId="494D387F" w:rsidR="008028C7" w:rsidRPr="00E06106" w:rsidRDefault="008028C7" w:rsidP="008028C7">
            <w:pPr>
              <w:ind w:right="46"/>
              <w:jc w:val="right"/>
              <w:rPr>
                <w:sz w:val="13"/>
                <w:szCs w:val="13"/>
              </w:rPr>
            </w:pPr>
            <w:r w:rsidRPr="00E06106">
              <w:rPr>
                <w:color w:val="000000"/>
                <w:sz w:val="13"/>
                <w:szCs w:val="13"/>
              </w:rPr>
              <w:t xml:space="preserve"> 16.778.199 </w:t>
            </w:r>
          </w:p>
        </w:tc>
        <w:tc>
          <w:tcPr>
            <w:tcW w:w="579" w:type="pct"/>
            <w:tcMar>
              <w:top w:w="0" w:type="dxa"/>
              <w:left w:w="15" w:type="dxa"/>
              <w:bottom w:w="0" w:type="dxa"/>
              <w:right w:w="15" w:type="dxa"/>
            </w:tcMar>
            <w:vAlign w:val="bottom"/>
          </w:tcPr>
          <w:p w14:paraId="3AB237C8" w14:textId="08FADF70" w:rsidR="008028C7" w:rsidRPr="00E06106" w:rsidRDefault="008028C7" w:rsidP="008028C7">
            <w:pPr>
              <w:ind w:right="46"/>
              <w:jc w:val="right"/>
              <w:rPr>
                <w:sz w:val="13"/>
                <w:szCs w:val="13"/>
              </w:rPr>
            </w:pPr>
            <w:r w:rsidRPr="00E06106">
              <w:rPr>
                <w:color w:val="000000"/>
                <w:sz w:val="13"/>
                <w:szCs w:val="13"/>
              </w:rPr>
              <w:t xml:space="preserve"> 189.653.948 </w:t>
            </w:r>
          </w:p>
        </w:tc>
      </w:tr>
      <w:tr w:rsidR="008028C7" w:rsidRPr="00E06106" w14:paraId="629EDC6D" w14:textId="77777777" w:rsidTr="008028C7">
        <w:trPr>
          <w:trHeight w:val="20"/>
        </w:trPr>
        <w:tc>
          <w:tcPr>
            <w:tcW w:w="1387" w:type="pct"/>
            <w:tcMar>
              <w:top w:w="0" w:type="dxa"/>
              <w:left w:w="15" w:type="dxa"/>
              <w:bottom w:w="0" w:type="dxa"/>
              <w:right w:w="15" w:type="dxa"/>
            </w:tcMar>
            <w:vAlign w:val="bottom"/>
            <w:hideMark/>
          </w:tcPr>
          <w:p w14:paraId="07090B50"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Krediler ve Alacaklar </w:t>
            </w:r>
          </w:p>
        </w:tc>
        <w:tc>
          <w:tcPr>
            <w:tcW w:w="514" w:type="pct"/>
            <w:tcMar>
              <w:top w:w="0" w:type="dxa"/>
              <w:left w:w="15" w:type="dxa"/>
              <w:bottom w:w="0" w:type="dxa"/>
              <w:right w:w="15" w:type="dxa"/>
            </w:tcMar>
            <w:vAlign w:val="bottom"/>
          </w:tcPr>
          <w:p w14:paraId="0103A640" w14:textId="777FFA70" w:rsidR="008028C7" w:rsidRPr="00E06106" w:rsidRDefault="008028C7" w:rsidP="008028C7">
            <w:pPr>
              <w:ind w:right="46"/>
              <w:jc w:val="right"/>
              <w:rPr>
                <w:sz w:val="13"/>
                <w:szCs w:val="13"/>
              </w:rPr>
            </w:pPr>
            <w:r w:rsidRPr="00E06106">
              <w:rPr>
                <w:color w:val="000000"/>
                <w:sz w:val="13"/>
                <w:szCs w:val="13"/>
              </w:rPr>
              <w:t xml:space="preserve"> 377.440.196 </w:t>
            </w:r>
          </w:p>
        </w:tc>
        <w:tc>
          <w:tcPr>
            <w:tcW w:w="511" w:type="pct"/>
            <w:tcMar>
              <w:top w:w="0" w:type="dxa"/>
              <w:left w:w="15" w:type="dxa"/>
              <w:bottom w:w="0" w:type="dxa"/>
              <w:right w:w="15" w:type="dxa"/>
            </w:tcMar>
            <w:vAlign w:val="bottom"/>
          </w:tcPr>
          <w:p w14:paraId="040DA2D8" w14:textId="35CC4DDB" w:rsidR="008028C7" w:rsidRPr="00E06106" w:rsidRDefault="008028C7" w:rsidP="008028C7">
            <w:pPr>
              <w:ind w:right="46"/>
              <w:jc w:val="right"/>
              <w:rPr>
                <w:sz w:val="13"/>
                <w:szCs w:val="13"/>
              </w:rPr>
            </w:pPr>
            <w:r w:rsidRPr="00E06106">
              <w:rPr>
                <w:color w:val="000000"/>
                <w:sz w:val="13"/>
                <w:szCs w:val="13"/>
              </w:rPr>
              <w:t xml:space="preserve"> 167.197.099 </w:t>
            </w:r>
          </w:p>
        </w:tc>
        <w:tc>
          <w:tcPr>
            <w:tcW w:w="514" w:type="pct"/>
            <w:tcMar>
              <w:top w:w="0" w:type="dxa"/>
              <w:left w:w="15" w:type="dxa"/>
              <w:bottom w:w="0" w:type="dxa"/>
              <w:right w:w="15" w:type="dxa"/>
            </w:tcMar>
            <w:vAlign w:val="bottom"/>
          </w:tcPr>
          <w:p w14:paraId="1A2CF7C9" w14:textId="442EF311" w:rsidR="008028C7" w:rsidRPr="00E06106" w:rsidRDefault="008028C7" w:rsidP="008028C7">
            <w:pPr>
              <w:ind w:right="46"/>
              <w:jc w:val="right"/>
              <w:rPr>
                <w:sz w:val="13"/>
                <w:szCs w:val="13"/>
              </w:rPr>
            </w:pPr>
            <w:r w:rsidRPr="00E06106">
              <w:rPr>
                <w:color w:val="000000"/>
                <w:sz w:val="13"/>
                <w:szCs w:val="13"/>
              </w:rPr>
              <w:t xml:space="preserve"> 374.038.850 </w:t>
            </w:r>
          </w:p>
        </w:tc>
        <w:tc>
          <w:tcPr>
            <w:tcW w:w="470" w:type="pct"/>
            <w:tcMar>
              <w:top w:w="0" w:type="dxa"/>
              <w:left w:w="15" w:type="dxa"/>
              <w:bottom w:w="0" w:type="dxa"/>
              <w:right w:w="15" w:type="dxa"/>
            </w:tcMar>
            <w:vAlign w:val="bottom"/>
          </w:tcPr>
          <w:p w14:paraId="4A2AABA6" w14:textId="390FF87D" w:rsidR="008028C7" w:rsidRPr="00E06106" w:rsidRDefault="008028C7" w:rsidP="008028C7">
            <w:pPr>
              <w:ind w:right="46"/>
              <w:jc w:val="right"/>
              <w:rPr>
                <w:sz w:val="13"/>
                <w:szCs w:val="13"/>
              </w:rPr>
            </w:pPr>
            <w:r w:rsidRPr="00E06106">
              <w:rPr>
                <w:color w:val="000000"/>
                <w:sz w:val="13"/>
                <w:szCs w:val="13"/>
              </w:rPr>
              <w:t xml:space="preserve"> 136.867.595 </w:t>
            </w:r>
          </w:p>
        </w:tc>
        <w:tc>
          <w:tcPr>
            <w:tcW w:w="511" w:type="pct"/>
            <w:tcMar>
              <w:top w:w="0" w:type="dxa"/>
              <w:left w:w="15" w:type="dxa"/>
              <w:bottom w:w="0" w:type="dxa"/>
              <w:right w:w="15" w:type="dxa"/>
            </w:tcMar>
            <w:vAlign w:val="bottom"/>
          </w:tcPr>
          <w:p w14:paraId="6207E0C4" w14:textId="4166EEED" w:rsidR="008028C7" w:rsidRPr="00E06106" w:rsidRDefault="008028C7" w:rsidP="008028C7">
            <w:pPr>
              <w:ind w:right="46"/>
              <w:jc w:val="right"/>
              <w:rPr>
                <w:sz w:val="13"/>
                <w:szCs w:val="13"/>
              </w:rPr>
            </w:pPr>
            <w:r w:rsidRPr="00E06106">
              <w:rPr>
                <w:color w:val="000000"/>
                <w:sz w:val="13"/>
                <w:szCs w:val="13"/>
              </w:rPr>
              <w:t xml:space="preserve"> 19.600.609 </w:t>
            </w:r>
          </w:p>
        </w:tc>
        <w:tc>
          <w:tcPr>
            <w:tcW w:w="515" w:type="pct"/>
            <w:tcMar>
              <w:top w:w="0" w:type="dxa"/>
              <w:left w:w="15" w:type="dxa"/>
              <w:bottom w:w="0" w:type="dxa"/>
              <w:right w:w="15" w:type="dxa"/>
            </w:tcMar>
            <w:vAlign w:val="bottom"/>
          </w:tcPr>
          <w:p w14:paraId="6346ACF9" w14:textId="1539974A" w:rsidR="008028C7" w:rsidRPr="00E06106" w:rsidRDefault="008028C7" w:rsidP="008028C7">
            <w:pPr>
              <w:ind w:right="46"/>
              <w:jc w:val="right"/>
              <w:rPr>
                <w:sz w:val="13"/>
                <w:szCs w:val="13"/>
              </w:rPr>
            </w:pPr>
            <w:r w:rsidRPr="00E06106">
              <w:rPr>
                <w:color w:val="000000"/>
                <w:sz w:val="13"/>
                <w:szCs w:val="13"/>
              </w:rPr>
              <w:t xml:space="preserve"> 6.319.357 </w:t>
            </w:r>
          </w:p>
        </w:tc>
        <w:tc>
          <w:tcPr>
            <w:tcW w:w="579" w:type="pct"/>
            <w:tcMar>
              <w:top w:w="0" w:type="dxa"/>
              <w:left w:w="15" w:type="dxa"/>
              <w:bottom w:w="0" w:type="dxa"/>
              <w:right w:w="15" w:type="dxa"/>
            </w:tcMar>
            <w:vAlign w:val="bottom"/>
          </w:tcPr>
          <w:p w14:paraId="2966AA45" w14:textId="55C065D0" w:rsidR="008028C7" w:rsidRPr="00E06106" w:rsidRDefault="008028C7" w:rsidP="008028C7">
            <w:pPr>
              <w:ind w:right="46"/>
              <w:jc w:val="right"/>
              <w:rPr>
                <w:sz w:val="13"/>
                <w:szCs w:val="13"/>
              </w:rPr>
            </w:pPr>
            <w:r w:rsidRPr="00E06106">
              <w:rPr>
                <w:color w:val="000000"/>
                <w:sz w:val="13"/>
                <w:szCs w:val="13"/>
              </w:rPr>
              <w:t xml:space="preserve"> 1.081.463.706 </w:t>
            </w:r>
          </w:p>
        </w:tc>
      </w:tr>
      <w:tr w:rsidR="008028C7" w:rsidRPr="00E06106" w14:paraId="51FAD626" w14:textId="77777777" w:rsidTr="008028C7">
        <w:trPr>
          <w:trHeight w:val="20"/>
        </w:trPr>
        <w:tc>
          <w:tcPr>
            <w:tcW w:w="1387" w:type="pct"/>
            <w:tcMar>
              <w:top w:w="0" w:type="dxa"/>
              <w:left w:w="15" w:type="dxa"/>
              <w:bottom w:w="0" w:type="dxa"/>
              <w:right w:w="15" w:type="dxa"/>
            </w:tcMar>
            <w:vAlign w:val="bottom"/>
            <w:hideMark/>
          </w:tcPr>
          <w:p w14:paraId="037B26C1"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İtfa Edilmiş Maliyeti ile Ölçülen</w:t>
            </w:r>
          </w:p>
          <w:p w14:paraId="268A75D5"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Finansal Varlıklar </w:t>
            </w:r>
            <w:r w:rsidRPr="00E06106">
              <w:rPr>
                <w:rFonts w:eastAsia="Arial Unicode MS"/>
                <w:sz w:val="13"/>
                <w:szCs w:val="13"/>
                <w:vertAlign w:val="superscript"/>
              </w:rPr>
              <w:t>(7)</w:t>
            </w:r>
          </w:p>
        </w:tc>
        <w:tc>
          <w:tcPr>
            <w:tcW w:w="514" w:type="pct"/>
            <w:tcMar>
              <w:top w:w="0" w:type="dxa"/>
              <w:left w:w="15" w:type="dxa"/>
              <w:bottom w:w="0" w:type="dxa"/>
              <w:right w:w="15" w:type="dxa"/>
            </w:tcMar>
            <w:vAlign w:val="bottom"/>
          </w:tcPr>
          <w:p w14:paraId="28D73D4E" w14:textId="3D92126B" w:rsidR="008028C7" w:rsidRPr="00E06106" w:rsidRDefault="008028C7" w:rsidP="008028C7">
            <w:pPr>
              <w:ind w:right="46"/>
              <w:jc w:val="right"/>
              <w:rPr>
                <w:sz w:val="13"/>
                <w:szCs w:val="13"/>
              </w:rPr>
            </w:pPr>
            <w:r w:rsidRPr="00E06106">
              <w:rPr>
                <w:color w:val="000000"/>
                <w:sz w:val="13"/>
                <w:szCs w:val="13"/>
              </w:rPr>
              <w:t xml:space="preserve"> 64.084.643 </w:t>
            </w:r>
          </w:p>
        </w:tc>
        <w:tc>
          <w:tcPr>
            <w:tcW w:w="511" w:type="pct"/>
            <w:tcMar>
              <w:top w:w="0" w:type="dxa"/>
              <w:left w:w="15" w:type="dxa"/>
              <w:bottom w:w="0" w:type="dxa"/>
              <w:right w:w="15" w:type="dxa"/>
            </w:tcMar>
            <w:vAlign w:val="bottom"/>
          </w:tcPr>
          <w:p w14:paraId="64579367" w14:textId="5812F77B" w:rsidR="008028C7" w:rsidRPr="00E06106" w:rsidRDefault="008028C7" w:rsidP="008028C7">
            <w:pPr>
              <w:ind w:right="46"/>
              <w:jc w:val="right"/>
              <w:rPr>
                <w:sz w:val="13"/>
                <w:szCs w:val="13"/>
              </w:rPr>
            </w:pPr>
            <w:r w:rsidRPr="00E06106">
              <w:rPr>
                <w:color w:val="000000"/>
                <w:sz w:val="13"/>
                <w:szCs w:val="13"/>
              </w:rPr>
              <w:t xml:space="preserve"> 2.361.602 </w:t>
            </w:r>
          </w:p>
        </w:tc>
        <w:tc>
          <w:tcPr>
            <w:tcW w:w="514" w:type="pct"/>
            <w:tcMar>
              <w:top w:w="0" w:type="dxa"/>
              <w:left w:w="15" w:type="dxa"/>
              <w:bottom w:w="0" w:type="dxa"/>
              <w:right w:w="15" w:type="dxa"/>
            </w:tcMar>
            <w:vAlign w:val="bottom"/>
          </w:tcPr>
          <w:p w14:paraId="0EBECDDB" w14:textId="0E161332" w:rsidR="008028C7" w:rsidRPr="00E06106" w:rsidRDefault="008028C7" w:rsidP="008028C7">
            <w:pPr>
              <w:ind w:right="46"/>
              <w:jc w:val="right"/>
              <w:rPr>
                <w:sz w:val="13"/>
                <w:szCs w:val="13"/>
              </w:rPr>
            </w:pPr>
            <w:r w:rsidRPr="00E06106">
              <w:rPr>
                <w:color w:val="000000"/>
                <w:sz w:val="13"/>
                <w:szCs w:val="13"/>
              </w:rPr>
              <w:t xml:space="preserve"> 14.666.080 </w:t>
            </w:r>
          </w:p>
        </w:tc>
        <w:tc>
          <w:tcPr>
            <w:tcW w:w="470" w:type="pct"/>
            <w:tcMar>
              <w:top w:w="0" w:type="dxa"/>
              <w:left w:w="15" w:type="dxa"/>
              <w:bottom w:w="0" w:type="dxa"/>
              <w:right w:w="15" w:type="dxa"/>
            </w:tcMar>
            <w:vAlign w:val="bottom"/>
          </w:tcPr>
          <w:p w14:paraId="48EC1291" w14:textId="78EF1F51" w:rsidR="008028C7" w:rsidRPr="00E06106" w:rsidRDefault="008028C7" w:rsidP="008028C7">
            <w:pPr>
              <w:ind w:right="46"/>
              <w:jc w:val="right"/>
              <w:rPr>
                <w:sz w:val="13"/>
                <w:szCs w:val="13"/>
              </w:rPr>
            </w:pPr>
            <w:r w:rsidRPr="00E06106">
              <w:rPr>
                <w:color w:val="000000"/>
                <w:sz w:val="13"/>
                <w:szCs w:val="13"/>
              </w:rPr>
              <w:t xml:space="preserve"> 25.606.099 </w:t>
            </w:r>
          </w:p>
        </w:tc>
        <w:tc>
          <w:tcPr>
            <w:tcW w:w="511" w:type="pct"/>
            <w:tcMar>
              <w:top w:w="0" w:type="dxa"/>
              <w:left w:w="15" w:type="dxa"/>
              <w:bottom w:w="0" w:type="dxa"/>
              <w:right w:w="15" w:type="dxa"/>
            </w:tcMar>
            <w:vAlign w:val="bottom"/>
          </w:tcPr>
          <w:p w14:paraId="23910D82" w14:textId="4B719360" w:rsidR="008028C7" w:rsidRPr="00E06106" w:rsidRDefault="008028C7" w:rsidP="008028C7">
            <w:pPr>
              <w:ind w:right="46"/>
              <w:jc w:val="right"/>
              <w:rPr>
                <w:sz w:val="13"/>
                <w:szCs w:val="13"/>
              </w:rPr>
            </w:pPr>
            <w:r w:rsidRPr="00E06106">
              <w:rPr>
                <w:color w:val="000000"/>
                <w:sz w:val="13"/>
                <w:szCs w:val="13"/>
              </w:rPr>
              <w:t xml:space="preserve"> 21.243.760 </w:t>
            </w:r>
          </w:p>
        </w:tc>
        <w:tc>
          <w:tcPr>
            <w:tcW w:w="515" w:type="pct"/>
            <w:tcMar>
              <w:top w:w="0" w:type="dxa"/>
              <w:left w:w="15" w:type="dxa"/>
              <w:bottom w:w="0" w:type="dxa"/>
              <w:right w:w="15" w:type="dxa"/>
            </w:tcMar>
            <w:vAlign w:val="bottom"/>
          </w:tcPr>
          <w:p w14:paraId="0EBFFCFC" w14:textId="420D10A0" w:rsidR="008028C7" w:rsidRPr="00E06106" w:rsidRDefault="008028C7" w:rsidP="008028C7">
            <w:pPr>
              <w:ind w:right="46"/>
              <w:jc w:val="right"/>
              <w:rPr>
                <w:sz w:val="13"/>
                <w:szCs w:val="13"/>
              </w:rPr>
            </w:pPr>
            <w:r w:rsidRPr="00E06106">
              <w:rPr>
                <w:color w:val="000000"/>
                <w:sz w:val="13"/>
                <w:szCs w:val="13"/>
              </w:rPr>
              <w:t xml:space="preserve"> 9.617.903 </w:t>
            </w:r>
          </w:p>
        </w:tc>
        <w:tc>
          <w:tcPr>
            <w:tcW w:w="579" w:type="pct"/>
            <w:tcMar>
              <w:top w:w="0" w:type="dxa"/>
              <w:left w:w="15" w:type="dxa"/>
              <w:bottom w:w="0" w:type="dxa"/>
              <w:right w:w="15" w:type="dxa"/>
            </w:tcMar>
            <w:vAlign w:val="bottom"/>
          </w:tcPr>
          <w:p w14:paraId="76591155" w14:textId="61465D45" w:rsidR="008028C7" w:rsidRPr="00E06106" w:rsidRDefault="008028C7" w:rsidP="008028C7">
            <w:pPr>
              <w:ind w:right="46"/>
              <w:jc w:val="right"/>
              <w:rPr>
                <w:sz w:val="13"/>
                <w:szCs w:val="13"/>
              </w:rPr>
            </w:pPr>
            <w:r w:rsidRPr="00E06106">
              <w:rPr>
                <w:color w:val="000000"/>
                <w:sz w:val="13"/>
                <w:szCs w:val="13"/>
              </w:rPr>
              <w:t xml:space="preserve"> 137.580.087 </w:t>
            </w:r>
          </w:p>
        </w:tc>
      </w:tr>
      <w:tr w:rsidR="008028C7" w:rsidRPr="00E06106" w14:paraId="1AA6CB2D" w14:textId="77777777" w:rsidTr="008028C7">
        <w:trPr>
          <w:trHeight w:val="20"/>
        </w:trPr>
        <w:tc>
          <w:tcPr>
            <w:tcW w:w="1387" w:type="pct"/>
            <w:tcMar>
              <w:top w:w="0" w:type="dxa"/>
              <w:left w:w="15" w:type="dxa"/>
              <w:bottom w:w="0" w:type="dxa"/>
              <w:right w:w="15" w:type="dxa"/>
            </w:tcMar>
            <w:vAlign w:val="bottom"/>
            <w:hideMark/>
          </w:tcPr>
          <w:p w14:paraId="1EF65BC7"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Diğer Varlıklar</w:t>
            </w:r>
          </w:p>
        </w:tc>
        <w:tc>
          <w:tcPr>
            <w:tcW w:w="514" w:type="pct"/>
            <w:tcMar>
              <w:top w:w="0" w:type="dxa"/>
              <w:left w:w="15" w:type="dxa"/>
              <w:bottom w:w="0" w:type="dxa"/>
              <w:right w:w="15" w:type="dxa"/>
            </w:tcMar>
            <w:vAlign w:val="bottom"/>
          </w:tcPr>
          <w:p w14:paraId="6C2BB150" w14:textId="1C0E0F27"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633E49F7" w14:textId="4A02B8BA"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67A864F7" w14:textId="69BFE1AB"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42364893" w14:textId="41D17FE8"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378AF802" w14:textId="232EE0A3"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69593EF0" w14:textId="57CAFE5D" w:rsidR="008028C7" w:rsidRPr="00E06106" w:rsidRDefault="008028C7" w:rsidP="008028C7">
            <w:pPr>
              <w:ind w:right="46"/>
              <w:jc w:val="right"/>
              <w:rPr>
                <w:sz w:val="13"/>
                <w:szCs w:val="13"/>
              </w:rPr>
            </w:pPr>
            <w:r w:rsidRPr="00E06106">
              <w:rPr>
                <w:color w:val="000000"/>
                <w:sz w:val="13"/>
                <w:szCs w:val="13"/>
              </w:rPr>
              <w:t xml:space="preserve"> 113.104.789 </w:t>
            </w:r>
          </w:p>
        </w:tc>
        <w:tc>
          <w:tcPr>
            <w:tcW w:w="579" w:type="pct"/>
            <w:tcMar>
              <w:top w:w="0" w:type="dxa"/>
              <w:left w:w="15" w:type="dxa"/>
              <w:bottom w:w="0" w:type="dxa"/>
              <w:right w:w="15" w:type="dxa"/>
            </w:tcMar>
            <w:vAlign w:val="bottom"/>
          </w:tcPr>
          <w:p w14:paraId="1FD071B4" w14:textId="3FBF0F35" w:rsidR="008028C7" w:rsidRPr="00E06106" w:rsidRDefault="008028C7" w:rsidP="008028C7">
            <w:pPr>
              <w:ind w:right="46"/>
              <w:jc w:val="right"/>
              <w:rPr>
                <w:sz w:val="13"/>
                <w:szCs w:val="13"/>
              </w:rPr>
            </w:pPr>
            <w:r w:rsidRPr="00E06106">
              <w:rPr>
                <w:color w:val="000000"/>
                <w:sz w:val="13"/>
                <w:szCs w:val="13"/>
              </w:rPr>
              <w:t xml:space="preserve"> 113.104.789 </w:t>
            </w:r>
          </w:p>
        </w:tc>
      </w:tr>
      <w:tr w:rsidR="008028C7" w:rsidRPr="00E06106" w14:paraId="6146844F" w14:textId="77777777" w:rsidTr="008028C7">
        <w:trPr>
          <w:trHeight w:val="20"/>
        </w:trPr>
        <w:tc>
          <w:tcPr>
            <w:tcW w:w="1387" w:type="pct"/>
            <w:tcBorders>
              <w:top w:val="nil"/>
              <w:left w:val="nil"/>
              <w:bottom w:val="single" w:sz="4" w:space="0" w:color="auto"/>
              <w:right w:val="nil"/>
            </w:tcBorders>
            <w:tcMar>
              <w:top w:w="0" w:type="dxa"/>
              <w:left w:w="15" w:type="dxa"/>
              <w:bottom w:w="0" w:type="dxa"/>
              <w:right w:w="15" w:type="dxa"/>
            </w:tcMar>
          </w:tcPr>
          <w:p w14:paraId="0BCD4D73" w14:textId="77777777" w:rsidR="008028C7" w:rsidRPr="00E06106" w:rsidRDefault="008028C7" w:rsidP="008028C7">
            <w:pPr>
              <w:widowControl w:val="0"/>
              <w:autoSpaceDE w:val="0"/>
              <w:autoSpaceDN w:val="0"/>
              <w:adjustRightInd w:val="0"/>
              <w:rPr>
                <w:sz w:val="13"/>
                <w:szCs w:val="13"/>
              </w:rPr>
            </w:pPr>
          </w:p>
        </w:tc>
        <w:tc>
          <w:tcPr>
            <w:tcW w:w="514" w:type="pct"/>
            <w:tcBorders>
              <w:top w:val="nil"/>
              <w:left w:val="nil"/>
              <w:bottom w:val="single" w:sz="4" w:space="0" w:color="auto"/>
              <w:right w:val="nil"/>
            </w:tcBorders>
            <w:tcMar>
              <w:top w:w="0" w:type="dxa"/>
              <w:left w:w="15" w:type="dxa"/>
              <w:bottom w:w="0" w:type="dxa"/>
              <w:right w:w="15" w:type="dxa"/>
            </w:tcMar>
            <w:vAlign w:val="bottom"/>
          </w:tcPr>
          <w:p w14:paraId="5E20EEEC" w14:textId="77777777" w:rsidR="008028C7" w:rsidRPr="00E06106" w:rsidRDefault="008028C7" w:rsidP="008028C7">
            <w:pPr>
              <w:ind w:right="46"/>
              <w:jc w:val="right"/>
              <w:rPr>
                <w:sz w:val="13"/>
                <w:szCs w:val="13"/>
              </w:rPr>
            </w:pPr>
          </w:p>
        </w:tc>
        <w:tc>
          <w:tcPr>
            <w:tcW w:w="511" w:type="pct"/>
            <w:tcBorders>
              <w:top w:val="nil"/>
              <w:left w:val="nil"/>
              <w:bottom w:val="single" w:sz="4" w:space="0" w:color="auto"/>
              <w:right w:val="nil"/>
            </w:tcBorders>
            <w:tcMar>
              <w:top w:w="0" w:type="dxa"/>
              <w:left w:w="15" w:type="dxa"/>
              <w:bottom w:w="0" w:type="dxa"/>
              <w:right w:w="15" w:type="dxa"/>
            </w:tcMar>
            <w:vAlign w:val="bottom"/>
          </w:tcPr>
          <w:p w14:paraId="307AABC7" w14:textId="77777777" w:rsidR="008028C7" w:rsidRPr="00E06106" w:rsidRDefault="008028C7" w:rsidP="008028C7">
            <w:pPr>
              <w:ind w:right="46"/>
              <w:jc w:val="right"/>
              <w:rPr>
                <w:sz w:val="13"/>
                <w:szCs w:val="13"/>
              </w:rPr>
            </w:pPr>
          </w:p>
        </w:tc>
        <w:tc>
          <w:tcPr>
            <w:tcW w:w="514" w:type="pct"/>
            <w:tcBorders>
              <w:top w:val="nil"/>
              <w:left w:val="nil"/>
              <w:bottom w:val="single" w:sz="4" w:space="0" w:color="auto"/>
              <w:right w:val="nil"/>
            </w:tcBorders>
            <w:tcMar>
              <w:top w:w="0" w:type="dxa"/>
              <w:left w:w="15" w:type="dxa"/>
              <w:bottom w:w="0" w:type="dxa"/>
              <w:right w:w="15" w:type="dxa"/>
            </w:tcMar>
            <w:vAlign w:val="bottom"/>
          </w:tcPr>
          <w:p w14:paraId="6D1CB52D" w14:textId="77777777" w:rsidR="008028C7" w:rsidRPr="00E06106" w:rsidRDefault="008028C7" w:rsidP="008028C7">
            <w:pPr>
              <w:ind w:right="46"/>
              <w:jc w:val="right"/>
              <w:rPr>
                <w:sz w:val="13"/>
                <w:szCs w:val="13"/>
              </w:rPr>
            </w:pPr>
          </w:p>
        </w:tc>
        <w:tc>
          <w:tcPr>
            <w:tcW w:w="470" w:type="pct"/>
            <w:tcBorders>
              <w:top w:val="nil"/>
              <w:left w:val="nil"/>
              <w:bottom w:val="single" w:sz="4" w:space="0" w:color="auto"/>
              <w:right w:val="nil"/>
            </w:tcBorders>
            <w:tcMar>
              <w:top w:w="0" w:type="dxa"/>
              <w:left w:w="15" w:type="dxa"/>
              <w:bottom w:w="0" w:type="dxa"/>
              <w:right w:w="15" w:type="dxa"/>
            </w:tcMar>
            <w:vAlign w:val="bottom"/>
          </w:tcPr>
          <w:p w14:paraId="015F6EEC" w14:textId="77777777" w:rsidR="008028C7" w:rsidRPr="00E06106" w:rsidRDefault="008028C7" w:rsidP="008028C7">
            <w:pPr>
              <w:ind w:right="46"/>
              <w:jc w:val="right"/>
              <w:rPr>
                <w:sz w:val="13"/>
                <w:szCs w:val="13"/>
              </w:rPr>
            </w:pPr>
          </w:p>
        </w:tc>
        <w:tc>
          <w:tcPr>
            <w:tcW w:w="511" w:type="pct"/>
            <w:tcBorders>
              <w:top w:val="nil"/>
              <w:left w:val="nil"/>
              <w:bottom w:val="single" w:sz="4" w:space="0" w:color="auto"/>
              <w:right w:val="nil"/>
            </w:tcBorders>
            <w:tcMar>
              <w:top w:w="0" w:type="dxa"/>
              <w:left w:w="15" w:type="dxa"/>
              <w:bottom w:w="0" w:type="dxa"/>
              <w:right w:w="15" w:type="dxa"/>
            </w:tcMar>
            <w:vAlign w:val="bottom"/>
          </w:tcPr>
          <w:p w14:paraId="452EF2AE" w14:textId="77777777" w:rsidR="008028C7" w:rsidRPr="00E06106" w:rsidRDefault="008028C7" w:rsidP="008028C7">
            <w:pPr>
              <w:ind w:right="46"/>
              <w:jc w:val="right"/>
              <w:rPr>
                <w:sz w:val="13"/>
                <w:szCs w:val="13"/>
              </w:rPr>
            </w:pPr>
          </w:p>
        </w:tc>
        <w:tc>
          <w:tcPr>
            <w:tcW w:w="515" w:type="pct"/>
            <w:tcBorders>
              <w:top w:val="nil"/>
              <w:left w:val="nil"/>
              <w:bottom w:val="single" w:sz="4" w:space="0" w:color="auto"/>
              <w:right w:val="nil"/>
            </w:tcBorders>
            <w:tcMar>
              <w:top w:w="0" w:type="dxa"/>
              <w:left w:w="15" w:type="dxa"/>
              <w:bottom w:w="0" w:type="dxa"/>
              <w:right w:w="15" w:type="dxa"/>
            </w:tcMar>
            <w:vAlign w:val="bottom"/>
          </w:tcPr>
          <w:p w14:paraId="3520D7BA" w14:textId="77777777" w:rsidR="008028C7" w:rsidRPr="00E06106" w:rsidRDefault="008028C7" w:rsidP="008028C7">
            <w:pPr>
              <w:ind w:right="46"/>
              <w:jc w:val="right"/>
              <w:rPr>
                <w:sz w:val="13"/>
                <w:szCs w:val="13"/>
              </w:rPr>
            </w:pPr>
          </w:p>
        </w:tc>
        <w:tc>
          <w:tcPr>
            <w:tcW w:w="579" w:type="pct"/>
            <w:tcBorders>
              <w:top w:val="nil"/>
              <w:left w:val="nil"/>
              <w:bottom w:val="single" w:sz="4" w:space="0" w:color="auto"/>
              <w:right w:val="nil"/>
            </w:tcBorders>
            <w:tcMar>
              <w:top w:w="0" w:type="dxa"/>
              <w:left w:w="15" w:type="dxa"/>
              <w:bottom w:w="0" w:type="dxa"/>
              <w:right w:w="15" w:type="dxa"/>
            </w:tcMar>
            <w:vAlign w:val="bottom"/>
          </w:tcPr>
          <w:p w14:paraId="4800C9B2" w14:textId="77777777" w:rsidR="008028C7" w:rsidRPr="00E06106" w:rsidRDefault="008028C7" w:rsidP="008028C7">
            <w:pPr>
              <w:ind w:right="46"/>
              <w:jc w:val="right"/>
              <w:rPr>
                <w:sz w:val="13"/>
                <w:szCs w:val="13"/>
              </w:rPr>
            </w:pPr>
          </w:p>
        </w:tc>
      </w:tr>
      <w:tr w:rsidR="008028C7" w:rsidRPr="00E06106" w14:paraId="76435D06" w14:textId="77777777" w:rsidTr="008028C7">
        <w:trPr>
          <w:trHeight w:val="20"/>
        </w:trPr>
        <w:tc>
          <w:tcPr>
            <w:tcW w:w="1387" w:type="pct"/>
            <w:tcBorders>
              <w:top w:val="single" w:sz="4" w:space="0" w:color="auto"/>
              <w:left w:val="nil"/>
              <w:bottom w:val="single" w:sz="4" w:space="0" w:color="auto"/>
              <w:right w:val="nil"/>
            </w:tcBorders>
            <w:tcMar>
              <w:top w:w="0" w:type="dxa"/>
              <w:left w:w="15" w:type="dxa"/>
              <w:bottom w:w="0" w:type="dxa"/>
              <w:right w:w="15" w:type="dxa"/>
            </w:tcMar>
            <w:hideMark/>
          </w:tcPr>
          <w:p w14:paraId="694EB1F3" w14:textId="77777777" w:rsidR="008028C7" w:rsidRPr="00E06106" w:rsidRDefault="008028C7" w:rsidP="008028C7">
            <w:pPr>
              <w:widowControl w:val="0"/>
              <w:autoSpaceDE w:val="0"/>
              <w:autoSpaceDN w:val="0"/>
              <w:adjustRightInd w:val="0"/>
              <w:rPr>
                <w:b/>
                <w:bCs/>
                <w:sz w:val="13"/>
                <w:szCs w:val="13"/>
              </w:rPr>
            </w:pPr>
            <w:r w:rsidRPr="00E06106">
              <w:rPr>
                <w:b/>
                <w:bCs/>
                <w:sz w:val="13"/>
                <w:szCs w:val="13"/>
              </w:rPr>
              <w:t>Toplam Varlıklar</w:t>
            </w: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tcPr>
          <w:p w14:paraId="0B0D9CA9" w14:textId="50B6D458" w:rsidR="008028C7" w:rsidRPr="00E06106" w:rsidRDefault="008028C7" w:rsidP="008028C7">
            <w:pPr>
              <w:ind w:right="46"/>
              <w:jc w:val="right"/>
              <w:rPr>
                <w:b/>
                <w:bCs/>
                <w:sz w:val="13"/>
                <w:szCs w:val="13"/>
              </w:rPr>
            </w:pPr>
            <w:r w:rsidRPr="00E06106">
              <w:rPr>
                <w:b/>
                <w:bCs/>
                <w:color w:val="000000"/>
                <w:sz w:val="13"/>
                <w:szCs w:val="13"/>
              </w:rPr>
              <w:t xml:space="preserve"> 623.458.605 </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tcPr>
          <w:p w14:paraId="243FA9A8" w14:textId="562D19B3" w:rsidR="008028C7" w:rsidRPr="00E06106" w:rsidRDefault="008028C7" w:rsidP="008028C7">
            <w:pPr>
              <w:ind w:right="46"/>
              <w:jc w:val="right"/>
              <w:rPr>
                <w:b/>
                <w:bCs/>
                <w:sz w:val="13"/>
                <w:szCs w:val="13"/>
              </w:rPr>
            </w:pPr>
            <w:r w:rsidRPr="00E06106">
              <w:rPr>
                <w:b/>
                <w:bCs/>
                <w:color w:val="000000"/>
                <w:sz w:val="13"/>
                <w:szCs w:val="13"/>
              </w:rPr>
              <w:t xml:space="preserve"> 207.189.243 </w:t>
            </w: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tcPr>
          <w:p w14:paraId="395C5697" w14:textId="78DD693B" w:rsidR="008028C7" w:rsidRPr="00E06106" w:rsidRDefault="008028C7" w:rsidP="008028C7">
            <w:pPr>
              <w:ind w:right="46"/>
              <w:jc w:val="right"/>
              <w:rPr>
                <w:b/>
                <w:bCs/>
                <w:sz w:val="13"/>
                <w:szCs w:val="13"/>
              </w:rPr>
            </w:pPr>
            <w:r w:rsidRPr="00E06106">
              <w:rPr>
                <w:b/>
                <w:bCs/>
                <w:color w:val="000000"/>
                <w:sz w:val="13"/>
                <w:szCs w:val="13"/>
              </w:rPr>
              <w:t xml:space="preserve"> 423.736.258 </w:t>
            </w:r>
          </w:p>
        </w:tc>
        <w:tc>
          <w:tcPr>
            <w:tcW w:w="470" w:type="pct"/>
            <w:tcBorders>
              <w:top w:val="single" w:sz="4" w:space="0" w:color="auto"/>
              <w:left w:val="nil"/>
              <w:bottom w:val="single" w:sz="4" w:space="0" w:color="auto"/>
              <w:right w:val="nil"/>
            </w:tcBorders>
            <w:tcMar>
              <w:top w:w="0" w:type="dxa"/>
              <w:left w:w="15" w:type="dxa"/>
              <w:bottom w:w="0" w:type="dxa"/>
              <w:right w:w="15" w:type="dxa"/>
            </w:tcMar>
            <w:vAlign w:val="bottom"/>
          </w:tcPr>
          <w:p w14:paraId="2672C06A" w14:textId="611BE4D3" w:rsidR="008028C7" w:rsidRPr="00E06106" w:rsidRDefault="008028C7" w:rsidP="008028C7">
            <w:pPr>
              <w:ind w:right="46"/>
              <w:jc w:val="right"/>
              <w:rPr>
                <w:b/>
                <w:bCs/>
                <w:sz w:val="13"/>
                <w:szCs w:val="13"/>
              </w:rPr>
            </w:pPr>
            <w:r w:rsidRPr="00E06106">
              <w:rPr>
                <w:b/>
                <w:bCs/>
                <w:color w:val="000000"/>
                <w:sz w:val="13"/>
                <w:szCs w:val="13"/>
              </w:rPr>
              <w:t xml:space="preserve"> 221.101.002 </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tcPr>
          <w:p w14:paraId="1B4C6905" w14:textId="0A144420" w:rsidR="008028C7" w:rsidRPr="00E06106" w:rsidRDefault="008028C7" w:rsidP="008028C7">
            <w:pPr>
              <w:ind w:right="46"/>
              <w:jc w:val="right"/>
              <w:rPr>
                <w:b/>
                <w:bCs/>
                <w:sz w:val="13"/>
                <w:szCs w:val="13"/>
              </w:rPr>
            </w:pPr>
            <w:r w:rsidRPr="00E06106">
              <w:rPr>
                <w:b/>
                <w:bCs/>
                <w:color w:val="000000"/>
                <w:sz w:val="13"/>
                <w:szCs w:val="13"/>
              </w:rPr>
              <w:t xml:space="preserve"> 66.922.837 </w:t>
            </w:r>
          </w:p>
        </w:tc>
        <w:tc>
          <w:tcPr>
            <w:tcW w:w="515" w:type="pct"/>
            <w:tcBorders>
              <w:top w:val="single" w:sz="4" w:space="0" w:color="auto"/>
              <w:left w:val="nil"/>
              <w:bottom w:val="single" w:sz="4" w:space="0" w:color="auto"/>
              <w:right w:val="nil"/>
            </w:tcBorders>
            <w:tcMar>
              <w:top w:w="0" w:type="dxa"/>
              <w:left w:w="15" w:type="dxa"/>
              <w:bottom w:w="0" w:type="dxa"/>
              <w:right w:w="15" w:type="dxa"/>
            </w:tcMar>
            <w:vAlign w:val="bottom"/>
          </w:tcPr>
          <w:p w14:paraId="5D65955E" w14:textId="25661DFD" w:rsidR="008028C7" w:rsidRPr="00E06106" w:rsidRDefault="008028C7" w:rsidP="008028C7">
            <w:pPr>
              <w:ind w:right="46"/>
              <w:jc w:val="right"/>
              <w:rPr>
                <w:b/>
                <w:bCs/>
                <w:sz w:val="13"/>
                <w:szCs w:val="13"/>
              </w:rPr>
            </w:pPr>
            <w:r w:rsidRPr="00E06106">
              <w:rPr>
                <w:b/>
                <w:bCs/>
                <w:color w:val="000000"/>
                <w:sz w:val="13"/>
                <w:szCs w:val="13"/>
              </w:rPr>
              <w:t xml:space="preserve"> 294.873.263 </w:t>
            </w:r>
          </w:p>
        </w:tc>
        <w:tc>
          <w:tcPr>
            <w:tcW w:w="579" w:type="pct"/>
            <w:tcBorders>
              <w:top w:val="single" w:sz="4" w:space="0" w:color="auto"/>
              <w:left w:val="nil"/>
              <w:bottom w:val="single" w:sz="4" w:space="0" w:color="auto"/>
              <w:right w:val="nil"/>
            </w:tcBorders>
            <w:tcMar>
              <w:top w:w="0" w:type="dxa"/>
              <w:left w:w="15" w:type="dxa"/>
              <w:bottom w:w="0" w:type="dxa"/>
              <w:right w:w="15" w:type="dxa"/>
            </w:tcMar>
            <w:vAlign w:val="bottom"/>
          </w:tcPr>
          <w:p w14:paraId="1D202BF7" w14:textId="6872DB4F" w:rsidR="008028C7" w:rsidRPr="00E06106" w:rsidRDefault="008028C7" w:rsidP="008028C7">
            <w:pPr>
              <w:ind w:right="46"/>
              <w:jc w:val="right"/>
              <w:rPr>
                <w:b/>
                <w:bCs/>
                <w:sz w:val="13"/>
                <w:szCs w:val="13"/>
              </w:rPr>
            </w:pPr>
            <w:r w:rsidRPr="00E06106">
              <w:rPr>
                <w:b/>
                <w:bCs/>
                <w:color w:val="000000"/>
                <w:sz w:val="13"/>
                <w:szCs w:val="13"/>
              </w:rPr>
              <w:t xml:space="preserve"> 1.837.281.208 </w:t>
            </w:r>
          </w:p>
        </w:tc>
      </w:tr>
      <w:tr w:rsidR="008028C7" w:rsidRPr="00E06106" w14:paraId="2208181C" w14:textId="77777777" w:rsidTr="008028C7">
        <w:trPr>
          <w:trHeight w:val="20"/>
        </w:trPr>
        <w:tc>
          <w:tcPr>
            <w:tcW w:w="1387" w:type="pct"/>
            <w:tcMar>
              <w:top w:w="0" w:type="dxa"/>
              <w:left w:w="15" w:type="dxa"/>
              <w:bottom w:w="0" w:type="dxa"/>
              <w:right w:w="15" w:type="dxa"/>
            </w:tcMar>
          </w:tcPr>
          <w:p w14:paraId="11549529" w14:textId="77777777" w:rsidR="008028C7" w:rsidRPr="00E06106" w:rsidRDefault="008028C7" w:rsidP="008028C7">
            <w:pPr>
              <w:widowControl w:val="0"/>
              <w:autoSpaceDE w:val="0"/>
              <w:autoSpaceDN w:val="0"/>
              <w:adjustRightInd w:val="0"/>
              <w:rPr>
                <w:rFonts w:eastAsia="Arial Unicode MS"/>
                <w:sz w:val="13"/>
                <w:szCs w:val="13"/>
              </w:rPr>
            </w:pPr>
          </w:p>
        </w:tc>
        <w:tc>
          <w:tcPr>
            <w:tcW w:w="514" w:type="pct"/>
            <w:tcMar>
              <w:top w:w="0" w:type="dxa"/>
              <w:left w:w="15" w:type="dxa"/>
              <w:bottom w:w="0" w:type="dxa"/>
              <w:right w:w="15" w:type="dxa"/>
            </w:tcMar>
            <w:vAlign w:val="bottom"/>
          </w:tcPr>
          <w:p w14:paraId="74EB019C" w14:textId="77777777" w:rsidR="008028C7" w:rsidRPr="00E06106" w:rsidRDefault="008028C7" w:rsidP="008028C7">
            <w:pPr>
              <w:widowControl w:val="0"/>
              <w:ind w:right="46"/>
              <w:jc w:val="right"/>
              <w:rPr>
                <w:b/>
                <w:bCs/>
                <w:color w:val="000000"/>
                <w:sz w:val="13"/>
                <w:szCs w:val="13"/>
              </w:rPr>
            </w:pPr>
          </w:p>
        </w:tc>
        <w:tc>
          <w:tcPr>
            <w:tcW w:w="511" w:type="pct"/>
            <w:tcMar>
              <w:top w:w="0" w:type="dxa"/>
              <w:left w:w="15" w:type="dxa"/>
              <w:bottom w:w="0" w:type="dxa"/>
              <w:right w:w="15" w:type="dxa"/>
            </w:tcMar>
            <w:vAlign w:val="bottom"/>
          </w:tcPr>
          <w:p w14:paraId="76A9B4F4" w14:textId="77777777" w:rsidR="008028C7" w:rsidRPr="00E06106" w:rsidRDefault="008028C7" w:rsidP="008028C7">
            <w:pPr>
              <w:widowControl w:val="0"/>
              <w:ind w:right="46"/>
              <w:jc w:val="right"/>
              <w:rPr>
                <w:sz w:val="13"/>
                <w:szCs w:val="13"/>
              </w:rPr>
            </w:pPr>
          </w:p>
        </w:tc>
        <w:tc>
          <w:tcPr>
            <w:tcW w:w="514" w:type="pct"/>
            <w:tcMar>
              <w:top w:w="0" w:type="dxa"/>
              <w:left w:w="15" w:type="dxa"/>
              <w:bottom w:w="0" w:type="dxa"/>
              <w:right w:w="15" w:type="dxa"/>
            </w:tcMar>
            <w:vAlign w:val="bottom"/>
          </w:tcPr>
          <w:p w14:paraId="678FFB6F" w14:textId="77777777" w:rsidR="008028C7" w:rsidRPr="00E06106" w:rsidRDefault="008028C7" w:rsidP="008028C7">
            <w:pPr>
              <w:widowControl w:val="0"/>
              <w:ind w:right="46"/>
              <w:jc w:val="right"/>
              <w:rPr>
                <w:sz w:val="13"/>
                <w:szCs w:val="13"/>
              </w:rPr>
            </w:pPr>
          </w:p>
        </w:tc>
        <w:tc>
          <w:tcPr>
            <w:tcW w:w="470" w:type="pct"/>
            <w:tcMar>
              <w:top w:w="0" w:type="dxa"/>
              <w:left w:w="15" w:type="dxa"/>
              <w:bottom w:w="0" w:type="dxa"/>
              <w:right w:w="15" w:type="dxa"/>
            </w:tcMar>
            <w:vAlign w:val="bottom"/>
          </w:tcPr>
          <w:p w14:paraId="19ADC8D6" w14:textId="77777777" w:rsidR="008028C7" w:rsidRPr="00E06106" w:rsidRDefault="008028C7" w:rsidP="008028C7">
            <w:pPr>
              <w:widowControl w:val="0"/>
              <w:ind w:right="46"/>
              <w:jc w:val="right"/>
              <w:rPr>
                <w:sz w:val="13"/>
                <w:szCs w:val="13"/>
              </w:rPr>
            </w:pPr>
          </w:p>
        </w:tc>
        <w:tc>
          <w:tcPr>
            <w:tcW w:w="511" w:type="pct"/>
            <w:tcMar>
              <w:top w:w="0" w:type="dxa"/>
              <w:left w:w="15" w:type="dxa"/>
              <w:bottom w:w="0" w:type="dxa"/>
              <w:right w:w="15" w:type="dxa"/>
            </w:tcMar>
            <w:vAlign w:val="bottom"/>
          </w:tcPr>
          <w:p w14:paraId="3AFE88B8" w14:textId="77777777" w:rsidR="008028C7" w:rsidRPr="00E06106" w:rsidRDefault="008028C7" w:rsidP="008028C7">
            <w:pPr>
              <w:widowControl w:val="0"/>
              <w:ind w:right="46"/>
              <w:jc w:val="right"/>
              <w:rPr>
                <w:sz w:val="13"/>
                <w:szCs w:val="13"/>
              </w:rPr>
            </w:pPr>
          </w:p>
        </w:tc>
        <w:tc>
          <w:tcPr>
            <w:tcW w:w="515" w:type="pct"/>
            <w:tcMar>
              <w:top w:w="0" w:type="dxa"/>
              <w:left w:w="15" w:type="dxa"/>
              <w:bottom w:w="0" w:type="dxa"/>
              <w:right w:w="15" w:type="dxa"/>
            </w:tcMar>
            <w:vAlign w:val="bottom"/>
          </w:tcPr>
          <w:p w14:paraId="51CFBF8D" w14:textId="77777777" w:rsidR="008028C7" w:rsidRPr="00E06106" w:rsidRDefault="008028C7" w:rsidP="008028C7">
            <w:pPr>
              <w:widowControl w:val="0"/>
              <w:ind w:right="46"/>
              <w:jc w:val="right"/>
              <w:rPr>
                <w:sz w:val="13"/>
                <w:szCs w:val="13"/>
              </w:rPr>
            </w:pPr>
          </w:p>
        </w:tc>
        <w:tc>
          <w:tcPr>
            <w:tcW w:w="579" w:type="pct"/>
            <w:tcMar>
              <w:top w:w="0" w:type="dxa"/>
              <w:left w:w="15" w:type="dxa"/>
              <w:bottom w:w="0" w:type="dxa"/>
              <w:right w:w="15" w:type="dxa"/>
            </w:tcMar>
            <w:vAlign w:val="bottom"/>
          </w:tcPr>
          <w:p w14:paraId="29F473B8" w14:textId="77777777" w:rsidR="008028C7" w:rsidRPr="00E06106" w:rsidRDefault="008028C7" w:rsidP="008028C7">
            <w:pPr>
              <w:widowControl w:val="0"/>
              <w:ind w:right="46"/>
              <w:jc w:val="right"/>
              <w:rPr>
                <w:sz w:val="13"/>
                <w:szCs w:val="13"/>
              </w:rPr>
            </w:pPr>
          </w:p>
        </w:tc>
      </w:tr>
      <w:tr w:rsidR="008028C7" w:rsidRPr="00E06106" w14:paraId="183F618C" w14:textId="77777777" w:rsidTr="008028C7">
        <w:trPr>
          <w:trHeight w:val="20"/>
        </w:trPr>
        <w:tc>
          <w:tcPr>
            <w:tcW w:w="1387" w:type="pct"/>
            <w:tcMar>
              <w:top w:w="0" w:type="dxa"/>
              <w:left w:w="15" w:type="dxa"/>
              <w:bottom w:w="0" w:type="dxa"/>
              <w:right w:w="15" w:type="dxa"/>
            </w:tcMar>
            <w:hideMark/>
          </w:tcPr>
          <w:p w14:paraId="2B91C1D7" w14:textId="77777777" w:rsidR="008028C7" w:rsidRPr="00E06106" w:rsidRDefault="008028C7" w:rsidP="008028C7">
            <w:pPr>
              <w:widowControl w:val="0"/>
              <w:autoSpaceDE w:val="0"/>
              <w:autoSpaceDN w:val="0"/>
              <w:adjustRightInd w:val="0"/>
              <w:rPr>
                <w:rFonts w:eastAsia="Arial Unicode MS"/>
                <w:sz w:val="13"/>
                <w:szCs w:val="13"/>
              </w:rPr>
            </w:pPr>
            <w:r w:rsidRPr="00E06106">
              <w:rPr>
                <w:rFonts w:eastAsia="Arial Unicode MS"/>
                <w:sz w:val="13"/>
                <w:szCs w:val="13"/>
              </w:rPr>
              <w:t>Yükümlülükler</w:t>
            </w:r>
          </w:p>
        </w:tc>
        <w:tc>
          <w:tcPr>
            <w:tcW w:w="514" w:type="pct"/>
            <w:tcMar>
              <w:top w:w="0" w:type="dxa"/>
              <w:left w:w="15" w:type="dxa"/>
              <w:bottom w:w="0" w:type="dxa"/>
              <w:right w:w="15" w:type="dxa"/>
            </w:tcMar>
            <w:vAlign w:val="bottom"/>
          </w:tcPr>
          <w:p w14:paraId="11C61C84" w14:textId="77777777" w:rsidR="008028C7" w:rsidRPr="00E06106" w:rsidRDefault="008028C7" w:rsidP="008028C7">
            <w:pPr>
              <w:widowControl w:val="0"/>
              <w:ind w:right="46"/>
              <w:jc w:val="right"/>
              <w:rPr>
                <w:sz w:val="13"/>
                <w:szCs w:val="13"/>
              </w:rPr>
            </w:pPr>
          </w:p>
        </w:tc>
        <w:tc>
          <w:tcPr>
            <w:tcW w:w="511" w:type="pct"/>
            <w:tcMar>
              <w:top w:w="0" w:type="dxa"/>
              <w:left w:w="15" w:type="dxa"/>
              <w:bottom w:w="0" w:type="dxa"/>
              <w:right w:w="15" w:type="dxa"/>
            </w:tcMar>
            <w:vAlign w:val="bottom"/>
          </w:tcPr>
          <w:p w14:paraId="7840AB66" w14:textId="77777777" w:rsidR="008028C7" w:rsidRPr="00E06106" w:rsidRDefault="008028C7" w:rsidP="008028C7">
            <w:pPr>
              <w:widowControl w:val="0"/>
              <w:ind w:right="46"/>
              <w:jc w:val="right"/>
              <w:rPr>
                <w:sz w:val="13"/>
                <w:szCs w:val="13"/>
              </w:rPr>
            </w:pPr>
          </w:p>
        </w:tc>
        <w:tc>
          <w:tcPr>
            <w:tcW w:w="514" w:type="pct"/>
            <w:tcMar>
              <w:top w:w="0" w:type="dxa"/>
              <w:left w:w="15" w:type="dxa"/>
              <w:bottom w:w="0" w:type="dxa"/>
              <w:right w:w="15" w:type="dxa"/>
            </w:tcMar>
            <w:vAlign w:val="bottom"/>
          </w:tcPr>
          <w:p w14:paraId="63FC51C7" w14:textId="77777777" w:rsidR="008028C7" w:rsidRPr="00E06106" w:rsidRDefault="008028C7" w:rsidP="008028C7">
            <w:pPr>
              <w:widowControl w:val="0"/>
              <w:ind w:right="46"/>
              <w:jc w:val="right"/>
              <w:rPr>
                <w:sz w:val="13"/>
                <w:szCs w:val="13"/>
              </w:rPr>
            </w:pPr>
          </w:p>
        </w:tc>
        <w:tc>
          <w:tcPr>
            <w:tcW w:w="470" w:type="pct"/>
            <w:tcMar>
              <w:top w:w="0" w:type="dxa"/>
              <w:left w:w="15" w:type="dxa"/>
              <w:bottom w:w="0" w:type="dxa"/>
              <w:right w:w="15" w:type="dxa"/>
            </w:tcMar>
            <w:vAlign w:val="bottom"/>
          </w:tcPr>
          <w:p w14:paraId="61DA2485" w14:textId="77777777" w:rsidR="008028C7" w:rsidRPr="00E06106" w:rsidRDefault="008028C7" w:rsidP="008028C7">
            <w:pPr>
              <w:widowControl w:val="0"/>
              <w:ind w:right="46"/>
              <w:jc w:val="right"/>
              <w:rPr>
                <w:sz w:val="13"/>
                <w:szCs w:val="13"/>
              </w:rPr>
            </w:pPr>
          </w:p>
        </w:tc>
        <w:tc>
          <w:tcPr>
            <w:tcW w:w="511" w:type="pct"/>
            <w:tcMar>
              <w:top w:w="0" w:type="dxa"/>
              <w:left w:w="15" w:type="dxa"/>
              <w:bottom w:w="0" w:type="dxa"/>
              <w:right w:w="15" w:type="dxa"/>
            </w:tcMar>
            <w:vAlign w:val="bottom"/>
          </w:tcPr>
          <w:p w14:paraId="08B7EB5F" w14:textId="77777777" w:rsidR="008028C7" w:rsidRPr="00E06106" w:rsidRDefault="008028C7" w:rsidP="008028C7">
            <w:pPr>
              <w:widowControl w:val="0"/>
              <w:ind w:right="46"/>
              <w:jc w:val="right"/>
              <w:rPr>
                <w:sz w:val="13"/>
                <w:szCs w:val="13"/>
              </w:rPr>
            </w:pPr>
          </w:p>
        </w:tc>
        <w:tc>
          <w:tcPr>
            <w:tcW w:w="515" w:type="pct"/>
            <w:tcMar>
              <w:top w:w="0" w:type="dxa"/>
              <w:left w:w="15" w:type="dxa"/>
              <w:bottom w:w="0" w:type="dxa"/>
              <w:right w:w="15" w:type="dxa"/>
            </w:tcMar>
            <w:vAlign w:val="bottom"/>
          </w:tcPr>
          <w:p w14:paraId="12CD41F4" w14:textId="77777777" w:rsidR="008028C7" w:rsidRPr="00E06106" w:rsidRDefault="008028C7" w:rsidP="008028C7">
            <w:pPr>
              <w:widowControl w:val="0"/>
              <w:ind w:right="46"/>
              <w:jc w:val="right"/>
              <w:rPr>
                <w:sz w:val="13"/>
                <w:szCs w:val="13"/>
              </w:rPr>
            </w:pPr>
          </w:p>
        </w:tc>
        <w:tc>
          <w:tcPr>
            <w:tcW w:w="579" w:type="pct"/>
            <w:tcMar>
              <w:top w:w="0" w:type="dxa"/>
              <w:left w:w="15" w:type="dxa"/>
              <w:bottom w:w="0" w:type="dxa"/>
              <w:right w:w="15" w:type="dxa"/>
            </w:tcMar>
            <w:vAlign w:val="bottom"/>
          </w:tcPr>
          <w:p w14:paraId="6767E815" w14:textId="77777777" w:rsidR="008028C7" w:rsidRPr="00E06106" w:rsidRDefault="008028C7" w:rsidP="008028C7">
            <w:pPr>
              <w:widowControl w:val="0"/>
              <w:ind w:right="46"/>
              <w:jc w:val="right"/>
              <w:rPr>
                <w:sz w:val="13"/>
                <w:szCs w:val="13"/>
              </w:rPr>
            </w:pPr>
          </w:p>
        </w:tc>
      </w:tr>
      <w:tr w:rsidR="008028C7" w:rsidRPr="00E06106" w14:paraId="3A656FB7" w14:textId="77777777" w:rsidTr="008028C7">
        <w:trPr>
          <w:trHeight w:val="20"/>
        </w:trPr>
        <w:tc>
          <w:tcPr>
            <w:tcW w:w="1387" w:type="pct"/>
            <w:tcMar>
              <w:top w:w="0" w:type="dxa"/>
              <w:left w:w="15" w:type="dxa"/>
              <w:bottom w:w="0" w:type="dxa"/>
              <w:right w:w="15" w:type="dxa"/>
            </w:tcMar>
            <w:hideMark/>
          </w:tcPr>
          <w:p w14:paraId="528DEB42"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Bankalar Mevduatı</w:t>
            </w:r>
          </w:p>
        </w:tc>
        <w:tc>
          <w:tcPr>
            <w:tcW w:w="514" w:type="pct"/>
            <w:tcMar>
              <w:top w:w="0" w:type="dxa"/>
              <w:left w:w="15" w:type="dxa"/>
              <w:bottom w:w="0" w:type="dxa"/>
              <w:right w:w="15" w:type="dxa"/>
            </w:tcMar>
            <w:vAlign w:val="bottom"/>
          </w:tcPr>
          <w:p w14:paraId="2987340C" w14:textId="53329EFB" w:rsidR="008028C7" w:rsidRPr="00E06106" w:rsidRDefault="008028C7" w:rsidP="008028C7">
            <w:pPr>
              <w:ind w:right="46"/>
              <w:jc w:val="right"/>
              <w:rPr>
                <w:sz w:val="13"/>
                <w:szCs w:val="13"/>
                <w:lang w:eastAsia="tr-TR"/>
              </w:rPr>
            </w:pPr>
            <w:r w:rsidRPr="00E06106">
              <w:rPr>
                <w:color w:val="000000"/>
                <w:sz w:val="13"/>
                <w:szCs w:val="13"/>
              </w:rPr>
              <w:t xml:space="preserve"> 27.373.726 </w:t>
            </w:r>
          </w:p>
        </w:tc>
        <w:tc>
          <w:tcPr>
            <w:tcW w:w="511" w:type="pct"/>
            <w:tcMar>
              <w:top w:w="0" w:type="dxa"/>
              <w:left w:w="15" w:type="dxa"/>
              <w:bottom w:w="0" w:type="dxa"/>
              <w:right w:w="15" w:type="dxa"/>
            </w:tcMar>
            <w:vAlign w:val="bottom"/>
          </w:tcPr>
          <w:p w14:paraId="42E46782" w14:textId="0EC71177" w:rsidR="008028C7" w:rsidRPr="00E06106" w:rsidRDefault="008028C7" w:rsidP="008028C7">
            <w:pPr>
              <w:ind w:right="46"/>
              <w:jc w:val="right"/>
              <w:rPr>
                <w:sz w:val="13"/>
                <w:szCs w:val="13"/>
              </w:rPr>
            </w:pPr>
            <w:r w:rsidRPr="00E06106">
              <w:rPr>
                <w:color w:val="000000"/>
                <w:sz w:val="13"/>
                <w:szCs w:val="13"/>
              </w:rPr>
              <w:t xml:space="preserve"> 13.618.876 </w:t>
            </w:r>
          </w:p>
        </w:tc>
        <w:tc>
          <w:tcPr>
            <w:tcW w:w="514" w:type="pct"/>
            <w:tcMar>
              <w:top w:w="0" w:type="dxa"/>
              <w:left w:w="15" w:type="dxa"/>
              <w:bottom w:w="0" w:type="dxa"/>
              <w:right w:w="15" w:type="dxa"/>
            </w:tcMar>
            <w:vAlign w:val="bottom"/>
          </w:tcPr>
          <w:p w14:paraId="4F63B414" w14:textId="3F7684D9" w:rsidR="008028C7" w:rsidRPr="00E06106" w:rsidRDefault="008028C7" w:rsidP="008028C7">
            <w:pPr>
              <w:ind w:right="46"/>
              <w:jc w:val="right"/>
              <w:rPr>
                <w:sz w:val="13"/>
                <w:szCs w:val="13"/>
              </w:rPr>
            </w:pPr>
            <w:r w:rsidRPr="00E06106">
              <w:rPr>
                <w:color w:val="000000"/>
                <w:sz w:val="13"/>
                <w:szCs w:val="13"/>
              </w:rPr>
              <w:t xml:space="preserve"> 6.507.259 </w:t>
            </w:r>
          </w:p>
        </w:tc>
        <w:tc>
          <w:tcPr>
            <w:tcW w:w="470" w:type="pct"/>
            <w:tcMar>
              <w:top w:w="0" w:type="dxa"/>
              <w:left w:w="15" w:type="dxa"/>
              <w:bottom w:w="0" w:type="dxa"/>
              <w:right w:w="15" w:type="dxa"/>
            </w:tcMar>
            <w:vAlign w:val="bottom"/>
          </w:tcPr>
          <w:p w14:paraId="3F00328A" w14:textId="046B156E"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059FB8B8" w14:textId="7B3D8ABE"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5B7E237D" w14:textId="4B18DD54" w:rsidR="008028C7" w:rsidRPr="00E06106" w:rsidRDefault="008028C7" w:rsidP="008028C7">
            <w:pPr>
              <w:ind w:right="46"/>
              <w:jc w:val="right"/>
              <w:rPr>
                <w:sz w:val="13"/>
                <w:szCs w:val="13"/>
              </w:rPr>
            </w:pPr>
            <w:r w:rsidRPr="00E06106">
              <w:rPr>
                <w:color w:val="000000"/>
                <w:sz w:val="13"/>
                <w:szCs w:val="13"/>
              </w:rPr>
              <w:t xml:space="preserve"> 1.285.268 </w:t>
            </w:r>
          </w:p>
        </w:tc>
        <w:tc>
          <w:tcPr>
            <w:tcW w:w="579" w:type="pct"/>
            <w:tcMar>
              <w:top w:w="0" w:type="dxa"/>
              <w:left w:w="15" w:type="dxa"/>
              <w:bottom w:w="0" w:type="dxa"/>
              <w:right w:w="15" w:type="dxa"/>
            </w:tcMar>
            <w:vAlign w:val="bottom"/>
          </w:tcPr>
          <w:p w14:paraId="1124588A" w14:textId="70364EC1" w:rsidR="008028C7" w:rsidRPr="00E06106" w:rsidRDefault="008028C7" w:rsidP="008028C7">
            <w:pPr>
              <w:ind w:right="46"/>
              <w:jc w:val="right"/>
              <w:rPr>
                <w:sz w:val="13"/>
                <w:szCs w:val="13"/>
              </w:rPr>
            </w:pPr>
            <w:r w:rsidRPr="00E06106">
              <w:rPr>
                <w:color w:val="000000"/>
                <w:sz w:val="13"/>
                <w:szCs w:val="13"/>
              </w:rPr>
              <w:t xml:space="preserve"> 48.785.129 </w:t>
            </w:r>
          </w:p>
        </w:tc>
      </w:tr>
      <w:tr w:rsidR="008028C7" w:rsidRPr="00E06106" w14:paraId="44329900" w14:textId="77777777" w:rsidTr="008028C7">
        <w:trPr>
          <w:trHeight w:val="20"/>
        </w:trPr>
        <w:tc>
          <w:tcPr>
            <w:tcW w:w="1387" w:type="pct"/>
            <w:tcMar>
              <w:top w:w="0" w:type="dxa"/>
              <w:left w:w="15" w:type="dxa"/>
              <w:bottom w:w="0" w:type="dxa"/>
              <w:right w:w="15" w:type="dxa"/>
            </w:tcMar>
            <w:hideMark/>
          </w:tcPr>
          <w:p w14:paraId="607B8131"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Diğer Mevduat</w:t>
            </w:r>
          </w:p>
        </w:tc>
        <w:tc>
          <w:tcPr>
            <w:tcW w:w="514" w:type="pct"/>
            <w:tcMar>
              <w:top w:w="0" w:type="dxa"/>
              <w:left w:w="15" w:type="dxa"/>
              <w:bottom w:w="0" w:type="dxa"/>
              <w:right w:w="15" w:type="dxa"/>
            </w:tcMar>
            <w:vAlign w:val="bottom"/>
          </w:tcPr>
          <w:p w14:paraId="7D181A1A" w14:textId="158C7B13" w:rsidR="008028C7" w:rsidRPr="00E06106" w:rsidRDefault="008028C7" w:rsidP="008028C7">
            <w:pPr>
              <w:ind w:right="46"/>
              <w:jc w:val="right"/>
              <w:rPr>
                <w:sz w:val="13"/>
                <w:szCs w:val="13"/>
              </w:rPr>
            </w:pPr>
            <w:r w:rsidRPr="00E06106">
              <w:rPr>
                <w:color w:val="000000"/>
                <w:sz w:val="13"/>
                <w:szCs w:val="13"/>
              </w:rPr>
              <w:t xml:space="preserve"> 489.568.500 </w:t>
            </w:r>
          </w:p>
        </w:tc>
        <w:tc>
          <w:tcPr>
            <w:tcW w:w="511" w:type="pct"/>
            <w:tcMar>
              <w:top w:w="0" w:type="dxa"/>
              <w:left w:w="15" w:type="dxa"/>
              <w:bottom w:w="0" w:type="dxa"/>
              <w:right w:w="15" w:type="dxa"/>
            </w:tcMar>
            <w:vAlign w:val="bottom"/>
          </w:tcPr>
          <w:p w14:paraId="20AE4777" w14:textId="25F5464A" w:rsidR="008028C7" w:rsidRPr="00E06106" w:rsidRDefault="008028C7" w:rsidP="008028C7">
            <w:pPr>
              <w:ind w:right="46"/>
              <w:jc w:val="right"/>
              <w:rPr>
                <w:sz w:val="13"/>
                <w:szCs w:val="13"/>
              </w:rPr>
            </w:pPr>
            <w:r w:rsidRPr="00E06106">
              <w:rPr>
                <w:color w:val="000000"/>
                <w:sz w:val="13"/>
                <w:szCs w:val="13"/>
              </w:rPr>
              <w:t xml:space="preserve"> 75.890.105 </w:t>
            </w:r>
          </w:p>
        </w:tc>
        <w:tc>
          <w:tcPr>
            <w:tcW w:w="514" w:type="pct"/>
            <w:tcMar>
              <w:top w:w="0" w:type="dxa"/>
              <w:left w:w="15" w:type="dxa"/>
              <w:bottom w:w="0" w:type="dxa"/>
              <w:right w:w="15" w:type="dxa"/>
            </w:tcMar>
            <w:vAlign w:val="bottom"/>
          </w:tcPr>
          <w:p w14:paraId="58F868FC" w14:textId="1C9FF22D" w:rsidR="008028C7" w:rsidRPr="00E06106" w:rsidRDefault="008028C7" w:rsidP="008028C7">
            <w:pPr>
              <w:ind w:right="46"/>
              <w:jc w:val="right"/>
              <w:rPr>
                <w:sz w:val="13"/>
                <w:szCs w:val="13"/>
              </w:rPr>
            </w:pPr>
            <w:r w:rsidRPr="00E06106">
              <w:rPr>
                <w:color w:val="000000"/>
                <w:sz w:val="13"/>
                <w:szCs w:val="13"/>
              </w:rPr>
              <w:t xml:space="preserve"> 7.098.225 </w:t>
            </w:r>
          </w:p>
        </w:tc>
        <w:tc>
          <w:tcPr>
            <w:tcW w:w="470" w:type="pct"/>
            <w:tcMar>
              <w:top w:w="0" w:type="dxa"/>
              <w:left w:w="15" w:type="dxa"/>
              <w:bottom w:w="0" w:type="dxa"/>
              <w:right w:w="15" w:type="dxa"/>
            </w:tcMar>
            <w:vAlign w:val="bottom"/>
          </w:tcPr>
          <w:p w14:paraId="4CE073B2" w14:textId="719D7B2F" w:rsidR="008028C7" w:rsidRPr="00E06106" w:rsidRDefault="008028C7" w:rsidP="008028C7">
            <w:pPr>
              <w:ind w:right="46"/>
              <w:jc w:val="right"/>
              <w:rPr>
                <w:sz w:val="13"/>
                <w:szCs w:val="13"/>
              </w:rPr>
            </w:pPr>
            <w:r w:rsidRPr="00E06106">
              <w:rPr>
                <w:color w:val="000000"/>
                <w:sz w:val="13"/>
                <w:szCs w:val="13"/>
              </w:rPr>
              <w:t xml:space="preserve"> 3.182.480 </w:t>
            </w:r>
          </w:p>
        </w:tc>
        <w:tc>
          <w:tcPr>
            <w:tcW w:w="511" w:type="pct"/>
            <w:tcMar>
              <w:top w:w="0" w:type="dxa"/>
              <w:left w:w="15" w:type="dxa"/>
              <w:bottom w:w="0" w:type="dxa"/>
              <w:right w:w="15" w:type="dxa"/>
            </w:tcMar>
            <w:vAlign w:val="bottom"/>
          </w:tcPr>
          <w:p w14:paraId="59C35FEF" w14:textId="25E0E549" w:rsidR="008028C7" w:rsidRPr="00E06106" w:rsidRDefault="008028C7" w:rsidP="008028C7">
            <w:pPr>
              <w:ind w:right="46"/>
              <w:jc w:val="right"/>
              <w:rPr>
                <w:sz w:val="13"/>
                <w:szCs w:val="13"/>
              </w:rPr>
            </w:pPr>
            <w:r w:rsidRPr="00E06106">
              <w:rPr>
                <w:color w:val="000000"/>
                <w:sz w:val="13"/>
                <w:szCs w:val="13"/>
              </w:rPr>
              <w:t xml:space="preserve"> 1.127 </w:t>
            </w:r>
          </w:p>
        </w:tc>
        <w:tc>
          <w:tcPr>
            <w:tcW w:w="515" w:type="pct"/>
            <w:tcMar>
              <w:top w:w="0" w:type="dxa"/>
              <w:left w:w="15" w:type="dxa"/>
              <w:bottom w:w="0" w:type="dxa"/>
              <w:right w:w="15" w:type="dxa"/>
            </w:tcMar>
            <w:vAlign w:val="bottom"/>
          </w:tcPr>
          <w:p w14:paraId="37443FB9" w14:textId="1BAAB23E" w:rsidR="008028C7" w:rsidRPr="00E06106" w:rsidRDefault="008028C7" w:rsidP="008028C7">
            <w:pPr>
              <w:ind w:right="46"/>
              <w:jc w:val="right"/>
              <w:rPr>
                <w:sz w:val="13"/>
                <w:szCs w:val="13"/>
              </w:rPr>
            </w:pPr>
            <w:r w:rsidRPr="00E06106">
              <w:rPr>
                <w:color w:val="000000"/>
                <w:sz w:val="13"/>
                <w:szCs w:val="13"/>
              </w:rPr>
              <w:t xml:space="preserve"> 377.981.096 </w:t>
            </w:r>
          </w:p>
        </w:tc>
        <w:tc>
          <w:tcPr>
            <w:tcW w:w="579" w:type="pct"/>
            <w:tcMar>
              <w:top w:w="0" w:type="dxa"/>
              <w:left w:w="15" w:type="dxa"/>
              <w:bottom w:w="0" w:type="dxa"/>
              <w:right w:w="15" w:type="dxa"/>
            </w:tcMar>
            <w:vAlign w:val="bottom"/>
          </w:tcPr>
          <w:p w14:paraId="504D6543" w14:textId="4686479F" w:rsidR="008028C7" w:rsidRPr="00E06106" w:rsidRDefault="008028C7" w:rsidP="008028C7">
            <w:pPr>
              <w:ind w:right="46"/>
              <w:jc w:val="right"/>
              <w:rPr>
                <w:sz w:val="13"/>
                <w:szCs w:val="13"/>
              </w:rPr>
            </w:pPr>
            <w:r w:rsidRPr="00E06106">
              <w:rPr>
                <w:color w:val="000000"/>
                <w:sz w:val="13"/>
                <w:szCs w:val="13"/>
              </w:rPr>
              <w:t xml:space="preserve"> 953.721.533 </w:t>
            </w:r>
          </w:p>
        </w:tc>
      </w:tr>
      <w:tr w:rsidR="008028C7" w:rsidRPr="00E06106" w14:paraId="3EE9E71F" w14:textId="77777777" w:rsidTr="008028C7">
        <w:trPr>
          <w:trHeight w:val="20"/>
        </w:trPr>
        <w:tc>
          <w:tcPr>
            <w:tcW w:w="1387" w:type="pct"/>
            <w:tcMar>
              <w:top w:w="0" w:type="dxa"/>
              <w:left w:w="15" w:type="dxa"/>
              <w:bottom w:w="0" w:type="dxa"/>
              <w:right w:w="15" w:type="dxa"/>
            </w:tcMar>
            <w:hideMark/>
          </w:tcPr>
          <w:p w14:paraId="642470C9"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Para Piyasalarına Borçlar</w:t>
            </w:r>
          </w:p>
        </w:tc>
        <w:tc>
          <w:tcPr>
            <w:tcW w:w="514" w:type="pct"/>
            <w:tcMar>
              <w:top w:w="0" w:type="dxa"/>
              <w:left w:w="15" w:type="dxa"/>
              <w:bottom w:w="0" w:type="dxa"/>
              <w:right w:w="15" w:type="dxa"/>
            </w:tcMar>
            <w:vAlign w:val="bottom"/>
          </w:tcPr>
          <w:p w14:paraId="6507BC6A" w14:textId="6664A1F0" w:rsidR="008028C7" w:rsidRPr="00E06106" w:rsidRDefault="008028C7" w:rsidP="008028C7">
            <w:pPr>
              <w:ind w:right="46"/>
              <w:jc w:val="right"/>
              <w:rPr>
                <w:sz w:val="13"/>
                <w:szCs w:val="13"/>
              </w:rPr>
            </w:pPr>
            <w:r w:rsidRPr="00E06106">
              <w:rPr>
                <w:color w:val="000000"/>
                <w:sz w:val="13"/>
                <w:szCs w:val="13"/>
              </w:rPr>
              <w:t xml:space="preserve"> 53.625.117 </w:t>
            </w:r>
          </w:p>
        </w:tc>
        <w:tc>
          <w:tcPr>
            <w:tcW w:w="511" w:type="pct"/>
            <w:tcMar>
              <w:top w:w="0" w:type="dxa"/>
              <w:left w:w="15" w:type="dxa"/>
              <w:bottom w:w="0" w:type="dxa"/>
              <w:right w:w="15" w:type="dxa"/>
            </w:tcMar>
            <w:vAlign w:val="bottom"/>
          </w:tcPr>
          <w:p w14:paraId="74D40FD6" w14:textId="0F6EF201" w:rsidR="008028C7" w:rsidRPr="00E06106" w:rsidRDefault="008028C7" w:rsidP="008028C7">
            <w:pPr>
              <w:ind w:right="46"/>
              <w:jc w:val="right"/>
              <w:rPr>
                <w:sz w:val="13"/>
                <w:szCs w:val="13"/>
              </w:rPr>
            </w:pPr>
            <w:r w:rsidRPr="00E06106">
              <w:rPr>
                <w:color w:val="000000"/>
                <w:sz w:val="13"/>
                <w:szCs w:val="13"/>
              </w:rPr>
              <w:t xml:space="preserve"> 21.259.093 </w:t>
            </w:r>
          </w:p>
        </w:tc>
        <w:tc>
          <w:tcPr>
            <w:tcW w:w="514" w:type="pct"/>
            <w:tcMar>
              <w:top w:w="0" w:type="dxa"/>
              <w:left w:w="15" w:type="dxa"/>
              <w:bottom w:w="0" w:type="dxa"/>
              <w:right w:w="15" w:type="dxa"/>
            </w:tcMar>
            <w:vAlign w:val="bottom"/>
          </w:tcPr>
          <w:p w14:paraId="06708313" w14:textId="6BC2A18D" w:rsidR="008028C7" w:rsidRPr="00E06106" w:rsidRDefault="008028C7" w:rsidP="008028C7">
            <w:pPr>
              <w:ind w:right="46"/>
              <w:jc w:val="right"/>
              <w:rPr>
                <w:sz w:val="13"/>
                <w:szCs w:val="13"/>
              </w:rPr>
            </w:pPr>
            <w:r w:rsidRPr="00E06106">
              <w:rPr>
                <w:color w:val="000000"/>
                <w:sz w:val="13"/>
                <w:szCs w:val="13"/>
              </w:rPr>
              <w:t xml:space="preserve"> 15.653.036 </w:t>
            </w:r>
          </w:p>
        </w:tc>
        <w:tc>
          <w:tcPr>
            <w:tcW w:w="470" w:type="pct"/>
            <w:tcMar>
              <w:top w:w="0" w:type="dxa"/>
              <w:left w:w="15" w:type="dxa"/>
              <w:bottom w:w="0" w:type="dxa"/>
              <w:right w:w="15" w:type="dxa"/>
            </w:tcMar>
            <w:vAlign w:val="bottom"/>
          </w:tcPr>
          <w:p w14:paraId="25612CF9" w14:textId="70FA25A8"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1C07015C" w14:textId="1BB3FFA7"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53CBE30A" w14:textId="777D34A7" w:rsidR="008028C7" w:rsidRPr="00E06106" w:rsidRDefault="008028C7" w:rsidP="008028C7">
            <w:pPr>
              <w:ind w:right="46"/>
              <w:jc w:val="right"/>
              <w:rPr>
                <w:sz w:val="13"/>
                <w:szCs w:val="13"/>
              </w:rPr>
            </w:pPr>
            <w:r w:rsidRPr="00E06106">
              <w:rPr>
                <w:color w:val="000000"/>
                <w:sz w:val="13"/>
                <w:szCs w:val="13"/>
              </w:rPr>
              <w:t xml:space="preserve"> 1.416.812 </w:t>
            </w:r>
          </w:p>
        </w:tc>
        <w:tc>
          <w:tcPr>
            <w:tcW w:w="579" w:type="pct"/>
            <w:tcMar>
              <w:top w:w="0" w:type="dxa"/>
              <w:left w:w="15" w:type="dxa"/>
              <w:bottom w:w="0" w:type="dxa"/>
              <w:right w:w="15" w:type="dxa"/>
            </w:tcMar>
            <w:vAlign w:val="bottom"/>
          </w:tcPr>
          <w:p w14:paraId="4FD1CE73" w14:textId="26A040B3" w:rsidR="008028C7" w:rsidRPr="00E06106" w:rsidRDefault="008028C7" w:rsidP="008028C7">
            <w:pPr>
              <w:ind w:right="46"/>
              <w:jc w:val="right"/>
              <w:rPr>
                <w:sz w:val="13"/>
                <w:szCs w:val="13"/>
              </w:rPr>
            </w:pPr>
            <w:r w:rsidRPr="00E06106">
              <w:rPr>
                <w:color w:val="000000"/>
                <w:sz w:val="13"/>
                <w:szCs w:val="13"/>
              </w:rPr>
              <w:t xml:space="preserve"> 91.954.058 </w:t>
            </w:r>
          </w:p>
        </w:tc>
      </w:tr>
      <w:tr w:rsidR="008028C7" w:rsidRPr="00E06106" w14:paraId="6702444C" w14:textId="77777777" w:rsidTr="008028C7">
        <w:trPr>
          <w:trHeight w:val="20"/>
        </w:trPr>
        <w:tc>
          <w:tcPr>
            <w:tcW w:w="1387" w:type="pct"/>
            <w:tcMar>
              <w:top w:w="0" w:type="dxa"/>
              <w:left w:w="15" w:type="dxa"/>
              <w:bottom w:w="0" w:type="dxa"/>
              <w:right w:w="15" w:type="dxa"/>
            </w:tcMar>
            <w:vAlign w:val="bottom"/>
            <w:hideMark/>
          </w:tcPr>
          <w:p w14:paraId="2E5465D5"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Muhtelif Borçlar</w:t>
            </w:r>
          </w:p>
        </w:tc>
        <w:tc>
          <w:tcPr>
            <w:tcW w:w="514" w:type="pct"/>
            <w:tcMar>
              <w:top w:w="0" w:type="dxa"/>
              <w:left w:w="15" w:type="dxa"/>
              <w:bottom w:w="0" w:type="dxa"/>
              <w:right w:w="15" w:type="dxa"/>
            </w:tcMar>
            <w:vAlign w:val="bottom"/>
          </w:tcPr>
          <w:p w14:paraId="76D3607C" w14:textId="3AD3A4A1" w:rsidR="008028C7" w:rsidRPr="00E06106" w:rsidRDefault="008028C7" w:rsidP="008028C7">
            <w:pPr>
              <w:ind w:right="46"/>
              <w:jc w:val="right"/>
              <w:rPr>
                <w:sz w:val="13"/>
                <w:szCs w:val="13"/>
              </w:rPr>
            </w:pPr>
            <w:r w:rsidRPr="00E06106">
              <w:rPr>
                <w:color w:val="000000"/>
                <w:sz w:val="13"/>
                <w:szCs w:val="13"/>
              </w:rPr>
              <w:t xml:space="preserve"> 17.297.325 </w:t>
            </w:r>
          </w:p>
        </w:tc>
        <w:tc>
          <w:tcPr>
            <w:tcW w:w="511" w:type="pct"/>
            <w:tcMar>
              <w:top w:w="0" w:type="dxa"/>
              <w:left w:w="15" w:type="dxa"/>
              <w:bottom w:w="0" w:type="dxa"/>
              <w:right w:w="15" w:type="dxa"/>
            </w:tcMar>
            <w:vAlign w:val="bottom"/>
          </w:tcPr>
          <w:p w14:paraId="26297986" w14:textId="3F9C4CEE"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2027C28D" w14:textId="3A7CEC20"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305F6FE5" w14:textId="49E69D70"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58546168" w14:textId="43B7C510"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3829BBFB" w14:textId="0603A580" w:rsidR="008028C7" w:rsidRPr="00E06106" w:rsidRDefault="008028C7" w:rsidP="008028C7">
            <w:pPr>
              <w:ind w:right="46"/>
              <w:jc w:val="right"/>
              <w:rPr>
                <w:sz w:val="13"/>
                <w:szCs w:val="13"/>
              </w:rPr>
            </w:pPr>
            <w:r w:rsidRPr="00E06106">
              <w:rPr>
                <w:color w:val="000000"/>
                <w:sz w:val="13"/>
                <w:szCs w:val="13"/>
              </w:rPr>
              <w:t xml:space="preserve"> 71.347.944 </w:t>
            </w:r>
          </w:p>
        </w:tc>
        <w:tc>
          <w:tcPr>
            <w:tcW w:w="579" w:type="pct"/>
            <w:tcMar>
              <w:top w:w="0" w:type="dxa"/>
              <w:left w:w="15" w:type="dxa"/>
              <w:bottom w:w="0" w:type="dxa"/>
              <w:right w:w="15" w:type="dxa"/>
            </w:tcMar>
            <w:vAlign w:val="bottom"/>
          </w:tcPr>
          <w:p w14:paraId="341D66EC" w14:textId="33B2AB53" w:rsidR="008028C7" w:rsidRPr="00E06106" w:rsidRDefault="008028C7" w:rsidP="008028C7">
            <w:pPr>
              <w:ind w:right="46"/>
              <w:jc w:val="right"/>
              <w:rPr>
                <w:sz w:val="13"/>
                <w:szCs w:val="13"/>
              </w:rPr>
            </w:pPr>
            <w:r w:rsidRPr="00E06106">
              <w:rPr>
                <w:color w:val="000000"/>
                <w:sz w:val="13"/>
                <w:szCs w:val="13"/>
              </w:rPr>
              <w:t xml:space="preserve"> 88.645.269 </w:t>
            </w:r>
          </w:p>
        </w:tc>
      </w:tr>
      <w:tr w:rsidR="008028C7" w:rsidRPr="00E06106" w14:paraId="5BCE5193" w14:textId="77777777" w:rsidTr="008028C7">
        <w:trPr>
          <w:trHeight w:val="20"/>
        </w:trPr>
        <w:tc>
          <w:tcPr>
            <w:tcW w:w="1387" w:type="pct"/>
            <w:tcMar>
              <w:top w:w="0" w:type="dxa"/>
              <w:left w:w="15" w:type="dxa"/>
              <w:bottom w:w="0" w:type="dxa"/>
              <w:right w:w="15" w:type="dxa"/>
            </w:tcMar>
            <w:hideMark/>
          </w:tcPr>
          <w:p w14:paraId="5D030C45"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İhraç Edilen Menkul Değerler</w:t>
            </w:r>
          </w:p>
        </w:tc>
        <w:tc>
          <w:tcPr>
            <w:tcW w:w="514" w:type="pct"/>
            <w:tcMar>
              <w:top w:w="0" w:type="dxa"/>
              <w:left w:w="15" w:type="dxa"/>
              <w:bottom w:w="0" w:type="dxa"/>
              <w:right w:w="15" w:type="dxa"/>
            </w:tcMar>
            <w:vAlign w:val="bottom"/>
          </w:tcPr>
          <w:p w14:paraId="58FAAC26" w14:textId="4686838D" w:rsidR="008028C7" w:rsidRPr="00E06106" w:rsidRDefault="008028C7" w:rsidP="008028C7">
            <w:pPr>
              <w:ind w:right="46"/>
              <w:jc w:val="right"/>
              <w:rPr>
                <w:sz w:val="13"/>
                <w:szCs w:val="13"/>
              </w:rPr>
            </w:pPr>
            <w:r w:rsidRPr="00E06106">
              <w:rPr>
                <w:color w:val="000000"/>
                <w:sz w:val="13"/>
                <w:szCs w:val="13"/>
              </w:rPr>
              <w:t xml:space="preserve"> 4.834.513 </w:t>
            </w:r>
          </w:p>
        </w:tc>
        <w:tc>
          <w:tcPr>
            <w:tcW w:w="511" w:type="pct"/>
            <w:tcMar>
              <w:top w:w="0" w:type="dxa"/>
              <w:left w:w="15" w:type="dxa"/>
              <w:bottom w:w="0" w:type="dxa"/>
              <w:right w:w="15" w:type="dxa"/>
            </w:tcMar>
            <w:vAlign w:val="bottom"/>
          </w:tcPr>
          <w:p w14:paraId="23AB1C07" w14:textId="6E78B069" w:rsidR="008028C7" w:rsidRPr="00E06106" w:rsidRDefault="008028C7" w:rsidP="008028C7">
            <w:pPr>
              <w:ind w:right="46"/>
              <w:jc w:val="right"/>
              <w:rPr>
                <w:sz w:val="13"/>
                <w:szCs w:val="13"/>
              </w:rPr>
            </w:pPr>
            <w:r w:rsidRPr="00E06106">
              <w:rPr>
                <w:color w:val="000000"/>
                <w:sz w:val="13"/>
                <w:szCs w:val="13"/>
              </w:rPr>
              <w:t xml:space="preserve"> 33.773.089 </w:t>
            </w:r>
          </w:p>
        </w:tc>
        <w:tc>
          <w:tcPr>
            <w:tcW w:w="514" w:type="pct"/>
            <w:tcMar>
              <w:top w:w="0" w:type="dxa"/>
              <w:left w:w="15" w:type="dxa"/>
              <w:bottom w:w="0" w:type="dxa"/>
              <w:right w:w="15" w:type="dxa"/>
            </w:tcMar>
            <w:vAlign w:val="bottom"/>
          </w:tcPr>
          <w:p w14:paraId="765EF36F" w14:textId="5E0AF0C0" w:rsidR="008028C7" w:rsidRPr="00E06106" w:rsidRDefault="008028C7" w:rsidP="008028C7">
            <w:pPr>
              <w:ind w:right="46"/>
              <w:jc w:val="right"/>
              <w:rPr>
                <w:sz w:val="13"/>
                <w:szCs w:val="13"/>
              </w:rPr>
            </w:pPr>
            <w:r w:rsidRPr="00E06106">
              <w:rPr>
                <w:color w:val="000000"/>
                <w:sz w:val="13"/>
                <w:szCs w:val="13"/>
              </w:rPr>
              <w:t xml:space="preserve"> 56.320.806 </w:t>
            </w:r>
          </w:p>
        </w:tc>
        <w:tc>
          <w:tcPr>
            <w:tcW w:w="470" w:type="pct"/>
            <w:tcMar>
              <w:top w:w="0" w:type="dxa"/>
              <w:left w:w="15" w:type="dxa"/>
              <w:bottom w:w="0" w:type="dxa"/>
              <w:right w:w="15" w:type="dxa"/>
            </w:tcMar>
            <w:vAlign w:val="bottom"/>
          </w:tcPr>
          <w:p w14:paraId="33ADE0B0" w14:textId="24A4D75C" w:rsidR="008028C7" w:rsidRPr="00E06106" w:rsidRDefault="008028C7" w:rsidP="008028C7">
            <w:pPr>
              <w:ind w:right="46"/>
              <w:jc w:val="right"/>
              <w:rPr>
                <w:sz w:val="13"/>
                <w:szCs w:val="13"/>
              </w:rPr>
            </w:pPr>
            <w:r w:rsidRPr="00E06106">
              <w:rPr>
                <w:color w:val="000000"/>
                <w:sz w:val="13"/>
                <w:szCs w:val="13"/>
              </w:rPr>
              <w:t xml:space="preserve"> 48.273.099 </w:t>
            </w:r>
          </w:p>
        </w:tc>
        <w:tc>
          <w:tcPr>
            <w:tcW w:w="511" w:type="pct"/>
            <w:tcMar>
              <w:top w:w="0" w:type="dxa"/>
              <w:left w:w="15" w:type="dxa"/>
              <w:bottom w:w="0" w:type="dxa"/>
              <w:right w:w="15" w:type="dxa"/>
            </w:tcMar>
            <w:vAlign w:val="bottom"/>
          </w:tcPr>
          <w:p w14:paraId="3091810D" w14:textId="470A19F0" w:rsidR="008028C7" w:rsidRPr="00E06106" w:rsidRDefault="008028C7" w:rsidP="008028C7">
            <w:pPr>
              <w:ind w:right="46"/>
              <w:jc w:val="right"/>
              <w:rPr>
                <w:sz w:val="13"/>
                <w:szCs w:val="13"/>
              </w:rPr>
            </w:pPr>
            <w:r w:rsidRPr="00E06106">
              <w:rPr>
                <w:color w:val="000000"/>
                <w:sz w:val="13"/>
                <w:szCs w:val="13"/>
              </w:rPr>
              <w:t xml:space="preserve"> 13.029.875 </w:t>
            </w:r>
          </w:p>
        </w:tc>
        <w:tc>
          <w:tcPr>
            <w:tcW w:w="515" w:type="pct"/>
            <w:tcMar>
              <w:top w:w="0" w:type="dxa"/>
              <w:left w:w="15" w:type="dxa"/>
              <w:bottom w:w="0" w:type="dxa"/>
              <w:right w:w="15" w:type="dxa"/>
            </w:tcMar>
            <w:vAlign w:val="bottom"/>
          </w:tcPr>
          <w:p w14:paraId="5910A3A4" w14:textId="1C665566" w:rsidR="008028C7" w:rsidRPr="00E06106" w:rsidRDefault="008028C7" w:rsidP="008028C7">
            <w:pPr>
              <w:ind w:right="46"/>
              <w:jc w:val="right"/>
              <w:rPr>
                <w:sz w:val="13"/>
                <w:szCs w:val="13"/>
              </w:rPr>
            </w:pPr>
            <w:r w:rsidRPr="00E06106">
              <w:rPr>
                <w:color w:val="000000"/>
                <w:sz w:val="13"/>
                <w:szCs w:val="13"/>
              </w:rPr>
              <w:t xml:space="preserve"> - </w:t>
            </w:r>
          </w:p>
        </w:tc>
        <w:tc>
          <w:tcPr>
            <w:tcW w:w="579" w:type="pct"/>
            <w:tcMar>
              <w:top w:w="0" w:type="dxa"/>
              <w:left w:w="15" w:type="dxa"/>
              <w:bottom w:w="0" w:type="dxa"/>
              <w:right w:w="15" w:type="dxa"/>
            </w:tcMar>
            <w:vAlign w:val="bottom"/>
          </w:tcPr>
          <w:p w14:paraId="6E62B533" w14:textId="6356F357" w:rsidR="008028C7" w:rsidRPr="00E06106" w:rsidRDefault="008028C7" w:rsidP="008028C7">
            <w:pPr>
              <w:ind w:right="46"/>
              <w:jc w:val="right"/>
              <w:rPr>
                <w:sz w:val="13"/>
                <w:szCs w:val="13"/>
              </w:rPr>
            </w:pPr>
            <w:r w:rsidRPr="00E06106">
              <w:rPr>
                <w:color w:val="000000"/>
                <w:sz w:val="13"/>
                <w:szCs w:val="13"/>
              </w:rPr>
              <w:t xml:space="preserve"> 156.231.382 </w:t>
            </w:r>
          </w:p>
        </w:tc>
      </w:tr>
      <w:tr w:rsidR="008028C7" w:rsidRPr="00E06106" w14:paraId="27C03BAE" w14:textId="77777777" w:rsidTr="008028C7">
        <w:trPr>
          <w:trHeight w:val="20"/>
        </w:trPr>
        <w:tc>
          <w:tcPr>
            <w:tcW w:w="1387" w:type="pct"/>
            <w:tcMar>
              <w:top w:w="0" w:type="dxa"/>
              <w:left w:w="15" w:type="dxa"/>
              <w:bottom w:w="0" w:type="dxa"/>
              <w:right w:w="15" w:type="dxa"/>
            </w:tcMar>
            <w:hideMark/>
          </w:tcPr>
          <w:p w14:paraId="151C4B8C"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Diğer Mali Kuruluşlar. Sağ.Fonlar</w:t>
            </w:r>
          </w:p>
        </w:tc>
        <w:tc>
          <w:tcPr>
            <w:tcW w:w="514" w:type="pct"/>
            <w:tcMar>
              <w:top w:w="0" w:type="dxa"/>
              <w:left w:w="15" w:type="dxa"/>
              <w:bottom w:w="0" w:type="dxa"/>
              <w:right w:w="15" w:type="dxa"/>
            </w:tcMar>
            <w:vAlign w:val="bottom"/>
          </w:tcPr>
          <w:p w14:paraId="798AF6D9" w14:textId="49C07F21" w:rsidR="008028C7" w:rsidRPr="00E06106" w:rsidRDefault="008028C7" w:rsidP="008028C7">
            <w:pPr>
              <w:ind w:right="46"/>
              <w:jc w:val="right"/>
              <w:rPr>
                <w:sz w:val="13"/>
                <w:szCs w:val="13"/>
              </w:rPr>
            </w:pPr>
            <w:r w:rsidRPr="00E06106">
              <w:rPr>
                <w:color w:val="000000"/>
                <w:sz w:val="13"/>
                <w:szCs w:val="13"/>
              </w:rPr>
              <w:t xml:space="preserve"> 80.004.872 </w:t>
            </w:r>
          </w:p>
        </w:tc>
        <w:tc>
          <w:tcPr>
            <w:tcW w:w="511" w:type="pct"/>
            <w:tcMar>
              <w:top w:w="0" w:type="dxa"/>
              <w:left w:w="15" w:type="dxa"/>
              <w:bottom w:w="0" w:type="dxa"/>
              <w:right w:w="15" w:type="dxa"/>
            </w:tcMar>
            <w:vAlign w:val="bottom"/>
          </w:tcPr>
          <w:p w14:paraId="632CDD7D" w14:textId="5A0B3F70" w:rsidR="008028C7" w:rsidRPr="00E06106" w:rsidRDefault="008028C7" w:rsidP="008028C7">
            <w:pPr>
              <w:ind w:right="46"/>
              <w:jc w:val="right"/>
              <w:rPr>
                <w:sz w:val="13"/>
                <w:szCs w:val="13"/>
              </w:rPr>
            </w:pPr>
            <w:r w:rsidRPr="00E06106">
              <w:rPr>
                <w:color w:val="000000"/>
                <w:sz w:val="13"/>
                <w:szCs w:val="13"/>
              </w:rPr>
              <w:t xml:space="preserve"> 79.740.837 </w:t>
            </w:r>
          </w:p>
        </w:tc>
        <w:tc>
          <w:tcPr>
            <w:tcW w:w="514" w:type="pct"/>
            <w:tcMar>
              <w:top w:w="0" w:type="dxa"/>
              <w:left w:w="15" w:type="dxa"/>
              <w:bottom w:w="0" w:type="dxa"/>
              <w:right w:w="15" w:type="dxa"/>
            </w:tcMar>
            <w:vAlign w:val="bottom"/>
          </w:tcPr>
          <w:p w14:paraId="4B39EB96" w14:textId="5F89F835" w:rsidR="008028C7" w:rsidRPr="00E06106" w:rsidRDefault="008028C7" w:rsidP="008028C7">
            <w:pPr>
              <w:ind w:right="46"/>
              <w:jc w:val="right"/>
              <w:rPr>
                <w:sz w:val="13"/>
                <w:szCs w:val="13"/>
              </w:rPr>
            </w:pPr>
            <w:r w:rsidRPr="00E06106">
              <w:rPr>
                <w:color w:val="000000"/>
                <w:sz w:val="13"/>
                <w:szCs w:val="13"/>
              </w:rPr>
              <w:t xml:space="preserve"> 94.238.465 </w:t>
            </w:r>
          </w:p>
        </w:tc>
        <w:tc>
          <w:tcPr>
            <w:tcW w:w="470" w:type="pct"/>
            <w:tcMar>
              <w:top w:w="0" w:type="dxa"/>
              <w:left w:w="15" w:type="dxa"/>
              <w:bottom w:w="0" w:type="dxa"/>
              <w:right w:w="15" w:type="dxa"/>
            </w:tcMar>
            <w:vAlign w:val="bottom"/>
          </w:tcPr>
          <w:p w14:paraId="080FB7E8" w14:textId="73FA2A09" w:rsidR="008028C7" w:rsidRPr="00E06106" w:rsidRDefault="008028C7" w:rsidP="008028C7">
            <w:pPr>
              <w:ind w:right="46"/>
              <w:jc w:val="right"/>
              <w:rPr>
                <w:sz w:val="13"/>
                <w:szCs w:val="13"/>
              </w:rPr>
            </w:pPr>
            <w:r w:rsidRPr="00E06106">
              <w:rPr>
                <w:color w:val="000000"/>
                <w:sz w:val="13"/>
                <w:szCs w:val="13"/>
              </w:rPr>
              <w:t xml:space="preserve"> 3.463.078 </w:t>
            </w:r>
          </w:p>
        </w:tc>
        <w:tc>
          <w:tcPr>
            <w:tcW w:w="511" w:type="pct"/>
            <w:tcMar>
              <w:top w:w="0" w:type="dxa"/>
              <w:left w:w="15" w:type="dxa"/>
              <w:bottom w:w="0" w:type="dxa"/>
              <w:right w:w="15" w:type="dxa"/>
            </w:tcMar>
            <w:vAlign w:val="bottom"/>
          </w:tcPr>
          <w:p w14:paraId="5E0EEDA9" w14:textId="270981EE"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7DC056F0" w14:textId="16491813" w:rsidR="008028C7" w:rsidRPr="00E06106" w:rsidRDefault="008028C7" w:rsidP="008028C7">
            <w:pPr>
              <w:ind w:right="46"/>
              <w:jc w:val="right"/>
              <w:rPr>
                <w:sz w:val="13"/>
                <w:szCs w:val="13"/>
              </w:rPr>
            </w:pPr>
            <w:r w:rsidRPr="00E06106">
              <w:rPr>
                <w:color w:val="000000"/>
                <w:sz w:val="13"/>
                <w:szCs w:val="13"/>
              </w:rPr>
              <w:t xml:space="preserve"> 4.048.891 </w:t>
            </w:r>
          </w:p>
        </w:tc>
        <w:tc>
          <w:tcPr>
            <w:tcW w:w="579" w:type="pct"/>
            <w:tcMar>
              <w:top w:w="0" w:type="dxa"/>
              <w:left w:w="15" w:type="dxa"/>
              <w:bottom w:w="0" w:type="dxa"/>
              <w:right w:w="15" w:type="dxa"/>
            </w:tcMar>
            <w:vAlign w:val="bottom"/>
          </w:tcPr>
          <w:p w14:paraId="56D440A1" w14:textId="1D2C28D6" w:rsidR="008028C7" w:rsidRPr="00E06106" w:rsidRDefault="008028C7" w:rsidP="008028C7">
            <w:pPr>
              <w:ind w:right="46"/>
              <w:jc w:val="right"/>
              <w:rPr>
                <w:sz w:val="13"/>
                <w:szCs w:val="13"/>
              </w:rPr>
            </w:pPr>
            <w:r w:rsidRPr="00E06106">
              <w:rPr>
                <w:color w:val="000000"/>
                <w:sz w:val="13"/>
                <w:szCs w:val="13"/>
              </w:rPr>
              <w:t xml:space="preserve"> 261.496.143 </w:t>
            </w:r>
          </w:p>
        </w:tc>
      </w:tr>
      <w:tr w:rsidR="008028C7" w:rsidRPr="00E06106" w14:paraId="33AD1040" w14:textId="77777777" w:rsidTr="008028C7">
        <w:trPr>
          <w:trHeight w:val="20"/>
        </w:trPr>
        <w:tc>
          <w:tcPr>
            <w:tcW w:w="1387" w:type="pct"/>
            <w:tcMar>
              <w:top w:w="0" w:type="dxa"/>
              <w:left w:w="15" w:type="dxa"/>
              <w:bottom w:w="0" w:type="dxa"/>
              <w:right w:w="15" w:type="dxa"/>
            </w:tcMar>
            <w:hideMark/>
          </w:tcPr>
          <w:p w14:paraId="14BE37DD" w14:textId="77777777" w:rsidR="008028C7" w:rsidRPr="00E06106" w:rsidRDefault="008028C7" w:rsidP="008028C7">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Diğer Yükümlülükler </w:t>
            </w:r>
            <w:r w:rsidRPr="00E06106">
              <w:rPr>
                <w:sz w:val="13"/>
                <w:szCs w:val="13"/>
                <w:vertAlign w:val="superscript"/>
              </w:rPr>
              <w:t>(8)</w:t>
            </w:r>
          </w:p>
        </w:tc>
        <w:tc>
          <w:tcPr>
            <w:tcW w:w="514" w:type="pct"/>
            <w:tcMar>
              <w:top w:w="0" w:type="dxa"/>
              <w:left w:w="15" w:type="dxa"/>
              <w:bottom w:w="0" w:type="dxa"/>
              <w:right w:w="15" w:type="dxa"/>
            </w:tcMar>
            <w:vAlign w:val="bottom"/>
          </w:tcPr>
          <w:p w14:paraId="6071CEDB" w14:textId="78711306" w:rsidR="008028C7" w:rsidRPr="00E06106" w:rsidRDefault="008028C7" w:rsidP="008028C7">
            <w:pPr>
              <w:ind w:right="46"/>
              <w:jc w:val="right"/>
              <w:rPr>
                <w:sz w:val="13"/>
                <w:szCs w:val="13"/>
              </w:rPr>
            </w:pPr>
            <w:r w:rsidRPr="00E06106">
              <w:rPr>
                <w:color w:val="000000"/>
                <w:sz w:val="13"/>
                <w:szCs w:val="13"/>
              </w:rPr>
              <w:t xml:space="preserve"> 1.448 </w:t>
            </w:r>
          </w:p>
        </w:tc>
        <w:tc>
          <w:tcPr>
            <w:tcW w:w="511" w:type="pct"/>
            <w:tcMar>
              <w:top w:w="0" w:type="dxa"/>
              <w:left w:w="15" w:type="dxa"/>
              <w:bottom w:w="0" w:type="dxa"/>
              <w:right w:w="15" w:type="dxa"/>
            </w:tcMar>
            <w:vAlign w:val="bottom"/>
          </w:tcPr>
          <w:p w14:paraId="0919A2E5" w14:textId="342FC78F" w:rsidR="008028C7" w:rsidRPr="00E06106" w:rsidRDefault="008028C7" w:rsidP="008028C7">
            <w:pPr>
              <w:ind w:right="46"/>
              <w:jc w:val="right"/>
              <w:rPr>
                <w:sz w:val="13"/>
                <w:szCs w:val="13"/>
              </w:rPr>
            </w:pPr>
            <w:r w:rsidRPr="00E06106">
              <w:rPr>
                <w:color w:val="000000"/>
                <w:sz w:val="13"/>
                <w:szCs w:val="13"/>
              </w:rPr>
              <w:t xml:space="preserve"> 3.508 </w:t>
            </w:r>
          </w:p>
        </w:tc>
        <w:tc>
          <w:tcPr>
            <w:tcW w:w="514" w:type="pct"/>
            <w:tcMar>
              <w:top w:w="0" w:type="dxa"/>
              <w:left w:w="15" w:type="dxa"/>
              <w:bottom w:w="0" w:type="dxa"/>
              <w:right w:w="15" w:type="dxa"/>
            </w:tcMar>
            <w:vAlign w:val="bottom"/>
          </w:tcPr>
          <w:p w14:paraId="378ADDEB" w14:textId="44AE4B88" w:rsidR="008028C7" w:rsidRPr="00E06106" w:rsidRDefault="008028C7" w:rsidP="008028C7">
            <w:pPr>
              <w:ind w:right="46"/>
              <w:jc w:val="right"/>
              <w:rPr>
                <w:sz w:val="13"/>
                <w:szCs w:val="13"/>
              </w:rPr>
            </w:pPr>
            <w:r w:rsidRPr="00E06106">
              <w:rPr>
                <w:color w:val="000000"/>
                <w:sz w:val="13"/>
                <w:szCs w:val="13"/>
              </w:rPr>
              <w:t xml:space="preserve"> 107.277 </w:t>
            </w:r>
          </w:p>
        </w:tc>
        <w:tc>
          <w:tcPr>
            <w:tcW w:w="470" w:type="pct"/>
            <w:tcMar>
              <w:top w:w="0" w:type="dxa"/>
              <w:left w:w="15" w:type="dxa"/>
              <w:bottom w:w="0" w:type="dxa"/>
              <w:right w:w="15" w:type="dxa"/>
            </w:tcMar>
            <w:vAlign w:val="bottom"/>
          </w:tcPr>
          <w:p w14:paraId="65705916" w14:textId="7259891E" w:rsidR="008028C7" w:rsidRPr="00E06106" w:rsidRDefault="008028C7" w:rsidP="008028C7">
            <w:pPr>
              <w:ind w:right="46"/>
              <w:jc w:val="right"/>
              <w:rPr>
                <w:sz w:val="13"/>
                <w:szCs w:val="13"/>
              </w:rPr>
            </w:pPr>
            <w:r w:rsidRPr="00E06106">
              <w:rPr>
                <w:color w:val="000000"/>
                <w:sz w:val="13"/>
                <w:szCs w:val="13"/>
              </w:rPr>
              <w:t xml:space="preserve"> 2.897.652 </w:t>
            </w:r>
          </w:p>
        </w:tc>
        <w:tc>
          <w:tcPr>
            <w:tcW w:w="511" w:type="pct"/>
            <w:tcMar>
              <w:top w:w="0" w:type="dxa"/>
              <w:left w:w="15" w:type="dxa"/>
              <w:bottom w:w="0" w:type="dxa"/>
              <w:right w:w="15" w:type="dxa"/>
            </w:tcMar>
            <w:vAlign w:val="bottom"/>
          </w:tcPr>
          <w:p w14:paraId="22167D3B" w14:textId="231EE68A"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53CF0AE9" w14:textId="697B712B" w:rsidR="008028C7" w:rsidRPr="00E06106" w:rsidRDefault="008028C7" w:rsidP="008028C7">
            <w:pPr>
              <w:ind w:right="46"/>
              <w:jc w:val="right"/>
              <w:rPr>
                <w:sz w:val="13"/>
                <w:szCs w:val="13"/>
              </w:rPr>
            </w:pPr>
            <w:r w:rsidRPr="00E06106">
              <w:rPr>
                <w:color w:val="000000"/>
                <w:sz w:val="13"/>
                <w:szCs w:val="13"/>
              </w:rPr>
              <w:t xml:space="preserve"> 233.437.809 </w:t>
            </w:r>
          </w:p>
        </w:tc>
        <w:tc>
          <w:tcPr>
            <w:tcW w:w="579" w:type="pct"/>
            <w:tcMar>
              <w:top w:w="0" w:type="dxa"/>
              <w:left w:w="15" w:type="dxa"/>
              <w:bottom w:w="0" w:type="dxa"/>
              <w:right w:w="15" w:type="dxa"/>
            </w:tcMar>
            <w:vAlign w:val="bottom"/>
          </w:tcPr>
          <w:p w14:paraId="48E27B9D" w14:textId="12F46906" w:rsidR="008028C7" w:rsidRPr="00E06106" w:rsidRDefault="008028C7" w:rsidP="008028C7">
            <w:pPr>
              <w:ind w:right="46"/>
              <w:jc w:val="right"/>
              <w:rPr>
                <w:sz w:val="13"/>
                <w:szCs w:val="13"/>
              </w:rPr>
            </w:pPr>
            <w:r w:rsidRPr="00E06106">
              <w:rPr>
                <w:color w:val="000000"/>
                <w:sz w:val="13"/>
                <w:szCs w:val="13"/>
              </w:rPr>
              <w:t xml:space="preserve"> 236.447.694 </w:t>
            </w:r>
          </w:p>
        </w:tc>
      </w:tr>
      <w:tr w:rsidR="008028C7" w:rsidRPr="00E06106" w14:paraId="5849235F" w14:textId="77777777" w:rsidTr="008028C7">
        <w:trPr>
          <w:trHeight w:val="20"/>
        </w:trPr>
        <w:tc>
          <w:tcPr>
            <w:tcW w:w="1387" w:type="pct"/>
            <w:tcMar>
              <w:top w:w="0" w:type="dxa"/>
              <w:left w:w="15" w:type="dxa"/>
              <w:bottom w:w="0" w:type="dxa"/>
              <w:right w:w="15" w:type="dxa"/>
            </w:tcMar>
          </w:tcPr>
          <w:p w14:paraId="11553567" w14:textId="77777777" w:rsidR="008028C7" w:rsidRPr="00E06106" w:rsidRDefault="008028C7" w:rsidP="008028C7">
            <w:pPr>
              <w:widowControl w:val="0"/>
              <w:autoSpaceDE w:val="0"/>
              <w:autoSpaceDN w:val="0"/>
              <w:adjustRightInd w:val="0"/>
              <w:ind w:left="165"/>
              <w:rPr>
                <w:rFonts w:eastAsia="Arial Unicode MS"/>
                <w:sz w:val="13"/>
                <w:szCs w:val="13"/>
              </w:rPr>
            </w:pPr>
          </w:p>
        </w:tc>
        <w:tc>
          <w:tcPr>
            <w:tcW w:w="514" w:type="pct"/>
            <w:tcMar>
              <w:top w:w="0" w:type="dxa"/>
              <w:left w:w="15" w:type="dxa"/>
              <w:bottom w:w="0" w:type="dxa"/>
              <w:right w:w="15" w:type="dxa"/>
            </w:tcMar>
            <w:vAlign w:val="bottom"/>
          </w:tcPr>
          <w:p w14:paraId="0CEE7535" w14:textId="77777777" w:rsidR="008028C7" w:rsidRPr="00E06106" w:rsidRDefault="008028C7" w:rsidP="008028C7">
            <w:pPr>
              <w:ind w:right="46"/>
              <w:jc w:val="right"/>
              <w:rPr>
                <w:sz w:val="13"/>
                <w:szCs w:val="13"/>
              </w:rPr>
            </w:pPr>
          </w:p>
        </w:tc>
        <w:tc>
          <w:tcPr>
            <w:tcW w:w="511" w:type="pct"/>
            <w:tcMar>
              <w:top w:w="0" w:type="dxa"/>
              <w:left w:w="15" w:type="dxa"/>
              <w:bottom w:w="0" w:type="dxa"/>
              <w:right w:w="15" w:type="dxa"/>
            </w:tcMar>
            <w:vAlign w:val="bottom"/>
          </w:tcPr>
          <w:p w14:paraId="33131BFD" w14:textId="77777777" w:rsidR="008028C7" w:rsidRPr="00E06106" w:rsidRDefault="008028C7" w:rsidP="008028C7">
            <w:pPr>
              <w:ind w:right="46"/>
              <w:jc w:val="right"/>
              <w:rPr>
                <w:sz w:val="13"/>
                <w:szCs w:val="13"/>
              </w:rPr>
            </w:pPr>
          </w:p>
        </w:tc>
        <w:tc>
          <w:tcPr>
            <w:tcW w:w="514" w:type="pct"/>
            <w:tcMar>
              <w:top w:w="0" w:type="dxa"/>
              <w:left w:w="15" w:type="dxa"/>
              <w:bottom w:w="0" w:type="dxa"/>
              <w:right w:w="15" w:type="dxa"/>
            </w:tcMar>
            <w:vAlign w:val="bottom"/>
          </w:tcPr>
          <w:p w14:paraId="7F25996A" w14:textId="77777777" w:rsidR="008028C7" w:rsidRPr="00E06106" w:rsidRDefault="008028C7" w:rsidP="008028C7">
            <w:pPr>
              <w:ind w:right="46"/>
              <w:jc w:val="right"/>
              <w:rPr>
                <w:sz w:val="13"/>
                <w:szCs w:val="13"/>
              </w:rPr>
            </w:pPr>
          </w:p>
        </w:tc>
        <w:tc>
          <w:tcPr>
            <w:tcW w:w="470" w:type="pct"/>
            <w:tcMar>
              <w:top w:w="0" w:type="dxa"/>
              <w:left w:w="15" w:type="dxa"/>
              <w:bottom w:w="0" w:type="dxa"/>
              <w:right w:w="15" w:type="dxa"/>
            </w:tcMar>
            <w:vAlign w:val="bottom"/>
          </w:tcPr>
          <w:p w14:paraId="607B75E9" w14:textId="77777777" w:rsidR="008028C7" w:rsidRPr="00E06106" w:rsidRDefault="008028C7" w:rsidP="008028C7">
            <w:pPr>
              <w:ind w:right="46"/>
              <w:jc w:val="right"/>
              <w:rPr>
                <w:sz w:val="13"/>
                <w:szCs w:val="13"/>
              </w:rPr>
            </w:pPr>
          </w:p>
        </w:tc>
        <w:tc>
          <w:tcPr>
            <w:tcW w:w="511" w:type="pct"/>
            <w:tcMar>
              <w:top w:w="0" w:type="dxa"/>
              <w:left w:w="15" w:type="dxa"/>
              <w:bottom w:w="0" w:type="dxa"/>
              <w:right w:w="15" w:type="dxa"/>
            </w:tcMar>
            <w:vAlign w:val="bottom"/>
          </w:tcPr>
          <w:p w14:paraId="7B6755F7" w14:textId="77777777" w:rsidR="008028C7" w:rsidRPr="00E06106" w:rsidRDefault="008028C7" w:rsidP="008028C7">
            <w:pPr>
              <w:ind w:right="46"/>
              <w:jc w:val="right"/>
              <w:rPr>
                <w:sz w:val="13"/>
                <w:szCs w:val="13"/>
              </w:rPr>
            </w:pPr>
          </w:p>
        </w:tc>
        <w:tc>
          <w:tcPr>
            <w:tcW w:w="515" w:type="pct"/>
            <w:tcMar>
              <w:top w:w="0" w:type="dxa"/>
              <w:left w:w="15" w:type="dxa"/>
              <w:bottom w:w="0" w:type="dxa"/>
              <w:right w:w="15" w:type="dxa"/>
            </w:tcMar>
            <w:vAlign w:val="bottom"/>
          </w:tcPr>
          <w:p w14:paraId="4659DB44" w14:textId="77777777" w:rsidR="008028C7" w:rsidRPr="00E06106" w:rsidRDefault="008028C7" w:rsidP="008028C7">
            <w:pPr>
              <w:ind w:right="46"/>
              <w:jc w:val="right"/>
              <w:rPr>
                <w:sz w:val="13"/>
                <w:szCs w:val="13"/>
              </w:rPr>
            </w:pPr>
          </w:p>
        </w:tc>
        <w:tc>
          <w:tcPr>
            <w:tcW w:w="579" w:type="pct"/>
            <w:tcMar>
              <w:top w:w="0" w:type="dxa"/>
              <w:left w:w="15" w:type="dxa"/>
              <w:bottom w:w="0" w:type="dxa"/>
              <w:right w:w="15" w:type="dxa"/>
            </w:tcMar>
            <w:vAlign w:val="bottom"/>
          </w:tcPr>
          <w:p w14:paraId="003DA755" w14:textId="77777777" w:rsidR="008028C7" w:rsidRPr="00E06106" w:rsidRDefault="008028C7" w:rsidP="008028C7">
            <w:pPr>
              <w:ind w:right="46"/>
              <w:jc w:val="right"/>
              <w:rPr>
                <w:sz w:val="13"/>
                <w:szCs w:val="13"/>
              </w:rPr>
            </w:pPr>
          </w:p>
        </w:tc>
      </w:tr>
      <w:tr w:rsidR="008028C7" w:rsidRPr="00E06106" w14:paraId="6ED7E036" w14:textId="77777777" w:rsidTr="008028C7">
        <w:trPr>
          <w:trHeight w:val="20"/>
        </w:trPr>
        <w:tc>
          <w:tcPr>
            <w:tcW w:w="1387" w:type="pct"/>
            <w:tcBorders>
              <w:top w:val="single" w:sz="4" w:space="0" w:color="auto"/>
              <w:left w:val="nil"/>
              <w:bottom w:val="single" w:sz="4" w:space="0" w:color="auto"/>
              <w:right w:val="nil"/>
            </w:tcBorders>
            <w:tcMar>
              <w:top w:w="0" w:type="dxa"/>
              <w:left w:w="15" w:type="dxa"/>
              <w:bottom w:w="0" w:type="dxa"/>
              <w:right w:w="15" w:type="dxa"/>
            </w:tcMar>
            <w:hideMark/>
          </w:tcPr>
          <w:p w14:paraId="08DED5E6" w14:textId="77777777" w:rsidR="008028C7" w:rsidRPr="00E06106" w:rsidRDefault="008028C7" w:rsidP="008028C7">
            <w:pPr>
              <w:widowControl w:val="0"/>
              <w:autoSpaceDE w:val="0"/>
              <w:autoSpaceDN w:val="0"/>
              <w:adjustRightInd w:val="0"/>
              <w:rPr>
                <w:b/>
                <w:bCs/>
                <w:sz w:val="13"/>
                <w:szCs w:val="13"/>
              </w:rPr>
            </w:pPr>
            <w:r w:rsidRPr="00E06106">
              <w:rPr>
                <w:b/>
                <w:bCs/>
                <w:sz w:val="13"/>
                <w:szCs w:val="13"/>
              </w:rPr>
              <w:t>Toplam Yükümlülükler</w:t>
            </w: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tcPr>
          <w:p w14:paraId="67C08702" w14:textId="1EC7BE3D" w:rsidR="008028C7" w:rsidRPr="00E06106" w:rsidRDefault="008028C7" w:rsidP="008028C7">
            <w:pPr>
              <w:ind w:right="46"/>
              <w:jc w:val="right"/>
              <w:rPr>
                <w:b/>
                <w:bCs/>
                <w:sz w:val="13"/>
                <w:szCs w:val="13"/>
              </w:rPr>
            </w:pPr>
            <w:r w:rsidRPr="00E06106">
              <w:rPr>
                <w:b/>
                <w:bCs/>
                <w:color w:val="000000"/>
                <w:sz w:val="13"/>
                <w:szCs w:val="13"/>
              </w:rPr>
              <w:t xml:space="preserve"> 672.705.501 </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tcPr>
          <w:p w14:paraId="6008493E" w14:textId="17A4DF06" w:rsidR="008028C7" w:rsidRPr="00E06106" w:rsidRDefault="008028C7" w:rsidP="008028C7">
            <w:pPr>
              <w:ind w:right="46"/>
              <w:jc w:val="right"/>
              <w:rPr>
                <w:b/>
                <w:bCs/>
                <w:sz w:val="13"/>
                <w:szCs w:val="13"/>
              </w:rPr>
            </w:pPr>
            <w:r w:rsidRPr="00E06106">
              <w:rPr>
                <w:b/>
                <w:bCs/>
                <w:color w:val="000000"/>
                <w:sz w:val="13"/>
                <w:szCs w:val="13"/>
              </w:rPr>
              <w:t xml:space="preserve"> 224.285.508 </w:t>
            </w:r>
          </w:p>
        </w:tc>
        <w:tc>
          <w:tcPr>
            <w:tcW w:w="514" w:type="pct"/>
            <w:tcBorders>
              <w:top w:val="single" w:sz="4" w:space="0" w:color="auto"/>
              <w:left w:val="nil"/>
              <w:bottom w:val="single" w:sz="4" w:space="0" w:color="auto"/>
              <w:right w:val="nil"/>
            </w:tcBorders>
            <w:tcMar>
              <w:top w:w="0" w:type="dxa"/>
              <w:left w:w="15" w:type="dxa"/>
              <w:bottom w:w="0" w:type="dxa"/>
              <w:right w:w="15" w:type="dxa"/>
            </w:tcMar>
            <w:vAlign w:val="bottom"/>
          </w:tcPr>
          <w:p w14:paraId="38EEB07B" w14:textId="1E27A79A" w:rsidR="008028C7" w:rsidRPr="00E06106" w:rsidRDefault="008028C7" w:rsidP="008028C7">
            <w:pPr>
              <w:ind w:right="46"/>
              <w:jc w:val="right"/>
              <w:rPr>
                <w:b/>
                <w:bCs/>
                <w:sz w:val="13"/>
                <w:szCs w:val="13"/>
              </w:rPr>
            </w:pPr>
            <w:r w:rsidRPr="00E06106">
              <w:rPr>
                <w:b/>
                <w:bCs/>
                <w:color w:val="000000"/>
                <w:sz w:val="13"/>
                <w:szCs w:val="13"/>
              </w:rPr>
              <w:t xml:space="preserve"> 179.925.068 </w:t>
            </w:r>
          </w:p>
        </w:tc>
        <w:tc>
          <w:tcPr>
            <w:tcW w:w="470" w:type="pct"/>
            <w:tcBorders>
              <w:top w:val="single" w:sz="4" w:space="0" w:color="auto"/>
              <w:left w:val="nil"/>
              <w:bottom w:val="single" w:sz="4" w:space="0" w:color="auto"/>
              <w:right w:val="nil"/>
            </w:tcBorders>
            <w:tcMar>
              <w:top w:w="0" w:type="dxa"/>
              <w:left w:w="15" w:type="dxa"/>
              <w:bottom w:w="0" w:type="dxa"/>
              <w:right w:w="15" w:type="dxa"/>
            </w:tcMar>
            <w:vAlign w:val="bottom"/>
          </w:tcPr>
          <w:p w14:paraId="37F53A2C" w14:textId="556F0FBF" w:rsidR="008028C7" w:rsidRPr="00E06106" w:rsidRDefault="008028C7" w:rsidP="008028C7">
            <w:pPr>
              <w:ind w:right="46"/>
              <w:jc w:val="right"/>
              <w:rPr>
                <w:b/>
                <w:bCs/>
                <w:sz w:val="13"/>
                <w:szCs w:val="13"/>
              </w:rPr>
            </w:pPr>
            <w:r w:rsidRPr="00E06106">
              <w:rPr>
                <w:b/>
                <w:bCs/>
                <w:color w:val="000000"/>
                <w:sz w:val="13"/>
                <w:szCs w:val="13"/>
              </w:rPr>
              <w:t xml:space="preserve"> 57.816.309 </w:t>
            </w:r>
          </w:p>
        </w:tc>
        <w:tc>
          <w:tcPr>
            <w:tcW w:w="511" w:type="pct"/>
            <w:tcBorders>
              <w:top w:val="single" w:sz="4" w:space="0" w:color="auto"/>
              <w:left w:val="nil"/>
              <w:bottom w:val="single" w:sz="4" w:space="0" w:color="auto"/>
              <w:right w:val="nil"/>
            </w:tcBorders>
            <w:tcMar>
              <w:top w:w="0" w:type="dxa"/>
              <w:left w:w="15" w:type="dxa"/>
              <w:bottom w:w="0" w:type="dxa"/>
              <w:right w:w="15" w:type="dxa"/>
            </w:tcMar>
            <w:vAlign w:val="bottom"/>
          </w:tcPr>
          <w:p w14:paraId="55C57B81" w14:textId="66DAA24A" w:rsidR="008028C7" w:rsidRPr="00E06106" w:rsidRDefault="008028C7" w:rsidP="008028C7">
            <w:pPr>
              <w:ind w:right="46"/>
              <w:jc w:val="right"/>
              <w:rPr>
                <w:b/>
                <w:bCs/>
                <w:sz w:val="13"/>
                <w:szCs w:val="13"/>
              </w:rPr>
            </w:pPr>
            <w:r w:rsidRPr="00E06106">
              <w:rPr>
                <w:b/>
                <w:bCs/>
                <w:color w:val="000000"/>
                <w:sz w:val="13"/>
                <w:szCs w:val="13"/>
              </w:rPr>
              <w:t xml:space="preserve"> 13.031.002 </w:t>
            </w:r>
          </w:p>
        </w:tc>
        <w:tc>
          <w:tcPr>
            <w:tcW w:w="515" w:type="pct"/>
            <w:tcBorders>
              <w:top w:val="single" w:sz="4" w:space="0" w:color="auto"/>
              <w:left w:val="nil"/>
              <w:bottom w:val="single" w:sz="4" w:space="0" w:color="auto"/>
              <w:right w:val="nil"/>
            </w:tcBorders>
            <w:tcMar>
              <w:top w:w="0" w:type="dxa"/>
              <w:left w:w="15" w:type="dxa"/>
              <w:bottom w:w="0" w:type="dxa"/>
              <w:right w:w="15" w:type="dxa"/>
            </w:tcMar>
            <w:vAlign w:val="bottom"/>
          </w:tcPr>
          <w:p w14:paraId="141FF5AF" w14:textId="0BC91558" w:rsidR="008028C7" w:rsidRPr="00E06106" w:rsidRDefault="008028C7" w:rsidP="008028C7">
            <w:pPr>
              <w:ind w:right="46"/>
              <w:jc w:val="right"/>
              <w:rPr>
                <w:b/>
                <w:bCs/>
                <w:sz w:val="13"/>
                <w:szCs w:val="13"/>
              </w:rPr>
            </w:pPr>
            <w:r w:rsidRPr="00E06106">
              <w:rPr>
                <w:b/>
                <w:bCs/>
                <w:color w:val="000000"/>
                <w:sz w:val="13"/>
                <w:szCs w:val="13"/>
              </w:rPr>
              <w:t xml:space="preserve"> 689.517.820 </w:t>
            </w:r>
          </w:p>
        </w:tc>
        <w:tc>
          <w:tcPr>
            <w:tcW w:w="579" w:type="pct"/>
            <w:tcBorders>
              <w:top w:val="single" w:sz="4" w:space="0" w:color="auto"/>
              <w:left w:val="nil"/>
              <w:bottom w:val="single" w:sz="4" w:space="0" w:color="auto"/>
              <w:right w:val="nil"/>
            </w:tcBorders>
            <w:tcMar>
              <w:top w:w="0" w:type="dxa"/>
              <w:left w:w="15" w:type="dxa"/>
              <w:bottom w:w="0" w:type="dxa"/>
              <w:right w:w="15" w:type="dxa"/>
            </w:tcMar>
            <w:vAlign w:val="bottom"/>
          </w:tcPr>
          <w:p w14:paraId="2920EAAE" w14:textId="2E1DBE1E" w:rsidR="008028C7" w:rsidRPr="00E06106" w:rsidRDefault="008028C7" w:rsidP="008028C7">
            <w:pPr>
              <w:ind w:right="46"/>
              <w:jc w:val="right"/>
              <w:rPr>
                <w:b/>
                <w:bCs/>
                <w:sz w:val="13"/>
                <w:szCs w:val="13"/>
              </w:rPr>
            </w:pPr>
            <w:r w:rsidRPr="00E06106">
              <w:rPr>
                <w:b/>
                <w:bCs/>
                <w:color w:val="000000"/>
                <w:sz w:val="13"/>
                <w:szCs w:val="13"/>
              </w:rPr>
              <w:t xml:space="preserve"> 1.837.281.208 </w:t>
            </w:r>
          </w:p>
        </w:tc>
      </w:tr>
      <w:tr w:rsidR="008028C7" w:rsidRPr="00E06106" w14:paraId="3BCC9FE5" w14:textId="77777777" w:rsidTr="008028C7">
        <w:trPr>
          <w:trHeight w:val="20"/>
        </w:trPr>
        <w:tc>
          <w:tcPr>
            <w:tcW w:w="1387" w:type="pct"/>
            <w:tcBorders>
              <w:top w:val="single" w:sz="4" w:space="0" w:color="auto"/>
              <w:left w:val="nil"/>
              <w:bottom w:val="nil"/>
              <w:right w:val="nil"/>
            </w:tcBorders>
            <w:tcMar>
              <w:top w:w="0" w:type="dxa"/>
              <w:left w:w="15" w:type="dxa"/>
              <w:bottom w:w="0" w:type="dxa"/>
              <w:right w:w="15" w:type="dxa"/>
            </w:tcMar>
          </w:tcPr>
          <w:p w14:paraId="6AC17100" w14:textId="77777777" w:rsidR="008028C7" w:rsidRPr="00E06106" w:rsidRDefault="008028C7" w:rsidP="008028C7">
            <w:pPr>
              <w:widowControl w:val="0"/>
              <w:autoSpaceDE w:val="0"/>
              <w:autoSpaceDN w:val="0"/>
              <w:adjustRightInd w:val="0"/>
              <w:rPr>
                <w:sz w:val="13"/>
                <w:szCs w:val="13"/>
              </w:rPr>
            </w:pPr>
          </w:p>
        </w:tc>
        <w:tc>
          <w:tcPr>
            <w:tcW w:w="514" w:type="pct"/>
            <w:tcBorders>
              <w:top w:val="single" w:sz="4" w:space="0" w:color="auto"/>
              <w:left w:val="nil"/>
              <w:bottom w:val="nil"/>
              <w:right w:val="nil"/>
            </w:tcBorders>
            <w:tcMar>
              <w:top w:w="0" w:type="dxa"/>
              <w:left w:w="15" w:type="dxa"/>
              <w:bottom w:w="0" w:type="dxa"/>
              <w:right w:w="15" w:type="dxa"/>
            </w:tcMar>
            <w:vAlign w:val="bottom"/>
          </w:tcPr>
          <w:p w14:paraId="1A18F0BB" w14:textId="77777777" w:rsidR="008028C7" w:rsidRPr="00E06106" w:rsidRDefault="008028C7" w:rsidP="008028C7">
            <w:pPr>
              <w:widowControl w:val="0"/>
              <w:ind w:right="46"/>
              <w:jc w:val="right"/>
              <w:rPr>
                <w:b/>
                <w:bCs/>
                <w:color w:val="000000"/>
                <w:sz w:val="13"/>
                <w:szCs w:val="13"/>
              </w:rPr>
            </w:pPr>
          </w:p>
        </w:tc>
        <w:tc>
          <w:tcPr>
            <w:tcW w:w="511" w:type="pct"/>
            <w:tcBorders>
              <w:top w:val="single" w:sz="4" w:space="0" w:color="auto"/>
              <w:left w:val="nil"/>
              <w:bottom w:val="nil"/>
              <w:right w:val="nil"/>
            </w:tcBorders>
            <w:tcMar>
              <w:top w:w="0" w:type="dxa"/>
              <w:left w:w="15" w:type="dxa"/>
              <w:bottom w:w="0" w:type="dxa"/>
              <w:right w:w="15" w:type="dxa"/>
            </w:tcMar>
            <w:vAlign w:val="bottom"/>
          </w:tcPr>
          <w:p w14:paraId="49D806B5" w14:textId="77777777" w:rsidR="008028C7" w:rsidRPr="00E06106" w:rsidRDefault="008028C7" w:rsidP="008028C7">
            <w:pPr>
              <w:widowControl w:val="0"/>
              <w:ind w:right="46"/>
              <w:jc w:val="right"/>
              <w:rPr>
                <w:sz w:val="13"/>
                <w:szCs w:val="13"/>
              </w:rPr>
            </w:pPr>
          </w:p>
        </w:tc>
        <w:tc>
          <w:tcPr>
            <w:tcW w:w="514" w:type="pct"/>
            <w:tcBorders>
              <w:top w:val="single" w:sz="4" w:space="0" w:color="auto"/>
              <w:left w:val="nil"/>
              <w:bottom w:val="nil"/>
              <w:right w:val="nil"/>
            </w:tcBorders>
            <w:tcMar>
              <w:top w:w="0" w:type="dxa"/>
              <w:left w:w="15" w:type="dxa"/>
              <w:bottom w:w="0" w:type="dxa"/>
              <w:right w:w="15" w:type="dxa"/>
            </w:tcMar>
            <w:vAlign w:val="bottom"/>
          </w:tcPr>
          <w:p w14:paraId="7F86203F" w14:textId="77777777" w:rsidR="008028C7" w:rsidRPr="00E06106" w:rsidRDefault="008028C7" w:rsidP="008028C7">
            <w:pPr>
              <w:widowControl w:val="0"/>
              <w:ind w:right="46"/>
              <w:jc w:val="right"/>
              <w:rPr>
                <w:sz w:val="13"/>
                <w:szCs w:val="13"/>
              </w:rPr>
            </w:pPr>
          </w:p>
        </w:tc>
        <w:tc>
          <w:tcPr>
            <w:tcW w:w="470" w:type="pct"/>
            <w:tcBorders>
              <w:top w:val="single" w:sz="4" w:space="0" w:color="auto"/>
              <w:left w:val="nil"/>
              <w:bottom w:val="nil"/>
              <w:right w:val="nil"/>
            </w:tcBorders>
            <w:tcMar>
              <w:top w:w="0" w:type="dxa"/>
              <w:left w:w="15" w:type="dxa"/>
              <w:bottom w:w="0" w:type="dxa"/>
              <w:right w:w="15" w:type="dxa"/>
            </w:tcMar>
            <w:vAlign w:val="bottom"/>
          </w:tcPr>
          <w:p w14:paraId="57901090" w14:textId="77777777" w:rsidR="008028C7" w:rsidRPr="00E06106" w:rsidRDefault="008028C7" w:rsidP="008028C7">
            <w:pPr>
              <w:widowControl w:val="0"/>
              <w:ind w:right="46"/>
              <w:jc w:val="right"/>
              <w:rPr>
                <w:sz w:val="13"/>
                <w:szCs w:val="13"/>
              </w:rPr>
            </w:pPr>
          </w:p>
        </w:tc>
        <w:tc>
          <w:tcPr>
            <w:tcW w:w="511" w:type="pct"/>
            <w:tcBorders>
              <w:top w:val="single" w:sz="4" w:space="0" w:color="auto"/>
              <w:left w:val="nil"/>
              <w:bottom w:val="nil"/>
              <w:right w:val="nil"/>
            </w:tcBorders>
            <w:tcMar>
              <w:top w:w="0" w:type="dxa"/>
              <w:left w:w="15" w:type="dxa"/>
              <w:bottom w:w="0" w:type="dxa"/>
              <w:right w:w="15" w:type="dxa"/>
            </w:tcMar>
            <w:vAlign w:val="bottom"/>
          </w:tcPr>
          <w:p w14:paraId="4CD851EF" w14:textId="77777777" w:rsidR="008028C7" w:rsidRPr="00E06106" w:rsidRDefault="008028C7" w:rsidP="008028C7">
            <w:pPr>
              <w:widowControl w:val="0"/>
              <w:ind w:right="46"/>
              <w:jc w:val="right"/>
              <w:rPr>
                <w:sz w:val="13"/>
                <w:szCs w:val="13"/>
              </w:rPr>
            </w:pPr>
          </w:p>
        </w:tc>
        <w:tc>
          <w:tcPr>
            <w:tcW w:w="515" w:type="pct"/>
            <w:tcBorders>
              <w:top w:val="single" w:sz="4" w:space="0" w:color="auto"/>
              <w:left w:val="nil"/>
              <w:bottom w:val="nil"/>
              <w:right w:val="nil"/>
            </w:tcBorders>
            <w:tcMar>
              <w:top w:w="0" w:type="dxa"/>
              <w:left w:w="15" w:type="dxa"/>
              <w:bottom w:w="0" w:type="dxa"/>
              <w:right w:w="15" w:type="dxa"/>
            </w:tcMar>
            <w:vAlign w:val="bottom"/>
          </w:tcPr>
          <w:p w14:paraId="21CC0DB3" w14:textId="77777777" w:rsidR="008028C7" w:rsidRPr="00E06106" w:rsidRDefault="008028C7" w:rsidP="008028C7">
            <w:pPr>
              <w:widowControl w:val="0"/>
              <w:ind w:right="46"/>
              <w:jc w:val="right"/>
              <w:rPr>
                <w:sz w:val="13"/>
                <w:szCs w:val="13"/>
              </w:rPr>
            </w:pPr>
          </w:p>
        </w:tc>
        <w:tc>
          <w:tcPr>
            <w:tcW w:w="579" w:type="pct"/>
            <w:tcBorders>
              <w:top w:val="single" w:sz="4" w:space="0" w:color="auto"/>
              <w:left w:val="nil"/>
              <w:bottom w:val="nil"/>
              <w:right w:val="nil"/>
            </w:tcBorders>
            <w:tcMar>
              <w:top w:w="0" w:type="dxa"/>
              <w:left w:w="15" w:type="dxa"/>
              <w:bottom w:w="0" w:type="dxa"/>
              <w:right w:w="15" w:type="dxa"/>
            </w:tcMar>
            <w:vAlign w:val="bottom"/>
          </w:tcPr>
          <w:p w14:paraId="2C3657A2" w14:textId="77777777" w:rsidR="008028C7" w:rsidRPr="00E06106" w:rsidRDefault="008028C7" w:rsidP="008028C7">
            <w:pPr>
              <w:widowControl w:val="0"/>
              <w:ind w:right="46"/>
              <w:jc w:val="right"/>
              <w:rPr>
                <w:sz w:val="13"/>
                <w:szCs w:val="13"/>
              </w:rPr>
            </w:pPr>
          </w:p>
        </w:tc>
      </w:tr>
      <w:tr w:rsidR="008028C7" w:rsidRPr="00E06106" w14:paraId="3758BDBA" w14:textId="77777777" w:rsidTr="008028C7">
        <w:trPr>
          <w:trHeight w:val="20"/>
        </w:trPr>
        <w:tc>
          <w:tcPr>
            <w:tcW w:w="1387" w:type="pct"/>
            <w:tcMar>
              <w:top w:w="0" w:type="dxa"/>
              <w:left w:w="15" w:type="dxa"/>
              <w:bottom w:w="0" w:type="dxa"/>
              <w:right w:w="15" w:type="dxa"/>
            </w:tcMar>
            <w:vAlign w:val="center"/>
            <w:hideMark/>
          </w:tcPr>
          <w:p w14:paraId="341ED6F4" w14:textId="77777777" w:rsidR="008028C7" w:rsidRPr="00E06106" w:rsidRDefault="008028C7" w:rsidP="008028C7">
            <w:pPr>
              <w:widowControl w:val="0"/>
              <w:outlineLvl w:val="6"/>
              <w:rPr>
                <w:rFonts w:eastAsia="Arial Unicode MS"/>
                <w:sz w:val="13"/>
                <w:szCs w:val="13"/>
              </w:rPr>
            </w:pPr>
            <w:r w:rsidRPr="00E06106">
              <w:rPr>
                <w:rFonts w:eastAsia="Arial Unicode MS"/>
                <w:sz w:val="13"/>
                <w:szCs w:val="13"/>
              </w:rPr>
              <w:t xml:space="preserve">Bilançodaki Uzun Pozisyon </w:t>
            </w:r>
          </w:p>
        </w:tc>
        <w:tc>
          <w:tcPr>
            <w:tcW w:w="514" w:type="pct"/>
            <w:tcMar>
              <w:top w:w="0" w:type="dxa"/>
              <w:left w:w="15" w:type="dxa"/>
              <w:bottom w:w="0" w:type="dxa"/>
              <w:right w:w="15" w:type="dxa"/>
            </w:tcMar>
            <w:vAlign w:val="bottom"/>
          </w:tcPr>
          <w:p w14:paraId="1E29226A" w14:textId="6FB90F3E" w:rsidR="008028C7" w:rsidRPr="00E06106" w:rsidRDefault="008028C7" w:rsidP="008028C7">
            <w:pPr>
              <w:ind w:right="46"/>
              <w:jc w:val="right"/>
              <w:rPr>
                <w:sz w:val="13"/>
                <w:szCs w:val="13"/>
                <w:lang w:eastAsia="tr-TR"/>
              </w:rPr>
            </w:pPr>
            <w:r w:rsidRPr="00E06106">
              <w:rPr>
                <w:color w:val="000000"/>
                <w:sz w:val="13"/>
                <w:szCs w:val="13"/>
              </w:rPr>
              <w:t xml:space="preserve"> - </w:t>
            </w:r>
          </w:p>
        </w:tc>
        <w:tc>
          <w:tcPr>
            <w:tcW w:w="511" w:type="pct"/>
            <w:tcMar>
              <w:top w:w="0" w:type="dxa"/>
              <w:left w:w="15" w:type="dxa"/>
              <w:bottom w:w="0" w:type="dxa"/>
              <w:right w:w="15" w:type="dxa"/>
            </w:tcMar>
            <w:vAlign w:val="bottom"/>
          </w:tcPr>
          <w:p w14:paraId="2B19F2D5" w14:textId="4B04D5A9"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1D85A34F" w14:textId="076BF16D" w:rsidR="008028C7" w:rsidRPr="00E06106" w:rsidRDefault="008028C7" w:rsidP="008028C7">
            <w:pPr>
              <w:ind w:right="46"/>
              <w:jc w:val="right"/>
              <w:rPr>
                <w:sz w:val="13"/>
                <w:szCs w:val="13"/>
              </w:rPr>
            </w:pPr>
            <w:r w:rsidRPr="00E06106">
              <w:rPr>
                <w:color w:val="000000"/>
                <w:sz w:val="13"/>
                <w:szCs w:val="13"/>
              </w:rPr>
              <w:t xml:space="preserve"> 243.811.190 </w:t>
            </w:r>
          </w:p>
        </w:tc>
        <w:tc>
          <w:tcPr>
            <w:tcW w:w="470" w:type="pct"/>
            <w:tcMar>
              <w:top w:w="0" w:type="dxa"/>
              <w:left w:w="15" w:type="dxa"/>
              <w:bottom w:w="0" w:type="dxa"/>
              <w:right w:w="15" w:type="dxa"/>
            </w:tcMar>
            <w:vAlign w:val="bottom"/>
          </w:tcPr>
          <w:p w14:paraId="2AD6BD94" w14:textId="19907234" w:rsidR="008028C7" w:rsidRPr="00E06106" w:rsidRDefault="008028C7" w:rsidP="008028C7">
            <w:pPr>
              <w:ind w:right="46"/>
              <w:jc w:val="right"/>
              <w:rPr>
                <w:sz w:val="13"/>
                <w:szCs w:val="13"/>
              </w:rPr>
            </w:pPr>
            <w:r w:rsidRPr="00E06106">
              <w:rPr>
                <w:color w:val="000000"/>
                <w:sz w:val="13"/>
                <w:szCs w:val="13"/>
              </w:rPr>
              <w:t xml:space="preserve"> 163.284.693 </w:t>
            </w:r>
          </w:p>
        </w:tc>
        <w:tc>
          <w:tcPr>
            <w:tcW w:w="511" w:type="pct"/>
            <w:tcMar>
              <w:top w:w="0" w:type="dxa"/>
              <w:left w:w="15" w:type="dxa"/>
              <w:bottom w:w="0" w:type="dxa"/>
              <w:right w:w="15" w:type="dxa"/>
            </w:tcMar>
            <w:vAlign w:val="bottom"/>
          </w:tcPr>
          <w:p w14:paraId="0B33B33B" w14:textId="4327350D" w:rsidR="008028C7" w:rsidRPr="00E06106" w:rsidRDefault="008028C7" w:rsidP="008028C7">
            <w:pPr>
              <w:ind w:right="46"/>
              <w:jc w:val="right"/>
              <w:rPr>
                <w:sz w:val="13"/>
                <w:szCs w:val="13"/>
              </w:rPr>
            </w:pPr>
            <w:r w:rsidRPr="00E06106">
              <w:rPr>
                <w:color w:val="000000"/>
                <w:sz w:val="13"/>
                <w:szCs w:val="13"/>
              </w:rPr>
              <w:t xml:space="preserve"> 53.891.835 </w:t>
            </w:r>
          </w:p>
        </w:tc>
        <w:tc>
          <w:tcPr>
            <w:tcW w:w="515" w:type="pct"/>
            <w:tcMar>
              <w:top w:w="0" w:type="dxa"/>
              <w:left w:w="15" w:type="dxa"/>
              <w:bottom w:w="0" w:type="dxa"/>
              <w:right w:w="15" w:type="dxa"/>
            </w:tcMar>
            <w:vAlign w:val="bottom"/>
          </w:tcPr>
          <w:p w14:paraId="596F9774" w14:textId="57470F68" w:rsidR="008028C7" w:rsidRPr="00E06106" w:rsidRDefault="008028C7" w:rsidP="008028C7">
            <w:pPr>
              <w:ind w:right="46"/>
              <w:jc w:val="right"/>
              <w:rPr>
                <w:sz w:val="13"/>
                <w:szCs w:val="13"/>
              </w:rPr>
            </w:pPr>
            <w:r w:rsidRPr="00E06106">
              <w:rPr>
                <w:color w:val="000000"/>
                <w:sz w:val="13"/>
                <w:szCs w:val="13"/>
              </w:rPr>
              <w:t xml:space="preserve"> - </w:t>
            </w:r>
          </w:p>
        </w:tc>
        <w:tc>
          <w:tcPr>
            <w:tcW w:w="579" w:type="pct"/>
            <w:tcMar>
              <w:top w:w="0" w:type="dxa"/>
              <w:left w:w="15" w:type="dxa"/>
              <w:bottom w:w="0" w:type="dxa"/>
              <w:right w:w="15" w:type="dxa"/>
            </w:tcMar>
            <w:vAlign w:val="bottom"/>
          </w:tcPr>
          <w:p w14:paraId="29121FBF" w14:textId="5E7135A9" w:rsidR="008028C7" w:rsidRPr="00E06106" w:rsidRDefault="008028C7" w:rsidP="008028C7">
            <w:pPr>
              <w:ind w:right="46"/>
              <w:jc w:val="right"/>
              <w:rPr>
                <w:sz w:val="13"/>
                <w:szCs w:val="13"/>
              </w:rPr>
            </w:pPr>
            <w:r w:rsidRPr="00E06106">
              <w:rPr>
                <w:color w:val="000000"/>
                <w:sz w:val="13"/>
                <w:szCs w:val="13"/>
              </w:rPr>
              <w:t xml:space="preserve"> 460.987.718 </w:t>
            </w:r>
          </w:p>
        </w:tc>
      </w:tr>
      <w:tr w:rsidR="008028C7" w:rsidRPr="00E06106" w14:paraId="5D5EA681" w14:textId="77777777" w:rsidTr="008028C7">
        <w:trPr>
          <w:trHeight w:val="20"/>
        </w:trPr>
        <w:tc>
          <w:tcPr>
            <w:tcW w:w="1387" w:type="pct"/>
            <w:tcMar>
              <w:top w:w="0" w:type="dxa"/>
              <w:left w:w="15" w:type="dxa"/>
              <w:bottom w:w="0" w:type="dxa"/>
              <w:right w:w="15" w:type="dxa"/>
            </w:tcMar>
            <w:vAlign w:val="center"/>
            <w:hideMark/>
          </w:tcPr>
          <w:p w14:paraId="62734C27" w14:textId="77777777" w:rsidR="008028C7" w:rsidRPr="00E06106" w:rsidRDefault="008028C7" w:rsidP="008028C7">
            <w:pPr>
              <w:widowControl w:val="0"/>
              <w:autoSpaceDE w:val="0"/>
              <w:autoSpaceDN w:val="0"/>
              <w:adjustRightInd w:val="0"/>
              <w:rPr>
                <w:rFonts w:eastAsia="Arial Unicode MS"/>
                <w:sz w:val="13"/>
                <w:szCs w:val="13"/>
              </w:rPr>
            </w:pPr>
            <w:r w:rsidRPr="00E06106">
              <w:rPr>
                <w:rFonts w:eastAsia="Arial Unicode MS"/>
                <w:sz w:val="13"/>
                <w:szCs w:val="13"/>
              </w:rPr>
              <w:t>Bilançodaki Kısa Pozisyon</w:t>
            </w:r>
          </w:p>
        </w:tc>
        <w:tc>
          <w:tcPr>
            <w:tcW w:w="514" w:type="pct"/>
            <w:tcMar>
              <w:top w:w="0" w:type="dxa"/>
              <w:left w:w="15" w:type="dxa"/>
              <w:bottom w:w="0" w:type="dxa"/>
              <w:right w:w="15" w:type="dxa"/>
            </w:tcMar>
            <w:vAlign w:val="bottom"/>
          </w:tcPr>
          <w:p w14:paraId="7C3D6E39" w14:textId="6A521232" w:rsidR="008028C7" w:rsidRPr="00E06106" w:rsidRDefault="008028C7" w:rsidP="008028C7">
            <w:pPr>
              <w:ind w:right="46"/>
              <w:jc w:val="right"/>
              <w:rPr>
                <w:sz w:val="13"/>
                <w:szCs w:val="13"/>
              </w:rPr>
            </w:pPr>
            <w:r w:rsidRPr="00E06106">
              <w:rPr>
                <w:color w:val="000000"/>
                <w:sz w:val="13"/>
                <w:szCs w:val="13"/>
              </w:rPr>
              <w:t xml:space="preserve"> (49.246.896)</w:t>
            </w:r>
          </w:p>
        </w:tc>
        <w:tc>
          <w:tcPr>
            <w:tcW w:w="511" w:type="pct"/>
            <w:tcMar>
              <w:top w:w="0" w:type="dxa"/>
              <w:left w:w="15" w:type="dxa"/>
              <w:bottom w:w="0" w:type="dxa"/>
              <w:right w:w="15" w:type="dxa"/>
            </w:tcMar>
            <w:vAlign w:val="bottom"/>
          </w:tcPr>
          <w:p w14:paraId="5BBA7CC9" w14:textId="7BE0F0FB" w:rsidR="008028C7" w:rsidRPr="00E06106" w:rsidRDefault="008028C7" w:rsidP="008028C7">
            <w:pPr>
              <w:ind w:right="46"/>
              <w:jc w:val="right"/>
              <w:rPr>
                <w:sz w:val="13"/>
                <w:szCs w:val="13"/>
              </w:rPr>
            </w:pPr>
            <w:r w:rsidRPr="00E06106">
              <w:rPr>
                <w:color w:val="000000"/>
                <w:sz w:val="13"/>
                <w:szCs w:val="13"/>
              </w:rPr>
              <w:t xml:space="preserve"> (17.096.265)</w:t>
            </w:r>
          </w:p>
        </w:tc>
        <w:tc>
          <w:tcPr>
            <w:tcW w:w="514" w:type="pct"/>
            <w:tcMar>
              <w:top w:w="0" w:type="dxa"/>
              <w:left w:w="15" w:type="dxa"/>
              <w:bottom w:w="0" w:type="dxa"/>
              <w:right w:w="15" w:type="dxa"/>
            </w:tcMar>
            <w:vAlign w:val="bottom"/>
          </w:tcPr>
          <w:p w14:paraId="1C52236F" w14:textId="6457039C"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162608D5" w14:textId="1D1441BE"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4C2D8D00" w14:textId="612FDAC0"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0A8706A1" w14:textId="73B5ED9B" w:rsidR="008028C7" w:rsidRPr="00E06106" w:rsidRDefault="008028C7" w:rsidP="008028C7">
            <w:pPr>
              <w:ind w:right="46"/>
              <w:jc w:val="right"/>
              <w:rPr>
                <w:sz w:val="13"/>
                <w:szCs w:val="13"/>
              </w:rPr>
            </w:pPr>
            <w:r w:rsidRPr="00E06106">
              <w:rPr>
                <w:color w:val="000000"/>
                <w:sz w:val="13"/>
                <w:szCs w:val="13"/>
              </w:rPr>
              <w:t xml:space="preserve"> (394.644.557)</w:t>
            </w:r>
          </w:p>
        </w:tc>
        <w:tc>
          <w:tcPr>
            <w:tcW w:w="579" w:type="pct"/>
            <w:tcMar>
              <w:top w:w="0" w:type="dxa"/>
              <w:left w:w="15" w:type="dxa"/>
              <w:bottom w:w="0" w:type="dxa"/>
              <w:right w:w="15" w:type="dxa"/>
            </w:tcMar>
            <w:vAlign w:val="bottom"/>
          </w:tcPr>
          <w:p w14:paraId="791608DB" w14:textId="51F839E4" w:rsidR="008028C7" w:rsidRPr="00E06106" w:rsidRDefault="008028C7" w:rsidP="008028C7">
            <w:pPr>
              <w:ind w:right="46"/>
              <w:jc w:val="right"/>
              <w:rPr>
                <w:sz w:val="13"/>
                <w:szCs w:val="13"/>
              </w:rPr>
            </w:pPr>
            <w:r w:rsidRPr="00E06106">
              <w:rPr>
                <w:color w:val="000000"/>
                <w:sz w:val="13"/>
                <w:szCs w:val="13"/>
              </w:rPr>
              <w:t xml:space="preserve"> (460.987.718)</w:t>
            </w:r>
          </w:p>
        </w:tc>
      </w:tr>
      <w:tr w:rsidR="008028C7" w:rsidRPr="00E06106" w14:paraId="70CFCEAD" w14:textId="77777777" w:rsidTr="008028C7">
        <w:trPr>
          <w:trHeight w:val="20"/>
        </w:trPr>
        <w:tc>
          <w:tcPr>
            <w:tcW w:w="1387" w:type="pct"/>
            <w:tcMar>
              <w:top w:w="0" w:type="dxa"/>
              <w:left w:w="15" w:type="dxa"/>
              <w:bottom w:w="0" w:type="dxa"/>
              <w:right w:w="15" w:type="dxa"/>
            </w:tcMar>
            <w:vAlign w:val="center"/>
            <w:hideMark/>
          </w:tcPr>
          <w:p w14:paraId="132680E7" w14:textId="77777777" w:rsidR="008028C7" w:rsidRPr="00E06106" w:rsidRDefault="008028C7" w:rsidP="008028C7">
            <w:pPr>
              <w:widowControl w:val="0"/>
              <w:autoSpaceDE w:val="0"/>
              <w:autoSpaceDN w:val="0"/>
              <w:adjustRightInd w:val="0"/>
              <w:rPr>
                <w:rFonts w:eastAsia="Arial Unicode MS"/>
                <w:sz w:val="13"/>
                <w:szCs w:val="13"/>
              </w:rPr>
            </w:pPr>
            <w:r w:rsidRPr="00E06106">
              <w:rPr>
                <w:rFonts w:eastAsia="Arial Unicode MS"/>
                <w:sz w:val="13"/>
                <w:szCs w:val="13"/>
              </w:rPr>
              <w:t>Nazım Hesaplardaki Uzun Pozisyon</w:t>
            </w:r>
          </w:p>
        </w:tc>
        <w:tc>
          <w:tcPr>
            <w:tcW w:w="514" w:type="pct"/>
            <w:tcMar>
              <w:top w:w="0" w:type="dxa"/>
              <w:left w:w="15" w:type="dxa"/>
              <w:bottom w:w="0" w:type="dxa"/>
              <w:right w:w="15" w:type="dxa"/>
            </w:tcMar>
            <w:vAlign w:val="bottom"/>
          </w:tcPr>
          <w:p w14:paraId="472BCFD2" w14:textId="1CFD2D94" w:rsidR="008028C7" w:rsidRPr="00E06106" w:rsidRDefault="008028C7" w:rsidP="008028C7">
            <w:pPr>
              <w:ind w:right="46"/>
              <w:jc w:val="right"/>
              <w:rPr>
                <w:sz w:val="13"/>
                <w:szCs w:val="13"/>
              </w:rPr>
            </w:pPr>
            <w:r w:rsidRPr="00E06106">
              <w:rPr>
                <w:color w:val="000000"/>
                <w:sz w:val="13"/>
                <w:szCs w:val="13"/>
              </w:rPr>
              <w:t xml:space="preserve"> 58.451.329 </w:t>
            </w:r>
          </w:p>
        </w:tc>
        <w:tc>
          <w:tcPr>
            <w:tcW w:w="511" w:type="pct"/>
            <w:tcMar>
              <w:top w:w="0" w:type="dxa"/>
              <w:left w:w="15" w:type="dxa"/>
              <w:bottom w:w="0" w:type="dxa"/>
              <w:right w:w="15" w:type="dxa"/>
            </w:tcMar>
            <w:vAlign w:val="bottom"/>
          </w:tcPr>
          <w:p w14:paraId="76D08413" w14:textId="64658B7A" w:rsidR="008028C7" w:rsidRPr="00E06106" w:rsidRDefault="008028C7" w:rsidP="008028C7">
            <w:pPr>
              <w:ind w:right="46"/>
              <w:jc w:val="right"/>
              <w:rPr>
                <w:sz w:val="13"/>
                <w:szCs w:val="13"/>
              </w:rPr>
            </w:pPr>
            <w:r w:rsidRPr="00E06106">
              <w:rPr>
                <w:color w:val="000000"/>
                <w:sz w:val="13"/>
                <w:szCs w:val="13"/>
              </w:rPr>
              <w:t xml:space="preserve"> 40.863.523 </w:t>
            </w:r>
          </w:p>
        </w:tc>
        <w:tc>
          <w:tcPr>
            <w:tcW w:w="514" w:type="pct"/>
            <w:tcMar>
              <w:top w:w="0" w:type="dxa"/>
              <w:left w:w="15" w:type="dxa"/>
              <w:bottom w:w="0" w:type="dxa"/>
              <w:right w:w="15" w:type="dxa"/>
            </w:tcMar>
            <w:vAlign w:val="bottom"/>
          </w:tcPr>
          <w:p w14:paraId="3867D679" w14:textId="18FD6312" w:rsidR="008028C7" w:rsidRPr="00E06106" w:rsidRDefault="008028C7" w:rsidP="008028C7">
            <w:pPr>
              <w:ind w:right="46"/>
              <w:jc w:val="right"/>
              <w:rPr>
                <w:sz w:val="13"/>
                <w:szCs w:val="13"/>
              </w:rPr>
            </w:pPr>
            <w:r w:rsidRPr="00E06106">
              <w:rPr>
                <w:color w:val="000000"/>
                <w:sz w:val="13"/>
                <w:szCs w:val="13"/>
              </w:rPr>
              <w:t xml:space="preserve"> - </w:t>
            </w:r>
          </w:p>
        </w:tc>
        <w:tc>
          <w:tcPr>
            <w:tcW w:w="470" w:type="pct"/>
            <w:tcMar>
              <w:top w:w="0" w:type="dxa"/>
              <w:left w:w="15" w:type="dxa"/>
              <w:bottom w:w="0" w:type="dxa"/>
              <w:right w:w="15" w:type="dxa"/>
            </w:tcMar>
            <w:vAlign w:val="bottom"/>
          </w:tcPr>
          <w:p w14:paraId="029BA652" w14:textId="4AE0E570"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28483A68" w14:textId="0AC945E1" w:rsidR="008028C7" w:rsidRPr="00E06106" w:rsidRDefault="008028C7" w:rsidP="008028C7">
            <w:pPr>
              <w:ind w:right="46"/>
              <w:jc w:val="right"/>
              <w:rPr>
                <w:sz w:val="13"/>
                <w:szCs w:val="13"/>
              </w:rPr>
            </w:pPr>
            <w:r w:rsidRPr="00E06106">
              <w:rPr>
                <w:color w:val="000000"/>
                <w:sz w:val="13"/>
                <w:szCs w:val="13"/>
              </w:rPr>
              <w:t xml:space="preserve"> - </w:t>
            </w:r>
          </w:p>
        </w:tc>
        <w:tc>
          <w:tcPr>
            <w:tcW w:w="515" w:type="pct"/>
            <w:tcMar>
              <w:top w:w="0" w:type="dxa"/>
              <w:left w:w="15" w:type="dxa"/>
              <w:bottom w:w="0" w:type="dxa"/>
              <w:right w:w="15" w:type="dxa"/>
            </w:tcMar>
            <w:vAlign w:val="bottom"/>
          </w:tcPr>
          <w:p w14:paraId="75F57E79" w14:textId="6CA35AEE" w:rsidR="008028C7" w:rsidRPr="00E06106" w:rsidRDefault="008028C7" w:rsidP="008028C7">
            <w:pPr>
              <w:ind w:right="46"/>
              <w:jc w:val="right"/>
              <w:rPr>
                <w:sz w:val="13"/>
                <w:szCs w:val="13"/>
              </w:rPr>
            </w:pPr>
            <w:r w:rsidRPr="00E06106">
              <w:rPr>
                <w:color w:val="000000"/>
                <w:sz w:val="13"/>
                <w:szCs w:val="13"/>
              </w:rPr>
              <w:t xml:space="preserve"> - </w:t>
            </w:r>
          </w:p>
        </w:tc>
        <w:tc>
          <w:tcPr>
            <w:tcW w:w="579" w:type="pct"/>
            <w:tcMar>
              <w:top w:w="0" w:type="dxa"/>
              <w:left w:w="15" w:type="dxa"/>
              <w:bottom w:w="0" w:type="dxa"/>
              <w:right w:w="15" w:type="dxa"/>
            </w:tcMar>
            <w:vAlign w:val="bottom"/>
          </w:tcPr>
          <w:p w14:paraId="6601DEDE" w14:textId="3FACE420" w:rsidR="008028C7" w:rsidRPr="00E06106" w:rsidRDefault="008028C7" w:rsidP="008028C7">
            <w:pPr>
              <w:ind w:right="46"/>
              <w:jc w:val="right"/>
              <w:rPr>
                <w:sz w:val="13"/>
                <w:szCs w:val="13"/>
              </w:rPr>
            </w:pPr>
            <w:r w:rsidRPr="00E06106">
              <w:rPr>
                <w:color w:val="000000"/>
                <w:sz w:val="13"/>
                <w:szCs w:val="13"/>
              </w:rPr>
              <w:t xml:space="preserve"> 99.314.852 </w:t>
            </w:r>
          </w:p>
        </w:tc>
      </w:tr>
      <w:tr w:rsidR="008028C7" w:rsidRPr="00E06106" w14:paraId="315A52A5" w14:textId="77777777" w:rsidTr="008028C7">
        <w:trPr>
          <w:trHeight w:val="20"/>
        </w:trPr>
        <w:tc>
          <w:tcPr>
            <w:tcW w:w="1387" w:type="pct"/>
            <w:tcMar>
              <w:top w:w="0" w:type="dxa"/>
              <w:left w:w="15" w:type="dxa"/>
              <w:bottom w:w="0" w:type="dxa"/>
              <w:right w:w="15" w:type="dxa"/>
            </w:tcMar>
            <w:vAlign w:val="center"/>
            <w:hideMark/>
          </w:tcPr>
          <w:p w14:paraId="6F38AF7E" w14:textId="77777777" w:rsidR="008028C7" w:rsidRPr="00E06106" w:rsidRDefault="008028C7" w:rsidP="008028C7">
            <w:pPr>
              <w:widowControl w:val="0"/>
              <w:autoSpaceDE w:val="0"/>
              <w:autoSpaceDN w:val="0"/>
              <w:adjustRightInd w:val="0"/>
              <w:rPr>
                <w:rFonts w:eastAsia="Arial Unicode MS"/>
                <w:sz w:val="13"/>
                <w:szCs w:val="13"/>
              </w:rPr>
            </w:pPr>
            <w:r w:rsidRPr="00E06106">
              <w:rPr>
                <w:rFonts w:eastAsia="Arial Unicode MS"/>
                <w:sz w:val="13"/>
                <w:szCs w:val="13"/>
              </w:rPr>
              <w:t>Nazım Hesaplardaki Kısa Pozisyon</w:t>
            </w:r>
          </w:p>
        </w:tc>
        <w:tc>
          <w:tcPr>
            <w:tcW w:w="514" w:type="pct"/>
            <w:tcMar>
              <w:top w:w="0" w:type="dxa"/>
              <w:left w:w="15" w:type="dxa"/>
              <w:bottom w:w="0" w:type="dxa"/>
              <w:right w:w="15" w:type="dxa"/>
            </w:tcMar>
            <w:vAlign w:val="bottom"/>
          </w:tcPr>
          <w:p w14:paraId="6CB15D4C" w14:textId="4CC84B08" w:rsidR="008028C7" w:rsidRPr="00E06106" w:rsidRDefault="008028C7" w:rsidP="008028C7">
            <w:pPr>
              <w:ind w:right="46"/>
              <w:jc w:val="right"/>
              <w:rPr>
                <w:sz w:val="13"/>
                <w:szCs w:val="13"/>
              </w:rPr>
            </w:pPr>
            <w:r w:rsidRPr="00E06106">
              <w:rPr>
                <w:color w:val="000000"/>
                <w:sz w:val="13"/>
                <w:szCs w:val="13"/>
              </w:rPr>
              <w:t xml:space="preserve"> - </w:t>
            </w:r>
          </w:p>
        </w:tc>
        <w:tc>
          <w:tcPr>
            <w:tcW w:w="511" w:type="pct"/>
            <w:tcMar>
              <w:top w:w="0" w:type="dxa"/>
              <w:left w:w="15" w:type="dxa"/>
              <w:bottom w:w="0" w:type="dxa"/>
              <w:right w:w="15" w:type="dxa"/>
            </w:tcMar>
            <w:vAlign w:val="bottom"/>
          </w:tcPr>
          <w:p w14:paraId="6B55156F" w14:textId="25E0EB34" w:rsidR="008028C7" w:rsidRPr="00E06106" w:rsidRDefault="008028C7" w:rsidP="008028C7">
            <w:pPr>
              <w:ind w:right="46"/>
              <w:jc w:val="right"/>
              <w:rPr>
                <w:sz w:val="13"/>
                <w:szCs w:val="13"/>
              </w:rPr>
            </w:pPr>
            <w:r w:rsidRPr="00E06106">
              <w:rPr>
                <w:color w:val="000000"/>
                <w:sz w:val="13"/>
                <w:szCs w:val="13"/>
              </w:rPr>
              <w:t xml:space="preserve"> - </w:t>
            </w:r>
          </w:p>
        </w:tc>
        <w:tc>
          <w:tcPr>
            <w:tcW w:w="514" w:type="pct"/>
            <w:tcMar>
              <w:top w:w="0" w:type="dxa"/>
              <w:left w:w="15" w:type="dxa"/>
              <w:bottom w:w="0" w:type="dxa"/>
              <w:right w:w="15" w:type="dxa"/>
            </w:tcMar>
            <w:vAlign w:val="bottom"/>
          </w:tcPr>
          <w:p w14:paraId="3A2421A9" w14:textId="1E7D381F" w:rsidR="008028C7" w:rsidRPr="00E06106" w:rsidRDefault="008028C7" w:rsidP="008028C7">
            <w:pPr>
              <w:ind w:right="46"/>
              <w:jc w:val="right"/>
              <w:rPr>
                <w:sz w:val="13"/>
                <w:szCs w:val="13"/>
              </w:rPr>
            </w:pPr>
            <w:r w:rsidRPr="00E06106">
              <w:rPr>
                <w:color w:val="000000"/>
                <w:sz w:val="13"/>
                <w:szCs w:val="13"/>
              </w:rPr>
              <w:t xml:space="preserve"> (16.017.987)</w:t>
            </w:r>
          </w:p>
        </w:tc>
        <w:tc>
          <w:tcPr>
            <w:tcW w:w="470" w:type="pct"/>
            <w:tcMar>
              <w:top w:w="0" w:type="dxa"/>
              <w:left w:w="15" w:type="dxa"/>
              <w:bottom w:w="0" w:type="dxa"/>
              <w:right w:w="15" w:type="dxa"/>
            </w:tcMar>
            <w:vAlign w:val="bottom"/>
          </w:tcPr>
          <w:p w14:paraId="172C1E3F" w14:textId="30E3D52A" w:rsidR="008028C7" w:rsidRPr="00E06106" w:rsidRDefault="008028C7" w:rsidP="008028C7">
            <w:pPr>
              <w:ind w:right="46"/>
              <w:jc w:val="right"/>
              <w:rPr>
                <w:sz w:val="13"/>
                <w:szCs w:val="13"/>
              </w:rPr>
            </w:pPr>
            <w:r w:rsidRPr="00E06106">
              <w:rPr>
                <w:color w:val="000000"/>
                <w:sz w:val="13"/>
                <w:szCs w:val="13"/>
              </w:rPr>
              <w:t xml:space="preserve"> (54.962.410)</w:t>
            </w:r>
          </w:p>
        </w:tc>
        <w:tc>
          <w:tcPr>
            <w:tcW w:w="511" w:type="pct"/>
            <w:tcMar>
              <w:top w:w="0" w:type="dxa"/>
              <w:left w:w="15" w:type="dxa"/>
              <w:bottom w:w="0" w:type="dxa"/>
              <w:right w:w="15" w:type="dxa"/>
            </w:tcMar>
            <w:vAlign w:val="bottom"/>
          </w:tcPr>
          <w:p w14:paraId="1291262A" w14:textId="4B38D828" w:rsidR="008028C7" w:rsidRPr="00E06106" w:rsidRDefault="008028C7" w:rsidP="008028C7">
            <w:pPr>
              <w:ind w:right="46"/>
              <w:jc w:val="right"/>
              <w:rPr>
                <w:sz w:val="13"/>
                <w:szCs w:val="13"/>
              </w:rPr>
            </w:pPr>
            <w:r w:rsidRPr="00E06106">
              <w:rPr>
                <w:color w:val="000000"/>
                <w:sz w:val="13"/>
                <w:szCs w:val="13"/>
              </w:rPr>
              <w:t xml:space="preserve"> (13.202.736)</w:t>
            </w:r>
          </w:p>
        </w:tc>
        <w:tc>
          <w:tcPr>
            <w:tcW w:w="515" w:type="pct"/>
            <w:tcMar>
              <w:top w:w="0" w:type="dxa"/>
              <w:left w:w="15" w:type="dxa"/>
              <w:bottom w:w="0" w:type="dxa"/>
              <w:right w:w="15" w:type="dxa"/>
            </w:tcMar>
            <w:vAlign w:val="bottom"/>
          </w:tcPr>
          <w:p w14:paraId="6571D37A" w14:textId="6F0B5C6D" w:rsidR="008028C7" w:rsidRPr="00E06106" w:rsidRDefault="008028C7" w:rsidP="008028C7">
            <w:pPr>
              <w:ind w:right="46"/>
              <w:jc w:val="right"/>
              <w:rPr>
                <w:sz w:val="13"/>
                <w:szCs w:val="13"/>
              </w:rPr>
            </w:pPr>
            <w:r w:rsidRPr="00E06106">
              <w:rPr>
                <w:color w:val="000000"/>
                <w:sz w:val="13"/>
                <w:szCs w:val="13"/>
              </w:rPr>
              <w:t xml:space="preserve"> - </w:t>
            </w:r>
          </w:p>
        </w:tc>
        <w:tc>
          <w:tcPr>
            <w:tcW w:w="579" w:type="pct"/>
            <w:tcMar>
              <w:top w:w="0" w:type="dxa"/>
              <w:left w:w="15" w:type="dxa"/>
              <w:bottom w:w="0" w:type="dxa"/>
              <w:right w:w="15" w:type="dxa"/>
            </w:tcMar>
            <w:vAlign w:val="bottom"/>
          </w:tcPr>
          <w:p w14:paraId="5ACACE54" w14:textId="0600CA88" w:rsidR="008028C7" w:rsidRPr="00E06106" w:rsidRDefault="008028C7" w:rsidP="008028C7">
            <w:pPr>
              <w:ind w:right="46"/>
              <w:jc w:val="right"/>
              <w:rPr>
                <w:sz w:val="13"/>
                <w:szCs w:val="13"/>
              </w:rPr>
            </w:pPr>
            <w:r w:rsidRPr="00E06106">
              <w:rPr>
                <w:color w:val="000000"/>
                <w:sz w:val="13"/>
                <w:szCs w:val="13"/>
              </w:rPr>
              <w:t xml:space="preserve"> (84.183.133)</w:t>
            </w:r>
          </w:p>
        </w:tc>
      </w:tr>
      <w:tr w:rsidR="008028C7" w:rsidRPr="00E06106" w14:paraId="6551C56F" w14:textId="77777777" w:rsidTr="008028C7">
        <w:trPr>
          <w:trHeight w:val="20"/>
        </w:trPr>
        <w:tc>
          <w:tcPr>
            <w:tcW w:w="1387" w:type="pct"/>
            <w:tcMar>
              <w:top w:w="0" w:type="dxa"/>
              <w:left w:w="15" w:type="dxa"/>
              <w:bottom w:w="0" w:type="dxa"/>
              <w:right w:w="15" w:type="dxa"/>
            </w:tcMar>
          </w:tcPr>
          <w:p w14:paraId="71214D85" w14:textId="77777777" w:rsidR="008028C7" w:rsidRPr="00E06106" w:rsidRDefault="008028C7" w:rsidP="008028C7">
            <w:pPr>
              <w:widowControl w:val="0"/>
              <w:autoSpaceDE w:val="0"/>
              <w:autoSpaceDN w:val="0"/>
              <w:adjustRightInd w:val="0"/>
              <w:rPr>
                <w:rFonts w:eastAsia="Arial Unicode MS"/>
                <w:sz w:val="13"/>
                <w:szCs w:val="13"/>
              </w:rPr>
            </w:pPr>
          </w:p>
        </w:tc>
        <w:tc>
          <w:tcPr>
            <w:tcW w:w="514" w:type="pct"/>
            <w:tcMar>
              <w:top w:w="0" w:type="dxa"/>
              <w:left w:w="15" w:type="dxa"/>
              <w:bottom w:w="0" w:type="dxa"/>
              <w:right w:w="15" w:type="dxa"/>
            </w:tcMar>
            <w:vAlign w:val="bottom"/>
          </w:tcPr>
          <w:p w14:paraId="25A7CF65" w14:textId="77777777" w:rsidR="008028C7" w:rsidRPr="00E06106" w:rsidRDefault="008028C7" w:rsidP="008028C7">
            <w:pPr>
              <w:ind w:right="46"/>
              <w:jc w:val="right"/>
              <w:rPr>
                <w:sz w:val="13"/>
                <w:szCs w:val="13"/>
              </w:rPr>
            </w:pPr>
          </w:p>
        </w:tc>
        <w:tc>
          <w:tcPr>
            <w:tcW w:w="511" w:type="pct"/>
            <w:tcMar>
              <w:top w:w="0" w:type="dxa"/>
              <w:left w:w="15" w:type="dxa"/>
              <w:bottom w:w="0" w:type="dxa"/>
              <w:right w:w="15" w:type="dxa"/>
            </w:tcMar>
            <w:vAlign w:val="bottom"/>
          </w:tcPr>
          <w:p w14:paraId="31CC14B5" w14:textId="77777777" w:rsidR="008028C7" w:rsidRPr="00E06106" w:rsidRDefault="008028C7" w:rsidP="008028C7">
            <w:pPr>
              <w:ind w:right="46"/>
              <w:jc w:val="right"/>
              <w:rPr>
                <w:sz w:val="13"/>
                <w:szCs w:val="13"/>
              </w:rPr>
            </w:pPr>
          </w:p>
        </w:tc>
        <w:tc>
          <w:tcPr>
            <w:tcW w:w="514" w:type="pct"/>
            <w:tcMar>
              <w:top w:w="0" w:type="dxa"/>
              <w:left w:w="15" w:type="dxa"/>
              <w:bottom w:w="0" w:type="dxa"/>
              <w:right w:w="15" w:type="dxa"/>
            </w:tcMar>
            <w:vAlign w:val="bottom"/>
          </w:tcPr>
          <w:p w14:paraId="7D433460" w14:textId="77777777" w:rsidR="008028C7" w:rsidRPr="00E06106" w:rsidRDefault="008028C7" w:rsidP="008028C7">
            <w:pPr>
              <w:ind w:right="46"/>
              <w:jc w:val="right"/>
              <w:rPr>
                <w:sz w:val="13"/>
                <w:szCs w:val="13"/>
              </w:rPr>
            </w:pPr>
          </w:p>
        </w:tc>
        <w:tc>
          <w:tcPr>
            <w:tcW w:w="470" w:type="pct"/>
            <w:tcMar>
              <w:top w:w="0" w:type="dxa"/>
              <w:left w:w="15" w:type="dxa"/>
              <w:bottom w:w="0" w:type="dxa"/>
              <w:right w:w="15" w:type="dxa"/>
            </w:tcMar>
            <w:vAlign w:val="bottom"/>
          </w:tcPr>
          <w:p w14:paraId="163D31CD" w14:textId="77777777" w:rsidR="008028C7" w:rsidRPr="00E06106" w:rsidRDefault="008028C7" w:rsidP="008028C7">
            <w:pPr>
              <w:ind w:right="46"/>
              <w:jc w:val="right"/>
              <w:rPr>
                <w:sz w:val="13"/>
                <w:szCs w:val="13"/>
              </w:rPr>
            </w:pPr>
          </w:p>
        </w:tc>
        <w:tc>
          <w:tcPr>
            <w:tcW w:w="511" w:type="pct"/>
            <w:tcMar>
              <w:top w:w="0" w:type="dxa"/>
              <w:left w:w="15" w:type="dxa"/>
              <w:bottom w:w="0" w:type="dxa"/>
              <w:right w:w="15" w:type="dxa"/>
            </w:tcMar>
            <w:vAlign w:val="bottom"/>
          </w:tcPr>
          <w:p w14:paraId="44AC40BE" w14:textId="77777777" w:rsidR="008028C7" w:rsidRPr="00E06106" w:rsidRDefault="008028C7" w:rsidP="008028C7">
            <w:pPr>
              <w:ind w:right="46"/>
              <w:jc w:val="right"/>
              <w:rPr>
                <w:sz w:val="13"/>
                <w:szCs w:val="13"/>
              </w:rPr>
            </w:pPr>
          </w:p>
        </w:tc>
        <w:tc>
          <w:tcPr>
            <w:tcW w:w="515" w:type="pct"/>
            <w:tcMar>
              <w:top w:w="0" w:type="dxa"/>
              <w:left w:w="15" w:type="dxa"/>
              <w:bottom w:w="0" w:type="dxa"/>
              <w:right w:w="15" w:type="dxa"/>
            </w:tcMar>
            <w:vAlign w:val="bottom"/>
          </w:tcPr>
          <w:p w14:paraId="1F3C8680" w14:textId="77777777" w:rsidR="008028C7" w:rsidRPr="00E06106" w:rsidRDefault="008028C7" w:rsidP="008028C7">
            <w:pPr>
              <w:ind w:right="46"/>
              <w:jc w:val="right"/>
              <w:rPr>
                <w:sz w:val="13"/>
                <w:szCs w:val="13"/>
              </w:rPr>
            </w:pPr>
          </w:p>
        </w:tc>
        <w:tc>
          <w:tcPr>
            <w:tcW w:w="579" w:type="pct"/>
            <w:tcMar>
              <w:top w:w="0" w:type="dxa"/>
              <w:left w:w="15" w:type="dxa"/>
              <w:bottom w:w="0" w:type="dxa"/>
              <w:right w:w="15" w:type="dxa"/>
            </w:tcMar>
            <w:vAlign w:val="bottom"/>
          </w:tcPr>
          <w:p w14:paraId="7000AF4B" w14:textId="77777777" w:rsidR="008028C7" w:rsidRPr="00E06106" w:rsidRDefault="008028C7" w:rsidP="008028C7">
            <w:pPr>
              <w:ind w:right="46"/>
              <w:jc w:val="right"/>
              <w:rPr>
                <w:sz w:val="13"/>
                <w:szCs w:val="13"/>
              </w:rPr>
            </w:pPr>
          </w:p>
        </w:tc>
      </w:tr>
      <w:tr w:rsidR="008028C7" w:rsidRPr="00E06106" w14:paraId="09CFFAF2" w14:textId="77777777" w:rsidTr="008028C7">
        <w:trPr>
          <w:trHeight w:val="20"/>
        </w:trPr>
        <w:tc>
          <w:tcPr>
            <w:tcW w:w="1387" w:type="pct"/>
            <w:tcBorders>
              <w:top w:val="single" w:sz="4" w:space="0" w:color="auto"/>
              <w:left w:val="nil"/>
              <w:bottom w:val="double" w:sz="4" w:space="0" w:color="auto"/>
              <w:right w:val="nil"/>
            </w:tcBorders>
            <w:tcMar>
              <w:top w:w="0" w:type="dxa"/>
              <w:left w:w="15" w:type="dxa"/>
              <w:bottom w:w="0" w:type="dxa"/>
              <w:right w:w="15" w:type="dxa"/>
            </w:tcMar>
            <w:hideMark/>
          </w:tcPr>
          <w:p w14:paraId="0D101077" w14:textId="77777777" w:rsidR="008028C7" w:rsidRPr="00E06106" w:rsidRDefault="008028C7" w:rsidP="008028C7">
            <w:pPr>
              <w:widowControl w:val="0"/>
              <w:autoSpaceDE w:val="0"/>
              <w:autoSpaceDN w:val="0"/>
              <w:adjustRightInd w:val="0"/>
              <w:rPr>
                <w:b/>
                <w:bCs/>
                <w:sz w:val="13"/>
                <w:szCs w:val="13"/>
              </w:rPr>
            </w:pPr>
            <w:r w:rsidRPr="00E06106">
              <w:rPr>
                <w:b/>
                <w:bCs/>
                <w:sz w:val="13"/>
                <w:szCs w:val="13"/>
              </w:rPr>
              <w:t>Toplam Pozisyon</w:t>
            </w:r>
          </w:p>
        </w:tc>
        <w:tc>
          <w:tcPr>
            <w:tcW w:w="514" w:type="pct"/>
            <w:tcBorders>
              <w:top w:val="single" w:sz="4" w:space="0" w:color="auto"/>
              <w:left w:val="nil"/>
              <w:bottom w:val="double" w:sz="4" w:space="0" w:color="auto"/>
              <w:right w:val="nil"/>
            </w:tcBorders>
            <w:tcMar>
              <w:top w:w="0" w:type="dxa"/>
              <w:left w:w="15" w:type="dxa"/>
              <w:bottom w:w="0" w:type="dxa"/>
              <w:right w:w="15" w:type="dxa"/>
            </w:tcMar>
            <w:vAlign w:val="bottom"/>
          </w:tcPr>
          <w:p w14:paraId="3C54503D" w14:textId="61222B51" w:rsidR="008028C7" w:rsidRPr="00E06106" w:rsidRDefault="008028C7" w:rsidP="008028C7">
            <w:pPr>
              <w:ind w:right="46"/>
              <w:jc w:val="right"/>
              <w:rPr>
                <w:b/>
                <w:bCs/>
                <w:sz w:val="13"/>
                <w:szCs w:val="13"/>
                <w:lang w:eastAsia="tr-TR"/>
              </w:rPr>
            </w:pPr>
            <w:r w:rsidRPr="00E06106">
              <w:rPr>
                <w:b/>
                <w:bCs/>
                <w:color w:val="000000"/>
                <w:sz w:val="13"/>
                <w:szCs w:val="13"/>
              </w:rPr>
              <w:t xml:space="preserve"> 9.204.433 </w:t>
            </w:r>
          </w:p>
        </w:tc>
        <w:tc>
          <w:tcPr>
            <w:tcW w:w="511" w:type="pct"/>
            <w:tcBorders>
              <w:top w:val="single" w:sz="4" w:space="0" w:color="auto"/>
              <w:left w:val="nil"/>
              <w:bottom w:val="double" w:sz="4" w:space="0" w:color="auto"/>
              <w:right w:val="nil"/>
            </w:tcBorders>
            <w:tcMar>
              <w:top w:w="0" w:type="dxa"/>
              <w:left w:w="15" w:type="dxa"/>
              <w:bottom w:w="0" w:type="dxa"/>
              <w:right w:w="15" w:type="dxa"/>
            </w:tcMar>
            <w:vAlign w:val="bottom"/>
          </w:tcPr>
          <w:p w14:paraId="0997180B" w14:textId="3AFE11DE" w:rsidR="008028C7" w:rsidRPr="00E06106" w:rsidRDefault="008028C7" w:rsidP="008028C7">
            <w:pPr>
              <w:ind w:right="46"/>
              <w:jc w:val="right"/>
              <w:rPr>
                <w:b/>
                <w:bCs/>
                <w:sz w:val="13"/>
                <w:szCs w:val="13"/>
              </w:rPr>
            </w:pPr>
            <w:r w:rsidRPr="00E06106">
              <w:rPr>
                <w:b/>
                <w:bCs/>
                <w:color w:val="000000"/>
                <w:sz w:val="13"/>
                <w:szCs w:val="13"/>
              </w:rPr>
              <w:t xml:space="preserve"> 23.767.258 </w:t>
            </w:r>
          </w:p>
        </w:tc>
        <w:tc>
          <w:tcPr>
            <w:tcW w:w="514" w:type="pct"/>
            <w:tcBorders>
              <w:top w:val="single" w:sz="4" w:space="0" w:color="auto"/>
              <w:left w:val="nil"/>
              <w:bottom w:val="double" w:sz="4" w:space="0" w:color="auto"/>
              <w:right w:val="nil"/>
            </w:tcBorders>
            <w:tcMar>
              <w:top w:w="0" w:type="dxa"/>
              <w:left w:w="15" w:type="dxa"/>
              <w:bottom w:w="0" w:type="dxa"/>
              <w:right w:w="15" w:type="dxa"/>
            </w:tcMar>
            <w:vAlign w:val="bottom"/>
          </w:tcPr>
          <w:p w14:paraId="04821659" w14:textId="65BBD353" w:rsidR="008028C7" w:rsidRPr="00E06106" w:rsidRDefault="008028C7" w:rsidP="008028C7">
            <w:pPr>
              <w:ind w:right="46"/>
              <w:jc w:val="right"/>
              <w:rPr>
                <w:b/>
                <w:bCs/>
                <w:sz w:val="13"/>
                <w:szCs w:val="13"/>
              </w:rPr>
            </w:pPr>
            <w:r w:rsidRPr="00E06106">
              <w:rPr>
                <w:b/>
                <w:bCs/>
                <w:color w:val="000000"/>
                <w:sz w:val="13"/>
                <w:szCs w:val="13"/>
              </w:rPr>
              <w:t xml:space="preserve"> 227.793.203 </w:t>
            </w:r>
          </w:p>
        </w:tc>
        <w:tc>
          <w:tcPr>
            <w:tcW w:w="470" w:type="pct"/>
            <w:tcBorders>
              <w:top w:val="single" w:sz="4" w:space="0" w:color="auto"/>
              <w:left w:val="nil"/>
              <w:bottom w:val="double" w:sz="4" w:space="0" w:color="auto"/>
              <w:right w:val="nil"/>
            </w:tcBorders>
            <w:tcMar>
              <w:top w:w="0" w:type="dxa"/>
              <w:left w:w="15" w:type="dxa"/>
              <w:bottom w:w="0" w:type="dxa"/>
              <w:right w:w="15" w:type="dxa"/>
            </w:tcMar>
            <w:vAlign w:val="bottom"/>
          </w:tcPr>
          <w:p w14:paraId="0D9FF83A" w14:textId="2C7DD1B0" w:rsidR="008028C7" w:rsidRPr="00E06106" w:rsidRDefault="008028C7" w:rsidP="008028C7">
            <w:pPr>
              <w:ind w:right="46"/>
              <w:jc w:val="right"/>
              <w:rPr>
                <w:b/>
                <w:bCs/>
                <w:sz w:val="13"/>
                <w:szCs w:val="13"/>
              </w:rPr>
            </w:pPr>
            <w:r w:rsidRPr="00E06106">
              <w:rPr>
                <w:b/>
                <w:bCs/>
                <w:color w:val="000000"/>
                <w:sz w:val="13"/>
                <w:szCs w:val="13"/>
              </w:rPr>
              <w:t xml:space="preserve"> 108.322.283 </w:t>
            </w:r>
          </w:p>
        </w:tc>
        <w:tc>
          <w:tcPr>
            <w:tcW w:w="511" w:type="pct"/>
            <w:tcBorders>
              <w:top w:val="single" w:sz="4" w:space="0" w:color="auto"/>
              <w:left w:val="nil"/>
              <w:bottom w:val="double" w:sz="4" w:space="0" w:color="auto"/>
              <w:right w:val="nil"/>
            </w:tcBorders>
            <w:tcMar>
              <w:top w:w="0" w:type="dxa"/>
              <w:left w:w="15" w:type="dxa"/>
              <w:bottom w:w="0" w:type="dxa"/>
              <w:right w:w="15" w:type="dxa"/>
            </w:tcMar>
            <w:vAlign w:val="bottom"/>
          </w:tcPr>
          <w:p w14:paraId="4D027CC5" w14:textId="0AA900F8" w:rsidR="008028C7" w:rsidRPr="00E06106" w:rsidRDefault="008028C7" w:rsidP="008028C7">
            <w:pPr>
              <w:ind w:right="46"/>
              <w:jc w:val="right"/>
              <w:rPr>
                <w:b/>
                <w:bCs/>
                <w:sz w:val="13"/>
                <w:szCs w:val="13"/>
              </w:rPr>
            </w:pPr>
            <w:r w:rsidRPr="00E06106">
              <w:rPr>
                <w:b/>
                <w:bCs/>
                <w:color w:val="000000"/>
                <w:sz w:val="13"/>
                <w:szCs w:val="13"/>
              </w:rPr>
              <w:t xml:space="preserve"> 40.689.099 </w:t>
            </w:r>
          </w:p>
        </w:tc>
        <w:tc>
          <w:tcPr>
            <w:tcW w:w="515" w:type="pct"/>
            <w:tcBorders>
              <w:top w:val="single" w:sz="4" w:space="0" w:color="auto"/>
              <w:left w:val="nil"/>
              <w:bottom w:val="double" w:sz="4" w:space="0" w:color="auto"/>
              <w:right w:val="nil"/>
            </w:tcBorders>
            <w:tcMar>
              <w:top w:w="0" w:type="dxa"/>
              <w:left w:w="15" w:type="dxa"/>
              <w:bottom w:w="0" w:type="dxa"/>
              <w:right w:w="15" w:type="dxa"/>
            </w:tcMar>
            <w:vAlign w:val="bottom"/>
          </w:tcPr>
          <w:p w14:paraId="73797824" w14:textId="0959DDB6" w:rsidR="008028C7" w:rsidRPr="00E06106" w:rsidRDefault="008028C7" w:rsidP="008028C7">
            <w:pPr>
              <w:ind w:right="46"/>
              <w:jc w:val="right"/>
              <w:rPr>
                <w:b/>
                <w:bCs/>
                <w:sz w:val="13"/>
                <w:szCs w:val="13"/>
              </w:rPr>
            </w:pPr>
            <w:r w:rsidRPr="00E06106">
              <w:rPr>
                <w:b/>
                <w:bCs/>
                <w:color w:val="000000"/>
                <w:sz w:val="13"/>
                <w:szCs w:val="13"/>
              </w:rPr>
              <w:t xml:space="preserve"> (394.644.557)</w:t>
            </w:r>
          </w:p>
        </w:tc>
        <w:tc>
          <w:tcPr>
            <w:tcW w:w="579" w:type="pct"/>
            <w:tcBorders>
              <w:top w:val="single" w:sz="4" w:space="0" w:color="auto"/>
              <w:left w:val="nil"/>
              <w:bottom w:val="double" w:sz="4" w:space="0" w:color="auto"/>
              <w:right w:val="nil"/>
            </w:tcBorders>
            <w:tcMar>
              <w:top w:w="0" w:type="dxa"/>
              <w:left w:w="15" w:type="dxa"/>
              <w:bottom w:w="0" w:type="dxa"/>
              <w:right w:w="15" w:type="dxa"/>
            </w:tcMar>
            <w:vAlign w:val="bottom"/>
          </w:tcPr>
          <w:p w14:paraId="1602F078" w14:textId="7AB84E7E" w:rsidR="008028C7" w:rsidRPr="00E06106" w:rsidRDefault="008028C7" w:rsidP="008028C7">
            <w:pPr>
              <w:ind w:right="46"/>
              <w:jc w:val="right"/>
              <w:rPr>
                <w:b/>
                <w:bCs/>
                <w:sz w:val="13"/>
                <w:szCs w:val="13"/>
              </w:rPr>
            </w:pPr>
            <w:r w:rsidRPr="00E06106">
              <w:rPr>
                <w:b/>
                <w:bCs/>
                <w:color w:val="000000"/>
                <w:sz w:val="13"/>
                <w:szCs w:val="13"/>
              </w:rPr>
              <w:t xml:space="preserve"> 15.131.719 </w:t>
            </w:r>
          </w:p>
        </w:tc>
      </w:tr>
    </w:tbl>
    <w:p w14:paraId="0ADAD71B" w14:textId="77777777" w:rsidR="00B34699" w:rsidRPr="00E06106" w:rsidRDefault="00B34699" w:rsidP="00EE0F71">
      <w:pPr>
        <w:widowControl w:val="0"/>
        <w:tabs>
          <w:tab w:val="left" w:pos="1077"/>
        </w:tabs>
        <w:ind w:right="-760"/>
        <w:jc w:val="both"/>
        <w:rPr>
          <w:rFonts w:eastAsia="Arial Unicode MS"/>
          <w:b/>
          <w:bCs/>
          <w:sz w:val="15"/>
          <w:szCs w:val="15"/>
        </w:rPr>
      </w:pPr>
    </w:p>
    <w:p w14:paraId="087ADB56" w14:textId="48C6404F" w:rsidR="008F5626" w:rsidRPr="00E06106" w:rsidRDefault="008F5626" w:rsidP="008F5626">
      <w:pPr>
        <w:widowControl w:val="0"/>
        <w:tabs>
          <w:tab w:val="right" w:pos="-851"/>
        </w:tabs>
        <w:ind w:left="1276" w:right="-2" w:hanging="426"/>
        <w:jc w:val="both"/>
        <w:rPr>
          <w:rFonts w:eastAsia="Arial Unicode MS"/>
          <w:sz w:val="13"/>
          <w:szCs w:val="13"/>
          <w:vertAlign w:val="superscript"/>
        </w:rPr>
      </w:pPr>
      <w:r w:rsidRPr="00E06106">
        <w:rPr>
          <w:sz w:val="13"/>
          <w:szCs w:val="13"/>
          <w:vertAlign w:val="superscript"/>
        </w:rPr>
        <w:t>(1)</w:t>
      </w:r>
      <w:r w:rsidRPr="00E06106">
        <w:rPr>
          <w:rFonts w:eastAsia="Arial Unicode MS"/>
          <w:sz w:val="13"/>
          <w:szCs w:val="13"/>
        </w:rPr>
        <w:t xml:space="preserve"> </w:t>
      </w:r>
      <w:r w:rsidRPr="00E06106">
        <w:rPr>
          <w:rFonts w:eastAsia="Arial Unicode MS"/>
          <w:sz w:val="13"/>
          <w:szCs w:val="13"/>
        </w:rPr>
        <w:tab/>
        <w:t xml:space="preserve">Faizsiz kolonu, </w:t>
      </w:r>
      <w:r w:rsidR="001E7B43" w:rsidRPr="00E06106">
        <w:rPr>
          <w:rFonts w:eastAsia="Arial Unicode MS"/>
          <w:sz w:val="13"/>
          <w:szCs w:val="13"/>
        </w:rPr>
        <w:t xml:space="preserve">TFRS 9 uyarınca hesaplanan Beklenen Zarar Karşılıklarını ve Türev Finansal </w:t>
      </w:r>
      <w:r w:rsidR="00E21920" w:rsidRPr="00E06106">
        <w:rPr>
          <w:rFonts w:eastAsia="Arial Unicode MS"/>
          <w:sz w:val="13"/>
          <w:szCs w:val="13"/>
        </w:rPr>
        <w:t>Varlıkları</w:t>
      </w:r>
      <w:r w:rsidR="001E7B43" w:rsidRPr="00E06106">
        <w:rPr>
          <w:rFonts w:eastAsia="Arial Unicode MS"/>
          <w:sz w:val="13"/>
          <w:szCs w:val="13"/>
        </w:rPr>
        <w:t xml:space="preserve"> da içermektedir</w:t>
      </w:r>
      <w:r w:rsidRPr="00E06106">
        <w:rPr>
          <w:rFonts w:eastAsia="Arial Unicode MS"/>
          <w:sz w:val="13"/>
          <w:szCs w:val="13"/>
        </w:rPr>
        <w:t>.</w:t>
      </w:r>
    </w:p>
    <w:p w14:paraId="6C3D3261" w14:textId="43D73283" w:rsidR="008F5626" w:rsidRPr="00E06106" w:rsidRDefault="008F5626" w:rsidP="008F5626">
      <w:pPr>
        <w:widowControl w:val="0"/>
        <w:tabs>
          <w:tab w:val="right" w:pos="-851"/>
        </w:tabs>
        <w:ind w:left="1276" w:right="-2" w:hanging="426"/>
        <w:jc w:val="both"/>
        <w:rPr>
          <w:rFonts w:eastAsia="Arial Unicode MS"/>
          <w:sz w:val="13"/>
          <w:szCs w:val="13"/>
        </w:rPr>
      </w:pPr>
      <w:r w:rsidRPr="00E06106">
        <w:rPr>
          <w:rFonts w:eastAsia="Arial Unicode MS"/>
          <w:sz w:val="13"/>
          <w:szCs w:val="13"/>
          <w:vertAlign w:val="superscript"/>
        </w:rPr>
        <w:t>(2)</w:t>
      </w:r>
      <w:r w:rsidRPr="00E06106">
        <w:rPr>
          <w:rFonts w:eastAsia="Arial Unicode MS"/>
          <w:sz w:val="13"/>
          <w:szCs w:val="13"/>
        </w:rPr>
        <w:t xml:space="preserve"> </w:t>
      </w:r>
      <w:r w:rsidRPr="00E06106">
        <w:rPr>
          <w:rFonts w:eastAsia="Arial Unicode MS"/>
          <w:sz w:val="13"/>
          <w:szCs w:val="13"/>
        </w:rPr>
        <w:tab/>
        <w:t xml:space="preserve">Nakit Değerler (Kasa, Efektif Deposu, Yoldaki Paralar, Satın Alınan Çekler, K.Maden Deposu) ve T.C. Merkez Bankası </w:t>
      </w:r>
      <w:r w:rsidRPr="00E06106">
        <w:rPr>
          <w:sz w:val="13"/>
          <w:szCs w:val="13"/>
        </w:rPr>
        <w:t>2</w:t>
      </w:r>
      <w:r w:rsidR="00CB54A3" w:rsidRPr="00E06106">
        <w:rPr>
          <w:sz w:val="13"/>
          <w:szCs w:val="13"/>
        </w:rPr>
        <w:t>4</w:t>
      </w:r>
      <w:r w:rsidRPr="00E06106">
        <w:rPr>
          <w:sz w:val="13"/>
          <w:szCs w:val="13"/>
        </w:rPr>
        <w:t>.</w:t>
      </w:r>
      <w:r w:rsidR="00CB54A3" w:rsidRPr="00E06106">
        <w:rPr>
          <w:sz w:val="13"/>
          <w:szCs w:val="13"/>
        </w:rPr>
        <w:t>210</w:t>
      </w:r>
      <w:r w:rsidRPr="00E06106">
        <w:rPr>
          <w:sz w:val="13"/>
          <w:szCs w:val="13"/>
        </w:rPr>
        <w:t xml:space="preserve"> </w:t>
      </w:r>
      <w:r w:rsidRPr="00E06106">
        <w:rPr>
          <w:rFonts w:eastAsia="Arial Unicode MS"/>
          <w:sz w:val="13"/>
          <w:szCs w:val="13"/>
        </w:rPr>
        <w:t xml:space="preserve">TL tutarında </w:t>
      </w:r>
      <w:r w:rsidR="00316CC6" w:rsidRPr="00E06106">
        <w:rPr>
          <w:rFonts w:eastAsia="Arial Unicode MS"/>
          <w:sz w:val="13"/>
          <w:szCs w:val="13"/>
        </w:rPr>
        <w:t>B</w:t>
      </w:r>
      <w:r w:rsidRPr="00E06106">
        <w:rPr>
          <w:rFonts w:eastAsia="Arial Unicode MS"/>
          <w:sz w:val="13"/>
          <w:szCs w:val="13"/>
        </w:rPr>
        <w:t xml:space="preserve">eklenen </w:t>
      </w:r>
      <w:r w:rsidR="00316CC6" w:rsidRPr="00E06106">
        <w:rPr>
          <w:rFonts w:eastAsia="Arial Unicode MS"/>
          <w:sz w:val="13"/>
          <w:szCs w:val="13"/>
        </w:rPr>
        <w:t>Z</w:t>
      </w:r>
      <w:r w:rsidRPr="00E06106">
        <w:rPr>
          <w:rFonts w:eastAsia="Arial Unicode MS"/>
          <w:sz w:val="13"/>
          <w:szCs w:val="13"/>
        </w:rPr>
        <w:t xml:space="preserve">arar </w:t>
      </w:r>
      <w:r w:rsidR="00316CC6" w:rsidRPr="00E06106">
        <w:rPr>
          <w:rFonts w:eastAsia="Arial Unicode MS"/>
          <w:sz w:val="13"/>
          <w:szCs w:val="13"/>
        </w:rPr>
        <w:t>K</w:t>
      </w:r>
      <w:r w:rsidRPr="00E06106">
        <w:rPr>
          <w:rFonts w:eastAsia="Arial Unicode MS"/>
          <w:sz w:val="13"/>
          <w:szCs w:val="13"/>
        </w:rPr>
        <w:t>arşılıkları bakiyesini içermektedir.</w:t>
      </w:r>
    </w:p>
    <w:p w14:paraId="02C29FAA" w14:textId="7CBA4D25" w:rsidR="008F5626" w:rsidRPr="00E06106" w:rsidRDefault="008F5626" w:rsidP="008F5626">
      <w:pPr>
        <w:widowControl w:val="0"/>
        <w:tabs>
          <w:tab w:val="right" w:pos="-851"/>
        </w:tabs>
        <w:ind w:left="1276" w:right="-2" w:hanging="426"/>
        <w:jc w:val="both"/>
        <w:rPr>
          <w:rFonts w:eastAsia="Arial Unicode MS"/>
          <w:sz w:val="13"/>
          <w:szCs w:val="13"/>
        </w:rPr>
      </w:pPr>
      <w:r w:rsidRPr="00E06106">
        <w:rPr>
          <w:rFonts w:eastAsia="Arial Unicode MS"/>
          <w:sz w:val="13"/>
          <w:szCs w:val="13"/>
          <w:vertAlign w:val="superscript"/>
        </w:rPr>
        <w:t>(3)</w:t>
      </w:r>
      <w:r w:rsidRPr="00E06106">
        <w:rPr>
          <w:rFonts w:eastAsia="Arial Unicode MS"/>
          <w:sz w:val="13"/>
          <w:szCs w:val="13"/>
        </w:rPr>
        <w:t xml:space="preserve"> </w:t>
      </w:r>
      <w:r w:rsidRPr="00E06106">
        <w:rPr>
          <w:rFonts w:eastAsia="Arial Unicode MS"/>
          <w:sz w:val="13"/>
          <w:szCs w:val="13"/>
        </w:rPr>
        <w:tab/>
      </w:r>
      <w:r w:rsidRPr="00E06106">
        <w:rPr>
          <w:sz w:val="13"/>
          <w:szCs w:val="13"/>
        </w:rPr>
        <w:t xml:space="preserve">Bankalar </w:t>
      </w:r>
      <w:r w:rsidR="00CB54A3" w:rsidRPr="00E06106">
        <w:rPr>
          <w:sz w:val="13"/>
          <w:szCs w:val="13"/>
        </w:rPr>
        <w:t>3</w:t>
      </w:r>
      <w:r w:rsidRPr="00E06106">
        <w:rPr>
          <w:sz w:val="13"/>
          <w:szCs w:val="13"/>
        </w:rPr>
        <w:t>.</w:t>
      </w:r>
      <w:r w:rsidR="00CB54A3" w:rsidRPr="00E06106">
        <w:rPr>
          <w:sz w:val="13"/>
          <w:szCs w:val="13"/>
        </w:rPr>
        <w:t>630</w:t>
      </w:r>
      <w:r w:rsidRPr="00E06106">
        <w:rPr>
          <w:sz w:val="13"/>
          <w:szCs w:val="13"/>
        </w:rPr>
        <w:t xml:space="preserve"> TL tutarında </w:t>
      </w:r>
      <w:r w:rsidR="001E7B43" w:rsidRPr="00E06106">
        <w:rPr>
          <w:sz w:val="13"/>
          <w:szCs w:val="13"/>
        </w:rPr>
        <w:t>B</w:t>
      </w:r>
      <w:r w:rsidRPr="00E06106">
        <w:rPr>
          <w:sz w:val="13"/>
          <w:szCs w:val="13"/>
        </w:rPr>
        <w:t xml:space="preserve">eklenen </w:t>
      </w:r>
      <w:r w:rsidR="001E7B43" w:rsidRPr="00E06106">
        <w:rPr>
          <w:sz w:val="13"/>
          <w:szCs w:val="13"/>
        </w:rPr>
        <w:t>Z</w:t>
      </w:r>
      <w:r w:rsidRPr="00E06106">
        <w:rPr>
          <w:sz w:val="13"/>
          <w:szCs w:val="13"/>
        </w:rPr>
        <w:t xml:space="preserve">arar </w:t>
      </w:r>
      <w:r w:rsidR="001E7B43" w:rsidRPr="00E06106">
        <w:rPr>
          <w:sz w:val="13"/>
          <w:szCs w:val="13"/>
        </w:rPr>
        <w:t>K</w:t>
      </w:r>
      <w:r w:rsidRPr="00E06106">
        <w:rPr>
          <w:sz w:val="13"/>
          <w:szCs w:val="13"/>
        </w:rPr>
        <w:t>arşılıkları bakiyesini içermektedir.</w:t>
      </w:r>
    </w:p>
    <w:p w14:paraId="7F73E9F0" w14:textId="6A66E5EF" w:rsidR="008F5626" w:rsidRPr="00E06106" w:rsidRDefault="008F5626" w:rsidP="008F5626">
      <w:pPr>
        <w:widowControl w:val="0"/>
        <w:ind w:left="1276" w:right="-2" w:hanging="426"/>
        <w:jc w:val="both"/>
        <w:rPr>
          <w:rFonts w:eastAsia="Arial Unicode MS"/>
          <w:sz w:val="13"/>
          <w:szCs w:val="13"/>
        </w:rPr>
      </w:pPr>
      <w:r w:rsidRPr="00E06106">
        <w:rPr>
          <w:sz w:val="13"/>
          <w:szCs w:val="13"/>
          <w:vertAlign w:val="superscript"/>
        </w:rPr>
        <w:t xml:space="preserve">(4) </w:t>
      </w:r>
      <w:r w:rsidRPr="00E06106">
        <w:rPr>
          <w:sz w:val="13"/>
          <w:szCs w:val="13"/>
          <w:vertAlign w:val="superscript"/>
        </w:rPr>
        <w:tab/>
      </w:r>
      <w:r w:rsidRPr="00E06106">
        <w:rPr>
          <w:rFonts w:eastAsia="Arial Unicode MS"/>
          <w:sz w:val="13"/>
          <w:szCs w:val="13"/>
        </w:rPr>
        <w:t xml:space="preserve">Gerçeğe Uygun Değer Farkı Kar veya Zarara Yansıtılan Finansal Varlıklar </w:t>
      </w:r>
      <w:r w:rsidR="00CB54A3" w:rsidRPr="00E06106">
        <w:rPr>
          <w:sz w:val="13"/>
          <w:szCs w:val="13"/>
        </w:rPr>
        <w:t xml:space="preserve">15.004.958 </w:t>
      </w:r>
      <w:r w:rsidRPr="00E06106">
        <w:rPr>
          <w:rFonts w:eastAsia="Arial Unicode MS"/>
          <w:sz w:val="13"/>
          <w:szCs w:val="13"/>
        </w:rPr>
        <w:t xml:space="preserve">TL tutarında </w:t>
      </w:r>
      <w:r w:rsidR="001E7B43" w:rsidRPr="00E06106">
        <w:rPr>
          <w:rFonts w:eastAsia="Arial Unicode MS"/>
          <w:sz w:val="13"/>
          <w:szCs w:val="13"/>
        </w:rPr>
        <w:t>T</w:t>
      </w:r>
      <w:r w:rsidRPr="00E06106">
        <w:rPr>
          <w:rFonts w:eastAsia="Arial Unicode MS"/>
          <w:sz w:val="13"/>
          <w:szCs w:val="13"/>
        </w:rPr>
        <w:t xml:space="preserve">ürev </w:t>
      </w:r>
      <w:r w:rsidR="001E7B43" w:rsidRPr="00E06106">
        <w:rPr>
          <w:rFonts w:eastAsia="Arial Unicode MS"/>
          <w:sz w:val="13"/>
          <w:szCs w:val="13"/>
        </w:rPr>
        <w:t>F</w:t>
      </w:r>
      <w:r w:rsidRPr="00E06106">
        <w:rPr>
          <w:rFonts w:eastAsia="Arial Unicode MS"/>
          <w:sz w:val="13"/>
          <w:szCs w:val="13"/>
        </w:rPr>
        <w:t xml:space="preserve">inansal </w:t>
      </w:r>
      <w:r w:rsidR="001E7B43" w:rsidRPr="00E06106">
        <w:rPr>
          <w:rFonts w:eastAsia="Arial Unicode MS"/>
          <w:sz w:val="13"/>
          <w:szCs w:val="13"/>
        </w:rPr>
        <w:t>V</w:t>
      </w:r>
      <w:r w:rsidRPr="00E06106">
        <w:rPr>
          <w:rFonts w:eastAsia="Arial Unicode MS"/>
          <w:sz w:val="13"/>
          <w:szCs w:val="13"/>
        </w:rPr>
        <w:t>arlıkları da içermektedir.</w:t>
      </w:r>
    </w:p>
    <w:p w14:paraId="1CE28A56" w14:textId="6ED18343" w:rsidR="008F5626" w:rsidRPr="00E06106" w:rsidRDefault="008F5626" w:rsidP="008F5626">
      <w:pPr>
        <w:widowControl w:val="0"/>
        <w:ind w:left="1276" w:right="-2" w:hanging="426"/>
        <w:jc w:val="both"/>
        <w:rPr>
          <w:rFonts w:eastAsia="Arial Unicode MS"/>
          <w:sz w:val="13"/>
          <w:szCs w:val="13"/>
        </w:rPr>
      </w:pPr>
      <w:r w:rsidRPr="00E06106">
        <w:rPr>
          <w:sz w:val="13"/>
          <w:szCs w:val="13"/>
          <w:vertAlign w:val="superscript"/>
        </w:rPr>
        <w:t xml:space="preserve">(5) </w:t>
      </w:r>
      <w:r w:rsidRPr="00E06106">
        <w:rPr>
          <w:sz w:val="13"/>
          <w:szCs w:val="13"/>
          <w:vertAlign w:val="superscript"/>
        </w:rPr>
        <w:tab/>
      </w:r>
      <w:r w:rsidRPr="00E06106">
        <w:rPr>
          <w:rFonts w:eastAsia="Arial Unicode MS"/>
          <w:sz w:val="13"/>
          <w:szCs w:val="13"/>
        </w:rPr>
        <w:t>Para Piyasalarından Alacaklar 2</w:t>
      </w:r>
      <w:r w:rsidR="00CB54A3" w:rsidRPr="00E06106">
        <w:rPr>
          <w:rFonts w:eastAsia="Arial Unicode MS"/>
          <w:sz w:val="13"/>
          <w:szCs w:val="13"/>
        </w:rPr>
        <w:t>.094</w:t>
      </w:r>
      <w:r w:rsidRPr="00E06106">
        <w:rPr>
          <w:rFonts w:eastAsia="Arial Unicode MS"/>
          <w:sz w:val="13"/>
          <w:szCs w:val="13"/>
        </w:rPr>
        <w:t xml:space="preserve"> TL</w:t>
      </w:r>
      <w:r w:rsidR="00834329" w:rsidRPr="00E06106">
        <w:rPr>
          <w:rFonts w:eastAsia="Arial Unicode MS"/>
          <w:sz w:val="13"/>
          <w:szCs w:val="13"/>
        </w:rPr>
        <w:t xml:space="preserve"> tutarında</w:t>
      </w:r>
      <w:r w:rsidRPr="00E06106">
        <w:rPr>
          <w:rFonts w:eastAsia="Arial Unicode MS"/>
          <w:sz w:val="13"/>
          <w:szCs w:val="13"/>
        </w:rPr>
        <w:t xml:space="preserve"> </w:t>
      </w:r>
      <w:r w:rsidR="001E7B43" w:rsidRPr="00E06106">
        <w:rPr>
          <w:rFonts w:eastAsia="Arial Unicode MS"/>
          <w:sz w:val="13"/>
          <w:szCs w:val="13"/>
        </w:rPr>
        <w:t>B</w:t>
      </w:r>
      <w:r w:rsidRPr="00E06106">
        <w:rPr>
          <w:rFonts w:eastAsia="Arial Unicode MS"/>
          <w:sz w:val="13"/>
          <w:szCs w:val="13"/>
        </w:rPr>
        <w:t xml:space="preserve">eklenen </w:t>
      </w:r>
      <w:r w:rsidR="001E7B43" w:rsidRPr="00E06106">
        <w:rPr>
          <w:rFonts w:eastAsia="Arial Unicode MS"/>
          <w:sz w:val="13"/>
          <w:szCs w:val="13"/>
        </w:rPr>
        <w:t>Z</w:t>
      </w:r>
      <w:r w:rsidRPr="00E06106">
        <w:rPr>
          <w:rFonts w:eastAsia="Arial Unicode MS"/>
          <w:sz w:val="13"/>
          <w:szCs w:val="13"/>
        </w:rPr>
        <w:t xml:space="preserve">arar </w:t>
      </w:r>
      <w:r w:rsidR="001E7B43" w:rsidRPr="00E06106">
        <w:rPr>
          <w:rFonts w:eastAsia="Arial Unicode MS"/>
          <w:sz w:val="13"/>
          <w:szCs w:val="13"/>
        </w:rPr>
        <w:t>K</w:t>
      </w:r>
      <w:r w:rsidRPr="00E06106">
        <w:rPr>
          <w:rFonts w:eastAsia="Arial Unicode MS"/>
          <w:sz w:val="13"/>
          <w:szCs w:val="13"/>
        </w:rPr>
        <w:t>arşılıkları bakiyesini içermektedir.</w:t>
      </w:r>
    </w:p>
    <w:p w14:paraId="39E1D03F" w14:textId="088FE4BC" w:rsidR="008F5626" w:rsidRPr="00E06106" w:rsidRDefault="008F5626" w:rsidP="008F5626">
      <w:pPr>
        <w:widowControl w:val="0"/>
        <w:ind w:left="1276" w:right="-2" w:hanging="426"/>
        <w:jc w:val="both"/>
        <w:rPr>
          <w:sz w:val="13"/>
          <w:szCs w:val="13"/>
          <w:vertAlign w:val="superscript"/>
        </w:rPr>
      </w:pPr>
      <w:r w:rsidRPr="00E06106">
        <w:rPr>
          <w:sz w:val="13"/>
          <w:szCs w:val="13"/>
          <w:vertAlign w:val="superscript"/>
        </w:rPr>
        <w:t xml:space="preserve">(6) </w:t>
      </w:r>
      <w:r w:rsidRPr="00E06106">
        <w:rPr>
          <w:sz w:val="13"/>
          <w:szCs w:val="13"/>
          <w:vertAlign w:val="superscript"/>
        </w:rPr>
        <w:tab/>
      </w:r>
      <w:r w:rsidRPr="00E06106">
        <w:rPr>
          <w:rFonts w:eastAsia="Arial Unicode MS"/>
          <w:sz w:val="13"/>
          <w:szCs w:val="13"/>
        </w:rPr>
        <w:t xml:space="preserve">Gerçeğe Uygun Değer Farkı Diğer Kapsamlı Gelire Yansıtılan Finansal Varlıklar </w:t>
      </w:r>
      <w:r w:rsidR="00CB54A3" w:rsidRPr="00E06106">
        <w:rPr>
          <w:sz w:val="13"/>
          <w:szCs w:val="13"/>
        </w:rPr>
        <w:t xml:space="preserve">6.166.919 </w:t>
      </w:r>
      <w:r w:rsidRPr="00E06106">
        <w:rPr>
          <w:rFonts w:eastAsia="Arial Unicode MS"/>
          <w:sz w:val="13"/>
          <w:szCs w:val="13"/>
        </w:rPr>
        <w:t xml:space="preserve">TL tutarında </w:t>
      </w:r>
      <w:r w:rsidR="001E7B43" w:rsidRPr="00E06106">
        <w:rPr>
          <w:rFonts w:eastAsia="Arial Unicode MS"/>
          <w:sz w:val="13"/>
          <w:szCs w:val="13"/>
        </w:rPr>
        <w:t>T</w:t>
      </w:r>
      <w:r w:rsidRPr="00E06106">
        <w:rPr>
          <w:rFonts w:eastAsia="Arial Unicode MS"/>
          <w:sz w:val="13"/>
          <w:szCs w:val="13"/>
        </w:rPr>
        <w:t xml:space="preserve">ürev </w:t>
      </w:r>
      <w:r w:rsidR="001E7B43" w:rsidRPr="00E06106">
        <w:rPr>
          <w:rFonts w:eastAsia="Arial Unicode MS"/>
          <w:sz w:val="13"/>
          <w:szCs w:val="13"/>
        </w:rPr>
        <w:t>F</w:t>
      </w:r>
      <w:r w:rsidRPr="00E06106">
        <w:rPr>
          <w:rFonts w:eastAsia="Arial Unicode MS"/>
          <w:sz w:val="13"/>
          <w:szCs w:val="13"/>
        </w:rPr>
        <w:t xml:space="preserve">inansal </w:t>
      </w:r>
      <w:r w:rsidR="001E7B43" w:rsidRPr="00E06106">
        <w:rPr>
          <w:rFonts w:eastAsia="Arial Unicode MS"/>
          <w:sz w:val="13"/>
          <w:szCs w:val="13"/>
        </w:rPr>
        <w:t>V</w:t>
      </w:r>
      <w:r w:rsidRPr="00E06106">
        <w:rPr>
          <w:rFonts w:eastAsia="Arial Unicode MS"/>
          <w:sz w:val="13"/>
          <w:szCs w:val="13"/>
        </w:rPr>
        <w:t>arlıkları da içermektedir.</w:t>
      </w:r>
      <w:r w:rsidRPr="00E06106">
        <w:rPr>
          <w:sz w:val="13"/>
          <w:szCs w:val="13"/>
          <w:vertAlign w:val="superscript"/>
        </w:rPr>
        <w:t xml:space="preserve"> </w:t>
      </w:r>
    </w:p>
    <w:p w14:paraId="26FED3E9" w14:textId="7EE0169D" w:rsidR="008F5626" w:rsidRPr="00E06106" w:rsidRDefault="008F5626" w:rsidP="008F5626">
      <w:pPr>
        <w:widowControl w:val="0"/>
        <w:ind w:left="1276" w:right="-2" w:hanging="426"/>
        <w:jc w:val="both"/>
        <w:rPr>
          <w:sz w:val="13"/>
          <w:szCs w:val="13"/>
          <w:vertAlign w:val="superscript"/>
        </w:rPr>
      </w:pPr>
      <w:r w:rsidRPr="00E06106">
        <w:rPr>
          <w:sz w:val="13"/>
          <w:szCs w:val="13"/>
          <w:vertAlign w:val="superscript"/>
        </w:rPr>
        <w:t>(7)</w:t>
      </w:r>
      <w:r w:rsidRPr="00E06106">
        <w:rPr>
          <w:sz w:val="13"/>
          <w:szCs w:val="13"/>
        </w:rPr>
        <w:t xml:space="preserve"> </w:t>
      </w:r>
      <w:r w:rsidRPr="00E06106">
        <w:rPr>
          <w:sz w:val="13"/>
          <w:szCs w:val="13"/>
        </w:rPr>
        <w:tab/>
        <w:t xml:space="preserve">İtfa </w:t>
      </w:r>
      <w:r w:rsidR="001E7B43" w:rsidRPr="00E06106">
        <w:rPr>
          <w:sz w:val="13"/>
          <w:szCs w:val="13"/>
        </w:rPr>
        <w:t>E</w:t>
      </w:r>
      <w:r w:rsidRPr="00E06106">
        <w:rPr>
          <w:sz w:val="13"/>
          <w:szCs w:val="13"/>
        </w:rPr>
        <w:t xml:space="preserve">dilmiş </w:t>
      </w:r>
      <w:r w:rsidR="001E7B43" w:rsidRPr="00E06106">
        <w:rPr>
          <w:sz w:val="13"/>
          <w:szCs w:val="13"/>
        </w:rPr>
        <w:t>M</w:t>
      </w:r>
      <w:r w:rsidRPr="00E06106">
        <w:rPr>
          <w:sz w:val="13"/>
          <w:szCs w:val="13"/>
        </w:rPr>
        <w:t xml:space="preserve">aliyeti ile ölçülen Finansal Varlıklar </w:t>
      </w:r>
      <w:r w:rsidR="00CB54A3" w:rsidRPr="00E06106">
        <w:rPr>
          <w:sz w:val="13"/>
          <w:szCs w:val="13"/>
        </w:rPr>
        <w:t xml:space="preserve">18.576 </w:t>
      </w:r>
      <w:r w:rsidRPr="00E06106">
        <w:rPr>
          <w:sz w:val="13"/>
          <w:szCs w:val="13"/>
        </w:rPr>
        <w:t xml:space="preserve">TL tutarında </w:t>
      </w:r>
      <w:r w:rsidR="001E7B43" w:rsidRPr="00E06106">
        <w:rPr>
          <w:sz w:val="13"/>
          <w:szCs w:val="13"/>
        </w:rPr>
        <w:t>B</w:t>
      </w:r>
      <w:r w:rsidRPr="00E06106">
        <w:rPr>
          <w:sz w:val="13"/>
          <w:szCs w:val="13"/>
        </w:rPr>
        <w:t xml:space="preserve">eklenen </w:t>
      </w:r>
      <w:r w:rsidR="001E7B43" w:rsidRPr="00E06106">
        <w:rPr>
          <w:sz w:val="13"/>
          <w:szCs w:val="13"/>
        </w:rPr>
        <w:t>Z</w:t>
      </w:r>
      <w:r w:rsidRPr="00E06106">
        <w:rPr>
          <w:sz w:val="13"/>
          <w:szCs w:val="13"/>
        </w:rPr>
        <w:t xml:space="preserve">arar </w:t>
      </w:r>
      <w:r w:rsidR="001E7B43" w:rsidRPr="00E06106">
        <w:rPr>
          <w:sz w:val="13"/>
          <w:szCs w:val="13"/>
        </w:rPr>
        <w:t>K</w:t>
      </w:r>
      <w:r w:rsidRPr="00E06106">
        <w:rPr>
          <w:sz w:val="13"/>
          <w:szCs w:val="13"/>
        </w:rPr>
        <w:t>arşılıkları bakiyesini içermektedir.</w:t>
      </w:r>
    </w:p>
    <w:p w14:paraId="19144F03" w14:textId="10B0B6F8" w:rsidR="008F5626" w:rsidRPr="00E06106" w:rsidRDefault="008F5626" w:rsidP="008F5626">
      <w:pPr>
        <w:widowControl w:val="0"/>
        <w:ind w:left="1276" w:right="-2" w:hanging="426"/>
        <w:jc w:val="both"/>
        <w:rPr>
          <w:rFonts w:eastAsia="Arial Unicode MS"/>
          <w:sz w:val="13"/>
          <w:szCs w:val="13"/>
        </w:rPr>
      </w:pPr>
      <w:r w:rsidRPr="00E06106">
        <w:rPr>
          <w:sz w:val="13"/>
          <w:szCs w:val="13"/>
          <w:vertAlign w:val="superscript"/>
        </w:rPr>
        <w:t xml:space="preserve">(8) </w:t>
      </w:r>
      <w:r w:rsidRPr="00E06106">
        <w:rPr>
          <w:sz w:val="13"/>
          <w:szCs w:val="13"/>
          <w:vertAlign w:val="superscript"/>
        </w:rPr>
        <w:tab/>
      </w:r>
      <w:r w:rsidRPr="00E06106">
        <w:rPr>
          <w:rFonts w:eastAsia="Arial Unicode MS"/>
          <w:sz w:val="13"/>
          <w:szCs w:val="13"/>
        </w:rPr>
        <w:t xml:space="preserve">Diğer Yükümlülükler </w:t>
      </w:r>
      <w:r w:rsidR="00CB54A3" w:rsidRPr="00E06106">
        <w:rPr>
          <w:sz w:val="13"/>
          <w:szCs w:val="13"/>
        </w:rPr>
        <w:t xml:space="preserve">11.935.367 </w:t>
      </w:r>
      <w:r w:rsidRPr="00E06106">
        <w:rPr>
          <w:rFonts w:eastAsia="Arial Unicode MS"/>
          <w:sz w:val="13"/>
          <w:szCs w:val="13"/>
        </w:rPr>
        <w:t>TL tutarında Türev Finansal Yükümlülükleri içermektedir.</w:t>
      </w:r>
    </w:p>
    <w:p w14:paraId="3B27F6DD" w14:textId="77777777" w:rsidR="003B776F" w:rsidRPr="00E06106" w:rsidRDefault="003B776F" w:rsidP="000C50F1">
      <w:pPr>
        <w:widowControl w:val="0"/>
        <w:tabs>
          <w:tab w:val="right" w:pos="-851"/>
        </w:tabs>
        <w:ind w:left="1276" w:right="-2" w:hanging="426"/>
        <w:jc w:val="both"/>
        <w:rPr>
          <w:rFonts w:eastAsia="Arial Unicode MS"/>
          <w:sz w:val="13"/>
          <w:szCs w:val="13"/>
        </w:rPr>
      </w:pPr>
    </w:p>
    <w:p w14:paraId="07364EC9" w14:textId="77777777" w:rsidR="00A4462A" w:rsidRPr="00E06106" w:rsidRDefault="00A4462A" w:rsidP="00A4462A">
      <w:pPr>
        <w:widowControl w:val="0"/>
        <w:ind w:left="1276" w:right="-2" w:hanging="426"/>
        <w:jc w:val="both"/>
        <w:rPr>
          <w:rFonts w:eastAsia="Arial Unicode MS"/>
          <w:sz w:val="14"/>
          <w:szCs w:val="14"/>
        </w:rPr>
      </w:pPr>
    </w:p>
    <w:p w14:paraId="497927F8" w14:textId="77777777" w:rsidR="00A4462A" w:rsidRPr="00E06106" w:rsidRDefault="00A4462A" w:rsidP="00A4462A">
      <w:pPr>
        <w:widowControl w:val="0"/>
        <w:ind w:left="1276" w:right="-2" w:hanging="426"/>
        <w:jc w:val="both"/>
        <w:rPr>
          <w:rFonts w:eastAsia="Arial Unicode MS"/>
          <w:sz w:val="14"/>
          <w:szCs w:val="14"/>
        </w:rPr>
      </w:pPr>
    </w:p>
    <w:p w14:paraId="47FF42B7" w14:textId="77777777" w:rsidR="008B0D15" w:rsidRPr="00E06106" w:rsidRDefault="008B0D15" w:rsidP="00A4462A">
      <w:pPr>
        <w:widowControl w:val="0"/>
        <w:ind w:right="-2"/>
        <w:jc w:val="both"/>
        <w:rPr>
          <w:sz w:val="16"/>
          <w:szCs w:val="16"/>
          <w:vertAlign w:val="superscript"/>
        </w:rPr>
      </w:pPr>
      <w:r w:rsidRPr="00E06106">
        <w:rPr>
          <w:rFonts w:eastAsia="Arial Unicode MS"/>
          <w:b/>
          <w:bCs/>
        </w:rPr>
        <w:br w:type="page"/>
      </w:r>
      <w:r w:rsidRPr="00E06106">
        <w:rPr>
          <w:rFonts w:eastAsia="Arial Unicode MS"/>
          <w:b/>
          <w:bCs/>
        </w:rPr>
        <w:lastRenderedPageBreak/>
        <w:t>MALİ BÜNYEYE VE RİSK YÖNETİMİNE İLİŞKİN BİLGİLER (Devamı)</w:t>
      </w:r>
    </w:p>
    <w:p w14:paraId="26AF365B" w14:textId="77777777" w:rsidR="008B0D15" w:rsidRPr="00E06106" w:rsidRDefault="008B0D15" w:rsidP="00EE0F71">
      <w:pPr>
        <w:widowControl w:val="0"/>
        <w:tabs>
          <w:tab w:val="left" w:pos="567"/>
        </w:tabs>
        <w:rPr>
          <w:rFonts w:eastAsia="Arial Unicode MS"/>
          <w:b/>
        </w:rPr>
      </w:pPr>
    </w:p>
    <w:p w14:paraId="2AC50CAA" w14:textId="77777777" w:rsidR="008B0D15" w:rsidRPr="00E06106" w:rsidRDefault="008B0D15" w:rsidP="00EE0F71">
      <w:pPr>
        <w:widowControl w:val="0"/>
        <w:tabs>
          <w:tab w:val="left" w:pos="851"/>
        </w:tabs>
        <w:rPr>
          <w:b/>
          <w:bCs/>
        </w:rPr>
      </w:pPr>
      <w:r w:rsidRPr="00E06106">
        <w:rPr>
          <w:b/>
          <w:bCs/>
        </w:rPr>
        <w:t>IV.</w:t>
      </w:r>
      <w:r w:rsidRPr="00E06106">
        <w:rPr>
          <w:b/>
          <w:bCs/>
        </w:rPr>
        <w:tab/>
        <w:t>Faiz Oranı Riskine İlişkin Açıklamalar (Devamı)</w:t>
      </w:r>
    </w:p>
    <w:p w14:paraId="648393CC" w14:textId="77777777" w:rsidR="005D2C7E" w:rsidRPr="00E06106" w:rsidRDefault="005D2C7E" w:rsidP="00EE0F71">
      <w:pPr>
        <w:widowControl w:val="0"/>
        <w:autoSpaceDE w:val="0"/>
        <w:autoSpaceDN w:val="0"/>
        <w:adjustRightInd w:val="0"/>
        <w:rPr>
          <w:rFonts w:eastAsia="Arial Unicode MS"/>
          <w:b/>
          <w:bCs/>
        </w:rPr>
      </w:pPr>
    </w:p>
    <w:p w14:paraId="26C9E23C" w14:textId="77777777" w:rsidR="008345A9" w:rsidRPr="00E06106" w:rsidRDefault="008345A9" w:rsidP="00EE0F71">
      <w:pPr>
        <w:widowControl w:val="0"/>
        <w:tabs>
          <w:tab w:val="left" w:pos="1077"/>
        </w:tabs>
        <w:ind w:left="851" w:right="-760"/>
        <w:jc w:val="both"/>
        <w:rPr>
          <w:rFonts w:eastAsia="Arial Unicode MS"/>
          <w:b/>
          <w:bCs/>
        </w:rPr>
      </w:pPr>
      <w:r w:rsidRPr="00E06106">
        <w:rPr>
          <w:rFonts w:eastAsia="Arial Unicode MS"/>
          <w:b/>
          <w:bCs/>
        </w:rPr>
        <w:t xml:space="preserve">Parasal finansal araçlara uygulanan ortalama faiz oranları </w:t>
      </w:r>
    </w:p>
    <w:p w14:paraId="29F8EB92" w14:textId="77777777" w:rsidR="000A33D8" w:rsidRPr="00E06106" w:rsidRDefault="000A33D8" w:rsidP="00EE0F71">
      <w:pPr>
        <w:widowControl w:val="0"/>
        <w:tabs>
          <w:tab w:val="left" w:pos="1077"/>
        </w:tabs>
        <w:ind w:left="851" w:right="-760"/>
        <w:jc w:val="both"/>
        <w:rPr>
          <w:rFonts w:eastAsia="Arial Unicode MS"/>
          <w:b/>
          <w:bCs/>
        </w:rPr>
      </w:pPr>
    </w:p>
    <w:tbl>
      <w:tblPr>
        <w:tblW w:w="4596" w:type="pct"/>
        <w:tblInd w:w="812" w:type="dxa"/>
        <w:tblCellMar>
          <w:left w:w="0" w:type="dxa"/>
          <w:right w:w="0" w:type="dxa"/>
        </w:tblCellMar>
        <w:tblLook w:val="0000" w:firstRow="0" w:lastRow="0" w:firstColumn="0" w:lastColumn="0" w:noHBand="0" w:noVBand="0"/>
      </w:tblPr>
      <w:tblGrid>
        <w:gridCol w:w="4577"/>
        <w:gridCol w:w="940"/>
        <w:gridCol w:w="941"/>
        <w:gridCol w:w="941"/>
        <w:gridCol w:w="939"/>
      </w:tblGrid>
      <w:tr w:rsidR="008345A9" w:rsidRPr="00E06106" w14:paraId="68C28E4F" w14:textId="77777777" w:rsidTr="005C702E">
        <w:trPr>
          <w:trHeight w:val="57"/>
        </w:trPr>
        <w:tc>
          <w:tcPr>
            <w:tcW w:w="2745" w:type="pct"/>
            <w:tcBorders>
              <w:top w:val="single" w:sz="4" w:space="0" w:color="auto"/>
              <w:bottom w:val="single" w:sz="4" w:space="0" w:color="auto"/>
            </w:tcBorders>
          </w:tcPr>
          <w:p w14:paraId="4D71F65D" w14:textId="77777777" w:rsidR="008345A9" w:rsidRPr="00E06106" w:rsidRDefault="008345A9" w:rsidP="00EE0F71">
            <w:pPr>
              <w:widowControl w:val="0"/>
              <w:autoSpaceDE w:val="0"/>
              <w:autoSpaceDN w:val="0"/>
              <w:adjustRightInd w:val="0"/>
              <w:ind w:left="532" w:hanging="532"/>
              <w:jc w:val="both"/>
              <w:rPr>
                <w:rFonts w:eastAsia="Arial Unicode MS"/>
                <w:b/>
                <w:bCs/>
                <w:sz w:val="15"/>
                <w:szCs w:val="15"/>
              </w:rPr>
            </w:pPr>
          </w:p>
        </w:tc>
        <w:tc>
          <w:tcPr>
            <w:tcW w:w="564" w:type="pct"/>
            <w:tcBorders>
              <w:top w:val="single" w:sz="4" w:space="0" w:color="auto"/>
              <w:bottom w:val="single" w:sz="4" w:space="0" w:color="auto"/>
            </w:tcBorders>
            <w:vAlign w:val="bottom"/>
          </w:tcPr>
          <w:p w14:paraId="28051BB6" w14:textId="77777777" w:rsidR="008345A9" w:rsidRPr="00E06106" w:rsidRDefault="008345A9" w:rsidP="005C702E">
            <w:pPr>
              <w:widowControl w:val="0"/>
              <w:autoSpaceDE w:val="0"/>
              <w:autoSpaceDN w:val="0"/>
              <w:adjustRightInd w:val="0"/>
              <w:ind w:right="62"/>
              <w:jc w:val="right"/>
              <w:rPr>
                <w:rFonts w:eastAsia="Arial Unicode MS"/>
                <w:b/>
                <w:bCs/>
                <w:sz w:val="15"/>
                <w:szCs w:val="15"/>
              </w:rPr>
            </w:pPr>
            <w:r w:rsidRPr="00E06106">
              <w:rPr>
                <w:rFonts w:eastAsia="Arial Unicode MS"/>
                <w:b/>
                <w:bCs/>
                <w:sz w:val="15"/>
                <w:szCs w:val="15"/>
              </w:rPr>
              <w:t>Avro</w:t>
            </w:r>
          </w:p>
          <w:p w14:paraId="6704EB5C" w14:textId="77777777" w:rsidR="008345A9" w:rsidRPr="00E06106" w:rsidRDefault="008345A9" w:rsidP="005C702E">
            <w:pPr>
              <w:widowControl w:val="0"/>
              <w:autoSpaceDE w:val="0"/>
              <w:autoSpaceDN w:val="0"/>
              <w:adjustRightInd w:val="0"/>
              <w:ind w:right="62"/>
              <w:jc w:val="right"/>
              <w:rPr>
                <w:rFonts w:eastAsia="Arial Unicode MS"/>
                <w:b/>
                <w:bCs/>
                <w:sz w:val="15"/>
                <w:szCs w:val="15"/>
              </w:rPr>
            </w:pPr>
            <w:r w:rsidRPr="00E06106">
              <w:rPr>
                <w:rFonts w:eastAsia="Arial Unicode MS"/>
                <w:b/>
                <w:bCs/>
                <w:sz w:val="15"/>
                <w:szCs w:val="15"/>
              </w:rPr>
              <w:t>%</w:t>
            </w:r>
          </w:p>
        </w:tc>
        <w:tc>
          <w:tcPr>
            <w:tcW w:w="564" w:type="pct"/>
            <w:tcBorders>
              <w:top w:val="single" w:sz="4" w:space="0" w:color="auto"/>
              <w:bottom w:val="single" w:sz="4" w:space="0" w:color="auto"/>
            </w:tcBorders>
            <w:vAlign w:val="bottom"/>
          </w:tcPr>
          <w:p w14:paraId="42C604E2" w14:textId="77777777" w:rsidR="008345A9" w:rsidRPr="00E06106" w:rsidRDefault="008345A9" w:rsidP="005C702E">
            <w:pPr>
              <w:widowControl w:val="0"/>
              <w:autoSpaceDE w:val="0"/>
              <w:autoSpaceDN w:val="0"/>
              <w:adjustRightInd w:val="0"/>
              <w:ind w:right="62"/>
              <w:jc w:val="right"/>
              <w:rPr>
                <w:rFonts w:eastAsia="Arial Unicode MS"/>
                <w:b/>
                <w:bCs/>
                <w:sz w:val="15"/>
                <w:szCs w:val="15"/>
              </w:rPr>
            </w:pPr>
            <w:r w:rsidRPr="00E06106">
              <w:rPr>
                <w:rFonts w:eastAsia="Arial Unicode MS"/>
                <w:b/>
                <w:bCs/>
                <w:sz w:val="15"/>
                <w:szCs w:val="15"/>
              </w:rPr>
              <w:t>ABD Doları %</w:t>
            </w:r>
          </w:p>
        </w:tc>
        <w:tc>
          <w:tcPr>
            <w:tcW w:w="564" w:type="pct"/>
            <w:tcBorders>
              <w:top w:val="single" w:sz="4" w:space="0" w:color="auto"/>
              <w:bottom w:val="single" w:sz="4" w:space="0" w:color="auto"/>
            </w:tcBorders>
            <w:vAlign w:val="bottom"/>
          </w:tcPr>
          <w:p w14:paraId="41B6317C" w14:textId="77777777" w:rsidR="008345A9" w:rsidRPr="00E06106" w:rsidRDefault="008345A9" w:rsidP="005C702E">
            <w:pPr>
              <w:widowControl w:val="0"/>
              <w:tabs>
                <w:tab w:val="left" w:pos="843"/>
              </w:tabs>
              <w:autoSpaceDE w:val="0"/>
              <w:autoSpaceDN w:val="0"/>
              <w:adjustRightInd w:val="0"/>
              <w:ind w:right="62"/>
              <w:jc w:val="right"/>
              <w:rPr>
                <w:rFonts w:eastAsia="Arial Unicode MS"/>
                <w:b/>
                <w:bCs/>
                <w:sz w:val="15"/>
                <w:szCs w:val="15"/>
              </w:rPr>
            </w:pPr>
            <w:r w:rsidRPr="00E06106">
              <w:rPr>
                <w:rFonts w:eastAsia="Arial Unicode MS"/>
                <w:b/>
                <w:bCs/>
                <w:sz w:val="15"/>
                <w:szCs w:val="15"/>
              </w:rPr>
              <w:t>Japon Yeni</w:t>
            </w:r>
            <w:r w:rsidR="001B575C" w:rsidRPr="00E06106">
              <w:rPr>
                <w:rFonts w:eastAsia="Arial Unicode MS"/>
                <w:b/>
                <w:bCs/>
                <w:sz w:val="15"/>
                <w:szCs w:val="15"/>
              </w:rPr>
              <w:t xml:space="preserve"> </w:t>
            </w:r>
            <w:r w:rsidRPr="00E06106">
              <w:rPr>
                <w:rFonts w:eastAsia="Arial Unicode MS"/>
                <w:b/>
                <w:bCs/>
                <w:sz w:val="15"/>
                <w:szCs w:val="15"/>
              </w:rPr>
              <w:t>%</w:t>
            </w:r>
          </w:p>
        </w:tc>
        <w:tc>
          <w:tcPr>
            <w:tcW w:w="563" w:type="pct"/>
            <w:tcBorders>
              <w:top w:val="single" w:sz="4" w:space="0" w:color="auto"/>
              <w:bottom w:val="single" w:sz="4" w:space="0" w:color="auto"/>
            </w:tcBorders>
            <w:vAlign w:val="bottom"/>
          </w:tcPr>
          <w:p w14:paraId="059544A8" w14:textId="77777777" w:rsidR="001B575C" w:rsidRPr="00E06106" w:rsidRDefault="008345A9" w:rsidP="005C702E">
            <w:pPr>
              <w:widowControl w:val="0"/>
              <w:autoSpaceDE w:val="0"/>
              <w:autoSpaceDN w:val="0"/>
              <w:adjustRightInd w:val="0"/>
              <w:ind w:right="62"/>
              <w:jc w:val="right"/>
              <w:rPr>
                <w:rFonts w:eastAsia="Arial Unicode MS"/>
                <w:b/>
                <w:bCs/>
                <w:sz w:val="15"/>
                <w:szCs w:val="15"/>
              </w:rPr>
            </w:pPr>
            <w:r w:rsidRPr="00E06106">
              <w:rPr>
                <w:rFonts w:eastAsia="Arial Unicode MS"/>
                <w:b/>
                <w:bCs/>
                <w:sz w:val="15"/>
                <w:szCs w:val="15"/>
              </w:rPr>
              <w:t>TL</w:t>
            </w:r>
          </w:p>
          <w:p w14:paraId="4A779601" w14:textId="77777777" w:rsidR="008345A9" w:rsidRPr="00E06106" w:rsidRDefault="008345A9" w:rsidP="005C702E">
            <w:pPr>
              <w:widowControl w:val="0"/>
              <w:autoSpaceDE w:val="0"/>
              <w:autoSpaceDN w:val="0"/>
              <w:adjustRightInd w:val="0"/>
              <w:ind w:right="62"/>
              <w:jc w:val="right"/>
              <w:rPr>
                <w:rFonts w:eastAsia="Arial Unicode MS"/>
                <w:b/>
                <w:bCs/>
                <w:sz w:val="15"/>
                <w:szCs w:val="15"/>
              </w:rPr>
            </w:pPr>
            <w:r w:rsidRPr="00E06106">
              <w:rPr>
                <w:rFonts w:eastAsia="Arial Unicode MS"/>
                <w:b/>
                <w:bCs/>
                <w:sz w:val="15"/>
                <w:szCs w:val="15"/>
              </w:rPr>
              <w:t>%</w:t>
            </w:r>
          </w:p>
        </w:tc>
      </w:tr>
      <w:tr w:rsidR="008345A9" w:rsidRPr="00E06106" w14:paraId="3B13666C" w14:textId="77777777" w:rsidTr="005C702E">
        <w:trPr>
          <w:trHeight w:val="57"/>
        </w:trPr>
        <w:tc>
          <w:tcPr>
            <w:tcW w:w="2745" w:type="pct"/>
          </w:tcPr>
          <w:p w14:paraId="0ADA66C3" w14:textId="77777777" w:rsidR="008345A9" w:rsidRPr="00E06106" w:rsidRDefault="008345A9" w:rsidP="00EE0F71">
            <w:pPr>
              <w:pStyle w:val="Heading4"/>
              <w:keepNext w:val="0"/>
              <w:widowControl w:val="0"/>
              <w:autoSpaceDE w:val="0"/>
              <w:autoSpaceDN w:val="0"/>
              <w:adjustRightInd w:val="0"/>
              <w:rPr>
                <w:rFonts w:ascii="Times New Roman" w:eastAsia="Arial Unicode MS" w:hAnsi="Times New Roman"/>
                <w:sz w:val="15"/>
                <w:szCs w:val="15"/>
              </w:rPr>
            </w:pPr>
            <w:r w:rsidRPr="00E06106">
              <w:rPr>
                <w:rFonts w:ascii="Times New Roman" w:eastAsia="Arial Unicode MS" w:hAnsi="Times New Roman"/>
                <w:sz w:val="15"/>
                <w:szCs w:val="15"/>
              </w:rPr>
              <w:t>Cari Dönem Sonu</w:t>
            </w:r>
          </w:p>
        </w:tc>
        <w:tc>
          <w:tcPr>
            <w:tcW w:w="564" w:type="pct"/>
            <w:vAlign w:val="bottom"/>
          </w:tcPr>
          <w:p w14:paraId="77A4F631" w14:textId="77777777" w:rsidR="008345A9" w:rsidRPr="00E06106" w:rsidRDefault="008345A9" w:rsidP="005C702E">
            <w:pPr>
              <w:widowControl w:val="0"/>
              <w:autoSpaceDE w:val="0"/>
              <w:autoSpaceDN w:val="0"/>
              <w:adjustRightInd w:val="0"/>
              <w:ind w:right="62"/>
              <w:jc w:val="right"/>
              <w:rPr>
                <w:rFonts w:eastAsia="Arial Unicode MS"/>
                <w:sz w:val="15"/>
                <w:szCs w:val="15"/>
              </w:rPr>
            </w:pPr>
          </w:p>
        </w:tc>
        <w:tc>
          <w:tcPr>
            <w:tcW w:w="564" w:type="pct"/>
            <w:vAlign w:val="bottom"/>
          </w:tcPr>
          <w:p w14:paraId="0E85AE37" w14:textId="77777777" w:rsidR="008345A9" w:rsidRPr="00E06106" w:rsidRDefault="008345A9" w:rsidP="005C702E">
            <w:pPr>
              <w:widowControl w:val="0"/>
              <w:autoSpaceDE w:val="0"/>
              <w:autoSpaceDN w:val="0"/>
              <w:adjustRightInd w:val="0"/>
              <w:ind w:right="62"/>
              <w:jc w:val="right"/>
              <w:rPr>
                <w:rFonts w:eastAsia="Arial Unicode MS"/>
                <w:sz w:val="15"/>
                <w:szCs w:val="15"/>
              </w:rPr>
            </w:pPr>
          </w:p>
        </w:tc>
        <w:tc>
          <w:tcPr>
            <w:tcW w:w="564" w:type="pct"/>
            <w:vAlign w:val="bottom"/>
          </w:tcPr>
          <w:p w14:paraId="39792390" w14:textId="77777777" w:rsidR="008345A9" w:rsidRPr="00E06106" w:rsidRDefault="008345A9" w:rsidP="005C702E">
            <w:pPr>
              <w:widowControl w:val="0"/>
              <w:tabs>
                <w:tab w:val="left" w:pos="843"/>
              </w:tabs>
              <w:autoSpaceDE w:val="0"/>
              <w:autoSpaceDN w:val="0"/>
              <w:adjustRightInd w:val="0"/>
              <w:ind w:right="62"/>
              <w:jc w:val="right"/>
              <w:rPr>
                <w:rFonts w:eastAsia="Arial Unicode MS"/>
                <w:sz w:val="15"/>
                <w:szCs w:val="15"/>
              </w:rPr>
            </w:pPr>
          </w:p>
        </w:tc>
        <w:tc>
          <w:tcPr>
            <w:tcW w:w="563" w:type="pct"/>
            <w:vAlign w:val="bottom"/>
          </w:tcPr>
          <w:p w14:paraId="77560BE6" w14:textId="77777777" w:rsidR="008345A9" w:rsidRPr="00E06106" w:rsidRDefault="008345A9" w:rsidP="005C702E">
            <w:pPr>
              <w:widowControl w:val="0"/>
              <w:autoSpaceDE w:val="0"/>
              <w:autoSpaceDN w:val="0"/>
              <w:adjustRightInd w:val="0"/>
              <w:ind w:right="62"/>
              <w:jc w:val="right"/>
              <w:rPr>
                <w:rFonts w:eastAsia="Arial Unicode MS"/>
                <w:sz w:val="15"/>
                <w:szCs w:val="15"/>
              </w:rPr>
            </w:pPr>
          </w:p>
        </w:tc>
      </w:tr>
      <w:tr w:rsidR="00807E42" w:rsidRPr="00E06106" w14:paraId="04BBE281" w14:textId="77777777" w:rsidTr="00807E42">
        <w:trPr>
          <w:trHeight w:val="57"/>
        </w:trPr>
        <w:tc>
          <w:tcPr>
            <w:tcW w:w="2745" w:type="pct"/>
          </w:tcPr>
          <w:p w14:paraId="724D1E6A" w14:textId="77777777" w:rsidR="00807E42" w:rsidRPr="00E06106" w:rsidRDefault="00807E42" w:rsidP="00807E42">
            <w:pPr>
              <w:widowControl w:val="0"/>
              <w:autoSpaceDE w:val="0"/>
              <w:autoSpaceDN w:val="0"/>
              <w:adjustRightInd w:val="0"/>
              <w:jc w:val="both"/>
              <w:rPr>
                <w:rFonts w:eastAsia="Arial Unicode MS"/>
                <w:sz w:val="15"/>
                <w:szCs w:val="15"/>
              </w:rPr>
            </w:pPr>
            <w:r w:rsidRPr="00E06106">
              <w:rPr>
                <w:rFonts w:eastAsia="Arial Unicode MS"/>
                <w:sz w:val="15"/>
                <w:szCs w:val="15"/>
              </w:rPr>
              <w:t>Varlıklar</w:t>
            </w:r>
          </w:p>
        </w:tc>
        <w:tc>
          <w:tcPr>
            <w:tcW w:w="564" w:type="pct"/>
            <w:vAlign w:val="bottom"/>
          </w:tcPr>
          <w:p w14:paraId="1394B8E7" w14:textId="233FF737" w:rsidR="00807E42" w:rsidRPr="00E06106" w:rsidRDefault="00807E42" w:rsidP="00807E42">
            <w:pPr>
              <w:widowControl w:val="0"/>
              <w:ind w:right="44"/>
              <w:jc w:val="right"/>
              <w:rPr>
                <w:color w:val="000000"/>
                <w:sz w:val="15"/>
                <w:szCs w:val="15"/>
              </w:rPr>
            </w:pPr>
          </w:p>
        </w:tc>
        <w:tc>
          <w:tcPr>
            <w:tcW w:w="564" w:type="pct"/>
            <w:vAlign w:val="bottom"/>
          </w:tcPr>
          <w:p w14:paraId="4B863B14" w14:textId="7FFCE090" w:rsidR="00807E42" w:rsidRPr="00E06106" w:rsidRDefault="00807E42" w:rsidP="00807E42">
            <w:pPr>
              <w:widowControl w:val="0"/>
              <w:ind w:right="44"/>
              <w:jc w:val="right"/>
              <w:rPr>
                <w:color w:val="000000"/>
                <w:sz w:val="15"/>
                <w:szCs w:val="15"/>
              </w:rPr>
            </w:pPr>
          </w:p>
        </w:tc>
        <w:tc>
          <w:tcPr>
            <w:tcW w:w="564" w:type="pct"/>
            <w:vAlign w:val="bottom"/>
          </w:tcPr>
          <w:p w14:paraId="77953AD7" w14:textId="71C0795D" w:rsidR="00807E42" w:rsidRPr="00E06106" w:rsidRDefault="00807E42" w:rsidP="00807E42">
            <w:pPr>
              <w:widowControl w:val="0"/>
              <w:ind w:right="44"/>
              <w:jc w:val="right"/>
              <w:rPr>
                <w:color w:val="000000"/>
                <w:sz w:val="15"/>
                <w:szCs w:val="15"/>
              </w:rPr>
            </w:pPr>
          </w:p>
        </w:tc>
        <w:tc>
          <w:tcPr>
            <w:tcW w:w="563" w:type="pct"/>
            <w:vAlign w:val="bottom"/>
          </w:tcPr>
          <w:p w14:paraId="32FF3C5F" w14:textId="637745DF" w:rsidR="00807E42" w:rsidRPr="00E06106" w:rsidRDefault="00807E42" w:rsidP="00807E42">
            <w:pPr>
              <w:widowControl w:val="0"/>
              <w:ind w:right="44"/>
              <w:jc w:val="right"/>
              <w:rPr>
                <w:color w:val="000000"/>
                <w:sz w:val="15"/>
                <w:szCs w:val="15"/>
              </w:rPr>
            </w:pPr>
          </w:p>
        </w:tc>
      </w:tr>
      <w:tr w:rsidR="00314291" w:rsidRPr="00E06106" w14:paraId="1100C359" w14:textId="77777777" w:rsidTr="00314291">
        <w:trPr>
          <w:trHeight w:val="57"/>
        </w:trPr>
        <w:tc>
          <w:tcPr>
            <w:tcW w:w="2745" w:type="pct"/>
          </w:tcPr>
          <w:p w14:paraId="36ED281C"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Nakit Değerler (Kasa, Efektif Deposu, Yoldaki Paralar, Satın Alınan Çekler) ve TCMB </w:t>
            </w:r>
            <w:r w:rsidRPr="00E06106">
              <w:rPr>
                <w:rFonts w:eastAsia="Arial Unicode MS"/>
                <w:sz w:val="15"/>
                <w:szCs w:val="15"/>
                <w:vertAlign w:val="superscript"/>
              </w:rPr>
              <w:t>(*)</w:t>
            </w:r>
          </w:p>
        </w:tc>
        <w:tc>
          <w:tcPr>
            <w:tcW w:w="564" w:type="pct"/>
            <w:vAlign w:val="bottom"/>
          </w:tcPr>
          <w:p w14:paraId="43288B52" w14:textId="2DC3B9BA" w:rsidR="00314291" w:rsidRPr="00E06106" w:rsidRDefault="00314291" w:rsidP="00314291">
            <w:pPr>
              <w:widowControl w:val="0"/>
              <w:ind w:right="44"/>
              <w:jc w:val="right"/>
              <w:rPr>
                <w:color w:val="000000"/>
                <w:sz w:val="15"/>
                <w:szCs w:val="15"/>
              </w:rPr>
            </w:pPr>
            <w:r w:rsidRPr="00E06106">
              <w:rPr>
                <w:color w:val="000000"/>
                <w:sz w:val="15"/>
                <w:szCs w:val="15"/>
              </w:rPr>
              <w:t xml:space="preserve"> 0,88 </w:t>
            </w:r>
          </w:p>
        </w:tc>
        <w:tc>
          <w:tcPr>
            <w:tcW w:w="564" w:type="pct"/>
            <w:vAlign w:val="bottom"/>
          </w:tcPr>
          <w:p w14:paraId="057597C4" w14:textId="7906AAAB"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0B4BFEEA" w14:textId="79CA50E7"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7D7F2022" w14:textId="36D7EE52" w:rsidR="00314291" w:rsidRPr="00E06106" w:rsidRDefault="00314291" w:rsidP="00314291">
            <w:pPr>
              <w:widowControl w:val="0"/>
              <w:ind w:right="44"/>
              <w:jc w:val="right"/>
              <w:rPr>
                <w:color w:val="000000"/>
                <w:sz w:val="15"/>
                <w:szCs w:val="15"/>
              </w:rPr>
            </w:pPr>
            <w:r w:rsidRPr="00E06106">
              <w:rPr>
                <w:color w:val="000000"/>
                <w:sz w:val="15"/>
                <w:szCs w:val="15"/>
              </w:rPr>
              <w:t xml:space="preserve"> 28,15 </w:t>
            </w:r>
          </w:p>
        </w:tc>
      </w:tr>
      <w:tr w:rsidR="00314291" w:rsidRPr="00E06106" w14:paraId="78B0C742" w14:textId="77777777" w:rsidTr="00314291">
        <w:trPr>
          <w:trHeight w:val="57"/>
        </w:trPr>
        <w:tc>
          <w:tcPr>
            <w:tcW w:w="2745" w:type="pct"/>
          </w:tcPr>
          <w:p w14:paraId="6552DEB5"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Bankalar</w:t>
            </w:r>
          </w:p>
        </w:tc>
        <w:tc>
          <w:tcPr>
            <w:tcW w:w="564" w:type="pct"/>
            <w:vAlign w:val="bottom"/>
          </w:tcPr>
          <w:p w14:paraId="3736BA7E" w14:textId="3A7C29E0" w:rsidR="00314291" w:rsidRPr="00E06106" w:rsidRDefault="00314291" w:rsidP="00314291">
            <w:pPr>
              <w:widowControl w:val="0"/>
              <w:ind w:right="44"/>
              <w:jc w:val="right"/>
              <w:rPr>
                <w:color w:val="000000"/>
                <w:sz w:val="15"/>
                <w:szCs w:val="15"/>
              </w:rPr>
            </w:pPr>
            <w:r w:rsidRPr="00E06106">
              <w:rPr>
                <w:color w:val="000000"/>
                <w:sz w:val="15"/>
                <w:szCs w:val="15"/>
              </w:rPr>
              <w:t xml:space="preserve"> 2,01 </w:t>
            </w:r>
          </w:p>
        </w:tc>
        <w:tc>
          <w:tcPr>
            <w:tcW w:w="564" w:type="pct"/>
            <w:vAlign w:val="bottom"/>
          </w:tcPr>
          <w:p w14:paraId="499D4D76" w14:textId="0CFC6F7D" w:rsidR="00314291" w:rsidRPr="00E06106" w:rsidRDefault="00314291" w:rsidP="00314291">
            <w:pPr>
              <w:widowControl w:val="0"/>
              <w:ind w:right="44"/>
              <w:jc w:val="right"/>
              <w:rPr>
                <w:color w:val="000000"/>
                <w:sz w:val="15"/>
                <w:szCs w:val="15"/>
              </w:rPr>
            </w:pPr>
            <w:r w:rsidRPr="00E06106">
              <w:rPr>
                <w:color w:val="000000"/>
                <w:sz w:val="15"/>
                <w:szCs w:val="15"/>
              </w:rPr>
              <w:t xml:space="preserve"> 3,68 </w:t>
            </w:r>
          </w:p>
        </w:tc>
        <w:tc>
          <w:tcPr>
            <w:tcW w:w="564" w:type="pct"/>
            <w:vAlign w:val="bottom"/>
          </w:tcPr>
          <w:p w14:paraId="32B191F7" w14:textId="044CEE06"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6139925C" w14:textId="32D2473B" w:rsidR="00314291" w:rsidRPr="00E06106" w:rsidRDefault="00314291" w:rsidP="00314291">
            <w:pPr>
              <w:widowControl w:val="0"/>
              <w:ind w:right="44"/>
              <w:jc w:val="right"/>
              <w:rPr>
                <w:color w:val="000000"/>
                <w:sz w:val="15"/>
                <w:szCs w:val="15"/>
              </w:rPr>
            </w:pPr>
            <w:r w:rsidRPr="00E06106">
              <w:rPr>
                <w:color w:val="000000"/>
                <w:sz w:val="15"/>
                <w:szCs w:val="15"/>
              </w:rPr>
              <w:t xml:space="preserve"> 41,25 </w:t>
            </w:r>
          </w:p>
        </w:tc>
      </w:tr>
      <w:tr w:rsidR="00314291" w:rsidRPr="00E06106" w14:paraId="456AB0C1" w14:textId="77777777" w:rsidTr="00314291">
        <w:trPr>
          <w:trHeight w:val="57"/>
        </w:trPr>
        <w:tc>
          <w:tcPr>
            <w:tcW w:w="2745" w:type="pct"/>
          </w:tcPr>
          <w:p w14:paraId="30D92823"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Gerçeğe Uygun Değer Farkı Kar veya Zarara Yansıtılan Finansal Varlıklar</w:t>
            </w:r>
          </w:p>
        </w:tc>
        <w:tc>
          <w:tcPr>
            <w:tcW w:w="564" w:type="pct"/>
            <w:vAlign w:val="bottom"/>
          </w:tcPr>
          <w:p w14:paraId="15E5959E" w14:textId="44AA2A4E" w:rsidR="00314291" w:rsidRPr="00E06106" w:rsidRDefault="00314291" w:rsidP="00314291">
            <w:pPr>
              <w:widowControl w:val="0"/>
              <w:ind w:right="44"/>
              <w:jc w:val="right"/>
              <w:rPr>
                <w:color w:val="000000"/>
                <w:sz w:val="15"/>
                <w:szCs w:val="15"/>
              </w:rPr>
            </w:pPr>
            <w:r w:rsidRPr="00E06106">
              <w:rPr>
                <w:color w:val="000000"/>
                <w:sz w:val="15"/>
                <w:szCs w:val="15"/>
              </w:rPr>
              <w:t xml:space="preserve"> 2,88 </w:t>
            </w:r>
          </w:p>
        </w:tc>
        <w:tc>
          <w:tcPr>
            <w:tcW w:w="564" w:type="pct"/>
            <w:vAlign w:val="bottom"/>
          </w:tcPr>
          <w:p w14:paraId="23A98C24" w14:textId="7938FEF4" w:rsidR="00314291" w:rsidRPr="00E06106" w:rsidRDefault="00314291" w:rsidP="00314291">
            <w:pPr>
              <w:widowControl w:val="0"/>
              <w:ind w:right="44"/>
              <w:jc w:val="right"/>
              <w:rPr>
                <w:color w:val="000000"/>
                <w:sz w:val="15"/>
                <w:szCs w:val="15"/>
              </w:rPr>
            </w:pPr>
            <w:r w:rsidRPr="00E06106">
              <w:rPr>
                <w:color w:val="000000"/>
                <w:sz w:val="15"/>
                <w:szCs w:val="15"/>
              </w:rPr>
              <w:t xml:space="preserve"> 5,83 </w:t>
            </w:r>
          </w:p>
        </w:tc>
        <w:tc>
          <w:tcPr>
            <w:tcW w:w="564" w:type="pct"/>
            <w:vAlign w:val="bottom"/>
          </w:tcPr>
          <w:p w14:paraId="3A720E54" w14:textId="1BA0051C"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449C90C5" w14:textId="05C64000" w:rsidR="00314291" w:rsidRPr="00E06106" w:rsidRDefault="00314291" w:rsidP="00314291">
            <w:pPr>
              <w:widowControl w:val="0"/>
              <w:ind w:right="44"/>
              <w:jc w:val="right"/>
              <w:rPr>
                <w:color w:val="000000"/>
                <w:sz w:val="15"/>
                <w:szCs w:val="15"/>
              </w:rPr>
            </w:pPr>
            <w:r w:rsidRPr="00E06106">
              <w:rPr>
                <w:color w:val="000000"/>
                <w:sz w:val="15"/>
                <w:szCs w:val="15"/>
              </w:rPr>
              <w:t xml:space="preserve"> 40,70 </w:t>
            </w:r>
          </w:p>
        </w:tc>
      </w:tr>
      <w:tr w:rsidR="00314291" w:rsidRPr="00E06106" w14:paraId="4A402C2F" w14:textId="77777777" w:rsidTr="00314291">
        <w:trPr>
          <w:trHeight w:val="57"/>
        </w:trPr>
        <w:tc>
          <w:tcPr>
            <w:tcW w:w="2745" w:type="pct"/>
          </w:tcPr>
          <w:p w14:paraId="290BB820" w14:textId="52A3FC2C"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Para Piyasa</w:t>
            </w:r>
            <w:r w:rsidR="0094395B" w:rsidRPr="00E06106">
              <w:rPr>
                <w:rFonts w:eastAsia="Arial Unicode MS"/>
                <w:sz w:val="15"/>
                <w:szCs w:val="15"/>
              </w:rPr>
              <w:t>ları</w:t>
            </w:r>
            <w:r w:rsidRPr="00E06106">
              <w:rPr>
                <w:rFonts w:eastAsia="Arial Unicode MS"/>
                <w:sz w:val="15"/>
                <w:szCs w:val="15"/>
              </w:rPr>
              <w:t>ndan Alacaklar</w:t>
            </w:r>
          </w:p>
        </w:tc>
        <w:tc>
          <w:tcPr>
            <w:tcW w:w="564" w:type="pct"/>
            <w:vAlign w:val="bottom"/>
          </w:tcPr>
          <w:p w14:paraId="41A37F90" w14:textId="77FCB811"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38618C48" w14:textId="4D5DEB20"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114F7F40" w14:textId="7750D146"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31D16C9A" w14:textId="348716D9"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r>
      <w:tr w:rsidR="00314291" w:rsidRPr="00E06106" w14:paraId="520F71D1" w14:textId="77777777" w:rsidTr="00314291">
        <w:trPr>
          <w:trHeight w:val="57"/>
        </w:trPr>
        <w:tc>
          <w:tcPr>
            <w:tcW w:w="2745" w:type="pct"/>
          </w:tcPr>
          <w:p w14:paraId="1AEBD18E"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Gerçeğe Uygun Değer Farkı Diğer Kapsamlı Gelire Yansıtılan Finansal Varlıklar</w:t>
            </w:r>
          </w:p>
        </w:tc>
        <w:tc>
          <w:tcPr>
            <w:tcW w:w="564" w:type="pct"/>
            <w:vAlign w:val="bottom"/>
          </w:tcPr>
          <w:p w14:paraId="63D2FD31" w14:textId="171B243B"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30481B04" w14:textId="31FFB8AD" w:rsidR="00314291" w:rsidRPr="00E06106" w:rsidRDefault="00314291" w:rsidP="00314291">
            <w:pPr>
              <w:widowControl w:val="0"/>
              <w:ind w:right="44"/>
              <w:jc w:val="right"/>
              <w:rPr>
                <w:color w:val="000000"/>
                <w:sz w:val="15"/>
                <w:szCs w:val="15"/>
              </w:rPr>
            </w:pPr>
            <w:r w:rsidRPr="00E06106">
              <w:rPr>
                <w:color w:val="000000"/>
                <w:sz w:val="15"/>
                <w:szCs w:val="15"/>
              </w:rPr>
              <w:t xml:space="preserve"> 6,22 </w:t>
            </w:r>
          </w:p>
        </w:tc>
        <w:tc>
          <w:tcPr>
            <w:tcW w:w="564" w:type="pct"/>
            <w:vAlign w:val="bottom"/>
          </w:tcPr>
          <w:p w14:paraId="5941369A" w14:textId="0ACB3F72"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35D89D18" w14:textId="69355695" w:rsidR="00314291" w:rsidRPr="00E06106" w:rsidRDefault="00314291" w:rsidP="00314291">
            <w:pPr>
              <w:widowControl w:val="0"/>
              <w:ind w:right="44"/>
              <w:jc w:val="right"/>
              <w:rPr>
                <w:color w:val="000000"/>
                <w:sz w:val="15"/>
                <w:szCs w:val="15"/>
              </w:rPr>
            </w:pPr>
            <w:r w:rsidRPr="00E06106">
              <w:rPr>
                <w:color w:val="000000"/>
                <w:sz w:val="15"/>
                <w:szCs w:val="15"/>
              </w:rPr>
              <w:t xml:space="preserve"> 37,65 </w:t>
            </w:r>
          </w:p>
        </w:tc>
      </w:tr>
      <w:tr w:rsidR="00314291" w:rsidRPr="00E06106" w14:paraId="687BB521" w14:textId="77777777" w:rsidTr="00314291">
        <w:trPr>
          <w:trHeight w:val="57"/>
        </w:trPr>
        <w:tc>
          <w:tcPr>
            <w:tcW w:w="2745" w:type="pct"/>
          </w:tcPr>
          <w:p w14:paraId="358E3F6F"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Krediler ve Alacaklar </w:t>
            </w:r>
          </w:p>
        </w:tc>
        <w:tc>
          <w:tcPr>
            <w:tcW w:w="564" w:type="pct"/>
            <w:vAlign w:val="bottom"/>
          </w:tcPr>
          <w:p w14:paraId="2D245D5E" w14:textId="5A3B9EC2" w:rsidR="00314291" w:rsidRPr="00E06106" w:rsidRDefault="00314291" w:rsidP="00314291">
            <w:pPr>
              <w:widowControl w:val="0"/>
              <w:ind w:right="44"/>
              <w:jc w:val="right"/>
              <w:rPr>
                <w:color w:val="000000"/>
                <w:sz w:val="15"/>
                <w:szCs w:val="15"/>
              </w:rPr>
            </w:pPr>
            <w:r w:rsidRPr="00E06106">
              <w:rPr>
                <w:color w:val="000000"/>
                <w:sz w:val="15"/>
                <w:szCs w:val="15"/>
              </w:rPr>
              <w:t xml:space="preserve"> 5,61 </w:t>
            </w:r>
          </w:p>
        </w:tc>
        <w:tc>
          <w:tcPr>
            <w:tcW w:w="564" w:type="pct"/>
            <w:vAlign w:val="bottom"/>
          </w:tcPr>
          <w:p w14:paraId="671EA308" w14:textId="71A57586" w:rsidR="00314291" w:rsidRPr="00E06106" w:rsidRDefault="00314291" w:rsidP="00314291">
            <w:pPr>
              <w:widowControl w:val="0"/>
              <w:ind w:right="44"/>
              <w:jc w:val="right"/>
              <w:rPr>
                <w:color w:val="000000"/>
                <w:sz w:val="15"/>
                <w:szCs w:val="15"/>
              </w:rPr>
            </w:pPr>
            <w:r w:rsidRPr="00E06106">
              <w:rPr>
                <w:color w:val="000000"/>
                <w:sz w:val="15"/>
                <w:szCs w:val="15"/>
              </w:rPr>
              <w:t xml:space="preserve"> 6,70 </w:t>
            </w:r>
          </w:p>
        </w:tc>
        <w:tc>
          <w:tcPr>
            <w:tcW w:w="564" w:type="pct"/>
            <w:vAlign w:val="bottom"/>
          </w:tcPr>
          <w:p w14:paraId="1D61597A" w14:textId="0CAE4E44" w:rsidR="00314291" w:rsidRPr="00E06106" w:rsidRDefault="00314291" w:rsidP="00314291">
            <w:pPr>
              <w:widowControl w:val="0"/>
              <w:ind w:right="44"/>
              <w:jc w:val="right"/>
              <w:rPr>
                <w:color w:val="000000"/>
                <w:sz w:val="15"/>
                <w:szCs w:val="15"/>
              </w:rPr>
            </w:pPr>
            <w:r w:rsidRPr="00E06106">
              <w:rPr>
                <w:color w:val="000000"/>
                <w:sz w:val="15"/>
                <w:szCs w:val="15"/>
              </w:rPr>
              <w:t xml:space="preserve"> 3,28 </w:t>
            </w:r>
          </w:p>
        </w:tc>
        <w:tc>
          <w:tcPr>
            <w:tcW w:w="563" w:type="pct"/>
            <w:vAlign w:val="bottom"/>
          </w:tcPr>
          <w:p w14:paraId="3AB2628E" w14:textId="2ED046D5" w:rsidR="00314291" w:rsidRPr="00E06106" w:rsidRDefault="00314291" w:rsidP="00314291">
            <w:pPr>
              <w:widowControl w:val="0"/>
              <w:ind w:right="44"/>
              <w:jc w:val="right"/>
              <w:rPr>
                <w:color w:val="000000"/>
                <w:sz w:val="15"/>
                <w:szCs w:val="15"/>
              </w:rPr>
            </w:pPr>
            <w:r w:rsidRPr="00E06106">
              <w:rPr>
                <w:color w:val="000000"/>
                <w:sz w:val="15"/>
                <w:szCs w:val="15"/>
              </w:rPr>
              <w:t xml:space="preserve"> 44,18 </w:t>
            </w:r>
          </w:p>
        </w:tc>
      </w:tr>
      <w:tr w:rsidR="00314291" w:rsidRPr="00E06106" w14:paraId="4608654E" w14:textId="77777777" w:rsidTr="00314291">
        <w:trPr>
          <w:trHeight w:val="57"/>
        </w:trPr>
        <w:tc>
          <w:tcPr>
            <w:tcW w:w="2745" w:type="pct"/>
          </w:tcPr>
          <w:p w14:paraId="6CE0A121"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İtfa Edilmiş Maliyeti ile Ölçülen Finansal Varlıklar</w:t>
            </w:r>
          </w:p>
        </w:tc>
        <w:tc>
          <w:tcPr>
            <w:tcW w:w="564" w:type="pct"/>
            <w:vAlign w:val="bottom"/>
          </w:tcPr>
          <w:p w14:paraId="00926FA5" w14:textId="5D1110EE"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0CD1BBC6" w14:textId="4D93BC78" w:rsidR="00314291" w:rsidRPr="00E06106" w:rsidRDefault="00314291" w:rsidP="00314291">
            <w:pPr>
              <w:widowControl w:val="0"/>
              <w:ind w:right="44"/>
              <w:jc w:val="right"/>
              <w:rPr>
                <w:color w:val="000000"/>
                <w:sz w:val="15"/>
                <w:szCs w:val="15"/>
              </w:rPr>
            </w:pPr>
            <w:r w:rsidRPr="00E06106">
              <w:rPr>
                <w:color w:val="000000"/>
                <w:sz w:val="15"/>
                <w:szCs w:val="15"/>
              </w:rPr>
              <w:t xml:space="preserve"> 6,20 </w:t>
            </w:r>
          </w:p>
        </w:tc>
        <w:tc>
          <w:tcPr>
            <w:tcW w:w="564" w:type="pct"/>
            <w:vAlign w:val="bottom"/>
          </w:tcPr>
          <w:p w14:paraId="651D628F" w14:textId="466BFFFF"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335B062B" w14:textId="5AAF433F" w:rsidR="00314291" w:rsidRPr="00E06106" w:rsidRDefault="00314291" w:rsidP="00314291">
            <w:pPr>
              <w:widowControl w:val="0"/>
              <w:ind w:right="44"/>
              <w:jc w:val="right"/>
              <w:rPr>
                <w:color w:val="000000"/>
                <w:sz w:val="15"/>
                <w:szCs w:val="15"/>
              </w:rPr>
            </w:pPr>
            <w:r w:rsidRPr="00E06106">
              <w:rPr>
                <w:color w:val="000000"/>
                <w:sz w:val="15"/>
                <w:szCs w:val="15"/>
              </w:rPr>
              <w:t xml:space="preserve"> 20,40 </w:t>
            </w:r>
          </w:p>
        </w:tc>
      </w:tr>
      <w:tr w:rsidR="00314291" w:rsidRPr="00E06106" w14:paraId="32D6E99B" w14:textId="77777777" w:rsidTr="00314291">
        <w:trPr>
          <w:trHeight w:val="57"/>
        </w:trPr>
        <w:tc>
          <w:tcPr>
            <w:tcW w:w="2745" w:type="pct"/>
          </w:tcPr>
          <w:p w14:paraId="4B233854" w14:textId="77777777" w:rsidR="00314291" w:rsidRPr="00E06106" w:rsidRDefault="00314291" w:rsidP="00314291">
            <w:pPr>
              <w:widowControl w:val="0"/>
              <w:autoSpaceDE w:val="0"/>
              <w:autoSpaceDN w:val="0"/>
              <w:adjustRightInd w:val="0"/>
              <w:rPr>
                <w:rFonts w:eastAsia="Arial Unicode MS"/>
                <w:sz w:val="15"/>
                <w:szCs w:val="15"/>
              </w:rPr>
            </w:pPr>
            <w:r w:rsidRPr="00E06106">
              <w:rPr>
                <w:rFonts w:eastAsia="Arial Unicode MS"/>
                <w:sz w:val="15"/>
                <w:szCs w:val="15"/>
              </w:rPr>
              <w:t>Yükümlülükler</w:t>
            </w:r>
          </w:p>
        </w:tc>
        <w:tc>
          <w:tcPr>
            <w:tcW w:w="564" w:type="pct"/>
            <w:vAlign w:val="bottom"/>
          </w:tcPr>
          <w:p w14:paraId="2134C3F0" w14:textId="6317E30D" w:rsidR="00314291" w:rsidRPr="00E06106" w:rsidRDefault="00314291" w:rsidP="00314291">
            <w:pPr>
              <w:widowControl w:val="0"/>
              <w:ind w:right="44"/>
              <w:jc w:val="right"/>
              <w:rPr>
                <w:color w:val="000000"/>
                <w:sz w:val="15"/>
                <w:szCs w:val="15"/>
              </w:rPr>
            </w:pPr>
          </w:p>
        </w:tc>
        <w:tc>
          <w:tcPr>
            <w:tcW w:w="564" w:type="pct"/>
            <w:vAlign w:val="bottom"/>
          </w:tcPr>
          <w:p w14:paraId="004D845D" w14:textId="0E30040B" w:rsidR="00314291" w:rsidRPr="00E06106" w:rsidRDefault="00314291" w:rsidP="00314291">
            <w:pPr>
              <w:widowControl w:val="0"/>
              <w:ind w:right="44"/>
              <w:jc w:val="right"/>
              <w:rPr>
                <w:color w:val="000000"/>
                <w:sz w:val="15"/>
                <w:szCs w:val="15"/>
              </w:rPr>
            </w:pPr>
          </w:p>
        </w:tc>
        <w:tc>
          <w:tcPr>
            <w:tcW w:w="564" w:type="pct"/>
            <w:vAlign w:val="bottom"/>
          </w:tcPr>
          <w:p w14:paraId="38DBA3C6" w14:textId="6D9F2A8B" w:rsidR="00314291" w:rsidRPr="00E06106" w:rsidRDefault="00314291" w:rsidP="00314291">
            <w:pPr>
              <w:widowControl w:val="0"/>
              <w:ind w:right="44"/>
              <w:jc w:val="right"/>
              <w:rPr>
                <w:color w:val="000000"/>
                <w:sz w:val="15"/>
                <w:szCs w:val="15"/>
              </w:rPr>
            </w:pPr>
          </w:p>
        </w:tc>
        <w:tc>
          <w:tcPr>
            <w:tcW w:w="563" w:type="pct"/>
            <w:vAlign w:val="bottom"/>
          </w:tcPr>
          <w:p w14:paraId="5D26C16A" w14:textId="38D8BB88" w:rsidR="00314291" w:rsidRPr="00E06106" w:rsidRDefault="00314291" w:rsidP="00314291">
            <w:pPr>
              <w:widowControl w:val="0"/>
              <w:ind w:right="44"/>
              <w:jc w:val="right"/>
              <w:rPr>
                <w:color w:val="000000"/>
                <w:sz w:val="15"/>
                <w:szCs w:val="15"/>
              </w:rPr>
            </w:pPr>
          </w:p>
        </w:tc>
      </w:tr>
      <w:tr w:rsidR="00314291" w:rsidRPr="00E06106" w14:paraId="65D313DC" w14:textId="77777777" w:rsidTr="00314291">
        <w:trPr>
          <w:trHeight w:val="57"/>
        </w:trPr>
        <w:tc>
          <w:tcPr>
            <w:tcW w:w="2745" w:type="pct"/>
          </w:tcPr>
          <w:p w14:paraId="79CCC0F0"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Bankalar Mevduatı</w:t>
            </w:r>
          </w:p>
        </w:tc>
        <w:tc>
          <w:tcPr>
            <w:tcW w:w="564" w:type="pct"/>
            <w:vAlign w:val="bottom"/>
          </w:tcPr>
          <w:p w14:paraId="3F12AB07" w14:textId="57EE1B9E" w:rsidR="00314291" w:rsidRPr="00E06106" w:rsidRDefault="00314291" w:rsidP="00314291">
            <w:pPr>
              <w:widowControl w:val="0"/>
              <w:ind w:right="44"/>
              <w:jc w:val="right"/>
              <w:rPr>
                <w:color w:val="000000"/>
                <w:sz w:val="15"/>
                <w:szCs w:val="15"/>
              </w:rPr>
            </w:pPr>
            <w:r w:rsidRPr="00E06106">
              <w:rPr>
                <w:color w:val="000000"/>
                <w:sz w:val="15"/>
                <w:szCs w:val="15"/>
              </w:rPr>
              <w:t xml:space="preserve"> 2,17 </w:t>
            </w:r>
          </w:p>
        </w:tc>
        <w:tc>
          <w:tcPr>
            <w:tcW w:w="564" w:type="pct"/>
            <w:vAlign w:val="bottom"/>
          </w:tcPr>
          <w:p w14:paraId="4A37FE7D" w14:textId="5F43D16E" w:rsidR="00314291" w:rsidRPr="00E06106" w:rsidRDefault="00314291" w:rsidP="00314291">
            <w:pPr>
              <w:widowControl w:val="0"/>
              <w:ind w:right="44"/>
              <w:jc w:val="right"/>
              <w:rPr>
                <w:color w:val="000000"/>
                <w:sz w:val="15"/>
                <w:szCs w:val="15"/>
              </w:rPr>
            </w:pPr>
            <w:r w:rsidRPr="00E06106">
              <w:rPr>
                <w:color w:val="000000"/>
                <w:sz w:val="15"/>
                <w:szCs w:val="15"/>
              </w:rPr>
              <w:t xml:space="preserve"> 4,30 </w:t>
            </w:r>
          </w:p>
        </w:tc>
        <w:tc>
          <w:tcPr>
            <w:tcW w:w="564" w:type="pct"/>
            <w:vAlign w:val="bottom"/>
          </w:tcPr>
          <w:p w14:paraId="612ADE2B" w14:textId="1E5EE8BB"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449A12E1" w14:textId="07661C98" w:rsidR="00314291" w:rsidRPr="00E06106" w:rsidRDefault="00314291" w:rsidP="00314291">
            <w:pPr>
              <w:widowControl w:val="0"/>
              <w:ind w:right="44"/>
              <w:jc w:val="right"/>
              <w:rPr>
                <w:color w:val="000000"/>
                <w:sz w:val="15"/>
                <w:szCs w:val="15"/>
              </w:rPr>
            </w:pPr>
            <w:r w:rsidRPr="00E06106">
              <w:rPr>
                <w:color w:val="000000"/>
                <w:sz w:val="15"/>
                <w:szCs w:val="15"/>
              </w:rPr>
              <w:t xml:space="preserve"> 36,99 </w:t>
            </w:r>
          </w:p>
        </w:tc>
      </w:tr>
      <w:tr w:rsidR="00314291" w:rsidRPr="00E06106" w14:paraId="68FC4A31" w14:textId="77777777" w:rsidTr="00314291">
        <w:trPr>
          <w:trHeight w:val="57"/>
        </w:trPr>
        <w:tc>
          <w:tcPr>
            <w:tcW w:w="2745" w:type="pct"/>
          </w:tcPr>
          <w:p w14:paraId="6DADBBC1"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Diğer Mevduat </w:t>
            </w:r>
          </w:p>
        </w:tc>
        <w:tc>
          <w:tcPr>
            <w:tcW w:w="564" w:type="pct"/>
            <w:vAlign w:val="bottom"/>
          </w:tcPr>
          <w:p w14:paraId="3D08DD57" w14:textId="51FBC0F4" w:rsidR="00314291" w:rsidRPr="00E06106" w:rsidRDefault="00314291" w:rsidP="00314291">
            <w:pPr>
              <w:widowControl w:val="0"/>
              <w:ind w:right="44"/>
              <w:jc w:val="right"/>
              <w:rPr>
                <w:color w:val="000000"/>
                <w:sz w:val="15"/>
                <w:szCs w:val="15"/>
              </w:rPr>
            </w:pPr>
            <w:r w:rsidRPr="00E06106">
              <w:rPr>
                <w:color w:val="000000"/>
                <w:sz w:val="15"/>
                <w:szCs w:val="15"/>
              </w:rPr>
              <w:t xml:space="preserve"> 0,88 </w:t>
            </w:r>
          </w:p>
        </w:tc>
        <w:tc>
          <w:tcPr>
            <w:tcW w:w="564" w:type="pct"/>
            <w:vAlign w:val="bottom"/>
          </w:tcPr>
          <w:p w14:paraId="182020C2" w14:textId="5051DEA9" w:rsidR="00314291" w:rsidRPr="00E06106" w:rsidRDefault="00314291" w:rsidP="00314291">
            <w:pPr>
              <w:widowControl w:val="0"/>
              <w:ind w:right="44"/>
              <w:jc w:val="right"/>
              <w:rPr>
                <w:color w:val="000000"/>
                <w:sz w:val="15"/>
                <w:szCs w:val="15"/>
              </w:rPr>
            </w:pPr>
            <w:r w:rsidRPr="00E06106">
              <w:rPr>
                <w:color w:val="000000"/>
                <w:sz w:val="15"/>
                <w:szCs w:val="15"/>
              </w:rPr>
              <w:t xml:space="preserve"> 2,02 </w:t>
            </w:r>
          </w:p>
        </w:tc>
        <w:tc>
          <w:tcPr>
            <w:tcW w:w="564" w:type="pct"/>
            <w:vAlign w:val="bottom"/>
          </w:tcPr>
          <w:p w14:paraId="23957743" w14:textId="47C39FF7" w:rsidR="00314291" w:rsidRPr="00E06106" w:rsidRDefault="00314291" w:rsidP="00314291">
            <w:pPr>
              <w:widowControl w:val="0"/>
              <w:ind w:right="44"/>
              <w:jc w:val="right"/>
              <w:rPr>
                <w:color w:val="000000"/>
                <w:sz w:val="15"/>
                <w:szCs w:val="15"/>
              </w:rPr>
            </w:pPr>
            <w:r w:rsidRPr="00E06106">
              <w:rPr>
                <w:color w:val="000000"/>
                <w:sz w:val="15"/>
                <w:szCs w:val="15"/>
              </w:rPr>
              <w:t xml:space="preserve"> 1,67 </w:t>
            </w:r>
          </w:p>
        </w:tc>
        <w:tc>
          <w:tcPr>
            <w:tcW w:w="563" w:type="pct"/>
            <w:vAlign w:val="bottom"/>
          </w:tcPr>
          <w:p w14:paraId="380D1570" w14:textId="4ABDBF0E" w:rsidR="00314291" w:rsidRPr="00E06106" w:rsidRDefault="00314291" w:rsidP="00314291">
            <w:pPr>
              <w:widowControl w:val="0"/>
              <w:ind w:right="44"/>
              <w:jc w:val="right"/>
              <w:rPr>
                <w:color w:val="000000"/>
                <w:sz w:val="15"/>
                <w:szCs w:val="15"/>
              </w:rPr>
            </w:pPr>
            <w:r w:rsidRPr="00E06106">
              <w:rPr>
                <w:color w:val="000000"/>
                <w:sz w:val="15"/>
                <w:szCs w:val="15"/>
              </w:rPr>
              <w:t xml:space="preserve"> 39,91 </w:t>
            </w:r>
          </w:p>
        </w:tc>
      </w:tr>
      <w:tr w:rsidR="00314291" w:rsidRPr="00E06106" w14:paraId="56AD1E40" w14:textId="77777777" w:rsidTr="00314291">
        <w:trPr>
          <w:trHeight w:val="57"/>
        </w:trPr>
        <w:tc>
          <w:tcPr>
            <w:tcW w:w="2745" w:type="pct"/>
          </w:tcPr>
          <w:p w14:paraId="31B73835"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Para Piyasalarına Borçlar</w:t>
            </w:r>
          </w:p>
        </w:tc>
        <w:tc>
          <w:tcPr>
            <w:tcW w:w="564" w:type="pct"/>
            <w:vAlign w:val="bottom"/>
          </w:tcPr>
          <w:p w14:paraId="5CF40D23" w14:textId="6B940D45"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4" w:type="pct"/>
            <w:vAlign w:val="bottom"/>
          </w:tcPr>
          <w:p w14:paraId="19A8E749" w14:textId="5F7B8E05" w:rsidR="00314291" w:rsidRPr="00E06106" w:rsidRDefault="00314291" w:rsidP="00314291">
            <w:pPr>
              <w:widowControl w:val="0"/>
              <w:ind w:right="44"/>
              <w:jc w:val="right"/>
              <w:rPr>
                <w:color w:val="000000"/>
                <w:sz w:val="15"/>
                <w:szCs w:val="15"/>
              </w:rPr>
            </w:pPr>
            <w:r w:rsidRPr="00E06106">
              <w:rPr>
                <w:color w:val="000000"/>
                <w:sz w:val="15"/>
                <w:szCs w:val="15"/>
              </w:rPr>
              <w:t xml:space="preserve"> 4,64 </w:t>
            </w:r>
          </w:p>
        </w:tc>
        <w:tc>
          <w:tcPr>
            <w:tcW w:w="564" w:type="pct"/>
            <w:vAlign w:val="bottom"/>
          </w:tcPr>
          <w:p w14:paraId="7FBDA0C0" w14:textId="1A2B7D96"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28CCDFA9" w14:textId="1E17AB99" w:rsidR="00314291" w:rsidRPr="00E06106" w:rsidRDefault="00314291" w:rsidP="00314291">
            <w:pPr>
              <w:widowControl w:val="0"/>
              <w:ind w:right="44"/>
              <w:jc w:val="right"/>
              <w:rPr>
                <w:color w:val="000000"/>
                <w:sz w:val="15"/>
                <w:szCs w:val="15"/>
              </w:rPr>
            </w:pPr>
            <w:r w:rsidRPr="00E06106">
              <w:rPr>
                <w:color w:val="000000"/>
                <w:sz w:val="15"/>
                <w:szCs w:val="15"/>
              </w:rPr>
              <w:t xml:space="preserve"> 39,99 </w:t>
            </w:r>
          </w:p>
        </w:tc>
      </w:tr>
      <w:tr w:rsidR="00314291" w:rsidRPr="00E06106" w14:paraId="55A55909" w14:textId="77777777" w:rsidTr="00314291">
        <w:trPr>
          <w:trHeight w:val="57"/>
        </w:trPr>
        <w:tc>
          <w:tcPr>
            <w:tcW w:w="2745" w:type="pct"/>
          </w:tcPr>
          <w:p w14:paraId="4A6E5E82"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Muhtelif Borçlar</w:t>
            </w:r>
          </w:p>
        </w:tc>
        <w:tc>
          <w:tcPr>
            <w:tcW w:w="564" w:type="pct"/>
            <w:vAlign w:val="bottom"/>
          </w:tcPr>
          <w:p w14:paraId="072C723A" w14:textId="7366C6D4" w:rsidR="00314291" w:rsidRPr="00E06106" w:rsidRDefault="00314291" w:rsidP="00314291">
            <w:pPr>
              <w:widowControl w:val="0"/>
              <w:ind w:right="44"/>
              <w:jc w:val="right"/>
              <w:rPr>
                <w:color w:val="000000"/>
                <w:sz w:val="15"/>
                <w:szCs w:val="15"/>
              </w:rPr>
            </w:pPr>
            <w:r w:rsidRPr="00E06106">
              <w:rPr>
                <w:color w:val="000000"/>
                <w:sz w:val="15"/>
                <w:szCs w:val="15"/>
              </w:rPr>
              <w:t xml:space="preserve"> 1,98 </w:t>
            </w:r>
          </w:p>
        </w:tc>
        <w:tc>
          <w:tcPr>
            <w:tcW w:w="564" w:type="pct"/>
            <w:vAlign w:val="bottom"/>
          </w:tcPr>
          <w:p w14:paraId="4F26DC1C" w14:textId="54AA2632" w:rsidR="00314291" w:rsidRPr="00E06106" w:rsidRDefault="00314291" w:rsidP="00314291">
            <w:pPr>
              <w:widowControl w:val="0"/>
              <w:ind w:right="44"/>
              <w:jc w:val="right"/>
              <w:rPr>
                <w:color w:val="000000"/>
                <w:sz w:val="15"/>
                <w:szCs w:val="15"/>
              </w:rPr>
            </w:pPr>
            <w:r w:rsidRPr="00E06106">
              <w:rPr>
                <w:color w:val="000000"/>
                <w:sz w:val="15"/>
                <w:szCs w:val="15"/>
              </w:rPr>
              <w:t xml:space="preserve"> 3,54 </w:t>
            </w:r>
          </w:p>
        </w:tc>
        <w:tc>
          <w:tcPr>
            <w:tcW w:w="564" w:type="pct"/>
            <w:vAlign w:val="bottom"/>
          </w:tcPr>
          <w:p w14:paraId="20D6EB20" w14:textId="6BB03D4C"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7006F301" w14:textId="3A40717E"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r>
      <w:tr w:rsidR="00314291" w:rsidRPr="00E06106" w14:paraId="768623FD" w14:textId="77777777" w:rsidTr="00314291">
        <w:trPr>
          <w:trHeight w:val="57"/>
        </w:trPr>
        <w:tc>
          <w:tcPr>
            <w:tcW w:w="2745" w:type="pct"/>
          </w:tcPr>
          <w:p w14:paraId="435588DC"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İhraç Edilen Menkul Değerler</w:t>
            </w:r>
          </w:p>
        </w:tc>
        <w:tc>
          <w:tcPr>
            <w:tcW w:w="564" w:type="pct"/>
            <w:vAlign w:val="bottom"/>
          </w:tcPr>
          <w:p w14:paraId="43702A8D" w14:textId="48D23376" w:rsidR="00314291" w:rsidRPr="00E06106" w:rsidRDefault="00314291" w:rsidP="00314291">
            <w:pPr>
              <w:widowControl w:val="0"/>
              <w:ind w:right="44"/>
              <w:jc w:val="right"/>
              <w:rPr>
                <w:color w:val="000000"/>
                <w:sz w:val="15"/>
                <w:szCs w:val="15"/>
              </w:rPr>
            </w:pPr>
            <w:r w:rsidRPr="00E06106">
              <w:rPr>
                <w:color w:val="000000"/>
                <w:sz w:val="15"/>
                <w:szCs w:val="15"/>
              </w:rPr>
              <w:t xml:space="preserve"> 3,28 </w:t>
            </w:r>
          </w:p>
        </w:tc>
        <w:tc>
          <w:tcPr>
            <w:tcW w:w="564" w:type="pct"/>
            <w:vAlign w:val="bottom"/>
          </w:tcPr>
          <w:p w14:paraId="411D39C4" w14:textId="649F6143" w:rsidR="00314291" w:rsidRPr="00E06106" w:rsidRDefault="00314291" w:rsidP="00314291">
            <w:pPr>
              <w:widowControl w:val="0"/>
              <w:ind w:right="44"/>
              <w:jc w:val="right"/>
              <w:rPr>
                <w:color w:val="000000"/>
                <w:sz w:val="15"/>
                <w:szCs w:val="15"/>
              </w:rPr>
            </w:pPr>
            <w:r w:rsidRPr="00E06106">
              <w:rPr>
                <w:color w:val="000000"/>
                <w:sz w:val="15"/>
                <w:szCs w:val="15"/>
              </w:rPr>
              <w:t xml:space="preserve"> 5,98 </w:t>
            </w:r>
          </w:p>
        </w:tc>
        <w:tc>
          <w:tcPr>
            <w:tcW w:w="564" w:type="pct"/>
            <w:vAlign w:val="bottom"/>
          </w:tcPr>
          <w:p w14:paraId="193DE62D" w14:textId="686914EB"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76B41B3E" w14:textId="18EE2370" w:rsidR="00314291" w:rsidRPr="00E06106" w:rsidRDefault="00314291" w:rsidP="00314291">
            <w:pPr>
              <w:widowControl w:val="0"/>
              <w:ind w:right="44"/>
              <w:jc w:val="right"/>
              <w:rPr>
                <w:color w:val="000000"/>
                <w:sz w:val="15"/>
                <w:szCs w:val="15"/>
              </w:rPr>
            </w:pPr>
            <w:r w:rsidRPr="00E06106">
              <w:rPr>
                <w:color w:val="000000"/>
                <w:sz w:val="15"/>
                <w:szCs w:val="15"/>
              </w:rPr>
              <w:t xml:space="preserve"> 39,67 </w:t>
            </w:r>
          </w:p>
        </w:tc>
      </w:tr>
      <w:tr w:rsidR="00314291" w:rsidRPr="00E06106" w14:paraId="2E3057F1" w14:textId="77777777" w:rsidTr="00314291">
        <w:trPr>
          <w:trHeight w:val="57"/>
        </w:trPr>
        <w:tc>
          <w:tcPr>
            <w:tcW w:w="2745" w:type="pct"/>
          </w:tcPr>
          <w:p w14:paraId="131F9487" w14:textId="77777777" w:rsidR="00314291" w:rsidRPr="00E06106" w:rsidRDefault="00314291" w:rsidP="00314291">
            <w:pPr>
              <w:widowControl w:val="0"/>
              <w:autoSpaceDE w:val="0"/>
              <w:autoSpaceDN w:val="0"/>
              <w:adjustRightInd w:val="0"/>
              <w:ind w:left="180"/>
              <w:rPr>
                <w:rFonts w:eastAsia="Arial Unicode MS"/>
                <w:sz w:val="15"/>
                <w:szCs w:val="15"/>
              </w:rPr>
            </w:pPr>
            <w:r w:rsidRPr="00E06106">
              <w:rPr>
                <w:rFonts w:eastAsia="Arial Unicode MS"/>
                <w:sz w:val="15"/>
                <w:szCs w:val="15"/>
              </w:rPr>
              <w:t>Diğer Mali Kuruluşlardan Sağlanan Fonlar</w:t>
            </w:r>
          </w:p>
        </w:tc>
        <w:tc>
          <w:tcPr>
            <w:tcW w:w="564" w:type="pct"/>
            <w:vAlign w:val="bottom"/>
          </w:tcPr>
          <w:p w14:paraId="3D91BD02" w14:textId="56B3B066" w:rsidR="00314291" w:rsidRPr="00E06106" w:rsidRDefault="00314291" w:rsidP="00314291">
            <w:pPr>
              <w:widowControl w:val="0"/>
              <w:ind w:right="44"/>
              <w:jc w:val="right"/>
              <w:rPr>
                <w:color w:val="000000"/>
                <w:sz w:val="15"/>
                <w:szCs w:val="15"/>
              </w:rPr>
            </w:pPr>
            <w:r w:rsidRPr="00E06106">
              <w:rPr>
                <w:color w:val="000000"/>
                <w:sz w:val="15"/>
                <w:szCs w:val="15"/>
              </w:rPr>
              <w:t xml:space="preserve"> 3,18 </w:t>
            </w:r>
          </w:p>
        </w:tc>
        <w:tc>
          <w:tcPr>
            <w:tcW w:w="564" w:type="pct"/>
            <w:vAlign w:val="bottom"/>
          </w:tcPr>
          <w:p w14:paraId="1B0CD7E3" w14:textId="31E2710B" w:rsidR="00314291" w:rsidRPr="00E06106" w:rsidRDefault="00314291" w:rsidP="00314291">
            <w:pPr>
              <w:widowControl w:val="0"/>
              <w:ind w:right="44"/>
              <w:jc w:val="right"/>
              <w:rPr>
                <w:color w:val="000000"/>
                <w:sz w:val="15"/>
                <w:szCs w:val="15"/>
              </w:rPr>
            </w:pPr>
            <w:r w:rsidRPr="00E06106">
              <w:rPr>
                <w:color w:val="000000"/>
                <w:sz w:val="15"/>
                <w:szCs w:val="15"/>
              </w:rPr>
              <w:t xml:space="preserve"> 6,07 </w:t>
            </w:r>
          </w:p>
        </w:tc>
        <w:tc>
          <w:tcPr>
            <w:tcW w:w="564" w:type="pct"/>
            <w:vAlign w:val="bottom"/>
          </w:tcPr>
          <w:p w14:paraId="56C2D0FE" w14:textId="3AD69E32" w:rsidR="00314291" w:rsidRPr="00E06106" w:rsidRDefault="00314291" w:rsidP="00314291">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0AD87C97" w14:textId="7B199B85" w:rsidR="00314291" w:rsidRPr="00E06106" w:rsidRDefault="00314291" w:rsidP="00314291">
            <w:pPr>
              <w:widowControl w:val="0"/>
              <w:ind w:right="44"/>
              <w:jc w:val="right"/>
              <w:rPr>
                <w:color w:val="000000"/>
                <w:sz w:val="15"/>
                <w:szCs w:val="15"/>
              </w:rPr>
            </w:pPr>
            <w:r w:rsidRPr="00E06106">
              <w:rPr>
                <w:color w:val="000000"/>
                <w:sz w:val="15"/>
                <w:szCs w:val="15"/>
              </w:rPr>
              <w:t xml:space="preserve"> 36,81 </w:t>
            </w:r>
          </w:p>
        </w:tc>
      </w:tr>
    </w:tbl>
    <w:p w14:paraId="0FAA7D0A" w14:textId="77777777" w:rsidR="00867643" w:rsidRPr="00E06106" w:rsidRDefault="00867643" w:rsidP="00EE0F71">
      <w:pPr>
        <w:widowControl w:val="0"/>
        <w:tabs>
          <w:tab w:val="right" w:pos="540"/>
          <w:tab w:val="left" w:pos="1077"/>
        </w:tabs>
        <w:jc w:val="both"/>
        <w:rPr>
          <w:rFonts w:eastAsia="Arial Unicode MS"/>
        </w:rPr>
      </w:pPr>
    </w:p>
    <w:tbl>
      <w:tblPr>
        <w:tblW w:w="4617" w:type="pct"/>
        <w:tblInd w:w="798" w:type="dxa"/>
        <w:tblCellMar>
          <w:left w:w="0" w:type="dxa"/>
          <w:right w:w="0" w:type="dxa"/>
        </w:tblCellMar>
        <w:tblLook w:val="0000" w:firstRow="0" w:lastRow="0" w:firstColumn="0" w:lastColumn="0" w:noHBand="0" w:noVBand="0"/>
      </w:tblPr>
      <w:tblGrid>
        <w:gridCol w:w="4609"/>
        <w:gridCol w:w="942"/>
        <w:gridCol w:w="943"/>
        <w:gridCol w:w="941"/>
        <w:gridCol w:w="941"/>
      </w:tblGrid>
      <w:tr w:rsidR="00D5732B" w:rsidRPr="00E06106" w14:paraId="626E8538" w14:textId="77777777" w:rsidTr="00B85ED2">
        <w:trPr>
          <w:trHeight w:val="113"/>
        </w:trPr>
        <w:tc>
          <w:tcPr>
            <w:tcW w:w="2751" w:type="pct"/>
            <w:tcBorders>
              <w:top w:val="single" w:sz="4" w:space="0" w:color="auto"/>
              <w:bottom w:val="single" w:sz="4" w:space="0" w:color="auto"/>
            </w:tcBorders>
          </w:tcPr>
          <w:p w14:paraId="1A8B9CDC" w14:textId="77777777" w:rsidR="00D5732B" w:rsidRPr="00E06106" w:rsidRDefault="00D5732B" w:rsidP="00EE0F71">
            <w:pPr>
              <w:widowControl w:val="0"/>
              <w:autoSpaceDE w:val="0"/>
              <w:autoSpaceDN w:val="0"/>
              <w:adjustRightInd w:val="0"/>
              <w:ind w:left="532" w:hanging="532"/>
              <w:jc w:val="both"/>
              <w:rPr>
                <w:rFonts w:eastAsia="Arial Unicode MS"/>
                <w:b/>
                <w:bCs/>
                <w:sz w:val="15"/>
                <w:szCs w:val="15"/>
              </w:rPr>
            </w:pPr>
          </w:p>
        </w:tc>
        <w:tc>
          <w:tcPr>
            <w:tcW w:w="562" w:type="pct"/>
            <w:tcBorders>
              <w:top w:val="single" w:sz="4" w:space="0" w:color="auto"/>
              <w:bottom w:val="single" w:sz="4" w:space="0" w:color="auto"/>
            </w:tcBorders>
            <w:vAlign w:val="bottom"/>
          </w:tcPr>
          <w:p w14:paraId="790D6E8C"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A</w:t>
            </w:r>
            <w:r w:rsidR="00BB730C" w:rsidRPr="00E06106">
              <w:rPr>
                <w:rFonts w:eastAsia="Arial Unicode MS"/>
                <w:b/>
                <w:bCs/>
                <w:sz w:val="15"/>
                <w:szCs w:val="15"/>
              </w:rPr>
              <w:t>vro</w:t>
            </w:r>
          </w:p>
          <w:p w14:paraId="1356EDC5"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w:t>
            </w:r>
          </w:p>
        </w:tc>
        <w:tc>
          <w:tcPr>
            <w:tcW w:w="563" w:type="pct"/>
            <w:tcBorders>
              <w:top w:val="single" w:sz="4" w:space="0" w:color="auto"/>
              <w:bottom w:val="single" w:sz="4" w:space="0" w:color="auto"/>
            </w:tcBorders>
            <w:vAlign w:val="bottom"/>
          </w:tcPr>
          <w:p w14:paraId="08EC4A41"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ABD Doları</w:t>
            </w:r>
          </w:p>
          <w:p w14:paraId="6BE94F1E"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w:t>
            </w:r>
          </w:p>
        </w:tc>
        <w:tc>
          <w:tcPr>
            <w:tcW w:w="562" w:type="pct"/>
            <w:tcBorders>
              <w:top w:val="single" w:sz="4" w:space="0" w:color="auto"/>
              <w:bottom w:val="single" w:sz="4" w:space="0" w:color="auto"/>
            </w:tcBorders>
            <w:vAlign w:val="bottom"/>
          </w:tcPr>
          <w:p w14:paraId="708D11E1"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Japon Yeni</w:t>
            </w:r>
          </w:p>
          <w:p w14:paraId="6EF3D8CD"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w:t>
            </w:r>
          </w:p>
        </w:tc>
        <w:tc>
          <w:tcPr>
            <w:tcW w:w="562" w:type="pct"/>
            <w:tcBorders>
              <w:top w:val="single" w:sz="4" w:space="0" w:color="auto"/>
              <w:bottom w:val="single" w:sz="4" w:space="0" w:color="auto"/>
            </w:tcBorders>
            <w:vAlign w:val="bottom"/>
          </w:tcPr>
          <w:p w14:paraId="1BD11840"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TL</w:t>
            </w:r>
          </w:p>
          <w:p w14:paraId="3F9C18C1" w14:textId="77777777" w:rsidR="00D5732B" w:rsidRPr="00E06106" w:rsidRDefault="00D5732B" w:rsidP="005C702E">
            <w:pPr>
              <w:widowControl w:val="0"/>
              <w:autoSpaceDE w:val="0"/>
              <w:autoSpaceDN w:val="0"/>
              <w:adjustRightInd w:val="0"/>
              <w:ind w:right="44"/>
              <w:jc w:val="right"/>
              <w:rPr>
                <w:rFonts w:eastAsia="Arial Unicode MS"/>
                <w:b/>
                <w:bCs/>
                <w:sz w:val="15"/>
                <w:szCs w:val="15"/>
              </w:rPr>
            </w:pPr>
            <w:r w:rsidRPr="00E06106">
              <w:rPr>
                <w:rFonts w:eastAsia="Arial Unicode MS"/>
                <w:b/>
                <w:bCs/>
                <w:sz w:val="15"/>
                <w:szCs w:val="15"/>
              </w:rPr>
              <w:t>%</w:t>
            </w:r>
          </w:p>
        </w:tc>
      </w:tr>
      <w:tr w:rsidR="007A5FAB" w:rsidRPr="00E06106" w14:paraId="1194640F" w14:textId="77777777" w:rsidTr="00B85ED2">
        <w:trPr>
          <w:trHeight w:val="113"/>
        </w:trPr>
        <w:tc>
          <w:tcPr>
            <w:tcW w:w="2751" w:type="pct"/>
          </w:tcPr>
          <w:p w14:paraId="44F99EC5" w14:textId="77777777" w:rsidR="007A5FAB" w:rsidRPr="00E06106" w:rsidRDefault="007A5FAB" w:rsidP="007A5FAB">
            <w:pPr>
              <w:pStyle w:val="Heading4"/>
              <w:keepNext w:val="0"/>
              <w:widowControl w:val="0"/>
              <w:autoSpaceDE w:val="0"/>
              <w:autoSpaceDN w:val="0"/>
              <w:adjustRightInd w:val="0"/>
              <w:rPr>
                <w:rFonts w:ascii="Times New Roman" w:hAnsi="Times New Roman"/>
                <w:sz w:val="15"/>
                <w:szCs w:val="15"/>
              </w:rPr>
            </w:pPr>
            <w:r w:rsidRPr="00E06106">
              <w:rPr>
                <w:rFonts w:ascii="Times New Roman" w:eastAsia="Arial Unicode MS" w:hAnsi="Times New Roman"/>
                <w:sz w:val="15"/>
                <w:szCs w:val="15"/>
              </w:rPr>
              <w:t>Önceki Dönem Sonu</w:t>
            </w:r>
          </w:p>
        </w:tc>
        <w:tc>
          <w:tcPr>
            <w:tcW w:w="562" w:type="pct"/>
            <w:vAlign w:val="bottom"/>
          </w:tcPr>
          <w:p w14:paraId="374CB4D9" w14:textId="77777777" w:rsidR="007A5FAB" w:rsidRPr="00E06106" w:rsidRDefault="007A5FAB" w:rsidP="007A5FAB">
            <w:pPr>
              <w:widowControl w:val="0"/>
              <w:autoSpaceDE w:val="0"/>
              <w:autoSpaceDN w:val="0"/>
              <w:adjustRightInd w:val="0"/>
              <w:ind w:right="44"/>
              <w:jc w:val="right"/>
              <w:rPr>
                <w:rFonts w:eastAsia="Arial Unicode MS"/>
                <w:sz w:val="15"/>
                <w:szCs w:val="15"/>
              </w:rPr>
            </w:pPr>
          </w:p>
        </w:tc>
        <w:tc>
          <w:tcPr>
            <w:tcW w:w="563" w:type="pct"/>
            <w:vAlign w:val="bottom"/>
          </w:tcPr>
          <w:p w14:paraId="14C2B509" w14:textId="77777777" w:rsidR="007A5FAB" w:rsidRPr="00E06106" w:rsidRDefault="007A5FAB" w:rsidP="007A5FAB">
            <w:pPr>
              <w:widowControl w:val="0"/>
              <w:autoSpaceDE w:val="0"/>
              <w:autoSpaceDN w:val="0"/>
              <w:adjustRightInd w:val="0"/>
              <w:ind w:right="44"/>
              <w:jc w:val="right"/>
              <w:rPr>
                <w:rFonts w:eastAsia="Arial Unicode MS"/>
                <w:sz w:val="15"/>
                <w:szCs w:val="15"/>
              </w:rPr>
            </w:pPr>
          </w:p>
        </w:tc>
        <w:tc>
          <w:tcPr>
            <w:tcW w:w="562" w:type="pct"/>
            <w:vAlign w:val="bottom"/>
          </w:tcPr>
          <w:p w14:paraId="0CA7E9B2" w14:textId="77777777" w:rsidR="007A5FAB" w:rsidRPr="00E06106" w:rsidRDefault="007A5FAB" w:rsidP="007A5FAB">
            <w:pPr>
              <w:widowControl w:val="0"/>
              <w:tabs>
                <w:tab w:val="left" w:pos="843"/>
              </w:tabs>
              <w:autoSpaceDE w:val="0"/>
              <w:autoSpaceDN w:val="0"/>
              <w:adjustRightInd w:val="0"/>
              <w:ind w:right="44"/>
              <w:jc w:val="right"/>
              <w:rPr>
                <w:rFonts w:eastAsia="Arial Unicode MS"/>
                <w:sz w:val="15"/>
                <w:szCs w:val="15"/>
              </w:rPr>
            </w:pPr>
          </w:p>
        </w:tc>
        <w:tc>
          <w:tcPr>
            <w:tcW w:w="562" w:type="pct"/>
            <w:vAlign w:val="bottom"/>
          </w:tcPr>
          <w:p w14:paraId="20BD19D2" w14:textId="77777777" w:rsidR="007A5FAB" w:rsidRPr="00E06106" w:rsidRDefault="007A5FAB" w:rsidP="007A5FAB">
            <w:pPr>
              <w:widowControl w:val="0"/>
              <w:autoSpaceDE w:val="0"/>
              <w:autoSpaceDN w:val="0"/>
              <w:adjustRightInd w:val="0"/>
              <w:ind w:right="44"/>
              <w:jc w:val="right"/>
              <w:rPr>
                <w:rFonts w:eastAsia="Arial Unicode MS"/>
                <w:sz w:val="15"/>
                <w:szCs w:val="15"/>
              </w:rPr>
            </w:pPr>
          </w:p>
        </w:tc>
      </w:tr>
      <w:tr w:rsidR="008028C7" w:rsidRPr="00E06106" w14:paraId="20EE2423" w14:textId="77777777" w:rsidTr="00B85ED2">
        <w:trPr>
          <w:trHeight w:val="113"/>
        </w:trPr>
        <w:tc>
          <w:tcPr>
            <w:tcW w:w="2751" w:type="pct"/>
          </w:tcPr>
          <w:p w14:paraId="04CF53F7" w14:textId="77777777" w:rsidR="008028C7" w:rsidRPr="00E06106" w:rsidRDefault="008028C7" w:rsidP="008028C7">
            <w:pPr>
              <w:widowControl w:val="0"/>
              <w:autoSpaceDE w:val="0"/>
              <w:autoSpaceDN w:val="0"/>
              <w:adjustRightInd w:val="0"/>
              <w:jc w:val="both"/>
              <w:rPr>
                <w:rFonts w:eastAsia="Arial Unicode MS"/>
                <w:sz w:val="15"/>
                <w:szCs w:val="15"/>
              </w:rPr>
            </w:pPr>
            <w:r w:rsidRPr="00E06106">
              <w:rPr>
                <w:rFonts w:eastAsia="Arial Unicode MS"/>
                <w:sz w:val="15"/>
                <w:szCs w:val="15"/>
              </w:rPr>
              <w:t>Varlıklar</w:t>
            </w:r>
          </w:p>
        </w:tc>
        <w:tc>
          <w:tcPr>
            <w:tcW w:w="562" w:type="pct"/>
            <w:vAlign w:val="bottom"/>
          </w:tcPr>
          <w:p w14:paraId="20D4ED45" w14:textId="4F165F87" w:rsidR="008028C7" w:rsidRPr="00E06106" w:rsidRDefault="008028C7" w:rsidP="008028C7">
            <w:pPr>
              <w:widowControl w:val="0"/>
              <w:autoSpaceDE w:val="0"/>
              <w:autoSpaceDN w:val="0"/>
              <w:adjustRightInd w:val="0"/>
              <w:ind w:right="44"/>
              <w:jc w:val="right"/>
              <w:rPr>
                <w:rFonts w:eastAsia="Arial Unicode MS"/>
                <w:sz w:val="15"/>
                <w:szCs w:val="15"/>
              </w:rPr>
            </w:pPr>
          </w:p>
        </w:tc>
        <w:tc>
          <w:tcPr>
            <w:tcW w:w="563" w:type="pct"/>
            <w:vAlign w:val="bottom"/>
          </w:tcPr>
          <w:p w14:paraId="239F2EEF" w14:textId="544DFE01" w:rsidR="008028C7" w:rsidRPr="00E06106" w:rsidRDefault="008028C7" w:rsidP="008028C7">
            <w:pPr>
              <w:widowControl w:val="0"/>
              <w:autoSpaceDE w:val="0"/>
              <w:autoSpaceDN w:val="0"/>
              <w:adjustRightInd w:val="0"/>
              <w:ind w:right="44"/>
              <w:jc w:val="right"/>
              <w:rPr>
                <w:rFonts w:eastAsia="Arial Unicode MS"/>
                <w:sz w:val="15"/>
                <w:szCs w:val="15"/>
              </w:rPr>
            </w:pPr>
          </w:p>
        </w:tc>
        <w:tc>
          <w:tcPr>
            <w:tcW w:w="562" w:type="pct"/>
            <w:vAlign w:val="bottom"/>
          </w:tcPr>
          <w:p w14:paraId="2CD84983" w14:textId="54B58F79" w:rsidR="008028C7" w:rsidRPr="00E06106" w:rsidRDefault="008028C7" w:rsidP="008028C7">
            <w:pPr>
              <w:widowControl w:val="0"/>
              <w:tabs>
                <w:tab w:val="left" w:pos="843"/>
              </w:tabs>
              <w:autoSpaceDE w:val="0"/>
              <w:autoSpaceDN w:val="0"/>
              <w:adjustRightInd w:val="0"/>
              <w:ind w:right="44"/>
              <w:jc w:val="right"/>
              <w:rPr>
                <w:rFonts w:eastAsia="Arial Unicode MS"/>
                <w:sz w:val="15"/>
                <w:szCs w:val="15"/>
              </w:rPr>
            </w:pPr>
          </w:p>
        </w:tc>
        <w:tc>
          <w:tcPr>
            <w:tcW w:w="562" w:type="pct"/>
            <w:vAlign w:val="bottom"/>
          </w:tcPr>
          <w:p w14:paraId="0088F365" w14:textId="57C2514B" w:rsidR="008028C7" w:rsidRPr="00E06106" w:rsidRDefault="008028C7" w:rsidP="008028C7">
            <w:pPr>
              <w:widowControl w:val="0"/>
              <w:autoSpaceDE w:val="0"/>
              <w:autoSpaceDN w:val="0"/>
              <w:adjustRightInd w:val="0"/>
              <w:ind w:right="44"/>
              <w:jc w:val="right"/>
              <w:rPr>
                <w:rFonts w:eastAsia="Arial Unicode MS"/>
                <w:sz w:val="15"/>
                <w:szCs w:val="15"/>
              </w:rPr>
            </w:pPr>
          </w:p>
        </w:tc>
      </w:tr>
      <w:tr w:rsidR="00FD60CA" w:rsidRPr="00E06106" w14:paraId="37BEEB0D" w14:textId="77777777" w:rsidTr="00FD60CA">
        <w:trPr>
          <w:trHeight w:val="113"/>
        </w:trPr>
        <w:tc>
          <w:tcPr>
            <w:tcW w:w="2751" w:type="pct"/>
          </w:tcPr>
          <w:p w14:paraId="6AED2044"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Nakit Değerler (Kasa, Efektif Deposu, Yoldaki Paralar, Satın Alınan Çekler) ve TCMB </w:t>
            </w:r>
            <w:r w:rsidRPr="00E06106">
              <w:rPr>
                <w:rFonts w:eastAsia="Arial Unicode MS"/>
                <w:sz w:val="15"/>
                <w:szCs w:val="15"/>
                <w:vertAlign w:val="superscript"/>
              </w:rPr>
              <w:t>(*)</w:t>
            </w:r>
          </w:p>
        </w:tc>
        <w:tc>
          <w:tcPr>
            <w:tcW w:w="562" w:type="pct"/>
            <w:vAlign w:val="bottom"/>
          </w:tcPr>
          <w:p w14:paraId="25FBB5F8" w14:textId="0355CB46" w:rsidR="00FD60CA" w:rsidRPr="00E06106" w:rsidRDefault="00FD60CA" w:rsidP="00FD60CA">
            <w:pPr>
              <w:widowControl w:val="0"/>
              <w:ind w:right="44"/>
              <w:jc w:val="right"/>
              <w:rPr>
                <w:color w:val="000000"/>
                <w:sz w:val="15"/>
                <w:szCs w:val="15"/>
              </w:rPr>
            </w:pPr>
            <w:r w:rsidRPr="00E06106">
              <w:rPr>
                <w:color w:val="000000"/>
                <w:sz w:val="15"/>
                <w:szCs w:val="15"/>
              </w:rPr>
              <w:t xml:space="preserve"> 1,20 </w:t>
            </w:r>
          </w:p>
        </w:tc>
        <w:tc>
          <w:tcPr>
            <w:tcW w:w="563" w:type="pct"/>
            <w:vAlign w:val="bottom"/>
          </w:tcPr>
          <w:p w14:paraId="4480C47C" w14:textId="4CE6553D"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1AFE9746" w14:textId="0F7467DF"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33FE242F" w14:textId="40CC9AAD" w:rsidR="00FD60CA" w:rsidRPr="00E06106" w:rsidRDefault="00FD60CA" w:rsidP="00FD60CA">
            <w:pPr>
              <w:widowControl w:val="0"/>
              <w:ind w:right="44"/>
              <w:jc w:val="right"/>
              <w:rPr>
                <w:color w:val="000000"/>
                <w:sz w:val="15"/>
                <w:szCs w:val="15"/>
              </w:rPr>
            </w:pPr>
            <w:r w:rsidRPr="00E06106">
              <w:rPr>
                <w:color w:val="000000"/>
                <w:sz w:val="15"/>
                <w:szCs w:val="15"/>
              </w:rPr>
              <w:t xml:space="preserve"> 22,87 </w:t>
            </w:r>
          </w:p>
        </w:tc>
      </w:tr>
      <w:tr w:rsidR="00FD60CA" w:rsidRPr="00E06106" w14:paraId="1F4A9A86" w14:textId="77777777" w:rsidTr="00FD60CA">
        <w:trPr>
          <w:trHeight w:val="113"/>
        </w:trPr>
        <w:tc>
          <w:tcPr>
            <w:tcW w:w="2751" w:type="pct"/>
          </w:tcPr>
          <w:p w14:paraId="324C329B"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Bankalar</w:t>
            </w:r>
          </w:p>
        </w:tc>
        <w:tc>
          <w:tcPr>
            <w:tcW w:w="562" w:type="pct"/>
            <w:vAlign w:val="bottom"/>
          </w:tcPr>
          <w:p w14:paraId="303E38D4" w14:textId="0B5D279E" w:rsidR="00FD60CA" w:rsidRPr="00E06106" w:rsidRDefault="00FD60CA" w:rsidP="00FD60CA">
            <w:pPr>
              <w:widowControl w:val="0"/>
              <w:ind w:right="44"/>
              <w:jc w:val="right"/>
              <w:rPr>
                <w:color w:val="000000"/>
                <w:sz w:val="15"/>
                <w:szCs w:val="15"/>
              </w:rPr>
            </w:pPr>
            <w:r w:rsidRPr="00E06106">
              <w:rPr>
                <w:color w:val="000000"/>
                <w:sz w:val="15"/>
                <w:szCs w:val="15"/>
              </w:rPr>
              <w:t xml:space="preserve"> 2,01 </w:t>
            </w:r>
          </w:p>
        </w:tc>
        <w:tc>
          <w:tcPr>
            <w:tcW w:w="563" w:type="pct"/>
            <w:vAlign w:val="bottom"/>
          </w:tcPr>
          <w:p w14:paraId="5E16F2A8" w14:textId="280FA7FF" w:rsidR="00FD60CA" w:rsidRPr="00E06106" w:rsidRDefault="00FD60CA" w:rsidP="00FD60CA">
            <w:pPr>
              <w:widowControl w:val="0"/>
              <w:ind w:right="44"/>
              <w:jc w:val="right"/>
              <w:rPr>
                <w:color w:val="000000"/>
                <w:sz w:val="15"/>
                <w:szCs w:val="15"/>
              </w:rPr>
            </w:pPr>
            <w:r w:rsidRPr="00E06106">
              <w:rPr>
                <w:color w:val="000000"/>
                <w:sz w:val="15"/>
                <w:szCs w:val="15"/>
              </w:rPr>
              <w:t xml:space="preserve"> 3,87 </w:t>
            </w:r>
          </w:p>
        </w:tc>
        <w:tc>
          <w:tcPr>
            <w:tcW w:w="562" w:type="pct"/>
            <w:vAlign w:val="bottom"/>
          </w:tcPr>
          <w:p w14:paraId="31680879" w14:textId="2C398DA6"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7F19E3F1" w14:textId="79DCAD6C" w:rsidR="00FD60CA" w:rsidRPr="00E06106" w:rsidRDefault="00FD60CA" w:rsidP="00FD60CA">
            <w:pPr>
              <w:widowControl w:val="0"/>
              <w:ind w:right="44"/>
              <w:jc w:val="right"/>
              <w:rPr>
                <w:color w:val="000000"/>
                <w:sz w:val="15"/>
                <w:szCs w:val="15"/>
              </w:rPr>
            </w:pPr>
            <w:r w:rsidRPr="00E06106">
              <w:rPr>
                <w:color w:val="000000"/>
                <w:sz w:val="15"/>
                <w:szCs w:val="15"/>
              </w:rPr>
              <w:t xml:space="preserve"> 37,20 </w:t>
            </w:r>
          </w:p>
        </w:tc>
      </w:tr>
      <w:tr w:rsidR="00FD60CA" w:rsidRPr="00E06106" w14:paraId="6C7B2AFC" w14:textId="77777777" w:rsidTr="00FD60CA">
        <w:trPr>
          <w:trHeight w:val="113"/>
        </w:trPr>
        <w:tc>
          <w:tcPr>
            <w:tcW w:w="2751" w:type="pct"/>
          </w:tcPr>
          <w:p w14:paraId="0C16D7D5"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Gerçeğe Uygun Değer Farkı Kar veya Zarara Yansıtılan Finansal Varlıklar</w:t>
            </w:r>
          </w:p>
        </w:tc>
        <w:tc>
          <w:tcPr>
            <w:tcW w:w="562" w:type="pct"/>
            <w:vAlign w:val="bottom"/>
          </w:tcPr>
          <w:p w14:paraId="6362AEFD" w14:textId="751654CC" w:rsidR="00FD60CA" w:rsidRPr="00E06106" w:rsidRDefault="00FD60CA" w:rsidP="00FD60CA">
            <w:pPr>
              <w:widowControl w:val="0"/>
              <w:ind w:right="44"/>
              <w:jc w:val="right"/>
              <w:rPr>
                <w:color w:val="000000"/>
                <w:sz w:val="15"/>
                <w:szCs w:val="15"/>
              </w:rPr>
            </w:pPr>
            <w:r w:rsidRPr="00E06106">
              <w:rPr>
                <w:color w:val="000000"/>
                <w:sz w:val="15"/>
                <w:szCs w:val="15"/>
              </w:rPr>
              <w:t xml:space="preserve"> 3,96 </w:t>
            </w:r>
          </w:p>
        </w:tc>
        <w:tc>
          <w:tcPr>
            <w:tcW w:w="563" w:type="pct"/>
            <w:vAlign w:val="bottom"/>
          </w:tcPr>
          <w:p w14:paraId="5BE00AFB" w14:textId="04D4D2E4" w:rsidR="00FD60CA" w:rsidRPr="00E06106" w:rsidRDefault="00FD60CA" w:rsidP="00FD60CA">
            <w:pPr>
              <w:widowControl w:val="0"/>
              <w:ind w:right="44"/>
              <w:jc w:val="right"/>
              <w:rPr>
                <w:color w:val="000000"/>
                <w:sz w:val="15"/>
                <w:szCs w:val="15"/>
              </w:rPr>
            </w:pPr>
            <w:r w:rsidRPr="00E06106">
              <w:rPr>
                <w:color w:val="000000"/>
                <w:sz w:val="15"/>
                <w:szCs w:val="15"/>
              </w:rPr>
              <w:t xml:space="preserve"> 5,00 </w:t>
            </w:r>
          </w:p>
        </w:tc>
        <w:tc>
          <w:tcPr>
            <w:tcW w:w="562" w:type="pct"/>
            <w:vAlign w:val="bottom"/>
          </w:tcPr>
          <w:p w14:paraId="3D122EAD" w14:textId="065E9F39"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7D958779" w14:textId="136E539D" w:rsidR="00FD60CA" w:rsidRPr="00E06106" w:rsidRDefault="00FD60CA" w:rsidP="00FD60CA">
            <w:pPr>
              <w:widowControl w:val="0"/>
              <w:ind w:right="44"/>
              <w:jc w:val="right"/>
              <w:rPr>
                <w:color w:val="000000"/>
                <w:sz w:val="15"/>
                <w:szCs w:val="15"/>
              </w:rPr>
            </w:pPr>
            <w:r w:rsidRPr="00E06106">
              <w:rPr>
                <w:color w:val="000000"/>
                <w:sz w:val="15"/>
                <w:szCs w:val="15"/>
              </w:rPr>
              <w:t xml:space="preserve"> 44,41 </w:t>
            </w:r>
          </w:p>
        </w:tc>
      </w:tr>
      <w:tr w:rsidR="00FD60CA" w:rsidRPr="00E06106" w14:paraId="7D792DBB" w14:textId="77777777" w:rsidTr="00FD60CA">
        <w:trPr>
          <w:trHeight w:val="113"/>
        </w:trPr>
        <w:tc>
          <w:tcPr>
            <w:tcW w:w="2751" w:type="pct"/>
          </w:tcPr>
          <w:p w14:paraId="4C2CF377" w14:textId="707AAA23"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Para Piyasa</w:t>
            </w:r>
            <w:r w:rsidR="0094395B" w:rsidRPr="00E06106">
              <w:rPr>
                <w:rFonts w:eastAsia="Arial Unicode MS"/>
                <w:sz w:val="15"/>
                <w:szCs w:val="15"/>
              </w:rPr>
              <w:t>larından</w:t>
            </w:r>
            <w:r w:rsidRPr="00E06106">
              <w:rPr>
                <w:rFonts w:eastAsia="Arial Unicode MS"/>
                <w:sz w:val="15"/>
                <w:szCs w:val="15"/>
              </w:rPr>
              <w:t xml:space="preserve"> Alacaklar</w:t>
            </w:r>
          </w:p>
        </w:tc>
        <w:tc>
          <w:tcPr>
            <w:tcW w:w="562" w:type="pct"/>
            <w:vAlign w:val="bottom"/>
          </w:tcPr>
          <w:p w14:paraId="7385080D" w14:textId="7C8910B4"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5192C32C" w14:textId="4EC4ECB5"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065650EB" w14:textId="38DC9E58"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386B0A5C" w14:textId="397622A1" w:rsidR="00FD60CA" w:rsidRPr="00E06106" w:rsidRDefault="00FD60CA" w:rsidP="00FD60CA">
            <w:pPr>
              <w:widowControl w:val="0"/>
              <w:ind w:right="44"/>
              <w:jc w:val="right"/>
              <w:rPr>
                <w:color w:val="000000"/>
                <w:sz w:val="15"/>
                <w:szCs w:val="15"/>
              </w:rPr>
            </w:pPr>
            <w:r w:rsidRPr="00E06106">
              <w:rPr>
                <w:color w:val="000000"/>
                <w:sz w:val="15"/>
                <w:szCs w:val="15"/>
              </w:rPr>
              <w:t xml:space="preserve"> 39,04 </w:t>
            </w:r>
          </w:p>
        </w:tc>
      </w:tr>
      <w:tr w:rsidR="00FD60CA" w:rsidRPr="00E06106" w14:paraId="5D4C8B4A" w14:textId="77777777" w:rsidTr="00FD60CA">
        <w:trPr>
          <w:trHeight w:val="113"/>
        </w:trPr>
        <w:tc>
          <w:tcPr>
            <w:tcW w:w="2751" w:type="pct"/>
          </w:tcPr>
          <w:p w14:paraId="2CDC559F"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Gerçeğe Uygun Değer Farkı Diğer Kapsamlı Gelire Yansıtılan Finansal Varlıklar</w:t>
            </w:r>
          </w:p>
        </w:tc>
        <w:tc>
          <w:tcPr>
            <w:tcW w:w="562" w:type="pct"/>
            <w:vAlign w:val="bottom"/>
          </w:tcPr>
          <w:p w14:paraId="1BCD83D0" w14:textId="2756C501" w:rsidR="00FD60CA" w:rsidRPr="00E06106" w:rsidRDefault="00FD60CA" w:rsidP="00FD60CA">
            <w:pPr>
              <w:widowControl w:val="0"/>
              <w:ind w:right="44"/>
              <w:jc w:val="right"/>
              <w:rPr>
                <w:color w:val="000000"/>
                <w:sz w:val="15"/>
                <w:szCs w:val="15"/>
              </w:rPr>
            </w:pPr>
            <w:r w:rsidRPr="00E06106">
              <w:rPr>
                <w:color w:val="000000"/>
                <w:sz w:val="15"/>
                <w:szCs w:val="15"/>
              </w:rPr>
              <w:t xml:space="preserve"> 3,14 </w:t>
            </w:r>
          </w:p>
        </w:tc>
        <w:tc>
          <w:tcPr>
            <w:tcW w:w="563" w:type="pct"/>
            <w:vAlign w:val="bottom"/>
          </w:tcPr>
          <w:p w14:paraId="36468E3E" w14:textId="46181AD6" w:rsidR="00FD60CA" w:rsidRPr="00E06106" w:rsidRDefault="00FD60CA" w:rsidP="00FD60CA">
            <w:pPr>
              <w:widowControl w:val="0"/>
              <w:ind w:right="44"/>
              <w:jc w:val="right"/>
              <w:rPr>
                <w:color w:val="000000"/>
                <w:sz w:val="15"/>
                <w:szCs w:val="15"/>
              </w:rPr>
            </w:pPr>
            <w:r w:rsidRPr="00E06106">
              <w:rPr>
                <w:color w:val="000000"/>
                <w:sz w:val="15"/>
                <w:szCs w:val="15"/>
              </w:rPr>
              <w:t xml:space="preserve"> 6,29 </w:t>
            </w:r>
          </w:p>
        </w:tc>
        <w:tc>
          <w:tcPr>
            <w:tcW w:w="562" w:type="pct"/>
            <w:vAlign w:val="bottom"/>
          </w:tcPr>
          <w:p w14:paraId="4BCBA588" w14:textId="5EF9545C"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5E9A3768" w14:textId="3C3AFECB" w:rsidR="00FD60CA" w:rsidRPr="00E06106" w:rsidRDefault="00FD60CA" w:rsidP="00FD60CA">
            <w:pPr>
              <w:widowControl w:val="0"/>
              <w:ind w:right="44"/>
              <w:jc w:val="right"/>
              <w:rPr>
                <w:color w:val="000000"/>
                <w:sz w:val="15"/>
                <w:szCs w:val="15"/>
              </w:rPr>
            </w:pPr>
            <w:r w:rsidRPr="00E06106">
              <w:rPr>
                <w:color w:val="000000"/>
                <w:sz w:val="15"/>
                <w:szCs w:val="15"/>
              </w:rPr>
              <w:t xml:space="preserve"> 40,65 </w:t>
            </w:r>
          </w:p>
        </w:tc>
      </w:tr>
      <w:tr w:rsidR="00FD60CA" w:rsidRPr="00E06106" w14:paraId="16DCE51E" w14:textId="77777777" w:rsidTr="00FD60CA">
        <w:trPr>
          <w:trHeight w:val="113"/>
        </w:trPr>
        <w:tc>
          <w:tcPr>
            <w:tcW w:w="2751" w:type="pct"/>
          </w:tcPr>
          <w:p w14:paraId="5C886F0C"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Krediler ve Alacaklar </w:t>
            </w:r>
          </w:p>
        </w:tc>
        <w:tc>
          <w:tcPr>
            <w:tcW w:w="562" w:type="pct"/>
            <w:vAlign w:val="bottom"/>
          </w:tcPr>
          <w:p w14:paraId="7918FF0A" w14:textId="3D86C6F8" w:rsidR="00FD60CA" w:rsidRPr="00E06106" w:rsidRDefault="00FD60CA" w:rsidP="00FD60CA">
            <w:pPr>
              <w:widowControl w:val="0"/>
              <w:ind w:right="44"/>
              <w:jc w:val="right"/>
              <w:rPr>
                <w:color w:val="000000"/>
                <w:sz w:val="15"/>
                <w:szCs w:val="15"/>
              </w:rPr>
            </w:pPr>
            <w:r w:rsidRPr="00E06106">
              <w:rPr>
                <w:color w:val="000000"/>
                <w:sz w:val="15"/>
                <w:szCs w:val="15"/>
              </w:rPr>
              <w:t xml:space="preserve"> 5,73 </w:t>
            </w:r>
          </w:p>
        </w:tc>
        <w:tc>
          <w:tcPr>
            <w:tcW w:w="563" w:type="pct"/>
            <w:vAlign w:val="bottom"/>
          </w:tcPr>
          <w:p w14:paraId="4EFD211C" w14:textId="7248C9EF" w:rsidR="00FD60CA" w:rsidRPr="00E06106" w:rsidRDefault="00FD60CA" w:rsidP="00FD60CA">
            <w:pPr>
              <w:widowControl w:val="0"/>
              <w:ind w:right="44"/>
              <w:jc w:val="right"/>
              <w:rPr>
                <w:color w:val="000000"/>
                <w:sz w:val="15"/>
                <w:szCs w:val="15"/>
              </w:rPr>
            </w:pPr>
            <w:r w:rsidRPr="00E06106">
              <w:rPr>
                <w:color w:val="000000"/>
                <w:sz w:val="15"/>
                <w:szCs w:val="15"/>
              </w:rPr>
              <w:t xml:space="preserve"> 7,00 </w:t>
            </w:r>
          </w:p>
        </w:tc>
        <w:tc>
          <w:tcPr>
            <w:tcW w:w="562" w:type="pct"/>
            <w:vAlign w:val="bottom"/>
          </w:tcPr>
          <w:p w14:paraId="5FEC2063" w14:textId="25BD05EF" w:rsidR="00FD60CA" w:rsidRPr="00E06106" w:rsidRDefault="00FD60CA" w:rsidP="00FD60CA">
            <w:pPr>
              <w:widowControl w:val="0"/>
              <w:ind w:right="44"/>
              <w:jc w:val="right"/>
              <w:rPr>
                <w:color w:val="000000"/>
                <w:sz w:val="15"/>
                <w:szCs w:val="15"/>
              </w:rPr>
            </w:pPr>
            <w:r w:rsidRPr="00E06106">
              <w:rPr>
                <w:color w:val="000000"/>
                <w:sz w:val="15"/>
                <w:szCs w:val="15"/>
              </w:rPr>
              <w:t xml:space="preserve"> 3,44 </w:t>
            </w:r>
          </w:p>
        </w:tc>
        <w:tc>
          <w:tcPr>
            <w:tcW w:w="562" w:type="pct"/>
            <w:vAlign w:val="bottom"/>
          </w:tcPr>
          <w:p w14:paraId="00A3616B" w14:textId="1CCB4A36" w:rsidR="00FD60CA" w:rsidRPr="00E06106" w:rsidRDefault="00FD60CA" w:rsidP="00FD60CA">
            <w:pPr>
              <w:widowControl w:val="0"/>
              <w:ind w:right="44"/>
              <w:jc w:val="right"/>
              <w:rPr>
                <w:color w:val="000000"/>
                <w:sz w:val="15"/>
                <w:szCs w:val="15"/>
              </w:rPr>
            </w:pPr>
            <w:r w:rsidRPr="00E06106">
              <w:rPr>
                <w:color w:val="000000"/>
                <w:sz w:val="15"/>
                <w:szCs w:val="15"/>
              </w:rPr>
              <w:t xml:space="preserve"> 45,38 </w:t>
            </w:r>
          </w:p>
        </w:tc>
      </w:tr>
      <w:tr w:rsidR="00FD60CA" w:rsidRPr="00E06106" w14:paraId="5BA7F66D" w14:textId="77777777" w:rsidTr="00FD60CA">
        <w:trPr>
          <w:trHeight w:val="113"/>
        </w:trPr>
        <w:tc>
          <w:tcPr>
            <w:tcW w:w="2751" w:type="pct"/>
          </w:tcPr>
          <w:p w14:paraId="334E7FED"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İtfa Edilmiş Maliyeti ile Ölçülen Finansal Varlıklar</w:t>
            </w:r>
          </w:p>
        </w:tc>
        <w:tc>
          <w:tcPr>
            <w:tcW w:w="562" w:type="pct"/>
            <w:vAlign w:val="bottom"/>
          </w:tcPr>
          <w:p w14:paraId="658E65C6" w14:textId="3DEAB0B1" w:rsidR="00FD60CA" w:rsidRPr="00E06106" w:rsidRDefault="00FD60CA" w:rsidP="00FD60CA">
            <w:pPr>
              <w:widowControl w:val="0"/>
              <w:ind w:right="44"/>
              <w:jc w:val="right"/>
              <w:rPr>
                <w:color w:val="000000"/>
                <w:sz w:val="15"/>
                <w:szCs w:val="15"/>
              </w:rPr>
            </w:pPr>
            <w:r w:rsidRPr="00E06106">
              <w:rPr>
                <w:color w:val="000000"/>
                <w:sz w:val="15"/>
                <w:szCs w:val="15"/>
              </w:rPr>
              <w:t xml:space="preserve"> 4,76 </w:t>
            </w:r>
          </w:p>
        </w:tc>
        <w:tc>
          <w:tcPr>
            <w:tcW w:w="563" w:type="pct"/>
            <w:vAlign w:val="bottom"/>
          </w:tcPr>
          <w:p w14:paraId="22E347BE" w14:textId="6F893D2E" w:rsidR="00FD60CA" w:rsidRPr="00E06106" w:rsidRDefault="00FD60CA" w:rsidP="00FD60CA">
            <w:pPr>
              <w:widowControl w:val="0"/>
              <w:ind w:right="44"/>
              <w:jc w:val="right"/>
              <w:rPr>
                <w:color w:val="000000"/>
                <w:sz w:val="15"/>
                <w:szCs w:val="15"/>
              </w:rPr>
            </w:pPr>
            <w:r w:rsidRPr="00E06106">
              <w:rPr>
                <w:color w:val="000000"/>
                <w:sz w:val="15"/>
                <w:szCs w:val="15"/>
              </w:rPr>
              <w:t xml:space="preserve"> 6,19 </w:t>
            </w:r>
          </w:p>
        </w:tc>
        <w:tc>
          <w:tcPr>
            <w:tcW w:w="562" w:type="pct"/>
            <w:vAlign w:val="bottom"/>
          </w:tcPr>
          <w:p w14:paraId="044407EA" w14:textId="7EFD0777"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40F03EDA" w14:textId="4C1466E0" w:rsidR="00FD60CA" w:rsidRPr="00E06106" w:rsidRDefault="00FD60CA" w:rsidP="00FD60CA">
            <w:pPr>
              <w:widowControl w:val="0"/>
              <w:ind w:right="44"/>
              <w:jc w:val="right"/>
              <w:rPr>
                <w:color w:val="000000"/>
                <w:sz w:val="15"/>
                <w:szCs w:val="15"/>
              </w:rPr>
            </w:pPr>
            <w:r w:rsidRPr="00E06106">
              <w:rPr>
                <w:color w:val="000000"/>
                <w:sz w:val="15"/>
                <w:szCs w:val="15"/>
              </w:rPr>
              <w:t xml:space="preserve"> 29,55 </w:t>
            </w:r>
          </w:p>
        </w:tc>
      </w:tr>
      <w:tr w:rsidR="00FD60CA" w:rsidRPr="00E06106" w14:paraId="589601A6" w14:textId="77777777" w:rsidTr="00FD60CA">
        <w:trPr>
          <w:trHeight w:val="113"/>
        </w:trPr>
        <w:tc>
          <w:tcPr>
            <w:tcW w:w="2751" w:type="pct"/>
          </w:tcPr>
          <w:p w14:paraId="55A5AD81" w14:textId="77777777" w:rsidR="00FD60CA" w:rsidRPr="00E06106" w:rsidRDefault="00FD60CA" w:rsidP="00FD60CA">
            <w:pPr>
              <w:widowControl w:val="0"/>
              <w:autoSpaceDE w:val="0"/>
              <w:autoSpaceDN w:val="0"/>
              <w:adjustRightInd w:val="0"/>
              <w:rPr>
                <w:rFonts w:eastAsia="Arial Unicode MS"/>
                <w:sz w:val="15"/>
                <w:szCs w:val="15"/>
              </w:rPr>
            </w:pPr>
            <w:r w:rsidRPr="00E06106">
              <w:rPr>
                <w:rFonts w:eastAsia="Arial Unicode MS"/>
                <w:sz w:val="15"/>
                <w:szCs w:val="15"/>
              </w:rPr>
              <w:t>Yükümlülükler</w:t>
            </w:r>
          </w:p>
        </w:tc>
        <w:tc>
          <w:tcPr>
            <w:tcW w:w="562" w:type="pct"/>
            <w:vAlign w:val="bottom"/>
          </w:tcPr>
          <w:p w14:paraId="4FFE1C02" w14:textId="45BB88F3" w:rsidR="00FD60CA" w:rsidRPr="00E06106" w:rsidRDefault="00FD60CA" w:rsidP="00FD60CA">
            <w:pPr>
              <w:widowControl w:val="0"/>
              <w:ind w:right="44"/>
              <w:jc w:val="right"/>
              <w:rPr>
                <w:color w:val="000000"/>
                <w:sz w:val="15"/>
                <w:szCs w:val="15"/>
              </w:rPr>
            </w:pPr>
          </w:p>
        </w:tc>
        <w:tc>
          <w:tcPr>
            <w:tcW w:w="563" w:type="pct"/>
            <w:vAlign w:val="bottom"/>
          </w:tcPr>
          <w:p w14:paraId="62855303" w14:textId="4681A97E" w:rsidR="00FD60CA" w:rsidRPr="00E06106" w:rsidRDefault="00FD60CA" w:rsidP="00FD60CA">
            <w:pPr>
              <w:widowControl w:val="0"/>
              <w:ind w:right="44"/>
              <w:jc w:val="right"/>
              <w:rPr>
                <w:color w:val="000000"/>
                <w:sz w:val="15"/>
                <w:szCs w:val="15"/>
              </w:rPr>
            </w:pPr>
          </w:p>
        </w:tc>
        <w:tc>
          <w:tcPr>
            <w:tcW w:w="562" w:type="pct"/>
            <w:vAlign w:val="bottom"/>
          </w:tcPr>
          <w:p w14:paraId="2FCE9593" w14:textId="77503118" w:rsidR="00FD60CA" w:rsidRPr="00E06106" w:rsidRDefault="00FD60CA" w:rsidP="00FD60CA">
            <w:pPr>
              <w:widowControl w:val="0"/>
              <w:ind w:right="44"/>
              <w:jc w:val="right"/>
              <w:rPr>
                <w:color w:val="000000"/>
                <w:sz w:val="15"/>
                <w:szCs w:val="15"/>
              </w:rPr>
            </w:pPr>
          </w:p>
        </w:tc>
        <w:tc>
          <w:tcPr>
            <w:tcW w:w="562" w:type="pct"/>
            <w:vAlign w:val="bottom"/>
          </w:tcPr>
          <w:p w14:paraId="234CE911" w14:textId="5A785C41" w:rsidR="00FD60CA" w:rsidRPr="00E06106" w:rsidRDefault="00FD60CA" w:rsidP="00FD60CA">
            <w:pPr>
              <w:widowControl w:val="0"/>
              <w:ind w:right="44"/>
              <w:jc w:val="right"/>
              <w:rPr>
                <w:color w:val="000000"/>
                <w:sz w:val="15"/>
                <w:szCs w:val="15"/>
              </w:rPr>
            </w:pPr>
          </w:p>
        </w:tc>
      </w:tr>
      <w:tr w:rsidR="00FD60CA" w:rsidRPr="00E06106" w14:paraId="0B654813" w14:textId="77777777" w:rsidTr="00FD60CA">
        <w:trPr>
          <w:trHeight w:val="113"/>
        </w:trPr>
        <w:tc>
          <w:tcPr>
            <w:tcW w:w="2751" w:type="pct"/>
          </w:tcPr>
          <w:p w14:paraId="0DCA1A4B"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Bankalar Mevduatı</w:t>
            </w:r>
          </w:p>
        </w:tc>
        <w:tc>
          <w:tcPr>
            <w:tcW w:w="562" w:type="pct"/>
            <w:vAlign w:val="bottom"/>
          </w:tcPr>
          <w:p w14:paraId="1D5F72AF" w14:textId="573A3304" w:rsidR="00FD60CA" w:rsidRPr="00E06106" w:rsidRDefault="00FD60CA" w:rsidP="00FD60CA">
            <w:pPr>
              <w:widowControl w:val="0"/>
              <w:ind w:right="44"/>
              <w:jc w:val="right"/>
              <w:rPr>
                <w:color w:val="000000"/>
                <w:sz w:val="15"/>
                <w:szCs w:val="15"/>
              </w:rPr>
            </w:pPr>
            <w:r w:rsidRPr="00E06106">
              <w:rPr>
                <w:color w:val="000000"/>
                <w:sz w:val="15"/>
                <w:szCs w:val="15"/>
              </w:rPr>
              <w:t xml:space="preserve"> 2,20 </w:t>
            </w:r>
          </w:p>
        </w:tc>
        <w:tc>
          <w:tcPr>
            <w:tcW w:w="563" w:type="pct"/>
            <w:vAlign w:val="bottom"/>
          </w:tcPr>
          <w:p w14:paraId="71BF6954" w14:textId="70AD922C" w:rsidR="00FD60CA" w:rsidRPr="00E06106" w:rsidRDefault="00FD60CA" w:rsidP="00FD60CA">
            <w:pPr>
              <w:widowControl w:val="0"/>
              <w:ind w:right="44"/>
              <w:jc w:val="right"/>
              <w:rPr>
                <w:color w:val="000000"/>
                <w:sz w:val="15"/>
                <w:szCs w:val="15"/>
              </w:rPr>
            </w:pPr>
            <w:r w:rsidRPr="00E06106">
              <w:rPr>
                <w:color w:val="000000"/>
                <w:sz w:val="15"/>
                <w:szCs w:val="15"/>
              </w:rPr>
              <w:t xml:space="preserve"> 4,36 </w:t>
            </w:r>
          </w:p>
        </w:tc>
        <w:tc>
          <w:tcPr>
            <w:tcW w:w="562" w:type="pct"/>
            <w:vAlign w:val="bottom"/>
          </w:tcPr>
          <w:p w14:paraId="5738BFD7" w14:textId="63586E41"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37246C8E" w14:textId="2A63F5AA" w:rsidR="00FD60CA" w:rsidRPr="00E06106" w:rsidRDefault="00FD60CA" w:rsidP="00FD60CA">
            <w:pPr>
              <w:widowControl w:val="0"/>
              <w:ind w:right="44"/>
              <w:jc w:val="right"/>
              <w:rPr>
                <w:color w:val="000000"/>
                <w:sz w:val="15"/>
                <w:szCs w:val="15"/>
              </w:rPr>
            </w:pPr>
            <w:r w:rsidRPr="00E06106">
              <w:rPr>
                <w:color w:val="000000"/>
                <w:sz w:val="15"/>
                <w:szCs w:val="15"/>
              </w:rPr>
              <w:t xml:space="preserve"> 35,31 </w:t>
            </w:r>
          </w:p>
        </w:tc>
      </w:tr>
      <w:tr w:rsidR="00FD60CA" w:rsidRPr="00E06106" w14:paraId="0428CBF3" w14:textId="77777777" w:rsidTr="00FD60CA">
        <w:trPr>
          <w:trHeight w:val="113"/>
        </w:trPr>
        <w:tc>
          <w:tcPr>
            <w:tcW w:w="2751" w:type="pct"/>
          </w:tcPr>
          <w:p w14:paraId="478AB521"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 xml:space="preserve">Diğer Mevduat </w:t>
            </w:r>
          </w:p>
        </w:tc>
        <w:tc>
          <w:tcPr>
            <w:tcW w:w="562" w:type="pct"/>
            <w:vAlign w:val="bottom"/>
          </w:tcPr>
          <w:p w14:paraId="2F537D9E" w14:textId="065CB32A" w:rsidR="00FD60CA" w:rsidRPr="00E06106" w:rsidRDefault="00FD60CA" w:rsidP="00FD60CA">
            <w:pPr>
              <w:widowControl w:val="0"/>
              <w:ind w:right="44"/>
              <w:jc w:val="right"/>
              <w:rPr>
                <w:color w:val="000000"/>
                <w:sz w:val="15"/>
                <w:szCs w:val="15"/>
              </w:rPr>
            </w:pPr>
            <w:r w:rsidRPr="00E06106">
              <w:rPr>
                <w:color w:val="000000"/>
                <w:sz w:val="15"/>
                <w:szCs w:val="15"/>
              </w:rPr>
              <w:t xml:space="preserve"> 0,40 </w:t>
            </w:r>
          </w:p>
        </w:tc>
        <w:tc>
          <w:tcPr>
            <w:tcW w:w="563" w:type="pct"/>
            <w:vAlign w:val="bottom"/>
          </w:tcPr>
          <w:p w14:paraId="3106ECF1" w14:textId="3FDAE1A6" w:rsidR="00FD60CA" w:rsidRPr="00E06106" w:rsidRDefault="00FD60CA" w:rsidP="00FD60CA">
            <w:pPr>
              <w:widowControl w:val="0"/>
              <w:ind w:right="44"/>
              <w:jc w:val="right"/>
              <w:rPr>
                <w:color w:val="000000"/>
                <w:sz w:val="15"/>
                <w:szCs w:val="15"/>
              </w:rPr>
            </w:pPr>
            <w:r w:rsidRPr="00E06106">
              <w:rPr>
                <w:color w:val="000000"/>
                <w:sz w:val="15"/>
                <w:szCs w:val="15"/>
              </w:rPr>
              <w:t xml:space="preserve"> 1,53 </w:t>
            </w:r>
          </w:p>
        </w:tc>
        <w:tc>
          <w:tcPr>
            <w:tcW w:w="562" w:type="pct"/>
            <w:vAlign w:val="bottom"/>
          </w:tcPr>
          <w:p w14:paraId="71BCAB85" w14:textId="2AEA7D29" w:rsidR="00FD60CA" w:rsidRPr="00E06106" w:rsidRDefault="00FD60CA" w:rsidP="00FD60CA">
            <w:pPr>
              <w:widowControl w:val="0"/>
              <w:ind w:right="44"/>
              <w:jc w:val="right"/>
              <w:rPr>
                <w:color w:val="000000"/>
                <w:sz w:val="15"/>
                <w:szCs w:val="15"/>
              </w:rPr>
            </w:pPr>
            <w:r w:rsidRPr="00E06106">
              <w:rPr>
                <w:color w:val="000000"/>
                <w:sz w:val="15"/>
                <w:szCs w:val="15"/>
              </w:rPr>
              <w:t xml:space="preserve"> 1,28 </w:t>
            </w:r>
          </w:p>
        </w:tc>
        <w:tc>
          <w:tcPr>
            <w:tcW w:w="562" w:type="pct"/>
            <w:vAlign w:val="bottom"/>
          </w:tcPr>
          <w:p w14:paraId="6E0D0294" w14:textId="516E3F6A" w:rsidR="00FD60CA" w:rsidRPr="00E06106" w:rsidRDefault="00FD60CA" w:rsidP="00FD60CA">
            <w:pPr>
              <w:widowControl w:val="0"/>
              <w:ind w:right="44"/>
              <w:jc w:val="right"/>
              <w:rPr>
                <w:color w:val="000000"/>
                <w:sz w:val="15"/>
                <w:szCs w:val="15"/>
              </w:rPr>
            </w:pPr>
            <w:r w:rsidRPr="00E06106">
              <w:rPr>
                <w:color w:val="000000"/>
                <w:sz w:val="15"/>
                <w:szCs w:val="15"/>
              </w:rPr>
              <w:t xml:space="preserve"> 39,66 </w:t>
            </w:r>
          </w:p>
        </w:tc>
      </w:tr>
      <w:tr w:rsidR="00FD60CA" w:rsidRPr="00E06106" w14:paraId="6C38B89A" w14:textId="77777777" w:rsidTr="00FD60CA">
        <w:trPr>
          <w:trHeight w:val="113"/>
        </w:trPr>
        <w:tc>
          <w:tcPr>
            <w:tcW w:w="2751" w:type="pct"/>
          </w:tcPr>
          <w:p w14:paraId="2C24D736"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Para Piyasalarına Borçlar</w:t>
            </w:r>
          </w:p>
        </w:tc>
        <w:tc>
          <w:tcPr>
            <w:tcW w:w="562" w:type="pct"/>
            <w:vAlign w:val="bottom"/>
          </w:tcPr>
          <w:p w14:paraId="1C60F35C" w14:textId="0EBE4860"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3" w:type="pct"/>
            <w:vAlign w:val="bottom"/>
          </w:tcPr>
          <w:p w14:paraId="4E64C180" w14:textId="402B4FB6" w:rsidR="00FD60CA" w:rsidRPr="00E06106" w:rsidRDefault="00FD60CA" w:rsidP="00FD60CA">
            <w:pPr>
              <w:widowControl w:val="0"/>
              <w:ind w:right="44"/>
              <w:jc w:val="right"/>
              <w:rPr>
                <w:color w:val="000000"/>
                <w:sz w:val="15"/>
                <w:szCs w:val="15"/>
              </w:rPr>
            </w:pPr>
            <w:r w:rsidRPr="00E06106">
              <w:rPr>
                <w:color w:val="000000"/>
                <w:sz w:val="15"/>
                <w:szCs w:val="15"/>
              </w:rPr>
              <w:t xml:space="preserve"> 5,07 </w:t>
            </w:r>
          </w:p>
        </w:tc>
        <w:tc>
          <w:tcPr>
            <w:tcW w:w="562" w:type="pct"/>
            <w:vAlign w:val="bottom"/>
          </w:tcPr>
          <w:p w14:paraId="0A60245E" w14:textId="3A650AA9"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255FEDF6" w14:textId="067C2EF6" w:rsidR="00FD60CA" w:rsidRPr="00E06106" w:rsidRDefault="00FD60CA" w:rsidP="00FD60CA">
            <w:pPr>
              <w:widowControl w:val="0"/>
              <w:ind w:right="44"/>
              <w:jc w:val="right"/>
              <w:rPr>
                <w:color w:val="000000"/>
                <w:sz w:val="15"/>
                <w:szCs w:val="15"/>
              </w:rPr>
            </w:pPr>
            <w:r w:rsidRPr="00E06106">
              <w:rPr>
                <w:color w:val="000000"/>
                <w:sz w:val="15"/>
                <w:szCs w:val="15"/>
              </w:rPr>
              <w:t xml:space="preserve"> 37,95 </w:t>
            </w:r>
          </w:p>
        </w:tc>
      </w:tr>
      <w:tr w:rsidR="00FD60CA" w:rsidRPr="00E06106" w14:paraId="3EB8A7EB" w14:textId="77777777" w:rsidTr="00FD60CA">
        <w:trPr>
          <w:trHeight w:val="113"/>
        </w:trPr>
        <w:tc>
          <w:tcPr>
            <w:tcW w:w="2751" w:type="pct"/>
          </w:tcPr>
          <w:p w14:paraId="570EDBAA"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Muhtelif Borçlar</w:t>
            </w:r>
          </w:p>
        </w:tc>
        <w:tc>
          <w:tcPr>
            <w:tcW w:w="562" w:type="pct"/>
            <w:vAlign w:val="bottom"/>
          </w:tcPr>
          <w:p w14:paraId="700DDC00" w14:textId="6EAE6205" w:rsidR="00FD60CA" w:rsidRPr="00E06106" w:rsidRDefault="00FD60CA" w:rsidP="00FD60CA">
            <w:pPr>
              <w:widowControl w:val="0"/>
              <w:ind w:right="44"/>
              <w:jc w:val="right"/>
              <w:rPr>
                <w:color w:val="000000"/>
                <w:sz w:val="15"/>
                <w:szCs w:val="15"/>
              </w:rPr>
            </w:pPr>
            <w:r w:rsidRPr="00E06106">
              <w:rPr>
                <w:color w:val="000000"/>
                <w:sz w:val="15"/>
                <w:szCs w:val="15"/>
              </w:rPr>
              <w:t xml:space="preserve"> 2,02 </w:t>
            </w:r>
          </w:p>
        </w:tc>
        <w:tc>
          <w:tcPr>
            <w:tcW w:w="563" w:type="pct"/>
            <w:vAlign w:val="bottom"/>
          </w:tcPr>
          <w:p w14:paraId="5EBDE4A2" w14:textId="3847F7D0" w:rsidR="00FD60CA" w:rsidRPr="00E06106" w:rsidRDefault="00FD60CA" w:rsidP="00FD60CA">
            <w:pPr>
              <w:widowControl w:val="0"/>
              <w:ind w:right="44"/>
              <w:jc w:val="right"/>
              <w:rPr>
                <w:color w:val="000000"/>
                <w:sz w:val="15"/>
                <w:szCs w:val="15"/>
              </w:rPr>
            </w:pPr>
            <w:r w:rsidRPr="00E06106">
              <w:rPr>
                <w:color w:val="000000"/>
                <w:sz w:val="15"/>
                <w:szCs w:val="15"/>
              </w:rPr>
              <w:t xml:space="preserve"> 3,63 </w:t>
            </w:r>
          </w:p>
        </w:tc>
        <w:tc>
          <w:tcPr>
            <w:tcW w:w="562" w:type="pct"/>
            <w:vAlign w:val="bottom"/>
          </w:tcPr>
          <w:p w14:paraId="35F905C6" w14:textId="1B38BDAC"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2D5F5E7D" w14:textId="786738CC"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r>
      <w:tr w:rsidR="00FD60CA" w:rsidRPr="00E06106" w14:paraId="2157A9A6" w14:textId="77777777" w:rsidTr="00FD60CA">
        <w:trPr>
          <w:trHeight w:val="113"/>
        </w:trPr>
        <w:tc>
          <w:tcPr>
            <w:tcW w:w="2751" w:type="pct"/>
          </w:tcPr>
          <w:p w14:paraId="4D0EB94A"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İhraç Edilen Menkul Değerler</w:t>
            </w:r>
          </w:p>
        </w:tc>
        <w:tc>
          <w:tcPr>
            <w:tcW w:w="562" w:type="pct"/>
            <w:vAlign w:val="bottom"/>
          </w:tcPr>
          <w:p w14:paraId="48E71A55" w14:textId="7688D5FB" w:rsidR="00FD60CA" w:rsidRPr="00E06106" w:rsidRDefault="00FD60CA" w:rsidP="00FD60CA">
            <w:pPr>
              <w:widowControl w:val="0"/>
              <w:ind w:right="44"/>
              <w:jc w:val="right"/>
              <w:rPr>
                <w:color w:val="000000"/>
                <w:sz w:val="15"/>
                <w:szCs w:val="15"/>
              </w:rPr>
            </w:pPr>
            <w:r w:rsidRPr="00E06106">
              <w:rPr>
                <w:color w:val="000000"/>
                <w:sz w:val="15"/>
                <w:szCs w:val="15"/>
              </w:rPr>
              <w:t xml:space="preserve"> 3,67 </w:t>
            </w:r>
          </w:p>
        </w:tc>
        <w:tc>
          <w:tcPr>
            <w:tcW w:w="563" w:type="pct"/>
            <w:vAlign w:val="bottom"/>
          </w:tcPr>
          <w:p w14:paraId="64EA0F89" w14:textId="7E6C3117" w:rsidR="00FD60CA" w:rsidRPr="00E06106" w:rsidRDefault="00FD60CA" w:rsidP="00FD60CA">
            <w:pPr>
              <w:widowControl w:val="0"/>
              <w:ind w:right="44"/>
              <w:jc w:val="right"/>
              <w:rPr>
                <w:color w:val="000000"/>
                <w:sz w:val="15"/>
                <w:szCs w:val="15"/>
              </w:rPr>
            </w:pPr>
            <w:r w:rsidRPr="00E06106">
              <w:rPr>
                <w:color w:val="000000"/>
                <w:sz w:val="15"/>
                <w:szCs w:val="15"/>
              </w:rPr>
              <w:t xml:space="preserve"> 4,63 </w:t>
            </w:r>
          </w:p>
        </w:tc>
        <w:tc>
          <w:tcPr>
            <w:tcW w:w="562" w:type="pct"/>
            <w:vAlign w:val="bottom"/>
          </w:tcPr>
          <w:p w14:paraId="0262E0C0" w14:textId="114FB7E9"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2654E165" w14:textId="064A3A09" w:rsidR="00FD60CA" w:rsidRPr="00E06106" w:rsidRDefault="00FD60CA" w:rsidP="00FD60CA">
            <w:pPr>
              <w:widowControl w:val="0"/>
              <w:ind w:right="44"/>
              <w:jc w:val="right"/>
              <w:rPr>
                <w:color w:val="000000"/>
                <w:sz w:val="15"/>
                <w:szCs w:val="15"/>
              </w:rPr>
            </w:pPr>
            <w:r w:rsidRPr="00E06106">
              <w:rPr>
                <w:color w:val="000000"/>
                <w:sz w:val="15"/>
                <w:szCs w:val="15"/>
              </w:rPr>
              <w:t xml:space="preserve"> 39,73 </w:t>
            </w:r>
          </w:p>
        </w:tc>
      </w:tr>
      <w:tr w:rsidR="00FD60CA" w:rsidRPr="00E06106" w14:paraId="5D3DC20F" w14:textId="77777777" w:rsidTr="00FD60CA">
        <w:trPr>
          <w:trHeight w:val="113"/>
        </w:trPr>
        <w:tc>
          <w:tcPr>
            <w:tcW w:w="2751" w:type="pct"/>
          </w:tcPr>
          <w:p w14:paraId="3B141A80" w14:textId="77777777" w:rsidR="00FD60CA" w:rsidRPr="00E06106" w:rsidRDefault="00FD60CA" w:rsidP="00FD60CA">
            <w:pPr>
              <w:widowControl w:val="0"/>
              <w:autoSpaceDE w:val="0"/>
              <w:autoSpaceDN w:val="0"/>
              <w:adjustRightInd w:val="0"/>
              <w:ind w:left="180"/>
              <w:rPr>
                <w:rFonts w:eastAsia="Arial Unicode MS"/>
                <w:sz w:val="15"/>
                <w:szCs w:val="15"/>
              </w:rPr>
            </w:pPr>
            <w:r w:rsidRPr="00E06106">
              <w:rPr>
                <w:rFonts w:eastAsia="Arial Unicode MS"/>
                <w:sz w:val="15"/>
                <w:szCs w:val="15"/>
              </w:rPr>
              <w:t>Diğer Mali Kuruluşlardan Sağlanan Fonlar</w:t>
            </w:r>
          </w:p>
        </w:tc>
        <w:tc>
          <w:tcPr>
            <w:tcW w:w="562" w:type="pct"/>
            <w:vAlign w:val="bottom"/>
          </w:tcPr>
          <w:p w14:paraId="0D496823" w14:textId="0667CB1C" w:rsidR="00FD60CA" w:rsidRPr="00E06106" w:rsidRDefault="00FD60CA" w:rsidP="00FD60CA">
            <w:pPr>
              <w:widowControl w:val="0"/>
              <w:ind w:right="44"/>
              <w:jc w:val="right"/>
              <w:rPr>
                <w:color w:val="000000"/>
                <w:sz w:val="15"/>
                <w:szCs w:val="15"/>
              </w:rPr>
            </w:pPr>
            <w:r w:rsidRPr="00E06106">
              <w:rPr>
                <w:color w:val="000000"/>
                <w:sz w:val="15"/>
                <w:szCs w:val="15"/>
              </w:rPr>
              <w:t xml:space="preserve"> 3,43 </w:t>
            </w:r>
          </w:p>
        </w:tc>
        <w:tc>
          <w:tcPr>
            <w:tcW w:w="563" w:type="pct"/>
            <w:vAlign w:val="bottom"/>
          </w:tcPr>
          <w:p w14:paraId="542CACB4" w14:textId="0D907DE8" w:rsidR="00FD60CA" w:rsidRPr="00E06106" w:rsidRDefault="00FD60CA" w:rsidP="00FD60CA">
            <w:pPr>
              <w:widowControl w:val="0"/>
              <w:ind w:right="44"/>
              <w:jc w:val="right"/>
              <w:rPr>
                <w:color w:val="000000"/>
                <w:sz w:val="15"/>
                <w:szCs w:val="15"/>
              </w:rPr>
            </w:pPr>
            <w:r w:rsidRPr="00E06106">
              <w:rPr>
                <w:color w:val="000000"/>
                <w:sz w:val="15"/>
                <w:szCs w:val="15"/>
              </w:rPr>
              <w:t xml:space="preserve"> 6,18 </w:t>
            </w:r>
          </w:p>
        </w:tc>
        <w:tc>
          <w:tcPr>
            <w:tcW w:w="562" w:type="pct"/>
            <w:vAlign w:val="bottom"/>
          </w:tcPr>
          <w:p w14:paraId="50EA52C0" w14:textId="1C012D55" w:rsidR="00FD60CA" w:rsidRPr="00E06106" w:rsidRDefault="00FD60CA" w:rsidP="00FD60CA">
            <w:pPr>
              <w:widowControl w:val="0"/>
              <w:ind w:right="44"/>
              <w:jc w:val="right"/>
              <w:rPr>
                <w:color w:val="000000"/>
                <w:sz w:val="15"/>
                <w:szCs w:val="15"/>
              </w:rPr>
            </w:pPr>
            <w:r w:rsidRPr="00E06106">
              <w:rPr>
                <w:color w:val="000000"/>
                <w:sz w:val="15"/>
                <w:szCs w:val="15"/>
              </w:rPr>
              <w:t xml:space="preserve"> -   </w:t>
            </w:r>
          </w:p>
        </w:tc>
        <w:tc>
          <w:tcPr>
            <w:tcW w:w="562" w:type="pct"/>
            <w:vAlign w:val="bottom"/>
          </w:tcPr>
          <w:p w14:paraId="48757607" w14:textId="2BA9D0DD" w:rsidR="00FD60CA" w:rsidRPr="00E06106" w:rsidRDefault="00FD60CA" w:rsidP="00FD60CA">
            <w:pPr>
              <w:widowControl w:val="0"/>
              <w:ind w:right="44"/>
              <w:jc w:val="right"/>
              <w:rPr>
                <w:color w:val="000000"/>
                <w:sz w:val="15"/>
                <w:szCs w:val="15"/>
              </w:rPr>
            </w:pPr>
            <w:r w:rsidRPr="00E06106">
              <w:rPr>
                <w:color w:val="000000"/>
                <w:sz w:val="15"/>
                <w:szCs w:val="15"/>
              </w:rPr>
              <w:t xml:space="preserve"> 37,70 </w:t>
            </w:r>
          </w:p>
        </w:tc>
      </w:tr>
    </w:tbl>
    <w:p w14:paraId="254A9949" w14:textId="77777777" w:rsidR="00F7333B" w:rsidRPr="00E06106" w:rsidRDefault="00F7333B" w:rsidP="00EE0F71">
      <w:pPr>
        <w:widowControl w:val="0"/>
        <w:autoSpaceDE w:val="0"/>
        <w:autoSpaceDN w:val="0"/>
        <w:adjustRightInd w:val="0"/>
        <w:rPr>
          <w:lang w:eastAsia="x-none"/>
        </w:rPr>
      </w:pPr>
    </w:p>
    <w:p w14:paraId="39E74536" w14:textId="77777777" w:rsidR="0005728C" w:rsidRPr="00E06106" w:rsidRDefault="00741E2F" w:rsidP="0005728C">
      <w:pPr>
        <w:pStyle w:val="Heading8"/>
        <w:keepNext w:val="0"/>
        <w:widowControl w:val="0"/>
        <w:tabs>
          <w:tab w:val="clear" w:pos="-54"/>
          <w:tab w:val="left" w:pos="851"/>
          <w:tab w:val="right" w:pos="9543"/>
        </w:tabs>
        <w:autoSpaceDE/>
        <w:autoSpaceDN/>
        <w:adjustRightInd/>
        <w:ind w:right="45"/>
        <w:rPr>
          <w:b w:val="0"/>
          <w:bCs/>
          <w:sz w:val="16"/>
          <w:szCs w:val="16"/>
          <w:lang w:val="tr-TR"/>
        </w:rPr>
      </w:pPr>
      <w:bookmarkStart w:id="68" w:name="_Hlk188872900"/>
      <w:r w:rsidRPr="00E06106">
        <w:rPr>
          <w:b w:val="0"/>
          <w:bCs/>
          <w:sz w:val="16"/>
          <w:szCs w:val="16"/>
          <w:lang w:val="tr-TR"/>
        </w:rPr>
        <w:tab/>
      </w:r>
      <w:r w:rsidRPr="00E06106">
        <w:rPr>
          <w:b w:val="0"/>
          <w:bCs/>
          <w:sz w:val="16"/>
          <w:szCs w:val="16"/>
          <w:vertAlign w:val="superscript"/>
          <w:lang w:val="tr-TR"/>
        </w:rPr>
        <w:t>(*)</w:t>
      </w:r>
      <w:r w:rsidRPr="00E06106">
        <w:rPr>
          <w:b w:val="0"/>
          <w:bCs/>
          <w:sz w:val="16"/>
          <w:szCs w:val="16"/>
          <w:lang w:val="tr-TR"/>
        </w:rPr>
        <w:t xml:space="preserve"> Ortalama faiz oranı hesaplamasında tüm zorunlu karşılık bakiyeleri dikkate alınmıştır.</w:t>
      </w:r>
    </w:p>
    <w:bookmarkEnd w:id="68"/>
    <w:p w14:paraId="7856EB3A" w14:textId="3ADB3CE1" w:rsidR="007F557E" w:rsidRPr="00E06106" w:rsidRDefault="00A05FA9" w:rsidP="00A05FA9">
      <w:pPr>
        <w:pStyle w:val="Heading8"/>
        <w:keepNext w:val="0"/>
        <w:widowControl w:val="0"/>
        <w:tabs>
          <w:tab w:val="clear" w:pos="-54"/>
          <w:tab w:val="left" w:pos="851"/>
          <w:tab w:val="right" w:pos="9543"/>
        </w:tabs>
        <w:autoSpaceDE/>
        <w:autoSpaceDN/>
        <w:adjustRightInd/>
        <w:ind w:right="45"/>
        <w:rPr>
          <w:b w:val="0"/>
          <w:bCs/>
          <w:lang w:val="tr-TR"/>
        </w:rPr>
      </w:pPr>
      <w:r w:rsidRPr="00E06106">
        <w:rPr>
          <w:b w:val="0"/>
          <w:bCs/>
          <w:lang w:val="tr-TR"/>
        </w:rPr>
        <w:t xml:space="preserve"> </w:t>
      </w:r>
    </w:p>
    <w:p w14:paraId="07BB618D" w14:textId="77777777" w:rsidR="007F557E" w:rsidRPr="00E06106" w:rsidRDefault="007F557E">
      <w:pPr>
        <w:rPr>
          <w:rFonts w:eastAsia="Arial Unicode MS"/>
          <w:bCs/>
          <w:lang w:eastAsia="x-none"/>
        </w:rPr>
      </w:pPr>
      <w:r w:rsidRPr="00E06106">
        <w:rPr>
          <w:b/>
          <w:bCs/>
        </w:rPr>
        <w:br w:type="page"/>
      </w:r>
    </w:p>
    <w:p w14:paraId="23FCA1A2" w14:textId="0A07C06B" w:rsidR="0047367B" w:rsidRPr="00E06106" w:rsidRDefault="0047367B" w:rsidP="0047367B">
      <w:pPr>
        <w:pStyle w:val="Heading8"/>
        <w:keepNext w:val="0"/>
        <w:widowControl w:val="0"/>
        <w:tabs>
          <w:tab w:val="clear" w:pos="-54"/>
          <w:tab w:val="left" w:pos="851"/>
          <w:tab w:val="right" w:pos="9543"/>
        </w:tabs>
        <w:autoSpaceDE/>
        <w:autoSpaceDN/>
        <w:adjustRightInd/>
        <w:ind w:right="45"/>
        <w:rPr>
          <w:lang w:val="tr-TR"/>
        </w:rPr>
      </w:pPr>
      <w:r w:rsidRPr="00E06106">
        <w:rPr>
          <w:lang w:val="tr-TR"/>
        </w:rPr>
        <w:lastRenderedPageBreak/>
        <w:t>MALİ BÜNYEYE VE RİSK YÖNETİMİNE İLİŞKİN BİLGİLER (Devamı)</w:t>
      </w:r>
    </w:p>
    <w:p w14:paraId="2DD19107" w14:textId="77777777" w:rsidR="0047367B" w:rsidRPr="00E06106" w:rsidRDefault="0047367B" w:rsidP="00EE0F71">
      <w:pPr>
        <w:pStyle w:val="BodyText"/>
        <w:widowControl w:val="0"/>
        <w:tabs>
          <w:tab w:val="left" w:pos="567"/>
        </w:tabs>
        <w:autoSpaceDE/>
        <w:autoSpaceDN/>
        <w:adjustRightInd/>
        <w:rPr>
          <w:b/>
          <w:bCs/>
          <w:sz w:val="18"/>
          <w:szCs w:val="18"/>
        </w:rPr>
      </w:pPr>
    </w:p>
    <w:p w14:paraId="5BB596D4" w14:textId="20FFC948" w:rsidR="008345A9" w:rsidRPr="00E06106" w:rsidRDefault="008B5B38" w:rsidP="00C74A1B">
      <w:pPr>
        <w:pStyle w:val="Heading8"/>
        <w:keepNext w:val="0"/>
        <w:widowControl w:val="0"/>
        <w:numPr>
          <w:ilvl w:val="0"/>
          <w:numId w:val="18"/>
        </w:numPr>
        <w:tabs>
          <w:tab w:val="clear" w:pos="-54"/>
          <w:tab w:val="left" w:pos="851"/>
          <w:tab w:val="right" w:pos="9543"/>
        </w:tabs>
        <w:autoSpaceDE/>
        <w:autoSpaceDN/>
        <w:adjustRightInd/>
        <w:ind w:left="851" w:right="45" w:hanging="851"/>
        <w:rPr>
          <w:lang w:val="tr-TR"/>
        </w:rPr>
      </w:pPr>
      <w:r w:rsidRPr="00E06106">
        <w:rPr>
          <w:lang w:val="tr-TR"/>
        </w:rPr>
        <w:t xml:space="preserve">Bankacılık hesaplarından kaynaklanan hisse </w:t>
      </w:r>
      <w:r w:rsidR="008345A9" w:rsidRPr="00E06106">
        <w:rPr>
          <w:lang w:val="tr-TR"/>
        </w:rPr>
        <w:t>senedi pozisyon riskine ilişkin açıklamalar</w:t>
      </w:r>
      <w:r w:rsidR="00F80BCA" w:rsidRPr="00E06106">
        <w:rPr>
          <w:lang w:val="tr-TR"/>
        </w:rPr>
        <w:t xml:space="preserve"> </w:t>
      </w:r>
    </w:p>
    <w:p w14:paraId="3ABA87FD" w14:textId="77777777" w:rsidR="007F557E" w:rsidRPr="00E06106" w:rsidRDefault="007F557E" w:rsidP="007F557E">
      <w:pPr>
        <w:rPr>
          <w:lang w:eastAsia="x-none"/>
        </w:rPr>
      </w:pPr>
    </w:p>
    <w:tbl>
      <w:tblPr>
        <w:tblW w:w="4538" w:type="pct"/>
        <w:tblInd w:w="851" w:type="dxa"/>
        <w:tblCellMar>
          <w:left w:w="70" w:type="dxa"/>
          <w:right w:w="70" w:type="dxa"/>
        </w:tblCellMar>
        <w:tblLook w:val="04A0" w:firstRow="1" w:lastRow="0" w:firstColumn="1" w:lastColumn="0" w:noHBand="0" w:noVBand="1"/>
      </w:tblPr>
      <w:tblGrid>
        <w:gridCol w:w="3285"/>
        <w:gridCol w:w="1373"/>
        <w:gridCol w:w="1828"/>
        <w:gridCol w:w="1747"/>
      </w:tblGrid>
      <w:tr w:rsidR="007F557E" w:rsidRPr="00E06106" w14:paraId="653FA5A4" w14:textId="77777777" w:rsidTr="00B96F82">
        <w:trPr>
          <w:trHeight w:val="113"/>
        </w:trPr>
        <w:tc>
          <w:tcPr>
            <w:tcW w:w="1995" w:type="pct"/>
            <w:vMerge w:val="restart"/>
            <w:tcBorders>
              <w:top w:val="single" w:sz="4" w:space="0" w:color="auto"/>
              <w:left w:val="nil"/>
              <w:bottom w:val="single" w:sz="4" w:space="0" w:color="000000"/>
              <w:right w:val="nil"/>
            </w:tcBorders>
            <w:noWrap/>
            <w:vAlign w:val="bottom"/>
            <w:hideMark/>
          </w:tcPr>
          <w:p w14:paraId="35E8BF81" w14:textId="77777777" w:rsidR="007F557E" w:rsidRPr="00E06106" w:rsidRDefault="007F557E" w:rsidP="00B96F82">
            <w:pPr>
              <w:widowControl w:val="0"/>
              <w:rPr>
                <w:b/>
                <w:bCs/>
                <w:sz w:val="16"/>
                <w:szCs w:val="16"/>
                <w:lang w:eastAsia="tr-TR"/>
              </w:rPr>
            </w:pPr>
            <w:r w:rsidRPr="00E06106">
              <w:rPr>
                <w:b/>
                <w:bCs/>
                <w:sz w:val="16"/>
                <w:szCs w:val="16"/>
                <w:lang w:eastAsia="tr-TR"/>
              </w:rPr>
              <w:t>Hisse Senedi Yatırımları</w:t>
            </w:r>
          </w:p>
        </w:tc>
        <w:tc>
          <w:tcPr>
            <w:tcW w:w="3005" w:type="pct"/>
            <w:gridSpan w:val="3"/>
            <w:tcBorders>
              <w:top w:val="single" w:sz="4" w:space="0" w:color="auto"/>
              <w:left w:val="nil"/>
              <w:bottom w:val="single" w:sz="4" w:space="0" w:color="auto"/>
              <w:right w:val="nil"/>
            </w:tcBorders>
            <w:noWrap/>
            <w:vAlign w:val="bottom"/>
            <w:hideMark/>
          </w:tcPr>
          <w:p w14:paraId="3D0789D6" w14:textId="77777777" w:rsidR="007F557E" w:rsidRPr="00E06106" w:rsidRDefault="007F557E" w:rsidP="00B96F82">
            <w:pPr>
              <w:widowControl w:val="0"/>
              <w:jc w:val="center"/>
              <w:rPr>
                <w:b/>
                <w:bCs/>
                <w:sz w:val="16"/>
                <w:szCs w:val="16"/>
                <w:lang w:eastAsia="tr-TR"/>
              </w:rPr>
            </w:pPr>
            <w:r w:rsidRPr="00E06106">
              <w:rPr>
                <w:b/>
                <w:bCs/>
                <w:sz w:val="16"/>
                <w:szCs w:val="16"/>
                <w:lang w:eastAsia="tr-TR"/>
              </w:rPr>
              <w:t>Karşılaştırma</w:t>
            </w:r>
          </w:p>
        </w:tc>
      </w:tr>
      <w:tr w:rsidR="007F557E" w:rsidRPr="00E06106" w14:paraId="6EF3B29A" w14:textId="77777777" w:rsidTr="004B7B25">
        <w:trPr>
          <w:trHeight w:val="113"/>
        </w:trPr>
        <w:tc>
          <w:tcPr>
            <w:tcW w:w="1995" w:type="pct"/>
            <w:vMerge/>
            <w:tcBorders>
              <w:top w:val="single" w:sz="4" w:space="0" w:color="auto"/>
              <w:left w:val="nil"/>
              <w:bottom w:val="single" w:sz="4" w:space="0" w:color="000000"/>
              <w:right w:val="nil"/>
            </w:tcBorders>
            <w:vAlign w:val="center"/>
            <w:hideMark/>
          </w:tcPr>
          <w:p w14:paraId="55C268AE" w14:textId="77777777" w:rsidR="007F557E" w:rsidRPr="00E06106" w:rsidRDefault="007F557E" w:rsidP="00B96F82">
            <w:pPr>
              <w:widowControl w:val="0"/>
              <w:rPr>
                <w:b/>
                <w:bCs/>
                <w:sz w:val="16"/>
                <w:szCs w:val="16"/>
                <w:lang w:eastAsia="tr-TR"/>
              </w:rPr>
            </w:pPr>
          </w:p>
        </w:tc>
        <w:tc>
          <w:tcPr>
            <w:tcW w:w="834" w:type="pct"/>
            <w:tcBorders>
              <w:top w:val="nil"/>
              <w:left w:val="nil"/>
              <w:bottom w:val="single" w:sz="4" w:space="0" w:color="auto"/>
              <w:right w:val="nil"/>
            </w:tcBorders>
            <w:vAlign w:val="bottom"/>
            <w:hideMark/>
          </w:tcPr>
          <w:p w14:paraId="1E36CED4" w14:textId="77777777" w:rsidR="007F557E" w:rsidRPr="00E06106" w:rsidRDefault="007F557E" w:rsidP="00B96F82">
            <w:pPr>
              <w:widowControl w:val="0"/>
              <w:jc w:val="right"/>
              <w:rPr>
                <w:b/>
                <w:bCs/>
                <w:sz w:val="16"/>
                <w:szCs w:val="16"/>
                <w:lang w:eastAsia="tr-TR"/>
              </w:rPr>
            </w:pPr>
            <w:r w:rsidRPr="00E06106">
              <w:rPr>
                <w:b/>
                <w:bCs/>
                <w:sz w:val="16"/>
                <w:szCs w:val="16"/>
                <w:lang w:eastAsia="tr-TR"/>
              </w:rPr>
              <w:t>Bilanço Değeri</w:t>
            </w:r>
          </w:p>
        </w:tc>
        <w:tc>
          <w:tcPr>
            <w:tcW w:w="1110" w:type="pct"/>
            <w:tcBorders>
              <w:top w:val="nil"/>
              <w:left w:val="nil"/>
              <w:bottom w:val="single" w:sz="4" w:space="0" w:color="auto"/>
              <w:right w:val="nil"/>
            </w:tcBorders>
            <w:vAlign w:val="bottom"/>
            <w:hideMark/>
          </w:tcPr>
          <w:p w14:paraId="37A958E8" w14:textId="77777777" w:rsidR="007F557E" w:rsidRPr="00E06106" w:rsidRDefault="007F557E" w:rsidP="00B96F82">
            <w:pPr>
              <w:widowControl w:val="0"/>
              <w:jc w:val="right"/>
              <w:rPr>
                <w:b/>
                <w:bCs/>
                <w:sz w:val="16"/>
                <w:szCs w:val="16"/>
                <w:lang w:eastAsia="tr-TR"/>
              </w:rPr>
            </w:pPr>
            <w:r w:rsidRPr="00E06106">
              <w:rPr>
                <w:b/>
                <w:bCs/>
                <w:sz w:val="16"/>
                <w:szCs w:val="16"/>
                <w:lang w:eastAsia="tr-TR"/>
              </w:rPr>
              <w:t>Gerçeğe Uygun Değer</w:t>
            </w:r>
          </w:p>
        </w:tc>
        <w:tc>
          <w:tcPr>
            <w:tcW w:w="1061" w:type="pct"/>
            <w:tcBorders>
              <w:top w:val="nil"/>
              <w:left w:val="nil"/>
              <w:bottom w:val="single" w:sz="4" w:space="0" w:color="auto"/>
              <w:right w:val="nil"/>
            </w:tcBorders>
            <w:vAlign w:val="bottom"/>
            <w:hideMark/>
          </w:tcPr>
          <w:p w14:paraId="76C49777" w14:textId="77777777" w:rsidR="007F557E" w:rsidRPr="00E06106" w:rsidRDefault="007F557E" w:rsidP="00B96F82">
            <w:pPr>
              <w:widowControl w:val="0"/>
              <w:jc w:val="right"/>
              <w:rPr>
                <w:b/>
                <w:bCs/>
                <w:sz w:val="16"/>
                <w:szCs w:val="16"/>
                <w:lang w:eastAsia="tr-TR"/>
              </w:rPr>
            </w:pPr>
            <w:r w:rsidRPr="00E06106">
              <w:rPr>
                <w:b/>
                <w:bCs/>
                <w:sz w:val="16"/>
                <w:szCs w:val="16"/>
                <w:lang w:eastAsia="tr-TR"/>
              </w:rPr>
              <w:t>Piyasa Değeri</w:t>
            </w:r>
          </w:p>
        </w:tc>
      </w:tr>
      <w:tr w:rsidR="007F557E" w:rsidRPr="00E06106" w14:paraId="5BDBB441" w14:textId="77777777" w:rsidTr="004831C9">
        <w:trPr>
          <w:trHeight w:val="113"/>
        </w:trPr>
        <w:tc>
          <w:tcPr>
            <w:tcW w:w="1995" w:type="pct"/>
            <w:tcBorders>
              <w:top w:val="nil"/>
              <w:left w:val="nil"/>
              <w:bottom w:val="nil"/>
              <w:right w:val="nil"/>
            </w:tcBorders>
            <w:vAlign w:val="bottom"/>
            <w:hideMark/>
          </w:tcPr>
          <w:p w14:paraId="1617C040" w14:textId="77777777" w:rsidR="007F557E" w:rsidRPr="00E06106" w:rsidRDefault="007F557E" w:rsidP="00B96F82">
            <w:pPr>
              <w:widowControl w:val="0"/>
              <w:rPr>
                <w:b/>
                <w:sz w:val="16"/>
                <w:szCs w:val="16"/>
                <w:lang w:eastAsia="tr-TR"/>
              </w:rPr>
            </w:pPr>
            <w:r w:rsidRPr="00E06106">
              <w:rPr>
                <w:b/>
                <w:sz w:val="16"/>
                <w:szCs w:val="16"/>
                <w:lang w:eastAsia="tr-TR"/>
              </w:rPr>
              <w:t>1. Hisse Senedi Yatırım Grubu A</w:t>
            </w:r>
          </w:p>
        </w:tc>
        <w:tc>
          <w:tcPr>
            <w:tcW w:w="834" w:type="pct"/>
            <w:tcBorders>
              <w:top w:val="nil"/>
              <w:left w:val="nil"/>
              <w:bottom w:val="nil"/>
              <w:right w:val="nil"/>
            </w:tcBorders>
            <w:vAlign w:val="bottom"/>
          </w:tcPr>
          <w:p w14:paraId="283705EF" w14:textId="77777777" w:rsidR="007F557E" w:rsidRPr="00E06106" w:rsidRDefault="007F557E" w:rsidP="004831C9">
            <w:pPr>
              <w:ind w:right="46"/>
              <w:jc w:val="right"/>
              <w:rPr>
                <w:sz w:val="16"/>
                <w:szCs w:val="16"/>
              </w:rPr>
            </w:pPr>
            <w:r w:rsidRPr="00E06106">
              <w:rPr>
                <w:sz w:val="16"/>
                <w:szCs w:val="16"/>
              </w:rPr>
              <w:t>-</w:t>
            </w:r>
          </w:p>
        </w:tc>
        <w:tc>
          <w:tcPr>
            <w:tcW w:w="1110" w:type="pct"/>
            <w:tcBorders>
              <w:top w:val="nil"/>
              <w:left w:val="nil"/>
              <w:bottom w:val="nil"/>
              <w:right w:val="nil"/>
            </w:tcBorders>
            <w:vAlign w:val="bottom"/>
          </w:tcPr>
          <w:p w14:paraId="61EB5B84" w14:textId="77777777" w:rsidR="007F557E" w:rsidRPr="00E06106" w:rsidRDefault="007F557E" w:rsidP="004831C9">
            <w:pPr>
              <w:ind w:right="46"/>
              <w:jc w:val="right"/>
              <w:rPr>
                <w:sz w:val="16"/>
                <w:szCs w:val="16"/>
              </w:rPr>
            </w:pPr>
            <w:r w:rsidRPr="00E06106">
              <w:rPr>
                <w:sz w:val="16"/>
                <w:szCs w:val="16"/>
              </w:rPr>
              <w:t>-</w:t>
            </w:r>
          </w:p>
        </w:tc>
        <w:tc>
          <w:tcPr>
            <w:tcW w:w="1061" w:type="pct"/>
            <w:tcBorders>
              <w:top w:val="nil"/>
              <w:left w:val="nil"/>
              <w:bottom w:val="nil"/>
              <w:right w:val="nil"/>
            </w:tcBorders>
            <w:vAlign w:val="bottom"/>
          </w:tcPr>
          <w:p w14:paraId="1D22D1EA" w14:textId="77777777" w:rsidR="007F557E" w:rsidRPr="00E06106" w:rsidRDefault="007F557E" w:rsidP="004831C9">
            <w:pPr>
              <w:ind w:right="46"/>
              <w:jc w:val="right"/>
              <w:rPr>
                <w:sz w:val="16"/>
                <w:szCs w:val="16"/>
              </w:rPr>
            </w:pPr>
            <w:r w:rsidRPr="00E06106">
              <w:rPr>
                <w:sz w:val="16"/>
                <w:szCs w:val="16"/>
              </w:rPr>
              <w:t>-</w:t>
            </w:r>
          </w:p>
        </w:tc>
      </w:tr>
      <w:tr w:rsidR="007F557E" w:rsidRPr="00E06106" w14:paraId="5328E036" w14:textId="77777777" w:rsidTr="004831C9">
        <w:trPr>
          <w:trHeight w:val="113"/>
        </w:trPr>
        <w:tc>
          <w:tcPr>
            <w:tcW w:w="1995" w:type="pct"/>
            <w:tcBorders>
              <w:top w:val="nil"/>
              <w:left w:val="nil"/>
              <w:bottom w:val="nil"/>
              <w:right w:val="nil"/>
            </w:tcBorders>
            <w:vAlign w:val="bottom"/>
            <w:hideMark/>
          </w:tcPr>
          <w:p w14:paraId="169F0EF0" w14:textId="77777777" w:rsidR="007F557E" w:rsidRPr="00E06106" w:rsidRDefault="007F557E" w:rsidP="00B96F82">
            <w:pPr>
              <w:widowControl w:val="0"/>
              <w:rPr>
                <w:sz w:val="16"/>
                <w:szCs w:val="16"/>
                <w:lang w:eastAsia="tr-TR"/>
              </w:rPr>
            </w:pPr>
            <w:r w:rsidRPr="00E06106">
              <w:rPr>
                <w:sz w:val="16"/>
                <w:szCs w:val="16"/>
                <w:lang w:eastAsia="tr-TR"/>
              </w:rPr>
              <w:t xml:space="preserve">     Borsada İşlem Gören</w:t>
            </w:r>
          </w:p>
        </w:tc>
        <w:tc>
          <w:tcPr>
            <w:tcW w:w="834" w:type="pct"/>
            <w:tcBorders>
              <w:top w:val="nil"/>
              <w:left w:val="nil"/>
              <w:bottom w:val="nil"/>
              <w:right w:val="nil"/>
            </w:tcBorders>
            <w:vAlign w:val="bottom"/>
          </w:tcPr>
          <w:p w14:paraId="6F0CC12F" w14:textId="77777777" w:rsidR="007F557E" w:rsidRPr="00E06106" w:rsidRDefault="007F557E" w:rsidP="004831C9">
            <w:pPr>
              <w:ind w:right="46"/>
              <w:jc w:val="right"/>
              <w:rPr>
                <w:sz w:val="16"/>
                <w:szCs w:val="16"/>
              </w:rPr>
            </w:pPr>
            <w:r w:rsidRPr="00E06106">
              <w:rPr>
                <w:sz w:val="16"/>
                <w:szCs w:val="16"/>
              </w:rPr>
              <w:t>-</w:t>
            </w:r>
          </w:p>
        </w:tc>
        <w:tc>
          <w:tcPr>
            <w:tcW w:w="1110" w:type="pct"/>
            <w:tcBorders>
              <w:top w:val="nil"/>
              <w:left w:val="nil"/>
              <w:bottom w:val="nil"/>
              <w:right w:val="nil"/>
            </w:tcBorders>
            <w:vAlign w:val="bottom"/>
          </w:tcPr>
          <w:p w14:paraId="575C2A86" w14:textId="77777777" w:rsidR="007F557E" w:rsidRPr="00E06106" w:rsidRDefault="007F557E" w:rsidP="004831C9">
            <w:pPr>
              <w:ind w:right="46"/>
              <w:jc w:val="right"/>
              <w:rPr>
                <w:sz w:val="16"/>
                <w:szCs w:val="16"/>
              </w:rPr>
            </w:pPr>
            <w:r w:rsidRPr="00E06106">
              <w:rPr>
                <w:sz w:val="16"/>
                <w:szCs w:val="16"/>
              </w:rPr>
              <w:t>-</w:t>
            </w:r>
          </w:p>
        </w:tc>
        <w:tc>
          <w:tcPr>
            <w:tcW w:w="1061" w:type="pct"/>
            <w:tcBorders>
              <w:top w:val="nil"/>
              <w:left w:val="nil"/>
              <w:bottom w:val="nil"/>
              <w:right w:val="nil"/>
            </w:tcBorders>
            <w:vAlign w:val="bottom"/>
          </w:tcPr>
          <w:p w14:paraId="05D839AA" w14:textId="77777777" w:rsidR="007F557E" w:rsidRPr="00E06106" w:rsidRDefault="007F557E" w:rsidP="004831C9">
            <w:pPr>
              <w:ind w:right="46"/>
              <w:jc w:val="right"/>
              <w:rPr>
                <w:sz w:val="16"/>
                <w:szCs w:val="16"/>
              </w:rPr>
            </w:pPr>
            <w:r w:rsidRPr="00E06106">
              <w:rPr>
                <w:sz w:val="16"/>
                <w:szCs w:val="16"/>
              </w:rPr>
              <w:t>-</w:t>
            </w:r>
          </w:p>
        </w:tc>
      </w:tr>
      <w:tr w:rsidR="007F557E" w:rsidRPr="00E06106" w14:paraId="3E586814" w14:textId="77777777" w:rsidTr="004831C9">
        <w:trPr>
          <w:trHeight w:val="113"/>
        </w:trPr>
        <w:tc>
          <w:tcPr>
            <w:tcW w:w="1995" w:type="pct"/>
            <w:tcBorders>
              <w:top w:val="nil"/>
              <w:left w:val="nil"/>
              <w:bottom w:val="nil"/>
              <w:right w:val="nil"/>
            </w:tcBorders>
            <w:vAlign w:val="bottom"/>
            <w:hideMark/>
          </w:tcPr>
          <w:p w14:paraId="622E4CF5" w14:textId="77777777" w:rsidR="007F557E" w:rsidRPr="00E06106" w:rsidRDefault="007F557E" w:rsidP="00B96F82">
            <w:pPr>
              <w:widowControl w:val="0"/>
              <w:rPr>
                <w:b/>
                <w:sz w:val="16"/>
                <w:szCs w:val="16"/>
                <w:lang w:eastAsia="tr-TR"/>
              </w:rPr>
            </w:pPr>
            <w:r w:rsidRPr="00E06106">
              <w:rPr>
                <w:b/>
                <w:sz w:val="16"/>
                <w:szCs w:val="16"/>
                <w:lang w:eastAsia="tr-TR"/>
              </w:rPr>
              <w:t>2. Hisse Senedi Yatırım Grubu B</w:t>
            </w:r>
          </w:p>
        </w:tc>
        <w:tc>
          <w:tcPr>
            <w:tcW w:w="834" w:type="pct"/>
            <w:tcBorders>
              <w:top w:val="nil"/>
              <w:left w:val="nil"/>
              <w:bottom w:val="nil"/>
              <w:right w:val="nil"/>
            </w:tcBorders>
            <w:vAlign w:val="bottom"/>
          </w:tcPr>
          <w:p w14:paraId="254B4EF0" w14:textId="77777777" w:rsidR="007F557E" w:rsidRPr="00E06106" w:rsidRDefault="007F557E" w:rsidP="004831C9">
            <w:pPr>
              <w:ind w:right="46"/>
              <w:jc w:val="right"/>
              <w:rPr>
                <w:sz w:val="16"/>
                <w:szCs w:val="16"/>
              </w:rPr>
            </w:pPr>
            <w:r w:rsidRPr="00E06106">
              <w:rPr>
                <w:sz w:val="16"/>
                <w:szCs w:val="16"/>
              </w:rPr>
              <w:t>-</w:t>
            </w:r>
          </w:p>
        </w:tc>
        <w:tc>
          <w:tcPr>
            <w:tcW w:w="1110" w:type="pct"/>
            <w:tcBorders>
              <w:top w:val="nil"/>
              <w:left w:val="nil"/>
              <w:bottom w:val="nil"/>
              <w:right w:val="nil"/>
            </w:tcBorders>
            <w:vAlign w:val="bottom"/>
          </w:tcPr>
          <w:p w14:paraId="5520114C" w14:textId="77777777" w:rsidR="007F557E" w:rsidRPr="00E06106" w:rsidRDefault="007F557E" w:rsidP="004831C9">
            <w:pPr>
              <w:ind w:right="46"/>
              <w:jc w:val="right"/>
              <w:rPr>
                <w:sz w:val="16"/>
                <w:szCs w:val="16"/>
              </w:rPr>
            </w:pPr>
            <w:r w:rsidRPr="00E06106">
              <w:rPr>
                <w:sz w:val="16"/>
                <w:szCs w:val="16"/>
              </w:rPr>
              <w:t>-</w:t>
            </w:r>
          </w:p>
        </w:tc>
        <w:tc>
          <w:tcPr>
            <w:tcW w:w="1061" w:type="pct"/>
            <w:tcBorders>
              <w:top w:val="nil"/>
              <w:left w:val="nil"/>
              <w:bottom w:val="nil"/>
              <w:right w:val="nil"/>
            </w:tcBorders>
            <w:vAlign w:val="bottom"/>
          </w:tcPr>
          <w:p w14:paraId="4A446EB8" w14:textId="77777777" w:rsidR="007F557E" w:rsidRPr="00E06106" w:rsidRDefault="007F557E" w:rsidP="004831C9">
            <w:pPr>
              <w:ind w:right="46"/>
              <w:jc w:val="right"/>
              <w:rPr>
                <w:sz w:val="16"/>
                <w:szCs w:val="16"/>
              </w:rPr>
            </w:pPr>
            <w:r w:rsidRPr="00E06106">
              <w:rPr>
                <w:sz w:val="16"/>
                <w:szCs w:val="16"/>
              </w:rPr>
              <w:t>-</w:t>
            </w:r>
          </w:p>
        </w:tc>
      </w:tr>
      <w:tr w:rsidR="007F557E" w:rsidRPr="00E06106" w14:paraId="5C5CA647" w14:textId="77777777" w:rsidTr="004831C9">
        <w:trPr>
          <w:trHeight w:val="113"/>
        </w:trPr>
        <w:tc>
          <w:tcPr>
            <w:tcW w:w="1995" w:type="pct"/>
            <w:tcBorders>
              <w:top w:val="nil"/>
              <w:left w:val="nil"/>
              <w:bottom w:val="nil"/>
              <w:right w:val="nil"/>
            </w:tcBorders>
            <w:vAlign w:val="bottom"/>
            <w:hideMark/>
          </w:tcPr>
          <w:p w14:paraId="609D9BEF" w14:textId="77777777" w:rsidR="007F557E" w:rsidRPr="00E06106" w:rsidRDefault="007F557E" w:rsidP="00B96F82">
            <w:pPr>
              <w:widowControl w:val="0"/>
              <w:rPr>
                <w:sz w:val="16"/>
                <w:szCs w:val="16"/>
                <w:lang w:eastAsia="tr-TR"/>
              </w:rPr>
            </w:pPr>
            <w:r w:rsidRPr="00E06106">
              <w:rPr>
                <w:sz w:val="16"/>
                <w:szCs w:val="16"/>
                <w:lang w:eastAsia="tr-TR"/>
              </w:rPr>
              <w:t xml:space="preserve">     Borsada İşlem Gören</w:t>
            </w:r>
          </w:p>
        </w:tc>
        <w:tc>
          <w:tcPr>
            <w:tcW w:w="834" w:type="pct"/>
            <w:tcBorders>
              <w:top w:val="nil"/>
              <w:left w:val="nil"/>
              <w:bottom w:val="nil"/>
              <w:right w:val="nil"/>
            </w:tcBorders>
            <w:vAlign w:val="bottom"/>
          </w:tcPr>
          <w:p w14:paraId="19740368" w14:textId="77777777" w:rsidR="007F557E" w:rsidRPr="00E06106" w:rsidRDefault="007F557E" w:rsidP="004831C9">
            <w:pPr>
              <w:ind w:right="46"/>
              <w:jc w:val="right"/>
              <w:rPr>
                <w:sz w:val="16"/>
                <w:szCs w:val="16"/>
              </w:rPr>
            </w:pPr>
            <w:r w:rsidRPr="00E06106">
              <w:rPr>
                <w:sz w:val="16"/>
                <w:szCs w:val="16"/>
              </w:rPr>
              <w:t>-</w:t>
            </w:r>
          </w:p>
        </w:tc>
        <w:tc>
          <w:tcPr>
            <w:tcW w:w="1110" w:type="pct"/>
            <w:tcBorders>
              <w:top w:val="nil"/>
              <w:left w:val="nil"/>
              <w:bottom w:val="nil"/>
              <w:right w:val="nil"/>
            </w:tcBorders>
            <w:vAlign w:val="bottom"/>
          </w:tcPr>
          <w:p w14:paraId="12B36F9F" w14:textId="77777777" w:rsidR="007F557E" w:rsidRPr="00E06106" w:rsidRDefault="007F557E" w:rsidP="004831C9">
            <w:pPr>
              <w:ind w:right="46"/>
              <w:jc w:val="right"/>
              <w:rPr>
                <w:sz w:val="16"/>
                <w:szCs w:val="16"/>
              </w:rPr>
            </w:pPr>
            <w:r w:rsidRPr="00E06106">
              <w:rPr>
                <w:sz w:val="16"/>
                <w:szCs w:val="16"/>
              </w:rPr>
              <w:t>-</w:t>
            </w:r>
          </w:p>
        </w:tc>
        <w:tc>
          <w:tcPr>
            <w:tcW w:w="1061" w:type="pct"/>
            <w:tcBorders>
              <w:top w:val="nil"/>
              <w:left w:val="nil"/>
              <w:bottom w:val="nil"/>
              <w:right w:val="nil"/>
            </w:tcBorders>
            <w:vAlign w:val="bottom"/>
          </w:tcPr>
          <w:p w14:paraId="08CDDB24" w14:textId="77777777" w:rsidR="007F557E" w:rsidRPr="00E06106" w:rsidRDefault="007F557E" w:rsidP="004831C9">
            <w:pPr>
              <w:ind w:right="46"/>
              <w:jc w:val="right"/>
              <w:rPr>
                <w:sz w:val="16"/>
                <w:szCs w:val="16"/>
              </w:rPr>
            </w:pPr>
            <w:r w:rsidRPr="00E06106">
              <w:rPr>
                <w:sz w:val="16"/>
                <w:szCs w:val="16"/>
              </w:rPr>
              <w:t>-</w:t>
            </w:r>
          </w:p>
        </w:tc>
      </w:tr>
      <w:tr w:rsidR="004831C9" w:rsidRPr="00E06106" w14:paraId="0BE8EA0F" w14:textId="77777777" w:rsidTr="004831C9">
        <w:trPr>
          <w:trHeight w:val="113"/>
        </w:trPr>
        <w:tc>
          <w:tcPr>
            <w:tcW w:w="1995" w:type="pct"/>
            <w:tcBorders>
              <w:top w:val="nil"/>
              <w:left w:val="nil"/>
              <w:bottom w:val="nil"/>
              <w:right w:val="nil"/>
            </w:tcBorders>
            <w:vAlign w:val="bottom"/>
            <w:hideMark/>
          </w:tcPr>
          <w:p w14:paraId="6963E674" w14:textId="77777777" w:rsidR="004831C9" w:rsidRPr="00E06106" w:rsidRDefault="004831C9" w:rsidP="004831C9">
            <w:pPr>
              <w:widowControl w:val="0"/>
              <w:rPr>
                <w:b/>
                <w:sz w:val="16"/>
                <w:szCs w:val="16"/>
                <w:lang w:eastAsia="tr-TR"/>
              </w:rPr>
            </w:pPr>
            <w:r w:rsidRPr="00E06106">
              <w:rPr>
                <w:b/>
                <w:sz w:val="16"/>
                <w:szCs w:val="16"/>
                <w:lang w:eastAsia="tr-TR"/>
              </w:rPr>
              <w:t>3. Hisse Senedi Yatırım Grubu C</w:t>
            </w:r>
          </w:p>
        </w:tc>
        <w:tc>
          <w:tcPr>
            <w:tcW w:w="834" w:type="pct"/>
            <w:tcBorders>
              <w:top w:val="nil"/>
              <w:left w:val="nil"/>
              <w:bottom w:val="nil"/>
              <w:right w:val="nil"/>
            </w:tcBorders>
            <w:vAlign w:val="bottom"/>
          </w:tcPr>
          <w:p w14:paraId="388CE93A" w14:textId="77D0F8D2" w:rsidR="004831C9" w:rsidRPr="00E06106" w:rsidRDefault="004831C9" w:rsidP="004831C9">
            <w:pPr>
              <w:ind w:right="46"/>
              <w:jc w:val="right"/>
              <w:rPr>
                <w:b/>
                <w:bCs/>
                <w:sz w:val="16"/>
                <w:szCs w:val="16"/>
              </w:rPr>
            </w:pPr>
            <w:r w:rsidRPr="00E06106">
              <w:rPr>
                <w:b/>
                <w:bCs/>
                <w:sz w:val="16"/>
                <w:szCs w:val="16"/>
              </w:rPr>
              <w:t xml:space="preserve"> 7.035.545 </w:t>
            </w:r>
          </w:p>
        </w:tc>
        <w:tc>
          <w:tcPr>
            <w:tcW w:w="1110" w:type="pct"/>
            <w:tcBorders>
              <w:top w:val="nil"/>
              <w:left w:val="nil"/>
              <w:bottom w:val="nil"/>
              <w:right w:val="nil"/>
            </w:tcBorders>
            <w:vAlign w:val="bottom"/>
          </w:tcPr>
          <w:p w14:paraId="10DC1DEE" w14:textId="77029AED" w:rsidR="004831C9" w:rsidRPr="00E06106" w:rsidRDefault="004831C9" w:rsidP="004831C9">
            <w:pPr>
              <w:ind w:right="46"/>
              <w:jc w:val="right"/>
              <w:rPr>
                <w:b/>
                <w:bCs/>
                <w:sz w:val="16"/>
                <w:szCs w:val="16"/>
              </w:rPr>
            </w:pPr>
            <w:r w:rsidRPr="00E06106">
              <w:rPr>
                <w:b/>
                <w:bCs/>
                <w:sz w:val="16"/>
                <w:szCs w:val="16"/>
              </w:rPr>
              <w:t xml:space="preserve"> 7.035.545 </w:t>
            </w:r>
          </w:p>
        </w:tc>
        <w:tc>
          <w:tcPr>
            <w:tcW w:w="1061" w:type="pct"/>
            <w:tcBorders>
              <w:top w:val="nil"/>
              <w:left w:val="nil"/>
              <w:bottom w:val="nil"/>
              <w:right w:val="nil"/>
            </w:tcBorders>
            <w:vAlign w:val="bottom"/>
          </w:tcPr>
          <w:p w14:paraId="6774EE5A" w14:textId="77777777" w:rsidR="004831C9" w:rsidRPr="00E06106" w:rsidRDefault="004831C9" w:rsidP="004831C9">
            <w:pPr>
              <w:ind w:right="46"/>
              <w:jc w:val="right"/>
              <w:rPr>
                <w:b/>
                <w:bCs/>
                <w:sz w:val="16"/>
                <w:szCs w:val="16"/>
              </w:rPr>
            </w:pPr>
            <w:r w:rsidRPr="00E06106">
              <w:rPr>
                <w:b/>
                <w:bCs/>
                <w:sz w:val="16"/>
                <w:szCs w:val="16"/>
              </w:rPr>
              <w:t>-</w:t>
            </w:r>
          </w:p>
        </w:tc>
      </w:tr>
      <w:tr w:rsidR="004831C9" w:rsidRPr="00E06106" w14:paraId="17502120" w14:textId="77777777" w:rsidTr="004831C9">
        <w:trPr>
          <w:trHeight w:val="113"/>
        </w:trPr>
        <w:tc>
          <w:tcPr>
            <w:tcW w:w="1995" w:type="pct"/>
            <w:tcBorders>
              <w:top w:val="nil"/>
              <w:left w:val="nil"/>
              <w:bottom w:val="nil"/>
              <w:right w:val="nil"/>
            </w:tcBorders>
            <w:vAlign w:val="bottom"/>
            <w:hideMark/>
          </w:tcPr>
          <w:p w14:paraId="0168027E" w14:textId="77777777" w:rsidR="004831C9" w:rsidRPr="00E06106" w:rsidRDefault="004831C9" w:rsidP="004831C9">
            <w:pPr>
              <w:widowControl w:val="0"/>
              <w:rPr>
                <w:sz w:val="16"/>
                <w:szCs w:val="16"/>
                <w:lang w:eastAsia="tr-TR"/>
              </w:rPr>
            </w:pPr>
            <w:r w:rsidRPr="00E06106">
              <w:rPr>
                <w:sz w:val="16"/>
                <w:szCs w:val="16"/>
                <w:lang w:eastAsia="tr-TR"/>
              </w:rPr>
              <w:t xml:space="preserve">     Borsada İşlem Gören</w:t>
            </w:r>
          </w:p>
        </w:tc>
        <w:tc>
          <w:tcPr>
            <w:tcW w:w="834" w:type="pct"/>
            <w:tcBorders>
              <w:top w:val="nil"/>
              <w:left w:val="nil"/>
              <w:bottom w:val="nil"/>
              <w:right w:val="nil"/>
            </w:tcBorders>
            <w:vAlign w:val="bottom"/>
          </w:tcPr>
          <w:p w14:paraId="0E34425D" w14:textId="72F04F93" w:rsidR="004831C9" w:rsidRPr="00E06106" w:rsidRDefault="004831C9" w:rsidP="004831C9">
            <w:pPr>
              <w:ind w:right="46"/>
              <w:jc w:val="right"/>
              <w:rPr>
                <w:sz w:val="16"/>
                <w:szCs w:val="16"/>
              </w:rPr>
            </w:pPr>
            <w:r w:rsidRPr="00E06106">
              <w:rPr>
                <w:sz w:val="16"/>
                <w:szCs w:val="16"/>
              </w:rPr>
              <w:t xml:space="preserve"> 7.035.545 </w:t>
            </w:r>
          </w:p>
        </w:tc>
        <w:tc>
          <w:tcPr>
            <w:tcW w:w="1110" w:type="pct"/>
            <w:tcBorders>
              <w:top w:val="nil"/>
              <w:left w:val="nil"/>
              <w:bottom w:val="nil"/>
              <w:right w:val="nil"/>
            </w:tcBorders>
            <w:vAlign w:val="bottom"/>
          </w:tcPr>
          <w:p w14:paraId="05E2B22C" w14:textId="4322470E" w:rsidR="004831C9" w:rsidRPr="00E06106" w:rsidRDefault="004831C9" w:rsidP="004831C9">
            <w:pPr>
              <w:ind w:right="46"/>
              <w:jc w:val="right"/>
              <w:rPr>
                <w:sz w:val="16"/>
                <w:szCs w:val="16"/>
              </w:rPr>
            </w:pPr>
            <w:r w:rsidRPr="00E06106">
              <w:rPr>
                <w:sz w:val="16"/>
                <w:szCs w:val="16"/>
              </w:rPr>
              <w:t xml:space="preserve"> 7.035.545 </w:t>
            </w:r>
          </w:p>
        </w:tc>
        <w:tc>
          <w:tcPr>
            <w:tcW w:w="1061" w:type="pct"/>
            <w:tcBorders>
              <w:top w:val="nil"/>
              <w:left w:val="nil"/>
              <w:bottom w:val="nil"/>
              <w:right w:val="nil"/>
            </w:tcBorders>
            <w:vAlign w:val="bottom"/>
          </w:tcPr>
          <w:p w14:paraId="64D9EC6E" w14:textId="77777777" w:rsidR="004831C9" w:rsidRPr="00E06106" w:rsidRDefault="004831C9" w:rsidP="004831C9">
            <w:pPr>
              <w:ind w:right="46"/>
              <w:jc w:val="right"/>
              <w:rPr>
                <w:sz w:val="16"/>
                <w:szCs w:val="16"/>
              </w:rPr>
            </w:pPr>
            <w:r w:rsidRPr="00E06106">
              <w:rPr>
                <w:sz w:val="16"/>
                <w:szCs w:val="16"/>
              </w:rPr>
              <w:t>-</w:t>
            </w:r>
          </w:p>
        </w:tc>
      </w:tr>
      <w:tr w:rsidR="004831C9" w:rsidRPr="00E06106" w14:paraId="268B6C5D" w14:textId="77777777" w:rsidTr="004831C9">
        <w:trPr>
          <w:trHeight w:val="113"/>
        </w:trPr>
        <w:tc>
          <w:tcPr>
            <w:tcW w:w="1995" w:type="pct"/>
            <w:tcBorders>
              <w:top w:val="nil"/>
              <w:left w:val="nil"/>
              <w:bottom w:val="nil"/>
              <w:right w:val="nil"/>
            </w:tcBorders>
            <w:vAlign w:val="bottom"/>
          </w:tcPr>
          <w:p w14:paraId="78138CA8" w14:textId="77777777" w:rsidR="004831C9" w:rsidRPr="00E06106" w:rsidRDefault="004831C9" w:rsidP="004831C9">
            <w:pPr>
              <w:widowControl w:val="0"/>
              <w:rPr>
                <w:b/>
                <w:sz w:val="16"/>
                <w:szCs w:val="16"/>
                <w:lang w:eastAsia="tr-TR"/>
              </w:rPr>
            </w:pPr>
            <w:r w:rsidRPr="00E06106">
              <w:rPr>
                <w:b/>
                <w:sz w:val="16"/>
                <w:szCs w:val="16"/>
                <w:lang w:eastAsia="tr-TR"/>
              </w:rPr>
              <w:t xml:space="preserve">4. Hisse Senedi Yatırım Grubu Diğer </w:t>
            </w:r>
            <w:r w:rsidRPr="00E06106">
              <w:rPr>
                <w:b/>
                <w:bCs/>
                <w:sz w:val="16"/>
                <w:szCs w:val="16"/>
                <w:vertAlign w:val="superscript"/>
              </w:rPr>
              <w:t>(*)</w:t>
            </w:r>
          </w:p>
        </w:tc>
        <w:tc>
          <w:tcPr>
            <w:tcW w:w="834" w:type="pct"/>
            <w:tcBorders>
              <w:top w:val="nil"/>
              <w:left w:val="nil"/>
              <w:bottom w:val="nil"/>
              <w:right w:val="nil"/>
            </w:tcBorders>
            <w:vAlign w:val="bottom"/>
          </w:tcPr>
          <w:p w14:paraId="2108068A" w14:textId="23832E6C" w:rsidR="004831C9" w:rsidRPr="00E06106" w:rsidRDefault="004831C9" w:rsidP="004831C9">
            <w:pPr>
              <w:ind w:right="46"/>
              <w:jc w:val="right"/>
              <w:rPr>
                <w:b/>
                <w:bCs/>
                <w:sz w:val="16"/>
                <w:szCs w:val="16"/>
              </w:rPr>
            </w:pPr>
            <w:r w:rsidRPr="00E06106">
              <w:rPr>
                <w:b/>
                <w:bCs/>
                <w:sz w:val="16"/>
                <w:szCs w:val="16"/>
              </w:rPr>
              <w:t xml:space="preserve"> 22.129.486 </w:t>
            </w:r>
          </w:p>
        </w:tc>
        <w:tc>
          <w:tcPr>
            <w:tcW w:w="1110" w:type="pct"/>
            <w:tcBorders>
              <w:top w:val="nil"/>
              <w:left w:val="nil"/>
              <w:bottom w:val="nil"/>
              <w:right w:val="nil"/>
            </w:tcBorders>
            <w:vAlign w:val="bottom"/>
          </w:tcPr>
          <w:p w14:paraId="4BEF9933" w14:textId="4B1330B2" w:rsidR="004831C9" w:rsidRPr="00E06106" w:rsidRDefault="004831C9" w:rsidP="004831C9">
            <w:pPr>
              <w:ind w:right="46"/>
              <w:jc w:val="right"/>
              <w:rPr>
                <w:b/>
                <w:bCs/>
                <w:sz w:val="16"/>
                <w:szCs w:val="16"/>
              </w:rPr>
            </w:pPr>
            <w:r w:rsidRPr="00E06106">
              <w:rPr>
                <w:b/>
                <w:bCs/>
                <w:sz w:val="16"/>
                <w:szCs w:val="16"/>
              </w:rPr>
              <w:t xml:space="preserve"> 22.129.486 </w:t>
            </w:r>
          </w:p>
        </w:tc>
        <w:tc>
          <w:tcPr>
            <w:tcW w:w="1061" w:type="pct"/>
            <w:tcBorders>
              <w:top w:val="nil"/>
              <w:left w:val="nil"/>
              <w:bottom w:val="nil"/>
              <w:right w:val="nil"/>
            </w:tcBorders>
            <w:vAlign w:val="bottom"/>
          </w:tcPr>
          <w:p w14:paraId="41D514CA" w14:textId="77777777" w:rsidR="004831C9" w:rsidRPr="00E06106" w:rsidRDefault="004831C9" w:rsidP="004831C9">
            <w:pPr>
              <w:ind w:right="46"/>
              <w:jc w:val="right"/>
              <w:rPr>
                <w:b/>
                <w:bCs/>
                <w:sz w:val="16"/>
                <w:szCs w:val="16"/>
              </w:rPr>
            </w:pPr>
            <w:r w:rsidRPr="00E06106">
              <w:rPr>
                <w:b/>
                <w:bCs/>
                <w:sz w:val="16"/>
                <w:szCs w:val="16"/>
              </w:rPr>
              <w:t>-</w:t>
            </w:r>
          </w:p>
        </w:tc>
      </w:tr>
    </w:tbl>
    <w:p w14:paraId="4DC9039A" w14:textId="77777777" w:rsidR="007F557E" w:rsidRPr="00E06106" w:rsidRDefault="007F557E" w:rsidP="007F557E">
      <w:pPr>
        <w:widowControl w:val="0"/>
        <w:ind w:left="851" w:hanging="347"/>
        <w:jc w:val="both"/>
        <w:rPr>
          <w:sz w:val="16"/>
          <w:szCs w:val="16"/>
        </w:rPr>
      </w:pPr>
    </w:p>
    <w:p w14:paraId="339C004A" w14:textId="77777777" w:rsidR="007F557E" w:rsidRPr="00E06106" w:rsidRDefault="007F557E" w:rsidP="007F557E">
      <w:pPr>
        <w:widowControl w:val="0"/>
        <w:ind w:left="851"/>
        <w:jc w:val="both"/>
        <w:rPr>
          <w:sz w:val="16"/>
          <w:szCs w:val="16"/>
          <w:vertAlign w:val="superscript"/>
        </w:rPr>
      </w:pPr>
      <w:r w:rsidRPr="00E06106">
        <w:rPr>
          <w:sz w:val="16"/>
          <w:szCs w:val="16"/>
          <w:vertAlign w:val="superscript"/>
        </w:rPr>
        <w:t xml:space="preserve">(*) </w:t>
      </w:r>
      <w:r w:rsidRPr="00E06106">
        <w:rPr>
          <w:sz w:val="16"/>
          <w:szCs w:val="16"/>
          <w:lang w:eastAsia="tr-TR"/>
        </w:rPr>
        <w:t>Borsa İstanbul’da işlem görmeyen ve Sermaye Piyasası Kurulu tarafından hisse senedi yatırım grubu sınıflandırması belirlenmeyen iştirak, bağlı ortaklık ve birlikte kontrol edilen ortaklığı içermektedir.</w:t>
      </w:r>
      <w:r w:rsidRPr="00E06106">
        <w:rPr>
          <w:sz w:val="16"/>
          <w:szCs w:val="16"/>
          <w:vertAlign w:val="superscript"/>
        </w:rPr>
        <w:t xml:space="preserve"> </w:t>
      </w:r>
    </w:p>
    <w:p w14:paraId="0EC8516F" w14:textId="77777777" w:rsidR="007F557E" w:rsidRPr="00E06106" w:rsidRDefault="007F557E" w:rsidP="007F557E">
      <w:pPr>
        <w:rPr>
          <w:lang w:eastAsia="x-none"/>
        </w:rPr>
      </w:pPr>
    </w:p>
    <w:p w14:paraId="60682253" w14:textId="77777777" w:rsidR="006F7AB2" w:rsidRPr="00E06106" w:rsidRDefault="006F7AB2" w:rsidP="006F7AB2">
      <w:pPr>
        <w:rPr>
          <w:lang w:eastAsia="x-none"/>
        </w:rPr>
      </w:pPr>
    </w:p>
    <w:tbl>
      <w:tblPr>
        <w:tblW w:w="4501" w:type="pct"/>
        <w:tblInd w:w="921" w:type="dxa"/>
        <w:tblCellMar>
          <w:left w:w="70" w:type="dxa"/>
          <w:right w:w="70" w:type="dxa"/>
        </w:tblCellMar>
        <w:tblLook w:val="04A0" w:firstRow="1" w:lastRow="0" w:firstColumn="1" w:lastColumn="0" w:noHBand="0" w:noVBand="1"/>
      </w:tblPr>
      <w:tblGrid>
        <w:gridCol w:w="1954"/>
        <w:gridCol w:w="1374"/>
        <w:gridCol w:w="1169"/>
        <w:gridCol w:w="942"/>
        <w:gridCol w:w="919"/>
        <w:gridCol w:w="921"/>
        <w:gridCol w:w="887"/>
      </w:tblGrid>
      <w:tr w:rsidR="00050B77" w:rsidRPr="00E06106" w14:paraId="05477D17" w14:textId="77777777" w:rsidTr="005F0FC1">
        <w:trPr>
          <w:trHeight w:val="20"/>
        </w:trPr>
        <w:tc>
          <w:tcPr>
            <w:tcW w:w="1196" w:type="pct"/>
            <w:vMerge w:val="restart"/>
            <w:tcBorders>
              <w:top w:val="single" w:sz="4" w:space="0" w:color="auto"/>
              <w:left w:val="nil"/>
              <w:bottom w:val="single" w:sz="4" w:space="0" w:color="000000"/>
              <w:right w:val="nil"/>
            </w:tcBorders>
            <w:noWrap/>
            <w:vAlign w:val="bottom"/>
            <w:hideMark/>
          </w:tcPr>
          <w:p w14:paraId="25868F92" w14:textId="77777777" w:rsidR="00050B77" w:rsidRPr="00E06106" w:rsidRDefault="00050B77" w:rsidP="00EE0F71">
            <w:pPr>
              <w:widowControl w:val="0"/>
              <w:rPr>
                <w:b/>
                <w:bCs/>
                <w:sz w:val="16"/>
                <w:szCs w:val="16"/>
                <w:lang w:eastAsia="tr-TR"/>
              </w:rPr>
            </w:pPr>
            <w:r w:rsidRPr="00E06106">
              <w:rPr>
                <w:b/>
                <w:bCs/>
                <w:sz w:val="16"/>
                <w:szCs w:val="16"/>
                <w:lang w:eastAsia="tr-TR"/>
              </w:rPr>
              <w:t>Portföy</w:t>
            </w:r>
          </w:p>
        </w:tc>
        <w:tc>
          <w:tcPr>
            <w:tcW w:w="841" w:type="pct"/>
            <w:vMerge w:val="restart"/>
            <w:tcBorders>
              <w:top w:val="single" w:sz="4" w:space="0" w:color="auto"/>
              <w:left w:val="nil"/>
              <w:bottom w:val="single" w:sz="4" w:space="0" w:color="000000"/>
              <w:right w:val="nil"/>
            </w:tcBorders>
            <w:vAlign w:val="bottom"/>
            <w:hideMark/>
          </w:tcPr>
          <w:p w14:paraId="363E886A" w14:textId="77777777" w:rsidR="004C4FC3" w:rsidRPr="00E06106" w:rsidRDefault="00050B77" w:rsidP="00EE0F71">
            <w:pPr>
              <w:widowControl w:val="0"/>
              <w:jc w:val="right"/>
              <w:rPr>
                <w:b/>
                <w:bCs/>
                <w:sz w:val="16"/>
                <w:szCs w:val="16"/>
                <w:lang w:eastAsia="tr-TR"/>
              </w:rPr>
            </w:pPr>
            <w:r w:rsidRPr="00E06106">
              <w:rPr>
                <w:b/>
                <w:bCs/>
                <w:sz w:val="16"/>
                <w:szCs w:val="16"/>
                <w:lang w:eastAsia="tr-TR"/>
              </w:rPr>
              <w:t xml:space="preserve">Dönem İçinde Gerçekleşen </w:t>
            </w:r>
          </w:p>
          <w:p w14:paraId="18042313" w14:textId="77777777" w:rsidR="00050B77" w:rsidRPr="00E06106" w:rsidRDefault="00050B77" w:rsidP="00EE0F71">
            <w:pPr>
              <w:widowControl w:val="0"/>
              <w:jc w:val="right"/>
              <w:rPr>
                <w:b/>
                <w:bCs/>
                <w:sz w:val="16"/>
                <w:szCs w:val="16"/>
                <w:lang w:eastAsia="tr-TR"/>
              </w:rPr>
            </w:pPr>
            <w:r w:rsidRPr="00E06106">
              <w:rPr>
                <w:b/>
                <w:bCs/>
                <w:sz w:val="16"/>
                <w:szCs w:val="16"/>
                <w:lang w:eastAsia="tr-TR"/>
              </w:rPr>
              <w:t>Kazanç / Kayıp</w:t>
            </w:r>
          </w:p>
        </w:tc>
        <w:tc>
          <w:tcPr>
            <w:tcW w:w="1293" w:type="pct"/>
            <w:gridSpan w:val="2"/>
            <w:tcBorders>
              <w:top w:val="single" w:sz="4" w:space="0" w:color="auto"/>
              <w:left w:val="nil"/>
              <w:bottom w:val="single" w:sz="4" w:space="0" w:color="auto"/>
              <w:right w:val="nil"/>
            </w:tcBorders>
            <w:vAlign w:val="bottom"/>
            <w:hideMark/>
          </w:tcPr>
          <w:p w14:paraId="71C25E33" w14:textId="77777777" w:rsidR="00050B77" w:rsidRPr="00E06106" w:rsidRDefault="00050B77" w:rsidP="00EE0F71">
            <w:pPr>
              <w:widowControl w:val="0"/>
              <w:jc w:val="center"/>
              <w:rPr>
                <w:b/>
                <w:bCs/>
                <w:sz w:val="16"/>
                <w:szCs w:val="16"/>
                <w:lang w:eastAsia="tr-TR"/>
              </w:rPr>
            </w:pPr>
            <w:r w:rsidRPr="00E06106">
              <w:rPr>
                <w:b/>
                <w:bCs/>
                <w:sz w:val="16"/>
                <w:szCs w:val="16"/>
                <w:lang w:eastAsia="tr-TR"/>
              </w:rPr>
              <w:t>Yeniden Değerleme Değer Artışları</w:t>
            </w:r>
          </w:p>
        </w:tc>
        <w:tc>
          <w:tcPr>
            <w:tcW w:w="1670" w:type="pct"/>
            <w:gridSpan w:val="3"/>
            <w:tcBorders>
              <w:top w:val="single" w:sz="4" w:space="0" w:color="auto"/>
              <w:left w:val="nil"/>
              <w:bottom w:val="single" w:sz="4" w:space="0" w:color="auto"/>
              <w:right w:val="nil"/>
            </w:tcBorders>
            <w:noWrap/>
            <w:vAlign w:val="bottom"/>
            <w:hideMark/>
          </w:tcPr>
          <w:p w14:paraId="48A4C39C" w14:textId="77777777" w:rsidR="00050B77" w:rsidRPr="00E06106" w:rsidRDefault="00050B77" w:rsidP="00EE0F71">
            <w:pPr>
              <w:widowControl w:val="0"/>
              <w:jc w:val="center"/>
              <w:rPr>
                <w:b/>
                <w:bCs/>
                <w:sz w:val="16"/>
                <w:szCs w:val="16"/>
                <w:lang w:eastAsia="tr-TR"/>
              </w:rPr>
            </w:pPr>
            <w:r w:rsidRPr="00E06106">
              <w:rPr>
                <w:b/>
                <w:bCs/>
                <w:sz w:val="16"/>
                <w:szCs w:val="16"/>
                <w:lang w:eastAsia="tr-TR"/>
              </w:rPr>
              <w:t xml:space="preserve">Gerçekleşmemiş </w:t>
            </w:r>
          </w:p>
          <w:p w14:paraId="73F125E3" w14:textId="77777777" w:rsidR="00050B77" w:rsidRPr="00E06106" w:rsidRDefault="00050B77" w:rsidP="00EE0F71">
            <w:pPr>
              <w:widowControl w:val="0"/>
              <w:jc w:val="center"/>
              <w:rPr>
                <w:b/>
                <w:bCs/>
                <w:sz w:val="16"/>
                <w:szCs w:val="16"/>
                <w:lang w:eastAsia="tr-TR"/>
              </w:rPr>
            </w:pPr>
            <w:r w:rsidRPr="00E06106">
              <w:rPr>
                <w:b/>
                <w:bCs/>
                <w:sz w:val="16"/>
                <w:szCs w:val="16"/>
                <w:lang w:eastAsia="tr-TR"/>
              </w:rPr>
              <w:t>Kazanç ve Kayıplar</w:t>
            </w:r>
          </w:p>
        </w:tc>
      </w:tr>
      <w:tr w:rsidR="00050B77" w:rsidRPr="00E06106" w14:paraId="2AC344CD" w14:textId="77777777" w:rsidTr="005F0FC1">
        <w:trPr>
          <w:trHeight w:val="20"/>
        </w:trPr>
        <w:tc>
          <w:tcPr>
            <w:tcW w:w="1196" w:type="pct"/>
            <w:vMerge/>
            <w:tcBorders>
              <w:top w:val="single" w:sz="4" w:space="0" w:color="auto"/>
              <w:left w:val="nil"/>
              <w:bottom w:val="single" w:sz="4" w:space="0" w:color="000000"/>
              <w:right w:val="nil"/>
            </w:tcBorders>
            <w:vAlign w:val="center"/>
            <w:hideMark/>
          </w:tcPr>
          <w:p w14:paraId="22968624" w14:textId="77777777" w:rsidR="00050B77" w:rsidRPr="00E06106" w:rsidRDefault="00050B77" w:rsidP="00EE0F71">
            <w:pPr>
              <w:widowControl w:val="0"/>
              <w:rPr>
                <w:b/>
                <w:bCs/>
                <w:sz w:val="16"/>
                <w:szCs w:val="16"/>
                <w:lang w:eastAsia="tr-TR"/>
              </w:rPr>
            </w:pPr>
          </w:p>
        </w:tc>
        <w:tc>
          <w:tcPr>
            <w:tcW w:w="841" w:type="pct"/>
            <w:vMerge/>
            <w:tcBorders>
              <w:top w:val="single" w:sz="4" w:space="0" w:color="auto"/>
              <w:left w:val="nil"/>
              <w:bottom w:val="single" w:sz="4" w:space="0" w:color="000000"/>
              <w:right w:val="nil"/>
            </w:tcBorders>
            <w:vAlign w:val="bottom"/>
            <w:hideMark/>
          </w:tcPr>
          <w:p w14:paraId="03A4E20E" w14:textId="77777777" w:rsidR="00050B77" w:rsidRPr="00E06106" w:rsidRDefault="00050B77" w:rsidP="00EE0F71">
            <w:pPr>
              <w:widowControl w:val="0"/>
              <w:jc w:val="right"/>
              <w:rPr>
                <w:b/>
                <w:bCs/>
                <w:sz w:val="16"/>
                <w:szCs w:val="16"/>
                <w:lang w:eastAsia="tr-TR"/>
              </w:rPr>
            </w:pPr>
          </w:p>
        </w:tc>
        <w:tc>
          <w:tcPr>
            <w:tcW w:w="716" w:type="pct"/>
            <w:tcBorders>
              <w:top w:val="nil"/>
              <w:left w:val="nil"/>
              <w:bottom w:val="single" w:sz="4" w:space="0" w:color="auto"/>
              <w:right w:val="nil"/>
            </w:tcBorders>
            <w:vAlign w:val="bottom"/>
            <w:hideMark/>
          </w:tcPr>
          <w:p w14:paraId="6780F7CB" w14:textId="77777777" w:rsidR="00050B77" w:rsidRPr="00E06106" w:rsidRDefault="00050B77" w:rsidP="00EE0F71">
            <w:pPr>
              <w:widowControl w:val="0"/>
              <w:jc w:val="right"/>
              <w:rPr>
                <w:b/>
                <w:bCs/>
                <w:sz w:val="16"/>
                <w:szCs w:val="16"/>
                <w:lang w:eastAsia="tr-TR"/>
              </w:rPr>
            </w:pPr>
            <w:r w:rsidRPr="00E06106">
              <w:rPr>
                <w:b/>
                <w:bCs/>
                <w:sz w:val="16"/>
                <w:szCs w:val="16"/>
                <w:lang w:eastAsia="tr-TR"/>
              </w:rPr>
              <w:t>Toplam</w:t>
            </w:r>
          </w:p>
        </w:tc>
        <w:tc>
          <w:tcPr>
            <w:tcW w:w="577" w:type="pct"/>
            <w:tcBorders>
              <w:top w:val="nil"/>
              <w:left w:val="nil"/>
              <w:bottom w:val="single" w:sz="4" w:space="0" w:color="auto"/>
              <w:right w:val="nil"/>
            </w:tcBorders>
            <w:vAlign w:val="bottom"/>
            <w:hideMark/>
          </w:tcPr>
          <w:p w14:paraId="59AF163D" w14:textId="77777777" w:rsidR="00050B77" w:rsidRPr="00E06106" w:rsidRDefault="00050B77" w:rsidP="00EE0F71">
            <w:pPr>
              <w:widowControl w:val="0"/>
              <w:jc w:val="right"/>
              <w:rPr>
                <w:b/>
                <w:bCs/>
                <w:sz w:val="16"/>
                <w:szCs w:val="16"/>
                <w:lang w:eastAsia="tr-TR"/>
              </w:rPr>
            </w:pPr>
            <w:r w:rsidRPr="00E06106">
              <w:rPr>
                <w:b/>
                <w:bCs/>
                <w:sz w:val="16"/>
                <w:szCs w:val="16"/>
                <w:lang w:eastAsia="tr-TR"/>
              </w:rPr>
              <w:t>Ana Sermayeye Dahil Edilen</w:t>
            </w:r>
          </w:p>
        </w:tc>
        <w:tc>
          <w:tcPr>
            <w:tcW w:w="563" w:type="pct"/>
            <w:tcBorders>
              <w:top w:val="nil"/>
              <w:left w:val="nil"/>
              <w:bottom w:val="single" w:sz="4" w:space="0" w:color="auto"/>
              <w:right w:val="nil"/>
            </w:tcBorders>
            <w:vAlign w:val="bottom"/>
            <w:hideMark/>
          </w:tcPr>
          <w:p w14:paraId="2CF506CA" w14:textId="77777777" w:rsidR="00050B77" w:rsidRPr="00E06106" w:rsidRDefault="00050B77" w:rsidP="00EE0F71">
            <w:pPr>
              <w:widowControl w:val="0"/>
              <w:jc w:val="right"/>
              <w:rPr>
                <w:b/>
                <w:bCs/>
                <w:sz w:val="16"/>
                <w:szCs w:val="16"/>
                <w:lang w:eastAsia="tr-TR"/>
              </w:rPr>
            </w:pPr>
            <w:r w:rsidRPr="00E06106">
              <w:rPr>
                <w:b/>
                <w:bCs/>
                <w:sz w:val="16"/>
                <w:szCs w:val="16"/>
                <w:lang w:eastAsia="tr-TR"/>
              </w:rPr>
              <w:t>Toplam</w:t>
            </w:r>
          </w:p>
        </w:tc>
        <w:tc>
          <w:tcPr>
            <w:tcW w:w="564" w:type="pct"/>
            <w:tcBorders>
              <w:top w:val="nil"/>
              <w:left w:val="nil"/>
              <w:bottom w:val="single" w:sz="4" w:space="0" w:color="auto"/>
              <w:right w:val="nil"/>
            </w:tcBorders>
            <w:vAlign w:val="bottom"/>
            <w:hideMark/>
          </w:tcPr>
          <w:p w14:paraId="4F124B0C" w14:textId="77777777" w:rsidR="00050B77" w:rsidRPr="00E06106" w:rsidRDefault="00050B77" w:rsidP="00EE0F71">
            <w:pPr>
              <w:widowControl w:val="0"/>
              <w:jc w:val="right"/>
              <w:rPr>
                <w:b/>
                <w:bCs/>
                <w:sz w:val="16"/>
                <w:szCs w:val="16"/>
                <w:lang w:eastAsia="tr-TR"/>
              </w:rPr>
            </w:pPr>
            <w:r w:rsidRPr="00E06106">
              <w:rPr>
                <w:b/>
                <w:bCs/>
                <w:sz w:val="16"/>
                <w:szCs w:val="16"/>
                <w:lang w:eastAsia="tr-TR"/>
              </w:rPr>
              <w:t>Ana Sermayeye Dahil Edilen</w:t>
            </w:r>
          </w:p>
        </w:tc>
        <w:tc>
          <w:tcPr>
            <w:tcW w:w="543" w:type="pct"/>
            <w:tcBorders>
              <w:top w:val="nil"/>
              <w:left w:val="nil"/>
              <w:bottom w:val="single" w:sz="4" w:space="0" w:color="auto"/>
              <w:right w:val="nil"/>
            </w:tcBorders>
            <w:vAlign w:val="bottom"/>
            <w:hideMark/>
          </w:tcPr>
          <w:p w14:paraId="0BD5F922" w14:textId="77777777" w:rsidR="00050B77" w:rsidRPr="00E06106" w:rsidRDefault="00050B77" w:rsidP="00EE0F71">
            <w:pPr>
              <w:widowControl w:val="0"/>
              <w:jc w:val="right"/>
              <w:rPr>
                <w:b/>
                <w:bCs/>
                <w:sz w:val="16"/>
                <w:szCs w:val="16"/>
                <w:lang w:eastAsia="tr-TR"/>
              </w:rPr>
            </w:pPr>
            <w:r w:rsidRPr="00E06106">
              <w:rPr>
                <w:b/>
                <w:bCs/>
                <w:sz w:val="16"/>
                <w:szCs w:val="16"/>
                <w:lang w:eastAsia="tr-TR"/>
              </w:rPr>
              <w:t>Katkı Sermayeye Dahil Edilen</w:t>
            </w:r>
          </w:p>
        </w:tc>
      </w:tr>
      <w:tr w:rsidR="005F0FC1" w:rsidRPr="00E06106" w14:paraId="5278FD09" w14:textId="77777777" w:rsidTr="004B7B25">
        <w:trPr>
          <w:trHeight w:val="20"/>
        </w:trPr>
        <w:tc>
          <w:tcPr>
            <w:tcW w:w="1196" w:type="pct"/>
            <w:tcBorders>
              <w:top w:val="nil"/>
              <w:left w:val="nil"/>
              <w:bottom w:val="nil"/>
              <w:right w:val="nil"/>
            </w:tcBorders>
            <w:noWrap/>
            <w:vAlign w:val="bottom"/>
            <w:hideMark/>
          </w:tcPr>
          <w:p w14:paraId="20332FD6" w14:textId="77777777" w:rsidR="005F0FC1" w:rsidRPr="00E06106" w:rsidRDefault="005F0FC1" w:rsidP="005F0FC1">
            <w:pPr>
              <w:widowControl w:val="0"/>
              <w:rPr>
                <w:sz w:val="16"/>
                <w:szCs w:val="16"/>
                <w:lang w:eastAsia="tr-TR"/>
              </w:rPr>
            </w:pPr>
            <w:r w:rsidRPr="00E06106">
              <w:rPr>
                <w:sz w:val="16"/>
                <w:szCs w:val="16"/>
                <w:lang w:eastAsia="tr-TR"/>
              </w:rPr>
              <w:t>1. Özel Sermaye Yatırımları</w:t>
            </w:r>
          </w:p>
        </w:tc>
        <w:tc>
          <w:tcPr>
            <w:tcW w:w="841" w:type="pct"/>
            <w:tcBorders>
              <w:top w:val="nil"/>
              <w:left w:val="nil"/>
              <w:bottom w:val="nil"/>
              <w:right w:val="nil"/>
            </w:tcBorders>
            <w:vAlign w:val="bottom"/>
          </w:tcPr>
          <w:p w14:paraId="66BEE388" w14:textId="2A5B3ECF" w:rsidR="005F0FC1" w:rsidRPr="00E06106" w:rsidRDefault="005F0FC1" w:rsidP="004B7B25">
            <w:pPr>
              <w:ind w:right="46"/>
              <w:jc w:val="right"/>
              <w:rPr>
                <w:sz w:val="16"/>
                <w:szCs w:val="16"/>
              </w:rPr>
            </w:pPr>
            <w:r w:rsidRPr="00E06106">
              <w:rPr>
                <w:sz w:val="16"/>
                <w:szCs w:val="16"/>
              </w:rPr>
              <w:t xml:space="preserve"> -     </w:t>
            </w:r>
          </w:p>
        </w:tc>
        <w:tc>
          <w:tcPr>
            <w:tcW w:w="716" w:type="pct"/>
            <w:tcBorders>
              <w:top w:val="nil"/>
              <w:left w:val="nil"/>
              <w:bottom w:val="nil"/>
              <w:right w:val="nil"/>
            </w:tcBorders>
            <w:vAlign w:val="bottom"/>
          </w:tcPr>
          <w:p w14:paraId="442BBA7D" w14:textId="09855D40" w:rsidR="005F0FC1" w:rsidRPr="00E06106" w:rsidRDefault="005F0FC1" w:rsidP="005F0FC1">
            <w:pPr>
              <w:ind w:right="46"/>
              <w:jc w:val="right"/>
              <w:rPr>
                <w:color w:val="000000"/>
                <w:sz w:val="16"/>
                <w:szCs w:val="16"/>
              </w:rPr>
            </w:pPr>
            <w:r w:rsidRPr="00E06106">
              <w:rPr>
                <w:sz w:val="16"/>
                <w:szCs w:val="16"/>
              </w:rPr>
              <w:t xml:space="preserve"> -     </w:t>
            </w:r>
          </w:p>
        </w:tc>
        <w:tc>
          <w:tcPr>
            <w:tcW w:w="577" w:type="pct"/>
            <w:tcBorders>
              <w:top w:val="nil"/>
              <w:left w:val="nil"/>
              <w:bottom w:val="nil"/>
              <w:right w:val="nil"/>
            </w:tcBorders>
            <w:vAlign w:val="bottom"/>
          </w:tcPr>
          <w:p w14:paraId="5C9E1E55" w14:textId="5C570FC1" w:rsidR="005F0FC1" w:rsidRPr="00E06106" w:rsidRDefault="005F0FC1" w:rsidP="005F0FC1">
            <w:pPr>
              <w:ind w:right="46"/>
              <w:jc w:val="right"/>
              <w:rPr>
                <w:color w:val="000000"/>
                <w:sz w:val="16"/>
                <w:szCs w:val="16"/>
              </w:rPr>
            </w:pPr>
            <w:r w:rsidRPr="00E06106">
              <w:rPr>
                <w:sz w:val="16"/>
                <w:szCs w:val="16"/>
              </w:rPr>
              <w:t xml:space="preserve"> -     </w:t>
            </w:r>
          </w:p>
        </w:tc>
        <w:tc>
          <w:tcPr>
            <w:tcW w:w="563" w:type="pct"/>
            <w:tcBorders>
              <w:top w:val="nil"/>
              <w:left w:val="nil"/>
              <w:bottom w:val="nil"/>
              <w:right w:val="nil"/>
            </w:tcBorders>
            <w:vAlign w:val="bottom"/>
          </w:tcPr>
          <w:p w14:paraId="38FE8350" w14:textId="13043F19" w:rsidR="005F0FC1" w:rsidRPr="00E06106" w:rsidRDefault="005F0FC1" w:rsidP="005F0FC1">
            <w:pPr>
              <w:ind w:right="46"/>
              <w:jc w:val="right"/>
              <w:rPr>
                <w:color w:val="000000"/>
                <w:sz w:val="16"/>
                <w:szCs w:val="16"/>
              </w:rPr>
            </w:pPr>
            <w:r w:rsidRPr="00E06106">
              <w:rPr>
                <w:sz w:val="16"/>
                <w:szCs w:val="16"/>
              </w:rPr>
              <w:t xml:space="preserve"> -     </w:t>
            </w:r>
          </w:p>
        </w:tc>
        <w:tc>
          <w:tcPr>
            <w:tcW w:w="564" w:type="pct"/>
            <w:tcBorders>
              <w:top w:val="nil"/>
              <w:left w:val="nil"/>
              <w:bottom w:val="nil"/>
              <w:right w:val="nil"/>
            </w:tcBorders>
            <w:vAlign w:val="bottom"/>
          </w:tcPr>
          <w:p w14:paraId="17006523" w14:textId="24F56FB6" w:rsidR="005F0FC1" w:rsidRPr="00E06106" w:rsidRDefault="005F0FC1" w:rsidP="005F0FC1">
            <w:pPr>
              <w:ind w:right="46"/>
              <w:jc w:val="right"/>
              <w:rPr>
                <w:color w:val="000000"/>
                <w:sz w:val="16"/>
                <w:szCs w:val="16"/>
              </w:rPr>
            </w:pPr>
            <w:r w:rsidRPr="00E06106">
              <w:rPr>
                <w:sz w:val="16"/>
                <w:szCs w:val="16"/>
              </w:rPr>
              <w:t xml:space="preserve"> -     </w:t>
            </w:r>
          </w:p>
        </w:tc>
        <w:tc>
          <w:tcPr>
            <w:tcW w:w="543" w:type="pct"/>
            <w:tcBorders>
              <w:top w:val="nil"/>
              <w:left w:val="nil"/>
              <w:bottom w:val="nil"/>
              <w:right w:val="nil"/>
            </w:tcBorders>
            <w:vAlign w:val="bottom"/>
          </w:tcPr>
          <w:p w14:paraId="0534B7BA" w14:textId="76CB537C" w:rsidR="005F0FC1" w:rsidRPr="00E06106" w:rsidRDefault="005F0FC1" w:rsidP="005F0FC1">
            <w:pPr>
              <w:ind w:right="46"/>
              <w:jc w:val="right"/>
              <w:rPr>
                <w:color w:val="000000"/>
                <w:sz w:val="16"/>
                <w:szCs w:val="16"/>
              </w:rPr>
            </w:pPr>
            <w:r w:rsidRPr="00E06106">
              <w:rPr>
                <w:sz w:val="16"/>
                <w:szCs w:val="16"/>
              </w:rPr>
              <w:t xml:space="preserve"> -     </w:t>
            </w:r>
          </w:p>
        </w:tc>
      </w:tr>
      <w:tr w:rsidR="004B7B25" w:rsidRPr="00E06106" w14:paraId="5AA178EA" w14:textId="77777777" w:rsidTr="004B7B25">
        <w:trPr>
          <w:trHeight w:val="20"/>
        </w:trPr>
        <w:tc>
          <w:tcPr>
            <w:tcW w:w="1196" w:type="pct"/>
            <w:tcBorders>
              <w:top w:val="nil"/>
              <w:left w:val="nil"/>
              <w:bottom w:val="nil"/>
              <w:right w:val="nil"/>
            </w:tcBorders>
            <w:noWrap/>
            <w:vAlign w:val="bottom"/>
            <w:hideMark/>
          </w:tcPr>
          <w:p w14:paraId="06903164" w14:textId="77777777" w:rsidR="004B7B25" w:rsidRPr="00E06106" w:rsidRDefault="004B7B25" w:rsidP="004B7B25">
            <w:pPr>
              <w:widowControl w:val="0"/>
              <w:rPr>
                <w:sz w:val="16"/>
                <w:szCs w:val="16"/>
                <w:lang w:eastAsia="tr-TR"/>
              </w:rPr>
            </w:pPr>
            <w:r w:rsidRPr="00E06106">
              <w:rPr>
                <w:sz w:val="16"/>
                <w:szCs w:val="16"/>
                <w:lang w:eastAsia="tr-TR"/>
              </w:rPr>
              <w:t xml:space="preserve">2. Borsada İşlem Gören </w:t>
            </w:r>
          </w:p>
          <w:p w14:paraId="64C38B1D" w14:textId="77777777" w:rsidR="004B7B25" w:rsidRPr="00E06106" w:rsidRDefault="004B7B25" w:rsidP="004B7B25">
            <w:pPr>
              <w:widowControl w:val="0"/>
              <w:ind w:firstLine="67"/>
              <w:rPr>
                <w:sz w:val="16"/>
                <w:szCs w:val="16"/>
                <w:lang w:eastAsia="tr-TR"/>
              </w:rPr>
            </w:pPr>
            <w:r w:rsidRPr="00E06106">
              <w:rPr>
                <w:sz w:val="16"/>
                <w:szCs w:val="16"/>
                <w:lang w:eastAsia="tr-TR"/>
              </w:rPr>
              <w:t xml:space="preserve">   Hisse Senetleri</w:t>
            </w:r>
          </w:p>
        </w:tc>
        <w:tc>
          <w:tcPr>
            <w:tcW w:w="841" w:type="pct"/>
            <w:tcBorders>
              <w:top w:val="nil"/>
              <w:left w:val="nil"/>
              <w:bottom w:val="nil"/>
              <w:right w:val="nil"/>
            </w:tcBorders>
            <w:vAlign w:val="bottom"/>
          </w:tcPr>
          <w:p w14:paraId="3CBCC3CF" w14:textId="10FD5DED" w:rsidR="004B7B25" w:rsidRPr="00E06106" w:rsidRDefault="004831C9" w:rsidP="004B7B25">
            <w:pPr>
              <w:ind w:right="46"/>
              <w:jc w:val="right"/>
              <w:rPr>
                <w:sz w:val="16"/>
                <w:szCs w:val="16"/>
              </w:rPr>
            </w:pPr>
            <w:r w:rsidRPr="00E06106">
              <w:rPr>
                <w:sz w:val="16"/>
                <w:szCs w:val="16"/>
              </w:rPr>
              <w:t>-</w:t>
            </w:r>
          </w:p>
        </w:tc>
        <w:tc>
          <w:tcPr>
            <w:tcW w:w="716" w:type="pct"/>
            <w:tcBorders>
              <w:top w:val="nil"/>
              <w:left w:val="nil"/>
              <w:bottom w:val="nil"/>
              <w:right w:val="nil"/>
            </w:tcBorders>
            <w:vAlign w:val="bottom"/>
          </w:tcPr>
          <w:p w14:paraId="30B0A1BC" w14:textId="71B5F64E" w:rsidR="004B7B25" w:rsidRPr="00E06106" w:rsidRDefault="004B7B25" w:rsidP="004B7B25">
            <w:pPr>
              <w:ind w:right="46"/>
              <w:jc w:val="right"/>
              <w:rPr>
                <w:color w:val="000000"/>
                <w:sz w:val="16"/>
                <w:szCs w:val="16"/>
              </w:rPr>
            </w:pPr>
            <w:r w:rsidRPr="00E06106">
              <w:rPr>
                <w:sz w:val="16"/>
                <w:szCs w:val="16"/>
              </w:rPr>
              <w:t xml:space="preserve"> -     </w:t>
            </w:r>
          </w:p>
        </w:tc>
        <w:tc>
          <w:tcPr>
            <w:tcW w:w="577" w:type="pct"/>
            <w:tcBorders>
              <w:top w:val="nil"/>
              <w:left w:val="nil"/>
              <w:bottom w:val="nil"/>
              <w:right w:val="nil"/>
            </w:tcBorders>
            <w:vAlign w:val="bottom"/>
          </w:tcPr>
          <w:p w14:paraId="0339725B" w14:textId="6CB70D0A" w:rsidR="004B7B25" w:rsidRPr="00E06106" w:rsidRDefault="004B7B25" w:rsidP="004B7B25">
            <w:pPr>
              <w:ind w:right="46"/>
              <w:jc w:val="right"/>
              <w:rPr>
                <w:color w:val="000000"/>
                <w:sz w:val="16"/>
                <w:szCs w:val="16"/>
              </w:rPr>
            </w:pPr>
            <w:r w:rsidRPr="00E06106">
              <w:rPr>
                <w:sz w:val="16"/>
                <w:szCs w:val="16"/>
              </w:rPr>
              <w:t xml:space="preserve"> -     </w:t>
            </w:r>
          </w:p>
        </w:tc>
        <w:tc>
          <w:tcPr>
            <w:tcW w:w="563" w:type="pct"/>
            <w:tcBorders>
              <w:top w:val="nil"/>
              <w:left w:val="nil"/>
              <w:bottom w:val="nil"/>
              <w:right w:val="nil"/>
            </w:tcBorders>
            <w:vAlign w:val="bottom"/>
          </w:tcPr>
          <w:p w14:paraId="4DE4C45B" w14:textId="457C1877" w:rsidR="004B7B25" w:rsidRPr="00E06106" w:rsidRDefault="004B7B25" w:rsidP="004B7B25">
            <w:pPr>
              <w:ind w:right="46"/>
              <w:jc w:val="right"/>
              <w:rPr>
                <w:color w:val="000000"/>
                <w:sz w:val="16"/>
                <w:szCs w:val="16"/>
              </w:rPr>
            </w:pPr>
            <w:r w:rsidRPr="00E06106">
              <w:rPr>
                <w:sz w:val="16"/>
                <w:szCs w:val="16"/>
              </w:rPr>
              <w:t xml:space="preserve"> -     </w:t>
            </w:r>
          </w:p>
        </w:tc>
        <w:tc>
          <w:tcPr>
            <w:tcW w:w="564" w:type="pct"/>
            <w:tcBorders>
              <w:top w:val="nil"/>
              <w:left w:val="nil"/>
              <w:bottom w:val="nil"/>
              <w:right w:val="nil"/>
            </w:tcBorders>
            <w:vAlign w:val="bottom"/>
          </w:tcPr>
          <w:p w14:paraId="5C4DB2D9" w14:textId="44C3735C" w:rsidR="004B7B25" w:rsidRPr="00E06106" w:rsidRDefault="004B7B25" w:rsidP="004B7B25">
            <w:pPr>
              <w:ind w:right="46"/>
              <w:jc w:val="right"/>
              <w:rPr>
                <w:color w:val="000000"/>
                <w:sz w:val="16"/>
                <w:szCs w:val="16"/>
              </w:rPr>
            </w:pPr>
            <w:r w:rsidRPr="00E06106">
              <w:rPr>
                <w:sz w:val="16"/>
                <w:szCs w:val="16"/>
              </w:rPr>
              <w:t xml:space="preserve"> -     </w:t>
            </w:r>
          </w:p>
        </w:tc>
        <w:tc>
          <w:tcPr>
            <w:tcW w:w="543" w:type="pct"/>
            <w:tcBorders>
              <w:top w:val="nil"/>
              <w:left w:val="nil"/>
              <w:bottom w:val="nil"/>
              <w:right w:val="nil"/>
            </w:tcBorders>
            <w:vAlign w:val="bottom"/>
          </w:tcPr>
          <w:p w14:paraId="2BD30CDE" w14:textId="192D5A01" w:rsidR="004B7B25" w:rsidRPr="00E06106" w:rsidRDefault="004B7B25" w:rsidP="004B7B25">
            <w:pPr>
              <w:ind w:right="46"/>
              <w:jc w:val="right"/>
              <w:rPr>
                <w:color w:val="000000"/>
                <w:sz w:val="16"/>
                <w:szCs w:val="16"/>
              </w:rPr>
            </w:pPr>
            <w:r w:rsidRPr="00E06106">
              <w:rPr>
                <w:sz w:val="16"/>
                <w:szCs w:val="16"/>
              </w:rPr>
              <w:t xml:space="preserve"> -     </w:t>
            </w:r>
          </w:p>
        </w:tc>
      </w:tr>
      <w:tr w:rsidR="004B7B25" w:rsidRPr="00E06106" w14:paraId="6C6942A6" w14:textId="77777777" w:rsidTr="004B7B25">
        <w:trPr>
          <w:trHeight w:val="20"/>
        </w:trPr>
        <w:tc>
          <w:tcPr>
            <w:tcW w:w="1196" w:type="pct"/>
            <w:tcBorders>
              <w:top w:val="nil"/>
              <w:left w:val="nil"/>
              <w:bottom w:val="nil"/>
              <w:right w:val="nil"/>
            </w:tcBorders>
            <w:noWrap/>
            <w:vAlign w:val="bottom"/>
            <w:hideMark/>
          </w:tcPr>
          <w:p w14:paraId="7FA881CB" w14:textId="77777777" w:rsidR="004B7B25" w:rsidRPr="00E06106" w:rsidRDefault="004B7B25" w:rsidP="004B7B25">
            <w:pPr>
              <w:widowControl w:val="0"/>
              <w:rPr>
                <w:sz w:val="16"/>
                <w:szCs w:val="16"/>
                <w:lang w:eastAsia="tr-TR"/>
              </w:rPr>
            </w:pPr>
            <w:r w:rsidRPr="00E06106">
              <w:rPr>
                <w:sz w:val="16"/>
                <w:szCs w:val="16"/>
                <w:lang w:eastAsia="tr-TR"/>
              </w:rPr>
              <w:t>3. Diğer Hisse Senetleri</w:t>
            </w:r>
          </w:p>
        </w:tc>
        <w:tc>
          <w:tcPr>
            <w:tcW w:w="841" w:type="pct"/>
            <w:tcBorders>
              <w:top w:val="nil"/>
              <w:left w:val="nil"/>
              <w:bottom w:val="nil"/>
              <w:right w:val="nil"/>
            </w:tcBorders>
            <w:vAlign w:val="bottom"/>
          </w:tcPr>
          <w:p w14:paraId="7E885250" w14:textId="223B4F09" w:rsidR="004B7B25" w:rsidRPr="00E06106" w:rsidRDefault="004B7B25" w:rsidP="004B7B25">
            <w:pPr>
              <w:ind w:right="46"/>
              <w:jc w:val="right"/>
              <w:rPr>
                <w:sz w:val="16"/>
                <w:szCs w:val="16"/>
              </w:rPr>
            </w:pPr>
            <w:r w:rsidRPr="00E06106">
              <w:rPr>
                <w:sz w:val="16"/>
                <w:szCs w:val="16"/>
              </w:rPr>
              <w:t xml:space="preserve"> -     </w:t>
            </w:r>
          </w:p>
        </w:tc>
        <w:tc>
          <w:tcPr>
            <w:tcW w:w="716" w:type="pct"/>
            <w:tcBorders>
              <w:top w:val="nil"/>
              <w:left w:val="nil"/>
              <w:bottom w:val="nil"/>
              <w:right w:val="nil"/>
            </w:tcBorders>
            <w:vAlign w:val="bottom"/>
          </w:tcPr>
          <w:p w14:paraId="4ECAB3C8" w14:textId="3F3DB035" w:rsidR="004B7B25" w:rsidRPr="00E06106" w:rsidRDefault="004B7B25" w:rsidP="004B7B25">
            <w:pPr>
              <w:ind w:right="46"/>
              <w:jc w:val="right"/>
              <w:rPr>
                <w:color w:val="000000"/>
                <w:sz w:val="16"/>
                <w:szCs w:val="16"/>
              </w:rPr>
            </w:pPr>
            <w:r w:rsidRPr="00E06106">
              <w:rPr>
                <w:sz w:val="16"/>
                <w:szCs w:val="16"/>
              </w:rPr>
              <w:t xml:space="preserve"> -     </w:t>
            </w:r>
          </w:p>
        </w:tc>
        <w:tc>
          <w:tcPr>
            <w:tcW w:w="577" w:type="pct"/>
            <w:tcBorders>
              <w:top w:val="nil"/>
              <w:left w:val="nil"/>
              <w:bottom w:val="nil"/>
              <w:right w:val="nil"/>
            </w:tcBorders>
            <w:vAlign w:val="bottom"/>
          </w:tcPr>
          <w:p w14:paraId="515FEF13" w14:textId="3C9DAAE9" w:rsidR="004B7B25" w:rsidRPr="00E06106" w:rsidRDefault="004B7B25" w:rsidP="004B7B25">
            <w:pPr>
              <w:ind w:right="46"/>
              <w:jc w:val="right"/>
              <w:rPr>
                <w:color w:val="000000"/>
                <w:sz w:val="16"/>
                <w:szCs w:val="16"/>
              </w:rPr>
            </w:pPr>
            <w:r w:rsidRPr="00E06106">
              <w:rPr>
                <w:sz w:val="16"/>
                <w:szCs w:val="16"/>
              </w:rPr>
              <w:t xml:space="preserve"> -     </w:t>
            </w:r>
          </w:p>
        </w:tc>
        <w:tc>
          <w:tcPr>
            <w:tcW w:w="563" w:type="pct"/>
            <w:tcBorders>
              <w:top w:val="nil"/>
              <w:left w:val="nil"/>
              <w:bottom w:val="nil"/>
              <w:right w:val="nil"/>
            </w:tcBorders>
            <w:vAlign w:val="bottom"/>
          </w:tcPr>
          <w:p w14:paraId="68638990" w14:textId="07B27554" w:rsidR="004B7B25" w:rsidRPr="00E06106" w:rsidRDefault="004B7B25" w:rsidP="004B7B25">
            <w:pPr>
              <w:ind w:right="46"/>
              <w:jc w:val="right"/>
              <w:rPr>
                <w:color w:val="000000"/>
                <w:sz w:val="16"/>
                <w:szCs w:val="16"/>
              </w:rPr>
            </w:pPr>
            <w:r w:rsidRPr="00E06106">
              <w:rPr>
                <w:sz w:val="16"/>
                <w:szCs w:val="16"/>
              </w:rPr>
              <w:t xml:space="preserve"> -     </w:t>
            </w:r>
          </w:p>
        </w:tc>
        <w:tc>
          <w:tcPr>
            <w:tcW w:w="564" w:type="pct"/>
            <w:tcBorders>
              <w:top w:val="nil"/>
              <w:left w:val="nil"/>
              <w:bottom w:val="nil"/>
              <w:right w:val="nil"/>
            </w:tcBorders>
            <w:vAlign w:val="bottom"/>
          </w:tcPr>
          <w:p w14:paraId="4DA13519" w14:textId="644BD255" w:rsidR="004B7B25" w:rsidRPr="00E06106" w:rsidRDefault="004B7B25" w:rsidP="004B7B25">
            <w:pPr>
              <w:ind w:right="46"/>
              <w:jc w:val="right"/>
              <w:rPr>
                <w:color w:val="000000"/>
                <w:sz w:val="16"/>
                <w:szCs w:val="16"/>
              </w:rPr>
            </w:pPr>
            <w:r w:rsidRPr="00E06106">
              <w:rPr>
                <w:sz w:val="16"/>
                <w:szCs w:val="16"/>
              </w:rPr>
              <w:t xml:space="preserve"> -     </w:t>
            </w:r>
          </w:p>
        </w:tc>
        <w:tc>
          <w:tcPr>
            <w:tcW w:w="543" w:type="pct"/>
            <w:tcBorders>
              <w:top w:val="nil"/>
              <w:left w:val="nil"/>
              <w:bottom w:val="nil"/>
              <w:right w:val="nil"/>
            </w:tcBorders>
            <w:vAlign w:val="bottom"/>
          </w:tcPr>
          <w:p w14:paraId="3C7EED7A" w14:textId="4BD0F745" w:rsidR="004B7B25" w:rsidRPr="00E06106" w:rsidRDefault="004B7B25" w:rsidP="004B7B25">
            <w:pPr>
              <w:ind w:right="46"/>
              <w:jc w:val="right"/>
              <w:rPr>
                <w:color w:val="000000"/>
                <w:sz w:val="16"/>
                <w:szCs w:val="16"/>
              </w:rPr>
            </w:pPr>
            <w:r w:rsidRPr="00E06106">
              <w:rPr>
                <w:sz w:val="16"/>
                <w:szCs w:val="16"/>
              </w:rPr>
              <w:t xml:space="preserve"> -     </w:t>
            </w:r>
          </w:p>
        </w:tc>
      </w:tr>
      <w:tr w:rsidR="004B7B25" w:rsidRPr="00E06106" w14:paraId="68DAB52B" w14:textId="77777777" w:rsidTr="004B7B25">
        <w:trPr>
          <w:trHeight w:val="20"/>
        </w:trPr>
        <w:tc>
          <w:tcPr>
            <w:tcW w:w="1196" w:type="pct"/>
            <w:tcBorders>
              <w:top w:val="nil"/>
              <w:left w:val="nil"/>
              <w:bottom w:val="single" w:sz="4" w:space="0" w:color="auto"/>
              <w:right w:val="nil"/>
            </w:tcBorders>
            <w:noWrap/>
            <w:vAlign w:val="bottom"/>
            <w:hideMark/>
          </w:tcPr>
          <w:p w14:paraId="1D2ED8A3" w14:textId="77777777" w:rsidR="004B7B25" w:rsidRPr="00E06106" w:rsidRDefault="004B7B25" w:rsidP="004B7B25">
            <w:pPr>
              <w:widowControl w:val="0"/>
              <w:rPr>
                <w:b/>
                <w:bCs/>
                <w:sz w:val="16"/>
                <w:szCs w:val="16"/>
                <w:lang w:eastAsia="tr-TR"/>
              </w:rPr>
            </w:pPr>
            <w:r w:rsidRPr="00E06106">
              <w:rPr>
                <w:b/>
                <w:bCs/>
                <w:sz w:val="16"/>
                <w:szCs w:val="16"/>
                <w:lang w:eastAsia="tr-TR"/>
              </w:rPr>
              <w:t>4. Toplam</w:t>
            </w:r>
          </w:p>
        </w:tc>
        <w:tc>
          <w:tcPr>
            <w:tcW w:w="841" w:type="pct"/>
            <w:tcBorders>
              <w:top w:val="nil"/>
              <w:left w:val="nil"/>
              <w:bottom w:val="single" w:sz="4" w:space="0" w:color="auto"/>
              <w:right w:val="nil"/>
            </w:tcBorders>
            <w:vAlign w:val="bottom"/>
          </w:tcPr>
          <w:p w14:paraId="2939A248" w14:textId="6A14A855" w:rsidR="004B7B25" w:rsidRPr="00E06106" w:rsidRDefault="004831C9" w:rsidP="004B7B25">
            <w:pPr>
              <w:ind w:right="46"/>
              <w:jc w:val="right"/>
              <w:rPr>
                <w:b/>
                <w:bCs/>
                <w:sz w:val="16"/>
                <w:szCs w:val="16"/>
              </w:rPr>
            </w:pPr>
            <w:r w:rsidRPr="00E06106">
              <w:rPr>
                <w:b/>
                <w:bCs/>
                <w:sz w:val="16"/>
                <w:szCs w:val="16"/>
              </w:rPr>
              <w:t>-</w:t>
            </w:r>
          </w:p>
        </w:tc>
        <w:tc>
          <w:tcPr>
            <w:tcW w:w="716" w:type="pct"/>
            <w:tcBorders>
              <w:top w:val="nil"/>
              <w:left w:val="nil"/>
              <w:bottom w:val="single" w:sz="4" w:space="0" w:color="auto"/>
              <w:right w:val="nil"/>
            </w:tcBorders>
            <w:vAlign w:val="bottom"/>
          </w:tcPr>
          <w:p w14:paraId="23137F6C" w14:textId="7CCF566E" w:rsidR="004B7B25" w:rsidRPr="00E06106" w:rsidRDefault="004B7B25" w:rsidP="004B7B25">
            <w:pPr>
              <w:ind w:right="46"/>
              <w:jc w:val="right"/>
              <w:rPr>
                <w:b/>
                <w:bCs/>
                <w:color w:val="000000"/>
                <w:sz w:val="16"/>
                <w:szCs w:val="16"/>
              </w:rPr>
            </w:pPr>
            <w:r w:rsidRPr="00E06106">
              <w:rPr>
                <w:b/>
                <w:bCs/>
                <w:sz w:val="16"/>
                <w:szCs w:val="16"/>
              </w:rPr>
              <w:t xml:space="preserve"> -     </w:t>
            </w:r>
          </w:p>
        </w:tc>
        <w:tc>
          <w:tcPr>
            <w:tcW w:w="577" w:type="pct"/>
            <w:tcBorders>
              <w:top w:val="nil"/>
              <w:left w:val="nil"/>
              <w:bottom w:val="single" w:sz="4" w:space="0" w:color="auto"/>
              <w:right w:val="nil"/>
            </w:tcBorders>
            <w:vAlign w:val="bottom"/>
          </w:tcPr>
          <w:p w14:paraId="3E0C0EDA" w14:textId="3933AC3A" w:rsidR="004B7B25" w:rsidRPr="00E06106" w:rsidRDefault="004B7B25" w:rsidP="004B7B25">
            <w:pPr>
              <w:ind w:right="46"/>
              <w:jc w:val="right"/>
              <w:rPr>
                <w:b/>
                <w:bCs/>
                <w:color w:val="000000"/>
                <w:sz w:val="16"/>
                <w:szCs w:val="16"/>
              </w:rPr>
            </w:pPr>
            <w:r w:rsidRPr="00E06106">
              <w:rPr>
                <w:b/>
                <w:bCs/>
                <w:sz w:val="16"/>
                <w:szCs w:val="16"/>
              </w:rPr>
              <w:t xml:space="preserve"> -     </w:t>
            </w:r>
          </w:p>
        </w:tc>
        <w:tc>
          <w:tcPr>
            <w:tcW w:w="563" w:type="pct"/>
            <w:tcBorders>
              <w:top w:val="nil"/>
              <w:left w:val="nil"/>
              <w:bottom w:val="single" w:sz="4" w:space="0" w:color="auto"/>
              <w:right w:val="nil"/>
            </w:tcBorders>
            <w:vAlign w:val="bottom"/>
          </w:tcPr>
          <w:p w14:paraId="6FA29902" w14:textId="0E630710" w:rsidR="004B7B25" w:rsidRPr="00E06106" w:rsidRDefault="004B7B25" w:rsidP="004B7B25">
            <w:pPr>
              <w:ind w:right="46"/>
              <w:jc w:val="right"/>
              <w:rPr>
                <w:b/>
                <w:bCs/>
                <w:color w:val="000000"/>
                <w:sz w:val="16"/>
                <w:szCs w:val="16"/>
              </w:rPr>
            </w:pPr>
            <w:r w:rsidRPr="00E06106">
              <w:rPr>
                <w:b/>
                <w:bCs/>
                <w:sz w:val="16"/>
                <w:szCs w:val="16"/>
              </w:rPr>
              <w:t xml:space="preserve"> -     </w:t>
            </w:r>
          </w:p>
        </w:tc>
        <w:tc>
          <w:tcPr>
            <w:tcW w:w="564" w:type="pct"/>
            <w:tcBorders>
              <w:top w:val="nil"/>
              <w:left w:val="nil"/>
              <w:bottom w:val="single" w:sz="4" w:space="0" w:color="auto"/>
              <w:right w:val="nil"/>
            </w:tcBorders>
            <w:vAlign w:val="bottom"/>
          </w:tcPr>
          <w:p w14:paraId="4BD4DD6F" w14:textId="0812AA10" w:rsidR="004B7B25" w:rsidRPr="00E06106" w:rsidRDefault="004B7B25" w:rsidP="004B7B25">
            <w:pPr>
              <w:ind w:right="46"/>
              <w:jc w:val="right"/>
              <w:rPr>
                <w:b/>
                <w:bCs/>
                <w:color w:val="000000"/>
                <w:sz w:val="16"/>
                <w:szCs w:val="16"/>
              </w:rPr>
            </w:pPr>
            <w:r w:rsidRPr="00E06106">
              <w:rPr>
                <w:b/>
                <w:bCs/>
                <w:sz w:val="16"/>
                <w:szCs w:val="16"/>
              </w:rPr>
              <w:t xml:space="preserve"> -     </w:t>
            </w:r>
          </w:p>
        </w:tc>
        <w:tc>
          <w:tcPr>
            <w:tcW w:w="543" w:type="pct"/>
            <w:tcBorders>
              <w:top w:val="nil"/>
              <w:left w:val="nil"/>
              <w:bottom w:val="single" w:sz="4" w:space="0" w:color="auto"/>
              <w:right w:val="nil"/>
            </w:tcBorders>
            <w:vAlign w:val="bottom"/>
          </w:tcPr>
          <w:p w14:paraId="403FC0F8" w14:textId="4F12D299" w:rsidR="004B7B25" w:rsidRPr="00E06106" w:rsidRDefault="004B7B25" w:rsidP="004B7B25">
            <w:pPr>
              <w:ind w:right="46"/>
              <w:jc w:val="right"/>
              <w:rPr>
                <w:b/>
                <w:bCs/>
                <w:color w:val="000000"/>
                <w:sz w:val="16"/>
                <w:szCs w:val="16"/>
              </w:rPr>
            </w:pPr>
            <w:r w:rsidRPr="00E06106">
              <w:rPr>
                <w:b/>
                <w:bCs/>
                <w:sz w:val="16"/>
                <w:szCs w:val="16"/>
              </w:rPr>
              <w:t xml:space="preserve"> -     </w:t>
            </w:r>
          </w:p>
        </w:tc>
      </w:tr>
    </w:tbl>
    <w:p w14:paraId="296532FA" w14:textId="77777777" w:rsidR="00674A8B" w:rsidRPr="00E06106" w:rsidRDefault="00674A8B" w:rsidP="00EE0F71">
      <w:pPr>
        <w:widowControl w:val="0"/>
        <w:autoSpaceDE w:val="0"/>
        <w:autoSpaceDN w:val="0"/>
        <w:adjustRightInd w:val="0"/>
      </w:pPr>
    </w:p>
    <w:p w14:paraId="2A615A11" w14:textId="77777777" w:rsidR="008345A9" w:rsidRPr="00E06106" w:rsidRDefault="008345A9" w:rsidP="003849B6">
      <w:pPr>
        <w:pStyle w:val="Heading8"/>
        <w:keepNext w:val="0"/>
        <w:widowControl w:val="0"/>
        <w:numPr>
          <w:ilvl w:val="0"/>
          <w:numId w:val="25"/>
        </w:numPr>
        <w:tabs>
          <w:tab w:val="clear" w:pos="-54"/>
          <w:tab w:val="left" w:pos="851"/>
          <w:tab w:val="right" w:pos="9543"/>
        </w:tabs>
        <w:autoSpaceDE/>
        <w:autoSpaceDN/>
        <w:adjustRightInd/>
        <w:ind w:left="851" w:right="45" w:hanging="851"/>
        <w:rPr>
          <w:lang w:val="tr-TR"/>
        </w:rPr>
      </w:pPr>
      <w:bookmarkStart w:id="69" w:name="_Hlk76553083"/>
      <w:bookmarkStart w:id="70" w:name="_Hlk108117921"/>
      <w:bookmarkStart w:id="71" w:name="_Hlk124865047"/>
      <w:r w:rsidRPr="00E06106">
        <w:rPr>
          <w:lang w:val="tr-TR"/>
        </w:rPr>
        <w:t xml:space="preserve">Likidite </w:t>
      </w:r>
      <w:r w:rsidR="00894D26" w:rsidRPr="00E06106">
        <w:rPr>
          <w:lang w:val="tr-TR"/>
        </w:rPr>
        <w:t xml:space="preserve">Riski </w:t>
      </w:r>
      <w:r w:rsidR="00BD708A" w:rsidRPr="00E06106">
        <w:rPr>
          <w:lang w:val="tr-TR"/>
        </w:rPr>
        <w:t>Yönetimi</w:t>
      </w:r>
      <w:r w:rsidR="000F1AC3" w:rsidRPr="00E06106">
        <w:rPr>
          <w:lang w:val="tr-TR"/>
        </w:rPr>
        <w:t xml:space="preserve">ne </w:t>
      </w:r>
      <w:r w:rsidRPr="00E06106">
        <w:rPr>
          <w:lang w:val="tr-TR"/>
        </w:rPr>
        <w:t>İlişkin Açıklamalar</w:t>
      </w:r>
    </w:p>
    <w:p w14:paraId="73C90F52" w14:textId="77777777" w:rsidR="000F1AC3" w:rsidRPr="00E06106" w:rsidRDefault="000F1AC3" w:rsidP="000F1AC3">
      <w:pPr>
        <w:rPr>
          <w:lang w:eastAsia="x-none"/>
        </w:rPr>
      </w:pPr>
    </w:p>
    <w:p w14:paraId="035DB221" w14:textId="4F37321E" w:rsidR="000F1AC3" w:rsidRPr="00E06106" w:rsidRDefault="000F1AC3" w:rsidP="003849B6">
      <w:pPr>
        <w:numPr>
          <w:ilvl w:val="3"/>
          <w:numId w:val="22"/>
        </w:numPr>
        <w:tabs>
          <w:tab w:val="left" w:pos="851"/>
        </w:tabs>
        <w:ind w:left="993" w:hanging="993"/>
        <w:rPr>
          <w:b/>
        </w:rPr>
      </w:pPr>
      <w:r w:rsidRPr="00E06106">
        <w:rPr>
          <w:b/>
        </w:rPr>
        <w:t>Likidite Karşılama Oranına İlişkin Açıklamalar</w:t>
      </w:r>
    </w:p>
    <w:p w14:paraId="3C8760D9" w14:textId="77777777" w:rsidR="008B0D15" w:rsidRPr="00E06106" w:rsidRDefault="008B0D15" w:rsidP="00EE0F71">
      <w:pPr>
        <w:widowControl w:val="0"/>
        <w:autoSpaceDE w:val="0"/>
        <w:autoSpaceDN w:val="0"/>
        <w:adjustRightInd w:val="0"/>
        <w:ind w:left="851" w:right="-2"/>
        <w:jc w:val="both"/>
      </w:pPr>
      <w:bookmarkStart w:id="72" w:name="_Hlk93342547"/>
    </w:p>
    <w:p w14:paraId="3CD885F9" w14:textId="3F07093A" w:rsidR="00533EFE" w:rsidRPr="00E06106" w:rsidRDefault="00663F9D" w:rsidP="00533EFE">
      <w:pPr>
        <w:widowControl w:val="0"/>
        <w:autoSpaceDE w:val="0"/>
        <w:autoSpaceDN w:val="0"/>
        <w:adjustRightInd w:val="0"/>
        <w:ind w:left="851" w:right="-2"/>
        <w:jc w:val="both"/>
      </w:pPr>
      <w:r w:rsidRPr="00E06106">
        <w:t xml:space="preserve">Likidite riski, Banka’nın vadesi gelen yükümlülüklerini karşılarken kaynak yaratma sıkıntısı yaşaması ya da beklenmeyen kayıplar oluşması riski olarak ifade edilmektedir. </w:t>
      </w:r>
      <w:r w:rsidR="00533EFE" w:rsidRPr="00E06106">
        <w:t xml:space="preserve">Banka’nın Likidite Riski, Likidite Riski Politikası’na göre takip edilir ve yönetilir. Bu politikaya göre, Yönetim Kurulu belli zaman aralıklarıyla Banka’nın risk profilini ve iştahını gözden geçirmek ve onaylamakla yükümlüdür. Üst </w:t>
      </w:r>
      <w:r w:rsidR="0022673F" w:rsidRPr="00E06106">
        <w:t>y</w:t>
      </w:r>
      <w:r w:rsidR="00533EFE" w:rsidRPr="00E06106">
        <w:t>önetim, bu riski izlemek için gerekli önlemleri alır; kabul görmüş stratejiler ve politikalara göre likidite riskini kontrol eder.</w:t>
      </w:r>
      <w:r w:rsidRPr="00E06106">
        <w:t xml:space="preserve"> Stres koşullarında likidite riski yönetimi ise Acil Eylem Planı çerçevesinde yürütülmekte olup beklenmedik likidite sıkışıklıklarına karşı alınabilecek önlemlere yer verilmiştir. Banka’nın stratejisine ve finansal gücüne uygun olarak risklerin yönetilmesi için Yönetim Kurulu tarafından onaylanan “Risk İştahı Beyanı” yıllık olarak gözden geçirilmektedir. Risk İştahı Beyanı, diğer risk limitleri ile birlikte likidite riskine yönelik limitleri de içermektedir.</w:t>
      </w:r>
    </w:p>
    <w:p w14:paraId="4B7DED66" w14:textId="77777777" w:rsidR="00533EFE" w:rsidRPr="00E06106" w:rsidRDefault="00533EFE" w:rsidP="00533EFE">
      <w:pPr>
        <w:widowControl w:val="0"/>
        <w:autoSpaceDE w:val="0"/>
        <w:autoSpaceDN w:val="0"/>
        <w:adjustRightInd w:val="0"/>
        <w:ind w:left="851" w:right="-2"/>
        <w:jc w:val="both"/>
      </w:pPr>
    </w:p>
    <w:p w14:paraId="314E9D3F" w14:textId="62B5F9A2" w:rsidR="00533EFE" w:rsidRPr="00E06106" w:rsidRDefault="00663F9D" w:rsidP="00533EFE">
      <w:pPr>
        <w:widowControl w:val="0"/>
        <w:autoSpaceDE w:val="0"/>
        <w:autoSpaceDN w:val="0"/>
        <w:adjustRightInd w:val="0"/>
        <w:ind w:left="851" w:right="-2"/>
        <w:jc w:val="both"/>
      </w:pPr>
      <w:r w:rsidRPr="00E06106">
        <w:t>Hazine Bölümü, Yönetim Kurulu tarafından belirlenen ve onaylanan likidite stratejisini yürütme sorumluluğunu taşır. Risk Yönetimi Bölümü ise likidite riskini tanımlama, uluslararası ve yerel standartlara uygun olarak ölçme, izleme ve kontrol etmekten sorumludur. Banka’nın likidite risk profilinin onaylı limitler içerisinde kalmasını sağlamak için; Banka’nın üst yönetimi, maruz kalınan cari likidite risk tutarı hakkında düzenli olarak bilgilendirilir. Likidite riski için gerekli gözetimin sağlandığı ve banka bilançosunun yönetilmesi için ilgili birimlerce icra edilecek kararların alındığı Aktif Pasif Komitesi (APKO) toplantıları ayda bir düzenlenir. Üst yönetimin katıldığı ayda bir yapılan APKO toplantılarında, likidite durumuna ilişkin içsel ve yasal raporlar incelenir. Bu kapsamda kısa ve uzun vadeli likiditenin yönetimine ilişkin kararlar alınır. Ayrıca, Risk Komitesi, Banka’nın likidite riskini aylık olarak düzenlenen toplantılarında gözden geçirir ve Yönetim Kurulu’na bilgi verir. Likidite yeterliliğinin ölçülmesine ilişkin yasal gereksinim olan likidite karşılama oranının (LKO) yanı sıra, rezerv likidite ve mevduat konsantrasyonu gibi içsel metrikler de günlük olarak takip edilir. İlaveten, orta/uzun vadeli likidite riski ölçümünü sağlayan bir diğer önemli Basel ve BDDK düzenlemesi olan Net İstikrarlı Fonlama Oranı (“NİFO”) ölçümü de gerçekleştirilmektedir. Yönetim Kurulu tarafından onaylanan içsel limit ve uyarı seviyeleri düzenli olarak izlenmekte ve ilgili taraflara raporlanmaktadır.</w:t>
      </w:r>
    </w:p>
    <w:p w14:paraId="1C2D7AF2" w14:textId="77777777" w:rsidR="00663F9D" w:rsidRPr="00E06106" w:rsidRDefault="00663F9D" w:rsidP="00533EFE">
      <w:pPr>
        <w:widowControl w:val="0"/>
        <w:autoSpaceDE w:val="0"/>
        <w:autoSpaceDN w:val="0"/>
        <w:adjustRightInd w:val="0"/>
        <w:ind w:left="851" w:right="-2"/>
        <w:jc w:val="both"/>
      </w:pPr>
    </w:p>
    <w:p w14:paraId="1F84D9B3" w14:textId="77777777" w:rsidR="007E44FE" w:rsidRPr="00E06106" w:rsidRDefault="007E44FE" w:rsidP="007E44FE">
      <w:pPr>
        <w:pStyle w:val="Heading8"/>
        <w:keepNext w:val="0"/>
        <w:widowControl w:val="0"/>
        <w:tabs>
          <w:tab w:val="clear" w:pos="-54"/>
          <w:tab w:val="left" w:pos="851"/>
          <w:tab w:val="right" w:pos="9543"/>
        </w:tabs>
        <w:autoSpaceDE/>
        <w:autoSpaceDN/>
        <w:adjustRightInd/>
        <w:ind w:right="45"/>
        <w:rPr>
          <w:lang w:val="tr-TR"/>
        </w:rPr>
      </w:pPr>
      <w:r w:rsidRPr="00E06106">
        <w:rPr>
          <w:lang w:val="tr-TR"/>
        </w:rPr>
        <w:lastRenderedPageBreak/>
        <w:t>MALİ BÜNYEYE VE RİSK YÖNETİMİNE İLİŞKİN BİLGİLER (Devamı)</w:t>
      </w:r>
    </w:p>
    <w:p w14:paraId="54DFDCD8" w14:textId="77777777" w:rsidR="007E44FE" w:rsidRPr="00E06106" w:rsidRDefault="007E44FE" w:rsidP="007E44FE">
      <w:pPr>
        <w:rPr>
          <w:sz w:val="16"/>
          <w:szCs w:val="16"/>
          <w:lang w:eastAsia="x-none"/>
        </w:rPr>
      </w:pPr>
    </w:p>
    <w:p w14:paraId="5CA649FC" w14:textId="067DAA41" w:rsidR="007E44FE" w:rsidRPr="00E06106" w:rsidRDefault="007E44FE" w:rsidP="003849B6">
      <w:pPr>
        <w:pStyle w:val="Heading8"/>
        <w:keepNext w:val="0"/>
        <w:widowControl w:val="0"/>
        <w:numPr>
          <w:ilvl w:val="0"/>
          <w:numId w:val="118"/>
        </w:numPr>
        <w:tabs>
          <w:tab w:val="clear" w:pos="-54"/>
          <w:tab w:val="left" w:pos="851"/>
          <w:tab w:val="right" w:pos="9543"/>
        </w:tabs>
        <w:autoSpaceDE/>
        <w:autoSpaceDN/>
        <w:adjustRightInd/>
        <w:ind w:left="851" w:right="45" w:hanging="851"/>
        <w:rPr>
          <w:lang w:val="tr-TR"/>
        </w:rPr>
      </w:pPr>
      <w:r w:rsidRPr="00E06106">
        <w:rPr>
          <w:lang w:val="tr-TR"/>
        </w:rPr>
        <w:t>Likidite Riski Yönetimine İlişkin Açıklamalar (Devamı)</w:t>
      </w:r>
    </w:p>
    <w:p w14:paraId="72713903" w14:textId="77777777" w:rsidR="007E44FE" w:rsidRPr="00E06106" w:rsidRDefault="007E44FE" w:rsidP="007E44FE">
      <w:pPr>
        <w:rPr>
          <w:sz w:val="16"/>
          <w:szCs w:val="16"/>
          <w:lang w:eastAsia="x-none"/>
        </w:rPr>
      </w:pPr>
    </w:p>
    <w:p w14:paraId="7CA51A94" w14:textId="56490DE0" w:rsidR="007E44FE" w:rsidRPr="00E06106" w:rsidRDefault="007E44FE" w:rsidP="003849B6">
      <w:pPr>
        <w:numPr>
          <w:ilvl w:val="0"/>
          <w:numId w:val="119"/>
        </w:numPr>
        <w:tabs>
          <w:tab w:val="left" w:pos="851"/>
        </w:tabs>
        <w:ind w:left="851" w:hanging="851"/>
        <w:rPr>
          <w:b/>
        </w:rPr>
      </w:pPr>
      <w:r w:rsidRPr="00E06106">
        <w:rPr>
          <w:b/>
        </w:rPr>
        <w:t>Likidite Karşılama Oranına İlişkin Açıklamalar (Devamı)</w:t>
      </w:r>
    </w:p>
    <w:p w14:paraId="55D87956" w14:textId="77777777" w:rsidR="00663F9D" w:rsidRPr="00E06106" w:rsidRDefault="00663F9D" w:rsidP="00663F9D">
      <w:pPr>
        <w:tabs>
          <w:tab w:val="left" w:pos="851"/>
        </w:tabs>
        <w:ind w:left="851"/>
        <w:rPr>
          <w:b/>
          <w:sz w:val="16"/>
          <w:szCs w:val="16"/>
        </w:rPr>
      </w:pPr>
    </w:p>
    <w:p w14:paraId="5E9FF9E7" w14:textId="5DA5EA39" w:rsidR="00663F9D" w:rsidRPr="00E06106" w:rsidRDefault="00663F9D" w:rsidP="00663F9D">
      <w:pPr>
        <w:widowControl w:val="0"/>
        <w:autoSpaceDE w:val="0"/>
        <w:autoSpaceDN w:val="0"/>
        <w:adjustRightInd w:val="0"/>
        <w:ind w:left="851" w:right="-2"/>
        <w:jc w:val="both"/>
      </w:pPr>
      <w:r w:rsidRPr="00E06106">
        <w:t>Banka’nın likidite yönetimi merkezi olmayan bir yapıda olup; Banka’nın kontrol ettiği her ortaklık, kendi bünyesinde likidite yönetiminden sorumlu merciler tarafından Banka’dan bağımsız olarak gerçekleştirilmektedir. Konsolidasyona tabi her ortaklık, Banka’dan ayrı olarak kendi likidite pozisyonunu yönetmektedir. Risk Yönetimi Bölümü, konsolidasyona tabi bir iştirak için, benimsenen risk seviyesi kapsamında uygun risk iştahını tanımlamak ve bildirmek ile yükümlüdür. Ana Ortaklık Banka’nın iştiraklerinin likidite sorunu yaşaması durumunda sağlayacağı fon tutarına ilişkin belirlediği limitler mevcuttur. İştiraklerin likidite stres senaryolarında ortaya çıkan kümülatif likidite açığının, Banka tarafından sağlanacak fon limitini aşmaması gerekmektedir.</w:t>
      </w:r>
    </w:p>
    <w:p w14:paraId="5D44D3A4" w14:textId="77777777" w:rsidR="007E44FE" w:rsidRPr="00E06106" w:rsidRDefault="007E44FE" w:rsidP="00533EFE">
      <w:pPr>
        <w:widowControl w:val="0"/>
        <w:autoSpaceDE w:val="0"/>
        <w:autoSpaceDN w:val="0"/>
        <w:adjustRightInd w:val="0"/>
        <w:ind w:left="851" w:right="-2"/>
        <w:jc w:val="both"/>
        <w:rPr>
          <w:sz w:val="18"/>
          <w:szCs w:val="18"/>
        </w:rPr>
      </w:pPr>
    </w:p>
    <w:p w14:paraId="371D5819" w14:textId="6496EC74" w:rsidR="00533EFE" w:rsidRPr="00E06106" w:rsidRDefault="00533EFE" w:rsidP="00533EFE">
      <w:pPr>
        <w:widowControl w:val="0"/>
        <w:autoSpaceDE w:val="0"/>
        <w:autoSpaceDN w:val="0"/>
        <w:adjustRightInd w:val="0"/>
        <w:ind w:left="851" w:right="-2"/>
        <w:jc w:val="both"/>
      </w:pPr>
      <w:r w:rsidRPr="00E06106">
        <w:t xml:space="preserve">Banka’nın likidite pozisyonunu ve fonlama stratejisini sürekli olarak izlemesi esastır. Banka’nın maruz kaldığı likidite riskinin, mevzuatın öngördüğü sınırlar çerçevesinde belirlenen risk kapasitesi ile Banka’nın temel stratejilerine bağlı olarak ortaya çıkan risk iştahına uygun olması birincil önceliktir. </w:t>
      </w:r>
      <w:r w:rsidR="00663F9D" w:rsidRPr="00E06106">
        <w:t xml:space="preserve">Ek olarak, Banka’nın, likidite kaynaklarında yaşanabilecek büyük düzeydeki fon çıkışlarını karşılamak üzere yüksek kaliteli likit varlık bulundurması, fon kaynaklarının olabildiğince çeşitlendirmesi ve tabana yaygın fon sağlaması esastır. Ayrıca, fonlama planının ana amacı varlıklar ve kaynaklar arasında güvenilir bir denge sağlamaktır. </w:t>
      </w:r>
      <w:r w:rsidRPr="00E06106">
        <w:t xml:space="preserve"> </w:t>
      </w:r>
    </w:p>
    <w:p w14:paraId="70937CD9" w14:textId="77777777" w:rsidR="00663F9D" w:rsidRPr="00E06106" w:rsidRDefault="00663F9D" w:rsidP="00533EFE">
      <w:pPr>
        <w:widowControl w:val="0"/>
        <w:autoSpaceDE w:val="0"/>
        <w:autoSpaceDN w:val="0"/>
        <w:adjustRightInd w:val="0"/>
        <w:ind w:left="851" w:right="-2"/>
        <w:jc w:val="both"/>
        <w:rPr>
          <w:sz w:val="18"/>
          <w:szCs w:val="18"/>
        </w:rPr>
      </w:pPr>
    </w:p>
    <w:p w14:paraId="45EA3BFE" w14:textId="6008FEA2" w:rsidR="004206C9" w:rsidRPr="00E06106" w:rsidRDefault="00533EFE" w:rsidP="004206C9">
      <w:pPr>
        <w:widowControl w:val="0"/>
        <w:autoSpaceDE w:val="0"/>
        <w:autoSpaceDN w:val="0"/>
        <w:adjustRightInd w:val="0"/>
        <w:ind w:left="851" w:right="-2"/>
        <w:jc w:val="both"/>
      </w:pPr>
      <w:r w:rsidRPr="00E06106">
        <w:t>Banka’nın fonlama yönetimi, APKO kararları çerçevesinde yasal limitlere ve içsel uyarı seviyelerine uyumlu olarak yürütülmektedir. Likidite pozisyonu vade ve müşteri bazında yoğunlaşma seviyeleri dikkate alınarak değerlendirilir ve fonlama stratejisi geliştirilir. Bu strateji geliştirilirken, mümkün olduğu kadar uzun vadeli ve istikrarlı kaynaklardan fonlama sağlanması amaçlanır. Banka’nın başlıca fon kaynağını oluşturan mevduat, istikrarlı çekirdek mevduat tabanının da doğal bir sonucu olarak çok sayıda müşteriden temin edilmektedir.</w:t>
      </w:r>
    </w:p>
    <w:p w14:paraId="1525EF17" w14:textId="77777777" w:rsidR="00F80BCA" w:rsidRPr="00E06106" w:rsidRDefault="00F80BCA" w:rsidP="00F80BCA">
      <w:pPr>
        <w:widowControl w:val="0"/>
        <w:autoSpaceDE w:val="0"/>
        <w:autoSpaceDN w:val="0"/>
        <w:adjustRightInd w:val="0"/>
        <w:ind w:left="851" w:right="-2"/>
        <w:jc w:val="both"/>
        <w:rPr>
          <w:sz w:val="18"/>
          <w:szCs w:val="18"/>
        </w:rPr>
      </w:pPr>
    </w:p>
    <w:bookmarkEnd w:id="69"/>
    <w:bookmarkEnd w:id="70"/>
    <w:bookmarkEnd w:id="72"/>
    <w:p w14:paraId="39277A25" w14:textId="147D5C10" w:rsidR="00CB20F2" w:rsidRPr="00E06106" w:rsidRDefault="00CB20F2" w:rsidP="00CB20F2">
      <w:pPr>
        <w:widowControl w:val="0"/>
        <w:autoSpaceDE w:val="0"/>
        <w:autoSpaceDN w:val="0"/>
        <w:adjustRightInd w:val="0"/>
        <w:ind w:left="851" w:right="-2"/>
        <w:jc w:val="both"/>
      </w:pPr>
      <w:r w:rsidRPr="00E06106">
        <w:t>Banka toplam yükümlülüklerinin büyük çoğunluğu Türk Lirası, ABD Doları ve Avro para birimleri</w:t>
      </w:r>
      <w:r w:rsidR="001E6F3B" w:rsidRPr="00E06106">
        <w:t xml:space="preserve"> ve altından </w:t>
      </w:r>
      <w:r w:rsidRPr="00E06106">
        <w:t xml:space="preserve">oluşmaktadır. Bu üç para birimi cinsinden hazırlanan </w:t>
      </w:r>
      <w:r w:rsidR="00663F9D" w:rsidRPr="00E06106">
        <w:t xml:space="preserve">likidite açığı analizi raporları </w:t>
      </w:r>
      <w:r w:rsidRPr="00E06106">
        <w:t xml:space="preserve">APKO toplantılarında sunulmaktadır. </w:t>
      </w:r>
      <w:r w:rsidR="001B7F8E" w:rsidRPr="00E06106">
        <w:t>Para birimleri bazındaki vade uyumsuzlukları, para swapları ve uzun vadeli çapraz para swapları ile forward işlemleriyle yönetilmektedir.</w:t>
      </w:r>
    </w:p>
    <w:p w14:paraId="2DAD28D1" w14:textId="77777777" w:rsidR="001B7F8E" w:rsidRPr="00E06106" w:rsidRDefault="001B7F8E" w:rsidP="00CB20F2">
      <w:pPr>
        <w:widowControl w:val="0"/>
        <w:autoSpaceDE w:val="0"/>
        <w:autoSpaceDN w:val="0"/>
        <w:adjustRightInd w:val="0"/>
        <w:ind w:left="851" w:right="-2"/>
        <w:jc w:val="both"/>
        <w:rPr>
          <w:sz w:val="18"/>
          <w:szCs w:val="18"/>
        </w:rPr>
      </w:pPr>
    </w:p>
    <w:p w14:paraId="4B809393" w14:textId="12F64495" w:rsidR="00CB20F2" w:rsidRPr="00E06106" w:rsidRDefault="00CB20F2" w:rsidP="00CB20F2">
      <w:pPr>
        <w:widowControl w:val="0"/>
        <w:autoSpaceDE w:val="0"/>
        <w:autoSpaceDN w:val="0"/>
        <w:adjustRightInd w:val="0"/>
        <w:ind w:left="851" w:right="-2"/>
        <w:jc w:val="both"/>
      </w:pPr>
      <w:r w:rsidRPr="00E06106">
        <w:t>Banka, likidite riskini azaltmak amacıyla, fonlama kaynaklarını müşteri mevduatı, yurt dışından kullanılan krediler ve bono ihraçları olmak üzere çeşitlendirmektedir.</w:t>
      </w:r>
      <w:r w:rsidR="00663F9D" w:rsidRPr="00E06106">
        <w:t xml:space="preserve"> Banka, likidite riskinin artabileceği dönemleri göz önünde bulundurarak likidite tamponunu yüksek seviyelerde tutmaktadır. Likidite fazlası, TCMB'ye plasman yapılarak, piyasa koşullarına göre Takasbank Para Piyasasında ve yerel bankalar ile para piyasası işlemi yapılarak değerlendirilmektedir. Banka, müşteri mevduat konsantrasyonunu düşürmeye özen göstermekte ve konsantrasyon seviyesini Yönetim Kurulu tarafından onaylanan uyarı seviyesi doğrultusunda günlük bazda izlemektedir.</w:t>
      </w:r>
    </w:p>
    <w:p w14:paraId="34DE0D76" w14:textId="77777777" w:rsidR="00CB20F2" w:rsidRPr="00E06106" w:rsidRDefault="00CB20F2" w:rsidP="00CB20F2">
      <w:pPr>
        <w:widowControl w:val="0"/>
        <w:autoSpaceDE w:val="0"/>
        <w:autoSpaceDN w:val="0"/>
        <w:adjustRightInd w:val="0"/>
        <w:ind w:left="851" w:right="-2"/>
        <w:jc w:val="both"/>
        <w:rPr>
          <w:sz w:val="18"/>
          <w:szCs w:val="18"/>
        </w:rPr>
      </w:pPr>
    </w:p>
    <w:p w14:paraId="21273C86" w14:textId="29270CCC" w:rsidR="00CB20F2" w:rsidRPr="00E06106" w:rsidRDefault="00663F9D" w:rsidP="00CB20F2">
      <w:pPr>
        <w:widowControl w:val="0"/>
        <w:autoSpaceDE w:val="0"/>
        <w:autoSpaceDN w:val="0"/>
        <w:adjustRightInd w:val="0"/>
        <w:ind w:left="851" w:right="-2"/>
        <w:jc w:val="both"/>
      </w:pPr>
      <w:r w:rsidRPr="00E06106">
        <w:t>Likidite riski stres testi metodolojisi olarak, piyasada oluşan muhtemel finansal dalgalanmalara karşı temkinli likidite yönetimi için likidite yaşam süresi yaklaşımı belirlenmiştir. Bu yaklaşım, Banka’nın piyasadan yeni bir fon sağlamadan kümülatif nakit çıkışlarını ne kadar süreyle karşılayabileceğini ölçen bir stres testidir. Likidite yaşam süresi geçmiş dönemlerde meydana gelen finansal hareketler göz önünde bulundurularak ve istatistik bazlı analizlerle oluşturulan senaryolara göre hesaplanarak, kriz durumlarındaki olası senaryolara göre simülasyonu yapılmakta ve sonuçlar Risk Komitesi’ne ve Yönetim Kurulu’na raporlanmaktadır.</w:t>
      </w:r>
    </w:p>
    <w:p w14:paraId="02EA8C20" w14:textId="77777777" w:rsidR="00663F9D" w:rsidRPr="00E06106" w:rsidRDefault="00663F9D" w:rsidP="00CB20F2">
      <w:pPr>
        <w:widowControl w:val="0"/>
        <w:autoSpaceDE w:val="0"/>
        <w:autoSpaceDN w:val="0"/>
        <w:adjustRightInd w:val="0"/>
        <w:ind w:left="851" w:right="-2"/>
        <w:jc w:val="both"/>
        <w:rPr>
          <w:sz w:val="18"/>
          <w:szCs w:val="18"/>
        </w:rPr>
      </w:pPr>
    </w:p>
    <w:p w14:paraId="35E25E0B" w14:textId="6EAF19E2" w:rsidR="00AE569A" w:rsidRPr="00E06106" w:rsidRDefault="00CB20F2" w:rsidP="00CB20F2">
      <w:pPr>
        <w:widowControl w:val="0"/>
        <w:autoSpaceDE w:val="0"/>
        <w:autoSpaceDN w:val="0"/>
        <w:adjustRightInd w:val="0"/>
        <w:ind w:left="851" w:right="-2"/>
        <w:jc w:val="both"/>
      </w:pPr>
      <w:r w:rsidRPr="00E06106">
        <w:t>Banka’nın acil fonlama planı (AFP), finansal piyasalardaki kriz durumlarında veya spesifik olarak Banka’ya ait likidite krizi dönemlerinde kullanılmak üzere fonlama aktivitelerini düzenlemektedir. AFP, likidite krizini değerlendirmeye ve yönetmeye yardımcı olacak krizi tetikleyen unsurlar ile erken uyarı göstergelerini tanımlar ve öncelikli fonlama yapısını belirler. AFP aynı zamanda Banka’nın nakit ve teminat ihtiyacına vereceği aksiyonları da tanımlar. Sayılanlara ek olarak AFP, likidite krizi durumunda, riskin yönetilmesi ve acil fonlama planında yer alan aksiyonların hayata geçirilmesindeki</w:t>
      </w:r>
      <w:r w:rsidR="00331028" w:rsidRPr="00E06106">
        <w:t xml:space="preserve"> </w:t>
      </w:r>
      <w:r w:rsidRPr="00E06106">
        <w:t>görev ve sorumlulukları da belirler.</w:t>
      </w:r>
      <w:r w:rsidR="00AE569A" w:rsidRPr="00E06106">
        <w:br w:type="page"/>
      </w:r>
    </w:p>
    <w:p w14:paraId="53E25631" w14:textId="77777777" w:rsidR="00AE569A" w:rsidRPr="00E06106" w:rsidRDefault="00AE569A" w:rsidP="00AE569A">
      <w:pPr>
        <w:widowControl w:val="0"/>
        <w:autoSpaceDE w:val="0"/>
        <w:autoSpaceDN w:val="0"/>
        <w:adjustRightInd w:val="0"/>
        <w:ind w:right="-2"/>
        <w:jc w:val="both"/>
        <w:rPr>
          <w:rFonts w:eastAsia="Arial Unicode MS"/>
          <w:b/>
          <w:bCs/>
        </w:rPr>
      </w:pPr>
      <w:r w:rsidRPr="00E06106">
        <w:rPr>
          <w:rFonts w:eastAsia="Arial Unicode MS"/>
          <w:b/>
          <w:bCs/>
        </w:rPr>
        <w:lastRenderedPageBreak/>
        <w:t>MALİ BÜNYEYE VE RİSK YÖNETİMİNE İLİŞKİN BİLGİLER (Devamı)</w:t>
      </w:r>
    </w:p>
    <w:p w14:paraId="2D116BE5" w14:textId="77777777" w:rsidR="00AE569A" w:rsidRPr="00E06106" w:rsidRDefault="00AE569A" w:rsidP="00AE569A">
      <w:pPr>
        <w:widowControl w:val="0"/>
        <w:autoSpaceDE w:val="0"/>
        <w:autoSpaceDN w:val="0"/>
        <w:adjustRightInd w:val="0"/>
        <w:ind w:right="-2"/>
        <w:jc w:val="both"/>
        <w:rPr>
          <w:rFonts w:eastAsia="Arial Unicode MS"/>
          <w:b/>
          <w:bCs/>
          <w:sz w:val="18"/>
          <w:szCs w:val="18"/>
        </w:rPr>
      </w:pPr>
    </w:p>
    <w:p w14:paraId="1064FEB8" w14:textId="77777777" w:rsidR="00AE569A" w:rsidRPr="00E06106" w:rsidRDefault="00AE569A" w:rsidP="003849B6">
      <w:pPr>
        <w:pStyle w:val="Heading8"/>
        <w:keepNext w:val="0"/>
        <w:widowControl w:val="0"/>
        <w:numPr>
          <w:ilvl w:val="0"/>
          <w:numId w:val="43"/>
        </w:numPr>
        <w:tabs>
          <w:tab w:val="clear" w:pos="-54"/>
          <w:tab w:val="left" w:pos="851"/>
          <w:tab w:val="right" w:pos="9543"/>
        </w:tabs>
        <w:autoSpaceDE/>
        <w:autoSpaceDN/>
        <w:adjustRightInd/>
        <w:ind w:right="45"/>
        <w:rPr>
          <w:lang w:val="tr-TR"/>
        </w:rPr>
      </w:pPr>
      <w:r w:rsidRPr="00E06106">
        <w:rPr>
          <w:lang w:val="tr-TR"/>
        </w:rPr>
        <w:t>Likidite Riski Yönetimine İlişkin Açıklamalar (Devamı)</w:t>
      </w:r>
    </w:p>
    <w:p w14:paraId="0D8C9A1C" w14:textId="77777777" w:rsidR="00AE569A" w:rsidRPr="00E06106" w:rsidRDefault="00AE569A" w:rsidP="00AE569A">
      <w:pPr>
        <w:pStyle w:val="Heading8"/>
        <w:keepNext w:val="0"/>
        <w:widowControl w:val="0"/>
        <w:tabs>
          <w:tab w:val="clear" w:pos="-54"/>
          <w:tab w:val="left" w:pos="851"/>
          <w:tab w:val="right" w:pos="9543"/>
        </w:tabs>
        <w:autoSpaceDE/>
        <w:autoSpaceDN/>
        <w:adjustRightInd/>
        <w:ind w:right="45"/>
        <w:rPr>
          <w:sz w:val="18"/>
          <w:szCs w:val="18"/>
          <w:lang w:val="tr-TR"/>
        </w:rPr>
      </w:pPr>
    </w:p>
    <w:p w14:paraId="6600DFAA" w14:textId="77777777" w:rsidR="00AE569A" w:rsidRPr="00E06106" w:rsidRDefault="00AE569A" w:rsidP="003849B6">
      <w:pPr>
        <w:numPr>
          <w:ilvl w:val="0"/>
          <w:numId w:val="44"/>
        </w:numPr>
        <w:tabs>
          <w:tab w:val="left" w:pos="851"/>
        </w:tabs>
        <w:ind w:left="709" w:hanging="709"/>
        <w:rPr>
          <w:b/>
        </w:rPr>
      </w:pPr>
      <w:r w:rsidRPr="00E06106">
        <w:rPr>
          <w:b/>
        </w:rPr>
        <w:t>Likidite Karşılama Oranına İlişkin Açıklamalar (Devamı)</w:t>
      </w:r>
    </w:p>
    <w:p w14:paraId="731FE869" w14:textId="77777777" w:rsidR="00304259" w:rsidRPr="00E06106" w:rsidRDefault="00304259" w:rsidP="001A514C">
      <w:pPr>
        <w:widowControl w:val="0"/>
        <w:autoSpaceDE w:val="0"/>
        <w:autoSpaceDN w:val="0"/>
        <w:adjustRightInd w:val="0"/>
        <w:jc w:val="both"/>
      </w:pPr>
    </w:p>
    <w:p w14:paraId="2302FBBB" w14:textId="7962E9C7" w:rsidR="008F6883" w:rsidRPr="00E06106" w:rsidRDefault="00330DD6" w:rsidP="00EE0F71">
      <w:pPr>
        <w:widowControl w:val="0"/>
        <w:autoSpaceDE w:val="0"/>
        <w:autoSpaceDN w:val="0"/>
        <w:adjustRightInd w:val="0"/>
        <w:jc w:val="both"/>
        <w:rPr>
          <w:b/>
        </w:rPr>
      </w:pPr>
      <w:r w:rsidRPr="00E06106">
        <w:rPr>
          <w:b/>
        </w:rPr>
        <w:t>Likidite Karşılama Oranı</w:t>
      </w:r>
    </w:p>
    <w:p w14:paraId="34B9210E" w14:textId="77777777" w:rsidR="00AE569A" w:rsidRPr="00E06106" w:rsidRDefault="00AE569A" w:rsidP="00EE0F71">
      <w:pPr>
        <w:widowControl w:val="0"/>
        <w:autoSpaceDE w:val="0"/>
        <w:autoSpaceDN w:val="0"/>
        <w:adjustRightInd w:val="0"/>
        <w:jc w:val="both"/>
        <w:rPr>
          <w:b/>
        </w:rPr>
      </w:pPr>
    </w:p>
    <w:tbl>
      <w:tblPr>
        <w:tblpPr w:leftFromText="141" w:rightFromText="141" w:vertAnchor="text" w:tblpY="1"/>
        <w:tblOverlap w:val="never"/>
        <w:tblW w:w="5000" w:type="pct"/>
        <w:tblLayout w:type="fixed"/>
        <w:tblCellMar>
          <w:left w:w="70" w:type="dxa"/>
          <w:right w:w="70" w:type="dxa"/>
        </w:tblCellMar>
        <w:tblLook w:val="04A0" w:firstRow="1" w:lastRow="0" w:firstColumn="1" w:lastColumn="0" w:noHBand="0" w:noVBand="1"/>
      </w:tblPr>
      <w:tblGrid>
        <w:gridCol w:w="354"/>
        <w:gridCol w:w="3253"/>
        <w:gridCol w:w="1306"/>
        <w:gridCol w:w="1312"/>
        <w:gridCol w:w="1264"/>
        <w:gridCol w:w="1582"/>
      </w:tblGrid>
      <w:tr w:rsidR="00CA0C4F" w:rsidRPr="00E06106" w14:paraId="283BCB10" w14:textId="77777777" w:rsidTr="00D66309">
        <w:trPr>
          <w:trHeight w:val="205"/>
        </w:trPr>
        <w:tc>
          <w:tcPr>
            <w:tcW w:w="1988" w:type="pct"/>
            <w:gridSpan w:val="2"/>
            <w:vMerge w:val="restart"/>
            <w:noWrap/>
            <w:vAlign w:val="bottom"/>
            <w:hideMark/>
          </w:tcPr>
          <w:p w14:paraId="44800123" w14:textId="13509F78" w:rsidR="00CA0C4F" w:rsidRPr="00E06106" w:rsidRDefault="00CA0C4F" w:rsidP="00F05ED8">
            <w:pPr>
              <w:widowControl w:val="0"/>
              <w:rPr>
                <w:b/>
                <w:bCs/>
                <w:color w:val="000000"/>
                <w:sz w:val="16"/>
                <w:szCs w:val="16"/>
                <w:lang w:eastAsia="tr-TR"/>
              </w:rPr>
            </w:pPr>
            <w:bookmarkStart w:id="73" w:name="_Hlk116548124"/>
            <w:r w:rsidRPr="00E06106">
              <w:rPr>
                <w:sz w:val="16"/>
                <w:szCs w:val="16"/>
              </w:rPr>
              <w:br w:type="page"/>
            </w:r>
            <w:r w:rsidRPr="00E06106">
              <w:rPr>
                <w:b/>
                <w:bCs/>
                <w:color w:val="000000"/>
                <w:sz w:val="16"/>
                <w:szCs w:val="16"/>
                <w:lang w:eastAsia="tr-TR"/>
              </w:rPr>
              <w:t xml:space="preserve">Cari Dönem – </w:t>
            </w:r>
            <w:r w:rsidR="00593192" w:rsidRPr="00E06106">
              <w:rPr>
                <w:b/>
                <w:bCs/>
                <w:color w:val="000000"/>
                <w:sz w:val="16"/>
                <w:szCs w:val="16"/>
                <w:lang w:eastAsia="tr-TR"/>
              </w:rPr>
              <w:t xml:space="preserve">31 </w:t>
            </w:r>
            <w:r w:rsidR="008028C7" w:rsidRPr="00E06106">
              <w:rPr>
                <w:b/>
                <w:bCs/>
                <w:color w:val="000000"/>
                <w:sz w:val="16"/>
                <w:szCs w:val="16"/>
                <w:lang w:eastAsia="tr-TR"/>
              </w:rPr>
              <w:t>Mart</w:t>
            </w:r>
            <w:r w:rsidRPr="00E06106">
              <w:rPr>
                <w:b/>
                <w:bCs/>
                <w:color w:val="000000"/>
                <w:sz w:val="16"/>
                <w:szCs w:val="16"/>
                <w:lang w:eastAsia="tr-TR"/>
              </w:rPr>
              <w:t xml:space="preserve"> 202</w:t>
            </w:r>
            <w:r w:rsidR="008028C7" w:rsidRPr="00E06106">
              <w:rPr>
                <w:b/>
                <w:bCs/>
                <w:color w:val="000000"/>
                <w:sz w:val="16"/>
                <w:szCs w:val="16"/>
                <w:lang w:eastAsia="tr-TR"/>
              </w:rPr>
              <w:t>6</w:t>
            </w:r>
          </w:p>
        </w:tc>
        <w:tc>
          <w:tcPr>
            <w:tcW w:w="1443" w:type="pct"/>
            <w:gridSpan w:val="2"/>
            <w:tcBorders>
              <w:bottom w:val="single" w:sz="4" w:space="0" w:color="000000"/>
            </w:tcBorders>
            <w:vAlign w:val="bottom"/>
            <w:hideMark/>
          </w:tcPr>
          <w:p w14:paraId="7DB86B23" w14:textId="77777777" w:rsidR="00CA0C4F" w:rsidRPr="00E06106" w:rsidRDefault="00CA0C4F" w:rsidP="00F05ED8">
            <w:pPr>
              <w:widowControl w:val="0"/>
              <w:jc w:val="center"/>
              <w:rPr>
                <w:b/>
                <w:bCs/>
                <w:color w:val="000000"/>
                <w:sz w:val="16"/>
                <w:szCs w:val="16"/>
                <w:lang w:eastAsia="tr-TR"/>
              </w:rPr>
            </w:pPr>
            <w:r w:rsidRPr="00E06106">
              <w:rPr>
                <w:b/>
                <w:bCs/>
                <w:color w:val="000000"/>
                <w:sz w:val="16"/>
                <w:szCs w:val="16"/>
                <w:lang w:eastAsia="tr-TR"/>
              </w:rPr>
              <w:t xml:space="preserve">Dikkate Alınma Oranı Uygulanmamış Toplam Değer </w:t>
            </w:r>
            <w:r w:rsidRPr="00E06106">
              <w:rPr>
                <w:b/>
                <w:bCs/>
                <w:color w:val="000000"/>
                <w:sz w:val="16"/>
                <w:szCs w:val="16"/>
                <w:vertAlign w:val="superscript"/>
                <w:lang w:eastAsia="tr-TR"/>
              </w:rPr>
              <w:t>(*)</w:t>
            </w:r>
          </w:p>
        </w:tc>
        <w:tc>
          <w:tcPr>
            <w:tcW w:w="1569" w:type="pct"/>
            <w:gridSpan w:val="2"/>
            <w:tcBorders>
              <w:bottom w:val="single" w:sz="4" w:space="0" w:color="000000"/>
            </w:tcBorders>
            <w:vAlign w:val="bottom"/>
            <w:hideMark/>
          </w:tcPr>
          <w:p w14:paraId="552930A3" w14:textId="64E4577B" w:rsidR="00CA0C4F" w:rsidRPr="00E06106" w:rsidRDefault="00CA0C4F" w:rsidP="00432332">
            <w:pPr>
              <w:widowControl w:val="0"/>
              <w:jc w:val="center"/>
              <w:rPr>
                <w:b/>
                <w:bCs/>
                <w:color w:val="000000"/>
                <w:sz w:val="16"/>
                <w:szCs w:val="16"/>
                <w:lang w:eastAsia="tr-TR"/>
              </w:rPr>
            </w:pPr>
            <w:r w:rsidRPr="00E06106">
              <w:rPr>
                <w:b/>
                <w:bCs/>
                <w:color w:val="000000"/>
                <w:sz w:val="16"/>
                <w:szCs w:val="16"/>
                <w:lang w:eastAsia="tr-TR"/>
              </w:rPr>
              <w:t xml:space="preserve">Dikkate Alınma Oranı Uygulanmış Toplam Değer </w:t>
            </w:r>
            <w:r w:rsidRPr="00E06106">
              <w:rPr>
                <w:b/>
                <w:bCs/>
                <w:color w:val="000000"/>
                <w:sz w:val="16"/>
                <w:szCs w:val="16"/>
                <w:vertAlign w:val="superscript"/>
                <w:lang w:eastAsia="tr-TR"/>
              </w:rPr>
              <w:t>(*)</w:t>
            </w:r>
          </w:p>
        </w:tc>
      </w:tr>
      <w:tr w:rsidR="00CA0C4F" w:rsidRPr="00E06106" w14:paraId="3F4DB1DA" w14:textId="77777777" w:rsidTr="006953EE">
        <w:trPr>
          <w:trHeight w:val="205"/>
        </w:trPr>
        <w:tc>
          <w:tcPr>
            <w:tcW w:w="1988" w:type="pct"/>
            <w:gridSpan w:val="2"/>
            <w:vMerge/>
            <w:tcBorders>
              <w:bottom w:val="single" w:sz="4" w:space="0" w:color="auto"/>
            </w:tcBorders>
            <w:vAlign w:val="center"/>
            <w:hideMark/>
          </w:tcPr>
          <w:p w14:paraId="18E9E33B" w14:textId="77777777" w:rsidR="00CA0C4F" w:rsidRPr="00E06106" w:rsidRDefault="00CA0C4F" w:rsidP="00F05ED8">
            <w:pPr>
              <w:widowControl w:val="0"/>
              <w:rPr>
                <w:b/>
                <w:bCs/>
                <w:color w:val="000000"/>
                <w:sz w:val="16"/>
                <w:szCs w:val="16"/>
                <w:lang w:eastAsia="tr-TR"/>
              </w:rPr>
            </w:pPr>
          </w:p>
        </w:tc>
        <w:tc>
          <w:tcPr>
            <w:tcW w:w="720" w:type="pct"/>
            <w:tcBorders>
              <w:top w:val="single" w:sz="4" w:space="0" w:color="000000"/>
              <w:bottom w:val="single" w:sz="4" w:space="0" w:color="auto"/>
            </w:tcBorders>
            <w:noWrap/>
            <w:vAlign w:val="bottom"/>
            <w:hideMark/>
          </w:tcPr>
          <w:p w14:paraId="5FBF0DAC" w14:textId="77777777" w:rsidR="00CA0C4F" w:rsidRPr="00E06106" w:rsidRDefault="00CA0C4F" w:rsidP="00F05ED8">
            <w:pPr>
              <w:widowControl w:val="0"/>
              <w:jc w:val="right"/>
              <w:rPr>
                <w:b/>
                <w:bCs/>
                <w:color w:val="000000"/>
                <w:sz w:val="16"/>
                <w:szCs w:val="16"/>
                <w:lang w:eastAsia="tr-TR"/>
              </w:rPr>
            </w:pPr>
            <w:r w:rsidRPr="00E06106">
              <w:rPr>
                <w:b/>
                <w:bCs/>
                <w:color w:val="000000"/>
                <w:sz w:val="16"/>
                <w:szCs w:val="16"/>
                <w:lang w:eastAsia="tr-TR"/>
              </w:rPr>
              <w:t>TP+YP</w:t>
            </w:r>
          </w:p>
        </w:tc>
        <w:tc>
          <w:tcPr>
            <w:tcW w:w="723" w:type="pct"/>
            <w:tcBorders>
              <w:top w:val="single" w:sz="4" w:space="0" w:color="000000"/>
              <w:bottom w:val="single" w:sz="4" w:space="0" w:color="auto"/>
            </w:tcBorders>
            <w:noWrap/>
            <w:vAlign w:val="bottom"/>
            <w:hideMark/>
          </w:tcPr>
          <w:p w14:paraId="3F7C6503" w14:textId="77777777" w:rsidR="00CA0C4F" w:rsidRPr="00E06106" w:rsidRDefault="00CA0C4F" w:rsidP="00F05ED8">
            <w:pPr>
              <w:widowControl w:val="0"/>
              <w:jc w:val="right"/>
              <w:rPr>
                <w:b/>
                <w:bCs/>
                <w:color w:val="000000"/>
                <w:sz w:val="16"/>
                <w:szCs w:val="16"/>
                <w:lang w:eastAsia="tr-TR"/>
              </w:rPr>
            </w:pPr>
            <w:r w:rsidRPr="00E06106">
              <w:rPr>
                <w:b/>
                <w:bCs/>
                <w:color w:val="000000"/>
                <w:sz w:val="16"/>
                <w:szCs w:val="16"/>
                <w:lang w:eastAsia="tr-TR"/>
              </w:rPr>
              <w:t>YP</w:t>
            </w:r>
          </w:p>
        </w:tc>
        <w:tc>
          <w:tcPr>
            <w:tcW w:w="697" w:type="pct"/>
            <w:tcBorders>
              <w:top w:val="single" w:sz="4" w:space="0" w:color="000000"/>
              <w:bottom w:val="single" w:sz="4" w:space="0" w:color="auto"/>
            </w:tcBorders>
            <w:noWrap/>
            <w:vAlign w:val="bottom"/>
            <w:hideMark/>
          </w:tcPr>
          <w:p w14:paraId="223C02A7" w14:textId="77777777" w:rsidR="00CA0C4F" w:rsidRPr="00E06106" w:rsidRDefault="00CA0C4F" w:rsidP="00F05ED8">
            <w:pPr>
              <w:widowControl w:val="0"/>
              <w:jc w:val="right"/>
              <w:rPr>
                <w:b/>
                <w:bCs/>
                <w:color w:val="000000"/>
                <w:sz w:val="16"/>
                <w:szCs w:val="16"/>
                <w:lang w:eastAsia="tr-TR"/>
              </w:rPr>
            </w:pPr>
            <w:r w:rsidRPr="00E06106">
              <w:rPr>
                <w:b/>
                <w:bCs/>
                <w:color w:val="000000"/>
                <w:sz w:val="16"/>
                <w:szCs w:val="16"/>
                <w:lang w:eastAsia="tr-TR"/>
              </w:rPr>
              <w:t>TP+YP</w:t>
            </w:r>
          </w:p>
        </w:tc>
        <w:tc>
          <w:tcPr>
            <w:tcW w:w="872" w:type="pct"/>
            <w:tcBorders>
              <w:top w:val="single" w:sz="4" w:space="0" w:color="000000"/>
              <w:bottom w:val="single" w:sz="4" w:space="0" w:color="auto"/>
            </w:tcBorders>
            <w:noWrap/>
            <w:vAlign w:val="bottom"/>
            <w:hideMark/>
          </w:tcPr>
          <w:p w14:paraId="733E7CFC" w14:textId="77777777" w:rsidR="00CA0C4F" w:rsidRPr="00E06106" w:rsidRDefault="00CA0C4F" w:rsidP="00F05ED8">
            <w:pPr>
              <w:widowControl w:val="0"/>
              <w:jc w:val="right"/>
              <w:rPr>
                <w:b/>
                <w:bCs/>
                <w:color w:val="000000"/>
                <w:sz w:val="16"/>
                <w:szCs w:val="16"/>
                <w:lang w:eastAsia="tr-TR"/>
              </w:rPr>
            </w:pPr>
            <w:r w:rsidRPr="00E06106">
              <w:rPr>
                <w:b/>
                <w:bCs/>
                <w:color w:val="000000"/>
                <w:sz w:val="16"/>
                <w:szCs w:val="16"/>
                <w:lang w:eastAsia="tr-TR"/>
              </w:rPr>
              <w:t>YP</w:t>
            </w:r>
          </w:p>
        </w:tc>
      </w:tr>
      <w:tr w:rsidR="006953EE" w:rsidRPr="00E06106" w14:paraId="2CA0D45E" w14:textId="77777777" w:rsidTr="006953EE">
        <w:trPr>
          <w:trHeight w:val="205"/>
        </w:trPr>
        <w:tc>
          <w:tcPr>
            <w:tcW w:w="1988" w:type="pct"/>
            <w:gridSpan w:val="2"/>
            <w:tcBorders>
              <w:top w:val="single" w:sz="4" w:space="0" w:color="auto"/>
              <w:bottom w:val="single" w:sz="4" w:space="0" w:color="auto"/>
            </w:tcBorders>
            <w:noWrap/>
            <w:vAlign w:val="bottom"/>
            <w:hideMark/>
          </w:tcPr>
          <w:p w14:paraId="22ACDE06" w14:textId="77777777" w:rsidR="006953EE" w:rsidRPr="00E06106" w:rsidRDefault="006953EE" w:rsidP="006953EE">
            <w:pPr>
              <w:widowControl w:val="0"/>
              <w:rPr>
                <w:b/>
                <w:bCs/>
                <w:color w:val="000000"/>
                <w:sz w:val="16"/>
                <w:szCs w:val="16"/>
                <w:lang w:eastAsia="tr-TR"/>
              </w:rPr>
            </w:pPr>
            <w:r w:rsidRPr="00E06106">
              <w:rPr>
                <w:b/>
                <w:bCs/>
                <w:color w:val="000000"/>
                <w:sz w:val="16"/>
                <w:szCs w:val="16"/>
                <w:lang w:eastAsia="tr-TR"/>
              </w:rPr>
              <w:t>YÜKSEK KALİTELİ LİKİT VARLIKLAR </w:t>
            </w:r>
          </w:p>
        </w:tc>
        <w:tc>
          <w:tcPr>
            <w:tcW w:w="720" w:type="pct"/>
            <w:tcBorders>
              <w:top w:val="single" w:sz="4" w:space="0" w:color="auto"/>
              <w:bottom w:val="single" w:sz="4" w:space="0" w:color="auto"/>
            </w:tcBorders>
            <w:noWrap/>
            <w:vAlign w:val="bottom"/>
          </w:tcPr>
          <w:p w14:paraId="5CCE603F" w14:textId="77777777" w:rsidR="006953EE" w:rsidRPr="00E06106" w:rsidRDefault="006953EE" w:rsidP="006953EE">
            <w:pPr>
              <w:jc w:val="right"/>
              <w:rPr>
                <w:color w:val="000000"/>
                <w:sz w:val="16"/>
                <w:szCs w:val="16"/>
              </w:rPr>
            </w:pPr>
          </w:p>
        </w:tc>
        <w:tc>
          <w:tcPr>
            <w:tcW w:w="723" w:type="pct"/>
            <w:tcBorders>
              <w:top w:val="single" w:sz="4" w:space="0" w:color="auto"/>
              <w:bottom w:val="single" w:sz="4" w:space="0" w:color="auto"/>
            </w:tcBorders>
            <w:noWrap/>
            <w:vAlign w:val="bottom"/>
          </w:tcPr>
          <w:p w14:paraId="744F4972" w14:textId="77777777" w:rsidR="006953EE" w:rsidRPr="00E06106" w:rsidRDefault="006953EE" w:rsidP="006953EE">
            <w:pPr>
              <w:jc w:val="right"/>
              <w:rPr>
                <w:color w:val="000000"/>
                <w:sz w:val="16"/>
                <w:szCs w:val="16"/>
              </w:rPr>
            </w:pPr>
          </w:p>
        </w:tc>
        <w:tc>
          <w:tcPr>
            <w:tcW w:w="697" w:type="pct"/>
            <w:tcBorders>
              <w:top w:val="single" w:sz="4" w:space="0" w:color="auto"/>
              <w:bottom w:val="single" w:sz="4" w:space="0" w:color="auto"/>
            </w:tcBorders>
            <w:noWrap/>
            <w:vAlign w:val="bottom"/>
          </w:tcPr>
          <w:p w14:paraId="20C17E39" w14:textId="1F68FBCF" w:rsidR="006953EE" w:rsidRPr="00E06106" w:rsidRDefault="008C04F5" w:rsidP="006953EE">
            <w:pPr>
              <w:jc w:val="right"/>
              <w:rPr>
                <w:b/>
                <w:bCs/>
                <w:color w:val="000000"/>
                <w:sz w:val="16"/>
                <w:szCs w:val="16"/>
              </w:rPr>
            </w:pPr>
            <w:r w:rsidRPr="00E06106">
              <w:rPr>
                <w:b/>
                <w:bCs/>
                <w:color w:val="000000"/>
                <w:sz w:val="16"/>
                <w:szCs w:val="16"/>
              </w:rPr>
              <w:t>457.204.223</w:t>
            </w:r>
          </w:p>
        </w:tc>
        <w:tc>
          <w:tcPr>
            <w:tcW w:w="872" w:type="pct"/>
            <w:tcBorders>
              <w:top w:val="single" w:sz="4" w:space="0" w:color="auto"/>
              <w:bottom w:val="single" w:sz="4" w:space="0" w:color="auto"/>
            </w:tcBorders>
            <w:noWrap/>
            <w:vAlign w:val="bottom"/>
          </w:tcPr>
          <w:p w14:paraId="3A140216" w14:textId="71BE9D64" w:rsidR="006953EE" w:rsidRPr="00E06106" w:rsidRDefault="008C04F5" w:rsidP="006953EE">
            <w:pPr>
              <w:jc w:val="right"/>
              <w:rPr>
                <w:b/>
                <w:bCs/>
                <w:color w:val="000000"/>
                <w:sz w:val="16"/>
                <w:szCs w:val="16"/>
              </w:rPr>
            </w:pPr>
            <w:r w:rsidRPr="00E06106">
              <w:rPr>
                <w:b/>
                <w:bCs/>
                <w:color w:val="000000"/>
                <w:sz w:val="16"/>
                <w:szCs w:val="16"/>
              </w:rPr>
              <w:t>211.561.548</w:t>
            </w:r>
          </w:p>
        </w:tc>
      </w:tr>
      <w:tr w:rsidR="0038314B" w:rsidRPr="00E06106" w14:paraId="5356EBA5" w14:textId="77777777" w:rsidTr="0038314B">
        <w:trPr>
          <w:trHeight w:val="205"/>
        </w:trPr>
        <w:tc>
          <w:tcPr>
            <w:tcW w:w="195" w:type="pct"/>
            <w:tcBorders>
              <w:top w:val="single" w:sz="4" w:space="0" w:color="auto"/>
              <w:bottom w:val="single" w:sz="4" w:space="0" w:color="auto"/>
            </w:tcBorders>
            <w:noWrap/>
            <w:vAlign w:val="bottom"/>
            <w:hideMark/>
          </w:tcPr>
          <w:p w14:paraId="30FFF3D7" w14:textId="77777777" w:rsidR="0038314B" w:rsidRPr="00E06106" w:rsidRDefault="0038314B" w:rsidP="0038314B">
            <w:pPr>
              <w:widowControl w:val="0"/>
              <w:jc w:val="right"/>
              <w:rPr>
                <w:color w:val="000000"/>
                <w:sz w:val="16"/>
                <w:szCs w:val="16"/>
                <w:lang w:eastAsia="tr-TR"/>
              </w:rPr>
            </w:pPr>
            <w:r w:rsidRPr="00E06106">
              <w:rPr>
                <w:color w:val="000000"/>
                <w:sz w:val="16"/>
                <w:szCs w:val="16"/>
                <w:lang w:eastAsia="tr-TR"/>
              </w:rPr>
              <w:t>1</w:t>
            </w:r>
          </w:p>
        </w:tc>
        <w:tc>
          <w:tcPr>
            <w:tcW w:w="1793" w:type="pct"/>
            <w:tcBorders>
              <w:top w:val="single" w:sz="4" w:space="0" w:color="auto"/>
              <w:bottom w:val="single" w:sz="4" w:space="0" w:color="auto"/>
            </w:tcBorders>
            <w:noWrap/>
            <w:vAlign w:val="bottom"/>
            <w:hideMark/>
          </w:tcPr>
          <w:p w14:paraId="663A42D7" w14:textId="77777777" w:rsidR="0038314B" w:rsidRPr="00E06106" w:rsidRDefault="0038314B" w:rsidP="0038314B">
            <w:pPr>
              <w:widowControl w:val="0"/>
              <w:rPr>
                <w:color w:val="000000"/>
                <w:sz w:val="16"/>
                <w:szCs w:val="16"/>
              </w:rPr>
            </w:pPr>
            <w:r w:rsidRPr="00E06106">
              <w:rPr>
                <w:color w:val="000000"/>
                <w:sz w:val="16"/>
                <w:szCs w:val="16"/>
                <w:lang w:eastAsia="tr-TR"/>
              </w:rPr>
              <w:t>Yüksek kaliteli likit varlıklar</w:t>
            </w:r>
          </w:p>
        </w:tc>
        <w:tc>
          <w:tcPr>
            <w:tcW w:w="720" w:type="pct"/>
            <w:tcBorders>
              <w:top w:val="single" w:sz="4" w:space="0" w:color="auto"/>
              <w:bottom w:val="single" w:sz="4" w:space="0" w:color="auto"/>
            </w:tcBorders>
            <w:noWrap/>
            <w:vAlign w:val="bottom"/>
          </w:tcPr>
          <w:p w14:paraId="642313BC" w14:textId="77777777" w:rsidR="0038314B" w:rsidRPr="00E06106" w:rsidRDefault="0038314B" w:rsidP="0038314B">
            <w:pPr>
              <w:jc w:val="right"/>
              <w:rPr>
                <w:color w:val="000000"/>
                <w:sz w:val="16"/>
                <w:szCs w:val="16"/>
              </w:rPr>
            </w:pPr>
          </w:p>
        </w:tc>
        <w:tc>
          <w:tcPr>
            <w:tcW w:w="723" w:type="pct"/>
            <w:tcBorders>
              <w:top w:val="single" w:sz="4" w:space="0" w:color="auto"/>
              <w:bottom w:val="single" w:sz="4" w:space="0" w:color="auto"/>
            </w:tcBorders>
            <w:noWrap/>
          </w:tcPr>
          <w:p w14:paraId="30B90723" w14:textId="41393C40" w:rsidR="0038314B" w:rsidRPr="00E06106" w:rsidRDefault="0038314B" w:rsidP="0038314B">
            <w:pPr>
              <w:jc w:val="right"/>
              <w:rPr>
                <w:color w:val="000000"/>
                <w:sz w:val="16"/>
                <w:szCs w:val="16"/>
              </w:rPr>
            </w:pPr>
            <w:r w:rsidRPr="00E06106">
              <w:t xml:space="preserve"> </w:t>
            </w:r>
          </w:p>
        </w:tc>
        <w:tc>
          <w:tcPr>
            <w:tcW w:w="697" w:type="pct"/>
            <w:tcBorders>
              <w:top w:val="single" w:sz="4" w:space="0" w:color="auto"/>
              <w:bottom w:val="single" w:sz="4" w:space="0" w:color="auto"/>
            </w:tcBorders>
            <w:noWrap/>
            <w:vAlign w:val="bottom"/>
          </w:tcPr>
          <w:p w14:paraId="45539C83" w14:textId="5E1A90F3" w:rsidR="0038314B" w:rsidRPr="00E06106" w:rsidRDefault="008C04F5" w:rsidP="0038314B">
            <w:pPr>
              <w:jc w:val="right"/>
              <w:rPr>
                <w:color w:val="000000"/>
                <w:sz w:val="16"/>
                <w:szCs w:val="16"/>
              </w:rPr>
            </w:pPr>
            <w:r w:rsidRPr="00E06106">
              <w:rPr>
                <w:color w:val="000000"/>
                <w:sz w:val="16"/>
                <w:szCs w:val="16"/>
              </w:rPr>
              <w:t>457.204.223</w:t>
            </w:r>
          </w:p>
        </w:tc>
        <w:tc>
          <w:tcPr>
            <w:tcW w:w="872" w:type="pct"/>
            <w:tcBorders>
              <w:top w:val="single" w:sz="4" w:space="0" w:color="auto"/>
              <w:bottom w:val="single" w:sz="4" w:space="0" w:color="auto"/>
            </w:tcBorders>
            <w:noWrap/>
            <w:vAlign w:val="bottom"/>
          </w:tcPr>
          <w:p w14:paraId="33A81C6A" w14:textId="445065C4" w:rsidR="0038314B" w:rsidRPr="00E06106" w:rsidRDefault="008C04F5" w:rsidP="0038314B">
            <w:pPr>
              <w:jc w:val="right"/>
              <w:rPr>
                <w:color w:val="000000"/>
                <w:sz w:val="16"/>
                <w:szCs w:val="16"/>
              </w:rPr>
            </w:pPr>
            <w:r w:rsidRPr="00E06106">
              <w:rPr>
                <w:color w:val="000000"/>
                <w:sz w:val="16"/>
                <w:szCs w:val="16"/>
              </w:rPr>
              <w:t>211.561.548</w:t>
            </w:r>
          </w:p>
        </w:tc>
      </w:tr>
      <w:tr w:rsidR="009E2F41" w:rsidRPr="00E06106" w14:paraId="35E60FBC" w14:textId="77777777" w:rsidTr="006953EE">
        <w:trPr>
          <w:trHeight w:val="205"/>
        </w:trPr>
        <w:tc>
          <w:tcPr>
            <w:tcW w:w="1988" w:type="pct"/>
            <w:gridSpan w:val="2"/>
            <w:tcBorders>
              <w:top w:val="single" w:sz="4" w:space="0" w:color="auto"/>
              <w:bottom w:val="single" w:sz="4" w:space="0" w:color="auto"/>
            </w:tcBorders>
            <w:noWrap/>
            <w:vAlign w:val="bottom"/>
            <w:hideMark/>
          </w:tcPr>
          <w:p w14:paraId="489AEA50" w14:textId="77777777" w:rsidR="009E2F41" w:rsidRPr="00E06106" w:rsidRDefault="009E2F41" w:rsidP="009E2F41">
            <w:pPr>
              <w:widowControl w:val="0"/>
              <w:rPr>
                <w:b/>
                <w:bCs/>
                <w:color w:val="000000"/>
                <w:sz w:val="16"/>
                <w:szCs w:val="16"/>
                <w:lang w:eastAsia="tr-TR"/>
              </w:rPr>
            </w:pPr>
            <w:r w:rsidRPr="00E06106">
              <w:rPr>
                <w:b/>
                <w:bCs/>
                <w:color w:val="000000"/>
                <w:sz w:val="16"/>
                <w:szCs w:val="16"/>
                <w:lang w:eastAsia="tr-TR"/>
              </w:rPr>
              <w:t>NAKİT ÇIKIŞLARI </w:t>
            </w:r>
          </w:p>
        </w:tc>
        <w:tc>
          <w:tcPr>
            <w:tcW w:w="720" w:type="pct"/>
            <w:tcBorders>
              <w:top w:val="single" w:sz="4" w:space="0" w:color="auto"/>
              <w:bottom w:val="single" w:sz="4" w:space="0" w:color="auto"/>
            </w:tcBorders>
            <w:noWrap/>
            <w:vAlign w:val="bottom"/>
          </w:tcPr>
          <w:p w14:paraId="7A1BE2F0" w14:textId="77777777" w:rsidR="009E2F41" w:rsidRPr="00E06106" w:rsidRDefault="009E2F41" w:rsidP="009E2F41">
            <w:pPr>
              <w:jc w:val="right"/>
              <w:rPr>
                <w:color w:val="000000"/>
                <w:sz w:val="16"/>
                <w:szCs w:val="16"/>
              </w:rPr>
            </w:pPr>
          </w:p>
        </w:tc>
        <w:tc>
          <w:tcPr>
            <w:tcW w:w="723" w:type="pct"/>
            <w:tcBorders>
              <w:top w:val="single" w:sz="4" w:space="0" w:color="auto"/>
              <w:bottom w:val="single" w:sz="4" w:space="0" w:color="auto"/>
            </w:tcBorders>
            <w:noWrap/>
            <w:vAlign w:val="bottom"/>
          </w:tcPr>
          <w:p w14:paraId="1ADE1643" w14:textId="77777777" w:rsidR="009E2F41" w:rsidRPr="00E06106" w:rsidRDefault="009E2F41" w:rsidP="009E2F41">
            <w:pPr>
              <w:jc w:val="right"/>
              <w:rPr>
                <w:color w:val="000000"/>
                <w:sz w:val="16"/>
                <w:szCs w:val="16"/>
              </w:rPr>
            </w:pPr>
          </w:p>
        </w:tc>
        <w:tc>
          <w:tcPr>
            <w:tcW w:w="697" w:type="pct"/>
            <w:tcBorders>
              <w:top w:val="single" w:sz="4" w:space="0" w:color="auto"/>
              <w:bottom w:val="single" w:sz="4" w:space="0" w:color="auto"/>
            </w:tcBorders>
            <w:noWrap/>
            <w:vAlign w:val="bottom"/>
          </w:tcPr>
          <w:p w14:paraId="5508D298" w14:textId="77777777" w:rsidR="009E2F41" w:rsidRPr="00E06106" w:rsidRDefault="009E2F41" w:rsidP="009E2F41">
            <w:pPr>
              <w:jc w:val="right"/>
              <w:rPr>
                <w:color w:val="000000"/>
                <w:sz w:val="16"/>
                <w:szCs w:val="16"/>
              </w:rPr>
            </w:pPr>
          </w:p>
        </w:tc>
        <w:tc>
          <w:tcPr>
            <w:tcW w:w="872" w:type="pct"/>
            <w:tcBorders>
              <w:top w:val="single" w:sz="4" w:space="0" w:color="auto"/>
              <w:bottom w:val="single" w:sz="4" w:space="0" w:color="auto"/>
            </w:tcBorders>
            <w:noWrap/>
            <w:vAlign w:val="bottom"/>
          </w:tcPr>
          <w:p w14:paraId="4E83EB48" w14:textId="77777777" w:rsidR="009E2F41" w:rsidRPr="00E06106" w:rsidRDefault="009E2F41" w:rsidP="009E2F41">
            <w:pPr>
              <w:jc w:val="right"/>
              <w:rPr>
                <w:color w:val="000000"/>
                <w:sz w:val="16"/>
                <w:szCs w:val="16"/>
              </w:rPr>
            </w:pPr>
          </w:p>
        </w:tc>
      </w:tr>
      <w:tr w:rsidR="008C04F5" w:rsidRPr="00E06106" w14:paraId="6FA3F240" w14:textId="77777777" w:rsidTr="008C04F5">
        <w:trPr>
          <w:trHeight w:val="205"/>
        </w:trPr>
        <w:tc>
          <w:tcPr>
            <w:tcW w:w="195" w:type="pct"/>
            <w:tcBorders>
              <w:top w:val="single" w:sz="4" w:space="0" w:color="auto"/>
            </w:tcBorders>
            <w:noWrap/>
            <w:vAlign w:val="bottom"/>
            <w:hideMark/>
          </w:tcPr>
          <w:p w14:paraId="55F66C52"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2</w:t>
            </w:r>
          </w:p>
        </w:tc>
        <w:tc>
          <w:tcPr>
            <w:tcW w:w="1793" w:type="pct"/>
            <w:tcBorders>
              <w:top w:val="single" w:sz="4" w:space="0" w:color="auto"/>
            </w:tcBorders>
            <w:vAlign w:val="bottom"/>
            <w:hideMark/>
          </w:tcPr>
          <w:p w14:paraId="69A67B80"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Gerçek kişi mevduat ve perakende mevduat</w:t>
            </w:r>
          </w:p>
        </w:tc>
        <w:tc>
          <w:tcPr>
            <w:tcW w:w="720" w:type="pct"/>
            <w:noWrap/>
            <w:vAlign w:val="bottom"/>
          </w:tcPr>
          <w:p w14:paraId="32DCC50D" w14:textId="792E6B74" w:rsidR="008C04F5" w:rsidRPr="00E06106" w:rsidRDefault="008C04F5" w:rsidP="008C04F5">
            <w:pPr>
              <w:jc w:val="right"/>
              <w:rPr>
                <w:color w:val="000000"/>
                <w:sz w:val="16"/>
                <w:szCs w:val="16"/>
              </w:rPr>
            </w:pPr>
            <w:r w:rsidRPr="00E06106">
              <w:rPr>
                <w:color w:val="000000"/>
                <w:sz w:val="16"/>
                <w:szCs w:val="16"/>
              </w:rPr>
              <w:t xml:space="preserve"> 707.520.731 </w:t>
            </w:r>
          </w:p>
        </w:tc>
        <w:tc>
          <w:tcPr>
            <w:tcW w:w="723" w:type="pct"/>
            <w:tcBorders>
              <w:top w:val="single" w:sz="4" w:space="0" w:color="auto"/>
            </w:tcBorders>
            <w:noWrap/>
            <w:vAlign w:val="bottom"/>
          </w:tcPr>
          <w:p w14:paraId="5A805E9C" w14:textId="3501573C" w:rsidR="008C04F5" w:rsidRPr="00E06106" w:rsidRDefault="008C04F5" w:rsidP="008C04F5">
            <w:pPr>
              <w:jc w:val="right"/>
              <w:rPr>
                <w:color w:val="000000"/>
                <w:sz w:val="16"/>
                <w:szCs w:val="16"/>
              </w:rPr>
            </w:pPr>
            <w:r w:rsidRPr="00E06106">
              <w:rPr>
                <w:color w:val="000000"/>
                <w:sz w:val="16"/>
                <w:szCs w:val="16"/>
              </w:rPr>
              <w:t xml:space="preserve"> 270.059.471 </w:t>
            </w:r>
          </w:p>
        </w:tc>
        <w:tc>
          <w:tcPr>
            <w:tcW w:w="697" w:type="pct"/>
            <w:tcBorders>
              <w:top w:val="single" w:sz="4" w:space="0" w:color="auto"/>
            </w:tcBorders>
            <w:noWrap/>
            <w:vAlign w:val="bottom"/>
          </w:tcPr>
          <w:p w14:paraId="09BA6D2D" w14:textId="35A5A97A" w:rsidR="008C04F5" w:rsidRPr="00E06106" w:rsidRDefault="008C04F5" w:rsidP="008C04F5">
            <w:pPr>
              <w:jc w:val="right"/>
              <w:rPr>
                <w:color w:val="000000"/>
                <w:sz w:val="16"/>
                <w:szCs w:val="16"/>
              </w:rPr>
            </w:pPr>
            <w:r w:rsidRPr="00E06106">
              <w:rPr>
                <w:color w:val="000000"/>
                <w:sz w:val="16"/>
                <w:szCs w:val="16"/>
              </w:rPr>
              <w:t xml:space="preserve"> 62.956.256 </w:t>
            </w:r>
          </w:p>
        </w:tc>
        <w:tc>
          <w:tcPr>
            <w:tcW w:w="872" w:type="pct"/>
            <w:tcBorders>
              <w:top w:val="single" w:sz="4" w:space="0" w:color="auto"/>
            </w:tcBorders>
            <w:noWrap/>
            <w:vAlign w:val="bottom"/>
          </w:tcPr>
          <w:p w14:paraId="4FFB1D68" w14:textId="19A97188" w:rsidR="008C04F5" w:rsidRPr="00E06106" w:rsidRDefault="008C04F5" w:rsidP="008C04F5">
            <w:pPr>
              <w:jc w:val="right"/>
              <w:rPr>
                <w:color w:val="000000"/>
                <w:sz w:val="16"/>
                <w:szCs w:val="16"/>
              </w:rPr>
            </w:pPr>
            <w:r w:rsidRPr="00E06106">
              <w:rPr>
                <w:color w:val="000000"/>
                <w:sz w:val="16"/>
                <w:szCs w:val="16"/>
              </w:rPr>
              <w:t xml:space="preserve"> 27.005.947 </w:t>
            </w:r>
          </w:p>
        </w:tc>
      </w:tr>
      <w:tr w:rsidR="008C04F5" w:rsidRPr="00E06106" w14:paraId="456F5343" w14:textId="77777777" w:rsidTr="008C04F5">
        <w:trPr>
          <w:trHeight w:val="205"/>
        </w:trPr>
        <w:tc>
          <w:tcPr>
            <w:tcW w:w="195" w:type="pct"/>
            <w:noWrap/>
            <w:vAlign w:val="bottom"/>
            <w:hideMark/>
          </w:tcPr>
          <w:p w14:paraId="7F91686C"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3</w:t>
            </w:r>
          </w:p>
        </w:tc>
        <w:tc>
          <w:tcPr>
            <w:tcW w:w="1793" w:type="pct"/>
            <w:noWrap/>
            <w:vAlign w:val="bottom"/>
            <w:hideMark/>
          </w:tcPr>
          <w:p w14:paraId="085FFC16"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İstikrarlı mevduat</w:t>
            </w:r>
          </w:p>
        </w:tc>
        <w:tc>
          <w:tcPr>
            <w:tcW w:w="720" w:type="pct"/>
            <w:noWrap/>
            <w:vAlign w:val="bottom"/>
          </w:tcPr>
          <w:p w14:paraId="65568D6A" w14:textId="3249DFC7" w:rsidR="008C04F5" w:rsidRPr="00E06106" w:rsidRDefault="008C04F5" w:rsidP="008C04F5">
            <w:pPr>
              <w:jc w:val="right"/>
              <w:rPr>
                <w:color w:val="000000"/>
                <w:sz w:val="16"/>
                <w:szCs w:val="16"/>
              </w:rPr>
            </w:pPr>
            <w:r w:rsidRPr="00E06106">
              <w:rPr>
                <w:color w:val="000000"/>
                <w:sz w:val="16"/>
                <w:szCs w:val="16"/>
              </w:rPr>
              <w:t xml:space="preserve"> 155.916.346 </w:t>
            </w:r>
          </w:p>
        </w:tc>
        <w:tc>
          <w:tcPr>
            <w:tcW w:w="723" w:type="pct"/>
            <w:noWrap/>
            <w:vAlign w:val="bottom"/>
          </w:tcPr>
          <w:p w14:paraId="447C08E7" w14:textId="35C05CE5"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noWrap/>
            <w:vAlign w:val="bottom"/>
          </w:tcPr>
          <w:p w14:paraId="656E673F" w14:textId="7078C08B" w:rsidR="008C04F5" w:rsidRPr="00E06106" w:rsidRDefault="008C04F5" w:rsidP="008C04F5">
            <w:pPr>
              <w:jc w:val="right"/>
              <w:rPr>
                <w:color w:val="000000"/>
                <w:sz w:val="16"/>
                <w:szCs w:val="16"/>
              </w:rPr>
            </w:pPr>
            <w:r w:rsidRPr="00E06106">
              <w:rPr>
                <w:color w:val="000000"/>
                <w:sz w:val="16"/>
                <w:szCs w:val="16"/>
              </w:rPr>
              <w:t xml:space="preserve"> 7.795.817 </w:t>
            </w:r>
          </w:p>
        </w:tc>
        <w:tc>
          <w:tcPr>
            <w:tcW w:w="872" w:type="pct"/>
            <w:noWrap/>
            <w:vAlign w:val="bottom"/>
          </w:tcPr>
          <w:p w14:paraId="577BDA37" w14:textId="2C289A70"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556F303D" w14:textId="77777777" w:rsidTr="008C04F5">
        <w:trPr>
          <w:trHeight w:val="205"/>
        </w:trPr>
        <w:tc>
          <w:tcPr>
            <w:tcW w:w="195" w:type="pct"/>
            <w:noWrap/>
            <w:vAlign w:val="bottom"/>
            <w:hideMark/>
          </w:tcPr>
          <w:p w14:paraId="5AD9FEAA"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4</w:t>
            </w:r>
          </w:p>
        </w:tc>
        <w:tc>
          <w:tcPr>
            <w:tcW w:w="1793" w:type="pct"/>
            <w:noWrap/>
            <w:vAlign w:val="bottom"/>
            <w:hideMark/>
          </w:tcPr>
          <w:p w14:paraId="780BAAFA"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Düşük istikrarlı mevduat</w:t>
            </w:r>
          </w:p>
        </w:tc>
        <w:tc>
          <w:tcPr>
            <w:tcW w:w="720" w:type="pct"/>
            <w:noWrap/>
            <w:vAlign w:val="bottom"/>
          </w:tcPr>
          <w:p w14:paraId="72AB363F" w14:textId="56D78777" w:rsidR="008C04F5" w:rsidRPr="00E06106" w:rsidRDefault="008C04F5" w:rsidP="008C04F5">
            <w:pPr>
              <w:jc w:val="right"/>
              <w:rPr>
                <w:color w:val="000000"/>
                <w:sz w:val="16"/>
                <w:szCs w:val="16"/>
              </w:rPr>
            </w:pPr>
            <w:r w:rsidRPr="00E06106">
              <w:rPr>
                <w:color w:val="000000"/>
                <w:sz w:val="16"/>
                <w:szCs w:val="16"/>
              </w:rPr>
              <w:t xml:space="preserve"> 551.604.385 </w:t>
            </w:r>
          </w:p>
        </w:tc>
        <w:tc>
          <w:tcPr>
            <w:tcW w:w="723" w:type="pct"/>
            <w:noWrap/>
            <w:vAlign w:val="bottom"/>
          </w:tcPr>
          <w:p w14:paraId="2D4D11CA" w14:textId="0D2F5264" w:rsidR="008C04F5" w:rsidRPr="00E06106" w:rsidRDefault="008C04F5" w:rsidP="008C04F5">
            <w:pPr>
              <w:jc w:val="right"/>
              <w:rPr>
                <w:color w:val="000000"/>
                <w:sz w:val="16"/>
                <w:szCs w:val="16"/>
              </w:rPr>
            </w:pPr>
            <w:r w:rsidRPr="00E06106">
              <w:rPr>
                <w:color w:val="000000"/>
                <w:sz w:val="16"/>
                <w:szCs w:val="16"/>
              </w:rPr>
              <w:t xml:space="preserve"> 270.059.471 </w:t>
            </w:r>
          </w:p>
        </w:tc>
        <w:tc>
          <w:tcPr>
            <w:tcW w:w="697" w:type="pct"/>
            <w:noWrap/>
            <w:vAlign w:val="bottom"/>
          </w:tcPr>
          <w:p w14:paraId="00B03273" w14:textId="632E171F" w:rsidR="008C04F5" w:rsidRPr="00E06106" w:rsidRDefault="008C04F5" w:rsidP="008C04F5">
            <w:pPr>
              <w:jc w:val="right"/>
              <w:rPr>
                <w:color w:val="000000"/>
                <w:sz w:val="16"/>
                <w:szCs w:val="16"/>
              </w:rPr>
            </w:pPr>
            <w:r w:rsidRPr="00E06106">
              <w:rPr>
                <w:color w:val="000000"/>
                <w:sz w:val="16"/>
                <w:szCs w:val="16"/>
              </w:rPr>
              <w:t xml:space="preserve"> 55.160.439 </w:t>
            </w:r>
          </w:p>
        </w:tc>
        <w:tc>
          <w:tcPr>
            <w:tcW w:w="872" w:type="pct"/>
            <w:noWrap/>
            <w:vAlign w:val="bottom"/>
          </w:tcPr>
          <w:p w14:paraId="028C24DF" w14:textId="1D928E05" w:rsidR="008C04F5" w:rsidRPr="00E06106" w:rsidRDefault="008C04F5" w:rsidP="008C04F5">
            <w:pPr>
              <w:jc w:val="right"/>
              <w:rPr>
                <w:color w:val="000000"/>
                <w:sz w:val="16"/>
                <w:szCs w:val="16"/>
              </w:rPr>
            </w:pPr>
            <w:r w:rsidRPr="00E06106">
              <w:rPr>
                <w:color w:val="000000"/>
                <w:sz w:val="16"/>
                <w:szCs w:val="16"/>
              </w:rPr>
              <w:t xml:space="preserve"> 27.005.947 </w:t>
            </w:r>
          </w:p>
        </w:tc>
      </w:tr>
      <w:tr w:rsidR="008C04F5" w:rsidRPr="00E06106" w14:paraId="42CFBDDA" w14:textId="77777777" w:rsidTr="008C04F5">
        <w:trPr>
          <w:trHeight w:val="205"/>
        </w:trPr>
        <w:tc>
          <w:tcPr>
            <w:tcW w:w="195" w:type="pct"/>
            <w:noWrap/>
            <w:vAlign w:val="bottom"/>
            <w:hideMark/>
          </w:tcPr>
          <w:p w14:paraId="259A8676"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5</w:t>
            </w:r>
          </w:p>
        </w:tc>
        <w:tc>
          <w:tcPr>
            <w:tcW w:w="1793" w:type="pct"/>
            <w:vAlign w:val="bottom"/>
            <w:hideMark/>
          </w:tcPr>
          <w:p w14:paraId="3425367C"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Gerçek kişi mevduat ve perakende mevduat dışında kalan teminatsız borçlar</w:t>
            </w:r>
          </w:p>
        </w:tc>
        <w:tc>
          <w:tcPr>
            <w:tcW w:w="720" w:type="pct"/>
            <w:noWrap/>
            <w:vAlign w:val="bottom"/>
          </w:tcPr>
          <w:p w14:paraId="12A7EFD1" w14:textId="093BB61F" w:rsidR="008C04F5" w:rsidRPr="00E06106" w:rsidRDefault="008C04F5" w:rsidP="008C04F5">
            <w:pPr>
              <w:jc w:val="right"/>
              <w:rPr>
                <w:color w:val="000000"/>
                <w:sz w:val="16"/>
                <w:szCs w:val="16"/>
              </w:rPr>
            </w:pPr>
            <w:r w:rsidRPr="00E06106">
              <w:rPr>
                <w:color w:val="000000"/>
                <w:sz w:val="16"/>
                <w:szCs w:val="16"/>
              </w:rPr>
              <w:t xml:space="preserve"> 413.645.548 </w:t>
            </w:r>
          </w:p>
        </w:tc>
        <w:tc>
          <w:tcPr>
            <w:tcW w:w="723" w:type="pct"/>
            <w:noWrap/>
            <w:vAlign w:val="bottom"/>
          </w:tcPr>
          <w:p w14:paraId="4FA7E451" w14:textId="23F6B4A0" w:rsidR="008C04F5" w:rsidRPr="00E06106" w:rsidRDefault="008C04F5" w:rsidP="008C04F5">
            <w:pPr>
              <w:jc w:val="right"/>
              <w:rPr>
                <w:color w:val="000000"/>
                <w:sz w:val="16"/>
                <w:szCs w:val="16"/>
              </w:rPr>
            </w:pPr>
            <w:r w:rsidRPr="00E06106">
              <w:rPr>
                <w:color w:val="000000"/>
                <w:sz w:val="16"/>
                <w:szCs w:val="16"/>
              </w:rPr>
              <w:t xml:space="preserve"> 154.269.028 </w:t>
            </w:r>
          </w:p>
        </w:tc>
        <w:tc>
          <w:tcPr>
            <w:tcW w:w="697" w:type="pct"/>
            <w:noWrap/>
            <w:vAlign w:val="bottom"/>
          </w:tcPr>
          <w:p w14:paraId="76EEC486" w14:textId="4A5EDAA4" w:rsidR="008C04F5" w:rsidRPr="00E06106" w:rsidRDefault="008C04F5" w:rsidP="008C04F5">
            <w:pPr>
              <w:jc w:val="right"/>
              <w:rPr>
                <w:color w:val="000000"/>
                <w:sz w:val="16"/>
                <w:szCs w:val="16"/>
              </w:rPr>
            </w:pPr>
            <w:r w:rsidRPr="00E06106">
              <w:rPr>
                <w:color w:val="000000"/>
                <w:sz w:val="16"/>
                <w:szCs w:val="16"/>
              </w:rPr>
              <w:t xml:space="preserve"> 252.435.929 </w:t>
            </w:r>
          </w:p>
        </w:tc>
        <w:tc>
          <w:tcPr>
            <w:tcW w:w="872" w:type="pct"/>
            <w:noWrap/>
            <w:vAlign w:val="bottom"/>
          </w:tcPr>
          <w:p w14:paraId="40F6455C" w14:textId="1A9BB786" w:rsidR="008C04F5" w:rsidRPr="00E06106" w:rsidRDefault="008C04F5" w:rsidP="008C04F5">
            <w:pPr>
              <w:jc w:val="right"/>
              <w:rPr>
                <w:color w:val="000000"/>
                <w:sz w:val="16"/>
                <w:szCs w:val="16"/>
              </w:rPr>
            </w:pPr>
            <w:r w:rsidRPr="00E06106">
              <w:rPr>
                <w:color w:val="000000"/>
                <w:sz w:val="16"/>
                <w:szCs w:val="16"/>
              </w:rPr>
              <w:t xml:space="preserve"> 96.861.936 </w:t>
            </w:r>
          </w:p>
        </w:tc>
      </w:tr>
      <w:tr w:rsidR="008C04F5" w:rsidRPr="00E06106" w14:paraId="51F6D9E0" w14:textId="77777777" w:rsidTr="008C04F5">
        <w:trPr>
          <w:trHeight w:val="205"/>
        </w:trPr>
        <w:tc>
          <w:tcPr>
            <w:tcW w:w="195" w:type="pct"/>
            <w:noWrap/>
            <w:vAlign w:val="bottom"/>
            <w:hideMark/>
          </w:tcPr>
          <w:p w14:paraId="36B32F75"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6</w:t>
            </w:r>
          </w:p>
        </w:tc>
        <w:tc>
          <w:tcPr>
            <w:tcW w:w="1793" w:type="pct"/>
            <w:noWrap/>
            <w:vAlign w:val="bottom"/>
            <w:hideMark/>
          </w:tcPr>
          <w:p w14:paraId="13307E7D"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Operasyonel mevduat</w:t>
            </w:r>
          </w:p>
        </w:tc>
        <w:tc>
          <w:tcPr>
            <w:tcW w:w="720" w:type="pct"/>
            <w:noWrap/>
            <w:vAlign w:val="bottom"/>
          </w:tcPr>
          <w:p w14:paraId="467132DD" w14:textId="18316ACA" w:rsidR="008C04F5" w:rsidRPr="00E06106" w:rsidRDefault="008C04F5" w:rsidP="008C04F5">
            <w:pPr>
              <w:jc w:val="right"/>
              <w:rPr>
                <w:color w:val="000000"/>
                <w:sz w:val="16"/>
                <w:szCs w:val="16"/>
              </w:rPr>
            </w:pPr>
            <w:r w:rsidRPr="00E06106">
              <w:rPr>
                <w:color w:val="000000"/>
                <w:sz w:val="16"/>
                <w:szCs w:val="16"/>
              </w:rPr>
              <w:t xml:space="preserve"> 10.674.080 </w:t>
            </w:r>
          </w:p>
        </w:tc>
        <w:tc>
          <w:tcPr>
            <w:tcW w:w="723" w:type="pct"/>
            <w:noWrap/>
            <w:vAlign w:val="bottom"/>
          </w:tcPr>
          <w:p w14:paraId="7FB91DA0" w14:textId="6A18620F" w:rsidR="008C04F5" w:rsidRPr="00E06106" w:rsidRDefault="008C04F5" w:rsidP="008C04F5">
            <w:pPr>
              <w:jc w:val="right"/>
              <w:rPr>
                <w:color w:val="000000"/>
                <w:sz w:val="16"/>
                <w:szCs w:val="16"/>
              </w:rPr>
            </w:pPr>
            <w:r w:rsidRPr="00E06106">
              <w:rPr>
                <w:color w:val="000000"/>
                <w:sz w:val="16"/>
                <w:szCs w:val="16"/>
              </w:rPr>
              <w:t xml:space="preserve"> 2.879.954 </w:t>
            </w:r>
          </w:p>
        </w:tc>
        <w:tc>
          <w:tcPr>
            <w:tcW w:w="697" w:type="pct"/>
            <w:noWrap/>
            <w:vAlign w:val="bottom"/>
          </w:tcPr>
          <w:p w14:paraId="7BB27F0E" w14:textId="395F0C4E" w:rsidR="008C04F5" w:rsidRPr="00E06106" w:rsidRDefault="008C04F5" w:rsidP="008C04F5">
            <w:pPr>
              <w:jc w:val="right"/>
              <w:rPr>
                <w:color w:val="000000"/>
                <w:sz w:val="16"/>
                <w:szCs w:val="16"/>
              </w:rPr>
            </w:pPr>
            <w:r w:rsidRPr="00E06106">
              <w:rPr>
                <w:color w:val="000000"/>
                <w:sz w:val="16"/>
                <w:szCs w:val="16"/>
              </w:rPr>
              <w:t xml:space="preserve"> 2.251.346 </w:t>
            </w:r>
          </w:p>
        </w:tc>
        <w:tc>
          <w:tcPr>
            <w:tcW w:w="872" w:type="pct"/>
            <w:noWrap/>
            <w:vAlign w:val="bottom"/>
          </w:tcPr>
          <w:p w14:paraId="09C126B6" w14:textId="40EAF58F" w:rsidR="008C04F5" w:rsidRPr="00E06106" w:rsidRDefault="008C04F5" w:rsidP="008C04F5">
            <w:pPr>
              <w:jc w:val="right"/>
              <w:rPr>
                <w:color w:val="000000"/>
                <w:sz w:val="16"/>
                <w:szCs w:val="16"/>
              </w:rPr>
            </w:pPr>
            <w:r w:rsidRPr="00E06106">
              <w:rPr>
                <w:color w:val="000000"/>
                <w:sz w:val="16"/>
                <w:szCs w:val="16"/>
              </w:rPr>
              <w:t xml:space="preserve"> 719.989 </w:t>
            </w:r>
          </w:p>
        </w:tc>
      </w:tr>
      <w:tr w:rsidR="008C04F5" w:rsidRPr="00E06106" w14:paraId="6D29BE68" w14:textId="77777777" w:rsidTr="008C04F5">
        <w:trPr>
          <w:trHeight w:val="205"/>
        </w:trPr>
        <w:tc>
          <w:tcPr>
            <w:tcW w:w="195" w:type="pct"/>
            <w:noWrap/>
            <w:vAlign w:val="bottom"/>
            <w:hideMark/>
          </w:tcPr>
          <w:p w14:paraId="06114457"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7</w:t>
            </w:r>
          </w:p>
        </w:tc>
        <w:tc>
          <w:tcPr>
            <w:tcW w:w="1793" w:type="pct"/>
            <w:noWrap/>
            <w:vAlign w:val="bottom"/>
            <w:hideMark/>
          </w:tcPr>
          <w:p w14:paraId="5F77688A"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Operasyonel olmayan mevduat</w:t>
            </w:r>
          </w:p>
        </w:tc>
        <w:tc>
          <w:tcPr>
            <w:tcW w:w="720" w:type="pct"/>
            <w:noWrap/>
            <w:vAlign w:val="bottom"/>
          </w:tcPr>
          <w:p w14:paraId="02F2530C" w14:textId="1AD9D7C3" w:rsidR="008C04F5" w:rsidRPr="00E06106" w:rsidRDefault="008C04F5" w:rsidP="008C04F5">
            <w:pPr>
              <w:jc w:val="right"/>
              <w:rPr>
                <w:color w:val="000000"/>
                <w:sz w:val="16"/>
                <w:szCs w:val="16"/>
              </w:rPr>
            </w:pPr>
            <w:r w:rsidRPr="00E06106">
              <w:rPr>
                <w:color w:val="000000"/>
                <w:sz w:val="16"/>
                <w:szCs w:val="16"/>
              </w:rPr>
              <w:t xml:space="preserve"> 301.606.433 </w:t>
            </w:r>
          </w:p>
        </w:tc>
        <w:tc>
          <w:tcPr>
            <w:tcW w:w="723" w:type="pct"/>
            <w:noWrap/>
            <w:vAlign w:val="bottom"/>
          </w:tcPr>
          <w:p w14:paraId="2568AFD4" w14:textId="0568315C" w:rsidR="008C04F5" w:rsidRPr="00E06106" w:rsidRDefault="008C04F5" w:rsidP="008C04F5">
            <w:pPr>
              <w:jc w:val="right"/>
              <w:rPr>
                <w:color w:val="000000"/>
                <w:sz w:val="16"/>
                <w:szCs w:val="16"/>
              </w:rPr>
            </w:pPr>
            <w:r w:rsidRPr="00E06106">
              <w:rPr>
                <w:color w:val="000000"/>
                <w:sz w:val="16"/>
                <w:szCs w:val="16"/>
              </w:rPr>
              <w:t xml:space="preserve"> 120.824.377 </w:t>
            </w:r>
          </w:p>
        </w:tc>
        <w:tc>
          <w:tcPr>
            <w:tcW w:w="697" w:type="pct"/>
            <w:noWrap/>
            <w:vAlign w:val="bottom"/>
          </w:tcPr>
          <w:p w14:paraId="3C2E21E6" w14:textId="44DDDD93" w:rsidR="008C04F5" w:rsidRPr="00E06106" w:rsidRDefault="008C04F5" w:rsidP="008C04F5">
            <w:pPr>
              <w:jc w:val="right"/>
              <w:rPr>
                <w:color w:val="000000"/>
                <w:sz w:val="16"/>
                <w:szCs w:val="16"/>
              </w:rPr>
            </w:pPr>
            <w:r w:rsidRPr="00E06106">
              <w:rPr>
                <w:color w:val="000000"/>
                <w:sz w:val="16"/>
                <w:szCs w:val="16"/>
              </w:rPr>
              <w:t xml:space="preserve"> 166.592.354 </w:t>
            </w:r>
          </w:p>
        </w:tc>
        <w:tc>
          <w:tcPr>
            <w:tcW w:w="872" w:type="pct"/>
            <w:noWrap/>
            <w:vAlign w:val="bottom"/>
          </w:tcPr>
          <w:p w14:paraId="50D742C7" w14:textId="677787B1" w:rsidR="008C04F5" w:rsidRPr="00E06106" w:rsidRDefault="008C04F5" w:rsidP="008C04F5">
            <w:pPr>
              <w:jc w:val="right"/>
              <w:rPr>
                <w:color w:val="000000"/>
                <w:sz w:val="16"/>
                <w:szCs w:val="16"/>
              </w:rPr>
            </w:pPr>
            <w:r w:rsidRPr="00E06106">
              <w:rPr>
                <w:color w:val="000000"/>
                <w:sz w:val="16"/>
                <w:szCs w:val="16"/>
              </w:rPr>
              <w:t xml:space="preserve"> 65.633.977 </w:t>
            </w:r>
          </w:p>
        </w:tc>
      </w:tr>
      <w:tr w:rsidR="008C04F5" w:rsidRPr="00E06106" w14:paraId="462FD4AA" w14:textId="77777777" w:rsidTr="008C04F5">
        <w:trPr>
          <w:trHeight w:val="205"/>
        </w:trPr>
        <w:tc>
          <w:tcPr>
            <w:tcW w:w="195" w:type="pct"/>
            <w:noWrap/>
            <w:vAlign w:val="bottom"/>
            <w:hideMark/>
          </w:tcPr>
          <w:p w14:paraId="757A8E1E"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8</w:t>
            </w:r>
          </w:p>
        </w:tc>
        <w:tc>
          <w:tcPr>
            <w:tcW w:w="1793" w:type="pct"/>
            <w:noWrap/>
            <w:vAlign w:val="bottom"/>
            <w:hideMark/>
          </w:tcPr>
          <w:p w14:paraId="79AB1C4A"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Diğer teminatsız borçlar</w:t>
            </w:r>
          </w:p>
        </w:tc>
        <w:tc>
          <w:tcPr>
            <w:tcW w:w="720" w:type="pct"/>
            <w:noWrap/>
            <w:vAlign w:val="bottom"/>
          </w:tcPr>
          <w:p w14:paraId="34694BC7" w14:textId="1AB65F4D" w:rsidR="008C04F5" w:rsidRPr="00E06106" w:rsidRDefault="008C04F5" w:rsidP="008C04F5">
            <w:pPr>
              <w:jc w:val="right"/>
              <w:rPr>
                <w:color w:val="000000"/>
                <w:sz w:val="16"/>
                <w:szCs w:val="16"/>
              </w:rPr>
            </w:pPr>
            <w:r w:rsidRPr="00E06106">
              <w:rPr>
                <w:color w:val="000000"/>
                <w:sz w:val="16"/>
                <w:szCs w:val="16"/>
              </w:rPr>
              <w:t xml:space="preserve"> 101.365.035 </w:t>
            </w:r>
          </w:p>
        </w:tc>
        <w:tc>
          <w:tcPr>
            <w:tcW w:w="723" w:type="pct"/>
            <w:noWrap/>
            <w:vAlign w:val="bottom"/>
          </w:tcPr>
          <w:p w14:paraId="468CE5BD" w14:textId="0B450255" w:rsidR="008C04F5" w:rsidRPr="00E06106" w:rsidRDefault="008C04F5" w:rsidP="008C04F5">
            <w:pPr>
              <w:jc w:val="right"/>
              <w:rPr>
                <w:color w:val="000000"/>
                <w:sz w:val="16"/>
                <w:szCs w:val="16"/>
              </w:rPr>
            </w:pPr>
            <w:r w:rsidRPr="00E06106">
              <w:rPr>
                <w:color w:val="000000"/>
                <w:sz w:val="16"/>
                <w:szCs w:val="16"/>
              </w:rPr>
              <w:t xml:space="preserve"> 30.564.697 </w:t>
            </w:r>
          </w:p>
        </w:tc>
        <w:tc>
          <w:tcPr>
            <w:tcW w:w="697" w:type="pct"/>
            <w:noWrap/>
            <w:vAlign w:val="bottom"/>
          </w:tcPr>
          <w:p w14:paraId="26565256" w14:textId="06D90219" w:rsidR="008C04F5" w:rsidRPr="00E06106" w:rsidRDefault="008C04F5" w:rsidP="008C04F5">
            <w:pPr>
              <w:jc w:val="right"/>
              <w:rPr>
                <w:color w:val="000000"/>
                <w:sz w:val="16"/>
                <w:szCs w:val="16"/>
              </w:rPr>
            </w:pPr>
            <w:r w:rsidRPr="00E06106">
              <w:rPr>
                <w:color w:val="000000"/>
                <w:sz w:val="16"/>
                <w:szCs w:val="16"/>
              </w:rPr>
              <w:t xml:space="preserve"> 83.592.229 </w:t>
            </w:r>
          </w:p>
        </w:tc>
        <w:tc>
          <w:tcPr>
            <w:tcW w:w="872" w:type="pct"/>
            <w:noWrap/>
            <w:vAlign w:val="bottom"/>
          </w:tcPr>
          <w:p w14:paraId="58A17C71" w14:textId="73F5D1DD" w:rsidR="008C04F5" w:rsidRPr="00E06106" w:rsidRDefault="008C04F5" w:rsidP="008C04F5">
            <w:pPr>
              <w:jc w:val="right"/>
              <w:rPr>
                <w:color w:val="000000"/>
                <w:sz w:val="16"/>
                <w:szCs w:val="16"/>
              </w:rPr>
            </w:pPr>
            <w:r w:rsidRPr="00E06106">
              <w:rPr>
                <w:color w:val="000000"/>
                <w:sz w:val="16"/>
                <w:szCs w:val="16"/>
              </w:rPr>
              <w:t xml:space="preserve"> 30.507.970 </w:t>
            </w:r>
          </w:p>
        </w:tc>
      </w:tr>
      <w:tr w:rsidR="008C04F5" w:rsidRPr="00E06106" w14:paraId="735FF956" w14:textId="77777777" w:rsidTr="008C04F5">
        <w:trPr>
          <w:trHeight w:val="205"/>
        </w:trPr>
        <w:tc>
          <w:tcPr>
            <w:tcW w:w="195" w:type="pct"/>
            <w:noWrap/>
            <w:vAlign w:val="bottom"/>
            <w:hideMark/>
          </w:tcPr>
          <w:p w14:paraId="33FE60E4"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9</w:t>
            </w:r>
          </w:p>
        </w:tc>
        <w:tc>
          <w:tcPr>
            <w:tcW w:w="1793" w:type="pct"/>
            <w:noWrap/>
            <w:vAlign w:val="bottom"/>
            <w:hideMark/>
          </w:tcPr>
          <w:p w14:paraId="40D7CA38"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Teminatlı borçlar</w:t>
            </w:r>
          </w:p>
        </w:tc>
        <w:tc>
          <w:tcPr>
            <w:tcW w:w="720" w:type="pct"/>
            <w:noWrap/>
            <w:vAlign w:val="bottom"/>
          </w:tcPr>
          <w:p w14:paraId="31759372" w14:textId="0230C74A" w:rsidR="008C04F5" w:rsidRPr="00E06106" w:rsidRDefault="008C04F5" w:rsidP="008C04F5">
            <w:pPr>
              <w:jc w:val="right"/>
              <w:rPr>
                <w:color w:val="000000"/>
                <w:sz w:val="16"/>
                <w:szCs w:val="16"/>
              </w:rPr>
            </w:pPr>
            <w:r w:rsidRPr="00E06106">
              <w:rPr>
                <w:color w:val="000000"/>
                <w:sz w:val="16"/>
                <w:szCs w:val="16"/>
              </w:rPr>
              <w:t xml:space="preserve"> -   </w:t>
            </w:r>
          </w:p>
        </w:tc>
        <w:tc>
          <w:tcPr>
            <w:tcW w:w="723" w:type="pct"/>
            <w:noWrap/>
            <w:vAlign w:val="bottom"/>
          </w:tcPr>
          <w:p w14:paraId="06A652BC" w14:textId="2D76CD2B"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noWrap/>
            <w:vAlign w:val="bottom"/>
          </w:tcPr>
          <w:p w14:paraId="35C0B35D" w14:textId="468EEF98" w:rsidR="008C04F5" w:rsidRPr="00E06106" w:rsidRDefault="008C04F5" w:rsidP="008C04F5">
            <w:pPr>
              <w:jc w:val="right"/>
              <w:rPr>
                <w:color w:val="000000"/>
                <w:sz w:val="16"/>
                <w:szCs w:val="16"/>
              </w:rPr>
            </w:pPr>
            <w:r w:rsidRPr="00E06106">
              <w:rPr>
                <w:color w:val="000000"/>
                <w:sz w:val="16"/>
                <w:szCs w:val="16"/>
              </w:rPr>
              <w:t xml:space="preserve"> -   </w:t>
            </w:r>
          </w:p>
        </w:tc>
        <w:tc>
          <w:tcPr>
            <w:tcW w:w="872" w:type="pct"/>
            <w:noWrap/>
            <w:vAlign w:val="bottom"/>
          </w:tcPr>
          <w:p w14:paraId="3CADD20C" w14:textId="7C4BAF5F"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345AE383" w14:textId="77777777" w:rsidTr="008C04F5">
        <w:trPr>
          <w:trHeight w:val="205"/>
        </w:trPr>
        <w:tc>
          <w:tcPr>
            <w:tcW w:w="195" w:type="pct"/>
            <w:noWrap/>
            <w:vAlign w:val="bottom"/>
            <w:hideMark/>
          </w:tcPr>
          <w:p w14:paraId="43ED566C"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10</w:t>
            </w:r>
          </w:p>
        </w:tc>
        <w:tc>
          <w:tcPr>
            <w:tcW w:w="1793" w:type="pct"/>
            <w:noWrap/>
            <w:vAlign w:val="bottom"/>
            <w:hideMark/>
          </w:tcPr>
          <w:p w14:paraId="03194295"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Diğer nakit çıkışları</w:t>
            </w:r>
          </w:p>
        </w:tc>
        <w:tc>
          <w:tcPr>
            <w:tcW w:w="720" w:type="pct"/>
            <w:noWrap/>
            <w:vAlign w:val="bottom"/>
          </w:tcPr>
          <w:p w14:paraId="7B1BFD55" w14:textId="278CA3EE" w:rsidR="008C04F5" w:rsidRPr="00E06106" w:rsidRDefault="008C04F5" w:rsidP="008C04F5">
            <w:pPr>
              <w:jc w:val="right"/>
              <w:rPr>
                <w:color w:val="000000"/>
                <w:sz w:val="16"/>
                <w:szCs w:val="16"/>
              </w:rPr>
            </w:pPr>
            <w:r w:rsidRPr="00E06106">
              <w:rPr>
                <w:color w:val="000000"/>
                <w:sz w:val="16"/>
                <w:szCs w:val="16"/>
              </w:rPr>
              <w:t xml:space="preserve"> 14.297.483 </w:t>
            </w:r>
          </w:p>
        </w:tc>
        <w:tc>
          <w:tcPr>
            <w:tcW w:w="723" w:type="pct"/>
            <w:noWrap/>
            <w:vAlign w:val="bottom"/>
          </w:tcPr>
          <w:p w14:paraId="7BD2905A" w14:textId="2CC2F9C7" w:rsidR="008C04F5" w:rsidRPr="00E06106" w:rsidRDefault="008C04F5" w:rsidP="008C04F5">
            <w:pPr>
              <w:jc w:val="right"/>
              <w:rPr>
                <w:color w:val="000000"/>
                <w:sz w:val="16"/>
                <w:szCs w:val="16"/>
              </w:rPr>
            </w:pPr>
            <w:r w:rsidRPr="00E06106">
              <w:rPr>
                <w:color w:val="000000"/>
                <w:sz w:val="16"/>
                <w:szCs w:val="16"/>
              </w:rPr>
              <w:t xml:space="preserve"> 27.850.766 </w:t>
            </w:r>
          </w:p>
        </w:tc>
        <w:tc>
          <w:tcPr>
            <w:tcW w:w="697" w:type="pct"/>
            <w:noWrap/>
            <w:vAlign w:val="bottom"/>
          </w:tcPr>
          <w:p w14:paraId="57F8C1CF" w14:textId="06697EAE" w:rsidR="008C04F5" w:rsidRPr="00E06106" w:rsidRDefault="008C04F5" w:rsidP="008C04F5">
            <w:pPr>
              <w:jc w:val="right"/>
              <w:rPr>
                <w:color w:val="000000"/>
                <w:sz w:val="16"/>
                <w:szCs w:val="16"/>
              </w:rPr>
            </w:pPr>
            <w:r w:rsidRPr="00E06106">
              <w:rPr>
                <w:color w:val="000000"/>
                <w:sz w:val="16"/>
                <w:szCs w:val="16"/>
              </w:rPr>
              <w:t xml:space="preserve"> 14.297.483 </w:t>
            </w:r>
          </w:p>
        </w:tc>
        <w:tc>
          <w:tcPr>
            <w:tcW w:w="872" w:type="pct"/>
            <w:noWrap/>
            <w:vAlign w:val="bottom"/>
          </w:tcPr>
          <w:p w14:paraId="7D2FF870" w14:textId="2874F6DA" w:rsidR="008C04F5" w:rsidRPr="00E06106" w:rsidRDefault="008C04F5" w:rsidP="008C04F5">
            <w:pPr>
              <w:jc w:val="right"/>
              <w:rPr>
                <w:color w:val="000000"/>
                <w:sz w:val="16"/>
                <w:szCs w:val="16"/>
              </w:rPr>
            </w:pPr>
            <w:r w:rsidRPr="00E06106">
              <w:rPr>
                <w:color w:val="000000"/>
                <w:sz w:val="16"/>
                <w:szCs w:val="16"/>
              </w:rPr>
              <w:t xml:space="preserve"> 27.850.766 </w:t>
            </w:r>
          </w:p>
        </w:tc>
      </w:tr>
      <w:tr w:rsidR="008C04F5" w:rsidRPr="00E06106" w14:paraId="601920BA" w14:textId="77777777" w:rsidTr="008C04F5">
        <w:trPr>
          <w:trHeight w:val="205"/>
        </w:trPr>
        <w:tc>
          <w:tcPr>
            <w:tcW w:w="195" w:type="pct"/>
            <w:noWrap/>
            <w:hideMark/>
          </w:tcPr>
          <w:p w14:paraId="1DD6F820"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11</w:t>
            </w:r>
          </w:p>
        </w:tc>
        <w:tc>
          <w:tcPr>
            <w:tcW w:w="1793" w:type="pct"/>
            <w:hideMark/>
          </w:tcPr>
          <w:p w14:paraId="5AF9ADCD"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Türev yükümlülükler ve teminat tamamlama yükümlülükleri</w:t>
            </w:r>
          </w:p>
        </w:tc>
        <w:tc>
          <w:tcPr>
            <w:tcW w:w="720" w:type="pct"/>
            <w:noWrap/>
            <w:vAlign w:val="bottom"/>
          </w:tcPr>
          <w:p w14:paraId="378D8AEF" w14:textId="2A786462" w:rsidR="008C04F5" w:rsidRPr="00E06106" w:rsidRDefault="008C04F5" w:rsidP="008C04F5">
            <w:pPr>
              <w:jc w:val="right"/>
              <w:rPr>
                <w:color w:val="000000"/>
                <w:sz w:val="16"/>
                <w:szCs w:val="16"/>
              </w:rPr>
            </w:pPr>
            <w:r w:rsidRPr="00E06106">
              <w:rPr>
                <w:color w:val="000000"/>
                <w:sz w:val="16"/>
                <w:szCs w:val="16"/>
              </w:rPr>
              <w:t xml:space="preserve"> 14.297.483 </w:t>
            </w:r>
          </w:p>
        </w:tc>
        <w:tc>
          <w:tcPr>
            <w:tcW w:w="723" w:type="pct"/>
            <w:noWrap/>
            <w:vAlign w:val="bottom"/>
          </w:tcPr>
          <w:p w14:paraId="4C17B729" w14:textId="5D34533C" w:rsidR="008C04F5" w:rsidRPr="00E06106" w:rsidRDefault="008C04F5" w:rsidP="008C04F5">
            <w:pPr>
              <w:jc w:val="right"/>
              <w:rPr>
                <w:color w:val="000000"/>
                <w:sz w:val="16"/>
                <w:szCs w:val="16"/>
              </w:rPr>
            </w:pPr>
            <w:r w:rsidRPr="00E06106">
              <w:rPr>
                <w:color w:val="000000"/>
                <w:sz w:val="16"/>
                <w:szCs w:val="16"/>
              </w:rPr>
              <w:t xml:space="preserve"> 27.850.766 </w:t>
            </w:r>
          </w:p>
        </w:tc>
        <w:tc>
          <w:tcPr>
            <w:tcW w:w="697" w:type="pct"/>
            <w:noWrap/>
            <w:vAlign w:val="bottom"/>
          </w:tcPr>
          <w:p w14:paraId="44DA6C8C" w14:textId="5E819EB9" w:rsidR="008C04F5" w:rsidRPr="00E06106" w:rsidRDefault="008C04F5" w:rsidP="008C04F5">
            <w:pPr>
              <w:jc w:val="right"/>
              <w:rPr>
                <w:color w:val="000000"/>
                <w:sz w:val="16"/>
                <w:szCs w:val="16"/>
              </w:rPr>
            </w:pPr>
            <w:r w:rsidRPr="00E06106">
              <w:rPr>
                <w:color w:val="000000"/>
                <w:sz w:val="16"/>
                <w:szCs w:val="16"/>
              </w:rPr>
              <w:t xml:space="preserve"> 14.297.483 </w:t>
            </w:r>
          </w:p>
        </w:tc>
        <w:tc>
          <w:tcPr>
            <w:tcW w:w="872" w:type="pct"/>
            <w:noWrap/>
            <w:vAlign w:val="bottom"/>
          </w:tcPr>
          <w:p w14:paraId="0A8309BC" w14:textId="48C6737A" w:rsidR="008C04F5" w:rsidRPr="00E06106" w:rsidRDefault="008C04F5" w:rsidP="008C04F5">
            <w:pPr>
              <w:jc w:val="right"/>
              <w:rPr>
                <w:color w:val="000000"/>
                <w:sz w:val="16"/>
                <w:szCs w:val="16"/>
              </w:rPr>
            </w:pPr>
            <w:r w:rsidRPr="00E06106">
              <w:rPr>
                <w:color w:val="000000"/>
                <w:sz w:val="16"/>
                <w:szCs w:val="16"/>
              </w:rPr>
              <w:t xml:space="preserve"> 27.850.766 </w:t>
            </w:r>
          </w:p>
        </w:tc>
      </w:tr>
      <w:tr w:rsidR="008C04F5" w:rsidRPr="00E06106" w14:paraId="420AD1CD" w14:textId="77777777" w:rsidTr="008C04F5">
        <w:trPr>
          <w:trHeight w:val="205"/>
        </w:trPr>
        <w:tc>
          <w:tcPr>
            <w:tcW w:w="195" w:type="pct"/>
            <w:noWrap/>
            <w:vAlign w:val="bottom"/>
            <w:hideMark/>
          </w:tcPr>
          <w:p w14:paraId="3F095896"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12</w:t>
            </w:r>
          </w:p>
        </w:tc>
        <w:tc>
          <w:tcPr>
            <w:tcW w:w="1793" w:type="pct"/>
            <w:vAlign w:val="bottom"/>
            <w:hideMark/>
          </w:tcPr>
          <w:p w14:paraId="6498443D"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Yapılandırılmış finansal araçlardan borçlar</w:t>
            </w:r>
          </w:p>
        </w:tc>
        <w:tc>
          <w:tcPr>
            <w:tcW w:w="720" w:type="pct"/>
            <w:noWrap/>
            <w:vAlign w:val="bottom"/>
          </w:tcPr>
          <w:p w14:paraId="407EB885" w14:textId="6F0F45B7" w:rsidR="008C04F5" w:rsidRPr="00E06106" w:rsidRDefault="008C04F5" w:rsidP="008C04F5">
            <w:pPr>
              <w:jc w:val="right"/>
              <w:rPr>
                <w:color w:val="000000"/>
                <w:sz w:val="16"/>
                <w:szCs w:val="16"/>
              </w:rPr>
            </w:pPr>
            <w:r w:rsidRPr="00E06106">
              <w:rPr>
                <w:color w:val="000000"/>
                <w:sz w:val="16"/>
                <w:szCs w:val="16"/>
              </w:rPr>
              <w:t xml:space="preserve"> -   </w:t>
            </w:r>
          </w:p>
        </w:tc>
        <w:tc>
          <w:tcPr>
            <w:tcW w:w="723" w:type="pct"/>
            <w:noWrap/>
            <w:vAlign w:val="bottom"/>
          </w:tcPr>
          <w:p w14:paraId="5879906B" w14:textId="6D5F0DCC"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noWrap/>
            <w:vAlign w:val="bottom"/>
          </w:tcPr>
          <w:p w14:paraId="4AA64B5C" w14:textId="06DDEA50" w:rsidR="008C04F5" w:rsidRPr="00E06106" w:rsidRDefault="008C04F5" w:rsidP="008C04F5">
            <w:pPr>
              <w:jc w:val="right"/>
              <w:rPr>
                <w:color w:val="000000"/>
                <w:sz w:val="16"/>
                <w:szCs w:val="16"/>
              </w:rPr>
            </w:pPr>
            <w:r w:rsidRPr="00E06106">
              <w:rPr>
                <w:color w:val="000000"/>
                <w:sz w:val="16"/>
                <w:szCs w:val="16"/>
              </w:rPr>
              <w:t xml:space="preserve"> -   </w:t>
            </w:r>
          </w:p>
        </w:tc>
        <w:tc>
          <w:tcPr>
            <w:tcW w:w="872" w:type="pct"/>
            <w:noWrap/>
            <w:vAlign w:val="bottom"/>
          </w:tcPr>
          <w:p w14:paraId="68A5F73D" w14:textId="6E9128A9"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212CEFF5" w14:textId="77777777" w:rsidTr="008C04F5">
        <w:trPr>
          <w:trHeight w:val="205"/>
        </w:trPr>
        <w:tc>
          <w:tcPr>
            <w:tcW w:w="195" w:type="pct"/>
            <w:noWrap/>
          </w:tcPr>
          <w:p w14:paraId="341F7BDE"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13</w:t>
            </w:r>
          </w:p>
        </w:tc>
        <w:tc>
          <w:tcPr>
            <w:tcW w:w="1793" w:type="pct"/>
            <w:vAlign w:val="bottom"/>
          </w:tcPr>
          <w:p w14:paraId="36DFB7AF"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Finansal piyasalara olan borçlar için verilen ödeme taahhütleri ile diğer bilanço dışı yükümlülükler</w:t>
            </w:r>
          </w:p>
        </w:tc>
        <w:tc>
          <w:tcPr>
            <w:tcW w:w="720" w:type="pct"/>
            <w:noWrap/>
            <w:vAlign w:val="bottom"/>
          </w:tcPr>
          <w:p w14:paraId="3F968BB7" w14:textId="3018364B" w:rsidR="008C04F5" w:rsidRPr="00E06106" w:rsidRDefault="008C04F5" w:rsidP="008C04F5">
            <w:pPr>
              <w:jc w:val="right"/>
              <w:rPr>
                <w:color w:val="000000"/>
                <w:sz w:val="16"/>
                <w:szCs w:val="16"/>
              </w:rPr>
            </w:pPr>
            <w:r w:rsidRPr="00E06106">
              <w:rPr>
                <w:color w:val="000000"/>
                <w:sz w:val="16"/>
                <w:szCs w:val="16"/>
              </w:rPr>
              <w:t xml:space="preserve"> -   </w:t>
            </w:r>
          </w:p>
        </w:tc>
        <w:tc>
          <w:tcPr>
            <w:tcW w:w="723" w:type="pct"/>
            <w:noWrap/>
            <w:vAlign w:val="bottom"/>
          </w:tcPr>
          <w:p w14:paraId="0D7ACED7" w14:textId="6F498AA2"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noWrap/>
            <w:vAlign w:val="bottom"/>
          </w:tcPr>
          <w:p w14:paraId="3B5DBC0A" w14:textId="7870BE68" w:rsidR="008C04F5" w:rsidRPr="00E06106" w:rsidRDefault="008C04F5" w:rsidP="008C04F5">
            <w:pPr>
              <w:jc w:val="right"/>
              <w:rPr>
                <w:color w:val="000000"/>
                <w:sz w:val="16"/>
                <w:szCs w:val="16"/>
              </w:rPr>
            </w:pPr>
            <w:r w:rsidRPr="00E06106">
              <w:rPr>
                <w:color w:val="000000"/>
                <w:sz w:val="16"/>
                <w:szCs w:val="16"/>
              </w:rPr>
              <w:t xml:space="preserve"> -   </w:t>
            </w:r>
          </w:p>
        </w:tc>
        <w:tc>
          <w:tcPr>
            <w:tcW w:w="872" w:type="pct"/>
            <w:noWrap/>
            <w:vAlign w:val="bottom"/>
          </w:tcPr>
          <w:p w14:paraId="16038C60" w14:textId="3DFA2CD9"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26743740" w14:textId="77777777" w:rsidTr="008C04F5">
        <w:trPr>
          <w:trHeight w:val="205"/>
        </w:trPr>
        <w:tc>
          <w:tcPr>
            <w:tcW w:w="195" w:type="pct"/>
            <w:noWrap/>
            <w:hideMark/>
          </w:tcPr>
          <w:p w14:paraId="53FE3C81"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14</w:t>
            </w:r>
          </w:p>
        </w:tc>
        <w:tc>
          <w:tcPr>
            <w:tcW w:w="1793" w:type="pct"/>
            <w:vAlign w:val="bottom"/>
            <w:hideMark/>
          </w:tcPr>
          <w:p w14:paraId="5B640B09"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Herhangi bir şarta bağlı olmaksızın cayılabilir bilanço dışı diğer yükümlülükler ile sözleşmeye dayalı diğer yükümlülükler</w:t>
            </w:r>
          </w:p>
        </w:tc>
        <w:tc>
          <w:tcPr>
            <w:tcW w:w="720" w:type="pct"/>
            <w:noWrap/>
            <w:vAlign w:val="bottom"/>
          </w:tcPr>
          <w:p w14:paraId="280840DF" w14:textId="1EF4702B" w:rsidR="008C04F5" w:rsidRPr="00E06106" w:rsidRDefault="008C04F5" w:rsidP="008C04F5">
            <w:pPr>
              <w:jc w:val="right"/>
              <w:rPr>
                <w:color w:val="000000"/>
                <w:sz w:val="16"/>
                <w:szCs w:val="16"/>
              </w:rPr>
            </w:pPr>
            <w:r w:rsidRPr="00E06106">
              <w:rPr>
                <w:color w:val="000000"/>
                <w:sz w:val="16"/>
                <w:szCs w:val="16"/>
              </w:rPr>
              <w:t xml:space="preserve"> 110.261.720 </w:t>
            </w:r>
          </w:p>
        </w:tc>
        <w:tc>
          <w:tcPr>
            <w:tcW w:w="723" w:type="pct"/>
            <w:noWrap/>
            <w:vAlign w:val="bottom"/>
          </w:tcPr>
          <w:p w14:paraId="5FAD745D" w14:textId="1D472FF2"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noWrap/>
            <w:vAlign w:val="bottom"/>
          </w:tcPr>
          <w:p w14:paraId="1C560D52" w14:textId="6658EBD6" w:rsidR="008C04F5" w:rsidRPr="00E06106" w:rsidRDefault="008C04F5" w:rsidP="008C04F5">
            <w:pPr>
              <w:jc w:val="right"/>
              <w:rPr>
                <w:color w:val="000000"/>
                <w:sz w:val="16"/>
                <w:szCs w:val="16"/>
              </w:rPr>
            </w:pPr>
            <w:r w:rsidRPr="00E06106">
              <w:rPr>
                <w:color w:val="000000"/>
                <w:sz w:val="16"/>
                <w:szCs w:val="16"/>
              </w:rPr>
              <w:t xml:space="preserve"> 5.513.086 </w:t>
            </w:r>
          </w:p>
        </w:tc>
        <w:tc>
          <w:tcPr>
            <w:tcW w:w="872" w:type="pct"/>
            <w:noWrap/>
            <w:vAlign w:val="bottom"/>
          </w:tcPr>
          <w:p w14:paraId="2C49CE18" w14:textId="7DDC4E52"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573938E6" w14:textId="77777777" w:rsidTr="008C04F5">
        <w:trPr>
          <w:trHeight w:val="205"/>
        </w:trPr>
        <w:tc>
          <w:tcPr>
            <w:tcW w:w="195" w:type="pct"/>
            <w:tcBorders>
              <w:bottom w:val="single" w:sz="4" w:space="0" w:color="auto"/>
            </w:tcBorders>
            <w:noWrap/>
            <w:hideMark/>
          </w:tcPr>
          <w:p w14:paraId="5378657F"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15</w:t>
            </w:r>
          </w:p>
        </w:tc>
        <w:tc>
          <w:tcPr>
            <w:tcW w:w="1793" w:type="pct"/>
            <w:tcBorders>
              <w:bottom w:val="single" w:sz="4" w:space="0" w:color="auto"/>
            </w:tcBorders>
            <w:vAlign w:val="bottom"/>
            <w:hideMark/>
          </w:tcPr>
          <w:p w14:paraId="4CDA8B68"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Diğer cayılamaz veya şarta bağlı olarak cayılabilir bilanço dışı borçlar</w:t>
            </w:r>
          </w:p>
        </w:tc>
        <w:tc>
          <w:tcPr>
            <w:tcW w:w="720" w:type="pct"/>
            <w:tcBorders>
              <w:bottom w:val="single" w:sz="4" w:space="0" w:color="auto"/>
            </w:tcBorders>
            <w:noWrap/>
            <w:vAlign w:val="bottom"/>
          </w:tcPr>
          <w:p w14:paraId="7722FF8D" w14:textId="5EEF4FED" w:rsidR="008C04F5" w:rsidRPr="00E06106" w:rsidRDefault="008C04F5" w:rsidP="008C04F5">
            <w:pPr>
              <w:jc w:val="right"/>
              <w:rPr>
                <w:color w:val="000000"/>
                <w:sz w:val="16"/>
                <w:szCs w:val="16"/>
              </w:rPr>
            </w:pPr>
            <w:r w:rsidRPr="00E06106">
              <w:rPr>
                <w:color w:val="000000"/>
                <w:sz w:val="16"/>
                <w:szCs w:val="16"/>
              </w:rPr>
              <w:t xml:space="preserve"> 1.776.205.583 </w:t>
            </w:r>
          </w:p>
        </w:tc>
        <w:tc>
          <w:tcPr>
            <w:tcW w:w="723" w:type="pct"/>
            <w:tcBorders>
              <w:bottom w:val="single" w:sz="4" w:space="0" w:color="auto"/>
            </w:tcBorders>
            <w:noWrap/>
            <w:vAlign w:val="bottom"/>
          </w:tcPr>
          <w:p w14:paraId="14B2BE35" w14:textId="53C841D7" w:rsidR="008C04F5" w:rsidRPr="00E06106" w:rsidRDefault="008C04F5" w:rsidP="008C04F5">
            <w:pPr>
              <w:jc w:val="right"/>
              <w:rPr>
                <w:color w:val="000000"/>
                <w:sz w:val="16"/>
                <w:szCs w:val="16"/>
              </w:rPr>
            </w:pPr>
            <w:r w:rsidRPr="00E06106">
              <w:rPr>
                <w:color w:val="000000"/>
                <w:sz w:val="16"/>
                <w:szCs w:val="16"/>
              </w:rPr>
              <w:t xml:space="preserve"> 131.561.358 </w:t>
            </w:r>
          </w:p>
        </w:tc>
        <w:tc>
          <w:tcPr>
            <w:tcW w:w="697" w:type="pct"/>
            <w:tcBorders>
              <w:bottom w:val="single" w:sz="4" w:space="0" w:color="auto"/>
            </w:tcBorders>
            <w:noWrap/>
            <w:vAlign w:val="bottom"/>
          </w:tcPr>
          <w:p w14:paraId="2837C601" w14:textId="5CCAB066" w:rsidR="008C04F5" w:rsidRPr="00E06106" w:rsidRDefault="008C04F5" w:rsidP="008C04F5">
            <w:pPr>
              <w:jc w:val="right"/>
              <w:rPr>
                <w:color w:val="000000"/>
                <w:sz w:val="16"/>
                <w:szCs w:val="16"/>
              </w:rPr>
            </w:pPr>
            <w:r w:rsidRPr="00E06106">
              <w:rPr>
                <w:color w:val="000000"/>
                <w:sz w:val="16"/>
                <w:szCs w:val="16"/>
              </w:rPr>
              <w:t xml:space="preserve"> 107.758.370 </w:t>
            </w:r>
          </w:p>
        </w:tc>
        <w:tc>
          <w:tcPr>
            <w:tcW w:w="872" w:type="pct"/>
            <w:tcBorders>
              <w:bottom w:val="single" w:sz="4" w:space="0" w:color="auto"/>
            </w:tcBorders>
            <w:noWrap/>
            <w:vAlign w:val="bottom"/>
          </w:tcPr>
          <w:p w14:paraId="7EB3EA87" w14:textId="741CA39B" w:rsidR="008C04F5" w:rsidRPr="00E06106" w:rsidRDefault="008C04F5" w:rsidP="008C04F5">
            <w:pPr>
              <w:jc w:val="right"/>
              <w:rPr>
                <w:color w:val="000000"/>
                <w:sz w:val="16"/>
                <w:szCs w:val="16"/>
              </w:rPr>
            </w:pPr>
            <w:r w:rsidRPr="00E06106">
              <w:rPr>
                <w:color w:val="000000"/>
                <w:sz w:val="16"/>
                <w:szCs w:val="16"/>
              </w:rPr>
              <w:t xml:space="preserve"> 13.179.633 </w:t>
            </w:r>
          </w:p>
        </w:tc>
      </w:tr>
      <w:tr w:rsidR="008C04F5" w:rsidRPr="00E06106" w14:paraId="5B903730" w14:textId="77777777" w:rsidTr="008C04F5">
        <w:trPr>
          <w:trHeight w:val="205"/>
        </w:trPr>
        <w:tc>
          <w:tcPr>
            <w:tcW w:w="195" w:type="pct"/>
            <w:tcBorders>
              <w:top w:val="single" w:sz="4" w:space="0" w:color="auto"/>
              <w:bottom w:val="single" w:sz="4" w:space="0" w:color="auto"/>
            </w:tcBorders>
            <w:noWrap/>
            <w:vAlign w:val="bottom"/>
            <w:hideMark/>
          </w:tcPr>
          <w:p w14:paraId="4948B322" w14:textId="77777777" w:rsidR="008C04F5" w:rsidRPr="00E06106" w:rsidRDefault="008C04F5" w:rsidP="008C04F5">
            <w:pPr>
              <w:widowControl w:val="0"/>
              <w:jc w:val="right"/>
              <w:rPr>
                <w:b/>
                <w:color w:val="000000"/>
                <w:sz w:val="16"/>
                <w:szCs w:val="16"/>
                <w:lang w:eastAsia="tr-TR"/>
              </w:rPr>
            </w:pPr>
            <w:r w:rsidRPr="00E06106">
              <w:rPr>
                <w:b/>
                <w:color w:val="000000"/>
                <w:sz w:val="16"/>
                <w:szCs w:val="16"/>
                <w:lang w:eastAsia="tr-TR"/>
              </w:rPr>
              <w:t>16</w:t>
            </w:r>
          </w:p>
        </w:tc>
        <w:tc>
          <w:tcPr>
            <w:tcW w:w="1793" w:type="pct"/>
            <w:tcBorders>
              <w:top w:val="single" w:sz="4" w:space="0" w:color="auto"/>
              <w:bottom w:val="single" w:sz="4" w:space="0" w:color="auto"/>
            </w:tcBorders>
            <w:vAlign w:val="bottom"/>
            <w:hideMark/>
          </w:tcPr>
          <w:p w14:paraId="050D088E" w14:textId="77777777" w:rsidR="008C04F5" w:rsidRPr="00E06106" w:rsidRDefault="008C04F5" w:rsidP="008C04F5">
            <w:pPr>
              <w:widowControl w:val="0"/>
              <w:rPr>
                <w:b/>
                <w:bCs/>
                <w:color w:val="000000"/>
                <w:sz w:val="16"/>
                <w:szCs w:val="16"/>
                <w:lang w:eastAsia="tr-TR"/>
              </w:rPr>
            </w:pPr>
            <w:r w:rsidRPr="00E06106">
              <w:rPr>
                <w:b/>
                <w:bCs/>
                <w:color w:val="000000"/>
                <w:sz w:val="16"/>
                <w:szCs w:val="16"/>
                <w:lang w:eastAsia="tr-TR"/>
              </w:rPr>
              <w:t>TOPLAM NAKİT ÇIKIŞLARI</w:t>
            </w:r>
          </w:p>
        </w:tc>
        <w:tc>
          <w:tcPr>
            <w:tcW w:w="720" w:type="pct"/>
            <w:tcBorders>
              <w:top w:val="single" w:sz="4" w:space="0" w:color="auto"/>
              <w:bottom w:val="single" w:sz="4" w:space="0" w:color="auto"/>
            </w:tcBorders>
            <w:noWrap/>
            <w:vAlign w:val="bottom"/>
          </w:tcPr>
          <w:p w14:paraId="600DE3F6" w14:textId="498AD461" w:rsidR="008C04F5" w:rsidRPr="00E06106" w:rsidRDefault="008C04F5" w:rsidP="008C04F5">
            <w:pPr>
              <w:jc w:val="right"/>
              <w:rPr>
                <w:color w:val="000000"/>
                <w:sz w:val="16"/>
                <w:szCs w:val="16"/>
              </w:rPr>
            </w:pPr>
            <w:r w:rsidRPr="00E06106">
              <w:rPr>
                <w:color w:val="000000"/>
                <w:sz w:val="16"/>
                <w:szCs w:val="16"/>
              </w:rPr>
              <w:t xml:space="preserve"> -   </w:t>
            </w:r>
          </w:p>
        </w:tc>
        <w:tc>
          <w:tcPr>
            <w:tcW w:w="723" w:type="pct"/>
            <w:tcBorders>
              <w:top w:val="single" w:sz="4" w:space="0" w:color="auto"/>
              <w:bottom w:val="single" w:sz="4" w:space="0" w:color="auto"/>
            </w:tcBorders>
            <w:noWrap/>
            <w:vAlign w:val="bottom"/>
          </w:tcPr>
          <w:p w14:paraId="0FEF2CF0" w14:textId="6EE86889"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tcBorders>
              <w:top w:val="single" w:sz="4" w:space="0" w:color="auto"/>
              <w:bottom w:val="single" w:sz="4" w:space="0" w:color="auto"/>
            </w:tcBorders>
            <w:noWrap/>
            <w:vAlign w:val="bottom"/>
          </w:tcPr>
          <w:p w14:paraId="659B9B1F" w14:textId="421D72C1" w:rsidR="008C04F5" w:rsidRPr="00E06106" w:rsidRDefault="008C04F5" w:rsidP="008C04F5">
            <w:pPr>
              <w:jc w:val="right"/>
              <w:rPr>
                <w:b/>
                <w:bCs/>
                <w:color w:val="000000"/>
                <w:sz w:val="16"/>
                <w:szCs w:val="16"/>
              </w:rPr>
            </w:pPr>
            <w:r w:rsidRPr="00E06106">
              <w:rPr>
                <w:b/>
                <w:bCs/>
                <w:color w:val="000000"/>
                <w:sz w:val="16"/>
                <w:szCs w:val="16"/>
              </w:rPr>
              <w:t xml:space="preserve"> 442.961.124 </w:t>
            </w:r>
          </w:p>
        </w:tc>
        <w:tc>
          <w:tcPr>
            <w:tcW w:w="872" w:type="pct"/>
            <w:tcBorders>
              <w:top w:val="single" w:sz="4" w:space="0" w:color="auto"/>
              <w:bottom w:val="single" w:sz="4" w:space="0" w:color="auto"/>
            </w:tcBorders>
            <w:noWrap/>
            <w:vAlign w:val="bottom"/>
          </w:tcPr>
          <w:p w14:paraId="1D9AED59" w14:textId="62E6FE29" w:rsidR="008C04F5" w:rsidRPr="00E06106" w:rsidRDefault="008C04F5" w:rsidP="008C04F5">
            <w:pPr>
              <w:jc w:val="right"/>
              <w:rPr>
                <w:b/>
                <w:bCs/>
                <w:color w:val="000000"/>
                <w:sz w:val="16"/>
                <w:szCs w:val="16"/>
              </w:rPr>
            </w:pPr>
            <w:r w:rsidRPr="00E06106">
              <w:rPr>
                <w:b/>
                <w:bCs/>
                <w:color w:val="000000"/>
                <w:sz w:val="16"/>
                <w:szCs w:val="16"/>
              </w:rPr>
              <w:t xml:space="preserve"> 164.898.282 </w:t>
            </w:r>
          </w:p>
        </w:tc>
      </w:tr>
      <w:tr w:rsidR="008C04F5" w:rsidRPr="00E06106" w14:paraId="08C5C87A" w14:textId="77777777" w:rsidTr="008C04F5">
        <w:trPr>
          <w:trHeight w:val="205"/>
        </w:trPr>
        <w:tc>
          <w:tcPr>
            <w:tcW w:w="1988" w:type="pct"/>
            <w:gridSpan w:val="2"/>
            <w:tcBorders>
              <w:top w:val="single" w:sz="4" w:space="0" w:color="auto"/>
              <w:bottom w:val="single" w:sz="4" w:space="0" w:color="auto"/>
            </w:tcBorders>
            <w:noWrap/>
            <w:vAlign w:val="bottom"/>
            <w:hideMark/>
          </w:tcPr>
          <w:p w14:paraId="46A20DB2" w14:textId="77777777" w:rsidR="008C04F5" w:rsidRPr="00E06106" w:rsidRDefault="008C04F5" w:rsidP="008C04F5">
            <w:pPr>
              <w:widowControl w:val="0"/>
              <w:rPr>
                <w:b/>
                <w:bCs/>
                <w:color w:val="000000"/>
                <w:sz w:val="16"/>
                <w:szCs w:val="16"/>
                <w:lang w:eastAsia="tr-TR"/>
              </w:rPr>
            </w:pPr>
            <w:r w:rsidRPr="00E06106">
              <w:rPr>
                <w:b/>
                <w:bCs/>
                <w:color w:val="000000"/>
                <w:sz w:val="16"/>
                <w:szCs w:val="16"/>
                <w:lang w:eastAsia="tr-TR"/>
              </w:rPr>
              <w:t>NAKİT GİRİŞLERİ </w:t>
            </w:r>
          </w:p>
        </w:tc>
        <w:tc>
          <w:tcPr>
            <w:tcW w:w="720" w:type="pct"/>
            <w:tcBorders>
              <w:top w:val="single" w:sz="4" w:space="0" w:color="auto"/>
              <w:bottom w:val="single" w:sz="4" w:space="0" w:color="auto"/>
            </w:tcBorders>
            <w:noWrap/>
            <w:vAlign w:val="bottom"/>
          </w:tcPr>
          <w:p w14:paraId="51F436A9" w14:textId="77777777" w:rsidR="008C04F5" w:rsidRPr="00E06106" w:rsidRDefault="008C04F5" w:rsidP="008C04F5">
            <w:pPr>
              <w:jc w:val="right"/>
              <w:rPr>
                <w:color w:val="000000"/>
                <w:sz w:val="16"/>
                <w:szCs w:val="16"/>
              </w:rPr>
            </w:pPr>
          </w:p>
        </w:tc>
        <w:tc>
          <w:tcPr>
            <w:tcW w:w="723" w:type="pct"/>
            <w:tcBorders>
              <w:top w:val="single" w:sz="4" w:space="0" w:color="auto"/>
              <w:bottom w:val="single" w:sz="4" w:space="0" w:color="auto"/>
            </w:tcBorders>
            <w:noWrap/>
            <w:vAlign w:val="bottom"/>
          </w:tcPr>
          <w:p w14:paraId="20E1D8CC" w14:textId="77777777" w:rsidR="008C04F5" w:rsidRPr="00E06106" w:rsidRDefault="008C04F5" w:rsidP="008C04F5">
            <w:pPr>
              <w:jc w:val="right"/>
              <w:rPr>
                <w:color w:val="000000"/>
                <w:sz w:val="16"/>
                <w:szCs w:val="16"/>
              </w:rPr>
            </w:pPr>
          </w:p>
        </w:tc>
        <w:tc>
          <w:tcPr>
            <w:tcW w:w="697" w:type="pct"/>
            <w:tcBorders>
              <w:top w:val="single" w:sz="4" w:space="0" w:color="auto"/>
              <w:bottom w:val="single" w:sz="4" w:space="0" w:color="auto"/>
            </w:tcBorders>
            <w:noWrap/>
            <w:vAlign w:val="bottom"/>
          </w:tcPr>
          <w:p w14:paraId="1346D710" w14:textId="77777777" w:rsidR="008C04F5" w:rsidRPr="00E06106" w:rsidRDefault="008C04F5" w:rsidP="008C04F5">
            <w:pPr>
              <w:jc w:val="right"/>
              <w:rPr>
                <w:color w:val="000000"/>
                <w:sz w:val="16"/>
                <w:szCs w:val="16"/>
              </w:rPr>
            </w:pPr>
          </w:p>
        </w:tc>
        <w:tc>
          <w:tcPr>
            <w:tcW w:w="872" w:type="pct"/>
            <w:tcBorders>
              <w:top w:val="single" w:sz="4" w:space="0" w:color="auto"/>
              <w:bottom w:val="single" w:sz="4" w:space="0" w:color="auto"/>
            </w:tcBorders>
            <w:noWrap/>
            <w:vAlign w:val="bottom"/>
          </w:tcPr>
          <w:p w14:paraId="1FB54932" w14:textId="77777777" w:rsidR="008C04F5" w:rsidRPr="00E06106" w:rsidRDefault="008C04F5" w:rsidP="008C04F5">
            <w:pPr>
              <w:jc w:val="right"/>
              <w:rPr>
                <w:color w:val="000000"/>
                <w:sz w:val="16"/>
                <w:szCs w:val="16"/>
              </w:rPr>
            </w:pPr>
          </w:p>
        </w:tc>
      </w:tr>
      <w:tr w:rsidR="008C04F5" w:rsidRPr="00E06106" w14:paraId="7417888E" w14:textId="77777777" w:rsidTr="008C04F5">
        <w:trPr>
          <w:trHeight w:val="205"/>
        </w:trPr>
        <w:tc>
          <w:tcPr>
            <w:tcW w:w="195" w:type="pct"/>
            <w:tcBorders>
              <w:top w:val="single" w:sz="4" w:space="0" w:color="auto"/>
            </w:tcBorders>
            <w:noWrap/>
            <w:vAlign w:val="bottom"/>
            <w:hideMark/>
          </w:tcPr>
          <w:p w14:paraId="26A8A479"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17</w:t>
            </w:r>
          </w:p>
        </w:tc>
        <w:tc>
          <w:tcPr>
            <w:tcW w:w="1793" w:type="pct"/>
            <w:tcBorders>
              <w:top w:val="single" w:sz="4" w:space="0" w:color="auto"/>
            </w:tcBorders>
            <w:vAlign w:val="bottom"/>
            <w:hideMark/>
          </w:tcPr>
          <w:p w14:paraId="2EBA799E"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Teminatlı alacaklar</w:t>
            </w:r>
          </w:p>
        </w:tc>
        <w:tc>
          <w:tcPr>
            <w:tcW w:w="720" w:type="pct"/>
            <w:tcBorders>
              <w:top w:val="single" w:sz="4" w:space="0" w:color="auto"/>
            </w:tcBorders>
            <w:noWrap/>
            <w:vAlign w:val="bottom"/>
          </w:tcPr>
          <w:p w14:paraId="42D87D10" w14:textId="30F3DD7B" w:rsidR="008C04F5" w:rsidRPr="00E06106" w:rsidRDefault="008C04F5" w:rsidP="008C04F5">
            <w:pPr>
              <w:jc w:val="right"/>
              <w:rPr>
                <w:color w:val="000000"/>
                <w:sz w:val="16"/>
                <w:szCs w:val="16"/>
              </w:rPr>
            </w:pPr>
            <w:r w:rsidRPr="00E06106">
              <w:rPr>
                <w:color w:val="000000"/>
                <w:sz w:val="16"/>
                <w:szCs w:val="16"/>
              </w:rPr>
              <w:t xml:space="preserve"> -   </w:t>
            </w:r>
          </w:p>
        </w:tc>
        <w:tc>
          <w:tcPr>
            <w:tcW w:w="723" w:type="pct"/>
            <w:tcBorders>
              <w:top w:val="single" w:sz="4" w:space="0" w:color="auto"/>
            </w:tcBorders>
            <w:noWrap/>
            <w:vAlign w:val="bottom"/>
          </w:tcPr>
          <w:p w14:paraId="0642A06A" w14:textId="7711B060" w:rsidR="008C04F5" w:rsidRPr="00E06106" w:rsidRDefault="008C04F5" w:rsidP="008C04F5">
            <w:pPr>
              <w:jc w:val="right"/>
              <w:rPr>
                <w:color w:val="000000"/>
                <w:sz w:val="16"/>
                <w:szCs w:val="16"/>
              </w:rPr>
            </w:pPr>
            <w:r w:rsidRPr="00E06106">
              <w:rPr>
                <w:color w:val="000000"/>
                <w:sz w:val="16"/>
                <w:szCs w:val="16"/>
              </w:rPr>
              <w:t xml:space="preserve"> -   </w:t>
            </w:r>
          </w:p>
        </w:tc>
        <w:tc>
          <w:tcPr>
            <w:tcW w:w="697" w:type="pct"/>
            <w:tcBorders>
              <w:top w:val="single" w:sz="4" w:space="0" w:color="auto"/>
            </w:tcBorders>
            <w:noWrap/>
            <w:vAlign w:val="bottom"/>
          </w:tcPr>
          <w:p w14:paraId="4510AE91" w14:textId="7A07BF87" w:rsidR="008C04F5" w:rsidRPr="00E06106" w:rsidRDefault="008C04F5" w:rsidP="008C04F5">
            <w:pPr>
              <w:jc w:val="right"/>
              <w:rPr>
                <w:color w:val="000000"/>
                <w:sz w:val="16"/>
                <w:szCs w:val="16"/>
              </w:rPr>
            </w:pPr>
            <w:r w:rsidRPr="00E06106">
              <w:rPr>
                <w:color w:val="000000"/>
                <w:sz w:val="16"/>
                <w:szCs w:val="16"/>
              </w:rPr>
              <w:t xml:space="preserve"> -   </w:t>
            </w:r>
          </w:p>
        </w:tc>
        <w:tc>
          <w:tcPr>
            <w:tcW w:w="872" w:type="pct"/>
            <w:tcBorders>
              <w:top w:val="single" w:sz="4" w:space="0" w:color="auto"/>
            </w:tcBorders>
            <w:noWrap/>
            <w:vAlign w:val="bottom"/>
          </w:tcPr>
          <w:p w14:paraId="2C05C306" w14:textId="6E8CA26C" w:rsidR="008C04F5" w:rsidRPr="00E06106" w:rsidRDefault="008C04F5" w:rsidP="008C04F5">
            <w:pPr>
              <w:jc w:val="right"/>
              <w:rPr>
                <w:color w:val="000000"/>
                <w:sz w:val="16"/>
                <w:szCs w:val="16"/>
              </w:rPr>
            </w:pPr>
            <w:r w:rsidRPr="00E06106">
              <w:rPr>
                <w:color w:val="000000"/>
                <w:sz w:val="16"/>
                <w:szCs w:val="16"/>
              </w:rPr>
              <w:t xml:space="preserve"> -   </w:t>
            </w:r>
          </w:p>
        </w:tc>
      </w:tr>
      <w:tr w:rsidR="008C04F5" w:rsidRPr="00E06106" w14:paraId="288F0091" w14:textId="77777777" w:rsidTr="008C04F5">
        <w:trPr>
          <w:trHeight w:val="205"/>
        </w:trPr>
        <w:tc>
          <w:tcPr>
            <w:tcW w:w="195" w:type="pct"/>
            <w:noWrap/>
            <w:vAlign w:val="bottom"/>
            <w:hideMark/>
          </w:tcPr>
          <w:p w14:paraId="45DEA573"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18</w:t>
            </w:r>
          </w:p>
        </w:tc>
        <w:tc>
          <w:tcPr>
            <w:tcW w:w="1793" w:type="pct"/>
            <w:vAlign w:val="bottom"/>
            <w:hideMark/>
          </w:tcPr>
          <w:p w14:paraId="097DFBFB"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Teminatsız alacaklar</w:t>
            </w:r>
          </w:p>
        </w:tc>
        <w:tc>
          <w:tcPr>
            <w:tcW w:w="720" w:type="pct"/>
            <w:noWrap/>
            <w:vAlign w:val="bottom"/>
          </w:tcPr>
          <w:p w14:paraId="41387F6F" w14:textId="5DC1F7E1" w:rsidR="008C04F5" w:rsidRPr="00E06106" w:rsidRDefault="008C04F5" w:rsidP="008C04F5">
            <w:pPr>
              <w:jc w:val="right"/>
              <w:rPr>
                <w:color w:val="000000"/>
                <w:sz w:val="16"/>
                <w:szCs w:val="16"/>
              </w:rPr>
            </w:pPr>
            <w:r w:rsidRPr="00E06106">
              <w:rPr>
                <w:color w:val="000000"/>
                <w:sz w:val="16"/>
                <w:szCs w:val="16"/>
              </w:rPr>
              <w:t xml:space="preserve"> 144.197.184 </w:t>
            </w:r>
          </w:p>
        </w:tc>
        <w:tc>
          <w:tcPr>
            <w:tcW w:w="723" w:type="pct"/>
            <w:noWrap/>
            <w:vAlign w:val="bottom"/>
          </w:tcPr>
          <w:p w14:paraId="2F7DA875" w14:textId="013BF8C8" w:rsidR="008C04F5" w:rsidRPr="00E06106" w:rsidRDefault="008C04F5" w:rsidP="008C04F5">
            <w:pPr>
              <w:jc w:val="right"/>
              <w:rPr>
                <w:color w:val="000000"/>
                <w:sz w:val="16"/>
                <w:szCs w:val="16"/>
              </w:rPr>
            </w:pPr>
            <w:r w:rsidRPr="00E06106">
              <w:rPr>
                <w:color w:val="000000"/>
                <w:sz w:val="16"/>
                <w:szCs w:val="16"/>
              </w:rPr>
              <w:t xml:space="preserve"> 49.705.988 </w:t>
            </w:r>
          </w:p>
        </w:tc>
        <w:tc>
          <w:tcPr>
            <w:tcW w:w="697" w:type="pct"/>
            <w:noWrap/>
            <w:vAlign w:val="bottom"/>
          </w:tcPr>
          <w:p w14:paraId="02B44FE6" w14:textId="47CAFE9B" w:rsidR="008C04F5" w:rsidRPr="00E06106" w:rsidRDefault="008C04F5" w:rsidP="008C04F5">
            <w:pPr>
              <w:jc w:val="right"/>
              <w:rPr>
                <w:color w:val="000000"/>
                <w:sz w:val="16"/>
                <w:szCs w:val="16"/>
              </w:rPr>
            </w:pPr>
            <w:r w:rsidRPr="00E06106">
              <w:rPr>
                <w:color w:val="000000"/>
                <w:sz w:val="16"/>
                <w:szCs w:val="16"/>
              </w:rPr>
              <w:t xml:space="preserve"> 88.184.729 </w:t>
            </w:r>
          </w:p>
        </w:tc>
        <w:tc>
          <w:tcPr>
            <w:tcW w:w="872" w:type="pct"/>
            <w:noWrap/>
            <w:vAlign w:val="bottom"/>
          </w:tcPr>
          <w:p w14:paraId="5A69D14B" w14:textId="0DBFEFFE" w:rsidR="008C04F5" w:rsidRPr="00E06106" w:rsidRDefault="008C04F5" w:rsidP="008C04F5">
            <w:pPr>
              <w:jc w:val="right"/>
              <w:rPr>
                <w:color w:val="000000"/>
                <w:sz w:val="16"/>
                <w:szCs w:val="16"/>
              </w:rPr>
            </w:pPr>
            <w:r w:rsidRPr="00E06106">
              <w:rPr>
                <w:color w:val="000000"/>
                <w:sz w:val="16"/>
                <w:szCs w:val="16"/>
              </w:rPr>
              <w:t xml:space="preserve"> 38.836.841 </w:t>
            </w:r>
          </w:p>
        </w:tc>
      </w:tr>
      <w:tr w:rsidR="008C04F5" w:rsidRPr="00E06106" w14:paraId="7160F9AD" w14:textId="77777777" w:rsidTr="008C04F5">
        <w:trPr>
          <w:trHeight w:val="205"/>
        </w:trPr>
        <w:tc>
          <w:tcPr>
            <w:tcW w:w="195" w:type="pct"/>
            <w:tcBorders>
              <w:bottom w:val="single" w:sz="4" w:space="0" w:color="auto"/>
            </w:tcBorders>
            <w:noWrap/>
            <w:vAlign w:val="bottom"/>
            <w:hideMark/>
          </w:tcPr>
          <w:p w14:paraId="11158EC0" w14:textId="77777777" w:rsidR="008C04F5" w:rsidRPr="00E06106" w:rsidRDefault="008C04F5" w:rsidP="008C04F5">
            <w:pPr>
              <w:widowControl w:val="0"/>
              <w:jc w:val="right"/>
              <w:rPr>
                <w:color w:val="000000"/>
                <w:sz w:val="16"/>
                <w:szCs w:val="16"/>
                <w:lang w:eastAsia="tr-TR"/>
              </w:rPr>
            </w:pPr>
            <w:r w:rsidRPr="00E06106">
              <w:rPr>
                <w:color w:val="000000"/>
                <w:sz w:val="16"/>
                <w:szCs w:val="16"/>
                <w:lang w:eastAsia="tr-TR"/>
              </w:rPr>
              <w:t>19</w:t>
            </w:r>
          </w:p>
        </w:tc>
        <w:tc>
          <w:tcPr>
            <w:tcW w:w="1793" w:type="pct"/>
            <w:tcBorders>
              <w:bottom w:val="single" w:sz="4" w:space="0" w:color="auto"/>
            </w:tcBorders>
            <w:vAlign w:val="bottom"/>
            <w:hideMark/>
          </w:tcPr>
          <w:p w14:paraId="03120796" w14:textId="77777777" w:rsidR="008C04F5" w:rsidRPr="00E06106" w:rsidRDefault="008C04F5" w:rsidP="008C04F5">
            <w:pPr>
              <w:widowControl w:val="0"/>
              <w:rPr>
                <w:color w:val="000000"/>
                <w:sz w:val="16"/>
                <w:szCs w:val="16"/>
                <w:lang w:eastAsia="tr-TR"/>
              </w:rPr>
            </w:pPr>
            <w:r w:rsidRPr="00E06106">
              <w:rPr>
                <w:color w:val="000000"/>
                <w:sz w:val="16"/>
                <w:szCs w:val="16"/>
                <w:lang w:eastAsia="tr-TR"/>
              </w:rPr>
              <w:t>Diğer nakit girişleri</w:t>
            </w:r>
          </w:p>
        </w:tc>
        <w:tc>
          <w:tcPr>
            <w:tcW w:w="720" w:type="pct"/>
            <w:tcBorders>
              <w:bottom w:val="single" w:sz="4" w:space="0" w:color="auto"/>
            </w:tcBorders>
            <w:noWrap/>
            <w:vAlign w:val="bottom"/>
          </w:tcPr>
          <w:p w14:paraId="65B9C2EE" w14:textId="16731094" w:rsidR="008C04F5" w:rsidRPr="00E06106" w:rsidRDefault="008C04F5" w:rsidP="008C04F5">
            <w:pPr>
              <w:jc w:val="right"/>
              <w:rPr>
                <w:color w:val="000000"/>
                <w:sz w:val="16"/>
                <w:szCs w:val="16"/>
              </w:rPr>
            </w:pPr>
            <w:r w:rsidRPr="00E06106">
              <w:rPr>
                <w:color w:val="000000"/>
                <w:sz w:val="16"/>
                <w:szCs w:val="16"/>
              </w:rPr>
              <w:t xml:space="preserve"> 15.286.947 </w:t>
            </w:r>
          </w:p>
        </w:tc>
        <w:tc>
          <w:tcPr>
            <w:tcW w:w="723" w:type="pct"/>
            <w:tcBorders>
              <w:bottom w:val="single" w:sz="4" w:space="0" w:color="auto"/>
            </w:tcBorders>
            <w:noWrap/>
            <w:vAlign w:val="bottom"/>
          </w:tcPr>
          <w:p w14:paraId="22782292" w14:textId="27FBE170" w:rsidR="008C04F5" w:rsidRPr="00E06106" w:rsidRDefault="008C04F5" w:rsidP="008C04F5">
            <w:pPr>
              <w:jc w:val="right"/>
              <w:rPr>
                <w:color w:val="000000"/>
                <w:sz w:val="16"/>
                <w:szCs w:val="16"/>
              </w:rPr>
            </w:pPr>
            <w:r w:rsidRPr="00E06106">
              <w:rPr>
                <w:color w:val="000000"/>
                <w:sz w:val="16"/>
                <w:szCs w:val="16"/>
              </w:rPr>
              <w:t xml:space="preserve"> 74.078.538 </w:t>
            </w:r>
          </w:p>
        </w:tc>
        <w:tc>
          <w:tcPr>
            <w:tcW w:w="697" w:type="pct"/>
            <w:tcBorders>
              <w:bottom w:val="single" w:sz="4" w:space="0" w:color="auto"/>
            </w:tcBorders>
            <w:noWrap/>
            <w:vAlign w:val="bottom"/>
          </w:tcPr>
          <w:p w14:paraId="75D2FA0D" w14:textId="55C074C6" w:rsidR="008C04F5" w:rsidRPr="00E06106" w:rsidRDefault="008C04F5" w:rsidP="008C04F5">
            <w:pPr>
              <w:jc w:val="right"/>
              <w:rPr>
                <w:color w:val="000000"/>
                <w:sz w:val="16"/>
                <w:szCs w:val="16"/>
              </w:rPr>
            </w:pPr>
            <w:r w:rsidRPr="00E06106">
              <w:rPr>
                <w:color w:val="000000"/>
                <w:sz w:val="16"/>
                <w:szCs w:val="16"/>
              </w:rPr>
              <w:t xml:space="preserve"> 15.286.947 </w:t>
            </w:r>
          </w:p>
        </w:tc>
        <w:tc>
          <w:tcPr>
            <w:tcW w:w="872" w:type="pct"/>
            <w:tcBorders>
              <w:bottom w:val="single" w:sz="4" w:space="0" w:color="auto"/>
            </w:tcBorders>
            <w:noWrap/>
            <w:vAlign w:val="bottom"/>
          </w:tcPr>
          <w:p w14:paraId="39CFBBB6" w14:textId="41B1BE5D" w:rsidR="008C04F5" w:rsidRPr="00E06106" w:rsidRDefault="008C04F5" w:rsidP="008C04F5">
            <w:pPr>
              <w:jc w:val="right"/>
              <w:rPr>
                <w:color w:val="000000"/>
                <w:sz w:val="16"/>
                <w:szCs w:val="16"/>
              </w:rPr>
            </w:pPr>
            <w:r w:rsidRPr="00E06106">
              <w:rPr>
                <w:color w:val="000000"/>
                <w:sz w:val="16"/>
                <w:szCs w:val="16"/>
              </w:rPr>
              <w:t xml:space="preserve"> 74.078.538 </w:t>
            </w:r>
          </w:p>
        </w:tc>
      </w:tr>
      <w:tr w:rsidR="008C04F5" w:rsidRPr="00E06106" w14:paraId="1D6CB228" w14:textId="77777777" w:rsidTr="008C04F5">
        <w:trPr>
          <w:trHeight w:val="205"/>
        </w:trPr>
        <w:tc>
          <w:tcPr>
            <w:tcW w:w="195" w:type="pct"/>
            <w:tcBorders>
              <w:top w:val="single" w:sz="4" w:space="0" w:color="auto"/>
              <w:bottom w:val="single" w:sz="4" w:space="0" w:color="auto"/>
            </w:tcBorders>
            <w:noWrap/>
            <w:vAlign w:val="bottom"/>
            <w:hideMark/>
          </w:tcPr>
          <w:p w14:paraId="30574368" w14:textId="77777777" w:rsidR="008C04F5" w:rsidRPr="00E06106" w:rsidRDefault="008C04F5" w:rsidP="008C04F5">
            <w:pPr>
              <w:widowControl w:val="0"/>
              <w:jc w:val="right"/>
              <w:rPr>
                <w:b/>
                <w:bCs/>
                <w:color w:val="000000"/>
                <w:sz w:val="16"/>
                <w:szCs w:val="16"/>
                <w:lang w:eastAsia="tr-TR"/>
              </w:rPr>
            </w:pPr>
            <w:r w:rsidRPr="00E06106">
              <w:rPr>
                <w:b/>
                <w:bCs/>
                <w:color w:val="000000"/>
                <w:sz w:val="16"/>
                <w:szCs w:val="16"/>
                <w:lang w:eastAsia="tr-TR"/>
              </w:rPr>
              <w:t>20</w:t>
            </w:r>
          </w:p>
        </w:tc>
        <w:tc>
          <w:tcPr>
            <w:tcW w:w="1793" w:type="pct"/>
            <w:tcBorders>
              <w:top w:val="single" w:sz="4" w:space="0" w:color="auto"/>
              <w:bottom w:val="single" w:sz="4" w:space="0" w:color="auto"/>
            </w:tcBorders>
            <w:vAlign w:val="bottom"/>
            <w:hideMark/>
          </w:tcPr>
          <w:p w14:paraId="1EC1B371" w14:textId="77777777" w:rsidR="008C04F5" w:rsidRPr="00E06106" w:rsidRDefault="008C04F5" w:rsidP="008C04F5">
            <w:pPr>
              <w:widowControl w:val="0"/>
              <w:rPr>
                <w:b/>
                <w:bCs/>
                <w:color w:val="000000"/>
                <w:sz w:val="16"/>
                <w:szCs w:val="16"/>
                <w:lang w:eastAsia="tr-TR"/>
              </w:rPr>
            </w:pPr>
            <w:r w:rsidRPr="00E06106">
              <w:rPr>
                <w:b/>
                <w:bCs/>
                <w:color w:val="000000"/>
                <w:sz w:val="16"/>
                <w:szCs w:val="16"/>
                <w:lang w:eastAsia="tr-TR"/>
              </w:rPr>
              <w:t>TOPLAM NAKİT GİRİŞLERİ</w:t>
            </w:r>
          </w:p>
        </w:tc>
        <w:tc>
          <w:tcPr>
            <w:tcW w:w="720" w:type="pct"/>
            <w:tcBorders>
              <w:top w:val="single" w:sz="4" w:space="0" w:color="auto"/>
              <w:bottom w:val="single" w:sz="4" w:space="0" w:color="auto"/>
            </w:tcBorders>
            <w:noWrap/>
            <w:vAlign w:val="bottom"/>
          </w:tcPr>
          <w:p w14:paraId="080DB48B" w14:textId="1130EDFB" w:rsidR="008C04F5" w:rsidRPr="00E06106" w:rsidRDefault="008C04F5" w:rsidP="008C04F5">
            <w:pPr>
              <w:jc w:val="right"/>
              <w:rPr>
                <w:b/>
                <w:bCs/>
                <w:color w:val="000000"/>
                <w:sz w:val="16"/>
                <w:szCs w:val="16"/>
              </w:rPr>
            </w:pPr>
            <w:r w:rsidRPr="00E06106">
              <w:rPr>
                <w:b/>
                <w:bCs/>
                <w:color w:val="000000"/>
                <w:sz w:val="16"/>
                <w:szCs w:val="16"/>
              </w:rPr>
              <w:t xml:space="preserve"> 159.484.131 </w:t>
            </w:r>
          </w:p>
        </w:tc>
        <w:tc>
          <w:tcPr>
            <w:tcW w:w="723" w:type="pct"/>
            <w:tcBorders>
              <w:top w:val="single" w:sz="4" w:space="0" w:color="auto"/>
              <w:bottom w:val="single" w:sz="4" w:space="0" w:color="auto"/>
            </w:tcBorders>
            <w:noWrap/>
            <w:vAlign w:val="bottom"/>
          </w:tcPr>
          <w:p w14:paraId="10D3FEB5" w14:textId="666841CA" w:rsidR="008C04F5" w:rsidRPr="00E06106" w:rsidRDefault="008C04F5" w:rsidP="008C04F5">
            <w:pPr>
              <w:jc w:val="right"/>
              <w:rPr>
                <w:b/>
                <w:bCs/>
                <w:color w:val="000000"/>
                <w:sz w:val="16"/>
                <w:szCs w:val="16"/>
              </w:rPr>
            </w:pPr>
            <w:r w:rsidRPr="00E06106">
              <w:rPr>
                <w:b/>
                <w:bCs/>
                <w:color w:val="000000"/>
                <w:sz w:val="16"/>
                <w:szCs w:val="16"/>
              </w:rPr>
              <w:t xml:space="preserve"> 123.784.526 </w:t>
            </w:r>
          </w:p>
        </w:tc>
        <w:tc>
          <w:tcPr>
            <w:tcW w:w="697" w:type="pct"/>
            <w:tcBorders>
              <w:top w:val="single" w:sz="4" w:space="0" w:color="auto"/>
              <w:bottom w:val="single" w:sz="4" w:space="0" w:color="auto"/>
            </w:tcBorders>
            <w:noWrap/>
            <w:vAlign w:val="bottom"/>
          </w:tcPr>
          <w:p w14:paraId="2FDF20CC" w14:textId="7E89D349" w:rsidR="008C04F5" w:rsidRPr="00E06106" w:rsidRDefault="008C04F5" w:rsidP="008C04F5">
            <w:pPr>
              <w:jc w:val="right"/>
              <w:rPr>
                <w:b/>
                <w:bCs/>
                <w:color w:val="000000"/>
                <w:sz w:val="16"/>
                <w:szCs w:val="16"/>
              </w:rPr>
            </w:pPr>
            <w:r w:rsidRPr="00E06106">
              <w:rPr>
                <w:b/>
                <w:bCs/>
                <w:color w:val="000000"/>
                <w:sz w:val="16"/>
                <w:szCs w:val="16"/>
              </w:rPr>
              <w:t xml:space="preserve"> 103.471.676 </w:t>
            </w:r>
          </w:p>
        </w:tc>
        <w:tc>
          <w:tcPr>
            <w:tcW w:w="872" w:type="pct"/>
            <w:tcBorders>
              <w:top w:val="single" w:sz="4" w:space="0" w:color="auto"/>
              <w:bottom w:val="single" w:sz="4" w:space="0" w:color="auto"/>
            </w:tcBorders>
            <w:noWrap/>
            <w:vAlign w:val="bottom"/>
          </w:tcPr>
          <w:p w14:paraId="1DFA110C" w14:textId="052E2BED" w:rsidR="008C04F5" w:rsidRPr="00E06106" w:rsidRDefault="008C04F5" w:rsidP="008C04F5">
            <w:pPr>
              <w:jc w:val="right"/>
              <w:rPr>
                <w:b/>
                <w:bCs/>
                <w:color w:val="000000"/>
                <w:sz w:val="16"/>
                <w:szCs w:val="16"/>
              </w:rPr>
            </w:pPr>
            <w:r w:rsidRPr="00E06106">
              <w:rPr>
                <w:b/>
                <w:bCs/>
                <w:color w:val="000000"/>
                <w:sz w:val="16"/>
                <w:szCs w:val="16"/>
              </w:rPr>
              <w:t xml:space="preserve"> 112.915.379 </w:t>
            </w:r>
          </w:p>
        </w:tc>
      </w:tr>
      <w:tr w:rsidR="00CA0C4F" w:rsidRPr="00E06106" w14:paraId="4DCD141C" w14:textId="77777777" w:rsidTr="00D66309">
        <w:trPr>
          <w:trHeight w:val="205"/>
        </w:trPr>
        <w:tc>
          <w:tcPr>
            <w:tcW w:w="195" w:type="pct"/>
            <w:tcBorders>
              <w:top w:val="single" w:sz="4" w:space="0" w:color="auto"/>
              <w:bottom w:val="single" w:sz="4" w:space="0" w:color="auto"/>
            </w:tcBorders>
            <w:noWrap/>
            <w:vAlign w:val="bottom"/>
          </w:tcPr>
          <w:p w14:paraId="6DFB763B" w14:textId="77777777" w:rsidR="00CA0C4F" w:rsidRPr="00E06106" w:rsidRDefault="00CA0C4F" w:rsidP="00F05ED8">
            <w:pPr>
              <w:widowControl w:val="0"/>
              <w:jc w:val="right"/>
              <w:rPr>
                <w:b/>
                <w:bCs/>
                <w:color w:val="000000"/>
                <w:sz w:val="16"/>
                <w:szCs w:val="16"/>
                <w:lang w:eastAsia="tr-TR"/>
              </w:rPr>
            </w:pPr>
          </w:p>
        </w:tc>
        <w:tc>
          <w:tcPr>
            <w:tcW w:w="1793" w:type="pct"/>
            <w:tcBorders>
              <w:top w:val="single" w:sz="4" w:space="0" w:color="auto"/>
              <w:bottom w:val="single" w:sz="4" w:space="0" w:color="auto"/>
            </w:tcBorders>
            <w:vAlign w:val="bottom"/>
          </w:tcPr>
          <w:p w14:paraId="62F39D22" w14:textId="77777777" w:rsidR="00CA0C4F" w:rsidRPr="00E06106" w:rsidRDefault="00CA0C4F" w:rsidP="00F05ED8">
            <w:pPr>
              <w:widowControl w:val="0"/>
              <w:rPr>
                <w:b/>
                <w:bCs/>
                <w:color w:val="000000"/>
                <w:sz w:val="16"/>
                <w:szCs w:val="16"/>
                <w:lang w:eastAsia="tr-TR"/>
              </w:rPr>
            </w:pPr>
          </w:p>
        </w:tc>
        <w:tc>
          <w:tcPr>
            <w:tcW w:w="720" w:type="pct"/>
            <w:tcBorders>
              <w:top w:val="single" w:sz="4" w:space="0" w:color="auto"/>
              <w:bottom w:val="single" w:sz="4" w:space="0" w:color="auto"/>
            </w:tcBorders>
            <w:noWrap/>
            <w:vAlign w:val="bottom"/>
          </w:tcPr>
          <w:p w14:paraId="36E00A2D" w14:textId="77777777" w:rsidR="00CA0C4F" w:rsidRPr="00E06106" w:rsidRDefault="00CA0C4F" w:rsidP="00F05ED8">
            <w:pPr>
              <w:widowControl w:val="0"/>
              <w:jc w:val="right"/>
              <w:rPr>
                <w:b/>
                <w:bCs/>
                <w:color w:val="000000"/>
                <w:sz w:val="16"/>
                <w:szCs w:val="16"/>
                <w:lang w:eastAsia="tr-TR"/>
              </w:rPr>
            </w:pPr>
          </w:p>
        </w:tc>
        <w:tc>
          <w:tcPr>
            <w:tcW w:w="723" w:type="pct"/>
            <w:tcBorders>
              <w:top w:val="single" w:sz="4" w:space="0" w:color="auto"/>
              <w:bottom w:val="single" w:sz="4" w:space="0" w:color="auto"/>
            </w:tcBorders>
            <w:noWrap/>
            <w:vAlign w:val="bottom"/>
          </w:tcPr>
          <w:p w14:paraId="4BF33E9B" w14:textId="77777777" w:rsidR="00CA0C4F" w:rsidRPr="00E06106" w:rsidRDefault="00CA0C4F" w:rsidP="00F05ED8">
            <w:pPr>
              <w:widowControl w:val="0"/>
              <w:jc w:val="right"/>
              <w:rPr>
                <w:b/>
                <w:bCs/>
                <w:color w:val="000000"/>
                <w:sz w:val="16"/>
                <w:szCs w:val="16"/>
                <w:lang w:eastAsia="tr-TR"/>
              </w:rPr>
            </w:pPr>
          </w:p>
        </w:tc>
        <w:tc>
          <w:tcPr>
            <w:tcW w:w="1569" w:type="pct"/>
            <w:gridSpan w:val="2"/>
            <w:tcBorders>
              <w:top w:val="single" w:sz="4" w:space="0" w:color="auto"/>
              <w:bottom w:val="single" w:sz="4" w:space="0" w:color="auto"/>
            </w:tcBorders>
            <w:noWrap/>
            <w:vAlign w:val="bottom"/>
          </w:tcPr>
          <w:p w14:paraId="4DB5AD7B" w14:textId="77777777" w:rsidR="00CA0C4F" w:rsidRPr="00E06106" w:rsidRDefault="00CA0C4F" w:rsidP="00F05ED8">
            <w:pPr>
              <w:jc w:val="right"/>
              <w:rPr>
                <w:b/>
                <w:bCs/>
                <w:color w:val="000000"/>
                <w:sz w:val="16"/>
                <w:szCs w:val="16"/>
              </w:rPr>
            </w:pPr>
            <w:r w:rsidRPr="00E06106">
              <w:rPr>
                <w:b/>
                <w:bCs/>
                <w:color w:val="000000"/>
                <w:sz w:val="16"/>
                <w:szCs w:val="16"/>
              </w:rPr>
              <w:t>Üst Sınır Uygulanmış Değerler</w:t>
            </w:r>
          </w:p>
        </w:tc>
      </w:tr>
      <w:tr w:rsidR="008C04F5" w:rsidRPr="00E06106" w14:paraId="46265E2A" w14:textId="77777777" w:rsidTr="008C04F5">
        <w:trPr>
          <w:trHeight w:val="205"/>
        </w:trPr>
        <w:tc>
          <w:tcPr>
            <w:tcW w:w="195" w:type="pct"/>
            <w:tcBorders>
              <w:top w:val="single" w:sz="4" w:space="0" w:color="auto"/>
              <w:bottom w:val="single" w:sz="4" w:space="0" w:color="auto"/>
            </w:tcBorders>
            <w:noWrap/>
            <w:vAlign w:val="bottom"/>
            <w:hideMark/>
          </w:tcPr>
          <w:p w14:paraId="4F895A80" w14:textId="77777777" w:rsidR="008C04F5" w:rsidRPr="00E06106" w:rsidRDefault="008C04F5" w:rsidP="008C04F5">
            <w:pPr>
              <w:widowControl w:val="0"/>
              <w:jc w:val="right"/>
              <w:rPr>
                <w:b/>
                <w:bCs/>
                <w:color w:val="000000"/>
                <w:sz w:val="16"/>
                <w:szCs w:val="16"/>
                <w:lang w:eastAsia="tr-TR"/>
              </w:rPr>
            </w:pPr>
            <w:r w:rsidRPr="00E06106">
              <w:rPr>
                <w:b/>
                <w:bCs/>
                <w:color w:val="000000"/>
                <w:sz w:val="16"/>
                <w:szCs w:val="16"/>
                <w:lang w:eastAsia="tr-TR"/>
              </w:rPr>
              <w:t>21</w:t>
            </w:r>
          </w:p>
        </w:tc>
        <w:tc>
          <w:tcPr>
            <w:tcW w:w="1793" w:type="pct"/>
            <w:tcBorders>
              <w:top w:val="single" w:sz="4" w:space="0" w:color="auto"/>
              <w:bottom w:val="single" w:sz="4" w:space="0" w:color="auto"/>
            </w:tcBorders>
            <w:vAlign w:val="bottom"/>
            <w:hideMark/>
          </w:tcPr>
          <w:p w14:paraId="6361C2A7" w14:textId="77777777" w:rsidR="008C04F5" w:rsidRPr="00E06106" w:rsidRDefault="008C04F5" w:rsidP="008C04F5">
            <w:pPr>
              <w:widowControl w:val="0"/>
              <w:rPr>
                <w:b/>
                <w:bCs/>
                <w:color w:val="000000"/>
                <w:sz w:val="16"/>
                <w:szCs w:val="16"/>
                <w:lang w:eastAsia="tr-TR"/>
              </w:rPr>
            </w:pPr>
            <w:r w:rsidRPr="00E06106">
              <w:rPr>
                <w:b/>
                <w:bCs/>
                <w:color w:val="000000"/>
                <w:sz w:val="16"/>
                <w:szCs w:val="16"/>
                <w:lang w:eastAsia="tr-TR"/>
              </w:rPr>
              <w:t>TOPLAM YKLV STOKU</w:t>
            </w:r>
          </w:p>
        </w:tc>
        <w:tc>
          <w:tcPr>
            <w:tcW w:w="720" w:type="pct"/>
            <w:tcBorders>
              <w:top w:val="single" w:sz="4" w:space="0" w:color="auto"/>
              <w:bottom w:val="single" w:sz="4" w:space="0" w:color="auto"/>
            </w:tcBorders>
            <w:noWrap/>
            <w:vAlign w:val="bottom"/>
          </w:tcPr>
          <w:p w14:paraId="38757EEC" w14:textId="77777777" w:rsidR="008C04F5" w:rsidRPr="00E06106" w:rsidRDefault="008C04F5" w:rsidP="008C04F5">
            <w:pPr>
              <w:widowControl w:val="0"/>
              <w:jc w:val="right"/>
              <w:rPr>
                <w:b/>
                <w:bCs/>
                <w:color w:val="000000"/>
                <w:sz w:val="16"/>
                <w:szCs w:val="16"/>
                <w:lang w:eastAsia="tr-TR"/>
              </w:rPr>
            </w:pPr>
          </w:p>
        </w:tc>
        <w:tc>
          <w:tcPr>
            <w:tcW w:w="723" w:type="pct"/>
            <w:tcBorders>
              <w:top w:val="single" w:sz="4" w:space="0" w:color="auto"/>
              <w:bottom w:val="single" w:sz="4" w:space="0" w:color="auto"/>
            </w:tcBorders>
            <w:noWrap/>
            <w:vAlign w:val="bottom"/>
          </w:tcPr>
          <w:p w14:paraId="0E93000D" w14:textId="77777777" w:rsidR="008C04F5" w:rsidRPr="00E06106" w:rsidRDefault="008C04F5" w:rsidP="008C04F5">
            <w:pPr>
              <w:widowControl w:val="0"/>
              <w:jc w:val="right"/>
              <w:rPr>
                <w:b/>
                <w:bCs/>
                <w:color w:val="000000"/>
                <w:sz w:val="16"/>
                <w:szCs w:val="16"/>
                <w:lang w:eastAsia="tr-TR"/>
              </w:rPr>
            </w:pPr>
          </w:p>
        </w:tc>
        <w:tc>
          <w:tcPr>
            <w:tcW w:w="697" w:type="pct"/>
            <w:tcBorders>
              <w:top w:val="single" w:sz="4" w:space="0" w:color="auto"/>
              <w:bottom w:val="single" w:sz="4" w:space="0" w:color="auto"/>
            </w:tcBorders>
            <w:noWrap/>
            <w:vAlign w:val="bottom"/>
          </w:tcPr>
          <w:p w14:paraId="38759DCF" w14:textId="76E720BB" w:rsidR="008C04F5" w:rsidRPr="00E06106" w:rsidRDefault="008C04F5" w:rsidP="008C04F5">
            <w:pPr>
              <w:jc w:val="right"/>
              <w:rPr>
                <w:b/>
                <w:bCs/>
                <w:color w:val="000000"/>
                <w:sz w:val="16"/>
                <w:szCs w:val="16"/>
              </w:rPr>
            </w:pPr>
            <w:r w:rsidRPr="00E06106">
              <w:rPr>
                <w:b/>
                <w:bCs/>
                <w:color w:val="000000"/>
                <w:sz w:val="16"/>
                <w:szCs w:val="16"/>
              </w:rPr>
              <w:t xml:space="preserve"> 457.204.223 </w:t>
            </w:r>
          </w:p>
        </w:tc>
        <w:tc>
          <w:tcPr>
            <w:tcW w:w="872" w:type="pct"/>
            <w:tcBorders>
              <w:top w:val="single" w:sz="4" w:space="0" w:color="auto"/>
              <w:bottom w:val="single" w:sz="4" w:space="0" w:color="auto"/>
            </w:tcBorders>
            <w:noWrap/>
            <w:vAlign w:val="bottom"/>
          </w:tcPr>
          <w:p w14:paraId="1333D2B0" w14:textId="6B579CAB" w:rsidR="008C04F5" w:rsidRPr="00E06106" w:rsidRDefault="008C04F5" w:rsidP="008C04F5">
            <w:pPr>
              <w:jc w:val="right"/>
              <w:rPr>
                <w:b/>
                <w:bCs/>
                <w:color w:val="000000"/>
                <w:sz w:val="16"/>
                <w:szCs w:val="16"/>
              </w:rPr>
            </w:pPr>
            <w:r w:rsidRPr="00E06106">
              <w:rPr>
                <w:b/>
                <w:bCs/>
                <w:color w:val="000000"/>
                <w:sz w:val="16"/>
                <w:szCs w:val="16"/>
              </w:rPr>
              <w:t xml:space="preserve"> 211.561.548 </w:t>
            </w:r>
          </w:p>
        </w:tc>
      </w:tr>
      <w:tr w:rsidR="008C04F5" w:rsidRPr="00E06106" w14:paraId="0F864E56" w14:textId="77777777" w:rsidTr="008C04F5">
        <w:trPr>
          <w:trHeight w:val="205"/>
        </w:trPr>
        <w:tc>
          <w:tcPr>
            <w:tcW w:w="195" w:type="pct"/>
            <w:tcBorders>
              <w:top w:val="single" w:sz="4" w:space="0" w:color="auto"/>
              <w:bottom w:val="single" w:sz="4" w:space="0" w:color="auto"/>
            </w:tcBorders>
            <w:noWrap/>
            <w:vAlign w:val="bottom"/>
            <w:hideMark/>
          </w:tcPr>
          <w:p w14:paraId="48F73BE3" w14:textId="77777777" w:rsidR="008C04F5" w:rsidRPr="00E06106" w:rsidRDefault="008C04F5" w:rsidP="008C04F5">
            <w:pPr>
              <w:widowControl w:val="0"/>
              <w:jc w:val="right"/>
              <w:rPr>
                <w:b/>
                <w:bCs/>
                <w:color w:val="000000"/>
                <w:sz w:val="16"/>
                <w:szCs w:val="16"/>
                <w:lang w:eastAsia="tr-TR"/>
              </w:rPr>
            </w:pPr>
            <w:r w:rsidRPr="00E06106">
              <w:rPr>
                <w:b/>
                <w:bCs/>
                <w:color w:val="000000"/>
                <w:sz w:val="16"/>
                <w:szCs w:val="16"/>
                <w:lang w:eastAsia="tr-TR"/>
              </w:rPr>
              <w:t>22</w:t>
            </w:r>
          </w:p>
        </w:tc>
        <w:tc>
          <w:tcPr>
            <w:tcW w:w="1793" w:type="pct"/>
            <w:tcBorders>
              <w:top w:val="single" w:sz="4" w:space="0" w:color="auto"/>
              <w:bottom w:val="single" w:sz="4" w:space="0" w:color="auto"/>
            </w:tcBorders>
            <w:noWrap/>
            <w:vAlign w:val="bottom"/>
            <w:hideMark/>
          </w:tcPr>
          <w:p w14:paraId="4FC14A02" w14:textId="77777777" w:rsidR="008C04F5" w:rsidRPr="00E06106" w:rsidRDefault="008C04F5" w:rsidP="008C04F5">
            <w:pPr>
              <w:widowControl w:val="0"/>
              <w:rPr>
                <w:b/>
                <w:bCs/>
                <w:color w:val="000000"/>
                <w:sz w:val="16"/>
                <w:szCs w:val="16"/>
                <w:lang w:eastAsia="tr-TR"/>
              </w:rPr>
            </w:pPr>
            <w:r w:rsidRPr="00E06106">
              <w:rPr>
                <w:b/>
                <w:bCs/>
                <w:color w:val="000000"/>
                <w:sz w:val="16"/>
                <w:szCs w:val="16"/>
                <w:lang w:eastAsia="tr-TR"/>
              </w:rPr>
              <w:t>TOPLAM NET NAKİT ÇIKIŞLARI</w:t>
            </w:r>
          </w:p>
        </w:tc>
        <w:tc>
          <w:tcPr>
            <w:tcW w:w="720" w:type="pct"/>
            <w:tcBorders>
              <w:top w:val="single" w:sz="4" w:space="0" w:color="auto"/>
              <w:bottom w:val="single" w:sz="4" w:space="0" w:color="auto"/>
            </w:tcBorders>
            <w:noWrap/>
            <w:vAlign w:val="bottom"/>
          </w:tcPr>
          <w:p w14:paraId="454100B3" w14:textId="77777777" w:rsidR="008C04F5" w:rsidRPr="00E06106" w:rsidRDefault="008C04F5" w:rsidP="008C04F5">
            <w:pPr>
              <w:widowControl w:val="0"/>
              <w:jc w:val="right"/>
              <w:rPr>
                <w:b/>
                <w:bCs/>
                <w:color w:val="000000"/>
                <w:sz w:val="16"/>
                <w:szCs w:val="16"/>
                <w:lang w:eastAsia="tr-TR"/>
              </w:rPr>
            </w:pPr>
          </w:p>
        </w:tc>
        <w:tc>
          <w:tcPr>
            <w:tcW w:w="723" w:type="pct"/>
            <w:tcBorders>
              <w:top w:val="single" w:sz="4" w:space="0" w:color="auto"/>
              <w:bottom w:val="single" w:sz="4" w:space="0" w:color="auto"/>
            </w:tcBorders>
            <w:noWrap/>
            <w:vAlign w:val="bottom"/>
          </w:tcPr>
          <w:p w14:paraId="69C4A1ED" w14:textId="77777777" w:rsidR="008C04F5" w:rsidRPr="00E06106" w:rsidRDefault="008C04F5" w:rsidP="008C04F5">
            <w:pPr>
              <w:widowControl w:val="0"/>
              <w:jc w:val="right"/>
              <w:rPr>
                <w:b/>
                <w:bCs/>
                <w:color w:val="000000"/>
                <w:sz w:val="16"/>
                <w:szCs w:val="16"/>
                <w:lang w:eastAsia="tr-TR"/>
              </w:rPr>
            </w:pPr>
          </w:p>
        </w:tc>
        <w:tc>
          <w:tcPr>
            <w:tcW w:w="697" w:type="pct"/>
            <w:tcBorders>
              <w:top w:val="single" w:sz="4" w:space="0" w:color="auto"/>
              <w:bottom w:val="single" w:sz="4" w:space="0" w:color="auto"/>
            </w:tcBorders>
            <w:noWrap/>
            <w:vAlign w:val="bottom"/>
          </w:tcPr>
          <w:p w14:paraId="3784E534" w14:textId="0A47A6F9" w:rsidR="008C04F5" w:rsidRPr="00E06106" w:rsidRDefault="008C04F5" w:rsidP="008C04F5">
            <w:pPr>
              <w:jc w:val="right"/>
              <w:rPr>
                <w:b/>
                <w:bCs/>
                <w:color w:val="000000"/>
                <w:sz w:val="16"/>
                <w:szCs w:val="16"/>
              </w:rPr>
            </w:pPr>
            <w:r w:rsidRPr="00E06106">
              <w:rPr>
                <w:b/>
                <w:bCs/>
                <w:color w:val="000000"/>
                <w:sz w:val="16"/>
                <w:szCs w:val="16"/>
              </w:rPr>
              <w:t xml:space="preserve"> 339.489.448 </w:t>
            </w:r>
          </w:p>
        </w:tc>
        <w:tc>
          <w:tcPr>
            <w:tcW w:w="872" w:type="pct"/>
            <w:tcBorders>
              <w:top w:val="single" w:sz="4" w:space="0" w:color="auto"/>
              <w:bottom w:val="single" w:sz="4" w:space="0" w:color="auto"/>
            </w:tcBorders>
            <w:noWrap/>
            <w:vAlign w:val="bottom"/>
          </w:tcPr>
          <w:p w14:paraId="0059C925" w14:textId="3CF014BA" w:rsidR="008C04F5" w:rsidRPr="00E06106" w:rsidRDefault="008C04F5" w:rsidP="008C04F5">
            <w:pPr>
              <w:jc w:val="right"/>
              <w:rPr>
                <w:b/>
                <w:bCs/>
                <w:color w:val="000000"/>
                <w:sz w:val="16"/>
                <w:szCs w:val="16"/>
              </w:rPr>
            </w:pPr>
            <w:r w:rsidRPr="00E06106">
              <w:rPr>
                <w:b/>
                <w:bCs/>
                <w:color w:val="000000"/>
                <w:sz w:val="16"/>
                <w:szCs w:val="16"/>
              </w:rPr>
              <w:t xml:space="preserve"> 54.293.387 </w:t>
            </w:r>
          </w:p>
        </w:tc>
      </w:tr>
      <w:tr w:rsidR="006953EE" w:rsidRPr="00E06106" w14:paraId="2532BBF7" w14:textId="77777777" w:rsidTr="006953EE">
        <w:trPr>
          <w:trHeight w:val="205"/>
        </w:trPr>
        <w:tc>
          <w:tcPr>
            <w:tcW w:w="195" w:type="pct"/>
            <w:tcBorders>
              <w:top w:val="single" w:sz="4" w:space="0" w:color="auto"/>
              <w:bottom w:val="single" w:sz="4" w:space="0" w:color="auto"/>
            </w:tcBorders>
            <w:noWrap/>
            <w:vAlign w:val="bottom"/>
            <w:hideMark/>
          </w:tcPr>
          <w:p w14:paraId="2E77EE12" w14:textId="77777777" w:rsidR="006953EE" w:rsidRPr="00E06106" w:rsidRDefault="006953EE" w:rsidP="006953EE">
            <w:pPr>
              <w:widowControl w:val="0"/>
              <w:jc w:val="right"/>
              <w:rPr>
                <w:b/>
                <w:bCs/>
                <w:color w:val="000000"/>
                <w:sz w:val="16"/>
                <w:szCs w:val="16"/>
                <w:lang w:eastAsia="tr-TR"/>
              </w:rPr>
            </w:pPr>
            <w:r w:rsidRPr="00E06106">
              <w:rPr>
                <w:b/>
                <w:bCs/>
                <w:color w:val="000000"/>
                <w:sz w:val="16"/>
                <w:szCs w:val="16"/>
                <w:lang w:eastAsia="tr-TR"/>
              </w:rPr>
              <w:t>23</w:t>
            </w:r>
          </w:p>
        </w:tc>
        <w:tc>
          <w:tcPr>
            <w:tcW w:w="1793" w:type="pct"/>
            <w:tcBorders>
              <w:top w:val="single" w:sz="4" w:space="0" w:color="auto"/>
              <w:bottom w:val="single" w:sz="4" w:space="0" w:color="auto"/>
            </w:tcBorders>
            <w:noWrap/>
            <w:vAlign w:val="bottom"/>
            <w:hideMark/>
          </w:tcPr>
          <w:p w14:paraId="49F4EC8E" w14:textId="77777777" w:rsidR="006953EE" w:rsidRPr="00E06106" w:rsidRDefault="006953EE" w:rsidP="006953EE">
            <w:pPr>
              <w:widowControl w:val="0"/>
              <w:rPr>
                <w:b/>
                <w:bCs/>
                <w:color w:val="000000"/>
                <w:sz w:val="16"/>
                <w:szCs w:val="16"/>
                <w:lang w:eastAsia="tr-TR"/>
              </w:rPr>
            </w:pPr>
            <w:r w:rsidRPr="00E06106">
              <w:rPr>
                <w:b/>
                <w:bCs/>
                <w:color w:val="000000"/>
                <w:sz w:val="16"/>
                <w:szCs w:val="16"/>
                <w:lang w:eastAsia="tr-TR"/>
              </w:rPr>
              <w:t>LİKİDİTE KARŞILAMA ORANI (%)</w:t>
            </w:r>
          </w:p>
        </w:tc>
        <w:tc>
          <w:tcPr>
            <w:tcW w:w="720" w:type="pct"/>
            <w:tcBorders>
              <w:top w:val="single" w:sz="4" w:space="0" w:color="auto"/>
              <w:bottom w:val="single" w:sz="4" w:space="0" w:color="auto"/>
            </w:tcBorders>
            <w:noWrap/>
            <w:vAlign w:val="bottom"/>
          </w:tcPr>
          <w:p w14:paraId="5423E298" w14:textId="77777777" w:rsidR="006953EE" w:rsidRPr="00E06106" w:rsidRDefault="006953EE" w:rsidP="006953EE">
            <w:pPr>
              <w:widowControl w:val="0"/>
              <w:jc w:val="right"/>
              <w:rPr>
                <w:b/>
                <w:bCs/>
                <w:color w:val="000000"/>
                <w:sz w:val="16"/>
                <w:szCs w:val="16"/>
                <w:lang w:eastAsia="tr-TR"/>
              </w:rPr>
            </w:pPr>
          </w:p>
        </w:tc>
        <w:tc>
          <w:tcPr>
            <w:tcW w:w="723" w:type="pct"/>
            <w:tcBorders>
              <w:top w:val="single" w:sz="4" w:space="0" w:color="auto"/>
              <w:bottom w:val="single" w:sz="4" w:space="0" w:color="auto"/>
            </w:tcBorders>
            <w:noWrap/>
            <w:vAlign w:val="bottom"/>
          </w:tcPr>
          <w:p w14:paraId="7FB8C758" w14:textId="77777777" w:rsidR="006953EE" w:rsidRPr="00E06106" w:rsidRDefault="006953EE" w:rsidP="006953EE">
            <w:pPr>
              <w:widowControl w:val="0"/>
              <w:jc w:val="right"/>
              <w:rPr>
                <w:b/>
                <w:bCs/>
                <w:color w:val="000000"/>
                <w:sz w:val="16"/>
                <w:szCs w:val="16"/>
                <w:lang w:eastAsia="tr-TR"/>
              </w:rPr>
            </w:pPr>
          </w:p>
        </w:tc>
        <w:tc>
          <w:tcPr>
            <w:tcW w:w="697" w:type="pct"/>
            <w:tcBorders>
              <w:top w:val="single" w:sz="4" w:space="0" w:color="auto"/>
              <w:bottom w:val="single" w:sz="4" w:space="0" w:color="auto"/>
            </w:tcBorders>
            <w:noWrap/>
            <w:vAlign w:val="bottom"/>
          </w:tcPr>
          <w:p w14:paraId="6EC46AE9" w14:textId="467D232E" w:rsidR="006953EE" w:rsidRPr="00E06106" w:rsidRDefault="008C04F5" w:rsidP="006953EE">
            <w:pPr>
              <w:jc w:val="right"/>
              <w:rPr>
                <w:b/>
                <w:bCs/>
                <w:color w:val="000000"/>
                <w:sz w:val="16"/>
                <w:szCs w:val="16"/>
              </w:rPr>
            </w:pPr>
            <w:r w:rsidRPr="00E06106">
              <w:rPr>
                <w:b/>
                <w:bCs/>
                <w:color w:val="000000"/>
                <w:sz w:val="16"/>
                <w:szCs w:val="16"/>
              </w:rPr>
              <w:t>134,67</w:t>
            </w:r>
          </w:p>
        </w:tc>
        <w:tc>
          <w:tcPr>
            <w:tcW w:w="872" w:type="pct"/>
            <w:tcBorders>
              <w:top w:val="single" w:sz="4" w:space="0" w:color="auto"/>
              <w:bottom w:val="single" w:sz="4" w:space="0" w:color="auto"/>
            </w:tcBorders>
            <w:noWrap/>
            <w:vAlign w:val="bottom"/>
          </w:tcPr>
          <w:p w14:paraId="004654E0" w14:textId="75332B3F" w:rsidR="006953EE" w:rsidRPr="00E06106" w:rsidRDefault="008C04F5" w:rsidP="006953EE">
            <w:pPr>
              <w:jc w:val="right"/>
              <w:rPr>
                <w:b/>
                <w:bCs/>
                <w:color w:val="000000"/>
                <w:sz w:val="16"/>
                <w:szCs w:val="16"/>
              </w:rPr>
            </w:pPr>
            <w:r w:rsidRPr="00E06106">
              <w:rPr>
                <w:b/>
                <w:bCs/>
                <w:color w:val="000000"/>
                <w:sz w:val="16"/>
                <w:szCs w:val="16"/>
              </w:rPr>
              <w:t>389,66</w:t>
            </w:r>
          </w:p>
        </w:tc>
      </w:tr>
      <w:bookmarkEnd w:id="73"/>
    </w:tbl>
    <w:p w14:paraId="2661BB1D" w14:textId="77777777" w:rsidR="008F6883" w:rsidRPr="00E06106" w:rsidRDefault="008F6883" w:rsidP="00EE0F71">
      <w:pPr>
        <w:pStyle w:val="iasbnormal"/>
        <w:widowControl w:val="0"/>
        <w:autoSpaceDE w:val="0"/>
        <w:autoSpaceDN w:val="0"/>
        <w:adjustRightInd w:val="0"/>
        <w:spacing w:before="0" w:after="0"/>
        <w:ind w:left="426" w:right="-1135" w:hanging="426"/>
        <w:rPr>
          <w:sz w:val="20"/>
          <w:szCs w:val="20"/>
        </w:rPr>
      </w:pPr>
    </w:p>
    <w:p w14:paraId="0E541B3C" w14:textId="5C055A4A" w:rsidR="008D55FE" w:rsidRPr="00E06106" w:rsidRDefault="008B2111" w:rsidP="00EE0F71">
      <w:pPr>
        <w:pStyle w:val="iasbnormal"/>
        <w:widowControl w:val="0"/>
        <w:autoSpaceDE w:val="0"/>
        <w:autoSpaceDN w:val="0"/>
        <w:adjustRightInd w:val="0"/>
        <w:spacing w:before="0" w:after="0"/>
        <w:ind w:left="426" w:right="-1135" w:hanging="426"/>
        <w:rPr>
          <w:sz w:val="16"/>
          <w:szCs w:val="16"/>
        </w:rPr>
      </w:pPr>
      <w:r w:rsidRPr="00E06106">
        <w:rPr>
          <w:sz w:val="16"/>
          <w:szCs w:val="16"/>
          <w:vertAlign w:val="superscript"/>
        </w:rPr>
        <w:t>(*)</w:t>
      </w:r>
      <w:r w:rsidRPr="00E06106">
        <w:rPr>
          <w:sz w:val="16"/>
          <w:szCs w:val="16"/>
        </w:rPr>
        <w:t xml:space="preserve"> </w:t>
      </w:r>
      <w:r w:rsidR="00674A8B" w:rsidRPr="00E06106">
        <w:rPr>
          <w:sz w:val="16"/>
          <w:szCs w:val="16"/>
        </w:rPr>
        <w:tab/>
      </w:r>
      <w:r w:rsidRPr="00E06106">
        <w:rPr>
          <w:sz w:val="16"/>
          <w:szCs w:val="16"/>
        </w:rPr>
        <w:t>Haftalık basit aritmetik ortalama alınmak suretiyle hesaplanan değerlerin son üç ay için hesaplanan basit aritmetik ortalaması</w:t>
      </w:r>
      <w:r w:rsidR="00316CC6" w:rsidRPr="00E06106">
        <w:rPr>
          <w:sz w:val="16"/>
          <w:szCs w:val="16"/>
        </w:rPr>
        <w:t>dır.</w:t>
      </w:r>
    </w:p>
    <w:p w14:paraId="4BA57C27" w14:textId="77777777" w:rsidR="001A514C" w:rsidRPr="00E06106" w:rsidRDefault="00F16540" w:rsidP="001A514C">
      <w:pPr>
        <w:widowControl w:val="0"/>
        <w:autoSpaceDE w:val="0"/>
        <w:autoSpaceDN w:val="0"/>
        <w:adjustRightInd w:val="0"/>
        <w:spacing w:line="216" w:lineRule="auto"/>
        <w:jc w:val="both"/>
        <w:rPr>
          <w:rFonts w:eastAsia="Arial Unicode MS"/>
          <w:b/>
          <w:bCs/>
        </w:rPr>
      </w:pPr>
      <w:r w:rsidRPr="00E06106">
        <w:br w:type="page"/>
      </w:r>
      <w:r w:rsidR="001A514C" w:rsidRPr="00E06106">
        <w:rPr>
          <w:rFonts w:eastAsia="Arial Unicode MS"/>
          <w:b/>
          <w:bCs/>
        </w:rPr>
        <w:lastRenderedPageBreak/>
        <w:t>MALİ BÜNYEYE VE RİSK YÖNETİMİNE İLİŞKİN BİLGİLER (Devamı)</w:t>
      </w:r>
    </w:p>
    <w:p w14:paraId="2698B637" w14:textId="77777777" w:rsidR="001A514C" w:rsidRPr="00E06106" w:rsidRDefault="001A514C" w:rsidP="001A514C">
      <w:pPr>
        <w:widowControl w:val="0"/>
        <w:autoSpaceDE w:val="0"/>
        <w:autoSpaceDN w:val="0"/>
        <w:adjustRightInd w:val="0"/>
        <w:spacing w:line="216" w:lineRule="auto"/>
        <w:ind w:left="851" w:right="-2"/>
        <w:jc w:val="both"/>
        <w:rPr>
          <w:sz w:val="12"/>
          <w:szCs w:val="12"/>
        </w:rPr>
      </w:pPr>
    </w:p>
    <w:p w14:paraId="4B9331D9" w14:textId="77777777" w:rsidR="001A514C" w:rsidRPr="00E06106" w:rsidRDefault="001A514C" w:rsidP="003849B6">
      <w:pPr>
        <w:pStyle w:val="Heading8"/>
        <w:keepNext w:val="0"/>
        <w:widowControl w:val="0"/>
        <w:numPr>
          <w:ilvl w:val="0"/>
          <w:numId w:val="24"/>
        </w:numPr>
        <w:tabs>
          <w:tab w:val="clear" w:pos="-54"/>
          <w:tab w:val="left" w:pos="851"/>
          <w:tab w:val="right" w:pos="9543"/>
        </w:tabs>
        <w:autoSpaceDE/>
        <w:autoSpaceDN/>
        <w:adjustRightInd/>
        <w:spacing w:line="216" w:lineRule="auto"/>
        <w:ind w:left="851" w:right="45" w:hanging="851"/>
        <w:rPr>
          <w:lang w:val="tr-TR"/>
        </w:rPr>
      </w:pPr>
      <w:r w:rsidRPr="00E06106">
        <w:rPr>
          <w:lang w:val="tr-TR"/>
        </w:rPr>
        <w:t>Likidite Riski Yönetimine İlişkin Açıklamalar (Devamı)</w:t>
      </w:r>
    </w:p>
    <w:p w14:paraId="68EC31D0" w14:textId="77777777" w:rsidR="001A514C" w:rsidRPr="00E06106" w:rsidRDefault="001A514C" w:rsidP="001A514C">
      <w:pPr>
        <w:pStyle w:val="Heading8"/>
        <w:keepNext w:val="0"/>
        <w:widowControl w:val="0"/>
        <w:tabs>
          <w:tab w:val="clear" w:pos="-54"/>
          <w:tab w:val="left" w:pos="851"/>
          <w:tab w:val="right" w:pos="9543"/>
        </w:tabs>
        <w:autoSpaceDE/>
        <w:autoSpaceDN/>
        <w:adjustRightInd/>
        <w:spacing w:line="216" w:lineRule="auto"/>
        <w:ind w:left="720" w:right="45"/>
        <w:rPr>
          <w:sz w:val="12"/>
          <w:szCs w:val="12"/>
          <w:lang w:val="tr-TR"/>
        </w:rPr>
      </w:pPr>
    </w:p>
    <w:p w14:paraId="483FEC8D" w14:textId="77777777" w:rsidR="001A514C" w:rsidRPr="00E06106" w:rsidRDefault="001A514C" w:rsidP="003849B6">
      <w:pPr>
        <w:pStyle w:val="Heading8"/>
        <w:keepNext w:val="0"/>
        <w:widowControl w:val="0"/>
        <w:numPr>
          <w:ilvl w:val="0"/>
          <w:numId w:val="31"/>
        </w:numPr>
        <w:tabs>
          <w:tab w:val="clear" w:pos="-54"/>
          <w:tab w:val="left" w:pos="851"/>
          <w:tab w:val="right" w:pos="9543"/>
        </w:tabs>
        <w:autoSpaceDE/>
        <w:autoSpaceDN/>
        <w:adjustRightInd/>
        <w:spacing w:line="216" w:lineRule="auto"/>
        <w:ind w:right="45" w:hanging="1230"/>
        <w:rPr>
          <w:lang w:val="tr-TR"/>
        </w:rPr>
      </w:pPr>
      <w:r w:rsidRPr="00E06106">
        <w:rPr>
          <w:lang w:val="tr-TR"/>
        </w:rPr>
        <w:t>Likidite Karşılama Oranına İlişkin Açıklamalar (Devamı)</w:t>
      </w:r>
    </w:p>
    <w:p w14:paraId="7B60AFB5" w14:textId="091C8218" w:rsidR="00F97890" w:rsidRPr="00E06106" w:rsidRDefault="00F97890" w:rsidP="001A514C">
      <w:pPr>
        <w:widowControl w:val="0"/>
        <w:autoSpaceDE w:val="0"/>
        <w:autoSpaceDN w:val="0"/>
        <w:adjustRightInd w:val="0"/>
        <w:spacing w:line="216" w:lineRule="auto"/>
        <w:jc w:val="both"/>
      </w:pPr>
    </w:p>
    <w:p w14:paraId="4741B2A8" w14:textId="77777777" w:rsidR="00E74B02" w:rsidRPr="00E06106" w:rsidRDefault="00E74B02" w:rsidP="001E65F1">
      <w:pPr>
        <w:pStyle w:val="iasbnormal"/>
        <w:widowControl w:val="0"/>
        <w:autoSpaceDE w:val="0"/>
        <w:autoSpaceDN w:val="0"/>
        <w:adjustRightInd w:val="0"/>
        <w:spacing w:before="0" w:after="0" w:line="216" w:lineRule="auto"/>
        <w:ind w:left="426" w:right="-1135" w:hanging="426"/>
        <w:rPr>
          <w:sz w:val="10"/>
          <w:szCs w:val="10"/>
        </w:rPr>
      </w:pPr>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280"/>
        <w:gridCol w:w="2862"/>
        <w:gridCol w:w="1473"/>
        <w:gridCol w:w="1551"/>
        <w:gridCol w:w="1575"/>
        <w:gridCol w:w="1301"/>
        <w:gridCol w:w="29"/>
      </w:tblGrid>
      <w:tr w:rsidR="000305AE" w:rsidRPr="00E06106" w14:paraId="51285990" w14:textId="77777777" w:rsidTr="00964D0D">
        <w:trPr>
          <w:trHeight w:val="113"/>
        </w:trPr>
        <w:tc>
          <w:tcPr>
            <w:tcW w:w="1732" w:type="pct"/>
            <w:gridSpan w:val="2"/>
            <w:vMerge w:val="restart"/>
            <w:noWrap/>
            <w:vAlign w:val="bottom"/>
            <w:hideMark/>
          </w:tcPr>
          <w:p w14:paraId="3E6FB345" w14:textId="6F2B7519" w:rsidR="000305AE" w:rsidRPr="00E06106" w:rsidRDefault="000305AE" w:rsidP="0069727A">
            <w:pPr>
              <w:widowControl w:val="0"/>
              <w:rPr>
                <w:b/>
                <w:bCs/>
                <w:color w:val="000000"/>
                <w:sz w:val="14"/>
                <w:szCs w:val="14"/>
                <w:lang w:eastAsia="tr-TR"/>
              </w:rPr>
            </w:pPr>
            <w:r w:rsidRPr="00E06106">
              <w:rPr>
                <w:sz w:val="14"/>
                <w:szCs w:val="14"/>
              </w:rPr>
              <w:br w:type="page"/>
            </w:r>
            <w:r w:rsidRPr="00E06106">
              <w:rPr>
                <w:b/>
                <w:bCs/>
                <w:color w:val="000000"/>
                <w:sz w:val="14"/>
                <w:szCs w:val="14"/>
                <w:lang w:eastAsia="tr-TR"/>
              </w:rPr>
              <w:t>Önceki Dönem – 31 Aralık 202</w:t>
            </w:r>
            <w:r w:rsidR="008F49EF" w:rsidRPr="00E06106">
              <w:rPr>
                <w:b/>
                <w:bCs/>
                <w:color w:val="000000"/>
                <w:sz w:val="14"/>
                <w:szCs w:val="14"/>
                <w:lang w:eastAsia="tr-TR"/>
              </w:rPr>
              <w:t>5</w:t>
            </w:r>
          </w:p>
        </w:tc>
        <w:tc>
          <w:tcPr>
            <w:tcW w:w="1667" w:type="pct"/>
            <w:gridSpan w:val="2"/>
            <w:tcBorders>
              <w:bottom w:val="single" w:sz="4" w:space="0" w:color="000000"/>
            </w:tcBorders>
            <w:vAlign w:val="bottom"/>
            <w:hideMark/>
          </w:tcPr>
          <w:p w14:paraId="5E3D288B" w14:textId="77777777" w:rsidR="006B5F67" w:rsidRPr="00E06106" w:rsidRDefault="000305AE" w:rsidP="0069727A">
            <w:pPr>
              <w:widowControl w:val="0"/>
              <w:jc w:val="center"/>
              <w:rPr>
                <w:b/>
                <w:bCs/>
                <w:color w:val="000000"/>
                <w:sz w:val="14"/>
                <w:szCs w:val="14"/>
                <w:lang w:eastAsia="tr-TR"/>
              </w:rPr>
            </w:pPr>
            <w:r w:rsidRPr="00E06106">
              <w:rPr>
                <w:b/>
                <w:bCs/>
                <w:color w:val="000000"/>
                <w:sz w:val="14"/>
                <w:szCs w:val="14"/>
                <w:lang w:eastAsia="tr-TR"/>
              </w:rPr>
              <w:t xml:space="preserve">Dikkate Alınma Oranı Uygulanmamış Toplam </w:t>
            </w:r>
          </w:p>
          <w:p w14:paraId="6B494B76" w14:textId="77777777" w:rsidR="000305AE" w:rsidRPr="00E06106" w:rsidRDefault="000305AE" w:rsidP="0069727A">
            <w:pPr>
              <w:widowControl w:val="0"/>
              <w:jc w:val="center"/>
              <w:rPr>
                <w:b/>
                <w:bCs/>
                <w:color w:val="000000"/>
                <w:sz w:val="14"/>
                <w:szCs w:val="14"/>
                <w:lang w:eastAsia="tr-TR"/>
              </w:rPr>
            </w:pPr>
            <w:r w:rsidRPr="00E06106">
              <w:rPr>
                <w:b/>
                <w:bCs/>
                <w:color w:val="000000"/>
                <w:sz w:val="14"/>
                <w:szCs w:val="14"/>
                <w:lang w:eastAsia="tr-TR"/>
              </w:rPr>
              <w:t xml:space="preserve">Değer </w:t>
            </w:r>
            <w:r w:rsidRPr="00E06106">
              <w:rPr>
                <w:b/>
                <w:bCs/>
                <w:color w:val="000000"/>
                <w:sz w:val="14"/>
                <w:szCs w:val="14"/>
                <w:vertAlign w:val="superscript"/>
                <w:lang w:eastAsia="tr-TR"/>
              </w:rPr>
              <w:t>(*)</w:t>
            </w:r>
          </w:p>
        </w:tc>
        <w:tc>
          <w:tcPr>
            <w:tcW w:w="1601" w:type="pct"/>
            <w:gridSpan w:val="3"/>
            <w:tcBorders>
              <w:bottom w:val="single" w:sz="4" w:space="0" w:color="000000"/>
            </w:tcBorders>
            <w:vAlign w:val="bottom"/>
            <w:hideMark/>
          </w:tcPr>
          <w:p w14:paraId="75E0EE71" w14:textId="77777777" w:rsidR="000305AE" w:rsidRPr="00E06106" w:rsidRDefault="000305AE" w:rsidP="0069727A">
            <w:pPr>
              <w:widowControl w:val="0"/>
              <w:jc w:val="center"/>
              <w:rPr>
                <w:b/>
                <w:bCs/>
                <w:color w:val="000000"/>
                <w:sz w:val="14"/>
                <w:szCs w:val="14"/>
                <w:lang w:eastAsia="tr-TR"/>
              </w:rPr>
            </w:pPr>
            <w:r w:rsidRPr="00E06106">
              <w:rPr>
                <w:b/>
                <w:bCs/>
                <w:color w:val="000000"/>
                <w:sz w:val="14"/>
                <w:szCs w:val="14"/>
                <w:lang w:eastAsia="tr-TR"/>
              </w:rPr>
              <w:t xml:space="preserve">Dikkate Alınma Oranı Uygulanmış Toplam Değer </w:t>
            </w:r>
            <w:r w:rsidRPr="00E06106">
              <w:rPr>
                <w:b/>
                <w:bCs/>
                <w:color w:val="000000"/>
                <w:sz w:val="14"/>
                <w:szCs w:val="14"/>
                <w:vertAlign w:val="superscript"/>
                <w:lang w:eastAsia="tr-TR"/>
              </w:rPr>
              <w:t>(*)</w:t>
            </w:r>
          </w:p>
        </w:tc>
      </w:tr>
      <w:tr w:rsidR="000305AE" w:rsidRPr="00E06106" w14:paraId="07D6504C" w14:textId="77777777" w:rsidTr="00964D0D">
        <w:trPr>
          <w:trHeight w:val="113"/>
        </w:trPr>
        <w:tc>
          <w:tcPr>
            <w:tcW w:w="1732" w:type="pct"/>
            <w:gridSpan w:val="2"/>
            <w:vMerge/>
            <w:tcBorders>
              <w:bottom w:val="single" w:sz="4" w:space="0" w:color="000000"/>
            </w:tcBorders>
            <w:vAlign w:val="center"/>
            <w:hideMark/>
          </w:tcPr>
          <w:p w14:paraId="1400D48A" w14:textId="77777777" w:rsidR="000305AE" w:rsidRPr="00E06106" w:rsidRDefault="000305AE" w:rsidP="0069727A">
            <w:pPr>
              <w:widowControl w:val="0"/>
              <w:rPr>
                <w:b/>
                <w:bCs/>
                <w:color w:val="000000"/>
                <w:sz w:val="14"/>
                <w:szCs w:val="14"/>
                <w:lang w:eastAsia="tr-TR"/>
              </w:rPr>
            </w:pPr>
          </w:p>
        </w:tc>
        <w:tc>
          <w:tcPr>
            <w:tcW w:w="812" w:type="pct"/>
            <w:tcBorders>
              <w:top w:val="single" w:sz="4" w:space="0" w:color="000000"/>
              <w:bottom w:val="single" w:sz="4" w:space="0" w:color="000000"/>
            </w:tcBorders>
            <w:noWrap/>
            <w:vAlign w:val="bottom"/>
            <w:hideMark/>
          </w:tcPr>
          <w:p w14:paraId="7EE662D5" w14:textId="77777777" w:rsidR="000305AE" w:rsidRPr="00E06106" w:rsidRDefault="000305AE" w:rsidP="0069727A">
            <w:pPr>
              <w:widowControl w:val="0"/>
              <w:jc w:val="right"/>
              <w:rPr>
                <w:b/>
                <w:bCs/>
                <w:color w:val="000000"/>
                <w:sz w:val="14"/>
                <w:szCs w:val="14"/>
                <w:lang w:eastAsia="tr-TR"/>
              </w:rPr>
            </w:pPr>
            <w:r w:rsidRPr="00E06106">
              <w:rPr>
                <w:b/>
                <w:bCs/>
                <w:color w:val="000000"/>
                <w:sz w:val="14"/>
                <w:szCs w:val="14"/>
                <w:lang w:eastAsia="tr-TR"/>
              </w:rPr>
              <w:t>TP+YP</w:t>
            </w:r>
          </w:p>
        </w:tc>
        <w:tc>
          <w:tcPr>
            <w:tcW w:w="855" w:type="pct"/>
            <w:tcBorders>
              <w:top w:val="single" w:sz="4" w:space="0" w:color="000000"/>
              <w:bottom w:val="single" w:sz="4" w:space="0" w:color="000000"/>
            </w:tcBorders>
            <w:noWrap/>
            <w:vAlign w:val="bottom"/>
            <w:hideMark/>
          </w:tcPr>
          <w:p w14:paraId="676A8820" w14:textId="77777777" w:rsidR="000305AE" w:rsidRPr="00E06106" w:rsidRDefault="000305AE" w:rsidP="0069727A">
            <w:pPr>
              <w:widowControl w:val="0"/>
              <w:jc w:val="right"/>
              <w:rPr>
                <w:b/>
                <w:bCs/>
                <w:color w:val="000000"/>
                <w:sz w:val="14"/>
                <w:szCs w:val="14"/>
                <w:lang w:eastAsia="tr-TR"/>
              </w:rPr>
            </w:pPr>
            <w:r w:rsidRPr="00E06106">
              <w:rPr>
                <w:b/>
                <w:bCs/>
                <w:color w:val="000000"/>
                <w:sz w:val="14"/>
                <w:szCs w:val="14"/>
                <w:lang w:eastAsia="tr-TR"/>
              </w:rPr>
              <w:t>YP</w:t>
            </w:r>
          </w:p>
        </w:tc>
        <w:tc>
          <w:tcPr>
            <w:tcW w:w="868" w:type="pct"/>
            <w:tcBorders>
              <w:top w:val="single" w:sz="4" w:space="0" w:color="000000"/>
              <w:bottom w:val="single" w:sz="4" w:space="0" w:color="000000"/>
            </w:tcBorders>
            <w:noWrap/>
            <w:vAlign w:val="bottom"/>
            <w:hideMark/>
          </w:tcPr>
          <w:p w14:paraId="7CF5327A" w14:textId="77777777" w:rsidR="000305AE" w:rsidRPr="00E06106" w:rsidRDefault="000305AE" w:rsidP="0069727A">
            <w:pPr>
              <w:widowControl w:val="0"/>
              <w:jc w:val="right"/>
              <w:rPr>
                <w:b/>
                <w:bCs/>
                <w:color w:val="000000"/>
                <w:sz w:val="14"/>
                <w:szCs w:val="14"/>
                <w:lang w:eastAsia="tr-TR"/>
              </w:rPr>
            </w:pPr>
            <w:r w:rsidRPr="00E06106">
              <w:rPr>
                <w:b/>
                <w:bCs/>
                <w:color w:val="000000"/>
                <w:sz w:val="14"/>
                <w:szCs w:val="14"/>
                <w:lang w:eastAsia="tr-TR"/>
              </w:rPr>
              <w:t>TP+YP</w:t>
            </w:r>
          </w:p>
        </w:tc>
        <w:tc>
          <w:tcPr>
            <w:tcW w:w="733" w:type="pct"/>
            <w:gridSpan w:val="2"/>
            <w:tcBorders>
              <w:top w:val="single" w:sz="4" w:space="0" w:color="000000"/>
              <w:bottom w:val="single" w:sz="4" w:space="0" w:color="000000"/>
            </w:tcBorders>
            <w:noWrap/>
            <w:vAlign w:val="bottom"/>
            <w:hideMark/>
          </w:tcPr>
          <w:p w14:paraId="659E6003" w14:textId="77777777" w:rsidR="000305AE" w:rsidRPr="00E06106" w:rsidRDefault="000305AE" w:rsidP="0069727A">
            <w:pPr>
              <w:widowControl w:val="0"/>
              <w:jc w:val="right"/>
              <w:rPr>
                <w:b/>
                <w:bCs/>
                <w:color w:val="000000"/>
                <w:sz w:val="14"/>
                <w:szCs w:val="14"/>
                <w:lang w:eastAsia="tr-TR"/>
              </w:rPr>
            </w:pPr>
            <w:r w:rsidRPr="00E06106">
              <w:rPr>
                <w:b/>
                <w:bCs/>
                <w:color w:val="000000"/>
                <w:sz w:val="14"/>
                <w:szCs w:val="14"/>
                <w:lang w:eastAsia="tr-TR"/>
              </w:rPr>
              <w:t>YP</w:t>
            </w:r>
          </w:p>
        </w:tc>
      </w:tr>
      <w:tr w:rsidR="008F49EF" w:rsidRPr="00E06106" w14:paraId="62271464" w14:textId="77777777" w:rsidTr="00964D0D">
        <w:trPr>
          <w:trHeight w:val="113"/>
        </w:trPr>
        <w:tc>
          <w:tcPr>
            <w:tcW w:w="1732" w:type="pct"/>
            <w:gridSpan w:val="2"/>
            <w:tcBorders>
              <w:top w:val="single" w:sz="4" w:space="0" w:color="000000"/>
              <w:bottom w:val="single" w:sz="4" w:space="0" w:color="000000"/>
            </w:tcBorders>
            <w:noWrap/>
            <w:vAlign w:val="bottom"/>
            <w:hideMark/>
          </w:tcPr>
          <w:p w14:paraId="43D33B17"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YÜKSEK KALİTELİ LİKİT VARLIKLAR </w:t>
            </w:r>
          </w:p>
        </w:tc>
        <w:tc>
          <w:tcPr>
            <w:tcW w:w="812" w:type="pct"/>
            <w:tcBorders>
              <w:top w:val="single" w:sz="4" w:space="0" w:color="000000"/>
              <w:bottom w:val="single" w:sz="4" w:space="0" w:color="000000"/>
            </w:tcBorders>
            <w:noWrap/>
            <w:vAlign w:val="bottom"/>
          </w:tcPr>
          <w:p w14:paraId="198EC623" w14:textId="77777777" w:rsidR="008F49EF" w:rsidRPr="00E06106" w:rsidRDefault="008F49EF" w:rsidP="008F49EF">
            <w:pPr>
              <w:jc w:val="right"/>
              <w:rPr>
                <w:b/>
                <w:bCs/>
                <w:color w:val="000000"/>
                <w:sz w:val="14"/>
                <w:szCs w:val="14"/>
                <w:lang w:eastAsia="tr-TR"/>
              </w:rPr>
            </w:pPr>
          </w:p>
        </w:tc>
        <w:tc>
          <w:tcPr>
            <w:tcW w:w="855" w:type="pct"/>
            <w:tcBorders>
              <w:top w:val="single" w:sz="4" w:space="0" w:color="000000"/>
              <w:bottom w:val="single" w:sz="4" w:space="0" w:color="000000"/>
            </w:tcBorders>
            <w:noWrap/>
            <w:vAlign w:val="bottom"/>
          </w:tcPr>
          <w:p w14:paraId="1553EBF5" w14:textId="77777777" w:rsidR="008F49EF" w:rsidRPr="00E06106" w:rsidRDefault="008F49EF" w:rsidP="008F49EF">
            <w:pPr>
              <w:jc w:val="right"/>
              <w:rPr>
                <w:b/>
                <w:bCs/>
                <w:color w:val="000000"/>
                <w:sz w:val="14"/>
                <w:szCs w:val="14"/>
              </w:rPr>
            </w:pPr>
          </w:p>
        </w:tc>
        <w:tc>
          <w:tcPr>
            <w:tcW w:w="868" w:type="pct"/>
            <w:tcBorders>
              <w:top w:val="single" w:sz="4" w:space="0" w:color="000000"/>
              <w:bottom w:val="single" w:sz="4" w:space="0" w:color="000000"/>
            </w:tcBorders>
            <w:noWrap/>
            <w:vAlign w:val="bottom"/>
          </w:tcPr>
          <w:p w14:paraId="4F8FD52B" w14:textId="0ABEBFD5" w:rsidR="008F49EF" w:rsidRPr="00E06106" w:rsidRDefault="008F49EF" w:rsidP="008F49EF">
            <w:pPr>
              <w:jc w:val="right"/>
              <w:rPr>
                <w:b/>
                <w:bCs/>
                <w:color w:val="000000"/>
                <w:sz w:val="14"/>
                <w:szCs w:val="14"/>
                <w:lang w:eastAsia="tr-TR"/>
              </w:rPr>
            </w:pPr>
            <w:r w:rsidRPr="00E06106">
              <w:rPr>
                <w:b/>
                <w:bCs/>
                <w:color w:val="000000"/>
                <w:sz w:val="14"/>
                <w:szCs w:val="14"/>
              </w:rPr>
              <w:t xml:space="preserve"> 409.394.723 </w:t>
            </w:r>
          </w:p>
        </w:tc>
        <w:tc>
          <w:tcPr>
            <w:tcW w:w="733" w:type="pct"/>
            <w:gridSpan w:val="2"/>
            <w:tcBorders>
              <w:top w:val="single" w:sz="4" w:space="0" w:color="000000"/>
              <w:bottom w:val="single" w:sz="4" w:space="0" w:color="000000"/>
            </w:tcBorders>
            <w:noWrap/>
            <w:vAlign w:val="bottom"/>
          </w:tcPr>
          <w:p w14:paraId="5BF1B12E" w14:textId="5DB21F53" w:rsidR="008F49EF" w:rsidRPr="00E06106" w:rsidRDefault="008F49EF" w:rsidP="008F49EF">
            <w:pPr>
              <w:jc w:val="right"/>
              <w:rPr>
                <w:b/>
                <w:bCs/>
                <w:color w:val="000000"/>
                <w:sz w:val="14"/>
                <w:szCs w:val="14"/>
              </w:rPr>
            </w:pPr>
            <w:r w:rsidRPr="00E06106">
              <w:rPr>
                <w:b/>
                <w:bCs/>
                <w:color w:val="000000"/>
                <w:sz w:val="14"/>
                <w:szCs w:val="14"/>
              </w:rPr>
              <w:t xml:space="preserve"> 155.986.427 </w:t>
            </w:r>
          </w:p>
        </w:tc>
      </w:tr>
      <w:tr w:rsidR="008F49EF" w:rsidRPr="00E06106" w14:paraId="6F0CB81E" w14:textId="77777777" w:rsidTr="00964D0D">
        <w:trPr>
          <w:trHeight w:val="113"/>
        </w:trPr>
        <w:tc>
          <w:tcPr>
            <w:tcW w:w="154" w:type="pct"/>
            <w:tcBorders>
              <w:top w:val="single" w:sz="4" w:space="0" w:color="000000"/>
              <w:bottom w:val="single" w:sz="4" w:space="0" w:color="000000"/>
            </w:tcBorders>
            <w:noWrap/>
            <w:hideMark/>
          </w:tcPr>
          <w:p w14:paraId="104622A3"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1</w:t>
            </w:r>
          </w:p>
        </w:tc>
        <w:tc>
          <w:tcPr>
            <w:tcW w:w="1578" w:type="pct"/>
            <w:tcBorders>
              <w:top w:val="single" w:sz="4" w:space="0" w:color="000000"/>
              <w:bottom w:val="single" w:sz="4" w:space="0" w:color="000000"/>
            </w:tcBorders>
            <w:noWrap/>
            <w:vAlign w:val="bottom"/>
            <w:hideMark/>
          </w:tcPr>
          <w:p w14:paraId="6DAB86AD" w14:textId="77777777" w:rsidR="008F49EF" w:rsidRPr="00E06106" w:rsidRDefault="008F49EF" w:rsidP="008F49EF">
            <w:pPr>
              <w:widowControl w:val="0"/>
              <w:rPr>
                <w:color w:val="000000"/>
                <w:sz w:val="14"/>
                <w:szCs w:val="14"/>
              </w:rPr>
            </w:pPr>
            <w:r w:rsidRPr="00E06106">
              <w:rPr>
                <w:color w:val="000000"/>
                <w:sz w:val="14"/>
                <w:szCs w:val="14"/>
                <w:lang w:eastAsia="tr-TR"/>
              </w:rPr>
              <w:t>Yüksek kaliteli likit varlıklar</w:t>
            </w:r>
          </w:p>
        </w:tc>
        <w:tc>
          <w:tcPr>
            <w:tcW w:w="812" w:type="pct"/>
            <w:tcBorders>
              <w:top w:val="single" w:sz="4" w:space="0" w:color="000000"/>
              <w:bottom w:val="single" w:sz="4" w:space="0" w:color="000000"/>
            </w:tcBorders>
            <w:noWrap/>
            <w:vAlign w:val="bottom"/>
          </w:tcPr>
          <w:p w14:paraId="685A9547" w14:textId="77777777" w:rsidR="008F49EF" w:rsidRPr="00E06106" w:rsidRDefault="008F49EF" w:rsidP="008F49EF">
            <w:pPr>
              <w:widowControl w:val="0"/>
              <w:jc w:val="right"/>
              <w:rPr>
                <w:color w:val="000000"/>
                <w:sz w:val="14"/>
                <w:szCs w:val="14"/>
                <w:lang w:eastAsia="tr-TR"/>
              </w:rPr>
            </w:pPr>
          </w:p>
        </w:tc>
        <w:tc>
          <w:tcPr>
            <w:tcW w:w="855" w:type="pct"/>
            <w:tcBorders>
              <w:top w:val="single" w:sz="4" w:space="0" w:color="000000"/>
              <w:bottom w:val="single" w:sz="4" w:space="0" w:color="000000"/>
            </w:tcBorders>
            <w:noWrap/>
            <w:vAlign w:val="bottom"/>
          </w:tcPr>
          <w:p w14:paraId="761DBD80" w14:textId="7F652AD3" w:rsidR="008F49EF" w:rsidRPr="00E06106" w:rsidRDefault="008F49EF" w:rsidP="008F49EF">
            <w:pPr>
              <w:widowControl w:val="0"/>
              <w:jc w:val="right"/>
              <w:rPr>
                <w:color w:val="000000"/>
                <w:sz w:val="14"/>
                <w:szCs w:val="14"/>
              </w:rPr>
            </w:pPr>
          </w:p>
        </w:tc>
        <w:tc>
          <w:tcPr>
            <w:tcW w:w="868" w:type="pct"/>
            <w:tcBorders>
              <w:top w:val="single" w:sz="4" w:space="0" w:color="000000"/>
              <w:bottom w:val="single" w:sz="4" w:space="0" w:color="000000"/>
            </w:tcBorders>
            <w:noWrap/>
            <w:vAlign w:val="bottom"/>
          </w:tcPr>
          <w:p w14:paraId="6DFBC93D" w14:textId="0A5BFFBE" w:rsidR="008F49EF" w:rsidRPr="00E06106" w:rsidRDefault="008F49EF" w:rsidP="008F49EF">
            <w:pPr>
              <w:jc w:val="right"/>
              <w:rPr>
                <w:color w:val="000000"/>
                <w:sz w:val="14"/>
                <w:szCs w:val="14"/>
                <w:lang w:eastAsia="tr-TR"/>
              </w:rPr>
            </w:pPr>
            <w:r w:rsidRPr="00E06106">
              <w:rPr>
                <w:color w:val="000000"/>
                <w:sz w:val="14"/>
                <w:szCs w:val="14"/>
              </w:rPr>
              <w:t xml:space="preserve"> 409.394.723 </w:t>
            </w:r>
          </w:p>
        </w:tc>
        <w:tc>
          <w:tcPr>
            <w:tcW w:w="733" w:type="pct"/>
            <w:gridSpan w:val="2"/>
            <w:tcBorders>
              <w:top w:val="single" w:sz="4" w:space="0" w:color="000000"/>
              <w:bottom w:val="single" w:sz="4" w:space="0" w:color="000000"/>
            </w:tcBorders>
            <w:noWrap/>
            <w:vAlign w:val="bottom"/>
          </w:tcPr>
          <w:p w14:paraId="6F641F2B" w14:textId="65F874B2" w:rsidR="008F49EF" w:rsidRPr="00E06106" w:rsidRDefault="008F49EF" w:rsidP="008F49EF">
            <w:pPr>
              <w:jc w:val="right"/>
              <w:rPr>
                <w:color w:val="000000"/>
                <w:sz w:val="14"/>
                <w:szCs w:val="14"/>
              </w:rPr>
            </w:pPr>
            <w:r w:rsidRPr="00E06106">
              <w:rPr>
                <w:color w:val="000000"/>
                <w:sz w:val="14"/>
                <w:szCs w:val="14"/>
              </w:rPr>
              <w:t xml:space="preserve"> 155.986.427 </w:t>
            </w:r>
          </w:p>
        </w:tc>
      </w:tr>
      <w:tr w:rsidR="00885BB5" w:rsidRPr="00E06106" w14:paraId="633341EC" w14:textId="77777777" w:rsidTr="00964D0D">
        <w:trPr>
          <w:trHeight w:val="113"/>
        </w:trPr>
        <w:tc>
          <w:tcPr>
            <w:tcW w:w="1732" w:type="pct"/>
            <w:gridSpan w:val="2"/>
            <w:tcBorders>
              <w:top w:val="single" w:sz="4" w:space="0" w:color="000000"/>
              <w:bottom w:val="single" w:sz="4" w:space="0" w:color="000000"/>
            </w:tcBorders>
            <w:noWrap/>
            <w:vAlign w:val="bottom"/>
            <w:hideMark/>
          </w:tcPr>
          <w:p w14:paraId="56004EB5" w14:textId="77777777" w:rsidR="00885BB5" w:rsidRPr="00E06106" w:rsidRDefault="00885BB5" w:rsidP="00885BB5">
            <w:pPr>
              <w:widowControl w:val="0"/>
              <w:rPr>
                <w:b/>
                <w:bCs/>
                <w:color w:val="000000"/>
                <w:sz w:val="14"/>
                <w:szCs w:val="14"/>
                <w:lang w:eastAsia="tr-TR"/>
              </w:rPr>
            </w:pPr>
            <w:r w:rsidRPr="00E06106">
              <w:rPr>
                <w:b/>
                <w:bCs/>
                <w:color w:val="000000"/>
                <w:sz w:val="14"/>
                <w:szCs w:val="14"/>
                <w:lang w:eastAsia="tr-TR"/>
              </w:rPr>
              <w:t>NAKİT ÇIKIŞLARI </w:t>
            </w:r>
          </w:p>
        </w:tc>
        <w:tc>
          <w:tcPr>
            <w:tcW w:w="812" w:type="pct"/>
            <w:tcBorders>
              <w:top w:val="single" w:sz="4" w:space="0" w:color="000000"/>
              <w:bottom w:val="single" w:sz="4" w:space="0" w:color="000000"/>
            </w:tcBorders>
            <w:noWrap/>
            <w:vAlign w:val="bottom"/>
          </w:tcPr>
          <w:p w14:paraId="64D860AD" w14:textId="77777777" w:rsidR="00885BB5" w:rsidRPr="00E06106" w:rsidRDefault="00885BB5" w:rsidP="00885BB5">
            <w:pPr>
              <w:jc w:val="right"/>
              <w:rPr>
                <w:b/>
                <w:bCs/>
                <w:color w:val="000000"/>
                <w:sz w:val="14"/>
                <w:szCs w:val="14"/>
                <w:lang w:eastAsia="tr-TR"/>
              </w:rPr>
            </w:pPr>
          </w:p>
        </w:tc>
        <w:tc>
          <w:tcPr>
            <w:tcW w:w="855" w:type="pct"/>
            <w:tcBorders>
              <w:top w:val="single" w:sz="4" w:space="0" w:color="000000"/>
              <w:bottom w:val="single" w:sz="4" w:space="0" w:color="000000"/>
            </w:tcBorders>
            <w:noWrap/>
            <w:vAlign w:val="bottom"/>
          </w:tcPr>
          <w:p w14:paraId="5C01AE67" w14:textId="77777777" w:rsidR="00885BB5" w:rsidRPr="00E06106" w:rsidRDefault="00885BB5" w:rsidP="00885BB5">
            <w:pPr>
              <w:jc w:val="right"/>
              <w:rPr>
                <w:b/>
                <w:bCs/>
                <w:color w:val="000000"/>
                <w:sz w:val="14"/>
                <w:szCs w:val="14"/>
              </w:rPr>
            </w:pPr>
          </w:p>
        </w:tc>
        <w:tc>
          <w:tcPr>
            <w:tcW w:w="868" w:type="pct"/>
            <w:tcBorders>
              <w:top w:val="single" w:sz="4" w:space="0" w:color="000000"/>
              <w:bottom w:val="single" w:sz="4" w:space="0" w:color="000000"/>
            </w:tcBorders>
            <w:noWrap/>
            <w:vAlign w:val="bottom"/>
          </w:tcPr>
          <w:p w14:paraId="478C924A" w14:textId="77777777" w:rsidR="00885BB5" w:rsidRPr="00E06106" w:rsidRDefault="00885BB5" w:rsidP="00885BB5">
            <w:pPr>
              <w:jc w:val="right"/>
              <w:rPr>
                <w:sz w:val="14"/>
                <w:szCs w:val="14"/>
              </w:rPr>
            </w:pPr>
          </w:p>
        </w:tc>
        <w:tc>
          <w:tcPr>
            <w:tcW w:w="733" w:type="pct"/>
            <w:gridSpan w:val="2"/>
            <w:tcBorders>
              <w:top w:val="single" w:sz="4" w:space="0" w:color="000000"/>
              <w:bottom w:val="single" w:sz="4" w:space="0" w:color="000000"/>
            </w:tcBorders>
            <w:noWrap/>
            <w:vAlign w:val="bottom"/>
          </w:tcPr>
          <w:p w14:paraId="76D4F7CC" w14:textId="77777777" w:rsidR="00885BB5" w:rsidRPr="00E06106" w:rsidRDefault="00885BB5" w:rsidP="00885BB5">
            <w:pPr>
              <w:jc w:val="right"/>
              <w:rPr>
                <w:sz w:val="14"/>
                <w:szCs w:val="14"/>
              </w:rPr>
            </w:pPr>
          </w:p>
        </w:tc>
      </w:tr>
      <w:tr w:rsidR="008028C7" w:rsidRPr="00E06106" w14:paraId="33C748D0" w14:textId="77777777" w:rsidTr="00964D0D">
        <w:trPr>
          <w:trHeight w:val="113"/>
        </w:trPr>
        <w:tc>
          <w:tcPr>
            <w:tcW w:w="154" w:type="pct"/>
            <w:tcBorders>
              <w:top w:val="single" w:sz="4" w:space="0" w:color="000000"/>
            </w:tcBorders>
            <w:noWrap/>
            <w:hideMark/>
          </w:tcPr>
          <w:p w14:paraId="4074DB78"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2</w:t>
            </w:r>
          </w:p>
        </w:tc>
        <w:tc>
          <w:tcPr>
            <w:tcW w:w="1578" w:type="pct"/>
            <w:tcBorders>
              <w:top w:val="single" w:sz="4" w:space="0" w:color="000000"/>
            </w:tcBorders>
            <w:vAlign w:val="bottom"/>
            <w:hideMark/>
          </w:tcPr>
          <w:p w14:paraId="5E14512D"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Gerçek kişi mevduat ve perakende mevduat</w:t>
            </w:r>
          </w:p>
        </w:tc>
        <w:tc>
          <w:tcPr>
            <w:tcW w:w="812" w:type="pct"/>
            <w:tcBorders>
              <w:top w:val="single" w:sz="4" w:space="0" w:color="000000"/>
            </w:tcBorders>
            <w:noWrap/>
            <w:vAlign w:val="bottom"/>
          </w:tcPr>
          <w:p w14:paraId="4C7B093B" w14:textId="0AD01740" w:rsidR="008028C7" w:rsidRPr="00E06106" w:rsidRDefault="008028C7" w:rsidP="008028C7">
            <w:pPr>
              <w:jc w:val="right"/>
              <w:rPr>
                <w:color w:val="000000"/>
                <w:sz w:val="14"/>
                <w:szCs w:val="14"/>
              </w:rPr>
            </w:pPr>
            <w:r w:rsidRPr="00E06106">
              <w:rPr>
                <w:color w:val="000000"/>
                <w:sz w:val="14"/>
                <w:szCs w:val="14"/>
              </w:rPr>
              <w:t xml:space="preserve"> 632.323.954 </w:t>
            </w:r>
          </w:p>
        </w:tc>
        <w:tc>
          <w:tcPr>
            <w:tcW w:w="855" w:type="pct"/>
            <w:tcBorders>
              <w:top w:val="single" w:sz="4" w:space="0" w:color="000000"/>
            </w:tcBorders>
            <w:noWrap/>
            <w:vAlign w:val="bottom"/>
          </w:tcPr>
          <w:p w14:paraId="271E0D21" w14:textId="0866E493" w:rsidR="008028C7" w:rsidRPr="00E06106" w:rsidRDefault="008028C7" w:rsidP="008028C7">
            <w:pPr>
              <w:jc w:val="right"/>
              <w:rPr>
                <w:color w:val="000000"/>
                <w:sz w:val="14"/>
                <w:szCs w:val="14"/>
              </w:rPr>
            </w:pPr>
            <w:r w:rsidRPr="00E06106">
              <w:rPr>
                <w:color w:val="000000"/>
                <w:sz w:val="14"/>
                <w:szCs w:val="14"/>
              </w:rPr>
              <w:t xml:space="preserve"> 219.061.810 </w:t>
            </w:r>
          </w:p>
        </w:tc>
        <w:tc>
          <w:tcPr>
            <w:tcW w:w="868" w:type="pct"/>
            <w:tcBorders>
              <w:top w:val="single" w:sz="4" w:space="0" w:color="000000"/>
            </w:tcBorders>
            <w:noWrap/>
            <w:vAlign w:val="bottom"/>
          </w:tcPr>
          <w:p w14:paraId="46EA65A8" w14:textId="49122495" w:rsidR="008028C7" w:rsidRPr="00E06106" w:rsidRDefault="008028C7" w:rsidP="008028C7">
            <w:pPr>
              <w:jc w:val="right"/>
              <w:rPr>
                <w:color w:val="000000"/>
                <w:sz w:val="14"/>
                <w:szCs w:val="14"/>
              </w:rPr>
            </w:pPr>
            <w:r w:rsidRPr="00E06106">
              <w:rPr>
                <w:color w:val="000000"/>
                <w:sz w:val="14"/>
                <w:szCs w:val="14"/>
              </w:rPr>
              <w:t xml:space="preserve"> 56.413.265 </w:t>
            </w:r>
          </w:p>
        </w:tc>
        <w:tc>
          <w:tcPr>
            <w:tcW w:w="733" w:type="pct"/>
            <w:gridSpan w:val="2"/>
            <w:tcBorders>
              <w:top w:val="single" w:sz="4" w:space="0" w:color="000000"/>
            </w:tcBorders>
            <w:noWrap/>
            <w:vAlign w:val="bottom"/>
          </w:tcPr>
          <w:p w14:paraId="294AC07D" w14:textId="512305A0" w:rsidR="008028C7" w:rsidRPr="00E06106" w:rsidRDefault="008028C7" w:rsidP="008028C7">
            <w:pPr>
              <w:jc w:val="right"/>
              <w:rPr>
                <w:color w:val="000000"/>
                <w:sz w:val="14"/>
                <w:szCs w:val="14"/>
              </w:rPr>
            </w:pPr>
            <w:r w:rsidRPr="00E06106">
              <w:rPr>
                <w:color w:val="000000"/>
                <w:sz w:val="14"/>
                <w:szCs w:val="14"/>
              </w:rPr>
              <w:t xml:space="preserve"> 21.906.181 </w:t>
            </w:r>
          </w:p>
        </w:tc>
      </w:tr>
      <w:tr w:rsidR="008028C7" w:rsidRPr="00E06106" w14:paraId="0BDF0CCD" w14:textId="77777777" w:rsidTr="00964D0D">
        <w:trPr>
          <w:trHeight w:val="113"/>
        </w:trPr>
        <w:tc>
          <w:tcPr>
            <w:tcW w:w="154" w:type="pct"/>
            <w:noWrap/>
            <w:hideMark/>
          </w:tcPr>
          <w:p w14:paraId="7F411F63"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3</w:t>
            </w:r>
          </w:p>
        </w:tc>
        <w:tc>
          <w:tcPr>
            <w:tcW w:w="1578" w:type="pct"/>
            <w:noWrap/>
            <w:vAlign w:val="bottom"/>
            <w:hideMark/>
          </w:tcPr>
          <w:p w14:paraId="005E1247"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İstikrarlı mevduat</w:t>
            </w:r>
          </w:p>
        </w:tc>
        <w:tc>
          <w:tcPr>
            <w:tcW w:w="812" w:type="pct"/>
            <w:noWrap/>
            <w:vAlign w:val="bottom"/>
          </w:tcPr>
          <w:p w14:paraId="33EFE444" w14:textId="3998A374" w:rsidR="008028C7" w:rsidRPr="00E06106" w:rsidRDefault="008028C7" w:rsidP="008028C7">
            <w:pPr>
              <w:jc w:val="right"/>
              <w:rPr>
                <w:color w:val="000000"/>
                <w:sz w:val="14"/>
                <w:szCs w:val="14"/>
              </w:rPr>
            </w:pPr>
            <w:r w:rsidRPr="00E06106">
              <w:rPr>
                <w:color w:val="000000"/>
                <w:sz w:val="14"/>
                <w:szCs w:val="14"/>
              </w:rPr>
              <w:t xml:space="preserve"> 136.382.607 </w:t>
            </w:r>
          </w:p>
        </w:tc>
        <w:tc>
          <w:tcPr>
            <w:tcW w:w="855" w:type="pct"/>
            <w:noWrap/>
            <w:vAlign w:val="bottom"/>
          </w:tcPr>
          <w:p w14:paraId="1514E092" w14:textId="7863D5C0" w:rsidR="008028C7" w:rsidRPr="00E06106" w:rsidRDefault="008028C7" w:rsidP="008028C7">
            <w:pPr>
              <w:jc w:val="right"/>
              <w:rPr>
                <w:color w:val="000000"/>
                <w:sz w:val="14"/>
                <w:szCs w:val="14"/>
              </w:rPr>
            </w:pPr>
            <w:r w:rsidRPr="00E06106">
              <w:rPr>
                <w:color w:val="000000"/>
                <w:sz w:val="14"/>
                <w:szCs w:val="14"/>
              </w:rPr>
              <w:t xml:space="preserve"> -   </w:t>
            </w:r>
          </w:p>
        </w:tc>
        <w:tc>
          <w:tcPr>
            <w:tcW w:w="868" w:type="pct"/>
            <w:noWrap/>
            <w:vAlign w:val="bottom"/>
          </w:tcPr>
          <w:p w14:paraId="5CF7F710" w14:textId="4EDB1771" w:rsidR="008028C7" w:rsidRPr="00E06106" w:rsidRDefault="008028C7" w:rsidP="008028C7">
            <w:pPr>
              <w:jc w:val="right"/>
              <w:rPr>
                <w:color w:val="000000"/>
                <w:sz w:val="14"/>
                <w:szCs w:val="14"/>
              </w:rPr>
            </w:pPr>
            <w:r w:rsidRPr="00E06106">
              <w:rPr>
                <w:color w:val="000000"/>
                <w:sz w:val="14"/>
                <w:szCs w:val="14"/>
              </w:rPr>
              <w:t xml:space="preserve"> 6.819.130 </w:t>
            </w:r>
          </w:p>
        </w:tc>
        <w:tc>
          <w:tcPr>
            <w:tcW w:w="733" w:type="pct"/>
            <w:gridSpan w:val="2"/>
            <w:noWrap/>
            <w:vAlign w:val="bottom"/>
          </w:tcPr>
          <w:p w14:paraId="2FCDF93B" w14:textId="37346B06" w:rsidR="008028C7" w:rsidRPr="00E06106" w:rsidRDefault="008028C7" w:rsidP="008028C7">
            <w:pPr>
              <w:jc w:val="right"/>
              <w:rPr>
                <w:color w:val="000000"/>
                <w:sz w:val="14"/>
                <w:szCs w:val="14"/>
              </w:rPr>
            </w:pPr>
            <w:r w:rsidRPr="00E06106">
              <w:rPr>
                <w:color w:val="000000"/>
                <w:sz w:val="14"/>
                <w:szCs w:val="14"/>
              </w:rPr>
              <w:t xml:space="preserve"> -   </w:t>
            </w:r>
          </w:p>
        </w:tc>
      </w:tr>
      <w:tr w:rsidR="008028C7" w:rsidRPr="00E06106" w14:paraId="583C414B" w14:textId="77777777" w:rsidTr="00964D0D">
        <w:trPr>
          <w:trHeight w:val="113"/>
        </w:trPr>
        <w:tc>
          <w:tcPr>
            <w:tcW w:w="154" w:type="pct"/>
            <w:noWrap/>
            <w:hideMark/>
          </w:tcPr>
          <w:p w14:paraId="06FAC913"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4</w:t>
            </w:r>
          </w:p>
        </w:tc>
        <w:tc>
          <w:tcPr>
            <w:tcW w:w="1578" w:type="pct"/>
            <w:noWrap/>
            <w:vAlign w:val="bottom"/>
            <w:hideMark/>
          </w:tcPr>
          <w:p w14:paraId="5E00A502"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Düşük istikrarlı mevduat</w:t>
            </w:r>
          </w:p>
        </w:tc>
        <w:tc>
          <w:tcPr>
            <w:tcW w:w="812" w:type="pct"/>
            <w:noWrap/>
            <w:vAlign w:val="bottom"/>
          </w:tcPr>
          <w:p w14:paraId="59C72607" w14:textId="560D1E85" w:rsidR="008028C7" w:rsidRPr="00E06106" w:rsidRDefault="008028C7" w:rsidP="008028C7">
            <w:pPr>
              <w:jc w:val="right"/>
              <w:rPr>
                <w:color w:val="000000"/>
                <w:sz w:val="14"/>
                <w:szCs w:val="14"/>
              </w:rPr>
            </w:pPr>
            <w:r w:rsidRPr="00E06106">
              <w:rPr>
                <w:color w:val="000000"/>
                <w:sz w:val="14"/>
                <w:szCs w:val="14"/>
              </w:rPr>
              <w:t xml:space="preserve"> 495.941.347 </w:t>
            </w:r>
          </w:p>
        </w:tc>
        <w:tc>
          <w:tcPr>
            <w:tcW w:w="855" w:type="pct"/>
            <w:noWrap/>
            <w:vAlign w:val="bottom"/>
          </w:tcPr>
          <w:p w14:paraId="480AAE63" w14:textId="748E4CAB" w:rsidR="008028C7" w:rsidRPr="00E06106" w:rsidRDefault="008028C7" w:rsidP="008028C7">
            <w:pPr>
              <w:jc w:val="right"/>
              <w:rPr>
                <w:color w:val="000000"/>
                <w:sz w:val="14"/>
                <w:szCs w:val="14"/>
              </w:rPr>
            </w:pPr>
            <w:r w:rsidRPr="00E06106">
              <w:rPr>
                <w:color w:val="000000"/>
                <w:sz w:val="14"/>
                <w:szCs w:val="14"/>
              </w:rPr>
              <w:t xml:space="preserve"> 219.061.810 </w:t>
            </w:r>
          </w:p>
        </w:tc>
        <w:tc>
          <w:tcPr>
            <w:tcW w:w="868" w:type="pct"/>
            <w:noWrap/>
            <w:vAlign w:val="bottom"/>
          </w:tcPr>
          <w:p w14:paraId="5CD0EF9E" w14:textId="76083851" w:rsidR="008028C7" w:rsidRPr="00E06106" w:rsidRDefault="008028C7" w:rsidP="008028C7">
            <w:pPr>
              <w:jc w:val="right"/>
              <w:rPr>
                <w:color w:val="000000"/>
                <w:sz w:val="14"/>
                <w:szCs w:val="14"/>
              </w:rPr>
            </w:pPr>
            <w:r w:rsidRPr="00E06106">
              <w:rPr>
                <w:color w:val="000000"/>
                <w:sz w:val="14"/>
                <w:szCs w:val="14"/>
              </w:rPr>
              <w:t xml:space="preserve"> 49.594.135 </w:t>
            </w:r>
          </w:p>
        </w:tc>
        <w:tc>
          <w:tcPr>
            <w:tcW w:w="733" w:type="pct"/>
            <w:gridSpan w:val="2"/>
            <w:noWrap/>
            <w:vAlign w:val="bottom"/>
          </w:tcPr>
          <w:p w14:paraId="56857091" w14:textId="30D7E8C1" w:rsidR="008028C7" w:rsidRPr="00E06106" w:rsidRDefault="008028C7" w:rsidP="008028C7">
            <w:pPr>
              <w:jc w:val="right"/>
              <w:rPr>
                <w:color w:val="000000"/>
                <w:sz w:val="14"/>
                <w:szCs w:val="14"/>
              </w:rPr>
            </w:pPr>
            <w:r w:rsidRPr="00E06106">
              <w:rPr>
                <w:color w:val="000000"/>
                <w:sz w:val="14"/>
                <w:szCs w:val="14"/>
              </w:rPr>
              <w:t xml:space="preserve"> 21.906.181 </w:t>
            </w:r>
          </w:p>
        </w:tc>
      </w:tr>
      <w:tr w:rsidR="008028C7" w:rsidRPr="00E06106" w14:paraId="7A675C68" w14:textId="77777777" w:rsidTr="00964D0D">
        <w:trPr>
          <w:trHeight w:val="113"/>
        </w:trPr>
        <w:tc>
          <w:tcPr>
            <w:tcW w:w="154" w:type="pct"/>
            <w:noWrap/>
            <w:hideMark/>
          </w:tcPr>
          <w:p w14:paraId="1AA1B330"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5</w:t>
            </w:r>
          </w:p>
        </w:tc>
        <w:tc>
          <w:tcPr>
            <w:tcW w:w="1578" w:type="pct"/>
            <w:vAlign w:val="bottom"/>
            <w:hideMark/>
          </w:tcPr>
          <w:p w14:paraId="48640337"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Gerçek kişi mevduat ve perakende mevduat dışında kalan teminatsız borçlar</w:t>
            </w:r>
          </w:p>
        </w:tc>
        <w:tc>
          <w:tcPr>
            <w:tcW w:w="812" w:type="pct"/>
            <w:noWrap/>
            <w:vAlign w:val="bottom"/>
          </w:tcPr>
          <w:p w14:paraId="3FDC3976" w14:textId="0512B3B0" w:rsidR="008028C7" w:rsidRPr="00E06106" w:rsidRDefault="008028C7" w:rsidP="008028C7">
            <w:pPr>
              <w:jc w:val="right"/>
              <w:rPr>
                <w:color w:val="000000"/>
                <w:sz w:val="14"/>
                <w:szCs w:val="14"/>
              </w:rPr>
            </w:pPr>
            <w:r w:rsidRPr="00E06106">
              <w:rPr>
                <w:color w:val="000000"/>
                <w:sz w:val="14"/>
                <w:szCs w:val="14"/>
              </w:rPr>
              <w:t xml:space="preserve"> 375.188.472 </w:t>
            </w:r>
          </w:p>
        </w:tc>
        <w:tc>
          <w:tcPr>
            <w:tcW w:w="855" w:type="pct"/>
            <w:noWrap/>
            <w:vAlign w:val="bottom"/>
          </w:tcPr>
          <w:p w14:paraId="7E952D98" w14:textId="19F39D55" w:rsidR="008028C7" w:rsidRPr="00E06106" w:rsidRDefault="008028C7" w:rsidP="008028C7">
            <w:pPr>
              <w:jc w:val="right"/>
              <w:rPr>
                <w:color w:val="000000"/>
                <w:sz w:val="14"/>
                <w:szCs w:val="14"/>
              </w:rPr>
            </w:pPr>
            <w:r w:rsidRPr="00E06106">
              <w:rPr>
                <w:color w:val="000000"/>
                <w:sz w:val="14"/>
                <w:szCs w:val="14"/>
              </w:rPr>
              <w:t xml:space="preserve"> 130.288.436 </w:t>
            </w:r>
          </w:p>
        </w:tc>
        <w:tc>
          <w:tcPr>
            <w:tcW w:w="868" w:type="pct"/>
            <w:noWrap/>
            <w:vAlign w:val="bottom"/>
          </w:tcPr>
          <w:p w14:paraId="3C03163B" w14:textId="19667B61" w:rsidR="008028C7" w:rsidRPr="00E06106" w:rsidRDefault="008028C7" w:rsidP="008028C7">
            <w:pPr>
              <w:jc w:val="right"/>
              <w:rPr>
                <w:color w:val="000000"/>
                <w:sz w:val="14"/>
                <w:szCs w:val="14"/>
              </w:rPr>
            </w:pPr>
            <w:r w:rsidRPr="00E06106">
              <w:rPr>
                <w:color w:val="000000"/>
                <w:sz w:val="14"/>
                <w:szCs w:val="14"/>
              </w:rPr>
              <w:t xml:space="preserve"> 223.495.086 </w:t>
            </w:r>
          </w:p>
        </w:tc>
        <w:tc>
          <w:tcPr>
            <w:tcW w:w="733" w:type="pct"/>
            <w:gridSpan w:val="2"/>
            <w:noWrap/>
            <w:vAlign w:val="bottom"/>
          </w:tcPr>
          <w:p w14:paraId="5D78B291" w14:textId="5E9978E2" w:rsidR="008028C7" w:rsidRPr="00E06106" w:rsidRDefault="008028C7" w:rsidP="008028C7">
            <w:pPr>
              <w:jc w:val="right"/>
              <w:rPr>
                <w:color w:val="000000"/>
                <w:sz w:val="14"/>
                <w:szCs w:val="14"/>
              </w:rPr>
            </w:pPr>
            <w:r w:rsidRPr="00E06106">
              <w:rPr>
                <w:color w:val="000000"/>
                <w:sz w:val="14"/>
                <w:szCs w:val="14"/>
              </w:rPr>
              <w:t xml:space="preserve"> 83.017.908 </w:t>
            </w:r>
          </w:p>
        </w:tc>
      </w:tr>
      <w:tr w:rsidR="008028C7" w:rsidRPr="00E06106" w14:paraId="6C87D175" w14:textId="77777777" w:rsidTr="00964D0D">
        <w:trPr>
          <w:trHeight w:val="113"/>
        </w:trPr>
        <w:tc>
          <w:tcPr>
            <w:tcW w:w="154" w:type="pct"/>
            <w:noWrap/>
            <w:hideMark/>
          </w:tcPr>
          <w:p w14:paraId="6A510C06"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6</w:t>
            </w:r>
          </w:p>
        </w:tc>
        <w:tc>
          <w:tcPr>
            <w:tcW w:w="1578" w:type="pct"/>
            <w:noWrap/>
            <w:vAlign w:val="bottom"/>
            <w:hideMark/>
          </w:tcPr>
          <w:p w14:paraId="424720F7"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Operasyonel mevduat</w:t>
            </w:r>
          </w:p>
        </w:tc>
        <w:tc>
          <w:tcPr>
            <w:tcW w:w="812" w:type="pct"/>
            <w:noWrap/>
            <w:vAlign w:val="bottom"/>
          </w:tcPr>
          <w:p w14:paraId="3DC874F4" w14:textId="08F724DF" w:rsidR="008028C7" w:rsidRPr="00E06106" w:rsidRDefault="008028C7" w:rsidP="008028C7">
            <w:pPr>
              <w:jc w:val="right"/>
              <w:rPr>
                <w:color w:val="000000"/>
                <w:sz w:val="14"/>
                <w:szCs w:val="14"/>
              </w:rPr>
            </w:pPr>
            <w:r w:rsidRPr="00E06106">
              <w:rPr>
                <w:color w:val="000000"/>
                <w:sz w:val="14"/>
                <w:szCs w:val="14"/>
              </w:rPr>
              <w:t xml:space="preserve"> 10.502.227 </w:t>
            </w:r>
          </w:p>
        </w:tc>
        <w:tc>
          <w:tcPr>
            <w:tcW w:w="855" w:type="pct"/>
            <w:noWrap/>
            <w:vAlign w:val="bottom"/>
          </w:tcPr>
          <w:p w14:paraId="4E3B8A95" w14:textId="2CAC3156" w:rsidR="008028C7" w:rsidRPr="00E06106" w:rsidRDefault="008028C7" w:rsidP="008028C7">
            <w:pPr>
              <w:jc w:val="right"/>
              <w:rPr>
                <w:color w:val="000000"/>
                <w:sz w:val="14"/>
                <w:szCs w:val="14"/>
              </w:rPr>
            </w:pPr>
            <w:r w:rsidRPr="00E06106">
              <w:rPr>
                <w:color w:val="000000"/>
                <w:sz w:val="14"/>
                <w:szCs w:val="14"/>
              </w:rPr>
              <w:t xml:space="preserve"> 2.600.030 </w:t>
            </w:r>
          </w:p>
        </w:tc>
        <w:tc>
          <w:tcPr>
            <w:tcW w:w="868" w:type="pct"/>
            <w:noWrap/>
            <w:vAlign w:val="bottom"/>
          </w:tcPr>
          <w:p w14:paraId="5D405D14" w14:textId="06A946E2" w:rsidR="008028C7" w:rsidRPr="00E06106" w:rsidRDefault="008028C7" w:rsidP="008028C7">
            <w:pPr>
              <w:jc w:val="right"/>
              <w:rPr>
                <w:color w:val="000000"/>
                <w:sz w:val="14"/>
                <w:szCs w:val="14"/>
              </w:rPr>
            </w:pPr>
            <w:r w:rsidRPr="00E06106">
              <w:rPr>
                <w:color w:val="000000"/>
                <w:sz w:val="14"/>
                <w:szCs w:val="14"/>
              </w:rPr>
              <w:t xml:space="preserve"> 2.199.449 </w:t>
            </w:r>
          </w:p>
        </w:tc>
        <w:tc>
          <w:tcPr>
            <w:tcW w:w="733" w:type="pct"/>
            <w:gridSpan w:val="2"/>
            <w:noWrap/>
            <w:vAlign w:val="bottom"/>
          </w:tcPr>
          <w:p w14:paraId="093FB823" w14:textId="53B370B8" w:rsidR="008028C7" w:rsidRPr="00E06106" w:rsidRDefault="008028C7" w:rsidP="008028C7">
            <w:pPr>
              <w:jc w:val="right"/>
              <w:rPr>
                <w:color w:val="000000"/>
                <w:sz w:val="14"/>
                <w:szCs w:val="14"/>
              </w:rPr>
            </w:pPr>
            <w:r w:rsidRPr="00E06106">
              <w:rPr>
                <w:color w:val="000000"/>
                <w:sz w:val="14"/>
                <w:szCs w:val="14"/>
              </w:rPr>
              <w:t xml:space="preserve"> 650.007 </w:t>
            </w:r>
          </w:p>
        </w:tc>
      </w:tr>
      <w:tr w:rsidR="008028C7" w:rsidRPr="00E06106" w14:paraId="534FAADF" w14:textId="77777777" w:rsidTr="00964D0D">
        <w:trPr>
          <w:trHeight w:val="113"/>
        </w:trPr>
        <w:tc>
          <w:tcPr>
            <w:tcW w:w="154" w:type="pct"/>
            <w:noWrap/>
            <w:hideMark/>
          </w:tcPr>
          <w:p w14:paraId="317B5EEE"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7</w:t>
            </w:r>
          </w:p>
        </w:tc>
        <w:tc>
          <w:tcPr>
            <w:tcW w:w="1578" w:type="pct"/>
            <w:noWrap/>
            <w:vAlign w:val="bottom"/>
            <w:hideMark/>
          </w:tcPr>
          <w:p w14:paraId="64F599D0"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Operasyonel olmayan mevduat</w:t>
            </w:r>
          </w:p>
        </w:tc>
        <w:tc>
          <w:tcPr>
            <w:tcW w:w="812" w:type="pct"/>
            <w:noWrap/>
            <w:vAlign w:val="bottom"/>
          </w:tcPr>
          <w:p w14:paraId="3D1ABA19" w14:textId="3C00C545" w:rsidR="008028C7" w:rsidRPr="00E06106" w:rsidRDefault="008028C7" w:rsidP="008028C7">
            <w:pPr>
              <w:jc w:val="right"/>
              <w:rPr>
                <w:color w:val="000000"/>
                <w:sz w:val="14"/>
                <w:szCs w:val="14"/>
              </w:rPr>
            </w:pPr>
            <w:r w:rsidRPr="00E06106">
              <w:rPr>
                <w:color w:val="000000"/>
                <w:sz w:val="14"/>
                <w:szCs w:val="14"/>
              </w:rPr>
              <w:t xml:space="preserve"> 279.817.303 </w:t>
            </w:r>
          </w:p>
        </w:tc>
        <w:tc>
          <w:tcPr>
            <w:tcW w:w="855" w:type="pct"/>
            <w:noWrap/>
            <w:vAlign w:val="bottom"/>
          </w:tcPr>
          <w:p w14:paraId="45621C63" w14:textId="0D1B0F35" w:rsidR="008028C7" w:rsidRPr="00E06106" w:rsidRDefault="008028C7" w:rsidP="008028C7">
            <w:pPr>
              <w:jc w:val="right"/>
              <w:rPr>
                <w:color w:val="000000"/>
                <w:sz w:val="14"/>
                <w:szCs w:val="14"/>
              </w:rPr>
            </w:pPr>
            <w:r w:rsidRPr="00E06106">
              <w:rPr>
                <w:color w:val="000000"/>
                <w:sz w:val="14"/>
                <w:szCs w:val="14"/>
              </w:rPr>
              <w:t xml:space="preserve"> 107.488.968 </w:t>
            </w:r>
          </w:p>
        </w:tc>
        <w:tc>
          <w:tcPr>
            <w:tcW w:w="868" w:type="pct"/>
            <w:noWrap/>
            <w:vAlign w:val="bottom"/>
          </w:tcPr>
          <w:p w14:paraId="5FE7CA7E" w14:textId="76975B02" w:rsidR="008028C7" w:rsidRPr="00E06106" w:rsidRDefault="008028C7" w:rsidP="008028C7">
            <w:pPr>
              <w:jc w:val="right"/>
              <w:rPr>
                <w:color w:val="000000"/>
                <w:sz w:val="14"/>
                <w:szCs w:val="14"/>
              </w:rPr>
            </w:pPr>
            <w:r w:rsidRPr="00E06106">
              <w:rPr>
                <w:color w:val="000000"/>
                <w:sz w:val="14"/>
                <w:szCs w:val="14"/>
              </w:rPr>
              <w:t xml:space="preserve"> 154.786.836 </w:t>
            </w:r>
          </w:p>
        </w:tc>
        <w:tc>
          <w:tcPr>
            <w:tcW w:w="733" w:type="pct"/>
            <w:gridSpan w:val="2"/>
            <w:noWrap/>
            <w:vAlign w:val="bottom"/>
          </w:tcPr>
          <w:p w14:paraId="5A503D61" w14:textId="28276D13" w:rsidR="008028C7" w:rsidRPr="00E06106" w:rsidRDefault="008028C7" w:rsidP="008028C7">
            <w:pPr>
              <w:jc w:val="right"/>
              <w:rPr>
                <w:color w:val="000000"/>
                <w:sz w:val="14"/>
                <w:szCs w:val="14"/>
              </w:rPr>
            </w:pPr>
            <w:r w:rsidRPr="00E06106">
              <w:rPr>
                <w:color w:val="000000"/>
                <w:sz w:val="14"/>
                <w:szCs w:val="14"/>
              </w:rPr>
              <w:t xml:space="preserve"> 62.578.417 </w:t>
            </w:r>
          </w:p>
        </w:tc>
      </w:tr>
      <w:tr w:rsidR="008028C7" w:rsidRPr="00E06106" w14:paraId="7F27C6B7" w14:textId="77777777" w:rsidTr="00964D0D">
        <w:trPr>
          <w:trHeight w:val="113"/>
        </w:trPr>
        <w:tc>
          <w:tcPr>
            <w:tcW w:w="154" w:type="pct"/>
            <w:noWrap/>
            <w:hideMark/>
          </w:tcPr>
          <w:p w14:paraId="325B17C9"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8</w:t>
            </w:r>
          </w:p>
        </w:tc>
        <w:tc>
          <w:tcPr>
            <w:tcW w:w="1578" w:type="pct"/>
            <w:noWrap/>
            <w:vAlign w:val="bottom"/>
            <w:hideMark/>
          </w:tcPr>
          <w:p w14:paraId="6BAC4DA3"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Diğer teminatsız borçlar</w:t>
            </w:r>
          </w:p>
        </w:tc>
        <w:tc>
          <w:tcPr>
            <w:tcW w:w="812" w:type="pct"/>
            <w:noWrap/>
            <w:vAlign w:val="bottom"/>
          </w:tcPr>
          <w:p w14:paraId="4C2B5B54" w14:textId="37694435" w:rsidR="008028C7" w:rsidRPr="00E06106" w:rsidRDefault="008028C7" w:rsidP="008028C7">
            <w:pPr>
              <w:jc w:val="right"/>
              <w:rPr>
                <w:color w:val="000000"/>
                <w:sz w:val="14"/>
                <w:szCs w:val="14"/>
              </w:rPr>
            </w:pPr>
            <w:r w:rsidRPr="00E06106">
              <w:rPr>
                <w:color w:val="000000"/>
                <w:sz w:val="14"/>
                <w:szCs w:val="14"/>
              </w:rPr>
              <w:t xml:space="preserve"> 84.868.942 </w:t>
            </w:r>
          </w:p>
        </w:tc>
        <w:tc>
          <w:tcPr>
            <w:tcW w:w="855" w:type="pct"/>
            <w:noWrap/>
            <w:vAlign w:val="bottom"/>
          </w:tcPr>
          <w:p w14:paraId="365B7BC2" w14:textId="7CA8ECBE" w:rsidR="008028C7" w:rsidRPr="00E06106" w:rsidRDefault="008028C7" w:rsidP="008028C7">
            <w:pPr>
              <w:jc w:val="right"/>
              <w:rPr>
                <w:color w:val="000000"/>
                <w:sz w:val="14"/>
                <w:szCs w:val="14"/>
              </w:rPr>
            </w:pPr>
            <w:r w:rsidRPr="00E06106">
              <w:rPr>
                <w:color w:val="000000"/>
                <w:sz w:val="14"/>
                <w:szCs w:val="14"/>
              </w:rPr>
              <w:t xml:space="preserve"> 20.199.438 </w:t>
            </w:r>
          </w:p>
        </w:tc>
        <w:tc>
          <w:tcPr>
            <w:tcW w:w="868" w:type="pct"/>
            <w:noWrap/>
            <w:vAlign w:val="bottom"/>
          </w:tcPr>
          <w:p w14:paraId="6EA79DF0" w14:textId="48D2083B" w:rsidR="008028C7" w:rsidRPr="00E06106" w:rsidRDefault="008028C7" w:rsidP="008028C7">
            <w:pPr>
              <w:jc w:val="right"/>
              <w:rPr>
                <w:color w:val="000000"/>
                <w:sz w:val="14"/>
                <w:szCs w:val="14"/>
              </w:rPr>
            </w:pPr>
            <w:r w:rsidRPr="00E06106">
              <w:rPr>
                <w:color w:val="000000"/>
                <w:sz w:val="14"/>
                <w:szCs w:val="14"/>
              </w:rPr>
              <w:t xml:space="preserve"> 66.508.801 </w:t>
            </w:r>
          </w:p>
        </w:tc>
        <w:tc>
          <w:tcPr>
            <w:tcW w:w="733" w:type="pct"/>
            <w:gridSpan w:val="2"/>
            <w:noWrap/>
            <w:vAlign w:val="bottom"/>
          </w:tcPr>
          <w:p w14:paraId="2F62DF93" w14:textId="62284068" w:rsidR="008028C7" w:rsidRPr="00E06106" w:rsidRDefault="008028C7" w:rsidP="008028C7">
            <w:pPr>
              <w:jc w:val="right"/>
              <w:rPr>
                <w:color w:val="000000"/>
                <w:sz w:val="14"/>
                <w:szCs w:val="14"/>
              </w:rPr>
            </w:pPr>
            <w:r w:rsidRPr="00E06106">
              <w:rPr>
                <w:color w:val="000000"/>
                <w:sz w:val="14"/>
                <w:szCs w:val="14"/>
              </w:rPr>
              <w:t xml:space="preserve"> 19.789.484 </w:t>
            </w:r>
          </w:p>
        </w:tc>
      </w:tr>
      <w:tr w:rsidR="008028C7" w:rsidRPr="00E06106" w14:paraId="0CCB4EAF" w14:textId="77777777" w:rsidTr="00964D0D">
        <w:trPr>
          <w:trHeight w:val="113"/>
        </w:trPr>
        <w:tc>
          <w:tcPr>
            <w:tcW w:w="154" w:type="pct"/>
            <w:noWrap/>
            <w:hideMark/>
          </w:tcPr>
          <w:p w14:paraId="33FF6327"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9</w:t>
            </w:r>
          </w:p>
        </w:tc>
        <w:tc>
          <w:tcPr>
            <w:tcW w:w="1578" w:type="pct"/>
            <w:noWrap/>
            <w:vAlign w:val="bottom"/>
            <w:hideMark/>
          </w:tcPr>
          <w:p w14:paraId="678B8EA1"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Teminatlı borçlar</w:t>
            </w:r>
          </w:p>
        </w:tc>
        <w:tc>
          <w:tcPr>
            <w:tcW w:w="812" w:type="pct"/>
            <w:noWrap/>
            <w:vAlign w:val="bottom"/>
          </w:tcPr>
          <w:p w14:paraId="6FEBB0EB" w14:textId="37C161EF" w:rsidR="008028C7" w:rsidRPr="00E06106" w:rsidRDefault="008028C7" w:rsidP="008028C7">
            <w:pPr>
              <w:widowControl w:val="0"/>
              <w:jc w:val="right"/>
              <w:rPr>
                <w:sz w:val="14"/>
                <w:szCs w:val="14"/>
              </w:rPr>
            </w:pPr>
            <w:r w:rsidRPr="00E06106">
              <w:rPr>
                <w:color w:val="000000"/>
                <w:sz w:val="14"/>
                <w:szCs w:val="14"/>
              </w:rPr>
              <w:t xml:space="preserve"> -   </w:t>
            </w:r>
          </w:p>
        </w:tc>
        <w:tc>
          <w:tcPr>
            <w:tcW w:w="855" w:type="pct"/>
            <w:noWrap/>
            <w:vAlign w:val="bottom"/>
          </w:tcPr>
          <w:p w14:paraId="3FEF1FEE" w14:textId="1B7764FD" w:rsidR="008028C7" w:rsidRPr="00E06106" w:rsidRDefault="008028C7" w:rsidP="008028C7">
            <w:pPr>
              <w:widowControl w:val="0"/>
              <w:jc w:val="right"/>
              <w:rPr>
                <w:sz w:val="14"/>
                <w:szCs w:val="14"/>
              </w:rPr>
            </w:pPr>
            <w:r w:rsidRPr="00E06106">
              <w:rPr>
                <w:color w:val="000000"/>
                <w:sz w:val="14"/>
                <w:szCs w:val="14"/>
              </w:rPr>
              <w:t xml:space="preserve"> -   </w:t>
            </w:r>
          </w:p>
        </w:tc>
        <w:tc>
          <w:tcPr>
            <w:tcW w:w="868" w:type="pct"/>
            <w:noWrap/>
            <w:vAlign w:val="bottom"/>
          </w:tcPr>
          <w:p w14:paraId="53A8D157" w14:textId="5529C8EC" w:rsidR="008028C7" w:rsidRPr="00E06106" w:rsidRDefault="008028C7" w:rsidP="008028C7">
            <w:pPr>
              <w:jc w:val="right"/>
              <w:rPr>
                <w:color w:val="000000"/>
                <w:sz w:val="14"/>
                <w:szCs w:val="14"/>
              </w:rPr>
            </w:pPr>
            <w:r w:rsidRPr="00E06106">
              <w:rPr>
                <w:color w:val="000000"/>
                <w:sz w:val="14"/>
                <w:szCs w:val="14"/>
              </w:rPr>
              <w:t xml:space="preserve"> -   </w:t>
            </w:r>
          </w:p>
        </w:tc>
        <w:tc>
          <w:tcPr>
            <w:tcW w:w="733" w:type="pct"/>
            <w:gridSpan w:val="2"/>
            <w:noWrap/>
            <w:vAlign w:val="bottom"/>
          </w:tcPr>
          <w:p w14:paraId="0E73D551" w14:textId="162F2F12" w:rsidR="008028C7" w:rsidRPr="00E06106" w:rsidRDefault="008028C7" w:rsidP="008028C7">
            <w:pPr>
              <w:jc w:val="right"/>
              <w:rPr>
                <w:color w:val="000000"/>
                <w:sz w:val="14"/>
                <w:szCs w:val="14"/>
              </w:rPr>
            </w:pPr>
            <w:r w:rsidRPr="00E06106">
              <w:rPr>
                <w:color w:val="000000"/>
                <w:sz w:val="14"/>
                <w:szCs w:val="14"/>
              </w:rPr>
              <w:t xml:space="preserve"> -   </w:t>
            </w:r>
          </w:p>
        </w:tc>
      </w:tr>
      <w:tr w:rsidR="008028C7" w:rsidRPr="00E06106" w14:paraId="389A3C5A" w14:textId="77777777" w:rsidTr="00964D0D">
        <w:trPr>
          <w:trHeight w:val="113"/>
        </w:trPr>
        <w:tc>
          <w:tcPr>
            <w:tcW w:w="154" w:type="pct"/>
            <w:noWrap/>
            <w:hideMark/>
          </w:tcPr>
          <w:p w14:paraId="6E964346"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10</w:t>
            </w:r>
          </w:p>
        </w:tc>
        <w:tc>
          <w:tcPr>
            <w:tcW w:w="1578" w:type="pct"/>
            <w:noWrap/>
            <w:vAlign w:val="bottom"/>
            <w:hideMark/>
          </w:tcPr>
          <w:p w14:paraId="159FBB02"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Diğer nakit çıkışları</w:t>
            </w:r>
          </w:p>
        </w:tc>
        <w:tc>
          <w:tcPr>
            <w:tcW w:w="812" w:type="pct"/>
            <w:noWrap/>
            <w:vAlign w:val="bottom"/>
          </w:tcPr>
          <w:p w14:paraId="2BD608D4" w14:textId="0E03780A" w:rsidR="008028C7" w:rsidRPr="00E06106" w:rsidRDefault="008028C7" w:rsidP="008028C7">
            <w:pPr>
              <w:jc w:val="right"/>
              <w:rPr>
                <w:color w:val="000000"/>
                <w:sz w:val="14"/>
                <w:szCs w:val="14"/>
              </w:rPr>
            </w:pPr>
            <w:r w:rsidRPr="00E06106">
              <w:rPr>
                <w:color w:val="000000"/>
                <w:sz w:val="14"/>
                <w:szCs w:val="14"/>
              </w:rPr>
              <w:t xml:space="preserve"> 10.618.621 </w:t>
            </w:r>
          </w:p>
        </w:tc>
        <w:tc>
          <w:tcPr>
            <w:tcW w:w="855" w:type="pct"/>
            <w:noWrap/>
            <w:vAlign w:val="bottom"/>
          </w:tcPr>
          <w:p w14:paraId="4D1D8355" w14:textId="2150D78A" w:rsidR="008028C7" w:rsidRPr="00E06106" w:rsidRDefault="008028C7" w:rsidP="008028C7">
            <w:pPr>
              <w:jc w:val="right"/>
              <w:rPr>
                <w:color w:val="000000"/>
                <w:sz w:val="14"/>
                <w:szCs w:val="14"/>
              </w:rPr>
            </w:pPr>
            <w:r w:rsidRPr="00E06106">
              <w:rPr>
                <w:color w:val="000000"/>
                <w:sz w:val="14"/>
                <w:szCs w:val="14"/>
              </w:rPr>
              <w:t xml:space="preserve"> 33.344.840 </w:t>
            </w:r>
          </w:p>
        </w:tc>
        <w:tc>
          <w:tcPr>
            <w:tcW w:w="868" w:type="pct"/>
            <w:noWrap/>
            <w:vAlign w:val="bottom"/>
          </w:tcPr>
          <w:p w14:paraId="00443750" w14:textId="2BE0F2B5" w:rsidR="008028C7" w:rsidRPr="00E06106" w:rsidRDefault="008028C7" w:rsidP="008028C7">
            <w:pPr>
              <w:jc w:val="right"/>
              <w:rPr>
                <w:color w:val="000000"/>
                <w:sz w:val="14"/>
                <w:szCs w:val="14"/>
              </w:rPr>
            </w:pPr>
            <w:r w:rsidRPr="00E06106">
              <w:rPr>
                <w:color w:val="000000"/>
                <w:sz w:val="14"/>
                <w:szCs w:val="14"/>
              </w:rPr>
              <w:t xml:space="preserve"> 10.618.621 </w:t>
            </w:r>
          </w:p>
        </w:tc>
        <w:tc>
          <w:tcPr>
            <w:tcW w:w="733" w:type="pct"/>
            <w:gridSpan w:val="2"/>
            <w:noWrap/>
            <w:vAlign w:val="bottom"/>
          </w:tcPr>
          <w:p w14:paraId="540AACF6" w14:textId="77FEBCE5" w:rsidR="008028C7" w:rsidRPr="00E06106" w:rsidRDefault="008028C7" w:rsidP="008028C7">
            <w:pPr>
              <w:jc w:val="right"/>
              <w:rPr>
                <w:color w:val="000000"/>
                <w:sz w:val="14"/>
                <w:szCs w:val="14"/>
              </w:rPr>
            </w:pPr>
            <w:r w:rsidRPr="00E06106">
              <w:rPr>
                <w:color w:val="000000"/>
                <w:sz w:val="14"/>
                <w:szCs w:val="14"/>
              </w:rPr>
              <w:t xml:space="preserve"> 33.344.840 </w:t>
            </w:r>
          </w:p>
        </w:tc>
      </w:tr>
      <w:tr w:rsidR="008028C7" w:rsidRPr="00E06106" w14:paraId="478AA22D" w14:textId="77777777" w:rsidTr="00964D0D">
        <w:trPr>
          <w:trHeight w:val="113"/>
        </w:trPr>
        <w:tc>
          <w:tcPr>
            <w:tcW w:w="154" w:type="pct"/>
            <w:noWrap/>
            <w:hideMark/>
          </w:tcPr>
          <w:p w14:paraId="100A088A"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11</w:t>
            </w:r>
          </w:p>
        </w:tc>
        <w:tc>
          <w:tcPr>
            <w:tcW w:w="1578" w:type="pct"/>
            <w:hideMark/>
          </w:tcPr>
          <w:p w14:paraId="6BF64051"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Türev yükümlülükler ve teminat tamamlama yükümlülükleri</w:t>
            </w:r>
          </w:p>
        </w:tc>
        <w:tc>
          <w:tcPr>
            <w:tcW w:w="812" w:type="pct"/>
            <w:noWrap/>
            <w:vAlign w:val="bottom"/>
          </w:tcPr>
          <w:p w14:paraId="610E4761" w14:textId="098826D3" w:rsidR="008028C7" w:rsidRPr="00E06106" w:rsidRDefault="008028C7" w:rsidP="008028C7">
            <w:pPr>
              <w:jc w:val="right"/>
              <w:rPr>
                <w:color w:val="000000"/>
                <w:sz w:val="14"/>
                <w:szCs w:val="14"/>
              </w:rPr>
            </w:pPr>
            <w:r w:rsidRPr="00E06106">
              <w:rPr>
                <w:color w:val="000000"/>
                <w:sz w:val="14"/>
                <w:szCs w:val="14"/>
              </w:rPr>
              <w:t xml:space="preserve"> 10.618.621 </w:t>
            </w:r>
          </w:p>
        </w:tc>
        <w:tc>
          <w:tcPr>
            <w:tcW w:w="855" w:type="pct"/>
            <w:noWrap/>
            <w:vAlign w:val="bottom"/>
          </w:tcPr>
          <w:p w14:paraId="7BD53A10" w14:textId="6B6D7692" w:rsidR="008028C7" w:rsidRPr="00E06106" w:rsidRDefault="008028C7" w:rsidP="008028C7">
            <w:pPr>
              <w:jc w:val="right"/>
              <w:rPr>
                <w:color w:val="000000"/>
                <w:sz w:val="14"/>
                <w:szCs w:val="14"/>
              </w:rPr>
            </w:pPr>
            <w:r w:rsidRPr="00E06106">
              <w:rPr>
                <w:color w:val="000000"/>
                <w:sz w:val="14"/>
                <w:szCs w:val="14"/>
              </w:rPr>
              <w:t xml:space="preserve"> 33.344.840 </w:t>
            </w:r>
          </w:p>
        </w:tc>
        <w:tc>
          <w:tcPr>
            <w:tcW w:w="868" w:type="pct"/>
            <w:noWrap/>
            <w:vAlign w:val="bottom"/>
          </w:tcPr>
          <w:p w14:paraId="3E21723F" w14:textId="53AB2823" w:rsidR="008028C7" w:rsidRPr="00E06106" w:rsidRDefault="008028C7" w:rsidP="008028C7">
            <w:pPr>
              <w:jc w:val="right"/>
              <w:rPr>
                <w:color w:val="000000"/>
                <w:sz w:val="14"/>
                <w:szCs w:val="14"/>
              </w:rPr>
            </w:pPr>
            <w:r w:rsidRPr="00E06106">
              <w:rPr>
                <w:color w:val="000000"/>
                <w:sz w:val="14"/>
                <w:szCs w:val="14"/>
              </w:rPr>
              <w:t xml:space="preserve"> 10.618.621 </w:t>
            </w:r>
          </w:p>
        </w:tc>
        <w:tc>
          <w:tcPr>
            <w:tcW w:w="733" w:type="pct"/>
            <w:gridSpan w:val="2"/>
            <w:noWrap/>
            <w:vAlign w:val="bottom"/>
          </w:tcPr>
          <w:p w14:paraId="2428AD3C" w14:textId="06D8D1A2" w:rsidR="008028C7" w:rsidRPr="00E06106" w:rsidRDefault="008028C7" w:rsidP="008028C7">
            <w:pPr>
              <w:jc w:val="right"/>
              <w:rPr>
                <w:color w:val="000000"/>
                <w:sz w:val="14"/>
                <w:szCs w:val="14"/>
              </w:rPr>
            </w:pPr>
            <w:r w:rsidRPr="00E06106">
              <w:rPr>
                <w:color w:val="000000"/>
                <w:sz w:val="14"/>
                <w:szCs w:val="14"/>
              </w:rPr>
              <w:t xml:space="preserve"> 33.344.840 </w:t>
            </w:r>
          </w:p>
        </w:tc>
      </w:tr>
      <w:tr w:rsidR="008028C7" w:rsidRPr="00E06106" w14:paraId="5A81999E" w14:textId="77777777" w:rsidTr="00964D0D">
        <w:trPr>
          <w:trHeight w:val="113"/>
        </w:trPr>
        <w:tc>
          <w:tcPr>
            <w:tcW w:w="154" w:type="pct"/>
            <w:noWrap/>
            <w:hideMark/>
          </w:tcPr>
          <w:p w14:paraId="2C7C67D9"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12</w:t>
            </w:r>
          </w:p>
        </w:tc>
        <w:tc>
          <w:tcPr>
            <w:tcW w:w="1578" w:type="pct"/>
            <w:vAlign w:val="bottom"/>
            <w:hideMark/>
          </w:tcPr>
          <w:p w14:paraId="3BA8BEF5"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Yapılandırılmış finansal araçlardan borçlar</w:t>
            </w:r>
          </w:p>
        </w:tc>
        <w:tc>
          <w:tcPr>
            <w:tcW w:w="812" w:type="pct"/>
            <w:noWrap/>
            <w:vAlign w:val="bottom"/>
          </w:tcPr>
          <w:p w14:paraId="53B28FA6" w14:textId="542ACA56" w:rsidR="008028C7" w:rsidRPr="00E06106" w:rsidRDefault="008028C7" w:rsidP="008028C7">
            <w:pPr>
              <w:widowControl w:val="0"/>
              <w:jc w:val="right"/>
              <w:rPr>
                <w:sz w:val="14"/>
                <w:szCs w:val="14"/>
              </w:rPr>
            </w:pPr>
            <w:r w:rsidRPr="00E06106">
              <w:rPr>
                <w:color w:val="000000"/>
                <w:sz w:val="14"/>
                <w:szCs w:val="14"/>
              </w:rPr>
              <w:t xml:space="preserve"> -   </w:t>
            </w:r>
          </w:p>
        </w:tc>
        <w:tc>
          <w:tcPr>
            <w:tcW w:w="855" w:type="pct"/>
            <w:noWrap/>
            <w:vAlign w:val="bottom"/>
          </w:tcPr>
          <w:p w14:paraId="043DBA8F" w14:textId="29714BF3" w:rsidR="008028C7" w:rsidRPr="00E06106" w:rsidRDefault="008028C7" w:rsidP="008028C7">
            <w:pPr>
              <w:widowControl w:val="0"/>
              <w:jc w:val="right"/>
              <w:rPr>
                <w:sz w:val="14"/>
                <w:szCs w:val="14"/>
              </w:rPr>
            </w:pPr>
            <w:r w:rsidRPr="00E06106">
              <w:rPr>
                <w:color w:val="000000"/>
                <w:sz w:val="14"/>
                <w:szCs w:val="14"/>
              </w:rPr>
              <w:t xml:space="preserve"> -   </w:t>
            </w:r>
          </w:p>
        </w:tc>
        <w:tc>
          <w:tcPr>
            <w:tcW w:w="868" w:type="pct"/>
            <w:noWrap/>
            <w:vAlign w:val="bottom"/>
          </w:tcPr>
          <w:p w14:paraId="4F2ABEF7" w14:textId="6A010584" w:rsidR="008028C7" w:rsidRPr="00E06106" w:rsidRDefault="008028C7" w:rsidP="008028C7">
            <w:pPr>
              <w:jc w:val="right"/>
              <w:rPr>
                <w:color w:val="000000"/>
                <w:sz w:val="14"/>
                <w:szCs w:val="14"/>
              </w:rPr>
            </w:pPr>
            <w:r w:rsidRPr="00E06106">
              <w:rPr>
                <w:color w:val="000000"/>
                <w:sz w:val="14"/>
                <w:szCs w:val="14"/>
              </w:rPr>
              <w:t xml:space="preserve"> -   </w:t>
            </w:r>
          </w:p>
        </w:tc>
        <w:tc>
          <w:tcPr>
            <w:tcW w:w="733" w:type="pct"/>
            <w:gridSpan w:val="2"/>
            <w:noWrap/>
            <w:vAlign w:val="bottom"/>
          </w:tcPr>
          <w:p w14:paraId="35ECDA5B" w14:textId="06F909EF" w:rsidR="008028C7" w:rsidRPr="00E06106" w:rsidRDefault="008028C7" w:rsidP="008028C7">
            <w:pPr>
              <w:jc w:val="right"/>
              <w:rPr>
                <w:color w:val="000000"/>
                <w:sz w:val="14"/>
                <w:szCs w:val="14"/>
              </w:rPr>
            </w:pPr>
            <w:r w:rsidRPr="00E06106">
              <w:rPr>
                <w:color w:val="000000"/>
                <w:sz w:val="14"/>
                <w:szCs w:val="14"/>
              </w:rPr>
              <w:t xml:space="preserve"> -   </w:t>
            </w:r>
          </w:p>
        </w:tc>
      </w:tr>
      <w:tr w:rsidR="008028C7" w:rsidRPr="00E06106" w14:paraId="4F28AA1C" w14:textId="77777777" w:rsidTr="00964D0D">
        <w:trPr>
          <w:trHeight w:val="113"/>
        </w:trPr>
        <w:tc>
          <w:tcPr>
            <w:tcW w:w="154" w:type="pct"/>
            <w:noWrap/>
          </w:tcPr>
          <w:p w14:paraId="38EF23F5"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13</w:t>
            </w:r>
          </w:p>
        </w:tc>
        <w:tc>
          <w:tcPr>
            <w:tcW w:w="1578" w:type="pct"/>
            <w:vAlign w:val="bottom"/>
          </w:tcPr>
          <w:p w14:paraId="49433483"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Finansal piyasalara olan borçlar için verilen ödeme taahhütleri ile diğer bilanço dışı yükümlülükler</w:t>
            </w:r>
          </w:p>
        </w:tc>
        <w:tc>
          <w:tcPr>
            <w:tcW w:w="812" w:type="pct"/>
            <w:noWrap/>
            <w:vAlign w:val="bottom"/>
          </w:tcPr>
          <w:p w14:paraId="32425C82" w14:textId="3E577FCC" w:rsidR="008028C7" w:rsidRPr="00E06106" w:rsidRDefault="008028C7" w:rsidP="008028C7">
            <w:pPr>
              <w:widowControl w:val="0"/>
              <w:jc w:val="right"/>
              <w:rPr>
                <w:sz w:val="14"/>
                <w:szCs w:val="14"/>
              </w:rPr>
            </w:pPr>
            <w:r w:rsidRPr="00E06106">
              <w:rPr>
                <w:color w:val="000000"/>
                <w:sz w:val="14"/>
                <w:szCs w:val="14"/>
              </w:rPr>
              <w:t xml:space="preserve"> -   </w:t>
            </w:r>
          </w:p>
        </w:tc>
        <w:tc>
          <w:tcPr>
            <w:tcW w:w="855" w:type="pct"/>
            <w:noWrap/>
            <w:vAlign w:val="bottom"/>
          </w:tcPr>
          <w:p w14:paraId="36E3B5AD" w14:textId="3699E59C" w:rsidR="008028C7" w:rsidRPr="00E06106" w:rsidRDefault="008028C7" w:rsidP="008028C7">
            <w:pPr>
              <w:widowControl w:val="0"/>
              <w:jc w:val="right"/>
              <w:rPr>
                <w:sz w:val="14"/>
                <w:szCs w:val="14"/>
              </w:rPr>
            </w:pPr>
            <w:r w:rsidRPr="00E06106">
              <w:rPr>
                <w:color w:val="000000"/>
                <w:sz w:val="14"/>
                <w:szCs w:val="14"/>
              </w:rPr>
              <w:t xml:space="preserve"> -   </w:t>
            </w:r>
          </w:p>
        </w:tc>
        <w:tc>
          <w:tcPr>
            <w:tcW w:w="868" w:type="pct"/>
            <w:noWrap/>
            <w:vAlign w:val="bottom"/>
          </w:tcPr>
          <w:p w14:paraId="58BD8E81" w14:textId="2BDD3F87" w:rsidR="008028C7" w:rsidRPr="00E06106" w:rsidRDefault="008028C7" w:rsidP="008028C7">
            <w:pPr>
              <w:jc w:val="right"/>
              <w:rPr>
                <w:color w:val="000000"/>
                <w:sz w:val="14"/>
                <w:szCs w:val="14"/>
              </w:rPr>
            </w:pPr>
            <w:r w:rsidRPr="00E06106">
              <w:rPr>
                <w:color w:val="000000"/>
                <w:sz w:val="14"/>
                <w:szCs w:val="14"/>
              </w:rPr>
              <w:t xml:space="preserve"> -   </w:t>
            </w:r>
          </w:p>
        </w:tc>
        <w:tc>
          <w:tcPr>
            <w:tcW w:w="733" w:type="pct"/>
            <w:gridSpan w:val="2"/>
            <w:noWrap/>
            <w:vAlign w:val="bottom"/>
          </w:tcPr>
          <w:p w14:paraId="7B10D0D6" w14:textId="26030631" w:rsidR="008028C7" w:rsidRPr="00E06106" w:rsidRDefault="008028C7" w:rsidP="008028C7">
            <w:pPr>
              <w:jc w:val="right"/>
              <w:rPr>
                <w:color w:val="000000"/>
                <w:sz w:val="14"/>
                <w:szCs w:val="14"/>
              </w:rPr>
            </w:pPr>
            <w:r w:rsidRPr="00E06106">
              <w:rPr>
                <w:color w:val="000000"/>
                <w:sz w:val="14"/>
                <w:szCs w:val="14"/>
              </w:rPr>
              <w:t xml:space="preserve"> -   </w:t>
            </w:r>
          </w:p>
        </w:tc>
      </w:tr>
      <w:tr w:rsidR="008028C7" w:rsidRPr="00E06106" w14:paraId="16381515" w14:textId="77777777" w:rsidTr="00964D0D">
        <w:trPr>
          <w:trHeight w:val="113"/>
        </w:trPr>
        <w:tc>
          <w:tcPr>
            <w:tcW w:w="154" w:type="pct"/>
            <w:noWrap/>
            <w:hideMark/>
          </w:tcPr>
          <w:p w14:paraId="6612E47D"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14</w:t>
            </w:r>
          </w:p>
        </w:tc>
        <w:tc>
          <w:tcPr>
            <w:tcW w:w="1578" w:type="pct"/>
            <w:vAlign w:val="bottom"/>
            <w:hideMark/>
          </w:tcPr>
          <w:p w14:paraId="7DD473F6"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Herhangi bir şarta bağlı olmaksızın cayılabilir bilanço dışı diğer yükümlülükler ile sözleşmeye dayalı diğer yükümlülükler</w:t>
            </w:r>
          </w:p>
        </w:tc>
        <w:tc>
          <w:tcPr>
            <w:tcW w:w="812" w:type="pct"/>
            <w:noWrap/>
            <w:vAlign w:val="bottom"/>
          </w:tcPr>
          <w:p w14:paraId="5A719B6D" w14:textId="7D303806" w:rsidR="008028C7" w:rsidRPr="00E06106" w:rsidRDefault="008028C7" w:rsidP="008028C7">
            <w:pPr>
              <w:jc w:val="right"/>
              <w:rPr>
                <w:color w:val="000000"/>
                <w:sz w:val="14"/>
                <w:szCs w:val="14"/>
              </w:rPr>
            </w:pPr>
            <w:r w:rsidRPr="00E06106">
              <w:rPr>
                <w:color w:val="000000"/>
                <w:sz w:val="14"/>
                <w:szCs w:val="14"/>
              </w:rPr>
              <w:t xml:space="preserve"> 104.243.792 </w:t>
            </w:r>
          </w:p>
        </w:tc>
        <w:tc>
          <w:tcPr>
            <w:tcW w:w="855" w:type="pct"/>
            <w:noWrap/>
            <w:vAlign w:val="bottom"/>
          </w:tcPr>
          <w:p w14:paraId="53649690" w14:textId="2C0A0124" w:rsidR="008028C7" w:rsidRPr="00E06106" w:rsidRDefault="008028C7" w:rsidP="008028C7">
            <w:pPr>
              <w:jc w:val="right"/>
              <w:rPr>
                <w:color w:val="000000"/>
                <w:sz w:val="14"/>
                <w:szCs w:val="14"/>
              </w:rPr>
            </w:pPr>
            <w:r w:rsidRPr="00E06106">
              <w:rPr>
                <w:color w:val="000000"/>
                <w:sz w:val="14"/>
                <w:szCs w:val="14"/>
              </w:rPr>
              <w:t xml:space="preserve"> -   </w:t>
            </w:r>
          </w:p>
        </w:tc>
        <w:tc>
          <w:tcPr>
            <w:tcW w:w="868" w:type="pct"/>
            <w:noWrap/>
            <w:vAlign w:val="bottom"/>
          </w:tcPr>
          <w:p w14:paraId="54F0F6B7" w14:textId="5BB07723" w:rsidR="008028C7" w:rsidRPr="00E06106" w:rsidRDefault="008028C7" w:rsidP="008028C7">
            <w:pPr>
              <w:jc w:val="right"/>
              <w:rPr>
                <w:color w:val="000000"/>
                <w:sz w:val="14"/>
                <w:szCs w:val="14"/>
              </w:rPr>
            </w:pPr>
            <w:r w:rsidRPr="00E06106">
              <w:rPr>
                <w:color w:val="000000"/>
                <w:sz w:val="14"/>
                <w:szCs w:val="14"/>
              </w:rPr>
              <w:t xml:space="preserve"> 5.212.190 </w:t>
            </w:r>
          </w:p>
        </w:tc>
        <w:tc>
          <w:tcPr>
            <w:tcW w:w="733" w:type="pct"/>
            <w:gridSpan w:val="2"/>
            <w:noWrap/>
            <w:vAlign w:val="bottom"/>
          </w:tcPr>
          <w:p w14:paraId="3B35B39B" w14:textId="3009109C" w:rsidR="008028C7" w:rsidRPr="00E06106" w:rsidRDefault="008028C7" w:rsidP="008028C7">
            <w:pPr>
              <w:jc w:val="right"/>
              <w:rPr>
                <w:color w:val="000000"/>
                <w:sz w:val="14"/>
                <w:szCs w:val="14"/>
              </w:rPr>
            </w:pPr>
            <w:r w:rsidRPr="00E06106">
              <w:rPr>
                <w:color w:val="000000"/>
                <w:sz w:val="14"/>
                <w:szCs w:val="14"/>
              </w:rPr>
              <w:t xml:space="preserve"> -   </w:t>
            </w:r>
          </w:p>
        </w:tc>
      </w:tr>
      <w:tr w:rsidR="008028C7" w:rsidRPr="00E06106" w14:paraId="5E9159C6" w14:textId="77777777" w:rsidTr="00964D0D">
        <w:trPr>
          <w:trHeight w:val="113"/>
        </w:trPr>
        <w:tc>
          <w:tcPr>
            <w:tcW w:w="154" w:type="pct"/>
            <w:tcBorders>
              <w:bottom w:val="single" w:sz="4" w:space="0" w:color="000000"/>
            </w:tcBorders>
            <w:noWrap/>
            <w:hideMark/>
          </w:tcPr>
          <w:p w14:paraId="008D7CF5"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15</w:t>
            </w:r>
          </w:p>
        </w:tc>
        <w:tc>
          <w:tcPr>
            <w:tcW w:w="1578" w:type="pct"/>
            <w:tcBorders>
              <w:bottom w:val="single" w:sz="4" w:space="0" w:color="000000"/>
            </w:tcBorders>
            <w:vAlign w:val="bottom"/>
            <w:hideMark/>
          </w:tcPr>
          <w:p w14:paraId="4EFF6A91" w14:textId="77777777" w:rsidR="008028C7" w:rsidRPr="00E06106" w:rsidRDefault="008028C7" w:rsidP="008028C7">
            <w:pPr>
              <w:widowControl w:val="0"/>
              <w:rPr>
                <w:color w:val="000000"/>
                <w:sz w:val="14"/>
                <w:szCs w:val="14"/>
                <w:lang w:eastAsia="tr-TR"/>
              </w:rPr>
            </w:pPr>
            <w:r w:rsidRPr="00E06106">
              <w:rPr>
                <w:color w:val="000000"/>
                <w:sz w:val="14"/>
                <w:szCs w:val="14"/>
                <w:lang w:eastAsia="tr-TR"/>
              </w:rPr>
              <w:t>Diğer cayılamaz veya şarta bağlı olarak cayılabilir bilanço dışı borçlar</w:t>
            </w:r>
          </w:p>
        </w:tc>
        <w:tc>
          <w:tcPr>
            <w:tcW w:w="812" w:type="pct"/>
            <w:tcBorders>
              <w:bottom w:val="single" w:sz="4" w:space="0" w:color="000000"/>
            </w:tcBorders>
            <w:noWrap/>
            <w:vAlign w:val="bottom"/>
          </w:tcPr>
          <w:p w14:paraId="37A812EC" w14:textId="2FC4B5E9" w:rsidR="008028C7" w:rsidRPr="00E06106" w:rsidRDefault="008028C7" w:rsidP="008028C7">
            <w:pPr>
              <w:jc w:val="right"/>
              <w:rPr>
                <w:color w:val="000000"/>
                <w:sz w:val="14"/>
                <w:szCs w:val="14"/>
              </w:rPr>
            </w:pPr>
            <w:r w:rsidRPr="00E06106">
              <w:rPr>
                <w:color w:val="000000"/>
                <w:sz w:val="14"/>
                <w:szCs w:val="14"/>
              </w:rPr>
              <w:t xml:space="preserve"> 1.565.452.608 </w:t>
            </w:r>
          </w:p>
        </w:tc>
        <w:tc>
          <w:tcPr>
            <w:tcW w:w="855" w:type="pct"/>
            <w:tcBorders>
              <w:bottom w:val="single" w:sz="4" w:space="0" w:color="000000"/>
            </w:tcBorders>
            <w:noWrap/>
            <w:vAlign w:val="bottom"/>
          </w:tcPr>
          <w:p w14:paraId="45EAA94C" w14:textId="55EA3725" w:rsidR="008028C7" w:rsidRPr="00E06106" w:rsidRDefault="008028C7" w:rsidP="008028C7">
            <w:pPr>
              <w:jc w:val="right"/>
              <w:rPr>
                <w:color w:val="000000"/>
                <w:sz w:val="14"/>
                <w:szCs w:val="14"/>
              </w:rPr>
            </w:pPr>
            <w:r w:rsidRPr="00E06106">
              <w:rPr>
                <w:color w:val="000000"/>
                <w:sz w:val="14"/>
                <w:szCs w:val="14"/>
              </w:rPr>
              <w:t xml:space="preserve"> 126.009.234 </w:t>
            </w:r>
          </w:p>
        </w:tc>
        <w:tc>
          <w:tcPr>
            <w:tcW w:w="868" w:type="pct"/>
            <w:tcBorders>
              <w:bottom w:val="single" w:sz="4" w:space="0" w:color="000000"/>
            </w:tcBorders>
            <w:noWrap/>
            <w:vAlign w:val="bottom"/>
          </w:tcPr>
          <w:p w14:paraId="566D9FFA" w14:textId="14CB95C1" w:rsidR="008028C7" w:rsidRPr="00E06106" w:rsidRDefault="008028C7" w:rsidP="008028C7">
            <w:pPr>
              <w:jc w:val="right"/>
              <w:rPr>
                <w:color w:val="000000"/>
                <w:sz w:val="14"/>
                <w:szCs w:val="14"/>
              </w:rPr>
            </w:pPr>
            <w:r w:rsidRPr="00E06106">
              <w:rPr>
                <w:color w:val="000000"/>
                <w:sz w:val="14"/>
                <w:szCs w:val="14"/>
              </w:rPr>
              <w:t xml:space="preserve"> 96.612.025 </w:t>
            </w:r>
          </w:p>
        </w:tc>
        <w:tc>
          <w:tcPr>
            <w:tcW w:w="733" w:type="pct"/>
            <w:gridSpan w:val="2"/>
            <w:tcBorders>
              <w:bottom w:val="single" w:sz="4" w:space="0" w:color="000000"/>
            </w:tcBorders>
            <w:noWrap/>
            <w:vAlign w:val="bottom"/>
          </w:tcPr>
          <w:p w14:paraId="469F0BB8" w14:textId="725C1689" w:rsidR="008028C7" w:rsidRPr="00E06106" w:rsidRDefault="008028C7" w:rsidP="008028C7">
            <w:pPr>
              <w:jc w:val="right"/>
              <w:rPr>
                <w:color w:val="000000"/>
                <w:sz w:val="14"/>
                <w:szCs w:val="14"/>
              </w:rPr>
            </w:pPr>
            <w:r w:rsidRPr="00E06106">
              <w:rPr>
                <w:color w:val="000000"/>
                <w:sz w:val="14"/>
                <w:szCs w:val="14"/>
              </w:rPr>
              <w:t xml:space="preserve"> 12.502.373 </w:t>
            </w:r>
          </w:p>
        </w:tc>
      </w:tr>
      <w:tr w:rsidR="008028C7" w:rsidRPr="00E06106" w14:paraId="46F69324" w14:textId="77777777" w:rsidTr="00964D0D">
        <w:trPr>
          <w:trHeight w:val="113"/>
        </w:trPr>
        <w:tc>
          <w:tcPr>
            <w:tcW w:w="154" w:type="pct"/>
            <w:tcBorders>
              <w:top w:val="single" w:sz="4" w:space="0" w:color="000000"/>
              <w:bottom w:val="single" w:sz="4" w:space="0" w:color="000000"/>
            </w:tcBorders>
            <w:noWrap/>
            <w:hideMark/>
          </w:tcPr>
          <w:p w14:paraId="092DE929" w14:textId="77777777" w:rsidR="008028C7" w:rsidRPr="00E06106" w:rsidRDefault="008028C7" w:rsidP="008028C7">
            <w:pPr>
              <w:widowControl w:val="0"/>
              <w:rPr>
                <w:b/>
                <w:color w:val="000000"/>
                <w:sz w:val="14"/>
                <w:szCs w:val="14"/>
                <w:lang w:eastAsia="tr-TR"/>
              </w:rPr>
            </w:pPr>
            <w:r w:rsidRPr="00E06106">
              <w:rPr>
                <w:b/>
                <w:color w:val="000000"/>
                <w:sz w:val="14"/>
                <w:szCs w:val="14"/>
                <w:lang w:eastAsia="tr-TR"/>
              </w:rPr>
              <w:t>16</w:t>
            </w:r>
          </w:p>
        </w:tc>
        <w:tc>
          <w:tcPr>
            <w:tcW w:w="1578" w:type="pct"/>
            <w:tcBorders>
              <w:top w:val="single" w:sz="4" w:space="0" w:color="000000"/>
              <w:bottom w:val="single" w:sz="4" w:space="0" w:color="000000"/>
            </w:tcBorders>
            <w:vAlign w:val="bottom"/>
            <w:hideMark/>
          </w:tcPr>
          <w:p w14:paraId="41567068" w14:textId="77777777" w:rsidR="008028C7" w:rsidRPr="00E06106" w:rsidRDefault="008028C7" w:rsidP="008028C7">
            <w:pPr>
              <w:widowControl w:val="0"/>
              <w:rPr>
                <w:b/>
                <w:bCs/>
                <w:color w:val="000000"/>
                <w:sz w:val="14"/>
                <w:szCs w:val="14"/>
                <w:lang w:eastAsia="tr-TR"/>
              </w:rPr>
            </w:pPr>
            <w:r w:rsidRPr="00E06106">
              <w:rPr>
                <w:b/>
                <w:bCs/>
                <w:color w:val="000000"/>
                <w:sz w:val="14"/>
                <w:szCs w:val="14"/>
                <w:lang w:eastAsia="tr-TR"/>
              </w:rPr>
              <w:t>TOPLAM NAKİT ÇIKIŞLARI</w:t>
            </w:r>
          </w:p>
        </w:tc>
        <w:tc>
          <w:tcPr>
            <w:tcW w:w="812" w:type="pct"/>
            <w:tcBorders>
              <w:top w:val="single" w:sz="4" w:space="0" w:color="000000"/>
              <w:bottom w:val="single" w:sz="4" w:space="0" w:color="000000"/>
            </w:tcBorders>
            <w:noWrap/>
            <w:vAlign w:val="bottom"/>
          </w:tcPr>
          <w:p w14:paraId="2C232D8F" w14:textId="1D0A406A" w:rsidR="008028C7" w:rsidRPr="00E06106" w:rsidRDefault="008028C7" w:rsidP="008028C7">
            <w:pPr>
              <w:widowControl w:val="0"/>
              <w:jc w:val="right"/>
              <w:rPr>
                <w:sz w:val="14"/>
                <w:szCs w:val="14"/>
              </w:rPr>
            </w:pPr>
            <w:r w:rsidRPr="00E06106">
              <w:rPr>
                <w:b/>
                <w:bCs/>
                <w:color w:val="000000"/>
                <w:sz w:val="14"/>
                <w:szCs w:val="14"/>
              </w:rPr>
              <w:t xml:space="preserve"> -   </w:t>
            </w:r>
          </w:p>
        </w:tc>
        <w:tc>
          <w:tcPr>
            <w:tcW w:w="855" w:type="pct"/>
            <w:tcBorders>
              <w:top w:val="single" w:sz="4" w:space="0" w:color="000000"/>
              <w:bottom w:val="single" w:sz="4" w:space="0" w:color="000000"/>
            </w:tcBorders>
            <w:noWrap/>
            <w:vAlign w:val="bottom"/>
          </w:tcPr>
          <w:p w14:paraId="5C979061" w14:textId="55D5DE7A" w:rsidR="008028C7" w:rsidRPr="00E06106" w:rsidRDefault="008028C7" w:rsidP="008028C7">
            <w:pPr>
              <w:widowControl w:val="0"/>
              <w:jc w:val="right"/>
              <w:rPr>
                <w:sz w:val="14"/>
                <w:szCs w:val="14"/>
              </w:rPr>
            </w:pPr>
            <w:r w:rsidRPr="00E06106">
              <w:rPr>
                <w:b/>
                <w:bCs/>
                <w:color w:val="000000"/>
                <w:sz w:val="14"/>
                <w:szCs w:val="14"/>
              </w:rPr>
              <w:t xml:space="preserve"> -   </w:t>
            </w:r>
          </w:p>
        </w:tc>
        <w:tc>
          <w:tcPr>
            <w:tcW w:w="868" w:type="pct"/>
            <w:tcBorders>
              <w:top w:val="single" w:sz="4" w:space="0" w:color="000000"/>
              <w:bottom w:val="single" w:sz="4" w:space="0" w:color="000000"/>
            </w:tcBorders>
            <w:noWrap/>
            <w:vAlign w:val="bottom"/>
          </w:tcPr>
          <w:p w14:paraId="3D8AB361" w14:textId="043650EB" w:rsidR="008028C7" w:rsidRPr="00E06106" w:rsidRDefault="008028C7" w:rsidP="008028C7">
            <w:pPr>
              <w:jc w:val="right"/>
              <w:rPr>
                <w:b/>
                <w:bCs/>
                <w:color w:val="000000"/>
                <w:sz w:val="14"/>
                <w:szCs w:val="14"/>
              </w:rPr>
            </w:pPr>
            <w:r w:rsidRPr="00E06106">
              <w:rPr>
                <w:b/>
                <w:bCs/>
                <w:color w:val="000000"/>
                <w:sz w:val="14"/>
                <w:szCs w:val="14"/>
              </w:rPr>
              <w:t xml:space="preserve"> 392.351.187 </w:t>
            </w:r>
          </w:p>
        </w:tc>
        <w:tc>
          <w:tcPr>
            <w:tcW w:w="733" w:type="pct"/>
            <w:gridSpan w:val="2"/>
            <w:tcBorders>
              <w:top w:val="single" w:sz="4" w:space="0" w:color="000000"/>
              <w:bottom w:val="single" w:sz="4" w:space="0" w:color="000000"/>
            </w:tcBorders>
            <w:noWrap/>
            <w:vAlign w:val="bottom"/>
          </w:tcPr>
          <w:p w14:paraId="0D10576C" w14:textId="306AC3FB" w:rsidR="008028C7" w:rsidRPr="00E06106" w:rsidRDefault="008028C7" w:rsidP="008028C7">
            <w:pPr>
              <w:jc w:val="right"/>
              <w:rPr>
                <w:b/>
                <w:bCs/>
                <w:color w:val="000000"/>
                <w:sz w:val="14"/>
                <w:szCs w:val="14"/>
              </w:rPr>
            </w:pPr>
            <w:r w:rsidRPr="00E06106">
              <w:rPr>
                <w:b/>
                <w:bCs/>
                <w:color w:val="000000"/>
                <w:sz w:val="14"/>
                <w:szCs w:val="14"/>
              </w:rPr>
              <w:t xml:space="preserve"> 150.771.302 </w:t>
            </w:r>
          </w:p>
        </w:tc>
      </w:tr>
      <w:tr w:rsidR="00885BB5" w:rsidRPr="00E06106" w14:paraId="3C122B66" w14:textId="77777777" w:rsidTr="00964D0D">
        <w:trPr>
          <w:trHeight w:val="113"/>
        </w:trPr>
        <w:tc>
          <w:tcPr>
            <w:tcW w:w="1732" w:type="pct"/>
            <w:gridSpan w:val="2"/>
            <w:tcBorders>
              <w:top w:val="single" w:sz="4" w:space="0" w:color="000000"/>
              <w:bottom w:val="single" w:sz="4" w:space="0" w:color="000000"/>
            </w:tcBorders>
            <w:noWrap/>
            <w:hideMark/>
          </w:tcPr>
          <w:p w14:paraId="7C779BCC" w14:textId="77777777" w:rsidR="00885BB5" w:rsidRPr="00E06106" w:rsidRDefault="00885BB5" w:rsidP="00885BB5">
            <w:pPr>
              <w:widowControl w:val="0"/>
              <w:rPr>
                <w:b/>
                <w:bCs/>
                <w:color w:val="000000"/>
                <w:sz w:val="14"/>
                <w:szCs w:val="14"/>
                <w:lang w:eastAsia="tr-TR"/>
              </w:rPr>
            </w:pPr>
            <w:r w:rsidRPr="00E06106">
              <w:rPr>
                <w:b/>
                <w:bCs/>
                <w:color w:val="000000"/>
                <w:sz w:val="14"/>
                <w:szCs w:val="14"/>
                <w:lang w:eastAsia="tr-TR"/>
              </w:rPr>
              <w:t>NAKİT GİRİŞLERİ </w:t>
            </w:r>
          </w:p>
        </w:tc>
        <w:tc>
          <w:tcPr>
            <w:tcW w:w="812" w:type="pct"/>
            <w:tcBorders>
              <w:top w:val="single" w:sz="4" w:space="0" w:color="000000"/>
              <w:bottom w:val="single" w:sz="4" w:space="0" w:color="000000"/>
            </w:tcBorders>
            <w:noWrap/>
            <w:vAlign w:val="bottom"/>
          </w:tcPr>
          <w:p w14:paraId="13A0EB81" w14:textId="77777777" w:rsidR="00885BB5" w:rsidRPr="00E06106" w:rsidRDefault="00885BB5" w:rsidP="00885BB5">
            <w:pPr>
              <w:widowControl w:val="0"/>
              <w:jc w:val="right"/>
              <w:rPr>
                <w:bCs/>
                <w:color w:val="000000"/>
                <w:sz w:val="14"/>
                <w:szCs w:val="14"/>
              </w:rPr>
            </w:pPr>
          </w:p>
        </w:tc>
        <w:tc>
          <w:tcPr>
            <w:tcW w:w="855" w:type="pct"/>
            <w:tcBorders>
              <w:top w:val="single" w:sz="4" w:space="0" w:color="000000"/>
              <w:bottom w:val="single" w:sz="4" w:space="0" w:color="000000"/>
            </w:tcBorders>
            <w:noWrap/>
            <w:vAlign w:val="bottom"/>
          </w:tcPr>
          <w:p w14:paraId="1F777A39" w14:textId="77777777" w:rsidR="00885BB5" w:rsidRPr="00E06106" w:rsidRDefault="00885BB5" w:rsidP="00885BB5">
            <w:pPr>
              <w:widowControl w:val="0"/>
              <w:jc w:val="right"/>
              <w:rPr>
                <w:bCs/>
                <w:color w:val="000000"/>
                <w:sz w:val="14"/>
                <w:szCs w:val="14"/>
              </w:rPr>
            </w:pPr>
          </w:p>
        </w:tc>
        <w:tc>
          <w:tcPr>
            <w:tcW w:w="868" w:type="pct"/>
            <w:tcBorders>
              <w:top w:val="single" w:sz="4" w:space="0" w:color="000000"/>
              <w:bottom w:val="single" w:sz="4" w:space="0" w:color="000000"/>
            </w:tcBorders>
            <w:noWrap/>
            <w:vAlign w:val="bottom"/>
          </w:tcPr>
          <w:p w14:paraId="4598A5B0" w14:textId="77777777" w:rsidR="00885BB5" w:rsidRPr="00E06106" w:rsidRDefault="00885BB5" w:rsidP="00885BB5">
            <w:pPr>
              <w:widowControl w:val="0"/>
              <w:jc w:val="right"/>
              <w:rPr>
                <w:b/>
                <w:bCs/>
                <w:color w:val="000000"/>
                <w:sz w:val="14"/>
                <w:szCs w:val="14"/>
              </w:rPr>
            </w:pPr>
          </w:p>
        </w:tc>
        <w:tc>
          <w:tcPr>
            <w:tcW w:w="733" w:type="pct"/>
            <w:gridSpan w:val="2"/>
            <w:tcBorders>
              <w:top w:val="single" w:sz="4" w:space="0" w:color="000000"/>
              <w:bottom w:val="single" w:sz="4" w:space="0" w:color="000000"/>
            </w:tcBorders>
            <w:noWrap/>
            <w:vAlign w:val="bottom"/>
          </w:tcPr>
          <w:p w14:paraId="0C1927A2" w14:textId="77777777" w:rsidR="00885BB5" w:rsidRPr="00E06106" w:rsidRDefault="00885BB5" w:rsidP="00885BB5">
            <w:pPr>
              <w:jc w:val="right"/>
              <w:rPr>
                <w:b/>
                <w:bCs/>
                <w:color w:val="000000"/>
                <w:sz w:val="14"/>
                <w:szCs w:val="14"/>
              </w:rPr>
            </w:pPr>
          </w:p>
        </w:tc>
      </w:tr>
      <w:tr w:rsidR="008F49EF" w:rsidRPr="00E06106" w14:paraId="3EE7E011" w14:textId="77777777" w:rsidTr="00964D0D">
        <w:trPr>
          <w:trHeight w:val="113"/>
        </w:trPr>
        <w:tc>
          <w:tcPr>
            <w:tcW w:w="154" w:type="pct"/>
            <w:tcBorders>
              <w:top w:val="single" w:sz="4" w:space="0" w:color="000000"/>
            </w:tcBorders>
            <w:noWrap/>
            <w:hideMark/>
          </w:tcPr>
          <w:p w14:paraId="2017AEB7"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17</w:t>
            </w:r>
          </w:p>
        </w:tc>
        <w:tc>
          <w:tcPr>
            <w:tcW w:w="1578" w:type="pct"/>
            <w:tcBorders>
              <w:top w:val="single" w:sz="4" w:space="0" w:color="000000"/>
            </w:tcBorders>
            <w:vAlign w:val="bottom"/>
            <w:hideMark/>
          </w:tcPr>
          <w:p w14:paraId="479660F8"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Teminatlı alacaklar</w:t>
            </w:r>
          </w:p>
        </w:tc>
        <w:tc>
          <w:tcPr>
            <w:tcW w:w="812" w:type="pct"/>
            <w:tcBorders>
              <w:top w:val="single" w:sz="4" w:space="0" w:color="000000"/>
            </w:tcBorders>
            <w:noWrap/>
            <w:vAlign w:val="bottom"/>
          </w:tcPr>
          <w:p w14:paraId="6F12F6AA" w14:textId="4F9BE7AB" w:rsidR="008F49EF" w:rsidRPr="00E06106" w:rsidRDefault="008F49EF" w:rsidP="008F49EF">
            <w:pPr>
              <w:jc w:val="right"/>
              <w:rPr>
                <w:color w:val="000000"/>
                <w:sz w:val="14"/>
                <w:szCs w:val="14"/>
                <w:lang w:eastAsia="tr-TR"/>
              </w:rPr>
            </w:pPr>
            <w:r w:rsidRPr="00E06106">
              <w:rPr>
                <w:color w:val="000000"/>
                <w:sz w:val="14"/>
                <w:szCs w:val="14"/>
              </w:rPr>
              <w:t xml:space="preserve"> -   </w:t>
            </w:r>
          </w:p>
        </w:tc>
        <w:tc>
          <w:tcPr>
            <w:tcW w:w="855" w:type="pct"/>
            <w:tcBorders>
              <w:top w:val="single" w:sz="4" w:space="0" w:color="000000"/>
            </w:tcBorders>
            <w:noWrap/>
            <w:vAlign w:val="bottom"/>
          </w:tcPr>
          <w:p w14:paraId="458DB92A" w14:textId="2581BB99" w:rsidR="008F49EF" w:rsidRPr="00E06106" w:rsidRDefault="008F49EF" w:rsidP="008F49EF">
            <w:pPr>
              <w:jc w:val="right"/>
              <w:rPr>
                <w:color w:val="000000"/>
                <w:sz w:val="14"/>
                <w:szCs w:val="14"/>
              </w:rPr>
            </w:pPr>
            <w:r w:rsidRPr="00E06106">
              <w:rPr>
                <w:color w:val="000000"/>
                <w:sz w:val="14"/>
                <w:szCs w:val="14"/>
              </w:rPr>
              <w:t xml:space="preserve"> -   </w:t>
            </w:r>
          </w:p>
        </w:tc>
        <w:tc>
          <w:tcPr>
            <w:tcW w:w="868" w:type="pct"/>
            <w:tcBorders>
              <w:top w:val="single" w:sz="4" w:space="0" w:color="000000"/>
            </w:tcBorders>
            <w:noWrap/>
            <w:vAlign w:val="bottom"/>
          </w:tcPr>
          <w:p w14:paraId="69055F31" w14:textId="011BF241" w:rsidR="008F49EF" w:rsidRPr="00E06106" w:rsidRDefault="008F49EF" w:rsidP="008F49EF">
            <w:pPr>
              <w:jc w:val="right"/>
              <w:rPr>
                <w:sz w:val="14"/>
                <w:szCs w:val="14"/>
              </w:rPr>
            </w:pPr>
            <w:r w:rsidRPr="00E06106">
              <w:rPr>
                <w:color w:val="000000"/>
                <w:sz w:val="14"/>
                <w:szCs w:val="14"/>
              </w:rPr>
              <w:t xml:space="preserve"> -   </w:t>
            </w:r>
          </w:p>
        </w:tc>
        <w:tc>
          <w:tcPr>
            <w:tcW w:w="733" w:type="pct"/>
            <w:gridSpan w:val="2"/>
            <w:tcBorders>
              <w:top w:val="single" w:sz="4" w:space="0" w:color="000000"/>
            </w:tcBorders>
            <w:noWrap/>
            <w:vAlign w:val="bottom"/>
          </w:tcPr>
          <w:p w14:paraId="0E21B9F7" w14:textId="5381AB15" w:rsidR="008F49EF" w:rsidRPr="00E06106" w:rsidRDefault="008F49EF" w:rsidP="008F49EF">
            <w:pPr>
              <w:jc w:val="right"/>
              <w:rPr>
                <w:sz w:val="14"/>
                <w:szCs w:val="14"/>
              </w:rPr>
            </w:pPr>
            <w:r w:rsidRPr="00E06106">
              <w:rPr>
                <w:color w:val="000000"/>
                <w:sz w:val="14"/>
                <w:szCs w:val="14"/>
              </w:rPr>
              <w:t xml:space="preserve"> -   </w:t>
            </w:r>
          </w:p>
        </w:tc>
      </w:tr>
      <w:tr w:rsidR="008F49EF" w:rsidRPr="00E06106" w14:paraId="33081B9E" w14:textId="77777777" w:rsidTr="00964D0D">
        <w:trPr>
          <w:trHeight w:val="113"/>
        </w:trPr>
        <w:tc>
          <w:tcPr>
            <w:tcW w:w="154" w:type="pct"/>
            <w:noWrap/>
            <w:hideMark/>
          </w:tcPr>
          <w:p w14:paraId="608BD3E0"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18</w:t>
            </w:r>
          </w:p>
        </w:tc>
        <w:tc>
          <w:tcPr>
            <w:tcW w:w="1578" w:type="pct"/>
            <w:vAlign w:val="bottom"/>
            <w:hideMark/>
          </w:tcPr>
          <w:p w14:paraId="6F4C2132"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Teminatsız alacaklar</w:t>
            </w:r>
          </w:p>
        </w:tc>
        <w:tc>
          <w:tcPr>
            <w:tcW w:w="812" w:type="pct"/>
            <w:noWrap/>
            <w:vAlign w:val="bottom"/>
          </w:tcPr>
          <w:p w14:paraId="56A27FC9" w14:textId="3261F186" w:rsidR="008F49EF" w:rsidRPr="00E06106" w:rsidRDefault="008F49EF" w:rsidP="008F49EF">
            <w:pPr>
              <w:jc w:val="right"/>
              <w:rPr>
                <w:color w:val="000000"/>
                <w:sz w:val="14"/>
                <w:szCs w:val="14"/>
              </w:rPr>
            </w:pPr>
            <w:r w:rsidRPr="00E06106">
              <w:rPr>
                <w:color w:val="000000"/>
                <w:sz w:val="14"/>
                <w:szCs w:val="14"/>
              </w:rPr>
              <w:t xml:space="preserve"> 123.324.378 </w:t>
            </w:r>
          </w:p>
        </w:tc>
        <w:tc>
          <w:tcPr>
            <w:tcW w:w="855" w:type="pct"/>
            <w:noWrap/>
            <w:vAlign w:val="bottom"/>
          </w:tcPr>
          <w:p w14:paraId="330D2F57" w14:textId="0244DCC6" w:rsidR="008F49EF" w:rsidRPr="00E06106" w:rsidRDefault="008F49EF" w:rsidP="008F49EF">
            <w:pPr>
              <w:jc w:val="right"/>
              <w:rPr>
                <w:color w:val="000000"/>
                <w:sz w:val="14"/>
                <w:szCs w:val="14"/>
              </w:rPr>
            </w:pPr>
            <w:r w:rsidRPr="00E06106">
              <w:rPr>
                <w:color w:val="000000"/>
                <w:sz w:val="14"/>
                <w:szCs w:val="14"/>
              </w:rPr>
              <w:t xml:space="preserve"> 36.881.718 </w:t>
            </w:r>
          </w:p>
        </w:tc>
        <w:tc>
          <w:tcPr>
            <w:tcW w:w="868" w:type="pct"/>
            <w:noWrap/>
            <w:vAlign w:val="bottom"/>
          </w:tcPr>
          <w:p w14:paraId="1BDDF6F9" w14:textId="062EA56D" w:rsidR="008F49EF" w:rsidRPr="00E06106" w:rsidRDefault="008F49EF" w:rsidP="008F49EF">
            <w:pPr>
              <w:jc w:val="right"/>
              <w:rPr>
                <w:sz w:val="14"/>
                <w:szCs w:val="14"/>
              </w:rPr>
            </w:pPr>
            <w:r w:rsidRPr="00E06106">
              <w:rPr>
                <w:color w:val="000000"/>
                <w:sz w:val="14"/>
                <w:szCs w:val="14"/>
              </w:rPr>
              <w:t xml:space="preserve"> 73.743.921 </w:t>
            </w:r>
          </w:p>
        </w:tc>
        <w:tc>
          <w:tcPr>
            <w:tcW w:w="733" w:type="pct"/>
            <w:gridSpan w:val="2"/>
            <w:noWrap/>
            <w:vAlign w:val="bottom"/>
          </w:tcPr>
          <w:p w14:paraId="2D58642F" w14:textId="27D2EE8D" w:rsidR="008F49EF" w:rsidRPr="00E06106" w:rsidRDefault="008F49EF" w:rsidP="008F49EF">
            <w:pPr>
              <w:jc w:val="right"/>
              <w:rPr>
                <w:sz w:val="14"/>
                <w:szCs w:val="14"/>
              </w:rPr>
            </w:pPr>
            <w:r w:rsidRPr="00E06106">
              <w:rPr>
                <w:color w:val="000000"/>
                <w:sz w:val="14"/>
                <w:szCs w:val="14"/>
              </w:rPr>
              <w:t xml:space="preserve"> 29.133.534 </w:t>
            </w:r>
          </w:p>
        </w:tc>
      </w:tr>
      <w:tr w:rsidR="008F49EF" w:rsidRPr="00E06106" w14:paraId="5D3ED189" w14:textId="77777777" w:rsidTr="00964D0D">
        <w:trPr>
          <w:trHeight w:val="113"/>
        </w:trPr>
        <w:tc>
          <w:tcPr>
            <w:tcW w:w="154" w:type="pct"/>
            <w:tcBorders>
              <w:bottom w:val="single" w:sz="4" w:space="0" w:color="000000"/>
            </w:tcBorders>
            <w:noWrap/>
            <w:hideMark/>
          </w:tcPr>
          <w:p w14:paraId="59184D3F"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19</w:t>
            </w:r>
          </w:p>
        </w:tc>
        <w:tc>
          <w:tcPr>
            <w:tcW w:w="1578" w:type="pct"/>
            <w:tcBorders>
              <w:bottom w:val="single" w:sz="4" w:space="0" w:color="000000"/>
            </w:tcBorders>
            <w:vAlign w:val="bottom"/>
            <w:hideMark/>
          </w:tcPr>
          <w:p w14:paraId="1458435B" w14:textId="77777777" w:rsidR="008F49EF" w:rsidRPr="00E06106" w:rsidRDefault="008F49EF" w:rsidP="008F49EF">
            <w:pPr>
              <w:widowControl w:val="0"/>
              <w:rPr>
                <w:color w:val="000000"/>
                <w:sz w:val="14"/>
                <w:szCs w:val="14"/>
                <w:lang w:eastAsia="tr-TR"/>
              </w:rPr>
            </w:pPr>
            <w:r w:rsidRPr="00E06106">
              <w:rPr>
                <w:color w:val="000000"/>
                <w:sz w:val="14"/>
                <w:szCs w:val="14"/>
                <w:lang w:eastAsia="tr-TR"/>
              </w:rPr>
              <w:t>Diğer nakit girişleri</w:t>
            </w:r>
          </w:p>
        </w:tc>
        <w:tc>
          <w:tcPr>
            <w:tcW w:w="812" w:type="pct"/>
            <w:tcBorders>
              <w:bottom w:val="single" w:sz="4" w:space="0" w:color="000000"/>
            </w:tcBorders>
            <w:noWrap/>
            <w:vAlign w:val="bottom"/>
          </w:tcPr>
          <w:p w14:paraId="191CA8E4" w14:textId="118669CA" w:rsidR="008F49EF" w:rsidRPr="00E06106" w:rsidRDefault="008F49EF" w:rsidP="008F49EF">
            <w:pPr>
              <w:jc w:val="right"/>
              <w:rPr>
                <w:color w:val="000000"/>
                <w:sz w:val="14"/>
                <w:szCs w:val="14"/>
              </w:rPr>
            </w:pPr>
            <w:r w:rsidRPr="00E06106">
              <w:rPr>
                <w:color w:val="000000"/>
                <w:sz w:val="14"/>
                <w:szCs w:val="14"/>
              </w:rPr>
              <w:t xml:space="preserve"> 7.907.905 </w:t>
            </w:r>
          </w:p>
        </w:tc>
        <w:tc>
          <w:tcPr>
            <w:tcW w:w="855" w:type="pct"/>
            <w:tcBorders>
              <w:bottom w:val="single" w:sz="4" w:space="0" w:color="000000"/>
            </w:tcBorders>
            <w:noWrap/>
            <w:vAlign w:val="bottom"/>
          </w:tcPr>
          <w:p w14:paraId="7B87FA75" w14:textId="31E9189A" w:rsidR="008F49EF" w:rsidRPr="00E06106" w:rsidRDefault="008F49EF" w:rsidP="008F49EF">
            <w:pPr>
              <w:jc w:val="right"/>
              <w:rPr>
                <w:color w:val="000000"/>
                <w:sz w:val="14"/>
                <w:szCs w:val="14"/>
              </w:rPr>
            </w:pPr>
            <w:r w:rsidRPr="00E06106">
              <w:rPr>
                <w:color w:val="000000"/>
                <w:sz w:val="14"/>
                <w:szCs w:val="14"/>
              </w:rPr>
              <w:t xml:space="preserve"> 70.857.455 </w:t>
            </w:r>
          </w:p>
        </w:tc>
        <w:tc>
          <w:tcPr>
            <w:tcW w:w="868" w:type="pct"/>
            <w:tcBorders>
              <w:bottom w:val="single" w:sz="4" w:space="0" w:color="000000"/>
            </w:tcBorders>
            <w:noWrap/>
            <w:vAlign w:val="bottom"/>
          </w:tcPr>
          <w:p w14:paraId="2AA04D39" w14:textId="77AC8985" w:rsidR="008F49EF" w:rsidRPr="00E06106" w:rsidRDefault="008F49EF" w:rsidP="008F49EF">
            <w:pPr>
              <w:jc w:val="right"/>
              <w:rPr>
                <w:sz w:val="14"/>
                <w:szCs w:val="14"/>
              </w:rPr>
            </w:pPr>
            <w:r w:rsidRPr="00E06106">
              <w:rPr>
                <w:color w:val="000000"/>
                <w:sz w:val="14"/>
                <w:szCs w:val="14"/>
              </w:rPr>
              <w:t xml:space="preserve"> 7.907.905 </w:t>
            </w:r>
          </w:p>
        </w:tc>
        <w:tc>
          <w:tcPr>
            <w:tcW w:w="733" w:type="pct"/>
            <w:gridSpan w:val="2"/>
            <w:tcBorders>
              <w:bottom w:val="single" w:sz="4" w:space="0" w:color="000000"/>
            </w:tcBorders>
            <w:noWrap/>
            <w:vAlign w:val="bottom"/>
          </w:tcPr>
          <w:p w14:paraId="62BF3AC7" w14:textId="68750226" w:rsidR="008F49EF" w:rsidRPr="00E06106" w:rsidRDefault="008F49EF" w:rsidP="008F49EF">
            <w:pPr>
              <w:jc w:val="right"/>
              <w:rPr>
                <w:sz w:val="14"/>
                <w:szCs w:val="14"/>
              </w:rPr>
            </w:pPr>
            <w:r w:rsidRPr="00E06106">
              <w:rPr>
                <w:color w:val="000000"/>
                <w:sz w:val="14"/>
                <w:szCs w:val="14"/>
              </w:rPr>
              <w:t xml:space="preserve"> 70.857.455 </w:t>
            </w:r>
          </w:p>
        </w:tc>
      </w:tr>
      <w:tr w:rsidR="008F49EF" w:rsidRPr="00E06106" w14:paraId="53EA877B" w14:textId="77777777" w:rsidTr="00964D0D">
        <w:trPr>
          <w:trHeight w:val="113"/>
        </w:trPr>
        <w:tc>
          <w:tcPr>
            <w:tcW w:w="154" w:type="pct"/>
            <w:tcBorders>
              <w:top w:val="single" w:sz="4" w:space="0" w:color="000000"/>
              <w:bottom w:val="single" w:sz="4" w:space="0" w:color="000000"/>
            </w:tcBorders>
            <w:noWrap/>
            <w:hideMark/>
          </w:tcPr>
          <w:p w14:paraId="4DF96E87"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20</w:t>
            </w:r>
          </w:p>
        </w:tc>
        <w:tc>
          <w:tcPr>
            <w:tcW w:w="1578" w:type="pct"/>
            <w:tcBorders>
              <w:top w:val="single" w:sz="4" w:space="0" w:color="000000"/>
              <w:bottom w:val="single" w:sz="4" w:space="0" w:color="000000"/>
            </w:tcBorders>
            <w:vAlign w:val="bottom"/>
            <w:hideMark/>
          </w:tcPr>
          <w:p w14:paraId="7512113F"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TOPLAM NAKİT GİRİŞLERİ</w:t>
            </w:r>
          </w:p>
        </w:tc>
        <w:tc>
          <w:tcPr>
            <w:tcW w:w="812" w:type="pct"/>
            <w:tcBorders>
              <w:top w:val="single" w:sz="4" w:space="0" w:color="000000"/>
              <w:bottom w:val="single" w:sz="4" w:space="0" w:color="000000"/>
            </w:tcBorders>
            <w:noWrap/>
            <w:vAlign w:val="bottom"/>
          </w:tcPr>
          <w:p w14:paraId="512CA6C8" w14:textId="165DF6CC" w:rsidR="008F49EF" w:rsidRPr="00E06106" w:rsidRDefault="008F49EF" w:rsidP="008F49EF">
            <w:pPr>
              <w:jc w:val="right"/>
              <w:rPr>
                <w:b/>
                <w:bCs/>
                <w:color w:val="000000"/>
                <w:sz w:val="14"/>
                <w:szCs w:val="14"/>
              </w:rPr>
            </w:pPr>
            <w:r w:rsidRPr="00E06106">
              <w:rPr>
                <w:b/>
                <w:bCs/>
                <w:color w:val="000000"/>
                <w:sz w:val="14"/>
                <w:szCs w:val="14"/>
              </w:rPr>
              <w:t xml:space="preserve"> 131.232.283 </w:t>
            </w:r>
          </w:p>
        </w:tc>
        <w:tc>
          <w:tcPr>
            <w:tcW w:w="855" w:type="pct"/>
            <w:tcBorders>
              <w:top w:val="single" w:sz="4" w:space="0" w:color="000000"/>
              <w:bottom w:val="single" w:sz="4" w:space="0" w:color="000000"/>
            </w:tcBorders>
            <w:noWrap/>
            <w:vAlign w:val="bottom"/>
          </w:tcPr>
          <w:p w14:paraId="39071B1A" w14:textId="5F6378D1" w:rsidR="008F49EF" w:rsidRPr="00E06106" w:rsidRDefault="008F49EF" w:rsidP="008F49EF">
            <w:pPr>
              <w:jc w:val="right"/>
              <w:rPr>
                <w:b/>
                <w:bCs/>
                <w:color w:val="000000"/>
                <w:sz w:val="14"/>
                <w:szCs w:val="14"/>
              </w:rPr>
            </w:pPr>
            <w:r w:rsidRPr="00E06106">
              <w:rPr>
                <w:b/>
                <w:bCs/>
                <w:color w:val="000000"/>
                <w:sz w:val="14"/>
                <w:szCs w:val="14"/>
              </w:rPr>
              <w:t xml:space="preserve"> 107.739.173 </w:t>
            </w:r>
          </w:p>
        </w:tc>
        <w:tc>
          <w:tcPr>
            <w:tcW w:w="868" w:type="pct"/>
            <w:tcBorders>
              <w:top w:val="single" w:sz="4" w:space="0" w:color="000000"/>
              <w:bottom w:val="single" w:sz="4" w:space="0" w:color="000000"/>
            </w:tcBorders>
            <w:noWrap/>
            <w:vAlign w:val="bottom"/>
          </w:tcPr>
          <w:p w14:paraId="60A7831E" w14:textId="678DADC0" w:rsidR="008F49EF" w:rsidRPr="00E06106" w:rsidRDefault="008F49EF" w:rsidP="008F49EF">
            <w:pPr>
              <w:jc w:val="right"/>
              <w:rPr>
                <w:b/>
                <w:bCs/>
                <w:sz w:val="14"/>
                <w:szCs w:val="14"/>
              </w:rPr>
            </w:pPr>
            <w:r w:rsidRPr="00E06106">
              <w:rPr>
                <w:b/>
                <w:bCs/>
                <w:color w:val="000000"/>
                <w:sz w:val="14"/>
                <w:szCs w:val="14"/>
              </w:rPr>
              <w:t xml:space="preserve"> 81.651.826 </w:t>
            </w:r>
          </w:p>
        </w:tc>
        <w:tc>
          <w:tcPr>
            <w:tcW w:w="733" w:type="pct"/>
            <w:gridSpan w:val="2"/>
            <w:tcBorders>
              <w:top w:val="single" w:sz="4" w:space="0" w:color="000000"/>
              <w:bottom w:val="single" w:sz="4" w:space="0" w:color="000000"/>
            </w:tcBorders>
            <w:noWrap/>
            <w:vAlign w:val="bottom"/>
          </w:tcPr>
          <w:p w14:paraId="155E0B77" w14:textId="227B7764" w:rsidR="008F49EF" w:rsidRPr="00E06106" w:rsidRDefault="008F49EF" w:rsidP="008F49EF">
            <w:pPr>
              <w:jc w:val="right"/>
              <w:rPr>
                <w:b/>
                <w:bCs/>
                <w:sz w:val="14"/>
                <w:szCs w:val="14"/>
              </w:rPr>
            </w:pPr>
            <w:r w:rsidRPr="00E06106">
              <w:rPr>
                <w:b/>
                <w:bCs/>
                <w:color w:val="000000"/>
                <w:sz w:val="14"/>
                <w:szCs w:val="14"/>
              </w:rPr>
              <w:t xml:space="preserve"> 99.990.989 </w:t>
            </w:r>
          </w:p>
        </w:tc>
      </w:tr>
      <w:tr w:rsidR="00885BB5" w:rsidRPr="00E06106" w14:paraId="34A4665D" w14:textId="77777777" w:rsidTr="00964D0D">
        <w:trPr>
          <w:gridAfter w:val="1"/>
          <w:wAfter w:w="16" w:type="pct"/>
          <w:trHeight w:val="113"/>
        </w:trPr>
        <w:tc>
          <w:tcPr>
            <w:tcW w:w="154" w:type="pct"/>
            <w:tcBorders>
              <w:bottom w:val="single" w:sz="4" w:space="0" w:color="000000"/>
            </w:tcBorders>
            <w:noWrap/>
            <w:hideMark/>
          </w:tcPr>
          <w:p w14:paraId="675C5CD0" w14:textId="77777777" w:rsidR="00885BB5" w:rsidRPr="00E06106" w:rsidRDefault="00885BB5" w:rsidP="00885BB5">
            <w:pPr>
              <w:widowControl w:val="0"/>
              <w:rPr>
                <w:color w:val="000000"/>
                <w:sz w:val="14"/>
                <w:szCs w:val="14"/>
                <w:lang w:eastAsia="tr-TR"/>
              </w:rPr>
            </w:pPr>
            <w:r w:rsidRPr="00E06106">
              <w:rPr>
                <w:color w:val="000000"/>
                <w:sz w:val="14"/>
                <w:szCs w:val="14"/>
                <w:lang w:eastAsia="tr-TR"/>
              </w:rPr>
              <w:t> </w:t>
            </w:r>
          </w:p>
        </w:tc>
        <w:tc>
          <w:tcPr>
            <w:tcW w:w="1578" w:type="pct"/>
            <w:tcBorders>
              <w:bottom w:val="single" w:sz="4" w:space="0" w:color="000000"/>
            </w:tcBorders>
            <w:noWrap/>
            <w:vAlign w:val="bottom"/>
          </w:tcPr>
          <w:p w14:paraId="5D617D50" w14:textId="77777777" w:rsidR="00885BB5" w:rsidRPr="00E06106" w:rsidRDefault="00885BB5" w:rsidP="00885BB5">
            <w:pPr>
              <w:widowControl w:val="0"/>
              <w:jc w:val="right"/>
              <w:rPr>
                <w:color w:val="000000"/>
                <w:sz w:val="14"/>
                <w:szCs w:val="14"/>
                <w:lang w:eastAsia="tr-TR"/>
              </w:rPr>
            </w:pPr>
          </w:p>
        </w:tc>
        <w:tc>
          <w:tcPr>
            <w:tcW w:w="3252" w:type="pct"/>
            <w:gridSpan w:val="4"/>
            <w:tcBorders>
              <w:bottom w:val="single" w:sz="4" w:space="0" w:color="000000"/>
            </w:tcBorders>
            <w:noWrap/>
            <w:vAlign w:val="bottom"/>
          </w:tcPr>
          <w:p w14:paraId="00115988" w14:textId="77777777" w:rsidR="00885BB5" w:rsidRPr="00E06106" w:rsidRDefault="00885BB5" w:rsidP="00885BB5">
            <w:pPr>
              <w:widowControl w:val="0"/>
              <w:jc w:val="right"/>
              <w:rPr>
                <w:b/>
                <w:color w:val="000000"/>
                <w:sz w:val="14"/>
                <w:szCs w:val="14"/>
                <w:lang w:eastAsia="tr-TR"/>
              </w:rPr>
            </w:pPr>
            <w:r w:rsidRPr="00E06106">
              <w:rPr>
                <w:b/>
                <w:bCs/>
                <w:color w:val="000000"/>
                <w:sz w:val="14"/>
                <w:szCs w:val="14"/>
                <w:lang w:eastAsia="tr-TR"/>
              </w:rPr>
              <w:t>Üst Sınır Uygulanmış Değerler</w:t>
            </w:r>
          </w:p>
        </w:tc>
      </w:tr>
      <w:tr w:rsidR="008F49EF" w:rsidRPr="00E06106" w14:paraId="3BEC6C88" w14:textId="77777777" w:rsidTr="00964D0D">
        <w:trPr>
          <w:trHeight w:val="113"/>
        </w:trPr>
        <w:tc>
          <w:tcPr>
            <w:tcW w:w="154" w:type="pct"/>
            <w:tcBorders>
              <w:top w:val="single" w:sz="4" w:space="0" w:color="000000"/>
              <w:bottom w:val="single" w:sz="4" w:space="0" w:color="000000"/>
            </w:tcBorders>
            <w:noWrap/>
            <w:hideMark/>
          </w:tcPr>
          <w:p w14:paraId="21F7BADB"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21</w:t>
            </w:r>
          </w:p>
        </w:tc>
        <w:tc>
          <w:tcPr>
            <w:tcW w:w="1578" w:type="pct"/>
            <w:tcBorders>
              <w:top w:val="single" w:sz="4" w:space="0" w:color="000000"/>
              <w:bottom w:val="single" w:sz="4" w:space="0" w:color="000000"/>
            </w:tcBorders>
            <w:vAlign w:val="bottom"/>
            <w:hideMark/>
          </w:tcPr>
          <w:p w14:paraId="37C82619"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TOPLAM YKLV STOKU</w:t>
            </w:r>
          </w:p>
        </w:tc>
        <w:tc>
          <w:tcPr>
            <w:tcW w:w="812" w:type="pct"/>
            <w:tcBorders>
              <w:top w:val="single" w:sz="4" w:space="0" w:color="000000"/>
              <w:bottom w:val="single" w:sz="4" w:space="0" w:color="000000"/>
            </w:tcBorders>
            <w:noWrap/>
            <w:vAlign w:val="bottom"/>
          </w:tcPr>
          <w:p w14:paraId="146A4BF3" w14:textId="77777777" w:rsidR="008F49EF" w:rsidRPr="00E06106" w:rsidRDefault="008F49EF" w:rsidP="008F49EF">
            <w:pPr>
              <w:widowControl w:val="0"/>
              <w:jc w:val="right"/>
              <w:rPr>
                <w:b/>
                <w:bCs/>
                <w:color w:val="000000"/>
                <w:sz w:val="14"/>
                <w:szCs w:val="14"/>
                <w:lang w:eastAsia="tr-TR"/>
              </w:rPr>
            </w:pPr>
          </w:p>
        </w:tc>
        <w:tc>
          <w:tcPr>
            <w:tcW w:w="855" w:type="pct"/>
            <w:tcBorders>
              <w:top w:val="single" w:sz="4" w:space="0" w:color="000000"/>
              <w:bottom w:val="single" w:sz="4" w:space="0" w:color="000000"/>
            </w:tcBorders>
            <w:noWrap/>
            <w:vAlign w:val="bottom"/>
          </w:tcPr>
          <w:p w14:paraId="4CF06BF7" w14:textId="77777777" w:rsidR="008F49EF" w:rsidRPr="00E06106" w:rsidRDefault="008F49EF" w:rsidP="008F49EF">
            <w:pPr>
              <w:widowControl w:val="0"/>
              <w:jc w:val="right"/>
              <w:rPr>
                <w:b/>
                <w:bCs/>
                <w:color w:val="000000"/>
                <w:sz w:val="14"/>
                <w:szCs w:val="14"/>
                <w:lang w:eastAsia="tr-TR"/>
              </w:rPr>
            </w:pPr>
          </w:p>
        </w:tc>
        <w:tc>
          <w:tcPr>
            <w:tcW w:w="868" w:type="pct"/>
            <w:tcBorders>
              <w:top w:val="single" w:sz="4" w:space="0" w:color="000000"/>
              <w:bottom w:val="single" w:sz="4" w:space="0" w:color="000000"/>
            </w:tcBorders>
            <w:noWrap/>
            <w:vAlign w:val="bottom"/>
          </w:tcPr>
          <w:p w14:paraId="3E6AAF88" w14:textId="29AB4C78" w:rsidR="008F49EF" w:rsidRPr="00E06106" w:rsidRDefault="008F49EF" w:rsidP="008F49EF">
            <w:pPr>
              <w:jc w:val="right"/>
              <w:rPr>
                <w:b/>
                <w:bCs/>
                <w:sz w:val="14"/>
                <w:szCs w:val="14"/>
              </w:rPr>
            </w:pPr>
            <w:r w:rsidRPr="00E06106">
              <w:rPr>
                <w:b/>
                <w:bCs/>
                <w:color w:val="000000"/>
                <w:sz w:val="14"/>
                <w:szCs w:val="14"/>
              </w:rPr>
              <w:t xml:space="preserve"> 409.394.723 </w:t>
            </w:r>
          </w:p>
        </w:tc>
        <w:tc>
          <w:tcPr>
            <w:tcW w:w="733" w:type="pct"/>
            <w:gridSpan w:val="2"/>
            <w:tcBorders>
              <w:top w:val="single" w:sz="4" w:space="0" w:color="000000"/>
              <w:bottom w:val="single" w:sz="4" w:space="0" w:color="000000"/>
            </w:tcBorders>
            <w:noWrap/>
            <w:vAlign w:val="bottom"/>
          </w:tcPr>
          <w:p w14:paraId="1DDCD537" w14:textId="67874F2A" w:rsidR="008F49EF" w:rsidRPr="00E06106" w:rsidRDefault="008F49EF" w:rsidP="008F49EF">
            <w:pPr>
              <w:jc w:val="right"/>
              <w:rPr>
                <w:b/>
                <w:bCs/>
                <w:sz w:val="14"/>
                <w:szCs w:val="14"/>
              </w:rPr>
            </w:pPr>
            <w:r w:rsidRPr="00E06106">
              <w:rPr>
                <w:b/>
                <w:bCs/>
                <w:color w:val="000000"/>
                <w:sz w:val="14"/>
                <w:szCs w:val="14"/>
              </w:rPr>
              <w:t xml:space="preserve"> 155.986.427 </w:t>
            </w:r>
          </w:p>
        </w:tc>
      </w:tr>
      <w:tr w:rsidR="008F49EF" w:rsidRPr="00E06106" w14:paraId="3934F4C3" w14:textId="77777777" w:rsidTr="00964D0D">
        <w:trPr>
          <w:trHeight w:val="113"/>
        </w:trPr>
        <w:tc>
          <w:tcPr>
            <w:tcW w:w="154" w:type="pct"/>
            <w:tcBorders>
              <w:top w:val="single" w:sz="4" w:space="0" w:color="000000"/>
              <w:bottom w:val="single" w:sz="4" w:space="0" w:color="000000"/>
            </w:tcBorders>
            <w:noWrap/>
            <w:hideMark/>
          </w:tcPr>
          <w:p w14:paraId="780C772B"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22</w:t>
            </w:r>
          </w:p>
        </w:tc>
        <w:tc>
          <w:tcPr>
            <w:tcW w:w="1578" w:type="pct"/>
            <w:tcBorders>
              <w:top w:val="single" w:sz="4" w:space="0" w:color="000000"/>
              <w:bottom w:val="single" w:sz="4" w:space="0" w:color="000000"/>
            </w:tcBorders>
            <w:noWrap/>
            <w:vAlign w:val="bottom"/>
            <w:hideMark/>
          </w:tcPr>
          <w:p w14:paraId="11449DB1"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TOPLAM NET NAKİT ÇIKIŞLARI</w:t>
            </w:r>
          </w:p>
        </w:tc>
        <w:tc>
          <w:tcPr>
            <w:tcW w:w="812" w:type="pct"/>
            <w:tcBorders>
              <w:top w:val="single" w:sz="4" w:space="0" w:color="000000"/>
              <w:bottom w:val="single" w:sz="4" w:space="0" w:color="000000"/>
            </w:tcBorders>
            <w:noWrap/>
            <w:vAlign w:val="bottom"/>
          </w:tcPr>
          <w:p w14:paraId="10624687" w14:textId="77777777" w:rsidR="008F49EF" w:rsidRPr="00E06106" w:rsidRDefault="008F49EF" w:rsidP="008F49EF">
            <w:pPr>
              <w:widowControl w:val="0"/>
              <w:jc w:val="right"/>
              <w:rPr>
                <w:b/>
                <w:bCs/>
                <w:color w:val="000000"/>
                <w:sz w:val="14"/>
                <w:szCs w:val="14"/>
                <w:lang w:eastAsia="tr-TR"/>
              </w:rPr>
            </w:pPr>
          </w:p>
        </w:tc>
        <w:tc>
          <w:tcPr>
            <w:tcW w:w="855" w:type="pct"/>
            <w:tcBorders>
              <w:top w:val="single" w:sz="4" w:space="0" w:color="000000"/>
              <w:bottom w:val="single" w:sz="4" w:space="0" w:color="000000"/>
            </w:tcBorders>
            <w:noWrap/>
            <w:vAlign w:val="bottom"/>
          </w:tcPr>
          <w:p w14:paraId="25385780" w14:textId="77777777" w:rsidR="008F49EF" w:rsidRPr="00E06106" w:rsidRDefault="008F49EF" w:rsidP="008F49EF">
            <w:pPr>
              <w:widowControl w:val="0"/>
              <w:jc w:val="right"/>
              <w:rPr>
                <w:b/>
                <w:bCs/>
                <w:color w:val="000000"/>
                <w:sz w:val="14"/>
                <w:szCs w:val="14"/>
                <w:lang w:eastAsia="tr-TR"/>
              </w:rPr>
            </w:pPr>
          </w:p>
        </w:tc>
        <w:tc>
          <w:tcPr>
            <w:tcW w:w="868" w:type="pct"/>
            <w:tcBorders>
              <w:top w:val="single" w:sz="4" w:space="0" w:color="000000"/>
              <w:bottom w:val="single" w:sz="4" w:space="0" w:color="000000"/>
            </w:tcBorders>
            <w:noWrap/>
            <w:vAlign w:val="bottom"/>
          </w:tcPr>
          <w:p w14:paraId="7D8194A6" w14:textId="6A045261" w:rsidR="008F49EF" w:rsidRPr="00E06106" w:rsidRDefault="008F49EF" w:rsidP="008F49EF">
            <w:pPr>
              <w:jc w:val="right"/>
              <w:rPr>
                <w:b/>
                <w:bCs/>
                <w:sz w:val="14"/>
                <w:szCs w:val="14"/>
              </w:rPr>
            </w:pPr>
            <w:r w:rsidRPr="00E06106">
              <w:rPr>
                <w:b/>
                <w:bCs/>
                <w:color w:val="000000"/>
                <w:sz w:val="14"/>
                <w:szCs w:val="14"/>
              </w:rPr>
              <w:t xml:space="preserve"> 310.699.361 </w:t>
            </w:r>
          </w:p>
        </w:tc>
        <w:tc>
          <w:tcPr>
            <w:tcW w:w="733" w:type="pct"/>
            <w:gridSpan w:val="2"/>
            <w:tcBorders>
              <w:top w:val="single" w:sz="4" w:space="0" w:color="000000"/>
              <w:bottom w:val="single" w:sz="4" w:space="0" w:color="000000"/>
            </w:tcBorders>
            <w:noWrap/>
            <w:vAlign w:val="bottom"/>
          </w:tcPr>
          <w:p w14:paraId="6F30AB9F" w14:textId="22F62F2B" w:rsidR="008F49EF" w:rsidRPr="00E06106" w:rsidRDefault="008F49EF" w:rsidP="008F49EF">
            <w:pPr>
              <w:jc w:val="right"/>
              <w:rPr>
                <w:b/>
                <w:bCs/>
                <w:sz w:val="14"/>
                <w:szCs w:val="14"/>
              </w:rPr>
            </w:pPr>
            <w:r w:rsidRPr="00E06106">
              <w:rPr>
                <w:b/>
                <w:bCs/>
                <w:color w:val="000000"/>
                <w:sz w:val="14"/>
                <w:szCs w:val="14"/>
              </w:rPr>
              <w:t xml:space="preserve"> 51.033.474 </w:t>
            </w:r>
          </w:p>
        </w:tc>
      </w:tr>
      <w:tr w:rsidR="008F49EF" w:rsidRPr="00E06106" w14:paraId="714F4AF9" w14:textId="77777777" w:rsidTr="00964D0D">
        <w:trPr>
          <w:trHeight w:val="113"/>
        </w:trPr>
        <w:tc>
          <w:tcPr>
            <w:tcW w:w="154" w:type="pct"/>
            <w:tcBorders>
              <w:top w:val="single" w:sz="4" w:space="0" w:color="000000"/>
              <w:bottom w:val="single" w:sz="4" w:space="0" w:color="000000"/>
            </w:tcBorders>
            <w:noWrap/>
            <w:hideMark/>
          </w:tcPr>
          <w:p w14:paraId="3F9EBC60"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23</w:t>
            </w:r>
          </w:p>
        </w:tc>
        <w:tc>
          <w:tcPr>
            <w:tcW w:w="1578" w:type="pct"/>
            <w:tcBorders>
              <w:top w:val="single" w:sz="4" w:space="0" w:color="000000"/>
              <w:bottom w:val="single" w:sz="4" w:space="0" w:color="000000"/>
            </w:tcBorders>
            <w:noWrap/>
            <w:vAlign w:val="bottom"/>
            <w:hideMark/>
          </w:tcPr>
          <w:p w14:paraId="47AD790E" w14:textId="77777777" w:rsidR="008F49EF" w:rsidRPr="00E06106" w:rsidRDefault="008F49EF" w:rsidP="008F49EF">
            <w:pPr>
              <w:widowControl w:val="0"/>
              <w:rPr>
                <w:b/>
                <w:bCs/>
                <w:color w:val="000000"/>
                <w:sz w:val="14"/>
                <w:szCs w:val="14"/>
                <w:lang w:eastAsia="tr-TR"/>
              </w:rPr>
            </w:pPr>
            <w:r w:rsidRPr="00E06106">
              <w:rPr>
                <w:b/>
                <w:bCs/>
                <w:color w:val="000000"/>
                <w:sz w:val="14"/>
                <w:szCs w:val="14"/>
                <w:lang w:eastAsia="tr-TR"/>
              </w:rPr>
              <w:t>LİKİDİTE KARŞILAMA ORANI (%)</w:t>
            </w:r>
          </w:p>
        </w:tc>
        <w:tc>
          <w:tcPr>
            <w:tcW w:w="812" w:type="pct"/>
            <w:tcBorders>
              <w:top w:val="single" w:sz="4" w:space="0" w:color="000000"/>
              <w:bottom w:val="single" w:sz="4" w:space="0" w:color="000000"/>
            </w:tcBorders>
            <w:noWrap/>
            <w:vAlign w:val="bottom"/>
          </w:tcPr>
          <w:p w14:paraId="6509E12E" w14:textId="77777777" w:rsidR="008F49EF" w:rsidRPr="00E06106" w:rsidRDefault="008F49EF" w:rsidP="008F49EF">
            <w:pPr>
              <w:widowControl w:val="0"/>
              <w:jc w:val="right"/>
              <w:rPr>
                <w:b/>
                <w:bCs/>
                <w:color w:val="000000"/>
                <w:sz w:val="14"/>
                <w:szCs w:val="14"/>
                <w:lang w:eastAsia="tr-TR"/>
              </w:rPr>
            </w:pPr>
          </w:p>
        </w:tc>
        <w:tc>
          <w:tcPr>
            <w:tcW w:w="855" w:type="pct"/>
            <w:tcBorders>
              <w:top w:val="single" w:sz="4" w:space="0" w:color="000000"/>
              <w:bottom w:val="single" w:sz="4" w:space="0" w:color="000000"/>
            </w:tcBorders>
            <w:noWrap/>
            <w:vAlign w:val="bottom"/>
          </w:tcPr>
          <w:p w14:paraId="47108C69" w14:textId="77777777" w:rsidR="008F49EF" w:rsidRPr="00E06106" w:rsidRDefault="008F49EF" w:rsidP="008F49EF">
            <w:pPr>
              <w:widowControl w:val="0"/>
              <w:jc w:val="right"/>
              <w:rPr>
                <w:b/>
                <w:bCs/>
                <w:color w:val="000000"/>
                <w:sz w:val="14"/>
                <w:szCs w:val="14"/>
                <w:lang w:eastAsia="tr-TR"/>
              </w:rPr>
            </w:pPr>
          </w:p>
        </w:tc>
        <w:tc>
          <w:tcPr>
            <w:tcW w:w="868" w:type="pct"/>
            <w:tcBorders>
              <w:top w:val="single" w:sz="4" w:space="0" w:color="000000"/>
              <w:bottom w:val="single" w:sz="4" w:space="0" w:color="000000"/>
            </w:tcBorders>
            <w:noWrap/>
            <w:vAlign w:val="bottom"/>
          </w:tcPr>
          <w:p w14:paraId="60E764CB" w14:textId="11D396F7" w:rsidR="008F49EF" w:rsidRPr="00E06106" w:rsidRDefault="008F49EF" w:rsidP="008F49EF">
            <w:pPr>
              <w:jc w:val="right"/>
              <w:rPr>
                <w:b/>
                <w:bCs/>
                <w:sz w:val="14"/>
                <w:szCs w:val="14"/>
              </w:rPr>
            </w:pPr>
            <w:r w:rsidRPr="00E06106">
              <w:rPr>
                <w:b/>
                <w:bCs/>
                <w:color w:val="000000"/>
                <w:sz w:val="14"/>
                <w:szCs w:val="14"/>
              </w:rPr>
              <w:t>131,77</w:t>
            </w:r>
          </w:p>
        </w:tc>
        <w:tc>
          <w:tcPr>
            <w:tcW w:w="733" w:type="pct"/>
            <w:gridSpan w:val="2"/>
            <w:tcBorders>
              <w:top w:val="single" w:sz="4" w:space="0" w:color="000000"/>
              <w:bottom w:val="single" w:sz="4" w:space="0" w:color="000000"/>
            </w:tcBorders>
            <w:noWrap/>
            <w:vAlign w:val="bottom"/>
          </w:tcPr>
          <w:p w14:paraId="2812B8FB" w14:textId="7FCD7A26" w:rsidR="008F49EF" w:rsidRPr="00E06106" w:rsidRDefault="008F49EF" w:rsidP="008F49EF">
            <w:pPr>
              <w:jc w:val="right"/>
              <w:rPr>
                <w:b/>
                <w:bCs/>
                <w:sz w:val="14"/>
                <w:szCs w:val="14"/>
              </w:rPr>
            </w:pPr>
            <w:r w:rsidRPr="00E06106">
              <w:rPr>
                <w:b/>
                <w:bCs/>
                <w:color w:val="000000"/>
                <w:sz w:val="14"/>
                <w:szCs w:val="14"/>
              </w:rPr>
              <w:t>305,66</w:t>
            </w:r>
          </w:p>
        </w:tc>
      </w:tr>
    </w:tbl>
    <w:p w14:paraId="09FC31D7" w14:textId="77777777" w:rsidR="000305AE" w:rsidRPr="00E06106" w:rsidRDefault="000305AE" w:rsidP="001E65F1">
      <w:pPr>
        <w:pStyle w:val="iasbnormal"/>
        <w:widowControl w:val="0"/>
        <w:autoSpaceDE w:val="0"/>
        <w:autoSpaceDN w:val="0"/>
        <w:adjustRightInd w:val="0"/>
        <w:spacing w:before="0" w:after="0" w:line="216" w:lineRule="auto"/>
        <w:ind w:left="426" w:right="-1135" w:hanging="426"/>
        <w:rPr>
          <w:sz w:val="6"/>
          <w:szCs w:val="6"/>
          <w:vertAlign w:val="superscript"/>
        </w:rPr>
      </w:pPr>
      <w:bookmarkStart w:id="74" w:name="_Hlk117776376"/>
      <w:bookmarkStart w:id="75" w:name="_Hlk108117938"/>
    </w:p>
    <w:p w14:paraId="2B10B07E" w14:textId="2108AFA6" w:rsidR="001334A2" w:rsidRPr="00E06106" w:rsidRDefault="001334A2" w:rsidP="001E65F1">
      <w:pPr>
        <w:pStyle w:val="iasbnormal"/>
        <w:widowControl w:val="0"/>
        <w:autoSpaceDE w:val="0"/>
        <w:autoSpaceDN w:val="0"/>
        <w:adjustRightInd w:val="0"/>
        <w:spacing w:before="0" w:after="0" w:line="216" w:lineRule="auto"/>
        <w:ind w:left="426" w:right="-1135" w:hanging="426"/>
        <w:rPr>
          <w:sz w:val="16"/>
          <w:szCs w:val="16"/>
        </w:rPr>
      </w:pPr>
      <w:r w:rsidRPr="00E06106">
        <w:rPr>
          <w:sz w:val="16"/>
          <w:szCs w:val="16"/>
          <w:vertAlign w:val="superscript"/>
        </w:rPr>
        <w:t>(*)</w:t>
      </w:r>
      <w:r w:rsidRPr="00E06106">
        <w:rPr>
          <w:sz w:val="16"/>
          <w:szCs w:val="16"/>
        </w:rPr>
        <w:t xml:space="preserve"> </w:t>
      </w:r>
      <w:r w:rsidR="008C51EB" w:rsidRPr="00E06106">
        <w:rPr>
          <w:sz w:val="16"/>
          <w:szCs w:val="16"/>
        </w:rPr>
        <w:tab/>
      </w:r>
      <w:r w:rsidRPr="00E06106">
        <w:rPr>
          <w:sz w:val="16"/>
          <w:szCs w:val="16"/>
        </w:rPr>
        <w:t>Haftalık basit aritmetik ortalama alınmak suretiyle hesaplanan değerlerin son üç ay için hesaplanan basit aritmetik ortalaması</w:t>
      </w:r>
      <w:r w:rsidR="00316CC6" w:rsidRPr="00E06106">
        <w:rPr>
          <w:sz w:val="16"/>
          <w:szCs w:val="16"/>
        </w:rPr>
        <w:t>dır.</w:t>
      </w:r>
    </w:p>
    <w:p w14:paraId="3A4F8BC5" w14:textId="77777777" w:rsidR="00A05FA9" w:rsidRPr="00E06106" w:rsidRDefault="00A05FA9" w:rsidP="00A05FA9">
      <w:pPr>
        <w:widowControl w:val="0"/>
        <w:autoSpaceDE w:val="0"/>
        <w:autoSpaceDN w:val="0"/>
        <w:adjustRightInd w:val="0"/>
        <w:spacing w:line="216" w:lineRule="auto"/>
        <w:ind w:right="-2"/>
        <w:jc w:val="both"/>
        <w:rPr>
          <w:sz w:val="12"/>
          <w:szCs w:val="12"/>
        </w:rPr>
      </w:pPr>
    </w:p>
    <w:p w14:paraId="18B1CEAC" w14:textId="2DD01349" w:rsidR="001334A2" w:rsidRPr="00E06106" w:rsidRDefault="001334A2" w:rsidP="00BD0BAC">
      <w:pPr>
        <w:widowControl w:val="0"/>
        <w:autoSpaceDE w:val="0"/>
        <w:autoSpaceDN w:val="0"/>
        <w:adjustRightInd w:val="0"/>
        <w:spacing w:line="216" w:lineRule="auto"/>
        <w:ind w:right="-2"/>
        <w:jc w:val="both"/>
      </w:pPr>
      <w:bookmarkStart w:id="76" w:name="_Hlk179881955"/>
      <w:r w:rsidRPr="00E06106">
        <w:t>21 Mart 2014 tarih ve 28948 sayılı Resmi Gazete’de yayımlanan “Bankaların Likidite Karşılama Oranı Hesaplamasına İlişkin Yönetmelik” uyarınca, 202</w:t>
      </w:r>
      <w:r w:rsidR="003708E8" w:rsidRPr="00E06106">
        <w:t>6</w:t>
      </w:r>
      <w:r w:rsidRPr="00E06106">
        <w:t xml:space="preserve"> yılı </w:t>
      </w:r>
      <w:r w:rsidR="003708E8" w:rsidRPr="00E06106">
        <w:t>ilk</w:t>
      </w:r>
      <w:r w:rsidR="00964D0D" w:rsidRPr="00E06106">
        <w:t xml:space="preserve"> üç ay</w:t>
      </w:r>
      <w:r w:rsidR="003708E8" w:rsidRPr="00E06106">
        <w:t>ı</w:t>
      </w:r>
      <w:r w:rsidRPr="00E06106">
        <w:t xml:space="preserve"> için hesaplanan en düşük, en yüksek ve ortalama Likidite Karşılama Oranları aşağıdaki tabloda yer almaktadır.</w:t>
      </w:r>
    </w:p>
    <w:bookmarkEnd w:id="74"/>
    <w:p w14:paraId="7852689C" w14:textId="77777777" w:rsidR="00674A8B" w:rsidRPr="00E06106" w:rsidRDefault="00674A8B" w:rsidP="001E65F1">
      <w:pPr>
        <w:widowControl w:val="0"/>
        <w:autoSpaceDE w:val="0"/>
        <w:autoSpaceDN w:val="0"/>
        <w:adjustRightInd w:val="0"/>
        <w:spacing w:line="216" w:lineRule="auto"/>
        <w:ind w:left="567" w:right="-2"/>
        <w:jc w:val="both"/>
        <w:rPr>
          <w:sz w:val="10"/>
          <w:szCs w:val="10"/>
        </w:rPr>
      </w:pPr>
    </w:p>
    <w:tbl>
      <w:tblPr>
        <w:tblW w:w="5000" w:type="pct"/>
        <w:jc w:val="center"/>
        <w:tblCellMar>
          <w:left w:w="70" w:type="dxa"/>
          <w:right w:w="70" w:type="dxa"/>
        </w:tblCellMar>
        <w:tblLook w:val="04A0" w:firstRow="1" w:lastRow="0" w:firstColumn="1" w:lastColumn="0" w:noHBand="0" w:noVBand="1"/>
      </w:tblPr>
      <w:tblGrid>
        <w:gridCol w:w="777"/>
        <w:gridCol w:w="1662"/>
        <w:gridCol w:w="1658"/>
        <w:gridCol w:w="1658"/>
        <w:gridCol w:w="1658"/>
        <w:gridCol w:w="1658"/>
      </w:tblGrid>
      <w:tr w:rsidR="00EC6F7A" w:rsidRPr="00E06106" w14:paraId="3FE92531" w14:textId="77777777" w:rsidTr="006953EE">
        <w:trPr>
          <w:trHeight w:val="137"/>
          <w:jc w:val="center"/>
        </w:trPr>
        <w:tc>
          <w:tcPr>
            <w:tcW w:w="428" w:type="pct"/>
            <w:tcBorders>
              <w:top w:val="single" w:sz="4" w:space="0" w:color="000000"/>
              <w:bottom w:val="single" w:sz="4" w:space="0" w:color="000000"/>
            </w:tcBorders>
            <w:noWrap/>
            <w:vAlign w:val="center"/>
            <w:hideMark/>
          </w:tcPr>
          <w:p w14:paraId="0C84177F" w14:textId="77777777" w:rsidR="00EC6F7A" w:rsidRPr="00E06106" w:rsidRDefault="00EC6F7A" w:rsidP="001E65F1">
            <w:pPr>
              <w:widowControl w:val="0"/>
              <w:spacing w:line="216" w:lineRule="auto"/>
              <w:ind w:right="-2"/>
              <w:jc w:val="right"/>
              <w:rPr>
                <w:b/>
                <w:bCs/>
                <w:color w:val="000000"/>
                <w:sz w:val="18"/>
                <w:szCs w:val="18"/>
                <w:lang w:eastAsia="tr-TR"/>
              </w:rPr>
            </w:pPr>
          </w:p>
        </w:tc>
        <w:tc>
          <w:tcPr>
            <w:tcW w:w="916" w:type="pct"/>
            <w:tcBorders>
              <w:top w:val="single" w:sz="4" w:space="0" w:color="000000"/>
              <w:bottom w:val="single" w:sz="4" w:space="0" w:color="000000"/>
            </w:tcBorders>
            <w:vAlign w:val="bottom"/>
          </w:tcPr>
          <w:p w14:paraId="42860920" w14:textId="77777777" w:rsidR="00EC6F7A" w:rsidRPr="00E06106" w:rsidRDefault="00EC6F7A" w:rsidP="001E65F1">
            <w:pPr>
              <w:widowControl w:val="0"/>
              <w:spacing w:line="216" w:lineRule="auto"/>
              <w:ind w:right="-2"/>
              <w:jc w:val="right"/>
              <w:rPr>
                <w:b/>
                <w:bCs/>
                <w:color w:val="000000"/>
                <w:sz w:val="18"/>
                <w:szCs w:val="18"/>
                <w:lang w:eastAsia="tr-TR"/>
              </w:rPr>
            </w:pPr>
            <w:r w:rsidRPr="00E06106">
              <w:rPr>
                <w:b/>
                <w:sz w:val="18"/>
                <w:szCs w:val="18"/>
              </w:rPr>
              <w:t>En yüksek</w:t>
            </w:r>
          </w:p>
        </w:tc>
        <w:tc>
          <w:tcPr>
            <w:tcW w:w="914" w:type="pct"/>
            <w:tcBorders>
              <w:top w:val="single" w:sz="4" w:space="0" w:color="000000"/>
              <w:bottom w:val="single" w:sz="4" w:space="0" w:color="000000"/>
            </w:tcBorders>
            <w:noWrap/>
            <w:vAlign w:val="bottom"/>
            <w:hideMark/>
          </w:tcPr>
          <w:p w14:paraId="2B18EDFD" w14:textId="77777777" w:rsidR="00EC6F7A" w:rsidRPr="00E06106" w:rsidRDefault="00EC6F7A" w:rsidP="001E65F1">
            <w:pPr>
              <w:widowControl w:val="0"/>
              <w:spacing w:line="216" w:lineRule="auto"/>
              <w:ind w:right="-2"/>
              <w:jc w:val="right"/>
              <w:rPr>
                <w:color w:val="000000"/>
                <w:sz w:val="18"/>
                <w:szCs w:val="18"/>
                <w:lang w:eastAsia="tr-TR"/>
              </w:rPr>
            </w:pPr>
            <w:r w:rsidRPr="00E06106">
              <w:rPr>
                <w:b/>
                <w:sz w:val="18"/>
                <w:szCs w:val="18"/>
              </w:rPr>
              <w:t>Tarih</w:t>
            </w:r>
          </w:p>
        </w:tc>
        <w:tc>
          <w:tcPr>
            <w:tcW w:w="914" w:type="pct"/>
            <w:tcBorders>
              <w:top w:val="single" w:sz="4" w:space="0" w:color="000000"/>
              <w:bottom w:val="single" w:sz="4" w:space="0" w:color="000000"/>
            </w:tcBorders>
            <w:noWrap/>
            <w:vAlign w:val="bottom"/>
            <w:hideMark/>
          </w:tcPr>
          <w:p w14:paraId="766EC2D2" w14:textId="77777777" w:rsidR="00EC6F7A" w:rsidRPr="00E06106" w:rsidRDefault="00EC6F7A" w:rsidP="001E65F1">
            <w:pPr>
              <w:widowControl w:val="0"/>
              <w:spacing w:line="216" w:lineRule="auto"/>
              <w:ind w:right="-2"/>
              <w:jc w:val="right"/>
              <w:rPr>
                <w:color w:val="000000"/>
                <w:sz w:val="18"/>
                <w:szCs w:val="18"/>
                <w:lang w:eastAsia="tr-TR"/>
              </w:rPr>
            </w:pPr>
            <w:r w:rsidRPr="00E06106">
              <w:rPr>
                <w:b/>
                <w:sz w:val="18"/>
                <w:szCs w:val="18"/>
              </w:rPr>
              <w:t>En düşük</w:t>
            </w:r>
          </w:p>
        </w:tc>
        <w:tc>
          <w:tcPr>
            <w:tcW w:w="914" w:type="pct"/>
            <w:tcBorders>
              <w:top w:val="single" w:sz="4" w:space="0" w:color="000000"/>
              <w:bottom w:val="single" w:sz="4" w:space="0" w:color="000000"/>
            </w:tcBorders>
            <w:noWrap/>
            <w:vAlign w:val="bottom"/>
          </w:tcPr>
          <w:p w14:paraId="1234F02C" w14:textId="77777777" w:rsidR="00EC6F7A" w:rsidRPr="00E06106" w:rsidRDefault="00EC6F7A" w:rsidP="001E65F1">
            <w:pPr>
              <w:widowControl w:val="0"/>
              <w:spacing w:line="216" w:lineRule="auto"/>
              <w:ind w:right="-2"/>
              <w:jc w:val="right"/>
              <w:rPr>
                <w:b/>
                <w:color w:val="000000"/>
                <w:sz w:val="18"/>
                <w:szCs w:val="18"/>
                <w:lang w:eastAsia="tr-TR"/>
              </w:rPr>
            </w:pPr>
            <w:r w:rsidRPr="00E06106">
              <w:rPr>
                <w:b/>
                <w:sz w:val="18"/>
                <w:szCs w:val="18"/>
              </w:rPr>
              <w:t>Tarih</w:t>
            </w:r>
          </w:p>
        </w:tc>
        <w:tc>
          <w:tcPr>
            <w:tcW w:w="914" w:type="pct"/>
            <w:tcBorders>
              <w:top w:val="single" w:sz="4" w:space="0" w:color="000000"/>
              <w:bottom w:val="single" w:sz="4" w:space="0" w:color="000000"/>
            </w:tcBorders>
            <w:noWrap/>
            <w:vAlign w:val="bottom"/>
          </w:tcPr>
          <w:p w14:paraId="13EE8175" w14:textId="77777777" w:rsidR="00EC6F7A" w:rsidRPr="00E06106" w:rsidRDefault="00EC6F7A" w:rsidP="001E65F1">
            <w:pPr>
              <w:widowControl w:val="0"/>
              <w:spacing w:line="216" w:lineRule="auto"/>
              <w:ind w:right="-2"/>
              <w:jc w:val="right"/>
              <w:rPr>
                <w:b/>
                <w:color w:val="000000"/>
                <w:sz w:val="18"/>
                <w:szCs w:val="18"/>
                <w:lang w:eastAsia="tr-TR"/>
              </w:rPr>
            </w:pPr>
            <w:r w:rsidRPr="00E06106">
              <w:rPr>
                <w:b/>
                <w:sz w:val="18"/>
                <w:szCs w:val="18"/>
              </w:rPr>
              <w:t>Ortalama</w:t>
            </w:r>
          </w:p>
        </w:tc>
      </w:tr>
      <w:tr w:rsidR="00220F94" w:rsidRPr="00E06106" w14:paraId="0242A956" w14:textId="77777777" w:rsidTr="00220F94">
        <w:trPr>
          <w:trHeight w:val="137"/>
          <w:jc w:val="center"/>
        </w:trPr>
        <w:tc>
          <w:tcPr>
            <w:tcW w:w="428" w:type="pct"/>
            <w:tcBorders>
              <w:top w:val="single" w:sz="4" w:space="0" w:color="000000"/>
              <w:bottom w:val="single" w:sz="4" w:space="0" w:color="000000"/>
            </w:tcBorders>
            <w:noWrap/>
            <w:vAlign w:val="bottom"/>
            <w:hideMark/>
          </w:tcPr>
          <w:p w14:paraId="6E44B1C6" w14:textId="77777777" w:rsidR="00220F94" w:rsidRPr="00E06106" w:rsidRDefault="00220F94" w:rsidP="00220F94">
            <w:pPr>
              <w:widowControl w:val="0"/>
              <w:spacing w:line="216" w:lineRule="auto"/>
              <w:ind w:right="-2"/>
              <w:rPr>
                <w:b/>
                <w:bCs/>
                <w:color w:val="000000"/>
                <w:sz w:val="18"/>
                <w:szCs w:val="18"/>
                <w:lang w:eastAsia="tr-TR"/>
              </w:rPr>
            </w:pPr>
            <w:r w:rsidRPr="00E06106">
              <w:rPr>
                <w:b/>
                <w:sz w:val="18"/>
                <w:szCs w:val="18"/>
              </w:rPr>
              <w:t>TP+YP</w:t>
            </w:r>
          </w:p>
        </w:tc>
        <w:tc>
          <w:tcPr>
            <w:tcW w:w="916" w:type="pct"/>
            <w:tcBorders>
              <w:top w:val="single" w:sz="4" w:space="0" w:color="000000"/>
              <w:bottom w:val="single" w:sz="4" w:space="0" w:color="000000"/>
            </w:tcBorders>
            <w:noWrap/>
            <w:vAlign w:val="bottom"/>
          </w:tcPr>
          <w:p w14:paraId="5C64E520" w14:textId="635DBC34" w:rsidR="00220F94" w:rsidRPr="00E06106" w:rsidRDefault="00220F94" w:rsidP="00220F94">
            <w:pPr>
              <w:spacing w:line="216" w:lineRule="auto"/>
              <w:jc w:val="right"/>
              <w:rPr>
                <w:sz w:val="18"/>
                <w:szCs w:val="18"/>
                <w:lang w:eastAsia="tr-TR"/>
              </w:rPr>
            </w:pPr>
            <w:r w:rsidRPr="00E06106">
              <w:rPr>
                <w:sz w:val="18"/>
                <w:szCs w:val="18"/>
              </w:rPr>
              <w:t>140,79</w:t>
            </w:r>
          </w:p>
        </w:tc>
        <w:tc>
          <w:tcPr>
            <w:tcW w:w="914" w:type="pct"/>
            <w:tcBorders>
              <w:top w:val="single" w:sz="4" w:space="0" w:color="000000"/>
              <w:bottom w:val="single" w:sz="4" w:space="0" w:color="000000"/>
            </w:tcBorders>
            <w:noWrap/>
            <w:vAlign w:val="bottom"/>
          </w:tcPr>
          <w:p w14:paraId="25B6E18E" w14:textId="01C080F1" w:rsidR="00220F94" w:rsidRPr="00E06106" w:rsidRDefault="00220F94" w:rsidP="00220F94">
            <w:pPr>
              <w:spacing w:line="216" w:lineRule="auto"/>
              <w:jc w:val="right"/>
              <w:rPr>
                <w:sz w:val="18"/>
                <w:szCs w:val="18"/>
              </w:rPr>
            </w:pPr>
            <w:r w:rsidRPr="00E06106">
              <w:rPr>
                <w:sz w:val="18"/>
                <w:szCs w:val="18"/>
              </w:rPr>
              <w:t>13/03/2026</w:t>
            </w:r>
          </w:p>
        </w:tc>
        <w:tc>
          <w:tcPr>
            <w:tcW w:w="914" w:type="pct"/>
            <w:tcBorders>
              <w:top w:val="single" w:sz="4" w:space="0" w:color="000000"/>
              <w:bottom w:val="single" w:sz="4" w:space="0" w:color="000000"/>
            </w:tcBorders>
            <w:noWrap/>
            <w:vAlign w:val="bottom"/>
          </w:tcPr>
          <w:p w14:paraId="73F7D1C2" w14:textId="38B3B3E2" w:rsidR="00220F94" w:rsidRPr="00E06106" w:rsidRDefault="00220F94" w:rsidP="00220F94">
            <w:pPr>
              <w:spacing w:line="216" w:lineRule="auto"/>
              <w:jc w:val="right"/>
              <w:rPr>
                <w:sz w:val="18"/>
                <w:szCs w:val="18"/>
              </w:rPr>
            </w:pPr>
            <w:r w:rsidRPr="00E06106">
              <w:rPr>
                <w:sz w:val="18"/>
                <w:szCs w:val="18"/>
              </w:rPr>
              <w:t>128,04</w:t>
            </w:r>
          </w:p>
        </w:tc>
        <w:tc>
          <w:tcPr>
            <w:tcW w:w="914" w:type="pct"/>
            <w:tcBorders>
              <w:top w:val="single" w:sz="4" w:space="0" w:color="000000"/>
              <w:bottom w:val="single" w:sz="4" w:space="0" w:color="000000"/>
            </w:tcBorders>
            <w:noWrap/>
            <w:vAlign w:val="bottom"/>
          </w:tcPr>
          <w:p w14:paraId="05370321" w14:textId="2655C373" w:rsidR="00220F94" w:rsidRPr="00E06106" w:rsidRDefault="00220F94" w:rsidP="00220F94">
            <w:pPr>
              <w:spacing w:line="216" w:lineRule="auto"/>
              <w:jc w:val="right"/>
              <w:rPr>
                <w:sz w:val="18"/>
                <w:szCs w:val="18"/>
              </w:rPr>
            </w:pPr>
            <w:r w:rsidRPr="00E06106">
              <w:rPr>
                <w:sz w:val="18"/>
                <w:szCs w:val="18"/>
              </w:rPr>
              <w:t>02/01/2026</w:t>
            </w:r>
          </w:p>
        </w:tc>
        <w:tc>
          <w:tcPr>
            <w:tcW w:w="914" w:type="pct"/>
            <w:tcBorders>
              <w:top w:val="single" w:sz="4" w:space="0" w:color="000000"/>
              <w:bottom w:val="single" w:sz="4" w:space="0" w:color="000000"/>
            </w:tcBorders>
            <w:noWrap/>
            <w:vAlign w:val="bottom"/>
          </w:tcPr>
          <w:p w14:paraId="2A7FC203" w14:textId="525DC801" w:rsidR="00220F94" w:rsidRPr="00E06106" w:rsidRDefault="00220F94" w:rsidP="00220F94">
            <w:pPr>
              <w:spacing w:line="216" w:lineRule="auto"/>
              <w:jc w:val="right"/>
              <w:rPr>
                <w:sz w:val="18"/>
                <w:szCs w:val="18"/>
              </w:rPr>
            </w:pPr>
            <w:r w:rsidRPr="00E06106">
              <w:rPr>
                <w:sz w:val="18"/>
                <w:szCs w:val="18"/>
              </w:rPr>
              <w:t>134,77</w:t>
            </w:r>
          </w:p>
        </w:tc>
      </w:tr>
      <w:tr w:rsidR="00220F94" w:rsidRPr="00E06106" w14:paraId="5B806695" w14:textId="77777777" w:rsidTr="00220F94">
        <w:trPr>
          <w:trHeight w:val="137"/>
          <w:jc w:val="center"/>
        </w:trPr>
        <w:tc>
          <w:tcPr>
            <w:tcW w:w="428" w:type="pct"/>
            <w:tcBorders>
              <w:top w:val="single" w:sz="4" w:space="0" w:color="000000"/>
              <w:bottom w:val="single" w:sz="4" w:space="0" w:color="000000"/>
            </w:tcBorders>
            <w:noWrap/>
            <w:vAlign w:val="bottom"/>
            <w:hideMark/>
          </w:tcPr>
          <w:p w14:paraId="5266FD37" w14:textId="77777777" w:rsidR="00220F94" w:rsidRPr="00E06106" w:rsidRDefault="00220F94" w:rsidP="00220F94">
            <w:pPr>
              <w:widowControl w:val="0"/>
              <w:spacing w:line="216" w:lineRule="auto"/>
              <w:ind w:right="-2"/>
              <w:rPr>
                <w:b/>
                <w:bCs/>
                <w:color w:val="000000"/>
                <w:sz w:val="18"/>
                <w:szCs w:val="18"/>
                <w:lang w:eastAsia="tr-TR"/>
              </w:rPr>
            </w:pPr>
            <w:r w:rsidRPr="00E06106">
              <w:rPr>
                <w:b/>
                <w:sz w:val="18"/>
                <w:szCs w:val="18"/>
              </w:rPr>
              <w:t>YP</w:t>
            </w:r>
          </w:p>
        </w:tc>
        <w:tc>
          <w:tcPr>
            <w:tcW w:w="916" w:type="pct"/>
            <w:tcBorders>
              <w:top w:val="single" w:sz="4" w:space="0" w:color="000000"/>
              <w:bottom w:val="single" w:sz="4" w:space="0" w:color="000000"/>
            </w:tcBorders>
            <w:noWrap/>
            <w:vAlign w:val="bottom"/>
          </w:tcPr>
          <w:p w14:paraId="540D10EE" w14:textId="7B8AF668" w:rsidR="00220F94" w:rsidRPr="00E06106" w:rsidRDefault="00220F94" w:rsidP="00220F94">
            <w:pPr>
              <w:spacing w:line="216" w:lineRule="auto"/>
              <w:jc w:val="right"/>
              <w:rPr>
                <w:sz w:val="18"/>
                <w:szCs w:val="18"/>
              </w:rPr>
            </w:pPr>
            <w:r w:rsidRPr="00E06106">
              <w:rPr>
                <w:sz w:val="18"/>
                <w:szCs w:val="18"/>
              </w:rPr>
              <w:t>657,21</w:t>
            </w:r>
          </w:p>
        </w:tc>
        <w:tc>
          <w:tcPr>
            <w:tcW w:w="914" w:type="pct"/>
            <w:tcBorders>
              <w:top w:val="single" w:sz="4" w:space="0" w:color="000000"/>
              <w:bottom w:val="single" w:sz="4" w:space="0" w:color="000000"/>
            </w:tcBorders>
            <w:noWrap/>
            <w:vAlign w:val="bottom"/>
          </w:tcPr>
          <w:p w14:paraId="144F6529" w14:textId="5357E8B5" w:rsidR="00220F94" w:rsidRPr="00E06106" w:rsidRDefault="00220F94" w:rsidP="00220F94">
            <w:pPr>
              <w:spacing w:line="216" w:lineRule="auto"/>
              <w:jc w:val="right"/>
              <w:rPr>
                <w:sz w:val="18"/>
                <w:szCs w:val="18"/>
              </w:rPr>
            </w:pPr>
            <w:r w:rsidRPr="00E06106">
              <w:rPr>
                <w:sz w:val="18"/>
                <w:szCs w:val="18"/>
              </w:rPr>
              <w:t>20/03/2026</w:t>
            </w:r>
          </w:p>
        </w:tc>
        <w:tc>
          <w:tcPr>
            <w:tcW w:w="914" w:type="pct"/>
            <w:tcBorders>
              <w:top w:val="single" w:sz="4" w:space="0" w:color="000000"/>
              <w:bottom w:val="single" w:sz="4" w:space="0" w:color="000000"/>
            </w:tcBorders>
            <w:noWrap/>
            <w:vAlign w:val="bottom"/>
          </w:tcPr>
          <w:p w14:paraId="44E8A28C" w14:textId="58B235F2" w:rsidR="00220F94" w:rsidRPr="00E06106" w:rsidRDefault="00220F94" w:rsidP="00220F94">
            <w:pPr>
              <w:spacing w:line="216" w:lineRule="auto"/>
              <w:jc w:val="right"/>
              <w:rPr>
                <w:sz w:val="18"/>
                <w:szCs w:val="18"/>
              </w:rPr>
            </w:pPr>
            <w:r w:rsidRPr="00E06106">
              <w:rPr>
                <w:sz w:val="18"/>
                <w:szCs w:val="18"/>
              </w:rPr>
              <w:t>255,24</w:t>
            </w:r>
          </w:p>
        </w:tc>
        <w:tc>
          <w:tcPr>
            <w:tcW w:w="914" w:type="pct"/>
            <w:tcBorders>
              <w:top w:val="single" w:sz="4" w:space="0" w:color="000000"/>
              <w:bottom w:val="single" w:sz="4" w:space="0" w:color="000000"/>
            </w:tcBorders>
            <w:noWrap/>
            <w:vAlign w:val="bottom"/>
          </w:tcPr>
          <w:p w14:paraId="2BB0A7BB" w14:textId="08FC8587" w:rsidR="00220F94" w:rsidRPr="00E06106" w:rsidRDefault="00220F94" w:rsidP="00220F94">
            <w:pPr>
              <w:spacing w:line="216" w:lineRule="auto"/>
              <w:jc w:val="right"/>
              <w:rPr>
                <w:sz w:val="18"/>
                <w:szCs w:val="18"/>
              </w:rPr>
            </w:pPr>
            <w:r w:rsidRPr="00E06106">
              <w:rPr>
                <w:sz w:val="18"/>
                <w:szCs w:val="18"/>
              </w:rPr>
              <w:t>23/01/2026</w:t>
            </w:r>
          </w:p>
        </w:tc>
        <w:tc>
          <w:tcPr>
            <w:tcW w:w="914" w:type="pct"/>
            <w:tcBorders>
              <w:top w:val="single" w:sz="4" w:space="0" w:color="000000"/>
              <w:bottom w:val="single" w:sz="4" w:space="0" w:color="000000"/>
            </w:tcBorders>
            <w:noWrap/>
            <w:vAlign w:val="bottom"/>
          </w:tcPr>
          <w:p w14:paraId="331F86BA" w14:textId="10062CD2" w:rsidR="00220F94" w:rsidRPr="00E06106" w:rsidRDefault="00220F94" w:rsidP="00220F94">
            <w:pPr>
              <w:spacing w:line="216" w:lineRule="auto"/>
              <w:jc w:val="right"/>
              <w:rPr>
                <w:sz w:val="18"/>
                <w:szCs w:val="18"/>
              </w:rPr>
            </w:pPr>
            <w:r w:rsidRPr="00E06106">
              <w:rPr>
                <w:sz w:val="18"/>
                <w:szCs w:val="18"/>
              </w:rPr>
              <w:t>418,92</w:t>
            </w:r>
          </w:p>
        </w:tc>
      </w:tr>
      <w:bookmarkEnd w:id="76"/>
    </w:tbl>
    <w:p w14:paraId="67EC5A3D" w14:textId="77777777" w:rsidR="00674A8B" w:rsidRPr="00E06106" w:rsidRDefault="00674A8B" w:rsidP="001E65F1">
      <w:pPr>
        <w:widowControl w:val="0"/>
        <w:autoSpaceDE w:val="0"/>
        <w:autoSpaceDN w:val="0"/>
        <w:adjustRightInd w:val="0"/>
        <w:spacing w:line="216" w:lineRule="auto"/>
        <w:ind w:left="567" w:right="-2"/>
        <w:jc w:val="both"/>
        <w:rPr>
          <w:sz w:val="10"/>
          <w:szCs w:val="10"/>
        </w:rPr>
      </w:pPr>
    </w:p>
    <w:p w14:paraId="2446015E" w14:textId="77777777" w:rsidR="001B3C56" w:rsidRPr="00E06106" w:rsidRDefault="001B3C56" w:rsidP="001B3C56">
      <w:pPr>
        <w:widowControl w:val="0"/>
        <w:autoSpaceDE w:val="0"/>
        <w:autoSpaceDN w:val="0"/>
        <w:adjustRightInd w:val="0"/>
        <w:spacing w:line="216" w:lineRule="auto"/>
        <w:ind w:right="-2"/>
        <w:jc w:val="both"/>
      </w:pPr>
      <w:bookmarkStart w:id="77" w:name="_Hlk76553101"/>
      <w:r w:rsidRPr="00E06106">
        <w:t>Likidite karşılama oranı, BDDK tarafından bankaların kısa vadede gerçekleşmesi muhtemel net nakit çıkışlarını karşılayabilecek seviyede yüksek kaliteli likit varlık stoku bulundurmalarını sağlamak amacıyla düzenlenmiştir.</w:t>
      </w:r>
    </w:p>
    <w:p w14:paraId="08CAD449" w14:textId="77777777" w:rsidR="001B3C56" w:rsidRPr="00E06106" w:rsidRDefault="001B3C56" w:rsidP="001B3C56">
      <w:pPr>
        <w:widowControl w:val="0"/>
        <w:autoSpaceDE w:val="0"/>
        <w:autoSpaceDN w:val="0"/>
        <w:adjustRightInd w:val="0"/>
        <w:spacing w:line="216" w:lineRule="auto"/>
        <w:ind w:right="-2"/>
        <w:jc w:val="both"/>
      </w:pPr>
    </w:p>
    <w:p w14:paraId="3528CD30" w14:textId="2CAF26C7" w:rsidR="00F66164" w:rsidRPr="00E06106" w:rsidRDefault="001B3C56" w:rsidP="001B3C56">
      <w:pPr>
        <w:widowControl w:val="0"/>
        <w:autoSpaceDE w:val="0"/>
        <w:autoSpaceDN w:val="0"/>
        <w:adjustRightInd w:val="0"/>
        <w:spacing w:line="216" w:lineRule="auto"/>
        <w:ind w:right="-2"/>
        <w:jc w:val="both"/>
      </w:pPr>
      <w:r w:rsidRPr="00E06106">
        <w:t>Banka’nın yüksek kaliteli likit varlıklarının tamamı birinci kalite likit varlıklardan oluşmaktadır ve bunun önemli bir kısmı TCMB nezdindeki hesaplardan ve T.C. Hazinesi tarafından ihraç edilmiş, teminata konu edilmeyen menkul kıymetlerden oluşmaktadır. Repo miktarındaki değişimler likidite karşılama oranında dönemsel dalgalanmalara sebep olmaktadır. Ayrıca sendikasyon kredileri ve yurt dışı bono ihraçları gibi büyük miktarlı fonların vadesine bir aydan az kaldığı durumlarda, likidite karşılama oranında kısa süreli düşüşler gerçekleşmektedir.</w:t>
      </w:r>
    </w:p>
    <w:p w14:paraId="451EE610" w14:textId="77777777" w:rsidR="001B3C56" w:rsidRPr="00E06106" w:rsidRDefault="001B3C56" w:rsidP="001B3C56">
      <w:pPr>
        <w:widowControl w:val="0"/>
        <w:autoSpaceDE w:val="0"/>
        <w:autoSpaceDN w:val="0"/>
        <w:adjustRightInd w:val="0"/>
        <w:spacing w:line="216" w:lineRule="auto"/>
        <w:ind w:right="-2"/>
        <w:jc w:val="both"/>
        <w:rPr>
          <w:sz w:val="16"/>
          <w:szCs w:val="16"/>
        </w:rPr>
      </w:pPr>
    </w:p>
    <w:p w14:paraId="38C85BF6" w14:textId="55423EB9" w:rsidR="00591102" w:rsidRPr="00E06106" w:rsidRDefault="00591102" w:rsidP="00DE0A36">
      <w:pPr>
        <w:widowControl w:val="0"/>
        <w:autoSpaceDE w:val="0"/>
        <w:autoSpaceDN w:val="0"/>
        <w:adjustRightInd w:val="0"/>
        <w:spacing w:line="216" w:lineRule="auto"/>
        <w:ind w:right="-2"/>
        <w:jc w:val="both"/>
      </w:pPr>
      <w:r w:rsidRPr="00E06106">
        <w:t xml:space="preserve">Banka’nın fon kaynakları, başlıca </w:t>
      </w:r>
      <w:r w:rsidR="000F4F4E" w:rsidRPr="00E06106">
        <w:t>B</w:t>
      </w:r>
      <w:r w:rsidRPr="00E06106">
        <w:t>anka pasif topl</w:t>
      </w:r>
      <w:r w:rsidR="0025578B" w:rsidRPr="00E06106">
        <w:t>amının %</w:t>
      </w:r>
      <w:r w:rsidR="004B7B25" w:rsidRPr="00E06106">
        <w:t>5</w:t>
      </w:r>
      <w:r w:rsidR="00F21D64" w:rsidRPr="00E06106">
        <w:t>2</w:t>
      </w:r>
      <w:r w:rsidR="00A60384" w:rsidRPr="00E06106">
        <w:t>’</w:t>
      </w:r>
      <w:r w:rsidR="00F21D64" w:rsidRPr="00E06106">
        <w:t>s</w:t>
      </w:r>
      <w:r w:rsidR="00533EFE" w:rsidRPr="00E06106">
        <w:t>i</w:t>
      </w:r>
      <w:r w:rsidR="00A60384" w:rsidRPr="00E06106">
        <w:t>n</w:t>
      </w:r>
      <w:r w:rsidR="00533EFE" w:rsidRPr="00E06106">
        <w:t>i</w:t>
      </w:r>
      <w:r w:rsidR="00A60384" w:rsidRPr="00E06106">
        <w:t xml:space="preserve"> </w:t>
      </w:r>
      <w:r w:rsidR="0025578B" w:rsidRPr="00E06106">
        <w:t>(3</w:t>
      </w:r>
      <w:r w:rsidR="00B17FF4" w:rsidRPr="00E06106">
        <w:t>1 Aralık 202</w:t>
      </w:r>
      <w:r w:rsidR="00AF2FC6" w:rsidRPr="00E06106">
        <w:t>5</w:t>
      </w:r>
      <w:r w:rsidR="004D3F09" w:rsidRPr="00E06106">
        <w:t xml:space="preserve"> – </w:t>
      </w:r>
      <w:r w:rsidRPr="00E06106">
        <w:t>%</w:t>
      </w:r>
      <w:r w:rsidR="005747AA" w:rsidRPr="00E06106">
        <w:t>5</w:t>
      </w:r>
      <w:r w:rsidR="00AF2FC6" w:rsidRPr="00E06106">
        <w:t>5</w:t>
      </w:r>
      <w:r w:rsidRPr="00E06106">
        <w:t xml:space="preserve">) teşkil eden mevduatlardan oluşmakla birlikte, repo, sendikasyon, </w:t>
      </w:r>
      <w:r w:rsidR="00F52479" w:rsidRPr="00E06106">
        <w:t xml:space="preserve">ihraç edilen menkul kıymetler </w:t>
      </w:r>
      <w:r w:rsidRPr="00E06106">
        <w:t>ve sermaye benzeri kredi</w:t>
      </w:r>
      <w:r w:rsidR="009A04C9" w:rsidRPr="00E06106">
        <w:t xml:space="preserve"> ve borçlanma araçlarını</w:t>
      </w:r>
      <w:r w:rsidRPr="00E06106">
        <w:t xml:space="preserve"> içeren diğer fina</w:t>
      </w:r>
      <w:r w:rsidR="0006655E" w:rsidRPr="00E06106">
        <w:t>nsal enstrümanlardan oluşmaktadı</w:t>
      </w:r>
      <w:r w:rsidRPr="00E06106">
        <w:t>r.</w:t>
      </w:r>
    </w:p>
    <w:p w14:paraId="797CAD54" w14:textId="77777777" w:rsidR="00F66164" w:rsidRPr="00E06106" w:rsidRDefault="00F66164" w:rsidP="00DE0A36">
      <w:pPr>
        <w:widowControl w:val="0"/>
        <w:autoSpaceDE w:val="0"/>
        <w:autoSpaceDN w:val="0"/>
        <w:adjustRightInd w:val="0"/>
        <w:spacing w:line="216" w:lineRule="auto"/>
        <w:ind w:right="-2"/>
        <w:jc w:val="both"/>
        <w:rPr>
          <w:sz w:val="16"/>
          <w:szCs w:val="16"/>
        </w:rPr>
      </w:pPr>
    </w:p>
    <w:p w14:paraId="3E5AF9F0" w14:textId="19BCCB9C" w:rsidR="00DE0A36" w:rsidRPr="00E06106" w:rsidRDefault="001B3C56" w:rsidP="00DE0A36">
      <w:pPr>
        <w:widowControl w:val="0"/>
        <w:autoSpaceDE w:val="0"/>
        <w:autoSpaceDN w:val="0"/>
        <w:adjustRightInd w:val="0"/>
        <w:spacing w:line="216" w:lineRule="auto"/>
        <w:jc w:val="both"/>
        <w:rPr>
          <w:rFonts w:eastAsia="Arial Unicode MS"/>
          <w:b/>
          <w:bCs/>
        </w:rPr>
      </w:pPr>
      <w:r w:rsidRPr="00E06106">
        <w:t xml:space="preserve">Banka faiz ve likidite riskini yönetmek amacıyla türev ürünleri etkin olarak kullanmaktadır. Türev işlemleri nakit akışlarının toplam likidite karşılama oranı açısından etkisi sınırlıdır. Ancak kısa vadeli döviz likiditesinin yönetiminde kullanılan döviz swap işlemlerinin vadelerinin bir aylık dönemlere gelmesi ve hacimlerindeki değişimler sebebiyle, yabancı para likidite oranında dalgalanmalara sebep olmaktadır. Ayrıca türev işlemlerin teminat tamamlama yükümlülükleri nedeniyle yaratabilecekleri muhtemel nakit çıkışları mevzuata uygun bir şekilde dikkate alınmaktadır. </w:t>
      </w:r>
      <w:r w:rsidR="005C702E" w:rsidRPr="00E06106">
        <w:rPr>
          <w:rFonts w:eastAsia="Arial Unicode MS"/>
          <w:b/>
          <w:bCs/>
        </w:rPr>
        <w:br w:type="page"/>
      </w:r>
      <w:r w:rsidR="00DE0A36" w:rsidRPr="00E06106">
        <w:rPr>
          <w:rFonts w:eastAsia="Arial Unicode MS"/>
          <w:b/>
          <w:bCs/>
        </w:rPr>
        <w:lastRenderedPageBreak/>
        <w:t>MALİ BÜNYEYE VE RİSK YÖNETİMİNE İLİŞKİN BİLGİLER (Devamı)</w:t>
      </w:r>
    </w:p>
    <w:p w14:paraId="43333F0F" w14:textId="77777777" w:rsidR="00DE0A36" w:rsidRPr="00E06106" w:rsidRDefault="00DE0A36" w:rsidP="00DE0A36">
      <w:pPr>
        <w:widowControl w:val="0"/>
        <w:autoSpaceDE w:val="0"/>
        <w:autoSpaceDN w:val="0"/>
        <w:adjustRightInd w:val="0"/>
        <w:spacing w:line="216" w:lineRule="auto"/>
        <w:ind w:left="851" w:right="-2"/>
        <w:jc w:val="both"/>
      </w:pPr>
    </w:p>
    <w:p w14:paraId="2006F83F" w14:textId="77777777" w:rsidR="00DE0A36" w:rsidRPr="00E06106" w:rsidRDefault="00DE0A36" w:rsidP="003849B6">
      <w:pPr>
        <w:pStyle w:val="Heading8"/>
        <w:keepNext w:val="0"/>
        <w:widowControl w:val="0"/>
        <w:numPr>
          <w:ilvl w:val="0"/>
          <w:numId w:val="26"/>
        </w:numPr>
        <w:tabs>
          <w:tab w:val="clear" w:pos="-54"/>
          <w:tab w:val="left" w:pos="851"/>
          <w:tab w:val="right" w:pos="9543"/>
        </w:tabs>
        <w:autoSpaceDE/>
        <w:autoSpaceDN/>
        <w:adjustRightInd/>
        <w:spacing w:line="216" w:lineRule="auto"/>
        <w:ind w:left="851" w:right="45" w:hanging="851"/>
        <w:rPr>
          <w:lang w:val="tr-TR"/>
        </w:rPr>
      </w:pPr>
      <w:r w:rsidRPr="00E06106">
        <w:rPr>
          <w:lang w:val="tr-TR"/>
        </w:rPr>
        <w:t>Likidite Riski Yönetimine İlişkin Açıklamalar (Devamı)</w:t>
      </w:r>
    </w:p>
    <w:p w14:paraId="466E3B8A" w14:textId="77777777" w:rsidR="00A60384" w:rsidRPr="00E06106" w:rsidRDefault="00A60384" w:rsidP="00293C61"/>
    <w:p w14:paraId="0DEEEEE2" w14:textId="77777777" w:rsidR="00DE0A36" w:rsidRPr="00E06106" w:rsidRDefault="00DE0A36" w:rsidP="003849B6">
      <w:pPr>
        <w:numPr>
          <w:ilvl w:val="0"/>
          <w:numId w:val="32"/>
        </w:numPr>
        <w:tabs>
          <w:tab w:val="left" w:pos="851"/>
        </w:tabs>
        <w:ind w:hanging="1495"/>
        <w:rPr>
          <w:b/>
        </w:rPr>
      </w:pPr>
      <w:r w:rsidRPr="00E06106">
        <w:rPr>
          <w:b/>
        </w:rPr>
        <w:t>Likidite Karşılama Oranına İlişkin Açıklamalar (Devamı)</w:t>
      </w:r>
    </w:p>
    <w:p w14:paraId="4C0F3BA1" w14:textId="77777777" w:rsidR="00506A48" w:rsidRPr="00E06106" w:rsidRDefault="00506A48" w:rsidP="00DE0A36">
      <w:pPr>
        <w:widowControl w:val="0"/>
        <w:autoSpaceDE w:val="0"/>
        <w:autoSpaceDN w:val="0"/>
        <w:adjustRightInd w:val="0"/>
        <w:spacing w:line="216" w:lineRule="auto"/>
        <w:jc w:val="both"/>
        <w:rPr>
          <w:lang w:eastAsia="x-none"/>
        </w:rPr>
      </w:pPr>
    </w:p>
    <w:bookmarkEnd w:id="77"/>
    <w:p w14:paraId="21CE95CD" w14:textId="09924648" w:rsidR="001B3C56" w:rsidRPr="00E06106" w:rsidRDefault="001B3C56" w:rsidP="001B3C56">
      <w:pPr>
        <w:widowControl w:val="0"/>
        <w:autoSpaceDE w:val="0"/>
        <w:autoSpaceDN w:val="0"/>
        <w:adjustRightInd w:val="0"/>
        <w:ind w:right="-2"/>
        <w:jc w:val="both"/>
      </w:pPr>
      <w:r w:rsidRPr="00E06106">
        <w:t>Banka’da teminatlı fonlamalar, bono teminatlı repo işlemlerinden oluşmaktadır. Bu teminatlı fonlama işlemlerinde teminata konu olan menkul kıymetlerin büyük kısmı Türkiye Hazinesi tarafından çıkarılmış olan kamu kağıtlarından oluşmakta ve işlemler hem TCMB piyasasında hem de bankalar arası piyasada gerçekleşmektedir.</w:t>
      </w:r>
    </w:p>
    <w:p w14:paraId="2D129CE2" w14:textId="77777777" w:rsidR="001B3C56" w:rsidRPr="00E06106" w:rsidRDefault="001B3C56" w:rsidP="001B3C56">
      <w:pPr>
        <w:widowControl w:val="0"/>
        <w:autoSpaceDE w:val="0"/>
        <w:autoSpaceDN w:val="0"/>
        <w:adjustRightInd w:val="0"/>
        <w:ind w:right="-2"/>
        <w:jc w:val="both"/>
      </w:pPr>
    </w:p>
    <w:p w14:paraId="062980FE" w14:textId="0D55A0CF" w:rsidR="00674A8B" w:rsidRPr="00E06106" w:rsidRDefault="001B3C56" w:rsidP="001B3C56">
      <w:pPr>
        <w:widowControl w:val="0"/>
        <w:autoSpaceDE w:val="0"/>
        <w:autoSpaceDN w:val="0"/>
        <w:adjustRightInd w:val="0"/>
        <w:ind w:right="-2"/>
        <w:jc w:val="both"/>
      </w:pPr>
      <w:r w:rsidRPr="00E06106">
        <w:t>Yukarıdaki likidite karşılama oranı tablolarında, Banka’nın likidite profili ile ilgili olan tüm nakit girişi ve nakit çıkışı kalemlerine yer verilmiştir.</w:t>
      </w:r>
    </w:p>
    <w:p w14:paraId="6E4CEF88" w14:textId="77777777" w:rsidR="001B3C56" w:rsidRPr="00E06106" w:rsidRDefault="001B3C56" w:rsidP="001B3C56">
      <w:pPr>
        <w:widowControl w:val="0"/>
        <w:autoSpaceDE w:val="0"/>
        <w:autoSpaceDN w:val="0"/>
        <w:adjustRightInd w:val="0"/>
        <w:ind w:right="-2"/>
        <w:jc w:val="both"/>
      </w:pPr>
    </w:p>
    <w:p w14:paraId="0146452D" w14:textId="77777777" w:rsidR="008345A9" w:rsidRPr="00E06106" w:rsidRDefault="008345A9" w:rsidP="00EE0F71">
      <w:pPr>
        <w:widowControl w:val="0"/>
        <w:autoSpaceDE w:val="0"/>
        <w:autoSpaceDN w:val="0"/>
        <w:adjustRightInd w:val="0"/>
        <w:rPr>
          <w:b/>
          <w:bCs/>
        </w:rPr>
      </w:pPr>
      <w:bookmarkStart w:id="78" w:name="_Hlk92926458"/>
      <w:bookmarkEnd w:id="75"/>
      <w:r w:rsidRPr="00E06106">
        <w:rPr>
          <w:rFonts w:eastAsia="Arial Unicode MS"/>
          <w:b/>
          <w:bCs/>
        </w:rPr>
        <w:t>Aktif</w:t>
      </w:r>
      <w:r w:rsidRPr="00E06106">
        <w:rPr>
          <w:b/>
          <w:bCs/>
        </w:rPr>
        <w:t xml:space="preserve"> ve pasif kalemlerin kalan vadelerine göre gösterimi</w:t>
      </w:r>
    </w:p>
    <w:bookmarkEnd w:id="78"/>
    <w:p w14:paraId="7FD88BF6" w14:textId="77777777" w:rsidR="00F17A5B" w:rsidRPr="00E06106" w:rsidRDefault="00F17A5B" w:rsidP="00EE0F71">
      <w:pPr>
        <w:widowControl w:val="0"/>
        <w:tabs>
          <w:tab w:val="left" w:pos="567"/>
        </w:tabs>
        <w:autoSpaceDE w:val="0"/>
        <w:autoSpaceDN w:val="0"/>
        <w:adjustRightInd w:val="0"/>
        <w:jc w:val="both"/>
        <w:rPr>
          <w:b/>
          <w:bCs/>
          <w:sz w:val="8"/>
          <w:szCs w:val="8"/>
        </w:rPr>
      </w:pPr>
    </w:p>
    <w:tbl>
      <w:tblPr>
        <w:tblW w:w="5000" w:type="pct"/>
        <w:tblCellMar>
          <w:left w:w="15" w:type="dxa"/>
          <w:right w:w="15" w:type="dxa"/>
        </w:tblCellMar>
        <w:tblLook w:val="0000" w:firstRow="0" w:lastRow="0" w:firstColumn="0" w:lastColumn="0" w:noHBand="0" w:noVBand="0"/>
      </w:tblPr>
      <w:tblGrid>
        <w:gridCol w:w="2584"/>
        <w:gridCol w:w="822"/>
        <w:gridCol w:w="822"/>
        <w:gridCol w:w="822"/>
        <w:gridCol w:w="800"/>
        <w:gridCol w:w="800"/>
        <w:gridCol w:w="722"/>
        <w:gridCol w:w="884"/>
        <w:gridCol w:w="815"/>
      </w:tblGrid>
      <w:tr w:rsidR="00A8596D" w:rsidRPr="00E06106" w14:paraId="3C4D580D" w14:textId="77777777" w:rsidTr="00AC4684">
        <w:trPr>
          <w:trHeight w:val="131"/>
        </w:trPr>
        <w:tc>
          <w:tcPr>
            <w:tcW w:w="1424" w:type="pct"/>
            <w:tcBorders>
              <w:top w:val="single" w:sz="4" w:space="0" w:color="auto"/>
              <w:bottom w:val="single" w:sz="4" w:space="0" w:color="auto"/>
            </w:tcBorders>
          </w:tcPr>
          <w:p w14:paraId="317E5A8C" w14:textId="77777777" w:rsidR="008345A9" w:rsidRPr="00E06106" w:rsidRDefault="008345A9" w:rsidP="00EE0F71">
            <w:pPr>
              <w:widowControl w:val="0"/>
              <w:autoSpaceDE w:val="0"/>
              <w:autoSpaceDN w:val="0"/>
              <w:adjustRightInd w:val="0"/>
              <w:jc w:val="both"/>
              <w:rPr>
                <w:rFonts w:eastAsia="Arial Unicode MS"/>
                <w:sz w:val="13"/>
                <w:szCs w:val="13"/>
              </w:rPr>
            </w:pPr>
            <w:bookmarkStart w:id="79" w:name="OLE_LINK997"/>
          </w:p>
          <w:p w14:paraId="57648DBE" w14:textId="77777777" w:rsidR="008345A9" w:rsidRPr="00E06106" w:rsidRDefault="008345A9" w:rsidP="00EE0F71">
            <w:pPr>
              <w:widowControl w:val="0"/>
              <w:autoSpaceDE w:val="0"/>
              <w:autoSpaceDN w:val="0"/>
              <w:adjustRightInd w:val="0"/>
              <w:jc w:val="both"/>
              <w:rPr>
                <w:rFonts w:eastAsia="Arial Unicode MS"/>
                <w:sz w:val="13"/>
                <w:szCs w:val="13"/>
              </w:rPr>
            </w:pPr>
            <w:r w:rsidRPr="00E06106">
              <w:rPr>
                <w:rFonts w:eastAsia="Arial Unicode MS"/>
                <w:b/>
                <w:bCs/>
                <w:sz w:val="13"/>
                <w:szCs w:val="13"/>
              </w:rPr>
              <w:t>Cari Dönem</w:t>
            </w:r>
          </w:p>
        </w:tc>
        <w:tc>
          <w:tcPr>
            <w:tcW w:w="453" w:type="pct"/>
            <w:tcBorders>
              <w:top w:val="single" w:sz="4" w:space="0" w:color="auto"/>
              <w:bottom w:val="single" w:sz="4" w:space="0" w:color="auto"/>
            </w:tcBorders>
            <w:vAlign w:val="bottom"/>
          </w:tcPr>
          <w:p w14:paraId="479E868B"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p>
          <w:p w14:paraId="279C5824"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Vadesiz</w:t>
            </w:r>
          </w:p>
        </w:tc>
        <w:tc>
          <w:tcPr>
            <w:tcW w:w="453" w:type="pct"/>
            <w:tcBorders>
              <w:top w:val="single" w:sz="4" w:space="0" w:color="auto"/>
              <w:bottom w:val="single" w:sz="4" w:space="0" w:color="auto"/>
            </w:tcBorders>
            <w:vAlign w:val="bottom"/>
          </w:tcPr>
          <w:p w14:paraId="33EE2828"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1 Aya</w:t>
            </w:r>
          </w:p>
          <w:p w14:paraId="52876085"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Kadar</w:t>
            </w:r>
          </w:p>
        </w:tc>
        <w:tc>
          <w:tcPr>
            <w:tcW w:w="453" w:type="pct"/>
            <w:tcBorders>
              <w:top w:val="single" w:sz="4" w:space="0" w:color="auto"/>
              <w:bottom w:val="single" w:sz="4" w:space="0" w:color="auto"/>
            </w:tcBorders>
            <w:vAlign w:val="bottom"/>
          </w:tcPr>
          <w:p w14:paraId="2E8EADED"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p>
          <w:p w14:paraId="32B32E3F"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1-3 Ay</w:t>
            </w:r>
          </w:p>
        </w:tc>
        <w:tc>
          <w:tcPr>
            <w:tcW w:w="441" w:type="pct"/>
            <w:tcBorders>
              <w:top w:val="single" w:sz="4" w:space="0" w:color="auto"/>
              <w:bottom w:val="single" w:sz="4" w:space="0" w:color="auto"/>
            </w:tcBorders>
            <w:vAlign w:val="bottom"/>
          </w:tcPr>
          <w:p w14:paraId="1F01F5DD"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p>
          <w:p w14:paraId="2941E3FF"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3-12 Ay</w:t>
            </w:r>
          </w:p>
        </w:tc>
        <w:tc>
          <w:tcPr>
            <w:tcW w:w="441" w:type="pct"/>
            <w:tcBorders>
              <w:top w:val="single" w:sz="4" w:space="0" w:color="auto"/>
              <w:bottom w:val="single" w:sz="4" w:space="0" w:color="auto"/>
            </w:tcBorders>
            <w:vAlign w:val="bottom"/>
          </w:tcPr>
          <w:p w14:paraId="5FD476C4"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p>
          <w:p w14:paraId="74DD21D4"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1-5 Yıl</w:t>
            </w:r>
          </w:p>
        </w:tc>
        <w:tc>
          <w:tcPr>
            <w:tcW w:w="398" w:type="pct"/>
            <w:tcBorders>
              <w:top w:val="single" w:sz="4" w:space="0" w:color="auto"/>
              <w:bottom w:val="single" w:sz="4" w:space="0" w:color="auto"/>
            </w:tcBorders>
            <w:vAlign w:val="bottom"/>
          </w:tcPr>
          <w:p w14:paraId="6267C00B"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5</w:t>
            </w:r>
            <w:r w:rsidR="000F1501" w:rsidRPr="00E06106">
              <w:rPr>
                <w:rFonts w:eastAsia="Arial Unicode MS"/>
                <w:b/>
                <w:bCs/>
                <w:sz w:val="13"/>
                <w:szCs w:val="13"/>
              </w:rPr>
              <w:t xml:space="preserve"> </w:t>
            </w:r>
            <w:r w:rsidRPr="00E06106">
              <w:rPr>
                <w:rFonts w:eastAsia="Arial Unicode MS"/>
                <w:b/>
                <w:bCs/>
                <w:sz w:val="13"/>
                <w:szCs w:val="13"/>
              </w:rPr>
              <w:t>yıl ve</w:t>
            </w:r>
          </w:p>
          <w:p w14:paraId="413F53EB"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Üzeri</w:t>
            </w:r>
          </w:p>
        </w:tc>
        <w:tc>
          <w:tcPr>
            <w:tcW w:w="487" w:type="pct"/>
            <w:tcBorders>
              <w:top w:val="single" w:sz="4" w:space="0" w:color="auto"/>
              <w:bottom w:val="single" w:sz="4" w:space="0" w:color="auto"/>
            </w:tcBorders>
            <w:vAlign w:val="bottom"/>
          </w:tcPr>
          <w:p w14:paraId="358323C1"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rPr>
              <w:t>Dağıtılamayan</w:t>
            </w:r>
          </w:p>
          <w:p w14:paraId="02FF8499" w14:textId="77777777" w:rsidR="008345A9" w:rsidRPr="00E06106" w:rsidRDefault="0043730B" w:rsidP="001E65F1">
            <w:pPr>
              <w:widowControl w:val="0"/>
              <w:autoSpaceDE w:val="0"/>
              <w:autoSpaceDN w:val="0"/>
              <w:adjustRightInd w:val="0"/>
              <w:ind w:right="37"/>
              <w:jc w:val="right"/>
              <w:rPr>
                <w:rFonts w:eastAsia="Arial Unicode MS"/>
                <w:b/>
                <w:bCs/>
                <w:sz w:val="13"/>
                <w:szCs w:val="13"/>
              </w:rPr>
            </w:pPr>
            <w:r w:rsidRPr="00E06106">
              <w:rPr>
                <w:rFonts w:eastAsia="Arial Unicode MS"/>
                <w:b/>
                <w:bCs/>
                <w:sz w:val="13"/>
                <w:szCs w:val="13"/>
                <w:vertAlign w:val="superscript"/>
              </w:rPr>
              <w:t>(1</w:t>
            </w:r>
            <w:r w:rsidR="003F7550" w:rsidRPr="00E06106">
              <w:rPr>
                <w:rFonts w:eastAsia="Arial Unicode MS"/>
                <w:b/>
                <w:bCs/>
                <w:sz w:val="13"/>
                <w:szCs w:val="13"/>
                <w:vertAlign w:val="superscript"/>
              </w:rPr>
              <w:t>)</w:t>
            </w:r>
          </w:p>
        </w:tc>
        <w:tc>
          <w:tcPr>
            <w:tcW w:w="449" w:type="pct"/>
            <w:tcBorders>
              <w:top w:val="single" w:sz="4" w:space="0" w:color="auto"/>
              <w:bottom w:val="single" w:sz="4" w:space="0" w:color="auto"/>
            </w:tcBorders>
            <w:vAlign w:val="bottom"/>
          </w:tcPr>
          <w:p w14:paraId="1F8EA120" w14:textId="77777777" w:rsidR="008345A9" w:rsidRPr="00E06106" w:rsidRDefault="008345A9" w:rsidP="001E65F1">
            <w:pPr>
              <w:widowControl w:val="0"/>
              <w:autoSpaceDE w:val="0"/>
              <w:autoSpaceDN w:val="0"/>
              <w:adjustRightInd w:val="0"/>
              <w:ind w:right="37"/>
              <w:jc w:val="right"/>
              <w:rPr>
                <w:rFonts w:eastAsia="Arial Unicode MS"/>
                <w:b/>
                <w:bCs/>
                <w:sz w:val="13"/>
                <w:szCs w:val="13"/>
              </w:rPr>
            </w:pPr>
          </w:p>
          <w:p w14:paraId="3DC7FD4D" w14:textId="77777777" w:rsidR="008345A9" w:rsidRPr="00E06106" w:rsidRDefault="008345A9" w:rsidP="001E65F1">
            <w:pPr>
              <w:pStyle w:val="xl46"/>
              <w:widowControl w:val="0"/>
              <w:tabs>
                <w:tab w:val="decimal" w:pos="345"/>
              </w:tabs>
              <w:autoSpaceDE w:val="0"/>
              <w:autoSpaceDN w:val="0"/>
              <w:adjustRightInd w:val="0"/>
              <w:spacing w:before="0" w:beforeAutospacing="0" w:after="0" w:afterAutospacing="0"/>
              <w:ind w:right="37"/>
              <w:jc w:val="right"/>
              <w:rPr>
                <w:sz w:val="13"/>
                <w:szCs w:val="13"/>
              </w:rPr>
            </w:pPr>
            <w:r w:rsidRPr="00E06106">
              <w:rPr>
                <w:sz w:val="13"/>
                <w:szCs w:val="13"/>
              </w:rPr>
              <w:t>Toplam</w:t>
            </w:r>
          </w:p>
        </w:tc>
      </w:tr>
      <w:tr w:rsidR="00A8596D" w:rsidRPr="00E06106" w14:paraId="06E70FFF" w14:textId="77777777" w:rsidTr="00AC4684">
        <w:trPr>
          <w:trHeight w:val="60"/>
        </w:trPr>
        <w:tc>
          <w:tcPr>
            <w:tcW w:w="1424" w:type="pct"/>
            <w:vAlign w:val="bottom"/>
          </w:tcPr>
          <w:p w14:paraId="7E37C5D5" w14:textId="77777777" w:rsidR="008345A9" w:rsidRPr="00E06106" w:rsidRDefault="008345A9" w:rsidP="005F44B9">
            <w:pPr>
              <w:widowControl w:val="0"/>
              <w:autoSpaceDE w:val="0"/>
              <w:autoSpaceDN w:val="0"/>
              <w:adjustRightInd w:val="0"/>
              <w:rPr>
                <w:rFonts w:eastAsia="Arial Unicode MS"/>
                <w:sz w:val="13"/>
                <w:szCs w:val="13"/>
              </w:rPr>
            </w:pPr>
            <w:r w:rsidRPr="00E06106">
              <w:rPr>
                <w:rFonts w:eastAsia="Arial Unicode MS"/>
                <w:sz w:val="13"/>
                <w:szCs w:val="13"/>
              </w:rPr>
              <w:t>Varlıklar</w:t>
            </w:r>
          </w:p>
        </w:tc>
        <w:tc>
          <w:tcPr>
            <w:tcW w:w="453" w:type="pct"/>
            <w:vAlign w:val="bottom"/>
          </w:tcPr>
          <w:p w14:paraId="3CAD77C9"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53" w:type="pct"/>
            <w:vAlign w:val="bottom"/>
          </w:tcPr>
          <w:p w14:paraId="65D93A27"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53" w:type="pct"/>
            <w:vAlign w:val="bottom"/>
          </w:tcPr>
          <w:p w14:paraId="5998C5BB"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41" w:type="pct"/>
            <w:vAlign w:val="bottom"/>
          </w:tcPr>
          <w:p w14:paraId="54E66F6C"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41" w:type="pct"/>
            <w:vAlign w:val="bottom"/>
          </w:tcPr>
          <w:p w14:paraId="274D6FEE"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398" w:type="pct"/>
            <w:vAlign w:val="bottom"/>
          </w:tcPr>
          <w:p w14:paraId="60CBD44D"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87" w:type="pct"/>
            <w:vAlign w:val="bottom"/>
          </w:tcPr>
          <w:p w14:paraId="069C7BD2"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c>
          <w:tcPr>
            <w:tcW w:w="449" w:type="pct"/>
            <w:vAlign w:val="bottom"/>
          </w:tcPr>
          <w:p w14:paraId="3C46E5B4" w14:textId="77777777" w:rsidR="008345A9" w:rsidRPr="00E06106" w:rsidRDefault="008345A9" w:rsidP="001E65F1">
            <w:pPr>
              <w:widowControl w:val="0"/>
              <w:autoSpaceDE w:val="0"/>
              <w:autoSpaceDN w:val="0"/>
              <w:adjustRightInd w:val="0"/>
              <w:ind w:right="37"/>
              <w:jc w:val="right"/>
              <w:rPr>
                <w:rFonts w:eastAsia="Arial Unicode MS"/>
                <w:sz w:val="13"/>
                <w:szCs w:val="13"/>
              </w:rPr>
            </w:pPr>
          </w:p>
        </w:tc>
      </w:tr>
      <w:tr w:rsidR="003E1E35" w:rsidRPr="00E06106" w14:paraId="3B8E755F" w14:textId="77777777" w:rsidTr="003E1E35">
        <w:trPr>
          <w:trHeight w:val="60"/>
        </w:trPr>
        <w:tc>
          <w:tcPr>
            <w:tcW w:w="1424" w:type="pct"/>
            <w:vAlign w:val="bottom"/>
          </w:tcPr>
          <w:p w14:paraId="695D68CD" w14:textId="77777777" w:rsidR="003E1E35" w:rsidRPr="00E06106" w:rsidRDefault="003E1E35" w:rsidP="003E1E35">
            <w:pPr>
              <w:widowControl w:val="0"/>
              <w:autoSpaceDE w:val="0"/>
              <w:autoSpaceDN w:val="0"/>
              <w:adjustRightInd w:val="0"/>
              <w:ind w:left="164"/>
              <w:rPr>
                <w:rFonts w:eastAsia="Arial Unicode MS"/>
                <w:sz w:val="13"/>
                <w:szCs w:val="13"/>
              </w:rPr>
            </w:pPr>
            <w:r w:rsidRPr="00E06106">
              <w:rPr>
                <w:rFonts w:eastAsia="Arial Unicode MS"/>
                <w:sz w:val="13"/>
                <w:szCs w:val="13"/>
              </w:rPr>
              <w:t xml:space="preserve">Nakit Değerler (Kasa, Efektif Deposu, Yoldaki Paralar, Satın Alınan Çekler, K.Maden Deposu) ve T.C. Merkez Bankası </w:t>
            </w:r>
            <w:r w:rsidRPr="00E06106">
              <w:rPr>
                <w:rFonts w:eastAsia="Arial Unicode MS"/>
                <w:sz w:val="13"/>
                <w:szCs w:val="13"/>
                <w:vertAlign w:val="superscript"/>
              </w:rPr>
              <w:t>(2)</w:t>
            </w:r>
          </w:p>
        </w:tc>
        <w:tc>
          <w:tcPr>
            <w:tcW w:w="453" w:type="pct"/>
            <w:vAlign w:val="bottom"/>
          </w:tcPr>
          <w:p w14:paraId="3F8A5F08" w14:textId="3F2C38DF" w:rsidR="003E1E35" w:rsidRPr="00E06106" w:rsidRDefault="003E1E35" w:rsidP="003E1E35">
            <w:pPr>
              <w:ind w:right="37"/>
              <w:jc w:val="right"/>
              <w:rPr>
                <w:color w:val="000000"/>
                <w:sz w:val="13"/>
                <w:szCs w:val="13"/>
              </w:rPr>
            </w:pPr>
            <w:r w:rsidRPr="00E06106">
              <w:rPr>
                <w:color w:val="000000"/>
                <w:sz w:val="13"/>
                <w:szCs w:val="13"/>
              </w:rPr>
              <w:t xml:space="preserve"> 200.841.106 </w:t>
            </w:r>
          </w:p>
        </w:tc>
        <w:tc>
          <w:tcPr>
            <w:tcW w:w="453" w:type="pct"/>
            <w:vAlign w:val="bottom"/>
          </w:tcPr>
          <w:p w14:paraId="3A6C9896" w14:textId="5FC26D43" w:rsidR="003E1E35" w:rsidRPr="00E06106" w:rsidRDefault="003E1E35" w:rsidP="003E1E35">
            <w:pPr>
              <w:ind w:right="37"/>
              <w:jc w:val="right"/>
              <w:rPr>
                <w:color w:val="000000"/>
                <w:sz w:val="13"/>
                <w:szCs w:val="13"/>
              </w:rPr>
            </w:pPr>
            <w:r w:rsidRPr="00E06106">
              <w:rPr>
                <w:color w:val="000000"/>
                <w:sz w:val="13"/>
                <w:szCs w:val="13"/>
              </w:rPr>
              <w:t xml:space="preserve"> 140.276.040 </w:t>
            </w:r>
          </w:p>
        </w:tc>
        <w:tc>
          <w:tcPr>
            <w:tcW w:w="453" w:type="pct"/>
            <w:vAlign w:val="bottom"/>
          </w:tcPr>
          <w:p w14:paraId="732694CC" w14:textId="690BF4F6"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2A273BF0" w14:textId="3B2A6002"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3E333A55" w14:textId="3CF559E7"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398" w:type="pct"/>
            <w:vAlign w:val="bottom"/>
          </w:tcPr>
          <w:p w14:paraId="4E51A80B" w14:textId="6E8F32F4"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87" w:type="pct"/>
            <w:vAlign w:val="bottom"/>
          </w:tcPr>
          <w:p w14:paraId="2DA88DAE" w14:textId="2C14C026" w:rsidR="003E1E35" w:rsidRPr="00E06106" w:rsidRDefault="003E1E35" w:rsidP="003E1E35">
            <w:pPr>
              <w:ind w:right="37"/>
              <w:jc w:val="right"/>
              <w:rPr>
                <w:color w:val="000000"/>
                <w:sz w:val="13"/>
                <w:szCs w:val="13"/>
              </w:rPr>
            </w:pPr>
            <w:r w:rsidRPr="00E06106">
              <w:rPr>
                <w:color w:val="000000"/>
                <w:sz w:val="13"/>
                <w:szCs w:val="13"/>
              </w:rPr>
              <w:t xml:space="preserve"> (33.377)</w:t>
            </w:r>
          </w:p>
        </w:tc>
        <w:tc>
          <w:tcPr>
            <w:tcW w:w="449" w:type="pct"/>
            <w:vAlign w:val="bottom"/>
          </w:tcPr>
          <w:p w14:paraId="36502454" w14:textId="5C670EF4" w:rsidR="003E1E35" w:rsidRPr="00E06106" w:rsidRDefault="003E1E35" w:rsidP="003E1E35">
            <w:pPr>
              <w:ind w:right="37"/>
              <w:jc w:val="right"/>
              <w:rPr>
                <w:color w:val="000000"/>
                <w:sz w:val="13"/>
                <w:szCs w:val="13"/>
              </w:rPr>
            </w:pPr>
            <w:r w:rsidRPr="00E06106">
              <w:rPr>
                <w:color w:val="000000"/>
                <w:sz w:val="13"/>
                <w:szCs w:val="13"/>
              </w:rPr>
              <w:t xml:space="preserve"> 341.083.769 </w:t>
            </w:r>
          </w:p>
        </w:tc>
      </w:tr>
      <w:tr w:rsidR="003E1E35" w:rsidRPr="00E06106" w14:paraId="14A46BEF" w14:textId="77777777" w:rsidTr="003E1E35">
        <w:trPr>
          <w:trHeight w:val="130"/>
        </w:trPr>
        <w:tc>
          <w:tcPr>
            <w:tcW w:w="1424" w:type="pct"/>
            <w:vAlign w:val="bottom"/>
          </w:tcPr>
          <w:p w14:paraId="63398298"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Bankalar </w:t>
            </w:r>
            <w:r w:rsidRPr="00E06106">
              <w:rPr>
                <w:rFonts w:eastAsia="Arial Unicode MS"/>
                <w:sz w:val="13"/>
                <w:szCs w:val="13"/>
                <w:vertAlign w:val="superscript"/>
              </w:rPr>
              <w:t>(3)</w:t>
            </w:r>
          </w:p>
        </w:tc>
        <w:tc>
          <w:tcPr>
            <w:tcW w:w="453" w:type="pct"/>
            <w:vAlign w:val="bottom"/>
          </w:tcPr>
          <w:p w14:paraId="3053ED31" w14:textId="670E94D8" w:rsidR="003E1E35" w:rsidRPr="00E06106" w:rsidRDefault="003E1E35" w:rsidP="003E1E35">
            <w:pPr>
              <w:ind w:right="37"/>
              <w:jc w:val="right"/>
              <w:rPr>
                <w:color w:val="000000"/>
                <w:sz w:val="13"/>
                <w:szCs w:val="13"/>
              </w:rPr>
            </w:pPr>
            <w:r w:rsidRPr="00E06106">
              <w:rPr>
                <w:color w:val="000000"/>
                <w:sz w:val="13"/>
                <w:szCs w:val="13"/>
              </w:rPr>
              <w:t xml:space="preserve"> 17.400.847 </w:t>
            </w:r>
          </w:p>
        </w:tc>
        <w:tc>
          <w:tcPr>
            <w:tcW w:w="453" w:type="pct"/>
            <w:vAlign w:val="bottom"/>
          </w:tcPr>
          <w:p w14:paraId="1EBF40D4" w14:textId="4D0497EB" w:rsidR="003E1E35" w:rsidRPr="00E06106" w:rsidRDefault="003E1E35" w:rsidP="003E1E35">
            <w:pPr>
              <w:ind w:right="37"/>
              <w:jc w:val="right"/>
              <w:rPr>
                <w:color w:val="000000"/>
                <w:sz w:val="13"/>
                <w:szCs w:val="13"/>
              </w:rPr>
            </w:pPr>
            <w:r w:rsidRPr="00E06106">
              <w:rPr>
                <w:color w:val="000000"/>
                <w:sz w:val="13"/>
                <w:szCs w:val="13"/>
              </w:rPr>
              <w:t xml:space="preserve"> 13.050.260 </w:t>
            </w:r>
          </w:p>
        </w:tc>
        <w:tc>
          <w:tcPr>
            <w:tcW w:w="453" w:type="pct"/>
            <w:vAlign w:val="bottom"/>
          </w:tcPr>
          <w:p w14:paraId="2A26B831" w14:textId="2531CDC1"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2A750BF7" w14:textId="14D30D90"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6758C63D" w14:textId="6A09F2F8"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398" w:type="pct"/>
            <w:vAlign w:val="bottom"/>
          </w:tcPr>
          <w:p w14:paraId="53BA0540" w14:textId="15150426"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87" w:type="pct"/>
            <w:vAlign w:val="bottom"/>
          </w:tcPr>
          <w:p w14:paraId="22684217" w14:textId="3949B00E" w:rsidR="003E1E35" w:rsidRPr="00E06106" w:rsidRDefault="003E1E35" w:rsidP="003E1E35">
            <w:pPr>
              <w:ind w:right="37"/>
              <w:jc w:val="right"/>
              <w:rPr>
                <w:color w:val="000000"/>
                <w:sz w:val="13"/>
                <w:szCs w:val="13"/>
              </w:rPr>
            </w:pPr>
            <w:r w:rsidRPr="00E06106">
              <w:rPr>
                <w:color w:val="000000"/>
                <w:sz w:val="13"/>
                <w:szCs w:val="13"/>
              </w:rPr>
              <w:t xml:space="preserve"> (5.611)</w:t>
            </w:r>
          </w:p>
        </w:tc>
        <w:tc>
          <w:tcPr>
            <w:tcW w:w="449" w:type="pct"/>
            <w:vAlign w:val="bottom"/>
          </w:tcPr>
          <w:p w14:paraId="14BC3E08" w14:textId="558F9B39" w:rsidR="003E1E35" w:rsidRPr="00E06106" w:rsidRDefault="003E1E35" w:rsidP="003E1E35">
            <w:pPr>
              <w:ind w:right="37"/>
              <w:jc w:val="right"/>
              <w:rPr>
                <w:color w:val="000000"/>
                <w:sz w:val="13"/>
                <w:szCs w:val="13"/>
              </w:rPr>
            </w:pPr>
            <w:r w:rsidRPr="00E06106">
              <w:rPr>
                <w:color w:val="000000"/>
                <w:sz w:val="13"/>
                <w:szCs w:val="13"/>
              </w:rPr>
              <w:t xml:space="preserve"> 30.445.496 </w:t>
            </w:r>
          </w:p>
        </w:tc>
      </w:tr>
      <w:tr w:rsidR="003E1E35" w:rsidRPr="00E06106" w14:paraId="7DD31E69" w14:textId="77777777" w:rsidTr="003E1E35">
        <w:trPr>
          <w:trHeight w:val="92"/>
        </w:trPr>
        <w:tc>
          <w:tcPr>
            <w:tcW w:w="1424" w:type="pct"/>
            <w:vAlign w:val="bottom"/>
          </w:tcPr>
          <w:p w14:paraId="02CD7E0E"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Kar veya Zarara Yansıtılan Finansal Varlıklar </w:t>
            </w:r>
            <w:r w:rsidRPr="00E06106">
              <w:rPr>
                <w:sz w:val="13"/>
                <w:szCs w:val="13"/>
                <w:vertAlign w:val="superscript"/>
              </w:rPr>
              <w:t>(4)</w:t>
            </w:r>
          </w:p>
        </w:tc>
        <w:tc>
          <w:tcPr>
            <w:tcW w:w="453" w:type="pct"/>
            <w:vAlign w:val="bottom"/>
          </w:tcPr>
          <w:p w14:paraId="2069847A" w14:textId="77678E19" w:rsidR="003E1E35" w:rsidRPr="00E06106" w:rsidRDefault="003E1E35" w:rsidP="003E1E35">
            <w:pPr>
              <w:ind w:right="37"/>
              <w:jc w:val="right"/>
              <w:rPr>
                <w:color w:val="000000"/>
                <w:sz w:val="13"/>
                <w:szCs w:val="13"/>
              </w:rPr>
            </w:pPr>
            <w:r w:rsidRPr="00E06106">
              <w:rPr>
                <w:color w:val="000000"/>
                <w:sz w:val="13"/>
                <w:szCs w:val="13"/>
              </w:rPr>
              <w:t xml:space="preserve"> 2.825.057 </w:t>
            </w:r>
          </w:p>
        </w:tc>
        <w:tc>
          <w:tcPr>
            <w:tcW w:w="453" w:type="pct"/>
            <w:vAlign w:val="bottom"/>
          </w:tcPr>
          <w:p w14:paraId="0B0C084E" w14:textId="0FA95178" w:rsidR="003E1E35" w:rsidRPr="00E06106" w:rsidRDefault="003E1E35" w:rsidP="003E1E35">
            <w:pPr>
              <w:ind w:right="37"/>
              <w:jc w:val="right"/>
              <w:rPr>
                <w:color w:val="000000"/>
                <w:sz w:val="13"/>
                <w:szCs w:val="13"/>
              </w:rPr>
            </w:pPr>
            <w:r w:rsidRPr="00E06106">
              <w:rPr>
                <w:color w:val="000000"/>
                <w:sz w:val="13"/>
                <w:szCs w:val="13"/>
              </w:rPr>
              <w:t xml:space="preserve"> 7.887.261 </w:t>
            </w:r>
          </w:p>
        </w:tc>
        <w:tc>
          <w:tcPr>
            <w:tcW w:w="453" w:type="pct"/>
            <w:vAlign w:val="bottom"/>
          </w:tcPr>
          <w:p w14:paraId="67A7437E" w14:textId="3E8814BD" w:rsidR="003E1E35" w:rsidRPr="00E06106" w:rsidRDefault="003E1E35" w:rsidP="003E1E35">
            <w:pPr>
              <w:ind w:right="37"/>
              <w:jc w:val="right"/>
              <w:rPr>
                <w:color w:val="000000"/>
                <w:sz w:val="13"/>
                <w:szCs w:val="13"/>
              </w:rPr>
            </w:pPr>
            <w:r w:rsidRPr="00E06106">
              <w:rPr>
                <w:color w:val="000000"/>
                <w:sz w:val="13"/>
                <w:szCs w:val="13"/>
              </w:rPr>
              <w:t xml:space="preserve"> 4.609.360 </w:t>
            </w:r>
          </w:p>
        </w:tc>
        <w:tc>
          <w:tcPr>
            <w:tcW w:w="441" w:type="pct"/>
            <w:vAlign w:val="bottom"/>
          </w:tcPr>
          <w:p w14:paraId="16D52A98" w14:textId="0FC8C0BB" w:rsidR="003E1E35" w:rsidRPr="00E06106" w:rsidRDefault="003E1E35" w:rsidP="003E1E35">
            <w:pPr>
              <w:ind w:right="37"/>
              <w:jc w:val="right"/>
              <w:rPr>
                <w:color w:val="000000"/>
                <w:sz w:val="13"/>
                <w:szCs w:val="13"/>
              </w:rPr>
            </w:pPr>
            <w:r w:rsidRPr="00E06106">
              <w:rPr>
                <w:color w:val="000000"/>
                <w:sz w:val="13"/>
                <w:szCs w:val="13"/>
              </w:rPr>
              <w:t xml:space="preserve"> 5.956.267 </w:t>
            </w:r>
          </w:p>
        </w:tc>
        <w:tc>
          <w:tcPr>
            <w:tcW w:w="441" w:type="pct"/>
            <w:vAlign w:val="bottom"/>
          </w:tcPr>
          <w:p w14:paraId="0ACFB954" w14:textId="5D3B5425" w:rsidR="003E1E35" w:rsidRPr="00E06106" w:rsidRDefault="003E1E35" w:rsidP="003E1E35">
            <w:pPr>
              <w:ind w:right="37"/>
              <w:jc w:val="right"/>
              <w:rPr>
                <w:color w:val="000000"/>
                <w:sz w:val="13"/>
                <w:szCs w:val="13"/>
              </w:rPr>
            </w:pPr>
            <w:r w:rsidRPr="00E06106">
              <w:rPr>
                <w:color w:val="000000"/>
                <w:sz w:val="13"/>
                <w:szCs w:val="13"/>
              </w:rPr>
              <w:t xml:space="preserve"> 11.426.064 </w:t>
            </w:r>
          </w:p>
        </w:tc>
        <w:tc>
          <w:tcPr>
            <w:tcW w:w="398" w:type="pct"/>
            <w:vAlign w:val="bottom"/>
          </w:tcPr>
          <w:p w14:paraId="5E057027" w14:textId="5A90A77B" w:rsidR="003E1E35" w:rsidRPr="00E06106" w:rsidRDefault="003E1E35" w:rsidP="003E1E35">
            <w:pPr>
              <w:ind w:right="37"/>
              <w:jc w:val="right"/>
              <w:rPr>
                <w:color w:val="000000"/>
                <w:sz w:val="13"/>
                <w:szCs w:val="13"/>
              </w:rPr>
            </w:pPr>
            <w:r w:rsidRPr="00E06106">
              <w:rPr>
                <w:color w:val="000000"/>
                <w:sz w:val="13"/>
                <w:szCs w:val="13"/>
              </w:rPr>
              <w:t xml:space="preserve"> 1.875.719 </w:t>
            </w:r>
          </w:p>
        </w:tc>
        <w:tc>
          <w:tcPr>
            <w:tcW w:w="487" w:type="pct"/>
            <w:vAlign w:val="bottom"/>
          </w:tcPr>
          <w:p w14:paraId="11AC818E" w14:textId="19AA71C0"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9" w:type="pct"/>
            <w:vAlign w:val="bottom"/>
          </w:tcPr>
          <w:p w14:paraId="21F2E1F4" w14:textId="700B0652" w:rsidR="003E1E35" w:rsidRPr="00E06106" w:rsidRDefault="003E1E35" w:rsidP="003E1E35">
            <w:pPr>
              <w:ind w:right="37"/>
              <w:jc w:val="right"/>
              <w:rPr>
                <w:color w:val="000000"/>
                <w:sz w:val="13"/>
                <w:szCs w:val="13"/>
              </w:rPr>
            </w:pPr>
            <w:r w:rsidRPr="00E06106">
              <w:rPr>
                <w:color w:val="000000"/>
                <w:sz w:val="13"/>
                <w:szCs w:val="13"/>
              </w:rPr>
              <w:t xml:space="preserve"> 34.579.728 </w:t>
            </w:r>
          </w:p>
        </w:tc>
      </w:tr>
      <w:tr w:rsidR="003E1E35" w:rsidRPr="00E06106" w14:paraId="4BF8C8CC" w14:textId="77777777" w:rsidTr="003E1E35">
        <w:trPr>
          <w:trHeight w:val="83"/>
        </w:trPr>
        <w:tc>
          <w:tcPr>
            <w:tcW w:w="1424" w:type="pct"/>
            <w:vAlign w:val="bottom"/>
          </w:tcPr>
          <w:p w14:paraId="27429B01"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Para Piyasalarından Alacaklar </w:t>
            </w:r>
            <w:r w:rsidRPr="00E06106">
              <w:rPr>
                <w:sz w:val="13"/>
                <w:szCs w:val="13"/>
                <w:vertAlign w:val="superscript"/>
              </w:rPr>
              <w:t>(5)</w:t>
            </w:r>
          </w:p>
        </w:tc>
        <w:tc>
          <w:tcPr>
            <w:tcW w:w="453" w:type="pct"/>
            <w:vAlign w:val="bottom"/>
          </w:tcPr>
          <w:p w14:paraId="41414EC1" w14:textId="48E3ED51"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vAlign w:val="bottom"/>
          </w:tcPr>
          <w:p w14:paraId="01771058" w14:textId="7AF7D3C5"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vAlign w:val="bottom"/>
          </w:tcPr>
          <w:p w14:paraId="4FBAA55B" w14:textId="3A4BCC97"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46668666" w14:textId="27E1B7E2"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663EE366" w14:textId="66E681E3"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398" w:type="pct"/>
            <w:vAlign w:val="bottom"/>
          </w:tcPr>
          <w:p w14:paraId="15A6B2EC" w14:textId="285C84B9"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87" w:type="pct"/>
            <w:vAlign w:val="bottom"/>
          </w:tcPr>
          <w:p w14:paraId="372ACCAB" w14:textId="77769762"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9" w:type="pct"/>
            <w:vAlign w:val="bottom"/>
          </w:tcPr>
          <w:p w14:paraId="7FFA9A27" w14:textId="124A86B7" w:rsidR="003E1E35" w:rsidRPr="00E06106" w:rsidRDefault="003E1E35" w:rsidP="003E1E35">
            <w:pPr>
              <w:ind w:right="37"/>
              <w:jc w:val="right"/>
              <w:rPr>
                <w:color w:val="000000"/>
                <w:sz w:val="13"/>
                <w:szCs w:val="13"/>
              </w:rPr>
            </w:pPr>
            <w:r w:rsidRPr="00E06106">
              <w:rPr>
                <w:color w:val="000000"/>
                <w:sz w:val="13"/>
                <w:szCs w:val="13"/>
              </w:rPr>
              <w:t xml:space="preserve"> - </w:t>
            </w:r>
          </w:p>
        </w:tc>
      </w:tr>
      <w:tr w:rsidR="003E1E35" w:rsidRPr="00E06106" w14:paraId="27515890" w14:textId="77777777" w:rsidTr="003E1E35">
        <w:trPr>
          <w:trHeight w:val="131"/>
        </w:trPr>
        <w:tc>
          <w:tcPr>
            <w:tcW w:w="1424" w:type="pct"/>
            <w:vAlign w:val="bottom"/>
          </w:tcPr>
          <w:p w14:paraId="223C130D"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Gerçeğe Uygun Değer Farkı Diğer Kapsamlı Gelire Yansıtılan Finansal Varlıklar </w:t>
            </w:r>
            <w:r w:rsidRPr="00E06106">
              <w:rPr>
                <w:sz w:val="13"/>
                <w:szCs w:val="13"/>
                <w:vertAlign w:val="superscript"/>
              </w:rPr>
              <w:t>(6)</w:t>
            </w:r>
          </w:p>
        </w:tc>
        <w:tc>
          <w:tcPr>
            <w:tcW w:w="453" w:type="pct"/>
            <w:vAlign w:val="bottom"/>
          </w:tcPr>
          <w:p w14:paraId="75B3A480" w14:textId="4CD23382" w:rsidR="003E1E35" w:rsidRPr="00E06106" w:rsidRDefault="003E1E35" w:rsidP="003E1E35">
            <w:pPr>
              <w:ind w:right="37"/>
              <w:jc w:val="right"/>
              <w:rPr>
                <w:color w:val="000000"/>
                <w:sz w:val="13"/>
                <w:szCs w:val="13"/>
              </w:rPr>
            </w:pPr>
            <w:r w:rsidRPr="00E06106">
              <w:rPr>
                <w:color w:val="000000"/>
                <w:sz w:val="13"/>
                <w:szCs w:val="13"/>
              </w:rPr>
              <w:t xml:space="preserve"> 23.713 </w:t>
            </w:r>
          </w:p>
        </w:tc>
        <w:tc>
          <w:tcPr>
            <w:tcW w:w="453" w:type="pct"/>
            <w:vAlign w:val="bottom"/>
          </w:tcPr>
          <w:p w14:paraId="07BAA6FC" w14:textId="4E0981C6" w:rsidR="003E1E35" w:rsidRPr="00E06106" w:rsidRDefault="003E1E35" w:rsidP="003E1E35">
            <w:pPr>
              <w:ind w:right="37"/>
              <w:jc w:val="right"/>
              <w:rPr>
                <w:color w:val="000000"/>
                <w:sz w:val="13"/>
                <w:szCs w:val="13"/>
              </w:rPr>
            </w:pPr>
            <w:r w:rsidRPr="00E06106">
              <w:rPr>
                <w:color w:val="000000"/>
                <w:sz w:val="13"/>
                <w:szCs w:val="13"/>
              </w:rPr>
              <w:t xml:space="preserve"> 226.623 </w:t>
            </w:r>
          </w:p>
        </w:tc>
        <w:tc>
          <w:tcPr>
            <w:tcW w:w="453" w:type="pct"/>
            <w:vAlign w:val="bottom"/>
          </w:tcPr>
          <w:p w14:paraId="1EA4B4FE" w14:textId="5141DA6B" w:rsidR="003E1E35" w:rsidRPr="00E06106" w:rsidRDefault="003E1E35" w:rsidP="003E1E35">
            <w:pPr>
              <w:ind w:right="37"/>
              <w:jc w:val="right"/>
              <w:rPr>
                <w:color w:val="000000"/>
                <w:sz w:val="13"/>
                <w:szCs w:val="13"/>
              </w:rPr>
            </w:pPr>
            <w:r w:rsidRPr="00E06106">
              <w:rPr>
                <w:color w:val="000000"/>
                <w:sz w:val="13"/>
                <w:szCs w:val="13"/>
              </w:rPr>
              <w:t xml:space="preserve"> 358.041 </w:t>
            </w:r>
          </w:p>
        </w:tc>
        <w:tc>
          <w:tcPr>
            <w:tcW w:w="441" w:type="pct"/>
            <w:vAlign w:val="bottom"/>
          </w:tcPr>
          <w:p w14:paraId="2FC02487" w14:textId="5261D30D" w:rsidR="003E1E35" w:rsidRPr="00E06106" w:rsidRDefault="003E1E35" w:rsidP="003E1E35">
            <w:pPr>
              <w:ind w:right="37"/>
              <w:jc w:val="right"/>
              <w:rPr>
                <w:color w:val="000000"/>
                <w:sz w:val="13"/>
                <w:szCs w:val="13"/>
              </w:rPr>
            </w:pPr>
            <w:r w:rsidRPr="00E06106">
              <w:rPr>
                <w:color w:val="000000"/>
                <w:sz w:val="13"/>
                <w:szCs w:val="13"/>
              </w:rPr>
              <w:t xml:space="preserve"> 5.973.016 </w:t>
            </w:r>
          </w:p>
        </w:tc>
        <w:tc>
          <w:tcPr>
            <w:tcW w:w="441" w:type="pct"/>
            <w:vAlign w:val="bottom"/>
          </w:tcPr>
          <w:p w14:paraId="794627FB" w14:textId="773D8306" w:rsidR="003E1E35" w:rsidRPr="00E06106" w:rsidRDefault="003E1E35" w:rsidP="003E1E35">
            <w:pPr>
              <w:ind w:right="37"/>
              <w:jc w:val="right"/>
              <w:rPr>
                <w:color w:val="000000"/>
                <w:sz w:val="13"/>
                <w:szCs w:val="13"/>
              </w:rPr>
            </w:pPr>
            <w:r w:rsidRPr="00E06106">
              <w:rPr>
                <w:color w:val="000000"/>
                <w:sz w:val="13"/>
                <w:szCs w:val="13"/>
              </w:rPr>
              <w:t xml:space="preserve"> 111.499.609 </w:t>
            </w:r>
          </w:p>
        </w:tc>
        <w:tc>
          <w:tcPr>
            <w:tcW w:w="398" w:type="pct"/>
            <w:vAlign w:val="bottom"/>
          </w:tcPr>
          <w:p w14:paraId="1378B954" w14:textId="43AE1D2D" w:rsidR="003E1E35" w:rsidRPr="00E06106" w:rsidRDefault="003E1E35" w:rsidP="003E1E35">
            <w:pPr>
              <w:ind w:right="37"/>
              <w:jc w:val="right"/>
              <w:rPr>
                <w:color w:val="000000"/>
                <w:sz w:val="13"/>
                <w:szCs w:val="13"/>
              </w:rPr>
            </w:pPr>
            <w:r w:rsidRPr="00E06106">
              <w:rPr>
                <w:color w:val="000000"/>
                <w:sz w:val="13"/>
                <w:szCs w:val="13"/>
              </w:rPr>
              <w:t xml:space="preserve"> 59.352.395 </w:t>
            </w:r>
          </w:p>
        </w:tc>
        <w:tc>
          <w:tcPr>
            <w:tcW w:w="487" w:type="pct"/>
            <w:vAlign w:val="bottom"/>
          </w:tcPr>
          <w:p w14:paraId="196A89C9" w14:textId="2B75A4E5"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9" w:type="pct"/>
            <w:vAlign w:val="bottom"/>
          </w:tcPr>
          <w:p w14:paraId="27349553" w14:textId="50CDCA09" w:rsidR="003E1E35" w:rsidRPr="00E06106" w:rsidRDefault="003E1E35" w:rsidP="003E1E35">
            <w:pPr>
              <w:ind w:right="37"/>
              <w:jc w:val="right"/>
              <w:rPr>
                <w:color w:val="000000"/>
                <w:sz w:val="13"/>
                <w:szCs w:val="13"/>
              </w:rPr>
            </w:pPr>
            <w:r w:rsidRPr="00E06106">
              <w:rPr>
                <w:color w:val="000000"/>
                <w:sz w:val="13"/>
                <w:szCs w:val="13"/>
              </w:rPr>
              <w:t xml:space="preserve"> 177.433.397 </w:t>
            </w:r>
          </w:p>
        </w:tc>
      </w:tr>
      <w:tr w:rsidR="003E1E35" w:rsidRPr="00E06106" w14:paraId="7E1F6C6D" w14:textId="77777777" w:rsidTr="003E1E35">
        <w:trPr>
          <w:trHeight w:val="131"/>
        </w:trPr>
        <w:tc>
          <w:tcPr>
            <w:tcW w:w="1424" w:type="pct"/>
            <w:vAlign w:val="bottom"/>
          </w:tcPr>
          <w:p w14:paraId="76BF43C2"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Krediler ve Alacaklar</w:t>
            </w:r>
          </w:p>
        </w:tc>
        <w:tc>
          <w:tcPr>
            <w:tcW w:w="453" w:type="pct"/>
            <w:vAlign w:val="bottom"/>
          </w:tcPr>
          <w:p w14:paraId="22975334" w14:textId="20AC42E8"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vAlign w:val="bottom"/>
          </w:tcPr>
          <w:p w14:paraId="225FB0C2" w14:textId="1B36CF32" w:rsidR="003E1E35" w:rsidRPr="00E06106" w:rsidRDefault="003E1E35" w:rsidP="003E1E35">
            <w:pPr>
              <w:ind w:right="37"/>
              <w:jc w:val="right"/>
              <w:rPr>
                <w:color w:val="000000"/>
                <w:sz w:val="13"/>
                <w:szCs w:val="13"/>
              </w:rPr>
            </w:pPr>
            <w:r w:rsidRPr="00E06106">
              <w:rPr>
                <w:color w:val="000000"/>
                <w:sz w:val="13"/>
                <w:szCs w:val="13"/>
              </w:rPr>
              <w:t xml:space="preserve"> 397.199.596 </w:t>
            </w:r>
          </w:p>
        </w:tc>
        <w:tc>
          <w:tcPr>
            <w:tcW w:w="453" w:type="pct"/>
            <w:vAlign w:val="bottom"/>
          </w:tcPr>
          <w:p w14:paraId="4C0CC52A" w14:textId="36B977F5" w:rsidR="003E1E35" w:rsidRPr="00E06106" w:rsidRDefault="003E1E35" w:rsidP="003E1E35">
            <w:pPr>
              <w:ind w:right="37"/>
              <w:jc w:val="right"/>
              <w:rPr>
                <w:color w:val="000000"/>
                <w:sz w:val="13"/>
                <w:szCs w:val="13"/>
              </w:rPr>
            </w:pPr>
            <w:r w:rsidRPr="00E06106">
              <w:rPr>
                <w:color w:val="000000"/>
                <w:sz w:val="13"/>
                <w:szCs w:val="13"/>
              </w:rPr>
              <w:t xml:space="preserve"> 130.389.369 </w:t>
            </w:r>
          </w:p>
        </w:tc>
        <w:tc>
          <w:tcPr>
            <w:tcW w:w="441" w:type="pct"/>
            <w:vAlign w:val="bottom"/>
          </w:tcPr>
          <w:p w14:paraId="20F4A910" w14:textId="048974D6" w:rsidR="003E1E35" w:rsidRPr="00E06106" w:rsidRDefault="003E1E35" w:rsidP="003E1E35">
            <w:pPr>
              <w:ind w:right="37"/>
              <w:jc w:val="right"/>
              <w:rPr>
                <w:color w:val="000000"/>
                <w:sz w:val="13"/>
                <w:szCs w:val="13"/>
              </w:rPr>
            </w:pPr>
            <w:r w:rsidRPr="00E06106">
              <w:rPr>
                <w:color w:val="000000"/>
                <w:sz w:val="13"/>
                <w:szCs w:val="13"/>
              </w:rPr>
              <w:t xml:space="preserve"> 401.505.347 </w:t>
            </w:r>
          </w:p>
        </w:tc>
        <w:tc>
          <w:tcPr>
            <w:tcW w:w="441" w:type="pct"/>
            <w:vAlign w:val="bottom"/>
          </w:tcPr>
          <w:p w14:paraId="65068541" w14:textId="34832DE6" w:rsidR="003E1E35" w:rsidRPr="00E06106" w:rsidRDefault="003E1E35" w:rsidP="003E1E35">
            <w:pPr>
              <w:ind w:right="37"/>
              <w:jc w:val="right"/>
              <w:rPr>
                <w:color w:val="000000"/>
                <w:sz w:val="13"/>
                <w:szCs w:val="13"/>
              </w:rPr>
            </w:pPr>
            <w:r w:rsidRPr="00E06106">
              <w:rPr>
                <w:color w:val="000000"/>
                <w:sz w:val="13"/>
                <w:szCs w:val="13"/>
              </w:rPr>
              <w:t xml:space="preserve"> 213.822.568 </w:t>
            </w:r>
          </w:p>
        </w:tc>
        <w:tc>
          <w:tcPr>
            <w:tcW w:w="398" w:type="pct"/>
            <w:vAlign w:val="bottom"/>
          </w:tcPr>
          <w:p w14:paraId="46330287" w14:textId="25A6CC18" w:rsidR="003E1E35" w:rsidRPr="00E06106" w:rsidRDefault="003E1E35" w:rsidP="003E1E35">
            <w:pPr>
              <w:ind w:right="37"/>
              <w:jc w:val="right"/>
              <w:rPr>
                <w:color w:val="000000"/>
                <w:sz w:val="13"/>
                <w:szCs w:val="13"/>
              </w:rPr>
            </w:pPr>
            <w:r w:rsidRPr="00E06106">
              <w:rPr>
                <w:color w:val="000000"/>
                <w:sz w:val="13"/>
                <w:szCs w:val="13"/>
              </w:rPr>
              <w:t xml:space="preserve"> 36.066.170 </w:t>
            </w:r>
          </w:p>
        </w:tc>
        <w:tc>
          <w:tcPr>
            <w:tcW w:w="487" w:type="pct"/>
            <w:vAlign w:val="bottom"/>
          </w:tcPr>
          <w:p w14:paraId="2DF4CECF" w14:textId="440DD582" w:rsidR="003E1E35" w:rsidRPr="00E06106" w:rsidRDefault="003E1E35" w:rsidP="003E1E35">
            <w:pPr>
              <w:ind w:right="37"/>
              <w:jc w:val="right"/>
              <w:rPr>
                <w:color w:val="000000"/>
                <w:sz w:val="13"/>
                <w:szCs w:val="13"/>
              </w:rPr>
            </w:pPr>
            <w:r w:rsidRPr="00E06106">
              <w:rPr>
                <w:color w:val="000000"/>
                <w:sz w:val="13"/>
                <w:szCs w:val="13"/>
              </w:rPr>
              <w:t xml:space="preserve"> (14.420.076)</w:t>
            </w:r>
          </w:p>
        </w:tc>
        <w:tc>
          <w:tcPr>
            <w:tcW w:w="449" w:type="pct"/>
            <w:vAlign w:val="bottom"/>
          </w:tcPr>
          <w:p w14:paraId="23AEA5E8" w14:textId="30530378" w:rsidR="003E1E35" w:rsidRPr="00E06106" w:rsidRDefault="003E1E35" w:rsidP="003E1E35">
            <w:pPr>
              <w:ind w:right="37"/>
              <w:jc w:val="right"/>
              <w:rPr>
                <w:color w:val="000000"/>
                <w:sz w:val="13"/>
                <w:szCs w:val="13"/>
              </w:rPr>
            </w:pPr>
            <w:r w:rsidRPr="00E06106">
              <w:rPr>
                <w:color w:val="000000"/>
                <w:sz w:val="13"/>
                <w:szCs w:val="13"/>
              </w:rPr>
              <w:t xml:space="preserve">1.164.562.974 </w:t>
            </w:r>
          </w:p>
        </w:tc>
      </w:tr>
      <w:tr w:rsidR="003E1E35" w:rsidRPr="00E06106" w14:paraId="62593760" w14:textId="77777777" w:rsidTr="003E1E35">
        <w:trPr>
          <w:trHeight w:val="131"/>
        </w:trPr>
        <w:tc>
          <w:tcPr>
            <w:tcW w:w="1424" w:type="pct"/>
            <w:vAlign w:val="bottom"/>
          </w:tcPr>
          <w:p w14:paraId="168F85D0"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İtfa Edilmiş Maliyeti ile Ölçülen Finansal Varlıklar </w:t>
            </w:r>
            <w:r w:rsidRPr="00E06106">
              <w:rPr>
                <w:rFonts w:eastAsia="Arial Unicode MS"/>
                <w:sz w:val="13"/>
                <w:szCs w:val="13"/>
                <w:vertAlign w:val="superscript"/>
              </w:rPr>
              <w:t>(7)</w:t>
            </w:r>
          </w:p>
        </w:tc>
        <w:tc>
          <w:tcPr>
            <w:tcW w:w="453" w:type="pct"/>
            <w:vAlign w:val="bottom"/>
          </w:tcPr>
          <w:p w14:paraId="1B0D4BEA" w14:textId="259DD79D"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vAlign w:val="bottom"/>
          </w:tcPr>
          <w:p w14:paraId="68261131" w14:textId="51EA501F" w:rsidR="003E1E35" w:rsidRPr="00E06106" w:rsidRDefault="003E1E35" w:rsidP="003E1E35">
            <w:pPr>
              <w:ind w:right="37"/>
              <w:jc w:val="right"/>
              <w:rPr>
                <w:color w:val="000000"/>
                <w:sz w:val="13"/>
                <w:szCs w:val="13"/>
              </w:rPr>
            </w:pPr>
            <w:r w:rsidRPr="00E06106">
              <w:rPr>
                <w:color w:val="000000"/>
                <w:sz w:val="13"/>
                <w:szCs w:val="13"/>
              </w:rPr>
              <w:t xml:space="preserve"> 1.335.091 </w:t>
            </w:r>
          </w:p>
        </w:tc>
        <w:tc>
          <w:tcPr>
            <w:tcW w:w="453" w:type="pct"/>
            <w:vAlign w:val="bottom"/>
          </w:tcPr>
          <w:p w14:paraId="176E860E" w14:textId="0A7945A7"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0619873A" w14:textId="4BCAB04A" w:rsidR="003E1E35" w:rsidRPr="00E06106" w:rsidRDefault="003E1E35" w:rsidP="003E1E35">
            <w:pPr>
              <w:ind w:right="37"/>
              <w:jc w:val="right"/>
              <w:rPr>
                <w:color w:val="000000"/>
                <w:sz w:val="13"/>
                <w:szCs w:val="13"/>
              </w:rPr>
            </w:pPr>
            <w:r w:rsidRPr="00E06106">
              <w:rPr>
                <w:color w:val="000000"/>
                <w:sz w:val="13"/>
                <w:szCs w:val="13"/>
              </w:rPr>
              <w:t xml:space="preserve"> 16.286.249 </w:t>
            </w:r>
          </w:p>
        </w:tc>
        <w:tc>
          <w:tcPr>
            <w:tcW w:w="441" w:type="pct"/>
            <w:vAlign w:val="bottom"/>
          </w:tcPr>
          <w:p w14:paraId="1C658221" w14:textId="75193BB0" w:rsidR="003E1E35" w:rsidRPr="00E06106" w:rsidRDefault="003E1E35" w:rsidP="003E1E35">
            <w:pPr>
              <w:ind w:right="37"/>
              <w:jc w:val="right"/>
              <w:rPr>
                <w:color w:val="000000"/>
                <w:sz w:val="13"/>
                <w:szCs w:val="13"/>
              </w:rPr>
            </w:pPr>
            <w:r w:rsidRPr="00E06106">
              <w:rPr>
                <w:color w:val="000000"/>
                <w:sz w:val="13"/>
                <w:szCs w:val="13"/>
              </w:rPr>
              <w:t xml:space="preserve"> 38.725.727 </w:t>
            </w:r>
          </w:p>
        </w:tc>
        <w:tc>
          <w:tcPr>
            <w:tcW w:w="398" w:type="pct"/>
            <w:vAlign w:val="bottom"/>
          </w:tcPr>
          <w:p w14:paraId="7D3DFF74" w14:textId="66B96CED" w:rsidR="003E1E35" w:rsidRPr="00E06106" w:rsidRDefault="003E1E35" w:rsidP="003E1E35">
            <w:pPr>
              <w:ind w:right="37"/>
              <w:jc w:val="right"/>
              <w:rPr>
                <w:color w:val="000000"/>
                <w:sz w:val="13"/>
                <w:szCs w:val="13"/>
              </w:rPr>
            </w:pPr>
            <w:r w:rsidRPr="00E06106">
              <w:rPr>
                <w:color w:val="000000"/>
                <w:sz w:val="13"/>
                <w:szCs w:val="13"/>
              </w:rPr>
              <w:t xml:space="preserve"> 62.625.965 </w:t>
            </w:r>
          </w:p>
        </w:tc>
        <w:tc>
          <w:tcPr>
            <w:tcW w:w="487" w:type="pct"/>
            <w:vAlign w:val="bottom"/>
          </w:tcPr>
          <w:p w14:paraId="4E7E12AE" w14:textId="4E2F4C54" w:rsidR="003E1E35" w:rsidRPr="00E06106" w:rsidRDefault="003E1E35" w:rsidP="003E1E35">
            <w:pPr>
              <w:ind w:right="37"/>
              <w:jc w:val="right"/>
              <w:rPr>
                <w:color w:val="000000"/>
                <w:sz w:val="13"/>
                <w:szCs w:val="13"/>
              </w:rPr>
            </w:pPr>
            <w:r w:rsidRPr="00E06106">
              <w:rPr>
                <w:color w:val="000000"/>
                <w:sz w:val="13"/>
                <w:szCs w:val="13"/>
              </w:rPr>
              <w:t xml:space="preserve"> (16.061)</w:t>
            </w:r>
          </w:p>
        </w:tc>
        <w:tc>
          <w:tcPr>
            <w:tcW w:w="449" w:type="pct"/>
            <w:vAlign w:val="bottom"/>
          </w:tcPr>
          <w:p w14:paraId="559F7BB2" w14:textId="3B569AD2" w:rsidR="003E1E35" w:rsidRPr="00E06106" w:rsidRDefault="003E1E35" w:rsidP="003E1E35">
            <w:pPr>
              <w:ind w:right="37"/>
              <w:jc w:val="right"/>
              <w:rPr>
                <w:color w:val="000000"/>
                <w:sz w:val="13"/>
                <w:szCs w:val="13"/>
              </w:rPr>
            </w:pPr>
            <w:r w:rsidRPr="00E06106">
              <w:rPr>
                <w:color w:val="000000"/>
                <w:sz w:val="13"/>
                <w:szCs w:val="13"/>
              </w:rPr>
              <w:t xml:space="preserve"> 118.956.971 </w:t>
            </w:r>
          </w:p>
        </w:tc>
      </w:tr>
      <w:tr w:rsidR="003E1E35" w:rsidRPr="00E06106" w14:paraId="37403845" w14:textId="77777777" w:rsidTr="003E1E35">
        <w:trPr>
          <w:trHeight w:val="131"/>
        </w:trPr>
        <w:tc>
          <w:tcPr>
            <w:tcW w:w="1424" w:type="pct"/>
            <w:vAlign w:val="bottom"/>
          </w:tcPr>
          <w:p w14:paraId="13AE444E"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Diğer Varlıklar</w:t>
            </w:r>
          </w:p>
        </w:tc>
        <w:tc>
          <w:tcPr>
            <w:tcW w:w="453" w:type="pct"/>
            <w:vAlign w:val="bottom"/>
          </w:tcPr>
          <w:p w14:paraId="1F7F236E" w14:textId="7765218F"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vAlign w:val="bottom"/>
          </w:tcPr>
          <w:p w14:paraId="6B7EE430" w14:textId="187BD6A0" w:rsidR="003E1E35" w:rsidRPr="00E06106" w:rsidRDefault="003E1E35" w:rsidP="003E1E35">
            <w:pPr>
              <w:ind w:right="37"/>
              <w:jc w:val="right"/>
              <w:rPr>
                <w:color w:val="000000"/>
                <w:sz w:val="13"/>
                <w:szCs w:val="13"/>
              </w:rPr>
            </w:pPr>
            <w:r w:rsidRPr="00E06106">
              <w:rPr>
                <w:color w:val="000000"/>
                <w:sz w:val="13"/>
                <w:szCs w:val="13"/>
              </w:rPr>
              <w:t xml:space="preserve"> 56.772.817 </w:t>
            </w:r>
          </w:p>
        </w:tc>
        <w:tc>
          <w:tcPr>
            <w:tcW w:w="453" w:type="pct"/>
            <w:vAlign w:val="bottom"/>
          </w:tcPr>
          <w:p w14:paraId="7E04EC3C" w14:textId="3C93DFA1"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1DE7C218" w14:textId="12E83F9A"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1" w:type="pct"/>
            <w:vAlign w:val="bottom"/>
          </w:tcPr>
          <w:p w14:paraId="5F0DD5C7" w14:textId="18B069D2" w:rsidR="003E1E35" w:rsidRPr="00E06106" w:rsidRDefault="003E1E35" w:rsidP="003E1E35">
            <w:pPr>
              <w:ind w:right="37"/>
              <w:jc w:val="right"/>
              <w:rPr>
                <w:color w:val="000000"/>
                <w:sz w:val="13"/>
                <w:szCs w:val="13"/>
              </w:rPr>
            </w:pPr>
            <w:r w:rsidRPr="00E06106">
              <w:rPr>
                <w:color w:val="000000"/>
                <w:sz w:val="13"/>
                <w:szCs w:val="13"/>
              </w:rPr>
              <w:t xml:space="preserve"> 2.401.544 </w:t>
            </w:r>
          </w:p>
        </w:tc>
        <w:tc>
          <w:tcPr>
            <w:tcW w:w="398" w:type="pct"/>
            <w:vAlign w:val="bottom"/>
          </w:tcPr>
          <w:p w14:paraId="30CF22F0" w14:textId="0079B70D"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87" w:type="pct"/>
            <w:vAlign w:val="bottom"/>
          </w:tcPr>
          <w:p w14:paraId="157C1D64" w14:textId="5FB3BED7" w:rsidR="003E1E35" w:rsidRPr="00E06106" w:rsidRDefault="003E1E35" w:rsidP="003E1E35">
            <w:pPr>
              <w:ind w:right="37"/>
              <w:jc w:val="right"/>
              <w:rPr>
                <w:color w:val="000000"/>
                <w:sz w:val="13"/>
                <w:szCs w:val="13"/>
              </w:rPr>
            </w:pPr>
            <w:r w:rsidRPr="00E06106">
              <w:rPr>
                <w:color w:val="000000"/>
                <w:sz w:val="13"/>
                <w:szCs w:val="13"/>
              </w:rPr>
              <w:t xml:space="preserve"> 65.645.381 </w:t>
            </w:r>
          </w:p>
        </w:tc>
        <w:tc>
          <w:tcPr>
            <w:tcW w:w="449" w:type="pct"/>
            <w:vAlign w:val="bottom"/>
          </w:tcPr>
          <w:p w14:paraId="558054C0" w14:textId="443A538F" w:rsidR="003E1E35" w:rsidRPr="00E06106" w:rsidRDefault="003E1E35" w:rsidP="003E1E35">
            <w:pPr>
              <w:ind w:right="37"/>
              <w:jc w:val="right"/>
              <w:rPr>
                <w:color w:val="000000"/>
                <w:sz w:val="13"/>
                <w:szCs w:val="13"/>
              </w:rPr>
            </w:pPr>
            <w:r w:rsidRPr="00E06106">
              <w:rPr>
                <w:color w:val="000000"/>
                <w:sz w:val="13"/>
                <w:szCs w:val="13"/>
              </w:rPr>
              <w:t xml:space="preserve"> 124.819.742 </w:t>
            </w:r>
          </w:p>
        </w:tc>
      </w:tr>
      <w:tr w:rsidR="003E1E35" w:rsidRPr="00E06106" w14:paraId="06248861" w14:textId="77777777" w:rsidTr="003E1E35">
        <w:trPr>
          <w:trHeight w:val="131"/>
        </w:trPr>
        <w:tc>
          <w:tcPr>
            <w:tcW w:w="1424" w:type="pct"/>
            <w:tcBorders>
              <w:top w:val="single" w:sz="4" w:space="0" w:color="auto"/>
              <w:bottom w:val="single" w:sz="4" w:space="0" w:color="auto"/>
            </w:tcBorders>
          </w:tcPr>
          <w:p w14:paraId="35BB85D6" w14:textId="77777777" w:rsidR="003E1E35" w:rsidRPr="00E06106" w:rsidRDefault="003E1E35" w:rsidP="003E1E35">
            <w:pPr>
              <w:pStyle w:val="Heading3"/>
              <w:keepNext w:val="0"/>
              <w:widowControl w:val="0"/>
              <w:rPr>
                <w:rFonts w:ascii="Times New Roman" w:eastAsia="Arial Unicode MS" w:hAnsi="Times New Roman"/>
                <w:sz w:val="13"/>
                <w:szCs w:val="13"/>
              </w:rPr>
            </w:pPr>
            <w:r w:rsidRPr="00E06106">
              <w:rPr>
                <w:rFonts w:ascii="Times New Roman" w:eastAsia="Arial Unicode MS" w:hAnsi="Times New Roman"/>
                <w:sz w:val="13"/>
                <w:szCs w:val="13"/>
              </w:rPr>
              <w:t>Toplam Varlıklar</w:t>
            </w:r>
          </w:p>
        </w:tc>
        <w:tc>
          <w:tcPr>
            <w:tcW w:w="453" w:type="pct"/>
            <w:tcBorders>
              <w:top w:val="single" w:sz="4" w:space="0" w:color="auto"/>
              <w:bottom w:val="single" w:sz="4" w:space="0" w:color="auto"/>
            </w:tcBorders>
            <w:vAlign w:val="bottom"/>
          </w:tcPr>
          <w:p w14:paraId="760A2341" w14:textId="1DDE8EAA" w:rsidR="003E1E35" w:rsidRPr="00E06106" w:rsidRDefault="003E1E35" w:rsidP="003E1E35">
            <w:pPr>
              <w:ind w:right="37"/>
              <w:jc w:val="right"/>
              <w:rPr>
                <w:b/>
                <w:bCs/>
                <w:color w:val="000000"/>
                <w:sz w:val="13"/>
                <w:szCs w:val="13"/>
              </w:rPr>
            </w:pPr>
            <w:r w:rsidRPr="00E06106">
              <w:rPr>
                <w:b/>
                <w:bCs/>
                <w:color w:val="000000"/>
                <w:sz w:val="13"/>
                <w:szCs w:val="13"/>
              </w:rPr>
              <w:t xml:space="preserve"> 221.090.723 </w:t>
            </w:r>
          </w:p>
        </w:tc>
        <w:tc>
          <w:tcPr>
            <w:tcW w:w="453" w:type="pct"/>
            <w:tcBorders>
              <w:top w:val="single" w:sz="4" w:space="0" w:color="auto"/>
              <w:bottom w:val="single" w:sz="4" w:space="0" w:color="auto"/>
            </w:tcBorders>
            <w:vAlign w:val="bottom"/>
          </w:tcPr>
          <w:p w14:paraId="7DF75D82" w14:textId="5B7CD532" w:rsidR="003E1E35" w:rsidRPr="00E06106" w:rsidRDefault="003E1E35" w:rsidP="003E1E35">
            <w:pPr>
              <w:ind w:right="37"/>
              <w:jc w:val="right"/>
              <w:rPr>
                <w:b/>
                <w:bCs/>
                <w:color w:val="000000"/>
                <w:sz w:val="13"/>
                <w:szCs w:val="13"/>
              </w:rPr>
            </w:pPr>
            <w:r w:rsidRPr="00E06106">
              <w:rPr>
                <w:b/>
                <w:bCs/>
                <w:color w:val="000000"/>
                <w:sz w:val="13"/>
                <w:szCs w:val="13"/>
              </w:rPr>
              <w:t xml:space="preserve"> 616.747.688 </w:t>
            </w:r>
          </w:p>
        </w:tc>
        <w:tc>
          <w:tcPr>
            <w:tcW w:w="453" w:type="pct"/>
            <w:tcBorders>
              <w:top w:val="single" w:sz="4" w:space="0" w:color="auto"/>
              <w:bottom w:val="single" w:sz="4" w:space="0" w:color="auto"/>
            </w:tcBorders>
            <w:vAlign w:val="bottom"/>
          </w:tcPr>
          <w:p w14:paraId="15CB4FD2" w14:textId="602128E5" w:rsidR="003E1E35" w:rsidRPr="00E06106" w:rsidRDefault="003E1E35" w:rsidP="003E1E35">
            <w:pPr>
              <w:ind w:right="37"/>
              <w:jc w:val="right"/>
              <w:rPr>
                <w:b/>
                <w:bCs/>
                <w:color w:val="000000"/>
                <w:sz w:val="13"/>
                <w:szCs w:val="13"/>
              </w:rPr>
            </w:pPr>
            <w:r w:rsidRPr="00E06106">
              <w:rPr>
                <w:b/>
                <w:bCs/>
                <w:color w:val="000000"/>
                <w:sz w:val="13"/>
                <w:szCs w:val="13"/>
              </w:rPr>
              <w:t xml:space="preserve"> 135.356.770 </w:t>
            </w:r>
          </w:p>
        </w:tc>
        <w:tc>
          <w:tcPr>
            <w:tcW w:w="441" w:type="pct"/>
            <w:tcBorders>
              <w:top w:val="single" w:sz="4" w:space="0" w:color="auto"/>
              <w:bottom w:val="single" w:sz="4" w:space="0" w:color="auto"/>
            </w:tcBorders>
            <w:vAlign w:val="bottom"/>
          </w:tcPr>
          <w:p w14:paraId="33C1EE0D" w14:textId="4B4DA71C" w:rsidR="003E1E35" w:rsidRPr="00E06106" w:rsidRDefault="003E1E35" w:rsidP="003E1E35">
            <w:pPr>
              <w:ind w:right="37"/>
              <w:jc w:val="right"/>
              <w:rPr>
                <w:b/>
                <w:bCs/>
                <w:color w:val="000000"/>
                <w:sz w:val="13"/>
                <w:szCs w:val="13"/>
              </w:rPr>
            </w:pPr>
            <w:r w:rsidRPr="00E06106">
              <w:rPr>
                <w:b/>
                <w:bCs/>
                <w:color w:val="000000"/>
                <w:sz w:val="13"/>
                <w:szCs w:val="13"/>
              </w:rPr>
              <w:t xml:space="preserve"> 429.720.879 </w:t>
            </w:r>
          </w:p>
        </w:tc>
        <w:tc>
          <w:tcPr>
            <w:tcW w:w="441" w:type="pct"/>
            <w:tcBorders>
              <w:top w:val="single" w:sz="4" w:space="0" w:color="auto"/>
              <w:bottom w:val="single" w:sz="4" w:space="0" w:color="auto"/>
            </w:tcBorders>
            <w:vAlign w:val="bottom"/>
          </w:tcPr>
          <w:p w14:paraId="31D63C7E" w14:textId="038953F1" w:rsidR="003E1E35" w:rsidRPr="00E06106" w:rsidRDefault="003E1E35" w:rsidP="003E1E35">
            <w:pPr>
              <w:ind w:right="37"/>
              <w:jc w:val="right"/>
              <w:rPr>
                <w:b/>
                <w:bCs/>
                <w:color w:val="000000"/>
                <w:sz w:val="13"/>
                <w:szCs w:val="13"/>
              </w:rPr>
            </w:pPr>
            <w:r w:rsidRPr="00E06106">
              <w:rPr>
                <w:b/>
                <w:bCs/>
                <w:color w:val="000000"/>
                <w:sz w:val="13"/>
                <w:szCs w:val="13"/>
              </w:rPr>
              <w:t xml:space="preserve"> 377.875.512 </w:t>
            </w:r>
          </w:p>
        </w:tc>
        <w:tc>
          <w:tcPr>
            <w:tcW w:w="398" w:type="pct"/>
            <w:tcBorders>
              <w:top w:val="single" w:sz="4" w:space="0" w:color="auto"/>
              <w:bottom w:val="single" w:sz="4" w:space="0" w:color="auto"/>
            </w:tcBorders>
            <w:vAlign w:val="bottom"/>
          </w:tcPr>
          <w:p w14:paraId="02DB8A77" w14:textId="7BB8EA42" w:rsidR="003E1E35" w:rsidRPr="00E06106" w:rsidRDefault="003E1E35" w:rsidP="003E1E35">
            <w:pPr>
              <w:ind w:right="37"/>
              <w:jc w:val="right"/>
              <w:rPr>
                <w:b/>
                <w:bCs/>
                <w:color w:val="000000"/>
                <w:sz w:val="13"/>
                <w:szCs w:val="13"/>
              </w:rPr>
            </w:pPr>
            <w:r w:rsidRPr="00E06106">
              <w:rPr>
                <w:b/>
                <w:bCs/>
                <w:color w:val="000000"/>
                <w:sz w:val="13"/>
                <w:szCs w:val="13"/>
              </w:rPr>
              <w:t xml:space="preserve">159.920.249 </w:t>
            </w:r>
          </w:p>
        </w:tc>
        <w:tc>
          <w:tcPr>
            <w:tcW w:w="487" w:type="pct"/>
            <w:tcBorders>
              <w:top w:val="single" w:sz="4" w:space="0" w:color="auto"/>
              <w:bottom w:val="single" w:sz="4" w:space="0" w:color="auto"/>
            </w:tcBorders>
            <w:vAlign w:val="bottom"/>
          </w:tcPr>
          <w:p w14:paraId="3B5B9ECB" w14:textId="7B8D71C8" w:rsidR="003E1E35" w:rsidRPr="00E06106" w:rsidRDefault="003E1E35" w:rsidP="003E1E35">
            <w:pPr>
              <w:ind w:right="37"/>
              <w:jc w:val="right"/>
              <w:rPr>
                <w:b/>
                <w:bCs/>
                <w:color w:val="000000"/>
                <w:sz w:val="13"/>
                <w:szCs w:val="13"/>
              </w:rPr>
            </w:pPr>
            <w:r w:rsidRPr="00E06106">
              <w:rPr>
                <w:b/>
                <w:bCs/>
                <w:color w:val="000000"/>
                <w:sz w:val="13"/>
                <w:szCs w:val="13"/>
              </w:rPr>
              <w:t xml:space="preserve"> 51.170.256 </w:t>
            </w:r>
          </w:p>
        </w:tc>
        <w:tc>
          <w:tcPr>
            <w:tcW w:w="449" w:type="pct"/>
            <w:tcBorders>
              <w:top w:val="single" w:sz="4" w:space="0" w:color="auto"/>
              <w:bottom w:val="single" w:sz="4" w:space="0" w:color="auto"/>
            </w:tcBorders>
            <w:vAlign w:val="bottom"/>
          </w:tcPr>
          <w:p w14:paraId="44E7A7FE" w14:textId="7FFFD3BE" w:rsidR="003E1E35" w:rsidRPr="00E06106" w:rsidRDefault="003E1E35" w:rsidP="003E1E35">
            <w:pPr>
              <w:ind w:right="37"/>
              <w:jc w:val="right"/>
              <w:rPr>
                <w:b/>
                <w:bCs/>
                <w:color w:val="000000"/>
                <w:sz w:val="13"/>
                <w:szCs w:val="13"/>
              </w:rPr>
            </w:pPr>
            <w:r w:rsidRPr="00E06106">
              <w:rPr>
                <w:b/>
                <w:bCs/>
                <w:color w:val="000000"/>
                <w:sz w:val="13"/>
                <w:szCs w:val="13"/>
              </w:rPr>
              <w:t xml:space="preserve">1.991.882.077 </w:t>
            </w:r>
          </w:p>
        </w:tc>
      </w:tr>
      <w:tr w:rsidR="003E1E35" w:rsidRPr="00E06106" w14:paraId="574DED53" w14:textId="77777777" w:rsidTr="003E1E35">
        <w:trPr>
          <w:trHeight w:val="131"/>
        </w:trPr>
        <w:tc>
          <w:tcPr>
            <w:tcW w:w="1424" w:type="pct"/>
          </w:tcPr>
          <w:p w14:paraId="4290A131" w14:textId="77777777" w:rsidR="003E1E35" w:rsidRPr="00E06106" w:rsidRDefault="003E1E35" w:rsidP="003E1E35">
            <w:pPr>
              <w:widowControl w:val="0"/>
              <w:autoSpaceDE w:val="0"/>
              <w:autoSpaceDN w:val="0"/>
              <w:adjustRightInd w:val="0"/>
              <w:rPr>
                <w:rFonts w:eastAsia="Arial Unicode MS"/>
                <w:sz w:val="13"/>
                <w:szCs w:val="13"/>
              </w:rPr>
            </w:pPr>
            <w:r w:rsidRPr="00E06106">
              <w:rPr>
                <w:rFonts w:eastAsia="Arial Unicode MS"/>
                <w:sz w:val="13"/>
                <w:szCs w:val="13"/>
              </w:rPr>
              <w:t>Yükümlülükler</w:t>
            </w:r>
          </w:p>
        </w:tc>
        <w:tc>
          <w:tcPr>
            <w:tcW w:w="453" w:type="pct"/>
            <w:vAlign w:val="bottom"/>
          </w:tcPr>
          <w:p w14:paraId="4184B83B" w14:textId="77777777" w:rsidR="003E1E35" w:rsidRPr="00E06106" w:rsidRDefault="003E1E35" w:rsidP="003E1E35">
            <w:pPr>
              <w:ind w:right="37"/>
              <w:jc w:val="right"/>
              <w:rPr>
                <w:color w:val="000000"/>
                <w:sz w:val="13"/>
                <w:szCs w:val="13"/>
              </w:rPr>
            </w:pPr>
          </w:p>
        </w:tc>
        <w:tc>
          <w:tcPr>
            <w:tcW w:w="453" w:type="pct"/>
            <w:vAlign w:val="bottom"/>
          </w:tcPr>
          <w:p w14:paraId="1B9C8AB3" w14:textId="77777777" w:rsidR="003E1E35" w:rsidRPr="00E06106" w:rsidRDefault="003E1E35" w:rsidP="003E1E35">
            <w:pPr>
              <w:ind w:right="37"/>
              <w:jc w:val="right"/>
              <w:rPr>
                <w:color w:val="000000"/>
                <w:sz w:val="13"/>
                <w:szCs w:val="13"/>
              </w:rPr>
            </w:pPr>
          </w:p>
        </w:tc>
        <w:tc>
          <w:tcPr>
            <w:tcW w:w="453" w:type="pct"/>
            <w:vAlign w:val="bottom"/>
          </w:tcPr>
          <w:p w14:paraId="5F81B1A5" w14:textId="77777777" w:rsidR="003E1E35" w:rsidRPr="00E06106" w:rsidRDefault="003E1E35" w:rsidP="003E1E35">
            <w:pPr>
              <w:ind w:right="37"/>
              <w:jc w:val="right"/>
              <w:rPr>
                <w:color w:val="000000"/>
                <w:sz w:val="13"/>
                <w:szCs w:val="13"/>
              </w:rPr>
            </w:pPr>
          </w:p>
        </w:tc>
        <w:tc>
          <w:tcPr>
            <w:tcW w:w="441" w:type="pct"/>
            <w:vAlign w:val="bottom"/>
          </w:tcPr>
          <w:p w14:paraId="0D88DEC3" w14:textId="77777777" w:rsidR="003E1E35" w:rsidRPr="00E06106" w:rsidRDefault="003E1E35" w:rsidP="003E1E35">
            <w:pPr>
              <w:ind w:right="37"/>
              <w:jc w:val="right"/>
              <w:rPr>
                <w:color w:val="000000"/>
                <w:sz w:val="13"/>
                <w:szCs w:val="13"/>
              </w:rPr>
            </w:pPr>
          </w:p>
        </w:tc>
        <w:tc>
          <w:tcPr>
            <w:tcW w:w="441" w:type="pct"/>
            <w:vAlign w:val="bottom"/>
          </w:tcPr>
          <w:p w14:paraId="56D68DD2" w14:textId="77777777" w:rsidR="003E1E35" w:rsidRPr="00E06106" w:rsidRDefault="003E1E35" w:rsidP="003E1E35">
            <w:pPr>
              <w:ind w:right="37"/>
              <w:jc w:val="right"/>
              <w:rPr>
                <w:color w:val="000000"/>
                <w:sz w:val="13"/>
                <w:szCs w:val="13"/>
              </w:rPr>
            </w:pPr>
          </w:p>
        </w:tc>
        <w:tc>
          <w:tcPr>
            <w:tcW w:w="398" w:type="pct"/>
            <w:vAlign w:val="bottom"/>
          </w:tcPr>
          <w:p w14:paraId="000B86DD" w14:textId="77777777" w:rsidR="003E1E35" w:rsidRPr="00E06106" w:rsidRDefault="003E1E35" w:rsidP="003E1E35">
            <w:pPr>
              <w:ind w:right="37"/>
              <w:jc w:val="right"/>
              <w:rPr>
                <w:color w:val="000000"/>
                <w:sz w:val="13"/>
                <w:szCs w:val="13"/>
              </w:rPr>
            </w:pPr>
          </w:p>
        </w:tc>
        <w:tc>
          <w:tcPr>
            <w:tcW w:w="487" w:type="pct"/>
            <w:vAlign w:val="bottom"/>
          </w:tcPr>
          <w:p w14:paraId="55416A08" w14:textId="77777777" w:rsidR="003E1E35" w:rsidRPr="00E06106" w:rsidRDefault="003E1E35" w:rsidP="003E1E35">
            <w:pPr>
              <w:ind w:right="37"/>
              <w:jc w:val="right"/>
              <w:rPr>
                <w:color w:val="000000"/>
                <w:sz w:val="13"/>
                <w:szCs w:val="13"/>
              </w:rPr>
            </w:pPr>
          </w:p>
        </w:tc>
        <w:tc>
          <w:tcPr>
            <w:tcW w:w="449" w:type="pct"/>
            <w:vAlign w:val="bottom"/>
          </w:tcPr>
          <w:p w14:paraId="498D9304" w14:textId="77777777" w:rsidR="003E1E35" w:rsidRPr="00E06106" w:rsidRDefault="003E1E35" w:rsidP="003E1E35">
            <w:pPr>
              <w:ind w:right="37"/>
              <w:jc w:val="right"/>
              <w:rPr>
                <w:color w:val="000000"/>
                <w:sz w:val="13"/>
                <w:szCs w:val="13"/>
              </w:rPr>
            </w:pPr>
          </w:p>
        </w:tc>
      </w:tr>
      <w:tr w:rsidR="000D2CDD" w:rsidRPr="00E06106" w14:paraId="30415429" w14:textId="77777777" w:rsidTr="000D2CDD">
        <w:trPr>
          <w:trHeight w:val="131"/>
        </w:trPr>
        <w:tc>
          <w:tcPr>
            <w:tcW w:w="1424" w:type="pct"/>
            <w:vAlign w:val="bottom"/>
          </w:tcPr>
          <w:p w14:paraId="63966011"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Bankalar Mevduatı</w:t>
            </w:r>
          </w:p>
        </w:tc>
        <w:tc>
          <w:tcPr>
            <w:tcW w:w="453" w:type="pct"/>
            <w:vAlign w:val="bottom"/>
          </w:tcPr>
          <w:p w14:paraId="1AF060FE" w14:textId="5C77A501" w:rsidR="000D2CDD" w:rsidRPr="00E06106" w:rsidRDefault="000D2CDD" w:rsidP="000D2CDD">
            <w:pPr>
              <w:ind w:right="37"/>
              <w:jc w:val="right"/>
              <w:rPr>
                <w:color w:val="000000"/>
                <w:sz w:val="13"/>
                <w:szCs w:val="13"/>
              </w:rPr>
            </w:pPr>
            <w:r w:rsidRPr="00E06106">
              <w:rPr>
                <w:color w:val="000000"/>
                <w:sz w:val="13"/>
                <w:szCs w:val="13"/>
              </w:rPr>
              <w:t xml:space="preserve"> 702.006 </w:t>
            </w:r>
          </w:p>
        </w:tc>
        <w:tc>
          <w:tcPr>
            <w:tcW w:w="453" w:type="pct"/>
            <w:vAlign w:val="bottom"/>
          </w:tcPr>
          <w:p w14:paraId="12C5AA92" w14:textId="68413608" w:rsidR="000D2CDD" w:rsidRPr="00E06106" w:rsidRDefault="000D2CDD" w:rsidP="000D2CDD">
            <w:pPr>
              <w:ind w:right="37"/>
              <w:jc w:val="right"/>
              <w:rPr>
                <w:color w:val="000000"/>
                <w:sz w:val="13"/>
                <w:szCs w:val="13"/>
              </w:rPr>
            </w:pPr>
            <w:r w:rsidRPr="00E06106">
              <w:rPr>
                <w:color w:val="000000"/>
                <w:sz w:val="13"/>
                <w:szCs w:val="13"/>
              </w:rPr>
              <w:t xml:space="preserve"> 18.328.115 </w:t>
            </w:r>
          </w:p>
        </w:tc>
        <w:tc>
          <w:tcPr>
            <w:tcW w:w="453" w:type="pct"/>
            <w:vAlign w:val="bottom"/>
          </w:tcPr>
          <w:p w14:paraId="442D62A7" w14:textId="5389C01A" w:rsidR="000D2CDD" w:rsidRPr="00E06106" w:rsidRDefault="000D2CDD" w:rsidP="000D2CDD">
            <w:pPr>
              <w:ind w:right="37"/>
              <w:jc w:val="right"/>
              <w:rPr>
                <w:color w:val="000000"/>
                <w:sz w:val="13"/>
                <w:szCs w:val="13"/>
              </w:rPr>
            </w:pPr>
            <w:r w:rsidRPr="00E06106">
              <w:rPr>
                <w:color w:val="000000"/>
                <w:sz w:val="13"/>
                <w:szCs w:val="13"/>
              </w:rPr>
              <w:t xml:space="preserve"> 10.893.129 </w:t>
            </w:r>
          </w:p>
        </w:tc>
        <w:tc>
          <w:tcPr>
            <w:tcW w:w="441" w:type="pct"/>
            <w:vAlign w:val="bottom"/>
          </w:tcPr>
          <w:p w14:paraId="1C2E82AD" w14:textId="7A403938" w:rsidR="000D2CDD" w:rsidRPr="00E06106" w:rsidRDefault="000D2CDD" w:rsidP="000D2CDD">
            <w:pPr>
              <w:ind w:right="37"/>
              <w:jc w:val="right"/>
              <w:rPr>
                <w:color w:val="000000"/>
                <w:sz w:val="13"/>
                <w:szCs w:val="13"/>
              </w:rPr>
            </w:pPr>
            <w:r w:rsidRPr="00E06106">
              <w:rPr>
                <w:color w:val="000000"/>
                <w:sz w:val="13"/>
                <w:szCs w:val="13"/>
              </w:rPr>
              <w:t xml:space="preserve"> 5.539.703 </w:t>
            </w:r>
          </w:p>
        </w:tc>
        <w:tc>
          <w:tcPr>
            <w:tcW w:w="441" w:type="pct"/>
            <w:vAlign w:val="bottom"/>
          </w:tcPr>
          <w:p w14:paraId="3F57F0CD" w14:textId="092D450C"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398" w:type="pct"/>
            <w:vAlign w:val="bottom"/>
          </w:tcPr>
          <w:p w14:paraId="2BBDCD07" w14:textId="2F7FADAB"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87" w:type="pct"/>
            <w:vAlign w:val="bottom"/>
          </w:tcPr>
          <w:p w14:paraId="2B6F563E" w14:textId="4DEBA69E"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694C540D" w14:textId="6682251D" w:rsidR="000D2CDD" w:rsidRPr="00E06106" w:rsidRDefault="000D2CDD" w:rsidP="000D2CDD">
            <w:pPr>
              <w:ind w:right="37"/>
              <w:jc w:val="right"/>
              <w:rPr>
                <w:color w:val="000000"/>
                <w:sz w:val="13"/>
                <w:szCs w:val="13"/>
              </w:rPr>
            </w:pPr>
            <w:r w:rsidRPr="00E06106">
              <w:rPr>
                <w:color w:val="000000"/>
                <w:sz w:val="13"/>
                <w:szCs w:val="13"/>
              </w:rPr>
              <w:t xml:space="preserve"> 35.462.953 </w:t>
            </w:r>
          </w:p>
        </w:tc>
      </w:tr>
      <w:tr w:rsidR="000D2CDD" w:rsidRPr="00E06106" w14:paraId="4606B632" w14:textId="77777777" w:rsidTr="000D2CDD">
        <w:trPr>
          <w:trHeight w:val="131"/>
        </w:trPr>
        <w:tc>
          <w:tcPr>
            <w:tcW w:w="1424" w:type="pct"/>
            <w:vAlign w:val="bottom"/>
          </w:tcPr>
          <w:p w14:paraId="55466FC7"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Diğer Mevduat</w:t>
            </w:r>
          </w:p>
        </w:tc>
        <w:tc>
          <w:tcPr>
            <w:tcW w:w="453" w:type="pct"/>
            <w:vAlign w:val="bottom"/>
          </w:tcPr>
          <w:p w14:paraId="0A3AF8B1" w14:textId="2BD5F992" w:rsidR="000D2CDD" w:rsidRPr="00E06106" w:rsidRDefault="000D2CDD" w:rsidP="000D2CDD">
            <w:pPr>
              <w:ind w:right="37"/>
              <w:jc w:val="right"/>
              <w:rPr>
                <w:color w:val="000000"/>
                <w:sz w:val="13"/>
                <w:szCs w:val="13"/>
              </w:rPr>
            </w:pPr>
            <w:r w:rsidRPr="00E06106">
              <w:rPr>
                <w:color w:val="000000"/>
                <w:sz w:val="13"/>
                <w:szCs w:val="13"/>
              </w:rPr>
              <w:t xml:space="preserve"> 404.133.157 </w:t>
            </w:r>
          </w:p>
        </w:tc>
        <w:tc>
          <w:tcPr>
            <w:tcW w:w="453" w:type="pct"/>
            <w:vAlign w:val="bottom"/>
          </w:tcPr>
          <w:p w14:paraId="13635826" w14:textId="4990F8A9" w:rsidR="000D2CDD" w:rsidRPr="00E06106" w:rsidRDefault="000D2CDD" w:rsidP="000D2CDD">
            <w:pPr>
              <w:ind w:right="37"/>
              <w:jc w:val="right"/>
              <w:rPr>
                <w:color w:val="000000"/>
                <w:sz w:val="13"/>
                <w:szCs w:val="13"/>
              </w:rPr>
            </w:pPr>
            <w:r w:rsidRPr="00E06106">
              <w:rPr>
                <w:color w:val="000000"/>
                <w:sz w:val="13"/>
                <w:szCs w:val="13"/>
              </w:rPr>
              <w:t xml:space="preserve"> 521.672.815 </w:t>
            </w:r>
          </w:p>
        </w:tc>
        <w:tc>
          <w:tcPr>
            <w:tcW w:w="453" w:type="pct"/>
            <w:vAlign w:val="bottom"/>
          </w:tcPr>
          <w:p w14:paraId="653965F8" w14:textId="73D208DF" w:rsidR="000D2CDD" w:rsidRPr="00E06106" w:rsidRDefault="000D2CDD" w:rsidP="000D2CDD">
            <w:pPr>
              <w:ind w:right="37"/>
              <w:jc w:val="right"/>
              <w:rPr>
                <w:color w:val="000000"/>
                <w:sz w:val="13"/>
                <w:szCs w:val="13"/>
              </w:rPr>
            </w:pPr>
            <w:r w:rsidRPr="00E06106">
              <w:rPr>
                <w:color w:val="000000"/>
                <w:sz w:val="13"/>
                <w:szCs w:val="13"/>
              </w:rPr>
              <w:t xml:space="preserve"> 71.070.862 </w:t>
            </w:r>
          </w:p>
        </w:tc>
        <w:tc>
          <w:tcPr>
            <w:tcW w:w="441" w:type="pct"/>
            <w:vAlign w:val="bottom"/>
          </w:tcPr>
          <w:p w14:paraId="6609D5D3" w14:textId="56791897" w:rsidR="000D2CDD" w:rsidRPr="00E06106" w:rsidRDefault="000D2CDD" w:rsidP="000D2CDD">
            <w:pPr>
              <w:ind w:right="37"/>
              <w:jc w:val="right"/>
              <w:rPr>
                <w:color w:val="000000"/>
                <w:sz w:val="13"/>
                <w:szCs w:val="13"/>
              </w:rPr>
            </w:pPr>
            <w:r w:rsidRPr="00E06106">
              <w:rPr>
                <w:color w:val="000000"/>
                <w:sz w:val="13"/>
                <w:szCs w:val="13"/>
              </w:rPr>
              <w:t xml:space="preserve"> 8.622.934 </w:t>
            </w:r>
          </w:p>
        </w:tc>
        <w:tc>
          <w:tcPr>
            <w:tcW w:w="441" w:type="pct"/>
            <w:vAlign w:val="bottom"/>
          </w:tcPr>
          <w:p w14:paraId="225CEDB9" w14:textId="726520A1" w:rsidR="000D2CDD" w:rsidRPr="00E06106" w:rsidRDefault="000D2CDD" w:rsidP="000D2CDD">
            <w:pPr>
              <w:ind w:right="37"/>
              <w:jc w:val="right"/>
              <w:rPr>
                <w:color w:val="000000"/>
                <w:sz w:val="13"/>
                <w:szCs w:val="13"/>
              </w:rPr>
            </w:pPr>
            <w:r w:rsidRPr="00E06106">
              <w:rPr>
                <w:color w:val="000000"/>
                <w:sz w:val="13"/>
                <w:szCs w:val="13"/>
              </w:rPr>
              <w:t xml:space="preserve"> 4.725.290 </w:t>
            </w:r>
          </w:p>
        </w:tc>
        <w:tc>
          <w:tcPr>
            <w:tcW w:w="398" w:type="pct"/>
            <w:vAlign w:val="bottom"/>
          </w:tcPr>
          <w:p w14:paraId="6218A587" w14:textId="547B5745" w:rsidR="000D2CDD" w:rsidRPr="00E06106" w:rsidRDefault="000D2CDD" w:rsidP="000D2CDD">
            <w:pPr>
              <w:ind w:right="37"/>
              <w:jc w:val="right"/>
              <w:rPr>
                <w:color w:val="000000"/>
                <w:sz w:val="13"/>
                <w:szCs w:val="13"/>
              </w:rPr>
            </w:pPr>
            <w:r w:rsidRPr="00E06106">
              <w:rPr>
                <w:color w:val="000000"/>
                <w:sz w:val="13"/>
                <w:szCs w:val="13"/>
              </w:rPr>
              <w:t xml:space="preserve"> 1.409 </w:t>
            </w:r>
          </w:p>
        </w:tc>
        <w:tc>
          <w:tcPr>
            <w:tcW w:w="487" w:type="pct"/>
            <w:vAlign w:val="bottom"/>
          </w:tcPr>
          <w:p w14:paraId="66930548" w14:textId="33D3922A"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313E81CF" w14:textId="562DE73A" w:rsidR="000D2CDD" w:rsidRPr="00E06106" w:rsidRDefault="000D2CDD" w:rsidP="000D2CDD">
            <w:pPr>
              <w:ind w:right="37"/>
              <w:jc w:val="right"/>
              <w:rPr>
                <w:color w:val="000000"/>
                <w:sz w:val="13"/>
                <w:szCs w:val="13"/>
              </w:rPr>
            </w:pPr>
            <w:r w:rsidRPr="00E06106">
              <w:rPr>
                <w:color w:val="000000"/>
                <w:sz w:val="13"/>
                <w:szCs w:val="13"/>
              </w:rPr>
              <w:t xml:space="preserve">1.010.226.467 </w:t>
            </w:r>
          </w:p>
        </w:tc>
      </w:tr>
      <w:tr w:rsidR="000D2CDD" w:rsidRPr="00E06106" w14:paraId="5780DA67" w14:textId="77777777" w:rsidTr="000D2CDD">
        <w:trPr>
          <w:trHeight w:val="131"/>
        </w:trPr>
        <w:tc>
          <w:tcPr>
            <w:tcW w:w="1424" w:type="pct"/>
            <w:vAlign w:val="bottom"/>
          </w:tcPr>
          <w:p w14:paraId="0A886765"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Diğer Mali Kuruluşlar. Sağl. Fonlar</w:t>
            </w:r>
          </w:p>
        </w:tc>
        <w:tc>
          <w:tcPr>
            <w:tcW w:w="453" w:type="pct"/>
            <w:vAlign w:val="bottom"/>
          </w:tcPr>
          <w:p w14:paraId="2DF34F41" w14:textId="5C9E689E"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53" w:type="pct"/>
            <w:vAlign w:val="bottom"/>
          </w:tcPr>
          <w:p w14:paraId="6A3447FA" w14:textId="286133C1" w:rsidR="000D2CDD" w:rsidRPr="00E06106" w:rsidRDefault="000D2CDD" w:rsidP="000D2CDD">
            <w:pPr>
              <w:ind w:right="37"/>
              <w:jc w:val="right"/>
              <w:rPr>
                <w:color w:val="000000"/>
                <w:sz w:val="13"/>
                <w:szCs w:val="13"/>
              </w:rPr>
            </w:pPr>
            <w:r w:rsidRPr="00E06106">
              <w:rPr>
                <w:color w:val="000000"/>
                <w:sz w:val="13"/>
                <w:szCs w:val="13"/>
              </w:rPr>
              <w:t xml:space="preserve"> 9.278.880 </w:t>
            </w:r>
          </w:p>
        </w:tc>
        <w:tc>
          <w:tcPr>
            <w:tcW w:w="453" w:type="pct"/>
            <w:vAlign w:val="bottom"/>
          </w:tcPr>
          <w:p w14:paraId="72BA3A14" w14:textId="2D9480D8" w:rsidR="000D2CDD" w:rsidRPr="00E06106" w:rsidRDefault="000D2CDD" w:rsidP="000D2CDD">
            <w:pPr>
              <w:ind w:right="37"/>
              <w:jc w:val="right"/>
              <w:rPr>
                <w:color w:val="000000"/>
                <w:sz w:val="13"/>
                <w:szCs w:val="13"/>
              </w:rPr>
            </w:pPr>
            <w:r w:rsidRPr="00E06106">
              <w:rPr>
                <w:color w:val="000000"/>
                <w:sz w:val="13"/>
                <w:szCs w:val="13"/>
              </w:rPr>
              <w:t xml:space="preserve"> 50.775.991 </w:t>
            </w:r>
          </w:p>
        </w:tc>
        <w:tc>
          <w:tcPr>
            <w:tcW w:w="441" w:type="pct"/>
            <w:vAlign w:val="bottom"/>
          </w:tcPr>
          <w:p w14:paraId="6D52FF8F" w14:textId="1B08B63B" w:rsidR="000D2CDD" w:rsidRPr="00E06106" w:rsidRDefault="000D2CDD" w:rsidP="000D2CDD">
            <w:pPr>
              <w:ind w:right="37"/>
              <w:jc w:val="right"/>
              <w:rPr>
                <w:color w:val="000000"/>
                <w:sz w:val="13"/>
                <w:szCs w:val="13"/>
              </w:rPr>
            </w:pPr>
            <w:r w:rsidRPr="00E06106">
              <w:rPr>
                <w:color w:val="000000"/>
                <w:sz w:val="13"/>
                <w:szCs w:val="13"/>
              </w:rPr>
              <w:t xml:space="preserve"> 72.156.452 </w:t>
            </w:r>
          </w:p>
        </w:tc>
        <w:tc>
          <w:tcPr>
            <w:tcW w:w="441" w:type="pct"/>
            <w:vAlign w:val="bottom"/>
          </w:tcPr>
          <w:p w14:paraId="2422F92D" w14:textId="17859AE1" w:rsidR="000D2CDD" w:rsidRPr="00E06106" w:rsidRDefault="000D2CDD" w:rsidP="000D2CDD">
            <w:pPr>
              <w:ind w:right="37"/>
              <w:jc w:val="right"/>
              <w:rPr>
                <w:color w:val="000000"/>
                <w:sz w:val="13"/>
                <w:szCs w:val="13"/>
              </w:rPr>
            </w:pPr>
            <w:r w:rsidRPr="00E06106">
              <w:rPr>
                <w:color w:val="000000"/>
                <w:sz w:val="13"/>
                <w:szCs w:val="13"/>
              </w:rPr>
              <w:t xml:space="preserve"> 125.227.521 </w:t>
            </w:r>
          </w:p>
        </w:tc>
        <w:tc>
          <w:tcPr>
            <w:tcW w:w="398" w:type="pct"/>
            <w:vAlign w:val="bottom"/>
          </w:tcPr>
          <w:p w14:paraId="6CBE004C" w14:textId="60436EF4" w:rsidR="000D2CDD" w:rsidRPr="00E06106" w:rsidRDefault="000D2CDD" w:rsidP="000D2CDD">
            <w:pPr>
              <w:ind w:right="37"/>
              <w:jc w:val="right"/>
              <w:rPr>
                <w:color w:val="000000"/>
                <w:sz w:val="13"/>
                <w:szCs w:val="13"/>
              </w:rPr>
            </w:pPr>
            <w:r w:rsidRPr="00E06106">
              <w:rPr>
                <w:color w:val="000000"/>
                <w:sz w:val="13"/>
                <w:szCs w:val="13"/>
              </w:rPr>
              <w:t xml:space="preserve"> 9.162.330 </w:t>
            </w:r>
          </w:p>
        </w:tc>
        <w:tc>
          <w:tcPr>
            <w:tcW w:w="487" w:type="pct"/>
            <w:vAlign w:val="bottom"/>
          </w:tcPr>
          <w:p w14:paraId="501E525A" w14:textId="409464C1"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364A3285" w14:textId="08E18F1D" w:rsidR="000D2CDD" w:rsidRPr="00E06106" w:rsidRDefault="000D2CDD" w:rsidP="000D2CDD">
            <w:pPr>
              <w:ind w:right="37"/>
              <w:jc w:val="right"/>
              <w:rPr>
                <w:color w:val="000000"/>
                <w:sz w:val="13"/>
                <w:szCs w:val="13"/>
              </w:rPr>
            </w:pPr>
            <w:r w:rsidRPr="00E06106">
              <w:rPr>
                <w:color w:val="000000"/>
                <w:sz w:val="13"/>
                <w:szCs w:val="13"/>
              </w:rPr>
              <w:t xml:space="preserve"> 266.601.174 </w:t>
            </w:r>
          </w:p>
        </w:tc>
      </w:tr>
      <w:tr w:rsidR="000D2CDD" w:rsidRPr="00E06106" w14:paraId="7B8D5E4B" w14:textId="77777777" w:rsidTr="000D2CDD">
        <w:trPr>
          <w:trHeight w:val="131"/>
        </w:trPr>
        <w:tc>
          <w:tcPr>
            <w:tcW w:w="1424" w:type="pct"/>
            <w:vAlign w:val="bottom"/>
          </w:tcPr>
          <w:p w14:paraId="05478334"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Para Piyasalarına Borçlar</w:t>
            </w:r>
          </w:p>
        </w:tc>
        <w:tc>
          <w:tcPr>
            <w:tcW w:w="453" w:type="pct"/>
            <w:vAlign w:val="bottom"/>
          </w:tcPr>
          <w:p w14:paraId="238116F1" w14:textId="2748B80F"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53" w:type="pct"/>
            <w:vAlign w:val="bottom"/>
          </w:tcPr>
          <w:p w14:paraId="2A59E61B" w14:textId="7A7D151B" w:rsidR="000D2CDD" w:rsidRPr="00E06106" w:rsidRDefault="000D2CDD" w:rsidP="000D2CDD">
            <w:pPr>
              <w:ind w:right="37"/>
              <w:jc w:val="right"/>
              <w:rPr>
                <w:color w:val="000000"/>
                <w:sz w:val="13"/>
                <w:szCs w:val="13"/>
              </w:rPr>
            </w:pPr>
            <w:r w:rsidRPr="00E06106">
              <w:rPr>
                <w:color w:val="000000"/>
                <w:sz w:val="13"/>
                <w:szCs w:val="13"/>
              </w:rPr>
              <w:t xml:space="preserve"> 86.417.458 </w:t>
            </w:r>
          </w:p>
        </w:tc>
        <w:tc>
          <w:tcPr>
            <w:tcW w:w="453" w:type="pct"/>
            <w:vAlign w:val="bottom"/>
          </w:tcPr>
          <w:p w14:paraId="55DD6962" w14:textId="28E250A6" w:rsidR="000D2CDD" w:rsidRPr="00E06106" w:rsidRDefault="000D2CDD" w:rsidP="000D2CDD">
            <w:pPr>
              <w:ind w:right="37"/>
              <w:jc w:val="right"/>
              <w:rPr>
                <w:color w:val="000000"/>
                <w:sz w:val="13"/>
                <w:szCs w:val="13"/>
              </w:rPr>
            </w:pPr>
            <w:r w:rsidRPr="00E06106">
              <w:rPr>
                <w:color w:val="000000"/>
                <w:sz w:val="13"/>
                <w:szCs w:val="13"/>
              </w:rPr>
              <w:t xml:space="preserve"> 1.602.139 </w:t>
            </w:r>
          </w:p>
        </w:tc>
        <w:tc>
          <w:tcPr>
            <w:tcW w:w="441" w:type="pct"/>
            <w:vAlign w:val="bottom"/>
          </w:tcPr>
          <w:p w14:paraId="2A20AAB2" w14:textId="6B9D533B" w:rsidR="000D2CDD" w:rsidRPr="00E06106" w:rsidRDefault="000D2CDD" w:rsidP="000D2CDD">
            <w:pPr>
              <w:ind w:right="37"/>
              <w:jc w:val="right"/>
              <w:rPr>
                <w:color w:val="000000"/>
                <w:sz w:val="13"/>
                <w:szCs w:val="13"/>
              </w:rPr>
            </w:pPr>
            <w:r w:rsidRPr="00E06106">
              <w:rPr>
                <w:color w:val="000000"/>
                <w:sz w:val="13"/>
                <w:szCs w:val="13"/>
              </w:rPr>
              <w:t xml:space="preserve"> 25.540.410 </w:t>
            </w:r>
          </w:p>
        </w:tc>
        <w:tc>
          <w:tcPr>
            <w:tcW w:w="441" w:type="pct"/>
            <w:vAlign w:val="bottom"/>
          </w:tcPr>
          <w:p w14:paraId="42413D30" w14:textId="3DA6D4C2" w:rsidR="000D2CDD" w:rsidRPr="00E06106" w:rsidRDefault="000D2CDD" w:rsidP="000D2CDD">
            <w:pPr>
              <w:ind w:right="37"/>
              <w:jc w:val="right"/>
              <w:rPr>
                <w:color w:val="000000"/>
                <w:sz w:val="13"/>
                <w:szCs w:val="13"/>
              </w:rPr>
            </w:pPr>
            <w:r w:rsidRPr="00E06106">
              <w:rPr>
                <w:color w:val="000000"/>
                <w:sz w:val="13"/>
                <w:szCs w:val="13"/>
              </w:rPr>
              <w:t xml:space="preserve"> 17.945.655 </w:t>
            </w:r>
          </w:p>
        </w:tc>
        <w:tc>
          <w:tcPr>
            <w:tcW w:w="398" w:type="pct"/>
            <w:vAlign w:val="bottom"/>
          </w:tcPr>
          <w:p w14:paraId="5BD54210" w14:textId="70CDC5BE"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87" w:type="pct"/>
            <w:vAlign w:val="bottom"/>
          </w:tcPr>
          <w:p w14:paraId="1F5441AC" w14:textId="1562A42C"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7E681F80" w14:textId="48509D76" w:rsidR="000D2CDD" w:rsidRPr="00E06106" w:rsidRDefault="000D2CDD" w:rsidP="000D2CDD">
            <w:pPr>
              <w:ind w:right="37"/>
              <w:jc w:val="right"/>
              <w:rPr>
                <w:color w:val="000000"/>
                <w:sz w:val="13"/>
                <w:szCs w:val="13"/>
              </w:rPr>
            </w:pPr>
            <w:r w:rsidRPr="00E06106">
              <w:rPr>
                <w:color w:val="000000"/>
                <w:sz w:val="13"/>
                <w:szCs w:val="13"/>
              </w:rPr>
              <w:t xml:space="preserve"> 131.505.662 </w:t>
            </w:r>
          </w:p>
        </w:tc>
      </w:tr>
      <w:tr w:rsidR="000D2CDD" w:rsidRPr="00E06106" w14:paraId="35EE4FDF" w14:textId="77777777" w:rsidTr="000D2CDD">
        <w:trPr>
          <w:trHeight w:val="131"/>
        </w:trPr>
        <w:tc>
          <w:tcPr>
            <w:tcW w:w="1424" w:type="pct"/>
            <w:vAlign w:val="bottom"/>
          </w:tcPr>
          <w:p w14:paraId="7967598E"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İhraç Edilen Menkul Değerler</w:t>
            </w:r>
          </w:p>
        </w:tc>
        <w:tc>
          <w:tcPr>
            <w:tcW w:w="453" w:type="pct"/>
            <w:vAlign w:val="bottom"/>
          </w:tcPr>
          <w:p w14:paraId="0CE39599" w14:textId="6B4A826F"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53" w:type="pct"/>
            <w:vAlign w:val="bottom"/>
          </w:tcPr>
          <w:p w14:paraId="11EECF8C" w14:textId="147FC601" w:rsidR="000D2CDD" w:rsidRPr="00E06106" w:rsidRDefault="000D2CDD" w:rsidP="000D2CDD">
            <w:pPr>
              <w:ind w:right="37"/>
              <w:jc w:val="right"/>
              <w:rPr>
                <w:color w:val="000000"/>
                <w:sz w:val="13"/>
                <w:szCs w:val="13"/>
              </w:rPr>
            </w:pPr>
            <w:r w:rsidRPr="00E06106">
              <w:rPr>
                <w:color w:val="000000"/>
                <w:sz w:val="13"/>
                <w:szCs w:val="13"/>
              </w:rPr>
              <w:t xml:space="preserve"> 7.951.058 </w:t>
            </w:r>
          </w:p>
        </w:tc>
        <w:tc>
          <w:tcPr>
            <w:tcW w:w="453" w:type="pct"/>
            <w:vAlign w:val="bottom"/>
          </w:tcPr>
          <w:p w14:paraId="119CF3D8" w14:textId="7DA57F40" w:rsidR="000D2CDD" w:rsidRPr="00E06106" w:rsidRDefault="000D2CDD" w:rsidP="000D2CDD">
            <w:pPr>
              <w:ind w:right="37"/>
              <w:jc w:val="right"/>
              <w:rPr>
                <w:color w:val="000000"/>
                <w:sz w:val="13"/>
                <w:szCs w:val="13"/>
              </w:rPr>
            </w:pPr>
            <w:r w:rsidRPr="00E06106">
              <w:rPr>
                <w:color w:val="000000"/>
                <w:sz w:val="13"/>
                <w:szCs w:val="13"/>
              </w:rPr>
              <w:t xml:space="preserve"> 25.043.064 </w:t>
            </w:r>
          </w:p>
        </w:tc>
        <w:tc>
          <w:tcPr>
            <w:tcW w:w="441" w:type="pct"/>
            <w:vAlign w:val="bottom"/>
          </w:tcPr>
          <w:p w14:paraId="4D4371F8" w14:textId="61A7BA60" w:rsidR="000D2CDD" w:rsidRPr="00E06106" w:rsidRDefault="000D2CDD" w:rsidP="000D2CDD">
            <w:pPr>
              <w:ind w:right="37"/>
              <w:jc w:val="right"/>
              <w:rPr>
                <w:color w:val="000000"/>
                <w:sz w:val="13"/>
                <w:szCs w:val="13"/>
              </w:rPr>
            </w:pPr>
            <w:r w:rsidRPr="00E06106">
              <w:rPr>
                <w:color w:val="000000"/>
                <w:sz w:val="13"/>
                <w:szCs w:val="13"/>
              </w:rPr>
              <w:t xml:space="preserve"> 57.395.168 </w:t>
            </w:r>
          </w:p>
        </w:tc>
        <w:tc>
          <w:tcPr>
            <w:tcW w:w="441" w:type="pct"/>
            <w:vAlign w:val="bottom"/>
          </w:tcPr>
          <w:p w14:paraId="2F782264" w14:textId="465CAFA0" w:rsidR="000D2CDD" w:rsidRPr="00E06106" w:rsidRDefault="000D2CDD" w:rsidP="000D2CDD">
            <w:pPr>
              <w:ind w:right="37"/>
              <w:jc w:val="right"/>
              <w:rPr>
                <w:color w:val="000000"/>
                <w:sz w:val="13"/>
                <w:szCs w:val="13"/>
              </w:rPr>
            </w:pPr>
            <w:r w:rsidRPr="00E06106">
              <w:rPr>
                <w:color w:val="000000"/>
                <w:sz w:val="13"/>
                <w:szCs w:val="13"/>
              </w:rPr>
              <w:t xml:space="preserve"> 81.834.933 </w:t>
            </w:r>
          </w:p>
        </w:tc>
        <w:tc>
          <w:tcPr>
            <w:tcW w:w="398" w:type="pct"/>
            <w:vAlign w:val="bottom"/>
          </w:tcPr>
          <w:p w14:paraId="2ECC345D" w14:textId="2D301425" w:rsidR="000D2CDD" w:rsidRPr="00E06106" w:rsidRDefault="000D2CDD" w:rsidP="000D2CDD">
            <w:pPr>
              <w:ind w:right="37"/>
              <w:jc w:val="right"/>
              <w:rPr>
                <w:color w:val="000000"/>
                <w:sz w:val="13"/>
                <w:szCs w:val="13"/>
              </w:rPr>
            </w:pPr>
            <w:r w:rsidRPr="00E06106">
              <w:rPr>
                <w:color w:val="000000"/>
                <w:sz w:val="13"/>
                <w:szCs w:val="13"/>
              </w:rPr>
              <w:t xml:space="preserve"> 13.854.257 </w:t>
            </w:r>
          </w:p>
        </w:tc>
        <w:tc>
          <w:tcPr>
            <w:tcW w:w="487" w:type="pct"/>
            <w:vAlign w:val="bottom"/>
          </w:tcPr>
          <w:p w14:paraId="6B01AC0C" w14:textId="0D542E5B"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3A324783" w14:textId="4A5F82A2" w:rsidR="000D2CDD" w:rsidRPr="00E06106" w:rsidRDefault="000D2CDD" w:rsidP="000D2CDD">
            <w:pPr>
              <w:ind w:right="37"/>
              <w:jc w:val="right"/>
              <w:rPr>
                <w:color w:val="000000"/>
                <w:sz w:val="13"/>
                <w:szCs w:val="13"/>
              </w:rPr>
            </w:pPr>
            <w:r w:rsidRPr="00E06106">
              <w:rPr>
                <w:color w:val="000000"/>
                <w:sz w:val="13"/>
                <w:szCs w:val="13"/>
              </w:rPr>
              <w:t xml:space="preserve"> 186.078.480 </w:t>
            </w:r>
          </w:p>
        </w:tc>
      </w:tr>
      <w:tr w:rsidR="000D2CDD" w:rsidRPr="00E06106" w14:paraId="66CE66BA" w14:textId="77777777" w:rsidTr="000D2CDD">
        <w:trPr>
          <w:trHeight w:val="131"/>
        </w:trPr>
        <w:tc>
          <w:tcPr>
            <w:tcW w:w="1424" w:type="pct"/>
            <w:vAlign w:val="bottom"/>
          </w:tcPr>
          <w:p w14:paraId="127AEB57"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Muhtelif Borçlar</w:t>
            </w:r>
          </w:p>
        </w:tc>
        <w:tc>
          <w:tcPr>
            <w:tcW w:w="453" w:type="pct"/>
            <w:vAlign w:val="bottom"/>
          </w:tcPr>
          <w:p w14:paraId="10A32D78" w14:textId="600A8D98"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53" w:type="pct"/>
            <w:vAlign w:val="bottom"/>
          </w:tcPr>
          <w:p w14:paraId="5F14054C" w14:textId="26428362" w:rsidR="000D2CDD" w:rsidRPr="00E06106" w:rsidRDefault="000D2CDD" w:rsidP="000D2CDD">
            <w:pPr>
              <w:ind w:right="37"/>
              <w:jc w:val="right"/>
              <w:rPr>
                <w:color w:val="000000"/>
                <w:sz w:val="13"/>
                <w:szCs w:val="13"/>
              </w:rPr>
            </w:pPr>
            <w:r w:rsidRPr="00E06106">
              <w:rPr>
                <w:color w:val="000000"/>
                <w:sz w:val="13"/>
                <w:szCs w:val="13"/>
              </w:rPr>
              <w:t xml:space="preserve"> 93.020.350 </w:t>
            </w:r>
          </w:p>
        </w:tc>
        <w:tc>
          <w:tcPr>
            <w:tcW w:w="453" w:type="pct"/>
            <w:vAlign w:val="bottom"/>
          </w:tcPr>
          <w:p w14:paraId="1E1C1100" w14:textId="67CF957C"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1" w:type="pct"/>
            <w:vAlign w:val="bottom"/>
          </w:tcPr>
          <w:p w14:paraId="35C4DF0E" w14:textId="129C5315"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1" w:type="pct"/>
            <w:vAlign w:val="bottom"/>
          </w:tcPr>
          <w:p w14:paraId="5CADDC73" w14:textId="3D8B57CA"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398" w:type="pct"/>
            <w:vAlign w:val="bottom"/>
          </w:tcPr>
          <w:p w14:paraId="14EF02BE" w14:textId="7C7D1D0C"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87" w:type="pct"/>
            <w:vAlign w:val="bottom"/>
          </w:tcPr>
          <w:p w14:paraId="3048FA22" w14:textId="5F1961F5"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49" w:type="pct"/>
            <w:vAlign w:val="bottom"/>
          </w:tcPr>
          <w:p w14:paraId="7AB0AC49" w14:textId="210CA721" w:rsidR="000D2CDD" w:rsidRPr="00E06106" w:rsidRDefault="000D2CDD" w:rsidP="000D2CDD">
            <w:pPr>
              <w:ind w:right="37"/>
              <w:jc w:val="right"/>
              <w:rPr>
                <w:color w:val="000000"/>
                <w:sz w:val="13"/>
                <w:szCs w:val="13"/>
              </w:rPr>
            </w:pPr>
            <w:r w:rsidRPr="00E06106">
              <w:rPr>
                <w:color w:val="000000"/>
                <w:sz w:val="13"/>
                <w:szCs w:val="13"/>
              </w:rPr>
              <w:t xml:space="preserve"> 93.020.350 </w:t>
            </w:r>
          </w:p>
        </w:tc>
      </w:tr>
      <w:tr w:rsidR="000D2CDD" w:rsidRPr="00E06106" w14:paraId="29298816" w14:textId="77777777" w:rsidTr="000D2CDD">
        <w:trPr>
          <w:trHeight w:val="149"/>
        </w:trPr>
        <w:tc>
          <w:tcPr>
            <w:tcW w:w="1424" w:type="pct"/>
            <w:vAlign w:val="bottom"/>
          </w:tcPr>
          <w:p w14:paraId="1747D14D" w14:textId="77777777" w:rsidR="000D2CDD" w:rsidRPr="00E06106" w:rsidRDefault="000D2CDD" w:rsidP="000D2CDD">
            <w:pPr>
              <w:widowControl w:val="0"/>
              <w:autoSpaceDE w:val="0"/>
              <w:autoSpaceDN w:val="0"/>
              <w:adjustRightInd w:val="0"/>
              <w:ind w:left="165"/>
              <w:rPr>
                <w:rFonts w:eastAsia="Arial Unicode MS"/>
                <w:sz w:val="13"/>
                <w:szCs w:val="13"/>
              </w:rPr>
            </w:pPr>
            <w:r w:rsidRPr="00E06106">
              <w:rPr>
                <w:rFonts w:eastAsia="Arial Unicode MS"/>
                <w:sz w:val="13"/>
                <w:szCs w:val="13"/>
              </w:rPr>
              <w:t xml:space="preserve">Diğer Yükümlülükler </w:t>
            </w:r>
            <w:r w:rsidRPr="00E06106">
              <w:rPr>
                <w:sz w:val="13"/>
                <w:szCs w:val="13"/>
                <w:vertAlign w:val="superscript"/>
              </w:rPr>
              <w:t>(8)</w:t>
            </w:r>
          </w:p>
        </w:tc>
        <w:tc>
          <w:tcPr>
            <w:tcW w:w="453" w:type="pct"/>
            <w:vAlign w:val="bottom"/>
          </w:tcPr>
          <w:p w14:paraId="393547BF" w14:textId="767E4604" w:rsidR="000D2CDD" w:rsidRPr="00E06106" w:rsidRDefault="000D2CDD" w:rsidP="000D2CDD">
            <w:pPr>
              <w:ind w:right="37"/>
              <w:jc w:val="right"/>
              <w:rPr>
                <w:color w:val="000000"/>
                <w:sz w:val="13"/>
                <w:szCs w:val="13"/>
              </w:rPr>
            </w:pPr>
            <w:r w:rsidRPr="00E06106">
              <w:rPr>
                <w:color w:val="000000"/>
                <w:sz w:val="13"/>
                <w:szCs w:val="13"/>
              </w:rPr>
              <w:t xml:space="preserve"> - </w:t>
            </w:r>
          </w:p>
        </w:tc>
        <w:tc>
          <w:tcPr>
            <w:tcW w:w="453" w:type="pct"/>
            <w:vAlign w:val="bottom"/>
          </w:tcPr>
          <w:p w14:paraId="4C0E3CE2" w14:textId="6D1332A4" w:rsidR="000D2CDD" w:rsidRPr="00E06106" w:rsidRDefault="000D2CDD" w:rsidP="000D2CDD">
            <w:pPr>
              <w:ind w:right="37"/>
              <w:jc w:val="right"/>
              <w:rPr>
                <w:color w:val="000000"/>
                <w:sz w:val="13"/>
                <w:szCs w:val="13"/>
              </w:rPr>
            </w:pPr>
            <w:r w:rsidRPr="00E06106">
              <w:rPr>
                <w:color w:val="000000"/>
                <w:sz w:val="13"/>
                <w:szCs w:val="13"/>
              </w:rPr>
              <w:t xml:space="preserve"> 46.326.278 </w:t>
            </w:r>
          </w:p>
        </w:tc>
        <w:tc>
          <w:tcPr>
            <w:tcW w:w="453" w:type="pct"/>
            <w:vAlign w:val="bottom"/>
          </w:tcPr>
          <w:p w14:paraId="5942836A" w14:textId="2A490BD9" w:rsidR="000D2CDD" w:rsidRPr="00E06106" w:rsidRDefault="000D2CDD" w:rsidP="000D2CDD">
            <w:pPr>
              <w:ind w:right="37"/>
              <w:jc w:val="right"/>
              <w:rPr>
                <w:color w:val="000000"/>
                <w:sz w:val="13"/>
                <w:szCs w:val="13"/>
              </w:rPr>
            </w:pPr>
            <w:r w:rsidRPr="00E06106">
              <w:rPr>
                <w:color w:val="000000"/>
                <w:sz w:val="13"/>
                <w:szCs w:val="13"/>
              </w:rPr>
              <w:t xml:space="preserve"> 10.344.002 </w:t>
            </w:r>
          </w:p>
        </w:tc>
        <w:tc>
          <w:tcPr>
            <w:tcW w:w="441" w:type="pct"/>
            <w:vAlign w:val="bottom"/>
          </w:tcPr>
          <w:p w14:paraId="67B86720" w14:textId="0C228041" w:rsidR="000D2CDD" w:rsidRPr="00E06106" w:rsidRDefault="000D2CDD" w:rsidP="000D2CDD">
            <w:pPr>
              <w:ind w:right="37"/>
              <w:jc w:val="right"/>
              <w:rPr>
                <w:color w:val="000000"/>
                <w:sz w:val="13"/>
                <w:szCs w:val="13"/>
              </w:rPr>
            </w:pPr>
            <w:r w:rsidRPr="00E06106">
              <w:rPr>
                <w:color w:val="000000"/>
                <w:sz w:val="13"/>
                <w:szCs w:val="13"/>
              </w:rPr>
              <w:t xml:space="preserve"> 3.552.856 </w:t>
            </w:r>
          </w:p>
        </w:tc>
        <w:tc>
          <w:tcPr>
            <w:tcW w:w="441" w:type="pct"/>
            <w:vAlign w:val="bottom"/>
          </w:tcPr>
          <w:p w14:paraId="28592CDD" w14:textId="47EFA161" w:rsidR="000D2CDD" w:rsidRPr="00E06106" w:rsidRDefault="000D2CDD" w:rsidP="000D2CDD">
            <w:pPr>
              <w:ind w:right="37"/>
              <w:jc w:val="right"/>
              <w:rPr>
                <w:color w:val="000000"/>
                <w:sz w:val="13"/>
                <w:szCs w:val="13"/>
              </w:rPr>
            </w:pPr>
            <w:r w:rsidRPr="00E06106">
              <w:rPr>
                <w:color w:val="000000"/>
                <w:sz w:val="13"/>
                <w:szCs w:val="13"/>
              </w:rPr>
              <w:t xml:space="preserve"> 6.694.771 </w:t>
            </w:r>
          </w:p>
        </w:tc>
        <w:tc>
          <w:tcPr>
            <w:tcW w:w="398" w:type="pct"/>
            <w:vAlign w:val="bottom"/>
          </w:tcPr>
          <w:p w14:paraId="001AE5E4" w14:textId="08A8D196" w:rsidR="000D2CDD" w:rsidRPr="00E06106" w:rsidRDefault="000D2CDD" w:rsidP="000D2CDD">
            <w:pPr>
              <w:ind w:right="37"/>
              <w:jc w:val="right"/>
              <w:rPr>
                <w:color w:val="000000"/>
                <w:sz w:val="13"/>
                <w:szCs w:val="13"/>
              </w:rPr>
            </w:pPr>
            <w:r w:rsidRPr="00E06106">
              <w:rPr>
                <w:color w:val="000000"/>
                <w:sz w:val="13"/>
                <w:szCs w:val="13"/>
              </w:rPr>
              <w:t xml:space="preserve"> 544.913 </w:t>
            </w:r>
          </w:p>
        </w:tc>
        <w:tc>
          <w:tcPr>
            <w:tcW w:w="487" w:type="pct"/>
            <w:vAlign w:val="bottom"/>
          </w:tcPr>
          <w:p w14:paraId="22F219DF" w14:textId="1085AAFB" w:rsidR="000D2CDD" w:rsidRPr="00E06106" w:rsidRDefault="000D2CDD" w:rsidP="000D2CDD">
            <w:pPr>
              <w:ind w:right="37"/>
              <w:jc w:val="right"/>
              <w:rPr>
                <w:color w:val="000000"/>
                <w:sz w:val="13"/>
                <w:szCs w:val="13"/>
              </w:rPr>
            </w:pPr>
            <w:r w:rsidRPr="00E06106">
              <w:rPr>
                <w:color w:val="000000"/>
                <w:sz w:val="13"/>
                <w:szCs w:val="13"/>
              </w:rPr>
              <w:t xml:space="preserve"> 201.524.171 </w:t>
            </w:r>
          </w:p>
        </w:tc>
        <w:tc>
          <w:tcPr>
            <w:tcW w:w="449" w:type="pct"/>
            <w:vAlign w:val="bottom"/>
          </w:tcPr>
          <w:p w14:paraId="3CD742C6" w14:textId="7248C8FC" w:rsidR="000D2CDD" w:rsidRPr="00E06106" w:rsidRDefault="000D2CDD" w:rsidP="000D2CDD">
            <w:pPr>
              <w:ind w:right="37"/>
              <w:jc w:val="right"/>
              <w:rPr>
                <w:color w:val="000000"/>
                <w:sz w:val="13"/>
                <w:szCs w:val="13"/>
              </w:rPr>
            </w:pPr>
            <w:r w:rsidRPr="00E06106">
              <w:rPr>
                <w:color w:val="000000"/>
                <w:sz w:val="13"/>
                <w:szCs w:val="13"/>
              </w:rPr>
              <w:t xml:space="preserve"> 268.986.991 </w:t>
            </w:r>
          </w:p>
        </w:tc>
      </w:tr>
      <w:tr w:rsidR="000D2CDD" w:rsidRPr="00E06106" w14:paraId="522C4951" w14:textId="77777777" w:rsidTr="000D2CDD">
        <w:trPr>
          <w:trHeight w:val="131"/>
        </w:trPr>
        <w:tc>
          <w:tcPr>
            <w:tcW w:w="1424" w:type="pct"/>
            <w:tcBorders>
              <w:top w:val="single" w:sz="4" w:space="0" w:color="auto"/>
              <w:bottom w:val="single" w:sz="4" w:space="0" w:color="auto"/>
            </w:tcBorders>
          </w:tcPr>
          <w:p w14:paraId="39568BE2" w14:textId="77777777" w:rsidR="000D2CDD" w:rsidRPr="00E06106" w:rsidRDefault="000D2CDD" w:rsidP="000D2CDD">
            <w:pPr>
              <w:pStyle w:val="Heading3"/>
              <w:keepNext w:val="0"/>
              <w:widowControl w:val="0"/>
              <w:rPr>
                <w:rFonts w:ascii="Times New Roman" w:eastAsia="Arial Unicode MS" w:hAnsi="Times New Roman"/>
                <w:sz w:val="13"/>
                <w:szCs w:val="13"/>
              </w:rPr>
            </w:pPr>
            <w:r w:rsidRPr="00E06106">
              <w:rPr>
                <w:rFonts w:ascii="Times New Roman" w:eastAsia="Arial Unicode MS" w:hAnsi="Times New Roman"/>
                <w:sz w:val="13"/>
                <w:szCs w:val="13"/>
              </w:rPr>
              <w:t>Toplam Yükümlülükler</w:t>
            </w:r>
          </w:p>
        </w:tc>
        <w:tc>
          <w:tcPr>
            <w:tcW w:w="453" w:type="pct"/>
            <w:tcBorders>
              <w:top w:val="single" w:sz="4" w:space="0" w:color="auto"/>
              <w:bottom w:val="single" w:sz="4" w:space="0" w:color="auto"/>
            </w:tcBorders>
            <w:vAlign w:val="bottom"/>
          </w:tcPr>
          <w:p w14:paraId="4841396A" w14:textId="34033A61" w:rsidR="000D2CDD" w:rsidRPr="00E06106" w:rsidRDefault="000D2CDD" w:rsidP="000D2CDD">
            <w:pPr>
              <w:ind w:right="37"/>
              <w:jc w:val="right"/>
              <w:rPr>
                <w:b/>
                <w:bCs/>
                <w:color w:val="000000"/>
                <w:sz w:val="13"/>
                <w:szCs w:val="13"/>
              </w:rPr>
            </w:pPr>
            <w:r w:rsidRPr="00E06106">
              <w:rPr>
                <w:b/>
                <w:bCs/>
                <w:color w:val="000000"/>
                <w:sz w:val="13"/>
                <w:szCs w:val="13"/>
              </w:rPr>
              <w:t xml:space="preserve"> 404.835.163 </w:t>
            </w:r>
          </w:p>
        </w:tc>
        <w:tc>
          <w:tcPr>
            <w:tcW w:w="453" w:type="pct"/>
            <w:tcBorders>
              <w:top w:val="single" w:sz="4" w:space="0" w:color="auto"/>
              <w:bottom w:val="single" w:sz="4" w:space="0" w:color="auto"/>
            </w:tcBorders>
            <w:vAlign w:val="bottom"/>
          </w:tcPr>
          <w:p w14:paraId="094468F5" w14:textId="7F943A06" w:rsidR="000D2CDD" w:rsidRPr="00E06106" w:rsidRDefault="000D2CDD" w:rsidP="000D2CDD">
            <w:pPr>
              <w:ind w:right="37"/>
              <w:jc w:val="right"/>
              <w:rPr>
                <w:b/>
                <w:bCs/>
                <w:color w:val="000000"/>
                <w:sz w:val="13"/>
                <w:szCs w:val="13"/>
              </w:rPr>
            </w:pPr>
            <w:r w:rsidRPr="00E06106">
              <w:rPr>
                <w:b/>
                <w:bCs/>
                <w:color w:val="000000"/>
                <w:sz w:val="13"/>
                <w:szCs w:val="13"/>
              </w:rPr>
              <w:t xml:space="preserve"> 782.994.954 </w:t>
            </w:r>
          </w:p>
        </w:tc>
        <w:tc>
          <w:tcPr>
            <w:tcW w:w="453" w:type="pct"/>
            <w:tcBorders>
              <w:top w:val="single" w:sz="4" w:space="0" w:color="auto"/>
              <w:bottom w:val="single" w:sz="4" w:space="0" w:color="auto"/>
            </w:tcBorders>
            <w:vAlign w:val="bottom"/>
          </w:tcPr>
          <w:p w14:paraId="207B437E" w14:textId="61290635" w:rsidR="000D2CDD" w:rsidRPr="00E06106" w:rsidRDefault="000D2CDD" w:rsidP="000D2CDD">
            <w:pPr>
              <w:ind w:right="37"/>
              <w:jc w:val="right"/>
              <w:rPr>
                <w:b/>
                <w:bCs/>
                <w:color w:val="000000"/>
                <w:sz w:val="13"/>
                <w:szCs w:val="13"/>
              </w:rPr>
            </w:pPr>
            <w:r w:rsidRPr="00E06106">
              <w:rPr>
                <w:b/>
                <w:bCs/>
                <w:color w:val="000000"/>
                <w:sz w:val="13"/>
                <w:szCs w:val="13"/>
              </w:rPr>
              <w:t xml:space="preserve"> 169.729.187 </w:t>
            </w:r>
          </w:p>
        </w:tc>
        <w:tc>
          <w:tcPr>
            <w:tcW w:w="441" w:type="pct"/>
            <w:tcBorders>
              <w:top w:val="single" w:sz="4" w:space="0" w:color="auto"/>
              <w:bottom w:val="single" w:sz="4" w:space="0" w:color="auto"/>
            </w:tcBorders>
            <w:vAlign w:val="bottom"/>
          </w:tcPr>
          <w:p w14:paraId="33D8ED00" w14:textId="15F64D4A" w:rsidR="000D2CDD" w:rsidRPr="00E06106" w:rsidRDefault="000D2CDD" w:rsidP="000D2CDD">
            <w:pPr>
              <w:ind w:right="37"/>
              <w:jc w:val="right"/>
              <w:rPr>
                <w:b/>
                <w:bCs/>
                <w:color w:val="000000"/>
                <w:sz w:val="13"/>
                <w:szCs w:val="13"/>
              </w:rPr>
            </w:pPr>
            <w:r w:rsidRPr="00E06106">
              <w:rPr>
                <w:b/>
                <w:bCs/>
                <w:color w:val="000000"/>
                <w:sz w:val="13"/>
                <w:szCs w:val="13"/>
              </w:rPr>
              <w:t xml:space="preserve"> 172.807.523 </w:t>
            </w:r>
          </w:p>
        </w:tc>
        <w:tc>
          <w:tcPr>
            <w:tcW w:w="441" w:type="pct"/>
            <w:tcBorders>
              <w:top w:val="single" w:sz="4" w:space="0" w:color="auto"/>
              <w:bottom w:val="single" w:sz="4" w:space="0" w:color="auto"/>
            </w:tcBorders>
            <w:vAlign w:val="bottom"/>
          </w:tcPr>
          <w:p w14:paraId="2408E3A1" w14:textId="02B17534" w:rsidR="000D2CDD" w:rsidRPr="00E06106" w:rsidRDefault="000D2CDD" w:rsidP="000D2CDD">
            <w:pPr>
              <w:ind w:right="37"/>
              <w:jc w:val="right"/>
              <w:rPr>
                <w:b/>
                <w:bCs/>
                <w:color w:val="000000"/>
                <w:sz w:val="13"/>
                <w:szCs w:val="13"/>
              </w:rPr>
            </w:pPr>
            <w:r w:rsidRPr="00E06106">
              <w:rPr>
                <w:b/>
                <w:bCs/>
                <w:color w:val="000000"/>
                <w:sz w:val="13"/>
                <w:szCs w:val="13"/>
              </w:rPr>
              <w:t xml:space="preserve"> 236.428.170 </w:t>
            </w:r>
          </w:p>
        </w:tc>
        <w:tc>
          <w:tcPr>
            <w:tcW w:w="398" w:type="pct"/>
            <w:tcBorders>
              <w:top w:val="single" w:sz="4" w:space="0" w:color="auto"/>
              <w:bottom w:val="single" w:sz="4" w:space="0" w:color="auto"/>
            </w:tcBorders>
            <w:vAlign w:val="bottom"/>
          </w:tcPr>
          <w:p w14:paraId="04116E09" w14:textId="65786788" w:rsidR="000D2CDD" w:rsidRPr="00E06106" w:rsidRDefault="000D2CDD" w:rsidP="000D2CDD">
            <w:pPr>
              <w:ind w:right="37"/>
              <w:jc w:val="right"/>
              <w:rPr>
                <w:b/>
                <w:bCs/>
                <w:color w:val="000000"/>
                <w:sz w:val="13"/>
                <w:szCs w:val="13"/>
              </w:rPr>
            </w:pPr>
            <w:r w:rsidRPr="00E06106">
              <w:rPr>
                <w:b/>
                <w:bCs/>
                <w:color w:val="000000"/>
                <w:sz w:val="13"/>
                <w:szCs w:val="13"/>
              </w:rPr>
              <w:t xml:space="preserve"> 23.562.909 </w:t>
            </w:r>
          </w:p>
        </w:tc>
        <w:tc>
          <w:tcPr>
            <w:tcW w:w="487" w:type="pct"/>
            <w:tcBorders>
              <w:top w:val="single" w:sz="4" w:space="0" w:color="auto"/>
              <w:bottom w:val="single" w:sz="4" w:space="0" w:color="auto"/>
            </w:tcBorders>
            <w:vAlign w:val="bottom"/>
          </w:tcPr>
          <w:p w14:paraId="2BB6FAE1" w14:textId="50027397" w:rsidR="000D2CDD" w:rsidRPr="00E06106" w:rsidRDefault="000D2CDD" w:rsidP="000D2CDD">
            <w:pPr>
              <w:ind w:right="37"/>
              <w:jc w:val="right"/>
              <w:rPr>
                <w:b/>
                <w:bCs/>
                <w:color w:val="000000"/>
                <w:sz w:val="13"/>
                <w:szCs w:val="13"/>
              </w:rPr>
            </w:pPr>
            <w:r w:rsidRPr="00E06106">
              <w:rPr>
                <w:b/>
                <w:bCs/>
                <w:color w:val="000000"/>
                <w:sz w:val="13"/>
                <w:szCs w:val="13"/>
              </w:rPr>
              <w:t xml:space="preserve"> 201.524.171 </w:t>
            </w:r>
          </w:p>
        </w:tc>
        <w:tc>
          <w:tcPr>
            <w:tcW w:w="449" w:type="pct"/>
            <w:tcBorders>
              <w:top w:val="single" w:sz="4" w:space="0" w:color="auto"/>
              <w:bottom w:val="single" w:sz="4" w:space="0" w:color="auto"/>
            </w:tcBorders>
            <w:vAlign w:val="bottom"/>
          </w:tcPr>
          <w:p w14:paraId="25C358A4" w14:textId="0E8C755C" w:rsidR="000D2CDD" w:rsidRPr="00E06106" w:rsidRDefault="000D2CDD" w:rsidP="000D2CDD">
            <w:pPr>
              <w:ind w:right="37"/>
              <w:jc w:val="right"/>
              <w:rPr>
                <w:b/>
                <w:bCs/>
                <w:color w:val="000000"/>
                <w:sz w:val="13"/>
                <w:szCs w:val="13"/>
              </w:rPr>
            </w:pPr>
            <w:r w:rsidRPr="00E06106">
              <w:rPr>
                <w:b/>
                <w:bCs/>
                <w:color w:val="000000"/>
                <w:sz w:val="13"/>
                <w:szCs w:val="13"/>
              </w:rPr>
              <w:t xml:space="preserve">1.991.882.077 </w:t>
            </w:r>
          </w:p>
        </w:tc>
      </w:tr>
      <w:tr w:rsidR="000D2CDD" w:rsidRPr="00E06106" w14:paraId="6BB47D4F" w14:textId="77777777" w:rsidTr="000D2CDD">
        <w:trPr>
          <w:trHeight w:val="131"/>
        </w:trPr>
        <w:tc>
          <w:tcPr>
            <w:tcW w:w="1424" w:type="pct"/>
            <w:tcBorders>
              <w:top w:val="single" w:sz="4" w:space="0" w:color="auto"/>
              <w:bottom w:val="single" w:sz="4" w:space="0" w:color="auto"/>
            </w:tcBorders>
          </w:tcPr>
          <w:p w14:paraId="08059C0B" w14:textId="77777777" w:rsidR="000D2CDD" w:rsidRPr="00E06106" w:rsidRDefault="000D2CDD" w:rsidP="000D2CDD">
            <w:pPr>
              <w:pStyle w:val="Heading3"/>
              <w:keepNext w:val="0"/>
              <w:widowControl w:val="0"/>
              <w:rPr>
                <w:rFonts w:ascii="Times New Roman" w:eastAsia="Arial Unicode MS" w:hAnsi="Times New Roman"/>
                <w:sz w:val="13"/>
                <w:szCs w:val="13"/>
              </w:rPr>
            </w:pPr>
          </w:p>
        </w:tc>
        <w:tc>
          <w:tcPr>
            <w:tcW w:w="453" w:type="pct"/>
            <w:tcBorders>
              <w:top w:val="single" w:sz="4" w:space="0" w:color="auto"/>
              <w:bottom w:val="single" w:sz="4" w:space="0" w:color="auto"/>
            </w:tcBorders>
            <w:vAlign w:val="bottom"/>
          </w:tcPr>
          <w:p w14:paraId="5A400FE3" w14:textId="71D6C1FF" w:rsidR="000D2CDD" w:rsidRPr="00E06106" w:rsidRDefault="000D2CDD" w:rsidP="000D2CDD">
            <w:pPr>
              <w:ind w:right="37"/>
              <w:jc w:val="right"/>
              <w:rPr>
                <w:color w:val="000000"/>
                <w:sz w:val="13"/>
                <w:szCs w:val="13"/>
              </w:rPr>
            </w:pPr>
          </w:p>
        </w:tc>
        <w:tc>
          <w:tcPr>
            <w:tcW w:w="453" w:type="pct"/>
            <w:tcBorders>
              <w:top w:val="single" w:sz="4" w:space="0" w:color="auto"/>
              <w:bottom w:val="single" w:sz="4" w:space="0" w:color="auto"/>
            </w:tcBorders>
            <w:vAlign w:val="bottom"/>
          </w:tcPr>
          <w:p w14:paraId="66AE52A7" w14:textId="1085A34F" w:rsidR="000D2CDD" w:rsidRPr="00E06106" w:rsidRDefault="000D2CDD" w:rsidP="000D2CDD">
            <w:pPr>
              <w:ind w:right="37"/>
              <w:jc w:val="right"/>
              <w:rPr>
                <w:color w:val="000000"/>
                <w:sz w:val="13"/>
                <w:szCs w:val="13"/>
              </w:rPr>
            </w:pPr>
          </w:p>
        </w:tc>
        <w:tc>
          <w:tcPr>
            <w:tcW w:w="453" w:type="pct"/>
            <w:tcBorders>
              <w:top w:val="single" w:sz="4" w:space="0" w:color="auto"/>
              <w:bottom w:val="single" w:sz="4" w:space="0" w:color="auto"/>
            </w:tcBorders>
            <w:vAlign w:val="bottom"/>
          </w:tcPr>
          <w:p w14:paraId="48A5ACAE" w14:textId="54C479E8" w:rsidR="000D2CDD" w:rsidRPr="00E06106" w:rsidRDefault="000D2CDD" w:rsidP="000D2CDD">
            <w:pPr>
              <w:ind w:right="37"/>
              <w:jc w:val="right"/>
              <w:rPr>
                <w:color w:val="000000"/>
                <w:sz w:val="13"/>
                <w:szCs w:val="13"/>
              </w:rPr>
            </w:pPr>
          </w:p>
        </w:tc>
        <w:tc>
          <w:tcPr>
            <w:tcW w:w="441" w:type="pct"/>
            <w:tcBorders>
              <w:top w:val="single" w:sz="4" w:space="0" w:color="auto"/>
              <w:bottom w:val="single" w:sz="4" w:space="0" w:color="auto"/>
            </w:tcBorders>
            <w:vAlign w:val="bottom"/>
          </w:tcPr>
          <w:p w14:paraId="16DE6B27" w14:textId="74F0CBB9" w:rsidR="000D2CDD" w:rsidRPr="00E06106" w:rsidRDefault="000D2CDD" w:rsidP="000D2CDD">
            <w:pPr>
              <w:ind w:right="37"/>
              <w:jc w:val="right"/>
              <w:rPr>
                <w:color w:val="000000"/>
                <w:sz w:val="13"/>
                <w:szCs w:val="13"/>
              </w:rPr>
            </w:pPr>
          </w:p>
        </w:tc>
        <w:tc>
          <w:tcPr>
            <w:tcW w:w="441" w:type="pct"/>
            <w:tcBorders>
              <w:top w:val="single" w:sz="4" w:space="0" w:color="auto"/>
              <w:bottom w:val="single" w:sz="4" w:space="0" w:color="auto"/>
            </w:tcBorders>
            <w:vAlign w:val="bottom"/>
          </w:tcPr>
          <w:p w14:paraId="6DC165C5" w14:textId="7248FBCD" w:rsidR="000D2CDD" w:rsidRPr="00E06106" w:rsidRDefault="000D2CDD" w:rsidP="000D2CDD">
            <w:pPr>
              <w:ind w:right="37"/>
              <w:jc w:val="right"/>
              <w:rPr>
                <w:color w:val="000000"/>
                <w:sz w:val="13"/>
                <w:szCs w:val="13"/>
              </w:rPr>
            </w:pPr>
          </w:p>
        </w:tc>
        <w:tc>
          <w:tcPr>
            <w:tcW w:w="398" w:type="pct"/>
            <w:tcBorders>
              <w:top w:val="single" w:sz="4" w:space="0" w:color="auto"/>
              <w:bottom w:val="single" w:sz="4" w:space="0" w:color="auto"/>
            </w:tcBorders>
            <w:vAlign w:val="bottom"/>
          </w:tcPr>
          <w:p w14:paraId="2F6A3605" w14:textId="11B545F1" w:rsidR="000D2CDD" w:rsidRPr="00E06106" w:rsidRDefault="000D2CDD" w:rsidP="000D2CDD">
            <w:pPr>
              <w:ind w:right="37"/>
              <w:jc w:val="right"/>
              <w:rPr>
                <w:color w:val="000000"/>
                <w:sz w:val="13"/>
                <w:szCs w:val="13"/>
              </w:rPr>
            </w:pPr>
          </w:p>
        </w:tc>
        <w:tc>
          <w:tcPr>
            <w:tcW w:w="487" w:type="pct"/>
            <w:tcBorders>
              <w:top w:val="single" w:sz="4" w:space="0" w:color="auto"/>
              <w:bottom w:val="single" w:sz="4" w:space="0" w:color="auto"/>
            </w:tcBorders>
            <w:vAlign w:val="bottom"/>
          </w:tcPr>
          <w:p w14:paraId="18A7369C" w14:textId="4AB15FCE" w:rsidR="000D2CDD" w:rsidRPr="00E06106" w:rsidRDefault="000D2CDD" w:rsidP="000D2CDD">
            <w:pPr>
              <w:ind w:right="37"/>
              <w:jc w:val="right"/>
              <w:rPr>
                <w:color w:val="000000"/>
                <w:sz w:val="13"/>
                <w:szCs w:val="13"/>
              </w:rPr>
            </w:pPr>
          </w:p>
        </w:tc>
        <w:tc>
          <w:tcPr>
            <w:tcW w:w="449" w:type="pct"/>
            <w:tcBorders>
              <w:top w:val="single" w:sz="4" w:space="0" w:color="auto"/>
              <w:bottom w:val="single" w:sz="4" w:space="0" w:color="auto"/>
            </w:tcBorders>
            <w:vAlign w:val="bottom"/>
          </w:tcPr>
          <w:p w14:paraId="61E6BB83" w14:textId="3D7EF608" w:rsidR="000D2CDD" w:rsidRPr="00E06106" w:rsidRDefault="000D2CDD" w:rsidP="000D2CDD">
            <w:pPr>
              <w:ind w:right="37"/>
              <w:jc w:val="right"/>
              <w:rPr>
                <w:color w:val="000000"/>
                <w:sz w:val="13"/>
                <w:szCs w:val="13"/>
              </w:rPr>
            </w:pPr>
          </w:p>
        </w:tc>
      </w:tr>
      <w:tr w:rsidR="000D2CDD" w:rsidRPr="00E06106" w14:paraId="41CB98E1" w14:textId="77777777" w:rsidTr="000D2CDD">
        <w:trPr>
          <w:trHeight w:val="99"/>
        </w:trPr>
        <w:tc>
          <w:tcPr>
            <w:tcW w:w="1424" w:type="pct"/>
            <w:tcBorders>
              <w:top w:val="single" w:sz="4" w:space="0" w:color="auto"/>
              <w:bottom w:val="single" w:sz="12" w:space="0" w:color="auto"/>
            </w:tcBorders>
          </w:tcPr>
          <w:p w14:paraId="06382F0C" w14:textId="77777777" w:rsidR="000D2CDD" w:rsidRPr="00E06106" w:rsidRDefault="000D2CDD" w:rsidP="000D2CDD">
            <w:pPr>
              <w:pStyle w:val="Heading3"/>
              <w:keepNext w:val="0"/>
              <w:widowControl w:val="0"/>
              <w:rPr>
                <w:rFonts w:ascii="Times New Roman" w:eastAsia="Arial Unicode MS" w:hAnsi="Times New Roman"/>
                <w:sz w:val="13"/>
                <w:szCs w:val="13"/>
              </w:rPr>
            </w:pPr>
            <w:r w:rsidRPr="00E06106">
              <w:rPr>
                <w:rFonts w:ascii="Times New Roman" w:eastAsia="Arial Unicode MS" w:hAnsi="Times New Roman"/>
                <w:sz w:val="13"/>
                <w:szCs w:val="13"/>
              </w:rPr>
              <w:t>Likidite Fazlası / (Açığı)</w:t>
            </w:r>
          </w:p>
        </w:tc>
        <w:tc>
          <w:tcPr>
            <w:tcW w:w="453" w:type="pct"/>
            <w:tcBorders>
              <w:top w:val="single" w:sz="4" w:space="0" w:color="auto"/>
              <w:bottom w:val="single" w:sz="12" w:space="0" w:color="auto"/>
            </w:tcBorders>
            <w:vAlign w:val="bottom"/>
          </w:tcPr>
          <w:p w14:paraId="34718FD7" w14:textId="0E9415D7" w:rsidR="000D2CDD" w:rsidRPr="00E06106" w:rsidRDefault="000D2CDD" w:rsidP="000D2CDD">
            <w:pPr>
              <w:ind w:right="37"/>
              <w:jc w:val="right"/>
              <w:rPr>
                <w:b/>
                <w:bCs/>
                <w:color w:val="000000"/>
                <w:sz w:val="13"/>
                <w:szCs w:val="13"/>
              </w:rPr>
            </w:pPr>
            <w:r w:rsidRPr="00E06106">
              <w:rPr>
                <w:b/>
                <w:bCs/>
                <w:color w:val="000000"/>
                <w:sz w:val="13"/>
                <w:szCs w:val="13"/>
              </w:rPr>
              <w:t>(183.744.440)</w:t>
            </w:r>
          </w:p>
        </w:tc>
        <w:tc>
          <w:tcPr>
            <w:tcW w:w="453" w:type="pct"/>
            <w:tcBorders>
              <w:top w:val="single" w:sz="4" w:space="0" w:color="auto"/>
              <w:bottom w:val="single" w:sz="12" w:space="0" w:color="auto"/>
            </w:tcBorders>
            <w:vAlign w:val="bottom"/>
          </w:tcPr>
          <w:p w14:paraId="03A7F297" w14:textId="621689E2" w:rsidR="000D2CDD" w:rsidRPr="00E06106" w:rsidRDefault="000D2CDD" w:rsidP="000D2CDD">
            <w:pPr>
              <w:ind w:right="37"/>
              <w:jc w:val="right"/>
              <w:rPr>
                <w:b/>
                <w:bCs/>
                <w:color w:val="000000"/>
                <w:sz w:val="13"/>
                <w:szCs w:val="13"/>
              </w:rPr>
            </w:pPr>
            <w:r w:rsidRPr="00E06106">
              <w:rPr>
                <w:b/>
                <w:bCs/>
                <w:color w:val="000000"/>
                <w:sz w:val="13"/>
                <w:szCs w:val="13"/>
              </w:rPr>
              <w:t>(166.247.266)</w:t>
            </w:r>
          </w:p>
        </w:tc>
        <w:tc>
          <w:tcPr>
            <w:tcW w:w="453" w:type="pct"/>
            <w:tcBorders>
              <w:top w:val="single" w:sz="4" w:space="0" w:color="auto"/>
              <w:bottom w:val="single" w:sz="12" w:space="0" w:color="auto"/>
            </w:tcBorders>
            <w:vAlign w:val="bottom"/>
          </w:tcPr>
          <w:p w14:paraId="5D124945" w14:textId="5C686E4D" w:rsidR="000D2CDD" w:rsidRPr="00E06106" w:rsidRDefault="000D2CDD" w:rsidP="000D2CDD">
            <w:pPr>
              <w:ind w:right="37"/>
              <w:jc w:val="right"/>
              <w:rPr>
                <w:b/>
                <w:bCs/>
                <w:color w:val="000000"/>
                <w:sz w:val="13"/>
                <w:szCs w:val="13"/>
              </w:rPr>
            </w:pPr>
            <w:r w:rsidRPr="00E06106">
              <w:rPr>
                <w:b/>
                <w:bCs/>
                <w:color w:val="000000"/>
                <w:sz w:val="13"/>
                <w:szCs w:val="13"/>
              </w:rPr>
              <w:t xml:space="preserve"> (34.372.417)</w:t>
            </w:r>
          </w:p>
        </w:tc>
        <w:tc>
          <w:tcPr>
            <w:tcW w:w="441" w:type="pct"/>
            <w:tcBorders>
              <w:top w:val="single" w:sz="4" w:space="0" w:color="auto"/>
              <w:bottom w:val="single" w:sz="12" w:space="0" w:color="auto"/>
            </w:tcBorders>
            <w:vAlign w:val="bottom"/>
          </w:tcPr>
          <w:p w14:paraId="2191C1AC" w14:textId="2D5C5A0A" w:rsidR="000D2CDD" w:rsidRPr="00E06106" w:rsidRDefault="000D2CDD" w:rsidP="000D2CDD">
            <w:pPr>
              <w:ind w:right="37"/>
              <w:jc w:val="right"/>
              <w:rPr>
                <w:b/>
                <w:bCs/>
                <w:color w:val="000000"/>
                <w:sz w:val="13"/>
                <w:szCs w:val="13"/>
              </w:rPr>
            </w:pPr>
            <w:r w:rsidRPr="00E06106">
              <w:rPr>
                <w:b/>
                <w:bCs/>
                <w:color w:val="000000"/>
                <w:sz w:val="13"/>
                <w:szCs w:val="13"/>
              </w:rPr>
              <w:t xml:space="preserve"> 256.913.356 </w:t>
            </w:r>
          </w:p>
        </w:tc>
        <w:tc>
          <w:tcPr>
            <w:tcW w:w="441" w:type="pct"/>
            <w:tcBorders>
              <w:top w:val="single" w:sz="4" w:space="0" w:color="auto"/>
              <w:bottom w:val="single" w:sz="12" w:space="0" w:color="auto"/>
            </w:tcBorders>
            <w:vAlign w:val="bottom"/>
          </w:tcPr>
          <w:p w14:paraId="6FBFA2A5" w14:textId="4AF6F1D9" w:rsidR="000D2CDD" w:rsidRPr="00E06106" w:rsidRDefault="000D2CDD" w:rsidP="000D2CDD">
            <w:pPr>
              <w:ind w:right="37"/>
              <w:jc w:val="right"/>
              <w:rPr>
                <w:b/>
                <w:bCs/>
                <w:color w:val="000000"/>
                <w:sz w:val="13"/>
                <w:szCs w:val="13"/>
              </w:rPr>
            </w:pPr>
            <w:r w:rsidRPr="00E06106">
              <w:rPr>
                <w:b/>
                <w:bCs/>
                <w:color w:val="000000"/>
                <w:sz w:val="13"/>
                <w:szCs w:val="13"/>
              </w:rPr>
              <w:t xml:space="preserve"> 141.447.342 </w:t>
            </w:r>
          </w:p>
        </w:tc>
        <w:tc>
          <w:tcPr>
            <w:tcW w:w="398" w:type="pct"/>
            <w:tcBorders>
              <w:top w:val="single" w:sz="4" w:space="0" w:color="auto"/>
              <w:bottom w:val="single" w:sz="12" w:space="0" w:color="auto"/>
            </w:tcBorders>
            <w:vAlign w:val="bottom"/>
          </w:tcPr>
          <w:p w14:paraId="25CF98DE" w14:textId="6F5E1E50" w:rsidR="000D2CDD" w:rsidRPr="00E06106" w:rsidRDefault="000D2CDD" w:rsidP="000D2CDD">
            <w:pPr>
              <w:ind w:right="37"/>
              <w:jc w:val="right"/>
              <w:rPr>
                <w:b/>
                <w:bCs/>
                <w:color w:val="000000"/>
                <w:sz w:val="13"/>
                <w:szCs w:val="13"/>
              </w:rPr>
            </w:pPr>
            <w:r w:rsidRPr="00E06106">
              <w:rPr>
                <w:b/>
                <w:bCs/>
                <w:color w:val="000000"/>
                <w:sz w:val="13"/>
                <w:szCs w:val="13"/>
              </w:rPr>
              <w:t xml:space="preserve">136.357.340 </w:t>
            </w:r>
          </w:p>
        </w:tc>
        <w:tc>
          <w:tcPr>
            <w:tcW w:w="487" w:type="pct"/>
            <w:tcBorders>
              <w:top w:val="single" w:sz="4" w:space="0" w:color="auto"/>
              <w:bottom w:val="single" w:sz="12" w:space="0" w:color="auto"/>
            </w:tcBorders>
            <w:vAlign w:val="bottom"/>
          </w:tcPr>
          <w:p w14:paraId="2828391E" w14:textId="2F7A6D46" w:rsidR="000D2CDD" w:rsidRPr="00E06106" w:rsidRDefault="000D2CDD" w:rsidP="000D2CDD">
            <w:pPr>
              <w:ind w:right="37"/>
              <w:jc w:val="right"/>
              <w:rPr>
                <w:b/>
                <w:bCs/>
                <w:color w:val="000000"/>
                <w:sz w:val="13"/>
                <w:szCs w:val="13"/>
              </w:rPr>
            </w:pPr>
            <w:r w:rsidRPr="00E06106">
              <w:rPr>
                <w:b/>
                <w:bCs/>
                <w:color w:val="000000"/>
                <w:sz w:val="13"/>
                <w:szCs w:val="13"/>
              </w:rPr>
              <w:t xml:space="preserve"> (150.353.915)</w:t>
            </w:r>
          </w:p>
        </w:tc>
        <w:tc>
          <w:tcPr>
            <w:tcW w:w="449" w:type="pct"/>
            <w:tcBorders>
              <w:top w:val="single" w:sz="4" w:space="0" w:color="auto"/>
              <w:bottom w:val="single" w:sz="12" w:space="0" w:color="auto"/>
            </w:tcBorders>
            <w:vAlign w:val="bottom"/>
          </w:tcPr>
          <w:p w14:paraId="2A23FDC8" w14:textId="06BED7B2" w:rsidR="000D2CDD" w:rsidRPr="00E06106" w:rsidRDefault="000D2CDD" w:rsidP="000D2CDD">
            <w:pPr>
              <w:ind w:right="37"/>
              <w:jc w:val="right"/>
              <w:rPr>
                <w:b/>
                <w:bCs/>
                <w:color w:val="000000"/>
                <w:sz w:val="13"/>
                <w:szCs w:val="13"/>
              </w:rPr>
            </w:pPr>
            <w:r w:rsidRPr="00E06106">
              <w:rPr>
                <w:b/>
                <w:bCs/>
                <w:color w:val="000000"/>
                <w:sz w:val="13"/>
                <w:szCs w:val="13"/>
              </w:rPr>
              <w:t xml:space="preserve"> - </w:t>
            </w:r>
          </w:p>
        </w:tc>
      </w:tr>
      <w:tr w:rsidR="003E1E35" w:rsidRPr="00E06106" w14:paraId="1D366E4B" w14:textId="77777777" w:rsidTr="003E1E35">
        <w:trPr>
          <w:trHeight w:val="131"/>
        </w:trPr>
        <w:tc>
          <w:tcPr>
            <w:tcW w:w="1424" w:type="pct"/>
            <w:tcBorders>
              <w:top w:val="single" w:sz="12" w:space="0" w:color="auto"/>
              <w:bottom w:val="single" w:sz="4" w:space="0" w:color="auto"/>
            </w:tcBorders>
          </w:tcPr>
          <w:p w14:paraId="3AB4C48F" w14:textId="77777777" w:rsidR="003E1E35" w:rsidRPr="00E06106" w:rsidRDefault="003E1E35" w:rsidP="003E1E35">
            <w:pPr>
              <w:pStyle w:val="Heading3"/>
              <w:keepNext w:val="0"/>
              <w:widowControl w:val="0"/>
              <w:rPr>
                <w:rFonts w:ascii="Times New Roman" w:eastAsia="Arial Unicode MS" w:hAnsi="Times New Roman"/>
                <w:sz w:val="13"/>
                <w:szCs w:val="13"/>
              </w:rPr>
            </w:pPr>
          </w:p>
        </w:tc>
        <w:tc>
          <w:tcPr>
            <w:tcW w:w="453" w:type="pct"/>
            <w:tcBorders>
              <w:top w:val="single" w:sz="12" w:space="0" w:color="auto"/>
              <w:bottom w:val="single" w:sz="4" w:space="0" w:color="auto"/>
            </w:tcBorders>
            <w:vAlign w:val="bottom"/>
          </w:tcPr>
          <w:p w14:paraId="43E56D1A" w14:textId="77777777" w:rsidR="003E1E35" w:rsidRPr="00E06106" w:rsidRDefault="003E1E35" w:rsidP="003E1E35">
            <w:pPr>
              <w:ind w:right="37"/>
              <w:jc w:val="right"/>
              <w:rPr>
                <w:color w:val="000000"/>
                <w:sz w:val="13"/>
                <w:szCs w:val="13"/>
              </w:rPr>
            </w:pPr>
          </w:p>
        </w:tc>
        <w:tc>
          <w:tcPr>
            <w:tcW w:w="453" w:type="pct"/>
            <w:tcBorders>
              <w:top w:val="single" w:sz="12" w:space="0" w:color="auto"/>
              <w:bottom w:val="single" w:sz="4" w:space="0" w:color="auto"/>
            </w:tcBorders>
            <w:vAlign w:val="bottom"/>
          </w:tcPr>
          <w:p w14:paraId="53975F67" w14:textId="77777777" w:rsidR="003E1E35" w:rsidRPr="00E06106" w:rsidRDefault="003E1E35" w:rsidP="003E1E35">
            <w:pPr>
              <w:ind w:right="37"/>
              <w:jc w:val="right"/>
              <w:rPr>
                <w:color w:val="000000"/>
                <w:sz w:val="13"/>
                <w:szCs w:val="13"/>
              </w:rPr>
            </w:pPr>
          </w:p>
        </w:tc>
        <w:tc>
          <w:tcPr>
            <w:tcW w:w="453" w:type="pct"/>
            <w:tcBorders>
              <w:top w:val="single" w:sz="12" w:space="0" w:color="auto"/>
              <w:bottom w:val="single" w:sz="4" w:space="0" w:color="auto"/>
            </w:tcBorders>
            <w:vAlign w:val="bottom"/>
          </w:tcPr>
          <w:p w14:paraId="7133CDE7" w14:textId="77777777" w:rsidR="003E1E35" w:rsidRPr="00E06106" w:rsidRDefault="003E1E35" w:rsidP="003E1E35">
            <w:pPr>
              <w:ind w:right="37"/>
              <w:jc w:val="right"/>
              <w:rPr>
                <w:color w:val="000000"/>
                <w:sz w:val="13"/>
                <w:szCs w:val="13"/>
              </w:rPr>
            </w:pPr>
          </w:p>
        </w:tc>
        <w:tc>
          <w:tcPr>
            <w:tcW w:w="441" w:type="pct"/>
            <w:tcBorders>
              <w:top w:val="single" w:sz="12" w:space="0" w:color="auto"/>
              <w:bottom w:val="single" w:sz="4" w:space="0" w:color="auto"/>
            </w:tcBorders>
            <w:vAlign w:val="bottom"/>
          </w:tcPr>
          <w:p w14:paraId="6B6F0ECD" w14:textId="77777777" w:rsidR="003E1E35" w:rsidRPr="00E06106" w:rsidRDefault="003E1E35" w:rsidP="003E1E35">
            <w:pPr>
              <w:ind w:right="37"/>
              <w:jc w:val="right"/>
              <w:rPr>
                <w:color w:val="000000"/>
                <w:sz w:val="13"/>
                <w:szCs w:val="13"/>
              </w:rPr>
            </w:pPr>
          </w:p>
        </w:tc>
        <w:tc>
          <w:tcPr>
            <w:tcW w:w="441" w:type="pct"/>
            <w:tcBorders>
              <w:top w:val="single" w:sz="12" w:space="0" w:color="auto"/>
              <w:bottom w:val="single" w:sz="4" w:space="0" w:color="auto"/>
            </w:tcBorders>
            <w:vAlign w:val="bottom"/>
          </w:tcPr>
          <w:p w14:paraId="1E97C04B" w14:textId="77777777" w:rsidR="003E1E35" w:rsidRPr="00E06106" w:rsidRDefault="003E1E35" w:rsidP="003E1E35">
            <w:pPr>
              <w:ind w:right="37"/>
              <w:jc w:val="right"/>
              <w:rPr>
                <w:color w:val="000000"/>
                <w:sz w:val="13"/>
                <w:szCs w:val="13"/>
              </w:rPr>
            </w:pPr>
          </w:p>
        </w:tc>
        <w:tc>
          <w:tcPr>
            <w:tcW w:w="398" w:type="pct"/>
            <w:tcBorders>
              <w:top w:val="single" w:sz="12" w:space="0" w:color="auto"/>
              <w:bottom w:val="single" w:sz="4" w:space="0" w:color="auto"/>
            </w:tcBorders>
            <w:vAlign w:val="bottom"/>
          </w:tcPr>
          <w:p w14:paraId="3EB8AD6D" w14:textId="77777777" w:rsidR="003E1E35" w:rsidRPr="00E06106" w:rsidRDefault="003E1E35" w:rsidP="003E1E35">
            <w:pPr>
              <w:ind w:right="37"/>
              <w:jc w:val="right"/>
              <w:rPr>
                <w:color w:val="000000"/>
                <w:sz w:val="13"/>
                <w:szCs w:val="13"/>
              </w:rPr>
            </w:pPr>
          </w:p>
        </w:tc>
        <w:tc>
          <w:tcPr>
            <w:tcW w:w="487" w:type="pct"/>
            <w:tcBorders>
              <w:top w:val="single" w:sz="12" w:space="0" w:color="auto"/>
              <w:bottom w:val="single" w:sz="4" w:space="0" w:color="auto"/>
            </w:tcBorders>
            <w:vAlign w:val="bottom"/>
          </w:tcPr>
          <w:p w14:paraId="4DE20092" w14:textId="77777777" w:rsidR="003E1E35" w:rsidRPr="00E06106" w:rsidRDefault="003E1E35" w:rsidP="003E1E35">
            <w:pPr>
              <w:ind w:right="37"/>
              <w:jc w:val="right"/>
              <w:rPr>
                <w:color w:val="000000"/>
                <w:sz w:val="13"/>
                <w:szCs w:val="13"/>
              </w:rPr>
            </w:pPr>
          </w:p>
        </w:tc>
        <w:tc>
          <w:tcPr>
            <w:tcW w:w="449" w:type="pct"/>
            <w:tcBorders>
              <w:top w:val="single" w:sz="12" w:space="0" w:color="auto"/>
              <w:bottom w:val="single" w:sz="4" w:space="0" w:color="auto"/>
            </w:tcBorders>
            <w:vAlign w:val="bottom"/>
          </w:tcPr>
          <w:p w14:paraId="723CAFF0" w14:textId="77777777" w:rsidR="003E1E35" w:rsidRPr="00E06106" w:rsidRDefault="003E1E35" w:rsidP="003E1E35">
            <w:pPr>
              <w:ind w:right="37"/>
              <w:jc w:val="right"/>
              <w:rPr>
                <w:color w:val="000000"/>
                <w:sz w:val="13"/>
                <w:szCs w:val="13"/>
              </w:rPr>
            </w:pPr>
          </w:p>
        </w:tc>
      </w:tr>
      <w:tr w:rsidR="003E1E35" w:rsidRPr="00E06106" w14:paraId="5887988C" w14:textId="77777777" w:rsidTr="003E1E35">
        <w:trPr>
          <w:trHeight w:val="131"/>
        </w:trPr>
        <w:tc>
          <w:tcPr>
            <w:tcW w:w="1424" w:type="pct"/>
            <w:tcBorders>
              <w:top w:val="single" w:sz="4" w:space="0" w:color="auto"/>
              <w:bottom w:val="single" w:sz="4" w:space="0" w:color="auto"/>
            </w:tcBorders>
            <w:vAlign w:val="bottom"/>
          </w:tcPr>
          <w:p w14:paraId="4C32007F" w14:textId="77777777" w:rsidR="003E1E35" w:rsidRPr="00E06106" w:rsidRDefault="003E1E35" w:rsidP="003E1E35">
            <w:pPr>
              <w:widowControl w:val="0"/>
              <w:rPr>
                <w:b/>
                <w:sz w:val="13"/>
                <w:szCs w:val="13"/>
              </w:rPr>
            </w:pPr>
            <w:r w:rsidRPr="00E06106">
              <w:rPr>
                <w:b/>
                <w:sz w:val="13"/>
                <w:szCs w:val="13"/>
              </w:rPr>
              <w:t xml:space="preserve">Net Bilanço Dışı Pozisyonu </w:t>
            </w:r>
            <w:r w:rsidRPr="00E06106">
              <w:rPr>
                <w:b/>
                <w:sz w:val="13"/>
                <w:szCs w:val="13"/>
                <w:vertAlign w:val="superscript"/>
              </w:rPr>
              <w:t>(9)</w:t>
            </w:r>
          </w:p>
        </w:tc>
        <w:tc>
          <w:tcPr>
            <w:tcW w:w="453" w:type="pct"/>
            <w:tcBorders>
              <w:top w:val="single" w:sz="4" w:space="0" w:color="auto"/>
              <w:bottom w:val="single" w:sz="4" w:space="0" w:color="auto"/>
            </w:tcBorders>
            <w:vAlign w:val="bottom"/>
          </w:tcPr>
          <w:p w14:paraId="3549EC64" w14:textId="389DA690" w:rsidR="003E1E35" w:rsidRPr="00E06106" w:rsidRDefault="003E1E35" w:rsidP="003E1E35">
            <w:pPr>
              <w:ind w:right="37"/>
              <w:jc w:val="right"/>
              <w:rPr>
                <w:b/>
                <w:bCs/>
                <w:color w:val="000000"/>
                <w:sz w:val="13"/>
                <w:szCs w:val="13"/>
              </w:rPr>
            </w:pPr>
            <w:r w:rsidRPr="00E06106">
              <w:rPr>
                <w:b/>
                <w:bCs/>
                <w:color w:val="000000"/>
                <w:sz w:val="13"/>
                <w:szCs w:val="13"/>
              </w:rPr>
              <w:t xml:space="preserve"> - </w:t>
            </w:r>
          </w:p>
        </w:tc>
        <w:tc>
          <w:tcPr>
            <w:tcW w:w="453" w:type="pct"/>
            <w:tcBorders>
              <w:top w:val="single" w:sz="4" w:space="0" w:color="auto"/>
              <w:bottom w:val="single" w:sz="4" w:space="0" w:color="auto"/>
            </w:tcBorders>
            <w:vAlign w:val="bottom"/>
          </w:tcPr>
          <w:p w14:paraId="6FFE9383" w14:textId="456BC843" w:rsidR="003E1E35" w:rsidRPr="00E06106" w:rsidRDefault="003E1E35" w:rsidP="003E1E35">
            <w:pPr>
              <w:ind w:right="37"/>
              <w:jc w:val="right"/>
              <w:rPr>
                <w:b/>
                <w:bCs/>
                <w:color w:val="000000"/>
                <w:sz w:val="13"/>
                <w:szCs w:val="13"/>
              </w:rPr>
            </w:pPr>
            <w:r w:rsidRPr="00E06106">
              <w:rPr>
                <w:b/>
                <w:bCs/>
                <w:color w:val="000000"/>
                <w:sz w:val="13"/>
                <w:szCs w:val="13"/>
              </w:rPr>
              <w:t xml:space="preserve"> (5.488.354)</w:t>
            </w:r>
          </w:p>
        </w:tc>
        <w:tc>
          <w:tcPr>
            <w:tcW w:w="453" w:type="pct"/>
            <w:tcBorders>
              <w:top w:val="single" w:sz="4" w:space="0" w:color="auto"/>
              <w:bottom w:val="single" w:sz="4" w:space="0" w:color="auto"/>
            </w:tcBorders>
            <w:vAlign w:val="bottom"/>
          </w:tcPr>
          <w:p w14:paraId="146E0AF8" w14:textId="22D845A8" w:rsidR="003E1E35" w:rsidRPr="00E06106" w:rsidRDefault="003E1E35" w:rsidP="003E1E35">
            <w:pPr>
              <w:ind w:right="37"/>
              <w:jc w:val="right"/>
              <w:rPr>
                <w:b/>
                <w:bCs/>
                <w:color w:val="000000"/>
                <w:sz w:val="13"/>
                <w:szCs w:val="13"/>
              </w:rPr>
            </w:pPr>
            <w:r w:rsidRPr="00E06106">
              <w:rPr>
                <w:b/>
                <w:bCs/>
                <w:color w:val="000000"/>
                <w:sz w:val="13"/>
                <w:szCs w:val="13"/>
              </w:rPr>
              <w:t xml:space="preserve"> (8.918.727)</w:t>
            </w:r>
          </w:p>
        </w:tc>
        <w:tc>
          <w:tcPr>
            <w:tcW w:w="441" w:type="pct"/>
            <w:tcBorders>
              <w:top w:val="single" w:sz="4" w:space="0" w:color="auto"/>
              <w:bottom w:val="single" w:sz="4" w:space="0" w:color="auto"/>
            </w:tcBorders>
            <w:vAlign w:val="bottom"/>
          </w:tcPr>
          <w:p w14:paraId="5CA781AB" w14:textId="18D93A4A" w:rsidR="003E1E35" w:rsidRPr="00E06106" w:rsidRDefault="003E1E35" w:rsidP="003E1E35">
            <w:pPr>
              <w:ind w:right="37"/>
              <w:jc w:val="right"/>
              <w:rPr>
                <w:b/>
                <w:bCs/>
                <w:color w:val="000000"/>
                <w:sz w:val="13"/>
                <w:szCs w:val="13"/>
              </w:rPr>
            </w:pPr>
            <w:r w:rsidRPr="00E06106">
              <w:rPr>
                <w:b/>
                <w:bCs/>
                <w:color w:val="000000"/>
                <w:sz w:val="13"/>
                <w:szCs w:val="13"/>
              </w:rPr>
              <w:t xml:space="preserve"> (6.525.119)</w:t>
            </w:r>
          </w:p>
        </w:tc>
        <w:tc>
          <w:tcPr>
            <w:tcW w:w="441" w:type="pct"/>
            <w:tcBorders>
              <w:top w:val="single" w:sz="4" w:space="0" w:color="auto"/>
              <w:bottom w:val="single" w:sz="4" w:space="0" w:color="auto"/>
            </w:tcBorders>
            <w:vAlign w:val="bottom"/>
          </w:tcPr>
          <w:p w14:paraId="21265218" w14:textId="24E49288" w:rsidR="003E1E35" w:rsidRPr="00E06106" w:rsidRDefault="003E1E35" w:rsidP="003E1E35">
            <w:pPr>
              <w:ind w:right="37"/>
              <w:jc w:val="right"/>
              <w:rPr>
                <w:b/>
                <w:bCs/>
                <w:color w:val="000000"/>
                <w:sz w:val="13"/>
                <w:szCs w:val="13"/>
              </w:rPr>
            </w:pPr>
            <w:r w:rsidRPr="00E06106">
              <w:rPr>
                <w:b/>
                <w:bCs/>
                <w:color w:val="000000"/>
                <w:sz w:val="13"/>
                <w:szCs w:val="13"/>
              </w:rPr>
              <w:t xml:space="preserve"> 10.964.151 </w:t>
            </w:r>
          </w:p>
        </w:tc>
        <w:tc>
          <w:tcPr>
            <w:tcW w:w="398" w:type="pct"/>
            <w:tcBorders>
              <w:top w:val="single" w:sz="4" w:space="0" w:color="auto"/>
              <w:bottom w:val="single" w:sz="4" w:space="0" w:color="auto"/>
            </w:tcBorders>
            <w:vAlign w:val="bottom"/>
          </w:tcPr>
          <w:p w14:paraId="56281572" w14:textId="09A439A4" w:rsidR="003E1E35" w:rsidRPr="00E06106" w:rsidRDefault="003E1E35" w:rsidP="003E1E35">
            <w:pPr>
              <w:ind w:right="37"/>
              <w:jc w:val="right"/>
              <w:rPr>
                <w:b/>
                <w:bCs/>
                <w:color w:val="000000"/>
                <w:sz w:val="13"/>
                <w:szCs w:val="13"/>
              </w:rPr>
            </w:pPr>
            <w:r w:rsidRPr="00E06106">
              <w:rPr>
                <w:b/>
                <w:bCs/>
                <w:color w:val="000000"/>
                <w:sz w:val="13"/>
                <w:szCs w:val="13"/>
              </w:rPr>
              <w:t xml:space="preserve"> - </w:t>
            </w:r>
          </w:p>
        </w:tc>
        <w:tc>
          <w:tcPr>
            <w:tcW w:w="487" w:type="pct"/>
            <w:tcBorders>
              <w:top w:val="single" w:sz="4" w:space="0" w:color="auto"/>
              <w:bottom w:val="single" w:sz="4" w:space="0" w:color="auto"/>
            </w:tcBorders>
            <w:vAlign w:val="bottom"/>
          </w:tcPr>
          <w:p w14:paraId="5ACB8F21" w14:textId="5762F42C" w:rsidR="003E1E35" w:rsidRPr="00E06106" w:rsidRDefault="003E1E35" w:rsidP="003E1E35">
            <w:pPr>
              <w:ind w:right="37"/>
              <w:jc w:val="right"/>
              <w:rPr>
                <w:b/>
                <w:bCs/>
                <w:color w:val="000000"/>
                <w:sz w:val="13"/>
                <w:szCs w:val="13"/>
              </w:rPr>
            </w:pPr>
            <w:r w:rsidRPr="00E06106">
              <w:rPr>
                <w:b/>
                <w:bCs/>
                <w:color w:val="000000"/>
                <w:sz w:val="13"/>
                <w:szCs w:val="13"/>
              </w:rPr>
              <w:t xml:space="preserve"> - </w:t>
            </w:r>
          </w:p>
        </w:tc>
        <w:tc>
          <w:tcPr>
            <w:tcW w:w="449" w:type="pct"/>
            <w:tcBorders>
              <w:top w:val="single" w:sz="4" w:space="0" w:color="auto"/>
              <w:bottom w:val="single" w:sz="4" w:space="0" w:color="auto"/>
            </w:tcBorders>
            <w:vAlign w:val="bottom"/>
          </w:tcPr>
          <w:p w14:paraId="4E3EC139" w14:textId="09F21BAD" w:rsidR="003E1E35" w:rsidRPr="00E06106" w:rsidRDefault="003E1E35" w:rsidP="003E1E35">
            <w:pPr>
              <w:ind w:right="37"/>
              <w:jc w:val="right"/>
              <w:rPr>
                <w:b/>
                <w:bCs/>
                <w:color w:val="000000"/>
                <w:sz w:val="13"/>
                <w:szCs w:val="13"/>
              </w:rPr>
            </w:pPr>
            <w:r w:rsidRPr="00E06106">
              <w:rPr>
                <w:b/>
                <w:bCs/>
                <w:color w:val="000000"/>
                <w:sz w:val="13"/>
                <w:szCs w:val="13"/>
              </w:rPr>
              <w:t xml:space="preserve"> (9.968.049)</w:t>
            </w:r>
          </w:p>
        </w:tc>
      </w:tr>
      <w:tr w:rsidR="003E1E35" w:rsidRPr="00E06106" w14:paraId="5483E583" w14:textId="77777777" w:rsidTr="003E1E35">
        <w:trPr>
          <w:trHeight w:val="131"/>
        </w:trPr>
        <w:tc>
          <w:tcPr>
            <w:tcW w:w="1424" w:type="pct"/>
            <w:tcBorders>
              <w:top w:val="single" w:sz="4" w:space="0" w:color="auto"/>
            </w:tcBorders>
            <w:vAlign w:val="bottom"/>
          </w:tcPr>
          <w:p w14:paraId="64F421D4"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Türev Finansal Araçlardan Alacaklar</w:t>
            </w:r>
          </w:p>
        </w:tc>
        <w:tc>
          <w:tcPr>
            <w:tcW w:w="453" w:type="pct"/>
            <w:tcBorders>
              <w:top w:val="single" w:sz="4" w:space="0" w:color="auto"/>
            </w:tcBorders>
            <w:vAlign w:val="bottom"/>
          </w:tcPr>
          <w:p w14:paraId="04C29C3C" w14:textId="63807080"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tcBorders>
              <w:top w:val="single" w:sz="4" w:space="0" w:color="auto"/>
            </w:tcBorders>
            <w:vAlign w:val="bottom"/>
          </w:tcPr>
          <w:p w14:paraId="38F05196" w14:textId="395234D4" w:rsidR="003E1E35" w:rsidRPr="00E06106" w:rsidRDefault="003E1E35" w:rsidP="003E1E35">
            <w:pPr>
              <w:ind w:right="37"/>
              <w:jc w:val="right"/>
              <w:rPr>
                <w:color w:val="000000"/>
                <w:sz w:val="13"/>
                <w:szCs w:val="13"/>
              </w:rPr>
            </w:pPr>
            <w:r w:rsidRPr="00E06106">
              <w:rPr>
                <w:color w:val="000000"/>
                <w:sz w:val="13"/>
                <w:szCs w:val="13"/>
              </w:rPr>
              <w:t xml:space="preserve"> 382.962.811 </w:t>
            </w:r>
          </w:p>
        </w:tc>
        <w:tc>
          <w:tcPr>
            <w:tcW w:w="453" w:type="pct"/>
            <w:tcBorders>
              <w:top w:val="single" w:sz="4" w:space="0" w:color="auto"/>
            </w:tcBorders>
            <w:vAlign w:val="bottom"/>
          </w:tcPr>
          <w:p w14:paraId="7676AC46" w14:textId="195E0ADE" w:rsidR="003E1E35" w:rsidRPr="00E06106" w:rsidRDefault="003E1E35" w:rsidP="003E1E35">
            <w:pPr>
              <w:ind w:right="37"/>
              <w:jc w:val="right"/>
              <w:rPr>
                <w:color w:val="000000"/>
                <w:sz w:val="13"/>
                <w:szCs w:val="13"/>
              </w:rPr>
            </w:pPr>
            <w:r w:rsidRPr="00E06106">
              <w:rPr>
                <w:color w:val="000000"/>
                <w:sz w:val="13"/>
                <w:szCs w:val="13"/>
              </w:rPr>
              <w:t xml:space="preserve"> 287.736.699 </w:t>
            </w:r>
          </w:p>
        </w:tc>
        <w:tc>
          <w:tcPr>
            <w:tcW w:w="441" w:type="pct"/>
            <w:tcBorders>
              <w:top w:val="single" w:sz="4" w:space="0" w:color="auto"/>
            </w:tcBorders>
            <w:vAlign w:val="bottom"/>
          </w:tcPr>
          <w:p w14:paraId="41BBEFE4" w14:textId="20055EAC" w:rsidR="003E1E35" w:rsidRPr="00E06106" w:rsidRDefault="003E1E35" w:rsidP="003E1E35">
            <w:pPr>
              <w:ind w:right="37"/>
              <w:jc w:val="right"/>
              <w:rPr>
                <w:color w:val="000000"/>
                <w:sz w:val="13"/>
                <w:szCs w:val="13"/>
              </w:rPr>
            </w:pPr>
            <w:r w:rsidRPr="00E06106">
              <w:rPr>
                <w:color w:val="000000"/>
                <w:sz w:val="13"/>
                <w:szCs w:val="13"/>
              </w:rPr>
              <w:t xml:space="preserve"> 274.154.618 </w:t>
            </w:r>
          </w:p>
        </w:tc>
        <w:tc>
          <w:tcPr>
            <w:tcW w:w="441" w:type="pct"/>
            <w:tcBorders>
              <w:top w:val="single" w:sz="4" w:space="0" w:color="auto"/>
            </w:tcBorders>
            <w:vAlign w:val="bottom"/>
          </w:tcPr>
          <w:p w14:paraId="61EEDE69" w14:textId="6E2E0A76" w:rsidR="003E1E35" w:rsidRPr="00E06106" w:rsidRDefault="003E1E35" w:rsidP="003E1E35">
            <w:pPr>
              <w:ind w:right="37"/>
              <w:jc w:val="right"/>
              <w:rPr>
                <w:color w:val="000000"/>
                <w:sz w:val="13"/>
                <w:szCs w:val="13"/>
              </w:rPr>
            </w:pPr>
            <w:r w:rsidRPr="00E06106">
              <w:rPr>
                <w:color w:val="000000"/>
                <w:sz w:val="13"/>
                <w:szCs w:val="13"/>
              </w:rPr>
              <w:t xml:space="preserve"> 286.634.894 </w:t>
            </w:r>
          </w:p>
        </w:tc>
        <w:tc>
          <w:tcPr>
            <w:tcW w:w="398" w:type="pct"/>
            <w:tcBorders>
              <w:top w:val="single" w:sz="4" w:space="0" w:color="auto"/>
            </w:tcBorders>
            <w:vAlign w:val="bottom"/>
          </w:tcPr>
          <w:p w14:paraId="23D74128" w14:textId="79636986" w:rsidR="003E1E35" w:rsidRPr="00E06106" w:rsidRDefault="003E1E35" w:rsidP="003E1E35">
            <w:pPr>
              <w:ind w:right="37"/>
              <w:jc w:val="right"/>
              <w:rPr>
                <w:color w:val="000000"/>
                <w:sz w:val="13"/>
                <w:szCs w:val="13"/>
              </w:rPr>
            </w:pPr>
            <w:r w:rsidRPr="00E06106">
              <w:rPr>
                <w:color w:val="000000"/>
                <w:sz w:val="13"/>
                <w:szCs w:val="13"/>
              </w:rPr>
              <w:t xml:space="preserve"> 47.148.463 </w:t>
            </w:r>
          </w:p>
        </w:tc>
        <w:tc>
          <w:tcPr>
            <w:tcW w:w="487" w:type="pct"/>
            <w:tcBorders>
              <w:top w:val="single" w:sz="4" w:space="0" w:color="auto"/>
            </w:tcBorders>
            <w:vAlign w:val="bottom"/>
          </w:tcPr>
          <w:p w14:paraId="13EB5B4C" w14:textId="682AF6F4"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9" w:type="pct"/>
            <w:tcBorders>
              <w:top w:val="single" w:sz="4" w:space="0" w:color="auto"/>
            </w:tcBorders>
            <w:vAlign w:val="bottom"/>
          </w:tcPr>
          <w:p w14:paraId="471A3C30" w14:textId="5DD25704" w:rsidR="003E1E35" w:rsidRPr="00E06106" w:rsidRDefault="003E1E35" w:rsidP="003E1E35">
            <w:pPr>
              <w:ind w:right="37"/>
              <w:jc w:val="right"/>
              <w:rPr>
                <w:color w:val="000000"/>
                <w:sz w:val="13"/>
                <w:szCs w:val="13"/>
              </w:rPr>
            </w:pPr>
            <w:r w:rsidRPr="00E06106">
              <w:rPr>
                <w:color w:val="000000"/>
                <w:sz w:val="13"/>
                <w:szCs w:val="13"/>
              </w:rPr>
              <w:t xml:space="preserve">1.278.637.485 </w:t>
            </w:r>
          </w:p>
        </w:tc>
      </w:tr>
      <w:tr w:rsidR="003E1E35" w:rsidRPr="00E06106" w14:paraId="15C40790" w14:textId="77777777" w:rsidTr="003E1E35">
        <w:trPr>
          <w:trHeight w:val="85"/>
        </w:trPr>
        <w:tc>
          <w:tcPr>
            <w:tcW w:w="1424" w:type="pct"/>
            <w:tcBorders>
              <w:bottom w:val="single" w:sz="4" w:space="0" w:color="auto"/>
            </w:tcBorders>
            <w:vAlign w:val="bottom"/>
          </w:tcPr>
          <w:p w14:paraId="6308B7E4" w14:textId="77777777" w:rsidR="003E1E35" w:rsidRPr="00E06106" w:rsidRDefault="003E1E35" w:rsidP="003E1E35">
            <w:pPr>
              <w:widowControl w:val="0"/>
              <w:autoSpaceDE w:val="0"/>
              <w:autoSpaceDN w:val="0"/>
              <w:adjustRightInd w:val="0"/>
              <w:ind w:left="165"/>
              <w:rPr>
                <w:rFonts w:eastAsia="Arial Unicode MS"/>
                <w:sz w:val="13"/>
                <w:szCs w:val="13"/>
              </w:rPr>
            </w:pPr>
            <w:r w:rsidRPr="00E06106">
              <w:rPr>
                <w:rFonts w:eastAsia="Arial Unicode MS"/>
                <w:sz w:val="13"/>
                <w:szCs w:val="13"/>
              </w:rPr>
              <w:t>Türev Finansal Araçlardan Borçlar</w:t>
            </w:r>
          </w:p>
        </w:tc>
        <w:tc>
          <w:tcPr>
            <w:tcW w:w="453" w:type="pct"/>
            <w:tcBorders>
              <w:bottom w:val="single" w:sz="4" w:space="0" w:color="auto"/>
            </w:tcBorders>
            <w:vAlign w:val="bottom"/>
          </w:tcPr>
          <w:p w14:paraId="608395D8" w14:textId="78F413E6"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53" w:type="pct"/>
            <w:tcBorders>
              <w:bottom w:val="single" w:sz="4" w:space="0" w:color="auto"/>
            </w:tcBorders>
            <w:vAlign w:val="bottom"/>
          </w:tcPr>
          <w:p w14:paraId="33186E83" w14:textId="5C1E1CD8" w:rsidR="003E1E35" w:rsidRPr="00E06106" w:rsidRDefault="003E1E35" w:rsidP="003E1E35">
            <w:pPr>
              <w:ind w:right="37"/>
              <w:jc w:val="right"/>
              <w:rPr>
                <w:color w:val="000000"/>
                <w:sz w:val="13"/>
                <w:szCs w:val="13"/>
              </w:rPr>
            </w:pPr>
            <w:r w:rsidRPr="00E06106">
              <w:rPr>
                <w:color w:val="000000"/>
                <w:sz w:val="13"/>
                <w:szCs w:val="13"/>
              </w:rPr>
              <w:t xml:space="preserve"> 388.451.165 </w:t>
            </w:r>
          </w:p>
        </w:tc>
        <w:tc>
          <w:tcPr>
            <w:tcW w:w="453" w:type="pct"/>
            <w:tcBorders>
              <w:bottom w:val="single" w:sz="4" w:space="0" w:color="auto"/>
            </w:tcBorders>
            <w:vAlign w:val="bottom"/>
          </w:tcPr>
          <w:p w14:paraId="4B5478C5" w14:textId="26D1F215" w:rsidR="003E1E35" w:rsidRPr="00E06106" w:rsidRDefault="003E1E35" w:rsidP="003E1E35">
            <w:pPr>
              <w:ind w:right="37"/>
              <w:jc w:val="right"/>
              <w:rPr>
                <w:color w:val="000000"/>
                <w:sz w:val="13"/>
                <w:szCs w:val="13"/>
              </w:rPr>
            </w:pPr>
            <w:r w:rsidRPr="00E06106">
              <w:rPr>
                <w:color w:val="000000"/>
                <w:sz w:val="13"/>
                <w:szCs w:val="13"/>
              </w:rPr>
              <w:t xml:space="preserve"> 296.655.426 </w:t>
            </w:r>
          </w:p>
        </w:tc>
        <w:tc>
          <w:tcPr>
            <w:tcW w:w="441" w:type="pct"/>
            <w:tcBorders>
              <w:bottom w:val="single" w:sz="4" w:space="0" w:color="auto"/>
            </w:tcBorders>
            <w:vAlign w:val="bottom"/>
          </w:tcPr>
          <w:p w14:paraId="02AA0DF7" w14:textId="577D5B72" w:rsidR="003E1E35" w:rsidRPr="00E06106" w:rsidRDefault="003E1E35" w:rsidP="003E1E35">
            <w:pPr>
              <w:ind w:right="37"/>
              <w:jc w:val="right"/>
              <w:rPr>
                <w:color w:val="000000"/>
                <w:sz w:val="13"/>
                <w:szCs w:val="13"/>
              </w:rPr>
            </w:pPr>
            <w:r w:rsidRPr="00E06106">
              <w:rPr>
                <w:color w:val="000000"/>
                <w:sz w:val="13"/>
                <w:szCs w:val="13"/>
              </w:rPr>
              <w:t xml:space="preserve"> 280.679.737 </w:t>
            </w:r>
          </w:p>
        </w:tc>
        <w:tc>
          <w:tcPr>
            <w:tcW w:w="441" w:type="pct"/>
            <w:tcBorders>
              <w:bottom w:val="single" w:sz="4" w:space="0" w:color="auto"/>
            </w:tcBorders>
            <w:vAlign w:val="bottom"/>
          </w:tcPr>
          <w:p w14:paraId="50E65B86" w14:textId="0C954C8D" w:rsidR="003E1E35" w:rsidRPr="00E06106" w:rsidRDefault="003E1E35" w:rsidP="003E1E35">
            <w:pPr>
              <w:ind w:right="37"/>
              <w:jc w:val="right"/>
              <w:rPr>
                <w:color w:val="000000"/>
                <w:sz w:val="13"/>
                <w:szCs w:val="13"/>
              </w:rPr>
            </w:pPr>
            <w:r w:rsidRPr="00E06106">
              <w:rPr>
                <w:color w:val="000000"/>
                <w:sz w:val="13"/>
                <w:szCs w:val="13"/>
              </w:rPr>
              <w:t xml:space="preserve"> 275.670.743 </w:t>
            </w:r>
          </w:p>
        </w:tc>
        <w:tc>
          <w:tcPr>
            <w:tcW w:w="398" w:type="pct"/>
            <w:tcBorders>
              <w:bottom w:val="single" w:sz="4" w:space="0" w:color="auto"/>
            </w:tcBorders>
            <w:vAlign w:val="bottom"/>
          </w:tcPr>
          <w:p w14:paraId="305216A0" w14:textId="4B1E8A9D" w:rsidR="003E1E35" w:rsidRPr="00E06106" w:rsidRDefault="003E1E35" w:rsidP="003E1E35">
            <w:pPr>
              <w:ind w:right="37"/>
              <w:jc w:val="right"/>
              <w:rPr>
                <w:color w:val="000000"/>
                <w:sz w:val="13"/>
                <w:szCs w:val="13"/>
              </w:rPr>
            </w:pPr>
            <w:r w:rsidRPr="00E06106">
              <w:rPr>
                <w:color w:val="000000"/>
                <w:sz w:val="13"/>
                <w:szCs w:val="13"/>
              </w:rPr>
              <w:t xml:space="preserve"> 47.148.463 </w:t>
            </w:r>
          </w:p>
        </w:tc>
        <w:tc>
          <w:tcPr>
            <w:tcW w:w="487" w:type="pct"/>
            <w:tcBorders>
              <w:bottom w:val="single" w:sz="4" w:space="0" w:color="auto"/>
            </w:tcBorders>
            <w:vAlign w:val="bottom"/>
          </w:tcPr>
          <w:p w14:paraId="583AB4AA" w14:textId="5842B6E9" w:rsidR="003E1E35" w:rsidRPr="00E06106" w:rsidRDefault="003E1E35" w:rsidP="003E1E35">
            <w:pPr>
              <w:ind w:right="37"/>
              <w:jc w:val="right"/>
              <w:rPr>
                <w:color w:val="000000"/>
                <w:sz w:val="13"/>
                <w:szCs w:val="13"/>
              </w:rPr>
            </w:pPr>
            <w:r w:rsidRPr="00E06106">
              <w:rPr>
                <w:color w:val="000000"/>
                <w:sz w:val="13"/>
                <w:szCs w:val="13"/>
              </w:rPr>
              <w:t xml:space="preserve"> - </w:t>
            </w:r>
          </w:p>
        </w:tc>
        <w:tc>
          <w:tcPr>
            <w:tcW w:w="449" w:type="pct"/>
            <w:tcBorders>
              <w:bottom w:val="single" w:sz="4" w:space="0" w:color="auto"/>
            </w:tcBorders>
            <w:vAlign w:val="bottom"/>
          </w:tcPr>
          <w:p w14:paraId="5F31D4F8" w14:textId="69611928" w:rsidR="003E1E35" w:rsidRPr="00E06106" w:rsidRDefault="003E1E35" w:rsidP="003E1E35">
            <w:pPr>
              <w:ind w:right="37"/>
              <w:jc w:val="right"/>
              <w:rPr>
                <w:color w:val="000000"/>
                <w:sz w:val="13"/>
                <w:szCs w:val="13"/>
              </w:rPr>
            </w:pPr>
            <w:r w:rsidRPr="00E06106">
              <w:rPr>
                <w:color w:val="000000"/>
                <w:sz w:val="13"/>
                <w:szCs w:val="13"/>
              </w:rPr>
              <w:t xml:space="preserve">1.288.605.534 </w:t>
            </w:r>
          </w:p>
        </w:tc>
      </w:tr>
      <w:tr w:rsidR="003E1E35" w:rsidRPr="00E06106" w14:paraId="19DEF7E8" w14:textId="77777777" w:rsidTr="003E1E35">
        <w:trPr>
          <w:trHeight w:val="131"/>
        </w:trPr>
        <w:tc>
          <w:tcPr>
            <w:tcW w:w="1424" w:type="pct"/>
            <w:tcBorders>
              <w:top w:val="single" w:sz="4" w:space="0" w:color="auto"/>
              <w:bottom w:val="single" w:sz="4" w:space="0" w:color="auto"/>
            </w:tcBorders>
            <w:vAlign w:val="bottom"/>
          </w:tcPr>
          <w:p w14:paraId="1C62CE25" w14:textId="77777777" w:rsidR="003E1E35" w:rsidRPr="00E06106" w:rsidRDefault="003E1E35" w:rsidP="003E1E35">
            <w:pPr>
              <w:widowControl w:val="0"/>
              <w:rPr>
                <w:b/>
                <w:sz w:val="13"/>
                <w:szCs w:val="13"/>
              </w:rPr>
            </w:pPr>
            <w:r w:rsidRPr="00E06106">
              <w:rPr>
                <w:b/>
                <w:sz w:val="13"/>
                <w:szCs w:val="13"/>
              </w:rPr>
              <w:t xml:space="preserve">Gayrinakdi Krediler </w:t>
            </w:r>
            <w:r w:rsidRPr="00E06106">
              <w:rPr>
                <w:b/>
                <w:sz w:val="13"/>
                <w:szCs w:val="13"/>
                <w:vertAlign w:val="superscript"/>
              </w:rPr>
              <w:t>(10)</w:t>
            </w:r>
          </w:p>
        </w:tc>
        <w:tc>
          <w:tcPr>
            <w:tcW w:w="453" w:type="pct"/>
            <w:tcBorders>
              <w:top w:val="single" w:sz="4" w:space="0" w:color="auto"/>
              <w:bottom w:val="single" w:sz="4" w:space="0" w:color="auto"/>
            </w:tcBorders>
            <w:vAlign w:val="bottom"/>
          </w:tcPr>
          <w:p w14:paraId="158B2913" w14:textId="3C3DF993" w:rsidR="003E1E35" w:rsidRPr="00E06106" w:rsidRDefault="003E1E35" w:rsidP="003E1E35">
            <w:pPr>
              <w:ind w:right="37"/>
              <w:jc w:val="right"/>
              <w:rPr>
                <w:b/>
                <w:bCs/>
                <w:color w:val="000000"/>
                <w:sz w:val="13"/>
                <w:szCs w:val="13"/>
              </w:rPr>
            </w:pPr>
            <w:r w:rsidRPr="00E06106">
              <w:rPr>
                <w:b/>
                <w:bCs/>
                <w:color w:val="000000"/>
                <w:sz w:val="13"/>
                <w:szCs w:val="13"/>
              </w:rPr>
              <w:t xml:space="preserve"> - </w:t>
            </w:r>
          </w:p>
        </w:tc>
        <w:tc>
          <w:tcPr>
            <w:tcW w:w="453" w:type="pct"/>
            <w:tcBorders>
              <w:top w:val="single" w:sz="4" w:space="0" w:color="auto"/>
              <w:bottom w:val="single" w:sz="4" w:space="0" w:color="auto"/>
            </w:tcBorders>
            <w:vAlign w:val="bottom"/>
          </w:tcPr>
          <w:p w14:paraId="16B38A42" w14:textId="754CC0BB" w:rsidR="003E1E35" w:rsidRPr="00E06106" w:rsidRDefault="003E1E35" w:rsidP="003E1E35">
            <w:pPr>
              <w:ind w:right="37"/>
              <w:jc w:val="right"/>
              <w:rPr>
                <w:b/>
                <w:bCs/>
                <w:color w:val="000000"/>
                <w:sz w:val="13"/>
                <w:szCs w:val="13"/>
              </w:rPr>
            </w:pPr>
            <w:r w:rsidRPr="00E06106">
              <w:rPr>
                <w:b/>
                <w:bCs/>
                <w:color w:val="000000"/>
                <w:sz w:val="13"/>
                <w:szCs w:val="13"/>
              </w:rPr>
              <w:t xml:space="preserve"> 14.198.374 </w:t>
            </w:r>
          </w:p>
        </w:tc>
        <w:tc>
          <w:tcPr>
            <w:tcW w:w="453" w:type="pct"/>
            <w:tcBorders>
              <w:top w:val="single" w:sz="4" w:space="0" w:color="auto"/>
              <w:bottom w:val="single" w:sz="4" w:space="0" w:color="auto"/>
            </w:tcBorders>
            <w:vAlign w:val="bottom"/>
          </w:tcPr>
          <w:p w14:paraId="00CBBCFA" w14:textId="12DFFE77" w:rsidR="003E1E35" w:rsidRPr="00E06106" w:rsidRDefault="003E1E35" w:rsidP="003E1E35">
            <w:pPr>
              <w:ind w:right="37"/>
              <w:jc w:val="right"/>
              <w:rPr>
                <w:b/>
                <w:bCs/>
                <w:color w:val="000000"/>
                <w:sz w:val="13"/>
                <w:szCs w:val="13"/>
              </w:rPr>
            </w:pPr>
            <w:r w:rsidRPr="00E06106">
              <w:rPr>
                <w:b/>
                <w:bCs/>
                <w:color w:val="000000"/>
                <w:sz w:val="13"/>
                <w:szCs w:val="13"/>
              </w:rPr>
              <w:t xml:space="preserve"> 26.096.920 </w:t>
            </w:r>
          </w:p>
        </w:tc>
        <w:tc>
          <w:tcPr>
            <w:tcW w:w="441" w:type="pct"/>
            <w:tcBorders>
              <w:top w:val="single" w:sz="4" w:space="0" w:color="auto"/>
              <w:bottom w:val="single" w:sz="4" w:space="0" w:color="auto"/>
            </w:tcBorders>
            <w:vAlign w:val="bottom"/>
          </w:tcPr>
          <w:p w14:paraId="231D82BC" w14:textId="30CDDC2D" w:rsidR="003E1E35" w:rsidRPr="00E06106" w:rsidRDefault="003E1E35" w:rsidP="003E1E35">
            <w:pPr>
              <w:ind w:right="37"/>
              <w:jc w:val="right"/>
              <w:rPr>
                <w:b/>
                <w:bCs/>
                <w:color w:val="000000"/>
                <w:sz w:val="13"/>
                <w:szCs w:val="13"/>
              </w:rPr>
            </w:pPr>
            <w:r w:rsidRPr="00E06106">
              <w:rPr>
                <w:b/>
                <w:bCs/>
                <w:color w:val="000000"/>
                <w:sz w:val="13"/>
                <w:szCs w:val="13"/>
              </w:rPr>
              <w:t xml:space="preserve"> 103.162.642 </w:t>
            </w:r>
          </w:p>
        </w:tc>
        <w:tc>
          <w:tcPr>
            <w:tcW w:w="441" w:type="pct"/>
            <w:tcBorders>
              <w:top w:val="single" w:sz="4" w:space="0" w:color="auto"/>
              <w:bottom w:val="single" w:sz="4" w:space="0" w:color="auto"/>
            </w:tcBorders>
            <w:vAlign w:val="bottom"/>
          </w:tcPr>
          <w:p w14:paraId="3E2D3DD1" w14:textId="48C1EEC7" w:rsidR="003E1E35" w:rsidRPr="00E06106" w:rsidRDefault="003E1E35" w:rsidP="003E1E35">
            <w:pPr>
              <w:ind w:right="37"/>
              <w:jc w:val="right"/>
              <w:rPr>
                <w:b/>
                <w:bCs/>
                <w:color w:val="000000"/>
                <w:sz w:val="13"/>
                <w:szCs w:val="13"/>
              </w:rPr>
            </w:pPr>
            <w:r w:rsidRPr="00E06106">
              <w:rPr>
                <w:b/>
                <w:bCs/>
                <w:color w:val="000000"/>
                <w:sz w:val="13"/>
                <w:szCs w:val="13"/>
              </w:rPr>
              <w:t xml:space="preserve"> 32.069.125 </w:t>
            </w:r>
          </w:p>
        </w:tc>
        <w:tc>
          <w:tcPr>
            <w:tcW w:w="398" w:type="pct"/>
            <w:tcBorders>
              <w:top w:val="single" w:sz="4" w:space="0" w:color="auto"/>
              <w:bottom w:val="single" w:sz="4" w:space="0" w:color="auto"/>
            </w:tcBorders>
            <w:vAlign w:val="bottom"/>
          </w:tcPr>
          <w:p w14:paraId="68A93FE5" w14:textId="2C0BFB6F" w:rsidR="003E1E35" w:rsidRPr="00E06106" w:rsidRDefault="003E1E35" w:rsidP="003E1E35">
            <w:pPr>
              <w:ind w:right="37"/>
              <w:jc w:val="right"/>
              <w:rPr>
                <w:b/>
                <w:bCs/>
                <w:color w:val="000000"/>
                <w:sz w:val="13"/>
                <w:szCs w:val="13"/>
              </w:rPr>
            </w:pPr>
            <w:r w:rsidRPr="00E06106">
              <w:rPr>
                <w:b/>
                <w:bCs/>
                <w:color w:val="000000"/>
                <w:sz w:val="13"/>
                <w:szCs w:val="13"/>
              </w:rPr>
              <w:t xml:space="preserve"> 3.183.737 </w:t>
            </w:r>
          </w:p>
        </w:tc>
        <w:tc>
          <w:tcPr>
            <w:tcW w:w="487" w:type="pct"/>
            <w:tcBorders>
              <w:top w:val="single" w:sz="4" w:space="0" w:color="auto"/>
              <w:bottom w:val="single" w:sz="4" w:space="0" w:color="auto"/>
            </w:tcBorders>
            <w:vAlign w:val="bottom"/>
          </w:tcPr>
          <w:p w14:paraId="400528EE" w14:textId="04A3C191" w:rsidR="003E1E35" w:rsidRPr="00E06106" w:rsidRDefault="003E1E35" w:rsidP="003E1E35">
            <w:pPr>
              <w:ind w:right="37"/>
              <w:jc w:val="right"/>
              <w:rPr>
                <w:b/>
                <w:bCs/>
                <w:color w:val="000000"/>
                <w:sz w:val="13"/>
                <w:szCs w:val="13"/>
              </w:rPr>
            </w:pPr>
            <w:r w:rsidRPr="00E06106">
              <w:rPr>
                <w:b/>
                <w:bCs/>
                <w:color w:val="000000"/>
                <w:sz w:val="13"/>
                <w:szCs w:val="13"/>
              </w:rPr>
              <w:t xml:space="preserve"> 67.379.597 </w:t>
            </w:r>
          </w:p>
        </w:tc>
        <w:tc>
          <w:tcPr>
            <w:tcW w:w="449" w:type="pct"/>
            <w:tcBorders>
              <w:top w:val="single" w:sz="4" w:space="0" w:color="auto"/>
              <w:bottom w:val="single" w:sz="4" w:space="0" w:color="auto"/>
            </w:tcBorders>
            <w:vAlign w:val="bottom"/>
          </w:tcPr>
          <w:p w14:paraId="21000C27" w14:textId="1D65386B" w:rsidR="003E1E35" w:rsidRPr="00E06106" w:rsidRDefault="003E1E35" w:rsidP="003E1E35">
            <w:pPr>
              <w:ind w:right="37"/>
              <w:jc w:val="right"/>
              <w:rPr>
                <w:b/>
                <w:bCs/>
                <w:color w:val="000000"/>
                <w:sz w:val="13"/>
                <w:szCs w:val="13"/>
              </w:rPr>
            </w:pPr>
            <w:r w:rsidRPr="00E06106">
              <w:rPr>
                <w:b/>
                <w:bCs/>
                <w:color w:val="000000"/>
                <w:sz w:val="13"/>
                <w:szCs w:val="13"/>
              </w:rPr>
              <w:t xml:space="preserve"> 246.090.395 </w:t>
            </w:r>
          </w:p>
        </w:tc>
      </w:tr>
      <w:tr w:rsidR="005F44B9" w:rsidRPr="00E06106" w14:paraId="34B6C8BD" w14:textId="77777777" w:rsidTr="00AC4684">
        <w:trPr>
          <w:trHeight w:val="131"/>
        </w:trPr>
        <w:tc>
          <w:tcPr>
            <w:tcW w:w="1424" w:type="pct"/>
            <w:tcBorders>
              <w:top w:val="single" w:sz="4" w:space="0" w:color="auto"/>
            </w:tcBorders>
            <w:vAlign w:val="bottom"/>
          </w:tcPr>
          <w:p w14:paraId="19D93A8D" w14:textId="77777777" w:rsidR="005F44B9" w:rsidRPr="00E06106" w:rsidRDefault="005F44B9" w:rsidP="005F44B9">
            <w:pPr>
              <w:widowControl w:val="0"/>
              <w:rPr>
                <w:b/>
                <w:bCs/>
                <w:sz w:val="13"/>
                <w:szCs w:val="13"/>
              </w:rPr>
            </w:pPr>
          </w:p>
        </w:tc>
        <w:tc>
          <w:tcPr>
            <w:tcW w:w="453" w:type="pct"/>
            <w:tcBorders>
              <w:top w:val="single" w:sz="4" w:space="0" w:color="auto"/>
            </w:tcBorders>
            <w:vAlign w:val="bottom"/>
          </w:tcPr>
          <w:p w14:paraId="3DA800B3" w14:textId="77777777" w:rsidR="005F44B9" w:rsidRPr="00E06106" w:rsidRDefault="005F44B9" w:rsidP="00AC4684">
            <w:pPr>
              <w:ind w:right="37"/>
              <w:jc w:val="right"/>
              <w:rPr>
                <w:color w:val="000000"/>
                <w:sz w:val="13"/>
                <w:szCs w:val="13"/>
              </w:rPr>
            </w:pPr>
          </w:p>
        </w:tc>
        <w:tc>
          <w:tcPr>
            <w:tcW w:w="453" w:type="pct"/>
            <w:tcBorders>
              <w:top w:val="single" w:sz="4" w:space="0" w:color="auto"/>
            </w:tcBorders>
            <w:vAlign w:val="bottom"/>
          </w:tcPr>
          <w:p w14:paraId="712FA5D2" w14:textId="77777777" w:rsidR="005F44B9" w:rsidRPr="00E06106" w:rsidRDefault="005F44B9" w:rsidP="00AC4684">
            <w:pPr>
              <w:ind w:right="37"/>
              <w:jc w:val="right"/>
              <w:rPr>
                <w:color w:val="000000"/>
                <w:sz w:val="13"/>
                <w:szCs w:val="13"/>
              </w:rPr>
            </w:pPr>
          </w:p>
        </w:tc>
        <w:tc>
          <w:tcPr>
            <w:tcW w:w="453" w:type="pct"/>
            <w:tcBorders>
              <w:top w:val="single" w:sz="4" w:space="0" w:color="auto"/>
            </w:tcBorders>
            <w:vAlign w:val="bottom"/>
          </w:tcPr>
          <w:p w14:paraId="4BF95E7A" w14:textId="77777777" w:rsidR="005F44B9" w:rsidRPr="00E06106" w:rsidRDefault="005F44B9" w:rsidP="00AC4684">
            <w:pPr>
              <w:ind w:right="37"/>
              <w:jc w:val="right"/>
              <w:rPr>
                <w:color w:val="000000"/>
                <w:sz w:val="13"/>
                <w:szCs w:val="13"/>
              </w:rPr>
            </w:pPr>
          </w:p>
        </w:tc>
        <w:tc>
          <w:tcPr>
            <w:tcW w:w="441" w:type="pct"/>
            <w:tcBorders>
              <w:top w:val="single" w:sz="4" w:space="0" w:color="auto"/>
            </w:tcBorders>
            <w:vAlign w:val="bottom"/>
          </w:tcPr>
          <w:p w14:paraId="38AA4B75" w14:textId="77777777" w:rsidR="005F44B9" w:rsidRPr="00E06106" w:rsidRDefault="005F44B9" w:rsidP="00AC4684">
            <w:pPr>
              <w:ind w:right="37"/>
              <w:jc w:val="right"/>
              <w:rPr>
                <w:color w:val="000000"/>
                <w:sz w:val="13"/>
                <w:szCs w:val="13"/>
              </w:rPr>
            </w:pPr>
          </w:p>
        </w:tc>
        <w:tc>
          <w:tcPr>
            <w:tcW w:w="441" w:type="pct"/>
            <w:tcBorders>
              <w:top w:val="single" w:sz="4" w:space="0" w:color="auto"/>
            </w:tcBorders>
            <w:vAlign w:val="bottom"/>
          </w:tcPr>
          <w:p w14:paraId="781D98DF" w14:textId="77777777" w:rsidR="005F44B9" w:rsidRPr="00E06106" w:rsidRDefault="005F44B9" w:rsidP="00AC4684">
            <w:pPr>
              <w:ind w:right="37"/>
              <w:jc w:val="right"/>
              <w:rPr>
                <w:color w:val="000000"/>
                <w:sz w:val="13"/>
                <w:szCs w:val="13"/>
              </w:rPr>
            </w:pPr>
          </w:p>
        </w:tc>
        <w:tc>
          <w:tcPr>
            <w:tcW w:w="398" w:type="pct"/>
            <w:tcBorders>
              <w:top w:val="single" w:sz="4" w:space="0" w:color="auto"/>
            </w:tcBorders>
            <w:vAlign w:val="bottom"/>
          </w:tcPr>
          <w:p w14:paraId="227EAD42" w14:textId="77777777" w:rsidR="005F44B9" w:rsidRPr="00E06106" w:rsidRDefault="005F44B9" w:rsidP="00AC4684">
            <w:pPr>
              <w:ind w:right="37"/>
              <w:jc w:val="right"/>
              <w:rPr>
                <w:color w:val="000000"/>
                <w:sz w:val="13"/>
                <w:szCs w:val="13"/>
              </w:rPr>
            </w:pPr>
          </w:p>
        </w:tc>
        <w:tc>
          <w:tcPr>
            <w:tcW w:w="487" w:type="pct"/>
            <w:tcBorders>
              <w:top w:val="single" w:sz="4" w:space="0" w:color="auto"/>
            </w:tcBorders>
            <w:vAlign w:val="bottom"/>
          </w:tcPr>
          <w:p w14:paraId="70C97565" w14:textId="77777777" w:rsidR="005F44B9" w:rsidRPr="00E06106" w:rsidRDefault="005F44B9" w:rsidP="00AC4684">
            <w:pPr>
              <w:ind w:right="37"/>
              <w:jc w:val="right"/>
              <w:rPr>
                <w:color w:val="000000"/>
                <w:sz w:val="13"/>
                <w:szCs w:val="13"/>
              </w:rPr>
            </w:pPr>
          </w:p>
        </w:tc>
        <w:tc>
          <w:tcPr>
            <w:tcW w:w="449" w:type="pct"/>
            <w:tcBorders>
              <w:top w:val="single" w:sz="4" w:space="0" w:color="auto"/>
            </w:tcBorders>
            <w:vAlign w:val="bottom"/>
          </w:tcPr>
          <w:p w14:paraId="7BA99B46" w14:textId="77777777" w:rsidR="005F44B9" w:rsidRPr="00E06106" w:rsidRDefault="005F44B9" w:rsidP="00AC4684">
            <w:pPr>
              <w:ind w:right="37"/>
              <w:jc w:val="right"/>
              <w:rPr>
                <w:color w:val="000000"/>
                <w:sz w:val="13"/>
                <w:szCs w:val="13"/>
              </w:rPr>
            </w:pPr>
          </w:p>
        </w:tc>
      </w:tr>
      <w:tr w:rsidR="005F44B9" w:rsidRPr="00E06106" w14:paraId="0565DF03" w14:textId="77777777" w:rsidTr="00AC4684">
        <w:trPr>
          <w:trHeight w:val="131"/>
        </w:trPr>
        <w:tc>
          <w:tcPr>
            <w:tcW w:w="1424" w:type="pct"/>
            <w:tcBorders>
              <w:bottom w:val="single" w:sz="4" w:space="0" w:color="auto"/>
            </w:tcBorders>
            <w:vAlign w:val="bottom"/>
          </w:tcPr>
          <w:p w14:paraId="633FBB52" w14:textId="77777777" w:rsidR="005F44B9" w:rsidRPr="00E06106" w:rsidRDefault="005F44B9" w:rsidP="005F44B9">
            <w:pPr>
              <w:widowControl w:val="0"/>
              <w:rPr>
                <w:b/>
                <w:bCs/>
                <w:sz w:val="13"/>
                <w:szCs w:val="13"/>
              </w:rPr>
            </w:pPr>
            <w:r w:rsidRPr="00E06106">
              <w:rPr>
                <w:b/>
                <w:bCs/>
                <w:sz w:val="13"/>
                <w:szCs w:val="13"/>
              </w:rPr>
              <w:t>Önceki dönem</w:t>
            </w:r>
          </w:p>
        </w:tc>
        <w:tc>
          <w:tcPr>
            <w:tcW w:w="453" w:type="pct"/>
            <w:tcBorders>
              <w:bottom w:val="single" w:sz="4" w:space="0" w:color="auto"/>
            </w:tcBorders>
            <w:vAlign w:val="bottom"/>
          </w:tcPr>
          <w:p w14:paraId="1F022FA1" w14:textId="77777777" w:rsidR="005F44B9" w:rsidRPr="00E06106" w:rsidRDefault="005F44B9" w:rsidP="00AC4684">
            <w:pPr>
              <w:ind w:right="37"/>
              <w:jc w:val="right"/>
              <w:rPr>
                <w:color w:val="000000"/>
                <w:sz w:val="13"/>
                <w:szCs w:val="13"/>
              </w:rPr>
            </w:pPr>
          </w:p>
        </w:tc>
        <w:tc>
          <w:tcPr>
            <w:tcW w:w="453" w:type="pct"/>
            <w:tcBorders>
              <w:bottom w:val="single" w:sz="4" w:space="0" w:color="auto"/>
            </w:tcBorders>
            <w:vAlign w:val="bottom"/>
          </w:tcPr>
          <w:p w14:paraId="31E9EA1D" w14:textId="77777777" w:rsidR="005F44B9" w:rsidRPr="00E06106" w:rsidRDefault="005F44B9" w:rsidP="00AC4684">
            <w:pPr>
              <w:ind w:right="37"/>
              <w:jc w:val="right"/>
              <w:rPr>
                <w:color w:val="000000"/>
                <w:sz w:val="13"/>
                <w:szCs w:val="13"/>
              </w:rPr>
            </w:pPr>
          </w:p>
        </w:tc>
        <w:tc>
          <w:tcPr>
            <w:tcW w:w="453" w:type="pct"/>
            <w:tcBorders>
              <w:bottom w:val="single" w:sz="4" w:space="0" w:color="auto"/>
            </w:tcBorders>
            <w:vAlign w:val="bottom"/>
          </w:tcPr>
          <w:p w14:paraId="75C71DF8" w14:textId="77777777" w:rsidR="005F44B9" w:rsidRPr="00E06106" w:rsidRDefault="005F44B9" w:rsidP="00AC4684">
            <w:pPr>
              <w:ind w:right="37"/>
              <w:jc w:val="right"/>
              <w:rPr>
                <w:color w:val="000000"/>
                <w:sz w:val="13"/>
                <w:szCs w:val="13"/>
              </w:rPr>
            </w:pPr>
          </w:p>
        </w:tc>
        <w:tc>
          <w:tcPr>
            <w:tcW w:w="441" w:type="pct"/>
            <w:tcBorders>
              <w:bottom w:val="single" w:sz="4" w:space="0" w:color="auto"/>
            </w:tcBorders>
            <w:vAlign w:val="bottom"/>
          </w:tcPr>
          <w:p w14:paraId="72D59F36" w14:textId="77777777" w:rsidR="005F44B9" w:rsidRPr="00E06106" w:rsidRDefault="005F44B9" w:rsidP="00AC4684">
            <w:pPr>
              <w:ind w:right="37"/>
              <w:jc w:val="right"/>
              <w:rPr>
                <w:color w:val="000000"/>
                <w:sz w:val="13"/>
                <w:szCs w:val="13"/>
              </w:rPr>
            </w:pPr>
          </w:p>
        </w:tc>
        <w:tc>
          <w:tcPr>
            <w:tcW w:w="441" w:type="pct"/>
            <w:tcBorders>
              <w:bottom w:val="single" w:sz="4" w:space="0" w:color="auto"/>
            </w:tcBorders>
            <w:vAlign w:val="bottom"/>
          </w:tcPr>
          <w:p w14:paraId="0849DF05" w14:textId="77777777" w:rsidR="005F44B9" w:rsidRPr="00E06106" w:rsidRDefault="005F44B9" w:rsidP="00AC4684">
            <w:pPr>
              <w:ind w:right="37"/>
              <w:jc w:val="right"/>
              <w:rPr>
                <w:color w:val="000000"/>
                <w:sz w:val="13"/>
                <w:szCs w:val="13"/>
              </w:rPr>
            </w:pPr>
          </w:p>
        </w:tc>
        <w:tc>
          <w:tcPr>
            <w:tcW w:w="398" w:type="pct"/>
            <w:tcBorders>
              <w:bottom w:val="single" w:sz="4" w:space="0" w:color="auto"/>
            </w:tcBorders>
            <w:vAlign w:val="bottom"/>
          </w:tcPr>
          <w:p w14:paraId="14FD74CC" w14:textId="77777777" w:rsidR="005F44B9" w:rsidRPr="00E06106" w:rsidRDefault="005F44B9" w:rsidP="00AC4684">
            <w:pPr>
              <w:ind w:right="37"/>
              <w:jc w:val="right"/>
              <w:rPr>
                <w:color w:val="000000"/>
                <w:sz w:val="13"/>
                <w:szCs w:val="13"/>
              </w:rPr>
            </w:pPr>
          </w:p>
        </w:tc>
        <w:tc>
          <w:tcPr>
            <w:tcW w:w="487" w:type="pct"/>
            <w:tcBorders>
              <w:bottom w:val="single" w:sz="4" w:space="0" w:color="auto"/>
            </w:tcBorders>
            <w:vAlign w:val="bottom"/>
          </w:tcPr>
          <w:p w14:paraId="5A766F81" w14:textId="77777777" w:rsidR="005F44B9" w:rsidRPr="00E06106" w:rsidRDefault="005F44B9" w:rsidP="00AC4684">
            <w:pPr>
              <w:ind w:right="37"/>
              <w:jc w:val="right"/>
              <w:rPr>
                <w:color w:val="000000"/>
                <w:sz w:val="13"/>
                <w:szCs w:val="13"/>
              </w:rPr>
            </w:pPr>
          </w:p>
        </w:tc>
        <w:tc>
          <w:tcPr>
            <w:tcW w:w="449" w:type="pct"/>
            <w:tcBorders>
              <w:bottom w:val="single" w:sz="4" w:space="0" w:color="auto"/>
            </w:tcBorders>
            <w:vAlign w:val="bottom"/>
          </w:tcPr>
          <w:p w14:paraId="0CA086F3" w14:textId="77777777" w:rsidR="005F44B9" w:rsidRPr="00E06106" w:rsidRDefault="005F44B9" w:rsidP="00AC4684">
            <w:pPr>
              <w:ind w:right="37"/>
              <w:jc w:val="right"/>
              <w:rPr>
                <w:color w:val="000000"/>
                <w:sz w:val="13"/>
                <w:szCs w:val="13"/>
              </w:rPr>
            </w:pPr>
          </w:p>
        </w:tc>
      </w:tr>
      <w:tr w:rsidR="00AF2FC6" w:rsidRPr="00E06106" w14:paraId="7FF06A92" w14:textId="77777777" w:rsidTr="00AC4684">
        <w:trPr>
          <w:trHeight w:val="131"/>
        </w:trPr>
        <w:tc>
          <w:tcPr>
            <w:tcW w:w="1424" w:type="pct"/>
            <w:tcBorders>
              <w:top w:val="single" w:sz="4" w:space="0" w:color="auto"/>
            </w:tcBorders>
            <w:vAlign w:val="bottom"/>
          </w:tcPr>
          <w:p w14:paraId="30293B8D" w14:textId="77777777" w:rsidR="00AF2FC6" w:rsidRPr="00E06106" w:rsidRDefault="00AF2FC6" w:rsidP="00AF2FC6">
            <w:pPr>
              <w:widowControl w:val="0"/>
              <w:rPr>
                <w:sz w:val="13"/>
                <w:szCs w:val="13"/>
              </w:rPr>
            </w:pPr>
            <w:r w:rsidRPr="00E06106">
              <w:rPr>
                <w:sz w:val="13"/>
                <w:szCs w:val="13"/>
              </w:rPr>
              <w:t>Toplam Varlıklar</w:t>
            </w:r>
          </w:p>
        </w:tc>
        <w:tc>
          <w:tcPr>
            <w:tcW w:w="453" w:type="pct"/>
            <w:tcBorders>
              <w:top w:val="single" w:sz="4" w:space="0" w:color="auto"/>
            </w:tcBorders>
            <w:vAlign w:val="bottom"/>
          </w:tcPr>
          <w:p w14:paraId="38DE524F" w14:textId="52A39291" w:rsidR="00AF2FC6" w:rsidRPr="00E06106" w:rsidRDefault="00AF2FC6" w:rsidP="00AF2FC6">
            <w:pPr>
              <w:ind w:right="37"/>
              <w:jc w:val="right"/>
              <w:rPr>
                <w:color w:val="000000"/>
                <w:sz w:val="13"/>
                <w:szCs w:val="13"/>
              </w:rPr>
            </w:pPr>
            <w:r w:rsidRPr="00E06106">
              <w:rPr>
                <w:color w:val="000000"/>
                <w:sz w:val="13"/>
                <w:szCs w:val="13"/>
              </w:rPr>
              <w:t xml:space="preserve"> 133.988.702 </w:t>
            </w:r>
          </w:p>
        </w:tc>
        <w:tc>
          <w:tcPr>
            <w:tcW w:w="453" w:type="pct"/>
            <w:tcBorders>
              <w:top w:val="single" w:sz="4" w:space="0" w:color="auto"/>
            </w:tcBorders>
            <w:vAlign w:val="bottom"/>
          </w:tcPr>
          <w:p w14:paraId="4408827B" w14:textId="2E7AE19F" w:rsidR="00AF2FC6" w:rsidRPr="00E06106" w:rsidRDefault="00AF2FC6" w:rsidP="00AF2FC6">
            <w:pPr>
              <w:ind w:right="37"/>
              <w:jc w:val="right"/>
              <w:rPr>
                <w:color w:val="000000"/>
                <w:sz w:val="13"/>
                <w:szCs w:val="13"/>
              </w:rPr>
            </w:pPr>
            <w:r w:rsidRPr="00E06106">
              <w:rPr>
                <w:color w:val="000000"/>
                <w:sz w:val="13"/>
                <w:szCs w:val="13"/>
              </w:rPr>
              <w:t xml:space="preserve"> 618.477.405 </w:t>
            </w:r>
          </w:p>
        </w:tc>
        <w:tc>
          <w:tcPr>
            <w:tcW w:w="453" w:type="pct"/>
            <w:tcBorders>
              <w:top w:val="single" w:sz="4" w:space="0" w:color="auto"/>
            </w:tcBorders>
            <w:vAlign w:val="bottom"/>
          </w:tcPr>
          <w:p w14:paraId="15828419" w14:textId="7F1E2337" w:rsidR="00AF2FC6" w:rsidRPr="00E06106" w:rsidRDefault="00AF2FC6" w:rsidP="00AF2FC6">
            <w:pPr>
              <w:ind w:right="37"/>
              <w:jc w:val="right"/>
              <w:rPr>
                <w:color w:val="000000"/>
                <w:sz w:val="13"/>
                <w:szCs w:val="13"/>
              </w:rPr>
            </w:pPr>
            <w:r w:rsidRPr="00E06106">
              <w:rPr>
                <w:color w:val="000000"/>
                <w:sz w:val="13"/>
                <w:szCs w:val="13"/>
              </w:rPr>
              <w:t xml:space="preserve"> 146.305.517 </w:t>
            </w:r>
          </w:p>
        </w:tc>
        <w:tc>
          <w:tcPr>
            <w:tcW w:w="441" w:type="pct"/>
            <w:tcBorders>
              <w:top w:val="single" w:sz="4" w:space="0" w:color="auto"/>
            </w:tcBorders>
            <w:vAlign w:val="bottom"/>
          </w:tcPr>
          <w:p w14:paraId="4B127DA3" w14:textId="466E4794" w:rsidR="00AF2FC6" w:rsidRPr="00E06106" w:rsidRDefault="00AF2FC6" w:rsidP="00AF2FC6">
            <w:pPr>
              <w:ind w:right="37"/>
              <w:jc w:val="right"/>
              <w:rPr>
                <w:color w:val="000000"/>
                <w:sz w:val="13"/>
                <w:szCs w:val="13"/>
              </w:rPr>
            </w:pPr>
            <w:r w:rsidRPr="00E06106">
              <w:rPr>
                <w:color w:val="000000"/>
                <w:sz w:val="13"/>
                <w:szCs w:val="13"/>
              </w:rPr>
              <w:t xml:space="preserve"> 358.403.619 </w:t>
            </w:r>
          </w:p>
        </w:tc>
        <w:tc>
          <w:tcPr>
            <w:tcW w:w="441" w:type="pct"/>
            <w:tcBorders>
              <w:top w:val="single" w:sz="4" w:space="0" w:color="auto"/>
            </w:tcBorders>
            <w:vAlign w:val="bottom"/>
          </w:tcPr>
          <w:p w14:paraId="1F6AA5CA" w14:textId="58250A49" w:rsidR="00AF2FC6" w:rsidRPr="00E06106" w:rsidRDefault="00AF2FC6" w:rsidP="00AF2FC6">
            <w:pPr>
              <w:ind w:right="37"/>
              <w:jc w:val="right"/>
              <w:rPr>
                <w:color w:val="000000"/>
                <w:sz w:val="13"/>
                <w:szCs w:val="13"/>
              </w:rPr>
            </w:pPr>
            <w:r w:rsidRPr="00E06106">
              <w:rPr>
                <w:color w:val="000000"/>
                <w:sz w:val="13"/>
                <w:szCs w:val="13"/>
              </w:rPr>
              <w:t xml:space="preserve"> 368.997.905 </w:t>
            </w:r>
          </w:p>
        </w:tc>
        <w:tc>
          <w:tcPr>
            <w:tcW w:w="398" w:type="pct"/>
            <w:tcBorders>
              <w:top w:val="single" w:sz="4" w:space="0" w:color="auto"/>
            </w:tcBorders>
            <w:vAlign w:val="bottom"/>
          </w:tcPr>
          <w:p w14:paraId="59670C79" w14:textId="7D5A40CA" w:rsidR="00AF2FC6" w:rsidRPr="00E06106" w:rsidRDefault="00AF2FC6" w:rsidP="00AF2FC6">
            <w:pPr>
              <w:ind w:right="37"/>
              <w:jc w:val="right"/>
              <w:rPr>
                <w:color w:val="000000"/>
                <w:sz w:val="13"/>
                <w:szCs w:val="13"/>
              </w:rPr>
            </w:pPr>
            <w:r w:rsidRPr="00E06106">
              <w:rPr>
                <w:color w:val="000000"/>
                <w:sz w:val="13"/>
                <w:szCs w:val="13"/>
              </w:rPr>
              <w:t xml:space="preserve">162.632.430 </w:t>
            </w:r>
          </w:p>
        </w:tc>
        <w:tc>
          <w:tcPr>
            <w:tcW w:w="487" w:type="pct"/>
            <w:tcBorders>
              <w:top w:val="single" w:sz="4" w:space="0" w:color="auto"/>
            </w:tcBorders>
            <w:vAlign w:val="bottom"/>
          </w:tcPr>
          <w:p w14:paraId="615672D8" w14:textId="3377BA57" w:rsidR="00AF2FC6" w:rsidRPr="00E06106" w:rsidRDefault="00AF2FC6" w:rsidP="00AF2FC6">
            <w:pPr>
              <w:ind w:right="37"/>
              <w:jc w:val="right"/>
              <w:rPr>
                <w:color w:val="000000"/>
                <w:sz w:val="13"/>
                <w:szCs w:val="13"/>
              </w:rPr>
            </w:pPr>
            <w:r w:rsidRPr="00E06106">
              <w:rPr>
                <w:color w:val="000000"/>
                <w:sz w:val="13"/>
                <w:szCs w:val="13"/>
              </w:rPr>
              <w:t xml:space="preserve"> 48.475.630 </w:t>
            </w:r>
          </w:p>
        </w:tc>
        <w:tc>
          <w:tcPr>
            <w:tcW w:w="449" w:type="pct"/>
            <w:tcBorders>
              <w:top w:val="single" w:sz="4" w:space="0" w:color="auto"/>
            </w:tcBorders>
            <w:vAlign w:val="bottom"/>
          </w:tcPr>
          <w:p w14:paraId="4C80B018" w14:textId="5DDB0FF9" w:rsidR="00AF2FC6" w:rsidRPr="00E06106" w:rsidRDefault="00AF2FC6" w:rsidP="00AF2FC6">
            <w:pPr>
              <w:ind w:right="37"/>
              <w:jc w:val="right"/>
              <w:rPr>
                <w:color w:val="000000"/>
                <w:sz w:val="13"/>
                <w:szCs w:val="13"/>
              </w:rPr>
            </w:pPr>
            <w:r w:rsidRPr="00E06106">
              <w:rPr>
                <w:color w:val="000000"/>
                <w:sz w:val="13"/>
                <w:szCs w:val="13"/>
              </w:rPr>
              <w:t xml:space="preserve">1.837.281.208 </w:t>
            </w:r>
          </w:p>
        </w:tc>
      </w:tr>
      <w:tr w:rsidR="00AF2FC6" w:rsidRPr="00E06106" w14:paraId="7E26F7DA" w14:textId="77777777" w:rsidTr="00AC4684">
        <w:trPr>
          <w:trHeight w:val="131"/>
        </w:trPr>
        <w:tc>
          <w:tcPr>
            <w:tcW w:w="1424" w:type="pct"/>
            <w:tcBorders>
              <w:bottom w:val="single" w:sz="4" w:space="0" w:color="auto"/>
            </w:tcBorders>
            <w:vAlign w:val="bottom"/>
          </w:tcPr>
          <w:p w14:paraId="45356BC9" w14:textId="77777777" w:rsidR="00AF2FC6" w:rsidRPr="00E06106" w:rsidRDefault="00AF2FC6" w:rsidP="00AF2FC6">
            <w:pPr>
              <w:widowControl w:val="0"/>
              <w:rPr>
                <w:sz w:val="13"/>
                <w:szCs w:val="13"/>
              </w:rPr>
            </w:pPr>
            <w:r w:rsidRPr="00E06106">
              <w:rPr>
                <w:sz w:val="13"/>
                <w:szCs w:val="13"/>
              </w:rPr>
              <w:t>Toplam Yükümlülükler</w:t>
            </w:r>
          </w:p>
        </w:tc>
        <w:tc>
          <w:tcPr>
            <w:tcW w:w="453" w:type="pct"/>
            <w:tcBorders>
              <w:bottom w:val="single" w:sz="4" w:space="0" w:color="auto"/>
            </w:tcBorders>
            <w:vAlign w:val="bottom"/>
          </w:tcPr>
          <w:p w14:paraId="2D74C487" w14:textId="5670B20D" w:rsidR="00AF2FC6" w:rsidRPr="00E06106" w:rsidRDefault="00AF2FC6" w:rsidP="00AF2FC6">
            <w:pPr>
              <w:ind w:right="37"/>
              <w:jc w:val="right"/>
              <w:rPr>
                <w:color w:val="000000"/>
                <w:sz w:val="13"/>
                <w:szCs w:val="13"/>
              </w:rPr>
            </w:pPr>
            <w:r w:rsidRPr="00E06106">
              <w:rPr>
                <w:color w:val="000000"/>
                <w:sz w:val="13"/>
                <w:szCs w:val="13"/>
              </w:rPr>
              <w:t xml:space="preserve"> 369.395.100 </w:t>
            </w:r>
          </w:p>
        </w:tc>
        <w:tc>
          <w:tcPr>
            <w:tcW w:w="453" w:type="pct"/>
            <w:tcBorders>
              <w:bottom w:val="single" w:sz="4" w:space="0" w:color="auto"/>
            </w:tcBorders>
            <w:vAlign w:val="bottom"/>
          </w:tcPr>
          <w:p w14:paraId="73A445F5" w14:textId="0257137E" w:rsidR="00AF2FC6" w:rsidRPr="00E06106" w:rsidRDefault="00AF2FC6" w:rsidP="00AF2FC6">
            <w:pPr>
              <w:ind w:right="37"/>
              <w:jc w:val="right"/>
              <w:rPr>
                <w:color w:val="000000"/>
                <w:sz w:val="13"/>
                <w:szCs w:val="13"/>
              </w:rPr>
            </w:pPr>
            <w:r w:rsidRPr="00E06106">
              <w:rPr>
                <w:color w:val="000000"/>
                <w:sz w:val="13"/>
                <w:szCs w:val="13"/>
              </w:rPr>
              <w:t xml:space="preserve"> 719.004.430 </w:t>
            </w:r>
          </w:p>
        </w:tc>
        <w:tc>
          <w:tcPr>
            <w:tcW w:w="453" w:type="pct"/>
            <w:tcBorders>
              <w:bottom w:val="single" w:sz="4" w:space="0" w:color="auto"/>
            </w:tcBorders>
            <w:vAlign w:val="bottom"/>
          </w:tcPr>
          <w:p w14:paraId="001CBCD2" w14:textId="6F52349B" w:rsidR="00AF2FC6" w:rsidRPr="00E06106" w:rsidRDefault="00AF2FC6" w:rsidP="00AF2FC6">
            <w:pPr>
              <w:ind w:right="37"/>
              <w:jc w:val="right"/>
              <w:rPr>
                <w:color w:val="000000"/>
                <w:sz w:val="13"/>
                <w:szCs w:val="13"/>
              </w:rPr>
            </w:pPr>
            <w:r w:rsidRPr="00E06106">
              <w:rPr>
                <w:color w:val="000000"/>
                <w:sz w:val="13"/>
                <w:szCs w:val="13"/>
              </w:rPr>
              <w:t xml:space="preserve"> 169.696.120 </w:t>
            </w:r>
          </w:p>
        </w:tc>
        <w:tc>
          <w:tcPr>
            <w:tcW w:w="441" w:type="pct"/>
            <w:tcBorders>
              <w:bottom w:val="single" w:sz="4" w:space="0" w:color="auto"/>
            </w:tcBorders>
            <w:vAlign w:val="bottom"/>
          </w:tcPr>
          <w:p w14:paraId="69847EA8" w14:textId="3B4A5F8B" w:rsidR="00AF2FC6" w:rsidRPr="00E06106" w:rsidRDefault="00AF2FC6" w:rsidP="00AF2FC6">
            <w:pPr>
              <w:ind w:right="37"/>
              <w:jc w:val="right"/>
              <w:rPr>
                <w:color w:val="000000"/>
                <w:sz w:val="13"/>
                <w:szCs w:val="13"/>
              </w:rPr>
            </w:pPr>
            <w:r w:rsidRPr="00E06106">
              <w:rPr>
                <w:color w:val="000000"/>
                <w:sz w:val="13"/>
                <w:szCs w:val="13"/>
              </w:rPr>
              <w:t xml:space="preserve"> 195.507.313 </w:t>
            </w:r>
          </w:p>
        </w:tc>
        <w:tc>
          <w:tcPr>
            <w:tcW w:w="441" w:type="pct"/>
            <w:tcBorders>
              <w:bottom w:val="single" w:sz="4" w:space="0" w:color="auto"/>
            </w:tcBorders>
            <w:vAlign w:val="bottom"/>
          </w:tcPr>
          <w:p w14:paraId="1AFBDFFB" w14:textId="4E918C51" w:rsidR="00AF2FC6" w:rsidRPr="00E06106" w:rsidRDefault="00AF2FC6" w:rsidP="00AF2FC6">
            <w:pPr>
              <w:ind w:right="37"/>
              <w:jc w:val="right"/>
              <w:rPr>
                <w:color w:val="000000"/>
                <w:sz w:val="13"/>
                <w:szCs w:val="13"/>
              </w:rPr>
            </w:pPr>
            <w:r w:rsidRPr="00E06106">
              <w:rPr>
                <w:color w:val="000000"/>
                <w:sz w:val="13"/>
                <w:szCs w:val="13"/>
              </w:rPr>
              <w:t xml:space="preserve"> 181.908.976 </w:t>
            </w:r>
          </w:p>
        </w:tc>
        <w:tc>
          <w:tcPr>
            <w:tcW w:w="398" w:type="pct"/>
            <w:tcBorders>
              <w:bottom w:val="single" w:sz="4" w:space="0" w:color="auto"/>
            </w:tcBorders>
            <w:vAlign w:val="bottom"/>
          </w:tcPr>
          <w:p w14:paraId="4BCC6617" w14:textId="41A3B424" w:rsidR="00AF2FC6" w:rsidRPr="00E06106" w:rsidRDefault="00AF2FC6" w:rsidP="00AF2FC6">
            <w:pPr>
              <w:ind w:right="37"/>
              <w:jc w:val="right"/>
              <w:rPr>
                <w:color w:val="000000"/>
                <w:sz w:val="13"/>
                <w:szCs w:val="13"/>
              </w:rPr>
            </w:pPr>
            <w:r w:rsidRPr="00E06106">
              <w:rPr>
                <w:color w:val="000000"/>
                <w:sz w:val="13"/>
                <w:szCs w:val="13"/>
              </w:rPr>
              <w:t xml:space="preserve"> 13.516.262 </w:t>
            </w:r>
          </w:p>
        </w:tc>
        <w:tc>
          <w:tcPr>
            <w:tcW w:w="487" w:type="pct"/>
            <w:tcBorders>
              <w:bottom w:val="single" w:sz="4" w:space="0" w:color="auto"/>
            </w:tcBorders>
            <w:vAlign w:val="bottom"/>
          </w:tcPr>
          <w:p w14:paraId="7B756C40" w14:textId="592E6EFF" w:rsidR="00AF2FC6" w:rsidRPr="00E06106" w:rsidRDefault="00AF2FC6" w:rsidP="00AF2FC6">
            <w:pPr>
              <w:ind w:right="37"/>
              <w:jc w:val="right"/>
              <w:rPr>
                <w:color w:val="000000"/>
                <w:sz w:val="13"/>
                <w:szCs w:val="13"/>
              </w:rPr>
            </w:pPr>
            <w:r w:rsidRPr="00E06106">
              <w:rPr>
                <w:color w:val="000000"/>
                <w:sz w:val="13"/>
                <w:szCs w:val="13"/>
              </w:rPr>
              <w:t xml:space="preserve"> 188.253.007 </w:t>
            </w:r>
          </w:p>
        </w:tc>
        <w:tc>
          <w:tcPr>
            <w:tcW w:w="449" w:type="pct"/>
            <w:tcBorders>
              <w:bottom w:val="single" w:sz="4" w:space="0" w:color="auto"/>
            </w:tcBorders>
            <w:vAlign w:val="bottom"/>
          </w:tcPr>
          <w:p w14:paraId="62C6C2AB" w14:textId="71A7919E" w:rsidR="00AF2FC6" w:rsidRPr="00E06106" w:rsidRDefault="00AF2FC6" w:rsidP="00AF2FC6">
            <w:pPr>
              <w:ind w:right="37"/>
              <w:jc w:val="right"/>
              <w:rPr>
                <w:color w:val="000000"/>
                <w:sz w:val="13"/>
                <w:szCs w:val="13"/>
              </w:rPr>
            </w:pPr>
            <w:r w:rsidRPr="00E06106">
              <w:rPr>
                <w:color w:val="000000"/>
                <w:sz w:val="13"/>
                <w:szCs w:val="13"/>
              </w:rPr>
              <w:t xml:space="preserve">1.837.281.208 </w:t>
            </w:r>
          </w:p>
        </w:tc>
      </w:tr>
      <w:tr w:rsidR="00AF2FC6" w:rsidRPr="00E06106" w14:paraId="7E8293B1" w14:textId="77777777" w:rsidTr="00AC4684">
        <w:trPr>
          <w:trHeight w:val="131"/>
        </w:trPr>
        <w:tc>
          <w:tcPr>
            <w:tcW w:w="1424" w:type="pct"/>
            <w:tcBorders>
              <w:top w:val="single" w:sz="4" w:space="0" w:color="auto"/>
              <w:bottom w:val="single" w:sz="12" w:space="0" w:color="auto"/>
            </w:tcBorders>
            <w:vAlign w:val="bottom"/>
          </w:tcPr>
          <w:p w14:paraId="37FF6F51" w14:textId="77777777" w:rsidR="00AF2FC6" w:rsidRPr="00E06106" w:rsidRDefault="00AF2FC6" w:rsidP="00AF2FC6">
            <w:pPr>
              <w:widowControl w:val="0"/>
              <w:rPr>
                <w:b/>
                <w:bCs/>
                <w:sz w:val="13"/>
                <w:szCs w:val="13"/>
              </w:rPr>
            </w:pPr>
            <w:r w:rsidRPr="00E06106">
              <w:rPr>
                <w:rFonts w:eastAsia="Arial Unicode MS"/>
                <w:b/>
                <w:sz w:val="13"/>
                <w:szCs w:val="13"/>
              </w:rPr>
              <w:t>Likidite Fazlası / (Açığı)</w:t>
            </w:r>
          </w:p>
        </w:tc>
        <w:tc>
          <w:tcPr>
            <w:tcW w:w="453" w:type="pct"/>
            <w:tcBorders>
              <w:top w:val="single" w:sz="4" w:space="0" w:color="auto"/>
              <w:bottom w:val="single" w:sz="12" w:space="0" w:color="auto"/>
            </w:tcBorders>
            <w:vAlign w:val="bottom"/>
          </w:tcPr>
          <w:p w14:paraId="5D5E397C" w14:textId="47D738AB" w:rsidR="00AF2FC6" w:rsidRPr="00E06106" w:rsidRDefault="00AF2FC6" w:rsidP="00AF2FC6">
            <w:pPr>
              <w:ind w:right="37"/>
              <w:jc w:val="right"/>
              <w:rPr>
                <w:b/>
                <w:bCs/>
                <w:color w:val="000000"/>
                <w:sz w:val="13"/>
                <w:szCs w:val="13"/>
              </w:rPr>
            </w:pPr>
            <w:r w:rsidRPr="00E06106">
              <w:rPr>
                <w:b/>
                <w:bCs/>
                <w:color w:val="000000"/>
                <w:sz w:val="13"/>
                <w:szCs w:val="13"/>
              </w:rPr>
              <w:t>(235.406.398)</w:t>
            </w:r>
          </w:p>
        </w:tc>
        <w:tc>
          <w:tcPr>
            <w:tcW w:w="453" w:type="pct"/>
            <w:tcBorders>
              <w:top w:val="single" w:sz="4" w:space="0" w:color="auto"/>
              <w:bottom w:val="single" w:sz="12" w:space="0" w:color="auto"/>
            </w:tcBorders>
            <w:vAlign w:val="bottom"/>
          </w:tcPr>
          <w:p w14:paraId="02D039B2" w14:textId="40EACDC2" w:rsidR="00AF2FC6" w:rsidRPr="00E06106" w:rsidRDefault="00AF2FC6" w:rsidP="00AF2FC6">
            <w:pPr>
              <w:ind w:right="37"/>
              <w:jc w:val="right"/>
              <w:rPr>
                <w:b/>
                <w:bCs/>
                <w:color w:val="000000"/>
                <w:sz w:val="13"/>
                <w:szCs w:val="13"/>
              </w:rPr>
            </w:pPr>
            <w:r w:rsidRPr="00E06106">
              <w:rPr>
                <w:b/>
                <w:bCs/>
                <w:color w:val="000000"/>
                <w:sz w:val="13"/>
                <w:szCs w:val="13"/>
              </w:rPr>
              <w:t>(100.527.025)</w:t>
            </w:r>
          </w:p>
        </w:tc>
        <w:tc>
          <w:tcPr>
            <w:tcW w:w="453" w:type="pct"/>
            <w:tcBorders>
              <w:top w:val="single" w:sz="4" w:space="0" w:color="auto"/>
              <w:bottom w:val="single" w:sz="12" w:space="0" w:color="auto"/>
            </w:tcBorders>
            <w:vAlign w:val="bottom"/>
          </w:tcPr>
          <w:p w14:paraId="09420782" w14:textId="755D999F" w:rsidR="00AF2FC6" w:rsidRPr="00E06106" w:rsidRDefault="00AF2FC6" w:rsidP="00AF2FC6">
            <w:pPr>
              <w:ind w:right="37"/>
              <w:jc w:val="right"/>
              <w:rPr>
                <w:b/>
                <w:bCs/>
                <w:color w:val="000000"/>
                <w:sz w:val="13"/>
                <w:szCs w:val="13"/>
              </w:rPr>
            </w:pPr>
            <w:r w:rsidRPr="00E06106">
              <w:rPr>
                <w:b/>
                <w:bCs/>
                <w:color w:val="000000"/>
                <w:sz w:val="13"/>
                <w:szCs w:val="13"/>
              </w:rPr>
              <w:t xml:space="preserve"> (23.390.603)</w:t>
            </w:r>
          </w:p>
        </w:tc>
        <w:tc>
          <w:tcPr>
            <w:tcW w:w="441" w:type="pct"/>
            <w:tcBorders>
              <w:top w:val="single" w:sz="4" w:space="0" w:color="auto"/>
              <w:bottom w:val="single" w:sz="12" w:space="0" w:color="auto"/>
            </w:tcBorders>
            <w:vAlign w:val="bottom"/>
          </w:tcPr>
          <w:p w14:paraId="4526AF4A" w14:textId="578A2FB7" w:rsidR="00AF2FC6" w:rsidRPr="00E06106" w:rsidRDefault="00AF2FC6" w:rsidP="00AF2FC6">
            <w:pPr>
              <w:ind w:right="37"/>
              <w:jc w:val="right"/>
              <w:rPr>
                <w:b/>
                <w:bCs/>
                <w:color w:val="000000"/>
                <w:sz w:val="13"/>
                <w:szCs w:val="13"/>
              </w:rPr>
            </w:pPr>
            <w:r w:rsidRPr="00E06106">
              <w:rPr>
                <w:b/>
                <w:bCs/>
                <w:color w:val="000000"/>
                <w:sz w:val="13"/>
                <w:szCs w:val="13"/>
              </w:rPr>
              <w:t xml:space="preserve"> 162.896.306 </w:t>
            </w:r>
          </w:p>
        </w:tc>
        <w:tc>
          <w:tcPr>
            <w:tcW w:w="441" w:type="pct"/>
            <w:tcBorders>
              <w:top w:val="single" w:sz="4" w:space="0" w:color="auto"/>
              <w:bottom w:val="single" w:sz="12" w:space="0" w:color="auto"/>
            </w:tcBorders>
            <w:vAlign w:val="bottom"/>
          </w:tcPr>
          <w:p w14:paraId="781F8907" w14:textId="437E99E7" w:rsidR="00AF2FC6" w:rsidRPr="00E06106" w:rsidRDefault="00AF2FC6" w:rsidP="00AF2FC6">
            <w:pPr>
              <w:ind w:right="37"/>
              <w:jc w:val="right"/>
              <w:rPr>
                <w:b/>
                <w:bCs/>
                <w:color w:val="000000"/>
                <w:sz w:val="13"/>
                <w:szCs w:val="13"/>
              </w:rPr>
            </w:pPr>
            <w:r w:rsidRPr="00E06106">
              <w:rPr>
                <w:b/>
                <w:bCs/>
                <w:color w:val="000000"/>
                <w:sz w:val="13"/>
                <w:szCs w:val="13"/>
              </w:rPr>
              <w:t xml:space="preserve"> 187.088.929 </w:t>
            </w:r>
          </w:p>
        </w:tc>
        <w:tc>
          <w:tcPr>
            <w:tcW w:w="398" w:type="pct"/>
            <w:tcBorders>
              <w:top w:val="single" w:sz="4" w:space="0" w:color="auto"/>
              <w:bottom w:val="single" w:sz="12" w:space="0" w:color="auto"/>
            </w:tcBorders>
            <w:vAlign w:val="bottom"/>
          </w:tcPr>
          <w:p w14:paraId="6CD8DCAF" w14:textId="22760B46" w:rsidR="00AF2FC6" w:rsidRPr="00E06106" w:rsidRDefault="00AF2FC6" w:rsidP="00AF2FC6">
            <w:pPr>
              <w:ind w:right="37"/>
              <w:jc w:val="right"/>
              <w:rPr>
                <w:b/>
                <w:bCs/>
                <w:color w:val="000000"/>
                <w:sz w:val="13"/>
                <w:szCs w:val="13"/>
              </w:rPr>
            </w:pPr>
            <w:r w:rsidRPr="00E06106">
              <w:rPr>
                <w:b/>
                <w:bCs/>
                <w:color w:val="000000"/>
                <w:sz w:val="13"/>
                <w:szCs w:val="13"/>
              </w:rPr>
              <w:t xml:space="preserve">149.116.168 </w:t>
            </w:r>
          </w:p>
        </w:tc>
        <w:tc>
          <w:tcPr>
            <w:tcW w:w="487" w:type="pct"/>
            <w:tcBorders>
              <w:top w:val="single" w:sz="4" w:space="0" w:color="auto"/>
              <w:bottom w:val="single" w:sz="12" w:space="0" w:color="auto"/>
            </w:tcBorders>
            <w:vAlign w:val="bottom"/>
          </w:tcPr>
          <w:p w14:paraId="56970B40" w14:textId="4ED719F3" w:rsidR="00AF2FC6" w:rsidRPr="00E06106" w:rsidRDefault="00AF2FC6" w:rsidP="00AF2FC6">
            <w:pPr>
              <w:ind w:right="37"/>
              <w:jc w:val="right"/>
              <w:rPr>
                <w:b/>
                <w:bCs/>
                <w:color w:val="000000"/>
                <w:sz w:val="13"/>
                <w:szCs w:val="13"/>
              </w:rPr>
            </w:pPr>
            <w:r w:rsidRPr="00E06106">
              <w:rPr>
                <w:b/>
                <w:bCs/>
                <w:color w:val="000000"/>
                <w:sz w:val="13"/>
                <w:szCs w:val="13"/>
              </w:rPr>
              <w:t xml:space="preserve"> (139.777.377)</w:t>
            </w:r>
          </w:p>
        </w:tc>
        <w:tc>
          <w:tcPr>
            <w:tcW w:w="449" w:type="pct"/>
            <w:tcBorders>
              <w:top w:val="single" w:sz="4" w:space="0" w:color="auto"/>
              <w:bottom w:val="single" w:sz="12" w:space="0" w:color="auto"/>
            </w:tcBorders>
            <w:vAlign w:val="bottom"/>
          </w:tcPr>
          <w:p w14:paraId="7B9782D1" w14:textId="77777777" w:rsidR="00AF2FC6" w:rsidRPr="00E06106" w:rsidRDefault="00AF2FC6" w:rsidP="00AF2FC6">
            <w:pPr>
              <w:ind w:right="37"/>
              <w:jc w:val="right"/>
              <w:rPr>
                <w:b/>
                <w:bCs/>
                <w:color w:val="000000"/>
                <w:sz w:val="13"/>
                <w:szCs w:val="13"/>
              </w:rPr>
            </w:pPr>
            <w:r w:rsidRPr="00E06106">
              <w:rPr>
                <w:b/>
                <w:bCs/>
                <w:color w:val="000000"/>
                <w:sz w:val="13"/>
                <w:szCs w:val="13"/>
              </w:rPr>
              <w:t xml:space="preserve">- </w:t>
            </w:r>
          </w:p>
        </w:tc>
      </w:tr>
      <w:tr w:rsidR="00B21ABF" w:rsidRPr="00E06106" w14:paraId="5078C7B6" w14:textId="77777777" w:rsidTr="00AC4684">
        <w:trPr>
          <w:trHeight w:val="131"/>
        </w:trPr>
        <w:tc>
          <w:tcPr>
            <w:tcW w:w="1424" w:type="pct"/>
            <w:tcBorders>
              <w:top w:val="single" w:sz="12" w:space="0" w:color="auto"/>
              <w:bottom w:val="single" w:sz="4" w:space="0" w:color="auto"/>
            </w:tcBorders>
            <w:vAlign w:val="bottom"/>
          </w:tcPr>
          <w:p w14:paraId="7268F298" w14:textId="77777777" w:rsidR="00B21ABF" w:rsidRPr="00E06106" w:rsidRDefault="00B21ABF" w:rsidP="00B21ABF">
            <w:pPr>
              <w:widowControl w:val="0"/>
              <w:rPr>
                <w:rFonts w:eastAsia="Arial Unicode MS"/>
                <w:b/>
                <w:sz w:val="13"/>
                <w:szCs w:val="13"/>
              </w:rPr>
            </w:pPr>
          </w:p>
        </w:tc>
        <w:tc>
          <w:tcPr>
            <w:tcW w:w="453" w:type="pct"/>
            <w:tcBorders>
              <w:top w:val="single" w:sz="12" w:space="0" w:color="auto"/>
              <w:bottom w:val="single" w:sz="4" w:space="0" w:color="auto"/>
            </w:tcBorders>
            <w:vAlign w:val="bottom"/>
          </w:tcPr>
          <w:p w14:paraId="3F2FB6D1" w14:textId="77777777" w:rsidR="00B21ABF" w:rsidRPr="00E06106" w:rsidRDefault="00B21ABF" w:rsidP="00013C8C">
            <w:pPr>
              <w:ind w:right="37"/>
              <w:jc w:val="right"/>
              <w:rPr>
                <w:color w:val="000000"/>
                <w:sz w:val="13"/>
                <w:szCs w:val="13"/>
              </w:rPr>
            </w:pPr>
          </w:p>
        </w:tc>
        <w:tc>
          <w:tcPr>
            <w:tcW w:w="453" w:type="pct"/>
            <w:tcBorders>
              <w:top w:val="single" w:sz="12" w:space="0" w:color="auto"/>
              <w:bottom w:val="single" w:sz="4" w:space="0" w:color="auto"/>
            </w:tcBorders>
            <w:vAlign w:val="bottom"/>
          </w:tcPr>
          <w:p w14:paraId="248544AC" w14:textId="77777777" w:rsidR="00B21ABF" w:rsidRPr="00E06106" w:rsidRDefault="00B21ABF" w:rsidP="00013C8C">
            <w:pPr>
              <w:ind w:right="37"/>
              <w:jc w:val="right"/>
              <w:rPr>
                <w:color w:val="000000"/>
                <w:sz w:val="13"/>
                <w:szCs w:val="13"/>
              </w:rPr>
            </w:pPr>
          </w:p>
        </w:tc>
        <w:tc>
          <w:tcPr>
            <w:tcW w:w="453" w:type="pct"/>
            <w:tcBorders>
              <w:top w:val="single" w:sz="12" w:space="0" w:color="auto"/>
              <w:bottom w:val="single" w:sz="4" w:space="0" w:color="auto"/>
            </w:tcBorders>
            <w:vAlign w:val="bottom"/>
          </w:tcPr>
          <w:p w14:paraId="27A83EAC" w14:textId="77777777" w:rsidR="00B21ABF" w:rsidRPr="00E06106" w:rsidRDefault="00B21ABF" w:rsidP="00013C8C">
            <w:pPr>
              <w:ind w:right="37"/>
              <w:jc w:val="right"/>
              <w:rPr>
                <w:color w:val="000000"/>
                <w:sz w:val="13"/>
                <w:szCs w:val="13"/>
              </w:rPr>
            </w:pPr>
          </w:p>
        </w:tc>
        <w:tc>
          <w:tcPr>
            <w:tcW w:w="441" w:type="pct"/>
            <w:tcBorders>
              <w:top w:val="single" w:sz="12" w:space="0" w:color="auto"/>
              <w:bottom w:val="single" w:sz="4" w:space="0" w:color="auto"/>
            </w:tcBorders>
            <w:vAlign w:val="bottom"/>
          </w:tcPr>
          <w:p w14:paraId="7C790B32" w14:textId="77777777" w:rsidR="00B21ABF" w:rsidRPr="00E06106" w:rsidRDefault="00B21ABF" w:rsidP="00013C8C">
            <w:pPr>
              <w:ind w:right="37"/>
              <w:jc w:val="right"/>
              <w:rPr>
                <w:color w:val="000000"/>
                <w:sz w:val="13"/>
                <w:szCs w:val="13"/>
              </w:rPr>
            </w:pPr>
          </w:p>
        </w:tc>
        <w:tc>
          <w:tcPr>
            <w:tcW w:w="441" w:type="pct"/>
            <w:tcBorders>
              <w:top w:val="single" w:sz="12" w:space="0" w:color="auto"/>
              <w:bottom w:val="single" w:sz="4" w:space="0" w:color="auto"/>
            </w:tcBorders>
            <w:vAlign w:val="bottom"/>
          </w:tcPr>
          <w:p w14:paraId="4AAF7EA4" w14:textId="77777777" w:rsidR="00B21ABF" w:rsidRPr="00E06106" w:rsidRDefault="00B21ABF" w:rsidP="00013C8C">
            <w:pPr>
              <w:ind w:right="37"/>
              <w:jc w:val="right"/>
              <w:rPr>
                <w:color w:val="000000"/>
                <w:sz w:val="13"/>
                <w:szCs w:val="13"/>
              </w:rPr>
            </w:pPr>
          </w:p>
        </w:tc>
        <w:tc>
          <w:tcPr>
            <w:tcW w:w="398" w:type="pct"/>
            <w:tcBorders>
              <w:top w:val="single" w:sz="12" w:space="0" w:color="auto"/>
              <w:bottom w:val="single" w:sz="4" w:space="0" w:color="auto"/>
            </w:tcBorders>
            <w:vAlign w:val="bottom"/>
          </w:tcPr>
          <w:p w14:paraId="499A2E9F" w14:textId="77777777" w:rsidR="00B21ABF" w:rsidRPr="00E06106" w:rsidRDefault="00B21ABF" w:rsidP="00013C8C">
            <w:pPr>
              <w:ind w:right="37"/>
              <w:jc w:val="right"/>
              <w:rPr>
                <w:color w:val="000000"/>
                <w:sz w:val="13"/>
                <w:szCs w:val="13"/>
              </w:rPr>
            </w:pPr>
          </w:p>
        </w:tc>
        <w:tc>
          <w:tcPr>
            <w:tcW w:w="487" w:type="pct"/>
            <w:tcBorders>
              <w:top w:val="single" w:sz="12" w:space="0" w:color="auto"/>
              <w:bottom w:val="single" w:sz="4" w:space="0" w:color="auto"/>
            </w:tcBorders>
            <w:vAlign w:val="bottom"/>
          </w:tcPr>
          <w:p w14:paraId="3AFB69D2" w14:textId="77777777" w:rsidR="00B21ABF" w:rsidRPr="00E06106" w:rsidRDefault="00B21ABF" w:rsidP="00013C8C">
            <w:pPr>
              <w:ind w:right="37"/>
              <w:jc w:val="right"/>
              <w:rPr>
                <w:color w:val="000000"/>
                <w:sz w:val="13"/>
                <w:szCs w:val="13"/>
              </w:rPr>
            </w:pPr>
          </w:p>
        </w:tc>
        <w:tc>
          <w:tcPr>
            <w:tcW w:w="449" w:type="pct"/>
            <w:tcBorders>
              <w:top w:val="single" w:sz="12" w:space="0" w:color="auto"/>
              <w:bottom w:val="single" w:sz="4" w:space="0" w:color="auto"/>
            </w:tcBorders>
            <w:vAlign w:val="bottom"/>
          </w:tcPr>
          <w:p w14:paraId="5A1771E2" w14:textId="77777777" w:rsidR="00B21ABF" w:rsidRPr="00E06106" w:rsidRDefault="00B21ABF" w:rsidP="00013C8C">
            <w:pPr>
              <w:ind w:right="37"/>
              <w:jc w:val="right"/>
              <w:rPr>
                <w:color w:val="000000"/>
                <w:sz w:val="13"/>
                <w:szCs w:val="13"/>
              </w:rPr>
            </w:pPr>
          </w:p>
        </w:tc>
      </w:tr>
      <w:tr w:rsidR="00AF2FC6" w:rsidRPr="00E06106" w14:paraId="61A0B1E9" w14:textId="77777777" w:rsidTr="00AC4684">
        <w:trPr>
          <w:trHeight w:val="131"/>
        </w:trPr>
        <w:tc>
          <w:tcPr>
            <w:tcW w:w="1424" w:type="pct"/>
            <w:tcBorders>
              <w:top w:val="single" w:sz="4" w:space="0" w:color="auto"/>
              <w:bottom w:val="single" w:sz="4" w:space="0" w:color="auto"/>
            </w:tcBorders>
            <w:vAlign w:val="bottom"/>
          </w:tcPr>
          <w:p w14:paraId="44927E70" w14:textId="77777777" w:rsidR="00AF2FC6" w:rsidRPr="00E06106" w:rsidRDefault="00AF2FC6" w:rsidP="00AF2FC6">
            <w:pPr>
              <w:widowControl w:val="0"/>
              <w:rPr>
                <w:rFonts w:eastAsia="Arial Unicode MS"/>
                <w:b/>
                <w:sz w:val="13"/>
                <w:szCs w:val="13"/>
              </w:rPr>
            </w:pPr>
            <w:r w:rsidRPr="00E06106">
              <w:rPr>
                <w:b/>
                <w:sz w:val="13"/>
                <w:szCs w:val="13"/>
              </w:rPr>
              <w:t xml:space="preserve">Net Bilanço Dışı Pozisyonu </w:t>
            </w:r>
            <w:r w:rsidRPr="00E06106">
              <w:rPr>
                <w:b/>
                <w:sz w:val="13"/>
                <w:szCs w:val="13"/>
                <w:vertAlign w:val="superscript"/>
              </w:rPr>
              <w:t>(9)</w:t>
            </w:r>
          </w:p>
        </w:tc>
        <w:tc>
          <w:tcPr>
            <w:tcW w:w="453" w:type="pct"/>
            <w:tcBorders>
              <w:top w:val="single" w:sz="4" w:space="0" w:color="auto"/>
              <w:bottom w:val="single" w:sz="4" w:space="0" w:color="auto"/>
            </w:tcBorders>
            <w:vAlign w:val="bottom"/>
          </w:tcPr>
          <w:p w14:paraId="4309690D" w14:textId="0F7940A4" w:rsidR="00AF2FC6" w:rsidRPr="00E06106" w:rsidRDefault="00AF2FC6" w:rsidP="00AF2FC6">
            <w:pPr>
              <w:ind w:right="37"/>
              <w:jc w:val="right"/>
              <w:rPr>
                <w:b/>
                <w:bCs/>
                <w:color w:val="000000"/>
                <w:sz w:val="13"/>
                <w:szCs w:val="13"/>
              </w:rPr>
            </w:pPr>
            <w:r w:rsidRPr="00E06106">
              <w:rPr>
                <w:b/>
                <w:bCs/>
                <w:color w:val="000000"/>
                <w:sz w:val="13"/>
                <w:szCs w:val="13"/>
              </w:rPr>
              <w:t xml:space="preserve"> - </w:t>
            </w:r>
          </w:p>
        </w:tc>
        <w:tc>
          <w:tcPr>
            <w:tcW w:w="453" w:type="pct"/>
            <w:tcBorders>
              <w:top w:val="single" w:sz="4" w:space="0" w:color="auto"/>
              <w:bottom w:val="single" w:sz="4" w:space="0" w:color="auto"/>
            </w:tcBorders>
            <w:vAlign w:val="bottom"/>
          </w:tcPr>
          <w:p w14:paraId="5B0FF3CF" w14:textId="6D48D6B8" w:rsidR="00AF2FC6" w:rsidRPr="00E06106" w:rsidRDefault="00AF2FC6" w:rsidP="00AF2FC6">
            <w:pPr>
              <w:ind w:right="37"/>
              <w:jc w:val="right"/>
              <w:rPr>
                <w:b/>
                <w:bCs/>
                <w:color w:val="000000"/>
                <w:sz w:val="13"/>
                <w:szCs w:val="13"/>
              </w:rPr>
            </w:pPr>
            <w:r w:rsidRPr="00E06106">
              <w:rPr>
                <w:b/>
                <w:bCs/>
                <w:color w:val="000000"/>
                <w:sz w:val="13"/>
                <w:szCs w:val="13"/>
              </w:rPr>
              <w:t xml:space="preserve"> 650.340 </w:t>
            </w:r>
          </w:p>
        </w:tc>
        <w:tc>
          <w:tcPr>
            <w:tcW w:w="453" w:type="pct"/>
            <w:tcBorders>
              <w:top w:val="single" w:sz="4" w:space="0" w:color="auto"/>
              <w:bottom w:val="single" w:sz="4" w:space="0" w:color="auto"/>
            </w:tcBorders>
            <w:vAlign w:val="bottom"/>
          </w:tcPr>
          <w:p w14:paraId="0E092F1C" w14:textId="383CFF9D" w:rsidR="00AF2FC6" w:rsidRPr="00E06106" w:rsidRDefault="00AF2FC6" w:rsidP="00AF2FC6">
            <w:pPr>
              <w:ind w:right="37"/>
              <w:jc w:val="right"/>
              <w:rPr>
                <w:b/>
                <w:bCs/>
                <w:color w:val="000000"/>
                <w:sz w:val="13"/>
                <w:szCs w:val="13"/>
              </w:rPr>
            </w:pPr>
            <w:r w:rsidRPr="00E06106">
              <w:rPr>
                <w:b/>
                <w:bCs/>
                <w:color w:val="000000"/>
                <w:sz w:val="13"/>
                <w:szCs w:val="13"/>
              </w:rPr>
              <w:t xml:space="preserve"> (2.067.486)</w:t>
            </w:r>
          </w:p>
        </w:tc>
        <w:tc>
          <w:tcPr>
            <w:tcW w:w="441" w:type="pct"/>
            <w:tcBorders>
              <w:top w:val="single" w:sz="4" w:space="0" w:color="auto"/>
              <w:bottom w:val="single" w:sz="4" w:space="0" w:color="auto"/>
            </w:tcBorders>
            <w:vAlign w:val="bottom"/>
          </w:tcPr>
          <w:p w14:paraId="1160EFA9" w14:textId="4D8D6867" w:rsidR="00AF2FC6" w:rsidRPr="00E06106" w:rsidRDefault="00AF2FC6" w:rsidP="00AF2FC6">
            <w:pPr>
              <w:ind w:right="37"/>
              <w:jc w:val="right"/>
              <w:rPr>
                <w:b/>
                <w:bCs/>
                <w:color w:val="000000"/>
                <w:sz w:val="13"/>
                <w:szCs w:val="13"/>
              </w:rPr>
            </w:pPr>
            <w:r w:rsidRPr="00E06106">
              <w:rPr>
                <w:b/>
                <w:bCs/>
                <w:color w:val="000000"/>
                <w:sz w:val="13"/>
                <w:szCs w:val="13"/>
              </w:rPr>
              <w:t xml:space="preserve"> (4.255.465)</w:t>
            </w:r>
          </w:p>
        </w:tc>
        <w:tc>
          <w:tcPr>
            <w:tcW w:w="441" w:type="pct"/>
            <w:tcBorders>
              <w:top w:val="single" w:sz="4" w:space="0" w:color="auto"/>
              <w:bottom w:val="single" w:sz="4" w:space="0" w:color="auto"/>
            </w:tcBorders>
            <w:vAlign w:val="bottom"/>
          </w:tcPr>
          <w:p w14:paraId="4ED6D97F" w14:textId="08808879" w:rsidR="00AF2FC6" w:rsidRPr="00E06106" w:rsidRDefault="00AF2FC6" w:rsidP="00AF2FC6">
            <w:pPr>
              <w:ind w:right="37"/>
              <w:jc w:val="right"/>
              <w:rPr>
                <w:b/>
                <w:bCs/>
                <w:color w:val="000000"/>
                <w:sz w:val="13"/>
                <w:szCs w:val="13"/>
              </w:rPr>
            </w:pPr>
            <w:r w:rsidRPr="00E06106">
              <w:rPr>
                <w:b/>
                <w:bCs/>
                <w:color w:val="000000"/>
                <w:sz w:val="13"/>
                <w:szCs w:val="13"/>
              </w:rPr>
              <w:t xml:space="preserve"> 10.629.782 </w:t>
            </w:r>
          </w:p>
        </w:tc>
        <w:tc>
          <w:tcPr>
            <w:tcW w:w="398" w:type="pct"/>
            <w:tcBorders>
              <w:top w:val="single" w:sz="4" w:space="0" w:color="auto"/>
              <w:bottom w:val="single" w:sz="4" w:space="0" w:color="auto"/>
            </w:tcBorders>
            <w:vAlign w:val="bottom"/>
          </w:tcPr>
          <w:p w14:paraId="2362B255" w14:textId="113C08C5" w:rsidR="00AF2FC6" w:rsidRPr="00E06106" w:rsidRDefault="00AF2FC6" w:rsidP="00AF2FC6">
            <w:pPr>
              <w:ind w:right="37"/>
              <w:jc w:val="right"/>
              <w:rPr>
                <w:b/>
                <w:bCs/>
                <w:color w:val="000000"/>
                <w:sz w:val="13"/>
                <w:szCs w:val="13"/>
              </w:rPr>
            </w:pPr>
            <w:r w:rsidRPr="00E06106">
              <w:rPr>
                <w:b/>
                <w:bCs/>
                <w:color w:val="000000"/>
                <w:sz w:val="13"/>
                <w:szCs w:val="13"/>
              </w:rPr>
              <w:t xml:space="preserve"> - </w:t>
            </w:r>
          </w:p>
        </w:tc>
        <w:tc>
          <w:tcPr>
            <w:tcW w:w="487" w:type="pct"/>
            <w:tcBorders>
              <w:top w:val="single" w:sz="4" w:space="0" w:color="auto"/>
              <w:bottom w:val="single" w:sz="4" w:space="0" w:color="auto"/>
            </w:tcBorders>
            <w:vAlign w:val="bottom"/>
          </w:tcPr>
          <w:p w14:paraId="1C602E83" w14:textId="0E89A452" w:rsidR="00AF2FC6" w:rsidRPr="00E06106" w:rsidRDefault="00AF2FC6" w:rsidP="00AF2FC6">
            <w:pPr>
              <w:ind w:right="37"/>
              <w:jc w:val="right"/>
              <w:rPr>
                <w:b/>
                <w:bCs/>
                <w:color w:val="000000"/>
                <w:sz w:val="13"/>
                <w:szCs w:val="13"/>
              </w:rPr>
            </w:pPr>
            <w:r w:rsidRPr="00E06106">
              <w:rPr>
                <w:b/>
                <w:bCs/>
                <w:color w:val="000000"/>
                <w:sz w:val="13"/>
                <w:szCs w:val="13"/>
              </w:rPr>
              <w:t xml:space="preserve"> - </w:t>
            </w:r>
          </w:p>
        </w:tc>
        <w:tc>
          <w:tcPr>
            <w:tcW w:w="449" w:type="pct"/>
            <w:tcBorders>
              <w:top w:val="single" w:sz="4" w:space="0" w:color="auto"/>
              <w:bottom w:val="single" w:sz="4" w:space="0" w:color="auto"/>
            </w:tcBorders>
            <w:vAlign w:val="bottom"/>
          </w:tcPr>
          <w:p w14:paraId="30E523F1" w14:textId="0CCA9049" w:rsidR="00AF2FC6" w:rsidRPr="00E06106" w:rsidRDefault="00AF2FC6" w:rsidP="00AF2FC6">
            <w:pPr>
              <w:ind w:right="37"/>
              <w:jc w:val="right"/>
              <w:rPr>
                <w:b/>
                <w:bCs/>
                <w:color w:val="000000"/>
                <w:sz w:val="13"/>
                <w:szCs w:val="13"/>
              </w:rPr>
            </w:pPr>
            <w:r w:rsidRPr="00E06106">
              <w:rPr>
                <w:b/>
                <w:bCs/>
                <w:color w:val="000000"/>
                <w:sz w:val="13"/>
                <w:szCs w:val="13"/>
              </w:rPr>
              <w:t xml:space="preserve"> 4.957.171 </w:t>
            </w:r>
          </w:p>
        </w:tc>
      </w:tr>
      <w:tr w:rsidR="00AF2FC6" w:rsidRPr="00E06106" w14:paraId="25422580" w14:textId="77777777" w:rsidTr="00AC4684">
        <w:trPr>
          <w:trHeight w:val="131"/>
        </w:trPr>
        <w:tc>
          <w:tcPr>
            <w:tcW w:w="1424" w:type="pct"/>
            <w:tcBorders>
              <w:top w:val="single" w:sz="4" w:space="0" w:color="auto"/>
            </w:tcBorders>
            <w:vAlign w:val="bottom"/>
          </w:tcPr>
          <w:p w14:paraId="6CD61DEB" w14:textId="77777777" w:rsidR="00AF2FC6" w:rsidRPr="00E06106" w:rsidRDefault="00AF2FC6" w:rsidP="00AF2FC6">
            <w:pPr>
              <w:widowControl w:val="0"/>
              <w:autoSpaceDE w:val="0"/>
              <w:autoSpaceDN w:val="0"/>
              <w:adjustRightInd w:val="0"/>
              <w:ind w:left="165"/>
              <w:rPr>
                <w:rFonts w:eastAsia="Arial Unicode MS"/>
                <w:sz w:val="13"/>
                <w:szCs w:val="13"/>
              </w:rPr>
            </w:pPr>
            <w:r w:rsidRPr="00E06106">
              <w:rPr>
                <w:rFonts w:eastAsia="Arial Unicode MS"/>
                <w:sz w:val="13"/>
                <w:szCs w:val="13"/>
              </w:rPr>
              <w:t>Türev Finansal Araçlardan Alacaklar</w:t>
            </w:r>
          </w:p>
        </w:tc>
        <w:tc>
          <w:tcPr>
            <w:tcW w:w="453" w:type="pct"/>
            <w:tcBorders>
              <w:top w:val="single" w:sz="4" w:space="0" w:color="auto"/>
            </w:tcBorders>
            <w:vAlign w:val="bottom"/>
          </w:tcPr>
          <w:p w14:paraId="6D46BE40" w14:textId="7AD80081" w:rsidR="00AF2FC6" w:rsidRPr="00E06106" w:rsidRDefault="00AF2FC6" w:rsidP="00AF2FC6">
            <w:pPr>
              <w:ind w:right="37"/>
              <w:jc w:val="right"/>
              <w:rPr>
                <w:color w:val="000000"/>
                <w:sz w:val="13"/>
                <w:szCs w:val="13"/>
              </w:rPr>
            </w:pPr>
            <w:r w:rsidRPr="00E06106">
              <w:rPr>
                <w:color w:val="000000"/>
                <w:sz w:val="13"/>
                <w:szCs w:val="13"/>
              </w:rPr>
              <w:t xml:space="preserve"> - </w:t>
            </w:r>
          </w:p>
        </w:tc>
        <w:tc>
          <w:tcPr>
            <w:tcW w:w="453" w:type="pct"/>
            <w:tcBorders>
              <w:top w:val="single" w:sz="4" w:space="0" w:color="auto"/>
            </w:tcBorders>
            <w:vAlign w:val="bottom"/>
          </w:tcPr>
          <w:p w14:paraId="4DFD7D15" w14:textId="2F998C9D" w:rsidR="00AF2FC6" w:rsidRPr="00E06106" w:rsidRDefault="00AF2FC6" w:rsidP="00AF2FC6">
            <w:pPr>
              <w:ind w:right="37"/>
              <w:jc w:val="right"/>
              <w:rPr>
                <w:color w:val="000000"/>
                <w:sz w:val="13"/>
                <w:szCs w:val="13"/>
              </w:rPr>
            </w:pPr>
            <w:r w:rsidRPr="00E06106">
              <w:rPr>
                <w:color w:val="000000"/>
                <w:sz w:val="13"/>
                <w:szCs w:val="13"/>
              </w:rPr>
              <w:t xml:space="preserve"> 366.190.857 </w:t>
            </w:r>
          </w:p>
        </w:tc>
        <w:tc>
          <w:tcPr>
            <w:tcW w:w="453" w:type="pct"/>
            <w:tcBorders>
              <w:top w:val="single" w:sz="4" w:space="0" w:color="auto"/>
            </w:tcBorders>
            <w:vAlign w:val="bottom"/>
          </w:tcPr>
          <w:p w14:paraId="10B474C2" w14:textId="0CA75987" w:rsidR="00AF2FC6" w:rsidRPr="00E06106" w:rsidRDefault="00AF2FC6" w:rsidP="00AF2FC6">
            <w:pPr>
              <w:ind w:right="37"/>
              <w:jc w:val="right"/>
              <w:rPr>
                <w:color w:val="000000"/>
                <w:sz w:val="13"/>
                <w:szCs w:val="13"/>
              </w:rPr>
            </w:pPr>
            <w:r w:rsidRPr="00E06106">
              <w:rPr>
                <w:color w:val="000000"/>
                <w:sz w:val="13"/>
                <w:szCs w:val="13"/>
              </w:rPr>
              <w:t xml:space="preserve"> 212.505.075 </w:t>
            </w:r>
          </w:p>
        </w:tc>
        <w:tc>
          <w:tcPr>
            <w:tcW w:w="441" w:type="pct"/>
            <w:tcBorders>
              <w:top w:val="single" w:sz="4" w:space="0" w:color="auto"/>
            </w:tcBorders>
            <w:vAlign w:val="bottom"/>
          </w:tcPr>
          <w:p w14:paraId="75F0000E" w14:textId="3ABC0B8D" w:rsidR="00AF2FC6" w:rsidRPr="00E06106" w:rsidRDefault="00AF2FC6" w:rsidP="00AF2FC6">
            <w:pPr>
              <w:ind w:right="37"/>
              <w:jc w:val="right"/>
              <w:rPr>
                <w:color w:val="000000"/>
                <w:sz w:val="13"/>
                <w:szCs w:val="13"/>
              </w:rPr>
            </w:pPr>
            <w:r w:rsidRPr="00E06106">
              <w:rPr>
                <w:color w:val="000000"/>
                <w:sz w:val="13"/>
                <w:szCs w:val="13"/>
              </w:rPr>
              <w:t xml:space="preserve"> 172.402.897 </w:t>
            </w:r>
          </w:p>
        </w:tc>
        <w:tc>
          <w:tcPr>
            <w:tcW w:w="441" w:type="pct"/>
            <w:tcBorders>
              <w:top w:val="single" w:sz="4" w:space="0" w:color="auto"/>
            </w:tcBorders>
            <w:vAlign w:val="bottom"/>
          </w:tcPr>
          <w:p w14:paraId="133F012A" w14:textId="28D1A4F6" w:rsidR="00AF2FC6" w:rsidRPr="00E06106" w:rsidRDefault="00AF2FC6" w:rsidP="00AF2FC6">
            <w:pPr>
              <w:ind w:right="37"/>
              <w:jc w:val="right"/>
              <w:rPr>
                <w:color w:val="000000"/>
                <w:sz w:val="13"/>
                <w:szCs w:val="13"/>
              </w:rPr>
            </w:pPr>
            <w:r w:rsidRPr="00E06106">
              <w:rPr>
                <w:color w:val="000000"/>
                <w:sz w:val="13"/>
                <w:szCs w:val="13"/>
              </w:rPr>
              <w:t xml:space="preserve"> 291.101.535 </w:t>
            </w:r>
          </w:p>
        </w:tc>
        <w:tc>
          <w:tcPr>
            <w:tcW w:w="398" w:type="pct"/>
            <w:tcBorders>
              <w:top w:val="single" w:sz="4" w:space="0" w:color="auto"/>
            </w:tcBorders>
            <w:vAlign w:val="bottom"/>
          </w:tcPr>
          <w:p w14:paraId="731C6745" w14:textId="078C9503" w:rsidR="00AF2FC6" w:rsidRPr="00E06106" w:rsidRDefault="00AF2FC6" w:rsidP="00AF2FC6">
            <w:pPr>
              <w:ind w:right="37"/>
              <w:jc w:val="right"/>
              <w:rPr>
                <w:color w:val="000000"/>
                <w:sz w:val="13"/>
                <w:szCs w:val="13"/>
              </w:rPr>
            </w:pPr>
            <w:r w:rsidRPr="00E06106">
              <w:rPr>
                <w:color w:val="000000"/>
                <w:sz w:val="13"/>
                <w:szCs w:val="13"/>
              </w:rPr>
              <w:t xml:space="preserve"> 42.054.145 </w:t>
            </w:r>
          </w:p>
        </w:tc>
        <w:tc>
          <w:tcPr>
            <w:tcW w:w="487" w:type="pct"/>
            <w:tcBorders>
              <w:top w:val="single" w:sz="4" w:space="0" w:color="auto"/>
            </w:tcBorders>
            <w:vAlign w:val="bottom"/>
          </w:tcPr>
          <w:p w14:paraId="23B2B90E" w14:textId="47595B8B" w:rsidR="00AF2FC6" w:rsidRPr="00E06106" w:rsidRDefault="00AF2FC6" w:rsidP="00AF2FC6">
            <w:pPr>
              <w:ind w:right="37"/>
              <w:jc w:val="right"/>
              <w:rPr>
                <w:color w:val="000000"/>
                <w:sz w:val="13"/>
                <w:szCs w:val="13"/>
              </w:rPr>
            </w:pPr>
            <w:r w:rsidRPr="00E06106">
              <w:rPr>
                <w:color w:val="000000"/>
                <w:sz w:val="13"/>
                <w:szCs w:val="13"/>
              </w:rPr>
              <w:t xml:space="preserve"> - </w:t>
            </w:r>
          </w:p>
        </w:tc>
        <w:tc>
          <w:tcPr>
            <w:tcW w:w="449" w:type="pct"/>
            <w:tcBorders>
              <w:top w:val="single" w:sz="4" w:space="0" w:color="auto"/>
            </w:tcBorders>
            <w:vAlign w:val="bottom"/>
          </w:tcPr>
          <w:p w14:paraId="1A7212A6" w14:textId="57E34507" w:rsidR="00AF2FC6" w:rsidRPr="00E06106" w:rsidRDefault="00AF2FC6" w:rsidP="00AF2FC6">
            <w:pPr>
              <w:ind w:right="37"/>
              <w:jc w:val="right"/>
              <w:rPr>
                <w:color w:val="000000"/>
                <w:sz w:val="13"/>
                <w:szCs w:val="13"/>
              </w:rPr>
            </w:pPr>
            <w:r w:rsidRPr="00E06106">
              <w:rPr>
                <w:color w:val="000000"/>
                <w:sz w:val="13"/>
                <w:szCs w:val="13"/>
              </w:rPr>
              <w:t xml:space="preserve">1.084.254.509 </w:t>
            </w:r>
          </w:p>
        </w:tc>
      </w:tr>
      <w:tr w:rsidR="00AF2FC6" w:rsidRPr="00E06106" w14:paraId="643BAF50" w14:textId="77777777" w:rsidTr="00AC4684">
        <w:trPr>
          <w:trHeight w:val="131"/>
        </w:trPr>
        <w:tc>
          <w:tcPr>
            <w:tcW w:w="1424" w:type="pct"/>
            <w:tcBorders>
              <w:bottom w:val="single" w:sz="4" w:space="0" w:color="auto"/>
            </w:tcBorders>
            <w:vAlign w:val="bottom"/>
          </w:tcPr>
          <w:p w14:paraId="75A56601" w14:textId="77777777" w:rsidR="00AF2FC6" w:rsidRPr="00E06106" w:rsidRDefault="00AF2FC6" w:rsidP="00AF2FC6">
            <w:pPr>
              <w:widowControl w:val="0"/>
              <w:autoSpaceDE w:val="0"/>
              <w:autoSpaceDN w:val="0"/>
              <w:adjustRightInd w:val="0"/>
              <w:ind w:left="165"/>
              <w:rPr>
                <w:rFonts w:eastAsia="Arial Unicode MS"/>
                <w:sz w:val="13"/>
                <w:szCs w:val="13"/>
              </w:rPr>
            </w:pPr>
            <w:r w:rsidRPr="00E06106">
              <w:rPr>
                <w:rFonts w:eastAsia="Arial Unicode MS"/>
                <w:sz w:val="13"/>
                <w:szCs w:val="13"/>
              </w:rPr>
              <w:t>Türev Finansal Araçlardan Borçlar</w:t>
            </w:r>
          </w:p>
        </w:tc>
        <w:tc>
          <w:tcPr>
            <w:tcW w:w="453" w:type="pct"/>
            <w:tcBorders>
              <w:bottom w:val="single" w:sz="4" w:space="0" w:color="auto"/>
            </w:tcBorders>
            <w:vAlign w:val="bottom"/>
          </w:tcPr>
          <w:p w14:paraId="654731A4" w14:textId="4515E321" w:rsidR="00AF2FC6" w:rsidRPr="00E06106" w:rsidRDefault="00AF2FC6" w:rsidP="00AF2FC6">
            <w:pPr>
              <w:ind w:right="37"/>
              <w:jc w:val="right"/>
              <w:rPr>
                <w:color w:val="000000"/>
                <w:sz w:val="13"/>
                <w:szCs w:val="13"/>
              </w:rPr>
            </w:pPr>
            <w:r w:rsidRPr="00E06106">
              <w:rPr>
                <w:color w:val="000000"/>
                <w:sz w:val="13"/>
                <w:szCs w:val="13"/>
              </w:rPr>
              <w:t xml:space="preserve"> - </w:t>
            </w:r>
          </w:p>
        </w:tc>
        <w:tc>
          <w:tcPr>
            <w:tcW w:w="453" w:type="pct"/>
            <w:tcBorders>
              <w:bottom w:val="single" w:sz="4" w:space="0" w:color="auto"/>
            </w:tcBorders>
            <w:vAlign w:val="bottom"/>
          </w:tcPr>
          <w:p w14:paraId="77485563" w14:textId="56B705C4" w:rsidR="00AF2FC6" w:rsidRPr="00E06106" w:rsidRDefault="00AF2FC6" w:rsidP="00AF2FC6">
            <w:pPr>
              <w:ind w:right="37"/>
              <w:jc w:val="right"/>
              <w:rPr>
                <w:color w:val="000000"/>
                <w:sz w:val="13"/>
                <w:szCs w:val="13"/>
              </w:rPr>
            </w:pPr>
            <w:r w:rsidRPr="00E06106">
              <w:rPr>
                <w:color w:val="000000"/>
                <w:sz w:val="13"/>
                <w:szCs w:val="13"/>
              </w:rPr>
              <w:t xml:space="preserve"> 365.540.517 </w:t>
            </w:r>
          </w:p>
        </w:tc>
        <w:tc>
          <w:tcPr>
            <w:tcW w:w="453" w:type="pct"/>
            <w:tcBorders>
              <w:bottom w:val="single" w:sz="4" w:space="0" w:color="auto"/>
            </w:tcBorders>
            <w:vAlign w:val="bottom"/>
          </w:tcPr>
          <w:p w14:paraId="2D00BDFD" w14:textId="301EF890" w:rsidR="00AF2FC6" w:rsidRPr="00E06106" w:rsidRDefault="00AF2FC6" w:rsidP="00AF2FC6">
            <w:pPr>
              <w:ind w:right="37"/>
              <w:jc w:val="right"/>
              <w:rPr>
                <w:color w:val="000000"/>
                <w:sz w:val="13"/>
                <w:szCs w:val="13"/>
              </w:rPr>
            </w:pPr>
            <w:r w:rsidRPr="00E06106">
              <w:rPr>
                <w:color w:val="000000"/>
                <w:sz w:val="13"/>
                <w:szCs w:val="13"/>
              </w:rPr>
              <w:t xml:space="preserve"> 214.572.561 </w:t>
            </w:r>
          </w:p>
        </w:tc>
        <w:tc>
          <w:tcPr>
            <w:tcW w:w="441" w:type="pct"/>
            <w:tcBorders>
              <w:bottom w:val="single" w:sz="4" w:space="0" w:color="auto"/>
            </w:tcBorders>
            <w:vAlign w:val="bottom"/>
          </w:tcPr>
          <w:p w14:paraId="108552AD" w14:textId="3D6039B9" w:rsidR="00AF2FC6" w:rsidRPr="00E06106" w:rsidRDefault="00AF2FC6" w:rsidP="00AF2FC6">
            <w:pPr>
              <w:ind w:right="37"/>
              <w:jc w:val="right"/>
              <w:rPr>
                <w:color w:val="000000"/>
                <w:sz w:val="13"/>
                <w:szCs w:val="13"/>
              </w:rPr>
            </w:pPr>
            <w:r w:rsidRPr="00E06106">
              <w:rPr>
                <w:color w:val="000000"/>
                <w:sz w:val="13"/>
                <w:szCs w:val="13"/>
              </w:rPr>
              <w:t xml:space="preserve"> 176.658.362 </w:t>
            </w:r>
          </w:p>
        </w:tc>
        <w:tc>
          <w:tcPr>
            <w:tcW w:w="441" w:type="pct"/>
            <w:tcBorders>
              <w:bottom w:val="single" w:sz="4" w:space="0" w:color="auto"/>
            </w:tcBorders>
            <w:vAlign w:val="bottom"/>
          </w:tcPr>
          <w:p w14:paraId="65C1806D" w14:textId="41033D3D" w:rsidR="00AF2FC6" w:rsidRPr="00E06106" w:rsidRDefault="00AF2FC6" w:rsidP="00AF2FC6">
            <w:pPr>
              <w:ind w:right="37"/>
              <w:jc w:val="right"/>
              <w:rPr>
                <w:color w:val="000000"/>
                <w:sz w:val="13"/>
                <w:szCs w:val="13"/>
              </w:rPr>
            </w:pPr>
            <w:r w:rsidRPr="00E06106">
              <w:rPr>
                <w:color w:val="000000"/>
                <w:sz w:val="13"/>
                <w:szCs w:val="13"/>
              </w:rPr>
              <w:t xml:space="preserve"> 280.471.753 </w:t>
            </w:r>
          </w:p>
        </w:tc>
        <w:tc>
          <w:tcPr>
            <w:tcW w:w="398" w:type="pct"/>
            <w:tcBorders>
              <w:bottom w:val="single" w:sz="4" w:space="0" w:color="auto"/>
            </w:tcBorders>
            <w:vAlign w:val="bottom"/>
          </w:tcPr>
          <w:p w14:paraId="4B68BDAC" w14:textId="268051A0" w:rsidR="00AF2FC6" w:rsidRPr="00E06106" w:rsidRDefault="00AF2FC6" w:rsidP="00AF2FC6">
            <w:pPr>
              <w:ind w:right="37"/>
              <w:jc w:val="right"/>
              <w:rPr>
                <w:color w:val="000000"/>
                <w:sz w:val="13"/>
                <w:szCs w:val="13"/>
              </w:rPr>
            </w:pPr>
            <w:r w:rsidRPr="00E06106">
              <w:rPr>
                <w:color w:val="000000"/>
                <w:sz w:val="13"/>
                <w:szCs w:val="13"/>
              </w:rPr>
              <w:t xml:space="preserve"> 42.054.145 </w:t>
            </w:r>
          </w:p>
        </w:tc>
        <w:tc>
          <w:tcPr>
            <w:tcW w:w="487" w:type="pct"/>
            <w:tcBorders>
              <w:bottom w:val="single" w:sz="4" w:space="0" w:color="auto"/>
            </w:tcBorders>
            <w:vAlign w:val="bottom"/>
          </w:tcPr>
          <w:p w14:paraId="0C4154CA" w14:textId="50F03DC0" w:rsidR="00AF2FC6" w:rsidRPr="00E06106" w:rsidRDefault="00AF2FC6" w:rsidP="00AF2FC6">
            <w:pPr>
              <w:ind w:right="37"/>
              <w:jc w:val="right"/>
              <w:rPr>
                <w:color w:val="000000"/>
                <w:sz w:val="13"/>
                <w:szCs w:val="13"/>
              </w:rPr>
            </w:pPr>
            <w:r w:rsidRPr="00E06106">
              <w:rPr>
                <w:color w:val="000000"/>
                <w:sz w:val="13"/>
                <w:szCs w:val="13"/>
              </w:rPr>
              <w:t xml:space="preserve"> - </w:t>
            </w:r>
          </w:p>
        </w:tc>
        <w:tc>
          <w:tcPr>
            <w:tcW w:w="449" w:type="pct"/>
            <w:tcBorders>
              <w:bottom w:val="single" w:sz="4" w:space="0" w:color="auto"/>
            </w:tcBorders>
            <w:vAlign w:val="bottom"/>
          </w:tcPr>
          <w:p w14:paraId="415E930A" w14:textId="166AB92A" w:rsidR="00AF2FC6" w:rsidRPr="00E06106" w:rsidRDefault="00AF2FC6" w:rsidP="00AF2FC6">
            <w:pPr>
              <w:ind w:right="37"/>
              <w:jc w:val="right"/>
              <w:rPr>
                <w:color w:val="000000"/>
                <w:sz w:val="13"/>
                <w:szCs w:val="13"/>
              </w:rPr>
            </w:pPr>
            <w:r w:rsidRPr="00E06106">
              <w:rPr>
                <w:color w:val="000000"/>
                <w:sz w:val="13"/>
                <w:szCs w:val="13"/>
              </w:rPr>
              <w:t xml:space="preserve">1.079.297.338 </w:t>
            </w:r>
          </w:p>
        </w:tc>
      </w:tr>
      <w:tr w:rsidR="00AF2FC6" w:rsidRPr="00E06106" w14:paraId="61D91915" w14:textId="77777777" w:rsidTr="00AC4684">
        <w:trPr>
          <w:trHeight w:val="131"/>
        </w:trPr>
        <w:tc>
          <w:tcPr>
            <w:tcW w:w="1424" w:type="pct"/>
            <w:tcBorders>
              <w:top w:val="single" w:sz="4" w:space="0" w:color="auto"/>
              <w:bottom w:val="single" w:sz="4" w:space="0" w:color="auto"/>
            </w:tcBorders>
            <w:vAlign w:val="bottom"/>
          </w:tcPr>
          <w:p w14:paraId="60C1713E" w14:textId="77777777" w:rsidR="00AF2FC6" w:rsidRPr="00E06106" w:rsidRDefault="00AF2FC6" w:rsidP="00AF2FC6">
            <w:pPr>
              <w:widowControl w:val="0"/>
              <w:rPr>
                <w:rFonts w:eastAsia="Arial Unicode MS"/>
                <w:b/>
                <w:sz w:val="13"/>
                <w:szCs w:val="13"/>
              </w:rPr>
            </w:pPr>
            <w:r w:rsidRPr="00E06106">
              <w:rPr>
                <w:b/>
                <w:sz w:val="13"/>
                <w:szCs w:val="13"/>
              </w:rPr>
              <w:t xml:space="preserve">Gayrinakdi Krediler </w:t>
            </w:r>
            <w:r w:rsidRPr="00E06106">
              <w:rPr>
                <w:b/>
                <w:sz w:val="13"/>
                <w:szCs w:val="13"/>
                <w:vertAlign w:val="superscript"/>
              </w:rPr>
              <w:t>(10)</w:t>
            </w:r>
          </w:p>
        </w:tc>
        <w:tc>
          <w:tcPr>
            <w:tcW w:w="453" w:type="pct"/>
            <w:tcBorders>
              <w:top w:val="single" w:sz="4" w:space="0" w:color="auto"/>
              <w:bottom w:val="single" w:sz="4" w:space="0" w:color="auto"/>
            </w:tcBorders>
            <w:vAlign w:val="bottom"/>
          </w:tcPr>
          <w:p w14:paraId="782247EA" w14:textId="2FB5F2DD" w:rsidR="00AF2FC6" w:rsidRPr="00E06106" w:rsidRDefault="00AF2FC6" w:rsidP="00AF2FC6">
            <w:pPr>
              <w:ind w:right="37"/>
              <w:jc w:val="right"/>
              <w:rPr>
                <w:b/>
                <w:bCs/>
                <w:color w:val="000000"/>
                <w:sz w:val="13"/>
                <w:szCs w:val="13"/>
              </w:rPr>
            </w:pPr>
            <w:r w:rsidRPr="00E06106">
              <w:rPr>
                <w:b/>
                <w:bCs/>
                <w:color w:val="000000"/>
                <w:sz w:val="13"/>
                <w:szCs w:val="13"/>
              </w:rPr>
              <w:t xml:space="preserve"> - </w:t>
            </w:r>
          </w:p>
        </w:tc>
        <w:tc>
          <w:tcPr>
            <w:tcW w:w="453" w:type="pct"/>
            <w:tcBorders>
              <w:top w:val="single" w:sz="4" w:space="0" w:color="auto"/>
              <w:bottom w:val="single" w:sz="4" w:space="0" w:color="auto"/>
            </w:tcBorders>
            <w:vAlign w:val="bottom"/>
          </w:tcPr>
          <w:p w14:paraId="562DC787" w14:textId="24CEFAA9" w:rsidR="00AF2FC6" w:rsidRPr="00E06106" w:rsidRDefault="00AF2FC6" w:rsidP="00AF2FC6">
            <w:pPr>
              <w:ind w:right="37"/>
              <w:jc w:val="right"/>
              <w:rPr>
                <w:b/>
                <w:bCs/>
                <w:color w:val="000000"/>
                <w:sz w:val="13"/>
                <w:szCs w:val="13"/>
              </w:rPr>
            </w:pPr>
            <w:r w:rsidRPr="00E06106">
              <w:rPr>
                <w:b/>
                <w:bCs/>
                <w:color w:val="000000"/>
                <w:sz w:val="13"/>
                <w:szCs w:val="13"/>
              </w:rPr>
              <w:t xml:space="preserve"> 12.095.001 </w:t>
            </w:r>
          </w:p>
        </w:tc>
        <w:tc>
          <w:tcPr>
            <w:tcW w:w="453" w:type="pct"/>
            <w:tcBorders>
              <w:top w:val="single" w:sz="4" w:space="0" w:color="auto"/>
              <w:bottom w:val="single" w:sz="4" w:space="0" w:color="auto"/>
            </w:tcBorders>
            <w:vAlign w:val="bottom"/>
          </w:tcPr>
          <w:p w14:paraId="354C790F" w14:textId="5C7480F4" w:rsidR="00AF2FC6" w:rsidRPr="00E06106" w:rsidRDefault="00AF2FC6" w:rsidP="00AF2FC6">
            <w:pPr>
              <w:ind w:right="37"/>
              <w:jc w:val="right"/>
              <w:rPr>
                <w:b/>
                <w:bCs/>
                <w:color w:val="000000"/>
                <w:sz w:val="13"/>
                <w:szCs w:val="13"/>
              </w:rPr>
            </w:pPr>
            <w:r w:rsidRPr="00E06106">
              <w:rPr>
                <w:b/>
                <w:bCs/>
                <w:color w:val="000000"/>
                <w:sz w:val="13"/>
                <w:szCs w:val="13"/>
              </w:rPr>
              <w:t xml:space="preserve"> 34.166.483 </w:t>
            </w:r>
          </w:p>
        </w:tc>
        <w:tc>
          <w:tcPr>
            <w:tcW w:w="441" w:type="pct"/>
            <w:tcBorders>
              <w:top w:val="single" w:sz="4" w:space="0" w:color="auto"/>
              <w:bottom w:val="single" w:sz="4" w:space="0" w:color="auto"/>
            </w:tcBorders>
            <w:vAlign w:val="bottom"/>
          </w:tcPr>
          <w:p w14:paraId="51CD0752" w14:textId="6BE4010F" w:rsidR="00AF2FC6" w:rsidRPr="00E06106" w:rsidRDefault="00AF2FC6" w:rsidP="00AF2FC6">
            <w:pPr>
              <w:ind w:right="37"/>
              <w:jc w:val="right"/>
              <w:rPr>
                <w:b/>
                <w:bCs/>
                <w:color w:val="000000"/>
                <w:sz w:val="13"/>
                <w:szCs w:val="13"/>
              </w:rPr>
            </w:pPr>
            <w:r w:rsidRPr="00E06106">
              <w:rPr>
                <w:b/>
                <w:bCs/>
                <w:color w:val="000000"/>
                <w:sz w:val="13"/>
                <w:szCs w:val="13"/>
              </w:rPr>
              <w:t xml:space="preserve"> 92.773.011 </w:t>
            </w:r>
          </w:p>
        </w:tc>
        <w:tc>
          <w:tcPr>
            <w:tcW w:w="441" w:type="pct"/>
            <w:tcBorders>
              <w:top w:val="single" w:sz="4" w:space="0" w:color="auto"/>
              <w:bottom w:val="single" w:sz="4" w:space="0" w:color="auto"/>
            </w:tcBorders>
            <w:vAlign w:val="bottom"/>
          </w:tcPr>
          <w:p w14:paraId="419EAA95" w14:textId="7C4D0A1A" w:rsidR="00AF2FC6" w:rsidRPr="00E06106" w:rsidRDefault="00AF2FC6" w:rsidP="00AF2FC6">
            <w:pPr>
              <w:ind w:right="37"/>
              <w:jc w:val="right"/>
              <w:rPr>
                <w:b/>
                <w:bCs/>
                <w:color w:val="000000"/>
                <w:sz w:val="13"/>
                <w:szCs w:val="13"/>
              </w:rPr>
            </w:pPr>
            <w:r w:rsidRPr="00E06106">
              <w:rPr>
                <w:b/>
                <w:bCs/>
                <w:color w:val="000000"/>
                <w:sz w:val="13"/>
                <w:szCs w:val="13"/>
              </w:rPr>
              <w:t xml:space="preserve"> 26.945.139 </w:t>
            </w:r>
          </w:p>
        </w:tc>
        <w:tc>
          <w:tcPr>
            <w:tcW w:w="398" w:type="pct"/>
            <w:tcBorders>
              <w:top w:val="single" w:sz="4" w:space="0" w:color="auto"/>
              <w:bottom w:val="single" w:sz="4" w:space="0" w:color="auto"/>
            </w:tcBorders>
            <w:vAlign w:val="bottom"/>
          </w:tcPr>
          <w:p w14:paraId="7F02EF24" w14:textId="608D63FB" w:rsidR="00AF2FC6" w:rsidRPr="00E06106" w:rsidRDefault="00AF2FC6" w:rsidP="00AF2FC6">
            <w:pPr>
              <w:ind w:right="37"/>
              <w:jc w:val="right"/>
              <w:rPr>
                <w:b/>
                <w:bCs/>
                <w:color w:val="000000"/>
                <w:sz w:val="13"/>
                <w:szCs w:val="13"/>
              </w:rPr>
            </w:pPr>
            <w:r w:rsidRPr="00E06106">
              <w:rPr>
                <w:b/>
                <w:bCs/>
                <w:color w:val="000000"/>
                <w:sz w:val="13"/>
                <w:szCs w:val="13"/>
              </w:rPr>
              <w:t xml:space="preserve"> 3.369.716 </w:t>
            </w:r>
          </w:p>
        </w:tc>
        <w:tc>
          <w:tcPr>
            <w:tcW w:w="487" w:type="pct"/>
            <w:tcBorders>
              <w:top w:val="single" w:sz="4" w:space="0" w:color="auto"/>
              <w:bottom w:val="single" w:sz="4" w:space="0" w:color="auto"/>
            </w:tcBorders>
            <w:vAlign w:val="bottom"/>
          </w:tcPr>
          <w:p w14:paraId="2E9D3031" w14:textId="0868CAE1" w:rsidR="00AF2FC6" w:rsidRPr="00E06106" w:rsidRDefault="00AF2FC6" w:rsidP="00AF2FC6">
            <w:pPr>
              <w:ind w:right="37"/>
              <w:jc w:val="right"/>
              <w:rPr>
                <w:b/>
                <w:bCs/>
                <w:color w:val="000000"/>
                <w:sz w:val="13"/>
                <w:szCs w:val="13"/>
              </w:rPr>
            </w:pPr>
            <w:r w:rsidRPr="00E06106">
              <w:rPr>
                <w:b/>
                <w:bCs/>
                <w:color w:val="000000"/>
                <w:sz w:val="13"/>
                <w:szCs w:val="13"/>
              </w:rPr>
              <w:t xml:space="preserve"> 56.311.257 </w:t>
            </w:r>
          </w:p>
        </w:tc>
        <w:tc>
          <w:tcPr>
            <w:tcW w:w="449" w:type="pct"/>
            <w:tcBorders>
              <w:top w:val="single" w:sz="4" w:space="0" w:color="auto"/>
              <w:bottom w:val="single" w:sz="4" w:space="0" w:color="auto"/>
            </w:tcBorders>
            <w:vAlign w:val="bottom"/>
          </w:tcPr>
          <w:p w14:paraId="5F4E81DE" w14:textId="0F364662" w:rsidR="00AF2FC6" w:rsidRPr="00E06106" w:rsidRDefault="00AF2FC6" w:rsidP="00AF2FC6">
            <w:pPr>
              <w:ind w:right="37"/>
              <w:jc w:val="right"/>
              <w:rPr>
                <w:b/>
                <w:bCs/>
                <w:color w:val="000000"/>
                <w:sz w:val="13"/>
                <w:szCs w:val="13"/>
              </w:rPr>
            </w:pPr>
            <w:r w:rsidRPr="00E06106">
              <w:rPr>
                <w:b/>
                <w:bCs/>
                <w:color w:val="000000"/>
                <w:sz w:val="13"/>
                <w:szCs w:val="13"/>
              </w:rPr>
              <w:t xml:space="preserve"> 225.660.607 </w:t>
            </w:r>
          </w:p>
        </w:tc>
      </w:tr>
      <w:bookmarkEnd w:id="79"/>
    </w:tbl>
    <w:p w14:paraId="60A428FF" w14:textId="77777777" w:rsidR="00F17A5B" w:rsidRPr="00E06106" w:rsidRDefault="00F17A5B" w:rsidP="00EE0F71">
      <w:pPr>
        <w:pStyle w:val="Normal0000"/>
        <w:widowControl w:val="0"/>
        <w:ind w:right="-1277"/>
        <w:jc w:val="both"/>
        <w:rPr>
          <w:sz w:val="6"/>
          <w:szCs w:val="6"/>
        </w:rPr>
      </w:pPr>
    </w:p>
    <w:p w14:paraId="14C5ADD5" w14:textId="3F7CFD13" w:rsidR="000E6D95" w:rsidRPr="00E06106" w:rsidRDefault="000E6D95" w:rsidP="00EE0F71">
      <w:pPr>
        <w:pStyle w:val="Normal0000"/>
        <w:widowControl w:val="0"/>
        <w:ind w:left="426" w:right="-2" w:hanging="426"/>
        <w:jc w:val="both"/>
        <w:rPr>
          <w:sz w:val="13"/>
          <w:szCs w:val="13"/>
        </w:rPr>
      </w:pPr>
      <w:r w:rsidRPr="00E06106">
        <w:rPr>
          <w:sz w:val="13"/>
          <w:szCs w:val="13"/>
          <w:vertAlign w:val="superscript"/>
        </w:rPr>
        <w:t>(1)</w:t>
      </w:r>
      <w:r w:rsidRPr="00E06106">
        <w:rPr>
          <w:sz w:val="13"/>
          <w:szCs w:val="13"/>
        </w:rPr>
        <w:t xml:space="preserve"> </w:t>
      </w:r>
      <w:r w:rsidR="00F17A5B" w:rsidRPr="00E06106">
        <w:rPr>
          <w:sz w:val="13"/>
          <w:szCs w:val="13"/>
        </w:rPr>
        <w:tab/>
      </w:r>
      <w:r w:rsidRPr="00E06106">
        <w:rPr>
          <w:sz w:val="13"/>
          <w:szCs w:val="13"/>
        </w:rPr>
        <w:t>Bilançoyu oluşturan aktif hesaplardan maddi duran varlıklar, iştirak, bağlı ortaklıklar ve birlikte kontrol edilen ortaklıklar, ayniyat mevcudu ve peşin ödenmiş giderler gibi bankacılık faaliyetinin sürdürülmesi için gereksinim duyulan, kısa zamanda nakde dönüşme şansı bulunmayan diğer aktif nitelikli hesaplar “Dağıtılamayan” sütununa kayde</w:t>
      </w:r>
      <w:r w:rsidR="00024431" w:rsidRPr="00E06106">
        <w:rPr>
          <w:sz w:val="13"/>
          <w:szCs w:val="13"/>
        </w:rPr>
        <w:t xml:space="preserve">dilir. </w:t>
      </w:r>
      <w:r w:rsidRPr="00E06106">
        <w:rPr>
          <w:sz w:val="13"/>
          <w:szCs w:val="13"/>
        </w:rPr>
        <w:t>Dağıtılamayan diğer yükümlülükler</w:t>
      </w:r>
      <w:r w:rsidR="00AE6F2A" w:rsidRPr="00E06106">
        <w:rPr>
          <w:sz w:val="13"/>
          <w:szCs w:val="13"/>
        </w:rPr>
        <w:t xml:space="preserve"> </w:t>
      </w:r>
      <w:r w:rsidR="00CE2565" w:rsidRPr="00E06106">
        <w:rPr>
          <w:sz w:val="13"/>
          <w:szCs w:val="13"/>
        </w:rPr>
        <w:t xml:space="preserve">185.425.841 </w:t>
      </w:r>
      <w:r w:rsidR="00537350" w:rsidRPr="00E06106">
        <w:rPr>
          <w:sz w:val="13"/>
          <w:szCs w:val="13"/>
        </w:rPr>
        <w:t>TL</w:t>
      </w:r>
      <w:r w:rsidR="00281B77" w:rsidRPr="00E06106">
        <w:rPr>
          <w:sz w:val="13"/>
          <w:szCs w:val="13"/>
        </w:rPr>
        <w:t xml:space="preserve"> </w:t>
      </w:r>
      <w:r w:rsidR="00B17FF4" w:rsidRPr="00E06106">
        <w:rPr>
          <w:sz w:val="13"/>
          <w:szCs w:val="13"/>
        </w:rPr>
        <w:t>(31 Aralık 202</w:t>
      </w:r>
      <w:r w:rsidR="007B79EA" w:rsidRPr="00E06106">
        <w:rPr>
          <w:sz w:val="13"/>
          <w:szCs w:val="13"/>
        </w:rPr>
        <w:t>5</w:t>
      </w:r>
      <w:r w:rsidR="004D3F09" w:rsidRPr="00E06106">
        <w:rPr>
          <w:sz w:val="13"/>
          <w:szCs w:val="13"/>
        </w:rPr>
        <w:t xml:space="preserve"> –</w:t>
      </w:r>
      <w:r w:rsidR="007B79EA" w:rsidRPr="00E06106">
        <w:rPr>
          <w:sz w:val="13"/>
          <w:szCs w:val="13"/>
        </w:rPr>
        <w:t xml:space="preserve">172.875.755 </w:t>
      </w:r>
      <w:r w:rsidR="005F3B6E" w:rsidRPr="00E06106">
        <w:rPr>
          <w:sz w:val="13"/>
          <w:szCs w:val="13"/>
        </w:rPr>
        <w:t xml:space="preserve">TL) </w:t>
      </w:r>
      <w:r w:rsidR="00537350" w:rsidRPr="00E06106">
        <w:rPr>
          <w:sz w:val="13"/>
          <w:szCs w:val="13"/>
        </w:rPr>
        <w:t>özkaynakları</w:t>
      </w:r>
      <w:r w:rsidR="001F5A4F" w:rsidRPr="00E06106">
        <w:rPr>
          <w:sz w:val="13"/>
          <w:szCs w:val="13"/>
        </w:rPr>
        <w:t>,</w:t>
      </w:r>
      <w:r w:rsidR="00AE6F2A" w:rsidRPr="00E06106">
        <w:rPr>
          <w:sz w:val="13"/>
          <w:szCs w:val="13"/>
        </w:rPr>
        <w:t xml:space="preserve"> </w:t>
      </w:r>
      <w:r w:rsidR="00CE2565" w:rsidRPr="00E06106">
        <w:rPr>
          <w:sz w:val="13"/>
          <w:szCs w:val="13"/>
        </w:rPr>
        <w:t xml:space="preserve">5.015.434 </w:t>
      </w:r>
      <w:r w:rsidR="001F5A4F" w:rsidRPr="00E06106">
        <w:rPr>
          <w:sz w:val="13"/>
          <w:szCs w:val="13"/>
        </w:rPr>
        <w:t>TL (31 Aralık 202</w:t>
      </w:r>
      <w:r w:rsidR="007B79EA" w:rsidRPr="00E06106">
        <w:rPr>
          <w:sz w:val="13"/>
          <w:szCs w:val="13"/>
        </w:rPr>
        <w:t>5</w:t>
      </w:r>
      <w:r w:rsidR="001F5A4F" w:rsidRPr="00E06106">
        <w:rPr>
          <w:sz w:val="13"/>
          <w:szCs w:val="13"/>
        </w:rPr>
        <w:t xml:space="preserve"> – </w:t>
      </w:r>
      <w:r w:rsidR="007B79EA" w:rsidRPr="00E06106">
        <w:rPr>
          <w:sz w:val="13"/>
          <w:szCs w:val="13"/>
        </w:rPr>
        <w:t xml:space="preserve">3.515.825 </w:t>
      </w:r>
      <w:r w:rsidR="001F5A4F" w:rsidRPr="00E06106">
        <w:rPr>
          <w:sz w:val="13"/>
          <w:szCs w:val="13"/>
        </w:rPr>
        <w:t>TL) vergi borcunu</w:t>
      </w:r>
      <w:r w:rsidR="00537350" w:rsidRPr="00E06106">
        <w:rPr>
          <w:sz w:val="13"/>
          <w:szCs w:val="13"/>
        </w:rPr>
        <w:t xml:space="preserve"> </w:t>
      </w:r>
      <w:r w:rsidR="00A7786E" w:rsidRPr="00E06106">
        <w:rPr>
          <w:sz w:val="13"/>
          <w:szCs w:val="13"/>
        </w:rPr>
        <w:t>ve</w:t>
      </w:r>
      <w:r w:rsidR="00AE6F2A" w:rsidRPr="00E06106">
        <w:rPr>
          <w:sz w:val="13"/>
          <w:szCs w:val="13"/>
        </w:rPr>
        <w:t xml:space="preserve"> </w:t>
      </w:r>
      <w:r w:rsidR="00CE2565" w:rsidRPr="00E06106">
        <w:rPr>
          <w:sz w:val="13"/>
          <w:szCs w:val="13"/>
        </w:rPr>
        <w:t xml:space="preserve">11.082.896 </w:t>
      </w:r>
      <w:r w:rsidRPr="00E06106">
        <w:rPr>
          <w:sz w:val="13"/>
          <w:szCs w:val="13"/>
        </w:rPr>
        <w:t>TL</w:t>
      </w:r>
      <w:r w:rsidR="005F3B6E" w:rsidRPr="00E06106">
        <w:rPr>
          <w:sz w:val="13"/>
          <w:szCs w:val="13"/>
        </w:rPr>
        <w:t xml:space="preserve"> </w:t>
      </w:r>
      <w:r w:rsidR="008D3386" w:rsidRPr="00E06106">
        <w:rPr>
          <w:sz w:val="13"/>
          <w:szCs w:val="13"/>
        </w:rPr>
        <w:t>(31 Aralık 20</w:t>
      </w:r>
      <w:r w:rsidR="005F2B2D" w:rsidRPr="00E06106">
        <w:rPr>
          <w:sz w:val="13"/>
          <w:szCs w:val="13"/>
        </w:rPr>
        <w:t>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 xml:space="preserve">11.861.427 </w:t>
      </w:r>
      <w:r w:rsidR="005F3B6E" w:rsidRPr="00E06106">
        <w:rPr>
          <w:sz w:val="13"/>
          <w:szCs w:val="13"/>
        </w:rPr>
        <w:t>TL)</w:t>
      </w:r>
      <w:r w:rsidRPr="00E06106">
        <w:rPr>
          <w:sz w:val="13"/>
          <w:szCs w:val="13"/>
        </w:rPr>
        <w:t xml:space="preserve"> dağıtılamayan karşılık tutarını içermektedir. </w:t>
      </w:r>
    </w:p>
    <w:p w14:paraId="7EAA8D21" w14:textId="630902AF" w:rsidR="00024431" w:rsidRPr="00E06106" w:rsidRDefault="00024431" w:rsidP="00EE0F71">
      <w:pPr>
        <w:pStyle w:val="Normal0000"/>
        <w:widowControl w:val="0"/>
        <w:ind w:left="426" w:right="-2" w:hanging="426"/>
        <w:jc w:val="both"/>
        <w:rPr>
          <w:sz w:val="13"/>
          <w:szCs w:val="13"/>
        </w:rPr>
      </w:pPr>
      <w:r w:rsidRPr="00E06106">
        <w:rPr>
          <w:sz w:val="13"/>
          <w:szCs w:val="13"/>
          <w:vertAlign w:val="superscript"/>
        </w:rPr>
        <w:t>(2)</w:t>
      </w:r>
      <w:r w:rsidRPr="00E06106">
        <w:rPr>
          <w:sz w:val="13"/>
          <w:szCs w:val="13"/>
        </w:rPr>
        <w:t xml:space="preserve"> </w:t>
      </w:r>
      <w:r w:rsidR="00F17A5B" w:rsidRPr="00E06106">
        <w:rPr>
          <w:sz w:val="13"/>
          <w:szCs w:val="13"/>
        </w:rPr>
        <w:tab/>
      </w:r>
      <w:r w:rsidRPr="00E06106">
        <w:rPr>
          <w:sz w:val="13"/>
          <w:szCs w:val="13"/>
        </w:rPr>
        <w:t xml:space="preserve">Nakit Değerler (Kasa, Efektif Deposu, Yoldaki Paralar, Satın Alınan Çekler, K.Maden Deposu) ve </w:t>
      </w:r>
      <w:r w:rsidR="00150055" w:rsidRPr="00E06106">
        <w:rPr>
          <w:sz w:val="13"/>
          <w:szCs w:val="13"/>
        </w:rPr>
        <w:t>T.C.</w:t>
      </w:r>
      <w:r w:rsidRPr="00E06106">
        <w:rPr>
          <w:sz w:val="13"/>
          <w:szCs w:val="13"/>
        </w:rPr>
        <w:t xml:space="preserve"> Merkez Bankası</w:t>
      </w:r>
      <w:r w:rsidR="00AE6F2A" w:rsidRPr="00E06106">
        <w:rPr>
          <w:sz w:val="13"/>
          <w:szCs w:val="13"/>
        </w:rPr>
        <w:t xml:space="preserve"> </w:t>
      </w:r>
      <w:r w:rsidR="00CE2565" w:rsidRPr="00E06106">
        <w:rPr>
          <w:sz w:val="13"/>
          <w:szCs w:val="13"/>
        </w:rPr>
        <w:t xml:space="preserve">33.377 </w:t>
      </w:r>
      <w:r w:rsidRPr="00E06106">
        <w:rPr>
          <w:sz w:val="13"/>
          <w:szCs w:val="13"/>
        </w:rPr>
        <w:t>TL</w:t>
      </w:r>
      <w:r w:rsidR="005F3B6E" w:rsidRPr="00E06106">
        <w:rPr>
          <w:sz w:val="13"/>
          <w:szCs w:val="13"/>
        </w:rPr>
        <w:t xml:space="preserve"> (31 Aralık</w:t>
      </w:r>
      <w:r w:rsidR="0017781D" w:rsidRPr="00E06106">
        <w:rPr>
          <w:sz w:val="13"/>
          <w:szCs w:val="13"/>
        </w:rPr>
        <w:t xml:space="preserve"> </w:t>
      </w:r>
      <w:r w:rsidR="005F3B6E" w:rsidRPr="00E06106">
        <w:rPr>
          <w:sz w:val="13"/>
          <w:szCs w:val="13"/>
        </w:rPr>
        <w:t>2</w:t>
      </w:r>
      <w:r w:rsidR="008D3386" w:rsidRPr="00E06106">
        <w:rPr>
          <w:sz w:val="13"/>
          <w:szCs w:val="13"/>
        </w:rPr>
        <w:t>02</w:t>
      </w:r>
      <w:r w:rsidR="007B79EA" w:rsidRPr="00E06106">
        <w:rPr>
          <w:sz w:val="13"/>
          <w:szCs w:val="13"/>
        </w:rPr>
        <w:t>5</w:t>
      </w:r>
      <w:r w:rsidR="004D3F09" w:rsidRPr="00E06106">
        <w:rPr>
          <w:sz w:val="13"/>
          <w:szCs w:val="13"/>
        </w:rPr>
        <w:t xml:space="preserve"> –</w:t>
      </w:r>
      <w:r w:rsidR="00B21ABF" w:rsidRPr="00E06106">
        <w:rPr>
          <w:sz w:val="13"/>
          <w:szCs w:val="13"/>
        </w:rPr>
        <w:t xml:space="preserve"> </w:t>
      </w:r>
      <w:r w:rsidR="007B79EA" w:rsidRPr="00E06106">
        <w:rPr>
          <w:sz w:val="13"/>
          <w:szCs w:val="13"/>
        </w:rPr>
        <w:t xml:space="preserve">24.210 </w:t>
      </w:r>
      <w:r w:rsidR="005F3B6E" w:rsidRPr="00E06106">
        <w:rPr>
          <w:sz w:val="13"/>
          <w:szCs w:val="13"/>
        </w:rPr>
        <w:t>TL)</w:t>
      </w:r>
      <w:r w:rsidRPr="00E06106">
        <w:rPr>
          <w:sz w:val="13"/>
          <w:szCs w:val="13"/>
        </w:rPr>
        <w:t xml:space="preserve"> tutarında beklenen zarar karşılıkları bakiyesini içermektedir.</w:t>
      </w:r>
    </w:p>
    <w:p w14:paraId="6FF53980" w14:textId="19D0D823" w:rsidR="00024431" w:rsidRPr="00E06106" w:rsidRDefault="00024431" w:rsidP="00EE0F71">
      <w:pPr>
        <w:pStyle w:val="Normal0000"/>
        <w:widowControl w:val="0"/>
        <w:ind w:left="426" w:right="-2" w:hanging="426"/>
        <w:jc w:val="both"/>
        <w:rPr>
          <w:sz w:val="13"/>
          <w:szCs w:val="13"/>
        </w:rPr>
      </w:pPr>
      <w:r w:rsidRPr="00E06106">
        <w:rPr>
          <w:sz w:val="13"/>
          <w:szCs w:val="13"/>
          <w:vertAlign w:val="superscript"/>
        </w:rPr>
        <w:t>(3)</w:t>
      </w:r>
      <w:r w:rsidRPr="00E06106">
        <w:rPr>
          <w:sz w:val="13"/>
          <w:szCs w:val="13"/>
        </w:rPr>
        <w:t xml:space="preserve"> </w:t>
      </w:r>
      <w:r w:rsidR="00F17A5B" w:rsidRPr="00E06106">
        <w:rPr>
          <w:sz w:val="13"/>
          <w:szCs w:val="13"/>
        </w:rPr>
        <w:tab/>
      </w:r>
      <w:r w:rsidRPr="00E06106">
        <w:rPr>
          <w:sz w:val="13"/>
          <w:szCs w:val="13"/>
        </w:rPr>
        <w:t>Bankalar</w:t>
      </w:r>
      <w:r w:rsidR="00AE6F2A" w:rsidRPr="00E06106">
        <w:rPr>
          <w:sz w:val="13"/>
          <w:szCs w:val="13"/>
        </w:rPr>
        <w:t xml:space="preserve"> </w:t>
      </w:r>
      <w:r w:rsidR="00CE2565" w:rsidRPr="00E06106">
        <w:rPr>
          <w:sz w:val="13"/>
          <w:szCs w:val="13"/>
        </w:rPr>
        <w:t xml:space="preserve">5.611 </w:t>
      </w:r>
      <w:r w:rsidRPr="00E06106">
        <w:rPr>
          <w:sz w:val="13"/>
          <w:szCs w:val="13"/>
        </w:rPr>
        <w:t xml:space="preserve">TL </w:t>
      </w:r>
      <w:r w:rsidR="008D3386" w:rsidRPr="00E06106">
        <w:rPr>
          <w:sz w:val="13"/>
          <w:szCs w:val="13"/>
        </w:rPr>
        <w:t>(31 Aralık 202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3.630</w:t>
      </w:r>
      <w:r w:rsidR="003708E8" w:rsidRPr="00E06106">
        <w:rPr>
          <w:sz w:val="13"/>
          <w:szCs w:val="13"/>
        </w:rPr>
        <w:t xml:space="preserve"> </w:t>
      </w:r>
      <w:r w:rsidR="00BF027F" w:rsidRPr="00E06106">
        <w:rPr>
          <w:sz w:val="13"/>
          <w:szCs w:val="13"/>
        </w:rPr>
        <w:t xml:space="preserve">TL) </w:t>
      </w:r>
      <w:r w:rsidRPr="00E06106">
        <w:rPr>
          <w:sz w:val="13"/>
          <w:szCs w:val="13"/>
        </w:rPr>
        <w:t>tutarında beklenen zarar karşılıkları bakiyesini içermektedir.</w:t>
      </w:r>
    </w:p>
    <w:p w14:paraId="2DABCFEC" w14:textId="3196780A" w:rsidR="000E6D95" w:rsidRPr="00E06106" w:rsidRDefault="000E6D95" w:rsidP="00EE0F71">
      <w:pPr>
        <w:pStyle w:val="Normal0000"/>
        <w:widowControl w:val="0"/>
        <w:ind w:left="426" w:right="-2" w:hanging="426"/>
        <w:jc w:val="both"/>
        <w:rPr>
          <w:sz w:val="13"/>
          <w:szCs w:val="13"/>
        </w:rPr>
      </w:pPr>
      <w:r w:rsidRPr="00E06106">
        <w:rPr>
          <w:sz w:val="13"/>
          <w:szCs w:val="13"/>
          <w:vertAlign w:val="superscript"/>
        </w:rPr>
        <w:t>(</w:t>
      </w:r>
      <w:r w:rsidR="00024431" w:rsidRPr="00E06106">
        <w:rPr>
          <w:sz w:val="13"/>
          <w:szCs w:val="13"/>
          <w:vertAlign w:val="superscript"/>
        </w:rPr>
        <w:t>4</w:t>
      </w:r>
      <w:r w:rsidRPr="00E06106">
        <w:rPr>
          <w:sz w:val="13"/>
          <w:szCs w:val="13"/>
          <w:vertAlign w:val="superscript"/>
        </w:rPr>
        <w:t>)</w:t>
      </w:r>
      <w:r w:rsidRPr="00E06106">
        <w:rPr>
          <w:sz w:val="13"/>
          <w:szCs w:val="13"/>
        </w:rPr>
        <w:t xml:space="preserve"> </w:t>
      </w:r>
      <w:r w:rsidR="00F17A5B" w:rsidRPr="00E06106">
        <w:rPr>
          <w:sz w:val="13"/>
          <w:szCs w:val="13"/>
        </w:rPr>
        <w:tab/>
      </w:r>
      <w:r w:rsidRPr="00E06106">
        <w:rPr>
          <w:sz w:val="13"/>
          <w:szCs w:val="13"/>
        </w:rPr>
        <w:t>Gerçeğe Uygun Değer Farkı Kar veya Zarara Yansıtılan Finansal Varlıklar</w:t>
      </w:r>
      <w:r w:rsidR="00AE6F2A" w:rsidRPr="00E06106">
        <w:rPr>
          <w:sz w:val="13"/>
          <w:szCs w:val="13"/>
        </w:rPr>
        <w:t xml:space="preserve"> </w:t>
      </w:r>
      <w:r w:rsidR="00CE2565" w:rsidRPr="00E06106">
        <w:rPr>
          <w:sz w:val="13"/>
          <w:szCs w:val="13"/>
        </w:rPr>
        <w:t xml:space="preserve">21.570.477 </w:t>
      </w:r>
      <w:r w:rsidR="00AE6F2A" w:rsidRPr="00E06106">
        <w:rPr>
          <w:sz w:val="13"/>
          <w:szCs w:val="13"/>
        </w:rPr>
        <w:t>T</w:t>
      </w:r>
      <w:r w:rsidRPr="00E06106">
        <w:rPr>
          <w:sz w:val="13"/>
          <w:szCs w:val="13"/>
        </w:rPr>
        <w:t xml:space="preserve">L </w:t>
      </w:r>
      <w:r w:rsidR="008D3386" w:rsidRPr="00E06106">
        <w:rPr>
          <w:sz w:val="13"/>
          <w:szCs w:val="13"/>
        </w:rPr>
        <w:t>(31 Aralık 202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 xml:space="preserve">15.004.958 </w:t>
      </w:r>
      <w:r w:rsidR="005F3B6E" w:rsidRPr="00E06106">
        <w:rPr>
          <w:sz w:val="13"/>
          <w:szCs w:val="13"/>
        </w:rPr>
        <w:t xml:space="preserve">TL) </w:t>
      </w:r>
      <w:r w:rsidRPr="00E06106">
        <w:rPr>
          <w:sz w:val="13"/>
          <w:szCs w:val="13"/>
        </w:rPr>
        <w:t xml:space="preserve">tutarında </w:t>
      </w:r>
      <w:r w:rsidR="002861FD" w:rsidRPr="00E06106">
        <w:rPr>
          <w:sz w:val="13"/>
          <w:szCs w:val="13"/>
        </w:rPr>
        <w:t>türev finansal varlıkları</w:t>
      </w:r>
      <w:r w:rsidR="00E21920" w:rsidRPr="00E06106">
        <w:rPr>
          <w:sz w:val="13"/>
          <w:szCs w:val="13"/>
        </w:rPr>
        <w:t xml:space="preserve"> </w:t>
      </w:r>
      <w:r w:rsidR="00A11951" w:rsidRPr="00E06106">
        <w:rPr>
          <w:sz w:val="13"/>
          <w:szCs w:val="13"/>
        </w:rPr>
        <w:t>içermektedir.</w:t>
      </w:r>
    </w:p>
    <w:p w14:paraId="33546448" w14:textId="29A64396" w:rsidR="00DB0343" w:rsidRPr="00E06106" w:rsidRDefault="00537243" w:rsidP="00DB0343">
      <w:pPr>
        <w:pStyle w:val="Default"/>
        <w:widowControl w:val="0"/>
        <w:ind w:left="426" w:right="-2" w:hanging="426"/>
        <w:jc w:val="both"/>
        <w:rPr>
          <w:sz w:val="16"/>
          <w:szCs w:val="16"/>
        </w:rPr>
      </w:pPr>
      <w:r w:rsidRPr="00E06106">
        <w:rPr>
          <w:sz w:val="13"/>
          <w:szCs w:val="13"/>
          <w:vertAlign w:val="superscript"/>
        </w:rPr>
        <w:t>(5)</w:t>
      </w:r>
      <w:r w:rsidRPr="00E06106">
        <w:rPr>
          <w:sz w:val="13"/>
          <w:szCs w:val="13"/>
        </w:rPr>
        <w:t xml:space="preserve"> </w:t>
      </w:r>
      <w:r w:rsidR="00F17A5B" w:rsidRPr="00E06106">
        <w:rPr>
          <w:sz w:val="13"/>
          <w:szCs w:val="13"/>
        </w:rPr>
        <w:tab/>
      </w:r>
      <w:bookmarkStart w:id="80" w:name="_Hlk219471158"/>
      <w:r w:rsidR="005A0424" w:rsidRPr="00E06106">
        <w:rPr>
          <w:color w:val="auto"/>
          <w:sz w:val="13"/>
          <w:szCs w:val="13"/>
          <w:lang w:val="tr-TR" w:eastAsia="tr-TR"/>
        </w:rPr>
        <w:t>Para Piyasalarından Alacaklar</w:t>
      </w:r>
      <w:r w:rsidR="00013C8C" w:rsidRPr="00E06106">
        <w:rPr>
          <w:color w:val="auto"/>
          <w:sz w:val="13"/>
          <w:szCs w:val="13"/>
          <w:lang w:val="tr-TR" w:eastAsia="tr-TR"/>
        </w:rPr>
        <w:t xml:space="preserve">da </w:t>
      </w:r>
      <w:r w:rsidR="00706764" w:rsidRPr="00E06106">
        <w:rPr>
          <w:color w:val="auto"/>
          <w:sz w:val="13"/>
          <w:szCs w:val="13"/>
          <w:lang w:val="tr-TR" w:eastAsia="tr-TR"/>
        </w:rPr>
        <w:t xml:space="preserve">cari dönemde </w:t>
      </w:r>
      <w:r w:rsidR="00CE2565" w:rsidRPr="00E06106">
        <w:rPr>
          <w:color w:val="auto"/>
          <w:sz w:val="13"/>
          <w:szCs w:val="13"/>
          <w:lang w:val="tr-TR" w:eastAsia="tr-TR"/>
        </w:rPr>
        <w:t xml:space="preserve">beklenen zarar karşılıkları tutarı bulunmamaktadır </w:t>
      </w:r>
      <w:r w:rsidR="00931C33" w:rsidRPr="00E06106">
        <w:rPr>
          <w:sz w:val="13"/>
          <w:szCs w:val="13"/>
        </w:rPr>
        <w:t xml:space="preserve">(31 </w:t>
      </w:r>
      <w:r w:rsidR="003708E8" w:rsidRPr="00E06106">
        <w:rPr>
          <w:sz w:val="13"/>
          <w:szCs w:val="13"/>
        </w:rPr>
        <w:t xml:space="preserve">Aralık </w:t>
      </w:r>
      <w:r w:rsidR="00931C33" w:rsidRPr="00E06106">
        <w:rPr>
          <w:sz w:val="13"/>
          <w:szCs w:val="13"/>
        </w:rPr>
        <w:t>202</w:t>
      </w:r>
      <w:r w:rsidR="007B79EA" w:rsidRPr="00E06106">
        <w:rPr>
          <w:sz w:val="13"/>
          <w:szCs w:val="13"/>
        </w:rPr>
        <w:t>5</w:t>
      </w:r>
      <w:r w:rsidR="00931C33" w:rsidRPr="00E06106">
        <w:rPr>
          <w:sz w:val="13"/>
          <w:szCs w:val="13"/>
        </w:rPr>
        <w:t xml:space="preserve"> – </w:t>
      </w:r>
      <w:r w:rsidR="007B79EA" w:rsidRPr="00E06106">
        <w:rPr>
          <w:color w:val="auto"/>
          <w:sz w:val="13"/>
          <w:szCs w:val="13"/>
          <w:lang w:val="tr-TR" w:eastAsia="tr-TR"/>
        </w:rPr>
        <w:t>2.094</w:t>
      </w:r>
      <w:r w:rsidR="00931C33" w:rsidRPr="00E06106">
        <w:rPr>
          <w:sz w:val="13"/>
          <w:szCs w:val="13"/>
        </w:rPr>
        <w:t xml:space="preserve"> TL)</w:t>
      </w:r>
      <w:bookmarkEnd w:id="80"/>
      <w:r w:rsidR="00CE2565" w:rsidRPr="00E06106">
        <w:rPr>
          <w:color w:val="auto"/>
          <w:sz w:val="13"/>
          <w:szCs w:val="13"/>
          <w:lang w:val="tr-TR" w:eastAsia="tr-TR"/>
        </w:rPr>
        <w:t>.</w:t>
      </w:r>
    </w:p>
    <w:p w14:paraId="4797E5F0" w14:textId="592F551E" w:rsidR="000E6D95" w:rsidRPr="00E06106" w:rsidRDefault="000E6D95" w:rsidP="00EE0F71">
      <w:pPr>
        <w:pStyle w:val="Normal0000"/>
        <w:widowControl w:val="0"/>
        <w:ind w:left="426" w:right="-2" w:hanging="426"/>
        <w:jc w:val="both"/>
        <w:rPr>
          <w:sz w:val="13"/>
          <w:szCs w:val="13"/>
        </w:rPr>
      </w:pPr>
      <w:r w:rsidRPr="00E06106">
        <w:rPr>
          <w:sz w:val="13"/>
          <w:szCs w:val="13"/>
          <w:vertAlign w:val="superscript"/>
        </w:rPr>
        <w:t>(</w:t>
      </w:r>
      <w:r w:rsidR="00537243" w:rsidRPr="00E06106">
        <w:rPr>
          <w:sz w:val="13"/>
          <w:szCs w:val="13"/>
          <w:vertAlign w:val="superscript"/>
        </w:rPr>
        <w:t>6</w:t>
      </w:r>
      <w:r w:rsidRPr="00E06106">
        <w:rPr>
          <w:sz w:val="13"/>
          <w:szCs w:val="13"/>
          <w:vertAlign w:val="superscript"/>
        </w:rPr>
        <w:t>)</w:t>
      </w:r>
      <w:r w:rsidRPr="00E06106">
        <w:rPr>
          <w:sz w:val="13"/>
          <w:szCs w:val="13"/>
        </w:rPr>
        <w:t xml:space="preserve"> </w:t>
      </w:r>
      <w:r w:rsidR="00F17A5B" w:rsidRPr="00E06106">
        <w:rPr>
          <w:sz w:val="13"/>
          <w:szCs w:val="13"/>
        </w:rPr>
        <w:tab/>
      </w:r>
      <w:r w:rsidRPr="00E06106">
        <w:rPr>
          <w:sz w:val="13"/>
          <w:szCs w:val="13"/>
        </w:rPr>
        <w:t>Gerçeğe Uygun Değer Farkı Diğer Kapsamlı Gelire Yansıtılan Finansal Varlıklar</w:t>
      </w:r>
      <w:r w:rsidR="00AE6F2A" w:rsidRPr="00E06106">
        <w:rPr>
          <w:sz w:val="13"/>
          <w:szCs w:val="13"/>
        </w:rPr>
        <w:t xml:space="preserve"> </w:t>
      </w:r>
      <w:r w:rsidR="00CE2565" w:rsidRPr="00E06106">
        <w:rPr>
          <w:sz w:val="13"/>
          <w:szCs w:val="13"/>
        </w:rPr>
        <w:t xml:space="preserve">11.163.577 </w:t>
      </w:r>
      <w:r w:rsidR="005F2B2D" w:rsidRPr="00E06106">
        <w:rPr>
          <w:sz w:val="13"/>
          <w:szCs w:val="13"/>
        </w:rPr>
        <w:t>TL</w:t>
      </w:r>
      <w:r w:rsidR="0076050F" w:rsidRPr="00E06106">
        <w:rPr>
          <w:sz w:val="13"/>
          <w:szCs w:val="13"/>
        </w:rPr>
        <w:t xml:space="preserve"> </w:t>
      </w:r>
      <w:r w:rsidR="008D3386" w:rsidRPr="00E06106">
        <w:rPr>
          <w:sz w:val="13"/>
          <w:szCs w:val="13"/>
        </w:rPr>
        <w:t>(31 Aralık 202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6.166.919</w:t>
      </w:r>
      <w:r w:rsidR="003708E8" w:rsidRPr="00E06106">
        <w:rPr>
          <w:sz w:val="13"/>
          <w:szCs w:val="13"/>
        </w:rPr>
        <w:t xml:space="preserve"> </w:t>
      </w:r>
      <w:r w:rsidR="00BF027F" w:rsidRPr="00E06106">
        <w:rPr>
          <w:sz w:val="13"/>
          <w:szCs w:val="13"/>
        </w:rPr>
        <w:t>TL)</w:t>
      </w:r>
      <w:r w:rsidR="005E40E8" w:rsidRPr="00E06106">
        <w:rPr>
          <w:sz w:val="13"/>
          <w:szCs w:val="13"/>
        </w:rPr>
        <w:t xml:space="preserve"> </w:t>
      </w:r>
      <w:r w:rsidRPr="00E06106">
        <w:rPr>
          <w:sz w:val="13"/>
          <w:szCs w:val="13"/>
        </w:rPr>
        <w:t xml:space="preserve">tutarında türev finansal varlıkları içermektedir. </w:t>
      </w:r>
    </w:p>
    <w:p w14:paraId="295D027A" w14:textId="546DB892" w:rsidR="00024431" w:rsidRPr="00E06106" w:rsidRDefault="00024431" w:rsidP="00EE0F71">
      <w:pPr>
        <w:pStyle w:val="Normal0000"/>
        <w:widowControl w:val="0"/>
        <w:ind w:left="426" w:right="-2" w:hanging="426"/>
        <w:jc w:val="both"/>
        <w:rPr>
          <w:sz w:val="13"/>
          <w:szCs w:val="13"/>
        </w:rPr>
      </w:pPr>
      <w:r w:rsidRPr="00E06106">
        <w:rPr>
          <w:sz w:val="13"/>
          <w:szCs w:val="13"/>
          <w:vertAlign w:val="superscript"/>
        </w:rPr>
        <w:t>(</w:t>
      </w:r>
      <w:r w:rsidR="00537243" w:rsidRPr="00E06106">
        <w:rPr>
          <w:sz w:val="13"/>
          <w:szCs w:val="13"/>
          <w:vertAlign w:val="superscript"/>
        </w:rPr>
        <w:t>7</w:t>
      </w:r>
      <w:r w:rsidRPr="00E06106">
        <w:rPr>
          <w:sz w:val="13"/>
          <w:szCs w:val="13"/>
          <w:vertAlign w:val="superscript"/>
        </w:rPr>
        <w:t xml:space="preserve">) </w:t>
      </w:r>
      <w:r w:rsidR="00F17A5B" w:rsidRPr="00E06106">
        <w:rPr>
          <w:sz w:val="13"/>
          <w:szCs w:val="13"/>
          <w:vertAlign w:val="superscript"/>
        </w:rPr>
        <w:tab/>
      </w:r>
      <w:r w:rsidRPr="00E06106">
        <w:rPr>
          <w:sz w:val="13"/>
          <w:szCs w:val="13"/>
        </w:rPr>
        <w:t xml:space="preserve">İtfa edilmiş maliyeti ile ölçülen </w:t>
      </w:r>
      <w:r w:rsidR="0022673F" w:rsidRPr="00E06106">
        <w:rPr>
          <w:sz w:val="13"/>
          <w:szCs w:val="13"/>
        </w:rPr>
        <w:t>finansal varlıklar</w:t>
      </w:r>
      <w:r w:rsidR="00AE6F2A" w:rsidRPr="00E06106">
        <w:rPr>
          <w:sz w:val="13"/>
          <w:szCs w:val="13"/>
        </w:rPr>
        <w:t xml:space="preserve"> </w:t>
      </w:r>
      <w:r w:rsidR="00CE2565" w:rsidRPr="00E06106">
        <w:rPr>
          <w:sz w:val="13"/>
          <w:szCs w:val="13"/>
        </w:rPr>
        <w:t xml:space="preserve">16.061 </w:t>
      </w:r>
      <w:r w:rsidRPr="00E06106">
        <w:rPr>
          <w:sz w:val="13"/>
          <w:szCs w:val="13"/>
        </w:rPr>
        <w:t>TL</w:t>
      </w:r>
      <w:r w:rsidR="001334A2" w:rsidRPr="00E06106">
        <w:rPr>
          <w:sz w:val="13"/>
          <w:szCs w:val="13"/>
        </w:rPr>
        <w:t xml:space="preserve"> </w:t>
      </w:r>
      <w:r w:rsidR="008D3386" w:rsidRPr="00E06106">
        <w:rPr>
          <w:sz w:val="13"/>
          <w:szCs w:val="13"/>
        </w:rPr>
        <w:t>(31 Aralık 202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 xml:space="preserve">18.576 </w:t>
      </w:r>
      <w:r w:rsidR="005F3B6E" w:rsidRPr="00E06106">
        <w:rPr>
          <w:sz w:val="13"/>
          <w:szCs w:val="13"/>
        </w:rPr>
        <w:t xml:space="preserve">TL) </w:t>
      </w:r>
      <w:r w:rsidRPr="00E06106">
        <w:rPr>
          <w:sz w:val="13"/>
          <w:szCs w:val="13"/>
        </w:rPr>
        <w:t>tutarında beklenen zarar karşılıkları bakiyesini içermektedir.</w:t>
      </w:r>
    </w:p>
    <w:p w14:paraId="7034D770" w14:textId="4FA7947C" w:rsidR="000E6D95" w:rsidRPr="00E06106" w:rsidRDefault="000E6D95" w:rsidP="00EE0F71">
      <w:pPr>
        <w:pStyle w:val="Normal0000"/>
        <w:widowControl w:val="0"/>
        <w:ind w:left="426" w:right="-2" w:hanging="426"/>
        <w:jc w:val="both"/>
        <w:rPr>
          <w:sz w:val="13"/>
          <w:szCs w:val="13"/>
        </w:rPr>
      </w:pPr>
      <w:r w:rsidRPr="00E06106">
        <w:rPr>
          <w:sz w:val="13"/>
          <w:szCs w:val="13"/>
          <w:vertAlign w:val="superscript"/>
        </w:rPr>
        <w:t>(</w:t>
      </w:r>
      <w:r w:rsidR="00537243" w:rsidRPr="00E06106">
        <w:rPr>
          <w:sz w:val="13"/>
          <w:szCs w:val="13"/>
          <w:vertAlign w:val="superscript"/>
        </w:rPr>
        <w:t>8</w:t>
      </w:r>
      <w:r w:rsidRPr="00E06106">
        <w:rPr>
          <w:sz w:val="13"/>
          <w:szCs w:val="13"/>
          <w:vertAlign w:val="superscript"/>
        </w:rPr>
        <w:t>)</w:t>
      </w:r>
      <w:r w:rsidRPr="00E06106">
        <w:rPr>
          <w:sz w:val="13"/>
          <w:szCs w:val="13"/>
        </w:rPr>
        <w:t xml:space="preserve"> </w:t>
      </w:r>
      <w:r w:rsidR="00F17A5B" w:rsidRPr="00E06106">
        <w:rPr>
          <w:sz w:val="13"/>
          <w:szCs w:val="13"/>
        </w:rPr>
        <w:tab/>
      </w:r>
      <w:r w:rsidRPr="00E06106">
        <w:rPr>
          <w:sz w:val="13"/>
          <w:szCs w:val="13"/>
        </w:rPr>
        <w:t>Diğer Yükümlülükler</w:t>
      </w:r>
      <w:r w:rsidR="00AE6F2A" w:rsidRPr="00E06106">
        <w:rPr>
          <w:sz w:val="13"/>
          <w:szCs w:val="13"/>
        </w:rPr>
        <w:t xml:space="preserve"> </w:t>
      </w:r>
      <w:r w:rsidR="00CE2565" w:rsidRPr="00E06106">
        <w:rPr>
          <w:sz w:val="13"/>
          <w:szCs w:val="13"/>
        </w:rPr>
        <w:t xml:space="preserve">26.239.053 </w:t>
      </w:r>
      <w:r w:rsidRPr="00E06106">
        <w:rPr>
          <w:sz w:val="13"/>
          <w:szCs w:val="13"/>
        </w:rPr>
        <w:t xml:space="preserve">TL </w:t>
      </w:r>
      <w:r w:rsidR="008D3386" w:rsidRPr="00E06106">
        <w:rPr>
          <w:sz w:val="13"/>
          <w:szCs w:val="13"/>
        </w:rPr>
        <w:t>(31 Aralık 202</w:t>
      </w:r>
      <w:r w:rsidR="007B79EA" w:rsidRPr="00E06106">
        <w:rPr>
          <w:sz w:val="13"/>
          <w:szCs w:val="13"/>
        </w:rPr>
        <w:t>5</w:t>
      </w:r>
      <w:r w:rsidR="004D3F09" w:rsidRPr="00E06106">
        <w:rPr>
          <w:sz w:val="13"/>
          <w:szCs w:val="13"/>
        </w:rPr>
        <w:t xml:space="preserve"> –</w:t>
      </w:r>
      <w:r w:rsidR="005747AA" w:rsidRPr="00E06106">
        <w:rPr>
          <w:sz w:val="13"/>
          <w:szCs w:val="13"/>
        </w:rPr>
        <w:t xml:space="preserve"> </w:t>
      </w:r>
      <w:r w:rsidR="007B79EA" w:rsidRPr="00E06106">
        <w:rPr>
          <w:sz w:val="13"/>
          <w:szCs w:val="13"/>
        </w:rPr>
        <w:t xml:space="preserve">11.935.367 </w:t>
      </w:r>
      <w:r w:rsidR="005F3B6E" w:rsidRPr="00E06106">
        <w:rPr>
          <w:sz w:val="13"/>
          <w:szCs w:val="13"/>
        </w:rPr>
        <w:t xml:space="preserve">TL) </w:t>
      </w:r>
      <w:r w:rsidRPr="00E06106">
        <w:rPr>
          <w:sz w:val="13"/>
          <w:szCs w:val="13"/>
        </w:rPr>
        <w:t xml:space="preserve">tutarında </w:t>
      </w:r>
      <w:r w:rsidR="006D5599" w:rsidRPr="00E06106">
        <w:rPr>
          <w:sz w:val="13"/>
          <w:szCs w:val="13"/>
        </w:rPr>
        <w:t>Türev Finansal Yükümlülükleri</w:t>
      </w:r>
      <w:r w:rsidRPr="00E06106">
        <w:rPr>
          <w:sz w:val="13"/>
          <w:szCs w:val="13"/>
        </w:rPr>
        <w:t xml:space="preserve"> içermektedir. </w:t>
      </w:r>
    </w:p>
    <w:p w14:paraId="3639CAB7" w14:textId="77777777" w:rsidR="000E6D95" w:rsidRPr="00E06106" w:rsidRDefault="000E6D95" w:rsidP="00EE0F71">
      <w:pPr>
        <w:pStyle w:val="Normal0000"/>
        <w:widowControl w:val="0"/>
        <w:ind w:left="426" w:right="-2" w:hanging="426"/>
        <w:jc w:val="both"/>
        <w:rPr>
          <w:sz w:val="13"/>
          <w:szCs w:val="13"/>
        </w:rPr>
      </w:pPr>
      <w:r w:rsidRPr="00E06106">
        <w:rPr>
          <w:sz w:val="13"/>
          <w:szCs w:val="13"/>
          <w:vertAlign w:val="superscript"/>
        </w:rPr>
        <w:t>(</w:t>
      </w:r>
      <w:r w:rsidR="00537243" w:rsidRPr="00E06106">
        <w:rPr>
          <w:sz w:val="13"/>
          <w:szCs w:val="13"/>
          <w:vertAlign w:val="superscript"/>
        </w:rPr>
        <w:t>9</w:t>
      </w:r>
      <w:r w:rsidRPr="00E06106">
        <w:rPr>
          <w:sz w:val="13"/>
          <w:szCs w:val="13"/>
          <w:vertAlign w:val="superscript"/>
        </w:rPr>
        <w:t>)</w:t>
      </w:r>
      <w:r w:rsidRPr="00E06106">
        <w:rPr>
          <w:sz w:val="13"/>
          <w:szCs w:val="13"/>
        </w:rPr>
        <w:t xml:space="preserve"> </w:t>
      </w:r>
      <w:r w:rsidR="00F17A5B" w:rsidRPr="00E06106">
        <w:rPr>
          <w:sz w:val="13"/>
          <w:szCs w:val="13"/>
        </w:rPr>
        <w:tab/>
      </w:r>
      <w:r w:rsidRPr="00E06106">
        <w:rPr>
          <w:sz w:val="13"/>
          <w:szCs w:val="13"/>
        </w:rPr>
        <w:t xml:space="preserve">Net Bilanço Dışı pozisyonunu oluşturan Türev Finansal Araçlara ilişkin Likidite Fazlası / (Açığı), ilgili işlemlerin bilançoya yansıtılan değerlemeleri aracılığıyla Likidite Fazlası / (Açığı) içerisinde yer almaktadır. </w:t>
      </w:r>
    </w:p>
    <w:p w14:paraId="62229F07" w14:textId="77777777" w:rsidR="0007049D" w:rsidRPr="00E06106" w:rsidRDefault="000E6D95" w:rsidP="00EE0F71">
      <w:pPr>
        <w:pStyle w:val="Normal0000"/>
        <w:widowControl w:val="0"/>
        <w:ind w:left="426" w:right="-2" w:hanging="426"/>
        <w:jc w:val="both"/>
        <w:rPr>
          <w:sz w:val="13"/>
          <w:szCs w:val="13"/>
        </w:rPr>
      </w:pPr>
      <w:r w:rsidRPr="00E06106">
        <w:rPr>
          <w:sz w:val="13"/>
          <w:szCs w:val="13"/>
          <w:vertAlign w:val="superscript"/>
        </w:rPr>
        <w:t>(</w:t>
      </w:r>
      <w:r w:rsidR="00537243" w:rsidRPr="00E06106">
        <w:rPr>
          <w:sz w:val="13"/>
          <w:szCs w:val="13"/>
          <w:vertAlign w:val="superscript"/>
        </w:rPr>
        <w:t>10</w:t>
      </w:r>
      <w:r w:rsidRPr="00E06106">
        <w:rPr>
          <w:sz w:val="13"/>
          <w:szCs w:val="13"/>
          <w:vertAlign w:val="superscript"/>
        </w:rPr>
        <w:t>)</w:t>
      </w:r>
      <w:r w:rsidRPr="00E06106">
        <w:rPr>
          <w:sz w:val="13"/>
          <w:szCs w:val="13"/>
        </w:rPr>
        <w:t xml:space="preserve"> </w:t>
      </w:r>
      <w:r w:rsidR="00F17A5B" w:rsidRPr="00E06106">
        <w:rPr>
          <w:sz w:val="13"/>
          <w:szCs w:val="13"/>
        </w:rPr>
        <w:tab/>
      </w:r>
      <w:r w:rsidRPr="00E06106">
        <w:rPr>
          <w:sz w:val="13"/>
          <w:szCs w:val="13"/>
        </w:rPr>
        <w:t>Teminat mektuplarına ilişkin tutarlar kontrata dayalı vadeleri ve bunlara isabet eden tutarları temsil etmekte olup, tutarlar vadesiz ve isteğe bağlı olarak geri çekilebilir nitelik taşımaktadır.</w:t>
      </w:r>
    </w:p>
    <w:p w14:paraId="653BB37F" w14:textId="77777777" w:rsidR="00DE0A36" w:rsidRPr="00E06106" w:rsidRDefault="005C702E" w:rsidP="00DE0A36">
      <w:pPr>
        <w:widowControl w:val="0"/>
        <w:autoSpaceDE w:val="0"/>
        <w:autoSpaceDN w:val="0"/>
        <w:adjustRightInd w:val="0"/>
        <w:spacing w:line="216" w:lineRule="auto"/>
        <w:jc w:val="both"/>
        <w:rPr>
          <w:rFonts w:eastAsia="Arial Unicode MS"/>
          <w:b/>
          <w:bCs/>
        </w:rPr>
      </w:pPr>
      <w:r w:rsidRPr="00E06106">
        <w:rPr>
          <w:rFonts w:eastAsia="Arial Unicode MS"/>
          <w:b/>
          <w:bCs/>
        </w:rPr>
        <w:br w:type="page"/>
      </w:r>
      <w:r w:rsidR="00DE0A36" w:rsidRPr="00E06106">
        <w:rPr>
          <w:rFonts w:eastAsia="Arial Unicode MS"/>
          <w:b/>
          <w:bCs/>
        </w:rPr>
        <w:lastRenderedPageBreak/>
        <w:t>MALİ BÜNYEYE VE RİSK YÖNETİMİNE İLİŞKİN BİLGİLER (Devamı)</w:t>
      </w:r>
    </w:p>
    <w:p w14:paraId="3E61F4D1" w14:textId="77777777" w:rsidR="00DE0A36" w:rsidRPr="00E06106" w:rsidRDefault="00DE0A36" w:rsidP="00DE0A36">
      <w:pPr>
        <w:widowControl w:val="0"/>
        <w:autoSpaceDE w:val="0"/>
        <w:autoSpaceDN w:val="0"/>
        <w:adjustRightInd w:val="0"/>
        <w:spacing w:line="216" w:lineRule="auto"/>
        <w:ind w:left="851" w:right="-2"/>
        <w:jc w:val="both"/>
      </w:pPr>
    </w:p>
    <w:p w14:paraId="4EF9BC0F" w14:textId="77777777" w:rsidR="00DE0A36" w:rsidRPr="00E06106" w:rsidRDefault="00DE0A36" w:rsidP="003849B6">
      <w:pPr>
        <w:pStyle w:val="Heading8"/>
        <w:keepNext w:val="0"/>
        <w:widowControl w:val="0"/>
        <w:numPr>
          <w:ilvl w:val="0"/>
          <w:numId w:val="27"/>
        </w:numPr>
        <w:tabs>
          <w:tab w:val="clear" w:pos="-54"/>
          <w:tab w:val="left" w:pos="851"/>
          <w:tab w:val="right" w:pos="9543"/>
        </w:tabs>
        <w:autoSpaceDE/>
        <w:autoSpaceDN/>
        <w:adjustRightInd/>
        <w:spacing w:line="216" w:lineRule="auto"/>
        <w:ind w:left="851" w:right="45" w:hanging="851"/>
        <w:rPr>
          <w:lang w:val="tr-TR"/>
        </w:rPr>
      </w:pPr>
      <w:r w:rsidRPr="00E06106">
        <w:rPr>
          <w:lang w:val="tr-TR"/>
        </w:rPr>
        <w:t>Likidite Riski Yönetimine İlişkin Açıklamalar (Devamı)</w:t>
      </w:r>
    </w:p>
    <w:p w14:paraId="5DB065E3" w14:textId="77777777" w:rsidR="00DE0A36" w:rsidRPr="00E06106" w:rsidRDefault="00DE0A36" w:rsidP="00DE0A36">
      <w:pPr>
        <w:rPr>
          <w:lang w:eastAsia="x-none"/>
        </w:rPr>
      </w:pPr>
    </w:p>
    <w:p w14:paraId="53419885" w14:textId="77777777" w:rsidR="00DE0A36" w:rsidRPr="00E06106" w:rsidRDefault="00DE0A36" w:rsidP="003849B6">
      <w:pPr>
        <w:numPr>
          <w:ilvl w:val="0"/>
          <w:numId w:val="32"/>
        </w:numPr>
        <w:tabs>
          <w:tab w:val="left" w:pos="851"/>
        </w:tabs>
        <w:ind w:hanging="1495"/>
        <w:rPr>
          <w:b/>
        </w:rPr>
      </w:pPr>
      <w:r w:rsidRPr="00E06106">
        <w:rPr>
          <w:b/>
        </w:rPr>
        <w:t>Net İstikrarlı Fonlama Oranına İlişkin Açıklamalar</w:t>
      </w:r>
    </w:p>
    <w:p w14:paraId="5027B9DC" w14:textId="77777777" w:rsidR="00A6008B" w:rsidRPr="00E06106" w:rsidRDefault="00A6008B" w:rsidP="00DE0A36">
      <w:pPr>
        <w:widowControl w:val="0"/>
        <w:autoSpaceDE w:val="0"/>
        <w:autoSpaceDN w:val="0"/>
        <w:adjustRightInd w:val="0"/>
        <w:spacing w:line="216" w:lineRule="auto"/>
        <w:jc w:val="both"/>
      </w:pPr>
    </w:p>
    <w:p w14:paraId="69C74733" w14:textId="0884BC83" w:rsidR="001B3C56" w:rsidRPr="00E06106" w:rsidRDefault="001B3C56" w:rsidP="001B3C56">
      <w:pPr>
        <w:widowControl w:val="0"/>
        <w:autoSpaceDE w:val="0"/>
        <w:autoSpaceDN w:val="0"/>
        <w:adjustRightInd w:val="0"/>
        <w:spacing w:line="216" w:lineRule="auto"/>
        <w:ind w:left="851"/>
        <w:jc w:val="both"/>
      </w:pPr>
      <w:r w:rsidRPr="00E06106">
        <w:t xml:space="preserve">Banka’nın Net İstikralı Fonlama Oranı, Likidite Riski Yönetimi Politikası’na göre takip edilir ve yönetilir. Bu politikaya göre, Yönetim Kurulu belli zaman aralıklarıyla Banka’nın risk profilini ve iştahını gözden geçirmek ve onaylamakla yükümlüdür. Üst </w:t>
      </w:r>
      <w:r w:rsidR="0022673F" w:rsidRPr="00E06106">
        <w:t>y</w:t>
      </w:r>
      <w:r w:rsidRPr="00E06106">
        <w:t>önetim, bu riski izlemek için gerekli önlemleri alır; kabul görmüş stratejiler ve politikalara göre likidite riskini kontrol eder.</w:t>
      </w:r>
    </w:p>
    <w:p w14:paraId="015BE92A" w14:textId="77777777" w:rsidR="001B3C56" w:rsidRPr="00E06106" w:rsidRDefault="001B3C56" w:rsidP="001B3C56">
      <w:pPr>
        <w:widowControl w:val="0"/>
        <w:autoSpaceDE w:val="0"/>
        <w:autoSpaceDN w:val="0"/>
        <w:adjustRightInd w:val="0"/>
        <w:spacing w:line="216" w:lineRule="auto"/>
        <w:ind w:left="851"/>
        <w:jc w:val="both"/>
      </w:pPr>
    </w:p>
    <w:p w14:paraId="1D036DA2" w14:textId="77777777" w:rsidR="001B3C56" w:rsidRPr="00E06106" w:rsidRDefault="001B3C56" w:rsidP="001B3C56">
      <w:pPr>
        <w:widowControl w:val="0"/>
        <w:autoSpaceDE w:val="0"/>
        <w:autoSpaceDN w:val="0"/>
        <w:adjustRightInd w:val="0"/>
        <w:spacing w:line="216" w:lineRule="auto"/>
        <w:ind w:left="851"/>
        <w:jc w:val="both"/>
      </w:pPr>
      <w:r w:rsidRPr="00E06106">
        <w:t>BDDK bankaların uzun vadede konsolide ve konsolide olmayan bazda maruz kalabilecekleri fonlama riskinin likidite düzeylerinin bozulmasına yol açmasını önleyebilmek amacıyla istikrarlı fonlama yapmalarını sağlamaya yönelik usul ve esasları belirlemiştir. 26 Mayıs 2023 tarih ve 32202 sayılı Resmi Gazete’de yayımlanan “Bankaların Net İstikrarlı Fonlama Oranı Hesaplamasına İlişkin Yönetmelik” uyarınca, özkaynak hesaplama dönemleri itibarıyla aylık olarak hesaplanan konsolide ve konsolide olmayan net istikrarlı fonlama oranının Mart, Haziran, Eylül ve Aralık dönemleri itibarıyla üç aylık basit aritmetik ortalaması yüzde yüzden az olamaz.</w:t>
      </w:r>
    </w:p>
    <w:p w14:paraId="041ACA2F" w14:textId="77777777" w:rsidR="001B3C56" w:rsidRPr="00E06106" w:rsidRDefault="001B3C56" w:rsidP="001B3C56">
      <w:pPr>
        <w:widowControl w:val="0"/>
        <w:autoSpaceDE w:val="0"/>
        <w:autoSpaceDN w:val="0"/>
        <w:adjustRightInd w:val="0"/>
        <w:spacing w:line="216" w:lineRule="auto"/>
        <w:ind w:left="851"/>
        <w:jc w:val="both"/>
      </w:pPr>
    </w:p>
    <w:p w14:paraId="4A595399" w14:textId="4DD5A924" w:rsidR="004206C9" w:rsidRPr="00E06106" w:rsidRDefault="001B3C56" w:rsidP="004206C9">
      <w:pPr>
        <w:widowControl w:val="0"/>
        <w:autoSpaceDE w:val="0"/>
        <w:autoSpaceDN w:val="0"/>
        <w:adjustRightInd w:val="0"/>
        <w:spacing w:line="216" w:lineRule="auto"/>
        <w:ind w:left="851"/>
        <w:jc w:val="both"/>
      </w:pPr>
      <w:r w:rsidRPr="00E06106">
        <w:t xml:space="preserve">NİFO, mevcut istikrarlı fonlama (MİF) miktarının gereken istikrarlı fonlama miktarına (GİF) bölünmesi suretiyle hesaplanmaktadır. Mevcut istikrarlı fon, bankaların </w:t>
      </w:r>
      <w:r w:rsidR="00736C9C" w:rsidRPr="00E06106">
        <w:t xml:space="preserve">özkaynaklarına ilaveten diğer yükümlülükleri; </w:t>
      </w:r>
      <w:r w:rsidRPr="00E06106">
        <w:t>gerekli istikrarlı fon, bankaların bilanço içi varlıklarının ve bilanço dışı borçlarının yeniden fonlanması beklenen kısmını ifade etmektedir. Mevcut istikrarlı fon bakiyesi, bankaların borçlarının ve özkaynak unsurlarının TFRS uyarınca defter değerlerinin BDDK tarafından yayınlanan bildirim cetvelinde belirtilen MİF faktörleri ile ağırlıklandırılarak hesaplanmaktadır. Gerekli istikrarlı fon tutarı, bankanın sahip olduğu varlıkların vadelerine ve likidite edilebilme kapasitelerine göre GİF faktörleri ile ağırlıklandırılarak hesaplanmaktadır. Bankanın mevcut istikrarlı fonlamasında en büyük ağırlığı, sermaye, uzun vadeli borçlanmalar ve müşteri mevduatları oluşturur.</w:t>
      </w:r>
    </w:p>
    <w:p w14:paraId="4CA3C825" w14:textId="656E0F99" w:rsidR="00DE0A36" w:rsidRPr="00E06106" w:rsidRDefault="00DB2F2B" w:rsidP="004206C9">
      <w:pPr>
        <w:widowControl w:val="0"/>
        <w:autoSpaceDE w:val="0"/>
        <w:autoSpaceDN w:val="0"/>
        <w:adjustRightInd w:val="0"/>
        <w:spacing w:line="216" w:lineRule="auto"/>
        <w:jc w:val="both"/>
        <w:rPr>
          <w:rFonts w:eastAsia="Arial Unicode MS"/>
          <w:b/>
          <w:bCs/>
        </w:rPr>
      </w:pPr>
      <w:r w:rsidRPr="00E06106">
        <w:br w:type="page"/>
      </w:r>
      <w:r w:rsidR="00DE0A36" w:rsidRPr="00E06106">
        <w:rPr>
          <w:rFonts w:eastAsia="Arial Unicode MS"/>
          <w:b/>
          <w:bCs/>
        </w:rPr>
        <w:lastRenderedPageBreak/>
        <w:t>MALİ BÜNYEYE VE RİSK YÖNETİMİNE İLİŞKİN BİLGİLER (Devamı)</w:t>
      </w:r>
    </w:p>
    <w:p w14:paraId="42422149" w14:textId="77777777" w:rsidR="00DE0A36" w:rsidRPr="00E06106" w:rsidRDefault="00DE0A36" w:rsidP="00DE0A36">
      <w:pPr>
        <w:widowControl w:val="0"/>
        <w:autoSpaceDE w:val="0"/>
        <w:autoSpaceDN w:val="0"/>
        <w:adjustRightInd w:val="0"/>
        <w:spacing w:line="216" w:lineRule="auto"/>
        <w:ind w:left="851" w:right="-2"/>
        <w:jc w:val="both"/>
      </w:pPr>
    </w:p>
    <w:p w14:paraId="7E03D24B" w14:textId="77777777" w:rsidR="00DE0A36" w:rsidRPr="00E06106" w:rsidRDefault="00DE0A36" w:rsidP="003849B6">
      <w:pPr>
        <w:pStyle w:val="Heading8"/>
        <w:keepNext w:val="0"/>
        <w:widowControl w:val="0"/>
        <w:numPr>
          <w:ilvl w:val="0"/>
          <w:numId w:val="28"/>
        </w:numPr>
        <w:tabs>
          <w:tab w:val="clear" w:pos="-54"/>
          <w:tab w:val="left" w:pos="851"/>
          <w:tab w:val="right" w:pos="9543"/>
        </w:tabs>
        <w:autoSpaceDE/>
        <w:autoSpaceDN/>
        <w:adjustRightInd/>
        <w:spacing w:line="216" w:lineRule="auto"/>
        <w:ind w:left="851" w:right="45" w:hanging="851"/>
        <w:rPr>
          <w:lang w:val="tr-TR"/>
        </w:rPr>
      </w:pPr>
      <w:r w:rsidRPr="00E06106">
        <w:rPr>
          <w:lang w:val="tr-TR"/>
        </w:rPr>
        <w:t>Likidite Riski Yönetimine İlişkin Açıklamalar (Devamı)</w:t>
      </w:r>
    </w:p>
    <w:p w14:paraId="73A79336" w14:textId="77777777" w:rsidR="00DE0A36" w:rsidRPr="00E06106" w:rsidRDefault="00DE0A36" w:rsidP="00DE0A36">
      <w:pPr>
        <w:rPr>
          <w:lang w:eastAsia="x-none"/>
        </w:rPr>
      </w:pPr>
    </w:p>
    <w:p w14:paraId="7EC76424" w14:textId="77777777" w:rsidR="00DE0A36" w:rsidRPr="00E06106" w:rsidRDefault="00DE0A36" w:rsidP="003849B6">
      <w:pPr>
        <w:numPr>
          <w:ilvl w:val="0"/>
          <w:numId w:val="33"/>
        </w:numPr>
        <w:tabs>
          <w:tab w:val="left" w:pos="851"/>
        </w:tabs>
        <w:ind w:hanging="1495"/>
        <w:rPr>
          <w:b/>
        </w:rPr>
      </w:pPr>
      <w:r w:rsidRPr="00E06106">
        <w:rPr>
          <w:b/>
        </w:rPr>
        <w:t>Net İstikrarlı Fonlama Oranına İlişkin Açıklamalar (Devamı)</w:t>
      </w:r>
    </w:p>
    <w:p w14:paraId="059EEE0C" w14:textId="77777777" w:rsidR="00DB2F2B" w:rsidRPr="00E06106" w:rsidRDefault="00DB2F2B" w:rsidP="00DE0A36">
      <w:pPr>
        <w:widowControl w:val="0"/>
        <w:autoSpaceDE w:val="0"/>
        <w:autoSpaceDN w:val="0"/>
        <w:adjustRightInd w:val="0"/>
        <w:spacing w:line="216" w:lineRule="auto"/>
        <w:jc w:val="both"/>
      </w:pPr>
    </w:p>
    <w:tbl>
      <w:tblPr>
        <w:tblW w:w="8964" w:type="dxa"/>
        <w:tblInd w:w="108" w:type="dxa"/>
        <w:tblLook w:val="04A0" w:firstRow="1" w:lastRow="0" w:firstColumn="1" w:lastColumn="0" w:noHBand="0" w:noVBand="1"/>
      </w:tblPr>
      <w:tblGrid>
        <w:gridCol w:w="346"/>
        <w:gridCol w:w="2923"/>
        <w:gridCol w:w="1204"/>
        <w:gridCol w:w="1204"/>
        <w:gridCol w:w="1204"/>
        <w:gridCol w:w="1119"/>
        <w:gridCol w:w="964"/>
      </w:tblGrid>
      <w:tr w:rsidR="00636A04" w:rsidRPr="00E06106" w14:paraId="5D58910E" w14:textId="77777777" w:rsidTr="00246FE5">
        <w:tc>
          <w:tcPr>
            <w:tcW w:w="3269" w:type="dxa"/>
            <w:gridSpan w:val="2"/>
            <w:vMerge w:val="restart"/>
            <w:vAlign w:val="bottom"/>
          </w:tcPr>
          <w:p w14:paraId="3D1EED12" w14:textId="77777777" w:rsidR="00DE0A36" w:rsidRPr="00E06106" w:rsidRDefault="00DE0A36" w:rsidP="00F05ED8">
            <w:pPr>
              <w:widowControl w:val="0"/>
              <w:rPr>
                <w:sz w:val="13"/>
                <w:szCs w:val="13"/>
              </w:rPr>
            </w:pPr>
            <w:r w:rsidRPr="00E06106">
              <w:rPr>
                <w:sz w:val="13"/>
                <w:szCs w:val="13"/>
              </w:rPr>
              <w:t>Cari Dönem</w:t>
            </w:r>
          </w:p>
        </w:tc>
        <w:tc>
          <w:tcPr>
            <w:tcW w:w="4731" w:type="dxa"/>
            <w:gridSpan w:val="4"/>
            <w:tcBorders>
              <w:bottom w:val="single" w:sz="4" w:space="0" w:color="auto"/>
            </w:tcBorders>
          </w:tcPr>
          <w:p w14:paraId="6679938B" w14:textId="77777777" w:rsidR="00DE0A36" w:rsidRPr="00E06106" w:rsidRDefault="00DE0A36" w:rsidP="00F05ED8">
            <w:pPr>
              <w:widowControl w:val="0"/>
              <w:jc w:val="center"/>
              <w:rPr>
                <w:b/>
                <w:bCs/>
                <w:sz w:val="13"/>
                <w:szCs w:val="13"/>
              </w:rPr>
            </w:pPr>
            <w:r w:rsidRPr="00E06106">
              <w:rPr>
                <w:b/>
                <w:bCs/>
                <w:sz w:val="13"/>
                <w:szCs w:val="13"/>
              </w:rPr>
              <w:t>Kalan Vadesine Göre, Dikkate Alma Oranı Uygulanmamış Tutar</w:t>
            </w:r>
          </w:p>
        </w:tc>
        <w:tc>
          <w:tcPr>
            <w:tcW w:w="964" w:type="dxa"/>
            <w:vMerge w:val="restart"/>
            <w:tcBorders>
              <w:bottom w:val="single" w:sz="4" w:space="0" w:color="auto"/>
            </w:tcBorders>
            <w:vAlign w:val="bottom"/>
          </w:tcPr>
          <w:p w14:paraId="611E2AB0" w14:textId="77777777" w:rsidR="00DE0A36" w:rsidRPr="00E06106" w:rsidRDefault="00DE0A36" w:rsidP="00F05ED8">
            <w:pPr>
              <w:widowControl w:val="0"/>
              <w:jc w:val="right"/>
              <w:rPr>
                <w:b/>
                <w:bCs/>
                <w:sz w:val="13"/>
                <w:szCs w:val="13"/>
              </w:rPr>
            </w:pPr>
            <w:r w:rsidRPr="00E06106">
              <w:rPr>
                <w:b/>
                <w:bCs/>
                <w:sz w:val="13"/>
                <w:szCs w:val="13"/>
              </w:rPr>
              <w:t>Dikkate Alma Oranı Uygulanmış Toplam Tutar</w:t>
            </w:r>
          </w:p>
        </w:tc>
      </w:tr>
      <w:tr w:rsidR="00636A04" w:rsidRPr="00E06106" w14:paraId="584893E4" w14:textId="77777777" w:rsidTr="00246FE5">
        <w:tc>
          <w:tcPr>
            <w:tcW w:w="3269" w:type="dxa"/>
            <w:gridSpan w:val="2"/>
            <w:vMerge/>
            <w:tcBorders>
              <w:bottom w:val="single" w:sz="4" w:space="0" w:color="auto"/>
            </w:tcBorders>
          </w:tcPr>
          <w:p w14:paraId="29C1AE3D" w14:textId="77777777" w:rsidR="00DE0A36" w:rsidRPr="00E06106" w:rsidRDefault="00DE0A36" w:rsidP="00F05ED8">
            <w:pPr>
              <w:widowControl w:val="0"/>
              <w:jc w:val="both"/>
              <w:rPr>
                <w:sz w:val="13"/>
                <w:szCs w:val="13"/>
              </w:rPr>
            </w:pPr>
          </w:p>
        </w:tc>
        <w:tc>
          <w:tcPr>
            <w:tcW w:w="1204" w:type="dxa"/>
            <w:tcBorders>
              <w:top w:val="single" w:sz="4" w:space="0" w:color="auto"/>
              <w:bottom w:val="single" w:sz="4" w:space="0" w:color="auto"/>
            </w:tcBorders>
            <w:vAlign w:val="bottom"/>
          </w:tcPr>
          <w:p w14:paraId="06462012" w14:textId="77777777" w:rsidR="00DE0A36" w:rsidRPr="00E06106" w:rsidRDefault="00DE0A36" w:rsidP="00F05ED8">
            <w:pPr>
              <w:widowControl w:val="0"/>
              <w:jc w:val="right"/>
              <w:rPr>
                <w:b/>
                <w:bCs/>
                <w:sz w:val="13"/>
                <w:szCs w:val="13"/>
              </w:rPr>
            </w:pPr>
            <w:r w:rsidRPr="00E06106">
              <w:rPr>
                <w:b/>
                <w:bCs/>
                <w:sz w:val="13"/>
                <w:szCs w:val="13"/>
              </w:rPr>
              <w:t>Vadesiz</w:t>
            </w:r>
          </w:p>
        </w:tc>
        <w:tc>
          <w:tcPr>
            <w:tcW w:w="1204" w:type="dxa"/>
            <w:tcBorders>
              <w:top w:val="single" w:sz="4" w:space="0" w:color="auto"/>
              <w:bottom w:val="single" w:sz="4" w:space="0" w:color="auto"/>
            </w:tcBorders>
            <w:vAlign w:val="bottom"/>
          </w:tcPr>
          <w:p w14:paraId="4B491812" w14:textId="77777777" w:rsidR="00DE0A36" w:rsidRPr="00E06106" w:rsidRDefault="00DE0A36" w:rsidP="00F05ED8">
            <w:pPr>
              <w:widowControl w:val="0"/>
              <w:jc w:val="right"/>
              <w:rPr>
                <w:b/>
                <w:bCs/>
                <w:sz w:val="13"/>
                <w:szCs w:val="13"/>
              </w:rPr>
            </w:pPr>
            <w:r w:rsidRPr="00E06106">
              <w:rPr>
                <w:b/>
                <w:bCs/>
                <w:sz w:val="13"/>
                <w:szCs w:val="13"/>
              </w:rPr>
              <w:t>6 Aydan Kısa Vadeli</w:t>
            </w:r>
          </w:p>
        </w:tc>
        <w:tc>
          <w:tcPr>
            <w:tcW w:w="1204" w:type="dxa"/>
            <w:tcBorders>
              <w:top w:val="single" w:sz="4" w:space="0" w:color="auto"/>
              <w:bottom w:val="single" w:sz="4" w:space="0" w:color="auto"/>
            </w:tcBorders>
            <w:vAlign w:val="bottom"/>
          </w:tcPr>
          <w:p w14:paraId="4E2D59F5" w14:textId="77777777" w:rsidR="00DE0A36" w:rsidRPr="00E06106" w:rsidRDefault="00DE0A36" w:rsidP="00F05ED8">
            <w:pPr>
              <w:widowControl w:val="0"/>
              <w:jc w:val="right"/>
              <w:rPr>
                <w:b/>
                <w:bCs/>
                <w:sz w:val="13"/>
                <w:szCs w:val="13"/>
              </w:rPr>
            </w:pPr>
            <w:r w:rsidRPr="00E06106">
              <w:rPr>
                <w:b/>
                <w:bCs/>
                <w:sz w:val="13"/>
                <w:szCs w:val="13"/>
              </w:rPr>
              <w:t>6 Ay ile 6 Aydan Uzun 1 Yıldan Kısa Vadeli</w:t>
            </w:r>
          </w:p>
        </w:tc>
        <w:tc>
          <w:tcPr>
            <w:tcW w:w="1119" w:type="dxa"/>
            <w:tcBorders>
              <w:top w:val="single" w:sz="4" w:space="0" w:color="auto"/>
              <w:bottom w:val="single" w:sz="4" w:space="0" w:color="auto"/>
            </w:tcBorders>
            <w:vAlign w:val="bottom"/>
          </w:tcPr>
          <w:p w14:paraId="3CE0E9AA" w14:textId="77777777" w:rsidR="00DE0A36" w:rsidRPr="00E06106" w:rsidRDefault="00DE0A36" w:rsidP="00F05ED8">
            <w:pPr>
              <w:widowControl w:val="0"/>
              <w:jc w:val="right"/>
              <w:rPr>
                <w:b/>
                <w:bCs/>
                <w:sz w:val="13"/>
                <w:szCs w:val="13"/>
              </w:rPr>
            </w:pPr>
            <w:r w:rsidRPr="00E06106">
              <w:rPr>
                <w:b/>
                <w:bCs/>
                <w:sz w:val="13"/>
                <w:szCs w:val="13"/>
              </w:rPr>
              <w:t>1 Yıl ve 1 Yıldan Uzun Vadeli</w:t>
            </w:r>
          </w:p>
        </w:tc>
        <w:tc>
          <w:tcPr>
            <w:tcW w:w="964" w:type="dxa"/>
            <w:vMerge/>
            <w:tcBorders>
              <w:bottom w:val="single" w:sz="4" w:space="0" w:color="auto"/>
            </w:tcBorders>
          </w:tcPr>
          <w:p w14:paraId="1B70FA8C" w14:textId="77777777" w:rsidR="00DE0A36" w:rsidRPr="00E06106" w:rsidRDefault="00DE0A36" w:rsidP="00F05ED8">
            <w:pPr>
              <w:widowControl w:val="0"/>
              <w:jc w:val="both"/>
              <w:rPr>
                <w:b/>
                <w:bCs/>
                <w:sz w:val="13"/>
                <w:szCs w:val="13"/>
              </w:rPr>
            </w:pPr>
          </w:p>
        </w:tc>
      </w:tr>
      <w:tr w:rsidR="00636A04" w:rsidRPr="00E06106" w14:paraId="7CBA3A20" w14:textId="77777777" w:rsidTr="00246FE5">
        <w:tc>
          <w:tcPr>
            <w:tcW w:w="3269" w:type="dxa"/>
            <w:gridSpan w:val="2"/>
            <w:tcBorders>
              <w:top w:val="single" w:sz="4" w:space="0" w:color="auto"/>
              <w:bottom w:val="single" w:sz="4" w:space="0" w:color="auto"/>
            </w:tcBorders>
          </w:tcPr>
          <w:p w14:paraId="735E7328" w14:textId="77777777" w:rsidR="00DE0A36" w:rsidRPr="00E06106" w:rsidRDefault="00DE0A36" w:rsidP="00F05ED8">
            <w:pPr>
              <w:widowControl w:val="0"/>
              <w:jc w:val="both"/>
              <w:rPr>
                <w:b/>
                <w:bCs/>
                <w:sz w:val="13"/>
                <w:szCs w:val="13"/>
              </w:rPr>
            </w:pPr>
            <w:r w:rsidRPr="00E06106">
              <w:rPr>
                <w:b/>
                <w:bCs/>
                <w:sz w:val="13"/>
                <w:szCs w:val="13"/>
              </w:rPr>
              <w:t>Mevcut İstikrarlı Fon</w:t>
            </w:r>
          </w:p>
        </w:tc>
        <w:tc>
          <w:tcPr>
            <w:tcW w:w="1204" w:type="dxa"/>
            <w:tcBorders>
              <w:top w:val="single" w:sz="4" w:space="0" w:color="auto"/>
              <w:bottom w:val="single" w:sz="4" w:space="0" w:color="auto"/>
            </w:tcBorders>
            <w:vAlign w:val="bottom"/>
          </w:tcPr>
          <w:p w14:paraId="0974C3DD" w14:textId="77777777" w:rsidR="00DE0A36" w:rsidRPr="00E06106" w:rsidRDefault="00DE0A36" w:rsidP="00F05ED8">
            <w:pPr>
              <w:widowControl w:val="0"/>
              <w:jc w:val="right"/>
              <w:rPr>
                <w:sz w:val="13"/>
                <w:szCs w:val="13"/>
              </w:rPr>
            </w:pPr>
          </w:p>
        </w:tc>
        <w:tc>
          <w:tcPr>
            <w:tcW w:w="1204" w:type="dxa"/>
            <w:tcBorders>
              <w:top w:val="single" w:sz="4" w:space="0" w:color="auto"/>
              <w:bottom w:val="single" w:sz="4" w:space="0" w:color="auto"/>
            </w:tcBorders>
            <w:vAlign w:val="bottom"/>
          </w:tcPr>
          <w:p w14:paraId="5F8AB25A" w14:textId="77777777" w:rsidR="00DE0A36" w:rsidRPr="00E06106" w:rsidRDefault="00DE0A36" w:rsidP="00F05ED8">
            <w:pPr>
              <w:widowControl w:val="0"/>
              <w:jc w:val="right"/>
              <w:rPr>
                <w:sz w:val="13"/>
                <w:szCs w:val="13"/>
              </w:rPr>
            </w:pPr>
          </w:p>
        </w:tc>
        <w:tc>
          <w:tcPr>
            <w:tcW w:w="1204" w:type="dxa"/>
            <w:tcBorders>
              <w:top w:val="single" w:sz="4" w:space="0" w:color="auto"/>
              <w:bottom w:val="single" w:sz="4" w:space="0" w:color="auto"/>
            </w:tcBorders>
            <w:vAlign w:val="bottom"/>
          </w:tcPr>
          <w:p w14:paraId="66E901F5" w14:textId="77777777" w:rsidR="00DE0A36" w:rsidRPr="00E06106" w:rsidRDefault="00DE0A36" w:rsidP="00F05ED8">
            <w:pPr>
              <w:widowControl w:val="0"/>
              <w:jc w:val="right"/>
              <w:rPr>
                <w:sz w:val="13"/>
                <w:szCs w:val="13"/>
              </w:rPr>
            </w:pPr>
          </w:p>
        </w:tc>
        <w:tc>
          <w:tcPr>
            <w:tcW w:w="1119" w:type="dxa"/>
            <w:tcBorders>
              <w:top w:val="single" w:sz="4" w:space="0" w:color="auto"/>
              <w:bottom w:val="single" w:sz="4" w:space="0" w:color="auto"/>
            </w:tcBorders>
            <w:vAlign w:val="bottom"/>
          </w:tcPr>
          <w:p w14:paraId="13FCF6FD" w14:textId="77777777" w:rsidR="00DE0A36" w:rsidRPr="00E06106" w:rsidRDefault="00DE0A36" w:rsidP="00F05ED8">
            <w:pPr>
              <w:widowControl w:val="0"/>
              <w:jc w:val="right"/>
              <w:rPr>
                <w:sz w:val="13"/>
                <w:szCs w:val="13"/>
              </w:rPr>
            </w:pPr>
          </w:p>
        </w:tc>
        <w:tc>
          <w:tcPr>
            <w:tcW w:w="964" w:type="dxa"/>
            <w:tcBorders>
              <w:top w:val="single" w:sz="4" w:space="0" w:color="auto"/>
              <w:bottom w:val="single" w:sz="4" w:space="0" w:color="auto"/>
            </w:tcBorders>
            <w:vAlign w:val="bottom"/>
          </w:tcPr>
          <w:p w14:paraId="6A9BF95C" w14:textId="77777777" w:rsidR="00DE0A36" w:rsidRPr="00E06106" w:rsidRDefault="00DE0A36" w:rsidP="00F05ED8">
            <w:pPr>
              <w:widowControl w:val="0"/>
              <w:jc w:val="right"/>
              <w:rPr>
                <w:sz w:val="13"/>
                <w:szCs w:val="13"/>
              </w:rPr>
            </w:pPr>
          </w:p>
        </w:tc>
      </w:tr>
      <w:tr w:rsidR="00A60EAA" w:rsidRPr="00E06106" w14:paraId="6A06CB7C" w14:textId="77777777" w:rsidTr="00A60EAA">
        <w:tc>
          <w:tcPr>
            <w:tcW w:w="346" w:type="dxa"/>
            <w:tcBorders>
              <w:bottom w:val="single" w:sz="4" w:space="0" w:color="auto"/>
            </w:tcBorders>
            <w:vAlign w:val="bottom"/>
          </w:tcPr>
          <w:p w14:paraId="0F54D98F" w14:textId="77777777" w:rsidR="00A60EAA" w:rsidRPr="00E06106" w:rsidRDefault="00A60EAA" w:rsidP="00A60EAA">
            <w:pPr>
              <w:widowControl w:val="0"/>
              <w:jc w:val="right"/>
              <w:rPr>
                <w:sz w:val="13"/>
                <w:szCs w:val="13"/>
              </w:rPr>
            </w:pPr>
            <w:r w:rsidRPr="00E06106">
              <w:rPr>
                <w:sz w:val="13"/>
                <w:szCs w:val="13"/>
              </w:rPr>
              <w:t>1</w:t>
            </w:r>
          </w:p>
        </w:tc>
        <w:tc>
          <w:tcPr>
            <w:tcW w:w="2923" w:type="dxa"/>
            <w:tcBorders>
              <w:top w:val="single" w:sz="4" w:space="0" w:color="auto"/>
              <w:bottom w:val="single" w:sz="4" w:space="0" w:color="auto"/>
              <w:right w:val="single" w:sz="4" w:space="0" w:color="auto"/>
            </w:tcBorders>
            <w:vAlign w:val="bottom"/>
          </w:tcPr>
          <w:p w14:paraId="452B0735" w14:textId="77777777" w:rsidR="00A60EAA" w:rsidRPr="00E06106" w:rsidRDefault="00A60EAA" w:rsidP="00A60EAA">
            <w:pPr>
              <w:widowControl w:val="0"/>
              <w:rPr>
                <w:sz w:val="13"/>
                <w:szCs w:val="13"/>
              </w:rPr>
            </w:pPr>
            <w:r w:rsidRPr="00E06106">
              <w:rPr>
                <w:color w:val="000000"/>
                <w:sz w:val="13"/>
                <w:szCs w:val="13"/>
              </w:rPr>
              <w:t>Özkaynak Unsurları</w:t>
            </w:r>
          </w:p>
        </w:tc>
        <w:tc>
          <w:tcPr>
            <w:tcW w:w="1204" w:type="dxa"/>
            <w:tcBorders>
              <w:top w:val="single" w:sz="4" w:space="0" w:color="auto"/>
              <w:left w:val="single" w:sz="4" w:space="0" w:color="auto"/>
              <w:bottom w:val="single" w:sz="4" w:space="0" w:color="auto"/>
              <w:right w:val="single" w:sz="4" w:space="0" w:color="auto"/>
            </w:tcBorders>
            <w:vAlign w:val="bottom"/>
          </w:tcPr>
          <w:p w14:paraId="1EC0684E" w14:textId="60674E1C" w:rsidR="00A60EAA" w:rsidRPr="00E06106" w:rsidRDefault="00A60EAA" w:rsidP="00A60EAA">
            <w:pPr>
              <w:widowControl w:val="0"/>
              <w:jc w:val="right"/>
              <w:rPr>
                <w:sz w:val="13"/>
                <w:szCs w:val="13"/>
              </w:rPr>
            </w:pPr>
            <w:r w:rsidRPr="00E06106">
              <w:rPr>
                <w:sz w:val="13"/>
                <w:szCs w:val="13"/>
              </w:rPr>
              <w:t xml:space="preserve"> 245.574.451 </w:t>
            </w:r>
          </w:p>
        </w:tc>
        <w:tc>
          <w:tcPr>
            <w:tcW w:w="1204" w:type="dxa"/>
            <w:tcBorders>
              <w:top w:val="single" w:sz="4" w:space="0" w:color="auto"/>
              <w:left w:val="single" w:sz="4" w:space="0" w:color="auto"/>
              <w:bottom w:val="single" w:sz="4" w:space="0" w:color="auto"/>
              <w:right w:val="single" w:sz="4" w:space="0" w:color="auto"/>
            </w:tcBorders>
            <w:vAlign w:val="bottom"/>
          </w:tcPr>
          <w:p w14:paraId="566E28F7" w14:textId="205CB764"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5B266126" w14:textId="7A173915"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6A69CB57" w14:textId="5F881BBA"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77AAAEF4" w14:textId="277D5211" w:rsidR="00A60EAA" w:rsidRPr="00E06106" w:rsidRDefault="00A60EAA" w:rsidP="00A60EAA">
            <w:pPr>
              <w:widowControl w:val="0"/>
              <w:jc w:val="right"/>
              <w:rPr>
                <w:sz w:val="13"/>
                <w:szCs w:val="13"/>
              </w:rPr>
            </w:pPr>
            <w:r w:rsidRPr="00E06106">
              <w:rPr>
                <w:sz w:val="13"/>
                <w:szCs w:val="13"/>
              </w:rPr>
              <w:t xml:space="preserve"> 245.574.451 </w:t>
            </w:r>
          </w:p>
        </w:tc>
      </w:tr>
      <w:tr w:rsidR="00A60EAA" w:rsidRPr="00E06106" w14:paraId="55540710" w14:textId="77777777" w:rsidTr="00A60EAA">
        <w:tc>
          <w:tcPr>
            <w:tcW w:w="346" w:type="dxa"/>
            <w:tcBorders>
              <w:top w:val="single" w:sz="4" w:space="0" w:color="auto"/>
              <w:bottom w:val="single" w:sz="4" w:space="0" w:color="auto"/>
            </w:tcBorders>
            <w:vAlign w:val="bottom"/>
          </w:tcPr>
          <w:p w14:paraId="21B95633" w14:textId="77777777" w:rsidR="00A60EAA" w:rsidRPr="00E06106" w:rsidRDefault="00A60EAA" w:rsidP="00A60EAA">
            <w:pPr>
              <w:widowControl w:val="0"/>
              <w:jc w:val="right"/>
              <w:rPr>
                <w:sz w:val="13"/>
                <w:szCs w:val="13"/>
              </w:rPr>
            </w:pPr>
            <w:r w:rsidRPr="00E06106">
              <w:rPr>
                <w:sz w:val="13"/>
                <w:szCs w:val="13"/>
              </w:rPr>
              <w:t>2</w:t>
            </w:r>
          </w:p>
        </w:tc>
        <w:tc>
          <w:tcPr>
            <w:tcW w:w="2923" w:type="dxa"/>
            <w:tcBorders>
              <w:top w:val="single" w:sz="4" w:space="0" w:color="auto"/>
              <w:bottom w:val="single" w:sz="4" w:space="0" w:color="auto"/>
              <w:right w:val="single" w:sz="4" w:space="0" w:color="auto"/>
            </w:tcBorders>
            <w:vAlign w:val="bottom"/>
          </w:tcPr>
          <w:p w14:paraId="5E2CA98F" w14:textId="77777777" w:rsidR="00A60EAA" w:rsidRPr="00E06106" w:rsidRDefault="00A60EAA" w:rsidP="00A60EAA">
            <w:pPr>
              <w:widowControl w:val="0"/>
              <w:ind w:left="170"/>
              <w:rPr>
                <w:sz w:val="13"/>
                <w:szCs w:val="13"/>
              </w:rPr>
            </w:pPr>
            <w:r w:rsidRPr="00E06106">
              <w:rPr>
                <w:color w:val="000000"/>
                <w:sz w:val="13"/>
                <w:szCs w:val="13"/>
              </w:rPr>
              <w:t>Ana sermaye ve katkı sermaye</w:t>
            </w:r>
          </w:p>
        </w:tc>
        <w:tc>
          <w:tcPr>
            <w:tcW w:w="1204" w:type="dxa"/>
            <w:tcBorders>
              <w:top w:val="single" w:sz="4" w:space="0" w:color="auto"/>
              <w:left w:val="single" w:sz="4" w:space="0" w:color="auto"/>
              <w:bottom w:val="single" w:sz="4" w:space="0" w:color="auto"/>
              <w:right w:val="single" w:sz="4" w:space="0" w:color="auto"/>
            </w:tcBorders>
            <w:vAlign w:val="bottom"/>
          </w:tcPr>
          <w:p w14:paraId="7271B447" w14:textId="6CFE0387" w:rsidR="00A60EAA" w:rsidRPr="00E06106" w:rsidRDefault="00A60EAA" w:rsidP="00A60EAA">
            <w:pPr>
              <w:widowControl w:val="0"/>
              <w:jc w:val="right"/>
              <w:rPr>
                <w:sz w:val="13"/>
                <w:szCs w:val="13"/>
              </w:rPr>
            </w:pPr>
            <w:r w:rsidRPr="00E06106">
              <w:rPr>
                <w:sz w:val="13"/>
                <w:szCs w:val="13"/>
              </w:rPr>
              <w:t xml:space="preserve"> 245.574.451 </w:t>
            </w:r>
          </w:p>
        </w:tc>
        <w:tc>
          <w:tcPr>
            <w:tcW w:w="1204" w:type="dxa"/>
            <w:tcBorders>
              <w:top w:val="single" w:sz="4" w:space="0" w:color="auto"/>
              <w:left w:val="single" w:sz="4" w:space="0" w:color="auto"/>
              <w:bottom w:val="single" w:sz="4" w:space="0" w:color="auto"/>
              <w:right w:val="single" w:sz="4" w:space="0" w:color="auto"/>
            </w:tcBorders>
            <w:vAlign w:val="bottom"/>
          </w:tcPr>
          <w:p w14:paraId="0F1E0620" w14:textId="3D66EE80"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0DDDB6B2" w14:textId="7A265BC9"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0DB67F91" w14:textId="7EB471BB"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2D489A4B" w14:textId="0ECF3BE1" w:rsidR="00A60EAA" w:rsidRPr="00E06106" w:rsidRDefault="00A60EAA" w:rsidP="00A60EAA">
            <w:pPr>
              <w:widowControl w:val="0"/>
              <w:jc w:val="right"/>
              <w:rPr>
                <w:sz w:val="13"/>
                <w:szCs w:val="13"/>
              </w:rPr>
            </w:pPr>
            <w:r w:rsidRPr="00E06106">
              <w:rPr>
                <w:sz w:val="13"/>
                <w:szCs w:val="13"/>
              </w:rPr>
              <w:t xml:space="preserve"> 245.574.451 </w:t>
            </w:r>
          </w:p>
        </w:tc>
      </w:tr>
      <w:tr w:rsidR="00A60EAA" w:rsidRPr="00E06106" w14:paraId="4709A63D" w14:textId="77777777" w:rsidTr="00A60EAA">
        <w:tc>
          <w:tcPr>
            <w:tcW w:w="346" w:type="dxa"/>
            <w:tcBorders>
              <w:top w:val="single" w:sz="4" w:space="0" w:color="auto"/>
              <w:bottom w:val="single" w:sz="4" w:space="0" w:color="auto"/>
            </w:tcBorders>
            <w:vAlign w:val="bottom"/>
          </w:tcPr>
          <w:p w14:paraId="139FC629" w14:textId="77777777" w:rsidR="00A60EAA" w:rsidRPr="00E06106" w:rsidRDefault="00A60EAA" w:rsidP="00A60EAA">
            <w:pPr>
              <w:widowControl w:val="0"/>
              <w:jc w:val="right"/>
              <w:rPr>
                <w:sz w:val="13"/>
                <w:szCs w:val="13"/>
              </w:rPr>
            </w:pPr>
            <w:r w:rsidRPr="00E06106">
              <w:rPr>
                <w:sz w:val="13"/>
                <w:szCs w:val="13"/>
              </w:rPr>
              <w:t>3</w:t>
            </w:r>
          </w:p>
        </w:tc>
        <w:tc>
          <w:tcPr>
            <w:tcW w:w="2923" w:type="dxa"/>
            <w:tcBorders>
              <w:top w:val="single" w:sz="4" w:space="0" w:color="auto"/>
              <w:bottom w:val="single" w:sz="4" w:space="0" w:color="auto"/>
              <w:right w:val="single" w:sz="4" w:space="0" w:color="auto"/>
            </w:tcBorders>
            <w:vAlign w:val="bottom"/>
          </w:tcPr>
          <w:p w14:paraId="7381C219" w14:textId="77777777" w:rsidR="00A60EAA" w:rsidRPr="00E06106" w:rsidRDefault="00A60EAA" w:rsidP="00A60EAA">
            <w:pPr>
              <w:widowControl w:val="0"/>
              <w:ind w:left="170"/>
              <w:rPr>
                <w:sz w:val="13"/>
                <w:szCs w:val="13"/>
              </w:rPr>
            </w:pPr>
            <w:r w:rsidRPr="00E06106">
              <w:rPr>
                <w:color w:val="000000"/>
                <w:sz w:val="13"/>
                <w:szCs w:val="13"/>
              </w:rPr>
              <w:t>Diğer özkaynak unsurları</w:t>
            </w:r>
          </w:p>
        </w:tc>
        <w:tc>
          <w:tcPr>
            <w:tcW w:w="1204" w:type="dxa"/>
            <w:tcBorders>
              <w:top w:val="single" w:sz="4" w:space="0" w:color="auto"/>
              <w:left w:val="single" w:sz="4" w:space="0" w:color="auto"/>
              <w:bottom w:val="single" w:sz="4" w:space="0" w:color="auto"/>
              <w:right w:val="single" w:sz="4" w:space="0" w:color="auto"/>
            </w:tcBorders>
            <w:vAlign w:val="bottom"/>
          </w:tcPr>
          <w:p w14:paraId="5400238E" w14:textId="06319DF6"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2460DCC6" w14:textId="7A5FEEA2"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330257C5" w14:textId="7BE0802C"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7BEDF11C" w14:textId="5A9DE5BC"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7247C97D" w14:textId="233787C5" w:rsidR="00A60EAA" w:rsidRPr="00E06106" w:rsidRDefault="00A60EAA" w:rsidP="00A60EAA">
            <w:pPr>
              <w:widowControl w:val="0"/>
              <w:jc w:val="right"/>
              <w:rPr>
                <w:sz w:val="13"/>
                <w:szCs w:val="13"/>
              </w:rPr>
            </w:pPr>
            <w:r w:rsidRPr="00E06106">
              <w:rPr>
                <w:sz w:val="13"/>
                <w:szCs w:val="13"/>
              </w:rPr>
              <w:t xml:space="preserve"> - </w:t>
            </w:r>
          </w:p>
        </w:tc>
      </w:tr>
      <w:tr w:rsidR="00A60EAA" w:rsidRPr="00E06106" w14:paraId="213AEA9F" w14:textId="77777777" w:rsidTr="00A60EAA">
        <w:tc>
          <w:tcPr>
            <w:tcW w:w="346" w:type="dxa"/>
            <w:tcBorders>
              <w:top w:val="single" w:sz="4" w:space="0" w:color="auto"/>
              <w:bottom w:val="single" w:sz="4" w:space="0" w:color="auto"/>
            </w:tcBorders>
            <w:vAlign w:val="bottom"/>
          </w:tcPr>
          <w:p w14:paraId="583B464E" w14:textId="77777777" w:rsidR="00A60EAA" w:rsidRPr="00E06106" w:rsidRDefault="00A60EAA" w:rsidP="00A60EAA">
            <w:pPr>
              <w:widowControl w:val="0"/>
              <w:jc w:val="right"/>
              <w:rPr>
                <w:sz w:val="13"/>
                <w:szCs w:val="13"/>
              </w:rPr>
            </w:pPr>
            <w:r w:rsidRPr="00E06106">
              <w:rPr>
                <w:sz w:val="13"/>
                <w:szCs w:val="13"/>
              </w:rPr>
              <w:t>4</w:t>
            </w:r>
          </w:p>
        </w:tc>
        <w:tc>
          <w:tcPr>
            <w:tcW w:w="2923" w:type="dxa"/>
            <w:tcBorders>
              <w:top w:val="single" w:sz="4" w:space="0" w:color="auto"/>
              <w:bottom w:val="single" w:sz="4" w:space="0" w:color="auto"/>
              <w:right w:val="single" w:sz="4" w:space="0" w:color="auto"/>
            </w:tcBorders>
            <w:vAlign w:val="bottom"/>
          </w:tcPr>
          <w:p w14:paraId="7504F77F" w14:textId="77777777" w:rsidR="00A60EAA" w:rsidRPr="00E06106" w:rsidRDefault="00A60EAA" w:rsidP="00A60EAA">
            <w:pPr>
              <w:widowControl w:val="0"/>
              <w:rPr>
                <w:sz w:val="13"/>
                <w:szCs w:val="13"/>
              </w:rPr>
            </w:pPr>
            <w:r w:rsidRPr="00E06106">
              <w:rPr>
                <w:color w:val="000000"/>
                <w:sz w:val="13"/>
                <w:szCs w:val="13"/>
              </w:rPr>
              <w:t>Gerçek kişi ve perakende müşteri mevduatı/katılım fonu</w:t>
            </w:r>
          </w:p>
        </w:tc>
        <w:tc>
          <w:tcPr>
            <w:tcW w:w="1204" w:type="dxa"/>
            <w:tcBorders>
              <w:top w:val="single" w:sz="4" w:space="0" w:color="auto"/>
              <w:left w:val="single" w:sz="4" w:space="0" w:color="auto"/>
              <w:bottom w:val="single" w:sz="4" w:space="0" w:color="auto"/>
              <w:right w:val="single" w:sz="4" w:space="0" w:color="auto"/>
            </w:tcBorders>
            <w:vAlign w:val="bottom"/>
          </w:tcPr>
          <w:p w14:paraId="5A97C92F" w14:textId="1C082CB4" w:rsidR="00A60EAA" w:rsidRPr="00E06106" w:rsidRDefault="00A60EAA" w:rsidP="00A60EAA">
            <w:pPr>
              <w:widowControl w:val="0"/>
              <w:jc w:val="right"/>
              <w:rPr>
                <w:sz w:val="13"/>
                <w:szCs w:val="13"/>
              </w:rPr>
            </w:pPr>
            <w:r w:rsidRPr="00E06106">
              <w:rPr>
                <w:sz w:val="13"/>
                <w:szCs w:val="13"/>
              </w:rPr>
              <w:t xml:space="preserve"> 284.897.706 </w:t>
            </w:r>
          </w:p>
        </w:tc>
        <w:tc>
          <w:tcPr>
            <w:tcW w:w="1204" w:type="dxa"/>
            <w:tcBorders>
              <w:top w:val="single" w:sz="4" w:space="0" w:color="auto"/>
              <w:left w:val="single" w:sz="4" w:space="0" w:color="auto"/>
              <w:bottom w:val="single" w:sz="4" w:space="0" w:color="auto"/>
              <w:right w:val="single" w:sz="4" w:space="0" w:color="auto"/>
            </w:tcBorders>
            <w:vAlign w:val="bottom"/>
          </w:tcPr>
          <w:p w14:paraId="0C0DE845" w14:textId="3FE5A631" w:rsidR="00A60EAA" w:rsidRPr="00E06106" w:rsidRDefault="00A60EAA" w:rsidP="00A60EAA">
            <w:pPr>
              <w:widowControl w:val="0"/>
              <w:jc w:val="right"/>
              <w:rPr>
                <w:sz w:val="13"/>
                <w:szCs w:val="13"/>
              </w:rPr>
            </w:pPr>
            <w:r w:rsidRPr="00E06106">
              <w:rPr>
                <w:sz w:val="13"/>
                <w:szCs w:val="13"/>
              </w:rPr>
              <w:t xml:space="preserve"> 436.544.992 </w:t>
            </w:r>
          </w:p>
        </w:tc>
        <w:tc>
          <w:tcPr>
            <w:tcW w:w="1204" w:type="dxa"/>
            <w:tcBorders>
              <w:top w:val="single" w:sz="4" w:space="0" w:color="auto"/>
              <w:left w:val="single" w:sz="4" w:space="0" w:color="auto"/>
              <w:bottom w:val="single" w:sz="4" w:space="0" w:color="auto"/>
              <w:right w:val="single" w:sz="4" w:space="0" w:color="auto"/>
            </w:tcBorders>
            <w:vAlign w:val="bottom"/>
          </w:tcPr>
          <w:p w14:paraId="0C944A87" w14:textId="03BAFB68" w:rsidR="00A60EAA" w:rsidRPr="00E06106" w:rsidRDefault="00A60EAA" w:rsidP="00A60EAA">
            <w:pPr>
              <w:widowControl w:val="0"/>
              <w:jc w:val="right"/>
              <w:rPr>
                <w:sz w:val="13"/>
                <w:szCs w:val="13"/>
              </w:rPr>
            </w:pPr>
            <w:r w:rsidRPr="00E06106">
              <w:rPr>
                <w:sz w:val="13"/>
                <w:szCs w:val="13"/>
              </w:rPr>
              <w:t xml:space="preserve"> 4.766.340 </w:t>
            </w:r>
          </w:p>
        </w:tc>
        <w:tc>
          <w:tcPr>
            <w:tcW w:w="1119" w:type="dxa"/>
            <w:tcBorders>
              <w:top w:val="single" w:sz="4" w:space="0" w:color="auto"/>
              <w:left w:val="single" w:sz="4" w:space="0" w:color="auto"/>
              <w:bottom w:val="single" w:sz="4" w:space="0" w:color="auto"/>
              <w:right w:val="single" w:sz="4" w:space="0" w:color="auto"/>
            </w:tcBorders>
            <w:vAlign w:val="bottom"/>
          </w:tcPr>
          <w:p w14:paraId="2FFBDE02" w14:textId="62ED0931" w:rsidR="00A60EAA" w:rsidRPr="00E06106" w:rsidRDefault="00A60EAA" w:rsidP="00A60EAA">
            <w:pPr>
              <w:widowControl w:val="0"/>
              <w:jc w:val="right"/>
              <w:rPr>
                <w:sz w:val="13"/>
                <w:szCs w:val="13"/>
              </w:rPr>
            </w:pPr>
            <w:r w:rsidRPr="00E06106">
              <w:rPr>
                <w:sz w:val="13"/>
                <w:szCs w:val="13"/>
              </w:rPr>
              <w:t xml:space="preserve"> 4.761.239 </w:t>
            </w:r>
          </w:p>
        </w:tc>
        <w:tc>
          <w:tcPr>
            <w:tcW w:w="964" w:type="dxa"/>
            <w:tcBorders>
              <w:top w:val="single" w:sz="4" w:space="0" w:color="auto"/>
              <w:left w:val="single" w:sz="4" w:space="0" w:color="auto"/>
              <w:bottom w:val="single" w:sz="4" w:space="0" w:color="auto"/>
            </w:tcBorders>
            <w:vAlign w:val="bottom"/>
          </w:tcPr>
          <w:p w14:paraId="6C80B8B5" w14:textId="588169B3" w:rsidR="00A60EAA" w:rsidRPr="00E06106" w:rsidRDefault="00A60EAA" w:rsidP="00A60EAA">
            <w:pPr>
              <w:widowControl w:val="0"/>
              <w:jc w:val="right"/>
              <w:rPr>
                <w:sz w:val="13"/>
                <w:szCs w:val="13"/>
              </w:rPr>
            </w:pPr>
            <w:r w:rsidRPr="00E06106">
              <w:rPr>
                <w:sz w:val="13"/>
                <w:szCs w:val="13"/>
              </w:rPr>
              <w:t xml:space="preserve"> 665.863.991 </w:t>
            </w:r>
          </w:p>
        </w:tc>
      </w:tr>
      <w:tr w:rsidR="00A60EAA" w:rsidRPr="00E06106" w14:paraId="4EFC526A" w14:textId="77777777" w:rsidTr="00A60EAA">
        <w:tc>
          <w:tcPr>
            <w:tcW w:w="346" w:type="dxa"/>
            <w:tcBorders>
              <w:top w:val="single" w:sz="4" w:space="0" w:color="auto"/>
              <w:bottom w:val="single" w:sz="4" w:space="0" w:color="auto"/>
            </w:tcBorders>
            <w:vAlign w:val="bottom"/>
          </w:tcPr>
          <w:p w14:paraId="6C479AC5" w14:textId="77777777" w:rsidR="00A60EAA" w:rsidRPr="00E06106" w:rsidRDefault="00A60EAA" w:rsidP="00A60EAA">
            <w:pPr>
              <w:widowControl w:val="0"/>
              <w:jc w:val="right"/>
              <w:rPr>
                <w:sz w:val="13"/>
                <w:szCs w:val="13"/>
              </w:rPr>
            </w:pPr>
            <w:r w:rsidRPr="00E06106">
              <w:rPr>
                <w:sz w:val="13"/>
                <w:szCs w:val="13"/>
              </w:rPr>
              <w:t>5</w:t>
            </w:r>
          </w:p>
        </w:tc>
        <w:tc>
          <w:tcPr>
            <w:tcW w:w="2923" w:type="dxa"/>
            <w:tcBorders>
              <w:top w:val="single" w:sz="4" w:space="0" w:color="auto"/>
              <w:bottom w:val="single" w:sz="4" w:space="0" w:color="auto"/>
              <w:right w:val="single" w:sz="4" w:space="0" w:color="auto"/>
            </w:tcBorders>
            <w:vAlign w:val="bottom"/>
          </w:tcPr>
          <w:p w14:paraId="12095C93" w14:textId="77777777" w:rsidR="00A60EAA" w:rsidRPr="00E06106" w:rsidRDefault="00A60EAA" w:rsidP="00A60EAA">
            <w:pPr>
              <w:widowControl w:val="0"/>
              <w:ind w:left="170"/>
              <w:rPr>
                <w:color w:val="000000"/>
                <w:sz w:val="13"/>
                <w:szCs w:val="13"/>
              </w:rPr>
            </w:pPr>
            <w:r w:rsidRPr="00E06106">
              <w:rPr>
                <w:color w:val="000000"/>
                <w:sz w:val="13"/>
                <w:szCs w:val="13"/>
              </w:rPr>
              <w:t>İstikrarlı mevduat/katılım fonu</w:t>
            </w:r>
          </w:p>
        </w:tc>
        <w:tc>
          <w:tcPr>
            <w:tcW w:w="1204" w:type="dxa"/>
            <w:tcBorders>
              <w:top w:val="single" w:sz="4" w:space="0" w:color="auto"/>
              <w:left w:val="single" w:sz="4" w:space="0" w:color="auto"/>
              <w:bottom w:val="single" w:sz="4" w:space="0" w:color="auto"/>
              <w:right w:val="single" w:sz="4" w:space="0" w:color="auto"/>
            </w:tcBorders>
            <w:vAlign w:val="bottom"/>
          </w:tcPr>
          <w:p w14:paraId="0C312130" w14:textId="3C511709" w:rsidR="00A60EAA" w:rsidRPr="00E06106" w:rsidRDefault="00A60EAA" w:rsidP="00A60EAA">
            <w:pPr>
              <w:widowControl w:val="0"/>
              <w:jc w:val="right"/>
              <w:rPr>
                <w:sz w:val="13"/>
                <w:szCs w:val="13"/>
              </w:rPr>
            </w:pPr>
            <w:r w:rsidRPr="00E06106">
              <w:rPr>
                <w:sz w:val="13"/>
                <w:szCs w:val="13"/>
              </w:rPr>
              <w:t xml:space="preserve"> 43.890.725 </w:t>
            </w:r>
          </w:p>
        </w:tc>
        <w:tc>
          <w:tcPr>
            <w:tcW w:w="1204" w:type="dxa"/>
            <w:tcBorders>
              <w:top w:val="single" w:sz="4" w:space="0" w:color="auto"/>
              <w:left w:val="single" w:sz="4" w:space="0" w:color="auto"/>
              <w:bottom w:val="single" w:sz="4" w:space="0" w:color="auto"/>
              <w:right w:val="single" w:sz="4" w:space="0" w:color="auto"/>
            </w:tcBorders>
            <w:vAlign w:val="bottom"/>
          </w:tcPr>
          <w:p w14:paraId="53D2E13D" w14:textId="6C356811" w:rsidR="00A60EAA" w:rsidRPr="00E06106" w:rsidRDefault="00A60EAA" w:rsidP="00A60EAA">
            <w:pPr>
              <w:widowControl w:val="0"/>
              <w:jc w:val="right"/>
              <w:rPr>
                <w:sz w:val="13"/>
                <w:szCs w:val="13"/>
              </w:rPr>
            </w:pPr>
            <w:r w:rsidRPr="00E06106">
              <w:rPr>
                <w:sz w:val="13"/>
                <w:szCs w:val="13"/>
              </w:rPr>
              <w:t xml:space="preserve"> 115.355.098 </w:t>
            </w:r>
          </w:p>
        </w:tc>
        <w:tc>
          <w:tcPr>
            <w:tcW w:w="1204" w:type="dxa"/>
            <w:tcBorders>
              <w:top w:val="single" w:sz="4" w:space="0" w:color="auto"/>
              <w:left w:val="single" w:sz="4" w:space="0" w:color="auto"/>
              <w:bottom w:val="single" w:sz="4" w:space="0" w:color="auto"/>
              <w:right w:val="single" w:sz="4" w:space="0" w:color="auto"/>
            </w:tcBorders>
            <w:vAlign w:val="bottom"/>
          </w:tcPr>
          <w:p w14:paraId="5C17C0D8" w14:textId="39206BEB" w:rsidR="00A60EAA" w:rsidRPr="00E06106" w:rsidRDefault="00A60EAA" w:rsidP="00A60EAA">
            <w:pPr>
              <w:widowControl w:val="0"/>
              <w:jc w:val="right"/>
              <w:rPr>
                <w:sz w:val="13"/>
                <w:szCs w:val="13"/>
              </w:rPr>
            </w:pPr>
            <w:r w:rsidRPr="00E06106">
              <w:rPr>
                <w:sz w:val="13"/>
                <w:szCs w:val="13"/>
              </w:rPr>
              <w:t xml:space="preserve"> 318.961 </w:t>
            </w:r>
          </w:p>
        </w:tc>
        <w:tc>
          <w:tcPr>
            <w:tcW w:w="1119" w:type="dxa"/>
            <w:tcBorders>
              <w:top w:val="single" w:sz="4" w:space="0" w:color="auto"/>
              <w:left w:val="single" w:sz="4" w:space="0" w:color="auto"/>
              <w:bottom w:val="single" w:sz="4" w:space="0" w:color="auto"/>
              <w:right w:val="single" w:sz="4" w:space="0" w:color="auto"/>
            </w:tcBorders>
            <w:vAlign w:val="bottom"/>
          </w:tcPr>
          <w:p w14:paraId="164DF696" w14:textId="3C02BF1C" w:rsidR="00A60EAA" w:rsidRPr="00E06106" w:rsidRDefault="00A60EAA" w:rsidP="00A60EAA">
            <w:pPr>
              <w:widowControl w:val="0"/>
              <w:jc w:val="right"/>
              <w:rPr>
                <w:sz w:val="13"/>
                <w:szCs w:val="13"/>
              </w:rPr>
            </w:pPr>
            <w:r w:rsidRPr="00E06106">
              <w:rPr>
                <w:sz w:val="13"/>
                <w:szCs w:val="13"/>
              </w:rPr>
              <w:t xml:space="preserve"> 250.059 </w:t>
            </w:r>
          </w:p>
        </w:tc>
        <w:tc>
          <w:tcPr>
            <w:tcW w:w="964" w:type="dxa"/>
            <w:tcBorders>
              <w:top w:val="single" w:sz="4" w:space="0" w:color="auto"/>
              <w:left w:val="single" w:sz="4" w:space="0" w:color="auto"/>
              <w:bottom w:val="single" w:sz="4" w:space="0" w:color="auto"/>
            </w:tcBorders>
            <w:vAlign w:val="bottom"/>
          </w:tcPr>
          <w:p w14:paraId="47F9A358" w14:textId="1D2C0388" w:rsidR="00A60EAA" w:rsidRPr="00E06106" w:rsidRDefault="00A60EAA" w:rsidP="00A60EAA">
            <w:pPr>
              <w:widowControl w:val="0"/>
              <w:jc w:val="right"/>
              <w:rPr>
                <w:sz w:val="13"/>
                <w:szCs w:val="13"/>
              </w:rPr>
            </w:pPr>
            <w:r w:rsidRPr="00E06106">
              <w:rPr>
                <w:sz w:val="13"/>
                <w:szCs w:val="13"/>
              </w:rPr>
              <w:t xml:space="preserve"> 151.824.101 </w:t>
            </w:r>
          </w:p>
        </w:tc>
      </w:tr>
      <w:tr w:rsidR="00A60EAA" w:rsidRPr="00E06106" w14:paraId="679C212C" w14:textId="77777777" w:rsidTr="00A60EAA">
        <w:tc>
          <w:tcPr>
            <w:tcW w:w="346" w:type="dxa"/>
            <w:tcBorders>
              <w:top w:val="single" w:sz="4" w:space="0" w:color="auto"/>
              <w:bottom w:val="single" w:sz="4" w:space="0" w:color="auto"/>
            </w:tcBorders>
            <w:vAlign w:val="bottom"/>
          </w:tcPr>
          <w:p w14:paraId="40F2987B" w14:textId="77777777" w:rsidR="00A60EAA" w:rsidRPr="00E06106" w:rsidRDefault="00A60EAA" w:rsidP="00A60EAA">
            <w:pPr>
              <w:widowControl w:val="0"/>
              <w:jc w:val="right"/>
              <w:rPr>
                <w:sz w:val="13"/>
                <w:szCs w:val="13"/>
              </w:rPr>
            </w:pPr>
            <w:r w:rsidRPr="00E06106">
              <w:rPr>
                <w:sz w:val="13"/>
                <w:szCs w:val="13"/>
              </w:rPr>
              <w:t>6</w:t>
            </w:r>
          </w:p>
        </w:tc>
        <w:tc>
          <w:tcPr>
            <w:tcW w:w="2923" w:type="dxa"/>
            <w:tcBorders>
              <w:top w:val="single" w:sz="4" w:space="0" w:color="auto"/>
              <w:bottom w:val="single" w:sz="4" w:space="0" w:color="auto"/>
              <w:right w:val="single" w:sz="4" w:space="0" w:color="auto"/>
            </w:tcBorders>
            <w:vAlign w:val="bottom"/>
          </w:tcPr>
          <w:p w14:paraId="35D076B5" w14:textId="77777777" w:rsidR="00A60EAA" w:rsidRPr="00E06106" w:rsidRDefault="00A60EAA" w:rsidP="00A60EAA">
            <w:pPr>
              <w:widowControl w:val="0"/>
              <w:ind w:left="170"/>
              <w:rPr>
                <w:color w:val="000000"/>
                <w:sz w:val="13"/>
                <w:szCs w:val="13"/>
              </w:rPr>
            </w:pPr>
            <w:r w:rsidRPr="00E06106">
              <w:rPr>
                <w:color w:val="000000"/>
                <w:sz w:val="13"/>
                <w:szCs w:val="13"/>
              </w:rPr>
              <w:t>Düşük istikrarlı mevduat/katılım fonu</w:t>
            </w:r>
          </w:p>
        </w:tc>
        <w:tc>
          <w:tcPr>
            <w:tcW w:w="1204" w:type="dxa"/>
            <w:tcBorders>
              <w:top w:val="single" w:sz="4" w:space="0" w:color="auto"/>
              <w:left w:val="single" w:sz="4" w:space="0" w:color="auto"/>
              <w:bottom w:val="single" w:sz="4" w:space="0" w:color="auto"/>
              <w:right w:val="single" w:sz="4" w:space="0" w:color="auto"/>
            </w:tcBorders>
            <w:vAlign w:val="bottom"/>
          </w:tcPr>
          <w:p w14:paraId="1966D74C" w14:textId="06543C36" w:rsidR="00A60EAA" w:rsidRPr="00E06106" w:rsidRDefault="00A60EAA" w:rsidP="00A60EAA">
            <w:pPr>
              <w:widowControl w:val="0"/>
              <w:jc w:val="right"/>
              <w:rPr>
                <w:sz w:val="13"/>
                <w:szCs w:val="13"/>
              </w:rPr>
            </w:pPr>
            <w:r w:rsidRPr="00E06106">
              <w:rPr>
                <w:sz w:val="13"/>
                <w:szCs w:val="13"/>
              </w:rPr>
              <w:t xml:space="preserve"> 241.006.981 </w:t>
            </w:r>
          </w:p>
        </w:tc>
        <w:tc>
          <w:tcPr>
            <w:tcW w:w="1204" w:type="dxa"/>
            <w:tcBorders>
              <w:top w:val="single" w:sz="4" w:space="0" w:color="auto"/>
              <w:left w:val="single" w:sz="4" w:space="0" w:color="auto"/>
              <w:bottom w:val="single" w:sz="4" w:space="0" w:color="auto"/>
              <w:right w:val="single" w:sz="4" w:space="0" w:color="auto"/>
            </w:tcBorders>
            <w:vAlign w:val="bottom"/>
          </w:tcPr>
          <w:p w14:paraId="195E3469" w14:textId="741B264B" w:rsidR="00A60EAA" w:rsidRPr="00E06106" w:rsidRDefault="00A60EAA" w:rsidP="00A60EAA">
            <w:pPr>
              <w:widowControl w:val="0"/>
              <w:jc w:val="right"/>
              <w:rPr>
                <w:sz w:val="13"/>
                <w:szCs w:val="13"/>
              </w:rPr>
            </w:pPr>
            <w:r w:rsidRPr="00E06106">
              <w:rPr>
                <w:sz w:val="13"/>
                <w:szCs w:val="13"/>
              </w:rPr>
              <w:t xml:space="preserve"> 321.189.894 </w:t>
            </w:r>
          </w:p>
        </w:tc>
        <w:tc>
          <w:tcPr>
            <w:tcW w:w="1204" w:type="dxa"/>
            <w:tcBorders>
              <w:top w:val="single" w:sz="4" w:space="0" w:color="auto"/>
              <w:left w:val="single" w:sz="4" w:space="0" w:color="auto"/>
              <w:bottom w:val="single" w:sz="4" w:space="0" w:color="auto"/>
              <w:right w:val="single" w:sz="4" w:space="0" w:color="auto"/>
            </w:tcBorders>
            <w:vAlign w:val="bottom"/>
          </w:tcPr>
          <w:p w14:paraId="4E0D63A8" w14:textId="18DABDCD" w:rsidR="00A60EAA" w:rsidRPr="00E06106" w:rsidRDefault="00A60EAA" w:rsidP="00A60EAA">
            <w:pPr>
              <w:widowControl w:val="0"/>
              <w:jc w:val="right"/>
              <w:rPr>
                <w:sz w:val="13"/>
                <w:szCs w:val="13"/>
              </w:rPr>
            </w:pPr>
            <w:r w:rsidRPr="00E06106">
              <w:rPr>
                <w:sz w:val="13"/>
                <w:szCs w:val="13"/>
              </w:rPr>
              <w:t xml:space="preserve"> 4.447.379 </w:t>
            </w:r>
          </w:p>
        </w:tc>
        <w:tc>
          <w:tcPr>
            <w:tcW w:w="1119" w:type="dxa"/>
            <w:tcBorders>
              <w:top w:val="single" w:sz="4" w:space="0" w:color="auto"/>
              <w:left w:val="single" w:sz="4" w:space="0" w:color="auto"/>
              <w:bottom w:val="single" w:sz="4" w:space="0" w:color="auto"/>
              <w:right w:val="single" w:sz="4" w:space="0" w:color="auto"/>
            </w:tcBorders>
            <w:vAlign w:val="bottom"/>
          </w:tcPr>
          <w:p w14:paraId="72B4F0C1" w14:textId="73CC75A8" w:rsidR="00A60EAA" w:rsidRPr="00E06106" w:rsidRDefault="00A60EAA" w:rsidP="00A60EAA">
            <w:pPr>
              <w:widowControl w:val="0"/>
              <w:jc w:val="right"/>
              <w:rPr>
                <w:sz w:val="13"/>
                <w:szCs w:val="13"/>
              </w:rPr>
            </w:pPr>
            <w:r w:rsidRPr="00E06106">
              <w:rPr>
                <w:sz w:val="13"/>
                <w:szCs w:val="13"/>
              </w:rPr>
              <w:t xml:space="preserve"> 4.511.180 </w:t>
            </w:r>
          </w:p>
        </w:tc>
        <w:tc>
          <w:tcPr>
            <w:tcW w:w="964" w:type="dxa"/>
            <w:tcBorders>
              <w:top w:val="single" w:sz="4" w:space="0" w:color="auto"/>
              <w:left w:val="single" w:sz="4" w:space="0" w:color="auto"/>
              <w:bottom w:val="single" w:sz="4" w:space="0" w:color="auto"/>
            </w:tcBorders>
            <w:vAlign w:val="bottom"/>
          </w:tcPr>
          <w:p w14:paraId="22851C51" w14:textId="4ABEEEA7" w:rsidR="00A60EAA" w:rsidRPr="00E06106" w:rsidRDefault="00A60EAA" w:rsidP="00A60EAA">
            <w:pPr>
              <w:widowControl w:val="0"/>
              <w:jc w:val="right"/>
              <w:rPr>
                <w:sz w:val="13"/>
                <w:szCs w:val="13"/>
              </w:rPr>
            </w:pPr>
            <w:r w:rsidRPr="00E06106">
              <w:rPr>
                <w:sz w:val="13"/>
                <w:szCs w:val="13"/>
              </w:rPr>
              <w:t xml:space="preserve"> 514.039.890 </w:t>
            </w:r>
          </w:p>
        </w:tc>
      </w:tr>
      <w:tr w:rsidR="00A60EAA" w:rsidRPr="00E06106" w14:paraId="6FEB68EE" w14:textId="77777777" w:rsidTr="00A60EAA">
        <w:tc>
          <w:tcPr>
            <w:tcW w:w="346" w:type="dxa"/>
            <w:tcBorders>
              <w:top w:val="single" w:sz="4" w:space="0" w:color="auto"/>
              <w:bottom w:val="single" w:sz="4" w:space="0" w:color="auto"/>
            </w:tcBorders>
            <w:vAlign w:val="bottom"/>
          </w:tcPr>
          <w:p w14:paraId="6BB17557" w14:textId="77777777" w:rsidR="00A60EAA" w:rsidRPr="00E06106" w:rsidRDefault="00A60EAA" w:rsidP="00A60EAA">
            <w:pPr>
              <w:widowControl w:val="0"/>
              <w:jc w:val="right"/>
              <w:rPr>
                <w:sz w:val="13"/>
                <w:szCs w:val="13"/>
              </w:rPr>
            </w:pPr>
            <w:r w:rsidRPr="00E06106">
              <w:rPr>
                <w:sz w:val="13"/>
                <w:szCs w:val="13"/>
              </w:rPr>
              <w:t>7</w:t>
            </w:r>
          </w:p>
        </w:tc>
        <w:tc>
          <w:tcPr>
            <w:tcW w:w="2923" w:type="dxa"/>
            <w:tcBorders>
              <w:top w:val="single" w:sz="4" w:space="0" w:color="auto"/>
              <w:bottom w:val="single" w:sz="4" w:space="0" w:color="auto"/>
              <w:right w:val="single" w:sz="4" w:space="0" w:color="auto"/>
            </w:tcBorders>
            <w:vAlign w:val="bottom"/>
          </w:tcPr>
          <w:p w14:paraId="11EF7B13" w14:textId="77777777" w:rsidR="00A60EAA" w:rsidRPr="00E06106" w:rsidRDefault="00A60EAA" w:rsidP="00A60EAA">
            <w:pPr>
              <w:widowControl w:val="0"/>
              <w:rPr>
                <w:sz w:val="13"/>
                <w:szCs w:val="13"/>
              </w:rPr>
            </w:pPr>
            <w:r w:rsidRPr="00E06106">
              <w:rPr>
                <w:color w:val="000000"/>
                <w:sz w:val="13"/>
                <w:szCs w:val="13"/>
              </w:rPr>
              <w:t>Diğer kişilere borçlar</w:t>
            </w:r>
          </w:p>
        </w:tc>
        <w:tc>
          <w:tcPr>
            <w:tcW w:w="1204" w:type="dxa"/>
            <w:tcBorders>
              <w:top w:val="single" w:sz="4" w:space="0" w:color="auto"/>
              <w:left w:val="single" w:sz="4" w:space="0" w:color="auto"/>
              <w:bottom w:val="single" w:sz="4" w:space="0" w:color="auto"/>
              <w:right w:val="single" w:sz="4" w:space="0" w:color="auto"/>
            </w:tcBorders>
            <w:vAlign w:val="bottom"/>
          </w:tcPr>
          <w:p w14:paraId="2B51541B" w14:textId="4C8B4460" w:rsidR="00A60EAA" w:rsidRPr="00E06106" w:rsidRDefault="00A60EAA" w:rsidP="00A60EAA">
            <w:pPr>
              <w:widowControl w:val="0"/>
              <w:jc w:val="right"/>
              <w:rPr>
                <w:sz w:val="13"/>
                <w:szCs w:val="13"/>
              </w:rPr>
            </w:pPr>
            <w:r w:rsidRPr="00E06106">
              <w:rPr>
                <w:sz w:val="13"/>
                <w:szCs w:val="13"/>
              </w:rPr>
              <w:t xml:space="preserve"> 18.068.450 </w:t>
            </w:r>
          </w:p>
        </w:tc>
        <w:tc>
          <w:tcPr>
            <w:tcW w:w="1204" w:type="dxa"/>
            <w:tcBorders>
              <w:top w:val="single" w:sz="4" w:space="0" w:color="auto"/>
              <w:left w:val="single" w:sz="4" w:space="0" w:color="auto"/>
              <w:bottom w:val="single" w:sz="4" w:space="0" w:color="auto"/>
              <w:right w:val="single" w:sz="4" w:space="0" w:color="auto"/>
            </w:tcBorders>
            <w:vAlign w:val="bottom"/>
          </w:tcPr>
          <w:p w14:paraId="6A145F3B" w14:textId="265EC432" w:rsidR="00A60EAA" w:rsidRPr="00E06106" w:rsidRDefault="00A60EAA" w:rsidP="00A60EAA">
            <w:pPr>
              <w:widowControl w:val="0"/>
              <w:jc w:val="right"/>
              <w:rPr>
                <w:sz w:val="13"/>
                <w:szCs w:val="13"/>
              </w:rPr>
            </w:pPr>
            <w:r w:rsidRPr="00E06106">
              <w:rPr>
                <w:sz w:val="13"/>
                <w:szCs w:val="13"/>
              </w:rPr>
              <w:t xml:space="preserve"> 372.149.725 </w:t>
            </w:r>
          </w:p>
        </w:tc>
        <w:tc>
          <w:tcPr>
            <w:tcW w:w="1204" w:type="dxa"/>
            <w:tcBorders>
              <w:top w:val="single" w:sz="4" w:space="0" w:color="auto"/>
              <w:left w:val="single" w:sz="4" w:space="0" w:color="auto"/>
              <w:bottom w:val="single" w:sz="4" w:space="0" w:color="auto"/>
              <w:right w:val="single" w:sz="4" w:space="0" w:color="auto"/>
            </w:tcBorders>
            <w:vAlign w:val="bottom"/>
          </w:tcPr>
          <w:p w14:paraId="2A9648F4" w14:textId="47FC06CA" w:rsidR="00A60EAA" w:rsidRPr="00E06106" w:rsidRDefault="00A60EAA" w:rsidP="00A60EAA">
            <w:pPr>
              <w:widowControl w:val="0"/>
              <w:jc w:val="right"/>
              <w:rPr>
                <w:sz w:val="13"/>
                <w:szCs w:val="13"/>
              </w:rPr>
            </w:pPr>
            <w:r w:rsidRPr="00E06106">
              <w:rPr>
                <w:sz w:val="13"/>
                <w:szCs w:val="13"/>
              </w:rPr>
              <w:t xml:space="preserve"> 369.950.696 </w:t>
            </w:r>
          </w:p>
        </w:tc>
        <w:tc>
          <w:tcPr>
            <w:tcW w:w="1119" w:type="dxa"/>
            <w:tcBorders>
              <w:top w:val="single" w:sz="4" w:space="0" w:color="auto"/>
              <w:left w:val="single" w:sz="4" w:space="0" w:color="auto"/>
              <w:bottom w:val="single" w:sz="4" w:space="0" w:color="auto"/>
              <w:right w:val="single" w:sz="4" w:space="0" w:color="auto"/>
            </w:tcBorders>
            <w:vAlign w:val="bottom"/>
          </w:tcPr>
          <w:p w14:paraId="62798F68" w14:textId="6D275237" w:rsidR="00A60EAA" w:rsidRPr="00E06106" w:rsidRDefault="00A60EAA" w:rsidP="00A60EAA">
            <w:pPr>
              <w:widowControl w:val="0"/>
              <w:jc w:val="right"/>
              <w:rPr>
                <w:sz w:val="13"/>
                <w:szCs w:val="13"/>
              </w:rPr>
            </w:pPr>
            <w:r w:rsidRPr="00E06106">
              <w:rPr>
                <w:sz w:val="13"/>
                <w:szCs w:val="13"/>
              </w:rPr>
              <w:t xml:space="preserve"> 207.767.303 </w:t>
            </w:r>
          </w:p>
        </w:tc>
        <w:tc>
          <w:tcPr>
            <w:tcW w:w="964" w:type="dxa"/>
            <w:tcBorders>
              <w:top w:val="single" w:sz="4" w:space="0" w:color="auto"/>
              <w:left w:val="single" w:sz="4" w:space="0" w:color="auto"/>
              <w:bottom w:val="single" w:sz="4" w:space="0" w:color="auto"/>
            </w:tcBorders>
            <w:vAlign w:val="bottom"/>
          </w:tcPr>
          <w:p w14:paraId="6C7F6FA8" w14:textId="021568A7" w:rsidR="00A60EAA" w:rsidRPr="00E06106" w:rsidRDefault="00A60EAA" w:rsidP="00A60EAA">
            <w:pPr>
              <w:widowControl w:val="0"/>
              <w:jc w:val="right"/>
              <w:rPr>
                <w:sz w:val="13"/>
                <w:szCs w:val="13"/>
              </w:rPr>
            </w:pPr>
            <w:r w:rsidRPr="00E06106">
              <w:rPr>
                <w:sz w:val="13"/>
                <w:szCs w:val="13"/>
              </w:rPr>
              <w:t xml:space="preserve"> 401.776.876 </w:t>
            </w:r>
          </w:p>
        </w:tc>
      </w:tr>
      <w:tr w:rsidR="00A60EAA" w:rsidRPr="00E06106" w14:paraId="0C214A5D" w14:textId="77777777" w:rsidTr="00A60EAA">
        <w:tc>
          <w:tcPr>
            <w:tcW w:w="346" w:type="dxa"/>
            <w:tcBorders>
              <w:top w:val="single" w:sz="4" w:space="0" w:color="auto"/>
              <w:bottom w:val="single" w:sz="4" w:space="0" w:color="auto"/>
            </w:tcBorders>
            <w:vAlign w:val="bottom"/>
          </w:tcPr>
          <w:p w14:paraId="352557B1" w14:textId="77777777" w:rsidR="00A60EAA" w:rsidRPr="00E06106" w:rsidRDefault="00A60EAA" w:rsidP="00A60EAA">
            <w:pPr>
              <w:widowControl w:val="0"/>
              <w:jc w:val="right"/>
              <w:rPr>
                <w:sz w:val="13"/>
                <w:szCs w:val="13"/>
              </w:rPr>
            </w:pPr>
            <w:r w:rsidRPr="00E06106">
              <w:rPr>
                <w:sz w:val="13"/>
                <w:szCs w:val="13"/>
              </w:rPr>
              <w:t>8</w:t>
            </w:r>
          </w:p>
        </w:tc>
        <w:tc>
          <w:tcPr>
            <w:tcW w:w="2923" w:type="dxa"/>
            <w:tcBorders>
              <w:top w:val="single" w:sz="4" w:space="0" w:color="auto"/>
              <w:bottom w:val="single" w:sz="4" w:space="0" w:color="auto"/>
              <w:right w:val="single" w:sz="4" w:space="0" w:color="auto"/>
            </w:tcBorders>
            <w:vAlign w:val="bottom"/>
          </w:tcPr>
          <w:p w14:paraId="74A1E40F" w14:textId="77777777" w:rsidR="00A60EAA" w:rsidRPr="00E06106" w:rsidRDefault="00A60EAA" w:rsidP="00A60EAA">
            <w:pPr>
              <w:widowControl w:val="0"/>
              <w:ind w:left="170"/>
              <w:rPr>
                <w:color w:val="000000"/>
                <w:sz w:val="13"/>
                <w:szCs w:val="13"/>
              </w:rPr>
            </w:pPr>
            <w:r w:rsidRPr="00E06106">
              <w:rPr>
                <w:color w:val="000000"/>
                <w:sz w:val="13"/>
                <w:szCs w:val="13"/>
              </w:rPr>
              <w:t>Operasyonel mevduat/katılım fonu</w:t>
            </w:r>
          </w:p>
        </w:tc>
        <w:tc>
          <w:tcPr>
            <w:tcW w:w="1204" w:type="dxa"/>
            <w:tcBorders>
              <w:top w:val="single" w:sz="4" w:space="0" w:color="auto"/>
              <w:left w:val="single" w:sz="4" w:space="0" w:color="auto"/>
              <w:bottom w:val="single" w:sz="4" w:space="0" w:color="auto"/>
              <w:right w:val="single" w:sz="4" w:space="0" w:color="auto"/>
            </w:tcBorders>
            <w:vAlign w:val="bottom"/>
          </w:tcPr>
          <w:p w14:paraId="01B70D96" w14:textId="16E8DA6D" w:rsidR="00A60EAA" w:rsidRPr="00E06106" w:rsidRDefault="00A60EAA" w:rsidP="00A60EAA">
            <w:pPr>
              <w:widowControl w:val="0"/>
              <w:jc w:val="right"/>
              <w:rPr>
                <w:sz w:val="13"/>
                <w:szCs w:val="13"/>
              </w:rPr>
            </w:pPr>
            <w:r w:rsidRPr="00E06106">
              <w:rPr>
                <w:sz w:val="13"/>
                <w:szCs w:val="13"/>
              </w:rPr>
              <w:t xml:space="preserve"> 18.068.450 </w:t>
            </w:r>
          </w:p>
        </w:tc>
        <w:tc>
          <w:tcPr>
            <w:tcW w:w="1204" w:type="dxa"/>
            <w:tcBorders>
              <w:top w:val="single" w:sz="4" w:space="0" w:color="auto"/>
              <w:left w:val="single" w:sz="4" w:space="0" w:color="auto"/>
              <w:bottom w:val="single" w:sz="4" w:space="0" w:color="auto"/>
              <w:right w:val="single" w:sz="4" w:space="0" w:color="auto"/>
            </w:tcBorders>
            <w:vAlign w:val="bottom"/>
          </w:tcPr>
          <w:p w14:paraId="6690E9F7" w14:textId="4F38434A"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606C8498" w14:textId="3B940511"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3E27A039" w14:textId="02D4E494"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113A7EDB" w14:textId="23E8311E" w:rsidR="00A60EAA" w:rsidRPr="00E06106" w:rsidRDefault="00A60EAA" w:rsidP="00A60EAA">
            <w:pPr>
              <w:widowControl w:val="0"/>
              <w:jc w:val="right"/>
              <w:rPr>
                <w:sz w:val="13"/>
                <w:szCs w:val="13"/>
              </w:rPr>
            </w:pPr>
            <w:r w:rsidRPr="00E06106">
              <w:rPr>
                <w:sz w:val="13"/>
                <w:szCs w:val="13"/>
              </w:rPr>
              <w:t xml:space="preserve"> 9.034.225 </w:t>
            </w:r>
          </w:p>
        </w:tc>
      </w:tr>
      <w:tr w:rsidR="00A60EAA" w:rsidRPr="00E06106" w14:paraId="666DE2CB" w14:textId="77777777" w:rsidTr="00A60EAA">
        <w:tc>
          <w:tcPr>
            <w:tcW w:w="346" w:type="dxa"/>
            <w:tcBorders>
              <w:top w:val="single" w:sz="4" w:space="0" w:color="auto"/>
              <w:bottom w:val="single" w:sz="4" w:space="0" w:color="auto"/>
            </w:tcBorders>
            <w:vAlign w:val="bottom"/>
          </w:tcPr>
          <w:p w14:paraId="742E8B1A" w14:textId="77777777" w:rsidR="00A60EAA" w:rsidRPr="00E06106" w:rsidRDefault="00A60EAA" w:rsidP="00A60EAA">
            <w:pPr>
              <w:widowControl w:val="0"/>
              <w:jc w:val="right"/>
              <w:rPr>
                <w:sz w:val="13"/>
                <w:szCs w:val="13"/>
              </w:rPr>
            </w:pPr>
            <w:r w:rsidRPr="00E06106">
              <w:rPr>
                <w:sz w:val="13"/>
                <w:szCs w:val="13"/>
              </w:rPr>
              <w:t>9</w:t>
            </w:r>
          </w:p>
        </w:tc>
        <w:tc>
          <w:tcPr>
            <w:tcW w:w="2923" w:type="dxa"/>
            <w:tcBorders>
              <w:top w:val="single" w:sz="4" w:space="0" w:color="auto"/>
              <w:bottom w:val="single" w:sz="4" w:space="0" w:color="auto"/>
              <w:right w:val="single" w:sz="4" w:space="0" w:color="auto"/>
            </w:tcBorders>
            <w:vAlign w:val="bottom"/>
          </w:tcPr>
          <w:p w14:paraId="389B62ED" w14:textId="77777777" w:rsidR="00A60EAA" w:rsidRPr="00E06106" w:rsidRDefault="00A60EAA" w:rsidP="00A60EAA">
            <w:pPr>
              <w:widowControl w:val="0"/>
              <w:ind w:left="170"/>
              <w:rPr>
                <w:color w:val="000000"/>
                <w:sz w:val="13"/>
                <w:szCs w:val="13"/>
              </w:rPr>
            </w:pPr>
            <w:r w:rsidRPr="00E06106">
              <w:rPr>
                <w:color w:val="000000"/>
                <w:sz w:val="13"/>
                <w:szCs w:val="13"/>
              </w:rPr>
              <w:t>Diğer borçlar</w:t>
            </w:r>
          </w:p>
        </w:tc>
        <w:tc>
          <w:tcPr>
            <w:tcW w:w="1204" w:type="dxa"/>
            <w:tcBorders>
              <w:top w:val="single" w:sz="4" w:space="0" w:color="auto"/>
              <w:left w:val="single" w:sz="4" w:space="0" w:color="auto"/>
              <w:bottom w:val="single" w:sz="4" w:space="0" w:color="auto"/>
              <w:right w:val="single" w:sz="4" w:space="0" w:color="auto"/>
            </w:tcBorders>
            <w:vAlign w:val="bottom"/>
          </w:tcPr>
          <w:p w14:paraId="3C2EE8F4" w14:textId="2B026EE2"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6EAB9DB9" w14:textId="0B3E3610" w:rsidR="00A60EAA" w:rsidRPr="00E06106" w:rsidRDefault="00A60EAA" w:rsidP="00A60EAA">
            <w:pPr>
              <w:widowControl w:val="0"/>
              <w:jc w:val="right"/>
              <w:rPr>
                <w:sz w:val="13"/>
                <w:szCs w:val="13"/>
              </w:rPr>
            </w:pPr>
            <w:r w:rsidRPr="00E06106">
              <w:rPr>
                <w:sz w:val="13"/>
                <w:szCs w:val="13"/>
              </w:rPr>
              <w:t xml:space="preserve"> 372.149.725 </w:t>
            </w:r>
          </w:p>
        </w:tc>
        <w:tc>
          <w:tcPr>
            <w:tcW w:w="1204" w:type="dxa"/>
            <w:tcBorders>
              <w:top w:val="single" w:sz="4" w:space="0" w:color="auto"/>
              <w:left w:val="single" w:sz="4" w:space="0" w:color="auto"/>
              <w:bottom w:val="single" w:sz="4" w:space="0" w:color="auto"/>
              <w:right w:val="single" w:sz="4" w:space="0" w:color="auto"/>
            </w:tcBorders>
            <w:vAlign w:val="bottom"/>
          </w:tcPr>
          <w:p w14:paraId="48CEAE2E" w14:textId="3BC6639D" w:rsidR="00A60EAA" w:rsidRPr="00E06106" w:rsidRDefault="00A60EAA" w:rsidP="00A60EAA">
            <w:pPr>
              <w:widowControl w:val="0"/>
              <w:jc w:val="right"/>
              <w:rPr>
                <w:sz w:val="13"/>
                <w:szCs w:val="13"/>
              </w:rPr>
            </w:pPr>
            <w:r w:rsidRPr="00E06106">
              <w:rPr>
                <w:sz w:val="13"/>
                <w:szCs w:val="13"/>
              </w:rPr>
              <w:t xml:space="preserve"> 369.950.696 </w:t>
            </w:r>
          </w:p>
        </w:tc>
        <w:tc>
          <w:tcPr>
            <w:tcW w:w="1119" w:type="dxa"/>
            <w:tcBorders>
              <w:top w:val="single" w:sz="4" w:space="0" w:color="auto"/>
              <w:left w:val="single" w:sz="4" w:space="0" w:color="auto"/>
              <w:bottom w:val="single" w:sz="4" w:space="0" w:color="auto"/>
              <w:right w:val="single" w:sz="4" w:space="0" w:color="auto"/>
            </w:tcBorders>
            <w:vAlign w:val="bottom"/>
          </w:tcPr>
          <w:p w14:paraId="3BFCEACF" w14:textId="1D60E200" w:rsidR="00A60EAA" w:rsidRPr="00E06106" w:rsidRDefault="00A60EAA" w:rsidP="00A60EAA">
            <w:pPr>
              <w:widowControl w:val="0"/>
              <w:jc w:val="right"/>
              <w:rPr>
                <w:sz w:val="13"/>
                <w:szCs w:val="13"/>
              </w:rPr>
            </w:pPr>
            <w:r w:rsidRPr="00E06106">
              <w:rPr>
                <w:sz w:val="13"/>
                <w:szCs w:val="13"/>
              </w:rPr>
              <w:t xml:space="preserve"> 207.767.303 </w:t>
            </w:r>
          </w:p>
        </w:tc>
        <w:tc>
          <w:tcPr>
            <w:tcW w:w="964" w:type="dxa"/>
            <w:tcBorders>
              <w:top w:val="single" w:sz="4" w:space="0" w:color="auto"/>
              <w:left w:val="single" w:sz="4" w:space="0" w:color="auto"/>
              <w:bottom w:val="single" w:sz="4" w:space="0" w:color="auto"/>
            </w:tcBorders>
            <w:vAlign w:val="bottom"/>
          </w:tcPr>
          <w:p w14:paraId="70C8E7B4" w14:textId="0C1EDA9C" w:rsidR="00A60EAA" w:rsidRPr="00E06106" w:rsidRDefault="00A60EAA" w:rsidP="00A60EAA">
            <w:pPr>
              <w:widowControl w:val="0"/>
              <w:jc w:val="right"/>
              <w:rPr>
                <w:sz w:val="13"/>
                <w:szCs w:val="13"/>
              </w:rPr>
            </w:pPr>
            <w:r w:rsidRPr="00E06106">
              <w:rPr>
                <w:sz w:val="13"/>
                <w:szCs w:val="13"/>
              </w:rPr>
              <w:t xml:space="preserve"> 392.742.651 </w:t>
            </w:r>
          </w:p>
        </w:tc>
      </w:tr>
      <w:tr w:rsidR="00A60EAA" w:rsidRPr="00E06106" w14:paraId="638053AF" w14:textId="77777777" w:rsidTr="00A60EAA">
        <w:tc>
          <w:tcPr>
            <w:tcW w:w="346" w:type="dxa"/>
            <w:tcBorders>
              <w:top w:val="single" w:sz="4" w:space="0" w:color="auto"/>
              <w:bottom w:val="single" w:sz="4" w:space="0" w:color="auto"/>
            </w:tcBorders>
            <w:vAlign w:val="bottom"/>
          </w:tcPr>
          <w:p w14:paraId="20A27012" w14:textId="77777777" w:rsidR="00A60EAA" w:rsidRPr="00E06106" w:rsidRDefault="00A60EAA" w:rsidP="00A60EAA">
            <w:pPr>
              <w:widowControl w:val="0"/>
              <w:jc w:val="right"/>
              <w:rPr>
                <w:sz w:val="13"/>
                <w:szCs w:val="13"/>
              </w:rPr>
            </w:pPr>
            <w:r w:rsidRPr="00E06106">
              <w:rPr>
                <w:sz w:val="13"/>
                <w:szCs w:val="13"/>
              </w:rPr>
              <w:t>10</w:t>
            </w:r>
          </w:p>
        </w:tc>
        <w:tc>
          <w:tcPr>
            <w:tcW w:w="2923" w:type="dxa"/>
            <w:tcBorders>
              <w:top w:val="single" w:sz="4" w:space="0" w:color="auto"/>
              <w:bottom w:val="single" w:sz="4" w:space="0" w:color="auto"/>
              <w:right w:val="single" w:sz="4" w:space="0" w:color="auto"/>
            </w:tcBorders>
            <w:vAlign w:val="bottom"/>
          </w:tcPr>
          <w:p w14:paraId="12B232B7" w14:textId="77777777" w:rsidR="00A60EAA" w:rsidRPr="00E06106" w:rsidRDefault="00A60EAA" w:rsidP="00A60EAA">
            <w:pPr>
              <w:widowControl w:val="0"/>
              <w:rPr>
                <w:sz w:val="13"/>
                <w:szCs w:val="13"/>
              </w:rPr>
            </w:pPr>
            <w:r w:rsidRPr="00E06106">
              <w:rPr>
                <w:color w:val="000000"/>
                <w:sz w:val="13"/>
                <w:szCs w:val="13"/>
              </w:rPr>
              <w:t>Birbirlerine bağlı varlıklara eşdeğer yükümlülükler</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59505798"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7A3D3623"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1952C757" w14:textId="77777777" w:rsidR="00A60EAA" w:rsidRPr="00E06106" w:rsidRDefault="00A60EAA" w:rsidP="00A60EAA">
            <w:pPr>
              <w:widowControl w:val="0"/>
              <w:jc w:val="right"/>
              <w:rPr>
                <w:sz w:val="13"/>
                <w:szCs w:val="13"/>
              </w:rPr>
            </w:pPr>
          </w:p>
        </w:tc>
        <w:tc>
          <w:tcPr>
            <w:tcW w:w="1119" w:type="dxa"/>
            <w:tcBorders>
              <w:top w:val="single" w:sz="4" w:space="0" w:color="auto"/>
              <w:left w:val="single" w:sz="4" w:space="0" w:color="auto"/>
              <w:bottom w:val="single" w:sz="4" w:space="0" w:color="auto"/>
              <w:right w:val="single" w:sz="4" w:space="0" w:color="auto"/>
            </w:tcBorders>
            <w:shd w:val="clear" w:color="auto" w:fill="A6A6A6"/>
            <w:vAlign w:val="bottom"/>
          </w:tcPr>
          <w:p w14:paraId="17B61A5E" w14:textId="77777777" w:rsidR="00A60EAA" w:rsidRPr="00E06106" w:rsidRDefault="00A60EAA" w:rsidP="00A60EAA">
            <w:pPr>
              <w:widowControl w:val="0"/>
              <w:jc w:val="right"/>
              <w:rPr>
                <w:sz w:val="13"/>
                <w:szCs w:val="13"/>
              </w:rPr>
            </w:pPr>
          </w:p>
        </w:tc>
        <w:tc>
          <w:tcPr>
            <w:tcW w:w="964" w:type="dxa"/>
            <w:tcBorders>
              <w:top w:val="single" w:sz="4" w:space="0" w:color="auto"/>
              <w:left w:val="single" w:sz="4" w:space="0" w:color="auto"/>
              <w:bottom w:val="single" w:sz="4" w:space="0" w:color="auto"/>
            </w:tcBorders>
            <w:shd w:val="clear" w:color="auto" w:fill="A6A6A6"/>
            <w:vAlign w:val="bottom"/>
          </w:tcPr>
          <w:p w14:paraId="401E3FBF" w14:textId="77777777" w:rsidR="00A60EAA" w:rsidRPr="00E06106" w:rsidRDefault="00A60EAA" w:rsidP="00A60EAA">
            <w:pPr>
              <w:widowControl w:val="0"/>
              <w:jc w:val="right"/>
              <w:rPr>
                <w:sz w:val="13"/>
                <w:szCs w:val="13"/>
              </w:rPr>
            </w:pPr>
          </w:p>
        </w:tc>
      </w:tr>
      <w:tr w:rsidR="00A60EAA" w:rsidRPr="00E06106" w14:paraId="0C643FD3" w14:textId="77777777" w:rsidTr="00A60EAA">
        <w:tc>
          <w:tcPr>
            <w:tcW w:w="346" w:type="dxa"/>
            <w:tcBorders>
              <w:top w:val="single" w:sz="4" w:space="0" w:color="auto"/>
              <w:bottom w:val="single" w:sz="4" w:space="0" w:color="auto"/>
            </w:tcBorders>
            <w:vAlign w:val="bottom"/>
          </w:tcPr>
          <w:p w14:paraId="4D173D7C" w14:textId="77777777" w:rsidR="00A60EAA" w:rsidRPr="00E06106" w:rsidRDefault="00A60EAA" w:rsidP="00A60EAA">
            <w:pPr>
              <w:widowControl w:val="0"/>
              <w:jc w:val="right"/>
              <w:rPr>
                <w:sz w:val="13"/>
                <w:szCs w:val="13"/>
              </w:rPr>
            </w:pPr>
            <w:r w:rsidRPr="00E06106">
              <w:rPr>
                <w:sz w:val="13"/>
                <w:szCs w:val="13"/>
              </w:rPr>
              <w:t>11</w:t>
            </w:r>
          </w:p>
        </w:tc>
        <w:tc>
          <w:tcPr>
            <w:tcW w:w="2923" w:type="dxa"/>
            <w:tcBorders>
              <w:top w:val="single" w:sz="4" w:space="0" w:color="auto"/>
              <w:bottom w:val="single" w:sz="4" w:space="0" w:color="auto"/>
              <w:right w:val="single" w:sz="4" w:space="0" w:color="auto"/>
            </w:tcBorders>
            <w:vAlign w:val="bottom"/>
          </w:tcPr>
          <w:p w14:paraId="0F9EA0E1" w14:textId="77777777" w:rsidR="00A60EAA" w:rsidRPr="00E06106" w:rsidRDefault="00A60EAA" w:rsidP="00A60EAA">
            <w:pPr>
              <w:widowControl w:val="0"/>
              <w:rPr>
                <w:sz w:val="13"/>
                <w:szCs w:val="13"/>
              </w:rPr>
            </w:pPr>
            <w:r w:rsidRPr="00E06106">
              <w:rPr>
                <w:color w:val="000000"/>
                <w:sz w:val="13"/>
                <w:szCs w:val="13"/>
              </w:rPr>
              <w:t>Diğer yükümlülükler</w:t>
            </w:r>
          </w:p>
        </w:tc>
        <w:tc>
          <w:tcPr>
            <w:tcW w:w="1204" w:type="dxa"/>
            <w:tcBorders>
              <w:top w:val="single" w:sz="4" w:space="0" w:color="auto"/>
              <w:left w:val="single" w:sz="4" w:space="0" w:color="auto"/>
              <w:bottom w:val="single" w:sz="4" w:space="0" w:color="auto"/>
              <w:right w:val="single" w:sz="4" w:space="0" w:color="auto"/>
            </w:tcBorders>
            <w:vAlign w:val="bottom"/>
          </w:tcPr>
          <w:p w14:paraId="538EA19E" w14:textId="44312764" w:rsidR="00A60EAA" w:rsidRPr="00E06106" w:rsidRDefault="00A60EAA" w:rsidP="00A60EAA">
            <w:pPr>
              <w:widowControl w:val="0"/>
              <w:jc w:val="right"/>
              <w:rPr>
                <w:sz w:val="13"/>
                <w:szCs w:val="13"/>
              </w:rPr>
            </w:pPr>
            <w:r w:rsidRPr="00E06106">
              <w:rPr>
                <w:sz w:val="13"/>
                <w:szCs w:val="13"/>
              </w:rPr>
              <w:t xml:space="preserve"> 88.325.536 </w:t>
            </w:r>
          </w:p>
        </w:tc>
        <w:tc>
          <w:tcPr>
            <w:tcW w:w="1204" w:type="dxa"/>
            <w:tcBorders>
              <w:top w:val="single" w:sz="4" w:space="0" w:color="auto"/>
              <w:left w:val="single" w:sz="4" w:space="0" w:color="auto"/>
              <w:bottom w:val="single" w:sz="4" w:space="0" w:color="auto"/>
              <w:right w:val="single" w:sz="4" w:space="0" w:color="auto"/>
            </w:tcBorders>
            <w:vAlign w:val="bottom"/>
          </w:tcPr>
          <w:p w14:paraId="21DB07FC" w14:textId="0117BA2A" w:rsidR="00A60EAA" w:rsidRPr="00E06106" w:rsidRDefault="00A60EAA" w:rsidP="00A60EAA">
            <w:pPr>
              <w:widowControl w:val="0"/>
              <w:jc w:val="right"/>
              <w:rPr>
                <w:sz w:val="13"/>
                <w:szCs w:val="13"/>
              </w:rPr>
            </w:pPr>
            <w:r w:rsidRPr="00E06106">
              <w:rPr>
                <w:sz w:val="13"/>
                <w:szCs w:val="13"/>
              </w:rPr>
              <w:t xml:space="preserve"> 13.652.415 </w:t>
            </w:r>
          </w:p>
        </w:tc>
        <w:tc>
          <w:tcPr>
            <w:tcW w:w="1204" w:type="dxa"/>
            <w:tcBorders>
              <w:top w:val="single" w:sz="4" w:space="0" w:color="auto"/>
              <w:left w:val="single" w:sz="4" w:space="0" w:color="auto"/>
              <w:bottom w:val="single" w:sz="4" w:space="0" w:color="auto"/>
              <w:right w:val="single" w:sz="4" w:space="0" w:color="auto"/>
            </w:tcBorders>
            <w:vAlign w:val="bottom"/>
          </w:tcPr>
          <w:p w14:paraId="6ACE235D" w14:textId="65AE30E3"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012F984E" w14:textId="30F466B5"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19F2A302" w14:textId="5DE5C584" w:rsidR="00A60EAA" w:rsidRPr="00E06106" w:rsidRDefault="00A60EAA" w:rsidP="00A60EAA">
            <w:pPr>
              <w:widowControl w:val="0"/>
              <w:jc w:val="right"/>
              <w:rPr>
                <w:sz w:val="13"/>
                <w:szCs w:val="13"/>
              </w:rPr>
            </w:pPr>
            <w:r w:rsidRPr="00E06106">
              <w:rPr>
                <w:sz w:val="13"/>
                <w:szCs w:val="13"/>
              </w:rPr>
              <w:t xml:space="preserve"> - </w:t>
            </w:r>
          </w:p>
        </w:tc>
      </w:tr>
      <w:tr w:rsidR="00A60EAA" w:rsidRPr="00E06106" w14:paraId="1C8DE808" w14:textId="77777777" w:rsidTr="00A60EAA">
        <w:tc>
          <w:tcPr>
            <w:tcW w:w="346" w:type="dxa"/>
            <w:tcBorders>
              <w:top w:val="single" w:sz="4" w:space="0" w:color="auto"/>
              <w:bottom w:val="single" w:sz="4" w:space="0" w:color="auto"/>
            </w:tcBorders>
            <w:vAlign w:val="bottom"/>
          </w:tcPr>
          <w:p w14:paraId="7CF13430" w14:textId="77777777" w:rsidR="00A60EAA" w:rsidRPr="00E06106" w:rsidRDefault="00A60EAA" w:rsidP="00A60EAA">
            <w:pPr>
              <w:widowControl w:val="0"/>
              <w:jc w:val="right"/>
              <w:rPr>
                <w:sz w:val="13"/>
                <w:szCs w:val="13"/>
              </w:rPr>
            </w:pPr>
            <w:r w:rsidRPr="00E06106">
              <w:rPr>
                <w:sz w:val="13"/>
                <w:szCs w:val="13"/>
              </w:rPr>
              <w:t>12</w:t>
            </w:r>
          </w:p>
        </w:tc>
        <w:tc>
          <w:tcPr>
            <w:tcW w:w="2923" w:type="dxa"/>
            <w:tcBorders>
              <w:top w:val="single" w:sz="4" w:space="0" w:color="auto"/>
              <w:bottom w:val="single" w:sz="4" w:space="0" w:color="auto"/>
              <w:right w:val="single" w:sz="4" w:space="0" w:color="auto"/>
            </w:tcBorders>
            <w:vAlign w:val="bottom"/>
          </w:tcPr>
          <w:p w14:paraId="4C6C1647" w14:textId="77777777" w:rsidR="00A60EAA" w:rsidRPr="00E06106" w:rsidRDefault="00A60EAA" w:rsidP="00A60EAA">
            <w:pPr>
              <w:widowControl w:val="0"/>
              <w:ind w:left="170"/>
              <w:rPr>
                <w:color w:val="000000"/>
                <w:sz w:val="13"/>
                <w:szCs w:val="13"/>
              </w:rPr>
            </w:pPr>
            <w:r w:rsidRPr="00E06106">
              <w:rPr>
                <w:color w:val="000000"/>
                <w:sz w:val="13"/>
                <w:szCs w:val="13"/>
              </w:rPr>
              <w:t>Türev yükümlülükler</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699F7530"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tcBorders>
            <w:vAlign w:val="bottom"/>
          </w:tcPr>
          <w:p w14:paraId="255F92A6" w14:textId="77777777" w:rsidR="00A60EAA" w:rsidRPr="00E06106" w:rsidRDefault="00A60EAA" w:rsidP="00A60EAA">
            <w:pPr>
              <w:jc w:val="right"/>
              <w:rPr>
                <w:sz w:val="13"/>
                <w:szCs w:val="13"/>
              </w:rPr>
            </w:pPr>
          </w:p>
        </w:tc>
        <w:tc>
          <w:tcPr>
            <w:tcW w:w="1204" w:type="dxa"/>
            <w:tcBorders>
              <w:top w:val="single" w:sz="4" w:space="0" w:color="auto"/>
              <w:bottom w:val="single" w:sz="4" w:space="0" w:color="auto"/>
            </w:tcBorders>
            <w:vAlign w:val="bottom"/>
          </w:tcPr>
          <w:p w14:paraId="5E89A678" w14:textId="44FE4DF6" w:rsidR="00A60EAA" w:rsidRPr="00E06106" w:rsidRDefault="00A60EAA" w:rsidP="00A60EAA">
            <w:pPr>
              <w:jc w:val="center"/>
              <w:rPr>
                <w:sz w:val="13"/>
                <w:szCs w:val="13"/>
              </w:rPr>
            </w:pPr>
            <w:r w:rsidRPr="00E06106">
              <w:rPr>
                <w:sz w:val="13"/>
                <w:szCs w:val="13"/>
              </w:rPr>
              <w:t>13.652.415</w:t>
            </w:r>
          </w:p>
        </w:tc>
        <w:tc>
          <w:tcPr>
            <w:tcW w:w="1119" w:type="dxa"/>
            <w:tcBorders>
              <w:top w:val="single" w:sz="4" w:space="0" w:color="auto"/>
              <w:left w:val="nil"/>
              <w:bottom w:val="single" w:sz="4" w:space="0" w:color="auto"/>
              <w:right w:val="single" w:sz="4" w:space="0" w:color="auto"/>
            </w:tcBorders>
            <w:vAlign w:val="bottom"/>
          </w:tcPr>
          <w:p w14:paraId="61C44453" w14:textId="6B01BBBE" w:rsidR="00A60EAA" w:rsidRPr="00E06106" w:rsidRDefault="00A60EAA" w:rsidP="00A60EAA">
            <w:pPr>
              <w:jc w:val="right"/>
              <w:rPr>
                <w:sz w:val="13"/>
                <w:szCs w:val="13"/>
              </w:rPr>
            </w:pPr>
          </w:p>
        </w:tc>
        <w:tc>
          <w:tcPr>
            <w:tcW w:w="964" w:type="dxa"/>
            <w:tcBorders>
              <w:top w:val="single" w:sz="4" w:space="0" w:color="auto"/>
              <w:left w:val="single" w:sz="4" w:space="0" w:color="auto"/>
              <w:bottom w:val="single" w:sz="4" w:space="0" w:color="auto"/>
            </w:tcBorders>
            <w:shd w:val="clear" w:color="auto" w:fill="A6A6A6"/>
            <w:vAlign w:val="bottom"/>
          </w:tcPr>
          <w:p w14:paraId="417E1239" w14:textId="77777777" w:rsidR="00A60EAA" w:rsidRPr="00E06106" w:rsidRDefault="00A60EAA" w:rsidP="00A60EAA">
            <w:pPr>
              <w:widowControl w:val="0"/>
              <w:jc w:val="right"/>
              <w:rPr>
                <w:sz w:val="13"/>
                <w:szCs w:val="13"/>
              </w:rPr>
            </w:pPr>
          </w:p>
        </w:tc>
      </w:tr>
      <w:tr w:rsidR="00A60EAA" w:rsidRPr="00E06106" w14:paraId="43204A5B" w14:textId="77777777" w:rsidTr="00A60EAA">
        <w:tc>
          <w:tcPr>
            <w:tcW w:w="346" w:type="dxa"/>
            <w:tcBorders>
              <w:top w:val="single" w:sz="4" w:space="0" w:color="auto"/>
              <w:bottom w:val="single" w:sz="4" w:space="0" w:color="auto"/>
            </w:tcBorders>
            <w:vAlign w:val="bottom"/>
          </w:tcPr>
          <w:p w14:paraId="0B0B2DC9" w14:textId="77777777" w:rsidR="00A60EAA" w:rsidRPr="00E06106" w:rsidRDefault="00A60EAA" w:rsidP="00A60EAA">
            <w:pPr>
              <w:widowControl w:val="0"/>
              <w:jc w:val="right"/>
              <w:rPr>
                <w:sz w:val="13"/>
                <w:szCs w:val="13"/>
              </w:rPr>
            </w:pPr>
            <w:r w:rsidRPr="00E06106">
              <w:rPr>
                <w:sz w:val="13"/>
                <w:szCs w:val="13"/>
              </w:rPr>
              <w:t>13</w:t>
            </w:r>
          </w:p>
        </w:tc>
        <w:tc>
          <w:tcPr>
            <w:tcW w:w="2923" w:type="dxa"/>
            <w:tcBorders>
              <w:top w:val="single" w:sz="4" w:space="0" w:color="auto"/>
              <w:bottom w:val="single" w:sz="4" w:space="0" w:color="auto"/>
              <w:right w:val="single" w:sz="4" w:space="0" w:color="auto"/>
            </w:tcBorders>
            <w:vAlign w:val="bottom"/>
          </w:tcPr>
          <w:p w14:paraId="46E8384F" w14:textId="77777777" w:rsidR="00A60EAA" w:rsidRPr="00E06106" w:rsidRDefault="00A60EAA" w:rsidP="00A60EAA">
            <w:pPr>
              <w:widowControl w:val="0"/>
              <w:ind w:left="170"/>
              <w:rPr>
                <w:color w:val="000000"/>
                <w:sz w:val="13"/>
                <w:szCs w:val="13"/>
              </w:rPr>
            </w:pPr>
            <w:r w:rsidRPr="00E06106">
              <w:rPr>
                <w:color w:val="000000"/>
                <w:sz w:val="13"/>
                <w:szCs w:val="13"/>
              </w:rPr>
              <w:t>Yukarıda yer almayan diğer özkaynak unsurları ve yükümlülükler</w:t>
            </w:r>
          </w:p>
        </w:tc>
        <w:tc>
          <w:tcPr>
            <w:tcW w:w="1204" w:type="dxa"/>
            <w:tcBorders>
              <w:top w:val="single" w:sz="4" w:space="0" w:color="auto"/>
              <w:left w:val="single" w:sz="4" w:space="0" w:color="auto"/>
              <w:bottom w:val="single" w:sz="4" w:space="0" w:color="auto"/>
              <w:right w:val="single" w:sz="4" w:space="0" w:color="auto"/>
            </w:tcBorders>
            <w:vAlign w:val="bottom"/>
          </w:tcPr>
          <w:p w14:paraId="55C502B1" w14:textId="6ADBA90C" w:rsidR="00A60EAA" w:rsidRPr="00E06106" w:rsidRDefault="00A60EAA" w:rsidP="00A60EAA">
            <w:pPr>
              <w:widowControl w:val="0"/>
              <w:jc w:val="right"/>
              <w:rPr>
                <w:sz w:val="13"/>
                <w:szCs w:val="13"/>
              </w:rPr>
            </w:pPr>
            <w:r w:rsidRPr="00E06106">
              <w:rPr>
                <w:sz w:val="13"/>
                <w:szCs w:val="13"/>
              </w:rPr>
              <w:t xml:space="preserve"> 88.325.536 </w:t>
            </w:r>
          </w:p>
        </w:tc>
        <w:tc>
          <w:tcPr>
            <w:tcW w:w="1204" w:type="dxa"/>
            <w:tcBorders>
              <w:top w:val="single" w:sz="4" w:space="0" w:color="auto"/>
              <w:left w:val="single" w:sz="4" w:space="0" w:color="auto"/>
              <w:bottom w:val="single" w:sz="4" w:space="0" w:color="auto"/>
              <w:right w:val="single" w:sz="4" w:space="0" w:color="auto"/>
            </w:tcBorders>
            <w:vAlign w:val="bottom"/>
          </w:tcPr>
          <w:p w14:paraId="020531E5" w14:textId="481614F1"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1C57DFC2" w14:textId="1478082E"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722FC67B" w14:textId="05E4F534"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2DDE4596" w14:textId="700E7484" w:rsidR="00A60EAA" w:rsidRPr="00E06106" w:rsidRDefault="00A60EAA" w:rsidP="00A60EAA">
            <w:pPr>
              <w:widowControl w:val="0"/>
              <w:jc w:val="right"/>
              <w:rPr>
                <w:sz w:val="13"/>
                <w:szCs w:val="13"/>
              </w:rPr>
            </w:pPr>
            <w:r w:rsidRPr="00E06106">
              <w:rPr>
                <w:sz w:val="13"/>
                <w:szCs w:val="13"/>
              </w:rPr>
              <w:t xml:space="preserve"> - </w:t>
            </w:r>
          </w:p>
        </w:tc>
      </w:tr>
      <w:tr w:rsidR="00A60EAA" w:rsidRPr="00E06106" w14:paraId="1A63C351" w14:textId="77777777" w:rsidTr="00A60EAA">
        <w:tc>
          <w:tcPr>
            <w:tcW w:w="346" w:type="dxa"/>
            <w:tcBorders>
              <w:top w:val="single" w:sz="4" w:space="0" w:color="auto"/>
              <w:bottom w:val="single" w:sz="4" w:space="0" w:color="auto"/>
            </w:tcBorders>
            <w:vAlign w:val="bottom"/>
          </w:tcPr>
          <w:p w14:paraId="48D16E1C" w14:textId="77777777" w:rsidR="00A60EAA" w:rsidRPr="00E06106" w:rsidRDefault="00A60EAA" w:rsidP="00A60EAA">
            <w:pPr>
              <w:widowControl w:val="0"/>
              <w:jc w:val="right"/>
              <w:rPr>
                <w:b/>
                <w:bCs/>
                <w:sz w:val="13"/>
                <w:szCs w:val="13"/>
              </w:rPr>
            </w:pPr>
            <w:r w:rsidRPr="00E06106">
              <w:rPr>
                <w:b/>
                <w:bCs/>
                <w:sz w:val="13"/>
                <w:szCs w:val="13"/>
              </w:rPr>
              <w:t>14</w:t>
            </w:r>
          </w:p>
        </w:tc>
        <w:tc>
          <w:tcPr>
            <w:tcW w:w="2923" w:type="dxa"/>
            <w:tcBorders>
              <w:top w:val="single" w:sz="4" w:space="0" w:color="auto"/>
              <w:bottom w:val="single" w:sz="4" w:space="0" w:color="auto"/>
            </w:tcBorders>
            <w:vAlign w:val="bottom"/>
          </w:tcPr>
          <w:p w14:paraId="2579F4FA" w14:textId="77777777" w:rsidR="00A60EAA" w:rsidRPr="00E06106" w:rsidRDefault="00A60EAA" w:rsidP="00A60EAA">
            <w:pPr>
              <w:widowControl w:val="0"/>
              <w:rPr>
                <w:sz w:val="13"/>
                <w:szCs w:val="13"/>
              </w:rPr>
            </w:pPr>
            <w:r w:rsidRPr="00E06106">
              <w:rPr>
                <w:b/>
                <w:bCs/>
                <w:color w:val="000000"/>
                <w:sz w:val="13"/>
                <w:szCs w:val="13"/>
              </w:rPr>
              <w:t>Mevcut İstikrarlı Fon</w:t>
            </w:r>
          </w:p>
        </w:tc>
        <w:tc>
          <w:tcPr>
            <w:tcW w:w="1204" w:type="dxa"/>
            <w:tcBorders>
              <w:top w:val="single" w:sz="4" w:space="0" w:color="auto"/>
              <w:bottom w:val="single" w:sz="4" w:space="0" w:color="auto"/>
            </w:tcBorders>
            <w:vAlign w:val="bottom"/>
          </w:tcPr>
          <w:p w14:paraId="52B7D543"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717D5F40"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71BC1A60" w14:textId="77777777" w:rsidR="00A60EAA" w:rsidRPr="00E06106" w:rsidRDefault="00A60EAA" w:rsidP="00A60EAA">
            <w:pPr>
              <w:widowControl w:val="0"/>
              <w:jc w:val="right"/>
              <w:rPr>
                <w:sz w:val="13"/>
                <w:szCs w:val="13"/>
              </w:rPr>
            </w:pPr>
          </w:p>
        </w:tc>
        <w:tc>
          <w:tcPr>
            <w:tcW w:w="1119" w:type="dxa"/>
            <w:tcBorders>
              <w:top w:val="single" w:sz="4" w:space="0" w:color="auto"/>
              <w:bottom w:val="single" w:sz="4" w:space="0" w:color="auto"/>
            </w:tcBorders>
            <w:vAlign w:val="bottom"/>
          </w:tcPr>
          <w:p w14:paraId="584CC617" w14:textId="77777777" w:rsidR="00A60EAA" w:rsidRPr="00E06106" w:rsidRDefault="00A60EAA" w:rsidP="00A60EAA">
            <w:pPr>
              <w:widowControl w:val="0"/>
              <w:jc w:val="right"/>
              <w:rPr>
                <w:sz w:val="13"/>
                <w:szCs w:val="13"/>
              </w:rPr>
            </w:pPr>
          </w:p>
        </w:tc>
        <w:tc>
          <w:tcPr>
            <w:tcW w:w="964" w:type="dxa"/>
            <w:tcBorders>
              <w:top w:val="single" w:sz="4" w:space="0" w:color="auto"/>
              <w:bottom w:val="single" w:sz="4" w:space="0" w:color="auto"/>
            </w:tcBorders>
            <w:vAlign w:val="bottom"/>
          </w:tcPr>
          <w:p w14:paraId="14584BE1" w14:textId="436CC033" w:rsidR="00A60EAA" w:rsidRPr="00E06106" w:rsidRDefault="00A60EAA" w:rsidP="00A60EAA">
            <w:pPr>
              <w:widowControl w:val="0"/>
              <w:jc w:val="right"/>
              <w:rPr>
                <w:b/>
                <w:bCs/>
                <w:sz w:val="13"/>
                <w:szCs w:val="13"/>
              </w:rPr>
            </w:pPr>
            <w:r w:rsidRPr="00E06106">
              <w:rPr>
                <w:b/>
                <w:bCs/>
                <w:sz w:val="13"/>
                <w:szCs w:val="13"/>
              </w:rPr>
              <w:t xml:space="preserve">1.313.215.318 </w:t>
            </w:r>
          </w:p>
        </w:tc>
      </w:tr>
      <w:tr w:rsidR="00246FE5" w:rsidRPr="00E06106" w14:paraId="2AB45EAA" w14:textId="77777777" w:rsidTr="00246FE5">
        <w:tc>
          <w:tcPr>
            <w:tcW w:w="3269" w:type="dxa"/>
            <w:gridSpan w:val="2"/>
            <w:tcBorders>
              <w:top w:val="single" w:sz="4" w:space="0" w:color="auto"/>
              <w:bottom w:val="single" w:sz="4" w:space="0" w:color="auto"/>
            </w:tcBorders>
            <w:vAlign w:val="bottom"/>
          </w:tcPr>
          <w:p w14:paraId="0048C655" w14:textId="77777777" w:rsidR="00246FE5" w:rsidRPr="00E06106" w:rsidRDefault="00246FE5" w:rsidP="00246FE5">
            <w:pPr>
              <w:widowControl w:val="0"/>
              <w:rPr>
                <w:b/>
                <w:bCs/>
                <w:sz w:val="13"/>
                <w:szCs w:val="13"/>
              </w:rPr>
            </w:pPr>
            <w:r w:rsidRPr="00E06106">
              <w:rPr>
                <w:b/>
                <w:bCs/>
                <w:sz w:val="13"/>
                <w:szCs w:val="13"/>
              </w:rPr>
              <w:t>Gerekli İstikrarlı Fon</w:t>
            </w:r>
          </w:p>
        </w:tc>
        <w:tc>
          <w:tcPr>
            <w:tcW w:w="1204" w:type="dxa"/>
            <w:tcBorders>
              <w:top w:val="single" w:sz="4" w:space="0" w:color="auto"/>
              <w:bottom w:val="single" w:sz="4" w:space="0" w:color="auto"/>
            </w:tcBorders>
            <w:vAlign w:val="bottom"/>
          </w:tcPr>
          <w:p w14:paraId="02ED5E6F" w14:textId="77777777" w:rsidR="00246FE5" w:rsidRPr="00E06106" w:rsidRDefault="00246FE5" w:rsidP="00246FE5">
            <w:pPr>
              <w:widowControl w:val="0"/>
              <w:jc w:val="right"/>
              <w:rPr>
                <w:sz w:val="13"/>
                <w:szCs w:val="13"/>
              </w:rPr>
            </w:pPr>
          </w:p>
        </w:tc>
        <w:tc>
          <w:tcPr>
            <w:tcW w:w="1204" w:type="dxa"/>
            <w:tcBorders>
              <w:top w:val="single" w:sz="4" w:space="0" w:color="auto"/>
              <w:bottom w:val="single" w:sz="4" w:space="0" w:color="auto"/>
            </w:tcBorders>
            <w:vAlign w:val="bottom"/>
          </w:tcPr>
          <w:p w14:paraId="674C7A9A" w14:textId="77777777" w:rsidR="00246FE5" w:rsidRPr="00E06106" w:rsidRDefault="00246FE5" w:rsidP="00246FE5">
            <w:pPr>
              <w:widowControl w:val="0"/>
              <w:jc w:val="right"/>
              <w:rPr>
                <w:sz w:val="13"/>
                <w:szCs w:val="13"/>
              </w:rPr>
            </w:pPr>
          </w:p>
        </w:tc>
        <w:tc>
          <w:tcPr>
            <w:tcW w:w="1204" w:type="dxa"/>
            <w:tcBorders>
              <w:top w:val="single" w:sz="4" w:space="0" w:color="auto"/>
              <w:bottom w:val="single" w:sz="4" w:space="0" w:color="auto"/>
            </w:tcBorders>
            <w:vAlign w:val="bottom"/>
          </w:tcPr>
          <w:p w14:paraId="7C084996" w14:textId="77777777" w:rsidR="00246FE5" w:rsidRPr="00E06106" w:rsidRDefault="00246FE5" w:rsidP="00246FE5">
            <w:pPr>
              <w:widowControl w:val="0"/>
              <w:jc w:val="right"/>
              <w:rPr>
                <w:sz w:val="13"/>
                <w:szCs w:val="13"/>
              </w:rPr>
            </w:pPr>
          </w:p>
        </w:tc>
        <w:tc>
          <w:tcPr>
            <w:tcW w:w="1119" w:type="dxa"/>
            <w:tcBorders>
              <w:top w:val="single" w:sz="4" w:space="0" w:color="auto"/>
              <w:bottom w:val="single" w:sz="4" w:space="0" w:color="auto"/>
            </w:tcBorders>
            <w:vAlign w:val="bottom"/>
          </w:tcPr>
          <w:p w14:paraId="64FBEFBC" w14:textId="77777777" w:rsidR="00246FE5" w:rsidRPr="00E06106" w:rsidRDefault="00246FE5" w:rsidP="00246FE5">
            <w:pPr>
              <w:widowControl w:val="0"/>
              <w:jc w:val="right"/>
              <w:rPr>
                <w:sz w:val="13"/>
                <w:szCs w:val="13"/>
              </w:rPr>
            </w:pPr>
          </w:p>
        </w:tc>
        <w:tc>
          <w:tcPr>
            <w:tcW w:w="964" w:type="dxa"/>
            <w:tcBorders>
              <w:top w:val="single" w:sz="4" w:space="0" w:color="auto"/>
              <w:bottom w:val="single" w:sz="4" w:space="0" w:color="auto"/>
            </w:tcBorders>
            <w:vAlign w:val="bottom"/>
          </w:tcPr>
          <w:p w14:paraId="3028DD09" w14:textId="77777777" w:rsidR="00246FE5" w:rsidRPr="00E06106" w:rsidRDefault="00246FE5" w:rsidP="00246FE5">
            <w:pPr>
              <w:widowControl w:val="0"/>
              <w:jc w:val="right"/>
              <w:rPr>
                <w:sz w:val="13"/>
                <w:szCs w:val="13"/>
              </w:rPr>
            </w:pPr>
          </w:p>
        </w:tc>
      </w:tr>
      <w:tr w:rsidR="00A60EAA" w:rsidRPr="00E06106" w14:paraId="3C0482DB" w14:textId="77777777" w:rsidTr="009A6521">
        <w:tc>
          <w:tcPr>
            <w:tcW w:w="346" w:type="dxa"/>
            <w:tcBorders>
              <w:bottom w:val="single" w:sz="4" w:space="0" w:color="auto"/>
            </w:tcBorders>
          </w:tcPr>
          <w:p w14:paraId="64A062AB" w14:textId="77777777" w:rsidR="00A60EAA" w:rsidRPr="00E06106" w:rsidRDefault="00A60EAA" w:rsidP="00A60EAA">
            <w:pPr>
              <w:widowControl w:val="0"/>
              <w:jc w:val="both"/>
              <w:rPr>
                <w:sz w:val="13"/>
                <w:szCs w:val="13"/>
              </w:rPr>
            </w:pPr>
            <w:r w:rsidRPr="00E06106">
              <w:rPr>
                <w:sz w:val="13"/>
                <w:szCs w:val="13"/>
              </w:rPr>
              <w:t>15</w:t>
            </w:r>
          </w:p>
        </w:tc>
        <w:tc>
          <w:tcPr>
            <w:tcW w:w="2923" w:type="dxa"/>
            <w:tcBorders>
              <w:top w:val="single" w:sz="4" w:space="0" w:color="auto"/>
              <w:bottom w:val="single" w:sz="4" w:space="0" w:color="auto"/>
              <w:right w:val="single" w:sz="4" w:space="0" w:color="auto"/>
            </w:tcBorders>
            <w:vAlign w:val="bottom"/>
          </w:tcPr>
          <w:p w14:paraId="77F61BD3" w14:textId="77777777" w:rsidR="00A60EAA" w:rsidRPr="00E06106" w:rsidRDefault="00A60EAA" w:rsidP="00A60EAA">
            <w:pPr>
              <w:widowControl w:val="0"/>
              <w:rPr>
                <w:sz w:val="13"/>
                <w:szCs w:val="13"/>
              </w:rPr>
            </w:pPr>
            <w:r w:rsidRPr="00E06106">
              <w:rPr>
                <w:color w:val="000000"/>
                <w:sz w:val="13"/>
                <w:szCs w:val="13"/>
              </w:rPr>
              <w:t>Yüksek kaliteli likit varlıklar</w:t>
            </w:r>
          </w:p>
        </w:tc>
        <w:tc>
          <w:tcPr>
            <w:tcW w:w="1204" w:type="dxa"/>
            <w:tcBorders>
              <w:top w:val="single" w:sz="4" w:space="0" w:color="auto"/>
              <w:left w:val="single" w:sz="4" w:space="0" w:color="auto"/>
              <w:bottom w:val="single" w:sz="4" w:space="0" w:color="auto"/>
              <w:right w:val="single" w:sz="4" w:space="0" w:color="auto"/>
            </w:tcBorders>
            <w:shd w:val="clear" w:color="auto" w:fill="A6A6A6"/>
          </w:tcPr>
          <w:p w14:paraId="37966876"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tcPr>
          <w:p w14:paraId="2032459E"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tcPr>
          <w:p w14:paraId="43A59491" w14:textId="77777777" w:rsidR="00A60EAA" w:rsidRPr="00E06106" w:rsidRDefault="00A60EAA" w:rsidP="00A60EAA">
            <w:pPr>
              <w:widowControl w:val="0"/>
              <w:jc w:val="right"/>
              <w:rPr>
                <w:sz w:val="13"/>
                <w:szCs w:val="13"/>
              </w:rPr>
            </w:pPr>
          </w:p>
        </w:tc>
        <w:tc>
          <w:tcPr>
            <w:tcW w:w="1119" w:type="dxa"/>
            <w:tcBorders>
              <w:top w:val="single" w:sz="4" w:space="0" w:color="auto"/>
              <w:left w:val="single" w:sz="4" w:space="0" w:color="auto"/>
              <w:bottom w:val="single" w:sz="4" w:space="0" w:color="auto"/>
              <w:right w:val="single" w:sz="4" w:space="0" w:color="auto"/>
            </w:tcBorders>
            <w:shd w:val="clear" w:color="auto" w:fill="A6A6A6"/>
          </w:tcPr>
          <w:p w14:paraId="4241542B" w14:textId="77777777" w:rsidR="00A60EAA" w:rsidRPr="00E06106" w:rsidRDefault="00A60EAA" w:rsidP="00A60EAA">
            <w:pPr>
              <w:widowControl w:val="0"/>
              <w:jc w:val="right"/>
              <w:rPr>
                <w:sz w:val="13"/>
                <w:szCs w:val="13"/>
              </w:rPr>
            </w:pPr>
          </w:p>
        </w:tc>
        <w:tc>
          <w:tcPr>
            <w:tcW w:w="964" w:type="dxa"/>
            <w:tcBorders>
              <w:top w:val="single" w:sz="4" w:space="0" w:color="auto"/>
              <w:left w:val="single" w:sz="4" w:space="0" w:color="auto"/>
              <w:bottom w:val="single" w:sz="4" w:space="0" w:color="auto"/>
            </w:tcBorders>
          </w:tcPr>
          <w:p w14:paraId="5F46D920" w14:textId="7A4F0435" w:rsidR="00A60EAA" w:rsidRPr="00E06106" w:rsidRDefault="00A60EAA" w:rsidP="00A60EAA">
            <w:pPr>
              <w:widowControl w:val="0"/>
              <w:jc w:val="right"/>
              <w:rPr>
                <w:sz w:val="13"/>
                <w:szCs w:val="13"/>
              </w:rPr>
            </w:pPr>
            <w:r w:rsidRPr="00E06106">
              <w:rPr>
                <w:sz w:val="13"/>
                <w:szCs w:val="13"/>
              </w:rPr>
              <w:t xml:space="preserve"> 9.761.387 </w:t>
            </w:r>
          </w:p>
        </w:tc>
      </w:tr>
      <w:tr w:rsidR="00A60EAA" w:rsidRPr="00E06106" w14:paraId="1C800AE7" w14:textId="77777777" w:rsidTr="00A60EAA">
        <w:tc>
          <w:tcPr>
            <w:tcW w:w="346" w:type="dxa"/>
            <w:tcBorders>
              <w:top w:val="single" w:sz="4" w:space="0" w:color="auto"/>
              <w:bottom w:val="single" w:sz="4" w:space="0" w:color="auto"/>
            </w:tcBorders>
          </w:tcPr>
          <w:p w14:paraId="141CEA6C" w14:textId="77777777" w:rsidR="00A60EAA" w:rsidRPr="00E06106" w:rsidRDefault="00A60EAA" w:rsidP="00A60EAA">
            <w:pPr>
              <w:widowControl w:val="0"/>
              <w:jc w:val="both"/>
              <w:rPr>
                <w:sz w:val="13"/>
                <w:szCs w:val="13"/>
              </w:rPr>
            </w:pPr>
            <w:r w:rsidRPr="00E06106">
              <w:rPr>
                <w:sz w:val="13"/>
                <w:szCs w:val="13"/>
              </w:rPr>
              <w:t>16</w:t>
            </w:r>
          </w:p>
        </w:tc>
        <w:tc>
          <w:tcPr>
            <w:tcW w:w="2923" w:type="dxa"/>
            <w:tcBorders>
              <w:top w:val="single" w:sz="4" w:space="0" w:color="auto"/>
              <w:bottom w:val="single" w:sz="4" w:space="0" w:color="auto"/>
              <w:right w:val="single" w:sz="4" w:space="0" w:color="auto"/>
            </w:tcBorders>
            <w:vAlign w:val="bottom"/>
          </w:tcPr>
          <w:p w14:paraId="3459E310" w14:textId="77777777" w:rsidR="00A60EAA" w:rsidRPr="00E06106" w:rsidRDefault="00A60EAA" w:rsidP="00A60EAA">
            <w:pPr>
              <w:widowControl w:val="0"/>
              <w:rPr>
                <w:sz w:val="13"/>
                <w:szCs w:val="13"/>
              </w:rPr>
            </w:pPr>
            <w:r w:rsidRPr="00E06106">
              <w:rPr>
                <w:color w:val="000000"/>
                <w:sz w:val="13"/>
                <w:szCs w:val="13"/>
              </w:rPr>
              <w:t>Kredi kuruluşları veya finansal kuruluşlara depo edilen operasyonel mevduat/katılım fonu</w:t>
            </w:r>
          </w:p>
        </w:tc>
        <w:tc>
          <w:tcPr>
            <w:tcW w:w="1204" w:type="dxa"/>
            <w:tcBorders>
              <w:top w:val="single" w:sz="4" w:space="0" w:color="auto"/>
              <w:left w:val="single" w:sz="4" w:space="0" w:color="auto"/>
              <w:bottom w:val="single" w:sz="4" w:space="0" w:color="auto"/>
              <w:right w:val="single" w:sz="4" w:space="0" w:color="auto"/>
            </w:tcBorders>
            <w:vAlign w:val="bottom"/>
          </w:tcPr>
          <w:p w14:paraId="7768AEA2" w14:textId="64D7A9C5"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0600642E" w14:textId="42B318EC"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580FFEC5" w14:textId="24E9F7C6"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78AD9F09" w14:textId="4460D12D"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37BB0372" w14:textId="73BA0C9B" w:rsidR="00A60EAA" w:rsidRPr="00E06106" w:rsidRDefault="00A60EAA" w:rsidP="00A60EAA">
            <w:pPr>
              <w:widowControl w:val="0"/>
              <w:jc w:val="right"/>
              <w:rPr>
                <w:sz w:val="13"/>
                <w:szCs w:val="13"/>
              </w:rPr>
            </w:pPr>
            <w:r w:rsidRPr="00E06106">
              <w:rPr>
                <w:sz w:val="13"/>
                <w:szCs w:val="13"/>
              </w:rPr>
              <w:t xml:space="preserve"> - </w:t>
            </w:r>
          </w:p>
        </w:tc>
      </w:tr>
      <w:tr w:rsidR="00A60EAA" w:rsidRPr="00E06106" w14:paraId="1DC9CDD8" w14:textId="77777777" w:rsidTr="00A60EAA">
        <w:tc>
          <w:tcPr>
            <w:tcW w:w="346" w:type="dxa"/>
            <w:tcBorders>
              <w:top w:val="single" w:sz="4" w:space="0" w:color="auto"/>
              <w:bottom w:val="single" w:sz="4" w:space="0" w:color="auto"/>
            </w:tcBorders>
          </w:tcPr>
          <w:p w14:paraId="772EF544" w14:textId="77777777" w:rsidR="00A60EAA" w:rsidRPr="00E06106" w:rsidRDefault="00A60EAA" w:rsidP="00A60EAA">
            <w:pPr>
              <w:widowControl w:val="0"/>
              <w:jc w:val="both"/>
              <w:rPr>
                <w:sz w:val="13"/>
                <w:szCs w:val="13"/>
              </w:rPr>
            </w:pPr>
            <w:r w:rsidRPr="00E06106">
              <w:rPr>
                <w:sz w:val="13"/>
                <w:szCs w:val="13"/>
              </w:rPr>
              <w:t>17</w:t>
            </w:r>
          </w:p>
        </w:tc>
        <w:tc>
          <w:tcPr>
            <w:tcW w:w="2923" w:type="dxa"/>
            <w:tcBorders>
              <w:top w:val="single" w:sz="4" w:space="0" w:color="auto"/>
              <w:bottom w:val="single" w:sz="4" w:space="0" w:color="auto"/>
              <w:right w:val="single" w:sz="4" w:space="0" w:color="auto"/>
            </w:tcBorders>
            <w:vAlign w:val="bottom"/>
          </w:tcPr>
          <w:p w14:paraId="5F841821" w14:textId="77777777" w:rsidR="00A60EAA" w:rsidRPr="00E06106" w:rsidRDefault="00A60EAA" w:rsidP="00A60EAA">
            <w:pPr>
              <w:widowControl w:val="0"/>
              <w:rPr>
                <w:sz w:val="13"/>
                <w:szCs w:val="13"/>
              </w:rPr>
            </w:pPr>
            <w:r w:rsidRPr="00E06106">
              <w:rPr>
                <w:color w:val="000000"/>
                <w:sz w:val="13"/>
                <w:szCs w:val="13"/>
              </w:rPr>
              <w:t>Canlı alacaklar</w:t>
            </w:r>
          </w:p>
        </w:tc>
        <w:tc>
          <w:tcPr>
            <w:tcW w:w="1204" w:type="dxa"/>
            <w:tcBorders>
              <w:top w:val="single" w:sz="4" w:space="0" w:color="auto"/>
              <w:left w:val="single" w:sz="4" w:space="0" w:color="auto"/>
              <w:bottom w:val="single" w:sz="4" w:space="0" w:color="auto"/>
              <w:right w:val="single" w:sz="4" w:space="0" w:color="auto"/>
            </w:tcBorders>
            <w:vAlign w:val="bottom"/>
          </w:tcPr>
          <w:p w14:paraId="699E8F84" w14:textId="02708161" w:rsidR="00A60EAA" w:rsidRPr="00E06106" w:rsidRDefault="00A60EAA" w:rsidP="00A60EAA">
            <w:pPr>
              <w:widowControl w:val="0"/>
              <w:jc w:val="right"/>
              <w:rPr>
                <w:sz w:val="13"/>
                <w:szCs w:val="13"/>
              </w:rPr>
            </w:pPr>
            <w:r w:rsidRPr="00E06106">
              <w:rPr>
                <w:sz w:val="13"/>
                <w:szCs w:val="13"/>
              </w:rPr>
              <w:t xml:space="preserve"> 610.290 </w:t>
            </w:r>
          </w:p>
        </w:tc>
        <w:tc>
          <w:tcPr>
            <w:tcW w:w="1204" w:type="dxa"/>
            <w:tcBorders>
              <w:top w:val="single" w:sz="4" w:space="0" w:color="auto"/>
              <w:left w:val="single" w:sz="4" w:space="0" w:color="auto"/>
              <w:bottom w:val="single" w:sz="4" w:space="0" w:color="auto"/>
              <w:right w:val="single" w:sz="4" w:space="0" w:color="auto"/>
            </w:tcBorders>
            <w:vAlign w:val="bottom"/>
          </w:tcPr>
          <w:p w14:paraId="02F49984" w14:textId="349914E9" w:rsidR="00A60EAA" w:rsidRPr="00E06106" w:rsidRDefault="00A60EAA" w:rsidP="00A60EAA">
            <w:pPr>
              <w:widowControl w:val="0"/>
              <w:jc w:val="right"/>
              <w:rPr>
                <w:sz w:val="13"/>
                <w:szCs w:val="13"/>
              </w:rPr>
            </w:pPr>
            <w:r w:rsidRPr="00E06106">
              <w:rPr>
                <w:sz w:val="13"/>
                <w:szCs w:val="13"/>
              </w:rPr>
              <w:t xml:space="preserve"> 794.119.160 </w:t>
            </w:r>
          </w:p>
        </w:tc>
        <w:tc>
          <w:tcPr>
            <w:tcW w:w="1204" w:type="dxa"/>
            <w:tcBorders>
              <w:top w:val="single" w:sz="4" w:space="0" w:color="auto"/>
              <w:left w:val="single" w:sz="4" w:space="0" w:color="auto"/>
              <w:bottom w:val="single" w:sz="4" w:space="0" w:color="auto"/>
              <w:right w:val="single" w:sz="4" w:space="0" w:color="auto"/>
            </w:tcBorders>
            <w:vAlign w:val="bottom"/>
          </w:tcPr>
          <w:p w14:paraId="7CB21944" w14:textId="4C5E678D" w:rsidR="00A60EAA" w:rsidRPr="00E06106" w:rsidRDefault="00A60EAA" w:rsidP="00A60EAA">
            <w:pPr>
              <w:widowControl w:val="0"/>
              <w:jc w:val="right"/>
              <w:rPr>
                <w:sz w:val="13"/>
                <w:szCs w:val="13"/>
              </w:rPr>
            </w:pPr>
            <w:r w:rsidRPr="00E06106">
              <w:rPr>
                <w:sz w:val="13"/>
                <w:szCs w:val="13"/>
              </w:rPr>
              <w:t xml:space="preserve"> 268.034.024 </w:t>
            </w:r>
          </w:p>
        </w:tc>
        <w:tc>
          <w:tcPr>
            <w:tcW w:w="1119" w:type="dxa"/>
            <w:tcBorders>
              <w:top w:val="single" w:sz="4" w:space="0" w:color="auto"/>
              <w:left w:val="single" w:sz="4" w:space="0" w:color="auto"/>
              <w:bottom w:val="single" w:sz="4" w:space="0" w:color="auto"/>
              <w:right w:val="single" w:sz="4" w:space="0" w:color="auto"/>
            </w:tcBorders>
            <w:vAlign w:val="bottom"/>
          </w:tcPr>
          <w:p w14:paraId="57804E60" w14:textId="009FDED6" w:rsidR="00A60EAA" w:rsidRPr="00E06106" w:rsidRDefault="00A60EAA" w:rsidP="00A60EAA">
            <w:pPr>
              <w:widowControl w:val="0"/>
              <w:jc w:val="right"/>
              <w:rPr>
                <w:sz w:val="13"/>
                <w:szCs w:val="13"/>
              </w:rPr>
            </w:pPr>
            <w:r w:rsidRPr="00E06106">
              <w:rPr>
                <w:sz w:val="13"/>
                <w:szCs w:val="13"/>
              </w:rPr>
              <w:t xml:space="preserve"> 287.228.769 </w:t>
            </w:r>
          </w:p>
        </w:tc>
        <w:tc>
          <w:tcPr>
            <w:tcW w:w="964" w:type="dxa"/>
            <w:tcBorders>
              <w:top w:val="single" w:sz="4" w:space="0" w:color="auto"/>
              <w:left w:val="single" w:sz="4" w:space="0" w:color="auto"/>
              <w:bottom w:val="single" w:sz="4" w:space="0" w:color="auto"/>
            </w:tcBorders>
            <w:vAlign w:val="bottom"/>
          </w:tcPr>
          <w:p w14:paraId="704B8F6A" w14:textId="4641522C" w:rsidR="00A60EAA" w:rsidRPr="00E06106" w:rsidRDefault="00A60EAA" w:rsidP="00A60EAA">
            <w:pPr>
              <w:widowControl w:val="0"/>
              <w:jc w:val="right"/>
              <w:rPr>
                <w:sz w:val="13"/>
                <w:szCs w:val="13"/>
              </w:rPr>
            </w:pPr>
            <w:r w:rsidRPr="00E06106">
              <w:rPr>
                <w:sz w:val="13"/>
                <w:szCs w:val="13"/>
              </w:rPr>
              <w:t xml:space="preserve"> 766.531.972 </w:t>
            </w:r>
          </w:p>
        </w:tc>
      </w:tr>
      <w:tr w:rsidR="00A60EAA" w:rsidRPr="00E06106" w14:paraId="591DE314" w14:textId="77777777" w:rsidTr="00A60EAA">
        <w:tc>
          <w:tcPr>
            <w:tcW w:w="346" w:type="dxa"/>
            <w:tcBorders>
              <w:top w:val="single" w:sz="4" w:space="0" w:color="auto"/>
              <w:bottom w:val="single" w:sz="4" w:space="0" w:color="auto"/>
            </w:tcBorders>
          </w:tcPr>
          <w:p w14:paraId="61EAA684" w14:textId="77777777" w:rsidR="00A60EAA" w:rsidRPr="00E06106" w:rsidRDefault="00A60EAA" w:rsidP="00A60EAA">
            <w:pPr>
              <w:widowControl w:val="0"/>
              <w:jc w:val="both"/>
              <w:rPr>
                <w:sz w:val="13"/>
                <w:szCs w:val="13"/>
              </w:rPr>
            </w:pPr>
            <w:r w:rsidRPr="00E06106">
              <w:rPr>
                <w:sz w:val="13"/>
                <w:szCs w:val="13"/>
              </w:rPr>
              <w:t>18</w:t>
            </w:r>
          </w:p>
        </w:tc>
        <w:tc>
          <w:tcPr>
            <w:tcW w:w="2923" w:type="dxa"/>
            <w:tcBorders>
              <w:top w:val="single" w:sz="4" w:space="0" w:color="auto"/>
              <w:bottom w:val="single" w:sz="4" w:space="0" w:color="auto"/>
              <w:right w:val="single" w:sz="4" w:space="0" w:color="auto"/>
            </w:tcBorders>
            <w:vAlign w:val="bottom"/>
          </w:tcPr>
          <w:p w14:paraId="02030800" w14:textId="77777777" w:rsidR="00A60EAA" w:rsidRPr="00E06106" w:rsidRDefault="00A60EAA" w:rsidP="00A60EAA">
            <w:pPr>
              <w:widowControl w:val="0"/>
              <w:ind w:left="170"/>
              <w:rPr>
                <w:color w:val="000000"/>
                <w:sz w:val="13"/>
                <w:szCs w:val="13"/>
              </w:rPr>
            </w:pPr>
            <w:r w:rsidRPr="00E06106">
              <w:rPr>
                <w:color w:val="000000"/>
                <w:sz w:val="13"/>
                <w:szCs w:val="13"/>
              </w:rPr>
              <w:t>Teminatı birinci kalite likit varlık olan, kredi kuruluşları veya finansal kuruluşlardan alacaklar</w:t>
            </w:r>
          </w:p>
        </w:tc>
        <w:tc>
          <w:tcPr>
            <w:tcW w:w="1204" w:type="dxa"/>
            <w:tcBorders>
              <w:top w:val="single" w:sz="4" w:space="0" w:color="auto"/>
              <w:left w:val="single" w:sz="4" w:space="0" w:color="auto"/>
              <w:bottom w:val="single" w:sz="4" w:space="0" w:color="auto"/>
              <w:right w:val="single" w:sz="4" w:space="0" w:color="auto"/>
            </w:tcBorders>
            <w:vAlign w:val="bottom"/>
          </w:tcPr>
          <w:p w14:paraId="495686A5" w14:textId="64673457"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17784CF3" w14:textId="1EDF63DD"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7D2CCB0F" w14:textId="4F4DA721"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3A76F4E9" w14:textId="4921D0FE" w:rsidR="00A60EAA" w:rsidRPr="00E06106" w:rsidRDefault="00A60EAA" w:rsidP="00A60EAA">
            <w:pPr>
              <w:widowControl w:val="0"/>
              <w:jc w:val="right"/>
              <w:rPr>
                <w:sz w:val="13"/>
                <w:szCs w:val="13"/>
              </w:rPr>
            </w:pPr>
            <w:r w:rsidRPr="00E06106">
              <w:rPr>
                <w:sz w:val="13"/>
                <w:szCs w:val="13"/>
              </w:rPr>
              <w:t xml:space="preserve"> 28.981.155 </w:t>
            </w:r>
          </w:p>
        </w:tc>
        <w:tc>
          <w:tcPr>
            <w:tcW w:w="964" w:type="dxa"/>
            <w:tcBorders>
              <w:top w:val="single" w:sz="4" w:space="0" w:color="auto"/>
              <w:left w:val="single" w:sz="4" w:space="0" w:color="auto"/>
              <w:bottom w:val="single" w:sz="4" w:space="0" w:color="auto"/>
            </w:tcBorders>
            <w:vAlign w:val="bottom"/>
          </w:tcPr>
          <w:p w14:paraId="009E6F3B" w14:textId="1F626573" w:rsidR="00A60EAA" w:rsidRPr="00E06106" w:rsidRDefault="00A60EAA" w:rsidP="00A60EAA">
            <w:pPr>
              <w:widowControl w:val="0"/>
              <w:jc w:val="right"/>
              <w:rPr>
                <w:sz w:val="13"/>
                <w:szCs w:val="13"/>
              </w:rPr>
            </w:pPr>
            <w:r w:rsidRPr="00E06106">
              <w:rPr>
                <w:sz w:val="13"/>
                <w:szCs w:val="13"/>
              </w:rPr>
              <w:t xml:space="preserve"> 28.981.155 </w:t>
            </w:r>
          </w:p>
        </w:tc>
      </w:tr>
      <w:tr w:rsidR="00A60EAA" w:rsidRPr="00E06106" w14:paraId="2A81B3A5" w14:textId="77777777" w:rsidTr="00A60EAA">
        <w:tc>
          <w:tcPr>
            <w:tcW w:w="346" w:type="dxa"/>
            <w:tcBorders>
              <w:top w:val="single" w:sz="4" w:space="0" w:color="auto"/>
              <w:bottom w:val="single" w:sz="4" w:space="0" w:color="auto"/>
            </w:tcBorders>
          </w:tcPr>
          <w:p w14:paraId="6A9D5C64" w14:textId="77777777" w:rsidR="00A60EAA" w:rsidRPr="00E06106" w:rsidRDefault="00A60EAA" w:rsidP="00A60EAA">
            <w:pPr>
              <w:widowControl w:val="0"/>
              <w:jc w:val="both"/>
              <w:rPr>
                <w:sz w:val="13"/>
                <w:szCs w:val="13"/>
              </w:rPr>
            </w:pPr>
            <w:r w:rsidRPr="00E06106">
              <w:rPr>
                <w:sz w:val="13"/>
                <w:szCs w:val="13"/>
              </w:rPr>
              <w:t>19</w:t>
            </w:r>
          </w:p>
        </w:tc>
        <w:tc>
          <w:tcPr>
            <w:tcW w:w="2923" w:type="dxa"/>
            <w:tcBorders>
              <w:top w:val="single" w:sz="4" w:space="0" w:color="auto"/>
              <w:bottom w:val="single" w:sz="4" w:space="0" w:color="auto"/>
              <w:right w:val="single" w:sz="4" w:space="0" w:color="auto"/>
            </w:tcBorders>
            <w:vAlign w:val="bottom"/>
          </w:tcPr>
          <w:p w14:paraId="31EE63BC" w14:textId="77777777" w:rsidR="00A60EAA" w:rsidRPr="00E06106" w:rsidRDefault="00A60EAA" w:rsidP="00A60EAA">
            <w:pPr>
              <w:widowControl w:val="0"/>
              <w:ind w:left="170"/>
              <w:rPr>
                <w:color w:val="000000"/>
                <w:sz w:val="13"/>
                <w:szCs w:val="13"/>
              </w:rPr>
            </w:pPr>
            <w:r w:rsidRPr="00E06106">
              <w:rPr>
                <w:color w:val="000000"/>
                <w:sz w:val="13"/>
                <w:szCs w:val="13"/>
              </w:rPr>
              <w:t>Kredi kuruluşları veya finansal kuruluşlardan teminatsız veya teminatı birinci kalite likit varlık olmayan teminatlı alacaklar</w:t>
            </w:r>
          </w:p>
        </w:tc>
        <w:tc>
          <w:tcPr>
            <w:tcW w:w="1204" w:type="dxa"/>
            <w:tcBorders>
              <w:top w:val="single" w:sz="4" w:space="0" w:color="auto"/>
              <w:left w:val="single" w:sz="4" w:space="0" w:color="auto"/>
              <w:bottom w:val="single" w:sz="4" w:space="0" w:color="auto"/>
              <w:right w:val="single" w:sz="4" w:space="0" w:color="auto"/>
            </w:tcBorders>
            <w:vAlign w:val="bottom"/>
          </w:tcPr>
          <w:p w14:paraId="2175035B" w14:textId="0ABB69DB"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210E8EA8" w14:textId="5FBD4D62" w:rsidR="00A60EAA" w:rsidRPr="00E06106" w:rsidRDefault="00A60EAA" w:rsidP="00A60EAA">
            <w:pPr>
              <w:widowControl w:val="0"/>
              <w:jc w:val="right"/>
              <w:rPr>
                <w:sz w:val="13"/>
                <w:szCs w:val="13"/>
              </w:rPr>
            </w:pPr>
            <w:r w:rsidRPr="00E06106">
              <w:rPr>
                <w:sz w:val="13"/>
                <w:szCs w:val="13"/>
              </w:rPr>
              <w:t xml:space="preserve"> 36.715.091 </w:t>
            </w:r>
          </w:p>
        </w:tc>
        <w:tc>
          <w:tcPr>
            <w:tcW w:w="1204" w:type="dxa"/>
            <w:tcBorders>
              <w:top w:val="single" w:sz="4" w:space="0" w:color="auto"/>
              <w:left w:val="single" w:sz="4" w:space="0" w:color="auto"/>
              <w:bottom w:val="single" w:sz="4" w:space="0" w:color="auto"/>
              <w:right w:val="single" w:sz="4" w:space="0" w:color="auto"/>
            </w:tcBorders>
            <w:vAlign w:val="bottom"/>
          </w:tcPr>
          <w:p w14:paraId="46837947" w14:textId="6F670740" w:rsidR="00A60EAA" w:rsidRPr="00E06106" w:rsidRDefault="00A60EAA" w:rsidP="00A60EAA">
            <w:pPr>
              <w:widowControl w:val="0"/>
              <w:jc w:val="right"/>
              <w:rPr>
                <w:sz w:val="13"/>
                <w:szCs w:val="13"/>
              </w:rPr>
            </w:pPr>
            <w:r w:rsidRPr="00E06106">
              <w:rPr>
                <w:sz w:val="13"/>
                <w:szCs w:val="13"/>
              </w:rPr>
              <w:t xml:space="preserve"> 84.073.122 </w:t>
            </w:r>
          </w:p>
        </w:tc>
        <w:tc>
          <w:tcPr>
            <w:tcW w:w="1119" w:type="dxa"/>
            <w:tcBorders>
              <w:top w:val="single" w:sz="4" w:space="0" w:color="auto"/>
              <w:left w:val="single" w:sz="4" w:space="0" w:color="auto"/>
              <w:bottom w:val="single" w:sz="4" w:space="0" w:color="auto"/>
              <w:right w:val="single" w:sz="4" w:space="0" w:color="auto"/>
            </w:tcBorders>
            <w:vAlign w:val="bottom"/>
          </w:tcPr>
          <w:p w14:paraId="3CD0861D" w14:textId="0965C096" w:rsidR="00A60EAA" w:rsidRPr="00E06106" w:rsidRDefault="00A60EAA" w:rsidP="00A60EAA">
            <w:pPr>
              <w:widowControl w:val="0"/>
              <w:jc w:val="right"/>
              <w:rPr>
                <w:sz w:val="13"/>
                <w:szCs w:val="13"/>
              </w:rPr>
            </w:pPr>
            <w:r w:rsidRPr="00E06106">
              <w:rPr>
                <w:sz w:val="13"/>
                <w:szCs w:val="13"/>
              </w:rPr>
              <w:t xml:space="preserve"> 1.566.532 </w:t>
            </w:r>
          </w:p>
        </w:tc>
        <w:tc>
          <w:tcPr>
            <w:tcW w:w="964" w:type="dxa"/>
            <w:tcBorders>
              <w:top w:val="single" w:sz="4" w:space="0" w:color="auto"/>
              <w:left w:val="single" w:sz="4" w:space="0" w:color="auto"/>
              <w:bottom w:val="single" w:sz="4" w:space="0" w:color="auto"/>
            </w:tcBorders>
            <w:vAlign w:val="bottom"/>
          </w:tcPr>
          <w:p w14:paraId="26B5E0E7" w14:textId="70E62245" w:rsidR="00A60EAA" w:rsidRPr="00E06106" w:rsidRDefault="00A60EAA" w:rsidP="00A60EAA">
            <w:pPr>
              <w:widowControl w:val="0"/>
              <w:jc w:val="right"/>
              <w:rPr>
                <w:sz w:val="13"/>
                <w:szCs w:val="13"/>
              </w:rPr>
            </w:pPr>
            <w:r w:rsidRPr="00E06106">
              <w:rPr>
                <w:sz w:val="13"/>
                <w:szCs w:val="13"/>
              </w:rPr>
              <w:t xml:space="preserve"> 49.110.356 </w:t>
            </w:r>
          </w:p>
        </w:tc>
      </w:tr>
      <w:tr w:rsidR="00A60EAA" w:rsidRPr="00E06106" w14:paraId="59487AE1" w14:textId="77777777" w:rsidTr="00A60EAA">
        <w:tc>
          <w:tcPr>
            <w:tcW w:w="346" w:type="dxa"/>
            <w:tcBorders>
              <w:top w:val="single" w:sz="4" w:space="0" w:color="auto"/>
              <w:bottom w:val="single" w:sz="4" w:space="0" w:color="auto"/>
            </w:tcBorders>
          </w:tcPr>
          <w:p w14:paraId="4CD57D7C" w14:textId="77777777" w:rsidR="00A60EAA" w:rsidRPr="00E06106" w:rsidRDefault="00A60EAA" w:rsidP="00A60EAA">
            <w:pPr>
              <w:widowControl w:val="0"/>
              <w:jc w:val="both"/>
              <w:rPr>
                <w:sz w:val="13"/>
                <w:szCs w:val="13"/>
              </w:rPr>
            </w:pPr>
            <w:r w:rsidRPr="00E06106">
              <w:rPr>
                <w:sz w:val="13"/>
                <w:szCs w:val="13"/>
              </w:rPr>
              <w:t>20</w:t>
            </w:r>
          </w:p>
        </w:tc>
        <w:tc>
          <w:tcPr>
            <w:tcW w:w="2923" w:type="dxa"/>
            <w:tcBorders>
              <w:top w:val="single" w:sz="4" w:space="0" w:color="auto"/>
              <w:bottom w:val="single" w:sz="4" w:space="0" w:color="auto"/>
              <w:right w:val="single" w:sz="4" w:space="0" w:color="auto"/>
            </w:tcBorders>
            <w:vAlign w:val="bottom"/>
          </w:tcPr>
          <w:p w14:paraId="353BCEE5" w14:textId="77777777" w:rsidR="00A60EAA" w:rsidRPr="00E06106" w:rsidRDefault="00A60EAA" w:rsidP="00A60EAA">
            <w:pPr>
              <w:widowControl w:val="0"/>
              <w:ind w:left="170"/>
              <w:rPr>
                <w:color w:val="000000"/>
                <w:sz w:val="13"/>
                <w:szCs w:val="13"/>
              </w:rPr>
            </w:pPr>
            <w:r w:rsidRPr="00E06106">
              <w:rPr>
                <w:color w:val="000000"/>
                <w:sz w:val="13"/>
                <w:szCs w:val="13"/>
              </w:rPr>
              <w:t>Kredi kuruluşları veya finansal kuruluşlar dışındaki kurumsal müşteriler, kuruluşlar, gerçek kişi ve perakende müşteriler, merkezi yönetimler, merkez bankaları ile kamu kuruluşlarından olan alacaklar</w:t>
            </w:r>
          </w:p>
        </w:tc>
        <w:tc>
          <w:tcPr>
            <w:tcW w:w="1204" w:type="dxa"/>
            <w:tcBorders>
              <w:top w:val="single" w:sz="4" w:space="0" w:color="auto"/>
              <w:left w:val="single" w:sz="4" w:space="0" w:color="auto"/>
              <w:bottom w:val="single" w:sz="4" w:space="0" w:color="auto"/>
              <w:right w:val="single" w:sz="4" w:space="0" w:color="auto"/>
            </w:tcBorders>
            <w:vAlign w:val="bottom"/>
          </w:tcPr>
          <w:p w14:paraId="527D00A8" w14:textId="51216E70"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208F023A" w14:textId="514EC338" w:rsidR="00A60EAA" w:rsidRPr="00E06106" w:rsidRDefault="00A60EAA" w:rsidP="00A60EAA">
            <w:pPr>
              <w:widowControl w:val="0"/>
              <w:jc w:val="right"/>
              <w:rPr>
                <w:sz w:val="13"/>
                <w:szCs w:val="13"/>
              </w:rPr>
            </w:pPr>
            <w:r w:rsidRPr="00E06106">
              <w:rPr>
                <w:sz w:val="13"/>
                <w:szCs w:val="13"/>
              </w:rPr>
              <w:t xml:space="preserve"> 757.404.069 </w:t>
            </w:r>
          </w:p>
        </w:tc>
        <w:tc>
          <w:tcPr>
            <w:tcW w:w="1204" w:type="dxa"/>
            <w:tcBorders>
              <w:top w:val="single" w:sz="4" w:space="0" w:color="auto"/>
              <w:left w:val="single" w:sz="4" w:space="0" w:color="auto"/>
              <w:bottom w:val="single" w:sz="4" w:space="0" w:color="auto"/>
              <w:right w:val="single" w:sz="4" w:space="0" w:color="auto"/>
            </w:tcBorders>
            <w:vAlign w:val="bottom"/>
          </w:tcPr>
          <w:p w14:paraId="295532B4" w14:textId="13C1D2C2" w:rsidR="00A60EAA" w:rsidRPr="00E06106" w:rsidRDefault="00A60EAA" w:rsidP="00A60EAA">
            <w:pPr>
              <w:widowControl w:val="0"/>
              <w:jc w:val="right"/>
              <w:rPr>
                <w:sz w:val="13"/>
                <w:szCs w:val="13"/>
              </w:rPr>
            </w:pPr>
            <w:r w:rsidRPr="00E06106">
              <w:rPr>
                <w:sz w:val="13"/>
                <w:szCs w:val="13"/>
              </w:rPr>
              <w:t xml:space="preserve"> 183.960.902 </w:t>
            </w:r>
          </w:p>
        </w:tc>
        <w:tc>
          <w:tcPr>
            <w:tcW w:w="1119" w:type="dxa"/>
            <w:tcBorders>
              <w:top w:val="single" w:sz="4" w:space="0" w:color="auto"/>
              <w:left w:val="single" w:sz="4" w:space="0" w:color="auto"/>
              <w:bottom w:val="single" w:sz="4" w:space="0" w:color="auto"/>
              <w:right w:val="single" w:sz="4" w:space="0" w:color="auto"/>
            </w:tcBorders>
            <w:vAlign w:val="bottom"/>
          </w:tcPr>
          <w:p w14:paraId="4486EFBE" w14:textId="7501FEC0" w:rsidR="00A60EAA" w:rsidRPr="00E06106" w:rsidRDefault="00A60EAA" w:rsidP="00A60EAA">
            <w:pPr>
              <w:widowControl w:val="0"/>
              <w:jc w:val="right"/>
              <w:rPr>
                <w:sz w:val="13"/>
                <w:szCs w:val="13"/>
              </w:rPr>
            </w:pPr>
            <w:r w:rsidRPr="00E06106">
              <w:rPr>
                <w:sz w:val="13"/>
                <w:szCs w:val="13"/>
              </w:rPr>
              <w:t xml:space="preserve"> 251.154.031 </w:t>
            </w:r>
          </w:p>
        </w:tc>
        <w:tc>
          <w:tcPr>
            <w:tcW w:w="964" w:type="dxa"/>
            <w:tcBorders>
              <w:top w:val="single" w:sz="4" w:space="0" w:color="auto"/>
              <w:left w:val="single" w:sz="4" w:space="0" w:color="auto"/>
              <w:bottom w:val="single" w:sz="4" w:space="0" w:color="auto"/>
            </w:tcBorders>
            <w:vAlign w:val="bottom"/>
          </w:tcPr>
          <w:p w14:paraId="07A82963" w14:textId="04B84C91" w:rsidR="00A60EAA" w:rsidRPr="00E06106" w:rsidRDefault="00A60EAA" w:rsidP="00A60EAA">
            <w:pPr>
              <w:widowControl w:val="0"/>
              <w:jc w:val="right"/>
              <w:rPr>
                <w:sz w:val="13"/>
                <w:szCs w:val="13"/>
              </w:rPr>
            </w:pPr>
            <w:r w:rsidRPr="00E06106">
              <w:rPr>
                <w:sz w:val="13"/>
                <w:szCs w:val="13"/>
              </w:rPr>
              <w:t xml:space="preserve"> 684.163.412 </w:t>
            </w:r>
          </w:p>
        </w:tc>
      </w:tr>
      <w:tr w:rsidR="00A60EAA" w:rsidRPr="00E06106" w14:paraId="124D9415" w14:textId="77777777" w:rsidTr="00A60EAA">
        <w:tc>
          <w:tcPr>
            <w:tcW w:w="346" w:type="dxa"/>
            <w:tcBorders>
              <w:top w:val="single" w:sz="4" w:space="0" w:color="auto"/>
              <w:bottom w:val="single" w:sz="4" w:space="0" w:color="auto"/>
            </w:tcBorders>
          </w:tcPr>
          <w:p w14:paraId="4C9EE141" w14:textId="77777777" w:rsidR="00A60EAA" w:rsidRPr="00E06106" w:rsidRDefault="00A60EAA" w:rsidP="00A60EAA">
            <w:pPr>
              <w:widowControl w:val="0"/>
              <w:jc w:val="both"/>
              <w:rPr>
                <w:sz w:val="13"/>
                <w:szCs w:val="13"/>
              </w:rPr>
            </w:pPr>
            <w:r w:rsidRPr="00E06106">
              <w:rPr>
                <w:sz w:val="13"/>
                <w:szCs w:val="13"/>
              </w:rPr>
              <w:t>21</w:t>
            </w:r>
          </w:p>
        </w:tc>
        <w:tc>
          <w:tcPr>
            <w:tcW w:w="2923" w:type="dxa"/>
            <w:tcBorders>
              <w:top w:val="single" w:sz="4" w:space="0" w:color="auto"/>
              <w:bottom w:val="single" w:sz="4" w:space="0" w:color="auto"/>
              <w:right w:val="single" w:sz="4" w:space="0" w:color="auto"/>
            </w:tcBorders>
            <w:vAlign w:val="bottom"/>
          </w:tcPr>
          <w:p w14:paraId="06345A73" w14:textId="77777777" w:rsidR="00A60EAA" w:rsidRPr="00E06106" w:rsidRDefault="00A60EAA" w:rsidP="00A60EAA">
            <w:pPr>
              <w:widowControl w:val="0"/>
              <w:ind w:left="284"/>
              <w:rPr>
                <w:i/>
                <w:iCs/>
                <w:color w:val="000000"/>
                <w:sz w:val="13"/>
                <w:szCs w:val="13"/>
              </w:rPr>
            </w:pPr>
            <w:r w:rsidRPr="00E06106">
              <w:rPr>
                <w:i/>
                <w:iCs/>
                <w:color w:val="000000"/>
                <w:sz w:val="13"/>
                <w:szCs w:val="13"/>
              </w:rPr>
              <w:t>%35 ya da daha düşük risk ağırlığına tabi alacaklar</w:t>
            </w:r>
          </w:p>
        </w:tc>
        <w:tc>
          <w:tcPr>
            <w:tcW w:w="1204" w:type="dxa"/>
            <w:tcBorders>
              <w:top w:val="single" w:sz="4" w:space="0" w:color="auto"/>
              <w:left w:val="single" w:sz="4" w:space="0" w:color="auto"/>
              <w:bottom w:val="single" w:sz="4" w:space="0" w:color="auto"/>
              <w:right w:val="single" w:sz="4" w:space="0" w:color="auto"/>
            </w:tcBorders>
            <w:vAlign w:val="bottom"/>
          </w:tcPr>
          <w:p w14:paraId="217EAD78" w14:textId="0DA3D5BA"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13D19735" w14:textId="1710790A"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6AA29216" w14:textId="16B0B01D"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79CB3AEB" w14:textId="0DC46D54"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04A03CEA" w14:textId="5E1B5737" w:rsidR="00A60EAA" w:rsidRPr="00E06106" w:rsidRDefault="00A60EAA" w:rsidP="00A60EAA">
            <w:pPr>
              <w:widowControl w:val="0"/>
              <w:jc w:val="right"/>
              <w:rPr>
                <w:sz w:val="13"/>
                <w:szCs w:val="13"/>
              </w:rPr>
            </w:pPr>
            <w:r w:rsidRPr="00E06106">
              <w:rPr>
                <w:sz w:val="13"/>
                <w:szCs w:val="13"/>
              </w:rPr>
              <w:t xml:space="preserve"> - </w:t>
            </w:r>
          </w:p>
        </w:tc>
      </w:tr>
      <w:tr w:rsidR="00A60EAA" w:rsidRPr="00E06106" w14:paraId="0FCF2CA4" w14:textId="77777777" w:rsidTr="00A60EAA">
        <w:tc>
          <w:tcPr>
            <w:tcW w:w="346" w:type="dxa"/>
            <w:tcBorders>
              <w:top w:val="single" w:sz="4" w:space="0" w:color="auto"/>
              <w:bottom w:val="single" w:sz="4" w:space="0" w:color="auto"/>
            </w:tcBorders>
          </w:tcPr>
          <w:p w14:paraId="4536B083" w14:textId="77777777" w:rsidR="00A60EAA" w:rsidRPr="00E06106" w:rsidRDefault="00A60EAA" w:rsidP="00A60EAA">
            <w:pPr>
              <w:widowControl w:val="0"/>
              <w:jc w:val="both"/>
              <w:rPr>
                <w:sz w:val="13"/>
                <w:szCs w:val="13"/>
              </w:rPr>
            </w:pPr>
            <w:r w:rsidRPr="00E06106">
              <w:rPr>
                <w:sz w:val="13"/>
                <w:szCs w:val="13"/>
              </w:rPr>
              <w:t>22</w:t>
            </w:r>
          </w:p>
        </w:tc>
        <w:tc>
          <w:tcPr>
            <w:tcW w:w="2923" w:type="dxa"/>
            <w:tcBorders>
              <w:top w:val="single" w:sz="4" w:space="0" w:color="auto"/>
              <w:bottom w:val="single" w:sz="4" w:space="0" w:color="auto"/>
              <w:right w:val="single" w:sz="4" w:space="0" w:color="auto"/>
            </w:tcBorders>
            <w:vAlign w:val="bottom"/>
          </w:tcPr>
          <w:p w14:paraId="5E1E64FC" w14:textId="77777777" w:rsidR="00A60EAA" w:rsidRPr="00E06106" w:rsidRDefault="00A60EAA" w:rsidP="00A60EAA">
            <w:pPr>
              <w:widowControl w:val="0"/>
              <w:ind w:left="170"/>
              <w:rPr>
                <w:color w:val="000000"/>
                <w:sz w:val="13"/>
                <w:szCs w:val="13"/>
              </w:rPr>
            </w:pPr>
            <w:r w:rsidRPr="00E06106">
              <w:rPr>
                <w:color w:val="000000"/>
                <w:sz w:val="13"/>
                <w:szCs w:val="13"/>
              </w:rPr>
              <w:t>İkamet amaçlı gayrimenkul ipoteği ile teminatlandırılan alacaklar</w:t>
            </w:r>
          </w:p>
        </w:tc>
        <w:tc>
          <w:tcPr>
            <w:tcW w:w="1204" w:type="dxa"/>
            <w:tcBorders>
              <w:top w:val="single" w:sz="4" w:space="0" w:color="auto"/>
              <w:left w:val="single" w:sz="4" w:space="0" w:color="auto"/>
              <w:bottom w:val="single" w:sz="4" w:space="0" w:color="auto"/>
              <w:right w:val="single" w:sz="4" w:space="0" w:color="auto"/>
            </w:tcBorders>
            <w:vAlign w:val="bottom"/>
          </w:tcPr>
          <w:p w14:paraId="4F14F7C1" w14:textId="11B51426"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727189A4" w14:textId="31F0DB95"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08BA5350" w14:textId="1CC2C426"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6F1AEBEB" w14:textId="47478082" w:rsidR="00A60EAA" w:rsidRPr="00E06106" w:rsidRDefault="00A60EAA" w:rsidP="00A60EAA">
            <w:pPr>
              <w:widowControl w:val="0"/>
              <w:jc w:val="right"/>
              <w:rPr>
                <w:sz w:val="13"/>
                <w:szCs w:val="13"/>
              </w:rPr>
            </w:pPr>
            <w:r w:rsidRPr="00E06106">
              <w:rPr>
                <w:sz w:val="13"/>
                <w:szCs w:val="13"/>
              </w:rPr>
              <w:t xml:space="preserve"> 3.630.444 </w:t>
            </w:r>
          </w:p>
        </w:tc>
        <w:tc>
          <w:tcPr>
            <w:tcW w:w="964" w:type="dxa"/>
            <w:tcBorders>
              <w:top w:val="single" w:sz="4" w:space="0" w:color="auto"/>
              <w:left w:val="single" w:sz="4" w:space="0" w:color="auto"/>
              <w:bottom w:val="single" w:sz="4" w:space="0" w:color="auto"/>
            </w:tcBorders>
            <w:vAlign w:val="bottom"/>
          </w:tcPr>
          <w:p w14:paraId="76D977A0" w14:textId="02B3C2FD" w:rsidR="00A60EAA" w:rsidRPr="00E06106" w:rsidRDefault="00A60EAA" w:rsidP="00A60EAA">
            <w:pPr>
              <w:widowControl w:val="0"/>
              <w:jc w:val="right"/>
              <w:rPr>
                <w:sz w:val="13"/>
                <w:szCs w:val="13"/>
              </w:rPr>
            </w:pPr>
            <w:r w:rsidRPr="00E06106">
              <w:rPr>
                <w:sz w:val="13"/>
                <w:szCs w:val="13"/>
              </w:rPr>
              <w:t xml:space="preserve"> 2.359.788 </w:t>
            </w:r>
          </w:p>
        </w:tc>
      </w:tr>
      <w:tr w:rsidR="00A60EAA" w:rsidRPr="00E06106" w14:paraId="2B8B7A5F" w14:textId="77777777" w:rsidTr="00A60EAA">
        <w:tc>
          <w:tcPr>
            <w:tcW w:w="346" w:type="dxa"/>
            <w:tcBorders>
              <w:top w:val="single" w:sz="4" w:space="0" w:color="auto"/>
              <w:bottom w:val="single" w:sz="4" w:space="0" w:color="auto"/>
            </w:tcBorders>
          </w:tcPr>
          <w:p w14:paraId="19F03844" w14:textId="77777777" w:rsidR="00A60EAA" w:rsidRPr="00E06106" w:rsidRDefault="00A60EAA" w:rsidP="00A60EAA">
            <w:pPr>
              <w:widowControl w:val="0"/>
              <w:jc w:val="both"/>
              <w:rPr>
                <w:sz w:val="13"/>
                <w:szCs w:val="13"/>
              </w:rPr>
            </w:pPr>
            <w:r w:rsidRPr="00E06106">
              <w:rPr>
                <w:sz w:val="13"/>
                <w:szCs w:val="13"/>
              </w:rPr>
              <w:t>23</w:t>
            </w:r>
          </w:p>
        </w:tc>
        <w:tc>
          <w:tcPr>
            <w:tcW w:w="2923" w:type="dxa"/>
            <w:tcBorders>
              <w:top w:val="single" w:sz="4" w:space="0" w:color="auto"/>
              <w:bottom w:val="single" w:sz="4" w:space="0" w:color="auto"/>
              <w:right w:val="single" w:sz="4" w:space="0" w:color="auto"/>
            </w:tcBorders>
            <w:vAlign w:val="bottom"/>
          </w:tcPr>
          <w:p w14:paraId="2FAB5462" w14:textId="77777777" w:rsidR="00A60EAA" w:rsidRPr="00E06106" w:rsidRDefault="00A60EAA" w:rsidP="00A60EAA">
            <w:pPr>
              <w:widowControl w:val="0"/>
              <w:ind w:left="284"/>
              <w:rPr>
                <w:i/>
                <w:iCs/>
                <w:color w:val="000000"/>
                <w:sz w:val="13"/>
                <w:szCs w:val="13"/>
              </w:rPr>
            </w:pPr>
            <w:r w:rsidRPr="00E06106">
              <w:rPr>
                <w:i/>
                <w:iCs/>
                <w:color w:val="000000"/>
                <w:sz w:val="13"/>
                <w:szCs w:val="13"/>
              </w:rPr>
              <w:t>%35 ya da daha düşük risk ağırlığına tabi alacaklar</w:t>
            </w:r>
          </w:p>
        </w:tc>
        <w:tc>
          <w:tcPr>
            <w:tcW w:w="1204" w:type="dxa"/>
            <w:tcBorders>
              <w:top w:val="single" w:sz="4" w:space="0" w:color="auto"/>
              <w:left w:val="single" w:sz="4" w:space="0" w:color="auto"/>
              <w:bottom w:val="single" w:sz="4" w:space="0" w:color="auto"/>
              <w:right w:val="single" w:sz="4" w:space="0" w:color="auto"/>
            </w:tcBorders>
            <w:vAlign w:val="bottom"/>
          </w:tcPr>
          <w:p w14:paraId="5AD0F89C" w14:textId="159CA673"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1DDE5DAD" w14:textId="5FF6CD08"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76BC89FD" w14:textId="09DD7784"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3A06AE70" w14:textId="4EE1230A" w:rsidR="00A60EAA" w:rsidRPr="00E06106" w:rsidRDefault="00A60EAA" w:rsidP="00A60EAA">
            <w:pPr>
              <w:widowControl w:val="0"/>
              <w:jc w:val="right"/>
              <w:rPr>
                <w:sz w:val="13"/>
                <w:szCs w:val="13"/>
              </w:rPr>
            </w:pPr>
            <w:r w:rsidRPr="00E06106">
              <w:rPr>
                <w:sz w:val="13"/>
                <w:szCs w:val="13"/>
              </w:rPr>
              <w:t xml:space="preserve"> 3.630.444 </w:t>
            </w:r>
          </w:p>
        </w:tc>
        <w:tc>
          <w:tcPr>
            <w:tcW w:w="964" w:type="dxa"/>
            <w:tcBorders>
              <w:top w:val="single" w:sz="4" w:space="0" w:color="auto"/>
              <w:left w:val="single" w:sz="4" w:space="0" w:color="auto"/>
              <w:bottom w:val="single" w:sz="4" w:space="0" w:color="auto"/>
            </w:tcBorders>
            <w:vAlign w:val="bottom"/>
          </w:tcPr>
          <w:p w14:paraId="2D5EDE86" w14:textId="55A2070C" w:rsidR="00A60EAA" w:rsidRPr="00E06106" w:rsidRDefault="00A60EAA" w:rsidP="00A60EAA">
            <w:pPr>
              <w:widowControl w:val="0"/>
              <w:jc w:val="right"/>
              <w:rPr>
                <w:sz w:val="13"/>
                <w:szCs w:val="13"/>
              </w:rPr>
            </w:pPr>
            <w:r w:rsidRPr="00E06106">
              <w:rPr>
                <w:sz w:val="13"/>
                <w:szCs w:val="13"/>
              </w:rPr>
              <w:t xml:space="preserve"> 2.359.788 </w:t>
            </w:r>
          </w:p>
        </w:tc>
      </w:tr>
      <w:tr w:rsidR="00A60EAA" w:rsidRPr="00E06106" w14:paraId="1CBB1CA1" w14:textId="77777777" w:rsidTr="00A60EAA">
        <w:tc>
          <w:tcPr>
            <w:tcW w:w="346" w:type="dxa"/>
            <w:tcBorders>
              <w:top w:val="single" w:sz="4" w:space="0" w:color="auto"/>
              <w:bottom w:val="single" w:sz="4" w:space="0" w:color="auto"/>
            </w:tcBorders>
          </w:tcPr>
          <w:p w14:paraId="20E25120" w14:textId="77777777" w:rsidR="00A60EAA" w:rsidRPr="00E06106" w:rsidRDefault="00A60EAA" w:rsidP="00A60EAA">
            <w:pPr>
              <w:widowControl w:val="0"/>
              <w:jc w:val="both"/>
              <w:rPr>
                <w:sz w:val="13"/>
                <w:szCs w:val="13"/>
              </w:rPr>
            </w:pPr>
            <w:r w:rsidRPr="00E06106">
              <w:rPr>
                <w:sz w:val="13"/>
                <w:szCs w:val="13"/>
              </w:rPr>
              <w:t>24</w:t>
            </w:r>
          </w:p>
        </w:tc>
        <w:tc>
          <w:tcPr>
            <w:tcW w:w="2923" w:type="dxa"/>
            <w:tcBorders>
              <w:top w:val="single" w:sz="4" w:space="0" w:color="auto"/>
              <w:bottom w:val="single" w:sz="4" w:space="0" w:color="auto"/>
              <w:right w:val="single" w:sz="4" w:space="0" w:color="auto"/>
            </w:tcBorders>
            <w:vAlign w:val="bottom"/>
          </w:tcPr>
          <w:p w14:paraId="254EFE76" w14:textId="77777777" w:rsidR="00A60EAA" w:rsidRPr="00E06106" w:rsidRDefault="00A60EAA" w:rsidP="00A60EAA">
            <w:pPr>
              <w:widowControl w:val="0"/>
              <w:ind w:left="170"/>
              <w:rPr>
                <w:sz w:val="13"/>
                <w:szCs w:val="13"/>
              </w:rPr>
            </w:pPr>
            <w:r w:rsidRPr="00E06106">
              <w:rPr>
                <w:color w:val="000000"/>
                <w:sz w:val="13"/>
                <w:szCs w:val="13"/>
              </w:rPr>
              <w:t>Yüksek kaliteli likit varlık niteliğini haiz olmayan, borsada işlem gören hisse senetleri ile borçlanma araçları</w:t>
            </w:r>
          </w:p>
        </w:tc>
        <w:tc>
          <w:tcPr>
            <w:tcW w:w="1204" w:type="dxa"/>
            <w:tcBorders>
              <w:top w:val="single" w:sz="4" w:space="0" w:color="auto"/>
              <w:left w:val="single" w:sz="4" w:space="0" w:color="auto"/>
              <w:bottom w:val="single" w:sz="4" w:space="0" w:color="auto"/>
              <w:right w:val="single" w:sz="4" w:space="0" w:color="auto"/>
            </w:tcBorders>
            <w:vAlign w:val="bottom"/>
          </w:tcPr>
          <w:p w14:paraId="6284B36E" w14:textId="31DA52C7" w:rsidR="00A60EAA" w:rsidRPr="00E06106" w:rsidRDefault="00A60EAA" w:rsidP="00A60EAA">
            <w:pPr>
              <w:widowControl w:val="0"/>
              <w:jc w:val="right"/>
              <w:rPr>
                <w:sz w:val="13"/>
                <w:szCs w:val="13"/>
              </w:rPr>
            </w:pPr>
            <w:r w:rsidRPr="00E06106">
              <w:rPr>
                <w:sz w:val="13"/>
                <w:szCs w:val="13"/>
              </w:rPr>
              <w:t xml:space="preserve"> 610.290 </w:t>
            </w:r>
          </w:p>
        </w:tc>
        <w:tc>
          <w:tcPr>
            <w:tcW w:w="1204" w:type="dxa"/>
            <w:tcBorders>
              <w:top w:val="single" w:sz="4" w:space="0" w:color="auto"/>
              <w:left w:val="single" w:sz="4" w:space="0" w:color="auto"/>
              <w:bottom w:val="single" w:sz="4" w:space="0" w:color="auto"/>
              <w:right w:val="single" w:sz="4" w:space="0" w:color="auto"/>
            </w:tcBorders>
            <w:vAlign w:val="bottom"/>
          </w:tcPr>
          <w:p w14:paraId="17E47681" w14:textId="4C4BD359"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32A2E9C9" w14:textId="25E12657"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2EEFA354" w14:textId="1882BCD4" w:rsidR="00A60EAA" w:rsidRPr="00E06106" w:rsidRDefault="00A60EAA" w:rsidP="00A60EAA">
            <w:pPr>
              <w:widowControl w:val="0"/>
              <w:jc w:val="right"/>
              <w:rPr>
                <w:sz w:val="13"/>
                <w:szCs w:val="13"/>
              </w:rPr>
            </w:pPr>
            <w:r w:rsidRPr="00E06106">
              <w:rPr>
                <w:sz w:val="13"/>
                <w:szCs w:val="13"/>
              </w:rPr>
              <w:t xml:space="preserve"> 1.896.607 </w:t>
            </w:r>
          </w:p>
        </w:tc>
        <w:tc>
          <w:tcPr>
            <w:tcW w:w="964" w:type="dxa"/>
            <w:tcBorders>
              <w:top w:val="single" w:sz="4" w:space="0" w:color="auto"/>
              <w:left w:val="single" w:sz="4" w:space="0" w:color="auto"/>
              <w:bottom w:val="single" w:sz="4" w:space="0" w:color="auto"/>
            </w:tcBorders>
            <w:vAlign w:val="bottom"/>
          </w:tcPr>
          <w:p w14:paraId="3A59A927" w14:textId="1A8912F5" w:rsidR="00A60EAA" w:rsidRPr="00E06106" w:rsidRDefault="00A60EAA" w:rsidP="00A60EAA">
            <w:pPr>
              <w:widowControl w:val="0"/>
              <w:jc w:val="right"/>
              <w:rPr>
                <w:sz w:val="13"/>
                <w:szCs w:val="13"/>
              </w:rPr>
            </w:pPr>
            <w:r w:rsidRPr="00E06106">
              <w:rPr>
                <w:sz w:val="13"/>
                <w:szCs w:val="13"/>
              </w:rPr>
              <w:t xml:space="preserve"> 1.917.261 </w:t>
            </w:r>
          </w:p>
        </w:tc>
      </w:tr>
      <w:tr w:rsidR="00246FE5" w:rsidRPr="00E06106" w14:paraId="3C073F85" w14:textId="77777777" w:rsidTr="00246FE5">
        <w:tc>
          <w:tcPr>
            <w:tcW w:w="346" w:type="dxa"/>
            <w:tcBorders>
              <w:top w:val="single" w:sz="4" w:space="0" w:color="auto"/>
              <w:bottom w:val="single" w:sz="4" w:space="0" w:color="auto"/>
            </w:tcBorders>
          </w:tcPr>
          <w:p w14:paraId="51460FB3" w14:textId="77777777" w:rsidR="00246FE5" w:rsidRPr="00E06106" w:rsidRDefault="00246FE5" w:rsidP="00246FE5">
            <w:pPr>
              <w:widowControl w:val="0"/>
              <w:jc w:val="both"/>
              <w:rPr>
                <w:sz w:val="13"/>
                <w:szCs w:val="13"/>
              </w:rPr>
            </w:pPr>
            <w:r w:rsidRPr="00E06106">
              <w:rPr>
                <w:sz w:val="13"/>
                <w:szCs w:val="13"/>
              </w:rPr>
              <w:t>25</w:t>
            </w:r>
          </w:p>
        </w:tc>
        <w:tc>
          <w:tcPr>
            <w:tcW w:w="2923" w:type="dxa"/>
            <w:tcBorders>
              <w:top w:val="single" w:sz="4" w:space="0" w:color="auto"/>
              <w:bottom w:val="single" w:sz="4" w:space="0" w:color="auto"/>
              <w:right w:val="single" w:sz="4" w:space="0" w:color="auto"/>
            </w:tcBorders>
            <w:vAlign w:val="bottom"/>
          </w:tcPr>
          <w:p w14:paraId="07D51D3F" w14:textId="77777777" w:rsidR="00246FE5" w:rsidRPr="00E06106" w:rsidRDefault="00246FE5" w:rsidP="00246FE5">
            <w:pPr>
              <w:widowControl w:val="0"/>
              <w:rPr>
                <w:sz w:val="13"/>
                <w:szCs w:val="13"/>
              </w:rPr>
            </w:pPr>
            <w:r w:rsidRPr="00E06106">
              <w:rPr>
                <w:color w:val="000000"/>
                <w:sz w:val="13"/>
                <w:szCs w:val="13"/>
              </w:rPr>
              <w:t>Birbirlerine bağlı yükümlülüklere eşdeğer varlıklar</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15CFBDD9" w14:textId="77777777" w:rsidR="00246FE5" w:rsidRPr="00E06106" w:rsidRDefault="00246FE5" w:rsidP="00246FE5">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5DB2FE01" w14:textId="77777777" w:rsidR="00246FE5" w:rsidRPr="00E06106" w:rsidRDefault="00246FE5" w:rsidP="00246FE5">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36C753D7" w14:textId="77777777" w:rsidR="00246FE5" w:rsidRPr="00E06106" w:rsidRDefault="00246FE5" w:rsidP="00246FE5">
            <w:pPr>
              <w:widowControl w:val="0"/>
              <w:jc w:val="right"/>
              <w:rPr>
                <w:sz w:val="13"/>
                <w:szCs w:val="13"/>
              </w:rPr>
            </w:pPr>
          </w:p>
        </w:tc>
        <w:tc>
          <w:tcPr>
            <w:tcW w:w="1119" w:type="dxa"/>
            <w:tcBorders>
              <w:top w:val="single" w:sz="4" w:space="0" w:color="auto"/>
              <w:left w:val="single" w:sz="4" w:space="0" w:color="auto"/>
              <w:bottom w:val="single" w:sz="4" w:space="0" w:color="auto"/>
              <w:right w:val="single" w:sz="4" w:space="0" w:color="auto"/>
            </w:tcBorders>
            <w:shd w:val="clear" w:color="auto" w:fill="A6A6A6"/>
            <w:vAlign w:val="bottom"/>
          </w:tcPr>
          <w:p w14:paraId="17E83307" w14:textId="77777777" w:rsidR="00246FE5" w:rsidRPr="00E06106" w:rsidRDefault="00246FE5" w:rsidP="00246FE5">
            <w:pPr>
              <w:widowControl w:val="0"/>
              <w:jc w:val="right"/>
              <w:rPr>
                <w:sz w:val="13"/>
                <w:szCs w:val="13"/>
              </w:rPr>
            </w:pPr>
          </w:p>
        </w:tc>
        <w:tc>
          <w:tcPr>
            <w:tcW w:w="964" w:type="dxa"/>
            <w:tcBorders>
              <w:top w:val="single" w:sz="4" w:space="0" w:color="auto"/>
              <w:left w:val="single" w:sz="4" w:space="0" w:color="auto"/>
              <w:bottom w:val="single" w:sz="4" w:space="0" w:color="auto"/>
            </w:tcBorders>
            <w:shd w:val="clear" w:color="auto" w:fill="A6A6A6"/>
            <w:vAlign w:val="bottom"/>
          </w:tcPr>
          <w:p w14:paraId="41FA57CE" w14:textId="77777777" w:rsidR="00246FE5" w:rsidRPr="00E06106" w:rsidRDefault="00246FE5" w:rsidP="00246FE5">
            <w:pPr>
              <w:widowControl w:val="0"/>
              <w:jc w:val="right"/>
              <w:rPr>
                <w:sz w:val="13"/>
                <w:szCs w:val="13"/>
              </w:rPr>
            </w:pPr>
          </w:p>
        </w:tc>
      </w:tr>
      <w:tr w:rsidR="00A60EAA" w:rsidRPr="00E06106" w14:paraId="4DC7E4AF" w14:textId="77777777" w:rsidTr="00A60EAA">
        <w:tc>
          <w:tcPr>
            <w:tcW w:w="346" w:type="dxa"/>
            <w:tcBorders>
              <w:top w:val="single" w:sz="4" w:space="0" w:color="auto"/>
              <w:bottom w:val="single" w:sz="4" w:space="0" w:color="auto"/>
            </w:tcBorders>
          </w:tcPr>
          <w:p w14:paraId="7D1CA84E" w14:textId="77777777" w:rsidR="00A60EAA" w:rsidRPr="00E06106" w:rsidRDefault="00A60EAA" w:rsidP="00A60EAA">
            <w:pPr>
              <w:widowControl w:val="0"/>
              <w:jc w:val="both"/>
              <w:rPr>
                <w:sz w:val="13"/>
                <w:szCs w:val="13"/>
              </w:rPr>
            </w:pPr>
            <w:r w:rsidRPr="00E06106">
              <w:rPr>
                <w:sz w:val="13"/>
                <w:szCs w:val="13"/>
              </w:rPr>
              <w:t>26</w:t>
            </w:r>
          </w:p>
        </w:tc>
        <w:tc>
          <w:tcPr>
            <w:tcW w:w="2923" w:type="dxa"/>
            <w:tcBorders>
              <w:top w:val="single" w:sz="4" w:space="0" w:color="auto"/>
              <w:bottom w:val="single" w:sz="4" w:space="0" w:color="auto"/>
              <w:right w:val="single" w:sz="4" w:space="0" w:color="auto"/>
            </w:tcBorders>
            <w:vAlign w:val="bottom"/>
          </w:tcPr>
          <w:p w14:paraId="4F71B41E" w14:textId="77777777" w:rsidR="00A60EAA" w:rsidRPr="00E06106" w:rsidRDefault="00A60EAA" w:rsidP="00A60EAA">
            <w:pPr>
              <w:widowControl w:val="0"/>
              <w:rPr>
                <w:sz w:val="13"/>
                <w:szCs w:val="13"/>
              </w:rPr>
            </w:pPr>
            <w:r w:rsidRPr="00E06106">
              <w:rPr>
                <w:color w:val="000000"/>
                <w:sz w:val="13"/>
                <w:szCs w:val="13"/>
              </w:rPr>
              <w:t>Diğer varlıklar</w:t>
            </w:r>
          </w:p>
        </w:tc>
        <w:tc>
          <w:tcPr>
            <w:tcW w:w="1204" w:type="dxa"/>
            <w:tcBorders>
              <w:top w:val="single" w:sz="4" w:space="0" w:color="auto"/>
              <w:left w:val="single" w:sz="4" w:space="0" w:color="auto"/>
              <w:bottom w:val="single" w:sz="4" w:space="0" w:color="auto"/>
              <w:right w:val="single" w:sz="4" w:space="0" w:color="auto"/>
            </w:tcBorders>
            <w:vAlign w:val="bottom"/>
          </w:tcPr>
          <w:p w14:paraId="5817BF6F" w14:textId="3704597D" w:rsidR="00A60EAA" w:rsidRPr="00E06106" w:rsidRDefault="00A60EAA" w:rsidP="00A60EAA">
            <w:pPr>
              <w:widowControl w:val="0"/>
              <w:jc w:val="right"/>
              <w:rPr>
                <w:sz w:val="13"/>
                <w:szCs w:val="13"/>
              </w:rPr>
            </w:pPr>
            <w:r w:rsidRPr="00E06106">
              <w:rPr>
                <w:sz w:val="13"/>
                <w:szCs w:val="13"/>
              </w:rPr>
              <w:t xml:space="preserve"> 150.566.575 </w:t>
            </w:r>
          </w:p>
        </w:tc>
        <w:tc>
          <w:tcPr>
            <w:tcW w:w="1204" w:type="dxa"/>
            <w:tcBorders>
              <w:top w:val="single" w:sz="4" w:space="0" w:color="auto"/>
              <w:left w:val="single" w:sz="4" w:space="0" w:color="auto"/>
              <w:bottom w:val="single" w:sz="4" w:space="0" w:color="auto"/>
              <w:right w:val="single" w:sz="4" w:space="0" w:color="auto"/>
            </w:tcBorders>
            <w:vAlign w:val="bottom"/>
          </w:tcPr>
          <w:p w14:paraId="2217EBAE" w14:textId="336632AD"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left w:val="single" w:sz="4" w:space="0" w:color="auto"/>
              <w:bottom w:val="single" w:sz="4" w:space="0" w:color="auto"/>
              <w:right w:val="single" w:sz="4" w:space="0" w:color="auto"/>
            </w:tcBorders>
            <w:vAlign w:val="bottom"/>
          </w:tcPr>
          <w:p w14:paraId="0AB92A56" w14:textId="54F0CB4F"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single" w:sz="4" w:space="0" w:color="auto"/>
              <w:bottom w:val="single" w:sz="4" w:space="0" w:color="auto"/>
              <w:right w:val="single" w:sz="4" w:space="0" w:color="auto"/>
            </w:tcBorders>
            <w:vAlign w:val="bottom"/>
          </w:tcPr>
          <w:p w14:paraId="7C99DA96" w14:textId="096CCFB4"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3563B949" w14:textId="32797FE0" w:rsidR="00A60EAA" w:rsidRPr="00E06106" w:rsidRDefault="00A60EAA" w:rsidP="00A60EAA">
            <w:pPr>
              <w:widowControl w:val="0"/>
              <w:jc w:val="right"/>
              <w:rPr>
                <w:sz w:val="13"/>
                <w:szCs w:val="13"/>
              </w:rPr>
            </w:pPr>
            <w:r w:rsidRPr="00E06106">
              <w:rPr>
                <w:sz w:val="13"/>
                <w:szCs w:val="13"/>
              </w:rPr>
              <w:t xml:space="preserve"> 170.225.431</w:t>
            </w:r>
          </w:p>
        </w:tc>
      </w:tr>
      <w:tr w:rsidR="00A60EAA" w:rsidRPr="00E06106" w14:paraId="22174D21" w14:textId="77777777" w:rsidTr="00A60EAA">
        <w:tc>
          <w:tcPr>
            <w:tcW w:w="346" w:type="dxa"/>
            <w:tcBorders>
              <w:top w:val="single" w:sz="4" w:space="0" w:color="auto"/>
              <w:bottom w:val="single" w:sz="4" w:space="0" w:color="auto"/>
            </w:tcBorders>
          </w:tcPr>
          <w:p w14:paraId="089CEC23" w14:textId="77777777" w:rsidR="00A60EAA" w:rsidRPr="00E06106" w:rsidRDefault="00A60EAA" w:rsidP="00A60EAA">
            <w:pPr>
              <w:widowControl w:val="0"/>
              <w:jc w:val="both"/>
              <w:rPr>
                <w:sz w:val="13"/>
                <w:szCs w:val="13"/>
              </w:rPr>
            </w:pPr>
            <w:r w:rsidRPr="00E06106">
              <w:rPr>
                <w:sz w:val="13"/>
                <w:szCs w:val="13"/>
              </w:rPr>
              <w:t>27</w:t>
            </w:r>
          </w:p>
        </w:tc>
        <w:tc>
          <w:tcPr>
            <w:tcW w:w="2923" w:type="dxa"/>
            <w:tcBorders>
              <w:top w:val="single" w:sz="4" w:space="0" w:color="auto"/>
              <w:bottom w:val="single" w:sz="4" w:space="0" w:color="auto"/>
              <w:right w:val="single" w:sz="4" w:space="0" w:color="auto"/>
            </w:tcBorders>
            <w:vAlign w:val="bottom"/>
          </w:tcPr>
          <w:p w14:paraId="071BB709" w14:textId="77777777" w:rsidR="00A60EAA" w:rsidRPr="00E06106" w:rsidRDefault="00A60EAA" w:rsidP="00A60EAA">
            <w:pPr>
              <w:widowControl w:val="0"/>
              <w:ind w:left="170"/>
              <w:rPr>
                <w:color w:val="000000"/>
                <w:sz w:val="13"/>
                <w:szCs w:val="13"/>
              </w:rPr>
            </w:pPr>
            <w:r w:rsidRPr="00E06106">
              <w:rPr>
                <w:color w:val="000000"/>
                <w:sz w:val="13"/>
                <w:szCs w:val="13"/>
              </w:rPr>
              <w:t>Altın dahil fiziki teslimatlı emtia</w:t>
            </w:r>
          </w:p>
        </w:tc>
        <w:tc>
          <w:tcPr>
            <w:tcW w:w="1204" w:type="dxa"/>
            <w:tcBorders>
              <w:top w:val="single" w:sz="4" w:space="0" w:color="auto"/>
              <w:left w:val="single" w:sz="4" w:space="0" w:color="auto"/>
              <w:bottom w:val="single" w:sz="4" w:space="0" w:color="auto"/>
              <w:right w:val="single" w:sz="4" w:space="0" w:color="auto"/>
            </w:tcBorders>
            <w:vAlign w:val="bottom"/>
          </w:tcPr>
          <w:p w14:paraId="4D499036" w14:textId="740EB374" w:rsidR="00A60EAA" w:rsidRPr="00E06106" w:rsidRDefault="00A60EAA" w:rsidP="00A60EAA">
            <w:pPr>
              <w:widowControl w:val="0"/>
              <w:jc w:val="right"/>
              <w:rPr>
                <w:sz w:val="13"/>
                <w:szCs w:val="13"/>
              </w:rPr>
            </w:pPr>
            <w:r w:rsidRPr="00E06106">
              <w:rPr>
                <w:sz w:val="13"/>
                <w:szCs w:val="13"/>
              </w:rPr>
              <w:t xml:space="preserve"> 1.512.343 </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1A2E4D73"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7D5DE27B" w14:textId="77777777" w:rsidR="00A60EAA" w:rsidRPr="00E06106" w:rsidRDefault="00A60EAA" w:rsidP="00A60EAA">
            <w:pPr>
              <w:widowControl w:val="0"/>
              <w:jc w:val="right"/>
              <w:rPr>
                <w:sz w:val="13"/>
                <w:szCs w:val="13"/>
              </w:rPr>
            </w:pPr>
          </w:p>
        </w:tc>
        <w:tc>
          <w:tcPr>
            <w:tcW w:w="1119" w:type="dxa"/>
            <w:tcBorders>
              <w:top w:val="single" w:sz="4" w:space="0" w:color="auto"/>
              <w:left w:val="single" w:sz="4" w:space="0" w:color="auto"/>
              <w:bottom w:val="single" w:sz="4" w:space="0" w:color="auto"/>
              <w:right w:val="single" w:sz="4" w:space="0" w:color="auto"/>
            </w:tcBorders>
            <w:shd w:val="clear" w:color="auto" w:fill="A6A6A6"/>
            <w:vAlign w:val="bottom"/>
          </w:tcPr>
          <w:p w14:paraId="15C6813F" w14:textId="77777777" w:rsidR="00A60EAA" w:rsidRPr="00E06106" w:rsidRDefault="00A60EAA" w:rsidP="00A60EAA">
            <w:pPr>
              <w:widowControl w:val="0"/>
              <w:jc w:val="right"/>
              <w:rPr>
                <w:sz w:val="13"/>
                <w:szCs w:val="13"/>
              </w:rPr>
            </w:pPr>
          </w:p>
        </w:tc>
        <w:tc>
          <w:tcPr>
            <w:tcW w:w="964" w:type="dxa"/>
            <w:tcBorders>
              <w:top w:val="single" w:sz="4" w:space="0" w:color="auto"/>
              <w:left w:val="single" w:sz="4" w:space="0" w:color="auto"/>
              <w:bottom w:val="single" w:sz="4" w:space="0" w:color="auto"/>
            </w:tcBorders>
            <w:vAlign w:val="bottom"/>
          </w:tcPr>
          <w:p w14:paraId="7B590B66" w14:textId="77F51D19" w:rsidR="00A60EAA" w:rsidRPr="00E06106" w:rsidRDefault="00A60EAA" w:rsidP="00A60EAA">
            <w:pPr>
              <w:widowControl w:val="0"/>
              <w:jc w:val="right"/>
              <w:rPr>
                <w:sz w:val="13"/>
                <w:szCs w:val="13"/>
              </w:rPr>
            </w:pPr>
            <w:r w:rsidRPr="00E06106">
              <w:rPr>
                <w:sz w:val="13"/>
                <w:szCs w:val="13"/>
              </w:rPr>
              <w:t xml:space="preserve"> 1.285.492 </w:t>
            </w:r>
          </w:p>
        </w:tc>
      </w:tr>
      <w:tr w:rsidR="00A60EAA" w:rsidRPr="00E06106" w14:paraId="679C9BF9" w14:textId="77777777" w:rsidTr="00A60EAA">
        <w:trPr>
          <w:trHeight w:val="108"/>
        </w:trPr>
        <w:tc>
          <w:tcPr>
            <w:tcW w:w="346" w:type="dxa"/>
            <w:tcBorders>
              <w:top w:val="single" w:sz="4" w:space="0" w:color="auto"/>
            </w:tcBorders>
          </w:tcPr>
          <w:p w14:paraId="72F6B53D" w14:textId="77777777" w:rsidR="00A60EAA" w:rsidRPr="00E06106" w:rsidRDefault="00A60EAA" w:rsidP="00A60EAA">
            <w:pPr>
              <w:widowControl w:val="0"/>
              <w:jc w:val="both"/>
              <w:rPr>
                <w:sz w:val="13"/>
                <w:szCs w:val="13"/>
              </w:rPr>
            </w:pPr>
            <w:r w:rsidRPr="00E06106">
              <w:rPr>
                <w:sz w:val="13"/>
                <w:szCs w:val="13"/>
              </w:rPr>
              <w:t>28</w:t>
            </w:r>
          </w:p>
        </w:tc>
        <w:tc>
          <w:tcPr>
            <w:tcW w:w="2923" w:type="dxa"/>
            <w:tcBorders>
              <w:top w:val="single" w:sz="4" w:space="0" w:color="auto"/>
              <w:bottom w:val="single" w:sz="4" w:space="0" w:color="auto"/>
              <w:right w:val="single" w:sz="4" w:space="0" w:color="auto"/>
            </w:tcBorders>
            <w:vAlign w:val="bottom"/>
          </w:tcPr>
          <w:p w14:paraId="7D93E595" w14:textId="77777777" w:rsidR="00A60EAA" w:rsidRPr="00E06106" w:rsidRDefault="00A60EAA" w:rsidP="00A60EAA">
            <w:pPr>
              <w:widowControl w:val="0"/>
              <w:ind w:left="170"/>
              <w:rPr>
                <w:color w:val="000000"/>
                <w:sz w:val="13"/>
                <w:szCs w:val="13"/>
              </w:rPr>
            </w:pPr>
            <w:r w:rsidRPr="00E06106">
              <w:rPr>
                <w:color w:val="000000"/>
                <w:sz w:val="13"/>
                <w:szCs w:val="13"/>
              </w:rPr>
              <w:t>Türev sözleşmelerin başlangıç teminatı veya merkezi karşı tarafa verilen garanti fonu</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2DDB9238"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tcBorders>
            <w:vAlign w:val="bottom"/>
          </w:tcPr>
          <w:p w14:paraId="5B854961"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235D02AE" w14:textId="66D535BC" w:rsidR="00A60EAA" w:rsidRPr="00E06106" w:rsidRDefault="00A60EAA" w:rsidP="00A60EAA">
            <w:pPr>
              <w:widowControl w:val="0"/>
              <w:jc w:val="center"/>
              <w:rPr>
                <w:sz w:val="13"/>
                <w:szCs w:val="13"/>
              </w:rPr>
            </w:pPr>
            <w:r w:rsidRPr="00E06106">
              <w:rPr>
                <w:sz w:val="13"/>
                <w:szCs w:val="13"/>
              </w:rPr>
              <w:t>172.706</w:t>
            </w:r>
          </w:p>
        </w:tc>
        <w:tc>
          <w:tcPr>
            <w:tcW w:w="1119" w:type="dxa"/>
            <w:tcBorders>
              <w:top w:val="single" w:sz="4" w:space="0" w:color="auto"/>
              <w:left w:val="nil"/>
              <w:bottom w:val="single" w:sz="4" w:space="0" w:color="auto"/>
              <w:right w:val="single" w:sz="4" w:space="0" w:color="auto"/>
            </w:tcBorders>
            <w:vAlign w:val="bottom"/>
          </w:tcPr>
          <w:p w14:paraId="423C8B07" w14:textId="49CC3C51" w:rsidR="00A60EAA" w:rsidRPr="00E06106" w:rsidRDefault="00A60EAA" w:rsidP="00A60EAA">
            <w:pPr>
              <w:widowControl w:val="0"/>
              <w:jc w:val="right"/>
              <w:rPr>
                <w:sz w:val="13"/>
                <w:szCs w:val="13"/>
              </w:rPr>
            </w:pPr>
          </w:p>
        </w:tc>
        <w:tc>
          <w:tcPr>
            <w:tcW w:w="964" w:type="dxa"/>
            <w:tcBorders>
              <w:top w:val="single" w:sz="4" w:space="0" w:color="auto"/>
              <w:left w:val="single" w:sz="4" w:space="0" w:color="auto"/>
              <w:bottom w:val="single" w:sz="4" w:space="0" w:color="auto"/>
            </w:tcBorders>
            <w:vAlign w:val="bottom"/>
          </w:tcPr>
          <w:p w14:paraId="27AE5FC4" w14:textId="360D82B6" w:rsidR="00A60EAA" w:rsidRPr="00E06106" w:rsidRDefault="00A60EAA" w:rsidP="00A60EAA">
            <w:pPr>
              <w:widowControl w:val="0"/>
              <w:jc w:val="right"/>
              <w:rPr>
                <w:sz w:val="13"/>
                <w:szCs w:val="13"/>
              </w:rPr>
            </w:pPr>
            <w:r w:rsidRPr="00E06106">
              <w:rPr>
                <w:sz w:val="13"/>
                <w:szCs w:val="13"/>
              </w:rPr>
              <w:t xml:space="preserve"> 146.800 </w:t>
            </w:r>
          </w:p>
        </w:tc>
      </w:tr>
      <w:tr w:rsidR="00A60EAA" w:rsidRPr="00E06106" w14:paraId="182F60C8" w14:textId="77777777" w:rsidTr="00A60EAA">
        <w:tc>
          <w:tcPr>
            <w:tcW w:w="346" w:type="dxa"/>
            <w:tcBorders>
              <w:top w:val="single" w:sz="4" w:space="0" w:color="auto"/>
              <w:bottom w:val="single" w:sz="4" w:space="0" w:color="auto"/>
            </w:tcBorders>
          </w:tcPr>
          <w:p w14:paraId="7E187B04" w14:textId="77777777" w:rsidR="00A60EAA" w:rsidRPr="00E06106" w:rsidRDefault="00A60EAA" w:rsidP="00A60EAA">
            <w:pPr>
              <w:widowControl w:val="0"/>
              <w:jc w:val="both"/>
              <w:rPr>
                <w:sz w:val="13"/>
                <w:szCs w:val="13"/>
              </w:rPr>
            </w:pPr>
            <w:r w:rsidRPr="00E06106">
              <w:rPr>
                <w:sz w:val="13"/>
                <w:szCs w:val="13"/>
              </w:rPr>
              <w:t>29</w:t>
            </w:r>
          </w:p>
        </w:tc>
        <w:tc>
          <w:tcPr>
            <w:tcW w:w="2923" w:type="dxa"/>
            <w:tcBorders>
              <w:top w:val="single" w:sz="4" w:space="0" w:color="auto"/>
              <w:bottom w:val="single" w:sz="4" w:space="0" w:color="auto"/>
              <w:right w:val="single" w:sz="4" w:space="0" w:color="auto"/>
            </w:tcBorders>
            <w:vAlign w:val="bottom"/>
          </w:tcPr>
          <w:p w14:paraId="0C34474F" w14:textId="77777777" w:rsidR="00A60EAA" w:rsidRPr="00E06106" w:rsidRDefault="00A60EAA" w:rsidP="00A60EAA">
            <w:pPr>
              <w:widowControl w:val="0"/>
              <w:ind w:left="170"/>
              <w:rPr>
                <w:color w:val="000000"/>
                <w:sz w:val="13"/>
                <w:szCs w:val="13"/>
              </w:rPr>
            </w:pPr>
            <w:r w:rsidRPr="00E06106">
              <w:rPr>
                <w:color w:val="000000"/>
                <w:sz w:val="13"/>
                <w:szCs w:val="13"/>
              </w:rPr>
              <w:t>Türev varlıklar</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4CA0691B"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tcBorders>
            <w:vAlign w:val="bottom"/>
          </w:tcPr>
          <w:p w14:paraId="40ED0E9E"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6156AD1F" w14:textId="46021AB9" w:rsidR="00A60EAA" w:rsidRPr="00E06106" w:rsidRDefault="00A60EAA" w:rsidP="00A60EAA">
            <w:pPr>
              <w:widowControl w:val="0"/>
              <w:jc w:val="center"/>
              <w:rPr>
                <w:sz w:val="13"/>
                <w:szCs w:val="13"/>
              </w:rPr>
            </w:pPr>
            <w:r w:rsidRPr="00E06106">
              <w:rPr>
                <w:sz w:val="13"/>
                <w:szCs w:val="13"/>
              </w:rPr>
              <w:t>17.115.521</w:t>
            </w:r>
          </w:p>
        </w:tc>
        <w:tc>
          <w:tcPr>
            <w:tcW w:w="1119" w:type="dxa"/>
            <w:tcBorders>
              <w:top w:val="single" w:sz="4" w:space="0" w:color="auto"/>
              <w:left w:val="nil"/>
              <w:bottom w:val="single" w:sz="4" w:space="0" w:color="auto"/>
              <w:right w:val="single" w:sz="4" w:space="0" w:color="auto"/>
            </w:tcBorders>
            <w:vAlign w:val="bottom"/>
          </w:tcPr>
          <w:p w14:paraId="553C636A" w14:textId="3B32D734" w:rsidR="00A60EAA" w:rsidRPr="00E06106" w:rsidRDefault="00A60EAA" w:rsidP="00A60EAA">
            <w:pPr>
              <w:widowControl w:val="0"/>
              <w:jc w:val="right"/>
              <w:rPr>
                <w:sz w:val="13"/>
                <w:szCs w:val="13"/>
              </w:rPr>
            </w:pPr>
          </w:p>
        </w:tc>
        <w:tc>
          <w:tcPr>
            <w:tcW w:w="964" w:type="dxa"/>
            <w:tcBorders>
              <w:top w:val="single" w:sz="4" w:space="0" w:color="auto"/>
              <w:left w:val="single" w:sz="4" w:space="0" w:color="auto"/>
              <w:bottom w:val="single" w:sz="4" w:space="0" w:color="auto"/>
            </w:tcBorders>
            <w:vAlign w:val="bottom"/>
          </w:tcPr>
          <w:p w14:paraId="08BEBB98" w14:textId="5507FCC5" w:rsidR="00A60EAA" w:rsidRPr="00E06106" w:rsidRDefault="00A60EAA" w:rsidP="00A60EAA">
            <w:pPr>
              <w:widowControl w:val="0"/>
              <w:jc w:val="right"/>
              <w:rPr>
                <w:sz w:val="13"/>
                <w:szCs w:val="13"/>
              </w:rPr>
            </w:pPr>
            <w:r w:rsidRPr="00E06106">
              <w:rPr>
                <w:sz w:val="13"/>
                <w:szCs w:val="13"/>
              </w:rPr>
              <w:t xml:space="preserve"> 17.115.521 </w:t>
            </w:r>
          </w:p>
        </w:tc>
      </w:tr>
      <w:tr w:rsidR="00A60EAA" w:rsidRPr="00E06106" w14:paraId="2F8A213E" w14:textId="77777777" w:rsidTr="00A60EAA">
        <w:trPr>
          <w:trHeight w:val="108"/>
        </w:trPr>
        <w:tc>
          <w:tcPr>
            <w:tcW w:w="346" w:type="dxa"/>
            <w:tcBorders>
              <w:top w:val="single" w:sz="4" w:space="0" w:color="auto"/>
            </w:tcBorders>
          </w:tcPr>
          <w:p w14:paraId="6CA092B9" w14:textId="77777777" w:rsidR="00A60EAA" w:rsidRPr="00E06106" w:rsidRDefault="00A60EAA" w:rsidP="00A60EAA">
            <w:pPr>
              <w:widowControl w:val="0"/>
              <w:jc w:val="both"/>
              <w:rPr>
                <w:sz w:val="13"/>
                <w:szCs w:val="13"/>
              </w:rPr>
            </w:pPr>
            <w:r w:rsidRPr="00E06106">
              <w:rPr>
                <w:sz w:val="13"/>
                <w:szCs w:val="13"/>
              </w:rPr>
              <w:t>30</w:t>
            </w:r>
          </w:p>
        </w:tc>
        <w:tc>
          <w:tcPr>
            <w:tcW w:w="2923" w:type="dxa"/>
            <w:tcBorders>
              <w:top w:val="single" w:sz="4" w:space="0" w:color="auto"/>
              <w:right w:val="single" w:sz="4" w:space="0" w:color="auto"/>
            </w:tcBorders>
            <w:vAlign w:val="bottom"/>
          </w:tcPr>
          <w:p w14:paraId="6729BAA4" w14:textId="77777777" w:rsidR="00A60EAA" w:rsidRPr="00E06106" w:rsidRDefault="00A60EAA" w:rsidP="00A60EAA">
            <w:pPr>
              <w:widowControl w:val="0"/>
              <w:ind w:left="170"/>
              <w:rPr>
                <w:color w:val="000000"/>
                <w:sz w:val="13"/>
                <w:szCs w:val="13"/>
              </w:rPr>
            </w:pPr>
            <w:r w:rsidRPr="00E06106">
              <w:rPr>
                <w:color w:val="000000"/>
                <w:sz w:val="13"/>
                <w:szCs w:val="13"/>
              </w:rPr>
              <w:t>Türev yükümlülüklerin değişim teminatı düşülmeden önceki tutarı</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46EA1419"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tcBorders>
            <w:vAlign w:val="bottom"/>
          </w:tcPr>
          <w:p w14:paraId="1D11D9DA" w14:textId="77777777" w:rsidR="00A60EAA" w:rsidRPr="00E06106" w:rsidRDefault="00A60EAA" w:rsidP="00A60EAA">
            <w:pPr>
              <w:widowControl w:val="0"/>
              <w:jc w:val="right"/>
              <w:rPr>
                <w:sz w:val="13"/>
                <w:szCs w:val="13"/>
              </w:rPr>
            </w:pPr>
          </w:p>
        </w:tc>
        <w:tc>
          <w:tcPr>
            <w:tcW w:w="1204" w:type="dxa"/>
            <w:tcBorders>
              <w:top w:val="single" w:sz="4" w:space="0" w:color="auto"/>
            </w:tcBorders>
            <w:vAlign w:val="bottom"/>
          </w:tcPr>
          <w:p w14:paraId="50DF40B5" w14:textId="6B0E9CAA" w:rsidR="00A60EAA" w:rsidRPr="00E06106" w:rsidRDefault="00A60EAA" w:rsidP="00A60EAA">
            <w:pPr>
              <w:widowControl w:val="0"/>
              <w:jc w:val="center"/>
              <w:rPr>
                <w:sz w:val="13"/>
                <w:szCs w:val="13"/>
              </w:rPr>
            </w:pPr>
            <w:r w:rsidRPr="00E06106">
              <w:rPr>
                <w:sz w:val="13"/>
                <w:szCs w:val="13"/>
              </w:rPr>
              <w:t>2.623.386</w:t>
            </w:r>
          </w:p>
        </w:tc>
        <w:tc>
          <w:tcPr>
            <w:tcW w:w="1119" w:type="dxa"/>
            <w:tcBorders>
              <w:top w:val="single" w:sz="4" w:space="0" w:color="auto"/>
              <w:left w:val="nil"/>
              <w:right w:val="single" w:sz="4" w:space="0" w:color="auto"/>
            </w:tcBorders>
            <w:vAlign w:val="bottom"/>
          </w:tcPr>
          <w:p w14:paraId="1FC248A8" w14:textId="2876AF52" w:rsidR="00A60EAA" w:rsidRPr="00E06106" w:rsidRDefault="00A60EAA" w:rsidP="00A60EAA">
            <w:pPr>
              <w:widowControl w:val="0"/>
              <w:jc w:val="right"/>
              <w:rPr>
                <w:sz w:val="13"/>
                <w:szCs w:val="13"/>
              </w:rPr>
            </w:pPr>
          </w:p>
        </w:tc>
        <w:tc>
          <w:tcPr>
            <w:tcW w:w="964" w:type="dxa"/>
            <w:tcBorders>
              <w:top w:val="single" w:sz="4" w:space="0" w:color="auto"/>
              <w:left w:val="single" w:sz="4" w:space="0" w:color="auto"/>
            </w:tcBorders>
            <w:vAlign w:val="bottom"/>
          </w:tcPr>
          <w:p w14:paraId="7B6A13E5" w14:textId="714796CD" w:rsidR="00A60EAA" w:rsidRPr="00E06106" w:rsidRDefault="00A60EAA" w:rsidP="00A60EAA">
            <w:pPr>
              <w:widowControl w:val="0"/>
              <w:jc w:val="right"/>
              <w:rPr>
                <w:sz w:val="13"/>
                <w:szCs w:val="13"/>
              </w:rPr>
            </w:pPr>
            <w:r w:rsidRPr="00E06106">
              <w:rPr>
                <w:sz w:val="13"/>
                <w:szCs w:val="13"/>
              </w:rPr>
              <w:t xml:space="preserve"> 2.623.386 </w:t>
            </w:r>
          </w:p>
        </w:tc>
      </w:tr>
      <w:tr w:rsidR="00A60EAA" w:rsidRPr="00E06106" w14:paraId="77A86E42" w14:textId="77777777" w:rsidTr="00A60EAA">
        <w:tc>
          <w:tcPr>
            <w:tcW w:w="346" w:type="dxa"/>
            <w:tcBorders>
              <w:top w:val="single" w:sz="4" w:space="0" w:color="auto"/>
              <w:bottom w:val="single" w:sz="4" w:space="0" w:color="auto"/>
            </w:tcBorders>
          </w:tcPr>
          <w:p w14:paraId="612A1479" w14:textId="77777777" w:rsidR="00A60EAA" w:rsidRPr="00E06106" w:rsidRDefault="00A60EAA" w:rsidP="00A60EAA">
            <w:pPr>
              <w:widowControl w:val="0"/>
              <w:jc w:val="both"/>
              <w:rPr>
                <w:sz w:val="13"/>
                <w:szCs w:val="13"/>
              </w:rPr>
            </w:pPr>
            <w:r w:rsidRPr="00E06106">
              <w:rPr>
                <w:sz w:val="13"/>
                <w:szCs w:val="13"/>
              </w:rPr>
              <w:t>31</w:t>
            </w:r>
          </w:p>
        </w:tc>
        <w:tc>
          <w:tcPr>
            <w:tcW w:w="2923" w:type="dxa"/>
            <w:tcBorders>
              <w:top w:val="single" w:sz="4" w:space="0" w:color="auto"/>
              <w:bottom w:val="single" w:sz="4" w:space="0" w:color="auto"/>
              <w:right w:val="single" w:sz="4" w:space="0" w:color="auto"/>
            </w:tcBorders>
            <w:vAlign w:val="bottom"/>
          </w:tcPr>
          <w:p w14:paraId="266054B4" w14:textId="77777777" w:rsidR="00A60EAA" w:rsidRPr="00E06106" w:rsidRDefault="00A60EAA" w:rsidP="00A60EAA">
            <w:pPr>
              <w:widowControl w:val="0"/>
              <w:ind w:left="170"/>
              <w:rPr>
                <w:color w:val="000000"/>
                <w:sz w:val="13"/>
                <w:szCs w:val="13"/>
              </w:rPr>
            </w:pPr>
            <w:r w:rsidRPr="00E06106">
              <w:rPr>
                <w:color w:val="000000"/>
                <w:sz w:val="13"/>
                <w:szCs w:val="13"/>
              </w:rPr>
              <w:t>Yukarıda yer almayan diğer varlıklar</w:t>
            </w:r>
          </w:p>
        </w:tc>
        <w:tc>
          <w:tcPr>
            <w:tcW w:w="1204" w:type="dxa"/>
            <w:tcBorders>
              <w:top w:val="single" w:sz="4" w:space="0" w:color="auto"/>
              <w:left w:val="single" w:sz="4" w:space="0" w:color="auto"/>
              <w:bottom w:val="single" w:sz="4" w:space="0" w:color="auto"/>
              <w:right w:val="single" w:sz="4" w:space="0" w:color="auto"/>
            </w:tcBorders>
            <w:vAlign w:val="bottom"/>
          </w:tcPr>
          <w:p w14:paraId="589E42B3" w14:textId="003C0899" w:rsidR="00A60EAA" w:rsidRPr="00E06106" w:rsidRDefault="00A60EAA" w:rsidP="00A60EAA">
            <w:pPr>
              <w:widowControl w:val="0"/>
              <w:jc w:val="right"/>
              <w:rPr>
                <w:sz w:val="13"/>
                <w:szCs w:val="13"/>
              </w:rPr>
            </w:pPr>
            <w:r w:rsidRPr="00E06106">
              <w:rPr>
                <w:sz w:val="13"/>
                <w:szCs w:val="13"/>
              </w:rPr>
              <w:t xml:space="preserve"> 149.054.232 </w:t>
            </w:r>
          </w:p>
        </w:tc>
        <w:tc>
          <w:tcPr>
            <w:tcW w:w="1204" w:type="dxa"/>
            <w:tcBorders>
              <w:top w:val="single" w:sz="4" w:space="0" w:color="auto"/>
              <w:left w:val="single" w:sz="4" w:space="0" w:color="auto"/>
              <w:bottom w:val="single" w:sz="4" w:space="0" w:color="auto"/>
            </w:tcBorders>
            <w:vAlign w:val="bottom"/>
          </w:tcPr>
          <w:p w14:paraId="4A71A78A" w14:textId="395B5CD9" w:rsidR="00A60EAA" w:rsidRPr="00E06106" w:rsidRDefault="00A60EAA" w:rsidP="00A60EAA">
            <w:pPr>
              <w:widowControl w:val="0"/>
              <w:jc w:val="right"/>
              <w:rPr>
                <w:sz w:val="13"/>
                <w:szCs w:val="13"/>
              </w:rPr>
            </w:pPr>
            <w:r w:rsidRPr="00E06106">
              <w:rPr>
                <w:sz w:val="13"/>
                <w:szCs w:val="13"/>
              </w:rPr>
              <w:t xml:space="preserve"> - </w:t>
            </w:r>
          </w:p>
        </w:tc>
        <w:tc>
          <w:tcPr>
            <w:tcW w:w="1204" w:type="dxa"/>
            <w:tcBorders>
              <w:top w:val="single" w:sz="4" w:space="0" w:color="auto"/>
              <w:bottom w:val="single" w:sz="4" w:space="0" w:color="auto"/>
            </w:tcBorders>
            <w:vAlign w:val="bottom"/>
          </w:tcPr>
          <w:p w14:paraId="05354329" w14:textId="55F18592" w:rsidR="00A60EAA" w:rsidRPr="00E06106" w:rsidRDefault="00A60EAA" w:rsidP="00A60EAA">
            <w:pPr>
              <w:widowControl w:val="0"/>
              <w:jc w:val="right"/>
              <w:rPr>
                <w:sz w:val="13"/>
                <w:szCs w:val="13"/>
              </w:rPr>
            </w:pPr>
            <w:r w:rsidRPr="00E06106">
              <w:rPr>
                <w:sz w:val="13"/>
                <w:szCs w:val="13"/>
              </w:rPr>
              <w:t xml:space="preserve"> - </w:t>
            </w:r>
          </w:p>
        </w:tc>
        <w:tc>
          <w:tcPr>
            <w:tcW w:w="1119" w:type="dxa"/>
            <w:tcBorders>
              <w:top w:val="single" w:sz="4" w:space="0" w:color="auto"/>
              <w:left w:val="nil"/>
              <w:bottom w:val="single" w:sz="4" w:space="0" w:color="auto"/>
              <w:right w:val="single" w:sz="4" w:space="0" w:color="auto"/>
            </w:tcBorders>
            <w:vAlign w:val="bottom"/>
          </w:tcPr>
          <w:p w14:paraId="675E3031" w14:textId="2262FD93" w:rsidR="00A60EAA" w:rsidRPr="00E06106" w:rsidRDefault="00A60EAA" w:rsidP="00A60EAA">
            <w:pPr>
              <w:widowControl w:val="0"/>
              <w:jc w:val="right"/>
              <w:rPr>
                <w:sz w:val="13"/>
                <w:szCs w:val="13"/>
              </w:rPr>
            </w:pPr>
            <w:r w:rsidRPr="00E06106">
              <w:rPr>
                <w:sz w:val="13"/>
                <w:szCs w:val="13"/>
              </w:rPr>
              <w:t xml:space="preserve"> - </w:t>
            </w:r>
          </w:p>
        </w:tc>
        <w:tc>
          <w:tcPr>
            <w:tcW w:w="964" w:type="dxa"/>
            <w:tcBorders>
              <w:top w:val="single" w:sz="4" w:space="0" w:color="auto"/>
              <w:left w:val="single" w:sz="4" w:space="0" w:color="auto"/>
              <w:bottom w:val="single" w:sz="4" w:space="0" w:color="auto"/>
            </w:tcBorders>
            <w:vAlign w:val="bottom"/>
          </w:tcPr>
          <w:p w14:paraId="236BBFC3" w14:textId="7AB8090E" w:rsidR="00A60EAA" w:rsidRPr="00E06106" w:rsidRDefault="00A60EAA" w:rsidP="00A60EAA">
            <w:pPr>
              <w:widowControl w:val="0"/>
              <w:jc w:val="right"/>
              <w:rPr>
                <w:sz w:val="13"/>
                <w:szCs w:val="13"/>
              </w:rPr>
            </w:pPr>
            <w:r w:rsidRPr="00E06106">
              <w:rPr>
                <w:sz w:val="13"/>
                <w:szCs w:val="13"/>
              </w:rPr>
              <w:t xml:space="preserve"> 149.054.232 </w:t>
            </w:r>
          </w:p>
        </w:tc>
      </w:tr>
      <w:tr w:rsidR="00A60EAA" w:rsidRPr="00E06106" w14:paraId="5CED792C" w14:textId="77777777" w:rsidTr="00A60EAA">
        <w:tc>
          <w:tcPr>
            <w:tcW w:w="346" w:type="dxa"/>
            <w:tcBorders>
              <w:top w:val="single" w:sz="4" w:space="0" w:color="auto"/>
              <w:bottom w:val="single" w:sz="4" w:space="0" w:color="auto"/>
            </w:tcBorders>
          </w:tcPr>
          <w:p w14:paraId="139AD2B0" w14:textId="77777777" w:rsidR="00A60EAA" w:rsidRPr="00E06106" w:rsidRDefault="00A60EAA" w:rsidP="00A60EAA">
            <w:pPr>
              <w:widowControl w:val="0"/>
              <w:jc w:val="both"/>
              <w:rPr>
                <w:sz w:val="13"/>
                <w:szCs w:val="13"/>
              </w:rPr>
            </w:pPr>
            <w:r w:rsidRPr="00E06106">
              <w:rPr>
                <w:sz w:val="13"/>
                <w:szCs w:val="13"/>
              </w:rPr>
              <w:t>32</w:t>
            </w:r>
          </w:p>
        </w:tc>
        <w:tc>
          <w:tcPr>
            <w:tcW w:w="2923" w:type="dxa"/>
            <w:tcBorders>
              <w:top w:val="single" w:sz="4" w:space="0" w:color="auto"/>
              <w:bottom w:val="single" w:sz="4" w:space="0" w:color="auto"/>
              <w:right w:val="single" w:sz="4" w:space="0" w:color="auto"/>
            </w:tcBorders>
            <w:vAlign w:val="bottom"/>
          </w:tcPr>
          <w:p w14:paraId="35917564" w14:textId="77777777" w:rsidR="00A60EAA" w:rsidRPr="00E06106" w:rsidRDefault="00A60EAA" w:rsidP="00A60EAA">
            <w:pPr>
              <w:widowControl w:val="0"/>
              <w:rPr>
                <w:sz w:val="13"/>
                <w:szCs w:val="13"/>
              </w:rPr>
            </w:pPr>
            <w:r w:rsidRPr="00E06106">
              <w:rPr>
                <w:color w:val="000000"/>
                <w:sz w:val="13"/>
                <w:szCs w:val="13"/>
              </w:rPr>
              <w:t>Bilanço dışı borçlar</w:t>
            </w:r>
          </w:p>
        </w:tc>
        <w:tc>
          <w:tcPr>
            <w:tcW w:w="1204" w:type="dxa"/>
            <w:tcBorders>
              <w:top w:val="single" w:sz="4" w:space="0" w:color="auto"/>
              <w:left w:val="single" w:sz="4" w:space="0" w:color="auto"/>
              <w:bottom w:val="single" w:sz="4" w:space="0" w:color="auto"/>
              <w:right w:val="single" w:sz="4" w:space="0" w:color="auto"/>
            </w:tcBorders>
            <w:shd w:val="clear" w:color="auto" w:fill="A6A6A6"/>
            <w:vAlign w:val="bottom"/>
          </w:tcPr>
          <w:p w14:paraId="285153CC" w14:textId="77777777" w:rsidR="00A60EAA" w:rsidRPr="00E06106" w:rsidRDefault="00A60EAA" w:rsidP="00A60EAA">
            <w:pPr>
              <w:widowControl w:val="0"/>
              <w:jc w:val="right"/>
              <w:rPr>
                <w:sz w:val="13"/>
                <w:szCs w:val="13"/>
              </w:rPr>
            </w:pPr>
          </w:p>
        </w:tc>
        <w:tc>
          <w:tcPr>
            <w:tcW w:w="1204" w:type="dxa"/>
            <w:tcBorders>
              <w:top w:val="single" w:sz="4" w:space="0" w:color="auto"/>
              <w:left w:val="single" w:sz="4" w:space="0" w:color="auto"/>
              <w:bottom w:val="single" w:sz="4" w:space="0" w:color="auto"/>
              <w:right w:val="single" w:sz="4" w:space="0" w:color="auto"/>
            </w:tcBorders>
            <w:vAlign w:val="bottom"/>
          </w:tcPr>
          <w:p w14:paraId="5308841D" w14:textId="1D7F4DDB" w:rsidR="00A60EAA" w:rsidRPr="00E06106" w:rsidRDefault="00A60EAA" w:rsidP="00A60EAA">
            <w:pPr>
              <w:widowControl w:val="0"/>
              <w:jc w:val="right"/>
              <w:rPr>
                <w:sz w:val="13"/>
                <w:szCs w:val="13"/>
              </w:rPr>
            </w:pPr>
            <w:r w:rsidRPr="00E06106">
              <w:rPr>
                <w:sz w:val="13"/>
                <w:szCs w:val="13"/>
              </w:rPr>
              <w:t xml:space="preserve"> 312.346.022 </w:t>
            </w:r>
          </w:p>
        </w:tc>
        <w:tc>
          <w:tcPr>
            <w:tcW w:w="1204" w:type="dxa"/>
            <w:tcBorders>
              <w:top w:val="single" w:sz="4" w:space="0" w:color="auto"/>
              <w:left w:val="single" w:sz="4" w:space="0" w:color="auto"/>
              <w:bottom w:val="single" w:sz="4" w:space="0" w:color="auto"/>
              <w:right w:val="single" w:sz="4" w:space="0" w:color="auto"/>
            </w:tcBorders>
            <w:vAlign w:val="bottom"/>
          </w:tcPr>
          <w:p w14:paraId="08C11F8F" w14:textId="572739A7" w:rsidR="00A60EAA" w:rsidRPr="00E06106" w:rsidRDefault="00A60EAA" w:rsidP="00A60EAA">
            <w:pPr>
              <w:widowControl w:val="0"/>
              <w:jc w:val="right"/>
              <w:rPr>
                <w:sz w:val="13"/>
                <w:szCs w:val="13"/>
              </w:rPr>
            </w:pPr>
            <w:r w:rsidRPr="00E06106">
              <w:rPr>
                <w:sz w:val="13"/>
                <w:szCs w:val="13"/>
              </w:rPr>
              <w:t xml:space="preserve"> 68.379.015 </w:t>
            </w:r>
          </w:p>
        </w:tc>
        <w:tc>
          <w:tcPr>
            <w:tcW w:w="1119" w:type="dxa"/>
            <w:tcBorders>
              <w:top w:val="single" w:sz="4" w:space="0" w:color="auto"/>
              <w:left w:val="single" w:sz="4" w:space="0" w:color="auto"/>
              <w:bottom w:val="single" w:sz="4" w:space="0" w:color="auto"/>
              <w:right w:val="single" w:sz="4" w:space="0" w:color="auto"/>
            </w:tcBorders>
            <w:vAlign w:val="bottom"/>
          </w:tcPr>
          <w:p w14:paraId="73E46E50" w14:textId="03BDEE7A" w:rsidR="00A60EAA" w:rsidRPr="00E06106" w:rsidRDefault="00A60EAA" w:rsidP="00A60EAA">
            <w:pPr>
              <w:widowControl w:val="0"/>
              <w:jc w:val="right"/>
              <w:rPr>
                <w:sz w:val="13"/>
                <w:szCs w:val="13"/>
              </w:rPr>
            </w:pPr>
            <w:r w:rsidRPr="00E06106">
              <w:rPr>
                <w:sz w:val="13"/>
                <w:szCs w:val="13"/>
              </w:rPr>
              <w:t xml:space="preserve"> 1.520.988.569 </w:t>
            </w:r>
          </w:p>
        </w:tc>
        <w:tc>
          <w:tcPr>
            <w:tcW w:w="964" w:type="dxa"/>
            <w:tcBorders>
              <w:top w:val="single" w:sz="4" w:space="0" w:color="auto"/>
              <w:left w:val="single" w:sz="4" w:space="0" w:color="auto"/>
              <w:bottom w:val="single" w:sz="4" w:space="0" w:color="auto"/>
            </w:tcBorders>
            <w:vAlign w:val="bottom"/>
          </w:tcPr>
          <w:p w14:paraId="1D68EA33" w14:textId="10D4EB15" w:rsidR="00A60EAA" w:rsidRPr="00E06106" w:rsidRDefault="00A60EAA" w:rsidP="00A60EAA">
            <w:pPr>
              <w:widowControl w:val="0"/>
              <w:jc w:val="right"/>
              <w:rPr>
                <w:sz w:val="13"/>
                <w:szCs w:val="13"/>
              </w:rPr>
            </w:pPr>
            <w:r w:rsidRPr="00E06106">
              <w:rPr>
                <w:sz w:val="13"/>
                <w:szCs w:val="13"/>
              </w:rPr>
              <w:t xml:space="preserve"> 95.085.679 </w:t>
            </w:r>
          </w:p>
        </w:tc>
      </w:tr>
      <w:tr w:rsidR="00A60EAA" w:rsidRPr="00E06106" w14:paraId="238FA2F4" w14:textId="77777777" w:rsidTr="00A60EAA">
        <w:tc>
          <w:tcPr>
            <w:tcW w:w="346" w:type="dxa"/>
            <w:tcBorders>
              <w:top w:val="single" w:sz="4" w:space="0" w:color="auto"/>
              <w:bottom w:val="single" w:sz="4" w:space="0" w:color="auto"/>
            </w:tcBorders>
          </w:tcPr>
          <w:p w14:paraId="1D4E743D" w14:textId="77777777" w:rsidR="00A60EAA" w:rsidRPr="00E06106" w:rsidRDefault="00A60EAA" w:rsidP="00A60EAA">
            <w:pPr>
              <w:widowControl w:val="0"/>
              <w:jc w:val="both"/>
              <w:rPr>
                <w:b/>
                <w:bCs/>
                <w:sz w:val="13"/>
                <w:szCs w:val="13"/>
              </w:rPr>
            </w:pPr>
            <w:r w:rsidRPr="00E06106">
              <w:rPr>
                <w:b/>
                <w:bCs/>
                <w:sz w:val="13"/>
                <w:szCs w:val="13"/>
              </w:rPr>
              <w:t>33</w:t>
            </w:r>
          </w:p>
        </w:tc>
        <w:tc>
          <w:tcPr>
            <w:tcW w:w="2923" w:type="dxa"/>
            <w:tcBorders>
              <w:top w:val="single" w:sz="4" w:space="0" w:color="auto"/>
              <w:bottom w:val="single" w:sz="4" w:space="0" w:color="auto"/>
            </w:tcBorders>
            <w:vAlign w:val="bottom"/>
          </w:tcPr>
          <w:p w14:paraId="65CE072C" w14:textId="77777777" w:rsidR="00A60EAA" w:rsidRPr="00E06106" w:rsidRDefault="00A60EAA" w:rsidP="00A60EAA">
            <w:pPr>
              <w:widowControl w:val="0"/>
              <w:rPr>
                <w:sz w:val="13"/>
                <w:szCs w:val="13"/>
              </w:rPr>
            </w:pPr>
            <w:r w:rsidRPr="00E06106">
              <w:rPr>
                <w:b/>
                <w:bCs/>
                <w:color w:val="000000"/>
                <w:sz w:val="13"/>
                <w:szCs w:val="13"/>
              </w:rPr>
              <w:t>Gerekli İstikrarlı Fon</w:t>
            </w:r>
          </w:p>
        </w:tc>
        <w:tc>
          <w:tcPr>
            <w:tcW w:w="1204" w:type="dxa"/>
            <w:tcBorders>
              <w:top w:val="single" w:sz="4" w:space="0" w:color="auto"/>
              <w:bottom w:val="single" w:sz="4" w:space="0" w:color="auto"/>
            </w:tcBorders>
            <w:vAlign w:val="bottom"/>
          </w:tcPr>
          <w:p w14:paraId="2BF619F9"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1B4F2A05" w14:textId="77777777" w:rsidR="00A60EAA" w:rsidRPr="00E06106" w:rsidRDefault="00A60EAA" w:rsidP="00A60EAA">
            <w:pPr>
              <w:widowControl w:val="0"/>
              <w:jc w:val="right"/>
              <w:rPr>
                <w:sz w:val="13"/>
                <w:szCs w:val="13"/>
              </w:rPr>
            </w:pPr>
          </w:p>
        </w:tc>
        <w:tc>
          <w:tcPr>
            <w:tcW w:w="1204" w:type="dxa"/>
            <w:tcBorders>
              <w:top w:val="single" w:sz="4" w:space="0" w:color="auto"/>
              <w:bottom w:val="single" w:sz="4" w:space="0" w:color="auto"/>
            </w:tcBorders>
            <w:vAlign w:val="bottom"/>
          </w:tcPr>
          <w:p w14:paraId="470BBD02" w14:textId="77777777" w:rsidR="00A60EAA" w:rsidRPr="00E06106" w:rsidRDefault="00A60EAA" w:rsidP="00A60EAA">
            <w:pPr>
              <w:widowControl w:val="0"/>
              <w:jc w:val="right"/>
              <w:rPr>
                <w:sz w:val="13"/>
                <w:szCs w:val="13"/>
              </w:rPr>
            </w:pPr>
          </w:p>
        </w:tc>
        <w:tc>
          <w:tcPr>
            <w:tcW w:w="1119" w:type="dxa"/>
            <w:tcBorders>
              <w:top w:val="single" w:sz="4" w:space="0" w:color="auto"/>
              <w:bottom w:val="single" w:sz="4" w:space="0" w:color="auto"/>
            </w:tcBorders>
            <w:vAlign w:val="bottom"/>
          </w:tcPr>
          <w:p w14:paraId="285EE299" w14:textId="77777777" w:rsidR="00A60EAA" w:rsidRPr="00E06106" w:rsidRDefault="00A60EAA" w:rsidP="00A60EAA">
            <w:pPr>
              <w:widowControl w:val="0"/>
              <w:jc w:val="right"/>
              <w:rPr>
                <w:sz w:val="13"/>
                <w:szCs w:val="13"/>
              </w:rPr>
            </w:pPr>
          </w:p>
        </w:tc>
        <w:tc>
          <w:tcPr>
            <w:tcW w:w="964" w:type="dxa"/>
            <w:tcBorders>
              <w:top w:val="single" w:sz="4" w:space="0" w:color="auto"/>
              <w:bottom w:val="single" w:sz="4" w:space="0" w:color="auto"/>
            </w:tcBorders>
            <w:vAlign w:val="bottom"/>
          </w:tcPr>
          <w:p w14:paraId="5B27DE7F" w14:textId="3CA93BED" w:rsidR="00A60EAA" w:rsidRPr="00E06106" w:rsidRDefault="00A60EAA" w:rsidP="00A60EAA">
            <w:pPr>
              <w:widowControl w:val="0"/>
              <w:jc w:val="right"/>
              <w:rPr>
                <w:b/>
                <w:bCs/>
                <w:sz w:val="13"/>
                <w:szCs w:val="13"/>
              </w:rPr>
            </w:pPr>
            <w:r w:rsidRPr="00E06106">
              <w:rPr>
                <w:b/>
                <w:bCs/>
                <w:sz w:val="13"/>
                <w:szCs w:val="13"/>
              </w:rPr>
              <w:t xml:space="preserve">1.041.604.469 </w:t>
            </w:r>
          </w:p>
        </w:tc>
      </w:tr>
      <w:tr w:rsidR="00A60EAA" w:rsidRPr="00E06106" w14:paraId="34975FDF" w14:textId="77777777" w:rsidTr="00A60EAA">
        <w:tc>
          <w:tcPr>
            <w:tcW w:w="346" w:type="dxa"/>
            <w:tcBorders>
              <w:top w:val="single" w:sz="4" w:space="0" w:color="auto"/>
              <w:bottom w:val="single" w:sz="12" w:space="0" w:color="auto"/>
            </w:tcBorders>
          </w:tcPr>
          <w:p w14:paraId="586B24EF" w14:textId="77777777" w:rsidR="00A60EAA" w:rsidRPr="00E06106" w:rsidRDefault="00A60EAA" w:rsidP="00A60EAA">
            <w:pPr>
              <w:widowControl w:val="0"/>
              <w:jc w:val="both"/>
              <w:rPr>
                <w:b/>
                <w:bCs/>
                <w:sz w:val="13"/>
                <w:szCs w:val="13"/>
              </w:rPr>
            </w:pPr>
            <w:r w:rsidRPr="00E06106">
              <w:rPr>
                <w:b/>
                <w:bCs/>
                <w:sz w:val="13"/>
                <w:szCs w:val="13"/>
              </w:rPr>
              <w:t>34</w:t>
            </w:r>
          </w:p>
        </w:tc>
        <w:tc>
          <w:tcPr>
            <w:tcW w:w="2923" w:type="dxa"/>
            <w:tcBorders>
              <w:top w:val="single" w:sz="4" w:space="0" w:color="auto"/>
              <w:bottom w:val="single" w:sz="12" w:space="0" w:color="auto"/>
            </w:tcBorders>
            <w:vAlign w:val="bottom"/>
          </w:tcPr>
          <w:p w14:paraId="2174CACE" w14:textId="77777777" w:rsidR="00A60EAA" w:rsidRPr="00E06106" w:rsidRDefault="00A60EAA" w:rsidP="00A60EAA">
            <w:pPr>
              <w:widowControl w:val="0"/>
              <w:rPr>
                <w:sz w:val="13"/>
                <w:szCs w:val="13"/>
              </w:rPr>
            </w:pPr>
            <w:r w:rsidRPr="00E06106">
              <w:rPr>
                <w:b/>
                <w:bCs/>
                <w:color w:val="000000"/>
                <w:sz w:val="13"/>
                <w:szCs w:val="13"/>
              </w:rPr>
              <w:t>Net İstikrarlı Fonlama Oranı (%)</w:t>
            </w:r>
          </w:p>
        </w:tc>
        <w:tc>
          <w:tcPr>
            <w:tcW w:w="1204" w:type="dxa"/>
            <w:tcBorders>
              <w:top w:val="single" w:sz="4" w:space="0" w:color="auto"/>
              <w:bottom w:val="single" w:sz="12" w:space="0" w:color="auto"/>
            </w:tcBorders>
            <w:vAlign w:val="bottom"/>
          </w:tcPr>
          <w:p w14:paraId="1894FC7B" w14:textId="77777777" w:rsidR="00A60EAA" w:rsidRPr="00E06106" w:rsidRDefault="00A60EAA" w:rsidP="00A60EAA">
            <w:pPr>
              <w:widowControl w:val="0"/>
              <w:jc w:val="right"/>
              <w:rPr>
                <w:sz w:val="13"/>
                <w:szCs w:val="13"/>
              </w:rPr>
            </w:pPr>
          </w:p>
        </w:tc>
        <w:tc>
          <w:tcPr>
            <w:tcW w:w="1204" w:type="dxa"/>
            <w:tcBorders>
              <w:top w:val="single" w:sz="4" w:space="0" w:color="auto"/>
              <w:bottom w:val="single" w:sz="12" w:space="0" w:color="auto"/>
            </w:tcBorders>
            <w:vAlign w:val="bottom"/>
          </w:tcPr>
          <w:p w14:paraId="26A6C4A4" w14:textId="77777777" w:rsidR="00A60EAA" w:rsidRPr="00E06106" w:rsidRDefault="00A60EAA" w:rsidP="00A60EAA">
            <w:pPr>
              <w:widowControl w:val="0"/>
              <w:jc w:val="right"/>
              <w:rPr>
                <w:sz w:val="13"/>
                <w:szCs w:val="13"/>
              </w:rPr>
            </w:pPr>
          </w:p>
        </w:tc>
        <w:tc>
          <w:tcPr>
            <w:tcW w:w="1204" w:type="dxa"/>
            <w:tcBorders>
              <w:top w:val="single" w:sz="4" w:space="0" w:color="auto"/>
              <w:bottom w:val="single" w:sz="12" w:space="0" w:color="auto"/>
            </w:tcBorders>
            <w:vAlign w:val="bottom"/>
          </w:tcPr>
          <w:p w14:paraId="66D285C4" w14:textId="77777777" w:rsidR="00A60EAA" w:rsidRPr="00E06106" w:rsidRDefault="00A60EAA" w:rsidP="00A60EAA">
            <w:pPr>
              <w:widowControl w:val="0"/>
              <w:jc w:val="right"/>
              <w:rPr>
                <w:sz w:val="13"/>
                <w:szCs w:val="13"/>
              </w:rPr>
            </w:pPr>
          </w:p>
        </w:tc>
        <w:tc>
          <w:tcPr>
            <w:tcW w:w="1119" w:type="dxa"/>
            <w:tcBorders>
              <w:top w:val="single" w:sz="4" w:space="0" w:color="auto"/>
              <w:bottom w:val="single" w:sz="12" w:space="0" w:color="auto"/>
            </w:tcBorders>
            <w:vAlign w:val="bottom"/>
          </w:tcPr>
          <w:p w14:paraId="3562A744" w14:textId="77777777" w:rsidR="00A60EAA" w:rsidRPr="00E06106" w:rsidRDefault="00A60EAA" w:rsidP="00A60EAA">
            <w:pPr>
              <w:widowControl w:val="0"/>
              <w:jc w:val="right"/>
              <w:rPr>
                <w:sz w:val="13"/>
                <w:szCs w:val="13"/>
              </w:rPr>
            </w:pPr>
          </w:p>
        </w:tc>
        <w:tc>
          <w:tcPr>
            <w:tcW w:w="964" w:type="dxa"/>
            <w:tcBorders>
              <w:top w:val="single" w:sz="4" w:space="0" w:color="auto"/>
              <w:bottom w:val="single" w:sz="12" w:space="0" w:color="auto"/>
            </w:tcBorders>
            <w:vAlign w:val="bottom"/>
          </w:tcPr>
          <w:p w14:paraId="24B7A73C" w14:textId="67742C4A" w:rsidR="00A60EAA" w:rsidRPr="00E06106" w:rsidRDefault="00A60EAA" w:rsidP="00A60EAA">
            <w:pPr>
              <w:widowControl w:val="0"/>
              <w:jc w:val="right"/>
              <w:rPr>
                <w:b/>
                <w:bCs/>
                <w:sz w:val="13"/>
                <w:szCs w:val="13"/>
              </w:rPr>
            </w:pPr>
            <w:r w:rsidRPr="00E06106">
              <w:rPr>
                <w:b/>
                <w:bCs/>
                <w:sz w:val="13"/>
                <w:szCs w:val="13"/>
              </w:rPr>
              <w:t>126,08</w:t>
            </w:r>
          </w:p>
        </w:tc>
      </w:tr>
    </w:tbl>
    <w:p w14:paraId="2E45B4E5" w14:textId="77777777" w:rsidR="00A6008B" w:rsidRPr="00E06106" w:rsidRDefault="00A6008B" w:rsidP="00DB2F2B">
      <w:pPr>
        <w:widowControl w:val="0"/>
        <w:jc w:val="both"/>
      </w:pPr>
    </w:p>
    <w:p w14:paraId="43398896" w14:textId="77777777" w:rsidR="00A6008B" w:rsidRPr="00E06106" w:rsidRDefault="00A6008B" w:rsidP="00A6008B">
      <w:pPr>
        <w:widowControl w:val="0"/>
        <w:ind w:left="851"/>
        <w:jc w:val="both"/>
        <w:rPr>
          <w:sz w:val="2"/>
          <w:szCs w:val="2"/>
        </w:rPr>
      </w:pPr>
    </w:p>
    <w:p w14:paraId="1139C2B4"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6FEF2F8E"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46005552"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15D5F2A6"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4BCA8533"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3364C687"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3C20EA15"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0FD0404C" w14:textId="77777777" w:rsidR="00326794" w:rsidRPr="00E06106" w:rsidRDefault="00326794" w:rsidP="00A46EDD">
      <w:pPr>
        <w:widowControl w:val="0"/>
        <w:autoSpaceDE w:val="0"/>
        <w:autoSpaceDN w:val="0"/>
        <w:adjustRightInd w:val="0"/>
        <w:spacing w:line="216" w:lineRule="auto"/>
        <w:jc w:val="both"/>
        <w:rPr>
          <w:rFonts w:eastAsia="Arial Unicode MS"/>
          <w:b/>
          <w:bCs/>
        </w:rPr>
      </w:pPr>
    </w:p>
    <w:p w14:paraId="733B7349" w14:textId="77777777" w:rsidR="00326794" w:rsidRPr="00E06106" w:rsidRDefault="00326794" w:rsidP="00A46EDD">
      <w:pPr>
        <w:widowControl w:val="0"/>
        <w:autoSpaceDE w:val="0"/>
        <w:autoSpaceDN w:val="0"/>
        <w:adjustRightInd w:val="0"/>
        <w:spacing w:line="216" w:lineRule="auto"/>
        <w:jc w:val="both"/>
        <w:rPr>
          <w:rFonts w:eastAsia="Arial Unicode MS"/>
          <w:b/>
          <w:bCs/>
        </w:rPr>
      </w:pPr>
    </w:p>
    <w:p w14:paraId="2ABBA9C8" w14:textId="77777777" w:rsidR="00326794" w:rsidRPr="00E06106" w:rsidRDefault="00326794" w:rsidP="00A46EDD">
      <w:pPr>
        <w:widowControl w:val="0"/>
        <w:autoSpaceDE w:val="0"/>
        <w:autoSpaceDN w:val="0"/>
        <w:adjustRightInd w:val="0"/>
        <w:spacing w:line="216" w:lineRule="auto"/>
        <w:jc w:val="both"/>
        <w:rPr>
          <w:rFonts w:eastAsia="Arial Unicode MS"/>
          <w:b/>
          <w:bCs/>
        </w:rPr>
      </w:pPr>
    </w:p>
    <w:p w14:paraId="55C0F494"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6673C082" w14:textId="77777777" w:rsidR="00DB2F2B" w:rsidRPr="00E06106" w:rsidRDefault="00DB2F2B" w:rsidP="00A46EDD">
      <w:pPr>
        <w:widowControl w:val="0"/>
        <w:autoSpaceDE w:val="0"/>
        <w:autoSpaceDN w:val="0"/>
        <w:adjustRightInd w:val="0"/>
        <w:spacing w:line="216" w:lineRule="auto"/>
        <w:jc w:val="both"/>
        <w:rPr>
          <w:rFonts w:eastAsia="Arial Unicode MS"/>
          <w:b/>
          <w:bCs/>
        </w:rPr>
      </w:pPr>
    </w:p>
    <w:p w14:paraId="01AD26E7" w14:textId="77777777" w:rsidR="00DE0A36" w:rsidRPr="00E06106" w:rsidRDefault="00DE0A36" w:rsidP="00DE0A36">
      <w:pPr>
        <w:widowControl w:val="0"/>
        <w:autoSpaceDE w:val="0"/>
        <w:autoSpaceDN w:val="0"/>
        <w:adjustRightInd w:val="0"/>
        <w:spacing w:line="216" w:lineRule="auto"/>
        <w:jc w:val="both"/>
        <w:rPr>
          <w:rFonts w:eastAsia="Arial Unicode MS"/>
          <w:b/>
          <w:bCs/>
        </w:rPr>
      </w:pPr>
      <w:r w:rsidRPr="00E06106">
        <w:rPr>
          <w:rFonts w:eastAsia="Arial Unicode MS"/>
          <w:b/>
          <w:bCs/>
        </w:rPr>
        <w:lastRenderedPageBreak/>
        <w:t>MALİ BÜNYEYE VE RİSK YÖNETİMİNE İLİŞKİN BİLGİLER (Devamı)</w:t>
      </w:r>
    </w:p>
    <w:p w14:paraId="6ABA2011" w14:textId="77777777" w:rsidR="00DE0A36" w:rsidRPr="00E06106" w:rsidRDefault="00DE0A36" w:rsidP="00DE0A36">
      <w:pPr>
        <w:widowControl w:val="0"/>
        <w:autoSpaceDE w:val="0"/>
        <w:autoSpaceDN w:val="0"/>
        <w:adjustRightInd w:val="0"/>
        <w:spacing w:line="216" w:lineRule="auto"/>
        <w:ind w:left="851" w:right="-2"/>
        <w:jc w:val="both"/>
      </w:pPr>
    </w:p>
    <w:p w14:paraId="016D1635" w14:textId="77777777" w:rsidR="00DE0A36" w:rsidRPr="00E06106" w:rsidRDefault="00DE0A36" w:rsidP="003849B6">
      <w:pPr>
        <w:pStyle w:val="Heading8"/>
        <w:keepNext w:val="0"/>
        <w:widowControl w:val="0"/>
        <w:numPr>
          <w:ilvl w:val="0"/>
          <w:numId w:val="29"/>
        </w:numPr>
        <w:tabs>
          <w:tab w:val="clear" w:pos="-54"/>
          <w:tab w:val="left" w:pos="851"/>
          <w:tab w:val="right" w:pos="9543"/>
        </w:tabs>
        <w:autoSpaceDE/>
        <w:autoSpaceDN/>
        <w:adjustRightInd/>
        <w:spacing w:line="216" w:lineRule="auto"/>
        <w:ind w:left="851" w:right="45" w:hanging="851"/>
        <w:rPr>
          <w:lang w:val="tr-TR"/>
        </w:rPr>
      </w:pPr>
      <w:r w:rsidRPr="00E06106">
        <w:rPr>
          <w:lang w:val="tr-TR"/>
        </w:rPr>
        <w:t>Likidite Riski Yönetimine İlişkin Açıklamalar (Devamı)</w:t>
      </w:r>
    </w:p>
    <w:p w14:paraId="50F99431" w14:textId="77777777" w:rsidR="00DE0A36" w:rsidRPr="00E06106" w:rsidRDefault="00DE0A36" w:rsidP="00DE0A36">
      <w:pPr>
        <w:rPr>
          <w:lang w:eastAsia="x-none"/>
        </w:rPr>
      </w:pPr>
    </w:p>
    <w:p w14:paraId="11B70AB3" w14:textId="77777777" w:rsidR="00DE0A36" w:rsidRPr="00E06106" w:rsidRDefault="00DE0A36" w:rsidP="003849B6">
      <w:pPr>
        <w:numPr>
          <w:ilvl w:val="0"/>
          <w:numId w:val="34"/>
        </w:numPr>
        <w:tabs>
          <w:tab w:val="left" w:pos="851"/>
        </w:tabs>
        <w:ind w:hanging="1495"/>
        <w:rPr>
          <w:b/>
        </w:rPr>
      </w:pPr>
      <w:r w:rsidRPr="00E06106">
        <w:rPr>
          <w:b/>
        </w:rPr>
        <w:t>Net İstikrarlı Fonlama Oranına İlişkin Açıklamalar (Devamı)</w:t>
      </w:r>
    </w:p>
    <w:p w14:paraId="36222D60" w14:textId="77777777" w:rsidR="00DE0A36" w:rsidRPr="00E06106" w:rsidRDefault="00DE0A36" w:rsidP="00DE0A36">
      <w:pPr>
        <w:ind w:left="720"/>
        <w:rPr>
          <w:lang w:eastAsia="x-none"/>
        </w:rPr>
      </w:pPr>
    </w:p>
    <w:p w14:paraId="4DB836FD" w14:textId="77777777" w:rsidR="00A46EDD" w:rsidRPr="00E06106" w:rsidRDefault="00A46EDD" w:rsidP="00A6008B">
      <w:pPr>
        <w:widowControl w:val="0"/>
        <w:ind w:left="851"/>
        <w:jc w:val="both"/>
      </w:pPr>
    </w:p>
    <w:tbl>
      <w:tblPr>
        <w:tblW w:w="9213" w:type="dxa"/>
        <w:tblInd w:w="108" w:type="dxa"/>
        <w:tblLook w:val="04A0" w:firstRow="1" w:lastRow="0" w:firstColumn="1" w:lastColumn="0" w:noHBand="0" w:noVBand="1"/>
      </w:tblPr>
      <w:tblGrid>
        <w:gridCol w:w="346"/>
        <w:gridCol w:w="3623"/>
        <w:gridCol w:w="992"/>
        <w:gridCol w:w="992"/>
        <w:gridCol w:w="1134"/>
        <w:gridCol w:w="1134"/>
        <w:gridCol w:w="992"/>
      </w:tblGrid>
      <w:tr w:rsidR="00E92260" w:rsidRPr="00E06106" w14:paraId="5CD8169E" w14:textId="77777777" w:rsidTr="00180BBE">
        <w:tc>
          <w:tcPr>
            <w:tcW w:w="3969" w:type="dxa"/>
            <w:gridSpan w:val="2"/>
            <w:vMerge w:val="restart"/>
            <w:vAlign w:val="bottom"/>
          </w:tcPr>
          <w:p w14:paraId="2F226E6A" w14:textId="77777777" w:rsidR="00E92260" w:rsidRPr="00E06106" w:rsidRDefault="00E92260" w:rsidP="00C07D48">
            <w:pPr>
              <w:widowControl w:val="0"/>
              <w:rPr>
                <w:b/>
                <w:bCs/>
                <w:sz w:val="13"/>
                <w:szCs w:val="13"/>
              </w:rPr>
            </w:pPr>
            <w:r w:rsidRPr="00E06106">
              <w:rPr>
                <w:b/>
                <w:bCs/>
                <w:sz w:val="13"/>
                <w:szCs w:val="13"/>
              </w:rPr>
              <w:t>Önceki Dönem</w:t>
            </w:r>
          </w:p>
        </w:tc>
        <w:tc>
          <w:tcPr>
            <w:tcW w:w="4252" w:type="dxa"/>
            <w:gridSpan w:val="4"/>
            <w:tcBorders>
              <w:bottom w:val="single" w:sz="4" w:space="0" w:color="auto"/>
            </w:tcBorders>
          </w:tcPr>
          <w:p w14:paraId="56F29E91" w14:textId="77777777" w:rsidR="00E92260" w:rsidRPr="00E06106" w:rsidRDefault="00E92260" w:rsidP="00C07D48">
            <w:pPr>
              <w:widowControl w:val="0"/>
              <w:jc w:val="center"/>
              <w:rPr>
                <w:b/>
                <w:bCs/>
                <w:sz w:val="13"/>
                <w:szCs w:val="13"/>
              </w:rPr>
            </w:pPr>
            <w:r w:rsidRPr="00E06106">
              <w:rPr>
                <w:b/>
                <w:bCs/>
                <w:sz w:val="13"/>
                <w:szCs w:val="13"/>
              </w:rPr>
              <w:t>Kalan Vadesine Göre, Dikkate Alma Oranı Uygulanmamış Tutar</w:t>
            </w:r>
          </w:p>
        </w:tc>
        <w:tc>
          <w:tcPr>
            <w:tcW w:w="992" w:type="dxa"/>
            <w:vMerge w:val="restart"/>
            <w:tcBorders>
              <w:bottom w:val="single" w:sz="4" w:space="0" w:color="auto"/>
            </w:tcBorders>
            <w:vAlign w:val="bottom"/>
          </w:tcPr>
          <w:p w14:paraId="34B9F426" w14:textId="77777777" w:rsidR="00E92260" w:rsidRPr="00E06106" w:rsidRDefault="00E92260" w:rsidP="00C07D48">
            <w:pPr>
              <w:widowControl w:val="0"/>
              <w:jc w:val="right"/>
              <w:rPr>
                <w:b/>
                <w:bCs/>
                <w:sz w:val="13"/>
                <w:szCs w:val="13"/>
              </w:rPr>
            </w:pPr>
            <w:r w:rsidRPr="00E06106">
              <w:rPr>
                <w:b/>
                <w:bCs/>
                <w:sz w:val="13"/>
                <w:szCs w:val="13"/>
              </w:rPr>
              <w:t>Dikkate Alma Oranı Uygulanmış Toplam Tutar</w:t>
            </w:r>
          </w:p>
        </w:tc>
      </w:tr>
      <w:tr w:rsidR="00E92260" w:rsidRPr="00E06106" w14:paraId="7F6C7016" w14:textId="77777777" w:rsidTr="00180BBE">
        <w:tc>
          <w:tcPr>
            <w:tcW w:w="3969" w:type="dxa"/>
            <w:gridSpan w:val="2"/>
            <w:vMerge/>
            <w:tcBorders>
              <w:bottom w:val="single" w:sz="4" w:space="0" w:color="auto"/>
            </w:tcBorders>
          </w:tcPr>
          <w:p w14:paraId="68E889CE" w14:textId="77777777" w:rsidR="00E92260" w:rsidRPr="00E06106" w:rsidRDefault="00E92260" w:rsidP="00C07D48">
            <w:pPr>
              <w:widowControl w:val="0"/>
              <w:jc w:val="both"/>
              <w:rPr>
                <w:sz w:val="13"/>
                <w:szCs w:val="13"/>
              </w:rPr>
            </w:pPr>
          </w:p>
        </w:tc>
        <w:tc>
          <w:tcPr>
            <w:tcW w:w="992" w:type="dxa"/>
            <w:tcBorders>
              <w:top w:val="single" w:sz="4" w:space="0" w:color="auto"/>
              <w:bottom w:val="single" w:sz="4" w:space="0" w:color="auto"/>
            </w:tcBorders>
            <w:vAlign w:val="bottom"/>
          </w:tcPr>
          <w:p w14:paraId="3BFB9EF2" w14:textId="77777777" w:rsidR="00E92260" w:rsidRPr="00E06106" w:rsidRDefault="00E92260" w:rsidP="00C07D48">
            <w:pPr>
              <w:widowControl w:val="0"/>
              <w:jc w:val="right"/>
              <w:rPr>
                <w:b/>
                <w:bCs/>
                <w:sz w:val="13"/>
                <w:szCs w:val="13"/>
              </w:rPr>
            </w:pPr>
            <w:r w:rsidRPr="00E06106">
              <w:rPr>
                <w:b/>
                <w:bCs/>
                <w:sz w:val="13"/>
                <w:szCs w:val="13"/>
              </w:rPr>
              <w:t>Vadesiz</w:t>
            </w:r>
          </w:p>
        </w:tc>
        <w:tc>
          <w:tcPr>
            <w:tcW w:w="992" w:type="dxa"/>
            <w:tcBorders>
              <w:top w:val="single" w:sz="4" w:space="0" w:color="auto"/>
              <w:bottom w:val="single" w:sz="4" w:space="0" w:color="auto"/>
            </w:tcBorders>
            <w:vAlign w:val="bottom"/>
          </w:tcPr>
          <w:p w14:paraId="3F0D6E19" w14:textId="77777777" w:rsidR="00E92260" w:rsidRPr="00E06106" w:rsidRDefault="00E92260" w:rsidP="00C07D48">
            <w:pPr>
              <w:widowControl w:val="0"/>
              <w:jc w:val="right"/>
              <w:rPr>
                <w:b/>
                <w:bCs/>
                <w:sz w:val="13"/>
                <w:szCs w:val="13"/>
              </w:rPr>
            </w:pPr>
            <w:r w:rsidRPr="00E06106">
              <w:rPr>
                <w:b/>
                <w:bCs/>
                <w:sz w:val="13"/>
                <w:szCs w:val="13"/>
              </w:rPr>
              <w:t>6 Aydan Kısa Vadeli</w:t>
            </w:r>
          </w:p>
        </w:tc>
        <w:tc>
          <w:tcPr>
            <w:tcW w:w="1134" w:type="dxa"/>
            <w:tcBorders>
              <w:top w:val="single" w:sz="4" w:space="0" w:color="auto"/>
              <w:bottom w:val="single" w:sz="4" w:space="0" w:color="auto"/>
            </w:tcBorders>
            <w:vAlign w:val="bottom"/>
          </w:tcPr>
          <w:p w14:paraId="01459A2A" w14:textId="77777777" w:rsidR="00E92260" w:rsidRPr="00E06106" w:rsidRDefault="00E92260" w:rsidP="00C07D48">
            <w:pPr>
              <w:widowControl w:val="0"/>
              <w:jc w:val="right"/>
              <w:rPr>
                <w:b/>
                <w:bCs/>
                <w:sz w:val="13"/>
                <w:szCs w:val="13"/>
              </w:rPr>
            </w:pPr>
            <w:r w:rsidRPr="00E06106">
              <w:rPr>
                <w:b/>
                <w:bCs/>
                <w:sz w:val="13"/>
                <w:szCs w:val="13"/>
              </w:rPr>
              <w:t>6 Ay ile 6 Aydan Uzun 1 Yıldan Kısa Vadeli</w:t>
            </w:r>
          </w:p>
        </w:tc>
        <w:tc>
          <w:tcPr>
            <w:tcW w:w="1134" w:type="dxa"/>
            <w:tcBorders>
              <w:top w:val="single" w:sz="4" w:space="0" w:color="auto"/>
              <w:bottom w:val="single" w:sz="4" w:space="0" w:color="auto"/>
            </w:tcBorders>
            <w:vAlign w:val="bottom"/>
          </w:tcPr>
          <w:p w14:paraId="6637F201" w14:textId="77777777" w:rsidR="00E92260" w:rsidRPr="00E06106" w:rsidRDefault="00E92260" w:rsidP="00C07D48">
            <w:pPr>
              <w:widowControl w:val="0"/>
              <w:jc w:val="right"/>
              <w:rPr>
                <w:b/>
                <w:bCs/>
                <w:sz w:val="13"/>
                <w:szCs w:val="13"/>
              </w:rPr>
            </w:pPr>
            <w:r w:rsidRPr="00E06106">
              <w:rPr>
                <w:b/>
                <w:bCs/>
                <w:sz w:val="13"/>
                <w:szCs w:val="13"/>
              </w:rPr>
              <w:t>1 Yıl ve 1 Yıldan Uzun Vadeli</w:t>
            </w:r>
          </w:p>
        </w:tc>
        <w:tc>
          <w:tcPr>
            <w:tcW w:w="992" w:type="dxa"/>
            <w:vMerge/>
            <w:tcBorders>
              <w:bottom w:val="single" w:sz="4" w:space="0" w:color="auto"/>
            </w:tcBorders>
          </w:tcPr>
          <w:p w14:paraId="0B4C0BC6" w14:textId="77777777" w:rsidR="00E92260" w:rsidRPr="00E06106" w:rsidRDefault="00E92260" w:rsidP="00C07D48">
            <w:pPr>
              <w:widowControl w:val="0"/>
              <w:jc w:val="both"/>
              <w:rPr>
                <w:b/>
                <w:bCs/>
                <w:sz w:val="13"/>
                <w:szCs w:val="13"/>
              </w:rPr>
            </w:pPr>
          </w:p>
        </w:tc>
      </w:tr>
      <w:tr w:rsidR="00E92260" w:rsidRPr="00E06106" w14:paraId="64D9AAD7" w14:textId="77777777" w:rsidTr="00180BBE">
        <w:tc>
          <w:tcPr>
            <w:tcW w:w="3969" w:type="dxa"/>
            <w:gridSpan w:val="2"/>
            <w:tcBorders>
              <w:top w:val="single" w:sz="4" w:space="0" w:color="auto"/>
              <w:bottom w:val="single" w:sz="4" w:space="0" w:color="auto"/>
            </w:tcBorders>
          </w:tcPr>
          <w:p w14:paraId="7E14EEEE" w14:textId="77777777" w:rsidR="00E92260" w:rsidRPr="00E06106" w:rsidRDefault="00E92260" w:rsidP="00C07D48">
            <w:pPr>
              <w:widowControl w:val="0"/>
              <w:jc w:val="both"/>
              <w:rPr>
                <w:b/>
                <w:bCs/>
                <w:sz w:val="13"/>
                <w:szCs w:val="13"/>
              </w:rPr>
            </w:pPr>
            <w:r w:rsidRPr="00E06106">
              <w:rPr>
                <w:b/>
                <w:bCs/>
                <w:sz w:val="13"/>
                <w:szCs w:val="13"/>
              </w:rPr>
              <w:t>Mevcut İstikrarlı Fon</w:t>
            </w:r>
          </w:p>
        </w:tc>
        <w:tc>
          <w:tcPr>
            <w:tcW w:w="992" w:type="dxa"/>
            <w:tcBorders>
              <w:top w:val="single" w:sz="4" w:space="0" w:color="auto"/>
              <w:bottom w:val="single" w:sz="4" w:space="0" w:color="auto"/>
            </w:tcBorders>
            <w:vAlign w:val="bottom"/>
          </w:tcPr>
          <w:p w14:paraId="041F12E1" w14:textId="77777777" w:rsidR="00E92260" w:rsidRPr="00E06106" w:rsidRDefault="00E92260" w:rsidP="00C07D48">
            <w:pPr>
              <w:widowControl w:val="0"/>
              <w:jc w:val="right"/>
              <w:rPr>
                <w:sz w:val="13"/>
                <w:szCs w:val="13"/>
              </w:rPr>
            </w:pPr>
          </w:p>
        </w:tc>
        <w:tc>
          <w:tcPr>
            <w:tcW w:w="992" w:type="dxa"/>
            <w:tcBorders>
              <w:top w:val="single" w:sz="4" w:space="0" w:color="auto"/>
              <w:bottom w:val="single" w:sz="4" w:space="0" w:color="auto"/>
            </w:tcBorders>
            <w:vAlign w:val="bottom"/>
          </w:tcPr>
          <w:p w14:paraId="3724034D" w14:textId="77777777" w:rsidR="00E92260" w:rsidRPr="00E06106" w:rsidRDefault="00E92260" w:rsidP="00C07D48">
            <w:pPr>
              <w:widowControl w:val="0"/>
              <w:jc w:val="right"/>
              <w:rPr>
                <w:sz w:val="13"/>
                <w:szCs w:val="13"/>
              </w:rPr>
            </w:pPr>
          </w:p>
        </w:tc>
        <w:tc>
          <w:tcPr>
            <w:tcW w:w="1134" w:type="dxa"/>
            <w:tcBorders>
              <w:top w:val="single" w:sz="4" w:space="0" w:color="auto"/>
              <w:bottom w:val="single" w:sz="4" w:space="0" w:color="auto"/>
            </w:tcBorders>
            <w:vAlign w:val="bottom"/>
          </w:tcPr>
          <w:p w14:paraId="7B9F7856" w14:textId="77777777" w:rsidR="00E92260" w:rsidRPr="00E06106" w:rsidRDefault="00E92260" w:rsidP="00C07D48">
            <w:pPr>
              <w:widowControl w:val="0"/>
              <w:jc w:val="right"/>
              <w:rPr>
                <w:sz w:val="13"/>
                <w:szCs w:val="13"/>
              </w:rPr>
            </w:pPr>
          </w:p>
        </w:tc>
        <w:tc>
          <w:tcPr>
            <w:tcW w:w="1134" w:type="dxa"/>
            <w:tcBorders>
              <w:top w:val="single" w:sz="4" w:space="0" w:color="auto"/>
              <w:bottom w:val="single" w:sz="4" w:space="0" w:color="auto"/>
            </w:tcBorders>
            <w:vAlign w:val="bottom"/>
          </w:tcPr>
          <w:p w14:paraId="2FD87381" w14:textId="77777777" w:rsidR="00E92260" w:rsidRPr="00E06106" w:rsidRDefault="00E92260" w:rsidP="00C07D48">
            <w:pPr>
              <w:widowControl w:val="0"/>
              <w:jc w:val="right"/>
              <w:rPr>
                <w:sz w:val="13"/>
                <w:szCs w:val="13"/>
              </w:rPr>
            </w:pPr>
          </w:p>
        </w:tc>
        <w:tc>
          <w:tcPr>
            <w:tcW w:w="992" w:type="dxa"/>
            <w:tcBorders>
              <w:top w:val="single" w:sz="4" w:space="0" w:color="auto"/>
              <w:bottom w:val="single" w:sz="4" w:space="0" w:color="auto"/>
            </w:tcBorders>
            <w:vAlign w:val="bottom"/>
          </w:tcPr>
          <w:p w14:paraId="1DD3E3DF" w14:textId="77777777" w:rsidR="00E92260" w:rsidRPr="00E06106" w:rsidRDefault="00E92260" w:rsidP="00C07D48">
            <w:pPr>
              <w:widowControl w:val="0"/>
              <w:jc w:val="right"/>
              <w:rPr>
                <w:sz w:val="13"/>
                <w:szCs w:val="13"/>
              </w:rPr>
            </w:pPr>
          </w:p>
        </w:tc>
      </w:tr>
      <w:tr w:rsidR="007B79EA" w:rsidRPr="00E06106" w14:paraId="2BE9D429" w14:textId="77777777" w:rsidTr="00180BBE">
        <w:tc>
          <w:tcPr>
            <w:tcW w:w="346" w:type="dxa"/>
            <w:tcBorders>
              <w:bottom w:val="single" w:sz="4" w:space="0" w:color="auto"/>
            </w:tcBorders>
            <w:vAlign w:val="bottom"/>
          </w:tcPr>
          <w:p w14:paraId="0D7BE93A" w14:textId="77777777" w:rsidR="007B79EA" w:rsidRPr="00E06106" w:rsidRDefault="007B79EA" w:rsidP="007B79EA">
            <w:pPr>
              <w:widowControl w:val="0"/>
              <w:jc w:val="right"/>
              <w:rPr>
                <w:sz w:val="13"/>
                <w:szCs w:val="13"/>
              </w:rPr>
            </w:pPr>
            <w:r w:rsidRPr="00E06106">
              <w:rPr>
                <w:sz w:val="13"/>
                <w:szCs w:val="13"/>
              </w:rPr>
              <w:t>1</w:t>
            </w:r>
          </w:p>
        </w:tc>
        <w:tc>
          <w:tcPr>
            <w:tcW w:w="3623" w:type="dxa"/>
            <w:tcBorders>
              <w:top w:val="single" w:sz="4" w:space="0" w:color="auto"/>
              <w:bottom w:val="single" w:sz="4" w:space="0" w:color="auto"/>
              <w:right w:val="single" w:sz="4" w:space="0" w:color="auto"/>
            </w:tcBorders>
            <w:vAlign w:val="bottom"/>
          </w:tcPr>
          <w:p w14:paraId="65AF17DB" w14:textId="77777777" w:rsidR="007B79EA" w:rsidRPr="00E06106" w:rsidRDefault="007B79EA" w:rsidP="007B79EA">
            <w:pPr>
              <w:widowControl w:val="0"/>
              <w:rPr>
                <w:sz w:val="13"/>
                <w:szCs w:val="13"/>
              </w:rPr>
            </w:pPr>
            <w:r w:rsidRPr="00E06106">
              <w:rPr>
                <w:color w:val="000000"/>
                <w:sz w:val="13"/>
                <w:szCs w:val="13"/>
              </w:rPr>
              <w:t>Özkaynak Unsurları</w:t>
            </w:r>
          </w:p>
        </w:tc>
        <w:tc>
          <w:tcPr>
            <w:tcW w:w="992" w:type="dxa"/>
            <w:tcBorders>
              <w:top w:val="single" w:sz="4" w:space="0" w:color="auto"/>
              <w:left w:val="single" w:sz="4" w:space="0" w:color="auto"/>
              <w:bottom w:val="single" w:sz="4" w:space="0" w:color="auto"/>
              <w:right w:val="single" w:sz="4" w:space="0" w:color="auto"/>
            </w:tcBorders>
            <w:vAlign w:val="bottom"/>
          </w:tcPr>
          <w:p w14:paraId="093318D5" w14:textId="78871D3C" w:rsidR="007B79EA" w:rsidRPr="00E06106" w:rsidRDefault="007B79EA" w:rsidP="007B79EA">
            <w:pPr>
              <w:widowControl w:val="0"/>
              <w:jc w:val="right"/>
              <w:rPr>
                <w:sz w:val="13"/>
                <w:szCs w:val="13"/>
              </w:rPr>
            </w:pPr>
            <w:r w:rsidRPr="00E06106">
              <w:rPr>
                <w:sz w:val="13"/>
                <w:szCs w:val="13"/>
              </w:rPr>
              <w:t xml:space="preserve"> 226.830.963 </w:t>
            </w:r>
          </w:p>
        </w:tc>
        <w:tc>
          <w:tcPr>
            <w:tcW w:w="992" w:type="dxa"/>
            <w:tcBorders>
              <w:top w:val="single" w:sz="4" w:space="0" w:color="auto"/>
              <w:left w:val="single" w:sz="4" w:space="0" w:color="auto"/>
              <w:bottom w:val="single" w:sz="4" w:space="0" w:color="auto"/>
              <w:right w:val="single" w:sz="4" w:space="0" w:color="auto"/>
            </w:tcBorders>
            <w:vAlign w:val="bottom"/>
          </w:tcPr>
          <w:p w14:paraId="084C68EB" w14:textId="38517E5F"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7661A20F" w14:textId="5DCCB3A4"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1A931D7A" w14:textId="5B1323E7"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18DE86E6" w14:textId="4620A376" w:rsidR="007B79EA" w:rsidRPr="00E06106" w:rsidRDefault="007B79EA" w:rsidP="007B79EA">
            <w:pPr>
              <w:widowControl w:val="0"/>
              <w:jc w:val="right"/>
              <w:rPr>
                <w:sz w:val="13"/>
                <w:szCs w:val="13"/>
              </w:rPr>
            </w:pPr>
            <w:r w:rsidRPr="00E06106">
              <w:rPr>
                <w:sz w:val="13"/>
                <w:szCs w:val="13"/>
              </w:rPr>
              <w:t xml:space="preserve"> 226.830.963 </w:t>
            </w:r>
          </w:p>
        </w:tc>
      </w:tr>
      <w:tr w:rsidR="007B79EA" w:rsidRPr="00E06106" w14:paraId="176CA999" w14:textId="77777777" w:rsidTr="00180BBE">
        <w:tc>
          <w:tcPr>
            <w:tcW w:w="346" w:type="dxa"/>
            <w:tcBorders>
              <w:top w:val="single" w:sz="4" w:space="0" w:color="auto"/>
              <w:bottom w:val="single" w:sz="4" w:space="0" w:color="auto"/>
            </w:tcBorders>
            <w:vAlign w:val="bottom"/>
          </w:tcPr>
          <w:p w14:paraId="447D01FC" w14:textId="77777777" w:rsidR="007B79EA" w:rsidRPr="00E06106" w:rsidRDefault="007B79EA" w:rsidP="007B79EA">
            <w:pPr>
              <w:widowControl w:val="0"/>
              <w:jc w:val="right"/>
              <w:rPr>
                <w:sz w:val="13"/>
                <w:szCs w:val="13"/>
              </w:rPr>
            </w:pPr>
            <w:r w:rsidRPr="00E06106">
              <w:rPr>
                <w:sz w:val="13"/>
                <w:szCs w:val="13"/>
              </w:rPr>
              <w:t>2</w:t>
            </w:r>
          </w:p>
        </w:tc>
        <w:tc>
          <w:tcPr>
            <w:tcW w:w="3623" w:type="dxa"/>
            <w:tcBorders>
              <w:top w:val="single" w:sz="4" w:space="0" w:color="auto"/>
              <w:bottom w:val="single" w:sz="4" w:space="0" w:color="auto"/>
              <w:right w:val="single" w:sz="4" w:space="0" w:color="auto"/>
            </w:tcBorders>
            <w:vAlign w:val="bottom"/>
          </w:tcPr>
          <w:p w14:paraId="0AC1F944" w14:textId="77777777" w:rsidR="007B79EA" w:rsidRPr="00E06106" w:rsidRDefault="007B79EA" w:rsidP="007B79EA">
            <w:pPr>
              <w:widowControl w:val="0"/>
              <w:ind w:left="170"/>
              <w:rPr>
                <w:sz w:val="13"/>
                <w:szCs w:val="13"/>
              </w:rPr>
            </w:pPr>
            <w:r w:rsidRPr="00E06106">
              <w:rPr>
                <w:color w:val="000000"/>
                <w:sz w:val="13"/>
                <w:szCs w:val="13"/>
              </w:rPr>
              <w:t>Ana sermaye ve katkı sermaye</w:t>
            </w:r>
          </w:p>
        </w:tc>
        <w:tc>
          <w:tcPr>
            <w:tcW w:w="992" w:type="dxa"/>
            <w:tcBorders>
              <w:top w:val="single" w:sz="4" w:space="0" w:color="auto"/>
              <w:left w:val="single" w:sz="4" w:space="0" w:color="auto"/>
              <w:bottom w:val="single" w:sz="4" w:space="0" w:color="auto"/>
              <w:right w:val="single" w:sz="4" w:space="0" w:color="auto"/>
            </w:tcBorders>
            <w:vAlign w:val="bottom"/>
          </w:tcPr>
          <w:p w14:paraId="4E845B93" w14:textId="40CE26CA" w:rsidR="007B79EA" w:rsidRPr="00E06106" w:rsidRDefault="007B79EA" w:rsidP="007B79EA">
            <w:pPr>
              <w:widowControl w:val="0"/>
              <w:jc w:val="right"/>
              <w:rPr>
                <w:sz w:val="13"/>
                <w:szCs w:val="13"/>
              </w:rPr>
            </w:pPr>
            <w:r w:rsidRPr="00E06106">
              <w:rPr>
                <w:sz w:val="13"/>
                <w:szCs w:val="13"/>
              </w:rPr>
              <w:t xml:space="preserve"> 226.830.963 </w:t>
            </w:r>
          </w:p>
        </w:tc>
        <w:tc>
          <w:tcPr>
            <w:tcW w:w="992" w:type="dxa"/>
            <w:tcBorders>
              <w:top w:val="single" w:sz="4" w:space="0" w:color="auto"/>
              <w:left w:val="single" w:sz="4" w:space="0" w:color="auto"/>
              <w:bottom w:val="single" w:sz="4" w:space="0" w:color="auto"/>
              <w:right w:val="single" w:sz="4" w:space="0" w:color="auto"/>
            </w:tcBorders>
            <w:vAlign w:val="bottom"/>
          </w:tcPr>
          <w:p w14:paraId="46BA073F" w14:textId="4FA7E558"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9B4C47D" w14:textId="28F23EDC"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56E2EFFC" w14:textId="037DD72D"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5B1D8B0F" w14:textId="63EFBC49" w:rsidR="007B79EA" w:rsidRPr="00E06106" w:rsidRDefault="007B79EA" w:rsidP="007B79EA">
            <w:pPr>
              <w:widowControl w:val="0"/>
              <w:jc w:val="right"/>
              <w:rPr>
                <w:sz w:val="13"/>
                <w:szCs w:val="13"/>
              </w:rPr>
            </w:pPr>
            <w:r w:rsidRPr="00E06106">
              <w:rPr>
                <w:sz w:val="13"/>
                <w:szCs w:val="13"/>
              </w:rPr>
              <w:t xml:space="preserve"> 226.830.963 </w:t>
            </w:r>
          </w:p>
        </w:tc>
      </w:tr>
      <w:tr w:rsidR="007B79EA" w:rsidRPr="00E06106" w14:paraId="34060D81" w14:textId="77777777" w:rsidTr="00180BBE">
        <w:tc>
          <w:tcPr>
            <w:tcW w:w="346" w:type="dxa"/>
            <w:tcBorders>
              <w:top w:val="single" w:sz="4" w:space="0" w:color="auto"/>
              <w:bottom w:val="single" w:sz="4" w:space="0" w:color="auto"/>
            </w:tcBorders>
            <w:vAlign w:val="bottom"/>
          </w:tcPr>
          <w:p w14:paraId="3EB322AE" w14:textId="77777777" w:rsidR="007B79EA" w:rsidRPr="00E06106" w:rsidRDefault="007B79EA" w:rsidP="007B79EA">
            <w:pPr>
              <w:widowControl w:val="0"/>
              <w:jc w:val="right"/>
              <w:rPr>
                <w:sz w:val="13"/>
                <w:szCs w:val="13"/>
              </w:rPr>
            </w:pPr>
            <w:r w:rsidRPr="00E06106">
              <w:rPr>
                <w:sz w:val="13"/>
                <w:szCs w:val="13"/>
              </w:rPr>
              <w:t>3</w:t>
            </w:r>
          </w:p>
        </w:tc>
        <w:tc>
          <w:tcPr>
            <w:tcW w:w="3623" w:type="dxa"/>
            <w:tcBorders>
              <w:top w:val="single" w:sz="4" w:space="0" w:color="auto"/>
              <w:bottom w:val="single" w:sz="4" w:space="0" w:color="auto"/>
              <w:right w:val="single" w:sz="4" w:space="0" w:color="auto"/>
            </w:tcBorders>
            <w:vAlign w:val="bottom"/>
          </w:tcPr>
          <w:p w14:paraId="79464DB7" w14:textId="77777777" w:rsidR="007B79EA" w:rsidRPr="00E06106" w:rsidRDefault="007B79EA" w:rsidP="007B79EA">
            <w:pPr>
              <w:widowControl w:val="0"/>
              <w:ind w:left="170"/>
              <w:rPr>
                <w:sz w:val="13"/>
                <w:szCs w:val="13"/>
              </w:rPr>
            </w:pPr>
            <w:r w:rsidRPr="00E06106">
              <w:rPr>
                <w:color w:val="000000"/>
                <w:sz w:val="13"/>
                <w:szCs w:val="13"/>
              </w:rPr>
              <w:t>Diğer özkaynak unsurları</w:t>
            </w:r>
          </w:p>
        </w:tc>
        <w:tc>
          <w:tcPr>
            <w:tcW w:w="992" w:type="dxa"/>
            <w:tcBorders>
              <w:top w:val="single" w:sz="4" w:space="0" w:color="auto"/>
              <w:left w:val="single" w:sz="4" w:space="0" w:color="auto"/>
              <w:bottom w:val="single" w:sz="4" w:space="0" w:color="auto"/>
              <w:right w:val="single" w:sz="4" w:space="0" w:color="auto"/>
            </w:tcBorders>
            <w:vAlign w:val="bottom"/>
          </w:tcPr>
          <w:p w14:paraId="192063E3" w14:textId="3798ACDD"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0AA4BF6E" w14:textId="00DFB0BF"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D5088C5" w14:textId="415259EC"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459BD50B" w14:textId="1FFE473F"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0648DAFF" w14:textId="1273DC13" w:rsidR="007B79EA" w:rsidRPr="00E06106" w:rsidRDefault="007B79EA" w:rsidP="007B79EA">
            <w:pPr>
              <w:widowControl w:val="0"/>
              <w:jc w:val="right"/>
              <w:rPr>
                <w:sz w:val="13"/>
                <w:szCs w:val="13"/>
              </w:rPr>
            </w:pPr>
            <w:r w:rsidRPr="00E06106">
              <w:rPr>
                <w:sz w:val="13"/>
                <w:szCs w:val="13"/>
              </w:rPr>
              <w:t xml:space="preserve"> - </w:t>
            </w:r>
          </w:p>
        </w:tc>
      </w:tr>
      <w:tr w:rsidR="007B79EA" w:rsidRPr="00E06106" w14:paraId="07ECE017" w14:textId="77777777" w:rsidTr="00180BBE">
        <w:tc>
          <w:tcPr>
            <w:tcW w:w="346" w:type="dxa"/>
            <w:tcBorders>
              <w:top w:val="single" w:sz="4" w:space="0" w:color="auto"/>
              <w:bottom w:val="single" w:sz="4" w:space="0" w:color="auto"/>
            </w:tcBorders>
            <w:vAlign w:val="bottom"/>
          </w:tcPr>
          <w:p w14:paraId="6740CF6C" w14:textId="77777777" w:rsidR="007B79EA" w:rsidRPr="00E06106" w:rsidRDefault="007B79EA" w:rsidP="007B79EA">
            <w:pPr>
              <w:widowControl w:val="0"/>
              <w:jc w:val="right"/>
              <w:rPr>
                <w:sz w:val="13"/>
                <w:szCs w:val="13"/>
              </w:rPr>
            </w:pPr>
            <w:r w:rsidRPr="00E06106">
              <w:rPr>
                <w:sz w:val="13"/>
                <w:szCs w:val="13"/>
              </w:rPr>
              <w:t>4</w:t>
            </w:r>
          </w:p>
        </w:tc>
        <w:tc>
          <w:tcPr>
            <w:tcW w:w="3623" w:type="dxa"/>
            <w:tcBorders>
              <w:top w:val="single" w:sz="4" w:space="0" w:color="auto"/>
              <w:bottom w:val="single" w:sz="4" w:space="0" w:color="auto"/>
              <w:right w:val="single" w:sz="4" w:space="0" w:color="auto"/>
            </w:tcBorders>
            <w:vAlign w:val="bottom"/>
          </w:tcPr>
          <w:p w14:paraId="3C625FF7" w14:textId="77777777" w:rsidR="007B79EA" w:rsidRPr="00E06106" w:rsidRDefault="007B79EA" w:rsidP="007B79EA">
            <w:pPr>
              <w:widowControl w:val="0"/>
              <w:rPr>
                <w:sz w:val="13"/>
                <w:szCs w:val="13"/>
              </w:rPr>
            </w:pPr>
            <w:r w:rsidRPr="00E06106">
              <w:rPr>
                <w:color w:val="000000"/>
                <w:sz w:val="13"/>
                <w:szCs w:val="13"/>
              </w:rPr>
              <w:t>Gerçek kişi ve perakende müşteri mevduatı/katılım fonu</w:t>
            </w:r>
          </w:p>
        </w:tc>
        <w:tc>
          <w:tcPr>
            <w:tcW w:w="992" w:type="dxa"/>
            <w:tcBorders>
              <w:top w:val="single" w:sz="4" w:space="0" w:color="auto"/>
              <w:left w:val="single" w:sz="4" w:space="0" w:color="auto"/>
              <w:bottom w:val="single" w:sz="4" w:space="0" w:color="auto"/>
              <w:right w:val="single" w:sz="4" w:space="0" w:color="auto"/>
            </w:tcBorders>
            <w:vAlign w:val="bottom"/>
          </w:tcPr>
          <w:p w14:paraId="250858A1" w14:textId="69D2E890" w:rsidR="007B79EA" w:rsidRPr="00E06106" w:rsidRDefault="007B79EA" w:rsidP="007B79EA">
            <w:pPr>
              <w:widowControl w:val="0"/>
              <w:jc w:val="right"/>
              <w:rPr>
                <w:sz w:val="13"/>
                <w:szCs w:val="13"/>
              </w:rPr>
            </w:pPr>
            <w:r w:rsidRPr="00E06106">
              <w:rPr>
                <w:sz w:val="13"/>
                <w:szCs w:val="13"/>
              </w:rPr>
              <w:t xml:space="preserve"> 251.613.703 </w:t>
            </w:r>
          </w:p>
        </w:tc>
        <w:tc>
          <w:tcPr>
            <w:tcW w:w="992" w:type="dxa"/>
            <w:tcBorders>
              <w:top w:val="single" w:sz="4" w:space="0" w:color="auto"/>
              <w:left w:val="single" w:sz="4" w:space="0" w:color="auto"/>
              <w:bottom w:val="single" w:sz="4" w:space="0" w:color="auto"/>
              <w:right w:val="single" w:sz="4" w:space="0" w:color="auto"/>
            </w:tcBorders>
            <w:vAlign w:val="bottom"/>
          </w:tcPr>
          <w:p w14:paraId="4C3CE06B" w14:textId="790D84B7" w:rsidR="007B79EA" w:rsidRPr="00E06106" w:rsidRDefault="007B79EA" w:rsidP="007B79EA">
            <w:pPr>
              <w:widowControl w:val="0"/>
              <w:jc w:val="right"/>
              <w:rPr>
                <w:sz w:val="13"/>
                <w:szCs w:val="13"/>
              </w:rPr>
            </w:pPr>
            <w:r w:rsidRPr="00E06106">
              <w:rPr>
                <w:sz w:val="13"/>
                <w:szCs w:val="13"/>
              </w:rPr>
              <w:t xml:space="preserve"> 398.377.960 </w:t>
            </w:r>
          </w:p>
        </w:tc>
        <w:tc>
          <w:tcPr>
            <w:tcW w:w="1134" w:type="dxa"/>
            <w:tcBorders>
              <w:top w:val="single" w:sz="4" w:space="0" w:color="auto"/>
              <w:left w:val="single" w:sz="4" w:space="0" w:color="auto"/>
              <w:bottom w:val="single" w:sz="4" w:space="0" w:color="auto"/>
              <w:right w:val="single" w:sz="4" w:space="0" w:color="auto"/>
            </w:tcBorders>
            <w:vAlign w:val="bottom"/>
          </w:tcPr>
          <w:p w14:paraId="567A5118" w14:textId="7B3C87E7" w:rsidR="007B79EA" w:rsidRPr="00E06106" w:rsidRDefault="007B79EA" w:rsidP="007B79EA">
            <w:pPr>
              <w:widowControl w:val="0"/>
              <w:jc w:val="right"/>
              <w:rPr>
                <w:sz w:val="13"/>
                <w:szCs w:val="13"/>
              </w:rPr>
            </w:pPr>
            <w:r w:rsidRPr="00E06106">
              <w:rPr>
                <w:sz w:val="13"/>
                <w:szCs w:val="13"/>
              </w:rPr>
              <w:t xml:space="preserve"> 4.589.522 </w:t>
            </w:r>
          </w:p>
        </w:tc>
        <w:tc>
          <w:tcPr>
            <w:tcW w:w="1134" w:type="dxa"/>
            <w:tcBorders>
              <w:top w:val="single" w:sz="4" w:space="0" w:color="auto"/>
              <w:left w:val="single" w:sz="4" w:space="0" w:color="auto"/>
              <w:bottom w:val="single" w:sz="4" w:space="0" w:color="auto"/>
              <w:right w:val="single" w:sz="4" w:space="0" w:color="auto"/>
            </w:tcBorders>
            <w:vAlign w:val="bottom"/>
          </w:tcPr>
          <w:p w14:paraId="2D85F8F6" w14:textId="34DB206D" w:rsidR="007B79EA" w:rsidRPr="00E06106" w:rsidRDefault="007B79EA" w:rsidP="007B79EA">
            <w:pPr>
              <w:widowControl w:val="0"/>
              <w:jc w:val="right"/>
              <w:rPr>
                <w:sz w:val="13"/>
                <w:szCs w:val="13"/>
              </w:rPr>
            </w:pPr>
            <w:r w:rsidRPr="00E06106">
              <w:rPr>
                <w:sz w:val="13"/>
                <w:szCs w:val="13"/>
              </w:rPr>
              <w:t xml:space="preserve"> 3.538.027 </w:t>
            </w:r>
          </w:p>
        </w:tc>
        <w:tc>
          <w:tcPr>
            <w:tcW w:w="992" w:type="dxa"/>
            <w:tcBorders>
              <w:top w:val="single" w:sz="4" w:space="0" w:color="auto"/>
              <w:left w:val="single" w:sz="4" w:space="0" w:color="auto"/>
              <w:bottom w:val="single" w:sz="4" w:space="0" w:color="auto"/>
            </w:tcBorders>
            <w:vAlign w:val="bottom"/>
          </w:tcPr>
          <w:p w14:paraId="07ACB6C9" w14:textId="6DB48C02" w:rsidR="007B79EA" w:rsidRPr="00E06106" w:rsidRDefault="007B79EA" w:rsidP="007B79EA">
            <w:pPr>
              <w:widowControl w:val="0"/>
              <w:jc w:val="right"/>
              <w:rPr>
                <w:sz w:val="13"/>
                <w:szCs w:val="13"/>
              </w:rPr>
            </w:pPr>
            <w:r w:rsidRPr="00E06106">
              <w:rPr>
                <w:sz w:val="13"/>
                <w:szCs w:val="13"/>
              </w:rPr>
              <w:t xml:space="preserve"> 599.263.731 </w:t>
            </w:r>
          </w:p>
        </w:tc>
      </w:tr>
      <w:tr w:rsidR="007B79EA" w:rsidRPr="00E06106" w14:paraId="68F0E055" w14:textId="77777777" w:rsidTr="00180BBE">
        <w:tc>
          <w:tcPr>
            <w:tcW w:w="346" w:type="dxa"/>
            <w:tcBorders>
              <w:top w:val="single" w:sz="4" w:space="0" w:color="auto"/>
              <w:bottom w:val="single" w:sz="4" w:space="0" w:color="auto"/>
            </w:tcBorders>
            <w:vAlign w:val="bottom"/>
          </w:tcPr>
          <w:p w14:paraId="255D8622" w14:textId="77777777" w:rsidR="007B79EA" w:rsidRPr="00E06106" w:rsidRDefault="007B79EA" w:rsidP="007B79EA">
            <w:pPr>
              <w:widowControl w:val="0"/>
              <w:jc w:val="right"/>
              <w:rPr>
                <w:sz w:val="13"/>
                <w:szCs w:val="13"/>
              </w:rPr>
            </w:pPr>
            <w:r w:rsidRPr="00E06106">
              <w:rPr>
                <w:sz w:val="13"/>
                <w:szCs w:val="13"/>
              </w:rPr>
              <w:t>5</w:t>
            </w:r>
          </w:p>
        </w:tc>
        <w:tc>
          <w:tcPr>
            <w:tcW w:w="3623" w:type="dxa"/>
            <w:tcBorders>
              <w:top w:val="single" w:sz="4" w:space="0" w:color="auto"/>
              <w:bottom w:val="single" w:sz="4" w:space="0" w:color="auto"/>
              <w:right w:val="single" w:sz="4" w:space="0" w:color="auto"/>
            </w:tcBorders>
            <w:vAlign w:val="bottom"/>
          </w:tcPr>
          <w:p w14:paraId="0FEF8D89" w14:textId="77777777" w:rsidR="007B79EA" w:rsidRPr="00E06106" w:rsidRDefault="007B79EA" w:rsidP="007B79EA">
            <w:pPr>
              <w:widowControl w:val="0"/>
              <w:ind w:left="170"/>
              <w:rPr>
                <w:color w:val="000000"/>
                <w:sz w:val="13"/>
                <w:szCs w:val="13"/>
              </w:rPr>
            </w:pPr>
            <w:r w:rsidRPr="00E06106">
              <w:rPr>
                <w:color w:val="000000"/>
                <w:sz w:val="13"/>
                <w:szCs w:val="13"/>
              </w:rPr>
              <w:t>İstikrarlı mevduat/katılım fonu</w:t>
            </w:r>
          </w:p>
        </w:tc>
        <w:tc>
          <w:tcPr>
            <w:tcW w:w="992" w:type="dxa"/>
            <w:tcBorders>
              <w:top w:val="single" w:sz="4" w:space="0" w:color="auto"/>
              <w:left w:val="single" w:sz="4" w:space="0" w:color="auto"/>
              <w:bottom w:val="single" w:sz="4" w:space="0" w:color="auto"/>
              <w:right w:val="single" w:sz="4" w:space="0" w:color="auto"/>
            </w:tcBorders>
            <w:vAlign w:val="bottom"/>
          </w:tcPr>
          <w:p w14:paraId="741589AC" w14:textId="473D88BB" w:rsidR="007B79EA" w:rsidRPr="00E06106" w:rsidRDefault="007B79EA" w:rsidP="007B79EA">
            <w:pPr>
              <w:widowControl w:val="0"/>
              <w:jc w:val="right"/>
              <w:rPr>
                <w:sz w:val="13"/>
                <w:szCs w:val="13"/>
              </w:rPr>
            </w:pPr>
            <w:r w:rsidRPr="00E06106">
              <w:rPr>
                <w:sz w:val="13"/>
                <w:szCs w:val="13"/>
              </w:rPr>
              <w:t xml:space="preserve"> 43.387.240 </w:t>
            </w:r>
          </w:p>
        </w:tc>
        <w:tc>
          <w:tcPr>
            <w:tcW w:w="992" w:type="dxa"/>
            <w:tcBorders>
              <w:top w:val="single" w:sz="4" w:space="0" w:color="auto"/>
              <w:left w:val="single" w:sz="4" w:space="0" w:color="auto"/>
              <w:bottom w:val="single" w:sz="4" w:space="0" w:color="auto"/>
              <w:right w:val="single" w:sz="4" w:space="0" w:color="auto"/>
            </w:tcBorders>
            <w:vAlign w:val="bottom"/>
          </w:tcPr>
          <w:p w14:paraId="794F8191" w14:textId="61114EDD" w:rsidR="007B79EA" w:rsidRPr="00E06106" w:rsidRDefault="007B79EA" w:rsidP="007B79EA">
            <w:pPr>
              <w:widowControl w:val="0"/>
              <w:jc w:val="right"/>
              <w:rPr>
                <w:sz w:val="13"/>
                <w:szCs w:val="13"/>
              </w:rPr>
            </w:pPr>
            <w:r w:rsidRPr="00E06106">
              <w:rPr>
                <w:sz w:val="13"/>
                <w:szCs w:val="13"/>
              </w:rPr>
              <w:t xml:space="preserve"> 95.327.764 </w:t>
            </w:r>
          </w:p>
        </w:tc>
        <w:tc>
          <w:tcPr>
            <w:tcW w:w="1134" w:type="dxa"/>
            <w:tcBorders>
              <w:top w:val="single" w:sz="4" w:space="0" w:color="auto"/>
              <w:left w:val="single" w:sz="4" w:space="0" w:color="auto"/>
              <w:bottom w:val="single" w:sz="4" w:space="0" w:color="auto"/>
              <w:right w:val="single" w:sz="4" w:space="0" w:color="auto"/>
            </w:tcBorders>
            <w:vAlign w:val="bottom"/>
          </w:tcPr>
          <w:p w14:paraId="7A2AA211" w14:textId="0044AAD2" w:rsidR="007B79EA" w:rsidRPr="00E06106" w:rsidRDefault="007B79EA" w:rsidP="007B79EA">
            <w:pPr>
              <w:widowControl w:val="0"/>
              <w:jc w:val="right"/>
              <w:rPr>
                <w:sz w:val="13"/>
                <w:szCs w:val="13"/>
              </w:rPr>
            </w:pPr>
            <w:r w:rsidRPr="00E06106">
              <w:rPr>
                <w:sz w:val="13"/>
                <w:szCs w:val="13"/>
              </w:rPr>
              <w:t xml:space="preserve"> 260.195 </w:t>
            </w:r>
          </w:p>
        </w:tc>
        <w:tc>
          <w:tcPr>
            <w:tcW w:w="1134" w:type="dxa"/>
            <w:tcBorders>
              <w:top w:val="single" w:sz="4" w:space="0" w:color="auto"/>
              <w:left w:val="single" w:sz="4" w:space="0" w:color="auto"/>
              <w:bottom w:val="single" w:sz="4" w:space="0" w:color="auto"/>
              <w:right w:val="single" w:sz="4" w:space="0" w:color="auto"/>
            </w:tcBorders>
            <w:vAlign w:val="bottom"/>
          </w:tcPr>
          <w:p w14:paraId="509852E5" w14:textId="481FB190" w:rsidR="007B79EA" w:rsidRPr="00E06106" w:rsidRDefault="007B79EA" w:rsidP="007B79EA">
            <w:pPr>
              <w:widowControl w:val="0"/>
              <w:jc w:val="right"/>
              <w:rPr>
                <w:sz w:val="13"/>
                <w:szCs w:val="13"/>
              </w:rPr>
            </w:pPr>
            <w:r w:rsidRPr="00E06106">
              <w:rPr>
                <w:sz w:val="13"/>
                <w:szCs w:val="13"/>
              </w:rPr>
              <w:t xml:space="preserve"> 153.590 </w:t>
            </w:r>
          </w:p>
        </w:tc>
        <w:tc>
          <w:tcPr>
            <w:tcW w:w="992" w:type="dxa"/>
            <w:tcBorders>
              <w:top w:val="single" w:sz="4" w:space="0" w:color="auto"/>
              <w:left w:val="single" w:sz="4" w:space="0" w:color="auto"/>
              <w:bottom w:val="single" w:sz="4" w:space="0" w:color="auto"/>
            </w:tcBorders>
            <w:vAlign w:val="bottom"/>
          </w:tcPr>
          <w:p w14:paraId="7EB10A9B" w14:textId="296ECDB8" w:rsidR="007B79EA" w:rsidRPr="00E06106" w:rsidRDefault="007B79EA" w:rsidP="007B79EA">
            <w:pPr>
              <w:widowControl w:val="0"/>
              <w:jc w:val="right"/>
              <w:rPr>
                <w:sz w:val="13"/>
                <w:szCs w:val="13"/>
              </w:rPr>
            </w:pPr>
            <w:r w:rsidRPr="00E06106">
              <w:rPr>
                <w:sz w:val="13"/>
                <w:szCs w:val="13"/>
              </w:rPr>
              <w:t xml:space="preserve"> 132.172.349 </w:t>
            </w:r>
          </w:p>
        </w:tc>
      </w:tr>
      <w:tr w:rsidR="007B79EA" w:rsidRPr="00E06106" w14:paraId="36254291" w14:textId="77777777" w:rsidTr="00180BBE">
        <w:tc>
          <w:tcPr>
            <w:tcW w:w="346" w:type="dxa"/>
            <w:tcBorders>
              <w:top w:val="single" w:sz="4" w:space="0" w:color="auto"/>
              <w:bottom w:val="single" w:sz="4" w:space="0" w:color="auto"/>
            </w:tcBorders>
            <w:vAlign w:val="bottom"/>
          </w:tcPr>
          <w:p w14:paraId="7BDAF8D0" w14:textId="77777777" w:rsidR="007B79EA" w:rsidRPr="00E06106" w:rsidRDefault="007B79EA" w:rsidP="007B79EA">
            <w:pPr>
              <w:widowControl w:val="0"/>
              <w:jc w:val="right"/>
              <w:rPr>
                <w:sz w:val="13"/>
                <w:szCs w:val="13"/>
              </w:rPr>
            </w:pPr>
            <w:r w:rsidRPr="00E06106">
              <w:rPr>
                <w:sz w:val="13"/>
                <w:szCs w:val="13"/>
              </w:rPr>
              <w:t>6</w:t>
            </w:r>
          </w:p>
        </w:tc>
        <w:tc>
          <w:tcPr>
            <w:tcW w:w="3623" w:type="dxa"/>
            <w:tcBorders>
              <w:top w:val="single" w:sz="4" w:space="0" w:color="auto"/>
              <w:bottom w:val="single" w:sz="4" w:space="0" w:color="auto"/>
              <w:right w:val="single" w:sz="4" w:space="0" w:color="auto"/>
            </w:tcBorders>
            <w:vAlign w:val="bottom"/>
          </w:tcPr>
          <w:p w14:paraId="1A883EE6" w14:textId="77777777" w:rsidR="007B79EA" w:rsidRPr="00E06106" w:rsidRDefault="007B79EA" w:rsidP="007B79EA">
            <w:pPr>
              <w:widowControl w:val="0"/>
              <w:ind w:left="170"/>
              <w:rPr>
                <w:color w:val="000000"/>
                <w:sz w:val="13"/>
                <w:szCs w:val="13"/>
              </w:rPr>
            </w:pPr>
            <w:r w:rsidRPr="00E06106">
              <w:rPr>
                <w:color w:val="000000"/>
                <w:sz w:val="13"/>
                <w:szCs w:val="13"/>
              </w:rPr>
              <w:t>Düşük istikrarlı mevduat/katılım fonu</w:t>
            </w:r>
          </w:p>
        </w:tc>
        <w:tc>
          <w:tcPr>
            <w:tcW w:w="992" w:type="dxa"/>
            <w:tcBorders>
              <w:top w:val="single" w:sz="4" w:space="0" w:color="auto"/>
              <w:left w:val="single" w:sz="4" w:space="0" w:color="auto"/>
              <w:bottom w:val="single" w:sz="4" w:space="0" w:color="auto"/>
              <w:right w:val="single" w:sz="4" w:space="0" w:color="auto"/>
            </w:tcBorders>
            <w:vAlign w:val="bottom"/>
          </w:tcPr>
          <w:p w14:paraId="77E1B06E" w14:textId="3FC663CE" w:rsidR="007B79EA" w:rsidRPr="00E06106" w:rsidRDefault="007B79EA" w:rsidP="007B79EA">
            <w:pPr>
              <w:widowControl w:val="0"/>
              <w:jc w:val="right"/>
              <w:rPr>
                <w:sz w:val="13"/>
                <w:szCs w:val="13"/>
              </w:rPr>
            </w:pPr>
            <w:r w:rsidRPr="00E06106">
              <w:rPr>
                <w:sz w:val="13"/>
                <w:szCs w:val="13"/>
              </w:rPr>
              <w:t xml:space="preserve"> 208.226.463 </w:t>
            </w:r>
          </w:p>
        </w:tc>
        <w:tc>
          <w:tcPr>
            <w:tcW w:w="992" w:type="dxa"/>
            <w:tcBorders>
              <w:top w:val="single" w:sz="4" w:space="0" w:color="auto"/>
              <w:left w:val="single" w:sz="4" w:space="0" w:color="auto"/>
              <w:bottom w:val="single" w:sz="4" w:space="0" w:color="auto"/>
              <w:right w:val="single" w:sz="4" w:space="0" w:color="auto"/>
            </w:tcBorders>
            <w:vAlign w:val="bottom"/>
          </w:tcPr>
          <w:p w14:paraId="283A529D" w14:textId="5B56527F" w:rsidR="007B79EA" w:rsidRPr="00E06106" w:rsidRDefault="007B79EA" w:rsidP="007B79EA">
            <w:pPr>
              <w:widowControl w:val="0"/>
              <w:jc w:val="right"/>
              <w:rPr>
                <w:sz w:val="13"/>
                <w:szCs w:val="13"/>
              </w:rPr>
            </w:pPr>
            <w:r w:rsidRPr="00E06106">
              <w:rPr>
                <w:sz w:val="13"/>
                <w:szCs w:val="13"/>
              </w:rPr>
              <w:t xml:space="preserve"> 303.050.196 </w:t>
            </w:r>
          </w:p>
        </w:tc>
        <w:tc>
          <w:tcPr>
            <w:tcW w:w="1134" w:type="dxa"/>
            <w:tcBorders>
              <w:top w:val="single" w:sz="4" w:space="0" w:color="auto"/>
              <w:left w:val="single" w:sz="4" w:space="0" w:color="auto"/>
              <w:bottom w:val="single" w:sz="4" w:space="0" w:color="auto"/>
              <w:right w:val="single" w:sz="4" w:space="0" w:color="auto"/>
            </w:tcBorders>
            <w:vAlign w:val="bottom"/>
          </w:tcPr>
          <w:p w14:paraId="6080252E" w14:textId="52ADEE46" w:rsidR="007B79EA" w:rsidRPr="00E06106" w:rsidRDefault="007B79EA" w:rsidP="007B79EA">
            <w:pPr>
              <w:widowControl w:val="0"/>
              <w:jc w:val="right"/>
              <w:rPr>
                <w:sz w:val="13"/>
                <w:szCs w:val="13"/>
              </w:rPr>
            </w:pPr>
            <w:r w:rsidRPr="00E06106">
              <w:rPr>
                <w:sz w:val="13"/>
                <w:szCs w:val="13"/>
              </w:rPr>
              <w:t xml:space="preserve"> 4.329.327 </w:t>
            </w:r>
          </w:p>
        </w:tc>
        <w:tc>
          <w:tcPr>
            <w:tcW w:w="1134" w:type="dxa"/>
            <w:tcBorders>
              <w:top w:val="single" w:sz="4" w:space="0" w:color="auto"/>
              <w:left w:val="single" w:sz="4" w:space="0" w:color="auto"/>
              <w:bottom w:val="single" w:sz="4" w:space="0" w:color="auto"/>
              <w:right w:val="single" w:sz="4" w:space="0" w:color="auto"/>
            </w:tcBorders>
            <w:vAlign w:val="bottom"/>
          </w:tcPr>
          <w:p w14:paraId="2F1F2EE1" w14:textId="4EFDFF06" w:rsidR="007B79EA" w:rsidRPr="00E06106" w:rsidRDefault="007B79EA" w:rsidP="007B79EA">
            <w:pPr>
              <w:widowControl w:val="0"/>
              <w:jc w:val="right"/>
              <w:rPr>
                <w:sz w:val="13"/>
                <w:szCs w:val="13"/>
              </w:rPr>
            </w:pPr>
            <w:r w:rsidRPr="00E06106">
              <w:rPr>
                <w:sz w:val="13"/>
                <w:szCs w:val="13"/>
              </w:rPr>
              <w:t xml:space="preserve"> 3.384.437 </w:t>
            </w:r>
          </w:p>
        </w:tc>
        <w:tc>
          <w:tcPr>
            <w:tcW w:w="992" w:type="dxa"/>
            <w:tcBorders>
              <w:top w:val="single" w:sz="4" w:space="0" w:color="auto"/>
              <w:left w:val="single" w:sz="4" w:space="0" w:color="auto"/>
              <w:bottom w:val="single" w:sz="4" w:space="0" w:color="auto"/>
            </w:tcBorders>
            <w:vAlign w:val="bottom"/>
          </w:tcPr>
          <w:p w14:paraId="5A56270F" w14:textId="43B59A14" w:rsidR="007B79EA" w:rsidRPr="00E06106" w:rsidRDefault="007B79EA" w:rsidP="007B79EA">
            <w:pPr>
              <w:widowControl w:val="0"/>
              <w:jc w:val="right"/>
              <w:rPr>
                <w:sz w:val="13"/>
                <w:szCs w:val="13"/>
              </w:rPr>
            </w:pPr>
            <w:r w:rsidRPr="00E06106">
              <w:rPr>
                <w:sz w:val="13"/>
                <w:szCs w:val="13"/>
              </w:rPr>
              <w:t xml:space="preserve"> 467.091.382 </w:t>
            </w:r>
          </w:p>
        </w:tc>
      </w:tr>
      <w:tr w:rsidR="007B79EA" w:rsidRPr="00E06106" w14:paraId="707A819C" w14:textId="77777777" w:rsidTr="00180BBE">
        <w:tc>
          <w:tcPr>
            <w:tcW w:w="346" w:type="dxa"/>
            <w:tcBorders>
              <w:top w:val="single" w:sz="4" w:space="0" w:color="auto"/>
              <w:bottom w:val="single" w:sz="4" w:space="0" w:color="auto"/>
            </w:tcBorders>
            <w:vAlign w:val="bottom"/>
          </w:tcPr>
          <w:p w14:paraId="4E777F87" w14:textId="77777777" w:rsidR="007B79EA" w:rsidRPr="00E06106" w:rsidRDefault="007B79EA" w:rsidP="007B79EA">
            <w:pPr>
              <w:widowControl w:val="0"/>
              <w:jc w:val="right"/>
              <w:rPr>
                <w:sz w:val="13"/>
                <w:szCs w:val="13"/>
              </w:rPr>
            </w:pPr>
            <w:r w:rsidRPr="00E06106">
              <w:rPr>
                <w:sz w:val="13"/>
                <w:szCs w:val="13"/>
              </w:rPr>
              <w:t>7</w:t>
            </w:r>
          </w:p>
        </w:tc>
        <w:tc>
          <w:tcPr>
            <w:tcW w:w="3623" w:type="dxa"/>
            <w:tcBorders>
              <w:top w:val="single" w:sz="4" w:space="0" w:color="auto"/>
              <w:bottom w:val="single" w:sz="4" w:space="0" w:color="auto"/>
              <w:right w:val="single" w:sz="4" w:space="0" w:color="auto"/>
            </w:tcBorders>
            <w:vAlign w:val="bottom"/>
          </w:tcPr>
          <w:p w14:paraId="5964497D" w14:textId="77777777" w:rsidR="007B79EA" w:rsidRPr="00E06106" w:rsidRDefault="007B79EA" w:rsidP="007B79EA">
            <w:pPr>
              <w:widowControl w:val="0"/>
              <w:rPr>
                <w:sz w:val="13"/>
                <w:szCs w:val="13"/>
              </w:rPr>
            </w:pPr>
            <w:r w:rsidRPr="00E06106">
              <w:rPr>
                <w:color w:val="000000"/>
                <w:sz w:val="13"/>
                <w:szCs w:val="13"/>
              </w:rPr>
              <w:t>Diğer kişilere borçlar</w:t>
            </w:r>
          </w:p>
        </w:tc>
        <w:tc>
          <w:tcPr>
            <w:tcW w:w="992" w:type="dxa"/>
            <w:tcBorders>
              <w:top w:val="single" w:sz="4" w:space="0" w:color="auto"/>
              <w:left w:val="single" w:sz="4" w:space="0" w:color="auto"/>
              <w:bottom w:val="single" w:sz="4" w:space="0" w:color="auto"/>
              <w:right w:val="single" w:sz="4" w:space="0" w:color="auto"/>
            </w:tcBorders>
            <w:vAlign w:val="bottom"/>
          </w:tcPr>
          <w:p w14:paraId="77642C61" w14:textId="6A008295" w:rsidR="007B79EA" w:rsidRPr="00E06106" w:rsidRDefault="007B79EA" w:rsidP="007B79EA">
            <w:pPr>
              <w:widowControl w:val="0"/>
              <w:jc w:val="right"/>
              <w:rPr>
                <w:sz w:val="13"/>
                <w:szCs w:val="13"/>
              </w:rPr>
            </w:pPr>
            <w:r w:rsidRPr="00E06106">
              <w:rPr>
                <w:sz w:val="13"/>
                <w:szCs w:val="13"/>
              </w:rPr>
              <w:t xml:space="preserve"> 22.092.612 </w:t>
            </w:r>
          </w:p>
        </w:tc>
        <w:tc>
          <w:tcPr>
            <w:tcW w:w="992" w:type="dxa"/>
            <w:tcBorders>
              <w:top w:val="single" w:sz="4" w:space="0" w:color="auto"/>
              <w:left w:val="single" w:sz="4" w:space="0" w:color="auto"/>
              <w:bottom w:val="single" w:sz="4" w:space="0" w:color="auto"/>
              <w:right w:val="single" w:sz="4" w:space="0" w:color="auto"/>
            </w:tcBorders>
            <w:vAlign w:val="bottom"/>
          </w:tcPr>
          <w:p w14:paraId="59077BA0" w14:textId="4D400AA1" w:rsidR="007B79EA" w:rsidRPr="00E06106" w:rsidRDefault="007B79EA" w:rsidP="007B79EA">
            <w:pPr>
              <w:widowControl w:val="0"/>
              <w:jc w:val="right"/>
              <w:rPr>
                <w:sz w:val="13"/>
                <w:szCs w:val="13"/>
              </w:rPr>
            </w:pPr>
            <w:r w:rsidRPr="00E06106">
              <w:rPr>
                <w:sz w:val="13"/>
                <w:szCs w:val="13"/>
              </w:rPr>
              <w:t xml:space="preserve"> 413.997.678 </w:t>
            </w:r>
          </w:p>
        </w:tc>
        <w:tc>
          <w:tcPr>
            <w:tcW w:w="1134" w:type="dxa"/>
            <w:tcBorders>
              <w:top w:val="single" w:sz="4" w:space="0" w:color="auto"/>
              <w:left w:val="single" w:sz="4" w:space="0" w:color="auto"/>
              <w:bottom w:val="single" w:sz="4" w:space="0" w:color="auto"/>
              <w:right w:val="single" w:sz="4" w:space="0" w:color="auto"/>
            </w:tcBorders>
            <w:vAlign w:val="bottom"/>
          </w:tcPr>
          <w:p w14:paraId="0F1E82AB" w14:textId="5984B1BB" w:rsidR="007B79EA" w:rsidRPr="00E06106" w:rsidRDefault="007B79EA" w:rsidP="007B79EA">
            <w:pPr>
              <w:widowControl w:val="0"/>
              <w:jc w:val="right"/>
              <w:rPr>
                <w:sz w:val="13"/>
                <w:szCs w:val="13"/>
              </w:rPr>
            </w:pPr>
            <w:r w:rsidRPr="00E06106">
              <w:rPr>
                <w:sz w:val="13"/>
                <w:szCs w:val="13"/>
              </w:rPr>
              <w:t xml:space="preserve"> 347.697.737 </w:t>
            </w:r>
          </w:p>
        </w:tc>
        <w:tc>
          <w:tcPr>
            <w:tcW w:w="1134" w:type="dxa"/>
            <w:tcBorders>
              <w:top w:val="single" w:sz="4" w:space="0" w:color="auto"/>
              <w:left w:val="single" w:sz="4" w:space="0" w:color="auto"/>
              <w:bottom w:val="single" w:sz="4" w:space="0" w:color="auto"/>
              <w:right w:val="single" w:sz="4" w:space="0" w:color="auto"/>
            </w:tcBorders>
            <w:vAlign w:val="bottom"/>
          </w:tcPr>
          <w:p w14:paraId="20878FEC" w14:textId="58ABDD18" w:rsidR="007B79EA" w:rsidRPr="00E06106" w:rsidRDefault="007B79EA" w:rsidP="007B79EA">
            <w:pPr>
              <w:widowControl w:val="0"/>
              <w:jc w:val="right"/>
              <w:rPr>
                <w:sz w:val="13"/>
                <w:szCs w:val="13"/>
              </w:rPr>
            </w:pPr>
            <w:r w:rsidRPr="00E06106">
              <w:rPr>
                <w:sz w:val="13"/>
                <w:szCs w:val="13"/>
              </w:rPr>
              <w:t xml:space="preserve"> 145.858.105 </w:t>
            </w:r>
          </w:p>
        </w:tc>
        <w:tc>
          <w:tcPr>
            <w:tcW w:w="992" w:type="dxa"/>
            <w:tcBorders>
              <w:top w:val="single" w:sz="4" w:space="0" w:color="auto"/>
              <w:left w:val="single" w:sz="4" w:space="0" w:color="auto"/>
              <w:bottom w:val="single" w:sz="4" w:space="0" w:color="auto"/>
            </w:tcBorders>
            <w:vAlign w:val="bottom"/>
          </w:tcPr>
          <w:p w14:paraId="0BA91440" w14:textId="447D55FE" w:rsidR="007B79EA" w:rsidRPr="00E06106" w:rsidRDefault="007B79EA" w:rsidP="007B79EA">
            <w:pPr>
              <w:widowControl w:val="0"/>
              <w:jc w:val="right"/>
              <w:rPr>
                <w:sz w:val="13"/>
                <w:szCs w:val="13"/>
              </w:rPr>
            </w:pPr>
            <w:r w:rsidRPr="00E06106">
              <w:rPr>
                <w:sz w:val="13"/>
                <w:szCs w:val="13"/>
              </w:rPr>
              <w:t xml:space="preserve"> 330.753.279 </w:t>
            </w:r>
          </w:p>
        </w:tc>
      </w:tr>
      <w:tr w:rsidR="007B79EA" w:rsidRPr="00E06106" w14:paraId="0BC92117" w14:textId="77777777" w:rsidTr="00180BBE">
        <w:tc>
          <w:tcPr>
            <w:tcW w:w="346" w:type="dxa"/>
            <w:tcBorders>
              <w:top w:val="single" w:sz="4" w:space="0" w:color="auto"/>
              <w:bottom w:val="single" w:sz="4" w:space="0" w:color="auto"/>
            </w:tcBorders>
            <w:vAlign w:val="bottom"/>
          </w:tcPr>
          <w:p w14:paraId="26CB3DE0" w14:textId="77777777" w:rsidR="007B79EA" w:rsidRPr="00E06106" w:rsidRDefault="007B79EA" w:rsidP="007B79EA">
            <w:pPr>
              <w:widowControl w:val="0"/>
              <w:jc w:val="right"/>
              <w:rPr>
                <w:sz w:val="13"/>
                <w:szCs w:val="13"/>
              </w:rPr>
            </w:pPr>
            <w:r w:rsidRPr="00E06106">
              <w:rPr>
                <w:sz w:val="13"/>
                <w:szCs w:val="13"/>
              </w:rPr>
              <w:t>8</w:t>
            </w:r>
          </w:p>
        </w:tc>
        <w:tc>
          <w:tcPr>
            <w:tcW w:w="3623" w:type="dxa"/>
            <w:tcBorders>
              <w:top w:val="single" w:sz="4" w:space="0" w:color="auto"/>
              <w:bottom w:val="single" w:sz="4" w:space="0" w:color="auto"/>
              <w:right w:val="single" w:sz="4" w:space="0" w:color="auto"/>
            </w:tcBorders>
            <w:vAlign w:val="bottom"/>
          </w:tcPr>
          <w:p w14:paraId="5E118C1F" w14:textId="77777777" w:rsidR="007B79EA" w:rsidRPr="00E06106" w:rsidRDefault="007B79EA" w:rsidP="007B79EA">
            <w:pPr>
              <w:widowControl w:val="0"/>
              <w:ind w:left="170"/>
              <w:rPr>
                <w:color w:val="000000"/>
                <w:sz w:val="13"/>
                <w:szCs w:val="13"/>
              </w:rPr>
            </w:pPr>
            <w:r w:rsidRPr="00E06106">
              <w:rPr>
                <w:color w:val="000000"/>
                <w:sz w:val="13"/>
                <w:szCs w:val="13"/>
              </w:rPr>
              <w:t>Operasyonel mevduat/katılım fonu</w:t>
            </w:r>
          </w:p>
        </w:tc>
        <w:tc>
          <w:tcPr>
            <w:tcW w:w="992" w:type="dxa"/>
            <w:tcBorders>
              <w:top w:val="single" w:sz="4" w:space="0" w:color="auto"/>
              <w:left w:val="single" w:sz="4" w:space="0" w:color="auto"/>
              <w:bottom w:val="single" w:sz="4" w:space="0" w:color="auto"/>
              <w:right w:val="single" w:sz="4" w:space="0" w:color="auto"/>
            </w:tcBorders>
            <w:vAlign w:val="bottom"/>
          </w:tcPr>
          <w:p w14:paraId="6239619E" w14:textId="4518C1D6" w:rsidR="007B79EA" w:rsidRPr="00E06106" w:rsidRDefault="007B79EA" w:rsidP="007B79EA">
            <w:pPr>
              <w:widowControl w:val="0"/>
              <w:jc w:val="right"/>
              <w:rPr>
                <w:sz w:val="13"/>
                <w:szCs w:val="13"/>
              </w:rPr>
            </w:pPr>
            <w:r w:rsidRPr="00E06106">
              <w:rPr>
                <w:sz w:val="13"/>
                <w:szCs w:val="13"/>
              </w:rPr>
              <w:t xml:space="preserve"> 22.092.612 </w:t>
            </w:r>
          </w:p>
        </w:tc>
        <w:tc>
          <w:tcPr>
            <w:tcW w:w="992" w:type="dxa"/>
            <w:tcBorders>
              <w:top w:val="single" w:sz="4" w:space="0" w:color="auto"/>
              <w:left w:val="single" w:sz="4" w:space="0" w:color="auto"/>
              <w:bottom w:val="single" w:sz="4" w:space="0" w:color="auto"/>
              <w:right w:val="single" w:sz="4" w:space="0" w:color="auto"/>
            </w:tcBorders>
            <w:vAlign w:val="bottom"/>
          </w:tcPr>
          <w:p w14:paraId="4E62DADE" w14:textId="2A7CB6BA"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417342C7" w14:textId="39343085"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7DD594BF" w14:textId="14E44A68"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05B85608" w14:textId="4E0240EF" w:rsidR="007B79EA" w:rsidRPr="00E06106" w:rsidRDefault="007B79EA" w:rsidP="007B79EA">
            <w:pPr>
              <w:widowControl w:val="0"/>
              <w:jc w:val="right"/>
              <w:rPr>
                <w:sz w:val="13"/>
                <w:szCs w:val="13"/>
              </w:rPr>
            </w:pPr>
            <w:r w:rsidRPr="00E06106">
              <w:rPr>
                <w:sz w:val="13"/>
                <w:szCs w:val="13"/>
              </w:rPr>
              <w:t xml:space="preserve"> 11.046.306 </w:t>
            </w:r>
          </w:p>
        </w:tc>
      </w:tr>
      <w:tr w:rsidR="007B79EA" w:rsidRPr="00E06106" w14:paraId="3EE4AABC" w14:textId="77777777" w:rsidTr="00180BBE">
        <w:tc>
          <w:tcPr>
            <w:tcW w:w="346" w:type="dxa"/>
            <w:tcBorders>
              <w:top w:val="single" w:sz="4" w:space="0" w:color="auto"/>
              <w:bottom w:val="single" w:sz="4" w:space="0" w:color="auto"/>
            </w:tcBorders>
            <w:vAlign w:val="bottom"/>
          </w:tcPr>
          <w:p w14:paraId="3E071AF7" w14:textId="77777777" w:rsidR="007B79EA" w:rsidRPr="00E06106" w:rsidRDefault="007B79EA" w:rsidP="007B79EA">
            <w:pPr>
              <w:widowControl w:val="0"/>
              <w:jc w:val="right"/>
              <w:rPr>
                <w:sz w:val="13"/>
                <w:szCs w:val="13"/>
              </w:rPr>
            </w:pPr>
            <w:r w:rsidRPr="00E06106">
              <w:rPr>
                <w:sz w:val="13"/>
                <w:szCs w:val="13"/>
              </w:rPr>
              <w:t>9</w:t>
            </w:r>
          </w:p>
        </w:tc>
        <w:tc>
          <w:tcPr>
            <w:tcW w:w="3623" w:type="dxa"/>
            <w:tcBorders>
              <w:top w:val="single" w:sz="4" w:space="0" w:color="auto"/>
              <w:bottom w:val="single" w:sz="4" w:space="0" w:color="auto"/>
              <w:right w:val="single" w:sz="4" w:space="0" w:color="auto"/>
            </w:tcBorders>
            <w:vAlign w:val="bottom"/>
          </w:tcPr>
          <w:p w14:paraId="31A244A2" w14:textId="77777777" w:rsidR="007B79EA" w:rsidRPr="00E06106" w:rsidRDefault="007B79EA" w:rsidP="007B79EA">
            <w:pPr>
              <w:widowControl w:val="0"/>
              <w:ind w:left="170"/>
              <w:rPr>
                <w:color w:val="000000"/>
                <w:sz w:val="13"/>
                <w:szCs w:val="13"/>
              </w:rPr>
            </w:pPr>
            <w:r w:rsidRPr="00E06106">
              <w:rPr>
                <w:color w:val="000000"/>
                <w:sz w:val="13"/>
                <w:szCs w:val="13"/>
              </w:rPr>
              <w:t>Diğer borçlar</w:t>
            </w:r>
          </w:p>
        </w:tc>
        <w:tc>
          <w:tcPr>
            <w:tcW w:w="992" w:type="dxa"/>
            <w:tcBorders>
              <w:top w:val="single" w:sz="4" w:space="0" w:color="auto"/>
              <w:left w:val="single" w:sz="4" w:space="0" w:color="auto"/>
              <w:bottom w:val="single" w:sz="4" w:space="0" w:color="auto"/>
              <w:right w:val="single" w:sz="4" w:space="0" w:color="auto"/>
            </w:tcBorders>
            <w:vAlign w:val="bottom"/>
          </w:tcPr>
          <w:p w14:paraId="392FB898" w14:textId="5F30E0A0"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76C96C78" w14:textId="63ACA4FE" w:rsidR="007B79EA" w:rsidRPr="00E06106" w:rsidRDefault="007B79EA" w:rsidP="007B79EA">
            <w:pPr>
              <w:widowControl w:val="0"/>
              <w:jc w:val="right"/>
              <w:rPr>
                <w:sz w:val="13"/>
                <w:szCs w:val="13"/>
              </w:rPr>
            </w:pPr>
            <w:r w:rsidRPr="00E06106">
              <w:rPr>
                <w:sz w:val="13"/>
                <w:szCs w:val="13"/>
              </w:rPr>
              <w:t xml:space="preserve"> 413.997.678 </w:t>
            </w:r>
          </w:p>
        </w:tc>
        <w:tc>
          <w:tcPr>
            <w:tcW w:w="1134" w:type="dxa"/>
            <w:tcBorders>
              <w:top w:val="single" w:sz="4" w:space="0" w:color="auto"/>
              <w:left w:val="single" w:sz="4" w:space="0" w:color="auto"/>
              <w:bottom w:val="single" w:sz="4" w:space="0" w:color="auto"/>
              <w:right w:val="single" w:sz="4" w:space="0" w:color="auto"/>
            </w:tcBorders>
            <w:vAlign w:val="bottom"/>
          </w:tcPr>
          <w:p w14:paraId="28531BD9" w14:textId="2211CBFF" w:rsidR="007B79EA" w:rsidRPr="00E06106" w:rsidRDefault="007B79EA" w:rsidP="007B79EA">
            <w:pPr>
              <w:widowControl w:val="0"/>
              <w:jc w:val="right"/>
              <w:rPr>
                <w:sz w:val="13"/>
                <w:szCs w:val="13"/>
              </w:rPr>
            </w:pPr>
            <w:r w:rsidRPr="00E06106">
              <w:rPr>
                <w:sz w:val="13"/>
                <w:szCs w:val="13"/>
              </w:rPr>
              <w:t xml:space="preserve"> 347.697.737 </w:t>
            </w:r>
          </w:p>
        </w:tc>
        <w:tc>
          <w:tcPr>
            <w:tcW w:w="1134" w:type="dxa"/>
            <w:tcBorders>
              <w:top w:val="single" w:sz="4" w:space="0" w:color="auto"/>
              <w:left w:val="single" w:sz="4" w:space="0" w:color="auto"/>
              <w:bottom w:val="single" w:sz="4" w:space="0" w:color="auto"/>
              <w:right w:val="single" w:sz="4" w:space="0" w:color="auto"/>
            </w:tcBorders>
            <w:vAlign w:val="bottom"/>
          </w:tcPr>
          <w:p w14:paraId="17602F2C" w14:textId="6864D2AE" w:rsidR="007B79EA" w:rsidRPr="00E06106" w:rsidRDefault="007B79EA" w:rsidP="007B79EA">
            <w:pPr>
              <w:widowControl w:val="0"/>
              <w:jc w:val="right"/>
              <w:rPr>
                <w:sz w:val="13"/>
                <w:szCs w:val="13"/>
              </w:rPr>
            </w:pPr>
            <w:r w:rsidRPr="00E06106">
              <w:rPr>
                <w:sz w:val="13"/>
                <w:szCs w:val="13"/>
              </w:rPr>
              <w:t xml:space="preserve"> 145.858.105 </w:t>
            </w:r>
          </w:p>
        </w:tc>
        <w:tc>
          <w:tcPr>
            <w:tcW w:w="992" w:type="dxa"/>
            <w:tcBorders>
              <w:top w:val="single" w:sz="4" w:space="0" w:color="auto"/>
              <w:left w:val="single" w:sz="4" w:space="0" w:color="auto"/>
              <w:bottom w:val="single" w:sz="4" w:space="0" w:color="auto"/>
            </w:tcBorders>
            <w:vAlign w:val="bottom"/>
          </w:tcPr>
          <w:p w14:paraId="5FFE6E91" w14:textId="57AFD00F" w:rsidR="007B79EA" w:rsidRPr="00E06106" w:rsidRDefault="007B79EA" w:rsidP="007B79EA">
            <w:pPr>
              <w:widowControl w:val="0"/>
              <w:jc w:val="right"/>
              <w:rPr>
                <w:sz w:val="13"/>
                <w:szCs w:val="13"/>
              </w:rPr>
            </w:pPr>
            <w:r w:rsidRPr="00E06106">
              <w:rPr>
                <w:sz w:val="13"/>
                <w:szCs w:val="13"/>
              </w:rPr>
              <w:t xml:space="preserve"> 319.706.973 </w:t>
            </w:r>
          </w:p>
        </w:tc>
      </w:tr>
      <w:tr w:rsidR="007B79EA" w:rsidRPr="00E06106" w14:paraId="16660E2A" w14:textId="77777777" w:rsidTr="00180BBE">
        <w:tc>
          <w:tcPr>
            <w:tcW w:w="346" w:type="dxa"/>
            <w:tcBorders>
              <w:top w:val="single" w:sz="4" w:space="0" w:color="auto"/>
              <w:bottom w:val="single" w:sz="4" w:space="0" w:color="auto"/>
            </w:tcBorders>
            <w:vAlign w:val="bottom"/>
          </w:tcPr>
          <w:p w14:paraId="6576C403" w14:textId="77777777" w:rsidR="007B79EA" w:rsidRPr="00E06106" w:rsidRDefault="007B79EA" w:rsidP="007B79EA">
            <w:pPr>
              <w:widowControl w:val="0"/>
              <w:jc w:val="right"/>
              <w:rPr>
                <w:sz w:val="13"/>
                <w:szCs w:val="13"/>
              </w:rPr>
            </w:pPr>
            <w:r w:rsidRPr="00E06106">
              <w:rPr>
                <w:sz w:val="13"/>
                <w:szCs w:val="13"/>
              </w:rPr>
              <w:t>10</w:t>
            </w:r>
          </w:p>
        </w:tc>
        <w:tc>
          <w:tcPr>
            <w:tcW w:w="3623" w:type="dxa"/>
            <w:tcBorders>
              <w:top w:val="single" w:sz="4" w:space="0" w:color="auto"/>
              <w:bottom w:val="single" w:sz="4" w:space="0" w:color="auto"/>
              <w:right w:val="single" w:sz="4" w:space="0" w:color="auto"/>
            </w:tcBorders>
            <w:vAlign w:val="bottom"/>
          </w:tcPr>
          <w:p w14:paraId="184A9F81" w14:textId="77777777" w:rsidR="007B79EA" w:rsidRPr="00E06106" w:rsidRDefault="007B79EA" w:rsidP="007B79EA">
            <w:pPr>
              <w:widowControl w:val="0"/>
              <w:rPr>
                <w:sz w:val="13"/>
                <w:szCs w:val="13"/>
              </w:rPr>
            </w:pPr>
            <w:r w:rsidRPr="00E06106">
              <w:rPr>
                <w:color w:val="000000"/>
                <w:sz w:val="13"/>
                <w:szCs w:val="13"/>
              </w:rPr>
              <w:t>Birbirlerine bağlı varlıklara eşdeğer yükümlülükler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01D5C75F"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014E4123"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322582FB"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641EA88C"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tcBorders>
            <w:shd w:val="clear" w:color="auto" w:fill="A6A6A6"/>
            <w:vAlign w:val="bottom"/>
          </w:tcPr>
          <w:p w14:paraId="0734F9F6" w14:textId="77777777" w:rsidR="007B79EA" w:rsidRPr="00E06106" w:rsidRDefault="007B79EA" w:rsidP="007B79EA">
            <w:pPr>
              <w:widowControl w:val="0"/>
              <w:jc w:val="right"/>
              <w:rPr>
                <w:sz w:val="13"/>
                <w:szCs w:val="13"/>
              </w:rPr>
            </w:pPr>
          </w:p>
        </w:tc>
      </w:tr>
      <w:tr w:rsidR="007B79EA" w:rsidRPr="00E06106" w14:paraId="598254D3" w14:textId="77777777" w:rsidTr="00CE61B7">
        <w:tc>
          <w:tcPr>
            <w:tcW w:w="346" w:type="dxa"/>
            <w:tcBorders>
              <w:top w:val="single" w:sz="4" w:space="0" w:color="auto"/>
              <w:bottom w:val="single" w:sz="4" w:space="0" w:color="auto"/>
            </w:tcBorders>
            <w:vAlign w:val="bottom"/>
          </w:tcPr>
          <w:p w14:paraId="643A12C9" w14:textId="77777777" w:rsidR="007B79EA" w:rsidRPr="00E06106" w:rsidRDefault="007B79EA" w:rsidP="007B79EA">
            <w:pPr>
              <w:widowControl w:val="0"/>
              <w:jc w:val="right"/>
              <w:rPr>
                <w:sz w:val="13"/>
                <w:szCs w:val="13"/>
              </w:rPr>
            </w:pPr>
            <w:r w:rsidRPr="00E06106">
              <w:rPr>
                <w:sz w:val="13"/>
                <w:szCs w:val="13"/>
              </w:rPr>
              <w:t>11</w:t>
            </w:r>
          </w:p>
        </w:tc>
        <w:tc>
          <w:tcPr>
            <w:tcW w:w="3623" w:type="dxa"/>
            <w:tcBorders>
              <w:top w:val="single" w:sz="4" w:space="0" w:color="auto"/>
              <w:bottom w:val="single" w:sz="4" w:space="0" w:color="auto"/>
              <w:right w:val="single" w:sz="4" w:space="0" w:color="auto"/>
            </w:tcBorders>
            <w:vAlign w:val="bottom"/>
          </w:tcPr>
          <w:p w14:paraId="22EF8555" w14:textId="77777777" w:rsidR="007B79EA" w:rsidRPr="00E06106" w:rsidRDefault="007B79EA" w:rsidP="007B79EA">
            <w:pPr>
              <w:widowControl w:val="0"/>
              <w:rPr>
                <w:sz w:val="13"/>
                <w:szCs w:val="13"/>
              </w:rPr>
            </w:pPr>
            <w:r w:rsidRPr="00E06106">
              <w:rPr>
                <w:color w:val="000000"/>
                <w:sz w:val="13"/>
                <w:szCs w:val="13"/>
              </w:rPr>
              <w:t>Diğer yükümlülükler</w:t>
            </w:r>
          </w:p>
        </w:tc>
        <w:tc>
          <w:tcPr>
            <w:tcW w:w="992" w:type="dxa"/>
            <w:tcBorders>
              <w:top w:val="single" w:sz="4" w:space="0" w:color="auto"/>
              <w:left w:val="single" w:sz="4" w:space="0" w:color="auto"/>
              <w:bottom w:val="single" w:sz="4" w:space="0" w:color="auto"/>
              <w:right w:val="single" w:sz="4" w:space="0" w:color="auto"/>
            </w:tcBorders>
            <w:vAlign w:val="bottom"/>
          </w:tcPr>
          <w:p w14:paraId="59DADF53" w14:textId="06C12112" w:rsidR="007B79EA" w:rsidRPr="00E06106" w:rsidRDefault="007B79EA" w:rsidP="007B79EA">
            <w:pPr>
              <w:widowControl w:val="0"/>
              <w:jc w:val="right"/>
              <w:rPr>
                <w:sz w:val="13"/>
                <w:szCs w:val="13"/>
              </w:rPr>
            </w:pPr>
            <w:r w:rsidRPr="00E06106">
              <w:rPr>
                <w:sz w:val="13"/>
                <w:szCs w:val="13"/>
              </w:rPr>
              <w:t xml:space="preserve"> 82.691.129 </w:t>
            </w:r>
          </w:p>
        </w:tc>
        <w:tc>
          <w:tcPr>
            <w:tcW w:w="992" w:type="dxa"/>
            <w:tcBorders>
              <w:top w:val="single" w:sz="4" w:space="0" w:color="auto"/>
              <w:left w:val="single" w:sz="4" w:space="0" w:color="auto"/>
              <w:bottom w:val="single" w:sz="4" w:space="0" w:color="auto"/>
              <w:right w:val="single" w:sz="4" w:space="0" w:color="auto"/>
            </w:tcBorders>
            <w:vAlign w:val="bottom"/>
          </w:tcPr>
          <w:p w14:paraId="3CB65E00" w14:textId="3AFD1FCC" w:rsidR="007B79EA" w:rsidRPr="00E06106" w:rsidRDefault="007B79EA" w:rsidP="007B79EA">
            <w:pPr>
              <w:widowControl w:val="0"/>
              <w:jc w:val="right"/>
              <w:rPr>
                <w:sz w:val="13"/>
                <w:szCs w:val="13"/>
              </w:rPr>
            </w:pPr>
            <w:r w:rsidRPr="00E06106">
              <w:rPr>
                <w:sz w:val="13"/>
                <w:szCs w:val="13"/>
              </w:rPr>
              <w:t xml:space="preserve"> 9.385.102 </w:t>
            </w:r>
          </w:p>
        </w:tc>
        <w:tc>
          <w:tcPr>
            <w:tcW w:w="1134" w:type="dxa"/>
            <w:tcBorders>
              <w:top w:val="single" w:sz="4" w:space="0" w:color="auto"/>
              <w:left w:val="single" w:sz="4" w:space="0" w:color="auto"/>
              <w:bottom w:val="single" w:sz="4" w:space="0" w:color="auto"/>
              <w:right w:val="single" w:sz="4" w:space="0" w:color="auto"/>
            </w:tcBorders>
            <w:vAlign w:val="bottom"/>
          </w:tcPr>
          <w:p w14:paraId="3B410097" w14:textId="3DC9EE54"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47C06B7C" w14:textId="641D4406"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3BE84A97" w14:textId="6C16B159" w:rsidR="007B79EA" w:rsidRPr="00E06106" w:rsidRDefault="007B79EA" w:rsidP="007B79EA">
            <w:pPr>
              <w:widowControl w:val="0"/>
              <w:jc w:val="right"/>
              <w:rPr>
                <w:sz w:val="13"/>
                <w:szCs w:val="13"/>
              </w:rPr>
            </w:pPr>
            <w:r w:rsidRPr="00E06106">
              <w:rPr>
                <w:sz w:val="13"/>
                <w:szCs w:val="13"/>
              </w:rPr>
              <w:t xml:space="preserve"> - </w:t>
            </w:r>
          </w:p>
        </w:tc>
      </w:tr>
      <w:tr w:rsidR="007B79EA" w:rsidRPr="00E06106" w14:paraId="59D5E569" w14:textId="77777777" w:rsidTr="00CE61B7">
        <w:tc>
          <w:tcPr>
            <w:tcW w:w="346" w:type="dxa"/>
            <w:tcBorders>
              <w:top w:val="single" w:sz="4" w:space="0" w:color="auto"/>
              <w:bottom w:val="single" w:sz="4" w:space="0" w:color="auto"/>
            </w:tcBorders>
            <w:vAlign w:val="bottom"/>
          </w:tcPr>
          <w:p w14:paraId="77FD17E9" w14:textId="77777777" w:rsidR="007B79EA" w:rsidRPr="00E06106" w:rsidRDefault="007B79EA" w:rsidP="007B79EA">
            <w:pPr>
              <w:widowControl w:val="0"/>
              <w:jc w:val="right"/>
              <w:rPr>
                <w:sz w:val="13"/>
                <w:szCs w:val="13"/>
              </w:rPr>
            </w:pPr>
            <w:r w:rsidRPr="00E06106">
              <w:rPr>
                <w:sz w:val="13"/>
                <w:szCs w:val="13"/>
              </w:rPr>
              <w:t>12</w:t>
            </w:r>
          </w:p>
        </w:tc>
        <w:tc>
          <w:tcPr>
            <w:tcW w:w="3623" w:type="dxa"/>
            <w:tcBorders>
              <w:top w:val="single" w:sz="4" w:space="0" w:color="auto"/>
              <w:bottom w:val="single" w:sz="4" w:space="0" w:color="auto"/>
              <w:right w:val="single" w:sz="4" w:space="0" w:color="auto"/>
            </w:tcBorders>
            <w:vAlign w:val="bottom"/>
          </w:tcPr>
          <w:p w14:paraId="438B501D" w14:textId="77777777" w:rsidR="007B79EA" w:rsidRPr="00E06106" w:rsidRDefault="007B79EA" w:rsidP="007B79EA">
            <w:pPr>
              <w:widowControl w:val="0"/>
              <w:ind w:left="170"/>
              <w:rPr>
                <w:color w:val="000000"/>
                <w:sz w:val="13"/>
                <w:szCs w:val="13"/>
              </w:rPr>
            </w:pPr>
            <w:r w:rsidRPr="00E06106">
              <w:rPr>
                <w:color w:val="000000"/>
                <w:sz w:val="13"/>
                <w:szCs w:val="13"/>
              </w:rPr>
              <w:t>Türev yükümlülükler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528D35C9" w14:textId="77777777" w:rsidR="007B79EA" w:rsidRPr="00E06106" w:rsidRDefault="007B79EA" w:rsidP="007B79EA">
            <w:pPr>
              <w:widowControl w:val="0"/>
              <w:jc w:val="right"/>
              <w:rPr>
                <w:sz w:val="13"/>
                <w:szCs w:val="13"/>
              </w:rPr>
            </w:pPr>
          </w:p>
        </w:tc>
        <w:tc>
          <w:tcPr>
            <w:tcW w:w="3260" w:type="dxa"/>
            <w:gridSpan w:val="3"/>
            <w:tcBorders>
              <w:top w:val="single" w:sz="4" w:space="0" w:color="auto"/>
              <w:left w:val="single" w:sz="4" w:space="0" w:color="auto"/>
              <w:bottom w:val="single" w:sz="4" w:space="0" w:color="auto"/>
              <w:right w:val="single" w:sz="4" w:space="0" w:color="auto"/>
            </w:tcBorders>
            <w:vAlign w:val="bottom"/>
          </w:tcPr>
          <w:p w14:paraId="0E554447" w14:textId="57D57DCA" w:rsidR="007B79EA" w:rsidRPr="00E06106" w:rsidRDefault="003708E8" w:rsidP="007B79EA">
            <w:pPr>
              <w:jc w:val="center"/>
              <w:rPr>
                <w:color w:val="000000"/>
                <w:sz w:val="13"/>
                <w:szCs w:val="13"/>
                <w:lang w:eastAsia="tr-TR"/>
              </w:rPr>
            </w:pPr>
            <w:r w:rsidRPr="00E06106">
              <w:rPr>
                <w:color w:val="000000"/>
                <w:sz w:val="13"/>
                <w:szCs w:val="13"/>
                <w:lang w:eastAsia="tr-TR"/>
              </w:rPr>
              <w:t>9.385.102</w:t>
            </w:r>
          </w:p>
        </w:tc>
        <w:tc>
          <w:tcPr>
            <w:tcW w:w="992" w:type="dxa"/>
            <w:tcBorders>
              <w:top w:val="single" w:sz="4" w:space="0" w:color="auto"/>
              <w:left w:val="single" w:sz="4" w:space="0" w:color="auto"/>
              <w:bottom w:val="single" w:sz="4" w:space="0" w:color="auto"/>
            </w:tcBorders>
            <w:shd w:val="clear" w:color="auto" w:fill="A6A6A6"/>
            <w:vAlign w:val="bottom"/>
          </w:tcPr>
          <w:p w14:paraId="78290C9D" w14:textId="30E35781" w:rsidR="007B79EA" w:rsidRPr="00E06106" w:rsidRDefault="007B79EA" w:rsidP="007B79EA">
            <w:pPr>
              <w:widowControl w:val="0"/>
              <w:jc w:val="right"/>
              <w:rPr>
                <w:sz w:val="13"/>
                <w:szCs w:val="13"/>
              </w:rPr>
            </w:pPr>
          </w:p>
        </w:tc>
      </w:tr>
      <w:tr w:rsidR="007B79EA" w:rsidRPr="00E06106" w14:paraId="146DA2C4" w14:textId="77777777" w:rsidTr="00CE61B7">
        <w:tc>
          <w:tcPr>
            <w:tcW w:w="346" w:type="dxa"/>
            <w:tcBorders>
              <w:top w:val="single" w:sz="4" w:space="0" w:color="auto"/>
              <w:bottom w:val="single" w:sz="4" w:space="0" w:color="auto"/>
            </w:tcBorders>
            <w:vAlign w:val="bottom"/>
          </w:tcPr>
          <w:p w14:paraId="7DCEC914" w14:textId="77777777" w:rsidR="007B79EA" w:rsidRPr="00E06106" w:rsidRDefault="007B79EA" w:rsidP="007B79EA">
            <w:pPr>
              <w:widowControl w:val="0"/>
              <w:jc w:val="right"/>
              <w:rPr>
                <w:sz w:val="13"/>
                <w:szCs w:val="13"/>
              </w:rPr>
            </w:pPr>
            <w:r w:rsidRPr="00E06106">
              <w:rPr>
                <w:sz w:val="13"/>
                <w:szCs w:val="13"/>
              </w:rPr>
              <w:t>13</w:t>
            </w:r>
          </w:p>
        </w:tc>
        <w:tc>
          <w:tcPr>
            <w:tcW w:w="3623" w:type="dxa"/>
            <w:tcBorders>
              <w:top w:val="single" w:sz="4" w:space="0" w:color="auto"/>
              <w:bottom w:val="single" w:sz="4" w:space="0" w:color="auto"/>
              <w:right w:val="single" w:sz="4" w:space="0" w:color="auto"/>
            </w:tcBorders>
            <w:vAlign w:val="bottom"/>
          </w:tcPr>
          <w:p w14:paraId="0104FF9A" w14:textId="77777777" w:rsidR="007B79EA" w:rsidRPr="00E06106" w:rsidRDefault="007B79EA" w:rsidP="007B79EA">
            <w:pPr>
              <w:widowControl w:val="0"/>
              <w:ind w:left="170"/>
              <w:rPr>
                <w:color w:val="000000"/>
                <w:sz w:val="13"/>
                <w:szCs w:val="13"/>
              </w:rPr>
            </w:pPr>
            <w:r w:rsidRPr="00E06106">
              <w:rPr>
                <w:color w:val="000000"/>
                <w:sz w:val="13"/>
                <w:szCs w:val="13"/>
              </w:rPr>
              <w:t>Yukarıda yer almayan diğer özkaynak unsurları ve yükümlülükler</w:t>
            </w:r>
          </w:p>
        </w:tc>
        <w:tc>
          <w:tcPr>
            <w:tcW w:w="992" w:type="dxa"/>
            <w:tcBorders>
              <w:top w:val="single" w:sz="4" w:space="0" w:color="auto"/>
              <w:left w:val="single" w:sz="4" w:space="0" w:color="auto"/>
              <w:bottom w:val="single" w:sz="4" w:space="0" w:color="auto"/>
              <w:right w:val="single" w:sz="4" w:space="0" w:color="auto"/>
            </w:tcBorders>
            <w:vAlign w:val="bottom"/>
          </w:tcPr>
          <w:p w14:paraId="37CE69D3" w14:textId="27AAD088" w:rsidR="007B79EA" w:rsidRPr="00E06106" w:rsidRDefault="007B79EA" w:rsidP="007B79EA">
            <w:pPr>
              <w:widowControl w:val="0"/>
              <w:jc w:val="right"/>
              <w:rPr>
                <w:sz w:val="13"/>
                <w:szCs w:val="13"/>
              </w:rPr>
            </w:pPr>
            <w:r w:rsidRPr="00E06106">
              <w:rPr>
                <w:sz w:val="13"/>
                <w:szCs w:val="13"/>
              </w:rPr>
              <w:t xml:space="preserve"> 82.691.129 </w:t>
            </w:r>
          </w:p>
        </w:tc>
        <w:tc>
          <w:tcPr>
            <w:tcW w:w="992" w:type="dxa"/>
            <w:tcBorders>
              <w:top w:val="single" w:sz="4" w:space="0" w:color="auto"/>
              <w:left w:val="single" w:sz="4" w:space="0" w:color="auto"/>
              <w:bottom w:val="single" w:sz="4" w:space="0" w:color="auto"/>
              <w:right w:val="single" w:sz="4" w:space="0" w:color="auto"/>
            </w:tcBorders>
            <w:vAlign w:val="bottom"/>
          </w:tcPr>
          <w:p w14:paraId="04BE83F2" w14:textId="54339198"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1BD89403" w14:textId="203692B1"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5EB2FA4D" w14:textId="4D99F9EE"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13393331" w14:textId="11C7881D" w:rsidR="007B79EA" w:rsidRPr="00E06106" w:rsidRDefault="007B79EA" w:rsidP="007B79EA">
            <w:pPr>
              <w:widowControl w:val="0"/>
              <w:jc w:val="right"/>
              <w:rPr>
                <w:sz w:val="13"/>
                <w:szCs w:val="13"/>
              </w:rPr>
            </w:pPr>
            <w:r w:rsidRPr="00E06106">
              <w:rPr>
                <w:sz w:val="13"/>
                <w:szCs w:val="13"/>
              </w:rPr>
              <w:t xml:space="preserve"> - </w:t>
            </w:r>
          </w:p>
        </w:tc>
      </w:tr>
      <w:tr w:rsidR="007B79EA" w:rsidRPr="00E06106" w14:paraId="1DE4269A" w14:textId="77777777" w:rsidTr="00180BBE">
        <w:tc>
          <w:tcPr>
            <w:tcW w:w="346" w:type="dxa"/>
            <w:tcBorders>
              <w:top w:val="single" w:sz="4" w:space="0" w:color="auto"/>
              <w:bottom w:val="single" w:sz="4" w:space="0" w:color="auto"/>
            </w:tcBorders>
            <w:vAlign w:val="bottom"/>
          </w:tcPr>
          <w:p w14:paraId="4D09E303" w14:textId="77777777" w:rsidR="007B79EA" w:rsidRPr="00E06106" w:rsidRDefault="007B79EA" w:rsidP="007B79EA">
            <w:pPr>
              <w:widowControl w:val="0"/>
              <w:jc w:val="right"/>
              <w:rPr>
                <w:b/>
                <w:bCs/>
                <w:sz w:val="13"/>
                <w:szCs w:val="13"/>
              </w:rPr>
            </w:pPr>
            <w:r w:rsidRPr="00E06106">
              <w:rPr>
                <w:b/>
                <w:bCs/>
                <w:sz w:val="13"/>
                <w:szCs w:val="13"/>
              </w:rPr>
              <w:t>14</w:t>
            </w:r>
          </w:p>
        </w:tc>
        <w:tc>
          <w:tcPr>
            <w:tcW w:w="3623" w:type="dxa"/>
            <w:tcBorders>
              <w:top w:val="single" w:sz="4" w:space="0" w:color="auto"/>
              <w:bottom w:val="single" w:sz="4" w:space="0" w:color="auto"/>
            </w:tcBorders>
            <w:vAlign w:val="bottom"/>
          </w:tcPr>
          <w:p w14:paraId="0F56D192" w14:textId="77777777" w:rsidR="007B79EA" w:rsidRPr="00E06106" w:rsidRDefault="007B79EA" w:rsidP="007B79EA">
            <w:pPr>
              <w:widowControl w:val="0"/>
              <w:rPr>
                <w:sz w:val="13"/>
                <w:szCs w:val="13"/>
              </w:rPr>
            </w:pPr>
            <w:r w:rsidRPr="00E06106">
              <w:rPr>
                <w:b/>
                <w:bCs/>
                <w:color w:val="000000"/>
                <w:sz w:val="13"/>
                <w:szCs w:val="13"/>
              </w:rPr>
              <w:t>Mevcut İstikrarlı Fon</w:t>
            </w:r>
          </w:p>
        </w:tc>
        <w:tc>
          <w:tcPr>
            <w:tcW w:w="992" w:type="dxa"/>
            <w:tcBorders>
              <w:top w:val="single" w:sz="4" w:space="0" w:color="auto"/>
              <w:bottom w:val="single" w:sz="4" w:space="0" w:color="auto"/>
            </w:tcBorders>
            <w:vAlign w:val="bottom"/>
          </w:tcPr>
          <w:p w14:paraId="10B27B99"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2A3C60D8"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695C0426"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0A18232A"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5B09B150" w14:textId="3482EF7D" w:rsidR="007B79EA" w:rsidRPr="00E06106" w:rsidRDefault="007B79EA" w:rsidP="007B79EA">
            <w:pPr>
              <w:widowControl w:val="0"/>
              <w:jc w:val="right"/>
              <w:rPr>
                <w:b/>
                <w:bCs/>
                <w:sz w:val="13"/>
                <w:szCs w:val="13"/>
              </w:rPr>
            </w:pPr>
            <w:r w:rsidRPr="00E06106">
              <w:rPr>
                <w:b/>
                <w:bCs/>
                <w:sz w:val="13"/>
                <w:szCs w:val="13"/>
              </w:rPr>
              <w:t xml:space="preserve">1.156.847.973 </w:t>
            </w:r>
          </w:p>
        </w:tc>
      </w:tr>
      <w:tr w:rsidR="007B79EA" w:rsidRPr="00E06106" w14:paraId="356FB996" w14:textId="77777777" w:rsidTr="00180BBE">
        <w:tc>
          <w:tcPr>
            <w:tcW w:w="3969" w:type="dxa"/>
            <w:gridSpan w:val="2"/>
            <w:tcBorders>
              <w:top w:val="single" w:sz="4" w:space="0" w:color="auto"/>
              <w:bottom w:val="single" w:sz="4" w:space="0" w:color="auto"/>
            </w:tcBorders>
            <w:vAlign w:val="bottom"/>
          </w:tcPr>
          <w:p w14:paraId="54A9A1EF" w14:textId="77777777" w:rsidR="007B79EA" w:rsidRPr="00E06106" w:rsidRDefault="007B79EA" w:rsidP="007B79EA">
            <w:pPr>
              <w:widowControl w:val="0"/>
              <w:rPr>
                <w:b/>
                <w:bCs/>
                <w:sz w:val="13"/>
                <w:szCs w:val="13"/>
              </w:rPr>
            </w:pPr>
            <w:r w:rsidRPr="00E06106">
              <w:rPr>
                <w:b/>
                <w:bCs/>
                <w:sz w:val="13"/>
                <w:szCs w:val="13"/>
              </w:rPr>
              <w:t>Gerekli İstikrarlı Fon</w:t>
            </w:r>
          </w:p>
        </w:tc>
        <w:tc>
          <w:tcPr>
            <w:tcW w:w="992" w:type="dxa"/>
            <w:tcBorders>
              <w:top w:val="single" w:sz="4" w:space="0" w:color="auto"/>
              <w:bottom w:val="single" w:sz="4" w:space="0" w:color="auto"/>
            </w:tcBorders>
            <w:vAlign w:val="bottom"/>
          </w:tcPr>
          <w:p w14:paraId="0AB62C50"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09CEAE6A"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5905D892"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50523E7E"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7E343F5C" w14:textId="77777777" w:rsidR="007B79EA" w:rsidRPr="00E06106" w:rsidRDefault="007B79EA" w:rsidP="007B79EA">
            <w:pPr>
              <w:widowControl w:val="0"/>
              <w:jc w:val="right"/>
              <w:rPr>
                <w:sz w:val="13"/>
                <w:szCs w:val="13"/>
              </w:rPr>
            </w:pPr>
          </w:p>
        </w:tc>
      </w:tr>
      <w:tr w:rsidR="007B79EA" w:rsidRPr="00E06106" w14:paraId="1D54A027" w14:textId="77777777" w:rsidTr="00180BBE">
        <w:tc>
          <w:tcPr>
            <w:tcW w:w="346" w:type="dxa"/>
            <w:tcBorders>
              <w:bottom w:val="single" w:sz="4" w:space="0" w:color="auto"/>
            </w:tcBorders>
          </w:tcPr>
          <w:p w14:paraId="1A2F916D" w14:textId="77777777" w:rsidR="007B79EA" w:rsidRPr="00E06106" w:rsidRDefault="007B79EA" w:rsidP="007B79EA">
            <w:pPr>
              <w:widowControl w:val="0"/>
              <w:jc w:val="both"/>
              <w:rPr>
                <w:sz w:val="13"/>
                <w:szCs w:val="13"/>
              </w:rPr>
            </w:pPr>
            <w:r w:rsidRPr="00E06106">
              <w:rPr>
                <w:sz w:val="13"/>
                <w:szCs w:val="13"/>
              </w:rPr>
              <w:t>15</w:t>
            </w:r>
          </w:p>
        </w:tc>
        <w:tc>
          <w:tcPr>
            <w:tcW w:w="3623" w:type="dxa"/>
            <w:tcBorders>
              <w:top w:val="single" w:sz="4" w:space="0" w:color="auto"/>
              <w:bottom w:val="single" w:sz="4" w:space="0" w:color="auto"/>
              <w:right w:val="single" w:sz="4" w:space="0" w:color="auto"/>
            </w:tcBorders>
            <w:vAlign w:val="bottom"/>
          </w:tcPr>
          <w:p w14:paraId="2DEAC596" w14:textId="77777777" w:rsidR="007B79EA" w:rsidRPr="00E06106" w:rsidRDefault="007B79EA" w:rsidP="007B79EA">
            <w:pPr>
              <w:widowControl w:val="0"/>
              <w:rPr>
                <w:sz w:val="13"/>
                <w:szCs w:val="13"/>
              </w:rPr>
            </w:pPr>
            <w:r w:rsidRPr="00E06106">
              <w:rPr>
                <w:color w:val="000000"/>
                <w:sz w:val="13"/>
                <w:szCs w:val="13"/>
              </w:rPr>
              <w:t>Yüksek kaliteli likit varlıklar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22AACDCE"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0DA6282A"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3A5F7BF2"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7C22BE97"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tcBorders>
            <w:vAlign w:val="bottom"/>
          </w:tcPr>
          <w:p w14:paraId="5BF6923A" w14:textId="597B8D1D" w:rsidR="007B79EA" w:rsidRPr="00E06106" w:rsidRDefault="007B79EA" w:rsidP="007B79EA">
            <w:pPr>
              <w:widowControl w:val="0"/>
              <w:jc w:val="right"/>
              <w:rPr>
                <w:sz w:val="13"/>
                <w:szCs w:val="13"/>
              </w:rPr>
            </w:pPr>
            <w:r w:rsidRPr="00E06106">
              <w:rPr>
                <w:sz w:val="13"/>
                <w:szCs w:val="13"/>
              </w:rPr>
              <w:t xml:space="preserve"> 14.327.430 </w:t>
            </w:r>
          </w:p>
        </w:tc>
      </w:tr>
      <w:tr w:rsidR="007B79EA" w:rsidRPr="00E06106" w14:paraId="00538882" w14:textId="77777777" w:rsidTr="00180BBE">
        <w:tc>
          <w:tcPr>
            <w:tcW w:w="346" w:type="dxa"/>
            <w:tcBorders>
              <w:top w:val="single" w:sz="4" w:space="0" w:color="auto"/>
              <w:bottom w:val="single" w:sz="4" w:space="0" w:color="auto"/>
            </w:tcBorders>
          </w:tcPr>
          <w:p w14:paraId="5290ACEB" w14:textId="77777777" w:rsidR="007B79EA" w:rsidRPr="00E06106" w:rsidRDefault="007B79EA" w:rsidP="007B79EA">
            <w:pPr>
              <w:widowControl w:val="0"/>
              <w:jc w:val="both"/>
              <w:rPr>
                <w:sz w:val="13"/>
                <w:szCs w:val="13"/>
              </w:rPr>
            </w:pPr>
            <w:r w:rsidRPr="00E06106">
              <w:rPr>
                <w:sz w:val="13"/>
                <w:szCs w:val="13"/>
              </w:rPr>
              <w:t>16</w:t>
            </w:r>
          </w:p>
        </w:tc>
        <w:tc>
          <w:tcPr>
            <w:tcW w:w="3623" w:type="dxa"/>
            <w:tcBorders>
              <w:top w:val="single" w:sz="4" w:space="0" w:color="auto"/>
              <w:bottom w:val="single" w:sz="4" w:space="0" w:color="auto"/>
              <w:right w:val="single" w:sz="4" w:space="0" w:color="auto"/>
            </w:tcBorders>
            <w:vAlign w:val="bottom"/>
          </w:tcPr>
          <w:p w14:paraId="1346886B" w14:textId="77777777" w:rsidR="007B79EA" w:rsidRPr="00E06106" w:rsidRDefault="007B79EA" w:rsidP="007B79EA">
            <w:pPr>
              <w:widowControl w:val="0"/>
              <w:rPr>
                <w:sz w:val="13"/>
                <w:szCs w:val="13"/>
              </w:rPr>
            </w:pPr>
            <w:r w:rsidRPr="00E06106">
              <w:rPr>
                <w:color w:val="000000"/>
                <w:sz w:val="13"/>
                <w:szCs w:val="13"/>
              </w:rPr>
              <w:t>Kredi kuruluşları veya finansal kuruluşlara depo edilen operasyonel mevduat/katılım fonu</w:t>
            </w:r>
          </w:p>
        </w:tc>
        <w:tc>
          <w:tcPr>
            <w:tcW w:w="992" w:type="dxa"/>
            <w:tcBorders>
              <w:top w:val="single" w:sz="4" w:space="0" w:color="auto"/>
              <w:left w:val="single" w:sz="4" w:space="0" w:color="auto"/>
              <w:bottom w:val="single" w:sz="4" w:space="0" w:color="auto"/>
              <w:right w:val="single" w:sz="4" w:space="0" w:color="auto"/>
            </w:tcBorders>
            <w:vAlign w:val="bottom"/>
          </w:tcPr>
          <w:p w14:paraId="13EC2A92" w14:textId="2C36F8A6"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6629D145" w14:textId="639E3E64"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D4E20AD" w14:textId="64D5D9D3"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9487A2A" w14:textId="0919A21A"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1C839E10" w14:textId="58CBFF06" w:rsidR="007B79EA" w:rsidRPr="00E06106" w:rsidRDefault="007B79EA" w:rsidP="007B79EA">
            <w:pPr>
              <w:widowControl w:val="0"/>
              <w:jc w:val="right"/>
              <w:rPr>
                <w:sz w:val="13"/>
                <w:szCs w:val="13"/>
              </w:rPr>
            </w:pPr>
            <w:r w:rsidRPr="00E06106">
              <w:rPr>
                <w:sz w:val="13"/>
                <w:szCs w:val="13"/>
              </w:rPr>
              <w:t xml:space="preserve"> - </w:t>
            </w:r>
          </w:p>
        </w:tc>
      </w:tr>
      <w:tr w:rsidR="007B79EA" w:rsidRPr="00E06106" w14:paraId="4E02D922" w14:textId="77777777" w:rsidTr="00180BBE">
        <w:tc>
          <w:tcPr>
            <w:tcW w:w="346" w:type="dxa"/>
            <w:tcBorders>
              <w:top w:val="single" w:sz="4" w:space="0" w:color="auto"/>
              <w:bottom w:val="single" w:sz="4" w:space="0" w:color="auto"/>
            </w:tcBorders>
          </w:tcPr>
          <w:p w14:paraId="1FA89BA6" w14:textId="77777777" w:rsidR="007B79EA" w:rsidRPr="00E06106" w:rsidRDefault="007B79EA" w:rsidP="007B79EA">
            <w:pPr>
              <w:widowControl w:val="0"/>
              <w:jc w:val="both"/>
              <w:rPr>
                <w:sz w:val="13"/>
                <w:szCs w:val="13"/>
              </w:rPr>
            </w:pPr>
            <w:r w:rsidRPr="00E06106">
              <w:rPr>
                <w:sz w:val="13"/>
                <w:szCs w:val="13"/>
              </w:rPr>
              <w:t>17</w:t>
            </w:r>
          </w:p>
        </w:tc>
        <w:tc>
          <w:tcPr>
            <w:tcW w:w="3623" w:type="dxa"/>
            <w:tcBorders>
              <w:top w:val="single" w:sz="4" w:space="0" w:color="auto"/>
              <w:bottom w:val="single" w:sz="4" w:space="0" w:color="auto"/>
              <w:right w:val="single" w:sz="4" w:space="0" w:color="auto"/>
            </w:tcBorders>
            <w:vAlign w:val="bottom"/>
          </w:tcPr>
          <w:p w14:paraId="22680088" w14:textId="77777777" w:rsidR="007B79EA" w:rsidRPr="00E06106" w:rsidRDefault="007B79EA" w:rsidP="007B79EA">
            <w:pPr>
              <w:widowControl w:val="0"/>
              <w:rPr>
                <w:sz w:val="13"/>
                <w:szCs w:val="13"/>
              </w:rPr>
            </w:pPr>
            <w:r w:rsidRPr="00E06106">
              <w:rPr>
                <w:color w:val="000000"/>
                <w:sz w:val="13"/>
                <w:szCs w:val="13"/>
              </w:rPr>
              <w:t>Canlı alacaklar</w:t>
            </w:r>
          </w:p>
        </w:tc>
        <w:tc>
          <w:tcPr>
            <w:tcW w:w="992" w:type="dxa"/>
            <w:tcBorders>
              <w:top w:val="single" w:sz="4" w:space="0" w:color="auto"/>
              <w:left w:val="single" w:sz="4" w:space="0" w:color="auto"/>
              <w:bottom w:val="single" w:sz="4" w:space="0" w:color="auto"/>
              <w:right w:val="single" w:sz="4" w:space="0" w:color="auto"/>
            </w:tcBorders>
            <w:vAlign w:val="bottom"/>
          </w:tcPr>
          <w:p w14:paraId="0AE91F60" w14:textId="0E67C394" w:rsidR="007B79EA" w:rsidRPr="00E06106" w:rsidRDefault="007B79EA" w:rsidP="007B79EA">
            <w:pPr>
              <w:widowControl w:val="0"/>
              <w:jc w:val="right"/>
              <w:rPr>
                <w:sz w:val="13"/>
                <w:szCs w:val="13"/>
              </w:rPr>
            </w:pPr>
            <w:r w:rsidRPr="00E06106">
              <w:rPr>
                <w:sz w:val="13"/>
                <w:szCs w:val="13"/>
              </w:rPr>
              <w:t xml:space="preserve"> 624.802 </w:t>
            </w:r>
          </w:p>
        </w:tc>
        <w:tc>
          <w:tcPr>
            <w:tcW w:w="992" w:type="dxa"/>
            <w:tcBorders>
              <w:top w:val="single" w:sz="4" w:space="0" w:color="auto"/>
              <w:left w:val="single" w:sz="4" w:space="0" w:color="auto"/>
              <w:bottom w:val="single" w:sz="4" w:space="0" w:color="auto"/>
              <w:right w:val="single" w:sz="4" w:space="0" w:color="auto"/>
            </w:tcBorders>
            <w:vAlign w:val="bottom"/>
          </w:tcPr>
          <w:p w14:paraId="2C6561AB" w14:textId="0B0CFA68" w:rsidR="007B79EA" w:rsidRPr="00E06106" w:rsidRDefault="007B79EA" w:rsidP="007B79EA">
            <w:pPr>
              <w:widowControl w:val="0"/>
              <w:jc w:val="right"/>
              <w:rPr>
                <w:sz w:val="13"/>
                <w:szCs w:val="13"/>
              </w:rPr>
            </w:pPr>
            <w:r w:rsidRPr="00E06106">
              <w:rPr>
                <w:sz w:val="13"/>
                <w:szCs w:val="13"/>
              </w:rPr>
              <w:t xml:space="preserve"> 750.607.563 </w:t>
            </w:r>
          </w:p>
        </w:tc>
        <w:tc>
          <w:tcPr>
            <w:tcW w:w="1134" w:type="dxa"/>
            <w:tcBorders>
              <w:top w:val="single" w:sz="4" w:space="0" w:color="auto"/>
              <w:left w:val="single" w:sz="4" w:space="0" w:color="auto"/>
              <w:bottom w:val="single" w:sz="4" w:space="0" w:color="auto"/>
              <w:right w:val="single" w:sz="4" w:space="0" w:color="auto"/>
            </w:tcBorders>
            <w:vAlign w:val="bottom"/>
          </w:tcPr>
          <w:p w14:paraId="4860B503" w14:textId="6FCA3B13" w:rsidR="007B79EA" w:rsidRPr="00E06106" w:rsidRDefault="007B79EA" w:rsidP="007B79EA">
            <w:pPr>
              <w:widowControl w:val="0"/>
              <w:jc w:val="right"/>
              <w:rPr>
                <w:sz w:val="13"/>
                <w:szCs w:val="13"/>
              </w:rPr>
            </w:pPr>
            <w:r w:rsidRPr="00E06106">
              <w:rPr>
                <w:sz w:val="13"/>
                <w:szCs w:val="13"/>
              </w:rPr>
              <w:t xml:space="preserve"> 178.380.588 </w:t>
            </w:r>
          </w:p>
        </w:tc>
        <w:tc>
          <w:tcPr>
            <w:tcW w:w="1134" w:type="dxa"/>
            <w:tcBorders>
              <w:top w:val="single" w:sz="4" w:space="0" w:color="auto"/>
              <w:left w:val="single" w:sz="4" w:space="0" w:color="auto"/>
              <w:bottom w:val="single" w:sz="4" w:space="0" w:color="auto"/>
              <w:right w:val="single" w:sz="4" w:space="0" w:color="auto"/>
            </w:tcBorders>
            <w:vAlign w:val="bottom"/>
          </w:tcPr>
          <w:p w14:paraId="410D1067" w14:textId="629982F8" w:rsidR="007B79EA" w:rsidRPr="00E06106" w:rsidRDefault="007B79EA" w:rsidP="007B79EA">
            <w:pPr>
              <w:widowControl w:val="0"/>
              <w:jc w:val="right"/>
              <w:rPr>
                <w:sz w:val="13"/>
                <w:szCs w:val="13"/>
              </w:rPr>
            </w:pPr>
            <w:r w:rsidRPr="00E06106">
              <w:rPr>
                <w:sz w:val="13"/>
                <w:szCs w:val="13"/>
              </w:rPr>
              <w:t xml:space="preserve"> 256.747.023 </w:t>
            </w:r>
          </w:p>
        </w:tc>
        <w:tc>
          <w:tcPr>
            <w:tcW w:w="992" w:type="dxa"/>
            <w:tcBorders>
              <w:top w:val="single" w:sz="4" w:space="0" w:color="auto"/>
              <w:left w:val="single" w:sz="4" w:space="0" w:color="auto"/>
              <w:bottom w:val="single" w:sz="4" w:space="0" w:color="auto"/>
            </w:tcBorders>
            <w:vAlign w:val="bottom"/>
          </w:tcPr>
          <w:p w14:paraId="2D3B10DE" w14:textId="266E6A13" w:rsidR="007B79EA" w:rsidRPr="00E06106" w:rsidRDefault="007B79EA" w:rsidP="007B79EA">
            <w:pPr>
              <w:widowControl w:val="0"/>
              <w:jc w:val="right"/>
              <w:rPr>
                <w:sz w:val="13"/>
                <w:szCs w:val="13"/>
              </w:rPr>
            </w:pPr>
            <w:r w:rsidRPr="00E06106">
              <w:rPr>
                <w:sz w:val="13"/>
                <w:szCs w:val="13"/>
              </w:rPr>
              <w:t xml:space="preserve"> 671.277.516 </w:t>
            </w:r>
          </w:p>
        </w:tc>
      </w:tr>
      <w:tr w:rsidR="007B79EA" w:rsidRPr="00E06106" w14:paraId="642564A8" w14:textId="77777777" w:rsidTr="00180BBE">
        <w:tc>
          <w:tcPr>
            <w:tcW w:w="346" w:type="dxa"/>
            <w:tcBorders>
              <w:top w:val="single" w:sz="4" w:space="0" w:color="auto"/>
              <w:bottom w:val="single" w:sz="4" w:space="0" w:color="auto"/>
            </w:tcBorders>
          </w:tcPr>
          <w:p w14:paraId="5E50C7F0" w14:textId="77777777" w:rsidR="007B79EA" w:rsidRPr="00E06106" w:rsidRDefault="007B79EA" w:rsidP="007B79EA">
            <w:pPr>
              <w:widowControl w:val="0"/>
              <w:jc w:val="both"/>
              <w:rPr>
                <w:sz w:val="13"/>
                <w:szCs w:val="13"/>
              </w:rPr>
            </w:pPr>
            <w:r w:rsidRPr="00E06106">
              <w:rPr>
                <w:sz w:val="13"/>
                <w:szCs w:val="13"/>
              </w:rPr>
              <w:t>18</w:t>
            </w:r>
          </w:p>
        </w:tc>
        <w:tc>
          <w:tcPr>
            <w:tcW w:w="3623" w:type="dxa"/>
            <w:tcBorders>
              <w:top w:val="single" w:sz="4" w:space="0" w:color="auto"/>
              <w:bottom w:val="single" w:sz="4" w:space="0" w:color="auto"/>
              <w:right w:val="single" w:sz="4" w:space="0" w:color="auto"/>
            </w:tcBorders>
            <w:vAlign w:val="bottom"/>
          </w:tcPr>
          <w:p w14:paraId="5C13332E" w14:textId="77777777" w:rsidR="007B79EA" w:rsidRPr="00E06106" w:rsidRDefault="007B79EA" w:rsidP="007B79EA">
            <w:pPr>
              <w:widowControl w:val="0"/>
              <w:ind w:left="170"/>
              <w:rPr>
                <w:color w:val="000000"/>
                <w:sz w:val="13"/>
                <w:szCs w:val="13"/>
              </w:rPr>
            </w:pPr>
            <w:r w:rsidRPr="00E06106">
              <w:rPr>
                <w:color w:val="000000"/>
                <w:sz w:val="13"/>
                <w:szCs w:val="13"/>
              </w:rPr>
              <w:t>Teminatı birinci kalite likit varlık olan, kredi kuruluşları veya finansal kuruluşlardan alacaklar</w:t>
            </w:r>
          </w:p>
        </w:tc>
        <w:tc>
          <w:tcPr>
            <w:tcW w:w="992" w:type="dxa"/>
            <w:tcBorders>
              <w:top w:val="single" w:sz="4" w:space="0" w:color="auto"/>
              <w:left w:val="single" w:sz="4" w:space="0" w:color="auto"/>
              <w:bottom w:val="single" w:sz="4" w:space="0" w:color="auto"/>
              <w:right w:val="single" w:sz="4" w:space="0" w:color="auto"/>
            </w:tcBorders>
            <w:vAlign w:val="bottom"/>
          </w:tcPr>
          <w:p w14:paraId="679F4240" w14:textId="0A1F9B81"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63BD8995" w14:textId="22048F1C"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79540E63" w14:textId="39FA811C"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28B8F66F" w14:textId="2E3226EB" w:rsidR="007B79EA" w:rsidRPr="00E06106" w:rsidRDefault="007B79EA" w:rsidP="007B79EA">
            <w:pPr>
              <w:widowControl w:val="0"/>
              <w:jc w:val="right"/>
              <w:rPr>
                <w:sz w:val="13"/>
                <w:szCs w:val="13"/>
              </w:rPr>
            </w:pPr>
            <w:r w:rsidRPr="00E06106">
              <w:rPr>
                <w:sz w:val="13"/>
                <w:szCs w:val="13"/>
              </w:rPr>
              <w:t xml:space="preserve"> 15.977.543 </w:t>
            </w:r>
          </w:p>
        </w:tc>
        <w:tc>
          <w:tcPr>
            <w:tcW w:w="992" w:type="dxa"/>
            <w:tcBorders>
              <w:top w:val="single" w:sz="4" w:space="0" w:color="auto"/>
              <w:left w:val="single" w:sz="4" w:space="0" w:color="auto"/>
              <w:bottom w:val="single" w:sz="4" w:space="0" w:color="auto"/>
            </w:tcBorders>
            <w:vAlign w:val="bottom"/>
          </w:tcPr>
          <w:p w14:paraId="5AD2CD93" w14:textId="4157051F" w:rsidR="007B79EA" w:rsidRPr="00E06106" w:rsidRDefault="007B79EA" w:rsidP="007B79EA">
            <w:pPr>
              <w:widowControl w:val="0"/>
              <w:jc w:val="right"/>
              <w:rPr>
                <w:sz w:val="13"/>
                <w:szCs w:val="13"/>
              </w:rPr>
            </w:pPr>
            <w:r w:rsidRPr="00E06106">
              <w:rPr>
                <w:sz w:val="13"/>
                <w:szCs w:val="13"/>
              </w:rPr>
              <w:t xml:space="preserve"> 15.977.543 </w:t>
            </w:r>
          </w:p>
        </w:tc>
      </w:tr>
      <w:tr w:rsidR="007B79EA" w:rsidRPr="00E06106" w14:paraId="104C72B0" w14:textId="77777777" w:rsidTr="00180BBE">
        <w:tc>
          <w:tcPr>
            <w:tcW w:w="346" w:type="dxa"/>
            <w:tcBorders>
              <w:top w:val="single" w:sz="4" w:space="0" w:color="auto"/>
              <w:bottom w:val="single" w:sz="4" w:space="0" w:color="auto"/>
            </w:tcBorders>
          </w:tcPr>
          <w:p w14:paraId="09935C39" w14:textId="77777777" w:rsidR="007B79EA" w:rsidRPr="00E06106" w:rsidRDefault="007B79EA" w:rsidP="007B79EA">
            <w:pPr>
              <w:widowControl w:val="0"/>
              <w:jc w:val="both"/>
              <w:rPr>
                <w:sz w:val="13"/>
                <w:szCs w:val="13"/>
              </w:rPr>
            </w:pPr>
            <w:r w:rsidRPr="00E06106">
              <w:rPr>
                <w:sz w:val="13"/>
                <w:szCs w:val="13"/>
              </w:rPr>
              <w:t>19</w:t>
            </w:r>
          </w:p>
        </w:tc>
        <w:tc>
          <w:tcPr>
            <w:tcW w:w="3623" w:type="dxa"/>
            <w:tcBorders>
              <w:top w:val="single" w:sz="4" w:space="0" w:color="auto"/>
              <w:bottom w:val="single" w:sz="4" w:space="0" w:color="auto"/>
              <w:right w:val="single" w:sz="4" w:space="0" w:color="auto"/>
            </w:tcBorders>
            <w:vAlign w:val="bottom"/>
          </w:tcPr>
          <w:p w14:paraId="7545AC5A" w14:textId="77777777" w:rsidR="007B79EA" w:rsidRPr="00E06106" w:rsidRDefault="007B79EA" w:rsidP="007B79EA">
            <w:pPr>
              <w:widowControl w:val="0"/>
              <w:ind w:left="170"/>
              <w:rPr>
                <w:color w:val="000000"/>
                <w:sz w:val="13"/>
                <w:szCs w:val="13"/>
              </w:rPr>
            </w:pPr>
            <w:r w:rsidRPr="00E06106">
              <w:rPr>
                <w:color w:val="000000"/>
                <w:sz w:val="13"/>
                <w:szCs w:val="13"/>
              </w:rPr>
              <w:t>Kredi kuruluşları veya finansal kuruluşlardan teminatsız veya teminatı birinci kalite likit varlık olmayan teminatlı alacaklar</w:t>
            </w:r>
          </w:p>
        </w:tc>
        <w:tc>
          <w:tcPr>
            <w:tcW w:w="992" w:type="dxa"/>
            <w:tcBorders>
              <w:top w:val="single" w:sz="4" w:space="0" w:color="auto"/>
              <w:left w:val="single" w:sz="4" w:space="0" w:color="auto"/>
              <w:bottom w:val="single" w:sz="4" w:space="0" w:color="auto"/>
              <w:right w:val="single" w:sz="4" w:space="0" w:color="auto"/>
            </w:tcBorders>
            <w:vAlign w:val="bottom"/>
          </w:tcPr>
          <w:p w14:paraId="0CF1FB00" w14:textId="4E10A0B9"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3A36DDAE" w14:textId="714713F5" w:rsidR="007B79EA" w:rsidRPr="00E06106" w:rsidRDefault="007B79EA" w:rsidP="007B79EA">
            <w:pPr>
              <w:widowControl w:val="0"/>
              <w:jc w:val="right"/>
              <w:rPr>
                <w:sz w:val="13"/>
                <w:szCs w:val="13"/>
              </w:rPr>
            </w:pPr>
            <w:r w:rsidRPr="00E06106">
              <w:rPr>
                <w:sz w:val="13"/>
                <w:szCs w:val="13"/>
              </w:rPr>
              <w:t xml:space="preserve"> 39.835.278 </w:t>
            </w:r>
          </w:p>
        </w:tc>
        <w:tc>
          <w:tcPr>
            <w:tcW w:w="1134" w:type="dxa"/>
            <w:tcBorders>
              <w:top w:val="single" w:sz="4" w:space="0" w:color="auto"/>
              <w:left w:val="single" w:sz="4" w:space="0" w:color="auto"/>
              <w:bottom w:val="single" w:sz="4" w:space="0" w:color="auto"/>
              <w:right w:val="single" w:sz="4" w:space="0" w:color="auto"/>
            </w:tcBorders>
            <w:vAlign w:val="bottom"/>
          </w:tcPr>
          <w:p w14:paraId="65E33C44" w14:textId="730F356A" w:rsidR="007B79EA" w:rsidRPr="00E06106" w:rsidRDefault="007B79EA" w:rsidP="007B79EA">
            <w:pPr>
              <w:widowControl w:val="0"/>
              <w:jc w:val="right"/>
              <w:rPr>
                <w:sz w:val="13"/>
                <w:szCs w:val="13"/>
              </w:rPr>
            </w:pPr>
            <w:r w:rsidRPr="00E06106">
              <w:rPr>
                <w:sz w:val="13"/>
                <w:szCs w:val="13"/>
              </w:rPr>
              <w:t xml:space="preserve"> 34.091.298 </w:t>
            </w:r>
          </w:p>
        </w:tc>
        <w:tc>
          <w:tcPr>
            <w:tcW w:w="1134" w:type="dxa"/>
            <w:tcBorders>
              <w:top w:val="single" w:sz="4" w:space="0" w:color="auto"/>
              <w:left w:val="single" w:sz="4" w:space="0" w:color="auto"/>
              <w:bottom w:val="single" w:sz="4" w:space="0" w:color="auto"/>
              <w:right w:val="single" w:sz="4" w:space="0" w:color="auto"/>
            </w:tcBorders>
            <w:vAlign w:val="bottom"/>
          </w:tcPr>
          <w:p w14:paraId="598BF7A9" w14:textId="574A1136" w:rsidR="007B79EA" w:rsidRPr="00E06106" w:rsidRDefault="007B79EA" w:rsidP="007B79EA">
            <w:pPr>
              <w:widowControl w:val="0"/>
              <w:jc w:val="right"/>
              <w:rPr>
                <w:sz w:val="13"/>
                <w:szCs w:val="13"/>
              </w:rPr>
            </w:pPr>
            <w:r w:rsidRPr="00E06106">
              <w:rPr>
                <w:sz w:val="13"/>
                <w:szCs w:val="13"/>
              </w:rPr>
              <w:t xml:space="preserve"> 3.239.989 </w:t>
            </w:r>
          </w:p>
        </w:tc>
        <w:tc>
          <w:tcPr>
            <w:tcW w:w="992" w:type="dxa"/>
            <w:tcBorders>
              <w:top w:val="single" w:sz="4" w:space="0" w:color="auto"/>
              <w:left w:val="single" w:sz="4" w:space="0" w:color="auto"/>
              <w:bottom w:val="single" w:sz="4" w:space="0" w:color="auto"/>
            </w:tcBorders>
            <w:vAlign w:val="bottom"/>
          </w:tcPr>
          <w:p w14:paraId="69A8EB01" w14:textId="7328EC33" w:rsidR="007B79EA" w:rsidRPr="00E06106" w:rsidRDefault="007B79EA" w:rsidP="007B79EA">
            <w:pPr>
              <w:widowControl w:val="0"/>
              <w:jc w:val="right"/>
              <w:rPr>
                <w:sz w:val="13"/>
                <w:szCs w:val="13"/>
              </w:rPr>
            </w:pPr>
            <w:r w:rsidRPr="00E06106">
              <w:rPr>
                <w:sz w:val="13"/>
                <w:szCs w:val="13"/>
              </w:rPr>
              <w:t xml:space="preserve"> 26.260.930 </w:t>
            </w:r>
          </w:p>
        </w:tc>
      </w:tr>
      <w:tr w:rsidR="007B79EA" w:rsidRPr="00E06106" w14:paraId="41D6C76F" w14:textId="77777777" w:rsidTr="00180BBE">
        <w:tc>
          <w:tcPr>
            <w:tcW w:w="346" w:type="dxa"/>
            <w:tcBorders>
              <w:top w:val="single" w:sz="4" w:space="0" w:color="auto"/>
              <w:bottom w:val="single" w:sz="4" w:space="0" w:color="auto"/>
            </w:tcBorders>
          </w:tcPr>
          <w:p w14:paraId="5FD87DF0" w14:textId="77777777" w:rsidR="007B79EA" w:rsidRPr="00E06106" w:rsidRDefault="007B79EA" w:rsidP="007B79EA">
            <w:pPr>
              <w:widowControl w:val="0"/>
              <w:jc w:val="both"/>
              <w:rPr>
                <w:sz w:val="13"/>
                <w:szCs w:val="13"/>
              </w:rPr>
            </w:pPr>
            <w:r w:rsidRPr="00E06106">
              <w:rPr>
                <w:sz w:val="13"/>
                <w:szCs w:val="13"/>
              </w:rPr>
              <w:t>20</w:t>
            </w:r>
          </w:p>
        </w:tc>
        <w:tc>
          <w:tcPr>
            <w:tcW w:w="3623" w:type="dxa"/>
            <w:tcBorders>
              <w:top w:val="single" w:sz="4" w:space="0" w:color="auto"/>
              <w:bottom w:val="single" w:sz="4" w:space="0" w:color="auto"/>
              <w:right w:val="single" w:sz="4" w:space="0" w:color="auto"/>
            </w:tcBorders>
            <w:vAlign w:val="bottom"/>
          </w:tcPr>
          <w:p w14:paraId="0F643C47" w14:textId="77777777" w:rsidR="007B79EA" w:rsidRPr="00E06106" w:rsidRDefault="007B79EA" w:rsidP="007B79EA">
            <w:pPr>
              <w:widowControl w:val="0"/>
              <w:ind w:left="170"/>
              <w:rPr>
                <w:color w:val="000000"/>
                <w:sz w:val="13"/>
                <w:szCs w:val="13"/>
              </w:rPr>
            </w:pPr>
            <w:r w:rsidRPr="00E06106">
              <w:rPr>
                <w:color w:val="000000"/>
                <w:sz w:val="13"/>
                <w:szCs w:val="13"/>
              </w:rPr>
              <w:t>Kredi kuruluşları veya finansal kuruluşlar dışındaki kurumsal müşteriler, kuruluşlar, gerçek kişi ve perakende müşteriler, merkezi yönetimler, merkez bankaları ile kamu kuruluşlarından olan alacaklar</w:t>
            </w:r>
          </w:p>
        </w:tc>
        <w:tc>
          <w:tcPr>
            <w:tcW w:w="992" w:type="dxa"/>
            <w:tcBorders>
              <w:top w:val="single" w:sz="4" w:space="0" w:color="auto"/>
              <w:left w:val="single" w:sz="4" w:space="0" w:color="auto"/>
              <w:bottom w:val="single" w:sz="4" w:space="0" w:color="auto"/>
              <w:right w:val="single" w:sz="4" w:space="0" w:color="auto"/>
            </w:tcBorders>
            <w:vAlign w:val="bottom"/>
          </w:tcPr>
          <w:p w14:paraId="13692C57" w14:textId="373E1907"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44D6B017" w14:textId="5F7CC505" w:rsidR="007B79EA" w:rsidRPr="00E06106" w:rsidRDefault="007B79EA" w:rsidP="007B79EA">
            <w:pPr>
              <w:widowControl w:val="0"/>
              <w:jc w:val="right"/>
              <w:rPr>
                <w:sz w:val="13"/>
                <w:szCs w:val="13"/>
              </w:rPr>
            </w:pPr>
            <w:r w:rsidRPr="00E06106">
              <w:rPr>
                <w:sz w:val="13"/>
                <w:szCs w:val="13"/>
              </w:rPr>
              <w:t xml:space="preserve"> 710.772.285 </w:t>
            </w:r>
          </w:p>
        </w:tc>
        <w:tc>
          <w:tcPr>
            <w:tcW w:w="1134" w:type="dxa"/>
            <w:tcBorders>
              <w:top w:val="single" w:sz="4" w:space="0" w:color="auto"/>
              <w:left w:val="single" w:sz="4" w:space="0" w:color="auto"/>
              <w:bottom w:val="single" w:sz="4" w:space="0" w:color="auto"/>
              <w:right w:val="single" w:sz="4" w:space="0" w:color="auto"/>
            </w:tcBorders>
            <w:vAlign w:val="bottom"/>
          </w:tcPr>
          <w:p w14:paraId="7B2E3BD1" w14:textId="08E5F629" w:rsidR="007B79EA" w:rsidRPr="00E06106" w:rsidRDefault="007B79EA" w:rsidP="007B79EA">
            <w:pPr>
              <w:widowControl w:val="0"/>
              <w:jc w:val="right"/>
              <w:rPr>
                <w:sz w:val="13"/>
                <w:szCs w:val="13"/>
              </w:rPr>
            </w:pPr>
            <w:r w:rsidRPr="00E06106">
              <w:rPr>
                <w:sz w:val="13"/>
                <w:szCs w:val="13"/>
              </w:rPr>
              <w:t xml:space="preserve"> 144.289.290 </w:t>
            </w:r>
          </w:p>
        </w:tc>
        <w:tc>
          <w:tcPr>
            <w:tcW w:w="1134" w:type="dxa"/>
            <w:tcBorders>
              <w:top w:val="single" w:sz="4" w:space="0" w:color="auto"/>
              <w:left w:val="single" w:sz="4" w:space="0" w:color="auto"/>
              <w:bottom w:val="single" w:sz="4" w:space="0" w:color="auto"/>
              <w:right w:val="single" w:sz="4" w:space="0" w:color="auto"/>
            </w:tcBorders>
            <w:vAlign w:val="bottom"/>
          </w:tcPr>
          <w:p w14:paraId="37B9BC7C" w14:textId="08276398" w:rsidR="007B79EA" w:rsidRPr="00E06106" w:rsidRDefault="007B79EA" w:rsidP="007B79EA">
            <w:pPr>
              <w:widowControl w:val="0"/>
              <w:jc w:val="right"/>
              <w:rPr>
                <w:sz w:val="13"/>
                <w:szCs w:val="13"/>
              </w:rPr>
            </w:pPr>
            <w:r w:rsidRPr="00E06106">
              <w:rPr>
                <w:sz w:val="13"/>
                <w:szCs w:val="13"/>
              </w:rPr>
              <w:t xml:space="preserve"> 232.004.025 </w:t>
            </w:r>
          </w:p>
        </w:tc>
        <w:tc>
          <w:tcPr>
            <w:tcW w:w="992" w:type="dxa"/>
            <w:tcBorders>
              <w:top w:val="single" w:sz="4" w:space="0" w:color="auto"/>
              <w:left w:val="single" w:sz="4" w:space="0" w:color="auto"/>
              <w:bottom w:val="single" w:sz="4" w:space="0" w:color="auto"/>
            </w:tcBorders>
            <w:vAlign w:val="bottom"/>
          </w:tcPr>
          <w:p w14:paraId="6B80A8C0" w14:textId="15A8AEA1" w:rsidR="007B79EA" w:rsidRPr="00E06106" w:rsidRDefault="007B79EA" w:rsidP="007B79EA">
            <w:pPr>
              <w:widowControl w:val="0"/>
              <w:jc w:val="right"/>
              <w:rPr>
                <w:sz w:val="13"/>
                <w:szCs w:val="13"/>
              </w:rPr>
            </w:pPr>
            <w:r w:rsidRPr="00E06106">
              <w:rPr>
                <w:sz w:val="13"/>
                <w:szCs w:val="13"/>
              </w:rPr>
              <w:t xml:space="preserve"> 624.734.209 </w:t>
            </w:r>
          </w:p>
        </w:tc>
      </w:tr>
      <w:tr w:rsidR="007B79EA" w:rsidRPr="00E06106" w14:paraId="116120C0" w14:textId="77777777" w:rsidTr="00180BBE">
        <w:tc>
          <w:tcPr>
            <w:tcW w:w="346" w:type="dxa"/>
            <w:tcBorders>
              <w:top w:val="single" w:sz="4" w:space="0" w:color="auto"/>
              <w:bottom w:val="single" w:sz="4" w:space="0" w:color="auto"/>
            </w:tcBorders>
          </w:tcPr>
          <w:p w14:paraId="67ADC690" w14:textId="77777777" w:rsidR="007B79EA" w:rsidRPr="00E06106" w:rsidRDefault="007B79EA" w:rsidP="007B79EA">
            <w:pPr>
              <w:widowControl w:val="0"/>
              <w:jc w:val="both"/>
              <w:rPr>
                <w:sz w:val="13"/>
                <w:szCs w:val="13"/>
              </w:rPr>
            </w:pPr>
            <w:r w:rsidRPr="00E06106">
              <w:rPr>
                <w:sz w:val="13"/>
                <w:szCs w:val="13"/>
              </w:rPr>
              <w:t>21</w:t>
            </w:r>
          </w:p>
        </w:tc>
        <w:tc>
          <w:tcPr>
            <w:tcW w:w="3623" w:type="dxa"/>
            <w:tcBorders>
              <w:top w:val="single" w:sz="4" w:space="0" w:color="auto"/>
              <w:bottom w:val="single" w:sz="4" w:space="0" w:color="auto"/>
              <w:right w:val="single" w:sz="4" w:space="0" w:color="auto"/>
            </w:tcBorders>
            <w:vAlign w:val="bottom"/>
          </w:tcPr>
          <w:p w14:paraId="10A768F8" w14:textId="77777777" w:rsidR="007B79EA" w:rsidRPr="00E06106" w:rsidRDefault="007B79EA" w:rsidP="007B79EA">
            <w:pPr>
              <w:widowControl w:val="0"/>
              <w:ind w:left="284"/>
              <w:rPr>
                <w:i/>
                <w:iCs/>
                <w:color w:val="000000"/>
                <w:sz w:val="13"/>
                <w:szCs w:val="13"/>
              </w:rPr>
            </w:pPr>
            <w:r w:rsidRPr="00E06106">
              <w:rPr>
                <w:i/>
                <w:iCs/>
                <w:color w:val="000000"/>
                <w:sz w:val="13"/>
                <w:szCs w:val="13"/>
              </w:rPr>
              <w:t>%35 ya da daha düşük risk ağırlığına tabi alacaklar</w:t>
            </w:r>
          </w:p>
        </w:tc>
        <w:tc>
          <w:tcPr>
            <w:tcW w:w="992" w:type="dxa"/>
            <w:tcBorders>
              <w:top w:val="single" w:sz="4" w:space="0" w:color="auto"/>
              <w:left w:val="single" w:sz="4" w:space="0" w:color="auto"/>
              <w:bottom w:val="single" w:sz="4" w:space="0" w:color="auto"/>
              <w:right w:val="single" w:sz="4" w:space="0" w:color="auto"/>
            </w:tcBorders>
            <w:vAlign w:val="bottom"/>
          </w:tcPr>
          <w:p w14:paraId="01729FBB" w14:textId="4B9A1117" w:rsidR="007B79EA" w:rsidRPr="00E06106" w:rsidRDefault="007B79EA" w:rsidP="007B79EA">
            <w:pPr>
              <w:widowControl w:val="0"/>
              <w:jc w:val="right"/>
              <w:rPr>
                <w:i/>
                <w:iCs/>
                <w:sz w:val="13"/>
                <w:szCs w:val="13"/>
              </w:rPr>
            </w:pPr>
            <w:r w:rsidRPr="00E06106">
              <w:rPr>
                <w:i/>
                <w:iCs/>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25666DCD" w14:textId="26420B07" w:rsidR="007B79EA" w:rsidRPr="00E06106" w:rsidRDefault="007B79EA" w:rsidP="007B79EA">
            <w:pPr>
              <w:widowControl w:val="0"/>
              <w:jc w:val="right"/>
              <w:rPr>
                <w:i/>
                <w:iCs/>
                <w:sz w:val="13"/>
                <w:szCs w:val="13"/>
              </w:rPr>
            </w:pPr>
            <w:r w:rsidRPr="00E06106">
              <w:rPr>
                <w:i/>
                <w:iCs/>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58F1309" w14:textId="7F0F403D" w:rsidR="007B79EA" w:rsidRPr="00E06106" w:rsidRDefault="007B79EA" w:rsidP="007B79EA">
            <w:pPr>
              <w:widowControl w:val="0"/>
              <w:jc w:val="right"/>
              <w:rPr>
                <w:i/>
                <w:iCs/>
                <w:sz w:val="13"/>
                <w:szCs w:val="13"/>
              </w:rPr>
            </w:pPr>
            <w:r w:rsidRPr="00E06106">
              <w:rPr>
                <w:i/>
                <w:iCs/>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3CDA2323" w14:textId="7E5B70B0" w:rsidR="007B79EA" w:rsidRPr="00E06106" w:rsidRDefault="007B79EA" w:rsidP="007B79EA">
            <w:pPr>
              <w:widowControl w:val="0"/>
              <w:jc w:val="right"/>
              <w:rPr>
                <w:i/>
                <w:iCs/>
                <w:sz w:val="13"/>
                <w:szCs w:val="13"/>
              </w:rPr>
            </w:pPr>
            <w:r w:rsidRPr="00E06106">
              <w:rPr>
                <w:i/>
                <w:iCs/>
                <w:sz w:val="13"/>
                <w:szCs w:val="13"/>
              </w:rPr>
              <w:t xml:space="preserve"> - </w:t>
            </w:r>
          </w:p>
        </w:tc>
        <w:tc>
          <w:tcPr>
            <w:tcW w:w="992" w:type="dxa"/>
            <w:tcBorders>
              <w:top w:val="single" w:sz="4" w:space="0" w:color="auto"/>
              <w:left w:val="single" w:sz="4" w:space="0" w:color="auto"/>
              <w:bottom w:val="single" w:sz="4" w:space="0" w:color="auto"/>
            </w:tcBorders>
            <w:vAlign w:val="bottom"/>
          </w:tcPr>
          <w:p w14:paraId="1782D63A" w14:textId="168B78BB" w:rsidR="007B79EA" w:rsidRPr="00E06106" w:rsidRDefault="007B79EA" w:rsidP="007B79EA">
            <w:pPr>
              <w:widowControl w:val="0"/>
              <w:jc w:val="right"/>
              <w:rPr>
                <w:i/>
                <w:iCs/>
                <w:sz w:val="13"/>
                <w:szCs w:val="13"/>
              </w:rPr>
            </w:pPr>
            <w:r w:rsidRPr="00E06106">
              <w:rPr>
                <w:i/>
                <w:iCs/>
                <w:sz w:val="13"/>
                <w:szCs w:val="13"/>
              </w:rPr>
              <w:t xml:space="preserve"> - </w:t>
            </w:r>
          </w:p>
        </w:tc>
      </w:tr>
      <w:tr w:rsidR="007B79EA" w:rsidRPr="00E06106" w14:paraId="5BCAE71A" w14:textId="77777777" w:rsidTr="00180BBE">
        <w:tc>
          <w:tcPr>
            <w:tcW w:w="346" w:type="dxa"/>
            <w:tcBorders>
              <w:top w:val="single" w:sz="4" w:space="0" w:color="auto"/>
              <w:bottom w:val="single" w:sz="4" w:space="0" w:color="auto"/>
            </w:tcBorders>
          </w:tcPr>
          <w:p w14:paraId="563229A2" w14:textId="77777777" w:rsidR="007B79EA" w:rsidRPr="00E06106" w:rsidRDefault="007B79EA" w:rsidP="007B79EA">
            <w:pPr>
              <w:widowControl w:val="0"/>
              <w:jc w:val="both"/>
              <w:rPr>
                <w:sz w:val="13"/>
                <w:szCs w:val="13"/>
              </w:rPr>
            </w:pPr>
            <w:r w:rsidRPr="00E06106">
              <w:rPr>
                <w:sz w:val="13"/>
                <w:szCs w:val="13"/>
              </w:rPr>
              <w:t>22</w:t>
            </w:r>
          </w:p>
        </w:tc>
        <w:tc>
          <w:tcPr>
            <w:tcW w:w="3623" w:type="dxa"/>
            <w:tcBorders>
              <w:top w:val="single" w:sz="4" w:space="0" w:color="auto"/>
              <w:bottom w:val="single" w:sz="4" w:space="0" w:color="auto"/>
              <w:right w:val="single" w:sz="4" w:space="0" w:color="auto"/>
            </w:tcBorders>
            <w:vAlign w:val="bottom"/>
          </w:tcPr>
          <w:p w14:paraId="5D741B6B" w14:textId="77777777" w:rsidR="007B79EA" w:rsidRPr="00E06106" w:rsidRDefault="007B79EA" w:rsidP="007B79EA">
            <w:pPr>
              <w:widowControl w:val="0"/>
              <w:ind w:left="170"/>
              <w:rPr>
                <w:color w:val="000000"/>
                <w:sz w:val="13"/>
                <w:szCs w:val="13"/>
              </w:rPr>
            </w:pPr>
            <w:r w:rsidRPr="00E06106">
              <w:rPr>
                <w:color w:val="000000"/>
                <w:sz w:val="13"/>
                <w:szCs w:val="13"/>
              </w:rPr>
              <w:t>İkamet amaçlı gayrimenkul ipoteği ile teminatlandırılan alacaklar</w:t>
            </w:r>
          </w:p>
        </w:tc>
        <w:tc>
          <w:tcPr>
            <w:tcW w:w="992" w:type="dxa"/>
            <w:tcBorders>
              <w:top w:val="single" w:sz="4" w:space="0" w:color="auto"/>
              <w:left w:val="single" w:sz="4" w:space="0" w:color="auto"/>
              <w:bottom w:val="single" w:sz="4" w:space="0" w:color="auto"/>
              <w:right w:val="single" w:sz="4" w:space="0" w:color="auto"/>
            </w:tcBorders>
            <w:vAlign w:val="bottom"/>
          </w:tcPr>
          <w:p w14:paraId="4A4CC378" w14:textId="3701201F"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7DF3A623" w14:textId="6A4CE235"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07397ADD" w14:textId="60A10840"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432B245C" w14:textId="00D8D315" w:rsidR="007B79EA" w:rsidRPr="00E06106" w:rsidRDefault="007B79EA" w:rsidP="007B79EA">
            <w:pPr>
              <w:widowControl w:val="0"/>
              <w:jc w:val="right"/>
              <w:rPr>
                <w:sz w:val="13"/>
                <w:szCs w:val="13"/>
              </w:rPr>
            </w:pPr>
            <w:r w:rsidRPr="00E06106">
              <w:rPr>
                <w:sz w:val="13"/>
                <w:szCs w:val="13"/>
              </w:rPr>
              <w:t xml:space="preserve"> 3.521.069 </w:t>
            </w:r>
          </w:p>
        </w:tc>
        <w:tc>
          <w:tcPr>
            <w:tcW w:w="992" w:type="dxa"/>
            <w:tcBorders>
              <w:top w:val="single" w:sz="4" w:space="0" w:color="auto"/>
              <w:left w:val="single" w:sz="4" w:space="0" w:color="auto"/>
              <w:bottom w:val="single" w:sz="4" w:space="0" w:color="auto"/>
            </w:tcBorders>
            <w:vAlign w:val="bottom"/>
          </w:tcPr>
          <w:p w14:paraId="691EC07A" w14:textId="75525A60" w:rsidR="007B79EA" w:rsidRPr="00E06106" w:rsidRDefault="007B79EA" w:rsidP="007B79EA">
            <w:pPr>
              <w:widowControl w:val="0"/>
              <w:jc w:val="right"/>
              <w:rPr>
                <w:sz w:val="13"/>
                <w:szCs w:val="13"/>
              </w:rPr>
            </w:pPr>
            <w:r w:rsidRPr="00E06106">
              <w:rPr>
                <w:sz w:val="13"/>
                <w:szCs w:val="13"/>
              </w:rPr>
              <w:t xml:space="preserve"> 2.288.695 </w:t>
            </w:r>
          </w:p>
        </w:tc>
      </w:tr>
      <w:tr w:rsidR="007B79EA" w:rsidRPr="00E06106" w14:paraId="36A9D6DE" w14:textId="77777777" w:rsidTr="00180BBE">
        <w:tc>
          <w:tcPr>
            <w:tcW w:w="346" w:type="dxa"/>
            <w:tcBorders>
              <w:top w:val="single" w:sz="4" w:space="0" w:color="auto"/>
              <w:bottom w:val="single" w:sz="4" w:space="0" w:color="auto"/>
            </w:tcBorders>
          </w:tcPr>
          <w:p w14:paraId="1210C809" w14:textId="77777777" w:rsidR="007B79EA" w:rsidRPr="00E06106" w:rsidRDefault="007B79EA" w:rsidP="007B79EA">
            <w:pPr>
              <w:widowControl w:val="0"/>
              <w:jc w:val="both"/>
              <w:rPr>
                <w:sz w:val="13"/>
                <w:szCs w:val="13"/>
              </w:rPr>
            </w:pPr>
            <w:r w:rsidRPr="00E06106">
              <w:rPr>
                <w:sz w:val="13"/>
                <w:szCs w:val="13"/>
              </w:rPr>
              <w:t>23</w:t>
            </w:r>
          </w:p>
        </w:tc>
        <w:tc>
          <w:tcPr>
            <w:tcW w:w="3623" w:type="dxa"/>
            <w:tcBorders>
              <w:top w:val="single" w:sz="4" w:space="0" w:color="auto"/>
              <w:bottom w:val="single" w:sz="4" w:space="0" w:color="auto"/>
              <w:right w:val="single" w:sz="4" w:space="0" w:color="auto"/>
            </w:tcBorders>
            <w:vAlign w:val="bottom"/>
          </w:tcPr>
          <w:p w14:paraId="28D6B0DA" w14:textId="77777777" w:rsidR="007B79EA" w:rsidRPr="00E06106" w:rsidRDefault="007B79EA" w:rsidP="007B79EA">
            <w:pPr>
              <w:widowControl w:val="0"/>
              <w:ind w:left="284"/>
              <w:rPr>
                <w:i/>
                <w:iCs/>
                <w:color w:val="000000"/>
                <w:sz w:val="13"/>
                <w:szCs w:val="13"/>
              </w:rPr>
            </w:pPr>
            <w:r w:rsidRPr="00E06106">
              <w:rPr>
                <w:i/>
                <w:iCs/>
                <w:color w:val="000000"/>
                <w:sz w:val="13"/>
                <w:szCs w:val="13"/>
              </w:rPr>
              <w:t>%35 ya da daha düşük risk ağırlığına tabi alacaklar</w:t>
            </w:r>
          </w:p>
        </w:tc>
        <w:tc>
          <w:tcPr>
            <w:tcW w:w="992" w:type="dxa"/>
            <w:tcBorders>
              <w:top w:val="single" w:sz="4" w:space="0" w:color="auto"/>
              <w:left w:val="single" w:sz="4" w:space="0" w:color="auto"/>
              <w:bottom w:val="single" w:sz="4" w:space="0" w:color="auto"/>
              <w:right w:val="single" w:sz="4" w:space="0" w:color="auto"/>
            </w:tcBorders>
            <w:vAlign w:val="bottom"/>
          </w:tcPr>
          <w:p w14:paraId="4F4B5BC8" w14:textId="13249542" w:rsidR="007B79EA" w:rsidRPr="00E06106" w:rsidRDefault="007B79EA" w:rsidP="007B79EA">
            <w:pPr>
              <w:widowControl w:val="0"/>
              <w:jc w:val="right"/>
              <w:rPr>
                <w:i/>
                <w:iCs/>
                <w:sz w:val="13"/>
                <w:szCs w:val="13"/>
              </w:rPr>
            </w:pPr>
            <w:r w:rsidRPr="00E06106">
              <w:rPr>
                <w:i/>
                <w:iCs/>
                <w:sz w:val="13"/>
                <w:szCs w:val="13"/>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190CF787" w14:textId="02B33D97" w:rsidR="007B79EA" w:rsidRPr="00E06106" w:rsidRDefault="007B79EA" w:rsidP="007B79EA">
            <w:pPr>
              <w:widowControl w:val="0"/>
              <w:jc w:val="right"/>
              <w:rPr>
                <w:i/>
                <w:iCs/>
                <w:sz w:val="13"/>
                <w:szCs w:val="13"/>
              </w:rPr>
            </w:pPr>
            <w:r w:rsidRPr="00E06106">
              <w:rPr>
                <w:i/>
                <w:iCs/>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2180B0CA" w14:textId="2C27EC2D" w:rsidR="007B79EA" w:rsidRPr="00E06106" w:rsidRDefault="007B79EA" w:rsidP="007B79EA">
            <w:pPr>
              <w:widowControl w:val="0"/>
              <w:jc w:val="right"/>
              <w:rPr>
                <w:i/>
                <w:iCs/>
                <w:sz w:val="13"/>
                <w:szCs w:val="13"/>
              </w:rPr>
            </w:pPr>
            <w:r w:rsidRPr="00E06106">
              <w:rPr>
                <w:i/>
                <w:iCs/>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10AF871" w14:textId="0D5D2067" w:rsidR="007B79EA" w:rsidRPr="00E06106" w:rsidRDefault="007B79EA" w:rsidP="007B79EA">
            <w:pPr>
              <w:widowControl w:val="0"/>
              <w:jc w:val="right"/>
              <w:rPr>
                <w:i/>
                <w:iCs/>
                <w:sz w:val="13"/>
                <w:szCs w:val="13"/>
              </w:rPr>
            </w:pPr>
            <w:r w:rsidRPr="00E06106">
              <w:rPr>
                <w:i/>
                <w:iCs/>
                <w:sz w:val="13"/>
                <w:szCs w:val="13"/>
              </w:rPr>
              <w:t xml:space="preserve"> 3.521.069 </w:t>
            </w:r>
          </w:p>
        </w:tc>
        <w:tc>
          <w:tcPr>
            <w:tcW w:w="992" w:type="dxa"/>
            <w:tcBorders>
              <w:top w:val="single" w:sz="4" w:space="0" w:color="auto"/>
              <w:left w:val="single" w:sz="4" w:space="0" w:color="auto"/>
              <w:bottom w:val="single" w:sz="4" w:space="0" w:color="auto"/>
            </w:tcBorders>
            <w:vAlign w:val="bottom"/>
          </w:tcPr>
          <w:p w14:paraId="7CE9F6B1" w14:textId="438196B6" w:rsidR="007B79EA" w:rsidRPr="00E06106" w:rsidRDefault="007B79EA" w:rsidP="007B79EA">
            <w:pPr>
              <w:widowControl w:val="0"/>
              <w:jc w:val="right"/>
              <w:rPr>
                <w:i/>
                <w:iCs/>
                <w:sz w:val="13"/>
                <w:szCs w:val="13"/>
              </w:rPr>
            </w:pPr>
            <w:r w:rsidRPr="00E06106">
              <w:rPr>
                <w:i/>
                <w:iCs/>
                <w:sz w:val="13"/>
                <w:szCs w:val="13"/>
              </w:rPr>
              <w:t xml:space="preserve"> 2.288.695 </w:t>
            </w:r>
          </w:p>
        </w:tc>
      </w:tr>
      <w:tr w:rsidR="007B79EA" w:rsidRPr="00E06106" w14:paraId="308D9F46" w14:textId="77777777" w:rsidTr="00180BBE">
        <w:tc>
          <w:tcPr>
            <w:tcW w:w="346" w:type="dxa"/>
            <w:tcBorders>
              <w:top w:val="single" w:sz="4" w:space="0" w:color="auto"/>
              <w:bottom w:val="single" w:sz="4" w:space="0" w:color="auto"/>
            </w:tcBorders>
          </w:tcPr>
          <w:p w14:paraId="2CA4D226" w14:textId="77777777" w:rsidR="007B79EA" w:rsidRPr="00E06106" w:rsidRDefault="007B79EA" w:rsidP="007B79EA">
            <w:pPr>
              <w:widowControl w:val="0"/>
              <w:jc w:val="both"/>
              <w:rPr>
                <w:sz w:val="13"/>
                <w:szCs w:val="13"/>
              </w:rPr>
            </w:pPr>
            <w:r w:rsidRPr="00E06106">
              <w:rPr>
                <w:sz w:val="13"/>
                <w:szCs w:val="13"/>
              </w:rPr>
              <w:t>24</w:t>
            </w:r>
          </w:p>
        </w:tc>
        <w:tc>
          <w:tcPr>
            <w:tcW w:w="3623" w:type="dxa"/>
            <w:tcBorders>
              <w:top w:val="single" w:sz="4" w:space="0" w:color="auto"/>
              <w:bottom w:val="single" w:sz="4" w:space="0" w:color="auto"/>
              <w:right w:val="single" w:sz="4" w:space="0" w:color="auto"/>
            </w:tcBorders>
            <w:vAlign w:val="bottom"/>
          </w:tcPr>
          <w:p w14:paraId="4A1ECAEE" w14:textId="77777777" w:rsidR="007B79EA" w:rsidRPr="00E06106" w:rsidRDefault="007B79EA" w:rsidP="007B79EA">
            <w:pPr>
              <w:widowControl w:val="0"/>
              <w:ind w:left="170"/>
              <w:rPr>
                <w:sz w:val="13"/>
                <w:szCs w:val="13"/>
              </w:rPr>
            </w:pPr>
            <w:r w:rsidRPr="00E06106">
              <w:rPr>
                <w:color w:val="000000"/>
                <w:sz w:val="13"/>
                <w:szCs w:val="13"/>
              </w:rPr>
              <w:t>Yüksek kaliteli likit varlık niteliğini haiz olmayan, borsada işlem gören hisse senetleri ile borçlanma araçları</w:t>
            </w:r>
          </w:p>
        </w:tc>
        <w:tc>
          <w:tcPr>
            <w:tcW w:w="992" w:type="dxa"/>
            <w:tcBorders>
              <w:top w:val="single" w:sz="4" w:space="0" w:color="auto"/>
              <w:left w:val="single" w:sz="4" w:space="0" w:color="auto"/>
              <w:bottom w:val="single" w:sz="4" w:space="0" w:color="auto"/>
              <w:right w:val="single" w:sz="4" w:space="0" w:color="auto"/>
            </w:tcBorders>
            <w:vAlign w:val="bottom"/>
          </w:tcPr>
          <w:p w14:paraId="1A5BDF1C" w14:textId="05935DE5" w:rsidR="007B79EA" w:rsidRPr="00E06106" w:rsidRDefault="007B79EA" w:rsidP="007B79EA">
            <w:pPr>
              <w:widowControl w:val="0"/>
              <w:jc w:val="right"/>
              <w:rPr>
                <w:sz w:val="13"/>
                <w:szCs w:val="13"/>
              </w:rPr>
            </w:pPr>
            <w:r w:rsidRPr="00E06106">
              <w:rPr>
                <w:sz w:val="13"/>
                <w:szCs w:val="13"/>
              </w:rPr>
              <w:t xml:space="preserve"> 624.802 </w:t>
            </w:r>
          </w:p>
        </w:tc>
        <w:tc>
          <w:tcPr>
            <w:tcW w:w="992" w:type="dxa"/>
            <w:tcBorders>
              <w:top w:val="single" w:sz="4" w:space="0" w:color="auto"/>
              <w:left w:val="single" w:sz="4" w:space="0" w:color="auto"/>
              <w:bottom w:val="single" w:sz="4" w:space="0" w:color="auto"/>
              <w:right w:val="single" w:sz="4" w:space="0" w:color="auto"/>
            </w:tcBorders>
            <w:vAlign w:val="bottom"/>
          </w:tcPr>
          <w:p w14:paraId="518AF60F" w14:textId="029DA86A"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5B0E82D3" w14:textId="7B252501"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56BDCFA3" w14:textId="16CC8CAC" w:rsidR="007B79EA" w:rsidRPr="00E06106" w:rsidRDefault="007B79EA" w:rsidP="007B79EA">
            <w:pPr>
              <w:widowControl w:val="0"/>
              <w:jc w:val="right"/>
              <w:rPr>
                <w:sz w:val="13"/>
                <w:szCs w:val="13"/>
              </w:rPr>
            </w:pPr>
            <w:r w:rsidRPr="00E06106">
              <w:rPr>
                <w:sz w:val="13"/>
                <w:szCs w:val="13"/>
              </w:rPr>
              <w:t xml:space="preserve"> 2.004.397 </w:t>
            </w:r>
          </w:p>
        </w:tc>
        <w:tc>
          <w:tcPr>
            <w:tcW w:w="992" w:type="dxa"/>
            <w:tcBorders>
              <w:top w:val="single" w:sz="4" w:space="0" w:color="auto"/>
              <w:left w:val="single" w:sz="4" w:space="0" w:color="auto"/>
              <w:bottom w:val="single" w:sz="4" w:space="0" w:color="auto"/>
            </w:tcBorders>
            <w:vAlign w:val="bottom"/>
          </w:tcPr>
          <w:p w14:paraId="4AD38B23" w14:textId="0CB5A8EE" w:rsidR="007B79EA" w:rsidRPr="00E06106" w:rsidRDefault="007B79EA" w:rsidP="007B79EA">
            <w:pPr>
              <w:widowControl w:val="0"/>
              <w:jc w:val="right"/>
              <w:rPr>
                <w:sz w:val="13"/>
                <w:szCs w:val="13"/>
              </w:rPr>
            </w:pPr>
            <w:r w:rsidRPr="00E06106">
              <w:rPr>
                <w:sz w:val="13"/>
                <w:szCs w:val="13"/>
              </w:rPr>
              <w:t xml:space="preserve"> 2.016.139 </w:t>
            </w:r>
          </w:p>
        </w:tc>
      </w:tr>
      <w:tr w:rsidR="007B79EA" w:rsidRPr="00E06106" w14:paraId="0CFEA3AC" w14:textId="77777777" w:rsidTr="00180BBE">
        <w:tc>
          <w:tcPr>
            <w:tcW w:w="346" w:type="dxa"/>
            <w:tcBorders>
              <w:top w:val="single" w:sz="4" w:space="0" w:color="auto"/>
              <w:bottom w:val="single" w:sz="4" w:space="0" w:color="auto"/>
            </w:tcBorders>
          </w:tcPr>
          <w:p w14:paraId="442406F0" w14:textId="77777777" w:rsidR="007B79EA" w:rsidRPr="00E06106" w:rsidRDefault="007B79EA" w:rsidP="007B79EA">
            <w:pPr>
              <w:widowControl w:val="0"/>
              <w:jc w:val="both"/>
              <w:rPr>
                <w:sz w:val="13"/>
                <w:szCs w:val="13"/>
              </w:rPr>
            </w:pPr>
            <w:r w:rsidRPr="00E06106">
              <w:rPr>
                <w:sz w:val="13"/>
                <w:szCs w:val="13"/>
              </w:rPr>
              <w:t>25</w:t>
            </w:r>
          </w:p>
        </w:tc>
        <w:tc>
          <w:tcPr>
            <w:tcW w:w="3623" w:type="dxa"/>
            <w:tcBorders>
              <w:top w:val="single" w:sz="4" w:space="0" w:color="auto"/>
              <w:bottom w:val="single" w:sz="4" w:space="0" w:color="auto"/>
              <w:right w:val="single" w:sz="4" w:space="0" w:color="auto"/>
            </w:tcBorders>
            <w:vAlign w:val="bottom"/>
          </w:tcPr>
          <w:p w14:paraId="352AFC1B" w14:textId="77777777" w:rsidR="007B79EA" w:rsidRPr="00E06106" w:rsidRDefault="007B79EA" w:rsidP="007B79EA">
            <w:pPr>
              <w:widowControl w:val="0"/>
              <w:rPr>
                <w:sz w:val="13"/>
                <w:szCs w:val="13"/>
              </w:rPr>
            </w:pPr>
            <w:r w:rsidRPr="00E06106">
              <w:rPr>
                <w:color w:val="000000"/>
                <w:sz w:val="13"/>
                <w:szCs w:val="13"/>
              </w:rPr>
              <w:t>Birbirlerine bağlı yükümlülüklere eşdeğer varlıklar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4D166642"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6F5DD2A2"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7D6676D3"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5EE98518"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tcBorders>
            <w:shd w:val="clear" w:color="auto" w:fill="A6A6A6"/>
            <w:vAlign w:val="bottom"/>
          </w:tcPr>
          <w:p w14:paraId="3FA3E114" w14:textId="77777777" w:rsidR="007B79EA" w:rsidRPr="00E06106" w:rsidRDefault="007B79EA" w:rsidP="007B79EA">
            <w:pPr>
              <w:widowControl w:val="0"/>
              <w:jc w:val="right"/>
              <w:rPr>
                <w:sz w:val="13"/>
                <w:szCs w:val="13"/>
              </w:rPr>
            </w:pPr>
          </w:p>
        </w:tc>
      </w:tr>
      <w:tr w:rsidR="007B79EA" w:rsidRPr="00E06106" w14:paraId="1D83240E" w14:textId="77777777" w:rsidTr="00180BBE">
        <w:tc>
          <w:tcPr>
            <w:tcW w:w="346" w:type="dxa"/>
            <w:tcBorders>
              <w:top w:val="single" w:sz="4" w:space="0" w:color="auto"/>
              <w:bottom w:val="single" w:sz="4" w:space="0" w:color="auto"/>
            </w:tcBorders>
          </w:tcPr>
          <w:p w14:paraId="1FD9A413" w14:textId="77777777" w:rsidR="007B79EA" w:rsidRPr="00E06106" w:rsidRDefault="007B79EA" w:rsidP="007B79EA">
            <w:pPr>
              <w:widowControl w:val="0"/>
              <w:jc w:val="both"/>
              <w:rPr>
                <w:sz w:val="13"/>
                <w:szCs w:val="13"/>
              </w:rPr>
            </w:pPr>
            <w:r w:rsidRPr="00E06106">
              <w:rPr>
                <w:sz w:val="13"/>
                <w:szCs w:val="13"/>
              </w:rPr>
              <w:t>26</w:t>
            </w:r>
          </w:p>
        </w:tc>
        <w:tc>
          <w:tcPr>
            <w:tcW w:w="3623" w:type="dxa"/>
            <w:tcBorders>
              <w:top w:val="single" w:sz="4" w:space="0" w:color="auto"/>
              <w:bottom w:val="single" w:sz="4" w:space="0" w:color="auto"/>
              <w:right w:val="single" w:sz="4" w:space="0" w:color="auto"/>
            </w:tcBorders>
            <w:vAlign w:val="bottom"/>
          </w:tcPr>
          <w:p w14:paraId="7B783548" w14:textId="77777777" w:rsidR="007B79EA" w:rsidRPr="00E06106" w:rsidRDefault="007B79EA" w:rsidP="007B79EA">
            <w:pPr>
              <w:widowControl w:val="0"/>
              <w:rPr>
                <w:sz w:val="13"/>
                <w:szCs w:val="13"/>
              </w:rPr>
            </w:pPr>
            <w:r w:rsidRPr="00E06106">
              <w:rPr>
                <w:color w:val="000000"/>
                <w:sz w:val="13"/>
                <w:szCs w:val="13"/>
              </w:rPr>
              <w:t>Diğer varlıklar</w:t>
            </w:r>
          </w:p>
        </w:tc>
        <w:tc>
          <w:tcPr>
            <w:tcW w:w="992" w:type="dxa"/>
            <w:tcBorders>
              <w:top w:val="single" w:sz="4" w:space="0" w:color="auto"/>
              <w:left w:val="single" w:sz="4" w:space="0" w:color="auto"/>
              <w:bottom w:val="single" w:sz="4" w:space="0" w:color="auto"/>
              <w:right w:val="single" w:sz="4" w:space="0" w:color="auto"/>
            </w:tcBorders>
            <w:vAlign w:val="bottom"/>
          </w:tcPr>
          <w:p w14:paraId="4DA0F6D4" w14:textId="19AF548F" w:rsidR="007B79EA" w:rsidRPr="00E06106" w:rsidRDefault="007B79EA" w:rsidP="007B79EA">
            <w:pPr>
              <w:widowControl w:val="0"/>
              <w:jc w:val="right"/>
              <w:rPr>
                <w:sz w:val="13"/>
                <w:szCs w:val="13"/>
              </w:rPr>
            </w:pPr>
            <w:r w:rsidRPr="00E06106">
              <w:rPr>
                <w:sz w:val="13"/>
                <w:szCs w:val="13"/>
              </w:rPr>
              <w:t xml:space="preserve"> 129.276.549 </w:t>
            </w:r>
          </w:p>
        </w:tc>
        <w:tc>
          <w:tcPr>
            <w:tcW w:w="992" w:type="dxa"/>
            <w:tcBorders>
              <w:top w:val="single" w:sz="4" w:space="0" w:color="auto"/>
              <w:left w:val="single" w:sz="4" w:space="0" w:color="auto"/>
              <w:bottom w:val="single" w:sz="4" w:space="0" w:color="auto"/>
              <w:right w:val="single" w:sz="4" w:space="0" w:color="auto"/>
            </w:tcBorders>
            <w:vAlign w:val="bottom"/>
          </w:tcPr>
          <w:p w14:paraId="3329FD9B" w14:textId="5271919A"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6CF2EDEF" w14:textId="0DE02B3B"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3E9EE6BB" w14:textId="1EB29C25"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710665FA" w14:textId="056C5D02" w:rsidR="007B79EA" w:rsidRPr="00E06106" w:rsidRDefault="007B79EA" w:rsidP="007B79EA">
            <w:pPr>
              <w:widowControl w:val="0"/>
              <w:jc w:val="right"/>
              <w:rPr>
                <w:sz w:val="13"/>
                <w:szCs w:val="13"/>
              </w:rPr>
            </w:pPr>
            <w:r w:rsidRPr="00E06106">
              <w:rPr>
                <w:sz w:val="13"/>
                <w:szCs w:val="13"/>
              </w:rPr>
              <w:t xml:space="preserve"> 140.303.336 </w:t>
            </w:r>
          </w:p>
        </w:tc>
      </w:tr>
      <w:tr w:rsidR="007B79EA" w:rsidRPr="00E06106" w14:paraId="5CE69E20" w14:textId="77777777" w:rsidTr="00180BBE">
        <w:tc>
          <w:tcPr>
            <w:tcW w:w="346" w:type="dxa"/>
            <w:tcBorders>
              <w:top w:val="single" w:sz="4" w:space="0" w:color="auto"/>
              <w:bottom w:val="single" w:sz="4" w:space="0" w:color="auto"/>
            </w:tcBorders>
          </w:tcPr>
          <w:p w14:paraId="4B0AE6DB" w14:textId="77777777" w:rsidR="007B79EA" w:rsidRPr="00E06106" w:rsidRDefault="007B79EA" w:rsidP="007B79EA">
            <w:pPr>
              <w:widowControl w:val="0"/>
              <w:jc w:val="both"/>
              <w:rPr>
                <w:sz w:val="13"/>
                <w:szCs w:val="13"/>
              </w:rPr>
            </w:pPr>
            <w:r w:rsidRPr="00E06106">
              <w:rPr>
                <w:sz w:val="13"/>
                <w:szCs w:val="13"/>
              </w:rPr>
              <w:t>27</w:t>
            </w:r>
          </w:p>
        </w:tc>
        <w:tc>
          <w:tcPr>
            <w:tcW w:w="3623" w:type="dxa"/>
            <w:tcBorders>
              <w:top w:val="single" w:sz="4" w:space="0" w:color="auto"/>
              <w:bottom w:val="single" w:sz="4" w:space="0" w:color="auto"/>
              <w:right w:val="single" w:sz="4" w:space="0" w:color="auto"/>
            </w:tcBorders>
            <w:vAlign w:val="bottom"/>
          </w:tcPr>
          <w:p w14:paraId="7C473B1E" w14:textId="77777777" w:rsidR="007B79EA" w:rsidRPr="00E06106" w:rsidRDefault="007B79EA" w:rsidP="007B79EA">
            <w:pPr>
              <w:widowControl w:val="0"/>
              <w:ind w:left="170"/>
              <w:rPr>
                <w:color w:val="000000"/>
                <w:sz w:val="13"/>
                <w:szCs w:val="13"/>
              </w:rPr>
            </w:pPr>
            <w:r w:rsidRPr="00E06106">
              <w:rPr>
                <w:color w:val="000000"/>
                <w:sz w:val="13"/>
                <w:szCs w:val="13"/>
              </w:rPr>
              <w:t>Altın dahil fiziki teslimatlı emtia</w:t>
            </w:r>
          </w:p>
        </w:tc>
        <w:tc>
          <w:tcPr>
            <w:tcW w:w="992" w:type="dxa"/>
            <w:tcBorders>
              <w:top w:val="single" w:sz="4" w:space="0" w:color="auto"/>
              <w:left w:val="single" w:sz="4" w:space="0" w:color="auto"/>
              <w:bottom w:val="single" w:sz="4" w:space="0" w:color="auto"/>
              <w:right w:val="single" w:sz="4" w:space="0" w:color="auto"/>
            </w:tcBorders>
            <w:vAlign w:val="bottom"/>
          </w:tcPr>
          <w:p w14:paraId="53B3ECC0" w14:textId="0115F261" w:rsidR="007B79EA" w:rsidRPr="00E06106" w:rsidRDefault="007B79EA" w:rsidP="007B79EA">
            <w:pPr>
              <w:widowControl w:val="0"/>
              <w:jc w:val="right"/>
              <w:rPr>
                <w:sz w:val="13"/>
                <w:szCs w:val="13"/>
              </w:rPr>
            </w:pPr>
            <w:r w:rsidRPr="00E06106">
              <w:rPr>
                <w:sz w:val="13"/>
                <w:szCs w:val="13"/>
              </w:rPr>
              <w:t xml:space="preserve"> 1.379.122 </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388E6F85"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4B591F20" w14:textId="77777777" w:rsidR="007B79EA" w:rsidRPr="00E06106" w:rsidRDefault="007B79EA" w:rsidP="007B79EA">
            <w:pPr>
              <w:widowControl w:val="0"/>
              <w:jc w:val="right"/>
              <w:rPr>
                <w:sz w:val="13"/>
                <w:szCs w:val="13"/>
              </w:rPr>
            </w:pPr>
          </w:p>
        </w:tc>
        <w:tc>
          <w:tcPr>
            <w:tcW w:w="1134" w:type="dxa"/>
            <w:tcBorders>
              <w:top w:val="single" w:sz="4" w:space="0" w:color="auto"/>
              <w:left w:val="single" w:sz="4" w:space="0" w:color="auto"/>
              <w:bottom w:val="single" w:sz="4" w:space="0" w:color="auto"/>
              <w:right w:val="single" w:sz="4" w:space="0" w:color="auto"/>
            </w:tcBorders>
            <w:shd w:val="clear" w:color="auto" w:fill="A6A6A6"/>
            <w:vAlign w:val="bottom"/>
          </w:tcPr>
          <w:p w14:paraId="350BF85A"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tcBorders>
            <w:vAlign w:val="bottom"/>
          </w:tcPr>
          <w:p w14:paraId="2743537D" w14:textId="1A950F43" w:rsidR="007B79EA" w:rsidRPr="00E06106" w:rsidRDefault="007B79EA" w:rsidP="007B79EA">
            <w:pPr>
              <w:widowControl w:val="0"/>
              <w:jc w:val="right"/>
              <w:rPr>
                <w:sz w:val="13"/>
                <w:szCs w:val="13"/>
              </w:rPr>
            </w:pPr>
            <w:r w:rsidRPr="00E06106">
              <w:rPr>
                <w:sz w:val="13"/>
                <w:szCs w:val="13"/>
              </w:rPr>
              <w:t xml:space="preserve"> 1.172.254 </w:t>
            </w:r>
          </w:p>
        </w:tc>
      </w:tr>
      <w:tr w:rsidR="007B79EA" w:rsidRPr="00E06106" w14:paraId="3DF9AC67" w14:textId="77777777" w:rsidTr="00180BBE">
        <w:tc>
          <w:tcPr>
            <w:tcW w:w="346" w:type="dxa"/>
            <w:tcBorders>
              <w:top w:val="single" w:sz="4" w:space="0" w:color="auto"/>
              <w:bottom w:val="single" w:sz="4" w:space="0" w:color="auto"/>
            </w:tcBorders>
          </w:tcPr>
          <w:p w14:paraId="164D28EA" w14:textId="77777777" w:rsidR="007B79EA" w:rsidRPr="00E06106" w:rsidRDefault="007B79EA" w:rsidP="007B79EA">
            <w:pPr>
              <w:widowControl w:val="0"/>
              <w:jc w:val="both"/>
              <w:rPr>
                <w:sz w:val="13"/>
                <w:szCs w:val="13"/>
              </w:rPr>
            </w:pPr>
            <w:r w:rsidRPr="00E06106">
              <w:rPr>
                <w:sz w:val="13"/>
                <w:szCs w:val="13"/>
              </w:rPr>
              <w:t>28</w:t>
            </w:r>
          </w:p>
        </w:tc>
        <w:tc>
          <w:tcPr>
            <w:tcW w:w="3623" w:type="dxa"/>
            <w:tcBorders>
              <w:top w:val="single" w:sz="4" w:space="0" w:color="auto"/>
              <w:bottom w:val="single" w:sz="4" w:space="0" w:color="auto"/>
              <w:right w:val="single" w:sz="4" w:space="0" w:color="auto"/>
            </w:tcBorders>
            <w:vAlign w:val="bottom"/>
          </w:tcPr>
          <w:p w14:paraId="29275314" w14:textId="77777777" w:rsidR="007B79EA" w:rsidRPr="00E06106" w:rsidRDefault="007B79EA" w:rsidP="007B79EA">
            <w:pPr>
              <w:widowControl w:val="0"/>
              <w:ind w:left="170"/>
              <w:rPr>
                <w:color w:val="000000"/>
                <w:sz w:val="13"/>
                <w:szCs w:val="13"/>
              </w:rPr>
            </w:pPr>
            <w:r w:rsidRPr="00E06106">
              <w:rPr>
                <w:color w:val="000000"/>
                <w:sz w:val="13"/>
                <w:szCs w:val="13"/>
              </w:rPr>
              <w:t>Türev sözleşmelerin başlangıç teminatı veya merkezi karşı tarafa verilen garanti fonu</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64AAF756" w14:textId="77777777" w:rsidR="007B79EA" w:rsidRPr="00E06106" w:rsidRDefault="007B79EA" w:rsidP="007B79EA">
            <w:pPr>
              <w:widowControl w:val="0"/>
              <w:jc w:val="right"/>
              <w:rPr>
                <w:sz w:val="13"/>
                <w:szCs w:val="13"/>
              </w:rPr>
            </w:pPr>
          </w:p>
        </w:tc>
        <w:tc>
          <w:tcPr>
            <w:tcW w:w="3260" w:type="dxa"/>
            <w:gridSpan w:val="3"/>
            <w:tcBorders>
              <w:top w:val="single" w:sz="4" w:space="0" w:color="auto"/>
              <w:left w:val="single" w:sz="4" w:space="0" w:color="auto"/>
              <w:bottom w:val="single" w:sz="4" w:space="0" w:color="auto"/>
              <w:right w:val="single" w:sz="4" w:space="0" w:color="auto"/>
            </w:tcBorders>
            <w:vAlign w:val="bottom"/>
          </w:tcPr>
          <w:p w14:paraId="0DDF8C9D" w14:textId="6A838041" w:rsidR="007B79EA" w:rsidRPr="00E06106" w:rsidRDefault="003708E8" w:rsidP="007B79EA">
            <w:pPr>
              <w:widowControl w:val="0"/>
              <w:jc w:val="center"/>
              <w:rPr>
                <w:sz w:val="13"/>
                <w:szCs w:val="13"/>
              </w:rPr>
            </w:pPr>
            <w:r w:rsidRPr="00E06106">
              <w:rPr>
                <w:sz w:val="13"/>
                <w:szCs w:val="13"/>
              </w:rPr>
              <w:t>158.015</w:t>
            </w:r>
          </w:p>
        </w:tc>
        <w:tc>
          <w:tcPr>
            <w:tcW w:w="992" w:type="dxa"/>
            <w:tcBorders>
              <w:top w:val="single" w:sz="4" w:space="0" w:color="auto"/>
              <w:left w:val="single" w:sz="4" w:space="0" w:color="auto"/>
              <w:bottom w:val="single" w:sz="4" w:space="0" w:color="auto"/>
            </w:tcBorders>
            <w:vAlign w:val="bottom"/>
          </w:tcPr>
          <w:p w14:paraId="54222BDD" w14:textId="407CCE00" w:rsidR="007B79EA" w:rsidRPr="00E06106" w:rsidRDefault="003708E8" w:rsidP="007B79EA">
            <w:pPr>
              <w:widowControl w:val="0"/>
              <w:jc w:val="right"/>
              <w:rPr>
                <w:sz w:val="13"/>
                <w:szCs w:val="13"/>
              </w:rPr>
            </w:pPr>
            <w:r w:rsidRPr="00E06106">
              <w:rPr>
                <w:sz w:val="13"/>
                <w:szCs w:val="13"/>
              </w:rPr>
              <w:t>134.312</w:t>
            </w:r>
          </w:p>
        </w:tc>
      </w:tr>
      <w:tr w:rsidR="007B79EA" w:rsidRPr="00E06106" w14:paraId="12A1F664" w14:textId="77777777" w:rsidTr="00180BBE">
        <w:tc>
          <w:tcPr>
            <w:tcW w:w="346" w:type="dxa"/>
            <w:tcBorders>
              <w:top w:val="single" w:sz="4" w:space="0" w:color="auto"/>
              <w:bottom w:val="single" w:sz="4" w:space="0" w:color="auto"/>
            </w:tcBorders>
          </w:tcPr>
          <w:p w14:paraId="2E57D392" w14:textId="77777777" w:rsidR="007B79EA" w:rsidRPr="00E06106" w:rsidRDefault="007B79EA" w:rsidP="007B79EA">
            <w:pPr>
              <w:widowControl w:val="0"/>
              <w:jc w:val="both"/>
              <w:rPr>
                <w:sz w:val="13"/>
                <w:szCs w:val="13"/>
              </w:rPr>
            </w:pPr>
            <w:r w:rsidRPr="00E06106">
              <w:rPr>
                <w:sz w:val="13"/>
                <w:szCs w:val="13"/>
              </w:rPr>
              <w:t>29</w:t>
            </w:r>
          </w:p>
        </w:tc>
        <w:tc>
          <w:tcPr>
            <w:tcW w:w="3623" w:type="dxa"/>
            <w:tcBorders>
              <w:top w:val="single" w:sz="4" w:space="0" w:color="auto"/>
              <w:bottom w:val="single" w:sz="4" w:space="0" w:color="auto"/>
              <w:right w:val="single" w:sz="4" w:space="0" w:color="auto"/>
            </w:tcBorders>
            <w:vAlign w:val="bottom"/>
          </w:tcPr>
          <w:p w14:paraId="7A5C4DF2" w14:textId="77777777" w:rsidR="007B79EA" w:rsidRPr="00E06106" w:rsidRDefault="007B79EA" w:rsidP="007B79EA">
            <w:pPr>
              <w:widowControl w:val="0"/>
              <w:ind w:left="170"/>
              <w:rPr>
                <w:color w:val="000000"/>
                <w:sz w:val="13"/>
                <w:szCs w:val="13"/>
              </w:rPr>
            </w:pPr>
            <w:r w:rsidRPr="00E06106">
              <w:rPr>
                <w:color w:val="000000"/>
                <w:sz w:val="13"/>
                <w:szCs w:val="13"/>
              </w:rPr>
              <w:t>Türev varlıklar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422728D0" w14:textId="77777777" w:rsidR="007B79EA" w:rsidRPr="00E06106" w:rsidRDefault="007B79EA" w:rsidP="007B79EA">
            <w:pPr>
              <w:widowControl w:val="0"/>
              <w:jc w:val="right"/>
              <w:rPr>
                <w:sz w:val="13"/>
                <w:szCs w:val="13"/>
              </w:rPr>
            </w:pPr>
          </w:p>
        </w:tc>
        <w:tc>
          <w:tcPr>
            <w:tcW w:w="3260" w:type="dxa"/>
            <w:gridSpan w:val="3"/>
            <w:tcBorders>
              <w:top w:val="single" w:sz="4" w:space="0" w:color="auto"/>
              <w:left w:val="single" w:sz="4" w:space="0" w:color="auto"/>
              <w:bottom w:val="single" w:sz="4" w:space="0" w:color="auto"/>
              <w:right w:val="single" w:sz="4" w:space="0" w:color="auto"/>
            </w:tcBorders>
            <w:vAlign w:val="bottom"/>
          </w:tcPr>
          <w:p w14:paraId="73557C9D" w14:textId="2EAF7653" w:rsidR="007B79EA" w:rsidRPr="00E06106" w:rsidRDefault="003708E8" w:rsidP="007B79EA">
            <w:pPr>
              <w:widowControl w:val="0"/>
              <w:jc w:val="center"/>
              <w:rPr>
                <w:sz w:val="13"/>
                <w:szCs w:val="13"/>
              </w:rPr>
            </w:pPr>
            <w:r w:rsidRPr="00E06106">
              <w:rPr>
                <w:sz w:val="13"/>
                <w:szCs w:val="13"/>
              </w:rPr>
              <w:t>9.905.806</w:t>
            </w:r>
          </w:p>
        </w:tc>
        <w:tc>
          <w:tcPr>
            <w:tcW w:w="992" w:type="dxa"/>
            <w:tcBorders>
              <w:top w:val="single" w:sz="4" w:space="0" w:color="auto"/>
              <w:left w:val="single" w:sz="4" w:space="0" w:color="auto"/>
              <w:bottom w:val="single" w:sz="4" w:space="0" w:color="auto"/>
            </w:tcBorders>
            <w:vAlign w:val="bottom"/>
          </w:tcPr>
          <w:p w14:paraId="319A970F" w14:textId="360B99F3" w:rsidR="007B79EA" w:rsidRPr="00E06106" w:rsidRDefault="007B79EA" w:rsidP="007B79EA">
            <w:pPr>
              <w:widowControl w:val="0"/>
              <w:jc w:val="right"/>
              <w:rPr>
                <w:sz w:val="13"/>
                <w:szCs w:val="13"/>
              </w:rPr>
            </w:pPr>
            <w:r w:rsidRPr="00E06106">
              <w:rPr>
                <w:sz w:val="13"/>
                <w:szCs w:val="13"/>
              </w:rPr>
              <w:t xml:space="preserve"> 9.905.806 </w:t>
            </w:r>
          </w:p>
        </w:tc>
      </w:tr>
      <w:tr w:rsidR="007B79EA" w:rsidRPr="00E06106" w14:paraId="6CD707CB" w14:textId="77777777" w:rsidTr="00180BBE">
        <w:tc>
          <w:tcPr>
            <w:tcW w:w="346" w:type="dxa"/>
            <w:tcBorders>
              <w:top w:val="single" w:sz="4" w:space="0" w:color="auto"/>
              <w:bottom w:val="single" w:sz="4" w:space="0" w:color="auto"/>
            </w:tcBorders>
          </w:tcPr>
          <w:p w14:paraId="6A7608EE" w14:textId="77777777" w:rsidR="007B79EA" w:rsidRPr="00E06106" w:rsidRDefault="007B79EA" w:rsidP="007B79EA">
            <w:pPr>
              <w:widowControl w:val="0"/>
              <w:jc w:val="both"/>
              <w:rPr>
                <w:sz w:val="13"/>
                <w:szCs w:val="13"/>
              </w:rPr>
            </w:pPr>
            <w:r w:rsidRPr="00E06106">
              <w:rPr>
                <w:sz w:val="13"/>
                <w:szCs w:val="13"/>
              </w:rPr>
              <w:t>30</w:t>
            </w:r>
          </w:p>
        </w:tc>
        <w:tc>
          <w:tcPr>
            <w:tcW w:w="3623" w:type="dxa"/>
            <w:tcBorders>
              <w:top w:val="single" w:sz="4" w:space="0" w:color="auto"/>
              <w:bottom w:val="single" w:sz="4" w:space="0" w:color="auto"/>
              <w:right w:val="single" w:sz="4" w:space="0" w:color="auto"/>
            </w:tcBorders>
            <w:vAlign w:val="bottom"/>
          </w:tcPr>
          <w:p w14:paraId="4D4191EA" w14:textId="77777777" w:rsidR="007B79EA" w:rsidRPr="00E06106" w:rsidRDefault="007B79EA" w:rsidP="007B79EA">
            <w:pPr>
              <w:widowControl w:val="0"/>
              <w:ind w:left="170"/>
              <w:rPr>
                <w:color w:val="000000"/>
                <w:sz w:val="13"/>
                <w:szCs w:val="13"/>
              </w:rPr>
            </w:pPr>
            <w:r w:rsidRPr="00E06106">
              <w:rPr>
                <w:color w:val="000000"/>
                <w:sz w:val="13"/>
                <w:szCs w:val="13"/>
              </w:rPr>
              <w:t>Türev yükümlülüklerin değişim teminatı düşülmeden önceki tutarı</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678796B9" w14:textId="77777777" w:rsidR="007B79EA" w:rsidRPr="00E06106" w:rsidRDefault="007B79EA" w:rsidP="007B79EA">
            <w:pPr>
              <w:widowControl w:val="0"/>
              <w:jc w:val="right"/>
              <w:rPr>
                <w:sz w:val="13"/>
                <w:szCs w:val="13"/>
              </w:rPr>
            </w:pPr>
          </w:p>
        </w:tc>
        <w:tc>
          <w:tcPr>
            <w:tcW w:w="3260" w:type="dxa"/>
            <w:gridSpan w:val="3"/>
            <w:tcBorders>
              <w:top w:val="single" w:sz="4" w:space="0" w:color="auto"/>
              <w:left w:val="single" w:sz="4" w:space="0" w:color="auto"/>
              <w:bottom w:val="single" w:sz="4" w:space="0" w:color="auto"/>
              <w:right w:val="single" w:sz="4" w:space="0" w:color="auto"/>
            </w:tcBorders>
            <w:vAlign w:val="bottom"/>
          </w:tcPr>
          <w:p w14:paraId="57AE1371" w14:textId="65C2F7CA" w:rsidR="007B79EA" w:rsidRPr="00E06106" w:rsidRDefault="003708E8" w:rsidP="007B79EA">
            <w:pPr>
              <w:widowControl w:val="0"/>
              <w:jc w:val="center"/>
              <w:rPr>
                <w:sz w:val="13"/>
                <w:szCs w:val="13"/>
              </w:rPr>
            </w:pPr>
            <w:r w:rsidRPr="00E06106">
              <w:rPr>
                <w:sz w:val="13"/>
                <w:szCs w:val="13"/>
              </w:rPr>
              <w:t>1.193.537</w:t>
            </w:r>
          </w:p>
        </w:tc>
        <w:tc>
          <w:tcPr>
            <w:tcW w:w="992" w:type="dxa"/>
            <w:tcBorders>
              <w:top w:val="single" w:sz="4" w:space="0" w:color="auto"/>
              <w:left w:val="single" w:sz="4" w:space="0" w:color="auto"/>
              <w:bottom w:val="single" w:sz="4" w:space="0" w:color="auto"/>
            </w:tcBorders>
            <w:vAlign w:val="bottom"/>
          </w:tcPr>
          <w:p w14:paraId="4C2CC6E4" w14:textId="43CFDFE4" w:rsidR="007B79EA" w:rsidRPr="00E06106" w:rsidRDefault="007B79EA" w:rsidP="007B79EA">
            <w:pPr>
              <w:widowControl w:val="0"/>
              <w:jc w:val="right"/>
              <w:rPr>
                <w:sz w:val="13"/>
                <w:szCs w:val="13"/>
              </w:rPr>
            </w:pPr>
            <w:r w:rsidRPr="00E06106">
              <w:rPr>
                <w:sz w:val="13"/>
                <w:szCs w:val="13"/>
              </w:rPr>
              <w:t xml:space="preserve"> 1.193.537 </w:t>
            </w:r>
          </w:p>
        </w:tc>
      </w:tr>
      <w:tr w:rsidR="007B79EA" w:rsidRPr="00E06106" w14:paraId="26C1CCF5" w14:textId="77777777" w:rsidTr="00F732EC">
        <w:tc>
          <w:tcPr>
            <w:tcW w:w="346" w:type="dxa"/>
            <w:tcBorders>
              <w:top w:val="single" w:sz="4" w:space="0" w:color="auto"/>
              <w:bottom w:val="single" w:sz="4" w:space="0" w:color="auto"/>
            </w:tcBorders>
          </w:tcPr>
          <w:p w14:paraId="1052F754" w14:textId="77777777" w:rsidR="007B79EA" w:rsidRPr="00E06106" w:rsidRDefault="007B79EA" w:rsidP="007B79EA">
            <w:pPr>
              <w:widowControl w:val="0"/>
              <w:jc w:val="both"/>
              <w:rPr>
                <w:sz w:val="13"/>
                <w:szCs w:val="13"/>
              </w:rPr>
            </w:pPr>
            <w:r w:rsidRPr="00E06106">
              <w:rPr>
                <w:sz w:val="13"/>
                <w:szCs w:val="13"/>
              </w:rPr>
              <w:t>31</w:t>
            </w:r>
          </w:p>
        </w:tc>
        <w:tc>
          <w:tcPr>
            <w:tcW w:w="3623" w:type="dxa"/>
            <w:tcBorders>
              <w:top w:val="single" w:sz="4" w:space="0" w:color="auto"/>
              <w:bottom w:val="single" w:sz="4" w:space="0" w:color="auto"/>
              <w:right w:val="single" w:sz="4" w:space="0" w:color="auto"/>
            </w:tcBorders>
            <w:vAlign w:val="bottom"/>
          </w:tcPr>
          <w:p w14:paraId="59E6F94D" w14:textId="77777777" w:rsidR="007B79EA" w:rsidRPr="00E06106" w:rsidRDefault="007B79EA" w:rsidP="007B79EA">
            <w:pPr>
              <w:widowControl w:val="0"/>
              <w:ind w:left="170"/>
              <w:rPr>
                <w:color w:val="000000"/>
                <w:sz w:val="13"/>
                <w:szCs w:val="13"/>
              </w:rPr>
            </w:pPr>
            <w:r w:rsidRPr="00E06106">
              <w:rPr>
                <w:color w:val="000000"/>
                <w:sz w:val="13"/>
                <w:szCs w:val="13"/>
              </w:rPr>
              <w:t>Yukarıda yer almayan diğer varlıklar</w:t>
            </w:r>
          </w:p>
        </w:tc>
        <w:tc>
          <w:tcPr>
            <w:tcW w:w="992" w:type="dxa"/>
            <w:tcBorders>
              <w:top w:val="single" w:sz="4" w:space="0" w:color="auto"/>
              <w:left w:val="single" w:sz="4" w:space="0" w:color="auto"/>
              <w:bottom w:val="single" w:sz="4" w:space="0" w:color="auto"/>
              <w:right w:val="single" w:sz="4" w:space="0" w:color="auto"/>
            </w:tcBorders>
            <w:vAlign w:val="bottom"/>
          </w:tcPr>
          <w:p w14:paraId="0CF6EA20" w14:textId="0C66FFE6" w:rsidR="007B79EA" w:rsidRPr="00E06106" w:rsidRDefault="007B79EA" w:rsidP="007B79EA">
            <w:pPr>
              <w:widowControl w:val="0"/>
              <w:jc w:val="right"/>
              <w:rPr>
                <w:sz w:val="13"/>
                <w:szCs w:val="13"/>
              </w:rPr>
            </w:pPr>
            <w:r w:rsidRPr="00E06106">
              <w:rPr>
                <w:sz w:val="13"/>
                <w:szCs w:val="13"/>
              </w:rPr>
              <w:t xml:space="preserve"> 127.897.427 </w:t>
            </w:r>
          </w:p>
        </w:tc>
        <w:tc>
          <w:tcPr>
            <w:tcW w:w="992" w:type="dxa"/>
            <w:tcBorders>
              <w:top w:val="single" w:sz="4" w:space="0" w:color="auto"/>
              <w:left w:val="single" w:sz="4" w:space="0" w:color="auto"/>
              <w:bottom w:val="single" w:sz="4" w:space="0" w:color="auto"/>
            </w:tcBorders>
            <w:vAlign w:val="bottom"/>
          </w:tcPr>
          <w:p w14:paraId="7780775B" w14:textId="06F57514" w:rsidR="007B79EA" w:rsidRPr="00E06106" w:rsidRDefault="007B79EA" w:rsidP="007B79EA">
            <w:pPr>
              <w:widowControl w:val="0"/>
              <w:jc w:val="right"/>
              <w:rPr>
                <w:sz w:val="13"/>
                <w:szCs w:val="13"/>
              </w:rPr>
            </w:pPr>
            <w:r w:rsidRPr="00E06106">
              <w:rPr>
                <w:sz w:val="13"/>
                <w:szCs w:val="13"/>
              </w:rPr>
              <w:t xml:space="preserve"> - </w:t>
            </w:r>
          </w:p>
        </w:tc>
        <w:tc>
          <w:tcPr>
            <w:tcW w:w="1134" w:type="dxa"/>
            <w:tcBorders>
              <w:top w:val="single" w:sz="4" w:space="0" w:color="auto"/>
              <w:bottom w:val="single" w:sz="4" w:space="0" w:color="auto"/>
            </w:tcBorders>
            <w:vAlign w:val="bottom"/>
          </w:tcPr>
          <w:p w14:paraId="166FE4EF" w14:textId="3C715C8F" w:rsidR="007B79EA" w:rsidRPr="00E06106" w:rsidRDefault="007B79EA" w:rsidP="007B79EA">
            <w:pPr>
              <w:widowControl w:val="0"/>
              <w:jc w:val="center"/>
              <w:rPr>
                <w:sz w:val="13"/>
                <w:szCs w:val="13"/>
              </w:rPr>
            </w:pPr>
            <w:r w:rsidRPr="00E06106">
              <w:rPr>
                <w:sz w:val="13"/>
                <w:szCs w:val="13"/>
              </w:rPr>
              <w:t xml:space="preserve"> - </w:t>
            </w:r>
          </w:p>
        </w:tc>
        <w:tc>
          <w:tcPr>
            <w:tcW w:w="1134" w:type="dxa"/>
            <w:tcBorders>
              <w:top w:val="single" w:sz="4" w:space="0" w:color="auto"/>
              <w:left w:val="nil"/>
              <w:bottom w:val="single" w:sz="4" w:space="0" w:color="auto"/>
              <w:right w:val="single" w:sz="4" w:space="0" w:color="auto"/>
            </w:tcBorders>
            <w:vAlign w:val="bottom"/>
          </w:tcPr>
          <w:p w14:paraId="5DAE5680" w14:textId="57275D47" w:rsidR="007B79EA" w:rsidRPr="00E06106" w:rsidRDefault="007B79EA" w:rsidP="007B79EA">
            <w:pPr>
              <w:widowControl w:val="0"/>
              <w:jc w:val="right"/>
              <w:rPr>
                <w:sz w:val="13"/>
                <w:szCs w:val="13"/>
              </w:rPr>
            </w:pPr>
            <w:r w:rsidRPr="00E06106">
              <w:rPr>
                <w:sz w:val="13"/>
                <w:szCs w:val="13"/>
              </w:rPr>
              <w:t xml:space="preserve"> - </w:t>
            </w:r>
          </w:p>
        </w:tc>
        <w:tc>
          <w:tcPr>
            <w:tcW w:w="992" w:type="dxa"/>
            <w:tcBorders>
              <w:top w:val="single" w:sz="4" w:space="0" w:color="auto"/>
              <w:left w:val="single" w:sz="4" w:space="0" w:color="auto"/>
              <w:bottom w:val="single" w:sz="4" w:space="0" w:color="auto"/>
            </w:tcBorders>
            <w:vAlign w:val="bottom"/>
          </w:tcPr>
          <w:p w14:paraId="043956C1" w14:textId="51C66FC3" w:rsidR="007B79EA" w:rsidRPr="00E06106" w:rsidRDefault="007B79EA" w:rsidP="007B79EA">
            <w:pPr>
              <w:widowControl w:val="0"/>
              <w:jc w:val="right"/>
              <w:rPr>
                <w:sz w:val="13"/>
                <w:szCs w:val="13"/>
              </w:rPr>
            </w:pPr>
            <w:r w:rsidRPr="00E06106">
              <w:rPr>
                <w:sz w:val="13"/>
                <w:szCs w:val="13"/>
              </w:rPr>
              <w:t xml:space="preserve"> 127.897.427 </w:t>
            </w:r>
          </w:p>
        </w:tc>
      </w:tr>
      <w:tr w:rsidR="007B79EA" w:rsidRPr="00E06106" w14:paraId="5B44842D" w14:textId="77777777" w:rsidTr="00F732EC">
        <w:tc>
          <w:tcPr>
            <w:tcW w:w="346" w:type="dxa"/>
            <w:tcBorders>
              <w:top w:val="single" w:sz="4" w:space="0" w:color="auto"/>
              <w:bottom w:val="single" w:sz="4" w:space="0" w:color="auto"/>
            </w:tcBorders>
          </w:tcPr>
          <w:p w14:paraId="73E0983C" w14:textId="77777777" w:rsidR="007B79EA" w:rsidRPr="00E06106" w:rsidRDefault="007B79EA" w:rsidP="007B79EA">
            <w:pPr>
              <w:widowControl w:val="0"/>
              <w:jc w:val="both"/>
              <w:rPr>
                <w:sz w:val="13"/>
                <w:szCs w:val="13"/>
              </w:rPr>
            </w:pPr>
            <w:r w:rsidRPr="00E06106">
              <w:rPr>
                <w:sz w:val="13"/>
                <w:szCs w:val="13"/>
              </w:rPr>
              <w:t>32</w:t>
            </w:r>
          </w:p>
        </w:tc>
        <w:tc>
          <w:tcPr>
            <w:tcW w:w="3623" w:type="dxa"/>
            <w:tcBorders>
              <w:top w:val="single" w:sz="4" w:space="0" w:color="auto"/>
              <w:bottom w:val="single" w:sz="4" w:space="0" w:color="auto"/>
              <w:right w:val="single" w:sz="4" w:space="0" w:color="auto"/>
            </w:tcBorders>
            <w:vAlign w:val="bottom"/>
          </w:tcPr>
          <w:p w14:paraId="0A3D2FB5" w14:textId="77777777" w:rsidR="007B79EA" w:rsidRPr="00E06106" w:rsidRDefault="007B79EA" w:rsidP="007B79EA">
            <w:pPr>
              <w:widowControl w:val="0"/>
              <w:rPr>
                <w:sz w:val="13"/>
                <w:szCs w:val="13"/>
              </w:rPr>
            </w:pPr>
            <w:r w:rsidRPr="00E06106">
              <w:rPr>
                <w:color w:val="000000"/>
                <w:sz w:val="13"/>
                <w:szCs w:val="13"/>
              </w:rPr>
              <w:t>Bilanço dışı borçlar</w:t>
            </w:r>
          </w:p>
        </w:tc>
        <w:tc>
          <w:tcPr>
            <w:tcW w:w="992" w:type="dxa"/>
            <w:tcBorders>
              <w:top w:val="single" w:sz="4" w:space="0" w:color="auto"/>
              <w:left w:val="single" w:sz="4" w:space="0" w:color="auto"/>
              <w:bottom w:val="single" w:sz="4" w:space="0" w:color="auto"/>
              <w:right w:val="single" w:sz="4" w:space="0" w:color="auto"/>
            </w:tcBorders>
            <w:shd w:val="clear" w:color="auto" w:fill="A6A6A6"/>
            <w:vAlign w:val="bottom"/>
          </w:tcPr>
          <w:p w14:paraId="685BFA9C" w14:textId="77777777" w:rsidR="007B79EA" w:rsidRPr="00E06106" w:rsidRDefault="007B79EA" w:rsidP="007B79EA">
            <w:pPr>
              <w:widowControl w:val="0"/>
              <w:jc w:val="right"/>
              <w:rPr>
                <w:sz w:val="13"/>
                <w:szCs w:val="13"/>
              </w:rPr>
            </w:pPr>
          </w:p>
        </w:tc>
        <w:tc>
          <w:tcPr>
            <w:tcW w:w="992" w:type="dxa"/>
            <w:tcBorders>
              <w:top w:val="single" w:sz="4" w:space="0" w:color="auto"/>
              <w:left w:val="single" w:sz="4" w:space="0" w:color="auto"/>
              <w:bottom w:val="single" w:sz="4" w:space="0" w:color="auto"/>
            </w:tcBorders>
            <w:vAlign w:val="bottom"/>
          </w:tcPr>
          <w:p w14:paraId="2BAA13EE" w14:textId="3E545074" w:rsidR="007B79EA" w:rsidRPr="00E06106" w:rsidRDefault="007B79EA" w:rsidP="007B79EA">
            <w:pPr>
              <w:widowControl w:val="0"/>
              <w:jc w:val="right"/>
              <w:rPr>
                <w:sz w:val="13"/>
                <w:szCs w:val="13"/>
              </w:rPr>
            </w:pPr>
            <w:r w:rsidRPr="00E06106">
              <w:rPr>
                <w:sz w:val="13"/>
                <w:szCs w:val="13"/>
              </w:rPr>
              <w:t xml:space="preserve"> 313.639.789 </w:t>
            </w:r>
          </w:p>
        </w:tc>
        <w:tc>
          <w:tcPr>
            <w:tcW w:w="1134" w:type="dxa"/>
            <w:tcBorders>
              <w:top w:val="single" w:sz="4" w:space="0" w:color="auto"/>
              <w:bottom w:val="single" w:sz="4" w:space="0" w:color="auto"/>
            </w:tcBorders>
            <w:vAlign w:val="bottom"/>
          </w:tcPr>
          <w:p w14:paraId="36CB6276" w14:textId="4E305084" w:rsidR="007B79EA" w:rsidRPr="00E06106" w:rsidRDefault="007B79EA" w:rsidP="007B79EA">
            <w:pPr>
              <w:widowControl w:val="0"/>
              <w:jc w:val="right"/>
              <w:rPr>
                <w:sz w:val="13"/>
                <w:szCs w:val="13"/>
              </w:rPr>
            </w:pPr>
            <w:r w:rsidRPr="00E06106">
              <w:rPr>
                <w:sz w:val="13"/>
                <w:szCs w:val="13"/>
              </w:rPr>
              <w:t xml:space="preserve"> 64.216.566 </w:t>
            </w:r>
          </w:p>
        </w:tc>
        <w:tc>
          <w:tcPr>
            <w:tcW w:w="1134" w:type="dxa"/>
            <w:tcBorders>
              <w:top w:val="single" w:sz="4" w:space="0" w:color="auto"/>
              <w:left w:val="nil"/>
              <w:bottom w:val="single" w:sz="4" w:space="0" w:color="auto"/>
              <w:right w:val="single" w:sz="4" w:space="0" w:color="auto"/>
            </w:tcBorders>
            <w:vAlign w:val="bottom"/>
          </w:tcPr>
          <w:p w14:paraId="338D09E8" w14:textId="2E8DA940" w:rsidR="007B79EA" w:rsidRPr="00E06106" w:rsidRDefault="007B79EA" w:rsidP="007B79EA">
            <w:pPr>
              <w:widowControl w:val="0"/>
              <w:jc w:val="right"/>
              <w:rPr>
                <w:sz w:val="13"/>
                <w:szCs w:val="13"/>
              </w:rPr>
            </w:pPr>
            <w:r w:rsidRPr="00E06106">
              <w:rPr>
                <w:sz w:val="13"/>
                <w:szCs w:val="13"/>
              </w:rPr>
              <w:t xml:space="preserve"> 1.383.722.994 </w:t>
            </w:r>
          </w:p>
        </w:tc>
        <w:tc>
          <w:tcPr>
            <w:tcW w:w="992" w:type="dxa"/>
            <w:tcBorders>
              <w:top w:val="single" w:sz="4" w:space="0" w:color="auto"/>
              <w:left w:val="single" w:sz="4" w:space="0" w:color="auto"/>
              <w:bottom w:val="single" w:sz="4" w:space="0" w:color="auto"/>
            </w:tcBorders>
            <w:vAlign w:val="bottom"/>
          </w:tcPr>
          <w:p w14:paraId="44C1D63C" w14:textId="0171DCBB" w:rsidR="007B79EA" w:rsidRPr="00E06106" w:rsidRDefault="007B79EA" w:rsidP="007B79EA">
            <w:pPr>
              <w:widowControl w:val="0"/>
              <w:jc w:val="right"/>
              <w:rPr>
                <w:sz w:val="13"/>
                <w:szCs w:val="13"/>
              </w:rPr>
            </w:pPr>
            <w:r w:rsidRPr="00E06106">
              <w:rPr>
                <w:sz w:val="13"/>
                <w:szCs w:val="13"/>
              </w:rPr>
              <w:t xml:space="preserve"> 88.078.967 </w:t>
            </w:r>
          </w:p>
        </w:tc>
      </w:tr>
      <w:tr w:rsidR="007B79EA" w:rsidRPr="00E06106" w14:paraId="4A46ED33" w14:textId="77777777" w:rsidTr="00180BBE">
        <w:tc>
          <w:tcPr>
            <w:tcW w:w="346" w:type="dxa"/>
            <w:tcBorders>
              <w:top w:val="single" w:sz="4" w:space="0" w:color="auto"/>
              <w:bottom w:val="single" w:sz="4" w:space="0" w:color="auto"/>
            </w:tcBorders>
          </w:tcPr>
          <w:p w14:paraId="6E8F9E04" w14:textId="77777777" w:rsidR="007B79EA" w:rsidRPr="00E06106" w:rsidRDefault="007B79EA" w:rsidP="007B79EA">
            <w:pPr>
              <w:widowControl w:val="0"/>
              <w:jc w:val="both"/>
              <w:rPr>
                <w:b/>
                <w:bCs/>
                <w:sz w:val="13"/>
                <w:szCs w:val="13"/>
              </w:rPr>
            </w:pPr>
            <w:r w:rsidRPr="00E06106">
              <w:rPr>
                <w:b/>
                <w:bCs/>
                <w:sz w:val="13"/>
                <w:szCs w:val="13"/>
              </w:rPr>
              <w:t>33</w:t>
            </w:r>
          </w:p>
        </w:tc>
        <w:tc>
          <w:tcPr>
            <w:tcW w:w="3623" w:type="dxa"/>
            <w:tcBorders>
              <w:top w:val="single" w:sz="4" w:space="0" w:color="auto"/>
              <w:bottom w:val="single" w:sz="4" w:space="0" w:color="auto"/>
            </w:tcBorders>
            <w:vAlign w:val="bottom"/>
          </w:tcPr>
          <w:p w14:paraId="16AE0055" w14:textId="77777777" w:rsidR="007B79EA" w:rsidRPr="00E06106" w:rsidRDefault="007B79EA" w:rsidP="007B79EA">
            <w:pPr>
              <w:widowControl w:val="0"/>
              <w:rPr>
                <w:sz w:val="13"/>
                <w:szCs w:val="13"/>
              </w:rPr>
            </w:pPr>
            <w:r w:rsidRPr="00E06106">
              <w:rPr>
                <w:b/>
                <w:bCs/>
                <w:color w:val="000000"/>
                <w:sz w:val="13"/>
                <w:szCs w:val="13"/>
              </w:rPr>
              <w:t>Gerekli İstikrarlı Fon</w:t>
            </w:r>
          </w:p>
        </w:tc>
        <w:tc>
          <w:tcPr>
            <w:tcW w:w="992" w:type="dxa"/>
            <w:tcBorders>
              <w:top w:val="single" w:sz="4" w:space="0" w:color="auto"/>
              <w:bottom w:val="single" w:sz="4" w:space="0" w:color="auto"/>
            </w:tcBorders>
            <w:vAlign w:val="bottom"/>
          </w:tcPr>
          <w:p w14:paraId="2C4F808A"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010308CD"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6C754BB4" w14:textId="77777777" w:rsidR="007B79EA" w:rsidRPr="00E06106" w:rsidRDefault="007B79EA" w:rsidP="007B79EA">
            <w:pPr>
              <w:widowControl w:val="0"/>
              <w:jc w:val="right"/>
              <w:rPr>
                <w:sz w:val="13"/>
                <w:szCs w:val="13"/>
              </w:rPr>
            </w:pPr>
          </w:p>
        </w:tc>
        <w:tc>
          <w:tcPr>
            <w:tcW w:w="1134" w:type="dxa"/>
            <w:tcBorders>
              <w:top w:val="single" w:sz="4" w:space="0" w:color="auto"/>
              <w:bottom w:val="single" w:sz="4" w:space="0" w:color="auto"/>
            </w:tcBorders>
            <w:vAlign w:val="bottom"/>
          </w:tcPr>
          <w:p w14:paraId="6AE6312D" w14:textId="77777777" w:rsidR="007B79EA" w:rsidRPr="00E06106" w:rsidRDefault="007B79EA" w:rsidP="007B79EA">
            <w:pPr>
              <w:widowControl w:val="0"/>
              <w:jc w:val="right"/>
              <w:rPr>
                <w:sz w:val="13"/>
                <w:szCs w:val="13"/>
              </w:rPr>
            </w:pPr>
          </w:p>
        </w:tc>
        <w:tc>
          <w:tcPr>
            <w:tcW w:w="992" w:type="dxa"/>
            <w:tcBorders>
              <w:top w:val="single" w:sz="4" w:space="0" w:color="auto"/>
              <w:bottom w:val="single" w:sz="4" w:space="0" w:color="auto"/>
            </w:tcBorders>
            <w:vAlign w:val="bottom"/>
          </w:tcPr>
          <w:p w14:paraId="1BF9693C" w14:textId="57CB3A5D" w:rsidR="007B79EA" w:rsidRPr="00E06106" w:rsidRDefault="007B79EA" w:rsidP="007B79EA">
            <w:pPr>
              <w:widowControl w:val="0"/>
              <w:jc w:val="right"/>
              <w:rPr>
                <w:b/>
                <w:bCs/>
                <w:sz w:val="13"/>
                <w:szCs w:val="13"/>
              </w:rPr>
            </w:pPr>
            <w:r w:rsidRPr="00E06106">
              <w:rPr>
                <w:b/>
                <w:bCs/>
                <w:sz w:val="13"/>
                <w:szCs w:val="13"/>
              </w:rPr>
              <w:t xml:space="preserve"> 913.987.249 </w:t>
            </w:r>
          </w:p>
        </w:tc>
      </w:tr>
      <w:tr w:rsidR="007B79EA" w:rsidRPr="00E06106" w14:paraId="5C5099B0" w14:textId="77777777" w:rsidTr="00180BBE">
        <w:tc>
          <w:tcPr>
            <w:tcW w:w="346" w:type="dxa"/>
            <w:tcBorders>
              <w:top w:val="single" w:sz="4" w:space="0" w:color="auto"/>
              <w:bottom w:val="single" w:sz="12" w:space="0" w:color="auto"/>
            </w:tcBorders>
          </w:tcPr>
          <w:p w14:paraId="1E06A588" w14:textId="77777777" w:rsidR="007B79EA" w:rsidRPr="00E06106" w:rsidRDefault="007B79EA" w:rsidP="007B79EA">
            <w:pPr>
              <w:widowControl w:val="0"/>
              <w:jc w:val="both"/>
              <w:rPr>
                <w:b/>
                <w:bCs/>
                <w:sz w:val="13"/>
                <w:szCs w:val="13"/>
              </w:rPr>
            </w:pPr>
            <w:r w:rsidRPr="00E06106">
              <w:rPr>
                <w:b/>
                <w:bCs/>
                <w:sz w:val="13"/>
                <w:szCs w:val="13"/>
              </w:rPr>
              <w:t>34</w:t>
            </w:r>
          </w:p>
        </w:tc>
        <w:tc>
          <w:tcPr>
            <w:tcW w:w="3623" w:type="dxa"/>
            <w:tcBorders>
              <w:top w:val="single" w:sz="4" w:space="0" w:color="auto"/>
              <w:bottom w:val="single" w:sz="12" w:space="0" w:color="auto"/>
            </w:tcBorders>
            <w:vAlign w:val="bottom"/>
          </w:tcPr>
          <w:p w14:paraId="00090A62" w14:textId="77777777" w:rsidR="007B79EA" w:rsidRPr="00E06106" w:rsidRDefault="007B79EA" w:rsidP="007B79EA">
            <w:pPr>
              <w:widowControl w:val="0"/>
              <w:rPr>
                <w:sz w:val="13"/>
                <w:szCs w:val="13"/>
              </w:rPr>
            </w:pPr>
            <w:r w:rsidRPr="00E06106">
              <w:rPr>
                <w:b/>
                <w:bCs/>
                <w:color w:val="000000"/>
                <w:sz w:val="13"/>
                <w:szCs w:val="13"/>
              </w:rPr>
              <w:t>Net İstikrarlı Fonlama Oranı (%)</w:t>
            </w:r>
          </w:p>
        </w:tc>
        <w:tc>
          <w:tcPr>
            <w:tcW w:w="992" w:type="dxa"/>
            <w:tcBorders>
              <w:top w:val="single" w:sz="4" w:space="0" w:color="auto"/>
              <w:bottom w:val="single" w:sz="12" w:space="0" w:color="auto"/>
            </w:tcBorders>
            <w:vAlign w:val="bottom"/>
          </w:tcPr>
          <w:p w14:paraId="75DFF903" w14:textId="77777777" w:rsidR="007B79EA" w:rsidRPr="00E06106" w:rsidRDefault="007B79EA" w:rsidP="007B79EA">
            <w:pPr>
              <w:widowControl w:val="0"/>
              <w:jc w:val="right"/>
              <w:rPr>
                <w:sz w:val="13"/>
                <w:szCs w:val="13"/>
              </w:rPr>
            </w:pPr>
          </w:p>
        </w:tc>
        <w:tc>
          <w:tcPr>
            <w:tcW w:w="992" w:type="dxa"/>
            <w:tcBorders>
              <w:top w:val="single" w:sz="4" w:space="0" w:color="auto"/>
              <w:bottom w:val="single" w:sz="12" w:space="0" w:color="auto"/>
            </w:tcBorders>
            <w:vAlign w:val="bottom"/>
          </w:tcPr>
          <w:p w14:paraId="2C60D6C3" w14:textId="77777777" w:rsidR="007B79EA" w:rsidRPr="00E06106" w:rsidRDefault="007B79EA" w:rsidP="007B79EA">
            <w:pPr>
              <w:widowControl w:val="0"/>
              <w:jc w:val="right"/>
              <w:rPr>
                <w:sz w:val="13"/>
                <w:szCs w:val="13"/>
              </w:rPr>
            </w:pPr>
          </w:p>
        </w:tc>
        <w:tc>
          <w:tcPr>
            <w:tcW w:w="1134" w:type="dxa"/>
            <w:tcBorders>
              <w:top w:val="single" w:sz="4" w:space="0" w:color="auto"/>
              <w:bottom w:val="single" w:sz="12" w:space="0" w:color="auto"/>
            </w:tcBorders>
            <w:vAlign w:val="bottom"/>
          </w:tcPr>
          <w:p w14:paraId="1A1BC2E5" w14:textId="77777777" w:rsidR="007B79EA" w:rsidRPr="00E06106" w:rsidRDefault="007B79EA" w:rsidP="007B79EA">
            <w:pPr>
              <w:widowControl w:val="0"/>
              <w:jc w:val="right"/>
              <w:rPr>
                <w:sz w:val="13"/>
                <w:szCs w:val="13"/>
              </w:rPr>
            </w:pPr>
          </w:p>
        </w:tc>
        <w:tc>
          <w:tcPr>
            <w:tcW w:w="1134" w:type="dxa"/>
            <w:tcBorders>
              <w:top w:val="single" w:sz="4" w:space="0" w:color="auto"/>
              <w:bottom w:val="single" w:sz="12" w:space="0" w:color="auto"/>
            </w:tcBorders>
            <w:vAlign w:val="bottom"/>
          </w:tcPr>
          <w:p w14:paraId="36108CAE" w14:textId="77777777" w:rsidR="007B79EA" w:rsidRPr="00E06106" w:rsidRDefault="007B79EA" w:rsidP="007B79EA">
            <w:pPr>
              <w:widowControl w:val="0"/>
              <w:jc w:val="right"/>
              <w:rPr>
                <w:sz w:val="13"/>
                <w:szCs w:val="13"/>
              </w:rPr>
            </w:pPr>
          </w:p>
        </w:tc>
        <w:tc>
          <w:tcPr>
            <w:tcW w:w="992" w:type="dxa"/>
            <w:tcBorders>
              <w:top w:val="single" w:sz="4" w:space="0" w:color="auto"/>
              <w:bottom w:val="single" w:sz="12" w:space="0" w:color="auto"/>
            </w:tcBorders>
            <w:vAlign w:val="bottom"/>
          </w:tcPr>
          <w:p w14:paraId="33F1BF9C" w14:textId="2D10FF93" w:rsidR="007B79EA" w:rsidRPr="00E06106" w:rsidRDefault="007B79EA" w:rsidP="007B79EA">
            <w:pPr>
              <w:widowControl w:val="0"/>
              <w:jc w:val="right"/>
              <w:rPr>
                <w:b/>
                <w:bCs/>
                <w:sz w:val="13"/>
                <w:szCs w:val="13"/>
              </w:rPr>
            </w:pPr>
            <w:r w:rsidRPr="00E06106">
              <w:rPr>
                <w:b/>
                <w:bCs/>
                <w:sz w:val="13"/>
                <w:szCs w:val="13"/>
              </w:rPr>
              <w:t>126,57</w:t>
            </w:r>
          </w:p>
        </w:tc>
      </w:tr>
    </w:tbl>
    <w:p w14:paraId="1B24E2DC" w14:textId="77777777" w:rsidR="001C1B14" w:rsidRPr="00E06106" w:rsidRDefault="001C1B14" w:rsidP="00A6008B">
      <w:pPr>
        <w:widowControl w:val="0"/>
        <w:ind w:left="851"/>
        <w:jc w:val="both"/>
      </w:pPr>
    </w:p>
    <w:p w14:paraId="711FD74E" w14:textId="22DF8938" w:rsidR="00920633" w:rsidRPr="00E06106" w:rsidRDefault="00920633" w:rsidP="00D713A2">
      <w:pPr>
        <w:widowControl w:val="0"/>
        <w:ind w:right="-285"/>
        <w:jc w:val="both"/>
      </w:pPr>
      <w:bookmarkStart w:id="81" w:name="_Hlk165038803"/>
      <w:r w:rsidRPr="00E06106">
        <w:t>Raporlama dönemi dahil son üç aya ilişkin net istikrarlı fonlama oranı</w:t>
      </w:r>
      <w:r w:rsidR="005B6A44" w:rsidRPr="00E06106">
        <w:t xml:space="preserve"> basit aritmetik ortalaması</w:t>
      </w:r>
      <w:r w:rsidR="00B52744" w:rsidRPr="00E06106">
        <w:t xml:space="preserve"> </w:t>
      </w:r>
      <w:r w:rsidRPr="00E06106">
        <w:t>%</w:t>
      </w:r>
      <w:r w:rsidR="001B3C56" w:rsidRPr="00E06106">
        <w:t>1</w:t>
      </w:r>
      <w:r w:rsidR="00F95E42" w:rsidRPr="00E06106">
        <w:t>2</w:t>
      </w:r>
      <w:r w:rsidR="00B52744" w:rsidRPr="00E06106">
        <w:t>9</w:t>
      </w:r>
      <w:r w:rsidR="001B3C56" w:rsidRPr="00E06106">
        <w:t>,</w:t>
      </w:r>
      <w:r w:rsidR="00B52744" w:rsidRPr="00E06106">
        <w:t>27</w:t>
      </w:r>
      <w:r w:rsidR="00057072" w:rsidRPr="00E06106">
        <w:br/>
      </w:r>
      <w:r w:rsidRPr="00E06106">
        <w:t>(</w:t>
      </w:r>
      <w:r w:rsidR="003F1DE6" w:rsidRPr="00E06106">
        <w:t>31 Aralık 202</w:t>
      </w:r>
      <w:r w:rsidR="007B79EA" w:rsidRPr="00E06106">
        <w:t>5</w:t>
      </w:r>
      <w:r w:rsidR="003F1DE6" w:rsidRPr="00E06106">
        <w:t xml:space="preserve"> – </w:t>
      </w:r>
      <w:r w:rsidRPr="00E06106">
        <w:t>%</w:t>
      </w:r>
      <w:r w:rsidR="007B79EA" w:rsidRPr="00E06106">
        <w:t>127,43</w:t>
      </w:r>
      <w:r w:rsidRPr="00E06106">
        <w:t>).</w:t>
      </w:r>
    </w:p>
    <w:p w14:paraId="6D93ACD1" w14:textId="77777777" w:rsidR="00920633" w:rsidRPr="00E06106" w:rsidRDefault="00920633" w:rsidP="00D713A2">
      <w:pPr>
        <w:widowControl w:val="0"/>
        <w:ind w:right="-285"/>
        <w:jc w:val="both"/>
      </w:pPr>
    </w:p>
    <w:bookmarkEnd w:id="81"/>
    <w:p w14:paraId="53FDF860" w14:textId="500B553E" w:rsidR="00B52744" w:rsidRPr="00E06106" w:rsidRDefault="00293750" w:rsidP="00B52744">
      <w:pPr>
        <w:widowControl w:val="0"/>
        <w:ind w:right="-285"/>
        <w:jc w:val="both"/>
      </w:pPr>
      <w:r w:rsidRPr="00E06106">
        <w:t xml:space="preserve">Banka’nın Net İstikrarlı Fonlama Oranı (NİFO), </w:t>
      </w:r>
      <w:r w:rsidR="003708E8" w:rsidRPr="00E06106">
        <w:t>Aralık</w:t>
      </w:r>
      <w:r w:rsidRPr="00E06106">
        <w:t xml:space="preserve"> 202</w:t>
      </w:r>
      <w:r w:rsidR="007B79EA" w:rsidRPr="00E06106">
        <w:t>5</w:t>
      </w:r>
      <w:r w:rsidRPr="00E06106">
        <w:t xml:space="preserve"> – </w:t>
      </w:r>
      <w:r w:rsidR="007B79EA" w:rsidRPr="00E06106">
        <w:t>Mart</w:t>
      </w:r>
      <w:r w:rsidRPr="00E06106">
        <w:t xml:space="preserve"> 202</w:t>
      </w:r>
      <w:r w:rsidR="007B79EA" w:rsidRPr="00E06106">
        <w:t>6</w:t>
      </w:r>
      <w:r w:rsidR="003708E8" w:rsidRPr="00E06106">
        <w:t xml:space="preserve"> </w:t>
      </w:r>
      <w:r w:rsidRPr="00E06106">
        <w:t>döneminde solo bazda %</w:t>
      </w:r>
      <w:r w:rsidR="00B52744" w:rsidRPr="00E06106">
        <w:t xml:space="preserve">126,57 </w:t>
      </w:r>
      <w:r w:rsidRPr="00E06106">
        <w:t xml:space="preserve">seviyesinden </w:t>
      </w:r>
      <w:r w:rsidR="00B52744" w:rsidRPr="00E06106">
        <w:t xml:space="preserve">%126,08 </w:t>
      </w:r>
      <w:r w:rsidRPr="00E06106">
        <w:t xml:space="preserve">seviyesine </w:t>
      </w:r>
      <w:r w:rsidR="0029671D" w:rsidRPr="00E06106">
        <w:t>gerilemiş</w:t>
      </w:r>
      <w:r w:rsidR="0022673F" w:rsidRPr="00E06106">
        <w:t xml:space="preserve"> </w:t>
      </w:r>
      <w:r w:rsidRPr="00E06106">
        <w:t xml:space="preserve">olup yasal limitin (%100) üzerinde seyretmeye devam etmiştir. Oran gelişiminde dönemler arası krediler ve mevduat gibi başlıca bilanço kalemlerinin gelişimi, bilanço vade yapısı değişimi ve aktif teminatlılığı gibi unsurlar etkili olmaktadır. </w:t>
      </w:r>
      <w:r w:rsidR="00B52744" w:rsidRPr="00E06106">
        <w:t>Söz konusu dönem içerisinde uzun vadeli borçlanma araçlarının temini ve yenilenmesi mevcut istikrarlı fona pozitif etki ederken, verilen kredilerde yaşanan artış sebebiyle NİFO’da sınırlı bir düşüş gözlemlenmiştir.</w:t>
      </w:r>
    </w:p>
    <w:p w14:paraId="7BA548EE" w14:textId="77777777" w:rsidR="00B52744" w:rsidRPr="00E06106" w:rsidRDefault="00B52744" w:rsidP="00B52744">
      <w:pPr>
        <w:widowControl w:val="0"/>
        <w:ind w:right="-285"/>
        <w:jc w:val="both"/>
      </w:pPr>
    </w:p>
    <w:p w14:paraId="0839F2B8" w14:textId="77777777" w:rsidR="00B52744" w:rsidRPr="00E06106" w:rsidRDefault="00B52744" w:rsidP="00B52744">
      <w:pPr>
        <w:widowControl w:val="0"/>
        <w:ind w:right="-285"/>
        <w:jc w:val="both"/>
      </w:pPr>
    </w:p>
    <w:p w14:paraId="3CBDBD2E" w14:textId="77777777" w:rsidR="00B52744" w:rsidRPr="00E06106" w:rsidRDefault="00B52744" w:rsidP="00B52744">
      <w:pPr>
        <w:widowControl w:val="0"/>
        <w:ind w:right="-285"/>
        <w:jc w:val="both"/>
      </w:pPr>
    </w:p>
    <w:p w14:paraId="2652516D" w14:textId="77777777" w:rsidR="00B52744" w:rsidRPr="00E06106" w:rsidRDefault="00B52744" w:rsidP="00B52744">
      <w:pPr>
        <w:widowControl w:val="0"/>
        <w:ind w:right="-285"/>
        <w:jc w:val="both"/>
      </w:pPr>
    </w:p>
    <w:p w14:paraId="51E2DBEC" w14:textId="560F5C3C" w:rsidR="00DE0A36" w:rsidRPr="00E06106" w:rsidRDefault="00DE0A36" w:rsidP="00B52744">
      <w:pPr>
        <w:widowControl w:val="0"/>
        <w:ind w:right="-285"/>
        <w:jc w:val="both"/>
        <w:rPr>
          <w:rFonts w:eastAsia="Arial Unicode MS"/>
          <w:b/>
          <w:bCs/>
        </w:rPr>
      </w:pPr>
      <w:r w:rsidRPr="00E06106">
        <w:rPr>
          <w:rFonts w:eastAsia="Arial Unicode MS"/>
          <w:b/>
          <w:bCs/>
        </w:rPr>
        <w:lastRenderedPageBreak/>
        <w:t>MALİ BÜNYEYE VE RİSK YÖNETİMİNE İLİŞKİN BİLGİLER (Devamı)</w:t>
      </w:r>
    </w:p>
    <w:p w14:paraId="071BCD2C" w14:textId="77777777" w:rsidR="00DE0A36" w:rsidRPr="00E06106" w:rsidRDefault="00DE0A36" w:rsidP="00DE0A36">
      <w:pPr>
        <w:pStyle w:val="Normal0000"/>
        <w:widowControl w:val="0"/>
        <w:ind w:right="-2"/>
        <w:jc w:val="both"/>
        <w:rPr>
          <w:b/>
        </w:rPr>
      </w:pPr>
    </w:p>
    <w:p w14:paraId="509ABBB1" w14:textId="55D1AC94" w:rsidR="00DE0A36" w:rsidRPr="00E06106" w:rsidRDefault="00DE0A36" w:rsidP="003849B6">
      <w:pPr>
        <w:pStyle w:val="Normal0000"/>
        <w:widowControl w:val="0"/>
        <w:numPr>
          <w:ilvl w:val="0"/>
          <w:numId w:val="29"/>
        </w:numPr>
        <w:tabs>
          <w:tab w:val="left" w:pos="851"/>
        </w:tabs>
        <w:ind w:left="1276" w:right="-2" w:hanging="1287"/>
        <w:jc w:val="both"/>
        <w:rPr>
          <w:rFonts w:eastAsia="Arial Unicode MS"/>
          <w:b/>
          <w:sz w:val="20"/>
          <w:szCs w:val="20"/>
          <w:lang w:eastAsia="x-none"/>
        </w:rPr>
      </w:pPr>
      <w:r w:rsidRPr="00E06106">
        <w:rPr>
          <w:rFonts w:eastAsia="Arial Unicode MS"/>
          <w:b/>
          <w:sz w:val="20"/>
          <w:szCs w:val="20"/>
          <w:lang w:eastAsia="x-none"/>
        </w:rPr>
        <w:t xml:space="preserve">Kaldıraç Oranına İlişkin </w:t>
      </w:r>
      <w:r w:rsidR="00624A38" w:rsidRPr="00E06106">
        <w:rPr>
          <w:rFonts w:eastAsia="Arial Unicode MS"/>
          <w:b/>
          <w:sz w:val="20"/>
          <w:szCs w:val="20"/>
          <w:lang w:eastAsia="x-none"/>
        </w:rPr>
        <w:t>Açıklamalar</w:t>
      </w:r>
    </w:p>
    <w:p w14:paraId="5B1F63AB" w14:textId="77777777" w:rsidR="00DE0A36" w:rsidRPr="00E06106" w:rsidRDefault="00DE0A36" w:rsidP="00DE0A36">
      <w:pPr>
        <w:widowControl w:val="0"/>
        <w:ind w:left="851"/>
        <w:rPr>
          <w:b/>
        </w:rPr>
      </w:pPr>
    </w:p>
    <w:p w14:paraId="5E3F8650" w14:textId="3B549696" w:rsidR="00DE0A36" w:rsidRPr="00E06106" w:rsidRDefault="00DE0A36" w:rsidP="00DE0A36">
      <w:pPr>
        <w:widowControl w:val="0"/>
        <w:ind w:left="851"/>
        <w:rPr>
          <w:lang w:eastAsia="x-none"/>
        </w:rPr>
      </w:pPr>
      <w:r w:rsidRPr="00E06106">
        <w:rPr>
          <w:b/>
        </w:rPr>
        <w:t>Cari dönem ve önceki dönem kaldıraç oranı arasında farka sebep olan hususlar hakkında bilgi</w:t>
      </w:r>
    </w:p>
    <w:p w14:paraId="29B4DC4A" w14:textId="77777777" w:rsidR="008D55FE" w:rsidRPr="00E06106" w:rsidRDefault="008D55FE" w:rsidP="00DE0A36">
      <w:pPr>
        <w:widowControl w:val="0"/>
        <w:autoSpaceDE w:val="0"/>
        <w:autoSpaceDN w:val="0"/>
        <w:adjustRightInd w:val="0"/>
      </w:pPr>
    </w:p>
    <w:p w14:paraId="1A73DEAC" w14:textId="3CF97B8A" w:rsidR="0088438C" w:rsidRPr="00E06106" w:rsidRDefault="0088438C" w:rsidP="00EE0F71">
      <w:pPr>
        <w:widowControl w:val="0"/>
        <w:ind w:left="851"/>
        <w:jc w:val="both"/>
      </w:pPr>
      <w:r w:rsidRPr="00E06106">
        <w:t>Banka’nın “Bankaların Kaldıraç Düzeyinin Ölçülmesine ve Değerlendirilmesine İlişkin Yönetmelik” gereği hesaplamış olduğu kaldıraç oranı %</w:t>
      </w:r>
      <w:r w:rsidR="00DF48D7" w:rsidRPr="00E06106">
        <w:t>4</w:t>
      </w:r>
      <w:r w:rsidR="00A30EFE" w:rsidRPr="00E06106">
        <w:t>,</w:t>
      </w:r>
      <w:r w:rsidR="00DF48D7" w:rsidRPr="00E06106">
        <w:t>98</w:t>
      </w:r>
      <w:r w:rsidR="00E87AC8" w:rsidRPr="00E06106">
        <w:t>’</w:t>
      </w:r>
      <w:r w:rsidR="00FE1454" w:rsidRPr="00E06106">
        <w:t>dir</w:t>
      </w:r>
      <w:r w:rsidR="00E87AC8" w:rsidRPr="00E06106">
        <w:t xml:space="preserve"> </w:t>
      </w:r>
      <w:r w:rsidR="008D3386" w:rsidRPr="00E06106">
        <w:t>(31 Aralık 202</w:t>
      </w:r>
      <w:r w:rsidR="007B79EA" w:rsidRPr="00E06106">
        <w:t>5</w:t>
      </w:r>
      <w:r w:rsidR="004D3F09" w:rsidRPr="00E06106">
        <w:t xml:space="preserve"> – </w:t>
      </w:r>
      <w:r w:rsidR="007B79EA" w:rsidRPr="00E06106">
        <w:t>%5,20</w:t>
      </w:r>
      <w:r w:rsidRPr="00E06106">
        <w:t>). Bu oran asgari oranın üzerinde olup, yönetmelik asgari kaldıraç oranını</w:t>
      </w:r>
      <w:r w:rsidR="00DF48D7" w:rsidRPr="00E06106">
        <w:t xml:space="preserve"> </w:t>
      </w:r>
      <w:r w:rsidRPr="00E06106">
        <w:t>%</w:t>
      </w:r>
      <w:r w:rsidR="00A30EFE" w:rsidRPr="00E06106">
        <w:t>3</w:t>
      </w:r>
      <w:r w:rsidR="00DF48D7" w:rsidRPr="00E06106">
        <w:t xml:space="preserve"> </w:t>
      </w:r>
      <w:r w:rsidRPr="00E06106">
        <w:t xml:space="preserve">olarak hükme bağlamıştır. Cari dönem ile önceki dönem kaldıraç oranı arasındaki değişim ağırlıklı olarak bilanço içi </w:t>
      </w:r>
      <w:r w:rsidR="002D013F" w:rsidRPr="00E06106">
        <w:t xml:space="preserve">ve dışı </w:t>
      </w:r>
      <w:r w:rsidRPr="00E06106">
        <w:t>varlıklara ilişkin risk tutarlarındaki artıştan kaynaklanmaktadır.</w:t>
      </w:r>
    </w:p>
    <w:p w14:paraId="6A323384" w14:textId="77777777" w:rsidR="008D55FE" w:rsidRPr="00E06106" w:rsidRDefault="008D55FE" w:rsidP="00EE0F71">
      <w:pPr>
        <w:widowControl w:val="0"/>
        <w:ind w:left="851"/>
        <w:jc w:val="both"/>
      </w:pPr>
    </w:p>
    <w:p w14:paraId="22EF3049" w14:textId="77777777" w:rsidR="00151962" w:rsidRPr="00E06106" w:rsidRDefault="00DF7A3C" w:rsidP="00EE0F71">
      <w:pPr>
        <w:widowControl w:val="0"/>
        <w:ind w:left="851"/>
        <w:jc w:val="both"/>
      </w:pPr>
      <w:r w:rsidRPr="00E06106">
        <w:t xml:space="preserve">5 </w:t>
      </w:r>
      <w:r w:rsidR="000E3BD3" w:rsidRPr="00E06106">
        <w:t xml:space="preserve">Kasım 2013 tarihli ve 28812 sayılı Resmî Gazete’de yayımlanan “Bankaların Kaldıraç Düzeyinin Ölçülmesine ve Değerlendirilmesine İlişkin Yönetmelik” uyarınca </w:t>
      </w:r>
      <w:r w:rsidR="00D50DF4" w:rsidRPr="00E06106">
        <w:t>hes</w:t>
      </w:r>
      <w:r w:rsidR="00EB0425" w:rsidRPr="00E06106">
        <w:t>a</w:t>
      </w:r>
      <w:r w:rsidR="00D50DF4" w:rsidRPr="00E06106">
        <w:t xml:space="preserve">planan </w:t>
      </w:r>
      <w:r w:rsidR="000E3BD3" w:rsidRPr="00E06106">
        <w:t>kaldıraç oranın</w:t>
      </w:r>
      <w:r w:rsidR="00D50DF4" w:rsidRPr="00E06106">
        <w:t>a ilişkin tablo aşağıda yer almaktadır:</w:t>
      </w:r>
    </w:p>
    <w:bookmarkEnd w:id="71"/>
    <w:p w14:paraId="4D1C387C" w14:textId="77777777" w:rsidR="008D55FE" w:rsidRPr="00E06106" w:rsidRDefault="008D55FE" w:rsidP="00EE0F71">
      <w:pPr>
        <w:widowControl w:val="0"/>
        <w:ind w:left="360"/>
        <w:jc w:val="both"/>
      </w:pPr>
    </w:p>
    <w:tbl>
      <w:tblPr>
        <w:tblW w:w="4463" w:type="pct"/>
        <w:tblInd w:w="921" w:type="dxa"/>
        <w:tblCellMar>
          <w:left w:w="70" w:type="dxa"/>
          <w:right w:w="70" w:type="dxa"/>
        </w:tblCellMar>
        <w:tblLook w:val="04A0" w:firstRow="1" w:lastRow="0" w:firstColumn="1" w:lastColumn="0" w:noHBand="0" w:noVBand="1"/>
      </w:tblPr>
      <w:tblGrid>
        <w:gridCol w:w="5809"/>
        <w:gridCol w:w="1118"/>
        <w:gridCol w:w="1170"/>
      </w:tblGrid>
      <w:tr w:rsidR="00203008" w:rsidRPr="00E06106" w14:paraId="7CB26A53" w14:textId="77777777" w:rsidTr="00022D34">
        <w:trPr>
          <w:trHeight w:val="20"/>
        </w:trPr>
        <w:tc>
          <w:tcPr>
            <w:tcW w:w="3587" w:type="pct"/>
            <w:tcBorders>
              <w:top w:val="single" w:sz="4" w:space="0" w:color="auto"/>
              <w:left w:val="nil"/>
              <w:bottom w:val="single" w:sz="4" w:space="0" w:color="auto"/>
              <w:right w:val="nil"/>
            </w:tcBorders>
            <w:vAlign w:val="center"/>
            <w:hideMark/>
          </w:tcPr>
          <w:p w14:paraId="4EAFD054" w14:textId="77777777" w:rsidR="00203008" w:rsidRPr="00E06106" w:rsidRDefault="00203008" w:rsidP="00EE0F71">
            <w:pPr>
              <w:widowControl w:val="0"/>
              <w:jc w:val="both"/>
              <w:rPr>
                <w:sz w:val="18"/>
                <w:szCs w:val="18"/>
                <w:lang w:eastAsia="tr-TR"/>
              </w:rPr>
            </w:pPr>
            <w:r w:rsidRPr="00E06106">
              <w:rPr>
                <w:rFonts w:eastAsia="Arial Unicode MS"/>
                <w:sz w:val="18"/>
                <w:szCs w:val="18"/>
                <w:lang w:eastAsia="tr-TR"/>
              </w:rPr>
              <w:t> </w:t>
            </w:r>
          </w:p>
        </w:tc>
        <w:tc>
          <w:tcPr>
            <w:tcW w:w="1413" w:type="pct"/>
            <w:gridSpan w:val="2"/>
            <w:tcBorders>
              <w:top w:val="single" w:sz="4" w:space="0" w:color="auto"/>
              <w:left w:val="nil"/>
              <w:bottom w:val="single" w:sz="4" w:space="0" w:color="auto"/>
              <w:right w:val="nil"/>
            </w:tcBorders>
            <w:vAlign w:val="center"/>
            <w:hideMark/>
          </w:tcPr>
          <w:p w14:paraId="49D7F3D7" w14:textId="77777777" w:rsidR="00203008" w:rsidRPr="00E06106" w:rsidRDefault="00203008" w:rsidP="00EE0F71">
            <w:pPr>
              <w:widowControl w:val="0"/>
              <w:jc w:val="center"/>
              <w:rPr>
                <w:b/>
                <w:bCs/>
                <w:sz w:val="18"/>
                <w:szCs w:val="18"/>
                <w:lang w:eastAsia="tr-TR"/>
              </w:rPr>
            </w:pPr>
            <w:r w:rsidRPr="00E06106">
              <w:rPr>
                <w:rFonts w:eastAsia="Arial Unicode MS"/>
                <w:b/>
                <w:bCs/>
                <w:sz w:val="18"/>
                <w:szCs w:val="18"/>
                <w:lang w:eastAsia="tr-TR"/>
              </w:rPr>
              <w:t>Defter Değeri</w:t>
            </w:r>
          </w:p>
        </w:tc>
      </w:tr>
      <w:tr w:rsidR="00203008" w:rsidRPr="00E06106" w14:paraId="43D8FE3B" w14:textId="77777777" w:rsidTr="007B79EA">
        <w:trPr>
          <w:trHeight w:val="20"/>
        </w:trPr>
        <w:tc>
          <w:tcPr>
            <w:tcW w:w="3587" w:type="pct"/>
            <w:tcBorders>
              <w:top w:val="single" w:sz="4" w:space="0" w:color="auto"/>
              <w:left w:val="nil"/>
              <w:bottom w:val="single" w:sz="4" w:space="0" w:color="auto"/>
              <w:right w:val="nil"/>
            </w:tcBorders>
            <w:vAlign w:val="center"/>
            <w:hideMark/>
          </w:tcPr>
          <w:p w14:paraId="63A5EF95" w14:textId="77777777" w:rsidR="00203008" w:rsidRPr="00E06106" w:rsidRDefault="00203008" w:rsidP="00EE0F71">
            <w:pPr>
              <w:widowControl w:val="0"/>
              <w:ind w:hanging="637"/>
              <w:rPr>
                <w:sz w:val="18"/>
                <w:szCs w:val="18"/>
                <w:lang w:eastAsia="tr-TR"/>
              </w:rPr>
            </w:pPr>
            <w:r w:rsidRPr="00E06106">
              <w:rPr>
                <w:rFonts w:eastAsia="Arial Unicode MS"/>
                <w:sz w:val="18"/>
                <w:szCs w:val="18"/>
                <w:lang w:eastAsia="tr-TR"/>
              </w:rPr>
              <w:t> </w:t>
            </w:r>
          </w:p>
        </w:tc>
        <w:tc>
          <w:tcPr>
            <w:tcW w:w="690" w:type="pct"/>
            <w:tcBorders>
              <w:top w:val="single" w:sz="4" w:space="0" w:color="auto"/>
              <w:left w:val="nil"/>
              <w:bottom w:val="single" w:sz="4" w:space="0" w:color="auto"/>
              <w:right w:val="nil"/>
            </w:tcBorders>
            <w:vAlign w:val="center"/>
            <w:hideMark/>
          </w:tcPr>
          <w:p w14:paraId="6FE503AA" w14:textId="77777777" w:rsidR="00263AF5" w:rsidRPr="00E06106" w:rsidRDefault="00203008" w:rsidP="00EE0F71">
            <w:pPr>
              <w:widowControl w:val="0"/>
              <w:jc w:val="right"/>
              <w:rPr>
                <w:rFonts w:eastAsia="Arial Unicode MS"/>
                <w:b/>
                <w:bCs/>
                <w:sz w:val="18"/>
                <w:szCs w:val="18"/>
                <w:lang w:eastAsia="tr-TR"/>
              </w:rPr>
            </w:pPr>
            <w:r w:rsidRPr="00E06106">
              <w:rPr>
                <w:rFonts w:eastAsia="Arial Unicode MS"/>
                <w:b/>
                <w:bCs/>
                <w:sz w:val="18"/>
                <w:szCs w:val="18"/>
                <w:lang w:eastAsia="tr-TR"/>
              </w:rPr>
              <w:t xml:space="preserve">Cari </w:t>
            </w:r>
          </w:p>
          <w:p w14:paraId="3FCA771C" w14:textId="77777777" w:rsidR="00203008" w:rsidRPr="00E06106" w:rsidRDefault="00203008" w:rsidP="00EE0F71">
            <w:pPr>
              <w:widowControl w:val="0"/>
              <w:jc w:val="right"/>
              <w:rPr>
                <w:b/>
                <w:bCs/>
                <w:sz w:val="18"/>
                <w:szCs w:val="18"/>
                <w:lang w:eastAsia="tr-TR"/>
              </w:rPr>
            </w:pPr>
            <w:r w:rsidRPr="00E06106">
              <w:rPr>
                <w:rFonts w:eastAsia="Arial Unicode MS"/>
                <w:b/>
                <w:bCs/>
                <w:sz w:val="18"/>
                <w:szCs w:val="18"/>
                <w:lang w:eastAsia="tr-TR"/>
              </w:rPr>
              <w:t>Dönem</w:t>
            </w:r>
            <w:r w:rsidR="00263AF5" w:rsidRPr="00E06106">
              <w:rPr>
                <w:rFonts w:eastAsia="Arial Unicode MS"/>
                <w:b/>
                <w:bCs/>
                <w:sz w:val="18"/>
                <w:szCs w:val="18"/>
                <w:lang w:eastAsia="tr-TR"/>
              </w:rPr>
              <w:t xml:space="preserve"> </w:t>
            </w:r>
            <w:r w:rsidR="00263AF5" w:rsidRPr="00E06106">
              <w:rPr>
                <w:rFonts w:eastAsia="Arial Unicode MS"/>
                <w:b/>
                <w:bCs/>
                <w:sz w:val="18"/>
                <w:szCs w:val="18"/>
                <w:vertAlign w:val="superscript"/>
                <w:lang w:eastAsia="tr-TR"/>
              </w:rPr>
              <w:t>(*)</w:t>
            </w:r>
          </w:p>
        </w:tc>
        <w:tc>
          <w:tcPr>
            <w:tcW w:w="722" w:type="pct"/>
            <w:tcBorders>
              <w:top w:val="single" w:sz="4" w:space="0" w:color="auto"/>
              <w:left w:val="nil"/>
              <w:bottom w:val="single" w:sz="4" w:space="0" w:color="auto"/>
              <w:right w:val="nil"/>
            </w:tcBorders>
            <w:vAlign w:val="center"/>
            <w:hideMark/>
          </w:tcPr>
          <w:p w14:paraId="55484BCE" w14:textId="77777777" w:rsidR="00263AF5" w:rsidRPr="00E06106" w:rsidRDefault="00203008" w:rsidP="00EE0F71">
            <w:pPr>
              <w:widowControl w:val="0"/>
              <w:jc w:val="right"/>
              <w:rPr>
                <w:rFonts w:eastAsia="Arial Unicode MS"/>
                <w:b/>
                <w:bCs/>
                <w:sz w:val="18"/>
                <w:szCs w:val="18"/>
                <w:lang w:eastAsia="tr-TR"/>
              </w:rPr>
            </w:pPr>
            <w:r w:rsidRPr="00E06106">
              <w:rPr>
                <w:rFonts w:eastAsia="Arial Unicode MS"/>
                <w:b/>
                <w:bCs/>
                <w:sz w:val="18"/>
                <w:szCs w:val="18"/>
                <w:lang w:eastAsia="tr-TR"/>
              </w:rPr>
              <w:t xml:space="preserve">Önceki </w:t>
            </w:r>
          </w:p>
          <w:p w14:paraId="5191077C" w14:textId="77777777" w:rsidR="00203008" w:rsidRPr="00E06106" w:rsidRDefault="00203008" w:rsidP="00EE0F71">
            <w:pPr>
              <w:widowControl w:val="0"/>
              <w:jc w:val="right"/>
              <w:rPr>
                <w:b/>
                <w:bCs/>
                <w:sz w:val="18"/>
                <w:szCs w:val="18"/>
                <w:lang w:eastAsia="tr-TR"/>
              </w:rPr>
            </w:pPr>
            <w:r w:rsidRPr="00E06106">
              <w:rPr>
                <w:rFonts w:eastAsia="Arial Unicode MS"/>
                <w:b/>
                <w:bCs/>
                <w:sz w:val="18"/>
                <w:szCs w:val="18"/>
                <w:lang w:eastAsia="tr-TR"/>
              </w:rPr>
              <w:t>Dönem</w:t>
            </w:r>
            <w:r w:rsidR="00263AF5" w:rsidRPr="00E06106">
              <w:rPr>
                <w:rFonts w:eastAsia="Arial Unicode MS"/>
                <w:b/>
                <w:bCs/>
                <w:sz w:val="18"/>
                <w:szCs w:val="18"/>
                <w:lang w:eastAsia="tr-TR"/>
              </w:rPr>
              <w:t xml:space="preserve"> </w:t>
            </w:r>
            <w:r w:rsidR="00263AF5" w:rsidRPr="00E06106">
              <w:rPr>
                <w:rFonts w:eastAsia="Arial Unicode MS"/>
                <w:b/>
                <w:bCs/>
                <w:sz w:val="18"/>
                <w:szCs w:val="18"/>
                <w:vertAlign w:val="superscript"/>
                <w:lang w:eastAsia="tr-TR"/>
              </w:rPr>
              <w:t>(*)</w:t>
            </w:r>
          </w:p>
        </w:tc>
      </w:tr>
      <w:tr w:rsidR="00F14F02" w:rsidRPr="00E06106" w14:paraId="4756514B" w14:textId="77777777" w:rsidTr="007B79EA">
        <w:trPr>
          <w:trHeight w:val="20"/>
        </w:trPr>
        <w:tc>
          <w:tcPr>
            <w:tcW w:w="3587" w:type="pct"/>
            <w:tcBorders>
              <w:top w:val="single" w:sz="4" w:space="0" w:color="auto"/>
              <w:left w:val="nil"/>
              <w:bottom w:val="nil"/>
              <w:right w:val="nil"/>
            </w:tcBorders>
            <w:noWrap/>
            <w:vAlign w:val="bottom"/>
            <w:hideMark/>
          </w:tcPr>
          <w:p w14:paraId="769E03A2" w14:textId="77777777" w:rsidR="00F14F02" w:rsidRPr="00E06106" w:rsidRDefault="00F14F02" w:rsidP="00EE0F71">
            <w:pPr>
              <w:widowControl w:val="0"/>
              <w:rPr>
                <w:b/>
                <w:bCs/>
                <w:sz w:val="18"/>
                <w:szCs w:val="18"/>
                <w:lang w:eastAsia="tr-TR"/>
              </w:rPr>
            </w:pPr>
            <w:r w:rsidRPr="00E06106">
              <w:rPr>
                <w:rFonts w:eastAsia="Arial Unicode MS"/>
                <w:b/>
                <w:bCs/>
                <w:sz w:val="18"/>
                <w:szCs w:val="18"/>
                <w:lang w:eastAsia="tr-TR"/>
              </w:rPr>
              <w:t>Bilanço içi Varlıklar</w:t>
            </w:r>
          </w:p>
        </w:tc>
        <w:tc>
          <w:tcPr>
            <w:tcW w:w="690" w:type="pct"/>
            <w:tcBorders>
              <w:top w:val="single" w:sz="4" w:space="0" w:color="auto"/>
              <w:left w:val="nil"/>
              <w:bottom w:val="nil"/>
              <w:right w:val="nil"/>
            </w:tcBorders>
            <w:vAlign w:val="bottom"/>
          </w:tcPr>
          <w:p w14:paraId="26FE54C4" w14:textId="77777777" w:rsidR="00F14F02" w:rsidRPr="00E06106" w:rsidRDefault="00F14F02" w:rsidP="00EE0F71">
            <w:pPr>
              <w:widowControl w:val="0"/>
              <w:jc w:val="right"/>
              <w:rPr>
                <w:b/>
                <w:bCs/>
                <w:sz w:val="18"/>
                <w:szCs w:val="18"/>
                <w:lang w:eastAsia="tr-TR"/>
              </w:rPr>
            </w:pPr>
          </w:p>
        </w:tc>
        <w:tc>
          <w:tcPr>
            <w:tcW w:w="722" w:type="pct"/>
            <w:tcBorders>
              <w:top w:val="single" w:sz="4" w:space="0" w:color="auto"/>
              <w:left w:val="nil"/>
              <w:bottom w:val="nil"/>
              <w:right w:val="nil"/>
            </w:tcBorders>
            <w:vAlign w:val="bottom"/>
          </w:tcPr>
          <w:p w14:paraId="0606A0DF" w14:textId="77777777" w:rsidR="00F14F02" w:rsidRPr="00E06106" w:rsidRDefault="00F14F02" w:rsidP="00EE0F71">
            <w:pPr>
              <w:widowControl w:val="0"/>
              <w:jc w:val="right"/>
              <w:rPr>
                <w:b/>
                <w:bCs/>
                <w:sz w:val="18"/>
                <w:szCs w:val="18"/>
                <w:lang w:eastAsia="tr-TR"/>
              </w:rPr>
            </w:pPr>
          </w:p>
        </w:tc>
      </w:tr>
      <w:tr w:rsidR="004A34BF" w:rsidRPr="00E06106" w14:paraId="7051343E" w14:textId="77777777" w:rsidTr="004A34BF">
        <w:trPr>
          <w:trHeight w:val="20"/>
        </w:trPr>
        <w:tc>
          <w:tcPr>
            <w:tcW w:w="3587" w:type="pct"/>
            <w:tcBorders>
              <w:top w:val="nil"/>
              <w:left w:val="nil"/>
              <w:bottom w:val="nil"/>
              <w:right w:val="nil"/>
            </w:tcBorders>
            <w:noWrap/>
            <w:vAlign w:val="bottom"/>
            <w:hideMark/>
          </w:tcPr>
          <w:p w14:paraId="5579929F" w14:textId="77777777" w:rsidR="004A34BF" w:rsidRPr="00E06106" w:rsidRDefault="004A34BF" w:rsidP="004A34BF">
            <w:pPr>
              <w:widowControl w:val="0"/>
              <w:ind w:left="356"/>
              <w:rPr>
                <w:sz w:val="18"/>
                <w:szCs w:val="18"/>
              </w:rPr>
            </w:pPr>
            <w:r w:rsidRPr="00E06106">
              <w:rPr>
                <w:sz w:val="18"/>
                <w:szCs w:val="18"/>
              </w:rPr>
              <w:t xml:space="preserve">Bilanço içi varlıklar (Türev finansal araçlar ile kredi türevleri hariç, </w:t>
            </w:r>
          </w:p>
          <w:p w14:paraId="33FAB893" w14:textId="77777777" w:rsidR="004A34BF" w:rsidRPr="00E06106" w:rsidRDefault="004A34BF" w:rsidP="004A34BF">
            <w:pPr>
              <w:widowControl w:val="0"/>
              <w:ind w:left="356"/>
              <w:rPr>
                <w:sz w:val="18"/>
                <w:szCs w:val="18"/>
                <w:lang w:eastAsia="tr-TR"/>
              </w:rPr>
            </w:pPr>
            <w:r w:rsidRPr="00E06106">
              <w:rPr>
                <w:sz w:val="18"/>
                <w:szCs w:val="18"/>
              </w:rPr>
              <w:t>teminatlar dahil)</w:t>
            </w:r>
          </w:p>
        </w:tc>
        <w:tc>
          <w:tcPr>
            <w:tcW w:w="690" w:type="pct"/>
            <w:tcBorders>
              <w:top w:val="nil"/>
              <w:left w:val="nil"/>
              <w:bottom w:val="nil"/>
              <w:right w:val="nil"/>
            </w:tcBorders>
            <w:vAlign w:val="bottom"/>
          </w:tcPr>
          <w:p w14:paraId="3487BEF0" w14:textId="0F3BA101" w:rsidR="004A34BF" w:rsidRPr="00E06106" w:rsidRDefault="004A34BF" w:rsidP="004A34BF">
            <w:pPr>
              <w:widowControl w:val="0"/>
              <w:jc w:val="right"/>
              <w:rPr>
                <w:color w:val="000000"/>
                <w:sz w:val="17"/>
                <w:szCs w:val="17"/>
              </w:rPr>
            </w:pPr>
            <w:r w:rsidRPr="00E06106">
              <w:rPr>
                <w:color w:val="000000"/>
                <w:sz w:val="17"/>
                <w:szCs w:val="17"/>
              </w:rPr>
              <w:t xml:space="preserve">1.969.505.414 </w:t>
            </w:r>
          </w:p>
        </w:tc>
        <w:tc>
          <w:tcPr>
            <w:tcW w:w="722" w:type="pct"/>
            <w:tcBorders>
              <w:top w:val="nil"/>
              <w:left w:val="nil"/>
              <w:bottom w:val="nil"/>
              <w:right w:val="nil"/>
            </w:tcBorders>
            <w:vAlign w:val="bottom"/>
          </w:tcPr>
          <w:p w14:paraId="56B4C75E" w14:textId="01E77A50" w:rsidR="004A34BF" w:rsidRPr="00E06106" w:rsidRDefault="004A34BF" w:rsidP="004A34BF">
            <w:pPr>
              <w:widowControl w:val="0"/>
              <w:jc w:val="right"/>
              <w:rPr>
                <w:sz w:val="17"/>
                <w:szCs w:val="17"/>
              </w:rPr>
            </w:pPr>
            <w:r w:rsidRPr="00E06106">
              <w:rPr>
                <w:color w:val="000000"/>
                <w:sz w:val="17"/>
                <w:szCs w:val="17"/>
              </w:rPr>
              <w:t xml:space="preserve">1.804.781.829 </w:t>
            </w:r>
          </w:p>
        </w:tc>
      </w:tr>
      <w:tr w:rsidR="004A34BF" w:rsidRPr="00E06106" w14:paraId="42F86AE9" w14:textId="77777777" w:rsidTr="004A34BF">
        <w:trPr>
          <w:trHeight w:val="20"/>
        </w:trPr>
        <w:tc>
          <w:tcPr>
            <w:tcW w:w="3587" w:type="pct"/>
            <w:tcBorders>
              <w:top w:val="nil"/>
              <w:left w:val="nil"/>
              <w:bottom w:val="nil"/>
              <w:right w:val="nil"/>
            </w:tcBorders>
            <w:noWrap/>
            <w:vAlign w:val="bottom"/>
            <w:hideMark/>
          </w:tcPr>
          <w:p w14:paraId="764E1938" w14:textId="77777777" w:rsidR="004A34BF" w:rsidRPr="00E06106" w:rsidRDefault="004A34BF" w:rsidP="004A34BF">
            <w:pPr>
              <w:widowControl w:val="0"/>
              <w:ind w:left="356"/>
              <w:rPr>
                <w:sz w:val="18"/>
                <w:szCs w:val="18"/>
                <w:lang w:eastAsia="tr-TR"/>
              </w:rPr>
            </w:pPr>
            <w:r w:rsidRPr="00E06106">
              <w:rPr>
                <w:sz w:val="18"/>
                <w:szCs w:val="18"/>
              </w:rPr>
              <w:t>(Ana sermayeden indirilen varlıklar)</w:t>
            </w:r>
          </w:p>
        </w:tc>
        <w:tc>
          <w:tcPr>
            <w:tcW w:w="690" w:type="pct"/>
            <w:tcBorders>
              <w:top w:val="nil"/>
              <w:left w:val="nil"/>
              <w:bottom w:val="nil"/>
              <w:right w:val="nil"/>
            </w:tcBorders>
            <w:vAlign w:val="bottom"/>
          </w:tcPr>
          <w:p w14:paraId="2D2A6C5C" w14:textId="6BA488DD" w:rsidR="004A34BF" w:rsidRPr="00E06106" w:rsidRDefault="004A34BF" w:rsidP="004A34BF">
            <w:pPr>
              <w:widowControl w:val="0"/>
              <w:jc w:val="right"/>
              <w:rPr>
                <w:color w:val="000000"/>
                <w:sz w:val="17"/>
                <w:szCs w:val="17"/>
              </w:rPr>
            </w:pPr>
            <w:r w:rsidRPr="00E06106">
              <w:rPr>
                <w:color w:val="000000"/>
                <w:sz w:val="17"/>
                <w:szCs w:val="17"/>
              </w:rPr>
              <w:t xml:space="preserve"> 7.605.345 </w:t>
            </w:r>
          </w:p>
        </w:tc>
        <w:tc>
          <w:tcPr>
            <w:tcW w:w="722" w:type="pct"/>
            <w:tcBorders>
              <w:top w:val="nil"/>
              <w:left w:val="nil"/>
              <w:bottom w:val="nil"/>
              <w:right w:val="nil"/>
            </w:tcBorders>
            <w:vAlign w:val="bottom"/>
          </w:tcPr>
          <w:p w14:paraId="4F8BD85E" w14:textId="083DCBF9" w:rsidR="004A34BF" w:rsidRPr="00E06106" w:rsidRDefault="004A34BF" w:rsidP="004A34BF">
            <w:pPr>
              <w:widowControl w:val="0"/>
              <w:jc w:val="right"/>
              <w:rPr>
                <w:sz w:val="17"/>
                <w:szCs w:val="17"/>
              </w:rPr>
            </w:pPr>
            <w:r w:rsidRPr="00E06106">
              <w:rPr>
                <w:color w:val="000000"/>
                <w:sz w:val="17"/>
                <w:szCs w:val="17"/>
              </w:rPr>
              <w:t xml:space="preserve"> 7.222.393 </w:t>
            </w:r>
          </w:p>
        </w:tc>
      </w:tr>
      <w:tr w:rsidR="004A34BF" w:rsidRPr="00E06106" w14:paraId="7798CEA3" w14:textId="77777777" w:rsidTr="004A34BF">
        <w:trPr>
          <w:trHeight w:val="20"/>
        </w:trPr>
        <w:tc>
          <w:tcPr>
            <w:tcW w:w="3587" w:type="pct"/>
            <w:tcBorders>
              <w:top w:val="nil"/>
              <w:left w:val="nil"/>
              <w:bottom w:val="nil"/>
              <w:right w:val="nil"/>
            </w:tcBorders>
            <w:noWrap/>
            <w:vAlign w:val="bottom"/>
            <w:hideMark/>
          </w:tcPr>
          <w:p w14:paraId="4F2A418A" w14:textId="77777777" w:rsidR="004A34BF" w:rsidRPr="00E06106" w:rsidRDefault="004A34BF" w:rsidP="004A34BF">
            <w:pPr>
              <w:widowControl w:val="0"/>
              <w:ind w:left="356"/>
              <w:rPr>
                <w:bCs/>
                <w:sz w:val="18"/>
                <w:szCs w:val="18"/>
                <w:lang w:eastAsia="tr-TR"/>
              </w:rPr>
            </w:pPr>
            <w:r w:rsidRPr="00E06106">
              <w:rPr>
                <w:bCs/>
                <w:sz w:val="18"/>
                <w:szCs w:val="18"/>
              </w:rPr>
              <w:t>Bilanço içi varlıklara ilişkin toplam risk tutarı</w:t>
            </w:r>
          </w:p>
        </w:tc>
        <w:tc>
          <w:tcPr>
            <w:tcW w:w="690" w:type="pct"/>
            <w:tcBorders>
              <w:top w:val="nil"/>
              <w:left w:val="nil"/>
              <w:bottom w:val="nil"/>
              <w:right w:val="nil"/>
            </w:tcBorders>
            <w:vAlign w:val="bottom"/>
          </w:tcPr>
          <w:p w14:paraId="23211D42" w14:textId="7D9C4C6C" w:rsidR="004A34BF" w:rsidRPr="00E06106" w:rsidRDefault="004A34BF" w:rsidP="004A34BF">
            <w:pPr>
              <w:widowControl w:val="0"/>
              <w:jc w:val="right"/>
              <w:rPr>
                <w:color w:val="000000"/>
                <w:sz w:val="17"/>
                <w:szCs w:val="17"/>
              </w:rPr>
            </w:pPr>
            <w:r w:rsidRPr="00E06106">
              <w:rPr>
                <w:color w:val="000000"/>
                <w:sz w:val="17"/>
                <w:szCs w:val="17"/>
              </w:rPr>
              <w:t xml:space="preserve">1.961.900.069 </w:t>
            </w:r>
          </w:p>
        </w:tc>
        <w:tc>
          <w:tcPr>
            <w:tcW w:w="722" w:type="pct"/>
            <w:tcBorders>
              <w:top w:val="nil"/>
              <w:left w:val="nil"/>
              <w:bottom w:val="nil"/>
              <w:right w:val="nil"/>
            </w:tcBorders>
            <w:vAlign w:val="bottom"/>
          </w:tcPr>
          <w:p w14:paraId="486C2373" w14:textId="75BB1649" w:rsidR="004A34BF" w:rsidRPr="00E06106" w:rsidRDefault="004A34BF" w:rsidP="004A34BF">
            <w:pPr>
              <w:widowControl w:val="0"/>
              <w:jc w:val="right"/>
              <w:rPr>
                <w:sz w:val="17"/>
                <w:szCs w:val="17"/>
              </w:rPr>
            </w:pPr>
            <w:r w:rsidRPr="00E06106">
              <w:rPr>
                <w:color w:val="000000"/>
                <w:sz w:val="17"/>
                <w:szCs w:val="17"/>
              </w:rPr>
              <w:t xml:space="preserve">1.797.559.436 </w:t>
            </w:r>
          </w:p>
        </w:tc>
      </w:tr>
      <w:tr w:rsidR="004A34BF" w:rsidRPr="00E06106" w14:paraId="12640E8C" w14:textId="77777777" w:rsidTr="004A34BF">
        <w:trPr>
          <w:trHeight w:val="20"/>
        </w:trPr>
        <w:tc>
          <w:tcPr>
            <w:tcW w:w="3587" w:type="pct"/>
            <w:tcBorders>
              <w:top w:val="nil"/>
              <w:left w:val="nil"/>
              <w:bottom w:val="nil"/>
              <w:right w:val="nil"/>
            </w:tcBorders>
            <w:noWrap/>
            <w:vAlign w:val="bottom"/>
            <w:hideMark/>
          </w:tcPr>
          <w:p w14:paraId="3C3C3794" w14:textId="77777777" w:rsidR="004A34BF" w:rsidRPr="00E06106" w:rsidRDefault="004A34BF" w:rsidP="004A34BF">
            <w:pPr>
              <w:widowControl w:val="0"/>
              <w:rPr>
                <w:rFonts w:eastAsia="Arial Unicode MS"/>
                <w:b/>
                <w:bCs/>
                <w:sz w:val="18"/>
                <w:szCs w:val="18"/>
                <w:lang w:eastAsia="tr-TR"/>
              </w:rPr>
            </w:pPr>
            <w:r w:rsidRPr="00E06106">
              <w:rPr>
                <w:rFonts w:eastAsia="Arial Unicode MS"/>
                <w:b/>
                <w:bCs/>
                <w:sz w:val="18"/>
                <w:szCs w:val="18"/>
                <w:lang w:eastAsia="tr-TR"/>
              </w:rPr>
              <w:t>Türev finansal araçlar ile kredi türevleri</w:t>
            </w:r>
          </w:p>
        </w:tc>
        <w:tc>
          <w:tcPr>
            <w:tcW w:w="690" w:type="pct"/>
            <w:tcBorders>
              <w:top w:val="nil"/>
              <w:left w:val="nil"/>
              <w:bottom w:val="nil"/>
              <w:right w:val="nil"/>
            </w:tcBorders>
            <w:vAlign w:val="bottom"/>
          </w:tcPr>
          <w:p w14:paraId="6D2D060D" w14:textId="77777777" w:rsidR="004A34BF" w:rsidRPr="00E06106" w:rsidRDefault="004A34BF" w:rsidP="004A34BF">
            <w:pPr>
              <w:widowControl w:val="0"/>
              <w:jc w:val="right"/>
              <w:rPr>
                <w:color w:val="000000"/>
                <w:sz w:val="17"/>
                <w:szCs w:val="17"/>
              </w:rPr>
            </w:pPr>
          </w:p>
        </w:tc>
        <w:tc>
          <w:tcPr>
            <w:tcW w:w="722" w:type="pct"/>
            <w:tcBorders>
              <w:top w:val="nil"/>
              <w:left w:val="nil"/>
              <w:bottom w:val="nil"/>
              <w:right w:val="nil"/>
            </w:tcBorders>
            <w:vAlign w:val="bottom"/>
          </w:tcPr>
          <w:p w14:paraId="734E0007" w14:textId="77777777" w:rsidR="004A34BF" w:rsidRPr="00E06106" w:rsidRDefault="004A34BF" w:rsidP="004A34BF">
            <w:pPr>
              <w:widowControl w:val="0"/>
              <w:jc w:val="right"/>
              <w:rPr>
                <w:sz w:val="17"/>
                <w:szCs w:val="17"/>
              </w:rPr>
            </w:pPr>
          </w:p>
        </w:tc>
      </w:tr>
      <w:tr w:rsidR="004A34BF" w:rsidRPr="00E06106" w14:paraId="66E410B0" w14:textId="77777777" w:rsidTr="004A34BF">
        <w:trPr>
          <w:trHeight w:val="20"/>
        </w:trPr>
        <w:tc>
          <w:tcPr>
            <w:tcW w:w="3587" w:type="pct"/>
            <w:tcBorders>
              <w:top w:val="nil"/>
              <w:left w:val="nil"/>
              <w:bottom w:val="nil"/>
              <w:right w:val="nil"/>
            </w:tcBorders>
            <w:noWrap/>
            <w:vAlign w:val="bottom"/>
            <w:hideMark/>
          </w:tcPr>
          <w:p w14:paraId="238ECA08" w14:textId="77777777" w:rsidR="004A34BF" w:rsidRPr="00E06106" w:rsidRDefault="004A34BF" w:rsidP="004A34BF">
            <w:pPr>
              <w:widowControl w:val="0"/>
              <w:ind w:left="356"/>
              <w:rPr>
                <w:sz w:val="18"/>
                <w:szCs w:val="18"/>
                <w:lang w:eastAsia="tr-TR"/>
              </w:rPr>
            </w:pPr>
            <w:r w:rsidRPr="00E06106">
              <w:rPr>
                <w:sz w:val="18"/>
                <w:szCs w:val="18"/>
              </w:rPr>
              <w:t>Türev finansal araçlar ile kredi türevlerinin yenileme maliyeti</w:t>
            </w:r>
          </w:p>
        </w:tc>
        <w:tc>
          <w:tcPr>
            <w:tcW w:w="690" w:type="pct"/>
            <w:tcBorders>
              <w:top w:val="nil"/>
              <w:left w:val="nil"/>
              <w:bottom w:val="nil"/>
              <w:right w:val="nil"/>
            </w:tcBorders>
            <w:vAlign w:val="bottom"/>
          </w:tcPr>
          <w:p w14:paraId="37E95F16" w14:textId="320FCBD5" w:rsidR="004A34BF" w:rsidRPr="00E06106" w:rsidRDefault="004A34BF" w:rsidP="004A34BF">
            <w:pPr>
              <w:widowControl w:val="0"/>
              <w:jc w:val="right"/>
              <w:rPr>
                <w:color w:val="000000"/>
                <w:sz w:val="17"/>
                <w:szCs w:val="17"/>
              </w:rPr>
            </w:pPr>
            <w:r w:rsidRPr="00E06106">
              <w:rPr>
                <w:color w:val="000000"/>
                <w:sz w:val="17"/>
                <w:szCs w:val="17"/>
              </w:rPr>
              <w:t xml:space="preserve"> 36.347.033 </w:t>
            </w:r>
          </w:p>
        </w:tc>
        <w:tc>
          <w:tcPr>
            <w:tcW w:w="722" w:type="pct"/>
            <w:tcBorders>
              <w:top w:val="nil"/>
              <w:left w:val="nil"/>
              <w:bottom w:val="nil"/>
              <w:right w:val="nil"/>
            </w:tcBorders>
            <w:vAlign w:val="bottom"/>
          </w:tcPr>
          <w:p w14:paraId="0EF1A217" w14:textId="78A5CC13" w:rsidR="004A34BF" w:rsidRPr="00E06106" w:rsidRDefault="004A34BF" w:rsidP="004A34BF">
            <w:pPr>
              <w:widowControl w:val="0"/>
              <w:jc w:val="right"/>
              <w:rPr>
                <w:sz w:val="17"/>
                <w:szCs w:val="17"/>
              </w:rPr>
            </w:pPr>
            <w:r w:rsidRPr="00E06106">
              <w:rPr>
                <w:color w:val="000000"/>
                <w:sz w:val="17"/>
                <w:szCs w:val="17"/>
              </w:rPr>
              <w:t xml:space="preserve"> 18.736.953 </w:t>
            </w:r>
          </w:p>
        </w:tc>
      </w:tr>
      <w:tr w:rsidR="004A34BF" w:rsidRPr="00E06106" w14:paraId="0CE4289F" w14:textId="77777777" w:rsidTr="004A34BF">
        <w:trPr>
          <w:trHeight w:val="20"/>
        </w:trPr>
        <w:tc>
          <w:tcPr>
            <w:tcW w:w="3587" w:type="pct"/>
            <w:tcBorders>
              <w:top w:val="nil"/>
              <w:left w:val="nil"/>
              <w:bottom w:val="nil"/>
              <w:right w:val="nil"/>
            </w:tcBorders>
            <w:noWrap/>
            <w:vAlign w:val="bottom"/>
          </w:tcPr>
          <w:p w14:paraId="566122F4" w14:textId="77777777" w:rsidR="004A34BF" w:rsidRPr="00E06106" w:rsidRDefault="004A34BF" w:rsidP="004A34BF">
            <w:pPr>
              <w:widowControl w:val="0"/>
              <w:ind w:left="356"/>
              <w:rPr>
                <w:sz w:val="18"/>
                <w:szCs w:val="18"/>
              </w:rPr>
            </w:pPr>
            <w:r w:rsidRPr="00E06106">
              <w:rPr>
                <w:sz w:val="18"/>
                <w:szCs w:val="18"/>
              </w:rPr>
              <w:t>Türev finansal araçlar ile kredi türevlerinin potansiyel kredi risk tutarı</w:t>
            </w:r>
          </w:p>
        </w:tc>
        <w:tc>
          <w:tcPr>
            <w:tcW w:w="690" w:type="pct"/>
            <w:tcBorders>
              <w:top w:val="nil"/>
              <w:left w:val="nil"/>
              <w:bottom w:val="nil"/>
              <w:right w:val="nil"/>
            </w:tcBorders>
            <w:vAlign w:val="bottom"/>
          </w:tcPr>
          <w:p w14:paraId="6786BD82" w14:textId="0960E69A" w:rsidR="004A34BF" w:rsidRPr="00E06106" w:rsidRDefault="004A34BF" w:rsidP="004A34BF">
            <w:pPr>
              <w:widowControl w:val="0"/>
              <w:jc w:val="right"/>
              <w:rPr>
                <w:color w:val="000000"/>
                <w:sz w:val="17"/>
                <w:szCs w:val="17"/>
              </w:rPr>
            </w:pPr>
            <w:r w:rsidRPr="00E06106">
              <w:rPr>
                <w:color w:val="000000"/>
                <w:sz w:val="17"/>
                <w:szCs w:val="17"/>
              </w:rPr>
              <w:t xml:space="preserve"> 8.747.176 </w:t>
            </w:r>
          </w:p>
        </w:tc>
        <w:tc>
          <w:tcPr>
            <w:tcW w:w="722" w:type="pct"/>
            <w:tcBorders>
              <w:top w:val="nil"/>
              <w:left w:val="nil"/>
              <w:bottom w:val="nil"/>
              <w:right w:val="nil"/>
            </w:tcBorders>
            <w:vAlign w:val="bottom"/>
          </w:tcPr>
          <w:p w14:paraId="37212062" w14:textId="1C6AE5AB" w:rsidR="004A34BF" w:rsidRPr="00E06106" w:rsidRDefault="004A34BF" w:rsidP="004A34BF">
            <w:pPr>
              <w:widowControl w:val="0"/>
              <w:jc w:val="right"/>
              <w:rPr>
                <w:sz w:val="17"/>
                <w:szCs w:val="17"/>
              </w:rPr>
            </w:pPr>
            <w:r w:rsidRPr="00E06106">
              <w:rPr>
                <w:color w:val="000000"/>
                <w:sz w:val="17"/>
                <w:szCs w:val="17"/>
              </w:rPr>
              <w:t xml:space="preserve"> 8.464.029 </w:t>
            </w:r>
          </w:p>
        </w:tc>
      </w:tr>
      <w:tr w:rsidR="004A34BF" w:rsidRPr="00E06106" w14:paraId="28FD59E5" w14:textId="77777777" w:rsidTr="004A34BF">
        <w:trPr>
          <w:trHeight w:val="20"/>
        </w:trPr>
        <w:tc>
          <w:tcPr>
            <w:tcW w:w="3587" w:type="pct"/>
            <w:tcBorders>
              <w:top w:val="nil"/>
              <w:left w:val="nil"/>
              <w:bottom w:val="nil"/>
              <w:right w:val="nil"/>
            </w:tcBorders>
            <w:noWrap/>
            <w:vAlign w:val="bottom"/>
          </w:tcPr>
          <w:p w14:paraId="27F70726" w14:textId="77777777" w:rsidR="004A34BF" w:rsidRPr="00E06106" w:rsidRDefault="004A34BF" w:rsidP="004A34BF">
            <w:pPr>
              <w:widowControl w:val="0"/>
              <w:ind w:left="356"/>
              <w:rPr>
                <w:bCs/>
                <w:sz w:val="18"/>
                <w:szCs w:val="18"/>
              </w:rPr>
            </w:pPr>
            <w:r w:rsidRPr="00E06106">
              <w:rPr>
                <w:bCs/>
                <w:sz w:val="18"/>
                <w:szCs w:val="18"/>
              </w:rPr>
              <w:t>Türev finansal araçlar ile kredi türevlerine ilişkin toplam risk tutarı</w:t>
            </w:r>
          </w:p>
        </w:tc>
        <w:tc>
          <w:tcPr>
            <w:tcW w:w="690" w:type="pct"/>
            <w:tcBorders>
              <w:top w:val="nil"/>
              <w:left w:val="nil"/>
              <w:bottom w:val="nil"/>
              <w:right w:val="nil"/>
            </w:tcBorders>
            <w:vAlign w:val="bottom"/>
          </w:tcPr>
          <w:p w14:paraId="4AD9F6CD" w14:textId="45F953E2" w:rsidR="004A34BF" w:rsidRPr="00E06106" w:rsidRDefault="004A34BF" w:rsidP="004A34BF">
            <w:pPr>
              <w:widowControl w:val="0"/>
              <w:jc w:val="right"/>
              <w:rPr>
                <w:color w:val="000000"/>
                <w:sz w:val="17"/>
                <w:szCs w:val="17"/>
              </w:rPr>
            </w:pPr>
            <w:r w:rsidRPr="00E06106">
              <w:rPr>
                <w:color w:val="000000"/>
                <w:sz w:val="17"/>
                <w:szCs w:val="17"/>
              </w:rPr>
              <w:t xml:space="preserve"> 45.094.209 </w:t>
            </w:r>
          </w:p>
        </w:tc>
        <w:tc>
          <w:tcPr>
            <w:tcW w:w="722" w:type="pct"/>
            <w:tcBorders>
              <w:top w:val="nil"/>
              <w:left w:val="nil"/>
              <w:bottom w:val="nil"/>
              <w:right w:val="nil"/>
            </w:tcBorders>
            <w:vAlign w:val="bottom"/>
          </w:tcPr>
          <w:p w14:paraId="26DDE094" w14:textId="41772FB1" w:rsidR="004A34BF" w:rsidRPr="00E06106" w:rsidRDefault="004A34BF" w:rsidP="004A34BF">
            <w:pPr>
              <w:widowControl w:val="0"/>
              <w:jc w:val="right"/>
              <w:rPr>
                <w:sz w:val="17"/>
                <w:szCs w:val="17"/>
              </w:rPr>
            </w:pPr>
            <w:r w:rsidRPr="00E06106">
              <w:rPr>
                <w:color w:val="000000"/>
                <w:sz w:val="17"/>
                <w:szCs w:val="17"/>
              </w:rPr>
              <w:t xml:space="preserve"> 27.200.982 </w:t>
            </w:r>
          </w:p>
        </w:tc>
      </w:tr>
      <w:tr w:rsidR="004A34BF" w:rsidRPr="00E06106" w14:paraId="17CB4CB8" w14:textId="77777777" w:rsidTr="004A34BF">
        <w:trPr>
          <w:trHeight w:val="20"/>
        </w:trPr>
        <w:tc>
          <w:tcPr>
            <w:tcW w:w="3587" w:type="pct"/>
            <w:tcBorders>
              <w:top w:val="nil"/>
              <w:left w:val="nil"/>
              <w:bottom w:val="nil"/>
              <w:right w:val="nil"/>
            </w:tcBorders>
            <w:noWrap/>
            <w:vAlign w:val="bottom"/>
            <w:hideMark/>
          </w:tcPr>
          <w:p w14:paraId="1A6E6EA6" w14:textId="77777777" w:rsidR="004A34BF" w:rsidRPr="00E06106" w:rsidRDefault="004A34BF" w:rsidP="004A34BF">
            <w:pPr>
              <w:widowControl w:val="0"/>
              <w:rPr>
                <w:b/>
                <w:bCs/>
                <w:sz w:val="18"/>
                <w:szCs w:val="18"/>
                <w:lang w:eastAsia="tr-TR"/>
              </w:rPr>
            </w:pPr>
            <w:r w:rsidRPr="00E06106">
              <w:rPr>
                <w:b/>
                <w:sz w:val="18"/>
                <w:szCs w:val="18"/>
              </w:rPr>
              <w:t>Menkul kıymet veya emtia teminatlı finansman işlemleri</w:t>
            </w:r>
          </w:p>
        </w:tc>
        <w:tc>
          <w:tcPr>
            <w:tcW w:w="690" w:type="pct"/>
            <w:tcBorders>
              <w:top w:val="nil"/>
              <w:left w:val="nil"/>
              <w:bottom w:val="nil"/>
              <w:right w:val="nil"/>
            </w:tcBorders>
            <w:vAlign w:val="bottom"/>
          </w:tcPr>
          <w:p w14:paraId="1997A296" w14:textId="77777777" w:rsidR="004A34BF" w:rsidRPr="00E06106" w:rsidRDefault="004A34BF" w:rsidP="004A34BF">
            <w:pPr>
              <w:widowControl w:val="0"/>
              <w:jc w:val="right"/>
              <w:rPr>
                <w:color w:val="000000"/>
                <w:sz w:val="17"/>
                <w:szCs w:val="17"/>
              </w:rPr>
            </w:pPr>
          </w:p>
        </w:tc>
        <w:tc>
          <w:tcPr>
            <w:tcW w:w="722" w:type="pct"/>
            <w:tcBorders>
              <w:top w:val="nil"/>
              <w:left w:val="nil"/>
              <w:bottom w:val="nil"/>
              <w:right w:val="nil"/>
            </w:tcBorders>
            <w:vAlign w:val="bottom"/>
          </w:tcPr>
          <w:p w14:paraId="69450485" w14:textId="77777777" w:rsidR="004A34BF" w:rsidRPr="00E06106" w:rsidRDefault="004A34BF" w:rsidP="004A34BF">
            <w:pPr>
              <w:widowControl w:val="0"/>
              <w:jc w:val="right"/>
              <w:rPr>
                <w:sz w:val="17"/>
                <w:szCs w:val="17"/>
              </w:rPr>
            </w:pPr>
          </w:p>
        </w:tc>
      </w:tr>
      <w:tr w:rsidR="004A34BF" w:rsidRPr="00E06106" w14:paraId="64542FB7" w14:textId="77777777" w:rsidTr="004A34BF">
        <w:trPr>
          <w:trHeight w:val="20"/>
        </w:trPr>
        <w:tc>
          <w:tcPr>
            <w:tcW w:w="3587" w:type="pct"/>
            <w:tcBorders>
              <w:top w:val="nil"/>
              <w:left w:val="nil"/>
              <w:bottom w:val="nil"/>
              <w:right w:val="nil"/>
            </w:tcBorders>
            <w:noWrap/>
            <w:vAlign w:val="bottom"/>
            <w:hideMark/>
          </w:tcPr>
          <w:p w14:paraId="6D4ADF9F" w14:textId="77777777" w:rsidR="004A34BF" w:rsidRPr="00E06106" w:rsidRDefault="004A34BF" w:rsidP="004A34BF">
            <w:pPr>
              <w:widowControl w:val="0"/>
              <w:ind w:left="356"/>
              <w:rPr>
                <w:sz w:val="18"/>
                <w:szCs w:val="18"/>
              </w:rPr>
            </w:pPr>
            <w:r w:rsidRPr="00E06106">
              <w:rPr>
                <w:sz w:val="18"/>
                <w:szCs w:val="18"/>
              </w:rPr>
              <w:t>Menkul kıymet veya emtia teminatlı finansman işlemlerinin risk tutarı</w:t>
            </w:r>
          </w:p>
        </w:tc>
        <w:tc>
          <w:tcPr>
            <w:tcW w:w="690" w:type="pct"/>
            <w:tcBorders>
              <w:top w:val="nil"/>
              <w:left w:val="nil"/>
              <w:bottom w:val="nil"/>
              <w:right w:val="nil"/>
            </w:tcBorders>
            <w:vAlign w:val="bottom"/>
          </w:tcPr>
          <w:p w14:paraId="6C71BA1D" w14:textId="59E6BA86" w:rsidR="004A34BF" w:rsidRPr="00E06106" w:rsidRDefault="004A34BF" w:rsidP="004A34BF">
            <w:pPr>
              <w:widowControl w:val="0"/>
              <w:jc w:val="right"/>
              <w:rPr>
                <w:color w:val="000000"/>
                <w:sz w:val="17"/>
                <w:szCs w:val="17"/>
              </w:rPr>
            </w:pPr>
            <w:r w:rsidRPr="00E06106">
              <w:rPr>
                <w:color w:val="000000"/>
                <w:sz w:val="17"/>
                <w:szCs w:val="17"/>
              </w:rPr>
              <w:t xml:space="preserve"> -   </w:t>
            </w:r>
          </w:p>
        </w:tc>
        <w:tc>
          <w:tcPr>
            <w:tcW w:w="722" w:type="pct"/>
            <w:tcBorders>
              <w:top w:val="nil"/>
              <w:left w:val="nil"/>
              <w:bottom w:val="nil"/>
              <w:right w:val="nil"/>
            </w:tcBorders>
            <w:vAlign w:val="bottom"/>
          </w:tcPr>
          <w:p w14:paraId="61FDE557" w14:textId="42B98259" w:rsidR="004A34BF" w:rsidRPr="00E06106" w:rsidRDefault="004A34BF" w:rsidP="004A34BF">
            <w:pPr>
              <w:widowControl w:val="0"/>
              <w:jc w:val="right"/>
              <w:rPr>
                <w:sz w:val="17"/>
                <w:szCs w:val="17"/>
              </w:rPr>
            </w:pPr>
            <w:r w:rsidRPr="00E06106">
              <w:rPr>
                <w:color w:val="000000"/>
                <w:sz w:val="17"/>
                <w:szCs w:val="17"/>
              </w:rPr>
              <w:t xml:space="preserve"> -   </w:t>
            </w:r>
          </w:p>
        </w:tc>
      </w:tr>
      <w:tr w:rsidR="004A34BF" w:rsidRPr="00E06106" w14:paraId="41251815" w14:textId="77777777" w:rsidTr="004A34BF">
        <w:trPr>
          <w:trHeight w:val="20"/>
        </w:trPr>
        <w:tc>
          <w:tcPr>
            <w:tcW w:w="3587" w:type="pct"/>
            <w:tcBorders>
              <w:top w:val="nil"/>
              <w:left w:val="nil"/>
              <w:bottom w:val="nil"/>
              <w:right w:val="nil"/>
            </w:tcBorders>
            <w:noWrap/>
            <w:vAlign w:val="bottom"/>
            <w:hideMark/>
          </w:tcPr>
          <w:p w14:paraId="0CB77C04" w14:textId="77777777" w:rsidR="004A34BF" w:rsidRPr="00E06106" w:rsidRDefault="004A34BF" w:rsidP="004A34BF">
            <w:pPr>
              <w:widowControl w:val="0"/>
              <w:ind w:left="356"/>
              <w:rPr>
                <w:sz w:val="18"/>
                <w:szCs w:val="18"/>
                <w:lang w:eastAsia="tr-TR"/>
              </w:rPr>
            </w:pPr>
            <w:r w:rsidRPr="00E06106">
              <w:rPr>
                <w:sz w:val="18"/>
                <w:szCs w:val="18"/>
              </w:rPr>
              <w:t>Aracılık edilen işlemlerden kaynaklanan risk tutarı</w:t>
            </w:r>
          </w:p>
        </w:tc>
        <w:tc>
          <w:tcPr>
            <w:tcW w:w="690" w:type="pct"/>
            <w:tcBorders>
              <w:top w:val="nil"/>
              <w:left w:val="nil"/>
              <w:bottom w:val="nil"/>
              <w:right w:val="nil"/>
            </w:tcBorders>
            <w:vAlign w:val="bottom"/>
          </w:tcPr>
          <w:p w14:paraId="761D5494" w14:textId="0F2705FF" w:rsidR="004A34BF" w:rsidRPr="00E06106" w:rsidRDefault="004A34BF" w:rsidP="004A34BF">
            <w:pPr>
              <w:widowControl w:val="0"/>
              <w:jc w:val="right"/>
              <w:rPr>
                <w:color w:val="000000"/>
                <w:sz w:val="17"/>
                <w:szCs w:val="17"/>
              </w:rPr>
            </w:pPr>
            <w:r w:rsidRPr="00E06106">
              <w:rPr>
                <w:color w:val="000000"/>
                <w:sz w:val="17"/>
                <w:szCs w:val="17"/>
              </w:rPr>
              <w:t xml:space="preserve"> -   </w:t>
            </w:r>
          </w:p>
        </w:tc>
        <w:tc>
          <w:tcPr>
            <w:tcW w:w="722" w:type="pct"/>
            <w:tcBorders>
              <w:top w:val="nil"/>
              <w:left w:val="nil"/>
              <w:bottom w:val="nil"/>
              <w:right w:val="nil"/>
            </w:tcBorders>
            <w:vAlign w:val="bottom"/>
          </w:tcPr>
          <w:p w14:paraId="5E42BBA2" w14:textId="2F93F1EC" w:rsidR="004A34BF" w:rsidRPr="00E06106" w:rsidRDefault="004A34BF" w:rsidP="004A34BF">
            <w:pPr>
              <w:widowControl w:val="0"/>
              <w:jc w:val="right"/>
              <w:rPr>
                <w:sz w:val="17"/>
                <w:szCs w:val="17"/>
              </w:rPr>
            </w:pPr>
            <w:r w:rsidRPr="00E06106">
              <w:rPr>
                <w:color w:val="000000"/>
                <w:sz w:val="17"/>
                <w:szCs w:val="17"/>
              </w:rPr>
              <w:t xml:space="preserve"> 21.518.263 </w:t>
            </w:r>
          </w:p>
        </w:tc>
      </w:tr>
      <w:tr w:rsidR="004A34BF" w:rsidRPr="00E06106" w14:paraId="2C3CBD64" w14:textId="77777777" w:rsidTr="004A34BF">
        <w:trPr>
          <w:trHeight w:val="20"/>
        </w:trPr>
        <w:tc>
          <w:tcPr>
            <w:tcW w:w="3587" w:type="pct"/>
            <w:tcBorders>
              <w:top w:val="nil"/>
              <w:left w:val="nil"/>
              <w:bottom w:val="nil"/>
              <w:right w:val="nil"/>
            </w:tcBorders>
            <w:noWrap/>
            <w:vAlign w:val="bottom"/>
            <w:hideMark/>
          </w:tcPr>
          <w:p w14:paraId="4719BC7D" w14:textId="77777777" w:rsidR="004A34BF" w:rsidRPr="00E06106" w:rsidRDefault="004A34BF" w:rsidP="004A34BF">
            <w:pPr>
              <w:widowControl w:val="0"/>
              <w:ind w:left="356"/>
              <w:rPr>
                <w:bCs/>
                <w:sz w:val="18"/>
                <w:szCs w:val="18"/>
              </w:rPr>
            </w:pPr>
            <w:r w:rsidRPr="00E06106">
              <w:rPr>
                <w:bCs/>
                <w:sz w:val="18"/>
                <w:szCs w:val="18"/>
              </w:rPr>
              <w:t xml:space="preserve">Menkul kıymet veya emtia teminatlı finansman işlemlerine ilişkin </w:t>
            </w:r>
          </w:p>
          <w:p w14:paraId="4160DF9A" w14:textId="77777777" w:rsidR="004A34BF" w:rsidRPr="00E06106" w:rsidRDefault="004A34BF" w:rsidP="004A34BF">
            <w:pPr>
              <w:widowControl w:val="0"/>
              <w:ind w:left="356"/>
              <w:rPr>
                <w:bCs/>
                <w:sz w:val="18"/>
                <w:szCs w:val="18"/>
                <w:lang w:eastAsia="tr-TR"/>
              </w:rPr>
            </w:pPr>
            <w:r w:rsidRPr="00E06106">
              <w:rPr>
                <w:bCs/>
                <w:sz w:val="18"/>
                <w:szCs w:val="18"/>
              </w:rPr>
              <w:t>toplam risk tutarı</w:t>
            </w:r>
          </w:p>
        </w:tc>
        <w:tc>
          <w:tcPr>
            <w:tcW w:w="690" w:type="pct"/>
            <w:tcBorders>
              <w:top w:val="nil"/>
              <w:left w:val="nil"/>
              <w:bottom w:val="nil"/>
              <w:right w:val="nil"/>
            </w:tcBorders>
            <w:vAlign w:val="bottom"/>
          </w:tcPr>
          <w:p w14:paraId="3C6EE8C4" w14:textId="7CE79EF3" w:rsidR="004A34BF" w:rsidRPr="00E06106" w:rsidRDefault="004A34BF" w:rsidP="004A34BF">
            <w:pPr>
              <w:widowControl w:val="0"/>
              <w:jc w:val="right"/>
              <w:rPr>
                <w:color w:val="000000"/>
                <w:sz w:val="17"/>
                <w:szCs w:val="17"/>
              </w:rPr>
            </w:pPr>
            <w:r w:rsidRPr="00E06106">
              <w:rPr>
                <w:color w:val="000000"/>
                <w:sz w:val="17"/>
                <w:szCs w:val="17"/>
              </w:rPr>
              <w:t xml:space="preserve"> -   </w:t>
            </w:r>
          </w:p>
        </w:tc>
        <w:tc>
          <w:tcPr>
            <w:tcW w:w="722" w:type="pct"/>
            <w:tcBorders>
              <w:top w:val="nil"/>
              <w:left w:val="nil"/>
              <w:bottom w:val="nil"/>
              <w:right w:val="nil"/>
            </w:tcBorders>
            <w:vAlign w:val="bottom"/>
          </w:tcPr>
          <w:p w14:paraId="05E48E88" w14:textId="04AA06D0" w:rsidR="004A34BF" w:rsidRPr="00E06106" w:rsidRDefault="004A34BF" w:rsidP="004A34BF">
            <w:pPr>
              <w:widowControl w:val="0"/>
              <w:jc w:val="right"/>
              <w:rPr>
                <w:sz w:val="17"/>
                <w:szCs w:val="17"/>
              </w:rPr>
            </w:pPr>
            <w:r w:rsidRPr="00E06106">
              <w:rPr>
                <w:color w:val="000000"/>
                <w:sz w:val="17"/>
                <w:szCs w:val="17"/>
              </w:rPr>
              <w:t xml:space="preserve"> 21.518.263 </w:t>
            </w:r>
          </w:p>
        </w:tc>
      </w:tr>
      <w:tr w:rsidR="004A34BF" w:rsidRPr="00E06106" w14:paraId="090C8B5A" w14:textId="77777777" w:rsidTr="004A34BF">
        <w:trPr>
          <w:trHeight w:val="20"/>
        </w:trPr>
        <w:tc>
          <w:tcPr>
            <w:tcW w:w="3587" w:type="pct"/>
            <w:tcBorders>
              <w:top w:val="nil"/>
              <w:left w:val="nil"/>
              <w:bottom w:val="nil"/>
              <w:right w:val="nil"/>
            </w:tcBorders>
            <w:noWrap/>
            <w:vAlign w:val="bottom"/>
          </w:tcPr>
          <w:p w14:paraId="313A71D5" w14:textId="77777777" w:rsidR="004A34BF" w:rsidRPr="00E06106" w:rsidRDefault="004A34BF" w:rsidP="004A34BF">
            <w:pPr>
              <w:widowControl w:val="0"/>
              <w:rPr>
                <w:b/>
                <w:sz w:val="18"/>
                <w:szCs w:val="18"/>
              </w:rPr>
            </w:pPr>
            <w:r w:rsidRPr="00E06106">
              <w:rPr>
                <w:b/>
                <w:sz w:val="18"/>
                <w:szCs w:val="18"/>
              </w:rPr>
              <w:t>Bilanço dışı işlemler</w:t>
            </w:r>
          </w:p>
        </w:tc>
        <w:tc>
          <w:tcPr>
            <w:tcW w:w="690" w:type="pct"/>
            <w:tcBorders>
              <w:top w:val="nil"/>
              <w:left w:val="nil"/>
              <w:bottom w:val="nil"/>
              <w:right w:val="nil"/>
            </w:tcBorders>
            <w:vAlign w:val="bottom"/>
          </w:tcPr>
          <w:p w14:paraId="2A2DBD51" w14:textId="77777777" w:rsidR="004A34BF" w:rsidRPr="00E06106" w:rsidRDefault="004A34BF" w:rsidP="004A34BF">
            <w:pPr>
              <w:widowControl w:val="0"/>
              <w:jc w:val="right"/>
              <w:rPr>
                <w:color w:val="000000"/>
                <w:sz w:val="17"/>
                <w:szCs w:val="17"/>
              </w:rPr>
            </w:pPr>
          </w:p>
        </w:tc>
        <w:tc>
          <w:tcPr>
            <w:tcW w:w="722" w:type="pct"/>
            <w:tcBorders>
              <w:top w:val="nil"/>
              <w:left w:val="nil"/>
              <w:bottom w:val="nil"/>
              <w:right w:val="nil"/>
            </w:tcBorders>
            <w:vAlign w:val="bottom"/>
          </w:tcPr>
          <w:p w14:paraId="37C48419" w14:textId="77777777" w:rsidR="004A34BF" w:rsidRPr="00E06106" w:rsidRDefault="004A34BF" w:rsidP="004A34BF">
            <w:pPr>
              <w:widowControl w:val="0"/>
              <w:jc w:val="right"/>
              <w:rPr>
                <w:sz w:val="17"/>
                <w:szCs w:val="17"/>
              </w:rPr>
            </w:pPr>
          </w:p>
        </w:tc>
      </w:tr>
      <w:tr w:rsidR="004A34BF" w:rsidRPr="00E06106" w14:paraId="3894A49F" w14:textId="77777777" w:rsidTr="004A34BF">
        <w:trPr>
          <w:trHeight w:val="20"/>
        </w:trPr>
        <w:tc>
          <w:tcPr>
            <w:tcW w:w="3587" w:type="pct"/>
            <w:tcBorders>
              <w:top w:val="nil"/>
              <w:left w:val="nil"/>
              <w:bottom w:val="nil"/>
              <w:right w:val="nil"/>
            </w:tcBorders>
            <w:noWrap/>
            <w:vAlign w:val="bottom"/>
            <w:hideMark/>
          </w:tcPr>
          <w:p w14:paraId="414AAE1F" w14:textId="77777777" w:rsidR="004A34BF" w:rsidRPr="00E06106" w:rsidRDefault="004A34BF" w:rsidP="004A34BF">
            <w:pPr>
              <w:widowControl w:val="0"/>
              <w:ind w:left="356"/>
              <w:rPr>
                <w:sz w:val="18"/>
                <w:szCs w:val="18"/>
                <w:lang w:eastAsia="tr-TR"/>
              </w:rPr>
            </w:pPr>
            <w:r w:rsidRPr="00E06106">
              <w:rPr>
                <w:sz w:val="18"/>
                <w:szCs w:val="18"/>
              </w:rPr>
              <w:t>Bilanço dışı işlemlerin brüt nominal tutar</w:t>
            </w:r>
          </w:p>
        </w:tc>
        <w:tc>
          <w:tcPr>
            <w:tcW w:w="690" w:type="pct"/>
            <w:tcBorders>
              <w:top w:val="nil"/>
              <w:left w:val="nil"/>
              <w:bottom w:val="nil"/>
              <w:right w:val="nil"/>
            </w:tcBorders>
            <w:vAlign w:val="bottom"/>
          </w:tcPr>
          <w:p w14:paraId="6906BE77" w14:textId="702CB9C0" w:rsidR="004A34BF" w:rsidRPr="00E06106" w:rsidRDefault="004A34BF" w:rsidP="004A34BF">
            <w:pPr>
              <w:widowControl w:val="0"/>
              <w:jc w:val="right"/>
              <w:rPr>
                <w:color w:val="000000"/>
                <w:sz w:val="17"/>
                <w:szCs w:val="17"/>
              </w:rPr>
            </w:pPr>
            <w:r w:rsidRPr="00E06106">
              <w:rPr>
                <w:color w:val="000000"/>
                <w:sz w:val="17"/>
                <w:szCs w:val="17"/>
              </w:rPr>
              <w:t xml:space="preserve">2.017.771.929 </w:t>
            </w:r>
          </w:p>
        </w:tc>
        <w:tc>
          <w:tcPr>
            <w:tcW w:w="722" w:type="pct"/>
            <w:tcBorders>
              <w:top w:val="nil"/>
              <w:left w:val="nil"/>
              <w:bottom w:val="nil"/>
              <w:right w:val="nil"/>
            </w:tcBorders>
            <w:vAlign w:val="bottom"/>
          </w:tcPr>
          <w:p w14:paraId="42C5C7F4" w14:textId="291E921F" w:rsidR="004A34BF" w:rsidRPr="00E06106" w:rsidRDefault="004A34BF" w:rsidP="004A34BF">
            <w:pPr>
              <w:widowControl w:val="0"/>
              <w:jc w:val="right"/>
              <w:rPr>
                <w:sz w:val="17"/>
                <w:szCs w:val="17"/>
              </w:rPr>
            </w:pPr>
            <w:r w:rsidRPr="00E06106">
              <w:rPr>
                <w:color w:val="000000"/>
                <w:sz w:val="17"/>
                <w:szCs w:val="17"/>
              </w:rPr>
              <w:t xml:space="preserve">1.780.665.615 </w:t>
            </w:r>
          </w:p>
        </w:tc>
      </w:tr>
      <w:tr w:rsidR="004A34BF" w:rsidRPr="00E06106" w14:paraId="4843AB2B" w14:textId="77777777" w:rsidTr="004A34BF">
        <w:trPr>
          <w:trHeight w:val="20"/>
        </w:trPr>
        <w:tc>
          <w:tcPr>
            <w:tcW w:w="3587" w:type="pct"/>
            <w:tcBorders>
              <w:top w:val="nil"/>
              <w:left w:val="nil"/>
              <w:bottom w:val="nil"/>
              <w:right w:val="nil"/>
            </w:tcBorders>
            <w:noWrap/>
            <w:vAlign w:val="bottom"/>
            <w:hideMark/>
          </w:tcPr>
          <w:p w14:paraId="397C3E74" w14:textId="77777777" w:rsidR="004A34BF" w:rsidRPr="00E06106" w:rsidRDefault="004A34BF" w:rsidP="004A34BF">
            <w:pPr>
              <w:widowControl w:val="0"/>
              <w:ind w:left="356"/>
              <w:rPr>
                <w:sz w:val="18"/>
                <w:szCs w:val="18"/>
                <w:lang w:eastAsia="tr-TR"/>
              </w:rPr>
            </w:pPr>
            <w:r w:rsidRPr="00E06106">
              <w:rPr>
                <w:sz w:val="18"/>
                <w:szCs w:val="18"/>
              </w:rPr>
              <w:t>(Krediye dönüştürme oranları ile çarpımdan kaynaklanan düzeltme tutarı)</w:t>
            </w:r>
          </w:p>
        </w:tc>
        <w:tc>
          <w:tcPr>
            <w:tcW w:w="690" w:type="pct"/>
            <w:tcBorders>
              <w:top w:val="nil"/>
              <w:left w:val="nil"/>
              <w:bottom w:val="nil"/>
              <w:right w:val="nil"/>
            </w:tcBorders>
            <w:vAlign w:val="bottom"/>
          </w:tcPr>
          <w:p w14:paraId="6E74C80C" w14:textId="1D1888DD" w:rsidR="004A34BF" w:rsidRPr="00E06106" w:rsidRDefault="004A34BF" w:rsidP="004A34BF">
            <w:pPr>
              <w:widowControl w:val="0"/>
              <w:jc w:val="right"/>
              <w:rPr>
                <w:color w:val="000000"/>
                <w:sz w:val="17"/>
                <w:szCs w:val="17"/>
              </w:rPr>
            </w:pPr>
            <w:r w:rsidRPr="00E06106">
              <w:rPr>
                <w:color w:val="000000"/>
                <w:sz w:val="17"/>
                <w:szCs w:val="17"/>
              </w:rPr>
              <w:t xml:space="preserve"> 95.021.325 </w:t>
            </w:r>
          </w:p>
        </w:tc>
        <w:tc>
          <w:tcPr>
            <w:tcW w:w="722" w:type="pct"/>
            <w:tcBorders>
              <w:top w:val="nil"/>
              <w:left w:val="nil"/>
              <w:bottom w:val="nil"/>
              <w:right w:val="nil"/>
            </w:tcBorders>
            <w:vAlign w:val="bottom"/>
          </w:tcPr>
          <w:p w14:paraId="112B6162" w14:textId="517DE2B6" w:rsidR="004A34BF" w:rsidRPr="00E06106" w:rsidRDefault="004A34BF" w:rsidP="004A34BF">
            <w:pPr>
              <w:widowControl w:val="0"/>
              <w:jc w:val="right"/>
              <w:rPr>
                <w:sz w:val="17"/>
                <w:szCs w:val="17"/>
              </w:rPr>
            </w:pPr>
            <w:r w:rsidRPr="00E06106">
              <w:rPr>
                <w:color w:val="000000"/>
                <w:sz w:val="17"/>
                <w:szCs w:val="17"/>
              </w:rPr>
              <w:t xml:space="preserve"> 93.918.141 </w:t>
            </w:r>
          </w:p>
        </w:tc>
      </w:tr>
      <w:tr w:rsidR="004A34BF" w:rsidRPr="00E06106" w14:paraId="166E8DA4" w14:textId="77777777" w:rsidTr="004A34BF">
        <w:trPr>
          <w:trHeight w:val="20"/>
        </w:trPr>
        <w:tc>
          <w:tcPr>
            <w:tcW w:w="3587" w:type="pct"/>
            <w:tcBorders>
              <w:top w:val="nil"/>
              <w:left w:val="nil"/>
              <w:bottom w:val="nil"/>
              <w:right w:val="nil"/>
            </w:tcBorders>
            <w:noWrap/>
            <w:vAlign w:val="bottom"/>
            <w:hideMark/>
          </w:tcPr>
          <w:p w14:paraId="670A5DCC" w14:textId="77777777" w:rsidR="004A34BF" w:rsidRPr="00E06106" w:rsidRDefault="004A34BF" w:rsidP="004A34BF">
            <w:pPr>
              <w:widowControl w:val="0"/>
              <w:ind w:left="356"/>
              <w:rPr>
                <w:bCs/>
                <w:sz w:val="18"/>
                <w:szCs w:val="18"/>
                <w:lang w:eastAsia="tr-TR"/>
              </w:rPr>
            </w:pPr>
            <w:r w:rsidRPr="00E06106">
              <w:rPr>
                <w:bCs/>
                <w:sz w:val="18"/>
                <w:szCs w:val="18"/>
              </w:rPr>
              <w:t>Bilanço dışı işlemlere ilişkin toplam risk tutarı</w:t>
            </w:r>
          </w:p>
        </w:tc>
        <w:tc>
          <w:tcPr>
            <w:tcW w:w="690" w:type="pct"/>
            <w:tcBorders>
              <w:top w:val="nil"/>
              <w:left w:val="nil"/>
              <w:bottom w:val="nil"/>
              <w:right w:val="nil"/>
            </w:tcBorders>
            <w:vAlign w:val="bottom"/>
          </w:tcPr>
          <w:p w14:paraId="13BD3866" w14:textId="7EDEF7F4" w:rsidR="004A34BF" w:rsidRPr="00E06106" w:rsidRDefault="004A34BF" w:rsidP="004A34BF">
            <w:pPr>
              <w:widowControl w:val="0"/>
              <w:jc w:val="right"/>
              <w:rPr>
                <w:color w:val="000000"/>
                <w:sz w:val="17"/>
                <w:szCs w:val="17"/>
              </w:rPr>
            </w:pPr>
            <w:r w:rsidRPr="00E06106">
              <w:rPr>
                <w:color w:val="000000"/>
                <w:sz w:val="17"/>
                <w:szCs w:val="17"/>
              </w:rPr>
              <w:t xml:space="preserve">1.922.750.604 </w:t>
            </w:r>
          </w:p>
        </w:tc>
        <w:tc>
          <w:tcPr>
            <w:tcW w:w="722" w:type="pct"/>
            <w:tcBorders>
              <w:top w:val="nil"/>
              <w:left w:val="nil"/>
              <w:bottom w:val="nil"/>
              <w:right w:val="nil"/>
            </w:tcBorders>
            <w:vAlign w:val="bottom"/>
          </w:tcPr>
          <w:p w14:paraId="5D295A00" w14:textId="79BE3EC3" w:rsidR="004A34BF" w:rsidRPr="00E06106" w:rsidRDefault="004A34BF" w:rsidP="004A34BF">
            <w:pPr>
              <w:widowControl w:val="0"/>
              <w:jc w:val="right"/>
              <w:rPr>
                <w:sz w:val="17"/>
                <w:szCs w:val="17"/>
              </w:rPr>
            </w:pPr>
            <w:r w:rsidRPr="00E06106">
              <w:rPr>
                <w:color w:val="000000"/>
                <w:sz w:val="17"/>
                <w:szCs w:val="17"/>
              </w:rPr>
              <w:t xml:space="preserve">1.686.747.474 </w:t>
            </w:r>
          </w:p>
        </w:tc>
      </w:tr>
      <w:tr w:rsidR="004A34BF" w:rsidRPr="00E06106" w14:paraId="184C2B15" w14:textId="77777777" w:rsidTr="004A34BF">
        <w:trPr>
          <w:trHeight w:val="20"/>
        </w:trPr>
        <w:tc>
          <w:tcPr>
            <w:tcW w:w="3587" w:type="pct"/>
            <w:tcBorders>
              <w:top w:val="nil"/>
              <w:left w:val="nil"/>
              <w:bottom w:val="nil"/>
              <w:right w:val="nil"/>
            </w:tcBorders>
            <w:noWrap/>
            <w:vAlign w:val="bottom"/>
          </w:tcPr>
          <w:p w14:paraId="2A3C85AD" w14:textId="77777777" w:rsidR="004A34BF" w:rsidRPr="00E06106" w:rsidRDefault="004A34BF" w:rsidP="004A34BF">
            <w:pPr>
              <w:widowControl w:val="0"/>
              <w:rPr>
                <w:b/>
                <w:sz w:val="18"/>
                <w:szCs w:val="18"/>
              </w:rPr>
            </w:pPr>
            <w:r w:rsidRPr="00E06106">
              <w:rPr>
                <w:b/>
                <w:sz w:val="18"/>
                <w:szCs w:val="18"/>
              </w:rPr>
              <w:t>Sermaye ve toplam risk</w:t>
            </w:r>
          </w:p>
        </w:tc>
        <w:tc>
          <w:tcPr>
            <w:tcW w:w="690" w:type="pct"/>
            <w:tcBorders>
              <w:top w:val="nil"/>
              <w:left w:val="nil"/>
              <w:bottom w:val="nil"/>
              <w:right w:val="nil"/>
            </w:tcBorders>
            <w:vAlign w:val="bottom"/>
          </w:tcPr>
          <w:p w14:paraId="6EE1010E" w14:textId="77777777" w:rsidR="004A34BF" w:rsidRPr="00E06106" w:rsidRDefault="004A34BF" w:rsidP="004A34BF">
            <w:pPr>
              <w:widowControl w:val="0"/>
              <w:jc w:val="right"/>
              <w:rPr>
                <w:color w:val="000000"/>
                <w:sz w:val="17"/>
                <w:szCs w:val="17"/>
              </w:rPr>
            </w:pPr>
          </w:p>
        </w:tc>
        <w:tc>
          <w:tcPr>
            <w:tcW w:w="722" w:type="pct"/>
            <w:tcBorders>
              <w:top w:val="nil"/>
              <w:left w:val="nil"/>
              <w:bottom w:val="nil"/>
              <w:right w:val="nil"/>
            </w:tcBorders>
            <w:vAlign w:val="bottom"/>
          </w:tcPr>
          <w:p w14:paraId="48F273AA" w14:textId="77777777" w:rsidR="004A34BF" w:rsidRPr="00E06106" w:rsidRDefault="004A34BF" w:rsidP="004A34BF">
            <w:pPr>
              <w:widowControl w:val="0"/>
              <w:jc w:val="right"/>
              <w:rPr>
                <w:sz w:val="17"/>
                <w:szCs w:val="17"/>
              </w:rPr>
            </w:pPr>
          </w:p>
        </w:tc>
      </w:tr>
      <w:tr w:rsidR="004A34BF" w:rsidRPr="00E06106" w14:paraId="3F02A9CA" w14:textId="77777777" w:rsidTr="004A34BF">
        <w:trPr>
          <w:trHeight w:val="20"/>
        </w:trPr>
        <w:tc>
          <w:tcPr>
            <w:tcW w:w="3587" w:type="pct"/>
            <w:tcBorders>
              <w:top w:val="nil"/>
              <w:left w:val="nil"/>
              <w:bottom w:val="nil"/>
              <w:right w:val="nil"/>
            </w:tcBorders>
            <w:noWrap/>
            <w:vAlign w:val="bottom"/>
          </w:tcPr>
          <w:p w14:paraId="3D1D94CD" w14:textId="77777777" w:rsidR="004A34BF" w:rsidRPr="00E06106" w:rsidRDefault="004A34BF" w:rsidP="004A34BF">
            <w:pPr>
              <w:widowControl w:val="0"/>
              <w:ind w:left="356"/>
              <w:rPr>
                <w:b/>
                <w:sz w:val="18"/>
                <w:szCs w:val="18"/>
              </w:rPr>
            </w:pPr>
            <w:r w:rsidRPr="00E06106">
              <w:rPr>
                <w:sz w:val="18"/>
                <w:szCs w:val="18"/>
              </w:rPr>
              <w:t>Ana sermaye</w:t>
            </w:r>
          </w:p>
        </w:tc>
        <w:tc>
          <w:tcPr>
            <w:tcW w:w="690" w:type="pct"/>
            <w:tcBorders>
              <w:top w:val="nil"/>
              <w:left w:val="nil"/>
              <w:bottom w:val="nil"/>
              <w:right w:val="nil"/>
            </w:tcBorders>
            <w:vAlign w:val="bottom"/>
          </w:tcPr>
          <w:p w14:paraId="32E263F3" w14:textId="73060E57" w:rsidR="004A34BF" w:rsidRPr="00E06106" w:rsidRDefault="004A34BF" w:rsidP="004A34BF">
            <w:pPr>
              <w:widowControl w:val="0"/>
              <w:jc w:val="right"/>
              <w:rPr>
                <w:color w:val="000000"/>
                <w:sz w:val="17"/>
                <w:szCs w:val="17"/>
              </w:rPr>
            </w:pPr>
            <w:r w:rsidRPr="00E06106">
              <w:rPr>
                <w:color w:val="000000"/>
                <w:sz w:val="17"/>
                <w:szCs w:val="17"/>
              </w:rPr>
              <w:t xml:space="preserve"> 195.683.522 </w:t>
            </w:r>
          </w:p>
        </w:tc>
        <w:tc>
          <w:tcPr>
            <w:tcW w:w="722" w:type="pct"/>
            <w:tcBorders>
              <w:top w:val="nil"/>
              <w:left w:val="nil"/>
              <w:bottom w:val="nil"/>
              <w:right w:val="nil"/>
            </w:tcBorders>
            <w:vAlign w:val="bottom"/>
          </w:tcPr>
          <w:p w14:paraId="32213533" w14:textId="0BCEA5DA" w:rsidR="004A34BF" w:rsidRPr="00E06106" w:rsidRDefault="004A34BF" w:rsidP="004A34BF">
            <w:pPr>
              <w:widowControl w:val="0"/>
              <w:jc w:val="right"/>
              <w:rPr>
                <w:sz w:val="17"/>
                <w:szCs w:val="17"/>
              </w:rPr>
            </w:pPr>
            <w:r w:rsidRPr="00E06106">
              <w:rPr>
                <w:color w:val="000000"/>
                <w:sz w:val="17"/>
                <w:szCs w:val="17"/>
              </w:rPr>
              <w:t xml:space="preserve"> 183.725.237 </w:t>
            </w:r>
          </w:p>
        </w:tc>
      </w:tr>
      <w:tr w:rsidR="004A34BF" w:rsidRPr="00E06106" w14:paraId="225F122C" w14:textId="77777777" w:rsidTr="004A34BF">
        <w:trPr>
          <w:trHeight w:val="20"/>
        </w:trPr>
        <w:tc>
          <w:tcPr>
            <w:tcW w:w="3587" w:type="pct"/>
            <w:tcBorders>
              <w:top w:val="nil"/>
              <w:left w:val="nil"/>
              <w:bottom w:val="nil"/>
              <w:right w:val="nil"/>
            </w:tcBorders>
            <w:noWrap/>
            <w:vAlign w:val="bottom"/>
          </w:tcPr>
          <w:p w14:paraId="64387010" w14:textId="77777777" w:rsidR="004A34BF" w:rsidRPr="00E06106" w:rsidRDefault="004A34BF" w:rsidP="004A34BF">
            <w:pPr>
              <w:widowControl w:val="0"/>
              <w:ind w:left="356"/>
              <w:rPr>
                <w:sz w:val="18"/>
                <w:szCs w:val="18"/>
              </w:rPr>
            </w:pPr>
            <w:r w:rsidRPr="00E06106">
              <w:rPr>
                <w:sz w:val="18"/>
                <w:szCs w:val="18"/>
              </w:rPr>
              <w:t>Toplam risk tutarı</w:t>
            </w:r>
          </w:p>
        </w:tc>
        <w:tc>
          <w:tcPr>
            <w:tcW w:w="690" w:type="pct"/>
            <w:tcBorders>
              <w:top w:val="nil"/>
              <w:left w:val="nil"/>
              <w:bottom w:val="nil"/>
              <w:right w:val="nil"/>
            </w:tcBorders>
            <w:vAlign w:val="bottom"/>
          </w:tcPr>
          <w:p w14:paraId="6430132A" w14:textId="4ADB398F" w:rsidR="004A34BF" w:rsidRPr="00E06106" w:rsidRDefault="004A34BF" w:rsidP="004A34BF">
            <w:pPr>
              <w:widowControl w:val="0"/>
              <w:jc w:val="right"/>
              <w:rPr>
                <w:color w:val="000000"/>
                <w:sz w:val="17"/>
                <w:szCs w:val="17"/>
              </w:rPr>
            </w:pPr>
            <w:r w:rsidRPr="00E06106">
              <w:rPr>
                <w:color w:val="000000"/>
                <w:sz w:val="17"/>
                <w:szCs w:val="17"/>
              </w:rPr>
              <w:t xml:space="preserve">3.929.744.882 </w:t>
            </w:r>
          </w:p>
        </w:tc>
        <w:tc>
          <w:tcPr>
            <w:tcW w:w="722" w:type="pct"/>
            <w:tcBorders>
              <w:top w:val="nil"/>
              <w:left w:val="nil"/>
              <w:bottom w:val="nil"/>
              <w:right w:val="nil"/>
            </w:tcBorders>
            <w:vAlign w:val="bottom"/>
          </w:tcPr>
          <w:p w14:paraId="235C2E0B" w14:textId="24E2FF76" w:rsidR="004A34BF" w:rsidRPr="00E06106" w:rsidRDefault="004A34BF" w:rsidP="004A34BF">
            <w:pPr>
              <w:widowControl w:val="0"/>
              <w:jc w:val="right"/>
              <w:rPr>
                <w:sz w:val="17"/>
                <w:szCs w:val="17"/>
              </w:rPr>
            </w:pPr>
            <w:r w:rsidRPr="00E06106">
              <w:rPr>
                <w:color w:val="000000"/>
                <w:sz w:val="17"/>
                <w:szCs w:val="17"/>
              </w:rPr>
              <w:t xml:space="preserve">3.533.026.155 </w:t>
            </w:r>
          </w:p>
        </w:tc>
      </w:tr>
      <w:tr w:rsidR="004A34BF" w:rsidRPr="00E06106" w14:paraId="6167E8C4" w14:textId="77777777" w:rsidTr="004A34BF">
        <w:trPr>
          <w:trHeight w:val="20"/>
        </w:trPr>
        <w:tc>
          <w:tcPr>
            <w:tcW w:w="3587" w:type="pct"/>
            <w:tcBorders>
              <w:top w:val="nil"/>
              <w:left w:val="nil"/>
              <w:bottom w:val="nil"/>
              <w:right w:val="nil"/>
            </w:tcBorders>
            <w:noWrap/>
            <w:vAlign w:val="bottom"/>
          </w:tcPr>
          <w:p w14:paraId="3448E1F9" w14:textId="77777777" w:rsidR="004A34BF" w:rsidRPr="00E06106" w:rsidRDefault="004A34BF" w:rsidP="004A34BF">
            <w:pPr>
              <w:widowControl w:val="0"/>
              <w:rPr>
                <w:b/>
                <w:sz w:val="18"/>
                <w:szCs w:val="18"/>
              </w:rPr>
            </w:pPr>
            <w:r w:rsidRPr="00E06106">
              <w:rPr>
                <w:b/>
                <w:sz w:val="18"/>
                <w:szCs w:val="18"/>
              </w:rPr>
              <w:t>Kaldıraç oranı</w:t>
            </w:r>
          </w:p>
        </w:tc>
        <w:tc>
          <w:tcPr>
            <w:tcW w:w="690" w:type="pct"/>
            <w:tcBorders>
              <w:top w:val="nil"/>
              <w:left w:val="nil"/>
              <w:bottom w:val="nil"/>
              <w:right w:val="nil"/>
            </w:tcBorders>
            <w:vAlign w:val="bottom"/>
          </w:tcPr>
          <w:p w14:paraId="6B11EBF0" w14:textId="77777777" w:rsidR="004A34BF" w:rsidRPr="00E06106" w:rsidRDefault="004A34BF" w:rsidP="004A34BF">
            <w:pPr>
              <w:widowControl w:val="0"/>
              <w:jc w:val="right"/>
              <w:rPr>
                <w:color w:val="000000"/>
                <w:sz w:val="17"/>
                <w:szCs w:val="17"/>
              </w:rPr>
            </w:pPr>
          </w:p>
        </w:tc>
        <w:tc>
          <w:tcPr>
            <w:tcW w:w="722" w:type="pct"/>
            <w:tcBorders>
              <w:top w:val="nil"/>
              <w:left w:val="nil"/>
              <w:bottom w:val="nil"/>
              <w:right w:val="nil"/>
            </w:tcBorders>
            <w:vAlign w:val="bottom"/>
          </w:tcPr>
          <w:p w14:paraId="29955844" w14:textId="77777777" w:rsidR="004A34BF" w:rsidRPr="00E06106" w:rsidRDefault="004A34BF" w:rsidP="004A34BF">
            <w:pPr>
              <w:widowControl w:val="0"/>
              <w:jc w:val="right"/>
              <w:rPr>
                <w:sz w:val="17"/>
                <w:szCs w:val="17"/>
              </w:rPr>
            </w:pPr>
          </w:p>
        </w:tc>
      </w:tr>
      <w:tr w:rsidR="004A34BF" w:rsidRPr="00E06106" w14:paraId="3602E83F" w14:textId="77777777" w:rsidTr="004A34BF">
        <w:trPr>
          <w:trHeight w:val="20"/>
        </w:trPr>
        <w:tc>
          <w:tcPr>
            <w:tcW w:w="3587" w:type="pct"/>
            <w:tcBorders>
              <w:top w:val="nil"/>
              <w:left w:val="nil"/>
              <w:bottom w:val="nil"/>
              <w:right w:val="nil"/>
            </w:tcBorders>
            <w:noWrap/>
            <w:vAlign w:val="bottom"/>
          </w:tcPr>
          <w:p w14:paraId="6A598CA7" w14:textId="77777777" w:rsidR="004A34BF" w:rsidRPr="00E06106" w:rsidRDefault="004A34BF" w:rsidP="004A34BF">
            <w:pPr>
              <w:widowControl w:val="0"/>
              <w:ind w:left="356"/>
              <w:rPr>
                <w:sz w:val="18"/>
                <w:szCs w:val="18"/>
              </w:rPr>
            </w:pPr>
            <w:r w:rsidRPr="00E06106">
              <w:rPr>
                <w:sz w:val="18"/>
                <w:szCs w:val="18"/>
              </w:rPr>
              <w:t>Kaldıraç oranı (%)</w:t>
            </w:r>
          </w:p>
        </w:tc>
        <w:tc>
          <w:tcPr>
            <w:tcW w:w="690" w:type="pct"/>
            <w:tcBorders>
              <w:top w:val="nil"/>
              <w:left w:val="nil"/>
              <w:bottom w:val="nil"/>
              <w:right w:val="nil"/>
            </w:tcBorders>
            <w:vAlign w:val="bottom"/>
          </w:tcPr>
          <w:p w14:paraId="0875E0A0" w14:textId="7A1B30A1" w:rsidR="004A34BF" w:rsidRPr="00E06106" w:rsidRDefault="004A34BF" w:rsidP="004A34BF">
            <w:pPr>
              <w:widowControl w:val="0"/>
              <w:jc w:val="right"/>
              <w:rPr>
                <w:color w:val="000000"/>
                <w:sz w:val="17"/>
                <w:szCs w:val="17"/>
              </w:rPr>
            </w:pPr>
            <w:r w:rsidRPr="00E06106">
              <w:rPr>
                <w:color w:val="000000"/>
                <w:sz w:val="17"/>
                <w:szCs w:val="17"/>
              </w:rPr>
              <w:t>4,98</w:t>
            </w:r>
          </w:p>
        </w:tc>
        <w:tc>
          <w:tcPr>
            <w:tcW w:w="722" w:type="pct"/>
            <w:tcBorders>
              <w:top w:val="nil"/>
              <w:left w:val="nil"/>
              <w:bottom w:val="nil"/>
              <w:right w:val="nil"/>
            </w:tcBorders>
            <w:vAlign w:val="bottom"/>
          </w:tcPr>
          <w:p w14:paraId="2D371A91" w14:textId="4A14FA20" w:rsidR="004A34BF" w:rsidRPr="00E06106" w:rsidRDefault="004A34BF" w:rsidP="004A34BF">
            <w:pPr>
              <w:widowControl w:val="0"/>
              <w:jc w:val="right"/>
              <w:rPr>
                <w:sz w:val="17"/>
                <w:szCs w:val="17"/>
              </w:rPr>
            </w:pPr>
            <w:r w:rsidRPr="00E06106">
              <w:rPr>
                <w:color w:val="000000"/>
                <w:sz w:val="17"/>
                <w:szCs w:val="17"/>
              </w:rPr>
              <w:t>5,20</w:t>
            </w:r>
          </w:p>
        </w:tc>
      </w:tr>
    </w:tbl>
    <w:p w14:paraId="28947BE0" w14:textId="77777777" w:rsidR="008D55FE" w:rsidRPr="00E06106" w:rsidRDefault="008D55FE" w:rsidP="00EE0F71">
      <w:pPr>
        <w:widowControl w:val="0"/>
        <w:ind w:left="1276" w:hanging="426"/>
      </w:pPr>
    </w:p>
    <w:p w14:paraId="636102AF" w14:textId="3AB18976" w:rsidR="00F52F5F" w:rsidRPr="00E06106" w:rsidRDefault="00EB43CF" w:rsidP="00EE0F71">
      <w:pPr>
        <w:widowControl w:val="0"/>
        <w:ind w:left="1276" w:hanging="426"/>
        <w:rPr>
          <w:sz w:val="16"/>
          <w:szCs w:val="16"/>
        </w:rPr>
      </w:pPr>
      <w:r w:rsidRPr="00E06106">
        <w:rPr>
          <w:sz w:val="16"/>
          <w:szCs w:val="16"/>
          <w:vertAlign w:val="superscript"/>
        </w:rPr>
        <w:t>(*)</w:t>
      </w:r>
      <w:r w:rsidRPr="00E06106">
        <w:rPr>
          <w:sz w:val="16"/>
          <w:szCs w:val="16"/>
        </w:rPr>
        <w:t xml:space="preserve"> </w:t>
      </w:r>
      <w:r w:rsidR="00F17A5B" w:rsidRPr="00E06106">
        <w:rPr>
          <w:sz w:val="16"/>
          <w:szCs w:val="16"/>
        </w:rPr>
        <w:tab/>
      </w:r>
      <w:r w:rsidRPr="00E06106">
        <w:rPr>
          <w:sz w:val="16"/>
          <w:szCs w:val="16"/>
        </w:rPr>
        <w:t xml:space="preserve">Tabloda yer alan tutarlar, ilgili dönemin </w:t>
      </w:r>
      <w:r w:rsidR="002D013F" w:rsidRPr="00E06106">
        <w:rPr>
          <w:sz w:val="16"/>
          <w:szCs w:val="16"/>
        </w:rPr>
        <w:t xml:space="preserve">son </w:t>
      </w:r>
      <w:r w:rsidR="00B41BC3" w:rsidRPr="00E06106">
        <w:rPr>
          <w:sz w:val="16"/>
          <w:szCs w:val="16"/>
        </w:rPr>
        <w:t>üç aylık</w:t>
      </w:r>
      <w:r w:rsidRPr="00E06106">
        <w:rPr>
          <w:sz w:val="16"/>
          <w:szCs w:val="16"/>
        </w:rPr>
        <w:t xml:space="preserve"> ortalamalarını göstermektedir.</w:t>
      </w:r>
    </w:p>
    <w:p w14:paraId="1BB0EA43" w14:textId="77777777" w:rsidR="00F7333B" w:rsidRPr="00E06106" w:rsidRDefault="00F7333B" w:rsidP="00EE0F71">
      <w:pPr>
        <w:widowControl w:val="0"/>
        <w:ind w:left="993" w:hanging="377"/>
        <w:rPr>
          <w:sz w:val="18"/>
          <w:szCs w:val="18"/>
        </w:rPr>
      </w:pPr>
    </w:p>
    <w:p w14:paraId="2B14FE44" w14:textId="77777777" w:rsidR="008D55FE" w:rsidRPr="00E06106" w:rsidRDefault="008D55FE" w:rsidP="00E813A7">
      <w:pPr>
        <w:pStyle w:val="Heading8"/>
        <w:keepNext w:val="0"/>
        <w:widowControl w:val="0"/>
        <w:tabs>
          <w:tab w:val="clear" w:pos="-54"/>
          <w:tab w:val="left" w:pos="540"/>
        </w:tabs>
        <w:autoSpaceDE/>
        <w:autoSpaceDN/>
        <w:adjustRightInd/>
        <w:ind w:right="45"/>
        <w:rPr>
          <w:lang w:val="tr-TR"/>
        </w:rPr>
        <w:sectPr w:rsidR="008D55FE" w:rsidRPr="00E06106" w:rsidSect="00AC45F9">
          <w:footerReference w:type="default" r:id="rId55"/>
          <w:pgSz w:w="11906" w:h="16838" w:code="9"/>
          <w:pgMar w:top="1134" w:right="1134" w:bottom="1134" w:left="1701" w:header="851" w:footer="851" w:gutter="0"/>
          <w:cols w:space="708"/>
          <w:titlePg/>
          <w:docGrid w:linePitch="360"/>
        </w:sectPr>
      </w:pPr>
    </w:p>
    <w:p w14:paraId="5F6B47A0" w14:textId="77777777" w:rsidR="008345A9" w:rsidRPr="00E06106" w:rsidRDefault="00C27823" w:rsidP="0000608E">
      <w:pPr>
        <w:pStyle w:val="Heading8"/>
        <w:keepNext w:val="0"/>
        <w:widowControl w:val="0"/>
        <w:tabs>
          <w:tab w:val="clear" w:pos="-54"/>
          <w:tab w:val="left" w:pos="540"/>
        </w:tabs>
        <w:autoSpaceDE/>
        <w:autoSpaceDN/>
        <w:adjustRightInd/>
        <w:ind w:right="45"/>
        <w:jc w:val="center"/>
        <w:rPr>
          <w:bCs/>
          <w:lang w:val="tr-TR"/>
        </w:rPr>
      </w:pPr>
      <w:r w:rsidRPr="00E06106">
        <w:rPr>
          <w:lang w:val="tr-TR"/>
        </w:rPr>
        <w:lastRenderedPageBreak/>
        <w:t>B</w:t>
      </w:r>
      <w:r w:rsidR="008345A9" w:rsidRPr="00E06106">
        <w:rPr>
          <w:bCs/>
          <w:lang w:val="tr-TR"/>
        </w:rPr>
        <w:t>EŞİNCİ BÖLÜM</w:t>
      </w:r>
    </w:p>
    <w:p w14:paraId="31A7A58F" w14:textId="77777777" w:rsidR="008D55FE" w:rsidRPr="00E06106" w:rsidRDefault="008D55FE" w:rsidP="00EE0F71">
      <w:pPr>
        <w:rPr>
          <w:lang w:eastAsia="x-none"/>
        </w:rPr>
      </w:pPr>
    </w:p>
    <w:p w14:paraId="07873007" w14:textId="77777777" w:rsidR="008345A9" w:rsidRPr="00E06106" w:rsidRDefault="008345A9" w:rsidP="00C67A42">
      <w:pPr>
        <w:widowControl w:val="0"/>
        <w:autoSpaceDE w:val="0"/>
        <w:autoSpaceDN w:val="0"/>
        <w:adjustRightInd w:val="0"/>
        <w:jc w:val="center"/>
        <w:rPr>
          <w:rFonts w:eastAsia="Arial Unicode MS"/>
          <w:b/>
          <w:bCs/>
        </w:rPr>
      </w:pPr>
      <w:r w:rsidRPr="00E06106">
        <w:rPr>
          <w:rFonts w:eastAsia="Arial Unicode MS"/>
          <w:b/>
          <w:bCs/>
        </w:rPr>
        <w:t>KONSOLİDE OLMAYAN FİNANSAL TABLOLARA İLİŞKİN AÇIKLAMA VE DİPNOTLAR</w:t>
      </w:r>
    </w:p>
    <w:p w14:paraId="684A1E2F" w14:textId="77777777" w:rsidR="008D55FE" w:rsidRPr="00E06106" w:rsidRDefault="008D55FE" w:rsidP="00EE0F71">
      <w:pPr>
        <w:widowControl w:val="0"/>
        <w:autoSpaceDE w:val="0"/>
        <w:autoSpaceDN w:val="0"/>
        <w:adjustRightInd w:val="0"/>
        <w:rPr>
          <w:rFonts w:eastAsia="Arial Unicode MS"/>
          <w:b/>
          <w:bCs/>
        </w:rPr>
      </w:pPr>
    </w:p>
    <w:p w14:paraId="7E74E044" w14:textId="77777777" w:rsidR="008345A9" w:rsidRPr="00E06106" w:rsidRDefault="008345A9"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w:t>
      </w:r>
    </w:p>
    <w:p w14:paraId="64CC7FD2" w14:textId="77777777" w:rsidR="008D55FE" w:rsidRPr="00E06106" w:rsidRDefault="008D55FE" w:rsidP="00EE0F71">
      <w:pPr>
        <w:rPr>
          <w:lang w:eastAsia="x-none"/>
        </w:rPr>
      </w:pPr>
    </w:p>
    <w:p w14:paraId="14508384" w14:textId="7D6636A5" w:rsidR="00B06848" w:rsidRPr="00E06106" w:rsidRDefault="00AF0192" w:rsidP="003849B6">
      <w:pPr>
        <w:widowControl w:val="0"/>
        <w:numPr>
          <w:ilvl w:val="0"/>
          <w:numId w:val="36"/>
        </w:numPr>
        <w:tabs>
          <w:tab w:val="left" w:pos="851"/>
        </w:tabs>
        <w:autoSpaceDE w:val="0"/>
        <w:autoSpaceDN w:val="0"/>
        <w:adjustRightInd w:val="0"/>
        <w:ind w:left="851" w:hanging="851"/>
        <w:jc w:val="both"/>
        <w:rPr>
          <w:b/>
          <w:bCs/>
          <w:lang w:eastAsia="tr-TR"/>
        </w:rPr>
      </w:pPr>
      <w:r w:rsidRPr="00E06106">
        <w:rPr>
          <w:rFonts w:eastAsia="Arial Unicode MS"/>
          <w:b/>
          <w:bCs/>
        </w:rPr>
        <w:t>N</w:t>
      </w:r>
      <w:r w:rsidRPr="00E06106">
        <w:rPr>
          <w:b/>
          <w:bCs/>
          <w:lang w:eastAsia="tr-TR"/>
        </w:rPr>
        <w:t>akit değerler ve T.C. Merkez Bankası hesabına ilişkin bilgiler</w:t>
      </w:r>
    </w:p>
    <w:p w14:paraId="6FD22BD4" w14:textId="77777777" w:rsidR="00AF0192" w:rsidRPr="00E06106" w:rsidRDefault="00AF0192" w:rsidP="00293C61">
      <w:pPr>
        <w:widowControl w:val="0"/>
        <w:tabs>
          <w:tab w:val="left" w:pos="851"/>
        </w:tabs>
        <w:autoSpaceDE w:val="0"/>
        <w:autoSpaceDN w:val="0"/>
        <w:adjustRightInd w:val="0"/>
        <w:ind w:left="720"/>
        <w:jc w:val="both"/>
        <w:rPr>
          <w:b/>
          <w:bCs/>
          <w:lang w:eastAsia="tr-TR"/>
        </w:rPr>
      </w:pPr>
    </w:p>
    <w:tbl>
      <w:tblPr>
        <w:tblW w:w="4510" w:type="pct"/>
        <w:tblInd w:w="851" w:type="dxa"/>
        <w:tblLook w:val="0000" w:firstRow="0" w:lastRow="0" w:firstColumn="0" w:lastColumn="0" w:noHBand="0" w:noVBand="0"/>
      </w:tblPr>
      <w:tblGrid>
        <w:gridCol w:w="2546"/>
        <w:gridCol w:w="1409"/>
        <w:gridCol w:w="1409"/>
        <w:gridCol w:w="1409"/>
        <w:gridCol w:w="1409"/>
      </w:tblGrid>
      <w:tr w:rsidR="00535A8B" w:rsidRPr="00E06106" w14:paraId="6E212037" w14:textId="77777777" w:rsidTr="00FC202B">
        <w:trPr>
          <w:trHeight w:val="94"/>
        </w:trPr>
        <w:tc>
          <w:tcPr>
            <w:tcW w:w="1556" w:type="pct"/>
            <w:tcBorders>
              <w:top w:val="single" w:sz="4" w:space="0" w:color="auto"/>
              <w:bottom w:val="single" w:sz="4" w:space="0" w:color="auto"/>
            </w:tcBorders>
            <w:vAlign w:val="center"/>
          </w:tcPr>
          <w:p w14:paraId="26B07441" w14:textId="77777777" w:rsidR="00535A8B" w:rsidRPr="00E06106" w:rsidRDefault="00535A8B" w:rsidP="00EE0F71">
            <w:pPr>
              <w:pStyle w:val="BodyTextIndent3"/>
              <w:widowControl w:val="0"/>
              <w:rPr>
                <w:szCs w:val="20"/>
              </w:rPr>
            </w:pPr>
          </w:p>
        </w:tc>
        <w:tc>
          <w:tcPr>
            <w:tcW w:w="1722" w:type="pct"/>
            <w:gridSpan w:val="2"/>
            <w:tcBorders>
              <w:top w:val="single" w:sz="4" w:space="0" w:color="auto"/>
              <w:bottom w:val="single" w:sz="4" w:space="0" w:color="auto"/>
            </w:tcBorders>
            <w:vAlign w:val="bottom"/>
          </w:tcPr>
          <w:p w14:paraId="5A689C6E" w14:textId="77777777" w:rsidR="00535A8B" w:rsidRPr="00E06106" w:rsidRDefault="00535A8B" w:rsidP="005C702E">
            <w:pPr>
              <w:widowControl w:val="0"/>
              <w:autoSpaceDE w:val="0"/>
              <w:autoSpaceDN w:val="0"/>
              <w:adjustRightInd w:val="0"/>
              <w:jc w:val="center"/>
              <w:rPr>
                <w:rFonts w:eastAsia="Arial Unicode MS"/>
                <w:b/>
                <w:bCs/>
                <w:sz w:val="18"/>
              </w:rPr>
            </w:pPr>
            <w:r w:rsidRPr="00E06106">
              <w:rPr>
                <w:rFonts w:eastAsia="Arial Unicode MS"/>
                <w:b/>
                <w:bCs/>
                <w:sz w:val="18"/>
              </w:rPr>
              <w:t>Cari Dönem</w:t>
            </w:r>
          </w:p>
        </w:tc>
        <w:tc>
          <w:tcPr>
            <w:tcW w:w="1722" w:type="pct"/>
            <w:gridSpan w:val="2"/>
            <w:tcBorders>
              <w:top w:val="single" w:sz="4" w:space="0" w:color="auto"/>
              <w:bottom w:val="single" w:sz="4" w:space="0" w:color="auto"/>
            </w:tcBorders>
            <w:vAlign w:val="bottom"/>
          </w:tcPr>
          <w:p w14:paraId="7A46185A" w14:textId="77777777" w:rsidR="00535A8B" w:rsidRPr="00E06106" w:rsidRDefault="00535A8B" w:rsidP="005C702E">
            <w:pPr>
              <w:widowControl w:val="0"/>
              <w:autoSpaceDE w:val="0"/>
              <w:autoSpaceDN w:val="0"/>
              <w:adjustRightInd w:val="0"/>
              <w:jc w:val="center"/>
              <w:rPr>
                <w:rFonts w:eastAsia="Arial Unicode MS"/>
                <w:b/>
                <w:bCs/>
                <w:sz w:val="18"/>
              </w:rPr>
            </w:pPr>
            <w:r w:rsidRPr="00E06106">
              <w:rPr>
                <w:rFonts w:eastAsia="Arial Unicode MS"/>
                <w:b/>
                <w:bCs/>
                <w:sz w:val="18"/>
              </w:rPr>
              <w:t>Önceki Dönem</w:t>
            </w:r>
          </w:p>
        </w:tc>
      </w:tr>
      <w:tr w:rsidR="00535A8B" w:rsidRPr="00E06106" w14:paraId="4832025A" w14:textId="77777777" w:rsidTr="00FC202B">
        <w:trPr>
          <w:trHeight w:val="40"/>
        </w:trPr>
        <w:tc>
          <w:tcPr>
            <w:tcW w:w="1556" w:type="pct"/>
            <w:tcBorders>
              <w:top w:val="single" w:sz="4" w:space="0" w:color="auto"/>
              <w:bottom w:val="single" w:sz="4" w:space="0" w:color="auto"/>
            </w:tcBorders>
            <w:vAlign w:val="center"/>
          </w:tcPr>
          <w:p w14:paraId="07DDD100" w14:textId="77777777" w:rsidR="00535A8B" w:rsidRPr="00E06106" w:rsidRDefault="00535A8B" w:rsidP="00EE0F71">
            <w:pPr>
              <w:widowControl w:val="0"/>
              <w:rPr>
                <w:sz w:val="18"/>
              </w:rPr>
            </w:pPr>
          </w:p>
        </w:tc>
        <w:tc>
          <w:tcPr>
            <w:tcW w:w="861" w:type="pct"/>
            <w:tcBorders>
              <w:top w:val="single" w:sz="4" w:space="0" w:color="auto"/>
              <w:bottom w:val="single" w:sz="4" w:space="0" w:color="auto"/>
            </w:tcBorders>
            <w:vAlign w:val="bottom"/>
          </w:tcPr>
          <w:p w14:paraId="63A79995" w14:textId="77777777" w:rsidR="00535A8B" w:rsidRPr="00E06106" w:rsidRDefault="00535A8B" w:rsidP="00FC0ADA">
            <w:pPr>
              <w:widowControl w:val="0"/>
              <w:jc w:val="right"/>
              <w:rPr>
                <w:b/>
                <w:bCs/>
                <w:sz w:val="18"/>
              </w:rPr>
            </w:pPr>
            <w:r w:rsidRPr="00E06106">
              <w:rPr>
                <w:b/>
                <w:bCs/>
                <w:sz w:val="18"/>
              </w:rPr>
              <w:t>TP</w:t>
            </w:r>
          </w:p>
        </w:tc>
        <w:tc>
          <w:tcPr>
            <w:tcW w:w="861" w:type="pct"/>
            <w:tcBorders>
              <w:top w:val="single" w:sz="4" w:space="0" w:color="auto"/>
              <w:bottom w:val="single" w:sz="4" w:space="0" w:color="auto"/>
            </w:tcBorders>
            <w:vAlign w:val="bottom"/>
          </w:tcPr>
          <w:p w14:paraId="2FBBC5E4" w14:textId="77777777" w:rsidR="00535A8B" w:rsidRPr="00E06106" w:rsidRDefault="00535A8B" w:rsidP="00FC0ADA">
            <w:pPr>
              <w:widowControl w:val="0"/>
              <w:jc w:val="right"/>
              <w:rPr>
                <w:b/>
                <w:bCs/>
                <w:sz w:val="18"/>
              </w:rPr>
            </w:pPr>
            <w:r w:rsidRPr="00E06106">
              <w:rPr>
                <w:b/>
                <w:bCs/>
                <w:sz w:val="18"/>
              </w:rPr>
              <w:t>YP</w:t>
            </w:r>
          </w:p>
        </w:tc>
        <w:tc>
          <w:tcPr>
            <w:tcW w:w="861" w:type="pct"/>
            <w:tcBorders>
              <w:top w:val="single" w:sz="4" w:space="0" w:color="auto"/>
              <w:bottom w:val="single" w:sz="4" w:space="0" w:color="auto"/>
            </w:tcBorders>
            <w:vAlign w:val="bottom"/>
          </w:tcPr>
          <w:p w14:paraId="51A390B9" w14:textId="77777777" w:rsidR="00535A8B" w:rsidRPr="00E06106" w:rsidRDefault="00535A8B" w:rsidP="00FC0ADA">
            <w:pPr>
              <w:widowControl w:val="0"/>
              <w:jc w:val="right"/>
              <w:rPr>
                <w:b/>
                <w:bCs/>
                <w:sz w:val="18"/>
              </w:rPr>
            </w:pPr>
            <w:r w:rsidRPr="00E06106">
              <w:rPr>
                <w:b/>
                <w:bCs/>
                <w:sz w:val="18"/>
              </w:rPr>
              <w:t>TP</w:t>
            </w:r>
          </w:p>
        </w:tc>
        <w:tc>
          <w:tcPr>
            <w:tcW w:w="861" w:type="pct"/>
            <w:tcBorders>
              <w:top w:val="single" w:sz="4" w:space="0" w:color="auto"/>
              <w:bottom w:val="single" w:sz="4" w:space="0" w:color="auto"/>
            </w:tcBorders>
            <w:vAlign w:val="bottom"/>
          </w:tcPr>
          <w:p w14:paraId="0AF3DB55" w14:textId="77777777" w:rsidR="00535A8B" w:rsidRPr="00E06106" w:rsidRDefault="00535A8B" w:rsidP="00FC0ADA">
            <w:pPr>
              <w:widowControl w:val="0"/>
              <w:jc w:val="right"/>
              <w:rPr>
                <w:b/>
                <w:bCs/>
                <w:sz w:val="18"/>
              </w:rPr>
            </w:pPr>
            <w:r w:rsidRPr="00E06106">
              <w:rPr>
                <w:b/>
                <w:bCs/>
                <w:sz w:val="18"/>
              </w:rPr>
              <w:t>YP</w:t>
            </w:r>
          </w:p>
        </w:tc>
      </w:tr>
      <w:tr w:rsidR="007674B6" w:rsidRPr="00E06106" w14:paraId="41B3EE50" w14:textId="77777777" w:rsidTr="007674B6">
        <w:trPr>
          <w:trHeight w:val="179"/>
        </w:trPr>
        <w:tc>
          <w:tcPr>
            <w:tcW w:w="1556" w:type="pct"/>
            <w:tcBorders>
              <w:top w:val="single" w:sz="4" w:space="0" w:color="auto"/>
            </w:tcBorders>
            <w:vAlign w:val="center"/>
          </w:tcPr>
          <w:p w14:paraId="4191128F" w14:textId="77777777" w:rsidR="007674B6" w:rsidRPr="00E06106" w:rsidRDefault="007674B6" w:rsidP="007674B6">
            <w:pPr>
              <w:widowControl w:val="0"/>
              <w:rPr>
                <w:rFonts w:eastAsia="Arial Unicode MS"/>
                <w:sz w:val="18"/>
                <w:szCs w:val="18"/>
                <w:lang w:eastAsia="tr-TR"/>
              </w:rPr>
            </w:pPr>
            <w:r w:rsidRPr="00E06106">
              <w:rPr>
                <w:sz w:val="18"/>
                <w:szCs w:val="18"/>
                <w:lang w:eastAsia="tr-TR"/>
              </w:rPr>
              <w:t>Kasa/Efektif</w:t>
            </w:r>
          </w:p>
        </w:tc>
        <w:tc>
          <w:tcPr>
            <w:tcW w:w="861" w:type="pct"/>
            <w:tcBorders>
              <w:top w:val="single" w:sz="4" w:space="0" w:color="auto"/>
            </w:tcBorders>
            <w:vAlign w:val="bottom"/>
          </w:tcPr>
          <w:p w14:paraId="7581C5F2" w14:textId="64F4813F" w:rsidR="007674B6" w:rsidRPr="00E06106" w:rsidRDefault="007674B6" w:rsidP="007674B6">
            <w:pPr>
              <w:widowControl w:val="0"/>
              <w:jc w:val="right"/>
              <w:rPr>
                <w:color w:val="000000"/>
                <w:sz w:val="18"/>
                <w:szCs w:val="18"/>
              </w:rPr>
            </w:pPr>
            <w:r w:rsidRPr="00E06106">
              <w:rPr>
                <w:color w:val="000000"/>
                <w:sz w:val="18"/>
                <w:szCs w:val="18"/>
              </w:rPr>
              <w:t xml:space="preserve"> 2.978.904 </w:t>
            </w:r>
          </w:p>
        </w:tc>
        <w:tc>
          <w:tcPr>
            <w:tcW w:w="861" w:type="pct"/>
            <w:tcBorders>
              <w:top w:val="single" w:sz="4" w:space="0" w:color="auto"/>
            </w:tcBorders>
            <w:vAlign w:val="bottom"/>
          </w:tcPr>
          <w:p w14:paraId="0E93D87E" w14:textId="4A8498F0" w:rsidR="007674B6" w:rsidRPr="00E06106" w:rsidRDefault="007674B6" w:rsidP="007674B6">
            <w:pPr>
              <w:widowControl w:val="0"/>
              <w:jc w:val="right"/>
              <w:rPr>
                <w:color w:val="000000"/>
                <w:sz w:val="18"/>
                <w:szCs w:val="18"/>
              </w:rPr>
            </w:pPr>
            <w:r w:rsidRPr="00E06106">
              <w:rPr>
                <w:color w:val="000000"/>
                <w:sz w:val="18"/>
                <w:szCs w:val="18"/>
              </w:rPr>
              <w:t xml:space="preserve"> 15.202.034 </w:t>
            </w:r>
          </w:p>
        </w:tc>
        <w:tc>
          <w:tcPr>
            <w:tcW w:w="861" w:type="pct"/>
            <w:tcBorders>
              <w:top w:val="single" w:sz="4" w:space="0" w:color="auto"/>
            </w:tcBorders>
            <w:vAlign w:val="bottom"/>
          </w:tcPr>
          <w:p w14:paraId="58E50BC0" w14:textId="50121E5E" w:rsidR="007674B6" w:rsidRPr="00E06106" w:rsidRDefault="007674B6" w:rsidP="007674B6">
            <w:pPr>
              <w:widowControl w:val="0"/>
              <w:jc w:val="right"/>
              <w:rPr>
                <w:sz w:val="18"/>
                <w:szCs w:val="18"/>
              </w:rPr>
            </w:pPr>
            <w:r w:rsidRPr="00E06106">
              <w:rPr>
                <w:color w:val="000000"/>
                <w:sz w:val="18"/>
                <w:szCs w:val="18"/>
              </w:rPr>
              <w:t xml:space="preserve"> 3.103.193 </w:t>
            </w:r>
          </w:p>
        </w:tc>
        <w:tc>
          <w:tcPr>
            <w:tcW w:w="861" w:type="pct"/>
            <w:tcBorders>
              <w:top w:val="single" w:sz="4" w:space="0" w:color="auto"/>
            </w:tcBorders>
            <w:vAlign w:val="bottom"/>
          </w:tcPr>
          <w:p w14:paraId="6600A482" w14:textId="162541F2" w:rsidR="007674B6" w:rsidRPr="00E06106" w:rsidRDefault="007674B6" w:rsidP="007674B6">
            <w:pPr>
              <w:widowControl w:val="0"/>
              <w:jc w:val="right"/>
              <w:rPr>
                <w:sz w:val="18"/>
                <w:szCs w:val="18"/>
              </w:rPr>
            </w:pPr>
            <w:r w:rsidRPr="00E06106">
              <w:rPr>
                <w:color w:val="000000"/>
                <w:sz w:val="18"/>
                <w:szCs w:val="18"/>
              </w:rPr>
              <w:t xml:space="preserve"> 16.218.661 </w:t>
            </w:r>
          </w:p>
        </w:tc>
      </w:tr>
      <w:tr w:rsidR="007674B6" w:rsidRPr="00E06106" w14:paraId="0D470598" w14:textId="77777777" w:rsidTr="007674B6">
        <w:trPr>
          <w:trHeight w:val="179"/>
        </w:trPr>
        <w:tc>
          <w:tcPr>
            <w:tcW w:w="1556" w:type="pct"/>
            <w:vAlign w:val="center"/>
          </w:tcPr>
          <w:p w14:paraId="2ECA39CC" w14:textId="77777777" w:rsidR="007674B6" w:rsidRPr="00E06106" w:rsidRDefault="007674B6" w:rsidP="007674B6">
            <w:pPr>
              <w:widowControl w:val="0"/>
              <w:rPr>
                <w:rFonts w:eastAsia="Arial Unicode MS"/>
                <w:sz w:val="18"/>
                <w:szCs w:val="18"/>
                <w:lang w:eastAsia="tr-TR"/>
              </w:rPr>
            </w:pPr>
            <w:r w:rsidRPr="00E06106">
              <w:rPr>
                <w:sz w:val="18"/>
                <w:szCs w:val="18"/>
                <w:lang w:eastAsia="tr-TR"/>
              </w:rPr>
              <w:t>TCMB</w:t>
            </w:r>
          </w:p>
        </w:tc>
        <w:tc>
          <w:tcPr>
            <w:tcW w:w="861" w:type="pct"/>
            <w:vAlign w:val="bottom"/>
          </w:tcPr>
          <w:p w14:paraId="1F180C92" w14:textId="0731D998" w:rsidR="007674B6" w:rsidRPr="00E06106" w:rsidRDefault="007674B6" w:rsidP="007674B6">
            <w:pPr>
              <w:widowControl w:val="0"/>
              <w:jc w:val="right"/>
              <w:rPr>
                <w:color w:val="000000"/>
                <w:sz w:val="18"/>
                <w:szCs w:val="18"/>
              </w:rPr>
            </w:pPr>
            <w:r w:rsidRPr="00E06106">
              <w:rPr>
                <w:color w:val="000000"/>
                <w:sz w:val="18"/>
                <w:szCs w:val="18"/>
              </w:rPr>
              <w:t xml:space="preserve"> 124.197.824 </w:t>
            </w:r>
          </w:p>
        </w:tc>
        <w:tc>
          <w:tcPr>
            <w:tcW w:w="861" w:type="pct"/>
            <w:vAlign w:val="bottom"/>
          </w:tcPr>
          <w:p w14:paraId="78A6FF1F" w14:textId="1309ADA9" w:rsidR="007674B6" w:rsidRPr="00E06106" w:rsidRDefault="007674B6" w:rsidP="007674B6">
            <w:pPr>
              <w:widowControl w:val="0"/>
              <w:jc w:val="right"/>
              <w:rPr>
                <w:color w:val="000000"/>
                <w:sz w:val="18"/>
                <w:szCs w:val="18"/>
              </w:rPr>
            </w:pPr>
            <w:r w:rsidRPr="00E06106">
              <w:rPr>
                <w:color w:val="000000"/>
                <w:sz w:val="18"/>
                <w:szCs w:val="18"/>
              </w:rPr>
              <w:t xml:space="preserve"> 196.198.235 </w:t>
            </w:r>
          </w:p>
        </w:tc>
        <w:tc>
          <w:tcPr>
            <w:tcW w:w="861" w:type="pct"/>
            <w:vAlign w:val="bottom"/>
          </w:tcPr>
          <w:p w14:paraId="39965068" w14:textId="22FD9B50" w:rsidR="007674B6" w:rsidRPr="00E06106" w:rsidRDefault="007674B6" w:rsidP="007674B6">
            <w:pPr>
              <w:widowControl w:val="0"/>
              <w:jc w:val="right"/>
              <w:rPr>
                <w:sz w:val="18"/>
                <w:szCs w:val="18"/>
              </w:rPr>
            </w:pPr>
            <w:r w:rsidRPr="00E06106">
              <w:rPr>
                <w:color w:val="000000"/>
                <w:sz w:val="18"/>
                <w:szCs w:val="18"/>
              </w:rPr>
              <w:t xml:space="preserve"> 97.120.181 </w:t>
            </w:r>
          </w:p>
        </w:tc>
        <w:tc>
          <w:tcPr>
            <w:tcW w:w="861" w:type="pct"/>
            <w:vAlign w:val="bottom"/>
          </w:tcPr>
          <w:p w14:paraId="56978145" w14:textId="7AEEB2F3" w:rsidR="007674B6" w:rsidRPr="00E06106" w:rsidRDefault="007674B6" w:rsidP="007674B6">
            <w:pPr>
              <w:widowControl w:val="0"/>
              <w:jc w:val="right"/>
              <w:rPr>
                <w:sz w:val="18"/>
                <w:szCs w:val="18"/>
              </w:rPr>
            </w:pPr>
            <w:r w:rsidRPr="00E06106">
              <w:rPr>
                <w:color w:val="000000"/>
                <w:sz w:val="18"/>
                <w:szCs w:val="18"/>
              </w:rPr>
              <w:t xml:space="preserve"> 137.144.984 </w:t>
            </w:r>
          </w:p>
        </w:tc>
      </w:tr>
      <w:tr w:rsidR="007674B6" w:rsidRPr="00E06106" w14:paraId="75313329" w14:textId="77777777" w:rsidTr="007674B6">
        <w:trPr>
          <w:trHeight w:val="179"/>
        </w:trPr>
        <w:tc>
          <w:tcPr>
            <w:tcW w:w="1556" w:type="pct"/>
            <w:tcBorders>
              <w:bottom w:val="single" w:sz="4" w:space="0" w:color="auto"/>
            </w:tcBorders>
            <w:vAlign w:val="center"/>
          </w:tcPr>
          <w:p w14:paraId="78AE3D4E" w14:textId="77777777" w:rsidR="007674B6" w:rsidRPr="00E06106" w:rsidRDefault="007674B6" w:rsidP="007674B6">
            <w:pPr>
              <w:widowControl w:val="0"/>
              <w:rPr>
                <w:sz w:val="18"/>
                <w:szCs w:val="18"/>
                <w:lang w:eastAsia="tr-TR"/>
              </w:rPr>
            </w:pPr>
            <w:r w:rsidRPr="00E06106">
              <w:rPr>
                <w:sz w:val="18"/>
                <w:szCs w:val="18"/>
                <w:lang w:eastAsia="tr-TR"/>
              </w:rPr>
              <w:t>Diğer</w:t>
            </w:r>
          </w:p>
        </w:tc>
        <w:tc>
          <w:tcPr>
            <w:tcW w:w="861" w:type="pct"/>
            <w:tcBorders>
              <w:bottom w:val="single" w:sz="4" w:space="0" w:color="auto"/>
            </w:tcBorders>
            <w:vAlign w:val="bottom"/>
          </w:tcPr>
          <w:p w14:paraId="4F72D62A" w14:textId="4A283DAC" w:rsidR="007674B6" w:rsidRPr="00E06106" w:rsidRDefault="007674B6" w:rsidP="007674B6">
            <w:pPr>
              <w:widowControl w:val="0"/>
              <w:jc w:val="right"/>
              <w:rPr>
                <w:color w:val="000000"/>
                <w:sz w:val="18"/>
                <w:szCs w:val="18"/>
              </w:rPr>
            </w:pPr>
            <w:r w:rsidRPr="00E06106">
              <w:rPr>
                <w:color w:val="000000"/>
                <w:sz w:val="18"/>
                <w:szCs w:val="18"/>
              </w:rPr>
              <w:t xml:space="preserve"> 959.730 </w:t>
            </w:r>
          </w:p>
        </w:tc>
        <w:tc>
          <w:tcPr>
            <w:tcW w:w="861" w:type="pct"/>
            <w:tcBorders>
              <w:bottom w:val="single" w:sz="4" w:space="0" w:color="auto"/>
            </w:tcBorders>
            <w:vAlign w:val="bottom"/>
          </w:tcPr>
          <w:p w14:paraId="038EFAC7" w14:textId="24011828" w:rsidR="007674B6" w:rsidRPr="00E06106" w:rsidRDefault="007674B6" w:rsidP="007674B6">
            <w:pPr>
              <w:widowControl w:val="0"/>
              <w:jc w:val="right"/>
              <w:rPr>
                <w:color w:val="000000"/>
                <w:sz w:val="18"/>
                <w:szCs w:val="18"/>
              </w:rPr>
            </w:pPr>
            <w:r w:rsidRPr="00E06106">
              <w:rPr>
                <w:color w:val="000000"/>
                <w:sz w:val="18"/>
                <w:szCs w:val="18"/>
              </w:rPr>
              <w:t xml:space="preserve"> 1.580.419 </w:t>
            </w:r>
          </w:p>
        </w:tc>
        <w:tc>
          <w:tcPr>
            <w:tcW w:w="861" w:type="pct"/>
            <w:tcBorders>
              <w:bottom w:val="single" w:sz="4" w:space="0" w:color="auto"/>
            </w:tcBorders>
            <w:vAlign w:val="bottom"/>
          </w:tcPr>
          <w:p w14:paraId="1F375EE4" w14:textId="6006F464" w:rsidR="007674B6" w:rsidRPr="00E06106" w:rsidRDefault="007674B6" w:rsidP="007674B6">
            <w:pPr>
              <w:widowControl w:val="0"/>
              <w:jc w:val="right"/>
              <w:rPr>
                <w:sz w:val="18"/>
                <w:szCs w:val="18"/>
              </w:rPr>
            </w:pPr>
            <w:r w:rsidRPr="00E06106">
              <w:rPr>
                <w:color w:val="000000"/>
                <w:sz w:val="18"/>
                <w:szCs w:val="18"/>
              </w:rPr>
              <w:t xml:space="preserve"> 834.863 </w:t>
            </w:r>
          </w:p>
        </w:tc>
        <w:tc>
          <w:tcPr>
            <w:tcW w:w="861" w:type="pct"/>
            <w:tcBorders>
              <w:bottom w:val="single" w:sz="4" w:space="0" w:color="auto"/>
            </w:tcBorders>
            <w:vAlign w:val="bottom"/>
          </w:tcPr>
          <w:p w14:paraId="2A4005F4" w14:textId="2E6FFD0A" w:rsidR="007674B6" w:rsidRPr="00E06106" w:rsidRDefault="007674B6" w:rsidP="007674B6">
            <w:pPr>
              <w:widowControl w:val="0"/>
              <w:jc w:val="right"/>
              <w:rPr>
                <w:sz w:val="18"/>
                <w:szCs w:val="18"/>
              </w:rPr>
            </w:pPr>
            <w:r w:rsidRPr="00E06106">
              <w:rPr>
                <w:color w:val="000000"/>
                <w:sz w:val="18"/>
                <w:szCs w:val="18"/>
              </w:rPr>
              <w:t xml:space="preserve"> 1.429.624 </w:t>
            </w:r>
          </w:p>
        </w:tc>
      </w:tr>
      <w:tr w:rsidR="007674B6" w:rsidRPr="00E06106" w14:paraId="34D05D6D" w14:textId="77777777" w:rsidTr="007674B6">
        <w:trPr>
          <w:trHeight w:val="179"/>
        </w:trPr>
        <w:tc>
          <w:tcPr>
            <w:tcW w:w="1556" w:type="pct"/>
            <w:tcBorders>
              <w:top w:val="single" w:sz="4" w:space="0" w:color="auto"/>
              <w:bottom w:val="single" w:sz="12" w:space="0" w:color="auto"/>
            </w:tcBorders>
          </w:tcPr>
          <w:p w14:paraId="7B849DB5" w14:textId="77777777" w:rsidR="007674B6" w:rsidRPr="00E06106" w:rsidRDefault="007674B6" w:rsidP="007674B6">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861" w:type="pct"/>
            <w:tcBorders>
              <w:top w:val="single" w:sz="4" w:space="0" w:color="auto"/>
              <w:bottom w:val="single" w:sz="12" w:space="0" w:color="auto"/>
            </w:tcBorders>
            <w:vAlign w:val="bottom"/>
          </w:tcPr>
          <w:p w14:paraId="29A325A9" w14:textId="350B070D" w:rsidR="007674B6" w:rsidRPr="00E06106" w:rsidRDefault="007674B6" w:rsidP="007674B6">
            <w:pPr>
              <w:widowControl w:val="0"/>
              <w:jc w:val="right"/>
              <w:rPr>
                <w:b/>
                <w:bCs/>
                <w:color w:val="000000"/>
                <w:sz w:val="18"/>
                <w:szCs w:val="18"/>
              </w:rPr>
            </w:pPr>
            <w:r w:rsidRPr="00E06106">
              <w:rPr>
                <w:b/>
                <w:bCs/>
                <w:color w:val="000000"/>
                <w:sz w:val="18"/>
                <w:szCs w:val="18"/>
              </w:rPr>
              <w:t xml:space="preserve"> 128.136.458 </w:t>
            </w:r>
          </w:p>
        </w:tc>
        <w:tc>
          <w:tcPr>
            <w:tcW w:w="861" w:type="pct"/>
            <w:tcBorders>
              <w:top w:val="single" w:sz="4" w:space="0" w:color="auto"/>
              <w:bottom w:val="single" w:sz="12" w:space="0" w:color="auto"/>
            </w:tcBorders>
            <w:vAlign w:val="bottom"/>
          </w:tcPr>
          <w:p w14:paraId="72E89670" w14:textId="243C4562" w:rsidR="007674B6" w:rsidRPr="00E06106" w:rsidRDefault="007674B6" w:rsidP="007674B6">
            <w:pPr>
              <w:widowControl w:val="0"/>
              <w:jc w:val="right"/>
              <w:rPr>
                <w:b/>
                <w:bCs/>
                <w:color w:val="000000"/>
                <w:sz w:val="18"/>
                <w:szCs w:val="18"/>
              </w:rPr>
            </w:pPr>
            <w:r w:rsidRPr="00E06106">
              <w:rPr>
                <w:b/>
                <w:bCs/>
                <w:color w:val="000000"/>
                <w:sz w:val="18"/>
                <w:szCs w:val="18"/>
              </w:rPr>
              <w:t xml:space="preserve"> 212.980.688 </w:t>
            </w:r>
          </w:p>
        </w:tc>
        <w:tc>
          <w:tcPr>
            <w:tcW w:w="861" w:type="pct"/>
            <w:tcBorders>
              <w:top w:val="single" w:sz="4" w:space="0" w:color="auto"/>
              <w:bottom w:val="single" w:sz="12" w:space="0" w:color="auto"/>
            </w:tcBorders>
            <w:vAlign w:val="bottom"/>
          </w:tcPr>
          <w:p w14:paraId="5FE042EB" w14:textId="73007EA4" w:rsidR="007674B6" w:rsidRPr="00E06106" w:rsidRDefault="007674B6" w:rsidP="007674B6">
            <w:pPr>
              <w:widowControl w:val="0"/>
              <w:jc w:val="right"/>
              <w:rPr>
                <w:b/>
                <w:sz w:val="18"/>
                <w:szCs w:val="18"/>
              </w:rPr>
            </w:pPr>
            <w:r w:rsidRPr="00E06106">
              <w:rPr>
                <w:b/>
                <w:bCs/>
                <w:color w:val="000000"/>
                <w:sz w:val="18"/>
                <w:szCs w:val="18"/>
              </w:rPr>
              <w:t xml:space="preserve"> 101.058.237 </w:t>
            </w:r>
          </w:p>
        </w:tc>
        <w:tc>
          <w:tcPr>
            <w:tcW w:w="861" w:type="pct"/>
            <w:tcBorders>
              <w:top w:val="single" w:sz="4" w:space="0" w:color="auto"/>
              <w:bottom w:val="single" w:sz="12" w:space="0" w:color="auto"/>
            </w:tcBorders>
            <w:vAlign w:val="bottom"/>
          </w:tcPr>
          <w:p w14:paraId="39741181" w14:textId="34545344" w:rsidR="007674B6" w:rsidRPr="00E06106" w:rsidRDefault="007674B6" w:rsidP="007674B6">
            <w:pPr>
              <w:widowControl w:val="0"/>
              <w:jc w:val="right"/>
              <w:rPr>
                <w:b/>
                <w:sz w:val="18"/>
                <w:szCs w:val="18"/>
              </w:rPr>
            </w:pPr>
            <w:r w:rsidRPr="00E06106">
              <w:rPr>
                <w:b/>
                <w:bCs/>
                <w:color w:val="000000"/>
                <w:sz w:val="18"/>
                <w:szCs w:val="18"/>
              </w:rPr>
              <w:t xml:space="preserve"> 154.793.269 </w:t>
            </w:r>
          </w:p>
        </w:tc>
      </w:tr>
    </w:tbl>
    <w:p w14:paraId="389CF717" w14:textId="77777777" w:rsidR="008D55FE" w:rsidRPr="00E06106" w:rsidRDefault="008D55FE" w:rsidP="00EE0F71">
      <w:pPr>
        <w:widowControl w:val="0"/>
        <w:tabs>
          <w:tab w:val="left" w:pos="1276"/>
        </w:tabs>
        <w:autoSpaceDE w:val="0"/>
        <w:autoSpaceDN w:val="0"/>
        <w:adjustRightInd w:val="0"/>
        <w:ind w:left="851"/>
        <w:jc w:val="both"/>
        <w:rPr>
          <w:rFonts w:eastAsia="Arial Unicode MS"/>
          <w:b/>
          <w:bCs/>
        </w:rPr>
      </w:pPr>
    </w:p>
    <w:p w14:paraId="78BFF4AF" w14:textId="168E11EA" w:rsidR="008345A9" w:rsidRPr="00E06106" w:rsidRDefault="008345A9" w:rsidP="00EE0F71">
      <w:pPr>
        <w:widowControl w:val="0"/>
        <w:tabs>
          <w:tab w:val="left" w:pos="1276"/>
        </w:tabs>
        <w:autoSpaceDE w:val="0"/>
        <w:autoSpaceDN w:val="0"/>
        <w:adjustRightInd w:val="0"/>
        <w:ind w:left="851"/>
        <w:jc w:val="both"/>
        <w:rPr>
          <w:rFonts w:eastAsia="Arial Unicode MS"/>
          <w:b/>
          <w:bCs/>
        </w:rPr>
      </w:pPr>
      <w:r w:rsidRPr="00E06106">
        <w:rPr>
          <w:rFonts w:eastAsia="Arial Unicode MS"/>
          <w:b/>
          <w:bCs/>
        </w:rPr>
        <w:t>T.C. Merkez Bankası hesabı</w:t>
      </w:r>
      <w:r w:rsidR="00B06848" w:rsidRPr="00E06106">
        <w:rPr>
          <w:rFonts w:eastAsia="Arial Unicode MS"/>
          <w:b/>
          <w:bCs/>
        </w:rPr>
        <w:t>na ilişkin bilgiler</w:t>
      </w:r>
    </w:p>
    <w:p w14:paraId="771ADAC7" w14:textId="77777777" w:rsidR="008D55FE" w:rsidRPr="00E06106" w:rsidRDefault="008D55FE" w:rsidP="00EE0F71">
      <w:pPr>
        <w:widowControl w:val="0"/>
        <w:tabs>
          <w:tab w:val="left" w:pos="1276"/>
        </w:tabs>
        <w:autoSpaceDE w:val="0"/>
        <w:autoSpaceDN w:val="0"/>
        <w:adjustRightInd w:val="0"/>
        <w:ind w:left="851"/>
        <w:jc w:val="both"/>
        <w:rPr>
          <w:rFonts w:eastAsia="Arial Unicode MS"/>
          <w:b/>
          <w:bCs/>
        </w:rPr>
      </w:pPr>
    </w:p>
    <w:tbl>
      <w:tblPr>
        <w:tblW w:w="4531" w:type="pct"/>
        <w:tblInd w:w="851" w:type="dxa"/>
        <w:tblLook w:val="0000" w:firstRow="0" w:lastRow="0" w:firstColumn="0" w:lastColumn="0" w:noHBand="0" w:noVBand="0"/>
      </w:tblPr>
      <w:tblGrid>
        <w:gridCol w:w="2671"/>
        <w:gridCol w:w="1299"/>
        <w:gridCol w:w="1417"/>
        <w:gridCol w:w="1419"/>
        <w:gridCol w:w="1414"/>
      </w:tblGrid>
      <w:tr w:rsidR="008345A9" w:rsidRPr="00E06106" w14:paraId="594F827F" w14:textId="77777777" w:rsidTr="007B79EA">
        <w:trPr>
          <w:trHeight w:val="113"/>
        </w:trPr>
        <w:tc>
          <w:tcPr>
            <w:tcW w:w="1625" w:type="pct"/>
            <w:tcBorders>
              <w:top w:val="single" w:sz="4" w:space="0" w:color="auto"/>
              <w:bottom w:val="single" w:sz="4" w:space="0" w:color="auto"/>
            </w:tcBorders>
            <w:vAlign w:val="center"/>
          </w:tcPr>
          <w:p w14:paraId="5C47F236" w14:textId="77777777" w:rsidR="008345A9" w:rsidRPr="00E06106" w:rsidRDefault="008345A9" w:rsidP="00EE0F71">
            <w:pPr>
              <w:pStyle w:val="BodyTextIndent3"/>
              <w:widowControl w:val="0"/>
              <w:rPr>
                <w:sz w:val="20"/>
                <w:szCs w:val="20"/>
              </w:rPr>
            </w:pPr>
          </w:p>
        </w:tc>
        <w:tc>
          <w:tcPr>
            <w:tcW w:w="1652" w:type="pct"/>
            <w:gridSpan w:val="2"/>
            <w:tcBorders>
              <w:top w:val="single" w:sz="4" w:space="0" w:color="auto"/>
              <w:bottom w:val="single" w:sz="4" w:space="0" w:color="auto"/>
            </w:tcBorders>
            <w:vAlign w:val="bottom"/>
          </w:tcPr>
          <w:p w14:paraId="4F23ED70" w14:textId="77777777" w:rsidR="008345A9" w:rsidRPr="00E06106" w:rsidRDefault="008345A9" w:rsidP="005C702E">
            <w:pPr>
              <w:widowControl w:val="0"/>
              <w:autoSpaceDE w:val="0"/>
              <w:autoSpaceDN w:val="0"/>
              <w:adjustRightInd w:val="0"/>
              <w:jc w:val="center"/>
              <w:rPr>
                <w:rFonts w:eastAsia="Arial Unicode MS"/>
                <w:b/>
                <w:bCs/>
                <w:sz w:val="18"/>
              </w:rPr>
            </w:pPr>
            <w:r w:rsidRPr="00E06106">
              <w:rPr>
                <w:rFonts w:eastAsia="Arial Unicode MS"/>
                <w:b/>
                <w:bCs/>
                <w:sz w:val="18"/>
              </w:rPr>
              <w:t>Cari</w:t>
            </w:r>
            <w:r w:rsidR="0012285E" w:rsidRPr="00E06106">
              <w:rPr>
                <w:rFonts w:eastAsia="Arial Unicode MS"/>
                <w:b/>
                <w:bCs/>
                <w:sz w:val="18"/>
              </w:rPr>
              <w:t xml:space="preserve"> </w:t>
            </w:r>
            <w:r w:rsidRPr="00E06106">
              <w:rPr>
                <w:rFonts w:eastAsia="Arial Unicode MS"/>
                <w:b/>
                <w:bCs/>
                <w:sz w:val="18"/>
              </w:rPr>
              <w:t>Dönem</w:t>
            </w:r>
          </w:p>
        </w:tc>
        <w:tc>
          <w:tcPr>
            <w:tcW w:w="1723" w:type="pct"/>
            <w:gridSpan w:val="2"/>
            <w:tcBorders>
              <w:top w:val="single" w:sz="4" w:space="0" w:color="auto"/>
              <w:bottom w:val="single" w:sz="4" w:space="0" w:color="auto"/>
            </w:tcBorders>
            <w:vAlign w:val="bottom"/>
          </w:tcPr>
          <w:p w14:paraId="3058CA24" w14:textId="77777777" w:rsidR="008345A9" w:rsidRPr="00E06106" w:rsidRDefault="008345A9" w:rsidP="005C702E">
            <w:pPr>
              <w:widowControl w:val="0"/>
              <w:autoSpaceDE w:val="0"/>
              <w:autoSpaceDN w:val="0"/>
              <w:adjustRightInd w:val="0"/>
              <w:jc w:val="center"/>
              <w:rPr>
                <w:rFonts w:eastAsia="Arial Unicode MS"/>
                <w:b/>
                <w:bCs/>
                <w:sz w:val="18"/>
              </w:rPr>
            </w:pPr>
            <w:r w:rsidRPr="00E06106">
              <w:rPr>
                <w:rFonts w:eastAsia="Arial Unicode MS"/>
                <w:b/>
                <w:bCs/>
                <w:sz w:val="18"/>
              </w:rPr>
              <w:t>Önceki</w:t>
            </w:r>
            <w:r w:rsidR="0012285E" w:rsidRPr="00E06106">
              <w:rPr>
                <w:rFonts w:eastAsia="Arial Unicode MS"/>
                <w:b/>
                <w:bCs/>
                <w:sz w:val="18"/>
              </w:rPr>
              <w:t xml:space="preserve"> </w:t>
            </w:r>
            <w:r w:rsidRPr="00E06106">
              <w:rPr>
                <w:rFonts w:eastAsia="Arial Unicode MS"/>
                <w:b/>
                <w:bCs/>
                <w:sz w:val="18"/>
              </w:rPr>
              <w:t>Dönem</w:t>
            </w:r>
          </w:p>
        </w:tc>
      </w:tr>
      <w:tr w:rsidR="008345A9" w:rsidRPr="00E06106" w14:paraId="45F968C8" w14:textId="77777777" w:rsidTr="007B79EA">
        <w:trPr>
          <w:trHeight w:val="113"/>
        </w:trPr>
        <w:tc>
          <w:tcPr>
            <w:tcW w:w="1625" w:type="pct"/>
            <w:tcBorders>
              <w:top w:val="single" w:sz="4" w:space="0" w:color="auto"/>
              <w:bottom w:val="single" w:sz="4" w:space="0" w:color="auto"/>
            </w:tcBorders>
            <w:vAlign w:val="center"/>
          </w:tcPr>
          <w:p w14:paraId="5A4E1D8C" w14:textId="77777777" w:rsidR="008345A9" w:rsidRPr="00E06106" w:rsidRDefault="008345A9" w:rsidP="00EE0F71">
            <w:pPr>
              <w:widowControl w:val="0"/>
            </w:pPr>
          </w:p>
        </w:tc>
        <w:tc>
          <w:tcPr>
            <w:tcW w:w="790" w:type="pct"/>
            <w:tcBorders>
              <w:top w:val="single" w:sz="4" w:space="0" w:color="auto"/>
              <w:bottom w:val="single" w:sz="4" w:space="0" w:color="auto"/>
            </w:tcBorders>
            <w:vAlign w:val="bottom"/>
          </w:tcPr>
          <w:p w14:paraId="01D074C8" w14:textId="77777777" w:rsidR="008345A9" w:rsidRPr="00E06106" w:rsidRDefault="008345A9" w:rsidP="00FC0ADA">
            <w:pPr>
              <w:widowControl w:val="0"/>
              <w:jc w:val="right"/>
              <w:rPr>
                <w:b/>
                <w:bCs/>
                <w:sz w:val="18"/>
              </w:rPr>
            </w:pPr>
            <w:r w:rsidRPr="00E06106">
              <w:rPr>
                <w:b/>
                <w:bCs/>
                <w:sz w:val="18"/>
              </w:rPr>
              <w:t>TP</w:t>
            </w:r>
          </w:p>
        </w:tc>
        <w:tc>
          <w:tcPr>
            <w:tcW w:w="862" w:type="pct"/>
            <w:tcBorders>
              <w:top w:val="single" w:sz="4" w:space="0" w:color="auto"/>
              <w:bottom w:val="single" w:sz="4" w:space="0" w:color="auto"/>
            </w:tcBorders>
            <w:vAlign w:val="bottom"/>
          </w:tcPr>
          <w:p w14:paraId="351CC5DE" w14:textId="77777777" w:rsidR="008345A9" w:rsidRPr="00E06106" w:rsidRDefault="008345A9" w:rsidP="00FC0ADA">
            <w:pPr>
              <w:widowControl w:val="0"/>
              <w:jc w:val="right"/>
              <w:rPr>
                <w:b/>
                <w:bCs/>
                <w:sz w:val="18"/>
              </w:rPr>
            </w:pPr>
            <w:r w:rsidRPr="00E06106">
              <w:rPr>
                <w:b/>
                <w:bCs/>
                <w:sz w:val="18"/>
              </w:rPr>
              <w:t>YP</w:t>
            </w:r>
          </w:p>
        </w:tc>
        <w:tc>
          <w:tcPr>
            <w:tcW w:w="863" w:type="pct"/>
            <w:tcBorders>
              <w:top w:val="single" w:sz="4" w:space="0" w:color="auto"/>
              <w:bottom w:val="single" w:sz="4" w:space="0" w:color="auto"/>
            </w:tcBorders>
            <w:vAlign w:val="bottom"/>
          </w:tcPr>
          <w:p w14:paraId="2BDFABBF" w14:textId="77777777" w:rsidR="008345A9" w:rsidRPr="00E06106" w:rsidRDefault="008345A9" w:rsidP="00FC0ADA">
            <w:pPr>
              <w:widowControl w:val="0"/>
              <w:jc w:val="right"/>
              <w:rPr>
                <w:b/>
                <w:bCs/>
                <w:sz w:val="18"/>
              </w:rPr>
            </w:pPr>
            <w:r w:rsidRPr="00E06106">
              <w:rPr>
                <w:b/>
                <w:bCs/>
                <w:sz w:val="18"/>
              </w:rPr>
              <w:t>TP</w:t>
            </w:r>
          </w:p>
        </w:tc>
        <w:tc>
          <w:tcPr>
            <w:tcW w:w="860" w:type="pct"/>
            <w:tcBorders>
              <w:top w:val="single" w:sz="4" w:space="0" w:color="auto"/>
              <w:bottom w:val="single" w:sz="4" w:space="0" w:color="auto"/>
            </w:tcBorders>
            <w:vAlign w:val="bottom"/>
          </w:tcPr>
          <w:p w14:paraId="3ECC7D8D" w14:textId="77777777" w:rsidR="008345A9" w:rsidRPr="00E06106" w:rsidRDefault="008345A9" w:rsidP="00FC0ADA">
            <w:pPr>
              <w:widowControl w:val="0"/>
              <w:jc w:val="right"/>
              <w:rPr>
                <w:b/>
                <w:bCs/>
                <w:sz w:val="18"/>
              </w:rPr>
            </w:pPr>
            <w:r w:rsidRPr="00E06106">
              <w:rPr>
                <w:b/>
                <w:bCs/>
                <w:sz w:val="18"/>
              </w:rPr>
              <w:t>YP</w:t>
            </w:r>
          </w:p>
        </w:tc>
      </w:tr>
      <w:tr w:rsidR="007674B6" w:rsidRPr="00E06106" w14:paraId="2A9F53BA" w14:textId="77777777" w:rsidTr="007674B6">
        <w:trPr>
          <w:trHeight w:val="113"/>
        </w:trPr>
        <w:tc>
          <w:tcPr>
            <w:tcW w:w="1625" w:type="pct"/>
            <w:tcBorders>
              <w:top w:val="single" w:sz="4" w:space="0" w:color="auto"/>
            </w:tcBorders>
          </w:tcPr>
          <w:p w14:paraId="0C35A357" w14:textId="77777777" w:rsidR="007674B6" w:rsidRPr="00E06106" w:rsidRDefault="007674B6" w:rsidP="007674B6">
            <w:pPr>
              <w:widowControl w:val="0"/>
              <w:autoSpaceDE w:val="0"/>
              <w:autoSpaceDN w:val="0"/>
              <w:adjustRightInd w:val="0"/>
              <w:rPr>
                <w:rFonts w:eastAsia="Arial Unicode MS"/>
                <w:sz w:val="18"/>
                <w:szCs w:val="18"/>
              </w:rPr>
            </w:pPr>
            <w:r w:rsidRPr="00E06106">
              <w:rPr>
                <w:rFonts w:eastAsia="Arial Unicode MS"/>
                <w:sz w:val="18"/>
                <w:szCs w:val="18"/>
              </w:rPr>
              <w:t>Vadesiz Serbest Hesap</w:t>
            </w:r>
          </w:p>
        </w:tc>
        <w:tc>
          <w:tcPr>
            <w:tcW w:w="790" w:type="pct"/>
            <w:tcBorders>
              <w:top w:val="single" w:sz="4" w:space="0" w:color="auto"/>
            </w:tcBorders>
            <w:vAlign w:val="bottom"/>
          </w:tcPr>
          <w:p w14:paraId="00C7FC8D" w14:textId="5DA7DD65" w:rsidR="007674B6" w:rsidRPr="00E06106" w:rsidRDefault="007674B6" w:rsidP="007674B6">
            <w:pPr>
              <w:widowControl w:val="0"/>
              <w:jc w:val="right"/>
              <w:rPr>
                <w:color w:val="000000"/>
                <w:sz w:val="18"/>
                <w:szCs w:val="18"/>
              </w:rPr>
            </w:pPr>
            <w:r w:rsidRPr="00E06106">
              <w:rPr>
                <w:color w:val="000000"/>
                <w:sz w:val="18"/>
                <w:szCs w:val="18"/>
              </w:rPr>
              <w:t xml:space="preserve"> 65.973.592 </w:t>
            </w:r>
          </w:p>
        </w:tc>
        <w:tc>
          <w:tcPr>
            <w:tcW w:w="862" w:type="pct"/>
            <w:tcBorders>
              <w:top w:val="single" w:sz="4" w:space="0" w:color="auto"/>
            </w:tcBorders>
            <w:vAlign w:val="bottom"/>
          </w:tcPr>
          <w:p w14:paraId="13306CB1" w14:textId="77894E7A" w:rsidR="007674B6" w:rsidRPr="00E06106" w:rsidRDefault="007674B6" w:rsidP="007674B6">
            <w:pPr>
              <w:widowControl w:val="0"/>
              <w:jc w:val="right"/>
              <w:rPr>
                <w:color w:val="000000"/>
                <w:sz w:val="18"/>
                <w:szCs w:val="18"/>
              </w:rPr>
            </w:pPr>
            <w:r w:rsidRPr="00E06106">
              <w:rPr>
                <w:color w:val="000000"/>
                <w:sz w:val="18"/>
                <w:szCs w:val="18"/>
              </w:rPr>
              <w:t xml:space="preserve"> 91.228.196 </w:t>
            </w:r>
          </w:p>
        </w:tc>
        <w:tc>
          <w:tcPr>
            <w:tcW w:w="863" w:type="pct"/>
            <w:tcBorders>
              <w:top w:val="single" w:sz="4" w:space="0" w:color="auto"/>
            </w:tcBorders>
            <w:vAlign w:val="bottom"/>
          </w:tcPr>
          <w:p w14:paraId="43C67002" w14:textId="24BE6741" w:rsidR="007674B6" w:rsidRPr="00E06106" w:rsidRDefault="007674B6" w:rsidP="007674B6">
            <w:pPr>
              <w:widowControl w:val="0"/>
              <w:jc w:val="right"/>
              <w:rPr>
                <w:sz w:val="18"/>
                <w:szCs w:val="18"/>
              </w:rPr>
            </w:pPr>
            <w:r w:rsidRPr="00E06106">
              <w:rPr>
                <w:color w:val="000000"/>
                <w:sz w:val="18"/>
                <w:szCs w:val="18"/>
              </w:rPr>
              <w:t xml:space="preserve"> 36.143.114 </w:t>
            </w:r>
          </w:p>
        </w:tc>
        <w:tc>
          <w:tcPr>
            <w:tcW w:w="860" w:type="pct"/>
            <w:tcBorders>
              <w:top w:val="single" w:sz="4" w:space="0" w:color="auto"/>
            </w:tcBorders>
            <w:vAlign w:val="bottom"/>
          </w:tcPr>
          <w:p w14:paraId="2EC3DA6D" w14:textId="10AE94AC" w:rsidR="007674B6" w:rsidRPr="00E06106" w:rsidRDefault="007674B6" w:rsidP="007674B6">
            <w:pPr>
              <w:widowControl w:val="0"/>
              <w:jc w:val="right"/>
              <w:rPr>
                <w:sz w:val="18"/>
                <w:szCs w:val="18"/>
              </w:rPr>
            </w:pPr>
            <w:r w:rsidRPr="00E06106">
              <w:rPr>
                <w:color w:val="000000"/>
                <w:sz w:val="18"/>
                <w:szCs w:val="18"/>
              </w:rPr>
              <w:t xml:space="preserve"> 55.923.948 </w:t>
            </w:r>
          </w:p>
        </w:tc>
      </w:tr>
      <w:tr w:rsidR="007674B6" w:rsidRPr="00E06106" w14:paraId="37E92FEB" w14:textId="77777777" w:rsidTr="007674B6">
        <w:trPr>
          <w:trHeight w:val="113"/>
        </w:trPr>
        <w:tc>
          <w:tcPr>
            <w:tcW w:w="1625" w:type="pct"/>
          </w:tcPr>
          <w:p w14:paraId="3D5BCF07" w14:textId="77777777" w:rsidR="007674B6" w:rsidRPr="00E06106" w:rsidRDefault="007674B6" w:rsidP="007674B6">
            <w:pPr>
              <w:widowControl w:val="0"/>
              <w:autoSpaceDE w:val="0"/>
              <w:autoSpaceDN w:val="0"/>
              <w:adjustRightInd w:val="0"/>
              <w:rPr>
                <w:rFonts w:eastAsia="Arial Unicode MS"/>
                <w:sz w:val="18"/>
                <w:szCs w:val="18"/>
              </w:rPr>
            </w:pPr>
            <w:r w:rsidRPr="00E06106">
              <w:rPr>
                <w:rFonts w:eastAsia="Arial Unicode MS"/>
                <w:sz w:val="18"/>
                <w:szCs w:val="18"/>
              </w:rPr>
              <w:t>Vadeli Serbest Hesap</w:t>
            </w:r>
          </w:p>
        </w:tc>
        <w:tc>
          <w:tcPr>
            <w:tcW w:w="790" w:type="pct"/>
            <w:vAlign w:val="bottom"/>
          </w:tcPr>
          <w:p w14:paraId="06220BD3" w14:textId="05DA291F"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862" w:type="pct"/>
            <w:vAlign w:val="bottom"/>
          </w:tcPr>
          <w:p w14:paraId="632C4DAE" w14:textId="44D2D949"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863" w:type="pct"/>
            <w:vAlign w:val="bottom"/>
          </w:tcPr>
          <w:p w14:paraId="35ACF69C" w14:textId="14A34D1F" w:rsidR="007674B6" w:rsidRPr="00E06106" w:rsidRDefault="007674B6" w:rsidP="007674B6">
            <w:pPr>
              <w:widowControl w:val="0"/>
              <w:jc w:val="right"/>
              <w:rPr>
                <w:color w:val="000000"/>
                <w:sz w:val="18"/>
                <w:szCs w:val="18"/>
              </w:rPr>
            </w:pPr>
            <w:r w:rsidRPr="00E06106">
              <w:rPr>
                <w:color w:val="000000"/>
                <w:sz w:val="18"/>
                <w:szCs w:val="18"/>
              </w:rPr>
              <w:t xml:space="preserve"> 5.000.000 </w:t>
            </w:r>
          </w:p>
        </w:tc>
        <w:tc>
          <w:tcPr>
            <w:tcW w:w="860" w:type="pct"/>
            <w:vAlign w:val="bottom"/>
          </w:tcPr>
          <w:p w14:paraId="477D95D0" w14:textId="3D73905B" w:rsidR="007674B6" w:rsidRPr="00E06106" w:rsidRDefault="007674B6" w:rsidP="007674B6">
            <w:pPr>
              <w:widowControl w:val="0"/>
              <w:jc w:val="right"/>
              <w:rPr>
                <w:color w:val="000000"/>
                <w:sz w:val="18"/>
                <w:szCs w:val="18"/>
              </w:rPr>
            </w:pPr>
            <w:r w:rsidRPr="00E06106">
              <w:rPr>
                <w:color w:val="000000"/>
                <w:sz w:val="18"/>
                <w:szCs w:val="18"/>
              </w:rPr>
              <w:t xml:space="preserve"> - </w:t>
            </w:r>
          </w:p>
        </w:tc>
      </w:tr>
      <w:tr w:rsidR="007674B6" w:rsidRPr="00E06106" w14:paraId="2799CBEC" w14:textId="77777777" w:rsidTr="007674B6">
        <w:trPr>
          <w:trHeight w:val="113"/>
        </w:trPr>
        <w:tc>
          <w:tcPr>
            <w:tcW w:w="1625" w:type="pct"/>
            <w:tcBorders>
              <w:bottom w:val="single" w:sz="4" w:space="0" w:color="auto"/>
            </w:tcBorders>
          </w:tcPr>
          <w:p w14:paraId="07E01EAB" w14:textId="77777777" w:rsidR="007674B6" w:rsidRPr="00E06106" w:rsidRDefault="007674B6" w:rsidP="007674B6">
            <w:pPr>
              <w:widowControl w:val="0"/>
              <w:autoSpaceDE w:val="0"/>
              <w:autoSpaceDN w:val="0"/>
              <w:adjustRightInd w:val="0"/>
              <w:rPr>
                <w:rFonts w:eastAsia="Arial Unicode MS"/>
                <w:sz w:val="18"/>
                <w:szCs w:val="18"/>
              </w:rPr>
            </w:pPr>
            <w:r w:rsidRPr="00E06106">
              <w:rPr>
                <w:sz w:val="18"/>
                <w:szCs w:val="18"/>
                <w:lang w:eastAsia="tr-TR"/>
              </w:rPr>
              <w:t>Vadeli Serbest Olmayan Hesap</w:t>
            </w:r>
          </w:p>
        </w:tc>
        <w:tc>
          <w:tcPr>
            <w:tcW w:w="790" w:type="pct"/>
            <w:tcBorders>
              <w:bottom w:val="single" w:sz="4" w:space="0" w:color="auto"/>
            </w:tcBorders>
            <w:vAlign w:val="bottom"/>
          </w:tcPr>
          <w:p w14:paraId="3C0546DC" w14:textId="176DA7B9" w:rsidR="007674B6" w:rsidRPr="00E06106" w:rsidRDefault="007674B6" w:rsidP="007674B6">
            <w:pPr>
              <w:widowControl w:val="0"/>
              <w:jc w:val="right"/>
              <w:rPr>
                <w:color w:val="000000"/>
                <w:sz w:val="18"/>
                <w:szCs w:val="18"/>
              </w:rPr>
            </w:pPr>
            <w:r w:rsidRPr="00E06106">
              <w:rPr>
                <w:color w:val="000000"/>
                <w:sz w:val="18"/>
                <w:szCs w:val="18"/>
              </w:rPr>
              <w:t xml:space="preserve"> 58.224.232 </w:t>
            </w:r>
          </w:p>
        </w:tc>
        <w:tc>
          <w:tcPr>
            <w:tcW w:w="862" w:type="pct"/>
            <w:tcBorders>
              <w:bottom w:val="single" w:sz="4" w:space="0" w:color="auto"/>
            </w:tcBorders>
            <w:vAlign w:val="bottom"/>
          </w:tcPr>
          <w:p w14:paraId="317C3D5D" w14:textId="6D946B79" w:rsidR="007674B6" w:rsidRPr="00E06106" w:rsidRDefault="007674B6" w:rsidP="007674B6">
            <w:pPr>
              <w:widowControl w:val="0"/>
              <w:jc w:val="right"/>
              <w:rPr>
                <w:color w:val="000000"/>
                <w:sz w:val="18"/>
                <w:szCs w:val="18"/>
              </w:rPr>
            </w:pPr>
            <w:r w:rsidRPr="00E06106">
              <w:rPr>
                <w:color w:val="000000"/>
                <w:sz w:val="18"/>
                <w:szCs w:val="18"/>
              </w:rPr>
              <w:t xml:space="preserve"> 104.970.039 </w:t>
            </w:r>
          </w:p>
        </w:tc>
        <w:tc>
          <w:tcPr>
            <w:tcW w:w="863" w:type="pct"/>
            <w:tcBorders>
              <w:bottom w:val="single" w:sz="4" w:space="0" w:color="auto"/>
            </w:tcBorders>
            <w:vAlign w:val="bottom"/>
          </w:tcPr>
          <w:p w14:paraId="064AF1A7" w14:textId="60EF5FFF" w:rsidR="007674B6" w:rsidRPr="00E06106" w:rsidRDefault="007674B6" w:rsidP="007674B6">
            <w:pPr>
              <w:widowControl w:val="0"/>
              <w:jc w:val="right"/>
              <w:rPr>
                <w:sz w:val="18"/>
                <w:szCs w:val="18"/>
              </w:rPr>
            </w:pPr>
            <w:r w:rsidRPr="00E06106">
              <w:rPr>
                <w:color w:val="000000"/>
                <w:sz w:val="18"/>
                <w:szCs w:val="18"/>
              </w:rPr>
              <w:t xml:space="preserve"> 55.977.067 </w:t>
            </w:r>
          </w:p>
        </w:tc>
        <w:tc>
          <w:tcPr>
            <w:tcW w:w="860" w:type="pct"/>
            <w:tcBorders>
              <w:bottom w:val="single" w:sz="4" w:space="0" w:color="auto"/>
            </w:tcBorders>
            <w:vAlign w:val="bottom"/>
          </w:tcPr>
          <w:p w14:paraId="0425577B" w14:textId="486B121F" w:rsidR="007674B6" w:rsidRPr="00E06106" w:rsidRDefault="007674B6" w:rsidP="007674B6">
            <w:pPr>
              <w:widowControl w:val="0"/>
              <w:jc w:val="right"/>
              <w:rPr>
                <w:sz w:val="18"/>
                <w:szCs w:val="18"/>
              </w:rPr>
            </w:pPr>
            <w:r w:rsidRPr="00E06106">
              <w:rPr>
                <w:color w:val="000000"/>
                <w:sz w:val="18"/>
                <w:szCs w:val="18"/>
              </w:rPr>
              <w:t xml:space="preserve"> 81.221.036 </w:t>
            </w:r>
          </w:p>
        </w:tc>
      </w:tr>
      <w:tr w:rsidR="007674B6" w:rsidRPr="00E06106" w14:paraId="1CCCAFC1" w14:textId="77777777" w:rsidTr="007674B6">
        <w:trPr>
          <w:trHeight w:val="113"/>
        </w:trPr>
        <w:tc>
          <w:tcPr>
            <w:tcW w:w="1625" w:type="pct"/>
            <w:tcBorders>
              <w:top w:val="single" w:sz="4" w:space="0" w:color="auto"/>
              <w:bottom w:val="single" w:sz="12" w:space="0" w:color="auto"/>
            </w:tcBorders>
          </w:tcPr>
          <w:p w14:paraId="5230E617" w14:textId="77777777" w:rsidR="007674B6" w:rsidRPr="00E06106" w:rsidRDefault="007674B6" w:rsidP="007674B6">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790" w:type="pct"/>
            <w:tcBorders>
              <w:top w:val="single" w:sz="4" w:space="0" w:color="auto"/>
              <w:bottom w:val="single" w:sz="12" w:space="0" w:color="auto"/>
            </w:tcBorders>
            <w:vAlign w:val="bottom"/>
          </w:tcPr>
          <w:p w14:paraId="38F7D387" w14:textId="048843FF" w:rsidR="007674B6" w:rsidRPr="00E06106" w:rsidRDefault="007674B6" w:rsidP="007674B6">
            <w:pPr>
              <w:widowControl w:val="0"/>
              <w:jc w:val="right"/>
              <w:rPr>
                <w:b/>
                <w:bCs/>
                <w:color w:val="000000"/>
                <w:sz w:val="18"/>
                <w:szCs w:val="18"/>
              </w:rPr>
            </w:pPr>
            <w:r w:rsidRPr="00E06106">
              <w:rPr>
                <w:b/>
                <w:bCs/>
                <w:color w:val="000000"/>
                <w:sz w:val="18"/>
                <w:szCs w:val="18"/>
              </w:rPr>
              <w:t xml:space="preserve"> 124.197.824 </w:t>
            </w:r>
          </w:p>
        </w:tc>
        <w:tc>
          <w:tcPr>
            <w:tcW w:w="862" w:type="pct"/>
            <w:tcBorders>
              <w:top w:val="single" w:sz="4" w:space="0" w:color="auto"/>
              <w:bottom w:val="single" w:sz="12" w:space="0" w:color="auto"/>
            </w:tcBorders>
            <w:vAlign w:val="bottom"/>
          </w:tcPr>
          <w:p w14:paraId="167AAD59" w14:textId="2EA35F86" w:rsidR="007674B6" w:rsidRPr="00E06106" w:rsidRDefault="007674B6" w:rsidP="007674B6">
            <w:pPr>
              <w:widowControl w:val="0"/>
              <w:jc w:val="right"/>
              <w:rPr>
                <w:b/>
                <w:bCs/>
                <w:color w:val="000000"/>
                <w:sz w:val="18"/>
                <w:szCs w:val="18"/>
              </w:rPr>
            </w:pPr>
            <w:r w:rsidRPr="00E06106">
              <w:rPr>
                <w:b/>
                <w:bCs/>
                <w:color w:val="000000"/>
                <w:sz w:val="18"/>
                <w:szCs w:val="18"/>
              </w:rPr>
              <w:t xml:space="preserve"> 196.198.235 </w:t>
            </w:r>
          </w:p>
        </w:tc>
        <w:tc>
          <w:tcPr>
            <w:tcW w:w="863" w:type="pct"/>
            <w:tcBorders>
              <w:top w:val="single" w:sz="4" w:space="0" w:color="auto"/>
              <w:bottom w:val="single" w:sz="12" w:space="0" w:color="auto"/>
            </w:tcBorders>
            <w:vAlign w:val="bottom"/>
          </w:tcPr>
          <w:p w14:paraId="7B58F7DC" w14:textId="5D87744D" w:rsidR="007674B6" w:rsidRPr="00E06106" w:rsidRDefault="007674B6" w:rsidP="007674B6">
            <w:pPr>
              <w:widowControl w:val="0"/>
              <w:jc w:val="right"/>
              <w:rPr>
                <w:b/>
                <w:sz w:val="18"/>
                <w:szCs w:val="18"/>
              </w:rPr>
            </w:pPr>
            <w:r w:rsidRPr="00E06106">
              <w:rPr>
                <w:b/>
                <w:bCs/>
                <w:color w:val="000000"/>
                <w:sz w:val="18"/>
                <w:szCs w:val="18"/>
              </w:rPr>
              <w:t xml:space="preserve"> 97.120.181 </w:t>
            </w:r>
          </w:p>
        </w:tc>
        <w:tc>
          <w:tcPr>
            <w:tcW w:w="860" w:type="pct"/>
            <w:tcBorders>
              <w:top w:val="single" w:sz="4" w:space="0" w:color="auto"/>
              <w:bottom w:val="single" w:sz="12" w:space="0" w:color="auto"/>
            </w:tcBorders>
            <w:vAlign w:val="bottom"/>
          </w:tcPr>
          <w:p w14:paraId="1F29AC88" w14:textId="0E282332" w:rsidR="007674B6" w:rsidRPr="00E06106" w:rsidRDefault="007674B6" w:rsidP="007674B6">
            <w:pPr>
              <w:widowControl w:val="0"/>
              <w:jc w:val="right"/>
              <w:rPr>
                <w:b/>
                <w:sz w:val="18"/>
                <w:szCs w:val="18"/>
              </w:rPr>
            </w:pPr>
            <w:r w:rsidRPr="00E06106">
              <w:rPr>
                <w:b/>
                <w:bCs/>
                <w:color w:val="000000"/>
                <w:sz w:val="18"/>
                <w:szCs w:val="18"/>
              </w:rPr>
              <w:t xml:space="preserve"> 137.144.984 </w:t>
            </w:r>
          </w:p>
        </w:tc>
      </w:tr>
    </w:tbl>
    <w:p w14:paraId="737F4A7D" w14:textId="77777777" w:rsidR="008F6883" w:rsidRPr="00E06106" w:rsidRDefault="008F6883" w:rsidP="00EE0F71">
      <w:pPr>
        <w:pStyle w:val="iasbnormal"/>
        <w:widowControl w:val="0"/>
        <w:autoSpaceDE w:val="0"/>
        <w:autoSpaceDN w:val="0"/>
        <w:adjustRightInd w:val="0"/>
        <w:spacing w:before="0" w:after="0"/>
        <w:ind w:left="851" w:right="-2"/>
        <w:rPr>
          <w:sz w:val="20"/>
          <w:szCs w:val="20"/>
        </w:rPr>
      </w:pPr>
    </w:p>
    <w:p w14:paraId="75599345" w14:textId="4617B91C" w:rsidR="00CD45D1" w:rsidRPr="00E06106" w:rsidRDefault="00380AE8" w:rsidP="00EE0F71">
      <w:pPr>
        <w:pStyle w:val="iasbnormal"/>
        <w:widowControl w:val="0"/>
        <w:autoSpaceDE w:val="0"/>
        <w:autoSpaceDN w:val="0"/>
        <w:adjustRightInd w:val="0"/>
        <w:spacing w:before="0" w:after="0"/>
        <w:ind w:left="851" w:right="-2"/>
        <w:rPr>
          <w:sz w:val="20"/>
          <w:szCs w:val="20"/>
        </w:rPr>
      </w:pPr>
      <w:r w:rsidRPr="00E06106">
        <w:rPr>
          <w:sz w:val="20"/>
          <w:szCs w:val="20"/>
        </w:rPr>
        <w:t>3</w:t>
      </w:r>
      <w:r w:rsidR="005D68D3" w:rsidRPr="00E06106">
        <w:rPr>
          <w:sz w:val="20"/>
          <w:szCs w:val="20"/>
        </w:rPr>
        <w:t>1</w:t>
      </w:r>
      <w:r w:rsidR="00FC2D5A" w:rsidRPr="00E06106">
        <w:rPr>
          <w:sz w:val="20"/>
          <w:szCs w:val="20"/>
        </w:rPr>
        <w:t xml:space="preserve"> </w:t>
      </w:r>
      <w:r w:rsidR="00334D4B" w:rsidRPr="00E06106">
        <w:rPr>
          <w:sz w:val="20"/>
          <w:szCs w:val="20"/>
        </w:rPr>
        <w:t>Mart</w:t>
      </w:r>
      <w:r w:rsidRPr="00E06106">
        <w:rPr>
          <w:sz w:val="20"/>
          <w:szCs w:val="20"/>
        </w:rPr>
        <w:t xml:space="preserve"> 202</w:t>
      </w:r>
      <w:r w:rsidR="00334D4B" w:rsidRPr="00E06106">
        <w:rPr>
          <w:sz w:val="20"/>
          <w:szCs w:val="20"/>
        </w:rPr>
        <w:t>6</w:t>
      </w:r>
      <w:r w:rsidRPr="00E06106">
        <w:rPr>
          <w:sz w:val="20"/>
          <w:szCs w:val="20"/>
        </w:rPr>
        <w:t xml:space="preserve"> </w:t>
      </w:r>
      <w:r w:rsidR="0014794B" w:rsidRPr="00E06106">
        <w:rPr>
          <w:sz w:val="20"/>
          <w:szCs w:val="20"/>
        </w:rPr>
        <w:t>tarihi itibarıyla</w:t>
      </w:r>
      <w:r w:rsidR="00CD45D1" w:rsidRPr="00E06106">
        <w:rPr>
          <w:sz w:val="20"/>
          <w:szCs w:val="20"/>
        </w:rPr>
        <w:t xml:space="preserve"> T.C. Merkez Bankası hesabına</w:t>
      </w:r>
      <w:r w:rsidR="007674B6" w:rsidRPr="00E06106">
        <w:rPr>
          <w:sz w:val="20"/>
          <w:szCs w:val="20"/>
        </w:rPr>
        <w:t xml:space="preserve"> 33.377 </w:t>
      </w:r>
      <w:r w:rsidR="00CD45D1" w:rsidRPr="00E06106">
        <w:rPr>
          <w:sz w:val="20"/>
          <w:szCs w:val="20"/>
        </w:rPr>
        <w:t>TL</w:t>
      </w:r>
      <w:r w:rsidR="00D5626C" w:rsidRPr="00E06106">
        <w:rPr>
          <w:sz w:val="20"/>
          <w:szCs w:val="20"/>
        </w:rPr>
        <w:t xml:space="preserve"> (31 </w:t>
      </w:r>
      <w:r w:rsidR="008D3386" w:rsidRPr="00E06106">
        <w:rPr>
          <w:sz w:val="20"/>
          <w:szCs w:val="20"/>
        </w:rPr>
        <w:t>Aralık 202</w:t>
      </w:r>
      <w:r w:rsidR="007B79EA" w:rsidRPr="00E06106">
        <w:rPr>
          <w:sz w:val="20"/>
          <w:szCs w:val="20"/>
        </w:rPr>
        <w:t>5</w:t>
      </w:r>
      <w:r w:rsidR="00D5626C" w:rsidRPr="00E06106">
        <w:rPr>
          <w:sz w:val="20"/>
          <w:szCs w:val="20"/>
        </w:rPr>
        <w:t xml:space="preserve"> </w:t>
      </w:r>
      <w:r w:rsidR="00314073" w:rsidRPr="00E06106">
        <w:rPr>
          <w:sz w:val="20"/>
          <w:szCs w:val="20"/>
        </w:rPr>
        <w:t>–</w:t>
      </w:r>
      <w:r w:rsidR="00D5626C" w:rsidRPr="00E06106">
        <w:rPr>
          <w:sz w:val="20"/>
          <w:szCs w:val="20"/>
        </w:rPr>
        <w:t xml:space="preserve"> </w:t>
      </w:r>
      <w:r w:rsidR="007B79EA" w:rsidRPr="00E06106">
        <w:rPr>
          <w:sz w:val="20"/>
          <w:szCs w:val="20"/>
        </w:rPr>
        <w:t xml:space="preserve">24.210 </w:t>
      </w:r>
      <w:r w:rsidR="0091076B" w:rsidRPr="00E06106">
        <w:rPr>
          <w:sz w:val="20"/>
          <w:szCs w:val="20"/>
        </w:rPr>
        <w:t>TL)</w:t>
      </w:r>
      <w:r w:rsidR="00CD45D1" w:rsidRPr="00E06106">
        <w:rPr>
          <w:sz w:val="20"/>
          <w:szCs w:val="20"/>
        </w:rPr>
        <w:t xml:space="preserve"> tutarında karşılık ayrılmıştır.</w:t>
      </w:r>
    </w:p>
    <w:p w14:paraId="0873B3A2" w14:textId="77777777" w:rsidR="008D55FE" w:rsidRPr="00E06106" w:rsidRDefault="008D55FE" w:rsidP="00EE0F71">
      <w:pPr>
        <w:pStyle w:val="iasbnormal"/>
        <w:widowControl w:val="0"/>
        <w:autoSpaceDE w:val="0"/>
        <w:autoSpaceDN w:val="0"/>
        <w:adjustRightInd w:val="0"/>
        <w:spacing w:before="0" w:after="0"/>
        <w:ind w:left="851" w:right="-2"/>
        <w:rPr>
          <w:sz w:val="20"/>
          <w:szCs w:val="20"/>
        </w:rPr>
      </w:pPr>
    </w:p>
    <w:p w14:paraId="59BF012D" w14:textId="12382B9B" w:rsidR="00C5204A" w:rsidRPr="00E06106" w:rsidRDefault="00C5204A" w:rsidP="00C5204A">
      <w:pPr>
        <w:pStyle w:val="iasbnormal"/>
        <w:autoSpaceDE w:val="0"/>
        <w:autoSpaceDN w:val="0"/>
        <w:spacing w:before="0" w:after="0"/>
        <w:ind w:left="851"/>
        <w:rPr>
          <w:sz w:val="20"/>
          <w:szCs w:val="20"/>
        </w:rPr>
      </w:pPr>
      <w:r w:rsidRPr="00E06106">
        <w:rPr>
          <w:sz w:val="20"/>
          <w:szCs w:val="20"/>
        </w:rPr>
        <w:t xml:space="preserve">Banka, </w:t>
      </w:r>
      <w:r w:rsidR="00334D4B" w:rsidRPr="00E06106">
        <w:rPr>
          <w:sz w:val="20"/>
          <w:szCs w:val="20"/>
        </w:rPr>
        <w:t xml:space="preserve">31 Mart 2026 </w:t>
      </w:r>
      <w:r w:rsidR="006E0586" w:rsidRPr="00E06106">
        <w:rPr>
          <w:sz w:val="20"/>
          <w:szCs w:val="20"/>
        </w:rPr>
        <w:t>tarihi itibarıyla, mevduatları ve diğer yükümlülükleri için TL, ABD Doları, Avro ve altın cinsinden zorunlu karşılık tesis etmektedir.</w:t>
      </w:r>
    </w:p>
    <w:p w14:paraId="0F9D0573" w14:textId="77777777" w:rsidR="00A9587B" w:rsidRPr="00E06106" w:rsidRDefault="00A9587B" w:rsidP="00EE0F71">
      <w:pPr>
        <w:pStyle w:val="iasbnormal"/>
        <w:widowControl w:val="0"/>
        <w:autoSpaceDE w:val="0"/>
        <w:autoSpaceDN w:val="0"/>
        <w:spacing w:before="0" w:after="0"/>
        <w:ind w:left="851"/>
        <w:rPr>
          <w:sz w:val="20"/>
          <w:szCs w:val="20"/>
        </w:rPr>
      </w:pPr>
    </w:p>
    <w:p w14:paraId="15E6C80C" w14:textId="75ADB408" w:rsidR="008345A9" w:rsidRPr="00E06106" w:rsidRDefault="008345A9" w:rsidP="003849B6">
      <w:pPr>
        <w:widowControl w:val="0"/>
        <w:numPr>
          <w:ilvl w:val="0"/>
          <w:numId w:val="36"/>
        </w:numPr>
        <w:tabs>
          <w:tab w:val="left" w:pos="851"/>
        </w:tabs>
        <w:autoSpaceDE w:val="0"/>
        <w:autoSpaceDN w:val="0"/>
        <w:adjustRightInd w:val="0"/>
        <w:ind w:left="851" w:hanging="851"/>
        <w:jc w:val="both"/>
        <w:rPr>
          <w:rFonts w:eastAsia="Arial Unicode MS"/>
          <w:b/>
          <w:bCs/>
        </w:rPr>
      </w:pPr>
      <w:r w:rsidRPr="00E06106">
        <w:rPr>
          <w:rFonts w:eastAsia="Arial Unicode MS"/>
          <w:b/>
          <w:bCs/>
        </w:rPr>
        <w:t>Gerçeğe uygun değer farkı kar</w:t>
      </w:r>
      <w:r w:rsidR="00825909" w:rsidRPr="00E06106">
        <w:rPr>
          <w:rFonts w:eastAsia="Arial Unicode MS"/>
          <w:b/>
          <w:bCs/>
        </w:rPr>
        <w:t xml:space="preserve"> </w:t>
      </w:r>
      <w:r w:rsidRPr="00E06106">
        <w:rPr>
          <w:rFonts w:eastAsia="Arial Unicode MS"/>
          <w:b/>
          <w:bCs/>
        </w:rPr>
        <w:t>zarara yansıtılan finansal varlıklara ilişkin</w:t>
      </w:r>
      <w:r w:rsidR="00660772" w:rsidRPr="00E06106">
        <w:rPr>
          <w:rFonts w:eastAsia="Arial Unicode MS"/>
          <w:b/>
          <w:bCs/>
        </w:rPr>
        <w:t xml:space="preserve"> </w:t>
      </w:r>
      <w:r w:rsidRPr="00E06106">
        <w:rPr>
          <w:rFonts w:eastAsia="Arial Unicode MS"/>
          <w:b/>
          <w:bCs/>
        </w:rPr>
        <w:t xml:space="preserve">bilgiler </w:t>
      </w:r>
      <w:r w:rsidR="00DC4683" w:rsidRPr="00E06106">
        <w:rPr>
          <w:rFonts w:eastAsia="Arial Unicode MS"/>
          <w:b/>
          <w:bCs/>
        </w:rPr>
        <w:br/>
      </w:r>
      <w:r w:rsidR="008D787B" w:rsidRPr="00E06106">
        <w:rPr>
          <w:rFonts w:eastAsia="Arial Unicode MS"/>
          <w:b/>
          <w:bCs/>
        </w:rPr>
        <w:t>(net değerleriyle gösterilmiştir)</w:t>
      </w:r>
    </w:p>
    <w:p w14:paraId="519541D6" w14:textId="77777777" w:rsidR="008D55FE" w:rsidRPr="00E06106" w:rsidRDefault="008D55FE" w:rsidP="00EE0F71">
      <w:pPr>
        <w:widowControl w:val="0"/>
        <w:autoSpaceDE w:val="0"/>
        <w:autoSpaceDN w:val="0"/>
        <w:adjustRightInd w:val="0"/>
        <w:ind w:left="1276" w:right="-2" w:hanging="425"/>
        <w:jc w:val="both"/>
        <w:rPr>
          <w:rFonts w:eastAsia="Arial Unicode MS"/>
          <w:b/>
          <w:bCs/>
        </w:rPr>
      </w:pPr>
    </w:p>
    <w:p w14:paraId="660B8189" w14:textId="77777777" w:rsidR="00264B22" w:rsidRPr="00E06106" w:rsidRDefault="00264B22" w:rsidP="003849B6">
      <w:pPr>
        <w:pStyle w:val="ListParagraph"/>
        <w:widowControl w:val="0"/>
        <w:numPr>
          <w:ilvl w:val="1"/>
          <w:numId w:val="36"/>
        </w:numPr>
        <w:tabs>
          <w:tab w:val="left" w:pos="851"/>
        </w:tabs>
        <w:autoSpaceDE w:val="0"/>
        <w:autoSpaceDN w:val="0"/>
        <w:adjustRightInd w:val="0"/>
        <w:ind w:left="851" w:right="-2" w:hanging="851"/>
        <w:jc w:val="both"/>
        <w:rPr>
          <w:rFonts w:eastAsia="Arial Unicode MS"/>
          <w:b/>
          <w:bCs/>
        </w:rPr>
      </w:pPr>
      <w:bookmarkStart w:id="82" w:name="OLE_LINK1006"/>
      <w:r w:rsidRPr="00E06106">
        <w:rPr>
          <w:rFonts w:eastAsia="Arial Unicode MS"/>
          <w:b/>
          <w:bCs/>
        </w:rPr>
        <w:t>Repo işlemlerine konu olan ve teminata verilen/bloke edilen gerçeğe uygun değer farkı kar</w:t>
      </w:r>
      <w:r w:rsidR="001C54E3" w:rsidRPr="00E06106">
        <w:rPr>
          <w:rFonts w:eastAsia="Arial Unicode MS"/>
          <w:b/>
          <w:bCs/>
        </w:rPr>
        <w:t xml:space="preserve"> </w:t>
      </w:r>
      <w:r w:rsidRPr="00E06106">
        <w:rPr>
          <w:rFonts w:eastAsia="Arial Unicode MS"/>
          <w:b/>
          <w:bCs/>
        </w:rPr>
        <w:t>zarara yansıtılan finansal varlıklara ilişkin bilgiler</w:t>
      </w:r>
    </w:p>
    <w:bookmarkEnd w:id="82"/>
    <w:p w14:paraId="627559F5" w14:textId="77777777" w:rsidR="008345A9" w:rsidRPr="00E06106" w:rsidRDefault="008345A9" w:rsidP="00EE0F71">
      <w:pPr>
        <w:widowControl w:val="0"/>
        <w:autoSpaceDE w:val="0"/>
        <w:autoSpaceDN w:val="0"/>
        <w:adjustRightInd w:val="0"/>
        <w:ind w:left="1276" w:right="-2" w:hanging="425"/>
        <w:jc w:val="both"/>
        <w:rPr>
          <w:rFonts w:eastAsia="Arial Unicode MS"/>
          <w:b/>
          <w:bCs/>
        </w:rPr>
      </w:pPr>
    </w:p>
    <w:tbl>
      <w:tblPr>
        <w:tblW w:w="8152" w:type="dxa"/>
        <w:tblInd w:w="92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20"/>
        <w:gridCol w:w="1438"/>
        <w:gridCol w:w="1438"/>
        <w:gridCol w:w="1438"/>
        <w:gridCol w:w="1318"/>
      </w:tblGrid>
      <w:tr w:rsidR="009566B4" w:rsidRPr="00E06106" w14:paraId="631041BD" w14:textId="77777777" w:rsidTr="00FC202B">
        <w:trPr>
          <w:trHeight w:val="113"/>
        </w:trPr>
        <w:tc>
          <w:tcPr>
            <w:tcW w:w="2520" w:type="dxa"/>
            <w:tcBorders>
              <w:top w:val="single" w:sz="4" w:space="0" w:color="auto"/>
              <w:left w:val="nil"/>
              <w:bottom w:val="single" w:sz="4" w:space="0" w:color="auto"/>
              <w:right w:val="nil"/>
            </w:tcBorders>
            <w:vAlign w:val="bottom"/>
          </w:tcPr>
          <w:p w14:paraId="4B08E924" w14:textId="77777777" w:rsidR="009566B4" w:rsidRPr="00E06106" w:rsidRDefault="009566B4" w:rsidP="00EE0F71">
            <w:pPr>
              <w:widowControl w:val="0"/>
              <w:jc w:val="both"/>
            </w:pPr>
          </w:p>
        </w:tc>
        <w:tc>
          <w:tcPr>
            <w:tcW w:w="2876" w:type="dxa"/>
            <w:gridSpan w:val="2"/>
            <w:tcBorders>
              <w:top w:val="single" w:sz="4" w:space="0" w:color="auto"/>
              <w:left w:val="nil"/>
              <w:bottom w:val="single" w:sz="4" w:space="0" w:color="auto"/>
              <w:right w:val="nil"/>
            </w:tcBorders>
            <w:vAlign w:val="bottom"/>
            <w:hideMark/>
          </w:tcPr>
          <w:p w14:paraId="2FE4DB74" w14:textId="77777777" w:rsidR="009566B4" w:rsidRPr="00E06106" w:rsidRDefault="009566B4" w:rsidP="005C702E">
            <w:pPr>
              <w:widowControl w:val="0"/>
              <w:ind w:right="-32"/>
              <w:jc w:val="center"/>
              <w:rPr>
                <w:b/>
                <w:bCs/>
                <w:sz w:val="18"/>
              </w:rPr>
            </w:pPr>
            <w:r w:rsidRPr="00E06106">
              <w:rPr>
                <w:b/>
                <w:bCs/>
                <w:sz w:val="18"/>
              </w:rPr>
              <w:t>Cari Dönem</w:t>
            </w:r>
          </w:p>
        </w:tc>
        <w:tc>
          <w:tcPr>
            <w:tcW w:w="2756" w:type="dxa"/>
            <w:gridSpan w:val="2"/>
            <w:tcBorders>
              <w:top w:val="single" w:sz="4" w:space="0" w:color="auto"/>
              <w:left w:val="nil"/>
              <w:bottom w:val="single" w:sz="4" w:space="0" w:color="auto"/>
              <w:right w:val="nil"/>
            </w:tcBorders>
            <w:vAlign w:val="bottom"/>
            <w:hideMark/>
          </w:tcPr>
          <w:p w14:paraId="79C3AEA7" w14:textId="77777777" w:rsidR="009566B4" w:rsidRPr="00E06106" w:rsidRDefault="009566B4" w:rsidP="005C702E">
            <w:pPr>
              <w:widowControl w:val="0"/>
              <w:ind w:right="-32"/>
              <w:jc w:val="center"/>
              <w:rPr>
                <w:b/>
                <w:bCs/>
                <w:sz w:val="18"/>
              </w:rPr>
            </w:pPr>
            <w:r w:rsidRPr="00E06106">
              <w:rPr>
                <w:b/>
                <w:bCs/>
                <w:sz w:val="18"/>
              </w:rPr>
              <w:t>Önceki Dönem</w:t>
            </w:r>
          </w:p>
        </w:tc>
      </w:tr>
      <w:tr w:rsidR="009566B4" w:rsidRPr="00E06106" w14:paraId="5C71D05E" w14:textId="77777777" w:rsidTr="00FC202B">
        <w:trPr>
          <w:trHeight w:val="113"/>
        </w:trPr>
        <w:tc>
          <w:tcPr>
            <w:tcW w:w="2520" w:type="dxa"/>
            <w:tcBorders>
              <w:top w:val="single" w:sz="4" w:space="0" w:color="auto"/>
              <w:left w:val="nil"/>
              <w:bottom w:val="single" w:sz="4" w:space="0" w:color="auto"/>
              <w:right w:val="nil"/>
            </w:tcBorders>
            <w:vAlign w:val="bottom"/>
          </w:tcPr>
          <w:p w14:paraId="01B6E048" w14:textId="77777777" w:rsidR="009566B4" w:rsidRPr="00E06106" w:rsidRDefault="009566B4" w:rsidP="00EE0F71">
            <w:pPr>
              <w:pStyle w:val="EndnoteText"/>
              <w:widowControl w:val="0"/>
              <w:rPr>
                <w:lang w:val="en-GB"/>
              </w:rPr>
            </w:pPr>
          </w:p>
        </w:tc>
        <w:tc>
          <w:tcPr>
            <w:tcW w:w="1438" w:type="dxa"/>
            <w:tcBorders>
              <w:top w:val="single" w:sz="4" w:space="0" w:color="auto"/>
              <w:left w:val="nil"/>
              <w:bottom w:val="single" w:sz="4" w:space="0" w:color="auto"/>
              <w:right w:val="nil"/>
            </w:tcBorders>
            <w:vAlign w:val="bottom"/>
            <w:hideMark/>
          </w:tcPr>
          <w:p w14:paraId="5FC6DDDB" w14:textId="77777777" w:rsidR="009566B4" w:rsidRPr="00E06106" w:rsidRDefault="009566B4" w:rsidP="00FC0ADA">
            <w:pPr>
              <w:widowControl w:val="0"/>
              <w:ind w:right="-32"/>
              <w:jc w:val="right"/>
              <w:rPr>
                <w:b/>
                <w:bCs/>
                <w:sz w:val="18"/>
              </w:rPr>
            </w:pPr>
            <w:r w:rsidRPr="00E06106">
              <w:rPr>
                <w:b/>
                <w:bCs/>
                <w:sz w:val="18"/>
              </w:rPr>
              <w:t>TP</w:t>
            </w:r>
          </w:p>
        </w:tc>
        <w:tc>
          <w:tcPr>
            <w:tcW w:w="1438" w:type="dxa"/>
            <w:tcBorders>
              <w:top w:val="single" w:sz="4" w:space="0" w:color="auto"/>
              <w:left w:val="nil"/>
              <w:bottom w:val="single" w:sz="4" w:space="0" w:color="auto"/>
              <w:right w:val="nil"/>
            </w:tcBorders>
            <w:vAlign w:val="bottom"/>
            <w:hideMark/>
          </w:tcPr>
          <w:p w14:paraId="6B3A0123" w14:textId="77777777" w:rsidR="009566B4" w:rsidRPr="00E06106" w:rsidRDefault="009566B4" w:rsidP="00FC0ADA">
            <w:pPr>
              <w:widowControl w:val="0"/>
              <w:ind w:right="-32"/>
              <w:jc w:val="right"/>
              <w:rPr>
                <w:b/>
                <w:bCs/>
                <w:sz w:val="18"/>
              </w:rPr>
            </w:pPr>
            <w:r w:rsidRPr="00E06106">
              <w:rPr>
                <w:b/>
                <w:bCs/>
                <w:sz w:val="18"/>
              </w:rPr>
              <w:t>YP</w:t>
            </w:r>
          </w:p>
        </w:tc>
        <w:tc>
          <w:tcPr>
            <w:tcW w:w="1438" w:type="dxa"/>
            <w:tcBorders>
              <w:top w:val="single" w:sz="4" w:space="0" w:color="auto"/>
              <w:left w:val="nil"/>
              <w:bottom w:val="single" w:sz="4" w:space="0" w:color="auto"/>
              <w:right w:val="nil"/>
            </w:tcBorders>
            <w:vAlign w:val="bottom"/>
            <w:hideMark/>
          </w:tcPr>
          <w:p w14:paraId="2B4A7FBF" w14:textId="77777777" w:rsidR="009566B4" w:rsidRPr="00E06106" w:rsidRDefault="009566B4" w:rsidP="00FC0ADA">
            <w:pPr>
              <w:widowControl w:val="0"/>
              <w:ind w:right="-32"/>
              <w:jc w:val="right"/>
              <w:rPr>
                <w:b/>
                <w:bCs/>
                <w:sz w:val="18"/>
              </w:rPr>
            </w:pPr>
            <w:r w:rsidRPr="00E06106">
              <w:rPr>
                <w:b/>
                <w:bCs/>
                <w:sz w:val="18"/>
              </w:rPr>
              <w:t>TP</w:t>
            </w:r>
          </w:p>
        </w:tc>
        <w:tc>
          <w:tcPr>
            <w:tcW w:w="1318" w:type="dxa"/>
            <w:tcBorders>
              <w:top w:val="single" w:sz="4" w:space="0" w:color="auto"/>
              <w:left w:val="nil"/>
              <w:bottom w:val="single" w:sz="4" w:space="0" w:color="auto"/>
              <w:right w:val="nil"/>
            </w:tcBorders>
            <w:vAlign w:val="bottom"/>
            <w:hideMark/>
          </w:tcPr>
          <w:p w14:paraId="641388BE" w14:textId="77777777" w:rsidR="009566B4" w:rsidRPr="00E06106" w:rsidRDefault="009566B4" w:rsidP="00FC0ADA">
            <w:pPr>
              <w:widowControl w:val="0"/>
              <w:ind w:right="-32"/>
              <w:jc w:val="right"/>
              <w:rPr>
                <w:b/>
                <w:bCs/>
                <w:sz w:val="18"/>
              </w:rPr>
            </w:pPr>
            <w:r w:rsidRPr="00E06106">
              <w:rPr>
                <w:b/>
                <w:bCs/>
                <w:sz w:val="18"/>
              </w:rPr>
              <w:t>YP</w:t>
            </w:r>
          </w:p>
        </w:tc>
      </w:tr>
      <w:tr w:rsidR="00334D4B" w:rsidRPr="00E06106" w14:paraId="47D64428" w14:textId="77777777" w:rsidTr="00DF7106">
        <w:trPr>
          <w:trHeight w:val="113"/>
        </w:trPr>
        <w:tc>
          <w:tcPr>
            <w:tcW w:w="2520" w:type="dxa"/>
            <w:tcBorders>
              <w:top w:val="single" w:sz="4" w:space="0" w:color="auto"/>
              <w:left w:val="nil"/>
              <w:bottom w:val="nil"/>
              <w:right w:val="nil"/>
            </w:tcBorders>
            <w:vAlign w:val="bottom"/>
            <w:hideMark/>
          </w:tcPr>
          <w:p w14:paraId="15537CD8" w14:textId="77777777" w:rsidR="00334D4B" w:rsidRPr="00E06106" w:rsidRDefault="00334D4B" w:rsidP="00334D4B">
            <w:pPr>
              <w:widowControl w:val="0"/>
              <w:ind w:right="-182"/>
              <w:rPr>
                <w:sz w:val="18"/>
                <w:szCs w:val="18"/>
              </w:rPr>
            </w:pPr>
            <w:r w:rsidRPr="00E06106">
              <w:rPr>
                <w:sz w:val="18"/>
                <w:szCs w:val="18"/>
                <w:lang w:eastAsia="tr-TR"/>
              </w:rPr>
              <w:t>Teminata Verilen / Bloke Edilen</w:t>
            </w:r>
          </w:p>
        </w:tc>
        <w:tc>
          <w:tcPr>
            <w:tcW w:w="1438" w:type="dxa"/>
            <w:tcBorders>
              <w:top w:val="single" w:sz="4" w:space="0" w:color="auto"/>
              <w:left w:val="nil"/>
              <w:bottom w:val="nil"/>
              <w:right w:val="nil"/>
            </w:tcBorders>
            <w:vAlign w:val="bottom"/>
          </w:tcPr>
          <w:p w14:paraId="3EE92404" w14:textId="0871B910" w:rsidR="00334D4B" w:rsidRPr="00E06106" w:rsidRDefault="00334D4B" w:rsidP="00334D4B">
            <w:pPr>
              <w:widowControl w:val="0"/>
              <w:jc w:val="right"/>
              <w:rPr>
                <w:color w:val="000000"/>
                <w:sz w:val="18"/>
                <w:szCs w:val="18"/>
              </w:rPr>
            </w:pPr>
            <w:r w:rsidRPr="00E06106">
              <w:rPr>
                <w:color w:val="000000"/>
                <w:sz w:val="18"/>
                <w:szCs w:val="18"/>
              </w:rPr>
              <w:t xml:space="preserve"> - </w:t>
            </w:r>
          </w:p>
        </w:tc>
        <w:tc>
          <w:tcPr>
            <w:tcW w:w="1438" w:type="dxa"/>
            <w:tcBorders>
              <w:top w:val="single" w:sz="4" w:space="0" w:color="auto"/>
              <w:left w:val="nil"/>
              <w:bottom w:val="nil"/>
              <w:right w:val="nil"/>
            </w:tcBorders>
            <w:vAlign w:val="bottom"/>
          </w:tcPr>
          <w:p w14:paraId="1117741D" w14:textId="35B60953" w:rsidR="00334D4B" w:rsidRPr="00E06106" w:rsidRDefault="007674B6" w:rsidP="00334D4B">
            <w:pPr>
              <w:widowControl w:val="0"/>
              <w:jc w:val="right"/>
              <w:rPr>
                <w:color w:val="000000"/>
                <w:sz w:val="18"/>
                <w:szCs w:val="18"/>
              </w:rPr>
            </w:pPr>
            <w:r w:rsidRPr="00E06106">
              <w:rPr>
                <w:color w:val="000000"/>
                <w:sz w:val="18"/>
                <w:szCs w:val="18"/>
              </w:rPr>
              <w:t>520</w:t>
            </w:r>
          </w:p>
        </w:tc>
        <w:tc>
          <w:tcPr>
            <w:tcW w:w="1438" w:type="dxa"/>
            <w:tcBorders>
              <w:top w:val="single" w:sz="4" w:space="0" w:color="auto"/>
              <w:left w:val="nil"/>
              <w:bottom w:val="nil"/>
              <w:right w:val="nil"/>
            </w:tcBorders>
            <w:vAlign w:val="bottom"/>
          </w:tcPr>
          <w:p w14:paraId="4BCE3B06" w14:textId="64F609B5" w:rsidR="00334D4B" w:rsidRPr="00E06106" w:rsidRDefault="00334D4B" w:rsidP="00334D4B">
            <w:pPr>
              <w:widowControl w:val="0"/>
              <w:ind w:right="-32"/>
              <w:jc w:val="right"/>
              <w:rPr>
                <w:color w:val="000000"/>
                <w:sz w:val="18"/>
                <w:szCs w:val="18"/>
              </w:rPr>
            </w:pPr>
            <w:r w:rsidRPr="00E06106">
              <w:rPr>
                <w:color w:val="000000"/>
                <w:sz w:val="18"/>
                <w:szCs w:val="18"/>
              </w:rPr>
              <w:t xml:space="preserve"> - </w:t>
            </w:r>
          </w:p>
        </w:tc>
        <w:tc>
          <w:tcPr>
            <w:tcW w:w="1318" w:type="dxa"/>
            <w:tcBorders>
              <w:top w:val="single" w:sz="4" w:space="0" w:color="auto"/>
              <w:left w:val="nil"/>
              <w:bottom w:val="nil"/>
              <w:right w:val="nil"/>
            </w:tcBorders>
            <w:vAlign w:val="bottom"/>
          </w:tcPr>
          <w:p w14:paraId="41BB41C0" w14:textId="0A76879E" w:rsidR="00334D4B" w:rsidRPr="00E06106" w:rsidRDefault="00334D4B" w:rsidP="00334D4B">
            <w:pPr>
              <w:widowControl w:val="0"/>
              <w:ind w:right="-32"/>
              <w:jc w:val="right"/>
              <w:rPr>
                <w:color w:val="000000"/>
                <w:sz w:val="18"/>
                <w:szCs w:val="18"/>
              </w:rPr>
            </w:pPr>
            <w:r w:rsidRPr="00E06106">
              <w:rPr>
                <w:color w:val="000000"/>
                <w:sz w:val="18"/>
                <w:szCs w:val="18"/>
              </w:rPr>
              <w:t xml:space="preserve"> 37.354 </w:t>
            </w:r>
          </w:p>
        </w:tc>
      </w:tr>
      <w:tr w:rsidR="00334D4B" w:rsidRPr="00E06106" w14:paraId="5D104EE5" w14:textId="77777777" w:rsidTr="00DF7106">
        <w:trPr>
          <w:trHeight w:val="113"/>
        </w:trPr>
        <w:tc>
          <w:tcPr>
            <w:tcW w:w="2520" w:type="dxa"/>
            <w:tcBorders>
              <w:top w:val="nil"/>
              <w:left w:val="nil"/>
              <w:bottom w:val="single" w:sz="4" w:space="0" w:color="auto"/>
              <w:right w:val="nil"/>
            </w:tcBorders>
            <w:vAlign w:val="bottom"/>
            <w:hideMark/>
          </w:tcPr>
          <w:p w14:paraId="02019178" w14:textId="77777777" w:rsidR="00334D4B" w:rsidRPr="00E06106" w:rsidRDefault="00334D4B" w:rsidP="00334D4B">
            <w:pPr>
              <w:widowControl w:val="0"/>
              <w:rPr>
                <w:sz w:val="18"/>
                <w:szCs w:val="18"/>
              </w:rPr>
            </w:pPr>
            <w:r w:rsidRPr="00E06106">
              <w:rPr>
                <w:sz w:val="18"/>
                <w:szCs w:val="18"/>
                <w:lang w:eastAsia="tr-TR"/>
              </w:rPr>
              <w:t>Repo İşlemlerine Konu Olan</w:t>
            </w:r>
          </w:p>
        </w:tc>
        <w:tc>
          <w:tcPr>
            <w:tcW w:w="1438" w:type="dxa"/>
            <w:tcBorders>
              <w:top w:val="nil"/>
              <w:left w:val="nil"/>
              <w:bottom w:val="single" w:sz="4" w:space="0" w:color="auto"/>
              <w:right w:val="nil"/>
            </w:tcBorders>
            <w:vAlign w:val="bottom"/>
          </w:tcPr>
          <w:p w14:paraId="11366165" w14:textId="55CA53E5" w:rsidR="00334D4B" w:rsidRPr="00E06106" w:rsidRDefault="00334D4B" w:rsidP="00334D4B">
            <w:pPr>
              <w:widowControl w:val="0"/>
              <w:jc w:val="right"/>
              <w:rPr>
                <w:color w:val="000000"/>
                <w:sz w:val="18"/>
                <w:szCs w:val="18"/>
              </w:rPr>
            </w:pPr>
            <w:r w:rsidRPr="00E06106">
              <w:rPr>
                <w:color w:val="000000"/>
                <w:sz w:val="18"/>
                <w:szCs w:val="18"/>
              </w:rPr>
              <w:t xml:space="preserve"> - </w:t>
            </w:r>
          </w:p>
        </w:tc>
        <w:tc>
          <w:tcPr>
            <w:tcW w:w="1438" w:type="dxa"/>
            <w:tcBorders>
              <w:top w:val="nil"/>
              <w:left w:val="nil"/>
              <w:bottom w:val="single" w:sz="4" w:space="0" w:color="auto"/>
              <w:right w:val="nil"/>
            </w:tcBorders>
            <w:vAlign w:val="bottom"/>
          </w:tcPr>
          <w:p w14:paraId="6E430707" w14:textId="22561E5C" w:rsidR="00334D4B" w:rsidRPr="00E06106" w:rsidRDefault="00334D4B" w:rsidP="00334D4B">
            <w:pPr>
              <w:widowControl w:val="0"/>
              <w:jc w:val="right"/>
              <w:rPr>
                <w:color w:val="000000"/>
                <w:sz w:val="18"/>
                <w:szCs w:val="18"/>
              </w:rPr>
            </w:pPr>
            <w:r w:rsidRPr="00E06106">
              <w:rPr>
                <w:color w:val="000000"/>
                <w:sz w:val="18"/>
                <w:szCs w:val="18"/>
              </w:rPr>
              <w:t xml:space="preserve"> - </w:t>
            </w:r>
          </w:p>
        </w:tc>
        <w:tc>
          <w:tcPr>
            <w:tcW w:w="1438" w:type="dxa"/>
            <w:tcBorders>
              <w:top w:val="nil"/>
              <w:left w:val="nil"/>
              <w:bottom w:val="single" w:sz="4" w:space="0" w:color="auto"/>
              <w:right w:val="nil"/>
            </w:tcBorders>
            <w:vAlign w:val="bottom"/>
          </w:tcPr>
          <w:p w14:paraId="1C719640" w14:textId="4D609911" w:rsidR="00334D4B" w:rsidRPr="00E06106" w:rsidRDefault="00334D4B" w:rsidP="00334D4B">
            <w:pPr>
              <w:widowControl w:val="0"/>
              <w:ind w:right="-32"/>
              <w:jc w:val="right"/>
              <w:rPr>
                <w:color w:val="000000"/>
                <w:sz w:val="18"/>
                <w:szCs w:val="18"/>
              </w:rPr>
            </w:pPr>
            <w:r w:rsidRPr="00E06106">
              <w:rPr>
                <w:color w:val="000000"/>
                <w:sz w:val="18"/>
                <w:szCs w:val="18"/>
              </w:rPr>
              <w:t xml:space="preserve"> - </w:t>
            </w:r>
          </w:p>
        </w:tc>
        <w:tc>
          <w:tcPr>
            <w:tcW w:w="1318" w:type="dxa"/>
            <w:tcBorders>
              <w:top w:val="nil"/>
              <w:left w:val="nil"/>
              <w:bottom w:val="single" w:sz="4" w:space="0" w:color="auto"/>
              <w:right w:val="nil"/>
            </w:tcBorders>
            <w:vAlign w:val="bottom"/>
          </w:tcPr>
          <w:p w14:paraId="4C9DCEB8" w14:textId="7237A144" w:rsidR="00334D4B" w:rsidRPr="00E06106" w:rsidRDefault="00334D4B" w:rsidP="00334D4B">
            <w:pPr>
              <w:widowControl w:val="0"/>
              <w:ind w:right="-32"/>
              <w:jc w:val="right"/>
              <w:rPr>
                <w:color w:val="000000"/>
                <w:sz w:val="18"/>
                <w:szCs w:val="18"/>
              </w:rPr>
            </w:pPr>
            <w:r w:rsidRPr="00E06106">
              <w:rPr>
                <w:color w:val="000000"/>
                <w:sz w:val="18"/>
                <w:szCs w:val="18"/>
              </w:rPr>
              <w:t xml:space="preserve"> - </w:t>
            </w:r>
          </w:p>
        </w:tc>
      </w:tr>
      <w:tr w:rsidR="00334D4B" w:rsidRPr="00E06106" w14:paraId="6FB91496" w14:textId="77777777" w:rsidTr="00DF7106">
        <w:trPr>
          <w:trHeight w:val="113"/>
        </w:trPr>
        <w:tc>
          <w:tcPr>
            <w:tcW w:w="2520" w:type="dxa"/>
            <w:tcBorders>
              <w:top w:val="single" w:sz="4" w:space="0" w:color="auto"/>
              <w:left w:val="nil"/>
              <w:bottom w:val="single" w:sz="12" w:space="0" w:color="auto"/>
              <w:right w:val="nil"/>
            </w:tcBorders>
            <w:vAlign w:val="bottom"/>
            <w:hideMark/>
          </w:tcPr>
          <w:p w14:paraId="55AF902A" w14:textId="77777777" w:rsidR="00334D4B" w:rsidRPr="00E06106" w:rsidRDefault="00334D4B" w:rsidP="00334D4B">
            <w:pPr>
              <w:widowControl w:val="0"/>
              <w:autoSpaceDE w:val="0"/>
              <w:autoSpaceDN w:val="0"/>
              <w:adjustRightInd w:val="0"/>
              <w:rPr>
                <w:rFonts w:eastAsia="Arial Unicode MS"/>
                <w:b/>
                <w:sz w:val="18"/>
                <w:szCs w:val="18"/>
              </w:rPr>
            </w:pPr>
            <w:r w:rsidRPr="00E06106">
              <w:rPr>
                <w:rFonts w:eastAsia="Arial Unicode MS"/>
                <w:b/>
                <w:sz w:val="18"/>
                <w:szCs w:val="18"/>
              </w:rPr>
              <w:t>Toplam</w:t>
            </w:r>
          </w:p>
        </w:tc>
        <w:tc>
          <w:tcPr>
            <w:tcW w:w="1438" w:type="dxa"/>
            <w:tcBorders>
              <w:top w:val="single" w:sz="4" w:space="0" w:color="auto"/>
              <w:left w:val="nil"/>
              <w:bottom w:val="single" w:sz="12" w:space="0" w:color="auto"/>
              <w:right w:val="nil"/>
            </w:tcBorders>
            <w:vAlign w:val="bottom"/>
          </w:tcPr>
          <w:p w14:paraId="4B3A8774" w14:textId="4E83DD05" w:rsidR="00334D4B" w:rsidRPr="00E06106" w:rsidRDefault="00334D4B" w:rsidP="00334D4B">
            <w:pPr>
              <w:widowControl w:val="0"/>
              <w:jc w:val="right"/>
              <w:rPr>
                <w:b/>
                <w:bCs/>
                <w:color w:val="000000"/>
                <w:sz w:val="18"/>
                <w:szCs w:val="18"/>
              </w:rPr>
            </w:pPr>
            <w:r w:rsidRPr="00E06106">
              <w:rPr>
                <w:b/>
                <w:bCs/>
                <w:color w:val="000000"/>
                <w:sz w:val="18"/>
                <w:szCs w:val="18"/>
              </w:rPr>
              <w:t xml:space="preserve"> - </w:t>
            </w:r>
          </w:p>
        </w:tc>
        <w:tc>
          <w:tcPr>
            <w:tcW w:w="1438" w:type="dxa"/>
            <w:tcBorders>
              <w:top w:val="single" w:sz="4" w:space="0" w:color="auto"/>
              <w:left w:val="nil"/>
              <w:bottom w:val="single" w:sz="12" w:space="0" w:color="auto"/>
              <w:right w:val="nil"/>
            </w:tcBorders>
            <w:vAlign w:val="bottom"/>
          </w:tcPr>
          <w:p w14:paraId="1F6B5212" w14:textId="1A408D46" w:rsidR="00334D4B" w:rsidRPr="00E06106" w:rsidRDefault="007674B6" w:rsidP="00334D4B">
            <w:pPr>
              <w:widowControl w:val="0"/>
              <w:jc w:val="right"/>
              <w:rPr>
                <w:b/>
                <w:bCs/>
                <w:color w:val="000000"/>
                <w:sz w:val="18"/>
                <w:szCs w:val="18"/>
              </w:rPr>
            </w:pPr>
            <w:r w:rsidRPr="00E06106">
              <w:rPr>
                <w:b/>
                <w:bCs/>
                <w:color w:val="000000"/>
                <w:sz w:val="18"/>
                <w:szCs w:val="18"/>
              </w:rPr>
              <w:t>520</w:t>
            </w:r>
          </w:p>
        </w:tc>
        <w:tc>
          <w:tcPr>
            <w:tcW w:w="1438" w:type="dxa"/>
            <w:tcBorders>
              <w:top w:val="single" w:sz="4" w:space="0" w:color="auto"/>
              <w:left w:val="nil"/>
              <w:bottom w:val="single" w:sz="12" w:space="0" w:color="auto"/>
              <w:right w:val="nil"/>
            </w:tcBorders>
            <w:vAlign w:val="bottom"/>
          </w:tcPr>
          <w:p w14:paraId="733849B6" w14:textId="4166391E" w:rsidR="00334D4B" w:rsidRPr="00E06106" w:rsidRDefault="00334D4B" w:rsidP="00334D4B">
            <w:pPr>
              <w:widowControl w:val="0"/>
              <w:ind w:right="-32"/>
              <w:jc w:val="right"/>
              <w:rPr>
                <w:b/>
                <w:bCs/>
                <w:color w:val="000000"/>
                <w:sz w:val="18"/>
                <w:szCs w:val="18"/>
              </w:rPr>
            </w:pPr>
            <w:r w:rsidRPr="00E06106">
              <w:rPr>
                <w:b/>
                <w:bCs/>
                <w:color w:val="000000"/>
                <w:sz w:val="18"/>
                <w:szCs w:val="18"/>
              </w:rPr>
              <w:t xml:space="preserve"> - </w:t>
            </w:r>
          </w:p>
        </w:tc>
        <w:tc>
          <w:tcPr>
            <w:tcW w:w="1318" w:type="dxa"/>
            <w:tcBorders>
              <w:top w:val="single" w:sz="4" w:space="0" w:color="auto"/>
              <w:left w:val="nil"/>
              <w:bottom w:val="single" w:sz="12" w:space="0" w:color="auto"/>
              <w:right w:val="nil"/>
            </w:tcBorders>
            <w:vAlign w:val="bottom"/>
          </w:tcPr>
          <w:p w14:paraId="5170CEC4" w14:textId="5945DB34" w:rsidR="00334D4B" w:rsidRPr="00E06106" w:rsidRDefault="00334D4B" w:rsidP="00334D4B">
            <w:pPr>
              <w:widowControl w:val="0"/>
              <w:ind w:right="-32"/>
              <w:jc w:val="right"/>
              <w:rPr>
                <w:b/>
                <w:bCs/>
                <w:color w:val="000000"/>
                <w:sz w:val="18"/>
                <w:szCs w:val="18"/>
              </w:rPr>
            </w:pPr>
            <w:r w:rsidRPr="00E06106">
              <w:rPr>
                <w:b/>
                <w:bCs/>
                <w:color w:val="000000"/>
                <w:sz w:val="18"/>
                <w:szCs w:val="18"/>
              </w:rPr>
              <w:t xml:space="preserve"> 37.354 </w:t>
            </w:r>
          </w:p>
        </w:tc>
      </w:tr>
    </w:tbl>
    <w:p w14:paraId="2A57A119" w14:textId="77777777" w:rsidR="009566B4" w:rsidRPr="00E06106" w:rsidRDefault="009566B4" w:rsidP="00EE0F71">
      <w:pPr>
        <w:widowControl w:val="0"/>
        <w:autoSpaceDE w:val="0"/>
        <w:autoSpaceDN w:val="0"/>
        <w:adjustRightInd w:val="0"/>
        <w:ind w:left="851" w:right="-2"/>
        <w:jc w:val="both"/>
        <w:rPr>
          <w:rFonts w:eastAsia="Arial Unicode MS"/>
        </w:rPr>
      </w:pPr>
    </w:p>
    <w:p w14:paraId="7ECC176B" w14:textId="374249EA" w:rsidR="008345A9" w:rsidRPr="00E06106" w:rsidRDefault="00AF0192" w:rsidP="003849B6">
      <w:pPr>
        <w:pStyle w:val="ListParagraph"/>
        <w:widowControl w:val="0"/>
        <w:numPr>
          <w:ilvl w:val="1"/>
          <w:numId w:val="36"/>
        </w:numPr>
        <w:tabs>
          <w:tab w:val="left" w:pos="851"/>
        </w:tabs>
        <w:autoSpaceDE w:val="0"/>
        <w:autoSpaceDN w:val="0"/>
        <w:adjustRightInd w:val="0"/>
        <w:ind w:right="-2" w:hanging="1211"/>
        <w:jc w:val="both"/>
        <w:rPr>
          <w:rFonts w:eastAsia="Arial Unicode MS"/>
          <w:b/>
          <w:bCs/>
        </w:rPr>
      </w:pPr>
      <w:bookmarkStart w:id="83" w:name="OLE_LINK1017"/>
      <w:r w:rsidRPr="00E06106">
        <w:rPr>
          <w:rFonts w:eastAsia="Arial Unicode MS"/>
          <w:b/>
          <w:bCs/>
        </w:rPr>
        <w:t>A</w:t>
      </w:r>
      <w:r w:rsidR="008345A9" w:rsidRPr="00E06106">
        <w:rPr>
          <w:rFonts w:eastAsia="Arial Unicode MS"/>
          <w:b/>
          <w:bCs/>
        </w:rPr>
        <w:t>lım satım amaçlı türev finansal varlıklara ilişkin pozitif farklar tablosu</w:t>
      </w:r>
      <w:bookmarkEnd w:id="83"/>
    </w:p>
    <w:p w14:paraId="76AB4DD1" w14:textId="77777777" w:rsidR="008D55FE" w:rsidRPr="00E06106" w:rsidRDefault="008D55FE" w:rsidP="00EE0F71">
      <w:pPr>
        <w:widowControl w:val="0"/>
        <w:autoSpaceDE w:val="0"/>
        <w:autoSpaceDN w:val="0"/>
        <w:adjustRightInd w:val="0"/>
        <w:ind w:left="1276" w:right="-2" w:hanging="425"/>
        <w:jc w:val="both"/>
      </w:pPr>
    </w:p>
    <w:tbl>
      <w:tblPr>
        <w:tblW w:w="4485" w:type="pct"/>
        <w:tblInd w:w="905" w:type="dxa"/>
        <w:tblCellMar>
          <w:left w:w="54" w:type="dxa"/>
          <w:right w:w="54" w:type="dxa"/>
        </w:tblCellMar>
        <w:tblLook w:val="0000" w:firstRow="0" w:lastRow="0" w:firstColumn="0" w:lastColumn="0" w:noHBand="0" w:noVBand="0"/>
      </w:tblPr>
      <w:tblGrid>
        <w:gridCol w:w="2453"/>
        <w:gridCol w:w="1421"/>
        <w:gridCol w:w="1421"/>
        <w:gridCol w:w="1421"/>
        <w:gridCol w:w="1421"/>
      </w:tblGrid>
      <w:tr w:rsidR="008345A9" w:rsidRPr="00E06106" w14:paraId="0FA9D4EB" w14:textId="77777777" w:rsidTr="00FC202B">
        <w:trPr>
          <w:trHeight w:val="140"/>
        </w:trPr>
        <w:tc>
          <w:tcPr>
            <w:tcW w:w="1507" w:type="pct"/>
            <w:tcBorders>
              <w:top w:val="single" w:sz="4" w:space="0" w:color="auto"/>
              <w:bottom w:val="single" w:sz="4" w:space="0" w:color="auto"/>
            </w:tcBorders>
          </w:tcPr>
          <w:p w14:paraId="24D54523" w14:textId="77777777" w:rsidR="008345A9" w:rsidRPr="00E06106" w:rsidRDefault="008345A9" w:rsidP="00EE0F71">
            <w:pPr>
              <w:widowControl w:val="0"/>
              <w:autoSpaceDE w:val="0"/>
              <w:autoSpaceDN w:val="0"/>
              <w:adjustRightInd w:val="0"/>
              <w:ind w:firstLine="720"/>
              <w:jc w:val="both"/>
              <w:rPr>
                <w:rFonts w:eastAsia="Arial Unicode MS"/>
                <w:sz w:val="18"/>
                <w:szCs w:val="18"/>
              </w:rPr>
            </w:pPr>
          </w:p>
        </w:tc>
        <w:tc>
          <w:tcPr>
            <w:tcW w:w="1746" w:type="pct"/>
            <w:gridSpan w:val="2"/>
            <w:tcBorders>
              <w:top w:val="single" w:sz="4" w:space="0" w:color="auto"/>
              <w:bottom w:val="single" w:sz="4" w:space="0" w:color="auto"/>
            </w:tcBorders>
            <w:vAlign w:val="bottom"/>
          </w:tcPr>
          <w:p w14:paraId="24CA0D15" w14:textId="77777777" w:rsidR="008345A9" w:rsidRPr="00E06106" w:rsidRDefault="008345A9" w:rsidP="00D41962">
            <w:pPr>
              <w:widowControl w:val="0"/>
              <w:jc w:val="center"/>
              <w:rPr>
                <w:b/>
                <w:bCs/>
                <w:sz w:val="18"/>
                <w:szCs w:val="18"/>
              </w:rPr>
            </w:pPr>
            <w:r w:rsidRPr="00E06106">
              <w:rPr>
                <w:b/>
                <w:bCs/>
                <w:sz w:val="18"/>
                <w:szCs w:val="18"/>
              </w:rPr>
              <w:t>Cari</w:t>
            </w:r>
            <w:r w:rsidR="001F6D1C" w:rsidRPr="00E06106">
              <w:rPr>
                <w:b/>
                <w:bCs/>
                <w:sz w:val="18"/>
                <w:szCs w:val="18"/>
              </w:rPr>
              <w:t xml:space="preserve"> </w:t>
            </w:r>
            <w:r w:rsidRPr="00E06106">
              <w:rPr>
                <w:b/>
                <w:bCs/>
                <w:sz w:val="18"/>
                <w:szCs w:val="18"/>
              </w:rPr>
              <w:t>Dönem</w:t>
            </w:r>
          </w:p>
        </w:tc>
        <w:tc>
          <w:tcPr>
            <w:tcW w:w="1746" w:type="pct"/>
            <w:gridSpan w:val="2"/>
            <w:tcBorders>
              <w:top w:val="single" w:sz="4" w:space="0" w:color="auto"/>
              <w:bottom w:val="single" w:sz="4" w:space="0" w:color="auto"/>
            </w:tcBorders>
            <w:vAlign w:val="bottom"/>
          </w:tcPr>
          <w:p w14:paraId="7664AF66" w14:textId="77777777" w:rsidR="008345A9" w:rsidRPr="00E06106" w:rsidRDefault="008345A9" w:rsidP="00D41962">
            <w:pPr>
              <w:widowControl w:val="0"/>
              <w:jc w:val="center"/>
              <w:rPr>
                <w:b/>
                <w:bCs/>
                <w:sz w:val="18"/>
                <w:szCs w:val="18"/>
              </w:rPr>
            </w:pPr>
            <w:r w:rsidRPr="00E06106">
              <w:rPr>
                <w:b/>
                <w:bCs/>
                <w:sz w:val="18"/>
                <w:szCs w:val="18"/>
              </w:rPr>
              <w:t>Önceki</w:t>
            </w:r>
            <w:r w:rsidR="001F6D1C" w:rsidRPr="00E06106">
              <w:rPr>
                <w:b/>
                <w:bCs/>
                <w:sz w:val="18"/>
                <w:szCs w:val="18"/>
              </w:rPr>
              <w:t xml:space="preserve"> </w:t>
            </w:r>
            <w:r w:rsidRPr="00E06106">
              <w:rPr>
                <w:b/>
                <w:bCs/>
                <w:sz w:val="18"/>
                <w:szCs w:val="18"/>
              </w:rPr>
              <w:t>Dönem</w:t>
            </w:r>
          </w:p>
        </w:tc>
      </w:tr>
      <w:tr w:rsidR="008345A9" w:rsidRPr="00E06106" w14:paraId="2BBFFB84" w14:textId="77777777" w:rsidTr="00FC202B">
        <w:trPr>
          <w:trHeight w:val="140"/>
        </w:trPr>
        <w:tc>
          <w:tcPr>
            <w:tcW w:w="1507" w:type="pct"/>
            <w:tcBorders>
              <w:top w:val="single" w:sz="4" w:space="0" w:color="auto"/>
              <w:bottom w:val="single" w:sz="4" w:space="0" w:color="auto"/>
            </w:tcBorders>
          </w:tcPr>
          <w:p w14:paraId="0159EE67" w14:textId="77777777" w:rsidR="008345A9" w:rsidRPr="00E06106" w:rsidRDefault="008345A9" w:rsidP="00EE0F71">
            <w:pPr>
              <w:widowControl w:val="0"/>
              <w:autoSpaceDE w:val="0"/>
              <w:autoSpaceDN w:val="0"/>
              <w:adjustRightInd w:val="0"/>
              <w:rPr>
                <w:rFonts w:eastAsia="Arial Unicode MS"/>
                <w:sz w:val="18"/>
                <w:szCs w:val="18"/>
              </w:rPr>
            </w:pPr>
          </w:p>
        </w:tc>
        <w:tc>
          <w:tcPr>
            <w:tcW w:w="873" w:type="pct"/>
            <w:tcBorders>
              <w:top w:val="single" w:sz="4" w:space="0" w:color="auto"/>
              <w:bottom w:val="single" w:sz="4" w:space="0" w:color="auto"/>
            </w:tcBorders>
            <w:vAlign w:val="bottom"/>
          </w:tcPr>
          <w:p w14:paraId="721B8D47" w14:textId="77777777" w:rsidR="008345A9" w:rsidRPr="00E06106" w:rsidRDefault="008345A9" w:rsidP="00FC0ADA">
            <w:pPr>
              <w:widowControl w:val="0"/>
              <w:jc w:val="right"/>
              <w:rPr>
                <w:b/>
                <w:bCs/>
                <w:sz w:val="18"/>
                <w:szCs w:val="18"/>
              </w:rPr>
            </w:pPr>
            <w:r w:rsidRPr="00E06106">
              <w:rPr>
                <w:b/>
                <w:bCs/>
                <w:sz w:val="18"/>
                <w:szCs w:val="18"/>
              </w:rPr>
              <w:t>TP</w:t>
            </w:r>
          </w:p>
        </w:tc>
        <w:tc>
          <w:tcPr>
            <w:tcW w:w="873" w:type="pct"/>
            <w:tcBorders>
              <w:top w:val="single" w:sz="4" w:space="0" w:color="auto"/>
              <w:bottom w:val="single" w:sz="4" w:space="0" w:color="auto"/>
            </w:tcBorders>
            <w:vAlign w:val="bottom"/>
          </w:tcPr>
          <w:p w14:paraId="2607CEE9" w14:textId="77777777" w:rsidR="008345A9" w:rsidRPr="00E06106" w:rsidRDefault="008345A9" w:rsidP="00FC0ADA">
            <w:pPr>
              <w:widowControl w:val="0"/>
              <w:jc w:val="right"/>
              <w:rPr>
                <w:b/>
                <w:bCs/>
                <w:sz w:val="18"/>
                <w:szCs w:val="18"/>
              </w:rPr>
            </w:pPr>
            <w:r w:rsidRPr="00E06106">
              <w:rPr>
                <w:b/>
                <w:bCs/>
                <w:sz w:val="18"/>
                <w:szCs w:val="18"/>
              </w:rPr>
              <w:t>YP</w:t>
            </w:r>
          </w:p>
        </w:tc>
        <w:tc>
          <w:tcPr>
            <w:tcW w:w="873" w:type="pct"/>
            <w:tcBorders>
              <w:top w:val="single" w:sz="4" w:space="0" w:color="auto"/>
              <w:bottom w:val="single" w:sz="4" w:space="0" w:color="auto"/>
            </w:tcBorders>
            <w:vAlign w:val="bottom"/>
          </w:tcPr>
          <w:p w14:paraId="1499983D" w14:textId="77777777" w:rsidR="008345A9" w:rsidRPr="00E06106" w:rsidRDefault="008345A9" w:rsidP="00FC0ADA">
            <w:pPr>
              <w:widowControl w:val="0"/>
              <w:jc w:val="right"/>
              <w:rPr>
                <w:b/>
                <w:bCs/>
                <w:sz w:val="18"/>
                <w:szCs w:val="18"/>
              </w:rPr>
            </w:pPr>
            <w:r w:rsidRPr="00E06106">
              <w:rPr>
                <w:b/>
                <w:bCs/>
                <w:sz w:val="18"/>
                <w:szCs w:val="18"/>
              </w:rPr>
              <w:t>TP</w:t>
            </w:r>
          </w:p>
        </w:tc>
        <w:tc>
          <w:tcPr>
            <w:tcW w:w="873" w:type="pct"/>
            <w:tcBorders>
              <w:top w:val="single" w:sz="4" w:space="0" w:color="auto"/>
              <w:bottom w:val="single" w:sz="4" w:space="0" w:color="auto"/>
            </w:tcBorders>
            <w:vAlign w:val="bottom"/>
          </w:tcPr>
          <w:p w14:paraId="63721C99" w14:textId="77777777" w:rsidR="008345A9" w:rsidRPr="00E06106" w:rsidRDefault="008345A9" w:rsidP="00FC0ADA">
            <w:pPr>
              <w:widowControl w:val="0"/>
              <w:jc w:val="right"/>
              <w:rPr>
                <w:b/>
                <w:bCs/>
                <w:sz w:val="18"/>
                <w:szCs w:val="18"/>
              </w:rPr>
            </w:pPr>
            <w:r w:rsidRPr="00E06106">
              <w:rPr>
                <w:b/>
                <w:bCs/>
                <w:sz w:val="18"/>
                <w:szCs w:val="18"/>
              </w:rPr>
              <w:t>YP</w:t>
            </w:r>
          </w:p>
        </w:tc>
      </w:tr>
      <w:tr w:rsidR="007674B6" w:rsidRPr="00E06106" w14:paraId="5E82EEAD" w14:textId="77777777" w:rsidTr="007674B6">
        <w:trPr>
          <w:trHeight w:val="140"/>
        </w:trPr>
        <w:tc>
          <w:tcPr>
            <w:tcW w:w="1507" w:type="pct"/>
            <w:tcBorders>
              <w:top w:val="single" w:sz="4" w:space="0" w:color="auto"/>
            </w:tcBorders>
            <w:vAlign w:val="center"/>
          </w:tcPr>
          <w:p w14:paraId="7F20B9EF" w14:textId="77777777" w:rsidR="007674B6" w:rsidRPr="00E06106" w:rsidRDefault="007674B6" w:rsidP="007674B6">
            <w:pPr>
              <w:widowControl w:val="0"/>
              <w:rPr>
                <w:rFonts w:eastAsia="Arial Unicode MS"/>
                <w:sz w:val="18"/>
                <w:szCs w:val="18"/>
                <w:lang w:eastAsia="tr-TR"/>
              </w:rPr>
            </w:pPr>
            <w:r w:rsidRPr="00E06106">
              <w:rPr>
                <w:sz w:val="18"/>
                <w:szCs w:val="18"/>
                <w:lang w:eastAsia="tr-TR"/>
              </w:rPr>
              <w:t>Vadeli İşlemler</w:t>
            </w:r>
          </w:p>
        </w:tc>
        <w:tc>
          <w:tcPr>
            <w:tcW w:w="873" w:type="pct"/>
            <w:tcBorders>
              <w:top w:val="single" w:sz="4" w:space="0" w:color="auto"/>
            </w:tcBorders>
            <w:vAlign w:val="bottom"/>
          </w:tcPr>
          <w:p w14:paraId="258A14DD" w14:textId="65C9FCD6" w:rsidR="007674B6" w:rsidRPr="00E06106" w:rsidRDefault="007674B6" w:rsidP="007674B6">
            <w:pPr>
              <w:widowControl w:val="0"/>
              <w:jc w:val="right"/>
              <w:rPr>
                <w:color w:val="000000"/>
                <w:sz w:val="18"/>
                <w:szCs w:val="18"/>
              </w:rPr>
            </w:pPr>
            <w:r w:rsidRPr="00E06106">
              <w:rPr>
                <w:color w:val="000000"/>
                <w:sz w:val="18"/>
                <w:szCs w:val="18"/>
              </w:rPr>
              <w:t xml:space="preserve"> 562.440 </w:t>
            </w:r>
          </w:p>
        </w:tc>
        <w:tc>
          <w:tcPr>
            <w:tcW w:w="873" w:type="pct"/>
            <w:tcBorders>
              <w:top w:val="single" w:sz="4" w:space="0" w:color="auto"/>
            </w:tcBorders>
            <w:vAlign w:val="bottom"/>
          </w:tcPr>
          <w:p w14:paraId="3D4F32AF" w14:textId="39A21F9F" w:rsidR="007674B6" w:rsidRPr="00E06106" w:rsidRDefault="007674B6" w:rsidP="007674B6">
            <w:pPr>
              <w:widowControl w:val="0"/>
              <w:jc w:val="right"/>
              <w:rPr>
                <w:color w:val="000000"/>
                <w:sz w:val="18"/>
                <w:szCs w:val="18"/>
              </w:rPr>
            </w:pPr>
            <w:r w:rsidRPr="00E06106">
              <w:rPr>
                <w:color w:val="000000"/>
                <w:sz w:val="18"/>
                <w:szCs w:val="18"/>
              </w:rPr>
              <w:t xml:space="preserve"> 60.499 </w:t>
            </w:r>
          </w:p>
        </w:tc>
        <w:tc>
          <w:tcPr>
            <w:tcW w:w="873" w:type="pct"/>
            <w:tcBorders>
              <w:top w:val="single" w:sz="4" w:space="0" w:color="auto"/>
            </w:tcBorders>
            <w:vAlign w:val="bottom"/>
          </w:tcPr>
          <w:p w14:paraId="22583998" w14:textId="6FF88CAE" w:rsidR="007674B6" w:rsidRPr="00E06106" w:rsidRDefault="007674B6" w:rsidP="007674B6">
            <w:pPr>
              <w:widowControl w:val="0"/>
              <w:jc w:val="right"/>
              <w:rPr>
                <w:sz w:val="18"/>
                <w:szCs w:val="18"/>
              </w:rPr>
            </w:pPr>
            <w:r w:rsidRPr="00E06106">
              <w:rPr>
                <w:color w:val="000000"/>
                <w:sz w:val="18"/>
                <w:szCs w:val="18"/>
              </w:rPr>
              <w:t xml:space="preserve"> 416.758 </w:t>
            </w:r>
          </w:p>
        </w:tc>
        <w:tc>
          <w:tcPr>
            <w:tcW w:w="873" w:type="pct"/>
            <w:tcBorders>
              <w:top w:val="single" w:sz="4" w:space="0" w:color="auto"/>
            </w:tcBorders>
            <w:vAlign w:val="bottom"/>
          </w:tcPr>
          <w:p w14:paraId="2DA643C7" w14:textId="1EA61518" w:rsidR="007674B6" w:rsidRPr="00E06106" w:rsidRDefault="007674B6" w:rsidP="007674B6">
            <w:pPr>
              <w:widowControl w:val="0"/>
              <w:jc w:val="right"/>
              <w:rPr>
                <w:sz w:val="18"/>
                <w:szCs w:val="18"/>
              </w:rPr>
            </w:pPr>
            <w:r w:rsidRPr="00E06106">
              <w:rPr>
                <w:color w:val="000000"/>
                <w:sz w:val="18"/>
                <w:szCs w:val="18"/>
              </w:rPr>
              <w:t xml:space="preserve"> 76.419 </w:t>
            </w:r>
          </w:p>
        </w:tc>
      </w:tr>
      <w:tr w:rsidR="007674B6" w:rsidRPr="00E06106" w14:paraId="50B30C66" w14:textId="77777777" w:rsidTr="007674B6">
        <w:trPr>
          <w:trHeight w:val="140"/>
        </w:trPr>
        <w:tc>
          <w:tcPr>
            <w:tcW w:w="1507" w:type="pct"/>
            <w:vAlign w:val="center"/>
          </w:tcPr>
          <w:p w14:paraId="600B4454" w14:textId="77777777" w:rsidR="007674B6" w:rsidRPr="00E06106" w:rsidRDefault="007674B6" w:rsidP="007674B6">
            <w:pPr>
              <w:widowControl w:val="0"/>
              <w:rPr>
                <w:sz w:val="18"/>
                <w:szCs w:val="18"/>
                <w:lang w:eastAsia="tr-TR"/>
              </w:rPr>
            </w:pPr>
            <w:r w:rsidRPr="00E06106">
              <w:rPr>
                <w:sz w:val="18"/>
                <w:szCs w:val="18"/>
                <w:lang w:eastAsia="tr-TR"/>
              </w:rPr>
              <w:t>Swap İşlemleri</w:t>
            </w:r>
          </w:p>
        </w:tc>
        <w:tc>
          <w:tcPr>
            <w:tcW w:w="873" w:type="pct"/>
            <w:vAlign w:val="bottom"/>
          </w:tcPr>
          <w:p w14:paraId="2B49306B" w14:textId="7A71DFB4" w:rsidR="007674B6" w:rsidRPr="00E06106" w:rsidRDefault="007674B6" w:rsidP="007674B6">
            <w:pPr>
              <w:widowControl w:val="0"/>
              <w:jc w:val="right"/>
              <w:rPr>
                <w:color w:val="000000"/>
                <w:sz w:val="18"/>
                <w:szCs w:val="18"/>
              </w:rPr>
            </w:pPr>
            <w:r w:rsidRPr="00E06106">
              <w:rPr>
                <w:color w:val="000000"/>
                <w:sz w:val="18"/>
                <w:szCs w:val="18"/>
              </w:rPr>
              <w:t xml:space="preserve"> 1.804.282 </w:t>
            </w:r>
          </w:p>
        </w:tc>
        <w:tc>
          <w:tcPr>
            <w:tcW w:w="873" w:type="pct"/>
            <w:vAlign w:val="bottom"/>
          </w:tcPr>
          <w:p w14:paraId="31D353E9" w14:textId="7A06CEDD" w:rsidR="007674B6" w:rsidRPr="00E06106" w:rsidRDefault="007674B6" w:rsidP="007674B6">
            <w:pPr>
              <w:widowControl w:val="0"/>
              <w:jc w:val="right"/>
              <w:rPr>
                <w:color w:val="000000"/>
                <w:sz w:val="18"/>
                <w:szCs w:val="18"/>
              </w:rPr>
            </w:pPr>
            <w:r w:rsidRPr="00E06106">
              <w:rPr>
                <w:color w:val="000000"/>
                <w:sz w:val="18"/>
                <w:szCs w:val="18"/>
              </w:rPr>
              <w:t xml:space="preserve"> 10.408.650 </w:t>
            </w:r>
          </w:p>
        </w:tc>
        <w:tc>
          <w:tcPr>
            <w:tcW w:w="873" w:type="pct"/>
            <w:vAlign w:val="bottom"/>
          </w:tcPr>
          <w:p w14:paraId="1346DFB9" w14:textId="34E480B0" w:rsidR="007674B6" w:rsidRPr="00E06106" w:rsidRDefault="007674B6" w:rsidP="007674B6">
            <w:pPr>
              <w:widowControl w:val="0"/>
              <w:jc w:val="right"/>
              <w:rPr>
                <w:sz w:val="18"/>
                <w:szCs w:val="18"/>
              </w:rPr>
            </w:pPr>
            <w:r w:rsidRPr="00E06106">
              <w:rPr>
                <w:color w:val="000000"/>
                <w:sz w:val="18"/>
                <w:szCs w:val="18"/>
              </w:rPr>
              <w:t xml:space="preserve"> 1.197.241 </w:t>
            </w:r>
          </w:p>
        </w:tc>
        <w:tc>
          <w:tcPr>
            <w:tcW w:w="873" w:type="pct"/>
            <w:vAlign w:val="bottom"/>
          </w:tcPr>
          <w:p w14:paraId="21017A06" w14:textId="060DAA5B" w:rsidR="007674B6" w:rsidRPr="00E06106" w:rsidRDefault="007674B6" w:rsidP="007674B6">
            <w:pPr>
              <w:widowControl w:val="0"/>
              <w:jc w:val="right"/>
              <w:rPr>
                <w:sz w:val="18"/>
                <w:szCs w:val="18"/>
              </w:rPr>
            </w:pPr>
            <w:r w:rsidRPr="00E06106">
              <w:rPr>
                <w:color w:val="000000"/>
                <w:sz w:val="18"/>
                <w:szCs w:val="18"/>
              </w:rPr>
              <w:t xml:space="preserve"> 8.591.037 </w:t>
            </w:r>
          </w:p>
        </w:tc>
      </w:tr>
      <w:tr w:rsidR="007674B6" w:rsidRPr="00E06106" w14:paraId="5C16EF4C" w14:textId="77777777" w:rsidTr="007674B6">
        <w:trPr>
          <w:trHeight w:val="140"/>
        </w:trPr>
        <w:tc>
          <w:tcPr>
            <w:tcW w:w="1507" w:type="pct"/>
            <w:vAlign w:val="center"/>
          </w:tcPr>
          <w:p w14:paraId="7FEF852F" w14:textId="77777777" w:rsidR="007674B6" w:rsidRPr="00E06106" w:rsidRDefault="007674B6" w:rsidP="007674B6">
            <w:pPr>
              <w:widowControl w:val="0"/>
              <w:rPr>
                <w:sz w:val="18"/>
                <w:szCs w:val="18"/>
                <w:lang w:eastAsia="tr-TR"/>
              </w:rPr>
            </w:pPr>
            <w:r w:rsidRPr="00E06106">
              <w:rPr>
                <w:sz w:val="18"/>
                <w:szCs w:val="18"/>
                <w:lang w:eastAsia="tr-TR"/>
              </w:rPr>
              <w:t>Futures İşlemleri</w:t>
            </w:r>
          </w:p>
        </w:tc>
        <w:tc>
          <w:tcPr>
            <w:tcW w:w="873" w:type="pct"/>
            <w:vAlign w:val="bottom"/>
          </w:tcPr>
          <w:p w14:paraId="22D55E01" w14:textId="5A9FB2B5"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873" w:type="pct"/>
            <w:vAlign w:val="bottom"/>
          </w:tcPr>
          <w:p w14:paraId="6E83FEA3" w14:textId="4612315F"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873" w:type="pct"/>
            <w:vAlign w:val="bottom"/>
          </w:tcPr>
          <w:p w14:paraId="58CCAED8" w14:textId="08D5BB67" w:rsidR="007674B6" w:rsidRPr="00E06106" w:rsidRDefault="007674B6" w:rsidP="007674B6">
            <w:pPr>
              <w:widowControl w:val="0"/>
              <w:jc w:val="right"/>
              <w:rPr>
                <w:sz w:val="18"/>
                <w:szCs w:val="18"/>
              </w:rPr>
            </w:pPr>
            <w:r w:rsidRPr="00E06106">
              <w:rPr>
                <w:color w:val="000000"/>
                <w:sz w:val="18"/>
                <w:szCs w:val="18"/>
              </w:rPr>
              <w:t xml:space="preserve"> - </w:t>
            </w:r>
          </w:p>
        </w:tc>
        <w:tc>
          <w:tcPr>
            <w:tcW w:w="873" w:type="pct"/>
            <w:vAlign w:val="bottom"/>
          </w:tcPr>
          <w:p w14:paraId="3F5C8995" w14:textId="62D09EA9" w:rsidR="007674B6" w:rsidRPr="00E06106" w:rsidRDefault="007674B6" w:rsidP="007674B6">
            <w:pPr>
              <w:widowControl w:val="0"/>
              <w:jc w:val="right"/>
              <w:rPr>
                <w:sz w:val="18"/>
                <w:szCs w:val="18"/>
              </w:rPr>
            </w:pPr>
            <w:r w:rsidRPr="00E06106">
              <w:rPr>
                <w:color w:val="000000"/>
                <w:sz w:val="18"/>
                <w:szCs w:val="18"/>
              </w:rPr>
              <w:t xml:space="preserve"> - </w:t>
            </w:r>
          </w:p>
        </w:tc>
      </w:tr>
      <w:tr w:rsidR="007674B6" w:rsidRPr="00E06106" w14:paraId="1B597AE6" w14:textId="77777777" w:rsidTr="007674B6">
        <w:trPr>
          <w:trHeight w:val="140"/>
        </w:trPr>
        <w:tc>
          <w:tcPr>
            <w:tcW w:w="1507" w:type="pct"/>
            <w:vAlign w:val="center"/>
          </w:tcPr>
          <w:p w14:paraId="76E70C19" w14:textId="77777777" w:rsidR="007674B6" w:rsidRPr="00E06106" w:rsidRDefault="007674B6" w:rsidP="007674B6">
            <w:pPr>
              <w:widowControl w:val="0"/>
              <w:rPr>
                <w:sz w:val="18"/>
                <w:szCs w:val="18"/>
                <w:lang w:eastAsia="tr-TR"/>
              </w:rPr>
            </w:pPr>
            <w:r w:rsidRPr="00E06106">
              <w:rPr>
                <w:sz w:val="18"/>
                <w:szCs w:val="18"/>
                <w:lang w:eastAsia="tr-TR"/>
              </w:rPr>
              <w:t>Opsiyonlar</w:t>
            </w:r>
          </w:p>
        </w:tc>
        <w:tc>
          <w:tcPr>
            <w:tcW w:w="873" w:type="pct"/>
            <w:vAlign w:val="bottom"/>
          </w:tcPr>
          <w:p w14:paraId="18C824F4" w14:textId="78941D6B" w:rsidR="007674B6" w:rsidRPr="00E06106" w:rsidRDefault="007674B6" w:rsidP="007674B6">
            <w:pPr>
              <w:widowControl w:val="0"/>
              <w:jc w:val="right"/>
              <w:rPr>
                <w:color w:val="000000"/>
                <w:sz w:val="18"/>
                <w:szCs w:val="18"/>
              </w:rPr>
            </w:pPr>
            <w:r w:rsidRPr="00E06106">
              <w:rPr>
                <w:color w:val="000000"/>
                <w:sz w:val="18"/>
                <w:szCs w:val="18"/>
              </w:rPr>
              <w:t xml:space="preserve"> 20.798 </w:t>
            </w:r>
          </w:p>
        </w:tc>
        <w:tc>
          <w:tcPr>
            <w:tcW w:w="873" w:type="pct"/>
            <w:vAlign w:val="bottom"/>
          </w:tcPr>
          <w:p w14:paraId="513E6082" w14:textId="6C77B6B7" w:rsidR="007674B6" w:rsidRPr="00E06106" w:rsidRDefault="007674B6" w:rsidP="007674B6">
            <w:pPr>
              <w:widowControl w:val="0"/>
              <w:jc w:val="right"/>
              <w:rPr>
                <w:color w:val="000000"/>
                <w:sz w:val="18"/>
                <w:szCs w:val="18"/>
              </w:rPr>
            </w:pPr>
            <w:r w:rsidRPr="00E06106">
              <w:rPr>
                <w:color w:val="000000"/>
                <w:sz w:val="18"/>
                <w:szCs w:val="18"/>
              </w:rPr>
              <w:t xml:space="preserve"> 1.244.805 </w:t>
            </w:r>
          </w:p>
        </w:tc>
        <w:tc>
          <w:tcPr>
            <w:tcW w:w="873" w:type="pct"/>
            <w:vAlign w:val="bottom"/>
          </w:tcPr>
          <w:p w14:paraId="61093A16" w14:textId="231C280B" w:rsidR="007674B6" w:rsidRPr="00E06106" w:rsidRDefault="007674B6" w:rsidP="007674B6">
            <w:pPr>
              <w:widowControl w:val="0"/>
              <w:jc w:val="right"/>
              <w:rPr>
                <w:sz w:val="18"/>
                <w:szCs w:val="18"/>
              </w:rPr>
            </w:pPr>
            <w:r w:rsidRPr="00E06106">
              <w:rPr>
                <w:color w:val="000000"/>
                <w:sz w:val="18"/>
                <w:szCs w:val="18"/>
              </w:rPr>
              <w:t xml:space="preserve"> 12.163 </w:t>
            </w:r>
          </w:p>
        </w:tc>
        <w:tc>
          <w:tcPr>
            <w:tcW w:w="873" w:type="pct"/>
            <w:vAlign w:val="bottom"/>
          </w:tcPr>
          <w:p w14:paraId="3A06362F" w14:textId="45A15470" w:rsidR="007674B6" w:rsidRPr="00E06106" w:rsidRDefault="007674B6" w:rsidP="007674B6">
            <w:pPr>
              <w:widowControl w:val="0"/>
              <w:jc w:val="right"/>
              <w:rPr>
                <w:sz w:val="18"/>
                <w:szCs w:val="18"/>
              </w:rPr>
            </w:pPr>
            <w:r w:rsidRPr="00E06106">
              <w:rPr>
                <w:color w:val="000000"/>
                <w:sz w:val="18"/>
                <w:szCs w:val="18"/>
              </w:rPr>
              <w:t xml:space="preserve"> 1.239.818 </w:t>
            </w:r>
          </w:p>
        </w:tc>
      </w:tr>
      <w:tr w:rsidR="007674B6" w:rsidRPr="00E06106" w14:paraId="1BD4A0A6" w14:textId="77777777" w:rsidTr="007674B6">
        <w:trPr>
          <w:trHeight w:val="140"/>
        </w:trPr>
        <w:tc>
          <w:tcPr>
            <w:tcW w:w="1507" w:type="pct"/>
            <w:tcBorders>
              <w:bottom w:val="single" w:sz="4" w:space="0" w:color="auto"/>
            </w:tcBorders>
          </w:tcPr>
          <w:p w14:paraId="52CC8A84" w14:textId="77777777" w:rsidR="007674B6" w:rsidRPr="00E06106" w:rsidRDefault="007674B6" w:rsidP="007674B6">
            <w:pPr>
              <w:widowControl w:val="0"/>
              <w:autoSpaceDE w:val="0"/>
              <w:autoSpaceDN w:val="0"/>
              <w:adjustRightInd w:val="0"/>
              <w:rPr>
                <w:rFonts w:eastAsia="Arial Unicode MS"/>
                <w:sz w:val="18"/>
                <w:szCs w:val="18"/>
              </w:rPr>
            </w:pPr>
            <w:r w:rsidRPr="00E06106">
              <w:rPr>
                <w:rFonts w:eastAsia="Arial Unicode MS"/>
                <w:sz w:val="18"/>
                <w:szCs w:val="18"/>
              </w:rPr>
              <w:t>Diğer</w:t>
            </w:r>
          </w:p>
        </w:tc>
        <w:tc>
          <w:tcPr>
            <w:tcW w:w="873" w:type="pct"/>
            <w:tcBorders>
              <w:bottom w:val="single" w:sz="4" w:space="0" w:color="auto"/>
            </w:tcBorders>
            <w:vAlign w:val="bottom"/>
          </w:tcPr>
          <w:p w14:paraId="0BEAD64E" w14:textId="5C9B8A55" w:rsidR="007674B6" w:rsidRPr="00E06106" w:rsidRDefault="007674B6" w:rsidP="007674B6">
            <w:pPr>
              <w:widowControl w:val="0"/>
              <w:jc w:val="right"/>
              <w:rPr>
                <w:color w:val="000000"/>
                <w:sz w:val="18"/>
                <w:szCs w:val="18"/>
              </w:rPr>
            </w:pPr>
            <w:r w:rsidRPr="00E06106">
              <w:rPr>
                <w:color w:val="000000"/>
                <w:sz w:val="18"/>
                <w:szCs w:val="18"/>
              </w:rPr>
              <w:t>-</w:t>
            </w:r>
          </w:p>
        </w:tc>
        <w:tc>
          <w:tcPr>
            <w:tcW w:w="873" w:type="pct"/>
            <w:tcBorders>
              <w:bottom w:val="single" w:sz="4" w:space="0" w:color="auto"/>
            </w:tcBorders>
            <w:vAlign w:val="bottom"/>
          </w:tcPr>
          <w:p w14:paraId="4B2C1479" w14:textId="426B48FD" w:rsidR="007674B6" w:rsidRPr="00E06106" w:rsidRDefault="007674B6" w:rsidP="007674B6">
            <w:pPr>
              <w:widowControl w:val="0"/>
              <w:jc w:val="right"/>
              <w:rPr>
                <w:color w:val="000000"/>
                <w:sz w:val="18"/>
                <w:szCs w:val="18"/>
              </w:rPr>
            </w:pPr>
            <w:r w:rsidRPr="00E06106">
              <w:rPr>
                <w:color w:val="000000"/>
                <w:sz w:val="18"/>
                <w:szCs w:val="18"/>
              </w:rPr>
              <w:t>-</w:t>
            </w:r>
          </w:p>
        </w:tc>
        <w:tc>
          <w:tcPr>
            <w:tcW w:w="873" w:type="pct"/>
            <w:tcBorders>
              <w:bottom w:val="single" w:sz="4" w:space="0" w:color="auto"/>
            </w:tcBorders>
            <w:vAlign w:val="bottom"/>
          </w:tcPr>
          <w:p w14:paraId="751A5140" w14:textId="4B27772B" w:rsidR="007674B6" w:rsidRPr="00E06106" w:rsidRDefault="007674B6" w:rsidP="007674B6">
            <w:pPr>
              <w:widowControl w:val="0"/>
              <w:jc w:val="right"/>
              <w:rPr>
                <w:color w:val="000000"/>
                <w:sz w:val="18"/>
                <w:szCs w:val="18"/>
              </w:rPr>
            </w:pPr>
            <w:r w:rsidRPr="00E06106">
              <w:rPr>
                <w:color w:val="000000"/>
                <w:sz w:val="18"/>
                <w:szCs w:val="18"/>
              </w:rPr>
              <w:t>-</w:t>
            </w:r>
          </w:p>
        </w:tc>
        <w:tc>
          <w:tcPr>
            <w:tcW w:w="873" w:type="pct"/>
            <w:tcBorders>
              <w:bottom w:val="single" w:sz="4" w:space="0" w:color="auto"/>
            </w:tcBorders>
            <w:vAlign w:val="bottom"/>
          </w:tcPr>
          <w:p w14:paraId="0DAC08A7" w14:textId="39EC87A1" w:rsidR="007674B6" w:rsidRPr="00E06106" w:rsidRDefault="007674B6" w:rsidP="007674B6">
            <w:pPr>
              <w:widowControl w:val="0"/>
              <w:jc w:val="right"/>
              <w:rPr>
                <w:color w:val="000000"/>
                <w:sz w:val="18"/>
                <w:szCs w:val="18"/>
              </w:rPr>
            </w:pPr>
            <w:r w:rsidRPr="00E06106">
              <w:rPr>
                <w:color w:val="000000"/>
                <w:sz w:val="18"/>
                <w:szCs w:val="18"/>
              </w:rPr>
              <w:t>-</w:t>
            </w:r>
          </w:p>
        </w:tc>
      </w:tr>
      <w:tr w:rsidR="007674B6" w:rsidRPr="00E06106" w14:paraId="42EEEAC5" w14:textId="77777777" w:rsidTr="007674B6">
        <w:trPr>
          <w:trHeight w:val="140"/>
        </w:trPr>
        <w:tc>
          <w:tcPr>
            <w:tcW w:w="1507" w:type="pct"/>
            <w:tcBorders>
              <w:top w:val="single" w:sz="4" w:space="0" w:color="auto"/>
              <w:bottom w:val="single" w:sz="12" w:space="0" w:color="auto"/>
            </w:tcBorders>
          </w:tcPr>
          <w:p w14:paraId="4723B9B3" w14:textId="77777777" w:rsidR="007674B6" w:rsidRPr="00E06106" w:rsidRDefault="007674B6" w:rsidP="007674B6">
            <w:pPr>
              <w:widowControl w:val="0"/>
              <w:autoSpaceDE w:val="0"/>
              <w:autoSpaceDN w:val="0"/>
              <w:adjustRightInd w:val="0"/>
              <w:rPr>
                <w:rFonts w:eastAsia="Arial Unicode MS"/>
                <w:b/>
                <w:sz w:val="18"/>
                <w:szCs w:val="18"/>
              </w:rPr>
            </w:pPr>
            <w:r w:rsidRPr="00E06106">
              <w:rPr>
                <w:rFonts w:eastAsia="Arial Unicode MS"/>
                <w:b/>
                <w:sz w:val="18"/>
                <w:szCs w:val="18"/>
              </w:rPr>
              <w:t>Toplam</w:t>
            </w:r>
          </w:p>
        </w:tc>
        <w:tc>
          <w:tcPr>
            <w:tcW w:w="873" w:type="pct"/>
            <w:tcBorders>
              <w:top w:val="single" w:sz="4" w:space="0" w:color="auto"/>
              <w:bottom w:val="single" w:sz="12" w:space="0" w:color="auto"/>
            </w:tcBorders>
            <w:vAlign w:val="bottom"/>
          </w:tcPr>
          <w:p w14:paraId="4097E71D" w14:textId="1A21353E" w:rsidR="007674B6" w:rsidRPr="00E06106" w:rsidRDefault="007674B6" w:rsidP="007674B6">
            <w:pPr>
              <w:widowControl w:val="0"/>
              <w:jc w:val="right"/>
              <w:rPr>
                <w:b/>
                <w:bCs/>
                <w:color w:val="000000"/>
                <w:sz w:val="18"/>
                <w:szCs w:val="18"/>
              </w:rPr>
            </w:pPr>
            <w:r w:rsidRPr="00E06106">
              <w:rPr>
                <w:b/>
                <w:bCs/>
                <w:color w:val="000000"/>
                <w:sz w:val="18"/>
                <w:szCs w:val="18"/>
              </w:rPr>
              <w:t xml:space="preserve"> 2.387.520 </w:t>
            </w:r>
          </w:p>
        </w:tc>
        <w:tc>
          <w:tcPr>
            <w:tcW w:w="873" w:type="pct"/>
            <w:tcBorders>
              <w:top w:val="single" w:sz="4" w:space="0" w:color="auto"/>
              <w:bottom w:val="single" w:sz="12" w:space="0" w:color="auto"/>
            </w:tcBorders>
            <w:vAlign w:val="bottom"/>
          </w:tcPr>
          <w:p w14:paraId="1E8A0A45" w14:textId="070452B6" w:rsidR="007674B6" w:rsidRPr="00E06106" w:rsidRDefault="007674B6" w:rsidP="007674B6">
            <w:pPr>
              <w:widowControl w:val="0"/>
              <w:jc w:val="right"/>
              <w:rPr>
                <w:b/>
                <w:bCs/>
                <w:color w:val="000000"/>
                <w:sz w:val="18"/>
                <w:szCs w:val="18"/>
              </w:rPr>
            </w:pPr>
            <w:r w:rsidRPr="00E06106">
              <w:rPr>
                <w:b/>
                <w:bCs/>
                <w:color w:val="000000"/>
                <w:sz w:val="18"/>
                <w:szCs w:val="18"/>
              </w:rPr>
              <w:t xml:space="preserve"> 11.713.954 </w:t>
            </w:r>
          </w:p>
        </w:tc>
        <w:tc>
          <w:tcPr>
            <w:tcW w:w="873" w:type="pct"/>
            <w:tcBorders>
              <w:top w:val="single" w:sz="4" w:space="0" w:color="auto"/>
              <w:bottom w:val="single" w:sz="12" w:space="0" w:color="auto"/>
            </w:tcBorders>
            <w:vAlign w:val="bottom"/>
          </w:tcPr>
          <w:p w14:paraId="30B8BE87" w14:textId="47084491" w:rsidR="007674B6" w:rsidRPr="00E06106" w:rsidRDefault="007674B6" w:rsidP="007674B6">
            <w:pPr>
              <w:widowControl w:val="0"/>
              <w:jc w:val="right"/>
              <w:rPr>
                <w:rFonts w:eastAsia="Arial Unicode MS"/>
                <w:b/>
                <w:sz w:val="18"/>
                <w:szCs w:val="18"/>
              </w:rPr>
            </w:pPr>
            <w:r w:rsidRPr="00E06106">
              <w:rPr>
                <w:b/>
                <w:bCs/>
                <w:sz w:val="18"/>
                <w:szCs w:val="18"/>
              </w:rPr>
              <w:t xml:space="preserve"> 1.626.162 </w:t>
            </w:r>
          </w:p>
        </w:tc>
        <w:tc>
          <w:tcPr>
            <w:tcW w:w="873" w:type="pct"/>
            <w:tcBorders>
              <w:top w:val="single" w:sz="4" w:space="0" w:color="auto"/>
              <w:bottom w:val="single" w:sz="12" w:space="0" w:color="auto"/>
            </w:tcBorders>
            <w:vAlign w:val="bottom"/>
          </w:tcPr>
          <w:p w14:paraId="3A720321" w14:textId="36E36466" w:rsidR="007674B6" w:rsidRPr="00E06106" w:rsidRDefault="007674B6" w:rsidP="007674B6">
            <w:pPr>
              <w:widowControl w:val="0"/>
              <w:jc w:val="right"/>
              <w:rPr>
                <w:rFonts w:eastAsia="Arial Unicode MS"/>
                <w:b/>
                <w:sz w:val="18"/>
                <w:szCs w:val="18"/>
              </w:rPr>
            </w:pPr>
            <w:r w:rsidRPr="00E06106">
              <w:rPr>
                <w:b/>
                <w:bCs/>
                <w:sz w:val="18"/>
                <w:szCs w:val="18"/>
              </w:rPr>
              <w:t xml:space="preserve"> 9.907.274 </w:t>
            </w:r>
          </w:p>
        </w:tc>
      </w:tr>
    </w:tbl>
    <w:p w14:paraId="62B162FA" w14:textId="77777777" w:rsidR="00FC0ADA" w:rsidRPr="00E06106" w:rsidRDefault="00FC0ADA" w:rsidP="00FC0ADA">
      <w:pPr>
        <w:widowControl w:val="0"/>
        <w:autoSpaceDE w:val="0"/>
        <w:autoSpaceDN w:val="0"/>
        <w:adjustRightInd w:val="0"/>
        <w:ind w:right="-143"/>
        <w:rPr>
          <w:rFonts w:eastAsia="Arial Unicode MS"/>
          <w:b/>
          <w:bCs/>
        </w:rPr>
      </w:pPr>
      <w:r w:rsidRPr="00E06106">
        <w:rPr>
          <w:rFonts w:eastAsia="Arial Unicode MS"/>
          <w:b/>
          <w:lang w:eastAsia="x-none"/>
        </w:rPr>
        <w:br w:type="page"/>
      </w:r>
      <w:r w:rsidRPr="00E06106">
        <w:rPr>
          <w:rFonts w:eastAsia="Arial Unicode MS"/>
          <w:b/>
          <w:bCs/>
        </w:rPr>
        <w:lastRenderedPageBreak/>
        <w:t>KONSOLİDE OLMAYAN FİNANSAL TABLOLARA İLİŞKİN AÇIKLAMA VE DİPNOTLAR (Devamı)</w:t>
      </w:r>
    </w:p>
    <w:p w14:paraId="4A2F01BD" w14:textId="77777777" w:rsidR="00FC0ADA" w:rsidRPr="00E06106" w:rsidRDefault="00FC0ADA" w:rsidP="00FC0ADA">
      <w:pPr>
        <w:widowControl w:val="0"/>
        <w:autoSpaceDE w:val="0"/>
        <w:autoSpaceDN w:val="0"/>
        <w:adjustRightInd w:val="0"/>
        <w:rPr>
          <w:rFonts w:eastAsia="Arial Unicode MS"/>
          <w:b/>
          <w:bCs/>
          <w:sz w:val="14"/>
          <w:szCs w:val="14"/>
        </w:rPr>
      </w:pPr>
    </w:p>
    <w:p w14:paraId="08627F3D" w14:textId="77777777" w:rsidR="00FC0ADA" w:rsidRPr="00E06106" w:rsidRDefault="00FC0ADA" w:rsidP="00FC0ADA">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45B7F6E4" w14:textId="77777777" w:rsidR="00F17A5B" w:rsidRPr="00E06106" w:rsidRDefault="00F17A5B" w:rsidP="00EE0F71">
      <w:pPr>
        <w:pStyle w:val="iasbnormal"/>
        <w:widowControl w:val="0"/>
        <w:autoSpaceDE w:val="0"/>
        <w:autoSpaceDN w:val="0"/>
        <w:adjustRightInd w:val="0"/>
        <w:spacing w:before="0" w:after="0"/>
        <w:ind w:left="567" w:right="-2" w:hanging="567"/>
        <w:rPr>
          <w:rFonts w:eastAsia="Arial Unicode MS"/>
          <w:b/>
          <w:sz w:val="16"/>
          <w:szCs w:val="16"/>
          <w:lang w:eastAsia="x-none"/>
        </w:rPr>
      </w:pPr>
    </w:p>
    <w:p w14:paraId="3D87575A" w14:textId="242A0844" w:rsidR="008345A9" w:rsidRPr="00E06106" w:rsidRDefault="008345A9" w:rsidP="00EE0F71">
      <w:pPr>
        <w:widowControl w:val="0"/>
        <w:tabs>
          <w:tab w:val="left" w:pos="1276"/>
        </w:tabs>
        <w:autoSpaceDE w:val="0"/>
        <w:autoSpaceDN w:val="0"/>
        <w:adjustRightInd w:val="0"/>
        <w:ind w:left="851" w:hanging="851"/>
        <w:jc w:val="both"/>
        <w:rPr>
          <w:rFonts w:eastAsia="Arial Unicode MS"/>
          <w:b/>
          <w:bCs/>
        </w:rPr>
      </w:pPr>
      <w:r w:rsidRPr="00E06106">
        <w:rPr>
          <w:rFonts w:eastAsia="Arial Unicode MS"/>
          <w:b/>
          <w:bCs/>
        </w:rPr>
        <w:t>3.</w:t>
      </w:r>
      <w:r w:rsidR="00D04E23" w:rsidRPr="00E06106">
        <w:rPr>
          <w:rFonts w:eastAsia="Arial Unicode MS"/>
          <w:b/>
          <w:bCs/>
        </w:rPr>
        <w:tab/>
      </w:r>
      <w:bookmarkStart w:id="84" w:name="OLE_LINK1018"/>
      <w:r w:rsidRPr="00E06106">
        <w:rPr>
          <w:rFonts w:eastAsia="Arial Unicode MS"/>
          <w:b/>
          <w:bCs/>
        </w:rPr>
        <w:t>Bankalar</w:t>
      </w:r>
      <w:r w:rsidR="00F73D7E" w:rsidRPr="00E06106">
        <w:rPr>
          <w:rFonts w:eastAsia="Arial Unicode MS"/>
          <w:b/>
          <w:bCs/>
        </w:rPr>
        <w:t xml:space="preserve"> hesabına</w:t>
      </w:r>
      <w:r w:rsidRPr="00E06106">
        <w:rPr>
          <w:rFonts w:eastAsia="Arial Unicode MS"/>
          <w:b/>
          <w:bCs/>
        </w:rPr>
        <w:t xml:space="preserve"> ilişkin bilgiler</w:t>
      </w:r>
      <w:bookmarkEnd w:id="84"/>
    </w:p>
    <w:p w14:paraId="0C2EFF53" w14:textId="77777777" w:rsidR="008D55FE" w:rsidRPr="00E06106" w:rsidRDefault="008D55FE" w:rsidP="00EE0F71">
      <w:pPr>
        <w:widowControl w:val="0"/>
        <w:tabs>
          <w:tab w:val="left" w:pos="993"/>
        </w:tabs>
        <w:autoSpaceDE w:val="0"/>
        <w:autoSpaceDN w:val="0"/>
        <w:adjustRightInd w:val="0"/>
        <w:ind w:left="539" w:hanging="539"/>
        <w:jc w:val="both"/>
        <w:rPr>
          <w:rFonts w:eastAsia="Arial Unicode MS"/>
          <w:b/>
          <w:bCs/>
          <w:sz w:val="16"/>
          <w:szCs w:val="16"/>
        </w:rPr>
      </w:pPr>
    </w:p>
    <w:tbl>
      <w:tblPr>
        <w:tblW w:w="4471" w:type="pct"/>
        <w:tblInd w:w="95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81"/>
        <w:gridCol w:w="1282"/>
        <w:gridCol w:w="1283"/>
        <w:gridCol w:w="1283"/>
        <w:gridCol w:w="1282"/>
      </w:tblGrid>
      <w:tr w:rsidR="008345A9" w:rsidRPr="00E06106" w14:paraId="07108173" w14:textId="77777777" w:rsidTr="00D41962">
        <w:trPr>
          <w:cantSplit/>
          <w:trHeight w:val="24"/>
        </w:trPr>
        <w:tc>
          <w:tcPr>
            <w:tcW w:w="1838" w:type="pct"/>
            <w:tcBorders>
              <w:top w:val="single" w:sz="4" w:space="0" w:color="auto"/>
              <w:left w:val="nil"/>
              <w:bottom w:val="single" w:sz="4" w:space="0" w:color="auto"/>
              <w:right w:val="nil"/>
            </w:tcBorders>
          </w:tcPr>
          <w:p w14:paraId="0205CEA6" w14:textId="77777777" w:rsidR="008345A9" w:rsidRPr="00E06106" w:rsidRDefault="008345A9" w:rsidP="00EE0F71">
            <w:pPr>
              <w:widowControl w:val="0"/>
              <w:jc w:val="both"/>
              <w:rPr>
                <w:sz w:val="18"/>
                <w:szCs w:val="18"/>
              </w:rPr>
            </w:pPr>
          </w:p>
        </w:tc>
        <w:tc>
          <w:tcPr>
            <w:tcW w:w="1581" w:type="pct"/>
            <w:gridSpan w:val="2"/>
            <w:tcBorders>
              <w:top w:val="single" w:sz="4" w:space="0" w:color="auto"/>
              <w:left w:val="nil"/>
              <w:bottom w:val="single" w:sz="4" w:space="0" w:color="auto"/>
              <w:right w:val="nil"/>
            </w:tcBorders>
            <w:vAlign w:val="bottom"/>
          </w:tcPr>
          <w:p w14:paraId="33D57253" w14:textId="77777777" w:rsidR="008345A9" w:rsidRPr="00E06106" w:rsidRDefault="008345A9" w:rsidP="00D41962">
            <w:pPr>
              <w:widowControl w:val="0"/>
              <w:jc w:val="center"/>
              <w:rPr>
                <w:b/>
                <w:bCs/>
                <w:sz w:val="18"/>
                <w:szCs w:val="18"/>
              </w:rPr>
            </w:pPr>
            <w:r w:rsidRPr="00E06106">
              <w:rPr>
                <w:b/>
                <w:bCs/>
                <w:sz w:val="18"/>
                <w:szCs w:val="18"/>
              </w:rPr>
              <w:t>Cari</w:t>
            </w:r>
            <w:r w:rsidR="009A5EA4" w:rsidRPr="00E06106">
              <w:rPr>
                <w:b/>
                <w:bCs/>
                <w:sz w:val="18"/>
                <w:szCs w:val="18"/>
              </w:rPr>
              <w:t xml:space="preserve"> </w:t>
            </w:r>
            <w:r w:rsidRPr="00E06106">
              <w:rPr>
                <w:b/>
                <w:bCs/>
                <w:sz w:val="18"/>
                <w:szCs w:val="18"/>
              </w:rPr>
              <w:t>Dönem</w:t>
            </w:r>
          </w:p>
        </w:tc>
        <w:tc>
          <w:tcPr>
            <w:tcW w:w="1581" w:type="pct"/>
            <w:gridSpan w:val="2"/>
            <w:tcBorders>
              <w:top w:val="single" w:sz="4" w:space="0" w:color="auto"/>
              <w:left w:val="nil"/>
              <w:bottom w:val="single" w:sz="4" w:space="0" w:color="auto"/>
              <w:right w:val="nil"/>
            </w:tcBorders>
            <w:vAlign w:val="bottom"/>
          </w:tcPr>
          <w:p w14:paraId="1E8FA097" w14:textId="77777777" w:rsidR="008345A9" w:rsidRPr="00E06106" w:rsidRDefault="008345A9" w:rsidP="00D41962">
            <w:pPr>
              <w:widowControl w:val="0"/>
              <w:jc w:val="center"/>
              <w:rPr>
                <w:b/>
                <w:bCs/>
                <w:sz w:val="18"/>
                <w:szCs w:val="18"/>
              </w:rPr>
            </w:pPr>
            <w:r w:rsidRPr="00E06106">
              <w:rPr>
                <w:b/>
                <w:bCs/>
                <w:sz w:val="18"/>
                <w:szCs w:val="18"/>
              </w:rPr>
              <w:t>Önceki</w:t>
            </w:r>
            <w:r w:rsidR="009A5EA4" w:rsidRPr="00E06106">
              <w:rPr>
                <w:b/>
                <w:bCs/>
                <w:sz w:val="18"/>
                <w:szCs w:val="18"/>
              </w:rPr>
              <w:t xml:space="preserve"> </w:t>
            </w:r>
            <w:r w:rsidRPr="00E06106">
              <w:rPr>
                <w:b/>
                <w:bCs/>
                <w:sz w:val="18"/>
                <w:szCs w:val="18"/>
              </w:rPr>
              <w:t>Dönem</w:t>
            </w:r>
          </w:p>
        </w:tc>
      </w:tr>
      <w:tr w:rsidR="00601F15" w:rsidRPr="00E06106" w14:paraId="0A518F52" w14:textId="77777777" w:rsidTr="00DD6438">
        <w:trPr>
          <w:cantSplit/>
          <w:trHeight w:val="24"/>
        </w:trPr>
        <w:tc>
          <w:tcPr>
            <w:tcW w:w="1838" w:type="pct"/>
            <w:tcBorders>
              <w:top w:val="single" w:sz="4" w:space="0" w:color="auto"/>
              <w:left w:val="nil"/>
              <w:bottom w:val="single" w:sz="4" w:space="0" w:color="auto"/>
              <w:right w:val="nil"/>
            </w:tcBorders>
          </w:tcPr>
          <w:p w14:paraId="1F42BBEC" w14:textId="77777777" w:rsidR="00601F15" w:rsidRPr="00E06106" w:rsidRDefault="00601F15" w:rsidP="00EE0F71">
            <w:pPr>
              <w:pStyle w:val="BodyTextIndent2"/>
              <w:widowControl w:val="0"/>
              <w:rPr>
                <w:sz w:val="18"/>
                <w:szCs w:val="18"/>
              </w:rPr>
            </w:pPr>
          </w:p>
        </w:tc>
        <w:tc>
          <w:tcPr>
            <w:tcW w:w="790" w:type="pct"/>
            <w:tcBorders>
              <w:top w:val="single" w:sz="4" w:space="0" w:color="auto"/>
              <w:left w:val="nil"/>
              <w:bottom w:val="single" w:sz="4" w:space="0" w:color="auto"/>
              <w:right w:val="nil"/>
            </w:tcBorders>
            <w:vAlign w:val="bottom"/>
          </w:tcPr>
          <w:p w14:paraId="5E30077A" w14:textId="77777777" w:rsidR="00601F15" w:rsidRPr="00E06106" w:rsidRDefault="00601F15" w:rsidP="00D41962">
            <w:pPr>
              <w:widowControl w:val="0"/>
              <w:jc w:val="right"/>
              <w:rPr>
                <w:b/>
                <w:bCs/>
                <w:sz w:val="18"/>
                <w:szCs w:val="18"/>
              </w:rPr>
            </w:pPr>
            <w:r w:rsidRPr="00E06106">
              <w:rPr>
                <w:b/>
                <w:bCs/>
                <w:sz w:val="18"/>
                <w:szCs w:val="18"/>
              </w:rPr>
              <w:t>TP</w:t>
            </w:r>
          </w:p>
        </w:tc>
        <w:tc>
          <w:tcPr>
            <w:tcW w:w="791" w:type="pct"/>
            <w:tcBorders>
              <w:top w:val="single" w:sz="4" w:space="0" w:color="auto"/>
              <w:left w:val="nil"/>
              <w:bottom w:val="single" w:sz="4" w:space="0" w:color="auto"/>
              <w:right w:val="nil"/>
            </w:tcBorders>
            <w:vAlign w:val="bottom"/>
          </w:tcPr>
          <w:p w14:paraId="739BBCBE" w14:textId="77777777" w:rsidR="00601F15" w:rsidRPr="00E06106" w:rsidRDefault="00601F15" w:rsidP="00D41962">
            <w:pPr>
              <w:widowControl w:val="0"/>
              <w:jc w:val="right"/>
              <w:rPr>
                <w:b/>
                <w:bCs/>
                <w:sz w:val="18"/>
                <w:szCs w:val="18"/>
              </w:rPr>
            </w:pPr>
            <w:r w:rsidRPr="00E06106">
              <w:rPr>
                <w:b/>
                <w:bCs/>
                <w:sz w:val="18"/>
                <w:szCs w:val="18"/>
              </w:rPr>
              <w:t>YP</w:t>
            </w:r>
          </w:p>
        </w:tc>
        <w:tc>
          <w:tcPr>
            <w:tcW w:w="791" w:type="pct"/>
            <w:tcBorders>
              <w:top w:val="single" w:sz="4" w:space="0" w:color="auto"/>
              <w:left w:val="nil"/>
              <w:bottom w:val="single" w:sz="4" w:space="0" w:color="auto"/>
              <w:right w:val="nil"/>
            </w:tcBorders>
            <w:vAlign w:val="bottom"/>
          </w:tcPr>
          <w:p w14:paraId="38A4B4AB" w14:textId="77777777" w:rsidR="00601F15" w:rsidRPr="00E06106" w:rsidRDefault="00601F15" w:rsidP="00D41962">
            <w:pPr>
              <w:widowControl w:val="0"/>
              <w:jc w:val="right"/>
              <w:rPr>
                <w:b/>
                <w:bCs/>
                <w:sz w:val="18"/>
                <w:szCs w:val="18"/>
              </w:rPr>
            </w:pPr>
            <w:r w:rsidRPr="00E06106">
              <w:rPr>
                <w:b/>
                <w:bCs/>
                <w:sz w:val="18"/>
                <w:szCs w:val="18"/>
              </w:rPr>
              <w:t>TP</w:t>
            </w:r>
          </w:p>
        </w:tc>
        <w:tc>
          <w:tcPr>
            <w:tcW w:w="790" w:type="pct"/>
            <w:tcBorders>
              <w:top w:val="single" w:sz="4" w:space="0" w:color="auto"/>
              <w:left w:val="nil"/>
              <w:bottom w:val="single" w:sz="4" w:space="0" w:color="auto"/>
              <w:right w:val="nil"/>
            </w:tcBorders>
            <w:vAlign w:val="bottom"/>
          </w:tcPr>
          <w:p w14:paraId="21B3D07A" w14:textId="77777777" w:rsidR="00601F15" w:rsidRPr="00E06106" w:rsidRDefault="00601F15" w:rsidP="00D41962">
            <w:pPr>
              <w:widowControl w:val="0"/>
              <w:jc w:val="right"/>
              <w:rPr>
                <w:b/>
                <w:bCs/>
                <w:sz w:val="18"/>
                <w:szCs w:val="18"/>
              </w:rPr>
            </w:pPr>
            <w:r w:rsidRPr="00E06106">
              <w:rPr>
                <w:b/>
                <w:bCs/>
                <w:sz w:val="18"/>
                <w:szCs w:val="18"/>
              </w:rPr>
              <w:t>YP</w:t>
            </w:r>
          </w:p>
        </w:tc>
      </w:tr>
      <w:tr w:rsidR="00C338AE" w:rsidRPr="00E06106" w14:paraId="392AB66D" w14:textId="77777777" w:rsidTr="00DD6438">
        <w:trPr>
          <w:trHeight w:val="24"/>
        </w:trPr>
        <w:tc>
          <w:tcPr>
            <w:tcW w:w="1838" w:type="pct"/>
            <w:tcBorders>
              <w:top w:val="single" w:sz="4" w:space="0" w:color="auto"/>
              <w:left w:val="nil"/>
              <w:bottom w:val="nil"/>
              <w:right w:val="nil"/>
            </w:tcBorders>
            <w:vAlign w:val="center"/>
          </w:tcPr>
          <w:p w14:paraId="75F3FCB3" w14:textId="77777777" w:rsidR="00C338AE" w:rsidRPr="00E06106" w:rsidRDefault="00C338AE" w:rsidP="00C338AE">
            <w:pPr>
              <w:widowControl w:val="0"/>
              <w:rPr>
                <w:sz w:val="18"/>
                <w:szCs w:val="18"/>
              </w:rPr>
            </w:pPr>
            <w:r w:rsidRPr="00E06106">
              <w:rPr>
                <w:sz w:val="18"/>
                <w:szCs w:val="18"/>
                <w:lang w:eastAsia="tr-TR"/>
              </w:rPr>
              <w:t>Bankalar</w:t>
            </w:r>
          </w:p>
        </w:tc>
        <w:tc>
          <w:tcPr>
            <w:tcW w:w="790" w:type="pct"/>
            <w:tcBorders>
              <w:top w:val="single" w:sz="4" w:space="0" w:color="auto"/>
              <w:left w:val="nil"/>
              <w:bottom w:val="nil"/>
              <w:right w:val="nil"/>
            </w:tcBorders>
            <w:vAlign w:val="bottom"/>
          </w:tcPr>
          <w:p w14:paraId="2C325CE9" w14:textId="77777777" w:rsidR="00C338AE" w:rsidRPr="00E06106" w:rsidRDefault="00C338AE" w:rsidP="00D41962">
            <w:pPr>
              <w:widowControl w:val="0"/>
              <w:jc w:val="right"/>
              <w:rPr>
                <w:sz w:val="18"/>
                <w:szCs w:val="18"/>
              </w:rPr>
            </w:pPr>
          </w:p>
        </w:tc>
        <w:tc>
          <w:tcPr>
            <w:tcW w:w="791" w:type="pct"/>
            <w:tcBorders>
              <w:top w:val="single" w:sz="4" w:space="0" w:color="auto"/>
              <w:left w:val="nil"/>
              <w:bottom w:val="nil"/>
              <w:right w:val="nil"/>
            </w:tcBorders>
            <w:vAlign w:val="bottom"/>
          </w:tcPr>
          <w:p w14:paraId="2323101E" w14:textId="77777777" w:rsidR="00C338AE" w:rsidRPr="00E06106" w:rsidRDefault="00C338AE" w:rsidP="00D41962">
            <w:pPr>
              <w:widowControl w:val="0"/>
              <w:jc w:val="right"/>
              <w:rPr>
                <w:sz w:val="18"/>
                <w:szCs w:val="18"/>
              </w:rPr>
            </w:pPr>
          </w:p>
        </w:tc>
        <w:tc>
          <w:tcPr>
            <w:tcW w:w="791" w:type="pct"/>
            <w:tcBorders>
              <w:top w:val="single" w:sz="4" w:space="0" w:color="auto"/>
              <w:left w:val="nil"/>
              <w:bottom w:val="nil"/>
              <w:right w:val="nil"/>
            </w:tcBorders>
            <w:vAlign w:val="bottom"/>
          </w:tcPr>
          <w:p w14:paraId="132E0E97" w14:textId="77777777" w:rsidR="00C338AE" w:rsidRPr="00E06106" w:rsidRDefault="00C338AE" w:rsidP="00D41962">
            <w:pPr>
              <w:widowControl w:val="0"/>
              <w:jc w:val="right"/>
              <w:rPr>
                <w:sz w:val="18"/>
                <w:szCs w:val="18"/>
              </w:rPr>
            </w:pPr>
          </w:p>
        </w:tc>
        <w:tc>
          <w:tcPr>
            <w:tcW w:w="790" w:type="pct"/>
            <w:tcBorders>
              <w:top w:val="single" w:sz="4" w:space="0" w:color="auto"/>
              <w:left w:val="nil"/>
              <w:bottom w:val="nil"/>
              <w:right w:val="nil"/>
            </w:tcBorders>
            <w:vAlign w:val="bottom"/>
          </w:tcPr>
          <w:p w14:paraId="68F27977" w14:textId="77777777" w:rsidR="00C338AE" w:rsidRPr="00E06106" w:rsidRDefault="00C338AE" w:rsidP="00D41962">
            <w:pPr>
              <w:widowControl w:val="0"/>
              <w:jc w:val="right"/>
              <w:rPr>
                <w:sz w:val="18"/>
                <w:szCs w:val="18"/>
              </w:rPr>
            </w:pPr>
          </w:p>
        </w:tc>
      </w:tr>
      <w:tr w:rsidR="007674B6" w:rsidRPr="00E06106" w14:paraId="48A97B04" w14:textId="77777777" w:rsidTr="007674B6">
        <w:trPr>
          <w:trHeight w:val="24"/>
        </w:trPr>
        <w:tc>
          <w:tcPr>
            <w:tcW w:w="1838" w:type="pct"/>
            <w:tcBorders>
              <w:top w:val="nil"/>
              <w:left w:val="nil"/>
              <w:bottom w:val="nil"/>
              <w:right w:val="nil"/>
            </w:tcBorders>
            <w:vAlign w:val="bottom"/>
          </w:tcPr>
          <w:p w14:paraId="36A55887" w14:textId="77777777" w:rsidR="007674B6" w:rsidRPr="00E06106" w:rsidRDefault="007674B6" w:rsidP="007674B6">
            <w:pPr>
              <w:widowControl w:val="0"/>
              <w:ind w:firstLine="352"/>
              <w:rPr>
                <w:sz w:val="18"/>
                <w:szCs w:val="18"/>
                <w:lang w:eastAsia="tr-TR"/>
              </w:rPr>
            </w:pPr>
            <w:r w:rsidRPr="00E06106">
              <w:rPr>
                <w:sz w:val="18"/>
                <w:szCs w:val="18"/>
                <w:lang w:eastAsia="tr-TR"/>
              </w:rPr>
              <w:t>Yurt İçi</w:t>
            </w:r>
          </w:p>
        </w:tc>
        <w:tc>
          <w:tcPr>
            <w:tcW w:w="790" w:type="pct"/>
            <w:tcBorders>
              <w:top w:val="nil"/>
              <w:left w:val="nil"/>
              <w:bottom w:val="nil"/>
              <w:right w:val="nil"/>
            </w:tcBorders>
            <w:vAlign w:val="bottom"/>
          </w:tcPr>
          <w:p w14:paraId="00420039" w14:textId="672D3E7E" w:rsidR="007674B6" w:rsidRPr="00E06106" w:rsidRDefault="007674B6" w:rsidP="007674B6">
            <w:pPr>
              <w:widowControl w:val="0"/>
              <w:jc w:val="right"/>
              <w:rPr>
                <w:color w:val="000000"/>
                <w:sz w:val="18"/>
                <w:szCs w:val="18"/>
              </w:rPr>
            </w:pPr>
            <w:r w:rsidRPr="00E06106">
              <w:rPr>
                <w:color w:val="000000"/>
                <w:sz w:val="18"/>
                <w:szCs w:val="18"/>
              </w:rPr>
              <w:t xml:space="preserve"> 658.571 </w:t>
            </w:r>
          </w:p>
        </w:tc>
        <w:tc>
          <w:tcPr>
            <w:tcW w:w="791" w:type="pct"/>
            <w:tcBorders>
              <w:top w:val="nil"/>
              <w:left w:val="nil"/>
              <w:bottom w:val="nil"/>
              <w:right w:val="nil"/>
            </w:tcBorders>
            <w:vAlign w:val="bottom"/>
          </w:tcPr>
          <w:p w14:paraId="7F0F41A0" w14:textId="5800A6F6" w:rsidR="007674B6" w:rsidRPr="00E06106" w:rsidRDefault="007674B6" w:rsidP="007674B6">
            <w:pPr>
              <w:widowControl w:val="0"/>
              <w:jc w:val="right"/>
              <w:rPr>
                <w:color w:val="000000"/>
                <w:sz w:val="18"/>
                <w:szCs w:val="18"/>
              </w:rPr>
            </w:pPr>
            <w:r w:rsidRPr="00E06106">
              <w:rPr>
                <w:color w:val="000000"/>
                <w:sz w:val="18"/>
                <w:szCs w:val="18"/>
              </w:rPr>
              <w:t xml:space="preserve"> 1.645.831 </w:t>
            </w:r>
          </w:p>
        </w:tc>
        <w:tc>
          <w:tcPr>
            <w:tcW w:w="791" w:type="pct"/>
            <w:tcBorders>
              <w:top w:val="nil"/>
              <w:left w:val="nil"/>
              <w:bottom w:val="nil"/>
              <w:right w:val="nil"/>
            </w:tcBorders>
            <w:vAlign w:val="bottom"/>
          </w:tcPr>
          <w:p w14:paraId="07559CCD" w14:textId="2C6314E9" w:rsidR="007674B6" w:rsidRPr="00E06106" w:rsidRDefault="007674B6" w:rsidP="007674B6">
            <w:pPr>
              <w:widowControl w:val="0"/>
              <w:jc w:val="right"/>
              <w:rPr>
                <w:sz w:val="18"/>
                <w:szCs w:val="18"/>
              </w:rPr>
            </w:pPr>
            <w:r w:rsidRPr="00E06106">
              <w:rPr>
                <w:color w:val="000000"/>
                <w:sz w:val="18"/>
                <w:szCs w:val="18"/>
              </w:rPr>
              <w:t xml:space="preserve"> 2.506.729 </w:t>
            </w:r>
          </w:p>
        </w:tc>
        <w:tc>
          <w:tcPr>
            <w:tcW w:w="790" w:type="pct"/>
            <w:tcBorders>
              <w:top w:val="nil"/>
              <w:left w:val="nil"/>
              <w:bottom w:val="nil"/>
              <w:right w:val="nil"/>
            </w:tcBorders>
            <w:vAlign w:val="bottom"/>
          </w:tcPr>
          <w:p w14:paraId="7A6D2821" w14:textId="7E0C2F9F" w:rsidR="007674B6" w:rsidRPr="00E06106" w:rsidRDefault="007674B6" w:rsidP="007674B6">
            <w:pPr>
              <w:widowControl w:val="0"/>
              <w:ind w:right="-109"/>
              <w:jc w:val="right"/>
              <w:rPr>
                <w:sz w:val="18"/>
                <w:szCs w:val="18"/>
              </w:rPr>
            </w:pPr>
            <w:r w:rsidRPr="00E06106">
              <w:rPr>
                <w:color w:val="000000"/>
                <w:sz w:val="18"/>
                <w:szCs w:val="18"/>
              </w:rPr>
              <w:t xml:space="preserve"> 2.237.392 </w:t>
            </w:r>
          </w:p>
        </w:tc>
      </w:tr>
      <w:tr w:rsidR="007674B6" w:rsidRPr="00E06106" w14:paraId="59CD8E8B" w14:textId="77777777" w:rsidTr="007674B6">
        <w:trPr>
          <w:trHeight w:val="24"/>
        </w:trPr>
        <w:tc>
          <w:tcPr>
            <w:tcW w:w="1838" w:type="pct"/>
            <w:tcBorders>
              <w:top w:val="nil"/>
              <w:left w:val="nil"/>
              <w:bottom w:val="nil"/>
              <w:right w:val="nil"/>
            </w:tcBorders>
            <w:vAlign w:val="bottom"/>
          </w:tcPr>
          <w:p w14:paraId="28E11A34" w14:textId="77777777" w:rsidR="007674B6" w:rsidRPr="00E06106" w:rsidRDefault="007674B6" w:rsidP="007674B6">
            <w:pPr>
              <w:widowControl w:val="0"/>
              <w:ind w:firstLine="352"/>
              <w:rPr>
                <w:sz w:val="18"/>
                <w:szCs w:val="18"/>
                <w:lang w:eastAsia="tr-TR"/>
              </w:rPr>
            </w:pPr>
            <w:r w:rsidRPr="00E06106">
              <w:rPr>
                <w:sz w:val="18"/>
                <w:szCs w:val="18"/>
                <w:lang w:eastAsia="tr-TR"/>
              </w:rPr>
              <w:t>Yurt Dışı</w:t>
            </w:r>
          </w:p>
        </w:tc>
        <w:tc>
          <w:tcPr>
            <w:tcW w:w="790" w:type="pct"/>
            <w:tcBorders>
              <w:top w:val="nil"/>
              <w:left w:val="nil"/>
              <w:bottom w:val="nil"/>
              <w:right w:val="nil"/>
            </w:tcBorders>
            <w:vAlign w:val="bottom"/>
          </w:tcPr>
          <w:p w14:paraId="5EB6F6E2" w14:textId="4EA2E2C8"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91" w:type="pct"/>
            <w:tcBorders>
              <w:top w:val="nil"/>
              <w:left w:val="nil"/>
              <w:bottom w:val="nil"/>
              <w:right w:val="nil"/>
            </w:tcBorders>
            <w:vAlign w:val="bottom"/>
          </w:tcPr>
          <w:p w14:paraId="2C2A2C92" w14:textId="728ECAAF" w:rsidR="007674B6" w:rsidRPr="00E06106" w:rsidRDefault="007674B6" w:rsidP="007674B6">
            <w:pPr>
              <w:widowControl w:val="0"/>
              <w:jc w:val="right"/>
              <w:rPr>
                <w:color w:val="000000"/>
                <w:sz w:val="18"/>
                <w:szCs w:val="18"/>
              </w:rPr>
            </w:pPr>
            <w:r w:rsidRPr="00E06106">
              <w:rPr>
                <w:color w:val="000000"/>
                <w:sz w:val="18"/>
                <w:szCs w:val="18"/>
              </w:rPr>
              <w:t xml:space="preserve"> 28.146.705 </w:t>
            </w:r>
          </w:p>
        </w:tc>
        <w:tc>
          <w:tcPr>
            <w:tcW w:w="791" w:type="pct"/>
            <w:tcBorders>
              <w:top w:val="nil"/>
              <w:left w:val="nil"/>
              <w:bottom w:val="nil"/>
              <w:right w:val="nil"/>
            </w:tcBorders>
            <w:vAlign w:val="bottom"/>
          </w:tcPr>
          <w:p w14:paraId="68FCA92A" w14:textId="74ACF48C" w:rsidR="007674B6" w:rsidRPr="00E06106" w:rsidRDefault="007674B6" w:rsidP="007674B6">
            <w:pPr>
              <w:widowControl w:val="0"/>
              <w:jc w:val="right"/>
              <w:rPr>
                <w:sz w:val="18"/>
                <w:szCs w:val="18"/>
              </w:rPr>
            </w:pPr>
            <w:r w:rsidRPr="00E06106">
              <w:rPr>
                <w:color w:val="000000"/>
                <w:sz w:val="18"/>
                <w:szCs w:val="18"/>
              </w:rPr>
              <w:t xml:space="preserve"> - </w:t>
            </w:r>
          </w:p>
        </w:tc>
        <w:tc>
          <w:tcPr>
            <w:tcW w:w="790" w:type="pct"/>
            <w:tcBorders>
              <w:top w:val="nil"/>
              <w:left w:val="nil"/>
              <w:bottom w:val="nil"/>
              <w:right w:val="nil"/>
            </w:tcBorders>
            <w:vAlign w:val="bottom"/>
          </w:tcPr>
          <w:p w14:paraId="3FF29F14" w14:textId="55DBC5B3" w:rsidR="007674B6" w:rsidRPr="00E06106" w:rsidRDefault="007674B6" w:rsidP="007674B6">
            <w:pPr>
              <w:widowControl w:val="0"/>
              <w:ind w:right="-109"/>
              <w:jc w:val="right"/>
              <w:rPr>
                <w:sz w:val="18"/>
                <w:szCs w:val="18"/>
              </w:rPr>
            </w:pPr>
            <w:r w:rsidRPr="00E06106">
              <w:rPr>
                <w:color w:val="000000"/>
                <w:sz w:val="18"/>
                <w:szCs w:val="18"/>
              </w:rPr>
              <w:t xml:space="preserve"> 18.901.840 </w:t>
            </w:r>
          </w:p>
        </w:tc>
      </w:tr>
      <w:tr w:rsidR="007674B6" w:rsidRPr="00E06106" w14:paraId="18185AEE" w14:textId="77777777" w:rsidTr="007674B6">
        <w:trPr>
          <w:trHeight w:val="24"/>
        </w:trPr>
        <w:tc>
          <w:tcPr>
            <w:tcW w:w="1838" w:type="pct"/>
            <w:tcBorders>
              <w:top w:val="nil"/>
              <w:left w:val="nil"/>
              <w:bottom w:val="single" w:sz="4" w:space="0" w:color="auto"/>
              <w:right w:val="nil"/>
            </w:tcBorders>
            <w:vAlign w:val="bottom"/>
          </w:tcPr>
          <w:p w14:paraId="3DE240E4" w14:textId="77777777" w:rsidR="007674B6" w:rsidRPr="00E06106" w:rsidRDefault="007674B6" w:rsidP="007674B6">
            <w:pPr>
              <w:widowControl w:val="0"/>
              <w:ind w:firstLine="352"/>
              <w:rPr>
                <w:sz w:val="18"/>
                <w:szCs w:val="18"/>
                <w:lang w:eastAsia="tr-TR"/>
              </w:rPr>
            </w:pPr>
            <w:r w:rsidRPr="00E06106">
              <w:rPr>
                <w:sz w:val="18"/>
                <w:szCs w:val="18"/>
                <w:lang w:eastAsia="tr-TR"/>
              </w:rPr>
              <w:t>Yurt Dışı Merkez ve Şubeler</w:t>
            </w:r>
          </w:p>
        </w:tc>
        <w:tc>
          <w:tcPr>
            <w:tcW w:w="790" w:type="pct"/>
            <w:tcBorders>
              <w:top w:val="nil"/>
              <w:left w:val="nil"/>
              <w:bottom w:val="single" w:sz="4" w:space="0" w:color="auto"/>
              <w:right w:val="nil"/>
            </w:tcBorders>
            <w:vAlign w:val="bottom"/>
          </w:tcPr>
          <w:p w14:paraId="2BE02EDD" w14:textId="5CAF0398"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91" w:type="pct"/>
            <w:tcBorders>
              <w:top w:val="nil"/>
              <w:left w:val="nil"/>
              <w:bottom w:val="single" w:sz="4" w:space="0" w:color="auto"/>
              <w:right w:val="nil"/>
            </w:tcBorders>
            <w:vAlign w:val="bottom"/>
          </w:tcPr>
          <w:p w14:paraId="5272AB6D" w14:textId="7813EE4A"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91" w:type="pct"/>
            <w:tcBorders>
              <w:top w:val="nil"/>
              <w:left w:val="nil"/>
              <w:bottom w:val="single" w:sz="4" w:space="0" w:color="auto"/>
              <w:right w:val="nil"/>
            </w:tcBorders>
            <w:vAlign w:val="bottom"/>
          </w:tcPr>
          <w:p w14:paraId="142757F5" w14:textId="01D3572D" w:rsidR="007674B6" w:rsidRPr="00E06106" w:rsidRDefault="007674B6" w:rsidP="007674B6">
            <w:pPr>
              <w:widowControl w:val="0"/>
              <w:jc w:val="right"/>
              <w:rPr>
                <w:sz w:val="18"/>
                <w:szCs w:val="18"/>
              </w:rPr>
            </w:pPr>
            <w:r w:rsidRPr="00E06106">
              <w:rPr>
                <w:color w:val="000000"/>
                <w:sz w:val="18"/>
                <w:szCs w:val="18"/>
              </w:rPr>
              <w:t xml:space="preserve"> - </w:t>
            </w:r>
          </w:p>
        </w:tc>
        <w:tc>
          <w:tcPr>
            <w:tcW w:w="790" w:type="pct"/>
            <w:tcBorders>
              <w:top w:val="nil"/>
              <w:left w:val="nil"/>
              <w:bottom w:val="single" w:sz="4" w:space="0" w:color="auto"/>
              <w:right w:val="nil"/>
            </w:tcBorders>
            <w:vAlign w:val="bottom"/>
          </w:tcPr>
          <w:p w14:paraId="4465FFEF" w14:textId="34747D96" w:rsidR="007674B6" w:rsidRPr="00E06106" w:rsidRDefault="007674B6" w:rsidP="007674B6">
            <w:pPr>
              <w:widowControl w:val="0"/>
              <w:ind w:right="-109"/>
              <w:jc w:val="right"/>
              <w:rPr>
                <w:sz w:val="18"/>
                <w:szCs w:val="18"/>
              </w:rPr>
            </w:pPr>
            <w:r w:rsidRPr="00E06106">
              <w:rPr>
                <w:color w:val="000000"/>
                <w:sz w:val="18"/>
                <w:szCs w:val="18"/>
              </w:rPr>
              <w:t xml:space="preserve"> - </w:t>
            </w:r>
          </w:p>
        </w:tc>
      </w:tr>
      <w:tr w:rsidR="007674B6" w:rsidRPr="00E06106" w14:paraId="55FE407A" w14:textId="77777777" w:rsidTr="00767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
        </w:trPr>
        <w:tc>
          <w:tcPr>
            <w:tcW w:w="1838" w:type="pct"/>
            <w:tcBorders>
              <w:top w:val="single" w:sz="4" w:space="0" w:color="auto"/>
              <w:bottom w:val="single" w:sz="12" w:space="0" w:color="auto"/>
            </w:tcBorders>
          </w:tcPr>
          <w:p w14:paraId="79650D89" w14:textId="77777777" w:rsidR="007674B6" w:rsidRPr="00E06106" w:rsidRDefault="007674B6" w:rsidP="007674B6">
            <w:pPr>
              <w:widowControl w:val="0"/>
              <w:autoSpaceDE w:val="0"/>
              <w:autoSpaceDN w:val="0"/>
              <w:adjustRightInd w:val="0"/>
              <w:rPr>
                <w:rFonts w:eastAsia="Arial Unicode MS"/>
                <w:b/>
                <w:bCs/>
                <w:sz w:val="2"/>
                <w:szCs w:val="2"/>
              </w:rPr>
            </w:pPr>
          </w:p>
          <w:p w14:paraId="34C54000" w14:textId="77777777" w:rsidR="007674B6" w:rsidRPr="00E06106" w:rsidRDefault="007674B6" w:rsidP="007674B6">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790" w:type="pct"/>
            <w:tcBorders>
              <w:top w:val="single" w:sz="4" w:space="0" w:color="auto"/>
              <w:bottom w:val="single" w:sz="12" w:space="0" w:color="auto"/>
            </w:tcBorders>
            <w:vAlign w:val="bottom"/>
          </w:tcPr>
          <w:p w14:paraId="0E3503F7" w14:textId="183A03DC" w:rsidR="007674B6" w:rsidRPr="00E06106" w:rsidRDefault="007674B6" w:rsidP="007674B6">
            <w:pPr>
              <w:widowControl w:val="0"/>
              <w:jc w:val="right"/>
              <w:rPr>
                <w:b/>
                <w:bCs/>
                <w:color w:val="000000"/>
                <w:sz w:val="18"/>
                <w:szCs w:val="18"/>
              </w:rPr>
            </w:pPr>
            <w:r w:rsidRPr="00E06106">
              <w:rPr>
                <w:b/>
                <w:bCs/>
                <w:color w:val="000000"/>
                <w:sz w:val="18"/>
                <w:szCs w:val="18"/>
              </w:rPr>
              <w:t xml:space="preserve"> 658.571 </w:t>
            </w:r>
          </w:p>
        </w:tc>
        <w:tc>
          <w:tcPr>
            <w:tcW w:w="791" w:type="pct"/>
            <w:tcBorders>
              <w:top w:val="single" w:sz="4" w:space="0" w:color="auto"/>
              <w:bottom w:val="single" w:sz="12" w:space="0" w:color="auto"/>
            </w:tcBorders>
            <w:vAlign w:val="bottom"/>
          </w:tcPr>
          <w:p w14:paraId="22E5C48B" w14:textId="5BA45486" w:rsidR="007674B6" w:rsidRPr="00E06106" w:rsidRDefault="007674B6" w:rsidP="007674B6">
            <w:pPr>
              <w:widowControl w:val="0"/>
              <w:jc w:val="right"/>
              <w:rPr>
                <w:b/>
                <w:bCs/>
                <w:color w:val="000000"/>
                <w:sz w:val="18"/>
                <w:szCs w:val="18"/>
              </w:rPr>
            </w:pPr>
            <w:r w:rsidRPr="00E06106">
              <w:rPr>
                <w:b/>
                <w:bCs/>
                <w:color w:val="000000"/>
                <w:sz w:val="18"/>
                <w:szCs w:val="18"/>
              </w:rPr>
              <w:t xml:space="preserve"> 29.792.536 </w:t>
            </w:r>
          </w:p>
        </w:tc>
        <w:tc>
          <w:tcPr>
            <w:tcW w:w="791" w:type="pct"/>
            <w:tcBorders>
              <w:top w:val="single" w:sz="4" w:space="0" w:color="auto"/>
              <w:bottom w:val="single" w:sz="12" w:space="0" w:color="auto"/>
            </w:tcBorders>
            <w:vAlign w:val="bottom"/>
          </w:tcPr>
          <w:p w14:paraId="63B1C99B" w14:textId="245D8323" w:rsidR="007674B6" w:rsidRPr="00E06106" w:rsidRDefault="007674B6" w:rsidP="007674B6">
            <w:pPr>
              <w:widowControl w:val="0"/>
              <w:jc w:val="right"/>
              <w:rPr>
                <w:b/>
                <w:sz w:val="18"/>
                <w:szCs w:val="18"/>
              </w:rPr>
            </w:pPr>
            <w:r w:rsidRPr="00E06106">
              <w:rPr>
                <w:b/>
                <w:bCs/>
                <w:color w:val="000000"/>
                <w:sz w:val="18"/>
                <w:szCs w:val="18"/>
              </w:rPr>
              <w:t xml:space="preserve"> 2.506.729 </w:t>
            </w:r>
          </w:p>
        </w:tc>
        <w:tc>
          <w:tcPr>
            <w:tcW w:w="790" w:type="pct"/>
            <w:tcBorders>
              <w:top w:val="single" w:sz="4" w:space="0" w:color="auto"/>
              <w:bottom w:val="single" w:sz="12" w:space="0" w:color="auto"/>
            </w:tcBorders>
            <w:vAlign w:val="bottom"/>
          </w:tcPr>
          <w:p w14:paraId="36903998" w14:textId="6FC1A1CC" w:rsidR="007674B6" w:rsidRPr="00E06106" w:rsidRDefault="007674B6" w:rsidP="007674B6">
            <w:pPr>
              <w:widowControl w:val="0"/>
              <w:ind w:right="-109"/>
              <w:jc w:val="right"/>
              <w:rPr>
                <w:b/>
                <w:sz w:val="18"/>
                <w:szCs w:val="18"/>
              </w:rPr>
            </w:pPr>
            <w:r w:rsidRPr="00E06106">
              <w:rPr>
                <w:b/>
                <w:bCs/>
                <w:color w:val="000000"/>
                <w:sz w:val="18"/>
                <w:szCs w:val="18"/>
              </w:rPr>
              <w:t xml:space="preserve"> 21.139.232 </w:t>
            </w:r>
          </w:p>
        </w:tc>
      </w:tr>
    </w:tbl>
    <w:p w14:paraId="15FC745F" w14:textId="77777777" w:rsidR="008F6883" w:rsidRPr="00E06106" w:rsidRDefault="008F6883" w:rsidP="00EE0F71">
      <w:pPr>
        <w:pStyle w:val="xl59"/>
        <w:widowControl w:val="0"/>
        <w:pBdr>
          <w:right w:val="none" w:sz="0" w:space="0" w:color="auto"/>
        </w:pBdr>
        <w:spacing w:before="0" w:beforeAutospacing="0" w:after="0" w:afterAutospacing="0"/>
        <w:ind w:left="851" w:right="-2" w:firstLine="1"/>
        <w:rPr>
          <w:sz w:val="16"/>
        </w:rPr>
      </w:pPr>
    </w:p>
    <w:p w14:paraId="11091125" w14:textId="170DD67D" w:rsidR="00CD45D1" w:rsidRPr="00E06106" w:rsidRDefault="005D68D3" w:rsidP="00EE0F71">
      <w:pPr>
        <w:pStyle w:val="xl59"/>
        <w:widowControl w:val="0"/>
        <w:pBdr>
          <w:right w:val="none" w:sz="0" w:space="0" w:color="auto"/>
        </w:pBdr>
        <w:spacing w:before="0" w:beforeAutospacing="0" w:after="0" w:afterAutospacing="0"/>
        <w:ind w:left="851" w:right="-2" w:firstLine="1"/>
        <w:rPr>
          <w:szCs w:val="20"/>
        </w:rPr>
      </w:pPr>
      <w:r w:rsidRPr="00E06106">
        <w:rPr>
          <w:szCs w:val="20"/>
        </w:rPr>
        <w:t xml:space="preserve">31 </w:t>
      </w:r>
      <w:r w:rsidR="0010295E" w:rsidRPr="00E06106">
        <w:rPr>
          <w:szCs w:val="20"/>
        </w:rPr>
        <w:t>Mart</w:t>
      </w:r>
      <w:r w:rsidR="0064328F" w:rsidRPr="00E06106">
        <w:rPr>
          <w:szCs w:val="20"/>
        </w:rPr>
        <w:t xml:space="preserve"> </w:t>
      </w:r>
      <w:r w:rsidR="00380AE8" w:rsidRPr="00E06106">
        <w:rPr>
          <w:szCs w:val="20"/>
        </w:rPr>
        <w:t>202</w:t>
      </w:r>
      <w:r w:rsidR="0010295E" w:rsidRPr="00E06106">
        <w:rPr>
          <w:szCs w:val="20"/>
        </w:rPr>
        <w:t>6</w:t>
      </w:r>
      <w:r w:rsidR="00380AE8" w:rsidRPr="00E06106">
        <w:rPr>
          <w:szCs w:val="20"/>
        </w:rPr>
        <w:t xml:space="preserve"> </w:t>
      </w:r>
      <w:r w:rsidR="0014794B" w:rsidRPr="00E06106">
        <w:rPr>
          <w:szCs w:val="20"/>
        </w:rPr>
        <w:t>tarihi itibarıyla</w:t>
      </w:r>
      <w:r w:rsidR="00CD45D1" w:rsidRPr="00E06106">
        <w:rPr>
          <w:szCs w:val="20"/>
        </w:rPr>
        <w:t xml:space="preserve"> Bankalar hesabına</w:t>
      </w:r>
      <w:r w:rsidR="00DF7106" w:rsidRPr="00E06106">
        <w:rPr>
          <w:szCs w:val="20"/>
        </w:rPr>
        <w:t xml:space="preserve"> </w:t>
      </w:r>
      <w:r w:rsidR="007674B6" w:rsidRPr="00E06106">
        <w:rPr>
          <w:szCs w:val="20"/>
        </w:rPr>
        <w:t>5</w:t>
      </w:r>
      <w:r w:rsidR="00DF7106" w:rsidRPr="00E06106">
        <w:rPr>
          <w:szCs w:val="20"/>
        </w:rPr>
        <w:t>.6</w:t>
      </w:r>
      <w:r w:rsidR="007674B6" w:rsidRPr="00E06106">
        <w:rPr>
          <w:szCs w:val="20"/>
        </w:rPr>
        <w:t>1</w:t>
      </w:r>
      <w:r w:rsidR="00DF7106" w:rsidRPr="00E06106">
        <w:rPr>
          <w:szCs w:val="20"/>
        </w:rPr>
        <w:t xml:space="preserve">0 </w:t>
      </w:r>
      <w:r w:rsidR="0014794B" w:rsidRPr="00E06106">
        <w:rPr>
          <w:szCs w:val="20"/>
        </w:rPr>
        <w:t>TL</w:t>
      </w:r>
      <w:r w:rsidR="00DE2DD7" w:rsidRPr="00E06106">
        <w:rPr>
          <w:szCs w:val="20"/>
        </w:rPr>
        <w:t xml:space="preserve"> (31 Aralık 202</w:t>
      </w:r>
      <w:r w:rsidR="0010295E" w:rsidRPr="00E06106">
        <w:rPr>
          <w:szCs w:val="20"/>
        </w:rPr>
        <w:t>5</w:t>
      </w:r>
      <w:r w:rsidR="00732ED2" w:rsidRPr="00E06106">
        <w:rPr>
          <w:szCs w:val="20"/>
        </w:rPr>
        <w:t xml:space="preserve"> </w:t>
      </w:r>
      <w:r w:rsidR="00D04CBE" w:rsidRPr="00E06106">
        <w:rPr>
          <w:szCs w:val="20"/>
        </w:rPr>
        <w:t>–</w:t>
      </w:r>
      <w:r w:rsidR="00732ED2" w:rsidRPr="00E06106">
        <w:rPr>
          <w:szCs w:val="20"/>
        </w:rPr>
        <w:t xml:space="preserve"> </w:t>
      </w:r>
      <w:r w:rsidR="0010295E" w:rsidRPr="00E06106">
        <w:rPr>
          <w:szCs w:val="20"/>
        </w:rPr>
        <w:t xml:space="preserve">3.630 </w:t>
      </w:r>
      <w:r w:rsidR="0091076B" w:rsidRPr="00E06106">
        <w:rPr>
          <w:szCs w:val="20"/>
        </w:rPr>
        <w:t xml:space="preserve">TL) </w:t>
      </w:r>
      <w:r w:rsidR="0014794B" w:rsidRPr="00E06106">
        <w:rPr>
          <w:szCs w:val="20"/>
        </w:rPr>
        <w:t xml:space="preserve">tutarında karşılık </w:t>
      </w:r>
      <w:r w:rsidR="00CD45D1" w:rsidRPr="00E06106">
        <w:rPr>
          <w:szCs w:val="20"/>
        </w:rPr>
        <w:t>ayrılmıştır.</w:t>
      </w:r>
    </w:p>
    <w:p w14:paraId="23E36780" w14:textId="77777777" w:rsidR="008F6883" w:rsidRPr="00E06106" w:rsidRDefault="008F6883" w:rsidP="00EE0F71">
      <w:pPr>
        <w:pStyle w:val="xl59"/>
        <w:widowControl w:val="0"/>
        <w:pBdr>
          <w:right w:val="none" w:sz="0" w:space="0" w:color="auto"/>
        </w:pBdr>
        <w:spacing w:before="0" w:beforeAutospacing="0" w:after="0" w:afterAutospacing="0"/>
        <w:ind w:left="851" w:right="-2" w:firstLine="1"/>
        <w:rPr>
          <w:sz w:val="14"/>
          <w:szCs w:val="14"/>
        </w:rPr>
      </w:pPr>
    </w:p>
    <w:p w14:paraId="66064FAC" w14:textId="4E9E7208" w:rsidR="008345A9" w:rsidRPr="00E06106" w:rsidRDefault="008345A9" w:rsidP="00EE0F71">
      <w:pPr>
        <w:pStyle w:val="xl59"/>
        <w:widowControl w:val="0"/>
        <w:pBdr>
          <w:right w:val="none" w:sz="0" w:space="0" w:color="auto"/>
        </w:pBdr>
        <w:spacing w:before="0" w:beforeAutospacing="0" w:after="0" w:afterAutospacing="0"/>
        <w:ind w:left="1276" w:hanging="425"/>
        <w:rPr>
          <w:b/>
          <w:szCs w:val="20"/>
        </w:rPr>
      </w:pPr>
      <w:bookmarkStart w:id="85" w:name="OLE_LINK1019"/>
      <w:r w:rsidRPr="00E06106">
        <w:rPr>
          <w:b/>
          <w:szCs w:val="20"/>
        </w:rPr>
        <w:t>Yurt dışı bankalar hesabına ilişkin bilgiler</w:t>
      </w:r>
      <w:bookmarkEnd w:id="85"/>
    </w:p>
    <w:p w14:paraId="1B2B5FD7" w14:textId="77777777" w:rsidR="008F6883" w:rsidRPr="00E06106" w:rsidRDefault="008F6883" w:rsidP="00EE0F71">
      <w:pPr>
        <w:pStyle w:val="xl59"/>
        <w:widowControl w:val="0"/>
        <w:pBdr>
          <w:right w:val="none" w:sz="0" w:space="0" w:color="auto"/>
        </w:pBdr>
        <w:spacing w:before="0" w:beforeAutospacing="0" w:after="0" w:afterAutospacing="0"/>
        <w:ind w:left="1276" w:hanging="709"/>
        <w:rPr>
          <w:b/>
          <w:sz w:val="16"/>
        </w:rPr>
      </w:pPr>
    </w:p>
    <w:tbl>
      <w:tblPr>
        <w:tblW w:w="4583" w:type="pct"/>
        <w:tblInd w:w="851" w:type="dxa"/>
        <w:tblCellMar>
          <w:left w:w="0" w:type="dxa"/>
          <w:right w:w="0" w:type="dxa"/>
        </w:tblCellMar>
        <w:tblLook w:val="0000" w:firstRow="0" w:lastRow="0" w:firstColumn="0" w:lastColumn="0" w:noHBand="0" w:noVBand="0"/>
      </w:tblPr>
      <w:tblGrid>
        <w:gridCol w:w="3115"/>
        <w:gridCol w:w="1300"/>
        <w:gridCol w:w="1300"/>
        <w:gridCol w:w="1300"/>
        <w:gridCol w:w="1299"/>
      </w:tblGrid>
      <w:tr w:rsidR="008345A9" w:rsidRPr="00E06106" w14:paraId="6C063914" w14:textId="77777777" w:rsidTr="00D41962">
        <w:trPr>
          <w:trHeight w:val="113"/>
        </w:trPr>
        <w:tc>
          <w:tcPr>
            <w:tcW w:w="1873" w:type="pct"/>
            <w:tcBorders>
              <w:top w:val="single" w:sz="4" w:space="0" w:color="auto"/>
              <w:bottom w:val="single" w:sz="4" w:space="0" w:color="auto"/>
            </w:tcBorders>
          </w:tcPr>
          <w:p w14:paraId="6A087339" w14:textId="77777777" w:rsidR="008345A9" w:rsidRPr="00E06106" w:rsidRDefault="008345A9" w:rsidP="00EE0F71">
            <w:pPr>
              <w:widowControl w:val="0"/>
              <w:autoSpaceDE w:val="0"/>
              <w:autoSpaceDN w:val="0"/>
              <w:adjustRightInd w:val="0"/>
              <w:rPr>
                <w:rFonts w:eastAsia="Arial Unicode MS"/>
                <w:sz w:val="18"/>
                <w:szCs w:val="18"/>
              </w:rPr>
            </w:pPr>
          </w:p>
        </w:tc>
        <w:tc>
          <w:tcPr>
            <w:tcW w:w="1564" w:type="pct"/>
            <w:gridSpan w:val="2"/>
            <w:tcBorders>
              <w:top w:val="single" w:sz="4" w:space="0" w:color="auto"/>
              <w:bottom w:val="single" w:sz="4" w:space="0" w:color="auto"/>
            </w:tcBorders>
            <w:vAlign w:val="bottom"/>
          </w:tcPr>
          <w:p w14:paraId="613953C8" w14:textId="77777777" w:rsidR="008345A9" w:rsidRPr="00E06106" w:rsidRDefault="008345A9" w:rsidP="00D41962">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Serbest</w:t>
            </w:r>
            <w:r w:rsidR="009A5EA4" w:rsidRPr="00E06106">
              <w:rPr>
                <w:rFonts w:eastAsia="Arial Unicode MS"/>
                <w:b/>
                <w:bCs/>
                <w:sz w:val="18"/>
                <w:szCs w:val="18"/>
              </w:rPr>
              <w:t xml:space="preserve"> </w:t>
            </w:r>
            <w:r w:rsidRPr="00E06106">
              <w:rPr>
                <w:rFonts w:eastAsia="Arial Unicode MS"/>
                <w:b/>
                <w:bCs/>
                <w:sz w:val="18"/>
                <w:szCs w:val="18"/>
              </w:rPr>
              <w:t>Tutar</w:t>
            </w:r>
          </w:p>
        </w:tc>
        <w:tc>
          <w:tcPr>
            <w:tcW w:w="1563" w:type="pct"/>
            <w:gridSpan w:val="2"/>
            <w:tcBorders>
              <w:top w:val="single" w:sz="4" w:space="0" w:color="auto"/>
              <w:bottom w:val="single" w:sz="4" w:space="0" w:color="auto"/>
            </w:tcBorders>
            <w:vAlign w:val="bottom"/>
          </w:tcPr>
          <w:p w14:paraId="6F500615" w14:textId="77777777" w:rsidR="008345A9" w:rsidRPr="00E06106" w:rsidRDefault="008345A9" w:rsidP="00D41962">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Serbest</w:t>
            </w:r>
            <w:r w:rsidR="009A5EA4" w:rsidRPr="00E06106">
              <w:rPr>
                <w:rFonts w:eastAsia="Arial Unicode MS"/>
                <w:b/>
                <w:bCs/>
                <w:sz w:val="18"/>
                <w:szCs w:val="18"/>
              </w:rPr>
              <w:t xml:space="preserve"> </w:t>
            </w:r>
            <w:r w:rsidRPr="00E06106">
              <w:rPr>
                <w:rFonts w:eastAsia="Arial Unicode MS"/>
                <w:b/>
                <w:bCs/>
                <w:sz w:val="18"/>
                <w:szCs w:val="18"/>
              </w:rPr>
              <w:t>Olmayan</w:t>
            </w:r>
            <w:r w:rsidR="009A5EA4" w:rsidRPr="00E06106">
              <w:rPr>
                <w:rFonts w:eastAsia="Arial Unicode MS"/>
                <w:b/>
                <w:bCs/>
                <w:sz w:val="18"/>
                <w:szCs w:val="18"/>
              </w:rPr>
              <w:t xml:space="preserve"> </w:t>
            </w:r>
            <w:r w:rsidRPr="00E06106">
              <w:rPr>
                <w:rFonts w:eastAsia="Arial Unicode MS"/>
                <w:b/>
                <w:bCs/>
                <w:sz w:val="18"/>
                <w:szCs w:val="18"/>
              </w:rPr>
              <w:t>Tutar</w:t>
            </w:r>
            <w:r w:rsidR="004D3F09" w:rsidRPr="00E06106">
              <w:rPr>
                <w:rFonts w:eastAsia="Arial Unicode MS"/>
                <w:b/>
                <w:bCs/>
                <w:sz w:val="18"/>
                <w:szCs w:val="18"/>
              </w:rPr>
              <w:t xml:space="preserve"> </w:t>
            </w:r>
            <w:r w:rsidRPr="00E06106">
              <w:rPr>
                <w:rFonts w:eastAsia="Arial Unicode MS"/>
                <w:b/>
                <w:bCs/>
                <w:sz w:val="18"/>
                <w:szCs w:val="18"/>
                <w:vertAlign w:val="superscript"/>
              </w:rPr>
              <w:t>(**)</w:t>
            </w:r>
          </w:p>
        </w:tc>
      </w:tr>
      <w:tr w:rsidR="008345A9" w:rsidRPr="00E06106" w14:paraId="19B4AE17" w14:textId="77777777" w:rsidTr="00D41962">
        <w:trPr>
          <w:trHeight w:val="113"/>
        </w:trPr>
        <w:tc>
          <w:tcPr>
            <w:tcW w:w="1873" w:type="pct"/>
            <w:tcBorders>
              <w:top w:val="single" w:sz="4" w:space="0" w:color="auto"/>
              <w:bottom w:val="single" w:sz="4" w:space="0" w:color="auto"/>
            </w:tcBorders>
          </w:tcPr>
          <w:p w14:paraId="45C8B25F" w14:textId="77777777" w:rsidR="008345A9" w:rsidRPr="00E06106" w:rsidRDefault="008345A9" w:rsidP="00EE0F71">
            <w:pPr>
              <w:widowControl w:val="0"/>
              <w:autoSpaceDE w:val="0"/>
              <w:autoSpaceDN w:val="0"/>
              <w:adjustRightInd w:val="0"/>
              <w:rPr>
                <w:rFonts w:eastAsia="Arial Unicode MS"/>
                <w:sz w:val="18"/>
                <w:szCs w:val="18"/>
              </w:rPr>
            </w:pPr>
          </w:p>
        </w:tc>
        <w:tc>
          <w:tcPr>
            <w:tcW w:w="782" w:type="pct"/>
            <w:tcBorders>
              <w:top w:val="single" w:sz="4" w:space="0" w:color="auto"/>
              <w:bottom w:val="single" w:sz="4" w:space="0" w:color="auto"/>
            </w:tcBorders>
            <w:vAlign w:val="bottom"/>
          </w:tcPr>
          <w:p w14:paraId="3F6FB4F6" w14:textId="77777777" w:rsidR="008345A9" w:rsidRPr="00E06106" w:rsidRDefault="008345A9" w:rsidP="00D41962">
            <w:pPr>
              <w:widowControl w:val="0"/>
              <w:tabs>
                <w:tab w:val="decimal" w:pos="900"/>
              </w:tabs>
              <w:autoSpaceDE w:val="0"/>
              <w:autoSpaceDN w:val="0"/>
              <w:adjustRightInd w:val="0"/>
              <w:ind w:right="28"/>
              <w:jc w:val="right"/>
              <w:rPr>
                <w:rFonts w:eastAsia="Arial Unicode MS"/>
                <w:b/>
                <w:sz w:val="18"/>
                <w:szCs w:val="18"/>
              </w:rPr>
            </w:pPr>
            <w:r w:rsidRPr="00E06106">
              <w:rPr>
                <w:rFonts w:eastAsia="Arial Unicode MS"/>
                <w:b/>
                <w:sz w:val="18"/>
                <w:szCs w:val="18"/>
              </w:rPr>
              <w:t>Cari</w:t>
            </w:r>
            <w:r w:rsidR="009A5EA4" w:rsidRPr="00E06106">
              <w:rPr>
                <w:rFonts w:eastAsia="Arial Unicode MS"/>
                <w:b/>
                <w:sz w:val="18"/>
                <w:szCs w:val="18"/>
              </w:rPr>
              <w:t xml:space="preserve"> </w:t>
            </w:r>
            <w:r w:rsidRPr="00E06106">
              <w:rPr>
                <w:rFonts w:eastAsia="Arial Unicode MS"/>
                <w:b/>
                <w:sz w:val="18"/>
                <w:szCs w:val="18"/>
              </w:rPr>
              <w:t>Dönem</w:t>
            </w:r>
          </w:p>
        </w:tc>
        <w:tc>
          <w:tcPr>
            <w:tcW w:w="782" w:type="pct"/>
            <w:tcBorders>
              <w:top w:val="single" w:sz="4" w:space="0" w:color="auto"/>
              <w:bottom w:val="single" w:sz="4" w:space="0" w:color="auto"/>
            </w:tcBorders>
            <w:vAlign w:val="bottom"/>
          </w:tcPr>
          <w:p w14:paraId="3B7E2206" w14:textId="77777777" w:rsidR="008345A9" w:rsidRPr="00E06106" w:rsidRDefault="008345A9" w:rsidP="00D41962">
            <w:pPr>
              <w:widowControl w:val="0"/>
              <w:tabs>
                <w:tab w:val="decimal" w:pos="900"/>
              </w:tabs>
              <w:autoSpaceDE w:val="0"/>
              <w:autoSpaceDN w:val="0"/>
              <w:adjustRightInd w:val="0"/>
              <w:ind w:right="28"/>
              <w:jc w:val="right"/>
              <w:rPr>
                <w:rFonts w:eastAsia="Arial Unicode MS"/>
                <w:b/>
                <w:sz w:val="18"/>
                <w:szCs w:val="18"/>
              </w:rPr>
            </w:pPr>
            <w:r w:rsidRPr="00E06106">
              <w:rPr>
                <w:rFonts w:eastAsia="Arial Unicode MS"/>
                <w:b/>
                <w:sz w:val="18"/>
                <w:szCs w:val="18"/>
              </w:rPr>
              <w:t>Önceki</w:t>
            </w:r>
            <w:r w:rsidR="009A5EA4" w:rsidRPr="00E06106">
              <w:rPr>
                <w:rFonts w:eastAsia="Arial Unicode MS"/>
                <w:b/>
                <w:sz w:val="18"/>
                <w:szCs w:val="18"/>
              </w:rPr>
              <w:t xml:space="preserve"> </w:t>
            </w:r>
            <w:r w:rsidRPr="00E06106">
              <w:rPr>
                <w:rFonts w:eastAsia="Arial Unicode MS"/>
                <w:b/>
                <w:sz w:val="18"/>
                <w:szCs w:val="18"/>
              </w:rPr>
              <w:t>Dönem</w:t>
            </w:r>
          </w:p>
        </w:tc>
        <w:tc>
          <w:tcPr>
            <w:tcW w:w="782" w:type="pct"/>
            <w:tcBorders>
              <w:top w:val="single" w:sz="4" w:space="0" w:color="auto"/>
              <w:bottom w:val="single" w:sz="4" w:space="0" w:color="auto"/>
            </w:tcBorders>
            <w:vAlign w:val="bottom"/>
          </w:tcPr>
          <w:p w14:paraId="70EC2628" w14:textId="77777777" w:rsidR="008345A9" w:rsidRPr="00E06106" w:rsidRDefault="008345A9" w:rsidP="00D41962">
            <w:pPr>
              <w:widowControl w:val="0"/>
              <w:tabs>
                <w:tab w:val="decimal" w:pos="900"/>
              </w:tabs>
              <w:autoSpaceDE w:val="0"/>
              <w:autoSpaceDN w:val="0"/>
              <w:adjustRightInd w:val="0"/>
              <w:ind w:right="28"/>
              <w:jc w:val="right"/>
              <w:rPr>
                <w:rFonts w:eastAsia="Arial Unicode MS"/>
                <w:b/>
                <w:sz w:val="18"/>
                <w:szCs w:val="18"/>
              </w:rPr>
            </w:pPr>
            <w:r w:rsidRPr="00E06106">
              <w:rPr>
                <w:rFonts w:eastAsia="Arial Unicode MS"/>
                <w:b/>
                <w:sz w:val="18"/>
                <w:szCs w:val="18"/>
              </w:rPr>
              <w:t>Cari</w:t>
            </w:r>
            <w:r w:rsidR="009A5EA4" w:rsidRPr="00E06106">
              <w:rPr>
                <w:rFonts w:eastAsia="Arial Unicode MS"/>
                <w:b/>
                <w:sz w:val="18"/>
                <w:szCs w:val="18"/>
              </w:rPr>
              <w:t xml:space="preserve"> </w:t>
            </w:r>
            <w:r w:rsidRPr="00E06106">
              <w:rPr>
                <w:rFonts w:eastAsia="Arial Unicode MS"/>
                <w:b/>
                <w:sz w:val="18"/>
                <w:szCs w:val="18"/>
              </w:rPr>
              <w:t>Dönem</w:t>
            </w:r>
          </w:p>
        </w:tc>
        <w:tc>
          <w:tcPr>
            <w:tcW w:w="781" w:type="pct"/>
            <w:tcBorders>
              <w:top w:val="single" w:sz="4" w:space="0" w:color="auto"/>
              <w:bottom w:val="single" w:sz="4" w:space="0" w:color="auto"/>
            </w:tcBorders>
            <w:vAlign w:val="bottom"/>
          </w:tcPr>
          <w:p w14:paraId="2E80AE8A" w14:textId="77777777" w:rsidR="008345A9" w:rsidRPr="00E06106" w:rsidRDefault="008345A9" w:rsidP="00D41962">
            <w:pPr>
              <w:widowControl w:val="0"/>
              <w:tabs>
                <w:tab w:val="decimal" w:pos="900"/>
              </w:tabs>
              <w:autoSpaceDE w:val="0"/>
              <w:autoSpaceDN w:val="0"/>
              <w:adjustRightInd w:val="0"/>
              <w:ind w:right="28"/>
              <w:jc w:val="right"/>
              <w:rPr>
                <w:rFonts w:eastAsia="Arial Unicode MS"/>
                <w:b/>
                <w:sz w:val="18"/>
                <w:szCs w:val="18"/>
              </w:rPr>
            </w:pPr>
            <w:r w:rsidRPr="00E06106">
              <w:rPr>
                <w:rFonts w:eastAsia="Arial Unicode MS"/>
                <w:b/>
                <w:sz w:val="18"/>
                <w:szCs w:val="18"/>
              </w:rPr>
              <w:t>Önceki</w:t>
            </w:r>
            <w:r w:rsidR="009A5EA4" w:rsidRPr="00E06106">
              <w:rPr>
                <w:rFonts w:eastAsia="Arial Unicode MS"/>
                <w:b/>
                <w:sz w:val="18"/>
                <w:szCs w:val="18"/>
              </w:rPr>
              <w:t xml:space="preserve"> </w:t>
            </w:r>
            <w:r w:rsidRPr="00E06106">
              <w:rPr>
                <w:rFonts w:eastAsia="Arial Unicode MS"/>
                <w:b/>
                <w:sz w:val="18"/>
                <w:szCs w:val="18"/>
              </w:rPr>
              <w:t>Dönem</w:t>
            </w:r>
          </w:p>
        </w:tc>
      </w:tr>
      <w:tr w:rsidR="007674B6" w:rsidRPr="00E06106" w14:paraId="3A01C4F8" w14:textId="77777777" w:rsidTr="007674B6">
        <w:trPr>
          <w:trHeight w:val="113"/>
        </w:trPr>
        <w:tc>
          <w:tcPr>
            <w:tcW w:w="1873" w:type="pct"/>
          </w:tcPr>
          <w:p w14:paraId="4387668C" w14:textId="77777777" w:rsidR="007674B6" w:rsidRPr="00E06106" w:rsidRDefault="007674B6" w:rsidP="007674B6">
            <w:pPr>
              <w:widowControl w:val="0"/>
              <w:autoSpaceDE w:val="0"/>
              <w:autoSpaceDN w:val="0"/>
              <w:adjustRightInd w:val="0"/>
              <w:ind w:left="169"/>
              <w:rPr>
                <w:rFonts w:eastAsia="Arial Unicode MS"/>
                <w:sz w:val="18"/>
                <w:szCs w:val="18"/>
              </w:rPr>
            </w:pPr>
            <w:r w:rsidRPr="00E06106">
              <w:rPr>
                <w:rFonts w:eastAsia="Arial Unicode MS"/>
                <w:sz w:val="18"/>
                <w:szCs w:val="18"/>
              </w:rPr>
              <w:t>AB Ülkeleri</w:t>
            </w:r>
          </w:p>
        </w:tc>
        <w:tc>
          <w:tcPr>
            <w:tcW w:w="782" w:type="pct"/>
            <w:vAlign w:val="bottom"/>
          </w:tcPr>
          <w:p w14:paraId="3C75D98F" w14:textId="498BFAD2" w:rsidR="007674B6" w:rsidRPr="00E06106" w:rsidRDefault="007674B6" w:rsidP="007674B6">
            <w:pPr>
              <w:widowControl w:val="0"/>
              <w:jc w:val="right"/>
              <w:rPr>
                <w:color w:val="000000"/>
                <w:sz w:val="18"/>
                <w:szCs w:val="18"/>
              </w:rPr>
            </w:pPr>
            <w:r w:rsidRPr="00E06106">
              <w:rPr>
                <w:color w:val="000000"/>
                <w:sz w:val="18"/>
                <w:szCs w:val="18"/>
              </w:rPr>
              <w:t xml:space="preserve"> 5.300.901 </w:t>
            </w:r>
          </w:p>
        </w:tc>
        <w:tc>
          <w:tcPr>
            <w:tcW w:w="782" w:type="pct"/>
            <w:vAlign w:val="bottom"/>
          </w:tcPr>
          <w:p w14:paraId="10280E7B" w14:textId="05041547" w:rsidR="007674B6" w:rsidRPr="00E06106" w:rsidRDefault="007674B6" w:rsidP="007674B6">
            <w:pPr>
              <w:widowControl w:val="0"/>
              <w:ind w:right="28"/>
              <w:jc w:val="right"/>
              <w:rPr>
                <w:color w:val="000000"/>
                <w:sz w:val="18"/>
                <w:szCs w:val="18"/>
              </w:rPr>
            </w:pPr>
            <w:r w:rsidRPr="00E06106">
              <w:rPr>
                <w:color w:val="000000"/>
                <w:sz w:val="18"/>
                <w:szCs w:val="18"/>
              </w:rPr>
              <w:t xml:space="preserve"> 2.992.662 </w:t>
            </w:r>
          </w:p>
        </w:tc>
        <w:tc>
          <w:tcPr>
            <w:tcW w:w="782" w:type="pct"/>
            <w:vAlign w:val="bottom"/>
          </w:tcPr>
          <w:p w14:paraId="6BC03BC1" w14:textId="771AB965" w:rsidR="007674B6" w:rsidRPr="00E06106" w:rsidRDefault="007674B6" w:rsidP="007674B6">
            <w:pPr>
              <w:widowControl w:val="0"/>
              <w:jc w:val="right"/>
              <w:rPr>
                <w:color w:val="000000"/>
                <w:sz w:val="18"/>
                <w:szCs w:val="18"/>
              </w:rPr>
            </w:pPr>
            <w:r w:rsidRPr="00E06106">
              <w:rPr>
                <w:color w:val="000000"/>
                <w:sz w:val="18"/>
                <w:szCs w:val="18"/>
              </w:rPr>
              <w:t xml:space="preserve"> 5.847.598 </w:t>
            </w:r>
          </w:p>
        </w:tc>
        <w:tc>
          <w:tcPr>
            <w:tcW w:w="781" w:type="pct"/>
            <w:vAlign w:val="bottom"/>
          </w:tcPr>
          <w:p w14:paraId="48C1485C" w14:textId="301B90EF" w:rsidR="007674B6" w:rsidRPr="00E06106" w:rsidRDefault="007674B6" w:rsidP="007674B6">
            <w:pPr>
              <w:widowControl w:val="0"/>
              <w:ind w:right="28"/>
              <w:jc w:val="right"/>
              <w:rPr>
                <w:color w:val="000000"/>
                <w:sz w:val="18"/>
                <w:szCs w:val="18"/>
                <w:lang w:eastAsia="tr-TR"/>
              </w:rPr>
            </w:pPr>
            <w:r w:rsidRPr="00E06106">
              <w:rPr>
                <w:color w:val="000000"/>
                <w:sz w:val="18"/>
                <w:szCs w:val="18"/>
              </w:rPr>
              <w:t xml:space="preserve"> 725.155 </w:t>
            </w:r>
          </w:p>
        </w:tc>
      </w:tr>
      <w:tr w:rsidR="007674B6" w:rsidRPr="00E06106" w14:paraId="57BBDEC7" w14:textId="77777777" w:rsidTr="007674B6">
        <w:trPr>
          <w:trHeight w:val="113"/>
        </w:trPr>
        <w:tc>
          <w:tcPr>
            <w:tcW w:w="1873" w:type="pct"/>
          </w:tcPr>
          <w:p w14:paraId="70EE25DF" w14:textId="77777777" w:rsidR="007674B6" w:rsidRPr="00E06106" w:rsidRDefault="007674B6" w:rsidP="007674B6">
            <w:pPr>
              <w:widowControl w:val="0"/>
              <w:autoSpaceDE w:val="0"/>
              <w:autoSpaceDN w:val="0"/>
              <w:adjustRightInd w:val="0"/>
              <w:ind w:left="169"/>
              <w:rPr>
                <w:rFonts w:eastAsia="Arial Unicode MS"/>
                <w:sz w:val="18"/>
                <w:szCs w:val="18"/>
              </w:rPr>
            </w:pPr>
            <w:r w:rsidRPr="00E06106">
              <w:rPr>
                <w:rFonts w:eastAsia="Arial Unicode MS"/>
                <w:sz w:val="18"/>
                <w:szCs w:val="18"/>
              </w:rPr>
              <w:t>ABD, Kanada</w:t>
            </w:r>
          </w:p>
        </w:tc>
        <w:tc>
          <w:tcPr>
            <w:tcW w:w="782" w:type="pct"/>
            <w:vAlign w:val="bottom"/>
          </w:tcPr>
          <w:p w14:paraId="7B2FDCA9" w14:textId="29CE234D" w:rsidR="007674B6" w:rsidRPr="00E06106" w:rsidRDefault="007674B6" w:rsidP="007674B6">
            <w:pPr>
              <w:widowControl w:val="0"/>
              <w:jc w:val="right"/>
              <w:rPr>
                <w:color w:val="000000"/>
                <w:sz w:val="18"/>
                <w:szCs w:val="18"/>
              </w:rPr>
            </w:pPr>
            <w:r w:rsidRPr="00E06106">
              <w:rPr>
                <w:color w:val="000000"/>
                <w:sz w:val="18"/>
                <w:szCs w:val="18"/>
              </w:rPr>
              <w:t xml:space="preserve"> 6.294.727 </w:t>
            </w:r>
          </w:p>
        </w:tc>
        <w:tc>
          <w:tcPr>
            <w:tcW w:w="782" w:type="pct"/>
            <w:vAlign w:val="bottom"/>
          </w:tcPr>
          <w:p w14:paraId="76313AF3" w14:textId="0A3C6934" w:rsidR="007674B6" w:rsidRPr="00E06106" w:rsidRDefault="007674B6" w:rsidP="007674B6">
            <w:pPr>
              <w:widowControl w:val="0"/>
              <w:ind w:right="28"/>
              <w:jc w:val="right"/>
              <w:rPr>
                <w:color w:val="000000"/>
                <w:sz w:val="18"/>
                <w:szCs w:val="18"/>
              </w:rPr>
            </w:pPr>
            <w:r w:rsidRPr="00E06106">
              <w:rPr>
                <w:color w:val="000000"/>
                <w:sz w:val="18"/>
                <w:szCs w:val="18"/>
              </w:rPr>
              <w:t xml:space="preserve"> 10.389.585 </w:t>
            </w:r>
          </w:p>
        </w:tc>
        <w:tc>
          <w:tcPr>
            <w:tcW w:w="782" w:type="pct"/>
            <w:vAlign w:val="bottom"/>
          </w:tcPr>
          <w:p w14:paraId="59AF6A59" w14:textId="67909786"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81" w:type="pct"/>
            <w:vAlign w:val="bottom"/>
          </w:tcPr>
          <w:p w14:paraId="398FABBA" w14:textId="3F415444" w:rsidR="007674B6" w:rsidRPr="00E06106" w:rsidRDefault="007674B6" w:rsidP="007674B6">
            <w:pPr>
              <w:widowControl w:val="0"/>
              <w:ind w:right="28"/>
              <w:jc w:val="right"/>
              <w:rPr>
                <w:color w:val="000000"/>
                <w:sz w:val="18"/>
                <w:szCs w:val="18"/>
              </w:rPr>
            </w:pPr>
            <w:r w:rsidRPr="00E06106">
              <w:rPr>
                <w:color w:val="000000"/>
                <w:sz w:val="18"/>
                <w:szCs w:val="18"/>
              </w:rPr>
              <w:t xml:space="preserve"> 45.416 </w:t>
            </w:r>
          </w:p>
        </w:tc>
      </w:tr>
      <w:tr w:rsidR="007674B6" w:rsidRPr="00E06106" w14:paraId="557147A1" w14:textId="77777777" w:rsidTr="007674B6">
        <w:trPr>
          <w:trHeight w:val="113"/>
        </w:trPr>
        <w:tc>
          <w:tcPr>
            <w:tcW w:w="1873" w:type="pct"/>
          </w:tcPr>
          <w:p w14:paraId="5D5E5AD2" w14:textId="77777777" w:rsidR="007674B6" w:rsidRPr="00E06106" w:rsidRDefault="007674B6" w:rsidP="007674B6">
            <w:pPr>
              <w:widowControl w:val="0"/>
              <w:autoSpaceDE w:val="0"/>
              <w:autoSpaceDN w:val="0"/>
              <w:adjustRightInd w:val="0"/>
              <w:ind w:left="169"/>
              <w:rPr>
                <w:rFonts w:eastAsia="Arial Unicode MS"/>
                <w:sz w:val="18"/>
                <w:szCs w:val="18"/>
              </w:rPr>
            </w:pPr>
            <w:r w:rsidRPr="00E06106">
              <w:rPr>
                <w:rFonts w:eastAsia="Arial Unicode MS"/>
                <w:sz w:val="18"/>
                <w:szCs w:val="18"/>
              </w:rPr>
              <w:t>OECD Ülkeleri</w:t>
            </w:r>
            <w:r w:rsidRPr="00E06106">
              <w:rPr>
                <w:sz w:val="18"/>
                <w:szCs w:val="18"/>
                <w:vertAlign w:val="superscript"/>
              </w:rPr>
              <w:t>(*)</w:t>
            </w:r>
          </w:p>
        </w:tc>
        <w:tc>
          <w:tcPr>
            <w:tcW w:w="782" w:type="pct"/>
            <w:vAlign w:val="bottom"/>
          </w:tcPr>
          <w:p w14:paraId="07CF2506" w14:textId="2F7085FF" w:rsidR="007674B6" w:rsidRPr="00E06106" w:rsidRDefault="007674B6" w:rsidP="007674B6">
            <w:pPr>
              <w:widowControl w:val="0"/>
              <w:jc w:val="right"/>
              <w:rPr>
                <w:color w:val="000000"/>
                <w:sz w:val="18"/>
                <w:szCs w:val="18"/>
              </w:rPr>
            </w:pPr>
            <w:r w:rsidRPr="00E06106">
              <w:rPr>
                <w:color w:val="000000"/>
                <w:sz w:val="18"/>
                <w:szCs w:val="18"/>
              </w:rPr>
              <w:t xml:space="preserve"> 3.604.977 </w:t>
            </w:r>
          </w:p>
        </w:tc>
        <w:tc>
          <w:tcPr>
            <w:tcW w:w="782" w:type="pct"/>
            <w:vAlign w:val="bottom"/>
          </w:tcPr>
          <w:p w14:paraId="30CC1EE3" w14:textId="78B801D9" w:rsidR="007674B6" w:rsidRPr="00E06106" w:rsidRDefault="007674B6" w:rsidP="007674B6">
            <w:pPr>
              <w:widowControl w:val="0"/>
              <w:ind w:right="28"/>
              <w:jc w:val="right"/>
              <w:rPr>
                <w:color w:val="000000"/>
                <w:sz w:val="18"/>
                <w:szCs w:val="18"/>
              </w:rPr>
            </w:pPr>
            <w:r w:rsidRPr="00E06106">
              <w:rPr>
                <w:color w:val="000000"/>
                <w:sz w:val="18"/>
                <w:szCs w:val="18"/>
              </w:rPr>
              <w:t xml:space="preserve"> 2.544.378 </w:t>
            </w:r>
          </w:p>
        </w:tc>
        <w:tc>
          <w:tcPr>
            <w:tcW w:w="782" w:type="pct"/>
            <w:vAlign w:val="bottom"/>
          </w:tcPr>
          <w:p w14:paraId="21C9BDCA" w14:textId="16973503" w:rsidR="007674B6" w:rsidRPr="00E06106" w:rsidRDefault="007674B6" w:rsidP="007674B6">
            <w:pPr>
              <w:widowControl w:val="0"/>
              <w:jc w:val="right"/>
              <w:rPr>
                <w:color w:val="000000"/>
                <w:sz w:val="18"/>
                <w:szCs w:val="18"/>
              </w:rPr>
            </w:pPr>
            <w:r w:rsidRPr="00E06106">
              <w:rPr>
                <w:color w:val="000000"/>
                <w:sz w:val="18"/>
                <w:szCs w:val="18"/>
              </w:rPr>
              <w:t xml:space="preserve"> 6.437.173 </w:t>
            </w:r>
          </w:p>
        </w:tc>
        <w:tc>
          <w:tcPr>
            <w:tcW w:w="781" w:type="pct"/>
            <w:vAlign w:val="bottom"/>
          </w:tcPr>
          <w:p w14:paraId="5382A142" w14:textId="6C9F1AF2" w:rsidR="007674B6" w:rsidRPr="00E06106" w:rsidRDefault="007674B6" w:rsidP="007674B6">
            <w:pPr>
              <w:widowControl w:val="0"/>
              <w:ind w:right="28"/>
              <w:jc w:val="right"/>
              <w:rPr>
                <w:color w:val="000000"/>
                <w:sz w:val="18"/>
                <w:szCs w:val="18"/>
              </w:rPr>
            </w:pPr>
            <w:r w:rsidRPr="00E06106">
              <w:rPr>
                <w:color w:val="000000"/>
                <w:sz w:val="18"/>
                <w:szCs w:val="18"/>
              </w:rPr>
              <w:t xml:space="preserve"> 1.741.948 </w:t>
            </w:r>
          </w:p>
        </w:tc>
      </w:tr>
      <w:tr w:rsidR="007674B6" w:rsidRPr="00E06106" w14:paraId="5522B0CF" w14:textId="77777777" w:rsidTr="007674B6">
        <w:trPr>
          <w:trHeight w:val="113"/>
        </w:trPr>
        <w:tc>
          <w:tcPr>
            <w:tcW w:w="1873" w:type="pct"/>
          </w:tcPr>
          <w:p w14:paraId="75D5BF7B" w14:textId="77777777" w:rsidR="007674B6" w:rsidRPr="00E06106" w:rsidRDefault="007674B6" w:rsidP="007674B6">
            <w:pPr>
              <w:widowControl w:val="0"/>
              <w:autoSpaceDE w:val="0"/>
              <w:autoSpaceDN w:val="0"/>
              <w:adjustRightInd w:val="0"/>
              <w:ind w:left="169"/>
              <w:rPr>
                <w:rFonts w:eastAsia="Arial Unicode MS"/>
                <w:sz w:val="18"/>
                <w:szCs w:val="18"/>
              </w:rPr>
            </w:pPr>
            <w:r w:rsidRPr="00E06106">
              <w:rPr>
                <w:rFonts w:eastAsia="Arial Unicode MS"/>
                <w:sz w:val="18"/>
                <w:szCs w:val="18"/>
              </w:rPr>
              <w:t>Kıyı Bankacılığı Bölgeleri</w:t>
            </w:r>
          </w:p>
        </w:tc>
        <w:tc>
          <w:tcPr>
            <w:tcW w:w="782" w:type="pct"/>
            <w:vAlign w:val="bottom"/>
          </w:tcPr>
          <w:p w14:paraId="241FC347" w14:textId="1CFA1DFA"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82" w:type="pct"/>
            <w:vAlign w:val="bottom"/>
          </w:tcPr>
          <w:p w14:paraId="71933C5A" w14:textId="1C1E09EF" w:rsidR="007674B6" w:rsidRPr="00E06106" w:rsidRDefault="007674B6" w:rsidP="007674B6">
            <w:pPr>
              <w:widowControl w:val="0"/>
              <w:ind w:right="28"/>
              <w:jc w:val="right"/>
              <w:rPr>
                <w:color w:val="000000"/>
                <w:sz w:val="18"/>
                <w:szCs w:val="18"/>
              </w:rPr>
            </w:pPr>
            <w:r w:rsidRPr="00E06106">
              <w:rPr>
                <w:color w:val="000000"/>
                <w:sz w:val="18"/>
                <w:szCs w:val="18"/>
              </w:rPr>
              <w:t xml:space="preserve"> - </w:t>
            </w:r>
          </w:p>
        </w:tc>
        <w:tc>
          <w:tcPr>
            <w:tcW w:w="782" w:type="pct"/>
            <w:vAlign w:val="bottom"/>
          </w:tcPr>
          <w:p w14:paraId="387F466D" w14:textId="4D2D4E6C" w:rsidR="007674B6" w:rsidRPr="00E06106" w:rsidRDefault="007674B6" w:rsidP="007674B6">
            <w:pPr>
              <w:widowControl w:val="0"/>
              <w:jc w:val="right"/>
              <w:rPr>
                <w:color w:val="000000"/>
                <w:sz w:val="18"/>
                <w:szCs w:val="18"/>
              </w:rPr>
            </w:pPr>
            <w:r w:rsidRPr="00E06106">
              <w:rPr>
                <w:color w:val="000000"/>
                <w:sz w:val="18"/>
                <w:szCs w:val="18"/>
              </w:rPr>
              <w:t xml:space="preserve"> - </w:t>
            </w:r>
          </w:p>
        </w:tc>
        <w:tc>
          <w:tcPr>
            <w:tcW w:w="781" w:type="pct"/>
            <w:vAlign w:val="bottom"/>
          </w:tcPr>
          <w:p w14:paraId="05BD95A6" w14:textId="6E9D0C21" w:rsidR="007674B6" w:rsidRPr="00E06106" w:rsidRDefault="007674B6" w:rsidP="007674B6">
            <w:pPr>
              <w:widowControl w:val="0"/>
              <w:ind w:right="28"/>
              <w:jc w:val="right"/>
              <w:rPr>
                <w:color w:val="000000"/>
                <w:sz w:val="18"/>
                <w:szCs w:val="18"/>
              </w:rPr>
            </w:pPr>
            <w:r w:rsidRPr="00E06106">
              <w:rPr>
                <w:color w:val="000000"/>
                <w:sz w:val="18"/>
                <w:szCs w:val="18"/>
              </w:rPr>
              <w:t xml:space="preserve"> - </w:t>
            </w:r>
          </w:p>
        </w:tc>
      </w:tr>
      <w:tr w:rsidR="007674B6" w:rsidRPr="00E06106" w14:paraId="7FB567A9" w14:textId="77777777" w:rsidTr="007674B6">
        <w:trPr>
          <w:trHeight w:val="113"/>
        </w:trPr>
        <w:tc>
          <w:tcPr>
            <w:tcW w:w="1873" w:type="pct"/>
            <w:tcBorders>
              <w:bottom w:val="single" w:sz="4" w:space="0" w:color="auto"/>
            </w:tcBorders>
          </w:tcPr>
          <w:p w14:paraId="2EE5D52F" w14:textId="77777777" w:rsidR="007674B6" w:rsidRPr="00E06106" w:rsidRDefault="007674B6" w:rsidP="007674B6">
            <w:pPr>
              <w:widowControl w:val="0"/>
              <w:autoSpaceDE w:val="0"/>
              <w:autoSpaceDN w:val="0"/>
              <w:adjustRightInd w:val="0"/>
              <w:ind w:left="169"/>
              <w:rPr>
                <w:rFonts w:eastAsia="Arial Unicode MS"/>
                <w:sz w:val="18"/>
                <w:szCs w:val="18"/>
              </w:rPr>
            </w:pPr>
            <w:r w:rsidRPr="00E06106">
              <w:rPr>
                <w:rFonts w:eastAsia="Arial Unicode MS"/>
                <w:sz w:val="18"/>
                <w:szCs w:val="18"/>
              </w:rPr>
              <w:t>Diğer</w:t>
            </w:r>
          </w:p>
        </w:tc>
        <w:tc>
          <w:tcPr>
            <w:tcW w:w="782" w:type="pct"/>
            <w:tcBorders>
              <w:bottom w:val="single" w:sz="4" w:space="0" w:color="auto"/>
            </w:tcBorders>
            <w:vAlign w:val="bottom"/>
          </w:tcPr>
          <w:p w14:paraId="423039B3" w14:textId="7DE08808" w:rsidR="007674B6" w:rsidRPr="00E06106" w:rsidRDefault="007674B6" w:rsidP="007674B6">
            <w:pPr>
              <w:widowControl w:val="0"/>
              <w:jc w:val="right"/>
              <w:rPr>
                <w:color w:val="000000"/>
                <w:sz w:val="18"/>
                <w:szCs w:val="18"/>
              </w:rPr>
            </w:pPr>
            <w:r w:rsidRPr="00E06106">
              <w:rPr>
                <w:color w:val="000000"/>
                <w:sz w:val="18"/>
                <w:szCs w:val="18"/>
              </w:rPr>
              <w:t xml:space="preserve"> 590.537 </w:t>
            </w:r>
          </w:p>
        </w:tc>
        <w:tc>
          <w:tcPr>
            <w:tcW w:w="782" w:type="pct"/>
            <w:tcBorders>
              <w:bottom w:val="single" w:sz="4" w:space="0" w:color="auto"/>
            </w:tcBorders>
            <w:vAlign w:val="bottom"/>
          </w:tcPr>
          <w:p w14:paraId="4F2268C2" w14:textId="27FD2FF7" w:rsidR="007674B6" w:rsidRPr="00E06106" w:rsidRDefault="007674B6" w:rsidP="007674B6">
            <w:pPr>
              <w:widowControl w:val="0"/>
              <w:ind w:right="28"/>
              <w:jc w:val="right"/>
              <w:rPr>
                <w:color w:val="000000"/>
                <w:sz w:val="18"/>
                <w:szCs w:val="18"/>
              </w:rPr>
            </w:pPr>
            <w:r w:rsidRPr="00E06106">
              <w:rPr>
                <w:color w:val="000000"/>
                <w:sz w:val="18"/>
                <w:szCs w:val="18"/>
              </w:rPr>
              <w:t xml:space="preserve"> 424.950 </w:t>
            </w:r>
          </w:p>
        </w:tc>
        <w:tc>
          <w:tcPr>
            <w:tcW w:w="782" w:type="pct"/>
            <w:tcBorders>
              <w:bottom w:val="single" w:sz="4" w:space="0" w:color="auto"/>
            </w:tcBorders>
            <w:vAlign w:val="bottom"/>
          </w:tcPr>
          <w:p w14:paraId="7619C76B" w14:textId="046A276D" w:rsidR="007674B6" w:rsidRPr="00E06106" w:rsidRDefault="007674B6" w:rsidP="007674B6">
            <w:pPr>
              <w:widowControl w:val="0"/>
              <w:jc w:val="right"/>
              <w:rPr>
                <w:color w:val="000000"/>
                <w:sz w:val="18"/>
                <w:szCs w:val="18"/>
              </w:rPr>
            </w:pPr>
            <w:r w:rsidRPr="00E06106">
              <w:rPr>
                <w:color w:val="000000"/>
                <w:sz w:val="18"/>
                <w:szCs w:val="18"/>
              </w:rPr>
              <w:t xml:space="preserve"> 70.792 </w:t>
            </w:r>
          </w:p>
        </w:tc>
        <w:tc>
          <w:tcPr>
            <w:tcW w:w="781" w:type="pct"/>
            <w:tcBorders>
              <w:bottom w:val="single" w:sz="4" w:space="0" w:color="auto"/>
            </w:tcBorders>
            <w:vAlign w:val="bottom"/>
          </w:tcPr>
          <w:p w14:paraId="5604581E" w14:textId="57BE35FF" w:rsidR="007674B6" w:rsidRPr="00E06106" w:rsidRDefault="007674B6" w:rsidP="007674B6">
            <w:pPr>
              <w:widowControl w:val="0"/>
              <w:ind w:right="28"/>
              <w:jc w:val="right"/>
              <w:rPr>
                <w:color w:val="000000"/>
                <w:sz w:val="18"/>
                <w:szCs w:val="18"/>
              </w:rPr>
            </w:pPr>
            <w:r w:rsidRPr="00E06106">
              <w:rPr>
                <w:color w:val="000000"/>
                <w:sz w:val="18"/>
                <w:szCs w:val="18"/>
              </w:rPr>
              <w:t xml:space="preserve"> 37.746 </w:t>
            </w:r>
          </w:p>
        </w:tc>
      </w:tr>
      <w:tr w:rsidR="007674B6" w:rsidRPr="00E06106" w14:paraId="266C7A3F" w14:textId="77777777" w:rsidTr="007674B6">
        <w:trPr>
          <w:trHeight w:val="113"/>
        </w:trPr>
        <w:tc>
          <w:tcPr>
            <w:tcW w:w="1873" w:type="pct"/>
            <w:tcBorders>
              <w:top w:val="single" w:sz="4" w:space="0" w:color="auto"/>
              <w:bottom w:val="single" w:sz="12" w:space="0" w:color="auto"/>
            </w:tcBorders>
          </w:tcPr>
          <w:p w14:paraId="6D56CCC1" w14:textId="77777777" w:rsidR="007674B6" w:rsidRPr="00E06106" w:rsidRDefault="007674B6" w:rsidP="007674B6">
            <w:pPr>
              <w:widowControl w:val="0"/>
              <w:autoSpaceDE w:val="0"/>
              <w:autoSpaceDN w:val="0"/>
              <w:adjustRightInd w:val="0"/>
              <w:ind w:left="169"/>
              <w:rPr>
                <w:rFonts w:eastAsia="Arial Unicode MS"/>
                <w:b/>
                <w:sz w:val="18"/>
                <w:szCs w:val="18"/>
              </w:rPr>
            </w:pPr>
            <w:r w:rsidRPr="00E06106">
              <w:rPr>
                <w:rFonts w:eastAsia="Arial Unicode MS"/>
                <w:b/>
                <w:sz w:val="18"/>
                <w:szCs w:val="18"/>
              </w:rPr>
              <w:t>Toplam</w:t>
            </w:r>
          </w:p>
        </w:tc>
        <w:tc>
          <w:tcPr>
            <w:tcW w:w="782" w:type="pct"/>
            <w:tcBorders>
              <w:top w:val="single" w:sz="4" w:space="0" w:color="auto"/>
              <w:bottom w:val="single" w:sz="12" w:space="0" w:color="auto"/>
            </w:tcBorders>
            <w:vAlign w:val="bottom"/>
          </w:tcPr>
          <w:p w14:paraId="35FA0CD0" w14:textId="1A22AE14" w:rsidR="007674B6" w:rsidRPr="00E06106" w:rsidRDefault="007674B6" w:rsidP="007674B6">
            <w:pPr>
              <w:widowControl w:val="0"/>
              <w:jc w:val="right"/>
              <w:rPr>
                <w:b/>
                <w:bCs/>
                <w:color w:val="000000"/>
                <w:sz w:val="18"/>
                <w:szCs w:val="18"/>
              </w:rPr>
            </w:pPr>
            <w:r w:rsidRPr="00E06106">
              <w:rPr>
                <w:b/>
                <w:bCs/>
                <w:color w:val="000000"/>
                <w:sz w:val="18"/>
                <w:szCs w:val="18"/>
              </w:rPr>
              <w:t xml:space="preserve"> 15.791.142 </w:t>
            </w:r>
          </w:p>
        </w:tc>
        <w:tc>
          <w:tcPr>
            <w:tcW w:w="782" w:type="pct"/>
            <w:tcBorders>
              <w:top w:val="single" w:sz="4" w:space="0" w:color="auto"/>
              <w:bottom w:val="single" w:sz="12" w:space="0" w:color="auto"/>
            </w:tcBorders>
            <w:vAlign w:val="bottom"/>
          </w:tcPr>
          <w:p w14:paraId="54CA5569" w14:textId="408BBC43" w:rsidR="007674B6" w:rsidRPr="00E06106" w:rsidRDefault="007674B6" w:rsidP="007674B6">
            <w:pPr>
              <w:widowControl w:val="0"/>
              <w:ind w:right="28"/>
              <w:jc w:val="right"/>
              <w:rPr>
                <w:b/>
                <w:bCs/>
                <w:color w:val="000000"/>
                <w:sz w:val="18"/>
                <w:szCs w:val="18"/>
              </w:rPr>
            </w:pPr>
            <w:r w:rsidRPr="00E06106">
              <w:rPr>
                <w:b/>
                <w:bCs/>
                <w:color w:val="000000"/>
                <w:sz w:val="18"/>
                <w:szCs w:val="18"/>
              </w:rPr>
              <w:t xml:space="preserve"> 16.351.575 </w:t>
            </w:r>
          </w:p>
        </w:tc>
        <w:tc>
          <w:tcPr>
            <w:tcW w:w="782" w:type="pct"/>
            <w:tcBorders>
              <w:top w:val="single" w:sz="4" w:space="0" w:color="auto"/>
              <w:bottom w:val="single" w:sz="12" w:space="0" w:color="auto"/>
            </w:tcBorders>
            <w:vAlign w:val="bottom"/>
          </w:tcPr>
          <w:p w14:paraId="713B92C7" w14:textId="34CD5ACA" w:rsidR="007674B6" w:rsidRPr="00E06106" w:rsidRDefault="007674B6" w:rsidP="007674B6">
            <w:pPr>
              <w:widowControl w:val="0"/>
              <w:jc w:val="right"/>
              <w:rPr>
                <w:b/>
                <w:bCs/>
                <w:color w:val="000000"/>
                <w:sz w:val="18"/>
                <w:szCs w:val="18"/>
              </w:rPr>
            </w:pPr>
            <w:r w:rsidRPr="00E06106">
              <w:rPr>
                <w:b/>
                <w:bCs/>
                <w:color w:val="000000"/>
                <w:sz w:val="18"/>
                <w:szCs w:val="18"/>
              </w:rPr>
              <w:t xml:space="preserve"> 12.355.563 </w:t>
            </w:r>
          </w:p>
        </w:tc>
        <w:tc>
          <w:tcPr>
            <w:tcW w:w="781" w:type="pct"/>
            <w:tcBorders>
              <w:top w:val="single" w:sz="4" w:space="0" w:color="auto"/>
              <w:bottom w:val="single" w:sz="12" w:space="0" w:color="auto"/>
            </w:tcBorders>
            <w:vAlign w:val="bottom"/>
          </w:tcPr>
          <w:p w14:paraId="157AE33E" w14:textId="6D25AB42" w:rsidR="007674B6" w:rsidRPr="00E06106" w:rsidRDefault="007674B6" w:rsidP="007674B6">
            <w:pPr>
              <w:widowControl w:val="0"/>
              <w:ind w:right="28"/>
              <w:jc w:val="right"/>
              <w:rPr>
                <w:b/>
                <w:bCs/>
                <w:color w:val="000000"/>
                <w:sz w:val="18"/>
                <w:szCs w:val="18"/>
              </w:rPr>
            </w:pPr>
            <w:r w:rsidRPr="00E06106">
              <w:rPr>
                <w:b/>
                <w:bCs/>
                <w:color w:val="000000"/>
                <w:sz w:val="18"/>
                <w:szCs w:val="18"/>
              </w:rPr>
              <w:t xml:space="preserve"> 2.550.265 </w:t>
            </w:r>
          </w:p>
        </w:tc>
      </w:tr>
    </w:tbl>
    <w:p w14:paraId="059E5E39" w14:textId="0DE66F25" w:rsidR="008345A9" w:rsidRPr="00E06106" w:rsidRDefault="008345A9" w:rsidP="00EE0F71">
      <w:pPr>
        <w:widowControl w:val="0"/>
        <w:autoSpaceDE w:val="0"/>
        <w:autoSpaceDN w:val="0"/>
        <w:adjustRightInd w:val="0"/>
        <w:ind w:left="1400" w:right="-51" w:hanging="511"/>
        <w:jc w:val="both"/>
        <w:rPr>
          <w:rFonts w:eastAsia="Arial Unicode MS"/>
          <w:sz w:val="16"/>
          <w:szCs w:val="16"/>
        </w:rPr>
      </w:pPr>
      <w:r w:rsidRPr="00E06106">
        <w:rPr>
          <w:sz w:val="16"/>
          <w:szCs w:val="16"/>
          <w:vertAlign w:val="superscript"/>
        </w:rPr>
        <w:t xml:space="preserve">(*) </w:t>
      </w:r>
      <w:r w:rsidR="00DB60AA" w:rsidRPr="00E06106">
        <w:rPr>
          <w:sz w:val="16"/>
          <w:szCs w:val="16"/>
          <w:vertAlign w:val="superscript"/>
        </w:rPr>
        <w:t xml:space="preserve"> </w:t>
      </w:r>
      <w:r w:rsidR="00F17A5B" w:rsidRPr="00E06106">
        <w:rPr>
          <w:sz w:val="16"/>
          <w:szCs w:val="16"/>
          <w:vertAlign w:val="superscript"/>
        </w:rPr>
        <w:tab/>
      </w:r>
      <w:r w:rsidRPr="00E06106">
        <w:rPr>
          <w:rFonts w:eastAsia="Arial Unicode MS"/>
          <w:sz w:val="16"/>
          <w:szCs w:val="16"/>
        </w:rPr>
        <w:t>AB ülkeleri</w:t>
      </w:r>
      <w:r w:rsidR="00E60132" w:rsidRPr="00E06106">
        <w:rPr>
          <w:rFonts w:eastAsia="Arial Unicode MS"/>
          <w:sz w:val="16"/>
          <w:szCs w:val="16"/>
        </w:rPr>
        <w:t>,</w:t>
      </w:r>
      <w:r w:rsidRPr="00E06106">
        <w:rPr>
          <w:rFonts w:eastAsia="Arial Unicode MS"/>
          <w:sz w:val="16"/>
          <w:szCs w:val="16"/>
        </w:rPr>
        <w:t xml:space="preserve"> ABD ve Kanada dışındaki OECD ülkeleri</w:t>
      </w:r>
      <w:r w:rsidR="0029366B" w:rsidRPr="00E06106">
        <w:rPr>
          <w:rFonts w:eastAsia="Arial Unicode MS"/>
          <w:sz w:val="16"/>
          <w:szCs w:val="16"/>
        </w:rPr>
        <w:t>.</w:t>
      </w:r>
    </w:p>
    <w:p w14:paraId="279172CC" w14:textId="77777777" w:rsidR="008D55FE" w:rsidRPr="00E06106" w:rsidRDefault="008345A9" w:rsidP="00EE0F71">
      <w:pPr>
        <w:widowControl w:val="0"/>
        <w:tabs>
          <w:tab w:val="right" w:pos="540"/>
          <w:tab w:val="left" w:pos="1077"/>
          <w:tab w:val="left" w:pos="1134"/>
        </w:tabs>
        <w:ind w:left="1400" w:right="-2" w:hanging="511"/>
        <w:jc w:val="both"/>
        <w:rPr>
          <w:rFonts w:eastAsia="Arial Unicode MS"/>
          <w:sz w:val="16"/>
          <w:szCs w:val="16"/>
        </w:rPr>
      </w:pPr>
      <w:bookmarkStart w:id="86" w:name="OLE_LINK969"/>
      <w:r w:rsidRPr="00E06106">
        <w:rPr>
          <w:sz w:val="16"/>
          <w:szCs w:val="16"/>
          <w:vertAlign w:val="superscript"/>
        </w:rPr>
        <w:t>(**)</w:t>
      </w:r>
      <w:r w:rsidR="00DB60AA" w:rsidRPr="00E06106">
        <w:rPr>
          <w:sz w:val="16"/>
          <w:szCs w:val="16"/>
          <w:vertAlign w:val="superscript"/>
        </w:rPr>
        <w:t xml:space="preserve"> </w:t>
      </w:r>
      <w:r w:rsidR="00F17A5B" w:rsidRPr="00E06106">
        <w:rPr>
          <w:sz w:val="16"/>
          <w:szCs w:val="16"/>
          <w:vertAlign w:val="superscript"/>
        </w:rPr>
        <w:tab/>
      </w:r>
      <w:r w:rsidR="00710069" w:rsidRPr="00E06106">
        <w:rPr>
          <w:sz w:val="16"/>
          <w:szCs w:val="16"/>
          <w:vertAlign w:val="superscript"/>
        </w:rPr>
        <w:tab/>
      </w:r>
      <w:r w:rsidRPr="00E06106">
        <w:rPr>
          <w:rFonts w:eastAsia="Arial Unicode MS"/>
          <w:sz w:val="16"/>
          <w:szCs w:val="16"/>
        </w:rPr>
        <w:t>Yurt dışı piyasalardan kullanılan krediler için</w:t>
      </w:r>
      <w:r w:rsidR="009F5927" w:rsidRPr="00E06106">
        <w:rPr>
          <w:rFonts w:eastAsia="Arial Unicode MS"/>
          <w:sz w:val="16"/>
          <w:szCs w:val="16"/>
        </w:rPr>
        <w:t xml:space="preserve"> </w:t>
      </w:r>
      <w:r w:rsidRPr="00E06106">
        <w:rPr>
          <w:rFonts w:eastAsia="Arial Unicode MS"/>
          <w:sz w:val="16"/>
          <w:szCs w:val="16"/>
        </w:rPr>
        <w:t>yabancı bankalarda</w:t>
      </w:r>
      <w:r w:rsidR="00460D8A" w:rsidRPr="00E06106">
        <w:rPr>
          <w:rFonts w:eastAsia="Arial Unicode MS"/>
          <w:sz w:val="16"/>
          <w:szCs w:val="16"/>
        </w:rPr>
        <w:t>ki</w:t>
      </w:r>
      <w:r w:rsidRPr="00E06106">
        <w:rPr>
          <w:rFonts w:eastAsia="Arial Unicode MS"/>
          <w:sz w:val="16"/>
          <w:szCs w:val="16"/>
        </w:rPr>
        <w:t xml:space="preserve"> </w:t>
      </w:r>
      <w:r w:rsidR="004B0263" w:rsidRPr="00E06106">
        <w:rPr>
          <w:rFonts w:eastAsia="Arial Unicode MS"/>
          <w:sz w:val="16"/>
          <w:szCs w:val="16"/>
        </w:rPr>
        <w:t>teminat</w:t>
      </w:r>
      <w:r w:rsidR="00460D8A" w:rsidRPr="00E06106">
        <w:rPr>
          <w:rFonts w:eastAsia="Arial Unicode MS"/>
          <w:sz w:val="16"/>
          <w:szCs w:val="16"/>
        </w:rPr>
        <w:t>ları içermektedir.</w:t>
      </w:r>
      <w:r w:rsidR="004B0263" w:rsidRPr="00E06106">
        <w:rPr>
          <w:rFonts w:eastAsia="Arial Unicode MS"/>
          <w:sz w:val="16"/>
          <w:szCs w:val="16"/>
        </w:rPr>
        <w:t xml:space="preserve"> </w:t>
      </w:r>
    </w:p>
    <w:p w14:paraId="11EDB788" w14:textId="77777777" w:rsidR="008345A9" w:rsidRPr="00E06106" w:rsidRDefault="008345A9" w:rsidP="00EE0F71">
      <w:pPr>
        <w:widowControl w:val="0"/>
        <w:tabs>
          <w:tab w:val="right" w:pos="540"/>
          <w:tab w:val="left" w:pos="1077"/>
          <w:tab w:val="left" w:pos="1134"/>
        </w:tabs>
        <w:ind w:left="1400" w:right="-2" w:hanging="511"/>
        <w:jc w:val="both"/>
        <w:rPr>
          <w:bCs/>
          <w:sz w:val="16"/>
          <w:szCs w:val="16"/>
        </w:rPr>
      </w:pPr>
    </w:p>
    <w:bookmarkEnd w:id="86"/>
    <w:p w14:paraId="67A69174" w14:textId="77777777" w:rsidR="006D0D81" w:rsidRPr="00E06106" w:rsidRDefault="008E24D6" w:rsidP="00293C61">
      <w:pPr>
        <w:widowControl w:val="0"/>
        <w:tabs>
          <w:tab w:val="left" w:pos="1276"/>
        </w:tabs>
        <w:autoSpaceDE w:val="0"/>
        <w:autoSpaceDN w:val="0"/>
        <w:adjustRightInd w:val="0"/>
        <w:ind w:left="851" w:hanging="851"/>
        <w:jc w:val="both"/>
        <w:rPr>
          <w:rFonts w:eastAsia="Arial Unicode MS"/>
          <w:b/>
          <w:bCs/>
        </w:rPr>
      </w:pPr>
      <w:r w:rsidRPr="00E06106">
        <w:rPr>
          <w:rFonts w:eastAsia="Arial Unicode MS"/>
          <w:b/>
          <w:bCs/>
        </w:rPr>
        <w:t>4.</w:t>
      </w:r>
      <w:r w:rsidRPr="00E06106">
        <w:rPr>
          <w:rFonts w:eastAsia="Arial Unicode MS"/>
          <w:b/>
          <w:bCs/>
        </w:rPr>
        <w:tab/>
      </w:r>
      <w:r w:rsidR="00F16635" w:rsidRPr="00E06106">
        <w:rPr>
          <w:rFonts w:eastAsia="Arial Unicode MS"/>
          <w:b/>
          <w:bCs/>
        </w:rPr>
        <w:t>Para Piyasalarından</w:t>
      </w:r>
      <w:r w:rsidR="006D0D81" w:rsidRPr="00E06106">
        <w:rPr>
          <w:rFonts w:eastAsia="Arial Unicode MS"/>
          <w:b/>
          <w:bCs/>
        </w:rPr>
        <w:t xml:space="preserve"> Alacaklar</w:t>
      </w:r>
    </w:p>
    <w:p w14:paraId="7C27000E" w14:textId="77777777" w:rsidR="008D55FE" w:rsidRPr="00E06106" w:rsidRDefault="008D55FE" w:rsidP="00EE0F71">
      <w:pPr>
        <w:widowControl w:val="0"/>
        <w:autoSpaceDE w:val="0"/>
        <w:autoSpaceDN w:val="0"/>
        <w:adjustRightInd w:val="0"/>
        <w:ind w:left="851" w:hanging="851"/>
        <w:jc w:val="both"/>
        <w:rPr>
          <w:rFonts w:eastAsia="Arial Unicode MS"/>
          <w:b/>
          <w:bCs/>
          <w:sz w:val="16"/>
          <w:szCs w:val="16"/>
        </w:rPr>
      </w:pPr>
    </w:p>
    <w:p w14:paraId="7F3A0F05" w14:textId="29739564" w:rsidR="002B079E" w:rsidRPr="00E06106" w:rsidRDefault="00EE1056" w:rsidP="00D44476">
      <w:pPr>
        <w:pStyle w:val="xl59"/>
        <w:widowControl w:val="0"/>
        <w:pBdr>
          <w:right w:val="none" w:sz="0" w:space="0" w:color="auto"/>
        </w:pBdr>
        <w:spacing w:before="0" w:beforeAutospacing="0" w:after="0" w:afterAutospacing="0"/>
        <w:ind w:left="851" w:right="-2" w:firstLine="1"/>
        <w:rPr>
          <w:szCs w:val="20"/>
        </w:rPr>
      </w:pPr>
      <w:r w:rsidRPr="00E06106">
        <w:rPr>
          <w:szCs w:val="20"/>
        </w:rPr>
        <w:t xml:space="preserve">31 </w:t>
      </w:r>
      <w:r w:rsidR="0010295E" w:rsidRPr="00E06106">
        <w:rPr>
          <w:szCs w:val="20"/>
        </w:rPr>
        <w:t>Mart</w:t>
      </w:r>
      <w:r w:rsidRPr="00E06106">
        <w:rPr>
          <w:szCs w:val="20"/>
        </w:rPr>
        <w:t xml:space="preserve"> 202</w:t>
      </w:r>
      <w:r w:rsidR="0010295E" w:rsidRPr="00E06106">
        <w:rPr>
          <w:szCs w:val="20"/>
        </w:rPr>
        <w:t>6</w:t>
      </w:r>
      <w:r w:rsidRPr="00E06106">
        <w:rPr>
          <w:szCs w:val="20"/>
        </w:rPr>
        <w:t xml:space="preserve"> tarihi itibarıyla</w:t>
      </w:r>
      <w:r w:rsidR="0027747A" w:rsidRPr="00E06106">
        <w:rPr>
          <w:szCs w:val="20"/>
        </w:rPr>
        <w:t xml:space="preserve"> </w:t>
      </w:r>
      <w:r w:rsidRPr="00E06106">
        <w:rPr>
          <w:szCs w:val="20"/>
        </w:rPr>
        <w:t>bulunma</w:t>
      </w:r>
      <w:r w:rsidR="007674B6" w:rsidRPr="00E06106">
        <w:rPr>
          <w:szCs w:val="20"/>
        </w:rPr>
        <w:t>ma</w:t>
      </w:r>
      <w:r w:rsidRPr="00E06106">
        <w:rPr>
          <w:szCs w:val="20"/>
        </w:rPr>
        <w:t>ktadır.</w:t>
      </w:r>
      <w:r w:rsidR="0027747A" w:rsidRPr="00E06106">
        <w:rPr>
          <w:szCs w:val="20"/>
        </w:rPr>
        <w:t xml:space="preserve"> </w:t>
      </w:r>
      <w:r w:rsidR="00D44476" w:rsidRPr="00E06106">
        <w:rPr>
          <w:szCs w:val="20"/>
        </w:rPr>
        <w:t>(31 Aralık 202</w:t>
      </w:r>
      <w:r w:rsidR="0010295E" w:rsidRPr="00E06106">
        <w:rPr>
          <w:szCs w:val="20"/>
        </w:rPr>
        <w:t>5</w:t>
      </w:r>
      <w:r w:rsidR="00D44476" w:rsidRPr="00E06106">
        <w:rPr>
          <w:szCs w:val="20"/>
        </w:rPr>
        <w:t xml:space="preserve"> – </w:t>
      </w:r>
      <w:r w:rsidR="0010295E" w:rsidRPr="00E06106">
        <w:rPr>
          <w:szCs w:val="20"/>
        </w:rPr>
        <w:t xml:space="preserve">9.974.114 </w:t>
      </w:r>
      <w:r w:rsidR="00F16635" w:rsidRPr="00E06106">
        <w:rPr>
          <w:szCs w:val="20"/>
        </w:rPr>
        <w:t>TL</w:t>
      </w:r>
      <w:r w:rsidR="00D44476" w:rsidRPr="00E06106">
        <w:rPr>
          <w:szCs w:val="20"/>
        </w:rPr>
        <w:t>)</w:t>
      </w:r>
      <w:r w:rsidR="009E162A" w:rsidRPr="00E06106">
        <w:rPr>
          <w:szCs w:val="20"/>
        </w:rPr>
        <w:t>.</w:t>
      </w:r>
    </w:p>
    <w:p w14:paraId="715F2F6B" w14:textId="77777777" w:rsidR="00D44476" w:rsidRPr="00E06106" w:rsidRDefault="00D44476" w:rsidP="00EE0F71">
      <w:pPr>
        <w:widowControl w:val="0"/>
        <w:autoSpaceDE w:val="0"/>
        <w:autoSpaceDN w:val="0"/>
        <w:adjustRightInd w:val="0"/>
        <w:rPr>
          <w:sz w:val="16"/>
          <w:szCs w:val="16"/>
        </w:rPr>
      </w:pPr>
    </w:p>
    <w:p w14:paraId="6BAB1EC5" w14:textId="77777777" w:rsidR="008345A9" w:rsidRPr="00E06106" w:rsidRDefault="009E5C77" w:rsidP="00293C61">
      <w:pPr>
        <w:widowControl w:val="0"/>
        <w:tabs>
          <w:tab w:val="left" w:pos="1276"/>
        </w:tabs>
        <w:autoSpaceDE w:val="0"/>
        <w:autoSpaceDN w:val="0"/>
        <w:adjustRightInd w:val="0"/>
        <w:ind w:left="851" w:hanging="851"/>
        <w:jc w:val="both"/>
        <w:rPr>
          <w:rFonts w:eastAsia="Arial Unicode MS"/>
          <w:b/>
          <w:bCs/>
        </w:rPr>
      </w:pPr>
      <w:r w:rsidRPr="00E06106">
        <w:rPr>
          <w:rFonts w:eastAsia="Arial Unicode MS"/>
          <w:b/>
          <w:bCs/>
        </w:rPr>
        <w:t>5</w:t>
      </w:r>
      <w:r w:rsidR="00D85FBF" w:rsidRPr="00E06106">
        <w:rPr>
          <w:rFonts w:eastAsia="Arial Unicode MS"/>
          <w:b/>
          <w:bCs/>
        </w:rPr>
        <w:t>.</w:t>
      </w:r>
      <w:r w:rsidR="00D85FBF" w:rsidRPr="00E06106">
        <w:rPr>
          <w:rFonts w:eastAsia="Arial Unicode MS"/>
          <w:b/>
          <w:bCs/>
        </w:rPr>
        <w:tab/>
      </w:r>
      <w:r w:rsidR="00573F14" w:rsidRPr="00E06106">
        <w:rPr>
          <w:rFonts w:eastAsia="Arial Unicode MS"/>
          <w:b/>
          <w:bCs/>
        </w:rPr>
        <w:t xml:space="preserve">Gerçeğe </w:t>
      </w:r>
      <w:r w:rsidR="007C660A" w:rsidRPr="00E06106">
        <w:rPr>
          <w:rFonts w:eastAsia="Arial Unicode MS"/>
          <w:b/>
          <w:bCs/>
        </w:rPr>
        <w:t xml:space="preserve">uygun değer farkı diğer kapsamlı gelire yansıtılan finansal varlıklara ilişkin </w:t>
      </w:r>
      <w:r w:rsidR="008345A9" w:rsidRPr="00E06106">
        <w:rPr>
          <w:rFonts w:eastAsia="Arial Unicode MS"/>
          <w:b/>
          <w:bCs/>
        </w:rPr>
        <w:t>bilgiler</w:t>
      </w:r>
    </w:p>
    <w:p w14:paraId="1EC851FF" w14:textId="77777777" w:rsidR="004D23C1" w:rsidRPr="00E06106" w:rsidRDefault="004D23C1" w:rsidP="00EE0F71">
      <w:pPr>
        <w:widowControl w:val="0"/>
        <w:autoSpaceDE w:val="0"/>
        <w:autoSpaceDN w:val="0"/>
        <w:adjustRightInd w:val="0"/>
        <w:ind w:left="851" w:hanging="851"/>
        <w:jc w:val="both"/>
        <w:rPr>
          <w:rFonts w:eastAsia="Arial Unicode MS"/>
          <w:b/>
          <w:bCs/>
          <w:sz w:val="16"/>
          <w:szCs w:val="16"/>
        </w:rPr>
      </w:pPr>
    </w:p>
    <w:p w14:paraId="05FE62CE" w14:textId="52812A0E" w:rsidR="004A3052" w:rsidRPr="00E06106" w:rsidRDefault="004A3052" w:rsidP="003849B6">
      <w:pPr>
        <w:pStyle w:val="ListParagraph"/>
        <w:widowControl w:val="0"/>
        <w:numPr>
          <w:ilvl w:val="1"/>
          <w:numId w:val="37"/>
        </w:numPr>
        <w:tabs>
          <w:tab w:val="left" w:pos="851"/>
        </w:tabs>
        <w:autoSpaceDE w:val="0"/>
        <w:autoSpaceDN w:val="0"/>
        <w:adjustRightInd w:val="0"/>
        <w:ind w:left="851" w:right="-2" w:hanging="851"/>
        <w:jc w:val="both"/>
        <w:rPr>
          <w:b/>
          <w:bCs/>
        </w:rPr>
      </w:pPr>
      <w:bookmarkStart w:id="87" w:name="OLE_LINK1022"/>
      <w:r w:rsidRPr="00E06106">
        <w:rPr>
          <w:rFonts w:eastAsia="Arial Unicode MS"/>
          <w:b/>
          <w:bCs/>
        </w:rPr>
        <w:t xml:space="preserve">Repo işlemlerine konu olan ve teminata verilen/bloke </w:t>
      </w:r>
      <w:r w:rsidR="0091076B" w:rsidRPr="00E06106">
        <w:rPr>
          <w:rFonts w:eastAsia="Arial Unicode MS"/>
          <w:b/>
          <w:bCs/>
        </w:rPr>
        <w:t xml:space="preserve">edilen gerçeğe uygun değer farkı diğer kapsamlı gelire yansıtılan finansal varlıklara ilişkin </w:t>
      </w:r>
      <w:r w:rsidRPr="00E06106">
        <w:rPr>
          <w:rFonts w:eastAsia="Arial Unicode MS"/>
          <w:b/>
          <w:bCs/>
        </w:rPr>
        <w:t>bilgiler</w:t>
      </w:r>
      <w:bookmarkEnd w:id="87"/>
    </w:p>
    <w:p w14:paraId="0B213109" w14:textId="77777777" w:rsidR="00CF2C04" w:rsidRPr="00E06106" w:rsidRDefault="00CF2C04" w:rsidP="00EE0F71">
      <w:pPr>
        <w:pStyle w:val="xl59"/>
        <w:widowControl w:val="0"/>
        <w:pBdr>
          <w:right w:val="none" w:sz="0" w:space="0" w:color="auto"/>
        </w:pBdr>
        <w:spacing w:before="0" w:beforeAutospacing="0" w:after="0" w:afterAutospacing="0"/>
        <w:ind w:left="1276" w:right="-2" w:hanging="425"/>
        <w:rPr>
          <w:b/>
          <w:bCs/>
          <w:sz w:val="16"/>
        </w:rPr>
      </w:pPr>
    </w:p>
    <w:tbl>
      <w:tblPr>
        <w:tblW w:w="4490" w:type="pct"/>
        <w:tblInd w:w="94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08"/>
        <w:gridCol w:w="1284"/>
        <w:gridCol w:w="1285"/>
        <w:gridCol w:w="1285"/>
        <w:gridCol w:w="1284"/>
      </w:tblGrid>
      <w:tr w:rsidR="006C308E" w:rsidRPr="00E06106" w14:paraId="62D2AC41" w14:textId="77777777" w:rsidTr="00FC202B">
        <w:trPr>
          <w:trHeight w:val="113"/>
        </w:trPr>
        <w:tc>
          <w:tcPr>
            <w:tcW w:w="1846" w:type="pct"/>
            <w:tcBorders>
              <w:top w:val="single" w:sz="4" w:space="0" w:color="auto"/>
              <w:left w:val="nil"/>
              <w:bottom w:val="single" w:sz="4" w:space="0" w:color="auto"/>
              <w:right w:val="nil"/>
            </w:tcBorders>
          </w:tcPr>
          <w:p w14:paraId="1362E297" w14:textId="77777777" w:rsidR="006C308E" w:rsidRPr="00E06106" w:rsidRDefault="006C308E" w:rsidP="00EE0F71">
            <w:pPr>
              <w:widowControl w:val="0"/>
              <w:ind w:left="-101"/>
              <w:jc w:val="both"/>
              <w:rPr>
                <w:sz w:val="18"/>
                <w:szCs w:val="18"/>
              </w:rPr>
            </w:pPr>
          </w:p>
        </w:tc>
        <w:tc>
          <w:tcPr>
            <w:tcW w:w="1577" w:type="pct"/>
            <w:gridSpan w:val="2"/>
            <w:tcBorders>
              <w:top w:val="single" w:sz="4" w:space="0" w:color="auto"/>
              <w:left w:val="nil"/>
              <w:bottom w:val="single" w:sz="4" w:space="0" w:color="auto"/>
              <w:right w:val="nil"/>
            </w:tcBorders>
            <w:vAlign w:val="bottom"/>
          </w:tcPr>
          <w:p w14:paraId="539B76CC" w14:textId="77777777" w:rsidR="006C308E" w:rsidRPr="00E06106" w:rsidRDefault="006C308E" w:rsidP="002D013F">
            <w:pPr>
              <w:widowControl w:val="0"/>
              <w:jc w:val="center"/>
              <w:rPr>
                <w:b/>
                <w:bCs/>
                <w:sz w:val="18"/>
                <w:szCs w:val="18"/>
              </w:rPr>
            </w:pPr>
            <w:r w:rsidRPr="00E06106">
              <w:rPr>
                <w:b/>
                <w:bCs/>
                <w:sz w:val="18"/>
                <w:szCs w:val="18"/>
              </w:rPr>
              <w:t>Cari Dönem</w:t>
            </w:r>
          </w:p>
        </w:tc>
        <w:tc>
          <w:tcPr>
            <w:tcW w:w="1577" w:type="pct"/>
            <w:gridSpan w:val="2"/>
            <w:tcBorders>
              <w:top w:val="single" w:sz="4" w:space="0" w:color="auto"/>
              <w:left w:val="nil"/>
              <w:bottom w:val="single" w:sz="4" w:space="0" w:color="auto"/>
              <w:right w:val="nil"/>
            </w:tcBorders>
            <w:vAlign w:val="bottom"/>
          </w:tcPr>
          <w:p w14:paraId="0E2955F1" w14:textId="77777777" w:rsidR="006C308E" w:rsidRPr="00E06106" w:rsidRDefault="006C308E" w:rsidP="002D013F">
            <w:pPr>
              <w:widowControl w:val="0"/>
              <w:jc w:val="center"/>
              <w:rPr>
                <w:b/>
                <w:bCs/>
                <w:sz w:val="18"/>
                <w:szCs w:val="18"/>
              </w:rPr>
            </w:pPr>
            <w:r w:rsidRPr="00E06106">
              <w:rPr>
                <w:b/>
                <w:bCs/>
                <w:sz w:val="18"/>
                <w:szCs w:val="18"/>
              </w:rPr>
              <w:t>Önceki Dönem</w:t>
            </w:r>
          </w:p>
        </w:tc>
      </w:tr>
      <w:tr w:rsidR="006C308E" w:rsidRPr="00E06106" w14:paraId="0F770EC8" w14:textId="77777777" w:rsidTr="008A2541">
        <w:trPr>
          <w:trHeight w:val="113"/>
        </w:trPr>
        <w:tc>
          <w:tcPr>
            <w:tcW w:w="1846" w:type="pct"/>
            <w:tcBorders>
              <w:top w:val="single" w:sz="4" w:space="0" w:color="auto"/>
              <w:left w:val="nil"/>
              <w:bottom w:val="single" w:sz="4" w:space="0" w:color="auto"/>
              <w:right w:val="nil"/>
            </w:tcBorders>
          </w:tcPr>
          <w:p w14:paraId="4727322C" w14:textId="77777777" w:rsidR="006C308E" w:rsidRPr="00E06106" w:rsidRDefault="006C308E" w:rsidP="00EE0F71">
            <w:pPr>
              <w:pStyle w:val="BodyTextIndent2"/>
              <w:widowControl w:val="0"/>
              <w:ind w:left="-101"/>
              <w:rPr>
                <w:sz w:val="18"/>
                <w:szCs w:val="18"/>
              </w:rPr>
            </w:pPr>
          </w:p>
        </w:tc>
        <w:tc>
          <w:tcPr>
            <w:tcW w:w="788" w:type="pct"/>
            <w:tcBorders>
              <w:top w:val="single" w:sz="4" w:space="0" w:color="auto"/>
              <w:left w:val="nil"/>
              <w:bottom w:val="single" w:sz="4" w:space="0" w:color="auto"/>
              <w:right w:val="nil"/>
            </w:tcBorders>
            <w:vAlign w:val="bottom"/>
          </w:tcPr>
          <w:p w14:paraId="45BCA5CA" w14:textId="77777777" w:rsidR="006C308E" w:rsidRPr="00E06106" w:rsidRDefault="006C308E" w:rsidP="00D41962">
            <w:pPr>
              <w:widowControl w:val="0"/>
              <w:jc w:val="right"/>
              <w:rPr>
                <w:b/>
                <w:bCs/>
                <w:sz w:val="18"/>
                <w:szCs w:val="18"/>
              </w:rPr>
            </w:pPr>
            <w:r w:rsidRPr="00E06106">
              <w:rPr>
                <w:b/>
                <w:bCs/>
                <w:sz w:val="18"/>
                <w:szCs w:val="18"/>
              </w:rPr>
              <w:t>TP</w:t>
            </w:r>
          </w:p>
        </w:tc>
        <w:tc>
          <w:tcPr>
            <w:tcW w:w="789" w:type="pct"/>
            <w:tcBorders>
              <w:top w:val="single" w:sz="4" w:space="0" w:color="auto"/>
              <w:left w:val="nil"/>
              <w:bottom w:val="single" w:sz="4" w:space="0" w:color="auto"/>
              <w:right w:val="nil"/>
            </w:tcBorders>
            <w:vAlign w:val="bottom"/>
          </w:tcPr>
          <w:p w14:paraId="71310E1F" w14:textId="77777777" w:rsidR="006C308E" w:rsidRPr="00E06106" w:rsidRDefault="006C308E" w:rsidP="00D41962">
            <w:pPr>
              <w:widowControl w:val="0"/>
              <w:jc w:val="right"/>
              <w:rPr>
                <w:b/>
                <w:bCs/>
                <w:sz w:val="18"/>
                <w:szCs w:val="18"/>
              </w:rPr>
            </w:pPr>
            <w:r w:rsidRPr="00E06106">
              <w:rPr>
                <w:b/>
                <w:bCs/>
                <w:sz w:val="18"/>
                <w:szCs w:val="18"/>
              </w:rPr>
              <w:t>YP</w:t>
            </w:r>
          </w:p>
        </w:tc>
        <w:tc>
          <w:tcPr>
            <w:tcW w:w="789" w:type="pct"/>
            <w:tcBorders>
              <w:top w:val="single" w:sz="4" w:space="0" w:color="auto"/>
              <w:left w:val="nil"/>
              <w:bottom w:val="single" w:sz="4" w:space="0" w:color="auto"/>
              <w:right w:val="nil"/>
            </w:tcBorders>
            <w:vAlign w:val="bottom"/>
          </w:tcPr>
          <w:p w14:paraId="01F7B001" w14:textId="77777777" w:rsidR="006C308E" w:rsidRPr="00E06106" w:rsidRDefault="006C308E" w:rsidP="00D41962">
            <w:pPr>
              <w:widowControl w:val="0"/>
              <w:jc w:val="right"/>
              <w:rPr>
                <w:b/>
                <w:bCs/>
                <w:sz w:val="18"/>
                <w:szCs w:val="18"/>
              </w:rPr>
            </w:pPr>
            <w:r w:rsidRPr="00E06106">
              <w:rPr>
                <w:b/>
                <w:bCs/>
                <w:sz w:val="18"/>
                <w:szCs w:val="18"/>
              </w:rPr>
              <w:t>TP</w:t>
            </w:r>
          </w:p>
        </w:tc>
        <w:tc>
          <w:tcPr>
            <w:tcW w:w="788" w:type="pct"/>
            <w:tcBorders>
              <w:top w:val="single" w:sz="4" w:space="0" w:color="auto"/>
              <w:left w:val="nil"/>
              <w:bottom w:val="single" w:sz="4" w:space="0" w:color="auto"/>
              <w:right w:val="nil"/>
            </w:tcBorders>
            <w:vAlign w:val="bottom"/>
          </w:tcPr>
          <w:p w14:paraId="1627C9D8" w14:textId="77777777" w:rsidR="006C308E" w:rsidRPr="00E06106" w:rsidRDefault="006C308E" w:rsidP="00D41962">
            <w:pPr>
              <w:widowControl w:val="0"/>
              <w:jc w:val="right"/>
              <w:rPr>
                <w:b/>
                <w:bCs/>
                <w:sz w:val="18"/>
                <w:szCs w:val="18"/>
              </w:rPr>
            </w:pPr>
            <w:r w:rsidRPr="00E06106">
              <w:rPr>
                <w:b/>
                <w:bCs/>
                <w:sz w:val="18"/>
                <w:szCs w:val="18"/>
              </w:rPr>
              <w:t>YP</w:t>
            </w:r>
          </w:p>
        </w:tc>
      </w:tr>
      <w:tr w:rsidR="00D5732A" w:rsidRPr="00E06106" w14:paraId="1F9F5152" w14:textId="77777777" w:rsidTr="00D5732A">
        <w:trPr>
          <w:trHeight w:val="113"/>
        </w:trPr>
        <w:tc>
          <w:tcPr>
            <w:tcW w:w="1846" w:type="pct"/>
            <w:tcBorders>
              <w:top w:val="single" w:sz="4" w:space="0" w:color="auto"/>
              <w:left w:val="nil"/>
              <w:bottom w:val="nil"/>
              <w:right w:val="nil"/>
            </w:tcBorders>
            <w:vAlign w:val="center"/>
          </w:tcPr>
          <w:p w14:paraId="657ED8AF" w14:textId="77777777" w:rsidR="00D5732A" w:rsidRPr="00E06106" w:rsidRDefault="00D5732A" w:rsidP="00D5732A">
            <w:pPr>
              <w:widowControl w:val="0"/>
              <w:ind w:left="-101"/>
              <w:rPr>
                <w:rFonts w:eastAsia="Arial Unicode MS"/>
                <w:sz w:val="18"/>
                <w:szCs w:val="18"/>
              </w:rPr>
            </w:pPr>
            <w:r w:rsidRPr="00E06106">
              <w:rPr>
                <w:rFonts w:eastAsia="Arial Unicode MS"/>
                <w:sz w:val="18"/>
                <w:szCs w:val="18"/>
              </w:rPr>
              <w:t>Teminata Verilen/Bloke Edilen</w:t>
            </w:r>
          </w:p>
        </w:tc>
        <w:tc>
          <w:tcPr>
            <w:tcW w:w="788" w:type="pct"/>
            <w:tcBorders>
              <w:top w:val="single" w:sz="4" w:space="0" w:color="auto"/>
              <w:left w:val="nil"/>
              <w:bottom w:val="nil"/>
              <w:right w:val="nil"/>
            </w:tcBorders>
            <w:vAlign w:val="bottom"/>
          </w:tcPr>
          <w:p w14:paraId="4E4B9D19" w14:textId="0EF3DAAC" w:rsidR="00D5732A" w:rsidRPr="00E06106" w:rsidRDefault="00D5732A" w:rsidP="00D5732A">
            <w:pPr>
              <w:widowControl w:val="0"/>
              <w:jc w:val="right"/>
              <w:rPr>
                <w:color w:val="000000"/>
                <w:sz w:val="18"/>
                <w:szCs w:val="18"/>
              </w:rPr>
            </w:pPr>
            <w:r w:rsidRPr="00E06106">
              <w:rPr>
                <w:color w:val="000000"/>
                <w:sz w:val="18"/>
                <w:szCs w:val="18"/>
              </w:rPr>
              <w:t xml:space="preserve"> 20.052.493 </w:t>
            </w:r>
          </w:p>
        </w:tc>
        <w:tc>
          <w:tcPr>
            <w:tcW w:w="789" w:type="pct"/>
            <w:tcBorders>
              <w:top w:val="single" w:sz="4" w:space="0" w:color="auto"/>
              <w:left w:val="nil"/>
              <w:bottom w:val="nil"/>
              <w:right w:val="nil"/>
            </w:tcBorders>
            <w:vAlign w:val="bottom"/>
          </w:tcPr>
          <w:p w14:paraId="45D694A9" w14:textId="1B10BC74" w:rsidR="00D5732A" w:rsidRPr="00E06106" w:rsidRDefault="00D5732A" w:rsidP="00D5732A">
            <w:pPr>
              <w:widowControl w:val="0"/>
              <w:jc w:val="right"/>
              <w:rPr>
                <w:color w:val="000000"/>
                <w:sz w:val="18"/>
                <w:szCs w:val="18"/>
              </w:rPr>
            </w:pPr>
            <w:r w:rsidRPr="00E06106">
              <w:rPr>
                <w:color w:val="000000"/>
                <w:sz w:val="18"/>
                <w:szCs w:val="18"/>
              </w:rPr>
              <w:t xml:space="preserve"> 5.102.148 </w:t>
            </w:r>
          </w:p>
        </w:tc>
        <w:tc>
          <w:tcPr>
            <w:tcW w:w="789" w:type="pct"/>
            <w:tcBorders>
              <w:top w:val="single" w:sz="4" w:space="0" w:color="auto"/>
              <w:left w:val="nil"/>
              <w:bottom w:val="nil"/>
              <w:right w:val="nil"/>
            </w:tcBorders>
            <w:vAlign w:val="bottom"/>
          </w:tcPr>
          <w:p w14:paraId="5411E34C" w14:textId="3A22BE6B" w:rsidR="00D5732A" w:rsidRPr="00E06106" w:rsidRDefault="00D5732A" w:rsidP="00D5732A">
            <w:pPr>
              <w:widowControl w:val="0"/>
              <w:jc w:val="right"/>
              <w:rPr>
                <w:sz w:val="18"/>
                <w:szCs w:val="18"/>
              </w:rPr>
            </w:pPr>
            <w:r w:rsidRPr="00E06106">
              <w:rPr>
                <w:color w:val="000000"/>
                <w:sz w:val="18"/>
                <w:szCs w:val="18"/>
              </w:rPr>
              <w:t xml:space="preserve"> 5.763.403 </w:t>
            </w:r>
          </w:p>
        </w:tc>
        <w:tc>
          <w:tcPr>
            <w:tcW w:w="788" w:type="pct"/>
            <w:tcBorders>
              <w:top w:val="single" w:sz="4" w:space="0" w:color="auto"/>
              <w:left w:val="nil"/>
              <w:bottom w:val="nil"/>
              <w:right w:val="nil"/>
            </w:tcBorders>
            <w:vAlign w:val="bottom"/>
          </w:tcPr>
          <w:p w14:paraId="4D49B486" w14:textId="4B6643CC" w:rsidR="00D5732A" w:rsidRPr="00E06106" w:rsidRDefault="00D5732A" w:rsidP="00D5732A">
            <w:pPr>
              <w:widowControl w:val="0"/>
              <w:jc w:val="right"/>
              <w:rPr>
                <w:sz w:val="18"/>
                <w:szCs w:val="18"/>
              </w:rPr>
            </w:pPr>
            <w:r w:rsidRPr="00E06106">
              <w:rPr>
                <w:color w:val="000000"/>
                <w:sz w:val="18"/>
                <w:szCs w:val="18"/>
              </w:rPr>
              <w:t xml:space="preserve"> 8.007.873 </w:t>
            </w:r>
          </w:p>
        </w:tc>
      </w:tr>
      <w:tr w:rsidR="00D5732A" w:rsidRPr="00E06106" w14:paraId="5F3E04A2" w14:textId="77777777" w:rsidTr="00D5732A">
        <w:trPr>
          <w:trHeight w:val="113"/>
        </w:trPr>
        <w:tc>
          <w:tcPr>
            <w:tcW w:w="1846" w:type="pct"/>
            <w:tcBorders>
              <w:top w:val="nil"/>
              <w:left w:val="nil"/>
              <w:bottom w:val="single" w:sz="4" w:space="0" w:color="auto"/>
              <w:right w:val="nil"/>
            </w:tcBorders>
            <w:vAlign w:val="center"/>
          </w:tcPr>
          <w:p w14:paraId="3DFF8C0F" w14:textId="77777777" w:rsidR="00D5732A" w:rsidRPr="00E06106" w:rsidRDefault="00D5732A" w:rsidP="00D5732A">
            <w:pPr>
              <w:widowControl w:val="0"/>
              <w:ind w:left="-101"/>
              <w:rPr>
                <w:rFonts w:eastAsia="Arial Unicode MS"/>
                <w:sz w:val="18"/>
                <w:szCs w:val="18"/>
              </w:rPr>
            </w:pPr>
            <w:r w:rsidRPr="00E06106">
              <w:rPr>
                <w:rFonts w:eastAsia="Arial Unicode MS"/>
                <w:sz w:val="18"/>
                <w:szCs w:val="18"/>
              </w:rPr>
              <w:t>Repo İşlemlerine Konu Olan</w:t>
            </w:r>
          </w:p>
        </w:tc>
        <w:tc>
          <w:tcPr>
            <w:tcW w:w="788" w:type="pct"/>
            <w:tcBorders>
              <w:top w:val="nil"/>
              <w:left w:val="nil"/>
              <w:bottom w:val="single" w:sz="4" w:space="0" w:color="auto"/>
              <w:right w:val="nil"/>
            </w:tcBorders>
            <w:vAlign w:val="bottom"/>
          </w:tcPr>
          <w:p w14:paraId="0FACEA0D" w14:textId="4D4D62FB" w:rsidR="00D5732A" w:rsidRPr="00E06106" w:rsidRDefault="00D5732A" w:rsidP="00D5732A">
            <w:pPr>
              <w:widowControl w:val="0"/>
              <w:jc w:val="right"/>
              <w:rPr>
                <w:color w:val="000000"/>
                <w:sz w:val="18"/>
                <w:szCs w:val="18"/>
              </w:rPr>
            </w:pPr>
            <w:r w:rsidRPr="00E06106">
              <w:rPr>
                <w:color w:val="000000"/>
                <w:sz w:val="18"/>
                <w:szCs w:val="18"/>
              </w:rPr>
              <w:t xml:space="preserve"> 58.239.334 </w:t>
            </w:r>
          </w:p>
        </w:tc>
        <w:tc>
          <w:tcPr>
            <w:tcW w:w="789" w:type="pct"/>
            <w:tcBorders>
              <w:top w:val="nil"/>
              <w:left w:val="nil"/>
              <w:bottom w:val="single" w:sz="4" w:space="0" w:color="auto"/>
              <w:right w:val="nil"/>
            </w:tcBorders>
            <w:vAlign w:val="bottom"/>
          </w:tcPr>
          <w:p w14:paraId="779BBCF3" w14:textId="6C035B05" w:rsidR="00D5732A" w:rsidRPr="00E06106" w:rsidRDefault="00D5732A" w:rsidP="00D5732A">
            <w:pPr>
              <w:widowControl w:val="0"/>
              <w:jc w:val="right"/>
              <w:rPr>
                <w:color w:val="000000"/>
                <w:sz w:val="18"/>
                <w:szCs w:val="18"/>
              </w:rPr>
            </w:pPr>
            <w:r w:rsidRPr="00E06106">
              <w:rPr>
                <w:color w:val="000000"/>
                <w:sz w:val="18"/>
                <w:szCs w:val="18"/>
              </w:rPr>
              <w:t xml:space="preserve"> 14.414.325 </w:t>
            </w:r>
          </w:p>
        </w:tc>
        <w:tc>
          <w:tcPr>
            <w:tcW w:w="789" w:type="pct"/>
            <w:tcBorders>
              <w:top w:val="nil"/>
              <w:left w:val="nil"/>
              <w:bottom w:val="single" w:sz="4" w:space="0" w:color="auto"/>
              <w:right w:val="nil"/>
            </w:tcBorders>
            <w:vAlign w:val="bottom"/>
          </w:tcPr>
          <w:p w14:paraId="2CACBA61" w14:textId="1D6F40DF" w:rsidR="00D5732A" w:rsidRPr="00E06106" w:rsidRDefault="00D5732A" w:rsidP="00D5732A">
            <w:pPr>
              <w:widowControl w:val="0"/>
              <w:jc w:val="right"/>
              <w:rPr>
                <w:sz w:val="18"/>
                <w:szCs w:val="18"/>
              </w:rPr>
            </w:pPr>
            <w:r w:rsidRPr="00E06106">
              <w:rPr>
                <w:color w:val="000000"/>
                <w:sz w:val="18"/>
                <w:szCs w:val="18"/>
              </w:rPr>
              <w:t xml:space="preserve"> 48.254.842 </w:t>
            </w:r>
          </w:p>
        </w:tc>
        <w:tc>
          <w:tcPr>
            <w:tcW w:w="788" w:type="pct"/>
            <w:tcBorders>
              <w:top w:val="nil"/>
              <w:left w:val="nil"/>
              <w:bottom w:val="single" w:sz="4" w:space="0" w:color="auto"/>
              <w:right w:val="nil"/>
            </w:tcBorders>
            <w:vAlign w:val="bottom"/>
          </w:tcPr>
          <w:p w14:paraId="7976D7B4" w14:textId="54ADF365" w:rsidR="00D5732A" w:rsidRPr="00E06106" w:rsidRDefault="00D5732A" w:rsidP="00D5732A">
            <w:pPr>
              <w:widowControl w:val="0"/>
              <w:jc w:val="right"/>
              <w:rPr>
                <w:sz w:val="18"/>
                <w:szCs w:val="18"/>
              </w:rPr>
            </w:pPr>
            <w:r w:rsidRPr="00E06106">
              <w:rPr>
                <w:color w:val="000000"/>
                <w:sz w:val="18"/>
                <w:szCs w:val="18"/>
              </w:rPr>
              <w:t xml:space="preserve"> 10.284.433 </w:t>
            </w:r>
          </w:p>
        </w:tc>
      </w:tr>
      <w:tr w:rsidR="00D5732A" w:rsidRPr="00E06106" w14:paraId="651F3013" w14:textId="77777777" w:rsidTr="00D57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1846" w:type="pct"/>
            <w:tcBorders>
              <w:top w:val="single" w:sz="4" w:space="0" w:color="auto"/>
              <w:bottom w:val="single" w:sz="12" w:space="0" w:color="auto"/>
            </w:tcBorders>
          </w:tcPr>
          <w:p w14:paraId="69449896" w14:textId="77777777" w:rsidR="00D5732A" w:rsidRPr="00E06106" w:rsidRDefault="00D5732A" w:rsidP="00D5732A">
            <w:pPr>
              <w:widowControl w:val="0"/>
              <w:autoSpaceDE w:val="0"/>
              <w:autoSpaceDN w:val="0"/>
              <w:adjustRightInd w:val="0"/>
              <w:ind w:left="-101"/>
              <w:rPr>
                <w:rFonts w:eastAsia="Arial Unicode MS"/>
                <w:b/>
                <w:bCs/>
                <w:sz w:val="18"/>
                <w:szCs w:val="18"/>
              </w:rPr>
            </w:pPr>
            <w:r w:rsidRPr="00E06106">
              <w:rPr>
                <w:rFonts w:eastAsia="Arial Unicode MS"/>
                <w:b/>
                <w:bCs/>
                <w:sz w:val="18"/>
                <w:szCs w:val="18"/>
              </w:rPr>
              <w:t>Toplam</w:t>
            </w:r>
          </w:p>
        </w:tc>
        <w:tc>
          <w:tcPr>
            <w:tcW w:w="788" w:type="pct"/>
            <w:tcBorders>
              <w:top w:val="single" w:sz="4" w:space="0" w:color="auto"/>
              <w:bottom w:val="single" w:sz="12" w:space="0" w:color="auto"/>
            </w:tcBorders>
            <w:vAlign w:val="bottom"/>
          </w:tcPr>
          <w:p w14:paraId="079E9540" w14:textId="265B1034" w:rsidR="00D5732A" w:rsidRPr="00E06106" w:rsidRDefault="00D5732A" w:rsidP="00D5732A">
            <w:pPr>
              <w:widowControl w:val="0"/>
              <w:jc w:val="right"/>
              <w:rPr>
                <w:b/>
                <w:bCs/>
                <w:color w:val="000000"/>
                <w:sz w:val="18"/>
                <w:szCs w:val="18"/>
              </w:rPr>
            </w:pPr>
            <w:r w:rsidRPr="00E06106">
              <w:rPr>
                <w:b/>
                <w:bCs/>
                <w:color w:val="000000"/>
                <w:sz w:val="18"/>
                <w:szCs w:val="18"/>
              </w:rPr>
              <w:t xml:space="preserve"> 78.291.827 </w:t>
            </w:r>
          </w:p>
        </w:tc>
        <w:tc>
          <w:tcPr>
            <w:tcW w:w="789" w:type="pct"/>
            <w:tcBorders>
              <w:top w:val="single" w:sz="4" w:space="0" w:color="auto"/>
              <w:bottom w:val="single" w:sz="12" w:space="0" w:color="auto"/>
            </w:tcBorders>
            <w:vAlign w:val="bottom"/>
          </w:tcPr>
          <w:p w14:paraId="69D07B29" w14:textId="49616657" w:rsidR="00D5732A" w:rsidRPr="00E06106" w:rsidRDefault="00D5732A" w:rsidP="00D5732A">
            <w:pPr>
              <w:widowControl w:val="0"/>
              <w:jc w:val="right"/>
              <w:rPr>
                <w:b/>
                <w:bCs/>
                <w:color w:val="000000"/>
                <w:sz w:val="18"/>
                <w:szCs w:val="18"/>
              </w:rPr>
            </w:pPr>
            <w:r w:rsidRPr="00E06106">
              <w:rPr>
                <w:b/>
                <w:bCs/>
                <w:color w:val="000000"/>
                <w:sz w:val="18"/>
                <w:szCs w:val="18"/>
              </w:rPr>
              <w:t xml:space="preserve"> 19.516.473 </w:t>
            </w:r>
          </w:p>
        </w:tc>
        <w:tc>
          <w:tcPr>
            <w:tcW w:w="789" w:type="pct"/>
            <w:tcBorders>
              <w:top w:val="single" w:sz="4" w:space="0" w:color="auto"/>
              <w:bottom w:val="single" w:sz="12" w:space="0" w:color="auto"/>
            </w:tcBorders>
            <w:vAlign w:val="bottom"/>
          </w:tcPr>
          <w:p w14:paraId="7E11B599" w14:textId="55887DB8" w:rsidR="00D5732A" w:rsidRPr="00E06106" w:rsidRDefault="00D5732A" w:rsidP="00D5732A">
            <w:pPr>
              <w:widowControl w:val="0"/>
              <w:jc w:val="right"/>
              <w:rPr>
                <w:b/>
                <w:sz w:val="18"/>
                <w:szCs w:val="18"/>
              </w:rPr>
            </w:pPr>
            <w:r w:rsidRPr="00E06106">
              <w:rPr>
                <w:b/>
                <w:bCs/>
                <w:color w:val="000000"/>
                <w:sz w:val="18"/>
                <w:szCs w:val="18"/>
              </w:rPr>
              <w:t xml:space="preserve"> 54.018.245 </w:t>
            </w:r>
          </w:p>
        </w:tc>
        <w:tc>
          <w:tcPr>
            <w:tcW w:w="788" w:type="pct"/>
            <w:tcBorders>
              <w:top w:val="single" w:sz="4" w:space="0" w:color="auto"/>
              <w:bottom w:val="single" w:sz="12" w:space="0" w:color="auto"/>
            </w:tcBorders>
            <w:vAlign w:val="bottom"/>
          </w:tcPr>
          <w:p w14:paraId="0870A965" w14:textId="292342CF" w:rsidR="00D5732A" w:rsidRPr="00E06106" w:rsidRDefault="00D5732A" w:rsidP="00D5732A">
            <w:pPr>
              <w:widowControl w:val="0"/>
              <w:jc w:val="right"/>
              <w:rPr>
                <w:b/>
                <w:sz w:val="18"/>
                <w:szCs w:val="18"/>
              </w:rPr>
            </w:pPr>
            <w:r w:rsidRPr="00E06106">
              <w:rPr>
                <w:b/>
                <w:bCs/>
                <w:color w:val="000000"/>
                <w:sz w:val="18"/>
                <w:szCs w:val="18"/>
              </w:rPr>
              <w:t xml:space="preserve"> 18.292.306 </w:t>
            </w:r>
          </w:p>
        </w:tc>
      </w:tr>
    </w:tbl>
    <w:p w14:paraId="7884456E" w14:textId="77777777" w:rsidR="007B00DC" w:rsidRPr="00E06106" w:rsidRDefault="007B00DC" w:rsidP="00EE0F71">
      <w:pPr>
        <w:widowControl w:val="0"/>
        <w:autoSpaceDE w:val="0"/>
        <w:autoSpaceDN w:val="0"/>
        <w:adjustRightInd w:val="0"/>
        <w:ind w:right="-143"/>
        <w:rPr>
          <w:rFonts w:eastAsia="Arial Unicode MS"/>
          <w:b/>
          <w:bCs/>
          <w:sz w:val="16"/>
          <w:szCs w:val="16"/>
        </w:rPr>
      </w:pPr>
    </w:p>
    <w:p w14:paraId="056888D2" w14:textId="77777777" w:rsidR="007B00DC" w:rsidRPr="00E06106" w:rsidRDefault="007B00DC" w:rsidP="003849B6">
      <w:pPr>
        <w:pStyle w:val="ListParagraph"/>
        <w:widowControl w:val="0"/>
        <w:numPr>
          <w:ilvl w:val="1"/>
          <w:numId w:val="37"/>
        </w:numPr>
        <w:tabs>
          <w:tab w:val="left" w:pos="851"/>
        </w:tabs>
        <w:autoSpaceDE w:val="0"/>
        <w:autoSpaceDN w:val="0"/>
        <w:adjustRightInd w:val="0"/>
        <w:ind w:left="851" w:right="-2" w:hanging="851"/>
        <w:jc w:val="both"/>
        <w:rPr>
          <w:b/>
          <w:bCs/>
        </w:rPr>
      </w:pPr>
      <w:r w:rsidRPr="00E06106">
        <w:rPr>
          <w:rFonts w:eastAsia="Arial Unicode MS"/>
          <w:b/>
          <w:bCs/>
        </w:rPr>
        <w:t>Gerçeğe uygun değer farkı diğer kapsamlı gelire yansıtılan finansal varlıklara ilişkin bilgiler</w:t>
      </w:r>
    </w:p>
    <w:p w14:paraId="16559D82" w14:textId="77777777" w:rsidR="007B00DC" w:rsidRPr="00E06106" w:rsidRDefault="007B00DC" w:rsidP="007B00DC">
      <w:pPr>
        <w:pStyle w:val="xl59"/>
        <w:widowControl w:val="0"/>
        <w:pBdr>
          <w:right w:val="none" w:sz="0" w:space="0" w:color="auto"/>
        </w:pBdr>
        <w:spacing w:before="0" w:beforeAutospacing="0" w:after="0" w:afterAutospacing="0"/>
        <w:ind w:left="1276" w:right="-1277"/>
        <w:rPr>
          <w:b/>
          <w:bCs/>
          <w:sz w:val="14"/>
          <w:szCs w:val="14"/>
        </w:rPr>
      </w:pPr>
    </w:p>
    <w:tbl>
      <w:tblPr>
        <w:tblW w:w="4514" w:type="pct"/>
        <w:jc w:val="right"/>
        <w:tblCellMar>
          <w:left w:w="0" w:type="dxa"/>
          <w:right w:w="0" w:type="dxa"/>
        </w:tblCellMar>
        <w:tblLook w:val="0000" w:firstRow="0" w:lastRow="0" w:firstColumn="0" w:lastColumn="0" w:noHBand="0" w:noVBand="0"/>
      </w:tblPr>
      <w:tblGrid>
        <w:gridCol w:w="5782"/>
        <w:gridCol w:w="1246"/>
        <w:gridCol w:w="1161"/>
      </w:tblGrid>
      <w:tr w:rsidR="00636A04" w:rsidRPr="00E06106" w14:paraId="4886152F" w14:textId="77777777" w:rsidTr="007B00DC">
        <w:trPr>
          <w:trHeight w:val="319"/>
          <w:jc w:val="right"/>
        </w:trPr>
        <w:tc>
          <w:tcPr>
            <w:tcW w:w="3530" w:type="pct"/>
            <w:tcBorders>
              <w:top w:val="single" w:sz="4" w:space="0" w:color="auto"/>
              <w:bottom w:val="single" w:sz="4" w:space="0" w:color="auto"/>
            </w:tcBorders>
            <w:vAlign w:val="center"/>
          </w:tcPr>
          <w:p w14:paraId="6D88470F" w14:textId="77777777" w:rsidR="007B00DC" w:rsidRPr="00E06106" w:rsidRDefault="007B00DC" w:rsidP="00F05ED8">
            <w:pPr>
              <w:pStyle w:val="BodyTextIndent3"/>
              <w:widowControl w:val="0"/>
              <w:ind w:left="-600" w:hanging="567"/>
              <w:rPr>
                <w:sz w:val="18"/>
                <w:szCs w:val="18"/>
              </w:rPr>
            </w:pPr>
          </w:p>
        </w:tc>
        <w:tc>
          <w:tcPr>
            <w:tcW w:w="761" w:type="pct"/>
            <w:tcBorders>
              <w:top w:val="single" w:sz="4" w:space="0" w:color="auto"/>
              <w:bottom w:val="single" w:sz="4" w:space="0" w:color="auto"/>
            </w:tcBorders>
            <w:vAlign w:val="bottom"/>
          </w:tcPr>
          <w:p w14:paraId="201B0B8E" w14:textId="77777777" w:rsidR="007B00DC" w:rsidRPr="00E06106" w:rsidRDefault="007B00DC" w:rsidP="00F05ED8">
            <w:pPr>
              <w:widowControl w:val="0"/>
              <w:ind w:right="35" w:hanging="567"/>
              <w:jc w:val="right"/>
              <w:rPr>
                <w:b/>
                <w:bCs/>
                <w:sz w:val="18"/>
                <w:szCs w:val="18"/>
              </w:rPr>
            </w:pPr>
            <w:r w:rsidRPr="00E06106">
              <w:rPr>
                <w:b/>
                <w:bCs/>
                <w:sz w:val="18"/>
                <w:szCs w:val="18"/>
              </w:rPr>
              <w:t>Cari</w:t>
            </w:r>
          </w:p>
          <w:p w14:paraId="4896F8DD" w14:textId="77777777" w:rsidR="007B00DC" w:rsidRPr="00E06106" w:rsidRDefault="007B00DC" w:rsidP="00F05ED8">
            <w:pPr>
              <w:widowControl w:val="0"/>
              <w:ind w:right="35" w:hanging="567"/>
              <w:jc w:val="right"/>
              <w:rPr>
                <w:b/>
                <w:bCs/>
                <w:sz w:val="18"/>
                <w:szCs w:val="18"/>
              </w:rPr>
            </w:pPr>
            <w:r w:rsidRPr="00E06106">
              <w:rPr>
                <w:b/>
                <w:bCs/>
                <w:sz w:val="18"/>
                <w:szCs w:val="18"/>
              </w:rPr>
              <w:t xml:space="preserve"> Dönem</w:t>
            </w:r>
          </w:p>
        </w:tc>
        <w:tc>
          <w:tcPr>
            <w:tcW w:w="709" w:type="pct"/>
            <w:tcBorders>
              <w:top w:val="single" w:sz="4" w:space="0" w:color="auto"/>
              <w:bottom w:val="single" w:sz="4" w:space="0" w:color="auto"/>
            </w:tcBorders>
            <w:vAlign w:val="bottom"/>
          </w:tcPr>
          <w:p w14:paraId="62D60B8D" w14:textId="77777777" w:rsidR="007B00DC" w:rsidRPr="00E06106" w:rsidRDefault="007B00DC" w:rsidP="00F05ED8">
            <w:pPr>
              <w:pStyle w:val="BodyTextIndent3"/>
              <w:widowControl w:val="0"/>
              <w:ind w:left="5" w:right="97" w:firstLine="0"/>
              <w:jc w:val="right"/>
              <w:rPr>
                <w:b/>
                <w:sz w:val="18"/>
                <w:szCs w:val="18"/>
              </w:rPr>
            </w:pPr>
            <w:r w:rsidRPr="00E06106">
              <w:rPr>
                <w:b/>
                <w:sz w:val="18"/>
                <w:szCs w:val="18"/>
              </w:rPr>
              <w:t>Önceki Dönem</w:t>
            </w:r>
          </w:p>
        </w:tc>
      </w:tr>
      <w:tr w:rsidR="00D5732A" w:rsidRPr="00E06106" w14:paraId="66C27156" w14:textId="77777777" w:rsidTr="00D5732A">
        <w:trPr>
          <w:trHeight w:val="113"/>
          <w:jc w:val="right"/>
        </w:trPr>
        <w:tc>
          <w:tcPr>
            <w:tcW w:w="3530" w:type="pct"/>
            <w:vAlign w:val="center"/>
          </w:tcPr>
          <w:p w14:paraId="5AE79AAB" w14:textId="77777777" w:rsidR="00D5732A" w:rsidRPr="00E06106" w:rsidRDefault="00D5732A" w:rsidP="00D5732A">
            <w:pPr>
              <w:pStyle w:val="BodyTextIndent3"/>
              <w:widowControl w:val="0"/>
              <w:ind w:left="-600"/>
              <w:rPr>
                <w:b/>
                <w:bCs/>
                <w:sz w:val="18"/>
                <w:szCs w:val="18"/>
              </w:rPr>
            </w:pPr>
            <w:r w:rsidRPr="00E06106">
              <w:rPr>
                <w:b/>
                <w:bCs/>
                <w:sz w:val="18"/>
                <w:szCs w:val="18"/>
              </w:rPr>
              <w:t>Borçlanma Senetleri</w:t>
            </w:r>
          </w:p>
        </w:tc>
        <w:tc>
          <w:tcPr>
            <w:tcW w:w="761" w:type="pct"/>
            <w:vAlign w:val="bottom"/>
          </w:tcPr>
          <w:p w14:paraId="02256FDC" w14:textId="6704BEC7" w:rsidR="00D5732A" w:rsidRPr="00E06106" w:rsidRDefault="00D5732A" w:rsidP="00D5732A">
            <w:pPr>
              <w:widowControl w:val="0"/>
              <w:ind w:right="97"/>
              <w:jc w:val="right"/>
              <w:rPr>
                <w:b/>
                <w:bCs/>
                <w:sz w:val="18"/>
                <w:szCs w:val="18"/>
              </w:rPr>
            </w:pPr>
            <w:r w:rsidRPr="00E06106">
              <w:rPr>
                <w:b/>
                <w:bCs/>
                <w:sz w:val="18"/>
                <w:szCs w:val="18"/>
              </w:rPr>
              <w:t xml:space="preserve"> 173.648.763 </w:t>
            </w:r>
          </w:p>
        </w:tc>
        <w:tc>
          <w:tcPr>
            <w:tcW w:w="709" w:type="pct"/>
            <w:vAlign w:val="bottom"/>
          </w:tcPr>
          <w:p w14:paraId="71410750" w14:textId="075B4D43" w:rsidR="00D5732A" w:rsidRPr="00E06106" w:rsidRDefault="00D5732A" w:rsidP="00D5732A">
            <w:pPr>
              <w:widowControl w:val="0"/>
              <w:ind w:right="97"/>
              <w:jc w:val="right"/>
              <w:rPr>
                <w:b/>
                <w:bCs/>
                <w:sz w:val="18"/>
                <w:szCs w:val="18"/>
              </w:rPr>
            </w:pPr>
            <w:r w:rsidRPr="00E06106">
              <w:rPr>
                <w:sz w:val="18"/>
                <w:szCs w:val="18"/>
              </w:rPr>
              <w:t xml:space="preserve"> </w:t>
            </w:r>
            <w:r w:rsidRPr="00E06106">
              <w:rPr>
                <w:b/>
                <w:bCs/>
                <w:sz w:val="18"/>
                <w:szCs w:val="18"/>
              </w:rPr>
              <w:t xml:space="preserve">187.768.794 </w:t>
            </w:r>
          </w:p>
        </w:tc>
      </w:tr>
      <w:tr w:rsidR="00D5732A" w:rsidRPr="00E06106" w14:paraId="5CBBA98C" w14:textId="77777777" w:rsidTr="00D5732A">
        <w:trPr>
          <w:trHeight w:val="113"/>
          <w:jc w:val="right"/>
        </w:trPr>
        <w:tc>
          <w:tcPr>
            <w:tcW w:w="3530" w:type="pct"/>
            <w:vAlign w:val="center"/>
          </w:tcPr>
          <w:p w14:paraId="4C82E8F4" w14:textId="77777777" w:rsidR="00D5732A" w:rsidRPr="00E06106" w:rsidRDefault="00D5732A" w:rsidP="00D5732A">
            <w:pPr>
              <w:pStyle w:val="BodyTextIndent3"/>
              <w:widowControl w:val="0"/>
              <w:ind w:left="-600"/>
              <w:rPr>
                <w:sz w:val="18"/>
                <w:szCs w:val="18"/>
              </w:rPr>
            </w:pPr>
            <w:r w:rsidRPr="00E06106">
              <w:rPr>
                <w:sz w:val="18"/>
                <w:szCs w:val="18"/>
              </w:rPr>
              <w:t xml:space="preserve">Borsada İşlem Gören </w:t>
            </w:r>
            <w:r w:rsidRPr="00E06106">
              <w:rPr>
                <w:sz w:val="18"/>
                <w:szCs w:val="18"/>
                <w:vertAlign w:val="superscript"/>
              </w:rPr>
              <w:t>(*)</w:t>
            </w:r>
          </w:p>
        </w:tc>
        <w:tc>
          <w:tcPr>
            <w:tcW w:w="761" w:type="pct"/>
            <w:vAlign w:val="bottom"/>
          </w:tcPr>
          <w:p w14:paraId="552FA404" w14:textId="7530677A" w:rsidR="00D5732A" w:rsidRPr="00E06106" w:rsidRDefault="00D5732A" w:rsidP="00D5732A">
            <w:pPr>
              <w:widowControl w:val="0"/>
              <w:ind w:right="97"/>
              <w:jc w:val="right"/>
              <w:rPr>
                <w:sz w:val="18"/>
                <w:szCs w:val="18"/>
              </w:rPr>
            </w:pPr>
            <w:r w:rsidRPr="00E06106">
              <w:rPr>
                <w:sz w:val="18"/>
                <w:szCs w:val="18"/>
              </w:rPr>
              <w:t xml:space="preserve"> 173.648.763 </w:t>
            </w:r>
          </w:p>
        </w:tc>
        <w:tc>
          <w:tcPr>
            <w:tcW w:w="709" w:type="pct"/>
            <w:vAlign w:val="bottom"/>
          </w:tcPr>
          <w:p w14:paraId="1FB42351" w14:textId="745B7DB7" w:rsidR="00D5732A" w:rsidRPr="00E06106" w:rsidRDefault="00D5732A" w:rsidP="00D5732A">
            <w:pPr>
              <w:widowControl w:val="0"/>
              <w:ind w:right="97"/>
              <w:jc w:val="right"/>
              <w:rPr>
                <w:sz w:val="18"/>
                <w:szCs w:val="18"/>
              </w:rPr>
            </w:pPr>
            <w:r w:rsidRPr="00E06106">
              <w:rPr>
                <w:sz w:val="18"/>
                <w:szCs w:val="18"/>
              </w:rPr>
              <w:t xml:space="preserve"> 187.768.794 </w:t>
            </w:r>
          </w:p>
        </w:tc>
      </w:tr>
      <w:tr w:rsidR="00D5732A" w:rsidRPr="00E06106" w14:paraId="31C18886" w14:textId="77777777" w:rsidTr="00D5732A">
        <w:trPr>
          <w:trHeight w:val="113"/>
          <w:jc w:val="right"/>
        </w:trPr>
        <w:tc>
          <w:tcPr>
            <w:tcW w:w="3530" w:type="pct"/>
            <w:vAlign w:val="center"/>
          </w:tcPr>
          <w:p w14:paraId="266458DF" w14:textId="77777777" w:rsidR="00D5732A" w:rsidRPr="00E06106" w:rsidRDefault="00D5732A" w:rsidP="00D5732A">
            <w:pPr>
              <w:pStyle w:val="BodyTextIndent3"/>
              <w:widowControl w:val="0"/>
              <w:ind w:left="-600"/>
              <w:rPr>
                <w:sz w:val="18"/>
                <w:szCs w:val="18"/>
              </w:rPr>
            </w:pPr>
            <w:r w:rsidRPr="00E06106">
              <w:rPr>
                <w:sz w:val="18"/>
                <w:szCs w:val="18"/>
              </w:rPr>
              <w:t xml:space="preserve">Borsada İşlem Görmeyen </w:t>
            </w:r>
          </w:p>
        </w:tc>
        <w:tc>
          <w:tcPr>
            <w:tcW w:w="761" w:type="pct"/>
            <w:vAlign w:val="bottom"/>
          </w:tcPr>
          <w:p w14:paraId="72B223E6" w14:textId="2FBEAA15" w:rsidR="00D5732A" w:rsidRPr="00E06106" w:rsidRDefault="00D5732A" w:rsidP="00D5732A">
            <w:pPr>
              <w:widowControl w:val="0"/>
              <w:ind w:right="97"/>
              <w:jc w:val="right"/>
              <w:rPr>
                <w:sz w:val="18"/>
                <w:szCs w:val="18"/>
              </w:rPr>
            </w:pPr>
            <w:r w:rsidRPr="00E06106">
              <w:rPr>
                <w:sz w:val="18"/>
                <w:szCs w:val="18"/>
              </w:rPr>
              <w:t xml:space="preserve"> - </w:t>
            </w:r>
          </w:p>
        </w:tc>
        <w:tc>
          <w:tcPr>
            <w:tcW w:w="709" w:type="pct"/>
            <w:vAlign w:val="bottom"/>
          </w:tcPr>
          <w:p w14:paraId="371813EF" w14:textId="21A37BD8" w:rsidR="00D5732A" w:rsidRPr="00E06106" w:rsidRDefault="00D5732A" w:rsidP="00D5732A">
            <w:pPr>
              <w:widowControl w:val="0"/>
              <w:ind w:right="97"/>
              <w:jc w:val="right"/>
              <w:rPr>
                <w:sz w:val="18"/>
                <w:szCs w:val="18"/>
              </w:rPr>
            </w:pPr>
            <w:r w:rsidRPr="00E06106">
              <w:rPr>
                <w:sz w:val="18"/>
                <w:szCs w:val="18"/>
              </w:rPr>
              <w:t xml:space="preserve"> - </w:t>
            </w:r>
          </w:p>
        </w:tc>
      </w:tr>
      <w:tr w:rsidR="00D5732A" w:rsidRPr="00E06106" w14:paraId="7290FD77" w14:textId="77777777" w:rsidTr="00D5732A">
        <w:trPr>
          <w:trHeight w:val="113"/>
          <w:jc w:val="right"/>
        </w:trPr>
        <w:tc>
          <w:tcPr>
            <w:tcW w:w="3530" w:type="pct"/>
            <w:vAlign w:val="center"/>
          </w:tcPr>
          <w:p w14:paraId="689F4835" w14:textId="77777777" w:rsidR="00D5732A" w:rsidRPr="00E06106" w:rsidRDefault="00D5732A" w:rsidP="00D5732A">
            <w:pPr>
              <w:pStyle w:val="BodyTextIndent3"/>
              <w:widowControl w:val="0"/>
              <w:ind w:left="-600"/>
              <w:rPr>
                <w:b/>
                <w:bCs/>
                <w:sz w:val="18"/>
                <w:szCs w:val="18"/>
              </w:rPr>
            </w:pPr>
            <w:r w:rsidRPr="00E06106">
              <w:rPr>
                <w:b/>
                <w:bCs/>
                <w:sz w:val="18"/>
                <w:szCs w:val="18"/>
              </w:rPr>
              <w:t>Hisse Senetleri</w:t>
            </w:r>
          </w:p>
        </w:tc>
        <w:tc>
          <w:tcPr>
            <w:tcW w:w="761" w:type="pct"/>
            <w:vAlign w:val="bottom"/>
          </w:tcPr>
          <w:p w14:paraId="41A1F6B1" w14:textId="6685042F" w:rsidR="00D5732A" w:rsidRPr="00E06106" w:rsidRDefault="00D5732A" w:rsidP="00D5732A">
            <w:pPr>
              <w:widowControl w:val="0"/>
              <w:ind w:right="97"/>
              <w:jc w:val="right"/>
              <w:rPr>
                <w:b/>
                <w:bCs/>
                <w:sz w:val="18"/>
                <w:szCs w:val="18"/>
              </w:rPr>
            </w:pPr>
            <w:r w:rsidRPr="00E06106">
              <w:rPr>
                <w:b/>
                <w:bCs/>
                <w:sz w:val="18"/>
                <w:szCs w:val="18"/>
              </w:rPr>
              <w:t xml:space="preserve"> 23.819 </w:t>
            </w:r>
          </w:p>
        </w:tc>
        <w:tc>
          <w:tcPr>
            <w:tcW w:w="709" w:type="pct"/>
            <w:vAlign w:val="bottom"/>
          </w:tcPr>
          <w:p w14:paraId="7D81AB2E" w14:textId="0B9CD173" w:rsidR="00D5732A" w:rsidRPr="00E06106" w:rsidRDefault="00D5732A" w:rsidP="00D5732A">
            <w:pPr>
              <w:widowControl w:val="0"/>
              <w:ind w:right="97"/>
              <w:jc w:val="right"/>
              <w:rPr>
                <w:b/>
                <w:bCs/>
                <w:sz w:val="18"/>
                <w:szCs w:val="18"/>
              </w:rPr>
            </w:pPr>
            <w:r w:rsidRPr="00E06106">
              <w:rPr>
                <w:b/>
                <w:bCs/>
                <w:sz w:val="18"/>
                <w:szCs w:val="18"/>
              </w:rPr>
              <w:t xml:space="preserve"> 23.520 </w:t>
            </w:r>
          </w:p>
        </w:tc>
      </w:tr>
      <w:tr w:rsidR="00D5732A" w:rsidRPr="00E06106" w14:paraId="1B160719" w14:textId="77777777" w:rsidTr="00D5732A">
        <w:trPr>
          <w:trHeight w:val="113"/>
          <w:jc w:val="right"/>
        </w:trPr>
        <w:tc>
          <w:tcPr>
            <w:tcW w:w="3530" w:type="pct"/>
            <w:vAlign w:val="center"/>
          </w:tcPr>
          <w:p w14:paraId="3F58C4E1" w14:textId="77777777" w:rsidR="00D5732A" w:rsidRPr="00E06106" w:rsidRDefault="00D5732A" w:rsidP="00D5732A">
            <w:pPr>
              <w:pStyle w:val="BodyTextIndent3"/>
              <w:widowControl w:val="0"/>
              <w:ind w:left="-600"/>
              <w:rPr>
                <w:sz w:val="18"/>
                <w:szCs w:val="18"/>
              </w:rPr>
            </w:pPr>
            <w:r w:rsidRPr="00E06106">
              <w:rPr>
                <w:sz w:val="18"/>
                <w:szCs w:val="18"/>
              </w:rPr>
              <w:t xml:space="preserve">Borsada İşlem Gören </w:t>
            </w:r>
          </w:p>
        </w:tc>
        <w:tc>
          <w:tcPr>
            <w:tcW w:w="761" w:type="pct"/>
            <w:vAlign w:val="bottom"/>
          </w:tcPr>
          <w:p w14:paraId="4B85AEF3" w14:textId="190C7C7A" w:rsidR="00D5732A" w:rsidRPr="00E06106" w:rsidRDefault="00D5732A" w:rsidP="00D5732A">
            <w:pPr>
              <w:widowControl w:val="0"/>
              <w:ind w:right="97"/>
              <w:jc w:val="right"/>
              <w:rPr>
                <w:sz w:val="18"/>
                <w:szCs w:val="18"/>
              </w:rPr>
            </w:pPr>
            <w:r w:rsidRPr="00E06106">
              <w:rPr>
                <w:sz w:val="18"/>
                <w:szCs w:val="18"/>
              </w:rPr>
              <w:t xml:space="preserve"> - </w:t>
            </w:r>
          </w:p>
        </w:tc>
        <w:tc>
          <w:tcPr>
            <w:tcW w:w="709" w:type="pct"/>
            <w:vAlign w:val="bottom"/>
          </w:tcPr>
          <w:p w14:paraId="6295777E" w14:textId="3D0816D1" w:rsidR="00D5732A" w:rsidRPr="00E06106" w:rsidRDefault="00D5732A" w:rsidP="00D5732A">
            <w:pPr>
              <w:widowControl w:val="0"/>
              <w:ind w:right="97"/>
              <w:jc w:val="right"/>
              <w:rPr>
                <w:sz w:val="18"/>
                <w:szCs w:val="18"/>
              </w:rPr>
            </w:pPr>
            <w:r w:rsidRPr="00E06106">
              <w:rPr>
                <w:sz w:val="18"/>
                <w:szCs w:val="18"/>
              </w:rPr>
              <w:t xml:space="preserve"> - </w:t>
            </w:r>
          </w:p>
        </w:tc>
      </w:tr>
      <w:tr w:rsidR="00D5732A" w:rsidRPr="00E06106" w14:paraId="1FD4E50E" w14:textId="77777777" w:rsidTr="00D5732A">
        <w:trPr>
          <w:trHeight w:val="113"/>
          <w:jc w:val="right"/>
        </w:trPr>
        <w:tc>
          <w:tcPr>
            <w:tcW w:w="3530" w:type="pct"/>
            <w:vAlign w:val="center"/>
          </w:tcPr>
          <w:p w14:paraId="371B1A42" w14:textId="77777777" w:rsidR="00D5732A" w:rsidRPr="00E06106" w:rsidRDefault="00D5732A" w:rsidP="00D5732A">
            <w:pPr>
              <w:pStyle w:val="BodyTextIndent3"/>
              <w:widowControl w:val="0"/>
              <w:ind w:left="-600"/>
              <w:rPr>
                <w:sz w:val="18"/>
                <w:szCs w:val="18"/>
              </w:rPr>
            </w:pPr>
            <w:r w:rsidRPr="00E06106">
              <w:rPr>
                <w:sz w:val="18"/>
                <w:szCs w:val="18"/>
              </w:rPr>
              <w:t xml:space="preserve">Borsada İşlem Görmeyen </w:t>
            </w:r>
            <w:r w:rsidRPr="00E06106" w:rsidDel="00BA0288">
              <w:rPr>
                <w:sz w:val="18"/>
                <w:szCs w:val="18"/>
                <w:vertAlign w:val="superscript"/>
              </w:rPr>
              <w:t xml:space="preserve"> </w:t>
            </w:r>
          </w:p>
        </w:tc>
        <w:tc>
          <w:tcPr>
            <w:tcW w:w="761" w:type="pct"/>
            <w:vAlign w:val="bottom"/>
          </w:tcPr>
          <w:p w14:paraId="25CB1717" w14:textId="76DC79B3" w:rsidR="00D5732A" w:rsidRPr="00E06106" w:rsidRDefault="00D5732A" w:rsidP="00D5732A">
            <w:pPr>
              <w:widowControl w:val="0"/>
              <w:ind w:right="97"/>
              <w:jc w:val="right"/>
              <w:rPr>
                <w:sz w:val="18"/>
                <w:szCs w:val="18"/>
              </w:rPr>
            </w:pPr>
            <w:r w:rsidRPr="00E06106">
              <w:rPr>
                <w:sz w:val="18"/>
                <w:szCs w:val="18"/>
              </w:rPr>
              <w:t xml:space="preserve"> 23.819 </w:t>
            </w:r>
          </w:p>
        </w:tc>
        <w:tc>
          <w:tcPr>
            <w:tcW w:w="709" w:type="pct"/>
            <w:vAlign w:val="bottom"/>
          </w:tcPr>
          <w:p w14:paraId="7B41A146" w14:textId="546EAA0D" w:rsidR="00D5732A" w:rsidRPr="00E06106" w:rsidRDefault="00D5732A" w:rsidP="00D5732A">
            <w:pPr>
              <w:widowControl w:val="0"/>
              <w:ind w:right="97"/>
              <w:jc w:val="right"/>
              <w:rPr>
                <w:sz w:val="18"/>
                <w:szCs w:val="18"/>
              </w:rPr>
            </w:pPr>
            <w:r w:rsidRPr="00E06106">
              <w:rPr>
                <w:sz w:val="18"/>
                <w:szCs w:val="18"/>
              </w:rPr>
              <w:t xml:space="preserve"> 23.520 </w:t>
            </w:r>
          </w:p>
        </w:tc>
      </w:tr>
      <w:tr w:rsidR="00D5732A" w:rsidRPr="00E06106" w14:paraId="31A620E4" w14:textId="77777777" w:rsidTr="00D5732A">
        <w:trPr>
          <w:trHeight w:val="113"/>
          <w:jc w:val="right"/>
        </w:trPr>
        <w:tc>
          <w:tcPr>
            <w:tcW w:w="3530" w:type="pct"/>
            <w:tcBorders>
              <w:bottom w:val="single" w:sz="4" w:space="0" w:color="auto"/>
            </w:tcBorders>
            <w:vAlign w:val="center"/>
          </w:tcPr>
          <w:p w14:paraId="45640FD8" w14:textId="77777777" w:rsidR="00D5732A" w:rsidRPr="00E06106" w:rsidRDefault="00D5732A" w:rsidP="00D5732A">
            <w:pPr>
              <w:pStyle w:val="BodyTextIndent3"/>
              <w:widowControl w:val="0"/>
              <w:ind w:left="-600"/>
              <w:rPr>
                <w:b/>
                <w:bCs/>
                <w:sz w:val="18"/>
                <w:szCs w:val="18"/>
              </w:rPr>
            </w:pPr>
            <w:r w:rsidRPr="00E06106">
              <w:rPr>
                <w:b/>
                <w:bCs/>
                <w:sz w:val="18"/>
                <w:szCs w:val="18"/>
              </w:rPr>
              <w:t xml:space="preserve">Değer Azalma Karşılığı (-) </w:t>
            </w:r>
            <w:r w:rsidRPr="00E06106">
              <w:rPr>
                <w:b/>
                <w:bCs/>
                <w:sz w:val="18"/>
                <w:szCs w:val="18"/>
                <w:vertAlign w:val="superscript"/>
              </w:rPr>
              <w:t>(**)</w:t>
            </w:r>
          </w:p>
        </w:tc>
        <w:tc>
          <w:tcPr>
            <w:tcW w:w="761" w:type="pct"/>
            <w:tcBorders>
              <w:bottom w:val="single" w:sz="4" w:space="0" w:color="auto"/>
            </w:tcBorders>
            <w:vAlign w:val="bottom"/>
          </w:tcPr>
          <w:p w14:paraId="2AC0AF6E" w14:textId="3E4FD3A3" w:rsidR="00D5732A" w:rsidRPr="00E06106" w:rsidRDefault="00D5732A" w:rsidP="00D5732A">
            <w:pPr>
              <w:widowControl w:val="0"/>
              <w:ind w:right="97"/>
              <w:jc w:val="right"/>
              <w:rPr>
                <w:b/>
                <w:bCs/>
                <w:sz w:val="18"/>
                <w:szCs w:val="18"/>
              </w:rPr>
            </w:pPr>
            <w:r w:rsidRPr="00E06106">
              <w:rPr>
                <w:b/>
                <w:bCs/>
                <w:sz w:val="18"/>
                <w:szCs w:val="18"/>
              </w:rPr>
              <w:t xml:space="preserve"> (7.402.762)</w:t>
            </w:r>
          </w:p>
        </w:tc>
        <w:tc>
          <w:tcPr>
            <w:tcW w:w="709" w:type="pct"/>
            <w:tcBorders>
              <w:bottom w:val="single" w:sz="4" w:space="0" w:color="auto"/>
            </w:tcBorders>
            <w:vAlign w:val="bottom"/>
          </w:tcPr>
          <w:p w14:paraId="3D16E042" w14:textId="74C00C89" w:rsidR="00D5732A" w:rsidRPr="00E06106" w:rsidRDefault="00D5732A" w:rsidP="00D5732A">
            <w:pPr>
              <w:widowControl w:val="0"/>
              <w:ind w:right="97"/>
              <w:jc w:val="right"/>
              <w:rPr>
                <w:b/>
                <w:bCs/>
                <w:sz w:val="18"/>
                <w:szCs w:val="18"/>
              </w:rPr>
            </w:pPr>
            <w:r w:rsidRPr="00E06106">
              <w:rPr>
                <w:b/>
                <w:bCs/>
                <w:sz w:val="18"/>
                <w:szCs w:val="18"/>
              </w:rPr>
              <w:t xml:space="preserve"> (4.305.285)</w:t>
            </w:r>
          </w:p>
        </w:tc>
      </w:tr>
      <w:tr w:rsidR="00D5732A" w:rsidRPr="00E06106" w14:paraId="49543B88" w14:textId="77777777" w:rsidTr="00D5732A">
        <w:trPr>
          <w:trHeight w:val="113"/>
          <w:jc w:val="right"/>
        </w:trPr>
        <w:tc>
          <w:tcPr>
            <w:tcW w:w="3530" w:type="pct"/>
            <w:tcBorders>
              <w:top w:val="single" w:sz="4" w:space="0" w:color="auto"/>
              <w:bottom w:val="single" w:sz="12" w:space="0" w:color="auto"/>
            </w:tcBorders>
            <w:vAlign w:val="center"/>
          </w:tcPr>
          <w:p w14:paraId="4D48874B" w14:textId="77777777" w:rsidR="00D5732A" w:rsidRPr="00E06106" w:rsidRDefault="00D5732A" w:rsidP="00D5732A">
            <w:pPr>
              <w:pStyle w:val="BodyTextIndent3"/>
              <w:widowControl w:val="0"/>
              <w:ind w:left="-600"/>
              <w:rPr>
                <w:b/>
                <w:bCs/>
                <w:sz w:val="18"/>
                <w:szCs w:val="18"/>
              </w:rPr>
            </w:pPr>
            <w:r w:rsidRPr="00E06106">
              <w:rPr>
                <w:b/>
                <w:bCs/>
                <w:sz w:val="18"/>
                <w:szCs w:val="18"/>
              </w:rPr>
              <w:t>Toplam</w:t>
            </w:r>
          </w:p>
        </w:tc>
        <w:tc>
          <w:tcPr>
            <w:tcW w:w="761" w:type="pct"/>
            <w:tcBorders>
              <w:top w:val="single" w:sz="4" w:space="0" w:color="auto"/>
              <w:bottom w:val="single" w:sz="12" w:space="0" w:color="auto"/>
            </w:tcBorders>
            <w:vAlign w:val="bottom"/>
          </w:tcPr>
          <w:p w14:paraId="727B387C" w14:textId="46B1AD9E" w:rsidR="00D5732A" w:rsidRPr="00E06106" w:rsidRDefault="00D5732A" w:rsidP="00D5732A">
            <w:pPr>
              <w:widowControl w:val="0"/>
              <w:ind w:right="97"/>
              <w:jc w:val="right"/>
              <w:rPr>
                <w:b/>
                <w:bCs/>
                <w:sz w:val="18"/>
                <w:szCs w:val="18"/>
              </w:rPr>
            </w:pPr>
            <w:r w:rsidRPr="00E06106">
              <w:rPr>
                <w:b/>
                <w:bCs/>
                <w:sz w:val="18"/>
                <w:szCs w:val="18"/>
              </w:rPr>
              <w:t xml:space="preserve"> 166.269.820 </w:t>
            </w:r>
          </w:p>
        </w:tc>
        <w:tc>
          <w:tcPr>
            <w:tcW w:w="709" w:type="pct"/>
            <w:tcBorders>
              <w:top w:val="single" w:sz="4" w:space="0" w:color="auto"/>
              <w:bottom w:val="single" w:sz="12" w:space="0" w:color="auto"/>
            </w:tcBorders>
            <w:vAlign w:val="bottom"/>
          </w:tcPr>
          <w:p w14:paraId="7C32F0FE" w14:textId="568E6A88" w:rsidR="00D5732A" w:rsidRPr="00E06106" w:rsidRDefault="00D5732A" w:rsidP="00D5732A">
            <w:pPr>
              <w:widowControl w:val="0"/>
              <w:ind w:right="97"/>
              <w:jc w:val="right"/>
              <w:rPr>
                <w:b/>
                <w:bCs/>
                <w:sz w:val="18"/>
                <w:szCs w:val="18"/>
              </w:rPr>
            </w:pPr>
            <w:r w:rsidRPr="00E06106">
              <w:rPr>
                <w:b/>
                <w:bCs/>
                <w:sz w:val="18"/>
                <w:szCs w:val="18"/>
              </w:rPr>
              <w:t xml:space="preserve"> 183.487.029 </w:t>
            </w:r>
          </w:p>
        </w:tc>
      </w:tr>
    </w:tbl>
    <w:p w14:paraId="3F7CA29A" w14:textId="384F862B" w:rsidR="007B00DC" w:rsidRPr="00E06106" w:rsidRDefault="007B00DC" w:rsidP="007B00DC">
      <w:pPr>
        <w:pStyle w:val="xl59"/>
        <w:widowControl w:val="0"/>
        <w:pBdr>
          <w:right w:val="none" w:sz="0" w:space="0" w:color="auto"/>
        </w:pBdr>
        <w:spacing w:before="0" w:beforeAutospacing="0" w:after="0" w:afterAutospacing="0"/>
        <w:ind w:left="1276" w:hanging="425"/>
        <w:rPr>
          <w:sz w:val="16"/>
          <w:vertAlign w:val="superscript"/>
        </w:rPr>
      </w:pPr>
      <w:r w:rsidRPr="00E06106">
        <w:rPr>
          <w:sz w:val="16"/>
          <w:vertAlign w:val="superscript"/>
        </w:rPr>
        <w:t>(*)</w:t>
      </w:r>
      <w:r w:rsidRPr="00E06106">
        <w:rPr>
          <w:sz w:val="16"/>
          <w:vertAlign w:val="superscript"/>
        </w:rPr>
        <w:tab/>
      </w:r>
      <w:r w:rsidRPr="00E06106">
        <w:rPr>
          <w:sz w:val="16"/>
        </w:rPr>
        <w:t>Bilanço yapısı gereği, gerçeğe uygun değer farkı diğer kapsamlı gelire yansıtılan finansal varlıklar olarak muhasebeleştirilen</w:t>
      </w:r>
      <w:r w:rsidR="008A2541" w:rsidRPr="00E06106">
        <w:rPr>
          <w:sz w:val="16"/>
        </w:rPr>
        <w:t xml:space="preserve"> 9.</w:t>
      </w:r>
      <w:r w:rsidR="00D5732A" w:rsidRPr="00E06106">
        <w:rPr>
          <w:sz w:val="16"/>
        </w:rPr>
        <w:t>109</w:t>
      </w:r>
      <w:r w:rsidR="008A2541" w:rsidRPr="00E06106">
        <w:rPr>
          <w:sz w:val="16"/>
        </w:rPr>
        <w:t>.</w:t>
      </w:r>
      <w:r w:rsidR="00D5732A" w:rsidRPr="00E06106">
        <w:rPr>
          <w:sz w:val="16"/>
        </w:rPr>
        <w:t>381</w:t>
      </w:r>
      <w:r w:rsidR="008A2541" w:rsidRPr="00E06106">
        <w:rPr>
          <w:sz w:val="16"/>
        </w:rPr>
        <w:t xml:space="preserve"> </w:t>
      </w:r>
      <w:r w:rsidRPr="00E06106">
        <w:rPr>
          <w:sz w:val="16"/>
        </w:rPr>
        <w:t>TL (31 Aralık 202</w:t>
      </w:r>
      <w:r w:rsidR="0010295E" w:rsidRPr="00E06106">
        <w:rPr>
          <w:sz w:val="16"/>
        </w:rPr>
        <w:t>5</w:t>
      </w:r>
      <w:r w:rsidRPr="00E06106">
        <w:rPr>
          <w:sz w:val="16"/>
        </w:rPr>
        <w:t xml:space="preserve"> – </w:t>
      </w:r>
      <w:r w:rsidR="0010295E" w:rsidRPr="00E06106">
        <w:rPr>
          <w:sz w:val="16"/>
        </w:rPr>
        <w:t xml:space="preserve">9.441.887 </w:t>
      </w:r>
      <w:r w:rsidRPr="00E06106">
        <w:rPr>
          <w:sz w:val="16"/>
        </w:rPr>
        <w:t>TL) tutarındaki Eurobond portföyü, 2009 yılından itibaren gerçeğe uygun değer riskinden koruma muhasebesine tabi tutulmuştur.</w:t>
      </w:r>
    </w:p>
    <w:p w14:paraId="2B76D1C0" w14:textId="7B8AC154" w:rsidR="007B00DC" w:rsidRPr="00E06106" w:rsidRDefault="007B00DC" w:rsidP="007B00DC">
      <w:pPr>
        <w:pStyle w:val="xl59"/>
        <w:widowControl w:val="0"/>
        <w:pBdr>
          <w:right w:val="none" w:sz="0" w:space="0" w:color="auto"/>
        </w:pBdr>
        <w:spacing w:before="0" w:beforeAutospacing="0" w:after="0" w:afterAutospacing="0"/>
        <w:ind w:left="1276" w:right="-2" w:hanging="425"/>
        <w:rPr>
          <w:sz w:val="16"/>
        </w:rPr>
      </w:pPr>
      <w:r w:rsidRPr="00E06106">
        <w:rPr>
          <w:sz w:val="16"/>
          <w:vertAlign w:val="superscript"/>
        </w:rPr>
        <w:t xml:space="preserve">(**) </w:t>
      </w:r>
      <w:r w:rsidRPr="00E06106">
        <w:rPr>
          <w:sz w:val="16"/>
        </w:rPr>
        <w:t xml:space="preserve"> </w:t>
      </w:r>
      <w:r w:rsidRPr="00E06106">
        <w:rPr>
          <w:sz w:val="16"/>
        </w:rPr>
        <w:tab/>
      </w:r>
      <w:r w:rsidR="005D68D3" w:rsidRPr="00E06106">
        <w:rPr>
          <w:sz w:val="16"/>
        </w:rPr>
        <w:t xml:space="preserve">31 </w:t>
      </w:r>
      <w:r w:rsidR="0010295E" w:rsidRPr="00E06106">
        <w:rPr>
          <w:sz w:val="16"/>
        </w:rPr>
        <w:t xml:space="preserve">Mart </w:t>
      </w:r>
      <w:r w:rsidRPr="00E06106">
        <w:rPr>
          <w:sz w:val="16"/>
        </w:rPr>
        <w:t>202</w:t>
      </w:r>
      <w:r w:rsidR="0010295E" w:rsidRPr="00E06106">
        <w:rPr>
          <w:sz w:val="16"/>
        </w:rPr>
        <w:t>6</w:t>
      </w:r>
      <w:r w:rsidRPr="00E06106">
        <w:rPr>
          <w:sz w:val="16"/>
        </w:rPr>
        <w:t xml:space="preserve"> tarihi itibarıyla gerçeğe uygun değer farkı diğer kapsamlı gelire yansıtılan finansal varlıklar için</w:t>
      </w:r>
      <w:r w:rsidR="00D5732A" w:rsidRPr="00E06106">
        <w:rPr>
          <w:sz w:val="16"/>
        </w:rPr>
        <w:t xml:space="preserve"> 23.468 </w:t>
      </w:r>
      <w:r w:rsidRPr="00E06106">
        <w:rPr>
          <w:sz w:val="16"/>
        </w:rPr>
        <w:t>TL (31 Aralık 202</w:t>
      </w:r>
      <w:r w:rsidR="0010295E" w:rsidRPr="00E06106">
        <w:rPr>
          <w:sz w:val="16"/>
        </w:rPr>
        <w:t>5</w:t>
      </w:r>
      <w:r w:rsidRPr="00E06106">
        <w:rPr>
          <w:sz w:val="16"/>
        </w:rPr>
        <w:t xml:space="preserve">  – </w:t>
      </w:r>
      <w:r w:rsidR="0010295E" w:rsidRPr="00E06106">
        <w:rPr>
          <w:sz w:val="16"/>
        </w:rPr>
        <w:t xml:space="preserve">24.811 </w:t>
      </w:r>
      <w:r w:rsidRPr="00E06106">
        <w:rPr>
          <w:sz w:val="16"/>
        </w:rPr>
        <w:t>TL) tutarında karşılık ayrılmıştır.</w:t>
      </w:r>
    </w:p>
    <w:p w14:paraId="08598A7F" w14:textId="77777777" w:rsidR="00496646" w:rsidRPr="00E06106" w:rsidRDefault="008F6883" w:rsidP="00EE0F71">
      <w:pPr>
        <w:widowControl w:val="0"/>
        <w:autoSpaceDE w:val="0"/>
        <w:autoSpaceDN w:val="0"/>
        <w:adjustRightInd w:val="0"/>
        <w:ind w:right="-143"/>
        <w:rPr>
          <w:rFonts w:eastAsia="Arial Unicode MS"/>
          <w:b/>
          <w:bCs/>
        </w:rPr>
      </w:pPr>
      <w:r w:rsidRPr="00E06106">
        <w:rPr>
          <w:rFonts w:eastAsia="Arial Unicode MS"/>
          <w:b/>
          <w:bCs/>
        </w:rPr>
        <w:br w:type="page"/>
      </w:r>
      <w:r w:rsidR="00496646" w:rsidRPr="00E06106">
        <w:rPr>
          <w:rFonts w:eastAsia="Arial Unicode MS"/>
          <w:b/>
          <w:bCs/>
        </w:rPr>
        <w:lastRenderedPageBreak/>
        <w:t>KONSOLİDE OLMAYAN FİNANSAL TABLOLARA İLİŞKİN AÇIKLAMA VE DİPNOTLAR (Devamı)</w:t>
      </w:r>
    </w:p>
    <w:p w14:paraId="6E22D225" w14:textId="77777777" w:rsidR="00496646" w:rsidRPr="00E06106" w:rsidRDefault="00496646" w:rsidP="00EE0F71">
      <w:pPr>
        <w:widowControl w:val="0"/>
        <w:autoSpaceDE w:val="0"/>
        <w:autoSpaceDN w:val="0"/>
        <w:adjustRightInd w:val="0"/>
        <w:rPr>
          <w:rFonts w:eastAsia="Arial Unicode MS"/>
          <w:b/>
          <w:bCs/>
        </w:rPr>
      </w:pPr>
    </w:p>
    <w:p w14:paraId="48E4D57E" w14:textId="77777777" w:rsidR="00496646" w:rsidRPr="00E06106" w:rsidRDefault="00496646"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5D9F6270" w14:textId="77777777" w:rsidR="007B00DC" w:rsidRPr="00E06106" w:rsidRDefault="007B00DC" w:rsidP="00EE0F71">
      <w:pPr>
        <w:widowControl w:val="0"/>
        <w:autoSpaceDE w:val="0"/>
        <w:autoSpaceDN w:val="0"/>
        <w:adjustRightInd w:val="0"/>
        <w:ind w:left="851" w:hanging="851"/>
        <w:jc w:val="both"/>
        <w:rPr>
          <w:rFonts w:eastAsia="Arial Unicode MS"/>
          <w:b/>
          <w:bCs/>
        </w:rPr>
      </w:pPr>
    </w:p>
    <w:p w14:paraId="4690388E" w14:textId="77777777" w:rsidR="008345A9" w:rsidRPr="00E06106" w:rsidRDefault="009E5C77" w:rsidP="00293C61">
      <w:pPr>
        <w:widowControl w:val="0"/>
        <w:tabs>
          <w:tab w:val="left" w:pos="1276"/>
        </w:tabs>
        <w:autoSpaceDE w:val="0"/>
        <w:autoSpaceDN w:val="0"/>
        <w:adjustRightInd w:val="0"/>
        <w:ind w:left="851" w:hanging="851"/>
        <w:jc w:val="both"/>
        <w:rPr>
          <w:rFonts w:eastAsia="Arial Unicode MS"/>
          <w:b/>
          <w:bCs/>
        </w:rPr>
      </w:pPr>
      <w:r w:rsidRPr="00E06106">
        <w:rPr>
          <w:rFonts w:eastAsia="Arial Unicode MS"/>
          <w:b/>
          <w:bCs/>
        </w:rPr>
        <w:t>6</w:t>
      </w:r>
      <w:r w:rsidR="008345A9" w:rsidRPr="00E06106">
        <w:rPr>
          <w:rFonts w:eastAsia="Arial Unicode MS"/>
          <w:b/>
          <w:bCs/>
        </w:rPr>
        <w:t>.</w:t>
      </w:r>
      <w:r w:rsidR="008345A9" w:rsidRPr="00E06106">
        <w:rPr>
          <w:rFonts w:eastAsia="Arial Unicode MS"/>
          <w:b/>
          <w:bCs/>
        </w:rPr>
        <w:tab/>
        <w:t xml:space="preserve">Kredilere ilişkin açıklamalar </w:t>
      </w:r>
    </w:p>
    <w:p w14:paraId="25D67F92" w14:textId="77777777" w:rsidR="008F6883" w:rsidRPr="00E06106" w:rsidRDefault="008F6883" w:rsidP="00293C61">
      <w:pPr>
        <w:pStyle w:val="ListParagraph"/>
        <w:widowControl w:val="0"/>
        <w:tabs>
          <w:tab w:val="left" w:pos="851"/>
        </w:tabs>
        <w:autoSpaceDE w:val="0"/>
        <w:autoSpaceDN w:val="0"/>
        <w:adjustRightInd w:val="0"/>
        <w:ind w:left="851" w:right="-2"/>
        <w:jc w:val="both"/>
        <w:rPr>
          <w:rFonts w:eastAsia="Arial Unicode MS"/>
          <w:b/>
          <w:bCs/>
        </w:rPr>
      </w:pPr>
    </w:p>
    <w:p w14:paraId="30E8D1AB" w14:textId="7A56DBD0" w:rsidR="008F6883"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b/>
          <w:bCs/>
        </w:rPr>
      </w:pPr>
      <w:bookmarkStart w:id="88" w:name="OLE_LINK1031"/>
      <w:r w:rsidRPr="00E06106">
        <w:rPr>
          <w:rFonts w:eastAsia="Arial Unicode MS"/>
          <w:b/>
          <w:bCs/>
        </w:rPr>
        <w:t>Banka’nın ortaklarına ve mensuplarına verilen her çeşit kredi veya avansın bakiyesine ilişkin</w:t>
      </w:r>
      <w:r w:rsidRPr="00E06106">
        <w:rPr>
          <w:b/>
          <w:bCs/>
        </w:rPr>
        <w:t xml:space="preserve"> bilgiler</w:t>
      </w:r>
    </w:p>
    <w:p w14:paraId="6EC0477D" w14:textId="77777777" w:rsidR="00A23606" w:rsidRPr="00E06106" w:rsidRDefault="00A23606" w:rsidP="00A23606">
      <w:pPr>
        <w:pStyle w:val="xl59"/>
        <w:widowControl w:val="0"/>
        <w:pBdr>
          <w:right w:val="none" w:sz="0" w:space="0" w:color="auto"/>
        </w:pBdr>
        <w:spacing w:before="0" w:beforeAutospacing="0" w:after="0" w:afterAutospacing="0"/>
        <w:ind w:left="1276"/>
        <w:rPr>
          <w:b/>
          <w:bCs/>
          <w:szCs w:val="20"/>
        </w:rPr>
      </w:pPr>
    </w:p>
    <w:bookmarkEnd w:id="88"/>
    <w:tbl>
      <w:tblPr>
        <w:tblW w:w="4514" w:type="pct"/>
        <w:tblInd w:w="883" w:type="dxa"/>
        <w:tblCellMar>
          <w:left w:w="0" w:type="dxa"/>
          <w:right w:w="0" w:type="dxa"/>
        </w:tblCellMar>
        <w:tblLook w:val="04A0" w:firstRow="1" w:lastRow="0" w:firstColumn="1" w:lastColumn="0" w:noHBand="0" w:noVBand="1"/>
      </w:tblPr>
      <w:tblGrid>
        <w:gridCol w:w="3650"/>
        <w:gridCol w:w="1156"/>
        <w:gridCol w:w="1158"/>
        <w:gridCol w:w="1160"/>
        <w:gridCol w:w="1065"/>
      </w:tblGrid>
      <w:tr w:rsidR="00A567C1" w:rsidRPr="00E06106" w14:paraId="5B40D456" w14:textId="77777777" w:rsidTr="00AF09BC">
        <w:trPr>
          <w:trHeight w:val="113"/>
        </w:trPr>
        <w:tc>
          <w:tcPr>
            <w:tcW w:w="2229" w:type="pct"/>
            <w:tcBorders>
              <w:top w:val="single" w:sz="8" w:space="0" w:color="auto"/>
              <w:left w:val="nil"/>
              <w:bottom w:val="single" w:sz="8" w:space="0" w:color="auto"/>
              <w:right w:val="nil"/>
            </w:tcBorders>
            <w:noWrap/>
            <w:tcMar>
              <w:top w:w="15" w:type="dxa"/>
              <w:left w:w="15" w:type="dxa"/>
              <w:bottom w:w="0" w:type="dxa"/>
              <w:right w:w="15" w:type="dxa"/>
            </w:tcMar>
            <w:vAlign w:val="center"/>
            <w:hideMark/>
          </w:tcPr>
          <w:p w14:paraId="6183735B" w14:textId="77777777" w:rsidR="00A567C1" w:rsidRPr="00E06106" w:rsidRDefault="00A567C1" w:rsidP="00EE0F71">
            <w:pPr>
              <w:widowControl w:val="0"/>
              <w:rPr>
                <w:color w:val="000000"/>
                <w:sz w:val="18"/>
                <w:szCs w:val="18"/>
                <w:lang w:eastAsia="tr-TR"/>
              </w:rPr>
            </w:pPr>
          </w:p>
        </w:tc>
        <w:tc>
          <w:tcPr>
            <w:tcW w:w="1413" w:type="pct"/>
            <w:gridSpan w:val="2"/>
            <w:tcBorders>
              <w:top w:val="single" w:sz="8" w:space="0" w:color="auto"/>
              <w:left w:val="nil"/>
              <w:bottom w:val="single" w:sz="8" w:space="0" w:color="auto"/>
              <w:right w:val="nil"/>
            </w:tcBorders>
            <w:noWrap/>
            <w:tcMar>
              <w:top w:w="15" w:type="dxa"/>
              <w:left w:w="15" w:type="dxa"/>
              <w:bottom w:w="0" w:type="dxa"/>
              <w:right w:w="15" w:type="dxa"/>
            </w:tcMar>
            <w:vAlign w:val="bottom"/>
            <w:hideMark/>
          </w:tcPr>
          <w:p w14:paraId="0AED4819" w14:textId="77777777" w:rsidR="00A567C1" w:rsidRPr="00E06106" w:rsidRDefault="00A567C1" w:rsidP="00D41962">
            <w:pPr>
              <w:widowControl w:val="0"/>
              <w:jc w:val="center"/>
              <w:rPr>
                <w:b/>
                <w:bCs/>
                <w:color w:val="000000"/>
                <w:sz w:val="18"/>
                <w:szCs w:val="18"/>
              </w:rPr>
            </w:pPr>
            <w:r w:rsidRPr="00E06106">
              <w:rPr>
                <w:rFonts w:eastAsia="Arial Unicode MS"/>
                <w:b/>
                <w:bCs/>
                <w:color w:val="000000"/>
                <w:sz w:val="18"/>
                <w:szCs w:val="18"/>
              </w:rPr>
              <w:t>Cari Dönem</w:t>
            </w:r>
          </w:p>
        </w:tc>
        <w:tc>
          <w:tcPr>
            <w:tcW w:w="1359" w:type="pct"/>
            <w:gridSpan w:val="2"/>
            <w:tcBorders>
              <w:top w:val="single" w:sz="8" w:space="0" w:color="auto"/>
              <w:left w:val="nil"/>
              <w:bottom w:val="single" w:sz="8" w:space="0" w:color="auto"/>
              <w:right w:val="nil"/>
            </w:tcBorders>
            <w:noWrap/>
            <w:tcMar>
              <w:top w:w="15" w:type="dxa"/>
              <w:left w:w="15" w:type="dxa"/>
              <w:bottom w:w="0" w:type="dxa"/>
              <w:right w:w="15" w:type="dxa"/>
            </w:tcMar>
            <w:vAlign w:val="bottom"/>
            <w:hideMark/>
          </w:tcPr>
          <w:p w14:paraId="4BF398FC" w14:textId="77777777" w:rsidR="00A567C1" w:rsidRPr="00E06106" w:rsidRDefault="00A567C1" w:rsidP="00D41962">
            <w:pPr>
              <w:widowControl w:val="0"/>
              <w:jc w:val="center"/>
              <w:rPr>
                <w:b/>
                <w:bCs/>
                <w:color w:val="000000"/>
                <w:sz w:val="18"/>
                <w:szCs w:val="18"/>
              </w:rPr>
            </w:pPr>
            <w:r w:rsidRPr="00E06106">
              <w:rPr>
                <w:rFonts w:eastAsia="Arial Unicode MS"/>
                <w:b/>
                <w:bCs/>
                <w:color w:val="000000"/>
                <w:sz w:val="18"/>
                <w:szCs w:val="18"/>
              </w:rPr>
              <w:t>Önceki Dönem</w:t>
            </w:r>
          </w:p>
        </w:tc>
      </w:tr>
      <w:tr w:rsidR="00A567C1" w:rsidRPr="00E06106" w14:paraId="2461A0AF" w14:textId="77777777" w:rsidTr="006E1CA9">
        <w:trPr>
          <w:trHeight w:val="113"/>
        </w:trPr>
        <w:tc>
          <w:tcPr>
            <w:tcW w:w="2229" w:type="pct"/>
            <w:tcBorders>
              <w:top w:val="nil"/>
              <w:left w:val="nil"/>
              <w:bottom w:val="single" w:sz="8" w:space="0" w:color="auto"/>
              <w:right w:val="nil"/>
            </w:tcBorders>
            <w:noWrap/>
            <w:tcMar>
              <w:top w:w="15" w:type="dxa"/>
              <w:left w:w="15" w:type="dxa"/>
              <w:bottom w:w="0" w:type="dxa"/>
              <w:right w:w="15" w:type="dxa"/>
            </w:tcMar>
            <w:vAlign w:val="center"/>
            <w:hideMark/>
          </w:tcPr>
          <w:p w14:paraId="611ECA72" w14:textId="77777777" w:rsidR="00A567C1" w:rsidRPr="00E06106" w:rsidRDefault="00A567C1" w:rsidP="00EE0F71">
            <w:pPr>
              <w:widowControl w:val="0"/>
              <w:jc w:val="right"/>
              <w:rPr>
                <w:color w:val="000000"/>
                <w:sz w:val="18"/>
                <w:szCs w:val="18"/>
              </w:rPr>
            </w:pPr>
            <w:r w:rsidRPr="00E06106">
              <w:rPr>
                <w:rFonts w:eastAsia="Arial Unicode MS"/>
                <w:color w:val="000000"/>
                <w:sz w:val="18"/>
                <w:szCs w:val="18"/>
              </w:rPr>
              <w:t xml:space="preserve"> </w:t>
            </w:r>
          </w:p>
        </w:tc>
        <w:tc>
          <w:tcPr>
            <w:tcW w:w="706" w:type="pct"/>
            <w:tcBorders>
              <w:top w:val="nil"/>
              <w:left w:val="nil"/>
              <w:bottom w:val="single" w:sz="8" w:space="0" w:color="auto"/>
              <w:right w:val="nil"/>
            </w:tcBorders>
            <w:noWrap/>
            <w:tcMar>
              <w:top w:w="15" w:type="dxa"/>
              <w:left w:w="15" w:type="dxa"/>
              <w:bottom w:w="0" w:type="dxa"/>
              <w:right w:w="15" w:type="dxa"/>
            </w:tcMar>
            <w:vAlign w:val="bottom"/>
            <w:hideMark/>
          </w:tcPr>
          <w:p w14:paraId="75496422" w14:textId="77777777" w:rsidR="00A567C1" w:rsidRPr="00E06106" w:rsidRDefault="00A567C1" w:rsidP="00D41962">
            <w:pPr>
              <w:widowControl w:val="0"/>
              <w:jc w:val="right"/>
              <w:rPr>
                <w:b/>
                <w:bCs/>
                <w:color w:val="000000"/>
                <w:sz w:val="18"/>
                <w:szCs w:val="18"/>
              </w:rPr>
            </w:pPr>
            <w:r w:rsidRPr="00E06106">
              <w:rPr>
                <w:b/>
                <w:bCs/>
                <w:color w:val="000000"/>
                <w:sz w:val="18"/>
                <w:szCs w:val="18"/>
              </w:rPr>
              <w:t>Nakdi</w:t>
            </w:r>
          </w:p>
        </w:tc>
        <w:tc>
          <w:tcPr>
            <w:tcW w:w="707" w:type="pct"/>
            <w:tcBorders>
              <w:top w:val="nil"/>
              <w:left w:val="nil"/>
              <w:bottom w:val="single" w:sz="8" w:space="0" w:color="auto"/>
              <w:right w:val="nil"/>
            </w:tcBorders>
            <w:noWrap/>
            <w:tcMar>
              <w:top w:w="15" w:type="dxa"/>
              <w:left w:w="15" w:type="dxa"/>
              <w:bottom w:w="0" w:type="dxa"/>
              <w:right w:w="15" w:type="dxa"/>
            </w:tcMar>
            <w:vAlign w:val="bottom"/>
            <w:hideMark/>
          </w:tcPr>
          <w:p w14:paraId="1B935BB3" w14:textId="77777777" w:rsidR="00A567C1" w:rsidRPr="00E06106" w:rsidRDefault="00A567C1" w:rsidP="00D41962">
            <w:pPr>
              <w:widowControl w:val="0"/>
              <w:jc w:val="right"/>
              <w:rPr>
                <w:b/>
                <w:bCs/>
                <w:color w:val="000000"/>
                <w:sz w:val="18"/>
                <w:szCs w:val="18"/>
              </w:rPr>
            </w:pPr>
            <w:r w:rsidRPr="00E06106">
              <w:rPr>
                <w:b/>
                <w:bCs/>
                <w:color w:val="000000"/>
                <w:sz w:val="18"/>
                <w:szCs w:val="18"/>
              </w:rPr>
              <w:t>Gayrinakdi</w:t>
            </w:r>
          </w:p>
        </w:tc>
        <w:tc>
          <w:tcPr>
            <w:tcW w:w="708" w:type="pct"/>
            <w:tcBorders>
              <w:top w:val="nil"/>
              <w:left w:val="nil"/>
              <w:bottom w:val="single" w:sz="8" w:space="0" w:color="auto"/>
              <w:right w:val="nil"/>
            </w:tcBorders>
            <w:noWrap/>
            <w:tcMar>
              <w:top w:w="15" w:type="dxa"/>
              <w:left w:w="15" w:type="dxa"/>
              <w:bottom w:w="0" w:type="dxa"/>
              <w:right w:w="15" w:type="dxa"/>
            </w:tcMar>
            <w:vAlign w:val="bottom"/>
            <w:hideMark/>
          </w:tcPr>
          <w:p w14:paraId="7F319281" w14:textId="77777777" w:rsidR="00A567C1" w:rsidRPr="00E06106" w:rsidRDefault="00A567C1" w:rsidP="00D41962">
            <w:pPr>
              <w:widowControl w:val="0"/>
              <w:jc w:val="right"/>
              <w:rPr>
                <w:b/>
                <w:bCs/>
                <w:color w:val="000000"/>
                <w:sz w:val="18"/>
                <w:szCs w:val="18"/>
              </w:rPr>
            </w:pPr>
            <w:r w:rsidRPr="00E06106">
              <w:rPr>
                <w:b/>
                <w:bCs/>
                <w:color w:val="000000"/>
                <w:sz w:val="18"/>
                <w:szCs w:val="18"/>
              </w:rPr>
              <w:t>Nakdi</w:t>
            </w:r>
          </w:p>
        </w:tc>
        <w:tc>
          <w:tcPr>
            <w:tcW w:w="650" w:type="pct"/>
            <w:tcBorders>
              <w:top w:val="nil"/>
              <w:left w:val="nil"/>
              <w:bottom w:val="single" w:sz="8" w:space="0" w:color="auto"/>
              <w:right w:val="nil"/>
            </w:tcBorders>
            <w:noWrap/>
            <w:tcMar>
              <w:top w:w="15" w:type="dxa"/>
              <w:left w:w="15" w:type="dxa"/>
              <w:bottom w:w="0" w:type="dxa"/>
              <w:right w:w="15" w:type="dxa"/>
            </w:tcMar>
            <w:vAlign w:val="bottom"/>
            <w:hideMark/>
          </w:tcPr>
          <w:p w14:paraId="2BCE4CB6" w14:textId="77777777" w:rsidR="00A567C1" w:rsidRPr="00E06106" w:rsidRDefault="00A567C1" w:rsidP="00D41962">
            <w:pPr>
              <w:widowControl w:val="0"/>
              <w:jc w:val="right"/>
              <w:rPr>
                <w:b/>
                <w:bCs/>
                <w:color w:val="000000"/>
                <w:sz w:val="18"/>
                <w:szCs w:val="18"/>
              </w:rPr>
            </w:pPr>
            <w:r w:rsidRPr="00E06106">
              <w:rPr>
                <w:b/>
                <w:bCs/>
                <w:color w:val="000000"/>
                <w:sz w:val="18"/>
                <w:szCs w:val="18"/>
              </w:rPr>
              <w:t>Gayrinakdi</w:t>
            </w:r>
          </w:p>
        </w:tc>
      </w:tr>
      <w:tr w:rsidR="007650B6" w:rsidRPr="00E06106" w14:paraId="02DD3AF4" w14:textId="77777777" w:rsidTr="007650B6">
        <w:trPr>
          <w:trHeight w:val="113"/>
        </w:trPr>
        <w:tc>
          <w:tcPr>
            <w:tcW w:w="2229" w:type="pct"/>
            <w:tcBorders>
              <w:top w:val="nil"/>
              <w:left w:val="nil"/>
              <w:bottom w:val="nil"/>
              <w:right w:val="nil"/>
            </w:tcBorders>
            <w:noWrap/>
            <w:tcMar>
              <w:top w:w="0" w:type="dxa"/>
              <w:left w:w="15" w:type="dxa"/>
              <w:bottom w:w="0" w:type="dxa"/>
              <w:right w:w="15" w:type="dxa"/>
            </w:tcMar>
            <w:vAlign w:val="bottom"/>
            <w:hideMark/>
          </w:tcPr>
          <w:p w14:paraId="505E26C0" w14:textId="77777777" w:rsidR="007650B6" w:rsidRPr="00E06106" w:rsidRDefault="007650B6" w:rsidP="007650B6">
            <w:pPr>
              <w:widowControl w:val="0"/>
              <w:rPr>
                <w:b/>
                <w:bCs/>
                <w:color w:val="000000"/>
                <w:sz w:val="18"/>
                <w:szCs w:val="18"/>
              </w:rPr>
            </w:pPr>
            <w:r w:rsidRPr="00E06106">
              <w:rPr>
                <w:rFonts w:eastAsia="Arial Unicode MS"/>
                <w:b/>
                <w:bCs/>
                <w:color w:val="000000"/>
                <w:sz w:val="18"/>
                <w:szCs w:val="18"/>
              </w:rPr>
              <w:t>Banka Ortaklarına Verilen Doğrudan Krediler</w:t>
            </w:r>
          </w:p>
        </w:tc>
        <w:tc>
          <w:tcPr>
            <w:tcW w:w="706" w:type="pct"/>
            <w:tcBorders>
              <w:top w:val="nil"/>
              <w:left w:val="nil"/>
              <w:bottom w:val="nil"/>
              <w:right w:val="nil"/>
            </w:tcBorders>
            <w:noWrap/>
            <w:tcMar>
              <w:top w:w="0" w:type="dxa"/>
              <w:left w:w="15" w:type="dxa"/>
              <w:bottom w:w="0" w:type="dxa"/>
              <w:right w:w="15" w:type="dxa"/>
            </w:tcMar>
            <w:vAlign w:val="bottom"/>
          </w:tcPr>
          <w:p w14:paraId="47017109" w14:textId="6FDA04AE"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7" w:type="pct"/>
            <w:tcBorders>
              <w:top w:val="nil"/>
              <w:left w:val="nil"/>
              <w:bottom w:val="nil"/>
              <w:right w:val="nil"/>
            </w:tcBorders>
            <w:noWrap/>
            <w:tcMar>
              <w:top w:w="0" w:type="dxa"/>
              <w:left w:w="15" w:type="dxa"/>
              <w:bottom w:w="0" w:type="dxa"/>
              <w:right w:w="15" w:type="dxa"/>
            </w:tcMar>
            <w:vAlign w:val="bottom"/>
          </w:tcPr>
          <w:p w14:paraId="1D5A4595" w14:textId="04E3660E" w:rsidR="007650B6" w:rsidRPr="00E06106" w:rsidRDefault="007650B6" w:rsidP="007650B6">
            <w:pPr>
              <w:widowControl w:val="0"/>
              <w:jc w:val="right"/>
              <w:rPr>
                <w:b/>
                <w:bCs/>
                <w:color w:val="000000"/>
                <w:sz w:val="18"/>
                <w:szCs w:val="18"/>
              </w:rPr>
            </w:pPr>
            <w:r w:rsidRPr="00E06106">
              <w:rPr>
                <w:b/>
                <w:bCs/>
                <w:color w:val="000000"/>
                <w:sz w:val="18"/>
                <w:szCs w:val="18"/>
              </w:rPr>
              <w:t xml:space="preserve"> 2.163.579   </w:t>
            </w:r>
          </w:p>
        </w:tc>
        <w:tc>
          <w:tcPr>
            <w:tcW w:w="708" w:type="pct"/>
            <w:tcBorders>
              <w:top w:val="nil"/>
              <w:left w:val="nil"/>
              <w:bottom w:val="nil"/>
              <w:right w:val="nil"/>
            </w:tcBorders>
            <w:noWrap/>
            <w:tcMar>
              <w:top w:w="0" w:type="dxa"/>
              <w:left w:w="15" w:type="dxa"/>
              <w:bottom w:w="0" w:type="dxa"/>
              <w:right w:w="15" w:type="dxa"/>
            </w:tcMar>
            <w:vAlign w:val="bottom"/>
          </w:tcPr>
          <w:p w14:paraId="2B2C1A68" w14:textId="4F78BDA4" w:rsidR="007650B6" w:rsidRPr="00E06106" w:rsidRDefault="007650B6" w:rsidP="007650B6">
            <w:pPr>
              <w:widowControl w:val="0"/>
              <w:jc w:val="right"/>
              <w:rPr>
                <w:b/>
                <w:sz w:val="18"/>
                <w:szCs w:val="18"/>
              </w:rPr>
            </w:pPr>
            <w:r w:rsidRPr="00E06106">
              <w:rPr>
                <w:b/>
                <w:bCs/>
                <w:color w:val="000000"/>
                <w:sz w:val="18"/>
                <w:szCs w:val="18"/>
              </w:rPr>
              <w:t xml:space="preserve"> -     </w:t>
            </w:r>
          </w:p>
        </w:tc>
        <w:tc>
          <w:tcPr>
            <w:tcW w:w="650" w:type="pct"/>
            <w:tcBorders>
              <w:top w:val="nil"/>
              <w:left w:val="nil"/>
              <w:bottom w:val="nil"/>
              <w:right w:val="nil"/>
            </w:tcBorders>
            <w:noWrap/>
            <w:tcMar>
              <w:top w:w="0" w:type="dxa"/>
              <w:left w:w="15" w:type="dxa"/>
              <w:bottom w:w="0" w:type="dxa"/>
              <w:right w:w="15" w:type="dxa"/>
            </w:tcMar>
            <w:vAlign w:val="bottom"/>
          </w:tcPr>
          <w:p w14:paraId="55FDC0E0" w14:textId="12AEB33E" w:rsidR="007650B6" w:rsidRPr="00E06106" w:rsidRDefault="007650B6" w:rsidP="007650B6">
            <w:pPr>
              <w:widowControl w:val="0"/>
              <w:jc w:val="right"/>
              <w:rPr>
                <w:b/>
                <w:sz w:val="18"/>
                <w:szCs w:val="18"/>
              </w:rPr>
            </w:pPr>
            <w:r w:rsidRPr="00E06106">
              <w:rPr>
                <w:b/>
                <w:bCs/>
                <w:color w:val="000000"/>
                <w:sz w:val="18"/>
                <w:szCs w:val="18"/>
              </w:rPr>
              <w:t xml:space="preserve"> 2.179.722   </w:t>
            </w:r>
          </w:p>
        </w:tc>
      </w:tr>
      <w:tr w:rsidR="007650B6" w:rsidRPr="00E06106" w14:paraId="59A5BF4D" w14:textId="77777777" w:rsidTr="007650B6">
        <w:trPr>
          <w:trHeight w:val="113"/>
        </w:trPr>
        <w:tc>
          <w:tcPr>
            <w:tcW w:w="2229" w:type="pct"/>
            <w:tcBorders>
              <w:top w:val="nil"/>
              <w:left w:val="nil"/>
              <w:bottom w:val="nil"/>
              <w:right w:val="nil"/>
            </w:tcBorders>
            <w:noWrap/>
            <w:tcMar>
              <w:top w:w="0" w:type="dxa"/>
              <w:left w:w="15" w:type="dxa"/>
              <w:bottom w:w="0" w:type="dxa"/>
              <w:right w:w="15" w:type="dxa"/>
            </w:tcMar>
            <w:vAlign w:val="bottom"/>
            <w:hideMark/>
          </w:tcPr>
          <w:p w14:paraId="7C2B537E" w14:textId="77777777" w:rsidR="007650B6" w:rsidRPr="00E06106" w:rsidRDefault="007650B6" w:rsidP="007650B6">
            <w:pPr>
              <w:widowControl w:val="0"/>
              <w:rPr>
                <w:color w:val="000000"/>
                <w:sz w:val="18"/>
                <w:szCs w:val="18"/>
              </w:rPr>
            </w:pPr>
            <w:r w:rsidRPr="00E06106">
              <w:rPr>
                <w:rFonts w:eastAsia="Arial Unicode MS"/>
                <w:color w:val="000000"/>
                <w:sz w:val="18"/>
                <w:szCs w:val="18"/>
              </w:rPr>
              <w:t xml:space="preserve">   Tüzel Kişi Ortaklara Verilen Krediler</w:t>
            </w:r>
          </w:p>
        </w:tc>
        <w:tc>
          <w:tcPr>
            <w:tcW w:w="706" w:type="pct"/>
            <w:tcBorders>
              <w:top w:val="nil"/>
              <w:left w:val="nil"/>
              <w:bottom w:val="nil"/>
              <w:right w:val="nil"/>
            </w:tcBorders>
            <w:noWrap/>
            <w:tcMar>
              <w:top w:w="0" w:type="dxa"/>
              <w:left w:w="15" w:type="dxa"/>
              <w:bottom w:w="0" w:type="dxa"/>
              <w:right w:w="15" w:type="dxa"/>
            </w:tcMar>
            <w:vAlign w:val="bottom"/>
          </w:tcPr>
          <w:p w14:paraId="252EF31A" w14:textId="76EB1DBA"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7" w:type="pct"/>
            <w:tcBorders>
              <w:top w:val="nil"/>
              <w:left w:val="nil"/>
              <w:bottom w:val="nil"/>
              <w:right w:val="nil"/>
            </w:tcBorders>
            <w:noWrap/>
            <w:tcMar>
              <w:top w:w="0" w:type="dxa"/>
              <w:left w:w="15" w:type="dxa"/>
              <w:bottom w:w="0" w:type="dxa"/>
              <w:right w:w="15" w:type="dxa"/>
            </w:tcMar>
            <w:vAlign w:val="bottom"/>
          </w:tcPr>
          <w:p w14:paraId="1530ED43" w14:textId="212B9994" w:rsidR="007650B6" w:rsidRPr="00E06106" w:rsidRDefault="007650B6" w:rsidP="007650B6">
            <w:pPr>
              <w:widowControl w:val="0"/>
              <w:jc w:val="right"/>
              <w:rPr>
                <w:color w:val="000000"/>
                <w:sz w:val="18"/>
                <w:szCs w:val="18"/>
              </w:rPr>
            </w:pPr>
            <w:r w:rsidRPr="00E06106">
              <w:rPr>
                <w:color w:val="000000"/>
                <w:sz w:val="18"/>
                <w:szCs w:val="18"/>
              </w:rPr>
              <w:t xml:space="preserve"> 2.163.579   </w:t>
            </w:r>
          </w:p>
        </w:tc>
        <w:tc>
          <w:tcPr>
            <w:tcW w:w="708" w:type="pct"/>
            <w:tcBorders>
              <w:top w:val="nil"/>
              <w:left w:val="nil"/>
              <w:bottom w:val="nil"/>
              <w:right w:val="nil"/>
            </w:tcBorders>
            <w:noWrap/>
            <w:tcMar>
              <w:top w:w="0" w:type="dxa"/>
              <w:left w:w="15" w:type="dxa"/>
              <w:bottom w:w="0" w:type="dxa"/>
              <w:right w:w="15" w:type="dxa"/>
            </w:tcMar>
            <w:vAlign w:val="bottom"/>
          </w:tcPr>
          <w:p w14:paraId="110ADB64" w14:textId="6B6B1C00" w:rsidR="007650B6" w:rsidRPr="00E06106" w:rsidRDefault="007650B6" w:rsidP="007650B6">
            <w:pPr>
              <w:widowControl w:val="0"/>
              <w:jc w:val="right"/>
              <w:rPr>
                <w:sz w:val="18"/>
                <w:szCs w:val="18"/>
              </w:rPr>
            </w:pPr>
            <w:r w:rsidRPr="00E06106">
              <w:rPr>
                <w:color w:val="000000"/>
                <w:sz w:val="18"/>
                <w:szCs w:val="18"/>
              </w:rPr>
              <w:t xml:space="preserve"> -     </w:t>
            </w:r>
          </w:p>
        </w:tc>
        <w:tc>
          <w:tcPr>
            <w:tcW w:w="650" w:type="pct"/>
            <w:tcBorders>
              <w:top w:val="nil"/>
              <w:left w:val="nil"/>
              <w:bottom w:val="nil"/>
              <w:right w:val="nil"/>
            </w:tcBorders>
            <w:noWrap/>
            <w:tcMar>
              <w:top w:w="0" w:type="dxa"/>
              <w:left w:w="15" w:type="dxa"/>
              <w:bottom w:w="0" w:type="dxa"/>
              <w:right w:w="15" w:type="dxa"/>
            </w:tcMar>
            <w:vAlign w:val="bottom"/>
          </w:tcPr>
          <w:p w14:paraId="688F39B5" w14:textId="2AD2013B" w:rsidR="007650B6" w:rsidRPr="00E06106" w:rsidRDefault="007650B6" w:rsidP="007650B6">
            <w:pPr>
              <w:widowControl w:val="0"/>
              <w:jc w:val="right"/>
              <w:rPr>
                <w:sz w:val="18"/>
                <w:szCs w:val="18"/>
              </w:rPr>
            </w:pPr>
            <w:r w:rsidRPr="00E06106">
              <w:rPr>
                <w:color w:val="000000"/>
                <w:sz w:val="18"/>
                <w:szCs w:val="18"/>
              </w:rPr>
              <w:t xml:space="preserve"> 2.179.722   </w:t>
            </w:r>
          </w:p>
        </w:tc>
      </w:tr>
      <w:tr w:rsidR="007650B6" w:rsidRPr="00E06106" w14:paraId="16EDB747" w14:textId="77777777" w:rsidTr="007650B6">
        <w:trPr>
          <w:trHeight w:val="113"/>
        </w:trPr>
        <w:tc>
          <w:tcPr>
            <w:tcW w:w="2229" w:type="pct"/>
            <w:tcBorders>
              <w:top w:val="nil"/>
              <w:left w:val="nil"/>
              <w:bottom w:val="nil"/>
              <w:right w:val="nil"/>
            </w:tcBorders>
            <w:noWrap/>
            <w:tcMar>
              <w:top w:w="0" w:type="dxa"/>
              <w:left w:w="15" w:type="dxa"/>
              <w:bottom w:w="0" w:type="dxa"/>
              <w:right w:w="15" w:type="dxa"/>
            </w:tcMar>
            <w:vAlign w:val="bottom"/>
            <w:hideMark/>
          </w:tcPr>
          <w:p w14:paraId="46A8D20D" w14:textId="77777777" w:rsidR="007650B6" w:rsidRPr="00E06106" w:rsidRDefault="007650B6" w:rsidP="007650B6">
            <w:pPr>
              <w:widowControl w:val="0"/>
              <w:rPr>
                <w:color w:val="000000"/>
                <w:sz w:val="18"/>
                <w:szCs w:val="18"/>
              </w:rPr>
            </w:pPr>
            <w:r w:rsidRPr="00E06106">
              <w:rPr>
                <w:rFonts w:eastAsia="Arial Unicode MS"/>
                <w:color w:val="000000"/>
                <w:sz w:val="18"/>
                <w:szCs w:val="18"/>
              </w:rPr>
              <w:t xml:space="preserve">   Gerçek Kişi Ortaklara Verilen Krediler </w:t>
            </w:r>
          </w:p>
        </w:tc>
        <w:tc>
          <w:tcPr>
            <w:tcW w:w="706" w:type="pct"/>
            <w:tcBorders>
              <w:top w:val="nil"/>
              <w:left w:val="nil"/>
              <w:bottom w:val="nil"/>
              <w:right w:val="nil"/>
            </w:tcBorders>
            <w:noWrap/>
            <w:tcMar>
              <w:top w:w="0" w:type="dxa"/>
              <w:left w:w="15" w:type="dxa"/>
              <w:bottom w:w="0" w:type="dxa"/>
              <w:right w:w="15" w:type="dxa"/>
            </w:tcMar>
            <w:vAlign w:val="bottom"/>
          </w:tcPr>
          <w:p w14:paraId="558F17D6" w14:textId="06551A54"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7" w:type="pct"/>
            <w:tcBorders>
              <w:top w:val="nil"/>
              <w:left w:val="nil"/>
              <w:bottom w:val="nil"/>
              <w:right w:val="nil"/>
            </w:tcBorders>
            <w:noWrap/>
            <w:tcMar>
              <w:top w:w="0" w:type="dxa"/>
              <w:left w:w="15" w:type="dxa"/>
              <w:bottom w:w="0" w:type="dxa"/>
              <w:right w:w="15" w:type="dxa"/>
            </w:tcMar>
            <w:vAlign w:val="bottom"/>
          </w:tcPr>
          <w:p w14:paraId="6D9241C9" w14:textId="67C8AA9B"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8" w:type="pct"/>
            <w:tcBorders>
              <w:top w:val="nil"/>
              <w:left w:val="nil"/>
              <w:bottom w:val="nil"/>
              <w:right w:val="nil"/>
            </w:tcBorders>
            <w:noWrap/>
            <w:tcMar>
              <w:top w:w="0" w:type="dxa"/>
              <w:left w:w="15" w:type="dxa"/>
              <w:bottom w:w="0" w:type="dxa"/>
              <w:right w:w="15" w:type="dxa"/>
            </w:tcMar>
            <w:vAlign w:val="bottom"/>
          </w:tcPr>
          <w:p w14:paraId="1EF29C14" w14:textId="0E2FBB09" w:rsidR="007650B6" w:rsidRPr="00E06106" w:rsidRDefault="007650B6" w:rsidP="007650B6">
            <w:pPr>
              <w:widowControl w:val="0"/>
              <w:jc w:val="right"/>
              <w:rPr>
                <w:sz w:val="18"/>
                <w:szCs w:val="18"/>
              </w:rPr>
            </w:pPr>
            <w:r w:rsidRPr="00E06106">
              <w:rPr>
                <w:color w:val="000000"/>
                <w:sz w:val="18"/>
                <w:szCs w:val="18"/>
              </w:rPr>
              <w:t xml:space="preserve"> -     </w:t>
            </w:r>
          </w:p>
        </w:tc>
        <w:tc>
          <w:tcPr>
            <w:tcW w:w="650" w:type="pct"/>
            <w:tcBorders>
              <w:top w:val="nil"/>
              <w:left w:val="nil"/>
              <w:bottom w:val="nil"/>
              <w:right w:val="nil"/>
            </w:tcBorders>
            <w:noWrap/>
            <w:tcMar>
              <w:top w:w="0" w:type="dxa"/>
              <w:left w:w="15" w:type="dxa"/>
              <w:bottom w:w="0" w:type="dxa"/>
              <w:right w:w="15" w:type="dxa"/>
            </w:tcMar>
            <w:vAlign w:val="bottom"/>
          </w:tcPr>
          <w:p w14:paraId="5C5A8002" w14:textId="69558E69" w:rsidR="007650B6" w:rsidRPr="00E06106" w:rsidRDefault="007650B6" w:rsidP="007650B6">
            <w:pPr>
              <w:widowControl w:val="0"/>
              <w:jc w:val="right"/>
              <w:rPr>
                <w:sz w:val="18"/>
                <w:szCs w:val="18"/>
              </w:rPr>
            </w:pPr>
            <w:r w:rsidRPr="00E06106">
              <w:rPr>
                <w:color w:val="000000"/>
                <w:sz w:val="18"/>
                <w:szCs w:val="18"/>
              </w:rPr>
              <w:t xml:space="preserve"> -     </w:t>
            </w:r>
          </w:p>
        </w:tc>
      </w:tr>
      <w:tr w:rsidR="007650B6" w:rsidRPr="00E06106" w14:paraId="3B0CE8E4" w14:textId="77777777" w:rsidTr="007650B6">
        <w:trPr>
          <w:trHeight w:val="113"/>
        </w:trPr>
        <w:tc>
          <w:tcPr>
            <w:tcW w:w="2229" w:type="pct"/>
            <w:tcBorders>
              <w:top w:val="nil"/>
              <w:left w:val="nil"/>
              <w:bottom w:val="nil"/>
              <w:right w:val="nil"/>
            </w:tcBorders>
            <w:noWrap/>
            <w:tcMar>
              <w:top w:w="0" w:type="dxa"/>
              <w:left w:w="15" w:type="dxa"/>
              <w:bottom w:w="0" w:type="dxa"/>
              <w:right w:w="15" w:type="dxa"/>
            </w:tcMar>
            <w:vAlign w:val="bottom"/>
            <w:hideMark/>
          </w:tcPr>
          <w:p w14:paraId="389CDD82" w14:textId="77777777" w:rsidR="007650B6" w:rsidRPr="00E06106" w:rsidRDefault="007650B6" w:rsidP="007650B6">
            <w:pPr>
              <w:widowControl w:val="0"/>
              <w:rPr>
                <w:b/>
                <w:bCs/>
                <w:color w:val="000000"/>
                <w:sz w:val="18"/>
                <w:szCs w:val="18"/>
              </w:rPr>
            </w:pPr>
            <w:r w:rsidRPr="00E06106">
              <w:rPr>
                <w:rFonts w:eastAsia="Arial Unicode MS"/>
                <w:b/>
                <w:bCs/>
                <w:color w:val="000000"/>
                <w:sz w:val="18"/>
                <w:szCs w:val="18"/>
              </w:rPr>
              <w:t>Banka Ortaklarına Verilen Dolaylı Krediler</w:t>
            </w:r>
          </w:p>
        </w:tc>
        <w:tc>
          <w:tcPr>
            <w:tcW w:w="706" w:type="pct"/>
            <w:tcBorders>
              <w:top w:val="nil"/>
              <w:left w:val="nil"/>
              <w:bottom w:val="nil"/>
              <w:right w:val="nil"/>
            </w:tcBorders>
            <w:noWrap/>
            <w:tcMar>
              <w:top w:w="0" w:type="dxa"/>
              <w:left w:w="15" w:type="dxa"/>
              <w:bottom w:w="0" w:type="dxa"/>
              <w:right w:w="15" w:type="dxa"/>
            </w:tcMar>
            <w:vAlign w:val="bottom"/>
          </w:tcPr>
          <w:p w14:paraId="74EA9F56" w14:textId="4E5FB17F"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7" w:type="pct"/>
            <w:tcBorders>
              <w:top w:val="nil"/>
              <w:left w:val="nil"/>
              <w:bottom w:val="nil"/>
              <w:right w:val="nil"/>
            </w:tcBorders>
            <w:noWrap/>
            <w:tcMar>
              <w:top w:w="0" w:type="dxa"/>
              <w:left w:w="15" w:type="dxa"/>
              <w:bottom w:w="0" w:type="dxa"/>
              <w:right w:w="15" w:type="dxa"/>
            </w:tcMar>
            <w:vAlign w:val="bottom"/>
          </w:tcPr>
          <w:p w14:paraId="67EFA1A6" w14:textId="6FC25591" w:rsidR="007650B6" w:rsidRPr="00E06106" w:rsidRDefault="007650B6" w:rsidP="007650B6">
            <w:pPr>
              <w:widowControl w:val="0"/>
              <w:jc w:val="right"/>
              <w:rPr>
                <w:color w:val="000000"/>
                <w:sz w:val="18"/>
                <w:szCs w:val="18"/>
              </w:rPr>
            </w:pPr>
            <w:r w:rsidRPr="00E06106">
              <w:rPr>
                <w:color w:val="000000"/>
                <w:sz w:val="18"/>
                <w:szCs w:val="18"/>
              </w:rPr>
              <w:t xml:space="preserve"> -     </w:t>
            </w:r>
          </w:p>
        </w:tc>
        <w:tc>
          <w:tcPr>
            <w:tcW w:w="708" w:type="pct"/>
            <w:tcBorders>
              <w:top w:val="nil"/>
              <w:left w:val="nil"/>
              <w:bottom w:val="nil"/>
              <w:right w:val="nil"/>
            </w:tcBorders>
            <w:noWrap/>
            <w:tcMar>
              <w:top w:w="0" w:type="dxa"/>
              <w:left w:w="15" w:type="dxa"/>
              <w:bottom w:w="0" w:type="dxa"/>
              <w:right w:w="15" w:type="dxa"/>
            </w:tcMar>
            <w:vAlign w:val="bottom"/>
          </w:tcPr>
          <w:p w14:paraId="6F193D6F" w14:textId="07F397D4" w:rsidR="007650B6" w:rsidRPr="00E06106" w:rsidRDefault="007650B6" w:rsidP="007650B6">
            <w:pPr>
              <w:widowControl w:val="0"/>
              <w:jc w:val="right"/>
              <w:rPr>
                <w:b/>
                <w:bCs/>
                <w:sz w:val="18"/>
                <w:szCs w:val="18"/>
              </w:rPr>
            </w:pPr>
            <w:r w:rsidRPr="00E06106">
              <w:rPr>
                <w:color w:val="000000"/>
                <w:sz w:val="18"/>
                <w:szCs w:val="18"/>
              </w:rPr>
              <w:t xml:space="preserve"> -     </w:t>
            </w:r>
          </w:p>
        </w:tc>
        <w:tc>
          <w:tcPr>
            <w:tcW w:w="650" w:type="pct"/>
            <w:tcBorders>
              <w:top w:val="nil"/>
              <w:left w:val="nil"/>
              <w:bottom w:val="nil"/>
              <w:right w:val="nil"/>
            </w:tcBorders>
            <w:noWrap/>
            <w:tcMar>
              <w:top w:w="0" w:type="dxa"/>
              <w:left w:w="15" w:type="dxa"/>
              <w:bottom w:w="0" w:type="dxa"/>
              <w:right w:w="15" w:type="dxa"/>
            </w:tcMar>
            <w:vAlign w:val="bottom"/>
          </w:tcPr>
          <w:p w14:paraId="3656CD40" w14:textId="50CE4637" w:rsidR="007650B6" w:rsidRPr="00E06106" w:rsidRDefault="007650B6" w:rsidP="007650B6">
            <w:pPr>
              <w:widowControl w:val="0"/>
              <w:jc w:val="right"/>
              <w:rPr>
                <w:b/>
                <w:bCs/>
                <w:color w:val="000000"/>
                <w:sz w:val="18"/>
                <w:szCs w:val="18"/>
                <w:lang w:eastAsia="tr-TR"/>
              </w:rPr>
            </w:pPr>
            <w:r w:rsidRPr="00E06106">
              <w:rPr>
                <w:color w:val="000000"/>
                <w:sz w:val="18"/>
                <w:szCs w:val="18"/>
              </w:rPr>
              <w:t xml:space="preserve"> -     </w:t>
            </w:r>
          </w:p>
        </w:tc>
      </w:tr>
      <w:tr w:rsidR="007650B6" w:rsidRPr="00E06106" w14:paraId="20824C1E" w14:textId="77777777" w:rsidTr="007650B6">
        <w:trPr>
          <w:trHeight w:val="113"/>
        </w:trPr>
        <w:tc>
          <w:tcPr>
            <w:tcW w:w="2229" w:type="pct"/>
            <w:tcBorders>
              <w:top w:val="nil"/>
              <w:left w:val="nil"/>
              <w:bottom w:val="single" w:sz="4" w:space="0" w:color="auto"/>
              <w:right w:val="nil"/>
            </w:tcBorders>
            <w:noWrap/>
            <w:tcMar>
              <w:top w:w="15" w:type="dxa"/>
              <w:left w:w="15" w:type="dxa"/>
              <w:bottom w:w="0" w:type="dxa"/>
              <w:right w:w="15" w:type="dxa"/>
            </w:tcMar>
            <w:vAlign w:val="bottom"/>
            <w:hideMark/>
          </w:tcPr>
          <w:p w14:paraId="794F4818" w14:textId="77777777" w:rsidR="007650B6" w:rsidRPr="00E06106" w:rsidRDefault="007650B6" w:rsidP="007650B6">
            <w:pPr>
              <w:widowControl w:val="0"/>
              <w:rPr>
                <w:b/>
                <w:color w:val="000000"/>
                <w:sz w:val="18"/>
                <w:szCs w:val="18"/>
              </w:rPr>
            </w:pPr>
            <w:r w:rsidRPr="00E06106">
              <w:rPr>
                <w:rFonts w:eastAsia="Arial Unicode MS"/>
                <w:b/>
                <w:color w:val="000000"/>
                <w:sz w:val="18"/>
                <w:szCs w:val="18"/>
              </w:rPr>
              <w:t xml:space="preserve">Banka Mensuplarına Verilen Krediler </w:t>
            </w:r>
            <w:r w:rsidRPr="00E06106">
              <w:rPr>
                <w:rFonts w:eastAsia="Arial Unicode MS"/>
                <w:b/>
                <w:color w:val="000000"/>
                <w:sz w:val="18"/>
                <w:szCs w:val="18"/>
                <w:vertAlign w:val="superscript"/>
              </w:rPr>
              <w:t>(*)</w:t>
            </w:r>
          </w:p>
        </w:tc>
        <w:tc>
          <w:tcPr>
            <w:tcW w:w="706" w:type="pct"/>
            <w:tcBorders>
              <w:top w:val="nil"/>
              <w:left w:val="nil"/>
              <w:bottom w:val="single" w:sz="4" w:space="0" w:color="auto"/>
              <w:right w:val="nil"/>
            </w:tcBorders>
            <w:noWrap/>
            <w:tcMar>
              <w:top w:w="15" w:type="dxa"/>
              <w:left w:w="15" w:type="dxa"/>
              <w:bottom w:w="0" w:type="dxa"/>
              <w:right w:w="15" w:type="dxa"/>
            </w:tcMar>
            <w:vAlign w:val="bottom"/>
          </w:tcPr>
          <w:p w14:paraId="718DB5AE" w14:textId="3F4E14A0" w:rsidR="007650B6" w:rsidRPr="00E06106" w:rsidRDefault="007650B6" w:rsidP="007650B6">
            <w:pPr>
              <w:widowControl w:val="0"/>
              <w:jc w:val="right"/>
              <w:rPr>
                <w:b/>
                <w:bCs/>
                <w:color w:val="000000"/>
                <w:sz w:val="18"/>
                <w:szCs w:val="18"/>
              </w:rPr>
            </w:pPr>
            <w:r w:rsidRPr="00E06106">
              <w:rPr>
                <w:b/>
                <w:bCs/>
                <w:color w:val="000000"/>
                <w:sz w:val="18"/>
                <w:szCs w:val="18"/>
              </w:rPr>
              <w:t xml:space="preserve"> 1.530.141   </w:t>
            </w:r>
          </w:p>
        </w:tc>
        <w:tc>
          <w:tcPr>
            <w:tcW w:w="707" w:type="pct"/>
            <w:tcBorders>
              <w:top w:val="nil"/>
              <w:left w:val="nil"/>
              <w:bottom w:val="single" w:sz="4" w:space="0" w:color="auto"/>
              <w:right w:val="nil"/>
            </w:tcBorders>
            <w:noWrap/>
            <w:tcMar>
              <w:top w:w="15" w:type="dxa"/>
              <w:left w:w="15" w:type="dxa"/>
              <w:bottom w:w="0" w:type="dxa"/>
              <w:right w:w="15" w:type="dxa"/>
            </w:tcMar>
            <w:vAlign w:val="bottom"/>
          </w:tcPr>
          <w:p w14:paraId="647FC2E1" w14:textId="3204E6C7" w:rsidR="007650B6" w:rsidRPr="00E06106" w:rsidRDefault="007650B6" w:rsidP="007650B6">
            <w:pPr>
              <w:widowControl w:val="0"/>
              <w:jc w:val="right"/>
              <w:rPr>
                <w:b/>
                <w:bCs/>
                <w:color w:val="000000"/>
                <w:sz w:val="18"/>
                <w:szCs w:val="18"/>
              </w:rPr>
            </w:pPr>
            <w:r w:rsidRPr="00E06106">
              <w:rPr>
                <w:b/>
                <w:bCs/>
                <w:color w:val="000000"/>
                <w:sz w:val="18"/>
                <w:szCs w:val="18"/>
              </w:rPr>
              <w:t xml:space="preserve"> -     </w:t>
            </w:r>
          </w:p>
        </w:tc>
        <w:tc>
          <w:tcPr>
            <w:tcW w:w="708" w:type="pct"/>
            <w:tcBorders>
              <w:top w:val="nil"/>
              <w:left w:val="nil"/>
              <w:bottom w:val="single" w:sz="4" w:space="0" w:color="auto"/>
              <w:right w:val="nil"/>
            </w:tcBorders>
            <w:noWrap/>
            <w:tcMar>
              <w:top w:w="15" w:type="dxa"/>
              <w:left w:w="15" w:type="dxa"/>
              <w:bottom w:w="0" w:type="dxa"/>
              <w:right w:w="15" w:type="dxa"/>
            </w:tcMar>
            <w:vAlign w:val="bottom"/>
          </w:tcPr>
          <w:p w14:paraId="14641685" w14:textId="0786CA9D" w:rsidR="007650B6" w:rsidRPr="00E06106" w:rsidRDefault="007650B6" w:rsidP="007650B6">
            <w:pPr>
              <w:widowControl w:val="0"/>
              <w:jc w:val="right"/>
              <w:rPr>
                <w:b/>
                <w:sz w:val="18"/>
                <w:szCs w:val="18"/>
              </w:rPr>
            </w:pPr>
            <w:r w:rsidRPr="00E06106">
              <w:rPr>
                <w:b/>
                <w:bCs/>
                <w:color w:val="000000"/>
                <w:sz w:val="18"/>
                <w:szCs w:val="18"/>
              </w:rPr>
              <w:t xml:space="preserve"> 1.405.007   </w:t>
            </w:r>
          </w:p>
        </w:tc>
        <w:tc>
          <w:tcPr>
            <w:tcW w:w="650" w:type="pct"/>
            <w:tcBorders>
              <w:top w:val="nil"/>
              <w:left w:val="nil"/>
              <w:bottom w:val="single" w:sz="4" w:space="0" w:color="auto"/>
              <w:right w:val="nil"/>
            </w:tcBorders>
            <w:noWrap/>
            <w:tcMar>
              <w:top w:w="15" w:type="dxa"/>
              <w:left w:w="15" w:type="dxa"/>
              <w:bottom w:w="0" w:type="dxa"/>
              <w:right w:w="15" w:type="dxa"/>
            </w:tcMar>
            <w:vAlign w:val="bottom"/>
          </w:tcPr>
          <w:p w14:paraId="5EC0AB8E" w14:textId="79C8002A" w:rsidR="007650B6" w:rsidRPr="00E06106" w:rsidRDefault="007650B6" w:rsidP="007650B6">
            <w:pPr>
              <w:widowControl w:val="0"/>
              <w:jc w:val="right"/>
              <w:rPr>
                <w:b/>
                <w:sz w:val="18"/>
                <w:szCs w:val="18"/>
              </w:rPr>
            </w:pPr>
            <w:r w:rsidRPr="00E06106">
              <w:rPr>
                <w:b/>
                <w:bCs/>
                <w:color w:val="000000"/>
                <w:sz w:val="18"/>
                <w:szCs w:val="18"/>
              </w:rPr>
              <w:t xml:space="preserve"> -     </w:t>
            </w:r>
          </w:p>
        </w:tc>
      </w:tr>
      <w:tr w:rsidR="007650B6" w:rsidRPr="00E06106" w14:paraId="022CDADC" w14:textId="77777777" w:rsidTr="007650B6">
        <w:trPr>
          <w:trHeight w:val="141"/>
        </w:trPr>
        <w:tc>
          <w:tcPr>
            <w:tcW w:w="2229" w:type="pct"/>
            <w:tcBorders>
              <w:top w:val="single" w:sz="4" w:space="0" w:color="auto"/>
              <w:left w:val="nil"/>
              <w:bottom w:val="single" w:sz="12" w:space="0" w:color="auto"/>
              <w:right w:val="nil"/>
            </w:tcBorders>
            <w:noWrap/>
            <w:tcMar>
              <w:top w:w="15" w:type="dxa"/>
              <w:left w:w="15" w:type="dxa"/>
              <w:bottom w:w="0" w:type="dxa"/>
              <w:right w:w="15" w:type="dxa"/>
            </w:tcMar>
            <w:vAlign w:val="bottom"/>
            <w:hideMark/>
          </w:tcPr>
          <w:p w14:paraId="41AED318" w14:textId="77777777" w:rsidR="007650B6" w:rsidRPr="00E06106" w:rsidRDefault="007650B6" w:rsidP="007650B6">
            <w:pPr>
              <w:widowControl w:val="0"/>
              <w:rPr>
                <w:b/>
                <w:bCs/>
                <w:color w:val="000000"/>
                <w:sz w:val="18"/>
                <w:szCs w:val="18"/>
              </w:rPr>
            </w:pPr>
            <w:r w:rsidRPr="00E06106">
              <w:rPr>
                <w:b/>
                <w:bCs/>
                <w:color w:val="000000"/>
                <w:sz w:val="18"/>
                <w:szCs w:val="18"/>
              </w:rPr>
              <w:t>Toplam</w:t>
            </w:r>
          </w:p>
        </w:tc>
        <w:tc>
          <w:tcPr>
            <w:tcW w:w="706" w:type="pct"/>
            <w:tcBorders>
              <w:top w:val="single" w:sz="4" w:space="0" w:color="auto"/>
              <w:left w:val="nil"/>
              <w:bottom w:val="single" w:sz="12" w:space="0" w:color="auto"/>
              <w:right w:val="nil"/>
            </w:tcBorders>
            <w:noWrap/>
            <w:tcMar>
              <w:top w:w="15" w:type="dxa"/>
              <w:left w:w="15" w:type="dxa"/>
              <w:bottom w:w="0" w:type="dxa"/>
              <w:right w:w="15" w:type="dxa"/>
            </w:tcMar>
            <w:vAlign w:val="bottom"/>
          </w:tcPr>
          <w:p w14:paraId="6AE52266" w14:textId="4A4B7858" w:rsidR="007650B6" w:rsidRPr="00E06106" w:rsidRDefault="007650B6" w:rsidP="007650B6">
            <w:pPr>
              <w:widowControl w:val="0"/>
              <w:jc w:val="right"/>
              <w:rPr>
                <w:b/>
                <w:bCs/>
                <w:color w:val="000000"/>
                <w:sz w:val="18"/>
                <w:szCs w:val="18"/>
              </w:rPr>
            </w:pPr>
            <w:r w:rsidRPr="00E06106">
              <w:rPr>
                <w:b/>
                <w:bCs/>
                <w:color w:val="000000"/>
                <w:sz w:val="18"/>
                <w:szCs w:val="18"/>
              </w:rPr>
              <w:t xml:space="preserve"> 1.530.141   </w:t>
            </w:r>
          </w:p>
        </w:tc>
        <w:tc>
          <w:tcPr>
            <w:tcW w:w="707" w:type="pct"/>
            <w:tcBorders>
              <w:top w:val="single" w:sz="4" w:space="0" w:color="auto"/>
              <w:left w:val="nil"/>
              <w:bottom w:val="single" w:sz="12" w:space="0" w:color="auto"/>
              <w:right w:val="nil"/>
            </w:tcBorders>
            <w:noWrap/>
            <w:tcMar>
              <w:top w:w="15" w:type="dxa"/>
              <w:left w:w="15" w:type="dxa"/>
              <w:bottom w:w="0" w:type="dxa"/>
              <w:right w:w="15" w:type="dxa"/>
            </w:tcMar>
            <w:vAlign w:val="bottom"/>
          </w:tcPr>
          <w:p w14:paraId="7365855C" w14:textId="68C45D52" w:rsidR="007650B6" w:rsidRPr="00E06106" w:rsidRDefault="007650B6" w:rsidP="007650B6">
            <w:pPr>
              <w:widowControl w:val="0"/>
              <w:jc w:val="right"/>
              <w:rPr>
                <w:b/>
                <w:bCs/>
                <w:color w:val="000000"/>
                <w:sz w:val="18"/>
                <w:szCs w:val="18"/>
              </w:rPr>
            </w:pPr>
            <w:r w:rsidRPr="00E06106">
              <w:rPr>
                <w:b/>
                <w:bCs/>
                <w:color w:val="000000"/>
                <w:sz w:val="18"/>
                <w:szCs w:val="18"/>
              </w:rPr>
              <w:t xml:space="preserve"> 2.163.579   </w:t>
            </w:r>
          </w:p>
        </w:tc>
        <w:tc>
          <w:tcPr>
            <w:tcW w:w="708" w:type="pct"/>
            <w:tcBorders>
              <w:top w:val="single" w:sz="4" w:space="0" w:color="auto"/>
              <w:left w:val="nil"/>
              <w:bottom w:val="single" w:sz="12" w:space="0" w:color="auto"/>
              <w:right w:val="nil"/>
            </w:tcBorders>
            <w:noWrap/>
            <w:tcMar>
              <w:top w:w="15" w:type="dxa"/>
              <w:left w:w="15" w:type="dxa"/>
              <w:bottom w:w="0" w:type="dxa"/>
              <w:right w:w="15" w:type="dxa"/>
            </w:tcMar>
            <w:vAlign w:val="bottom"/>
          </w:tcPr>
          <w:p w14:paraId="18BA0041" w14:textId="12CC70E4" w:rsidR="007650B6" w:rsidRPr="00E06106" w:rsidRDefault="007650B6" w:rsidP="007650B6">
            <w:pPr>
              <w:widowControl w:val="0"/>
              <w:jc w:val="right"/>
              <w:rPr>
                <w:b/>
                <w:sz w:val="18"/>
                <w:szCs w:val="18"/>
              </w:rPr>
            </w:pPr>
            <w:r w:rsidRPr="00E06106">
              <w:rPr>
                <w:b/>
                <w:bCs/>
                <w:color w:val="000000"/>
                <w:sz w:val="18"/>
                <w:szCs w:val="18"/>
              </w:rPr>
              <w:t xml:space="preserve"> 1.405.007   </w:t>
            </w:r>
          </w:p>
        </w:tc>
        <w:tc>
          <w:tcPr>
            <w:tcW w:w="650" w:type="pct"/>
            <w:tcBorders>
              <w:top w:val="single" w:sz="4" w:space="0" w:color="auto"/>
              <w:left w:val="nil"/>
              <w:bottom w:val="single" w:sz="12" w:space="0" w:color="auto"/>
              <w:right w:val="nil"/>
            </w:tcBorders>
            <w:noWrap/>
            <w:tcMar>
              <w:top w:w="15" w:type="dxa"/>
              <w:left w:w="15" w:type="dxa"/>
              <w:bottom w:w="0" w:type="dxa"/>
              <w:right w:w="15" w:type="dxa"/>
            </w:tcMar>
            <w:vAlign w:val="bottom"/>
          </w:tcPr>
          <w:p w14:paraId="32A86B65" w14:textId="34F30DB8" w:rsidR="007650B6" w:rsidRPr="00E06106" w:rsidRDefault="007650B6" w:rsidP="007650B6">
            <w:pPr>
              <w:widowControl w:val="0"/>
              <w:jc w:val="right"/>
              <w:rPr>
                <w:b/>
                <w:sz w:val="18"/>
                <w:szCs w:val="18"/>
              </w:rPr>
            </w:pPr>
            <w:r w:rsidRPr="00E06106">
              <w:rPr>
                <w:b/>
                <w:bCs/>
                <w:color w:val="000000"/>
                <w:sz w:val="18"/>
                <w:szCs w:val="18"/>
              </w:rPr>
              <w:t xml:space="preserve"> 2.179.722   </w:t>
            </w:r>
          </w:p>
        </w:tc>
      </w:tr>
    </w:tbl>
    <w:p w14:paraId="0DD4E33F" w14:textId="77777777" w:rsidR="008F6883" w:rsidRPr="00E06106" w:rsidRDefault="008F6883" w:rsidP="00EE0F71">
      <w:pPr>
        <w:widowControl w:val="0"/>
        <w:tabs>
          <w:tab w:val="right" w:pos="0"/>
        </w:tabs>
        <w:autoSpaceDE w:val="0"/>
        <w:autoSpaceDN w:val="0"/>
        <w:adjustRightInd w:val="0"/>
        <w:ind w:left="1276" w:hanging="425"/>
        <w:jc w:val="both"/>
        <w:rPr>
          <w:rFonts w:eastAsia="Arial Unicode MS"/>
          <w:sz w:val="14"/>
          <w:szCs w:val="14"/>
          <w:vertAlign w:val="superscript"/>
        </w:rPr>
      </w:pPr>
    </w:p>
    <w:p w14:paraId="3B1E99A4" w14:textId="77777777" w:rsidR="008345A9" w:rsidRPr="00E06106" w:rsidRDefault="008345A9" w:rsidP="00EE0F71">
      <w:pPr>
        <w:widowControl w:val="0"/>
        <w:tabs>
          <w:tab w:val="right" w:pos="0"/>
        </w:tabs>
        <w:autoSpaceDE w:val="0"/>
        <w:autoSpaceDN w:val="0"/>
        <w:adjustRightInd w:val="0"/>
        <w:ind w:left="1276" w:hanging="425"/>
        <w:jc w:val="both"/>
        <w:rPr>
          <w:rFonts w:eastAsia="Arial Unicode MS"/>
          <w:sz w:val="16"/>
          <w:szCs w:val="16"/>
        </w:rPr>
      </w:pPr>
      <w:r w:rsidRPr="00E06106">
        <w:rPr>
          <w:rFonts w:eastAsia="Arial Unicode MS"/>
          <w:sz w:val="16"/>
          <w:szCs w:val="16"/>
          <w:vertAlign w:val="superscript"/>
        </w:rPr>
        <w:t>(*)</w:t>
      </w:r>
      <w:r w:rsidRPr="00E06106">
        <w:rPr>
          <w:rFonts w:eastAsia="Arial Unicode MS"/>
          <w:sz w:val="16"/>
          <w:szCs w:val="16"/>
        </w:rPr>
        <w:t xml:space="preserve"> </w:t>
      </w:r>
      <w:r w:rsidR="00F17A5B" w:rsidRPr="00E06106">
        <w:rPr>
          <w:rFonts w:eastAsia="Arial Unicode MS"/>
          <w:sz w:val="16"/>
          <w:szCs w:val="16"/>
        </w:rPr>
        <w:tab/>
      </w:r>
      <w:r w:rsidRPr="00E06106">
        <w:rPr>
          <w:rFonts w:eastAsia="Arial Unicode MS"/>
          <w:sz w:val="16"/>
          <w:szCs w:val="16"/>
        </w:rPr>
        <w:t>Banka personeline verilen avansları da içermektedir.</w:t>
      </w:r>
    </w:p>
    <w:p w14:paraId="1FF90A70" w14:textId="77777777" w:rsidR="004404DD" w:rsidRPr="00E06106" w:rsidRDefault="004404DD" w:rsidP="00EE0F71">
      <w:pPr>
        <w:widowControl w:val="0"/>
        <w:ind w:left="1134" w:hanging="567"/>
        <w:rPr>
          <w:rFonts w:eastAsia="Arial Unicode MS"/>
          <w:b/>
          <w:bCs/>
          <w:sz w:val="12"/>
          <w:szCs w:val="12"/>
        </w:rPr>
      </w:pPr>
    </w:p>
    <w:p w14:paraId="63046562" w14:textId="22C810AA" w:rsidR="004C7D09" w:rsidRPr="00E06106" w:rsidRDefault="00C77A52" w:rsidP="003849B6">
      <w:pPr>
        <w:pStyle w:val="ListParagraph"/>
        <w:widowControl w:val="0"/>
        <w:numPr>
          <w:ilvl w:val="1"/>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Standart </w:t>
      </w:r>
      <w:r w:rsidR="002D013F" w:rsidRPr="00E06106">
        <w:rPr>
          <w:rFonts w:eastAsia="Arial Unicode MS"/>
          <w:b/>
          <w:bCs/>
        </w:rPr>
        <w:t>n</w:t>
      </w:r>
      <w:r w:rsidRPr="00E06106">
        <w:rPr>
          <w:rFonts w:eastAsia="Arial Unicode MS"/>
          <w:b/>
          <w:bCs/>
        </w:rPr>
        <w:t xml:space="preserve">itelikli ve </w:t>
      </w:r>
      <w:r w:rsidR="002D013F" w:rsidRPr="00E06106">
        <w:rPr>
          <w:rFonts w:eastAsia="Arial Unicode MS"/>
          <w:b/>
          <w:bCs/>
        </w:rPr>
        <w:t>y</w:t>
      </w:r>
      <w:r w:rsidRPr="00E06106">
        <w:rPr>
          <w:rFonts w:eastAsia="Arial Unicode MS"/>
          <w:b/>
          <w:bCs/>
        </w:rPr>
        <w:t xml:space="preserve">akın </w:t>
      </w:r>
      <w:r w:rsidR="002D013F" w:rsidRPr="00E06106">
        <w:rPr>
          <w:rFonts w:eastAsia="Arial Unicode MS"/>
          <w:b/>
          <w:bCs/>
        </w:rPr>
        <w:t>i</w:t>
      </w:r>
      <w:r w:rsidRPr="00E06106">
        <w:rPr>
          <w:rFonts w:eastAsia="Arial Unicode MS"/>
          <w:b/>
          <w:bCs/>
        </w:rPr>
        <w:t xml:space="preserve">zlemedeki krediler ile yeniden yapılandırılan </w:t>
      </w:r>
      <w:r w:rsidR="002D013F" w:rsidRPr="00E06106">
        <w:rPr>
          <w:rFonts w:eastAsia="Arial Unicode MS"/>
          <w:b/>
          <w:bCs/>
        </w:rPr>
        <w:t>y</w:t>
      </w:r>
      <w:r w:rsidRPr="00E06106">
        <w:rPr>
          <w:rFonts w:eastAsia="Arial Unicode MS"/>
          <w:b/>
          <w:bCs/>
        </w:rPr>
        <w:t xml:space="preserve">akın </w:t>
      </w:r>
      <w:r w:rsidR="002D013F" w:rsidRPr="00E06106">
        <w:rPr>
          <w:rFonts w:eastAsia="Arial Unicode MS"/>
          <w:b/>
          <w:bCs/>
        </w:rPr>
        <w:t>i</w:t>
      </w:r>
      <w:r w:rsidRPr="00E06106">
        <w:rPr>
          <w:rFonts w:eastAsia="Arial Unicode MS"/>
          <w:b/>
          <w:bCs/>
        </w:rPr>
        <w:t>zlemedeki kredilere ilişkin bilgiler</w:t>
      </w:r>
    </w:p>
    <w:p w14:paraId="3AB25989" w14:textId="77777777" w:rsidR="00A5264F" w:rsidRPr="00E06106" w:rsidRDefault="00A5264F" w:rsidP="00EE0F71">
      <w:pPr>
        <w:widowControl w:val="0"/>
        <w:ind w:left="1276" w:hanging="425"/>
        <w:rPr>
          <w:rFonts w:eastAsia="Arial Unicode MS"/>
          <w:b/>
          <w:bCs/>
        </w:rPr>
      </w:pPr>
    </w:p>
    <w:tbl>
      <w:tblPr>
        <w:tblW w:w="4453" w:type="pct"/>
        <w:tblInd w:w="938" w:type="dxa"/>
        <w:tblCellMar>
          <w:left w:w="70" w:type="dxa"/>
          <w:right w:w="70" w:type="dxa"/>
        </w:tblCellMar>
        <w:tblLook w:val="04A0" w:firstRow="1" w:lastRow="0" w:firstColumn="1" w:lastColumn="0" w:noHBand="0" w:noVBand="1"/>
      </w:tblPr>
      <w:tblGrid>
        <w:gridCol w:w="2485"/>
        <w:gridCol w:w="1220"/>
        <w:gridCol w:w="1671"/>
        <w:gridCol w:w="1286"/>
        <w:gridCol w:w="1417"/>
      </w:tblGrid>
      <w:tr w:rsidR="00CA12EB" w:rsidRPr="00E06106" w14:paraId="1EB69E16" w14:textId="77777777" w:rsidTr="007F4758">
        <w:trPr>
          <w:trHeight w:val="20"/>
        </w:trPr>
        <w:tc>
          <w:tcPr>
            <w:tcW w:w="1538" w:type="pct"/>
            <w:vMerge w:val="restart"/>
            <w:tcBorders>
              <w:top w:val="single" w:sz="8" w:space="0" w:color="auto"/>
              <w:left w:val="nil"/>
              <w:bottom w:val="single" w:sz="8" w:space="0" w:color="000000"/>
            </w:tcBorders>
            <w:noWrap/>
            <w:vAlign w:val="bottom"/>
            <w:hideMark/>
          </w:tcPr>
          <w:p w14:paraId="6721BD0D" w14:textId="77777777" w:rsidR="00CA12EB" w:rsidRPr="00E06106" w:rsidRDefault="00CA12EB" w:rsidP="00EE0F71">
            <w:pPr>
              <w:widowControl w:val="0"/>
              <w:ind w:hanging="63"/>
              <w:rPr>
                <w:b/>
                <w:bCs/>
                <w:sz w:val="18"/>
                <w:szCs w:val="18"/>
                <w:lang w:eastAsia="tr-TR"/>
              </w:rPr>
            </w:pPr>
            <w:r w:rsidRPr="00E06106">
              <w:rPr>
                <w:b/>
                <w:bCs/>
                <w:sz w:val="18"/>
                <w:szCs w:val="18"/>
                <w:lang w:eastAsia="tr-TR"/>
              </w:rPr>
              <w:t>Nakdi Krediler</w:t>
            </w:r>
          </w:p>
        </w:tc>
        <w:tc>
          <w:tcPr>
            <w:tcW w:w="755" w:type="pct"/>
            <w:vMerge w:val="restart"/>
            <w:tcBorders>
              <w:top w:val="single" w:sz="8" w:space="0" w:color="auto"/>
              <w:bottom w:val="single" w:sz="8" w:space="0" w:color="000000"/>
            </w:tcBorders>
            <w:vAlign w:val="bottom"/>
            <w:hideMark/>
          </w:tcPr>
          <w:p w14:paraId="145E853A" w14:textId="77777777" w:rsidR="00CA12EB" w:rsidRPr="00E06106" w:rsidRDefault="00CA12EB" w:rsidP="000E7FAE">
            <w:pPr>
              <w:widowControl w:val="0"/>
              <w:jc w:val="right"/>
              <w:rPr>
                <w:b/>
                <w:bCs/>
                <w:sz w:val="18"/>
                <w:szCs w:val="18"/>
                <w:lang w:eastAsia="tr-TR"/>
              </w:rPr>
            </w:pPr>
            <w:r w:rsidRPr="00E06106">
              <w:rPr>
                <w:b/>
                <w:bCs/>
                <w:sz w:val="18"/>
                <w:szCs w:val="18"/>
                <w:lang w:eastAsia="tr-TR"/>
              </w:rPr>
              <w:t>Standart Nitelikli Krediler</w:t>
            </w:r>
          </w:p>
        </w:tc>
        <w:tc>
          <w:tcPr>
            <w:tcW w:w="2707" w:type="pct"/>
            <w:gridSpan w:val="3"/>
            <w:tcBorders>
              <w:top w:val="single" w:sz="8" w:space="0" w:color="auto"/>
              <w:left w:val="nil"/>
              <w:bottom w:val="single" w:sz="8" w:space="0" w:color="auto"/>
            </w:tcBorders>
            <w:shd w:val="clear" w:color="000000" w:fill="FFFFFF"/>
            <w:vAlign w:val="bottom"/>
            <w:hideMark/>
          </w:tcPr>
          <w:p w14:paraId="0929ABF5" w14:textId="77777777" w:rsidR="00CA12EB" w:rsidRPr="00E06106" w:rsidRDefault="00CA12EB" w:rsidP="00BE6011">
            <w:pPr>
              <w:widowControl w:val="0"/>
              <w:jc w:val="center"/>
              <w:rPr>
                <w:b/>
                <w:bCs/>
                <w:sz w:val="18"/>
                <w:szCs w:val="18"/>
                <w:lang w:eastAsia="tr-TR"/>
              </w:rPr>
            </w:pPr>
            <w:r w:rsidRPr="00E06106">
              <w:rPr>
                <w:b/>
                <w:bCs/>
                <w:sz w:val="18"/>
                <w:szCs w:val="18"/>
                <w:lang w:eastAsia="tr-TR"/>
              </w:rPr>
              <w:t>Yakın İzlemedeki Krediler</w:t>
            </w:r>
          </w:p>
        </w:tc>
      </w:tr>
      <w:tr w:rsidR="00CA12EB" w:rsidRPr="00E06106" w14:paraId="4BC36F26" w14:textId="77777777" w:rsidTr="007F4758">
        <w:trPr>
          <w:trHeight w:val="20"/>
        </w:trPr>
        <w:tc>
          <w:tcPr>
            <w:tcW w:w="1538" w:type="pct"/>
            <w:vMerge/>
            <w:tcBorders>
              <w:top w:val="single" w:sz="8" w:space="0" w:color="auto"/>
              <w:left w:val="nil"/>
              <w:bottom w:val="single" w:sz="8" w:space="0" w:color="000000"/>
            </w:tcBorders>
            <w:vAlign w:val="center"/>
            <w:hideMark/>
          </w:tcPr>
          <w:p w14:paraId="5EDB81CA" w14:textId="77777777" w:rsidR="00CA12EB" w:rsidRPr="00E06106" w:rsidRDefault="00CA12EB" w:rsidP="00EE0F71">
            <w:pPr>
              <w:widowControl w:val="0"/>
              <w:ind w:hanging="63"/>
              <w:rPr>
                <w:b/>
                <w:bCs/>
                <w:sz w:val="18"/>
                <w:szCs w:val="18"/>
                <w:lang w:eastAsia="tr-TR"/>
              </w:rPr>
            </w:pPr>
          </w:p>
        </w:tc>
        <w:tc>
          <w:tcPr>
            <w:tcW w:w="755" w:type="pct"/>
            <w:vMerge/>
            <w:tcBorders>
              <w:top w:val="single" w:sz="8" w:space="0" w:color="auto"/>
              <w:bottom w:val="single" w:sz="8" w:space="0" w:color="000000"/>
            </w:tcBorders>
            <w:vAlign w:val="bottom"/>
            <w:hideMark/>
          </w:tcPr>
          <w:p w14:paraId="260F0D62" w14:textId="77777777" w:rsidR="00CA12EB" w:rsidRPr="00E06106" w:rsidRDefault="00CA12EB" w:rsidP="000E7FAE">
            <w:pPr>
              <w:widowControl w:val="0"/>
              <w:jc w:val="right"/>
              <w:rPr>
                <w:b/>
                <w:bCs/>
                <w:sz w:val="18"/>
                <w:szCs w:val="18"/>
                <w:lang w:eastAsia="tr-TR"/>
              </w:rPr>
            </w:pPr>
          </w:p>
        </w:tc>
        <w:tc>
          <w:tcPr>
            <w:tcW w:w="1034" w:type="pct"/>
            <w:vMerge w:val="restart"/>
            <w:tcBorders>
              <w:top w:val="nil"/>
              <w:left w:val="nil"/>
              <w:bottom w:val="single" w:sz="8" w:space="0" w:color="000000"/>
            </w:tcBorders>
            <w:shd w:val="clear" w:color="000000" w:fill="FFFFFF"/>
            <w:vAlign w:val="bottom"/>
            <w:hideMark/>
          </w:tcPr>
          <w:p w14:paraId="2A812AC4" w14:textId="77777777" w:rsidR="00CA12EB" w:rsidRPr="00E06106" w:rsidRDefault="00CA12EB" w:rsidP="000E7FAE">
            <w:pPr>
              <w:widowControl w:val="0"/>
              <w:jc w:val="right"/>
              <w:rPr>
                <w:b/>
                <w:bCs/>
                <w:sz w:val="18"/>
                <w:szCs w:val="18"/>
                <w:lang w:eastAsia="tr-TR"/>
              </w:rPr>
            </w:pPr>
            <w:r w:rsidRPr="00E06106">
              <w:rPr>
                <w:b/>
                <w:bCs/>
                <w:sz w:val="18"/>
                <w:szCs w:val="18"/>
                <w:lang w:eastAsia="tr-TR"/>
              </w:rPr>
              <w:t>Yeniden Yapılandırma Kapsamında Yer Almayanlar</w:t>
            </w:r>
          </w:p>
        </w:tc>
        <w:tc>
          <w:tcPr>
            <w:tcW w:w="1673" w:type="pct"/>
            <w:gridSpan w:val="2"/>
            <w:tcBorders>
              <w:top w:val="single" w:sz="8" w:space="0" w:color="auto"/>
              <w:left w:val="nil"/>
              <w:bottom w:val="single" w:sz="4" w:space="0" w:color="auto"/>
            </w:tcBorders>
            <w:shd w:val="clear" w:color="000000" w:fill="FFFFFF"/>
            <w:vAlign w:val="bottom"/>
            <w:hideMark/>
          </w:tcPr>
          <w:p w14:paraId="38526397" w14:textId="77777777" w:rsidR="00CA12EB" w:rsidRPr="00E06106" w:rsidRDefault="00CA12EB" w:rsidP="00BE6011">
            <w:pPr>
              <w:widowControl w:val="0"/>
              <w:jc w:val="center"/>
              <w:rPr>
                <w:b/>
                <w:bCs/>
                <w:sz w:val="18"/>
                <w:szCs w:val="18"/>
                <w:lang w:eastAsia="tr-TR"/>
              </w:rPr>
            </w:pPr>
            <w:r w:rsidRPr="00E06106">
              <w:rPr>
                <w:b/>
                <w:bCs/>
                <w:sz w:val="18"/>
                <w:szCs w:val="18"/>
                <w:lang w:eastAsia="tr-TR"/>
              </w:rPr>
              <w:t>Yeniden Yapılandırılanlar</w:t>
            </w:r>
          </w:p>
        </w:tc>
      </w:tr>
      <w:tr w:rsidR="00CA12EB" w:rsidRPr="00E06106" w14:paraId="43F9779F" w14:textId="77777777" w:rsidTr="007F4758">
        <w:trPr>
          <w:trHeight w:val="20"/>
        </w:trPr>
        <w:tc>
          <w:tcPr>
            <w:tcW w:w="1538" w:type="pct"/>
            <w:vMerge/>
            <w:tcBorders>
              <w:top w:val="single" w:sz="8" w:space="0" w:color="auto"/>
              <w:left w:val="nil"/>
              <w:bottom w:val="single" w:sz="8" w:space="0" w:color="000000"/>
            </w:tcBorders>
            <w:vAlign w:val="center"/>
            <w:hideMark/>
          </w:tcPr>
          <w:p w14:paraId="238BCFBC" w14:textId="77777777" w:rsidR="00CA12EB" w:rsidRPr="00E06106" w:rsidRDefault="00CA12EB" w:rsidP="00EE0F71">
            <w:pPr>
              <w:widowControl w:val="0"/>
              <w:ind w:hanging="63"/>
              <w:rPr>
                <w:b/>
                <w:bCs/>
                <w:sz w:val="18"/>
                <w:szCs w:val="18"/>
                <w:lang w:eastAsia="tr-TR"/>
              </w:rPr>
            </w:pPr>
          </w:p>
        </w:tc>
        <w:tc>
          <w:tcPr>
            <w:tcW w:w="755" w:type="pct"/>
            <w:vMerge/>
            <w:tcBorders>
              <w:top w:val="single" w:sz="8" w:space="0" w:color="auto"/>
              <w:bottom w:val="single" w:sz="8" w:space="0" w:color="000000"/>
            </w:tcBorders>
            <w:vAlign w:val="bottom"/>
            <w:hideMark/>
          </w:tcPr>
          <w:p w14:paraId="45AD2B59" w14:textId="77777777" w:rsidR="00CA12EB" w:rsidRPr="00E06106" w:rsidRDefault="00CA12EB" w:rsidP="000E7FAE">
            <w:pPr>
              <w:widowControl w:val="0"/>
              <w:jc w:val="right"/>
              <w:rPr>
                <w:b/>
                <w:bCs/>
                <w:sz w:val="18"/>
                <w:szCs w:val="18"/>
                <w:lang w:eastAsia="tr-TR"/>
              </w:rPr>
            </w:pPr>
          </w:p>
        </w:tc>
        <w:tc>
          <w:tcPr>
            <w:tcW w:w="1034" w:type="pct"/>
            <w:vMerge/>
            <w:tcBorders>
              <w:top w:val="single" w:sz="8" w:space="0" w:color="000000"/>
              <w:left w:val="nil"/>
              <w:bottom w:val="single" w:sz="8" w:space="0" w:color="000000"/>
            </w:tcBorders>
            <w:vAlign w:val="bottom"/>
            <w:hideMark/>
          </w:tcPr>
          <w:p w14:paraId="1F64DD2F" w14:textId="77777777" w:rsidR="00CA12EB" w:rsidRPr="00E06106" w:rsidRDefault="00CA12EB" w:rsidP="000E7FAE">
            <w:pPr>
              <w:widowControl w:val="0"/>
              <w:jc w:val="right"/>
              <w:rPr>
                <w:b/>
                <w:bCs/>
                <w:sz w:val="18"/>
                <w:szCs w:val="18"/>
                <w:lang w:eastAsia="tr-TR"/>
              </w:rPr>
            </w:pPr>
          </w:p>
        </w:tc>
        <w:tc>
          <w:tcPr>
            <w:tcW w:w="796" w:type="pct"/>
            <w:tcBorders>
              <w:top w:val="single" w:sz="4" w:space="0" w:color="auto"/>
              <w:left w:val="nil"/>
              <w:bottom w:val="single" w:sz="8" w:space="0" w:color="auto"/>
            </w:tcBorders>
            <w:shd w:val="clear" w:color="000000" w:fill="FFFFFF"/>
            <w:vAlign w:val="bottom"/>
            <w:hideMark/>
          </w:tcPr>
          <w:p w14:paraId="7B862478" w14:textId="77777777" w:rsidR="00CA12EB" w:rsidRPr="00E06106" w:rsidRDefault="00CA12EB" w:rsidP="000E7FAE">
            <w:pPr>
              <w:widowControl w:val="0"/>
              <w:jc w:val="right"/>
              <w:rPr>
                <w:b/>
                <w:bCs/>
                <w:sz w:val="18"/>
                <w:szCs w:val="18"/>
                <w:lang w:eastAsia="tr-TR"/>
              </w:rPr>
            </w:pPr>
            <w:r w:rsidRPr="00E06106">
              <w:rPr>
                <w:b/>
                <w:bCs/>
                <w:sz w:val="18"/>
                <w:szCs w:val="18"/>
                <w:lang w:eastAsia="tr-TR"/>
              </w:rPr>
              <w:t>Sözleşme Koşullarında Değişiklik</w:t>
            </w:r>
          </w:p>
        </w:tc>
        <w:tc>
          <w:tcPr>
            <w:tcW w:w="878" w:type="pct"/>
            <w:tcBorders>
              <w:top w:val="single" w:sz="4" w:space="0" w:color="auto"/>
              <w:bottom w:val="single" w:sz="8" w:space="0" w:color="auto"/>
              <w:right w:val="nil"/>
            </w:tcBorders>
            <w:shd w:val="clear" w:color="000000" w:fill="FFFFFF"/>
            <w:vAlign w:val="bottom"/>
            <w:hideMark/>
          </w:tcPr>
          <w:p w14:paraId="64320BF9" w14:textId="77777777" w:rsidR="00710069" w:rsidRPr="00E06106" w:rsidRDefault="00CA12EB" w:rsidP="000E7FAE">
            <w:pPr>
              <w:widowControl w:val="0"/>
              <w:jc w:val="right"/>
              <w:rPr>
                <w:b/>
                <w:bCs/>
                <w:sz w:val="18"/>
                <w:szCs w:val="18"/>
                <w:lang w:eastAsia="tr-TR"/>
              </w:rPr>
            </w:pPr>
            <w:r w:rsidRPr="00E06106">
              <w:rPr>
                <w:b/>
                <w:bCs/>
                <w:sz w:val="18"/>
                <w:szCs w:val="18"/>
                <w:lang w:eastAsia="tr-TR"/>
              </w:rPr>
              <w:t>Yeniden</w:t>
            </w:r>
          </w:p>
          <w:p w14:paraId="6F023D60" w14:textId="77777777" w:rsidR="00CA12EB" w:rsidRPr="00E06106" w:rsidRDefault="00CA12EB" w:rsidP="000E7FAE">
            <w:pPr>
              <w:widowControl w:val="0"/>
              <w:jc w:val="right"/>
              <w:rPr>
                <w:b/>
                <w:bCs/>
                <w:sz w:val="18"/>
                <w:szCs w:val="18"/>
                <w:lang w:eastAsia="tr-TR"/>
              </w:rPr>
            </w:pPr>
            <w:r w:rsidRPr="00E06106">
              <w:rPr>
                <w:b/>
                <w:bCs/>
                <w:sz w:val="18"/>
                <w:szCs w:val="18"/>
                <w:lang w:eastAsia="tr-TR"/>
              </w:rPr>
              <w:t>Finansman</w:t>
            </w:r>
          </w:p>
        </w:tc>
      </w:tr>
      <w:tr w:rsidR="007F4758" w:rsidRPr="00E06106" w14:paraId="171191D9" w14:textId="77777777" w:rsidTr="007F4758">
        <w:trPr>
          <w:trHeight w:val="20"/>
        </w:trPr>
        <w:tc>
          <w:tcPr>
            <w:tcW w:w="1538" w:type="pct"/>
            <w:tcBorders>
              <w:top w:val="nil"/>
              <w:left w:val="nil"/>
              <w:bottom w:val="nil"/>
              <w:right w:val="nil"/>
            </w:tcBorders>
            <w:noWrap/>
            <w:vAlign w:val="center"/>
            <w:hideMark/>
          </w:tcPr>
          <w:p w14:paraId="546EF064" w14:textId="77777777" w:rsidR="007F4758" w:rsidRPr="00E06106" w:rsidRDefault="007F4758" w:rsidP="007F4758">
            <w:pPr>
              <w:widowControl w:val="0"/>
              <w:ind w:hanging="63"/>
              <w:rPr>
                <w:b/>
                <w:bCs/>
                <w:sz w:val="18"/>
                <w:szCs w:val="18"/>
                <w:lang w:eastAsia="tr-TR"/>
              </w:rPr>
            </w:pPr>
            <w:r w:rsidRPr="00E06106">
              <w:rPr>
                <w:b/>
                <w:bCs/>
                <w:sz w:val="18"/>
                <w:szCs w:val="18"/>
                <w:lang w:eastAsia="tr-TR"/>
              </w:rPr>
              <w:t>İhtisas Dışı Krediler</w:t>
            </w:r>
          </w:p>
        </w:tc>
        <w:tc>
          <w:tcPr>
            <w:tcW w:w="755" w:type="pct"/>
            <w:tcBorders>
              <w:top w:val="nil"/>
              <w:left w:val="nil"/>
              <w:bottom w:val="nil"/>
              <w:right w:val="nil"/>
            </w:tcBorders>
            <w:noWrap/>
            <w:vAlign w:val="bottom"/>
          </w:tcPr>
          <w:p w14:paraId="3F09202B" w14:textId="7606530A" w:rsidR="007F4758" w:rsidRPr="00E06106" w:rsidRDefault="007F4758" w:rsidP="007F4758">
            <w:pPr>
              <w:widowControl w:val="0"/>
              <w:jc w:val="right"/>
              <w:rPr>
                <w:b/>
                <w:bCs/>
                <w:color w:val="000000"/>
                <w:sz w:val="18"/>
                <w:szCs w:val="18"/>
              </w:rPr>
            </w:pPr>
            <w:r w:rsidRPr="00E06106">
              <w:rPr>
                <w:b/>
                <w:bCs/>
                <w:color w:val="000000"/>
                <w:sz w:val="18"/>
                <w:szCs w:val="18"/>
              </w:rPr>
              <w:t xml:space="preserve"> 1.036.429.365 </w:t>
            </w:r>
          </w:p>
        </w:tc>
        <w:tc>
          <w:tcPr>
            <w:tcW w:w="1034" w:type="pct"/>
            <w:tcBorders>
              <w:top w:val="nil"/>
              <w:left w:val="nil"/>
              <w:bottom w:val="nil"/>
              <w:right w:val="nil"/>
            </w:tcBorders>
            <w:noWrap/>
            <w:vAlign w:val="bottom"/>
          </w:tcPr>
          <w:p w14:paraId="5C23E46A" w14:textId="55D77C1C" w:rsidR="007F4758" w:rsidRPr="00E06106" w:rsidRDefault="007F4758" w:rsidP="007F4758">
            <w:pPr>
              <w:widowControl w:val="0"/>
              <w:jc w:val="right"/>
              <w:rPr>
                <w:b/>
                <w:bCs/>
                <w:color w:val="000000"/>
                <w:sz w:val="18"/>
                <w:szCs w:val="18"/>
              </w:rPr>
            </w:pPr>
            <w:r w:rsidRPr="00E06106">
              <w:rPr>
                <w:b/>
                <w:bCs/>
                <w:color w:val="000000"/>
                <w:sz w:val="18"/>
                <w:szCs w:val="18"/>
              </w:rPr>
              <w:t xml:space="preserve"> 70.119.600 </w:t>
            </w:r>
          </w:p>
        </w:tc>
        <w:tc>
          <w:tcPr>
            <w:tcW w:w="796" w:type="pct"/>
            <w:tcBorders>
              <w:top w:val="nil"/>
              <w:left w:val="nil"/>
              <w:bottom w:val="nil"/>
              <w:right w:val="nil"/>
            </w:tcBorders>
            <w:noWrap/>
            <w:vAlign w:val="bottom"/>
          </w:tcPr>
          <w:p w14:paraId="67FEABB2" w14:textId="7CC24EB8" w:rsidR="007F4758" w:rsidRPr="00E06106" w:rsidRDefault="007F4758" w:rsidP="007F4758">
            <w:pPr>
              <w:widowControl w:val="0"/>
              <w:jc w:val="right"/>
              <w:rPr>
                <w:b/>
                <w:bCs/>
                <w:color w:val="000000"/>
                <w:sz w:val="18"/>
                <w:szCs w:val="18"/>
              </w:rPr>
            </w:pPr>
            <w:r w:rsidRPr="00E06106">
              <w:rPr>
                <w:b/>
                <w:bCs/>
                <w:color w:val="000000"/>
                <w:sz w:val="18"/>
                <w:szCs w:val="18"/>
              </w:rPr>
              <w:t xml:space="preserve"> 3.652.922 </w:t>
            </w:r>
          </w:p>
        </w:tc>
        <w:tc>
          <w:tcPr>
            <w:tcW w:w="878" w:type="pct"/>
            <w:tcBorders>
              <w:top w:val="nil"/>
              <w:left w:val="nil"/>
              <w:bottom w:val="nil"/>
              <w:right w:val="nil"/>
            </w:tcBorders>
            <w:noWrap/>
            <w:vAlign w:val="bottom"/>
          </w:tcPr>
          <w:p w14:paraId="300DA8CD" w14:textId="174D93EC" w:rsidR="007F4758" w:rsidRPr="00E06106" w:rsidRDefault="007F4758" w:rsidP="007F4758">
            <w:pPr>
              <w:widowControl w:val="0"/>
              <w:jc w:val="right"/>
              <w:rPr>
                <w:b/>
                <w:bCs/>
                <w:color w:val="000000"/>
                <w:sz w:val="18"/>
                <w:szCs w:val="18"/>
              </w:rPr>
            </w:pPr>
            <w:r w:rsidRPr="00E06106">
              <w:rPr>
                <w:b/>
                <w:bCs/>
                <w:color w:val="000000"/>
                <w:sz w:val="18"/>
                <w:szCs w:val="18"/>
              </w:rPr>
              <w:t xml:space="preserve"> 68.781.163 </w:t>
            </w:r>
          </w:p>
        </w:tc>
      </w:tr>
      <w:tr w:rsidR="007F4758" w:rsidRPr="00E06106" w14:paraId="3F99B27F" w14:textId="77777777" w:rsidTr="007F4758">
        <w:trPr>
          <w:trHeight w:val="20"/>
        </w:trPr>
        <w:tc>
          <w:tcPr>
            <w:tcW w:w="1538" w:type="pct"/>
            <w:tcBorders>
              <w:top w:val="nil"/>
              <w:left w:val="nil"/>
              <w:bottom w:val="nil"/>
              <w:right w:val="nil"/>
            </w:tcBorders>
            <w:noWrap/>
            <w:vAlign w:val="center"/>
            <w:hideMark/>
          </w:tcPr>
          <w:p w14:paraId="1814EF5A"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İşletme Kredileri</w:t>
            </w:r>
          </w:p>
        </w:tc>
        <w:tc>
          <w:tcPr>
            <w:tcW w:w="755" w:type="pct"/>
            <w:tcBorders>
              <w:top w:val="nil"/>
              <w:left w:val="nil"/>
              <w:bottom w:val="nil"/>
              <w:right w:val="nil"/>
            </w:tcBorders>
            <w:noWrap/>
            <w:vAlign w:val="bottom"/>
          </w:tcPr>
          <w:p w14:paraId="762F080A" w14:textId="5D46D85D" w:rsidR="007F4758" w:rsidRPr="00E06106" w:rsidRDefault="007F4758" w:rsidP="007F4758">
            <w:pPr>
              <w:widowControl w:val="0"/>
              <w:jc w:val="right"/>
              <w:rPr>
                <w:color w:val="000000"/>
                <w:sz w:val="18"/>
                <w:szCs w:val="18"/>
              </w:rPr>
            </w:pPr>
            <w:r w:rsidRPr="00E06106">
              <w:rPr>
                <w:color w:val="000000"/>
                <w:sz w:val="18"/>
                <w:szCs w:val="18"/>
              </w:rPr>
              <w:t xml:space="preserve"> 81.462.388 </w:t>
            </w:r>
          </w:p>
        </w:tc>
        <w:tc>
          <w:tcPr>
            <w:tcW w:w="1034" w:type="pct"/>
            <w:tcBorders>
              <w:top w:val="nil"/>
              <w:left w:val="nil"/>
              <w:bottom w:val="nil"/>
              <w:right w:val="nil"/>
            </w:tcBorders>
            <w:noWrap/>
            <w:vAlign w:val="bottom"/>
          </w:tcPr>
          <w:p w14:paraId="05545841" w14:textId="231D62A6" w:rsidR="007F4758" w:rsidRPr="00E06106" w:rsidRDefault="007F4758" w:rsidP="007F4758">
            <w:pPr>
              <w:widowControl w:val="0"/>
              <w:jc w:val="right"/>
              <w:rPr>
                <w:color w:val="000000"/>
                <w:sz w:val="18"/>
                <w:szCs w:val="18"/>
              </w:rPr>
            </w:pPr>
            <w:r w:rsidRPr="00E06106">
              <w:rPr>
                <w:color w:val="000000"/>
                <w:sz w:val="18"/>
                <w:szCs w:val="18"/>
              </w:rPr>
              <w:t xml:space="preserve"> 45.233 </w:t>
            </w:r>
          </w:p>
        </w:tc>
        <w:tc>
          <w:tcPr>
            <w:tcW w:w="796" w:type="pct"/>
            <w:tcBorders>
              <w:top w:val="nil"/>
              <w:left w:val="nil"/>
              <w:bottom w:val="nil"/>
              <w:right w:val="nil"/>
            </w:tcBorders>
            <w:noWrap/>
            <w:vAlign w:val="bottom"/>
          </w:tcPr>
          <w:p w14:paraId="0FCA6964" w14:textId="6EC7068B"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6339E882" w14:textId="5BAD4C09"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5874DB14" w14:textId="77777777" w:rsidTr="007F4758">
        <w:trPr>
          <w:trHeight w:val="20"/>
        </w:trPr>
        <w:tc>
          <w:tcPr>
            <w:tcW w:w="1538" w:type="pct"/>
            <w:tcBorders>
              <w:top w:val="nil"/>
              <w:left w:val="nil"/>
              <w:bottom w:val="nil"/>
              <w:right w:val="nil"/>
            </w:tcBorders>
            <w:noWrap/>
            <w:vAlign w:val="center"/>
            <w:hideMark/>
          </w:tcPr>
          <w:p w14:paraId="066181DD"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İhracat Kredileri</w:t>
            </w:r>
          </w:p>
        </w:tc>
        <w:tc>
          <w:tcPr>
            <w:tcW w:w="755" w:type="pct"/>
            <w:tcBorders>
              <w:top w:val="nil"/>
              <w:left w:val="nil"/>
              <w:bottom w:val="nil"/>
              <w:right w:val="nil"/>
            </w:tcBorders>
            <w:noWrap/>
            <w:vAlign w:val="bottom"/>
          </w:tcPr>
          <w:p w14:paraId="65BFB8F3" w14:textId="2F61E405" w:rsidR="007F4758" w:rsidRPr="00E06106" w:rsidRDefault="007F4758" w:rsidP="007F4758">
            <w:pPr>
              <w:widowControl w:val="0"/>
              <w:jc w:val="right"/>
              <w:rPr>
                <w:color w:val="000000"/>
                <w:sz w:val="18"/>
                <w:szCs w:val="18"/>
              </w:rPr>
            </w:pPr>
            <w:r w:rsidRPr="00E06106">
              <w:rPr>
                <w:color w:val="000000"/>
                <w:sz w:val="18"/>
                <w:szCs w:val="18"/>
              </w:rPr>
              <w:t xml:space="preserve"> 138.360.708 </w:t>
            </w:r>
          </w:p>
        </w:tc>
        <w:tc>
          <w:tcPr>
            <w:tcW w:w="1034" w:type="pct"/>
            <w:tcBorders>
              <w:top w:val="nil"/>
              <w:left w:val="nil"/>
              <w:bottom w:val="nil"/>
              <w:right w:val="nil"/>
            </w:tcBorders>
            <w:noWrap/>
            <w:vAlign w:val="bottom"/>
          </w:tcPr>
          <w:p w14:paraId="07272EED" w14:textId="07AC46D7" w:rsidR="007F4758" w:rsidRPr="00E06106" w:rsidRDefault="007F4758" w:rsidP="007F4758">
            <w:pPr>
              <w:widowControl w:val="0"/>
              <w:jc w:val="right"/>
              <w:rPr>
                <w:color w:val="000000"/>
                <w:sz w:val="18"/>
                <w:szCs w:val="18"/>
              </w:rPr>
            </w:pPr>
            <w:r w:rsidRPr="00E06106">
              <w:rPr>
                <w:color w:val="000000"/>
                <w:sz w:val="18"/>
                <w:szCs w:val="18"/>
              </w:rPr>
              <w:t xml:space="preserve"> 1.775.503 </w:t>
            </w:r>
          </w:p>
        </w:tc>
        <w:tc>
          <w:tcPr>
            <w:tcW w:w="796" w:type="pct"/>
            <w:tcBorders>
              <w:top w:val="nil"/>
              <w:left w:val="nil"/>
              <w:bottom w:val="nil"/>
              <w:right w:val="nil"/>
            </w:tcBorders>
            <w:noWrap/>
            <w:vAlign w:val="bottom"/>
          </w:tcPr>
          <w:p w14:paraId="053FFC1D" w14:textId="12BAF829"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02B798FD" w14:textId="0510255B"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685D0AD3" w14:textId="77777777" w:rsidTr="007F4758">
        <w:trPr>
          <w:trHeight w:val="20"/>
        </w:trPr>
        <w:tc>
          <w:tcPr>
            <w:tcW w:w="1538" w:type="pct"/>
            <w:tcBorders>
              <w:top w:val="nil"/>
              <w:left w:val="nil"/>
              <w:bottom w:val="nil"/>
              <w:right w:val="nil"/>
            </w:tcBorders>
            <w:noWrap/>
            <w:vAlign w:val="center"/>
            <w:hideMark/>
          </w:tcPr>
          <w:p w14:paraId="16057ED0"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İthalat Kredileri</w:t>
            </w:r>
          </w:p>
        </w:tc>
        <w:tc>
          <w:tcPr>
            <w:tcW w:w="755" w:type="pct"/>
            <w:tcBorders>
              <w:top w:val="nil"/>
              <w:left w:val="nil"/>
              <w:bottom w:val="nil"/>
              <w:right w:val="nil"/>
            </w:tcBorders>
            <w:noWrap/>
            <w:vAlign w:val="bottom"/>
          </w:tcPr>
          <w:p w14:paraId="6BDEB54C" w14:textId="5E8B4C63" w:rsidR="007F4758" w:rsidRPr="00E06106" w:rsidRDefault="007F4758" w:rsidP="007F4758">
            <w:pPr>
              <w:widowControl w:val="0"/>
              <w:jc w:val="right"/>
              <w:rPr>
                <w:color w:val="000000"/>
                <w:sz w:val="18"/>
                <w:szCs w:val="18"/>
              </w:rPr>
            </w:pPr>
            <w:r w:rsidRPr="00E06106">
              <w:rPr>
                <w:color w:val="000000"/>
                <w:sz w:val="18"/>
                <w:szCs w:val="18"/>
              </w:rPr>
              <w:t xml:space="preserve"> 109.380 </w:t>
            </w:r>
          </w:p>
        </w:tc>
        <w:tc>
          <w:tcPr>
            <w:tcW w:w="1034" w:type="pct"/>
            <w:tcBorders>
              <w:top w:val="nil"/>
              <w:left w:val="nil"/>
              <w:bottom w:val="nil"/>
              <w:right w:val="nil"/>
            </w:tcBorders>
            <w:noWrap/>
            <w:vAlign w:val="bottom"/>
          </w:tcPr>
          <w:p w14:paraId="59DE063D" w14:textId="56BA6EFD"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796" w:type="pct"/>
            <w:tcBorders>
              <w:top w:val="nil"/>
              <w:left w:val="nil"/>
              <w:bottom w:val="nil"/>
              <w:right w:val="nil"/>
            </w:tcBorders>
            <w:noWrap/>
            <w:vAlign w:val="bottom"/>
          </w:tcPr>
          <w:p w14:paraId="35A24613" w14:textId="5658E76F"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2D6720AB" w14:textId="1E107658"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6873B1F0" w14:textId="77777777" w:rsidTr="007F4758">
        <w:trPr>
          <w:trHeight w:val="20"/>
        </w:trPr>
        <w:tc>
          <w:tcPr>
            <w:tcW w:w="1538" w:type="pct"/>
            <w:tcBorders>
              <w:top w:val="nil"/>
              <w:left w:val="nil"/>
              <w:bottom w:val="nil"/>
              <w:right w:val="nil"/>
            </w:tcBorders>
            <w:noWrap/>
            <w:vAlign w:val="center"/>
            <w:hideMark/>
          </w:tcPr>
          <w:p w14:paraId="54751E29"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Mali Kesime Verilen Krediler</w:t>
            </w:r>
          </w:p>
        </w:tc>
        <w:tc>
          <w:tcPr>
            <w:tcW w:w="755" w:type="pct"/>
            <w:tcBorders>
              <w:top w:val="nil"/>
              <w:left w:val="nil"/>
              <w:bottom w:val="nil"/>
              <w:right w:val="nil"/>
            </w:tcBorders>
            <w:noWrap/>
            <w:vAlign w:val="bottom"/>
          </w:tcPr>
          <w:p w14:paraId="2C12FF1C" w14:textId="196FAB00" w:rsidR="007F4758" w:rsidRPr="00E06106" w:rsidRDefault="007F4758" w:rsidP="007F4758">
            <w:pPr>
              <w:widowControl w:val="0"/>
              <w:jc w:val="right"/>
              <w:rPr>
                <w:color w:val="000000"/>
                <w:sz w:val="18"/>
                <w:szCs w:val="18"/>
              </w:rPr>
            </w:pPr>
            <w:r w:rsidRPr="00E06106">
              <w:rPr>
                <w:color w:val="000000"/>
                <w:sz w:val="18"/>
                <w:szCs w:val="18"/>
              </w:rPr>
              <w:t xml:space="preserve"> 31.840.858 </w:t>
            </w:r>
          </w:p>
        </w:tc>
        <w:tc>
          <w:tcPr>
            <w:tcW w:w="1034" w:type="pct"/>
            <w:tcBorders>
              <w:top w:val="nil"/>
              <w:left w:val="nil"/>
              <w:bottom w:val="nil"/>
              <w:right w:val="nil"/>
            </w:tcBorders>
            <w:noWrap/>
            <w:vAlign w:val="bottom"/>
          </w:tcPr>
          <w:p w14:paraId="6FD1A472" w14:textId="5114DA2A" w:rsidR="007F4758" w:rsidRPr="00E06106" w:rsidRDefault="007F4758" w:rsidP="007F4758">
            <w:pPr>
              <w:widowControl w:val="0"/>
              <w:jc w:val="right"/>
              <w:rPr>
                <w:color w:val="000000"/>
                <w:sz w:val="18"/>
                <w:szCs w:val="18"/>
              </w:rPr>
            </w:pPr>
            <w:r w:rsidRPr="00E06106">
              <w:rPr>
                <w:color w:val="000000"/>
                <w:sz w:val="18"/>
                <w:szCs w:val="18"/>
              </w:rPr>
              <w:t xml:space="preserve"> 204.306 </w:t>
            </w:r>
          </w:p>
        </w:tc>
        <w:tc>
          <w:tcPr>
            <w:tcW w:w="796" w:type="pct"/>
            <w:tcBorders>
              <w:top w:val="nil"/>
              <w:left w:val="nil"/>
              <w:bottom w:val="nil"/>
              <w:right w:val="nil"/>
            </w:tcBorders>
            <w:noWrap/>
            <w:vAlign w:val="bottom"/>
          </w:tcPr>
          <w:p w14:paraId="589E89FF" w14:textId="7BD73722"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5520DAB8" w14:textId="45A3E552"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44CBB609" w14:textId="77777777" w:rsidTr="007F4758">
        <w:trPr>
          <w:trHeight w:val="20"/>
        </w:trPr>
        <w:tc>
          <w:tcPr>
            <w:tcW w:w="1538" w:type="pct"/>
            <w:tcBorders>
              <w:top w:val="nil"/>
              <w:left w:val="nil"/>
              <w:bottom w:val="nil"/>
              <w:right w:val="nil"/>
            </w:tcBorders>
            <w:noWrap/>
            <w:vAlign w:val="center"/>
            <w:hideMark/>
          </w:tcPr>
          <w:p w14:paraId="397E3003"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Tüketici Kredileri</w:t>
            </w:r>
          </w:p>
        </w:tc>
        <w:tc>
          <w:tcPr>
            <w:tcW w:w="755" w:type="pct"/>
            <w:tcBorders>
              <w:top w:val="nil"/>
              <w:left w:val="nil"/>
              <w:bottom w:val="nil"/>
              <w:right w:val="nil"/>
            </w:tcBorders>
            <w:noWrap/>
            <w:vAlign w:val="bottom"/>
          </w:tcPr>
          <w:p w14:paraId="3904A52D" w14:textId="369A5D46" w:rsidR="007F4758" w:rsidRPr="00E06106" w:rsidRDefault="007F4758" w:rsidP="007F4758">
            <w:pPr>
              <w:widowControl w:val="0"/>
              <w:jc w:val="right"/>
              <w:rPr>
                <w:color w:val="000000"/>
                <w:sz w:val="18"/>
                <w:szCs w:val="18"/>
              </w:rPr>
            </w:pPr>
            <w:r w:rsidRPr="00E06106">
              <w:rPr>
                <w:color w:val="000000"/>
                <w:sz w:val="18"/>
                <w:szCs w:val="18"/>
              </w:rPr>
              <w:t xml:space="preserve"> 160.229.370 </w:t>
            </w:r>
          </w:p>
        </w:tc>
        <w:tc>
          <w:tcPr>
            <w:tcW w:w="1034" w:type="pct"/>
            <w:tcBorders>
              <w:top w:val="nil"/>
              <w:left w:val="nil"/>
              <w:bottom w:val="nil"/>
              <w:right w:val="nil"/>
            </w:tcBorders>
            <w:noWrap/>
            <w:vAlign w:val="bottom"/>
          </w:tcPr>
          <w:p w14:paraId="02419122" w14:textId="21BF6F98" w:rsidR="007F4758" w:rsidRPr="00E06106" w:rsidRDefault="007F4758" w:rsidP="007F4758">
            <w:pPr>
              <w:widowControl w:val="0"/>
              <w:jc w:val="right"/>
              <w:rPr>
                <w:color w:val="000000"/>
                <w:sz w:val="18"/>
                <w:szCs w:val="18"/>
              </w:rPr>
            </w:pPr>
            <w:r w:rsidRPr="00E06106">
              <w:rPr>
                <w:color w:val="000000"/>
                <w:sz w:val="18"/>
                <w:szCs w:val="18"/>
              </w:rPr>
              <w:t xml:space="preserve"> 14.552.079 </w:t>
            </w:r>
          </w:p>
        </w:tc>
        <w:tc>
          <w:tcPr>
            <w:tcW w:w="796" w:type="pct"/>
            <w:tcBorders>
              <w:top w:val="nil"/>
              <w:left w:val="nil"/>
              <w:bottom w:val="nil"/>
              <w:right w:val="nil"/>
            </w:tcBorders>
            <w:noWrap/>
            <w:vAlign w:val="bottom"/>
          </w:tcPr>
          <w:p w14:paraId="28697A67" w14:textId="64532A33" w:rsidR="007F4758" w:rsidRPr="00E06106" w:rsidRDefault="007F4758" w:rsidP="007F4758">
            <w:pPr>
              <w:widowControl w:val="0"/>
              <w:jc w:val="right"/>
              <w:rPr>
                <w:color w:val="000000"/>
                <w:sz w:val="18"/>
                <w:szCs w:val="18"/>
              </w:rPr>
            </w:pPr>
            <w:r w:rsidRPr="00E06106">
              <w:rPr>
                <w:color w:val="000000"/>
                <w:sz w:val="18"/>
                <w:szCs w:val="18"/>
              </w:rPr>
              <w:t xml:space="preserve"> 3.627.188 </w:t>
            </w:r>
          </w:p>
        </w:tc>
        <w:tc>
          <w:tcPr>
            <w:tcW w:w="878" w:type="pct"/>
            <w:tcBorders>
              <w:top w:val="nil"/>
              <w:left w:val="nil"/>
              <w:bottom w:val="nil"/>
              <w:right w:val="nil"/>
            </w:tcBorders>
            <w:noWrap/>
            <w:vAlign w:val="bottom"/>
          </w:tcPr>
          <w:p w14:paraId="71898BF9" w14:textId="006BA6D9" w:rsidR="007F4758" w:rsidRPr="00E06106" w:rsidRDefault="007F4758" w:rsidP="007F4758">
            <w:pPr>
              <w:widowControl w:val="0"/>
              <w:jc w:val="right"/>
              <w:rPr>
                <w:color w:val="000000"/>
                <w:sz w:val="18"/>
                <w:szCs w:val="18"/>
              </w:rPr>
            </w:pPr>
            <w:r w:rsidRPr="00E06106">
              <w:rPr>
                <w:color w:val="000000"/>
                <w:sz w:val="18"/>
                <w:szCs w:val="18"/>
              </w:rPr>
              <w:t xml:space="preserve"> 13.077.335 </w:t>
            </w:r>
          </w:p>
        </w:tc>
      </w:tr>
      <w:tr w:rsidR="007F4758" w:rsidRPr="00E06106" w14:paraId="65EE44D5" w14:textId="77777777" w:rsidTr="007F4758">
        <w:trPr>
          <w:trHeight w:val="20"/>
        </w:trPr>
        <w:tc>
          <w:tcPr>
            <w:tcW w:w="1538" w:type="pct"/>
            <w:tcBorders>
              <w:top w:val="nil"/>
              <w:left w:val="nil"/>
              <w:bottom w:val="nil"/>
              <w:right w:val="nil"/>
            </w:tcBorders>
            <w:noWrap/>
            <w:vAlign w:val="center"/>
            <w:hideMark/>
          </w:tcPr>
          <w:p w14:paraId="5613445F"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Kredi Kartları</w:t>
            </w:r>
          </w:p>
        </w:tc>
        <w:tc>
          <w:tcPr>
            <w:tcW w:w="755" w:type="pct"/>
            <w:tcBorders>
              <w:top w:val="nil"/>
              <w:left w:val="nil"/>
              <w:bottom w:val="nil"/>
              <w:right w:val="nil"/>
            </w:tcBorders>
            <w:noWrap/>
            <w:vAlign w:val="bottom"/>
          </w:tcPr>
          <w:p w14:paraId="3C32C6D4" w14:textId="56965124" w:rsidR="007F4758" w:rsidRPr="00E06106" w:rsidRDefault="007F4758" w:rsidP="007F4758">
            <w:pPr>
              <w:widowControl w:val="0"/>
              <w:jc w:val="right"/>
              <w:rPr>
                <w:color w:val="000000"/>
                <w:sz w:val="18"/>
                <w:szCs w:val="18"/>
              </w:rPr>
            </w:pPr>
            <w:r w:rsidRPr="00E06106">
              <w:rPr>
                <w:color w:val="000000"/>
                <w:sz w:val="18"/>
                <w:szCs w:val="18"/>
              </w:rPr>
              <w:t xml:space="preserve"> 287.397.853 </w:t>
            </w:r>
          </w:p>
        </w:tc>
        <w:tc>
          <w:tcPr>
            <w:tcW w:w="1034" w:type="pct"/>
            <w:tcBorders>
              <w:top w:val="nil"/>
              <w:left w:val="nil"/>
              <w:bottom w:val="nil"/>
              <w:right w:val="nil"/>
            </w:tcBorders>
            <w:noWrap/>
            <w:vAlign w:val="bottom"/>
          </w:tcPr>
          <w:p w14:paraId="03029673" w14:textId="0DD98563" w:rsidR="007F4758" w:rsidRPr="00E06106" w:rsidRDefault="007F4758" w:rsidP="007F4758">
            <w:pPr>
              <w:widowControl w:val="0"/>
              <w:jc w:val="right"/>
              <w:rPr>
                <w:color w:val="000000"/>
                <w:sz w:val="18"/>
                <w:szCs w:val="18"/>
              </w:rPr>
            </w:pPr>
            <w:r w:rsidRPr="00E06106">
              <w:rPr>
                <w:color w:val="000000"/>
                <w:sz w:val="18"/>
                <w:szCs w:val="18"/>
              </w:rPr>
              <w:t xml:space="preserve"> 29.932.661 </w:t>
            </w:r>
          </w:p>
        </w:tc>
        <w:tc>
          <w:tcPr>
            <w:tcW w:w="796" w:type="pct"/>
            <w:tcBorders>
              <w:top w:val="nil"/>
              <w:left w:val="nil"/>
              <w:bottom w:val="nil"/>
              <w:right w:val="nil"/>
            </w:tcBorders>
            <w:noWrap/>
            <w:vAlign w:val="bottom"/>
          </w:tcPr>
          <w:p w14:paraId="15526EAE" w14:textId="3D942588"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166CC5D5" w14:textId="38BABC7D" w:rsidR="007F4758" w:rsidRPr="00E06106" w:rsidRDefault="007F4758" w:rsidP="007F4758">
            <w:pPr>
              <w:widowControl w:val="0"/>
              <w:jc w:val="right"/>
              <w:rPr>
                <w:color w:val="000000"/>
                <w:sz w:val="18"/>
                <w:szCs w:val="18"/>
              </w:rPr>
            </w:pPr>
            <w:r w:rsidRPr="00E06106">
              <w:rPr>
                <w:color w:val="000000"/>
                <w:sz w:val="18"/>
                <w:szCs w:val="18"/>
              </w:rPr>
              <w:t xml:space="preserve"> 28.934.281 </w:t>
            </w:r>
          </w:p>
        </w:tc>
      </w:tr>
      <w:tr w:rsidR="007F4758" w:rsidRPr="00E06106" w14:paraId="0E861928" w14:textId="77777777" w:rsidTr="007F4758">
        <w:trPr>
          <w:trHeight w:val="20"/>
        </w:trPr>
        <w:tc>
          <w:tcPr>
            <w:tcW w:w="1538" w:type="pct"/>
            <w:tcBorders>
              <w:top w:val="nil"/>
              <w:left w:val="nil"/>
              <w:bottom w:val="nil"/>
              <w:right w:val="nil"/>
            </w:tcBorders>
            <w:noWrap/>
            <w:vAlign w:val="center"/>
            <w:hideMark/>
          </w:tcPr>
          <w:p w14:paraId="00D39206" w14:textId="77777777" w:rsidR="007F4758" w:rsidRPr="00E06106" w:rsidRDefault="007F4758" w:rsidP="007F4758">
            <w:pPr>
              <w:widowControl w:val="0"/>
              <w:ind w:firstLineChars="100" w:firstLine="180"/>
              <w:rPr>
                <w:sz w:val="18"/>
                <w:szCs w:val="18"/>
                <w:lang w:eastAsia="tr-TR"/>
              </w:rPr>
            </w:pPr>
            <w:r w:rsidRPr="00E06106">
              <w:rPr>
                <w:sz w:val="18"/>
                <w:szCs w:val="18"/>
                <w:lang w:eastAsia="tr-TR"/>
              </w:rPr>
              <w:t xml:space="preserve">Diğer </w:t>
            </w:r>
          </w:p>
        </w:tc>
        <w:tc>
          <w:tcPr>
            <w:tcW w:w="755" w:type="pct"/>
            <w:tcBorders>
              <w:top w:val="nil"/>
              <w:left w:val="nil"/>
              <w:bottom w:val="nil"/>
              <w:right w:val="nil"/>
            </w:tcBorders>
            <w:noWrap/>
            <w:vAlign w:val="bottom"/>
          </w:tcPr>
          <w:p w14:paraId="4F95A035" w14:textId="52A993D1" w:rsidR="007F4758" w:rsidRPr="00E06106" w:rsidRDefault="007F4758" w:rsidP="007F4758">
            <w:pPr>
              <w:widowControl w:val="0"/>
              <w:jc w:val="right"/>
              <w:rPr>
                <w:color w:val="000000"/>
                <w:sz w:val="18"/>
                <w:szCs w:val="18"/>
              </w:rPr>
            </w:pPr>
            <w:r w:rsidRPr="00E06106">
              <w:rPr>
                <w:color w:val="000000"/>
                <w:sz w:val="18"/>
                <w:szCs w:val="18"/>
              </w:rPr>
              <w:t xml:space="preserve"> 337.028.808 </w:t>
            </w:r>
          </w:p>
        </w:tc>
        <w:tc>
          <w:tcPr>
            <w:tcW w:w="1034" w:type="pct"/>
            <w:tcBorders>
              <w:top w:val="nil"/>
              <w:left w:val="nil"/>
              <w:bottom w:val="nil"/>
              <w:right w:val="nil"/>
            </w:tcBorders>
            <w:noWrap/>
            <w:vAlign w:val="bottom"/>
          </w:tcPr>
          <w:p w14:paraId="3A2FFBA7" w14:textId="4DFE3DFA" w:rsidR="007F4758" w:rsidRPr="00E06106" w:rsidRDefault="007F4758" w:rsidP="007F4758">
            <w:pPr>
              <w:widowControl w:val="0"/>
              <w:jc w:val="right"/>
              <w:rPr>
                <w:color w:val="000000"/>
                <w:sz w:val="18"/>
                <w:szCs w:val="18"/>
              </w:rPr>
            </w:pPr>
            <w:r w:rsidRPr="00E06106">
              <w:rPr>
                <w:color w:val="000000"/>
                <w:sz w:val="18"/>
                <w:szCs w:val="18"/>
              </w:rPr>
              <w:t xml:space="preserve"> 23.609.818 </w:t>
            </w:r>
          </w:p>
        </w:tc>
        <w:tc>
          <w:tcPr>
            <w:tcW w:w="796" w:type="pct"/>
            <w:tcBorders>
              <w:top w:val="nil"/>
              <w:left w:val="nil"/>
              <w:bottom w:val="nil"/>
              <w:right w:val="nil"/>
            </w:tcBorders>
            <w:noWrap/>
            <w:vAlign w:val="bottom"/>
          </w:tcPr>
          <w:p w14:paraId="5DD61846" w14:textId="6A35B48F" w:rsidR="007F4758" w:rsidRPr="00E06106" w:rsidRDefault="007F4758" w:rsidP="007F4758">
            <w:pPr>
              <w:widowControl w:val="0"/>
              <w:jc w:val="right"/>
              <w:rPr>
                <w:color w:val="000000"/>
                <w:sz w:val="18"/>
                <w:szCs w:val="18"/>
              </w:rPr>
            </w:pPr>
            <w:r w:rsidRPr="00E06106">
              <w:rPr>
                <w:color w:val="000000"/>
                <w:sz w:val="18"/>
                <w:szCs w:val="18"/>
              </w:rPr>
              <w:t xml:space="preserve"> 25.734 </w:t>
            </w:r>
          </w:p>
        </w:tc>
        <w:tc>
          <w:tcPr>
            <w:tcW w:w="878" w:type="pct"/>
            <w:tcBorders>
              <w:top w:val="nil"/>
              <w:left w:val="nil"/>
              <w:bottom w:val="nil"/>
              <w:right w:val="nil"/>
            </w:tcBorders>
            <w:noWrap/>
            <w:vAlign w:val="bottom"/>
          </w:tcPr>
          <w:p w14:paraId="796E10C4" w14:textId="68057EB3" w:rsidR="007F4758" w:rsidRPr="00E06106" w:rsidRDefault="007F4758" w:rsidP="007F4758">
            <w:pPr>
              <w:widowControl w:val="0"/>
              <w:jc w:val="right"/>
              <w:rPr>
                <w:color w:val="000000"/>
                <w:sz w:val="18"/>
                <w:szCs w:val="18"/>
              </w:rPr>
            </w:pPr>
            <w:r w:rsidRPr="00E06106">
              <w:rPr>
                <w:color w:val="000000"/>
                <w:sz w:val="18"/>
                <w:szCs w:val="18"/>
              </w:rPr>
              <w:t xml:space="preserve"> 26.769.547 </w:t>
            </w:r>
          </w:p>
        </w:tc>
      </w:tr>
      <w:tr w:rsidR="007F4758" w:rsidRPr="00E06106" w14:paraId="6433C157" w14:textId="77777777" w:rsidTr="007F4758">
        <w:trPr>
          <w:trHeight w:val="20"/>
        </w:trPr>
        <w:tc>
          <w:tcPr>
            <w:tcW w:w="1538" w:type="pct"/>
            <w:tcBorders>
              <w:top w:val="nil"/>
              <w:left w:val="nil"/>
              <w:bottom w:val="nil"/>
              <w:right w:val="nil"/>
            </w:tcBorders>
            <w:noWrap/>
            <w:vAlign w:val="center"/>
            <w:hideMark/>
          </w:tcPr>
          <w:p w14:paraId="497FC103" w14:textId="77777777" w:rsidR="007F4758" w:rsidRPr="00E06106" w:rsidRDefault="007F4758" w:rsidP="007F4758">
            <w:pPr>
              <w:widowControl w:val="0"/>
              <w:ind w:hanging="63"/>
              <w:rPr>
                <w:b/>
                <w:bCs/>
                <w:sz w:val="18"/>
                <w:szCs w:val="18"/>
                <w:lang w:eastAsia="tr-TR"/>
              </w:rPr>
            </w:pPr>
            <w:r w:rsidRPr="00E06106">
              <w:rPr>
                <w:b/>
                <w:bCs/>
                <w:sz w:val="18"/>
                <w:szCs w:val="18"/>
                <w:lang w:eastAsia="tr-TR"/>
              </w:rPr>
              <w:t>İhtisas Kredileri</w:t>
            </w:r>
          </w:p>
        </w:tc>
        <w:tc>
          <w:tcPr>
            <w:tcW w:w="755" w:type="pct"/>
            <w:tcBorders>
              <w:top w:val="nil"/>
              <w:left w:val="nil"/>
              <w:bottom w:val="nil"/>
              <w:right w:val="nil"/>
            </w:tcBorders>
            <w:noWrap/>
            <w:vAlign w:val="bottom"/>
          </w:tcPr>
          <w:p w14:paraId="451C73BF" w14:textId="1E467D55"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1034" w:type="pct"/>
            <w:tcBorders>
              <w:top w:val="nil"/>
              <w:left w:val="nil"/>
              <w:bottom w:val="nil"/>
              <w:right w:val="nil"/>
            </w:tcBorders>
            <w:noWrap/>
            <w:vAlign w:val="bottom"/>
          </w:tcPr>
          <w:p w14:paraId="6F913030" w14:textId="4E9332F8"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796" w:type="pct"/>
            <w:tcBorders>
              <w:top w:val="nil"/>
              <w:left w:val="nil"/>
              <w:bottom w:val="nil"/>
              <w:right w:val="nil"/>
            </w:tcBorders>
            <w:noWrap/>
            <w:vAlign w:val="bottom"/>
          </w:tcPr>
          <w:p w14:paraId="2FF29E6B" w14:textId="14C2B611"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nil"/>
              <w:right w:val="nil"/>
            </w:tcBorders>
            <w:noWrap/>
            <w:vAlign w:val="bottom"/>
          </w:tcPr>
          <w:p w14:paraId="09B447D1" w14:textId="0D060F72"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446E3355" w14:textId="77777777" w:rsidTr="007F4758">
        <w:trPr>
          <w:trHeight w:val="20"/>
        </w:trPr>
        <w:tc>
          <w:tcPr>
            <w:tcW w:w="1538" w:type="pct"/>
            <w:tcBorders>
              <w:top w:val="nil"/>
              <w:left w:val="nil"/>
              <w:bottom w:val="single" w:sz="8" w:space="0" w:color="auto"/>
              <w:right w:val="nil"/>
            </w:tcBorders>
            <w:noWrap/>
            <w:vAlign w:val="center"/>
            <w:hideMark/>
          </w:tcPr>
          <w:p w14:paraId="308D0B16" w14:textId="77777777" w:rsidR="007F4758" w:rsidRPr="00E06106" w:rsidRDefault="007F4758" w:rsidP="007F4758">
            <w:pPr>
              <w:widowControl w:val="0"/>
              <w:ind w:hanging="63"/>
              <w:rPr>
                <w:b/>
                <w:bCs/>
                <w:sz w:val="18"/>
                <w:szCs w:val="18"/>
                <w:lang w:eastAsia="tr-TR"/>
              </w:rPr>
            </w:pPr>
            <w:r w:rsidRPr="00E06106">
              <w:rPr>
                <w:b/>
                <w:bCs/>
                <w:sz w:val="18"/>
                <w:szCs w:val="18"/>
                <w:lang w:eastAsia="tr-TR"/>
              </w:rPr>
              <w:t>Diğer Alacaklar</w:t>
            </w:r>
          </w:p>
        </w:tc>
        <w:tc>
          <w:tcPr>
            <w:tcW w:w="755" w:type="pct"/>
            <w:tcBorders>
              <w:top w:val="nil"/>
              <w:left w:val="nil"/>
              <w:bottom w:val="single" w:sz="8" w:space="0" w:color="auto"/>
              <w:right w:val="nil"/>
            </w:tcBorders>
            <w:noWrap/>
            <w:vAlign w:val="bottom"/>
          </w:tcPr>
          <w:p w14:paraId="2DEF14B9" w14:textId="4266DBE9"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1034" w:type="pct"/>
            <w:tcBorders>
              <w:top w:val="nil"/>
              <w:left w:val="nil"/>
              <w:bottom w:val="single" w:sz="8" w:space="0" w:color="auto"/>
              <w:right w:val="nil"/>
            </w:tcBorders>
            <w:noWrap/>
            <w:vAlign w:val="bottom"/>
          </w:tcPr>
          <w:p w14:paraId="47FACCDB" w14:textId="0A16ACD1"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796" w:type="pct"/>
            <w:tcBorders>
              <w:top w:val="nil"/>
              <w:left w:val="nil"/>
              <w:bottom w:val="single" w:sz="8" w:space="0" w:color="auto"/>
              <w:right w:val="nil"/>
            </w:tcBorders>
            <w:noWrap/>
            <w:vAlign w:val="bottom"/>
          </w:tcPr>
          <w:p w14:paraId="7B91CA9E" w14:textId="00FFCE51" w:rsidR="007F4758" w:rsidRPr="00E06106" w:rsidRDefault="007F4758" w:rsidP="007F4758">
            <w:pPr>
              <w:widowControl w:val="0"/>
              <w:jc w:val="right"/>
              <w:rPr>
                <w:color w:val="000000"/>
                <w:sz w:val="18"/>
                <w:szCs w:val="18"/>
              </w:rPr>
            </w:pPr>
            <w:r w:rsidRPr="00E06106">
              <w:rPr>
                <w:color w:val="000000"/>
                <w:sz w:val="18"/>
                <w:szCs w:val="18"/>
              </w:rPr>
              <w:t xml:space="preserve"> -   </w:t>
            </w:r>
          </w:p>
        </w:tc>
        <w:tc>
          <w:tcPr>
            <w:tcW w:w="878" w:type="pct"/>
            <w:tcBorders>
              <w:top w:val="nil"/>
              <w:left w:val="nil"/>
              <w:bottom w:val="single" w:sz="8" w:space="0" w:color="auto"/>
              <w:right w:val="nil"/>
            </w:tcBorders>
            <w:noWrap/>
            <w:vAlign w:val="bottom"/>
          </w:tcPr>
          <w:p w14:paraId="2317002B" w14:textId="783B7359" w:rsidR="007F4758" w:rsidRPr="00E06106" w:rsidRDefault="007F4758" w:rsidP="007F4758">
            <w:pPr>
              <w:widowControl w:val="0"/>
              <w:jc w:val="right"/>
              <w:rPr>
                <w:color w:val="000000"/>
                <w:sz w:val="18"/>
                <w:szCs w:val="18"/>
              </w:rPr>
            </w:pPr>
            <w:r w:rsidRPr="00E06106">
              <w:rPr>
                <w:color w:val="000000"/>
                <w:sz w:val="18"/>
                <w:szCs w:val="18"/>
              </w:rPr>
              <w:t xml:space="preserve"> -   </w:t>
            </w:r>
          </w:p>
        </w:tc>
      </w:tr>
      <w:tr w:rsidR="007F4758" w:rsidRPr="00E06106" w14:paraId="641F74E7" w14:textId="77777777" w:rsidTr="007F4758">
        <w:trPr>
          <w:trHeight w:val="20"/>
        </w:trPr>
        <w:tc>
          <w:tcPr>
            <w:tcW w:w="1538" w:type="pct"/>
            <w:tcBorders>
              <w:top w:val="single" w:sz="8" w:space="0" w:color="auto"/>
              <w:left w:val="nil"/>
              <w:bottom w:val="single" w:sz="12" w:space="0" w:color="auto"/>
              <w:right w:val="nil"/>
            </w:tcBorders>
            <w:noWrap/>
            <w:vAlign w:val="center"/>
            <w:hideMark/>
          </w:tcPr>
          <w:p w14:paraId="52B4292E" w14:textId="77777777" w:rsidR="007F4758" w:rsidRPr="00E06106" w:rsidRDefault="007F4758" w:rsidP="007F4758">
            <w:pPr>
              <w:widowControl w:val="0"/>
              <w:ind w:hanging="63"/>
              <w:rPr>
                <w:b/>
                <w:bCs/>
                <w:sz w:val="18"/>
                <w:szCs w:val="18"/>
                <w:lang w:eastAsia="tr-TR"/>
              </w:rPr>
            </w:pPr>
            <w:r w:rsidRPr="00E06106">
              <w:rPr>
                <w:b/>
                <w:bCs/>
                <w:sz w:val="18"/>
                <w:szCs w:val="18"/>
                <w:lang w:eastAsia="tr-TR"/>
              </w:rPr>
              <w:t>Toplam</w:t>
            </w:r>
          </w:p>
        </w:tc>
        <w:tc>
          <w:tcPr>
            <w:tcW w:w="755" w:type="pct"/>
            <w:tcBorders>
              <w:top w:val="single" w:sz="8" w:space="0" w:color="auto"/>
              <w:left w:val="nil"/>
              <w:bottom w:val="single" w:sz="12" w:space="0" w:color="auto"/>
              <w:right w:val="nil"/>
            </w:tcBorders>
            <w:noWrap/>
            <w:vAlign w:val="bottom"/>
          </w:tcPr>
          <w:p w14:paraId="649CB9BA" w14:textId="7283F41A" w:rsidR="007F4758" w:rsidRPr="00E06106" w:rsidRDefault="007F4758" w:rsidP="007F4758">
            <w:pPr>
              <w:widowControl w:val="0"/>
              <w:jc w:val="right"/>
              <w:rPr>
                <w:b/>
                <w:bCs/>
                <w:color w:val="000000"/>
                <w:sz w:val="18"/>
                <w:szCs w:val="18"/>
              </w:rPr>
            </w:pPr>
            <w:r w:rsidRPr="00E06106">
              <w:rPr>
                <w:b/>
                <w:bCs/>
                <w:color w:val="000000"/>
                <w:sz w:val="18"/>
                <w:szCs w:val="18"/>
              </w:rPr>
              <w:t xml:space="preserve"> 1.036.429.365 </w:t>
            </w:r>
          </w:p>
        </w:tc>
        <w:tc>
          <w:tcPr>
            <w:tcW w:w="1034" w:type="pct"/>
            <w:tcBorders>
              <w:top w:val="single" w:sz="8" w:space="0" w:color="auto"/>
              <w:left w:val="nil"/>
              <w:bottom w:val="single" w:sz="12" w:space="0" w:color="auto"/>
              <w:right w:val="nil"/>
            </w:tcBorders>
            <w:noWrap/>
            <w:vAlign w:val="bottom"/>
          </w:tcPr>
          <w:p w14:paraId="6B8E039D" w14:textId="51C0A5BD" w:rsidR="007F4758" w:rsidRPr="00E06106" w:rsidRDefault="007F4758" w:rsidP="007F4758">
            <w:pPr>
              <w:widowControl w:val="0"/>
              <w:jc w:val="right"/>
              <w:rPr>
                <w:b/>
                <w:bCs/>
                <w:color w:val="000000"/>
                <w:sz w:val="18"/>
                <w:szCs w:val="18"/>
              </w:rPr>
            </w:pPr>
            <w:r w:rsidRPr="00E06106">
              <w:rPr>
                <w:b/>
                <w:bCs/>
                <w:color w:val="000000"/>
                <w:sz w:val="18"/>
                <w:szCs w:val="18"/>
              </w:rPr>
              <w:t xml:space="preserve"> 70.119.600 </w:t>
            </w:r>
          </w:p>
        </w:tc>
        <w:tc>
          <w:tcPr>
            <w:tcW w:w="796" w:type="pct"/>
            <w:tcBorders>
              <w:top w:val="single" w:sz="8" w:space="0" w:color="auto"/>
              <w:left w:val="nil"/>
              <w:bottom w:val="single" w:sz="12" w:space="0" w:color="auto"/>
              <w:right w:val="nil"/>
            </w:tcBorders>
            <w:noWrap/>
            <w:vAlign w:val="bottom"/>
          </w:tcPr>
          <w:p w14:paraId="422D7F38" w14:textId="1D8108B7" w:rsidR="007F4758" w:rsidRPr="00E06106" w:rsidRDefault="007F4758" w:rsidP="007F4758">
            <w:pPr>
              <w:widowControl w:val="0"/>
              <w:jc w:val="right"/>
              <w:rPr>
                <w:b/>
                <w:bCs/>
                <w:color w:val="000000"/>
                <w:sz w:val="18"/>
                <w:szCs w:val="18"/>
              </w:rPr>
            </w:pPr>
            <w:r w:rsidRPr="00E06106">
              <w:rPr>
                <w:b/>
                <w:bCs/>
                <w:color w:val="000000"/>
                <w:sz w:val="18"/>
                <w:szCs w:val="18"/>
              </w:rPr>
              <w:t xml:space="preserve"> 3.652.922 </w:t>
            </w:r>
          </w:p>
        </w:tc>
        <w:tc>
          <w:tcPr>
            <w:tcW w:w="878" w:type="pct"/>
            <w:tcBorders>
              <w:top w:val="single" w:sz="8" w:space="0" w:color="auto"/>
              <w:left w:val="nil"/>
              <w:bottom w:val="single" w:sz="12" w:space="0" w:color="auto"/>
              <w:right w:val="nil"/>
            </w:tcBorders>
            <w:noWrap/>
            <w:vAlign w:val="bottom"/>
          </w:tcPr>
          <w:p w14:paraId="66765172" w14:textId="52BB71FE" w:rsidR="007F4758" w:rsidRPr="00E06106" w:rsidRDefault="007F4758" w:rsidP="007F4758">
            <w:pPr>
              <w:widowControl w:val="0"/>
              <w:jc w:val="right"/>
              <w:rPr>
                <w:b/>
                <w:bCs/>
                <w:color w:val="000000"/>
                <w:sz w:val="18"/>
                <w:szCs w:val="18"/>
              </w:rPr>
            </w:pPr>
            <w:r w:rsidRPr="00E06106">
              <w:rPr>
                <w:b/>
                <w:bCs/>
                <w:color w:val="000000"/>
                <w:sz w:val="18"/>
                <w:szCs w:val="18"/>
              </w:rPr>
              <w:t xml:space="preserve"> 68.781.163 </w:t>
            </w:r>
          </w:p>
        </w:tc>
      </w:tr>
    </w:tbl>
    <w:p w14:paraId="25D4B0BD" w14:textId="77777777" w:rsidR="00DE0A36" w:rsidRPr="00E06106" w:rsidRDefault="00DE0A36" w:rsidP="00EE0F71">
      <w:pPr>
        <w:widowControl w:val="0"/>
        <w:autoSpaceDE w:val="0"/>
        <w:autoSpaceDN w:val="0"/>
        <w:adjustRightInd w:val="0"/>
        <w:ind w:right="-143"/>
        <w:rPr>
          <w:rFonts w:eastAsia="Arial Unicode MS"/>
          <w:b/>
          <w:bCs/>
        </w:rPr>
      </w:pPr>
    </w:p>
    <w:p w14:paraId="41EC59A4" w14:textId="77777777" w:rsidR="004F5AFA" w:rsidRPr="00E06106" w:rsidRDefault="004F5AFA" w:rsidP="00EE0F71">
      <w:pPr>
        <w:widowControl w:val="0"/>
        <w:autoSpaceDE w:val="0"/>
        <w:autoSpaceDN w:val="0"/>
        <w:adjustRightInd w:val="0"/>
        <w:rPr>
          <w:rFonts w:eastAsia="Arial Unicode MS"/>
          <w:b/>
          <w:bCs/>
        </w:rPr>
      </w:pPr>
    </w:p>
    <w:tbl>
      <w:tblPr>
        <w:tblW w:w="4506" w:type="pct"/>
        <w:tblInd w:w="952" w:type="dxa"/>
        <w:tblCellMar>
          <w:left w:w="70" w:type="dxa"/>
          <w:right w:w="70" w:type="dxa"/>
        </w:tblCellMar>
        <w:tblLook w:val="04A0" w:firstRow="1" w:lastRow="0" w:firstColumn="1" w:lastColumn="0" w:noHBand="0" w:noVBand="1"/>
      </w:tblPr>
      <w:tblGrid>
        <w:gridCol w:w="2840"/>
        <w:gridCol w:w="2667"/>
        <w:gridCol w:w="2668"/>
      </w:tblGrid>
      <w:tr w:rsidR="003718E8" w:rsidRPr="00E06106" w14:paraId="05195A0E" w14:textId="77777777" w:rsidTr="00BE6011">
        <w:trPr>
          <w:trHeight w:val="20"/>
        </w:trPr>
        <w:tc>
          <w:tcPr>
            <w:tcW w:w="1737" w:type="pct"/>
            <w:tcBorders>
              <w:top w:val="single" w:sz="8" w:space="0" w:color="auto"/>
              <w:left w:val="nil"/>
              <w:bottom w:val="single" w:sz="4" w:space="0" w:color="auto"/>
              <w:right w:val="nil"/>
            </w:tcBorders>
            <w:noWrap/>
            <w:vAlign w:val="center"/>
            <w:hideMark/>
          </w:tcPr>
          <w:p w14:paraId="2337CC29" w14:textId="77777777" w:rsidR="003718E8" w:rsidRPr="00E06106" w:rsidRDefault="00C27823" w:rsidP="00EE0F71">
            <w:pPr>
              <w:widowControl w:val="0"/>
              <w:rPr>
                <w:b/>
                <w:bCs/>
                <w:color w:val="000000"/>
                <w:sz w:val="18"/>
                <w:szCs w:val="18"/>
                <w:lang w:eastAsia="tr-TR"/>
              </w:rPr>
            </w:pPr>
            <w:r w:rsidRPr="00E06106">
              <w:rPr>
                <w:sz w:val="18"/>
                <w:szCs w:val="18"/>
              </w:rPr>
              <w:tab/>
            </w:r>
          </w:p>
        </w:tc>
        <w:tc>
          <w:tcPr>
            <w:tcW w:w="1631" w:type="pct"/>
            <w:tcBorders>
              <w:top w:val="single" w:sz="8" w:space="0" w:color="auto"/>
              <w:left w:val="nil"/>
              <w:bottom w:val="single" w:sz="4" w:space="0" w:color="auto"/>
              <w:right w:val="nil"/>
            </w:tcBorders>
            <w:vAlign w:val="bottom"/>
            <w:hideMark/>
          </w:tcPr>
          <w:p w14:paraId="2EA003BB" w14:textId="77777777" w:rsidR="003718E8" w:rsidRPr="00E06106" w:rsidRDefault="003718E8" w:rsidP="00BE6011">
            <w:pPr>
              <w:widowControl w:val="0"/>
              <w:jc w:val="right"/>
              <w:rPr>
                <w:b/>
                <w:bCs/>
                <w:color w:val="000000"/>
                <w:sz w:val="18"/>
                <w:szCs w:val="18"/>
                <w:lang w:eastAsia="tr-TR"/>
              </w:rPr>
            </w:pPr>
            <w:r w:rsidRPr="00E06106">
              <w:rPr>
                <w:b/>
                <w:bCs/>
                <w:color w:val="000000"/>
                <w:sz w:val="18"/>
                <w:szCs w:val="18"/>
                <w:lang w:eastAsia="tr-TR"/>
              </w:rPr>
              <w:t>Standart Nitelikli Krediler</w:t>
            </w:r>
          </w:p>
        </w:tc>
        <w:tc>
          <w:tcPr>
            <w:tcW w:w="1632" w:type="pct"/>
            <w:tcBorders>
              <w:top w:val="single" w:sz="8" w:space="0" w:color="auto"/>
              <w:left w:val="nil"/>
              <w:bottom w:val="single" w:sz="4" w:space="0" w:color="auto"/>
              <w:right w:val="nil"/>
            </w:tcBorders>
            <w:vAlign w:val="bottom"/>
            <w:hideMark/>
          </w:tcPr>
          <w:p w14:paraId="4BBBF7AC" w14:textId="77777777" w:rsidR="003718E8" w:rsidRPr="00E06106" w:rsidRDefault="003718E8" w:rsidP="00BE6011">
            <w:pPr>
              <w:widowControl w:val="0"/>
              <w:jc w:val="right"/>
              <w:rPr>
                <w:b/>
                <w:bCs/>
                <w:color w:val="000000"/>
                <w:sz w:val="18"/>
                <w:szCs w:val="18"/>
                <w:lang w:eastAsia="tr-TR"/>
              </w:rPr>
            </w:pPr>
            <w:r w:rsidRPr="00E06106">
              <w:rPr>
                <w:b/>
                <w:bCs/>
                <w:color w:val="000000"/>
                <w:sz w:val="18"/>
                <w:szCs w:val="18"/>
                <w:lang w:eastAsia="tr-TR"/>
              </w:rPr>
              <w:t>Yakın İzlemedeki Krediler</w:t>
            </w:r>
          </w:p>
        </w:tc>
      </w:tr>
      <w:tr w:rsidR="00EC0AC5" w:rsidRPr="00E06106" w14:paraId="68F7F542" w14:textId="77777777" w:rsidTr="00231618">
        <w:trPr>
          <w:trHeight w:val="20"/>
        </w:trPr>
        <w:tc>
          <w:tcPr>
            <w:tcW w:w="1737" w:type="pct"/>
            <w:tcBorders>
              <w:top w:val="single" w:sz="4" w:space="0" w:color="auto"/>
              <w:left w:val="nil"/>
              <w:bottom w:val="single" w:sz="4" w:space="0" w:color="auto"/>
              <w:right w:val="nil"/>
            </w:tcBorders>
            <w:noWrap/>
            <w:vAlign w:val="center"/>
          </w:tcPr>
          <w:p w14:paraId="38A07306" w14:textId="77777777" w:rsidR="00EC0AC5" w:rsidRPr="00E06106" w:rsidRDefault="00EC0AC5" w:rsidP="00EE0F71">
            <w:pPr>
              <w:widowControl w:val="0"/>
              <w:rPr>
                <w:b/>
                <w:bCs/>
                <w:color w:val="000000"/>
                <w:sz w:val="18"/>
                <w:szCs w:val="18"/>
                <w:lang w:eastAsia="tr-TR"/>
              </w:rPr>
            </w:pPr>
            <w:r w:rsidRPr="00E06106">
              <w:rPr>
                <w:b/>
                <w:bCs/>
                <w:sz w:val="18"/>
                <w:szCs w:val="18"/>
                <w:lang w:eastAsia="tr-TR"/>
              </w:rPr>
              <w:t>Cari Dönem</w:t>
            </w:r>
          </w:p>
        </w:tc>
        <w:tc>
          <w:tcPr>
            <w:tcW w:w="1631" w:type="pct"/>
            <w:tcBorders>
              <w:top w:val="single" w:sz="4" w:space="0" w:color="auto"/>
              <w:left w:val="nil"/>
              <w:bottom w:val="single" w:sz="4" w:space="0" w:color="auto"/>
              <w:right w:val="nil"/>
            </w:tcBorders>
            <w:vAlign w:val="bottom"/>
          </w:tcPr>
          <w:p w14:paraId="7E697FE6" w14:textId="77777777" w:rsidR="00EC0AC5" w:rsidRPr="00E06106" w:rsidRDefault="00EC0AC5" w:rsidP="00D41962">
            <w:pPr>
              <w:widowControl w:val="0"/>
              <w:jc w:val="right"/>
              <w:rPr>
                <w:b/>
                <w:bCs/>
                <w:color w:val="000000"/>
                <w:sz w:val="18"/>
                <w:szCs w:val="18"/>
                <w:lang w:eastAsia="tr-TR"/>
              </w:rPr>
            </w:pPr>
          </w:p>
        </w:tc>
        <w:tc>
          <w:tcPr>
            <w:tcW w:w="1632" w:type="pct"/>
            <w:tcBorders>
              <w:top w:val="single" w:sz="4" w:space="0" w:color="auto"/>
              <w:left w:val="nil"/>
              <w:bottom w:val="single" w:sz="4" w:space="0" w:color="auto"/>
              <w:right w:val="nil"/>
            </w:tcBorders>
            <w:vAlign w:val="bottom"/>
          </w:tcPr>
          <w:p w14:paraId="305C88C7" w14:textId="77777777" w:rsidR="00EC0AC5" w:rsidRPr="00E06106" w:rsidRDefault="00EC0AC5" w:rsidP="00D41962">
            <w:pPr>
              <w:widowControl w:val="0"/>
              <w:jc w:val="right"/>
              <w:rPr>
                <w:b/>
                <w:bCs/>
                <w:color w:val="000000"/>
                <w:sz w:val="18"/>
                <w:szCs w:val="18"/>
                <w:lang w:eastAsia="tr-TR"/>
              </w:rPr>
            </w:pPr>
          </w:p>
        </w:tc>
      </w:tr>
      <w:tr w:rsidR="00B50C0A" w:rsidRPr="00E06106" w14:paraId="3D5BD06E" w14:textId="77777777" w:rsidTr="00B50C0A">
        <w:trPr>
          <w:trHeight w:val="20"/>
        </w:trPr>
        <w:tc>
          <w:tcPr>
            <w:tcW w:w="1737" w:type="pct"/>
            <w:tcBorders>
              <w:top w:val="single" w:sz="4" w:space="0" w:color="auto"/>
              <w:left w:val="nil"/>
              <w:right w:val="nil"/>
            </w:tcBorders>
            <w:noWrap/>
          </w:tcPr>
          <w:p w14:paraId="0B88E34F" w14:textId="77777777" w:rsidR="00B50C0A" w:rsidRPr="00E06106" w:rsidRDefault="00B50C0A" w:rsidP="00B50C0A">
            <w:pPr>
              <w:widowControl w:val="0"/>
              <w:rPr>
                <w:b/>
                <w:bCs/>
                <w:sz w:val="18"/>
                <w:szCs w:val="18"/>
                <w:lang w:eastAsia="tr-TR"/>
              </w:rPr>
            </w:pPr>
            <w:r w:rsidRPr="00E06106">
              <w:rPr>
                <w:sz w:val="18"/>
                <w:szCs w:val="18"/>
              </w:rPr>
              <w:t>12 Aylık Beklenen Zarar Karşılığı</w:t>
            </w:r>
          </w:p>
        </w:tc>
        <w:tc>
          <w:tcPr>
            <w:tcW w:w="1631" w:type="pct"/>
            <w:tcBorders>
              <w:top w:val="single" w:sz="4" w:space="0" w:color="auto"/>
              <w:left w:val="nil"/>
              <w:right w:val="nil"/>
            </w:tcBorders>
            <w:vAlign w:val="bottom"/>
          </w:tcPr>
          <w:p w14:paraId="1D850A9E" w14:textId="1456A859" w:rsidR="00B50C0A" w:rsidRPr="00E06106" w:rsidRDefault="00B50C0A" w:rsidP="00B50C0A">
            <w:pPr>
              <w:widowControl w:val="0"/>
              <w:jc w:val="right"/>
              <w:rPr>
                <w:color w:val="000000"/>
                <w:sz w:val="18"/>
                <w:szCs w:val="18"/>
              </w:rPr>
            </w:pPr>
            <w:r w:rsidRPr="00E06106">
              <w:rPr>
                <w:color w:val="000000"/>
                <w:sz w:val="18"/>
                <w:szCs w:val="18"/>
              </w:rPr>
              <w:t>8.626.845</w:t>
            </w:r>
          </w:p>
        </w:tc>
        <w:tc>
          <w:tcPr>
            <w:tcW w:w="1632" w:type="pct"/>
            <w:tcBorders>
              <w:top w:val="single" w:sz="4" w:space="0" w:color="auto"/>
              <w:left w:val="nil"/>
              <w:right w:val="nil"/>
            </w:tcBorders>
            <w:vAlign w:val="bottom"/>
          </w:tcPr>
          <w:p w14:paraId="13F51CBA" w14:textId="1D53697E" w:rsidR="00B50C0A" w:rsidRPr="00E06106" w:rsidRDefault="00B50C0A" w:rsidP="00B50C0A">
            <w:pPr>
              <w:widowControl w:val="0"/>
              <w:jc w:val="right"/>
              <w:rPr>
                <w:color w:val="000000"/>
                <w:sz w:val="18"/>
                <w:szCs w:val="18"/>
              </w:rPr>
            </w:pPr>
            <w:r w:rsidRPr="00E06106">
              <w:rPr>
                <w:color w:val="000000"/>
                <w:sz w:val="18"/>
                <w:szCs w:val="18"/>
              </w:rPr>
              <w:t xml:space="preserve"> -     </w:t>
            </w:r>
          </w:p>
        </w:tc>
      </w:tr>
      <w:tr w:rsidR="00B50C0A" w:rsidRPr="00E06106" w14:paraId="2B5C491A" w14:textId="77777777" w:rsidTr="00B50C0A">
        <w:trPr>
          <w:trHeight w:val="20"/>
        </w:trPr>
        <w:tc>
          <w:tcPr>
            <w:tcW w:w="1737" w:type="pct"/>
            <w:tcBorders>
              <w:left w:val="nil"/>
              <w:right w:val="nil"/>
            </w:tcBorders>
            <w:noWrap/>
          </w:tcPr>
          <w:p w14:paraId="0657E308" w14:textId="77777777" w:rsidR="00B50C0A" w:rsidRPr="00E06106" w:rsidRDefault="00B50C0A" w:rsidP="00B50C0A">
            <w:pPr>
              <w:widowControl w:val="0"/>
              <w:rPr>
                <w:b/>
                <w:bCs/>
                <w:sz w:val="18"/>
                <w:szCs w:val="18"/>
                <w:lang w:eastAsia="tr-TR"/>
              </w:rPr>
            </w:pPr>
            <w:r w:rsidRPr="00E06106">
              <w:rPr>
                <w:sz w:val="18"/>
                <w:szCs w:val="18"/>
              </w:rPr>
              <w:t>Kredi Riskinde Önemli Artış</w:t>
            </w:r>
          </w:p>
        </w:tc>
        <w:tc>
          <w:tcPr>
            <w:tcW w:w="1631" w:type="pct"/>
            <w:tcBorders>
              <w:left w:val="nil"/>
              <w:right w:val="nil"/>
            </w:tcBorders>
            <w:vAlign w:val="bottom"/>
          </w:tcPr>
          <w:p w14:paraId="74AD5FED" w14:textId="181D3603" w:rsidR="00B50C0A" w:rsidRPr="00E06106" w:rsidRDefault="00B50C0A" w:rsidP="00B50C0A">
            <w:pPr>
              <w:widowControl w:val="0"/>
              <w:jc w:val="right"/>
              <w:rPr>
                <w:color w:val="000000"/>
                <w:sz w:val="18"/>
                <w:szCs w:val="18"/>
              </w:rPr>
            </w:pPr>
            <w:r w:rsidRPr="00E06106">
              <w:rPr>
                <w:color w:val="000000"/>
                <w:sz w:val="18"/>
                <w:szCs w:val="18"/>
              </w:rPr>
              <w:t xml:space="preserve"> -     </w:t>
            </w:r>
          </w:p>
        </w:tc>
        <w:tc>
          <w:tcPr>
            <w:tcW w:w="1632" w:type="pct"/>
            <w:tcBorders>
              <w:left w:val="nil"/>
              <w:right w:val="nil"/>
            </w:tcBorders>
            <w:vAlign w:val="bottom"/>
          </w:tcPr>
          <w:p w14:paraId="3A4605E1" w14:textId="579B89A5" w:rsidR="00B50C0A" w:rsidRPr="00E06106" w:rsidRDefault="00B50C0A" w:rsidP="00B50C0A">
            <w:pPr>
              <w:widowControl w:val="0"/>
              <w:jc w:val="right"/>
              <w:rPr>
                <w:color w:val="000000"/>
                <w:sz w:val="18"/>
                <w:szCs w:val="18"/>
              </w:rPr>
            </w:pPr>
            <w:r w:rsidRPr="00E06106">
              <w:rPr>
                <w:color w:val="000000"/>
                <w:sz w:val="18"/>
                <w:szCs w:val="18"/>
              </w:rPr>
              <w:t>18.107.52</w:t>
            </w:r>
            <w:r w:rsidR="00DC688B" w:rsidRPr="00E06106">
              <w:rPr>
                <w:color w:val="000000"/>
                <w:sz w:val="18"/>
                <w:szCs w:val="18"/>
              </w:rPr>
              <w:t>6</w:t>
            </w:r>
          </w:p>
        </w:tc>
      </w:tr>
      <w:tr w:rsidR="00EC0AC5" w:rsidRPr="00E06106" w14:paraId="614C4C11" w14:textId="77777777" w:rsidTr="00D41962">
        <w:trPr>
          <w:trHeight w:val="68"/>
        </w:trPr>
        <w:tc>
          <w:tcPr>
            <w:tcW w:w="1737" w:type="pct"/>
            <w:tcBorders>
              <w:top w:val="nil"/>
              <w:left w:val="nil"/>
              <w:right w:val="nil"/>
            </w:tcBorders>
            <w:noWrap/>
            <w:vAlign w:val="center"/>
          </w:tcPr>
          <w:p w14:paraId="0E6D4569" w14:textId="77777777" w:rsidR="00EC0AC5" w:rsidRPr="00E06106" w:rsidRDefault="00EC0AC5" w:rsidP="00EE0F71">
            <w:pPr>
              <w:widowControl w:val="0"/>
              <w:rPr>
                <w:b/>
                <w:bCs/>
                <w:color w:val="000000"/>
                <w:sz w:val="18"/>
                <w:szCs w:val="18"/>
                <w:lang w:eastAsia="tr-TR"/>
              </w:rPr>
            </w:pPr>
            <w:r w:rsidRPr="00E06106">
              <w:rPr>
                <w:b/>
                <w:bCs/>
                <w:sz w:val="18"/>
                <w:szCs w:val="18"/>
                <w:lang w:eastAsia="tr-TR"/>
              </w:rPr>
              <w:t>Önceki Dönem</w:t>
            </w:r>
          </w:p>
        </w:tc>
        <w:tc>
          <w:tcPr>
            <w:tcW w:w="1631" w:type="pct"/>
            <w:tcBorders>
              <w:top w:val="nil"/>
              <w:left w:val="nil"/>
              <w:right w:val="nil"/>
            </w:tcBorders>
            <w:noWrap/>
            <w:vAlign w:val="bottom"/>
          </w:tcPr>
          <w:p w14:paraId="110C9441" w14:textId="77777777" w:rsidR="00EC0AC5" w:rsidRPr="00E06106" w:rsidRDefault="00EC0AC5" w:rsidP="00D41962">
            <w:pPr>
              <w:widowControl w:val="0"/>
              <w:jc w:val="right"/>
              <w:rPr>
                <w:b/>
                <w:bCs/>
                <w:color w:val="000000"/>
                <w:sz w:val="18"/>
                <w:szCs w:val="18"/>
                <w:lang w:eastAsia="tr-TR"/>
              </w:rPr>
            </w:pPr>
          </w:p>
        </w:tc>
        <w:tc>
          <w:tcPr>
            <w:tcW w:w="1632" w:type="pct"/>
            <w:tcBorders>
              <w:top w:val="nil"/>
              <w:left w:val="nil"/>
              <w:right w:val="nil"/>
            </w:tcBorders>
            <w:noWrap/>
            <w:vAlign w:val="bottom"/>
          </w:tcPr>
          <w:p w14:paraId="2AA0438D" w14:textId="77777777" w:rsidR="00EC0AC5" w:rsidRPr="00E06106" w:rsidRDefault="00EC0AC5" w:rsidP="00D41962">
            <w:pPr>
              <w:widowControl w:val="0"/>
              <w:jc w:val="right"/>
              <w:rPr>
                <w:b/>
                <w:bCs/>
                <w:color w:val="000000"/>
                <w:sz w:val="18"/>
                <w:szCs w:val="18"/>
                <w:lang w:eastAsia="tr-TR"/>
              </w:rPr>
            </w:pPr>
          </w:p>
        </w:tc>
      </w:tr>
      <w:tr w:rsidR="00726304" w:rsidRPr="00E06106" w14:paraId="7C64703D" w14:textId="77777777" w:rsidTr="00BA0EC5">
        <w:trPr>
          <w:trHeight w:val="20"/>
        </w:trPr>
        <w:tc>
          <w:tcPr>
            <w:tcW w:w="1737" w:type="pct"/>
            <w:tcBorders>
              <w:left w:val="nil"/>
              <w:right w:val="nil"/>
            </w:tcBorders>
            <w:noWrap/>
            <w:vAlign w:val="center"/>
          </w:tcPr>
          <w:p w14:paraId="470F0BD5" w14:textId="77777777" w:rsidR="00726304" w:rsidRPr="00E06106" w:rsidRDefault="00726304" w:rsidP="00726304">
            <w:pPr>
              <w:widowControl w:val="0"/>
              <w:rPr>
                <w:color w:val="000000"/>
                <w:sz w:val="18"/>
                <w:szCs w:val="18"/>
                <w:lang w:eastAsia="tr-TR"/>
              </w:rPr>
            </w:pPr>
            <w:r w:rsidRPr="00E06106">
              <w:rPr>
                <w:color w:val="000000"/>
                <w:sz w:val="18"/>
                <w:szCs w:val="18"/>
                <w:lang w:eastAsia="tr-TR"/>
              </w:rPr>
              <w:t>12 Aylık Beklenen Zarar Karşılığı</w:t>
            </w:r>
          </w:p>
        </w:tc>
        <w:tc>
          <w:tcPr>
            <w:tcW w:w="1631" w:type="pct"/>
            <w:tcBorders>
              <w:left w:val="nil"/>
              <w:right w:val="nil"/>
            </w:tcBorders>
            <w:noWrap/>
            <w:vAlign w:val="bottom"/>
          </w:tcPr>
          <w:p w14:paraId="2745B42F" w14:textId="1F4FAA2F" w:rsidR="00726304" w:rsidRPr="00E06106" w:rsidRDefault="00726304" w:rsidP="00726304">
            <w:pPr>
              <w:widowControl w:val="0"/>
              <w:jc w:val="right"/>
              <w:rPr>
                <w:sz w:val="18"/>
                <w:szCs w:val="18"/>
              </w:rPr>
            </w:pPr>
            <w:r w:rsidRPr="00E06106">
              <w:rPr>
                <w:color w:val="000000"/>
                <w:sz w:val="18"/>
                <w:szCs w:val="18"/>
              </w:rPr>
              <w:t>9.092.919</w:t>
            </w:r>
          </w:p>
        </w:tc>
        <w:tc>
          <w:tcPr>
            <w:tcW w:w="1632" w:type="pct"/>
            <w:tcBorders>
              <w:left w:val="nil"/>
              <w:right w:val="nil"/>
            </w:tcBorders>
            <w:noWrap/>
            <w:vAlign w:val="bottom"/>
          </w:tcPr>
          <w:p w14:paraId="381E45B1" w14:textId="1FA6C3D2" w:rsidR="00726304" w:rsidRPr="00E06106" w:rsidRDefault="00726304" w:rsidP="00726304">
            <w:pPr>
              <w:widowControl w:val="0"/>
              <w:jc w:val="right"/>
              <w:rPr>
                <w:sz w:val="18"/>
                <w:szCs w:val="18"/>
              </w:rPr>
            </w:pPr>
            <w:r w:rsidRPr="00E06106">
              <w:rPr>
                <w:color w:val="000000"/>
                <w:sz w:val="18"/>
                <w:szCs w:val="18"/>
              </w:rPr>
              <w:t xml:space="preserve"> -     </w:t>
            </w:r>
          </w:p>
        </w:tc>
      </w:tr>
      <w:tr w:rsidR="00726304" w:rsidRPr="00E06106" w14:paraId="3B5CE471" w14:textId="77777777" w:rsidTr="00BA0EC5">
        <w:trPr>
          <w:trHeight w:val="20"/>
        </w:trPr>
        <w:tc>
          <w:tcPr>
            <w:tcW w:w="1737" w:type="pct"/>
            <w:tcBorders>
              <w:top w:val="nil"/>
              <w:left w:val="nil"/>
              <w:right w:val="nil"/>
            </w:tcBorders>
            <w:noWrap/>
            <w:vAlign w:val="center"/>
          </w:tcPr>
          <w:p w14:paraId="3432C54E" w14:textId="77777777" w:rsidR="00726304" w:rsidRPr="00E06106" w:rsidRDefault="00726304" w:rsidP="00726304">
            <w:pPr>
              <w:widowControl w:val="0"/>
              <w:rPr>
                <w:color w:val="000000"/>
                <w:sz w:val="18"/>
                <w:szCs w:val="18"/>
                <w:lang w:eastAsia="tr-TR"/>
              </w:rPr>
            </w:pPr>
            <w:r w:rsidRPr="00E06106">
              <w:rPr>
                <w:color w:val="000000"/>
                <w:sz w:val="18"/>
                <w:szCs w:val="18"/>
                <w:lang w:eastAsia="tr-TR"/>
              </w:rPr>
              <w:t>Kredi Riskinde Önemli Artış</w:t>
            </w:r>
          </w:p>
        </w:tc>
        <w:tc>
          <w:tcPr>
            <w:tcW w:w="1631" w:type="pct"/>
            <w:tcBorders>
              <w:top w:val="nil"/>
              <w:left w:val="nil"/>
              <w:right w:val="nil"/>
            </w:tcBorders>
            <w:noWrap/>
            <w:vAlign w:val="bottom"/>
          </w:tcPr>
          <w:p w14:paraId="1AC7FF9B" w14:textId="0296F02A" w:rsidR="00726304" w:rsidRPr="00E06106" w:rsidRDefault="00726304" w:rsidP="00726304">
            <w:pPr>
              <w:widowControl w:val="0"/>
              <w:jc w:val="right"/>
              <w:rPr>
                <w:sz w:val="18"/>
                <w:szCs w:val="18"/>
              </w:rPr>
            </w:pPr>
            <w:r w:rsidRPr="00E06106">
              <w:rPr>
                <w:color w:val="000000"/>
                <w:sz w:val="18"/>
                <w:szCs w:val="18"/>
              </w:rPr>
              <w:t xml:space="preserve"> -     </w:t>
            </w:r>
          </w:p>
        </w:tc>
        <w:tc>
          <w:tcPr>
            <w:tcW w:w="1632" w:type="pct"/>
            <w:tcBorders>
              <w:top w:val="nil"/>
              <w:left w:val="nil"/>
              <w:right w:val="nil"/>
            </w:tcBorders>
            <w:noWrap/>
            <w:vAlign w:val="bottom"/>
          </w:tcPr>
          <w:p w14:paraId="05A58E9E" w14:textId="4BB7A57C" w:rsidR="00726304" w:rsidRPr="00E06106" w:rsidRDefault="00726304" w:rsidP="00726304">
            <w:pPr>
              <w:widowControl w:val="0"/>
              <w:jc w:val="right"/>
              <w:rPr>
                <w:sz w:val="18"/>
                <w:szCs w:val="18"/>
              </w:rPr>
            </w:pPr>
            <w:r w:rsidRPr="00E06106">
              <w:rPr>
                <w:color w:val="000000"/>
                <w:sz w:val="18"/>
                <w:szCs w:val="18"/>
              </w:rPr>
              <w:t>15.537.268</w:t>
            </w:r>
          </w:p>
        </w:tc>
      </w:tr>
    </w:tbl>
    <w:p w14:paraId="75B4A0DC" w14:textId="77777777" w:rsidR="002B2502" w:rsidRPr="00E06106" w:rsidRDefault="002B2502" w:rsidP="002B2502">
      <w:pPr>
        <w:widowControl w:val="0"/>
        <w:tabs>
          <w:tab w:val="left" w:pos="1276"/>
        </w:tabs>
        <w:ind w:left="1276" w:hanging="426"/>
        <w:rPr>
          <w:rFonts w:eastAsia="Arial Unicode MS"/>
          <w:b/>
          <w:bCs/>
        </w:rPr>
      </w:pPr>
    </w:p>
    <w:p w14:paraId="6F27FC2B" w14:textId="6792DC55"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rFonts w:eastAsia="Arial Unicode MS"/>
          <w:b/>
          <w:bCs/>
        </w:rPr>
      </w:pPr>
      <w:bookmarkStart w:id="89" w:name="OLE_LINK1061"/>
      <w:r w:rsidRPr="00E06106">
        <w:rPr>
          <w:rFonts w:eastAsia="Arial Unicode MS"/>
          <w:b/>
          <w:bCs/>
        </w:rPr>
        <w:t xml:space="preserve">Vade </w:t>
      </w:r>
      <w:bookmarkEnd w:id="89"/>
      <w:r w:rsidR="00C77A52" w:rsidRPr="00E06106">
        <w:rPr>
          <w:rFonts w:eastAsia="Arial Unicode MS"/>
          <w:b/>
          <w:bCs/>
        </w:rPr>
        <w:t>yapısına göre nakdi kredilerin dağılımı</w:t>
      </w:r>
    </w:p>
    <w:p w14:paraId="6C01E6AB" w14:textId="77777777" w:rsidR="008D55FE" w:rsidRPr="00E06106" w:rsidRDefault="008D55FE" w:rsidP="00EE0F71">
      <w:pPr>
        <w:widowControl w:val="0"/>
        <w:ind w:left="1276" w:hanging="425"/>
        <w:rPr>
          <w:rFonts w:eastAsia="Arial Unicode MS"/>
          <w:b/>
          <w:bCs/>
          <w:sz w:val="16"/>
          <w:szCs w:val="16"/>
        </w:rPr>
      </w:pPr>
    </w:p>
    <w:tbl>
      <w:tblPr>
        <w:tblW w:w="4535" w:type="pct"/>
        <w:tblInd w:w="921" w:type="dxa"/>
        <w:tblCellMar>
          <w:left w:w="70" w:type="dxa"/>
          <w:right w:w="70" w:type="dxa"/>
        </w:tblCellMar>
        <w:tblLook w:val="04A0" w:firstRow="1" w:lastRow="0" w:firstColumn="1" w:lastColumn="0" w:noHBand="0" w:noVBand="1"/>
      </w:tblPr>
      <w:tblGrid>
        <w:gridCol w:w="2479"/>
        <w:gridCol w:w="1942"/>
        <w:gridCol w:w="2190"/>
        <w:gridCol w:w="1616"/>
      </w:tblGrid>
      <w:tr w:rsidR="0089340C" w:rsidRPr="00E06106" w14:paraId="172430A9" w14:textId="77777777" w:rsidTr="004508BA">
        <w:trPr>
          <w:trHeight w:val="20"/>
        </w:trPr>
        <w:tc>
          <w:tcPr>
            <w:tcW w:w="1507" w:type="pct"/>
            <w:vMerge w:val="restart"/>
            <w:tcBorders>
              <w:top w:val="single" w:sz="4" w:space="0" w:color="auto"/>
              <w:left w:val="nil"/>
              <w:bottom w:val="single" w:sz="4" w:space="0" w:color="000000"/>
              <w:right w:val="nil"/>
            </w:tcBorders>
            <w:shd w:val="clear" w:color="000000" w:fill="FFFFFF"/>
            <w:noWrap/>
            <w:vAlign w:val="bottom"/>
            <w:hideMark/>
          </w:tcPr>
          <w:p w14:paraId="003E8E26" w14:textId="77777777" w:rsidR="0089340C" w:rsidRPr="00E06106" w:rsidRDefault="0089340C" w:rsidP="00EE0F71">
            <w:pPr>
              <w:widowControl w:val="0"/>
              <w:rPr>
                <w:b/>
                <w:bCs/>
                <w:sz w:val="18"/>
                <w:szCs w:val="18"/>
                <w:lang w:eastAsia="tr-TR"/>
              </w:rPr>
            </w:pPr>
            <w:r w:rsidRPr="00E06106">
              <w:rPr>
                <w:b/>
                <w:bCs/>
                <w:sz w:val="18"/>
                <w:szCs w:val="18"/>
                <w:lang w:eastAsia="tr-TR"/>
              </w:rPr>
              <w:t>Nakdi Krediler</w:t>
            </w:r>
          </w:p>
        </w:tc>
        <w:tc>
          <w:tcPr>
            <w:tcW w:w="1180" w:type="pct"/>
            <w:vMerge w:val="restart"/>
            <w:tcBorders>
              <w:top w:val="single" w:sz="4" w:space="0" w:color="auto"/>
              <w:left w:val="nil"/>
              <w:bottom w:val="single" w:sz="4" w:space="0" w:color="000000"/>
              <w:right w:val="nil"/>
            </w:tcBorders>
            <w:shd w:val="clear" w:color="000000" w:fill="FFFFFF"/>
            <w:vAlign w:val="bottom"/>
            <w:hideMark/>
          </w:tcPr>
          <w:p w14:paraId="7ADFEDB7" w14:textId="77777777" w:rsidR="0089340C" w:rsidRPr="00E06106" w:rsidRDefault="0089340C" w:rsidP="00BE46CC">
            <w:pPr>
              <w:widowControl w:val="0"/>
              <w:jc w:val="right"/>
              <w:rPr>
                <w:b/>
                <w:bCs/>
                <w:sz w:val="18"/>
                <w:szCs w:val="18"/>
                <w:lang w:eastAsia="tr-TR"/>
              </w:rPr>
            </w:pPr>
            <w:r w:rsidRPr="00E06106">
              <w:rPr>
                <w:b/>
                <w:bCs/>
                <w:sz w:val="18"/>
                <w:szCs w:val="18"/>
                <w:lang w:eastAsia="tr-TR"/>
              </w:rPr>
              <w:t>Standart Nitelikli Krediler</w:t>
            </w:r>
          </w:p>
        </w:tc>
        <w:tc>
          <w:tcPr>
            <w:tcW w:w="2313" w:type="pct"/>
            <w:gridSpan w:val="2"/>
            <w:tcBorders>
              <w:top w:val="single" w:sz="4" w:space="0" w:color="auto"/>
              <w:left w:val="nil"/>
              <w:bottom w:val="single" w:sz="4" w:space="0" w:color="auto"/>
            </w:tcBorders>
            <w:shd w:val="clear" w:color="000000" w:fill="FFFFFF"/>
            <w:vAlign w:val="bottom"/>
            <w:hideMark/>
          </w:tcPr>
          <w:p w14:paraId="7BAF823C" w14:textId="77777777" w:rsidR="0089340C" w:rsidRPr="00E06106" w:rsidRDefault="0089340C" w:rsidP="00BE46CC">
            <w:pPr>
              <w:widowControl w:val="0"/>
              <w:jc w:val="center"/>
              <w:rPr>
                <w:b/>
                <w:bCs/>
                <w:sz w:val="18"/>
                <w:szCs w:val="18"/>
                <w:lang w:eastAsia="tr-TR"/>
              </w:rPr>
            </w:pPr>
            <w:r w:rsidRPr="00E06106">
              <w:rPr>
                <w:b/>
                <w:bCs/>
                <w:sz w:val="18"/>
                <w:szCs w:val="18"/>
                <w:lang w:eastAsia="tr-TR"/>
              </w:rPr>
              <w:t>Yakın İzlemedeki Krediler</w:t>
            </w:r>
          </w:p>
        </w:tc>
      </w:tr>
      <w:tr w:rsidR="0089340C" w:rsidRPr="00E06106" w14:paraId="427F078B" w14:textId="77777777" w:rsidTr="004508BA">
        <w:trPr>
          <w:trHeight w:val="20"/>
        </w:trPr>
        <w:tc>
          <w:tcPr>
            <w:tcW w:w="1507" w:type="pct"/>
            <w:vMerge/>
            <w:tcBorders>
              <w:top w:val="nil"/>
              <w:left w:val="nil"/>
              <w:bottom w:val="single" w:sz="4" w:space="0" w:color="000000"/>
              <w:right w:val="nil"/>
            </w:tcBorders>
            <w:vAlign w:val="center"/>
            <w:hideMark/>
          </w:tcPr>
          <w:p w14:paraId="626B766B" w14:textId="77777777" w:rsidR="0089340C" w:rsidRPr="00E06106" w:rsidRDefault="0089340C" w:rsidP="00EE0F71">
            <w:pPr>
              <w:widowControl w:val="0"/>
              <w:rPr>
                <w:b/>
                <w:bCs/>
                <w:sz w:val="18"/>
                <w:szCs w:val="18"/>
                <w:lang w:eastAsia="tr-TR"/>
              </w:rPr>
            </w:pPr>
          </w:p>
        </w:tc>
        <w:tc>
          <w:tcPr>
            <w:tcW w:w="1180" w:type="pct"/>
            <w:vMerge/>
            <w:tcBorders>
              <w:top w:val="nil"/>
              <w:left w:val="nil"/>
              <w:bottom w:val="single" w:sz="4" w:space="0" w:color="000000"/>
              <w:right w:val="nil"/>
            </w:tcBorders>
            <w:vAlign w:val="bottom"/>
            <w:hideMark/>
          </w:tcPr>
          <w:p w14:paraId="4FAADB75" w14:textId="77777777" w:rsidR="0089340C" w:rsidRPr="00E06106" w:rsidRDefault="0089340C" w:rsidP="00BE46CC">
            <w:pPr>
              <w:widowControl w:val="0"/>
              <w:jc w:val="right"/>
              <w:rPr>
                <w:b/>
                <w:bCs/>
                <w:sz w:val="18"/>
                <w:szCs w:val="18"/>
                <w:lang w:eastAsia="tr-TR"/>
              </w:rPr>
            </w:pPr>
          </w:p>
        </w:tc>
        <w:tc>
          <w:tcPr>
            <w:tcW w:w="1331" w:type="pct"/>
            <w:tcBorders>
              <w:top w:val="nil"/>
              <w:left w:val="nil"/>
              <w:bottom w:val="single" w:sz="4" w:space="0" w:color="auto"/>
              <w:right w:val="nil"/>
            </w:tcBorders>
            <w:shd w:val="clear" w:color="000000" w:fill="FFFFFF"/>
            <w:vAlign w:val="bottom"/>
            <w:hideMark/>
          </w:tcPr>
          <w:p w14:paraId="68B2099E" w14:textId="77777777" w:rsidR="0089340C" w:rsidRPr="00E06106" w:rsidRDefault="0089340C" w:rsidP="00BE46CC">
            <w:pPr>
              <w:widowControl w:val="0"/>
              <w:jc w:val="right"/>
              <w:rPr>
                <w:b/>
                <w:bCs/>
                <w:sz w:val="18"/>
                <w:szCs w:val="18"/>
                <w:lang w:eastAsia="tr-TR"/>
              </w:rPr>
            </w:pPr>
            <w:r w:rsidRPr="00E06106">
              <w:rPr>
                <w:b/>
                <w:bCs/>
                <w:sz w:val="18"/>
                <w:szCs w:val="18"/>
                <w:lang w:eastAsia="tr-TR"/>
              </w:rPr>
              <w:t>Yeniden Yapılandırma Kapsamında Yer Almayanlar</w:t>
            </w:r>
          </w:p>
        </w:tc>
        <w:tc>
          <w:tcPr>
            <w:tcW w:w="982" w:type="pct"/>
            <w:tcBorders>
              <w:top w:val="nil"/>
              <w:left w:val="nil"/>
              <w:bottom w:val="single" w:sz="4" w:space="0" w:color="auto"/>
              <w:right w:val="nil"/>
            </w:tcBorders>
            <w:shd w:val="clear" w:color="000000" w:fill="FFFFFF"/>
            <w:vAlign w:val="bottom"/>
            <w:hideMark/>
          </w:tcPr>
          <w:p w14:paraId="1127E4BE" w14:textId="77777777" w:rsidR="0089340C" w:rsidRPr="00E06106" w:rsidRDefault="0089340C" w:rsidP="00BE46CC">
            <w:pPr>
              <w:widowControl w:val="0"/>
              <w:jc w:val="right"/>
              <w:rPr>
                <w:b/>
                <w:bCs/>
                <w:sz w:val="18"/>
                <w:szCs w:val="18"/>
                <w:lang w:eastAsia="tr-TR"/>
              </w:rPr>
            </w:pPr>
            <w:r w:rsidRPr="00E06106">
              <w:rPr>
                <w:b/>
                <w:bCs/>
                <w:sz w:val="18"/>
                <w:szCs w:val="18"/>
                <w:lang w:eastAsia="tr-TR"/>
              </w:rPr>
              <w:t>Yeniden Yapılandırılanlar</w:t>
            </w:r>
          </w:p>
        </w:tc>
      </w:tr>
      <w:tr w:rsidR="007F4758" w:rsidRPr="00E06106" w14:paraId="1DD9FCCA" w14:textId="77777777" w:rsidTr="007F4758">
        <w:trPr>
          <w:trHeight w:val="20"/>
        </w:trPr>
        <w:tc>
          <w:tcPr>
            <w:tcW w:w="1507" w:type="pct"/>
            <w:tcBorders>
              <w:top w:val="nil"/>
              <w:left w:val="nil"/>
              <w:bottom w:val="nil"/>
              <w:right w:val="nil"/>
            </w:tcBorders>
            <w:noWrap/>
            <w:vAlign w:val="center"/>
            <w:hideMark/>
          </w:tcPr>
          <w:p w14:paraId="1E513405" w14:textId="77777777" w:rsidR="007F4758" w:rsidRPr="00E06106" w:rsidRDefault="007F4758" w:rsidP="007F4758">
            <w:pPr>
              <w:widowControl w:val="0"/>
              <w:rPr>
                <w:bCs/>
                <w:sz w:val="18"/>
                <w:szCs w:val="18"/>
                <w:lang w:eastAsia="tr-TR"/>
              </w:rPr>
            </w:pPr>
            <w:r w:rsidRPr="00E06106">
              <w:rPr>
                <w:bCs/>
                <w:sz w:val="18"/>
                <w:szCs w:val="18"/>
                <w:lang w:eastAsia="tr-TR"/>
              </w:rPr>
              <w:t>Kısa Vadeli Krediler</w:t>
            </w:r>
          </w:p>
        </w:tc>
        <w:tc>
          <w:tcPr>
            <w:tcW w:w="1180" w:type="pct"/>
            <w:tcBorders>
              <w:top w:val="nil"/>
              <w:left w:val="nil"/>
              <w:bottom w:val="nil"/>
              <w:right w:val="nil"/>
            </w:tcBorders>
            <w:noWrap/>
            <w:vAlign w:val="bottom"/>
          </w:tcPr>
          <w:p w14:paraId="2C455319" w14:textId="58B7F975" w:rsidR="007F4758" w:rsidRPr="00E06106" w:rsidRDefault="007F4758" w:rsidP="007F4758">
            <w:pPr>
              <w:widowControl w:val="0"/>
              <w:jc w:val="right"/>
              <w:rPr>
                <w:color w:val="000000"/>
                <w:sz w:val="18"/>
                <w:szCs w:val="18"/>
              </w:rPr>
            </w:pPr>
            <w:r w:rsidRPr="00E06106">
              <w:rPr>
                <w:color w:val="000000"/>
                <w:sz w:val="18"/>
                <w:szCs w:val="18"/>
              </w:rPr>
              <w:t xml:space="preserve"> 692.516.411 </w:t>
            </w:r>
          </w:p>
        </w:tc>
        <w:tc>
          <w:tcPr>
            <w:tcW w:w="1331" w:type="pct"/>
            <w:tcBorders>
              <w:top w:val="nil"/>
              <w:left w:val="nil"/>
              <w:bottom w:val="nil"/>
              <w:right w:val="nil"/>
            </w:tcBorders>
            <w:noWrap/>
            <w:vAlign w:val="bottom"/>
          </w:tcPr>
          <w:p w14:paraId="7A91B128" w14:textId="3BC307F3" w:rsidR="007F4758" w:rsidRPr="00E06106" w:rsidRDefault="007F4758" w:rsidP="007F4758">
            <w:pPr>
              <w:widowControl w:val="0"/>
              <w:jc w:val="right"/>
              <w:rPr>
                <w:color w:val="000000"/>
                <w:sz w:val="18"/>
                <w:szCs w:val="18"/>
              </w:rPr>
            </w:pPr>
            <w:r w:rsidRPr="00E06106">
              <w:rPr>
                <w:color w:val="000000"/>
                <w:sz w:val="18"/>
                <w:szCs w:val="18"/>
              </w:rPr>
              <w:t xml:space="preserve"> 29.932.661 </w:t>
            </w:r>
          </w:p>
        </w:tc>
        <w:tc>
          <w:tcPr>
            <w:tcW w:w="982" w:type="pct"/>
            <w:tcBorders>
              <w:top w:val="nil"/>
              <w:left w:val="nil"/>
              <w:bottom w:val="nil"/>
              <w:right w:val="nil"/>
            </w:tcBorders>
            <w:noWrap/>
            <w:vAlign w:val="bottom"/>
          </w:tcPr>
          <w:p w14:paraId="42464BE2" w14:textId="6C3550C2" w:rsidR="007F4758" w:rsidRPr="00E06106" w:rsidRDefault="007F4758" w:rsidP="007F4758">
            <w:pPr>
              <w:widowControl w:val="0"/>
              <w:jc w:val="right"/>
              <w:rPr>
                <w:color w:val="000000"/>
                <w:sz w:val="18"/>
                <w:szCs w:val="18"/>
              </w:rPr>
            </w:pPr>
            <w:r w:rsidRPr="00E06106">
              <w:rPr>
                <w:color w:val="000000"/>
                <w:sz w:val="18"/>
                <w:szCs w:val="18"/>
              </w:rPr>
              <w:t xml:space="preserve"> 28.934.281 </w:t>
            </w:r>
          </w:p>
        </w:tc>
      </w:tr>
      <w:tr w:rsidR="007F4758" w:rsidRPr="00E06106" w14:paraId="2974F0D2" w14:textId="77777777" w:rsidTr="007F4758">
        <w:trPr>
          <w:trHeight w:val="20"/>
        </w:trPr>
        <w:tc>
          <w:tcPr>
            <w:tcW w:w="1507" w:type="pct"/>
            <w:tcBorders>
              <w:top w:val="nil"/>
              <w:left w:val="nil"/>
              <w:bottom w:val="single" w:sz="4" w:space="0" w:color="auto"/>
              <w:right w:val="nil"/>
            </w:tcBorders>
            <w:noWrap/>
            <w:vAlign w:val="center"/>
            <w:hideMark/>
          </w:tcPr>
          <w:p w14:paraId="4EC38322" w14:textId="77777777" w:rsidR="007F4758" w:rsidRPr="00E06106" w:rsidRDefault="007F4758" w:rsidP="007F4758">
            <w:pPr>
              <w:widowControl w:val="0"/>
              <w:rPr>
                <w:bCs/>
                <w:sz w:val="18"/>
                <w:szCs w:val="18"/>
                <w:lang w:eastAsia="tr-TR"/>
              </w:rPr>
            </w:pPr>
            <w:r w:rsidRPr="00E06106">
              <w:rPr>
                <w:bCs/>
                <w:sz w:val="18"/>
                <w:szCs w:val="18"/>
                <w:lang w:eastAsia="tr-TR"/>
              </w:rPr>
              <w:t>Orta ve Uzun Vadeli Krediler</w:t>
            </w:r>
          </w:p>
        </w:tc>
        <w:tc>
          <w:tcPr>
            <w:tcW w:w="1180" w:type="pct"/>
            <w:tcBorders>
              <w:top w:val="nil"/>
              <w:left w:val="nil"/>
              <w:bottom w:val="single" w:sz="4" w:space="0" w:color="auto"/>
              <w:right w:val="nil"/>
            </w:tcBorders>
            <w:noWrap/>
            <w:vAlign w:val="bottom"/>
          </w:tcPr>
          <w:p w14:paraId="3D8AA092" w14:textId="39B6C294" w:rsidR="007F4758" w:rsidRPr="00E06106" w:rsidRDefault="007F4758" w:rsidP="007F4758">
            <w:pPr>
              <w:widowControl w:val="0"/>
              <w:jc w:val="right"/>
              <w:rPr>
                <w:color w:val="000000"/>
                <w:sz w:val="18"/>
                <w:szCs w:val="18"/>
              </w:rPr>
            </w:pPr>
            <w:r w:rsidRPr="00E06106">
              <w:rPr>
                <w:color w:val="000000"/>
                <w:sz w:val="18"/>
                <w:szCs w:val="18"/>
              </w:rPr>
              <w:t xml:space="preserve"> 343.912.954 </w:t>
            </w:r>
          </w:p>
        </w:tc>
        <w:tc>
          <w:tcPr>
            <w:tcW w:w="1331" w:type="pct"/>
            <w:tcBorders>
              <w:top w:val="nil"/>
              <w:left w:val="nil"/>
              <w:bottom w:val="single" w:sz="4" w:space="0" w:color="auto"/>
              <w:right w:val="nil"/>
            </w:tcBorders>
            <w:noWrap/>
            <w:vAlign w:val="bottom"/>
          </w:tcPr>
          <w:p w14:paraId="0A3EC620" w14:textId="26A57D37" w:rsidR="007F4758" w:rsidRPr="00E06106" w:rsidRDefault="007F4758" w:rsidP="007F4758">
            <w:pPr>
              <w:widowControl w:val="0"/>
              <w:jc w:val="right"/>
              <w:rPr>
                <w:color w:val="000000"/>
                <w:sz w:val="18"/>
                <w:szCs w:val="18"/>
              </w:rPr>
            </w:pPr>
            <w:r w:rsidRPr="00E06106">
              <w:rPr>
                <w:color w:val="000000"/>
                <w:sz w:val="18"/>
                <w:szCs w:val="18"/>
              </w:rPr>
              <w:t xml:space="preserve"> 40.186.939 </w:t>
            </w:r>
          </w:p>
        </w:tc>
        <w:tc>
          <w:tcPr>
            <w:tcW w:w="982" w:type="pct"/>
            <w:tcBorders>
              <w:top w:val="nil"/>
              <w:left w:val="nil"/>
              <w:bottom w:val="single" w:sz="4" w:space="0" w:color="auto"/>
              <w:right w:val="nil"/>
            </w:tcBorders>
            <w:noWrap/>
            <w:vAlign w:val="bottom"/>
          </w:tcPr>
          <w:p w14:paraId="25437F3C" w14:textId="56F15E14" w:rsidR="007F4758" w:rsidRPr="00E06106" w:rsidRDefault="007F4758" w:rsidP="007F4758">
            <w:pPr>
              <w:widowControl w:val="0"/>
              <w:jc w:val="right"/>
              <w:rPr>
                <w:color w:val="000000"/>
                <w:sz w:val="18"/>
                <w:szCs w:val="18"/>
              </w:rPr>
            </w:pPr>
            <w:r w:rsidRPr="00E06106">
              <w:rPr>
                <w:color w:val="000000"/>
                <w:sz w:val="18"/>
                <w:szCs w:val="18"/>
              </w:rPr>
              <w:t xml:space="preserve"> 43.499.804 </w:t>
            </w:r>
          </w:p>
        </w:tc>
      </w:tr>
      <w:tr w:rsidR="007F4758" w:rsidRPr="00E06106" w14:paraId="582D8388" w14:textId="77777777" w:rsidTr="007F4758">
        <w:trPr>
          <w:trHeight w:val="20"/>
        </w:trPr>
        <w:tc>
          <w:tcPr>
            <w:tcW w:w="1507" w:type="pct"/>
            <w:tcBorders>
              <w:top w:val="single" w:sz="4" w:space="0" w:color="auto"/>
              <w:left w:val="nil"/>
              <w:bottom w:val="single" w:sz="12" w:space="0" w:color="auto"/>
              <w:right w:val="nil"/>
            </w:tcBorders>
            <w:noWrap/>
            <w:vAlign w:val="center"/>
            <w:hideMark/>
          </w:tcPr>
          <w:p w14:paraId="064781D5" w14:textId="77777777" w:rsidR="007F4758" w:rsidRPr="00E06106" w:rsidRDefault="007F4758" w:rsidP="007F4758">
            <w:pPr>
              <w:widowControl w:val="0"/>
              <w:rPr>
                <w:b/>
                <w:bCs/>
                <w:sz w:val="18"/>
                <w:szCs w:val="18"/>
                <w:lang w:eastAsia="tr-TR"/>
              </w:rPr>
            </w:pPr>
            <w:r w:rsidRPr="00E06106">
              <w:rPr>
                <w:b/>
                <w:bCs/>
                <w:sz w:val="18"/>
                <w:szCs w:val="18"/>
                <w:lang w:eastAsia="tr-TR"/>
              </w:rPr>
              <w:t>Toplam</w:t>
            </w:r>
          </w:p>
        </w:tc>
        <w:tc>
          <w:tcPr>
            <w:tcW w:w="1180" w:type="pct"/>
            <w:tcBorders>
              <w:top w:val="single" w:sz="4" w:space="0" w:color="auto"/>
              <w:left w:val="nil"/>
              <w:bottom w:val="single" w:sz="12" w:space="0" w:color="auto"/>
              <w:right w:val="nil"/>
            </w:tcBorders>
            <w:noWrap/>
            <w:vAlign w:val="bottom"/>
          </w:tcPr>
          <w:p w14:paraId="004C7E2E" w14:textId="638C8DFC" w:rsidR="007F4758" w:rsidRPr="00E06106" w:rsidRDefault="007F4758" w:rsidP="007F4758">
            <w:pPr>
              <w:widowControl w:val="0"/>
              <w:jc w:val="right"/>
              <w:rPr>
                <w:b/>
                <w:bCs/>
                <w:color w:val="000000"/>
                <w:sz w:val="18"/>
                <w:szCs w:val="18"/>
              </w:rPr>
            </w:pPr>
            <w:r w:rsidRPr="00E06106">
              <w:rPr>
                <w:b/>
                <w:bCs/>
                <w:color w:val="000000"/>
                <w:sz w:val="18"/>
                <w:szCs w:val="18"/>
              </w:rPr>
              <w:t xml:space="preserve"> 1.036.429.365 </w:t>
            </w:r>
          </w:p>
        </w:tc>
        <w:tc>
          <w:tcPr>
            <w:tcW w:w="1331" w:type="pct"/>
            <w:tcBorders>
              <w:top w:val="single" w:sz="4" w:space="0" w:color="auto"/>
              <w:left w:val="nil"/>
              <w:bottom w:val="single" w:sz="12" w:space="0" w:color="auto"/>
              <w:right w:val="nil"/>
            </w:tcBorders>
            <w:noWrap/>
            <w:vAlign w:val="bottom"/>
          </w:tcPr>
          <w:p w14:paraId="11916E39" w14:textId="23DB1C20" w:rsidR="007F4758" w:rsidRPr="00E06106" w:rsidRDefault="007F4758" w:rsidP="007F4758">
            <w:pPr>
              <w:widowControl w:val="0"/>
              <w:jc w:val="right"/>
              <w:rPr>
                <w:b/>
                <w:bCs/>
                <w:color w:val="000000"/>
                <w:sz w:val="18"/>
                <w:szCs w:val="18"/>
              </w:rPr>
            </w:pPr>
            <w:r w:rsidRPr="00E06106">
              <w:rPr>
                <w:b/>
                <w:bCs/>
                <w:color w:val="000000"/>
                <w:sz w:val="18"/>
                <w:szCs w:val="18"/>
              </w:rPr>
              <w:t xml:space="preserve"> 70.119.600 </w:t>
            </w:r>
          </w:p>
        </w:tc>
        <w:tc>
          <w:tcPr>
            <w:tcW w:w="982" w:type="pct"/>
            <w:tcBorders>
              <w:top w:val="single" w:sz="4" w:space="0" w:color="auto"/>
              <w:left w:val="nil"/>
              <w:bottom w:val="single" w:sz="12" w:space="0" w:color="auto"/>
              <w:right w:val="nil"/>
            </w:tcBorders>
            <w:noWrap/>
            <w:vAlign w:val="bottom"/>
          </w:tcPr>
          <w:p w14:paraId="133E4D70" w14:textId="5AE3549F" w:rsidR="007F4758" w:rsidRPr="00E06106" w:rsidRDefault="007F4758" w:rsidP="007F4758">
            <w:pPr>
              <w:widowControl w:val="0"/>
              <w:jc w:val="right"/>
              <w:rPr>
                <w:b/>
                <w:bCs/>
                <w:color w:val="000000"/>
                <w:sz w:val="18"/>
                <w:szCs w:val="18"/>
              </w:rPr>
            </w:pPr>
            <w:r w:rsidRPr="00E06106">
              <w:rPr>
                <w:b/>
                <w:bCs/>
                <w:color w:val="000000"/>
                <w:sz w:val="18"/>
                <w:szCs w:val="18"/>
              </w:rPr>
              <w:t xml:space="preserve"> 72.434.085 </w:t>
            </w:r>
          </w:p>
        </w:tc>
      </w:tr>
    </w:tbl>
    <w:p w14:paraId="651BCD21" w14:textId="77777777" w:rsidR="00B33C06" w:rsidRPr="00E06106" w:rsidRDefault="00B33C06" w:rsidP="00EE0F71">
      <w:pPr>
        <w:pStyle w:val="BodyText"/>
        <w:widowControl w:val="0"/>
        <w:tabs>
          <w:tab w:val="left" w:pos="1276"/>
          <w:tab w:val="left" w:pos="7655"/>
          <w:tab w:val="left" w:pos="7797"/>
        </w:tabs>
        <w:ind w:right="-2"/>
        <w:rPr>
          <w:rFonts w:eastAsia="Arial Unicode MS"/>
          <w:b/>
          <w:bCs/>
          <w:lang w:eastAsia="x-none"/>
        </w:rPr>
      </w:pPr>
    </w:p>
    <w:p w14:paraId="76995D67" w14:textId="77777777" w:rsidR="004F5AFA" w:rsidRPr="00E06106" w:rsidRDefault="00BC02BA" w:rsidP="00EE0F71">
      <w:pPr>
        <w:pStyle w:val="BodyText"/>
        <w:widowControl w:val="0"/>
        <w:tabs>
          <w:tab w:val="left" w:pos="1276"/>
          <w:tab w:val="left" w:pos="7655"/>
          <w:tab w:val="left" w:pos="7797"/>
        </w:tabs>
        <w:ind w:right="-143"/>
        <w:rPr>
          <w:rFonts w:eastAsia="Arial Unicode MS"/>
          <w:b/>
          <w:bCs/>
        </w:rPr>
      </w:pPr>
      <w:r w:rsidRPr="00E06106">
        <w:rPr>
          <w:rFonts w:eastAsia="Arial Unicode MS"/>
          <w:b/>
          <w:bCs/>
          <w:lang w:eastAsia="x-none"/>
        </w:rPr>
        <w:br w:type="page"/>
      </w:r>
      <w:r w:rsidR="004F5AFA" w:rsidRPr="00E06106">
        <w:rPr>
          <w:rFonts w:eastAsia="Arial Unicode MS"/>
          <w:b/>
          <w:bCs/>
        </w:rPr>
        <w:lastRenderedPageBreak/>
        <w:t>KONSOLİDE OLMAYAN FİNANSAL TABLOLARA İLİŞKİN AÇIKLAMA VE DİPNOTLAR (Devamı)</w:t>
      </w:r>
    </w:p>
    <w:p w14:paraId="74A12044" w14:textId="77777777" w:rsidR="004F5AFA" w:rsidRPr="00E06106" w:rsidRDefault="004F5AFA" w:rsidP="00EE0F71">
      <w:pPr>
        <w:widowControl w:val="0"/>
        <w:autoSpaceDE w:val="0"/>
        <w:autoSpaceDN w:val="0"/>
        <w:adjustRightInd w:val="0"/>
        <w:rPr>
          <w:rFonts w:eastAsia="Arial Unicode MS"/>
          <w:b/>
          <w:bCs/>
        </w:rPr>
      </w:pPr>
    </w:p>
    <w:p w14:paraId="645FC79D" w14:textId="77777777" w:rsidR="004F5AFA" w:rsidRPr="00E06106" w:rsidRDefault="004F5AFA"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4979B610" w14:textId="77777777" w:rsidR="00777DBC" w:rsidRPr="00E06106" w:rsidRDefault="00777DBC" w:rsidP="00EE0F71">
      <w:pPr>
        <w:rPr>
          <w:lang w:eastAsia="x-none"/>
        </w:rPr>
      </w:pPr>
    </w:p>
    <w:p w14:paraId="5D4A7075" w14:textId="77777777" w:rsidR="00777DBC" w:rsidRPr="00E06106" w:rsidRDefault="00777DBC" w:rsidP="00EE0F71">
      <w:pPr>
        <w:widowControl w:val="0"/>
        <w:autoSpaceDE w:val="0"/>
        <w:autoSpaceDN w:val="0"/>
        <w:adjustRightInd w:val="0"/>
        <w:ind w:left="851" w:hanging="851"/>
        <w:jc w:val="both"/>
        <w:rPr>
          <w:rFonts w:eastAsia="Arial Unicode MS"/>
          <w:b/>
          <w:bCs/>
        </w:rPr>
      </w:pPr>
      <w:r w:rsidRPr="00E06106">
        <w:rPr>
          <w:rFonts w:eastAsia="Arial Unicode MS"/>
          <w:b/>
          <w:bCs/>
        </w:rPr>
        <w:t>6.</w:t>
      </w:r>
      <w:r w:rsidRPr="00E06106">
        <w:rPr>
          <w:rFonts w:eastAsia="Arial Unicode MS"/>
          <w:b/>
          <w:bCs/>
        </w:rPr>
        <w:tab/>
        <w:t>Kredilere ilişkin açıklamalar (Devamı)</w:t>
      </w:r>
    </w:p>
    <w:p w14:paraId="0BC920E2" w14:textId="77777777" w:rsidR="00B33C06" w:rsidRPr="00E06106" w:rsidRDefault="00B33C06" w:rsidP="00EE0F71">
      <w:pPr>
        <w:pStyle w:val="BodyText"/>
        <w:widowControl w:val="0"/>
        <w:tabs>
          <w:tab w:val="left" w:pos="1276"/>
          <w:tab w:val="left" w:pos="7655"/>
          <w:tab w:val="left" w:pos="7797"/>
        </w:tabs>
        <w:ind w:right="-2"/>
        <w:rPr>
          <w:rFonts w:eastAsia="Arial Unicode MS"/>
          <w:b/>
          <w:bCs/>
          <w:lang w:eastAsia="x-none"/>
        </w:rPr>
      </w:pPr>
    </w:p>
    <w:p w14:paraId="3DFF328D" w14:textId="77777777" w:rsidR="00B33C06" w:rsidRPr="00E06106" w:rsidRDefault="00B33C06" w:rsidP="003849B6">
      <w:pPr>
        <w:pStyle w:val="ListParagraph"/>
        <w:widowControl w:val="0"/>
        <w:numPr>
          <w:ilvl w:val="1"/>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Tüketici kredileri, bireysel kredi kartları, personel kredileri ve personel kredi kartlarına ilişkin bilgiler </w:t>
      </w:r>
    </w:p>
    <w:p w14:paraId="02432AC3" w14:textId="77777777" w:rsidR="008345A9" w:rsidRPr="00E06106" w:rsidRDefault="008345A9" w:rsidP="00EE0F71">
      <w:pPr>
        <w:pStyle w:val="BodyText"/>
        <w:widowControl w:val="0"/>
        <w:ind w:left="180"/>
        <w:rPr>
          <w:sz w:val="18"/>
          <w:szCs w:val="18"/>
        </w:rPr>
      </w:pPr>
    </w:p>
    <w:tbl>
      <w:tblPr>
        <w:tblW w:w="4521" w:type="pct"/>
        <w:tblInd w:w="938" w:type="dxa"/>
        <w:tblCellMar>
          <w:left w:w="70" w:type="dxa"/>
          <w:right w:w="70" w:type="dxa"/>
        </w:tblCellMar>
        <w:tblLook w:val="0000" w:firstRow="0" w:lastRow="0" w:firstColumn="0" w:lastColumn="0" w:noHBand="0" w:noVBand="0"/>
      </w:tblPr>
      <w:tblGrid>
        <w:gridCol w:w="3598"/>
        <w:gridCol w:w="1535"/>
        <w:gridCol w:w="1535"/>
        <w:gridCol w:w="1534"/>
      </w:tblGrid>
      <w:tr w:rsidR="0089340C" w:rsidRPr="00E06106" w14:paraId="4269DE24" w14:textId="77777777" w:rsidTr="006D4CE1">
        <w:trPr>
          <w:trHeight w:val="20"/>
        </w:trPr>
        <w:tc>
          <w:tcPr>
            <w:tcW w:w="2193" w:type="pct"/>
            <w:tcBorders>
              <w:top w:val="single" w:sz="8" w:space="0" w:color="auto"/>
              <w:left w:val="nil"/>
              <w:bottom w:val="single" w:sz="8" w:space="0" w:color="auto"/>
              <w:right w:val="nil"/>
            </w:tcBorders>
            <w:noWrap/>
          </w:tcPr>
          <w:p w14:paraId="65CC1EA7" w14:textId="77777777" w:rsidR="0089340C" w:rsidRPr="00E06106" w:rsidRDefault="0089340C" w:rsidP="00EE0F71">
            <w:pPr>
              <w:widowControl w:val="0"/>
              <w:jc w:val="both"/>
              <w:rPr>
                <w:sz w:val="18"/>
                <w:szCs w:val="18"/>
              </w:rPr>
            </w:pPr>
            <w:r w:rsidRPr="00E06106">
              <w:rPr>
                <w:sz w:val="18"/>
                <w:szCs w:val="18"/>
              </w:rPr>
              <w:t> </w:t>
            </w:r>
          </w:p>
        </w:tc>
        <w:tc>
          <w:tcPr>
            <w:tcW w:w="936" w:type="pct"/>
            <w:tcBorders>
              <w:top w:val="single" w:sz="8" w:space="0" w:color="auto"/>
              <w:left w:val="nil"/>
              <w:bottom w:val="single" w:sz="8" w:space="0" w:color="auto"/>
              <w:right w:val="nil"/>
            </w:tcBorders>
            <w:noWrap/>
            <w:vAlign w:val="bottom"/>
          </w:tcPr>
          <w:p w14:paraId="62C0E621" w14:textId="77777777" w:rsidR="0089340C" w:rsidRPr="00E06106" w:rsidRDefault="0089340C" w:rsidP="00D41962">
            <w:pPr>
              <w:widowControl w:val="0"/>
              <w:jc w:val="right"/>
              <w:rPr>
                <w:b/>
                <w:bCs/>
                <w:sz w:val="18"/>
                <w:szCs w:val="18"/>
              </w:rPr>
            </w:pPr>
            <w:r w:rsidRPr="00E06106">
              <w:rPr>
                <w:b/>
                <w:bCs/>
                <w:sz w:val="18"/>
                <w:szCs w:val="18"/>
              </w:rPr>
              <w:t>Kısa Vadeli</w:t>
            </w:r>
          </w:p>
        </w:tc>
        <w:tc>
          <w:tcPr>
            <w:tcW w:w="936" w:type="pct"/>
            <w:tcBorders>
              <w:top w:val="single" w:sz="8" w:space="0" w:color="auto"/>
              <w:left w:val="nil"/>
              <w:bottom w:val="single" w:sz="8" w:space="0" w:color="auto"/>
              <w:right w:val="nil"/>
            </w:tcBorders>
            <w:vAlign w:val="bottom"/>
          </w:tcPr>
          <w:p w14:paraId="1D495B54" w14:textId="77777777" w:rsidR="0089340C" w:rsidRPr="00E06106" w:rsidRDefault="0089340C" w:rsidP="00D41962">
            <w:pPr>
              <w:widowControl w:val="0"/>
              <w:jc w:val="right"/>
              <w:rPr>
                <w:b/>
                <w:bCs/>
                <w:sz w:val="18"/>
                <w:szCs w:val="18"/>
              </w:rPr>
            </w:pPr>
            <w:r w:rsidRPr="00E06106">
              <w:rPr>
                <w:b/>
                <w:bCs/>
                <w:sz w:val="18"/>
                <w:szCs w:val="18"/>
              </w:rPr>
              <w:t>Orta ve Uzun Vadeli</w:t>
            </w:r>
          </w:p>
        </w:tc>
        <w:tc>
          <w:tcPr>
            <w:tcW w:w="935" w:type="pct"/>
            <w:tcBorders>
              <w:top w:val="single" w:sz="8" w:space="0" w:color="auto"/>
              <w:left w:val="nil"/>
              <w:bottom w:val="single" w:sz="8" w:space="0" w:color="auto"/>
              <w:right w:val="nil"/>
            </w:tcBorders>
            <w:vAlign w:val="bottom"/>
          </w:tcPr>
          <w:p w14:paraId="2241691A" w14:textId="77777777" w:rsidR="0089340C" w:rsidRPr="00E06106" w:rsidRDefault="0089340C" w:rsidP="00D41962">
            <w:pPr>
              <w:widowControl w:val="0"/>
              <w:jc w:val="right"/>
              <w:rPr>
                <w:b/>
                <w:bCs/>
                <w:sz w:val="18"/>
                <w:szCs w:val="18"/>
              </w:rPr>
            </w:pPr>
            <w:r w:rsidRPr="00E06106">
              <w:rPr>
                <w:b/>
                <w:bCs/>
                <w:sz w:val="18"/>
                <w:szCs w:val="18"/>
              </w:rPr>
              <w:t>Toplam</w:t>
            </w:r>
          </w:p>
        </w:tc>
      </w:tr>
      <w:tr w:rsidR="00B50C0A" w:rsidRPr="00E06106" w14:paraId="0D2CE427" w14:textId="77777777" w:rsidTr="00B50C0A">
        <w:trPr>
          <w:trHeight w:val="20"/>
        </w:trPr>
        <w:tc>
          <w:tcPr>
            <w:tcW w:w="2193" w:type="pct"/>
            <w:tcBorders>
              <w:top w:val="nil"/>
              <w:left w:val="nil"/>
              <w:bottom w:val="nil"/>
              <w:right w:val="nil"/>
            </w:tcBorders>
            <w:noWrap/>
            <w:vAlign w:val="bottom"/>
          </w:tcPr>
          <w:p w14:paraId="727BE0CB" w14:textId="77777777" w:rsidR="00B50C0A" w:rsidRPr="00E06106" w:rsidRDefault="00B50C0A" w:rsidP="00B50C0A">
            <w:pPr>
              <w:widowControl w:val="0"/>
              <w:rPr>
                <w:b/>
                <w:bCs/>
                <w:sz w:val="18"/>
                <w:szCs w:val="18"/>
              </w:rPr>
            </w:pPr>
            <w:r w:rsidRPr="00E06106">
              <w:rPr>
                <w:b/>
                <w:bCs/>
                <w:sz w:val="18"/>
                <w:szCs w:val="18"/>
              </w:rPr>
              <w:t>Tüketici Kredileri-TP</w:t>
            </w:r>
          </w:p>
        </w:tc>
        <w:tc>
          <w:tcPr>
            <w:tcW w:w="936" w:type="pct"/>
            <w:tcBorders>
              <w:top w:val="nil"/>
              <w:left w:val="nil"/>
              <w:bottom w:val="nil"/>
              <w:right w:val="nil"/>
            </w:tcBorders>
            <w:vAlign w:val="bottom"/>
          </w:tcPr>
          <w:p w14:paraId="156BC429" w14:textId="1E9E6FA4"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46.015.355   </w:t>
            </w:r>
          </w:p>
        </w:tc>
        <w:tc>
          <w:tcPr>
            <w:tcW w:w="936" w:type="pct"/>
            <w:tcBorders>
              <w:top w:val="nil"/>
              <w:left w:val="nil"/>
              <w:bottom w:val="nil"/>
              <w:right w:val="nil"/>
            </w:tcBorders>
            <w:vAlign w:val="bottom"/>
          </w:tcPr>
          <w:p w14:paraId="62510879" w14:textId="5553478C"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95.588.652   </w:t>
            </w:r>
          </w:p>
        </w:tc>
        <w:tc>
          <w:tcPr>
            <w:tcW w:w="935" w:type="pct"/>
            <w:tcBorders>
              <w:top w:val="nil"/>
              <w:left w:val="nil"/>
              <w:bottom w:val="nil"/>
              <w:right w:val="nil"/>
            </w:tcBorders>
            <w:vAlign w:val="bottom"/>
          </w:tcPr>
          <w:p w14:paraId="59BEF0E8" w14:textId="70D98F20"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141.604.007   </w:t>
            </w:r>
          </w:p>
        </w:tc>
      </w:tr>
      <w:tr w:rsidR="00B50C0A" w:rsidRPr="00E06106" w14:paraId="14B86233" w14:textId="77777777" w:rsidTr="00B50C0A">
        <w:trPr>
          <w:trHeight w:val="20"/>
        </w:trPr>
        <w:tc>
          <w:tcPr>
            <w:tcW w:w="2193" w:type="pct"/>
            <w:tcBorders>
              <w:top w:val="nil"/>
              <w:left w:val="nil"/>
              <w:bottom w:val="nil"/>
              <w:right w:val="nil"/>
            </w:tcBorders>
            <w:noWrap/>
            <w:vAlign w:val="bottom"/>
          </w:tcPr>
          <w:p w14:paraId="0E3966EA"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4B2DE211" w14:textId="7CBCB8B2" w:rsidR="00B50C0A" w:rsidRPr="00E06106" w:rsidRDefault="00B50C0A" w:rsidP="00B50C0A">
            <w:pPr>
              <w:widowControl w:val="0"/>
              <w:ind w:right="62"/>
              <w:jc w:val="right"/>
              <w:rPr>
                <w:color w:val="000000"/>
                <w:sz w:val="18"/>
                <w:szCs w:val="18"/>
              </w:rPr>
            </w:pPr>
            <w:r w:rsidRPr="00E06106">
              <w:rPr>
                <w:color w:val="000000"/>
                <w:sz w:val="18"/>
                <w:szCs w:val="18"/>
              </w:rPr>
              <w:t xml:space="preserve"> 6.242   </w:t>
            </w:r>
          </w:p>
        </w:tc>
        <w:tc>
          <w:tcPr>
            <w:tcW w:w="936" w:type="pct"/>
            <w:tcBorders>
              <w:top w:val="nil"/>
              <w:left w:val="nil"/>
              <w:bottom w:val="nil"/>
              <w:right w:val="nil"/>
            </w:tcBorders>
            <w:vAlign w:val="bottom"/>
          </w:tcPr>
          <w:p w14:paraId="3A4695D2" w14:textId="648953FB" w:rsidR="00B50C0A" w:rsidRPr="00E06106" w:rsidRDefault="00B50C0A" w:rsidP="00B50C0A">
            <w:pPr>
              <w:widowControl w:val="0"/>
              <w:ind w:right="62"/>
              <w:jc w:val="right"/>
              <w:rPr>
                <w:color w:val="000000"/>
                <w:sz w:val="18"/>
                <w:szCs w:val="18"/>
              </w:rPr>
            </w:pPr>
            <w:r w:rsidRPr="00E06106">
              <w:rPr>
                <w:color w:val="000000"/>
                <w:sz w:val="18"/>
                <w:szCs w:val="18"/>
              </w:rPr>
              <w:t xml:space="preserve"> 6.139.045   </w:t>
            </w:r>
          </w:p>
        </w:tc>
        <w:tc>
          <w:tcPr>
            <w:tcW w:w="935" w:type="pct"/>
            <w:tcBorders>
              <w:top w:val="nil"/>
              <w:left w:val="nil"/>
              <w:bottom w:val="nil"/>
              <w:right w:val="nil"/>
            </w:tcBorders>
            <w:vAlign w:val="bottom"/>
          </w:tcPr>
          <w:p w14:paraId="40EE657E" w14:textId="3DF46680" w:rsidR="00B50C0A" w:rsidRPr="00E06106" w:rsidRDefault="00B50C0A" w:rsidP="00B50C0A">
            <w:pPr>
              <w:widowControl w:val="0"/>
              <w:ind w:right="62"/>
              <w:jc w:val="right"/>
              <w:rPr>
                <w:color w:val="000000"/>
                <w:sz w:val="18"/>
                <w:szCs w:val="18"/>
              </w:rPr>
            </w:pPr>
            <w:r w:rsidRPr="00E06106">
              <w:rPr>
                <w:color w:val="000000"/>
                <w:sz w:val="18"/>
                <w:szCs w:val="18"/>
              </w:rPr>
              <w:t xml:space="preserve"> 6.145.287   </w:t>
            </w:r>
          </w:p>
        </w:tc>
      </w:tr>
      <w:tr w:rsidR="00B50C0A" w:rsidRPr="00E06106" w14:paraId="5DC9064F" w14:textId="77777777" w:rsidTr="00B50C0A">
        <w:trPr>
          <w:trHeight w:val="20"/>
        </w:trPr>
        <w:tc>
          <w:tcPr>
            <w:tcW w:w="2193" w:type="pct"/>
            <w:tcBorders>
              <w:top w:val="nil"/>
              <w:left w:val="nil"/>
              <w:bottom w:val="nil"/>
              <w:right w:val="nil"/>
            </w:tcBorders>
            <w:noWrap/>
            <w:vAlign w:val="bottom"/>
          </w:tcPr>
          <w:p w14:paraId="009C06B0"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7CB93E56" w14:textId="6530188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6999767B" w14:textId="15618485" w:rsidR="00B50C0A" w:rsidRPr="00E06106" w:rsidRDefault="00B50C0A" w:rsidP="00B50C0A">
            <w:pPr>
              <w:widowControl w:val="0"/>
              <w:ind w:right="62"/>
              <w:jc w:val="right"/>
              <w:rPr>
                <w:color w:val="000000"/>
                <w:sz w:val="18"/>
                <w:szCs w:val="18"/>
              </w:rPr>
            </w:pPr>
            <w:r w:rsidRPr="00E06106">
              <w:rPr>
                <w:color w:val="000000"/>
                <w:sz w:val="18"/>
                <w:szCs w:val="18"/>
              </w:rPr>
              <w:t xml:space="preserve"> 1.206   </w:t>
            </w:r>
          </w:p>
        </w:tc>
        <w:tc>
          <w:tcPr>
            <w:tcW w:w="935" w:type="pct"/>
            <w:tcBorders>
              <w:top w:val="nil"/>
              <w:left w:val="nil"/>
              <w:bottom w:val="nil"/>
              <w:right w:val="nil"/>
            </w:tcBorders>
            <w:vAlign w:val="bottom"/>
          </w:tcPr>
          <w:p w14:paraId="3F634133" w14:textId="1269247E" w:rsidR="00B50C0A" w:rsidRPr="00E06106" w:rsidRDefault="00B50C0A" w:rsidP="00B50C0A">
            <w:pPr>
              <w:widowControl w:val="0"/>
              <w:ind w:right="62"/>
              <w:jc w:val="right"/>
              <w:rPr>
                <w:color w:val="000000"/>
                <w:sz w:val="18"/>
                <w:szCs w:val="18"/>
              </w:rPr>
            </w:pPr>
            <w:r w:rsidRPr="00E06106">
              <w:rPr>
                <w:color w:val="000000"/>
                <w:sz w:val="18"/>
                <w:szCs w:val="18"/>
              </w:rPr>
              <w:t xml:space="preserve"> 1.206   </w:t>
            </w:r>
          </w:p>
        </w:tc>
      </w:tr>
      <w:tr w:rsidR="00B50C0A" w:rsidRPr="00E06106" w14:paraId="6047E251" w14:textId="77777777" w:rsidTr="00B50C0A">
        <w:trPr>
          <w:trHeight w:val="20"/>
        </w:trPr>
        <w:tc>
          <w:tcPr>
            <w:tcW w:w="2193" w:type="pct"/>
            <w:tcBorders>
              <w:top w:val="nil"/>
              <w:left w:val="nil"/>
              <w:bottom w:val="nil"/>
              <w:right w:val="nil"/>
            </w:tcBorders>
            <w:noWrap/>
            <w:vAlign w:val="bottom"/>
          </w:tcPr>
          <w:p w14:paraId="0403FB2A"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27C73467" w14:textId="14FCF75E" w:rsidR="00B50C0A" w:rsidRPr="00E06106" w:rsidRDefault="00B50C0A" w:rsidP="00B50C0A">
            <w:pPr>
              <w:widowControl w:val="0"/>
              <w:ind w:right="62"/>
              <w:jc w:val="right"/>
              <w:rPr>
                <w:color w:val="000000"/>
                <w:sz w:val="18"/>
                <w:szCs w:val="18"/>
              </w:rPr>
            </w:pPr>
            <w:r w:rsidRPr="00E06106">
              <w:rPr>
                <w:color w:val="000000"/>
                <w:sz w:val="18"/>
                <w:szCs w:val="18"/>
              </w:rPr>
              <w:t xml:space="preserve"> 46.009.113   </w:t>
            </w:r>
          </w:p>
        </w:tc>
        <w:tc>
          <w:tcPr>
            <w:tcW w:w="936" w:type="pct"/>
            <w:tcBorders>
              <w:top w:val="nil"/>
              <w:left w:val="nil"/>
              <w:bottom w:val="nil"/>
              <w:right w:val="nil"/>
            </w:tcBorders>
            <w:vAlign w:val="bottom"/>
          </w:tcPr>
          <w:p w14:paraId="20322B76" w14:textId="72B4AB0C" w:rsidR="00B50C0A" w:rsidRPr="00E06106" w:rsidRDefault="00B50C0A" w:rsidP="00B50C0A">
            <w:pPr>
              <w:widowControl w:val="0"/>
              <w:ind w:right="62"/>
              <w:jc w:val="right"/>
              <w:rPr>
                <w:color w:val="000000"/>
                <w:sz w:val="18"/>
                <w:szCs w:val="18"/>
              </w:rPr>
            </w:pPr>
            <w:r w:rsidRPr="00E06106">
              <w:rPr>
                <w:color w:val="000000"/>
                <w:sz w:val="18"/>
                <w:szCs w:val="18"/>
              </w:rPr>
              <w:t xml:space="preserve"> 89.448.401   </w:t>
            </w:r>
          </w:p>
        </w:tc>
        <w:tc>
          <w:tcPr>
            <w:tcW w:w="935" w:type="pct"/>
            <w:tcBorders>
              <w:top w:val="nil"/>
              <w:left w:val="nil"/>
              <w:bottom w:val="nil"/>
              <w:right w:val="nil"/>
            </w:tcBorders>
            <w:vAlign w:val="bottom"/>
          </w:tcPr>
          <w:p w14:paraId="3FBA11C1" w14:textId="250F913C" w:rsidR="00B50C0A" w:rsidRPr="00E06106" w:rsidRDefault="00B50C0A" w:rsidP="00B50C0A">
            <w:pPr>
              <w:widowControl w:val="0"/>
              <w:ind w:right="62"/>
              <w:jc w:val="right"/>
              <w:rPr>
                <w:color w:val="000000"/>
                <w:sz w:val="18"/>
                <w:szCs w:val="18"/>
              </w:rPr>
            </w:pPr>
            <w:r w:rsidRPr="00E06106">
              <w:rPr>
                <w:color w:val="000000"/>
                <w:sz w:val="18"/>
                <w:szCs w:val="18"/>
              </w:rPr>
              <w:t xml:space="preserve"> 135.457.514   </w:t>
            </w:r>
          </w:p>
        </w:tc>
      </w:tr>
      <w:tr w:rsidR="00B50C0A" w:rsidRPr="00E06106" w14:paraId="2392CB69" w14:textId="77777777" w:rsidTr="00B50C0A">
        <w:trPr>
          <w:trHeight w:val="20"/>
        </w:trPr>
        <w:tc>
          <w:tcPr>
            <w:tcW w:w="2193" w:type="pct"/>
            <w:tcBorders>
              <w:top w:val="nil"/>
              <w:left w:val="nil"/>
              <w:bottom w:val="nil"/>
              <w:right w:val="nil"/>
            </w:tcBorders>
            <w:noWrap/>
            <w:vAlign w:val="bottom"/>
          </w:tcPr>
          <w:p w14:paraId="40C22906" w14:textId="77777777" w:rsidR="00B50C0A" w:rsidRPr="00E06106" w:rsidRDefault="00B50C0A" w:rsidP="00B50C0A">
            <w:pPr>
              <w:widowControl w:val="0"/>
              <w:ind w:left="290"/>
              <w:rPr>
                <w:sz w:val="18"/>
                <w:szCs w:val="18"/>
              </w:rPr>
            </w:pPr>
            <w:r w:rsidRPr="00E06106">
              <w:rPr>
                <w:sz w:val="18"/>
                <w:szCs w:val="18"/>
              </w:rPr>
              <w:t>Diğer</w:t>
            </w:r>
          </w:p>
        </w:tc>
        <w:tc>
          <w:tcPr>
            <w:tcW w:w="936" w:type="pct"/>
            <w:tcBorders>
              <w:top w:val="nil"/>
              <w:left w:val="nil"/>
              <w:bottom w:val="nil"/>
              <w:right w:val="nil"/>
            </w:tcBorders>
            <w:vAlign w:val="bottom"/>
          </w:tcPr>
          <w:p w14:paraId="73AC9EB9" w14:textId="762A540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0520D5A" w14:textId="54C858F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26D71023" w14:textId="7C7719BF"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A48BDBB" w14:textId="77777777" w:rsidTr="00B50C0A">
        <w:trPr>
          <w:trHeight w:val="20"/>
        </w:trPr>
        <w:tc>
          <w:tcPr>
            <w:tcW w:w="2193" w:type="pct"/>
            <w:tcBorders>
              <w:top w:val="nil"/>
              <w:left w:val="nil"/>
              <w:bottom w:val="nil"/>
              <w:right w:val="nil"/>
            </w:tcBorders>
            <w:noWrap/>
            <w:vAlign w:val="bottom"/>
          </w:tcPr>
          <w:p w14:paraId="51923391" w14:textId="77777777" w:rsidR="00B50C0A" w:rsidRPr="00E06106" w:rsidRDefault="00B50C0A" w:rsidP="00B50C0A">
            <w:pPr>
              <w:widowControl w:val="0"/>
              <w:rPr>
                <w:b/>
                <w:bCs/>
                <w:sz w:val="18"/>
                <w:szCs w:val="18"/>
              </w:rPr>
            </w:pPr>
            <w:r w:rsidRPr="00E06106">
              <w:rPr>
                <w:b/>
                <w:bCs/>
                <w:sz w:val="18"/>
                <w:szCs w:val="18"/>
              </w:rPr>
              <w:t>Tüketici Kredileri-Dövize Endeksli</w:t>
            </w:r>
          </w:p>
        </w:tc>
        <w:tc>
          <w:tcPr>
            <w:tcW w:w="936" w:type="pct"/>
            <w:tcBorders>
              <w:top w:val="nil"/>
              <w:left w:val="nil"/>
              <w:bottom w:val="nil"/>
              <w:right w:val="nil"/>
            </w:tcBorders>
            <w:vAlign w:val="bottom"/>
          </w:tcPr>
          <w:p w14:paraId="70D112E5" w14:textId="735B4777"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FCED780" w14:textId="785DBE5F"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5D2E0A29" w14:textId="7526370F"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6701F7D8" w14:textId="77777777" w:rsidTr="00B50C0A">
        <w:trPr>
          <w:trHeight w:val="20"/>
        </w:trPr>
        <w:tc>
          <w:tcPr>
            <w:tcW w:w="2193" w:type="pct"/>
            <w:tcBorders>
              <w:top w:val="nil"/>
              <w:left w:val="nil"/>
              <w:bottom w:val="nil"/>
              <w:right w:val="nil"/>
            </w:tcBorders>
            <w:noWrap/>
            <w:vAlign w:val="bottom"/>
          </w:tcPr>
          <w:p w14:paraId="63A38BEB"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143BA02C" w14:textId="6BB4A0D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E7C7DBE" w14:textId="182779B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8F0BFFC" w14:textId="54D9315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B3F3952" w14:textId="77777777" w:rsidTr="00B50C0A">
        <w:trPr>
          <w:trHeight w:val="20"/>
        </w:trPr>
        <w:tc>
          <w:tcPr>
            <w:tcW w:w="2193" w:type="pct"/>
            <w:tcBorders>
              <w:top w:val="nil"/>
              <w:left w:val="nil"/>
              <w:bottom w:val="nil"/>
              <w:right w:val="nil"/>
            </w:tcBorders>
            <w:noWrap/>
            <w:vAlign w:val="bottom"/>
          </w:tcPr>
          <w:p w14:paraId="518DF661"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4E31CA11" w14:textId="2D98D97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6721DE6B" w14:textId="01043DE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95E8C76" w14:textId="529D8C3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0DBDC9BF" w14:textId="77777777" w:rsidTr="00B50C0A">
        <w:trPr>
          <w:trHeight w:val="20"/>
        </w:trPr>
        <w:tc>
          <w:tcPr>
            <w:tcW w:w="2193" w:type="pct"/>
            <w:tcBorders>
              <w:top w:val="nil"/>
              <w:left w:val="nil"/>
              <w:bottom w:val="nil"/>
              <w:right w:val="nil"/>
            </w:tcBorders>
            <w:noWrap/>
            <w:vAlign w:val="bottom"/>
          </w:tcPr>
          <w:p w14:paraId="2386F04F"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0ABDC14C" w14:textId="2CD2E2A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2CAD35BC" w14:textId="7562341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0BF33ED3" w14:textId="315D854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7B911984" w14:textId="77777777" w:rsidTr="00B50C0A">
        <w:trPr>
          <w:trHeight w:val="20"/>
        </w:trPr>
        <w:tc>
          <w:tcPr>
            <w:tcW w:w="2193" w:type="pct"/>
            <w:tcBorders>
              <w:top w:val="nil"/>
              <w:left w:val="nil"/>
              <w:bottom w:val="nil"/>
              <w:right w:val="nil"/>
            </w:tcBorders>
            <w:noWrap/>
            <w:vAlign w:val="bottom"/>
          </w:tcPr>
          <w:p w14:paraId="44F1547E" w14:textId="77777777" w:rsidR="00B50C0A" w:rsidRPr="00E06106" w:rsidRDefault="00B50C0A" w:rsidP="00B50C0A">
            <w:pPr>
              <w:widowControl w:val="0"/>
              <w:ind w:left="290"/>
              <w:rPr>
                <w:sz w:val="18"/>
                <w:szCs w:val="18"/>
              </w:rPr>
            </w:pPr>
            <w:r w:rsidRPr="00E06106">
              <w:rPr>
                <w:sz w:val="18"/>
                <w:szCs w:val="18"/>
              </w:rPr>
              <w:t xml:space="preserve">Diğer </w:t>
            </w:r>
          </w:p>
        </w:tc>
        <w:tc>
          <w:tcPr>
            <w:tcW w:w="936" w:type="pct"/>
            <w:tcBorders>
              <w:top w:val="nil"/>
              <w:left w:val="nil"/>
              <w:bottom w:val="nil"/>
              <w:right w:val="nil"/>
            </w:tcBorders>
            <w:vAlign w:val="bottom"/>
          </w:tcPr>
          <w:p w14:paraId="794330C6" w14:textId="4BC78A2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21B31551" w14:textId="592508C7"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6E4581CA" w14:textId="1B18B96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84B8135" w14:textId="77777777" w:rsidTr="00B50C0A">
        <w:trPr>
          <w:trHeight w:val="20"/>
        </w:trPr>
        <w:tc>
          <w:tcPr>
            <w:tcW w:w="2193" w:type="pct"/>
            <w:tcBorders>
              <w:top w:val="nil"/>
              <w:left w:val="nil"/>
              <w:bottom w:val="nil"/>
              <w:right w:val="nil"/>
            </w:tcBorders>
            <w:noWrap/>
            <w:vAlign w:val="bottom"/>
          </w:tcPr>
          <w:p w14:paraId="088CD5F7" w14:textId="77777777" w:rsidR="00B50C0A" w:rsidRPr="00E06106" w:rsidRDefault="00B50C0A" w:rsidP="00B50C0A">
            <w:pPr>
              <w:widowControl w:val="0"/>
              <w:rPr>
                <w:b/>
                <w:bCs/>
                <w:sz w:val="18"/>
                <w:szCs w:val="18"/>
              </w:rPr>
            </w:pPr>
            <w:r w:rsidRPr="00E06106">
              <w:rPr>
                <w:b/>
                <w:bCs/>
                <w:sz w:val="18"/>
                <w:szCs w:val="18"/>
              </w:rPr>
              <w:t>Tüketici Kredileri-YP</w:t>
            </w:r>
          </w:p>
        </w:tc>
        <w:tc>
          <w:tcPr>
            <w:tcW w:w="936" w:type="pct"/>
            <w:tcBorders>
              <w:top w:val="nil"/>
              <w:left w:val="nil"/>
              <w:bottom w:val="nil"/>
              <w:right w:val="nil"/>
            </w:tcBorders>
            <w:vAlign w:val="bottom"/>
          </w:tcPr>
          <w:p w14:paraId="1DF925B2" w14:textId="37C0DE2A"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7A27E3A5" w14:textId="11F1B12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675523CE" w14:textId="1D01E6C7"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33448C46" w14:textId="77777777" w:rsidTr="00B50C0A">
        <w:trPr>
          <w:trHeight w:val="20"/>
        </w:trPr>
        <w:tc>
          <w:tcPr>
            <w:tcW w:w="2193" w:type="pct"/>
            <w:tcBorders>
              <w:top w:val="nil"/>
              <w:left w:val="nil"/>
              <w:bottom w:val="nil"/>
              <w:right w:val="nil"/>
            </w:tcBorders>
            <w:noWrap/>
            <w:vAlign w:val="bottom"/>
          </w:tcPr>
          <w:p w14:paraId="13A8B343"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49F1BF1F" w14:textId="1277F7A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5A3DE16D" w14:textId="1113B24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2FDF249" w14:textId="5643CC13"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6D3CAB3A" w14:textId="77777777" w:rsidTr="00B50C0A">
        <w:trPr>
          <w:trHeight w:val="20"/>
        </w:trPr>
        <w:tc>
          <w:tcPr>
            <w:tcW w:w="2193" w:type="pct"/>
            <w:tcBorders>
              <w:top w:val="nil"/>
              <w:left w:val="nil"/>
              <w:bottom w:val="nil"/>
              <w:right w:val="nil"/>
            </w:tcBorders>
            <w:noWrap/>
            <w:vAlign w:val="bottom"/>
          </w:tcPr>
          <w:p w14:paraId="67C62448"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376AC99B" w14:textId="40F222C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6C504EB" w14:textId="5B62C91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F5A7B66" w14:textId="63B7B0D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0FEE36B2" w14:textId="77777777" w:rsidTr="00B50C0A">
        <w:trPr>
          <w:trHeight w:val="20"/>
        </w:trPr>
        <w:tc>
          <w:tcPr>
            <w:tcW w:w="2193" w:type="pct"/>
            <w:tcBorders>
              <w:top w:val="nil"/>
              <w:left w:val="nil"/>
              <w:bottom w:val="nil"/>
              <w:right w:val="nil"/>
            </w:tcBorders>
            <w:noWrap/>
            <w:vAlign w:val="bottom"/>
          </w:tcPr>
          <w:p w14:paraId="4B81D298"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4E78FB3E" w14:textId="5A101C6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24B5431" w14:textId="7D780F7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6EE98708" w14:textId="58EDB0A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6607050F" w14:textId="77777777" w:rsidTr="00B50C0A">
        <w:trPr>
          <w:trHeight w:val="20"/>
        </w:trPr>
        <w:tc>
          <w:tcPr>
            <w:tcW w:w="2193" w:type="pct"/>
            <w:tcBorders>
              <w:top w:val="nil"/>
              <w:left w:val="nil"/>
              <w:bottom w:val="nil"/>
              <w:right w:val="nil"/>
            </w:tcBorders>
            <w:noWrap/>
            <w:vAlign w:val="bottom"/>
          </w:tcPr>
          <w:p w14:paraId="40B4F6A6" w14:textId="77777777" w:rsidR="00B50C0A" w:rsidRPr="00E06106" w:rsidRDefault="00B50C0A" w:rsidP="00B50C0A">
            <w:pPr>
              <w:widowControl w:val="0"/>
              <w:ind w:left="290"/>
              <w:rPr>
                <w:sz w:val="18"/>
                <w:szCs w:val="18"/>
              </w:rPr>
            </w:pPr>
            <w:r w:rsidRPr="00E06106">
              <w:rPr>
                <w:sz w:val="18"/>
                <w:szCs w:val="18"/>
              </w:rPr>
              <w:t xml:space="preserve">Diğer </w:t>
            </w:r>
          </w:p>
        </w:tc>
        <w:tc>
          <w:tcPr>
            <w:tcW w:w="936" w:type="pct"/>
            <w:tcBorders>
              <w:top w:val="nil"/>
              <w:left w:val="nil"/>
              <w:bottom w:val="nil"/>
              <w:right w:val="nil"/>
            </w:tcBorders>
            <w:vAlign w:val="bottom"/>
          </w:tcPr>
          <w:p w14:paraId="796709AE" w14:textId="3161FA0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00EB4E14" w14:textId="45D36EC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5E1EFE1A" w14:textId="2DE9A23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37496466" w14:textId="77777777" w:rsidTr="00B50C0A">
        <w:trPr>
          <w:trHeight w:val="20"/>
        </w:trPr>
        <w:tc>
          <w:tcPr>
            <w:tcW w:w="2193" w:type="pct"/>
            <w:tcBorders>
              <w:top w:val="nil"/>
              <w:left w:val="nil"/>
              <w:bottom w:val="nil"/>
              <w:right w:val="nil"/>
            </w:tcBorders>
            <w:noWrap/>
            <w:vAlign w:val="bottom"/>
          </w:tcPr>
          <w:p w14:paraId="3659FF0B" w14:textId="77777777" w:rsidR="00B50C0A" w:rsidRPr="00E06106" w:rsidRDefault="00B50C0A" w:rsidP="00B50C0A">
            <w:pPr>
              <w:widowControl w:val="0"/>
              <w:rPr>
                <w:b/>
                <w:bCs/>
                <w:sz w:val="18"/>
                <w:szCs w:val="18"/>
              </w:rPr>
            </w:pPr>
            <w:r w:rsidRPr="00E06106">
              <w:rPr>
                <w:b/>
                <w:bCs/>
                <w:sz w:val="18"/>
                <w:szCs w:val="18"/>
              </w:rPr>
              <w:t>Bireysel Kredi Kartları-TP</w:t>
            </w:r>
          </w:p>
        </w:tc>
        <w:tc>
          <w:tcPr>
            <w:tcW w:w="936" w:type="pct"/>
            <w:tcBorders>
              <w:top w:val="nil"/>
              <w:left w:val="nil"/>
              <w:bottom w:val="nil"/>
              <w:right w:val="nil"/>
            </w:tcBorders>
            <w:vAlign w:val="bottom"/>
          </w:tcPr>
          <w:p w14:paraId="359A26BB" w14:textId="1C21912D"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269.010.494   </w:t>
            </w:r>
          </w:p>
        </w:tc>
        <w:tc>
          <w:tcPr>
            <w:tcW w:w="936" w:type="pct"/>
            <w:tcBorders>
              <w:top w:val="nil"/>
              <w:left w:val="nil"/>
              <w:bottom w:val="nil"/>
              <w:right w:val="nil"/>
            </w:tcBorders>
            <w:vAlign w:val="bottom"/>
          </w:tcPr>
          <w:p w14:paraId="75CCB6B0" w14:textId="62AC47D7"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24.422.845   </w:t>
            </w:r>
          </w:p>
        </w:tc>
        <w:tc>
          <w:tcPr>
            <w:tcW w:w="935" w:type="pct"/>
            <w:tcBorders>
              <w:top w:val="nil"/>
              <w:left w:val="nil"/>
              <w:bottom w:val="nil"/>
              <w:right w:val="nil"/>
            </w:tcBorders>
            <w:vAlign w:val="bottom"/>
          </w:tcPr>
          <w:p w14:paraId="49896736" w14:textId="4D85C46E"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293.433.339   </w:t>
            </w:r>
          </w:p>
        </w:tc>
      </w:tr>
      <w:tr w:rsidR="00B50C0A" w:rsidRPr="00E06106" w14:paraId="730A2D67" w14:textId="77777777" w:rsidTr="00B50C0A">
        <w:trPr>
          <w:trHeight w:val="20"/>
        </w:trPr>
        <w:tc>
          <w:tcPr>
            <w:tcW w:w="2193" w:type="pct"/>
            <w:tcBorders>
              <w:top w:val="nil"/>
              <w:left w:val="nil"/>
              <w:bottom w:val="nil"/>
              <w:right w:val="nil"/>
            </w:tcBorders>
            <w:noWrap/>
            <w:vAlign w:val="bottom"/>
          </w:tcPr>
          <w:p w14:paraId="159D7878" w14:textId="77777777" w:rsidR="00B50C0A" w:rsidRPr="00E06106" w:rsidRDefault="00B50C0A" w:rsidP="00B50C0A">
            <w:pPr>
              <w:widowControl w:val="0"/>
              <w:ind w:left="290"/>
              <w:rPr>
                <w:sz w:val="18"/>
                <w:szCs w:val="18"/>
              </w:rPr>
            </w:pPr>
            <w:r w:rsidRPr="00E06106">
              <w:rPr>
                <w:sz w:val="18"/>
                <w:szCs w:val="18"/>
              </w:rPr>
              <w:t>Taksitli</w:t>
            </w:r>
          </w:p>
        </w:tc>
        <w:tc>
          <w:tcPr>
            <w:tcW w:w="936" w:type="pct"/>
            <w:tcBorders>
              <w:top w:val="nil"/>
              <w:left w:val="nil"/>
              <w:bottom w:val="nil"/>
              <w:right w:val="nil"/>
            </w:tcBorders>
            <w:vAlign w:val="bottom"/>
          </w:tcPr>
          <w:p w14:paraId="55235E25" w14:textId="2D31B7DE" w:rsidR="00B50C0A" w:rsidRPr="00E06106" w:rsidRDefault="00B50C0A" w:rsidP="00B50C0A">
            <w:pPr>
              <w:widowControl w:val="0"/>
              <w:ind w:right="62"/>
              <w:jc w:val="right"/>
              <w:rPr>
                <w:color w:val="000000"/>
                <w:sz w:val="18"/>
                <w:szCs w:val="18"/>
              </w:rPr>
            </w:pPr>
            <w:r w:rsidRPr="00E06106">
              <w:rPr>
                <w:color w:val="000000"/>
                <w:sz w:val="18"/>
                <w:szCs w:val="18"/>
              </w:rPr>
              <w:t xml:space="preserve"> 67.716.194   </w:t>
            </w:r>
          </w:p>
        </w:tc>
        <w:tc>
          <w:tcPr>
            <w:tcW w:w="936" w:type="pct"/>
            <w:tcBorders>
              <w:top w:val="nil"/>
              <w:left w:val="nil"/>
              <w:bottom w:val="nil"/>
              <w:right w:val="nil"/>
            </w:tcBorders>
            <w:vAlign w:val="bottom"/>
          </w:tcPr>
          <w:p w14:paraId="48DFA761" w14:textId="0A78791B" w:rsidR="00B50C0A" w:rsidRPr="00E06106" w:rsidRDefault="00B50C0A" w:rsidP="00B50C0A">
            <w:pPr>
              <w:widowControl w:val="0"/>
              <w:ind w:right="62"/>
              <w:jc w:val="right"/>
              <w:rPr>
                <w:color w:val="000000"/>
                <w:sz w:val="18"/>
                <w:szCs w:val="18"/>
              </w:rPr>
            </w:pPr>
            <w:r w:rsidRPr="00E06106">
              <w:rPr>
                <w:color w:val="000000"/>
                <w:sz w:val="18"/>
                <w:szCs w:val="18"/>
              </w:rPr>
              <w:t xml:space="preserve"> 20.260.865   </w:t>
            </w:r>
          </w:p>
        </w:tc>
        <w:tc>
          <w:tcPr>
            <w:tcW w:w="935" w:type="pct"/>
            <w:tcBorders>
              <w:top w:val="nil"/>
              <w:left w:val="nil"/>
              <w:bottom w:val="nil"/>
              <w:right w:val="nil"/>
            </w:tcBorders>
            <w:vAlign w:val="bottom"/>
          </w:tcPr>
          <w:p w14:paraId="47250A55" w14:textId="5E141EF3" w:rsidR="00B50C0A" w:rsidRPr="00E06106" w:rsidRDefault="00B50C0A" w:rsidP="00B50C0A">
            <w:pPr>
              <w:widowControl w:val="0"/>
              <w:ind w:right="62"/>
              <w:jc w:val="right"/>
              <w:rPr>
                <w:color w:val="000000"/>
                <w:sz w:val="18"/>
                <w:szCs w:val="18"/>
              </w:rPr>
            </w:pPr>
            <w:r w:rsidRPr="00E06106">
              <w:rPr>
                <w:color w:val="000000"/>
                <w:sz w:val="18"/>
                <w:szCs w:val="18"/>
              </w:rPr>
              <w:t xml:space="preserve"> 87.977.059   </w:t>
            </w:r>
          </w:p>
        </w:tc>
      </w:tr>
      <w:tr w:rsidR="00B50C0A" w:rsidRPr="00E06106" w14:paraId="738470C0" w14:textId="77777777" w:rsidTr="00B50C0A">
        <w:trPr>
          <w:trHeight w:val="20"/>
        </w:trPr>
        <w:tc>
          <w:tcPr>
            <w:tcW w:w="2193" w:type="pct"/>
            <w:tcBorders>
              <w:top w:val="nil"/>
              <w:left w:val="nil"/>
              <w:bottom w:val="nil"/>
              <w:right w:val="nil"/>
            </w:tcBorders>
            <w:noWrap/>
            <w:vAlign w:val="bottom"/>
          </w:tcPr>
          <w:p w14:paraId="687CB00B" w14:textId="77777777" w:rsidR="00B50C0A" w:rsidRPr="00E06106" w:rsidRDefault="00B50C0A" w:rsidP="00B50C0A">
            <w:pPr>
              <w:widowControl w:val="0"/>
              <w:ind w:left="290"/>
              <w:rPr>
                <w:sz w:val="18"/>
                <w:szCs w:val="18"/>
              </w:rPr>
            </w:pPr>
            <w:r w:rsidRPr="00E06106">
              <w:rPr>
                <w:sz w:val="18"/>
                <w:szCs w:val="18"/>
              </w:rPr>
              <w:t>Taksitsiz</w:t>
            </w:r>
          </w:p>
        </w:tc>
        <w:tc>
          <w:tcPr>
            <w:tcW w:w="936" w:type="pct"/>
            <w:tcBorders>
              <w:top w:val="nil"/>
              <w:left w:val="nil"/>
              <w:bottom w:val="nil"/>
              <w:right w:val="nil"/>
            </w:tcBorders>
            <w:vAlign w:val="bottom"/>
          </w:tcPr>
          <w:p w14:paraId="127A77EE" w14:textId="65D85461" w:rsidR="00B50C0A" w:rsidRPr="00E06106" w:rsidRDefault="00B50C0A" w:rsidP="00B50C0A">
            <w:pPr>
              <w:widowControl w:val="0"/>
              <w:ind w:right="62"/>
              <w:jc w:val="right"/>
              <w:rPr>
                <w:color w:val="000000"/>
                <w:sz w:val="18"/>
                <w:szCs w:val="18"/>
              </w:rPr>
            </w:pPr>
            <w:r w:rsidRPr="00E06106">
              <w:rPr>
                <w:color w:val="000000"/>
                <w:sz w:val="18"/>
                <w:szCs w:val="18"/>
              </w:rPr>
              <w:t xml:space="preserve"> 201.294.300   </w:t>
            </w:r>
          </w:p>
        </w:tc>
        <w:tc>
          <w:tcPr>
            <w:tcW w:w="936" w:type="pct"/>
            <w:tcBorders>
              <w:top w:val="nil"/>
              <w:left w:val="nil"/>
              <w:bottom w:val="nil"/>
              <w:right w:val="nil"/>
            </w:tcBorders>
            <w:vAlign w:val="bottom"/>
          </w:tcPr>
          <w:p w14:paraId="7F57A871" w14:textId="60671B58" w:rsidR="00B50C0A" w:rsidRPr="00E06106" w:rsidRDefault="00B50C0A" w:rsidP="00B50C0A">
            <w:pPr>
              <w:widowControl w:val="0"/>
              <w:ind w:right="62"/>
              <w:jc w:val="right"/>
              <w:rPr>
                <w:color w:val="000000"/>
                <w:sz w:val="18"/>
                <w:szCs w:val="18"/>
              </w:rPr>
            </w:pPr>
            <w:r w:rsidRPr="00E06106">
              <w:rPr>
                <w:color w:val="000000"/>
                <w:sz w:val="18"/>
                <w:szCs w:val="18"/>
              </w:rPr>
              <w:t xml:space="preserve"> 4.161.980   </w:t>
            </w:r>
          </w:p>
        </w:tc>
        <w:tc>
          <w:tcPr>
            <w:tcW w:w="935" w:type="pct"/>
            <w:tcBorders>
              <w:top w:val="nil"/>
              <w:left w:val="nil"/>
              <w:bottom w:val="nil"/>
              <w:right w:val="nil"/>
            </w:tcBorders>
            <w:vAlign w:val="bottom"/>
          </w:tcPr>
          <w:p w14:paraId="60E60616" w14:textId="4B215216" w:rsidR="00B50C0A" w:rsidRPr="00E06106" w:rsidRDefault="00B50C0A" w:rsidP="00B50C0A">
            <w:pPr>
              <w:widowControl w:val="0"/>
              <w:ind w:right="62"/>
              <w:jc w:val="right"/>
              <w:rPr>
                <w:color w:val="000000"/>
                <w:sz w:val="18"/>
                <w:szCs w:val="18"/>
              </w:rPr>
            </w:pPr>
            <w:r w:rsidRPr="00E06106">
              <w:rPr>
                <w:color w:val="000000"/>
                <w:sz w:val="18"/>
                <w:szCs w:val="18"/>
              </w:rPr>
              <w:t xml:space="preserve"> 205.456.280   </w:t>
            </w:r>
          </w:p>
        </w:tc>
      </w:tr>
      <w:tr w:rsidR="00B50C0A" w:rsidRPr="00E06106" w14:paraId="3664DF15" w14:textId="77777777" w:rsidTr="00B50C0A">
        <w:trPr>
          <w:trHeight w:val="20"/>
        </w:trPr>
        <w:tc>
          <w:tcPr>
            <w:tcW w:w="2193" w:type="pct"/>
            <w:tcBorders>
              <w:top w:val="nil"/>
              <w:left w:val="nil"/>
              <w:bottom w:val="nil"/>
              <w:right w:val="nil"/>
            </w:tcBorders>
            <w:noWrap/>
            <w:vAlign w:val="bottom"/>
          </w:tcPr>
          <w:p w14:paraId="3AE67222" w14:textId="77777777" w:rsidR="00B50C0A" w:rsidRPr="00E06106" w:rsidRDefault="00B50C0A" w:rsidP="00B50C0A">
            <w:pPr>
              <w:widowControl w:val="0"/>
              <w:rPr>
                <w:b/>
                <w:bCs/>
                <w:sz w:val="18"/>
                <w:szCs w:val="18"/>
              </w:rPr>
            </w:pPr>
            <w:r w:rsidRPr="00E06106">
              <w:rPr>
                <w:b/>
                <w:bCs/>
                <w:sz w:val="18"/>
                <w:szCs w:val="18"/>
              </w:rPr>
              <w:t>Bireysel Kredi Kartları-YP</w:t>
            </w:r>
          </w:p>
        </w:tc>
        <w:tc>
          <w:tcPr>
            <w:tcW w:w="936" w:type="pct"/>
            <w:tcBorders>
              <w:top w:val="nil"/>
              <w:left w:val="nil"/>
              <w:bottom w:val="nil"/>
              <w:right w:val="nil"/>
            </w:tcBorders>
            <w:vAlign w:val="bottom"/>
          </w:tcPr>
          <w:p w14:paraId="35B549E9" w14:textId="1D1B6EF2"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913.744   </w:t>
            </w:r>
          </w:p>
        </w:tc>
        <w:tc>
          <w:tcPr>
            <w:tcW w:w="936" w:type="pct"/>
            <w:tcBorders>
              <w:top w:val="nil"/>
              <w:left w:val="nil"/>
              <w:bottom w:val="nil"/>
              <w:right w:val="nil"/>
            </w:tcBorders>
            <w:vAlign w:val="bottom"/>
          </w:tcPr>
          <w:p w14:paraId="06E13508" w14:textId="701D86AA"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1.963   </w:t>
            </w:r>
          </w:p>
        </w:tc>
        <w:tc>
          <w:tcPr>
            <w:tcW w:w="935" w:type="pct"/>
            <w:tcBorders>
              <w:top w:val="nil"/>
              <w:left w:val="nil"/>
              <w:bottom w:val="nil"/>
              <w:right w:val="nil"/>
            </w:tcBorders>
            <w:vAlign w:val="bottom"/>
          </w:tcPr>
          <w:p w14:paraId="08BC2F07" w14:textId="7C01515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915.707   </w:t>
            </w:r>
          </w:p>
        </w:tc>
      </w:tr>
      <w:tr w:rsidR="00B50C0A" w:rsidRPr="00E06106" w14:paraId="7E611091" w14:textId="77777777" w:rsidTr="00B50C0A">
        <w:trPr>
          <w:trHeight w:val="20"/>
        </w:trPr>
        <w:tc>
          <w:tcPr>
            <w:tcW w:w="2193" w:type="pct"/>
            <w:tcBorders>
              <w:top w:val="nil"/>
              <w:left w:val="nil"/>
              <w:bottom w:val="nil"/>
              <w:right w:val="nil"/>
            </w:tcBorders>
            <w:noWrap/>
            <w:vAlign w:val="bottom"/>
          </w:tcPr>
          <w:p w14:paraId="56CF03AA" w14:textId="77777777" w:rsidR="00B50C0A" w:rsidRPr="00E06106" w:rsidRDefault="00B50C0A" w:rsidP="00B50C0A">
            <w:pPr>
              <w:widowControl w:val="0"/>
              <w:ind w:left="290"/>
              <w:rPr>
                <w:sz w:val="18"/>
                <w:szCs w:val="18"/>
              </w:rPr>
            </w:pPr>
            <w:r w:rsidRPr="00E06106">
              <w:rPr>
                <w:sz w:val="18"/>
                <w:szCs w:val="18"/>
              </w:rPr>
              <w:t>Taksitli</w:t>
            </w:r>
          </w:p>
        </w:tc>
        <w:tc>
          <w:tcPr>
            <w:tcW w:w="936" w:type="pct"/>
            <w:tcBorders>
              <w:top w:val="nil"/>
              <w:left w:val="nil"/>
              <w:bottom w:val="nil"/>
              <w:right w:val="nil"/>
            </w:tcBorders>
            <w:vAlign w:val="bottom"/>
          </w:tcPr>
          <w:p w14:paraId="5ECC8532" w14:textId="7287EB3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671EB357" w14:textId="48D90CAF"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FD30B31" w14:textId="2B69900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A707B1E" w14:textId="77777777" w:rsidTr="00B50C0A">
        <w:trPr>
          <w:trHeight w:val="20"/>
        </w:trPr>
        <w:tc>
          <w:tcPr>
            <w:tcW w:w="2193" w:type="pct"/>
            <w:tcBorders>
              <w:top w:val="nil"/>
              <w:left w:val="nil"/>
              <w:bottom w:val="nil"/>
              <w:right w:val="nil"/>
            </w:tcBorders>
            <w:noWrap/>
            <w:vAlign w:val="bottom"/>
          </w:tcPr>
          <w:p w14:paraId="6CC58C99" w14:textId="77777777" w:rsidR="00B50C0A" w:rsidRPr="00E06106" w:rsidRDefault="00B50C0A" w:rsidP="00B50C0A">
            <w:pPr>
              <w:widowControl w:val="0"/>
              <w:ind w:left="290"/>
              <w:rPr>
                <w:sz w:val="18"/>
                <w:szCs w:val="18"/>
              </w:rPr>
            </w:pPr>
            <w:r w:rsidRPr="00E06106">
              <w:rPr>
                <w:sz w:val="18"/>
                <w:szCs w:val="18"/>
              </w:rPr>
              <w:t>Taksitsiz</w:t>
            </w:r>
          </w:p>
        </w:tc>
        <w:tc>
          <w:tcPr>
            <w:tcW w:w="936" w:type="pct"/>
            <w:tcBorders>
              <w:top w:val="nil"/>
              <w:left w:val="nil"/>
              <w:bottom w:val="nil"/>
              <w:right w:val="nil"/>
            </w:tcBorders>
            <w:vAlign w:val="bottom"/>
          </w:tcPr>
          <w:p w14:paraId="71AFC895" w14:textId="78DC4CF6" w:rsidR="00B50C0A" w:rsidRPr="00E06106" w:rsidRDefault="00B50C0A" w:rsidP="00B50C0A">
            <w:pPr>
              <w:widowControl w:val="0"/>
              <w:ind w:right="62"/>
              <w:jc w:val="right"/>
              <w:rPr>
                <w:color w:val="000000"/>
                <w:sz w:val="18"/>
                <w:szCs w:val="18"/>
              </w:rPr>
            </w:pPr>
            <w:r w:rsidRPr="00E06106">
              <w:rPr>
                <w:color w:val="000000"/>
                <w:sz w:val="18"/>
                <w:szCs w:val="18"/>
              </w:rPr>
              <w:t xml:space="preserve"> 913.744   </w:t>
            </w:r>
          </w:p>
        </w:tc>
        <w:tc>
          <w:tcPr>
            <w:tcW w:w="936" w:type="pct"/>
            <w:tcBorders>
              <w:top w:val="nil"/>
              <w:left w:val="nil"/>
              <w:bottom w:val="nil"/>
              <w:right w:val="nil"/>
            </w:tcBorders>
            <w:vAlign w:val="bottom"/>
          </w:tcPr>
          <w:p w14:paraId="7FAEF7D5" w14:textId="2149BA8B" w:rsidR="00B50C0A" w:rsidRPr="00E06106" w:rsidRDefault="00B50C0A" w:rsidP="00B50C0A">
            <w:pPr>
              <w:widowControl w:val="0"/>
              <w:ind w:right="62"/>
              <w:jc w:val="right"/>
              <w:rPr>
                <w:color w:val="000000"/>
                <w:sz w:val="18"/>
                <w:szCs w:val="18"/>
              </w:rPr>
            </w:pPr>
            <w:r w:rsidRPr="00E06106">
              <w:rPr>
                <w:color w:val="000000"/>
                <w:sz w:val="18"/>
                <w:szCs w:val="18"/>
              </w:rPr>
              <w:t xml:space="preserve"> 1.963   </w:t>
            </w:r>
          </w:p>
        </w:tc>
        <w:tc>
          <w:tcPr>
            <w:tcW w:w="935" w:type="pct"/>
            <w:tcBorders>
              <w:top w:val="nil"/>
              <w:left w:val="nil"/>
              <w:bottom w:val="nil"/>
              <w:right w:val="nil"/>
            </w:tcBorders>
            <w:vAlign w:val="bottom"/>
          </w:tcPr>
          <w:p w14:paraId="7666A262" w14:textId="4945C41E" w:rsidR="00B50C0A" w:rsidRPr="00E06106" w:rsidRDefault="00B50C0A" w:rsidP="00B50C0A">
            <w:pPr>
              <w:widowControl w:val="0"/>
              <w:ind w:right="62"/>
              <w:jc w:val="right"/>
              <w:rPr>
                <w:color w:val="000000"/>
                <w:sz w:val="18"/>
                <w:szCs w:val="18"/>
              </w:rPr>
            </w:pPr>
            <w:r w:rsidRPr="00E06106">
              <w:rPr>
                <w:color w:val="000000"/>
                <w:sz w:val="18"/>
                <w:szCs w:val="18"/>
              </w:rPr>
              <w:t xml:space="preserve"> 915.707   </w:t>
            </w:r>
          </w:p>
        </w:tc>
      </w:tr>
      <w:tr w:rsidR="00B50C0A" w:rsidRPr="00E06106" w14:paraId="4D186E6C" w14:textId="77777777" w:rsidTr="00B50C0A">
        <w:trPr>
          <w:trHeight w:val="20"/>
        </w:trPr>
        <w:tc>
          <w:tcPr>
            <w:tcW w:w="2193" w:type="pct"/>
            <w:tcBorders>
              <w:top w:val="nil"/>
              <w:left w:val="nil"/>
              <w:bottom w:val="nil"/>
              <w:right w:val="nil"/>
            </w:tcBorders>
            <w:noWrap/>
            <w:vAlign w:val="bottom"/>
          </w:tcPr>
          <w:p w14:paraId="28300EEF" w14:textId="77777777" w:rsidR="00B50C0A" w:rsidRPr="00E06106" w:rsidRDefault="00B50C0A" w:rsidP="00B50C0A">
            <w:pPr>
              <w:widowControl w:val="0"/>
              <w:rPr>
                <w:b/>
                <w:bCs/>
                <w:sz w:val="18"/>
                <w:szCs w:val="18"/>
              </w:rPr>
            </w:pPr>
            <w:r w:rsidRPr="00E06106">
              <w:rPr>
                <w:b/>
                <w:bCs/>
                <w:sz w:val="18"/>
                <w:szCs w:val="18"/>
              </w:rPr>
              <w:t>Personel Kredileri-TP</w:t>
            </w:r>
          </w:p>
        </w:tc>
        <w:tc>
          <w:tcPr>
            <w:tcW w:w="936" w:type="pct"/>
            <w:tcBorders>
              <w:top w:val="nil"/>
              <w:left w:val="nil"/>
              <w:bottom w:val="nil"/>
              <w:right w:val="nil"/>
            </w:tcBorders>
            <w:vAlign w:val="bottom"/>
          </w:tcPr>
          <w:p w14:paraId="56B9A2EA" w14:textId="4A235345"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306.100   </w:t>
            </w:r>
          </w:p>
        </w:tc>
        <w:tc>
          <w:tcPr>
            <w:tcW w:w="936" w:type="pct"/>
            <w:tcBorders>
              <w:top w:val="nil"/>
              <w:left w:val="nil"/>
              <w:bottom w:val="nil"/>
              <w:right w:val="nil"/>
            </w:tcBorders>
            <w:vAlign w:val="bottom"/>
          </w:tcPr>
          <w:p w14:paraId="2AABDEC6" w14:textId="1B8B47C6"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701.437   </w:t>
            </w:r>
          </w:p>
        </w:tc>
        <w:tc>
          <w:tcPr>
            <w:tcW w:w="935" w:type="pct"/>
            <w:tcBorders>
              <w:top w:val="nil"/>
              <w:left w:val="nil"/>
              <w:bottom w:val="nil"/>
              <w:right w:val="nil"/>
            </w:tcBorders>
            <w:vAlign w:val="bottom"/>
          </w:tcPr>
          <w:p w14:paraId="1E8E1DC2" w14:textId="32747187"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1.007.537   </w:t>
            </w:r>
          </w:p>
        </w:tc>
      </w:tr>
      <w:tr w:rsidR="00B50C0A" w:rsidRPr="00E06106" w14:paraId="7C760199" w14:textId="77777777" w:rsidTr="00B50C0A">
        <w:trPr>
          <w:trHeight w:val="20"/>
        </w:trPr>
        <w:tc>
          <w:tcPr>
            <w:tcW w:w="2193" w:type="pct"/>
            <w:tcBorders>
              <w:top w:val="nil"/>
              <w:left w:val="nil"/>
              <w:bottom w:val="nil"/>
              <w:right w:val="nil"/>
            </w:tcBorders>
            <w:noWrap/>
            <w:vAlign w:val="bottom"/>
          </w:tcPr>
          <w:p w14:paraId="3D5101FF"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67C66887" w14:textId="43AE452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1A4FB87" w14:textId="7186F0FA" w:rsidR="00B50C0A" w:rsidRPr="00E06106" w:rsidRDefault="00B50C0A" w:rsidP="00B50C0A">
            <w:pPr>
              <w:widowControl w:val="0"/>
              <w:ind w:right="62"/>
              <w:jc w:val="right"/>
              <w:rPr>
                <w:color w:val="000000"/>
                <w:sz w:val="18"/>
                <w:szCs w:val="18"/>
              </w:rPr>
            </w:pPr>
            <w:r w:rsidRPr="00E06106">
              <w:rPr>
                <w:color w:val="000000"/>
                <w:sz w:val="18"/>
                <w:szCs w:val="18"/>
              </w:rPr>
              <w:t xml:space="preserve"> 1.672   </w:t>
            </w:r>
          </w:p>
        </w:tc>
        <w:tc>
          <w:tcPr>
            <w:tcW w:w="935" w:type="pct"/>
            <w:tcBorders>
              <w:top w:val="nil"/>
              <w:left w:val="nil"/>
              <w:bottom w:val="nil"/>
              <w:right w:val="nil"/>
            </w:tcBorders>
            <w:vAlign w:val="bottom"/>
          </w:tcPr>
          <w:p w14:paraId="715246E0" w14:textId="47AEB6DC" w:rsidR="00B50C0A" w:rsidRPr="00E06106" w:rsidRDefault="00B50C0A" w:rsidP="00B50C0A">
            <w:pPr>
              <w:widowControl w:val="0"/>
              <w:ind w:right="62"/>
              <w:jc w:val="right"/>
              <w:rPr>
                <w:color w:val="000000"/>
                <w:sz w:val="18"/>
                <w:szCs w:val="18"/>
              </w:rPr>
            </w:pPr>
            <w:r w:rsidRPr="00E06106">
              <w:rPr>
                <w:color w:val="000000"/>
                <w:sz w:val="18"/>
                <w:szCs w:val="18"/>
              </w:rPr>
              <w:t xml:space="preserve"> 1.672   </w:t>
            </w:r>
          </w:p>
        </w:tc>
      </w:tr>
      <w:tr w:rsidR="00B50C0A" w:rsidRPr="00E06106" w14:paraId="3C394E6F" w14:textId="77777777" w:rsidTr="00B50C0A">
        <w:trPr>
          <w:trHeight w:val="20"/>
        </w:trPr>
        <w:tc>
          <w:tcPr>
            <w:tcW w:w="2193" w:type="pct"/>
            <w:tcBorders>
              <w:top w:val="nil"/>
              <w:left w:val="nil"/>
              <w:bottom w:val="nil"/>
              <w:right w:val="nil"/>
            </w:tcBorders>
            <w:noWrap/>
            <w:vAlign w:val="bottom"/>
          </w:tcPr>
          <w:p w14:paraId="56283F18"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610966F0" w14:textId="58D5613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0BF029E" w14:textId="14D0DED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7AD443C8" w14:textId="33C75D0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58E503C" w14:textId="77777777" w:rsidTr="00B50C0A">
        <w:trPr>
          <w:trHeight w:val="20"/>
        </w:trPr>
        <w:tc>
          <w:tcPr>
            <w:tcW w:w="2193" w:type="pct"/>
            <w:tcBorders>
              <w:top w:val="nil"/>
              <w:left w:val="nil"/>
              <w:bottom w:val="nil"/>
              <w:right w:val="nil"/>
            </w:tcBorders>
            <w:noWrap/>
            <w:vAlign w:val="bottom"/>
          </w:tcPr>
          <w:p w14:paraId="7D82DF0C"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20B3D0B0" w14:textId="4FC6F390" w:rsidR="00B50C0A" w:rsidRPr="00E06106" w:rsidRDefault="00B50C0A" w:rsidP="00B50C0A">
            <w:pPr>
              <w:widowControl w:val="0"/>
              <w:ind w:right="62"/>
              <w:jc w:val="right"/>
              <w:rPr>
                <w:color w:val="000000"/>
                <w:sz w:val="18"/>
                <w:szCs w:val="18"/>
              </w:rPr>
            </w:pPr>
            <w:r w:rsidRPr="00E06106">
              <w:rPr>
                <w:color w:val="000000"/>
                <w:sz w:val="18"/>
                <w:szCs w:val="18"/>
              </w:rPr>
              <w:t xml:space="preserve"> 306.100   </w:t>
            </w:r>
          </w:p>
        </w:tc>
        <w:tc>
          <w:tcPr>
            <w:tcW w:w="936" w:type="pct"/>
            <w:tcBorders>
              <w:top w:val="nil"/>
              <w:left w:val="nil"/>
              <w:bottom w:val="nil"/>
              <w:right w:val="nil"/>
            </w:tcBorders>
            <w:vAlign w:val="bottom"/>
          </w:tcPr>
          <w:p w14:paraId="2D59B732" w14:textId="631D3202" w:rsidR="00B50C0A" w:rsidRPr="00E06106" w:rsidRDefault="00B50C0A" w:rsidP="00B50C0A">
            <w:pPr>
              <w:widowControl w:val="0"/>
              <w:ind w:right="62"/>
              <w:jc w:val="right"/>
              <w:rPr>
                <w:color w:val="000000"/>
                <w:sz w:val="18"/>
                <w:szCs w:val="18"/>
              </w:rPr>
            </w:pPr>
            <w:r w:rsidRPr="00E06106">
              <w:rPr>
                <w:color w:val="000000"/>
                <w:sz w:val="18"/>
                <w:szCs w:val="18"/>
              </w:rPr>
              <w:t xml:space="preserve"> 699.765   </w:t>
            </w:r>
          </w:p>
        </w:tc>
        <w:tc>
          <w:tcPr>
            <w:tcW w:w="935" w:type="pct"/>
            <w:tcBorders>
              <w:top w:val="nil"/>
              <w:left w:val="nil"/>
              <w:bottom w:val="nil"/>
              <w:right w:val="nil"/>
            </w:tcBorders>
            <w:vAlign w:val="bottom"/>
          </w:tcPr>
          <w:p w14:paraId="65D5C909" w14:textId="116C1074" w:rsidR="00B50C0A" w:rsidRPr="00E06106" w:rsidRDefault="00B50C0A" w:rsidP="00B50C0A">
            <w:pPr>
              <w:widowControl w:val="0"/>
              <w:ind w:right="62"/>
              <w:jc w:val="right"/>
              <w:rPr>
                <w:color w:val="000000"/>
                <w:sz w:val="18"/>
                <w:szCs w:val="18"/>
              </w:rPr>
            </w:pPr>
            <w:r w:rsidRPr="00E06106">
              <w:rPr>
                <w:color w:val="000000"/>
                <w:sz w:val="18"/>
                <w:szCs w:val="18"/>
              </w:rPr>
              <w:t xml:space="preserve"> 1.005.865   </w:t>
            </w:r>
          </w:p>
        </w:tc>
      </w:tr>
      <w:tr w:rsidR="00B50C0A" w:rsidRPr="00E06106" w14:paraId="52E29ECD" w14:textId="77777777" w:rsidTr="00B50C0A">
        <w:trPr>
          <w:trHeight w:val="20"/>
        </w:trPr>
        <w:tc>
          <w:tcPr>
            <w:tcW w:w="2193" w:type="pct"/>
            <w:tcBorders>
              <w:top w:val="nil"/>
              <w:left w:val="nil"/>
              <w:bottom w:val="nil"/>
              <w:right w:val="nil"/>
            </w:tcBorders>
            <w:noWrap/>
            <w:vAlign w:val="bottom"/>
          </w:tcPr>
          <w:p w14:paraId="4FA8F233" w14:textId="77777777" w:rsidR="00B50C0A" w:rsidRPr="00E06106" w:rsidRDefault="00B50C0A" w:rsidP="00B50C0A">
            <w:pPr>
              <w:widowControl w:val="0"/>
              <w:ind w:left="290"/>
              <w:rPr>
                <w:sz w:val="18"/>
                <w:szCs w:val="18"/>
              </w:rPr>
            </w:pPr>
            <w:r w:rsidRPr="00E06106">
              <w:rPr>
                <w:sz w:val="18"/>
                <w:szCs w:val="18"/>
              </w:rPr>
              <w:t>Diğer</w:t>
            </w:r>
          </w:p>
        </w:tc>
        <w:tc>
          <w:tcPr>
            <w:tcW w:w="936" w:type="pct"/>
            <w:tcBorders>
              <w:top w:val="nil"/>
              <w:left w:val="nil"/>
              <w:bottom w:val="nil"/>
              <w:right w:val="nil"/>
            </w:tcBorders>
            <w:vAlign w:val="bottom"/>
          </w:tcPr>
          <w:p w14:paraId="1F6077A7" w14:textId="5279A8D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52DB1570" w14:textId="044172C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39D24660" w14:textId="0CFED373"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670D64D" w14:textId="77777777" w:rsidTr="00B50C0A">
        <w:trPr>
          <w:trHeight w:val="20"/>
        </w:trPr>
        <w:tc>
          <w:tcPr>
            <w:tcW w:w="2193" w:type="pct"/>
            <w:tcBorders>
              <w:top w:val="nil"/>
              <w:left w:val="nil"/>
              <w:bottom w:val="nil"/>
              <w:right w:val="nil"/>
            </w:tcBorders>
            <w:noWrap/>
            <w:vAlign w:val="bottom"/>
          </w:tcPr>
          <w:p w14:paraId="5AF2F4B7" w14:textId="77777777" w:rsidR="00B50C0A" w:rsidRPr="00E06106" w:rsidRDefault="00B50C0A" w:rsidP="00B50C0A">
            <w:pPr>
              <w:widowControl w:val="0"/>
              <w:rPr>
                <w:b/>
                <w:bCs/>
                <w:sz w:val="18"/>
                <w:szCs w:val="18"/>
              </w:rPr>
            </w:pPr>
            <w:r w:rsidRPr="00E06106">
              <w:rPr>
                <w:b/>
                <w:bCs/>
                <w:sz w:val="18"/>
                <w:szCs w:val="18"/>
              </w:rPr>
              <w:t>Personel Kredileri-Dövize Endeksli</w:t>
            </w:r>
          </w:p>
        </w:tc>
        <w:tc>
          <w:tcPr>
            <w:tcW w:w="936" w:type="pct"/>
            <w:tcBorders>
              <w:top w:val="nil"/>
              <w:left w:val="nil"/>
              <w:bottom w:val="nil"/>
              <w:right w:val="nil"/>
            </w:tcBorders>
            <w:vAlign w:val="bottom"/>
          </w:tcPr>
          <w:p w14:paraId="35A2ECF1" w14:textId="27C41EE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668B8EF" w14:textId="41A5574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3A8B8B6E" w14:textId="0BF33FE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BDD3537" w14:textId="77777777" w:rsidTr="00B50C0A">
        <w:trPr>
          <w:trHeight w:val="20"/>
        </w:trPr>
        <w:tc>
          <w:tcPr>
            <w:tcW w:w="2193" w:type="pct"/>
            <w:tcBorders>
              <w:top w:val="nil"/>
              <w:left w:val="nil"/>
              <w:bottom w:val="nil"/>
              <w:right w:val="nil"/>
            </w:tcBorders>
            <w:noWrap/>
            <w:vAlign w:val="bottom"/>
          </w:tcPr>
          <w:p w14:paraId="01DA0B90"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24FA40A5" w14:textId="02B671F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2F8ECFAA" w14:textId="5BF74A2A"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4C16F72" w14:textId="485918B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39868D76" w14:textId="77777777" w:rsidTr="00B50C0A">
        <w:trPr>
          <w:trHeight w:val="20"/>
        </w:trPr>
        <w:tc>
          <w:tcPr>
            <w:tcW w:w="2193" w:type="pct"/>
            <w:tcBorders>
              <w:top w:val="nil"/>
              <w:left w:val="nil"/>
              <w:bottom w:val="nil"/>
              <w:right w:val="nil"/>
            </w:tcBorders>
            <w:noWrap/>
            <w:vAlign w:val="bottom"/>
          </w:tcPr>
          <w:p w14:paraId="504F5FCA"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101A95F0" w14:textId="6395CE0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66F6CB96" w14:textId="0AD8B6C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24ED2A90" w14:textId="3502879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5857F36" w14:textId="77777777" w:rsidTr="00B50C0A">
        <w:trPr>
          <w:trHeight w:val="20"/>
        </w:trPr>
        <w:tc>
          <w:tcPr>
            <w:tcW w:w="2193" w:type="pct"/>
            <w:tcBorders>
              <w:top w:val="nil"/>
              <w:left w:val="nil"/>
              <w:bottom w:val="nil"/>
              <w:right w:val="nil"/>
            </w:tcBorders>
            <w:noWrap/>
            <w:vAlign w:val="bottom"/>
          </w:tcPr>
          <w:p w14:paraId="79EDB5B7"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2F61231F" w14:textId="19AA18B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3C8D16A2" w14:textId="1B98F9F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0BAA0B70" w14:textId="25DB835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767FEFD5" w14:textId="77777777" w:rsidTr="00B50C0A">
        <w:trPr>
          <w:trHeight w:val="20"/>
        </w:trPr>
        <w:tc>
          <w:tcPr>
            <w:tcW w:w="2193" w:type="pct"/>
            <w:tcBorders>
              <w:top w:val="nil"/>
              <w:left w:val="nil"/>
              <w:bottom w:val="nil"/>
              <w:right w:val="nil"/>
            </w:tcBorders>
            <w:noWrap/>
            <w:vAlign w:val="bottom"/>
          </w:tcPr>
          <w:p w14:paraId="3D6E04F2" w14:textId="77777777" w:rsidR="00B50C0A" w:rsidRPr="00E06106" w:rsidRDefault="00B50C0A" w:rsidP="00B50C0A">
            <w:pPr>
              <w:widowControl w:val="0"/>
              <w:ind w:left="290"/>
              <w:rPr>
                <w:sz w:val="18"/>
                <w:szCs w:val="18"/>
              </w:rPr>
            </w:pPr>
            <w:r w:rsidRPr="00E06106">
              <w:rPr>
                <w:sz w:val="18"/>
                <w:szCs w:val="18"/>
              </w:rPr>
              <w:t>Diğer</w:t>
            </w:r>
          </w:p>
        </w:tc>
        <w:tc>
          <w:tcPr>
            <w:tcW w:w="936" w:type="pct"/>
            <w:tcBorders>
              <w:top w:val="nil"/>
              <w:left w:val="nil"/>
              <w:bottom w:val="nil"/>
              <w:right w:val="nil"/>
            </w:tcBorders>
            <w:vAlign w:val="bottom"/>
          </w:tcPr>
          <w:p w14:paraId="40C098F2" w14:textId="4508262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37B85E5F" w14:textId="7209C27A"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37092FEA" w14:textId="143435E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3628357" w14:textId="77777777" w:rsidTr="00B50C0A">
        <w:trPr>
          <w:trHeight w:val="20"/>
        </w:trPr>
        <w:tc>
          <w:tcPr>
            <w:tcW w:w="2193" w:type="pct"/>
            <w:tcBorders>
              <w:top w:val="nil"/>
              <w:left w:val="nil"/>
              <w:bottom w:val="nil"/>
              <w:right w:val="nil"/>
            </w:tcBorders>
            <w:noWrap/>
            <w:vAlign w:val="bottom"/>
          </w:tcPr>
          <w:p w14:paraId="2520B7B1" w14:textId="77777777" w:rsidR="00B50C0A" w:rsidRPr="00E06106" w:rsidRDefault="00B50C0A" w:rsidP="00B50C0A">
            <w:pPr>
              <w:widowControl w:val="0"/>
              <w:rPr>
                <w:b/>
                <w:bCs/>
                <w:sz w:val="18"/>
                <w:szCs w:val="18"/>
              </w:rPr>
            </w:pPr>
            <w:r w:rsidRPr="00E06106">
              <w:rPr>
                <w:b/>
                <w:bCs/>
                <w:sz w:val="18"/>
                <w:szCs w:val="18"/>
              </w:rPr>
              <w:t>Personel Kredileri-YP</w:t>
            </w:r>
          </w:p>
        </w:tc>
        <w:tc>
          <w:tcPr>
            <w:tcW w:w="936" w:type="pct"/>
            <w:tcBorders>
              <w:top w:val="nil"/>
              <w:left w:val="nil"/>
              <w:bottom w:val="nil"/>
              <w:right w:val="nil"/>
            </w:tcBorders>
            <w:vAlign w:val="bottom"/>
          </w:tcPr>
          <w:p w14:paraId="7333B7C5" w14:textId="6EB7005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221E02CB" w14:textId="35DA383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745DF3E5" w14:textId="5F4FA7F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6357489" w14:textId="77777777" w:rsidTr="00B50C0A">
        <w:trPr>
          <w:trHeight w:val="20"/>
        </w:trPr>
        <w:tc>
          <w:tcPr>
            <w:tcW w:w="2193" w:type="pct"/>
            <w:tcBorders>
              <w:top w:val="nil"/>
              <w:left w:val="nil"/>
              <w:bottom w:val="nil"/>
              <w:right w:val="nil"/>
            </w:tcBorders>
            <w:noWrap/>
            <w:vAlign w:val="bottom"/>
          </w:tcPr>
          <w:p w14:paraId="055570DC" w14:textId="77777777" w:rsidR="00B50C0A" w:rsidRPr="00E06106" w:rsidRDefault="00B50C0A" w:rsidP="00B50C0A">
            <w:pPr>
              <w:widowControl w:val="0"/>
              <w:ind w:left="290"/>
              <w:rPr>
                <w:sz w:val="18"/>
                <w:szCs w:val="18"/>
              </w:rPr>
            </w:pPr>
            <w:r w:rsidRPr="00E06106">
              <w:rPr>
                <w:sz w:val="18"/>
                <w:szCs w:val="18"/>
              </w:rPr>
              <w:t>Konut Kredisi</w:t>
            </w:r>
          </w:p>
        </w:tc>
        <w:tc>
          <w:tcPr>
            <w:tcW w:w="936" w:type="pct"/>
            <w:tcBorders>
              <w:top w:val="nil"/>
              <w:left w:val="nil"/>
              <w:bottom w:val="nil"/>
              <w:right w:val="nil"/>
            </w:tcBorders>
            <w:vAlign w:val="bottom"/>
          </w:tcPr>
          <w:p w14:paraId="39D749A4" w14:textId="3DB0037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330E861" w14:textId="37F6709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564F95DF" w14:textId="321A3DD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60E917D" w14:textId="77777777" w:rsidTr="00B50C0A">
        <w:trPr>
          <w:trHeight w:val="20"/>
        </w:trPr>
        <w:tc>
          <w:tcPr>
            <w:tcW w:w="2193" w:type="pct"/>
            <w:tcBorders>
              <w:top w:val="nil"/>
              <w:left w:val="nil"/>
              <w:bottom w:val="nil"/>
              <w:right w:val="nil"/>
            </w:tcBorders>
            <w:noWrap/>
            <w:vAlign w:val="bottom"/>
          </w:tcPr>
          <w:p w14:paraId="0BC49486" w14:textId="77777777" w:rsidR="00B50C0A" w:rsidRPr="00E06106" w:rsidRDefault="00B50C0A" w:rsidP="00B50C0A">
            <w:pPr>
              <w:widowControl w:val="0"/>
              <w:ind w:left="290"/>
              <w:rPr>
                <w:sz w:val="18"/>
                <w:szCs w:val="18"/>
              </w:rPr>
            </w:pPr>
            <w:r w:rsidRPr="00E06106">
              <w:rPr>
                <w:sz w:val="18"/>
                <w:szCs w:val="18"/>
              </w:rPr>
              <w:t>Taşıt Kredisi</w:t>
            </w:r>
          </w:p>
        </w:tc>
        <w:tc>
          <w:tcPr>
            <w:tcW w:w="936" w:type="pct"/>
            <w:tcBorders>
              <w:top w:val="nil"/>
              <w:left w:val="nil"/>
              <w:bottom w:val="nil"/>
              <w:right w:val="nil"/>
            </w:tcBorders>
            <w:vAlign w:val="bottom"/>
          </w:tcPr>
          <w:p w14:paraId="0F82899C" w14:textId="04EA294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DE5F09A" w14:textId="61AE89B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194C1000" w14:textId="27ABCE7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2AF82475" w14:textId="77777777" w:rsidTr="00B50C0A">
        <w:trPr>
          <w:trHeight w:val="20"/>
        </w:trPr>
        <w:tc>
          <w:tcPr>
            <w:tcW w:w="2193" w:type="pct"/>
            <w:tcBorders>
              <w:top w:val="nil"/>
              <w:left w:val="nil"/>
              <w:bottom w:val="nil"/>
              <w:right w:val="nil"/>
            </w:tcBorders>
            <w:noWrap/>
            <w:vAlign w:val="bottom"/>
          </w:tcPr>
          <w:p w14:paraId="47F038CF" w14:textId="77777777" w:rsidR="00B50C0A" w:rsidRPr="00E06106" w:rsidRDefault="00B50C0A" w:rsidP="00B50C0A">
            <w:pPr>
              <w:widowControl w:val="0"/>
              <w:ind w:left="290"/>
              <w:rPr>
                <w:sz w:val="18"/>
                <w:szCs w:val="18"/>
              </w:rPr>
            </w:pPr>
            <w:r w:rsidRPr="00E06106">
              <w:rPr>
                <w:sz w:val="18"/>
                <w:szCs w:val="18"/>
              </w:rPr>
              <w:t>İhtiyaç Kredisi</w:t>
            </w:r>
          </w:p>
        </w:tc>
        <w:tc>
          <w:tcPr>
            <w:tcW w:w="936" w:type="pct"/>
            <w:tcBorders>
              <w:top w:val="nil"/>
              <w:left w:val="nil"/>
              <w:bottom w:val="nil"/>
              <w:right w:val="nil"/>
            </w:tcBorders>
            <w:vAlign w:val="bottom"/>
          </w:tcPr>
          <w:p w14:paraId="65C03337" w14:textId="4C2B29B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1979B2E7" w14:textId="13ED7A9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6CD10D4D" w14:textId="0BDDA9F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EF6E165" w14:textId="77777777" w:rsidTr="00B50C0A">
        <w:trPr>
          <w:trHeight w:val="20"/>
        </w:trPr>
        <w:tc>
          <w:tcPr>
            <w:tcW w:w="2193" w:type="pct"/>
            <w:tcBorders>
              <w:top w:val="nil"/>
              <w:left w:val="nil"/>
              <w:bottom w:val="nil"/>
              <w:right w:val="nil"/>
            </w:tcBorders>
            <w:noWrap/>
            <w:vAlign w:val="bottom"/>
          </w:tcPr>
          <w:p w14:paraId="0C9B5C1F" w14:textId="77777777" w:rsidR="00B50C0A" w:rsidRPr="00E06106" w:rsidRDefault="00B50C0A" w:rsidP="00B50C0A">
            <w:pPr>
              <w:widowControl w:val="0"/>
              <w:ind w:left="290"/>
              <w:rPr>
                <w:sz w:val="18"/>
                <w:szCs w:val="18"/>
              </w:rPr>
            </w:pPr>
            <w:r w:rsidRPr="00E06106">
              <w:rPr>
                <w:sz w:val="18"/>
                <w:szCs w:val="18"/>
              </w:rPr>
              <w:t>Diğer</w:t>
            </w:r>
          </w:p>
        </w:tc>
        <w:tc>
          <w:tcPr>
            <w:tcW w:w="936" w:type="pct"/>
            <w:tcBorders>
              <w:top w:val="nil"/>
              <w:left w:val="nil"/>
              <w:bottom w:val="nil"/>
              <w:right w:val="nil"/>
            </w:tcBorders>
            <w:vAlign w:val="bottom"/>
          </w:tcPr>
          <w:p w14:paraId="3F29CCE8" w14:textId="0F280FC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41A6AA3C" w14:textId="0BD1DB85"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31DDA45A" w14:textId="692BEFB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0FB95A71" w14:textId="77777777" w:rsidTr="00B50C0A">
        <w:trPr>
          <w:trHeight w:val="20"/>
        </w:trPr>
        <w:tc>
          <w:tcPr>
            <w:tcW w:w="2193" w:type="pct"/>
            <w:tcBorders>
              <w:top w:val="nil"/>
              <w:left w:val="nil"/>
              <w:bottom w:val="nil"/>
              <w:right w:val="nil"/>
            </w:tcBorders>
            <w:noWrap/>
            <w:vAlign w:val="bottom"/>
          </w:tcPr>
          <w:p w14:paraId="0031AB39" w14:textId="77777777" w:rsidR="00B50C0A" w:rsidRPr="00E06106" w:rsidRDefault="00B50C0A" w:rsidP="00B50C0A">
            <w:pPr>
              <w:widowControl w:val="0"/>
              <w:rPr>
                <w:b/>
                <w:bCs/>
                <w:sz w:val="18"/>
                <w:szCs w:val="18"/>
              </w:rPr>
            </w:pPr>
            <w:r w:rsidRPr="00E06106">
              <w:rPr>
                <w:b/>
                <w:bCs/>
                <w:sz w:val="18"/>
                <w:szCs w:val="18"/>
              </w:rPr>
              <w:t>Personel Kredi Kartları-TP</w:t>
            </w:r>
          </w:p>
        </w:tc>
        <w:tc>
          <w:tcPr>
            <w:tcW w:w="936" w:type="pct"/>
            <w:tcBorders>
              <w:top w:val="nil"/>
              <w:left w:val="nil"/>
              <w:bottom w:val="nil"/>
              <w:right w:val="nil"/>
            </w:tcBorders>
            <w:vAlign w:val="bottom"/>
          </w:tcPr>
          <w:p w14:paraId="0C8260C8" w14:textId="749B23EA"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480.845   </w:t>
            </w:r>
          </w:p>
        </w:tc>
        <w:tc>
          <w:tcPr>
            <w:tcW w:w="936" w:type="pct"/>
            <w:tcBorders>
              <w:top w:val="nil"/>
              <w:left w:val="nil"/>
              <w:bottom w:val="nil"/>
              <w:right w:val="nil"/>
            </w:tcBorders>
            <w:vAlign w:val="bottom"/>
          </w:tcPr>
          <w:p w14:paraId="00C79F8B" w14:textId="4D9A80B2"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10.001   </w:t>
            </w:r>
          </w:p>
        </w:tc>
        <w:tc>
          <w:tcPr>
            <w:tcW w:w="935" w:type="pct"/>
            <w:tcBorders>
              <w:top w:val="nil"/>
              <w:left w:val="nil"/>
              <w:bottom w:val="nil"/>
              <w:right w:val="nil"/>
            </w:tcBorders>
            <w:vAlign w:val="bottom"/>
          </w:tcPr>
          <w:p w14:paraId="054052E9" w14:textId="57FCF434"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490.846   </w:t>
            </w:r>
          </w:p>
        </w:tc>
      </w:tr>
      <w:tr w:rsidR="00B50C0A" w:rsidRPr="00E06106" w14:paraId="5368F3A8" w14:textId="77777777" w:rsidTr="00B50C0A">
        <w:trPr>
          <w:trHeight w:val="20"/>
        </w:trPr>
        <w:tc>
          <w:tcPr>
            <w:tcW w:w="2193" w:type="pct"/>
            <w:tcBorders>
              <w:top w:val="nil"/>
              <w:left w:val="nil"/>
              <w:bottom w:val="nil"/>
              <w:right w:val="nil"/>
            </w:tcBorders>
            <w:noWrap/>
            <w:vAlign w:val="bottom"/>
          </w:tcPr>
          <w:p w14:paraId="54CF560C" w14:textId="77777777" w:rsidR="00B50C0A" w:rsidRPr="00E06106" w:rsidRDefault="00B50C0A" w:rsidP="00B50C0A">
            <w:pPr>
              <w:widowControl w:val="0"/>
              <w:ind w:left="290"/>
              <w:rPr>
                <w:sz w:val="18"/>
                <w:szCs w:val="18"/>
              </w:rPr>
            </w:pPr>
            <w:r w:rsidRPr="00E06106">
              <w:rPr>
                <w:sz w:val="18"/>
                <w:szCs w:val="18"/>
              </w:rPr>
              <w:t xml:space="preserve">Taksitli </w:t>
            </w:r>
          </w:p>
        </w:tc>
        <w:tc>
          <w:tcPr>
            <w:tcW w:w="936" w:type="pct"/>
            <w:tcBorders>
              <w:top w:val="nil"/>
              <w:left w:val="nil"/>
              <w:bottom w:val="nil"/>
              <w:right w:val="nil"/>
            </w:tcBorders>
            <w:vAlign w:val="bottom"/>
          </w:tcPr>
          <w:p w14:paraId="3124F416" w14:textId="648376CF" w:rsidR="00B50C0A" w:rsidRPr="00E06106" w:rsidRDefault="00B50C0A" w:rsidP="00B50C0A">
            <w:pPr>
              <w:widowControl w:val="0"/>
              <w:ind w:right="62"/>
              <w:jc w:val="right"/>
              <w:rPr>
                <w:color w:val="000000"/>
                <w:sz w:val="18"/>
                <w:szCs w:val="18"/>
              </w:rPr>
            </w:pPr>
            <w:r w:rsidRPr="00E06106">
              <w:rPr>
                <w:color w:val="000000"/>
                <w:sz w:val="18"/>
                <w:szCs w:val="18"/>
              </w:rPr>
              <w:t xml:space="preserve"> 123.818   </w:t>
            </w:r>
          </w:p>
        </w:tc>
        <w:tc>
          <w:tcPr>
            <w:tcW w:w="936" w:type="pct"/>
            <w:tcBorders>
              <w:top w:val="nil"/>
              <w:left w:val="nil"/>
              <w:bottom w:val="nil"/>
              <w:right w:val="nil"/>
            </w:tcBorders>
            <w:vAlign w:val="bottom"/>
          </w:tcPr>
          <w:p w14:paraId="71B4AEC8" w14:textId="045C0D0B" w:rsidR="00B50C0A" w:rsidRPr="00E06106" w:rsidRDefault="00B50C0A" w:rsidP="00B50C0A">
            <w:pPr>
              <w:widowControl w:val="0"/>
              <w:ind w:right="62"/>
              <w:jc w:val="right"/>
              <w:rPr>
                <w:color w:val="000000"/>
                <w:sz w:val="18"/>
                <w:szCs w:val="18"/>
              </w:rPr>
            </w:pPr>
            <w:r w:rsidRPr="00E06106">
              <w:rPr>
                <w:color w:val="000000"/>
                <w:sz w:val="18"/>
                <w:szCs w:val="18"/>
              </w:rPr>
              <w:t xml:space="preserve"> 2.575   </w:t>
            </w:r>
          </w:p>
        </w:tc>
        <w:tc>
          <w:tcPr>
            <w:tcW w:w="935" w:type="pct"/>
            <w:tcBorders>
              <w:top w:val="nil"/>
              <w:left w:val="nil"/>
              <w:bottom w:val="nil"/>
              <w:right w:val="nil"/>
            </w:tcBorders>
            <w:vAlign w:val="bottom"/>
          </w:tcPr>
          <w:p w14:paraId="3BA210BD" w14:textId="27A963C4" w:rsidR="00B50C0A" w:rsidRPr="00E06106" w:rsidRDefault="00B50C0A" w:rsidP="00B50C0A">
            <w:pPr>
              <w:widowControl w:val="0"/>
              <w:ind w:right="62"/>
              <w:jc w:val="right"/>
              <w:rPr>
                <w:color w:val="000000"/>
                <w:sz w:val="18"/>
                <w:szCs w:val="18"/>
              </w:rPr>
            </w:pPr>
            <w:r w:rsidRPr="00E06106">
              <w:rPr>
                <w:color w:val="000000"/>
                <w:sz w:val="18"/>
                <w:szCs w:val="18"/>
              </w:rPr>
              <w:t xml:space="preserve"> 126.393   </w:t>
            </w:r>
          </w:p>
        </w:tc>
      </w:tr>
      <w:tr w:rsidR="00B50C0A" w:rsidRPr="00E06106" w14:paraId="5D1F4A6F" w14:textId="77777777" w:rsidTr="00B50C0A">
        <w:trPr>
          <w:trHeight w:val="20"/>
        </w:trPr>
        <w:tc>
          <w:tcPr>
            <w:tcW w:w="2193" w:type="pct"/>
            <w:tcBorders>
              <w:top w:val="nil"/>
              <w:left w:val="nil"/>
              <w:bottom w:val="nil"/>
              <w:right w:val="nil"/>
            </w:tcBorders>
            <w:noWrap/>
            <w:vAlign w:val="bottom"/>
          </w:tcPr>
          <w:p w14:paraId="7C585B6E" w14:textId="77777777" w:rsidR="00B50C0A" w:rsidRPr="00E06106" w:rsidRDefault="00B50C0A" w:rsidP="00B50C0A">
            <w:pPr>
              <w:widowControl w:val="0"/>
              <w:ind w:left="290"/>
              <w:rPr>
                <w:sz w:val="18"/>
                <w:szCs w:val="18"/>
              </w:rPr>
            </w:pPr>
            <w:r w:rsidRPr="00E06106">
              <w:rPr>
                <w:sz w:val="18"/>
                <w:szCs w:val="18"/>
              </w:rPr>
              <w:t>Taksitsiz</w:t>
            </w:r>
          </w:p>
        </w:tc>
        <w:tc>
          <w:tcPr>
            <w:tcW w:w="936" w:type="pct"/>
            <w:tcBorders>
              <w:top w:val="nil"/>
              <w:left w:val="nil"/>
              <w:bottom w:val="nil"/>
              <w:right w:val="nil"/>
            </w:tcBorders>
            <w:vAlign w:val="bottom"/>
          </w:tcPr>
          <w:p w14:paraId="64B87E46" w14:textId="4A16C884" w:rsidR="00B50C0A" w:rsidRPr="00E06106" w:rsidRDefault="00B50C0A" w:rsidP="00B50C0A">
            <w:pPr>
              <w:widowControl w:val="0"/>
              <w:ind w:right="62"/>
              <w:jc w:val="right"/>
              <w:rPr>
                <w:color w:val="000000"/>
                <w:sz w:val="18"/>
                <w:szCs w:val="18"/>
              </w:rPr>
            </w:pPr>
            <w:r w:rsidRPr="00E06106">
              <w:rPr>
                <w:color w:val="000000"/>
                <w:sz w:val="18"/>
                <w:szCs w:val="18"/>
              </w:rPr>
              <w:t xml:space="preserve"> 357.027   </w:t>
            </w:r>
          </w:p>
        </w:tc>
        <w:tc>
          <w:tcPr>
            <w:tcW w:w="936" w:type="pct"/>
            <w:tcBorders>
              <w:top w:val="nil"/>
              <w:left w:val="nil"/>
              <w:bottom w:val="nil"/>
              <w:right w:val="nil"/>
            </w:tcBorders>
            <w:vAlign w:val="bottom"/>
          </w:tcPr>
          <w:p w14:paraId="14D13240" w14:textId="05093051" w:rsidR="00B50C0A" w:rsidRPr="00E06106" w:rsidRDefault="00B50C0A" w:rsidP="00B50C0A">
            <w:pPr>
              <w:widowControl w:val="0"/>
              <w:ind w:right="62"/>
              <w:jc w:val="right"/>
              <w:rPr>
                <w:color w:val="000000"/>
                <w:sz w:val="18"/>
                <w:szCs w:val="18"/>
              </w:rPr>
            </w:pPr>
            <w:r w:rsidRPr="00E06106">
              <w:rPr>
                <w:color w:val="000000"/>
                <w:sz w:val="18"/>
                <w:szCs w:val="18"/>
              </w:rPr>
              <w:t xml:space="preserve"> 7.426   </w:t>
            </w:r>
          </w:p>
        </w:tc>
        <w:tc>
          <w:tcPr>
            <w:tcW w:w="935" w:type="pct"/>
            <w:tcBorders>
              <w:top w:val="nil"/>
              <w:left w:val="nil"/>
              <w:bottom w:val="nil"/>
              <w:right w:val="nil"/>
            </w:tcBorders>
            <w:vAlign w:val="bottom"/>
          </w:tcPr>
          <w:p w14:paraId="38818D87" w14:textId="2F5520F4" w:rsidR="00B50C0A" w:rsidRPr="00E06106" w:rsidRDefault="00B50C0A" w:rsidP="00B50C0A">
            <w:pPr>
              <w:widowControl w:val="0"/>
              <w:ind w:right="62"/>
              <w:jc w:val="right"/>
              <w:rPr>
                <w:color w:val="000000"/>
                <w:sz w:val="18"/>
                <w:szCs w:val="18"/>
              </w:rPr>
            </w:pPr>
            <w:r w:rsidRPr="00E06106">
              <w:rPr>
                <w:color w:val="000000"/>
                <w:sz w:val="18"/>
                <w:szCs w:val="18"/>
              </w:rPr>
              <w:t xml:space="preserve"> 364.453   </w:t>
            </w:r>
          </w:p>
        </w:tc>
      </w:tr>
      <w:tr w:rsidR="00B50C0A" w:rsidRPr="00E06106" w14:paraId="5FC50189" w14:textId="77777777" w:rsidTr="00B50C0A">
        <w:trPr>
          <w:trHeight w:val="20"/>
        </w:trPr>
        <w:tc>
          <w:tcPr>
            <w:tcW w:w="2193" w:type="pct"/>
            <w:tcBorders>
              <w:top w:val="nil"/>
              <w:left w:val="nil"/>
              <w:bottom w:val="nil"/>
              <w:right w:val="nil"/>
            </w:tcBorders>
            <w:noWrap/>
            <w:vAlign w:val="bottom"/>
          </w:tcPr>
          <w:p w14:paraId="14776EBA" w14:textId="77777777" w:rsidR="00B50C0A" w:rsidRPr="00E06106" w:rsidRDefault="00B50C0A" w:rsidP="00B50C0A">
            <w:pPr>
              <w:widowControl w:val="0"/>
              <w:rPr>
                <w:b/>
                <w:bCs/>
                <w:sz w:val="18"/>
                <w:szCs w:val="18"/>
              </w:rPr>
            </w:pPr>
            <w:r w:rsidRPr="00E06106">
              <w:rPr>
                <w:b/>
                <w:bCs/>
                <w:sz w:val="18"/>
                <w:szCs w:val="18"/>
              </w:rPr>
              <w:t>Personel Kredi Kartları-YP</w:t>
            </w:r>
          </w:p>
        </w:tc>
        <w:tc>
          <w:tcPr>
            <w:tcW w:w="936" w:type="pct"/>
            <w:tcBorders>
              <w:top w:val="nil"/>
              <w:left w:val="nil"/>
              <w:bottom w:val="nil"/>
              <w:right w:val="nil"/>
            </w:tcBorders>
            <w:vAlign w:val="bottom"/>
          </w:tcPr>
          <w:p w14:paraId="44DF8659" w14:textId="3302F0D7"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7.036   </w:t>
            </w:r>
          </w:p>
        </w:tc>
        <w:tc>
          <w:tcPr>
            <w:tcW w:w="936" w:type="pct"/>
            <w:tcBorders>
              <w:top w:val="nil"/>
              <w:left w:val="nil"/>
              <w:bottom w:val="nil"/>
              <w:right w:val="nil"/>
            </w:tcBorders>
            <w:vAlign w:val="bottom"/>
          </w:tcPr>
          <w:p w14:paraId="4E31E7B0" w14:textId="73B73108"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15   </w:t>
            </w:r>
          </w:p>
        </w:tc>
        <w:tc>
          <w:tcPr>
            <w:tcW w:w="935" w:type="pct"/>
            <w:tcBorders>
              <w:top w:val="nil"/>
              <w:left w:val="nil"/>
              <w:bottom w:val="nil"/>
              <w:right w:val="nil"/>
            </w:tcBorders>
            <w:vAlign w:val="bottom"/>
          </w:tcPr>
          <w:p w14:paraId="6B921F3B" w14:textId="321357D6"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7.051   </w:t>
            </w:r>
          </w:p>
        </w:tc>
      </w:tr>
      <w:tr w:rsidR="00B50C0A" w:rsidRPr="00E06106" w14:paraId="065DC441" w14:textId="77777777" w:rsidTr="00B50C0A">
        <w:trPr>
          <w:trHeight w:val="20"/>
        </w:trPr>
        <w:tc>
          <w:tcPr>
            <w:tcW w:w="2193" w:type="pct"/>
            <w:tcBorders>
              <w:top w:val="nil"/>
              <w:left w:val="nil"/>
              <w:bottom w:val="nil"/>
              <w:right w:val="nil"/>
            </w:tcBorders>
            <w:noWrap/>
            <w:vAlign w:val="bottom"/>
          </w:tcPr>
          <w:p w14:paraId="23D8BC37" w14:textId="77777777" w:rsidR="00B50C0A" w:rsidRPr="00E06106" w:rsidRDefault="00B50C0A" w:rsidP="00B50C0A">
            <w:pPr>
              <w:widowControl w:val="0"/>
              <w:ind w:left="290"/>
              <w:rPr>
                <w:sz w:val="18"/>
                <w:szCs w:val="18"/>
              </w:rPr>
            </w:pPr>
            <w:r w:rsidRPr="00E06106">
              <w:rPr>
                <w:sz w:val="18"/>
                <w:szCs w:val="18"/>
              </w:rPr>
              <w:t xml:space="preserve">Taksitli </w:t>
            </w:r>
          </w:p>
        </w:tc>
        <w:tc>
          <w:tcPr>
            <w:tcW w:w="936" w:type="pct"/>
            <w:tcBorders>
              <w:top w:val="nil"/>
              <w:left w:val="nil"/>
              <w:bottom w:val="nil"/>
              <w:right w:val="nil"/>
            </w:tcBorders>
            <w:vAlign w:val="bottom"/>
          </w:tcPr>
          <w:p w14:paraId="4CB93C7B" w14:textId="251A46D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6" w:type="pct"/>
            <w:tcBorders>
              <w:top w:val="nil"/>
              <w:left w:val="nil"/>
              <w:bottom w:val="nil"/>
              <w:right w:val="nil"/>
            </w:tcBorders>
            <w:vAlign w:val="bottom"/>
          </w:tcPr>
          <w:p w14:paraId="795224DB" w14:textId="42E236B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35" w:type="pct"/>
            <w:tcBorders>
              <w:top w:val="nil"/>
              <w:left w:val="nil"/>
              <w:bottom w:val="nil"/>
              <w:right w:val="nil"/>
            </w:tcBorders>
            <w:vAlign w:val="bottom"/>
          </w:tcPr>
          <w:p w14:paraId="5F5CCE28" w14:textId="32176D9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65A77A2" w14:textId="77777777" w:rsidTr="00B50C0A">
        <w:trPr>
          <w:trHeight w:val="20"/>
        </w:trPr>
        <w:tc>
          <w:tcPr>
            <w:tcW w:w="2193" w:type="pct"/>
            <w:tcBorders>
              <w:top w:val="nil"/>
              <w:left w:val="nil"/>
              <w:bottom w:val="nil"/>
              <w:right w:val="nil"/>
            </w:tcBorders>
            <w:noWrap/>
            <w:vAlign w:val="bottom"/>
          </w:tcPr>
          <w:p w14:paraId="563E9E6B" w14:textId="77777777" w:rsidR="00B50C0A" w:rsidRPr="00E06106" w:rsidRDefault="00B50C0A" w:rsidP="00B50C0A">
            <w:pPr>
              <w:widowControl w:val="0"/>
              <w:ind w:left="290"/>
              <w:rPr>
                <w:sz w:val="18"/>
                <w:szCs w:val="18"/>
              </w:rPr>
            </w:pPr>
            <w:r w:rsidRPr="00E06106">
              <w:rPr>
                <w:sz w:val="18"/>
                <w:szCs w:val="18"/>
              </w:rPr>
              <w:t>Taksitsiz</w:t>
            </w:r>
          </w:p>
        </w:tc>
        <w:tc>
          <w:tcPr>
            <w:tcW w:w="936" w:type="pct"/>
            <w:tcBorders>
              <w:top w:val="nil"/>
              <w:left w:val="nil"/>
              <w:bottom w:val="nil"/>
              <w:right w:val="nil"/>
            </w:tcBorders>
            <w:vAlign w:val="bottom"/>
          </w:tcPr>
          <w:p w14:paraId="3B50608A" w14:textId="10B03723" w:rsidR="00B50C0A" w:rsidRPr="00E06106" w:rsidRDefault="00B50C0A" w:rsidP="00B50C0A">
            <w:pPr>
              <w:widowControl w:val="0"/>
              <w:ind w:right="62"/>
              <w:jc w:val="right"/>
              <w:rPr>
                <w:color w:val="000000"/>
                <w:sz w:val="18"/>
                <w:szCs w:val="18"/>
              </w:rPr>
            </w:pPr>
            <w:r w:rsidRPr="00E06106">
              <w:rPr>
                <w:color w:val="000000"/>
                <w:sz w:val="18"/>
                <w:szCs w:val="18"/>
              </w:rPr>
              <w:t xml:space="preserve"> 7.036   </w:t>
            </w:r>
          </w:p>
        </w:tc>
        <w:tc>
          <w:tcPr>
            <w:tcW w:w="936" w:type="pct"/>
            <w:tcBorders>
              <w:top w:val="nil"/>
              <w:left w:val="nil"/>
              <w:bottom w:val="nil"/>
              <w:right w:val="nil"/>
            </w:tcBorders>
            <w:vAlign w:val="bottom"/>
          </w:tcPr>
          <w:p w14:paraId="159456AB" w14:textId="59C85C73" w:rsidR="00B50C0A" w:rsidRPr="00E06106" w:rsidRDefault="00B50C0A" w:rsidP="00B50C0A">
            <w:pPr>
              <w:widowControl w:val="0"/>
              <w:ind w:right="62"/>
              <w:jc w:val="right"/>
              <w:rPr>
                <w:color w:val="000000"/>
                <w:sz w:val="18"/>
                <w:szCs w:val="18"/>
              </w:rPr>
            </w:pPr>
            <w:r w:rsidRPr="00E06106">
              <w:rPr>
                <w:color w:val="000000"/>
                <w:sz w:val="18"/>
                <w:szCs w:val="18"/>
              </w:rPr>
              <w:t xml:space="preserve"> 15   </w:t>
            </w:r>
          </w:p>
        </w:tc>
        <w:tc>
          <w:tcPr>
            <w:tcW w:w="935" w:type="pct"/>
            <w:tcBorders>
              <w:top w:val="nil"/>
              <w:left w:val="nil"/>
              <w:bottom w:val="nil"/>
              <w:right w:val="nil"/>
            </w:tcBorders>
            <w:vAlign w:val="bottom"/>
          </w:tcPr>
          <w:p w14:paraId="76CD8B00" w14:textId="7CC2412B" w:rsidR="00B50C0A" w:rsidRPr="00E06106" w:rsidRDefault="00B50C0A" w:rsidP="00B50C0A">
            <w:pPr>
              <w:widowControl w:val="0"/>
              <w:ind w:right="62"/>
              <w:jc w:val="right"/>
              <w:rPr>
                <w:color w:val="000000"/>
                <w:sz w:val="18"/>
                <w:szCs w:val="18"/>
              </w:rPr>
            </w:pPr>
            <w:r w:rsidRPr="00E06106">
              <w:rPr>
                <w:color w:val="000000"/>
                <w:sz w:val="18"/>
                <w:szCs w:val="18"/>
              </w:rPr>
              <w:t xml:space="preserve"> 7.051   </w:t>
            </w:r>
          </w:p>
        </w:tc>
      </w:tr>
      <w:tr w:rsidR="00B50C0A" w:rsidRPr="00E06106" w14:paraId="1ACF3156" w14:textId="77777777" w:rsidTr="00B50C0A">
        <w:trPr>
          <w:trHeight w:val="20"/>
        </w:trPr>
        <w:tc>
          <w:tcPr>
            <w:tcW w:w="2193" w:type="pct"/>
            <w:tcBorders>
              <w:top w:val="nil"/>
              <w:left w:val="nil"/>
              <w:bottom w:val="nil"/>
              <w:right w:val="nil"/>
            </w:tcBorders>
            <w:noWrap/>
            <w:vAlign w:val="bottom"/>
          </w:tcPr>
          <w:p w14:paraId="17AC6CC7" w14:textId="77777777" w:rsidR="00B50C0A" w:rsidRPr="00E06106" w:rsidRDefault="00B50C0A" w:rsidP="00B50C0A">
            <w:pPr>
              <w:widowControl w:val="0"/>
              <w:rPr>
                <w:b/>
                <w:bCs/>
                <w:sz w:val="18"/>
                <w:szCs w:val="18"/>
              </w:rPr>
            </w:pPr>
            <w:r w:rsidRPr="00E06106">
              <w:rPr>
                <w:b/>
                <w:bCs/>
                <w:sz w:val="18"/>
                <w:szCs w:val="18"/>
              </w:rPr>
              <w:t>Kredili Mevduat Hesabı-TP (Gerçek Kişi)</w:t>
            </w:r>
          </w:p>
        </w:tc>
        <w:tc>
          <w:tcPr>
            <w:tcW w:w="936" w:type="pct"/>
            <w:tcBorders>
              <w:top w:val="nil"/>
              <w:left w:val="nil"/>
              <w:bottom w:val="nil"/>
              <w:right w:val="nil"/>
            </w:tcBorders>
            <w:vAlign w:val="bottom"/>
          </w:tcPr>
          <w:p w14:paraId="4CD5C97C" w14:textId="2F7F1DAE"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46.937.591   </w:t>
            </w:r>
          </w:p>
        </w:tc>
        <w:tc>
          <w:tcPr>
            <w:tcW w:w="936" w:type="pct"/>
            <w:tcBorders>
              <w:top w:val="nil"/>
              <w:left w:val="nil"/>
              <w:bottom w:val="nil"/>
              <w:right w:val="nil"/>
            </w:tcBorders>
            <w:vAlign w:val="bottom"/>
          </w:tcPr>
          <w:p w14:paraId="409F86EB" w14:textId="02C0631E"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1.936.837   </w:t>
            </w:r>
          </w:p>
        </w:tc>
        <w:tc>
          <w:tcPr>
            <w:tcW w:w="935" w:type="pct"/>
            <w:tcBorders>
              <w:top w:val="nil"/>
              <w:left w:val="nil"/>
              <w:bottom w:val="nil"/>
              <w:right w:val="nil"/>
            </w:tcBorders>
            <w:vAlign w:val="bottom"/>
          </w:tcPr>
          <w:p w14:paraId="4307BC4A" w14:textId="0DDF6E8F"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48.874.428   </w:t>
            </w:r>
          </w:p>
        </w:tc>
      </w:tr>
      <w:tr w:rsidR="00B50C0A" w:rsidRPr="00E06106" w14:paraId="21D54E7F" w14:textId="77777777" w:rsidTr="00B50C0A">
        <w:trPr>
          <w:trHeight w:val="20"/>
        </w:trPr>
        <w:tc>
          <w:tcPr>
            <w:tcW w:w="2193" w:type="pct"/>
            <w:tcBorders>
              <w:top w:val="nil"/>
              <w:left w:val="nil"/>
              <w:bottom w:val="single" w:sz="8" w:space="0" w:color="auto"/>
              <w:right w:val="nil"/>
            </w:tcBorders>
            <w:noWrap/>
            <w:vAlign w:val="bottom"/>
          </w:tcPr>
          <w:p w14:paraId="19A46A8A" w14:textId="77777777" w:rsidR="00B50C0A" w:rsidRPr="00E06106" w:rsidRDefault="00B50C0A" w:rsidP="00B50C0A">
            <w:pPr>
              <w:widowControl w:val="0"/>
              <w:rPr>
                <w:b/>
                <w:bCs/>
                <w:sz w:val="18"/>
                <w:szCs w:val="18"/>
              </w:rPr>
            </w:pPr>
            <w:r w:rsidRPr="00E06106">
              <w:rPr>
                <w:b/>
                <w:bCs/>
                <w:sz w:val="18"/>
                <w:szCs w:val="18"/>
              </w:rPr>
              <w:t>Kredili Mevduat Hesabı-YP (Gerçek Kişi)</w:t>
            </w:r>
          </w:p>
        </w:tc>
        <w:tc>
          <w:tcPr>
            <w:tcW w:w="936" w:type="pct"/>
            <w:tcBorders>
              <w:top w:val="nil"/>
              <w:left w:val="nil"/>
              <w:bottom w:val="single" w:sz="8" w:space="0" w:color="auto"/>
              <w:right w:val="nil"/>
            </w:tcBorders>
            <w:vAlign w:val="bottom"/>
          </w:tcPr>
          <w:p w14:paraId="5397EFBF" w14:textId="74AD240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c>
          <w:tcPr>
            <w:tcW w:w="936" w:type="pct"/>
            <w:tcBorders>
              <w:top w:val="nil"/>
              <w:left w:val="nil"/>
              <w:bottom w:val="single" w:sz="8" w:space="0" w:color="auto"/>
              <w:right w:val="nil"/>
            </w:tcBorders>
            <w:vAlign w:val="bottom"/>
          </w:tcPr>
          <w:p w14:paraId="06D55466" w14:textId="2D38284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c>
          <w:tcPr>
            <w:tcW w:w="935" w:type="pct"/>
            <w:tcBorders>
              <w:top w:val="nil"/>
              <w:left w:val="nil"/>
              <w:bottom w:val="single" w:sz="8" w:space="0" w:color="auto"/>
              <w:right w:val="nil"/>
            </w:tcBorders>
            <w:vAlign w:val="bottom"/>
          </w:tcPr>
          <w:p w14:paraId="411370A5" w14:textId="178842EA"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r>
      <w:tr w:rsidR="00B50C0A" w:rsidRPr="00E06106" w14:paraId="18A4D4A8" w14:textId="77777777" w:rsidTr="00B50C0A">
        <w:trPr>
          <w:trHeight w:val="20"/>
        </w:trPr>
        <w:tc>
          <w:tcPr>
            <w:tcW w:w="2193" w:type="pct"/>
            <w:tcBorders>
              <w:top w:val="single" w:sz="8" w:space="0" w:color="auto"/>
              <w:left w:val="nil"/>
              <w:bottom w:val="single" w:sz="12" w:space="0" w:color="auto"/>
              <w:right w:val="nil"/>
            </w:tcBorders>
            <w:vAlign w:val="bottom"/>
          </w:tcPr>
          <w:p w14:paraId="0F312ED6" w14:textId="77777777" w:rsidR="00B50C0A" w:rsidRPr="00E06106" w:rsidRDefault="00B50C0A" w:rsidP="00B50C0A">
            <w:pPr>
              <w:widowControl w:val="0"/>
              <w:rPr>
                <w:b/>
                <w:bCs/>
                <w:sz w:val="18"/>
                <w:szCs w:val="18"/>
              </w:rPr>
            </w:pPr>
            <w:r w:rsidRPr="00E06106">
              <w:rPr>
                <w:b/>
                <w:bCs/>
                <w:sz w:val="18"/>
                <w:szCs w:val="18"/>
              </w:rPr>
              <w:t>Toplam</w:t>
            </w:r>
          </w:p>
        </w:tc>
        <w:tc>
          <w:tcPr>
            <w:tcW w:w="936" w:type="pct"/>
            <w:tcBorders>
              <w:top w:val="single" w:sz="8" w:space="0" w:color="auto"/>
              <w:left w:val="nil"/>
              <w:bottom w:val="single" w:sz="12" w:space="0" w:color="auto"/>
              <w:right w:val="nil"/>
            </w:tcBorders>
            <w:vAlign w:val="bottom"/>
          </w:tcPr>
          <w:p w14:paraId="6CDE9344" w14:textId="66D6A3B8"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363.671.165   </w:t>
            </w:r>
          </w:p>
        </w:tc>
        <w:tc>
          <w:tcPr>
            <w:tcW w:w="936" w:type="pct"/>
            <w:tcBorders>
              <w:top w:val="single" w:sz="8" w:space="0" w:color="auto"/>
              <w:left w:val="nil"/>
              <w:bottom w:val="single" w:sz="12" w:space="0" w:color="auto"/>
              <w:right w:val="nil"/>
            </w:tcBorders>
            <w:vAlign w:val="bottom"/>
          </w:tcPr>
          <w:p w14:paraId="31C49B81" w14:textId="501C244C"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122.661.750   </w:t>
            </w:r>
          </w:p>
        </w:tc>
        <w:tc>
          <w:tcPr>
            <w:tcW w:w="935" w:type="pct"/>
            <w:tcBorders>
              <w:top w:val="single" w:sz="8" w:space="0" w:color="auto"/>
              <w:left w:val="nil"/>
              <w:bottom w:val="single" w:sz="12" w:space="0" w:color="auto"/>
              <w:right w:val="nil"/>
            </w:tcBorders>
            <w:vAlign w:val="bottom"/>
          </w:tcPr>
          <w:p w14:paraId="5E8E6AD2" w14:textId="17B73725"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486.332.915   </w:t>
            </w:r>
          </w:p>
        </w:tc>
      </w:tr>
    </w:tbl>
    <w:p w14:paraId="067EE6C2" w14:textId="77777777" w:rsidR="004F5AFA" w:rsidRPr="00E06106" w:rsidRDefault="008345A9" w:rsidP="00EE0F71">
      <w:pPr>
        <w:widowControl w:val="0"/>
        <w:autoSpaceDE w:val="0"/>
        <w:autoSpaceDN w:val="0"/>
        <w:adjustRightInd w:val="0"/>
        <w:ind w:right="-143"/>
        <w:rPr>
          <w:rFonts w:eastAsia="Arial Unicode MS"/>
          <w:b/>
          <w:bCs/>
        </w:rPr>
      </w:pPr>
      <w:r w:rsidRPr="00E06106">
        <w:rPr>
          <w:sz w:val="18"/>
          <w:szCs w:val="18"/>
        </w:rPr>
        <w:br w:type="page"/>
      </w:r>
      <w:r w:rsidR="004F5AFA" w:rsidRPr="00E06106">
        <w:rPr>
          <w:rFonts w:eastAsia="Arial Unicode MS"/>
          <w:b/>
          <w:bCs/>
        </w:rPr>
        <w:lastRenderedPageBreak/>
        <w:t>KONSOLİDE OLMAYAN FİNANSAL TABLOLARA İLİŞKİN AÇIKLAMA VE DİPNOTLAR (Devamı)</w:t>
      </w:r>
    </w:p>
    <w:p w14:paraId="4D675D05" w14:textId="77777777" w:rsidR="004F5AFA" w:rsidRPr="00E06106" w:rsidRDefault="004F5AFA" w:rsidP="00EE0F71">
      <w:pPr>
        <w:widowControl w:val="0"/>
        <w:autoSpaceDE w:val="0"/>
        <w:autoSpaceDN w:val="0"/>
        <w:adjustRightInd w:val="0"/>
        <w:rPr>
          <w:rFonts w:eastAsia="Arial Unicode MS"/>
          <w:b/>
          <w:bCs/>
        </w:rPr>
      </w:pPr>
    </w:p>
    <w:p w14:paraId="116859AB" w14:textId="77777777" w:rsidR="004F5AFA" w:rsidRPr="00E06106" w:rsidRDefault="004F5AFA"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6B44A838" w14:textId="77777777" w:rsidR="00777DBC" w:rsidRPr="00E06106" w:rsidRDefault="00777DBC" w:rsidP="00EE0F71">
      <w:pPr>
        <w:widowControl w:val="0"/>
        <w:autoSpaceDE w:val="0"/>
        <w:autoSpaceDN w:val="0"/>
        <w:adjustRightInd w:val="0"/>
        <w:ind w:left="851" w:hanging="851"/>
        <w:jc w:val="both"/>
        <w:rPr>
          <w:rFonts w:eastAsia="Arial Unicode MS"/>
          <w:b/>
          <w:bCs/>
        </w:rPr>
      </w:pPr>
    </w:p>
    <w:p w14:paraId="43F667E7" w14:textId="77777777" w:rsidR="00777DBC" w:rsidRPr="00E06106" w:rsidRDefault="00777DBC" w:rsidP="00EE0F71">
      <w:pPr>
        <w:widowControl w:val="0"/>
        <w:autoSpaceDE w:val="0"/>
        <w:autoSpaceDN w:val="0"/>
        <w:adjustRightInd w:val="0"/>
        <w:ind w:left="851" w:hanging="851"/>
        <w:jc w:val="both"/>
        <w:rPr>
          <w:rFonts w:eastAsia="Arial Unicode MS"/>
          <w:b/>
          <w:bCs/>
        </w:rPr>
      </w:pPr>
      <w:r w:rsidRPr="00E06106">
        <w:rPr>
          <w:rFonts w:eastAsia="Arial Unicode MS"/>
          <w:b/>
          <w:bCs/>
        </w:rPr>
        <w:t>6.</w:t>
      </w:r>
      <w:r w:rsidRPr="00E06106">
        <w:rPr>
          <w:rFonts w:eastAsia="Arial Unicode MS"/>
          <w:b/>
          <w:bCs/>
        </w:rPr>
        <w:tab/>
        <w:t>Kredilere ilişkin açıklamalar (Devamı)</w:t>
      </w:r>
    </w:p>
    <w:p w14:paraId="5EFCD09F" w14:textId="77777777" w:rsidR="008345A9" w:rsidRPr="00E06106" w:rsidRDefault="008345A9" w:rsidP="00EE0F71">
      <w:pPr>
        <w:widowControl w:val="0"/>
        <w:rPr>
          <w:sz w:val="4"/>
          <w:szCs w:val="4"/>
        </w:rPr>
      </w:pPr>
    </w:p>
    <w:p w14:paraId="23DC5D73" w14:textId="77777777" w:rsidR="00CF5B29" w:rsidRPr="00E06106" w:rsidRDefault="00CF5B29" w:rsidP="00EE0F71">
      <w:pPr>
        <w:pStyle w:val="BodyText"/>
        <w:widowControl w:val="0"/>
        <w:tabs>
          <w:tab w:val="num" w:pos="6173"/>
          <w:tab w:val="left" w:pos="7655"/>
          <w:tab w:val="left" w:pos="7797"/>
        </w:tabs>
        <w:ind w:left="1134" w:hanging="567"/>
        <w:rPr>
          <w:rFonts w:eastAsia="Arial Unicode MS"/>
          <w:b/>
          <w:bCs/>
          <w:lang w:eastAsia="x-none"/>
        </w:rPr>
      </w:pPr>
      <w:bookmarkStart w:id="90" w:name="OLE_LINK1007"/>
    </w:p>
    <w:p w14:paraId="57F9B7A7" w14:textId="77777777"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Taksitli ticari krediler ve kurumsal kredi kartlarına ilişkin bilgiler </w:t>
      </w:r>
    </w:p>
    <w:p w14:paraId="22076852" w14:textId="77777777" w:rsidR="00A5264F" w:rsidRPr="00E06106" w:rsidRDefault="00A5264F" w:rsidP="00EE0F71">
      <w:pPr>
        <w:pStyle w:val="BodyText"/>
        <w:widowControl w:val="0"/>
        <w:tabs>
          <w:tab w:val="left" w:pos="1134"/>
          <w:tab w:val="left" w:pos="7655"/>
          <w:tab w:val="left" w:pos="7797"/>
        </w:tabs>
        <w:ind w:left="567"/>
        <w:rPr>
          <w:rFonts w:eastAsia="Arial Unicode MS"/>
          <w:b/>
          <w:bCs/>
          <w:lang w:eastAsia="x-none"/>
        </w:rPr>
      </w:pPr>
    </w:p>
    <w:tbl>
      <w:tblPr>
        <w:tblW w:w="4415" w:type="pct"/>
        <w:tblInd w:w="952" w:type="dxa"/>
        <w:tblCellMar>
          <w:left w:w="70" w:type="dxa"/>
          <w:right w:w="70" w:type="dxa"/>
        </w:tblCellMar>
        <w:tblLook w:val="0000" w:firstRow="0" w:lastRow="0" w:firstColumn="0" w:lastColumn="0" w:noHBand="0" w:noVBand="0"/>
      </w:tblPr>
      <w:tblGrid>
        <w:gridCol w:w="3250"/>
        <w:gridCol w:w="1584"/>
        <w:gridCol w:w="1588"/>
        <w:gridCol w:w="1588"/>
      </w:tblGrid>
      <w:tr w:rsidR="0089340C" w:rsidRPr="00E06106" w14:paraId="560CB54D" w14:textId="77777777" w:rsidTr="00207FE3">
        <w:trPr>
          <w:trHeight w:val="24"/>
        </w:trPr>
        <w:tc>
          <w:tcPr>
            <w:tcW w:w="2029" w:type="pct"/>
            <w:tcBorders>
              <w:top w:val="single" w:sz="8" w:space="0" w:color="auto"/>
              <w:left w:val="nil"/>
              <w:bottom w:val="single" w:sz="8" w:space="0" w:color="auto"/>
              <w:right w:val="nil"/>
            </w:tcBorders>
            <w:noWrap/>
          </w:tcPr>
          <w:p w14:paraId="1139E5C9" w14:textId="77777777" w:rsidR="0089340C" w:rsidRPr="00E06106" w:rsidRDefault="0089340C" w:rsidP="00EE0F71">
            <w:pPr>
              <w:widowControl w:val="0"/>
              <w:rPr>
                <w:b/>
                <w:bCs/>
                <w:sz w:val="18"/>
                <w:szCs w:val="18"/>
              </w:rPr>
            </w:pPr>
            <w:bookmarkStart w:id="91" w:name="OLE_LINK1111"/>
          </w:p>
        </w:tc>
        <w:tc>
          <w:tcPr>
            <w:tcW w:w="989" w:type="pct"/>
            <w:tcBorders>
              <w:top w:val="single" w:sz="8" w:space="0" w:color="auto"/>
              <w:left w:val="nil"/>
              <w:bottom w:val="single" w:sz="8" w:space="0" w:color="auto"/>
              <w:right w:val="nil"/>
            </w:tcBorders>
            <w:noWrap/>
            <w:vAlign w:val="bottom"/>
          </w:tcPr>
          <w:p w14:paraId="75311B3F" w14:textId="77777777" w:rsidR="0089340C" w:rsidRPr="00E06106" w:rsidRDefault="0089340C" w:rsidP="00BE46CC">
            <w:pPr>
              <w:widowControl w:val="0"/>
              <w:jc w:val="right"/>
              <w:rPr>
                <w:b/>
                <w:bCs/>
                <w:sz w:val="18"/>
                <w:szCs w:val="18"/>
              </w:rPr>
            </w:pPr>
            <w:r w:rsidRPr="00E06106">
              <w:rPr>
                <w:b/>
                <w:bCs/>
                <w:sz w:val="18"/>
                <w:szCs w:val="18"/>
              </w:rPr>
              <w:t>Kısa Vadeli</w:t>
            </w:r>
          </w:p>
        </w:tc>
        <w:tc>
          <w:tcPr>
            <w:tcW w:w="991" w:type="pct"/>
            <w:tcBorders>
              <w:top w:val="single" w:sz="8" w:space="0" w:color="auto"/>
              <w:left w:val="nil"/>
              <w:bottom w:val="single" w:sz="8" w:space="0" w:color="auto"/>
              <w:right w:val="nil"/>
            </w:tcBorders>
            <w:vAlign w:val="bottom"/>
          </w:tcPr>
          <w:p w14:paraId="77EF27CF" w14:textId="77777777" w:rsidR="0089340C" w:rsidRPr="00E06106" w:rsidRDefault="0089340C" w:rsidP="00BE46CC">
            <w:pPr>
              <w:widowControl w:val="0"/>
              <w:jc w:val="right"/>
              <w:rPr>
                <w:b/>
                <w:bCs/>
                <w:sz w:val="18"/>
                <w:szCs w:val="18"/>
              </w:rPr>
            </w:pPr>
            <w:r w:rsidRPr="00E06106">
              <w:rPr>
                <w:b/>
                <w:bCs/>
                <w:sz w:val="18"/>
                <w:szCs w:val="18"/>
              </w:rPr>
              <w:t>Orta ve Uzun Vadeli</w:t>
            </w:r>
          </w:p>
        </w:tc>
        <w:tc>
          <w:tcPr>
            <w:tcW w:w="991" w:type="pct"/>
            <w:tcBorders>
              <w:top w:val="single" w:sz="8" w:space="0" w:color="auto"/>
              <w:left w:val="nil"/>
              <w:bottom w:val="single" w:sz="8" w:space="0" w:color="auto"/>
              <w:right w:val="nil"/>
            </w:tcBorders>
            <w:vAlign w:val="bottom"/>
          </w:tcPr>
          <w:p w14:paraId="2CD72E01" w14:textId="77777777" w:rsidR="0089340C" w:rsidRPr="00E06106" w:rsidRDefault="0089340C" w:rsidP="00BE46CC">
            <w:pPr>
              <w:widowControl w:val="0"/>
              <w:jc w:val="right"/>
              <w:rPr>
                <w:b/>
                <w:bCs/>
                <w:sz w:val="18"/>
                <w:szCs w:val="18"/>
              </w:rPr>
            </w:pPr>
            <w:r w:rsidRPr="00E06106">
              <w:rPr>
                <w:b/>
                <w:bCs/>
                <w:sz w:val="18"/>
                <w:szCs w:val="18"/>
              </w:rPr>
              <w:t>Toplam</w:t>
            </w:r>
          </w:p>
        </w:tc>
      </w:tr>
      <w:tr w:rsidR="00B50C0A" w:rsidRPr="00E06106" w14:paraId="037BB046" w14:textId="77777777" w:rsidTr="00B50C0A">
        <w:trPr>
          <w:trHeight w:val="24"/>
        </w:trPr>
        <w:tc>
          <w:tcPr>
            <w:tcW w:w="2029" w:type="pct"/>
            <w:tcBorders>
              <w:top w:val="nil"/>
              <w:left w:val="nil"/>
              <w:bottom w:val="nil"/>
              <w:right w:val="nil"/>
            </w:tcBorders>
            <w:noWrap/>
            <w:vAlign w:val="bottom"/>
          </w:tcPr>
          <w:p w14:paraId="40943C1D" w14:textId="77777777" w:rsidR="00B50C0A" w:rsidRPr="00E06106" w:rsidRDefault="00B50C0A" w:rsidP="00B50C0A">
            <w:pPr>
              <w:widowControl w:val="0"/>
              <w:rPr>
                <w:b/>
                <w:bCs/>
                <w:sz w:val="18"/>
                <w:szCs w:val="18"/>
              </w:rPr>
            </w:pPr>
            <w:r w:rsidRPr="00E06106">
              <w:rPr>
                <w:b/>
                <w:bCs/>
                <w:sz w:val="18"/>
                <w:szCs w:val="18"/>
              </w:rPr>
              <w:t>Taksitli Ticari Krediler-TP</w:t>
            </w:r>
          </w:p>
        </w:tc>
        <w:tc>
          <w:tcPr>
            <w:tcW w:w="989" w:type="pct"/>
            <w:tcBorders>
              <w:top w:val="nil"/>
              <w:left w:val="nil"/>
              <w:bottom w:val="nil"/>
              <w:right w:val="nil"/>
            </w:tcBorders>
            <w:vAlign w:val="bottom"/>
          </w:tcPr>
          <w:p w14:paraId="11D30904" w14:textId="52CBC112"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11.305.826    </w:t>
            </w:r>
          </w:p>
        </w:tc>
        <w:tc>
          <w:tcPr>
            <w:tcW w:w="991" w:type="pct"/>
            <w:tcBorders>
              <w:top w:val="nil"/>
              <w:left w:val="nil"/>
              <w:bottom w:val="nil"/>
              <w:right w:val="nil"/>
            </w:tcBorders>
            <w:vAlign w:val="bottom"/>
          </w:tcPr>
          <w:p w14:paraId="680DA82E" w14:textId="2CDB6198"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96.773.690    </w:t>
            </w:r>
          </w:p>
        </w:tc>
        <w:tc>
          <w:tcPr>
            <w:tcW w:w="991" w:type="pct"/>
            <w:tcBorders>
              <w:top w:val="nil"/>
              <w:left w:val="nil"/>
              <w:bottom w:val="nil"/>
              <w:right w:val="nil"/>
            </w:tcBorders>
            <w:vAlign w:val="bottom"/>
          </w:tcPr>
          <w:p w14:paraId="6EF9E2B8" w14:textId="4B3C1FBB"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108.079.516    </w:t>
            </w:r>
          </w:p>
        </w:tc>
      </w:tr>
      <w:tr w:rsidR="00B50C0A" w:rsidRPr="00E06106" w14:paraId="4A86E4D4" w14:textId="77777777" w:rsidTr="00B50C0A">
        <w:trPr>
          <w:trHeight w:val="24"/>
        </w:trPr>
        <w:tc>
          <w:tcPr>
            <w:tcW w:w="2029" w:type="pct"/>
            <w:tcBorders>
              <w:top w:val="nil"/>
              <w:left w:val="nil"/>
              <w:bottom w:val="nil"/>
              <w:right w:val="nil"/>
            </w:tcBorders>
            <w:noWrap/>
            <w:vAlign w:val="bottom"/>
          </w:tcPr>
          <w:p w14:paraId="3B26119F" w14:textId="77777777" w:rsidR="00B50C0A" w:rsidRPr="00E06106" w:rsidRDefault="00B50C0A" w:rsidP="00B50C0A">
            <w:pPr>
              <w:widowControl w:val="0"/>
              <w:ind w:left="290"/>
              <w:rPr>
                <w:sz w:val="18"/>
                <w:szCs w:val="18"/>
              </w:rPr>
            </w:pPr>
            <w:r w:rsidRPr="00E06106">
              <w:rPr>
                <w:sz w:val="18"/>
                <w:szCs w:val="18"/>
              </w:rPr>
              <w:t>İşyeri Kredileri</w:t>
            </w:r>
          </w:p>
        </w:tc>
        <w:tc>
          <w:tcPr>
            <w:tcW w:w="989" w:type="pct"/>
            <w:tcBorders>
              <w:top w:val="nil"/>
              <w:left w:val="nil"/>
              <w:bottom w:val="nil"/>
              <w:right w:val="nil"/>
            </w:tcBorders>
            <w:vAlign w:val="bottom"/>
          </w:tcPr>
          <w:p w14:paraId="3E7ED056" w14:textId="1E96EA3A" w:rsidR="00B50C0A" w:rsidRPr="00E06106" w:rsidRDefault="00B50C0A" w:rsidP="00B50C0A">
            <w:pPr>
              <w:widowControl w:val="0"/>
              <w:ind w:right="62"/>
              <w:jc w:val="right"/>
              <w:rPr>
                <w:color w:val="000000"/>
                <w:sz w:val="18"/>
                <w:szCs w:val="18"/>
              </w:rPr>
            </w:pPr>
            <w:r w:rsidRPr="00E06106">
              <w:rPr>
                <w:color w:val="000000"/>
                <w:sz w:val="18"/>
                <w:szCs w:val="18"/>
              </w:rPr>
              <w:t xml:space="preserve"> 230.985    </w:t>
            </w:r>
          </w:p>
        </w:tc>
        <w:tc>
          <w:tcPr>
            <w:tcW w:w="991" w:type="pct"/>
            <w:tcBorders>
              <w:top w:val="nil"/>
              <w:left w:val="nil"/>
              <w:bottom w:val="nil"/>
              <w:right w:val="nil"/>
            </w:tcBorders>
            <w:vAlign w:val="bottom"/>
          </w:tcPr>
          <w:p w14:paraId="220B4956" w14:textId="269F7C45" w:rsidR="00B50C0A" w:rsidRPr="00E06106" w:rsidRDefault="00B50C0A" w:rsidP="00B50C0A">
            <w:pPr>
              <w:widowControl w:val="0"/>
              <w:ind w:right="62"/>
              <w:jc w:val="right"/>
              <w:rPr>
                <w:color w:val="000000"/>
                <w:sz w:val="18"/>
                <w:szCs w:val="18"/>
              </w:rPr>
            </w:pPr>
            <w:r w:rsidRPr="00E06106">
              <w:rPr>
                <w:color w:val="000000"/>
                <w:sz w:val="18"/>
                <w:szCs w:val="18"/>
              </w:rPr>
              <w:t xml:space="preserve"> 3.207.246    </w:t>
            </w:r>
          </w:p>
        </w:tc>
        <w:tc>
          <w:tcPr>
            <w:tcW w:w="991" w:type="pct"/>
            <w:tcBorders>
              <w:top w:val="nil"/>
              <w:left w:val="nil"/>
              <w:bottom w:val="nil"/>
              <w:right w:val="nil"/>
            </w:tcBorders>
            <w:vAlign w:val="bottom"/>
          </w:tcPr>
          <w:p w14:paraId="260936C5" w14:textId="78A5EBC7" w:rsidR="00B50C0A" w:rsidRPr="00E06106" w:rsidRDefault="00B50C0A" w:rsidP="00B50C0A">
            <w:pPr>
              <w:widowControl w:val="0"/>
              <w:ind w:right="62"/>
              <w:jc w:val="right"/>
              <w:rPr>
                <w:color w:val="000000"/>
                <w:sz w:val="18"/>
                <w:szCs w:val="18"/>
              </w:rPr>
            </w:pPr>
            <w:r w:rsidRPr="00E06106">
              <w:rPr>
                <w:color w:val="000000"/>
                <w:sz w:val="18"/>
                <w:szCs w:val="18"/>
              </w:rPr>
              <w:t xml:space="preserve"> 3.438.231    </w:t>
            </w:r>
          </w:p>
        </w:tc>
      </w:tr>
      <w:tr w:rsidR="00B50C0A" w:rsidRPr="00E06106" w14:paraId="601734F9" w14:textId="77777777" w:rsidTr="00B50C0A">
        <w:trPr>
          <w:trHeight w:val="24"/>
        </w:trPr>
        <w:tc>
          <w:tcPr>
            <w:tcW w:w="2029" w:type="pct"/>
            <w:tcBorders>
              <w:top w:val="nil"/>
              <w:left w:val="nil"/>
              <w:bottom w:val="nil"/>
              <w:right w:val="nil"/>
            </w:tcBorders>
            <w:noWrap/>
            <w:vAlign w:val="bottom"/>
          </w:tcPr>
          <w:p w14:paraId="34057ADF" w14:textId="77777777" w:rsidR="00B50C0A" w:rsidRPr="00E06106" w:rsidRDefault="00B50C0A" w:rsidP="00B50C0A">
            <w:pPr>
              <w:widowControl w:val="0"/>
              <w:ind w:left="290"/>
              <w:rPr>
                <w:sz w:val="18"/>
                <w:szCs w:val="18"/>
              </w:rPr>
            </w:pPr>
            <w:r w:rsidRPr="00E06106">
              <w:rPr>
                <w:sz w:val="18"/>
                <w:szCs w:val="18"/>
              </w:rPr>
              <w:t>Taşıt Kredileri</w:t>
            </w:r>
          </w:p>
        </w:tc>
        <w:tc>
          <w:tcPr>
            <w:tcW w:w="989" w:type="pct"/>
            <w:tcBorders>
              <w:top w:val="nil"/>
              <w:left w:val="nil"/>
              <w:bottom w:val="nil"/>
              <w:right w:val="nil"/>
            </w:tcBorders>
            <w:vAlign w:val="bottom"/>
          </w:tcPr>
          <w:p w14:paraId="51479F64" w14:textId="637EDCCB" w:rsidR="00B50C0A" w:rsidRPr="00E06106" w:rsidRDefault="00B50C0A" w:rsidP="00B50C0A">
            <w:pPr>
              <w:widowControl w:val="0"/>
              <w:ind w:right="62"/>
              <w:jc w:val="right"/>
              <w:rPr>
                <w:color w:val="000000"/>
                <w:sz w:val="18"/>
                <w:szCs w:val="18"/>
              </w:rPr>
            </w:pPr>
            <w:r w:rsidRPr="00E06106">
              <w:rPr>
                <w:color w:val="000000"/>
                <w:sz w:val="18"/>
                <w:szCs w:val="18"/>
              </w:rPr>
              <w:t xml:space="preserve"> 125.688    </w:t>
            </w:r>
          </w:p>
        </w:tc>
        <w:tc>
          <w:tcPr>
            <w:tcW w:w="991" w:type="pct"/>
            <w:tcBorders>
              <w:top w:val="nil"/>
              <w:left w:val="nil"/>
              <w:bottom w:val="nil"/>
              <w:right w:val="nil"/>
            </w:tcBorders>
            <w:vAlign w:val="bottom"/>
          </w:tcPr>
          <w:p w14:paraId="43BAAC20" w14:textId="55AC44C9" w:rsidR="00B50C0A" w:rsidRPr="00E06106" w:rsidRDefault="00B50C0A" w:rsidP="00B50C0A">
            <w:pPr>
              <w:widowControl w:val="0"/>
              <w:ind w:right="62"/>
              <w:jc w:val="right"/>
              <w:rPr>
                <w:color w:val="000000"/>
                <w:sz w:val="18"/>
                <w:szCs w:val="18"/>
              </w:rPr>
            </w:pPr>
            <w:r w:rsidRPr="00E06106">
              <w:rPr>
                <w:color w:val="000000"/>
                <w:sz w:val="18"/>
                <w:szCs w:val="18"/>
              </w:rPr>
              <w:t xml:space="preserve"> 2.732.861    </w:t>
            </w:r>
          </w:p>
        </w:tc>
        <w:tc>
          <w:tcPr>
            <w:tcW w:w="991" w:type="pct"/>
            <w:tcBorders>
              <w:top w:val="nil"/>
              <w:left w:val="nil"/>
              <w:bottom w:val="nil"/>
              <w:right w:val="nil"/>
            </w:tcBorders>
            <w:vAlign w:val="bottom"/>
          </w:tcPr>
          <w:p w14:paraId="6B6A1792" w14:textId="0BD545A7" w:rsidR="00B50C0A" w:rsidRPr="00E06106" w:rsidRDefault="00B50C0A" w:rsidP="00B50C0A">
            <w:pPr>
              <w:widowControl w:val="0"/>
              <w:ind w:right="62"/>
              <w:jc w:val="right"/>
              <w:rPr>
                <w:color w:val="000000"/>
                <w:sz w:val="18"/>
                <w:szCs w:val="18"/>
              </w:rPr>
            </w:pPr>
            <w:r w:rsidRPr="00E06106">
              <w:rPr>
                <w:color w:val="000000"/>
                <w:sz w:val="18"/>
                <w:szCs w:val="18"/>
              </w:rPr>
              <w:t xml:space="preserve"> 2.858.549    </w:t>
            </w:r>
          </w:p>
        </w:tc>
      </w:tr>
      <w:tr w:rsidR="00B50C0A" w:rsidRPr="00E06106" w14:paraId="0E4F6B00" w14:textId="77777777" w:rsidTr="00B50C0A">
        <w:trPr>
          <w:trHeight w:val="24"/>
        </w:trPr>
        <w:tc>
          <w:tcPr>
            <w:tcW w:w="2029" w:type="pct"/>
            <w:tcBorders>
              <w:top w:val="nil"/>
              <w:left w:val="nil"/>
              <w:bottom w:val="nil"/>
              <w:right w:val="nil"/>
            </w:tcBorders>
            <w:noWrap/>
            <w:vAlign w:val="bottom"/>
          </w:tcPr>
          <w:p w14:paraId="755814E3" w14:textId="77777777" w:rsidR="00B50C0A" w:rsidRPr="00E06106" w:rsidRDefault="00B50C0A" w:rsidP="00B50C0A">
            <w:pPr>
              <w:widowControl w:val="0"/>
              <w:ind w:left="290"/>
              <w:rPr>
                <w:sz w:val="18"/>
                <w:szCs w:val="18"/>
              </w:rPr>
            </w:pPr>
            <w:r w:rsidRPr="00E06106">
              <w:rPr>
                <w:sz w:val="18"/>
                <w:szCs w:val="18"/>
              </w:rPr>
              <w:t>İhtiyaç Kredileri</w:t>
            </w:r>
          </w:p>
        </w:tc>
        <w:tc>
          <w:tcPr>
            <w:tcW w:w="989" w:type="pct"/>
            <w:tcBorders>
              <w:top w:val="nil"/>
              <w:left w:val="nil"/>
              <w:bottom w:val="nil"/>
              <w:right w:val="nil"/>
            </w:tcBorders>
            <w:vAlign w:val="bottom"/>
          </w:tcPr>
          <w:p w14:paraId="4F263FE6" w14:textId="4D64DDFB" w:rsidR="00B50C0A" w:rsidRPr="00E06106" w:rsidRDefault="00B50C0A" w:rsidP="00B50C0A">
            <w:pPr>
              <w:widowControl w:val="0"/>
              <w:ind w:right="62"/>
              <w:jc w:val="right"/>
              <w:rPr>
                <w:color w:val="000000"/>
                <w:sz w:val="18"/>
                <w:szCs w:val="18"/>
              </w:rPr>
            </w:pPr>
            <w:r w:rsidRPr="00E06106">
              <w:rPr>
                <w:color w:val="000000"/>
                <w:sz w:val="18"/>
                <w:szCs w:val="18"/>
              </w:rPr>
              <w:t xml:space="preserve"> 10.949.153    </w:t>
            </w:r>
          </w:p>
        </w:tc>
        <w:tc>
          <w:tcPr>
            <w:tcW w:w="991" w:type="pct"/>
            <w:tcBorders>
              <w:top w:val="nil"/>
              <w:left w:val="nil"/>
              <w:bottom w:val="nil"/>
              <w:right w:val="nil"/>
            </w:tcBorders>
            <w:vAlign w:val="bottom"/>
          </w:tcPr>
          <w:p w14:paraId="096E4914" w14:textId="182B1A92" w:rsidR="00B50C0A" w:rsidRPr="00E06106" w:rsidRDefault="00B50C0A" w:rsidP="00B50C0A">
            <w:pPr>
              <w:widowControl w:val="0"/>
              <w:ind w:right="62"/>
              <w:jc w:val="right"/>
              <w:rPr>
                <w:color w:val="000000"/>
                <w:sz w:val="18"/>
                <w:szCs w:val="18"/>
              </w:rPr>
            </w:pPr>
            <w:r w:rsidRPr="00E06106">
              <w:rPr>
                <w:color w:val="000000"/>
                <w:sz w:val="18"/>
                <w:szCs w:val="18"/>
              </w:rPr>
              <w:t xml:space="preserve"> 90.833.583    </w:t>
            </w:r>
          </w:p>
        </w:tc>
        <w:tc>
          <w:tcPr>
            <w:tcW w:w="991" w:type="pct"/>
            <w:tcBorders>
              <w:top w:val="nil"/>
              <w:left w:val="nil"/>
              <w:bottom w:val="nil"/>
              <w:right w:val="nil"/>
            </w:tcBorders>
            <w:vAlign w:val="bottom"/>
          </w:tcPr>
          <w:p w14:paraId="66F634AB" w14:textId="4C191775" w:rsidR="00B50C0A" w:rsidRPr="00E06106" w:rsidRDefault="00B50C0A" w:rsidP="00B50C0A">
            <w:pPr>
              <w:widowControl w:val="0"/>
              <w:ind w:right="62"/>
              <w:jc w:val="right"/>
              <w:rPr>
                <w:color w:val="000000"/>
                <w:sz w:val="18"/>
                <w:szCs w:val="18"/>
              </w:rPr>
            </w:pPr>
            <w:r w:rsidRPr="00E06106">
              <w:rPr>
                <w:color w:val="000000"/>
                <w:sz w:val="18"/>
                <w:szCs w:val="18"/>
              </w:rPr>
              <w:t xml:space="preserve"> 101.782.736    </w:t>
            </w:r>
          </w:p>
        </w:tc>
      </w:tr>
      <w:tr w:rsidR="00B50C0A" w:rsidRPr="00E06106" w14:paraId="6E8C1377" w14:textId="77777777" w:rsidTr="00B50C0A">
        <w:trPr>
          <w:trHeight w:val="24"/>
        </w:trPr>
        <w:tc>
          <w:tcPr>
            <w:tcW w:w="2029" w:type="pct"/>
            <w:tcBorders>
              <w:top w:val="nil"/>
              <w:left w:val="nil"/>
              <w:bottom w:val="nil"/>
              <w:right w:val="nil"/>
            </w:tcBorders>
            <w:noWrap/>
            <w:vAlign w:val="bottom"/>
          </w:tcPr>
          <w:p w14:paraId="17C8A18A" w14:textId="77777777" w:rsidR="00B50C0A" w:rsidRPr="00E06106" w:rsidRDefault="00B50C0A" w:rsidP="00B50C0A">
            <w:pPr>
              <w:widowControl w:val="0"/>
              <w:ind w:left="290"/>
              <w:rPr>
                <w:sz w:val="18"/>
                <w:szCs w:val="18"/>
              </w:rPr>
            </w:pPr>
            <w:r w:rsidRPr="00E06106">
              <w:rPr>
                <w:sz w:val="18"/>
                <w:szCs w:val="18"/>
              </w:rPr>
              <w:t>Diğer</w:t>
            </w:r>
          </w:p>
        </w:tc>
        <w:tc>
          <w:tcPr>
            <w:tcW w:w="989" w:type="pct"/>
            <w:tcBorders>
              <w:top w:val="nil"/>
              <w:left w:val="nil"/>
              <w:bottom w:val="nil"/>
              <w:right w:val="nil"/>
            </w:tcBorders>
            <w:vAlign w:val="bottom"/>
          </w:tcPr>
          <w:p w14:paraId="06E9EA00" w14:textId="6996A58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56C2C4AF" w14:textId="146F7863"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090060BE" w14:textId="6A9A31D3"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5DA42601" w14:textId="77777777" w:rsidTr="00B50C0A">
        <w:trPr>
          <w:trHeight w:val="24"/>
        </w:trPr>
        <w:tc>
          <w:tcPr>
            <w:tcW w:w="2029" w:type="pct"/>
            <w:tcBorders>
              <w:top w:val="nil"/>
              <w:left w:val="nil"/>
              <w:bottom w:val="nil"/>
              <w:right w:val="nil"/>
            </w:tcBorders>
            <w:noWrap/>
            <w:vAlign w:val="bottom"/>
          </w:tcPr>
          <w:p w14:paraId="0ED3B026" w14:textId="77777777" w:rsidR="00B50C0A" w:rsidRPr="00E06106" w:rsidRDefault="00B50C0A" w:rsidP="00B50C0A">
            <w:pPr>
              <w:widowControl w:val="0"/>
              <w:rPr>
                <w:b/>
                <w:bCs/>
                <w:sz w:val="18"/>
                <w:szCs w:val="18"/>
              </w:rPr>
            </w:pPr>
            <w:r w:rsidRPr="00E06106">
              <w:rPr>
                <w:b/>
                <w:bCs/>
                <w:sz w:val="18"/>
                <w:szCs w:val="18"/>
              </w:rPr>
              <w:t>Taksitli Ticari Krediler-Dövize Endeksli</w:t>
            </w:r>
          </w:p>
        </w:tc>
        <w:tc>
          <w:tcPr>
            <w:tcW w:w="989" w:type="pct"/>
            <w:tcBorders>
              <w:top w:val="nil"/>
              <w:left w:val="nil"/>
              <w:bottom w:val="nil"/>
              <w:right w:val="nil"/>
            </w:tcBorders>
            <w:vAlign w:val="bottom"/>
          </w:tcPr>
          <w:p w14:paraId="6A195547" w14:textId="2CEFFD77"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c>
          <w:tcPr>
            <w:tcW w:w="991" w:type="pct"/>
            <w:tcBorders>
              <w:top w:val="nil"/>
              <w:left w:val="nil"/>
              <w:bottom w:val="nil"/>
              <w:right w:val="nil"/>
            </w:tcBorders>
            <w:vAlign w:val="bottom"/>
          </w:tcPr>
          <w:p w14:paraId="68E97CD3" w14:textId="37B9F203"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54.368    </w:t>
            </w:r>
          </w:p>
        </w:tc>
        <w:tc>
          <w:tcPr>
            <w:tcW w:w="991" w:type="pct"/>
            <w:tcBorders>
              <w:top w:val="nil"/>
              <w:left w:val="nil"/>
              <w:bottom w:val="nil"/>
              <w:right w:val="nil"/>
            </w:tcBorders>
            <w:vAlign w:val="bottom"/>
          </w:tcPr>
          <w:p w14:paraId="6066AA67" w14:textId="7D18EF99"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54.368    </w:t>
            </w:r>
          </w:p>
        </w:tc>
      </w:tr>
      <w:tr w:rsidR="00B50C0A" w:rsidRPr="00E06106" w14:paraId="4285DA5C" w14:textId="77777777" w:rsidTr="00B50C0A">
        <w:trPr>
          <w:trHeight w:val="24"/>
        </w:trPr>
        <w:tc>
          <w:tcPr>
            <w:tcW w:w="2029" w:type="pct"/>
            <w:tcBorders>
              <w:top w:val="nil"/>
              <w:left w:val="nil"/>
              <w:bottom w:val="nil"/>
              <w:right w:val="nil"/>
            </w:tcBorders>
            <w:noWrap/>
            <w:vAlign w:val="bottom"/>
          </w:tcPr>
          <w:p w14:paraId="7D52E67A" w14:textId="77777777" w:rsidR="00B50C0A" w:rsidRPr="00E06106" w:rsidRDefault="00B50C0A" w:rsidP="00B50C0A">
            <w:pPr>
              <w:widowControl w:val="0"/>
              <w:ind w:left="290"/>
              <w:rPr>
                <w:sz w:val="18"/>
                <w:szCs w:val="18"/>
              </w:rPr>
            </w:pPr>
            <w:r w:rsidRPr="00E06106">
              <w:rPr>
                <w:sz w:val="18"/>
                <w:szCs w:val="18"/>
              </w:rPr>
              <w:t>İşyeri Kredileri</w:t>
            </w:r>
          </w:p>
        </w:tc>
        <w:tc>
          <w:tcPr>
            <w:tcW w:w="989" w:type="pct"/>
            <w:tcBorders>
              <w:top w:val="nil"/>
              <w:left w:val="nil"/>
              <w:bottom w:val="nil"/>
              <w:right w:val="nil"/>
            </w:tcBorders>
            <w:vAlign w:val="bottom"/>
          </w:tcPr>
          <w:p w14:paraId="7060C8A9" w14:textId="3D643CAA"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4BFEDC6D" w14:textId="20AE9EC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0B5B2422" w14:textId="2E5CD71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49AC81A" w14:textId="77777777" w:rsidTr="00B50C0A">
        <w:trPr>
          <w:trHeight w:val="24"/>
        </w:trPr>
        <w:tc>
          <w:tcPr>
            <w:tcW w:w="2029" w:type="pct"/>
            <w:tcBorders>
              <w:top w:val="nil"/>
              <w:left w:val="nil"/>
              <w:bottom w:val="nil"/>
              <w:right w:val="nil"/>
            </w:tcBorders>
            <w:noWrap/>
            <w:vAlign w:val="bottom"/>
          </w:tcPr>
          <w:p w14:paraId="2416C321" w14:textId="77777777" w:rsidR="00B50C0A" w:rsidRPr="00E06106" w:rsidRDefault="00B50C0A" w:rsidP="00B50C0A">
            <w:pPr>
              <w:widowControl w:val="0"/>
              <w:ind w:left="290"/>
              <w:rPr>
                <w:sz w:val="18"/>
                <w:szCs w:val="18"/>
              </w:rPr>
            </w:pPr>
            <w:r w:rsidRPr="00E06106">
              <w:rPr>
                <w:sz w:val="18"/>
                <w:szCs w:val="18"/>
              </w:rPr>
              <w:t>Taşıt Kredileri</w:t>
            </w:r>
          </w:p>
        </w:tc>
        <w:tc>
          <w:tcPr>
            <w:tcW w:w="989" w:type="pct"/>
            <w:tcBorders>
              <w:top w:val="nil"/>
              <w:left w:val="nil"/>
              <w:bottom w:val="nil"/>
              <w:right w:val="nil"/>
            </w:tcBorders>
            <w:vAlign w:val="bottom"/>
          </w:tcPr>
          <w:p w14:paraId="18489C50" w14:textId="0E8CA02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34A15BF1" w14:textId="2AB238E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2D50ECD7" w14:textId="480A2B3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7D3DF357" w14:textId="77777777" w:rsidTr="00B50C0A">
        <w:trPr>
          <w:trHeight w:val="24"/>
        </w:trPr>
        <w:tc>
          <w:tcPr>
            <w:tcW w:w="2029" w:type="pct"/>
            <w:tcBorders>
              <w:top w:val="nil"/>
              <w:left w:val="nil"/>
              <w:bottom w:val="nil"/>
              <w:right w:val="nil"/>
            </w:tcBorders>
            <w:noWrap/>
            <w:vAlign w:val="bottom"/>
          </w:tcPr>
          <w:p w14:paraId="10FB58AD" w14:textId="77777777" w:rsidR="00B50C0A" w:rsidRPr="00E06106" w:rsidRDefault="00B50C0A" w:rsidP="00B50C0A">
            <w:pPr>
              <w:widowControl w:val="0"/>
              <w:ind w:left="290"/>
              <w:rPr>
                <w:sz w:val="18"/>
                <w:szCs w:val="18"/>
              </w:rPr>
            </w:pPr>
            <w:r w:rsidRPr="00E06106">
              <w:rPr>
                <w:sz w:val="18"/>
                <w:szCs w:val="18"/>
              </w:rPr>
              <w:t>İhtiyaç Kredileri</w:t>
            </w:r>
          </w:p>
        </w:tc>
        <w:tc>
          <w:tcPr>
            <w:tcW w:w="989" w:type="pct"/>
            <w:tcBorders>
              <w:top w:val="nil"/>
              <w:left w:val="nil"/>
              <w:bottom w:val="nil"/>
              <w:right w:val="nil"/>
            </w:tcBorders>
            <w:vAlign w:val="bottom"/>
          </w:tcPr>
          <w:p w14:paraId="1585A66A" w14:textId="3FF6830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434DE183" w14:textId="77C5D9C6" w:rsidR="00B50C0A" w:rsidRPr="00E06106" w:rsidRDefault="00B50C0A" w:rsidP="00B50C0A">
            <w:pPr>
              <w:widowControl w:val="0"/>
              <w:ind w:right="62"/>
              <w:jc w:val="right"/>
              <w:rPr>
                <w:color w:val="000000"/>
                <w:sz w:val="18"/>
                <w:szCs w:val="18"/>
              </w:rPr>
            </w:pPr>
            <w:r w:rsidRPr="00E06106">
              <w:rPr>
                <w:color w:val="000000"/>
                <w:sz w:val="18"/>
                <w:szCs w:val="18"/>
              </w:rPr>
              <w:t xml:space="preserve"> 54.368    </w:t>
            </w:r>
          </w:p>
        </w:tc>
        <w:tc>
          <w:tcPr>
            <w:tcW w:w="991" w:type="pct"/>
            <w:tcBorders>
              <w:top w:val="nil"/>
              <w:left w:val="nil"/>
              <w:bottom w:val="nil"/>
              <w:right w:val="nil"/>
            </w:tcBorders>
            <w:vAlign w:val="bottom"/>
          </w:tcPr>
          <w:p w14:paraId="1DD1307D" w14:textId="4FF79A7F" w:rsidR="00B50C0A" w:rsidRPr="00E06106" w:rsidRDefault="00B50C0A" w:rsidP="00B50C0A">
            <w:pPr>
              <w:widowControl w:val="0"/>
              <w:ind w:right="62"/>
              <w:jc w:val="right"/>
              <w:rPr>
                <w:color w:val="000000"/>
                <w:sz w:val="18"/>
                <w:szCs w:val="18"/>
              </w:rPr>
            </w:pPr>
            <w:r w:rsidRPr="00E06106">
              <w:rPr>
                <w:color w:val="000000"/>
                <w:sz w:val="18"/>
                <w:szCs w:val="18"/>
              </w:rPr>
              <w:t xml:space="preserve"> 54.368    </w:t>
            </w:r>
          </w:p>
        </w:tc>
      </w:tr>
      <w:tr w:rsidR="00B50C0A" w:rsidRPr="00E06106" w14:paraId="18F5AAE5" w14:textId="77777777" w:rsidTr="00B50C0A">
        <w:trPr>
          <w:trHeight w:val="24"/>
        </w:trPr>
        <w:tc>
          <w:tcPr>
            <w:tcW w:w="2029" w:type="pct"/>
            <w:tcBorders>
              <w:top w:val="nil"/>
              <w:left w:val="nil"/>
              <w:bottom w:val="nil"/>
              <w:right w:val="nil"/>
            </w:tcBorders>
            <w:noWrap/>
            <w:vAlign w:val="bottom"/>
          </w:tcPr>
          <w:p w14:paraId="4CAD38D5" w14:textId="77777777" w:rsidR="00B50C0A" w:rsidRPr="00E06106" w:rsidRDefault="00B50C0A" w:rsidP="00B50C0A">
            <w:pPr>
              <w:widowControl w:val="0"/>
              <w:ind w:left="290"/>
              <w:rPr>
                <w:sz w:val="18"/>
                <w:szCs w:val="18"/>
              </w:rPr>
            </w:pPr>
            <w:r w:rsidRPr="00E06106">
              <w:rPr>
                <w:sz w:val="18"/>
                <w:szCs w:val="18"/>
              </w:rPr>
              <w:t>Diğer</w:t>
            </w:r>
          </w:p>
        </w:tc>
        <w:tc>
          <w:tcPr>
            <w:tcW w:w="989" w:type="pct"/>
            <w:tcBorders>
              <w:top w:val="nil"/>
              <w:left w:val="nil"/>
              <w:bottom w:val="nil"/>
              <w:right w:val="nil"/>
            </w:tcBorders>
            <w:vAlign w:val="bottom"/>
          </w:tcPr>
          <w:p w14:paraId="2C6A1055" w14:textId="2EEA9C9D"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7C015542" w14:textId="49066D1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5A30B0A6" w14:textId="3E65B38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3FE24253" w14:textId="77777777" w:rsidTr="00B50C0A">
        <w:trPr>
          <w:trHeight w:val="24"/>
        </w:trPr>
        <w:tc>
          <w:tcPr>
            <w:tcW w:w="2029" w:type="pct"/>
            <w:tcBorders>
              <w:top w:val="nil"/>
              <w:left w:val="nil"/>
              <w:bottom w:val="nil"/>
              <w:right w:val="nil"/>
            </w:tcBorders>
            <w:noWrap/>
            <w:vAlign w:val="bottom"/>
          </w:tcPr>
          <w:p w14:paraId="23A9DDD2" w14:textId="77777777" w:rsidR="00B50C0A" w:rsidRPr="00E06106" w:rsidRDefault="00B50C0A" w:rsidP="00B50C0A">
            <w:pPr>
              <w:widowControl w:val="0"/>
              <w:rPr>
                <w:b/>
                <w:bCs/>
                <w:sz w:val="18"/>
                <w:szCs w:val="18"/>
              </w:rPr>
            </w:pPr>
            <w:r w:rsidRPr="00E06106">
              <w:rPr>
                <w:b/>
                <w:bCs/>
                <w:sz w:val="18"/>
                <w:szCs w:val="18"/>
              </w:rPr>
              <w:t>Taksitli Ticari Krediler-YP</w:t>
            </w:r>
          </w:p>
        </w:tc>
        <w:tc>
          <w:tcPr>
            <w:tcW w:w="989" w:type="pct"/>
            <w:tcBorders>
              <w:top w:val="nil"/>
              <w:left w:val="nil"/>
              <w:bottom w:val="nil"/>
              <w:right w:val="nil"/>
            </w:tcBorders>
            <w:vAlign w:val="bottom"/>
          </w:tcPr>
          <w:p w14:paraId="46AF97D5" w14:textId="057AF61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59609859" w14:textId="7DFD68F7"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69C18398" w14:textId="02CB9EB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AE0AD13" w14:textId="77777777" w:rsidTr="00B50C0A">
        <w:trPr>
          <w:trHeight w:val="24"/>
        </w:trPr>
        <w:tc>
          <w:tcPr>
            <w:tcW w:w="2029" w:type="pct"/>
            <w:tcBorders>
              <w:top w:val="nil"/>
              <w:left w:val="nil"/>
              <w:bottom w:val="nil"/>
              <w:right w:val="nil"/>
            </w:tcBorders>
            <w:noWrap/>
            <w:vAlign w:val="bottom"/>
          </w:tcPr>
          <w:p w14:paraId="66173767" w14:textId="77777777" w:rsidR="00B50C0A" w:rsidRPr="00E06106" w:rsidRDefault="00B50C0A" w:rsidP="00B50C0A">
            <w:pPr>
              <w:widowControl w:val="0"/>
              <w:ind w:left="290"/>
              <w:rPr>
                <w:sz w:val="18"/>
                <w:szCs w:val="18"/>
              </w:rPr>
            </w:pPr>
            <w:r w:rsidRPr="00E06106">
              <w:rPr>
                <w:sz w:val="18"/>
                <w:szCs w:val="18"/>
              </w:rPr>
              <w:t>İşyeri Kredileri</w:t>
            </w:r>
          </w:p>
        </w:tc>
        <w:tc>
          <w:tcPr>
            <w:tcW w:w="989" w:type="pct"/>
            <w:tcBorders>
              <w:top w:val="nil"/>
              <w:left w:val="nil"/>
              <w:bottom w:val="nil"/>
              <w:right w:val="nil"/>
            </w:tcBorders>
            <w:vAlign w:val="bottom"/>
          </w:tcPr>
          <w:p w14:paraId="23B54EAD" w14:textId="6AC91D7E"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7D97F7AB" w14:textId="2167A53B"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4A055D7F" w14:textId="7EC48A68"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4805334B" w14:textId="77777777" w:rsidTr="00B50C0A">
        <w:trPr>
          <w:trHeight w:val="24"/>
        </w:trPr>
        <w:tc>
          <w:tcPr>
            <w:tcW w:w="2029" w:type="pct"/>
            <w:tcBorders>
              <w:top w:val="nil"/>
              <w:left w:val="nil"/>
              <w:bottom w:val="nil"/>
              <w:right w:val="nil"/>
            </w:tcBorders>
            <w:noWrap/>
            <w:vAlign w:val="bottom"/>
          </w:tcPr>
          <w:p w14:paraId="285C86DF" w14:textId="77777777" w:rsidR="00B50C0A" w:rsidRPr="00E06106" w:rsidRDefault="00B50C0A" w:rsidP="00B50C0A">
            <w:pPr>
              <w:widowControl w:val="0"/>
              <w:ind w:left="290"/>
              <w:rPr>
                <w:sz w:val="18"/>
                <w:szCs w:val="18"/>
              </w:rPr>
            </w:pPr>
            <w:r w:rsidRPr="00E06106">
              <w:rPr>
                <w:sz w:val="18"/>
                <w:szCs w:val="18"/>
              </w:rPr>
              <w:t>Taşıt Kredileri</w:t>
            </w:r>
          </w:p>
        </w:tc>
        <w:tc>
          <w:tcPr>
            <w:tcW w:w="989" w:type="pct"/>
            <w:tcBorders>
              <w:top w:val="nil"/>
              <w:left w:val="nil"/>
              <w:bottom w:val="nil"/>
              <w:right w:val="nil"/>
            </w:tcBorders>
            <w:vAlign w:val="bottom"/>
          </w:tcPr>
          <w:p w14:paraId="00AEF21B" w14:textId="4C40E092"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528AA829" w14:textId="02A99C1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2C620922" w14:textId="5DE9D8DA"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1E40724F" w14:textId="77777777" w:rsidTr="00B50C0A">
        <w:trPr>
          <w:trHeight w:val="24"/>
        </w:trPr>
        <w:tc>
          <w:tcPr>
            <w:tcW w:w="2029" w:type="pct"/>
            <w:tcBorders>
              <w:top w:val="nil"/>
              <w:left w:val="nil"/>
              <w:bottom w:val="nil"/>
              <w:right w:val="nil"/>
            </w:tcBorders>
            <w:noWrap/>
            <w:vAlign w:val="bottom"/>
          </w:tcPr>
          <w:p w14:paraId="0A8DAB33" w14:textId="77777777" w:rsidR="00B50C0A" w:rsidRPr="00E06106" w:rsidRDefault="00B50C0A" w:rsidP="00B50C0A">
            <w:pPr>
              <w:widowControl w:val="0"/>
              <w:ind w:left="290"/>
              <w:rPr>
                <w:sz w:val="18"/>
                <w:szCs w:val="18"/>
              </w:rPr>
            </w:pPr>
            <w:r w:rsidRPr="00E06106">
              <w:rPr>
                <w:sz w:val="18"/>
                <w:szCs w:val="18"/>
              </w:rPr>
              <w:t>İhtiyaç Kredileri</w:t>
            </w:r>
          </w:p>
        </w:tc>
        <w:tc>
          <w:tcPr>
            <w:tcW w:w="989" w:type="pct"/>
            <w:tcBorders>
              <w:top w:val="nil"/>
              <w:left w:val="nil"/>
              <w:bottom w:val="nil"/>
              <w:right w:val="nil"/>
            </w:tcBorders>
            <w:vAlign w:val="bottom"/>
          </w:tcPr>
          <w:p w14:paraId="77ED8D07" w14:textId="48C38D46"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6F484D03" w14:textId="1C60C147"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43BF5584" w14:textId="1F63479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783A9F85" w14:textId="77777777" w:rsidTr="00B50C0A">
        <w:trPr>
          <w:trHeight w:val="24"/>
        </w:trPr>
        <w:tc>
          <w:tcPr>
            <w:tcW w:w="2029" w:type="pct"/>
            <w:tcBorders>
              <w:top w:val="nil"/>
              <w:left w:val="nil"/>
              <w:bottom w:val="nil"/>
              <w:right w:val="nil"/>
            </w:tcBorders>
            <w:noWrap/>
            <w:vAlign w:val="bottom"/>
          </w:tcPr>
          <w:p w14:paraId="296E13DF" w14:textId="77777777" w:rsidR="00B50C0A" w:rsidRPr="00E06106" w:rsidRDefault="00B50C0A" w:rsidP="00B50C0A">
            <w:pPr>
              <w:widowControl w:val="0"/>
              <w:ind w:left="290"/>
              <w:rPr>
                <w:sz w:val="18"/>
                <w:szCs w:val="18"/>
              </w:rPr>
            </w:pPr>
            <w:r w:rsidRPr="00E06106">
              <w:rPr>
                <w:sz w:val="18"/>
                <w:szCs w:val="18"/>
              </w:rPr>
              <w:t>Diğer</w:t>
            </w:r>
          </w:p>
        </w:tc>
        <w:tc>
          <w:tcPr>
            <w:tcW w:w="989" w:type="pct"/>
            <w:tcBorders>
              <w:top w:val="nil"/>
              <w:left w:val="nil"/>
              <w:bottom w:val="nil"/>
              <w:right w:val="nil"/>
            </w:tcBorders>
            <w:vAlign w:val="bottom"/>
          </w:tcPr>
          <w:p w14:paraId="7EFD1D50" w14:textId="003FF110"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4F5A74F5" w14:textId="6331B924"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5C45AE3F" w14:textId="4794EE2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0839DDD8" w14:textId="77777777" w:rsidTr="00B50C0A">
        <w:trPr>
          <w:trHeight w:val="24"/>
        </w:trPr>
        <w:tc>
          <w:tcPr>
            <w:tcW w:w="2029" w:type="pct"/>
            <w:tcBorders>
              <w:top w:val="nil"/>
              <w:left w:val="nil"/>
              <w:bottom w:val="nil"/>
              <w:right w:val="nil"/>
            </w:tcBorders>
            <w:noWrap/>
            <w:vAlign w:val="bottom"/>
          </w:tcPr>
          <w:p w14:paraId="7C069C16" w14:textId="77777777" w:rsidR="00B50C0A" w:rsidRPr="00E06106" w:rsidRDefault="00B50C0A" w:rsidP="00B50C0A">
            <w:pPr>
              <w:widowControl w:val="0"/>
              <w:rPr>
                <w:b/>
                <w:bCs/>
                <w:sz w:val="18"/>
                <w:szCs w:val="18"/>
              </w:rPr>
            </w:pPr>
            <w:r w:rsidRPr="00E06106">
              <w:rPr>
                <w:b/>
                <w:bCs/>
                <w:sz w:val="18"/>
                <w:szCs w:val="18"/>
              </w:rPr>
              <w:t>Kurumsal Kredi Kartları-TP</w:t>
            </w:r>
          </w:p>
        </w:tc>
        <w:tc>
          <w:tcPr>
            <w:tcW w:w="989" w:type="pct"/>
            <w:tcBorders>
              <w:top w:val="nil"/>
              <w:left w:val="nil"/>
              <w:bottom w:val="nil"/>
              <w:right w:val="nil"/>
            </w:tcBorders>
            <w:vAlign w:val="bottom"/>
          </w:tcPr>
          <w:p w14:paraId="249EF20D" w14:textId="7B822C50"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50.060.599    </w:t>
            </w:r>
          </w:p>
        </w:tc>
        <w:tc>
          <w:tcPr>
            <w:tcW w:w="991" w:type="pct"/>
            <w:tcBorders>
              <w:top w:val="nil"/>
              <w:left w:val="nil"/>
              <w:bottom w:val="nil"/>
              <w:right w:val="nil"/>
            </w:tcBorders>
            <w:vAlign w:val="bottom"/>
          </w:tcPr>
          <w:p w14:paraId="00B8B285" w14:textId="0E02532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1.304.772    </w:t>
            </w:r>
          </w:p>
        </w:tc>
        <w:tc>
          <w:tcPr>
            <w:tcW w:w="991" w:type="pct"/>
            <w:tcBorders>
              <w:top w:val="nil"/>
              <w:left w:val="nil"/>
              <w:bottom w:val="nil"/>
              <w:right w:val="nil"/>
            </w:tcBorders>
            <w:vAlign w:val="bottom"/>
          </w:tcPr>
          <w:p w14:paraId="48A54AF8" w14:textId="3408986E"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51.365.371    </w:t>
            </w:r>
          </w:p>
        </w:tc>
      </w:tr>
      <w:tr w:rsidR="00B50C0A" w:rsidRPr="00E06106" w14:paraId="623FD4D3" w14:textId="77777777" w:rsidTr="00B50C0A">
        <w:trPr>
          <w:trHeight w:val="24"/>
        </w:trPr>
        <w:tc>
          <w:tcPr>
            <w:tcW w:w="2029" w:type="pct"/>
            <w:tcBorders>
              <w:top w:val="nil"/>
              <w:left w:val="nil"/>
              <w:bottom w:val="nil"/>
              <w:right w:val="nil"/>
            </w:tcBorders>
            <w:noWrap/>
            <w:vAlign w:val="bottom"/>
          </w:tcPr>
          <w:p w14:paraId="2F006CEE" w14:textId="77777777" w:rsidR="00B50C0A" w:rsidRPr="00E06106" w:rsidRDefault="00B50C0A" w:rsidP="00B50C0A">
            <w:pPr>
              <w:widowControl w:val="0"/>
              <w:ind w:left="290"/>
              <w:rPr>
                <w:sz w:val="18"/>
                <w:szCs w:val="18"/>
              </w:rPr>
            </w:pPr>
            <w:r w:rsidRPr="00E06106">
              <w:rPr>
                <w:sz w:val="18"/>
                <w:szCs w:val="18"/>
              </w:rPr>
              <w:t>Taksitli</w:t>
            </w:r>
          </w:p>
        </w:tc>
        <w:tc>
          <w:tcPr>
            <w:tcW w:w="989" w:type="pct"/>
            <w:tcBorders>
              <w:top w:val="nil"/>
              <w:left w:val="nil"/>
              <w:bottom w:val="nil"/>
              <w:right w:val="nil"/>
            </w:tcBorders>
            <w:vAlign w:val="bottom"/>
          </w:tcPr>
          <w:p w14:paraId="3E5FA88C" w14:textId="664F9259" w:rsidR="00B50C0A" w:rsidRPr="00E06106" w:rsidRDefault="00B50C0A" w:rsidP="00B50C0A">
            <w:pPr>
              <w:widowControl w:val="0"/>
              <w:ind w:right="62"/>
              <w:jc w:val="right"/>
              <w:rPr>
                <w:color w:val="000000"/>
                <w:sz w:val="18"/>
                <w:szCs w:val="18"/>
              </w:rPr>
            </w:pPr>
            <w:r w:rsidRPr="00E06106">
              <w:rPr>
                <w:color w:val="000000"/>
                <w:sz w:val="18"/>
                <w:szCs w:val="18"/>
              </w:rPr>
              <w:t xml:space="preserve"> 8.002.371    </w:t>
            </w:r>
          </w:p>
        </w:tc>
        <w:tc>
          <w:tcPr>
            <w:tcW w:w="991" w:type="pct"/>
            <w:tcBorders>
              <w:top w:val="nil"/>
              <w:left w:val="nil"/>
              <w:bottom w:val="nil"/>
              <w:right w:val="nil"/>
            </w:tcBorders>
            <w:vAlign w:val="bottom"/>
          </w:tcPr>
          <w:p w14:paraId="76D1E4A3" w14:textId="591CCE98" w:rsidR="00B50C0A" w:rsidRPr="00E06106" w:rsidRDefault="00B50C0A" w:rsidP="00B50C0A">
            <w:pPr>
              <w:widowControl w:val="0"/>
              <w:ind w:right="62"/>
              <w:jc w:val="right"/>
              <w:rPr>
                <w:color w:val="000000"/>
                <w:sz w:val="18"/>
                <w:szCs w:val="18"/>
              </w:rPr>
            </w:pPr>
            <w:r w:rsidRPr="00E06106">
              <w:rPr>
                <w:color w:val="000000"/>
                <w:sz w:val="18"/>
                <w:szCs w:val="18"/>
              </w:rPr>
              <w:t xml:space="preserve"> 394.356    </w:t>
            </w:r>
          </w:p>
        </w:tc>
        <w:tc>
          <w:tcPr>
            <w:tcW w:w="991" w:type="pct"/>
            <w:tcBorders>
              <w:top w:val="nil"/>
              <w:left w:val="nil"/>
              <w:bottom w:val="nil"/>
              <w:right w:val="nil"/>
            </w:tcBorders>
            <w:vAlign w:val="bottom"/>
          </w:tcPr>
          <w:p w14:paraId="6D3D42FD" w14:textId="2F6662F1" w:rsidR="00B50C0A" w:rsidRPr="00E06106" w:rsidRDefault="00B50C0A" w:rsidP="00B50C0A">
            <w:pPr>
              <w:widowControl w:val="0"/>
              <w:ind w:right="62"/>
              <w:jc w:val="right"/>
              <w:rPr>
                <w:color w:val="000000"/>
                <w:sz w:val="18"/>
                <w:szCs w:val="18"/>
              </w:rPr>
            </w:pPr>
            <w:r w:rsidRPr="00E06106">
              <w:rPr>
                <w:color w:val="000000"/>
                <w:sz w:val="18"/>
                <w:szCs w:val="18"/>
              </w:rPr>
              <w:t xml:space="preserve"> 8.396.727    </w:t>
            </w:r>
          </w:p>
        </w:tc>
      </w:tr>
      <w:tr w:rsidR="00B50C0A" w:rsidRPr="00E06106" w14:paraId="7BE0F64E" w14:textId="77777777" w:rsidTr="00B50C0A">
        <w:trPr>
          <w:trHeight w:val="24"/>
        </w:trPr>
        <w:tc>
          <w:tcPr>
            <w:tcW w:w="2029" w:type="pct"/>
            <w:tcBorders>
              <w:top w:val="nil"/>
              <w:left w:val="nil"/>
              <w:bottom w:val="nil"/>
              <w:right w:val="nil"/>
            </w:tcBorders>
            <w:noWrap/>
            <w:vAlign w:val="bottom"/>
          </w:tcPr>
          <w:p w14:paraId="45D498AA" w14:textId="77777777" w:rsidR="00B50C0A" w:rsidRPr="00E06106" w:rsidRDefault="00B50C0A" w:rsidP="00B50C0A">
            <w:pPr>
              <w:widowControl w:val="0"/>
              <w:ind w:left="290"/>
              <w:rPr>
                <w:sz w:val="18"/>
                <w:szCs w:val="18"/>
              </w:rPr>
            </w:pPr>
            <w:r w:rsidRPr="00E06106">
              <w:rPr>
                <w:sz w:val="18"/>
                <w:szCs w:val="18"/>
              </w:rPr>
              <w:t>Taksitsiz</w:t>
            </w:r>
          </w:p>
        </w:tc>
        <w:tc>
          <w:tcPr>
            <w:tcW w:w="989" w:type="pct"/>
            <w:tcBorders>
              <w:top w:val="nil"/>
              <w:left w:val="nil"/>
              <w:bottom w:val="nil"/>
              <w:right w:val="nil"/>
            </w:tcBorders>
            <w:vAlign w:val="bottom"/>
          </w:tcPr>
          <w:p w14:paraId="07F18ED3" w14:textId="28A0854B" w:rsidR="00B50C0A" w:rsidRPr="00E06106" w:rsidRDefault="00B50C0A" w:rsidP="00B50C0A">
            <w:pPr>
              <w:widowControl w:val="0"/>
              <w:ind w:right="62"/>
              <w:jc w:val="right"/>
              <w:rPr>
                <w:color w:val="000000"/>
                <w:sz w:val="18"/>
                <w:szCs w:val="18"/>
              </w:rPr>
            </w:pPr>
            <w:r w:rsidRPr="00E06106">
              <w:rPr>
                <w:color w:val="000000"/>
                <w:sz w:val="18"/>
                <w:szCs w:val="18"/>
              </w:rPr>
              <w:t xml:space="preserve"> 42.058.228    </w:t>
            </w:r>
          </w:p>
        </w:tc>
        <w:tc>
          <w:tcPr>
            <w:tcW w:w="991" w:type="pct"/>
            <w:tcBorders>
              <w:top w:val="nil"/>
              <w:left w:val="nil"/>
              <w:bottom w:val="nil"/>
              <w:right w:val="nil"/>
            </w:tcBorders>
            <w:vAlign w:val="bottom"/>
          </w:tcPr>
          <w:p w14:paraId="5900D8B1" w14:textId="245DC040" w:rsidR="00B50C0A" w:rsidRPr="00E06106" w:rsidRDefault="00B50C0A" w:rsidP="00B50C0A">
            <w:pPr>
              <w:widowControl w:val="0"/>
              <w:ind w:right="62"/>
              <w:jc w:val="right"/>
              <w:rPr>
                <w:color w:val="000000"/>
                <w:sz w:val="18"/>
                <w:szCs w:val="18"/>
              </w:rPr>
            </w:pPr>
            <w:r w:rsidRPr="00E06106">
              <w:rPr>
                <w:color w:val="000000"/>
                <w:sz w:val="18"/>
                <w:szCs w:val="18"/>
              </w:rPr>
              <w:t xml:space="preserve"> 910.416    </w:t>
            </w:r>
          </w:p>
        </w:tc>
        <w:tc>
          <w:tcPr>
            <w:tcW w:w="991" w:type="pct"/>
            <w:tcBorders>
              <w:top w:val="nil"/>
              <w:left w:val="nil"/>
              <w:bottom w:val="nil"/>
              <w:right w:val="nil"/>
            </w:tcBorders>
            <w:vAlign w:val="bottom"/>
          </w:tcPr>
          <w:p w14:paraId="1085E64E" w14:textId="4956882D" w:rsidR="00B50C0A" w:rsidRPr="00E06106" w:rsidRDefault="00B50C0A" w:rsidP="00B50C0A">
            <w:pPr>
              <w:widowControl w:val="0"/>
              <w:ind w:right="62"/>
              <w:jc w:val="right"/>
              <w:rPr>
                <w:color w:val="000000"/>
                <w:sz w:val="18"/>
                <w:szCs w:val="18"/>
              </w:rPr>
            </w:pPr>
            <w:r w:rsidRPr="00E06106">
              <w:rPr>
                <w:color w:val="000000"/>
                <w:sz w:val="18"/>
                <w:szCs w:val="18"/>
              </w:rPr>
              <w:t xml:space="preserve"> 42.968.644    </w:t>
            </w:r>
          </w:p>
        </w:tc>
      </w:tr>
      <w:tr w:rsidR="00B50C0A" w:rsidRPr="00E06106" w14:paraId="6A48C887" w14:textId="77777777" w:rsidTr="00B50C0A">
        <w:trPr>
          <w:trHeight w:val="24"/>
        </w:trPr>
        <w:tc>
          <w:tcPr>
            <w:tcW w:w="2029" w:type="pct"/>
            <w:tcBorders>
              <w:top w:val="nil"/>
              <w:left w:val="nil"/>
              <w:bottom w:val="nil"/>
              <w:right w:val="nil"/>
            </w:tcBorders>
            <w:noWrap/>
            <w:vAlign w:val="bottom"/>
          </w:tcPr>
          <w:p w14:paraId="0056027B" w14:textId="77777777" w:rsidR="00B50C0A" w:rsidRPr="00E06106" w:rsidRDefault="00B50C0A" w:rsidP="00B50C0A">
            <w:pPr>
              <w:widowControl w:val="0"/>
              <w:rPr>
                <w:b/>
                <w:bCs/>
                <w:sz w:val="18"/>
                <w:szCs w:val="18"/>
              </w:rPr>
            </w:pPr>
            <w:r w:rsidRPr="00E06106">
              <w:rPr>
                <w:b/>
                <w:bCs/>
                <w:sz w:val="18"/>
                <w:szCs w:val="18"/>
              </w:rPr>
              <w:t>Kurumsal Kredi Kartları-YP</w:t>
            </w:r>
          </w:p>
        </w:tc>
        <w:tc>
          <w:tcPr>
            <w:tcW w:w="989" w:type="pct"/>
            <w:tcBorders>
              <w:top w:val="nil"/>
              <w:left w:val="nil"/>
              <w:bottom w:val="nil"/>
              <w:right w:val="nil"/>
            </w:tcBorders>
            <w:vAlign w:val="bottom"/>
          </w:tcPr>
          <w:p w14:paraId="7EA9CAC6" w14:textId="4A5A14C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52.369    </w:t>
            </w:r>
          </w:p>
        </w:tc>
        <w:tc>
          <w:tcPr>
            <w:tcW w:w="991" w:type="pct"/>
            <w:tcBorders>
              <w:top w:val="nil"/>
              <w:left w:val="nil"/>
              <w:bottom w:val="nil"/>
              <w:right w:val="nil"/>
            </w:tcBorders>
            <w:vAlign w:val="bottom"/>
          </w:tcPr>
          <w:p w14:paraId="52D50092" w14:textId="7A78830B"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112    </w:t>
            </w:r>
          </w:p>
        </w:tc>
        <w:tc>
          <w:tcPr>
            <w:tcW w:w="991" w:type="pct"/>
            <w:tcBorders>
              <w:top w:val="nil"/>
              <w:left w:val="nil"/>
              <w:bottom w:val="nil"/>
              <w:right w:val="nil"/>
            </w:tcBorders>
            <w:vAlign w:val="bottom"/>
          </w:tcPr>
          <w:p w14:paraId="5083C5D1" w14:textId="77304400"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52.481    </w:t>
            </w:r>
          </w:p>
        </w:tc>
      </w:tr>
      <w:tr w:rsidR="00B50C0A" w:rsidRPr="00E06106" w14:paraId="2541AEC5" w14:textId="77777777" w:rsidTr="00B50C0A">
        <w:trPr>
          <w:trHeight w:val="24"/>
        </w:trPr>
        <w:tc>
          <w:tcPr>
            <w:tcW w:w="2029" w:type="pct"/>
            <w:tcBorders>
              <w:top w:val="nil"/>
              <w:left w:val="nil"/>
              <w:bottom w:val="nil"/>
              <w:right w:val="nil"/>
            </w:tcBorders>
            <w:noWrap/>
            <w:vAlign w:val="bottom"/>
          </w:tcPr>
          <w:p w14:paraId="0541C893" w14:textId="77777777" w:rsidR="00B50C0A" w:rsidRPr="00E06106" w:rsidRDefault="00B50C0A" w:rsidP="00B50C0A">
            <w:pPr>
              <w:widowControl w:val="0"/>
              <w:ind w:left="290"/>
              <w:rPr>
                <w:sz w:val="18"/>
                <w:szCs w:val="18"/>
              </w:rPr>
            </w:pPr>
            <w:r w:rsidRPr="00E06106">
              <w:rPr>
                <w:sz w:val="18"/>
                <w:szCs w:val="18"/>
              </w:rPr>
              <w:t>Taksitli</w:t>
            </w:r>
          </w:p>
        </w:tc>
        <w:tc>
          <w:tcPr>
            <w:tcW w:w="989" w:type="pct"/>
            <w:tcBorders>
              <w:top w:val="nil"/>
              <w:left w:val="nil"/>
              <w:bottom w:val="nil"/>
              <w:right w:val="nil"/>
            </w:tcBorders>
            <w:vAlign w:val="bottom"/>
          </w:tcPr>
          <w:p w14:paraId="47B86799" w14:textId="4E0F95D9"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086B3B44" w14:textId="2B996941"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c>
          <w:tcPr>
            <w:tcW w:w="991" w:type="pct"/>
            <w:tcBorders>
              <w:top w:val="nil"/>
              <w:left w:val="nil"/>
              <w:bottom w:val="nil"/>
              <w:right w:val="nil"/>
            </w:tcBorders>
            <w:vAlign w:val="bottom"/>
          </w:tcPr>
          <w:p w14:paraId="14CD5BA6" w14:textId="1FF7F3DC" w:rsidR="00B50C0A" w:rsidRPr="00E06106" w:rsidRDefault="00B50C0A" w:rsidP="00B50C0A">
            <w:pPr>
              <w:widowControl w:val="0"/>
              <w:ind w:right="62"/>
              <w:jc w:val="right"/>
              <w:rPr>
                <w:color w:val="000000"/>
                <w:sz w:val="18"/>
                <w:szCs w:val="18"/>
              </w:rPr>
            </w:pPr>
            <w:r w:rsidRPr="00E06106">
              <w:rPr>
                <w:color w:val="000000"/>
                <w:sz w:val="18"/>
                <w:szCs w:val="18"/>
              </w:rPr>
              <w:t xml:space="preserve"> -    </w:t>
            </w:r>
          </w:p>
        </w:tc>
      </w:tr>
      <w:tr w:rsidR="00B50C0A" w:rsidRPr="00E06106" w14:paraId="3A845944" w14:textId="77777777" w:rsidTr="00B50C0A">
        <w:trPr>
          <w:trHeight w:val="24"/>
        </w:trPr>
        <w:tc>
          <w:tcPr>
            <w:tcW w:w="2029" w:type="pct"/>
            <w:tcBorders>
              <w:top w:val="nil"/>
              <w:left w:val="nil"/>
              <w:bottom w:val="nil"/>
              <w:right w:val="nil"/>
            </w:tcBorders>
            <w:noWrap/>
            <w:vAlign w:val="bottom"/>
          </w:tcPr>
          <w:p w14:paraId="63DA8FA2" w14:textId="77777777" w:rsidR="00B50C0A" w:rsidRPr="00E06106" w:rsidRDefault="00B50C0A" w:rsidP="00B50C0A">
            <w:pPr>
              <w:widowControl w:val="0"/>
              <w:ind w:left="290"/>
              <w:rPr>
                <w:sz w:val="18"/>
                <w:szCs w:val="18"/>
              </w:rPr>
            </w:pPr>
            <w:r w:rsidRPr="00E06106">
              <w:rPr>
                <w:sz w:val="18"/>
                <w:szCs w:val="18"/>
              </w:rPr>
              <w:t>Taksitsiz</w:t>
            </w:r>
          </w:p>
        </w:tc>
        <w:tc>
          <w:tcPr>
            <w:tcW w:w="989" w:type="pct"/>
            <w:tcBorders>
              <w:top w:val="nil"/>
              <w:left w:val="nil"/>
              <w:bottom w:val="nil"/>
              <w:right w:val="nil"/>
            </w:tcBorders>
            <w:vAlign w:val="bottom"/>
          </w:tcPr>
          <w:p w14:paraId="52C53269" w14:textId="3AD5FA70" w:rsidR="00B50C0A" w:rsidRPr="00E06106" w:rsidRDefault="00B50C0A" w:rsidP="00B50C0A">
            <w:pPr>
              <w:widowControl w:val="0"/>
              <w:ind w:right="62"/>
              <w:jc w:val="right"/>
              <w:rPr>
                <w:color w:val="000000"/>
                <w:sz w:val="18"/>
                <w:szCs w:val="18"/>
              </w:rPr>
            </w:pPr>
            <w:r w:rsidRPr="00E06106">
              <w:rPr>
                <w:color w:val="000000"/>
                <w:sz w:val="18"/>
                <w:szCs w:val="18"/>
              </w:rPr>
              <w:t xml:space="preserve"> 52.369    </w:t>
            </w:r>
          </w:p>
        </w:tc>
        <w:tc>
          <w:tcPr>
            <w:tcW w:w="991" w:type="pct"/>
            <w:tcBorders>
              <w:top w:val="nil"/>
              <w:left w:val="nil"/>
              <w:bottom w:val="nil"/>
              <w:right w:val="nil"/>
            </w:tcBorders>
            <w:vAlign w:val="bottom"/>
          </w:tcPr>
          <w:p w14:paraId="722BC9F2" w14:textId="0BB819E7" w:rsidR="00B50C0A" w:rsidRPr="00E06106" w:rsidRDefault="00B50C0A" w:rsidP="00B50C0A">
            <w:pPr>
              <w:widowControl w:val="0"/>
              <w:ind w:right="62"/>
              <w:jc w:val="right"/>
              <w:rPr>
                <w:color w:val="000000"/>
                <w:sz w:val="18"/>
                <w:szCs w:val="18"/>
              </w:rPr>
            </w:pPr>
            <w:r w:rsidRPr="00E06106">
              <w:rPr>
                <w:color w:val="000000"/>
                <w:sz w:val="18"/>
                <w:szCs w:val="18"/>
              </w:rPr>
              <w:t xml:space="preserve"> 112    </w:t>
            </w:r>
          </w:p>
        </w:tc>
        <w:tc>
          <w:tcPr>
            <w:tcW w:w="991" w:type="pct"/>
            <w:tcBorders>
              <w:top w:val="nil"/>
              <w:left w:val="nil"/>
              <w:bottom w:val="nil"/>
              <w:right w:val="nil"/>
            </w:tcBorders>
            <w:vAlign w:val="bottom"/>
          </w:tcPr>
          <w:p w14:paraId="14EF4705" w14:textId="441CBBD7" w:rsidR="00B50C0A" w:rsidRPr="00E06106" w:rsidRDefault="00B50C0A" w:rsidP="00B50C0A">
            <w:pPr>
              <w:widowControl w:val="0"/>
              <w:ind w:right="62"/>
              <w:jc w:val="right"/>
              <w:rPr>
                <w:color w:val="000000"/>
                <w:sz w:val="18"/>
                <w:szCs w:val="18"/>
              </w:rPr>
            </w:pPr>
            <w:r w:rsidRPr="00E06106">
              <w:rPr>
                <w:color w:val="000000"/>
                <w:sz w:val="18"/>
                <w:szCs w:val="18"/>
              </w:rPr>
              <w:t xml:space="preserve"> 52.481    </w:t>
            </w:r>
          </w:p>
        </w:tc>
      </w:tr>
      <w:tr w:rsidR="00B50C0A" w:rsidRPr="00E06106" w14:paraId="5CC622EC" w14:textId="77777777" w:rsidTr="00B50C0A">
        <w:trPr>
          <w:trHeight w:val="24"/>
        </w:trPr>
        <w:tc>
          <w:tcPr>
            <w:tcW w:w="2029" w:type="pct"/>
            <w:tcBorders>
              <w:top w:val="nil"/>
              <w:left w:val="nil"/>
              <w:bottom w:val="nil"/>
              <w:right w:val="nil"/>
            </w:tcBorders>
            <w:noWrap/>
            <w:vAlign w:val="bottom"/>
          </w:tcPr>
          <w:p w14:paraId="0261665D" w14:textId="77777777" w:rsidR="00B50C0A" w:rsidRPr="00E06106" w:rsidRDefault="00B50C0A" w:rsidP="00B50C0A">
            <w:pPr>
              <w:widowControl w:val="0"/>
              <w:rPr>
                <w:b/>
                <w:bCs/>
                <w:sz w:val="18"/>
                <w:szCs w:val="18"/>
              </w:rPr>
            </w:pPr>
            <w:r w:rsidRPr="00E06106">
              <w:rPr>
                <w:b/>
                <w:bCs/>
                <w:sz w:val="18"/>
                <w:szCs w:val="18"/>
              </w:rPr>
              <w:t>Kredili Mevduat Hesabı-TP (Tüzel Kişi)</w:t>
            </w:r>
          </w:p>
        </w:tc>
        <w:tc>
          <w:tcPr>
            <w:tcW w:w="989" w:type="pct"/>
            <w:tcBorders>
              <w:top w:val="nil"/>
              <w:left w:val="nil"/>
              <w:bottom w:val="nil"/>
              <w:right w:val="nil"/>
            </w:tcBorders>
            <w:vAlign w:val="bottom"/>
          </w:tcPr>
          <w:p w14:paraId="6DA0BD66" w14:textId="61916BA0"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5.402.648    </w:t>
            </w:r>
          </w:p>
        </w:tc>
        <w:tc>
          <w:tcPr>
            <w:tcW w:w="991" w:type="pct"/>
            <w:tcBorders>
              <w:top w:val="nil"/>
              <w:left w:val="nil"/>
              <w:bottom w:val="nil"/>
              <w:right w:val="nil"/>
            </w:tcBorders>
            <w:vAlign w:val="bottom"/>
          </w:tcPr>
          <w:p w14:paraId="4A8ED410" w14:textId="3F2F6FF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14.783    </w:t>
            </w:r>
          </w:p>
        </w:tc>
        <w:tc>
          <w:tcPr>
            <w:tcW w:w="991" w:type="pct"/>
            <w:tcBorders>
              <w:top w:val="nil"/>
              <w:left w:val="nil"/>
              <w:bottom w:val="nil"/>
              <w:right w:val="nil"/>
            </w:tcBorders>
            <w:vAlign w:val="bottom"/>
          </w:tcPr>
          <w:p w14:paraId="646A4AD8" w14:textId="303FACD7"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5.417.431    </w:t>
            </w:r>
          </w:p>
        </w:tc>
      </w:tr>
      <w:tr w:rsidR="00B50C0A" w:rsidRPr="00E06106" w14:paraId="32B66262" w14:textId="77777777" w:rsidTr="00B50C0A">
        <w:trPr>
          <w:trHeight w:val="24"/>
        </w:trPr>
        <w:tc>
          <w:tcPr>
            <w:tcW w:w="2029" w:type="pct"/>
            <w:tcBorders>
              <w:top w:val="nil"/>
              <w:left w:val="nil"/>
              <w:bottom w:val="single" w:sz="8" w:space="0" w:color="auto"/>
              <w:right w:val="nil"/>
            </w:tcBorders>
            <w:noWrap/>
            <w:vAlign w:val="bottom"/>
          </w:tcPr>
          <w:p w14:paraId="3836AB80" w14:textId="77777777" w:rsidR="00B50C0A" w:rsidRPr="00E06106" w:rsidRDefault="00B50C0A" w:rsidP="00B50C0A">
            <w:pPr>
              <w:widowControl w:val="0"/>
              <w:rPr>
                <w:b/>
                <w:bCs/>
                <w:sz w:val="18"/>
                <w:szCs w:val="18"/>
              </w:rPr>
            </w:pPr>
            <w:r w:rsidRPr="00E06106">
              <w:rPr>
                <w:b/>
                <w:bCs/>
                <w:sz w:val="18"/>
                <w:szCs w:val="18"/>
              </w:rPr>
              <w:t>Kredili Mevduat Hesabı-YP (Tüzel Kişi)</w:t>
            </w:r>
          </w:p>
        </w:tc>
        <w:tc>
          <w:tcPr>
            <w:tcW w:w="989" w:type="pct"/>
            <w:tcBorders>
              <w:top w:val="nil"/>
              <w:left w:val="nil"/>
              <w:bottom w:val="single" w:sz="8" w:space="0" w:color="auto"/>
              <w:right w:val="nil"/>
            </w:tcBorders>
            <w:vAlign w:val="bottom"/>
          </w:tcPr>
          <w:p w14:paraId="245E1954" w14:textId="62BCF256"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c>
          <w:tcPr>
            <w:tcW w:w="991" w:type="pct"/>
            <w:tcBorders>
              <w:top w:val="nil"/>
              <w:left w:val="nil"/>
              <w:bottom w:val="single" w:sz="8" w:space="0" w:color="auto"/>
              <w:right w:val="nil"/>
            </w:tcBorders>
            <w:vAlign w:val="bottom"/>
          </w:tcPr>
          <w:p w14:paraId="48FE7E76" w14:textId="5913FB72"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c>
          <w:tcPr>
            <w:tcW w:w="991" w:type="pct"/>
            <w:tcBorders>
              <w:top w:val="nil"/>
              <w:left w:val="nil"/>
              <w:bottom w:val="single" w:sz="8" w:space="0" w:color="auto"/>
              <w:right w:val="nil"/>
            </w:tcBorders>
            <w:vAlign w:val="bottom"/>
          </w:tcPr>
          <w:p w14:paraId="664651A0" w14:textId="5E2181C1"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    </w:t>
            </w:r>
          </w:p>
        </w:tc>
      </w:tr>
      <w:tr w:rsidR="00B50C0A" w:rsidRPr="00E06106" w14:paraId="28D60DF2" w14:textId="77777777" w:rsidTr="00B50C0A">
        <w:trPr>
          <w:trHeight w:val="24"/>
        </w:trPr>
        <w:tc>
          <w:tcPr>
            <w:tcW w:w="2029" w:type="pct"/>
            <w:tcBorders>
              <w:top w:val="single" w:sz="8" w:space="0" w:color="auto"/>
              <w:left w:val="nil"/>
              <w:bottom w:val="single" w:sz="12" w:space="0" w:color="auto"/>
              <w:right w:val="nil"/>
            </w:tcBorders>
            <w:vAlign w:val="bottom"/>
          </w:tcPr>
          <w:p w14:paraId="19E91BBA" w14:textId="77777777" w:rsidR="00B50C0A" w:rsidRPr="00E06106" w:rsidRDefault="00B50C0A" w:rsidP="00B50C0A">
            <w:pPr>
              <w:widowControl w:val="0"/>
              <w:rPr>
                <w:b/>
                <w:bCs/>
                <w:sz w:val="18"/>
                <w:szCs w:val="18"/>
              </w:rPr>
            </w:pPr>
            <w:r w:rsidRPr="00E06106">
              <w:rPr>
                <w:b/>
                <w:bCs/>
                <w:sz w:val="18"/>
                <w:szCs w:val="18"/>
              </w:rPr>
              <w:t>Toplam</w:t>
            </w:r>
          </w:p>
        </w:tc>
        <w:tc>
          <w:tcPr>
            <w:tcW w:w="989" w:type="pct"/>
            <w:tcBorders>
              <w:top w:val="single" w:sz="8" w:space="0" w:color="auto"/>
              <w:left w:val="nil"/>
              <w:bottom w:val="single" w:sz="12" w:space="0" w:color="auto"/>
              <w:right w:val="nil"/>
            </w:tcBorders>
            <w:vAlign w:val="bottom"/>
          </w:tcPr>
          <w:p w14:paraId="1ED9650C" w14:textId="1493C95C"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66.821.442    </w:t>
            </w:r>
          </w:p>
        </w:tc>
        <w:tc>
          <w:tcPr>
            <w:tcW w:w="991" w:type="pct"/>
            <w:tcBorders>
              <w:top w:val="single" w:sz="8" w:space="0" w:color="auto"/>
              <w:left w:val="nil"/>
              <w:bottom w:val="single" w:sz="12" w:space="0" w:color="auto"/>
              <w:right w:val="nil"/>
            </w:tcBorders>
            <w:vAlign w:val="bottom"/>
          </w:tcPr>
          <w:p w14:paraId="150632DC" w14:textId="20757A42"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98.147.725    </w:t>
            </w:r>
          </w:p>
        </w:tc>
        <w:tc>
          <w:tcPr>
            <w:tcW w:w="991" w:type="pct"/>
            <w:tcBorders>
              <w:top w:val="single" w:sz="8" w:space="0" w:color="auto"/>
              <w:left w:val="nil"/>
              <w:bottom w:val="single" w:sz="12" w:space="0" w:color="auto"/>
              <w:right w:val="nil"/>
            </w:tcBorders>
            <w:vAlign w:val="bottom"/>
          </w:tcPr>
          <w:p w14:paraId="29D9EFED" w14:textId="0CB7FA09" w:rsidR="00B50C0A" w:rsidRPr="00E06106" w:rsidRDefault="00B50C0A" w:rsidP="00B50C0A">
            <w:pPr>
              <w:widowControl w:val="0"/>
              <w:ind w:right="62"/>
              <w:jc w:val="right"/>
              <w:rPr>
                <w:b/>
                <w:bCs/>
                <w:color w:val="000000"/>
                <w:sz w:val="18"/>
                <w:szCs w:val="18"/>
              </w:rPr>
            </w:pPr>
            <w:r w:rsidRPr="00E06106">
              <w:rPr>
                <w:b/>
                <w:bCs/>
                <w:color w:val="000000"/>
                <w:sz w:val="18"/>
                <w:szCs w:val="18"/>
              </w:rPr>
              <w:t xml:space="preserve"> 164.969.167    </w:t>
            </w:r>
          </w:p>
        </w:tc>
      </w:tr>
      <w:bookmarkEnd w:id="90"/>
      <w:bookmarkEnd w:id="91"/>
    </w:tbl>
    <w:p w14:paraId="36E1D541"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Cs w:val="20"/>
        </w:rPr>
      </w:pPr>
    </w:p>
    <w:p w14:paraId="10BEFE60" w14:textId="5DD2FCE9"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b/>
          <w:bCs/>
        </w:rPr>
      </w:pPr>
      <w:r w:rsidRPr="00E06106">
        <w:rPr>
          <w:rFonts w:eastAsia="Arial Unicode MS"/>
          <w:b/>
          <w:bCs/>
        </w:rPr>
        <w:t>Kredile</w:t>
      </w:r>
      <w:r w:rsidR="00CA12EB" w:rsidRPr="00E06106">
        <w:rPr>
          <w:rFonts w:eastAsia="Arial Unicode MS"/>
          <w:b/>
          <w:bCs/>
        </w:rPr>
        <w:t>rin kullanıcılara göre dağılımı</w:t>
      </w:r>
      <w:r w:rsidR="006B5F67" w:rsidRPr="00E06106">
        <w:rPr>
          <w:rFonts w:eastAsia="Arial Unicode MS"/>
          <w:b/>
          <w:bCs/>
        </w:rPr>
        <w:t xml:space="preserve"> </w:t>
      </w:r>
      <w:r w:rsidR="00A37801" w:rsidRPr="00E06106">
        <w:rPr>
          <w:rFonts w:eastAsia="Arial Unicode MS"/>
          <w:b/>
          <w:bCs/>
        </w:rPr>
        <w:t>(*)</w:t>
      </w:r>
    </w:p>
    <w:p w14:paraId="0A316199"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Cs w:val="20"/>
        </w:rPr>
      </w:pPr>
    </w:p>
    <w:tbl>
      <w:tblPr>
        <w:tblW w:w="4486" w:type="pct"/>
        <w:tblInd w:w="868" w:type="dxa"/>
        <w:tblCellMar>
          <w:left w:w="0" w:type="dxa"/>
          <w:right w:w="0" w:type="dxa"/>
        </w:tblCellMar>
        <w:tblLook w:val="0000" w:firstRow="0" w:lastRow="0" w:firstColumn="0" w:lastColumn="0" w:noHBand="0" w:noVBand="0"/>
      </w:tblPr>
      <w:tblGrid>
        <w:gridCol w:w="4491"/>
        <w:gridCol w:w="1991"/>
        <w:gridCol w:w="1657"/>
      </w:tblGrid>
      <w:tr w:rsidR="008345A9" w:rsidRPr="00E06106" w14:paraId="4703CE01" w14:textId="77777777" w:rsidTr="008E37DF">
        <w:trPr>
          <w:trHeight w:val="63"/>
        </w:trPr>
        <w:tc>
          <w:tcPr>
            <w:tcW w:w="2759" w:type="pct"/>
            <w:tcBorders>
              <w:top w:val="single" w:sz="4" w:space="0" w:color="auto"/>
              <w:bottom w:val="single" w:sz="4" w:space="0" w:color="auto"/>
            </w:tcBorders>
          </w:tcPr>
          <w:p w14:paraId="2379F151" w14:textId="77777777" w:rsidR="008345A9" w:rsidRPr="00E06106" w:rsidRDefault="008345A9" w:rsidP="00EE0F71">
            <w:pPr>
              <w:widowControl w:val="0"/>
              <w:autoSpaceDE w:val="0"/>
              <w:autoSpaceDN w:val="0"/>
              <w:adjustRightInd w:val="0"/>
              <w:ind w:firstLine="720"/>
              <w:jc w:val="both"/>
              <w:rPr>
                <w:rFonts w:eastAsia="Arial Unicode MS"/>
                <w:sz w:val="18"/>
                <w:szCs w:val="18"/>
              </w:rPr>
            </w:pPr>
            <w:r w:rsidRPr="00E06106">
              <w:rPr>
                <w:rFonts w:eastAsia="Arial Unicode MS"/>
                <w:sz w:val="18"/>
                <w:szCs w:val="18"/>
              </w:rPr>
              <w:t xml:space="preserve"> </w:t>
            </w:r>
          </w:p>
        </w:tc>
        <w:tc>
          <w:tcPr>
            <w:tcW w:w="1223" w:type="pct"/>
            <w:tcBorders>
              <w:top w:val="single" w:sz="4" w:space="0" w:color="auto"/>
              <w:bottom w:val="single" w:sz="4" w:space="0" w:color="auto"/>
            </w:tcBorders>
            <w:vAlign w:val="bottom"/>
          </w:tcPr>
          <w:p w14:paraId="182B75E3" w14:textId="77777777" w:rsidR="008345A9" w:rsidRPr="00E06106" w:rsidRDefault="008345A9" w:rsidP="00D41962">
            <w:pPr>
              <w:widowControl w:val="0"/>
              <w:autoSpaceDE w:val="0"/>
              <w:autoSpaceDN w:val="0"/>
              <w:adjustRightInd w:val="0"/>
              <w:ind w:right="62"/>
              <w:jc w:val="right"/>
              <w:rPr>
                <w:rFonts w:eastAsia="Arial Unicode MS"/>
                <w:b/>
                <w:bCs/>
                <w:sz w:val="18"/>
                <w:szCs w:val="18"/>
              </w:rPr>
            </w:pPr>
            <w:r w:rsidRPr="00E06106">
              <w:rPr>
                <w:rFonts w:eastAsia="Arial Unicode MS"/>
                <w:b/>
                <w:bCs/>
                <w:sz w:val="18"/>
                <w:szCs w:val="18"/>
              </w:rPr>
              <w:t>Cari Dönem</w:t>
            </w:r>
          </w:p>
        </w:tc>
        <w:tc>
          <w:tcPr>
            <w:tcW w:w="1018" w:type="pct"/>
            <w:tcBorders>
              <w:top w:val="single" w:sz="4" w:space="0" w:color="auto"/>
              <w:bottom w:val="single" w:sz="4" w:space="0" w:color="auto"/>
            </w:tcBorders>
            <w:vAlign w:val="bottom"/>
          </w:tcPr>
          <w:p w14:paraId="5656478D" w14:textId="77777777" w:rsidR="008345A9" w:rsidRPr="00E06106" w:rsidRDefault="008345A9" w:rsidP="00D41962">
            <w:pPr>
              <w:widowControl w:val="0"/>
              <w:autoSpaceDE w:val="0"/>
              <w:autoSpaceDN w:val="0"/>
              <w:adjustRightInd w:val="0"/>
              <w:ind w:right="62"/>
              <w:jc w:val="right"/>
              <w:rPr>
                <w:rFonts w:eastAsia="Arial Unicode MS"/>
                <w:b/>
                <w:bCs/>
                <w:sz w:val="18"/>
                <w:szCs w:val="18"/>
              </w:rPr>
            </w:pPr>
            <w:r w:rsidRPr="00E06106">
              <w:rPr>
                <w:rFonts w:eastAsia="Arial Unicode MS"/>
                <w:b/>
                <w:bCs/>
                <w:sz w:val="18"/>
                <w:szCs w:val="18"/>
              </w:rPr>
              <w:t>Önceki Dönem</w:t>
            </w:r>
          </w:p>
        </w:tc>
      </w:tr>
      <w:tr w:rsidR="00BB0454" w:rsidRPr="00E06106" w14:paraId="27B57EBF" w14:textId="77777777" w:rsidTr="00BB0454">
        <w:trPr>
          <w:trHeight w:val="226"/>
        </w:trPr>
        <w:tc>
          <w:tcPr>
            <w:tcW w:w="2759" w:type="pct"/>
            <w:vAlign w:val="bottom"/>
          </w:tcPr>
          <w:p w14:paraId="7802D7C6"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Kamu</w:t>
            </w:r>
          </w:p>
        </w:tc>
        <w:tc>
          <w:tcPr>
            <w:tcW w:w="1223" w:type="pct"/>
            <w:tcBorders>
              <w:top w:val="nil"/>
              <w:left w:val="nil"/>
              <w:bottom w:val="nil"/>
              <w:right w:val="nil"/>
            </w:tcBorders>
            <w:vAlign w:val="bottom"/>
          </w:tcPr>
          <w:p w14:paraId="201CB7D9" w14:textId="6336CDA1" w:rsidR="00BB0454" w:rsidRPr="00E06106" w:rsidRDefault="00BB0454" w:rsidP="00BB0454">
            <w:pPr>
              <w:widowControl w:val="0"/>
              <w:ind w:right="62"/>
              <w:jc w:val="right"/>
              <w:rPr>
                <w:color w:val="000000"/>
                <w:sz w:val="18"/>
                <w:szCs w:val="18"/>
              </w:rPr>
            </w:pPr>
            <w:r w:rsidRPr="00E06106">
              <w:rPr>
                <w:color w:val="000000"/>
                <w:sz w:val="18"/>
                <w:szCs w:val="18"/>
              </w:rPr>
              <w:t xml:space="preserve"> 6.591.293 </w:t>
            </w:r>
          </w:p>
        </w:tc>
        <w:tc>
          <w:tcPr>
            <w:tcW w:w="1018" w:type="pct"/>
            <w:vAlign w:val="bottom"/>
          </w:tcPr>
          <w:p w14:paraId="08C5CF7C" w14:textId="437CE42D" w:rsidR="00BB0454" w:rsidRPr="00E06106" w:rsidRDefault="00BB0454" w:rsidP="00BB0454">
            <w:pPr>
              <w:widowControl w:val="0"/>
              <w:ind w:right="62"/>
              <w:jc w:val="right"/>
              <w:rPr>
                <w:sz w:val="18"/>
                <w:szCs w:val="18"/>
              </w:rPr>
            </w:pPr>
            <w:r w:rsidRPr="00E06106">
              <w:rPr>
                <w:color w:val="000000"/>
                <w:sz w:val="18"/>
                <w:szCs w:val="18"/>
              </w:rPr>
              <w:t xml:space="preserve"> 7.805.157 </w:t>
            </w:r>
          </w:p>
        </w:tc>
      </w:tr>
      <w:tr w:rsidR="00BB0454" w:rsidRPr="00E06106" w14:paraId="70F53DF6" w14:textId="77777777" w:rsidTr="00BB0454">
        <w:trPr>
          <w:trHeight w:val="173"/>
        </w:trPr>
        <w:tc>
          <w:tcPr>
            <w:tcW w:w="2759" w:type="pct"/>
            <w:tcBorders>
              <w:bottom w:val="single" w:sz="4" w:space="0" w:color="auto"/>
            </w:tcBorders>
            <w:vAlign w:val="bottom"/>
          </w:tcPr>
          <w:p w14:paraId="78CC2FCA"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Özel</w:t>
            </w:r>
          </w:p>
        </w:tc>
        <w:tc>
          <w:tcPr>
            <w:tcW w:w="1223" w:type="pct"/>
            <w:tcBorders>
              <w:top w:val="nil"/>
              <w:left w:val="nil"/>
              <w:bottom w:val="single" w:sz="4" w:space="0" w:color="auto"/>
              <w:right w:val="nil"/>
            </w:tcBorders>
            <w:vAlign w:val="bottom"/>
          </w:tcPr>
          <w:p w14:paraId="4C524062" w14:textId="44B35BCA" w:rsidR="00BB0454" w:rsidRPr="00E06106" w:rsidRDefault="00BB0454" w:rsidP="00BB0454">
            <w:pPr>
              <w:widowControl w:val="0"/>
              <w:ind w:right="62"/>
              <w:jc w:val="right"/>
              <w:rPr>
                <w:color w:val="000000"/>
                <w:sz w:val="18"/>
                <w:szCs w:val="18"/>
              </w:rPr>
            </w:pPr>
            <w:r w:rsidRPr="00E06106">
              <w:rPr>
                <w:color w:val="000000"/>
                <w:sz w:val="18"/>
                <w:szCs w:val="18"/>
              </w:rPr>
              <w:t xml:space="preserve"> 1.172.391.757 </w:t>
            </w:r>
          </w:p>
        </w:tc>
        <w:tc>
          <w:tcPr>
            <w:tcW w:w="1018" w:type="pct"/>
            <w:tcBorders>
              <w:bottom w:val="single" w:sz="4" w:space="0" w:color="auto"/>
            </w:tcBorders>
            <w:vAlign w:val="bottom"/>
          </w:tcPr>
          <w:p w14:paraId="0A7CCDF1" w14:textId="27D49739" w:rsidR="00BB0454" w:rsidRPr="00E06106" w:rsidRDefault="00BB0454" w:rsidP="00BB0454">
            <w:pPr>
              <w:widowControl w:val="0"/>
              <w:ind w:right="62"/>
              <w:jc w:val="right"/>
              <w:rPr>
                <w:sz w:val="18"/>
                <w:szCs w:val="18"/>
              </w:rPr>
            </w:pPr>
            <w:r w:rsidRPr="00E06106">
              <w:rPr>
                <w:color w:val="000000"/>
                <w:sz w:val="18"/>
                <w:szCs w:val="18"/>
              </w:rPr>
              <w:t xml:space="preserve"> 1.087.655.357 </w:t>
            </w:r>
          </w:p>
        </w:tc>
      </w:tr>
      <w:tr w:rsidR="00BB0454" w:rsidRPr="00E06106" w14:paraId="38DD86E5" w14:textId="77777777" w:rsidTr="00BB0454">
        <w:trPr>
          <w:trHeight w:val="72"/>
        </w:trPr>
        <w:tc>
          <w:tcPr>
            <w:tcW w:w="2759" w:type="pct"/>
            <w:tcBorders>
              <w:top w:val="single" w:sz="4" w:space="0" w:color="auto"/>
              <w:bottom w:val="single" w:sz="12" w:space="0" w:color="auto"/>
            </w:tcBorders>
            <w:vAlign w:val="center"/>
          </w:tcPr>
          <w:p w14:paraId="0B56F50A" w14:textId="77777777" w:rsidR="00BB0454" w:rsidRPr="00E06106" w:rsidRDefault="00BB0454" w:rsidP="00BB0454">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223" w:type="pct"/>
            <w:tcBorders>
              <w:top w:val="single" w:sz="4" w:space="0" w:color="auto"/>
              <w:left w:val="nil"/>
              <w:bottom w:val="single" w:sz="12" w:space="0" w:color="auto"/>
              <w:right w:val="nil"/>
            </w:tcBorders>
            <w:vAlign w:val="bottom"/>
          </w:tcPr>
          <w:p w14:paraId="22033F0D" w14:textId="1FA31AA8" w:rsidR="00BB0454" w:rsidRPr="00E06106" w:rsidRDefault="00BB0454" w:rsidP="00BB0454">
            <w:pPr>
              <w:widowControl w:val="0"/>
              <w:ind w:right="62"/>
              <w:jc w:val="right"/>
              <w:rPr>
                <w:b/>
                <w:bCs/>
                <w:color w:val="000000"/>
                <w:sz w:val="18"/>
                <w:szCs w:val="18"/>
              </w:rPr>
            </w:pPr>
            <w:r w:rsidRPr="00E06106">
              <w:rPr>
                <w:b/>
                <w:bCs/>
                <w:color w:val="000000"/>
                <w:sz w:val="18"/>
                <w:szCs w:val="18"/>
              </w:rPr>
              <w:t xml:space="preserve"> 1.178.983.050   </w:t>
            </w:r>
          </w:p>
        </w:tc>
        <w:tc>
          <w:tcPr>
            <w:tcW w:w="1018" w:type="pct"/>
            <w:tcBorders>
              <w:top w:val="single" w:sz="4" w:space="0" w:color="auto"/>
              <w:bottom w:val="single" w:sz="12" w:space="0" w:color="auto"/>
            </w:tcBorders>
            <w:vAlign w:val="bottom"/>
          </w:tcPr>
          <w:p w14:paraId="719694F6" w14:textId="7DE5F4E7" w:rsidR="00BB0454" w:rsidRPr="00E06106" w:rsidRDefault="00BB0454" w:rsidP="00BB0454">
            <w:pPr>
              <w:widowControl w:val="0"/>
              <w:ind w:right="62"/>
              <w:jc w:val="right"/>
              <w:rPr>
                <w:b/>
                <w:sz w:val="18"/>
                <w:szCs w:val="18"/>
              </w:rPr>
            </w:pPr>
            <w:r w:rsidRPr="00E06106">
              <w:rPr>
                <w:b/>
                <w:bCs/>
                <w:color w:val="000000"/>
                <w:sz w:val="18"/>
                <w:szCs w:val="18"/>
              </w:rPr>
              <w:t xml:space="preserve"> 1.095.460.514   </w:t>
            </w:r>
          </w:p>
        </w:tc>
      </w:tr>
    </w:tbl>
    <w:p w14:paraId="258CDDD4" w14:textId="77777777" w:rsidR="00BC02BA" w:rsidRPr="00E06106" w:rsidRDefault="00BC02BA" w:rsidP="00EE0F71">
      <w:pPr>
        <w:pStyle w:val="xl59"/>
        <w:widowControl w:val="0"/>
        <w:pBdr>
          <w:right w:val="none" w:sz="0" w:space="0" w:color="auto"/>
        </w:pBdr>
        <w:spacing w:before="0" w:beforeAutospacing="0" w:after="0" w:afterAutospacing="0"/>
        <w:ind w:left="1276" w:hanging="426"/>
        <w:rPr>
          <w:bCs/>
          <w:sz w:val="18"/>
          <w:szCs w:val="18"/>
          <w:vertAlign w:val="superscript"/>
        </w:rPr>
      </w:pPr>
    </w:p>
    <w:p w14:paraId="2826D14E" w14:textId="77777777" w:rsidR="00A37801" w:rsidRPr="00E06106" w:rsidRDefault="00A37801" w:rsidP="00EE0F71">
      <w:pPr>
        <w:pStyle w:val="xl59"/>
        <w:widowControl w:val="0"/>
        <w:pBdr>
          <w:right w:val="none" w:sz="0" w:space="0" w:color="auto"/>
        </w:pBdr>
        <w:spacing w:before="0" w:beforeAutospacing="0" w:after="0" w:afterAutospacing="0"/>
        <w:ind w:left="1276" w:hanging="426"/>
        <w:rPr>
          <w:bCs/>
          <w:sz w:val="16"/>
        </w:rPr>
      </w:pPr>
      <w:r w:rsidRPr="00E06106">
        <w:rPr>
          <w:bCs/>
          <w:sz w:val="16"/>
          <w:vertAlign w:val="superscript"/>
        </w:rPr>
        <w:t>(*)</w:t>
      </w:r>
      <w:r w:rsidR="00CF5B29" w:rsidRPr="00E06106">
        <w:rPr>
          <w:bCs/>
          <w:sz w:val="16"/>
          <w:vertAlign w:val="superscript"/>
        </w:rPr>
        <w:tab/>
      </w:r>
      <w:r w:rsidRPr="00E06106">
        <w:rPr>
          <w:bCs/>
          <w:sz w:val="16"/>
        </w:rPr>
        <w:t>Donuk alacak tutarını içermemektedir.</w:t>
      </w:r>
    </w:p>
    <w:p w14:paraId="74385528" w14:textId="77777777" w:rsidR="00BC02BA" w:rsidRPr="00E06106" w:rsidRDefault="00BC02BA" w:rsidP="00EE0F71">
      <w:pPr>
        <w:pStyle w:val="xl59"/>
        <w:widowControl w:val="0"/>
        <w:pBdr>
          <w:right w:val="none" w:sz="0" w:space="0" w:color="auto"/>
        </w:pBdr>
        <w:spacing w:before="0" w:beforeAutospacing="0" w:after="0" w:afterAutospacing="0"/>
        <w:ind w:left="1276" w:hanging="426"/>
        <w:rPr>
          <w:bCs/>
          <w:szCs w:val="20"/>
        </w:rPr>
      </w:pPr>
    </w:p>
    <w:p w14:paraId="3027C5BC" w14:textId="589F0369"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b/>
          <w:bCs/>
        </w:rPr>
      </w:pPr>
      <w:r w:rsidRPr="00E06106">
        <w:rPr>
          <w:rFonts w:eastAsia="Arial Unicode MS"/>
          <w:b/>
          <w:bCs/>
        </w:rPr>
        <w:t>Yurt içi v</w:t>
      </w:r>
      <w:r w:rsidR="00CA12EB" w:rsidRPr="00E06106">
        <w:rPr>
          <w:rFonts w:eastAsia="Arial Unicode MS"/>
          <w:b/>
          <w:bCs/>
        </w:rPr>
        <w:t>e yurt dışı kredilerin dağılımı</w:t>
      </w:r>
      <w:r w:rsidR="006B5F67" w:rsidRPr="00E06106">
        <w:rPr>
          <w:rFonts w:eastAsia="Arial Unicode MS"/>
          <w:b/>
          <w:bCs/>
        </w:rPr>
        <w:t xml:space="preserve"> </w:t>
      </w:r>
      <w:r w:rsidR="00A37801" w:rsidRPr="00E06106">
        <w:rPr>
          <w:rFonts w:eastAsia="Arial Unicode MS"/>
          <w:b/>
          <w:bCs/>
        </w:rPr>
        <w:t>(*)</w:t>
      </w:r>
    </w:p>
    <w:p w14:paraId="00D98DD9"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Cs w:val="20"/>
        </w:rPr>
      </w:pPr>
    </w:p>
    <w:tbl>
      <w:tblPr>
        <w:tblW w:w="4481" w:type="pct"/>
        <w:tblInd w:w="882" w:type="dxa"/>
        <w:tblCellMar>
          <w:left w:w="0" w:type="dxa"/>
          <w:right w:w="0" w:type="dxa"/>
        </w:tblCellMar>
        <w:tblLook w:val="0000" w:firstRow="0" w:lastRow="0" w:firstColumn="0" w:lastColumn="0" w:noHBand="0" w:noVBand="0"/>
      </w:tblPr>
      <w:tblGrid>
        <w:gridCol w:w="4471"/>
        <w:gridCol w:w="2018"/>
        <w:gridCol w:w="1640"/>
      </w:tblGrid>
      <w:tr w:rsidR="008345A9" w:rsidRPr="00E06106" w14:paraId="6778B1AA" w14:textId="77777777" w:rsidTr="00D41962">
        <w:trPr>
          <w:trHeight w:val="110"/>
        </w:trPr>
        <w:tc>
          <w:tcPr>
            <w:tcW w:w="2750" w:type="pct"/>
            <w:tcBorders>
              <w:top w:val="single" w:sz="4" w:space="0" w:color="auto"/>
              <w:bottom w:val="single" w:sz="4" w:space="0" w:color="auto"/>
            </w:tcBorders>
            <w:vAlign w:val="bottom"/>
          </w:tcPr>
          <w:p w14:paraId="35237B6D" w14:textId="77777777" w:rsidR="008345A9" w:rsidRPr="00E06106" w:rsidRDefault="008345A9" w:rsidP="003046E8">
            <w:pPr>
              <w:widowControl w:val="0"/>
              <w:autoSpaceDE w:val="0"/>
              <w:autoSpaceDN w:val="0"/>
              <w:adjustRightInd w:val="0"/>
              <w:ind w:firstLine="720"/>
              <w:rPr>
                <w:rFonts w:eastAsia="Arial Unicode MS"/>
                <w:sz w:val="18"/>
                <w:szCs w:val="18"/>
              </w:rPr>
            </w:pPr>
          </w:p>
        </w:tc>
        <w:tc>
          <w:tcPr>
            <w:tcW w:w="1241" w:type="pct"/>
            <w:tcBorders>
              <w:top w:val="single" w:sz="4" w:space="0" w:color="auto"/>
              <w:bottom w:val="single" w:sz="4" w:space="0" w:color="auto"/>
            </w:tcBorders>
            <w:vAlign w:val="bottom"/>
          </w:tcPr>
          <w:p w14:paraId="2D42C3EA" w14:textId="77777777" w:rsidR="008345A9" w:rsidRPr="00E06106" w:rsidRDefault="008345A9" w:rsidP="00EE0F71">
            <w:pPr>
              <w:widowControl w:val="0"/>
              <w:autoSpaceDE w:val="0"/>
              <w:autoSpaceDN w:val="0"/>
              <w:adjustRightInd w:val="0"/>
              <w:ind w:right="54"/>
              <w:jc w:val="right"/>
              <w:rPr>
                <w:rFonts w:eastAsia="Arial Unicode MS"/>
                <w:b/>
                <w:bCs/>
                <w:sz w:val="18"/>
                <w:szCs w:val="18"/>
              </w:rPr>
            </w:pPr>
            <w:r w:rsidRPr="00E06106">
              <w:rPr>
                <w:rFonts w:eastAsia="Arial Unicode MS"/>
                <w:b/>
                <w:bCs/>
                <w:sz w:val="18"/>
                <w:szCs w:val="18"/>
              </w:rPr>
              <w:t>Cari Dönem</w:t>
            </w:r>
          </w:p>
        </w:tc>
        <w:tc>
          <w:tcPr>
            <w:tcW w:w="1009" w:type="pct"/>
            <w:tcBorders>
              <w:top w:val="single" w:sz="4" w:space="0" w:color="auto"/>
              <w:bottom w:val="single" w:sz="4" w:space="0" w:color="auto"/>
            </w:tcBorders>
            <w:vAlign w:val="bottom"/>
          </w:tcPr>
          <w:p w14:paraId="7562B9A4" w14:textId="77777777" w:rsidR="008345A9" w:rsidRPr="00E06106" w:rsidRDefault="008345A9" w:rsidP="00EE0F71">
            <w:pPr>
              <w:widowControl w:val="0"/>
              <w:autoSpaceDE w:val="0"/>
              <w:autoSpaceDN w:val="0"/>
              <w:adjustRightInd w:val="0"/>
              <w:ind w:right="54"/>
              <w:jc w:val="right"/>
              <w:rPr>
                <w:rFonts w:eastAsia="Arial Unicode MS"/>
                <w:b/>
                <w:bCs/>
                <w:sz w:val="18"/>
                <w:szCs w:val="18"/>
              </w:rPr>
            </w:pPr>
            <w:r w:rsidRPr="00E06106">
              <w:rPr>
                <w:rFonts w:eastAsia="Arial Unicode MS"/>
                <w:b/>
                <w:bCs/>
                <w:sz w:val="18"/>
                <w:szCs w:val="18"/>
              </w:rPr>
              <w:t>Önceki Dönem</w:t>
            </w:r>
          </w:p>
        </w:tc>
      </w:tr>
      <w:tr w:rsidR="00BB0454" w:rsidRPr="00E06106" w14:paraId="37D7A0F3" w14:textId="77777777" w:rsidTr="00BB0454">
        <w:trPr>
          <w:trHeight w:val="253"/>
        </w:trPr>
        <w:tc>
          <w:tcPr>
            <w:tcW w:w="2750" w:type="pct"/>
            <w:vAlign w:val="bottom"/>
          </w:tcPr>
          <w:p w14:paraId="1C44AA57" w14:textId="77777777" w:rsidR="00BB0454" w:rsidRPr="00E06106" w:rsidRDefault="00BB0454" w:rsidP="00BB0454">
            <w:pPr>
              <w:pStyle w:val="BodyTextIndent2"/>
              <w:widowControl w:val="0"/>
              <w:autoSpaceDE w:val="0"/>
              <w:autoSpaceDN w:val="0"/>
              <w:adjustRightInd w:val="0"/>
              <w:ind w:left="0"/>
              <w:rPr>
                <w:rFonts w:eastAsia="Arial Unicode MS"/>
                <w:sz w:val="18"/>
                <w:szCs w:val="18"/>
              </w:rPr>
            </w:pPr>
            <w:r w:rsidRPr="00E06106">
              <w:rPr>
                <w:rFonts w:eastAsia="Arial Unicode MS"/>
                <w:sz w:val="18"/>
                <w:szCs w:val="18"/>
              </w:rPr>
              <w:t>Yurt İçi Krediler</w:t>
            </w:r>
          </w:p>
        </w:tc>
        <w:tc>
          <w:tcPr>
            <w:tcW w:w="1241" w:type="pct"/>
            <w:tcBorders>
              <w:top w:val="nil"/>
              <w:left w:val="nil"/>
              <w:bottom w:val="nil"/>
              <w:right w:val="nil"/>
            </w:tcBorders>
            <w:vAlign w:val="bottom"/>
          </w:tcPr>
          <w:p w14:paraId="11478E72" w14:textId="02A38ECD" w:rsidR="00BB0454" w:rsidRPr="00E06106" w:rsidRDefault="00BB0454" w:rsidP="00BB0454">
            <w:pPr>
              <w:widowControl w:val="0"/>
              <w:ind w:right="54"/>
              <w:jc w:val="right"/>
              <w:rPr>
                <w:sz w:val="18"/>
                <w:szCs w:val="18"/>
              </w:rPr>
            </w:pPr>
            <w:r w:rsidRPr="00E06106">
              <w:rPr>
                <w:sz w:val="18"/>
                <w:szCs w:val="18"/>
              </w:rPr>
              <w:t xml:space="preserve">1.170.697.115 </w:t>
            </w:r>
          </w:p>
        </w:tc>
        <w:tc>
          <w:tcPr>
            <w:tcW w:w="1009" w:type="pct"/>
            <w:vAlign w:val="bottom"/>
          </w:tcPr>
          <w:p w14:paraId="01305FCB" w14:textId="4135374A" w:rsidR="00BB0454" w:rsidRPr="00E06106" w:rsidRDefault="00BB0454" w:rsidP="00BB0454">
            <w:pPr>
              <w:widowControl w:val="0"/>
              <w:ind w:right="54"/>
              <w:jc w:val="right"/>
              <w:rPr>
                <w:sz w:val="18"/>
                <w:szCs w:val="18"/>
              </w:rPr>
            </w:pPr>
            <w:r w:rsidRPr="00E06106">
              <w:rPr>
                <w:sz w:val="18"/>
                <w:szCs w:val="18"/>
              </w:rPr>
              <w:t xml:space="preserve">1.088.069.085 </w:t>
            </w:r>
          </w:p>
        </w:tc>
      </w:tr>
      <w:tr w:rsidR="00BB0454" w:rsidRPr="00E06106" w14:paraId="2CABAA3C" w14:textId="77777777" w:rsidTr="00BB0454">
        <w:trPr>
          <w:trHeight w:val="253"/>
        </w:trPr>
        <w:tc>
          <w:tcPr>
            <w:tcW w:w="2750" w:type="pct"/>
            <w:tcBorders>
              <w:bottom w:val="single" w:sz="4" w:space="0" w:color="auto"/>
            </w:tcBorders>
            <w:vAlign w:val="bottom"/>
          </w:tcPr>
          <w:p w14:paraId="66465894"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Yurt Dışı Krediler</w:t>
            </w:r>
          </w:p>
        </w:tc>
        <w:tc>
          <w:tcPr>
            <w:tcW w:w="1241" w:type="pct"/>
            <w:tcBorders>
              <w:top w:val="nil"/>
              <w:left w:val="nil"/>
              <w:bottom w:val="single" w:sz="4" w:space="0" w:color="auto"/>
              <w:right w:val="nil"/>
            </w:tcBorders>
            <w:vAlign w:val="bottom"/>
          </w:tcPr>
          <w:p w14:paraId="33C103F4" w14:textId="310B0E17" w:rsidR="00BB0454" w:rsidRPr="00E06106" w:rsidRDefault="00BB0454" w:rsidP="00BB0454">
            <w:pPr>
              <w:widowControl w:val="0"/>
              <w:ind w:right="54"/>
              <w:jc w:val="right"/>
              <w:rPr>
                <w:sz w:val="18"/>
                <w:szCs w:val="18"/>
              </w:rPr>
            </w:pPr>
            <w:r w:rsidRPr="00E06106">
              <w:rPr>
                <w:sz w:val="18"/>
                <w:szCs w:val="18"/>
              </w:rPr>
              <w:t xml:space="preserve">8.285.935 </w:t>
            </w:r>
          </w:p>
        </w:tc>
        <w:tc>
          <w:tcPr>
            <w:tcW w:w="1009" w:type="pct"/>
            <w:tcBorders>
              <w:bottom w:val="single" w:sz="4" w:space="0" w:color="auto"/>
            </w:tcBorders>
            <w:vAlign w:val="bottom"/>
          </w:tcPr>
          <w:p w14:paraId="0EC1677C" w14:textId="05D54A45" w:rsidR="00BB0454" w:rsidRPr="00E06106" w:rsidRDefault="00BB0454" w:rsidP="00BB0454">
            <w:pPr>
              <w:widowControl w:val="0"/>
              <w:ind w:right="54"/>
              <w:jc w:val="right"/>
              <w:rPr>
                <w:sz w:val="18"/>
                <w:szCs w:val="18"/>
              </w:rPr>
            </w:pPr>
            <w:r w:rsidRPr="00E06106">
              <w:rPr>
                <w:sz w:val="18"/>
                <w:szCs w:val="18"/>
              </w:rPr>
              <w:t xml:space="preserve">7.391.429 </w:t>
            </w:r>
          </w:p>
        </w:tc>
      </w:tr>
      <w:tr w:rsidR="00BB0454" w:rsidRPr="00E06106" w14:paraId="3B947757" w14:textId="77777777" w:rsidTr="00BB0454">
        <w:trPr>
          <w:trHeight w:val="253"/>
        </w:trPr>
        <w:tc>
          <w:tcPr>
            <w:tcW w:w="2750" w:type="pct"/>
            <w:tcBorders>
              <w:top w:val="single" w:sz="4" w:space="0" w:color="auto"/>
              <w:bottom w:val="single" w:sz="12" w:space="0" w:color="auto"/>
            </w:tcBorders>
            <w:vAlign w:val="bottom"/>
          </w:tcPr>
          <w:p w14:paraId="50AE7D63"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b/>
                <w:bCs/>
                <w:sz w:val="18"/>
                <w:szCs w:val="18"/>
              </w:rPr>
              <w:t>Toplam</w:t>
            </w:r>
          </w:p>
        </w:tc>
        <w:tc>
          <w:tcPr>
            <w:tcW w:w="1241" w:type="pct"/>
            <w:tcBorders>
              <w:top w:val="single" w:sz="4" w:space="0" w:color="auto"/>
              <w:left w:val="nil"/>
              <w:bottom w:val="single" w:sz="12" w:space="0" w:color="auto"/>
              <w:right w:val="nil"/>
            </w:tcBorders>
            <w:vAlign w:val="bottom"/>
          </w:tcPr>
          <w:p w14:paraId="510D24A4" w14:textId="75CAE6AC" w:rsidR="00BB0454" w:rsidRPr="00E06106" w:rsidRDefault="00BB0454" w:rsidP="00BB0454">
            <w:pPr>
              <w:widowControl w:val="0"/>
              <w:ind w:right="54"/>
              <w:jc w:val="right"/>
              <w:rPr>
                <w:b/>
                <w:bCs/>
                <w:sz w:val="18"/>
                <w:szCs w:val="18"/>
              </w:rPr>
            </w:pPr>
            <w:r w:rsidRPr="00E06106">
              <w:rPr>
                <w:b/>
                <w:bCs/>
                <w:sz w:val="18"/>
                <w:szCs w:val="18"/>
              </w:rPr>
              <w:t xml:space="preserve">1.178.983.050 </w:t>
            </w:r>
          </w:p>
        </w:tc>
        <w:tc>
          <w:tcPr>
            <w:tcW w:w="1009" w:type="pct"/>
            <w:tcBorders>
              <w:top w:val="single" w:sz="4" w:space="0" w:color="auto"/>
              <w:bottom w:val="single" w:sz="12" w:space="0" w:color="auto"/>
            </w:tcBorders>
            <w:vAlign w:val="bottom"/>
          </w:tcPr>
          <w:p w14:paraId="00439414" w14:textId="21DE6D9B" w:rsidR="00BB0454" w:rsidRPr="00E06106" w:rsidRDefault="00BB0454" w:rsidP="00BB0454">
            <w:pPr>
              <w:widowControl w:val="0"/>
              <w:ind w:right="54"/>
              <w:jc w:val="right"/>
              <w:rPr>
                <w:b/>
                <w:sz w:val="18"/>
                <w:szCs w:val="18"/>
              </w:rPr>
            </w:pPr>
            <w:r w:rsidRPr="00E06106">
              <w:rPr>
                <w:b/>
                <w:bCs/>
                <w:sz w:val="18"/>
                <w:szCs w:val="18"/>
              </w:rPr>
              <w:t xml:space="preserve">1.095.460.514 </w:t>
            </w:r>
          </w:p>
        </w:tc>
      </w:tr>
    </w:tbl>
    <w:p w14:paraId="49B327A9" w14:textId="77777777" w:rsidR="008D55FE" w:rsidRPr="00E06106" w:rsidRDefault="008D55FE" w:rsidP="00EE0F71">
      <w:pPr>
        <w:pStyle w:val="BodyTextIndent2"/>
        <w:widowControl w:val="0"/>
        <w:ind w:left="1276" w:hanging="425"/>
        <w:rPr>
          <w:rFonts w:eastAsia="Arial Unicode MS"/>
          <w:bCs/>
        </w:rPr>
      </w:pPr>
    </w:p>
    <w:p w14:paraId="79056B90" w14:textId="77777777" w:rsidR="00A37801" w:rsidRPr="00E06106" w:rsidRDefault="00A37801" w:rsidP="00EE0F71">
      <w:pPr>
        <w:pStyle w:val="BodyTextIndent2"/>
        <w:widowControl w:val="0"/>
        <w:ind w:left="1276" w:hanging="425"/>
        <w:rPr>
          <w:rFonts w:eastAsia="Arial Unicode MS"/>
          <w:bCs/>
          <w:sz w:val="16"/>
          <w:szCs w:val="16"/>
        </w:rPr>
      </w:pPr>
      <w:r w:rsidRPr="00E06106">
        <w:rPr>
          <w:rFonts w:eastAsia="Arial Unicode MS"/>
          <w:bCs/>
          <w:sz w:val="16"/>
          <w:szCs w:val="16"/>
          <w:vertAlign w:val="superscript"/>
        </w:rPr>
        <w:t>(*)</w:t>
      </w:r>
      <w:r w:rsidR="00CF5B29" w:rsidRPr="00E06106">
        <w:rPr>
          <w:rFonts w:eastAsia="Arial Unicode MS"/>
          <w:bCs/>
          <w:sz w:val="16"/>
          <w:szCs w:val="16"/>
          <w:vertAlign w:val="superscript"/>
        </w:rPr>
        <w:tab/>
      </w:r>
      <w:r w:rsidRPr="00E06106">
        <w:rPr>
          <w:rFonts w:eastAsia="Arial Unicode MS"/>
          <w:bCs/>
          <w:sz w:val="16"/>
          <w:szCs w:val="16"/>
        </w:rPr>
        <w:t>Donuk alacak tutarını içermemektedir.</w:t>
      </w:r>
    </w:p>
    <w:p w14:paraId="5FFC661A" w14:textId="77777777" w:rsidR="008D55FE" w:rsidRPr="00E06106" w:rsidRDefault="008D55FE" w:rsidP="00EE0F71">
      <w:pPr>
        <w:pStyle w:val="BodyTextIndent2"/>
        <w:widowControl w:val="0"/>
        <w:ind w:left="1276" w:hanging="425"/>
        <w:rPr>
          <w:rFonts w:eastAsia="Arial Unicode MS"/>
          <w:b/>
          <w:bCs/>
          <w:sz w:val="18"/>
          <w:szCs w:val="18"/>
        </w:rPr>
      </w:pPr>
    </w:p>
    <w:p w14:paraId="70E5D7C6" w14:textId="77777777" w:rsidR="00B33C06" w:rsidRPr="00E06106" w:rsidRDefault="00B33C06" w:rsidP="00EE0F71">
      <w:pPr>
        <w:pStyle w:val="BodyTextIndent2"/>
        <w:widowControl w:val="0"/>
        <w:ind w:left="1276" w:hanging="425"/>
        <w:rPr>
          <w:rFonts w:eastAsia="Arial Unicode MS"/>
          <w:b/>
          <w:bCs/>
          <w:sz w:val="18"/>
          <w:szCs w:val="18"/>
        </w:rPr>
      </w:pPr>
    </w:p>
    <w:p w14:paraId="3C93A916" w14:textId="77777777" w:rsidR="00496646" w:rsidRPr="00E06106" w:rsidRDefault="00496646" w:rsidP="00EE0F71">
      <w:pPr>
        <w:pStyle w:val="BodyTextIndent2"/>
        <w:widowControl w:val="0"/>
        <w:ind w:left="1276" w:hanging="425"/>
        <w:rPr>
          <w:rFonts w:eastAsia="Arial Unicode MS"/>
          <w:b/>
          <w:bCs/>
          <w:sz w:val="18"/>
          <w:szCs w:val="18"/>
        </w:rPr>
      </w:pPr>
    </w:p>
    <w:p w14:paraId="07CA8909" w14:textId="77777777" w:rsidR="0065625F" w:rsidRPr="00E06106" w:rsidRDefault="0065625F" w:rsidP="00EE0F71">
      <w:pPr>
        <w:pStyle w:val="BodyTextIndent2"/>
        <w:widowControl w:val="0"/>
        <w:ind w:left="1276" w:hanging="425"/>
        <w:rPr>
          <w:rFonts w:eastAsia="Arial Unicode MS"/>
          <w:b/>
          <w:bCs/>
          <w:sz w:val="18"/>
          <w:szCs w:val="18"/>
        </w:rPr>
      </w:pPr>
    </w:p>
    <w:p w14:paraId="7FF7E227" w14:textId="77777777" w:rsidR="0065625F" w:rsidRPr="00E06106" w:rsidRDefault="0065625F" w:rsidP="00EE0F71">
      <w:pPr>
        <w:pStyle w:val="BodyTextIndent2"/>
        <w:widowControl w:val="0"/>
        <w:ind w:left="1276" w:hanging="425"/>
        <w:rPr>
          <w:rFonts w:eastAsia="Arial Unicode MS"/>
          <w:b/>
          <w:bCs/>
          <w:sz w:val="18"/>
          <w:szCs w:val="18"/>
        </w:rPr>
      </w:pPr>
    </w:p>
    <w:p w14:paraId="63ABE1BC" w14:textId="77777777" w:rsidR="004F5AFA" w:rsidRPr="00E06106" w:rsidRDefault="00BC02BA" w:rsidP="00EE0F71">
      <w:pPr>
        <w:widowControl w:val="0"/>
        <w:autoSpaceDE w:val="0"/>
        <w:autoSpaceDN w:val="0"/>
        <w:adjustRightInd w:val="0"/>
        <w:ind w:right="-143"/>
        <w:rPr>
          <w:rFonts w:eastAsia="Arial Unicode MS"/>
          <w:b/>
          <w:bCs/>
        </w:rPr>
      </w:pPr>
      <w:r w:rsidRPr="00E06106">
        <w:rPr>
          <w:rFonts w:eastAsia="Arial Unicode MS"/>
          <w:b/>
          <w:bCs/>
        </w:rPr>
        <w:br w:type="page"/>
      </w:r>
      <w:r w:rsidR="004F5AFA" w:rsidRPr="00E06106">
        <w:rPr>
          <w:rFonts w:eastAsia="Arial Unicode MS"/>
          <w:b/>
          <w:bCs/>
        </w:rPr>
        <w:lastRenderedPageBreak/>
        <w:t>KONSOLİDE OLMAYAN FİNANSAL TABLOLARA İLİŞKİN AÇIKLAMA VE DİPNOTLAR (Devamı)</w:t>
      </w:r>
    </w:p>
    <w:p w14:paraId="53FFD4F8" w14:textId="77777777" w:rsidR="00BC02BA" w:rsidRPr="00E06106" w:rsidRDefault="00BC02BA" w:rsidP="00EE0F71">
      <w:pPr>
        <w:widowControl w:val="0"/>
        <w:autoSpaceDE w:val="0"/>
        <w:autoSpaceDN w:val="0"/>
        <w:adjustRightInd w:val="0"/>
        <w:rPr>
          <w:rFonts w:eastAsia="Arial Unicode MS"/>
          <w:b/>
          <w:bCs/>
        </w:rPr>
      </w:pPr>
    </w:p>
    <w:p w14:paraId="189A089C" w14:textId="77777777" w:rsidR="004F5AFA" w:rsidRPr="00E06106" w:rsidRDefault="004F5AFA"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68490C54" w14:textId="77777777" w:rsidR="004F5AFA" w:rsidRPr="00E06106" w:rsidRDefault="004F5AFA" w:rsidP="00EE0F71">
      <w:pPr>
        <w:widowControl w:val="0"/>
        <w:autoSpaceDE w:val="0"/>
        <w:autoSpaceDN w:val="0"/>
        <w:adjustRightInd w:val="0"/>
        <w:rPr>
          <w:rFonts w:eastAsia="Arial Unicode MS"/>
          <w:b/>
          <w:bCs/>
        </w:rPr>
      </w:pPr>
    </w:p>
    <w:p w14:paraId="556AF38B" w14:textId="77777777" w:rsidR="00777DBC" w:rsidRPr="00E06106" w:rsidRDefault="00777DBC" w:rsidP="00EE0F71">
      <w:pPr>
        <w:widowControl w:val="0"/>
        <w:autoSpaceDE w:val="0"/>
        <w:autoSpaceDN w:val="0"/>
        <w:adjustRightInd w:val="0"/>
        <w:ind w:left="851" w:hanging="851"/>
        <w:jc w:val="both"/>
        <w:rPr>
          <w:rFonts w:eastAsia="Arial Unicode MS"/>
          <w:b/>
          <w:bCs/>
        </w:rPr>
      </w:pPr>
      <w:r w:rsidRPr="00E06106">
        <w:rPr>
          <w:rFonts w:eastAsia="Arial Unicode MS"/>
          <w:b/>
          <w:bCs/>
        </w:rPr>
        <w:t>6.</w:t>
      </w:r>
      <w:r w:rsidRPr="00E06106">
        <w:rPr>
          <w:rFonts w:eastAsia="Arial Unicode MS"/>
          <w:b/>
          <w:bCs/>
        </w:rPr>
        <w:tab/>
        <w:t>Kredilere ilişkin açıklamalar (Devamı)</w:t>
      </w:r>
    </w:p>
    <w:p w14:paraId="030DED19" w14:textId="77777777" w:rsidR="00777DBC" w:rsidRPr="00E06106" w:rsidRDefault="00777DBC" w:rsidP="00EE0F71">
      <w:pPr>
        <w:widowControl w:val="0"/>
        <w:autoSpaceDE w:val="0"/>
        <w:autoSpaceDN w:val="0"/>
        <w:adjustRightInd w:val="0"/>
        <w:rPr>
          <w:rFonts w:eastAsia="Arial Unicode MS"/>
          <w:b/>
          <w:bCs/>
          <w:sz w:val="16"/>
          <w:szCs w:val="16"/>
        </w:rPr>
      </w:pPr>
    </w:p>
    <w:p w14:paraId="484D8424" w14:textId="5A7EC126"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Bağlı ortaklık ve iştiraklere verilen krediler </w:t>
      </w:r>
    </w:p>
    <w:p w14:paraId="60D32B6D" w14:textId="77777777" w:rsidR="008D55FE" w:rsidRPr="00E06106" w:rsidRDefault="008D55FE" w:rsidP="00EE0F71">
      <w:pPr>
        <w:pStyle w:val="BodyTextIndent2"/>
        <w:widowControl w:val="0"/>
        <w:ind w:left="1276" w:hanging="425"/>
        <w:rPr>
          <w:rFonts w:eastAsia="Arial Unicode MS"/>
          <w:b/>
          <w:bCs/>
          <w:sz w:val="16"/>
          <w:szCs w:val="16"/>
        </w:rPr>
      </w:pPr>
    </w:p>
    <w:tbl>
      <w:tblPr>
        <w:tblW w:w="4606" w:type="pct"/>
        <w:tblInd w:w="854" w:type="dxa"/>
        <w:tblCellMar>
          <w:left w:w="0" w:type="dxa"/>
          <w:right w:w="0" w:type="dxa"/>
        </w:tblCellMar>
        <w:tblLook w:val="0000" w:firstRow="0" w:lastRow="0" w:firstColumn="0" w:lastColumn="0" w:noHBand="0" w:noVBand="0"/>
      </w:tblPr>
      <w:tblGrid>
        <w:gridCol w:w="5161"/>
        <w:gridCol w:w="1629"/>
        <w:gridCol w:w="1566"/>
      </w:tblGrid>
      <w:tr w:rsidR="008345A9" w:rsidRPr="00E06106" w14:paraId="5ECD7AE7" w14:textId="77777777" w:rsidTr="008E37DF">
        <w:trPr>
          <w:trHeight w:val="200"/>
        </w:trPr>
        <w:tc>
          <w:tcPr>
            <w:tcW w:w="3088" w:type="pct"/>
            <w:tcBorders>
              <w:top w:val="single" w:sz="4" w:space="0" w:color="auto"/>
              <w:bottom w:val="single" w:sz="4" w:space="0" w:color="auto"/>
            </w:tcBorders>
          </w:tcPr>
          <w:p w14:paraId="2035D6FB" w14:textId="77777777" w:rsidR="008345A9" w:rsidRPr="00E06106" w:rsidRDefault="008345A9" w:rsidP="00EE0F71">
            <w:pPr>
              <w:widowControl w:val="0"/>
              <w:autoSpaceDE w:val="0"/>
              <w:autoSpaceDN w:val="0"/>
              <w:adjustRightInd w:val="0"/>
              <w:ind w:firstLine="720"/>
              <w:jc w:val="both"/>
              <w:rPr>
                <w:rFonts w:eastAsia="Arial Unicode MS"/>
                <w:sz w:val="18"/>
                <w:szCs w:val="18"/>
              </w:rPr>
            </w:pPr>
          </w:p>
        </w:tc>
        <w:tc>
          <w:tcPr>
            <w:tcW w:w="975" w:type="pct"/>
            <w:tcBorders>
              <w:top w:val="single" w:sz="4" w:space="0" w:color="auto"/>
              <w:bottom w:val="single" w:sz="4" w:space="0" w:color="auto"/>
            </w:tcBorders>
            <w:vAlign w:val="bottom"/>
          </w:tcPr>
          <w:p w14:paraId="4C85219E" w14:textId="77777777" w:rsidR="008345A9" w:rsidRPr="00E06106" w:rsidRDefault="008345A9" w:rsidP="00D41962">
            <w:pPr>
              <w:widowControl w:val="0"/>
              <w:autoSpaceDE w:val="0"/>
              <w:autoSpaceDN w:val="0"/>
              <w:adjustRightInd w:val="0"/>
              <w:ind w:right="55"/>
              <w:jc w:val="right"/>
              <w:rPr>
                <w:rFonts w:eastAsia="Arial Unicode MS"/>
                <w:b/>
                <w:bCs/>
                <w:sz w:val="18"/>
                <w:szCs w:val="18"/>
              </w:rPr>
            </w:pPr>
            <w:r w:rsidRPr="00E06106">
              <w:rPr>
                <w:rFonts w:eastAsia="Arial Unicode MS"/>
                <w:b/>
                <w:bCs/>
                <w:sz w:val="18"/>
                <w:szCs w:val="18"/>
              </w:rPr>
              <w:t>Cari Dönem</w:t>
            </w:r>
          </w:p>
        </w:tc>
        <w:tc>
          <w:tcPr>
            <w:tcW w:w="937" w:type="pct"/>
            <w:tcBorders>
              <w:top w:val="single" w:sz="4" w:space="0" w:color="auto"/>
              <w:bottom w:val="single" w:sz="4" w:space="0" w:color="auto"/>
            </w:tcBorders>
            <w:vAlign w:val="bottom"/>
          </w:tcPr>
          <w:p w14:paraId="2A677A59" w14:textId="77777777" w:rsidR="008345A9" w:rsidRPr="00E06106" w:rsidRDefault="008345A9" w:rsidP="00D41962">
            <w:pPr>
              <w:widowControl w:val="0"/>
              <w:autoSpaceDE w:val="0"/>
              <w:autoSpaceDN w:val="0"/>
              <w:adjustRightInd w:val="0"/>
              <w:ind w:right="55"/>
              <w:jc w:val="right"/>
              <w:rPr>
                <w:rFonts w:eastAsia="Arial Unicode MS"/>
                <w:b/>
                <w:bCs/>
                <w:sz w:val="18"/>
                <w:szCs w:val="18"/>
              </w:rPr>
            </w:pPr>
            <w:r w:rsidRPr="00E06106">
              <w:rPr>
                <w:rFonts w:eastAsia="Arial Unicode MS"/>
                <w:b/>
                <w:bCs/>
                <w:sz w:val="18"/>
                <w:szCs w:val="18"/>
              </w:rPr>
              <w:t>Önceki Dönem</w:t>
            </w:r>
          </w:p>
        </w:tc>
      </w:tr>
      <w:tr w:rsidR="007650B6" w:rsidRPr="00E06106" w14:paraId="2E09ADD4" w14:textId="77777777" w:rsidTr="007650B6">
        <w:trPr>
          <w:trHeight w:val="218"/>
        </w:trPr>
        <w:tc>
          <w:tcPr>
            <w:tcW w:w="3088" w:type="pct"/>
            <w:vAlign w:val="bottom"/>
          </w:tcPr>
          <w:p w14:paraId="0BF0D034" w14:textId="77777777" w:rsidR="007650B6" w:rsidRPr="00E06106" w:rsidRDefault="007650B6" w:rsidP="007650B6">
            <w:pPr>
              <w:widowControl w:val="0"/>
              <w:autoSpaceDE w:val="0"/>
              <w:autoSpaceDN w:val="0"/>
              <w:adjustRightInd w:val="0"/>
              <w:rPr>
                <w:rFonts w:eastAsia="Arial Unicode MS"/>
                <w:sz w:val="18"/>
                <w:szCs w:val="18"/>
              </w:rPr>
            </w:pPr>
            <w:r w:rsidRPr="00E06106">
              <w:rPr>
                <w:rFonts w:eastAsia="Arial Unicode MS"/>
                <w:sz w:val="18"/>
                <w:szCs w:val="18"/>
              </w:rPr>
              <w:t>Bağlı Ortaklık ve İştiraklere Verilen Doğrudan Krediler</w:t>
            </w:r>
          </w:p>
        </w:tc>
        <w:tc>
          <w:tcPr>
            <w:tcW w:w="975" w:type="pct"/>
            <w:tcBorders>
              <w:top w:val="nil"/>
              <w:left w:val="nil"/>
              <w:bottom w:val="nil"/>
              <w:right w:val="nil"/>
            </w:tcBorders>
            <w:vAlign w:val="bottom"/>
          </w:tcPr>
          <w:p w14:paraId="30701E07" w14:textId="38347AB2" w:rsidR="007650B6" w:rsidRPr="00E06106" w:rsidRDefault="007650B6" w:rsidP="007650B6">
            <w:pPr>
              <w:widowControl w:val="0"/>
              <w:ind w:right="55"/>
              <w:jc w:val="right"/>
              <w:rPr>
                <w:color w:val="000000"/>
                <w:sz w:val="18"/>
                <w:szCs w:val="18"/>
              </w:rPr>
            </w:pPr>
            <w:r w:rsidRPr="00E06106">
              <w:rPr>
                <w:color w:val="000000"/>
                <w:sz w:val="18"/>
                <w:szCs w:val="18"/>
              </w:rPr>
              <w:t>19.447.315</w:t>
            </w:r>
          </w:p>
        </w:tc>
        <w:tc>
          <w:tcPr>
            <w:tcW w:w="937" w:type="pct"/>
            <w:vAlign w:val="bottom"/>
          </w:tcPr>
          <w:p w14:paraId="583CC2CA" w14:textId="0B47C6D2" w:rsidR="007650B6" w:rsidRPr="00E06106" w:rsidRDefault="007650B6" w:rsidP="007650B6">
            <w:pPr>
              <w:widowControl w:val="0"/>
              <w:ind w:right="55"/>
              <w:jc w:val="right"/>
              <w:rPr>
                <w:sz w:val="18"/>
                <w:szCs w:val="18"/>
              </w:rPr>
            </w:pPr>
            <w:r w:rsidRPr="00E06106">
              <w:rPr>
                <w:color w:val="000000"/>
                <w:sz w:val="18"/>
                <w:szCs w:val="18"/>
              </w:rPr>
              <w:t>17.893.485</w:t>
            </w:r>
          </w:p>
        </w:tc>
      </w:tr>
      <w:tr w:rsidR="007650B6" w:rsidRPr="00E06106" w14:paraId="4D37AFC8" w14:textId="77777777" w:rsidTr="007650B6">
        <w:trPr>
          <w:trHeight w:val="161"/>
        </w:trPr>
        <w:tc>
          <w:tcPr>
            <w:tcW w:w="3088" w:type="pct"/>
            <w:tcBorders>
              <w:bottom w:val="single" w:sz="4" w:space="0" w:color="auto"/>
            </w:tcBorders>
            <w:vAlign w:val="bottom"/>
          </w:tcPr>
          <w:p w14:paraId="445E6DD0" w14:textId="77777777" w:rsidR="007650B6" w:rsidRPr="00E06106" w:rsidRDefault="007650B6" w:rsidP="007650B6">
            <w:pPr>
              <w:widowControl w:val="0"/>
              <w:autoSpaceDE w:val="0"/>
              <w:autoSpaceDN w:val="0"/>
              <w:adjustRightInd w:val="0"/>
              <w:rPr>
                <w:rFonts w:eastAsia="Arial Unicode MS"/>
                <w:sz w:val="18"/>
                <w:szCs w:val="18"/>
              </w:rPr>
            </w:pPr>
            <w:r w:rsidRPr="00E06106">
              <w:rPr>
                <w:rFonts w:eastAsia="Arial Unicode MS"/>
                <w:sz w:val="18"/>
                <w:szCs w:val="18"/>
              </w:rPr>
              <w:t>Bağlı Ortaklık ve İştiraklere Verilen Dolaylı Krediler</w:t>
            </w:r>
          </w:p>
        </w:tc>
        <w:tc>
          <w:tcPr>
            <w:tcW w:w="975" w:type="pct"/>
            <w:tcBorders>
              <w:top w:val="nil"/>
              <w:left w:val="nil"/>
              <w:bottom w:val="single" w:sz="4" w:space="0" w:color="auto"/>
              <w:right w:val="nil"/>
            </w:tcBorders>
            <w:vAlign w:val="bottom"/>
          </w:tcPr>
          <w:p w14:paraId="75A7AF8F" w14:textId="3A668CE4" w:rsidR="007650B6" w:rsidRPr="00E06106" w:rsidRDefault="007650B6" w:rsidP="007650B6">
            <w:pPr>
              <w:widowControl w:val="0"/>
              <w:ind w:right="55"/>
              <w:jc w:val="right"/>
              <w:rPr>
                <w:color w:val="000000"/>
                <w:sz w:val="18"/>
                <w:szCs w:val="18"/>
              </w:rPr>
            </w:pPr>
            <w:r w:rsidRPr="00E06106">
              <w:rPr>
                <w:color w:val="000000"/>
                <w:sz w:val="18"/>
                <w:szCs w:val="18"/>
              </w:rPr>
              <w:t xml:space="preserve"> -   </w:t>
            </w:r>
          </w:p>
        </w:tc>
        <w:tc>
          <w:tcPr>
            <w:tcW w:w="937" w:type="pct"/>
            <w:tcBorders>
              <w:bottom w:val="single" w:sz="4" w:space="0" w:color="auto"/>
            </w:tcBorders>
            <w:vAlign w:val="bottom"/>
          </w:tcPr>
          <w:p w14:paraId="3D06E97A" w14:textId="199F1735" w:rsidR="007650B6" w:rsidRPr="00E06106" w:rsidRDefault="007650B6" w:rsidP="007650B6">
            <w:pPr>
              <w:widowControl w:val="0"/>
              <w:ind w:right="55"/>
              <w:jc w:val="right"/>
              <w:rPr>
                <w:sz w:val="18"/>
                <w:szCs w:val="18"/>
              </w:rPr>
            </w:pPr>
            <w:r w:rsidRPr="00E06106">
              <w:rPr>
                <w:color w:val="000000"/>
                <w:sz w:val="18"/>
                <w:szCs w:val="18"/>
              </w:rPr>
              <w:t xml:space="preserve"> -   </w:t>
            </w:r>
          </w:p>
        </w:tc>
      </w:tr>
      <w:tr w:rsidR="007650B6" w:rsidRPr="00E06106" w14:paraId="599BCAEA" w14:textId="77777777" w:rsidTr="007650B6">
        <w:trPr>
          <w:trHeight w:val="224"/>
        </w:trPr>
        <w:tc>
          <w:tcPr>
            <w:tcW w:w="3088" w:type="pct"/>
            <w:tcBorders>
              <w:top w:val="single" w:sz="4" w:space="0" w:color="auto"/>
              <w:bottom w:val="single" w:sz="12" w:space="0" w:color="auto"/>
            </w:tcBorders>
            <w:vAlign w:val="bottom"/>
          </w:tcPr>
          <w:p w14:paraId="6C5F69EA" w14:textId="77777777" w:rsidR="007650B6" w:rsidRPr="00E06106" w:rsidRDefault="007650B6" w:rsidP="007650B6">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975" w:type="pct"/>
            <w:tcBorders>
              <w:top w:val="single" w:sz="4" w:space="0" w:color="auto"/>
              <w:left w:val="nil"/>
              <w:bottom w:val="single" w:sz="12" w:space="0" w:color="auto"/>
              <w:right w:val="nil"/>
            </w:tcBorders>
            <w:vAlign w:val="bottom"/>
          </w:tcPr>
          <w:p w14:paraId="236F232E" w14:textId="7931779C" w:rsidR="007650B6" w:rsidRPr="00E06106" w:rsidRDefault="007650B6" w:rsidP="007650B6">
            <w:pPr>
              <w:widowControl w:val="0"/>
              <w:ind w:right="55"/>
              <w:jc w:val="right"/>
              <w:rPr>
                <w:b/>
                <w:bCs/>
                <w:color w:val="000000"/>
                <w:sz w:val="18"/>
                <w:szCs w:val="18"/>
              </w:rPr>
            </w:pPr>
            <w:r w:rsidRPr="00E06106">
              <w:rPr>
                <w:b/>
                <w:bCs/>
                <w:color w:val="000000"/>
                <w:sz w:val="18"/>
                <w:szCs w:val="18"/>
              </w:rPr>
              <w:t>19.447.315</w:t>
            </w:r>
          </w:p>
        </w:tc>
        <w:tc>
          <w:tcPr>
            <w:tcW w:w="937" w:type="pct"/>
            <w:tcBorders>
              <w:top w:val="single" w:sz="4" w:space="0" w:color="auto"/>
              <w:bottom w:val="single" w:sz="12" w:space="0" w:color="auto"/>
            </w:tcBorders>
            <w:vAlign w:val="bottom"/>
          </w:tcPr>
          <w:p w14:paraId="79A56836" w14:textId="3F17E142" w:rsidR="007650B6" w:rsidRPr="00E06106" w:rsidRDefault="007650B6" w:rsidP="007650B6">
            <w:pPr>
              <w:widowControl w:val="0"/>
              <w:ind w:right="55"/>
              <w:jc w:val="right"/>
              <w:rPr>
                <w:b/>
                <w:sz w:val="18"/>
                <w:szCs w:val="18"/>
              </w:rPr>
            </w:pPr>
            <w:r w:rsidRPr="00E06106">
              <w:rPr>
                <w:b/>
                <w:bCs/>
                <w:color w:val="000000"/>
                <w:sz w:val="18"/>
                <w:szCs w:val="18"/>
              </w:rPr>
              <w:t>17.893.485</w:t>
            </w:r>
          </w:p>
        </w:tc>
      </w:tr>
    </w:tbl>
    <w:p w14:paraId="48C4510B"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 w:val="16"/>
          <w:szCs w:val="12"/>
        </w:rPr>
      </w:pPr>
    </w:p>
    <w:p w14:paraId="2E65EB43" w14:textId="7B23DB18"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b/>
          <w:bCs/>
        </w:rPr>
      </w:pPr>
      <w:bookmarkStart w:id="92" w:name="OLE_LINK1063"/>
      <w:r w:rsidRPr="00E06106">
        <w:rPr>
          <w:rFonts w:eastAsia="Arial Unicode MS"/>
          <w:b/>
          <w:bCs/>
        </w:rPr>
        <w:t xml:space="preserve">Kredilere ilişkin olarak ayrılan </w:t>
      </w:r>
      <w:bookmarkStart w:id="93" w:name="_Hlk86146723"/>
      <w:r w:rsidR="003718E8" w:rsidRPr="00E06106">
        <w:rPr>
          <w:rFonts w:eastAsia="Arial Unicode MS"/>
          <w:b/>
          <w:bCs/>
        </w:rPr>
        <w:t>temerrüt (Üçüncü Aşama) karşılıkları</w:t>
      </w:r>
      <w:r w:rsidRPr="00E06106">
        <w:rPr>
          <w:rFonts w:eastAsia="Arial Unicode MS"/>
          <w:b/>
          <w:bCs/>
        </w:rPr>
        <w:t xml:space="preserve"> </w:t>
      </w:r>
      <w:bookmarkEnd w:id="92"/>
      <w:bookmarkEnd w:id="93"/>
    </w:p>
    <w:p w14:paraId="16FF4222"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 w:val="16"/>
          <w:szCs w:val="12"/>
        </w:rPr>
      </w:pPr>
    </w:p>
    <w:tbl>
      <w:tblPr>
        <w:tblW w:w="4591" w:type="pct"/>
        <w:tblInd w:w="882" w:type="dxa"/>
        <w:tblCellMar>
          <w:left w:w="0" w:type="dxa"/>
          <w:right w:w="0" w:type="dxa"/>
        </w:tblCellMar>
        <w:tblLook w:val="0000" w:firstRow="0" w:lastRow="0" w:firstColumn="0" w:lastColumn="0" w:noHBand="0" w:noVBand="0"/>
      </w:tblPr>
      <w:tblGrid>
        <w:gridCol w:w="5167"/>
        <w:gridCol w:w="1579"/>
        <w:gridCol w:w="1583"/>
      </w:tblGrid>
      <w:tr w:rsidR="00811BB8" w:rsidRPr="00E06106" w14:paraId="0AB5E217" w14:textId="77777777" w:rsidTr="00293C61">
        <w:trPr>
          <w:trHeight w:val="267"/>
        </w:trPr>
        <w:tc>
          <w:tcPr>
            <w:tcW w:w="3102" w:type="pct"/>
            <w:tcBorders>
              <w:top w:val="single" w:sz="4" w:space="0" w:color="auto"/>
              <w:bottom w:val="single" w:sz="4" w:space="0" w:color="auto"/>
            </w:tcBorders>
            <w:vAlign w:val="bottom"/>
          </w:tcPr>
          <w:p w14:paraId="5998CF31" w14:textId="77777777" w:rsidR="00811BB8" w:rsidRPr="00E06106" w:rsidRDefault="00811BB8" w:rsidP="00293C61">
            <w:pPr>
              <w:widowControl w:val="0"/>
              <w:autoSpaceDE w:val="0"/>
              <w:autoSpaceDN w:val="0"/>
              <w:adjustRightInd w:val="0"/>
              <w:jc w:val="right"/>
              <w:rPr>
                <w:rFonts w:eastAsia="Arial Unicode MS"/>
                <w:sz w:val="18"/>
                <w:szCs w:val="18"/>
              </w:rPr>
            </w:pPr>
          </w:p>
        </w:tc>
        <w:tc>
          <w:tcPr>
            <w:tcW w:w="948" w:type="pct"/>
            <w:tcBorders>
              <w:top w:val="single" w:sz="4" w:space="0" w:color="auto"/>
              <w:bottom w:val="single" w:sz="4" w:space="0" w:color="auto"/>
            </w:tcBorders>
            <w:vAlign w:val="bottom"/>
          </w:tcPr>
          <w:p w14:paraId="56517785" w14:textId="77777777" w:rsidR="00811BB8" w:rsidRPr="00E06106" w:rsidRDefault="00811BB8" w:rsidP="00EE0F71">
            <w:pPr>
              <w:widowControl w:val="0"/>
              <w:autoSpaceDE w:val="0"/>
              <w:autoSpaceDN w:val="0"/>
              <w:adjustRightInd w:val="0"/>
              <w:ind w:right="54"/>
              <w:jc w:val="right"/>
              <w:rPr>
                <w:rFonts w:eastAsia="Arial Unicode MS"/>
                <w:b/>
                <w:bCs/>
                <w:sz w:val="18"/>
                <w:szCs w:val="18"/>
              </w:rPr>
            </w:pPr>
            <w:r w:rsidRPr="00E06106">
              <w:rPr>
                <w:rFonts w:eastAsia="Arial Unicode MS"/>
                <w:b/>
                <w:bCs/>
                <w:sz w:val="18"/>
                <w:szCs w:val="18"/>
              </w:rPr>
              <w:t>Cari Dönem</w:t>
            </w:r>
          </w:p>
        </w:tc>
        <w:tc>
          <w:tcPr>
            <w:tcW w:w="950" w:type="pct"/>
            <w:tcBorders>
              <w:top w:val="single" w:sz="4" w:space="0" w:color="auto"/>
              <w:bottom w:val="single" w:sz="4" w:space="0" w:color="auto"/>
            </w:tcBorders>
            <w:vAlign w:val="bottom"/>
          </w:tcPr>
          <w:p w14:paraId="0E6318AA" w14:textId="77777777" w:rsidR="00811BB8" w:rsidRPr="00E06106" w:rsidRDefault="00811BB8" w:rsidP="00EE0F71">
            <w:pPr>
              <w:widowControl w:val="0"/>
              <w:autoSpaceDE w:val="0"/>
              <w:autoSpaceDN w:val="0"/>
              <w:adjustRightInd w:val="0"/>
              <w:ind w:right="54"/>
              <w:jc w:val="right"/>
              <w:rPr>
                <w:rFonts w:eastAsia="Arial Unicode MS"/>
                <w:b/>
                <w:bCs/>
                <w:sz w:val="18"/>
                <w:szCs w:val="18"/>
              </w:rPr>
            </w:pPr>
            <w:r w:rsidRPr="00E06106">
              <w:rPr>
                <w:rFonts w:eastAsia="Arial Unicode MS"/>
                <w:b/>
                <w:bCs/>
                <w:sz w:val="18"/>
                <w:szCs w:val="18"/>
              </w:rPr>
              <w:t>Önceki Dönem</w:t>
            </w:r>
          </w:p>
        </w:tc>
      </w:tr>
      <w:tr w:rsidR="00BB0454" w:rsidRPr="00E06106" w14:paraId="62DF1E8E" w14:textId="77777777" w:rsidTr="00BB0454">
        <w:trPr>
          <w:trHeight w:val="267"/>
        </w:trPr>
        <w:tc>
          <w:tcPr>
            <w:tcW w:w="3102" w:type="pct"/>
            <w:tcBorders>
              <w:top w:val="single" w:sz="4" w:space="0" w:color="auto"/>
            </w:tcBorders>
            <w:vAlign w:val="bottom"/>
          </w:tcPr>
          <w:p w14:paraId="7460AD5E"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 xml:space="preserve">Tahsil İmkanı Sınırlı Krediler ve Diğer Alacaklar İçin Ayrılanlar </w:t>
            </w:r>
          </w:p>
        </w:tc>
        <w:tc>
          <w:tcPr>
            <w:tcW w:w="948" w:type="pct"/>
            <w:tcBorders>
              <w:top w:val="single" w:sz="4" w:space="0" w:color="auto"/>
              <w:left w:val="nil"/>
              <w:bottom w:val="nil"/>
              <w:right w:val="nil"/>
            </w:tcBorders>
            <w:vAlign w:val="bottom"/>
          </w:tcPr>
          <w:p w14:paraId="3BE7F4D2" w14:textId="21DD85E1" w:rsidR="00BB0454" w:rsidRPr="00E06106" w:rsidRDefault="00BB0454" w:rsidP="00BB0454">
            <w:pPr>
              <w:widowControl w:val="0"/>
              <w:ind w:right="54"/>
              <w:jc w:val="right"/>
              <w:rPr>
                <w:color w:val="000000"/>
                <w:sz w:val="18"/>
                <w:szCs w:val="18"/>
              </w:rPr>
            </w:pPr>
            <w:r w:rsidRPr="00E06106">
              <w:rPr>
                <w:color w:val="000000"/>
                <w:sz w:val="18"/>
                <w:szCs w:val="18"/>
              </w:rPr>
              <w:t>6.406.163</w:t>
            </w:r>
          </w:p>
        </w:tc>
        <w:tc>
          <w:tcPr>
            <w:tcW w:w="950" w:type="pct"/>
            <w:tcBorders>
              <w:top w:val="single" w:sz="4" w:space="0" w:color="auto"/>
            </w:tcBorders>
            <w:vAlign w:val="bottom"/>
          </w:tcPr>
          <w:p w14:paraId="4CA7F7ED" w14:textId="2B60CB0A" w:rsidR="00BB0454" w:rsidRPr="00E06106" w:rsidRDefault="00BB0454" w:rsidP="00BB0454">
            <w:pPr>
              <w:widowControl w:val="0"/>
              <w:ind w:right="54"/>
              <w:jc w:val="right"/>
              <w:rPr>
                <w:sz w:val="18"/>
                <w:szCs w:val="18"/>
              </w:rPr>
            </w:pPr>
            <w:r w:rsidRPr="00E06106">
              <w:rPr>
                <w:color w:val="000000"/>
                <w:sz w:val="18"/>
                <w:szCs w:val="18"/>
              </w:rPr>
              <w:t>8.109.439</w:t>
            </w:r>
          </w:p>
        </w:tc>
      </w:tr>
      <w:tr w:rsidR="00BB0454" w:rsidRPr="00E06106" w14:paraId="229F5350" w14:textId="77777777" w:rsidTr="00BB0454">
        <w:trPr>
          <w:trHeight w:val="285"/>
        </w:trPr>
        <w:tc>
          <w:tcPr>
            <w:tcW w:w="3102" w:type="pct"/>
            <w:vAlign w:val="bottom"/>
          </w:tcPr>
          <w:p w14:paraId="24A41729"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Tahsili Şüpheli Krediler ve Diğer Alacaklar İçin Ayrılanlar</w:t>
            </w:r>
          </w:p>
        </w:tc>
        <w:tc>
          <w:tcPr>
            <w:tcW w:w="948" w:type="pct"/>
            <w:tcBorders>
              <w:top w:val="nil"/>
              <w:left w:val="nil"/>
              <w:bottom w:val="nil"/>
              <w:right w:val="nil"/>
            </w:tcBorders>
            <w:vAlign w:val="bottom"/>
          </w:tcPr>
          <w:p w14:paraId="4619571C" w14:textId="3FACB0B7" w:rsidR="00BB0454" w:rsidRPr="00E06106" w:rsidRDefault="00BB0454" w:rsidP="00BB0454">
            <w:pPr>
              <w:widowControl w:val="0"/>
              <w:ind w:right="54"/>
              <w:jc w:val="right"/>
              <w:rPr>
                <w:color w:val="000000"/>
                <w:sz w:val="18"/>
                <w:szCs w:val="18"/>
              </w:rPr>
            </w:pPr>
            <w:r w:rsidRPr="00E06106">
              <w:rPr>
                <w:color w:val="000000"/>
                <w:sz w:val="18"/>
                <w:szCs w:val="18"/>
              </w:rPr>
              <w:t>11.654.117</w:t>
            </w:r>
          </w:p>
        </w:tc>
        <w:tc>
          <w:tcPr>
            <w:tcW w:w="950" w:type="pct"/>
            <w:vAlign w:val="bottom"/>
          </w:tcPr>
          <w:p w14:paraId="552FB77F" w14:textId="06369C00" w:rsidR="00BB0454" w:rsidRPr="00E06106" w:rsidRDefault="00BB0454" w:rsidP="00BB0454">
            <w:pPr>
              <w:widowControl w:val="0"/>
              <w:ind w:right="54"/>
              <w:jc w:val="right"/>
              <w:rPr>
                <w:sz w:val="18"/>
                <w:szCs w:val="18"/>
              </w:rPr>
            </w:pPr>
            <w:r w:rsidRPr="00E06106">
              <w:rPr>
                <w:color w:val="000000"/>
                <w:sz w:val="18"/>
                <w:szCs w:val="18"/>
              </w:rPr>
              <w:t>10.794.788</w:t>
            </w:r>
          </w:p>
        </w:tc>
      </w:tr>
      <w:tr w:rsidR="00BB0454" w:rsidRPr="00E06106" w14:paraId="380B4633" w14:textId="77777777" w:rsidTr="00BB0454">
        <w:trPr>
          <w:trHeight w:val="267"/>
        </w:trPr>
        <w:tc>
          <w:tcPr>
            <w:tcW w:w="3102" w:type="pct"/>
            <w:tcBorders>
              <w:bottom w:val="single" w:sz="4" w:space="0" w:color="auto"/>
            </w:tcBorders>
            <w:vAlign w:val="bottom"/>
          </w:tcPr>
          <w:p w14:paraId="554BE52D" w14:textId="77777777" w:rsidR="00BB0454" w:rsidRPr="00E06106" w:rsidRDefault="00BB0454" w:rsidP="00BB0454">
            <w:pPr>
              <w:widowControl w:val="0"/>
              <w:autoSpaceDE w:val="0"/>
              <w:autoSpaceDN w:val="0"/>
              <w:adjustRightInd w:val="0"/>
              <w:rPr>
                <w:rFonts w:eastAsia="Arial Unicode MS"/>
                <w:sz w:val="18"/>
                <w:szCs w:val="18"/>
              </w:rPr>
            </w:pPr>
            <w:r w:rsidRPr="00E06106">
              <w:rPr>
                <w:rFonts w:eastAsia="Arial Unicode MS"/>
                <w:sz w:val="18"/>
                <w:szCs w:val="18"/>
              </w:rPr>
              <w:t>Zarar Niteliğindeki Krediler ve Diğer Alacaklar İçin Ayrılanlar</w:t>
            </w:r>
          </w:p>
        </w:tc>
        <w:tc>
          <w:tcPr>
            <w:tcW w:w="948" w:type="pct"/>
            <w:tcBorders>
              <w:top w:val="nil"/>
              <w:left w:val="nil"/>
              <w:bottom w:val="single" w:sz="4" w:space="0" w:color="auto"/>
              <w:right w:val="nil"/>
            </w:tcBorders>
            <w:vAlign w:val="bottom"/>
          </w:tcPr>
          <w:p w14:paraId="5BA3C344" w14:textId="4181E3FE" w:rsidR="00BB0454" w:rsidRPr="00E06106" w:rsidRDefault="00BB0454" w:rsidP="00BB0454">
            <w:pPr>
              <w:widowControl w:val="0"/>
              <w:ind w:right="54"/>
              <w:jc w:val="right"/>
              <w:rPr>
                <w:color w:val="000000"/>
                <w:sz w:val="18"/>
                <w:szCs w:val="18"/>
              </w:rPr>
            </w:pPr>
            <w:r w:rsidRPr="00E06106">
              <w:rPr>
                <w:color w:val="000000"/>
                <w:sz w:val="18"/>
                <w:szCs w:val="18"/>
              </w:rPr>
              <w:t>18.773.748</w:t>
            </w:r>
          </w:p>
        </w:tc>
        <w:tc>
          <w:tcPr>
            <w:tcW w:w="950" w:type="pct"/>
            <w:tcBorders>
              <w:bottom w:val="single" w:sz="4" w:space="0" w:color="auto"/>
            </w:tcBorders>
            <w:vAlign w:val="bottom"/>
          </w:tcPr>
          <w:p w14:paraId="3486F254" w14:textId="684C1220" w:rsidR="00BB0454" w:rsidRPr="00E06106" w:rsidRDefault="00BB0454" w:rsidP="00BB0454">
            <w:pPr>
              <w:widowControl w:val="0"/>
              <w:ind w:right="54"/>
              <w:jc w:val="right"/>
              <w:rPr>
                <w:sz w:val="18"/>
                <w:szCs w:val="18"/>
              </w:rPr>
            </w:pPr>
            <w:r w:rsidRPr="00E06106">
              <w:rPr>
                <w:color w:val="000000"/>
                <w:sz w:val="18"/>
                <w:szCs w:val="18"/>
              </w:rPr>
              <w:t>13.248.606</w:t>
            </w:r>
          </w:p>
        </w:tc>
      </w:tr>
      <w:tr w:rsidR="00BB0454" w:rsidRPr="00E06106" w14:paraId="7CD161BA" w14:textId="77777777" w:rsidTr="00BB0454">
        <w:trPr>
          <w:trHeight w:val="267"/>
        </w:trPr>
        <w:tc>
          <w:tcPr>
            <w:tcW w:w="3102" w:type="pct"/>
            <w:tcBorders>
              <w:top w:val="single" w:sz="4" w:space="0" w:color="auto"/>
              <w:bottom w:val="single" w:sz="12" w:space="0" w:color="auto"/>
            </w:tcBorders>
            <w:vAlign w:val="bottom"/>
          </w:tcPr>
          <w:p w14:paraId="2390E985" w14:textId="77777777" w:rsidR="00BB0454" w:rsidRPr="00E06106" w:rsidRDefault="00BB0454" w:rsidP="00BB0454">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948" w:type="pct"/>
            <w:tcBorders>
              <w:top w:val="single" w:sz="4" w:space="0" w:color="auto"/>
              <w:left w:val="nil"/>
              <w:bottom w:val="single" w:sz="12" w:space="0" w:color="auto"/>
              <w:right w:val="nil"/>
            </w:tcBorders>
            <w:vAlign w:val="bottom"/>
          </w:tcPr>
          <w:p w14:paraId="095B68BD" w14:textId="3CC45CDD" w:rsidR="00BB0454" w:rsidRPr="00E06106" w:rsidRDefault="00BB0454" w:rsidP="00BB0454">
            <w:pPr>
              <w:widowControl w:val="0"/>
              <w:ind w:right="54"/>
              <w:jc w:val="right"/>
              <w:rPr>
                <w:b/>
                <w:bCs/>
                <w:color w:val="000000"/>
                <w:sz w:val="18"/>
                <w:szCs w:val="18"/>
              </w:rPr>
            </w:pPr>
            <w:r w:rsidRPr="00E06106">
              <w:rPr>
                <w:b/>
                <w:bCs/>
                <w:color w:val="000000"/>
                <w:sz w:val="18"/>
                <w:szCs w:val="18"/>
              </w:rPr>
              <w:t>36.834.028</w:t>
            </w:r>
          </w:p>
        </w:tc>
        <w:tc>
          <w:tcPr>
            <w:tcW w:w="950" w:type="pct"/>
            <w:tcBorders>
              <w:top w:val="single" w:sz="4" w:space="0" w:color="auto"/>
              <w:bottom w:val="single" w:sz="12" w:space="0" w:color="auto"/>
            </w:tcBorders>
            <w:vAlign w:val="bottom"/>
          </w:tcPr>
          <w:p w14:paraId="12CDD0D6" w14:textId="0F9B79C3" w:rsidR="00BB0454" w:rsidRPr="00E06106" w:rsidRDefault="00BB0454" w:rsidP="00BB0454">
            <w:pPr>
              <w:widowControl w:val="0"/>
              <w:ind w:right="54"/>
              <w:jc w:val="right"/>
              <w:rPr>
                <w:b/>
                <w:sz w:val="18"/>
                <w:szCs w:val="18"/>
              </w:rPr>
            </w:pPr>
            <w:r w:rsidRPr="00E06106">
              <w:rPr>
                <w:b/>
                <w:bCs/>
                <w:color w:val="000000"/>
                <w:sz w:val="18"/>
                <w:szCs w:val="18"/>
              </w:rPr>
              <w:t>32.152.833</w:t>
            </w:r>
          </w:p>
        </w:tc>
      </w:tr>
    </w:tbl>
    <w:p w14:paraId="079F216C"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sz w:val="16"/>
          <w:szCs w:val="12"/>
        </w:rPr>
      </w:pPr>
    </w:p>
    <w:p w14:paraId="7ED1E1A8" w14:textId="4396B2B6" w:rsidR="008345A9" w:rsidRPr="00E06106" w:rsidRDefault="008345A9" w:rsidP="003849B6">
      <w:pPr>
        <w:pStyle w:val="ListParagraph"/>
        <w:widowControl w:val="0"/>
        <w:numPr>
          <w:ilvl w:val="1"/>
          <w:numId w:val="28"/>
        </w:numPr>
        <w:tabs>
          <w:tab w:val="left" w:pos="851"/>
        </w:tabs>
        <w:autoSpaceDE w:val="0"/>
        <w:autoSpaceDN w:val="0"/>
        <w:adjustRightInd w:val="0"/>
        <w:ind w:left="851" w:right="-2" w:hanging="851"/>
        <w:jc w:val="both"/>
        <w:rPr>
          <w:b/>
          <w:bCs/>
        </w:rPr>
      </w:pPr>
      <w:bookmarkStart w:id="94" w:name="OLE_LINK1064"/>
      <w:r w:rsidRPr="00E06106">
        <w:rPr>
          <w:rFonts w:eastAsia="Arial Unicode MS"/>
          <w:b/>
          <w:bCs/>
        </w:rPr>
        <w:t xml:space="preserve">Donuk alacaklara ilişkin bilgiler (Net) </w:t>
      </w:r>
      <w:bookmarkEnd w:id="94"/>
    </w:p>
    <w:p w14:paraId="54CAD76D" w14:textId="77777777" w:rsidR="00BC02BA" w:rsidRPr="00E06106" w:rsidRDefault="00BC02BA" w:rsidP="00EE0F71">
      <w:pPr>
        <w:widowControl w:val="0"/>
        <w:autoSpaceDE w:val="0"/>
        <w:autoSpaceDN w:val="0"/>
        <w:adjustRightInd w:val="0"/>
        <w:ind w:left="1276" w:right="-2" w:hanging="425"/>
        <w:jc w:val="both"/>
        <w:rPr>
          <w:rFonts w:eastAsia="Arial Unicode MS"/>
          <w:b/>
          <w:bCs/>
          <w:sz w:val="16"/>
          <w:szCs w:val="16"/>
        </w:rPr>
      </w:pPr>
    </w:p>
    <w:p w14:paraId="04B751EF" w14:textId="31844CA8" w:rsidR="008345A9" w:rsidRPr="00E06106" w:rsidRDefault="008345A9" w:rsidP="003849B6">
      <w:pPr>
        <w:widowControl w:val="0"/>
        <w:numPr>
          <w:ilvl w:val="2"/>
          <w:numId w:val="28"/>
        </w:numPr>
        <w:autoSpaceDE w:val="0"/>
        <w:autoSpaceDN w:val="0"/>
        <w:adjustRightInd w:val="0"/>
        <w:ind w:left="851" w:right="-2" w:hanging="851"/>
        <w:jc w:val="both"/>
        <w:rPr>
          <w:rFonts w:eastAsia="Arial Unicode MS"/>
          <w:b/>
          <w:bCs/>
        </w:rPr>
      </w:pPr>
      <w:r w:rsidRPr="00E06106">
        <w:rPr>
          <w:rFonts w:eastAsia="Arial Unicode MS"/>
          <w:b/>
          <w:bCs/>
        </w:rPr>
        <w:t xml:space="preserve">Donuk alacaklardan bankaca yeniden yapılandırılan ya da yeni bir itfa planına bağlanan krediler ve diğer alacaklara ilişkin bilgiler </w:t>
      </w:r>
    </w:p>
    <w:p w14:paraId="07CEEF6E" w14:textId="77777777" w:rsidR="008D55FE" w:rsidRPr="00E06106" w:rsidRDefault="008D55FE" w:rsidP="00EE0F71">
      <w:pPr>
        <w:widowControl w:val="0"/>
        <w:autoSpaceDE w:val="0"/>
        <w:autoSpaceDN w:val="0"/>
        <w:adjustRightInd w:val="0"/>
        <w:ind w:left="1276" w:right="-2" w:hanging="425"/>
        <w:jc w:val="both"/>
        <w:rPr>
          <w:rFonts w:eastAsia="Arial Unicode MS"/>
          <w:sz w:val="16"/>
          <w:szCs w:val="16"/>
        </w:rPr>
      </w:pPr>
    </w:p>
    <w:tbl>
      <w:tblPr>
        <w:tblW w:w="4627" w:type="pct"/>
        <w:tblInd w:w="826" w:type="dxa"/>
        <w:tblCellMar>
          <w:left w:w="0" w:type="dxa"/>
          <w:right w:w="0" w:type="dxa"/>
        </w:tblCellMar>
        <w:tblLook w:val="0000" w:firstRow="0" w:lastRow="0" w:firstColumn="0" w:lastColumn="0" w:noHBand="0" w:noVBand="0"/>
      </w:tblPr>
      <w:tblGrid>
        <w:gridCol w:w="3670"/>
        <w:gridCol w:w="1538"/>
        <w:gridCol w:w="1586"/>
        <w:gridCol w:w="1600"/>
      </w:tblGrid>
      <w:tr w:rsidR="00A5751B" w:rsidRPr="00E06106" w14:paraId="0E7F5CA2" w14:textId="77777777" w:rsidTr="00F17E46">
        <w:trPr>
          <w:cantSplit/>
          <w:trHeight w:val="128"/>
        </w:trPr>
        <w:tc>
          <w:tcPr>
            <w:tcW w:w="2186" w:type="pct"/>
            <w:tcBorders>
              <w:top w:val="single" w:sz="4" w:space="0" w:color="auto"/>
              <w:bottom w:val="single" w:sz="4" w:space="0" w:color="auto"/>
            </w:tcBorders>
            <w:vAlign w:val="bottom"/>
          </w:tcPr>
          <w:p w14:paraId="28C40BE1" w14:textId="77777777" w:rsidR="00A5751B" w:rsidRPr="00E06106" w:rsidRDefault="00A5751B" w:rsidP="00F17E46">
            <w:pPr>
              <w:widowControl w:val="0"/>
              <w:rPr>
                <w:rFonts w:eastAsia="Arial Unicode MS"/>
                <w:sz w:val="18"/>
                <w:szCs w:val="18"/>
              </w:rPr>
            </w:pPr>
          </w:p>
        </w:tc>
        <w:tc>
          <w:tcPr>
            <w:tcW w:w="916" w:type="pct"/>
            <w:tcBorders>
              <w:top w:val="single" w:sz="4" w:space="0" w:color="auto"/>
              <w:bottom w:val="single" w:sz="4" w:space="0" w:color="auto"/>
            </w:tcBorders>
            <w:vAlign w:val="bottom"/>
          </w:tcPr>
          <w:p w14:paraId="04088411" w14:textId="77777777" w:rsidR="00A5751B" w:rsidRPr="00E06106" w:rsidRDefault="00A5751B" w:rsidP="00F17E46">
            <w:pPr>
              <w:widowControl w:val="0"/>
              <w:jc w:val="right"/>
              <w:rPr>
                <w:rFonts w:eastAsia="Arial Unicode MS"/>
                <w:sz w:val="18"/>
                <w:szCs w:val="18"/>
              </w:rPr>
            </w:pPr>
            <w:r w:rsidRPr="00E06106">
              <w:rPr>
                <w:rFonts w:eastAsia="Arial Unicode MS"/>
                <w:b/>
                <w:bCs/>
                <w:sz w:val="18"/>
                <w:szCs w:val="18"/>
              </w:rPr>
              <w:t>III. Grup</w:t>
            </w:r>
          </w:p>
        </w:tc>
        <w:tc>
          <w:tcPr>
            <w:tcW w:w="945" w:type="pct"/>
            <w:tcBorders>
              <w:top w:val="single" w:sz="4" w:space="0" w:color="auto"/>
              <w:bottom w:val="single" w:sz="4" w:space="0" w:color="auto"/>
            </w:tcBorders>
            <w:vAlign w:val="bottom"/>
          </w:tcPr>
          <w:p w14:paraId="55BF4509" w14:textId="77777777" w:rsidR="00A5751B" w:rsidRPr="00E06106" w:rsidRDefault="00A5751B" w:rsidP="00F17E46">
            <w:pPr>
              <w:widowControl w:val="0"/>
              <w:ind w:right="47"/>
              <w:jc w:val="right"/>
              <w:rPr>
                <w:rFonts w:eastAsia="Arial Unicode MS"/>
                <w:sz w:val="18"/>
                <w:szCs w:val="18"/>
              </w:rPr>
            </w:pPr>
            <w:r w:rsidRPr="00E06106">
              <w:rPr>
                <w:rFonts w:eastAsia="Arial Unicode MS"/>
                <w:b/>
                <w:bCs/>
                <w:sz w:val="18"/>
                <w:szCs w:val="18"/>
              </w:rPr>
              <w:t>IV. Grup</w:t>
            </w:r>
          </w:p>
        </w:tc>
        <w:tc>
          <w:tcPr>
            <w:tcW w:w="953" w:type="pct"/>
            <w:tcBorders>
              <w:top w:val="single" w:sz="4" w:space="0" w:color="auto"/>
              <w:bottom w:val="single" w:sz="4" w:space="0" w:color="auto"/>
            </w:tcBorders>
            <w:vAlign w:val="bottom"/>
          </w:tcPr>
          <w:p w14:paraId="25C84157" w14:textId="77777777" w:rsidR="00A5751B" w:rsidRPr="00E06106" w:rsidRDefault="00A5751B" w:rsidP="00F17E46">
            <w:pPr>
              <w:widowControl w:val="0"/>
              <w:jc w:val="right"/>
              <w:rPr>
                <w:rFonts w:eastAsia="Arial Unicode MS"/>
                <w:sz w:val="18"/>
                <w:szCs w:val="18"/>
              </w:rPr>
            </w:pPr>
            <w:r w:rsidRPr="00E06106">
              <w:rPr>
                <w:rFonts w:eastAsia="Arial Unicode MS"/>
                <w:b/>
                <w:bCs/>
                <w:sz w:val="18"/>
                <w:szCs w:val="18"/>
              </w:rPr>
              <w:t>V. Grup</w:t>
            </w:r>
          </w:p>
        </w:tc>
      </w:tr>
      <w:tr w:rsidR="00A5751B" w:rsidRPr="00E06106" w14:paraId="7C44B4BA" w14:textId="77777777" w:rsidTr="006A06F8">
        <w:trPr>
          <w:cantSplit/>
          <w:trHeight w:val="365"/>
        </w:trPr>
        <w:tc>
          <w:tcPr>
            <w:tcW w:w="2186" w:type="pct"/>
            <w:tcBorders>
              <w:top w:val="single" w:sz="4" w:space="0" w:color="auto"/>
              <w:bottom w:val="single" w:sz="4" w:space="0" w:color="auto"/>
            </w:tcBorders>
            <w:vAlign w:val="bottom"/>
          </w:tcPr>
          <w:p w14:paraId="471164E7" w14:textId="77777777" w:rsidR="00A5751B" w:rsidRPr="00E06106" w:rsidRDefault="00A5751B" w:rsidP="00F17E46">
            <w:pPr>
              <w:widowControl w:val="0"/>
              <w:rPr>
                <w:rFonts w:eastAsia="Arial Unicode MS"/>
                <w:b/>
                <w:bCs/>
                <w:sz w:val="18"/>
                <w:szCs w:val="18"/>
              </w:rPr>
            </w:pPr>
          </w:p>
        </w:tc>
        <w:tc>
          <w:tcPr>
            <w:tcW w:w="916" w:type="pct"/>
            <w:tcBorders>
              <w:top w:val="single" w:sz="4" w:space="0" w:color="auto"/>
              <w:bottom w:val="single" w:sz="4" w:space="0" w:color="auto"/>
            </w:tcBorders>
            <w:vAlign w:val="bottom"/>
          </w:tcPr>
          <w:p w14:paraId="0158D8A6" w14:textId="77777777" w:rsidR="00A5751B" w:rsidRPr="00E06106" w:rsidRDefault="00A5751B" w:rsidP="00F17E46">
            <w:pPr>
              <w:widowControl w:val="0"/>
              <w:ind w:right="81"/>
              <w:jc w:val="right"/>
              <w:rPr>
                <w:rFonts w:eastAsia="Arial Unicode MS"/>
                <w:sz w:val="18"/>
                <w:szCs w:val="18"/>
              </w:rPr>
            </w:pPr>
            <w:r w:rsidRPr="00E06106">
              <w:rPr>
                <w:rFonts w:eastAsia="Arial Unicode MS"/>
                <w:b/>
                <w:bCs/>
                <w:sz w:val="18"/>
                <w:szCs w:val="18"/>
              </w:rPr>
              <w:t xml:space="preserve">Tahsil İmkanı Sınırlı Krediler </w:t>
            </w:r>
          </w:p>
        </w:tc>
        <w:tc>
          <w:tcPr>
            <w:tcW w:w="945" w:type="pct"/>
            <w:tcBorders>
              <w:top w:val="single" w:sz="4" w:space="0" w:color="auto"/>
              <w:bottom w:val="single" w:sz="4" w:space="0" w:color="auto"/>
            </w:tcBorders>
            <w:vAlign w:val="bottom"/>
          </w:tcPr>
          <w:p w14:paraId="487C0CE7" w14:textId="77777777" w:rsidR="00A5751B" w:rsidRPr="00E06106" w:rsidRDefault="00A5751B" w:rsidP="00F17E46">
            <w:pPr>
              <w:widowControl w:val="0"/>
              <w:ind w:right="47"/>
              <w:jc w:val="right"/>
              <w:rPr>
                <w:rFonts w:eastAsia="Arial Unicode MS"/>
                <w:sz w:val="18"/>
                <w:szCs w:val="18"/>
              </w:rPr>
            </w:pPr>
            <w:r w:rsidRPr="00E06106">
              <w:rPr>
                <w:rFonts w:eastAsia="Arial Unicode MS"/>
                <w:b/>
                <w:bCs/>
                <w:sz w:val="18"/>
                <w:szCs w:val="18"/>
              </w:rPr>
              <w:t xml:space="preserve">Tahsili Şüpheli Krediler </w:t>
            </w:r>
          </w:p>
        </w:tc>
        <w:tc>
          <w:tcPr>
            <w:tcW w:w="953" w:type="pct"/>
            <w:tcBorders>
              <w:top w:val="single" w:sz="4" w:space="0" w:color="auto"/>
              <w:bottom w:val="single" w:sz="4" w:space="0" w:color="auto"/>
            </w:tcBorders>
            <w:vAlign w:val="bottom"/>
          </w:tcPr>
          <w:p w14:paraId="5A07E763" w14:textId="77777777" w:rsidR="00A5751B" w:rsidRPr="00E06106" w:rsidRDefault="00A5751B" w:rsidP="00F17E46">
            <w:pPr>
              <w:widowControl w:val="0"/>
              <w:jc w:val="right"/>
              <w:rPr>
                <w:rFonts w:eastAsia="Arial Unicode MS"/>
                <w:sz w:val="18"/>
                <w:szCs w:val="18"/>
              </w:rPr>
            </w:pPr>
            <w:r w:rsidRPr="00E06106">
              <w:rPr>
                <w:rFonts w:eastAsia="Arial Unicode MS"/>
                <w:b/>
                <w:bCs/>
                <w:sz w:val="18"/>
                <w:szCs w:val="18"/>
              </w:rPr>
              <w:t xml:space="preserve">Zarar Niteliğindeki Krediler </w:t>
            </w:r>
          </w:p>
        </w:tc>
      </w:tr>
      <w:tr w:rsidR="00A5751B" w:rsidRPr="00E06106" w14:paraId="190F653D" w14:textId="77777777" w:rsidTr="00F17E46">
        <w:trPr>
          <w:trHeight w:val="128"/>
        </w:trPr>
        <w:tc>
          <w:tcPr>
            <w:tcW w:w="2186" w:type="pct"/>
            <w:vAlign w:val="bottom"/>
          </w:tcPr>
          <w:p w14:paraId="72D635C2" w14:textId="77777777" w:rsidR="00A5751B" w:rsidRPr="00E06106" w:rsidRDefault="00A5751B" w:rsidP="00F17E46">
            <w:pPr>
              <w:widowControl w:val="0"/>
              <w:jc w:val="both"/>
              <w:rPr>
                <w:rFonts w:eastAsia="Arial Unicode MS"/>
                <w:b/>
                <w:bCs/>
                <w:sz w:val="18"/>
                <w:szCs w:val="18"/>
              </w:rPr>
            </w:pPr>
            <w:r w:rsidRPr="00E06106">
              <w:rPr>
                <w:b/>
                <w:bCs/>
                <w:sz w:val="18"/>
                <w:szCs w:val="18"/>
              </w:rPr>
              <w:t>Cari Dönem</w:t>
            </w:r>
          </w:p>
        </w:tc>
        <w:tc>
          <w:tcPr>
            <w:tcW w:w="916" w:type="pct"/>
            <w:vAlign w:val="bottom"/>
          </w:tcPr>
          <w:p w14:paraId="1ED94CCA" w14:textId="77777777" w:rsidR="00A5751B" w:rsidRPr="00E06106" w:rsidRDefault="00A5751B" w:rsidP="00F17E46">
            <w:pPr>
              <w:widowControl w:val="0"/>
              <w:ind w:right="81"/>
              <w:jc w:val="right"/>
              <w:rPr>
                <w:b/>
                <w:sz w:val="18"/>
                <w:szCs w:val="18"/>
              </w:rPr>
            </w:pPr>
          </w:p>
        </w:tc>
        <w:tc>
          <w:tcPr>
            <w:tcW w:w="945" w:type="pct"/>
            <w:vAlign w:val="bottom"/>
          </w:tcPr>
          <w:p w14:paraId="116397DC" w14:textId="77777777" w:rsidR="00A5751B" w:rsidRPr="00E06106" w:rsidRDefault="00A5751B" w:rsidP="00F17E46">
            <w:pPr>
              <w:widowControl w:val="0"/>
              <w:ind w:right="47"/>
              <w:jc w:val="right"/>
              <w:rPr>
                <w:b/>
                <w:sz w:val="18"/>
                <w:szCs w:val="18"/>
              </w:rPr>
            </w:pPr>
          </w:p>
        </w:tc>
        <w:tc>
          <w:tcPr>
            <w:tcW w:w="953" w:type="pct"/>
            <w:vAlign w:val="bottom"/>
          </w:tcPr>
          <w:p w14:paraId="34C5886C" w14:textId="77777777" w:rsidR="00A5751B" w:rsidRPr="00E06106" w:rsidRDefault="00A5751B" w:rsidP="00F17E46">
            <w:pPr>
              <w:widowControl w:val="0"/>
              <w:jc w:val="right"/>
              <w:rPr>
                <w:b/>
                <w:sz w:val="18"/>
                <w:szCs w:val="18"/>
              </w:rPr>
            </w:pPr>
          </w:p>
        </w:tc>
      </w:tr>
      <w:tr w:rsidR="00BB0454" w:rsidRPr="00E06106" w14:paraId="54C4B66B" w14:textId="77777777" w:rsidTr="00BB0454">
        <w:trPr>
          <w:trHeight w:val="128"/>
        </w:trPr>
        <w:tc>
          <w:tcPr>
            <w:tcW w:w="2186" w:type="pct"/>
            <w:vAlign w:val="bottom"/>
          </w:tcPr>
          <w:p w14:paraId="7EAB8C01" w14:textId="77777777" w:rsidR="00BB0454" w:rsidRPr="00E06106" w:rsidRDefault="00BB0454" w:rsidP="00BB0454">
            <w:pPr>
              <w:widowControl w:val="0"/>
              <w:rPr>
                <w:rFonts w:eastAsia="Arial Unicode MS"/>
                <w:sz w:val="18"/>
                <w:szCs w:val="18"/>
              </w:rPr>
            </w:pPr>
            <w:r w:rsidRPr="00E06106">
              <w:rPr>
                <w:sz w:val="18"/>
                <w:szCs w:val="18"/>
              </w:rPr>
              <w:t>Karşılıklardan Önceki Brüt Tutarlar</w:t>
            </w:r>
          </w:p>
        </w:tc>
        <w:tc>
          <w:tcPr>
            <w:tcW w:w="916" w:type="pct"/>
            <w:tcBorders>
              <w:top w:val="nil"/>
              <w:left w:val="nil"/>
              <w:bottom w:val="nil"/>
              <w:right w:val="nil"/>
            </w:tcBorders>
            <w:vAlign w:val="bottom"/>
          </w:tcPr>
          <w:p w14:paraId="16270112" w14:textId="2C9F0EB5" w:rsidR="00BB0454" w:rsidRPr="00E06106" w:rsidRDefault="00BB0454" w:rsidP="00BB0454">
            <w:pPr>
              <w:widowControl w:val="0"/>
              <w:ind w:right="54"/>
              <w:jc w:val="right"/>
              <w:rPr>
                <w:color w:val="000000"/>
                <w:sz w:val="18"/>
                <w:szCs w:val="18"/>
              </w:rPr>
            </w:pPr>
            <w:r w:rsidRPr="00E06106">
              <w:rPr>
                <w:color w:val="000000"/>
                <w:sz w:val="18"/>
                <w:szCs w:val="18"/>
              </w:rPr>
              <w:t xml:space="preserve"> 37.150   </w:t>
            </w:r>
          </w:p>
        </w:tc>
        <w:tc>
          <w:tcPr>
            <w:tcW w:w="945" w:type="pct"/>
            <w:tcBorders>
              <w:top w:val="nil"/>
              <w:left w:val="nil"/>
              <w:bottom w:val="nil"/>
              <w:right w:val="nil"/>
            </w:tcBorders>
            <w:vAlign w:val="bottom"/>
          </w:tcPr>
          <w:p w14:paraId="7160C902" w14:textId="4D1F6B30" w:rsidR="00BB0454" w:rsidRPr="00E06106" w:rsidRDefault="00BB0454" w:rsidP="00BB0454">
            <w:pPr>
              <w:widowControl w:val="0"/>
              <w:ind w:right="54"/>
              <w:jc w:val="right"/>
              <w:rPr>
                <w:color w:val="000000"/>
                <w:sz w:val="18"/>
                <w:szCs w:val="18"/>
              </w:rPr>
            </w:pPr>
            <w:r w:rsidRPr="00E06106">
              <w:rPr>
                <w:color w:val="000000"/>
                <w:sz w:val="18"/>
                <w:szCs w:val="18"/>
              </w:rPr>
              <w:t xml:space="preserve"> 24.654   </w:t>
            </w:r>
          </w:p>
        </w:tc>
        <w:tc>
          <w:tcPr>
            <w:tcW w:w="953" w:type="pct"/>
            <w:tcBorders>
              <w:top w:val="nil"/>
              <w:left w:val="nil"/>
              <w:bottom w:val="nil"/>
              <w:right w:val="nil"/>
            </w:tcBorders>
            <w:vAlign w:val="bottom"/>
          </w:tcPr>
          <w:p w14:paraId="290C37C8" w14:textId="7F94787F" w:rsidR="00BB0454" w:rsidRPr="00E06106" w:rsidRDefault="00BB0454" w:rsidP="00BB0454">
            <w:pPr>
              <w:widowControl w:val="0"/>
              <w:ind w:right="54"/>
              <w:jc w:val="right"/>
              <w:rPr>
                <w:color w:val="000000"/>
                <w:sz w:val="18"/>
                <w:szCs w:val="18"/>
              </w:rPr>
            </w:pPr>
            <w:r w:rsidRPr="00E06106">
              <w:rPr>
                <w:color w:val="000000"/>
                <w:sz w:val="18"/>
                <w:szCs w:val="18"/>
              </w:rPr>
              <w:t xml:space="preserve"> 56.896   </w:t>
            </w:r>
          </w:p>
        </w:tc>
      </w:tr>
      <w:tr w:rsidR="00BB0454" w:rsidRPr="00E06106" w14:paraId="2EC0F865" w14:textId="77777777" w:rsidTr="00BB0454">
        <w:trPr>
          <w:trHeight w:val="128"/>
        </w:trPr>
        <w:tc>
          <w:tcPr>
            <w:tcW w:w="2186" w:type="pct"/>
            <w:vAlign w:val="bottom"/>
          </w:tcPr>
          <w:p w14:paraId="1996FAA5" w14:textId="77777777" w:rsidR="00BB0454" w:rsidRPr="00E06106" w:rsidRDefault="00BB0454" w:rsidP="00BB0454">
            <w:pPr>
              <w:widowControl w:val="0"/>
              <w:ind w:left="281"/>
              <w:rPr>
                <w:bCs/>
                <w:sz w:val="18"/>
                <w:szCs w:val="18"/>
              </w:rPr>
            </w:pPr>
            <w:r w:rsidRPr="00E06106">
              <w:rPr>
                <w:bCs/>
                <w:sz w:val="18"/>
                <w:szCs w:val="18"/>
              </w:rPr>
              <w:t>Yeniden Yapılandırılan Krediler</w:t>
            </w:r>
          </w:p>
        </w:tc>
        <w:tc>
          <w:tcPr>
            <w:tcW w:w="916" w:type="pct"/>
            <w:tcBorders>
              <w:top w:val="nil"/>
              <w:left w:val="nil"/>
              <w:bottom w:val="nil"/>
              <w:right w:val="nil"/>
            </w:tcBorders>
            <w:vAlign w:val="bottom"/>
          </w:tcPr>
          <w:p w14:paraId="501A4244" w14:textId="0636C572" w:rsidR="00BB0454" w:rsidRPr="00E06106" w:rsidRDefault="00BB0454" w:rsidP="00BB0454">
            <w:pPr>
              <w:widowControl w:val="0"/>
              <w:ind w:right="54"/>
              <w:jc w:val="right"/>
              <w:rPr>
                <w:color w:val="000000"/>
                <w:sz w:val="18"/>
                <w:szCs w:val="18"/>
              </w:rPr>
            </w:pPr>
            <w:r w:rsidRPr="00E06106">
              <w:rPr>
                <w:color w:val="000000"/>
                <w:sz w:val="18"/>
                <w:szCs w:val="18"/>
              </w:rPr>
              <w:t xml:space="preserve"> 37.150   </w:t>
            </w:r>
          </w:p>
        </w:tc>
        <w:tc>
          <w:tcPr>
            <w:tcW w:w="945" w:type="pct"/>
            <w:tcBorders>
              <w:top w:val="nil"/>
              <w:left w:val="nil"/>
              <w:bottom w:val="nil"/>
              <w:right w:val="nil"/>
            </w:tcBorders>
            <w:vAlign w:val="bottom"/>
          </w:tcPr>
          <w:p w14:paraId="1A6CF8A2" w14:textId="298D2F3F" w:rsidR="00BB0454" w:rsidRPr="00E06106" w:rsidRDefault="00BB0454" w:rsidP="00BB0454">
            <w:pPr>
              <w:widowControl w:val="0"/>
              <w:ind w:right="54"/>
              <w:jc w:val="right"/>
              <w:rPr>
                <w:color w:val="000000"/>
                <w:sz w:val="18"/>
                <w:szCs w:val="18"/>
              </w:rPr>
            </w:pPr>
            <w:r w:rsidRPr="00E06106">
              <w:rPr>
                <w:color w:val="000000"/>
                <w:sz w:val="18"/>
                <w:szCs w:val="18"/>
              </w:rPr>
              <w:t xml:space="preserve"> 24.654   </w:t>
            </w:r>
          </w:p>
        </w:tc>
        <w:tc>
          <w:tcPr>
            <w:tcW w:w="953" w:type="pct"/>
            <w:tcBorders>
              <w:top w:val="nil"/>
              <w:left w:val="nil"/>
              <w:bottom w:val="nil"/>
              <w:right w:val="nil"/>
            </w:tcBorders>
            <w:vAlign w:val="bottom"/>
          </w:tcPr>
          <w:p w14:paraId="618B0EBB" w14:textId="2C0A0E6B" w:rsidR="00BB0454" w:rsidRPr="00E06106" w:rsidRDefault="00BB0454" w:rsidP="00BB0454">
            <w:pPr>
              <w:widowControl w:val="0"/>
              <w:ind w:right="54"/>
              <w:jc w:val="right"/>
              <w:rPr>
                <w:color w:val="000000"/>
                <w:sz w:val="18"/>
                <w:szCs w:val="18"/>
              </w:rPr>
            </w:pPr>
            <w:r w:rsidRPr="00E06106">
              <w:rPr>
                <w:color w:val="000000"/>
                <w:sz w:val="18"/>
                <w:szCs w:val="18"/>
              </w:rPr>
              <w:t xml:space="preserve"> 56.896   </w:t>
            </w:r>
          </w:p>
        </w:tc>
      </w:tr>
      <w:tr w:rsidR="00A5751B" w:rsidRPr="00E06106" w14:paraId="130C0B0A" w14:textId="77777777" w:rsidTr="00F17E46">
        <w:trPr>
          <w:trHeight w:val="128"/>
        </w:trPr>
        <w:tc>
          <w:tcPr>
            <w:tcW w:w="2186" w:type="pct"/>
            <w:vAlign w:val="bottom"/>
          </w:tcPr>
          <w:p w14:paraId="3C061A13" w14:textId="77777777" w:rsidR="00A5751B" w:rsidRPr="00E06106" w:rsidRDefault="00A5751B" w:rsidP="00F17E46">
            <w:pPr>
              <w:widowControl w:val="0"/>
              <w:rPr>
                <w:rFonts w:eastAsia="Arial Unicode MS"/>
                <w:b/>
                <w:bCs/>
                <w:sz w:val="18"/>
                <w:szCs w:val="18"/>
              </w:rPr>
            </w:pPr>
            <w:r w:rsidRPr="00E06106">
              <w:rPr>
                <w:b/>
                <w:bCs/>
                <w:sz w:val="18"/>
                <w:szCs w:val="18"/>
              </w:rPr>
              <w:t>Önceki Dönem</w:t>
            </w:r>
          </w:p>
        </w:tc>
        <w:tc>
          <w:tcPr>
            <w:tcW w:w="916" w:type="pct"/>
            <w:vAlign w:val="bottom"/>
          </w:tcPr>
          <w:p w14:paraId="51232D82" w14:textId="77777777" w:rsidR="00A5751B" w:rsidRPr="00E06106" w:rsidRDefault="00A5751B" w:rsidP="00F17E46">
            <w:pPr>
              <w:widowControl w:val="0"/>
              <w:ind w:right="81"/>
              <w:jc w:val="right"/>
              <w:rPr>
                <w:rFonts w:eastAsia="Arial Unicode MS"/>
                <w:sz w:val="18"/>
                <w:szCs w:val="18"/>
              </w:rPr>
            </w:pPr>
          </w:p>
        </w:tc>
        <w:tc>
          <w:tcPr>
            <w:tcW w:w="945" w:type="pct"/>
            <w:vAlign w:val="bottom"/>
          </w:tcPr>
          <w:p w14:paraId="4D95AF90" w14:textId="77777777" w:rsidR="00A5751B" w:rsidRPr="00E06106" w:rsidRDefault="00A5751B" w:rsidP="00F17E46">
            <w:pPr>
              <w:widowControl w:val="0"/>
              <w:ind w:right="47"/>
              <w:jc w:val="right"/>
              <w:rPr>
                <w:rFonts w:eastAsia="Arial Unicode MS"/>
                <w:sz w:val="18"/>
                <w:szCs w:val="18"/>
              </w:rPr>
            </w:pPr>
          </w:p>
        </w:tc>
        <w:tc>
          <w:tcPr>
            <w:tcW w:w="953" w:type="pct"/>
            <w:vAlign w:val="bottom"/>
          </w:tcPr>
          <w:p w14:paraId="027D1144" w14:textId="77777777" w:rsidR="00A5751B" w:rsidRPr="00E06106" w:rsidRDefault="00A5751B" w:rsidP="00F17E46">
            <w:pPr>
              <w:widowControl w:val="0"/>
              <w:jc w:val="right"/>
              <w:rPr>
                <w:rFonts w:eastAsia="Arial Unicode MS"/>
                <w:sz w:val="18"/>
                <w:szCs w:val="18"/>
              </w:rPr>
            </w:pPr>
          </w:p>
        </w:tc>
      </w:tr>
      <w:tr w:rsidR="00726304" w:rsidRPr="00E06106" w14:paraId="7B2C6482" w14:textId="77777777" w:rsidTr="00F17E46">
        <w:trPr>
          <w:trHeight w:val="128"/>
        </w:trPr>
        <w:tc>
          <w:tcPr>
            <w:tcW w:w="2186" w:type="pct"/>
            <w:vAlign w:val="bottom"/>
          </w:tcPr>
          <w:p w14:paraId="50102DFD" w14:textId="77777777" w:rsidR="00726304" w:rsidRPr="00E06106" w:rsidRDefault="00726304" w:rsidP="00726304">
            <w:pPr>
              <w:widowControl w:val="0"/>
              <w:rPr>
                <w:rFonts w:eastAsia="Arial Unicode MS"/>
                <w:sz w:val="18"/>
                <w:szCs w:val="18"/>
              </w:rPr>
            </w:pPr>
            <w:r w:rsidRPr="00E06106">
              <w:rPr>
                <w:sz w:val="18"/>
                <w:szCs w:val="18"/>
              </w:rPr>
              <w:t>Karşılıklardan Önceki Brüt Tutarlar</w:t>
            </w:r>
          </w:p>
        </w:tc>
        <w:tc>
          <w:tcPr>
            <w:tcW w:w="916" w:type="pct"/>
            <w:vAlign w:val="bottom"/>
          </w:tcPr>
          <w:p w14:paraId="17C12BF6" w14:textId="0F3C7385" w:rsidR="00726304" w:rsidRPr="00E06106" w:rsidRDefault="00726304" w:rsidP="00726304">
            <w:pPr>
              <w:widowControl w:val="0"/>
              <w:ind w:left="145" w:right="81" w:hanging="145"/>
              <w:jc w:val="right"/>
              <w:rPr>
                <w:color w:val="000000"/>
                <w:sz w:val="18"/>
                <w:szCs w:val="18"/>
                <w:lang w:eastAsia="tr-TR"/>
              </w:rPr>
            </w:pPr>
            <w:r w:rsidRPr="00E06106">
              <w:rPr>
                <w:color w:val="000000"/>
                <w:sz w:val="18"/>
                <w:szCs w:val="18"/>
              </w:rPr>
              <w:t xml:space="preserve"> 4.897   </w:t>
            </w:r>
          </w:p>
        </w:tc>
        <w:tc>
          <w:tcPr>
            <w:tcW w:w="945" w:type="pct"/>
            <w:vAlign w:val="bottom"/>
          </w:tcPr>
          <w:p w14:paraId="68C0492B" w14:textId="34822BD0" w:rsidR="00726304" w:rsidRPr="00E06106" w:rsidRDefault="00726304" w:rsidP="00726304">
            <w:pPr>
              <w:widowControl w:val="0"/>
              <w:ind w:left="342" w:right="47" w:firstLine="283"/>
              <w:jc w:val="right"/>
              <w:rPr>
                <w:color w:val="000000"/>
                <w:sz w:val="18"/>
                <w:szCs w:val="18"/>
              </w:rPr>
            </w:pPr>
            <w:r w:rsidRPr="00E06106">
              <w:rPr>
                <w:color w:val="000000"/>
                <w:sz w:val="18"/>
                <w:szCs w:val="18"/>
              </w:rPr>
              <w:t xml:space="preserve"> 6.775   </w:t>
            </w:r>
          </w:p>
        </w:tc>
        <w:tc>
          <w:tcPr>
            <w:tcW w:w="953" w:type="pct"/>
            <w:vAlign w:val="bottom"/>
          </w:tcPr>
          <w:p w14:paraId="33C3D76E" w14:textId="6A2CE7B6" w:rsidR="00726304" w:rsidRPr="00E06106" w:rsidRDefault="00726304" w:rsidP="00726304">
            <w:pPr>
              <w:widowControl w:val="0"/>
              <w:ind w:left="342" w:hanging="342"/>
              <w:jc w:val="right"/>
              <w:rPr>
                <w:color w:val="000000"/>
                <w:sz w:val="18"/>
                <w:szCs w:val="18"/>
              </w:rPr>
            </w:pPr>
            <w:r w:rsidRPr="00E06106">
              <w:rPr>
                <w:color w:val="000000"/>
                <w:sz w:val="18"/>
                <w:szCs w:val="18"/>
              </w:rPr>
              <w:t xml:space="preserve"> 66.268   </w:t>
            </w:r>
          </w:p>
        </w:tc>
      </w:tr>
      <w:tr w:rsidR="00726304" w:rsidRPr="00E06106" w14:paraId="54091C94" w14:textId="77777777" w:rsidTr="00F17E46">
        <w:trPr>
          <w:trHeight w:val="128"/>
        </w:trPr>
        <w:tc>
          <w:tcPr>
            <w:tcW w:w="2186" w:type="pct"/>
            <w:vAlign w:val="bottom"/>
          </w:tcPr>
          <w:p w14:paraId="7118CF5A" w14:textId="77777777" w:rsidR="00726304" w:rsidRPr="00E06106" w:rsidRDefault="00726304" w:rsidP="00726304">
            <w:pPr>
              <w:widowControl w:val="0"/>
              <w:ind w:left="281"/>
              <w:rPr>
                <w:bCs/>
                <w:sz w:val="18"/>
                <w:szCs w:val="18"/>
              </w:rPr>
            </w:pPr>
            <w:r w:rsidRPr="00E06106">
              <w:rPr>
                <w:bCs/>
                <w:sz w:val="18"/>
                <w:szCs w:val="18"/>
              </w:rPr>
              <w:t>Yeniden Yapılandırılan Krediler</w:t>
            </w:r>
          </w:p>
        </w:tc>
        <w:tc>
          <w:tcPr>
            <w:tcW w:w="916" w:type="pct"/>
            <w:vAlign w:val="bottom"/>
          </w:tcPr>
          <w:p w14:paraId="5FD7A0E9" w14:textId="4CCBD7E1" w:rsidR="00726304" w:rsidRPr="00E06106" w:rsidRDefault="00726304" w:rsidP="00726304">
            <w:pPr>
              <w:widowControl w:val="0"/>
              <w:ind w:left="145" w:right="81" w:hanging="145"/>
              <w:jc w:val="right"/>
              <w:rPr>
                <w:color w:val="000000"/>
                <w:sz w:val="18"/>
                <w:szCs w:val="18"/>
              </w:rPr>
            </w:pPr>
            <w:r w:rsidRPr="00E06106">
              <w:rPr>
                <w:color w:val="000000"/>
                <w:sz w:val="18"/>
                <w:szCs w:val="18"/>
              </w:rPr>
              <w:t xml:space="preserve"> 4.897   </w:t>
            </w:r>
          </w:p>
        </w:tc>
        <w:tc>
          <w:tcPr>
            <w:tcW w:w="945" w:type="pct"/>
            <w:vAlign w:val="bottom"/>
          </w:tcPr>
          <w:p w14:paraId="6E44F62A" w14:textId="154C731B" w:rsidR="00726304" w:rsidRPr="00E06106" w:rsidRDefault="00726304" w:rsidP="00726304">
            <w:pPr>
              <w:widowControl w:val="0"/>
              <w:ind w:left="342" w:right="47" w:firstLine="283"/>
              <w:jc w:val="right"/>
              <w:rPr>
                <w:sz w:val="18"/>
                <w:szCs w:val="18"/>
              </w:rPr>
            </w:pPr>
            <w:r w:rsidRPr="00E06106">
              <w:rPr>
                <w:color w:val="000000"/>
                <w:sz w:val="18"/>
                <w:szCs w:val="18"/>
              </w:rPr>
              <w:t xml:space="preserve"> 6.775   </w:t>
            </w:r>
          </w:p>
        </w:tc>
        <w:tc>
          <w:tcPr>
            <w:tcW w:w="953" w:type="pct"/>
            <w:vAlign w:val="bottom"/>
          </w:tcPr>
          <w:p w14:paraId="66A49C32" w14:textId="672BE562" w:rsidR="00726304" w:rsidRPr="00E06106" w:rsidRDefault="00726304" w:rsidP="00726304">
            <w:pPr>
              <w:widowControl w:val="0"/>
              <w:ind w:left="342" w:hanging="342"/>
              <w:jc w:val="right"/>
              <w:rPr>
                <w:sz w:val="18"/>
                <w:szCs w:val="18"/>
              </w:rPr>
            </w:pPr>
            <w:r w:rsidRPr="00E06106">
              <w:rPr>
                <w:color w:val="000000"/>
                <w:sz w:val="18"/>
                <w:szCs w:val="18"/>
              </w:rPr>
              <w:t xml:space="preserve"> 66.268   </w:t>
            </w:r>
          </w:p>
        </w:tc>
      </w:tr>
    </w:tbl>
    <w:p w14:paraId="7C9A419D" w14:textId="77777777" w:rsidR="00BC02BA" w:rsidRPr="00E06106" w:rsidRDefault="00BC02BA" w:rsidP="00EE0F71">
      <w:pPr>
        <w:pStyle w:val="xl59"/>
        <w:widowControl w:val="0"/>
        <w:pBdr>
          <w:right w:val="none" w:sz="0" w:space="0" w:color="auto"/>
        </w:pBdr>
        <w:tabs>
          <w:tab w:val="left" w:pos="1276"/>
        </w:tabs>
        <w:spacing w:before="0" w:beforeAutospacing="0" w:after="0" w:afterAutospacing="0"/>
        <w:ind w:left="851"/>
        <w:rPr>
          <w:b/>
          <w:bCs/>
          <w:sz w:val="16"/>
          <w:szCs w:val="12"/>
        </w:rPr>
      </w:pPr>
    </w:p>
    <w:p w14:paraId="44D41ACC" w14:textId="393F3DC4" w:rsidR="008345A9" w:rsidRPr="00E06106" w:rsidRDefault="008345A9" w:rsidP="003849B6">
      <w:pPr>
        <w:widowControl w:val="0"/>
        <w:numPr>
          <w:ilvl w:val="2"/>
          <w:numId w:val="28"/>
        </w:numPr>
        <w:tabs>
          <w:tab w:val="left" w:pos="851"/>
        </w:tabs>
        <w:autoSpaceDE w:val="0"/>
        <w:autoSpaceDN w:val="0"/>
        <w:adjustRightInd w:val="0"/>
        <w:ind w:left="851" w:right="-2" w:hanging="851"/>
        <w:jc w:val="both"/>
        <w:rPr>
          <w:b/>
          <w:bCs/>
        </w:rPr>
      </w:pPr>
      <w:bookmarkStart w:id="95" w:name="OLE_LINK1065"/>
      <w:r w:rsidRPr="00E06106">
        <w:rPr>
          <w:rFonts w:eastAsia="Arial Unicode MS"/>
          <w:b/>
          <w:bCs/>
        </w:rPr>
        <w:t>Toplam donuk alacak hareketlerine ilişkin bilgiler</w:t>
      </w:r>
      <w:bookmarkEnd w:id="95"/>
    </w:p>
    <w:p w14:paraId="1814DA34" w14:textId="77777777" w:rsidR="00B07D9F" w:rsidRPr="00E06106" w:rsidRDefault="00B07D9F" w:rsidP="00B07D9F">
      <w:pPr>
        <w:pStyle w:val="xl59"/>
        <w:widowControl w:val="0"/>
        <w:pBdr>
          <w:right w:val="none" w:sz="0" w:space="0" w:color="auto"/>
        </w:pBdr>
        <w:tabs>
          <w:tab w:val="left" w:pos="1276"/>
        </w:tabs>
        <w:spacing w:before="0" w:beforeAutospacing="0" w:after="0" w:afterAutospacing="0"/>
        <w:ind w:left="851"/>
        <w:rPr>
          <w:b/>
          <w:bCs/>
          <w:sz w:val="14"/>
          <w:szCs w:val="10"/>
        </w:rPr>
      </w:pPr>
    </w:p>
    <w:tbl>
      <w:tblPr>
        <w:tblW w:w="4617" w:type="pct"/>
        <w:tblInd w:w="868" w:type="dxa"/>
        <w:tblCellMar>
          <w:left w:w="0" w:type="dxa"/>
          <w:right w:w="0" w:type="dxa"/>
        </w:tblCellMar>
        <w:tblLook w:val="0000" w:firstRow="0" w:lastRow="0" w:firstColumn="0" w:lastColumn="0" w:noHBand="0" w:noVBand="0"/>
      </w:tblPr>
      <w:tblGrid>
        <w:gridCol w:w="3634"/>
        <w:gridCol w:w="1514"/>
        <w:gridCol w:w="1514"/>
        <w:gridCol w:w="1714"/>
      </w:tblGrid>
      <w:tr w:rsidR="00B07D9F" w:rsidRPr="00E06106" w14:paraId="54261B68" w14:textId="77777777" w:rsidTr="002F344F">
        <w:trPr>
          <w:trHeight w:val="26"/>
        </w:trPr>
        <w:tc>
          <w:tcPr>
            <w:tcW w:w="2169" w:type="pct"/>
            <w:tcBorders>
              <w:top w:val="single" w:sz="4" w:space="0" w:color="auto"/>
              <w:bottom w:val="single" w:sz="4" w:space="0" w:color="auto"/>
            </w:tcBorders>
          </w:tcPr>
          <w:p w14:paraId="7303CB6A" w14:textId="77777777" w:rsidR="00B07D9F" w:rsidRPr="00E06106" w:rsidRDefault="00B07D9F" w:rsidP="005674D1">
            <w:pPr>
              <w:widowControl w:val="0"/>
              <w:autoSpaceDE w:val="0"/>
              <w:autoSpaceDN w:val="0"/>
              <w:adjustRightInd w:val="0"/>
              <w:ind w:firstLine="720"/>
              <w:jc w:val="both"/>
              <w:rPr>
                <w:rFonts w:eastAsia="Arial Unicode MS"/>
                <w:sz w:val="18"/>
                <w:szCs w:val="18"/>
              </w:rPr>
            </w:pPr>
          </w:p>
        </w:tc>
        <w:tc>
          <w:tcPr>
            <w:tcW w:w="904" w:type="pct"/>
            <w:tcBorders>
              <w:top w:val="single" w:sz="4" w:space="0" w:color="auto"/>
              <w:bottom w:val="single" w:sz="4" w:space="0" w:color="auto"/>
            </w:tcBorders>
            <w:vAlign w:val="bottom"/>
          </w:tcPr>
          <w:p w14:paraId="739F8921" w14:textId="77777777" w:rsidR="00B07D9F" w:rsidRPr="00E06106" w:rsidRDefault="00B07D9F" w:rsidP="00D41962">
            <w:pPr>
              <w:widowControl w:val="0"/>
              <w:autoSpaceDE w:val="0"/>
              <w:autoSpaceDN w:val="0"/>
              <w:adjustRightInd w:val="0"/>
              <w:ind w:right="80"/>
              <w:jc w:val="right"/>
              <w:rPr>
                <w:rFonts w:eastAsia="Arial Unicode MS"/>
                <w:b/>
                <w:bCs/>
                <w:sz w:val="18"/>
                <w:szCs w:val="18"/>
              </w:rPr>
            </w:pPr>
            <w:r w:rsidRPr="00E06106">
              <w:rPr>
                <w:rFonts w:eastAsia="Arial Unicode MS"/>
                <w:b/>
                <w:bCs/>
                <w:sz w:val="18"/>
                <w:szCs w:val="18"/>
              </w:rPr>
              <w:t>III. Grup</w:t>
            </w:r>
          </w:p>
        </w:tc>
        <w:tc>
          <w:tcPr>
            <w:tcW w:w="904" w:type="pct"/>
            <w:tcBorders>
              <w:top w:val="single" w:sz="4" w:space="0" w:color="auto"/>
              <w:bottom w:val="single" w:sz="4" w:space="0" w:color="auto"/>
            </w:tcBorders>
            <w:vAlign w:val="bottom"/>
          </w:tcPr>
          <w:p w14:paraId="4A5CBF48" w14:textId="77777777" w:rsidR="00B07D9F" w:rsidRPr="00E06106" w:rsidRDefault="00B07D9F" w:rsidP="00D41962">
            <w:pPr>
              <w:widowControl w:val="0"/>
              <w:autoSpaceDE w:val="0"/>
              <w:autoSpaceDN w:val="0"/>
              <w:adjustRightInd w:val="0"/>
              <w:ind w:right="80"/>
              <w:jc w:val="right"/>
              <w:rPr>
                <w:rFonts w:eastAsia="Arial Unicode MS"/>
                <w:b/>
                <w:bCs/>
                <w:sz w:val="18"/>
                <w:szCs w:val="18"/>
              </w:rPr>
            </w:pPr>
            <w:r w:rsidRPr="00E06106">
              <w:rPr>
                <w:rFonts w:eastAsia="Arial Unicode MS"/>
                <w:b/>
                <w:bCs/>
                <w:sz w:val="18"/>
                <w:szCs w:val="18"/>
              </w:rPr>
              <w:t>IV. Grup</w:t>
            </w:r>
          </w:p>
        </w:tc>
        <w:tc>
          <w:tcPr>
            <w:tcW w:w="1023" w:type="pct"/>
            <w:tcBorders>
              <w:top w:val="single" w:sz="4" w:space="0" w:color="auto"/>
              <w:bottom w:val="single" w:sz="4" w:space="0" w:color="auto"/>
            </w:tcBorders>
            <w:vAlign w:val="bottom"/>
          </w:tcPr>
          <w:p w14:paraId="63231694" w14:textId="77777777" w:rsidR="00B07D9F" w:rsidRPr="00E06106" w:rsidRDefault="00B07D9F" w:rsidP="00D41962">
            <w:pPr>
              <w:widowControl w:val="0"/>
              <w:autoSpaceDE w:val="0"/>
              <w:autoSpaceDN w:val="0"/>
              <w:adjustRightInd w:val="0"/>
              <w:ind w:right="80"/>
              <w:jc w:val="right"/>
              <w:rPr>
                <w:rFonts w:eastAsia="Arial Unicode MS"/>
                <w:b/>
                <w:bCs/>
                <w:sz w:val="18"/>
                <w:szCs w:val="18"/>
              </w:rPr>
            </w:pPr>
            <w:r w:rsidRPr="00E06106">
              <w:rPr>
                <w:rFonts w:eastAsia="Arial Unicode MS"/>
                <w:b/>
                <w:bCs/>
                <w:sz w:val="18"/>
                <w:szCs w:val="18"/>
              </w:rPr>
              <w:t>V. Grup</w:t>
            </w:r>
          </w:p>
        </w:tc>
      </w:tr>
      <w:tr w:rsidR="00B07D9F" w:rsidRPr="00E06106" w14:paraId="27450747" w14:textId="77777777" w:rsidTr="002F344F">
        <w:trPr>
          <w:trHeight w:val="26"/>
        </w:trPr>
        <w:tc>
          <w:tcPr>
            <w:tcW w:w="2169" w:type="pct"/>
            <w:tcBorders>
              <w:top w:val="single" w:sz="4" w:space="0" w:color="auto"/>
              <w:bottom w:val="single" w:sz="4" w:space="0" w:color="auto"/>
            </w:tcBorders>
          </w:tcPr>
          <w:p w14:paraId="54F65758" w14:textId="77777777" w:rsidR="00B07D9F" w:rsidRPr="00E06106" w:rsidRDefault="00B07D9F" w:rsidP="005674D1">
            <w:pPr>
              <w:widowControl w:val="0"/>
              <w:autoSpaceDE w:val="0"/>
              <w:autoSpaceDN w:val="0"/>
              <w:adjustRightInd w:val="0"/>
              <w:rPr>
                <w:rFonts w:eastAsia="Arial Unicode MS"/>
                <w:sz w:val="18"/>
                <w:szCs w:val="18"/>
              </w:rPr>
            </w:pPr>
            <w:r w:rsidRPr="00E06106">
              <w:rPr>
                <w:rFonts w:eastAsia="Arial Unicode MS"/>
                <w:sz w:val="18"/>
                <w:szCs w:val="18"/>
              </w:rPr>
              <w:t xml:space="preserve"> </w:t>
            </w:r>
          </w:p>
        </w:tc>
        <w:tc>
          <w:tcPr>
            <w:tcW w:w="904" w:type="pct"/>
            <w:tcBorders>
              <w:top w:val="single" w:sz="4" w:space="0" w:color="auto"/>
              <w:bottom w:val="single" w:sz="4" w:space="0" w:color="auto"/>
            </w:tcBorders>
            <w:vAlign w:val="bottom"/>
          </w:tcPr>
          <w:p w14:paraId="0981C0C2" w14:textId="77777777" w:rsidR="00B07D9F" w:rsidRPr="00E06106" w:rsidRDefault="00B07D9F" w:rsidP="00D41962">
            <w:pPr>
              <w:widowControl w:val="0"/>
              <w:autoSpaceDE w:val="0"/>
              <w:autoSpaceDN w:val="0"/>
              <w:adjustRightInd w:val="0"/>
              <w:ind w:right="67"/>
              <w:jc w:val="right"/>
              <w:rPr>
                <w:rFonts w:eastAsia="Arial Unicode MS"/>
                <w:b/>
                <w:bCs/>
                <w:sz w:val="18"/>
                <w:szCs w:val="18"/>
              </w:rPr>
            </w:pPr>
            <w:r w:rsidRPr="00E06106">
              <w:rPr>
                <w:rFonts w:eastAsia="Arial Unicode MS"/>
                <w:b/>
                <w:bCs/>
                <w:sz w:val="18"/>
                <w:szCs w:val="18"/>
              </w:rPr>
              <w:t>Tahsil İmkanı Sınırlı Krediler</w:t>
            </w:r>
          </w:p>
        </w:tc>
        <w:tc>
          <w:tcPr>
            <w:tcW w:w="904" w:type="pct"/>
            <w:tcBorders>
              <w:top w:val="single" w:sz="4" w:space="0" w:color="auto"/>
              <w:bottom w:val="single" w:sz="4" w:space="0" w:color="auto"/>
            </w:tcBorders>
            <w:vAlign w:val="bottom"/>
          </w:tcPr>
          <w:p w14:paraId="51CC9AA2" w14:textId="77777777" w:rsidR="00B07D9F" w:rsidRPr="00E06106" w:rsidRDefault="00B07D9F" w:rsidP="00D41962">
            <w:pPr>
              <w:widowControl w:val="0"/>
              <w:autoSpaceDE w:val="0"/>
              <w:autoSpaceDN w:val="0"/>
              <w:adjustRightInd w:val="0"/>
              <w:ind w:right="67"/>
              <w:jc w:val="right"/>
              <w:rPr>
                <w:rFonts w:eastAsia="Arial Unicode MS"/>
                <w:b/>
                <w:bCs/>
                <w:sz w:val="18"/>
                <w:szCs w:val="18"/>
              </w:rPr>
            </w:pPr>
            <w:r w:rsidRPr="00E06106">
              <w:rPr>
                <w:rFonts w:eastAsia="Arial Unicode MS"/>
                <w:b/>
                <w:bCs/>
                <w:sz w:val="18"/>
                <w:szCs w:val="18"/>
              </w:rPr>
              <w:t xml:space="preserve">Tahsili Şüpheli Krediler </w:t>
            </w:r>
          </w:p>
        </w:tc>
        <w:tc>
          <w:tcPr>
            <w:tcW w:w="1023" w:type="pct"/>
            <w:tcBorders>
              <w:top w:val="single" w:sz="4" w:space="0" w:color="auto"/>
              <w:bottom w:val="single" w:sz="4" w:space="0" w:color="auto"/>
            </w:tcBorders>
            <w:vAlign w:val="bottom"/>
          </w:tcPr>
          <w:p w14:paraId="31550F9F" w14:textId="77777777" w:rsidR="00B07D9F" w:rsidRPr="00E06106" w:rsidRDefault="00B07D9F" w:rsidP="00D41962">
            <w:pPr>
              <w:widowControl w:val="0"/>
              <w:autoSpaceDE w:val="0"/>
              <w:autoSpaceDN w:val="0"/>
              <w:adjustRightInd w:val="0"/>
              <w:ind w:right="67"/>
              <w:jc w:val="right"/>
              <w:rPr>
                <w:rFonts w:eastAsia="Arial Unicode MS"/>
                <w:b/>
                <w:bCs/>
                <w:sz w:val="18"/>
                <w:szCs w:val="18"/>
              </w:rPr>
            </w:pPr>
            <w:r w:rsidRPr="00E06106">
              <w:rPr>
                <w:rFonts w:eastAsia="Arial Unicode MS"/>
                <w:b/>
                <w:bCs/>
                <w:sz w:val="18"/>
                <w:szCs w:val="18"/>
              </w:rPr>
              <w:t xml:space="preserve">Zarar Niteliğindeki Krediler </w:t>
            </w:r>
          </w:p>
        </w:tc>
      </w:tr>
      <w:tr w:rsidR="00BB0454" w:rsidRPr="00E06106" w14:paraId="27F9A4F1" w14:textId="77777777" w:rsidTr="00BB0454">
        <w:trPr>
          <w:trHeight w:val="26"/>
        </w:trPr>
        <w:tc>
          <w:tcPr>
            <w:tcW w:w="2169" w:type="pct"/>
          </w:tcPr>
          <w:p w14:paraId="1E34F155" w14:textId="77777777" w:rsidR="00BB0454" w:rsidRPr="00E06106" w:rsidRDefault="00BB0454" w:rsidP="00BB0454">
            <w:pPr>
              <w:widowControl w:val="0"/>
              <w:autoSpaceDE w:val="0"/>
              <w:autoSpaceDN w:val="0"/>
              <w:adjustRightInd w:val="0"/>
              <w:rPr>
                <w:rFonts w:eastAsia="Arial Unicode MS"/>
                <w:b/>
                <w:bCs/>
                <w:sz w:val="18"/>
                <w:szCs w:val="18"/>
              </w:rPr>
            </w:pPr>
            <w:r w:rsidRPr="00E06106">
              <w:rPr>
                <w:rFonts w:eastAsia="Arial Unicode MS"/>
                <w:b/>
                <w:bCs/>
                <w:color w:val="000000"/>
                <w:sz w:val="18"/>
                <w:szCs w:val="18"/>
              </w:rPr>
              <w:t>Önceki Dönem Sonu Bakiye</w:t>
            </w:r>
            <w:r w:rsidRPr="00E06106">
              <w:rPr>
                <w:rFonts w:eastAsia="Arial Unicode MS"/>
                <w:b/>
                <w:bCs/>
                <w:sz w:val="18"/>
                <w:szCs w:val="18"/>
              </w:rPr>
              <w:t>si</w:t>
            </w:r>
          </w:p>
        </w:tc>
        <w:tc>
          <w:tcPr>
            <w:tcW w:w="904" w:type="pct"/>
            <w:vAlign w:val="bottom"/>
          </w:tcPr>
          <w:p w14:paraId="701B08BE" w14:textId="3B8927F1"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10.876.910 </w:t>
            </w:r>
          </w:p>
        </w:tc>
        <w:tc>
          <w:tcPr>
            <w:tcW w:w="904" w:type="pct"/>
            <w:vAlign w:val="bottom"/>
          </w:tcPr>
          <w:p w14:paraId="582B4A12" w14:textId="5B7FD730"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14.758.289 </w:t>
            </w:r>
          </w:p>
        </w:tc>
        <w:tc>
          <w:tcPr>
            <w:tcW w:w="1023" w:type="pct"/>
            <w:vAlign w:val="bottom"/>
          </w:tcPr>
          <w:p w14:paraId="0FC587DB" w14:textId="0D3EC1EB"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17.151.013 </w:t>
            </w:r>
          </w:p>
        </w:tc>
      </w:tr>
      <w:tr w:rsidR="00BB0454" w:rsidRPr="00E06106" w14:paraId="3BBDD43C" w14:textId="77777777" w:rsidTr="00BB0454">
        <w:trPr>
          <w:trHeight w:val="26"/>
        </w:trPr>
        <w:tc>
          <w:tcPr>
            <w:tcW w:w="2169" w:type="pct"/>
          </w:tcPr>
          <w:p w14:paraId="2F3976DC" w14:textId="77777777" w:rsidR="00BB0454" w:rsidRPr="00E06106" w:rsidRDefault="00BB0454" w:rsidP="00BB0454">
            <w:pPr>
              <w:widowControl w:val="0"/>
              <w:autoSpaceDE w:val="0"/>
              <w:autoSpaceDN w:val="0"/>
              <w:adjustRightInd w:val="0"/>
              <w:ind w:left="180"/>
              <w:rPr>
                <w:rFonts w:eastAsia="Arial Unicode MS"/>
                <w:sz w:val="18"/>
                <w:szCs w:val="18"/>
              </w:rPr>
            </w:pPr>
            <w:r w:rsidRPr="00E06106">
              <w:rPr>
                <w:rFonts w:eastAsia="Arial Unicode MS"/>
                <w:sz w:val="18"/>
                <w:szCs w:val="18"/>
              </w:rPr>
              <w:t>Dönem İçinde İntikal (+)</w:t>
            </w:r>
          </w:p>
        </w:tc>
        <w:tc>
          <w:tcPr>
            <w:tcW w:w="904" w:type="pct"/>
            <w:tcBorders>
              <w:top w:val="nil"/>
              <w:left w:val="nil"/>
              <w:bottom w:val="nil"/>
              <w:right w:val="nil"/>
            </w:tcBorders>
            <w:vAlign w:val="bottom"/>
          </w:tcPr>
          <w:p w14:paraId="4A91B06F" w14:textId="5059356B" w:rsidR="00BB0454" w:rsidRPr="00E06106" w:rsidRDefault="00BB0454" w:rsidP="00BB0454">
            <w:pPr>
              <w:widowControl w:val="0"/>
              <w:ind w:right="54"/>
              <w:jc w:val="right"/>
              <w:rPr>
                <w:color w:val="000000"/>
                <w:sz w:val="18"/>
                <w:szCs w:val="18"/>
              </w:rPr>
            </w:pPr>
            <w:r w:rsidRPr="00E06106">
              <w:rPr>
                <w:color w:val="000000"/>
                <w:sz w:val="18"/>
                <w:szCs w:val="18"/>
              </w:rPr>
              <w:t xml:space="preserve"> 8.981.311 </w:t>
            </w:r>
          </w:p>
        </w:tc>
        <w:tc>
          <w:tcPr>
            <w:tcW w:w="904" w:type="pct"/>
            <w:tcBorders>
              <w:top w:val="nil"/>
              <w:left w:val="nil"/>
              <w:bottom w:val="nil"/>
              <w:right w:val="nil"/>
            </w:tcBorders>
            <w:vAlign w:val="bottom"/>
          </w:tcPr>
          <w:p w14:paraId="522A7C59" w14:textId="3E6BAB9D" w:rsidR="00BB0454" w:rsidRPr="00E06106" w:rsidRDefault="00BB0454" w:rsidP="00BB0454">
            <w:pPr>
              <w:widowControl w:val="0"/>
              <w:ind w:right="54"/>
              <w:jc w:val="right"/>
              <w:rPr>
                <w:color w:val="000000"/>
                <w:sz w:val="18"/>
                <w:szCs w:val="18"/>
              </w:rPr>
            </w:pPr>
            <w:r w:rsidRPr="00E06106">
              <w:rPr>
                <w:color w:val="000000"/>
                <w:sz w:val="18"/>
                <w:szCs w:val="18"/>
              </w:rPr>
              <w:t xml:space="preserve"> 365.486 </w:t>
            </w:r>
          </w:p>
        </w:tc>
        <w:tc>
          <w:tcPr>
            <w:tcW w:w="1023" w:type="pct"/>
            <w:tcBorders>
              <w:top w:val="nil"/>
              <w:left w:val="nil"/>
              <w:bottom w:val="nil"/>
              <w:right w:val="nil"/>
            </w:tcBorders>
            <w:vAlign w:val="bottom"/>
          </w:tcPr>
          <w:p w14:paraId="42F13CFF" w14:textId="711A554E" w:rsidR="00BB0454" w:rsidRPr="00E06106" w:rsidRDefault="00BB0454" w:rsidP="00BB0454">
            <w:pPr>
              <w:widowControl w:val="0"/>
              <w:ind w:right="54"/>
              <w:jc w:val="right"/>
              <w:rPr>
                <w:color w:val="000000"/>
                <w:sz w:val="18"/>
                <w:szCs w:val="18"/>
              </w:rPr>
            </w:pPr>
            <w:r w:rsidRPr="00E06106">
              <w:rPr>
                <w:color w:val="000000"/>
                <w:sz w:val="18"/>
                <w:szCs w:val="18"/>
              </w:rPr>
              <w:t xml:space="preserve"> 550.760 </w:t>
            </w:r>
          </w:p>
        </w:tc>
      </w:tr>
      <w:tr w:rsidR="00BB0454" w:rsidRPr="00E06106" w14:paraId="414C5422" w14:textId="77777777" w:rsidTr="00BB0454">
        <w:trPr>
          <w:trHeight w:val="26"/>
        </w:trPr>
        <w:tc>
          <w:tcPr>
            <w:tcW w:w="2169" w:type="pct"/>
          </w:tcPr>
          <w:p w14:paraId="7C83D437" w14:textId="77777777" w:rsidR="00BB0454" w:rsidRPr="00E06106" w:rsidRDefault="00BB0454" w:rsidP="00BB0454">
            <w:pPr>
              <w:widowControl w:val="0"/>
              <w:autoSpaceDE w:val="0"/>
              <w:autoSpaceDN w:val="0"/>
              <w:adjustRightInd w:val="0"/>
              <w:ind w:left="180"/>
              <w:rPr>
                <w:rFonts w:eastAsia="Arial Unicode MS"/>
                <w:sz w:val="18"/>
                <w:szCs w:val="18"/>
              </w:rPr>
            </w:pPr>
            <w:r w:rsidRPr="00E06106">
              <w:rPr>
                <w:rFonts w:eastAsia="Arial Unicode MS"/>
                <w:sz w:val="18"/>
                <w:szCs w:val="18"/>
              </w:rPr>
              <w:t>Diğer Donuk Alacak Hesaplarından Giriş (+)</w:t>
            </w:r>
          </w:p>
        </w:tc>
        <w:tc>
          <w:tcPr>
            <w:tcW w:w="904" w:type="pct"/>
            <w:tcBorders>
              <w:top w:val="nil"/>
              <w:left w:val="nil"/>
              <w:bottom w:val="nil"/>
              <w:right w:val="nil"/>
            </w:tcBorders>
            <w:vAlign w:val="bottom"/>
          </w:tcPr>
          <w:p w14:paraId="68713AB0" w14:textId="44B8C320"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5AE563C1" w14:textId="67056A4F" w:rsidR="00BB0454" w:rsidRPr="00E06106" w:rsidRDefault="00BB0454" w:rsidP="00BB0454">
            <w:pPr>
              <w:widowControl w:val="0"/>
              <w:ind w:right="54"/>
              <w:jc w:val="right"/>
              <w:rPr>
                <w:color w:val="000000"/>
                <w:sz w:val="18"/>
                <w:szCs w:val="18"/>
              </w:rPr>
            </w:pPr>
            <w:r w:rsidRPr="00E06106">
              <w:rPr>
                <w:color w:val="000000"/>
                <w:sz w:val="18"/>
                <w:szCs w:val="18"/>
              </w:rPr>
              <w:t xml:space="preserve"> 9.377.424 </w:t>
            </w:r>
          </w:p>
        </w:tc>
        <w:tc>
          <w:tcPr>
            <w:tcW w:w="1023" w:type="pct"/>
            <w:tcBorders>
              <w:top w:val="nil"/>
              <w:left w:val="nil"/>
              <w:bottom w:val="nil"/>
              <w:right w:val="nil"/>
            </w:tcBorders>
            <w:vAlign w:val="bottom"/>
          </w:tcPr>
          <w:p w14:paraId="2D30B995" w14:textId="1839CD19" w:rsidR="00BB0454" w:rsidRPr="00E06106" w:rsidRDefault="00BB0454" w:rsidP="00BB0454">
            <w:pPr>
              <w:widowControl w:val="0"/>
              <w:ind w:right="54"/>
              <w:jc w:val="right"/>
              <w:rPr>
                <w:color w:val="000000"/>
                <w:sz w:val="18"/>
                <w:szCs w:val="18"/>
              </w:rPr>
            </w:pPr>
            <w:r w:rsidRPr="00E06106">
              <w:rPr>
                <w:color w:val="000000"/>
                <w:sz w:val="18"/>
                <w:szCs w:val="18"/>
              </w:rPr>
              <w:t xml:space="preserve"> 7.365.873 </w:t>
            </w:r>
          </w:p>
        </w:tc>
      </w:tr>
      <w:tr w:rsidR="00BB0454" w:rsidRPr="00E06106" w14:paraId="2739F533" w14:textId="77777777" w:rsidTr="00BB0454">
        <w:trPr>
          <w:trHeight w:val="26"/>
        </w:trPr>
        <w:tc>
          <w:tcPr>
            <w:tcW w:w="2169" w:type="pct"/>
          </w:tcPr>
          <w:p w14:paraId="28446F60" w14:textId="77777777" w:rsidR="00BB0454" w:rsidRPr="00E06106" w:rsidRDefault="00BB0454" w:rsidP="00BB0454">
            <w:pPr>
              <w:widowControl w:val="0"/>
              <w:autoSpaceDE w:val="0"/>
              <w:autoSpaceDN w:val="0"/>
              <w:adjustRightInd w:val="0"/>
              <w:ind w:left="180"/>
              <w:rPr>
                <w:rFonts w:eastAsia="Arial Unicode MS"/>
                <w:sz w:val="18"/>
                <w:szCs w:val="18"/>
              </w:rPr>
            </w:pPr>
            <w:r w:rsidRPr="00E06106">
              <w:rPr>
                <w:rFonts w:eastAsia="Arial Unicode MS"/>
                <w:sz w:val="18"/>
                <w:szCs w:val="18"/>
              </w:rPr>
              <w:t>Diğer Donuk Alacak Hesaplarına Çıkış (-)</w:t>
            </w:r>
          </w:p>
        </w:tc>
        <w:tc>
          <w:tcPr>
            <w:tcW w:w="904" w:type="pct"/>
            <w:tcBorders>
              <w:top w:val="nil"/>
              <w:left w:val="nil"/>
              <w:bottom w:val="nil"/>
              <w:right w:val="nil"/>
            </w:tcBorders>
            <w:vAlign w:val="bottom"/>
          </w:tcPr>
          <w:p w14:paraId="6471733D" w14:textId="06919550" w:rsidR="00BB0454" w:rsidRPr="00E06106" w:rsidRDefault="00BB0454" w:rsidP="00BB0454">
            <w:pPr>
              <w:widowControl w:val="0"/>
              <w:ind w:right="54"/>
              <w:jc w:val="right"/>
              <w:rPr>
                <w:color w:val="000000"/>
                <w:sz w:val="18"/>
                <w:szCs w:val="18"/>
              </w:rPr>
            </w:pPr>
            <w:r w:rsidRPr="00E06106">
              <w:rPr>
                <w:color w:val="000000"/>
                <w:sz w:val="18"/>
                <w:szCs w:val="18"/>
              </w:rPr>
              <w:t xml:space="preserve"> 9.377.424 </w:t>
            </w:r>
          </w:p>
        </w:tc>
        <w:tc>
          <w:tcPr>
            <w:tcW w:w="904" w:type="pct"/>
            <w:tcBorders>
              <w:top w:val="nil"/>
              <w:left w:val="nil"/>
              <w:bottom w:val="nil"/>
              <w:right w:val="nil"/>
            </w:tcBorders>
            <w:vAlign w:val="bottom"/>
          </w:tcPr>
          <w:p w14:paraId="6F5EE24B" w14:textId="6D03DBBB" w:rsidR="00BB0454" w:rsidRPr="00E06106" w:rsidRDefault="00BB0454" w:rsidP="00BB0454">
            <w:pPr>
              <w:widowControl w:val="0"/>
              <w:ind w:right="54"/>
              <w:jc w:val="right"/>
              <w:rPr>
                <w:color w:val="000000"/>
                <w:sz w:val="18"/>
                <w:szCs w:val="18"/>
              </w:rPr>
            </w:pPr>
            <w:r w:rsidRPr="00E06106">
              <w:rPr>
                <w:color w:val="000000"/>
                <w:sz w:val="18"/>
                <w:szCs w:val="18"/>
              </w:rPr>
              <w:t xml:space="preserve"> 7.365.873 </w:t>
            </w:r>
          </w:p>
        </w:tc>
        <w:tc>
          <w:tcPr>
            <w:tcW w:w="1023" w:type="pct"/>
            <w:tcBorders>
              <w:top w:val="nil"/>
              <w:left w:val="nil"/>
              <w:bottom w:val="nil"/>
              <w:right w:val="nil"/>
            </w:tcBorders>
            <w:vAlign w:val="bottom"/>
          </w:tcPr>
          <w:p w14:paraId="261C501B" w14:textId="64797E22"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171F2024" w14:textId="77777777" w:rsidTr="00BB0454">
        <w:trPr>
          <w:trHeight w:val="26"/>
        </w:trPr>
        <w:tc>
          <w:tcPr>
            <w:tcW w:w="2169" w:type="pct"/>
          </w:tcPr>
          <w:p w14:paraId="758073C0" w14:textId="77777777" w:rsidR="00BB0454" w:rsidRPr="00E06106" w:rsidRDefault="00BB0454" w:rsidP="00BB0454">
            <w:pPr>
              <w:widowControl w:val="0"/>
              <w:autoSpaceDE w:val="0"/>
              <w:autoSpaceDN w:val="0"/>
              <w:adjustRightInd w:val="0"/>
              <w:ind w:left="180"/>
              <w:rPr>
                <w:rFonts w:eastAsia="Arial Unicode MS"/>
                <w:sz w:val="18"/>
                <w:szCs w:val="18"/>
              </w:rPr>
            </w:pPr>
            <w:r w:rsidRPr="00E06106">
              <w:rPr>
                <w:rFonts w:eastAsia="Arial Unicode MS"/>
                <w:sz w:val="18"/>
                <w:szCs w:val="18"/>
              </w:rPr>
              <w:t>Dönem İçinde Tahsilat (-)</w:t>
            </w:r>
          </w:p>
        </w:tc>
        <w:tc>
          <w:tcPr>
            <w:tcW w:w="904" w:type="pct"/>
            <w:tcBorders>
              <w:top w:val="nil"/>
              <w:left w:val="nil"/>
              <w:bottom w:val="nil"/>
              <w:right w:val="nil"/>
            </w:tcBorders>
            <w:vAlign w:val="bottom"/>
          </w:tcPr>
          <w:p w14:paraId="5BE57EDD" w14:textId="35F1334E" w:rsidR="00BB0454" w:rsidRPr="00E06106" w:rsidRDefault="00BB0454" w:rsidP="00BB0454">
            <w:pPr>
              <w:widowControl w:val="0"/>
              <w:ind w:right="54"/>
              <w:jc w:val="right"/>
              <w:rPr>
                <w:color w:val="000000"/>
                <w:sz w:val="18"/>
                <w:szCs w:val="18"/>
              </w:rPr>
            </w:pPr>
            <w:r w:rsidRPr="00E06106">
              <w:rPr>
                <w:color w:val="000000"/>
                <w:sz w:val="18"/>
                <w:szCs w:val="18"/>
              </w:rPr>
              <w:t xml:space="preserve"> 1.449.584 </w:t>
            </w:r>
          </w:p>
        </w:tc>
        <w:tc>
          <w:tcPr>
            <w:tcW w:w="904" w:type="pct"/>
            <w:tcBorders>
              <w:top w:val="nil"/>
              <w:left w:val="nil"/>
              <w:bottom w:val="nil"/>
              <w:right w:val="nil"/>
            </w:tcBorders>
            <w:vAlign w:val="bottom"/>
          </w:tcPr>
          <w:p w14:paraId="0E40D6B4" w14:textId="0F6DF4F3" w:rsidR="00BB0454" w:rsidRPr="00E06106" w:rsidRDefault="00BB0454" w:rsidP="00BB0454">
            <w:pPr>
              <w:widowControl w:val="0"/>
              <w:ind w:right="54"/>
              <w:jc w:val="right"/>
              <w:rPr>
                <w:color w:val="000000"/>
                <w:sz w:val="18"/>
                <w:szCs w:val="18"/>
              </w:rPr>
            </w:pPr>
            <w:r w:rsidRPr="00E06106">
              <w:rPr>
                <w:color w:val="000000"/>
                <w:sz w:val="18"/>
                <w:szCs w:val="18"/>
              </w:rPr>
              <w:t xml:space="preserve"> 1.086.055 </w:t>
            </w:r>
          </w:p>
        </w:tc>
        <w:tc>
          <w:tcPr>
            <w:tcW w:w="1023" w:type="pct"/>
            <w:tcBorders>
              <w:top w:val="nil"/>
              <w:left w:val="nil"/>
              <w:bottom w:val="nil"/>
              <w:right w:val="nil"/>
            </w:tcBorders>
            <w:vAlign w:val="bottom"/>
          </w:tcPr>
          <w:p w14:paraId="687978E0" w14:textId="1BFBCF79" w:rsidR="00BB0454" w:rsidRPr="00E06106" w:rsidRDefault="00BB0454" w:rsidP="00BB0454">
            <w:pPr>
              <w:widowControl w:val="0"/>
              <w:ind w:right="54"/>
              <w:jc w:val="right"/>
              <w:rPr>
                <w:color w:val="000000"/>
                <w:sz w:val="18"/>
                <w:szCs w:val="18"/>
              </w:rPr>
            </w:pPr>
            <w:r w:rsidRPr="00E06106">
              <w:rPr>
                <w:color w:val="000000"/>
                <w:sz w:val="18"/>
                <w:szCs w:val="18"/>
              </w:rPr>
              <w:t xml:space="preserve"> 835.158 </w:t>
            </w:r>
          </w:p>
        </w:tc>
      </w:tr>
      <w:tr w:rsidR="00BB0454" w:rsidRPr="00E06106" w14:paraId="5C0134CF" w14:textId="77777777" w:rsidTr="00BB0454">
        <w:trPr>
          <w:trHeight w:val="26"/>
        </w:trPr>
        <w:tc>
          <w:tcPr>
            <w:tcW w:w="2169" w:type="pct"/>
          </w:tcPr>
          <w:p w14:paraId="2020B4BC" w14:textId="37545235" w:rsidR="00BB0454" w:rsidRPr="00E06106" w:rsidRDefault="00BB0454" w:rsidP="00BB0454">
            <w:pPr>
              <w:widowControl w:val="0"/>
              <w:autoSpaceDE w:val="0"/>
              <w:autoSpaceDN w:val="0"/>
              <w:adjustRightInd w:val="0"/>
              <w:ind w:left="180"/>
              <w:rPr>
                <w:rFonts w:eastAsia="Arial Unicode MS"/>
                <w:bCs/>
                <w:sz w:val="18"/>
                <w:szCs w:val="18"/>
              </w:rPr>
            </w:pPr>
            <w:r w:rsidRPr="00E06106">
              <w:rPr>
                <w:rFonts w:eastAsia="Arial Unicode MS"/>
                <w:bCs/>
                <w:sz w:val="18"/>
                <w:szCs w:val="18"/>
              </w:rPr>
              <w:t>Kayıttan Düşülen (-)</w:t>
            </w:r>
          </w:p>
        </w:tc>
        <w:tc>
          <w:tcPr>
            <w:tcW w:w="904" w:type="pct"/>
            <w:tcBorders>
              <w:top w:val="nil"/>
              <w:left w:val="nil"/>
              <w:bottom w:val="nil"/>
              <w:right w:val="nil"/>
            </w:tcBorders>
            <w:vAlign w:val="bottom"/>
          </w:tcPr>
          <w:p w14:paraId="21C257DB" w14:textId="5A730C30"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37B131F1" w14:textId="56EDA56D"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23D5CC09" w14:textId="1921AE77" w:rsidR="00BB0454" w:rsidRPr="00E06106" w:rsidRDefault="00BB0454" w:rsidP="00BB0454">
            <w:pPr>
              <w:widowControl w:val="0"/>
              <w:ind w:right="54"/>
              <w:jc w:val="right"/>
              <w:rPr>
                <w:color w:val="000000"/>
                <w:sz w:val="18"/>
                <w:szCs w:val="18"/>
              </w:rPr>
            </w:pPr>
            <w:r w:rsidRPr="00E06106">
              <w:rPr>
                <w:color w:val="000000"/>
                <w:sz w:val="18"/>
                <w:szCs w:val="18"/>
              </w:rPr>
              <w:t xml:space="preserve"> 164.649 </w:t>
            </w:r>
          </w:p>
        </w:tc>
      </w:tr>
      <w:tr w:rsidR="00BB0454" w:rsidRPr="00E06106" w14:paraId="1D7D05C5" w14:textId="77777777" w:rsidTr="00BB0454">
        <w:trPr>
          <w:trHeight w:val="26"/>
        </w:trPr>
        <w:tc>
          <w:tcPr>
            <w:tcW w:w="2169" w:type="pct"/>
          </w:tcPr>
          <w:p w14:paraId="3553C43D" w14:textId="6C2CAA69" w:rsidR="00BB0454" w:rsidRPr="00E06106" w:rsidRDefault="00BB0454" w:rsidP="00BB0454">
            <w:pPr>
              <w:widowControl w:val="0"/>
              <w:autoSpaceDE w:val="0"/>
              <w:autoSpaceDN w:val="0"/>
              <w:adjustRightInd w:val="0"/>
              <w:ind w:left="180"/>
              <w:rPr>
                <w:rFonts w:eastAsia="Arial Unicode MS"/>
                <w:b/>
                <w:bCs/>
                <w:sz w:val="18"/>
                <w:szCs w:val="18"/>
                <w:vertAlign w:val="superscript"/>
              </w:rPr>
            </w:pPr>
            <w:r w:rsidRPr="00E06106">
              <w:rPr>
                <w:rFonts w:eastAsia="Arial Unicode MS"/>
                <w:b/>
                <w:bCs/>
                <w:sz w:val="18"/>
                <w:szCs w:val="18"/>
              </w:rPr>
              <w:t>Satılan (-)</w:t>
            </w:r>
          </w:p>
        </w:tc>
        <w:tc>
          <w:tcPr>
            <w:tcW w:w="904" w:type="pct"/>
            <w:tcBorders>
              <w:top w:val="nil"/>
              <w:left w:val="nil"/>
              <w:bottom w:val="nil"/>
              <w:right w:val="nil"/>
            </w:tcBorders>
            <w:vAlign w:val="bottom"/>
          </w:tcPr>
          <w:p w14:paraId="699C263C" w14:textId="68F7F02E"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2673AFFA" w14:textId="6BF4E87D"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3F32DE0A" w14:textId="53141168"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147D482B" w14:textId="77777777" w:rsidTr="00BB0454">
        <w:trPr>
          <w:trHeight w:val="26"/>
        </w:trPr>
        <w:tc>
          <w:tcPr>
            <w:tcW w:w="2169" w:type="pct"/>
            <w:vAlign w:val="bottom"/>
          </w:tcPr>
          <w:p w14:paraId="60530BC4" w14:textId="77777777" w:rsidR="00BB0454" w:rsidRPr="00E06106" w:rsidRDefault="00BB0454" w:rsidP="00BB0454">
            <w:pPr>
              <w:widowControl w:val="0"/>
              <w:ind w:firstLine="426"/>
              <w:rPr>
                <w:sz w:val="18"/>
                <w:szCs w:val="18"/>
              </w:rPr>
            </w:pPr>
            <w:r w:rsidRPr="00E06106">
              <w:rPr>
                <w:sz w:val="18"/>
                <w:szCs w:val="18"/>
              </w:rPr>
              <w:t>Kurumsal ve Ticari Krediler</w:t>
            </w:r>
          </w:p>
        </w:tc>
        <w:tc>
          <w:tcPr>
            <w:tcW w:w="904" w:type="pct"/>
            <w:tcBorders>
              <w:top w:val="nil"/>
              <w:left w:val="nil"/>
              <w:bottom w:val="nil"/>
              <w:right w:val="nil"/>
            </w:tcBorders>
            <w:vAlign w:val="bottom"/>
          </w:tcPr>
          <w:p w14:paraId="6CF736B1" w14:textId="67D3EAD6"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62FA11FE" w14:textId="37697D0C"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2E913A7B" w14:textId="41DF0C6F"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271922FC" w14:textId="77777777" w:rsidTr="00BB0454">
        <w:trPr>
          <w:trHeight w:val="26"/>
        </w:trPr>
        <w:tc>
          <w:tcPr>
            <w:tcW w:w="2169" w:type="pct"/>
            <w:vAlign w:val="bottom"/>
          </w:tcPr>
          <w:p w14:paraId="2546580A" w14:textId="77777777" w:rsidR="00BB0454" w:rsidRPr="00E06106" w:rsidRDefault="00BB0454" w:rsidP="00BB0454">
            <w:pPr>
              <w:widowControl w:val="0"/>
              <w:ind w:firstLine="426"/>
              <w:rPr>
                <w:sz w:val="18"/>
                <w:szCs w:val="18"/>
              </w:rPr>
            </w:pPr>
            <w:r w:rsidRPr="00E06106">
              <w:rPr>
                <w:sz w:val="18"/>
                <w:szCs w:val="18"/>
              </w:rPr>
              <w:t>Bireysel Krediler</w:t>
            </w:r>
          </w:p>
        </w:tc>
        <w:tc>
          <w:tcPr>
            <w:tcW w:w="904" w:type="pct"/>
            <w:tcBorders>
              <w:top w:val="nil"/>
              <w:left w:val="nil"/>
              <w:bottom w:val="nil"/>
              <w:right w:val="nil"/>
            </w:tcBorders>
            <w:vAlign w:val="bottom"/>
          </w:tcPr>
          <w:p w14:paraId="16AC36E0" w14:textId="2B4D8A87"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67C1EE8A" w14:textId="1383F290"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15E902B2" w14:textId="57354683"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46666F5E" w14:textId="77777777" w:rsidTr="00BB0454">
        <w:trPr>
          <w:trHeight w:val="26"/>
        </w:trPr>
        <w:tc>
          <w:tcPr>
            <w:tcW w:w="2169" w:type="pct"/>
            <w:vAlign w:val="bottom"/>
          </w:tcPr>
          <w:p w14:paraId="0A5FD97E" w14:textId="77777777" w:rsidR="00BB0454" w:rsidRPr="00E06106" w:rsidRDefault="00BB0454" w:rsidP="00BB0454">
            <w:pPr>
              <w:widowControl w:val="0"/>
              <w:ind w:firstLine="426"/>
              <w:rPr>
                <w:sz w:val="18"/>
                <w:szCs w:val="18"/>
              </w:rPr>
            </w:pPr>
            <w:r w:rsidRPr="00E06106">
              <w:rPr>
                <w:sz w:val="18"/>
                <w:szCs w:val="18"/>
              </w:rPr>
              <w:t>Kredi Kartları</w:t>
            </w:r>
          </w:p>
        </w:tc>
        <w:tc>
          <w:tcPr>
            <w:tcW w:w="904" w:type="pct"/>
            <w:tcBorders>
              <w:top w:val="nil"/>
              <w:left w:val="nil"/>
              <w:bottom w:val="nil"/>
              <w:right w:val="nil"/>
            </w:tcBorders>
            <w:vAlign w:val="bottom"/>
          </w:tcPr>
          <w:p w14:paraId="1A27763E" w14:textId="4FD910B1"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76EFD63A" w14:textId="35086DCB"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69FA67A1" w14:textId="10E8C371"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5530793B" w14:textId="77777777" w:rsidTr="00BB0454">
        <w:trPr>
          <w:trHeight w:val="26"/>
        </w:trPr>
        <w:tc>
          <w:tcPr>
            <w:tcW w:w="2169" w:type="pct"/>
          </w:tcPr>
          <w:p w14:paraId="62CB47DB" w14:textId="77777777" w:rsidR="00BB0454" w:rsidRPr="00E06106" w:rsidRDefault="00BB0454" w:rsidP="00BB0454">
            <w:pPr>
              <w:widowControl w:val="0"/>
              <w:autoSpaceDE w:val="0"/>
              <w:autoSpaceDN w:val="0"/>
              <w:adjustRightInd w:val="0"/>
              <w:ind w:firstLine="426"/>
              <w:rPr>
                <w:rFonts w:eastAsia="Arial Unicode MS"/>
                <w:sz w:val="18"/>
                <w:szCs w:val="18"/>
              </w:rPr>
            </w:pPr>
            <w:r w:rsidRPr="00E06106">
              <w:rPr>
                <w:sz w:val="18"/>
                <w:szCs w:val="18"/>
              </w:rPr>
              <w:t>Diğer</w:t>
            </w:r>
          </w:p>
        </w:tc>
        <w:tc>
          <w:tcPr>
            <w:tcW w:w="904" w:type="pct"/>
            <w:tcBorders>
              <w:top w:val="nil"/>
              <w:left w:val="nil"/>
              <w:bottom w:val="nil"/>
              <w:right w:val="nil"/>
            </w:tcBorders>
            <w:vAlign w:val="bottom"/>
          </w:tcPr>
          <w:p w14:paraId="2B908D2D" w14:textId="762D6746"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904" w:type="pct"/>
            <w:tcBorders>
              <w:top w:val="nil"/>
              <w:left w:val="nil"/>
              <w:bottom w:val="nil"/>
              <w:right w:val="nil"/>
            </w:tcBorders>
            <w:vAlign w:val="bottom"/>
          </w:tcPr>
          <w:p w14:paraId="6384D169" w14:textId="14AA9AAC"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c>
          <w:tcPr>
            <w:tcW w:w="1023" w:type="pct"/>
            <w:tcBorders>
              <w:top w:val="nil"/>
              <w:left w:val="nil"/>
              <w:bottom w:val="nil"/>
              <w:right w:val="nil"/>
            </w:tcBorders>
            <w:vAlign w:val="bottom"/>
          </w:tcPr>
          <w:p w14:paraId="79628FB8" w14:textId="417331CA" w:rsidR="00BB0454" w:rsidRPr="00E06106" w:rsidRDefault="00BB0454" w:rsidP="00BB0454">
            <w:pPr>
              <w:widowControl w:val="0"/>
              <w:ind w:right="54"/>
              <w:jc w:val="right"/>
              <w:rPr>
                <w:color w:val="000000"/>
                <w:sz w:val="18"/>
                <w:szCs w:val="18"/>
              </w:rPr>
            </w:pPr>
            <w:r w:rsidRPr="00E06106">
              <w:rPr>
                <w:color w:val="000000"/>
                <w:sz w:val="18"/>
                <w:szCs w:val="18"/>
              </w:rPr>
              <w:t xml:space="preserve"> -   </w:t>
            </w:r>
          </w:p>
        </w:tc>
      </w:tr>
      <w:tr w:rsidR="00BB0454" w:rsidRPr="00E06106" w14:paraId="29922D1D" w14:textId="77777777" w:rsidTr="00BB0454">
        <w:trPr>
          <w:trHeight w:val="26"/>
        </w:trPr>
        <w:tc>
          <w:tcPr>
            <w:tcW w:w="2169" w:type="pct"/>
          </w:tcPr>
          <w:p w14:paraId="3FA7C225" w14:textId="77777777" w:rsidR="00BB0454" w:rsidRPr="00E06106" w:rsidRDefault="00BB0454" w:rsidP="00BB0454">
            <w:pPr>
              <w:widowControl w:val="0"/>
              <w:autoSpaceDE w:val="0"/>
              <w:autoSpaceDN w:val="0"/>
              <w:adjustRightInd w:val="0"/>
              <w:rPr>
                <w:rFonts w:eastAsia="Arial Unicode MS"/>
                <w:b/>
                <w:bCs/>
                <w:sz w:val="18"/>
                <w:szCs w:val="18"/>
              </w:rPr>
            </w:pPr>
            <w:r w:rsidRPr="00E06106">
              <w:rPr>
                <w:rFonts w:eastAsia="Arial Unicode MS"/>
                <w:b/>
                <w:bCs/>
                <w:sz w:val="18"/>
                <w:szCs w:val="18"/>
              </w:rPr>
              <w:t>Dönem Sonu Bakiyesi</w:t>
            </w:r>
          </w:p>
        </w:tc>
        <w:tc>
          <w:tcPr>
            <w:tcW w:w="904" w:type="pct"/>
            <w:tcBorders>
              <w:top w:val="nil"/>
              <w:left w:val="nil"/>
              <w:bottom w:val="nil"/>
              <w:right w:val="nil"/>
            </w:tcBorders>
            <w:vAlign w:val="bottom"/>
          </w:tcPr>
          <w:p w14:paraId="21CFECFF" w14:textId="5E935165"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9.031.213 </w:t>
            </w:r>
          </w:p>
        </w:tc>
        <w:tc>
          <w:tcPr>
            <w:tcW w:w="904" w:type="pct"/>
            <w:tcBorders>
              <w:top w:val="nil"/>
              <w:left w:val="nil"/>
              <w:bottom w:val="nil"/>
              <w:right w:val="nil"/>
            </w:tcBorders>
            <w:vAlign w:val="bottom"/>
          </w:tcPr>
          <w:p w14:paraId="40C3A729" w14:textId="103F4BAB"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16.049.271 </w:t>
            </w:r>
          </w:p>
        </w:tc>
        <w:tc>
          <w:tcPr>
            <w:tcW w:w="1023" w:type="pct"/>
            <w:tcBorders>
              <w:top w:val="nil"/>
              <w:left w:val="nil"/>
              <w:bottom w:val="nil"/>
              <w:right w:val="nil"/>
            </w:tcBorders>
            <w:vAlign w:val="bottom"/>
          </w:tcPr>
          <w:p w14:paraId="2CF0B666" w14:textId="17959EBA"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24.067.839 </w:t>
            </w:r>
          </w:p>
        </w:tc>
      </w:tr>
      <w:tr w:rsidR="00BB0454" w:rsidRPr="00E06106" w14:paraId="589B35B5" w14:textId="77777777" w:rsidTr="00BB0454">
        <w:trPr>
          <w:trHeight w:val="26"/>
        </w:trPr>
        <w:tc>
          <w:tcPr>
            <w:tcW w:w="2169" w:type="pct"/>
            <w:tcBorders>
              <w:bottom w:val="single" w:sz="4" w:space="0" w:color="auto"/>
            </w:tcBorders>
          </w:tcPr>
          <w:p w14:paraId="67D98501" w14:textId="77777777" w:rsidR="00BB0454" w:rsidRPr="00E06106" w:rsidRDefault="00BB0454" w:rsidP="00BB0454">
            <w:pPr>
              <w:widowControl w:val="0"/>
              <w:autoSpaceDE w:val="0"/>
              <w:autoSpaceDN w:val="0"/>
              <w:adjustRightInd w:val="0"/>
              <w:ind w:left="423"/>
              <w:rPr>
                <w:rFonts w:eastAsia="Arial Unicode MS"/>
                <w:sz w:val="18"/>
                <w:szCs w:val="18"/>
              </w:rPr>
            </w:pPr>
            <w:r w:rsidRPr="00E06106">
              <w:rPr>
                <w:rFonts w:eastAsia="Arial Unicode MS"/>
                <w:sz w:val="18"/>
                <w:szCs w:val="18"/>
              </w:rPr>
              <w:t>Karşılık (-)</w:t>
            </w:r>
          </w:p>
        </w:tc>
        <w:tc>
          <w:tcPr>
            <w:tcW w:w="904" w:type="pct"/>
            <w:tcBorders>
              <w:top w:val="nil"/>
              <w:left w:val="nil"/>
              <w:bottom w:val="single" w:sz="4" w:space="0" w:color="auto"/>
              <w:right w:val="nil"/>
            </w:tcBorders>
            <w:vAlign w:val="bottom"/>
          </w:tcPr>
          <w:p w14:paraId="1ED05E8B" w14:textId="59B49EEE" w:rsidR="00BB0454" w:rsidRPr="00E06106" w:rsidRDefault="00BB0454" w:rsidP="00BB0454">
            <w:pPr>
              <w:widowControl w:val="0"/>
              <w:ind w:right="54"/>
              <w:jc w:val="right"/>
              <w:rPr>
                <w:color w:val="000000"/>
                <w:sz w:val="18"/>
                <w:szCs w:val="18"/>
              </w:rPr>
            </w:pPr>
            <w:r w:rsidRPr="00E06106">
              <w:rPr>
                <w:color w:val="000000"/>
                <w:sz w:val="18"/>
                <w:szCs w:val="18"/>
              </w:rPr>
              <w:t xml:space="preserve"> 6.406.163 </w:t>
            </w:r>
          </w:p>
        </w:tc>
        <w:tc>
          <w:tcPr>
            <w:tcW w:w="904" w:type="pct"/>
            <w:tcBorders>
              <w:top w:val="nil"/>
              <w:left w:val="nil"/>
              <w:bottom w:val="single" w:sz="4" w:space="0" w:color="auto"/>
              <w:right w:val="nil"/>
            </w:tcBorders>
            <w:vAlign w:val="bottom"/>
          </w:tcPr>
          <w:p w14:paraId="3AC7B28B" w14:textId="5808A62E" w:rsidR="00BB0454" w:rsidRPr="00E06106" w:rsidRDefault="00BB0454" w:rsidP="00BB0454">
            <w:pPr>
              <w:widowControl w:val="0"/>
              <w:ind w:right="54"/>
              <w:jc w:val="right"/>
              <w:rPr>
                <w:color w:val="000000"/>
                <w:sz w:val="18"/>
                <w:szCs w:val="18"/>
              </w:rPr>
            </w:pPr>
            <w:r w:rsidRPr="00E06106">
              <w:rPr>
                <w:color w:val="000000"/>
                <w:sz w:val="18"/>
                <w:szCs w:val="18"/>
              </w:rPr>
              <w:t xml:space="preserve"> 11.654.117 </w:t>
            </w:r>
          </w:p>
        </w:tc>
        <w:tc>
          <w:tcPr>
            <w:tcW w:w="1023" w:type="pct"/>
            <w:tcBorders>
              <w:top w:val="nil"/>
              <w:left w:val="nil"/>
              <w:bottom w:val="single" w:sz="4" w:space="0" w:color="auto"/>
              <w:right w:val="nil"/>
            </w:tcBorders>
            <w:vAlign w:val="bottom"/>
          </w:tcPr>
          <w:p w14:paraId="1A19533E" w14:textId="3B4D5530" w:rsidR="00BB0454" w:rsidRPr="00E06106" w:rsidRDefault="00BB0454" w:rsidP="00BB0454">
            <w:pPr>
              <w:widowControl w:val="0"/>
              <w:ind w:right="54"/>
              <w:jc w:val="right"/>
              <w:rPr>
                <w:color w:val="000000"/>
                <w:sz w:val="18"/>
                <w:szCs w:val="18"/>
              </w:rPr>
            </w:pPr>
            <w:r w:rsidRPr="00E06106">
              <w:rPr>
                <w:color w:val="000000"/>
                <w:sz w:val="18"/>
                <w:szCs w:val="18"/>
              </w:rPr>
              <w:t xml:space="preserve"> 18.773.748 </w:t>
            </w:r>
          </w:p>
        </w:tc>
      </w:tr>
      <w:tr w:rsidR="00BB0454" w:rsidRPr="00E06106" w14:paraId="0B3D7E25" w14:textId="77777777" w:rsidTr="00BB0454">
        <w:trPr>
          <w:trHeight w:val="77"/>
        </w:trPr>
        <w:tc>
          <w:tcPr>
            <w:tcW w:w="2169" w:type="pct"/>
            <w:tcBorders>
              <w:top w:val="single" w:sz="4" w:space="0" w:color="auto"/>
              <w:bottom w:val="single" w:sz="4" w:space="0" w:color="auto"/>
            </w:tcBorders>
          </w:tcPr>
          <w:p w14:paraId="556845D5" w14:textId="77777777" w:rsidR="00BB0454" w:rsidRPr="00E06106" w:rsidRDefault="00BB0454" w:rsidP="00BB0454">
            <w:pPr>
              <w:widowControl w:val="0"/>
              <w:autoSpaceDE w:val="0"/>
              <w:autoSpaceDN w:val="0"/>
              <w:adjustRightInd w:val="0"/>
              <w:rPr>
                <w:rFonts w:eastAsia="Arial Unicode MS"/>
                <w:b/>
                <w:bCs/>
                <w:sz w:val="18"/>
                <w:szCs w:val="18"/>
              </w:rPr>
            </w:pPr>
            <w:r w:rsidRPr="00E06106">
              <w:rPr>
                <w:rFonts w:eastAsia="Arial Unicode MS"/>
                <w:b/>
                <w:bCs/>
                <w:sz w:val="18"/>
                <w:szCs w:val="18"/>
              </w:rPr>
              <w:t>Bilançodaki Net Bakiyesi</w:t>
            </w:r>
          </w:p>
        </w:tc>
        <w:tc>
          <w:tcPr>
            <w:tcW w:w="904" w:type="pct"/>
            <w:tcBorders>
              <w:top w:val="single" w:sz="4" w:space="0" w:color="auto"/>
              <w:left w:val="nil"/>
              <w:bottom w:val="single" w:sz="4" w:space="0" w:color="auto"/>
              <w:right w:val="nil"/>
            </w:tcBorders>
            <w:vAlign w:val="bottom"/>
          </w:tcPr>
          <w:p w14:paraId="1C4BD77F" w14:textId="7A8073BC"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2.625.050 </w:t>
            </w:r>
          </w:p>
        </w:tc>
        <w:tc>
          <w:tcPr>
            <w:tcW w:w="904" w:type="pct"/>
            <w:tcBorders>
              <w:top w:val="single" w:sz="4" w:space="0" w:color="auto"/>
              <w:left w:val="nil"/>
              <w:bottom w:val="single" w:sz="4" w:space="0" w:color="auto"/>
              <w:right w:val="nil"/>
            </w:tcBorders>
            <w:vAlign w:val="bottom"/>
          </w:tcPr>
          <w:p w14:paraId="2496D1D2" w14:textId="633C4B40"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4.395.154 </w:t>
            </w:r>
          </w:p>
        </w:tc>
        <w:tc>
          <w:tcPr>
            <w:tcW w:w="1023" w:type="pct"/>
            <w:tcBorders>
              <w:top w:val="single" w:sz="4" w:space="0" w:color="auto"/>
              <w:left w:val="nil"/>
              <w:bottom w:val="single" w:sz="4" w:space="0" w:color="auto"/>
              <w:right w:val="nil"/>
            </w:tcBorders>
            <w:vAlign w:val="bottom"/>
          </w:tcPr>
          <w:p w14:paraId="48FC1EFC" w14:textId="2F369488" w:rsidR="00BB0454" w:rsidRPr="00E06106" w:rsidRDefault="00BB0454" w:rsidP="00BB0454">
            <w:pPr>
              <w:widowControl w:val="0"/>
              <w:ind w:right="54"/>
              <w:jc w:val="right"/>
              <w:rPr>
                <w:b/>
                <w:bCs/>
                <w:color w:val="000000"/>
                <w:sz w:val="18"/>
                <w:szCs w:val="18"/>
              </w:rPr>
            </w:pPr>
            <w:r w:rsidRPr="00E06106">
              <w:rPr>
                <w:b/>
                <w:bCs/>
                <w:color w:val="000000"/>
                <w:sz w:val="18"/>
                <w:szCs w:val="18"/>
              </w:rPr>
              <w:t xml:space="preserve"> 5.294.091 </w:t>
            </w:r>
          </w:p>
        </w:tc>
      </w:tr>
    </w:tbl>
    <w:p w14:paraId="511D07B0" w14:textId="77777777" w:rsidR="00292D42" w:rsidRPr="00E06106" w:rsidRDefault="00292D42" w:rsidP="00292D42">
      <w:pPr>
        <w:tabs>
          <w:tab w:val="left" w:pos="1134"/>
          <w:tab w:val="left" w:pos="9072"/>
        </w:tabs>
        <w:ind w:left="851" w:right="-1"/>
        <w:jc w:val="both"/>
        <w:rPr>
          <w:rFonts w:eastAsia="Arial Unicode MS"/>
          <w:b/>
          <w:bCs/>
          <w:sz w:val="4"/>
          <w:szCs w:val="4"/>
        </w:rPr>
      </w:pPr>
      <w:r w:rsidRPr="00E06106">
        <w:rPr>
          <w:rFonts w:eastAsia="Arial Unicode MS"/>
          <w:b/>
          <w:bCs/>
        </w:rPr>
        <w:tab/>
      </w:r>
    </w:p>
    <w:p w14:paraId="2C0FA995" w14:textId="77777777" w:rsidR="00842E28" w:rsidRPr="00E06106" w:rsidRDefault="00842E28" w:rsidP="00293C61">
      <w:pPr>
        <w:pStyle w:val="BodyTextIndent2"/>
        <w:widowControl w:val="0"/>
        <w:ind w:left="993" w:right="-143" w:hanging="142"/>
        <w:rPr>
          <w:rFonts w:eastAsia="Arial Unicode MS"/>
          <w:bCs/>
          <w:sz w:val="16"/>
          <w:szCs w:val="16"/>
        </w:rPr>
      </w:pPr>
    </w:p>
    <w:p w14:paraId="24C13658" w14:textId="77777777" w:rsidR="002F344F" w:rsidRPr="00E06106" w:rsidRDefault="002F344F" w:rsidP="00EE0F71">
      <w:pPr>
        <w:widowControl w:val="0"/>
        <w:autoSpaceDE w:val="0"/>
        <w:autoSpaceDN w:val="0"/>
        <w:adjustRightInd w:val="0"/>
        <w:ind w:right="-143"/>
        <w:rPr>
          <w:rStyle w:val="CommentReference"/>
          <w:lang w:eastAsia="x-none"/>
        </w:rPr>
      </w:pPr>
    </w:p>
    <w:p w14:paraId="234E83B2" w14:textId="77777777" w:rsidR="00496646" w:rsidRPr="00E06106" w:rsidRDefault="00BC02BA" w:rsidP="00EE0F71">
      <w:pPr>
        <w:widowControl w:val="0"/>
        <w:autoSpaceDE w:val="0"/>
        <w:autoSpaceDN w:val="0"/>
        <w:adjustRightInd w:val="0"/>
        <w:ind w:right="-143"/>
        <w:rPr>
          <w:rFonts w:eastAsia="Arial Unicode MS"/>
          <w:b/>
          <w:bCs/>
        </w:rPr>
      </w:pPr>
      <w:r w:rsidRPr="00E06106">
        <w:rPr>
          <w:rFonts w:eastAsia="Arial Unicode MS"/>
        </w:rPr>
        <w:br w:type="page"/>
      </w:r>
      <w:r w:rsidR="00496646" w:rsidRPr="00E06106">
        <w:rPr>
          <w:rFonts w:eastAsia="Arial Unicode MS"/>
          <w:b/>
          <w:bCs/>
        </w:rPr>
        <w:lastRenderedPageBreak/>
        <w:t>KONSOLİDE OLMAYAN FİNANSAL TABLOLARA İLİŞKİN AÇIKLAMA VE DİPNOTLAR (Devamı)</w:t>
      </w:r>
    </w:p>
    <w:p w14:paraId="161F0036" w14:textId="77777777" w:rsidR="00496646" w:rsidRPr="00E06106" w:rsidRDefault="00496646" w:rsidP="00EE0F71">
      <w:pPr>
        <w:widowControl w:val="0"/>
        <w:autoSpaceDE w:val="0"/>
        <w:autoSpaceDN w:val="0"/>
        <w:adjustRightInd w:val="0"/>
        <w:rPr>
          <w:rFonts w:eastAsia="Arial Unicode MS"/>
          <w:b/>
          <w:bCs/>
        </w:rPr>
      </w:pPr>
    </w:p>
    <w:p w14:paraId="3E57C21A" w14:textId="77777777" w:rsidR="00496646" w:rsidRPr="00E06106" w:rsidRDefault="00496646"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47BE38E9" w14:textId="77777777" w:rsidR="00777DBC" w:rsidRPr="00E06106" w:rsidRDefault="00777DBC" w:rsidP="00EE0F71">
      <w:pPr>
        <w:rPr>
          <w:lang w:eastAsia="x-none"/>
        </w:rPr>
      </w:pPr>
    </w:p>
    <w:p w14:paraId="679A17D6" w14:textId="77777777" w:rsidR="00777DBC" w:rsidRPr="00E06106" w:rsidRDefault="00777DBC" w:rsidP="00EE0F71">
      <w:pPr>
        <w:widowControl w:val="0"/>
        <w:autoSpaceDE w:val="0"/>
        <w:autoSpaceDN w:val="0"/>
        <w:adjustRightInd w:val="0"/>
        <w:ind w:left="851" w:hanging="851"/>
        <w:jc w:val="both"/>
        <w:rPr>
          <w:rFonts w:eastAsia="Arial Unicode MS"/>
          <w:b/>
          <w:bCs/>
        </w:rPr>
      </w:pPr>
      <w:r w:rsidRPr="00E06106">
        <w:rPr>
          <w:rFonts w:eastAsia="Arial Unicode MS"/>
          <w:b/>
          <w:bCs/>
        </w:rPr>
        <w:t>6.</w:t>
      </w:r>
      <w:r w:rsidRPr="00E06106">
        <w:rPr>
          <w:rFonts w:eastAsia="Arial Unicode MS"/>
          <w:b/>
          <w:bCs/>
        </w:rPr>
        <w:tab/>
        <w:t>Kredilere ilişkin açıklamalar (Devamı)</w:t>
      </w:r>
    </w:p>
    <w:p w14:paraId="1D915ABD" w14:textId="77777777" w:rsidR="00777DBC" w:rsidRPr="00E06106" w:rsidRDefault="00777DBC" w:rsidP="00293C61">
      <w:pPr>
        <w:widowControl w:val="0"/>
        <w:autoSpaceDE w:val="0"/>
        <w:autoSpaceDN w:val="0"/>
        <w:adjustRightInd w:val="0"/>
        <w:ind w:left="851" w:right="-2"/>
        <w:jc w:val="both"/>
        <w:rPr>
          <w:rFonts w:eastAsia="Arial Unicode MS"/>
          <w:b/>
          <w:bCs/>
        </w:rPr>
      </w:pPr>
    </w:p>
    <w:p w14:paraId="6C52D102" w14:textId="4860920E" w:rsidR="008345A9" w:rsidRPr="00E06106" w:rsidRDefault="008345A9" w:rsidP="003849B6">
      <w:pPr>
        <w:widowControl w:val="0"/>
        <w:numPr>
          <w:ilvl w:val="2"/>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Yabancı para olarak kullandırılan kredilerden kaynaklanan donuk alacaklara ilişkin bilgiler </w:t>
      </w:r>
    </w:p>
    <w:p w14:paraId="40293D73" w14:textId="77777777" w:rsidR="00BC02BA" w:rsidRPr="00E06106" w:rsidRDefault="00BC02BA" w:rsidP="00EE0F71">
      <w:pPr>
        <w:pStyle w:val="xl59"/>
        <w:widowControl w:val="0"/>
        <w:pBdr>
          <w:right w:val="none" w:sz="0" w:space="0" w:color="auto"/>
        </w:pBdr>
        <w:spacing w:before="0" w:beforeAutospacing="0" w:after="0" w:afterAutospacing="0"/>
        <w:ind w:left="851"/>
      </w:pPr>
    </w:p>
    <w:p w14:paraId="09274B35" w14:textId="4D1C2AB5" w:rsidR="00F95378" w:rsidRPr="00E06106" w:rsidRDefault="0069636B" w:rsidP="00EE0F71">
      <w:pPr>
        <w:pStyle w:val="xl59"/>
        <w:widowControl w:val="0"/>
        <w:pBdr>
          <w:right w:val="none" w:sz="0" w:space="0" w:color="auto"/>
        </w:pBdr>
        <w:spacing w:before="0" w:beforeAutospacing="0" w:after="0" w:afterAutospacing="0"/>
        <w:ind w:left="851"/>
      </w:pPr>
      <w:r w:rsidRPr="00E06106">
        <w:t xml:space="preserve">Bulunmamaktadır </w:t>
      </w:r>
      <w:r w:rsidR="00DE2DD7" w:rsidRPr="00E06106">
        <w:t>(31 Aralık 202</w:t>
      </w:r>
      <w:r w:rsidR="00134519" w:rsidRPr="00E06106">
        <w:t>5</w:t>
      </w:r>
      <w:r w:rsidR="00763B7C" w:rsidRPr="00E06106">
        <w:t xml:space="preserve"> </w:t>
      </w:r>
      <w:r w:rsidR="004D3F09" w:rsidRPr="00E06106">
        <w:t xml:space="preserve">– </w:t>
      </w:r>
      <w:r w:rsidR="008345A9" w:rsidRPr="00E06106">
        <w:t>Bulunmamaktadır).</w:t>
      </w:r>
    </w:p>
    <w:p w14:paraId="437CEF58" w14:textId="77777777" w:rsidR="00BC02BA" w:rsidRPr="00E06106" w:rsidRDefault="00BC02BA" w:rsidP="00EE0F71">
      <w:pPr>
        <w:pStyle w:val="xl59"/>
        <w:widowControl w:val="0"/>
        <w:pBdr>
          <w:right w:val="none" w:sz="0" w:space="0" w:color="auto"/>
        </w:pBdr>
        <w:spacing w:before="0" w:beforeAutospacing="0" w:after="0" w:afterAutospacing="0"/>
        <w:ind w:left="851"/>
      </w:pPr>
    </w:p>
    <w:p w14:paraId="2AF6DA90" w14:textId="2408895C" w:rsidR="008345A9" w:rsidRPr="00E06106" w:rsidRDefault="008345A9" w:rsidP="003849B6">
      <w:pPr>
        <w:widowControl w:val="0"/>
        <w:numPr>
          <w:ilvl w:val="2"/>
          <w:numId w:val="28"/>
        </w:numPr>
        <w:tabs>
          <w:tab w:val="left" w:pos="851"/>
        </w:tabs>
        <w:autoSpaceDE w:val="0"/>
        <w:autoSpaceDN w:val="0"/>
        <w:adjustRightInd w:val="0"/>
        <w:ind w:left="851" w:right="-2" w:hanging="851"/>
        <w:jc w:val="both"/>
        <w:rPr>
          <w:rFonts w:eastAsia="Arial Unicode MS"/>
          <w:b/>
          <w:bCs/>
        </w:rPr>
      </w:pPr>
      <w:bookmarkStart w:id="96" w:name="OLE_LINK1079"/>
      <w:r w:rsidRPr="00E06106">
        <w:rPr>
          <w:rFonts w:eastAsia="Arial Unicode MS"/>
          <w:b/>
          <w:bCs/>
        </w:rPr>
        <w:t>Donuk alacakların kullanıcı gruplarına göre brüt ve net tutarlarının gösterimi</w:t>
      </w:r>
      <w:bookmarkEnd w:id="96"/>
    </w:p>
    <w:p w14:paraId="5B2B86C0" w14:textId="77777777" w:rsidR="008345A9" w:rsidRPr="00E06106" w:rsidRDefault="008345A9" w:rsidP="00EE0F71">
      <w:pPr>
        <w:widowControl w:val="0"/>
        <w:autoSpaceDE w:val="0"/>
        <w:autoSpaceDN w:val="0"/>
        <w:adjustRightInd w:val="0"/>
        <w:ind w:left="540" w:hanging="360"/>
        <w:jc w:val="both"/>
        <w:rPr>
          <w:rFonts w:eastAsia="Arial Unicode MS"/>
          <w:sz w:val="16"/>
          <w:szCs w:val="16"/>
        </w:rPr>
      </w:pPr>
    </w:p>
    <w:tbl>
      <w:tblPr>
        <w:tblW w:w="4582" w:type="pct"/>
        <w:tblInd w:w="869"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3091"/>
        <w:gridCol w:w="1762"/>
        <w:gridCol w:w="1762"/>
        <w:gridCol w:w="1698"/>
      </w:tblGrid>
      <w:tr w:rsidR="008345A9" w:rsidRPr="00E06106" w14:paraId="307343D4" w14:textId="77777777" w:rsidTr="00053622">
        <w:trPr>
          <w:cantSplit/>
          <w:trHeight w:val="20"/>
        </w:trPr>
        <w:tc>
          <w:tcPr>
            <w:tcW w:w="1859" w:type="pct"/>
            <w:vMerge w:val="restart"/>
            <w:tcBorders>
              <w:top w:val="single" w:sz="4" w:space="0" w:color="auto"/>
            </w:tcBorders>
            <w:noWrap/>
            <w:tcMar>
              <w:top w:w="15" w:type="dxa"/>
              <w:left w:w="15" w:type="dxa"/>
              <w:bottom w:w="0" w:type="dxa"/>
              <w:right w:w="15" w:type="dxa"/>
            </w:tcMar>
            <w:vAlign w:val="bottom"/>
          </w:tcPr>
          <w:p w14:paraId="2FDD55AF" w14:textId="77777777" w:rsidR="008345A9" w:rsidRPr="00E06106" w:rsidRDefault="008345A9" w:rsidP="00EE0F71">
            <w:pPr>
              <w:widowControl w:val="0"/>
              <w:jc w:val="right"/>
              <w:rPr>
                <w:b/>
                <w:bCs/>
                <w:sz w:val="18"/>
                <w:szCs w:val="18"/>
              </w:rPr>
            </w:pPr>
          </w:p>
        </w:tc>
        <w:tc>
          <w:tcPr>
            <w:tcW w:w="1060" w:type="pct"/>
            <w:tcBorders>
              <w:top w:val="single" w:sz="4" w:space="0" w:color="auto"/>
              <w:bottom w:val="nil"/>
            </w:tcBorders>
            <w:noWrap/>
            <w:tcMar>
              <w:top w:w="15" w:type="dxa"/>
              <w:left w:w="15" w:type="dxa"/>
              <w:bottom w:w="0" w:type="dxa"/>
              <w:right w:w="15" w:type="dxa"/>
            </w:tcMar>
            <w:vAlign w:val="bottom"/>
          </w:tcPr>
          <w:p w14:paraId="592CDD8F" w14:textId="77777777" w:rsidR="008345A9" w:rsidRPr="00E06106" w:rsidRDefault="008345A9" w:rsidP="00D41962">
            <w:pPr>
              <w:widowControl w:val="0"/>
              <w:ind w:right="24"/>
              <w:jc w:val="right"/>
              <w:rPr>
                <w:rFonts w:eastAsia="Arial Unicode MS"/>
                <w:b/>
                <w:bCs/>
                <w:sz w:val="18"/>
                <w:szCs w:val="18"/>
              </w:rPr>
            </w:pPr>
            <w:r w:rsidRPr="00E06106">
              <w:rPr>
                <w:b/>
                <w:bCs/>
                <w:sz w:val="18"/>
                <w:szCs w:val="18"/>
              </w:rPr>
              <w:t>III. Grup</w:t>
            </w:r>
          </w:p>
        </w:tc>
        <w:tc>
          <w:tcPr>
            <w:tcW w:w="1060" w:type="pct"/>
            <w:tcBorders>
              <w:top w:val="single" w:sz="4" w:space="0" w:color="auto"/>
              <w:bottom w:val="nil"/>
            </w:tcBorders>
            <w:noWrap/>
            <w:tcMar>
              <w:top w:w="15" w:type="dxa"/>
              <w:left w:w="15" w:type="dxa"/>
              <w:bottom w:w="0" w:type="dxa"/>
              <w:right w:w="15" w:type="dxa"/>
            </w:tcMar>
            <w:vAlign w:val="bottom"/>
          </w:tcPr>
          <w:p w14:paraId="293C9FA0" w14:textId="77777777" w:rsidR="008345A9" w:rsidRPr="00E06106" w:rsidRDefault="008345A9" w:rsidP="00D41962">
            <w:pPr>
              <w:widowControl w:val="0"/>
              <w:ind w:right="24"/>
              <w:jc w:val="right"/>
              <w:rPr>
                <w:rFonts w:eastAsia="Arial Unicode MS"/>
                <w:b/>
                <w:bCs/>
                <w:sz w:val="18"/>
                <w:szCs w:val="18"/>
              </w:rPr>
            </w:pPr>
            <w:r w:rsidRPr="00E06106">
              <w:rPr>
                <w:b/>
                <w:bCs/>
                <w:sz w:val="18"/>
                <w:szCs w:val="18"/>
              </w:rPr>
              <w:t>IV. Grup</w:t>
            </w:r>
          </w:p>
        </w:tc>
        <w:tc>
          <w:tcPr>
            <w:tcW w:w="1021" w:type="pct"/>
            <w:tcBorders>
              <w:top w:val="single" w:sz="4" w:space="0" w:color="auto"/>
              <w:bottom w:val="nil"/>
            </w:tcBorders>
            <w:noWrap/>
            <w:tcMar>
              <w:top w:w="15" w:type="dxa"/>
              <w:left w:w="15" w:type="dxa"/>
              <w:bottom w:w="0" w:type="dxa"/>
              <w:right w:w="15" w:type="dxa"/>
            </w:tcMar>
            <w:vAlign w:val="bottom"/>
          </w:tcPr>
          <w:p w14:paraId="15C48D73" w14:textId="77777777" w:rsidR="008345A9" w:rsidRPr="00E06106" w:rsidRDefault="008345A9" w:rsidP="00D41962">
            <w:pPr>
              <w:widowControl w:val="0"/>
              <w:ind w:right="24"/>
              <w:jc w:val="right"/>
              <w:rPr>
                <w:rFonts w:eastAsia="Arial Unicode MS"/>
                <w:b/>
                <w:bCs/>
                <w:sz w:val="18"/>
                <w:szCs w:val="18"/>
              </w:rPr>
            </w:pPr>
            <w:r w:rsidRPr="00E06106">
              <w:rPr>
                <w:b/>
                <w:bCs/>
                <w:sz w:val="18"/>
                <w:szCs w:val="18"/>
              </w:rPr>
              <w:t>V. Grup</w:t>
            </w:r>
          </w:p>
        </w:tc>
      </w:tr>
      <w:tr w:rsidR="008345A9" w:rsidRPr="00E06106" w14:paraId="1B5FFF70" w14:textId="77777777" w:rsidTr="00053622">
        <w:trPr>
          <w:cantSplit/>
          <w:trHeight w:val="20"/>
        </w:trPr>
        <w:tc>
          <w:tcPr>
            <w:tcW w:w="1859" w:type="pct"/>
            <w:vMerge/>
            <w:tcBorders>
              <w:bottom w:val="single" w:sz="4" w:space="0" w:color="auto"/>
            </w:tcBorders>
            <w:noWrap/>
            <w:tcMar>
              <w:top w:w="15" w:type="dxa"/>
              <w:left w:w="15" w:type="dxa"/>
              <w:bottom w:w="0" w:type="dxa"/>
              <w:right w:w="15" w:type="dxa"/>
            </w:tcMar>
            <w:vAlign w:val="bottom"/>
          </w:tcPr>
          <w:p w14:paraId="50FDE7B1" w14:textId="77777777" w:rsidR="008345A9" w:rsidRPr="00E06106" w:rsidRDefault="008345A9" w:rsidP="00EE0F71">
            <w:pPr>
              <w:widowControl w:val="0"/>
              <w:rPr>
                <w:rFonts w:eastAsia="Arial Unicode MS"/>
                <w:sz w:val="18"/>
                <w:szCs w:val="18"/>
              </w:rPr>
            </w:pPr>
          </w:p>
        </w:tc>
        <w:tc>
          <w:tcPr>
            <w:tcW w:w="1060" w:type="pct"/>
            <w:tcBorders>
              <w:top w:val="nil"/>
              <w:bottom w:val="single" w:sz="4" w:space="0" w:color="auto"/>
            </w:tcBorders>
            <w:tcMar>
              <w:top w:w="15" w:type="dxa"/>
              <w:left w:w="15" w:type="dxa"/>
              <w:bottom w:w="0" w:type="dxa"/>
              <w:right w:w="15" w:type="dxa"/>
            </w:tcMar>
            <w:vAlign w:val="bottom"/>
          </w:tcPr>
          <w:p w14:paraId="37AE5CAD" w14:textId="77777777" w:rsidR="008345A9" w:rsidRPr="00E06106" w:rsidRDefault="008345A9" w:rsidP="00D41962">
            <w:pPr>
              <w:widowControl w:val="0"/>
              <w:ind w:right="24"/>
              <w:jc w:val="right"/>
              <w:rPr>
                <w:rFonts w:eastAsia="Arial Unicode MS"/>
                <w:b/>
                <w:bCs/>
                <w:sz w:val="18"/>
                <w:szCs w:val="18"/>
              </w:rPr>
            </w:pPr>
            <w:r w:rsidRPr="00E06106">
              <w:rPr>
                <w:b/>
                <w:bCs/>
                <w:sz w:val="18"/>
                <w:szCs w:val="18"/>
              </w:rPr>
              <w:t xml:space="preserve">Tahsil İmkanı Sınırlı Krediler </w:t>
            </w:r>
          </w:p>
        </w:tc>
        <w:tc>
          <w:tcPr>
            <w:tcW w:w="1060" w:type="pct"/>
            <w:tcBorders>
              <w:top w:val="nil"/>
              <w:bottom w:val="single" w:sz="4" w:space="0" w:color="auto"/>
            </w:tcBorders>
            <w:tcMar>
              <w:top w:w="15" w:type="dxa"/>
              <w:left w:w="15" w:type="dxa"/>
              <w:bottom w:w="0" w:type="dxa"/>
              <w:right w:w="15" w:type="dxa"/>
            </w:tcMar>
            <w:vAlign w:val="bottom"/>
          </w:tcPr>
          <w:p w14:paraId="3726177D" w14:textId="77777777" w:rsidR="00D774A0" w:rsidRPr="00E06106" w:rsidRDefault="008345A9" w:rsidP="00D41962">
            <w:pPr>
              <w:widowControl w:val="0"/>
              <w:ind w:right="24"/>
              <w:jc w:val="right"/>
              <w:rPr>
                <w:b/>
                <w:bCs/>
                <w:sz w:val="18"/>
                <w:szCs w:val="18"/>
              </w:rPr>
            </w:pPr>
            <w:r w:rsidRPr="00E06106">
              <w:rPr>
                <w:b/>
                <w:bCs/>
                <w:sz w:val="18"/>
                <w:szCs w:val="18"/>
              </w:rPr>
              <w:t>Tahsili Şüpheli</w:t>
            </w:r>
          </w:p>
          <w:p w14:paraId="4B5FEA8E" w14:textId="77777777" w:rsidR="008345A9" w:rsidRPr="00E06106" w:rsidRDefault="008345A9" w:rsidP="00D41962">
            <w:pPr>
              <w:widowControl w:val="0"/>
              <w:ind w:right="24"/>
              <w:jc w:val="right"/>
              <w:rPr>
                <w:b/>
                <w:bCs/>
                <w:sz w:val="18"/>
                <w:szCs w:val="18"/>
              </w:rPr>
            </w:pPr>
            <w:r w:rsidRPr="00E06106">
              <w:rPr>
                <w:b/>
                <w:bCs/>
                <w:sz w:val="18"/>
                <w:szCs w:val="18"/>
              </w:rPr>
              <w:t xml:space="preserve">Krediler </w:t>
            </w:r>
          </w:p>
        </w:tc>
        <w:tc>
          <w:tcPr>
            <w:tcW w:w="1021" w:type="pct"/>
            <w:tcBorders>
              <w:top w:val="nil"/>
              <w:bottom w:val="single" w:sz="4" w:space="0" w:color="auto"/>
            </w:tcBorders>
            <w:tcMar>
              <w:top w:w="15" w:type="dxa"/>
              <w:left w:w="15" w:type="dxa"/>
              <w:bottom w:w="0" w:type="dxa"/>
              <w:right w:w="15" w:type="dxa"/>
            </w:tcMar>
            <w:vAlign w:val="bottom"/>
          </w:tcPr>
          <w:p w14:paraId="39B622C0" w14:textId="77777777" w:rsidR="008345A9" w:rsidRPr="00E06106" w:rsidRDefault="008345A9" w:rsidP="00D41962">
            <w:pPr>
              <w:widowControl w:val="0"/>
              <w:ind w:right="24"/>
              <w:jc w:val="right"/>
              <w:rPr>
                <w:rFonts w:eastAsia="Arial Unicode MS"/>
                <w:b/>
                <w:bCs/>
                <w:sz w:val="18"/>
                <w:szCs w:val="18"/>
              </w:rPr>
            </w:pPr>
            <w:r w:rsidRPr="00E06106">
              <w:rPr>
                <w:b/>
                <w:bCs/>
                <w:sz w:val="18"/>
                <w:szCs w:val="18"/>
              </w:rPr>
              <w:t xml:space="preserve">Zarar Niteliğindeki Krediler </w:t>
            </w:r>
          </w:p>
        </w:tc>
      </w:tr>
      <w:tr w:rsidR="00BB0454" w:rsidRPr="00E06106" w14:paraId="3B510C3E" w14:textId="77777777" w:rsidTr="00DC688B">
        <w:tc>
          <w:tcPr>
            <w:tcW w:w="1859" w:type="pct"/>
            <w:tcBorders>
              <w:top w:val="single" w:sz="4" w:space="0" w:color="auto"/>
              <w:bottom w:val="nil"/>
              <w:right w:val="nil"/>
            </w:tcBorders>
            <w:noWrap/>
            <w:tcMar>
              <w:top w:w="15" w:type="dxa"/>
              <w:left w:w="15" w:type="dxa"/>
              <w:bottom w:w="0" w:type="dxa"/>
              <w:right w:w="15" w:type="dxa"/>
            </w:tcMar>
            <w:vAlign w:val="bottom"/>
          </w:tcPr>
          <w:p w14:paraId="4CD71D70" w14:textId="77777777" w:rsidR="00BB0454" w:rsidRPr="00E06106" w:rsidRDefault="00BB0454" w:rsidP="00BB0454">
            <w:pPr>
              <w:widowControl w:val="0"/>
              <w:ind w:left="240"/>
              <w:jc w:val="both"/>
              <w:rPr>
                <w:rFonts w:eastAsia="Arial Unicode MS"/>
                <w:b/>
                <w:bCs/>
                <w:sz w:val="18"/>
                <w:szCs w:val="18"/>
              </w:rPr>
            </w:pPr>
            <w:r w:rsidRPr="00E06106">
              <w:rPr>
                <w:b/>
                <w:bCs/>
                <w:sz w:val="18"/>
                <w:szCs w:val="18"/>
              </w:rPr>
              <w:t>Cari Dönem (Net)</w:t>
            </w:r>
          </w:p>
        </w:tc>
        <w:tc>
          <w:tcPr>
            <w:tcW w:w="1060" w:type="pct"/>
            <w:tcBorders>
              <w:top w:val="single" w:sz="4" w:space="0" w:color="auto"/>
              <w:left w:val="nil"/>
              <w:bottom w:val="nil"/>
              <w:right w:val="nil"/>
            </w:tcBorders>
            <w:noWrap/>
            <w:tcMar>
              <w:top w:w="15" w:type="dxa"/>
              <w:left w:w="15" w:type="dxa"/>
              <w:bottom w:w="0" w:type="dxa"/>
              <w:right w:w="15" w:type="dxa"/>
            </w:tcMar>
            <w:vAlign w:val="bottom"/>
          </w:tcPr>
          <w:p w14:paraId="739142E7" w14:textId="6099D7F5" w:rsidR="00BB0454" w:rsidRPr="00E06106" w:rsidRDefault="00BB0454" w:rsidP="00DC688B">
            <w:pPr>
              <w:widowControl w:val="0"/>
              <w:ind w:right="24"/>
              <w:jc w:val="right"/>
              <w:rPr>
                <w:b/>
                <w:bCs/>
                <w:sz w:val="18"/>
                <w:szCs w:val="18"/>
              </w:rPr>
            </w:pPr>
            <w:r w:rsidRPr="00E06106">
              <w:rPr>
                <w:b/>
                <w:bCs/>
                <w:sz w:val="18"/>
                <w:szCs w:val="18"/>
              </w:rPr>
              <w:t xml:space="preserve"> 2.625.050   </w:t>
            </w:r>
          </w:p>
        </w:tc>
        <w:tc>
          <w:tcPr>
            <w:tcW w:w="1060" w:type="pct"/>
            <w:tcBorders>
              <w:top w:val="single" w:sz="4" w:space="0" w:color="auto"/>
              <w:left w:val="nil"/>
              <w:bottom w:val="nil"/>
              <w:right w:val="nil"/>
            </w:tcBorders>
            <w:noWrap/>
            <w:tcMar>
              <w:top w:w="15" w:type="dxa"/>
              <w:left w:w="15" w:type="dxa"/>
              <w:bottom w:w="0" w:type="dxa"/>
              <w:right w:w="15" w:type="dxa"/>
            </w:tcMar>
            <w:vAlign w:val="bottom"/>
          </w:tcPr>
          <w:p w14:paraId="26C0835E" w14:textId="3165FD5A" w:rsidR="00BB0454" w:rsidRPr="00E06106" w:rsidRDefault="00BB0454" w:rsidP="00DC688B">
            <w:pPr>
              <w:widowControl w:val="0"/>
              <w:ind w:right="24"/>
              <w:jc w:val="right"/>
              <w:rPr>
                <w:b/>
                <w:bCs/>
                <w:sz w:val="18"/>
                <w:szCs w:val="18"/>
              </w:rPr>
            </w:pPr>
            <w:r w:rsidRPr="00E06106">
              <w:rPr>
                <w:b/>
                <w:bCs/>
                <w:sz w:val="18"/>
                <w:szCs w:val="18"/>
              </w:rPr>
              <w:t xml:space="preserve"> 4.395.154   </w:t>
            </w:r>
          </w:p>
        </w:tc>
        <w:tc>
          <w:tcPr>
            <w:tcW w:w="1021" w:type="pct"/>
            <w:tcBorders>
              <w:top w:val="single" w:sz="4" w:space="0" w:color="auto"/>
              <w:left w:val="nil"/>
              <w:bottom w:val="nil"/>
              <w:right w:val="nil"/>
            </w:tcBorders>
            <w:noWrap/>
            <w:tcMar>
              <w:top w:w="15" w:type="dxa"/>
              <w:left w:w="15" w:type="dxa"/>
              <w:bottom w:w="0" w:type="dxa"/>
              <w:right w:w="15" w:type="dxa"/>
            </w:tcMar>
            <w:vAlign w:val="bottom"/>
          </w:tcPr>
          <w:p w14:paraId="427C72E8" w14:textId="3233F4E3" w:rsidR="00BB0454" w:rsidRPr="00E06106" w:rsidRDefault="00BB0454" w:rsidP="00DC688B">
            <w:pPr>
              <w:widowControl w:val="0"/>
              <w:ind w:right="24"/>
              <w:jc w:val="right"/>
              <w:rPr>
                <w:b/>
                <w:bCs/>
                <w:sz w:val="18"/>
                <w:szCs w:val="18"/>
              </w:rPr>
            </w:pPr>
            <w:r w:rsidRPr="00E06106">
              <w:rPr>
                <w:b/>
                <w:bCs/>
                <w:sz w:val="18"/>
                <w:szCs w:val="18"/>
              </w:rPr>
              <w:t xml:space="preserve"> 5.294.091   </w:t>
            </w:r>
          </w:p>
        </w:tc>
      </w:tr>
      <w:tr w:rsidR="00BB0454" w:rsidRPr="00E06106" w14:paraId="2AE64BC5" w14:textId="77777777" w:rsidTr="00DC688B">
        <w:tc>
          <w:tcPr>
            <w:tcW w:w="1859" w:type="pct"/>
            <w:tcBorders>
              <w:top w:val="nil"/>
              <w:right w:val="nil"/>
            </w:tcBorders>
            <w:noWrap/>
            <w:tcMar>
              <w:top w:w="15" w:type="dxa"/>
              <w:left w:w="15" w:type="dxa"/>
              <w:bottom w:w="0" w:type="dxa"/>
              <w:right w:w="15" w:type="dxa"/>
            </w:tcMar>
            <w:vAlign w:val="bottom"/>
          </w:tcPr>
          <w:p w14:paraId="2F4F77D2" w14:textId="77777777" w:rsidR="00BB0454" w:rsidRPr="00E06106" w:rsidRDefault="00BB0454" w:rsidP="00BB0454">
            <w:pPr>
              <w:widowControl w:val="0"/>
              <w:rPr>
                <w:sz w:val="18"/>
                <w:szCs w:val="18"/>
              </w:rPr>
            </w:pPr>
            <w:r w:rsidRPr="00E06106">
              <w:rPr>
                <w:sz w:val="18"/>
                <w:szCs w:val="18"/>
              </w:rPr>
              <w:t>Gerçek ve Tüzel Kişilere Kullandırılan</w:t>
            </w:r>
          </w:p>
          <w:p w14:paraId="16B49034" w14:textId="77777777" w:rsidR="00BB0454" w:rsidRPr="00E06106" w:rsidRDefault="00BB0454" w:rsidP="00BB0454">
            <w:pPr>
              <w:widowControl w:val="0"/>
              <w:rPr>
                <w:rFonts w:eastAsia="Arial Unicode MS"/>
                <w:sz w:val="18"/>
                <w:szCs w:val="18"/>
              </w:rPr>
            </w:pPr>
            <w:r w:rsidRPr="00E06106">
              <w:rPr>
                <w:sz w:val="18"/>
                <w:szCs w:val="18"/>
              </w:rPr>
              <w:t>Krediler (Brüt)</w:t>
            </w:r>
          </w:p>
        </w:tc>
        <w:tc>
          <w:tcPr>
            <w:tcW w:w="1060" w:type="pct"/>
            <w:tcBorders>
              <w:top w:val="nil"/>
              <w:left w:val="nil"/>
              <w:bottom w:val="nil"/>
              <w:right w:val="nil"/>
            </w:tcBorders>
            <w:noWrap/>
            <w:tcMar>
              <w:top w:w="15" w:type="dxa"/>
              <w:left w:w="15" w:type="dxa"/>
              <w:bottom w:w="0" w:type="dxa"/>
              <w:right w:w="15" w:type="dxa"/>
            </w:tcMar>
            <w:vAlign w:val="bottom"/>
          </w:tcPr>
          <w:p w14:paraId="280CD75C" w14:textId="3DEE4AF4" w:rsidR="00BB0454" w:rsidRPr="00E06106" w:rsidRDefault="00BB0454" w:rsidP="00DC688B">
            <w:pPr>
              <w:widowControl w:val="0"/>
              <w:ind w:right="24"/>
              <w:jc w:val="right"/>
              <w:rPr>
                <w:sz w:val="18"/>
                <w:szCs w:val="18"/>
              </w:rPr>
            </w:pPr>
            <w:r w:rsidRPr="00E06106">
              <w:rPr>
                <w:sz w:val="18"/>
                <w:szCs w:val="18"/>
              </w:rPr>
              <w:t xml:space="preserve"> 9.031.213   </w:t>
            </w:r>
          </w:p>
        </w:tc>
        <w:tc>
          <w:tcPr>
            <w:tcW w:w="1060" w:type="pct"/>
            <w:tcBorders>
              <w:top w:val="nil"/>
              <w:left w:val="nil"/>
              <w:bottom w:val="nil"/>
              <w:right w:val="nil"/>
            </w:tcBorders>
            <w:noWrap/>
            <w:tcMar>
              <w:top w:w="15" w:type="dxa"/>
              <w:left w:w="15" w:type="dxa"/>
              <w:bottom w:w="0" w:type="dxa"/>
              <w:right w:w="15" w:type="dxa"/>
            </w:tcMar>
            <w:vAlign w:val="bottom"/>
          </w:tcPr>
          <w:p w14:paraId="0FAEAE4E" w14:textId="146EFD86" w:rsidR="00BB0454" w:rsidRPr="00E06106" w:rsidRDefault="00BB0454" w:rsidP="00DC688B">
            <w:pPr>
              <w:widowControl w:val="0"/>
              <w:ind w:right="24"/>
              <w:jc w:val="right"/>
              <w:rPr>
                <w:sz w:val="18"/>
                <w:szCs w:val="18"/>
              </w:rPr>
            </w:pPr>
            <w:r w:rsidRPr="00E06106">
              <w:rPr>
                <w:sz w:val="18"/>
                <w:szCs w:val="18"/>
              </w:rPr>
              <w:t xml:space="preserve"> 16.049.271   </w:t>
            </w:r>
          </w:p>
        </w:tc>
        <w:tc>
          <w:tcPr>
            <w:tcW w:w="1021" w:type="pct"/>
            <w:tcBorders>
              <w:top w:val="nil"/>
              <w:left w:val="nil"/>
              <w:bottom w:val="nil"/>
              <w:right w:val="nil"/>
            </w:tcBorders>
            <w:noWrap/>
            <w:tcMar>
              <w:top w:w="15" w:type="dxa"/>
              <w:left w:w="15" w:type="dxa"/>
              <w:bottom w:w="0" w:type="dxa"/>
              <w:right w:w="15" w:type="dxa"/>
            </w:tcMar>
            <w:vAlign w:val="bottom"/>
          </w:tcPr>
          <w:p w14:paraId="3B619D8F" w14:textId="1259E00D" w:rsidR="00BB0454" w:rsidRPr="00E06106" w:rsidRDefault="00BB0454" w:rsidP="00DC688B">
            <w:pPr>
              <w:widowControl w:val="0"/>
              <w:ind w:right="24"/>
              <w:jc w:val="right"/>
              <w:rPr>
                <w:sz w:val="18"/>
                <w:szCs w:val="18"/>
              </w:rPr>
            </w:pPr>
            <w:r w:rsidRPr="00E06106">
              <w:rPr>
                <w:sz w:val="18"/>
                <w:szCs w:val="18"/>
              </w:rPr>
              <w:t xml:space="preserve"> 22.606.953   </w:t>
            </w:r>
          </w:p>
        </w:tc>
      </w:tr>
      <w:tr w:rsidR="00BB0454" w:rsidRPr="00E06106" w14:paraId="78719547" w14:textId="77777777" w:rsidTr="00DC688B">
        <w:tc>
          <w:tcPr>
            <w:tcW w:w="1859" w:type="pct"/>
            <w:tcBorders>
              <w:right w:val="nil"/>
            </w:tcBorders>
            <w:tcMar>
              <w:top w:w="15" w:type="dxa"/>
              <w:left w:w="15" w:type="dxa"/>
              <w:bottom w:w="0" w:type="dxa"/>
              <w:right w:w="15" w:type="dxa"/>
            </w:tcMar>
            <w:vAlign w:val="bottom"/>
          </w:tcPr>
          <w:p w14:paraId="5FF58FB8" w14:textId="77777777" w:rsidR="00BB0454" w:rsidRPr="00E06106" w:rsidRDefault="00BB0454" w:rsidP="00BB0454">
            <w:pPr>
              <w:widowControl w:val="0"/>
              <w:ind w:left="360"/>
              <w:rPr>
                <w:rFonts w:eastAsia="Arial Unicode MS"/>
                <w:sz w:val="18"/>
                <w:szCs w:val="18"/>
              </w:rPr>
            </w:pPr>
            <w:r w:rsidRPr="00E06106">
              <w:rPr>
                <w:sz w:val="18"/>
                <w:szCs w:val="18"/>
              </w:rPr>
              <w:t>Karşılık Tutarı (-)</w:t>
            </w:r>
          </w:p>
        </w:tc>
        <w:tc>
          <w:tcPr>
            <w:tcW w:w="1060" w:type="pct"/>
            <w:tcBorders>
              <w:top w:val="nil"/>
              <w:left w:val="nil"/>
              <w:bottom w:val="nil"/>
              <w:right w:val="nil"/>
            </w:tcBorders>
            <w:noWrap/>
            <w:tcMar>
              <w:top w:w="15" w:type="dxa"/>
              <w:left w:w="15" w:type="dxa"/>
              <w:bottom w:w="0" w:type="dxa"/>
              <w:right w:w="15" w:type="dxa"/>
            </w:tcMar>
            <w:vAlign w:val="bottom"/>
          </w:tcPr>
          <w:p w14:paraId="6A9766CC" w14:textId="0101186D" w:rsidR="00BB0454" w:rsidRPr="00E06106" w:rsidRDefault="00BB0454" w:rsidP="00DC688B">
            <w:pPr>
              <w:widowControl w:val="0"/>
              <w:ind w:right="24"/>
              <w:jc w:val="right"/>
              <w:rPr>
                <w:sz w:val="18"/>
                <w:szCs w:val="18"/>
              </w:rPr>
            </w:pPr>
            <w:r w:rsidRPr="00E06106">
              <w:rPr>
                <w:sz w:val="18"/>
                <w:szCs w:val="18"/>
              </w:rPr>
              <w:t xml:space="preserve"> 6.406.163   </w:t>
            </w:r>
          </w:p>
        </w:tc>
        <w:tc>
          <w:tcPr>
            <w:tcW w:w="1060" w:type="pct"/>
            <w:tcBorders>
              <w:top w:val="nil"/>
              <w:left w:val="nil"/>
              <w:bottom w:val="nil"/>
              <w:right w:val="nil"/>
            </w:tcBorders>
            <w:noWrap/>
            <w:tcMar>
              <w:top w:w="15" w:type="dxa"/>
              <w:left w:w="15" w:type="dxa"/>
              <w:bottom w:w="0" w:type="dxa"/>
              <w:right w:w="15" w:type="dxa"/>
            </w:tcMar>
            <w:vAlign w:val="bottom"/>
          </w:tcPr>
          <w:p w14:paraId="4D4FA1F6" w14:textId="44B81550" w:rsidR="00BB0454" w:rsidRPr="00E06106" w:rsidRDefault="00BB0454" w:rsidP="00DC688B">
            <w:pPr>
              <w:widowControl w:val="0"/>
              <w:ind w:right="24"/>
              <w:jc w:val="right"/>
              <w:rPr>
                <w:sz w:val="18"/>
                <w:szCs w:val="18"/>
              </w:rPr>
            </w:pPr>
            <w:r w:rsidRPr="00E06106">
              <w:rPr>
                <w:sz w:val="18"/>
                <w:szCs w:val="18"/>
              </w:rPr>
              <w:t xml:space="preserve"> 11.654.117   </w:t>
            </w:r>
          </w:p>
        </w:tc>
        <w:tc>
          <w:tcPr>
            <w:tcW w:w="1021" w:type="pct"/>
            <w:tcBorders>
              <w:top w:val="nil"/>
              <w:left w:val="nil"/>
              <w:bottom w:val="nil"/>
              <w:right w:val="nil"/>
            </w:tcBorders>
            <w:noWrap/>
            <w:tcMar>
              <w:top w:w="15" w:type="dxa"/>
              <w:left w:w="15" w:type="dxa"/>
              <w:bottom w:w="0" w:type="dxa"/>
              <w:right w:w="15" w:type="dxa"/>
            </w:tcMar>
            <w:vAlign w:val="bottom"/>
          </w:tcPr>
          <w:p w14:paraId="03052BE5" w14:textId="297B90AB" w:rsidR="00BB0454" w:rsidRPr="00E06106" w:rsidRDefault="00BB0454" w:rsidP="00DC688B">
            <w:pPr>
              <w:widowControl w:val="0"/>
              <w:ind w:right="24"/>
              <w:jc w:val="right"/>
              <w:rPr>
                <w:sz w:val="18"/>
                <w:szCs w:val="18"/>
              </w:rPr>
            </w:pPr>
            <w:r w:rsidRPr="00E06106">
              <w:rPr>
                <w:sz w:val="18"/>
                <w:szCs w:val="18"/>
              </w:rPr>
              <w:t xml:space="preserve"> 17.312.862   </w:t>
            </w:r>
          </w:p>
        </w:tc>
      </w:tr>
      <w:tr w:rsidR="00BB0454" w:rsidRPr="00E06106" w14:paraId="39B3D3D0" w14:textId="77777777" w:rsidTr="00DC688B">
        <w:tc>
          <w:tcPr>
            <w:tcW w:w="1859" w:type="pct"/>
            <w:tcBorders>
              <w:right w:val="nil"/>
            </w:tcBorders>
            <w:tcMar>
              <w:top w:w="15" w:type="dxa"/>
              <w:left w:w="15" w:type="dxa"/>
              <w:bottom w:w="0" w:type="dxa"/>
              <w:right w:w="15" w:type="dxa"/>
            </w:tcMar>
            <w:vAlign w:val="bottom"/>
          </w:tcPr>
          <w:p w14:paraId="3878C1A0" w14:textId="77777777" w:rsidR="00BB0454" w:rsidRPr="00E06106" w:rsidRDefault="00BB0454" w:rsidP="00BB0454">
            <w:pPr>
              <w:widowControl w:val="0"/>
              <w:rPr>
                <w:sz w:val="18"/>
                <w:szCs w:val="18"/>
              </w:rPr>
            </w:pPr>
            <w:r w:rsidRPr="00E06106">
              <w:rPr>
                <w:sz w:val="18"/>
                <w:szCs w:val="18"/>
              </w:rPr>
              <w:t>Gerçek ve Tüzel Kişilere Kullandırılan</w:t>
            </w:r>
          </w:p>
          <w:p w14:paraId="0BA8F936" w14:textId="77777777" w:rsidR="00BB0454" w:rsidRPr="00E06106" w:rsidRDefault="00BB0454" w:rsidP="00BB0454">
            <w:pPr>
              <w:widowControl w:val="0"/>
              <w:rPr>
                <w:rFonts w:eastAsia="Arial Unicode MS"/>
                <w:sz w:val="18"/>
                <w:szCs w:val="18"/>
              </w:rPr>
            </w:pPr>
            <w:r w:rsidRPr="00E06106">
              <w:rPr>
                <w:sz w:val="18"/>
                <w:szCs w:val="18"/>
              </w:rPr>
              <w:t>Krediler (Net)</w:t>
            </w:r>
          </w:p>
        </w:tc>
        <w:tc>
          <w:tcPr>
            <w:tcW w:w="1060" w:type="pct"/>
            <w:tcBorders>
              <w:top w:val="nil"/>
              <w:left w:val="nil"/>
              <w:bottom w:val="nil"/>
              <w:right w:val="nil"/>
            </w:tcBorders>
            <w:noWrap/>
            <w:tcMar>
              <w:top w:w="15" w:type="dxa"/>
              <w:left w:w="15" w:type="dxa"/>
              <w:bottom w:w="0" w:type="dxa"/>
              <w:right w:w="15" w:type="dxa"/>
            </w:tcMar>
            <w:vAlign w:val="bottom"/>
          </w:tcPr>
          <w:p w14:paraId="6C6D372D" w14:textId="69AC5194" w:rsidR="00BB0454" w:rsidRPr="00E06106" w:rsidRDefault="00BB0454" w:rsidP="00DC688B">
            <w:pPr>
              <w:widowControl w:val="0"/>
              <w:ind w:right="24"/>
              <w:jc w:val="right"/>
              <w:rPr>
                <w:sz w:val="18"/>
                <w:szCs w:val="18"/>
              </w:rPr>
            </w:pPr>
            <w:r w:rsidRPr="00E06106">
              <w:rPr>
                <w:sz w:val="18"/>
                <w:szCs w:val="18"/>
              </w:rPr>
              <w:t xml:space="preserve"> 2.625.050   </w:t>
            </w:r>
          </w:p>
        </w:tc>
        <w:tc>
          <w:tcPr>
            <w:tcW w:w="1060" w:type="pct"/>
            <w:tcBorders>
              <w:top w:val="nil"/>
              <w:left w:val="nil"/>
              <w:bottom w:val="nil"/>
              <w:right w:val="nil"/>
            </w:tcBorders>
            <w:noWrap/>
            <w:tcMar>
              <w:top w:w="15" w:type="dxa"/>
              <w:left w:w="15" w:type="dxa"/>
              <w:bottom w:w="0" w:type="dxa"/>
              <w:right w:w="15" w:type="dxa"/>
            </w:tcMar>
            <w:vAlign w:val="bottom"/>
          </w:tcPr>
          <w:p w14:paraId="34EA99C8" w14:textId="4E725142" w:rsidR="00BB0454" w:rsidRPr="00E06106" w:rsidRDefault="00BB0454" w:rsidP="00DC688B">
            <w:pPr>
              <w:widowControl w:val="0"/>
              <w:ind w:right="24"/>
              <w:jc w:val="right"/>
              <w:rPr>
                <w:sz w:val="18"/>
                <w:szCs w:val="18"/>
              </w:rPr>
            </w:pPr>
            <w:r w:rsidRPr="00E06106">
              <w:rPr>
                <w:sz w:val="18"/>
                <w:szCs w:val="18"/>
              </w:rPr>
              <w:t xml:space="preserve"> 4.395.154   </w:t>
            </w:r>
          </w:p>
        </w:tc>
        <w:tc>
          <w:tcPr>
            <w:tcW w:w="1021" w:type="pct"/>
            <w:tcBorders>
              <w:top w:val="nil"/>
              <w:left w:val="nil"/>
              <w:bottom w:val="nil"/>
              <w:right w:val="nil"/>
            </w:tcBorders>
            <w:noWrap/>
            <w:tcMar>
              <w:top w:w="15" w:type="dxa"/>
              <w:left w:w="15" w:type="dxa"/>
              <w:bottom w:w="0" w:type="dxa"/>
              <w:right w:w="15" w:type="dxa"/>
            </w:tcMar>
            <w:vAlign w:val="bottom"/>
          </w:tcPr>
          <w:p w14:paraId="271A5ECE" w14:textId="3E678CF8" w:rsidR="00BB0454" w:rsidRPr="00E06106" w:rsidRDefault="00BB0454" w:rsidP="00DC688B">
            <w:pPr>
              <w:widowControl w:val="0"/>
              <w:ind w:right="24"/>
              <w:jc w:val="right"/>
              <w:rPr>
                <w:sz w:val="18"/>
                <w:szCs w:val="18"/>
              </w:rPr>
            </w:pPr>
            <w:r w:rsidRPr="00E06106">
              <w:rPr>
                <w:sz w:val="18"/>
                <w:szCs w:val="18"/>
              </w:rPr>
              <w:t xml:space="preserve"> 5.294.091   </w:t>
            </w:r>
          </w:p>
        </w:tc>
      </w:tr>
      <w:tr w:rsidR="00BB0454" w:rsidRPr="00E06106" w14:paraId="2515219B" w14:textId="77777777" w:rsidTr="00DC688B">
        <w:tc>
          <w:tcPr>
            <w:tcW w:w="1859" w:type="pct"/>
            <w:noWrap/>
            <w:tcMar>
              <w:top w:w="15" w:type="dxa"/>
              <w:left w:w="15" w:type="dxa"/>
              <w:bottom w:w="0" w:type="dxa"/>
              <w:right w:w="15" w:type="dxa"/>
            </w:tcMar>
            <w:vAlign w:val="bottom"/>
          </w:tcPr>
          <w:p w14:paraId="42D19746" w14:textId="77777777" w:rsidR="00BB0454" w:rsidRPr="00E06106" w:rsidRDefault="00BB0454" w:rsidP="00BB0454">
            <w:pPr>
              <w:widowControl w:val="0"/>
              <w:rPr>
                <w:rFonts w:eastAsia="Arial Unicode MS"/>
                <w:sz w:val="18"/>
                <w:szCs w:val="18"/>
              </w:rPr>
            </w:pPr>
            <w:r w:rsidRPr="00E06106">
              <w:rPr>
                <w:sz w:val="18"/>
                <w:szCs w:val="18"/>
              </w:rPr>
              <w:t>Bankalar (Brüt)</w:t>
            </w:r>
          </w:p>
        </w:tc>
        <w:tc>
          <w:tcPr>
            <w:tcW w:w="1060" w:type="pct"/>
            <w:tcBorders>
              <w:top w:val="nil"/>
            </w:tcBorders>
            <w:noWrap/>
            <w:tcMar>
              <w:top w:w="15" w:type="dxa"/>
              <w:left w:w="15" w:type="dxa"/>
              <w:bottom w:w="0" w:type="dxa"/>
              <w:right w:w="15" w:type="dxa"/>
            </w:tcMar>
            <w:vAlign w:val="bottom"/>
          </w:tcPr>
          <w:p w14:paraId="7DA5218E" w14:textId="4F1A7E20"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tcBorders>
              <w:top w:val="nil"/>
            </w:tcBorders>
            <w:noWrap/>
            <w:tcMar>
              <w:top w:w="15" w:type="dxa"/>
              <w:left w:w="15" w:type="dxa"/>
              <w:bottom w:w="0" w:type="dxa"/>
              <w:right w:w="15" w:type="dxa"/>
            </w:tcMar>
            <w:vAlign w:val="bottom"/>
          </w:tcPr>
          <w:p w14:paraId="43054F94" w14:textId="3B122ED4"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tcBorders>
              <w:top w:val="nil"/>
            </w:tcBorders>
            <w:noWrap/>
            <w:tcMar>
              <w:top w:w="15" w:type="dxa"/>
              <w:left w:w="15" w:type="dxa"/>
              <w:bottom w:w="0" w:type="dxa"/>
              <w:right w:w="15" w:type="dxa"/>
            </w:tcMar>
            <w:vAlign w:val="bottom"/>
          </w:tcPr>
          <w:p w14:paraId="3DCAB882" w14:textId="35A0AEEF" w:rsidR="00BB0454" w:rsidRPr="00E06106" w:rsidRDefault="00BB0454" w:rsidP="00DC688B">
            <w:pPr>
              <w:widowControl w:val="0"/>
              <w:ind w:right="24"/>
              <w:jc w:val="right"/>
              <w:rPr>
                <w:sz w:val="18"/>
                <w:szCs w:val="18"/>
              </w:rPr>
            </w:pPr>
            <w:r w:rsidRPr="00E06106">
              <w:rPr>
                <w:sz w:val="18"/>
                <w:szCs w:val="18"/>
              </w:rPr>
              <w:t xml:space="preserve"> -     </w:t>
            </w:r>
          </w:p>
        </w:tc>
      </w:tr>
      <w:tr w:rsidR="00BB0454" w:rsidRPr="00E06106" w14:paraId="6C7F2D0E" w14:textId="77777777" w:rsidTr="00DC688B">
        <w:tc>
          <w:tcPr>
            <w:tcW w:w="1859" w:type="pct"/>
            <w:noWrap/>
            <w:tcMar>
              <w:top w:w="15" w:type="dxa"/>
              <w:left w:w="15" w:type="dxa"/>
              <w:bottom w:w="0" w:type="dxa"/>
              <w:right w:w="15" w:type="dxa"/>
            </w:tcMar>
            <w:vAlign w:val="bottom"/>
          </w:tcPr>
          <w:p w14:paraId="36B6EAA3" w14:textId="77777777" w:rsidR="00BB0454" w:rsidRPr="00E06106" w:rsidRDefault="00BB0454" w:rsidP="00BB0454">
            <w:pPr>
              <w:widowControl w:val="0"/>
              <w:ind w:left="360"/>
              <w:rPr>
                <w:rFonts w:eastAsia="Arial Unicode MS"/>
                <w:sz w:val="18"/>
                <w:szCs w:val="18"/>
              </w:rPr>
            </w:pPr>
            <w:r w:rsidRPr="00E06106">
              <w:rPr>
                <w:sz w:val="18"/>
                <w:szCs w:val="18"/>
              </w:rPr>
              <w:t>Karşılık Tutarı (-)</w:t>
            </w:r>
          </w:p>
        </w:tc>
        <w:tc>
          <w:tcPr>
            <w:tcW w:w="1060" w:type="pct"/>
            <w:noWrap/>
            <w:tcMar>
              <w:top w:w="15" w:type="dxa"/>
              <w:left w:w="15" w:type="dxa"/>
              <w:bottom w:w="0" w:type="dxa"/>
              <w:right w:w="15" w:type="dxa"/>
            </w:tcMar>
            <w:vAlign w:val="bottom"/>
          </w:tcPr>
          <w:p w14:paraId="225432F4" w14:textId="427DCDA1"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133375E9" w14:textId="7BB4FB57"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383F391F" w14:textId="54DDA941" w:rsidR="00BB0454" w:rsidRPr="00E06106" w:rsidRDefault="00BB0454" w:rsidP="00DC688B">
            <w:pPr>
              <w:widowControl w:val="0"/>
              <w:ind w:right="24"/>
              <w:jc w:val="right"/>
              <w:rPr>
                <w:sz w:val="18"/>
                <w:szCs w:val="18"/>
              </w:rPr>
            </w:pPr>
            <w:r w:rsidRPr="00E06106">
              <w:rPr>
                <w:sz w:val="18"/>
                <w:szCs w:val="18"/>
              </w:rPr>
              <w:t xml:space="preserve"> -     </w:t>
            </w:r>
          </w:p>
        </w:tc>
      </w:tr>
      <w:tr w:rsidR="00BB0454" w:rsidRPr="00E06106" w14:paraId="2781B7DF" w14:textId="77777777" w:rsidTr="00DC688B">
        <w:tc>
          <w:tcPr>
            <w:tcW w:w="1859" w:type="pct"/>
            <w:noWrap/>
            <w:tcMar>
              <w:top w:w="15" w:type="dxa"/>
              <w:left w:w="15" w:type="dxa"/>
              <w:bottom w:w="0" w:type="dxa"/>
              <w:right w:w="15" w:type="dxa"/>
            </w:tcMar>
            <w:vAlign w:val="bottom"/>
          </w:tcPr>
          <w:p w14:paraId="65F06746" w14:textId="77777777" w:rsidR="00BB0454" w:rsidRPr="00E06106" w:rsidRDefault="00BB0454" w:rsidP="00BB0454">
            <w:pPr>
              <w:widowControl w:val="0"/>
              <w:rPr>
                <w:rFonts w:eastAsia="Arial Unicode MS"/>
                <w:sz w:val="18"/>
                <w:szCs w:val="18"/>
              </w:rPr>
            </w:pPr>
            <w:r w:rsidRPr="00E06106">
              <w:rPr>
                <w:sz w:val="18"/>
                <w:szCs w:val="18"/>
              </w:rPr>
              <w:t>Bankalar (Net)</w:t>
            </w:r>
          </w:p>
        </w:tc>
        <w:tc>
          <w:tcPr>
            <w:tcW w:w="1060" w:type="pct"/>
            <w:noWrap/>
            <w:tcMar>
              <w:top w:w="15" w:type="dxa"/>
              <w:left w:w="15" w:type="dxa"/>
              <w:bottom w:w="0" w:type="dxa"/>
              <w:right w:w="15" w:type="dxa"/>
            </w:tcMar>
            <w:vAlign w:val="bottom"/>
          </w:tcPr>
          <w:p w14:paraId="52B6C591" w14:textId="2E184275"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48C61D0C" w14:textId="4D2DE7E5"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7355393C" w14:textId="4FFD1007" w:rsidR="00BB0454" w:rsidRPr="00E06106" w:rsidRDefault="00BB0454" w:rsidP="00DC688B">
            <w:pPr>
              <w:widowControl w:val="0"/>
              <w:ind w:right="24"/>
              <w:jc w:val="right"/>
              <w:rPr>
                <w:sz w:val="18"/>
                <w:szCs w:val="18"/>
              </w:rPr>
            </w:pPr>
            <w:r w:rsidRPr="00E06106">
              <w:rPr>
                <w:sz w:val="18"/>
                <w:szCs w:val="18"/>
              </w:rPr>
              <w:t xml:space="preserve"> -     </w:t>
            </w:r>
          </w:p>
        </w:tc>
      </w:tr>
      <w:tr w:rsidR="00BB0454" w:rsidRPr="00E06106" w14:paraId="3BD9A8ED" w14:textId="77777777" w:rsidTr="00DC688B">
        <w:tc>
          <w:tcPr>
            <w:tcW w:w="1859" w:type="pct"/>
            <w:noWrap/>
            <w:tcMar>
              <w:top w:w="15" w:type="dxa"/>
              <w:left w:w="15" w:type="dxa"/>
              <w:bottom w:w="0" w:type="dxa"/>
              <w:right w:w="15" w:type="dxa"/>
            </w:tcMar>
            <w:vAlign w:val="bottom"/>
          </w:tcPr>
          <w:p w14:paraId="3677B044" w14:textId="77777777" w:rsidR="00BB0454" w:rsidRPr="00E06106" w:rsidRDefault="00BB0454" w:rsidP="00BB0454">
            <w:pPr>
              <w:widowControl w:val="0"/>
              <w:rPr>
                <w:rFonts w:eastAsia="Arial Unicode MS"/>
                <w:sz w:val="18"/>
                <w:szCs w:val="18"/>
              </w:rPr>
            </w:pPr>
            <w:r w:rsidRPr="00E06106">
              <w:rPr>
                <w:sz w:val="18"/>
                <w:szCs w:val="18"/>
              </w:rPr>
              <w:t>Diğer Kredi ve Alacaklar (Brüt)</w:t>
            </w:r>
          </w:p>
        </w:tc>
        <w:tc>
          <w:tcPr>
            <w:tcW w:w="1060" w:type="pct"/>
            <w:noWrap/>
            <w:tcMar>
              <w:top w:w="15" w:type="dxa"/>
              <w:left w:w="15" w:type="dxa"/>
              <w:bottom w:w="0" w:type="dxa"/>
              <w:right w:w="15" w:type="dxa"/>
            </w:tcMar>
            <w:vAlign w:val="bottom"/>
          </w:tcPr>
          <w:p w14:paraId="28B1FAC5" w14:textId="12BF146A"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4EEE17C8" w14:textId="6849AC8B"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1F1320AF" w14:textId="154AB9E0" w:rsidR="00BB0454" w:rsidRPr="00E06106" w:rsidRDefault="00BB0454" w:rsidP="00DC688B">
            <w:pPr>
              <w:widowControl w:val="0"/>
              <w:ind w:right="24"/>
              <w:jc w:val="right"/>
              <w:rPr>
                <w:sz w:val="18"/>
                <w:szCs w:val="18"/>
              </w:rPr>
            </w:pPr>
            <w:r w:rsidRPr="00E06106">
              <w:rPr>
                <w:sz w:val="18"/>
                <w:szCs w:val="18"/>
              </w:rPr>
              <w:t xml:space="preserve"> 1.460.886   </w:t>
            </w:r>
          </w:p>
        </w:tc>
      </w:tr>
      <w:tr w:rsidR="00BB0454" w:rsidRPr="00E06106" w14:paraId="69C84F3C" w14:textId="77777777" w:rsidTr="00DC688B">
        <w:tc>
          <w:tcPr>
            <w:tcW w:w="1859" w:type="pct"/>
            <w:noWrap/>
            <w:tcMar>
              <w:top w:w="15" w:type="dxa"/>
              <w:left w:w="15" w:type="dxa"/>
              <w:bottom w:w="0" w:type="dxa"/>
              <w:right w:w="15" w:type="dxa"/>
            </w:tcMar>
            <w:vAlign w:val="bottom"/>
          </w:tcPr>
          <w:p w14:paraId="28324D49" w14:textId="77777777" w:rsidR="00BB0454" w:rsidRPr="00E06106" w:rsidRDefault="00BB0454" w:rsidP="00BB0454">
            <w:pPr>
              <w:widowControl w:val="0"/>
              <w:ind w:left="360"/>
              <w:rPr>
                <w:rFonts w:eastAsia="Arial Unicode MS"/>
                <w:sz w:val="18"/>
                <w:szCs w:val="18"/>
              </w:rPr>
            </w:pPr>
            <w:r w:rsidRPr="00E06106">
              <w:rPr>
                <w:sz w:val="18"/>
                <w:szCs w:val="18"/>
              </w:rPr>
              <w:t>Karşılık Tutarı (-)</w:t>
            </w:r>
          </w:p>
        </w:tc>
        <w:tc>
          <w:tcPr>
            <w:tcW w:w="1060" w:type="pct"/>
            <w:noWrap/>
            <w:tcMar>
              <w:top w:w="15" w:type="dxa"/>
              <w:left w:w="15" w:type="dxa"/>
              <w:bottom w:w="0" w:type="dxa"/>
              <w:right w:w="15" w:type="dxa"/>
            </w:tcMar>
            <w:vAlign w:val="bottom"/>
          </w:tcPr>
          <w:p w14:paraId="2CCBC469" w14:textId="43FDDEBA"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203AB049" w14:textId="76210A9B"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0689A695" w14:textId="7146EA33" w:rsidR="00BB0454" w:rsidRPr="00E06106" w:rsidRDefault="00BB0454" w:rsidP="00DC688B">
            <w:pPr>
              <w:widowControl w:val="0"/>
              <w:ind w:right="24"/>
              <w:jc w:val="right"/>
              <w:rPr>
                <w:sz w:val="18"/>
                <w:szCs w:val="18"/>
              </w:rPr>
            </w:pPr>
            <w:r w:rsidRPr="00E06106">
              <w:rPr>
                <w:sz w:val="18"/>
                <w:szCs w:val="18"/>
              </w:rPr>
              <w:t xml:space="preserve"> 1.460.886   </w:t>
            </w:r>
          </w:p>
        </w:tc>
      </w:tr>
      <w:tr w:rsidR="00BB0454" w:rsidRPr="00E06106" w14:paraId="6B16D273" w14:textId="77777777" w:rsidTr="00DC688B">
        <w:tc>
          <w:tcPr>
            <w:tcW w:w="1859" w:type="pct"/>
            <w:noWrap/>
            <w:tcMar>
              <w:top w:w="15" w:type="dxa"/>
              <w:left w:w="15" w:type="dxa"/>
              <w:bottom w:w="0" w:type="dxa"/>
              <w:right w:w="15" w:type="dxa"/>
            </w:tcMar>
            <w:vAlign w:val="bottom"/>
          </w:tcPr>
          <w:p w14:paraId="449497F9" w14:textId="77777777" w:rsidR="00BB0454" w:rsidRPr="00E06106" w:rsidRDefault="00BB0454" w:rsidP="00BB0454">
            <w:pPr>
              <w:widowControl w:val="0"/>
              <w:rPr>
                <w:rFonts w:eastAsia="Arial Unicode MS"/>
                <w:sz w:val="18"/>
                <w:szCs w:val="18"/>
              </w:rPr>
            </w:pPr>
            <w:r w:rsidRPr="00E06106">
              <w:rPr>
                <w:sz w:val="18"/>
                <w:szCs w:val="18"/>
              </w:rPr>
              <w:t>Diğer Kredi ve Alacaklar (Net)</w:t>
            </w:r>
          </w:p>
        </w:tc>
        <w:tc>
          <w:tcPr>
            <w:tcW w:w="1060" w:type="pct"/>
            <w:noWrap/>
            <w:tcMar>
              <w:top w:w="15" w:type="dxa"/>
              <w:left w:w="15" w:type="dxa"/>
              <w:bottom w:w="0" w:type="dxa"/>
              <w:right w:w="15" w:type="dxa"/>
            </w:tcMar>
            <w:vAlign w:val="bottom"/>
          </w:tcPr>
          <w:p w14:paraId="139709DF" w14:textId="5ECFDAF6" w:rsidR="00BB0454" w:rsidRPr="00E06106" w:rsidRDefault="00BB0454" w:rsidP="00DC688B">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24625E65" w14:textId="6AE7EB9A" w:rsidR="00BB0454" w:rsidRPr="00E06106" w:rsidRDefault="00BB0454" w:rsidP="00DC688B">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6CCC0CE0" w14:textId="4CA5CE0A" w:rsidR="00BB0454" w:rsidRPr="00E06106" w:rsidRDefault="00BB0454" w:rsidP="00DC688B">
            <w:pPr>
              <w:widowControl w:val="0"/>
              <w:ind w:right="24"/>
              <w:jc w:val="right"/>
              <w:rPr>
                <w:sz w:val="18"/>
                <w:szCs w:val="18"/>
              </w:rPr>
            </w:pPr>
            <w:r w:rsidRPr="00E06106">
              <w:rPr>
                <w:sz w:val="18"/>
                <w:szCs w:val="18"/>
              </w:rPr>
              <w:t xml:space="preserve"> -     </w:t>
            </w:r>
          </w:p>
        </w:tc>
      </w:tr>
      <w:tr w:rsidR="00726304" w:rsidRPr="00E06106" w14:paraId="0FF92277" w14:textId="77777777" w:rsidTr="00053622">
        <w:tc>
          <w:tcPr>
            <w:tcW w:w="1859" w:type="pct"/>
            <w:noWrap/>
            <w:tcMar>
              <w:top w:w="15" w:type="dxa"/>
              <w:left w:w="15" w:type="dxa"/>
              <w:bottom w:w="0" w:type="dxa"/>
              <w:right w:w="15" w:type="dxa"/>
            </w:tcMar>
            <w:vAlign w:val="bottom"/>
          </w:tcPr>
          <w:p w14:paraId="65948754" w14:textId="77777777" w:rsidR="00726304" w:rsidRPr="00E06106" w:rsidRDefault="00726304" w:rsidP="00726304">
            <w:pPr>
              <w:widowControl w:val="0"/>
              <w:ind w:left="240"/>
              <w:jc w:val="both"/>
              <w:rPr>
                <w:rFonts w:eastAsia="Arial Unicode MS"/>
                <w:b/>
                <w:bCs/>
                <w:sz w:val="18"/>
                <w:szCs w:val="18"/>
              </w:rPr>
            </w:pPr>
            <w:r w:rsidRPr="00E06106">
              <w:rPr>
                <w:b/>
                <w:bCs/>
                <w:sz w:val="18"/>
                <w:szCs w:val="18"/>
              </w:rPr>
              <w:t>Önceki Dönem (Net)</w:t>
            </w:r>
          </w:p>
        </w:tc>
        <w:tc>
          <w:tcPr>
            <w:tcW w:w="1060" w:type="pct"/>
            <w:noWrap/>
            <w:tcMar>
              <w:top w:w="15" w:type="dxa"/>
              <w:left w:w="15" w:type="dxa"/>
              <w:bottom w:w="0" w:type="dxa"/>
              <w:right w:w="15" w:type="dxa"/>
            </w:tcMar>
            <w:vAlign w:val="bottom"/>
          </w:tcPr>
          <w:p w14:paraId="0E187D9B" w14:textId="0ADE36BF" w:rsidR="00726304" w:rsidRPr="00E06106" w:rsidRDefault="00726304" w:rsidP="00726304">
            <w:pPr>
              <w:widowControl w:val="0"/>
              <w:ind w:right="24"/>
              <w:jc w:val="right"/>
              <w:rPr>
                <w:b/>
                <w:sz w:val="18"/>
                <w:szCs w:val="18"/>
              </w:rPr>
            </w:pPr>
            <w:r w:rsidRPr="00E06106">
              <w:rPr>
                <w:b/>
                <w:bCs/>
                <w:sz w:val="18"/>
                <w:szCs w:val="18"/>
              </w:rPr>
              <w:t xml:space="preserve"> 2.767.471   </w:t>
            </w:r>
          </w:p>
        </w:tc>
        <w:tc>
          <w:tcPr>
            <w:tcW w:w="1060" w:type="pct"/>
            <w:noWrap/>
            <w:tcMar>
              <w:top w:w="15" w:type="dxa"/>
              <w:left w:w="15" w:type="dxa"/>
              <w:bottom w:w="0" w:type="dxa"/>
              <w:right w:w="15" w:type="dxa"/>
            </w:tcMar>
            <w:vAlign w:val="bottom"/>
          </w:tcPr>
          <w:p w14:paraId="5C975FD9" w14:textId="7E849F7E" w:rsidR="00726304" w:rsidRPr="00E06106" w:rsidRDefault="00726304" w:rsidP="00726304">
            <w:pPr>
              <w:widowControl w:val="0"/>
              <w:ind w:right="24"/>
              <w:jc w:val="right"/>
              <w:rPr>
                <w:b/>
                <w:sz w:val="18"/>
                <w:szCs w:val="18"/>
              </w:rPr>
            </w:pPr>
            <w:r w:rsidRPr="00E06106">
              <w:rPr>
                <w:b/>
                <w:bCs/>
                <w:sz w:val="18"/>
                <w:szCs w:val="18"/>
              </w:rPr>
              <w:t xml:space="preserve"> 3.963.501   </w:t>
            </w:r>
          </w:p>
        </w:tc>
        <w:tc>
          <w:tcPr>
            <w:tcW w:w="1021" w:type="pct"/>
            <w:noWrap/>
            <w:tcMar>
              <w:top w:w="15" w:type="dxa"/>
              <w:left w:w="15" w:type="dxa"/>
              <w:bottom w:w="0" w:type="dxa"/>
              <w:right w:w="15" w:type="dxa"/>
            </w:tcMar>
            <w:vAlign w:val="bottom"/>
          </w:tcPr>
          <w:p w14:paraId="3644FF0B" w14:textId="11D63AD0" w:rsidR="00726304" w:rsidRPr="00E06106" w:rsidRDefault="00726304" w:rsidP="00726304">
            <w:pPr>
              <w:widowControl w:val="0"/>
              <w:ind w:right="24"/>
              <w:jc w:val="right"/>
              <w:rPr>
                <w:b/>
                <w:sz w:val="18"/>
                <w:szCs w:val="18"/>
              </w:rPr>
            </w:pPr>
            <w:r w:rsidRPr="00E06106">
              <w:rPr>
                <w:b/>
                <w:bCs/>
                <w:sz w:val="18"/>
                <w:szCs w:val="18"/>
              </w:rPr>
              <w:t xml:space="preserve"> 3.902.407   </w:t>
            </w:r>
          </w:p>
        </w:tc>
      </w:tr>
      <w:tr w:rsidR="00726304" w:rsidRPr="00E06106" w14:paraId="61414E1D" w14:textId="77777777" w:rsidTr="00053622">
        <w:tc>
          <w:tcPr>
            <w:tcW w:w="1859" w:type="pct"/>
            <w:noWrap/>
            <w:tcMar>
              <w:top w:w="15" w:type="dxa"/>
              <w:left w:w="15" w:type="dxa"/>
              <w:bottom w:w="0" w:type="dxa"/>
              <w:right w:w="15" w:type="dxa"/>
            </w:tcMar>
            <w:vAlign w:val="bottom"/>
          </w:tcPr>
          <w:p w14:paraId="63ABDE0F" w14:textId="77777777" w:rsidR="00726304" w:rsidRPr="00E06106" w:rsidRDefault="00726304" w:rsidP="00726304">
            <w:pPr>
              <w:widowControl w:val="0"/>
              <w:rPr>
                <w:sz w:val="18"/>
                <w:szCs w:val="18"/>
              </w:rPr>
            </w:pPr>
            <w:r w:rsidRPr="00E06106">
              <w:rPr>
                <w:sz w:val="18"/>
                <w:szCs w:val="18"/>
              </w:rPr>
              <w:t xml:space="preserve">Gerçek ve Tüzel Kişilere Kullandırılan </w:t>
            </w:r>
          </w:p>
          <w:p w14:paraId="5372D371" w14:textId="77777777" w:rsidR="00726304" w:rsidRPr="00E06106" w:rsidRDefault="00726304" w:rsidP="00726304">
            <w:pPr>
              <w:widowControl w:val="0"/>
              <w:rPr>
                <w:rFonts w:eastAsia="Arial Unicode MS"/>
                <w:sz w:val="18"/>
                <w:szCs w:val="18"/>
              </w:rPr>
            </w:pPr>
            <w:r w:rsidRPr="00E06106">
              <w:rPr>
                <w:sz w:val="18"/>
                <w:szCs w:val="18"/>
              </w:rPr>
              <w:t>Krediler (Brüt)</w:t>
            </w:r>
          </w:p>
        </w:tc>
        <w:tc>
          <w:tcPr>
            <w:tcW w:w="1060" w:type="pct"/>
            <w:noWrap/>
            <w:tcMar>
              <w:top w:w="15" w:type="dxa"/>
              <w:left w:w="15" w:type="dxa"/>
              <w:bottom w:w="0" w:type="dxa"/>
              <w:right w:w="15" w:type="dxa"/>
            </w:tcMar>
            <w:vAlign w:val="bottom"/>
          </w:tcPr>
          <w:p w14:paraId="772688C3" w14:textId="7084D71E" w:rsidR="00726304" w:rsidRPr="00E06106" w:rsidRDefault="00726304" w:rsidP="00726304">
            <w:pPr>
              <w:widowControl w:val="0"/>
              <w:ind w:right="24"/>
              <w:jc w:val="right"/>
              <w:rPr>
                <w:sz w:val="18"/>
                <w:szCs w:val="18"/>
              </w:rPr>
            </w:pPr>
            <w:r w:rsidRPr="00E06106">
              <w:rPr>
                <w:sz w:val="18"/>
                <w:szCs w:val="18"/>
              </w:rPr>
              <w:t xml:space="preserve"> 10.876.910   </w:t>
            </w:r>
          </w:p>
        </w:tc>
        <w:tc>
          <w:tcPr>
            <w:tcW w:w="1060" w:type="pct"/>
            <w:noWrap/>
            <w:tcMar>
              <w:top w:w="15" w:type="dxa"/>
              <w:left w:w="15" w:type="dxa"/>
              <w:bottom w:w="0" w:type="dxa"/>
              <w:right w:w="15" w:type="dxa"/>
            </w:tcMar>
            <w:vAlign w:val="bottom"/>
          </w:tcPr>
          <w:p w14:paraId="1C59A491" w14:textId="5A14AE3B" w:rsidR="00726304" w:rsidRPr="00E06106" w:rsidRDefault="00726304" w:rsidP="00726304">
            <w:pPr>
              <w:widowControl w:val="0"/>
              <w:ind w:right="24"/>
              <w:jc w:val="right"/>
              <w:rPr>
                <w:sz w:val="18"/>
                <w:szCs w:val="18"/>
              </w:rPr>
            </w:pPr>
            <w:r w:rsidRPr="00E06106">
              <w:rPr>
                <w:sz w:val="18"/>
                <w:szCs w:val="18"/>
              </w:rPr>
              <w:t xml:space="preserve"> 14.758.289   </w:t>
            </w:r>
          </w:p>
        </w:tc>
        <w:tc>
          <w:tcPr>
            <w:tcW w:w="1021" w:type="pct"/>
            <w:noWrap/>
            <w:tcMar>
              <w:top w:w="15" w:type="dxa"/>
              <w:left w:w="15" w:type="dxa"/>
              <w:bottom w:w="0" w:type="dxa"/>
              <w:right w:w="15" w:type="dxa"/>
            </w:tcMar>
            <w:vAlign w:val="bottom"/>
          </w:tcPr>
          <w:p w14:paraId="360B0EBE" w14:textId="7FA5A3E9" w:rsidR="00726304" w:rsidRPr="00E06106" w:rsidRDefault="00726304" w:rsidP="00726304">
            <w:pPr>
              <w:widowControl w:val="0"/>
              <w:ind w:right="24"/>
              <w:jc w:val="right"/>
              <w:rPr>
                <w:sz w:val="18"/>
                <w:szCs w:val="18"/>
              </w:rPr>
            </w:pPr>
            <w:r w:rsidRPr="00E06106">
              <w:rPr>
                <w:sz w:val="18"/>
                <w:szCs w:val="18"/>
              </w:rPr>
              <w:t xml:space="preserve"> 15.964.534   </w:t>
            </w:r>
          </w:p>
        </w:tc>
      </w:tr>
      <w:tr w:rsidR="00726304" w:rsidRPr="00E06106" w14:paraId="5C870800" w14:textId="77777777" w:rsidTr="00053622">
        <w:tc>
          <w:tcPr>
            <w:tcW w:w="1859" w:type="pct"/>
            <w:noWrap/>
            <w:tcMar>
              <w:top w:w="15" w:type="dxa"/>
              <w:left w:w="15" w:type="dxa"/>
              <w:bottom w:w="0" w:type="dxa"/>
              <w:right w:w="15" w:type="dxa"/>
            </w:tcMar>
            <w:vAlign w:val="bottom"/>
          </w:tcPr>
          <w:p w14:paraId="215E8621" w14:textId="77777777" w:rsidR="00726304" w:rsidRPr="00E06106" w:rsidRDefault="00726304" w:rsidP="00726304">
            <w:pPr>
              <w:widowControl w:val="0"/>
              <w:ind w:left="360"/>
              <w:rPr>
                <w:rFonts w:eastAsia="Arial Unicode MS"/>
                <w:sz w:val="18"/>
                <w:szCs w:val="18"/>
              </w:rPr>
            </w:pPr>
            <w:r w:rsidRPr="00E06106">
              <w:rPr>
                <w:sz w:val="18"/>
                <w:szCs w:val="18"/>
              </w:rPr>
              <w:t>Karşılık Tutarı (-)</w:t>
            </w:r>
          </w:p>
        </w:tc>
        <w:tc>
          <w:tcPr>
            <w:tcW w:w="1060" w:type="pct"/>
            <w:noWrap/>
            <w:tcMar>
              <w:top w:w="15" w:type="dxa"/>
              <w:left w:w="15" w:type="dxa"/>
              <w:bottom w:w="0" w:type="dxa"/>
              <w:right w:w="15" w:type="dxa"/>
            </w:tcMar>
            <w:vAlign w:val="bottom"/>
          </w:tcPr>
          <w:p w14:paraId="424C606D" w14:textId="3795B4ED" w:rsidR="00726304" w:rsidRPr="00E06106" w:rsidRDefault="00726304" w:rsidP="00726304">
            <w:pPr>
              <w:widowControl w:val="0"/>
              <w:ind w:right="24"/>
              <w:jc w:val="right"/>
              <w:rPr>
                <w:sz w:val="18"/>
                <w:szCs w:val="18"/>
              </w:rPr>
            </w:pPr>
            <w:r w:rsidRPr="00E06106">
              <w:rPr>
                <w:sz w:val="18"/>
                <w:szCs w:val="18"/>
              </w:rPr>
              <w:t xml:space="preserve"> 8.109.439   </w:t>
            </w:r>
          </w:p>
        </w:tc>
        <w:tc>
          <w:tcPr>
            <w:tcW w:w="1060" w:type="pct"/>
            <w:noWrap/>
            <w:tcMar>
              <w:top w:w="15" w:type="dxa"/>
              <w:left w:w="15" w:type="dxa"/>
              <w:bottom w:w="0" w:type="dxa"/>
              <w:right w:w="15" w:type="dxa"/>
            </w:tcMar>
            <w:vAlign w:val="bottom"/>
          </w:tcPr>
          <w:p w14:paraId="071C1788" w14:textId="20F8FA9C" w:rsidR="00726304" w:rsidRPr="00E06106" w:rsidRDefault="00726304" w:rsidP="00726304">
            <w:pPr>
              <w:widowControl w:val="0"/>
              <w:ind w:right="24"/>
              <w:jc w:val="right"/>
              <w:rPr>
                <w:sz w:val="18"/>
                <w:szCs w:val="18"/>
              </w:rPr>
            </w:pPr>
            <w:r w:rsidRPr="00E06106">
              <w:rPr>
                <w:sz w:val="18"/>
                <w:szCs w:val="18"/>
              </w:rPr>
              <w:t xml:space="preserve"> 10.794.788   </w:t>
            </w:r>
          </w:p>
        </w:tc>
        <w:tc>
          <w:tcPr>
            <w:tcW w:w="1021" w:type="pct"/>
            <w:noWrap/>
            <w:tcMar>
              <w:top w:w="15" w:type="dxa"/>
              <w:left w:w="15" w:type="dxa"/>
              <w:bottom w:w="0" w:type="dxa"/>
              <w:right w:w="15" w:type="dxa"/>
            </w:tcMar>
            <w:vAlign w:val="bottom"/>
          </w:tcPr>
          <w:p w14:paraId="5BBF7F64" w14:textId="0FE5C6EE" w:rsidR="00726304" w:rsidRPr="00E06106" w:rsidRDefault="00726304" w:rsidP="00726304">
            <w:pPr>
              <w:widowControl w:val="0"/>
              <w:ind w:right="24"/>
              <w:jc w:val="right"/>
              <w:rPr>
                <w:sz w:val="18"/>
                <w:szCs w:val="18"/>
              </w:rPr>
            </w:pPr>
            <w:r w:rsidRPr="00E06106">
              <w:rPr>
                <w:sz w:val="18"/>
                <w:szCs w:val="18"/>
              </w:rPr>
              <w:t xml:space="preserve"> 12.062.127   </w:t>
            </w:r>
          </w:p>
        </w:tc>
      </w:tr>
      <w:tr w:rsidR="00726304" w:rsidRPr="00E06106" w14:paraId="48D7EC07" w14:textId="77777777" w:rsidTr="00053622">
        <w:tc>
          <w:tcPr>
            <w:tcW w:w="1859" w:type="pct"/>
            <w:noWrap/>
            <w:tcMar>
              <w:top w:w="15" w:type="dxa"/>
              <w:left w:w="15" w:type="dxa"/>
              <w:bottom w:w="0" w:type="dxa"/>
              <w:right w:w="15" w:type="dxa"/>
            </w:tcMar>
            <w:vAlign w:val="bottom"/>
          </w:tcPr>
          <w:p w14:paraId="434ADEB0" w14:textId="77777777" w:rsidR="00726304" w:rsidRPr="00E06106" w:rsidRDefault="00726304" w:rsidP="00726304">
            <w:pPr>
              <w:widowControl w:val="0"/>
              <w:rPr>
                <w:sz w:val="18"/>
                <w:szCs w:val="18"/>
              </w:rPr>
            </w:pPr>
            <w:r w:rsidRPr="00E06106">
              <w:rPr>
                <w:sz w:val="18"/>
                <w:szCs w:val="18"/>
              </w:rPr>
              <w:t xml:space="preserve">Gerçek ve Tüzel Kişilere Kullandırılan </w:t>
            </w:r>
          </w:p>
          <w:p w14:paraId="2A4DD4FD" w14:textId="77777777" w:rsidR="00726304" w:rsidRPr="00E06106" w:rsidRDefault="00726304" w:rsidP="00726304">
            <w:pPr>
              <w:widowControl w:val="0"/>
              <w:rPr>
                <w:rFonts w:eastAsia="Arial Unicode MS"/>
                <w:sz w:val="18"/>
                <w:szCs w:val="18"/>
              </w:rPr>
            </w:pPr>
            <w:r w:rsidRPr="00E06106">
              <w:rPr>
                <w:sz w:val="18"/>
                <w:szCs w:val="18"/>
              </w:rPr>
              <w:t>Krediler (Net)</w:t>
            </w:r>
          </w:p>
        </w:tc>
        <w:tc>
          <w:tcPr>
            <w:tcW w:w="1060" w:type="pct"/>
            <w:noWrap/>
            <w:tcMar>
              <w:top w:w="15" w:type="dxa"/>
              <w:left w:w="15" w:type="dxa"/>
              <w:bottom w:w="0" w:type="dxa"/>
              <w:right w:w="15" w:type="dxa"/>
            </w:tcMar>
            <w:vAlign w:val="bottom"/>
          </w:tcPr>
          <w:p w14:paraId="06F0B997" w14:textId="05DE7D0E" w:rsidR="00726304" w:rsidRPr="00E06106" w:rsidRDefault="00726304" w:rsidP="00726304">
            <w:pPr>
              <w:widowControl w:val="0"/>
              <w:ind w:right="24"/>
              <w:jc w:val="right"/>
              <w:rPr>
                <w:sz w:val="18"/>
                <w:szCs w:val="18"/>
              </w:rPr>
            </w:pPr>
            <w:r w:rsidRPr="00E06106">
              <w:rPr>
                <w:sz w:val="18"/>
                <w:szCs w:val="18"/>
              </w:rPr>
              <w:t xml:space="preserve"> 2.767.471   </w:t>
            </w:r>
          </w:p>
        </w:tc>
        <w:tc>
          <w:tcPr>
            <w:tcW w:w="1060" w:type="pct"/>
            <w:noWrap/>
            <w:tcMar>
              <w:top w:w="15" w:type="dxa"/>
              <w:left w:w="15" w:type="dxa"/>
              <w:bottom w:w="0" w:type="dxa"/>
              <w:right w:w="15" w:type="dxa"/>
            </w:tcMar>
            <w:vAlign w:val="bottom"/>
          </w:tcPr>
          <w:p w14:paraId="5C0C9ADD" w14:textId="4541CA46" w:rsidR="00726304" w:rsidRPr="00E06106" w:rsidRDefault="00726304" w:rsidP="00726304">
            <w:pPr>
              <w:widowControl w:val="0"/>
              <w:ind w:right="24"/>
              <w:jc w:val="right"/>
              <w:rPr>
                <w:sz w:val="18"/>
                <w:szCs w:val="18"/>
              </w:rPr>
            </w:pPr>
            <w:r w:rsidRPr="00E06106">
              <w:rPr>
                <w:sz w:val="18"/>
                <w:szCs w:val="18"/>
              </w:rPr>
              <w:t xml:space="preserve"> 3.963.501   </w:t>
            </w:r>
          </w:p>
        </w:tc>
        <w:tc>
          <w:tcPr>
            <w:tcW w:w="1021" w:type="pct"/>
            <w:noWrap/>
            <w:tcMar>
              <w:top w:w="15" w:type="dxa"/>
              <w:left w:w="15" w:type="dxa"/>
              <w:bottom w:w="0" w:type="dxa"/>
              <w:right w:w="15" w:type="dxa"/>
            </w:tcMar>
            <w:vAlign w:val="bottom"/>
          </w:tcPr>
          <w:p w14:paraId="6A9DF549" w14:textId="1314546E" w:rsidR="00726304" w:rsidRPr="00E06106" w:rsidRDefault="00726304" w:rsidP="00726304">
            <w:pPr>
              <w:widowControl w:val="0"/>
              <w:ind w:right="24"/>
              <w:jc w:val="right"/>
              <w:rPr>
                <w:sz w:val="18"/>
                <w:szCs w:val="18"/>
              </w:rPr>
            </w:pPr>
            <w:r w:rsidRPr="00E06106">
              <w:rPr>
                <w:sz w:val="18"/>
                <w:szCs w:val="18"/>
              </w:rPr>
              <w:t xml:space="preserve"> 3.902.407   </w:t>
            </w:r>
          </w:p>
        </w:tc>
      </w:tr>
      <w:tr w:rsidR="00726304" w:rsidRPr="00E06106" w14:paraId="292CBC63" w14:textId="77777777" w:rsidTr="00053622">
        <w:tc>
          <w:tcPr>
            <w:tcW w:w="1859" w:type="pct"/>
            <w:noWrap/>
            <w:tcMar>
              <w:top w:w="15" w:type="dxa"/>
              <w:left w:w="15" w:type="dxa"/>
              <w:bottom w:w="0" w:type="dxa"/>
              <w:right w:w="15" w:type="dxa"/>
            </w:tcMar>
            <w:vAlign w:val="bottom"/>
          </w:tcPr>
          <w:p w14:paraId="1E86A1B6" w14:textId="77777777" w:rsidR="00726304" w:rsidRPr="00E06106" w:rsidRDefault="00726304" w:rsidP="00726304">
            <w:pPr>
              <w:widowControl w:val="0"/>
              <w:rPr>
                <w:rFonts w:eastAsia="Arial Unicode MS"/>
                <w:sz w:val="18"/>
                <w:szCs w:val="18"/>
              </w:rPr>
            </w:pPr>
            <w:r w:rsidRPr="00E06106">
              <w:rPr>
                <w:sz w:val="18"/>
                <w:szCs w:val="18"/>
              </w:rPr>
              <w:t>Bankalar (Brüt)</w:t>
            </w:r>
          </w:p>
        </w:tc>
        <w:tc>
          <w:tcPr>
            <w:tcW w:w="1060" w:type="pct"/>
            <w:noWrap/>
            <w:tcMar>
              <w:top w:w="15" w:type="dxa"/>
              <w:left w:w="15" w:type="dxa"/>
              <w:bottom w:w="0" w:type="dxa"/>
              <w:right w:w="15" w:type="dxa"/>
            </w:tcMar>
            <w:vAlign w:val="bottom"/>
          </w:tcPr>
          <w:p w14:paraId="2DF67C70" w14:textId="7421508B"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6410ACCD" w14:textId="7243F738"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6EC225B0" w14:textId="4BC7B792" w:rsidR="00726304" w:rsidRPr="00E06106" w:rsidRDefault="00726304" w:rsidP="00726304">
            <w:pPr>
              <w:widowControl w:val="0"/>
              <w:ind w:right="24"/>
              <w:jc w:val="right"/>
              <w:rPr>
                <w:sz w:val="18"/>
                <w:szCs w:val="18"/>
              </w:rPr>
            </w:pPr>
            <w:r w:rsidRPr="00E06106">
              <w:rPr>
                <w:sz w:val="18"/>
                <w:szCs w:val="18"/>
              </w:rPr>
              <w:t xml:space="preserve"> -     </w:t>
            </w:r>
          </w:p>
        </w:tc>
      </w:tr>
      <w:tr w:rsidR="00726304" w:rsidRPr="00E06106" w14:paraId="66834CFD" w14:textId="77777777" w:rsidTr="00053622">
        <w:tc>
          <w:tcPr>
            <w:tcW w:w="1859" w:type="pct"/>
            <w:noWrap/>
            <w:tcMar>
              <w:top w:w="15" w:type="dxa"/>
              <w:left w:w="15" w:type="dxa"/>
              <w:bottom w:w="0" w:type="dxa"/>
              <w:right w:w="15" w:type="dxa"/>
            </w:tcMar>
            <w:vAlign w:val="bottom"/>
          </w:tcPr>
          <w:p w14:paraId="3443E7B9" w14:textId="77777777" w:rsidR="00726304" w:rsidRPr="00E06106" w:rsidRDefault="00726304" w:rsidP="00726304">
            <w:pPr>
              <w:widowControl w:val="0"/>
              <w:ind w:left="360"/>
              <w:rPr>
                <w:rFonts w:eastAsia="Arial Unicode MS"/>
                <w:sz w:val="18"/>
                <w:szCs w:val="18"/>
              </w:rPr>
            </w:pPr>
            <w:r w:rsidRPr="00E06106">
              <w:rPr>
                <w:sz w:val="18"/>
                <w:szCs w:val="18"/>
              </w:rPr>
              <w:t>Karşılık Tutarı (-)</w:t>
            </w:r>
          </w:p>
        </w:tc>
        <w:tc>
          <w:tcPr>
            <w:tcW w:w="1060" w:type="pct"/>
            <w:noWrap/>
            <w:tcMar>
              <w:top w:w="15" w:type="dxa"/>
              <w:left w:w="15" w:type="dxa"/>
              <w:bottom w:w="0" w:type="dxa"/>
              <w:right w:w="15" w:type="dxa"/>
            </w:tcMar>
            <w:vAlign w:val="bottom"/>
          </w:tcPr>
          <w:p w14:paraId="2C1D822B" w14:textId="18C4F0C0"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03177CEC" w14:textId="0A5FB710"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37202048" w14:textId="064C43E5" w:rsidR="00726304" w:rsidRPr="00E06106" w:rsidRDefault="00726304" w:rsidP="00726304">
            <w:pPr>
              <w:widowControl w:val="0"/>
              <w:ind w:right="24"/>
              <w:jc w:val="right"/>
              <w:rPr>
                <w:sz w:val="18"/>
                <w:szCs w:val="18"/>
              </w:rPr>
            </w:pPr>
            <w:r w:rsidRPr="00E06106">
              <w:rPr>
                <w:sz w:val="18"/>
                <w:szCs w:val="18"/>
              </w:rPr>
              <w:t xml:space="preserve"> -     </w:t>
            </w:r>
          </w:p>
        </w:tc>
      </w:tr>
      <w:tr w:rsidR="00726304" w:rsidRPr="00E06106" w14:paraId="03F4CF23" w14:textId="77777777" w:rsidTr="00053622">
        <w:tc>
          <w:tcPr>
            <w:tcW w:w="1859" w:type="pct"/>
            <w:noWrap/>
            <w:tcMar>
              <w:top w:w="15" w:type="dxa"/>
              <w:left w:w="15" w:type="dxa"/>
              <w:bottom w:w="0" w:type="dxa"/>
              <w:right w:w="15" w:type="dxa"/>
            </w:tcMar>
            <w:vAlign w:val="bottom"/>
          </w:tcPr>
          <w:p w14:paraId="562D66CB" w14:textId="77777777" w:rsidR="00726304" w:rsidRPr="00E06106" w:rsidRDefault="00726304" w:rsidP="00726304">
            <w:pPr>
              <w:widowControl w:val="0"/>
              <w:rPr>
                <w:rFonts w:eastAsia="Arial Unicode MS"/>
                <w:sz w:val="18"/>
                <w:szCs w:val="18"/>
              </w:rPr>
            </w:pPr>
            <w:r w:rsidRPr="00E06106">
              <w:rPr>
                <w:sz w:val="18"/>
                <w:szCs w:val="18"/>
              </w:rPr>
              <w:t>Bankalar (Net)</w:t>
            </w:r>
          </w:p>
        </w:tc>
        <w:tc>
          <w:tcPr>
            <w:tcW w:w="1060" w:type="pct"/>
            <w:noWrap/>
            <w:tcMar>
              <w:top w:w="15" w:type="dxa"/>
              <w:left w:w="15" w:type="dxa"/>
              <w:bottom w:w="0" w:type="dxa"/>
              <w:right w:w="15" w:type="dxa"/>
            </w:tcMar>
            <w:vAlign w:val="bottom"/>
          </w:tcPr>
          <w:p w14:paraId="26CD4E44" w14:textId="30F6EEA2"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2D405C59" w14:textId="4901183E"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19238D6A" w14:textId="46AF6F53" w:rsidR="00726304" w:rsidRPr="00E06106" w:rsidRDefault="00726304" w:rsidP="00726304">
            <w:pPr>
              <w:widowControl w:val="0"/>
              <w:ind w:right="24"/>
              <w:jc w:val="right"/>
              <w:rPr>
                <w:sz w:val="18"/>
                <w:szCs w:val="18"/>
              </w:rPr>
            </w:pPr>
            <w:r w:rsidRPr="00E06106">
              <w:rPr>
                <w:sz w:val="18"/>
                <w:szCs w:val="18"/>
              </w:rPr>
              <w:t xml:space="preserve"> -     </w:t>
            </w:r>
          </w:p>
        </w:tc>
      </w:tr>
      <w:tr w:rsidR="00726304" w:rsidRPr="00E06106" w14:paraId="0B152A1E" w14:textId="77777777" w:rsidTr="00053622">
        <w:tc>
          <w:tcPr>
            <w:tcW w:w="1859" w:type="pct"/>
            <w:tcMar>
              <w:top w:w="15" w:type="dxa"/>
              <w:left w:w="15" w:type="dxa"/>
              <w:bottom w:w="0" w:type="dxa"/>
              <w:right w:w="15" w:type="dxa"/>
            </w:tcMar>
            <w:vAlign w:val="bottom"/>
          </w:tcPr>
          <w:p w14:paraId="61BB2AF5" w14:textId="77777777" w:rsidR="00726304" w:rsidRPr="00E06106" w:rsidRDefault="00726304" w:rsidP="00726304">
            <w:pPr>
              <w:widowControl w:val="0"/>
              <w:rPr>
                <w:rFonts w:eastAsia="Arial Unicode MS"/>
                <w:sz w:val="18"/>
                <w:szCs w:val="18"/>
              </w:rPr>
            </w:pPr>
            <w:r w:rsidRPr="00E06106">
              <w:rPr>
                <w:sz w:val="18"/>
                <w:szCs w:val="18"/>
              </w:rPr>
              <w:t>Diğer Kredi ve Alacaklar (Brüt)</w:t>
            </w:r>
          </w:p>
        </w:tc>
        <w:tc>
          <w:tcPr>
            <w:tcW w:w="1060" w:type="pct"/>
            <w:noWrap/>
            <w:tcMar>
              <w:top w:w="15" w:type="dxa"/>
              <w:left w:w="15" w:type="dxa"/>
              <w:bottom w:w="0" w:type="dxa"/>
              <w:right w:w="15" w:type="dxa"/>
            </w:tcMar>
            <w:vAlign w:val="bottom"/>
          </w:tcPr>
          <w:p w14:paraId="646BF083" w14:textId="09AD30AA"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1BF6C6EE" w14:textId="6974284D"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653A5D2B" w14:textId="7AAE571D" w:rsidR="00726304" w:rsidRPr="00E06106" w:rsidRDefault="00726304" w:rsidP="00726304">
            <w:pPr>
              <w:widowControl w:val="0"/>
              <w:ind w:right="24"/>
              <w:jc w:val="right"/>
              <w:rPr>
                <w:sz w:val="18"/>
                <w:szCs w:val="18"/>
              </w:rPr>
            </w:pPr>
            <w:r w:rsidRPr="00E06106">
              <w:rPr>
                <w:sz w:val="18"/>
                <w:szCs w:val="18"/>
              </w:rPr>
              <w:t xml:space="preserve"> 1.186.479   </w:t>
            </w:r>
          </w:p>
        </w:tc>
      </w:tr>
      <w:tr w:rsidR="00726304" w:rsidRPr="00E06106" w14:paraId="348C1636" w14:textId="77777777" w:rsidTr="00053622">
        <w:tc>
          <w:tcPr>
            <w:tcW w:w="1859" w:type="pct"/>
            <w:tcMar>
              <w:top w:w="15" w:type="dxa"/>
              <w:left w:w="15" w:type="dxa"/>
              <w:bottom w:w="0" w:type="dxa"/>
              <w:right w:w="15" w:type="dxa"/>
            </w:tcMar>
            <w:vAlign w:val="bottom"/>
          </w:tcPr>
          <w:p w14:paraId="45FD7F2A" w14:textId="77777777" w:rsidR="00726304" w:rsidRPr="00E06106" w:rsidRDefault="00726304" w:rsidP="00726304">
            <w:pPr>
              <w:widowControl w:val="0"/>
              <w:ind w:left="360"/>
              <w:rPr>
                <w:rFonts w:eastAsia="Arial Unicode MS"/>
                <w:sz w:val="18"/>
                <w:szCs w:val="18"/>
              </w:rPr>
            </w:pPr>
            <w:r w:rsidRPr="00E06106">
              <w:rPr>
                <w:sz w:val="18"/>
                <w:szCs w:val="18"/>
              </w:rPr>
              <w:t>Karşılık Tutarı (-)</w:t>
            </w:r>
          </w:p>
        </w:tc>
        <w:tc>
          <w:tcPr>
            <w:tcW w:w="1060" w:type="pct"/>
            <w:noWrap/>
            <w:tcMar>
              <w:top w:w="15" w:type="dxa"/>
              <w:left w:w="15" w:type="dxa"/>
              <w:bottom w:w="0" w:type="dxa"/>
              <w:right w:w="15" w:type="dxa"/>
            </w:tcMar>
            <w:vAlign w:val="bottom"/>
          </w:tcPr>
          <w:p w14:paraId="290445ED" w14:textId="768C40DB"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noWrap/>
            <w:tcMar>
              <w:top w:w="15" w:type="dxa"/>
              <w:left w:w="15" w:type="dxa"/>
              <w:bottom w:w="0" w:type="dxa"/>
              <w:right w:w="15" w:type="dxa"/>
            </w:tcMar>
            <w:vAlign w:val="bottom"/>
          </w:tcPr>
          <w:p w14:paraId="23FB5C82" w14:textId="231A06DE"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noWrap/>
            <w:tcMar>
              <w:top w:w="15" w:type="dxa"/>
              <w:left w:w="15" w:type="dxa"/>
              <w:bottom w:w="0" w:type="dxa"/>
              <w:right w:w="15" w:type="dxa"/>
            </w:tcMar>
            <w:vAlign w:val="bottom"/>
          </w:tcPr>
          <w:p w14:paraId="7D189EAC" w14:textId="10AD460E" w:rsidR="00726304" w:rsidRPr="00E06106" w:rsidRDefault="00726304" w:rsidP="00726304">
            <w:pPr>
              <w:widowControl w:val="0"/>
              <w:ind w:right="24"/>
              <w:jc w:val="right"/>
              <w:rPr>
                <w:sz w:val="18"/>
                <w:szCs w:val="18"/>
              </w:rPr>
            </w:pPr>
            <w:r w:rsidRPr="00E06106">
              <w:rPr>
                <w:sz w:val="18"/>
                <w:szCs w:val="18"/>
              </w:rPr>
              <w:t xml:space="preserve"> 1.186.479   </w:t>
            </w:r>
          </w:p>
        </w:tc>
      </w:tr>
      <w:tr w:rsidR="00726304" w:rsidRPr="00E06106" w14:paraId="0EE9D72A" w14:textId="77777777" w:rsidTr="00053622">
        <w:tc>
          <w:tcPr>
            <w:tcW w:w="1859" w:type="pct"/>
            <w:tcBorders>
              <w:bottom w:val="single" w:sz="4" w:space="0" w:color="auto"/>
            </w:tcBorders>
            <w:tcMar>
              <w:top w:w="15" w:type="dxa"/>
              <w:left w:w="15" w:type="dxa"/>
              <w:bottom w:w="0" w:type="dxa"/>
              <w:right w:w="15" w:type="dxa"/>
            </w:tcMar>
            <w:vAlign w:val="bottom"/>
          </w:tcPr>
          <w:p w14:paraId="7D3CD47B" w14:textId="77777777" w:rsidR="00726304" w:rsidRPr="00E06106" w:rsidRDefault="00726304" w:rsidP="00726304">
            <w:pPr>
              <w:widowControl w:val="0"/>
              <w:rPr>
                <w:rFonts w:eastAsia="Arial Unicode MS"/>
                <w:sz w:val="18"/>
                <w:szCs w:val="18"/>
              </w:rPr>
            </w:pPr>
            <w:r w:rsidRPr="00E06106">
              <w:rPr>
                <w:sz w:val="18"/>
                <w:szCs w:val="18"/>
              </w:rPr>
              <w:t>Diğer Kredi ve Alacaklar (Net)</w:t>
            </w:r>
          </w:p>
        </w:tc>
        <w:tc>
          <w:tcPr>
            <w:tcW w:w="1060" w:type="pct"/>
            <w:tcBorders>
              <w:bottom w:val="single" w:sz="4" w:space="0" w:color="auto"/>
            </w:tcBorders>
            <w:noWrap/>
            <w:tcMar>
              <w:top w:w="15" w:type="dxa"/>
              <w:left w:w="15" w:type="dxa"/>
              <w:bottom w:w="0" w:type="dxa"/>
              <w:right w:w="15" w:type="dxa"/>
            </w:tcMar>
            <w:vAlign w:val="bottom"/>
          </w:tcPr>
          <w:p w14:paraId="21B05BBC" w14:textId="60CF349F" w:rsidR="00726304" w:rsidRPr="00E06106" w:rsidRDefault="00726304" w:rsidP="00726304">
            <w:pPr>
              <w:widowControl w:val="0"/>
              <w:ind w:right="24"/>
              <w:jc w:val="right"/>
              <w:rPr>
                <w:sz w:val="18"/>
                <w:szCs w:val="18"/>
              </w:rPr>
            </w:pPr>
            <w:r w:rsidRPr="00E06106">
              <w:rPr>
                <w:sz w:val="18"/>
                <w:szCs w:val="18"/>
              </w:rPr>
              <w:t xml:space="preserve"> -     </w:t>
            </w:r>
          </w:p>
        </w:tc>
        <w:tc>
          <w:tcPr>
            <w:tcW w:w="1060" w:type="pct"/>
            <w:tcBorders>
              <w:bottom w:val="single" w:sz="4" w:space="0" w:color="auto"/>
            </w:tcBorders>
            <w:noWrap/>
            <w:tcMar>
              <w:top w:w="15" w:type="dxa"/>
              <w:left w:w="15" w:type="dxa"/>
              <w:bottom w:w="0" w:type="dxa"/>
              <w:right w:w="15" w:type="dxa"/>
            </w:tcMar>
            <w:vAlign w:val="bottom"/>
          </w:tcPr>
          <w:p w14:paraId="05BC0841" w14:textId="325805B0" w:rsidR="00726304" w:rsidRPr="00E06106" w:rsidRDefault="00726304" w:rsidP="00726304">
            <w:pPr>
              <w:widowControl w:val="0"/>
              <w:ind w:right="24"/>
              <w:jc w:val="right"/>
              <w:rPr>
                <w:sz w:val="18"/>
                <w:szCs w:val="18"/>
              </w:rPr>
            </w:pPr>
            <w:r w:rsidRPr="00E06106">
              <w:rPr>
                <w:sz w:val="18"/>
                <w:szCs w:val="18"/>
              </w:rPr>
              <w:t xml:space="preserve"> -     </w:t>
            </w:r>
          </w:p>
        </w:tc>
        <w:tc>
          <w:tcPr>
            <w:tcW w:w="1021" w:type="pct"/>
            <w:tcBorders>
              <w:bottom w:val="single" w:sz="4" w:space="0" w:color="auto"/>
            </w:tcBorders>
            <w:noWrap/>
            <w:tcMar>
              <w:top w:w="15" w:type="dxa"/>
              <w:left w:w="15" w:type="dxa"/>
              <w:bottom w:w="0" w:type="dxa"/>
              <w:right w:w="15" w:type="dxa"/>
            </w:tcMar>
            <w:vAlign w:val="bottom"/>
          </w:tcPr>
          <w:p w14:paraId="199547A2" w14:textId="0457B7E3" w:rsidR="00726304" w:rsidRPr="00E06106" w:rsidRDefault="00726304" w:rsidP="00726304">
            <w:pPr>
              <w:widowControl w:val="0"/>
              <w:ind w:right="24"/>
              <w:jc w:val="right"/>
              <w:rPr>
                <w:sz w:val="18"/>
                <w:szCs w:val="18"/>
              </w:rPr>
            </w:pPr>
            <w:r w:rsidRPr="00E06106">
              <w:rPr>
                <w:sz w:val="18"/>
                <w:szCs w:val="18"/>
              </w:rPr>
              <w:t xml:space="preserve"> -     </w:t>
            </w:r>
          </w:p>
        </w:tc>
      </w:tr>
    </w:tbl>
    <w:p w14:paraId="3BF01A69" w14:textId="77777777" w:rsidR="00927581" w:rsidRPr="00E06106" w:rsidRDefault="00927581" w:rsidP="00EE0F71">
      <w:pPr>
        <w:widowControl w:val="0"/>
        <w:tabs>
          <w:tab w:val="left" w:pos="540"/>
        </w:tabs>
        <w:ind w:left="540"/>
        <w:jc w:val="both"/>
      </w:pPr>
    </w:p>
    <w:p w14:paraId="0531F1CF" w14:textId="36D581F1" w:rsidR="00C77A52" w:rsidRPr="00E06106" w:rsidRDefault="00C77A52" w:rsidP="003849B6">
      <w:pPr>
        <w:widowControl w:val="0"/>
        <w:numPr>
          <w:ilvl w:val="2"/>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Donuk alacaklar için hesaplanan faiz tahakkukları, reeskontları ve değerleme farkları ile bunların karşılıklarına ilişkin bilgiler</w:t>
      </w:r>
    </w:p>
    <w:p w14:paraId="6816467F" w14:textId="77777777" w:rsidR="00C77A52" w:rsidRPr="00E06106" w:rsidRDefault="00C77A52" w:rsidP="00EE0F71">
      <w:pPr>
        <w:widowControl w:val="0"/>
        <w:tabs>
          <w:tab w:val="left" w:pos="540"/>
        </w:tabs>
        <w:ind w:left="540"/>
        <w:jc w:val="both"/>
      </w:pPr>
    </w:p>
    <w:tbl>
      <w:tblPr>
        <w:tblW w:w="4549" w:type="pct"/>
        <w:tblInd w:w="896" w:type="dxa"/>
        <w:tblCellMar>
          <w:left w:w="70" w:type="dxa"/>
          <w:right w:w="70" w:type="dxa"/>
        </w:tblCellMar>
        <w:tblLook w:val="04A0" w:firstRow="1" w:lastRow="0" w:firstColumn="1" w:lastColumn="0" w:noHBand="0" w:noVBand="1"/>
      </w:tblPr>
      <w:tblGrid>
        <w:gridCol w:w="3070"/>
        <w:gridCol w:w="1728"/>
        <w:gridCol w:w="1728"/>
        <w:gridCol w:w="1727"/>
      </w:tblGrid>
      <w:tr w:rsidR="00927FEF" w:rsidRPr="00E06106" w14:paraId="7A206248" w14:textId="77777777" w:rsidTr="008C6579">
        <w:trPr>
          <w:trHeight w:val="20"/>
        </w:trPr>
        <w:tc>
          <w:tcPr>
            <w:tcW w:w="1860" w:type="pct"/>
            <w:vMerge w:val="restart"/>
            <w:tcBorders>
              <w:top w:val="single" w:sz="4" w:space="0" w:color="auto"/>
              <w:left w:val="nil"/>
              <w:bottom w:val="single" w:sz="4" w:space="0" w:color="000000"/>
              <w:right w:val="nil"/>
            </w:tcBorders>
            <w:noWrap/>
            <w:vAlign w:val="bottom"/>
            <w:hideMark/>
          </w:tcPr>
          <w:p w14:paraId="399B6E19" w14:textId="77777777" w:rsidR="00582F5A" w:rsidRPr="00E06106" w:rsidRDefault="00582F5A" w:rsidP="00EE0F71">
            <w:pPr>
              <w:widowControl w:val="0"/>
              <w:jc w:val="center"/>
              <w:rPr>
                <w:b/>
                <w:bCs/>
                <w:sz w:val="18"/>
                <w:szCs w:val="18"/>
                <w:lang w:eastAsia="tr-TR"/>
              </w:rPr>
            </w:pPr>
            <w:r w:rsidRPr="00E06106">
              <w:rPr>
                <w:b/>
                <w:bCs/>
                <w:sz w:val="18"/>
                <w:szCs w:val="18"/>
                <w:lang w:eastAsia="tr-TR"/>
              </w:rPr>
              <w:t> </w:t>
            </w:r>
          </w:p>
        </w:tc>
        <w:tc>
          <w:tcPr>
            <w:tcW w:w="1047" w:type="pct"/>
            <w:tcBorders>
              <w:top w:val="single" w:sz="4" w:space="0" w:color="auto"/>
              <w:left w:val="nil"/>
              <w:bottom w:val="nil"/>
              <w:right w:val="nil"/>
            </w:tcBorders>
            <w:noWrap/>
            <w:vAlign w:val="bottom"/>
            <w:hideMark/>
          </w:tcPr>
          <w:p w14:paraId="1ADB8781" w14:textId="77777777" w:rsidR="00582F5A" w:rsidRPr="00E06106" w:rsidRDefault="00582F5A" w:rsidP="00D41962">
            <w:pPr>
              <w:widowControl w:val="0"/>
              <w:jc w:val="right"/>
              <w:rPr>
                <w:b/>
                <w:bCs/>
                <w:sz w:val="18"/>
                <w:szCs w:val="18"/>
              </w:rPr>
            </w:pPr>
            <w:r w:rsidRPr="00E06106">
              <w:rPr>
                <w:b/>
                <w:bCs/>
                <w:sz w:val="18"/>
                <w:szCs w:val="18"/>
              </w:rPr>
              <w:t>III. Grup</w:t>
            </w:r>
          </w:p>
        </w:tc>
        <w:tc>
          <w:tcPr>
            <w:tcW w:w="1047" w:type="pct"/>
            <w:tcBorders>
              <w:top w:val="single" w:sz="4" w:space="0" w:color="auto"/>
              <w:left w:val="nil"/>
              <w:bottom w:val="nil"/>
              <w:right w:val="nil"/>
            </w:tcBorders>
            <w:noWrap/>
            <w:vAlign w:val="bottom"/>
            <w:hideMark/>
          </w:tcPr>
          <w:p w14:paraId="72EA3235" w14:textId="77777777" w:rsidR="00582F5A" w:rsidRPr="00E06106" w:rsidRDefault="00582F5A" w:rsidP="00D41962">
            <w:pPr>
              <w:widowControl w:val="0"/>
              <w:jc w:val="right"/>
              <w:rPr>
                <w:b/>
                <w:bCs/>
                <w:sz w:val="18"/>
                <w:szCs w:val="18"/>
              </w:rPr>
            </w:pPr>
            <w:r w:rsidRPr="00E06106">
              <w:rPr>
                <w:b/>
                <w:bCs/>
                <w:sz w:val="18"/>
                <w:szCs w:val="18"/>
              </w:rPr>
              <w:t>IV. Grup</w:t>
            </w:r>
          </w:p>
        </w:tc>
        <w:tc>
          <w:tcPr>
            <w:tcW w:w="1046" w:type="pct"/>
            <w:tcBorders>
              <w:top w:val="single" w:sz="4" w:space="0" w:color="auto"/>
              <w:left w:val="nil"/>
              <w:bottom w:val="nil"/>
              <w:right w:val="nil"/>
            </w:tcBorders>
            <w:noWrap/>
            <w:vAlign w:val="bottom"/>
            <w:hideMark/>
          </w:tcPr>
          <w:p w14:paraId="1D950CFF" w14:textId="77777777" w:rsidR="00582F5A" w:rsidRPr="00E06106" w:rsidRDefault="00582F5A" w:rsidP="00D41962">
            <w:pPr>
              <w:widowControl w:val="0"/>
              <w:jc w:val="right"/>
              <w:rPr>
                <w:b/>
                <w:bCs/>
                <w:sz w:val="18"/>
                <w:szCs w:val="18"/>
              </w:rPr>
            </w:pPr>
            <w:r w:rsidRPr="00E06106">
              <w:rPr>
                <w:b/>
                <w:bCs/>
                <w:sz w:val="18"/>
                <w:szCs w:val="18"/>
              </w:rPr>
              <w:t>V. Grup</w:t>
            </w:r>
          </w:p>
        </w:tc>
      </w:tr>
      <w:tr w:rsidR="00927FEF" w:rsidRPr="00E06106" w14:paraId="023B0F29" w14:textId="77777777" w:rsidTr="008C6579">
        <w:trPr>
          <w:trHeight w:val="20"/>
        </w:trPr>
        <w:tc>
          <w:tcPr>
            <w:tcW w:w="1860" w:type="pct"/>
            <w:vMerge/>
            <w:tcBorders>
              <w:top w:val="single" w:sz="4" w:space="0" w:color="auto"/>
              <w:left w:val="nil"/>
              <w:bottom w:val="single" w:sz="4" w:space="0" w:color="000000"/>
              <w:right w:val="nil"/>
            </w:tcBorders>
            <w:vAlign w:val="center"/>
            <w:hideMark/>
          </w:tcPr>
          <w:p w14:paraId="47676795" w14:textId="77777777" w:rsidR="00582F5A" w:rsidRPr="00E06106" w:rsidRDefault="00582F5A" w:rsidP="00EE0F71">
            <w:pPr>
              <w:widowControl w:val="0"/>
              <w:rPr>
                <w:b/>
                <w:bCs/>
                <w:sz w:val="18"/>
                <w:szCs w:val="18"/>
                <w:lang w:eastAsia="tr-TR"/>
              </w:rPr>
            </w:pPr>
          </w:p>
        </w:tc>
        <w:tc>
          <w:tcPr>
            <w:tcW w:w="1047" w:type="pct"/>
            <w:tcBorders>
              <w:top w:val="nil"/>
              <w:left w:val="nil"/>
              <w:bottom w:val="single" w:sz="4" w:space="0" w:color="auto"/>
              <w:right w:val="nil"/>
            </w:tcBorders>
            <w:vAlign w:val="bottom"/>
            <w:hideMark/>
          </w:tcPr>
          <w:p w14:paraId="64FD89AE" w14:textId="77777777" w:rsidR="00582F5A" w:rsidRPr="00E06106" w:rsidRDefault="00582F5A" w:rsidP="00D41962">
            <w:pPr>
              <w:widowControl w:val="0"/>
              <w:jc w:val="right"/>
              <w:rPr>
                <w:b/>
                <w:bCs/>
                <w:sz w:val="18"/>
                <w:szCs w:val="18"/>
              </w:rPr>
            </w:pPr>
            <w:r w:rsidRPr="00E06106">
              <w:rPr>
                <w:b/>
                <w:bCs/>
                <w:sz w:val="18"/>
                <w:szCs w:val="18"/>
              </w:rPr>
              <w:t>Tahsil İmkanı Sınırlı Krediler</w:t>
            </w:r>
          </w:p>
        </w:tc>
        <w:tc>
          <w:tcPr>
            <w:tcW w:w="1047" w:type="pct"/>
            <w:tcBorders>
              <w:top w:val="nil"/>
              <w:left w:val="nil"/>
              <w:bottom w:val="single" w:sz="4" w:space="0" w:color="auto"/>
              <w:right w:val="nil"/>
            </w:tcBorders>
            <w:vAlign w:val="bottom"/>
            <w:hideMark/>
          </w:tcPr>
          <w:p w14:paraId="6D97CE25" w14:textId="77777777" w:rsidR="00582F5A" w:rsidRPr="00E06106" w:rsidRDefault="00582F5A" w:rsidP="00D41962">
            <w:pPr>
              <w:widowControl w:val="0"/>
              <w:jc w:val="right"/>
              <w:rPr>
                <w:b/>
                <w:bCs/>
                <w:sz w:val="18"/>
                <w:szCs w:val="18"/>
              </w:rPr>
            </w:pPr>
            <w:r w:rsidRPr="00E06106">
              <w:rPr>
                <w:b/>
                <w:bCs/>
                <w:sz w:val="18"/>
                <w:szCs w:val="18"/>
              </w:rPr>
              <w:t>Tahsili Şüpheli Krediler</w:t>
            </w:r>
          </w:p>
        </w:tc>
        <w:tc>
          <w:tcPr>
            <w:tcW w:w="1046" w:type="pct"/>
            <w:tcBorders>
              <w:top w:val="nil"/>
              <w:left w:val="nil"/>
              <w:bottom w:val="single" w:sz="4" w:space="0" w:color="auto"/>
              <w:right w:val="nil"/>
            </w:tcBorders>
            <w:vAlign w:val="bottom"/>
            <w:hideMark/>
          </w:tcPr>
          <w:p w14:paraId="73CC5DE5" w14:textId="77777777" w:rsidR="00582F5A" w:rsidRPr="00E06106" w:rsidRDefault="00582F5A" w:rsidP="00D41962">
            <w:pPr>
              <w:widowControl w:val="0"/>
              <w:jc w:val="right"/>
              <w:rPr>
                <w:b/>
                <w:bCs/>
                <w:sz w:val="18"/>
                <w:szCs w:val="18"/>
              </w:rPr>
            </w:pPr>
            <w:r w:rsidRPr="00E06106">
              <w:rPr>
                <w:b/>
                <w:bCs/>
                <w:sz w:val="18"/>
                <w:szCs w:val="18"/>
              </w:rPr>
              <w:t>Zarar Niteliğindeki Krediler</w:t>
            </w:r>
          </w:p>
        </w:tc>
      </w:tr>
      <w:tr w:rsidR="005D6936" w:rsidRPr="00E06106" w14:paraId="44423058" w14:textId="77777777" w:rsidTr="005D6936">
        <w:trPr>
          <w:trHeight w:val="20"/>
        </w:trPr>
        <w:tc>
          <w:tcPr>
            <w:tcW w:w="1860" w:type="pct"/>
            <w:tcBorders>
              <w:top w:val="nil"/>
              <w:left w:val="nil"/>
              <w:right w:val="nil"/>
            </w:tcBorders>
            <w:noWrap/>
            <w:vAlign w:val="bottom"/>
            <w:hideMark/>
          </w:tcPr>
          <w:p w14:paraId="2EC139D7" w14:textId="77777777" w:rsidR="005D6936" w:rsidRPr="00E06106" w:rsidRDefault="005D6936" w:rsidP="005D6936">
            <w:pPr>
              <w:widowControl w:val="0"/>
              <w:rPr>
                <w:b/>
                <w:sz w:val="18"/>
                <w:szCs w:val="18"/>
              </w:rPr>
            </w:pPr>
            <w:r w:rsidRPr="00E06106">
              <w:rPr>
                <w:b/>
                <w:sz w:val="18"/>
                <w:szCs w:val="18"/>
              </w:rPr>
              <w:t>Cari Dönem (Net)</w:t>
            </w:r>
          </w:p>
        </w:tc>
        <w:tc>
          <w:tcPr>
            <w:tcW w:w="1047" w:type="pct"/>
            <w:tcBorders>
              <w:top w:val="nil"/>
              <w:left w:val="nil"/>
              <w:right w:val="nil"/>
            </w:tcBorders>
            <w:noWrap/>
            <w:vAlign w:val="bottom"/>
          </w:tcPr>
          <w:p w14:paraId="45D4AB73" w14:textId="064B7EF6" w:rsidR="005D6936" w:rsidRPr="00E06106" w:rsidRDefault="005D6936" w:rsidP="005D6936">
            <w:pPr>
              <w:widowControl w:val="0"/>
              <w:jc w:val="right"/>
              <w:rPr>
                <w:b/>
                <w:bCs/>
                <w:sz w:val="18"/>
                <w:szCs w:val="18"/>
              </w:rPr>
            </w:pPr>
            <w:r w:rsidRPr="00E06106">
              <w:rPr>
                <w:b/>
                <w:bCs/>
                <w:sz w:val="18"/>
                <w:szCs w:val="18"/>
              </w:rPr>
              <w:t>421.607</w:t>
            </w:r>
          </w:p>
        </w:tc>
        <w:tc>
          <w:tcPr>
            <w:tcW w:w="1047" w:type="pct"/>
            <w:tcBorders>
              <w:top w:val="nil"/>
              <w:left w:val="nil"/>
              <w:right w:val="nil"/>
            </w:tcBorders>
            <w:noWrap/>
            <w:vAlign w:val="bottom"/>
          </w:tcPr>
          <w:p w14:paraId="0AC22A0E" w14:textId="09167469" w:rsidR="005D6936" w:rsidRPr="00E06106" w:rsidRDefault="005D6936" w:rsidP="005D6936">
            <w:pPr>
              <w:widowControl w:val="0"/>
              <w:jc w:val="right"/>
              <w:rPr>
                <w:b/>
                <w:bCs/>
                <w:sz w:val="18"/>
                <w:szCs w:val="18"/>
              </w:rPr>
            </w:pPr>
            <w:r w:rsidRPr="00E06106">
              <w:rPr>
                <w:b/>
                <w:bCs/>
                <w:sz w:val="18"/>
                <w:szCs w:val="18"/>
              </w:rPr>
              <w:t>753.498</w:t>
            </w:r>
          </w:p>
        </w:tc>
        <w:tc>
          <w:tcPr>
            <w:tcW w:w="1046" w:type="pct"/>
            <w:tcBorders>
              <w:top w:val="nil"/>
              <w:left w:val="nil"/>
              <w:right w:val="nil"/>
            </w:tcBorders>
            <w:noWrap/>
            <w:vAlign w:val="bottom"/>
          </w:tcPr>
          <w:p w14:paraId="55D4154E" w14:textId="6CFC062B" w:rsidR="005D6936" w:rsidRPr="00E06106" w:rsidRDefault="005D6936" w:rsidP="005D6936">
            <w:pPr>
              <w:widowControl w:val="0"/>
              <w:jc w:val="right"/>
              <w:rPr>
                <w:b/>
                <w:bCs/>
                <w:sz w:val="18"/>
                <w:szCs w:val="18"/>
              </w:rPr>
            </w:pPr>
            <w:r w:rsidRPr="00E06106">
              <w:rPr>
                <w:b/>
                <w:bCs/>
                <w:sz w:val="18"/>
                <w:szCs w:val="18"/>
              </w:rPr>
              <w:t>925.153</w:t>
            </w:r>
          </w:p>
        </w:tc>
      </w:tr>
      <w:tr w:rsidR="00DC688B" w:rsidRPr="00E06106" w14:paraId="10569A60" w14:textId="77777777" w:rsidTr="005D6936">
        <w:trPr>
          <w:trHeight w:val="20"/>
        </w:trPr>
        <w:tc>
          <w:tcPr>
            <w:tcW w:w="1860" w:type="pct"/>
            <w:tcBorders>
              <w:top w:val="nil"/>
              <w:left w:val="nil"/>
              <w:right w:val="nil"/>
            </w:tcBorders>
            <w:noWrap/>
            <w:vAlign w:val="bottom"/>
            <w:hideMark/>
          </w:tcPr>
          <w:p w14:paraId="3A458619" w14:textId="77777777" w:rsidR="00DC688B" w:rsidRPr="00E06106" w:rsidRDefault="00DC688B" w:rsidP="00DC688B">
            <w:pPr>
              <w:widowControl w:val="0"/>
              <w:rPr>
                <w:sz w:val="18"/>
                <w:szCs w:val="18"/>
              </w:rPr>
            </w:pPr>
            <w:r w:rsidRPr="00E06106">
              <w:rPr>
                <w:sz w:val="18"/>
                <w:szCs w:val="18"/>
              </w:rPr>
              <w:t xml:space="preserve">Faiz Tahakkuk ve Reeskontları ile </w:t>
            </w:r>
          </w:p>
          <w:p w14:paraId="183636AA" w14:textId="77777777" w:rsidR="00DC688B" w:rsidRPr="00E06106" w:rsidRDefault="00DC688B" w:rsidP="00DC688B">
            <w:pPr>
              <w:widowControl w:val="0"/>
              <w:rPr>
                <w:sz w:val="18"/>
                <w:szCs w:val="18"/>
              </w:rPr>
            </w:pPr>
            <w:r w:rsidRPr="00E06106">
              <w:rPr>
                <w:sz w:val="18"/>
                <w:szCs w:val="18"/>
              </w:rPr>
              <w:t>Değerleme Farkları</w:t>
            </w:r>
          </w:p>
        </w:tc>
        <w:tc>
          <w:tcPr>
            <w:tcW w:w="1047" w:type="pct"/>
            <w:tcBorders>
              <w:top w:val="nil"/>
              <w:left w:val="nil"/>
              <w:right w:val="nil"/>
            </w:tcBorders>
            <w:noWrap/>
            <w:vAlign w:val="bottom"/>
          </w:tcPr>
          <w:p w14:paraId="72DBD978" w14:textId="18B3F661" w:rsidR="00DC688B" w:rsidRPr="00E06106" w:rsidRDefault="00DC688B" w:rsidP="005D6936">
            <w:pPr>
              <w:widowControl w:val="0"/>
              <w:jc w:val="right"/>
              <w:rPr>
                <w:sz w:val="18"/>
                <w:szCs w:val="18"/>
              </w:rPr>
            </w:pPr>
            <w:r w:rsidRPr="00E06106">
              <w:rPr>
                <w:sz w:val="18"/>
                <w:szCs w:val="18"/>
              </w:rPr>
              <w:t xml:space="preserve"> 1.376.216   </w:t>
            </w:r>
          </w:p>
        </w:tc>
        <w:tc>
          <w:tcPr>
            <w:tcW w:w="1047" w:type="pct"/>
            <w:tcBorders>
              <w:top w:val="nil"/>
              <w:left w:val="nil"/>
              <w:right w:val="nil"/>
            </w:tcBorders>
            <w:noWrap/>
            <w:vAlign w:val="bottom"/>
          </w:tcPr>
          <w:p w14:paraId="7732B5E5" w14:textId="4C495FDB" w:rsidR="00DC688B" w:rsidRPr="00E06106" w:rsidRDefault="00DC688B" w:rsidP="005D6936">
            <w:pPr>
              <w:widowControl w:val="0"/>
              <w:jc w:val="right"/>
              <w:rPr>
                <w:sz w:val="18"/>
                <w:szCs w:val="18"/>
              </w:rPr>
            </w:pPr>
            <w:r w:rsidRPr="00E06106">
              <w:rPr>
                <w:sz w:val="18"/>
                <w:szCs w:val="18"/>
              </w:rPr>
              <w:t xml:space="preserve"> 2.529.509   </w:t>
            </w:r>
          </w:p>
        </w:tc>
        <w:tc>
          <w:tcPr>
            <w:tcW w:w="1046" w:type="pct"/>
            <w:tcBorders>
              <w:top w:val="nil"/>
              <w:left w:val="nil"/>
              <w:right w:val="nil"/>
            </w:tcBorders>
            <w:noWrap/>
            <w:vAlign w:val="bottom"/>
          </w:tcPr>
          <w:p w14:paraId="6F790235" w14:textId="366EB2B9" w:rsidR="00DC688B" w:rsidRPr="00E06106" w:rsidRDefault="00DC688B" w:rsidP="005D6936">
            <w:pPr>
              <w:widowControl w:val="0"/>
              <w:jc w:val="right"/>
              <w:rPr>
                <w:sz w:val="18"/>
                <w:szCs w:val="18"/>
              </w:rPr>
            </w:pPr>
            <w:r w:rsidRPr="00E06106">
              <w:rPr>
                <w:sz w:val="18"/>
                <w:szCs w:val="18"/>
              </w:rPr>
              <w:t xml:space="preserve"> 3.928.231   </w:t>
            </w:r>
          </w:p>
        </w:tc>
      </w:tr>
      <w:tr w:rsidR="005D6936" w:rsidRPr="00E06106" w14:paraId="6D95DD05" w14:textId="77777777" w:rsidTr="005D6936">
        <w:trPr>
          <w:trHeight w:val="68"/>
        </w:trPr>
        <w:tc>
          <w:tcPr>
            <w:tcW w:w="1860" w:type="pct"/>
            <w:tcBorders>
              <w:top w:val="nil"/>
              <w:left w:val="nil"/>
              <w:right w:val="nil"/>
            </w:tcBorders>
            <w:noWrap/>
            <w:vAlign w:val="bottom"/>
            <w:hideMark/>
          </w:tcPr>
          <w:p w14:paraId="656D16BC" w14:textId="77777777" w:rsidR="005D6936" w:rsidRPr="00E06106" w:rsidRDefault="005D6936" w:rsidP="005D6936">
            <w:pPr>
              <w:widowControl w:val="0"/>
              <w:rPr>
                <w:sz w:val="18"/>
                <w:szCs w:val="18"/>
              </w:rPr>
            </w:pPr>
            <w:r w:rsidRPr="00E06106">
              <w:rPr>
                <w:sz w:val="18"/>
                <w:szCs w:val="18"/>
              </w:rPr>
              <w:t>Karşılık Tutarı (-)</w:t>
            </w:r>
          </w:p>
        </w:tc>
        <w:tc>
          <w:tcPr>
            <w:tcW w:w="1047" w:type="pct"/>
            <w:tcBorders>
              <w:top w:val="nil"/>
              <w:left w:val="nil"/>
              <w:right w:val="nil"/>
            </w:tcBorders>
            <w:noWrap/>
            <w:vAlign w:val="bottom"/>
          </w:tcPr>
          <w:p w14:paraId="250E1D8A" w14:textId="3DB6EEA4" w:rsidR="005D6936" w:rsidRPr="00E06106" w:rsidRDefault="005D6936" w:rsidP="005D6936">
            <w:pPr>
              <w:widowControl w:val="0"/>
              <w:jc w:val="right"/>
              <w:rPr>
                <w:sz w:val="18"/>
                <w:szCs w:val="18"/>
              </w:rPr>
            </w:pPr>
            <w:r w:rsidRPr="00E06106">
              <w:rPr>
                <w:sz w:val="18"/>
                <w:szCs w:val="18"/>
              </w:rPr>
              <w:t xml:space="preserve"> 954.609 </w:t>
            </w:r>
          </w:p>
        </w:tc>
        <w:tc>
          <w:tcPr>
            <w:tcW w:w="1047" w:type="pct"/>
            <w:tcBorders>
              <w:top w:val="nil"/>
              <w:left w:val="nil"/>
              <w:right w:val="nil"/>
            </w:tcBorders>
            <w:noWrap/>
            <w:vAlign w:val="bottom"/>
          </w:tcPr>
          <w:p w14:paraId="298FF88C" w14:textId="199F1887" w:rsidR="005D6936" w:rsidRPr="00E06106" w:rsidRDefault="005D6936" w:rsidP="005D6936">
            <w:pPr>
              <w:widowControl w:val="0"/>
              <w:jc w:val="right"/>
              <w:rPr>
                <w:sz w:val="18"/>
                <w:szCs w:val="18"/>
              </w:rPr>
            </w:pPr>
            <w:r w:rsidRPr="00E06106">
              <w:rPr>
                <w:sz w:val="18"/>
                <w:szCs w:val="18"/>
              </w:rPr>
              <w:t xml:space="preserve"> 1.776.011 </w:t>
            </w:r>
          </w:p>
        </w:tc>
        <w:tc>
          <w:tcPr>
            <w:tcW w:w="1046" w:type="pct"/>
            <w:tcBorders>
              <w:top w:val="nil"/>
              <w:left w:val="nil"/>
              <w:right w:val="nil"/>
            </w:tcBorders>
            <w:noWrap/>
            <w:vAlign w:val="bottom"/>
          </w:tcPr>
          <w:p w14:paraId="133EDC4B" w14:textId="589659BD" w:rsidR="005D6936" w:rsidRPr="00E06106" w:rsidRDefault="005D6936" w:rsidP="005D6936">
            <w:pPr>
              <w:widowControl w:val="0"/>
              <w:jc w:val="right"/>
              <w:rPr>
                <w:sz w:val="18"/>
                <w:szCs w:val="18"/>
              </w:rPr>
            </w:pPr>
            <w:r w:rsidRPr="00E06106">
              <w:rPr>
                <w:sz w:val="18"/>
                <w:szCs w:val="18"/>
              </w:rPr>
              <w:t xml:space="preserve"> 3.003.078 </w:t>
            </w:r>
          </w:p>
        </w:tc>
      </w:tr>
      <w:tr w:rsidR="005D6936" w:rsidRPr="00E06106" w14:paraId="0620D44F" w14:textId="77777777" w:rsidTr="005D6936">
        <w:trPr>
          <w:trHeight w:val="20"/>
        </w:trPr>
        <w:tc>
          <w:tcPr>
            <w:tcW w:w="1860" w:type="pct"/>
            <w:tcBorders>
              <w:left w:val="nil"/>
              <w:bottom w:val="nil"/>
              <w:right w:val="nil"/>
            </w:tcBorders>
            <w:noWrap/>
            <w:vAlign w:val="bottom"/>
          </w:tcPr>
          <w:p w14:paraId="294CF65D" w14:textId="77777777" w:rsidR="005D6936" w:rsidRPr="00E06106" w:rsidRDefault="005D6936" w:rsidP="005D6936">
            <w:pPr>
              <w:widowControl w:val="0"/>
              <w:rPr>
                <w:b/>
                <w:sz w:val="18"/>
                <w:szCs w:val="18"/>
              </w:rPr>
            </w:pPr>
            <w:r w:rsidRPr="00E06106">
              <w:rPr>
                <w:b/>
                <w:sz w:val="18"/>
                <w:szCs w:val="18"/>
              </w:rPr>
              <w:t>Önceki Dönem (Net)</w:t>
            </w:r>
          </w:p>
        </w:tc>
        <w:tc>
          <w:tcPr>
            <w:tcW w:w="1047" w:type="pct"/>
            <w:tcBorders>
              <w:left w:val="nil"/>
              <w:bottom w:val="nil"/>
              <w:right w:val="nil"/>
            </w:tcBorders>
            <w:noWrap/>
            <w:vAlign w:val="bottom"/>
          </w:tcPr>
          <w:p w14:paraId="089416D8" w14:textId="064DE6D6" w:rsidR="005D6936" w:rsidRPr="00E06106" w:rsidRDefault="005D6936" w:rsidP="005D6936">
            <w:pPr>
              <w:widowControl w:val="0"/>
              <w:jc w:val="right"/>
              <w:rPr>
                <w:b/>
                <w:bCs/>
                <w:sz w:val="18"/>
                <w:szCs w:val="18"/>
              </w:rPr>
            </w:pPr>
            <w:r w:rsidRPr="00E06106">
              <w:rPr>
                <w:b/>
                <w:bCs/>
                <w:sz w:val="18"/>
                <w:szCs w:val="18"/>
              </w:rPr>
              <w:t>458.753</w:t>
            </w:r>
          </w:p>
        </w:tc>
        <w:tc>
          <w:tcPr>
            <w:tcW w:w="1047" w:type="pct"/>
            <w:tcBorders>
              <w:left w:val="nil"/>
              <w:bottom w:val="nil"/>
              <w:right w:val="nil"/>
            </w:tcBorders>
            <w:noWrap/>
            <w:vAlign w:val="bottom"/>
          </w:tcPr>
          <w:p w14:paraId="343D13C4" w14:textId="2CE7FB8A" w:rsidR="005D6936" w:rsidRPr="00E06106" w:rsidRDefault="005D6936" w:rsidP="005D6936">
            <w:pPr>
              <w:widowControl w:val="0"/>
              <w:jc w:val="right"/>
              <w:rPr>
                <w:b/>
                <w:bCs/>
                <w:sz w:val="18"/>
                <w:szCs w:val="18"/>
              </w:rPr>
            </w:pPr>
            <w:r w:rsidRPr="00E06106">
              <w:rPr>
                <w:b/>
                <w:bCs/>
                <w:sz w:val="18"/>
                <w:szCs w:val="18"/>
              </w:rPr>
              <w:t>712.320</w:t>
            </w:r>
          </w:p>
        </w:tc>
        <w:tc>
          <w:tcPr>
            <w:tcW w:w="1046" w:type="pct"/>
            <w:tcBorders>
              <w:left w:val="nil"/>
              <w:bottom w:val="nil"/>
              <w:right w:val="nil"/>
            </w:tcBorders>
            <w:noWrap/>
            <w:vAlign w:val="bottom"/>
          </w:tcPr>
          <w:p w14:paraId="262C21FE" w14:textId="38176B95" w:rsidR="005D6936" w:rsidRPr="00E06106" w:rsidRDefault="005D6936" w:rsidP="005D6936">
            <w:pPr>
              <w:widowControl w:val="0"/>
              <w:jc w:val="right"/>
              <w:rPr>
                <w:b/>
                <w:bCs/>
                <w:sz w:val="18"/>
                <w:szCs w:val="18"/>
              </w:rPr>
            </w:pPr>
            <w:r w:rsidRPr="00E06106">
              <w:rPr>
                <w:b/>
                <w:bCs/>
                <w:sz w:val="18"/>
                <w:szCs w:val="18"/>
              </w:rPr>
              <w:t>665.736</w:t>
            </w:r>
          </w:p>
        </w:tc>
      </w:tr>
      <w:tr w:rsidR="00726304" w:rsidRPr="00E06106" w14:paraId="0189C350" w14:textId="77777777" w:rsidTr="008C6579">
        <w:trPr>
          <w:trHeight w:val="20"/>
        </w:trPr>
        <w:tc>
          <w:tcPr>
            <w:tcW w:w="1860" w:type="pct"/>
            <w:tcBorders>
              <w:top w:val="nil"/>
              <w:left w:val="nil"/>
              <w:bottom w:val="nil"/>
              <w:right w:val="nil"/>
            </w:tcBorders>
            <w:noWrap/>
            <w:vAlign w:val="bottom"/>
          </w:tcPr>
          <w:p w14:paraId="347D95AB" w14:textId="77777777" w:rsidR="00726304" w:rsidRPr="00E06106" w:rsidRDefault="00726304" w:rsidP="00726304">
            <w:pPr>
              <w:widowControl w:val="0"/>
              <w:rPr>
                <w:sz w:val="18"/>
                <w:szCs w:val="18"/>
              </w:rPr>
            </w:pPr>
            <w:r w:rsidRPr="00E06106">
              <w:rPr>
                <w:sz w:val="18"/>
                <w:szCs w:val="18"/>
              </w:rPr>
              <w:t xml:space="preserve">Faiz Tahakkuk ve Reeskontları ile </w:t>
            </w:r>
          </w:p>
          <w:p w14:paraId="50E39916" w14:textId="77777777" w:rsidR="00726304" w:rsidRPr="00E06106" w:rsidRDefault="00726304" w:rsidP="00726304">
            <w:pPr>
              <w:widowControl w:val="0"/>
              <w:rPr>
                <w:sz w:val="18"/>
                <w:szCs w:val="18"/>
              </w:rPr>
            </w:pPr>
            <w:r w:rsidRPr="00E06106">
              <w:rPr>
                <w:sz w:val="18"/>
                <w:szCs w:val="18"/>
              </w:rPr>
              <w:t>Değerleme Farkları</w:t>
            </w:r>
          </w:p>
        </w:tc>
        <w:tc>
          <w:tcPr>
            <w:tcW w:w="1047" w:type="pct"/>
            <w:tcBorders>
              <w:top w:val="nil"/>
              <w:left w:val="nil"/>
              <w:bottom w:val="nil"/>
              <w:right w:val="nil"/>
            </w:tcBorders>
            <w:noWrap/>
            <w:vAlign w:val="bottom"/>
          </w:tcPr>
          <w:p w14:paraId="4674C446" w14:textId="0C4CA5FC" w:rsidR="00726304" w:rsidRPr="00E06106" w:rsidRDefault="00726304" w:rsidP="00726304">
            <w:pPr>
              <w:widowControl w:val="0"/>
              <w:jc w:val="right"/>
              <w:rPr>
                <w:sz w:val="18"/>
                <w:szCs w:val="18"/>
              </w:rPr>
            </w:pPr>
            <w:r w:rsidRPr="00E06106">
              <w:rPr>
                <w:sz w:val="18"/>
                <w:szCs w:val="18"/>
              </w:rPr>
              <w:t xml:space="preserve"> 1.620.284   </w:t>
            </w:r>
          </w:p>
        </w:tc>
        <w:tc>
          <w:tcPr>
            <w:tcW w:w="1047" w:type="pct"/>
            <w:tcBorders>
              <w:top w:val="nil"/>
              <w:left w:val="nil"/>
              <w:bottom w:val="nil"/>
              <w:right w:val="nil"/>
            </w:tcBorders>
            <w:noWrap/>
            <w:vAlign w:val="bottom"/>
          </w:tcPr>
          <w:p w14:paraId="089A7EC2" w14:textId="5516A850" w:rsidR="00726304" w:rsidRPr="00E06106" w:rsidRDefault="00726304" w:rsidP="00726304">
            <w:pPr>
              <w:widowControl w:val="0"/>
              <w:jc w:val="right"/>
              <w:rPr>
                <w:sz w:val="18"/>
                <w:szCs w:val="18"/>
              </w:rPr>
            </w:pPr>
            <w:r w:rsidRPr="00E06106">
              <w:rPr>
                <w:sz w:val="18"/>
                <w:szCs w:val="18"/>
              </w:rPr>
              <w:t xml:space="preserve"> 2.443.071   </w:t>
            </w:r>
          </w:p>
        </w:tc>
        <w:tc>
          <w:tcPr>
            <w:tcW w:w="1046" w:type="pct"/>
            <w:tcBorders>
              <w:top w:val="nil"/>
              <w:left w:val="nil"/>
              <w:bottom w:val="nil"/>
              <w:right w:val="nil"/>
            </w:tcBorders>
            <w:noWrap/>
            <w:vAlign w:val="bottom"/>
          </w:tcPr>
          <w:p w14:paraId="29FD9D56" w14:textId="064EF8A0" w:rsidR="00726304" w:rsidRPr="00E06106" w:rsidRDefault="00726304" w:rsidP="00726304">
            <w:pPr>
              <w:widowControl w:val="0"/>
              <w:jc w:val="right"/>
              <w:rPr>
                <w:sz w:val="18"/>
                <w:szCs w:val="18"/>
              </w:rPr>
            </w:pPr>
            <w:r w:rsidRPr="00E06106">
              <w:rPr>
                <w:sz w:val="18"/>
                <w:szCs w:val="18"/>
              </w:rPr>
              <w:t xml:space="preserve"> 2.816.746   </w:t>
            </w:r>
          </w:p>
        </w:tc>
      </w:tr>
      <w:tr w:rsidR="005D6936" w:rsidRPr="00E06106" w14:paraId="17169517" w14:textId="77777777" w:rsidTr="005D6936">
        <w:trPr>
          <w:trHeight w:val="20"/>
        </w:trPr>
        <w:tc>
          <w:tcPr>
            <w:tcW w:w="1860" w:type="pct"/>
            <w:tcBorders>
              <w:top w:val="nil"/>
              <w:left w:val="nil"/>
              <w:bottom w:val="single" w:sz="4" w:space="0" w:color="auto"/>
              <w:right w:val="nil"/>
            </w:tcBorders>
            <w:noWrap/>
            <w:vAlign w:val="bottom"/>
          </w:tcPr>
          <w:p w14:paraId="1D168A17" w14:textId="77777777" w:rsidR="005D6936" w:rsidRPr="00E06106" w:rsidRDefault="005D6936" w:rsidP="005D6936">
            <w:pPr>
              <w:widowControl w:val="0"/>
              <w:rPr>
                <w:sz w:val="18"/>
                <w:szCs w:val="18"/>
              </w:rPr>
            </w:pPr>
            <w:r w:rsidRPr="00E06106">
              <w:rPr>
                <w:sz w:val="18"/>
                <w:szCs w:val="18"/>
              </w:rPr>
              <w:t>Karşılık Tutarı (-)</w:t>
            </w:r>
          </w:p>
        </w:tc>
        <w:tc>
          <w:tcPr>
            <w:tcW w:w="1047" w:type="pct"/>
            <w:tcBorders>
              <w:top w:val="nil"/>
              <w:left w:val="nil"/>
              <w:bottom w:val="single" w:sz="4" w:space="0" w:color="auto"/>
              <w:right w:val="nil"/>
            </w:tcBorders>
            <w:noWrap/>
            <w:vAlign w:val="bottom"/>
          </w:tcPr>
          <w:p w14:paraId="04BC466A" w14:textId="517788B2" w:rsidR="005D6936" w:rsidRPr="00E06106" w:rsidRDefault="005D6936" w:rsidP="005D6936">
            <w:pPr>
              <w:widowControl w:val="0"/>
              <w:jc w:val="right"/>
              <w:rPr>
                <w:sz w:val="18"/>
                <w:szCs w:val="18"/>
              </w:rPr>
            </w:pPr>
            <w:r w:rsidRPr="00E06106">
              <w:rPr>
                <w:sz w:val="18"/>
                <w:szCs w:val="18"/>
              </w:rPr>
              <w:t xml:space="preserve"> 1.161.531 </w:t>
            </w:r>
          </w:p>
        </w:tc>
        <w:tc>
          <w:tcPr>
            <w:tcW w:w="1047" w:type="pct"/>
            <w:tcBorders>
              <w:top w:val="nil"/>
              <w:left w:val="nil"/>
              <w:bottom w:val="single" w:sz="4" w:space="0" w:color="auto"/>
              <w:right w:val="nil"/>
            </w:tcBorders>
            <w:noWrap/>
            <w:vAlign w:val="bottom"/>
          </w:tcPr>
          <w:p w14:paraId="45E5F602" w14:textId="03A4AFEC" w:rsidR="005D6936" w:rsidRPr="00E06106" w:rsidRDefault="005D6936" w:rsidP="005D6936">
            <w:pPr>
              <w:widowControl w:val="0"/>
              <w:jc w:val="right"/>
              <w:rPr>
                <w:sz w:val="18"/>
                <w:szCs w:val="18"/>
              </w:rPr>
            </w:pPr>
            <w:r w:rsidRPr="00E06106">
              <w:rPr>
                <w:sz w:val="18"/>
                <w:szCs w:val="18"/>
              </w:rPr>
              <w:t xml:space="preserve"> 1.730.751 </w:t>
            </w:r>
          </w:p>
        </w:tc>
        <w:tc>
          <w:tcPr>
            <w:tcW w:w="1046" w:type="pct"/>
            <w:tcBorders>
              <w:top w:val="nil"/>
              <w:left w:val="nil"/>
              <w:bottom w:val="single" w:sz="4" w:space="0" w:color="auto"/>
              <w:right w:val="nil"/>
            </w:tcBorders>
            <w:noWrap/>
            <w:vAlign w:val="bottom"/>
          </w:tcPr>
          <w:p w14:paraId="221B9457" w14:textId="7D229542" w:rsidR="005D6936" w:rsidRPr="00E06106" w:rsidRDefault="005D6936" w:rsidP="005D6936">
            <w:pPr>
              <w:widowControl w:val="0"/>
              <w:jc w:val="right"/>
              <w:rPr>
                <w:sz w:val="18"/>
                <w:szCs w:val="18"/>
              </w:rPr>
            </w:pPr>
            <w:r w:rsidRPr="00E06106">
              <w:rPr>
                <w:sz w:val="18"/>
                <w:szCs w:val="18"/>
              </w:rPr>
              <w:t xml:space="preserve"> 2.151.010 </w:t>
            </w:r>
          </w:p>
        </w:tc>
      </w:tr>
    </w:tbl>
    <w:p w14:paraId="586251C5" w14:textId="77777777" w:rsidR="00E34BFD" w:rsidRPr="00E06106" w:rsidRDefault="00E34BFD" w:rsidP="00EE0F71">
      <w:pPr>
        <w:widowControl w:val="0"/>
        <w:autoSpaceDE w:val="0"/>
        <w:autoSpaceDN w:val="0"/>
        <w:adjustRightInd w:val="0"/>
        <w:ind w:left="1276" w:hanging="425"/>
        <w:jc w:val="both"/>
        <w:rPr>
          <w:rFonts w:eastAsia="Arial Unicode MS"/>
          <w:b/>
          <w:bCs/>
          <w:sz w:val="16"/>
          <w:szCs w:val="16"/>
        </w:rPr>
      </w:pPr>
    </w:p>
    <w:p w14:paraId="4EE7D82B" w14:textId="77777777" w:rsidR="00496646" w:rsidRPr="00E06106" w:rsidRDefault="00496646" w:rsidP="00EE0F71">
      <w:pPr>
        <w:widowControl w:val="0"/>
        <w:autoSpaceDE w:val="0"/>
        <w:autoSpaceDN w:val="0"/>
        <w:adjustRightInd w:val="0"/>
        <w:ind w:left="1276" w:hanging="425"/>
        <w:jc w:val="both"/>
        <w:rPr>
          <w:rFonts w:eastAsia="Arial Unicode MS"/>
          <w:b/>
          <w:bCs/>
        </w:rPr>
      </w:pPr>
    </w:p>
    <w:p w14:paraId="2F5CCF26" w14:textId="77777777" w:rsidR="00496646" w:rsidRPr="00E06106" w:rsidRDefault="00BC02BA" w:rsidP="00EE0F71">
      <w:pPr>
        <w:widowControl w:val="0"/>
        <w:autoSpaceDE w:val="0"/>
        <w:autoSpaceDN w:val="0"/>
        <w:adjustRightInd w:val="0"/>
        <w:ind w:right="-143"/>
        <w:jc w:val="both"/>
        <w:rPr>
          <w:rFonts w:eastAsia="Arial Unicode MS"/>
          <w:b/>
          <w:bCs/>
        </w:rPr>
      </w:pPr>
      <w:r w:rsidRPr="00E06106">
        <w:rPr>
          <w:rFonts w:eastAsia="Arial Unicode MS"/>
          <w:b/>
          <w:bCs/>
        </w:rPr>
        <w:br w:type="page"/>
      </w:r>
      <w:r w:rsidR="00496646" w:rsidRPr="00E06106">
        <w:rPr>
          <w:rFonts w:eastAsia="Arial Unicode MS"/>
          <w:b/>
          <w:bCs/>
        </w:rPr>
        <w:lastRenderedPageBreak/>
        <w:t>KONSOLİDE OLMAYAN FİNANSAL TABLOLARA İLİŞKİN AÇIKLAMA VE DİPNOTLAR (Devamı)</w:t>
      </w:r>
    </w:p>
    <w:p w14:paraId="1683C35E" w14:textId="77777777" w:rsidR="00496646" w:rsidRPr="00E06106" w:rsidRDefault="00496646" w:rsidP="00EE0F71">
      <w:pPr>
        <w:widowControl w:val="0"/>
        <w:autoSpaceDE w:val="0"/>
        <w:autoSpaceDN w:val="0"/>
        <w:adjustRightInd w:val="0"/>
        <w:rPr>
          <w:rFonts w:eastAsia="Arial Unicode MS"/>
          <w:b/>
          <w:bCs/>
        </w:rPr>
      </w:pPr>
    </w:p>
    <w:p w14:paraId="57EAA977" w14:textId="77777777" w:rsidR="00496646" w:rsidRPr="00E06106" w:rsidRDefault="00496646"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60741C89" w14:textId="77777777" w:rsidR="00777DBC" w:rsidRPr="00E06106" w:rsidRDefault="00777DBC" w:rsidP="00EE0F71">
      <w:pPr>
        <w:rPr>
          <w:lang w:eastAsia="x-none"/>
        </w:rPr>
      </w:pPr>
    </w:p>
    <w:p w14:paraId="61779998" w14:textId="77777777" w:rsidR="00777DBC" w:rsidRPr="00E06106" w:rsidRDefault="00777DBC" w:rsidP="00EE0F71">
      <w:pPr>
        <w:widowControl w:val="0"/>
        <w:autoSpaceDE w:val="0"/>
        <w:autoSpaceDN w:val="0"/>
        <w:adjustRightInd w:val="0"/>
        <w:ind w:left="851" w:hanging="851"/>
        <w:jc w:val="both"/>
        <w:rPr>
          <w:rFonts w:eastAsia="Arial Unicode MS"/>
          <w:b/>
          <w:bCs/>
        </w:rPr>
      </w:pPr>
      <w:r w:rsidRPr="00E06106">
        <w:rPr>
          <w:rFonts w:eastAsia="Arial Unicode MS"/>
          <w:b/>
          <w:bCs/>
        </w:rPr>
        <w:t>6.</w:t>
      </w:r>
      <w:r w:rsidRPr="00E06106">
        <w:rPr>
          <w:rFonts w:eastAsia="Arial Unicode MS"/>
          <w:b/>
          <w:bCs/>
        </w:rPr>
        <w:tab/>
        <w:t>Kredilere ilişkin açıklamalar (Devamı)</w:t>
      </w:r>
    </w:p>
    <w:p w14:paraId="444C56A7" w14:textId="77777777" w:rsidR="00BC02BA" w:rsidRPr="00E06106" w:rsidRDefault="00BC02BA" w:rsidP="00EE0F71">
      <w:pPr>
        <w:widowControl w:val="0"/>
        <w:autoSpaceDE w:val="0"/>
        <w:autoSpaceDN w:val="0"/>
        <w:adjustRightInd w:val="0"/>
        <w:ind w:left="1276" w:hanging="425"/>
        <w:jc w:val="both"/>
        <w:rPr>
          <w:rFonts w:eastAsia="Arial Unicode MS"/>
          <w:b/>
          <w:bCs/>
        </w:rPr>
      </w:pPr>
    </w:p>
    <w:p w14:paraId="3FA516DD" w14:textId="51946461" w:rsidR="008345A9" w:rsidRPr="00E06106" w:rsidRDefault="008345A9" w:rsidP="003849B6">
      <w:pPr>
        <w:widowControl w:val="0"/>
        <w:numPr>
          <w:ilvl w:val="2"/>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Zarar niteliğindeki krediler ve diğer alacaklar için tasfiye politikasının ana hatları </w:t>
      </w:r>
    </w:p>
    <w:p w14:paraId="3B6B0017" w14:textId="77777777" w:rsidR="00E34BFD" w:rsidRPr="00E06106" w:rsidRDefault="00E34BFD" w:rsidP="00EE0F71">
      <w:pPr>
        <w:widowControl w:val="0"/>
        <w:ind w:left="851"/>
        <w:jc w:val="both"/>
      </w:pPr>
    </w:p>
    <w:p w14:paraId="12EF4A19" w14:textId="77777777" w:rsidR="008345A9" w:rsidRPr="00E06106" w:rsidRDefault="008345A9" w:rsidP="00EE0F71">
      <w:pPr>
        <w:widowControl w:val="0"/>
        <w:ind w:left="851"/>
        <w:jc w:val="both"/>
      </w:pPr>
      <w:r w:rsidRPr="00E06106">
        <w:t>K</w:t>
      </w:r>
      <w:r w:rsidR="00F95378" w:rsidRPr="00E06106">
        <w:t>redi değerliliğini yitirdiği için sorunlu hale gelerek yasal takip talimatı verilen Banka alacaklarının tahsil ve tasfiyesini teminen kredinin niteliği, teminat durumu</w:t>
      </w:r>
      <w:r w:rsidR="00A86616" w:rsidRPr="00E06106">
        <w:t>,</w:t>
      </w:r>
      <w:r w:rsidR="00F95378" w:rsidRPr="00E06106">
        <w:t xml:space="preserve"> borçlunun iyi niyeti ve takibin acilliği gibi hususlar değerlendirilerek mümkün olan en uygun hareket tarzı belirlenir. Esas olarak borçlular nezdindeki idari girişim ve görüşmelerle riskin tasfiyesi tercih edilmekle birlikte yapılan değerlendirmeler kapsamında doğrudan yasal takip işlemlerine başlanılarak da alacağın tasfiyesi yöntemine başvurulmaktadır. Bununla birlikte yasal takip işlemlerine başlanılmış olması, </w:t>
      </w:r>
      <w:r w:rsidR="00C2202B" w:rsidRPr="00E06106">
        <w:br/>
      </w:r>
      <w:r w:rsidR="00F95378" w:rsidRPr="00E06106">
        <w:t>idari görüşmelerin sonlandığı anlamına gelmemektedir. Mutabık kalınması kaydıyla borçlu ile her aşamada Banka alacağının tasfiyesine yönelik anlaşma yapılabilir</w:t>
      </w:r>
      <w:r w:rsidRPr="00E06106">
        <w:t>.</w:t>
      </w:r>
    </w:p>
    <w:p w14:paraId="00FA6F76" w14:textId="77777777" w:rsidR="00E34BFD" w:rsidRPr="00E06106" w:rsidRDefault="00E34BFD" w:rsidP="00EE0F71">
      <w:pPr>
        <w:widowControl w:val="0"/>
        <w:ind w:left="851"/>
        <w:jc w:val="both"/>
        <w:rPr>
          <w:i/>
          <w:iCs/>
        </w:rPr>
      </w:pPr>
    </w:p>
    <w:p w14:paraId="2292B532" w14:textId="77777777" w:rsidR="008345A9" w:rsidRPr="00E06106" w:rsidRDefault="008345A9" w:rsidP="003849B6">
      <w:pPr>
        <w:widowControl w:val="0"/>
        <w:numPr>
          <w:ilvl w:val="2"/>
          <w:numId w:val="28"/>
        </w:numPr>
        <w:tabs>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Aktiften silme politikasına ilişkin açıklamalar </w:t>
      </w:r>
    </w:p>
    <w:p w14:paraId="713E02E6" w14:textId="77777777" w:rsidR="00E34BFD" w:rsidRPr="00E06106" w:rsidRDefault="00E34BFD" w:rsidP="00EE0F71">
      <w:pPr>
        <w:widowControl w:val="0"/>
        <w:ind w:left="851"/>
        <w:jc w:val="both"/>
      </w:pPr>
    </w:p>
    <w:p w14:paraId="73021EAF" w14:textId="77777777" w:rsidR="00E34BFD" w:rsidRPr="00E06106" w:rsidRDefault="002C45F9" w:rsidP="00EE0F71">
      <w:pPr>
        <w:widowControl w:val="0"/>
        <w:ind w:left="851"/>
        <w:jc w:val="both"/>
      </w:pPr>
      <w:r w:rsidRPr="00E06106">
        <w:t>Takipteki alacakların aktiften silinmesinde Banka’nın genel politikası</w:t>
      </w:r>
      <w:r w:rsidR="008D1E56" w:rsidRPr="00E06106">
        <w:t xml:space="preserve"> Üçüncü Bölüm VIII no’lu dipnotta açıklanmıştır.</w:t>
      </w:r>
    </w:p>
    <w:p w14:paraId="3360222D" w14:textId="77777777" w:rsidR="00BC02BA" w:rsidRPr="00E06106" w:rsidRDefault="00BC02BA" w:rsidP="00EE0F71">
      <w:pPr>
        <w:widowControl w:val="0"/>
        <w:ind w:left="851"/>
        <w:jc w:val="both"/>
      </w:pPr>
    </w:p>
    <w:p w14:paraId="0A0BE2E8" w14:textId="77777777" w:rsidR="008345A9" w:rsidRPr="00E06106" w:rsidRDefault="009E5C77" w:rsidP="00EE0F71">
      <w:pPr>
        <w:pStyle w:val="xl59"/>
        <w:widowControl w:val="0"/>
        <w:pBdr>
          <w:right w:val="none" w:sz="0" w:space="0" w:color="auto"/>
        </w:pBdr>
        <w:spacing w:before="0" w:beforeAutospacing="0" w:after="0" w:afterAutospacing="0"/>
        <w:ind w:left="851" w:hanging="851"/>
        <w:rPr>
          <w:b/>
          <w:bCs/>
          <w:snapToGrid w:val="0"/>
          <w:szCs w:val="20"/>
        </w:rPr>
      </w:pPr>
      <w:r w:rsidRPr="00E06106">
        <w:rPr>
          <w:b/>
          <w:bCs/>
          <w:szCs w:val="20"/>
        </w:rPr>
        <w:t>7</w:t>
      </w:r>
      <w:r w:rsidR="008345A9" w:rsidRPr="00E06106">
        <w:rPr>
          <w:b/>
          <w:bCs/>
          <w:szCs w:val="20"/>
        </w:rPr>
        <w:t>.</w:t>
      </w:r>
      <w:r w:rsidR="008345A9" w:rsidRPr="00E06106">
        <w:rPr>
          <w:b/>
          <w:bCs/>
          <w:snapToGrid w:val="0"/>
          <w:szCs w:val="20"/>
        </w:rPr>
        <w:tab/>
      </w:r>
      <w:r w:rsidR="00573F14" w:rsidRPr="00E06106">
        <w:rPr>
          <w:b/>
          <w:bCs/>
          <w:snapToGrid w:val="0"/>
          <w:szCs w:val="20"/>
        </w:rPr>
        <w:t xml:space="preserve">İtfa </w:t>
      </w:r>
      <w:r w:rsidR="007C660A" w:rsidRPr="00E06106">
        <w:rPr>
          <w:b/>
          <w:bCs/>
          <w:snapToGrid w:val="0"/>
          <w:szCs w:val="20"/>
        </w:rPr>
        <w:t xml:space="preserve">edilmiş maliyeti ile ölçülen </w:t>
      </w:r>
      <w:r w:rsidR="00A3286B" w:rsidRPr="00E06106">
        <w:rPr>
          <w:b/>
          <w:bCs/>
          <w:snapToGrid w:val="0"/>
          <w:szCs w:val="20"/>
        </w:rPr>
        <w:t xml:space="preserve">diğer </w:t>
      </w:r>
      <w:r w:rsidR="007C660A" w:rsidRPr="00E06106">
        <w:rPr>
          <w:b/>
          <w:bCs/>
          <w:snapToGrid w:val="0"/>
          <w:szCs w:val="20"/>
        </w:rPr>
        <w:t xml:space="preserve">finansal varlıklara ilişkin </w:t>
      </w:r>
      <w:r w:rsidR="008345A9" w:rsidRPr="00E06106">
        <w:rPr>
          <w:b/>
          <w:bCs/>
          <w:snapToGrid w:val="0"/>
          <w:szCs w:val="20"/>
        </w:rPr>
        <w:t>bilgiler</w:t>
      </w:r>
    </w:p>
    <w:p w14:paraId="050C877F" w14:textId="77777777" w:rsidR="00E34BFD" w:rsidRPr="00E06106" w:rsidRDefault="00E34BFD" w:rsidP="00EE0F71">
      <w:pPr>
        <w:widowControl w:val="0"/>
        <w:autoSpaceDE w:val="0"/>
        <w:autoSpaceDN w:val="0"/>
        <w:adjustRightInd w:val="0"/>
        <w:ind w:left="1276" w:right="-2" w:hanging="425"/>
        <w:jc w:val="both"/>
        <w:rPr>
          <w:rFonts w:eastAsia="Arial Unicode MS"/>
          <w:b/>
          <w:bCs/>
        </w:rPr>
      </w:pPr>
    </w:p>
    <w:p w14:paraId="4CB6C2DE" w14:textId="5BCF6150" w:rsidR="00004070" w:rsidRPr="00E06106" w:rsidRDefault="004A3052" w:rsidP="003849B6">
      <w:pPr>
        <w:widowControl w:val="0"/>
        <w:numPr>
          <w:ilvl w:val="1"/>
          <w:numId w:val="29"/>
        </w:numPr>
        <w:autoSpaceDE w:val="0"/>
        <w:autoSpaceDN w:val="0"/>
        <w:adjustRightInd w:val="0"/>
        <w:ind w:left="851" w:right="-2" w:hanging="851"/>
        <w:jc w:val="both"/>
        <w:rPr>
          <w:rFonts w:eastAsia="Arial Unicode MS"/>
          <w:b/>
          <w:bCs/>
        </w:rPr>
      </w:pPr>
      <w:bookmarkStart w:id="97" w:name="OLE_LINK1095"/>
      <w:r w:rsidRPr="00E06106">
        <w:rPr>
          <w:rFonts w:eastAsia="Arial Unicode MS"/>
          <w:b/>
          <w:bCs/>
          <w:lang w:eastAsia="x-none"/>
        </w:rPr>
        <w:t>Repo işlemlerin</w:t>
      </w:r>
      <w:r w:rsidRPr="00E06106">
        <w:rPr>
          <w:rFonts w:eastAsia="Arial Unicode MS"/>
          <w:b/>
          <w:bCs/>
        </w:rPr>
        <w:t xml:space="preserve">e konu olan ve teminata </w:t>
      </w:r>
      <w:r w:rsidR="00004070" w:rsidRPr="00E06106">
        <w:rPr>
          <w:rFonts w:eastAsia="Arial Unicode MS"/>
          <w:b/>
          <w:bCs/>
        </w:rPr>
        <w:t xml:space="preserve">verilen/bloke </w:t>
      </w:r>
      <w:r w:rsidR="007C660A" w:rsidRPr="00E06106">
        <w:rPr>
          <w:rFonts w:eastAsia="Arial Unicode MS"/>
          <w:b/>
          <w:bCs/>
        </w:rPr>
        <w:t xml:space="preserve">edilen itfa edilmiş maliyeti ile ölçülen </w:t>
      </w:r>
      <w:r w:rsidR="009235CB" w:rsidRPr="00E06106">
        <w:rPr>
          <w:rFonts w:eastAsia="Arial Unicode MS"/>
          <w:b/>
          <w:bCs/>
        </w:rPr>
        <w:t xml:space="preserve">  </w:t>
      </w:r>
      <w:r w:rsidR="007C660A" w:rsidRPr="00E06106">
        <w:rPr>
          <w:rFonts w:eastAsia="Arial Unicode MS"/>
          <w:b/>
          <w:bCs/>
        </w:rPr>
        <w:t xml:space="preserve">finansal varlıklara ilişkin </w:t>
      </w:r>
      <w:r w:rsidR="00004070" w:rsidRPr="00E06106">
        <w:rPr>
          <w:rFonts w:eastAsia="Arial Unicode MS"/>
          <w:b/>
          <w:bCs/>
        </w:rPr>
        <w:t xml:space="preserve">bilgiler </w:t>
      </w:r>
      <w:bookmarkEnd w:id="97"/>
    </w:p>
    <w:p w14:paraId="1A5E8D2D" w14:textId="77777777" w:rsidR="00E34BFD" w:rsidRPr="00E06106" w:rsidRDefault="00E34BFD" w:rsidP="00EE0F71">
      <w:pPr>
        <w:widowControl w:val="0"/>
        <w:autoSpaceDE w:val="0"/>
        <w:autoSpaceDN w:val="0"/>
        <w:adjustRightInd w:val="0"/>
        <w:ind w:left="1276" w:right="-2" w:hanging="425"/>
        <w:jc w:val="both"/>
        <w:rPr>
          <w:rFonts w:eastAsia="Arial Unicode MS"/>
          <w:b/>
          <w:bCs/>
        </w:rPr>
      </w:pPr>
    </w:p>
    <w:tbl>
      <w:tblPr>
        <w:tblW w:w="4540" w:type="pct"/>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65"/>
        <w:gridCol w:w="1341"/>
        <w:gridCol w:w="1562"/>
        <w:gridCol w:w="1542"/>
        <w:gridCol w:w="1026"/>
      </w:tblGrid>
      <w:tr w:rsidR="009B650E" w:rsidRPr="00E06106" w14:paraId="542A0F08" w14:textId="77777777" w:rsidTr="00431C9E">
        <w:trPr>
          <w:cantSplit/>
          <w:trHeight w:val="132"/>
        </w:trPr>
        <w:tc>
          <w:tcPr>
            <w:tcW w:w="1679" w:type="pct"/>
            <w:tcBorders>
              <w:top w:val="single" w:sz="4" w:space="0" w:color="auto"/>
              <w:left w:val="nil"/>
              <w:bottom w:val="single" w:sz="4" w:space="0" w:color="auto"/>
              <w:right w:val="nil"/>
            </w:tcBorders>
          </w:tcPr>
          <w:p w14:paraId="385AB89C" w14:textId="77777777" w:rsidR="009B650E" w:rsidRPr="00E06106" w:rsidRDefault="009B650E" w:rsidP="00EE0F71">
            <w:pPr>
              <w:widowControl w:val="0"/>
              <w:jc w:val="both"/>
              <w:rPr>
                <w:sz w:val="18"/>
                <w:szCs w:val="18"/>
              </w:rPr>
            </w:pPr>
          </w:p>
        </w:tc>
        <w:tc>
          <w:tcPr>
            <w:tcW w:w="1762" w:type="pct"/>
            <w:gridSpan w:val="2"/>
            <w:tcBorders>
              <w:top w:val="single" w:sz="4" w:space="0" w:color="auto"/>
              <w:left w:val="nil"/>
              <w:bottom w:val="single" w:sz="4" w:space="0" w:color="auto"/>
              <w:right w:val="nil"/>
            </w:tcBorders>
            <w:vAlign w:val="bottom"/>
          </w:tcPr>
          <w:p w14:paraId="0B691A88" w14:textId="77777777" w:rsidR="009B650E" w:rsidRPr="00E06106" w:rsidRDefault="009B650E" w:rsidP="00EE0F71">
            <w:pPr>
              <w:widowControl w:val="0"/>
              <w:ind w:left="180"/>
              <w:jc w:val="center"/>
              <w:rPr>
                <w:b/>
                <w:bCs/>
                <w:sz w:val="18"/>
                <w:szCs w:val="18"/>
              </w:rPr>
            </w:pPr>
            <w:r w:rsidRPr="00E06106">
              <w:rPr>
                <w:b/>
                <w:bCs/>
                <w:sz w:val="18"/>
                <w:szCs w:val="18"/>
              </w:rPr>
              <w:t>Cari Dönem</w:t>
            </w:r>
          </w:p>
        </w:tc>
        <w:tc>
          <w:tcPr>
            <w:tcW w:w="1559" w:type="pct"/>
            <w:gridSpan w:val="2"/>
            <w:tcBorders>
              <w:top w:val="single" w:sz="4" w:space="0" w:color="auto"/>
              <w:left w:val="nil"/>
              <w:bottom w:val="single" w:sz="4" w:space="0" w:color="auto"/>
              <w:right w:val="nil"/>
            </w:tcBorders>
          </w:tcPr>
          <w:p w14:paraId="5A2B8F6C" w14:textId="77777777" w:rsidR="009B650E" w:rsidRPr="00E06106" w:rsidRDefault="009B650E" w:rsidP="00EE0F71">
            <w:pPr>
              <w:widowControl w:val="0"/>
              <w:autoSpaceDE w:val="0"/>
              <w:autoSpaceDN w:val="0"/>
              <w:adjustRightInd w:val="0"/>
              <w:jc w:val="center"/>
              <w:rPr>
                <w:rFonts w:eastAsia="Arial Unicode MS"/>
                <w:b/>
                <w:bCs/>
                <w:sz w:val="18"/>
                <w:szCs w:val="18"/>
              </w:rPr>
            </w:pPr>
            <w:r w:rsidRPr="00E06106">
              <w:rPr>
                <w:b/>
                <w:bCs/>
                <w:sz w:val="18"/>
                <w:szCs w:val="18"/>
              </w:rPr>
              <w:t>Önceki Dönem</w:t>
            </w:r>
          </w:p>
        </w:tc>
      </w:tr>
      <w:tr w:rsidR="00396DB8" w:rsidRPr="00E06106" w14:paraId="44B59D96" w14:textId="77777777" w:rsidTr="00431C9E">
        <w:trPr>
          <w:cantSplit/>
          <w:trHeight w:val="132"/>
        </w:trPr>
        <w:tc>
          <w:tcPr>
            <w:tcW w:w="1679" w:type="pct"/>
            <w:tcBorders>
              <w:top w:val="single" w:sz="4" w:space="0" w:color="auto"/>
              <w:left w:val="nil"/>
              <w:bottom w:val="single" w:sz="4" w:space="0" w:color="auto"/>
              <w:right w:val="nil"/>
            </w:tcBorders>
          </w:tcPr>
          <w:p w14:paraId="6C8F75DA" w14:textId="77777777" w:rsidR="00396DB8" w:rsidRPr="00E06106" w:rsidRDefault="00396DB8" w:rsidP="00EE0F71">
            <w:pPr>
              <w:pStyle w:val="BodyTextIndent2"/>
              <w:widowControl w:val="0"/>
              <w:rPr>
                <w:sz w:val="18"/>
                <w:szCs w:val="18"/>
              </w:rPr>
            </w:pPr>
          </w:p>
        </w:tc>
        <w:tc>
          <w:tcPr>
            <w:tcW w:w="814" w:type="pct"/>
            <w:tcBorders>
              <w:top w:val="single" w:sz="4" w:space="0" w:color="auto"/>
              <w:left w:val="nil"/>
              <w:bottom w:val="single" w:sz="4" w:space="0" w:color="auto"/>
              <w:right w:val="nil"/>
            </w:tcBorders>
          </w:tcPr>
          <w:p w14:paraId="56A92521" w14:textId="77777777" w:rsidR="00396DB8" w:rsidRPr="00E06106" w:rsidRDefault="00396DB8" w:rsidP="00EE0F71">
            <w:pPr>
              <w:widowControl w:val="0"/>
              <w:ind w:right="-39"/>
              <w:jc w:val="right"/>
              <w:rPr>
                <w:b/>
                <w:bCs/>
                <w:sz w:val="18"/>
                <w:szCs w:val="18"/>
              </w:rPr>
            </w:pPr>
            <w:r w:rsidRPr="00E06106">
              <w:rPr>
                <w:b/>
                <w:bCs/>
                <w:sz w:val="18"/>
                <w:szCs w:val="18"/>
              </w:rPr>
              <w:t>TP</w:t>
            </w:r>
          </w:p>
        </w:tc>
        <w:tc>
          <w:tcPr>
            <w:tcW w:w="948" w:type="pct"/>
            <w:tcBorders>
              <w:top w:val="single" w:sz="4" w:space="0" w:color="auto"/>
              <w:left w:val="nil"/>
              <w:bottom w:val="single" w:sz="4" w:space="0" w:color="auto"/>
              <w:right w:val="nil"/>
            </w:tcBorders>
            <w:vAlign w:val="center"/>
          </w:tcPr>
          <w:p w14:paraId="3202436C" w14:textId="77777777" w:rsidR="00396DB8" w:rsidRPr="00E06106" w:rsidRDefault="00396DB8" w:rsidP="00EE0F71">
            <w:pPr>
              <w:widowControl w:val="0"/>
              <w:ind w:right="-39"/>
              <w:jc w:val="right"/>
              <w:rPr>
                <w:b/>
                <w:bCs/>
                <w:sz w:val="18"/>
                <w:szCs w:val="18"/>
              </w:rPr>
            </w:pPr>
            <w:r w:rsidRPr="00E06106">
              <w:rPr>
                <w:b/>
                <w:bCs/>
                <w:sz w:val="18"/>
                <w:szCs w:val="18"/>
              </w:rPr>
              <w:t>YP</w:t>
            </w:r>
          </w:p>
        </w:tc>
        <w:tc>
          <w:tcPr>
            <w:tcW w:w="936" w:type="pct"/>
            <w:tcBorders>
              <w:top w:val="single" w:sz="4" w:space="0" w:color="auto"/>
              <w:left w:val="nil"/>
              <w:bottom w:val="single" w:sz="4" w:space="0" w:color="auto"/>
              <w:right w:val="nil"/>
            </w:tcBorders>
          </w:tcPr>
          <w:p w14:paraId="1BE1574F" w14:textId="77777777" w:rsidR="00396DB8" w:rsidRPr="00E06106" w:rsidRDefault="00396DB8" w:rsidP="00EE0F71">
            <w:pPr>
              <w:widowControl w:val="0"/>
              <w:ind w:right="-39"/>
              <w:jc w:val="right"/>
              <w:rPr>
                <w:b/>
                <w:bCs/>
                <w:sz w:val="18"/>
                <w:szCs w:val="18"/>
              </w:rPr>
            </w:pPr>
            <w:r w:rsidRPr="00E06106">
              <w:rPr>
                <w:b/>
                <w:bCs/>
                <w:sz w:val="18"/>
                <w:szCs w:val="18"/>
              </w:rPr>
              <w:t>TP</w:t>
            </w:r>
          </w:p>
        </w:tc>
        <w:tc>
          <w:tcPr>
            <w:tcW w:w="623" w:type="pct"/>
            <w:tcBorders>
              <w:top w:val="single" w:sz="4" w:space="0" w:color="auto"/>
              <w:left w:val="nil"/>
              <w:bottom w:val="single" w:sz="4" w:space="0" w:color="auto"/>
              <w:right w:val="nil"/>
            </w:tcBorders>
            <w:vAlign w:val="center"/>
          </w:tcPr>
          <w:p w14:paraId="2EDF39B5" w14:textId="77777777" w:rsidR="00396DB8" w:rsidRPr="00E06106" w:rsidRDefault="00396DB8" w:rsidP="00EE0F71">
            <w:pPr>
              <w:widowControl w:val="0"/>
              <w:ind w:right="-39"/>
              <w:jc w:val="right"/>
              <w:rPr>
                <w:b/>
                <w:bCs/>
                <w:sz w:val="18"/>
                <w:szCs w:val="18"/>
              </w:rPr>
            </w:pPr>
            <w:r w:rsidRPr="00E06106">
              <w:rPr>
                <w:b/>
                <w:bCs/>
                <w:sz w:val="18"/>
                <w:szCs w:val="18"/>
              </w:rPr>
              <w:t>YP</w:t>
            </w:r>
          </w:p>
        </w:tc>
      </w:tr>
      <w:tr w:rsidR="00F1199D" w:rsidRPr="00E06106" w14:paraId="30FE3207" w14:textId="77777777" w:rsidTr="00F1199D">
        <w:trPr>
          <w:trHeight w:val="132"/>
        </w:trPr>
        <w:tc>
          <w:tcPr>
            <w:tcW w:w="1679" w:type="pct"/>
            <w:tcBorders>
              <w:top w:val="single" w:sz="4" w:space="0" w:color="auto"/>
              <w:left w:val="nil"/>
              <w:bottom w:val="nil"/>
              <w:right w:val="nil"/>
            </w:tcBorders>
            <w:vAlign w:val="bottom"/>
          </w:tcPr>
          <w:p w14:paraId="066B4C40" w14:textId="55F78A61" w:rsidR="00F1199D" w:rsidRPr="00E06106" w:rsidRDefault="00F1199D" w:rsidP="00F1199D">
            <w:pPr>
              <w:widowControl w:val="0"/>
              <w:rPr>
                <w:sz w:val="18"/>
                <w:szCs w:val="18"/>
              </w:rPr>
            </w:pPr>
            <w:r w:rsidRPr="00E06106">
              <w:rPr>
                <w:sz w:val="18"/>
                <w:szCs w:val="18"/>
              </w:rPr>
              <w:t>Teminata Verilen / Bloke Edilen</w:t>
            </w:r>
          </w:p>
        </w:tc>
        <w:tc>
          <w:tcPr>
            <w:tcW w:w="814" w:type="pct"/>
            <w:tcBorders>
              <w:top w:val="single" w:sz="4" w:space="0" w:color="auto"/>
              <w:left w:val="nil"/>
              <w:bottom w:val="nil"/>
              <w:right w:val="nil"/>
            </w:tcBorders>
            <w:vAlign w:val="bottom"/>
          </w:tcPr>
          <w:p w14:paraId="5D58F509" w14:textId="610F94EF" w:rsidR="00F1199D" w:rsidRPr="00E06106" w:rsidRDefault="00F1199D" w:rsidP="00F1199D">
            <w:pPr>
              <w:widowControl w:val="0"/>
              <w:ind w:right="-39"/>
              <w:jc w:val="right"/>
              <w:rPr>
                <w:color w:val="000000"/>
                <w:sz w:val="18"/>
                <w:szCs w:val="18"/>
              </w:rPr>
            </w:pPr>
            <w:r w:rsidRPr="00E06106">
              <w:rPr>
                <w:color w:val="000000"/>
                <w:sz w:val="18"/>
                <w:szCs w:val="18"/>
              </w:rPr>
              <w:t xml:space="preserve"> 10.625.486 </w:t>
            </w:r>
          </w:p>
        </w:tc>
        <w:tc>
          <w:tcPr>
            <w:tcW w:w="948" w:type="pct"/>
            <w:tcBorders>
              <w:top w:val="single" w:sz="4" w:space="0" w:color="auto"/>
              <w:left w:val="nil"/>
              <w:bottom w:val="nil"/>
              <w:right w:val="nil"/>
            </w:tcBorders>
            <w:vAlign w:val="bottom"/>
          </w:tcPr>
          <w:p w14:paraId="38BD468B" w14:textId="58B168DB" w:rsidR="00F1199D" w:rsidRPr="00E06106" w:rsidRDefault="00F1199D" w:rsidP="00F1199D">
            <w:pPr>
              <w:widowControl w:val="0"/>
              <w:ind w:right="-39"/>
              <w:jc w:val="right"/>
              <w:rPr>
                <w:color w:val="000000"/>
                <w:sz w:val="18"/>
                <w:szCs w:val="18"/>
              </w:rPr>
            </w:pPr>
            <w:r w:rsidRPr="00E06106">
              <w:rPr>
                <w:color w:val="000000"/>
                <w:sz w:val="18"/>
                <w:szCs w:val="18"/>
              </w:rPr>
              <w:t xml:space="preserve"> 8.678.271 </w:t>
            </w:r>
          </w:p>
        </w:tc>
        <w:tc>
          <w:tcPr>
            <w:tcW w:w="936" w:type="pct"/>
            <w:tcBorders>
              <w:top w:val="single" w:sz="4" w:space="0" w:color="auto"/>
              <w:left w:val="nil"/>
              <w:bottom w:val="nil"/>
              <w:right w:val="nil"/>
            </w:tcBorders>
            <w:vAlign w:val="bottom"/>
          </w:tcPr>
          <w:p w14:paraId="50480807" w14:textId="760F0F45" w:rsidR="00F1199D" w:rsidRPr="00E06106" w:rsidRDefault="00F1199D" w:rsidP="00F1199D">
            <w:pPr>
              <w:widowControl w:val="0"/>
              <w:ind w:right="-39"/>
              <w:jc w:val="right"/>
              <w:rPr>
                <w:sz w:val="18"/>
                <w:szCs w:val="18"/>
              </w:rPr>
            </w:pPr>
            <w:r w:rsidRPr="00E06106">
              <w:rPr>
                <w:color w:val="000000"/>
                <w:sz w:val="18"/>
                <w:szCs w:val="18"/>
              </w:rPr>
              <w:t xml:space="preserve"> 11.269.972 </w:t>
            </w:r>
          </w:p>
        </w:tc>
        <w:tc>
          <w:tcPr>
            <w:tcW w:w="623" w:type="pct"/>
            <w:tcBorders>
              <w:top w:val="single" w:sz="4" w:space="0" w:color="auto"/>
              <w:left w:val="nil"/>
              <w:bottom w:val="nil"/>
              <w:right w:val="nil"/>
            </w:tcBorders>
            <w:vAlign w:val="bottom"/>
          </w:tcPr>
          <w:p w14:paraId="7668E3F5" w14:textId="66D533AE" w:rsidR="00F1199D" w:rsidRPr="00E06106" w:rsidRDefault="00F1199D" w:rsidP="00F1199D">
            <w:pPr>
              <w:widowControl w:val="0"/>
              <w:ind w:right="-39"/>
              <w:jc w:val="right"/>
              <w:rPr>
                <w:sz w:val="18"/>
                <w:szCs w:val="18"/>
              </w:rPr>
            </w:pPr>
            <w:r w:rsidRPr="00E06106">
              <w:rPr>
                <w:color w:val="000000"/>
                <w:sz w:val="18"/>
                <w:szCs w:val="18"/>
              </w:rPr>
              <w:t xml:space="preserve"> 7.040.217 </w:t>
            </w:r>
          </w:p>
        </w:tc>
      </w:tr>
      <w:tr w:rsidR="00F1199D" w:rsidRPr="00E06106" w14:paraId="3BF1B2E0" w14:textId="77777777" w:rsidTr="00F1199D">
        <w:trPr>
          <w:trHeight w:val="156"/>
        </w:trPr>
        <w:tc>
          <w:tcPr>
            <w:tcW w:w="1679" w:type="pct"/>
            <w:tcBorders>
              <w:top w:val="nil"/>
              <w:left w:val="nil"/>
              <w:bottom w:val="single" w:sz="4" w:space="0" w:color="auto"/>
              <w:right w:val="nil"/>
            </w:tcBorders>
            <w:vAlign w:val="bottom"/>
          </w:tcPr>
          <w:p w14:paraId="22D2127B" w14:textId="77777777" w:rsidR="00F1199D" w:rsidRPr="00E06106" w:rsidRDefault="00F1199D" w:rsidP="00F1199D">
            <w:pPr>
              <w:widowControl w:val="0"/>
              <w:rPr>
                <w:sz w:val="18"/>
                <w:szCs w:val="18"/>
              </w:rPr>
            </w:pPr>
            <w:r w:rsidRPr="00E06106">
              <w:rPr>
                <w:sz w:val="18"/>
                <w:szCs w:val="18"/>
              </w:rPr>
              <w:t>Repo İşlemlerine Konu Olan</w:t>
            </w:r>
          </w:p>
        </w:tc>
        <w:tc>
          <w:tcPr>
            <w:tcW w:w="814" w:type="pct"/>
            <w:tcBorders>
              <w:top w:val="nil"/>
              <w:left w:val="nil"/>
              <w:bottom w:val="single" w:sz="4" w:space="0" w:color="auto"/>
              <w:right w:val="nil"/>
            </w:tcBorders>
            <w:vAlign w:val="bottom"/>
          </w:tcPr>
          <w:p w14:paraId="701BCDA6" w14:textId="7A7ABB71" w:rsidR="00F1199D" w:rsidRPr="00E06106" w:rsidRDefault="00F1199D" w:rsidP="00F1199D">
            <w:pPr>
              <w:widowControl w:val="0"/>
              <w:ind w:right="-39"/>
              <w:jc w:val="right"/>
              <w:rPr>
                <w:color w:val="000000"/>
                <w:sz w:val="18"/>
                <w:szCs w:val="18"/>
              </w:rPr>
            </w:pPr>
            <w:r w:rsidRPr="00E06106">
              <w:rPr>
                <w:color w:val="000000"/>
                <w:sz w:val="18"/>
                <w:szCs w:val="18"/>
              </w:rPr>
              <w:t xml:space="preserve"> 54.390.637 </w:t>
            </w:r>
          </w:p>
        </w:tc>
        <w:tc>
          <w:tcPr>
            <w:tcW w:w="948" w:type="pct"/>
            <w:tcBorders>
              <w:top w:val="nil"/>
              <w:left w:val="nil"/>
              <w:bottom w:val="single" w:sz="4" w:space="0" w:color="auto"/>
              <w:right w:val="nil"/>
            </w:tcBorders>
            <w:vAlign w:val="bottom"/>
          </w:tcPr>
          <w:p w14:paraId="75AD58C1" w14:textId="32F5E8B0" w:rsidR="00F1199D" w:rsidRPr="00E06106" w:rsidRDefault="00F1199D" w:rsidP="00F1199D">
            <w:pPr>
              <w:widowControl w:val="0"/>
              <w:ind w:right="-39"/>
              <w:jc w:val="right"/>
              <w:rPr>
                <w:color w:val="000000"/>
                <w:sz w:val="18"/>
                <w:szCs w:val="18"/>
              </w:rPr>
            </w:pPr>
            <w:r w:rsidRPr="00E06106">
              <w:rPr>
                <w:color w:val="000000"/>
                <w:sz w:val="18"/>
                <w:szCs w:val="18"/>
              </w:rPr>
              <w:t xml:space="preserve"> 32.534.251 </w:t>
            </w:r>
          </w:p>
        </w:tc>
        <w:tc>
          <w:tcPr>
            <w:tcW w:w="936" w:type="pct"/>
            <w:tcBorders>
              <w:top w:val="nil"/>
              <w:left w:val="nil"/>
              <w:bottom w:val="single" w:sz="4" w:space="0" w:color="auto"/>
              <w:right w:val="nil"/>
            </w:tcBorders>
            <w:vAlign w:val="bottom"/>
          </w:tcPr>
          <w:p w14:paraId="1632E345" w14:textId="0AFB74A3" w:rsidR="00F1199D" w:rsidRPr="00E06106" w:rsidRDefault="00F1199D" w:rsidP="00F1199D">
            <w:pPr>
              <w:widowControl w:val="0"/>
              <w:ind w:right="-39"/>
              <w:jc w:val="right"/>
              <w:rPr>
                <w:sz w:val="18"/>
                <w:szCs w:val="18"/>
              </w:rPr>
            </w:pPr>
            <w:r w:rsidRPr="00E06106">
              <w:rPr>
                <w:color w:val="000000"/>
                <w:sz w:val="18"/>
                <w:szCs w:val="18"/>
              </w:rPr>
              <w:t xml:space="preserve">23.690.613 </w:t>
            </w:r>
          </w:p>
        </w:tc>
        <w:tc>
          <w:tcPr>
            <w:tcW w:w="623" w:type="pct"/>
            <w:tcBorders>
              <w:top w:val="nil"/>
              <w:left w:val="nil"/>
              <w:bottom w:val="single" w:sz="4" w:space="0" w:color="auto"/>
              <w:right w:val="nil"/>
            </w:tcBorders>
            <w:vAlign w:val="bottom"/>
          </w:tcPr>
          <w:p w14:paraId="39458AFC" w14:textId="758884C0" w:rsidR="00F1199D" w:rsidRPr="00E06106" w:rsidRDefault="00F1199D" w:rsidP="00F1199D">
            <w:pPr>
              <w:widowControl w:val="0"/>
              <w:ind w:right="-39"/>
              <w:jc w:val="right"/>
              <w:rPr>
                <w:sz w:val="18"/>
                <w:szCs w:val="18"/>
              </w:rPr>
            </w:pPr>
            <w:r w:rsidRPr="00E06106">
              <w:rPr>
                <w:color w:val="000000"/>
                <w:sz w:val="18"/>
                <w:szCs w:val="18"/>
              </w:rPr>
              <w:t xml:space="preserve">28.395.845 </w:t>
            </w:r>
          </w:p>
        </w:tc>
      </w:tr>
      <w:tr w:rsidR="00F1199D" w:rsidRPr="00E06106" w14:paraId="79D4CF1E" w14:textId="77777777" w:rsidTr="00F119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1679" w:type="pct"/>
            <w:tcBorders>
              <w:top w:val="single" w:sz="4" w:space="0" w:color="auto"/>
              <w:bottom w:val="single" w:sz="12" w:space="0" w:color="auto"/>
            </w:tcBorders>
            <w:vAlign w:val="bottom"/>
          </w:tcPr>
          <w:p w14:paraId="4268003C" w14:textId="77777777" w:rsidR="00F1199D" w:rsidRPr="00E06106" w:rsidRDefault="00F1199D" w:rsidP="00F1199D">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814" w:type="pct"/>
            <w:tcBorders>
              <w:top w:val="single" w:sz="4" w:space="0" w:color="auto"/>
              <w:bottom w:val="single" w:sz="12" w:space="0" w:color="auto"/>
            </w:tcBorders>
            <w:vAlign w:val="bottom"/>
          </w:tcPr>
          <w:p w14:paraId="2ADDD4DD" w14:textId="702D78A1" w:rsidR="00F1199D" w:rsidRPr="00E06106" w:rsidRDefault="00F1199D" w:rsidP="00F1199D">
            <w:pPr>
              <w:widowControl w:val="0"/>
              <w:ind w:right="-39"/>
              <w:jc w:val="right"/>
              <w:rPr>
                <w:b/>
                <w:bCs/>
                <w:color w:val="000000"/>
                <w:sz w:val="18"/>
                <w:szCs w:val="18"/>
              </w:rPr>
            </w:pPr>
            <w:r w:rsidRPr="00E06106">
              <w:rPr>
                <w:b/>
                <w:bCs/>
                <w:color w:val="000000"/>
                <w:sz w:val="18"/>
                <w:szCs w:val="18"/>
              </w:rPr>
              <w:t xml:space="preserve"> 65.016.123 </w:t>
            </w:r>
          </w:p>
        </w:tc>
        <w:tc>
          <w:tcPr>
            <w:tcW w:w="948" w:type="pct"/>
            <w:tcBorders>
              <w:top w:val="single" w:sz="4" w:space="0" w:color="auto"/>
              <w:bottom w:val="single" w:sz="12" w:space="0" w:color="auto"/>
            </w:tcBorders>
            <w:vAlign w:val="bottom"/>
          </w:tcPr>
          <w:p w14:paraId="1B3BFEAD" w14:textId="25A6E788" w:rsidR="00F1199D" w:rsidRPr="00E06106" w:rsidRDefault="00F1199D" w:rsidP="00F1199D">
            <w:pPr>
              <w:widowControl w:val="0"/>
              <w:ind w:right="-39"/>
              <w:jc w:val="right"/>
              <w:rPr>
                <w:b/>
                <w:bCs/>
                <w:color w:val="000000"/>
                <w:sz w:val="18"/>
                <w:szCs w:val="18"/>
              </w:rPr>
            </w:pPr>
            <w:r w:rsidRPr="00E06106">
              <w:rPr>
                <w:b/>
                <w:bCs/>
                <w:color w:val="000000"/>
                <w:sz w:val="18"/>
                <w:szCs w:val="18"/>
              </w:rPr>
              <w:t xml:space="preserve"> 41.212.522 </w:t>
            </w:r>
          </w:p>
        </w:tc>
        <w:tc>
          <w:tcPr>
            <w:tcW w:w="936" w:type="pct"/>
            <w:tcBorders>
              <w:top w:val="single" w:sz="4" w:space="0" w:color="auto"/>
              <w:bottom w:val="single" w:sz="12" w:space="0" w:color="auto"/>
            </w:tcBorders>
            <w:vAlign w:val="bottom"/>
          </w:tcPr>
          <w:p w14:paraId="67A5E4E6" w14:textId="2BF2D9A9" w:rsidR="00F1199D" w:rsidRPr="00E06106" w:rsidRDefault="00F1199D" w:rsidP="00F1199D">
            <w:pPr>
              <w:widowControl w:val="0"/>
              <w:ind w:right="-39"/>
              <w:jc w:val="right"/>
              <w:rPr>
                <w:b/>
                <w:sz w:val="18"/>
                <w:szCs w:val="18"/>
              </w:rPr>
            </w:pPr>
            <w:r w:rsidRPr="00E06106">
              <w:rPr>
                <w:b/>
                <w:bCs/>
                <w:color w:val="000000"/>
                <w:sz w:val="18"/>
                <w:szCs w:val="18"/>
              </w:rPr>
              <w:t xml:space="preserve">34.960.585 </w:t>
            </w:r>
          </w:p>
        </w:tc>
        <w:tc>
          <w:tcPr>
            <w:tcW w:w="623" w:type="pct"/>
            <w:tcBorders>
              <w:top w:val="single" w:sz="4" w:space="0" w:color="auto"/>
              <w:bottom w:val="single" w:sz="12" w:space="0" w:color="auto"/>
            </w:tcBorders>
            <w:vAlign w:val="bottom"/>
          </w:tcPr>
          <w:p w14:paraId="624B3248" w14:textId="0FC67B87" w:rsidR="00F1199D" w:rsidRPr="00E06106" w:rsidRDefault="00F1199D" w:rsidP="00F1199D">
            <w:pPr>
              <w:widowControl w:val="0"/>
              <w:ind w:right="-39"/>
              <w:jc w:val="right"/>
              <w:rPr>
                <w:b/>
                <w:sz w:val="18"/>
                <w:szCs w:val="18"/>
              </w:rPr>
            </w:pPr>
            <w:r w:rsidRPr="00E06106">
              <w:rPr>
                <w:b/>
                <w:bCs/>
                <w:color w:val="000000"/>
                <w:sz w:val="18"/>
                <w:szCs w:val="18"/>
              </w:rPr>
              <w:t xml:space="preserve">35.436.062 </w:t>
            </w:r>
          </w:p>
        </w:tc>
      </w:tr>
    </w:tbl>
    <w:p w14:paraId="741A9F5E" w14:textId="77777777" w:rsidR="009B650E" w:rsidRPr="00E06106" w:rsidRDefault="009B650E" w:rsidP="00EE0F71">
      <w:pPr>
        <w:widowControl w:val="0"/>
        <w:tabs>
          <w:tab w:val="left" w:pos="1134"/>
        </w:tabs>
        <w:autoSpaceDE w:val="0"/>
        <w:autoSpaceDN w:val="0"/>
        <w:adjustRightInd w:val="0"/>
        <w:ind w:left="567"/>
        <w:jc w:val="both"/>
        <w:rPr>
          <w:rFonts w:eastAsia="Arial Unicode MS"/>
          <w:b/>
          <w:bCs/>
        </w:rPr>
      </w:pPr>
    </w:p>
    <w:p w14:paraId="3C60C186" w14:textId="5B2341B6" w:rsidR="00004070" w:rsidRPr="00E06106" w:rsidRDefault="00573F14" w:rsidP="003849B6">
      <w:pPr>
        <w:widowControl w:val="0"/>
        <w:numPr>
          <w:ilvl w:val="1"/>
          <w:numId w:val="29"/>
        </w:numPr>
        <w:autoSpaceDE w:val="0"/>
        <w:autoSpaceDN w:val="0"/>
        <w:adjustRightInd w:val="0"/>
        <w:ind w:left="851" w:right="-2" w:hanging="851"/>
        <w:jc w:val="both"/>
        <w:rPr>
          <w:rFonts w:eastAsia="Arial Unicode MS"/>
          <w:b/>
          <w:bCs/>
        </w:rPr>
      </w:pPr>
      <w:bookmarkStart w:id="98" w:name="OLE_LINK1096"/>
      <w:r w:rsidRPr="00E06106">
        <w:rPr>
          <w:rFonts w:eastAsia="Arial Unicode MS"/>
          <w:b/>
          <w:bCs/>
        </w:rPr>
        <w:t xml:space="preserve">İtfa </w:t>
      </w:r>
      <w:r w:rsidR="007C660A" w:rsidRPr="00E06106">
        <w:rPr>
          <w:rFonts w:eastAsia="Arial Unicode MS"/>
          <w:b/>
          <w:bCs/>
        </w:rPr>
        <w:t xml:space="preserve">edilmiş maliyeti ile ölçülen devlet borçlanma </w:t>
      </w:r>
      <w:r w:rsidR="00004070" w:rsidRPr="00E06106">
        <w:rPr>
          <w:rFonts w:eastAsia="Arial Unicode MS"/>
          <w:b/>
          <w:bCs/>
        </w:rPr>
        <w:t>senetlerine ilişkin bilgiler</w:t>
      </w:r>
      <w:bookmarkEnd w:id="98"/>
    </w:p>
    <w:p w14:paraId="66ED0C91" w14:textId="77777777" w:rsidR="00D05B4D" w:rsidRPr="00E06106" w:rsidRDefault="00D05B4D" w:rsidP="00EE0F71">
      <w:pPr>
        <w:widowControl w:val="0"/>
        <w:tabs>
          <w:tab w:val="left" w:pos="1276"/>
        </w:tabs>
        <w:autoSpaceDE w:val="0"/>
        <w:autoSpaceDN w:val="0"/>
        <w:adjustRightInd w:val="0"/>
        <w:ind w:left="851"/>
        <w:jc w:val="both"/>
        <w:rPr>
          <w:rFonts w:eastAsia="Arial Unicode MS"/>
          <w:b/>
          <w:bCs/>
        </w:rPr>
      </w:pPr>
    </w:p>
    <w:tbl>
      <w:tblPr>
        <w:tblW w:w="4531" w:type="pct"/>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18"/>
        <w:gridCol w:w="1499"/>
        <w:gridCol w:w="1453"/>
        <w:gridCol w:w="1432"/>
        <w:gridCol w:w="1118"/>
      </w:tblGrid>
      <w:tr w:rsidR="00963E81" w:rsidRPr="00E06106" w14:paraId="0F690073" w14:textId="77777777" w:rsidTr="00431C9E">
        <w:trPr>
          <w:cantSplit/>
          <w:trHeight w:val="134"/>
        </w:trPr>
        <w:tc>
          <w:tcPr>
            <w:tcW w:w="1653" w:type="pct"/>
            <w:tcBorders>
              <w:top w:val="single" w:sz="4" w:space="0" w:color="auto"/>
              <w:left w:val="nil"/>
              <w:bottom w:val="single" w:sz="4" w:space="0" w:color="auto"/>
              <w:right w:val="nil"/>
            </w:tcBorders>
          </w:tcPr>
          <w:p w14:paraId="2F07FD2E" w14:textId="77777777" w:rsidR="00963E81" w:rsidRPr="00E06106" w:rsidRDefault="00963E81" w:rsidP="00EE0F71">
            <w:pPr>
              <w:widowControl w:val="0"/>
              <w:ind w:left="180"/>
              <w:jc w:val="both"/>
              <w:rPr>
                <w:sz w:val="18"/>
                <w:szCs w:val="18"/>
              </w:rPr>
            </w:pPr>
            <w:bookmarkStart w:id="99" w:name="OLE_LINK61"/>
          </w:p>
        </w:tc>
        <w:tc>
          <w:tcPr>
            <w:tcW w:w="1796" w:type="pct"/>
            <w:gridSpan w:val="2"/>
            <w:tcBorders>
              <w:top w:val="single" w:sz="4" w:space="0" w:color="auto"/>
              <w:left w:val="nil"/>
              <w:bottom w:val="single" w:sz="4" w:space="0" w:color="auto"/>
              <w:right w:val="nil"/>
            </w:tcBorders>
            <w:vAlign w:val="bottom"/>
          </w:tcPr>
          <w:p w14:paraId="608893C4" w14:textId="77777777" w:rsidR="00963E81" w:rsidRPr="00E06106" w:rsidRDefault="00963E81" w:rsidP="00EE0F71">
            <w:pPr>
              <w:widowControl w:val="0"/>
              <w:ind w:left="180"/>
              <w:jc w:val="center"/>
              <w:rPr>
                <w:b/>
                <w:bCs/>
                <w:sz w:val="18"/>
                <w:szCs w:val="18"/>
              </w:rPr>
            </w:pPr>
            <w:r w:rsidRPr="00E06106">
              <w:rPr>
                <w:b/>
                <w:bCs/>
                <w:sz w:val="18"/>
                <w:szCs w:val="18"/>
              </w:rPr>
              <w:t>Cari Dönem</w:t>
            </w:r>
          </w:p>
        </w:tc>
        <w:tc>
          <w:tcPr>
            <w:tcW w:w="1551" w:type="pct"/>
            <w:gridSpan w:val="2"/>
            <w:tcBorders>
              <w:top w:val="single" w:sz="4" w:space="0" w:color="auto"/>
              <w:left w:val="nil"/>
              <w:bottom w:val="single" w:sz="4" w:space="0" w:color="auto"/>
              <w:right w:val="nil"/>
            </w:tcBorders>
          </w:tcPr>
          <w:p w14:paraId="7299C009" w14:textId="77777777" w:rsidR="00963E81" w:rsidRPr="00E06106" w:rsidRDefault="00963E81" w:rsidP="00EE0F71">
            <w:pPr>
              <w:widowControl w:val="0"/>
              <w:jc w:val="center"/>
              <w:rPr>
                <w:b/>
                <w:bCs/>
                <w:sz w:val="18"/>
                <w:szCs w:val="18"/>
              </w:rPr>
            </w:pPr>
            <w:r w:rsidRPr="00E06106">
              <w:rPr>
                <w:b/>
                <w:bCs/>
                <w:sz w:val="18"/>
                <w:szCs w:val="18"/>
              </w:rPr>
              <w:t>Önceki Dönem</w:t>
            </w:r>
          </w:p>
        </w:tc>
      </w:tr>
      <w:tr w:rsidR="00C95364" w:rsidRPr="00E06106" w14:paraId="6CF96461" w14:textId="77777777" w:rsidTr="00431C9E">
        <w:trPr>
          <w:cantSplit/>
          <w:trHeight w:val="134"/>
        </w:trPr>
        <w:tc>
          <w:tcPr>
            <w:tcW w:w="1653" w:type="pct"/>
            <w:tcBorders>
              <w:top w:val="single" w:sz="4" w:space="0" w:color="auto"/>
              <w:left w:val="nil"/>
              <w:bottom w:val="single" w:sz="4" w:space="0" w:color="auto"/>
              <w:right w:val="nil"/>
            </w:tcBorders>
          </w:tcPr>
          <w:p w14:paraId="4A42F3E6" w14:textId="77777777" w:rsidR="00C95364" w:rsidRPr="00E06106" w:rsidRDefault="00C95364" w:rsidP="00EE0F71">
            <w:pPr>
              <w:pStyle w:val="BodyTextIndent2"/>
              <w:widowControl w:val="0"/>
              <w:ind w:left="180"/>
              <w:rPr>
                <w:sz w:val="18"/>
                <w:szCs w:val="18"/>
              </w:rPr>
            </w:pPr>
          </w:p>
        </w:tc>
        <w:tc>
          <w:tcPr>
            <w:tcW w:w="912" w:type="pct"/>
            <w:tcBorders>
              <w:top w:val="single" w:sz="4" w:space="0" w:color="auto"/>
              <w:left w:val="nil"/>
              <w:bottom w:val="single" w:sz="4" w:space="0" w:color="auto"/>
              <w:right w:val="nil"/>
            </w:tcBorders>
          </w:tcPr>
          <w:p w14:paraId="05939A45" w14:textId="77777777" w:rsidR="00C95364" w:rsidRPr="00E06106" w:rsidRDefault="00C95364" w:rsidP="00EE0F71">
            <w:pPr>
              <w:widowControl w:val="0"/>
              <w:ind w:left="180" w:right="-51"/>
              <w:jc w:val="right"/>
              <w:rPr>
                <w:b/>
                <w:bCs/>
                <w:sz w:val="18"/>
                <w:szCs w:val="18"/>
              </w:rPr>
            </w:pPr>
            <w:r w:rsidRPr="00E06106">
              <w:rPr>
                <w:b/>
                <w:bCs/>
                <w:sz w:val="18"/>
                <w:szCs w:val="18"/>
              </w:rPr>
              <w:t>TP</w:t>
            </w:r>
          </w:p>
        </w:tc>
        <w:tc>
          <w:tcPr>
            <w:tcW w:w="884" w:type="pct"/>
            <w:tcBorders>
              <w:top w:val="single" w:sz="4" w:space="0" w:color="auto"/>
              <w:left w:val="nil"/>
              <w:bottom w:val="single" w:sz="4" w:space="0" w:color="auto"/>
              <w:right w:val="nil"/>
            </w:tcBorders>
            <w:vAlign w:val="center"/>
          </w:tcPr>
          <w:p w14:paraId="0A920922" w14:textId="77777777" w:rsidR="00C95364" w:rsidRPr="00E06106" w:rsidRDefault="00C95364" w:rsidP="00EE0F71">
            <w:pPr>
              <w:widowControl w:val="0"/>
              <w:ind w:left="180" w:right="-51"/>
              <w:jc w:val="right"/>
              <w:rPr>
                <w:b/>
                <w:bCs/>
                <w:sz w:val="18"/>
                <w:szCs w:val="18"/>
              </w:rPr>
            </w:pPr>
            <w:r w:rsidRPr="00E06106">
              <w:rPr>
                <w:b/>
                <w:bCs/>
                <w:sz w:val="18"/>
                <w:szCs w:val="18"/>
              </w:rPr>
              <w:t>YP</w:t>
            </w:r>
          </w:p>
        </w:tc>
        <w:tc>
          <w:tcPr>
            <w:tcW w:w="871" w:type="pct"/>
            <w:tcBorders>
              <w:top w:val="single" w:sz="4" w:space="0" w:color="auto"/>
              <w:left w:val="nil"/>
              <w:bottom w:val="single" w:sz="4" w:space="0" w:color="auto"/>
              <w:right w:val="nil"/>
            </w:tcBorders>
          </w:tcPr>
          <w:p w14:paraId="1F751C72" w14:textId="77777777" w:rsidR="00C95364" w:rsidRPr="00E06106" w:rsidRDefault="00C95364" w:rsidP="00EE0F71">
            <w:pPr>
              <w:widowControl w:val="0"/>
              <w:ind w:left="180" w:right="-51"/>
              <w:jc w:val="right"/>
              <w:rPr>
                <w:b/>
                <w:bCs/>
                <w:sz w:val="18"/>
                <w:szCs w:val="18"/>
              </w:rPr>
            </w:pPr>
            <w:r w:rsidRPr="00E06106">
              <w:rPr>
                <w:b/>
                <w:bCs/>
                <w:sz w:val="18"/>
                <w:szCs w:val="18"/>
              </w:rPr>
              <w:t>TP</w:t>
            </w:r>
          </w:p>
        </w:tc>
        <w:tc>
          <w:tcPr>
            <w:tcW w:w="680" w:type="pct"/>
            <w:tcBorders>
              <w:top w:val="single" w:sz="4" w:space="0" w:color="auto"/>
              <w:left w:val="nil"/>
              <w:bottom w:val="single" w:sz="4" w:space="0" w:color="auto"/>
              <w:right w:val="nil"/>
            </w:tcBorders>
            <w:vAlign w:val="center"/>
          </w:tcPr>
          <w:p w14:paraId="6AD0F2A4" w14:textId="77777777" w:rsidR="00C95364" w:rsidRPr="00E06106" w:rsidRDefault="00C95364" w:rsidP="00EE0F71">
            <w:pPr>
              <w:widowControl w:val="0"/>
              <w:ind w:left="180" w:right="-51"/>
              <w:jc w:val="right"/>
              <w:rPr>
                <w:b/>
                <w:bCs/>
                <w:sz w:val="18"/>
                <w:szCs w:val="18"/>
              </w:rPr>
            </w:pPr>
            <w:r w:rsidRPr="00E06106">
              <w:rPr>
                <w:b/>
                <w:bCs/>
                <w:sz w:val="18"/>
                <w:szCs w:val="18"/>
              </w:rPr>
              <w:t>YP</w:t>
            </w:r>
          </w:p>
        </w:tc>
      </w:tr>
      <w:tr w:rsidR="00F1199D" w:rsidRPr="00E06106" w14:paraId="497133C9" w14:textId="77777777" w:rsidTr="00F1199D">
        <w:trPr>
          <w:trHeight w:val="134"/>
        </w:trPr>
        <w:tc>
          <w:tcPr>
            <w:tcW w:w="1653" w:type="pct"/>
            <w:tcBorders>
              <w:top w:val="single" w:sz="4" w:space="0" w:color="auto"/>
              <w:left w:val="nil"/>
              <w:bottom w:val="nil"/>
              <w:right w:val="nil"/>
            </w:tcBorders>
          </w:tcPr>
          <w:p w14:paraId="368CBF2C" w14:textId="77777777" w:rsidR="00F1199D" w:rsidRPr="00E06106" w:rsidRDefault="00F1199D" w:rsidP="00F1199D">
            <w:pPr>
              <w:widowControl w:val="0"/>
              <w:rPr>
                <w:sz w:val="18"/>
                <w:szCs w:val="18"/>
              </w:rPr>
            </w:pPr>
            <w:r w:rsidRPr="00E06106">
              <w:rPr>
                <w:sz w:val="18"/>
                <w:szCs w:val="18"/>
              </w:rPr>
              <w:t>Devlet Tahvili</w:t>
            </w:r>
          </w:p>
        </w:tc>
        <w:tc>
          <w:tcPr>
            <w:tcW w:w="912" w:type="pct"/>
            <w:tcBorders>
              <w:top w:val="single" w:sz="4" w:space="0" w:color="auto"/>
              <w:left w:val="nil"/>
              <w:bottom w:val="nil"/>
              <w:right w:val="nil"/>
            </w:tcBorders>
            <w:vAlign w:val="bottom"/>
          </w:tcPr>
          <w:p w14:paraId="508EBE0B" w14:textId="374FD273" w:rsidR="00F1199D" w:rsidRPr="00E06106" w:rsidRDefault="00F1199D" w:rsidP="00F1199D">
            <w:pPr>
              <w:widowControl w:val="0"/>
              <w:ind w:right="-51"/>
              <w:jc w:val="right"/>
              <w:rPr>
                <w:color w:val="000000"/>
                <w:sz w:val="18"/>
                <w:szCs w:val="18"/>
              </w:rPr>
            </w:pPr>
            <w:r w:rsidRPr="00E06106">
              <w:rPr>
                <w:color w:val="000000"/>
                <w:sz w:val="18"/>
                <w:szCs w:val="18"/>
              </w:rPr>
              <w:t xml:space="preserve"> 76.924.083 </w:t>
            </w:r>
          </w:p>
        </w:tc>
        <w:tc>
          <w:tcPr>
            <w:tcW w:w="884" w:type="pct"/>
            <w:tcBorders>
              <w:top w:val="single" w:sz="4" w:space="0" w:color="auto"/>
              <w:left w:val="nil"/>
              <w:bottom w:val="nil"/>
              <w:right w:val="nil"/>
            </w:tcBorders>
            <w:vAlign w:val="bottom"/>
          </w:tcPr>
          <w:p w14:paraId="0F1D9BA4" w14:textId="777B4FD5" w:rsidR="00F1199D" w:rsidRPr="00E06106" w:rsidRDefault="00F1199D" w:rsidP="00F1199D">
            <w:pPr>
              <w:widowControl w:val="0"/>
              <w:ind w:right="-51"/>
              <w:jc w:val="right"/>
              <w:rPr>
                <w:color w:val="000000"/>
                <w:sz w:val="18"/>
                <w:szCs w:val="18"/>
              </w:rPr>
            </w:pPr>
            <w:r w:rsidRPr="00E06106">
              <w:rPr>
                <w:color w:val="000000"/>
                <w:sz w:val="18"/>
                <w:szCs w:val="18"/>
              </w:rPr>
              <w:t xml:space="preserve"> 42.048.949 </w:t>
            </w:r>
          </w:p>
        </w:tc>
        <w:tc>
          <w:tcPr>
            <w:tcW w:w="871" w:type="pct"/>
            <w:tcBorders>
              <w:top w:val="single" w:sz="4" w:space="0" w:color="auto"/>
              <w:left w:val="nil"/>
              <w:bottom w:val="nil"/>
              <w:right w:val="nil"/>
            </w:tcBorders>
            <w:vAlign w:val="bottom"/>
          </w:tcPr>
          <w:p w14:paraId="7DE8AEC7" w14:textId="120F6DEE" w:rsidR="00F1199D" w:rsidRPr="00E06106" w:rsidRDefault="00F1199D" w:rsidP="00F1199D">
            <w:pPr>
              <w:widowControl w:val="0"/>
              <w:ind w:right="-51"/>
              <w:jc w:val="right"/>
              <w:rPr>
                <w:sz w:val="18"/>
                <w:szCs w:val="18"/>
              </w:rPr>
            </w:pPr>
            <w:r w:rsidRPr="00E06106">
              <w:rPr>
                <w:color w:val="000000"/>
                <w:sz w:val="18"/>
                <w:szCs w:val="18"/>
              </w:rPr>
              <w:t xml:space="preserve"> 94.741.490 </w:t>
            </w:r>
          </w:p>
        </w:tc>
        <w:tc>
          <w:tcPr>
            <w:tcW w:w="680" w:type="pct"/>
            <w:tcBorders>
              <w:top w:val="single" w:sz="4" w:space="0" w:color="auto"/>
              <w:left w:val="nil"/>
              <w:bottom w:val="nil"/>
              <w:right w:val="nil"/>
            </w:tcBorders>
            <w:vAlign w:val="bottom"/>
          </w:tcPr>
          <w:p w14:paraId="6285FE14" w14:textId="0F203B9C" w:rsidR="00F1199D" w:rsidRPr="00E06106" w:rsidRDefault="00F1199D" w:rsidP="00F1199D">
            <w:pPr>
              <w:widowControl w:val="0"/>
              <w:ind w:right="-51"/>
              <w:jc w:val="right"/>
              <w:rPr>
                <w:sz w:val="18"/>
                <w:szCs w:val="18"/>
              </w:rPr>
            </w:pPr>
            <w:r w:rsidRPr="00E06106">
              <w:rPr>
                <w:color w:val="000000"/>
                <w:sz w:val="18"/>
                <w:szCs w:val="18"/>
              </w:rPr>
              <w:t xml:space="preserve"> 42.857.173 </w:t>
            </w:r>
          </w:p>
        </w:tc>
      </w:tr>
      <w:tr w:rsidR="00F1199D" w:rsidRPr="00E06106" w14:paraId="208B2C84" w14:textId="77777777" w:rsidTr="00F1199D">
        <w:trPr>
          <w:trHeight w:val="182"/>
        </w:trPr>
        <w:tc>
          <w:tcPr>
            <w:tcW w:w="1653" w:type="pct"/>
            <w:tcBorders>
              <w:top w:val="nil"/>
              <w:left w:val="nil"/>
              <w:bottom w:val="nil"/>
              <w:right w:val="nil"/>
            </w:tcBorders>
          </w:tcPr>
          <w:p w14:paraId="16DC7CCA" w14:textId="77777777" w:rsidR="00F1199D" w:rsidRPr="00E06106" w:rsidRDefault="00F1199D" w:rsidP="00F1199D">
            <w:pPr>
              <w:widowControl w:val="0"/>
              <w:rPr>
                <w:sz w:val="18"/>
                <w:szCs w:val="18"/>
              </w:rPr>
            </w:pPr>
            <w:r w:rsidRPr="00E06106">
              <w:rPr>
                <w:sz w:val="18"/>
                <w:szCs w:val="18"/>
              </w:rPr>
              <w:t>Hazine Bonosu</w:t>
            </w:r>
          </w:p>
        </w:tc>
        <w:tc>
          <w:tcPr>
            <w:tcW w:w="912" w:type="pct"/>
            <w:tcBorders>
              <w:top w:val="nil"/>
              <w:left w:val="nil"/>
              <w:bottom w:val="nil"/>
              <w:right w:val="nil"/>
            </w:tcBorders>
            <w:vAlign w:val="bottom"/>
          </w:tcPr>
          <w:p w14:paraId="23AC11E6" w14:textId="6E91B66C" w:rsidR="00F1199D" w:rsidRPr="00E06106" w:rsidRDefault="00F1199D" w:rsidP="00F1199D">
            <w:pPr>
              <w:widowControl w:val="0"/>
              <w:ind w:right="-51"/>
              <w:jc w:val="right"/>
              <w:rPr>
                <w:color w:val="000000"/>
                <w:sz w:val="18"/>
                <w:szCs w:val="18"/>
              </w:rPr>
            </w:pPr>
            <w:r w:rsidRPr="00E06106">
              <w:rPr>
                <w:color w:val="000000"/>
                <w:sz w:val="18"/>
                <w:szCs w:val="18"/>
              </w:rPr>
              <w:t xml:space="preserve"> - </w:t>
            </w:r>
          </w:p>
        </w:tc>
        <w:tc>
          <w:tcPr>
            <w:tcW w:w="884" w:type="pct"/>
            <w:tcBorders>
              <w:top w:val="nil"/>
              <w:left w:val="nil"/>
              <w:bottom w:val="nil"/>
              <w:right w:val="nil"/>
            </w:tcBorders>
            <w:vAlign w:val="bottom"/>
          </w:tcPr>
          <w:p w14:paraId="1B376718" w14:textId="77C53004" w:rsidR="00F1199D" w:rsidRPr="00E06106" w:rsidRDefault="00F1199D" w:rsidP="00F1199D">
            <w:pPr>
              <w:widowControl w:val="0"/>
              <w:ind w:right="-51"/>
              <w:jc w:val="right"/>
              <w:rPr>
                <w:color w:val="000000"/>
                <w:sz w:val="18"/>
                <w:szCs w:val="18"/>
              </w:rPr>
            </w:pPr>
            <w:r w:rsidRPr="00E06106">
              <w:rPr>
                <w:color w:val="000000"/>
                <w:sz w:val="18"/>
                <w:szCs w:val="18"/>
              </w:rPr>
              <w:t xml:space="preserve"> - </w:t>
            </w:r>
          </w:p>
        </w:tc>
        <w:tc>
          <w:tcPr>
            <w:tcW w:w="871" w:type="pct"/>
            <w:tcBorders>
              <w:top w:val="nil"/>
              <w:left w:val="nil"/>
              <w:bottom w:val="nil"/>
              <w:right w:val="nil"/>
            </w:tcBorders>
            <w:vAlign w:val="bottom"/>
          </w:tcPr>
          <w:p w14:paraId="377AC296" w14:textId="06B7AFCE" w:rsidR="00F1199D" w:rsidRPr="00E06106" w:rsidRDefault="00F1199D" w:rsidP="00F1199D">
            <w:pPr>
              <w:widowControl w:val="0"/>
              <w:ind w:right="-51"/>
              <w:jc w:val="right"/>
              <w:rPr>
                <w:sz w:val="18"/>
                <w:szCs w:val="18"/>
              </w:rPr>
            </w:pPr>
            <w:r w:rsidRPr="00E06106">
              <w:rPr>
                <w:color w:val="000000"/>
                <w:sz w:val="18"/>
                <w:szCs w:val="18"/>
              </w:rPr>
              <w:t xml:space="preserve"> - </w:t>
            </w:r>
          </w:p>
        </w:tc>
        <w:tc>
          <w:tcPr>
            <w:tcW w:w="680" w:type="pct"/>
            <w:tcBorders>
              <w:top w:val="nil"/>
              <w:left w:val="nil"/>
              <w:bottom w:val="nil"/>
              <w:right w:val="nil"/>
            </w:tcBorders>
            <w:vAlign w:val="bottom"/>
          </w:tcPr>
          <w:p w14:paraId="7B87B72D" w14:textId="625DDE41" w:rsidR="00F1199D" w:rsidRPr="00E06106" w:rsidRDefault="00F1199D" w:rsidP="00F1199D">
            <w:pPr>
              <w:widowControl w:val="0"/>
              <w:ind w:right="-51"/>
              <w:jc w:val="right"/>
              <w:rPr>
                <w:sz w:val="18"/>
                <w:szCs w:val="18"/>
              </w:rPr>
            </w:pPr>
            <w:r w:rsidRPr="00E06106">
              <w:rPr>
                <w:color w:val="000000"/>
                <w:sz w:val="18"/>
                <w:szCs w:val="18"/>
              </w:rPr>
              <w:t xml:space="preserve"> - </w:t>
            </w:r>
          </w:p>
        </w:tc>
      </w:tr>
      <w:tr w:rsidR="00F1199D" w:rsidRPr="00E06106" w14:paraId="5AC09EC9" w14:textId="77777777" w:rsidTr="00F1199D">
        <w:trPr>
          <w:trHeight w:val="134"/>
        </w:trPr>
        <w:tc>
          <w:tcPr>
            <w:tcW w:w="1653" w:type="pct"/>
            <w:tcBorders>
              <w:top w:val="nil"/>
              <w:left w:val="nil"/>
              <w:bottom w:val="single" w:sz="4" w:space="0" w:color="auto"/>
              <w:right w:val="nil"/>
            </w:tcBorders>
          </w:tcPr>
          <w:p w14:paraId="16377E7A" w14:textId="77777777" w:rsidR="00F1199D" w:rsidRPr="00E06106" w:rsidRDefault="00F1199D" w:rsidP="00F1199D">
            <w:pPr>
              <w:widowControl w:val="0"/>
              <w:rPr>
                <w:sz w:val="18"/>
                <w:szCs w:val="18"/>
              </w:rPr>
            </w:pPr>
            <w:r w:rsidRPr="00E06106">
              <w:rPr>
                <w:sz w:val="18"/>
                <w:szCs w:val="18"/>
              </w:rPr>
              <w:t>Diğer Kamu Borçlanma Senetleri</w:t>
            </w:r>
          </w:p>
        </w:tc>
        <w:tc>
          <w:tcPr>
            <w:tcW w:w="912" w:type="pct"/>
            <w:tcBorders>
              <w:top w:val="nil"/>
              <w:left w:val="nil"/>
              <w:bottom w:val="single" w:sz="4" w:space="0" w:color="auto"/>
              <w:right w:val="nil"/>
            </w:tcBorders>
            <w:vAlign w:val="bottom"/>
          </w:tcPr>
          <w:p w14:paraId="69FBBC79" w14:textId="5EE78831" w:rsidR="00F1199D" w:rsidRPr="00E06106" w:rsidRDefault="00F1199D" w:rsidP="00F1199D">
            <w:pPr>
              <w:widowControl w:val="0"/>
              <w:ind w:right="-51"/>
              <w:jc w:val="right"/>
              <w:rPr>
                <w:color w:val="000000"/>
                <w:sz w:val="18"/>
                <w:szCs w:val="18"/>
              </w:rPr>
            </w:pPr>
            <w:r w:rsidRPr="00E06106">
              <w:rPr>
                <w:color w:val="000000"/>
                <w:sz w:val="18"/>
                <w:szCs w:val="18"/>
              </w:rPr>
              <w:t xml:space="preserve"> - </w:t>
            </w:r>
          </w:p>
        </w:tc>
        <w:tc>
          <w:tcPr>
            <w:tcW w:w="884" w:type="pct"/>
            <w:tcBorders>
              <w:top w:val="nil"/>
              <w:left w:val="nil"/>
              <w:bottom w:val="single" w:sz="4" w:space="0" w:color="auto"/>
              <w:right w:val="nil"/>
            </w:tcBorders>
            <w:vAlign w:val="bottom"/>
          </w:tcPr>
          <w:p w14:paraId="797A69F6" w14:textId="5F0976AF" w:rsidR="00F1199D" w:rsidRPr="00E06106" w:rsidRDefault="00F1199D" w:rsidP="00F1199D">
            <w:pPr>
              <w:widowControl w:val="0"/>
              <w:ind w:right="-51"/>
              <w:jc w:val="right"/>
              <w:rPr>
                <w:color w:val="000000"/>
                <w:sz w:val="18"/>
                <w:szCs w:val="18"/>
              </w:rPr>
            </w:pPr>
            <w:r w:rsidRPr="00E06106">
              <w:rPr>
                <w:color w:val="000000"/>
                <w:sz w:val="18"/>
                <w:szCs w:val="18"/>
              </w:rPr>
              <w:t xml:space="preserve"> - </w:t>
            </w:r>
          </w:p>
        </w:tc>
        <w:tc>
          <w:tcPr>
            <w:tcW w:w="871" w:type="pct"/>
            <w:tcBorders>
              <w:top w:val="nil"/>
              <w:left w:val="nil"/>
              <w:bottom w:val="single" w:sz="4" w:space="0" w:color="auto"/>
              <w:right w:val="nil"/>
            </w:tcBorders>
            <w:vAlign w:val="bottom"/>
          </w:tcPr>
          <w:p w14:paraId="683FF3CE" w14:textId="794A864E" w:rsidR="00F1199D" w:rsidRPr="00E06106" w:rsidRDefault="00F1199D" w:rsidP="00F1199D">
            <w:pPr>
              <w:widowControl w:val="0"/>
              <w:ind w:right="-51"/>
              <w:jc w:val="right"/>
              <w:rPr>
                <w:sz w:val="18"/>
                <w:szCs w:val="18"/>
              </w:rPr>
            </w:pPr>
            <w:r w:rsidRPr="00E06106">
              <w:rPr>
                <w:color w:val="000000"/>
                <w:sz w:val="18"/>
                <w:szCs w:val="18"/>
              </w:rPr>
              <w:t xml:space="preserve"> - </w:t>
            </w:r>
          </w:p>
        </w:tc>
        <w:tc>
          <w:tcPr>
            <w:tcW w:w="680" w:type="pct"/>
            <w:tcBorders>
              <w:top w:val="nil"/>
              <w:left w:val="nil"/>
              <w:bottom w:val="single" w:sz="4" w:space="0" w:color="auto"/>
              <w:right w:val="nil"/>
            </w:tcBorders>
            <w:vAlign w:val="bottom"/>
          </w:tcPr>
          <w:p w14:paraId="78792656" w14:textId="595F9239" w:rsidR="00F1199D" w:rsidRPr="00E06106" w:rsidRDefault="00F1199D" w:rsidP="00F1199D">
            <w:pPr>
              <w:widowControl w:val="0"/>
              <w:ind w:right="-51"/>
              <w:jc w:val="right"/>
              <w:rPr>
                <w:sz w:val="18"/>
                <w:szCs w:val="18"/>
              </w:rPr>
            </w:pPr>
            <w:r w:rsidRPr="00E06106">
              <w:rPr>
                <w:color w:val="000000"/>
                <w:sz w:val="18"/>
                <w:szCs w:val="18"/>
              </w:rPr>
              <w:t xml:space="preserve"> - </w:t>
            </w:r>
          </w:p>
        </w:tc>
      </w:tr>
      <w:tr w:rsidR="00F1199D" w:rsidRPr="00E06106" w14:paraId="7AA89BBA" w14:textId="77777777" w:rsidTr="00F119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
        </w:trPr>
        <w:tc>
          <w:tcPr>
            <w:tcW w:w="1653" w:type="pct"/>
            <w:tcBorders>
              <w:top w:val="single" w:sz="4" w:space="0" w:color="auto"/>
              <w:bottom w:val="single" w:sz="12" w:space="0" w:color="auto"/>
            </w:tcBorders>
          </w:tcPr>
          <w:p w14:paraId="2A987471" w14:textId="77777777" w:rsidR="00F1199D" w:rsidRPr="00E06106" w:rsidRDefault="00F1199D" w:rsidP="00F1199D">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912" w:type="pct"/>
            <w:tcBorders>
              <w:top w:val="single" w:sz="4" w:space="0" w:color="auto"/>
              <w:bottom w:val="single" w:sz="12" w:space="0" w:color="auto"/>
            </w:tcBorders>
            <w:vAlign w:val="bottom"/>
          </w:tcPr>
          <w:p w14:paraId="35B7CA59" w14:textId="6C41636F" w:rsidR="00F1199D" w:rsidRPr="00E06106" w:rsidRDefault="00F1199D" w:rsidP="00F1199D">
            <w:pPr>
              <w:widowControl w:val="0"/>
              <w:ind w:right="-51"/>
              <w:jc w:val="right"/>
              <w:rPr>
                <w:b/>
                <w:bCs/>
                <w:color w:val="000000"/>
                <w:sz w:val="18"/>
                <w:szCs w:val="18"/>
              </w:rPr>
            </w:pPr>
            <w:r w:rsidRPr="00E06106">
              <w:rPr>
                <w:b/>
                <w:bCs/>
                <w:color w:val="000000"/>
                <w:sz w:val="18"/>
                <w:szCs w:val="18"/>
              </w:rPr>
              <w:t xml:space="preserve"> 76.924.083 </w:t>
            </w:r>
          </w:p>
        </w:tc>
        <w:tc>
          <w:tcPr>
            <w:tcW w:w="884" w:type="pct"/>
            <w:tcBorders>
              <w:top w:val="single" w:sz="4" w:space="0" w:color="auto"/>
              <w:bottom w:val="single" w:sz="12" w:space="0" w:color="auto"/>
            </w:tcBorders>
            <w:vAlign w:val="bottom"/>
          </w:tcPr>
          <w:p w14:paraId="66DA941E" w14:textId="793CD161" w:rsidR="00F1199D" w:rsidRPr="00E06106" w:rsidRDefault="00F1199D" w:rsidP="00F1199D">
            <w:pPr>
              <w:widowControl w:val="0"/>
              <w:ind w:right="-51"/>
              <w:jc w:val="right"/>
              <w:rPr>
                <w:b/>
                <w:bCs/>
                <w:color w:val="000000"/>
                <w:sz w:val="18"/>
                <w:szCs w:val="18"/>
              </w:rPr>
            </w:pPr>
            <w:r w:rsidRPr="00E06106">
              <w:rPr>
                <w:b/>
                <w:bCs/>
                <w:color w:val="000000"/>
                <w:sz w:val="18"/>
                <w:szCs w:val="18"/>
              </w:rPr>
              <w:t xml:space="preserve"> 42.048.949 </w:t>
            </w:r>
          </w:p>
        </w:tc>
        <w:tc>
          <w:tcPr>
            <w:tcW w:w="871" w:type="pct"/>
            <w:tcBorders>
              <w:top w:val="single" w:sz="4" w:space="0" w:color="auto"/>
              <w:bottom w:val="single" w:sz="12" w:space="0" w:color="auto"/>
            </w:tcBorders>
            <w:vAlign w:val="bottom"/>
          </w:tcPr>
          <w:p w14:paraId="6A71304B" w14:textId="46A9ED02" w:rsidR="00F1199D" w:rsidRPr="00E06106" w:rsidRDefault="00F1199D" w:rsidP="00F1199D">
            <w:pPr>
              <w:widowControl w:val="0"/>
              <w:ind w:right="-51"/>
              <w:jc w:val="right"/>
              <w:rPr>
                <w:b/>
                <w:sz w:val="18"/>
                <w:szCs w:val="18"/>
              </w:rPr>
            </w:pPr>
            <w:r w:rsidRPr="00E06106">
              <w:rPr>
                <w:b/>
                <w:bCs/>
                <w:color w:val="000000"/>
                <w:sz w:val="18"/>
                <w:szCs w:val="18"/>
              </w:rPr>
              <w:t xml:space="preserve"> 94.741.490 </w:t>
            </w:r>
          </w:p>
        </w:tc>
        <w:tc>
          <w:tcPr>
            <w:tcW w:w="680" w:type="pct"/>
            <w:tcBorders>
              <w:top w:val="single" w:sz="4" w:space="0" w:color="auto"/>
              <w:bottom w:val="single" w:sz="12" w:space="0" w:color="auto"/>
            </w:tcBorders>
            <w:vAlign w:val="bottom"/>
          </w:tcPr>
          <w:p w14:paraId="13568E95" w14:textId="232863EA" w:rsidR="00F1199D" w:rsidRPr="00E06106" w:rsidRDefault="00F1199D" w:rsidP="00F1199D">
            <w:pPr>
              <w:widowControl w:val="0"/>
              <w:ind w:right="-51"/>
              <w:jc w:val="right"/>
              <w:rPr>
                <w:b/>
                <w:sz w:val="18"/>
                <w:szCs w:val="18"/>
              </w:rPr>
            </w:pPr>
            <w:r w:rsidRPr="00E06106">
              <w:rPr>
                <w:b/>
                <w:bCs/>
                <w:color w:val="000000"/>
                <w:sz w:val="18"/>
                <w:szCs w:val="18"/>
              </w:rPr>
              <w:t xml:space="preserve"> 42.857.173 </w:t>
            </w:r>
          </w:p>
        </w:tc>
      </w:tr>
      <w:bookmarkEnd w:id="99"/>
    </w:tbl>
    <w:p w14:paraId="316B3837" w14:textId="77777777" w:rsidR="00BC02BA" w:rsidRPr="00E06106" w:rsidRDefault="00BC02BA" w:rsidP="00EE0F71">
      <w:pPr>
        <w:pStyle w:val="xl59"/>
        <w:widowControl w:val="0"/>
        <w:pBdr>
          <w:right w:val="none" w:sz="0" w:space="0" w:color="auto"/>
        </w:pBdr>
        <w:spacing w:before="0" w:beforeAutospacing="0" w:after="0" w:afterAutospacing="0"/>
        <w:ind w:left="1276" w:hanging="425"/>
        <w:jc w:val="left"/>
        <w:rPr>
          <w:b/>
          <w:bCs/>
          <w:szCs w:val="20"/>
        </w:rPr>
      </w:pPr>
    </w:p>
    <w:p w14:paraId="79586361" w14:textId="3BAC588F" w:rsidR="00004070" w:rsidRPr="00E06106" w:rsidRDefault="00573F14" w:rsidP="003849B6">
      <w:pPr>
        <w:widowControl w:val="0"/>
        <w:numPr>
          <w:ilvl w:val="1"/>
          <w:numId w:val="29"/>
        </w:numPr>
        <w:autoSpaceDE w:val="0"/>
        <w:autoSpaceDN w:val="0"/>
        <w:adjustRightInd w:val="0"/>
        <w:ind w:left="851" w:right="-2" w:hanging="851"/>
        <w:jc w:val="both"/>
        <w:rPr>
          <w:b/>
          <w:bCs/>
        </w:rPr>
      </w:pPr>
      <w:r w:rsidRPr="00E06106">
        <w:rPr>
          <w:rFonts w:eastAsia="Arial Unicode MS"/>
          <w:b/>
          <w:bCs/>
        </w:rPr>
        <w:t xml:space="preserve">İtfa </w:t>
      </w:r>
      <w:r w:rsidR="007C660A" w:rsidRPr="00E06106">
        <w:rPr>
          <w:rFonts w:eastAsia="Arial Unicode MS"/>
          <w:b/>
          <w:bCs/>
        </w:rPr>
        <w:t xml:space="preserve">edilmiş maliyeti ile ölçülen </w:t>
      </w:r>
      <w:r w:rsidR="00004070" w:rsidRPr="00E06106">
        <w:rPr>
          <w:rFonts w:eastAsia="Arial Unicode MS"/>
          <w:b/>
          <w:bCs/>
        </w:rPr>
        <w:t>yatırımlara ilişkin bilgiler</w:t>
      </w:r>
    </w:p>
    <w:p w14:paraId="4EE9726E" w14:textId="77777777" w:rsidR="00BC02BA" w:rsidRPr="00E06106" w:rsidRDefault="00BC02BA" w:rsidP="00EE0F71">
      <w:pPr>
        <w:pStyle w:val="xl59"/>
        <w:widowControl w:val="0"/>
        <w:pBdr>
          <w:right w:val="none" w:sz="0" w:space="0" w:color="auto"/>
        </w:pBdr>
        <w:spacing w:before="0" w:beforeAutospacing="0" w:after="0" w:afterAutospacing="0"/>
        <w:ind w:left="1276" w:hanging="425"/>
        <w:jc w:val="left"/>
        <w:rPr>
          <w:b/>
          <w:bCs/>
          <w:szCs w:val="20"/>
        </w:rPr>
      </w:pPr>
    </w:p>
    <w:tbl>
      <w:tblPr>
        <w:tblW w:w="4544" w:type="pct"/>
        <w:tblInd w:w="89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12"/>
        <w:gridCol w:w="1665"/>
        <w:gridCol w:w="1487"/>
        <w:gridCol w:w="1453"/>
        <w:gridCol w:w="1027"/>
      </w:tblGrid>
      <w:tr w:rsidR="009B650E" w:rsidRPr="00E06106" w14:paraId="06CC0FB2" w14:textId="77777777" w:rsidTr="008B49A2">
        <w:trPr>
          <w:cantSplit/>
          <w:trHeight w:val="20"/>
        </w:trPr>
        <w:tc>
          <w:tcPr>
            <w:tcW w:w="1584" w:type="pct"/>
            <w:tcBorders>
              <w:top w:val="single" w:sz="4" w:space="0" w:color="auto"/>
              <w:left w:val="nil"/>
              <w:bottom w:val="single" w:sz="4" w:space="0" w:color="auto"/>
              <w:right w:val="nil"/>
            </w:tcBorders>
          </w:tcPr>
          <w:p w14:paraId="6CD7B8E7" w14:textId="77777777" w:rsidR="009B650E" w:rsidRPr="00E06106" w:rsidRDefault="009B650E" w:rsidP="00EE0F71">
            <w:pPr>
              <w:widowControl w:val="0"/>
              <w:ind w:left="180"/>
              <w:jc w:val="both"/>
              <w:rPr>
                <w:sz w:val="18"/>
                <w:szCs w:val="18"/>
              </w:rPr>
            </w:pPr>
            <w:bookmarkStart w:id="100" w:name="OLE_LINK62"/>
          </w:p>
        </w:tc>
        <w:tc>
          <w:tcPr>
            <w:tcW w:w="1912" w:type="pct"/>
            <w:gridSpan w:val="2"/>
            <w:tcBorders>
              <w:top w:val="single" w:sz="4" w:space="0" w:color="auto"/>
              <w:left w:val="nil"/>
              <w:bottom w:val="single" w:sz="4" w:space="0" w:color="auto"/>
              <w:right w:val="nil"/>
            </w:tcBorders>
            <w:vAlign w:val="bottom"/>
          </w:tcPr>
          <w:p w14:paraId="2ADD790B" w14:textId="77777777" w:rsidR="009B650E" w:rsidRPr="00E06106" w:rsidRDefault="009B650E" w:rsidP="00EE0F71">
            <w:pPr>
              <w:widowControl w:val="0"/>
              <w:ind w:left="180"/>
              <w:jc w:val="center"/>
              <w:rPr>
                <w:b/>
                <w:bCs/>
                <w:sz w:val="18"/>
                <w:szCs w:val="18"/>
              </w:rPr>
            </w:pPr>
            <w:r w:rsidRPr="00E06106">
              <w:rPr>
                <w:b/>
                <w:bCs/>
                <w:sz w:val="18"/>
                <w:szCs w:val="18"/>
              </w:rPr>
              <w:t>Cari Dönem</w:t>
            </w:r>
          </w:p>
        </w:tc>
        <w:tc>
          <w:tcPr>
            <w:tcW w:w="1504" w:type="pct"/>
            <w:gridSpan w:val="2"/>
            <w:tcBorders>
              <w:top w:val="single" w:sz="4" w:space="0" w:color="auto"/>
              <w:left w:val="nil"/>
              <w:bottom w:val="single" w:sz="4" w:space="0" w:color="auto"/>
              <w:right w:val="nil"/>
            </w:tcBorders>
          </w:tcPr>
          <w:p w14:paraId="0D79700B" w14:textId="77777777" w:rsidR="009B650E" w:rsidRPr="00E06106" w:rsidRDefault="009B650E" w:rsidP="00EE0F71">
            <w:pPr>
              <w:widowControl w:val="0"/>
              <w:ind w:left="180"/>
              <w:jc w:val="center"/>
              <w:rPr>
                <w:b/>
                <w:bCs/>
                <w:sz w:val="18"/>
                <w:szCs w:val="18"/>
              </w:rPr>
            </w:pPr>
            <w:r w:rsidRPr="00E06106">
              <w:rPr>
                <w:b/>
                <w:bCs/>
                <w:sz w:val="18"/>
                <w:szCs w:val="18"/>
              </w:rPr>
              <w:t>Önceki Dönem</w:t>
            </w:r>
          </w:p>
        </w:tc>
      </w:tr>
      <w:tr w:rsidR="00AE6FF2" w:rsidRPr="00E06106" w14:paraId="4B52DBA5" w14:textId="77777777" w:rsidTr="008B49A2">
        <w:trPr>
          <w:cantSplit/>
          <w:trHeight w:val="20"/>
        </w:trPr>
        <w:tc>
          <w:tcPr>
            <w:tcW w:w="1584" w:type="pct"/>
            <w:tcBorders>
              <w:top w:val="single" w:sz="4" w:space="0" w:color="auto"/>
              <w:left w:val="nil"/>
              <w:bottom w:val="single" w:sz="4" w:space="0" w:color="auto"/>
              <w:right w:val="nil"/>
            </w:tcBorders>
          </w:tcPr>
          <w:p w14:paraId="5D82CDE5" w14:textId="77777777" w:rsidR="00AE6FF2" w:rsidRPr="00E06106" w:rsidRDefault="00AE6FF2" w:rsidP="00EE0F71">
            <w:pPr>
              <w:pStyle w:val="BodyTextIndent2"/>
              <w:widowControl w:val="0"/>
              <w:ind w:left="180"/>
              <w:rPr>
                <w:sz w:val="18"/>
                <w:szCs w:val="18"/>
              </w:rPr>
            </w:pPr>
          </w:p>
        </w:tc>
        <w:tc>
          <w:tcPr>
            <w:tcW w:w="1010" w:type="pct"/>
            <w:tcBorders>
              <w:top w:val="single" w:sz="4" w:space="0" w:color="auto"/>
              <w:left w:val="nil"/>
              <w:bottom w:val="single" w:sz="4" w:space="0" w:color="auto"/>
              <w:right w:val="nil"/>
            </w:tcBorders>
            <w:vAlign w:val="bottom"/>
          </w:tcPr>
          <w:p w14:paraId="7E21A6CD" w14:textId="77777777" w:rsidR="00AE6FF2" w:rsidRPr="00E06106" w:rsidRDefault="00AE6FF2" w:rsidP="00BE6011">
            <w:pPr>
              <w:widowControl w:val="0"/>
              <w:ind w:left="180" w:right="-57"/>
              <w:jc w:val="right"/>
              <w:rPr>
                <w:b/>
                <w:bCs/>
                <w:sz w:val="18"/>
                <w:szCs w:val="18"/>
              </w:rPr>
            </w:pPr>
            <w:r w:rsidRPr="00E06106">
              <w:rPr>
                <w:b/>
                <w:bCs/>
                <w:sz w:val="18"/>
                <w:szCs w:val="18"/>
              </w:rPr>
              <w:t>TP</w:t>
            </w:r>
          </w:p>
        </w:tc>
        <w:tc>
          <w:tcPr>
            <w:tcW w:w="902" w:type="pct"/>
            <w:tcBorders>
              <w:top w:val="single" w:sz="4" w:space="0" w:color="auto"/>
              <w:left w:val="nil"/>
              <w:bottom w:val="single" w:sz="4" w:space="0" w:color="auto"/>
              <w:right w:val="nil"/>
            </w:tcBorders>
            <w:vAlign w:val="bottom"/>
          </w:tcPr>
          <w:p w14:paraId="6C08F3CA" w14:textId="77777777" w:rsidR="00AE6FF2" w:rsidRPr="00E06106" w:rsidRDefault="00AE6FF2" w:rsidP="00BE6011">
            <w:pPr>
              <w:widowControl w:val="0"/>
              <w:ind w:left="180" w:right="-57"/>
              <w:jc w:val="right"/>
              <w:rPr>
                <w:b/>
                <w:bCs/>
                <w:sz w:val="18"/>
                <w:szCs w:val="18"/>
              </w:rPr>
            </w:pPr>
            <w:r w:rsidRPr="00E06106">
              <w:rPr>
                <w:b/>
                <w:bCs/>
                <w:sz w:val="18"/>
                <w:szCs w:val="18"/>
              </w:rPr>
              <w:t>YP</w:t>
            </w:r>
          </w:p>
        </w:tc>
        <w:tc>
          <w:tcPr>
            <w:tcW w:w="881" w:type="pct"/>
            <w:tcBorders>
              <w:top w:val="single" w:sz="4" w:space="0" w:color="auto"/>
              <w:left w:val="nil"/>
              <w:bottom w:val="single" w:sz="4" w:space="0" w:color="auto"/>
              <w:right w:val="nil"/>
            </w:tcBorders>
            <w:vAlign w:val="bottom"/>
          </w:tcPr>
          <w:p w14:paraId="2E7D8D30" w14:textId="77777777" w:rsidR="00AE6FF2" w:rsidRPr="00E06106" w:rsidRDefault="00AE6FF2" w:rsidP="00BE6011">
            <w:pPr>
              <w:widowControl w:val="0"/>
              <w:ind w:left="180" w:right="-57"/>
              <w:jc w:val="right"/>
              <w:rPr>
                <w:b/>
                <w:bCs/>
                <w:sz w:val="18"/>
                <w:szCs w:val="18"/>
              </w:rPr>
            </w:pPr>
            <w:r w:rsidRPr="00E06106">
              <w:rPr>
                <w:b/>
                <w:bCs/>
                <w:sz w:val="18"/>
                <w:szCs w:val="18"/>
              </w:rPr>
              <w:t>TP</w:t>
            </w:r>
          </w:p>
        </w:tc>
        <w:tc>
          <w:tcPr>
            <w:tcW w:w="623" w:type="pct"/>
            <w:tcBorders>
              <w:top w:val="single" w:sz="4" w:space="0" w:color="auto"/>
              <w:left w:val="nil"/>
              <w:bottom w:val="single" w:sz="4" w:space="0" w:color="auto"/>
              <w:right w:val="nil"/>
            </w:tcBorders>
            <w:vAlign w:val="bottom"/>
          </w:tcPr>
          <w:p w14:paraId="219E2735" w14:textId="77777777" w:rsidR="00AE6FF2" w:rsidRPr="00E06106" w:rsidRDefault="00AE6FF2" w:rsidP="00BE6011">
            <w:pPr>
              <w:widowControl w:val="0"/>
              <w:ind w:left="180" w:right="-57"/>
              <w:jc w:val="right"/>
              <w:rPr>
                <w:b/>
                <w:bCs/>
                <w:sz w:val="18"/>
                <w:szCs w:val="18"/>
              </w:rPr>
            </w:pPr>
            <w:r w:rsidRPr="00E06106">
              <w:rPr>
                <w:b/>
                <w:bCs/>
                <w:sz w:val="18"/>
                <w:szCs w:val="18"/>
              </w:rPr>
              <w:t>YP</w:t>
            </w:r>
          </w:p>
        </w:tc>
      </w:tr>
      <w:tr w:rsidR="00F1199D" w:rsidRPr="00E06106" w14:paraId="31BB9A24" w14:textId="77777777" w:rsidTr="00F1199D">
        <w:trPr>
          <w:trHeight w:val="20"/>
        </w:trPr>
        <w:tc>
          <w:tcPr>
            <w:tcW w:w="1584" w:type="pct"/>
            <w:tcBorders>
              <w:top w:val="single" w:sz="4" w:space="0" w:color="auto"/>
              <w:left w:val="nil"/>
              <w:bottom w:val="nil"/>
              <w:right w:val="nil"/>
            </w:tcBorders>
          </w:tcPr>
          <w:p w14:paraId="44C1160B" w14:textId="77777777" w:rsidR="00F1199D" w:rsidRPr="00E06106" w:rsidRDefault="00F1199D" w:rsidP="00F1199D">
            <w:pPr>
              <w:widowControl w:val="0"/>
              <w:rPr>
                <w:b/>
                <w:sz w:val="18"/>
                <w:szCs w:val="18"/>
              </w:rPr>
            </w:pPr>
            <w:r w:rsidRPr="00E06106">
              <w:rPr>
                <w:b/>
                <w:sz w:val="18"/>
                <w:szCs w:val="18"/>
              </w:rPr>
              <w:t>Borçlanma Senetleri</w:t>
            </w:r>
          </w:p>
        </w:tc>
        <w:tc>
          <w:tcPr>
            <w:tcW w:w="1010" w:type="pct"/>
            <w:tcBorders>
              <w:top w:val="single" w:sz="4" w:space="0" w:color="auto"/>
              <w:left w:val="nil"/>
              <w:bottom w:val="nil"/>
              <w:right w:val="nil"/>
            </w:tcBorders>
            <w:vAlign w:val="bottom"/>
          </w:tcPr>
          <w:p w14:paraId="3E777A50" w14:textId="52FBEC16" w:rsidR="00F1199D" w:rsidRPr="00E06106" w:rsidRDefault="00F1199D" w:rsidP="00F1199D">
            <w:pPr>
              <w:widowControl w:val="0"/>
              <w:ind w:right="-57"/>
              <w:jc w:val="right"/>
              <w:rPr>
                <w:b/>
                <w:bCs/>
                <w:color w:val="000000"/>
                <w:sz w:val="18"/>
                <w:szCs w:val="18"/>
              </w:rPr>
            </w:pPr>
            <w:r w:rsidRPr="00E06106">
              <w:rPr>
                <w:b/>
                <w:bCs/>
                <w:color w:val="000000"/>
                <w:sz w:val="18"/>
                <w:szCs w:val="18"/>
              </w:rPr>
              <w:t xml:space="preserve"> 76.924.083 </w:t>
            </w:r>
          </w:p>
        </w:tc>
        <w:tc>
          <w:tcPr>
            <w:tcW w:w="902" w:type="pct"/>
            <w:tcBorders>
              <w:top w:val="single" w:sz="4" w:space="0" w:color="auto"/>
              <w:left w:val="nil"/>
              <w:bottom w:val="nil"/>
              <w:right w:val="nil"/>
            </w:tcBorders>
            <w:vAlign w:val="bottom"/>
          </w:tcPr>
          <w:p w14:paraId="089C327F" w14:textId="11031DDC" w:rsidR="00F1199D" w:rsidRPr="00E06106" w:rsidRDefault="00F1199D" w:rsidP="00F1199D">
            <w:pPr>
              <w:widowControl w:val="0"/>
              <w:ind w:right="-57"/>
              <w:jc w:val="right"/>
              <w:rPr>
                <w:b/>
                <w:bCs/>
                <w:color w:val="000000"/>
                <w:sz w:val="18"/>
                <w:szCs w:val="18"/>
              </w:rPr>
            </w:pPr>
            <w:r w:rsidRPr="00E06106">
              <w:rPr>
                <w:b/>
                <w:bCs/>
                <w:color w:val="000000"/>
                <w:sz w:val="18"/>
                <w:szCs w:val="18"/>
              </w:rPr>
              <w:t xml:space="preserve"> 42.048.949 </w:t>
            </w:r>
          </w:p>
        </w:tc>
        <w:tc>
          <w:tcPr>
            <w:tcW w:w="881" w:type="pct"/>
            <w:tcBorders>
              <w:top w:val="single" w:sz="4" w:space="0" w:color="auto"/>
              <w:left w:val="nil"/>
              <w:bottom w:val="nil"/>
              <w:right w:val="nil"/>
            </w:tcBorders>
            <w:vAlign w:val="bottom"/>
          </w:tcPr>
          <w:p w14:paraId="6B49E709" w14:textId="57318728" w:rsidR="00F1199D" w:rsidRPr="00E06106" w:rsidRDefault="00F1199D" w:rsidP="00F1199D">
            <w:pPr>
              <w:widowControl w:val="0"/>
              <w:ind w:right="-57"/>
              <w:jc w:val="right"/>
              <w:rPr>
                <w:b/>
                <w:sz w:val="18"/>
                <w:szCs w:val="18"/>
              </w:rPr>
            </w:pPr>
            <w:r w:rsidRPr="00E06106">
              <w:rPr>
                <w:b/>
                <w:bCs/>
                <w:color w:val="000000"/>
                <w:sz w:val="18"/>
                <w:szCs w:val="18"/>
              </w:rPr>
              <w:t xml:space="preserve"> 94.741.490 </w:t>
            </w:r>
          </w:p>
        </w:tc>
        <w:tc>
          <w:tcPr>
            <w:tcW w:w="623" w:type="pct"/>
            <w:tcBorders>
              <w:top w:val="single" w:sz="4" w:space="0" w:color="auto"/>
              <w:left w:val="nil"/>
              <w:bottom w:val="nil"/>
              <w:right w:val="nil"/>
            </w:tcBorders>
            <w:vAlign w:val="bottom"/>
          </w:tcPr>
          <w:p w14:paraId="0D312741" w14:textId="7D3B1D8D" w:rsidR="00F1199D" w:rsidRPr="00E06106" w:rsidRDefault="00F1199D" w:rsidP="00F1199D">
            <w:pPr>
              <w:widowControl w:val="0"/>
              <w:ind w:right="-57"/>
              <w:jc w:val="right"/>
              <w:rPr>
                <w:b/>
                <w:sz w:val="18"/>
                <w:szCs w:val="18"/>
              </w:rPr>
            </w:pPr>
            <w:r w:rsidRPr="00E06106">
              <w:rPr>
                <w:b/>
                <w:bCs/>
                <w:color w:val="000000"/>
                <w:sz w:val="18"/>
                <w:szCs w:val="18"/>
              </w:rPr>
              <w:t xml:space="preserve"> 42.857.173 </w:t>
            </w:r>
          </w:p>
        </w:tc>
      </w:tr>
      <w:tr w:rsidR="00F1199D" w:rsidRPr="00E06106" w14:paraId="61CF7279" w14:textId="77777777" w:rsidTr="00F1199D">
        <w:trPr>
          <w:trHeight w:val="20"/>
        </w:trPr>
        <w:tc>
          <w:tcPr>
            <w:tcW w:w="1584" w:type="pct"/>
            <w:tcBorders>
              <w:top w:val="nil"/>
              <w:left w:val="nil"/>
              <w:bottom w:val="nil"/>
              <w:right w:val="nil"/>
            </w:tcBorders>
          </w:tcPr>
          <w:p w14:paraId="05153365" w14:textId="77777777" w:rsidR="00F1199D" w:rsidRPr="00E06106" w:rsidRDefault="00F1199D" w:rsidP="00F1199D">
            <w:pPr>
              <w:widowControl w:val="0"/>
              <w:jc w:val="both"/>
              <w:rPr>
                <w:sz w:val="18"/>
                <w:szCs w:val="18"/>
              </w:rPr>
            </w:pPr>
            <w:r w:rsidRPr="00E06106">
              <w:rPr>
                <w:sz w:val="18"/>
                <w:szCs w:val="18"/>
              </w:rPr>
              <w:t>Borsada işlem görenler</w:t>
            </w:r>
          </w:p>
        </w:tc>
        <w:tc>
          <w:tcPr>
            <w:tcW w:w="1010" w:type="pct"/>
            <w:tcBorders>
              <w:top w:val="nil"/>
              <w:left w:val="nil"/>
              <w:bottom w:val="nil"/>
              <w:right w:val="nil"/>
            </w:tcBorders>
            <w:vAlign w:val="bottom"/>
          </w:tcPr>
          <w:p w14:paraId="196154C7" w14:textId="103758F7" w:rsidR="00F1199D" w:rsidRPr="00E06106" w:rsidRDefault="00F1199D" w:rsidP="00F1199D">
            <w:pPr>
              <w:widowControl w:val="0"/>
              <w:ind w:right="-57"/>
              <w:jc w:val="right"/>
              <w:rPr>
                <w:color w:val="000000"/>
                <w:sz w:val="18"/>
                <w:szCs w:val="18"/>
              </w:rPr>
            </w:pPr>
            <w:r w:rsidRPr="00E06106">
              <w:rPr>
                <w:color w:val="000000"/>
                <w:sz w:val="18"/>
                <w:szCs w:val="18"/>
              </w:rPr>
              <w:t xml:space="preserve"> 76.924.083 </w:t>
            </w:r>
          </w:p>
        </w:tc>
        <w:tc>
          <w:tcPr>
            <w:tcW w:w="902" w:type="pct"/>
            <w:tcBorders>
              <w:top w:val="nil"/>
              <w:left w:val="nil"/>
              <w:bottom w:val="nil"/>
              <w:right w:val="nil"/>
            </w:tcBorders>
            <w:vAlign w:val="bottom"/>
          </w:tcPr>
          <w:p w14:paraId="45FE1AC7" w14:textId="204C6CCD" w:rsidR="00F1199D" w:rsidRPr="00E06106" w:rsidRDefault="00F1199D" w:rsidP="00F1199D">
            <w:pPr>
              <w:widowControl w:val="0"/>
              <w:ind w:right="-57"/>
              <w:jc w:val="right"/>
              <w:rPr>
                <w:color w:val="000000"/>
                <w:sz w:val="18"/>
                <w:szCs w:val="18"/>
              </w:rPr>
            </w:pPr>
            <w:r w:rsidRPr="00E06106">
              <w:rPr>
                <w:color w:val="000000"/>
                <w:sz w:val="18"/>
                <w:szCs w:val="18"/>
              </w:rPr>
              <w:t xml:space="preserve"> 42.048.949 </w:t>
            </w:r>
          </w:p>
        </w:tc>
        <w:tc>
          <w:tcPr>
            <w:tcW w:w="881" w:type="pct"/>
            <w:tcBorders>
              <w:top w:val="nil"/>
              <w:left w:val="nil"/>
              <w:bottom w:val="nil"/>
              <w:right w:val="nil"/>
            </w:tcBorders>
            <w:vAlign w:val="bottom"/>
          </w:tcPr>
          <w:p w14:paraId="40561EE2" w14:textId="2039606C" w:rsidR="00F1199D" w:rsidRPr="00E06106" w:rsidRDefault="00F1199D" w:rsidP="00F1199D">
            <w:pPr>
              <w:widowControl w:val="0"/>
              <w:ind w:right="-57"/>
              <w:jc w:val="right"/>
              <w:rPr>
                <w:sz w:val="18"/>
                <w:szCs w:val="18"/>
              </w:rPr>
            </w:pPr>
            <w:r w:rsidRPr="00E06106">
              <w:rPr>
                <w:color w:val="000000"/>
                <w:sz w:val="18"/>
                <w:szCs w:val="18"/>
              </w:rPr>
              <w:t xml:space="preserve"> 94.741.490 </w:t>
            </w:r>
          </w:p>
        </w:tc>
        <w:tc>
          <w:tcPr>
            <w:tcW w:w="623" w:type="pct"/>
            <w:tcBorders>
              <w:top w:val="nil"/>
              <w:left w:val="nil"/>
              <w:bottom w:val="nil"/>
              <w:right w:val="nil"/>
            </w:tcBorders>
            <w:vAlign w:val="bottom"/>
          </w:tcPr>
          <w:p w14:paraId="42EB8EBB" w14:textId="085DA370" w:rsidR="00F1199D" w:rsidRPr="00E06106" w:rsidRDefault="00F1199D" w:rsidP="00F1199D">
            <w:pPr>
              <w:widowControl w:val="0"/>
              <w:ind w:right="-57"/>
              <w:jc w:val="right"/>
              <w:rPr>
                <w:sz w:val="18"/>
                <w:szCs w:val="18"/>
              </w:rPr>
            </w:pPr>
            <w:r w:rsidRPr="00E06106">
              <w:rPr>
                <w:color w:val="000000"/>
                <w:sz w:val="18"/>
                <w:szCs w:val="18"/>
              </w:rPr>
              <w:t xml:space="preserve"> 42.857.173 </w:t>
            </w:r>
          </w:p>
        </w:tc>
      </w:tr>
      <w:tr w:rsidR="00F1199D" w:rsidRPr="00E06106" w14:paraId="1C5FB211" w14:textId="77777777" w:rsidTr="00F1199D">
        <w:trPr>
          <w:trHeight w:val="20"/>
        </w:trPr>
        <w:tc>
          <w:tcPr>
            <w:tcW w:w="1584" w:type="pct"/>
            <w:tcBorders>
              <w:top w:val="nil"/>
              <w:left w:val="nil"/>
              <w:bottom w:val="nil"/>
              <w:right w:val="nil"/>
            </w:tcBorders>
          </w:tcPr>
          <w:p w14:paraId="6E67844A" w14:textId="77777777" w:rsidR="00F1199D" w:rsidRPr="00E06106" w:rsidRDefault="00F1199D" w:rsidP="00F1199D">
            <w:pPr>
              <w:widowControl w:val="0"/>
              <w:rPr>
                <w:sz w:val="18"/>
                <w:szCs w:val="18"/>
              </w:rPr>
            </w:pPr>
            <w:r w:rsidRPr="00E06106">
              <w:rPr>
                <w:sz w:val="18"/>
                <w:szCs w:val="18"/>
              </w:rPr>
              <w:t>Borsada işlem görmeyenler</w:t>
            </w:r>
          </w:p>
        </w:tc>
        <w:tc>
          <w:tcPr>
            <w:tcW w:w="1010" w:type="pct"/>
            <w:tcBorders>
              <w:top w:val="nil"/>
              <w:left w:val="nil"/>
              <w:bottom w:val="nil"/>
              <w:right w:val="nil"/>
            </w:tcBorders>
            <w:vAlign w:val="bottom"/>
          </w:tcPr>
          <w:p w14:paraId="144B0026" w14:textId="4C58B01D" w:rsidR="00F1199D" w:rsidRPr="00E06106" w:rsidRDefault="00F1199D" w:rsidP="00F1199D">
            <w:pPr>
              <w:widowControl w:val="0"/>
              <w:ind w:right="-57"/>
              <w:jc w:val="right"/>
              <w:rPr>
                <w:color w:val="000000"/>
                <w:sz w:val="18"/>
                <w:szCs w:val="18"/>
              </w:rPr>
            </w:pPr>
            <w:r w:rsidRPr="00E06106">
              <w:rPr>
                <w:color w:val="000000"/>
                <w:sz w:val="18"/>
                <w:szCs w:val="18"/>
              </w:rPr>
              <w:t xml:space="preserve"> - </w:t>
            </w:r>
          </w:p>
        </w:tc>
        <w:tc>
          <w:tcPr>
            <w:tcW w:w="902" w:type="pct"/>
            <w:tcBorders>
              <w:top w:val="nil"/>
              <w:left w:val="nil"/>
              <w:bottom w:val="nil"/>
              <w:right w:val="nil"/>
            </w:tcBorders>
            <w:vAlign w:val="bottom"/>
          </w:tcPr>
          <w:p w14:paraId="1C516F9F" w14:textId="3BE23152" w:rsidR="00F1199D" w:rsidRPr="00E06106" w:rsidRDefault="00F1199D" w:rsidP="00F1199D">
            <w:pPr>
              <w:widowControl w:val="0"/>
              <w:ind w:right="-57"/>
              <w:jc w:val="right"/>
              <w:rPr>
                <w:color w:val="000000"/>
                <w:sz w:val="18"/>
                <w:szCs w:val="18"/>
              </w:rPr>
            </w:pPr>
            <w:r w:rsidRPr="00E06106">
              <w:rPr>
                <w:color w:val="000000"/>
                <w:sz w:val="18"/>
                <w:szCs w:val="18"/>
              </w:rPr>
              <w:t xml:space="preserve"> - </w:t>
            </w:r>
          </w:p>
        </w:tc>
        <w:tc>
          <w:tcPr>
            <w:tcW w:w="881" w:type="pct"/>
            <w:tcBorders>
              <w:top w:val="nil"/>
              <w:left w:val="nil"/>
              <w:bottom w:val="nil"/>
              <w:right w:val="nil"/>
            </w:tcBorders>
            <w:vAlign w:val="bottom"/>
          </w:tcPr>
          <w:p w14:paraId="7B33FAFA" w14:textId="256BFFAA" w:rsidR="00F1199D" w:rsidRPr="00E06106" w:rsidRDefault="00F1199D" w:rsidP="00F1199D">
            <w:pPr>
              <w:widowControl w:val="0"/>
              <w:ind w:right="-57"/>
              <w:jc w:val="right"/>
              <w:rPr>
                <w:sz w:val="18"/>
                <w:szCs w:val="18"/>
              </w:rPr>
            </w:pPr>
            <w:r w:rsidRPr="00E06106">
              <w:rPr>
                <w:color w:val="000000"/>
                <w:sz w:val="18"/>
                <w:szCs w:val="18"/>
              </w:rPr>
              <w:t xml:space="preserve"> - </w:t>
            </w:r>
          </w:p>
        </w:tc>
        <w:tc>
          <w:tcPr>
            <w:tcW w:w="623" w:type="pct"/>
            <w:tcBorders>
              <w:top w:val="nil"/>
              <w:left w:val="nil"/>
              <w:bottom w:val="nil"/>
              <w:right w:val="nil"/>
            </w:tcBorders>
            <w:vAlign w:val="bottom"/>
          </w:tcPr>
          <w:p w14:paraId="14304F52" w14:textId="033CE21E" w:rsidR="00F1199D" w:rsidRPr="00E06106" w:rsidRDefault="00F1199D" w:rsidP="00F1199D">
            <w:pPr>
              <w:widowControl w:val="0"/>
              <w:ind w:right="-57"/>
              <w:jc w:val="right"/>
              <w:rPr>
                <w:sz w:val="18"/>
                <w:szCs w:val="18"/>
              </w:rPr>
            </w:pPr>
            <w:r w:rsidRPr="00E06106">
              <w:rPr>
                <w:color w:val="000000"/>
                <w:sz w:val="18"/>
                <w:szCs w:val="18"/>
              </w:rPr>
              <w:t xml:space="preserve"> - </w:t>
            </w:r>
          </w:p>
        </w:tc>
      </w:tr>
      <w:tr w:rsidR="00F1199D" w:rsidRPr="00E06106" w14:paraId="7DAB6289" w14:textId="77777777" w:rsidTr="00F1199D">
        <w:trPr>
          <w:trHeight w:val="20"/>
        </w:trPr>
        <w:tc>
          <w:tcPr>
            <w:tcW w:w="1584" w:type="pct"/>
            <w:tcBorders>
              <w:top w:val="nil"/>
              <w:left w:val="nil"/>
              <w:bottom w:val="single" w:sz="4" w:space="0" w:color="auto"/>
              <w:right w:val="nil"/>
            </w:tcBorders>
          </w:tcPr>
          <w:p w14:paraId="1E3EEF46" w14:textId="77777777" w:rsidR="00F1199D" w:rsidRPr="00E06106" w:rsidRDefault="00F1199D" w:rsidP="00F1199D">
            <w:pPr>
              <w:widowControl w:val="0"/>
              <w:rPr>
                <w:b/>
                <w:sz w:val="18"/>
                <w:szCs w:val="18"/>
              </w:rPr>
            </w:pPr>
            <w:r w:rsidRPr="00E06106">
              <w:rPr>
                <w:b/>
                <w:sz w:val="18"/>
                <w:szCs w:val="18"/>
              </w:rPr>
              <w:t>Değer Azalma Karşılığı (-)</w:t>
            </w:r>
          </w:p>
        </w:tc>
        <w:tc>
          <w:tcPr>
            <w:tcW w:w="1010" w:type="pct"/>
            <w:tcBorders>
              <w:top w:val="nil"/>
              <w:left w:val="nil"/>
              <w:bottom w:val="single" w:sz="4" w:space="0" w:color="auto"/>
              <w:right w:val="nil"/>
            </w:tcBorders>
            <w:vAlign w:val="bottom"/>
          </w:tcPr>
          <w:p w14:paraId="6F6E13A3" w14:textId="3E94C0C4" w:rsidR="00F1199D" w:rsidRPr="00E06106" w:rsidRDefault="00F1199D" w:rsidP="00F1199D">
            <w:pPr>
              <w:widowControl w:val="0"/>
              <w:ind w:right="-57"/>
              <w:jc w:val="right"/>
              <w:rPr>
                <w:color w:val="000000"/>
                <w:sz w:val="18"/>
                <w:szCs w:val="18"/>
              </w:rPr>
            </w:pPr>
            <w:r w:rsidRPr="00E06106">
              <w:rPr>
                <w:color w:val="000000"/>
                <w:sz w:val="18"/>
                <w:szCs w:val="18"/>
              </w:rPr>
              <w:t xml:space="preserve"> - </w:t>
            </w:r>
          </w:p>
        </w:tc>
        <w:tc>
          <w:tcPr>
            <w:tcW w:w="902" w:type="pct"/>
            <w:tcBorders>
              <w:top w:val="nil"/>
              <w:left w:val="nil"/>
              <w:bottom w:val="single" w:sz="4" w:space="0" w:color="auto"/>
              <w:right w:val="nil"/>
            </w:tcBorders>
            <w:vAlign w:val="bottom"/>
          </w:tcPr>
          <w:p w14:paraId="6CF451CB" w14:textId="708E81E0" w:rsidR="00F1199D" w:rsidRPr="00E06106" w:rsidRDefault="00F1199D" w:rsidP="00F1199D">
            <w:pPr>
              <w:widowControl w:val="0"/>
              <w:ind w:right="-57"/>
              <w:jc w:val="right"/>
              <w:rPr>
                <w:color w:val="000000"/>
                <w:sz w:val="18"/>
                <w:szCs w:val="18"/>
              </w:rPr>
            </w:pPr>
            <w:r w:rsidRPr="00E06106">
              <w:rPr>
                <w:color w:val="000000"/>
                <w:sz w:val="18"/>
                <w:szCs w:val="18"/>
              </w:rPr>
              <w:t xml:space="preserve"> - </w:t>
            </w:r>
          </w:p>
        </w:tc>
        <w:tc>
          <w:tcPr>
            <w:tcW w:w="881" w:type="pct"/>
            <w:tcBorders>
              <w:top w:val="nil"/>
              <w:left w:val="nil"/>
              <w:bottom w:val="single" w:sz="4" w:space="0" w:color="auto"/>
              <w:right w:val="nil"/>
            </w:tcBorders>
            <w:vAlign w:val="bottom"/>
          </w:tcPr>
          <w:p w14:paraId="73F2C311" w14:textId="17264ACE" w:rsidR="00F1199D" w:rsidRPr="00E06106" w:rsidRDefault="00F1199D" w:rsidP="00F1199D">
            <w:pPr>
              <w:widowControl w:val="0"/>
              <w:ind w:right="-57"/>
              <w:jc w:val="right"/>
              <w:rPr>
                <w:b/>
                <w:bCs/>
                <w:sz w:val="18"/>
                <w:szCs w:val="18"/>
              </w:rPr>
            </w:pPr>
            <w:r w:rsidRPr="00E06106">
              <w:rPr>
                <w:color w:val="000000"/>
                <w:sz w:val="18"/>
                <w:szCs w:val="18"/>
              </w:rPr>
              <w:t xml:space="preserve"> - </w:t>
            </w:r>
          </w:p>
        </w:tc>
        <w:tc>
          <w:tcPr>
            <w:tcW w:w="623" w:type="pct"/>
            <w:tcBorders>
              <w:top w:val="nil"/>
              <w:left w:val="nil"/>
              <w:bottom w:val="single" w:sz="4" w:space="0" w:color="auto"/>
              <w:right w:val="nil"/>
            </w:tcBorders>
            <w:vAlign w:val="bottom"/>
          </w:tcPr>
          <w:p w14:paraId="433259CA" w14:textId="1B8F989D" w:rsidR="00F1199D" w:rsidRPr="00E06106" w:rsidRDefault="00F1199D" w:rsidP="00F1199D">
            <w:pPr>
              <w:widowControl w:val="0"/>
              <w:ind w:right="-57"/>
              <w:jc w:val="right"/>
              <w:rPr>
                <w:b/>
                <w:bCs/>
                <w:sz w:val="18"/>
                <w:szCs w:val="18"/>
              </w:rPr>
            </w:pPr>
            <w:r w:rsidRPr="00E06106">
              <w:rPr>
                <w:color w:val="000000"/>
                <w:sz w:val="18"/>
                <w:szCs w:val="18"/>
              </w:rPr>
              <w:t xml:space="preserve"> - </w:t>
            </w:r>
          </w:p>
        </w:tc>
      </w:tr>
      <w:tr w:rsidR="00F1199D" w:rsidRPr="00E06106" w14:paraId="23BD3C1A" w14:textId="77777777" w:rsidTr="00F119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584" w:type="pct"/>
            <w:tcBorders>
              <w:top w:val="single" w:sz="4" w:space="0" w:color="auto"/>
              <w:bottom w:val="single" w:sz="12" w:space="0" w:color="auto"/>
            </w:tcBorders>
          </w:tcPr>
          <w:p w14:paraId="32F01EE7" w14:textId="77777777" w:rsidR="00F1199D" w:rsidRPr="00E06106" w:rsidRDefault="00F1199D" w:rsidP="00F1199D">
            <w:pPr>
              <w:widowControl w:val="0"/>
              <w:autoSpaceDE w:val="0"/>
              <w:autoSpaceDN w:val="0"/>
              <w:adjustRightInd w:val="0"/>
              <w:ind w:left="180" w:hanging="180"/>
              <w:rPr>
                <w:rFonts w:eastAsia="Arial Unicode MS"/>
                <w:b/>
                <w:bCs/>
                <w:sz w:val="18"/>
                <w:szCs w:val="18"/>
              </w:rPr>
            </w:pPr>
            <w:r w:rsidRPr="00E06106">
              <w:rPr>
                <w:rFonts w:eastAsia="Arial Unicode MS"/>
                <w:b/>
                <w:bCs/>
                <w:sz w:val="18"/>
                <w:szCs w:val="18"/>
              </w:rPr>
              <w:t>Toplam</w:t>
            </w:r>
          </w:p>
        </w:tc>
        <w:tc>
          <w:tcPr>
            <w:tcW w:w="1010" w:type="pct"/>
            <w:tcBorders>
              <w:top w:val="single" w:sz="4" w:space="0" w:color="auto"/>
              <w:bottom w:val="single" w:sz="12" w:space="0" w:color="auto"/>
            </w:tcBorders>
            <w:vAlign w:val="bottom"/>
          </w:tcPr>
          <w:p w14:paraId="40DE4495" w14:textId="36750F61" w:rsidR="00F1199D" w:rsidRPr="00E06106" w:rsidRDefault="00F1199D" w:rsidP="00F1199D">
            <w:pPr>
              <w:widowControl w:val="0"/>
              <w:ind w:right="-57"/>
              <w:jc w:val="right"/>
              <w:rPr>
                <w:b/>
                <w:bCs/>
                <w:color w:val="000000"/>
                <w:sz w:val="18"/>
                <w:szCs w:val="18"/>
              </w:rPr>
            </w:pPr>
            <w:r w:rsidRPr="00E06106">
              <w:rPr>
                <w:b/>
                <w:bCs/>
                <w:color w:val="000000"/>
                <w:sz w:val="18"/>
                <w:szCs w:val="18"/>
              </w:rPr>
              <w:t xml:space="preserve"> 76.924.083 </w:t>
            </w:r>
          </w:p>
        </w:tc>
        <w:tc>
          <w:tcPr>
            <w:tcW w:w="902" w:type="pct"/>
            <w:tcBorders>
              <w:top w:val="single" w:sz="4" w:space="0" w:color="auto"/>
              <w:bottom w:val="single" w:sz="12" w:space="0" w:color="auto"/>
            </w:tcBorders>
            <w:vAlign w:val="bottom"/>
          </w:tcPr>
          <w:p w14:paraId="29F9D89B" w14:textId="61B3C5D4" w:rsidR="00F1199D" w:rsidRPr="00E06106" w:rsidRDefault="00F1199D" w:rsidP="00F1199D">
            <w:pPr>
              <w:widowControl w:val="0"/>
              <w:ind w:right="-57"/>
              <w:jc w:val="right"/>
              <w:rPr>
                <w:b/>
                <w:bCs/>
                <w:color w:val="000000"/>
                <w:sz w:val="18"/>
                <w:szCs w:val="18"/>
              </w:rPr>
            </w:pPr>
            <w:r w:rsidRPr="00E06106">
              <w:rPr>
                <w:b/>
                <w:bCs/>
                <w:color w:val="000000"/>
                <w:sz w:val="18"/>
                <w:szCs w:val="18"/>
              </w:rPr>
              <w:t xml:space="preserve"> 42.048.949 </w:t>
            </w:r>
          </w:p>
        </w:tc>
        <w:tc>
          <w:tcPr>
            <w:tcW w:w="881" w:type="pct"/>
            <w:tcBorders>
              <w:top w:val="single" w:sz="4" w:space="0" w:color="auto"/>
              <w:bottom w:val="single" w:sz="12" w:space="0" w:color="auto"/>
            </w:tcBorders>
            <w:vAlign w:val="bottom"/>
          </w:tcPr>
          <w:p w14:paraId="70F768EE" w14:textId="68854A1F" w:rsidR="00F1199D" w:rsidRPr="00E06106" w:rsidRDefault="00F1199D" w:rsidP="00F1199D">
            <w:pPr>
              <w:widowControl w:val="0"/>
              <w:ind w:right="-57"/>
              <w:jc w:val="right"/>
              <w:rPr>
                <w:b/>
                <w:sz w:val="18"/>
                <w:szCs w:val="18"/>
              </w:rPr>
            </w:pPr>
            <w:r w:rsidRPr="00E06106">
              <w:rPr>
                <w:b/>
                <w:bCs/>
                <w:color w:val="000000"/>
                <w:sz w:val="18"/>
                <w:szCs w:val="18"/>
              </w:rPr>
              <w:t xml:space="preserve"> 94.741.490 </w:t>
            </w:r>
          </w:p>
        </w:tc>
        <w:tc>
          <w:tcPr>
            <w:tcW w:w="623" w:type="pct"/>
            <w:tcBorders>
              <w:top w:val="single" w:sz="4" w:space="0" w:color="auto"/>
              <w:bottom w:val="single" w:sz="12" w:space="0" w:color="auto"/>
            </w:tcBorders>
            <w:vAlign w:val="bottom"/>
          </w:tcPr>
          <w:p w14:paraId="5E815C42" w14:textId="3818EDE9" w:rsidR="00F1199D" w:rsidRPr="00E06106" w:rsidRDefault="00F1199D" w:rsidP="00F1199D">
            <w:pPr>
              <w:widowControl w:val="0"/>
              <w:ind w:right="-57"/>
              <w:jc w:val="right"/>
              <w:rPr>
                <w:b/>
                <w:sz w:val="18"/>
                <w:szCs w:val="18"/>
              </w:rPr>
            </w:pPr>
            <w:r w:rsidRPr="00E06106">
              <w:rPr>
                <w:b/>
                <w:bCs/>
                <w:color w:val="000000"/>
                <w:sz w:val="18"/>
                <w:szCs w:val="18"/>
              </w:rPr>
              <w:t xml:space="preserve"> 42.857.173 </w:t>
            </w:r>
          </w:p>
        </w:tc>
      </w:tr>
      <w:bookmarkEnd w:id="100"/>
    </w:tbl>
    <w:p w14:paraId="2DB7690B" w14:textId="77777777" w:rsidR="00D05B4D" w:rsidRPr="00E06106" w:rsidRDefault="00D05B4D" w:rsidP="00EE0F71">
      <w:pPr>
        <w:pStyle w:val="xl59"/>
        <w:widowControl w:val="0"/>
        <w:pBdr>
          <w:right w:val="none" w:sz="0" w:space="0" w:color="auto"/>
        </w:pBdr>
        <w:spacing w:before="0" w:beforeAutospacing="0" w:after="0" w:afterAutospacing="0"/>
        <w:ind w:left="1276" w:hanging="425"/>
        <w:jc w:val="left"/>
        <w:rPr>
          <w:b/>
          <w:bCs/>
        </w:rPr>
      </w:pPr>
    </w:p>
    <w:p w14:paraId="70459C4A" w14:textId="77777777" w:rsidR="00EF625E" w:rsidRPr="00E06106" w:rsidRDefault="00EF625E" w:rsidP="00EE0F71">
      <w:pPr>
        <w:pStyle w:val="xl59"/>
        <w:widowControl w:val="0"/>
        <w:pBdr>
          <w:right w:val="none" w:sz="0" w:space="0" w:color="auto"/>
        </w:pBdr>
        <w:spacing w:before="0" w:beforeAutospacing="0" w:after="0" w:afterAutospacing="0"/>
        <w:ind w:left="1276" w:hanging="425"/>
        <w:jc w:val="left"/>
        <w:rPr>
          <w:b/>
          <w:bCs/>
        </w:rPr>
      </w:pPr>
    </w:p>
    <w:p w14:paraId="3989C628" w14:textId="77777777" w:rsidR="00496646" w:rsidRPr="00E06106" w:rsidRDefault="00496646" w:rsidP="00EE0F71">
      <w:pPr>
        <w:pStyle w:val="xl59"/>
        <w:widowControl w:val="0"/>
        <w:pBdr>
          <w:right w:val="none" w:sz="0" w:space="0" w:color="auto"/>
        </w:pBdr>
        <w:spacing w:before="0" w:beforeAutospacing="0" w:after="0" w:afterAutospacing="0"/>
        <w:ind w:left="1276" w:hanging="425"/>
        <w:jc w:val="left"/>
        <w:rPr>
          <w:b/>
          <w:bCs/>
        </w:rPr>
      </w:pPr>
    </w:p>
    <w:p w14:paraId="7583CF5C" w14:textId="77777777" w:rsidR="00496646" w:rsidRPr="00E06106" w:rsidRDefault="00BC02BA" w:rsidP="00EE0F71">
      <w:pPr>
        <w:widowControl w:val="0"/>
        <w:autoSpaceDE w:val="0"/>
        <w:autoSpaceDN w:val="0"/>
        <w:adjustRightInd w:val="0"/>
        <w:ind w:right="-143"/>
        <w:rPr>
          <w:rFonts w:eastAsia="Arial Unicode MS"/>
          <w:b/>
          <w:bCs/>
        </w:rPr>
      </w:pPr>
      <w:r w:rsidRPr="00E06106">
        <w:rPr>
          <w:rFonts w:eastAsia="Arial Unicode MS"/>
          <w:b/>
          <w:bCs/>
        </w:rPr>
        <w:br w:type="page"/>
      </w:r>
      <w:r w:rsidR="00496646" w:rsidRPr="00E06106">
        <w:rPr>
          <w:rFonts w:eastAsia="Arial Unicode MS"/>
          <w:b/>
          <w:bCs/>
        </w:rPr>
        <w:lastRenderedPageBreak/>
        <w:t>KONSOLİDE OLMAYAN FİNANSAL TABLOLARA İLİŞKİN AÇIKLAMA VE DİPNOTLAR (Devamı)</w:t>
      </w:r>
    </w:p>
    <w:p w14:paraId="5CB6ECAA" w14:textId="77777777" w:rsidR="00496646" w:rsidRPr="00E06106" w:rsidRDefault="00496646" w:rsidP="00EE0F71">
      <w:pPr>
        <w:widowControl w:val="0"/>
        <w:autoSpaceDE w:val="0"/>
        <w:autoSpaceDN w:val="0"/>
        <w:adjustRightInd w:val="0"/>
        <w:rPr>
          <w:rFonts w:eastAsia="Arial Unicode MS"/>
          <w:b/>
          <w:bCs/>
        </w:rPr>
      </w:pPr>
    </w:p>
    <w:p w14:paraId="70A2137E" w14:textId="77777777" w:rsidR="00496646" w:rsidRPr="00E06106" w:rsidRDefault="00496646"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14D2AB88" w14:textId="77777777" w:rsidR="00777DBC" w:rsidRPr="00E06106" w:rsidRDefault="00777DBC" w:rsidP="00EE0F71">
      <w:pPr>
        <w:rPr>
          <w:lang w:eastAsia="x-none"/>
        </w:rPr>
      </w:pPr>
    </w:p>
    <w:p w14:paraId="710B4377" w14:textId="77777777" w:rsidR="00777DBC" w:rsidRPr="00E06106" w:rsidRDefault="00777DBC" w:rsidP="00EE0F71">
      <w:pPr>
        <w:pStyle w:val="xl59"/>
        <w:widowControl w:val="0"/>
        <w:pBdr>
          <w:right w:val="none" w:sz="0" w:space="0" w:color="auto"/>
        </w:pBdr>
        <w:spacing w:before="0" w:beforeAutospacing="0" w:after="0" w:afterAutospacing="0"/>
        <w:ind w:left="851" w:hanging="851"/>
        <w:rPr>
          <w:b/>
          <w:bCs/>
          <w:snapToGrid w:val="0"/>
          <w:szCs w:val="20"/>
        </w:rPr>
      </w:pPr>
      <w:r w:rsidRPr="00E06106">
        <w:rPr>
          <w:b/>
          <w:bCs/>
          <w:szCs w:val="20"/>
        </w:rPr>
        <w:t>7.</w:t>
      </w:r>
      <w:r w:rsidRPr="00E06106">
        <w:rPr>
          <w:b/>
          <w:bCs/>
          <w:snapToGrid w:val="0"/>
          <w:szCs w:val="20"/>
        </w:rPr>
        <w:tab/>
        <w:t>İtfa edilmiş maliyeti ile ölçülen finansal varlıklara ilişkin bilgiler (Devamı)</w:t>
      </w:r>
    </w:p>
    <w:p w14:paraId="58281BDF" w14:textId="77777777" w:rsidR="00BC02BA" w:rsidRPr="00E06106" w:rsidRDefault="00BC02BA" w:rsidP="00EE0F71">
      <w:pPr>
        <w:rPr>
          <w:lang w:eastAsia="x-none"/>
        </w:rPr>
      </w:pPr>
    </w:p>
    <w:p w14:paraId="15C22CBB" w14:textId="2F7BDC93" w:rsidR="00004070" w:rsidRPr="00E06106" w:rsidRDefault="009A4100" w:rsidP="003849B6">
      <w:pPr>
        <w:widowControl w:val="0"/>
        <w:numPr>
          <w:ilvl w:val="1"/>
          <w:numId w:val="29"/>
        </w:numPr>
        <w:autoSpaceDE w:val="0"/>
        <w:autoSpaceDN w:val="0"/>
        <w:adjustRightInd w:val="0"/>
        <w:ind w:left="709" w:right="-2" w:hanging="709"/>
        <w:jc w:val="both"/>
        <w:rPr>
          <w:b/>
          <w:bCs/>
        </w:rPr>
      </w:pPr>
      <w:r w:rsidRPr="00E06106">
        <w:rPr>
          <w:rFonts w:eastAsia="Arial Unicode MS"/>
          <w:b/>
          <w:bCs/>
        </w:rPr>
        <w:t xml:space="preserve">   </w:t>
      </w:r>
      <w:r w:rsidR="00573F14" w:rsidRPr="00E06106">
        <w:rPr>
          <w:rFonts w:eastAsia="Arial Unicode MS"/>
          <w:b/>
          <w:bCs/>
        </w:rPr>
        <w:t xml:space="preserve">İtfa </w:t>
      </w:r>
      <w:r w:rsidR="007C660A" w:rsidRPr="00E06106">
        <w:rPr>
          <w:rFonts w:eastAsia="Arial Unicode MS"/>
          <w:b/>
          <w:bCs/>
        </w:rPr>
        <w:t xml:space="preserve">edilmiş maliyeti ile ölçülen yatırımların </w:t>
      </w:r>
      <w:r w:rsidR="00004070" w:rsidRPr="00E06106">
        <w:rPr>
          <w:rFonts w:eastAsia="Arial Unicode MS"/>
          <w:b/>
          <w:bCs/>
        </w:rPr>
        <w:t>yıl içindeki hareketleri</w:t>
      </w:r>
    </w:p>
    <w:p w14:paraId="553AB8EE" w14:textId="77777777" w:rsidR="00BC02BA" w:rsidRPr="00E06106" w:rsidRDefault="00BC02BA" w:rsidP="00EE0F71">
      <w:pPr>
        <w:pStyle w:val="xl59"/>
        <w:widowControl w:val="0"/>
        <w:pBdr>
          <w:right w:val="none" w:sz="0" w:space="0" w:color="auto"/>
        </w:pBdr>
        <w:spacing w:before="0" w:beforeAutospacing="0" w:after="0" w:afterAutospacing="0"/>
        <w:ind w:left="1276" w:hanging="425"/>
        <w:jc w:val="left"/>
        <w:rPr>
          <w:b/>
          <w:bCs/>
          <w:szCs w:val="20"/>
        </w:rPr>
      </w:pPr>
    </w:p>
    <w:tbl>
      <w:tblPr>
        <w:tblW w:w="4563" w:type="pct"/>
        <w:tblInd w:w="851" w:type="dxa"/>
        <w:tblCellMar>
          <w:left w:w="70" w:type="dxa"/>
          <w:right w:w="70" w:type="dxa"/>
        </w:tblCellMar>
        <w:tblLook w:val="04A0" w:firstRow="1" w:lastRow="0" w:firstColumn="1" w:lastColumn="0" w:noHBand="0" w:noVBand="1"/>
      </w:tblPr>
      <w:tblGrid>
        <w:gridCol w:w="4591"/>
        <w:gridCol w:w="1846"/>
        <w:gridCol w:w="1841"/>
      </w:tblGrid>
      <w:tr w:rsidR="00E06E50" w:rsidRPr="00E06106" w14:paraId="456732C3" w14:textId="77777777" w:rsidTr="008B49A2">
        <w:trPr>
          <w:trHeight w:val="24"/>
        </w:trPr>
        <w:tc>
          <w:tcPr>
            <w:tcW w:w="2773" w:type="pct"/>
            <w:tcBorders>
              <w:top w:val="single" w:sz="4" w:space="0" w:color="auto"/>
              <w:left w:val="nil"/>
              <w:bottom w:val="single" w:sz="4" w:space="0" w:color="auto"/>
              <w:right w:val="nil"/>
            </w:tcBorders>
            <w:noWrap/>
            <w:vAlign w:val="bottom"/>
            <w:hideMark/>
          </w:tcPr>
          <w:p w14:paraId="48D568BD" w14:textId="77777777" w:rsidR="00E06E50" w:rsidRPr="00E06106" w:rsidRDefault="00E06E50" w:rsidP="00EE0F71">
            <w:pPr>
              <w:widowControl w:val="0"/>
              <w:rPr>
                <w:sz w:val="18"/>
                <w:szCs w:val="18"/>
                <w:lang w:eastAsia="tr-TR"/>
              </w:rPr>
            </w:pPr>
            <w:bookmarkStart w:id="101" w:name="OLE_LINK63"/>
          </w:p>
        </w:tc>
        <w:tc>
          <w:tcPr>
            <w:tcW w:w="1115" w:type="pct"/>
            <w:tcBorders>
              <w:top w:val="single" w:sz="4" w:space="0" w:color="auto"/>
              <w:left w:val="nil"/>
              <w:bottom w:val="single" w:sz="4" w:space="0" w:color="auto"/>
              <w:right w:val="nil"/>
            </w:tcBorders>
            <w:noWrap/>
            <w:vAlign w:val="bottom"/>
            <w:hideMark/>
          </w:tcPr>
          <w:p w14:paraId="3E1FF22D" w14:textId="77777777" w:rsidR="00E06E50" w:rsidRPr="00E06106" w:rsidRDefault="00E06E50" w:rsidP="00823F6D">
            <w:pPr>
              <w:widowControl w:val="0"/>
              <w:jc w:val="right"/>
              <w:rPr>
                <w:b/>
                <w:sz w:val="18"/>
                <w:szCs w:val="18"/>
              </w:rPr>
            </w:pPr>
            <w:r w:rsidRPr="00E06106">
              <w:rPr>
                <w:b/>
                <w:sz w:val="18"/>
                <w:szCs w:val="18"/>
              </w:rPr>
              <w:t>Cari Dönem</w:t>
            </w:r>
          </w:p>
        </w:tc>
        <w:tc>
          <w:tcPr>
            <w:tcW w:w="1112" w:type="pct"/>
            <w:tcBorders>
              <w:top w:val="single" w:sz="4" w:space="0" w:color="auto"/>
              <w:left w:val="nil"/>
              <w:bottom w:val="single" w:sz="4" w:space="0" w:color="auto"/>
              <w:right w:val="nil"/>
            </w:tcBorders>
            <w:vAlign w:val="bottom"/>
          </w:tcPr>
          <w:p w14:paraId="6A9A882E" w14:textId="77777777" w:rsidR="00E06E50" w:rsidRPr="00E06106" w:rsidRDefault="00E06E50" w:rsidP="00823F6D">
            <w:pPr>
              <w:widowControl w:val="0"/>
              <w:jc w:val="right"/>
              <w:rPr>
                <w:b/>
                <w:sz w:val="18"/>
                <w:szCs w:val="18"/>
              </w:rPr>
            </w:pPr>
            <w:r w:rsidRPr="00E06106">
              <w:rPr>
                <w:b/>
                <w:bCs/>
                <w:sz w:val="18"/>
                <w:szCs w:val="18"/>
              </w:rPr>
              <w:t>Önceki Dönem</w:t>
            </w:r>
          </w:p>
        </w:tc>
      </w:tr>
      <w:tr w:rsidR="000E42DA" w:rsidRPr="00E06106" w14:paraId="5296A3F5" w14:textId="77777777" w:rsidTr="000E42DA">
        <w:trPr>
          <w:trHeight w:val="24"/>
        </w:trPr>
        <w:tc>
          <w:tcPr>
            <w:tcW w:w="2773" w:type="pct"/>
            <w:tcBorders>
              <w:top w:val="nil"/>
              <w:left w:val="nil"/>
              <w:bottom w:val="nil"/>
              <w:right w:val="nil"/>
            </w:tcBorders>
            <w:noWrap/>
            <w:hideMark/>
          </w:tcPr>
          <w:p w14:paraId="23134BD1" w14:textId="77777777" w:rsidR="000E42DA" w:rsidRPr="00E06106" w:rsidRDefault="000E42DA" w:rsidP="000E42DA">
            <w:pPr>
              <w:widowControl w:val="0"/>
              <w:rPr>
                <w:b/>
                <w:sz w:val="18"/>
                <w:szCs w:val="18"/>
              </w:rPr>
            </w:pPr>
            <w:r w:rsidRPr="00E06106">
              <w:rPr>
                <w:b/>
                <w:sz w:val="18"/>
                <w:szCs w:val="18"/>
              </w:rPr>
              <w:t>Dönem başındaki değer</w:t>
            </w:r>
          </w:p>
        </w:tc>
        <w:tc>
          <w:tcPr>
            <w:tcW w:w="1115" w:type="pct"/>
            <w:tcBorders>
              <w:top w:val="nil"/>
              <w:left w:val="nil"/>
              <w:bottom w:val="nil"/>
              <w:right w:val="nil"/>
            </w:tcBorders>
            <w:noWrap/>
            <w:vAlign w:val="bottom"/>
          </w:tcPr>
          <w:p w14:paraId="365056C3" w14:textId="555FED80" w:rsidR="000E42DA" w:rsidRPr="00E06106" w:rsidRDefault="000E42DA" w:rsidP="000E42DA">
            <w:pPr>
              <w:widowControl w:val="0"/>
              <w:jc w:val="right"/>
              <w:rPr>
                <w:b/>
                <w:bCs/>
                <w:color w:val="000000"/>
                <w:sz w:val="18"/>
                <w:szCs w:val="18"/>
              </w:rPr>
            </w:pPr>
            <w:r w:rsidRPr="00E06106">
              <w:rPr>
                <w:b/>
                <w:bCs/>
                <w:color w:val="000000"/>
                <w:sz w:val="18"/>
                <w:szCs w:val="18"/>
              </w:rPr>
              <w:t xml:space="preserve"> 137.598.663 </w:t>
            </w:r>
          </w:p>
        </w:tc>
        <w:tc>
          <w:tcPr>
            <w:tcW w:w="1112" w:type="pct"/>
            <w:tcBorders>
              <w:top w:val="nil"/>
              <w:left w:val="nil"/>
              <w:bottom w:val="nil"/>
              <w:right w:val="nil"/>
            </w:tcBorders>
            <w:vAlign w:val="bottom"/>
          </w:tcPr>
          <w:p w14:paraId="431D3568" w14:textId="35ED377F" w:rsidR="000E42DA" w:rsidRPr="00E06106" w:rsidRDefault="000E42DA" w:rsidP="000E42DA">
            <w:pPr>
              <w:widowControl w:val="0"/>
              <w:jc w:val="right"/>
              <w:rPr>
                <w:b/>
                <w:sz w:val="18"/>
                <w:szCs w:val="18"/>
              </w:rPr>
            </w:pPr>
            <w:r w:rsidRPr="00E06106">
              <w:rPr>
                <w:color w:val="000000"/>
                <w:sz w:val="18"/>
                <w:szCs w:val="18"/>
              </w:rPr>
              <w:t xml:space="preserve"> </w:t>
            </w:r>
            <w:r w:rsidRPr="00E06106">
              <w:rPr>
                <w:b/>
                <w:bCs/>
                <w:color w:val="000000"/>
                <w:sz w:val="18"/>
                <w:szCs w:val="18"/>
              </w:rPr>
              <w:t xml:space="preserve">129.183.829 </w:t>
            </w:r>
          </w:p>
        </w:tc>
      </w:tr>
      <w:tr w:rsidR="000E42DA" w:rsidRPr="00E06106" w14:paraId="199C4C26" w14:textId="77777777" w:rsidTr="000E42DA">
        <w:trPr>
          <w:trHeight w:val="24"/>
        </w:trPr>
        <w:tc>
          <w:tcPr>
            <w:tcW w:w="2773" w:type="pct"/>
            <w:tcBorders>
              <w:top w:val="nil"/>
              <w:left w:val="nil"/>
              <w:bottom w:val="nil"/>
              <w:right w:val="nil"/>
            </w:tcBorders>
            <w:noWrap/>
          </w:tcPr>
          <w:p w14:paraId="781CCB49" w14:textId="77777777" w:rsidR="000E42DA" w:rsidRPr="00E06106" w:rsidRDefault="000E42DA" w:rsidP="000E42DA">
            <w:pPr>
              <w:widowControl w:val="0"/>
              <w:rPr>
                <w:sz w:val="18"/>
                <w:szCs w:val="18"/>
              </w:rPr>
            </w:pPr>
            <w:r w:rsidRPr="00E06106">
              <w:rPr>
                <w:sz w:val="18"/>
                <w:szCs w:val="18"/>
              </w:rPr>
              <w:t>Parasal varlıklarda meydana gelen kur farkları</w:t>
            </w:r>
          </w:p>
        </w:tc>
        <w:tc>
          <w:tcPr>
            <w:tcW w:w="1115" w:type="pct"/>
            <w:tcBorders>
              <w:top w:val="nil"/>
              <w:left w:val="nil"/>
              <w:bottom w:val="nil"/>
              <w:right w:val="nil"/>
            </w:tcBorders>
            <w:noWrap/>
            <w:vAlign w:val="bottom"/>
          </w:tcPr>
          <w:p w14:paraId="03AFB532" w14:textId="63F79B1F" w:rsidR="000E42DA" w:rsidRPr="00E06106" w:rsidRDefault="000E42DA" w:rsidP="000E42DA">
            <w:pPr>
              <w:widowControl w:val="0"/>
              <w:jc w:val="right"/>
              <w:rPr>
                <w:color w:val="000000"/>
                <w:sz w:val="18"/>
                <w:szCs w:val="18"/>
              </w:rPr>
            </w:pPr>
            <w:r w:rsidRPr="00E06106">
              <w:rPr>
                <w:color w:val="000000"/>
                <w:sz w:val="18"/>
                <w:szCs w:val="18"/>
              </w:rPr>
              <w:t xml:space="preserve"> 1.509.768 </w:t>
            </w:r>
          </w:p>
        </w:tc>
        <w:tc>
          <w:tcPr>
            <w:tcW w:w="1112" w:type="pct"/>
            <w:tcBorders>
              <w:top w:val="nil"/>
              <w:left w:val="nil"/>
              <w:bottom w:val="nil"/>
              <w:right w:val="nil"/>
            </w:tcBorders>
            <w:vAlign w:val="bottom"/>
          </w:tcPr>
          <w:p w14:paraId="06C6F471" w14:textId="3144E8CC" w:rsidR="000E42DA" w:rsidRPr="00E06106" w:rsidRDefault="000E42DA" w:rsidP="000E42DA">
            <w:pPr>
              <w:widowControl w:val="0"/>
              <w:jc w:val="right"/>
              <w:rPr>
                <w:sz w:val="18"/>
                <w:szCs w:val="18"/>
              </w:rPr>
            </w:pPr>
            <w:r w:rsidRPr="00E06106">
              <w:rPr>
                <w:color w:val="000000"/>
                <w:sz w:val="18"/>
                <w:szCs w:val="18"/>
              </w:rPr>
              <w:t xml:space="preserve"> 7.272.606 </w:t>
            </w:r>
          </w:p>
        </w:tc>
      </w:tr>
      <w:tr w:rsidR="000E42DA" w:rsidRPr="00E06106" w14:paraId="16C94C97" w14:textId="77777777" w:rsidTr="000E42DA">
        <w:trPr>
          <w:trHeight w:val="24"/>
        </w:trPr>
        <w:tc>
          <w:tcPr>
            <w:tcW w:w="2773" w:type="pct"/>
            <w:tcBorders>
              <w:top w:val="nil"/>
              <w:left w:val="nil"/>
              <w:bottom w:val="nil"/>
              <w:right w:val="nil"/>
            </w:tcBorders>
            <w:noWrap/>
          </w:tcPr>
          <w:p w14:paraId="1C221105" w14:textId="77777777" w:rsidR="000E42DA" w:rsidRPr="00E06106" w:rsidRDefault="000E42DA" w:rsidP="000E42DA">
            <w:pPr>
              <w:widowControl w:val="0"/>
              <w:rPr>
                <w:sz w:val="18"/>
                <w:szCs w:val="18"/>
              </w:rPr>
            </w:pPr>
            <w:r w:rsidRPr="00E06106">
              <w:rPr>
                <w:sz w:val="18"/>
                <w:szCs w:val="18"/>
              </w:rPr>
              <w:t>Yıl içindeki alımlar</w:t>
            </w:r>
          </w:p>
        </w:tc>
        <w:tc>
          <w:tcPr>
            <w:tcW w:w="1115" w:type="pct"/>
            <w:tcBorders>
              <w:top w:val="nil"/>
              <w:left w:val="nil"/>
              <w:bottom w:val="nil"/>
              <w:right w:val="nil"/>
            </w:tcBorders>
            <w:noWrap/>
            <w:vAlign w:val="bottom"/>
          </w:tcPr>
          <w:p w14:paraId="61F39DAB" w14:textId="7B22F5D6" w:rsidR="000E42DA" w:rsidRPr="00E06106" w:rsidRDefault="000E42DA" w:rsidP="000E42DA">
            <w:pPr>
              <w:widowControl w:val="0"/>
              <w:jc w:val="right"/>
              <w:rPr>
                <w:color w:val="000000"/>
                <w:sz w:val="18"/>
                <w:szCs w:val="18"/>
              </w:rPr>
            </w:pPr>
            <w:r w:rsidRPr="00E06106">
              <w:rPr>
                <w:color w:val="000000"/>
                <w:sz w:val="18"/>
                <w:szCs w:val="18"/>
              </w:rPr>
              <w:t xml:space="preserve"> 12.628.972 </w:t>
            </w:r>
          </w:p>
        </w:tc>
        <w:tc>
          <w:tcPr>
            <w:tcW w:w="1112" w:type="pct"/>
            <w:tcBorders>
              <w:top w:val="nil"/>
              <w:left w:val="nil"/>
              <w:bottom w:val="nil"/>
              <w:right w:val="nil"/>
            </w:tcBorders>
            <w:vAlign w:val="bottom"/>
          </w:tcPr>
          <w:p w14:paraId="59F49371" w14:textId="1163ACA7" w:rsidR="000E42DA" w:rsidRPr="00E06106" w:rsidRDefault="000E42DA" w:rsidP="000E42DA">
            <w:pPr>
              <w:widowControl w:val="0"/>
              <w:jc w:val="right"/>
              <w:rPr>
                <w:sz w:val="18"/>
                <w:szCs w:val="18"/>
              </w:rPr>
            </w:pPr>
            <w:r w:rsidRPr="00E06106">
              <w:rPr>
                <w:color w:val="000000"/>
                <w:sz w:val="18"/>
                <w:szCs w:val="18"/>
              </w:rPr>
              <w:t xml:space="preserve"> 30.529.627 </w:t>
            </w:r>
          </w:p>
        </w:tc>
      </w:tr>
      <w:tr w:rsidR="000E42DA" w:rsidRPr="00E06106" w14:paraId="65FB5A3D" w14:textId="77777777" w:rsidTr="000E42DA">
        <w:trPr>
          <w:trHeight w:val="24"/>
        </w:trPr>
        <w:tc>
          <w:tcPr>
            <w:tcW w:w="2773" w:type="pct"/>
            <w:tcBorders>
              <w:top w:val="nil"/>
              <w:left w:val="nil"/>
              <w:right w:val="nil"/>
            </w:tcBorders>
            <w:noWrap/>
            <w:hideMark/>
          </w:tcPr>
          <w:p w14:paraId="438BFDF8" w14:textId="6118F88A" w:rsidR="000E42DA" w:rsidRPr="00E06106" w:rsidRDefault="000E42DA" w:rsidP="000E42DA">
            <w:pPr>
              <w:widowControl w:val="0"/>
              <w:rPr>
                <w:sz w:val="18"/>
                <w:szCs w:val="18"/>
              </w:rPr>
            </w:pPr>
            <w:r w:rsidRPr="00E06106">
              <w:rPr>
                <w:sz w:val="18"/>
                <w:szCs w:val="18"/>
              </w:rPr>
              <w:t>Satış ve itfa yoluyla elden çıkarılanlar</w:t>
            </w:r>
          </w:p>
        </w:tc>
        <w:tc>
          <w:tcPr>
            <w:tcW w:w="1115" w:type="pct"/>
            <w:tcBorders>
              <w:top w:val="nil"/>
              <w:left w:val="nil"/>
              <w:right w:val="nil"/>
            </w:tcBorders>
            <w:noWrap/>
            <w:vAlign w:val="bottom"/>
          </w:tcPr>
          <w:p w14:paraId="6C9AE703" w14:textId="7169F6AE" w:rsidR="000E42DA" w:rsidRPr="00E06106" w:rsidRDefault="000E42DA" w:rsidP="000E42DA">
            <w:pPr>
              <w:widowControl w:val="0"/>
              <w:jc w:val="right"/>
              <w:rPr>
                <w:color w:val="000000"/>
                <w:sz w:val="18"/>
                <w:szCs w:val="18"/>
              </w:rPr>
            </w:pPr>
            <w:r w:rsidRPr="00E06106">
              <w:rPr>
                <w:color w:val="000000"/>
                <w:sz w:val="18"/>
                <w:szCs w:val="18"/>
              </w:rPr>
              <w:t xml:space="preserve"> (39.023.290)</w:t>
            </w:r>
          </w:p>
        </w:tc>
        <w:tc>
          <w:tcPr>
            <w:tcW w:w="1112" w:type="pct"/>
            <w:tcBorders>
              <w:top w:val="nil"/>
              <w:left w:val="nil"/>
              <w:right w:val="nil"/>
            </w:tcBorders>
            <w:vAlign w:val="bottom"/>
          </w:tcPr>
          <w:p w14:paraId="0D9D48B7" w14:textId="22E31824" w:rsidR="000E42DA" w:rsidRPr="00E06106" w:rsidRDefault="000E42DA" w:rsidP="000E42DA">
            <w:pPr>
              <w:widowControl w:val="0"/>
              <w:jc w:val="right"/>
              <w:rPr>
                <w:sz w:val="18"/>
                <w:szCs w:val="18"/>
              </w:rPr>
            </w:pPr>
            <w:r w:rsidRPr="00E06106">
              <w:rPr>
                <w:color w:val="000000"/>
                <w:sz w:val="18"/>
                <w:szCs w:val="18"/>
              </w:rPr>
              <w:t xml:space="preserve"> (48.536.701)</w:t>
            </w:r>
          </w:p>
        </w:tc>
      </w:tr>
      <w:tr w:rsidR="000E42DA" w:rsidRPr="00E06106" w14:paraId="3EDDC6A0" w14:textId="77777777" w:rsidTr="000E42DA">
        <w:trPr>
          <w:trHeight w:val="24"/>
        </w:trPr>
        <w:tc>
          <w:tcPr>
            <w:tcW w:w="2773" w:type="pct"/>
            <w:tcBorders>
              <w:top w:val="nil"/>
              <w:left w:val="nil"/>
              <w:right w:val="nil"/>
            </w:tcBorders>
            <w:noWrap/>
            <w:hideMark/>
          </w:tcPr>
          <w:p w14:paraId="76C1B41E" w14:textId="77777777" w:rsidR="000E42DA" w:rsidRPr="00E06106" w:rsidRDefault="000E42DA" w:rsidP="000E42DA">
            <w:pPr>
              <w:widowControl w:val="0"/>
              <w:rPr>
                <w:sz w:val="18"/>
                <w:szCs w:val="18"/>
              </w:rPr>
            </w:pPr>
            <w:r w:rsidRPr="00E06106">
              <w:rPr>
                <w:sz w:val="18"/>
                <w:szCs w:val="18"/>
              </w:rPr>
              <w:t>Değer azalışı karşılığı (-)</w:t>
            </w:r>
          </w:p>
        </w:tc>
        <w:tc>
          <w:tcPr>
            <w:tcW w:w="1115" w:type="pct"/>
            <w:tcBorders>
              <w:top w:val="nil"/>
              <w:left w:val="nil"/>
              <w:right w:val="nil"/>
            </w:tcBorders>
            <w:noWrap/>
            <w:vAlign w:val="bottom"/>
          </w:tcPr>
          <w:p w14:paraId="0027DA90" w14:textId="11DD5021" w:rsidR="000E42DA" w:rsidRPr="00E06106" w:rsidRDefault="000E42DA" w:rsidP="000E42DA">
            <w:pPr>
              <w:widowControl w:val="0"/>
              <w:jc w:val="right"/>
              <w:rPr>
                <w:color w:val="000000"/>
                <w:sz w:val="18"/>
                <w:szCs w:val="18"/>
              </w:rPr>
            </w:pPr>
            <w:r w:rsidRPr="00E06106">
              <w:rPr>
                <w:color w:val="000000"/>
                <w:sz w:val="18"/>
                <w:szCs w:val="18"/>
              </w:rPr>
              <w:t xml:space="preserve"> - </w:t>
            </w:r>
          </w:p>
        </w:tc>
        <w:tc>
          <w:tcPr>
            <w:tcW w:w="1112" w:type="pct"/>
            <w:tcBorders>
              <w:top w:val="nil"/>
              <w:left w:val="nil"/>
              <w:right w:val="nil"/>
            </w:tcBorders>
            <w:vAlign w:val="bottom"/>
          </w:tcPr>
          <w:p w14:paraId="13F87CF0" w14:textId="184466FD" w:rsidR="000E42DA" w:rsidRPr="00E06106" w:rsidRDefault="000E42DA" w:rsidP="000E42DA">
            <w:pPr>
              <w:widowControl w:val="0"/>
              <w:jc w:val="right"/>
              <w:rPr>
                <w:sz w:val="18"/>
                <w:szCs w:val="18"/>
              </w:rPr>
            </w:pPr>
            <w:r w:rsidRPr="00E06106">
              <w:rPr>
                <w:color w:val="000000"/>
                <w:sz w:val="18"/>
                <w:szCs w:val="18"/>
              </w:rPr>
              <w:t xml:space="preserve"> - </w:t>
            </w:r>
          </w:p>
        </w:tc>
      </w:tr>
      <w:tr w:rsidR="000E42DA" w:rsidRPr="00E06106" w14:paraId="39E2B470" w14:textId="77777777" w:rsidTr="000E42DA">
        <w:trPr>
          <w:trHeight w:val="24"/>
        </w:trPr>
        <w:tc>
          <w:tcPr>
            <w:tcW w:w="2773" w:type="pct"/>
            <w:tcBorders>
              <w:left w:val="nil"/>
              <w:bottom w:val="single" w:sz="4" w:space="0" w:color="auto"/>
              <w:right w:val="nil"/>
            </w:tcBorders>
            <w:noWrap/>
          </w:tcPr>
          <w:p w14:paraId="5D19BC40" w14:textId="77777777" w:rsidR="000E42DA" w:rsidRPr="00E06106" w:rsidRDefault="000E42DA" w:rsidP="000E42DA">
            <w:pPr>
              <w:widowControl w:val="0"/>
              <w:rPr>
                <w:sz w:val="18"/>
                <w:szCs w:val="18"/>
              </w:rPr>
            </w:pPr>
            <w:r w:rsidRPr="00E06106">
              <w:rPr>
                <w:sz w:val="18"/>
                <w:szCs w:val="18"/>
              </w:rPr>
              <w:t>Değerleme etkisi</w:t>
            </w:r>
          </w:p>
        </w:tc>
        <w:tc>
          <w:tcPr>
            <w:tcW w:w="1115" w:type="pct"/>
            <w:tcBorders>
              <w:left w:val="nil"/>
              <w:bottom w:val="single" w:sz="4" w:space="0" w:color="auto"/>
              <w:right w:val="nil"/>
            </w:tcBorders>
            <w:noWrap/>
            <w:vAlign w:val="bottom"/>
          </w:tcPr>
          <w:p w14:paraId="3F57C448" w14:textId="29BF8911" w:rsidR="000E42DA" w:rsidRPr="00E06106" w:rsidRDefault="000E42DA" w:rsidP="000E42DA">
            <w:pPr>
              <w:widowControl w:val="0"/>
              <w:jc w:val="right"/>
              <w:rPr>
                <w:color w:val="000000"/>
                <w:sz w:val="18"/>
                <w:szCs w:val="18"/>
              </w:rPr>
            </w:pPr>
            <w:r w:rsidRPr="00E06106">
              <w:rPr>
                <w:color w:val="000000"/>
                <w:sz w:val="18"/>
                <w:szCs w:val="18"/>
              </w:rPr>
              <w:t>6.258.919</w:t>
            </w:r>
          </w:p>
        </w:tc>
        <w:tc>
          <w:tcPr>
            <w:tcW w:w="1112" w:type="pct"/>
            <w:tcBorders>
              <w:left w:val="nil"/>
              <w:bottom w:val="single" w:sz="4" w:space="0" w:color="auto"/>
              <w:right w:val="nil"/>
            </w:tcBorders>
            <w:vAlign w:val="bottom"/>
          </w:tcPr>
          <w:p w14:paraId="2511E09D" w14:textId="29D123FB" w:rsidR="000E42DA" w:rsidRPr="00E06106" w:rsidRDefault="000E42DA" w:rsidP="000E42DA">
            <w:pPr>
              <w:widowControl w:val="0"/>
              <w:jc w:val="right"/>
              <w:rPr>
                <w:sz w:val="18"/>
                <w:szCs w:val="18"/>
              </w:rPr>
            </w:pPr>
            <w:r w:rsidRPr="00E06106">
              <w:rPr>
                <w:color w:val="000000"/>
                <w:sz w:val="18"/>
                <w:szCs w:val="18"/>
              </w:rPr>
              <w:t>19.149.302</w:t>
            </w:r>
          </w:p>
        </w:tc>
      </w:tr>
      <w:tr w:rsidR="000E42DA" w:rsidRPr="00E06106" w14:paraId="5DC23E78" w14:textId="77777777" w:rsidTr="000E42DA">
        <w:trPr>
          <w:trHeight w:val="24"/>
        </w:trPr>
        <w:tc>
          <w:tcPr>
            <w:tcW w:w="2773" w:type="pct"/>
            <w:tcBorders>
              <w:top w:val="single" w:sz="4" w:space="0" w:color="auto"/>
              <w:bottom w:val="single" w:sz="12" w:space="0" w:color="auto"/>
              <w:right w:val="nil"/>
            </w:tcBorders>
            <w:noWrap/>
            <w:vAlign w:val="bottom"/>
            <w:hideMark/>
          </w:tcPr>
          <w:p w14:paraId="4930F884" w14:textId="77777777" w:rsidR="000E42DA" w:rsidRPr="00E06106" w:rsidRDefault="000E42DA" w:rsidP="000E42DA">
            <w:pPr>
              <w:widowControl w:val="0"/>
              <w:rPr>
                <w:b/>
                <w:sz w:val="18"/>
                <w:szCs w:val="18"/>
              </w:rPr>
            </w:pPr>
            <w:r w:rsidRPr="00E06106">
              <w:rPr>
                <w:b/>
                <w:sz w:val="18"/>
                <w:szCs w:val="18"/>
              </w:rPr>
              <w:t>Dönem sonu toplamı</w:t>
            </w:r>
          </w:p>
        </w:tc>
        <w:tc>
          <w:tcPr>
            <w:tcW w:w="1115" w:type="pct"/>
            <w:tcBorders>
              <w:top w:val="single" w:sz="4" w:space="0" w:color="auto"/>
              <w:left w:val="nil"/>
              <w:bottom w:val="single" w:sz="12" w:space="0" w:color="auto"/>
              <w:right w:val="nil"/>
            </w:tcBorders>
            <w:noWrap/>
            <w:vAlign w:val="bottom"/>
          </w:tcPr>
          <w:p w14:paraId="76BAB2E5" w14:textId="1F11CCF9" w:rsidR="000E42DA" w:rsidRPr="00E06106" w:rsidRDefault="000E42DA" w:rsidP="000E42DA">
            <w:pPr>
              <w:widowControl w:val="0"/>
              <w:jc w:val="right"/>
              <w:rPr>
                <w:b/>
                <w:bCs/>
                <w:color w:val="000000"/>
                <w:sz w:val="18"/>
                <w:szCs w:val="18"/>
              </w:rPr>
            </w:pPr>
            <w:r w:rsidRPr="00E06106">
              <w:rPr>
                <w:b/>
                <w:bCs/>
                <w:color w:val="000000"/>
                <w:sz w:val="18"/>
                <w:szCs w:val="18"/>
              </w:rPr>
              <w:t xml:space="preserve"> 118.973.032 </w:t>
            </w:r>
          </w:p>
        </w:tc>
        <w:tc>
          <w:tcPr>
            <w:tcW w:w="1112" w:type="pct"/>
            <w:tcBorders>
              <w:top w:val="single" w:sz="4" w:space="0" w:color="auto"/>
              <w:left w:val="nil"/>
              <w:bottom w:val="single" w:sz="12" w:space="0" w:color="auto"/>
              <w:right w:val="nil"/>
            </w:tcBorders>
            <w:vAlign w:val="bottom"/>
          </w:tcPr>
          <w:p w14:paraId="736DFE50" w14:textId="4E7DE2E0" w:rsidR="000E42DA" w:rsidRPr="00E06106" w:rsidRDefault="000E42DA" w:rsidP="000E42DA">
            <w:pPr>
              <w:widowControl w:val="0"/>
              <w:jc w:val="right"/>
              <w:rPr>
                <w:b/>
                <w:sz w:val="18"/>
                <w:szCs w:val="18"/>
              </w:rPr>
            </w:pPr>
            <w:r w:rsidRPr="00E06106">
              <w:rPr>
                <w:b/>
                <w:bCs/>
                <w:color w:val="000000"/>
                <w:sz w:val="18"/>
                <w:szCs w:val="18"/>
              </w:rPr>
              <w:t xml:space="preserve"> 137.598.663 </w:t>
            </w:r>
          </w:p>
        </w:tc>
      </w:tr>
      <w:bookmarkEnd w:id="101"/>
    </w:tbl>
    <w:p w14:paraId="1CC43CA4" w14:textId="77777777" w:rsidR="00136826" w:rsidRPr="00E06106" w:rsidRDefault="00136826" w:rsidP="00EE0F71">
      <w:pPr>
        <w:pStyle w:val="xl59"/>
        <w:widowControl w:val="0"/>
        <w:pBdr>
          <w:right w:val="none" w:sz="0" w:space="0" w:color="auto"/>
        </w:pBdr>
        <w:spacing w:before="0" w:beforeAutospacing="0" w:after="0" w:afterAutospacing="0"/>
        <w:ind w:left="851" w:right="-2"/>
        <w:rPr>
          <w:sz w:val="8"/>
          <w:szCs w:val="8"/>
          <w:vertAlign w:val="superscript"/>
        </w:rPr>
      </w:pPr>
    </w:p>
    <w:p w14:paraId="6ABABF6C" w14:textId="77777777" w:rsidR="00B47234" w:rsidRPr="00E06106" w:rsidRDefault="00B47234" w:rsidP="00EE0F71">
      <w:pPr>
        <w:pStyle w:val="xl59"/>
        <w:widowControl w:val="0"/>
        <w:pBdr>
          <w:right w:val="none" w:sz="0" w:space="0" w:color="auto"/>
        </w:pBdr>
        <w:spacing w:before="0" w:beforeAutospacing="0" w:after="0" w:afterAutospacing="0"/>
        <w:ind w:left="851" w:right="-2"/>
        <w:rPr>
          <w:bCs/>
          <w:szCs w:val="20"/>
        </w:rPr>
      </w:pPr>
    </w:p>
    <w:p w14:paraId="06B0BD87" w14:textId="62996D70" w:rsidR="006D5043" w:rsidRPr="00E06106" w:rsidRDefault="005D68D3" w:rsidP="00D73DEB">
      <w:pPr>
        <w:pStyle w:val="xl59"/>
        <w:widowControl w:val="0"/>
        <w:pBdr>
          <w:right w:val="none" w:sz="0" w:space="0" w:color="auto"/>
        </w:pBdr>
        <w:spacing w:before="0" w:beforeAutospacing="0" w:after="0" w:afterAutospacing="0"/>
        <w:ind w:left="851" w:right="-2"/>
        <w:rPr>
          <w:bCs/>
          <w:sz w:val="18"/>
          <w:szCs w:val="18"/>
        </w:rPr>
      </w:pPr>
      <w:r w:rsidRPr="00E06106">
        <w:rPr>
          <w:bCs/>
          <w:sz w:val="18"/>
          <w:szCs w:val="18"/>
        </w:rPr>
        <w:t xml:space="preserve">31 </w:t>
      </w:r>
      <w:r w:rsidR="00726304" w:rsidRPr="00E06106">
        <w:rPr>
          <w:bCs/>
          <w:sz w:val="18"/>
          <w:szCs w:val="18"/>
        </w:rPr>
        <w:t xml:space="preserve">Mart </w:t>
      </w:r>
      <w:r w:rsidR="00380AE8" w:rsidRPr="00E06106">
        <w:rPr>
          <w:bCs/>
          <w:sz w:val="18"/>
          <w:szCs w:val="18"/>
        </w:rPr>
        <w:t>202</w:t>
      </w:r>
      <w:r w:rsidR="00726304" w:rsidRPr="00E06106">
        <w:rPr>
          <w:bCs/>
          <w:sz w:val="18"/>
          <w:szCs w:val="18"/>
        </w:rPr>
        <w:t>6</w:t>
      </w:r>
      <w:r w:rsidR="00380AE8" w:rsidRPr="00E06106">
        <w:rPr>
          <w:bCs/>
          <w:sz w:val="18"/>
          <w:szCs w:val="18"/>
        </w:rPr>
        <w:t xml:space="preserve"> </w:t>
      </w:r>
      <w:r w:rsidR="0014794B" w:rsidRPr="00E06106">
        <w:rPr>
          <w:bCs/>
          <w:sz w:val="18"/>
          <w:szCs w:val="18"/>
        </w:rPr>
        <w:t>tarihi itibarıyla</w:t>
      </w:r>
      <w:r w:rsidR="00543AA8" w:rsidRPr="00E06106">
        <w:rPr>
          <w:bCs/>
          <w:sz w:val="18"/>
          <w:szCs w:val="18"/>
        </w:rPr>
        <w:t xml:space="preserve"> itfa edilmiş maliyeti ile ölçülen finansal varlıklar </w:t>
      </w:r>
      <w:r w:rsidR="0014794B" w:rsidRPr="00E06106">
        <w:rPr>
          <w:bCs/>
          <w:sz w:val="18"/>
          <w:szCs w:val="18"/>
        </w:rPr>
        <w:t>için</w:t>
      </w:r>
      <w:r w:rsidR="000E42DA" w:rsidRPr="00E06106">
        <w:rPr>
          <w:bCs/>
          <w:sz w:val="18"/>
          <w:szCs w:val="18"/>
        </w:rPr>
        <w:t xml:space="preserve"> 16.061 </w:t>
      </w:r>
      <w:r w:rsidR="00A573D8" w:rsidRPr="00E06106">
        <w:rPr>
          <w:bCs/>
          <w:sz w:val="18"/>
          <w:szCs w:val="18"/>
        </w:rPr>
        <w:t>T</w:t>
      </w:r>
      <w:r w:rsidR="00543AA8" w:rsidRPr="00E06106">
        <w:rPr>
          <w:bCs/>
          <w:sz w:val="18"/>
          <w:szCs w:val="18"/>
        </w:rPr>
        <w:t>L</w:t>
      </w:r>
      <w:r w:rsidR="0091076B" w:rsidRPr="00E06106">
        <w:rPr>
          <w:bCs/>
          <w:sz w:val="18"/>
          <w:szCs w:val="18"/>
        </w:rPr>
        <w:t xml:space="preserve"> </w:t>
      </w:r>
      <w:r w:rsidR="00823F6D" w:rsidRPr="00E06106">
        <w:rPr>
          <w:bCs/>
          <w:sz w:val="18"/>
          <w:szCs w:val="18"/>
        </w:rPr>
        <w:br/>
      </w:r>
      <w:r w:rsidR="001A5876" w:rsidRPr="00E06106">
        <w:rPr>
          <w:bCs/>
          <w:sz w:val="18"/>
          <w:szCs w:val="18"/>
        </w:rPr>
        <w:t>(31 Aralık 202</w:t>
      </w:r>
      <w:r w:rsidR="00A907E7" w:rsidRPr="00E06106">
        <w:rPr>
          <w:bCs/>
          <w:sz w:val="18"/>
          <w:szCs w:val="18"/>
        </w:rPr>
        <w:t>5</w:t>
      </w:r>
      <w:r w:rsidR="0091076B" w:rsidRPr="00E06106">
        <w:rPr>
          <w:bCs/>
          <w:sz w:val="18"/>
          <w:szCs w:val="18"/>
        </w:rPr>
        <w:t xml:space="preserve"> </w:t>
      </w:r>
      <w:r w:rsidR="00CA3E72" w:rsidRPr="00E06106">
        <w:rPr>
          <w:bCs/>
          <w:sz w:val="18"/>
          <w:szCs w:val="18"/>
        </w:rPr>
        <w:t>–</w:t>
      </w:r>
      <w:r w:rsidR="005226D9" w:rsidRPr="00E06106">
        <w:rPr>
          <w:bCs/>
          <w:sz w:val="18"/>
          <w:szCs w:val="18"/>
        </w:rPr>
        <w:t xml:space="preserve"> </w:t>
      </w:r>
      <w:r w:rsidR="00A907E7" w:rsidRPr="00E06106">
        <w:rPr>
          <w:bCs/>
          <w:sz w:val="18"/>
          <w:szCs w:val="18"/>
        </w:rPr>
        <w:t>18.576</w:t>
      </w:r>
      <w:r w:rsidR="00134519" w:rsidRPr="00E06106">
        <w:rPr>
          <w:bCs/>
          <w:sz w:val="18"/>
          <w:szCs w:val="18"/>
        </w:rPr>
        <w:t xml:space="preserve"> </w:t>
      </w:r>
      <w:r w:rsidR="0091076B" w:rsidRPr="00E06106">
        <w:rPr>
          <w:bCs/>
          <w:sz w:val="18"/>
          <w:szCs w:val="18"/>
        </w:rPr>
        <w:t>TL)</w:t>
      </w:r>
      <w:r w:rsidR="00543AA8" w:rsidRPr="00E06106">
        <w:rPr>
          <w:bCs/>
          <w:sz w:val="18"/>
          <w:szCs w:val="18"/>
        </w:rPr>
        <w:t xml:space="preserve"> tutarında karşılık ayrılmıştır.</w:t>
      </w:r>
      <w:r w:rsidR="008C124D" w:rsidRPr="00E06106">
        <w:rPr>
          <w:bCs/>
          <w:sz w:val="18"/>
          <w:szCs w:val="18"/>
        </w:rPr>
        <w:t xml:space="preserve"> </w:t>
      </w:r>
    </w:p>
    <w:p w14:paraId="2BC408FE" w14:textId="77777777" w:rsidR="00BC02BA" w:rsidRPr="00E06106" w:rsidRDefault="00BC02BA" w:rsidP="00EE0F71">
      <w:pPr>
        <w:pStyle w:val="xl59"/>
        <w:widowControl w:val="0"/>
        <w:pBdr>
          <w:right w:val="none" w:sz="0" w:space="0" w:color="auto"/>
        </w:pBdr>
        <w:spacing w:before="0" w:beforeAutospacing="0" w:after="0" w:afterAutospacing="0"/>
        <w:ind w:left="851" w:right="-2"/>
        <w:rPr>
          <w:bCs/>
          <w:szCs w:val="20"/>
        </w:rPr>
      </w:pPr>
    </w:p>
    <w:p w14:paraId="1A99CD8B" w14:textId="77777777" w:rsidR="00D05B4D" w:rsidRPr="00E06106" w:rsidRDefault="009E5C77" w:rsidP="00EE0F71">
      <w:pPr>
        <w:pStyle w:val="xl59"/>
        <w:widowControl w:val="0"/>
        <w:pBdr>
          <w:right w:val="none" w:sz="0" w:space="0" w:color="auto"/>
        </w:pBdr>
        <w:spacing w:before="0" w:beforeAutospacing="0" w:after="0" w:afterAutospacing="0"/>
        <w:ind w:left="851" w:hanging="851"/>
        <w:rPr>
          <w:b/>
          <w:bCs/>
          <w:szCs w:val="20"/>
        </w:rPr>
      </w:pPr>
      <w:r w:rsidRPr="00E06106">
        <w:rPr>
          <w:b/>
          <w:bCs/>
          <w:szCs w:val="20"/>
        </w:rPr>
        <w:t>8</w:t>
      </w:r>
      <w:r w:rsidR="008345A9" w:rsidRPr="00E06106">
        <w:rPr>
          <w:b/>
          <w:bCs/>
          <w:szCs w:val="20"/>
        </w:rPr>
        <w:t>.</w:t>
      </w:r>
      <w:r w:rsidR="008345A9" w:rsidRPr="00E06106">
        <w:rPr>
          <w:b/>
          <w:bCs/>
          <w:szCs w:val="20"/>
        </w:rPr>
        <w:tab/>
        <w:t>İştiraklere ilişkin bilgiler (Net)</w:t>
      </w:r>
    </w:p>
    <w:p w14:paraId="196F1C19" w14:textId="77777777" w:rsidR="00BC02BA" w:rsidRPr="00E06106" w:rsidRDefault="00BC02BA" w:rsidP="00EE0F71">
      <w:pPr>
        <w:pStyle w:val="xl59"/>
        <w:widowControl w:val="0"/>
        <w:pBdr>
          <w:right w:val="none" w:sz="0" w:space="0" w:color="auto"/>
        </w:pBdr>
        <w:spacing w:before="0" w:beforeAutospacing="0" w:after="0" w:afterAutospacing="0"/>
        <w:ind w:left="851" w:hanging="851"/>
        <w:rPr>
          <w:b/>
          <w:bCs/>
          <w:snapToGrid w:val="0"/>
          <w:szCs w:val="20"/>
        </w:rPr>
      </w:pPr>
    </w:p>
    <w:p w14:paraId="313F31DE" w14:textId="5488B164" w:rsidR="008345A9" w:rsidRPr="00E06106" w:rsidRDefault="009A4100" w:rsidP="00293C61">
      <w:pPr>
        <w:widowControl w:val="0"/>
        <w:ind w:left="851" w:hanging="851"/>
        <w:jc w:val="both"/>
        <w:rPr>
          <w:b/>
        </w:rPr>
      </w:pPr>
      <w:r w:rsidRPr="00E06106">
        <w:rPr>
          <w:b/>
          <w:bCs/>
          <w:snapToGrid w:val="0"/>
        </w:rPr>
        <w:t>8.1.</w:t>
      </w:r>
      <w:r w:rsidRPr="00E06106">
        <w:rPr>
          <w:b/>
          <w:bCs/>
          <w:snapToGrid w:val="0"/>
        </w:rPr>
        <w:tab/>
      </w:r>
      <w:bookmarkStart w:id="102" w:name="OLE_LINK1097"/>
      <w:r w:rsidR="008345A9" w:rsidRPr="00E06106">
        <w:rPr>
          <w:rFonts w:eastAsia="Arial Unicode MS"/>
          <w:b/>
        </w:rPr>
        <w:t>Konsolide edilmeyen</w:t>
      </w:r>
      <w:r w:rsidR="008345A9" w:rsidRPr="00E06106">
        <w:rPr>
          <w:b/>
        </w:rPr>
        <w:t xml:space="preserve"> iştiraklere ilişkin bilgiler</w:t>
      </w:r>
    </w:p>
    <w:p w14:paraId="6068D48F" w14:textId="77777777" w:rsidR="00D05B4D" w:rsidRPr="00E06106" w:rsidRDefault="00D05B4D" w:rsidP="00EE0F71">
      <w:pPr>
        <w:widowControl w:val="0"/>
        <w:ind w:left="1276"/>
        <w:jc w:val="both"/>
        <w:rPr>
          <w:b/>
        </w:rPr>
      </w:pPr>
      <w:bookmarkStart w:id="103" w:name="_Hlk116548994"/>
      <w:bookmarkEnd w:id="102"/>
    </w:p>
    <w:tbl>
      <w:tblPr>
        <w:tblW w:w="4525" w:type="pct"/>
        <w:tblInd w:w="851" w:type="dxa"/>
        <w:tblCellMar>
          <w:left w:w="70" w:type="dxa"/>
          <w:right w:w="70" w:type="dxa"/>
        </w:tblCellMar>
        <w:tblLook w:val="0000" w:firstRow="0" w:lastRow="0" w:firstColumn="0" w:lastColumn="0" w:noHBand="0" w:noVBand="0"/>
      </w:tblPr>
      <w:tblGrid>
        <w:gridCol w:w="338"/>
        <w:gridCol w:w="3228"/>
        <w:gridCol w:w="1684"/>
        <w:gridCol w:w="1780"/>
        <w:gridCol w:w="1179"/>
      </w:tblGrid>
      <w:tr w:rsidR="00AC790E" w:rsidRPr="00E06106" w14:paraId="2A8AE831" w14:textId="77777777" w:rsidTr="006E69A7">
        <w:trPr>
          <w:trHeight w:val="522"/>
        </w:trPr>
        <w:tc>
          <w:tcPr>
            <w:tcW w:w="206" w:type="pct"/>
            <w:tcBorders>
              <w:top w:val="single" w:sz="8" w:space="0" w:color="auto"/>
              <w:left w:val="nil"/>
              <w:bottom w:val="single" w:sz="8" w:space="0" w:color="auto"/>
              <w:right w:val="nil"/>
            </w:tcBorders>
          </w:tcPr>
          <w:p w14:paraId="30AF53A8" w14:textId="77777777" w:rsidR="00AC790E" w:rsidRPr="00E06106" w:rsidRDefault="00AC790E" w:rsidP="00EE0F71">
            <w:pPr>
              <w:widowControl w:val="0"/>
              <w:rPr>
                <w:b/>
                <w:bCs/>
                <w:sz w:val="18"/>
                <w:szCs w:val="18"/>
              </w:rPr>
            </w:pPr>
          </w:p>
        </w:tc>
        <w:tc>
          <w:tcPr>
            <w:tcW w:w="1966" w:type="pct"/>
            <w:tcBorders>
              <w:top w:val="single" w:sz="8" w:space="0" w:color="auto"/>
              <w:left w:val="nil"/>
              <w:bottom w:val="single" w:sz="8" w:space="0" w:color="auto"/>
              <w:right w:val="nil"/>
            </w:tcBorders>
            <w:vAlign w:val="bottom"/>
          </w:tcPr>
          <w:p w14:paraId="5129287A" w14:textId="77777777" w:rsidR="00AC790E" w:rsidRPr="00E06106" w:rsidRDefault="00507FCA" w:rsidP="00EE0F71">
            <w:pPr>
              <w:widowControl w:val="0"/>
              <w:rPr>
                <w:b/>
                <w:bCs/>
                <w:sz w:val="18"/>
                <w:szCs w:val="18"/>
              </w:rPr>
            </w:pPr>
            <w:r w:rsidRPr="00E06106">
              <w:rPr>
                <w:b/>
                <w:bCs/>
                <w:sz w:val="18"/>
                <w:szCs w:val="18"/>
              </w:rPr>
              <w:t>Ü</w:t>
            </w:r>
            <w:r w:rsidR="00AC790E" w:rsidRPr="00E06106">
              <w:rPr>
                <w:b/>
                <w:bCs/>
                <w:sz w:val="18"/>
                <w:szCs w:val="18"/>
              </w:rPr>
              <w:t>nvanı</w:t>
            </w:r>
            <w:r w:rsidR="00AC790E" w:rsidRPr="00E06106">
              <w:rPr>
                <w:sz w:val="18"/>
                <w:szCs w:val="18"/>
                <w:vertAlign w:val="superscript"/>
              </w:rPr>
              <w:t xml:space="preserve"> </w:t>
            </w:r>
          </w:p>
        </w:tc>
        <w:tc>
          <w:tcPr>
            <w:tcW w:w="1026" w:type="pct"/>
            <w:tcBorders>
              <w:top w:val="single" w:sz="8" w:space="0" w:color="auto"/>
              <w:left w:val="nil"/>
              <w:bottom w:val="single" w:sz="8" w:space="0" w:color="auto"/>
              <w:right w:val="nil"/>
            </w:tcBorders>
            <w:vAlign w:val="bottom"/>
          </w:tcPr>
          <w:p w14:paraId="33029EFF" w14:textId="77777777" w:rsidR="00AC790E" w:rsidRPr="00E06106" w:rsidRDefault="00AC790E" w:rsidP="00EE0F71">
            <w:pPr>
              <w:widowControl w:val="0"/>
              <w:rPr>
                <w:b/>
                <w:bCs/>
                <w:sz w:val="18"/>
                <w:szCs w:val="18"/>
              </w:rPr>
            </w:pPr>
            <w:r w:rsidRPr="00E06106">
              <w:rPr>
                <w:b/>
                <w:bCs/>
                <w:sz w:val="18"/>
                <w:szCs w:val="18"/>
              </w:rPr>
              <w:t>Adres (Şehir/ Ülke)</w:t>
            </w:r>
          </w:p>
        </w:tc>
        <w:tc>
          <w:tcPr>
            <w:tcW w:w="1084" w:type="pct"/>
            <w:tcBorders>
              <w:top w:val="single" w:sz="8" w:space="0" w:color="auto"/>
              <w:left w:val="nil"/>
              <w:bottom w:val="single" w:sz="8" w:space="0" w:color="auto"/>
              <w:right w:val="nil"/>
            </w:tcBorders>
            <w:vAlign w:val="bottom"/>
          </w:tcPr>
          <w:p w14:paraId="069A6BD7" w14:textId="77777777" w:rsidR="00AC790E" w:rsidRPr="00E06106" w:rsidRDefault="00AC790E" w:rsidP="00EE0F71">
            <w:pPr>
              <w:widowControl w:val="0"/>
              <w:jc w:val="right"/>
              <w:rPr>
                <w:b/>
                <w:bCs/>
                <w:sz w:val="18"/>
                <w:szCs w:val="18"/>
              </w:rPr>
            </w:pPr>
            <w:r w:rsidRPr="00E06106">
              <w:rPr>
                <w:b/>
                <w:bCs/>
                <w:sz w:val="18"/>
                <w:szCs w:val="18"/>
              </w:rPr>
              <w:t>Banka’nın Pay Oranı-Farklıysa Oy Oranı (%)</w:t>
            </w:r>
          </w:p>
        </w:tc>
        <w:tc>
          <w:tcPr>
            <w:tcW w:w="718" w:type="pct"/>
            <w:tcBorders>
              <w:top w:val="single" w:sz="8" w:space="0" w:color="auto"/>
              <w:left w:val="nil"/>
              <w:bottom w:val="single" w:sz="8" w:space="0" w:color="auto"/>
              <w:right w:val="nil"/>
            </w:tcBorders>
            <w:vAlign w:val="bottom"/>
          </w:tcPr>
          <w:p w14:paraId="6D27CA5B" w14:textId="77777777" w:rsidR="00AC790E" w:rsidRPr="00E06106" w:rsidRDefault="00AC790E" w:rsidP="00EE0F71">
            <w:pPr>
              <w:widowControl w:val="0"/>
              <w:jc w:val="right"/>
              <w:rPr>
                <w:b/>
                <w:bCs/>
                <w:sz w:val="18"/>
                <w:szCs w:val="18"/>
              </w:rPr>
            </w:pPr>
            <w:r w:rsidRPr="00E06106">
              <w:rPr>
                <w:b/>
                <w:bCs/>
                <w:sz w:val="18"/>
                <w:szCs w:val="18"/>
              </w:rPr>
              <w:t xml:space="preserve">Banka Risk Grubu Pay </w:t>
            </w:r>
            <w:r w:rsidRPr="00E06106">
              <w:rPr>
                <w:b/>
                <w:bCs/>
                <w:sz w:val="18"/>
                <w:szCs w:val="18"/>
              </w:rPr>
              <w:br/>
              <w:t>Oranı (%)</w:t>
            </w:r>
          </w:p>
        </w:tc>
      </w:tr>
      <w:tr w:rsidR="00193CBD" w:rsidRPr="00E06106" w14:paraId="12B56CA9" w14:textId="77777777" w:rsidTr="006E69A7">
        <w:trPr>
          <w:trHeight w:val="26"/>
        </w:trPr>
        <w:tc>
          <w:tcPr>
            <w:tcW w:w="206" w:type="pct"/>
            <w:tcBorders>
              <w:left w:val="nil"/>
              <w:right w:val="nil"/>
            </w:tcBorders>
            <w:vAlign w:val="bottom"/>
          </w:tcPr>
          <w:p w14:paraId="2DFA5F44" w14:textId="77777777" w:rsidR="00193CBD" w:rsidRPr="00E06106" w:rsidRDefault="00193CBD" w:rsidP="00193CBD">
            <w:pPr>
              <w:widowControl w:val="0"/>
              <w:rPr>
                <w:sz w:val="18"/>
                <w:szCs w:val="18"/>
              </w:rPr>
            </w:pPr>
            <w:r w:rsidRPr="00E06106">
              <w:rPr>
                <w:sz w:val="18"/>
                <w:szCs w:val="18"/>
              </w:rPr>
              <w:t>1.</w:t>
            </w:r>
          </w:p>
        </w:tc>
        <w:tc>
          <w:tcPr>
            <w:tcW w:w="1966" w:type="pct"/>
            <w:tcBorders>
              <w:left w:val="nil"/>
              <w:right w:val="nil"/>
            </w:tcBorders>
            <w:vAlign w:val="bottom"/>
          </w:tcPr>
          <w:p w14:paraId="792587C5" w14:textId="7A189F3C" w:rsidR="00193CBD" w:rsidRPr="00E06106" w:rsidRDefault="00193CBD" w:rsidP="00193CBD">
            <w:pPr>
              <w:widowControl w:val="0"/>
              <w:rPr>
                <w:sz w:val="18"/>
                <w:szCs w:val="18"/>
              </w:rPr>
            </w:pPr>
            <w:bookmarkStart w:id="104" w:name="OLE_LINK88"/>
            <w:bookmarkStart w:id="105" w:name="OLE_LINK76"/>
            <w:r w:rsidRPr="00E06106">
              <w:rPr>
                <w:sz w:val="18"/>
                <w:szCs w:val="18"/>
              </w:rPr>
              <w:t xml:space="preserve">Bankalararası Kart Merkezi (BKM) </w:t>
            </w:r>
            <w:bookmarkEnd w:id="104"/>
            <w:bookmarkEnd w:id="105"/>
            <w:r w:rsidRPr="00E06106">
              <w:rPr>
                <w:sz w:val="18"/>
                <w:szCs w:val="18"/>
                <w:vertAlign w:val="superscript"/>
              </w:rPr>
              <w:t>(*)(**)</w:t>
            </w:r>
          </w:p>
        </w:tc>
        <w:tc>
          <w:tcPr>
            <w:tcW w:w="1026" w:type="pct"/>
            <w:tcBorders>
              <w:left w:val="nil"/>
              <w:right w:val="nil"/>
            </w:tcBorders>
            <w:vAlign w:val="bottom"/>
          </w:tcPr>
          <w:p w14:paraId="2FD68921" w14:textId="77777777" w:rsidR="00193CBD" w:rsidRPr="00E06106" w:rsidRDefault="00193CBD" w:rsidP="00193CBD">
            <w:pPr>
              <w:widowControl w:val="0"/>
              <w:rPr>
                <w:sz w:val="18"/>
                <w:szCs w:val="18"/>
              </w:rPr>
            </w:pPr>
            <w:bookmarkStart w:id="106" w:name="OLE_LINK89"/>
            <w:bookmarkStart w:id="107" w:name="OLE_LINK274"/>
            <w:r w:rsidRPr="00E06106">
              <w:rPr>
                <w:sz w:val="18"/>
                <w:szCs w:val="18"/>
              </w:rPr>
              <w:t>İstanbul/Türkiye</w:t>
            </w:r>
            <w:bookmarkEnd w:id="106"/>
            <w:bookmarkEnd w:id="107"/>
          </w:p>
        </w:tc>
        <w:tc>
          <w:tcPr>
            <w:tcW w:w="1084" w:type="pct"/>
            <w:tcBorders>
              <w:left w:val="nil"/>
              <w:right w:val="nil"/>
            </w:tcBorders>
            <w:vAlign w:val="bottom"/>
          </w:tcPr>
          <w:p w14:paraId="54577481" w14:textId="77777777" w:rsidR="00193CBD" w:rsidRPr="00E06106" w:rsidRDefault="00193CBD" w:rsidP="00193CBD">
            <w:pPr>
              <w:widowControl w:val="0"/>
              <w:jc w:val="right"/>
              <w:rPr>
                <w:color w:val="000000"/>
                <w:sz w:val="18"/>
                <w:szCs w:val="18"/>
              </w:rPr>
            </w:pPr>
            <w:r w:rsidRPr="00E06106">
              <w:rPr>
                <w:sz w:val="18"/>
                <w:szCs w:val="18"/>
              </w:rPr>
              <w:t>4,52</w:t>
            </w:r>
          </w:p>
        </w:tc>
        <w:tc>
          <w:tcPr>
            <w:tcW w:w="718" w:type="pct"/>
            <w:tcBorders>
              <w:left w:val="nil"/>
              <w:right w:val="nil"/>
            </w:tcBorders>
            <w:vAlign w:val="bottom"/>
          </w:tcPr>
          <w:p w14:paraId="3A1D5793" w14:textId="77777777" w:rsidR="00193CBD" w:rsidRPr="00E06106" w:rsidRDefault="00193CBD" w:rsidP="00193CBD">
            <w:pPr>
              <w:widowControl w:val="0"/>
              <w:jc w:val="right"/>
              <w:rPr>
                <w:color w:val="000000"/>
                <w:sz w:val="18"/>
                <w:szCs w:val="18"/>
              </w:rPr>
            </w:pPr>
            <w:r w:rsidRPr="00E06106">
              <w:rPr>
                <w:sz w:val="18"/>
                <w:szCs w:val="18"/>
              </w:rPr>
              <w:t>4,52</w:t>
            </w:r>
          </w:p>
        </w:tc>
      </w:tr>
      <w:tr w:rsidR="00193CBD" w:rsidRPr="00E06106" w14:paraId="67D86A52" w14:textId="77777777" w:rsidTr="006E69A7">
        <w:trPr>
          <w:trHeight w:val="26"/>
        </w:trPr>
        <w:tc>
          <w:tcPr>
            <w:tcW w:w="206" w:type="pct"/>
            <w:tcBorders>
              <w:left w:val="nil"/>
              <w:right w:val="nil"/>
            </w:tcBorders>
          </w:tcPr>
          <w:p w14:paraId="55164318" w14:textId="77777777" w:rsidR="00193CBD" w:rsidRPr="00E06106" w:rsidRDefault="00193CBD" w:rsidP="00193CBD">
            <w:pPr>
              <w:widowControl w:val="0"/>
              <w:rPr>
                <w:sz w:val="18"/>
                <w:szCs w:val="18"/>
              </w:rPr>
            </w:pPr>
            <w:r w:rsidRPr="00E06106">
              <w:rPr>
                <w:sz w:val="18"/>
                <w:szCs w:val="18"/>
              </w:rPr>
              <w:t>2.</w:t>
            </w:r>
          </w:p>
        </w:tc>
        <w:tc>
          <w:tcPr>
            <w:tcW w:w="1966" w:type="pct"/>
            <w:tcBorders>
              <w:left w:val="nil"/>
              <w:right w:val="nil"/>
            </w:tcBorders>
            <w:vAlign w:val="bottom"/>
          </w:tcPr>
          <w:p w14:paraId="5218D64B" w14:textId="1DA1CB6B" w:rsidR="00193CBD" w:rsidRPr="00E06106" w:rsidRDefault="00193CBD" w:rsidP="00193CBD">
            <w:pPr>
              <w:widowControl w:val="0"/>
              <w:rPr>
                <w:sz w:val="18"/>
                <w:szCs w:val="18"/>
              </w:rPr>
            </w:pPr>
            <w:r w:rsidRPr="00E06106">
              <w:rPr>
                <w:sz w:val="18"/>
                <w:szCs w:val="18"/>
              </w:rPr>
              <w:t xml:space="preserve">JCR Avrasya Derecelendirme A.Ş. </w:t>
            </w:r>
            <w:r w:rsidR="000C5FA7" w:rsidRPr="00E06106">
              <w:rPr>
                <w:sz w:val="18"/>
                <w:szCs w:val="18"/>
                <w:vertAlign w:val="superscript"/>
              </w:rPr>
              <w:t>(</w:t>
            </w:r>
            <w:r w:rsidR="00F142E5" w:rsidRPr="00E06106">
              <w:rPr>
                <w:sz w:val="18"/>
                <w:szCs w:val="18"/>
                <w:vertAlign w:val="superscript"/>
              </w:rPr>
              <w:t>*</w:t>
            </w:r>
            <w:r w:rsidR="000C5FA7" w:rsidRPr="00E06106">
              <w:rPr>
                <w:sz w:val="18"/>
                <w:szCs w:val="18"/>
                <w:vertAlign w:val="superscript"/>
              </w:rPr>
              <w:t>)(**)</w:t>
            </w:r>
          </w:p>
        </w:tc>
        <w:tc>
          <w:tcPr>
            <w:tcW w:w="1026" w:type="pct"/>
            <w:tcBorders>
              <w:left w:val="nil"/>
              <w:right w:val="nil"/>
            </w:tcBorders>
            <w:vAlign w:val="bottom"/>
          </w:tcPr>
          <w:p w14:paraId="1DE1EEA3" w14:textId="77777777" w:rsidR="00193CBD" w:rsidRPr="00E06106" w:rsidRDefault="00193CBD" w:rsidP="00193CBD">
            <w:pPr>
              <w:widowControl w:val="0"/>
              <w:rPr>
                <w:sz w:val="18"/>
                <w:szCs w:val="18"/>
              </w:rPr>
            </w:pPr>
            <w:r w:rsidRPr="00E06106">
              <w:rPr>
                <w:sz w:val="18"/>
                <w:szCs w:val="18"/>
              </w:rPr>
              <w:t>İstanbul/Türkiye</w:t>
            </w:r>
          </w:p>
        </w:tc>
        <w:tc>
          <w:tcPr>
            <w:tcW w:w="1084" w:type="pct"/>
            <w:tcBorders>
              <w:left w:val="nil"/>
              <w:right w:val="nil"/>
            </w:tcBorders>
            <w:vAlign w:val="bottom"/>
          </w:tcPr>
          <w:p w14:paraId="7F8CB28F" w14:textId="77777777" w:rsidR="00193CBD" w:rsidRPr="00E06106" w:rsidRDefault="00193CBD" w:rsidP="00193CBD">
            <w:pPr>
              <w:widowControl w:val="0"/>
              <w:jc w:val="right"/>
              <w:rPr>
                <w:color w:val="000000"/>
                <w:sz w:val="18"/>
                <w:szCs w:val="18"/>
              </w:rPr>
            </w:pPr>
            <w:r w:rsidRPr="00E06106">
              <w:rPr>
                <w:sz w:val="18"/>
                <w:szCs w:val="18"/>
              </w:rPr>
              <w:t>2,86</w:t>
            </w:r>
          </w:p>
        </w:tc>
        <w:tc>
          <w:tcPr>
            <w:tcW w:w="718" w:type="pct"/>
            <w:tcBorders>
              <w:left w:val="nil"/>
              <w:right w:val="nil"/>
            </w:tcBorders>
            <w:vAlign w:val="bottom"/>
          </w:tcPr>
          <w:p w14:paraId="53AB25DD" w14:textId="77777777" w:rsidR="00193CBD" w:rsidRPr="00E06106" w:rsidRDefault="00193CBD" w:rsidP="00193CBD">
            <w:pPr>
              <w:widowControl w:val="0"/>
              <w:jc w:val="right"/>
              <w:rPr>
                <w:color w:val="000000"/>
                <w:sz w:val="18"/>
                <w:szCs w:val="18"/>
              </w:rPr>
            </w:pPr>
            <w:r w:rsidRPr="00E06106">
              <w:rPr>
                <w:sz w:val="18"/>
                <w:szCs w:val="18"/>
              </w:rPr>
              <w:t>2,86</w:t>
            </w:r>
          </w:p>
        </w:tc>
      </w:tr>
      <w:tr w:rsidR="00193CBD" w:rsidRPr="00E06106" w14:paraId="77979F0B" w14:textId="77777777" w:rsidTr="006E69A7">
        <w:trPr>
          <w:trHeight w:val="26"/>
        </w:trPr>
        <w:tc>
          <w:tcPr>
            <w:tcW w:w="206" w:type="pct"/>
            <w:tcBorders>
              <w:left w:val="nil"/>
              <w:right w:val="nil"/>
            </w:tcBorders>
          </w:tcPr>
          <w:p w14:paraId="7473C03A" w14:textId="77777777" w:rsidR="00193CBD" w:rsidRPr="00E06106" w:rsidRDefault="00193CBD" w:rsidP="00193CBD">
            <w:pPr>
              <w:widowControl w:val="0"/>
              <w:rPr>
                <w:sz w:val="18"/>
                <w:szCs w:val="18"/>
              </w:rPr>
            </w:pPr>
            <w:r w:rsidRPr="00E06106">
              <w:rPr>
                <w:sz w:val="18"/>
                <w:szCs w:val="18"/>
              </w:rPr>
              <w:t>3.</w:t>
            </w:r>
          </w:p>
        </w:tc>
        <w:tc>
          <w:tcPr>
            <w:tcW w:w="1966" w:type="pct"/>
            <w:tcBorders>
              <w:left w:val="nil"/>
              <w:right w:val="nil"/>
            </w:tcBorders>
            <w:vAlign w:val="bottom"/>
          </w:tcPr>
          <w:p w14:paraId="17A25541" w14:textId="6493546A" w:rsidR="00193CBD" w:rsidRPr="00E06106" w:rsidRDefault="00193CBD" w:rsidP="00193CBD">
            <w:pPr>
              <w:widowControl w:val="0"/>
              <w:rPr>
                <w:sz w:val="18"/>
                <w:szCs w:val="18"/>
              </w:rPr>
            </w:pPr>
            <w:r w:rsidRPr="00E06106">
              <w:rPr>
                <w:sz w:val="18"/>
                <w:szCs w:val="18"/>
              </w:rPr>
              <w:t>İhracatı Geliştirme A.Ş. (İGE)</w:t>
            </w:r>
            <w:r w:rsidRPr="00E06106">
              <w:rPr>
                <w:sz w:val="18"/>
                <w:szCs w:val="18"/>
                <w:vertAlign w:val="superscript"/>
              </w:rPr>
              <w:t xml:space="preserve"> (*)(**)</w:t>
            </w:r>
          </w:p>
        </w:tc>
        <w:tc>
          <w:tcPr>
            <w:tcW w:w="1026" w:type="pct"/>
            <w:tcBorders>
              <w:left w:val="nil"/>
              <w:right w:val="nil"/>
            </w:tcBorders>
            <w:vAlign w:val="bottom"/>
          </w:tcPr>
          <w:p w14:paraId="49AD4C8B" w14:textId="77777777" w:rsidR="00193CBD" w:rsidRPr="00E06106" w:rsidRDefault="00193CBD" w:rsidP="00193CBD">
            <w:pPr>
              <w:widowControl w:val="0"/>
              <w:rPr>
                <w:sz w:val="18"/>
                <w:szCs w:val="18"/>
              </w:rPr>
            </w:pPr>
            <w:r w:rsidRPr="00E06106">
              <w:rPr>
                <w:sz w:val="18"/>
                <w:szCs w:val="18"/>
              </w:rPr>
              <w:t>İstanbul/Türkiye</w:t>
            </w:r>
          </w:p>
        </w:tc>
        <w:tc>
          <w:tcPr>
            <w:tcW w:w="1084" w:type="pct"/>
            <w:tcBorders>
              <w:left w:val="nil"/>
              <w:right w:val="nil"/>
            </w:tcBorders>
            <w:vAlign w:val="bottom"/>
          </w:tcPr>
          <w:p w14:paraId="185E579A" w14:textId="675703BC" w:rsidR="00193CBD" w:rsidRPr="00E06106" w:rsidRDefault="00193CBD" w:rsidP="00193CBD">
            <w:pPr>
              <w:widowControl w:val="0"/>
              <w:jc w:val="right"/>
              <w:rPr>
                <w:color w:val="000000"/>
                <w:sz w:val="18"/>
                <w:szCs w:val="18"/>
              </w:rPr>
            </w:pPr>
            <w:r w:rsidRPr="00E06106">
              <w:rPr>
                <w:sz w:val="18"/>
                <w:szCs w:val="18"/>
              </w:rPr>
              <w:t>0,3</w:t>
            </w:r>
            <w:r w:rsidR="00E60A1B" w:rsidRPr="00E06106">
              <w:rPr>
                <w:sz w:val="18"/>
                <w:szCs w:val="18"/>
              </w:rPr>
              <w:t>1</w:t>
            </w:r>
          </w:p>
        </w:tc>
        <w:tc>
          <w:tcPr>
            <w:tcW w:w="718" w:type="pct"/>
            <w:tcBorders>
              <w:left w:val="nil"/>
              <w:right w:val="nil"/>
            </w:tcBorders>
            <w:vAlign w:val="bottom"/>
          </w:tcPr>
          <w:p w14:paraId="76536005" w14:textId="2E17D15F" w:rsidR="00193CBD" w:rsidRPr="00E06106" w:rsidRDefault="00193CBD" w:rsidP="00193CBD">
            <w:pPr>
              <w:widowControl w:val="0"/>
              <w:jc w:val="right"/>
              <w:rPr>
                <w:color w:val="000000"/>
                <w:sz w:val="18"/>
                <w:szCs w:val="18"/>
              </w:rPr>
            </w:pPr>
            <w:r w:rsidRPr="00E06106">
              <w:rPr>
                <w:sz w:val="18"/>
                <w:szCs w:val="18"/>
              </w:rPr>
              <w:t>0,3</w:t>
            </w:r>
            <w:r w:rsidR="00E60A1B" w:rsidRPr="00E06106">
              <w:rPr>
                <w:sz w:val="18"/>
                <w:szCs w:val="18"/>
              </w:rPr>
              <w:t>1</w:t>
            </w:r>
          </w:p>
        </w:tc>
      </w:tr>
      <w:tr w:rsidR="00193CBD" w:rsidRPr="00E06106" w14:paraId="01A133C8" w14:textId="77777777" w:rsidTr="006E69A7">
        <w:trPr>
          <w:trHeight w:val="26"/>
        </w:trPr>
        <w:tc>
          <w:tcPr>
            <w:tcW w:w="206" w:type="pct"/>
            <w:tcBorders>
              <w:left w:val="nil"/>
              <w:right w:val="nil"/>
            </w:tcBorders>
          </w:tcPr>
          <w:p w14:paraId="0EBD5353" w14:textId="77777777" w:rsidR="00193CBD" w:rsidRPr="00E06106" w:rsidRDefault="00193CBD" w:rsidP="00193CBD">
            <w:pPr>
              <w:widowControl w:val="0"/>
              <w:rPr>
                <w:sz w:val="18"/>
                <w:szCs w:val="18"/>
              </w:rPr>
            </w:pPr>
            <w:r w:rsidRPr="00E06106">
              <w:rPr>
                <w:sz w:val="18"/>
                <w:szCs w:val="18"/>
              </w:rPr>
              <w:t>4.</w:t>
            </w:r>
          </w:p>
        </w:tc>
        <w:tc>
          <w:tcPr>
            <w:tcW w:w="1966" w:type="pct"/>
            <w:tcBorders>
              <w:left w:val="nil"/>
              <w:right w:val="nil"/>
            </w:tcBorders>
            <w:vAlign w:val="bottom"/>
          </w:tcPr>
          <w:p w14:paraId="1032410A" w14:textId="031A6092" w:rsidR="00193CBD" w:rsidRPr="00E06106" w:rsidRDefault="00193CBD" w:rsidP="00193CBD">
            <w:pPr>
              <w:widowControl w:val="0"/>
              <w:rPr>
                <w:sz w:val="18"/>
                <w:szCs w:val="18"/>
              </w:rPr>
            </w:pPr>
            <w:r w:rsidRPr="00E06106">
              <w:rPr>
                <w:sz w:val="18"/>
                <w:szCs w:val="18"/>
              </w:rPr>
              <w:t>Kredi Garanti Fonu A.Ş. (KGF)</w:t>
            </w:r>
            <w:r w:rsidRPr="00E06106">
              <w:rPr>
                <w:sz w:val="18"/>
                <w:szCs w:val="18"/>
                <w:vertAlign w:val="superscript"/>
              </w:rPr>
              <w:t xml:space="preserve"> (*)(**)</w:t>
            </w:r>
            <w:r w:rsidRPr="00E06106">
              <w:rPr>
                <w:sz w:val="18"/>
                <w:szCs w:val="18"/>
              </w:rPr>
              <w:t xml:space="preserve"> </w:t>
            </w:r>
          </w:p>
        </w:tc>
        <w:tc>
          <w:tcPr>
            <w:tcW w:w="1026" w:type="pct"/>
            <w:tcBorders>
              <w:left w:val="nil"/>
              <w:right w:val="nil"/>
            </w:tcBorders>
            <w:vAlign w:val="bottom"/>
          </w:tcPr>
          <w:p w14:paraId="72F5E4B6" w14:textId="77777777" w:rsidR="00193CBD" w:rsidRPr="00E06106" w:rsidRDefault="00193CBD" w:rsidP="00193CBD">
            <w:pPr>
              <w:widowControl w:val="0"/>
              <w:rPr>
                <w:sz w:val="18"/>
                <w:szCs w:val="18"/>
              </w:rPr>
            </w:pPr>
            <w:r w:rsidRPr="00E06106">
              <w:rPr>
                <w:sz w:val="18"/>
                <w:szCs w:val="18"/>
              </w:rPr>
              <w:t>İstanbul/Türkiye</w:t>
            </w:r>
          </w:p>
        </w:tc>
        <w:tc>
          <w:tcPr>
            <w:tcW w:w="1084" w:type="pct"/>
            <w:tcBorders>
              <w:left w:val="nil"/>
              <w:right w:val="nil"/>
            </w:tcBorders>
            <w:vAlign w:val="bottom"/>
          </w:tcPr>
          <w:p w14:paraId="5E541047" w14:textId="77777777" w:rsidR="00193CBD" w:rsidRPr="00E06106" w:rsidRDefault="00193CBD" w:rsidP="00193CBD">
            <w:pPr>
              <w:widowControl w:val="0"/>
              <w:jc w:val="right"/>
              <w:rPr>
                <w:color w:val="000000"/>
                <w:sz w:val="18"/>
                <w:szCs w:val="18"/>
              </w:rPr>
            </w:pPr>
            <w:r w:rsidRPr="00E06106">
              <w:rPr>
                <w:sz w:val="18"/>
                <w:szCs w:val="18"/>
              </w:rPr>
              <w:t>1,49</w:t>
            </w:r>
          </w:p>
        </w:tc>
        <w:tc>
          <w:tcPr>
            <w:tcW w:w="718" w:type="pct"/>
            <w:tcBorders>
              <w:left w:val="nil"/>
              <w:right w:val="nil"/>
            </w:tcBorders>
            <w:vAlign w:val="bottom"/>
          </w:tcPr>
          <w:p w14:paraId="5A015EDD" w14:textId="77777777" w:rsidR="00193CBD" w:rsidRPr="00E06106" w:rsidRDefault="00193CBD" w:rsidP="00193CBD">
            <w:pPr>
              <w:widowControl w:val="0"/>
              <w:jc w:val="right"/>
              <w:rPr>
                <w:color w:val="000000"/>
                <w:sz w:val="18"/>
                <w:szCs w:val="18"/>
              </w:rPr>
            </w:pPr>
            <w:r w:rsidRPr="00E06106">
              <w:rPr>
                <w:sz w:val="18"/>
                <w:szCs w:val="18"/>
              </w:rPr>
              <w:t>1,49</w:t>
            </w:r>
          </w:p>
        </w:tc>
      </w:tr>
    </w:tbl>
    <w:p w14:paraId="204C3DED" w14:textId="77777777" w:rsidR="005F37F6" w:rsidRPr="00E06106" w:rsidRDefault="005F37F6" w:rsidP="00EE0F71">
      <w:pPr>
        <w:widowControl w:val="0"/>
        <w:ind w:left="851"/>
      </w:pPr>
    </w:p>
    <w:tbl>
      <w:tblPr>
        <w:tblW w:w="4474" w:type="pct"/>
        <w:tblInd w:w="851" w:type="dxa"/>
        <w:tblCellMar>
          <w:left w:w="70" w:type="dxa"/>
          <w:right w:w="70" w:type="dxa"/>
        </w:tblCellMar>
        <w:tblLook w:val="0000" w:firstRow="0" w:lastRow="0" w:firstColumn="0" w:lastColumn="0" w:noHBand="0" w:noVBand="0"/>
      </w:tblPr>
      <w:tblGrid>
        <w:gridCol w:w="275"/>
        <w:gridCol w:w="950"/>
        <w:gridCol w:w="1233"/>
        <w:gridCol w:w="1165"/>
        <w:gridCol w:w="860"/>
        <w:gridCol w:w="844"/>
        <w:gridCol w:w="1010"/>
        <w:gridCol w:w="1010"/>
        <w:gridCol w:w="770"/>
      </w:tblGrid>
      <w:tr w:rsidR="00AC790E" w:rsidRPr="00E06106" w14:paraId="05A904A2" w14:textId="77777777" w:rsidTr="00207677">
        <w:trPr>
          <w:trHeight w:val="22"/>
        </w:trPr>
        <w:tc>
          <w:tcPr>
            <w:tcW w:w="169" w:type="pct"/>
            <w:tcBorders>
              <w:top w:val="single" w:sz="4" w:space="0" w:color="auto"/>
              <w:left w:val="nil"/>
              <w:bottom w:val="single" w:sz="4" w:space="0" w:color="auto"/>
              <w:right w:val="nil"/>
            </w:tcBorders>
          </w:tcPr>
          <w:p w14:paraId="27F05E67" w14:textId="77777777" w:rsidR="00AC790E" w:rsidRPr="00E06106" w:rsidRDefault="00AC790E" w:rsidP="00EE0F71">
            <w:pPr>
              <w:widowControl w:val="0"/>
              <w:jc w:val="right"/>
              <w:rPr>
                <w:b/>
                <w:bCs/>
                <w:sz w:val="18"/>
                <w:szCs w:val="18"/>
              </w:rPr>
            </w:pPr>
          </w:p>
        </w:tc>
        <w:tc>
          <w:tcPr>
            <w:tcW w:w="585" w:type="pct"/>
            <w:tcBorders>
              <w:top w:val="single" w:sz="4" w:space="0" w:color="auto"/>
              <w:left w:val="nil"/>
              <w:bottom w:val="single" w:sz="4" w:space="0" w:color="auto"/>
              <w:right w:val="nil"/>
            </w:tcBorders>
            <w:vAlign w:val="bottom"/>
          </w:tcPr>
          <w:p w14:paraId="4B626853" w14:textId="77777777" w:rsidR="00AC790E" w:rsidRPr="00E06106" w:rsidRDefault="00AC790E" w:rsidP="00EE0F71">
            <w:pPr>
              <w:widowControl w:val="0"/>
              <w:jc w:val="right"/>
              <w:rPr>
                <w:b/>
                <w:bCs/>
                <w:sz w:val="18"/>
                <w:szCs w:val="18"/>
              </w:rPr>
            </w:pPr>
            <w:r w:rsidRPr="00E06106">
              <w:rPr>
                <w:b/>
                <w:bCs/>
                <w:sz w:val="18"/>
                <w:szCs w:val="18"/>
              </w:rPr>
              <w:t>Aktif Toplamı</w:t>
            </w:r>
          </w:p>
        </w:tc>
        <w:tc>
          <w:tcPr>
            <w:tcW w:w="760" w:type="pct"/>
            <w:tcBorders>
              <w:top w:val="single" w:sz="4" w:space="0" w:color="auto"/>
              <w:left w:val="nil"/>
              <w:bottom w:val="single" w:sz="4" w:space="0" w:color="auto"/>
              <w:right w:val="nil"/>
            </w:tcBorders>
            <w:vAlign w:val="bottom"/>
          </w:tcPr>
          <w:p w14:paraId="1949249D" w14:textId="77777777" w:rsidR="00AC790E" w:rsidRPr="00E06106" w:rsidRDefault="00AC790E" w:rsidP="00EE0F71">
            <w:pPr>
              <w:widowControl w:val="0"/>
              <w:jc w:val="right"/>
              <w:rPr>
                <w:b/>
                <w:bCs/>
                <w:sz w:val="18"/>
                <w:szCs w:val="18"/>
              </w:rPr>
            </w:pPr>
            <w:r w:rsidRPr="00E06106">
              <w:rPr>
                <w:b/>
                <w:bCs/>
                <w:sz w:val="18"/>
                <w:szCs w:val="18"/>
              </w:rPr>
              <w:t>Özkaynak</w:t>
            </w:r>
          </w:p>
        </w:tc>
        <w:tc>
          <w:tcPr>
            <w:tcW w:w="718" w:type="pct"/>
            <w:tcBorders>
              <w:top w:val="single" w:sz="4" w:space="0" w:color="auto"/>
              <w:left w:val="nil"/>
              <w:bottom w:val="single" w:sz="4" w:space="0" w:color="auto"/>
              <w:right w:val="nil"/>
            </w:tcBorders>
            <w:vAlign w:val="bottom"/>
          </w:tcPr>
          <w:p w14:paraId="260E5EC6" w14:textId="25F77065" w:rsidR="00AC790E" w:rsidRPr="00E06106" w:rsidRDefault="00AC790E" w:rsidP="00EE0F71">
            <w:pPr>
              <w:widowControl w:val="0"/>
              <w:jc w:val="right"/>
              <w:rPr>
                <w:b/>
                <w:bCs/>
                <w:sz w:val="18"/>
                <w:szCs w:val="18"/>
              </w:rPr>
            </w:pPr>
            <w:r w:rsidRPr="00E06106">
              <w:rPr>
                <w:b/>
                <w:bCs/>
                <w:sz w:val="18"/>
                <w:szCs w:val="18"/>
              </w:rPr>
              <w:t>Sabit Varlık Toplamı</w:t>
            </w:r>
            <w:r w:rsidRPr="00E06106">
              <w:rPr>
                <w:b/>
                <w:bCs/>
                <w:sz w:val="18"/>
                <w:szCs w:val="18"/>
                <w:vertAlign w:val="superscript"/>
              </w:rPr>
              <w:t>(***)</w:t>
            </w:r>
          </w:p>
        </w:tc>
        <w:tc>
          <w:tcPr>
            <w:tcW w:w="530" w:type="pct"/>
            <w:tcBorders>
              <w:top w:val="single" w:sz="4" w:space="0" w:color="auto"/>
              <w:left w:val="nil"/>
              <w:bottom w:val="single" w:sz="4" w:space="0" w:color="auto"/>
              <w:right w:val="nil"/>
            </w:tcBorders>
            <w:vAlign w:val="bottom"/>
          </w:tcPr>
          <w:p w14:paraId="10568D34" w14:textId="77777777" w:rsidR="00AC790E" w:rsidRPr="00E06106" w:rsidRDefault="00AC790E" w:rsidP="00EE0F71">
            <w:pPr>
              <w:widowControl w:val="0"/>
              <w:jc w:val="right"/>
              <w:rPr>
                <w:b/>
                <w:bCs/>
                <w:sz w:val="18"/>
                <w:szCs w:val="18"/>
              </w:rPr>
            </w:pPr>
            <w:r w:rsidRPr="00E06106">
              <w:rPr>
                <w:b/>
                <w:bCs/>
                <w:sz w:val="18"/>
                <w:szCs w:val="18"/>
              </w:rPr>
              <w:t>Faiz Gelirleri</w:t>
            </w:r>
          </w:p>
        </w:tc>
        <w:tc>
          <w:tcPr>
            <w:tcW w:w="520" w:type="pct"/>
            <w:tcBorders>
              <w:top w:val="single" w:sz="4" w:space="0" w:color="auto"/>
              <w:left w:val="nil"/>
              <w:bottom w:val="single" w:sz="4" w:space="0" w:color="auto"/>
              <w:right w:val="nil"/>
            </w:tcBorders>
            <w:vAlign w:val="bottom"/>
          </w:tcPr>
          <w:p w14:paraId="6373AB00" w14:textId="77777777" w:rsidR="00AC790E" w:rsidRPr="00E06106" w:rsidRDefault="00AC790E" w:rsidP="00EE0F71">
            <w:pPr>
              <w:widowControl w:val="0"/>
              <w:jc w:val="right"/>
              <w:rPr>
                <w:b/>
                <w:bCs/>
                <w:sz w:val="18"/>
                <w:szCs w:val="18"/>
              </w:rPr>
            </w:pPr>
            <w:r w:rsidRPr="00E06106">
              <w:rPr>
                <w:b/>
                <w:bCs/>
                <w:sz w:val="18"/>
                <w:szCs w:val="18"/>
              </w:rPr>
              <w:t>Menkul Değer Gelirleri</w:t>
            </w:r>
          </w:p>
        </w:tc>
        <w:tc>
          <w:tcPr>
            <w:tcW w:w="622" w:type="pct"/>
            <w:tcBorders>
              <w:top w:val="single" w:sz="4" w:space="0" w:color="auto"/>
              <w:left w:val="nil"/>
              <w:bottom w:val="single" w:sz="4" w:space="0" w:color="auto"/>
              <w:right w:val="nil"/>
            </w:tcBorders>
            <w:vAlign w:val="bottom"/>
          </w:tcPr>
          <w:p w14:paraId="67741828" w14:textId="77777777" w:rsidR="00AC790E" w:rsidRPr="00E06106" w:rsidRDefault="00AC790E" w:rsidP="00EE0F71">
            <w:pPr>
              <w:widowControl w:val="0"/>
              <w:jc w:val="right"/>
              <w:rPr>
                <w:b/>
                <w:bCs/>
                <w:sz w:val="18"/>
                <w:szCs w:val="18"/>
              </w:rPr>
            </w:pPr>
            <w:r w:rsidRPr="00E06106">
              <w:rPr>
                <w:b/>
                <w:bCs/>
                <w:sz w:val="18"/>
                <w:szCs w:val="18"/>
              </w:rPr>
              <w:t>Cari Dönem Kar/Zararı</w:t>
            </w:r>
          </w:p>
        </w:tc>
        <w:tc>
          <w:tcPr>
            <w:tcW w:w="622" w:type="pct"/>
            <w:tcBorders>
              <w:top w:val="single" w:sz="4" w:space="0" w:color="auto"/>
              <w:left w:val="nil"/>
              <w:bottom w:val="single" w:sz="4" w:space="0" w:color="auto"/>
              <w:right w:val="nil"/>
            </w:tcBorders>
            <w:vAlign w:val="bottom"/>
          </w:tcPr>
          <w:p w14:paraId="6BCFABB7" w14:textId="77777777" w:rsidR="00AC790E" w:rsidRPr="00E06106" w:rsidRDefault="00AC790E" w:rsidP="00EE0F71">
            <w:pPr>
              <w:widowControl w:val="0"/>
              <w:jc w:val="right"/>
              <w:rPr>
                <w:b/>
                <w:bCs/>
                <w:sz w:val="18"/>
                <w:szCs w:val="18"/>
              </w:rPr>
            </w:pPr>
            <w:r w:rsidRPr="00E06106">
              <w:rPr>
                <w:b/>
                <w:bCs/>
                <w:sz w:val="18"/>
                <w:szCs w:val="18"/>
              </w:rPr>
              <w:t>Önceki Dönem Kar/Zararı</w:t>
            </w:r>
          </w:p>
        </w:tc>
        <w:tc>
          <w:tcPr>
            <w:tcW w:w="474" w:type="pct"/>
            <w:tcBorders>
              <w:top w:val="single" w:sz="4" w:space="0" w:color="auto"/>
              <w:left w:val="nil"/>
              <w:bottom w:val="single" w:sz="4" w:space="0" w:color="auto"/>
              <w:right w:val="nil"/>
            </w:tcBorders>
            <w:vAlign w:val="bottom"/>
          </w:tcPr>
          <w:p w14:paraId="18FB8EFB" w14:textId="77777777" w:rsidR="00AC790E" w:rsidRPr="00E06106" w:rsidRDefault="00AC790E" w:rsidP="00EE0F71">
            <w:pPr>
              <w:widowControl w:val="0"/>
              <w:jc w:val="right"/>
              <w:rPr>
                <w:b/>
                <w:bCs/>
                <w:sz w:val="18"/>
                <w:szCs w:val="18"/>
              </w:rPr>
            </w:pPr>
            <w:r w:rsidRPr="00E06106">
              <w:rPr>
                <w:b/>
                <w:bCs/>
                <w:sz w:val="18"/>
                <w:szCs w:val="18"/>
              </w:rPr>
              <w:t>Gerçeğe Uygun Değer</w:t>
            </w:r>
          </w:p>
        </w:tc>
      </w:tr>
      <w:tr w:rsidR="00127A4A" w:rsidRPr="00E06106" w14:paraId="08BBB3D1" w14:textId="77777777" w:rsidTr="00127A4A">
        <w:trPr>
          <w:trHeight w:val="22"/>
        </w:trPr>
        <w:tc>
          <w:tcPr>
            <w:tcW w:w="169" w:type="pct"/>
            <w:tcBorders>
              <w:top w:val="nil"/>
              <w:left w:val="nil"/>
              <w:bottom w:val="nil"/>
              <w:right w:val="nil"/>
            </w:tcBorders>
          </w:tcPr>
          <w:p w14:paraId="40237F56" w14:textId="77777777" w:rsidR="00127A4A" w:rsidRPr="00E06106" w:rsidRDefault="00127A4A" w:rsidP="00127A4A">
            <w:pPr>
              <w:jc w:val="right"/>
              <w:rPr>
                <w:sz w:val="18"/>
                <w:szCs w:val="18"/>
                <w:lang w:eastAsia="tr-TR"/>
              </w:rPr>
            </w:pPr>
            <w:r w:rsidRPr="00E06106">
              <w:rPr>
                <w:sz w:val="18"/>
                <w:szCs w:val="18"/>
                <w:lang w:eastAsia="tr-TR"/>
              </w:rPr>
              <w:t>1.</w:t>
            </w:r>
          </w:p>
        </w:tc>
        <w:tc>
          <w:tcPr>
            <w:tcW w:w="585" w:type="pct"/>
            <w:tcBorders>
              <w:top w:val="nil"/>
              <w:left w:val="nil"/>
              <w:bottom w:val="nil"/>
              <w:right w:val="nil"/>
            </w:tcBorders>
            <w:vAlign w:val="bottom"/>
          </w:tcPr>
          <w:p w14:paraId="2CD8E0D5" w14:textId="5FDCAC44" w:rsidR="00127A4A" w:rsidRPr="00E06106" w:rsidRDefault="00127A4A" w:rsidP="00127A4A">
            <w:pPr>
              <w:widowControl w:val="0"/>
              <w:jc w:val="right"/>
              <w:rPr>
                <w:sz w:val="18"/>
                <w:szCs w:val="18"/>
                <w:lang w:eastAsia="tr-TR"/>
              </w:rPr>
            </w:pPr>
            <w:r w:rsidRPr="00E06106">
              <w:rPr>
                <w:sz w:val="18"/>
                <w:szCs w:val="18"/>
                <w:lang w:eastAsia="tr-TR"/>
              </w:rPr>
              <w:t>12.061.835</w:t>
            </w:r>
          </w:p>
        </w:tc>
        <w:tc>
          <w:tcPr>
            <w:tcW w:w="760" w:type="pct"/>
            <w:tcBorders>
              <w:top w:val="nil"/>
              <w:left w:val="nil"/>
              <w:bottom w:val="nil"/>
              <w:right w:val="nil"/>
            </w:tcBorders>
            <w:vAlign w:val="bottom"/>
          </w:tcPr>
          <w:p w14:paraId="17361603" w14:textId="64EA29BF" w:rsidR="00127A4A" w:rsidRPr="00E06106" w:rsidRDefault="00127A4A" w:rsidP="00127A4A">
            <w:pPr>
              <w:widowControl w:val="0"/>
              <w:jc w:val="right"/>
              <w:rPr>
                <w:sz w:val="18"/>
                <w:szCs w:val="18"/>
                <w:lang w:eastAsia="tr-TR"/>
              </w:rPr>
            </w:pPr>
            <w:r w:rsidRPr="00E06106">
              <w:rPr>
                <w:sz w:val="18"/>
                <w:szCs w:val="18"/>
                <w:lang w:eastAsia="tr-TR"/>
              </w:rPr>
              <w:t>9.290.992</w:t>
            </w:r>
          </w:p>
        </w:tc>
        <w:tc>
          <w:tcPr>
            <w:tcW w:w="718" w:type="pct"/>
            <w:tcBorders>
              <w:top w:val="nil"/>
              <w:left w:val="nil"/>
              <w:bottom w:val="nil"/>
              <w:right w:val="nil"/>
            </w:tcBorders>
            <w:vAlign w:val="bottom"/>
          </w:tcPr>
          <w:p w14:paraId="10F72146" w14:textId="589136D2" w:rsidR="00127A4A" w:rsidRPr="00E06106" w:rsidRDefault="00127A4A" w:rsidP="00127A4A">
            <w:pPr>
              <w:widowControl w:val="0"/>
              <w:jc w:val="right"/>
              <w:rPr>
                <w:sz w:val="18"/>
                <w:szCs w:val="18"/>
                <w:lang w:eastAsia="tr-TR"/>
              </w:rPr>
            </w:pPr>
            <w:r w:rsidRPr="00E06106">
              <w:rPr>
                <w:sz w:val="18"/>
                <w:szCs w:val="18"/>
                <w:lang w:eastAsia="tr-TR"/>
              </w:rPr>
              <w:t>1.838.781</w:t>
            </w:r>
          </w:p>
        </w:tc>
        <w:tc>
          <w:tcPr>
            <w:tcW w:w="530" w:type="pct"/>
            <w:tcBorders>
              <w:top w:val="nil"/>
              <w:left w:val="nil"/>
              <w:bottom w:val="nil"/>
              <w:right w:val="nil"/>
            </w:tcBorders>
            <w:vAlign w:val="bottom"/>
          </w:tcPr>
          <w:p w14:paraId="73C42609" w14:textId="1A3B5101" w:rsidR="00127A4A" w:rsidRPr="00E06106" w:rsidRDefault="00127A4A" w:rsidP="00127A4A">
            <w:pPr>
              <w:widowControl w:val="0"/>
              <w:jc w:val="right"/>
              <w:rPr>
                <w:sz w:val="18"/>
                <w:szCs w:val="18"/>
                <w:lang w:eastAsia="tr-TR"/>
              </w:rPr>
            </w:pPr>
            <w:r w:rsidRPr="00E06106">
              <w:rPr>
                <w:sz w:val="18"/>
                <w:szCs w:val="18"/>
                <w:lang w:eastAsia="tr-TR"/>
              </w:rPr>
              <w:t>3.122.412</w:t>
            </w:r>
          </w:p>
        </w:tc>
        <w:tc>
          <w:tcPr>
            <w:tcW w:w="520" w:type="pct"/>
            <w:tcBorders>
              <w:top w:val="nil"/>
              <w:left w:val="nil"/>
              <w:bottom w:val="nil"/>
              <w:right w:val="nil"/>
            </w:tcBorders>
            <w:vAlign w:val="bottom"/>
          </w:tcPr>
          <w:p w14:paraId="46F41C88" w14:textId="6974C7F5" w:rsidR="00127A4A" w:rsidRPr="00E06106" w:rsidRDefault="00127A4A" w:rsidP="00127A4A">
            <w:pPr>
              <w:widowControl w:val="0"/>
              <w:jc w:val="right"/>
              <w:rPr>
                <w:sz w:val="18"/>
                <w:szCs w:val="18"/>
                <w:lang w:eastAsia="tr-TR"/>
              </w:rPr>
            </w:pPr>
            <w:r w:rsidRPr="00E06106">
              <w:rPr>
                <w:sz w:val="18"/>
                <w:szCs w:val="18"/>
                <w:lang w:eastAsia="tr-TR"/>
              </w:rPr>
              <w:t xml:space="preserve">- </w:t>
            </w:r>
          </w:p>
        </w:tc>
        <w:tc>
          <w:tcPr>
            <w:tcW w:w="622" w:type="pct"/>
            <w:tcBorders>
              <w:top w:val="nil"/>
              <w:left w:val="nil"/>
              <w:bottom w:val="nil"/>
              <w:right w:val="nil"/>
            </w:tcBorders>
            <w:vAlign w:val="bottom"/>
          </w:tcPr>
          <w:p w14:paraId="1DF77196" w14:textId="403E8A7B" w:rsidR="00127A4A" w:rsidRPr="00E06106" w:rsidRDefault="00127A4A" w:rsidP="00127A4A">
            <w:pPr>
              <w:widowControl w:val="0"/>
              <w:jc w:val="right"/>
              <w:rPr>
                <w:sz w:val="18"/>
                <w:szCs w:val="18"/>
                <w:lang w:eastAsia="tr-TR"/>
              </w:rPr>
            </w:pPr>
            <w:r w:rsidRPr="00E06106">
              <w:rPr>
                <w:sz w:val="18"/>
                <w:szCs w:val="18"/>
                <w:lang w:eastAsia="tr-TR"/>
              </w:rPr>
              <w:t>2.132.692</w:t>
            </w:r>
          </w:p>
        </w:tc>
        <w:tc>
          <w:tcPr>
            <w:tcW w:w="622" w:type="pct"/>
            <w:tcBorders>
              <w:top w:val="nil"/>
              <w:left w:val="nil"/>
              <w:bottom w:val="nil"/>
              <w:right w:val="nil"/>
            </w:tcBorders>
            <w:vAlign w:val="bottom"/>
          </w:tcPr>
          <w:p w14:paraId="38CD5BB6" w14:textId="2EB71682" w:rsidR="00127A4A" w:rsidRPr="00E06106" w:rsidRDefault="00127A4A" w:rsidP="00127A4A">
            <w:pPr>
              <w:widowControl w:val="0"/>
              <w:jc w:val="right"/>
              <w:rPr>
                <w:sz w:val="18"/>
                <w:szCs w:val="18"/>
                <w:lang w:eastAsia="tr-TR"/>
              </w:rPr>
            </w:pPr>
            <w:r w:rsidRPr="00E06106">
              <w:rPr>
                <w:sz w:val="18"/>
                <w:szCs w:val="18"/>
                <w:lang w:eastAsia="tr-TR"/>
              </w:rPr>
              <w:t>2.122.994</w:t>
            </w:r>
          </w:p>
        </w:tc>
        <w:tc>
          <w:tcPr>
            <w:tcW w:w="474" w:type="pct"/>
            <w:tcBorders>
              <w:top w:val="nil"/>
              <w:left w:val="nil"/>
              <w:bottom w:val="nil"/>
              <w:right w:val="nil"/>
            </w:tcBorders>
            <w:vAlign w:val="bottom"/>
          </w:tcPr>
          <w:p w14:paraId="39443540" w14:textId="6ED1E02D" w:rsidR="00127A4A" w:rsidRPr="00E06106" w:rsidRDefault="00127A4A" w:rsidP="00127A4A">
            <w:pPr>
              <w:jc w:val="right"/>
              <w:rPr>
                <w:sz w:val="18"/>
                <w:szCs w:val="18"/>
                <w:lang w:eastAsia="tr-TR"/>
              </w:rPr>
            </w:pPr>
            <w:r w:rsidRPr="00E06106">
              <w:rPr>
                <w:sz w:val="18"/>
                <w:szCs w:val="18"/>
                <w:lang w:eastAsia="tr-TR"/>
              </w:rPr>
              <w:t xml:space="preserve">- </w:t>
            </w:r>
          </w:p>
        </w:tc>
      </w:tr>
      <w:tr w:rsidR="00127A4A" w:rsidRPr="00E06106" w14:paraId="4B07CA70" w14:textId="77777777" w:rsidTr="00127A4A">
        <w:trPr>
          <w:trHeight w:val="22"/>
        </w:trPr>
        <w:tc>
          <w:tcPr>
            <w:tcW w:w="169" w:type="pct"/>
            <w:tcBorders>
              <w:top w:val="nil"/>
              <w:left w:val="nil"/>
              <w:bottom w:val="nil"/>
              <w:right w:val="nil"/>
            </w:tcBorders>
          </w:tcPr>
          <w:p w14:paraId="23EE0B0E" w14:textId="77777777" w:rsidR="00127A4A" w:rsidRPr="00E06106" w:rsidRDefault="00127A4A" w:rsidP="00127A4A">
            <w:pPr>
              <w:jc w:val="right"/>
              <w:rPr>
                <w:sz w:val="18"/>
                <w:szCs w:val="18"/>
                <w:lang w:eastAsia="tr-TR"/>
              </w:rPr>
            </w:pPr>
            <w:r w:rsidRPr="00E06106">
              <w:rPr>
                <w:sz w:val="18"/>
                <w:szCs w:val="18"/>
                <w:lang w:eastAsia="tr-TR"/>
              </w:rPr>
              <w:t>2.</w:t>
            </w:r>
          </w:p>
        </w:tc>
        <w:tc>
          <w:tcPr>
            <w:tcW w:w="585" w:type="pct"/>
            <w:tcBorders>
              <w:top w:val="nil"/>
              <w:left w:val="nil"/>
              <w:bottom w:val="nil"/>
              <w:right w:val="nil"/>
            </w:tcBorders>
            <w:vAlign w:val="bottom"/>
          </w:tcPr>
          <w:p w14:paraId="7E2ADF6A" w14:textId="13040C27" w:rsidR="00127A4A" w:rsidRPr="00E06106" w:rsidRDefault="00127A4A" w:rsidP="00127A4A">
            <w:pPr>
              <w:widowControl w:val="0"/>
              <w:jc w:val="right"/>
              <w:rPr>
                <w:sz w:val="18"/>
                <w:szCs w:val="18"/>
                <w:lang w:eastAsia="tr-TR"/>
              </w:rPr>
            </w:pPr>
            <w:r w:rsidRPr="00E06106">
              <w:rPr>
                <w:sz w:val="18"/>
                <w:szCs w:val="18"/>
                <w:lang w:eastAsia="tr-TR"/>
              </w:rPr>
              <w:t>1.458.935</w:t>
            </w:r>
          </w:p>
        </w:tc>
        <w:tc>
          <w:tcPr>
            <w:tcW w:w="760" w:type="pct"/>
            <w:tcBorders>
              <w:top w:val="nil"/>
              <w:left w:val="nil"/>
              <w:bottom w:val="nil"/>
              <w:right w:val="nil"/>
            </w:tcBorders>
            <w:vAlign w:val="bottom"/>
          </w:tcPr>
          <w:p w14:paraId="4DC9E2B6" w14:textId="11D389F3" w:rsidR="00127A4A" w:rsidRPr="00E06106" w:rsidRDefault="00127A4A" w:rsidP="00127A4A">
            <w:pPr>
              <w:widowControl w:val="0"/>
              <w:jc w:val="right"/>
              <w:rPr>
                <w:sz w:val="18"/>
                <w:szCs w:val="18"/>
                <w:lang w:eastAsia="tr-TR"/>
              </w:rPr>
            </w:pPr>
            <w:r w:rsidRPr="00E06106">
              <w:rPr>
                <w:sz w:val="18"/>
                <w:szCs w:val="18"/>
                <w:lang w:eastAsia="tr-TR"/>
              </w:rPr>
              <w:t>937.338</w:t>
            </w:r>
          </w:p>
        </w:tc>
        <w:tc>
          <w:tcPr>
            <w:tcW w:w="718" w:type="pct"/>
            <w:tcBorders>
              <w:top w:val="nil"/>
              <w:left w:val="nil"/>
              <w:bottom w:val="nil"/>
              <w:right w:val="nil"/>
            </w:tcBorders>
            <w:vAlign w:val="bottom"/>
          </w:tcPr>
          <w:p w14:paraId="550B4E09" w14:textId="2BC99269" w:rsidR="00127A4A" w:rsidRPr="00E06106" w:rsidRDefault="00127A4A" w:rsidP="00127A4A">
            <w:pPr>
              <w:widowControl w:val="0"/>
              <w:jc w:val="right"/>
              <w:rPr>
                <w:sz w:val="18"/>
                <w:szCs w:val="18"/>
                <w:lang w:eastAsia="tr-TR"/>
              </w:rPr>
            </w:pPr>
            <w:r w:rsidRPr="00E06106">
              <w:rPr>
                <w:sz w:val="18"/>
                <w:szCs w:val="18"/>
                <w:lang w:eastAsia="tr-TR"/>
              </w:rPr>
              <w:t>279.880</w:t>
            </w:r>
          </w:p>
        </w:tc>
        <w:tc>
          <w:tcPr>
            <w:tcW w:w="530" w:type="pct"/>
            <w:tcBorders>
              <w:top w:val="nil"/>
              <w:left w:val="nil"/>
              <w:bottom w:val="nil"/>
              <w:right w:val="nil"/>
            </w:tcBorders>
            <w:vAlign w:val="bottom"/>
          </w:tcPr>
          <w:p w14:paraId="2DBD9B05" w14:textId="526FDBD7" w:rsidR="00127A4A" w:rsidRPr="00E06106" w:rsidRDefault="00127A4A" w:rsidP="00127A4A">
            <w:pPr>
              <w:widowControl w:val="0"/>
              <w:jc w:val="right"/>
              <w:rPr>
                <w:sz w:val="18"/>
                <w:szCs w:val="18"/>
                <w:lang w:eastAsia="tr-TR"/>
              </w:rPr>
            </w:pPr>
            <w:r w:rsidRPr="00E06106">
              <w:rPr>
                <w:sz w:val="18"/>
                <w:szCs w:val="18"/>
                <w:lang w:eastAsia="tr-TR"/>
              </w:rPr>
              <w:t>191.342</w:t>
            </w:r>
          </w:p>
        </w:tc>
        <w:tc>
          <w:tcPr>
            <w:tcW w:w="520" w:type="pct"/>
            <w:tcBorders>
              <w:top w:val="nil"/>
              <w:left w:val="nil"/>
              <w:bottom w:val="nil"/>
              <w:right w:val="nil"/>
            </w:tcBorders>
            <w:vAlign w:val="bottom"/>
          </w:tcPr>
          <w:p w14:paraId="5DF0C9EF" w14:textId="0B7FA37F" w:rsidR="00127A4A" w:rsidRPr="00E06106" w:rsidRDefault="00127A4A" w:rsidP="00127A4A">
            <w:pPr>
              <w:widowControl w:val="0"/>
              <w:jc w:val="right"/>
              <w:rPr>
                <w:sz w:val="18"/>
                <w:szCs w:val="18"/>
                <w:lang w:eastAsia="tr-TR"/>
              </w:rPr>
            </w:pPr>
            <w:r w:rsidRPr="00E06106">
              <w:rPr>
                <w:sz w:val="18"/>
                <w:szCs w:val="18"/>
                <w:lang w:eastAsia="tr-TR"/>
              </w:rPr>
              <w:t xml:space="preserve">- </w:t>
            </w:r>
          </w:p>
        </w:tc>
        <w:tc>
          <w:tcPr>
            <w:tcW w:w="622" w:type="pct"/>
            <w:tcBorders>
              <w:top w:val="nil"/>
              <w:left w:val="nil"/>
              <w:bottom w:val="nil"/>
              <w:right w:val="nil"/>
            </w:tcBorders>
            <w:vAlign w:val="bottom"/>
          </w:tcPr>
          <w:p w14:paraId="797FBBB9" w14:textId="64F87053" w:rsidR="00127A4A" w:rsidRPr="00E06106" w:rsidRDefault="00127A4A" w:rsidP="00127A4A">
            <w:pPr>
              <w:widowControl w:val="0"/>
              <w:jc w:val="right"/>
              <w:rPr>
                <w:sz w:val="18"/>
                <w:szCs w:val="18"/>
                <w:lang w:eastAsia="tr-TR"/>
              </w:rPr>
            </w:pPr>
            <w:r w:rsidRPr="00E06106">
              <w:rPr>
                <w:sz w:val="18"/>
                <w:szCs w:val="18"/>
                <w:lang w:eastAsia="tr-TR"/>
              </w:rPr>
              <w:t>368.137</w:t>
            </w:r>
          </w:p>
        </w:tc>
        <w:tc>
          <w:tcPr>
            <w:tcW w:w="622" w:type="pct"/>
            <w:tcBorders>
              <w:top w:val="nil"/>
              <w:left w:val="nil"/>
              <w:bottom w:val="nil"/>
              <w:right w:val="nil"/>
            </w:tcBorders>
            <w:vAlign w:val="bottom"/>
          </w:tcPr>
          <w:p w14:paraId="3451A99C" w14:textId="799BAD0A" w:rsidR="00127A4A" w:rsidRPr="00E06106" w:rsidRDefault="00127A4A" w:rsidP="00127A4A">
            <w:pPr>
              <w:widowControl w:val="0"/>
              <w:jc w:val="right"/>
              <w:rPr>
                <w:sz w:val="18"/>
                <w:szCs w:val="18"/>
                <w:lang w:eastAsia="tr-TR"/>
              </w:rPr>
            </w:pPr>
            <w:r w:rsidRPr="00E06106">
              <w:rPr>
                <w:sz w:val="18"/>
                <w:szCs w:val="18"/>
                <w:lang w:eastAsia="tr-TR"/>
              </w:rPr>
              <w:t>201.969</w:t>
            </w:r>
          </w:p>
        </w:tc>
        <w:tc>
          <w:tcPr>
            <w:tcW w:w="474" w:type="pct"/>
            <w:tcBorders>
              <w:top w:val="nil"/>
              <w:left w:val="nil"/>
              <w:bottom w:val="nil"/>
              <w:right w:val="nil"/>
            </w:tcBorders>
            <w:vAlign w:val="bottom"/>
          </w:tcPr>
          <w:p w14:paraId="3BE493D3" w14:textId="293AC18A" w:rsidR="00127A4A" w:rsidRPr="00E06106" w:rsidRDefault="00127A4A" w:rsidP="00127A4A">
            <w:pPr>
              <w:jc w:val="right"/>
              <w:rPr>
                <w:sz w:val="18"/>
                <w:szCs w:val="18"/>
                <w:lang w:eastAsia="tr-TR"/>
              </w:rPr>
            </w:pPr>
            <w:r w:rsidRPr="00E06106">
              <w:rPr>
                <w:sz w:val="18"/>
                <w:szCs w:val="18"/>
                <w:lang w:eastAsia="tr-TR"/>
              </w:rPr>
              <w:t xml:space="preserve"> - </w:t>
            </w:r>
          </w:p>
        </w:tc>
      </w:tr>
      <w:tr w:rsidR="00773E0A" w:rsidRPr="00E06106" w14:paraId="6A4262AD" w14:textId="77777777" w:rsidTr="00773E0A">
        <w:trPr>
          <w:trHeight w:val="22"/>
        </w:trPr>
        <w:tc>
          <w:tcPr>
            <w:tcW w:w="169" w:type="pct"/>
            <w:tcBorders>
              <w:top w:val="nil"/>
              <w:left w:val="nil"/>
              <w:bottom w:val="nil"/>
              <w:right w:val="nil"/>
            </w:tcBorders>
          </w:tcPr>
          <w:p w14:paraId="04EDFACA" w14:textId="77777777" w:rsidR="00773E0A" w:rsidRPr="00E06106" w:rsidRDefault="00773E0A" w:rsidP="00773E0A">
            <w:pPr>
              <w:jc w:val="right"/>
              <w:rPr>
                <w:sz w:val="18"/>
                <w:szCs w:val="18"/>
                <w:lang w:eastAsia="tr-TR"/>
              </w:rPr>
            </w:pPr>
            <w:r w:rsidRPr="00E06106">
              <w:rPr>
                <w:sz w:val="18"/>
                <w:szCs w:val="18"/>
                <w:lang w:eastAsia="tr-TR"/>
              </w:rPr>
              <w:t>3.</w:t>
            </w:r>
          </w:p>
        </w:tc>
        <w:tc>
          <w:tcPr>
            <w:tcW w:w="585" w:type="pct"/>
            <w:tcBorders>
              <w:top w:val="nil"/>
              <w:left w:val="nil"/>
              <w:bottom w:val="nil"/>
              <w:right w:val="nil"/>
            </w:tcBorders>
            <w:vAlign w:val="bottom"/>
          </w:tcPr>
          <w:p w14:paraId="38BAD187" w14:textId="13AB1194" w:rsidR="00773E0A" w:rsidRPr="00E06106" w:rsidRDefault="00773E0A" w:rsidP="00773E0A">
            <w:pPr>
              <w:widowControl w:val="0"/>
              <w:jc w:val="right"/>
              <w:rPr>
                <w:sz w:val="18"/>
                <w:szCs w:val="18"/>
                <w:lang w:eastAsia="tr-TR"/>
              </w:rPr>
            </w:pPr>
            <w:r w:rsidRPr="00E06106">
              <w:rPr>
                <w:sz w:val="18"/>
                <w:szCs w:val="18"/>
                <w:lang w:eastAsia="tr-TR"/>
              </w:rPr>
              <w:t xml:space="preserve">58.789.334 </w:t>
            </w:r>
          </w:p>
        </w:tc>
        <w:tc>
          <w:tcPr>
            <w:tcW w:w="760" w:type="pct"/>
            <w:tcBorders>
              <w:top w:val="nil"/>
              <w:left w:val="nil"/>
              <w:bottom w:val="nil"/>
              <w:right w:val="nil"/>
            </w:tcBorders>
            <w:vAlign w:val="bottom"/>
          </w:tcPr>
          <w:p w14:paraId="72050015" w14:textId="5E94D727" w:rsidR="00773E0A" w:rsidRPr="00E06106" w:rsidRDefault="00773E0A" w:rsidP="00773E0A">
            <w:pPr>
              <w:widowControl w:val="0"/>
              <w:jc w:val="right"/>
              <w:rPr>
                <w:sz w:val="18"/>
                <w:szCs w:val="18"/>
                <w:lang w:eastAsia="tr-TR"/>
              </w:rPr>
            </w:pPr>
            <w:r w:rsidRPr="00E06106">
              <w:rPr>
                <w:sz w:val="18"/>
                <w:szCs w:val="18"/>
                <w:lang w:eastAsia="tr-TR"/>
              </w:rPr>
              <w:t xml:space="preserve"> 19.714.302 </w:t>
            </w:r>
          </w:p>
        </w:tc>
        <w:tc>
          <w:tcPr>
            <w:tcW w:w="718" w:type="pct"/>
            <w:tcBorders>
              <w:top w:val="nil"/>
              <w:left w:val="nil"/>
              <w:bottom w:val="nil"/>
              <w:right w:val="nil"/>
            </w:tcBorders>
            <w:vAlign w:val="bottom"/>
          </w:tcPr>
          <w:p w14:paraId="44E10FE1" w14:textId="45E716E2" w:rsidR="00773E0A" w:rsidRPr="00E06106" w:rsidRDefault="00773E0A" w:rsidP="00773E0A">
            <w:pPr>
              <w:widowControl w:val="0"/>
              <w:jc w:val="right"/>
              <w:rPr>
                <w:sz w:val="18"/>
                <w:szCs w:val="18"/>
                <w:lang w:eastAsia="tr-TR"/>
              </w:rPr>
            </w:pPr>
            <w:r w:rsidRPr="00E06106">
              <w:rPr>
                <w:sz w:val="18"/>
                <w:szCs w:val="18"/>
                <w:lang w:eastAsia="tr-TR"/>
              </w:rPr>
              <w:t xml:space="preserve"> 2.392.029 </w:t>
            </w:r>
          </w:p>
        </w:tc>
        <w:tc>
          <w:tcPr>
            <w:tcW w:w="530" w:type="pct"/>
            <w:tcBorders>
              <w:top w:val="nil"/>
              <w:left w:val="nil"/>
              <w:bottom w:val="nil"/>
              <w:right w:val="nil"/>
            </w:tcBorders>
            <w:vAlign w:val="bottom"/>
          </w:tcPr>
          <w:p w14:paraId="092AF419" w14:textId="24CE1968" w:rsidR="00773E0A" w:rsidRPr="00E06106" w:rsidRDefault="00773E0A" w:rsidP="00773E0A">
            <w:pPr>
              <w:widowControl w:val="0"/>
              <w:jc w:val="right"/>
              <w:rPr>
                <w:sz w:val="18"/>
                <w:szCs w:val="18"/>
                <w:lang w:eastAsia="tr-TR"/>
              </w:rPr>
            </w:pPr>
            <w:r w:rsidRPr="00E06106">
              <w:rPr>
                <w:sz w:val="18"/>
                <w:szCs w:val="18"/>
                <w:lang w:eastAsia="tr-TR"/>
              </w:rPr>
              <w:t xml:space="preserve">5.140.553 </w:t>
            </w:r>
          </w:p>
        </w:tc>
        <w:tc>
          <w:tcPr>
            <w:tcW w:w="520" w:type="pct"/>
            <w:tcBorders>
              <w:top w:val="nil"/>
              <w:left w:val="nil"/>
              <w:bottom w:val="nil"/>
              <w:right w:val="nil"/>
            </w:tcBorders>
            <w:vAlign w:val="bottom"/>
          </w:tcPr>
          <w:p w14:paraId="4FE30FE3" w14:textId="2792437C" w:rsidR="00773E0A" w:rsidRPr="00E06106" w:rsidRDefault="00773E0A" w:rsidP="00773E0A">
            <w:pPr>
              <w:widowControl w:val="0"/>
              <w:jc w:val="right"/>
              <w:rPr>
                <w:sz w:val="18"/>
                <w:szCs w:val="18"/>
                <w:lang w:eastAsia="tr-TR"/>
              </w:rPr>
            </w:pPr>
            <w:r w:rsidRPr="00E06106">
              <w:rPr>
                <w:sz w:val="18"/>
                <w:szCs w:val="18"/>
                <w:lang w:eastAsia="tr-TR"/>
              </w:rPr>
              <w:t xml:space="preserve"> - </w:t>
            </w:r>
          </w:p>
        </w:tc>
        <w:tc>
          <w:tcPr>
            <w:tcW w:w="622" w:type="pct"/>
            <w:tcBorders>
              <w:top w:val="nil"/>
              <w:left w:val="nil"/>
              <w:bottom w:val="nil"/>
              <w:right w:val="nil"/>
            </w:tcBorders>
            <w:vAlign w:val="bottom"/>
          </w:tcPr>
          <w:p w14:paraId="54E56921" w14:textId="26A95044" w:rsidR="00773E0A" w:rsidRPr="00E06106" w:rsidRDefault="00773E0A" w:rsidP="00773E0A">
            <w:pPr>
              <w:widowControl w:val="0"/>
              <w:jc w:val="right"/>
              <w:rPr>
                <w:sz w:val="18"/>
                <w:szCs w:val="18"/>
                <w:lang w:eastAsia="tr-TR"/>
              </w:rPr>
            </w:pPr>
            <w:r w:rsidRPr="00E06106">
              <w:rPr>
                <w:sz w:val="18"/>
                <w:szCs w:val="18"/>
                <w:lang w:eastAsia="tr-TR"/>
              </w:rPr>
              <w:t xml:space="preserve"> 45.223 </w:t>
            </w:r>
          </w:p>
        </w:tc>
        <w:tc>
          <w:tcPr>
            <w:tcW w:w="622" w:type="pct"/>
            <w:tcBorders>
              <w:top w:val="nil"/>
              <w:left w:val="nil"/>
              <w:bottom w:val="nil"/>
              <w:right w:val="nil"/>
            </w:tcBorders>
            <w:vAlign w:val="bottom"/>
          </w:tcPr>
          <w:p w14:paraId="7FFF05E1" w14:textId="6416D08D" w:rsidR="00773E0A" w:rsidRPr="00E06106" w:rsidRDefault="00773E0A" w:rsidP="00773E0A">
            <w:pPr>
              <w:widowControl w:val="0"/>
              <w:jc w:val="right"/>
              <w:rPr>
                <w:sz w:val="18"/>
                <w:szCs w:val="18"/>
                <w:lang w:eastAsia="tr-TR"/>
              </w:rPr>
            </w:pPr>
            <w:r w:rsidRPr="00E06106">
              <w:rPr>
                <w:sz w:val="18"/>
                <w:szCs w:val="18"/>
                <w:lang w:eastAsia="tr-TR"/>
              </w:rPr>
              <w:t xml:space="preserve"> 1.712.646 </w:t>
            </w:r>
          </w:p>
        </w:tc>
        <w:tc>
          <w:tcPr>
            <w:tcW w:w="474" w:type="pct"/>
            <w:tcBorders>
              <w:top w:val="nil"/>
              <w:left w:val="nil"/>
              <w:bottom w:val="nil"/>
              <w:right w:val="nil"/>
            </w:tcBorders>
            <w:vAlign w:val="bottom"/>
          </w:tcPr>
          <w:p w14:paraId="75918258" w14:textId="217D76F6" w:rsidR="00773E0A" w:rsidRPr="00E06106" w:rsidRDefault="00773E0A" w:rsidP="00773E0A">
            <w:pPr>
              <w:jc w:val="right"/>
              <w:rPr>
                <w:sz w:val="18"/>
                <w:szCs w:val="18"/>
                <w:lang w:eastAsia="tr-TR"/>
              </w:rPr>
            </w:pPr>
            <w:r w:rsidRPr="00E06106">
              <w:rPr>
                <w:sz w:val="18"/>
                <w:szCs w:val="18"/>
                <w:lang w:eastAsia="tr-TR"/>
              </w:rPr>
              <w:t xml:space="preserve">- </w:t>
            </w:r>
          </w:p>
        </w:tc>
      </w:tr>
      <w:tr w:rsidR="00904FA8" w:rsidRPr="00E06106" w14:paraId="5A9223ED" w14:textId="77777777" w:rsidTr="00904FA8">
        <w:trPr>
          <w:trHeight w:val="22"/>
        </w:trPr>
        <w:tc>
          <w:tcPr>
            <w:tcW w:w="169" w:type="pct"/>
            <w:tcBorders>
              <w:top w:val="nil"/>
              <w:left w:val="nil"/>
              <w:bottom w:val="nil"/>
              <w:right w:val="nil"/>
            </w:tcBorders>
          </w:tcPr>
          <w:p w14:paraId="0FD078AB" w14:textId="77777777" w:rsidR="00904FA8" w:rsidRPr="00E06106" w:rsidRDefault="00904FA8" w:rsidP="00904FA8">
            <w:pPr>
              <w:jc w:val="right"/>
              <w:rPr>
                <w:sz w:val="18"/>
                <w:szCs w:val="18"/>
                <w:lang w:eastAsia="tr-TR"/>
              </w:rPr>
            </w:pPr>
            <w:r w:rsidRPr="00E06106">
              <w:rPr>
                <w:sz w:val="18"/>
                <w:szCs w:val="18"/>
                <w:lang w:eastAsia="tr-TR"/>
              </w:rPr>
              <w:t>4.</w:t>
            </w:r>
          </w:p>
        </w:tc>
        <w:tc>
          <w:tcPr>
            <w:tcW w:w="585" w:type="pct"/>
            <w:tcBorders>
              <w:top w:val="nil"/>
              <w:left w:val="nil"/>
              <w:bottom w:val="nil"/>
              <w:right w:val="nil"/>
            </w:tcBorders>
            <w:vAlign w:val="bottom"/>
          </w:tcPr>
          <w:p w14:paraId="4BB1E83A" w14:textId="08C21458" w:rsidR="00904FA8" w:rsidRPr="00E06106" w:rsidRDefault="00904FA8" w:rsidP="00904FA8">
            <w:pPr>
              <w:widowControl w:val="0"/>
              <w:jc w:val="right"/>
              <w:rPr>
                <w:sz w:val="18"/>
                <w:szCs w:val="18"/>
                <w:lang w:eastAsia="tr-TR"/>
              </w:rPr>
            </w:pPr>
            <w:r w:rsidRPr="00E06106">
              <w:rPr>
                <w:sz w:val="18"/>
                <w:szCs w:val="18"/>
                <w:lang w:eastAsia="tr-TR"/>
              </w:rPr>
              <w:t xml:space="preserve">11.349.708 </w:t>
            </w:r>
          </w:p>
        </w:tc>
        <w:tc>
          <w:tcPr>
            <w:tcW w:w="760" w:type="pct"/>
            <w:tcBorders>
              <w:top w:val="nil"/>
              <w:left w:val="nil"/>
              <w:bottom w:val="nil"/>
              <w:right w:val="nil"/>
            </w:tcBorders>
            <w:vAlign w:val="bottom"/>
          </w:tcPr>
          <w:p w14:paraId="0326C414" w14:textId="0CCD4627" w:rsidR="00904FA8" w:rsidRPr="00E06106" w:rsidRDefault="00904FA8" w:rsidP="00904FA8">
            <w:pPr>
              <w:widowControl w:val="0"/>
              <w:jc w:val="right"/>
              <w:rPr>
                <w:sz w:val="18"/>
                <w:szCs w:val="18"/>
                <w:lang w:eastAsia="tr-TR"/>
              </w:rPr>
            </w:pPr>
            <w:r w:rsidRPr="00E06106">
              <w:rPr>
                <w:sz w:val="18"/>
                <w:szCs w:val="18"/>
                <w:lang w:eastAsia="tr-TR"/>
              </w:rPr>
              <w:t xml:space="preserve"> 7.539.863 </w:t>
            </w:r>
          </w:p>
        </w:tc>
        <w:tc>
          <w:tcPr>
            <w:tcW w:w="718" w:type="pct"/>
            <w:tcBorders>
              <w:top w:val="nil"/>
              <w:left w:val="nil"/>
              <w:bottom w:val="nil"/>
              <w:right w:val="nil"/>
            </w:tcBorders>
            <w:vAlign w:val="bottom"/>
          </w:tcPr>
          <w:p w14:paraId="013CDFED" w14:textId="057ABF53" w:rsidR="00904FA8" w:rsidRPr="00E06106" w:rsidRDefault="00904FA8" w:rsidP="00904FA8">
            <w:pPr>
              <w:widowControl w:val="0"/>
              <w:jc w:val="right"/>
              <w:rPr>
                <w:sz w:val="18"/>
                <w:szCs w:val="18"/>
                <w:lang w:eastAsia="tr-TR"/>
              </w:rPr>
            </w:pPr>
            <w:r w:rsidRPr="00E06106">
              <w:rPr>
                <w:sz w:val="18"/>
                <w:szCs w:val="18"/>
                <w:lang w:eastAsia="tr-TR"/>
              </w:rPr>
              <w:t xml:space="preserve"> 171.917 </w:t>
            </w:r>
          </w:p>
        </w:tc>
        <w:tc>
          <w:tcPr>
            <w:tcW w:w="530" w:type="pct"/>
            <w:tcBorders>
              <w:top w:val="nil"/>
              <w:left w:val="nil"/>
              <w:bottom w:val="nil"/>
              <w:right w:val="nil"/>
            </w:tcBorders>
            <w:vAlign w:val="bottom"/>
          </w:tcPr>
          <w:p w14:paraId="17674478" w14:textId="18933A8E" w:rsidR="00904FA8" w:rsidRPr="00E06106" w:rsidRDefault="00904FA8" w:rsidP="00904FA8">
            <w:pPr>
              <w:widowControl w:val="0"/>
              <w:jc w:val="right"/>
              <w:rPr>
                <w:sz w:val="18"/>
                <w:szCs w:val="18"/>
                <w:lang w:eastAsia="tr-TR"/>
              </w:rPr>
            </w:pPr>
            <w:r w:rsidRPr="00E06106">
              <w:rPr>
                <w:sz w:val="18"/>
                <w:szCs w:val="18"/>
                <w:lang w:eastAsia="tr-TR"/>
              </w:rPr>
              <w:t xml:space="preserve">3.230.307 </w:t>
            </w:r>
          </w:p>
        </w:tc>
        <w:tc>
          <w:tcPr>
            <w:tcW w:w="520" w:type="pct"/>
            <w:tcBorders>
              <w:top w:val="nil"/>
              <w:left w:val="nil"/>
              <w:bottom w:val="nil"/>
              <w:right w:val="nil"/>
            </w:tcBorders>
            <w:vAlign w:val="bottom"/>
          </w:tcPr>
          <w:p w14:paraId="6FBA70FF" w14:textId="1624DBD3" w:rsidR="00904FA8" w:rsidRPr="00E06106" w:rsidRDefault="00904FA8" w:rsidP="00904FA8">
            <w:pPr>
              <w:widowControl w:val="0"/>
              <w:jc w:val="right"/>
              <w:rPr>
                <w:sz w:val="18"/>
                <w:szCs w:val="18"/>
                <w:lang w:eastAsia="tr-TR"/>
              </w:rPr>
            </w:pPr>
            <w:r w:rsidRPr="00E06106">
              <w:rPr>
                <w:sz w:val="18"/>
                <w:szCs w:val="18"/>
                <w:lang w:eastAsia="tr-TR"/>
              </w:rPr>
              <w:t xml:space="preserve"> - </w:t>
            </w:r>
          </w:p>
        </w:tc>
        <w:tc>
          <w:tcPr>
            <w:tcW w:w="622" w:type="pct"/>
            <w:tcBorders>
              <w:top w:val="nil"/>
              <w:left w:val="nil"/>
              <w:bottom w:val="nil"/>
              <w:right w:val="nil"/>
            </w:tcBorders>
            <w:vAlign w:val="bottom"/>
          </w:tcPr>
          <w:p w14:paraId="5E8DE9AB" w14:textId="0FD3542D" w:rsidR="00904FA8" w:rsidRPr="00E06106" w:rsidRDefault="00904FA8" w:rsidP="00904FA8">
            <w:pPr>
              <w:widowControl w:val="0"/>
              <w:jc w:val="right"/>
              <w:rPr>
                <w:sz w:val="18"/>
                <w:szCs w:val="18"/>
                <w:lang w:eastAsia="tr-TR"/>
              </w:rPr>
            </w:pPr>
            <w:r w:rsidRPr="00E06106">
              <w:rPr>
                <w:sz w:val="18"/>
                <w:szCs w:val="18"/>
                <w:lang w:eastAsia="tr-TR"/>
              </w:rPr>
              <w:t xml:space="preserve"> 3.221.300 </w:t>
            </w:r>
          </w:p>
        </w:tc>
        <w:tc>
          <w:tcPr>
            <w:tcW w:w="622" w:type="pct"/>
            <w:tcBorders>
              <w:top w:val="nil"/>
              <w:left w:val="nil"/>
              <w:bottom w:val="nil"/>
              <w:right w:val="nil"/>
            </w:tcBorders>
            <w:vAlign w:val="bottom"/>
          </w:tcPr>
          <w:p w14:paraId="054A1AEB" w14:textId="72272EFE" w:rsidR="00904FA8" w:rsidRPr="00E06106" w:rsidRDefault="00904FA8" w:rsidP="00904FA8">
            <w:pPr>
              <w:widowControl w:val="0"/>
              <w:jc w:val="right"/>
              <w:rPr>
                <w:sz w:val="18"/>
                <w:szCs w:val="18"/>
                <w:lang w:eastAsia="tr-TR"/>
              </w:rPr>
            </w:pPr>
            <w:r w:rsidRPr="00E06106">
              <w:rPr>
                <w:sz w:val="18"/>
                <w:szCs w:val="18"/>
                <w:lang w:eastAsia="tr-TR"/>
              </w:rPr>
              <w:t xml:space="preserve"> 953.787 </w:t>
            </w:r>
          </w:p>
        </w:tc>
        <w:tc>
          <w:tcPr>
            <w:tcW w:w="474" w:type="pct"/>
            <w:tcBorders>
              <w:top w:val="nil"/>
              <w:left w:val="nil"/>
              <w:bottom w:val="nil"/>
              <w:right w:val="nil"/>
            </w:tcBorders>
            <w:vAlign w:val="bottom"/>
          </w:tcPr>
          <w:p w14:paraId="06F75C07" w14:textId="38E238DB" w:rsidR="00904FA8" w:rsidRPr="00E06106" w:rsidRDefault="00904FA8" w:rsidP="00904FA8">
            <w:pPr>
              <w:jc w:val="right"/>
              <w:rPr>
                <w:sz w:val="18"/>
                <w:szCs w:val="18"/>
                <w:lang w:eastAsia="tr-TR"/>
              </w:rPr>
            </w:pPr>
            <w:r w:rsidRPr="00E06106">
              <w:rPr>
                <w:sz w:val="18"/>
                <w:szCs w:val="18"/>
                <w:lang w:eastAsia="tr-TR"/>
              </w:rPr>
              <w:t>-</w:t>
            </w:r>
          </w:p>
        </w:tc>
      </w:tr>
    </w:tbl>
    <w:p w14:paraId="33791B75" w14:textId="77777777" w:rsidR="00D05B4D" w:rsidRPr="00E06106" w:rsidRDefault="00D05B4D" w:rsidP="00EE0F71">
      <w:pPr>
        <w:widowControl w:val="0"/>
        <w:ind w:left="1276" w:hanging="426"/>
        <w:jc w:val="both"/>
      </w:pPr>
    </w:p>
    <w:bookmarkEnd w:id="103"/>
    <w:p w14:paraId="481F219C" w14:textId="633A111B" w:rsidR="00347C9B" w:rsidRPr="00E06106" w:rsidRDefault="00347C9B" w:rsidP="00EE0F71">
      <w:pPr>
        <w:widowControl w:val="0"/>
        <w:ind w:left="1276" w:hanging="426"/>
        <w:jc w:val="both"/>
        <w:rPr>
          <w:sz w:val="16"/>
          <w:szCs w:val="16"/>
        </w:rPr>
      </w:pPr>
      <w:r w:rsidRPr="00E06106">
        <w:rPr>
          <w:sz w:val="16"/>
          <w:szCs w:val="16"/>
          <w:vertAlign w:val="superscript"/>
        </w:rPr>
        <w:t>(*)</w:t>
      </w:r>
      <w:r w:rsidRPr="00E06106">
        <w:rPr>
          <w:sz w:val="16"/>
          <w:szCs w:val="16"/>
        </w:rPr>
        <w:t xml:space="preserve"> </w:t>
      </w:r>
      <w:r w:rsidR="009B650E" w:rsidRPr="00E06106">
        <w:rPr>
          <w:sz w:val="16"/>
          <w:szCs w:val="16"/>
        </w:rPr>
        <w:tab/>
      </w:r>
      <w:bookmarkStart w:id="108" w:name="_Hlk101570027"/>
      <w:r w:rsidRPr="00E06106">
        <w:rPr>
          <w:sz w:val="16"/>
          <w:szCs w:val="16"/>
        </w:rPr>
        <w:t xml:space="preserve">Cari </w:t>
      </w:r>
      <w:r w:rsidRPr="00E06106">
        <w:rPr>
          <w:rFonts w:eastAsia="Arial Unicode MS"/>
          <w:sz w:val="16"/>
          <w:szCs w:val="16"/>
        </w:rPr>
        <w:t>dönem</w:t>
      </w:r>
      <w:r w:rsidRPr="00E06106">
        <w:rPr>
          <w:sz w:val="16"/>
          <w:szCs w:val="16"/>
        </w:rPr>
        <w:t xml:space="preserve"> bilgileri </w:t>
      </w:r>
      <w:r w:rsidR="00EA603F" w:rsidRPr="00E06106">
        <w:rPr>
          <w:sz w:val="16"/>
          <w:szCs w:val="16"/>
        </w:rPr>
        <w:t>3</w:t>
      </w:r>
      <w:r w:rsidR="00127A4A" w:rsidRPr="00E06106">
        <w:rPr>
          <w:sz w:val="16"/>
          <w:szCs w:val="16"/>
        </w:rPr>
        <w:t>1</w:t>
      </w:r>
      <w:r w:rsidR="00EA603F" w:rsidRPr="00E06106">
        <w:rPr>
          <w:sz w:val="16"/>
          <w:szCs w:val="16"/>
        </w:rPr>
        <w:t xml:space="preserve"> </w:t>
      </w:r>
      <w:r w:rsidR="00127A4A" w:rsidRPr="00E06106">
        <w:rPr>
          <w:sz w:val="16"/>
          <w:szCs w:val="16"/>
        </w:rPr>
        <w:t>Aralık</w:t>
      </w:r>
      <w:r w:rsidR="00904FA8" w:rsidRPr="00E06106">
        <w:rPr>
          <w:sz w:val="16"/>
          <w:szCs w:val="16"/>
        </w:rPr>
        <w:t xml:space="preserve"> </w:t>
      </w:r>
      <w:r w:rsidR="00771DBD" w:rsidRPr="00E06106">
        <w:rPr>
          <w:sz w:val="16"/>
          <w:szCs w:val="16"/>
        </w:rPr>
        <w:t>202</w:t>
      </w:r>
      <w:r w:rsidR="00F142E5" w:rsidRPr="00E06106">
        <w:rPr>
          <w:sz w:val="16"/>
          <w:szCs w:val="16"/>
        </w:rPr>
        <w:t>5</w:t>
      </w:r>
      <w:r w:rsidRPr="00E06106">
        <w:rPr>
          <w:sz w:val="16"/>
          <w:szCs w:val="16"/>
        </w:rPr>
        <w:t xml:space="preserve"> tarihi itibarıyla</w:t>
      </w:r>
      <w:r w:rsidR="00996313" w:rsidRPr="00E06106">
        <w:rPr>
          <w:sz w:val="16"/>
          <w:szCs w:val="16"/>
        </w:rPr>
        <w:t>,</w:t>
      </w:r>
      <w:r w:rsidRPr="00E06106">
        <w:rPr>
          <w:sz w:val="16"/>
          <w:szCs w:val="16"/>
        </w:rPr>
        <w:t xml:space="preserve"> önceki dönem kar ve zarar tutarları ise </w:t>
      </w:r>
      <w:r w:rsidR="00984C66" w:rsidRPr="00E06106">
        <w:rPr>
          <w:sz w:val="16"/>
          <w:szCs w:val="16"/>
        </w:rPr>
        <w:t>3</w:t>
      </w:r>
      <w:r w:rsidR="002D7E04" w:rsidRPr="00E06106">
        <w:rPr>
          <w:sz w:val="16"/>
          <w:szCs w:val="16"/>
        </w:rPr>
        <w:t>1</w:t>
      </w:r>
      <w:r w:rsidR="00EA6B62" w:rsidRPr="00E06106">
        <w:rPr>
          <w:sz w:val="16"/>
          <w:szCs w:val="16"/>
        </w:rPr>
        <w:t xml:space="preserve"> </w:t>
      </w:r>
      <w:r w:rsidR="002D7E04" w:rsidRPr="00E06106">
        <w:rPr>
          <w:sz w:val="16"/>
          <w:szCs w:val="16"/>
        </w:rPr>
        <w:t>Aralık</w:t>
      </w:r>
      <w:r w:rsidR="00EA6B62" w:rsidRPr="00E06106">
        <w:rPr>
          <w:sz w:val="16"/>
          <w:szCs w:val="16"/>
        </w:rPr>
        <w:t xml:space="preserve"> </w:t>
      </w:r>
      <w:r w:rsidR="00040E2C" w:rsidRPr="00E06106">
        <w:rPr>
          <w:sz w:val="16"/>
          <w:szCs w:val="16"/>
        </w:rPr>
        <w:t>20</w:t>
      </w:r>
      <w:r w:rsidR="004638A8" w:rsidRPr="00E06106">
        <w:rPr>
          <w:sz w:val="16"/>
          <w:szCs w:val="16"/>
        </w:rPr>
        <w:t>2</w:t>
      </w:r>
      <w:r w:rsidR="00F142E5" w:rsidRPr="00E06106">
        <w:rPr>
          <w:sz w:val="16"/>
          <w:szCs w:val="16"/>
        </w:rPr>
        <w:t>4</w:t>
      </w:r>
      <w:r w:rsidRPr="00E06106">
        <w:rPr>
          <w:sz w:val="16"/>
          <w:szCs w:val="16"/>
        </w:rPr>
        <w:t xml:space="preserve"> tarihi itibarıyla hazırlanan finansal tablolar baz alınarak belirtilmiştir.</w:t>
      </w:r>
    </w:p>
    <w:bookmarkEnd w:id="108"/>
    <w:p w14:paraId="10A565EE" w14:textId="6CB6EECF" w:rsidR="00D12228" w:rsidRPr="00E06106" w:rsidRDefault="00D31A44" w:rsidP="000175A2">
      <w:pPr>
        <w:widowControl w:val="0"/>
        <w:ind w:left="1276" w:hanging="426"/>
        <w:jc w:val="both"/>
        <w:rPr>
          <w:sz w:val="16"/>
          <w:szCs w:val="16"/>
        </w:rPr>
      </w:pPr>
      <w:r w:rsidRPr="00E06106">
        <w:rPr>
          <w:sz w:val="16"/>
          <w:szCs w:val="16"/>
          <w:vertAlign w:val="superscript"/>
        </w:rPr>
        <w:t>(**)</w:t>
      </w:r>
      <w:r w:rsidRPr="00E06106">
        <w:rPr>
          <w:sz w:val="16"/>
          <w:szCs w:val="16"/>
        </w:rPr>
        <w:t xml:space="preserve"> </w:t>
      </w:r>
      <w:r w:rsidRPr="00E06106">
        <w:rPr>
          <w:sz w:val="16"/>
          <w:szCs w:val="16"/>
        </w:rPr>
        <w:tab/>
      </w:r>
      <w:r w:rsidR="00D12228" w:rsidRPr="00E06106">
        <w:rPr>
          <w:sz w:val="16"/>
          <w:szCs w:val="16"/>
        </w:rPr>
        <w:t xml:space="preserve">Cari ve önceki dönem bilgileri </w:t>
      </w:r>
      <w:r w:rsidR="00C77A52" w:rsidRPr="00E06106">
        <w:rPr>
          <w:sz w:val="16"/>
          <w:szCs w:val="16"/>
        </w:rPr>
        <w:t>enflasyon muhasebesine tabi tutulmuş</w:t>
      </w:r>
      <w:r w:rsidR="00D12228" w:rsidRPr="00E06106">
        <w:rPr>
          <w:sz w:val="16"/>
          <w:szCs w:val="16"/>
        </w:rPr>
        <w:t xml:space="preserve"> finansal tablolar baz alınarak belirtilmiştir. </w:t>
      </w:r>
    </w:p>
    <w:p w14:paraId="344427D0" w14:textId="40F46021" w:rsidR="005D5667" w:rsidRPr="00E06106" w:rsidRDefault="00D12228" w:rsidP="00EE0F71">
      <w:pPr>
        <w:ind w:left="1276" w:hanging="426"/>
        <w:jc w:val="both"/>
        <w:rPr>
          <w:sz w:val="16"/>
          <w:szCs w:val="16"/>
        </w:rPr>
      </w:pPr>
      <w:r w:rsidRPr="00E06106">
        <w:rPr>
          <w:sz w:val="16"/>
          <w:szCs w:val="16"/>
          <w:vertAlign w:val="superscript"/>
        </w:rPr>
        <w:t>(***)</w:t>
      </w:r>
      <w:r w:rsidRPr="00E06106">
        <w:rPr>
          <w:sz w:val="16"/>
          <w:szCs w:val="16"/>
        </w:rPr>
        <w:tab/>
      </w:r>
      <w:r w:rsidR="005D5667" w:rsidRPr="00E06106">
        <w:rPr>
          <w:sz w:val="16"/>
          <w:szCs w:val="16"/>
        </w:rPr>
        <w:t>Sabit varlık toplamı maddi ve maddi olmayan duran varlıklardan oluşmaktadır.</w:t>
      </w:r>
    </w:p>
    <w:p w14:paraId="35B833ED" w14:textId="77777777" w:rsidR="000A20D2" w:rsidRPr="00E06106" w:rsidRDefault="000A20D2" w:rsidP="00EE0F71">
      <w:pPr>
        <w:widowControl w:val="0"/>
        <w:ind w:left="1276" w:hanging="426"/>
        <w:jc w:val="both"/>
      </w:pPr>
    </w:p>
    <w:p w14:paraId="76ACCB02" w14:textId="77777777" w:rsidR="008E4C2F" w:rsidRPr="00E06106" w:rsidRDefault="009A4100" w:rsidP="00293C61">
      <w:pPr>
        <w:widowControl w:val="0"/>
        <w:ind w:left="851" w:hanging="851"/>
        <w:jc w:val="both"/>
        <w:rPr>
          <w:b/>
          <w:bCs/>
          <w:snapToGrid w:val="0"/>
        </w:rPr>
      </w:pPr>
      <w:r w:rsidRPr="00E06106">
        <w:rPr>
          <w:b/>
          <w:bCs/>
          <w:snapToGrid w:val="0"/>
        </w:rPr>
        <w:t>8.2.</w:t>
      </w:r>
      <w:r w:rsidRPr="00E06106">
        <w:rPr>
          <w:b/>
          <w:bCs/>
          <w:snapToGrid w:val="0"/>
        </w:rPr>
        <w:tab/>
      </w:r>
      <w:r w:rsidR="008345A9" w:rsidRPr="00E06106">
        <w:rPr>
          <w:b/>
          <w:bCs/>
          <w:snapToGrid w:val="0"/>
        </w:rPr>
        <w:t>Konsolide edilen iştiraklere ilişkin bilgiler</w:t>
      </w:r>
    </w:p>
    <w:p w14:paraId="5DF5099B" w14:textId="77777777" w:rsidR="00D05B4D" w:rsidRPr="00E06106" w:rsidRDefault="00D05B4D" w:rsidP="00EE0F71">
      <w:pPr>
        <w:widowControl w:val="0"/>
        <w:ind w:left="851"/>
        <w:jc w:val="both"/>
        <w:rPr>
          <w:bCs/>
        </w:rPr>
      </w:pPr>
    </w:p>
    <w:p w14:paraId="1C7E5F25" w14:textId="558D72FC" w:rsidR="008345A9" w:rsidRPr="00E06106" w:rsidRDefault="00AA5343" w:rsidP="00EE0F71">
      <w:pPr>
        <w:widowControl w:val="0"/>
        <w:ind w:left="851"/>
        <w:jc w:val="both"/>
        <w:rPr>
          <w:bCs/>
        </w:rPr>
      </w:pPr>
      <w:r w:rsidRPr="00E06106">
        <w:rPr>
          <w:bCs/>
        </w:rPr>
        <w:t>Bulunmamaktadır</w:t>
      </w:r>
      <w:r w:rsidR="001A5876" w:rsidRPr="00E06106">
        <w:rPr>
          <w:bCs/>
        </w:rPr>
        <w:t xml:space="preserve"> (31 Aralık 202</w:t>
      </w:r>
      <w:r w:rsidR="00A907E7" w:rsidRPr="00E06106">
        <w:rPr>
          <w:bCs/>
        </w:rPr>
        <w:t>5</w:t>
      </w:r>
      <w:r w:rsidR="00763B7C" w:rsidRPr="00E06106">
        <w:rPr>
          <w:bCs/>
        </w:rPr>
        <w:t xml:space="preserve"> </w:t>
      </w:r>
      <w:r w:rsidR="004D3F09" w:rsidRPr="00E06106">
        <w:rPr>
          <w:rFonts w:eastAsia="Arial Unicode MS"/>
        </w:rPr>
        <w:t xml:space="preserve">– </w:t>
      </w:r>
      <w:r w:rsidR="004C3AFA" w:rsidRPr="00E06106">
        <w:rPr>
          <w:bCs/>
        </w:rPr>
        <w:t>Bulunmamaktadır).</w:t>
      </w:r>
    </w:p>
    <w:p w14:paraId="3714CE22" w14:textId="77777777" w:rsidR="00D05B4D" w:rsidRPr="00E06106" w:rsidRDefault="00D05B4D" w:rsidP="00EE0F71">
      <w:pPr>
        <w:widowControl w:val="0"/>
        <w:ind w:left="851"/>
        <w:jc w:val="both"/>
        <w:rPr>
          <w:b/>
          <w:bCs/>
        </w:rPr>
      </w:pPr>
    </w:p>
    <w:p w14:paraId="3434B0F7" w14:textId="77777777" w:rsidR="00496646" w:rsidRPr="00E06106" w:rsidRDefault="00496646" w:rsidP="00EE0F71">
      <w:pPr>
        <w:widowControl w:val="0"/>
        <w:ind w:left="851"/>
        <w:jc w:val="both"/>
        <w:rPr>
          <w:b/>
          <w:bCs/>
        </w:rPr>
      </w:pPr>
    </w:p>
    <w:p w14:paraId="6475B990" w14:textId="77777777" w:rsidR="00496646" w:rsidRPr="00E06106" w:rsidRDefault="00BC02BA" w:rsidP="00EE0F71">
      <w:pPr>
        <w:widowControl w:val="0"/>
        <w:autoSpaceDE w:val="0"/>
        <w:autoSpaceDN w:val="0"/>
        <w:adjustRightInd w:val="0"/>
        <w:ind w:right="-143"/>
        <w:rPr>
          <w:rFonts w:eastAsia="Arial Unicode MS"/>
          <w:b/>
          <w:bCs/>
        </w:rPr>
      </w:pPr>
      <w:r w:rsidRPr="00E06106">
        <w:rPr>
          <w:b/>
          <w:bCs/>
          <w:sz w:val="10"/>
          <w:szCs w:val="10"/>
        </w:rPr>
        <w:br w:type="page"/>
      </w:r>
      <w:r w:rsidR="00496646" w:rsidRPr="00E06106">
        <w:rPr>
          <w:rFonts w:eastAsia="Arial Unicode MS"/>
          <w:b/>
          <w:bCs/>
        </w:rPr>
        <w:lastRenderedPageBreak/>
        <w:t>KONSOLİDE OLMAYAN FİNANSAL TABLOLARA İLİŞKİN AÇIKLAMA VE DİPNOTLAR (Devamı)</w:t>
      </w:r>
    </w:p>
    <w:p w14:paraId="135CAE3E" w14:textId="77777777" w:rsidR="00496646" w:rsidRPr="00E06106" w:rsidRDefault="00496646" w:rsidP="00EE0F71">
      <w:pPr>
        <w:widowControl w:val="0"/>
        <w:autoSpaceDE w:val="0"/>
        <w:autoSpaceDN w:val="0"/>
        <w:adjustRightInd w:val="0"/>
        <w:rPr>
          <w:rFonts w:eastAsia="Arial Unicode MS"/>
          <w:b/>
          <w:bCs/>
        </w:rPr>
      </w:pPr>
    </w:p>
    <w:p w14:paraId="65954DB3" w14:textId="77777777" w:rsidR="00496646" w:rsidRPr="00E06106" w:rsidRDefault="00496646" w:rsidP="00EE0F71">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2BD2A951" w14:textId="77777777" w:rsidR="00777DBC" w:rsidRPr="00E06106" w:rsidRDefault="00777DBC" w:rsidP="00EE0F71">
      <w:pPr>
        <w:rPr>
          <w:lang w:eastAsia="x-none"/>
        </w:rPr>
      </w:pPr>
    </w:p>
    <w:p w14:paraId="4BB6415F" w14:textId="77777777" w:rsidR="00777DBC" w:rsidRPr="00E06106" w:rsidRDefault="00777DBC" w:rsidP="00EE0F71">
      <w:pPr>
        <w:pStyle w:val="xl59"/>
        <w:widowControl w:val="0"/>
        <w:pBdr>
          <w:right w:val="none" w:sz="0" w:space="0" w:color="auto"/>
        </w:pBdr>
        <w:spacing w:before="0" w:beforeAutospacing="0" w:after="0" w:afterAutospacing="0"/>
        <w:ind w:left="851" w:hanging="851"/>
        <w:rPr>
          <w:b/>
          <w:bCs/>
          <w:szCs w:val="20"/>
        </w:rPr>
      </w:pPr>
      <w:r w:rsidRPr="00E06106">
        <w:rPr>
          <w:b/>
          <w:bCs/>
          <w:szCs w:val="20"/>
        </w:rPr>
        <w:t>8.</w:t>
      </w:r>
      <w:r w:rsidRPr="00E06106">
        <w:rPr>
          <w:b/>
          <w:bCs/>
          <w:szCs w:val="20"/>
        </w:rPr>
        <w:tab/>
        <w:t>İştiraklere ilişkin bilgiler (Net) (Devamı)</w:t>
      </w:r>
    </w:p>
    <w:p w14:paraId="29F6B527" w14:textId="77777777" w:rsidR="00777DBC" w:rsidRPr="00E06106" w:rsidRDefault="00777DBC" w:rsidP="00EE0F71">
      <w:pPr>
        <w:rPr>
          <w:lang w:eastAsia="x-none"/>
        </w:rPr>
      </w:pPr>
    </w:p>
    <w:p w14:paraId="78905243" w14:textId="42605D3A" w:rsidR="00E43D2F" w:rsidRPr="00E06106" w:rsidRDefault="009A4100" w:rsidP="009A4100">
      <w:pPr>
        <w:widowControl w:val="0"/>
        <w:ind w:left="851" w:hanging="851"/>
        <w:jc w:val="both"/>
        <w:rPr>
          <w:b/>
          <w:bCs/>
          <w:snapToGrid w:val="0"/>
        </w:rPr>
      </w:pPr>
      <w:r w:rsidRPr="00E06106">
        <w:rPr>
          <w:b/>
          <w:bCs/>
          <w:snapToGrid w:val="0"/>
        </w:rPr>
        <w:t>8.3.</w:t>
      </w:r>
      <w:r w:rsidRPr="00E06106">
        <w:rPr>
          <w:b/>
          <w:bCs/>
          <w:snapToGrid w:val="0"/>
        </w:rPr>
        <w:tab/>
      </w:r>
      <w:r w:rsidR="00E43D2F" w:rsidRPr="00E06106">
        <w:rPr>
          <w:b/>
          <w:bCs/>
          <w:snapToGrid w:val="0"/>
        </w:rPr>
        <w:t>İştiraklere ilişkin hareket tablosu</w:t>
      </w:r>
      <w:r w:rsidR="008345A9" w:rsidRPr="00E06106">
        <w:rPr>
          <w:b/>
          <w:bCs/>
          <w:snapToGrid w:val="0"/>
        </w:rPr>
        <w:tab/>
      </w:r>
    </w:p>
    <w:p w14:paraId="3E72914D" w14:textId="77777777" w:rsidR="00D05B4D" w:rsidRPr="00E06106" w:rsidRDefault="00D05B4D" w:rsidP="00EE0F71">
      <w:pPr>
        <w:widowControl w:val="0"/>
        <w:ind w:left="851" w:hanging="851"/>
        <w:jc w:val="both"/>
        <w:rPr>
          <w:b/>
          <w:bCs/>
          <w:snapToGrid w:val="0"/>
        </w:rPr>
      </w:pPr>
    </w:p>
    <w:tbl>
      <w:tblPr>
        <w:tblW w:w="4502" w:type="pct"/>
        <w:tblInd w:w="827"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3713"/>
        <w:gridCol w:w="2228"/>
        <w:gridCol w:w="2227"/>
      </w:tblGrid>
      <w:tr w:rsidR="008345A9" w:rsidRPr="00E06106" w14:paraId="139EB751" w14:textId="77777777" w:rsidTr="0053757B">
        <w:trPr>
          <w:trHeight w:val="178"/>
        </w:trPr>
        <w:tc>
          <w:tcPr>
            <w:tcW w:w="2273" w:type="pct"/>
            <w:tcBorders>
              <w:top w:val="single" w:sz="4" w:space="0" w:color="auto"/>
              <w:bottom w:val="single" w:sz="4" w:space="0" w:color="auto"/>
            </w:tcBorders>
            <w:noWrap/>
            <w:tcMar>
              <w:top w:w="15" w:type="dxa"/>
              <w:left w:w="15" w:type="dxa"/>
              <w:bottom w:w="0" w:type="dxa"/>
              <w:right w:w="15" w:type="dxa"/>
            </w:tcMar>
            <w:vAlign w:val="bottom"/>
          </w:tcPr>
          <w:p w14:paraId="4C3D01E7" w14:textId="77777777" w:rsidR="008345A9" w:rsidRPr="00E06106" w:rsidRDefault="008345A9" w:rsidP="00EE0F71">
            <w:pPr>
              <w:widowControl w:val="0"/>
              <w:ind w:right="-2"/>
              <w:jc w:val="right"/>
              <w:rPr>
                <w:rFonts w:eastAsia="Arial Unicode MS"/>
                <w:b/>
                <w:bCs/>
                <w:sz w:val="18"/>
                <w:szCs w:val="18"/>
              </w:rPr>
            </w:pPr>
          </w:p>
        </w:tc>
        <w:tc>
          <w:tcPr>
            <w:tcW w:w="1364" w:type="pct"/>
            <w:tcBorders>
              <w:top w:val="single" w:sz="4" w:space="0" w:color="auto"/>
              <w:bottom w:val="single" w:sz="4" w:space="0" w:color="auto"/>
            </w:tcBorders>
            <w:vAlign w:val="bottom"/>
          </w:tcPr>
          <w:p w14:paraId="5B7EC6F8" w14:textId="77777777" w:rsidR="008345A9" w:rsidRPr="00E06106" w:rsidRDefault="008345A9" w:rsidP="00823F6D">
            <w:pPr>
              <w:widowControl w:val="0"/>
              <w:ind w:right="58"/>
              <w:jc w:val="right"/>
              <w:rPr>
                <w:rFonts w:eastAsia="Arial Unicode MS"/>
                <w:b/>
                <w:bCs/>
                <w:i/>
                <w:iCs/>
                <w:sz w:val="18"/>
                <w:szCs w:val="18"/>
              </w:rPr>
            </w:pPr>
            <w:r w:rsidRPr="00E06106">
              <w:rPr>
                <w:rFonts w:eastAsia="Arial Unicode MS"/>
                <w:b/>
                <w:bCs/>
                <w:sz w:val="18"/>
                <w:szCs w:val="18"/>
              </w:rPr>
              <w:t>Cari Dönem</w:t>
            </w:r>
          </w:p>
        </w:tc>
        <w:tc>
          <w:tcPr>
            <w:tcW w:w="1363" w:type="pct"/>
            <w:tcBorders>
              <w:top w:val="single" w:sz="4" w:space="0" w:color="auto"/>
              <w:bottom w:val="single" w:sz="4" w:space="0" w:color="auto"/>
            </w:tcBorders>
            <w:noWrap/>
            <w:tcMar>
              <w:top w:w="15" w:type="dxa"/>
              <w:left w:w="15" w:type="dxa"/>
              <w:bottom w:w="0" w:type="dxa"/>
              <w:right w:w="15" w:type="dxa"/>
            </w:tcMar>
            <w:vAlign w:val="bottom"/>
          </w:tcPr>
          <w:p w14:paraId="29A3FFF2" w14:textId="77777777" w:rsidR="008345A9" w:rsidRPr="00E06106" w:rsidRDefault="008345A9" w:rsidP="00823F6D">
            <w:pPr>
              <w:widowControl w:val="0"/>
              <w:ind w:right="58"/>
              <w:jc w:val="right"/>
              <w:rPr>
                <w:rFonts w:eastAsia="Arial Unicode MS"/>
                <w:b/>
                <w:bCs/>
                <w:i/>
                <w:iCs/>
                <w:sz w:val="18"/>
                <w:szCs w:val="18"/>
              </w:rPr>
            </w:pPr>
            <w:r w:rsidRPr="00E06106">
              <w:rPr>
                <w:rFonts w:eastAsia="Arial Unicode MS"/>
                <w:b/>
                <w:bCs/>
                <w:sz w:val="18"/>
                <w:szCs w:val="18"/>
              </w:rPr>
              <w:t>Önceki Dönem</w:t>
            </w:r>
          </w:p>
        </w:tc>
      </w:tr>
      <w:tr w:rsidR="00A907E7" w:rsidRPr="00E06106" w14:paraId="51F352C5" w14:textId="77777777" w:rsidTr="00106918">
        <w:trPr>
          <w:trHeight w:val="178"/>
        </w:trPr>
        <w:tc>
          <w:tcPr>
            <w:tcW w:w="2273" w:type="pct"/>
            <w:tcBorders>
              <w:top w:val="nil"/>
              <w:bottom w:val="nil"/>
            </w:tcBorders>
            <w:tcMar>
              <w:top w:w="15" w:type="dxa"/>
              <w:left w:w="15" w:type="dxa"/>
              <w:bottom w:w="0" w:type="dxa"/>
              <w:right w:w="15" w:type="dxa"/>
            </w:tcMar>
            <w:vAlign w:val="center"/>
          </w:tcPr>
          <w:p w14:paraId="4AEB4E14" w14:textId="77777777" w:rsidR="00A907E7" w:rsidRPr="00E06106" w:rsidRDefault="00A907E7" w:rsidP="00A907E7">
            <w:pPr>
              <w:pStyle w:val="BodyTextIndent3"/>
              <w:widowControl w:val="0"/>
              <w:ind w:left="-15" w:right="-2" w:firstLine="15"/>
              <w:rPr>
                <w:b/>
                <w:bCs/>
                <w:sz w:val="18"/>
                <w:szCs w:val="18"/>
              </w:rPr>
            </w:pPr>
            <w:r w:rsidRPr="00E06106">
              <w:rPr>
                <w:b/>
                <w:bCs/>
                <w:sz w:val="18"/>
                <w:szCs w:val="18"/>
              </w:rPr>
              <w:t>Dönem Başı Değeri</w:t>
            </w:r>
          </w:p>
        </w:tc>
        <w:tc>
          <w:tcPr>
            <w:tcW w:w="1364" w:type="pct"/>
            <w:tcBorders>
              <w:top w:val="nil"/>
              <w:bottom w:val="nil"/>
            </w:tcBorders>
            <w:vAlign w:val="bottom"/>
          </w:tcPr>
          <w:p w14:paraId="401F4330" w14:textId="067CA73B" w:rsidR="00A907E7" w:rsidRPr="00E06106" w:rsidRDefault="006D3C72" w:rsidP="00A907E7">
            <w:pPr>
              <w:widowControl w:val="0"/>
              <w:ind w:right="58"/>
              <w:jc w:val="right"/>
              <w:rPr>
                <w:b/>
                <w:bCs/>
                <w:color w:val="000000"/>
                <w:sz w:val="18"/>
                <w:szCs w:val="18"/>
              </w:rPr>
            </w:pPr>
            <w:r w:rsidRPr="00E06106">
              <w:rPr>
                <w:b/>
                <w:bCs/>
                <w:sz w:val="18"/>
                <w:szCs w:val="18"/>
              </w:rPr>
              <w:t xml:space="preserve">53.722   </w:t>
            </w:r>
          </w:p>
        </w:tc>
        <w:tc>
          <w:tcPr>
            <w:tcW w:w="1363" w:type="pct"/>
            <w:tcBorders>
              <w:top w:val="nil"/>
              <w:bottom w:val="nil"/>
            </w:tcBorders>
            <w:noWrap/>
            <w:tcMar>
              <w:top w:w="15" w:type="dxa"/>
              <w:left w:w="15" w:type="dxa"/>
              <w:bottom w:w="0" w:type="dxa"/>
              <w:right w:w="15" w:type="dxa"/>
            </w:tcMar>
            <w:vAlign w:val="bottom"/>
          </w:tcPr>
          <w:p w14:paraId="0A614DD3" w14:textId="715E5AC0" w:rsidR="00A907E7" w:rsidRPr="00E06106" w:rsidRDefault="00A907E7" w:rsidP="00A907E7">
            <w:pPr>
              <w:widowControl w:val="0"/>
              <w:ind w:right="58"/>
              <w:jc w:val="right"/>
              <w:rPr>
                <w:b/>
                <w:sz w:val="18"/>
                <w:szCs w:val="18"/>
              </w:rPr>
            </w:pPr>
            <w:r w:rsidRPr="00E06106">
              <w:rPr>
                <w:b/>
                <w:bCs/>
                <w:sz w:val="18"/>
                <w:szCs w:val="18"/>
              </w:rPr>
              <w:t xml:space="preserve"> 53.737</w:t>
            </w:r>
          </w:p>
        </w:tc>
      </w:tr>
      <w:tr w:rsidR="00A907E7" w:rsidRPr="00E06106" w14:paraId="1BE79B3A" w14:textId="77777777" w:rsidTr="00106918">
        <w:trPr>
          <w:trHeight w:val="178"/>
        </w:trPr>
        <w:tc>
          <w:tcPr>
            <w:tcW w:w="2273" w:type="pct"/>
            <w:tcBorders>
              <w:top w:val="nil"/>
              <w:bottom w:val="nil"/>
            </w:tcBorders>
            <w:tcMar>
              <w:top w:w="15" w:type="dxa"/>
              <w:left w:w="15" w:type="dxa"/>
              <w:bottom w:w="0" w:type="dxa"/>
              <w:right w:w="15" w:type="dxa"/>
            </w:tcMar>
            <w:vAlign w:val="center"/>
          </w:tcPr>
          <w:p w14:paraId="7EBB3577" w14:textId="77777777" w:rsidR="00A907E7" w:rsidRPr="00E06106" w:rsidRDefault="00A907E7" w:rsidP="00A907E7">
            <w:pPr>
              <w:widowControl w:val="0"/>
              <w:ind w:right="-2"/>
              <w:rPr>
                <w:rFonts w:eastAsia="Arial Unicode MS"/>
                <w:b/>
                <w:bCs/>
                <w:sz w:val="18"/>
                <w:szCs w:val="18"/>
              </w:rPr>
            </w:pPr>
            <w:r w:rsidRPr="00E06106">
              <w:rPr>
                <w:b/>
                <w:bCs/>
                <w:sz w:val="18"/>
                <w:szCs w:val="18"/>
              </w:rPr>
              <w:t xml:space="preserve">Dönem İçi Hareketler </w:t>
            </w:r>
          </w:p>
        </w:tc>
        <w:tc>
          <w:tcPr>
            <w:tcW w:w="1364" w:type="pct"/>
            <w:tcBorders>
              <w:top w:val="nil"/>
              <w:bottom w:val="nil"/>
            </w:tcBorders>
            <w:vAlign w:val="bottom"/>
          </w:tcPr>
          <w:p w14:paraId="6EFF17A1" w14:textId="5BA648F4" w:rsidR="00A907E7" w:rsidRPr="00E06106" w:rsidRDefault="006D3C72" w:rsidP="00A907E7">
            <w:pPr>
              <w:widowControl w:val="0"/>
              <w:ind w:right="58"/>
              <w:jc w:val="right"/>
              <w:rPr>
                <w:b/>
                <w:bCs/>
                <w:sz w:val="18"/>
                <w:szCs w:val="18"/>
              </w:rPr>
            </w:pPr>
            <w:r w:rsidRPr="00E06106">
              <w:rPr>
                <w:b/>
                <w:bCs/>
                <w:sz w:val="18"/>
                <w:szCs w:val="18"/>
              </w:rPr>
              <w:t>-</w:t>
            </w:r>
          </w:p>
        </w:tc>
        <w:tc>
          <w:tcPr>
            <w:tcW w:w="1363" w:type="pct"/>
            <w:tcBorders>
              <w:top w:val="nil"/>
              <w:bottom w:val="nil"/>
            </w:tcBorders>
            <w:noWrap/>
            <w:tcMar>
              <w:top w:w="15" w:type="dxa"/>
              <w:left w:w="15" w:type="dxa"/>
              <w:bottom w:w="0" w:type="dxa"/>
              <w:right w:w="15" w:type="dxa"/>
            </w:tcMar>
            <w:vAlign w:val="bottom"/>
          </w:tcPr>
          <w:p w14:paraId="4B3A7000" w14:textId="7CAA0E40" w:rsidR="00A907E7" w:rsidRPr="00E06106" w:rsidRDefault="00A907E7" w:rsidP="00A907E7">
            <w:pPr>
              <w:widowControl w:val="0"/>
              <w:ind w:right="58"/>
              <w:jc w:val="right"/>
              <w:rPr>
                <w:sz w:val="18"/>
                <w:szCs w:val="18"/>
              </w:rPr>
            </w:pPr>
            <w:r w:rsidRPr="00E06106">
              <w:rPr>
                <w:b/>
                <w:bCs/>
                <w:sz w:val="18"/>
                <w:szCs w:val="18"/>
              </w:rPr>
              <w:t>(15)</w:t>
            </w:r>
          </w:p>
        </w:tc>
      </w:tr>
      <w:tr w:rsidR="00A907E7" w:rsidRPr="00E06106" w14:paraId="60F485D5" w14:textId="77777777" w:rsidTr="00106918">
        <w:trPr>
          <w:trHeight w:val="178"/>
        </w:trPr>
        <w:tc>
          <w:tcPr>
            <w:tcW w:w="2273" w:type="pct"/>
            <w:tcBorders>
              <w:top w:val="nil"/>
              <w:bottom w:val="nil"/>
            </w:tcBorders>
            <w:tcMar>
              <w:top w:w="15" w:type="dxa"/>
              <w:left w:w="15" w:type="dxa"/>
              <w:bottom w:w="0" w:type="dxa"/>
              <w:right w:w="15" w:type="dxa"/>
            </w:tcMar>
            <w:vAlign w:val="center"/>
          </w:tcPr>
          <w:p w14:paraId="1F3AB0C7" w14:textId="77777777" w:rsidR="00A907E7" w:rsidRPr="00E06106" w:rsidRDefault="00A907E7" w:rsidP="00A907E7">
            <w:pPr>
              <w:widowControl w:val="0"/>
              <w:ind w:left="345"/>
              <w:rPr>
                <w:rFonts w:eastAsia="Arial Unicode MS"/>
                <w:sz w:val="18"/>
                <w:szCs w:val="18"/>
              </w:rPr>
            </w:pPr>
            <w:r w:rsidRPr="00E06106">
              <w:rPr>
                <w:sz w:val="18"/>
                <w:szCs w:val="18"/>
              </w:rPr>
              <w:t>Alışlar</w:t>
            </w:r>
          </w:p>
        </w:tc>
        <w:tc>
          <w:tcPr>
            <w:tcW w:w="1364" w:type="pct"/>
            <w:tcBorders>
              <w:top w:val="nil"/>
              <w:bottom w:val="nil"/>
            </w:tcBorders>
            <w:vAlign w:val="bottom"/>
          </w:tcPr>
          <w:p w14:paraId="299C7851" w14:textId="4C03F6E2" w:rsidR="00A907E7" w:rsidRPr="00E06106" w:rsidRDefault="00A907E7" w:rsidP="00A907E7">
            <w:pPr>
              <w:widowControl w:val="0"/>
              <w:ind w:right="58"/>
              <w:jc w:val="right"/>
              <w:rPr>
                <w:sz w:val="18"/>
                <w:szCs w:val="18"/>
              </w:rPr>
            </w:pPr>
            <w:r w:rsidRPr="00E06106">
              <w:rPr>
                <w:sz w:val="18"/>
                <w:szCs w:val="18"/>
              </w:rPr>
              <w:t xml:space="preserve">-     </w:t>
            </w:r>
          </w:p>
        </w:tc>
        <w:tc>
          <w:tcPr>
            <w:tcW w:w="1363" w:type="pct"/>
            <w:tcBorders>
              <w:top w:val="nil"/>
              <w:bottom w:val="nil"/>
            </w:tcBorders>
            <w:noWrap/>
            <w:tcMar>
              <w:top w:w="15" w:type="dxa"/>
              <w:left w:w="15" w:type="dxa"/>
              <w:bottom w:w="0" w:type="dxa"/>
              <w:right w:w="15" w:type="dxa"/>
            </w:tcMar>
            <w:vAlign w:val="bottom"/>
          </w:tcPr>
          <w:p w14:paraId="72C093D7" w14:textId="2CF128F4" w:rsidR="00A907E7" w:rsidRPr="00E06106" w:rsidRDefault="00A907E7" w:rsidP="00A907E7">
            <w:pPr>
              <w:widowControl w:val="0"/>
              <w:ind w:right="58"/>
              <w:jc w:val="right"/>
              <w:rPr>
                <w:sz w:val="18"/>
                <w:szCs w:val="18"/>
              </w:rPr>
            </w:pPr>
            <w:r w:rsidRPr="00E06106">
              <w:rPr>
                <w:sz w:val="18"/>
                <w:szCs w:val="18"/>
              </w:rPr>
              <w:t xml:space="preserve">-     </w:t>
            </w:r>
          </w:p>
        </w:tc>
      </w:tr>
      <w:tr w:rsidR="00A907E7" w:rsidRPr="00E06106" w14:paraId="63316DF0" w14:textId="77777777" w:rsidTr="00106918">
        <w:trPr>
          <w:trHeight w:val="178"/>
        </w:trPr>
        <w:tc>
          <w:tcPr>
            <w:tcW w:w="2273" w:type="pct"/>
            <w:tcBorders>
              <w:top w:val="nil"/>
              <w:bottom w:val="nil"/>
            </w:tcBorders>
            <w:tcMar>
              <w:top w:w="15" w:type="dxa"/>
              <w:left w:w="15" w:type="dxa"/>
              <w:bottom w:w="0" w:type="dxa"/>
              <w:right w:w="15" w:type="dxa"/>
            </w:tcMar>
            <w:vAlign w:val="center"/>
          </w:tcPr>
          <w:p w14:paraId="1FBF176B" w14:textId="4520DF5B" w:rsidR="00A907E7" w:rsidRPr="00E06106" w:rsidRDefault="00A907E7" w:rsidP="00A907E7">
            <w:pPr>
              <w:widowControl w:val="0"/>
              <w:ind w:left="345"/>
              <w:rPr>
                <w:rFonts w:eastAsia="Arial Unicode MS"/>
                <w:sz w:val="18"/>
                <w:szCs w:val="18"/>
                <w:vertAlign w:val="superscript"/>
              </w:rPr>
            </w:pPr>
            <w:r w:rsidRPr="00E06106">
              <w:rPr>
                <w:sz w:val="18"/>
                <w:szCs w:val="18"/>
              </w:rPr>
              <w:t>Bedelsiz Edinilen Hisse Senedi</w:t>
            </w:r>
          </w:p>
        </w:tc>
        <w:tc>
          <w:tcPr>
            <w:tcW w:w="1364" w:type="pct"/>
            <w:tcBorders>
              <w:top w:val="nil"/>
              <w:bottom w:val="nil"/>
            </w:tcBorders>
            <w:vAlign w:val="bottom"/>
          </w:tcPr>
          <w:p w14:paraId="00F231F3" w14:textId="4F231F72" w:rsidR="00A907E7" w:rsidRPr="00E06106" w:rsidRDefault="00A907E7" w:rsidP="00A907E7">
            <w:pPr>
              <w:widowControl w:val="0"/>
              <w:ind w:right="58"/>
              <w:jc w:val="right"/>
              <w:rPr>
                <w:sz w:val="18"/>
                <w:szCs w:val="18"/>
              </w:rPr>
            </w:pPr>
            <w:r w:rsidRPr="00E06106">
              <w:rPr>
                <w:sz w:val="18"/>
                <w:szCs w:val="18"/>
              </w:rPr>
              <w:t xml:space="preserve">-     </w:t>
            </w:r>
          </w:p>
        </w:tc>
        <w:tc>
          <w:tcPr>
            <w:tcW w:w="1363" w:type="pct"/>
            <w:tcBorders>
              <w:top w:val="nil"/>
              <w:bottom w:val="nil"/>
            </w:tcBorders>
            <w:noWrap/>
            <w:tcMar>
              <w:top w:w="15" w:type="dxa"/>
              <w:left w:w="15" w:type="dxa"/>
              <w:bottom w:w="0" w:type="dxa"/>
              <w:right w:w="15" w:type="dxa"/>
            </w:tcMar>
            <w:vAlign w:val="bottom"/>
          </w:tcPr>
          <w:p w14:paraId="6672F517" w14:textId="7DCEC8EE" w:rsidR="00A907E7" w:rsidRPr="00E06106" w:rsidRDefault="00A907E7" w:rsidP="00A907E7">
            <w:pPr>
              <w:widowControl w:val="0"/>
              <w:ind w:right="58"/>
              <w:jc w:val="right"/>
              <w:rPr>
                <w:sz w:val="18"/>
                <w:szCs w:val="18"/>
              </w:rPr>
            </w:pPr>
            <w:r w:rsidRPr="00E06106">
              <w:rPr>
                <w:sz w:val="18"/>
                <w:szCs w:val="18"/>
              </w:rPr>
              <w:t xml:space="preserve">-     </w:t>
            </w:r>
          </w:p>
        </w:tc>
      </w:tr>
      <w:tr w:rsidR="00A907E7" w:rsidRPr="00E06106" w14:paraId="2A11E5BD" w14:textId="77777777" w:rsidTr="00106918">
        <w:trPr>
          <w:trHeight w:val="178"/>
        </w:trPr>
        <w:tc>
          <w:tcPr>
            <w:tcW w:w="2273" w:type="pct"/>
            <w:tcBorders>
              <w:top w:val="nil"/>
              <w:bottom w:val="nil"/>
            </w:tcBorders>
            <w:tcMar>
              <w:top w:w="15" w:type="dxa"/>
              <w:left w:w="15" w:type="dxa"/>
              <w:bottom w:w="0" w:type="dxa"/>
              <w:right w:w="15" w:type="dxa"/>
            </w:tcMar>
            <w:vAlign w:val="center"/>
          </w:tcPr>
          <w:p w14:paraId="7A537BC8" w14:textId="77777777" w:rsidR="00A907E7" w:rsidRPr="00E06106" w:rsidRDefault="00A907E7" w:rsidP="00A907E7">
            <w:pPr>
              <w:widowControl w:val="0"/>
              <w:ind w:left="345"/>
              <w:rPr>
                <w:sz w:val="18"/>
                <w:szCs w:val="18"/>
              </w:rPr>
            </w:pPr>
            <w:r w:rsidRPr="00E06106">
              <w:rPr>
                <w:sz w:val="18"/>
                <w:szCs w:val="18"/>
              </w:rPr>
              <w:t>Cari Yıl Payından Alınan Kar</w:t>
            </w:r>
          </w:p>
        </w:tc>
        <w:tc>
          <w:tcPr>
            <w:tcW w:w="1364" w:type="pct"/>
            <w:tcBorders>
              <w:top w:val="nil"/>
              <w:bottom w:val="nil"/>
            </w:tcBorders>
            <w:vAlign w:val="bottom"/>
          </w:tcPr>
          <w:p w14:paraId="6FC0A190" w14:textId="117A43CA" w:rsidR="00A907E7" w:rsidRPr="00E06106" w:rsidRDefault="00A907E7" w:rsidP="00A907E7">
            <w:pPr>
              <w:widowControl w:val="0"/>
              <w:ind w:right="58"/>
              <w:jc w:val="right"/>
              <w:rPr>
                <w:sz w:val="18"/>
                <w:szCs w:val="18"/>
              </w:rPr>
            </w:pPr>
            <w:r w:rsidRPr="00E06106">
              <w:rPr>
                <w:sz w:val="18"/>
                <w:szCs w:val="18"/>
              </w:rPr>
              <w:t xml:space="preserve">-     </w:t>
            </w:r>
          </w:p>
        </w:tc>
        <w:tc>
          <w:tcPr>
            <w:tcW w:w="1363" w:type="pct"/>
            <w:tcBorders>
              <w:top w:val="nil"/>
              <w:bottom w:val="nil"/>
            </w:tcBorders>
            <w:noWrap/>
            <w:tcMar>
              <w:top w:w="15" w:type="dxa"/>
              <w:left w:w="15" w:type="dxa"/>
              <w:bottom w:w="0" w:type="dxa"/>
              <w:right w:w="15" w:type="dxa"/>
            </w:tcMar>
            <w:vAlign w:val="bottom"/>
          </w:tcPr>
          <w:p w14:paraId="4C02FF88" w14:textId="5CF6823B" w:rsidR="00A907E7" w:rsidRPr="00E06106" w:rsidRDefault="00A907E7" w:rsidP="00A907E7">
            <w:pPr>
              <w:widowControl w:val="0"/>
              <w:ind w:right="58"/>
              <w:jc w:val="right"/>
              <w:rPr>
                <w:sz w:val="18"/>
                <w:szCs w:val="18"/>
              </w:rPr>
            </w:pPr>
            <w:r w:rsidRPr="00E06106">
              <w:rPr>
                <w:sz w:val="18"/>
                <w:szCs w:val="18"/>
              </w:rPr>
              <w:t xml:space="preserve">-     </w:t>
            </w:r>
          </w:p>
        </w:tc>
      </w:tr>
      <w:tr w:rsidR="00A907E7" w:rsidRPr="00E06106" w14:paraId="0F8A3A09" w14:textId="77777777" w:rsidTr="00106918">
        <w:trPr>
          <w:trHeight w:val="178"/>
        </w:trPr>
        <w:tc>
          <w:tcPr>
            <w:tcW w:w="2273" w:type="pct"/>
            <w:tcBorders>
              <w:top w:val="nil"/>
              <w:bottom w:val="nil"/>
            </w:tcBorders>
            <w:tcMar>
              <w:top w:w="15" w:type="dxa"/>
              <w:left w:w="15" w:type="dxa"/>
              <w:bottom w:w="0" w:type="dxa"/>
              <w:right w:w="15" w:type="dxa"/>
            </w:tcMar>
            <w:vAlign w:val="center"/>
          </w:tcPr>
          <w:p w14:paraId="0BA75BA1" w14:textId="77777777" w:rsidR="00A907E7" w:rsidRPr="00E06106" w:rsidRDefault="00A907E7" w:rsidP="00A907E7">
            <w:pPr>
              <w:widowControl w:val="0"/>
              <w:ind w:left="345"/>
              <w:rPr>
                <w:rFonts w:eastAsia="Arial Unicode MS"/>
                <w:sz w:val="18"/>
                <w:szCs w:val="18"/>
              </w:rPr>
            </w:pPr>
            <w:r w:rsidRPr="00E06106">
              <w:rPr>
                <w:sz w:val="18"/>
                <w:szCs w:val="18"/>
              </w:rPr>
              <w:t>Satışlar</w:t>
            </w:r>
          </w:p>
        </w:tc>
        <w:tc>
          <w:tcPr>
            <w:tcW w:w="1364" w:type="pct"/>
            <w:tcBorders>
              <w:top w:val="nil"/>
              <w:bottom w:val="nil"/>
            </w:tcBorders>
            <w:vAlign w:val="bottom"/>
          </w:tcPr>
          <w:p w14:paraId="2E72EC68" w14:textId="1A875B07" w:rsidR="00A907E7" w:rsidRPr="00E06106" w:rsidRDefault="00A907E7" w:rsidP="00A907E7">
            <w:pPr>
              <w:widowControl w:val="0"/>
              <w:ind w:right="58"/>
              <w:jc w:val="right"/>
              <w:rPr>
                <w:sz w:val="18"/>
                <w:szCs w:val="18"/>
              </w:rPr>
            </w:pPr>
            <w:r w:rsidRPr="00E06106">
              <w:rPr>
                <w:sz w:val="18"/>
                <w:szCs w:val="18"/>
              </w:rPr>
              <w:t xml:space="preserve">-     </w:t>
            </w:r>
          </w:p>
        </w:tc>
        <w:tc>
          <w:tcPr>
            <w:tcW w:w="1363" w:type="pct"/>
            <w:tcBorders>
              <w:top w:val="nil"/>
              <w:bottom w:val="nil"/>
            </w:tcBorders>
            <w:noWrap/>
            <w:tcMar>
              <w:top w:w="15" w:type="dxa"/>
              <w:left w:w="15" w:type="dxa"/>
              <w:bottom w:w="0" w:type="dxa"/>
              <w:right w:w="15" w:type="dxa"/>
            </w:tcMar>
            <w:vAlign w:val="bottom"/>
          </w:tcPr>
          <w:p w14:paraId="09E41F1C" w14:textId="2759B050" w:rsidR="00A907E7" w:rsidRPr="00E06106" w:rsidRDefault="00A907E7" w:rsidP="00A907E7">
            <w:pPr>
              <w:widowControl w:val="0"/>
              <w:ind w:right="58"/>
              <w:jc w:val="right"/>
              <w:rPr>
                <w:sz w:val="18"/>
                <w:szCs w:val="18"/>
              </w:rPr>
            </w:pPr>
            <w:r w:rsidRPr="00E06106">
              <w:rPr>
                <w:sz w:val="18"/>
                <w:szCs w:val="18"/>
              </w:rPr>
              <w:t xml:space="preserve">-     </w:t>
            </w:r>
          </w:p>
        </w:tc>
      </w:tr>
      <w:tr w:rsidR="00A907E7" w:rsidRPr="00E06106" w14:paraId="5FFD75D4" w14:textId="77777777" w:rsidTr="00106918">
        <w:trPr>
          <w:trHeight w:val="178"/>
        </w:trPr>
        <w:tc>
          <w:tcPr>
            <w:tcW w:w="2273" w:type="pct"/>
            <w:tcBorders>
              <w:top w:val="nil"/>
              <w:bottom w:val="nil"/>
            </w:tcBorders>
            <w:tcMar>
              <w:top w:w="15" w:type="dxa"/>
              <w:left w:w="15" w:type="dxa"/>
              <w:bottom w:w="0" w:type="dxa"/>
              <w:right w:w="15" w:type="dxa"/>
            </w:tcMar>
          </w:tcPr>
          <w:p w14:paraId="44E11BF9" w14:textId="77777777" w:rsidR="00A907E7" w:rsidRPr="00E06106" w:rsidRDefault="00A907E7" w:rsidP="00A907E7">
            <w:pPr>
              <w:widowControl w:val="0"/>
              <w:ind w:left="345"/>
              <w:rPr>
                <w:rFonts w:eastAsia="Arial Unicode MS"/>
                <w:sz w:val="18"/>
                <w:szCs w:val="18"/>
              </w:rPr>
            </w:pPr>
            <w:r w:rsidRPr="00E06106">
              <w:rPr>
                <w:sz w:val="18"/>
                <w:szCs w:val="18"/>
              </w:rPr>
              <w:t>Yeniden Değerleme Artışı</w:t>
            </w:r>
          </w:p>
        </w:tc>
        <w:tc>
          <w:tcPr>
            <w:tcW w:w="1364" w:type="pct"/>
            <w:tcBorders>
              <w:top w:val="nil"/>
              <w:bottom w:val="nil"/>
            </w:tcBorders>
            <w:vAlign w:val="bottom"/>
          </w:tcPr>
          <w:p w14:paraId="0AFAFBD9" w14:textId="55BBC953" w:rsidR="00A907E7" w:rsidRPr="00E06106" w:rsidRDefault="00A907E7" w:rsidP="00A907E7">
            <w:pPr>
              <w:widowControl w:val="0"/>
              <w:ind w:right="58"/>
              <w:jc w:val="right"/>
              <w:rPr>
                <w:sz w:val="18"/>
                <w:szCs w:val="18"/>
              </w:rPr>
            </w:pPr>
            <w:r w:rsidRPr="00E06106">
              <w:rPr>
                <w:sz w:val="18"/>
                <w:szCs w:val="18"/>
              </w:rPr>
              <w:t xml:space="preserve">-     </w:t>
            </w:r>
          </w:p>
        </w:tc>
        <w:tc>
          <w:tcPr>
            <w:tcW w:w="1363" w:type="pct"/>
            <w:tcBorders>
              <w:top w:val="nil"/>
              <w:bottom w:val="nil"/>
            </w:tcBorders>
            <w:noWrap/>
            <w:tcMar>
              <w:top w:w="15" w:type="dxa"/>
              <w:left w:w="15" w:type="dxa"/>
              <w:bottom w:w="0" w:type="dxa"/>
              <w:right w:w="15" w:type="dxa"/>
            </w:tcMar>
            <w:vAlign w:val="bottom"/>
          </w:tcPr>
          <w:p w14:paraId="599C65E2" w14:textId="0C8B7DAB" w:rsidR="00A907E7" w:rsidRPr="00E06106" w:rsidRDefault="00A907E7" w:rsidP="00A907E7">
            <w:pPr>
              <w:widowControl w:val="0"/>
              <w:ind w:right="58"/>
              <w:jc w:val="right"/>
              <w:rPr>
                <w:sz w:val="18"/>
                <w:szCs w:val="18"/>
              </w:rPr>
            </w:pPr>
            <w:r w:rsidRPr="00E06106">
              <w:rPr>
                <w:sz w:val="18"/>
                <w:szCs w:val="18"/>
              </w:rPr>
              <w:t xml:space="preserve">-     </w:t>
            </w:r>
          </w:p>
        </w:tc>
      </w:tr>
      <w:tr w:rsidR="00A907E7" w:rsidRPr="00E06106" w14:paraId="1620A5EC" w14:textId="77777777" w:rsidTr="00106918">
        <w:trPr>
          <w:trHeight w:val="178"/>
        </w:trPr>
        <w:tc>
          <w:tcPr>
            <w:tcW w:w="2273" w:type="pct"/>
            <w:tcBorders>
              <w:top w:val="nil"/>
              <w:bottom w:val="nil"/>
            </w:tcBorders>
            <w:tcMar>
              <w:top w:w="15" w:type="dxa"/>
              <w:left w:w="15" w:type="dxa"/>
              <w:bottom w:w="0" w:type="dxa"/>
              <w:right w:w="15" w:type="dxa"/>
            </w:tcMar>
          </w:tcPr>
          <w:p w14:paraId="199E20FB" w14:textId="77777777" w:rsidR="00A907E7" w:rsidRPr="00E06106" w:rsidRDefault="00A907E7" w:rsidP="00A907E7">
            <w:pPr>
              <w:widowControl w:val="0"/>
              <w:ind w:left="345"/>
              <w:rPr>
                <w:sz w:val="18"/>
                <w:szCs w:val="18"/>
              </w:rPr>
            </w:pPr>
            <w:r w:rsidRPr="00E06106">
              <w:rPr>
                <w:sz w:val="18"/>
                <w:szCs w:val="18"/>
              </w:rPr>
              <w:t>Değer Azalma Karşılıkları</w:t>
            </w:r>
          </w:p>
        </w:tc>
        <w:tc>
          <w:tcPr>
            <w:tcW w:w="1364" w:type="pct"/>
            <w:tcBorders>
              <w:top w:val="nil"/>
              <w:bottom w:val="nil"/>
            </w:tcBorders>
            <w:vAlign w:val="bottom"/>
          </w:tcPr>
          <w:p w14:paraId="6264044A" w14:textId="464B1EE7" w:rsidR="00A907E7" w:rsidRPr="00E06106" w:rsidRDefault="006D3C72" w:rsidP="00A907E7">
            <w:pPr>
              <w:widowControl w:val="0"/>
              <w:ind w:right="58"/>
              <w:jc w:val="right"/>
              <w:rPr>
                <w:sz w:val="18"/>
                <w:szCs w:val="18"/>
              </w:rPr>
            </w:pPr>
            <w:r w:rsidRPr="00E06106">
              <w:rPr>
                <w:sz w:val="18"/>
                <w:szCs w:val="18"/>
              </w:rPr>
              <w:t>-</w:t>
            </w:r>
          </w:p>
        </w:tc>
        <w:tc>
          <w:tcPr>
            <w:tcW w:w="1363" w:type="pct"/>
            <w:tcBorders>
              <w:top w:val="nil"/>
              <w:bottom w:val="nil"/>
            </w:tcBorders>
            <w:noWrap/>
            <w:tcMar>
              <w:top w:w="15" w:type="dxa"/>
              <w:left w:w="15" w:type="dxa"/>
              <w:bottom w:w="0" w:type="dxa"/>
              <w:right w:w="15" w:type="dxa"/>
            </w:tcMar>
            <w:vAlign w:val="bottom"/>
          </w:tcPr>
          <w:p w14:paraId="3205732F" w14:textId="3E0DE3D4" w:rsidR="00A907E7" w:rsidRPr="00E06106" w:rsidRDefault="00A907E7" w:rsidP="00A907E7">
            <w:pPr>
              <w:widowControl w:val="0"/>
              <w:ind w:right="58"/>
              <w:jc w:val="right"/>
              <w:rPr>
                <w:sz w:val="18"/>
                <w:szCs w:val="18"/>
              </w:rPr>
            </w:pPr>
            <w:r w:rsidRPr="00E06106">
              <w:rPr>
                <w:sz w:val="18"/>
                <w:szCs w:val="18"/>
              </w:rPr>
              <w:t>(15)</w:t>
            </w:r>
          </w:p>
        </w:tc>
      </w:tr>
      <w:tr w:rsidR="00A907E7" w:rsidRPr="00E06106" w14:paraId="262B6117" w14:textId="77777777" w:rsidTr="00106918">
        <w:trPr>
          <w:trHeight w:val="178"/>
        </w:trPr>
        <w:tc>
          <w:tcPr>
            <w:tcW w:w="2273" w:type="pct"/>
            <w:tcBorders>
              <w:top w:val="single" w:sz="4" w:space="0" w:color="auto"/>
              <w:bottom w:val="single" w:sz="12" w:space="0" w:color="auto"/>
            </w:tcBorders>
            <w:tcMar>
              <w:top w:w="15" w:type="dxa"/>
              <w:left w:w="15" w:type="dxa"/>
              <w:bottom w:w="0" w:type="dxa"/>
              <w:right w:w="15" w:type="dxa"/>
            </w:tcMar>
            <w:vAlign w:val="bottom"/>
          </w:tcPr>
          <w:p w14:paraId="7D8A0C06" w14:textId="77777777" w:rsidR="00A907E7" w:rsidRPr="00E06106" w:rsidRDefault="00A907E7" w:rsidP="00A907E7">
            <w:pPr>
              <w:widowControl w:val="0"/>
              <w:ind w:right="-2"/>
              <w:rPr>
                <w:rFonts w:eastAsia="Arial Unicode MS"/>
                <w:b/>
                <w:bCs/>
                <w:sz w:val="18"/>
                <w:szCs w:val="18"/>
              </w:rPr>
            </w:pPr>
            <w:r w:rsidRPr="00E06106">
              <w:rPr>
                <w:b/>
                <w:bCs/>
                <w:sz w:val="18"/>
                <w:szCs w:val="18"/>
              </w:rPr>
              <w:t>Dönem Sonu Değeri</w:t>
            </w:r>
          </w:p>
        </w:tc>
        <w:tc>
          <w:tcPr>
            <w:tcW w:w="1364" w:type="pct"/>
            <w:tcBorders>
              <w:top w:val="single" w:sz="4" w:space="0" w:color="auto"/>
              <w:bottom w:val="single" w:sz="12" w:space="0" w:color="auto"/>
            </w:tcBorders>
            <w:vAlign w:val="bottom"/>
          </w:tcPr>
          <w:p w14:paraId="33FC3259" w14:textId="18544A81" w:rsidR="00A907E7" w:rsidRPr="00E06106" w:rsidRDefault="00A907E7" w:rsidP="00A907E7">
            <w:pPr>
              <w:jc w:val="right"/>
              <w:rPr>
                <w:b/>
                <w:bCs/>
                <w:color w:val="000000"/>
                <w:sz w:val="18"/>
                <w:szCs w:val="18"/>
              </w:rPr>
            </w:pPr>
            <w:r w:rsidRPr="00E06106">
              <w:rPr>
                <w:b/>
                <w:bCs/>
                <w:color w:val="000000"/>
                <w:sz w:val="18"/>
                <w:szCs w:val="18"/>
              </w:rPr>
              <w:t>53.722</w:t>
            </w:r>
          </w:p>
        </w:tc>
        <w:tc>
          <w:tcPr>
            <w:tcW w:w="1363" w:type="pct"/>
            <w:tcBorders>
              <w:top w:val="single" w:sz="4" w:space="0" w:color="auto"/>
              <w:bottom w:val="single" w:sz="12" w:space="0" w:color="auto"/>
            </w:tcBorders>
            <w:noWrap/>
            <w:tcMar>
              <w:top w:w="15" w:type="dxa"/>
              <w:left w:w="15" w:type="dxa"/>
              <w:bottom w:w="0" w:type="dxa"/>
              <w:right w:w="15" w:type="dxa"/>
            </w:tcMar>
            <w:vAlign w:val="bottom"/>
          </w:tcPr>
          <w:p w14:paraId="6D245706" w14:textId="6CDFEC0F" w:rsidR="00A907E7" w:rsidRPr="00E06106" w:rsidRDefault="00A907E7" w:rsidP="00A907E7">
            <w:pPr>
              <w:widowControl w:val="0"/>
              <w:ind w:right="58"/>
              <w:jc w:val="right"/>
              <w:rPr>
                <w:b/>
                <w:sz w:val="18"/>
                <w:szCs w:val="18"/>
              </w:rPr>
            </w:pPr>
            <w:r w:rsidRPr="00E06106">
              <w:rPr>
                <w:b/>
                <w:bCs/>
                <w:color w:val="000000"/>
                <w:sz w:val="18"/>
                <w:szCs w:val="18"/>
              </w:rPr>
              <w:t>53.722</w:t>
            </w:r>
          </w:p>
        </w:tc>
      </w:tr>
      <w:tr w:rsidR="007E178C" w:rsidRPr="00E06106" w14:paraId="2F5CC5AB" w14:textId="77777777" w:rsidTr="000A3918">
        <w:trPr>
          <w:trHeight w:val="178"/>
        </w:trPr>
        <w:tc>
          <w:tcPr>
            <w:tcW w:w="2273" w:type="pct"/>
            <w:tcBorders>
              <w:top w:val="single" w:sz="12" w:space="0" w:color="auto"/>
              <w:bottom w:val="single" w:sz="4" w:space="0" w:color="auto"/>
            </w:tcBorders>
            <w:tcMar>
              <w:top w:w="15" w:type="dxa"/>
              <w:left w:w="15" w:type="dxa"/>
              <w:bottom w:w="0" w:type="dxa"/>
              <w:right w:w="15" w:type="dxa"/>
            </w:tcMar>
            <w:vAlign w:val="bottom"/>
          </w:tcPr>
          <w:p w14:paraId="69387603" w14:textId="77777777" w:rsidR="007E178C" w:rsidRPr="00E06106" w:rsidRDefault="007E178C" w:rsidP="007E178C">
            <w:pPr>
              <w:widowControl w:val="0"/>
              <w:ind w:right="-2"/>
              <w:rPr>
                <w:rFonts w:eastAsia="Arial Unicode MS"/>
                <w:b/>
                <w:bCs/>
                <w:sz w:val="18"/>
                <w:szCs w:val="18"/>
              </w:rPr>
            </w:pPr>
            <w:r w:rsidRPr="00E06106">
              <w:rPr>
                <w:b/>
                <w:bCs/>
                <w:sz w:val="18"/>
                <w:szCs w:val="18"/>
              </w:rPr>
              <w:t>Sermaye Taahhütleri</w:t>
            </w:r>
          </w:p>
        </w:tc>
        <w:tc>
          <w:tcPr>
            <w:tcW w:w="1364" w:type="pct"/>
            <w:tcBorders>
              <w:top w:val="single" w:sz="12" w:space="0" w:color="auto"/>
              <w:bottom w:val="single" w:sz="4" w:space="0" w:color="auto"/>
            </w:tcBorders>
            <w:vAlign w:val="bottom"/>
          </w:tcPr>
          <w:p w14:paraId="361435F2" w14:textId="19A5795F" w:rsidR="00B23163" w:rsidRPr="00E06106" w:rsidRDefault="006E69A7" w:rsidP="00B23163">
            <w:pPr>
              <w:widowControl w:val="0"/>
              <w:ind w:right="58"/>
              <w:jc w:val="right"/>
              <w:rPr>
                <w:b/>
                <w:sz w:val="18"/>
                <w:szCs w:val="18"/>
              </w:rPr>
            </w:pPr>
            <w:r w:rsidRPr="00E06106">
              <w:rPr>
                <w:b/>
                <w:sz w:val="18"/>
                <w:szCs w:val="18"/>
              </w:rPr>
              <w:t>-</w:t>
            </w:r>
          </w:p>
        </w:tc>
        <w:tc>
          <w:tcPr>
            <w:tcW w:w="1363" w:type="pct"/>
            <w:tcBorders>
              <w:top w:val="single" w:sz="12" w:space="0" w:color="auto"/>
              <w:bottom w:val="single" w:sz="4" w:space="0" w:color="auto"/>
            </w:tcBorders>
            <w:noWrap/>
            <w:tcMar>
              <w:top w:w="15" w:type="dxa"/>
              <w:left w:w="15" w:type="dxa"/>
              <w:bottom w:w="0" w:type="dxa"/>
              <w:right w:w="15" w:type="dxa"/>
            </w:tcMar>
            <w:vAlign w:val="bottom"/>
          </w:tcPr>
          <w:p w14:paraId="40664B1F" w14:textId="77777777" w:rsidR="007E178C" w:rsidRPr="00E06106" w:rsidRDefault="007E178C" w:rsidP="007E178C">
            <w:pPr>
              <w:widowControl w:val="0"/>
              <w:ind w:right="58"/>
              <w:jc w:val="right"/>
              <w:rPr>
                <w:b/>
                <w:sz w:val="18"/>
                <w:szCs w:val="18"/>
              </w:rPr>
            </w:pPr>
            <w:r w:rsidRPr="00E06106">
              <w:rPr>
                <w:b/>
                <w:sz w:val="18"/>
                <w:szCs w:val="18"/>
              </w:rPr>
              <w:t>-</w:t>
            </w:r>
          </w:p>
        </w:tc>
      </w:tr>
      <w:tr w:rsidR="007E178C" w:rsidRPr="00E06106" w14:paraId="793CF031" w14:textId="77777777" w:rsidTr="000A3918">
        <w:trPr>
          <w:trHeight w:val="178"/>
        </w:trPr>
        <w:tc>
          <w:tcPr>
            <w:tcW w:w="2273" w:type="pct"/>
            <w:tcBorders>
              <w:top w:val="single" w:sz="4" w:space="0" w:color="auto"/>
              <w:bottom w:val="single" w:sz="4" w:space="0" w:color="auto"/>
            </w:tcBorders>
            <w:tcMar>
              <w:top w:w="15" w:type="dxa"/>
              <w:left w:w="15" w:type="dxa"/>
              <w:bottom w:w="0" w:type="dxa"/>
              <w:right w:w="15" w:type="dxa"/>
            </w:tcMar>
            <w:vAlign w:val="bottom"/>
          </w:tcPr>
          <w:p w14:paraId="1518100F" w14:textId="77777777" w:rsidR="007E178C" w:rsidRPr="00E06106" w:rsidRDefault="007E178C" w:rsidP="007E178C">
            <w:pPr>
              <w:widowControl w:val="0"/>
              <w:ind w:right="-2"/>
              <w:rPr>
                <w:rFonts w:eastAsia="Arial Unicode MS"/>
                <w:b/>
                <w:bCs/>
                <w:sz w:val="18"/>
                <w:szCs w:val="18"/>
              </w:rPr>
            </w:pPr>
            <w:r w:rsidRPr="00E06106">
              <w:rPr>
                <w:b/>
                <w:bCs/>
                <w:sz w:val="18"/>
                <w:szCs w:val="18"/>
              </w:rPr>
              <w:t>Dönem Sonu Sermaye Katılma Payı (%)</w:t>
            </w:r>
          </w:p>
        </w:tc>
        <w:tc>
          <w:tcPr>
            <w:tcW w:w="1364" w:type="pct"/>
            <w:tcBorders>
              <w:top w:val="single" w:sz="4" w:space="0" w:color="auto"/>
              <w:bottom w:val="single" w:sz="4" w:space="0" w:color="auto"/>
            </w:tcBorders>
            <w:vAlign w:val="bottom"/>
          </w:tcPr>
          <w:p w14:paraId="572CC83E" w14:textId="7C2DED00" w:rsidR="007E178C" w:rsidRPr="00E06106" w:rsidRDefault="006E69A7" w:rsidP="007E178C">
            <w:pPr>
              <w:widowControl w:val="0"/>
              <w:ind w:right="58"/>
              <w:jc w:val="right"/>
              <w:rPr>
                <w:b/>
                <w:sz w:val="18"/>
                <w:szCs w:val="18"/>
              </w:rPr>
            </w:pPr>
            <w:r w:rsidRPr="00E06106">
              <w:rPr>
                <w:b/>
                <w:sz w:val="18"/>
                <w:szCs w:val="18"/>
              </w:rPr>
              <w:t>-</w:t>
            </w:r>
          </w:p>
        </w:tc>
        <w:tc>
          <w:tcPr>
            <w:tcW w:w="1363" w:type="pct"/>
            <w:tcBorders>
              <w:top w:val="single" w:sz="4" w:space="0" w:color="auto"/>
              <w:bottom w:val="single" w:sz="4" w:space="0" w:color="auto"/>
            </w:tcBorders>
            <w:noWrap/>
            <w:tcMar>
              <w:top w:w="15" w:type="dxa"/>
              <w:left w:w="15" w:type="dxa"/>
              <w:bottom w:w="0" w:type="dxa"/>
              <w:right w:w="15" w:type="dxa"/>
            </w:tcMar>
            <w:vAlign w:val="bottom"/>
          </w:tcPr>
          <w:p w14:paraId="6C0AE696" w14:textId="77777777" w:rsidR="007E178C" w:rsidRPr="00E06106" w:rsidRDefault="007E178C" w:rsidP="007E178C">
            <w:pPr>
              <w:widowControl w:val="0"/>
              <w:ind w:right="58"/>
              <w:jc w:val="right"/>
              <w:rPr>
                <w:b/>
                <w:sz w:val="18"/>
                <w:szCs w:val="18"/>
              </w:rPr>
            </w:pPr>
            <w:r w:rsidRPr="00E06106">
              <w:rPr>
                <w:b/>
                <w:sz w:val="18"/>
                <w:szCs w:val="18"/>
              </w:rPr>
              <w:t>-</w:t>
            </w:r>
          </w:p>
        </w:tc>
      </w:tr>
    </w:tbl>
    <w:p w14:paraId="31D770A0" w14:textId="77777777" w:rsidR="00CF2C04" w:rsidRPr="00E06106" w:rsidRDefault="00CF2C04" w:rsidP="00EE0F71">
      <w:pPr>
        <w:widowControl w:val="0"/>
        <w:tabs>
          <w:tab w:val="left" w:pos="851"/>
        </w:tabs>
        <w:ind w:left="709"/>
        <w:rPr>
          <w:snapToGrid w:val="0"/>
        </w:rPr>
      </w:pPr>
    </w:p>
    <w:p w14:paraId="2F67E4A5" w14:textId="77777777" w:rsidR="00707EC7" w:rsidRPr="00E06106" w:rsidRDefault="00707EC7" w:rsidP="00EE0F71">
      <w:pPr>
        <w:widowControl w:val="0"/>
        <w:tabs>
          <w:tab w:val="left" w:pos="851"/>
        </w:tabs>
        <w:jc w:val="both"/>
        <w:rPr>
          <w:b/>
          <w:bCs/>
          <w:snapToGrid w:val="0"/>
        </w:rPr>
      </w:pPr>
    </w:p>
    <w:p w14:paraId="3FBB563F" w14:textId="76ACED2D" w:rsidR="008345A9" w:rsidRPr="00E06106" w:rsidRDefault="009A4100" w:rsidP="00293C61">
      <w:pPr>
        <w:widowControl w:val="0"/>
        <w:ind w:left="851" w:hanging="851"/>
        <w:jc w:val="both"/>
        <w:rPr>
          <w:b/>
          <w:bCs/>
          <w:snapToGrid w:val="0"/>
        </w:rPr>
      </w:pPr>
      <w:r w:rsidRPr="00E06106">
        <w:rPr>
          <w:b/>
          <w:bCs/>
          <w:snapToGrid w:val="0"/>
        </w:rPr>
        <w:t>8.4.</w:t>
      </w:r>
      <w:r w:rsidRPr="00E06106">
        <w:rPr>
          <w:b/>
          <w:bCs/>
          <w:snapToGrid w:val="0"/>
        </w:rPr>
        <w:tab/>
      </w:r>
      <w:r w:rsidR="008345A9" w:rsidRPr="00E06106">
        <w:rPr>
          <w:b/>
          <w:bCs/>
          <w:snapToGrid w:val="0"/>
        </w:rPr>
        <w:t>İştiraklere ilişkin sektör bilgileri ve bunlara ilişkin kayıtlı tutarlar</w:t>
      </w:r>
    </w:p>
    <w:p w14:paraId="10E89398" w14:textId="77777777" w:rsidR="008345A9" w:rsidRPr="00E06106" w:rsidRDefault="008345A9" w:rsidP="00EE0F71">
      <w:pPr>
        <w:widowControl w:val="0"/>
        <w:tabs>
          <w:tab w:val="right" w:pos="540"/>
          <w:tab w:val="left" w:pos="1077"/>
        </w:tabs>
        <w:ind w:left="360"/>
        <w:jc w:val="both"/>
        <w:rPr>
          <w:b/>
          <w:bCs/>
        </w:rPr>
      </w:pPr>
    </w:p>
    <w:tbl>
      <w:tblPr>
        <w:tblW w:w="4509" w:type="pct"/>
        <w:tblInd w:w="813"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3599"/>
        <w:gridCol w:w="2469"/>
        <w:gridCol w:w="2112"/>
      </w:tblGrid>
      <w:tr w:rsidR="008345A9" w:rsidRPr="00E06106" w14:paraId="2288C10E" w14:textId="77777777" w:rsidTr="0053757B">
        <w:trPr>
          <w:trHeight w:val="65"/>
        </w:trPr>
        <w:tc>
          <w:tcPr>
            <w:tcW w:w="2200" w:type="pct"/>
            <w:tcBorders>
              <w:top w:val="single" w:sz="4" w:space="0" w:color="auto"/>
              <w:bottom w:val="single" w:sz="4" w:space="0" w:color="auto"/>
            </w:tcBorders>
            <w:noWrap/>
            <w:tcMar>
              <w:top w:w="15" w:type="dxa"/>
              <w:left w:w="15" w:type="dxa"/>
              <w:bottom w:w="0" w:type="dxa"/>
              <w:right w:w="15" w:type="dxa"/>
            </w:tcMar>
          </w:tcPr>
          <w:p w14:paraId="4572E67D" w14:textId="77777777" w:rsidR="008345A9" w:rsidRPr="00E06106" w:rsidRDefault="008345A9" w:rsidP="00EE0F71">
            <w:pPr>
              <w:pStyle w:val="BodyTextIndent3"/>
              <w:widowControl w:val="0"/>
              <w:ind w:right="-2"/>
              <w:rPr>
                <w:b/>
                <w:bCs/>
                <w:sz w:val="18"/>
                <w:szCs w:val="18"/>
              </w:rPr>
            </w:pPr>
          </w:p>
        </w:tc>
        <w:tc>
          <w:tcPr>
            <w:tcW w:w="1509" w:type="pct"/>
            <w:tcBorders>
              <w:top w:val="single" w:sz="4" w:space="0" w:color="auto"/>
              <w:bottom w:val="single" w:sz="4" w:space="0" w:color="auto"/>
            </w:tcBorders>
            <w:noWrap/>
            <w:tcMar>
              <w:top w:w="15" w:type="dxa"/>
              <w:left w:w="15" w:type="dxa"/>
              <w:bottom w:w="0" w:type="dxa"/>
              <w:right w:w="15" w:type="dxa"/>
            </w:tcMar>
            <w:vAlign w:val="bottom"/>
          </w:tcPr>
          <w:p w14:paraId="6401330F" w14:textId="77777777" w:rsidR="008345A9" w:rsidRPr="00E06106" w:rsidRDefault="008345A9" w:rsidP="00823F6D">
            <w:pPr>
              <w:widowControl w:val="0"/>
              <w:ind w:right="-2"/>
              <w:jc w:val="right"/>
              <w:rPr>
                <w:rFonts w:eastAsia="Arial Unicode MS"/>
                <w:b/>
                <w:bCs/>
                <w:i/>
                <w:iCs/>
                <w:sz w:val="18"/>
                <w:szCs w:val="18"/>
              </w:rPr>
            </w:pPr>
            <w:r w:rsidRPr="00E06106">
              <w:rPr>
                <w:rFonts w:eastAsia="Arial Unicode MS"/>
                <w:b/>
                <w:bCs/>
                <w:sz w:val="18"/>
                <w:szCs w:val="18"/>
              </w:rPr>
              <w:t>Cari Dönem</w:t>
            </w:r>
          </w:p>
        </w:tc>
        <w:tc>
          <w:tcPr>
            <w:tcW w:w="1291" w:type="pct"/>
            <w:tcBorders>
              <w:top w:val="single" w:sz="4" w:space="0" w:color="auto"/>
              <w:bottom w:val="single" w:sz="4" w:space="0" w:color="auto"/>
            </w:tcBorders>
            <w:noWrap/>
            <w:tcMar>
              <w:top w:w="15" w:type="dxa"/>
              <w:left w:w="15" w:type="dxa"/>
              <w:bottom w:w="0" w:type="dxa"/>
              <w:right w:w="15" w:type="dxa"/>
            </w:tcMar>
            <w:vAlign w:val="bottom"/>
          </w:tcPr>
          <w:p w14:paraId="1D10A4A3" w14:textId="77777777" w:rsidR="008345A9" w:rsidRPr="00E06106" w:rsidRDefault="008345A9" w:rsidP="00823F6D">
            <w:pPr>
              <w:widowControl w:val="0"/>
              <w:ind w:right="-2"/>
              <w:jc w:val="right"/>
              <w:rPr>
                <w:rFonts w:eastAsia="Arial Unicode MS"/>
                <w:b/>
                <w:bCs/>
                <w:i/>
                <w:iCs/>
                <w:sz w:val="18"/>
                <w:szCs w:val="18"/>
              </w:rPr>
            </w:pPr>
            <w:r w:rsidRPr="00E06106">
              <w:rPr>
                <w:rFonts w:eastAsia="Arial Unicode MS"/>
                <w:b/>
                <w:bCs/>
                <w:sz w:val="18"/>
                <w:szCs w:val="18"/>
              </w:rPr>
              <w:t>Önceki Dönem</w:t>
            </w:r>
          </w:p>
        </w:tc>
      </w:tr>
      <w:tr w:rsidR="00A907E7" w:rsidRPr="00E06106" w14:paraId="1EF399D4" w14:textId="77777777" w:rsidTr="00D170A2">
        <w:trPr>
          <w:trHeight w:val="65"/>
        </w:trPr>
        <w:tc>
          <w:tcPr>
            <w:tcW w:w="2200" w:type="pct"/>
            <w:tcBorders>
              <w:top w:val="nil"/>
              <w:bottom w:val="nil"/>
            </w:tcBorders>
            <w:noWrap/>
            <w:tcMar>
              <w:top w:w="15" w:type="dxa"/>
              <w:left w:w="15" w:type="dxa"/>
              <w:bottom w:w="0" w:type="dxa"/>
              <w:right w:w="15" w:type="dxa"/>
            </w:tcMar>
            <w:vAlign w:val="bottom"/>
          </w:tcPr>
          <w:p w14:paraId="736306A2" w14:textId="77777777" w:rsidR="00A907E7" w:rsidRPr="00E06106" w:rsidRDefault="00A907E7" w:rsidP="00A907E7">
            <w:pPr>
              <w:widowControl w:val="0"/>
              <w:ind w:right="-2"/>
              <w:rPr>
                <w:sz w:val="18"/>
                <w:szCs w:val="18"/>
              </w:rPr>
            </w:pPr>
            <w:r w:rsidRPr="00E06106">
              <w:rPr>
                <w:sz w:val="18"/>
                <w:szCs w:val="18"/>
              </w:rPr>
              <w:t>Bankalar</w:t>
            </w:r>
          </w:p>
        </w:tc>
        <w:tc>
          <w:tcPr>
            <w:tcW w:w="1509" w:type="pct"/>
            <w:tcBorders>
              <w:top w:val="nil"/>
              <w:bottom w:val="nil"/>
            </w:tcBorders>
            <w:noWrap/>
            <w:tcMar>
              <w:top w:w="15" w:type="dxa"/>
              <w:left w:w="15" w:type="dxa"/>
              <w:bottom w:w="0" w:type="dxa"/>
              <w:right w:w="15" w:type="dxa"/>
            </w:tcMar>
          </w:tcPr>
          <w:p w14:paraId="390258CF" w14:textId="74BAE7A4" w:rsidR="00A907E7" w:rsidRPr="00E06106" w:rsidRDefault="00A907E7" w:rsidP="00A907E7">
            <w:pPr>
              <w:jc w:val="right"/>
              <w:rPr>
                <w:color w:val="000000"/>
                <w:sz w:val="18"/>
                <w:szCs w:val="18"/>
                <w:lang w:eastAsia="tr-TR"/>
              </w:rPr>
            </w:pPr>
            <w:r w:rsidRPr="00E06106">
              <w:rPr>
                <w:color w:val="000000"/>
                <w:sz w:val="18"/>
                <w:szCs w:val="18"/>
                <w:lang w:eastAsia="tr-TR"/>
              </w:rPr>
              <w:t>-</w:t>
            </w:r>
          </w:p>
        </w:tc>
        <w:tc>
          <w:tcPr>
            <w:tcW w:w="1291" w:type="pct"/>
            <w:tcBorders>
              <w:top w:val="nil"/>
              <w:bottom w:val="nil"/>
            </w:tcBorders>
            <w:noWrap/>
            <w:tcMar>
              <w:top w:w="15" w:type="dxa"/>
              <w:left w:w="15" w:type="dxa"/>
              <w:bottom w:w="0" w:type="dxa"/>
              <w:right w:w="15" w:type="dxa"/>
            </w:tcMar>
          </w:tcPr>
          <w:p w14:paraId="2A15BCAA" w14:textId="72EE7BBB" w:rsidR="00A907E7" w:rsidRPr="00E06106" w:rsidRDefault="00A907E7" w:rsidP="00A907E7">
            <w:pPr>
              <w:widowControl w:val="0"/>
              <w:jc w:val="right"/>
              <w:rPr>
                <w:color w:val="000000"/>
                <w:sz w:val="18"/>
                <w:szCs w:val="18"/>
              </w:rPr>
            </w:pPr>
            <w:r w:rsidRPr="00E06106">
              <w:rPr>
                <w:color w:val="000000"/>
                <w:sz w:val="18"/>
                <w:szCs w:val="18"/>
                <w:lang w:eastAsia="tr-TR"/>
              </w:rPr>
              <w:t>-</w:t>
            </w:r>
          </w:p>
        </w:tc>
      </w:tr>
      <w:tr w:rsidR="00A907E7" w:rsidRPr="00E06106" w14:paraId="03AF7934" w14:textId="77777777" w:rsidTr="00D170A2">
        <w:trPr>
          <w:trHeight w:val="65"/>
        </w:trPr>
        <w:tc>
          <w:tcPr>
            <w:tcW w:w="2200" w:type="pct"/>
            <w:tcBorders>
              <w:top w:val="nil"/>
              <w:bottom w:val="nil"/>
            </w:tcBorders>
            <w:noWrap/>
            <w:tcMar>
              <w:top w:w="15" w:type="dxa"/>
              <w:left w:w="15" w:type="dxa"/>
              <w:bottom w:w="0" w:type="dxa"/>
              <w:right w:w="15" w:type="dxa"/>
            </w:tcMar>
            <w:vAlign w:val="bottom"/>
          </w:tcPr>
          <w:p w14:paraId="02612C37" w14:textId="77777777" w:rsidR="00A907E7" w:rsidRPr="00E06106" w:rsidRDefault="00A907E7" w:rsidP="00A907E7">
            <w:pPr>
              <w:widowControl w:val="0"/>
              <w:ind w:right="-2"/>
              <w:rPr>
                <w:sz w:val="18"/>
                <w:szCs w:val="18"/>
              </w:rPr>
            </w:pPr>
            <w:r w:rsidRPr="00E06106">
              <w:rPr>
                <w:sz w:val="18"/>
                <w:szCs w:val="18"/>
              </w:rPr>
              <w:t>Sigorta Şirketleri</w:t>
            </w:r>
          </w:p>
        </w:tc>
        <w:tc>
          <w:tcPr>
            <w:tcW w:w="1509" w:type="pct"/>
            <w:tcBorders>
              <w:top w:val="nil"/>
              <w:bottom w:val="nil"/>
            </w:tcBorders>
            <w:noWrap/>
            <w:tcMar>
              <w:top w:w="15" w:type="dxa"/>
              <w:left w:w="15" w:type="dxa"/>
              <w:bottom w:w="0" w:type="dxa"/>
              <w:right w:w="15" w:type="dxa"/>
            </w:tcMar>
          </w:tcPr>
          <w:p w14:paraId="64E9F76B" w14:textId="415561EF" w:rsidR="00A907E7" w:rsidRPr="00E06106" w:rsidRDefault="00A907E7" w:rsidP="00A907E7">
            <w:pPr>
              <w:jc w:val="right"/>
              <w:rPr>
                <w:color w:val="000000"/>
                <w:sz w:val="18"/>
                <w:szCs w:val="18"/>
                <w:lang w:eastAsia="tr-TR"/>
              </w:rPr>
            </w:pPr>
            <w:r w:rsidRPr="00E06106">
              <w:rPr>
                <w:color w:val="000000"/>
                <w:sz w:val="18"/>
                <w:szCs w:val="18"/>
                <w:lang w:eastAsia="tr-TR"/>
              </w:rPr>
              <w:t>-</w:t>
            </w:r>
          </w:p>
        </w:tc>
        <w:tc>
          <w:tcPr>
            <w:tcW w:w="1291" w:type="pct"/>
            <w:tcBorders>
              <w:top w:val="nil"/>
              <w:bottom w:val="nil"/>
            </w:tcBorders>
            <w:noWrap/>
            <w:tcMar>
              <w:top w:w="15" w:type="dxa"/>
              <w:left w:w="15" w:type="dxa"/>
              <w:bottom w:w="0" w:type="dxa"/>
              <w:right w:w="15" w:type="dxa"/>
            </w:tcMar>
          </w:tcPr>
          <w:p w14:paraId="7EC5C1F9" w14:textId="205E4EBF" w:rsidR="00A907E7" w:rsidRPr="00E06106" w:rsidRDefault="00A907E7" w:rsidP="00A907E7">
            <w:pPr>
              <w:widowControl w:val="0"/>
              <w:jc w:val="right"/>
              <w:rPr>
                <w:color w:val="000000"/>
                <w:sz w:val="18"/>
                <w:szCs w:val="18"/>
              </w:rPr>
            </w:pPr>
            <w:r w:rsidRPr="00E06106">
              <w:rPr>
                <w:color w:val="000000"/>
                <w:sz w:val="18"/>
                <w:szCs w:val="18"/>
                <w:lang w:eastAsia="tr-TR"/>
              </w:rPr>
              <w:t>-</w:t>
            </w:r>
          </w:p>
        </w:tc>
      </w:tr>
      <w:tr w:rsidR="00A907E7" w:rsidRPr="00E06106" w14:paraId="1959B3B4" w14:textId="77777777" w:rsidTr="00D170A2">
        <w:trPr>
          <w:trHeight w:val="65"/>
        </w:trPr>
        <w:tc>
          <w:tcPr>
            <w:tcW w:w="2200" w:type="pct"/>
            <w:tcBorders>
              <w:top w:val="nil"/>
              <w:bottom w:val="nil"/>
            </w:tcBorders>
            <w:noWrap/>
            <w:tcMar>
              <w:top w:w="15" w:type="dxa"/>
              <w:left w:w="15" w:type="dxa"/>
              <w:bottom w:w="0" w:type="dxa"/>
              <w:right w:w="15" w:type="dxa"/>
            </w:tcMar>
            <w:vAlign w:val="bottom"/>
          </w:tcPr>
          <w:p w14:paraId="7DC96A39" w14:textId="77777777" w:rsidR="00A907E7" w:rsidRPr="00E06106" w:rsidRDefault="00A907E7" w:rsidP="00A907E7">
            <w:pPr>
              <w:widowControl w:val="0"/>
              <w:ind w:right="-2"/>
              <w:rPr>
                <w:sz w:val="18"/>
                <w:szCs w:val="18"/>
              </w:rPr>
            </w:pPr>
            <w:r w:rsidRPr="00E06106">
              <w:rPr>
                <w:sz w:val="18"/>
                <w:szCs w:val="18"/>
              </w:rPr>
              <w:t>Faktoring Şirketleri</w:t>
            </w:r>
          </w:p>
        </w:tc>
        <w:tc>
          <w:tcPr>
            <w:tcW w:w="1509" w:type="pct"/>
            <w:tcBorders>
              <w:top w:val="nil"/>
              <w:bottom w:val="nil"/>
            </w:tcBorders>
            <w:noWrap/>
            <w:tcMar>
              <w:top w:w="15" w:type="dxa"/>
              <w:left w:w="15" w:type="dxa"/>
              <w:bottom w:w="0" w:type="dxa"/>
              <w:right w:w="15" w:type="dxa"/>
            </w:tcMar>
          </w:tcPr>
          <w:p w14:paraId="32FCFE99" w14:textId="039AE246" w:rsidR="00A907E7" w:rsidRPr="00E06106" w:rsidRDefault="00A907E7" w:rsidP="00A907E7">
            <w:pPr>
              <w:jc w:val="right"/>
              <w:rPr>
                <w:color w:val="000000"/>
                <w:sz w:val="18"/>
                <w:szCs w:val="18"/>
                <w:lang w:eastAsia="tr-TR"/>
              </w:rPr>
            </w:pPr>
            <w:r w:rsidRPr="00E06106">
              <w:rPr>
                <w:color w:val="000000"/>
                <w:sz w:val="18"/>
                <w:szCs w:val="18"/>
                <w:lang w:eastAsia="tr-TR"/>
              </w:rPr>
              <w:t>-</w:t>
            </w:r>
          </w:p>
        </w:tc>
        <w:tc>
          <w:tcPr>
            <w:tcW w:w="1291" w:type="pct"/>
            <w:tcBorders>
              <w:top w:val="nil"/>
              <w:bottom w:val="nil"/>
            </w:tcBorders>
            <w:noWrap/>
            <w:tcMar>
              <w:top w:w="15" w:type="dxa"/>
              <w:left w:w="15" w:type="dxa"/>
              <w:bottom w:w="0" w:type="dxa"/>
              <w:right w:w="15" w:type="dxa"/>
            </w:tcMar>
          </w:tcPr>
          <w:p w14:paraId="2EC01105" w14:textId="5922FF41" w:rsidR="00A907E7" w:rsidRPr="00E06106" w:rsidRDefault="00A907E7" w:rsidP="00A907E7">
            <w:pPr>
              <w:widowControl w:val="0"/>
              <w:jc w:val="right"/>
              <w:rPr>
                <w:sz w:val="18"/>
                <w:szCs w:val="18"/>
              </w:rPr>
            </w:pPr>
            <w:r w:rsidRPr="00E06106">
              <w:rPr>
                <w:color w:val="000000"/>
                <w:sz w:val="18"/>
                <w:szCs w:val="18"/>
                <w:lang w:eastAsia="tr-TR"/>
              </w:rPr>
              <w:t>-</w:t>
            </w:r>
          </w:p>
        </w:tc>
      </w:tr>
      <w:tr w:rsidR="00A907E7" w:rsidRPr="00E06106" w14:paraId="4D983D7F" w14:textId="77777777" w:rsidTr="00D170A2">
        <w:trPr>
          <w:trHeight w:val="65"/>
        </w:trPr>
        <w:tc>
          <w:tcPr>
            <w:tcW w:w="2200" w:type="pct"/>
            <w:tcBorders>
              <w:top w:val="nil"/>
              <w:bottom w:val="nil"/>
            </w:tcBorders>
            <w:noWrap/>
            <w:tcMar>
              <w:top w:w="15" w:type="dxa"/>
              <w:left w:w="15" w:type="dxa"/>
              <w:bottom w:w="0" w:type="dxa"/>
              <w:right w:w="15" w:type="dxa"/>
            </w:tcMar>
            <w:vAlign w:val="bottom"/>
          </w:tcPr>
          <w:p w14:paraId="214FAD6D" w14:textId="77777777" w:rsidR="00A907E7" w:rsidRPr="00E06106" w:rsidRDefault="00A907E7" w:rsidP="00A907E7">
            <w:pPr>
              <w:widowControl w:val="0"/>
              <w:ind w:right="-2"/>
              <w:rPr>
                <w:sz w:val="18"/>
                <w:szCs w:val="18"/>
              </w:rPr>
            </w:pPr>
            <w:r w:rsidRPr="00E06106">
              <w:rPr>
                <w:sz w:val="18"/>
                <w:szCs w:val="18"/>
              </w:rPr>
              <w:t>Leasing Şirketleri</w:t>
            </w:r>
          </w:p>
        </w:tc>
        <w:tc>
          <w:tcPr>
            <w:tcW w:w="1509" w:type="pct"/>
            <w:tcBorders>
              <w:top w:val="nil"/>
              <w:bottom w:val="nil"/>
            </w:tcBorders>
            <w:noWrap/>
            <w:tcMar>
              <w:top w:w="15" w:type="dxa"/>
              <w:left w:w="15" w:type="dxa"/>
              <w:bottom w:w="0" w:type="dxa"/>
              <w:right w:w="15" w:type="dxa"/>
            </w:tcMar>
          </w:tcPr>
          <w:p w14:paraId="08BCE872" w14:textId="67E73FBD" w:rsidR="00A907E7" w:rsidRPr="00E06106" w:rsidRDefault="00A907E7" w:rsidP="00A907E7">
            <w:pPr>
              <w:jc w:val="right"/>
              <w:rPr>
                <w:color w:val="000000"/>
                <w:sz w:val="18"/>
                <w:szCs w:val="18"/>
              </w:rPr>
            </w:pPr>
            <w:r w:rsidRPr="00E06106">
              <w:rPr>
                <w:color w:val="000000"/>
                <w:sz w:val="18"/>
                <w:szCs w:val="18"/>
              </w:rPr>
              <w:t>-</w:t>
            </w:r>
          </w:p>
        </w:tc>
        <w:tc>
          <w:tcPr>
            <w:tcW w:w="1291" w:type="pct"/>
            <w:tcBorders>
              <w:top w:val="nil"/>
              <w:bottom w:val="nil"/>
            </w:tcBorders>
            <w:noWrap/>
            <w:tcMar>
              <w:top w:w="15" w:type="dxa"/>
              <w:left w:w="15" w:type="dxa"/>
              <w:bottom w:w="0" w:type="dxa"/>
              <w:right w:w="15" w:type="dxa"/>
            </w:tcMar>
          </w:tcPr>
          <w:p w14:paraId="522E1995" w14:textId="632F06A5" w:rsidR="00A907E7" w:rsidRPr="00E06106" w:rsidRDefault="00A907E7" w:rsidP="00A907E7">
            <w:pPr>
              <w:widowControl w:val="0"/>
              <w:jc w:val="right"/>
              <w:rPr>
                <w:sz w:val="18"/>
                <w:szCs w:val="18"/>
              </w:rPr>
            </w:pPr>
            <w:r w:rsidRPr="00E06106">
              <w:rPr>
                <w:color w:val="000000"/>
                <w:sz w:val="18"/>
                <w:szCs w:val="18"/>
              </w:rPr>
              <w:t>-</w:t>
            </w:r>
          </w:p>
        </w:tc>
      </w:tr>
      <w:tr w:rsidR="00A907E7" w:rsidRPr="00E06106" w14:paraId="73B7593A" w14:textId="77777777" w:rsidTr="00D170A2">
        <w:trPr>
          <w:trHeight w:val="65"/>
        </w:trPr>
        <w:tc>
          <w:tcPr>
            <w:tcW w:w="2200" w:type="pct"/>
            <w:tcBorders>
              <w:top w:val="nil"/>
              <w:bottom w:val="nil"/>
            </w:tcBorders>
            <w:noWrap/>
            <w:tcMar>
              <w:top w:w="15" w:type="dxa"/>
              <w:left w:w="15" w:type="dxa"/>
              <w:bottom w:w="0" w:type="dxa"/>
              <w:right w:w="15" w:type="dxa"/>
            </w:tcMar>
            <w:vAlign w:val="bottom"/>
          </w:tcPr>
          <w:p w14:paraId="647C1F34" w14:textId="77777777" w:rsidR="00A907E7" w:rsidRPr="00E06106" w:rsidRDefault="00A907E7" w:rsidP="00A907E7">
            <w:pPr>
              <w:widowControl w:val="0"/>
              <w:ind w:right="-2"/>
              <w:rPr>
                <w:sz w:val="18"/>
                <w:szCs w:val="18"/>
              </w:rPr>
            </w:pPr>
            <w:r w:rsidRPr="00E06106">
              <w:rPr>
                <w:sz w:val="18"/>
                <w:szCs w:val="18"/>
              </w:rPr>
              <w:t>Finansman Şirketleri</w:t>
            </w:r>
          </w:p>
        </w:tc>
        <w:tc>
          <w:tcPr>
            <w:tcW w:w="1509" w:type="pct"/>
            <w:tcBorders>
              <w:top w:val="nil"/>
              <w:bottom w:val="nil"/>
            </w:tcBorders>
            <w:noWrap/>
            <w:tcMar>
              <w:top w:w="15" w:type="dxa"/>
              <w:left w:w="15" w:type="dxa"/>
              <w:bottom w:w="0" w:type="dxa"/>
              <w:right w:w="15" w:type="dxa"/>
            </w:tcMar>
          </w:tcPr>
          <w:p w14:paraId="08C60794" w14:textId="2D852B39" w:rsidR="00A907E7" w:rsidRPr="00E06106" w:rsidRDefault="00A907E7" w:rsidP="00A907E7">
            <w:pPr>
              <w:jc w:val="right"/>
              <w:rPr>
                <w:color w:val="000000"/>
                <w:sz w:val="18"/>
                <w:szCs w:val="18"/>
              </w:rPr>
            </w:pPr>
            <w:r w:rsidRPr="00E06106">
              <w:rPr>
                <w:color w:val="000000"/>
                <w:sz w:val="18"/>
                <w:szCs w:val="18"/>
              </w:rPr>
              <w:t>-</w:t>
            </w:r>
          </w:p>
        </w:tc>
        <w:tc>
          <w:tcPr>
            <w:tcW w:w="1291" w:type="pct"/>
            <w:tcBorders>
              <w:top w:val="nil"/>
              <w:bottom w:val="nil"/>
            </w:tcBorders>
            <w:noWrap/>
            <w:tcMar>
              <w:top w:w="15" w:type="dxa"/>
              <w:left w:w="15" w:type="dxa"/>
              <w:bottom w:w="0" w:type="dxa"/>
              <w:right w:w="15" w:type="dxa"/>
            </w:tcMar>
          </w:tcPr>
          <w:p w14:paraId="301D6BA5" w14:textId="1D8F80BC" w:rsidR="00A907E7" w:rsidRPr="00E06106" w:rsidRDefault="00A907E7" w:rsidP="00A907E7">
            <w:pPr>
              <w:widowControl w:val="0"/>
              <w:jc w:val="right"/>
              <w:rPr>
                <w:sz w:val="18"/>
                <w:szCs w:val="18"/>
              </w:rPr>
            </w:pPr>
            <w:r w:rsidRPr="00E06106">
              <w:rPr>
                <w:color w:val="000000"/>
                <w:sz w:val="18"/>
                <w:szCs w:val="18"/>
              </w:rPr>
              <w:t>-</w:t>
            </w:r>
          </w:p>
        </w:tc>
      </w:tr>
      <w:tr w:rsidR="00A907E7" w:rsidRPr="00E06106" w14:paraId="7F4F050A" w14:textId="77777777" w:rsidTr="00D170A2">
        <w:trPr>
          <w:trHeight w:val="65"/>
        </w:trPr>
        <w:tc>
          <w:tcPr>
            <w:tcW w:w="2200" w:type="pct"/>
            <w:tcBorders>
              <w:top w:val="nil"/>
              <w:bottom w:val="single" w:sz="4" w:space="0" w:color="auto"/>
            </w:tcBorders>
            <w:noWrap/>
            <w:tcMar>
              <w:top w:w="15" w:type="dxa"/>
              <w:left w:w="15" w:type="dxa"/>
              <w:bottom w:w="0" w:type="dxa"/>
              <w:right w:w="15" w:type="dxa"/>
            </w:tcMar>
            <w:vAlign w:val="bottom"/>
          </w:tcPr>
          <w:p w14:paraId="5BE7006D" w14:textId="77777777" w:rsidR="00A907E7" w:rsidRPr="00E06106" w:rsidRDefault="00A907E7" w:rsidP="00A907E7">
            <w:pPr>
              <w:widowControl w:val="0"/>
              <w:ind w:right="-2"/>
              <w:rPr>
                <w:sz w:val="18"/>
                <w:szCs w:val="18"/>
              </w:rPr>
            </w:pPr>
            <w:r w:rsidRPr="00E06106">
              <w:rPr>
                <w:sz w:val="18"/>
                <w:szCs w:val="18"/>
              </w:rPr>
              <w:t>Diğer İştirakler</w:t>
            </w:r>
          </w:p>
        </w:tc>
        <w:tc>
          <w:tcPr>
            <w:tcW w:w="1509" w:type="pct"/>
            <w:tcBorders>
              <w:top w:val="nil"/>
              <w:bottom w:val="single" w:sz="4" w:space="0" w:color="auto"/>
            </w:tcBorders>
            <w:noWrap/>
            <w:tcMar>
              <w:top w:w="15" w:type="dxa"/>
              <w:left w:w="15" w:type="dxa"/>
              <w:bottom w:w="0" w:type="dxa"/>
              <w:right w:w="15" w:type="dxa"/>
            </w:tcMar>
          </w:tcPr>
          <w:p w14:paraId="48084744" w14:textId="2BE744E5" w:rsidR="00A907E7" w:rsidRPr="00E06106" w:rsidRDefault="00A907E7" w:rsidP="00A907E7">
            <w:pPr>
              <w:jc w:val="right"/>
              <w:rPr>
                <w:color w:val="000000"/>
                <w:sz w:val="18"/>
                <w:szCs w:val="18"/>
              </w:rPr>
            </w:pPr>
            <w:r w:rsidRPr="00E06106">
              <w:rPr>
                <w:color w:val="000000"/>
                <w:sz w:val="18"/>
                <w:szCs w:val="18"/>
              </w:rPr>
              <w:t>53.722</w:t>
            </w:r>
          </w:p>
        </w:tc>
        <w:tc>
          <w:tcPr>
            <w:tcW w:w="1291" w:type="pct"/>
            <w:tcBorders>
              <w:top w:val="nil"/>
              <w:bottom w:val="single" w:sz="4" w:space="0" w:color="auto"/>
            </w:tcBorders>
            <w:noWrap/>
            <w:tcMar>
              <w:top w:w="15" w:type="dxa"/>
              <w:left w:w="15" w:type="dxa"/>
              <w:bottom w:w="0" w:type="dxa"/>
              <w:right w:w="15" w:type="dxa"/>
            </w:tcMar>
          </w:tcPr>
          <w:p w14:paraId="00A2C43D" w14:textId="34373ED9" w:rsidR="00A907E7" w:rsidRPr="00E06106" w:rsidRDefault="00A907E7" w:rsidP="00A907E7">
            <w:pPr>
              <w:widowControl w:val="0"/>
              <w:jc w:val="right"/>
              <w:rPr>
                <w:sz w:val="18"/>
                <w:szCs w:val="18"/>
              </w:rPr>
            </w:pPr>
            <w:r w:rsidRPr="00E06106">
              <w:rPr>
                <w:color w:val="000000"/>
                <w:sz w:val="18"/>
                <w:szCs w:val="18"/>
              </w:rPr>
              <w:t>53.722</w:t>
            </w:r>
          </w:p>
        </w:tc>
      </w:tr>
      <w:tr w:rsidR="00A907E7" w:rsidRPr="00E06106" w14:paraId="7A7D0E76" w14:textId="77777777" w:rsidTr="00D170A2">
        <w:trPr>
          <w:trHeight w:val="65"/>
        </w:trPr>
        <w:tc>
          <w:tcPr>
            <w:tcW w:w="2200" w:type="pct"/>
            <w:tcBorders>
              <w:top w:val="single" w:sz="4" w:space="0" w:color="auto"/>
              <w:bottom w:val="single" w:sz="12" w:space="0" w:color="auto"/>
            </w:tcBorders>
            <w:noWrap/>
            <w:tcMar>
              <w:top w:w="15" w:type="dxa"/>
              <w:left w:w="15" w:type="dxa"/>
              <w:bottom w:w="0" w:type="dxa"/>
              <w:right w:w="15" w:type="dxa"/>
            </w:tcMar>
            <w:vAlign w:val="bottom"/>
          </w:tcPr>
          <w:p w14:paraId="15814945" w14:textId="77777777" w:rsidR="00A907E7" w:rsidRPr="00E06106" w:rsidRDefault="00A907E7" w:rsidP="00A907E7">
            <w:pPr>
              <w:widowControl w:val="0"/>
              <w:ind w:right="-2"/>
              <w:rPr>
                <w:b/>
                <w:bCs/>
                <w:sz w:val="18"/>
                <w:szCs w:val="18"/>
              </w:rPr>
            </w:pPr>
            <w:r w:rsidRPr="00E06106">
              <w:rPr>
                <w:b/>
                <w:bCs/>
                <w:sz w:val="18"/>
                <w:szCs w:val="18"/>
              </w:rPr>
              <w:t>Toplam</w:t>
            </w:r>
          </w:p>
        </w:tc>
        <w:tc>
          <w:tcPr>
            <w:tcW w:w="1509" w:type="pct"/>
            <w:tcBorders>
              <w:top w:val="single" w:sz="4" w:space="0" w:color="auto"/>
              <w:bottom w:val="single" w:sz="12" w:space="0" w:color="auto"/>
            </w:tcBorders>
            <w:noWrap/>
            <w:tcMar>
              <w:top w:w="15" w:type="dxa"/>
              <w:left w:w="15" w:type="dxa"/>
              <w:bottom w:w="0" w:type="dxa"/>
              <w:right w:w="15" w:type="dxa"/>
            </w:tcMar>
          </w:tcPr>
          <w:p w14:paraId="1BE4AC04" w14:textId="577D46A2" w:rsidR="00A907E7" w:rsidRPr="00E06106" w:rsidRDefault="00A907E7" w:rsidP="00A907E7">
            <w:pPr>
              <w:jc w:val="right"/>
              <w:rPr>
                <w:b/>
                <w:bCs/>
                <w:color w:val="000000"/>
                <w:sz w:val="18"/>
                <w:szCs w:val="18"/>
              </w:rPr>
            </w:pPr>
            <w:r w:rsidRPr="00E06106">
              <w:rPr>
                <w:b/>
                <w:bCs/>
                <w:color w:val="000000"/>
                <w:sz w:val="18"/>
                <w:szCs w:val="18"/>
              </w:rPr>
              <w:t>53.722</w:t>
            </w:r>
          </w:p>
        </w:tc>
        <w:tc>
          <w:tcPr>
            <w:tcW w:w="1291" w:type="pct"/>
            <w:tcBorders>
              <w:top w:val="single" w:sz="4" w:space="0" w:color="auto"/>
              <w:bottom w:val="single" w:sz="12" w:space="0" w:color="auto"/>
            </w:tcBorders>
            <w:noWrap/>
            <w:tcMar>
              <w:top w:w="15" w:type="dxa"/>
              <w:left w:w="15" w:type="dxa"/>
              <w:bottom w:w="0" w:type="dxa"/>
              <w:right w:w="15" w:type="dxa"/>
            </w:tcMar>
          </w:tcPr>
          <w:p w14:paraId="2EA7E807" w14:textId="40738F64" w:rsidR="00A907E7" w:rsidRPr="00E06106" w:rsidRDefault="00A907E7" w:rsidP="00A907E7">
            <w:pPr>
              <w:widowControl w:val="0"/>
              <w:jc w:val="right"/>
              <w:rPr>
                <w:b/>
                <w:bCs/>
                <w:sz w:val="18"/>
                <w:szCs w:val="18"/>
              </w:rPr>
            </w:pPr>
            <w:r w:rsidRPr="00E06106">
              <w:rPr>
                <w:b/>
                <w:bCs/>
                <w:color w:val="000000"/>
                <w:sz w:val="18"/>
                <w:szCs w:val="18"/>
              </w:rPr>
              <w:t>53.722</w:t>
            </w:r>
          </w:p>
        </w:tc>
      </w:tr>
    </w:tbl>
    <w:p w14:paraId="2AA0AE5E" w14:textId="77777777" w:rsidR="00D05B4D" w:rsidRPr="00E06106" w:rsidRDefault="00D05B4D" w:rsidP="00EE0F71">
      <w:pPr>
        <w:widowControl w:val="0"/>
        <w:tabs>
          <w:tab w:val="right" w:pos="0"/>
          <w:tab w:val="left" w:pos="851"/>
        </w:tabs>
        <w:autoSpaceDE w:val="0"/>
        <w:autoSpaceDN w:val="0"/>
        <w:adjustRightInd w:val="0"/>
        <w:jc w:val="both"/>
        <w:rPr>
          <w:b/>
          <w:bCs/>
          <w:snapToGrid w:val="0"/>
        </w:rPr>
      </w:pPr>
    </w:p>
    <w:p w14:paraId="714E1C65" w14:textId="06799769" w:rsidR="008345A9" w:rsidRPr="00E06106" w:rsidRDefault="009A4100" w:rsidP="00293C61">
      <w:pPr>
        <w:widowControl w:val="0"/>
        <w:ind w:left="851" w:hanging="851"/>
        <w:jc w:val="both"/>
        <w:rPr>
          <w:b/>
          <w:bCs/>
          <w:snapToGrid w:val="0"/>
        </w:rPr>
      </w:pPr>
      <w:r w:rsidRPr="00E06106">
        <w:rPr>
          <w:b/>
          <w:bCs/>
          <w:snapToGrid w:val="0"/>
        </w:rPr>
        <w:t>8.5.</w:t>
      </w:r>
      <w:r w:rsidRPr="00E06106">
        <w:rPr>
          <w:b/>
          <w:bCs/>
          <w:snapToGrid w:val="0"/>
        </w:rPr>
        <w:tab/>
      </w:r>
      <w:r w:rsidR="008345A9" w:rsidRPr="00E06106">
        <w:rPr>
          <w:b/>
          <w:bCs/>
          <w:snapToGrid w:val="0"/>
        </w:rPr>
        <w:t>Borsaya kote edilen iştirakler</w:t>
      </w:r>
    </w:p>
    <w:p w14:paraId="5CA43D22" w14:textId="77777777" w:rsidR="00BC02BA" w:rsidRPr="00E06106" w:rsidRDefault="00BC02BA" w:rsidP="00EE0F71">
      <w:pPr>
        <w:pStyle w:val="xl59"/>
        <w:widowControl w:val="0"/>
        <w:pBdr>
          <w:right w:val="none" w:sz="0" w:space="0" w:color="auto"/>
        </w:pBdr>
        <w:spacing w:before="0" w:beforeAutospacing="0" w:after="0" w:afterAutospacing="0"/>
        <w:ind w:left="851"/>
        <w:rPr>
          <w:szCs w:val="20"/>
        </w:rPr>
      </w:pPr>
    </w:p>
    <w:p w14:paraId="23CA37AA" w14:textId="666F542D" w:rsidR="00D05B4D" w:rsidRPr="00E06106" w:rsidRDefault="001A5876" w:rsidP="00EE0F71">
      <w:pPr>
        <w:pStyle w:val="xl59"/>
        <w:widowControl w:val="0"/>
        <w:pBdr>
          <w:right w:val="none" w:sz="0" w:space="0" w:color="auto"/>
        </w:pBdr>
        <w:spacing w:before="0" w:beforeAutospacing="0" w:after="0" w:afterAutospacing="0"/>
        <w:ind w:left="851"/>
        <w:rPr>
          <w:szCs w:val="20"/>
        </w:rPr>
      </w:pPr>
      <w:r w:rsidRPr="00E06106">
        <w:rPr>
          <w:szCs w:val="20"/>
        </w:rPr>
        <w:t>Bulunmamaktadır (31 Aralık 202</w:t>
      </w:r>
      <w:r w:rsidR="00A907E7" w:rsidRPr="00E06106">
        <w:rPr>
          <w:szCs w:val="20"/>
        </w:rPr>
        <w:t>5</w:t>
      </w:r>
      <w:r w:rsidR="00763B7C" w:rsidRPr="00E06106">
        <w:rPr>
          <w:szCs w:val="20"/>
        </w:rPr>
        <w:t xml:space="preserve"> </w:t>
      </w:r>
      <w:r w:rsidR="004D3F09" w:rsidRPr="00E06106">
        <w:rPr>
          <w:szCs w:val="20"/>
        </w:rPr>
        <w:t xml:space="preserve">– </w:t>
      </w:r>
      <w:r w:rsidR="008345A9" w:rsidRPr="00E06106">
        <w:rPr>
          <w:szCs w:val="20"/>
        </w:rPr>
        <w:t>Bulunmamaktadır).</w:t>
      </w:r>
    </w:p>
    <w:p w14:paraId="1FC64755" w14:textId="77777777" w:rsidR="00446D2C" w:rsidRPr="00E06106" w:rsidRDefault="00446D2C" w:rsidP="00446D2C">
      <w:pPr>
        <w:widowControl w:val="0"/>
        <w:autoSpaceDE w:val="0"/>
        <w:autoSpaceDN w:val="0"/>
        <w:adjustRightInd w:val="0"/>
        <w:rPr>
          <w:b/>
          <w:bCs/>
          <w:snapToGrid w:val="0"/>
        </w:rPr>
      </w:pPr>
    </w:p>
    <w:p w14:paraId="14AB41CD" w14:textId="77777777" w:rsidR="00446D2C" w:rsidRPr="00E06106" w:rsidRDefault="00446D2C" w:rsidP="00973EC7">
      <w:pPr>
        <w:widowControl w:val="0"/>
        <w:numPr>
          <w:ilvl w:val="0"/>
          <w:numId w:val="4"/>
        </w:numPr>
        <w:tabs>
          <w:tab w:val="left" w:pos="851"/>
        </w:tabs>
        <w:ind w:left="851" w:hanging="851"/>
        <w:rPr>
          <w:rFonts w:eastAsia="Arial Unicode MS"/>
          <w:b/>
          <w:bCs/>
        </w:rPr>
      </w:pPr>
      <w:r w:rsidRPr="00E06106">
        <w:rPr>
          <w:b/>
          <w:bCs/>
        </w:rPr>
        <w:t xml:space="preserve">Bağlı ortaklıklara ilişkin bilgiler (Net) </w:t>
      </w:r>
    </w:p>
    <w:p w14:paraId="0908189D" w14:textId="77777777" w:rsidR="00446D2C" w:rsidRPr="00E06106" w:rsidRDefault="00446D2C" w:rsidP="00293C61">
      <w:pPr>
        <w:widowControl w:val="0"/>
        <w:ind w:left="851" w:hanging="851"/>
        <w:jc w:val="both"/>
        <w:rPr>
          <w:b/>
          <w:bCs/>
          <w:snapToGrid w:val="0"/>
        </w:rPr>
      </w:pPr>
    </w:p>
    <w:p w14:paraId="16A4E8EC" w14:textId="77777777" w:rsidR="00446D2C" w:rsidRPr="00E06106" w:rsidRDefault="009A4100" w:rsidP="00293C61">
      <w:pPr>
        <w:widowControl w:val="0"/>
        <w:ind w:left="851" w:hanging="851"/>
        <w:jc w:val="both"/>
        <w:rPr>
          <w:b/>
          <w:bCs/>
          <w:snapToGrid w:val="0"/>
        </w:rPr>
      </w:pPr>
      <w:r w:rsidRPr="00E06106">
        <w:rPr>
          <w:b/>
          <w:bCs/>
          <w:snapToGrid w:val="0"/>
        </w:rPr>
        <w:t>9.1.</w:t>
      </w:r>
      <w:r w:rsidRPr="00E06106">
        <w:rPr>
          <w:b/>
          <w:bCs/>
          <w:snapToGrid w:val="0"/>
        </w:rPr>
        <w:tab/>
      </w:r>
      <w:r w:rsidR="00446D2C" w:rsidRPr="00E06106">
        <w:rPr>
          <w:b/>
          <w:bCs/>
          <w:snapToGrid w:val="0"/>
        </w:rPr>
        <w:t>Konsolide edilmeyen mali olmayan bağlı ortaklıklara ilişkin bilgiler</w:t>
      </w:r>
    </w:p>
    <w:p w14:paraId="4F886DD1" w14:textId="77777777" w:rsidR="00446D2C" w:rsidRPr="00E06106" w:rsidRDefault="00446D2C" w:rsidP="00446D2C">
      <w:pPr>
        <w:widowControl w:val="0"/>
        <w:ind w:left="1276"/>
        <w:jc w:val="both"/>
        <w:rPr>
          <w:b/>
          <w:bCs/>
        </w:rPr>
      </w:pPr>
    </w:p>
    <w:tbl>
      <w:tblPr>
        <w:tblW w:w="4514" w:type="pct"/>
        <w:tblInd w:w="882" w:type="dxa"/>
        <w:tblCellMar>
          <w:left w:w="0" w:type="dxa"/>
          <w:right w:w="0" w:type="dxa"/>
        </w:tblCellMar>
        <w:tblLook w:val="0000" w:firstRow="0" w:lastRow="0" w:firstColumn="0" w:lastColumn="0" w:noHBand="0" w:noVBand="0"/>
      </w:tblPr>
      <w:tblGrid>
        <w:gridCol w:w="373"/>
        <w:gridCol w:w="3423"/>
        <w:gridCol w:w="1466"/>
        <w:gridCol w:w="1368"/>
        <w:gridCol w:w="1559"/>
      </w:tblGrid>
      <w:tr w:rsidR="00446D2C" w:rsidRPr="00E06106" w14:paraId="64CA7467" w14:textId="77777777" w:rsidTr="0081037E">
        <w:trPr>
          <w:trHeight w:val="134"/>
        </w:trPr>
        <w:tc>
          <w:tcPr>
            <w:tcW w:w="228" w:type="pct"/>
            <w:tcBorders>
              <w:top w:val="single" w:sz="4" w:space="0" w:color="auto"/>
              <w:bottom w:val="single" w:sz="4" w:space="0" w:color="auto"/>
            </w:tcBorders>
          </w:tcPr>
          <w:p w14:paraId="3FE9BABA" w14:textId="77777777" w:rsidR="00446D2C" w:rsidRPr="00E06106" w:rsidRDefault="00446D2C" w:rsidP="00150DAC">
            <w:pPr>
              <w:widowControl w:val="0"/>
              <w:ind w:left="-548"/>
              <w:jc w:val="center"/>
              <w:rPr>
                <w:b/>
                <w:bCs/>
                <w:sz w:val="18"/>
                <w:szCs w:val="18"/>
              </w:rPr>
            </w:pPr>
          </w:p>
        </w:tc>
        <w:tc>
          <w:tcPr>
            <w:tcW w:w="2090" w:type="pct"/>
            <w:tcBorders>
              <w:top w:val="single" w:sz="4" w:space="0" w:color="auto"/>
              <w:bottom w:val="single" w:sz="4" w:space="0" w:color="auto"/>
            </w:tcBorders>
            <w:vAlign w:val="bottom"/>
          </w:tcPr>
          <w:p w14:paraId="04AD3635" w14:textId="77777777" w:rsidR="00446D2C" w:rsidRPr="00E06106" w:rsidRDefault="00446D2C" w:rsidP="00150DAC">
            <w:pPr>
              <w:widowControl w:val="0"/>
              <w:rPr>
                <w:b/>
                <w:bCs/>
                <w:sz w:val="18"/>
                <w:szCs w:val="18"/>
              </w:rPr>
            </w:pPr>
          </w:p>
          <w:p w14:paraId="0405516B" w14:textId="77777777" w:rsidR="00446D2C" w:rsidRPr="00E06106" w:rsidRDefault="00507FCA" w:rsidP="00150DAC">
            <w:pPr>
              <w:widowControl w:val="0"/>
              <w:rPr>
                <w:rFonts w:eastAsia="Arial Unicode MS"/>
                <w:b/>
                <w:bCs/>
                <w:sz w:val="18"/>
                <w:szCs w:val="18"/>
              </w:rPr>
            </w:pPr>
            <w:r w:rsidRPr="00E06106">
              <w:rPr>
                <w:b/>
                <w:bCs/>
                <w:sz w:val="18"/>
                <w:szCs w:val="18"/>
              </w:rPr>
              <w:t>Ü</w:t>
            </w:r>
            <w:r w:rsidR="00446D2C" w:rsidRPr="00E06106">
              <w:rPr>
                <w:b/>
                <w:bCs/>
                <w:sz w:val="18"/>
                <w:szCs w:val="18"/>
              </w:rPr>
              <w:t>nvanı</w:t>
            </w:r>
          </w:p>
        </w:tc>
        <w:tc>
          <w:tcPr>
            <w:tcW w:w="895" w:type="pct"/>
            <w:tcBorders>
              <w:top w:val="single" w:sz="4" w:space="0" w:color="auto"/>
              <w:bottom w:val="single" w:sz="4" w:space="0" w:color="auto"/>
            </w:tcBorders>
            <w:vAlign w:val="bottom"/>
          </w:tcPr>
          <w:p w14:paraId="5B113842" w14:textId="77777777" w:rsidR="00446D2C" w:rsidRPr="00E06106" w:rsidRDefault="00446D2C" w:rsidP="00150DAC">
            <w:pPr>
              <w:widowControl w:val="0"/>
              <w:ind w:left="28"/>
              <w:rPr>
                <w:b/>
                <w:bCs/>
                <w:sz w:val="18"/>
                <w:szCs w:val="18"/>
              </w:rPr>
            </w:pPr>
          </w:p>
          <w:p w14:paraId="3EA81345" w14:textId="77777777" w:rsidR="00446D2C" w:rsidRPr="00E06106" w:rsidRDefault="00446D2C" w:rsidP="00150DAC">
            <w:pPr>
              <w:widowControl w:val="0"/>
              <w:ind w:left="28"/>
              <w:rPr>
                <w:rFonts w:eastAsia="Arial Unicode MS"/>
                <w:b/>
                <w:bCs/>
                <w:sz w:val="18"/>
                <w:szCs w:val="18"/>
              </w:rPr>
            </w:pPr>
            <w:r w:rsidRPr="00E06106">
              <w:rPr>
                <w:b/>
                <w:bCs/>
                <w:sz w:val="18"/>
                <w:szCs w:val="18"/>
              </w:rPr>
              <w:t>Adres (Şehir/Ülke)</w:t>
            </w:r>
          </w:p>
        </w:tc>
        <w:tc>
          <w:tcPr>
            <w:tcW w:w="835" w:type="pct"/>
            <w:tcBorders>
              <w:top w:val="single" w:sz="4" w:space="0" w:color="auto"/>
              <w:bottom w:val="single" w:sz="4" w:space="0" w:color="auto"/>
            </w:tcBorders>
            <w:vAlign w:val="bottom"/>
          </w:tcPr>
          <w:p w14:paraId="50F808FE" w14:textId="77777777" w:rsidR="00446D2C" w:rsidRPr="00E06106" w:rsidRDefault="00446D2C" w:rsidP="00150DAC">
            <w:pPr>
              <w:widowControl w:val="0"/>
              <w:ind w:right="56"/>
              <w:jc w:val="right"/>
              <w:rPr>
                <w:b/>
                <w:bCs/>
                <w:sz w:val="18"/>
                <w:szCs w:val="18"/>
              </w:rPr>
            </w:pPr>
            <w:r w:rsidRPr="00E06106">
              <w:rPr>
                <w:b/>
                <w:bCs/>
                <w:sz w:val="18"/>
                <w:szCs w:val="18"/>
              </w:rPr>
              <w:t>Banka’nın Pay</w:t>
            </w:r>
          </w:p>
          <w:p w14:paraId="567DEAB0" w14:textId="77777777" w:rsidR="00446D2C" w:rsidRPr="00E06106" w:rsidRDefault="00446D2C" w:rsidP="00150DAC">
            <w:pPr>
              <w:widowControl w:val="0"/>
              <w:ind w:right="56"/>
              <w:jc w:val="right"/>
              <w:rPr>
                <w:rFonts w:eastAsia="Arial Unicode MS"/>
                <w:b/>
                <w:bCs/>
                <w:sz w:val="18"/>
                <w:szCs w:val="18"/>
              </w:rPr>
            </w:pPr>
            <w:r w:rsidRPr="00E06106">
              <w:rPr>
                <w:b/>
                <w:bCs/>
                <w:sz w:val="18"/>
                <w:szCs w:val="18"/>
              </w:rPr>
              <w:t xml:space="preserve"> Oranı-Farklıysa Oy Oranı (%)</w:t>
            </w:r>
          </w:p>
        </w:tc>
        <w:tc>
          <w:tcPr>
            <w:tcW w:w="952" w:type="pct"/>
            <w:tcBorders>
              <w:top w:val="single" w:sz="4" w:space="0" w:color="auto"/>
              <w:bottom w:val="single" w:sz="4" w:space="0" w:color="auto"/>
            </w:tcBorders>
            <w:vAlign w:val="bottom"/>
          </w:tcPr>
          <w:p w14:paraId="37A149CA" w14:textId="77777777" w:rsidR="00446D2C" w:rsidRPr="00E06106" w:rsidRDefault="00446D2C" w:rsidP="00150DAC">
            <w:pPr>
              <w:widowControl w:val="0"/>
              <w:ind w:right="56"/>
              <w:jc w:val="right"/>
              <w:rPr>
                <w:b/>
                <w:bCs/>
                <w:sz w:val="18"/>
                <w:szCs w:val="18"/>
              </w:rPr>
            </w:pPr>
            <w:r w:rsidRPr="00E06106">
              <w:rPr>
                <w:b/>
                <w:bCs/>
                <w:sz w:val="18"/>
                <w:szCs w:val="18"/>
              </w:rPr>
              <w:t>Banka Risk</w:t>
            </w:r>
          </w:p>
          <w:p w14:paraId="41989AC8" w14:textId="77777777" w:rsidR="00446D2C" w:rsidRPr="00E06106" w:rsidRDefault="00446D2C" w:rsidP="00150DAC">
            <w:pPr>
              <w:widowControl w:val="0"/>
              <w:ind w:right="56"/>
              <w:jc w:val="right"/>
              <w:rPr>
                <w:b/>
                <w:bCs/>
                <w:sz w:val="18"/>
                <w:szCs w:val="18"/>
              </w:rPr>
            </w:pPr>
            <w:r w:rsidRPr="00E06106">
              <w:rPr>
                <w:b/>
                <w:bCs/>
                <w:sz w:val="18"/>
                <w:szCs w:val="18"/>
              </w:rPr>
              <w:t xml:space="preserve"> Grubunun</w:t>
            </w:r>
          </w:p>
          <w:p w14:paraId="1676C0AD" w14:textId="77777777" w:rsidR="00446D2C" w:rsidRPr="00E06106" w:rsidRDefault="00446D2C" w:rsidP="00150DAC">
            <w:pPr>
              <w:widowControl w:val="0"/>
              <w:ind w:right="56"/>
              <w:jc w:val="right"/>
              <w:rPr>
                <w:rFonts w:eastAsia="Arial Unicode MS"/>
                <w:b/>
                <w:bCs/>
                <w:sz w:val="18"/>
                <w:szCs w:val="18"/>
              </w:rPr>
            </w:pPr>
            <w:r w:rsidRPr="00E06106">
              <w:rPr>
                <w:b/>
                <w:bCs/>
                <w:sz w:val="18"/>
                <w:szCs w:val="18"/>
              </w:rPr>
              <w:t>Pay Oranı (%)</w:t>
            </w:r>
          </w:p>
        </w:tc>
      </w:tr>
      <w:tr w:rsidR="00B23163" w:rsidRPr="00E06106" w14:paraId="7AB209BE" w14:textId="77777777" w:rsidTr="0081037E">
        <w:trPr>
          <w:trHeight w:val="271"/>
        </w:trPr>
        <w:tc>
          <w:tcPr>
            <w:tcW w:w="228" w:type="pct"/>
          </w:tcPr>
          <w:p w14:paraId="45E07F2A" w14:textId="77777777" w:rsidR="00B23163" w:rsidRPr="00E06106" w:rsidRDefault="00B23163" w:rsidP="00B23163">
            <w:pPr>
              <w:widowControl w:val="0"/>
              <w:rPr>
                <w:rFonts w:eastAsia="Arial Unicode MS"/>
                <w:sz w:val="18"/>
                <w:szCs w:val="18"/>
              </w:rPr>
            </w:pPr>
            <w:r w:rsidRPr="00E06106">
              <w:rPr>
                <w:rFonts w:eastAsia="Arial Unicode MS"/>
                <w:sz w:val="18"/>
                <w:szCs w:val="18"/>
              </w:rPr>
              <w:t>1.</w:t>
            </w:r>
          </w:p>
        </w:tc>
        <w:tc>
          <w:tcPr>
            <w:tcW w:w="2090" w:type="pct"/>
            <w:vAlign w:val="bottom"/>
          </w:tcPr>
          <w:p w14:paraId="507B4FBD" w14:textId="77777777" w:rsidR="00B23163" w:rsidRPr="00E06106" w:rsidRDefault="00B23163" w:rsidP="00B23163">
            <w:pPr>
              <w:widowControl w:val="0"/>
              <w:rPr>
                <w:rFonts w:eastAsia="Arial Unicode MS"/>
                <w:sz w:val="18"/>
                <w:szCs w:val="18"/>
                <w:vertAlign w:val="superscript"/>
              </w:rPr>
            </w:pPr>
            <w:r w:rsidRPr="00E06106">
              <w:rPr>
                <w:snapToGrid w:val="0"/>
                <w:sz w:val="18"/>
                <w:szCs w:val="18"/>
              </w:rPr>
              <w:t>Ibtech Uluslararası Bilişim ve İletişim Teknolojileri Araştırma, Geliştirme, Danışmanlık, Destek San. ve Tic. A.Ş.</w:t>
            </w:r>
          </w:p>
        </w:tc>
        <w:tc>
          <w:tcPr>
            <w:tcW w:w="895" w:type="pct"/>
            <w:vAlign w:val="bottom"/>
          </w:tcPr>
          <w:p w14:paraId="25AEEB91" w14:textId="77777777" w:rsidR="00B23163" w:rsidRPr="00E06106" w:rsidRDefault="00B23163" w:rsidP="00B23163">
            <w:pPr>
              <w:widowControl w:val="0"/>
              <w:ind w:left="28"/>
              <w:rPr>
                <w:rFonts w:eastAsia="Arial Unicode MS"/>
                <w:sz w:val="18"/>
                <w:szCs w:val="18"/>
              </w:rPr>
            </w:pPr>
            <w:r w:rsidRPr="00E06106">
              <w:rPr>
                <w:rFonts w:eastAsia="Arial Unicode MS"/>
                <w:sz w:val="18"/>
                <w:szCs w:val="18"/>
              </w:rPr>
              <w:t>İstanbul/Türkiye</w:t>
            </w:r>
          </w:p>
        </w:tc>
        <w:tc>
          <w:tcPr>
            <w:tcW w:w="835" w:type="pct"/>
            <w:vAlign w:val="bottom"/>
          </w:tcPr>
          <w:p w14:paraId="428FCE5A" w14:textId="77777777" w:rsidR="00B23163" w:rsidRPr="00E06106" w:rsidRDefault="00B23163" w:rsidP="00B23163">
            <w:pPr>
              <w:widowControl w:val="0"/>
              <w:ind w:right="56"/>
              <w:jc w:val="right"/>
              <w:rPr>
                <w:rFonts w:eastAsia="Arial Unicode MS"/>
                <w:sz w:val="18"/>
                <w:szCs w:val="18"/>
              </w:rPr>
            </w:pPr>
            <w:r w:rsidRPr="00E06106">
              <w:rPr>
                <w:sz w:val="18"/>
                <w:szCs w:val="18"/>
              </w:rPr>
              <w:t>99,91</w:t>
            </w:r>
          </w:p>
        </w:tc>
        <w:tc>
          <w:tcPr>
            <w:tcW w:w="952" w:type="pct"/>
            <w:vAlign w:val="bottom"/>
          </w:tcPr>
          <w:p w14:paraId="21EC20C6" w14:textId="77777777" w:rsidR="00B23163" w:rsidRPr="00E06106" w:rsidRDefault="00B23163" w:rsidP="00B23163">
            <w:pPr>
              <w:widowControl w:val="0"/>
              <w:ind w:right="56"/>
              <w:jc w:val="right"/>
              <w:rPr>
                <w:rFonts w:eastAsia="Arial Unicode MS"/>
                <w:sz w:val="18"/>
                <w:szCs w:val="18"/>
              </w:rPr>
            </w:pPr>
            <w:r w:rsidRPr="00E06106">
              <w:rPr>
                <w:sz w:val="18"/>
                <w:szCs w:val="18"/>
              </w:rPr>
              <w:t>99,99</w:t>
            </w:r>
          </w:p>
        </w:tc>
      </w:tr>
      <w:tr w:rsidR="00B23163" w:rsidRPr="00E06106" w14:paraId="1914DA38" w14:textId="77777777" w:rsidTr="0081037E">
        <w:trPr>
          <w:trHeight w:val="70"/>
        </w:trPr>
        <w:tc>
          <w:tcPr>
            <w:tcW w:w="228" w:type="pct"/>
          </w:tcPr>
          <w:p w14:paraId="1B2CB89C" w14:textId="77777777" w:rsidR="00B23163" w:rsidRPr="00E06106" w:rsidRDefault="00B23163" w:rsidP="00B23163">
            <w:pPr>
              <w:widowControl w:val="0"/>
              <w:rPr>
                <w:rFonts w:eastAsia="Arial Unicode MS"/>
                <w:sz w:val="18"/>
                <w:szCs w:val="18"/>
              </w:rPr>
            </w:pPr>
            <w:r w:rsidRPr="00E06106">
              <w:rPr>
                <w:rFonts w:eastAsia="Arial Unicode MS"/>
                <w:sz w:val="18"/>
                <w:szCs w:val="18"/>
              </w:rPr>
              <w:t>2.</w:t>
            </w:r>
          </w:p>
        </w:tc>
        <w:tc>
          <w:tcPr>
            <w:tcW w:w="2090" w:type="pct"/>
            <w:vAlign w:val="bottom"/>
          </w:tcPr>
          <w:p w14:paraId="1DB2F272" w14:textId="77777777" w:rsidR="0081037E" w:rsidRPr="00E06106" w:rsidRDefault="00446FBD" w:rsidP="00B23163">
            <w:pPr>
              <w:widowControl w:val="0"/>
              <w:rPr>
                <w:snapToGrid w:val="0"/>
                <w:sz w:val="18"/>
                <w:szCs w:val="18"/>
              </w:rPr>
            </w:pPr>
            <w:r w:rsidRPr="00E06106">
              <w:rPr>
                <w:snapToGrid w:val="0"/>
                <w:sz w:val="18"/>
                <w:szCs w:val="18"/>
              </w:rPr>
              <w:t>QNB eSolutions</w:t>
            </w:r>
            <w:r w:rsidR="00B23163" w:rsidRPr="00E06106">
              <w:rPr>
                <w:snapToGrid w:val="0"/>
                <w:sz w:val="18"/>
                <w:szCs w:val="18"/>
              </w:rPr>
              <w:t xml:space="preserve"> Elektronik </w:t>
            </w:r>
          </w:p>
          <w:p w14:paraId="750BB49C" w14:textId="77777777" w:rsidR="00B23163" w:rsidRPr="00E06106" w:rsidRDefault="00B23163" w:rsidP="00B23163">
            <w:pPr>
              <w:widowControl w:val="0"/>
              <w:rPr>
                <w:snapToGrid w:val="0"/>
                <w:sz w:val="18"/>
                <w:szCs w:val="18"/>
              </w:rPr>
            </w:pPr>
            <w:r w:rsidRPr="00E06106">
              <w:rPr>
                <w:snapToGrid w:val="0"/>
                <w:sz w:val="18"/>
                <w:szCs w:val="18"/>
              </w:rPr>
              <w:t>Ticaret ve Bilişim</w:t>
            </w:r>
            <w:r w:rsidR="00833F9F" w:rsidRPr="00E06106">
              <w:rPr>
                <w:snapToGrid w:val="0"/>
                <w:sz w:val="18"/>
                <w:szCs w:val="18"/>
              </w:rPr>
              <w:t xml:space="preserve"> Hizmetleri</w:t>
            </w:r>
            <w:r w:rsidR="0081037E" w:rsidRPr="00E06106">
              <w:rPr>
                <w:snapToGrid w:val="0"/>
                <w:sz w:val="18"/>
                <w:szCs w:val="18"/>
              </w:rPr>
              <w:t xml:space="preserve"> </w:t>
            </w:r>
            <w:r w:rsidR="00446FBD" w:rsidRPr="00E06106">
              <w:rPr>
                <w:snapToGrid w:val="0"/>
                <w:sz w:val="18"/>
                <w:szCs w:val="18"/>
              </w:rPr>
              <w:t>A.Ş.</w:t>
            </w:r>
            <w:r w:rsidRPr="00E06106">
              <w:rPr>
                <w:snapToGrid w:val="0"/>
                <w:sz w:val="18"/>
                <w:szCs w:val="18"/>
              </w:rPr>
              <w:t xml:space="preserve"> </w:t>
            </w:r>
          </w:p>
        </w:tc>
        <w:tc>
          <w:tcPr>
            <w:tcW w:w="895" w:type="pct"/>
            <w:vAlign w:val="bottom"/>
          </w:tcPr>
          <w:p w14:paraId="5D1CC386" w14:textId="77777777" w:rsidR="00B23163" w:rsidRPr="00E06106" w:rsidRDefault="00B23163" w:rsidP="00B23163">
            <w:pPr>
              <w:widowControl w:val="0"/>
              <w:ind w:left="28"/>
              <w:rPr>
                <w:rFonts w:eastAsia="Arial Unicode MS"/>
                <w:sz w:val="18"/>
                <w:szCs w:val="18"/>
              </w:rPr>
            </w:pPr>
            <w:r w:rsidRPr="00E06106">
              <w:rPr>
                <w:rFonts w:eastAsia="Arial Unicode MS"/>
                <w:sz w:val="18"/>
                <w:szCs w:val="18"/>
              </w:rPr>
              <w:t>İstanbul/Türkiye</w:t>
            </w:r>
          </w:p>
        </w:tc>
        <w:tc>
          <w:tcPr>
            <w:tcW w:w="835" w:type="pct"/>
            <w:vAlign w:val="bottom"/>
          </w:tcPr>
          <w:p w14:paraId="3385D973" w14:textId="77777777" w:rsidR="00B23163" w:rsidRPr="00E06106" w:rsidRDefault="00B23163" w:rsidP="00B23163">
            <w:pPr>
              <w:widowControl w:val="0"/>
              <w:ind w:right="56"/>
              <w:jc w:val="right"/>
              <w:rPr>
                <w:sz w:val="18"/>
                <w:szCs w:val="18"/>
              </w:rPr>
            </w:pPr>
            <w:r w:rsidRPr="00E06106">
              <w:rPr>
                <w:sz w:val="18"/>
                <w:szCs w:val="18"/>
              </w:rPr>
              <w:t>100,00</w:t>
            </w:r>
          </w:p>
        </w:tc>
        <w:tc>
          <w:tcPr>
            <w:tcW w:w="952" w:type="pct"/>
            <w:vAlign w:val="bottom"/>
          </w:tcPr>
          <w:p w14:paraId="30F3EE97" w14:textId="77777777" w:rsidR="00B23163" w:rsidRPr="00E06106" w:rsidRDefault="00B23163" w:rsidP="00B23163">
            <w:pPr>
              <w:widowControl w:val="0"/>
              <w:ind w:right="56"/>
              <w:jc w:val="right"/>
              <w:rPr>
                <w:sz w:val="18"/>
                <w:szCs w:val="18"/>
              </w:rPr>
            </w:pPr>
            <w:r w:rsidRPr="00E06106">
              <w:rPr>
                <w:sz w:val="18"/>
                <w:szCs w:val="18"/>
              </w:rPr>
              <w:t>100,00</w:t>
            </w:r>
          </w:p>
        </w:tc>
      </w:tr>
    </w:tbl>
    <w:p w14:paraId="50045522" w14:textId="77777777" w:rsidR="00446D2C" w:rsidRPr="00E06106" w:rsidRDefault="00446D2C" w:rsidP="00446D2C">
      <w:pPr>
        <w:widowControl w:val="0"/>
        <w:jc w:val="both"/>
        <w:rPr>
          <w:b/>
          <w:bCs/>
          <w:sz w:val="14"/>
          <w:szCs w:val="14"/>
        </w:rPr>
      </w:pPr>
    </w:p>
    <w:tbl>
      <w:tblPr>
        <w:tblW w:w="4531" w:type="pct"/>
        <w:tblInd w:w="851" w:type="dxa"/>
        <w:tblCellMar>
          <w:left w:w="54" w:type="dxa"/>
          <w:right w:w="54" w:type="dxa"/>
        </w:tblCellMar>
        <w:tblLook w:val="0000" w:firstRow="0" w:lastRow="0" w:firstColumn="0" w:lastColumn="0" w:noHBand="0" w:noVBand="0"/>
      </w:tblPr>
      <w:tblGrid>
        <w:gridCol w:w="392"/>
        <w:gridCol w:w="918"/>
        <w:gridCol w:w="972"/>
        <w:gridCol w:w="972"/>
        <w:gridCol w:w="974"/>
        <w:gridCol w:w="974"/>
        <w:gridCol w:w="1058"/>
        <w:gridCol w:w="1123"/>
        <w:gridCol w:w="837"/>
      </w:tblGrid>
      <w:tr w:rsidR="000A3918" w:rsidRPr="00E06106" w14:paraId="100A5BF0" w14:textId="77777777" w:rsidTr="006D007B">
        <w:trPr>
          <w:cantSplit/>
          <w:trHeight w:val="635"/>
        </w:trPr>
        <w:tc>
          <w:tcPr>
            <w:tcW w:w="245" w:type="pct"/>
            <w:tcBorders>
              <w:top w:val="single" w:sz="4" w:space="0" w:color="auto"/>
              <w:bottom w:val="single" w:sz="4" w:space="0" w:color="auto"/>
            </w:tcBorders>
            <w:vAlign w:val="bottom"/>
          </w:tcPr>
          <w:p w14:paraId="5142DB6F" w14:textId="77777777" w:rsidR="000A3918" w:rsidRPr="00E06106" w:rsidRDefault="000A3918" w:rsidP="000F61CF">
            <w:pPr>
              <w:widowControl w:val="0"/>
              <w:autoSpaceDE w:val="0"/>
              <w:autoSpaceDN w:val="0"/>
              <w:adjustRightInd w:val="0"/>
              <w:jc w:val="right"/>
              <w:rPr>
                <w:rFonts w:eastAsia="Arial Unicode MS"/>
                <w:b/>
                <w:bCs/>
                <w:sz w:val="18"/>
                <w:szCs w:val="18"/>
              </w:rPr>
            </w:pPr>
          </w:p>
        </w:tc>
        <w:tc>
          <w:tcPr>
            <w:tcW w:w="505" w:type="pct"/>
            <w:tcBorders>
              <w:top w:val="single" w:sz="4" w:space="0" w:color="auto"/>
              <w:bottom w:val="single" w:sz="4" w:space="0" w:color="auto"/>
            </w:tcBorders>
            <w:vAlign w:val="bottom"/>
          </w:tcPr>
          <w:p w14:paraId="0CE90240" w14:textId="77777777" w:rsidR="000A3918" w:rsidRPr="00E06106" w:rsidRDefault="000A3918" w:rsidP="000F61CF">
            <w:pPr>
              <w:widowControl w:val="0"/>
              <w:jc w:val="right"/>
              <w:rPr>
                <w:b/>
                <w:bCs/>
                <w:sz w:val="18"/>
                <w:szCs w:val="18"/>
              </w:rPr>
            </w:pPr>
            <w:r w:rsidRPr="00E06106">
              <w:rPr>
                <w:b/>
                <w:bCs/>
                <w:sz w:val="18"/>
                <w:szCs w:val="18"/>
              </w:rPr>
              <w:t>Aktif</w:t>
            </w:r>
          </w:p>
          <w:p w14:paraId="62080B51" w14:textId="77777777" w:rsidR="000A3918" w:rsidRPr="00E06106" w:rsidRDefault="000A3918" w:rsidP="000F61CF">
            <w:pPr>
              <w:widowControl w:val="0"/>
              <w:jc w:val="right"/>
              <w:rPr>
                <w:b/>
                <w:bCs/>
                <w:sz w:val="18"/>
                <w:szCs w:val="18"/>
              </w:rPr>
            </w:pPr>
            <w:r w:rsidRPr="00E06106">
              <w:rPr>
                <w:b/>
                <w:bCs/>
                <w:sz w:val="18"/>
                <w:szCs w:val="18"/>
              </w:rPr>
              <w:t>Toplamı</w:t>
            </w:r>
          </w:p>
        </w:tc>
        <w:tc>
          <w:tcPr>
            <w:tcW w:w="598" w:type="pct"/>
            <w:tcBorders>
              <w:top w:val="single" w:sz="4" w:space="0" w:color="auto"/>
              <w:bottom w:val="single" w:sz="4" w:space="0" w:color="auto"/>
            </w:tcBorders>
            <w:vAlign w:val="bottom"/>
          </w:tcPr>
          <w:p w14:paraId="69A719DC" w14:textId="77777777" w:rsidR="000A3918" w:rsidRPr="00E06106" w:rsidRDefault="000A3918" w:rsidP="000F61CF">
            <w:pPr>
              <w:widowControl w:val="0"/>
              <w:jc w:val="right"/>
              <w:rPr>
                <w:b/>
                <w:bCs/>
                <w:sz w:val="18"/>
                <w:szCs w:val="18"/>
              </w:rPr>
            </w:pPr>
          </w:p>
          <w:p w14:paraId="4A97FB4A" w14:textId="77777777" w:rsidR="000A3918" w:rsidRPr="00E06106" w:rsidRDefault="000A3918" w:rsidP="000F61CF">
            <w:pPr>
              <w:widowControl w:val="0"/>
              <w:jc w:val="right"/>
              <w:rPr>
                <w:b/>
                <w:bCs/>
                <w:sz w:val="18"/>
                <w:szCs w:val="18"/>
              </w:rPr>
            </w:pPr>
            <w:r w:rsidRPr="00E06106">
              <w:rPr>
                <w:b/>
                <w:bCs/>
                <w:sz w:val="18"/>
                <w:szCs w:val="18"/>
              </w:rPr>
              <w:t>Özkaynak</w:t>
            </w:r>
          </w:p>
        </w:tc>
        <w:tc>
          <w:tcPr>
            <w:tcW w:w="598" w:type="pct"/>
            <w:tcBorders>
              <w:top w:val="single" w:sz="4" w:space="0" w:color="auto"/>
              <w:bottom w:val="single" w:sz="4" w:space="0" w:color="auto"/>
            </w:tcBorders>
            <w:vAlign w:val="bottom"/>
          </w:tcPr>
          <w:p w14:paraId="43903514" w14:textId="77777777" w:rsidR="000A3918" w:rsidRPr="00E06106" w:rsidRDefault="000A3918" w:rsidP="000F61CF">
            <w:pPr>
              <w:widowControl w:val="0"/>
              <w:autoSpaceDE w:val="0"/>
              <w:autoSpaceDN w:val="0"/>
              <w:adjustRightInd w:val="0"/>
              <w:jc w:val="right"/>
              <w:rPr>
                <w:b/>
                <w:bCs/>
                <w:sz w:val="18"/>
                <w:szCs w:val="18"/>
              </w:rPr>
            </w:pPr>
            <w:r w:rsidRPr="00E06106">
              <w:rPr>
                <w:b/>
                <w:bCs/>
                <w:sz w:val="18"/>
                <w:szCs w:val="18"/>
              </w:rPr>
              <w:t>Sabit Varlık</w:t>
            </w:r>
          </w:p>
          <w:p w14:paraId="0E510906" w14:textId="77777777" w:rsidR="000A3918" w:rsidRPr="00E06106" w:rsidRDefault="000A3918" w:rsidP="000F61CF">
            <w:pPr>
              <w:widowControl w:val="0"/>
              <w:autoSpaceDE w:val="0"/>
              <w:autoSpaceDN w:val="0"/>
              <w:adjustRightInd w:val="0"/>
              <w:jc w:val="right"/>
              <w:rPr>
                <w:b/>
                <w:bCs/>
                <w:sz w:val="18"/>
                <w:szCs w:val="18"/>
              </w:rPr>
            </w:pPr>
            <w:r w:rsidRPr="00E06106">
              <w:rPr>
                <w:b/>
                <w:bCs/>
                <w:sz w:val="18"/>
                <w:szCs w:val="18"/>
              </w:rPr>
              <w:t>Toplamı</w:t>
            </w:r>
          </w:p>
        </w:tc>
        <w:tc>
          <w:tcPr>
            <w:tcW w:w="599" w:type="pct"/>
            <w:tcBorders>
              <w:top w:val="single" w:sz="4" w:space="0" w:color="auto"/>
              <w:bottom w:val="single" w:sz="4" w:space="0" w:color="auto"/>
            </w:tcBorders>
            <w:vAlign w:val="bottom"/>
          </w:tcPr>
          <w:p w14:paraId="55D3ECF7" w14:textId="77777777" w:rsidR="000A3918" w:rsidRPr="00E06106" w:rsidRDefault="000A3918" w:rsidP="000F61CF">
            <w:pPr>
              <w:widowControl w:val="0"/>
              <w:tabs>
                <w:tab w:val="decimal" w:pos="767"/>
              </w:tabs>
              <w:jc w:val="right"/>
              <w:rPr>
                <w:b/>
                <w:bCs/>
                <w:sz w:val="18"/>
                <w:szCs w:val="18"/>
              </w:rPr>
            </w:pPr>
          </w:p>
          <w:p w14:paraId="3E36AC01" w14:textId="77777777" w:rsidR="000A3918" w:rsidRPr="00E06106" w:rsidRDefault="000A3918" w:rsidP="000F61CF">
            <w:pPr>
              <w:widowControl w:val="0"/>
              <w:jc w:val="right"/>
              <w:rPr>
                <w:b/>
                <w:bCs/>
                <w:sz w:val="18"/>
                <w:szCs w:val="18"/>
              </w:rPr>
            </w:pPr>
            <w:r w:rsidRPr="00E06106">
              <w:rPr>
                <w:b/>
                <w:bCs/>
                <w:sz w:val="18"/>
                <w:szCs w:val="18"/>
              </w:rPr>
              <w:t>Faiz</w:t>
            </w:r>
            <w:r w:rsidRPr="00E06106">
              <w:rPr>
                <w:b/>
                <w:bCs/>
                <w:sz w:val="18"/>
                <w:szCs w:val="18"/>
              </w:rPr>
              <w:br/>
              <w:t>Gelirleri</w:t>
            </w:r>
          </w:p>
        </w:tc>
        <w:tc>
          <w:tcPr>
            <w:tcW w:w="599" w:type="pct"/>
            <w:tcBorders>
              <w:top w:val="single" w:sz="4" w:space="0" w:color="auto"/>
              <w:bottom w:val="single" w:sz="4" w:space="0" w:color="auto"/>
            </w:tcBorders>
            <w:vAlign w:val="bottom"/>
          </w:tcPr>
          <w:p w14:paraId="527167E5" w14:textId="77777777" w:rsidR="000A3918" w:rsidRPr="00E06106" w:rsidRDefault="000A3918" w:rsidP="000F61CF">
            <w:pPr>
              <w:widowControl w:val="0"/>
              <w:jc w:val="right"/>
              <w:rPr>
                <w:b/>
                <w:bCs/>
                <w:sz w:val="18"/>
                <w:szCs w:val="18"/>
              </w:rPr>
            </w:pPr>
            <w:r w:rsidRPr="00E06106">
              <w:rPr>
                <w:b/>
                <w:bCs/>
                <w:sz w:val="18"/>
                <w:szCs w:val="18"/>
              </w:rPr>
              <w:t>Menkul</w:t>
            </w:r>
          </w:p>
          <w:p w14:paraId="63ABAB9C" w14:textId="77777777" w:rsidR="000A3918" w:rsidRPr="00E06106" w:rsidRDefault="000A3918" w:rsidP="000F61CF">
            <w:pPr>
              <w:widowControl w:val="0"/>
              <w:jc w:val="right"/>
              <w:rPr>
                <w:b/>
                <w:bCs/>
                <w:sz w:val="18"/>
                <w:szCs w:val="18"/>
              </w:rPr>
            </w:pPr>
            <w:r w:rsidRPr="00E06106">
              <w:rPr>
                <w:b/>
                <w:bCs/>
                <w:sz w:val="18"/>
                <w:szCs w:val="18"/>
              </w:rPr>
              <w:t>Değer</w:t>
            </w:r>
          </w:p>
          <w:p w14:paraId="4BE35D55" w14:textId="77777777" w:rsidR="000A3918" w:rsidRPr="00E06106" w:rsidRDefault="000A3918" w:rsidP="000F61CF">
            <w:pPr>
              <w:widowControl w:val="0"/>
              <w:jc w:val="right"/>
              <w:rPr>
                <w:b/>
                <w:bCs/>
                <w:sz w:val="18"/>
                <w:szCs w:val="18"/>
              </w:rPr>
            </w:pPr>
            <w:r w:rsidRPr="00E06106">
              <w:rPr>
                <w:b/>
                <w:bCs/>
                <w:sz w:val="18"/>
                <w:szCs w:val="18"/>
              </w:rPr>
              <w:t>Gelirleri</w:t>
            </w:r>
          </w:p>
        </w:tc>
        <w:tc>
          <w:tcPr>
            <w:tcW w:w="650" w:type="pct"/>
            <w:tcBorders>
              <w:top w:val="single" w:sz="4" w:space="0" w:color="auto"/>
              <w:bottom w:val="single" w:sz="4" w:space="0" w:color="auto"/>
            </w:tcBorders>
            <w:vAlign w:val="bottom"/>
          </w:tcPr>
          <w:p w14:paraId="6C8061AA" w14:textId="2CF7CA8C" w:rsidR="000A3918" w:rsidRPr="00E06106" w:rsidRDefault="000A3918" w:rsidP="000F61CF">
            <w:pPr>
              <w:widowControl w:val="0"/>
              <w:jc w:val="right"/>
              <w:rPr>
                <w:b/>
                <w:bCs/>
                <w:sz w:val="18"/>
                <w:szCs w:val="18"/>
              </w:rPr>
            </w:pPr>
            <w:r w:rsidRPr="00E06106">
              <w:rPr>
                <w:b/>
                <w:bCs/>
                <w:sz w:val="18"/>
                <w:szCs w:val="18"/>
              </w:rPr>
              <w:t xml:space="preserve">Cari </w:t>
            </w:r>
            <w:r w:rsidR="006D007B" w:rsidRPr="00E06106">
              <w:rPr>
                <w:b/>
                <w:bCs/>
                <w:sz w:val="18"/>
                <w:szCs w:val="18"/>
              </w:rPr>
              <w:br/>
            </w:r>
            <w:r w:rsidRPr="00E06106">
              <w:rPr>
                <w:b/>
                <w:bCs/>
                <w:sz w:val="18"/>
                <w:szCs w:val="18"/>
              </w:rPr>
              <w:t>Dönem</w:t>
            </w:r>
          </w:p>
          <w:p w14:paraId="142FA428" w14:textId="77777777" w:rsidR="000A3918" w:rsidRPr="00E06106" w:rsidRDefault="000A3918" w:rsidP="000F61CF">
            <w:pPr>
              <w:widowControl w:val="0"/>
              <w:jc w:val="right"/>
              <w:rPr>
                <w:b/>
                <w:bCs/>
                <w:sz w:val="18"/>
                <w:szCs w:val="18"/>
              </w:rPr>
            </w:pPr>
            <w:r w:rsidRPr="00E06106">
              <w:rPr>
                <w:b/>
                <w:bCs/>
                <w:sz w:val="18"/>
                <w:szCs w:val="18"/>
              </w:rPr>
              <w:t>Kar/Zararı</w:t>
            </w:r>
          </w:p>
        </w:tc>
        <w:tc>
          <w:tcPr>
            <w:tcW w:w="690" w:type="pct"/>
            <w:tcBorders>
              <w:top w:val="single" w:sz="4" w:space="0" w:color="auto"/>
              <w:bottom w:val="single" w:sz="4" w:space="0" w:color="auto"/>
            </w:tcBorders>
            <w:vAlign w:val="bottom"/>
          </w:tcPr>
          <w:p w14:paraId="02B94D81" w14:textId="77777777" w:rsidR="000A3918" w:rsidRPr="00E06106" w:rsidRDefault="000A3918" w:rsidP="000F61CF">
            <w:pPr>
              <w:widowControl w:val="0"/>
              <w:jc w:val="right"/>
              <w:rPr>
                <w:b/>
                <w:bCs/>
                <w:sz w:val="18"/>
                <w:szCs w:val="18"/>
              </w:rPr>
            </w:pPr>
            <w:r w:rsidRPr="00E06106">
              <w:rPr>
                <w:b/>
                <w:bCs/>
                <w:sz w:val="18"/>
                <w:szCs w:val="18"/>
              </w:rPr>
              <w:t>Önceki</w:t>
            </w:r>
          </w:p>
          <w:p w14:paraId="19DEFF78" w14:textId="77777777" w:rsidR="000A3918" w:rsidRPr="00E06106" w:rsidRDefault="000A3918" w:rsidP="000F61CF">
            <w:pPr>
              <w:widowControl w:val="0"/>
              <w:ind w:left="-54" w:firstLine="54"/>
              <w:jc w:val="right"/>
              <w:rPr>
                <w:b/>
                <w:bCs/>
                <w:sz w:val="18"/>
                <w:szCs w:val="18"/>
              </w:rPr>
            </w:pPr>
            <w:r w:rsidRPr="00E06106">
              <w:rPr>
                <w:b/>
                <w:bCs/>
                <w:sz w:val="18"/>
                <w:szCs w:val="18"/>
              </w:rPr>
              <w:t>Dönem</w:t>
            </w:r>
          </w:p>
          <w:p w14:paraId="1AFB5B84" w14:textId="77777777" w:rsidR="000A3918" w:rsidRPr="00E06106" w:rsidRDefault="000A3918" w:rsidP="000F61CF">
            <w:pPr>
              <w:widowControl w:val="0"/>
              <w:jc w:val="right"/>
              <w:rPr>
                <w:b/>
                <w:bCs/>
                <w:sz w:val="18"/>
                <w:szCs w:val="18"/>
              </w:rPr>
            </w:pPr>
            <w:r w:rsidRPr="00E06106">
              <w:rPr>
                <w:b/>
                <w:bCs/>
                <w:sz w:val="18"/>
                <w:szCs w:val="18"/>
              </w:rPr>
              <w:t>Kar/Zararı</w:t>
            </w:r>
          </w:p>
        </w:tc>
        <w:tc>
          <w:tcPr>
            <w:tcW w:w="516" w:type="pct"/>
            <w:tcBorders>
              <w:top w:val="single" w:sz="4" w:space="0" w:color="auto"/>
              <w:bottom w:val="single" w:sz="4" w:space="0" w:color="auto"/>
            </w:tcBorders>
            <w:vAlign w:val="bottom"/>
          </w:tcPr>
          <w:p w14:paraId="37F294EB" w14:textId="77777777" w:rsidR="000A3918" w:rsidRPr="00E06106" w:rsidRDefault="000A3918" w:rsidP="000F61CF">
            <w:pPr>
              <w:widowControl w:val="0"/>
              <w:jc w:val="right"/>
              <w:rPr>
                <w:b/>
                <w:bCs/>
                <w:sz w:val="18"/>
                <w:szCs w:val="18"/>
              </w:rPr>
            </w:pPr>
            <w:r w:rsidRPr="00E06106">
              <w:rPr>
                <w:b/>
                <w:bCs/>
                <w:sz w:val="18"/>
                <w:szCs w:val="18"/>
              </w:rPr>
              <w:t>Gerçeğe Uygun</w:t>
            </w:r>
          </w:p>
          <w:p w14:paraId="7047DD86" w14:textId="77777777" w:rsidR="000A3918" w:rsidRPr="00E06106" w:rsidRDefault="000A3918" w:rsidP="000F61CF">
            <w:pPr>
              <w:widowControl w:val="0"/>
              <w:jc w:val="right"/>
              <w:rPr>
                <w:b/>
                <w:bCs/>
                <w:sz w:val="18"/>
                <w:szCs w:val="18"/>
              </w:rPr>
            </w:pPr>
            <w:r w:rsidRPr="00E06106">
              <w:rPr>
                <w:b/>
                <w:bCs/>
                <w:sz w:val="18"/>
                <w:szCs w:val="18"/>
              </w:rPr>
              <w:t>Değeri</w:t>
            </w:r>
          </w:p>
        </w:tc>
      </w:tr>
      <w:tr w:rsidR="006D3C72" w:rsidRPr="00E06106" w14:paraId="3CD614D9" w14:textId="77777777" w:rsidTr="004C2FB1">
        <w:trPr>
          <w:trHeight w:val="71"/>
        </w:trPr>
        <w:tc>
          <w:tcPr>
            <w:tcW w:w="245" w:type="pct"/>
            <w:vAlign w:val="bottom"/>
          </w:tcPr>
          <w:p w14:paraId="7875BC35" w14:textId="77777777" w:rsidR="006D3C72" w:rsidRPr="00E06106" w:rsidRDefault="006D3C72" w:rsidP="006D3C72">
            <w:pPr>
              <w:widowControl w:val="0"/>
              <w:tabs>
                <w:tab w:val="decimal" w:pos="126"/>
                <w:tab w:val="decimal" w:pos="306"/>
              </w:tabs>
              <w:jc w:val="both"/>
              <w:rPr>
                <w:sz w:val="18"/>
                <w:szCs w:val="18"/>
              </w:rPr>
            </w:pPr>
            <w:r w:rsidRPr="00E06106">
              <w:rPr>
                <w:rFonts w:eastAsia="Arial Unicode MS"/>
                <w:sz w:val="18"/>
                <w:szCs w:val="18"/>
              </w:rPr>
              <w:t>1.</w:t>
            </w:r>
          </w:p>
        </w:tc>
        <w:tc>
          <w:tcPr>
            <w:tcW w:w="505" w:type="pct"/>
          </w:tcPr>
          <w:p w14:paraId="57C23C08" w14:textId="347B93A5" w:rsidR="006D3C72" w:rsidRPr="00E06106" w:rsidRDefault="006D3C72" w:rsidP="006D3C72">
            <w:pPr>
              <w:jc w:val="right"/>
              <w:rPr>
                <w:sz w:val="18"/>
                <w:szCs w:val="18"/>
              </w:rPr>
            </w:pPr>
            <w:r w:rsidRPr="00E06106">
              <w:rPr>
                <w:sz w:val="18"/>
                <w:szCs w:val="18"/>
              </w:rPr>
              <w:t xml:space="preserve"> 5.495.717 </w:t>
            </w:r>
          </w:p>
        </w:tc>
        <w:tc>
          <w:tcPr>
            <w:tcW w:w="598" w:type="pct"/>
          </w:tcPr>
          <w:p w14:paraId="5185E5A2" w14:textId="28C3613F" w:rsidR="006D3C72" w:rsidRPr="00E06106" w:rsidRDefault="006D3C72" w:rsidP="006D3C72">
            <w:pPr>
              <w:jc w:val="right"/>
              <w:rPr>
                <w:sz w:val="18"/>
                <w:szCs w:val="18"/>
              </w:rPr>
            </w:pPr>
            <w:r w:rsidRPr="00E06106">
              <w:rPr>
                <w:sz w:val="18"/>
                <w:szCs w:val="18"/>
              </w:rPr>
              <w:t xml:space="preserve"> 340.612 </w:t>
            </w:r>
          </w:p>
        </w:tc>
        <w:tc>
          <w:tcPr>
            <w:tcW w:w="598" w:type="pct"/>
          </w:tcPr>
          <w:p w14:paraId="18C752D1" w14:textId="5AE979CD" w:rsidR="006D3C72" w:rsidRPr="00E06106" w:rsidRDefault="006D3C72" w:rsidP="006D3C72">
            <w:pPr>
              <w:jc w:val="right"/>
              <w:rPr>
                <w:sz w:val="18"/>
                <w:szCs w:val="18"/>
              </w:rPr>
            </w:pPr>
            <w:r w:rsidRPr="00E06106">
              <w:rPr>
                <w:sz w:val="18"/>
                <w:szCs w:val="18"/>
              </w:rPr>
              <w:t xml:space="preserve"> 601.703 </w:t>
            </w:r>
          </w:p>
        </w:tc>
        <w:tc>
          <w:tcPr>
            <w:tcW w:w="599" w:type="pct"/>
          </w:tcPr>
          <w:p w14:paraId="31C0E309" w14:textId="78F011B7" w:rsidR="006D3C72" w:rsidRPr="00E06106" w:rsidRDefault="006D3C72" w:rsidP="006D3C72">
            <w:pPr>
              <w:jc w:val="right"/>
              <w:rPr>
                <w:sz w:val="18"/>
                <w:szCs w:val="18"/>
              </w:rPr>
            </w:pPr>
            <w:r w:rsidRPr="00E06106">
              <w:rPr>
                <w:sz w:val="18"/>
                <w:szCs w:val="18"/>
              </w:rPr>
              <w:t xml:space="preserve"> - </w:t>
            </w:r>
          </w:p>
        </w:tc>
        <w:tc>
          <w:tcPr>
            <w:tcW w:w="599" w:type="pct"/>
          </w:tcPr>
          <w:p w14:paraId="4FD29235" w14:textId="550BCCCF" w:rsidR="006D3C72" w:rsidRPr="00E06106" w:rsidRDefault="006D3C72" w:rsidP="006D3C72">
            <w:pPr>
              <w:jc w:val="right"/>
              <w:rPr>
                <w:sz w:val="18"/>
                <w:szCs w:val="18"/>
              </w:rPr>
            </w:pPr>
            <w:r w:rsidRPr="00E06106">
              <w:rPr>
                <w:sz w:val="18"/>
                <w:szCs w:val="18"/>
              </w:rPr>
              <w:t xml:space="preserve"> - </w:t>
            </w:r>
          </w:p>
        </w:tc>
        <w:tc>
          <w:tcPr>
            <w:tcW w:w="650" w:type="pct"/>
          </w:tcPr>
          <w:p w14:paraId="5C3FCF19" w14:textId="2DAC9829" w:rsidR="006D3C72" w:rsidRPr="00E06106" w:rsidRDefault="006D3C72" w:rsidP="006D3C72">
            <w:pPr>
              <w:jc w:val="right"/>
              <w:rPr>
                <w:sz w:val="18"/>
                <w:szCs w:val="18"/>
              </w:rPr>
            </w:pPr>
            <w:r w:rsidRPr="00E06106">
              <w:rPr>
                <w:sz w:val="18"/>
                <w:szCs w:val="18"/>
              </w:rPr>
              <w:t xml:space="preserve"> 33.840 </w:t>
            </w:r>
          </w:p>
        </w:tc>
        <w:tc>
          <w:tcPr>
            <w:tcW w:w="690" w:type="pct"/>
            <w:vAlign w:val="bottom"/>
          </w:tcPr>
          <w:p w14:paraId="16F8D5BD" w14:textId="2B883CFA" w:rsidR="006D3C72" w:rsidRPr="00E06106" w:rsidRDefault="006D3C72" w:rsidP="006D3C72">
            <w:pPr>
              <w:jc w:val="right"/>
              <w:rPr>
                <w:sz w:val="18"/>
                <w:szCs w:val="18"/>
              </w:rPr>
            </w:pPr>
            <w:r w:rsidRPr="00E06106">
              <w:rPr>
                <w:sz w:val="18"/>
                <w:szCs w:val="18"/>
              </w:rPr>
              <w:t xml:space="preserve"> 136.458 </w:t>
            </w:r>
          </w:p>
        </w:tc>
        <w:tc>
          <w:tcPr>
            <w:tcW w:w="516" w:type="pct"/>
            <w:vAlign w:val="bottom"/>
          </w:tcPr>
          <w:p w14:paraId="632C7D76" w14:textId="65AAE858" w:rsidR="006D3C72" w:rsidRPr="00E06106" w:rsidRDefault="006D3C72" w:rsidP="006D3C72">
            <w:pPr>
              <w:jc w:val="right"/>
              <w:rPr>
                <w:sz w:val="18"/>
                <w:szCs w:val="18"/>
              </w:rPr>
            </w:pPr>
            <w:r w:rsidRPr="00E06106">
              <w:rPr>
                <w:sz w:val="18"/>
                <w:szCs w:val="18"/>
              </w:rPr>
              <w:t>-</w:t>
            </w:r>
          </w:p>
        </w:tc>
      </w:tr>
      <w:tr w:rsidR="006D3C72" w:rsidRPr="00E06106" w14:paraId="2D9066F5" w14:textId="77777777" w:rsidTr="004C2FB1">
        <w:trPr>
          <w:trHeight w:val="108"/>
        </w:trPr>
        <w:tc>
          <w:tcPr>
            <w:tcW w:w="245" w:type="pct"/>
            <w:vAlign w:val="bottom"/>
          </w:tcPr>
          <w:p w14:paraId="7BEAA1C5" w14:textId="77777777" w:rsidR="006D3C72" w:rsidRPr="00E06106" w:rsidRDefault="006D3C72" w:rsidP="006D3C72">
            <w:pPr>
              <w:widowControl w:val="0"/>
              <w:tabs>
                <w:tab w:val="decimal" w:pos="126"/>
                <w:tab w:val="decimal" w:pos="306"/>
              </w:tabs>
              <w:jc w:val="both"/>
              <w:rPr>
                <w:rFonts w:eastAsia="Arial Unicode MS"/>
                <w:sz w:val="18"/>
                <w:szCs w:val="18"/>
              </w:rPr>
            </w:pPr>
            <w:r w:rsidRPr="00E06106">
              <w:rPr>
                <w:rFonts w:eastAsia="Arial Unicode MS"/>
                <w:sz w:val="18"/>
                <w:szCs w:val="18"/>
              </w:rPr>
              <w:t>2.</w:t>
            </w:r>
          </w:p>
        </w:tc>
        <w:tc>
          <w:tcPr>
            <w:tcW w:w="505" w:type="pct"/>
          </w:tcPr>
          <w:p w14:paraId="734CF3B5" w14:textId="2F150E25" w:rsidR="006D3C72" w:rsidRPr="00E06106" w:rsidRDefault="006D3C72" w:rsidP="006D3C72">
            <w:pPr>
              <w:jc w:val="right"/>
              <w:rPr>
                <w:sz w:val="18"/>
                <w:szCs w:val="18"/>
              </w:rPr>
            </w:pPr>
            <w:r w:rsidRPr="00E06106">
              <w:rPr>
                <w:sz w:val="18"/>
                <w:szCs w:val="18"/>
              </w:rPr>
              <w:t xml:space="preserve">12.267.207 </w:t>
            </w:r>
          </w:p>
        </w:tc>
        <w:tc>
          <w:tcPr>
            <w:tcW w:w="598" w:type="pct"/>
          </w:tcPr>
          <w:p w14:paraId="6A2E4B61" w14:textId="10A22C85" w:rsidR="006D3C72" w:rsidRPr="00E06106" w:rsidRDefault="006D3C72" w:rsidP="006D3C72">
            <w:pPr>
              <w:jc w:val="right"/>
              <w:rPr>
                <w:sz w:val="18"/>
                <w:szCs w:val="18"/>
              </w:rPr>
            </w:pPr>
            <w:r w:rsidRPr="00E06106">
              <w:rPr>
                <w:sz w:val="18"/>
                <w:szCs w:val="18"/>
              </w:rPr>
              <w:t xml:space="preserve"> 1.027.733 </w:t>
            </w:r>
          </w:p>
        </w:tc>
        <w:tc>
          <w:tcPr>
            <w:tcW w:w="598" w:type="pct"/>
          </w:tcPr>
          <w:p w14:paraId="0D0EC659" w14:textId="6F541D08" w:rsidR="006D3C72" w:rsidRPr="00E06106" w:rsidRDefault="006D3C72" w:rsidP="006D3C72">
            <w:pPr>
              <w:jc w:val="right"/>
              <w:rPr>
                <w:sz w:val="18"/>
                <w:szCs w:val="18"/>
              </w:rPr>
            </w:pPr>
            <w:r w:rsidRPr="00E06106">
              <w:rPr>
                <w:sz w:val="18"/>
                <w:szCs w:val="18"/>
              </w:rPr>
              <w:t xml:space="preserve"> 310.453 </w:t>
            </w:r>
          </w:p>
        </w:tc>
        <w:tc>
          <w:tcPr>
            <w:tcW w:w="599" w:type="pct"/>
          </w:tcPr>
          <w:p w14:paraId="0ADBEC59" w14:textId="2E062987" w:rsidR="006D3C72" w:rsidRPr="00E06106" w:rsidRDefault="006D3C72" w:rsidP="006D3C72">
            <w:pPr>
              <w:jc w:val="right"/>
              <w:rPr>
                <w:sz w:val="18"/>
                <w:szCs w:val="18"/>
              </w:rPr>
            </w:pPr>
            <w:r w:rsidRPr="00E06106">
              <w:rPr>
                <w:sz w:val="18"/>
                <w:szCs w:val="18"/>
              </w:rPr>
              <w:t xml:space="preserve"> 91.679 </w:t>
            </w:r>
          </w:p>
        </w:tc>
        <w:tc>
          <w:tcPr>
            <w:tcW w:w="599" w:type="pct"/>
          </w:tcPr>
          <w:p w14:paraId="3206C5A9" w14:textId="220D29E4" w:rsidR="006D3C72" w:rsidRPr="00E06106" w:rsidRDefault="006D3C72" w:rsidP="006D3C72">
            <w:pPr>
              <w:jc w:val="right"/>
              <w:rPr>
                <w:sz w:val="18"/>
                <w:szCs w:val="18"/>
              </w:rPr>
            </w:pPr>
            <w:r w:rsidRPr="00E06106">
              <w:rPr>
                <w:sz w:val="18"/>
                <w:szCs w:val="18"/>
              </w:rPr>
              <w:t xml:space="preserve"> - </w:t>
            </w:r>
          </w:p>
        </w:tc>
        <w:tc>
          <w:tcPr>
            <w:tcW w:w="650" w:type="pct"/>
          </w:tcPr>
          <w:p w14:paraId="48D9A821" w14:textId="7F61C2D1" w:rsidR="006D3C72" w:rsidRPr="00E06106" w:rsidRDefault="006D3C72" w:rsidP="006D3C72">
            <w:pPr>
              <w:jc w:val="right"/>
              <w:rPr>
                <w:sz w:val="18"/>
                <w:szCs w:val="18"/>
              </w:rPr>
            </w:pPr>
            <w:r w:rsidRPr="00E06106">
              <w:rPr>
                <w:sz w:val="18"/>
                <w:szCs w:val="18"/>
              </w:rPr>
              <w:t xml:space="preserve"> 142.423 </w:t>
            </w:r>
          </w:p>
        </w:tc>
        <w:tc>
          <w:tcPr>
            <w:tcW w:w="690" w:type="pct"/>
            <w:vAlign w:val="bottom"/>
          </w:tcPr>
          <w:p w14:paraId="6113DB9E" w14:textId="760FA4EC" w:rsidR="006D3C72" w:rsidRPr="00E06106" w:rsidRDefault="006D3C72" w:rsidP="006D3C72">
            <w:pPr>
              <w:jc w:val="right"/>
              <w:rPr>
                <w:sz w:val="18"/>
                <w:szCs w:val="18"/>
              </w:rPr>
            </w:pPr>
            <w:r w:rsidRPr="00E06106">
              <w:rPr>
                <w:sz w:val="18"/>
                <w:szCs w:val="18"/>
              </w:rPr>
              <w:t xml:space="preserve"> 79.417 </w:t>
            </w:r>
          </w:p>
        </w:tc>
        <w:tc>
          <w:tcPr>
            <w:tcW w:w="516" w:type="pct"/>
            <w:vAlign w:val="bottom"/>
          </w:tcPr>
          <w:p w14:paraId="51DD303D" w14:textId="68A052C8" w:rsidR="006D3C72" w:rsidRPr="00E06106" w:rsidRDefault="006D3C72" w:rsidP="006D3C72">
            <w:pPr>
              <w:jc w:val="right"/>
              <w:rPr>
                <w:sz w:val="18"/>
                <w:szCs w:val="18"/>
              </w:rPr>
            </w:pPr>
            <w:r w:rsidRPr="00E06106">
              <w:rPr>
                <w:sz w:val="18"/>
                <w:szCs w:val="18"/>
              </w:rPr>
              <w:t>-</w:t>
            </w:r>
          </w:p>
        </w:tc>
      </w:tr>
    </w:tbl>
    <w:p w14:paraId="17CA93D5" w14:textId="77777777" w:rsidR="00AC7E99" w:rsidRPr="00E06106" w:rsidRDefault="00D41962" w:rsidP="00D41962">
      <w:pPr>
        <w:pStyle w:val="xl59"/>
        <w:widowControl w:val="0"/>
        <w:pBdr>
          <w:right w:val="none" w:sz="0" w:space="0" w:color="auto"/>
        </w:pBdr>
        <w:spacing w:before="0" w:beforeAutospacing="0" w:after="0" w:afterAutospacing="0"/>
        <w:ind w:right="-143"/>
        <w:rPr>
          <w:b/>
          <w:bCs/>
        </w:rPr>
      </w:pPr>
      <w:r w:rsidRPr="00E06106">
        <w:rPr>
          <w:szCs w:val="20"/>
        </w:rPr>
        <w:br w:type="page"/>
      </w:r>
      <w:r w:rsidR="00AC7E99" w:rsidRPr="00E06106">
        <w:rPr>
          <w:b/>
          <w:bCs/>
        </w:rPr>
        <w:lastRenderedPageBreak/>
        <w:t>KONSOLİDE OLMAYAN FİNANSAL TABLOLARA İLİŞKİN AÇIKLAMA VE DİPNOTLAR (Devamı)</w:t>
      </w:r>
    </w:p>
    <w:p w14:paraId="51960927" w14:textId="77777777" w:rsidR="00AC7E99" w:rsidRPr="00E06106" w:rsidRDefault="00AC7E99" w:rsidP="00AC7E99">
      <w:pPr>
        <w:widowControl w:val="0"/>
        <w:autoSpaceDE w:val="0"/>
        <w:autoSpaceDN w:val="0"/>
        <w:adjustRightInd w:val="0"/>
        <w:rPr>
          <w:rFonts w:eastAsia="Arial Unicode MS"/>
          <w:b/>
          <w:bCs/>
        </w:rPr>
      </w:pPr>
    </w:p>
    <w:p w14:paraId="03E9EE8B" w14:textId="77777777" w:rsidR="00AC7E99" w:rsidRPr="00E06106" w:rsidRDefault="00AC7E99" w:rsidP="00AC7E99">
      <w:pPr>
        <w:pStyle w:val="Heading8"/>
        <w:keepNext w:val="0"/>
        <w:widowControl w:val="0"/>
        <w:tabs>
          <w:tab w:val="clear" w:pos="-54"/>
          <w:tab w:val="left" w:pos="851"/>
        </w:tabs>
        <w:ind w:left="851" w:hanging="851"/>
        <w:rPr>
          <w:lang w:val="tr-TR"/>
        </w:rPr>
      </w:pPr>
      <w:r w:rsidRPr="00E06106">
        <w:rPr>
          <w:lang w:val="tr-TR"/>
        </w:rPr>
        <w:t>I.</w:t>
      </w:r>
      <w:r w:rsidRPr="00E06106">
        <w:rPr>
          <w:lang w:val="tr-TR"/>
        </w:rPr>
        <w:tab/>
        <w:t>Bilançonun Aktif Hesaplarına İlişkin Açıklama ve Dipnotlar (Devamı)</w:t>
      </w:r>
    </w:p>
    <w:p w14:paraId="40710803" w14:textId="77777777" w:rsidR="00FF2F78" w:rsidRPr="00E06106" w:rsidRDefault="00FF2F78" w:rsidP="00EE0F71">
      <w:pPr>
        <w:widowControl w:val="0"/>
        <w:autoSpaceDE w:val="0"/>
        <w:autoSpaceDN w:val="0"/>
        <w:adjustRightInd w:val="0"/>
        <w:rPr>
          <w:b/>
          <w:bCs/>
          <w:snapToGrid w:val="0"/>
        </w:rPr>
      </w:pPr>
    </w:p>
    <w:p w14:paraId="4B4D39CD" w14:textId="77777777" w:rsidR="00446D2C" w:rsidRPr="00E06106" w:rsidRDefault="00446D2C" w:rsidP="00446D2C">
      <w:pPr>
        <w:pStyle w:val="xl59"/>
        <w:widowControl w:val="0"/>
        <w:pBdr>
          <w:right w:val="none" w:sz="0" w:space="0" w:color="auto"/>
        </w:pBdr>
        <w:spacing w:before="0" w:beforeAutospacing="0" w:after="0" w:afterAutospacing="0"/>
        <w:ind w:left="851" w:hanging="851"/>
        <w:rPr>
          <w:b/>
          <w:bCs/>
          <w:szCs w:val="20"/>
        </w:rPr>
      </w:pPr>
      <w:r w:rsidRPr="00E06106">
        <w:rPr>
          <w:b/>
          <w:bCs/>
          <w:szCs w:val="20"/>
        </w:rPr>
        <w:t>9.</w:t>
      </w:r>
      <w:r w:rsidRPr="00E06106">
        <w:rPr>
          <w:b/>
          <w:bCs/>
          <w:szCs w:val="20"/>
        </w:rPr>
        <w:tab/>
        <w:t>Bağlı ortaklıklara ilişkin bilgiler (Net) (Devamı)</w:t>
      </w:r>
    </w:p>
    <w:p w14:paraId="6CAF37B9" w14:textId="77777777" w:rsidR="00A23606" w:rsidRPr="00E06106" w:rsidRDefault="00A23606" w:rsidP="00EE0F71">
      <w:pPr>
        <w:widowControl w:val="0"/>
        <w:ind w:left="1276" w:hanging="425"/>
        <w:jc w:val="both"/>
        <w:rPr>
          <w:b/>
          <w:bCs/>
        </w:rPr>
      </w:pPr>
    </w:p>
    <w:p w14:paraId="18F9B4A3" w14:textId="5A7AF0B4" w:rsidR="008345A9" w:rsidRPr="00E06106" w:rsidRDefault="009A4100" w:rsidP="00293C61">
      <w:pPr>
        <w:widowControl w:val="0"/>
        <w:ind w:left="851" w:hanging="851"/>
        <w:jc w:val="both"/>
        <w:rPr>
          <w:b/>
          <w:bCs/>
          <w:snapToGrid w:val="0"/>
        </w:rPr>
      </w:pPr>
      <w:r w:rsidRPr="00E06106">
        <w:rPr>
          <w:b/>
          <w:bCs/>
          <w:snapToGrid w:val="0"/>
        </w:rPr>
        <w:t>9.2.</w:t>
      </w:r>
      <w:r w:rsidRPr="00E06106">
        <w:rPr>
          <w:b/>
          <w:bCs/>
          <w:snapToGrid w:val="0"/>
        </w:rPr>
        <w:tab/>
      </w:r>
      <w:r w:rsidR="00E43D2F" w:rsidRPr="00E06106">
        <w:rPr>
          <w:b/>
          <w:bCs/>
          <w:snapToGrid w:val="0"/>
        </w:rPr>
        <w:t xml:space="preserve">Konsolide Edilen </w:t>
      </w:r>
      <w:r w:rsidR="00D93FCB" w:rsidRPr="00E06106">
        <w:rPr>
          <w:b/>
          <w:bCs/>
          <w:snapToGrid w:val="0"/>
        </w:rPr>
        <w:t>B</w:t>
      </w:r>
      <w:r w:rsidR="008345A9" w:rsidRPr="00E06106">
        <w:rPr>
          <w:b/>
          <w:bCs/>
          <w:snapToGrid w:val="0"/>
        </w:rPr>
        <w:t>ağlı ortaklıklara ilişkin bilgiler</w:t>
      </w:r>
    </w:p>
    <w:p w14:paraId="3E939194" w14:textId="77777777" w:rsidR="00D05B4D" w:rsidRPr="00E06106" w:rsidRDefault="00D05B4D" w:rsidP="00EE0F71">
      <w:pPr>
        <w:widowControl w:val="0"/>
        <w:ind w:left="1276" w:hanging="425"/>
        <w:jc w:val="both"/>
        <w:rPr>
          <w:b/>
          <w:bCs/>
        </w:rPr>
      </w:pPr>
    </w:p>
    <w:p w14:paraId="6CFC8E0A" w14:textId="77777777" w:rsidR="00D05B4D" w:rsidRPr="00E06106" w:rsidRDefault="00D05B4D" w:rsidP="00EE0F71">
      <w:pPr>
        <w:widowControl w:val="0"/>
        <w:ind w:left="1276" w:hanging="425"/>
        <w:jc w:val="both"/>
      </w:pPr>
    </w:p>
    <w:tbl>
      <w:tblPr>
        <w:tblW w:w="4600" w:type="pct"/>
        <w:tblInd w:w="851" w:type="dxa"/>
        <w:tblCellMar>
          <w:left w:w="0" w:type="dxa"/>
          <w:right w:w="0" w:type="dxa"/>
        </w:tblCellMar>
        <w:tblLook w:val="0000" w:firstRow="0" w:lastRow="0" w:firstColumn="0" w:lastColumn="0" w:noHBand="0" w:noVBand="0"/>
      </w:tblPr>
      <w:tblGrid>
        <w:gridCol w:w="311"/>
        <w:gridCol w:w="3374"/>
        <w:gridCol w:w="1709"/>
        <w:gridCol w:w="1606"/>
        <w:gridCol w:w="1345"/>
      </w:tblGrid>
      <w:tr w:rsidR="008345A9" w:rsidRPr="00E06106" w14:paraId="332C78BA" w14:textId="77777777" w:rsidTr="002600A4">
        <w:trPr>
          <w:trHeight w:val="21"/>
        </w:trPr>
        <w:tc>
          <w:tcPr>
            <w:tcW w:w="186" w:type="pct"/>
            <w:tcBorders>
              <w:top w:val="single" w:sz="4" w:space="0" w:color="auto"/>
              <w:bottom w:val="single" w:sz="4" w:space="0" w:color="auto"/>
            </w:tcBorders>
          </w:tcPr>
          <w:p w14:paraId="2FE1FDEF" w14:textId="77777777" w:rsidR="008345A9" w:rsidRPr="00E06106" w:rsidRDefault="008345A9" w:rsidP="00EE0F71">
            <w:pPr>
              <w:widowControl w:val="0"/>
              <w:autoSpaceDE w:val="0"/>
              <w:autoSpaceDN w:val="0"/>
              <w:adjustRightInd w:val="0"/>
              <w:ind w:left="-548"/>
              <w:jc w:val="center"/>
              <w:outlineLvl w:val="1"/>
              <w:rPr>
                <w:b/>
                <w:bCs/>
                <w:sz w:val="18"/>
                <w:szCs w:val="18"/>
              </w:rPr>
            </w:pPr>
          </w:p>
        </w:tc>
        <w:tc>
          <w:tcPr>
            <w:tcW w:w="2021" w:type="pct"/>
            <w:tcBorders>
              <w:top w:val="single" w:sz="4" w:space="0" w:color="auto"/>
              <w:bottom w:val="single" w:sz="4" w:space="0" w:color="auto"/>
            </w:tcBorders>
            <w:vAlign w:val="bottom"/>
          </w:tcPr>
          <w:p w14:paraId="0BD78DAC" w14:textId="77777777" w:rsidR="008345A9" w:rsidRPr="00E06106" w:rsidRDefault="008345A9" w:rsidP="00EE0F71">
            <w:pPr>
              <w:widowControl w:val="0"/>
              <w:autoSpaceDE w:val="0"/>
              <w:autoSpaceDN w:val="0"/>
              <w:adjustRightInd w:val="0"/>
              <w:jc w:val="both"/>
              <w:outlineLvl w:val="1"/>
              <w:rPr>
                <w:b/>
                <w:bCs/>
                <w:sz w:val="18"/>
                <w:szCs w:val="18"/>
              </w:rPr>
            </w:pPr>
          </w:p>
          <w:p w14:paraId="6762BCC6" w14:textId="77777777" w:rsidR="008345A9" w:rsidRPr="00E06106" w:rsidRDefault="00507FCA" w:rsidP="00EE0F71">
            <w:pPr>
              <w:widowControl w:val="0"/>
              <w:rPr>
                <w:rFonts w:eastAsia="Arial Unicode MS"/>
                <w:b/>
                <w:bCs/>
                <w:sz w:val="18"/>
                <w:szCs w:val="18"/>
              </w:rPr>
            </w:pPr>
            <w:r w:rsidRPr="00E06106">
              <w:rPr>
                <w:b/>
                <w:bCs/>
                <w:sz w:val="18"/>
                <w:szCs w:val="18"/>
              </w:rPr>
              <w:t>Ü</w:t>
            </w:r>
            <w:r w:rsidR="003061CE" w:rsidRPr="00E06106">
              <w:rPr>
                <w:b/>
                <w:bCs/>
                <w:sz w:val="18"/>
                <w:szCs w:val="18"/>
              </w:rPr>
              <w:t>nvanı</w:t>
            </w:r>
          </w:p>
        </w:tc>
        <w:tc>
          <w:tcPr>
            <w:tcW w:w="1024" w:type="pct"/>
            <w:tcBorders>
              <w:top w:val="single" w:sz="4" w:space="0" w:color="auto"/>
              <w:bottom w:val="single" w:sz="4" w:space="0" w:color="auto"/>
            </w:tcBorders>
            <w:vAlign w:val="bottom"/>
          </w:tcPr>
          <w:p w14:paraId="51F0E819" w14:textId="77777777" w:rsidR="008345A9" w:rsidRPr="00E06106" w:rsidRDefault="008345A9" w:rsidP="00EE0F71">
            <w:pPr>
              <w:widowControl w:val="0"/>
              <w:ind w:left="65"/>
              <w:rPr>
                <w:b/>
                <w:bCs/>
                <w:sz w:val="18"/>
                <w:szCs w:val="18"/>
              </w:rPr>
            </w:pPr>
          </w:p>
          <w:p w14:paraId="2204DDB4" w14:textId="77777777" w:rsidR="008345A9" w:rsidRPr="00E06106" w:rsidRDefault="008345A9" w:rsidP="00EE0F71">
            <w:pPr>
              <w:widowControl w:val="0"/>
              <w:ind w:left="65"/>
              <w:rPr>
                <w:rFonts w:eastAsia="Arial Unicode MS"/>
                <w:b/>
                <w:bCs/>
                <w:sz w:val="18"/>
                <w:szCs w:val="18"/>
              </w:rPr>
            </w:pPr>
            <w:r w:rsidRPr="00E06106">
              <w:rPr>
                <w:b/>
                <w:bCs/>
                <w:sz w:val="18"/>
                <w:szCs w:val="18"/>
              </w:rPr>
              <w:t>Adres (Şehir/Ülke)</w:t>
            </w:r>
          </w:p>
        </w:tc>
        <w:tc>
          <w:tcPr>
            <w:tcW w:w="962" w:type="pct"/>
            <w:tcBorders>
              <w:top w:val="single" w:sz="4" w:space="0" w:color="auto"/>
              <w:bottom w:val="single" w:sz="4" w:space="0" w:color="auto"/>
            </w:tcBorders>
            <w:vAlign w:val="bottom"/>
          </w:tcPr>
          <w:p w14:paraId="2FB9F4F8" w14:textId="77777777" w:rsidR="009B650E" w:rsidRPr="00E06106" w:rsidRDefault="008345A9" w:rsidP="00EE0F71">
            <w:pPr>
              <w:widowControl w:val="0"/>
              <w:ind w:right="36"/>
              <w:jc w:val="right"/>
              <w:rPr>
                <w:b/>
                <w:bCs/>
                <w:sz w:val="18"/>
                <w:szCs w:val="18"/>
              </w:rPr>
            </w:pPr>
            <w:r w:rsidRPr="00E06106">
              <w:rPr>
                <w:b/>
                <w:bCs/>
                <w:sz w:val="18"/>
                <w:szCs w:val="18"/>
              </w:rPr>
              <w:t>Banka’nın Pay Oranı-Farklıysa</w:t>
            </w:r>
          </w:p>
          <w:p w14:paraId="0BF798E0" w14:textId="77777777" w:rsidR="008345A9" w:rsidRPr="00E06106" w:rsidRDefault="008345A9" w:rsidP="00EE0F71">
            <w:pPr>
              <w:widowControl w:val="0"/>
              <w:ind w:right="36"/>
              <w:jc w:val="right"/>
              <w:rPr>
                <w:rFonts w:eastAsia="Arial Unicode MS"/>
                <w:b/>
                <w:bCs/>
                <w:sz w:val="18"/>
                <w:szCs w:val="18"/>
              </w:rPr>
            </w:pPr>
            <w:r w:rsidRPr="00E06106">
              <w:rPr>
                <w:b/>
                <w:bCs/>
                <w:sz w:val="18"/>
                <w:szCs w:val="18"/>
              </w:rPr>
              <w:t>Oy Oranı (%)</w:t>
            </w:r>
          </w:p>
        </w:tc>
        <w:tc>
          <w:tcPr>
            <w:tcW w:w="806" w:type="pct"/>
            <w:tcBorders>
              <w:top w:val="single" w:sz="4" w:space="0" w:color="auto"/>
              <w:bottom w:val="single" w:sz="4" w:space="0" w:color="auto"/>
            </w:tcBorders>
            <w:vAlign w:val="bottom"/>
          </w:tcPr>
          <w:p w14:paraId="34B0877E" w14:textId="77777777" w:rsidR="009B650E" w:rsidRPr="00E06106" w:rsidRDefault="008345A9" w:rsidP="00EE0F71">
            <w:pPr>
              <w:widowControl w:val="0"/>
              <w:ind w:right="36"/>
              <w:jc w:val="right"/>
              <w:rPr>
                <w:b/>
                <w:bCs/>
                <w:sz w:val="18"/>
                <w:szCs w:val="18"/>
              </w:rPr>
            </w:pPr>
            <w:r w:rsidRPr="00E06106">
              <w:rPr>
                <w:b/>
                <w:bCs/>
                <w:sz w:val="18"/>
                <w:szCs w:val="18"/>
              </w:rPr>
              <w:t>Banka</w:t>
            </w:r>
          </w:p>
          <w:p w14:paraId="734AB680" w14:textId="77777777" w:rsidR="008345A9" w:rsidRPr="00E06106" w:rsidRDefault="008345A9" w:rsidP="00EE0F71">
            <w:pPr>
              <w:widowControl w:val="0"/>
              <w:ind w:right="36"/>
              <w:jc w:val="right"/>
              <w:rPr>
                <w:b/>
                <w:bCs/>
                <w:sz w:val="18"/>
                <w:szCs w:val="18"/>
              </w:rPr>
            </w:pPr>
            <w:r w:rsidRPr="00E06106">
              <w:rPr>
                <w:b/>
                <w:bCs/>
                <w:sz w:val="18"/>
                <w:szCs w:val="18"/>
              </w:rPr>
              <w:t>Risk Grubunun</w:t>
            </w:r>
          </w:p>
          <w:p w14:paraId="14484284" w14:textId="77777777" w:rsidR="008345A9" w:rsidRPr="00E06106" w:rsidRDefault="008345A9" w:rsidP="00EE0F71">
            <w:pPr>
              <w:widowControl w:val="0"/>
              <w:ind w:right="36"/>
              <w:jc w:val="right"/>
              <w:rPr>
                <w:rFonts w:eastAsia="Arial Unicode MS"/>
                <w:b/>
                <w:bCs/>
                <w:sz w:val="18"/>
                <w:szCs w:val="18"/>
              </w:rPr>
            </w:pPr>
            <w:r w:rsidRPr="00E06106">
              <w:rPr>
                <w:b/>
                <w:bCs/>
                <w:sz w:val="18"/>
                <w:szCs w:val="18"/>
              </w:rPr>
              <w:t>Pay Oranı (%)</w:t>
            </w:r>
          </w:p>
        </w:tc>
      </w:tr>
      <w:tr w:rsidR="00617A88" w:rsidRPr="00E06106" w14:paraId="1C4AE6C9" w14:textId="77777777" w:rsidTr="002600A4">
        <w:trPr>
          <w:trHeight w:val="21"/>
        </w:trPr>
        <w:tc>
          <w:tcPr>
            <w:tcW w:w="186" w:type="pct"/>
            <w:tcBorders>
              <w:top w:val="single" w:sz="4" w:space="0" w:color="auto"/>
            </w:tcBorders>
            <w:vAlign w:val="bottom"/>
          </w:tcPr>
          <w:p w14:paraId="4C2048F1" w14:textId="77777777" w:rsidR="00617A88" w:rsidRPr="00E06106" w:rsidRDefault="00617A88" w:rsidP="00617A88">
            <w:pPr>
              <w:widowControl w:val="0"/>
              <w:rPr>
                <w:rFonts w:eastAsia="Arial Unicode MS"/>
                <w:sz w:val="18"/>
                <w:szCs w:val="18"/>
              </w:rPr>
            </w:pPr>
            <w:r w:rsidRPr="00E06106">
              <w:rPr>
                <w:rFonts w:eastAsia="Arial Unicode MS"/>
                <w:sz w:val="18"/>
                <w:szCs w:val="18"/>
              </w:rPr>
              <w:t>1.</w:t>
            </w:r>
          </w:p>
        </w:tc>
        <w:tc>
          <w:tcPr>
            <w:tcW w:w="2021" w:type="pct"/>
            <w:tcBorders>
              <w:top w:val="single" w:sz="4" w:space="0" w:color="auto"/>
            </w:tcBorders>
            <w:vAlign w:val="bottom"/>
          </w:tcPr>
          <w:p w14:paraId="0D9B296F" w14:textId="77777777" w:rsidR="00C848DB" w:rsidRPr="00E06106" w:rsidRDefault="00617A88" w:rsidP="00617A88">
            <w:pPr>
              <w:widowControl w:val="0"/>
              <w:rPr>
                <w:rFonts w:eastAsia="Arial Unicode MS"/>
                <w:sz w:val="18"/>
                <w:szCs w:val="18"/>
              </w:rPr>
            </w:pPr>
            <w:r w:rsidRPr="00E06106">
              <w:rPr>
                <w:rFonts w:eastAsia="Arial Unicode MS"/>
                <w:sz w:val="18"/>
                <w:szCs w:val="18"/>
              </w:rPr>
              <w:t>QNB Yatırım Menkul Değerler A.Ş.</w:t>
            </w:r>
          </w:p>
        </w:tc>
        <w:tc>
          <w:tcPr>
            <w:tcW w:w="1024" w:type="pct"/>
            <w:tcBorders>
              <w:top w:val="single" w:sz="4" w:space="0" w:color="auto"/>
            </w:tcBorders>
            <w:vAlign w:val="bottom"/>
          </w:tcPr>
          <w:p w14:paraId="14913FAC"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tcBorders>
              <w:top w:val="single" w:sz="4" w:space="0" w:color="auto"/>
            </w:tcBorders>
            <w:vAlign w:val="bottom"/>
          </w:tcPr>
          <w:p w14:paraId="234473BE"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99,80</w:t>
            </w:r>
          </w:p>
        </w:tc>
        <w:tc>
          <w:tcPr>
            <w:tcW w:w="806" w:type="pct"/>
            <w:tcBorders>
              <w:top w:val="single" w:sz="4" w:space="0" w:color="auto"/>
            </w:tcBorders>
            <w:vAlign w:val="bottom"/>
          </w:tcPr>
          <w:p w14:paraId="1418F3BA" w14:textId="77777777" w:rsidR="00617A88" w:rsidRPr="00E06106" w:rsidRDefault="00617A88" w:rsidP="00617A88">
            <w:pPr>
              <w:widowControl w:val="0"/>
              <w:ind w:right="36"/>
              <w:jc w:val="right"/>
              <w:rPr>
                <w:snapToGrid w:val="0"/>
                <w:color w:val="000000"/>
                <w:sz w:val="18"/>
                <w:szCs w:val="18"/>
              </w:rPr>
            </w:pPr>
            <w:r w:rsidRPr="00E06106">
              <w:rPr>
                <w:snapToGrid w:val="0"/>
                <w:color w:val="000000"/>
                <w:sz w:val="18"/>
                <w:szCs w:val="18"/>
              </w:rPr>
              <w:t>100,00</w:t>
            </w:r>
          </w:p>
        </w:tc>
      </w:tr>
      <w:tr w:rsidR="00617A88" w:rsidRPr="00E06106" w14:paraId="2AAB60D7" w14:textId="77777777" w:rsidTr="002600A4">
        <w:trPr>
          <w:trHeight w:val="21"/>
        </w:trPr>
        <w:tc>
          <w:tcPr>
            <w:tcW w:w="186" w:type="pct"/>
            <w:vAlign w:val="bottom"/>
          </w:tcPr>
          <w:p w14:paraId="00847A0D" w14:textId="77777777" w:rsidR="00617A88" w:rsidRPr="00E06106" w:rsidRDefault="00617A88" w:rsidP="00617A88">
            <w:pPr>
              <w:widowControl w:val="0"/>
              <w:rPr>
                <w:rFonts w:eastAsia="Arial Unicode MS"/>
                <w:sz w:val="18"/>
                <w:szCs w:val="18"/>
              </w:rPr>
            </w:pPr>
            <w:r w:rsidRPr="00E06106">
              <w:rPr>
                <w:rFonts w:eastAsia="Arial Unicode MS"/>
                <w:sz w:val="18"/>
                <w:szCs w:val="18"/>
              </w:rPr>
              <w:t>2.</w:t>
            </w:r>
          </w:p>
        </w:tc>
        <w:tc>
          <w:tcPr>
            <w:tcW w:w="2021" w:type="pct"/>
            <w:vAlign w:val="bottom"/>
          </w:tcPr>
          <w:p w14:paraId="754AEDB5" w14:textId="77777777" w:rsidR="00617A88" w:rsidRPr="00E06106" w:rsidRDefault="00617A88" w:rsidP="00617A88">
            <w:pPr>
              <w:widowControl w:val="0"/>
              <w:rPr>
                <w:rFonts w:eastAsia="Arial Unicode MS"/>
                <w:sz w:val="18"/>
                <w:szCs w:val="18"/>
              </w:rPr>
            </w:pPr>
            <w:r w:rsidRPr="00E06106">
              <w:rPr>
                <w:rFonts w:eastAsia="Arial Unicode MS"/>
                <w:sz w:val="18"/>
                <w:szCs w:val="18"/>
              </w:rPr>
              <w:t>QNB Finansal Kiralama A.Ş.</w:t>
            </w:r>
            <w:r w:rsidRPr="00E06106">
              <w:rPr>
                <w:sz w:val="18"/>
                <w:szCs w:val="18"/>
                <w:vertAlign w:val="superscript"/>
              </w:rPr>
              <w:t xml:space="preserve"> </w:t>
            </w:r>
          </w:p>
        </w:tc>
        <w:tc>
          <w:tcPr>
            <w:tcW w:w="1024" w:type="pct"/>
            <w:vAlign w:val="bottom"/>
          </w:tcPr>
          <w:p w14:paraId="568E204E"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vAlign w:val="bottom"/>
          </w:tcPr>
          <w:p w14:paraId="257A36C4"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99,40</w:t>
            </w:r>
          </w:p>
        </w:tc>
        <w:tc>
          <w:tcPr>
            <w:tcW w:w="806" w:type="pct"/>
            <w:vAlign w:val="bottom"/>
          </w:tcPr>
          <w:p w14:paraId="5C93BC4B" w14:textId="77777777" w:rsidR="00617A88" w:rsidRPr="00E06106" w:rsidRDefault="00617A88" w:rsidP="00617A88">
            <w:pPr>
              <w:widowControl w:val="0"/>
              <w:ind w:right="36"/>
              <w:jc w:val="right"/>
              <w:rPr>
                <w:snapToGrid w:val="0"/>
                <w:color w:val="000000"/>
                <w:sz w:val="18"/>
                <w:szCs w:val="18"/>
              </w:rPr>
            </w:pPr>
            <w:r w:rsidRPr="00E06106">
              <w:rPr>
                <w:snapToGrid w:val="0"/>
                <w:color w:val="000000"/>
                <w:sz w:val="18"/>
                <w:szCs w:val="18"/>
              </w:rPr>
              <w:t>99,40</w:t>
            </w:r>
          </w:p>
        </w:tc>
      </w:tr>
      <w:tr w:rsidR="00617A88" w:rsidRPr="00E06106" w14:paraId="2D1110C3" w14:textId="77777777" w:rsidTr="002600A4">
        <w:trPr>
          <w:trHeight w:val="21"/>
        </w:trPr>
        <w:tc>
          <w:tcPr>
            <w:tcW w:w="186" w:type="pct"/>
            <w:vAlign w:val="bottom"/>
          </w:tcPr>
          <w:p w14:paraId="0BAED88C" w14:textId="77777777" w:rsidR="00617A88" w:rsidRPr="00E06106" w:rsidRDefault="00617A88" w:rsidP="00617A88">
            <w:pPr>
              <w:widowControl w:val="0"/>
              <w:rPr>
                <w:rFonts w:eastAsia="Arial Unicode MS"/>
                <w:sz w:val="18"/>
                <w:szCs w:val="18"/>
              </w:rPr>
            </w:pPr>
            <w:r w:rsidRPr="00E06106">
              <w:rPr>
                <w:rFonts w:eastAsia="Arial Unicode MS"/>
                <w:sz w:val="18"/>
                <w:szCs w:val="18"/>
              </w:rPr>
              <w:t>3.</w:t>
            </w:r>
          </w:p>
        </w:tc>
        <w:tc>
          <w:tcPr>
            <w:tcW w:w="2021" w:type="pct"/>
            <w:vAlign w:val="bottom"/>
          </w:tcPr>
          <w:p w14:paraId="4DB62E6D" w14:textId="77777777" w:rsidR="00617A88" w:rsidRPr="00E06106" w:rsidRDefault="00617A88" w:rsidP="00617A88">
            <w:pPr>
              <w:widowControl w:val="0"/>
              <w:rPr>
                <w:rFonts w:eastAsia="Arial Unicode MS"/>
                <w:sz w:val="18"/>
                <w:szCs w:val="18"/>
              </w:rPr>
            </w:pPr>
            <w:r w:rsidRPr="00E06106">
              <w:rPr>
                <w:sz w:val="18"/>
                <w:szCs w:val="18"/>
                <w:lang w:eastAsia="tr-TR"/>
              </w:rPr>
              <w:t>QNB Portföy Yönetimi A.Ş.</w:t>
            </w:r>
          </w:p>
        </w:tc>
        <w:tc>
          <w:tcPr>
            <w:tcW w:w="1024" w:type="pct"/>
            <w:vAlign w:val="bottom"/>
          </w:tcPr>
          <w:p w14:paraId="611FF4F2"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vAlign w:val="bottom"/>
          </w:tcPr>
          <w:p w14:paraId="2204D097"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88,89</w:t>
            </w:r>
          </w:p>
        </w:tc>
        <w:tc>
          <w:tcPr>
            <w:tcW w:w="806" w:type="pct"/>
            <w:vAlign w:val="bottom"/>
          </w:tcPr>
          <w:p w14:paraId="2DC3012E" w14:textId="77777777" w:rsidR="00617A88" w:rsidRPr="00E06106" w:rsidRDefault="00617A88" w:rsidP="00617A88">
            <w:pPr>
              <w:widowControl w:val="0"/>
              <w:ind w:right="36"/>
              <w:jc w:val="right"/>
              <w:rPr>
                <w:snapToGrid w:val="0"/>
                <w:color w:val="000000"/>
                <w:sz w:val="18"/>
                <w:szCs w:val="18"/>
              </w:rPr>
            </w:pPr>
            <w:r w:rsidRPr="00E06106">
              <w:rPr>
                <w:snapToGrid w:val="0"/>
                <w:color w:val="000000"/>
                <w:sz w:val="18"/>
                <w:szCs w:val="18"/>
              </w:rPr>
              <w:t>100,00</w:t>
            </w:r>
          </w:p>
        </w:tc>
      </w:tr>
      <w:tr w:rsidR="00617A88" w:rsidRPr="00E06106" w14:paraId="27E72F36" w14:textId="77777777" w:rsidTr="002600A4">
        <w:trPr>
          <w:trHeight w:val="21"/>
        </w:trPr>
        <w:tc>
          <w:tcPr>
            <w:tcW w:w="186" w:type="pct"/>
            <w:vAlign w:val="bottom"/>
          </w:tcPr>
          <w:p w14:paraId="02BCD486" w14:textId="77777777" w:rsidR="00617A88" w:rsidRPr="00E06106" w:rsidRDefault="00617A88" w:rsidP="00617A88">
            <w:pPr>
              <w:widowControl w:val="0"/>
              <w:rPr>
                <w:rFonts w:eastAsia="Arial Unicode MS"/>
                <w:sz w:val="18"/>
                <w:szCs w:val="18"/>
              </w:rPr>
            </w:pPr>
            <w:r w:rsidRPr="00E06106">
              <w:rPr>
                <w:rFonts w:eastAsia="Arial Unicode MS"/>
                <w:sz w:val="18"/>
                <w:szCs w:val="18"/>
              </w:rPr>
              <w:t>4.</w:t>
            </w:r>
          </w:p>
        </w:tc>
        <w:tc>
          <w:tcPr>
            <w:tcW w:w="2021" w:type="pct"/>
            <w:vAlign w:val="bottom"/>
          </w:tcPr>
          <w:p w14:paraId="2131B754" w14:textId="77777777" w:rsidR="00617A88" w:rsidRPr="00E06106" w:rsidRDefault="00617A88" w:rsidP="00617A88">
            <w:pPr>
              <w:widowControl w:val="0"/>
              <w:rPr>
                <w:rFonts w:eastAsia="Arial Unicode MS"/>
                <w:sz w:val="18"/>
                <w:szCs w:val="18"/>
              </w:rPr>
            </w:pPr>
            <w:r w:rsidRPr="00E06106">
              <w:rPr>
                <w:rFonts w:eastAsia="Arial Unicode MS"/>
                <w:sz w:val="18"/>
                <w:szCs w:val="18"/>
              </w:rPr>
              <w:t>QNB Faktoring A.Ş.</w:t>
            </w:r>
          </w:p>
        </w:tc>
        <w:tc>
          <w:tcPr>
            <w:tcW w:w="1024" w:type="pct"/>
            <w:vAlign w:val="bottom"/>
          </w:tcPr>
          <w:p w14:paraId="0B52D029"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vAlign w:val="bottom"/>
          </w:tcPr>
          <w:p w14:paraId="030879AF"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99,99</w:t>
            </w:r>
          </w:p>
        </w:tc>
        <w:tc>
          <w:tcPr>
            <w:tcW w:w="806" w:type="pct"/>
            <w:vAlign w:val="bottom"/>
          </w:tcPr>
          <w:p w14:paraId="7730D84E" w14:textId="77777777" w:rsidR="00617A88" w:rsidRPr="00E06106" w:rsidRDefault="00617A88" w:rsidP="00617A88">
            <w:pPr>
              <w:widowControl w:val="0"/>
              <w:ind w:right="36"/>
              <w:jc w:val="right"/>
              <w:rPr>
                <w:snapToGrid w:val="0"/>
                <w:color w:val="000000"/>
                <w:sz w:val="18"/>
                <w:szCs w:val="18"/>
              </w:rPr>
            </w:pPr>
            <w:r w:rsidRPr="00E06106">
              <w:rPr>
                <w:snapToGrid w:val="0"/>
                <w:color w:val="000000"/>
                <w:sz w:val="18"/>
                <w:szCs w:val="18"/>
              </w:rPr>
              <w:t>100,00</w:t>
            </w:r>
          </w:p>
        </w:tc>
      </w:tr>
      <w:tr w:rsidR="00617A88" w:rsidRPr="00E06106" w14:paraId="55E00B0F" w14:textId="77777777" w:rsidTr="002600A4">
        <w:trPr>
          <w:trHeight w:val="21"/>
        </w:trPr>
        <w:tc>
          <w:tcPr>
            <w:tcW w:w="186" w:type="pct"/>
            <w:vAlign w:val="bottom"/>
          </w:tcPr>
          <w:p w14:paraId="6B0AF35F" w14:textId="77777777" w:rsidR="00617A88" w:rsidRPr="00E06106" w:rsidRDefault="00617A88" w:rsidP="00617A88">
            <w:pPr>
              <w:widowControl w:val="0"/>
              <w:rPr>
                <w:rFonts w:eastAsia="Arial Unicode MS"/>
                <w:sz w:val="18"/>
                <w:szCs w:val="18"/>
              </w:rPr>
            </w:pPr>
            <w:r w:rsidRPr="00E06106">
              <w:rPr>
                <w:rFonts w:eastAsia="Arial Unicode MS"/>
                <w:sz w:val="18"/>
                <w:szCs w:val="18"/>
              </w:rPr>
              <w:t>5.</w:t>
            </w:r>
          </w:p>
        </w:tc>
        <w:tc>
          <w:tcPr>
            <w:tcW w:w="2021" w:type="pct"/>
            <w:vAlign w:val="bottom"/>
          </w:tcPr>
          <w:p w14:paraId="1E276BAA" w14:textId="77777777" w:rsidR="00617A88" w:rsidRPr="00E06106" w:rsidRDefault="00617A88" w:rsidP="00617A88">
            <w:pPr>
              <w:widowControl w:val="0"/>
              <w:rPr>
                <w:rFonts w:eastAsia="Arial Unicode MS"/>
                <w:sz w:val="18"/>
                <w:szCs w:val="18"/>
              </w:rPr>
            </w:pPr>
            <w:bookmarkStart w:id="109" w:name="_Hlk132123696"/>
            <w:r w:rsidRPr="00E06106">
              <w:rPr>
                <w:rFonts w:eastAsia="Arial Unicode MS"/>
                <w:sz w:val="18"/>
                <w:szCs w:val="18"/>
              </w:rPr>
              <w:t>QNB Varlık Kiralama Şirketi A.Ş.</w:t>
            </w:r>
            <w:bookmarkEnd w:id="109"/>
          </w:p>
        </w:tc>
        <w:tc>
          <w:tcPr>
            <w:tcW w:w="1024" w:type="pct"/>
            <w:vAlign w:val="bottom"/>
          </w:tcPr>
          <w:p w14:paraId="695A1ED0"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vAlign w:val="bottom"/>
          </w:tcPr>
          <w:p w14:paraId="415D0B65"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w:t>
            </w:r>
          </w:p>
        </w:tc>
        <w:tc>
          <w:tcPr>
            <w:tcW w:w="806" w:type="pct"/>
            <w:vAlign w:val="bottom"/>
          </w:tcPr>
          <w:p w14:paraId="298B08DF" w14:textId="77777777" w:rsidR="00617A88" w:rsidRPr="00E06106" w:rsidRDefault="00617A88" w:rsidP="00617A88">
            <w:pPr>
              <w:widowControl w:val="0"/>
              <w:ind w:right="36"/>
              <w:jc w:val="right"/>
              <w:rPr>
                <w:rFonts w:eastAsia="Arial Unicode MS"/>
                <w:sz w:val="18"/>
                <w:szCs w:val="18"/>
              </w:rPr>
            </w:pPr>
            <w:r w:rsidRPr="00E06106">
              <w:rPr>
                <w:snapToGrid w:val="0"/>
                <w:color w:val="000000"/>
                <w:sz w:val="18"/>
                <w:szCs w:val="18"/>
              </w:rPr>
              <w:t>100,00</w:t>
            </w:r>
          </w:p>
        </w:tc>
      </w:tr>
      <w:tr w:rsidR="00617A88" w:rsidRPr="00E06106" w14:paraId="62DC03DF" w14:textId="77777777" w:rsidTr="002600A4">
        <w:trPr>
          <w:trHeight w:val="21"/>
        </w:trPr>
        <w:tc>
          <w:tcPr>
            <w:tcW w:w="186" w:type="pct"/>
            <w:vAlign w:val="bottom"/>
          </w:tcPr>
          <w:p w14:paraId="0F151332" w14:textId="77777777" w:rsidR="00617A88" w:rsidRPr="00E06106" w:rsidRDefault="00617A88" w:rsidP="00617A88">
            <w:pPr>
              <w:widowControl w:val="0"/>
              <w:rPr>
                <w:rFonts w:eastAsia="Arial Unicode MS"/>
                <w:sz w:val="18"/>
                <w:szCs w:val="18"/>
              </w:rPr>
            </w:pPr>
            <w:r w:rsidRPr="00E06106">
              <w:rPr>
                <w:rFonts w:eastAsia="Arial Unicode MS"/>
                <w:sz w:val="18"/>
                <w:szCs w:val="18"/>
              </w:rPr>
              <w:t>6.</w:t>
            </w:r>
          </w:p>
        </w:tc>
        <w:tc>
          <w:tcPr>
            <w:tcW w:w="2021" w:type="pct"/>
            <w:vAlign w:val="bottom"/>
          </w:tcPr>
          <w:p w14:paraId="368E295A" w14:textId="77777777" w:rsidR="00617A88" w:rsidRPr="00E06106" w:rsidRDefault="002600A4" w:rsidP="00617A88">
            <w:pPr>
              <w:widowControl w:val="0"/>
              <w:rPr>
                <w:rFonts w:eastAsia="Arial Unicode MS"/>
                <w:sz w:val="18"/>
                <w:szCs w:val="18"/>
              </w:rPr>
            </w:pPr>
            <w:r w:rsidRPr="00E06106">
              <w:rPr>
                <w:sz w:val="18"/>
                <w:szCs w:val="18"/>
              </w:rPr>
              <w:t>QNB Sağlık Hayat Sigorta ve Emeklilik A.Ş.</w:t>
            </w:r>
          </w:p>
        </w:tc>
        <w:tc>
          <w:tcPr>
            <w:tcW w:w="1024" w:type="pct"/>
            <w:vAlign w:val="bottom"/>
          </w:tcPr>
          <w:p w14:paraId="06D5206A" w14:textId="77777777" w:rsidR="00617A88" w:rsidRPr="00E06106" w:rsidRDefault="00617A88" w:rsidP="00617A88">
            <w:pPr>
              <w:widowControl w:val="0"/>
              <w:ind w:left="65"/>
              <w:rPr>
                <w:rFonts w:eastAsia="Arial Unicode MS"/>
                <w:sz w:val="18"/>
                <w:szCs w:val="18"/>
              </w:rPr>
            </w:pPr>
            <w:r w:rsidRPr="00E06106">
              <w:rPr>
                <w:rFonts w:eastAsia="Arial Unicode MS"/>
                <w:sz w:val="18"/>
                <w:szCs w:val="18"/>
              </w:rPr>
              <w:t>İstanbul/Türkiye</w:t>
            </w:r>
          </w:p>
        </w:tc>
        <w:tc>
          <w:tcPr>
            <w:tcW w:w="962" w:type="pct"/>
            <w:vAlign w:val="bottom"/>
          </w:tcPr>
          <w:p w14:paraId="39493742" w14:textId="77777777" w:rsidR="00617A88" w:rsidRPr="00E06106" w:rsidRDefault="00617A88" w:rsidP="00617A88">
            <w:pPr>
              <w:widowControl w:val="0"/>
              <w:ind w:right="36"/>
              <w:jc w:val="right"/>
              <w:rPr>
                <w:rFonts w:eastAsia="Arial Unicode MS"/>
                <w:sz w:val="18"/>
                <w:szCs w:val="18"/>
              </w:rPr>
            </w:pPr>
            <w:r w:rsidRPr="00E06106">
              <w:rPr>
                <w:rFonts w:eastAsia="Arial Unicode MS"/>
                <w:sz w:val="18"/>
                <w:szCs w:val="18"/>
              </w:rPr>
              <w:t>100,00</w:t>
            </w:r>
          </w:p>
        </w:tc>
        <w:tc>
          <w:tcPr>
            <w:tcW w:w="806" w:type="pct"/>
            <w:vAlign w:val="bottom"/>
          </w:tcPr>
          <w:p w14:paraId="48D9B405" w14:textId="77777777" w:rsidR="00617A88" w:rsidRPr="00E06106" w:rsidRDefault="00617A88" w:rsidP="00617A88">
            <w:pPr>
              <w:widowControl w:val="0"/>
              <w:ind w:right="36"/>
              <w:jc w:val="right"/>
              <w:rPr>
                <w:rFonts w:eastAsia="Arial Unicode MS"/>
                <w:sz w:val="18"/>
                <w:szCs w:val="18"/>
              </w:rPr>
            </w:pPr>
            <w:r w:rsidRPr="00E06106">
              <w:rPr>
                <w:snapToGrid w:val="0"/>
                <w:color w:val="000000"/>
                <w:sz w:val="18"/>
                <w:szCs w:val="18"/>
              </w:rPr>
              <w:t>100,00</w:t>
            </w:r>
          </w:p>
        </w:tc>
      </w:tr>
    </w:tbl>
    <w:p w14:paraId="2D8D7CF8" w14:textId="77777777" w:rsidR="00AD72E6" w:rsidRPr="00E06106" w:rsidRDefault="00AD72E6" w:rsidP="00EE0F71">
      <w:pPr>
        <w:pStyle w:val="xl59"/>
        <w:widowControl w:val="0"/>
        <w:pBdr>
          <w:right w:val="none" w:sz="0" w:space="0" w:color="auto"/>
        </w:pBdr>
        <w:spacing w:before="0" w:beforeAutospacing="0" w:after="0" w:afterAutospacing="0"/>
        <w:ind w:left="1080"/>
      </w:pPr>
    </w:p>
    <w:p w14:paraId="280012B5" w14:textId="77777777" w:rsidR="008345A9" w:rsidRPr="00E06106" w:rsidRDefault="008345A9" w:rsidP="00EE0F71">
      <w:pPr>
        <w:pStyle w:val="xl59"/>
        <w:widowControl w:val="0"/>
        <w:pBdr>
          <w:right w:val="none" w:sz="0" w:space="0" w:color="auto"/>
        </w:pBdr>
        <w:spacing w:before="0" w:beforeAutospacing="0" w:after="0" w:afterAutospacing="0"/>
        <w:ind w:left="851"/>
      </w:pPr>
      <w:r w:rsidRPr="00E06106">
        <w:t>Yukarıdaki sıraya göre konsolide edilen bağlı o</w:t>
      </w:r>
      <w:r w:rsidR="00F8626A" w:rsidRPr="00E06106">
        <w:t>rtaklıklara ilişkin açıklamalar</w:t>
      </w:r>
    </w:p>
    <w:p w14:paraId="25DA70B7" w14:textId="77777777" w:rsidR="008345A9" w:rsidRPr="00E06106" w:rsidRDefault="008345A9" w:rsidP="00EE0F71">
      <w:pPr>
        <w:widowControl w:val="0"/>
        <w:autoSpaceDE w:val="0"/>
        <w:autoSpaceDN w:val="0"/>
        <w:adjustRightInd w:val="0"/>
        <w:jc w:val="both"/>
        <w:rPr>
          <w:rFonts w:eastAsia="Arial Unicode MS"/>
          <w:sz w:val="18"/>
          <w:szCs w:val="18"/>
        </w:rPr>
      </w:pPr>
    </w:p>
    <w:tbl>
      <w:tblPr>
        <w:tblW w:w="4614" w:type="pct"/>
        <w:tblInd w:w="774" w:type="dxa"/>
        <w:tblCellMar>
          <w:left w:w="54" w:type="dxa"/>
          <w:right w:w="54" w:type="dxa"/>
        </w:tblCellMar>
        <w:tblLook w:val="0000" w:firstRow="0" w:lastRow="0" w:firstColumn="0" w:lastColumn="0" w:noHBand="0" w:noVBand="0"/>
      </w:tblPr>
      <w:tblGrid>
        <w:gridCol w:w="228"/>
        <w:gridCol w:w="1035"/>
        <w:gridCol w:w="1036"/>
        <w:gridCol w:w="1038"/>
        <w:gridCol w:w="897"/>
        <w:gridCol w:w="1036"/>
        <w:gridCol w:w="1038"/>
        <w:gridCol w:w="1038"/>
        <w:gridCol w:w="1025"/>
      </w:tblGrid>
      <w:tr w:rsidR="007E499A" w:rsidRPr="00E06106" w14:paraId="5F4E7BF9" w14:textId="77777777" w:rsidTr="00106918">
        <w:trPr>
          <w:cantSplit/>
          <w:trHeight w:val="526"/>
        </w:trPr>
        <w:tc>
          <w:tcPr>
            <w:tcW w:w="136" w:type="pct"/>
            <w:tcBorders>
              <w:top w:val="single" w:sz="4" w:space="0" w:color="auto"/>
              <w:bottom w:val="single" w:sz="4" w:space="0" w:color="auto"/>
            </w:tcBorders>
          </w:tcPr>
          <w:p w14:paraId="4822D07B" w14:textId="77777777" w:rsidR="007E499A" w:rsidRPr="00E06106" w:rsidRDefault="007E499A" w:rsidP="00EE0F71">
            <w:pPr>
              <w:widowControl w:val="0"/>
              <w:autoSpaceDE w:val="0"/>
              <w:autoSpaceDN w:val="0"/>
              <w:adjustRightInd w:val="0"/>
              <w:jc w:val="center"/>
              <w:rPr>
                <w:rFonts w:eastAsia="Arial Unicode MS"/>
                <w:b/>
                <w:bCs/>
                <w:sz w:val="16"/>
                <w:szCs w:val="16"/>
              </w:rPr>
            </w:pPr>
            <w:bookmarkStart w:id="110" w:name="OLE_LINK788"/>
          </w:p>
        </w:tc>
        <w:tc>
          <w:tcPr>
            <w:tcW w:w="618" w:type="pct"/>
            <w:tcBorders>
              <w:top w:val="single" w:sz="4" w:space="0" w:color="auto"/>
              <w:bottom w:val="single" w:sz="4" w:space="0" w:color="auto"/>
            </w:tcBorders>
            <w:vAlign w:val="bottom"/>
          </w:tcPr>
          <w:p w14:paraId="7AA4DAC4" w14:textId="77777777" w:rsidR="007E499A" w:rsidRPr="00E06106" w:rsidRDefault="007E499A" w:rsidP="00823F6D">
            <w:pPr>
              <w:widowControl w:val="0"/>
              <w:ind w:right="12"/>
              <w:jc w:val="right"/>
              <w:rPr>
                <w:b/>
                <w:bCs/>
                <w:sz w:val="16"/>
                <w:szCs w:val="16"/>
              </w:rPr>
            </w:pPr>
            <w:r w:rsidRPr="00E06106">
              <w:rPr>
                <w:b/>
                <w:bCs/>
                <w:sz w:val="16"/>
                <w:szCs w:val="16"/>
              </w:rPr>
              <w:t>Aktif</w:t>
            </w:r>
          </w:p>
          <w:p w14:paraId="21699A79" w14:textId="77777777" w:rsidR="007E499A" w:rsidRPr="00E06106" w:rsidRDefault="007E499A" w:rsidP="00823F6D">
            <w:pPr>
              <w:widowControl w:val="0"/>
              <w:ind w:right="12"/>
              <w:jc w:val="right"/>
              <w:rPr>
                <w:b/>
                <w:bCs/>
                <w:sz w:val="16"/>
                <w:szCs w:val="16"/>
              </w:rPr>
            </w:pPr>
            <w:r w:rsidRPr="00E06106">
              <w:rPr>
                <w:b/>
                <w:bCs/>
                <w:sz w:val="16"/>
                <w:szCs w:val="16"/>
              </w:rPr>
              <w:t>Toplamı</w:t>
            </w:r>
          </w:p>
        </w:tc>
        <w:tc>
          <w:tcPr>
            <w:tcW w:w="619" w:type="pct"/>
            <w:tcBorders>
              <w:top w:val="single" w:sz="4" w:space="0" w:color="auto"/>
              <w:bottom w:val="single" w:sz="4" w:space="0" w:color="auto"/>
            </w:tcBorders>
            <w:vAlign w:val="bottom"/>
          </w:tcPr>
          <w:p w14:paraId="6B57E4CD" w14:textId="77777777" w:rsidR="007E499A" w:rsidRPr="00E06106" w:rsidRDefault="007E499A" w:rsidP="00823F6D">
            <w:pPr>
              <w:widowControl w:val="0"/>
              <w:autoSpaceDE w:val="0"/>
              <w:autoSpaceDN w:val="0"/>
              <w:adjustRightInd w:val="0"/>
              <w:ind w:right="12"/>
              <w:jc w:val="right"/>
              <w:outlineLvl w:val="1"/>
              <w:rPr>
                <w:b/>
                <w:bCs/>
                <w:sz w:val="16"/>
                <w:szCs w:val="16"/>
              </w:rPr>
            </w:pPr>
          </w:p>
          <w:p w14:paraId="25F18C4D" w14:textId="77777777" w:rsidR="007E499A" w:rsidRPr="00E06106" w:rsidRDefault="007E499A" w:rsidP="00823F6D">
            <w:pPr>
              <w:widowControl w:val="0"/>
              <w:ind w:right="12"/>
              <w:jc w:val="right"/>
              <w:rPr>
                <w:b/>
                <w:bCs/>
                <w:sz w:val="16"/>
                <w:szCs w:val="16"/>
              </w:rPr>
            </w:pPr>
            <w:r w:rsidRPr="00E06106">
              <w:rPr>
                <w:b/>
                <w:bCs/>
                <w:sz w:val="16"/>
                <w:szCs w:val="16"/>
              </w:rPr>
              <w:t>Özkaynak</w:t>
            </w:r>
          </w:p>
        </w:tc>
        <w:tc>
          <w:tcPr>
            <w:tcW w:w="620" w:type="pct"/>
            <w:tcBorders>
              <w:top w:val="single" w:sz="4" w:space="0" w:color="auto"/>
              <w:bottom w:val="single" w:sz="4" w:space="0" w:color="auto"/>
            </w:tcBorders>
            <w:vAlign w:val="bottom"/>
          </w:tcPr>
          <w:p w14:paraId="3EA03B51" w14:textId="77777777" w:rsidR="007E499A" w:rsidRPr="00E06106" w:rsidRDefault="007E499A" w:rsidP="00823F6D">
            <w:pPr>
              <w:widowControl w:val="0"/>
              <w:autoSpaceDE w:val="0"/>
              <w:autoSpaceDN w:val="0"/>
              <w:adjustRightInd w:val="0"/>
              <w:ind w:right="12"/>
              <w:jc w:val="right"/>
              <w:rPr>
                <w:b/>
                <w:bCs/>
                <w:sz w:val="16"/>
                <w:szCs w:val="16"/>
              </w:rPr>
            </w:pPr>
            <w:r w:rsidRPr="00E06106">
              <w:rPr>
                <w:b/>
                <w:bCs/>
                <w:sz w:val="16"/>
                <w:szCs w:val="16"/>
              </w:rPr>
              <w:t>Sabit Varlık</w:t>
            </w:r>
          </w:p>
          <w:p w14:paraId="241067FF" w14:textId="77777777" w:rsidR="007E499A" w:rsidRPr="00E06106" w:rsidRDefault="007E499A" w:rsidP="00823F6D">
            <w:pPr>
              <w:widowControl w:val="0"/>
              <w:autoSpaceDE w:val="0"/>
              <w:autoSpaceDN w:val="0"/>
              <w:adjustRightInd w:val="0"/>
              <w:ind w:right="12"/>
              <w:jc w:val="right"/>
              <w:rPr>
                <w:b/>
                <w:bCs/>
                <w:sz w:val="16"/>
                <w:szCs w:val="16"/>
              </w:rPr>
            </w:pPr>
            <w:r w:rsidRPr="00E06106">
              <w:rPr>
                <w:b/>
                <w:bCs/>
                <w:sz w:val="16"/>
                <w:szCs w:val="16"/>
              </w:rPr>
              <w:t>Toplamı</w:t>
            </w:r>
          </w:p>
        </w:tc>
        <w:tc>
          <w:tcPr>
            <w:tcW w:w="536" w:type="pct"/>
            <w:tcBorders>
              <w:top w:val="single" w:sz="4" w:space="0" w:color="auto"/>
              <w:bottom w:val="single" w:sz="4" w:space="0" w:color="auto"/>
            </w:tcBorders>
            <w:vAlign w:val="bottom"/>
          </w:tcPr>
          <w:p w14:paraId="247265C0" w14:textId="77777777" w:rsidR="007E499A" w:rsidRPr="00E06106" w:rsidRDefault="007E499A" w:rsidP="00823F6D">
            <w:pPr>
              <w:widowControl w:val="0"/>
              <w:ind w:right="12"/>
              <w:jc w:val="right"/>
              <w:rPr>
                <w:b/>
                <w:bCs/>
                <w:sz w:val="16"/>
                <w:szCs w:val="16"/>
              </w:rPr>
            </w:pPr>
            <w:r w:rsidRPr="00E06106">
              <w:rPr>
                <w:b/>
                <w:bCs/>
                <w:sz w:val="16"/>
                <w:szCs w:val="16"/>
              </w:rPr>
              <w:t>Faiz</w:t>
            </w:r>
            <w:r w:rsidRPr="00E06106">
              <w:rPr>
                <w:b/>
                <w:bCs/>
                <w:sz w:val="16"/>
                <w:szCs w:val="16"/>
              </w:rPr>
              <w:br/>
              <w:t>Gelirleri</w:t>
            </w:r>
          </w:p>
        </w:tc>
        <w:tc>
          <w:tcPr>
            <w:tcW w:w="619" w:type="pct"/>
            <w:tcBorders>
              <w:top w:val="single" w:sz="4" w:space="0" w:color="auto"/>
              <w:bottom w:val="single" w:sz="4" w:space="0" w:color="auto"/>
            </w:tcBorders>
            <w:vAlign w:val="bottom"/>
          </w:tcPr>
          <w:p w14:paraId="53B62E7F" w14:textId="77777777" w:rsidR="007E499A" w:rsidRPr="00E06106" w:rsidRDefault="007E499A" w:rsidP="00823F6D">
            <w:pPr>
              <w:widowControl w:val="0"/>
              <w:ind w:right="12"/>
              <w:jc w:val="right"/>
              <w:rPr>
                <w:b/>
                <w:bCs/>
                <w:sz w:val="16"/>
                <w:szCs w:val="16"/>
              </w:rPr>
            </w:pPr>
            <w:r w:rsidRPr="00E06106">
              <w:rPr>
                <w:b/>
                <w:bCs/>
                <w:sz w:val="16"/>
                <w:szCs w:val="16"/>
              </w:rPr>
              <w:t>Menkul</w:t>
            </w:r>
          </w:p>
          <w:p w14:paraId="0F229D60" w14:textId="77777777" w:rsidR="007E499A" w:rsidRPr="00E06106" w:rsidRDefault="007E499A" w:rsidP="00823F6D">
            <w:pPr>
              <w:widowControl w:val="0"/>
              <w:ind w:right="12"/>
              <w:jc w:val="right"/>
              <w:rPr>
                <w:b/>
                <w:bCs/>
                <w:sz w:val="16"/>
                <w:szCs w:val="16"/>
              </w:rPr>
            </w:pPr>
            <w:r w:rsidRPr="00E06106">
              <w:rPr>
                <w:b/>
                <w:bCs/>
                <w:sz w:val="16"/>
                <w:szCs w:val="16"/>
              </w:rPr>
              <w:t>Değer</w:t>
            </w:r>
          </w:p>
          <w:p w14:paraId="3DFC1A2E" w14:textId="77777777" w:rsidR="007E499A" w:rsidRPr="00E06106" w:rsidRDefault="007E499A" w:rsidP="00823F6D">
            <w:pPr>
              <w:widowControl w:val="0"/>
              <w:ind w:right="12"/>
              <w:jc w:val="right"/>
              <w:rPr>
                <w:b/>
                <w:bCs/>
                <w:sz w:val="16"/>
                <w:szCs w:val="16"/>
              </w:rPr>
            </w:pPr>
            <w:r w:rsidRPr="00E06106">
              <w:rPr>
                <w:b/>
                <w:bCs/>
                <w:sz w:val="16"/>
                <w:szCs w:val="16"/>
              </w:rPr>
              <w:t>Gelirleri</w:t>
            </w:r>
          </w:p>
        </w:tc>
        <w:tc>
          <w:tcPr>
            <w:tcW w:w="620" w:type="pct"/>
            <w:tcBorders>
              <w:top w:val="single" w:sz="4" w:space="0" w:color="auto"/>
              <w:bottom w:val="single" w:sz="4" w:space="0" w:color="auto"/>
            </w:tcBorders>
            <w:vAlign w:val="bottom"/>
          </w:tcPr>
          <w:p w14:paraId="0B853A4B" w14:textId="77777777" w:rsidR="007E499A" w:rsidRPr="00E06106" w:rsidRDefault="007E499A" w:rsidP="00823F6D">
            <w:pPr>
              <w:widowControl w:val="0"/>
              <w:ind w:right="12"/>
              <w:jc w:val="right"/>
              <w:rPr>
                <w:b/>
                <w:bCs/>
                <w:sz w:val="16"/>
                <w:szCs w:val="16"/>
              </w:rPr>
            </w:pPr>
            <w:r w:rsidRPr="00E06106">
              <w:rPr>
                <w:b/>
                <w:bCs/>
                <w:sz w:val="16"/>
                <w:szCs w:val="16"/>
              </w:rPr>
              <w:t>Cari Dönem</w:t>
            </w:r>
          </w:p>
          <w:p w14:paraId="111A1216" w14:textId="77777777" w:rsidR="007E499A" w:rsidRPr="00E06106" w:rsidRDefault="007E499A" w:rsidP="00823F6D">
            <w:pPr>
              <w:widowControl w:val="0"/>
              <w:ind w:right="12"/>
              <w:jc w:val="right"/>
              <w:rPr>
                <w:b/>
                <w:bCs/>
                <w:sz w:val="16"/>
                <w:szCs w:val="16"/>
              </w:rPr>
            </w:pPr>
            <w:r w:rsidRPr="00E06106">
              <w:rPr>
                <w:b/>
                <w:bCs/>
                <w:sz w:val="16"/>
                <w:szCs w:val="16"/>
              </w:rPr>
              <w:t>Kar/Zararı</w:t>
            </w:r>
          </w:p>
        </w:tc>
        <w:tc>
          <w:tcPr>
            <w:tcW w:w="620" w:type="pct"/>
            <w:tcBorders>
              <w:top w:val="single" w:sz="4" w:space="0" w:color="auto"/>
              <w:bottom w:val="single" w:sz="4" w:space="0" w:color="auto"/>
            </w:tcBorders>
            <w:vAlign w:val="bottom"/>
          </w:tcPr>
          <w:p w14:paraId="30348A5E" w14:textId="77777777" w:rsidR="007E499A" w:rsidRPr="00E06106" w:rsidRDefault="007E499A" w:rsidP="00823F6D">
            <w:pPr>
              <w:widowControl w:val="0"/>
              <w:ind w:right="12"/>
              <w:jc w:val="right"/>
              <w:rPr>
                <w:b/>
                <w:bCs/>
                <w:sz w:val="16"/>
                <w:szCs w:val="16"/>
              </w:rPr>
            </w:pPr>
            <w:r w:rsidRPr="00E06106">
              <w:rPr>
                <w:b/>
                <w:bCs/>
                <w:sz w:val="16"/>
                <w:szCs w:val="16"/>
              </w:rPr>
              <w:t>Önceki</w:t>
            </w:r>
          </w:p>
          <w:p w14:paraId="6AAD10B6" w14:textId="77777777" w:rsidR="007E499A" w:rsidRPr="00E06106" w:rsidRDefault="007E499A" w:rsidP="00823F6D">
            <w:pPr>
              <w:widowControl w:val="0"/>
              <w:ind w:left="-54" w:right="12" w:firstLine="54"/>
              <w:jc w:val="right"/>
              <w:rPr>
                <w:b/>
                <w:bCs/>
                <w:sz w:val="16"/>
                <w:szCs w:val="16"/>
              </w:rPr>
            </w:pPr>
            <w:r w:rsidRPr="00E06106">
              <w:rPr>
                <w:b/>
                <w:bCs/>
                <w:sz w:val="16"/>
                <w:szCs w:val="16"/>
              </w:rPr>
              <w:t>Dönem</w:t>
            </w:r>
          </w:p>
          <w:p w14:paraId="0C670AC9" w14:textId="77777777" w:rsidR="007E499A" w:rsidRPr="00E06106" w:rsidRDefault="007E499A" w:rsidP="00823F6D">
            <w:pPr>
              <w:widowControl w:val="0"/>
              <w:ind w:right="12"/>
              <w:jc w:val="right"/>
              <w:rPr>
                <w:b/>
                <w:bCs/>
                <w:sz w:val="16"/>
                <w:szCs w:val="16"/>
              </w:rPr>
            </w:pPr>
            <w:r w:rsidRPr="00E06106">
              <w:rPr>
                <w:b/>
                <w:bCs/>
                <w:sz w:val="16"/>
                <w:szCs w:val="16"/>
              </w:rPr>
              <w:t>Kar/Zararı</w:t>
            </w:r>
          </w:p>
        </w:tc>
        <w:tc>
          <w:tcPr>
            <w:tcW w:w="612" w:type="pct"/>
            <w:tcBorders>
              <w:top w:val="single" w:sz="4" w:space="0" w:color="auto"/>
              <w:bottom w:val="single" w:sz="4" w:space="0" w:color="auto"/>
            </w:tcBorders>
            <w:vAlign w:val="bottom"/>
          </w:tcPr>
          <w:p w14:paraId="68156D60" w14:textId="77777777" w:rsidR="007E499A" w:rsidRPr="00E06106" w:rsidRDefault="007E499A" w:rsidP="00823F6D">
            <w:pPr>
              <w:widowControl w:val="0"/>
              <w:jc w:val="right"/>
              <w:rPr>
                <w:b/>
                <w:bCs/>
                <w:sz w:val="16"/>
                <w:szCs w:val="16"/>
              </w:rPr>
            </w:pPr>
            <w:r w:rsidRPr="00E06106">
              <w:rPr>
                <w:b/>
                <w:bCs/>
                <w:sz w:val="16"/>
                <w:szCs w:val="16"/>
              </w:rPr>
              <w:t>Gerçeğe Uygun</w:t>
            </w:r>
          </w:p>
          <w:p w14:paraId="1911EA19" w14:textId="77777777" w:rsidR="007E499A" w:rsidRPr="00E06106" w:rsidRDefault="007E499A" w:rsidP="00823F6D">
            <w:pPr>
              <w:widowControl w:val="0"/>
              <w:ind w:right="12"/>
              <w:jc w:val="right"/>
              <w:rPr>
                <w:b/>
                <w:bCs/>
                <w:sz w:val="16"/>
                <w:szCs w:val="16"/>
              </w:rPr>
            </w:pPr>
            <w:r w:rsidRPr="00E06106">
              <w:rPr>
                <w:b/>
                <w:bCs/>
                <w:sz w:val="16"/>
                <w:szCs w:val="16"/>
              </w:rPr>
              <w:t>Değeri</w:t>
            </w:r>
          </w:p>
        </w:tc>
      </w:tr>
      <w:tr w:rsidR="006D3C72" w:rsidRPr="00E06106" w14:paraId="7E4D023F" w14:textId="77777777" w:rsidTr="006D3C72">
        <w:trPr>
          <w:trHeight w:val="59"/>
        </w:trPr>
        <w:tc>
          <w:tcPr>
            <w:tcW w:w="136" w:type="pct"/>
            <w:vAlign w:val="bottom"/>
          </w:tcPr>
          <w:p w14:paraId="60F6F6D1" w14:textId="77777777" w:rsidR="006D3C72" w:rsidRPr="00E06106" w:rsidRDefault="006D3C72" w:rsidP="006D3C72">
            <w:pPr>
              <w:pStyle w:val="Normal0000"/>
              <w:widowControl w:val="0"/>
              <w:rPr>
                <w:sz w:val="16"/>
                <w:szCs w:val="16"/>
              </w:rPr>
            </w:pPr>
            <w:r w:rsidRPr="00E06106">
              <w:rPr>
                <w:sz w:val="16"/>
                <w:szCs w:val="16"/>
              </w:rPr>
              <w:t xml:space="preserve">1. </w:t>
            </w:r>
          </w:p>
        </w:tc>
        <w:tc>
          <w:tcPr>
            <w:tcW w:w="618" w:type="pct"/>
            <w:vAlign w:val="bottom"/>
          </w:tcPr>
          <w:p w14:paraId="7D679753" w14:textId="5382B777" w:rsidR="006D3C72" w:rsidRPr="00E06106" w:rsidRDefault="006D3C72" w:rsidP="006D3C72">
            <w:pPr>
              <w:jc w:val="right"/>
              <w:rPr>
                <w:sz w:val="16"/>
                <w:szCs w:val="16"/>
              </w:rPr>
            </w:pPr>
            <w:r w:rsidRPr="00E06106">
              <w:rPr>
                <w:sz w:val="16"/>
                <w:szCs w:val="16"/>
              </w:rPr>
              <w:t xml:space="preserve"> 13.326.591 </w:t>
            </w:r>
          </w:p>
        </w:tc>
        <w:tc>
          <w:tcPr>
            <w:tcW w:w="619" w:type="pct"/>
            <w:vAlign w:val="bottom"/>
          </w:tcPr>
          <w:p w14:paraId="0A253E78" w14:textId="22332073" w:rsidR="006D3C72" w:rsidRPr="00E06106" w:rsidRDefault="006D3C72" w:rsidP="006D3C72">
            <w:pPr>
              <w:jc w:val="right"/>
              <w:rPr>
                <w:sz w:val="16"/>
                <w:szCs w:val="16"/>
              </w:rPr>
            </w:pPr>
            <w:r w:rsidRPr="00E06106">
              <w:rPr>
                <w:sz w:val="16"/>
                <w:szCs w:val="16"/>
              </w:rPr>
              <w:t xml:space="preserve"> 8.881.158 </w:t>
            </w:r>
          </w:p>
        </w:tc>
        <w:tc>
          <w:tcPr>
            <w:tcW w:w="620" w:type="pct"/>
            <w:vAlign w:val="bottom"/>
          </w:tcPr>
          <w:p w14:paraId="51DA4A0C" w14:textId="62C69928" w:rsidR="006D3C72" w:rsidRPr="00E06106" w:rsidRDefault="006D3C72" w:rsidP="006D3C72">
            <w:pPr>
              <w:jc w:val="right"/>
              <w:rPr>
                <w:sz w:val="16"/>
                <w:szCs w:val="16"/>
              </w:rPr>
            </w:pPr>
            <w:r w:rsidRPr="00E06106">
              <w:rPr>
                <w:sz w:val="16"/>
                <w:szCs w:val="16"/>
              </w:rPr>
              <w:t xml:space="preserve"> 173.500 </w:t>
            </w:r>
          </w:p>
        </w:tc>
        <w:tc>
          <w:tcPr>
            <w:tcW w:w="536" w:type="pct"/>
            <w:vAlign w:val="bottom"/>
          </w:tcPr>
          <w:p w14:paraId="3E57A100" w14:textId="15A9705A" w:rsidR="006D3C72" w:rsidRPr="00E06106" w:rsidRDefault="006D3C72" w:rsidP="006D3C72">
            <w:pPr>
              <w:jc w:val="right"/>
              <w:rPr>
                <w:sz w:val="16"/>
                <w:szCs w:val="16"/>
              </w:rPr>
            </w:pPr>
            <w:r w:rsidRPr="00E06106">
              <w:rPr>
                <w:sz w:val="16"/>
                <w:szCs w:val="16"/>
              </w:rPr>
              <w:t xml:space="preserve"> 1.109.519 </w:t>
            </w:r>
          </w:p>
        </w:tc>
        <w:tc>
          <w:tcPr>
            <w:tcW w:w="619" w:type="pct"/>
            <w:vAlign w:val="bottom"/>
          </w:tcPr>
          <w:p w14:paraId="42C85364" w14:textId="02FF2C2D" w:rsidR="006D3C72" w:rsidRPr="00E06106" w:rsidRDefault="006D3C72" w:rsidP="006D3C72">
            <w:pPr>
              <w:jc w:val="right"/>
              <w:rPr>
                <w:sz w:val="16"/>
                <w:szCs w:val="16"/>
              </w:rPr>
            </w:pPr>
            <w:r w:rsidRPr="00E06106">
              <w:rPr>
                <w:sz w:val="16"/>
                <w:szCs w:val="16"/>
              </w:rPr>
              <w:t xml:space="preserve"> 121.610 </w:t>
            </w:r>
          </w:p>
        </w:tc>
        <w:tc>
          <w:tcPr>
            <w:tcW w:w="620" w:type="pct"/>
            <w:vAlign w:val="bottom"/>
          </w:tcPr>
          <w:p w14:paraId="1A340DBB" w14:textId="62F26AB1" w:rsidR="006D3C72" w:rsidRPr="00E06106" w:rsidRDefault="006D3C72" w:rsidP="006D3C72">
            <w:pPr>
              <w:jc w:val="right"/>
              <w:rPr>
                <w:sz w:val="16"/>
                <w:szCs w:val="16"/>
              </w:rPr>
            </w:pPr>
            <w:r w:rsidRPr="00E06106">
              <w:rPr>
                <w:sz w:val="16"/>
                <w:szCs w:val="16"/>
              </w:rPr>
              <w:t xml:space="preserve"> 958.064 </w:t>
            </w:r>
          </w:p>
        </w:tc>
        <w:tc>
          <w:tcPr>
            <w:tcW w:w="620" w:type="pct"/>
            <w:vAlign w:val="bottom"/>
          </w:tcPr>
          <w:p w14:paraId="59FF6FB6" w14:textId="1A67FDB1" w:rsidR="006D3C72" w:rsidRPr="00E06106" w:rsidRDefault="006D3C72" w:rsidP="006D3C72">
            <w:pPr>
              <w:jc w:val="right"/>
              <w:rPr>
                <w:sz w:val="16"/>
                <w:szCs w:val="16"/>
              </w:rPr>
            </w:pPr>
            <w:r w:rsidRPr="00E06106">
              <w:rPr>
                <w:sz w:val="16"/>
                <w:szCs w:val="16"/>
              </w:rPr>
              <w:t xml:space="preserve"> 607.384 </w:t>
            </w:r>
          </w:p>
        </w:tc>
        <w:tc>
          <w:tcPr>
            <w:tcW w:w="612" w:type="pct"/>
            <w:vAlign w:val="bottom"/>
          </w:tcPr>
          <w:p w14:paraId="376D7C79" w14:textId="463AB9BE" w:rsidR="006D3C72" w:rsidRPr="00E06106" w:rsidRDefault="006D3C72" w:rsidP="006D3C72">
            <w:pPr>
              <w:jc w:val="right"/>
              <w:rPr>
                <w:sz w:val="16"/>
                <w:szCs w:val="16"/>
              </w:rPr>
            </w:pPr>
            <w:r w:rsidRPr="00E06106">
              <w:rPr>
                <w:sz w:val="16"/>
                <w:szCs w:val="16"/>
              </w:rPr>
              <w:t xml:space="preserve"> - </w:t>
            </w:r>
          </w:p>
        </w:tc>
      </w:tr>
      <w:tr w:rsidR="006D3C72" w:rsidRPr="00E06106" w14:paraId="33FA13FB" w14:textId="77777777" w:rsidTr="006D3C72">
        <w:trPr>
          <w:trHeight w:val="107"/>
        </w:trPr>
        <w:tc>
          <w:tcPr>
            <w:tcW w:w="136" w:type="pct"/>
            <w:vAlign w:val="bottom"/>
          </w:tcPr>
          <w:p w14:paraId="6B5C3859" w14:textId="77777777" w:rsidR="006D3C72" w:rsidRPr="00E06106" w:rsidRDefault="006D3C72" w:rsidP="006D3C72">
            <w:pPr>
              <w:pStyle w:val="Normal0000"/>
              <w:widowControl w:val="0"/>
              <w:rPr>
                <w:sz w:val="16"/>
                <w:szCs w:val="16"/>
              </w:rPr>
            </w:pPr>
            <w:r w:rsidRPr="00E06106">
              <w:rPr>
                <w:sz w:val="16"/>
                <w:szCs w:val="16"/>
              </w:rPr>
              <w:t xml:space="preserve">2. </w:t>
            </w:r>
          </w:p>
        </w:tc>
        <w:tc>
          <w:tcPr>
            <w:tcW w:w="618" w:type="pct"/>
            <w:vAlign w:val="bottom"/>
          </w:tcPr>
          <w:p w14:paraId="4BEAAC23" w14:textId="10F4DCB5" w:rsidR="006D3C72" w:rsidRPr="00E06106" w:rsidRDefault="006D3C72" w:rsidP="006D3C72">
            <w:pPr>
              <w:jc w:val="right"/>
              <w:rPr>
                <w:sz w:val="16"/>
                <w:szCs w:val="16"/>
              </w:rPr>
            </w:pPr>
            <w:r w:rsidRPr="00E06106">
              <w:rPr>
                <w:sz w:val="16"/>
                <w:szCs w:val="16"/>
              </w:rPr>
              <w:t xml:space="preserve"> 57.943.322 </w:t>
            </w:r>
          </w:p>
        </w:tc>
        <w:tc>
          <w:tcPr>
            <w:tcW w:w="619" w:type="pct"/>
            <w:vAlign w:val="bottom"/>
          </w:tcPr>
          <w:p w14:paraId="04DA93A9" w14:textId="1E7D55BC" w:rsidR="006D3C72" w:rsidRPr="00E06106" w:rsidRDefault="006D3C72" w:rsidP="006D3C72">
            <w:pPr>
              <w:jc w:val="right"/>
              <w:rPr>
                <w:sz w:val="16"/>
                <w:szCs w:val="16"/>
              </w:rPr>
            </w:pPr>
            <w:r w:rsidRPr="00E06106">
              <w:rPr>
                <w:sz w:val="16"/>
                <w:szCs w:val="16"/>
              </w:rPr>
              <w:t xml:space="preserve"> 7.078.012 </w:t>
            </w:r>
          </w:p>
        </w:tc>
        <w:tc>
          <w:tcPr>
            <w:tcW w:w="620" w:type="pct"/>
            <w:vAlign w:val="bottom"/>
          </w:tcPr>
          <w:p w14:paraId="505F5ECF" w14:textId="6F9942D4" w:rsidR="006D3C72" w:rsidRPr="00E06106" w:rsidRDefault="006D3C72" w:rsidP="006D3C72">
            <w:pPr>
              <w:jc w:val="right"/>
              <w:rPr>
                <w:sz w:val="16"/>
                <w:szCs w:val="16"/>
              </w:rPr>
            </w:pPr>
            <w:r w:rsidRPr="00E06106">
              <w:rPr>
                <w:sz w:val="16"/>
                <w:szCs w:val="16"/>
              </w:rPr>
              <w:t xml:space="preserve"> 103.743 </w:t>
            </w:r>
          </w:p>
        </w:tc>
        <w:tc>
          <w:tcPr>
            <w:tcW w:w="536" w:type="pct"/>
            <w:vAlign w:val="bottom"/>
          </w:tcPr>
          <w:p w14:paraId="75C50FAD" w14:textId="21388971" w:rsidR="006D3C72" w:rsidRPr="00E06106" w:rsidRDefault="006D3C72" w:rsidP="006D3C72">
            <w:pPr>
              <w:jc w:val="right"/>
              <w:rPr>
                <w:sz w:val="16"/>
                <w:szCs w:val="16"/>
              </w:rPr>
            </w:pPr>
            <w:r w:rsidRPr="00E06106">
              <w:rPr>
                <w:sz w:val="16"/>
                <w:szCs w:val="16"/>
              </w:rPr>
              <w:t xml:space="preserve"> 1.960.871 </w:t>
            </w:r>
          </w:p>
        </w:tc>
        <w:tc>
          <w:tcPr>
            <w:tcW w:w="619" w:type="pct"/>
            <w:vAlign w:val="bottom"/>
          </w:tcPr>
          <w:p w14:paraId="23F74FF1" w14:textId="6819EDF1" w:rsidR="006D3C72" w:rsidRPr="00E06106" w:rsidRDefault="006D3C72" w:rsidP="006D3C72">
            <w:pPr>
              <w:jc w:val="right"/>
              <w:rPr>
                <w:sz w:val="16"/>
                <w:szCs w:val="16"/>
              </w:rPr>
            </w:pPr>
            <w:r w:rsidRPr="00E06106">
              <w:rPr>
                <w:sz w:val="16"/>
                <w:szCs w:val="16"/>
              </w:rPr>
              <w:t xml:space="preserve"> - </w:t>
            </w:r>
          </w:p>
        </w:tc>
        <w:tc>
          <w:tcPr>
            <w:tcW w:w="620" w:type="pct"/>
            <w:vAlign w:val="bottom"/>
          </w:tcPr>
          <w:p w14:paraId="61C2A033" w14:textId="758FEABA" w:rsidR="006D3C72" w:rsidRPr="00E06106" w:rsidRDefault="006D3C72" w:rsidP="006D3C72">
            <w:pPr>
              <w:jc w:val="right"/>
              <w:rPr>
                <w:sz w:val="16"/>
                <w:szCs w:val="16"/>
              </w:rPr>
            </w:pPr>
            <w:r w:rsidRPr="00E06106">
              <w:rPr>
                <w:sz w:val="16"/>
                <w:szCs w:val="16"/>
              </w:rPr>
              <w:t xml:space="preserve"> 562.601 </w:t>
            </w:r>
          </w:p>
        </w:tc>
        <w:tc>
          <w:tcPr>
            <w:tcW w:w="620" w:type="pct"/>
            <w:vAlign w:val="bottom"/>
          </w:tcPr>
          <w:p w14:paraId="0288A198" w14:textId="104BF296" w:rsidR="006D3C72" w:rsidRPr="00E06106" w:rsidRDefault="006D3C72" w:rsidP="006D3C72">
            <w:pPr>
              <w:jc w:val="right"/>
              <w:rPr>
                <w:sz w:val="16"/>
                <w:szCs w:val="16"/>
              </w:rPr>
            </w:pPr>
            <w:r w:rsidRPr="00E06106">
              <w:rPr>
                <w:sz w:val="16"/>
                <w:szCs w:val="16"/>
              </w:rPr>
              <w:t xml:space="preserve"> 379.482 </w:t>
            </w:r>
          </w:p>
        </w:tc>
        <w:tc>
          <w:tcPr>
            <w:tcW w:w="612" w:type="pct"/>
            <w:vAlign w:val="bottom"/>
          </w:tcPr>
          <w:p w14:paraId="4EABE842" w14:textId="5F3E08CF" w:rsidR="006D3C72" w:rsidRPr="00E06106" w:rsidRDefault="006D3C72" w:rsidP="006D3C72">
            <w:pPr>
              <w:jc w:val="right"/>
              <w:rPr>
                <w:sz w:val="16"/>
                <w:szCs w:val="16"/>
              </w:rPr>
            </w:pPr>
            <w:r w:rsidRPr="00E06106">
              <w:rPr>
                <w:sz w:val="16"/>
                <w:szCs w:val="16"/>
              </w:rPr>
              <w:t>7.035.545</w:t>
            </w:r>
          </w:p>
        </w:tc>
      </w:tr>
      <w:tr w:rsidR="006D3C72" w:rsidRPr="00E06106" w14:paraId="16B23FA8" w14:textId="77777777" w:rsidTr="006D3C72">
        <w:trPr>
          <w:trHeight w:val="192"/>
        </w:trPr>
        <w:tc>
          <w:tcPr>
            <w:tcW w:w="136" w:type="pct"/>
            <w:vAlign w:val="bottom"/>
          </w:tcPr>
          <w:p w14:paraId="1BDD5329" w14:textId="77777777" w:rsidR="006D3C72" w:rsidRPr="00E06106" w:rsidRDefault="006D3C72" w:rsidP="006D3C72">
            <w:pPr>
              <w:pStyle w:val="Normal0000"/>
              <w:widowControl w:val="0"/>
              <w:rPr>
                <w:sz w:val="16"/>
                <w:szCs w:val="16"/>
              </w:rPr>
            </w:pPr>
            <w:r w:rsidRPr="00E06106">
              <w:rPr>
                <w:sz w:val="16"/>
                <w:szCs w:val="16"/>
              </w:rPr>
              <w:t xml:space="preserve">3. </w:t>
            </w:r>
          </w:p>
        </w:tc>
        <w:tc>
          <w:tcPr>
            <w:tcW w:w="618" w:type="pct"/>
            <w:vAlign w:val="bottom"/>
          </w:tcPr>
          <w:p w14:paraId="14CC109B" w14:textId="2DC45BEB" w:rsidR="006D3C72" w:rsidRPr="00E06106" w:rsidRDefault="006D3C72" w:rsidP="006D3C72">
            <w:pPr>
              <w:jc w:val="right"/>
              <w:rPr>
                <w:sz w:val="16"/>
                <w:szCs w:val="16"/>
              </w:rPr>
            </w:pPr>
            <w:r w:rsidRPr="00E06106">
              <w:rPr>
                <w:sz w:val="16"/>
                <w:szCs w:val="16"/>
              </w:rPr>
              <w:t xml:space="preserve"> 4.272.757 </w:t>
            </w:r>
          </w:p>
        </w:tc>
        <w:tc>
          <w:tcPr>
            <w:tcW w:w="619" w:type="pct"/>
            <w:vAlign w:val="bottom"/>
          </w:tcPr>
          <w:p w14:paraId="73A5D370" w14:textId="6580566C" w:rsidR="006D3C72" w:rsidRPr="00E06106" w:rsidRDefault="006D3C72" w:rsidP="006D3C72">
            <w:pPr>
              <w:jc w:val="right"/>
              <w:rPr>
                <w:sz w:val="16"/>
                <w:szCs w:val="16"/>
              </w:rPr>
            </w:pPr>
            <w:r w:rsidRPr="00E06106">
              <w:rPr>
                <w:sz w:val="16"/>
                <w:szCs w:val="16"/>
              </w:rPr>
              <w:t xml:space="preserve"> 2.350.614 </w:t>
            </w:r>
          </w:p>
        </w:tc>
        <w:tc>
          <w:tcPr>
            <w:tcW w:w="620" w:type="pct"/>
            <w:vAlign w:val="bottom"/>
          </w:tcPr>
          <w:p w14:paraId="3BAD5451" w14:textId="61F3B5E3" w:rsidR="006D3C72" w:rsidRPr="00E06106" w:rsidRDefault="006D3C72" w:rsidP="006D3C72">
            <w:pPr>
              <w:jc w:val="right"/>
              <w:rPr>
                <w:sz w:val="16"/>
                <w:szCs w:val="16"/>
              </w:rPr>
            </w:pPr>
            <w:r w:rsidRPr="00E06106">
              <w:rPr>
                <w:sz w:val="16"/>
                <w:szCs w:val="16"/>
              </w:rPr>
              <w:t xml:space="preserve"> 6.373 </w:t>
            </w:r>
          </w:p>
        </w:tc>
        <w:tc>
          <w:tcPr>
            <w:tcW w:w="536" w:type="pct"/>
            <w:vAlign w:val="bottom"/>
          </w:tcPr>
          <w:p w14:paraId="03887F2C" w14:textId="53E738A6" w:rsidR="006D3C72" w:rsidRPr="00E06106" w:rsidRDefault="006D3C72" w:rsidP="006D3C72">
            <w:pPr>
              <w:jc w:val="right"/>
              <w:rPr>
                <w:sz w:val="16"/>
                <w:szCs w:val="16"/>
              </w:rPr>
            </w:pPr>
            <w:r w:rsidRPr="00E06106">
              <w:rPr>
                <w:sz w:val="16"/>
                <w:szCs w:val="16"/>
              </w:rPr>
              <w:t xml:space="preserve"> 7.226 </w:t>
            </w:r>
          </w:p>
        </w:tc>
        <w:tc>
          <w:tcPr>
            <w:tcW w:w="619" w:type="pct"/>
            <w:vAlign w:val="bottom"/>
          </w:tcPr>
          <w:p w14:paraId="268362FF" w14:textId="6F17BDAB" w:rsidR="006D3C72" w:rsidRPr="00E06106" w:rsidRDefault="006D3C72" w:rsidP="006D3C72">
            <w:pPr>
              <w:jc w:val="right"/>
              <w:rPr>
                <w:sz w:val="16"/>
                <w:szCs w:val="16"/>
              </w:rPr>
            </w:pPr>
            <w:r w:rsidRPr="00E06106">
              <w:rPr>
                <w:sz w:val="16"/>
                <w:szCs w:val="16"/>
              </w:rPr>
              <w:t xml:space="preserve"> - </w:t>
            </w:r>
          </w:p>
        </w:tc>
        <w:tc>
          <w:tcPr>
            <w:tcW w:w="620" w:type="pct"/>
            <w:vAlign w:val="bottom"/>
          </w:tcPr>
          <w:p w14:paraId="1979AA54" w14:textId="77E55D46" w:rsidR="006D3C72" w:rsidRPr="00E06106" w:rsidRDefault="006D3C72" w:rsidP="006D3C72">
            <w:pPr>
              <w:jc w:val="right"/>
              <w:rPr>
                <w:sz w:val="16"/>
                <w:szCs w:val="16"/>
              </w:rPr>
            </w:pPr>
            <w:r w:rsidRPr="00E06106">
              <w:rPr>
                <w:sz w:val="16"/>
                <w:szCs w:val="16"/>
              </w:rPr>
              <w:t xml:space="preserve"> 571.800 </w:t>
            </w:r>
          </w:p>
        </w:tc>
        <w:tc>
          <w:tcPr>
            <w:tcW w:w="620" w:type="pct"/>
            <w:vAlign w:val="bottom"/>
          </w:tcPr>
          <w:p w14:paraId="6B881C40" w14:textId="1E05F355" w:rsidR="006D3C72" w:rsidRPr="00E06106" w:rsidRDefault="006D3C72" w:rsidP="006D3C72">
            <w:pPr>
              <w:jc w:val="right"/>
              <w:rPr>
                <w:sz w:val="16"/>
                <w:szCs w:val="16"/>
              </w:rPr>
            </w:pPr>
            <w:r w:rsidRPr="00E06106">
              <w:rPr>
                <w:sz w:val="16"/>
                <w:szCs w:val="16"/>
              </w:rPr>
              <w:t xml:space="preserve"> 299.681 </w:t>
            </w:r>
          </w:p>
        </w:tc>
        <w:tc>
          <w:tcPr>
            <w:tcW w:w="612" w:type="pct"/>
            <w:vAlign w:val="bottom"/>
          </w:tcPr>
          <w:p w14:paraId="5FB0A4E1" w14:textId="40451D1D" w:rsidR="006D3C72" w:rsidRPr="00E06106" w:rsidRDefault="006D3C72" w:rsidP="006D3C72">
            <w:pPr>
              <w:jc w:val="right"/>
              <w:rPr>
                <w:sz w:val="16"/>
                <w:szCs w:val="16"/>
              </w:rPr>
            </w:pPr>
            <w:r w:rsidRPr="00E06106">
              <w:rPr>
                <w:sz w:val="16"/>
                <w:szCs w:val="16"/>
              </w:rPr>
              <w:t xml:space="preserve"> - </w:t>
            </w:r>
          </w:p>
        </w:tc>
      </w:tr>
      <w:tr w:rsidR="006D3C72" w:rsidRPr="00E06106" w14:paraId="6BF8B4B7" w14:textId="77777777" w:rsidTr="006D3C72">
        <w:trPr>
          <w:trHeight w:val="208"/>
        </w:trPr>
        <w:tc>
          <w:tcPr>
            <w:tcW w:w="136" w:type="pct"/>
            <w:vAlign w:val="bottom"/>
          </w:tcPr>
          <w:p w14:paraId="4F40C36E" w14:textId="77777777" w:rsidR="006D3C72" w:rsidRPr="00E06106" w:rsidRDefault="006D3C72" w:rsidP="006D3C72">
            <w:pPr>
              <w:pStyle w:val="Normal0000"/>
              <w:widowControl w:val="0"/>
              <w:rPr>
                <w:sz w:val="16"/>
                <w:szCs w:val="16"/>
              </w:rPr>
            </w:pPr>
            <w:r w:rsidRPr="00E06106">
              <w:rPr>
                <w:sz w:val="16"/>
                <w:szCs w:val="16"/>
              </w:rPr>
              <w:t xml:space="preserve">4. </w:t>
            </w:r>
          </w:p>
        </w:tc>
        <w:tc>
          <w:tcPr>
            <w:tcW w:w="618" w:type="pct"/>
            <w:vAlign w:val="bottom"/>
          </w:tcPr>
          <w:p w14:paraId="02964408" w14:textId="46EFB528" w:rsidR="006D3C72" w:rsidRPr="00E06106" w:rsidRDefault="006D3C72" w:rsidP="006D3C72">
            <w:pPr>
              <w:jc w:val="right"/>
              <w:rPr>
                <w:sz w:val="16"/>
                <w:szCs w:val="16"/>
              </w:rPr>
            </w:pPr>
            <w:r w:rsidRPr="00E06106">
              <w:rPr>
                <w:sz w:val="16"/>
                <w:szCs w:val="16"/>
              </w:rPr>
              <w:t xml:space="preserve"> 36.111.388 </w:t>
            </w:r>
          </w:p>
        </w:tc>
        <w:tc>
          <w:tcPr>
            <w:tcW w:w="619" w:type="pct"/>
            <w:vAlign w:val="bottom"/>
          </w:tcPr>
          <w:p w14:paraId="59BC9E0D" w14:textId="71F0CDA8" w:rsidR="006D3C72" w:rsidRPr="00E06106" w:rsidRDefault="006D3C72" w:rsidP="006D3C72">
            <w:pPr>
              <w:jc w:val="right"/>
              <w:rPr>
                <w:sz w:val="16"/>
                <w:szCs w:val="16"/>
              </w:rPr>
            </w:pPr>
            <w:r w:rsidRPr="00E06106">
              <w:rPr>
                <w:sz w:val="16"/>
                <w:szCs w:val="16"/>
              </w:rPr>
              <w:t xml:space="preserve"> 6.375.879 </w:t>
            </w:r>
          </w:p>
        </w:tc>
        <w:tc>
          <w:tcPr>
            <w:tcW w:w="620" w:type="pct"/>
            <w:vAlign w:val="bottom"/>
          </w:tcPr>
          <w:p w14:paraId="34084CF1" w14:textId="5145F1FA" w:rsidR="006D3C72" w:rsidRPr="00E06106" w:rsidRDefault="006D3C72" w:rsidP="006D3C72">
            <w:pPr>
              <w:jc w:val="right"/>
              <w:rPr>
                <w:sz w:val="16"/>
                <w:szCs w:val="16"/>
              </w:rPr>
            </w:pPr>
            <w:r w:rsidRPr="00E06106">
              <w:rPr>
                <w:sz w:val="16"/>
                <w:szCs w:val="16"/>
              </w:rPr>
              <w:t xml:space="preserve"> 50.190 </w:t>
            </w:r>
          </w:p>
        </w:tc>
        <w:tc>
          <w:tcPr>
            <w:tcW w:w="536" w:type="pct"/>
            <w:vAlign w:val="bottom"/>
          </w:tcPr>
          <w:p w14:paraId="3D7C7977" w14:textId="36F644A0" w:rsidR="006D3C72" w:rsidRPr="00E06106" w:rsidRDefault="006D3C72" w:rsidP="006D3C72">
            <w:pPr>
              <w:jc w:val="right"/>
              <w:rPr>
                <w:sz w:val="16"/>
                <w:szCs w:val="16"/>
              </w:rPr>
            </w:pPr>
            <w:r w:rsidRPr="00E06106">
              <w:rPr>
                <w:sz w:val="16"/>
                <w:szCs w:val="16"/>
              </w:rPr>
              <w:t xml:space="preserve"> 2.839.525 </w:t>
            </w:r>
          </w:p>
        </w:tc>
        <w:tc>
          <w:tcPr>
            <w:tcW w:w="619" w:type="pct"/>
            <w:vAlign w:val="bottom"/>
          </w:tcPr>
          <w:p w14:paraId="6B4CA1BF" w14:textId="234B76B4" w:rsidR="006D3C72" w:rsidRPr="00E06106" w:rsidRDefault="006D3C72" w:rsidP="006D3C72">
            <w:pPr>
              <w:jc w:val="right"/>
              <w:rPr>
                <w:sz w:val="16"/>
                <w:szCs w:val="16"/>
              </w:rPr>
            </w:pPr>
            <w:r w:rsidRPr="00E06106">
              <w:rPr>
                <w:sz w:val="16"/>
                <w:szCs w:val="16"/>
              </w:rPr>
              <w:t xml:space="preserve"> - </w:t>
            </w:r>
          </w:p>
        </w:tc>
        <w:tc>
          <w:tcPr>
            <w:tcW w:w="620" w:type="pct"/>
            <w:vAlign w:val="bottom"/>
          </w:tcPr>
          <w:p w14:paraId="75E5FC38" w14:textId="57D85AA1" w:rsidR="006D3C72" w:rsidRPr="00E06106" w:rsidRDefault="006D3C72" w:rsidP="006D3C72">
            <w:pPr>
              <w:jc w:val="right"/>
              <w:rPr>
                <w:sz w:val="16"/>
                <w:szCs w:val="16"/>
              </w:rPr>
            </w:pPr>
            <w:r w:rsidRPr="00E06106">
              <w:rPr>
                <w:sz w:val="16"/>
                <w:szCs w:val="16"/>
              </w:rPr>
              <w:t xml:space="preserve"> 517.219 </w:t>
            </w:r>
          </w:p>
        </w:tc>
        <w:tc>
          <w:tcPr>
            <w:tcW w:w="620" w:type="pct"/>
            <w:vAlign w:val="bottom"/>
          </w:tcPr>
          <w:p w14:paraId="1309D679" w14:textId="013B4B02" w:rsidR="006D3C72" w:rsidRPr="00E06106" w:rsidRDefault="006D3C72" w:rsidP="006D3C72">
            <w:pPr>
              <w:jc w:val="right"/>
              <w:rPr>
                <w:sz w:val="16"/>
                <w:szCs w:val="16"/>
              </w:rPr>
            </w:pPr>
            <w:r w:rsidRPr="00E06106">
              <w:rPr>
                <w:sz w:val="16"/>
                <w:szCs w:val="16"/>
              </w:rPr>
              <w:t xml:space="preserve"> 467.270 </w:t>
            </w:r>
          </w:p>
        </w:tc>
        <w:tc>
          <w:tcPr>
            <w:tcW w:w="612" w:type="pct"/>
            <w:vAlign w:val="bottom"/>
          </w:tcPr>
          <w:p w14:paraId="7B75A99C" w14:textId="649B2272" w:rsidR="006D3C72" w:rsidRPr="00E06106" w:rsidRDefault="006D3C72" w:rsidP="006D3C72">
            <w:pPr>
              <w:jc w:val="right"/>
              <w:rPr>
                <w:sz w:val="16"/>
                <w:szCs w:val="16"/>
              </w:rPr>
            </w:pPr>
            <w:r w:rsidRPr="00E06106">
              <w:rPr>
                <w:sz w:val="16"/>
                <w:szCs w:val="16"/>
              </w:rPr>
              <w:t xml:space="preserve"> - </w:t>
            </w:r>
          </w:p>
        </w:tc>
      </w:tr>
      <w:tr w:rsidR="006D3C72" w:rsidRPr="00E06106" w14:paraId="35A5F40E" w14:textId="77777777" w:rsidTr="006D3C72">
        <w:trPr>
          <w:trHeight w:val="208"/>
        </w:trPr>
        <w:tc>
          <w:tcPr>
            <w:tcW w:w="136" w:type="pct"/>
            <w:vAlign w:val="bottom"/>
          </w:tcPr>
          <w:p w14:paraId="3F39B1D0" w14:textId="77777777" w:rsidR="006D3C72" w:rsidRPr="00E06106" w:rsidRDefault="006D3C72" w:rsidP="006D3C72">
            <w:pPr>
              <w:pStyle w:val="Normal0000"/>
              <w:widowControl w:val="0"/>
              <w:rPr>
                <w:sz w:val="16"/>
                <w:szCs w:val="16"/>
              </w:rPr>
            </w:pPr>
            <w:r w:rsidRPr="00E06106">
              <w:rPr>
                <w:sz w:val="16"/>
                <w:szCs w:val="16"/>
              </w:rPr>
              <w:t>5.</w:t>
            </w:r>
          </w:p>
        </w:tc>
        <w:tc>
          <w:tcPr>
            <w:tcW w:w="618" w:type="pct"/>
            <w:vAlign w:val="bottom"/>
          </w:tcPr>
          <w:p w14:paraId="2367509B" w14:textId="5241D2A8" w:rsidR="006D3C72" w:rsidRPr="00E06106" w:rsidRDefault="006D3C72" w:rsidP="006D3C72">
            <w:pPr>
              <w:jc w:val="right"/>
              <w:rPr>
                <w:sz w:val="16"/>
                <w:szCs w:val="16"/>
              </w:rPr>
            </w:pPr>
            <w:r w:rsidRPr="00E06106">
              <w:rPr>
                <w:sz w:val="16"/>
                <w:szCs w:val="16"/>
              </w:rPr>
              <w:t xml:space="preserve"> 1.455.093 </w:t>
            </w:r>
          </w:p>
        </w:tc>
        <w:tc>
          <w:tcPr>
            <w:tcW w:w="619" w:type="pct"/>
            <w:vAlign w:val="bottom"/>
          </w:tcPr>
          <w:p w14:paraId="4D8C0E31" w14:textId="77B736E6" w:rsidR="006D3C72" w:rsidRPr="00E06106" w:rsidRDefault="006D3C72" w:rsidP="006D3C72">
            <w:pPr>
              <w:jc w:val="right"/>
              <w:rPr>
                <w:sz w:val="16"/>
                <w:szCs w:val="16"/>
              </w:rPr>
            </w:pPr>
            <w:r w:rsidRPr="00E06106">
              <w:rPr>
                <w:sz w:val="16"/>
                <w:szCs w:val="16"/>
              </w:rPr>
              <w:t xml:space="preserve"> 3.882 </w:t>
            </w:r>
          </w:p>
        </w:tc>
        <w:tc>
          <w:tcPr>
            <w:tcW w:w="620" w:type="pct"/>
            <w:vAlign w:val="bottom"/>
          </w:tcPr>
          <w:p w14:paraId="11095D5F" w14:textId="0FC44817" w:rsidR="006D3C72" w:rsidRPr="00E06106" w:rsidRDefault="006D3C72" w:rsidP="006D3C72">
            <w:pPr>
              <w:jc w:val="right"/>
              <w:rPr>
                <w:sz w:val="16"/>
                <w:szCs w:val="16"/>
              </w:rPr>
            </w:pPr>
            <w:r w:rsidRPr="00E06106">
              <w:rPr>
                <w:sz w:val="16"/>
                <w:szCs w:val="16"/>
              </w:rPr>
              <w:t xml:space="preserve"> - </w:t>
            </w:r>
          </w:p>
        </w:tc>
        <w:tc>
          <w:tcPr>
            <w:tcW w:w="536" w:type="pct"/>
            <w:vAlign w:val="bottom"/>
          </w:tcPr>
          <w:p w14:paraId="2F4FCABF" w14:textId="5939C5A0" w:rsidR="006D3C72" w:rsidRPr="00E06106" w:rsidRDefault="006D3C72" w:rsidP="006D3C72">
            <w:pPr>
              <w:jc w:val="right"/>
              <w:rPr>
                <w:sz w:val="16"/>
                <w:szCs w:val="16"/>
              </w:rPr>
            </w:pPr>
            <w:r w:rsidRPr="00E06106">
              <w:rPr>
                <w:sz w:val="16"/>
                <w:szCs w:val="16"/>
              </w:rPr>
              <w:t xml:space="preserve"> - </w:t>
            </w:r>
          </w:p>
        </w:tc>
        <w:tc>
          <w:tcPr>
            <w:tcW w:w="619" w:type="pct"/>
            <w:vAlign w:val="bottom"/>
          </w:tcPr>
          <w:p w14:paraId="2321D4EF" w14:textId="20B0D262" w:rsidR="006D3C72" w:rsidRPr="00E06106" w:rsidRDefault="006D3C72" w:rsidP="006D3C72">
            <w:pPr>
              <w:jc w:val="right"/>
              <w:rPr>
                <w:sz w:val="16"/>
                <w:szCs w:val="16"/>
              </w:rPr>
            </w:pPr>
            <w:r w:rsidRPr="00E06106">
              <w:rPr>
                <w:sz w:val="16"/>
                <w:szCs w:val="16"/>
              </w:rPr>
              <w:t xml:space="preserve"> - </w:t>
            </w:r>
          </w:p>
        </w:tc>
        <w:tc>
          <w:tcPr>
            <w:tcW w:w="620" w:type="pct"/>
            <w:vAlign w:val="bottom"/>
          </w:tcPr>
          <w:p w14:paraId="63F29C9B" w14:textId="6D8FF084" w:rsidR="006D3C72" w:rsidRPr="00E06106" w:rsidRDefault="006D3C72" w:rsidP="006D3C72">
            <w:pPr>
              <w:jc w:val="right"/>
              <w:rPr>
                <w:sz w:val="16"/>
                <w:szCs w:val="16"/>
              </w:rPr>
            </w:pPr>
            <w:r w:rsidRPr="00E06106">
              <w:rPr>
                <w:sz w:val="16"/>
                <w:szCs w:val="16"/>
              </w:rPr>
              <w:t xml:space="preserve"> 338 </w:t>
            </w:r>
          </w:p>
        </w:tc>
        <w:tc>
          <w:tcPr>
            <w:tcW w:w="620" w:type="pct"/>
            <w:vAlign w:val="bottom"/>
          </w:tcPr>
          <w:p w14:paraId="6D6EC098" w14:textId="0CBDE1F8" w:rsidR="006D3C72" w:rsidRPr="00E06106" w:rsidRDefault="006D3C72" w:rsidP="006D3C72">
            <w:pPr>
              <w:jc w:val="right"/>
              <w:rPr>
                <w:sz w:val="16"/>
                <w:szCs w:val="16"/>
              </w:rPr>
            </w:pPr>
            <w:r w:rsidRPr="00E06106">
              <w:rPr>
                <w:sz w:val="16"/>
                <w:szCs w:val="16"/>
              </w:rPr>
              <w:t xml:space="preserve"> 448 </w:t>
            </w:r>
          </w:p>
        </w:tc>
        <w:tc>
          <w:tcPr>
            <w:tcW w:w="612" w:type="pct"/>
            <w:vAlign w:val="bottom"/>
          </w:tcPr>
          <w:p w14:paraId="4CDF82B3" w14:textId="0BC0AEBF" w:rsidR="006D3C72" w:rsidRPr="00E06106" w:rsidRDefault="006D3C72" w:rsidP="006D3C72">
            <w:pPr>
              <w:jc w:val="right"/>
              <w:rPr>
                <w:sz w:val="16"/>
                <w:szCs w:val="16"/>
              </w:rPr>
            </w:pPr>
            <w:r w:rsidRPr="00E06106">
              <w:rPr>
                <w:sz w:val="16"/>
                <w:szCs w:val="16"/>
              </w:rPr>
              <w:t xml:space="preserve"> - </w:t>
            </w:r>
          </w:p>
        </w:tc>
      </w:tr>
      <w:tr w:rsidR="006D3C72" w:rsidRPr="00E06106" w14:paraId="5FF58A06" w14:textId="77777777" w:rsidTr="006D3C72">
        <w:trPr>
          <w:trHeight w:val="192"/>
        </w:trPr>
        <w:tc>
          <w:tcPr>
            <w:tcW w:w="136" w:type="pct"/>
            <w:vAlign w:val="bottom"/>
          </w:tcPr>
          <w:p w14:paraId="3A908D8F" w14:textId="77777777" w:rsidR="006D3C72" w:rsidRPr="00E06106" w:rsidRDefault="006D3C72" w:rsidP="006D3C72">
            <w:pPr>
              <w:pStyle w:val="Normal0000"/>
              <w:widowControl w:val="0"/>
              <w:rPr>
                <w:sz w:val="16"/>
                <w:szCs w:val="16"/>
              </w:rPr>
            </w:pPr>
            <w:r w:rsidRPr="00E06106">
              <w:rPr>
                <w:sz w:val="16"/>
                <w:szCs w:val="16"/>
              </w:rPr>
              <w:t>6.</w:t>
            </w:r>
          </w:p>
        </w:tc>
        <w:tc>
          <w:tcPr>
            <w:tcW w:w="618" w:type="pct"/>
            <w:vAlign w:val="bottom"/>
          </w:tcPr>
          <w:p w14:paraId="569383EF" w14:textId="29CE5718" w:rsidR="006D3C72" w:rsidRPr="00E06106" w:rsidRDefault="006D3C72" w:rsidP="006D3C72">
            <w:pPr>
              <w:jc w:val="right"/>
              <w:rPr>
                <w:sz w:val="16"/>
                <w:szCs w:val="16"/>
              </w:rPr>
            </w:pPr>
            <w:r w:rsidRPr="00E06106">
              <w:rPr>
                <w:sz w:val="16"/>
                <w:szCs w:val="16"/>
              </w:rPr>
              <w:t xml:space="preserve"> 20.340.403 </w:t>
            </w:r>
          </w:p>
        </w:tc>
        <w:tc>
          <w:tcPr>
            <w:tcW w:w="619" w:type="pct"/>
            <w:vAlign w:val="bottom"/>
          </w:tcPr>
          <w:p w14:paraId="7439519F" w14:textId="739854DE" w:rsidR="006D3C72" w:rsidRPr="00E06106" w:rsidRDefault="006D3C72" w:rsidP="006D3C72">
            <w:pPr>
              <w:jc w:val="right"/>
              <w:rPr>
                <w:sz w:val="16"/>
                <w:szCs w:val="16"/>
              </w:rPr>
            </w:pPr>
            <w:r w:rsidRPr="00E06106">
              <w:rPr>
                <w:sz w:val="16"/>
                <w:szCs w:val="16"/>
              </w:rPr>
              <w:t xml:space="preserve"> 3.409.847 </w:t>
            </w:r>
          </w:p>
        </w:tc>
        <w:tc>
          <w:tcPr>
            <w:tcW w:w="620" w:type="pct"/>
            <w:vAlign w:val="bottom"/>
          </w:tcPr>
          <w:p w14:paraId="55FD2CE2" w14:textId="3CFA2D38" w:rsidR="006D3C72" w:rsidRPr="00E06106" w:rsidRDefault="006D3C72" w:rsidP="006D3C72">
            <w:pPr>
              <w:jc w:val="right"/>
              <w:rPr>
                <w:sz w:val="16"/>
                <w:szCs w:val="16"/>
              </w:rPr>
            </w:pPr>
            <w:r w:rsidRPr="00E06106">
              <w:rPr>
                <w:sz w:val="16"/>
                <w:szCs w:val="16"/>
              </w:rPr>
              <w:t xml:space="preserve"> 341.396 </w:t>
            </w:r>
          </w:p>
        </w:tc>
        <w:tc>
          <w:tcPr>
            <w:tcW w:w="536" w:type="pct"/>
            <w:vAlign w:val="bottom"/>
          </w:tcPr>
          <w:p w14:paraId="6CAFB822" w14:textId="3FE7D4C6" w:rsidR="006D3C72" w:rsidRPr="00E06106" w:rsidRDefault="006D3C72" w:rsidP="006D3C72">
            <w:pPr>
              <w:jc w:val="right"/>
              <w:rPr>
                <w:sz w:val="16"/>
                <w:szCs w:val="16"/>
              </w:rPr>
            </w:pPr>
            <w:r w:rsidRPr="00E06106">
              <w:rPr>
                <w:sz w:val="16"/>
                <w:szCs w:val="16"/>
              </w:rPr>
              <w:t xml:space="preserve"> 831.781 </w:t>
            </w:r>
          </w:p>
        </w:tc>
        <w:tc>
          <w:tcPr>
            <w:tcW w:w="619" w:type="pct"/>
            <w:vAlign w:val="bottom"/>
          </w:tcPr>
          <w:p w14:paraId="2C37EEFB" w14:textId="471E1C2E" w:rsidR="006D3C72" w:rsidRPr="00E06106" w:rsidRDefault="006D3C72" w:rsidP="006D3C72">
            <w:pPr>
              <w:jc w:val="right"/>
              <w:rPr>
                <w:sz w:val="16"/>
                <w:szCs w:val="16"/>
              </w:rPr>
            </w:pPr>
            <w:r w:rsidRPr="00E06106">
              <w:rPr>
                <w:sz w:val="16"/>
                <w:szCs w:val="16"/>
              </w:rPr>
              <w:t xml:space="preserve"> 118.584 </w:t>
            </w:r>
          </w:p>
        </w:tc>
        <w:tc>
          <w:tcPr>
            <w:tcW w:w="620" w:type="pct"/>
            <w:vAlign w:val="bottom"/>
          </w:tcPr>
          <w:p w14:paraId="78D7EC1F" w14:textId="57D1725D" w:rsidR="006D3C72" w:rsidRPr="00E06106" w:rsidRDefault="006D3C72" w:rsidP="006D3C72">
            <w:pPr>
              <w:jc w:val="right"/>
              <w:rPr>
                <w:sz w:val="16"/>
                <w:szCs w:val="16"/>
              </w:rPr>
            </w:pPr>
            <w:r w:rsidRPr="00E06106">
              <w:rPr>
                <w:sz w:val="16"/>
                <w:szCs w:val="16"/>
              </w:rPr>
              <w:t xml:space="preserve"> 1.231.235 </w:t>
            </w:r>
          </w:p>
        </w:tc>
        <w:tc>
          <w:tcPr>
            <w:tcW w:w="620" w:type="pct"/>
            <w:vAlign w:val="bottom"/>
          </w:tcPr>
          <w:p w14:paraId="0E8A5268" w14:textId="71748DE4" w:rsidR="006D3C72" w:rsidRPr="00E06106" w:rsidRDefault="006D3C72" w:rsidP="006D3C72">
            <w:pPr>
              <w:jc w:val="right"/>
              <w:rPr>
                <w:sz w:val="16"/>
                <w:szCs w:val="16"/>
              </w:rPr>
            </w:pPr>
            <w:r w:rsidRPr="00E06106">
              <w:rPr>
                <w:sz w:val="16"/>
                <w:szCs w:val="16"/>
              </w:rPr>
              <w:t xml:space="preserve"> 802.966 </w:t>
            </w:r>
          </w:p>
        </w:tc>
        <w:tc>
          <w:tcPr>
            <w:tcW w:w="612" w:type="pct"/>
            <w:vAlign w:val="bottom"/>
          </w:tcPr>
          <w:p w14:paraId="6B881E0B" w14:textId="77D3C4BB" w:rsidR="006D3C72" w:rsidRPr="00E06106" w:rsidRDefault="006D3C72" w:rsidP="006D3C72">
            <w:pPr>
              <w:jc w:val="right"/>
              <w:rPr>
                <w:sz w:val="16"/>
                <w:szCs w:val="16"/>
              </w:rPr>
            </w:pPr>
            <w:r w:rsidRPr="00E06106">
              <w:rPr>
                <w:sz w:val="16"/>
                <w:szCs w:val="16"/>
              </w:rPr>
              <w:t xml:space="preserve"> - </w:t>
            </w:r>
          </w:p>
        </w:tc>
      </w:tr>
      <w:bookmarkEnd w:id="110"/>
    </w:tbl>
    <w:p w14:paraId="69BCF619" w14:textId="77777777" w:rsidR="008E78B4" w:rsidRPr="00E06106" w:rsidRDefault="008E78B4" w:rsidP="00293C61">
      <w:pPr>
        <w:widowControl w:val="0"/>
        <w:ind w:left="851" w:hanging="851"/>
        <w:jc w:val="both"/>
        <w:rPr>
          <w:b/>
          <w:bCs/>
          <w:snapToGrid w:val="0"/>
        </w:rPr>
      </w:pPr>
    </w:p>
    <w:p w14:paraId="113A08D5" w14:textId="0CBF529D" w:rsidR="00446D2C" w:rsidRPr="00E06106" w:rsidRDefault="00446D2C" w:rsidP="00973EC7">
      <w:pPr>
        <w:widowControl w:val="0"/>
        <w:numPr>
          <w:ilvl w:val="1"/>
          <w:numId w:val="4"/>
        </w:numPr>
        <w:ind w:left="851" w:hanging="851"/>
        <w:jc w:val="both"/>
        <w:rPr>
          <w:b/>
          <w:bCs/>
          <w:snapToGrid w:val="0"/>
        </w:rPr>
      </w:pPr>
      <w:bookmarkStart w:id="111" w:name="_Hlk92917472"/>
      <w:r w:rsidRPr="00E06106">
        <w:rPr>
          <w:b/>
          <w:bCs/>
          <w:snapToGrid w:val="0"/>
        </w:rPr>
        <w:t xml:space="preserve">Bağlı ortaklıklara ilişkin </w:t>
      </w:r>
      <w:r w:rsidR="00E43D2F" w:rsidRPr="00E06106">
        <w:rPr>
          <w:b/>
          <w:bCs/>
          <w:snapToGrid w:val="0"/>
        </w:rPr>
        <w:t>hareket t</w:t>
      </w:r>
      <w:r w:rsidR="00FA7E10" w:rsidRPr="00E06106">
        <w:rPr>
          <w:b/>
          <w:bCs/>
          <w:snapToGrid w:val="0"/>
        </w:rPr>
        <w:t>a</w:t>
      </w:r>
      <w:r w:rsidR="00E43D2F" w:rsidRPr="00E06106">
        <w:rPr>
          <w:b/>
          <w:bCs/>
          <w:snapToGrid w:val="0"/>
        </w:rPr>
        <w:t>blosu</w:t>
      </w:r>
    </w:p>
    <w:p w14:paraId="7A718E7E" w14:textId="77777777" w:rsidR="00446D2C" w:rsidRPr="00E06106" w:rsidRDefault="00446D2C" w:rsidP="00446D2C">
      <w:pPr>
        <w:widowControl w:val="0"/>
        <w:autoSpaceDE w:val="0"/>
        <w:autoSpaceDN w:val="0"/>
        <w:adjustRightInd w:val="0"/>
        <w:rPr>
          <w:b/>
          <w:bCs/>
        </w:rPr>
      </w:pPr>
    </w:p>
    <w:tbl>
      <w:tblPr>
        <w:tblW w:w="8341" w:type="dxa"/>
        <w:tblInd w:w="851" w:type="dxa"/>
        <w:tblLayout w:type="fixed"/>
        <w:tblCellMar>
          <w:left w:w="0" w:type="dxa"/>
          <w:right w:w="0" w:type="dxa"/>
        </w:tblCellMar>
        <w:tblLook w:val="0000" w:firstRow="0" w:lastRow="0" w:firstColumn="0" w:lastColumn="0" w:noHBand="0" w:noVBand="0"/>
      </w:tblPr>
      <w:tblGrid>
        <w:gridCol w:w="4251"/>
        <w:gridCol w:w="2044"/>
        <w:gridCol w:w="2046"/>
      </w:tblGrid>
      <w:tr w:rsidR="00446D2C" w:rsidRPr="00E06106" w14:paraId="393E3400" w14:textId="77777777" w:rsidTr="00446D2C">
        <w:trPr>
          <w:trHeight w:val="30"/>
        </w:trPr>
        <w:tc>
          <w:tcPr>
            <w:tcW w:w="4251" w:type="dxa"/>
            <w:tcBorders>
              <w:top w:val="single" w:sz="4" w:space="0" w:color="auto"/>
              <w:bottom w:val="single" w:sz="4" w:space="0" w:color="auto"/>
            </w:tcBorders>
            <w:noWrap/>
            <w:vAlign w:val="bottom"/>
          </w:tcPr>
          <w:p w14:paraId="71748409" w14:textId="77777777" w:rsidR="00446D2C" w:rsidRPr="00E06106" w:rsidRDefault="00446D2C" w:rsidP="00150DAC">
            <w:pPr>
              <w:widowControl w:val="0"/>
              <w:rPr>
                <w:rFonts w:eastAsia="Arial Unicode MS"/>
                <w:sz w:val="18"/>
                <w:szCs w:val="18"/>
              </w:rPr>
            </w:pPr>
            <w:r w:rsidRPr="00E06106">
              <w:rPr>
                <w:sz w:val="18"/>
                <w:szCs w:val="18"/>
              </w:rPr>
              <w:t> </w:t>
            </w:r>
          </w:p>
        </w:tc>
        <w:tc>
          <w:tcPr>
            <w:tcW w:w="2044" w:type="dxa"/>
            <w:tcBorders>
              <w:top w:val="single" w:sz="4" w:space="0" w:color="auto"/>
              <w:bottom w:val="single" w:sz="4" w:space="0" w:color="auto"/>
            </w:tcBorders>
            <w:vAlign w:val="bottom"/>
          </w:tcPr>
          <w:p w14:paraId="1DFA4EAC" w14:textId="77777777" w:rsidR="00446D2C" w:rsidRPr="00E06106" w:rsidRDefault="00446D2C" w:rsidP="00150DAC">
            <w:pPr>
              <w:widowControl w:val="0"/>
              <w:ind w:right="59"/>
              <w:jc w:val="right"/>
              <w:rPr>
                <w:rFonts w:eastAsia="Arial Unicode MS"/>
                <w:b/>
                <w:bCs/>
                <w:sz w:val="18"/>
                <w:szCs w:val="18"/>
              </w:rPr>
            </w:pPr>
            <w:r w:rsidRPr="00E06106">
              <w:rPr>
                <w:b/>
                <w:bCs/>
                <w:sz w:val="18"/>
                <w:szCs w:val="18"/>
              </w:rPr>
              <w:t>Cari Dönem</w:t>
            </w:r>
          </w:p>
        </w:tc>
        <w:tc>
          <w:tcPr>
            <w:tcW w:w="2046" w:type="dxa"/>
            <w:tcBorders>
              <w:top w:val="single" w:sz="4" w:space="0" w:color="auto"/>
              <w:bottom w:val="single" w:sz="4" w:space="0" w:color="auto"/>
            </w:tcBorders>
            <w:noWrap/>
            <w:vAlign w:val="bottom"/>
          </w:tcPr>
          <w:p w14:paraId="26A8EAA3" w14:textId="77777777" w:rsidR="00446D2C" w:rsidRPr="00E06106" w:rsidRDefault="00446D2C" w:rsidP="00150DAC">
            <w:pPr>
              <w:widowControl w:val="0"/>
              <w:ind w:right="59"/>
              <w:jc w:val="right"/>
              <w:rPr>
                <w:rFonts w:eastAsia="Arial Unicode MS"/>
                <w:b/>
                <w:bCs/>
                <w:sz w:val="18"/>
                <w:szCs w:val="18"/>
              </w:rPr>
            </w:pPr>
            <w:r w:rsidRPr="00E06106">
              <w:rPr>
                <w:b/>
                <w:bCs/>
                <w:sz w:val="18"/>
                <w:szCs w:val="18"/>
              </w:rPr>
              <w:t>Önceki Dönem</w:t>
            </w:r>
          </w:p>
        </w:tc>
      </w:tr>
      <w:tr w:rsidR="0095534C" w:rsidRPr="00E06106" w14:paraId="1DC62E84" w14:textId="77777777" w:rsidTr="0095534C">
        <w:trPr>
          <w:trHeight w:val="30"/>
        </w:trPr>
        <w:tc>
          <w:tcPr>
            <w:tcW w:w="4251" w:type="dxa"/>
            <w:vAlign w:val="bottom"/>
          </w:tcPr>
          <w:p w14:paraId="225DB41A" w14:textId="77777777" w:rsidR="0095534C" w:rsidRPr="00E06106" w:rsidRDefault="0095534C" w:rsidP="0095534C">
            <w:pPr>
              <w:widowControl w:val="0"/>
              <w:rPr>
                <w:rFonts w:eastAsia="Arial Unicode MS"/>
                <w:b/>
                <w:bCs/>
                <w:sz w:val="18"/>
                <w:szCs w:val="18"/>
              </w:rPr>
            </w:pPr>
            <w:r w:rsidRPr="00E06106">
              <w:rPr>
                <w:b/>
                <w:bCs/>
                <w:sz w:val="18"/>
                <w:szCs w:val="18"/>
              </w:rPr>
              <w:t>Dönem Başı Değeri</w:t>
            </w:r>
          </w:p>
        </w:tc>
        <w:tc>
          <w:tcPr>
            <w:tcW w:w="2044" w:type="dxa"/>
            <w:noWrap/>
            <w:vAlign w:val="bottom"/>
          </w:tcPr>
          <w:p w14:paraId="7FD30396" w14:textId="7C5D060B" w:rsidR="0095534C" w:rsidRPr="00E06106" w:rsidRDefault="0095534C" w:rsidP="0095534C">
            <w:pPr>
              <w:ind w:right="59"/>
              <w:jc w:val="right"/>
              <w:rPr>
                <w:b/>
                <w:bCs/>
                <w:color w:val="000000"/>
                <w:sz w:val="18"/>
                <w:szCs w:val="18"/>
              </w:rPr>
            </w:pPr>
            <w:r w:rsidRPr="00E06106">
              <w:rPr>
                <w:b/>
                <w:bCs/>
                <w:color w:val="000000"/>
                <w:sz w:val="18"/>
                <w:szCs w:val="18"/>
              </w:rPr>
              <w:t xml:space="preserve"> 29.004.475 </w:t>
            </w:r>
          </w:p>
        </w:tc>
        <w:tc>
          <w:tcPr>
            <w:tcW w:w="2046" w:type="dxa"/>
            <w:noWrap/>
            <w:vAlign w:val="bottom"/>
          </w:tcPr>
          <w:p w14:paraId="5D3D8FE5" w14:textId="5276815D" w:rsidR="0095534C" w:rsidRPr="00E06106" w:rsidRDefault="0095534C" w:rsidP="0095534C">
            <w:pPr>
              <w:ind w:right="59"/>
              <w:jc w:val="right"/>
              <w:rPr>
                <w:b/>
                <w:bCs/>
                <w:sz w:val="18"/>
                <w:szCs w:val="18"/>
              </w:rPr>
            </w:pPr>
            <w:r w:rsidRPr="00E06106">
              <w:rPr>
                <w:b/>
                <w:bCs/>
                <w:color w:val="000000"/>
                <w:sz w:val="18"/>
                <w:szCs w:val="18"/>
              </w:rPr>
              <w:t xml:space="preserve"> 19.024.959 </w:t>
            </w:r>
          </w:p>
        </w:tc>
      </w:tr>
      <w:tr w:rsidR="0095534C" w:rsidRPr="00E06106" w14:paraId="5C612068" w14:textId="77777777" w:rsidTr="0095534C">
        <w:trPr>
          <w:trHeight w:val="30"/>
        </w:trPr>
        <w:tc>
          <w:tcPr>
            <w:tcW w:w="4251" w:type="dxa"/>
            <w:vAlign w:val="bottom"/>
          </w:tcPr>
          <w:p w14:paraId="56F34E20" w14:textId="77777777" w:rsidR="0095534C" w:rsidRPr="00E06106" w:rsidRDefault="0095534C" w:rsidP="0095534C">
            <w:pPr>
              <w:widowControl w:val="0"/>
              <w:rPr>
                <w:rFonts w:eastAsia="Arial Unicode MS"/>
                <w:b/>
                <w:bCs/>
                <w:sz w:val="18"/>
                <w:szCs w:val="18"/>
              </w:rPr>
            </w:pPr>
            <w:r w:rsidRPr="00E06106">
              <w:rPr>
                <w:b/>
                <w:bCs/>
                <w:sz w:val="18"/>
                <w:szCs w:val="18"/>
              </w:rPr>
              <w:t xml:space="preserve">Dönem İçi Hareketler </w:t>
            </w:r>
          </w:p>
        </w:tc>
        <w:tc>
          <w:tcPr>
            <w:tcW w:w="2044" w:type="dxa"/>
            <w:noWrap/>
            <w:vAlign w:val="bottom"/>
          </w:tcPr>
          <w:p w14:paraId="4F09091A" w14:textId="65A29B61" w:rsidR="0095534C" w:rsidRPr="00E06106" w:rsidRDefault="0095534C" w:rsidP="0095534C">
            <w:pPr>
              <w:ind w:right="59"/>
              <w:jc w:val="right"/>
              <w:rPr>
                <w:b/>
                <w:bCs/>
                <w:color w:val="000000"/>
                <w:sz w:val="18"/>
                <w:szCs w:val="18"/>
              </w:rPr>
            </w:pPr>
            <w:r w:rsidRPr="00E06106">
              <w:rPr>
                <w:b/>
                <w:bCs/>
                <w:color w:val="000000"/>
                <w:sz w:val="18"/>
                <w:szCs w:val="18"/>
              </w:rPr>
              <w:t xml:space="preserve"> (402.012)</w:t>
            </w:r>
          </w:p>
        </w:tc>
        <w:tc>
          <w:tcPr>
            <w:tcW w:w="2046" w:type="dxa"/>
            <w:noWrap/>
            <w:vAlign w:val="bottom"/>
          </w:tcPr>
          <w:p w14:paraId="28AEFE5E" w14:textId="68D2FBBC" w:rsidR="0095534C" w:rsidRPr="00E06106" w:rsidRDefault="0095534C" w:rsidP="0095534C">
            <w:pPr>
              <w:ind w:right="59"/>
              <w:jc w:val="right"/>
              <w:rPr>
                <w:b/>
                <w:bCs/>
                <w:sz w:val="18"/>
                <w:szCs w:val="18"/>
              </w:rPr>
            </w:pPr>
            <w:r w:rsidRPr="00E06106">
              <w:rPr>
                <w:b/>
                <w:bCs/>
                <w:color w:val="000000"/>
                <w:sz w:val="18"/>
                <w:szCs w:val="18"/>
              </w:rPr>
              <w:t xml:space="preserve"> 9.979.516 </w:t>
            </w:r>
          </w:p>
        </w:tc>
      </w:tr>
      <w:tr w:rsidR="0095534C" w:rsidRPr="00E06106" w14:paraId="2997E2FB" w14:textId="77777777" w:rsidTr="0095534C">
        <w:trPr>
          <w:trHeight w:val="106"/>
        </w:trPr>
        <w:tc>
          <w:tcPr>
            <w:tcW w:w="4251" w:type="dxa"/>
            <w:tcMar>
              <w:top w:w="0" w:type="dxa"/>
              <w:left w:w="360" w:type="dxa"/>
              <w:bottom w:w="0" w:type="dxa"/>
              <w:right w:w="0" w:type="dxa"/>
            </w:tcMar>
            <w:vAlign w:val="bottom"/>
          </w:tcPr>
          <w:p w14:paraId="152521D5" w14:textId="77777777" w:rsidR="0095534C" w:rsidRPr="00E06106" w:rsidRDefault="0095534C" w:rsidP="0095534C">
            <w:pPr>
              <w:widowControl w:val="0"/>
              <w:ind w:firstLineChars="200" w:firstLine="360"/>
              <w:rPr>
                <w:rFonts w:eastAsia="Arial Unicode MS"/>
                <w:sz w:val="18"/>
                <w:szCs w:val="18"/>
              </w:rPr>
            </w:pPr>
            <w:r w:rsidRPr="00E06106">
              <w:rPr>
                <w:sz w:val="18"/>
                <w:szCs w:val="18"/>
              </w:rPr>
              <w:t xml:space="preserve">Alışlar </w:t>
            </w:r>
            <w:r w:rsidRPr="00E06106">
              <w:rPr>
                <w:sz w:val="18"/>
                <w:szCs w:val="18"/>
                <w:vertAlign w:val="superscript"/>
              </w:rPr>
              <w:t>(*)</w:t>
            </w:r>
          </w:p>
        </w:tc>
        <w:tc>
          <w:tcPr>
            <w:tcW w:w="2044" w:type="dxa"/>
            <w:noWrap/>
            <w:vAlign w:val="bottom"/>
          </w:tcPr>
          <w:p w14:paraId="4C8F9902" w14:textId="06A96E95" w:rsidR="0095534C" w:rsidRPr="00E06106" w:rsidRDefault="0095534C" w:rsidP="0095534C">
            <w:pPr>
              <w:ind w:right="59"/>
              <w:jc w:val="right"/>
              <w:rPr>
                <w:color w:val="000000"/>
                <w:sz w:val="18"/>
                <w:szCs w:val="18"/>
              </w:rPr>
            </w:pPr>
            <w:r w:rsidRPr="00E06106">
              <w:rPr>
                <w:color w:val="000000"/>
                <w:sz w:val="18"/>
                <w:szCs w:val="18"/>
              </w:rPr>
              <w:t xml:space="preserve">  -  </w:t>
            </w:r>
          </w:p>
        </w:tc>
        <w:tc>
          <w:tcPr>
            <w:tcW w:w="2046" w:type="dxa"/>
            <w:noWrap/>
            <w:vAlign w:val="bottom"/>
          </w:tcPr>
          <w:p w14:paraId="3BEDB725" w14:textId="6945C9AE" w:rsidR="0095534C" w:rsidRPr="00E06106" w:rsidRDefault="0095534C" w:rsidP="0095534C">
            <w:pPr>
              <w:ind w:right="59"/>
              <w:jc w:val="right"/>
              <w:rPr>
                <w:sz w:val="18"/>
                <w:szCs w:val="18"/>
              </w:rPr>
            </w:pPr>
            <w:r w:rsidRPr="00E06106">
              <w:rPr>
                <w:color w:val="000000"/>
                <w:sz w:val="18"/>
                <w:szCs w:val="18"/>
              </w:rPr>
              <w:t xml:space="preserve"> 1.097.800 </w:t>
            </w:r>
          </w:p>
        </w:tc>
      </w:tr>
      <w:tr w:rsidR="0095534C" w:rsidRPr="00E06106" w14:paraId="0C2DAAC4" w14:textId="77777777" w:rsidTr="0095534C">
        <w:trPr>
          <w:trHeight w:val="30"/>
        </w:trPr>
        <w:tc>
          <w:tcPr>
            <w:tcW w:w="4251" w:type="dxa"/>
            <w:tcMar>
              <w:top w:w="0" w:type="dxa"/>
              <w:left w:w="360" w:type="dxa"/>
              <w:bottom w:w="0" w:type="dxa"/>
              <w:right w:w="0" w:type="dxa"/>
            </w:tcMar>
            <w:vAlign w:val="bottom"/>
          </w:tcPr>
          <w:p w14:paraId="42EB772C" w14:textId="77777777" w:rsidR="0095534C" w:rsidRPr="00E06106" w:rsidRDefault="0095534C" w:rsidP="0095534C">
            <w:pPr>
              <w:widowControl w:val="0"/>
              <w:ind w:firstLineChars="200" w:firstLine="360"/>
              <w:rPr>
                <w:sz w:val="18"/>
                <w:szCs w:val="18"/>
              </w:rPr>
            </w:pPr>
            <w:r w:rsidRPr="00E06106">
              <w:rPr>
                <w:sz w:val="18"/>
                <w:szCs w:val="18"/>
              </w:rPr>
              <w:t>Bedelsiz Edinilen Hisse Senetleri</w:t>
            </w:r>
          </w:p>
        </w:tc>
        <w:tc>
          <w:tcPr>
            <w:tcW w:w="2044" w:type="dxa"/>
            <w:noWrap/>
            <w:vAlign w:val="bottom"/>
          </w:tcPr>
          <w:p w14:paraId="5E47B178" w14:textId="0DF6CB8B" w:rsidR="0095534C" w:rsidRPr="00E06106" w:rsidRDefault="0095534C" w:rsidP="0095534C">
            <w:pPr>
              <w:ind w:right="59"/>
              <w:jc w:val="right"/>
              <w:rPr>
                <w:color w:val="000000"/>
                <w:sz w:val="18"/>
                <w:szCs w:val="18"/>
              </w:rPr>
            </w:pPr>
            <w:r w:rsidRPr="00E06106">
              <w:rPr>
                <w:color w:val="000000"/>
                <w:sz w:val="18"/>
                <w:szCs w:val="18"/>
              </w:rPr>
              <w:t xml:space="preserve">  -  </w:t>
            </w:r>
          </w:p>
        </w:tc>
        <w:tc>
          <w:tcPr>
            <w:tcW w:w="2046" w:type="dxa"/>
            <w:noWrap/>
            <w:vAlign w:val="bottom"/>
          </w:tcPr>
          <w:p w14:paraId="7F70244D" w14:textId="695ED6FF" w:rsidR="0095534C" w:rsidRPr="00E06106" w:rsidRDefault="0095534C" w:rsidP="0095534C">
            <w:pPr>
              <w:ind w:right="59"/>
              <w:jc w:val="right"/>
              <w:rPr>
                <w:sz w:val="18"/>
                <w:szCs w:val="18"/>
              </w:rPr>
            </w:pPr>
            <w:r w:rsidRPr="00E06106">
              <w:rPr>
                <w:color w:val="000000"/>
                <w:sz w:val="18"/>
                <w:szCs w:val="18"/>
              </w:rPr>
              <w:t xml:space="preserve">  -  </w:t>
            </w:r>
          </w:p>
        </w:tc>
      </w:tr>
      <w:tr w:rsidR="0095534C" w:rsidRPr="00E06106" w14:paraId="5D3032A1" w14:textId="77777777" w:rsidTr="0095534C">
        <w:trPr>
          <w:trHeight w:val="30"/>
        </w:trPr>
        <w:tc>
          <w:tcPr>
            <w:tcW w:w="4251" w:type="dxa"/>
            <w:tcMar>
              <w:top w:w="0" w:type="dxa"/>
              <w:left w:w="360" w:type="dxa"/>
              <w:bottom w:w="0" w:type="dxa"/>
              <w:right w:w="0" w:type="dxa"/>
            </w:tcMar>
            <w:vAlign w:val="bottom"/>
          </w:tcPr>
          <w:p w14:paraId="4EFCE05E" w14:textId="77777777" w:rsidR="0095534C" w:rsidRPr="00E06106" w:rsidRDefault="0095534C" w:rsidP="0095534C">
            <w:pPr>
              <w:widowControl w:val="0"/>
              <w:ind w:firstLineChars="200" w:firstLine="360"/>
              <w:rPr>
                <w:rFonts w:eastAsia="Arial Unicode MS"/>
                <w:sz w:val="18"/>
                <w:szCs w:val="18"/>
              </w:rPr>
            </w:pPr>
            <w:r w:rsidRPr="00E06106">
              <w:rPr>
                <w:sz w:val="18"/>
                <w:szCs w:val="18"/>
              </w:rPr>
              <w:t>Cari Yıl Payından Alınan Kar</w:t>
            </w:r>
          </w:p>
        </w:tc>
        <w:tc>
          <w:tcPr>
            <w:tcW w:w="2044" w:type="dxa"/>
            <w:noWrap/>
            <w:vAlign w:val="bottom"/>
          </w:tcPr>
          <w:p w14:paraId="563854B5" w14:textId="10E6266F" w:rsidR="0095534C" w:rsidRPr="00E06106" w:rsidRDefault="0095534C" w:rsidP="0095534C">
            <w:pPr>
              <w:ind w:right="59"/>
              <w:jc w:val="right"/>
              <w:rPr>
                <w:color w:val="000000"/>
                <w:sz w:val="18"/>
                <w:szCs w:val="18"/>
              </w:rPr>
            </w:pPr>
            <w:r w:rsidRPr="00E06106">
              <w:rPr>
                <w:color w:val="000000"/>
                <w:sz w:val="18"/>
                <w:szCs w:val="18"/>
              </w:rPr>
              <w:t xml:space="preserve"> 3.599.950 </w:t>
            </w:r>
          </w:p>
        </w:tc>
        <w:tc>
          <w:tcPr>
            <w:tcW w:w="2046" w:type="dxa"/>
            <w:noWrap/>
            <w:vAlign w:val="bottom"/>
          </w:tcPr>
          <w:p w14:paraId="4A16866F" w14:textId="7BE45FF4" w:rsidR="0095534C" w:rsidRPr="00E06106" w:rsidRDefault="0095534C" w:rsidP="0095534C">
            <w:pPr>
              <w:ind w:right="59"/>
              <w:jc w:val="right"/>
              <w:rPr>
                <w:sz w:val="18"/>
                <w:szCs w:val="18"/>
              </w:rPr>
            </w:pPr>
            <w:r w:rsidRPr="00E06106">
              <w:rPr>
                <w:color w:val="000000"/>
                <w:sz w:val="18"/>
                <w:szCs w:val="18"/>
              </w:rPr>
              <w:t xml:space="preserve"> 11.299.293 </w:t>
            </w:r>
          </w:p>
        </w:tc>
      </w:tr>
      <w:tr w:rsidR="0095534C" w:rsidRPr="00E06106" w14:paraId="4CDCB1AF" w14:textId="77777777" w:rsidTr="0095534C">
        <w:trPr>
          <w:trHeight w:val="30"/>
        </w:trPr>
        <w:tc>
          <w:tcPr>
            <w:tcW w:w="4251" w:type="dxa"/>
            <w:tcMar>
              <w:top w:w="0" w:type="dxa"/>
              <w:left w:w="360" w:type="dxa"/>
              <w:bottom w:w="0" w:type="dxa"/>
              <w:right w:w="0" w:type="dxa"/>
            </w:tcMar>
            <w:vAlign w:val="bottom"/>
          </w:tcPr>
          <w:p w14:paraId="1D133051" w14:textId="77777777" w:rsidR="0095534C" w:rsidRPr="00E06106" w:rsidRDefault="0095534C" w:rsidP="0095534C">
            <w:pPr>
              <w:widowControl w:val="0"/>
              <w:ind w:firstLineChars="200" w:firstLine="360"/>
              <w:rPr>
                <w:rFonts w:eastAsia="Arial Unicode MS"/>
                <w:sz w:val="18"/>
                <w:szCs w:val="18"/>
              </w:rPr>
            </w:pPr>
            <w:r w:rsidRPr="00E06106">
              <w:rPr>
                <w:sz w:val="18"/>
                <w:szCs w:val="18"/>
              </w:rPr>
              <w:t xml:space="preserve">Satışlar </w:t>
            </w:r>
          </w:p>
        </w:tc>
        <w:tc>
          <w:tcPr>
            <w:tcW w:w="2044" w:type="dxa"/>
            <w:noWrap/>
            <w:vAlign w:val="bottom"/>
          </w:tcPr>
          <w:p w14:paraId="04316780" w14:textId="57CEA5AB" w:rsidR="0095534C" w:rsidRPr="00E06106" w:rsidRDefault="0095534C" w:rsidP="0095534C">
            <w:pPr>
              <w:ind w:right="59"/>
              <w:jc w:val="right"/>
              <w:rPr>
                <w:color w:val="000000"/>
                <w:sz w:val="18"/>
                <w:szCs w:val="18"/>
              </w:rPr>
            </w:pPr>
            <w:r w:rsidRPr="00E06106">
              <w:rPr>
                <w:color w:val="000000"/>
                <w:sz w:val="18"/>
                <w:szCs w:val="18"/>
              </w:rPr>
              <w:t xml:space="preserve">  -  </w:t>
            </w:r>
          </w:p>
        </w:tc>
        <w:tc>
          <w:tcPr>
            <w:tcW w:w="2046" w:type="dxa"/>
            <w:noWrap/>
            <w:vAlign w:val="bottom"/>
          </w:tcPr>
          <w:p w14:paraId="765C4554" w14:textId="171D2CF2" w:rsidR="0095534C" w:rsidRPr="00E06106" w:rsidRDefault="0095534C" w:rsidP="0095534C">
            <w:pPr>
              <w:ind w:right="59"/>
              <w:jc w:val="right"/>
              <w:rPr>
                <w:sz w:val="18"/>
                <w:szCs w:val="18"/>
              </w:rPr>
            </w:pPr>
            <w:r w:rsidRPr="00E06106">
              <w:rPr>
                <w:color w:val="000000"/>
                <w:sz w:val="18"/>
                <w:szCs w:val="18"/>
              </w:rPr>
              <w:t xml:space="preserve">  -  </w:t>
            </w:r>
          </w:p>
        </w:tc>
      </w:tr>
      <w:tr w:rsidR="0095534C" w:rsidRPr="00E06106" w14:paraId="2C8427FF" w14:textId="77777777" w:rsidTr="0095534C">
        <w:trPr>
          <w:trHeight w:val="30"/>
        </w:trPr>
        <w:tc>
          <w:tcPr>
            <w:tcW w:w="4251" w:type="dxa"/>
            <w:tcBorders>
              <w:top w:val="nil"/>
            </w:tcBorders>
            <w:tcMar>
              <w:top w:w="0" w:type="dxa"/>
              <w:left w:w="360" w:type="dxa"/>
              <w:bottom w:w="0" w:type="dxa"/>
              <w:right w:w="0" w:type="dxa"/>
            </w:tcMar>
            <w:vAlign w:val="bottom"/>
          </w:tcPr>
          <w:p w14:paraId="49995E51" w14:textId="77777777" w:rsidR="0095534C" w:rsidRPr="00E06106" w:rsidRDefault="0095534C" w:rsidP="0095534C">
            <w:pPr>
              <w:widowControl w:val="0"/>
              <w:ind w:firstLineChars="200" w:firstLine="360"/>
              <w:rPr>
                <w:rFonts w:eastAsia="Arial Unicode MS"/>
                <w:sz w:val="18"/>
                <w:szCs w:val="18"/>
              </w:rPr>
            </w:pPr>
            <w:r w:rsidRPr="00E06106">
              <w:rPr>
                <w:sz w:val="18"/>
                <w:szCs w:val="18"/>
              </w:rPr>
              <w:t xml:space="preserve">Yeniden Değerleme Farkı </w:t>
            </w:r>
            <w:r w:rsidRPr="00E06106">
              <w:rPr>
                <w:sz w:val="18"/>
                <w:szCs w:val="18"/>
                <w:vertAlign w:val="superscript"/>
              </w:rPr>
              <w:t>(**),(***)</w:t>
            </w:r>
          </w:p>
        </w:tc>
        <w:tc>
          <w:tcPr>
            <w:tcW w:w="2044" w:type="dxa"/>
            <w:tcBorders>
              <w:top w:val="nil"/>
            </w:tcBorders>
            <w:noWrap/>
            <w:vAlign w:val="bottom"/>
          </w:tcPr>
          <w:p w14:paraId="1BC417CE" w14:textId="4E7F1F82" w:rsidR="0095534C" w:rsidRPr="00E06106" w:rsidRDefault="0095534C" w:rsidP="0095534C">
            <w:pPr>
              <w:ind w:right="59"/>
              <w:jc w:val="right"/>
              <w:rPr>
                <w:color w:val="000000"/>
                <w:sz w:val="18"/>
                <w:szCs w:val="18"/>
              </w:rPr>
            </w:pPr>
            <w:r w:rsidRPr="00E06106">
              <w:rPr>
                <w:color w:val="000000"/>
                <w:sz w:val="18"/>
                <w:szCs w:val="18"/>
              </w:rPr>
              <w:t xml:space="preserve"> (4.001.962)</w:t>
            </w:r>
          </w:p>
        </w:tc>
        <w:tc>
          <w:tcPr>
            <w:tcW w:w="2046" w:type="dxa"/>
            <w:tcBorders>
              <w:top w:val="nil"/>
            </w:tcBorders>
            <w:noWrap/>
            <w:vAlign w:val="bottom"/>
          </w:tcPr>
          <w:p w14:paraId="4CD1ED29" w14:textId="45323DA6" w:rsidR="0095534C" w:rsidRPr="00E06106" w:rsidRDefault="0095534C" w:rsidP="0095534C">
            <w:pPr>
              <w:ind w:right="59"/>
              <w:jc w:val="right"/>
              <w:rPr>
                <w:sz w:val="18"/>
                <w:szCs w:val="18"/>
              </w:rPr>
            </w:pPr>
            <w:r w:rsidRPr="00E06106">
              <w:rPr>
                <w:color w:val="000000"/>
                <w:sz w:val="18"/>
                <w:szCs w:val="18"/>
              </w:rPr>
              <w:t xml:space="preserve"> (2.417.577)</w:t>
            </w:r>
          </w:p>
        </w:tc>
      </w:tr>
      <w:tr w:rsidR="0095534C" w:rsidRPr="00E06106" w14:paraId="318EE241" w14:textId="77777777" w:rsidTr="0095534C">
        <w:trPr>
          <w:trHeight w:val="30"/>
        </w:trPr>
        <w:tc>
          <w:tcPr>
            <w:tcW w:w="4251" w:type="dxa"/>
            <w:tcBorders>
              <w:bottom w:val="single" w:sz="4" w:space="0" w:color="auto"/>
            </w:tcBorders>
            <w:tcMar>
              <w:top w:w="0" w:type="dxa"/>
              <w:left w:w="360" w:type="dxa"/>
              <w:bottom w:w="0" w:type="dxa"/>
              <w:right w:w="0" w:type="dxa"/>
            </w:tcMar>
            <w:vAlign w:val="bottom"/>
          </w:tcPr>
          <w:p w14:paraId="64FF1CE7" w14:textId="77777777" w:rsidR="0095534C" w:rsidRPr="00E06106" w:rsidRDefault="0095534C" w:rsidP="0095534C">
            <w:pPr>
              <w:widowControl w:val="0"/>
              <w:ind w:firstLineChars="200" w:firstLine="360"/>
              <w:rPr>
                <w:rFonts w:eastAsia="Arial Unicode MS"/>
                <w:sz w:val="18"/>
                <w:szCs w:val="18"/>
              </w:rPr>
            </w:pPr>
            <w:r w:rsidRPr="00E06106">
              <w:rPr>
                <w:sz w:val="18"/>
                <w:szCs w:val="18"/>
              </w:rPr>
              <w:t xml:space="preserve">Değer Azalma Karşılıkları </w:t>
            </w:r>
          </w:p>
        </w:tc>
        <w:tc>
          <w:tcPr>
            <w:tcW w:w="2044" w:type="dxa"/>
            <w:tcBorders>
              <w:bottom w:val="single" w:sz="4" w:space="0" w:color="auto"/>
            </w:tcBorders>
            <w:noWrap/>
            <w:vAlign w:val="bottom"/>
          </w:tcPr>
          <w:p w14:paraId="2A04BDC2" w14:textId="5E3B8010" w:rsidR="0095534C" w:rsidRPr="00E06106" w:rsidRDefault="0095534C" w:rsidP="0095534C">
            <w:pPr>
              <w:ind w:right="59"/>
              <w:jc w:val="right"/>
              <w:rPr>
                <w:color w:val="000000"/>
                <w:sz w:val="18"/>
                <w:szCs w:val="18"/>
              </w:rPr>
            </w:pPr>
            <w:r w:rsidRPr="00E06106">
              <w:rPr>
                <w:color w:val="000000"/>
                <w:sz w:val="18"/>
                <w:szCs w:val="18"/>
              </w:rPr>
              <w:t xml:space="preserve">  -  </w:t>
            </w:r>
          </w:p>
        </w:tc>
        <w:tc>
          <w:tcPr>
            <w:tcW w:w="2046" w:type="dxa"/>
            <w:tcBorders>
              <w:bottom w:val="single" w:sz="4" w:space="0" w:color="auto"/>
            </w:tcBorders>
            <w:noWrap/>
            <w:vAlign w:val="bottom"/>
          </w:tcPr>
          <w:p w14:paraId="12F08E47" w14:textId="7EE0DF7E" w:rsidR="0095534C" w:rsidRPr="00E06106" w:rsidRDefault="0095534C" w:rsidP="0095534C">
            <w:pPr>
              <w:ind w:right="59"/>
              <w:jc w:val="right"/>
              <w:rPr>
                <w:b/>
                <w:sz w:val="18"/>
                <w:szCs w:val="18"/>
              </w:rPr>
            </w:pPr>
            <w:r w:rsidRPr="00E06106">
              <w:rPr>
                <w:color w:val="000000"/>
                <w:sz w:val="18"/>
                <w:szCs w:val="18"/>
              </w:rPr>
              <w:t xml:space="preserve">  -  </w:t>
            </w:r>
          </w:p>
        </w:tc>
      </w:tr>
      <w:tr w:rsidR="0095534C" w:rsidRPr="00E06106" w14:paraId="0C3F1BCA" w14:textId="77777777" w:rsidTr="0095534C">
        <w:trPr>
          <w:trHeight w:val="30"/>
        </w:trPr>
        <w:tc>
          <w:tcPr>
            <w:tcW w:w="4251" w:type="dxa"/>
            <w:tcBorders>
              <w:top w:val="single" w:sz="4" w:space="0" w:color="auto"/>
              <w:bottom w:val="single" w:sz="12" w:space="0" w:color="auto"/>
            </w:tcBorders>
            <w:vAlign w:val="bottom"/>
          </w:tcPr>
          <w:p w14:paraId="518AB4C0" w14:textId="77777777" w:rsidR="0095534C" w:rsidRPr="00E06106" w:rsidRDefault="0095534C" w:rsidP="0095534C">
            <w:pPr>
              <w:widowControl w:val="0"/>
              <w:rPr>
                <w:rFonts w:eastAsia="Arial Unicode MS"/>
                <w:b/>
                <w:bCs/>
                <w:sz w:val="18"/>
                <w:szCs w:val="18"/>
              </w:rPr>
            </w:pPr>
            <w:r w:rsidRPr="00E06106">
              <w:rPr>
                <w:b/>
                <w:bCs/>
                <w:sz w:val="18"/>
                <w:szCs w:val="18"/>
              </w:rPr>
              <w:t>Dönem Sonu Değeri</w:t>
            </w:r>
          </w:p>
        </w:tc>
        <w:tc>
          <w:tcPr>
            <w:tcW w:w="2044" w:type="dxa"/>
            <w:tcBorders>
              <w:top w:val="single" w:sz="4" w:space="0" w:color="auto"/>
              <w:bottom w:val="single" w:sz="12" w:space="0" w:color="auto"/>
            </w:tcBorders>
            <w:noWrap/>
            <w:vAlign w:val="bottom"/>
          </w:tcPr>
          <w:p w14:paraId="5144FB1F" w14:textId="1FFE9BC9" w:rsidR="0095534C" w:rsidRPr="00E06106" w:rsidRDefault="0095534C" w:rsidP="0095534C">
            <w:pPr>
              <w:ind w:right="59"/>
              <w:jc w:val="right"/>
              <w:rPr>
                <w:b/>
                <w:bCs/>
                <w:color w:val="000000"/>
                <w:sz w:val="18"/>
                <w:szCs w:val="18"/>
              </w:rPr>
            </w:pPr>
            <w:r w:rsidRPr="00E06106">
              <w:rPr>
                <w:b/>
                <w:bCs/>
                <w:color w:val="000000"/>
                <w:sz w:val="18"/>
                <w:szCs w:val="18"/>
              </w:rPr>
              <w:t xml:space="preserve"> 28.602.463 </w:t>
            </w:r>
          </w:p>
        </w:tc>
        <w:tc>
          <w:tcPr>
            <w:tcW w:w="2046" w:type="dxa"/>
            <w:tcBorders>
              <w:top w:val="single" w:sz="4" w:space="0" w:color="auto"/>
              <w:bottom w:val="single" w:sz="12" w:space="0" w:color="auto"/>
            </w:tcBorders>
            <w:noWrap/>
            <w:vAlign w:val="bottom"/>
          </w:tcPr>
          <w:p w14:paraId="5E62B824" w14:textId="3229018E" w:rsidR="0095534C" w:rsidRPr="00E06106" w:rsidRDefault="0095534C" w:rsidP="0095534C">
            <w:pPr>
              <w:ind w:right="59"/>
              <w:jc w:val="right"/>
              <w:rPr>
                <w:b/>
                <w:sz w:val="18"/>
                <w:szCs w:val="18"/>
              </w:rPr>
            </w:pPr>
            <w:r w:rsidRPr="00E06106">
              <w:rPr>
                <w:b/>
                <w:bCs/>
                <w:color w:val="000000"/>
                <w:sz w:val="18"/>
                <w:szCs w:val="18"/>
              </w:rPr>
              <w:t xml:space="preserve"> 29.004.475 </w:t>
            </w:r>
          </w:p>
        </w:tc>
      </w:tr>
      <w:tr w:rsidR="00D53BF1" w:rsidRPr="00E06106" w14:paraId="0BCB0048" w14:textId="77777777" w:rsidTr="00446D2C">
        <w:trPr>
          <w:trHeight w:val="30"/>
        </w:trPr>
        <w:tc>
          <w:tcPr>
            <w:tcW w:w="4251" w:type="dxa"/>
            <w:tcBorders>
              <w:top w:val="single" w:sz="12" w:space="0" w:color="auto"/>
              <w:bottom w:val="single" w:sz="4" w:space="0" w:color="auto"/>
            </w:tcBorders>
            <w:vAlign w:val="bottom"/>
          </w:tcPr>
          <w:p w14:paraId="6C19DEA2" w14:textId="77777777" w:rsidR="00D53BF1" w:rsidRPr="00E06106" w:rsidRDefault="00D53BF1" w:rsidP="00D53BF1">
            <w:pPr>
              <w:widowControl w:val="0"/>
              <w:rPr>
                <w:rFonts w:eastAsia="Arial Unicode MS"/>
                <w:b/>
                <w:bCs/>
                <w:sz w:val="18"/>
                <w:szCs w:val="18"/>
              </w:rPr>
            </w:pPr>
            <w:r w:rsidRPr="00E06106">
              <w:rPr>
                <w:b/>
                <w:bCs/>
                <w:sz w:val="18"/>
                <w:szCs w:val="18"/>
              </w:rPr>
              <w:t>Sermaye Taahhütleri</w:t>
            </w:r>
          </w:p>
        </w:tc>
        <w:tc>
          <w:tcPr>
            <w:tcW w:w="2044" w:type="dxa"/>
            <w:tcBorders>
              <w:top w:val="single" w:sz="12" w:space="0" w:color="auto"/>
              <w:bottom w:val="single" w:sz="4" w:space="0" w:color="auto"/>
            </w:tcBorders>
            <w:noWrap/>
            <w:vAlign w:val="bottom"/>
          </w:tcPr>
          <w:p w14:paraId="377EED48" w14:textId="635B8287" w:rsidR="00D53BF1" w:rsidRPr="00E06106" w:rsidRDefault="00326703" w:rsidP="00D53BF1">
            <w:pPr>
              <w:ind w:right="59"/>
              <w:jc w:val="right"/>
              <w:rPr>
                <w:color w:val="000000"/>
                <w:sz w:val="18"/>
                <w:szCs w:val="18"/>
              </w:rPr>
            </w:pPr>
            <w:r w:rsidRPr="00E06106">
              <w:rPr>
                <w:color w:val="000000"/>
                <w:sz w:val="18"/>
                <w:szCs w:val="18"/>
              </w:rPr>
              <w:t>-</w:t>
            </w:r>
          </w:p>
        </w:tc>
        <w:tc>
          <w:tcPr>
            <w:tcW w:w="2046" w:type="dxa"/>
            <w:tcBorders>
              <w:top w:val="single" w:sz="12" w:space="0" w:color="auto"/>
              <w:bottom w:val="single" w:sz="4" w:space="0" w:color="auto"/>
            </w:tcBorders>
            <w:noWrap/>
            <w:vAlign w:val="bottom"/>
          </w:tcPr>
          <w:p w14:paraId="1B61A386" w14:textId="77777777" w:rsidR="00D53BF1" w:rsidRPr="00E06106" w:rsidRDefault="00D53BF1" w:rsidP="00D53BF1">
            <w:pPr>
              <w:ind w:right="59"/>
              <w:jc w:val="right"/>
              <w:rPr>
                <w:b/>
                <w:bCs/>
                <w:sz w:val="18"/>
                <w:szCs w:val="18"/>
              </w:rPr>
            </w:pPr>
            <w:r w:rsidRPr="00E06106">
              <w:rPr>
                <w:b/>
                <w:bCs/>
                <w:color w:val="000000"/>
                <w:sz w:val="18"/>
                <w:szCs w:val="18"/>
              </w:rPr>
              <w:t xml:space="preserve">                     -     </w:t>
            </w:r>
          </w:p>
        </w:tc>
      </w:tr>
      <w:tr w:rsidR="00D53BF1" w:rsidRPr="00E06106" w14:paraId="0A2454E5" w14:textId="77777777" w:rsidTr="00446D2C">
        <w:trPr>
          <w:trHeight w:val="30"/>
        </w:trPr>
        <w:tc>
          <w:tcPr>
            <w:tcW w:w="4251" w:type="dxa"/>
            <w:tcBorders>
              <w:top w:val="single" w:sz="4" w:space="0" w:color="auto"/>
              <w:bottom w:val="single" w:sz="4" w:space="0" w:color="auto"/>
            </w:tcBorders>
            <w:vAlign w:val="bottom"/>
          </w:tcPr>
          <w:p w14:paraId="05D69144" w14:textId="77777777" w:rsidR="00D53BF1" w:rsidRPr="00E06106" w:rsidRDefault="00D53BF1" w:rsidP="00D53BF1">
            <w:pPr>
              <w:widowControl w:val="0"/>
              <w:rPr>
                <w:rFonts w:eastAsia="Arial Unicode MS"/>
                <w:b/>
                <w:bCs/>
                <w:sz w:val="18"/>
                <w:szCs w:val="18"/>
              </w:rPr>
            </w:pPr>
            <w:r w:rsidRPr="00E06106">
              <w:rPr>
                <w:b/>
                <w:bCs/>
                <w:sz w:val="18"/>
                <w:szCs w:val="18"/>
              </w:rPr>
              <w:t>Dönem Sonu Sermaye Katılma Payı (%)</w:t>
            </w:r>
          </w:p>
        </w:tc>
        <w:tc>
          <w:tcPr>
            <w:tcW w:w="2044" w:type="dxa"/>
            <w:tcBorders>
              <w:top w:val="single" w:sz="4" w:space="0" w:color="auto"/>
              <w:bottom w:val="single" w:sz="4" w:space="0" w:color="auto"/>
            </w:tcBorders>
            <w:vAlign w:val="bottom"/>
          </w:tcPr>
          <w:p w14:paraId="138F9FA5" w14:textId="48AB673C" w:rsidR="00D53BF1" w:rsidRPr="00E06106" w:rsidRDefault="00326703" w:rsidP="00D53BF1">
            <w:pPr>
              <w:ind w:right="59"/>
              <w:jc w:val="right"/>
              <w:rPr>
                <w:color w:val="000000"/>
                <w:sz w:val="18"/>
                <w:szCs w:val="18"/>
              </w:rPr>
            </w:pPr>
            <w:r w:rsidRPr="00E06106">
              <w:rPr>
                <w:color w:val="000000"/>
                <w:sz w:val="18"/>
                <w:szCs w:val="18"/>
              </w:rPr>
              <w:t>-</w:t>
            </w:r>
          </w:p>
        </w:tc>
        <w:tc>
          <w:tcPr>
            <w:tcW w:w="2046" w:type="dxa"/>
            <w:tcBorders>
              <w:top w:val="single" w:sz="4" w:space="0" w:color="auto"/>
              <w:bottom w:val="single" w:sz="4" w:space="0" w:color="auto"/>
            </w:tcBorders>
            <w:noWrap/>
            <w:vAlign w:val="bottom"/>
          </w:tcPr>
          <w:p w14:paraId="07EC2A6D" w14:textId="77777777" w:rsidR="00D53BF1" w:rsidRPr="00E06106" w:rsidRDefault="00D53BF1" w:rsidP="00D53BF1">
            <w:pPr>
              <w:ind w:right="59"/>
              <w:jc w:val="right"/>
              <w:rPr>
                <w:b/>
                <w:bCs/>
                <w:sz w:val="18"/>
                <w:szCs w:val="18"/>
              </w:rPr>
            </w:pPr>
            <w:r w:rsidRPr="00E06106">
              <w:rPr>
                <w:b/>
                <w:bCs/>
                <w:color w:val="000000"/>
                <w:sz w:val="18"/>
                <w:szCs w:val="18"/>
              </w:rPr>
              <w:t xml:space="preserve">                     -     </w:t>
            </w:r>
          </w:p>
        </w:tc>
      </w:tr>
    </w:tbl>
    <w:p w14:paraId="2ED978A2" w14:textId="77777777" w:rsidR="00446D2C" w:rsidRPr="00E06106" w:rsidRDefault="00446D2C" w:rsidP="00446D2C">
      <w:pPr>
        <w:pStyle w:val="xl59"/>
        <w:widowControl w:val="0"/>
        <w:pBdr>
          <w:right w:val="none" w:sz="0" w:space="0" w:color="auto"/>
        </w:pBdr>
        <w:spacing w:before="0" w:beforeAutospacing="0" w:after="0" w:afterAutospacing="0"/>
        <w:ind w:left="1276" w:right="516" w:hanging="425"/>
        <w:rPr>
          <w:szCs w:val="18"/>
        </w:rPr>
      </w:pPr>
    </w:p>
    <w:p w14:paraId="65F544F1" w14:textId="7F16F1EB" w:rsidR="00CD05B0" w:rsidRPr="00E06106" w:rsidRDefault="00CD05B0" w:rsidP="00CD05B0">
      <w:pPr>
        <w:pStyle w:val="xl59"/>
        <w:widowControl w:val="0"/>
        <w:pBdr>
          <w:right w:val="none" w:sz="0" w:space="0" w:color="auto"/>
        </w:pBdr>
        <w:spacing w:before="0" w:beforeAutospacing="0" w:after="0" w:afterAutospacing="0"/>
        <w:ind w:left="1276" w:right="-143" w:hanging="425"/>
        <w:rPr>
          <w:sz w:val="16"/>
        </w:rPr>
      </w:pPr>
      <w:r w:rsidRPr="00E06106">
        <w:rPr>
          <w:sz w:val="16"/>
          <w:vertAlign w:val="superscript"/>
        </w:rPr>
        <w:t xml:space="preserve">(*) </w:t>
      </w:r>
      <w:r w:rsidRPr="00E06106">
        <w:rPr>
          <w:sz w:val="16"/>
          <w:vertAlign w:val="superscript"/>
        </w:rPr>
        <w:tab/>
      </w:r>
      <w:r w:rsidR="0095534C" w:rsidRPr="00E06106">
        <w:rPr>
          <w:sz w:val="16"/>
        </w:rPr>
        <w:t>Önceki</w:t>
      </w:r>
      <w:r w:rsidRPr="00E06106">
        <w:rPr>
          <w:sz w:val="16"/>
        </w:rPr>
        <w:t xml:space="preserve"> dönemde;</w:t>
      </w:r>
      <w:r w:rsidRPr="00E06106">
        <w:t xml:space="preserve"> </w:t>
      </w:r>
      <w:r w:rsidRPr="00E06106">
        <w:rPr>
          <w:sz w:val="16"/>
        </w:rPr>
        <w:t xml:space="preserve">QNB Yatırım Menkul Değerler A.Ş.’nin 28 Mayıs 2025 tarihli Yönetim Kurulu Kararı ile 300.000 TL olan şirket sermayesi, bedelli sermaye arttırım yoluyla 1.400.000 TL’ye yükseltilmiştir. </w:t>
      </w:r>
    </w:p>
    <w:p w14:paraId="0D62B5A9" w14:textId="77777777" w:rsidR="00CD05B0" w:rsidRPr="00E06106" w:rsidRDefault="00CD05B0" w:rsidP="00CD05B0">
      <w:pPr>
        <w:pStyle w:val="xl59"/>
        <w:widowControl w:val="0"/>
        <w:pBdr>
          <w:right w:val="none" w:sz="0" w:space="0" w:color="auto"/>
        </w:pBdr>
        <w:spacing w:before="0" w:beforeAutospacing="0" w:after="0" w:afterAutospacing="0"/>
        <w:ind w:left="1276" w:right="-143" w:hanging="425"/>
        <w:rPr>
          <w:sz w:val="16"/>
        </w:rPr>
      </w:pPr>
      <w:r w:rsidRPr="00E06106">
        <w:rPr>
          <w:sz w:val="16"/>
          <w:vertAlign w:val="superscript"/>
        </w:rPr>
        <w:t>(**)</w:t>
      </w:r>
      <w:r w:rsidRPr="00E06106">
        <w:rPr>
          <w:sz w:val="16"/>
          <w:vertAlign w:val="superscript"/>
        </w:rPr>
        <w:tab/>
      </w:r>
      <w:r w:rsidRPr="00E06106">
        <w:rPr>
          <w:sz w:val="16"/>
        </w:rPr>
        <w:t>Özkaynak yöntemi ile muhasebeleştirme farklarını içermektedir.</w:t>
      </w:r>
    </w:p>
    <w:p w14:paraId="1EDFBB49" w14:textId="77777777" w:rsidR="00CD05B0" w:rsidRPr="00E06106" w:rsidRDefault="00CD05B0" w:rsidP="00CD05B0">
      <w:pPr>
        <w:pStyle w:val="xl59"/>
        <w:widowControl w:val="0"/>
        <w:pBdr>
          <w:right w:val="none" w:sz="0" w:space="0" w:color="auto"/>
        </w:pBdr>
        <w:spacing w:before="0" w:beforeAutospacing="0" w:after="0" w:afterAutospacing="0"/>
        <w:ind w:left="1276" w:right="-143" w:hanging="425"/>
        <w:rPr>
          <w:sz w:val="16"/>
        </w:rPr>
      </w:pPr>
      <w:r w:rsidRPr="00E06106">
        <w:rPr>
          <w:sz w:val="16"/>
          <w:vertAlign w:val="superscript"/>
        </w:rPr>
        <w:t>(***)</w:t>
      </w:r>
      <w:r w:rsidRPr="00E06106">
        <w:rPr>
          <w:sz w:val="16"/>
          <w:vertAlign w:val="superscript"/>
        </w:rPr>
        <w:tab/>
      </w:r>
      <w:r w:rsidRPr="00E06106">
        <w:rPr>
          <w:sz w:val="16"/>
        </w:rPr>
        <w:t>Cari dönem içerisinde alınan temettü gelirlerini de içermektedir.</w:t>
      </w:r>
    </w:p>
    <w:p w14:paraId="4E55A656" w14:textId="77777777" w:rsidR="00172725" w:rsidRPr="00E06106" w:rsidRDefault="00172725" w:rsidP="00B4267F">
      <w:pPr>
        <w:pStyle w:val="xl59"/>
        <w:widowControl w:val="0"/>
        <w:pBdr>
          <w:right w:val="none" w:sz="0" w:space="0" w:color="auto"/>
        </w:pBdr>
        <w:spacing w:before="0" w:beforeAutospacing="0" w:after="0" w:afterAutospacing="0"/>
        <w:ind w:left="1276" w:right="-143" w:hanging="425"/>
        <w:rPr>
          <w:sz w:val="16"/>
        </w:rPr>
      </w:pPr>
    </w:p>
    <w:p w14:paraId="46DB2156" w14:textId="77777777" w:rsidR="00172725" w:rsidRPr="00E06106" w:rsidRDefault="00172725" w:rsidP="00B4267F">
      <w:pPr>
        <w:pStyle w:val="xl59"/>
        <w:widowControl w:val="0"/>
        <w:pBdr>
          <w:right w:val="none" w:sz="0" w:space="0" w:color="auto"/>
        </w:pBdr>
        <w:spacing w:before="0" w:beforeAutospacing="0" w:after="0" w:afterAutospacing="0"/>
        <w:ind w:left="1276" w:right="-143" w:hanging="425"/>
        <w:rPr>
          <w:sz w:val="16"/>
        </w:rPr>
      </w:pPr>
    </w:p>
    <w:p w14:paraId="5F9AAFE4" w14:textId="77777777" w:rsidR="00172725" w:rsidRPr="00E06106" w:rsidRDefault="00172725" w:rsidP="00B4267F">
      <w:pPr>
        <w:pStyle w:val="xl59"/>
        <w:widowControl w:val="0"/>
        <w:pBdr>
          <w:right w:val="none" w:sz="0" w:space="0" w:color="auto"/>
        </w:pBdr>
        <w:spacing w:before="0" w:beforeAutospacing="0" w:after="0" w:afterAutospacing="0"/>
        <w:ind w:left="1276" w:right="-143" w:hanging="425"/>
        <w:rPr>
          <w:sz w:val="16"/>
        </w:rPr>
      </w:pPr>
    </w:p>
    <w:p w14:paraId="4C5A9AE3" w14:textId="77777777" w:rsidR="00172725" w:rsidRPr="00E06106" w:rsidRDefault="00172725" w:rsidP="00172725">
      <w:pPr>
        <w:pStyle w:val="xl59"/>
        <w:widowControl w:val="0"/>
        <w:pBdr>
          <w:right w:val="none" w:sz="0" w:space="0" w:color="auto"/>
        </w:pBdr>
        <w:spacing w:before="0" w:beforeAutospacing="0" w:after="0" w:afterAutospacing="0"/>
        <w:ind w:left="1276" w:right="-143" w:hanging="425"/>
        <w:rPr>
          <w:sz w:val="16"/>
        </w:rPr>
      </w:pPr>
      <w:r w:rsidRPr="00E06106">
        <w:rPr>
          <w:rFonts w:ascii="Segoe UI" w:eastAsia="Times New Roman" w:hAnsi="Segoe UI" w:cs="Segoe UI"/>
          <w:sz w:val="21"/>
          <w:szCs w:val="21"/>
          <w:lang w:eastAsia="tr-TR"/>
        </w:rPr>
        <w:t> </w:t>
      </w:r>
    </w:p>
    <w:p w14:paraId="4AF4E73B" w14:textId="77777777" w:rsidR="00AC7E99" w:rsidRPr="00E06106" w:rsidRDefault="00AC7E99" w:rsidP="00BE6011">
      <w:pPr>
        <w:widowControl w:val="0"/>
        <w:tabs>
          <w:tab w:val="left" w:pos="1276"/>
        </w:tabs>
        <w:autoSpaceDE w:val="0"/>
        <w:autoSpaceDN w:val="0"/>
        <w:adjustRightInd w:val="0"/>
        <w:ind w:left="851"/>
        <w:rPr>
          <w:b/>
          <w:bCs/>
        </w:rPr>
      </w:pPr>
    </w:p>
    <w:p w14:paraId="3057AA6F" w14:textId="77777777" w:rsidR="00AC7E99" w:rsidRPr="00E06106" w:rsidRDefault="00AC7E99" w:rsidP="00BE6011">
      <w:pPr>
        <w:widowControl w:val="0"/>
        <w:tabs>
          <w:tab w:val="left" w:pos="1276"/>
        </w:tabs>
        <w:autoSpaceDE w:val="0"/>
        <w:autoSpaceDN w:val="0"/>
        <w:adjustRightInd w:val="0"/>
        <w:ind w:left="851"/>
        <w:rPr>
          <w:b/>
          <w:bCs/>
        </w:rPr>
      </w:pPr>
    </w:p>
    <w:p w14:paraId="2E3242A9" w14:textId="77777777" w:rsidR="00AC7E99" w:rsidRPr="00E06106" w:rsidRDefault="00AC7E99" w:rsidP="00BE6011">
      <w:pPr>
        <w:widowControl w:val="0"/>
        <w:tabs>
          <w:tab w:val="left" w:pos="1276"/>
        </w:tabs>
        <w:autoSpaceDE w:val="0"/>
        <w:autoSpaceDN w:val="0"/>
        <w:adjustRightInd w:val="0"/>
        <w:ind w:left="851"/>
        <w:rPr>
          <w:b/>
          <w:bCs/>
        </w:rPr>
      </w:pPr>
    </w:p>
    <w:p w14:paraId="59341B2B" w14:textId="77777777" w:rsidR="00172725" w:rsidRPr="00E06106" w:rsidRDefault="00172725" w:rsidP="00D41962">
      <w:pPr>
        <w:widowControl w:val="0"/>
        <w:tabs>
          <w:tab w:val="left" w:pos="1276"/>
        </w:tabs>
        <w:autoSpaceDE w:val="0"/>
        <w:autoSpaceDN w:val="0"/>
        <w:adjustRightInd w:val="0"/>
        <w:ind w:right="-285"/>
        <w:rPr>
          <w:b/>
          <w:bCs/>
        </w:rPr>
      </w:pPr>
    </w:p>
    <w:p w14:paraId="3F032F4A" w14:textId="77777777" w:rsidR="00AC7E99" w:rsidRPr="00E06106" w:rsidRDefault="00D41962" w:rsidP="00D41962">
      <w:pPr>
        <w:widowControl w:val="0"/>
        <w:tabs>
          <w:tab w:val="left" w:pos="1276"/>
        </w:tabs>
        <w:autoSpaceDE w:val="0"/>
        <w:autoSpaceDN w:val="0"/>
        <w:adjustRightInd w:val="0"/>
        <w:ind w:right="-285"/>
        <w:rPr>
          <w:rFonts w:eastAsia="Arial Unicode MS"/>
          <w:b/>
          <w:bCs/>
        </w:rPr>
      </w:pPr>
      <w:r w:rsidRPr="00E06106">
        <w:rPr>
          <w:b/>
          <w:bCs/>
        </w:rPr>
        <w:br w:type="page"/>
      </w:r>
      <w:r w:rsidR="00AC7E99" w:rsidRPr="00E06106">
        <w:rPr>
          <w:rFonts w:eastAsia="Arial Unicode MS"/>
          <w:b/>
          <w:bCs/>
        </w:rPr>
        <w:lastRenderedPageBreak/>
        <w:t>KONSOLİDE OLMAYAN FİNANSAL TABLOLARA İLİŞKİN AÇIKLAMA VE DİPNOTLAR (Devamı)</w:t>
      </w:r>
    </w:p>
    <w:p w14:paraId="783A0E95" w14:textId="77777777" w:rsidR="00AC7E99" w:rsidRPr="00E06106" w:rsidRDefault="00AC7E99" w:rsidP="00AC7E99">
      <w:pPr>
        <w:widowControl w:val="0"/>
        <w:autoSpaceDE w:val="0"/>
        <w:autoSpaceDN w:val="0"/>
        <w:adjustRightInd w:val="0"/>
        <w:rPr>
          <w:rFonts w:eastAsia="Arial Unicode MS"/>
          <w:b/>
          <w:bCs/>
        </w:rPr>
      </w:pPr>
    </w:p>
    <w:p w14:paraId="664E6F20" w14:textId="77777777" w:rsidR="00AC7E99" w:rsidRPr="00E06106" w:rsidRDefault="00AC7E99" w:rsidP="00AC7E99">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6A0A0859" w14:textId="77777777" w:rsidR="00AC7E99" w:rsidRPr="00E06106" w:rsidRDefault="00AC7E99" w:rsidP="00AC7E99">
      <w:pPr>
        <w:rPr>
          <w:lang w:eastAsia="x-none"/>
        </w:rPr>
      </w:pPr>
    </w:p>
    <w:p w14:paraId="1DEF237D" w14:textId="77777777" w:rsidR="00AC7E99" w:rsidRPr="00E06106" w:rsidRDefault="00AC7E99" w:rsidP="00AC7E99">
      <w:pPr>
        <w:pStyle w:val="xl59"/>
        <w:widowControl w:val="0"/>
        <w:pBdr>
          <w:right w:val="none" w:sz="0" w:space="0" w:color="auto"/>
        </w:pBdr>
        <w:spacing w:before="0" w:beforeAutospacing="0" w:after="0" w:afterAutospacing="0"/>
        <w:ind w:left="851" w:hanging="851"/>
        <w:rPr>
          <w:b/>
          <w:bCs/>
          <w:szCs w:val="20"/>
        </w:rPr>
      </w:pPr>
      <w:r w:rsidRPr="00E06106">
        <w:rPr>
          <w:b/>
          <w:bCs/>
          <w:szCs w:val="20"/>
        </w:rPr>
        <w:t>9.</w:t>
      </w:r>
      <w:r w:rsidRPr="00E06106">
        <w:rPr>
          <w:b/>
          <w:bCs/>
          <w:szCs w:val="20"/>
        </w:rPr>
        <w:tab/>
        <w:t>Bağlı ortaklıklara ilişkin bilgiler (Net) (Devamı)</w:t>
      </w:r>
    </w:p>
    <w:p w14:paraId="7A312E20" w14:textId="77777777" w:rsidR="00A23606" w:rsidRPr="00E06106" w:rsidRDefault="00A23606" w:rsidP="00AC7E99">
      <w:pPr>
        <w:pStyle w:val="xl59"/>
        <w:widowControl w:val="0"/>
        <w:pBdr>
          <w:right w:val="none" w:sz="0" w:space="0" w:color="auto"/>
        </w:pBdr>
        <w:spacing w:before="0" w:beforeAutospacing="0" w:after="0" w:afterAutospacing="0"/>
        <w:ind w:right="516"/>
        <w:rPr>
          <w:szCs w:val="18"/>
        </w:rPr>
      </w:pPr>
      <w:bookmarkStart w:id="112" w:name="_Hlk77067946"/>
      <w:bookmarkEnd w:id="111"/>
    </w:p>
    <w:bookmarkEnd w:id="112"/>
    <w:p w14:paraId="4BC378E9" w14:textId="3FFD095F" w:rsidR="00D05B4D" w:rsidRPr="00E06106" w:rsidRDefault="00DA505E" w:rsidP="00973EC7">
      <w:pPr>
        <w:widowControl w:val="0"/>
        <w:numPr>
          <w:ilvl w:val="1"/>
          <w:numId w:val="4"/>
        </w:numPr>
        <w:ind w:left="851" w:hanging="851"/>
        <w:jc w:val="both"/>
        <w:rPr>
          <w:b/>
          <w:bCs/>
          <w:snapToGrid w:val="0"/>
        </w:rPr>
      </w:pPr>
      <w:r w:rsidRPr="00E06106">
        <w:rPr>
          <w:b/>
          <w:bCs/>
          <w:snapToGrid w:val="0"/>
        </w:rPr>
        <w:t>B</w:t>
      </w:r>
      <w:r w:rsidR="001626A5" w:rsidRPr="00E06106">
        <w:rPr>
          <w:b/>
          <w:bCs/>
          <w:snapToGrid w:val="0"/>
        </w:rPr>
        <w:t>ağlı ortaklıklara ilişkin sektör bilgileri ve bunlara ilişkin kayıtlı tutarlar</w:t>
      </w:r>
    </w:p>
    <w:p w14:paraId="25026314" w14:textId="77777777" w:rsidR="00BC02BA" w:rsidRPr="00E06106" w:rsidRDefault="00BC02BA" w:rsidP="00EE0F71">
      <w:pPr>
        <w:pStyle w:val="xl59"/>
        <w:widowControl w:val="0"/>
        <w:pBdr>
          <w:right w:val="none" w:sz="0" w:space="0" w:color="auto"/>
        </w:pBdr>
        <w:spacing w:before="0" w:beforeAutospacing="0" w:after="0" w:afterAutospacing="0"/>
        <w:ind w:left="1276" w:hanging="567"/>
        <w:rPr>
          <w:b/>
          <w:bCs/>
        </w:rPr>
      </w:pPr>
    </w:p>
    <w:tbl>
      <w:tblPr>
        <w:tblW w:w="8301" w:type="dxa"/>
        <w:tblInd w:w="813"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242"/>
        <w:gridCol w:w="2029"/>
        <w:gridCol w:w="2030"/>
      </w:tblGrid>
      <w:tr w:rsidR="0088555A" w:rsidRPr="00E06106" w14:paraId="7F41BC66" w14:textId="77777777" w:rsidTr="00BE6011">
        <w:trPr>
          <w:trHeight w:val="149"/>
        </w:trPr>
        <w:tc>
          <w:tcPr>
            <w:tcW w:w="4242" w:type="dxa"/>
            <w:tcBorders>
              <w:top w:val="single" w:sz="4" w:space="0" w:color="auto"/>
              <w:bottom w:val="single" w:sz="4" w:space="0" w:color="auto"/>
            </w:tcBorders>
            <w:noWrap/>
            <w:tcMar>
              <w:top w:w="15" w:type="dxa"/>
              <w:left w:w="15" w:type="dxa"/>
              <w:bottom w:w="0" w:type="dxa"/>
              <w:right w:w="15" w:type="dxa"/>
            </w:tcMar>
          </w:tcPr>
          <w:p w14:paraId="679FC756" w14:textId="77777777" w:rsidR="0088555A" w:rsidRPr="00E06106" w:rsidRDefault="0088555A" w:rsidP="00EE0F71">
            <w:pPr>
              <w:pStyle w:val="BodyTextIndent3"/>
              <w:widowControl w:val="0"/>
              <w:ind w:left="180" w:right="-2" w:hanging="180"/>
              <w:jc w:val="center"/>
              <w:rPr>
                <w:b/>
                <w:bCs/>
                <w:sz w:val="20"/>
                <w:szCs w:val="20"/>
              </w:rPr>
            </w:pPr>
          </w:p>
        </w:tc>
        <w:tc>
          <w:tcPr>
            <w:tcW w:w="2029" w:type="dxa"/>
            <w:tcBorders>
              <w:top w:val="single" w:sz="4" w:space="0" w:color="auto"/>
              <w:bottom w:val="single" w:sz="4" w:space="0" w:color="auto"/>
            </w:tcBorders>
            <w:noWrap/>
            <w:tcMar>
              <w:top w:w="15" w:type="dxa"/>
              <w:left w:w="15" w:type="dxa"/>
              <w:bottom w:w="0" w:type="dxa"/>
              <w:right w:w="15" w:type="dxa"/>
            </w:tcMar>
            <w:vAlign w:val="bottom"/>
          </w:tcPr>
          <w:p w14:paraId="77AF1C9C" w14:textId="77777777" w:rsidR="0088555A" w:rsidRPr="00E06106" w:rsidRDefault="0088555A" w:rsidP="00823F6D">
            <w:pPr>
              <w:widowControl w:val="0"/>
              <w:ind w:right="43"/>
              <w:jc w:val="right"/>
              <w:rPr>
                <w:rFonts w:eastAsia="Arial Unicode MS"/>
                <w:b/>
                <w:bCs/>
              </w:rPr>
            </w:pPr>
            <w:r w:rsidRPr="00E06106">
              <w:rPr>
                <w:b/>
                <w:bCs/>
              </w:rPr>
              <w:t>Cari Dönem</w:t>
            </w:r>
          </w:p>
        </w:tc>
        <w:tc>
          <w:tcPr>
            <w:tcW w:w="2030" w:type="dxa"/>
            <w:tcBorders>
              <w:top w:val="single" w:sz="4" w:space="0" w:color="auto"/>
              <w:bottom w:val="single" w:sz="4" w:space="0" w:color="auto"/>
            </w:tcBorders>
            <w:noWrap/>
            <w:tcMar>
              <w:top w:w="15" w:type="dxa"/>
              <w:left w:w="15" w:type="dxa"/>
              <w:bottom w:w="0" w:type="dxa"/>
              <w:right w:w="15" w:type="dxa"/>
            </w:tcMar>
            <w:vAlign w:val="bottom"/>
          </w:tcPr>
          <w:p w14:paraId="13E97BDE" w14:textId="77777777" w:rsidR="0088555A" w:rsidRPr="00E06106" w:rsidRDefault="0088555A" w:rsidP="00823F6D">
            <w:pPr>
              <w:widowControl w:val="0"/>
              <w:ind w:right="43"/>
              <w:jc w:val="right"/>
              <w:rPr>
                <w:rFonts w:eastAsia="Arial Unicode MS"/>
                <w:b/>
                <w:bCs/>
              </w:rPr>
            </w:pPr>
            <w:r w:rsidRPr="00E06106">
              <w:rPr>
                <w:b/>
                <w:bCs/>
              </w:rPr>
              <w:t>Önceki Dönem</w:t>
            </w:r>
          </w:p>
        </w:tc>
      </w:tr>
      <w:tr w:rsidR="000C77DB" w:rsidRPr="00E06106" w14:paraId="1A276067" w14:textId="77777777" w:rsidTr="002203DA">
        <w:trPr>
          <w:trHeight w:val="57"/>
        </w:trPr>
        <w:tc>
          <w:tcPr>
            <w:tcW w:w="4242" w:type="dxa"/>
            <w:tcBorders>
              <w:top w:val="nil"/>
              <w:bottom w:val="nil"/>
            </w:tcBorders>
            <w:noWrap/>
            <w:tcMar>
              <w:top w:w="15" w:type="dxa"/>
              <w:left w:w="15" w:type="dxa"/>
              <w:bottom w:w="0" w:type="dxa"/>
              <w:right w:w="15" w:type="dxa"/>
            </w:tcMar>
            <w:vAlign w:val="center"/>
          </w:tcPr>
          <w:p w14:paraId="17E5A392" w14:textId="77777777" w:rsidR="000C77DB" w:rsidRPr="00E06106" w:rsidRDefault="000C77DB" w:rsidP="000C77DB">
            <w:pPr>
              <w:widowControl w:val="0"/>
              <w:ind w:right="-2"/>
            </w:pPr>
            <w:r w:rsidRPr="00E06106">
              <w:t>Faktoring Şirketleri</w:t>
            </w:r>
          </w:p>
        </w:tc>
        <w:tc>
          <w:tcPr>
            <w:tcW w:w="2029" w:type="dxa"/>
            <w:tcBorders>
              <w:top w:val="nil"/>
              <w:bottom w:val="nil"/>
            </w:tcBorders>
            <w:noWrap/>
            <w:tcMar>
              <w:top w:w="15" w:type="dxa"/>
              <w:left w:w="15" w:type="dxa"/>
              <w:bottom w:w="0" w:type="dxa"/>
              <w:right w:w="15" w:type="dxa"/>
            </w:tcMar>
          </w:tcPr>
          <w:p w14:paraId="5FC0DE18" w14:textId="643AD3C2" w:rsidR="000C77DB" w:rsidRPr="00E06106" w:rsidRDefault="000C77DB" w:rsidP="000C77DB">
            <w:pPr>
              <w:ind w:right="43"/>
              <w:jc w:val="right"/>
            </w:pPr>
            <w:r w:rsidRPr="00E06106">
              <w:t xml:space="preserve"> 6.375.880 </w:t>
            </w:r>
          </w:p>
        </w:tc>
        <w:tc>
          <w:tcPr>
            <w:tcW w:w="2030" w:type="dxa"/>
            <w:tcBorders>
              <w:top w:val="nil"/>
              <w:bottom w:val="nil"/>
            </w:tcBorders>
            <w:noWrap/>
            <w:tcMar>
              <w:top w:w="15" w:type="dxa"/>
              <w:left w:w="15" w:type="dxa"/>
              <w:bottom w:w="0" w:type="dxa"/>
              <w:right w:w="15" w:type="dxa"/>
            </w:tcMar>
            <w:vAlign w:val="bottom"/>
          </w:tcPr>
          <w:p w14:paraId="0515388E" w14:textId="169786FF" w:rsidR="000C77DB" w:rsidRPr="00E06106" w:rsidRDefault="000C77DB" w:rsidP="000C77DB">
            <w:pPr>
              <w:ind w:right="43"/>
              <w:jc w:val="right"/>
            </w:pPr>
            <w:r w:rsidRPr="00E06106">
              <w:t xml:space="preserve"> 5.858.662 </w:t>
            </w:r>
          </w:p>
        </w:tc>
      </w:tr>
      <w:tr w:rsidR="000C77DB" w:rsidRPr="00E06106" w14:paraId="52B32E50" w14:textId="77777777" w:rsidTr="002203DA">
        <w:trPr>
          <w:trHeight w:val="57"/>
        </w:trPr>
        <w:tc>
          <w:tcPr>
            <w:tcW w:w="4242" w:type="dxa"/>
            <w:tcBorders>
              <w:top w:val="nil"/>
              <w:bottom w:val="nil"/>
            </w:tcBorders>
            <w:noWrap/>
            <w:tcMar>
              <w:top w:w="15" w:type="dxa"/>
              <w:left w:w="15" w:type="dxa"/>
              <w:bottom w:w="0" w:type="dxa"/>
              <w:right w:w="15" w:type="dxa"/>
            </w:tcMar>
            <w:vAlign w:val="center"/>
          </w:tcPr>
          <w:p w14:paraId="73AA0776" w14:textId="77777777" w:rsidR="000C77DB" w:rsidRPr="00E06106" w:rsidRDefault="000C77DB" w:rsidP="000C77DB">
            <w:pPr>
              <w:widowControl w:val="0"/>
              <w:ind w:right="-2"/>
            </w:pPr>
            <w:r w:rsidRPr="00E06106">
              <w:t>Leasing Şirketleri</w:t>
            </w:r>
          </w:p>
        </w:tc>
        <w:tc>
          <w:tcPr>
            <w:tcW w:w="2029" w:type="dxa"/>
            <w:tcBorders>
              <w:top w:val="nil"/>
              <w:bottom w:val="nil"/>
            </w:tcBorders>
            <w:noWrap/>
            <w:tcMar>
              <w:top w:w="15" w:type="dxa"/>
              <w:left w:w="15" w:type="dxa"/>
              <w:bottom w:w="0" w:type="dxa"/>
              <w:right w:w="15" w:type="dxa"/>
            </w:tcMar>
          </w:tcPr>
          <w:p w14:paraId="5CED34F9" w14:textId="44D89C78" w:rsidR="000C77DB" w:rsidRPr="00E06106" w:rsidRDefault="000C77DB" w:rsidP="000C77DB">
            <w:pPr>
              <w:ind w:right="43"/>
              <w:jc w:val="right"/>
            </w:pPr>
            <w:r w:rsidRPr="00E06106">
              <w:t xml:space="preserve"> 7.035.545 </w:t>
            </w:r>
          </w:p>
        </w:tc>
        <w:tc>
          <w:tcPr>
            <w:tcW w:w="2030" w:type="dxa"/>
            <w:tcBorders>
              <w:top w:val="nil"/>
              <w:bottom w:val="nil"/>
            </w:tcBorders>
            <w:noWrap/>
            <w:tcMar>
              <w:top w:w="15" w:type="dxa"/>
              <w:left w:w="15" w:type="dxa"/>
              <w:bottom w:w="0" w:type="dxa"/>
              <w:right w:w="15" w:type="dxa"/>
            </w:tcMar>
            <w:vAlign w:val="bottom"/>
          </w:tcPr>
          <w:p w14:paraId="13161F15" w14:textId="200FE3C3" w:rsidR="000C77DB" w:rsidRPr="00E06106" w:rsidRDefault="000C77DB" w:rsidP="000C77DB">
            <w:pPr>
              <w:ind w:right="43"/>
              <w:jc w:val="right"/>
            </w:pPr>
            <w:r w:rsidRPr="00E06106">
              <w:t xml:space="preserve"> 6.415.654 </w:t>
            </w:r>
          </w:p>
        </w:tc>
      </w:tr>
      <w:tr w:rsidR="000C77DB" w:rsidRPr="00E06106" w14:paraId="18698C69" w14:textId="77777777" w:rsidTr="002203DA">
        <w:trPr>
          <w:trHeight w:val="57"/>
        </w:trPr>
        <w:tc>
          <w:tcPr>
            <w:tcW w:w="4242" w:type="dxa"/>
            <w:tcBorders>
              <w:top w:val="nil"/>
              <w:bottom w:val="nil"/>
            </w:tcBorders>
            <w:noWrap/>
            <w:tcMar>
              <w:top w:w="15" w:type="dxa"/>
              <w:left w:w="15" w:type="dxa"/>
              <w:bottom w:w="0" w:type="dxa"/>
              <w:right w:w="15" w:type="dxa"/>
            </w:tcMar>
            <w:vAlign w:val="center"/>
          </w:tcPr>
          <w:p w14:paraId="3F048A0E" w14:textId="77777777" w:rsidR="000C77DB" w:rsidRPr="00E06106" w:rsidRDefault="000C77DB" w:rsidP="000C77DB">
            <w:pPr>
              <w:widowControl w:val="0"/>
              <w:ind w:right="-2"/>
            </w:pPr>
            <w:r w:rsidRPr="00E06106">
              <w:t>Sigorta Şirketleri</w:t>
            </w:r>
          </w:p>
        </w:tc>
        <w:tc>
          <w:tcPr>
            <w:tcW w:w="2029" w:type="dxa"/>
            <w:tcBorders>
              <w:top w:val="nil"/>
              <w:bottom w:val="nil"/>
            </w:tcBorders>
            <w:noWrap/>
            <w:tcMar>
              <w:top w:w="15" w:type="dxa"/>
              <w:left w:w="15" w:type="dxa"/>
              <w:bottom w:w="0" w:type="dxa"/>
              <w:right w:w="15" w:type="dxa"/>
            </w:tcMar>
          </w:tcPr>
          <w:p w14:paraId="2C311081" w14:textId="66F687F1" w:rsidR="000C77DB" w:rsidRPr="00E06106" w:rsidRDefault="000C77DB" w:rsidP="000C77DB">
            <w:pPr>
              <w:ind w:right="43"/>
              <w:jc w:val="right"/>
            </w:pPr>
            <w:r w:rsidRPr="00E06106">
              <w:t xml:space="preserve"> 4.532.621 </w:t>
            </w:r>
          </w:p>
        </w:tc>
        <w:tc>
          <w:tcPr>
            <w:tcW w:w="2030" w:type="dxa"/>
            <w:tcBorders>
              <w:top w:val="nil"/>
              <w:bottom w:val="nil"/>
            </w:tcBorders>
            <w:noWrap/>
            <w:tcMar>
              <w:top w:w="15" w:type="dxa"/>
              <w:left w:w="15" w:type="dxa"/>
              <w:bottom w:w="0" w:type="dxa"/>
              <w:right w:w="15" w:type="dxa"/>
            </w:tcMar>
            <w:vAlign w:val="bottom"/>
          </w:tcPr>
          <w:p w14:paraId="71530166" w14:textId="780419BB" w:rsidR="000C77DB" w:rsidRPr="00E06106" w:rsidRDefault="000C77DB" w:rsidP="000C77DB">
            <w:pPr>
              <w:ind w:right="43"/>
              <w:jc w:val="right"/>
            </w:pPr>
            <w:r w:rsidRPr="00E06106">
              <w:t xml:space="preserve"> 6.712.016 </w:t>
            </w:r>
          </w:p>
        </w:tc>
      </w:tr>
      <w:tr w:rsidR="000C77DB" w:rsidRPr="00E06106" w14:paraId="418FFAAF" w14:textId="77777777" w:rsidTr="002203DA">
        <w:trPr>
          <w:trHeight w:val="57"/>
        </w:trPr>
        <w:tc>
          <w:tcPr>
            <w:tcW w:w="4242" w:type="dxa"/>
            <w:tcBorders>
              <w:top w:val="nil"/>
              <w:bottom w:val="single" w:sz="4" w:space="0" w:color="auto"/>
            </w:tcBorders>
            <w:noWrap/>
            <w:tcMar>
              <w:top w:w="15" w:type="dxa"/>
              <w:left w:w="15" w:type="dxa"/>
              <w:bottom w:w="0" w:type="dxa"/>
              <w:right w:w="15" w:type="dxa"/>
            </w:tcMar>
            <w:vAlign w:val="center"/>
          </w:tcPr>
          <w:p w14:paraId="243C506B" w14:textId="77777777" w:rsidR="000C77DB" w:rsidRPr="00E06106" w:rsidRDefault="000C77DB" w:rsidP="000C77DB">
            <w:pPr>
              <w:widowControl w:val="0"/>
              <w:ind w:right="-2"/>
            </w:pPr>
            <w:r w:rsidRPr="00E06106">
              <w:t>Diğer Ortaklıklar</w:t>
            </w:r>
          </w:p>
        </w:tc>
        <w:tc>
          <w:tcPr>
            <w:tcW w:w="2029" w:type="dxa"/>
            <w:tcBorders>
              <w:top w:val="nil"/>
              <w:bottom w:val="single" w:sz="4" w:space="0" w:color="auto"/>
            </w:tcBorders>
            <w:noWrap/>
            <w:tcMar>
              <w:top w:w="15" w:type="dxa"/>
              <w:left w:w="15" w:type="dxa"/>
              <w:bottom w:w="0" w:type="dxa"/>
              <w:right w:w="15" w:type="dxa"/>
            </w:tcMar>
          </w:tcPr>
          <w:p w14:paraId="38E5DC28" w14:textId="557C68F6" w:rsidR="000C77DB" w:rsidRPr="00E06106" w:rsidRDefault="000C77DB" w:rsidP="000C77DB">
            <w:pPr>
              <w:ind w:right="43"/>
              <w:jc w:val="right"/>
            </w:pPr>
            <w:r w:rsidRPr="00E06106">
              <w:t xml:space="preserve"> 10.658.417 </w:t>
            </w:r>
          </w:p>
        </w:tc>
        <w:tc>
          <w:tcPr>
            <w:tcW w:w="2030" w:type="dxa"/>
            <w:tcBorders>
              <w:top w:val="nil"/>
              <w:bottom w:val="single" w:sz="4" w:space="0" w:color="auto"/>
            </w:tcBorders>
            <w:noWrap/>
            <w:tcMar>
              <w:top w:w="15" w:type="dxa"/>
              <w:left w:w="15" w:type="dxa"/>
              <w:bottom w:w="0" w:type="dxa"/>
              <w:right w:w="15" w:type="dxa"/>
            </w:tcMar>
            <w:vAlign w:val="bottom"/>
          </w:tcPr>
          <w:p w14:paraId="653BC8B7" w14:textId="7702F10C" w:rsidR="000C77DB" w:rsidRPr="00E06106" w:rsidRDefault="000C77DB" w:rsidP="000C77DB">
            <w:pPr>
              <w:ind w:right="43"/>
              <w:jc w:val="right"/>
            </w:pPr>
            <w:r w:rsidRPr="00E06106">
              <w:t xml:space="preserve"> 10.018.143 </w:t>
            </w:r>
          </w:p>
        </w:tc>
      </w:tr>
      <w:tr w:rsidR="000C77DB" w:rsidRPr="00E06106" w14:paraId="78A3AD86" w14:textId="77777777" w:rsidTr="002203DA">
        <w:trPr>
          <w:trHeight w:val="57"/>
        </w:trPr>
        <w:tc>
          <w:tcPr>
            <w:tcW w:w="4242" w:type="dxa"/>
            <w:tcBorders>
              <w:top w:val="single" w:sz="4" w:space="0" w:color="auto"/>
              <w:bottom w:val="single" w:sz="12" w:space="0" w:color="auto"/>
            </w:tcBorders>
            <w:noWrap/>
            <w:tcMar>
              <w:top w:w="15" w:type="dxa"/>
              <w:left w:w="15" w:type="dxa"/>
              <w:bottom w:w="0" w:type="dxa"/>
              <w:right w:w="15" w:type="dxa"/>
            </w:tcMar>
            <w:vAlign w:val="bottom"/>
          </w:tcPr>
          <w:p w14:paraId="4B90DC1F" w14:textId="77777777" w:rsidR="000C77DB" w:rsidRPr="00E06106" w:rsidRDefault="000C77DB" w:rsidP="000C77DB">
            <w:pPr>
              <w:widowControl w:val="0"/>
              <w:ind w:right="-2"/>
              <w:rPr>
                <w:rFonts w:eastAsia="Arial Unicode MS"/>
                <w:b/>
                <w:bCs/>
              </w:rPr>
            </w:pPr>
            <w:r w:rsidRPr="00E06106">
              <w:rPr>
                <w:b/>
                <w:bCs/>
              </w:rPr>
              <w:t>Toplam</w:t>
            </w:r>
          </w:p>
        </w:tc>
        <w:tc>
          <w:tcPr>
            <w:tcW w:w="2029" w:type="dxa"/>
            <w:tcBorders>
              <w:top w:val="single" w:sz="4" w:space="0" w:color="auto"/>
              <w:bottom w:val="single" w:sz="12" w:space="0" w:color="auto"/>
            </w:tcBorders>
            <w:noWrap/>
            <w:tcMar>
              <w:top w:w="15" w:type="dxa"/>
              <w:left w:w="15" w:type="dxa"/>
              <w:bottom w:w="0" w:type="dxa"/>
              <w:right w:w="15" w:type="dxa"/>
            </w:tcMar>
          </w:tcPr>
          <w:p w14:paraId="0F597538" w14:textId="6DF49837" w:rsidR="000C77DB" w:rsidRPr="00E06106" w:rsidRDefault="000C77DB" w:rsidP="000C77DB">
            <w:pPr>
              <w:ind w:right="43"/>
              <w:jc w:val="right"/>
              <w:rPr>
                <w:b/>
                <w:bCs/>
              </w:rPr>
            </w:pPr>
            <w:r w:rsidRPr="00E06106">
              <w:rPr>
                <w:b/>
                <w:bCs/>
              </w:rPr>
              <w:t xml:space="preserve"> 28.602.463 </w:t>
            </w:r>
          </w:p>
        </w:tc>
        <w:tc>
          <w:tcPr>
            <w:tcW w:w="2030" w:type="dxa"/>
            <w:tcBorders>
              <w:top w:val="single" w:sz="4" w:space="0" w:color="auto"/>
              <w:bottom w:val="single" w:sz="12" w:space="0" w:color="auto"/>
            </w:tcBorders>
            <w:noWrap/>
            <w:tcMar>
              <w:top w:w="15" w:type="dxa"/>
              <w:left w:w="15" w:type="dxa"/>
              <w:bottom w:w="0" w:type="dxa"/>
              <w:right w:w="15" w:type="dxa"/>
            </w:tcMar>
            <w:vAlign w:val="bottom"/>
          </w:tcPr>
          <w:p w14:paraId="75F2A4A8" w14:textId="0CC1E9C0" w:rsidR="000C77DB" w:rsidRPr="00E06106" w:rsidRDefault="000C77DB" w:rsidP="000C77DB">
            <w:pPr>
              <w:ind w:right="43"/>
              <w:jc w:val="right"/>
              <w:rPr>
                <w:b/>
              </w:rPr>
            </w:pPr>
            <w:r w:rsidRPr="00E06106">
              <w:rPr>
                <w:b/>
                <w:bCs/>
              </w:rPr>
              <w:t xml:space="preserve"> 29.004.475 </w:t>
            </w:r>
          </w:p>
        </w:tc>
      </w:tr>
    </w:tbl>
    <w:p w14:paraId="3A44EE7B"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rPr>
      </w:pPr>
    </w:p>
    <w:p w14:paraId="017DC7D1" w14:textId="47D6157A" w:rsidR="008345A9" w:rsidRPr="00E06106" w:rsidRDefault="008345A9" w:rsidP="00973EC7">
      <w:pPr>
        <w:widowControl w:val="0"/>
        <w:numPr>
          <w:ilvl w:val="1"/>
          <w:numId w:val="4"/>
        </w:numPr>
        <w:ind w:left="851" w:hanging="851"/>
        <w:jc w:val="both"/>
        <w:rPr>
          <w:b/>
          <w:bCs/>
          <w:snapToGrid w:val="0"/>
        </w:rPr>
      </w:pPr>
      <w:r w:rsidRPr="00E06106">
        <w:rPr>
          <w:b/>
          <w:bCs/>
          <w:snapToGrid w:val="0"/>
        </w:rPr>
        <w:t>Borsaya kote konsolide edilen bağlı ortaklıklar</w:t>
      </w:r>
    </w:p>
    <w:p w14:paraId="51675C50"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rPr>
      </w:pPr>
    </w:p>
    <w:tbl>
      <w:tblPr>
        <w:tblW w:w="8277" w:type="dxa"/>
        <w:tblInd w:w="851"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204"/>
        <w:gridCol w:w="2036"/>
        <w:gridCol w:w="2037"/>
      </w:tblGrid>
      <w:tr w:rsidR="0088555A" w:rsidRPr="00E06106" w14:paraId="156170BB" w14:textId="77777777" w:rsidTr="006D007B">
        <w:trPr>
          <w:trHeight w:val="20"/>
        </w:trPr>
        <w:tc>
          <w:tcPr>
            <w:tcW w:w="4204" w:type="dxa"/>
            <w:tcBorders>
              <w:top w:val="single" w:sz="4" w:space="0" w:color="auto"/>
              <w:bottom w:val="single" w:sz="4" w:space="0" w:color="auto"/>
            </w:tcBorders>
            <w:noWrap/>
            <w:tcMar>
              <w:top w:w="15" w:type="dxa"/>
              <w:left w:w="15" w:type="dxa"/>
              <w:bottom w:w="0" w:type="dxa"/>
              <w:right w:w="15" w:type="dxa"/>
            </w:tcMar>
          </w:tcPr>
          <w:p w14:paraId="054D5C88" w14:textId="77777777" w:rsidR="0088555A" w:rsidRPr="00E06106" w:rsidRDefault="0088555A" w:rsidP="00EE0F71">
            <w:pPr>
              <w:pStyle w:val="BodyTextIndent3"/>
              <w:widowControl w:val="0"/>
              <w:ind w:left="180" w:right="-2" w:hanging="180"/>
              <w:jc w:val="center"/>
              <w:rPr>
                <w:b/>
                <w:bCs/>
                <w:sz w:val="20"/>
                <w:szCs w:val="20"/>
              </w:rPr>
            </w:pPr>
          </w:p>
        </w:tc>
        <w:tc>
          <w:tcPr>
            <w:tcW w:w="2036" w:type="dxa"/>
            <w:tcBorders>
              <w:top w:val="single" w:sz="4" w:space="0" w:color="auto"/>
              <w:bottom w:val="single" w:sz="4" w:space="0" w:color="auto"/>
            </w:tcBorders>
            <w:noWrap/>
            <w:tcMar>
              <w:top w:w="15" w:type="dxa"/>
              <w:left w:w="15" w:type="dxa"/>
              <w:bottom w:w="0" w:type="dxa"/>
              <w:right w:w="15" w:type="dxa"/>
            </w:tcMar>
            <w:vAlign w:val="bottom"/>
          </w:tcPr>
          <w:p w14:paraId="03E388D4" w14:textId="77777777" w:rsidR="0088555A" w:rsidRPr="00E06106" w:rsidRDefault="0088555A" w:rsidP="00823F6D">
            <w:pPr>
              <w:widowControl w:val="0"/>
              <w:ind w:right="44"/>
              <w:jc w:val="right"/>
              <w:rPr>
                <w:rFonts w:eastAsia="Arial Unicode MS"/>
                <w:b/>
                <w:bCs/>
              </w:rPr>
            </w:pPr>
            <w:r w:rsidRPr="00E06106">
              <w:rPr>
                <w:b/>
                <w:bCs/>
              </w:rPr>
              <w:t>Cari Dönem</w:t>
            </w:r>
          </w:p>
        </w:tc>
        <w:tc>
          <w:tcPr>
            <w:tcW w:w="2037" w:type="dxa"/>
            <w:tcBorders>
              <w:top w:val="single" w:sz="4" w:space="0" w:color="auto"/>
              <w:bottom w:val="single" w:sz="4" w:space="0" w:color="auto"/>
            </w:tcBorders>
            <w:noWrap/>
            <w:tcMar>
              <w:top w:w="15" w:type="dxa"/>
              <w:left w:w="15" w:type="dxa"/>
              <w:bottom w:w="0" w:type="dxa"/>
              <w:right w:w="15" w:type="dxa"/>
            </w:tcMar>
            <w:vAlign w:val="bottom"/>
          </w:tcPr>
          <w:p w14:paraId="4B04E211" w14:textId="77777777" w:rsidR="0088555A" w:rsidRPr="00E06106" w:rsidRDefault="0088555A" w:rsidP="00823F6D">
            <w:pPr>
              <w:widowControl w:val="0"/>
              <w:ind w:right="44"/>
              <w:jc w:val="right"/>
              <w:rPr>
                <w:rFonts w:eastAsia="Arial Unicode MS"/>
                <w:b/>
                <w:bCs/>
              </w:rPr>
            </w:pPr>
            <w:r w:rsidRPr="00E06106">
              <w:rPr>
                <w:b/>
                <w:bCs/>
              </w:rPr>
              <w:t>Önceki Dönem</w:t>
            </w:r>
          </w:p>
        </w:tc>
      </w:tr>
      <w:tr w:rsidR="00A907E7" w:rsidRPr="00E06106" w14:paraId="69C3CEB0" w14:textId="77777777" w:rsidTr="000C77DB">
        <w:trPr>
          <w:trHeight w:val="20"/>
        </w:trPr>
        <w:tc>
          <w:tcPr>
            <w:tcW w:w="4204" w:type="dxa"/>
            <w:tcBorders>
              <w:top w:val="nil"/>
              <w:bottom w:val="nil"/>
            </w:tcBorders>
            <w:noWrap/>
            <w:tcMar>
              <w:top w:w="15" w:type="dxa"/>
              <w:left w:w="15" w:type="dxa"/>
              <w:bottom w:w="0" w:type="dxa"/>
              <w:right w:w="15" w:type="dxa"/>
            </w:tcMar>
            <w:vAlign w:val="center"/>
          </w:tcPr>
          <w:p w14:paraId="562E8582" w14:textId="77777777" w:rsidR="00A907E7" w:rsidRPr="00E06106" w:rsidRDefault="00A907E7" w:rsidP="00A907E7">
            <w:pPr>
              <w:pStyle w:val="BodyTextIndent3"/>
              <w:widowControl w:val="0"/>
              <w:ind w:right="-2" w:firstLine="0"/>
              <w:rPr>
                <w:sz w:val="20"/>
                <w:szCs w:val="20"/>
              </w:rPr>
            </w:pPr>
            <w:r w:rsidRPr="00E06106">
              <w:rPr>
                <w:sz w:val="20"/>
                <w:szCs w:val="20"/>
              </w:rPr>
              <w:t>Yurt İçi Borsalara Kote Edilenler</w:t>
            </w:r>
          </w:p>
        </w:tc>
        <w:tc>
          <w:tcPr>
            <w:tcW w:w="2036" w:type="dxa"/>
            <w:tcBorders>
              <w:top w:val="nil"/>
              <w:bottom w:val="nil"/>
            </w:tcBorders>
            <w:noWrap/>
            <w:tcMar>
              <w:top w:w="15" w:type="dxa"/>
              <w:left w:w="15" w:type="dxa"/>
              <w:bottom w:w="0" w:type="dxa"/>
              <w:right w:w="15" w:type="dxa"/>
            </w:tcMar>
            <w:vAlign w:val="bottom"/>
          </w:tcPr>
          <w:p w14:paraId="51C4A252" w14:textId="31025B95" w:rsidR="00A907E7" w:rsidRPr="00E06106" w:rsidRDefault="000C77DB" w:rsidP="000C77DB">
            <w:pPr>
              <w:ind w:right="44"/>
              <w:jc w:val="right"/>
            </w:pPr>
            <w:r w:rsidRPr="00E06106">
              <w:t>7.035.545</w:t>
            </w:r>
          </w:p>
        </w:tc>
        <w:tc>
          <w:tcPr>
            <w:tcW w:w="2037" w:type="dxa"/>
            <w:tcBorders>
              <w:top w:val="nil"/>
              <w:bottom w:val="nil"/>
            </w:tcBorders>
            <w:noWrap/>
            <w:tcMar>
              <w:top w:w="15" w:type="dxa"/>
              <w:left w:w="15" w:type="dxa"/>
              <w:bottom w:w="0" w:type="dxa"/>
              <w:right w:w="15" w:type="dxa"/>
            </w:tcMar>
            <w:vAlign w:val="bottom"/>
          </w:tcPr>
          <w:p w14:paraId="7F93F24F" w14:textId="0B975365" w:rsidR="00A907E7" w:rsidRPr="00E06106" w:rsidRDefault="00A907E7" w:rsidP="000C77DB">
            <w:pPr>
              <w:ind w:right="44"/>
              <w:jc w:val="right"/>
            </w:pPr>
            <w:r w:rsidRPr="00E06106">
              <w:t xml:space="preserve"> 6.415.654 </w:t>
            </w:r>
          </w:p>
        </w:tc>
      </w:tr>
      <w:tr w:rsidR="00A907E7" w:rsidRPr="00E06106" w14:paraId="3B08D863" w14:textId="77777777" w:rsidTr="000C77DB">
        <w:trPr>
          <w:trHeight w:val="20"/>
        </w:trPr>
        <w:tc>
          <w:tcPr>
            <w:tcW w:w="4204" w:type="dxa"/>
            <w:tcBorders>
              <w:top w:val="nil"/>
              <w:bottom w:val="single" w:sz="4" w:space="0" w:color="auto"/>
            </w:tcBorders>
            <w:noWrap/>
            <w:tcMar>
              <w:top w:w="15" w:type="dxa"/>
              <w:left w:w="15" w:type="dxa"/>
              <w:bottom w:w="0" w:type="dxa"/>
              <w:right w:w="15" w:type="dxa"/>
            </w:tcMar>
            <w:vAlign w:val="center"/>
          </w:tcPr>
          <w:p w14:paraId="17DD17DF" w14:textId="77777777" w:rsidR="00A907E7" w:rsidRPr="00E06106" w:rsidRDefault="00A907E7" w:rsidP="00A907E7">
            <w:pPr>
              <w:widowControl w:val="0"/>
              <w:ind w:right="-2"/>
              <w:rPr>
                <w:rFonts w:eastAsia="Arial Unicode MS"/>
              </w:rPr>
            </w:pPr>
            <w:r w:rsidRPr="00E06106">
              <w:t>Yurt Dışı Borsalara Kote Edilenler</w:t>
            </w:r>
          </w:p>
        </w:tc>
        <w:tc>
          <w:tcPr>
            <w:tcW w:w="2036" w:type="dxa"/>
            <w:tcBorders>
              <w:top w:val="nil"/>
              <w:bottom w:val="single" w:sz="4" w:space="0" w:color="auto"/>
            </w:tcBorders>
            <w:noWrap/>
            <w:tcMar>
              <w:top w:w="15" w:type="dxa"/>
              <w:left w:w="15" w:type="dxa"/>
              <w:bottom w:w="0" w:type="dxa"/>
              <w:right w:w="15" w:type="dxa"/>
            </w:tcMar>
            <w:vAlign w:val="bottom"/>
          </w:tcPr>
          <w:p w14:paraId="17E98900" w14:textId="3E6167C8" w:rsidR="00A907E7" w:rsidRPr="00E06106" w:rsidRDefault="00A907E7" w:rsidP="000C77DB">
            <w:pPr>
              <w:ind w:right="44"/>
              <w:jc w:val="right"/>
            </w:pPr>
            <w:r w:rsidRPr="00E06106">
              <w:t xml:space="preserve"> - </w:t>
            </w:r>
          </w:p>
        </w:tc>
        <w:tc>
          <w:tcPr>
            <w:tcW w:w="2037" w:type="dxa"/>
            <w:tcBorders>
              <w:top w:val="nil"/>
              <w:bottom w:val="single" w:sz="4" w:space="0" w:color="auto"/>
            </w:tcBorders>
            <w:noWrap/>
            <w:tcMar>
              <w:top w:w="15" w:type="dxa"/>
              <w:left w:w="15" w:type="dxa"/>
              <w:bottom w:w="0" w:type="dxa"/>
              <w:right w:w="15" w:type="dxa"/>
            </w:tcMar>
            <w:vAlign w:val="bottom"/>
          </w:tcPr>
          <w:p w14:paraId="7539874F" w14:textId="5347E099" w:rsidR="00A907E7" w:rsidRPr="00E06106" w:rsidRDefault="00A907E7" w:rsidP="000C77DB">
            <w:pPr>
              <w:ind w:right="44"/>
              <w:jc w:val="right"/>
            </w:pPr>
            <w:r w:rsidRPr="00E06106">
              <w:t xml:space="preserve"> - </w:t>
            </w:r>
          </w:p>
        </w:tc>
      </w:tr>
      <w:tr w:rsidR="00A907E7" w:rsidRPr="00E06106" w14:paraId="740DD56C" w14:textId="77777777" w:rsidTr="000C77DB">
        <w:trPr>
          <w:trHeight w:val="20"/>
        </w:trPr>
        <w:tc>
          <w:tcPr>
            <w:tcW w:w="4204" w:type="dxa"/>
            <w:tcBorders>
              <w:top w:val="single" w:sz="4" w:space="0" w:color="auto"/>
              <w:bottom w:val="single" w:sz="12" w:space="0" w:color="auto"/>
            </w:tcBorders>
            <w:noWrap/>
            <w:tcMar>
              <w:top w:w="15" w:type="dxa"/>
              <w:left w:w="15" w:type="dxa"/>
              <w:bottom w:w="0" w:type="dxa"/>
              <w:right w:w="15" w:type="dxa"/>
            </w:tcMar>
            <w:vAlign w:val="bottom"/>
          </w:tcPr>
          <w:p w14:paraId="5D621D03" w14:textId="77777777" w:rsidR="00A907E7" w:rsidRPr="00E06106" w:rsidRDefault="00A907E7" w:rsidP="00A907E7">
            <w:pPr>
              <w:widowControl w:val="0"/>
              <w:ind w:right="-2"/>
            </w:pPr>
            <w:r w:rsidRPr="00E06106">
              <w:rPr>
                <w:b/>
                <w:bCs/>
              </w:rPr>
              <w:t>Toplam</w:t>
            </w:r>
          </w:p>
        </w:tc>
        <w:tc>
          <w:tcPr>
            <w:tcW w:w="2036" w:type="dxa"/>
            <w:tcBorders>
              <w:top w:val="single" w:sz="4" w:space="0" w:color="auto"/>
              <w:bottom w:val="single" w:sz="12" w:space="0" w:color="auto"/>
            </w:tcBorders>
            <w:noWrap/>
            <w:tcMar>
              <w:top w:w="15" w:type="dxa"/>
              <w:left w:w="15" w:type="dxa"/>
              <w:bottom w:w="0" w:type="dxa"/>
              <w:right w:w="15" w:type="dxa"/>
            </w:tcMar>
            <w:vAlign w:val="bottom"/>
          </w:tcPr>
          <w:p w14:paraId="17FFEE22" w14:textId="55F739B6" w:rsidR="00A907E7" w:rsidRPr="00E06106" w:rsidRDefault="000C77DB" w:rsidP="000C77DB">
            <w:pPr>
              <w:ind w:right="44"/>
              <w:jc w:val="right"/>
              <w:rPr>
                <w:b/>
                <w:bCs/>
              </w:rPr>
            </w:pPr>
            <w:r w:rsidRPr="00E06106">
              <w:rPr>
                <w:b/>
                <w:bCs/>
              </w:rPr>
              <w:t>7.035.545</w:t>
            </w:r>
          </w:p>
        </w:tc>
        <w:tc>
          <w:tcPr>
            <w:tcW w:w="2037" w:type="dxa"/>
            <w:tcBorders>
              <w:top w:val="single" w:sz="4" w:space="0" w:color="auto"/>
              <w:bottom w:val="single" w:sz="12" w:space="0" w:color="auto"/>
            </w:tcBorders>
            <w:noWrap/>
            <w:tcMar>
              <w:top w:w="15" w:type="dxa"/>
              <w:left w:w="15" w:type="dxa"/>
              <w:bottom w:w="0" w:type="dxa"/>
              <w:right w:w="15" w:type="dxa"/>
            </w:tcMar>
            <w:vAlign w:val="bottom"/>
          </w:tcPr>
          <w:p w14:paraId="505F535C" w14:textId="599D959B" w:rsidR="00A907E7" w:rsidRPr="00E06106" w:rsidRDefault="00A907E7" w:rsidP="000C77DB">
            <w:pPr>
              <w:ind w:right="44"/>
              <w:jc w:val="right"/>
              <w:rPr>
                <w:b/>
              </w:rPr>
            </w:pPr>
            <w:r w:rsidRPr="00E06106">
              <w:rPr>
                <w:b/>
                <w:bCs/>
              </w:rPr>
              <w:t xml:space="preserve"> 6.415.654 </w:t>
            </w:r>
          </w:p>
        </w:tc>
      </w:tr>
    </w:tbl>
    <w:p w14:paraId="51C18ABE" w14:textId="77777777" w:rsidR="00BC02BA" w:rsidRPr="00E06106" w:rsidRDefault="00BC02BA" w:rsidP="00EE0F71">
      <w:pPr>
        <w:pStyle w:val="xl59"/>
        <w:widowControl w:val="0"/>
        <w:pBdr>
          <w:right w:val="none" w:sz="0" w:space="0" w:color="auto"/>
        </w:pBdr>
        <w:spacing w:before="0" w:beforeAutospacing="0" w:after="0" w:afterAutospacing="0"/>
        <w:ind w:left="1276" w:hanging="425"/>
        <w:rPr>
          <w:b/>
          <w:bCs/>
        </w:rPr>
      </w:pPr>
    </w:p>
    <w:p w14:paraId="08F47444" w14:textId="264DD429" w:rsidR="00E47637" w:rsidRPr="00E06106" w:rsidRDefault="00E47637" w:rsidP="00973EC7">
      <w:pPr>
        <w:widowControl w:val="0"/>
        <w:numPr>
          <w:ilvl w:val="1"/>
          <w:numId w:val="4"/>
        </w:numPr>
        <w:ind w:left="851" w:hanging="851"/>
        <w:jc w:val="both"/>
        <w:rPr>
          <w:b/>
          <w:bCs/>
          <w:snapToGrid w:val="0"/>
        </w:rPr>
      </w:pPr>
      <w:r w:rsidRPr="00E06106">
        <w:rPr>
          <w:b/>
          <w:bCs/>
          <w:snapToGrid w:val="0"/>
        </w:rPr>
        <w:t>Önemli büyüklükteki bağlı ortaklıkların sermaye yeterliliği bilgileri</w:t>
      </w:r>
    </w:p>
    <w:p w14:paraId="251D14FE" w14:textId="77777777" w:rsidR="00BC02BA" w:rsidRPr="00E06106" w:rsidRDefault="00BC02BA" w:rsidP="00EE0F71">
      <w:pPr>
        <w:pStyle w:val="xl59"/>
        <w:widowControl w:val="0"/>
        <w:pBdr>
          <w:right w:val="none" w:sz="0" w:space="0" w:color="auto"/>
        </w:pBdr>
        <w:spacing w:before="0" w:beforeAutospacing="0" w:after="0" w:afterAutospacing="0"/>
        <w:ind w:left="851"/>
      </w:pPr>
    </w:p>
    <w:p w14:paraId="67BB2844" w14:textId="77777777" w:rsidR="00E06704" w:rsidRPr="00E06106" w:rsidRDefault="00E47637" w:rsidP="00A23606">
      <w:pPr>
        <w:pStyle w:val="xl59"/>
        <w:widowControl w:val="0"/>
        <w:pBdr>
          <w:right w:val="none" w:sz="0" w:space="0" w:color="auto"/>
        </w:pBdr>
        <w:spacing w:before="0" w:beforeAutospacing="0" w:after="0" w:afterAutospacing="0"/>
        <w:ind w:left="851"/>
      </w:pPr>
      <w:r w:rsidRPr="00E06106">
        <w:t>Banka’nın önemli büyüklükte bağlı orta</w:t>
      </w:r>
      <w:r w:rsidR="00900B42" w:rsidRPr="00E06106">
        <w:t>klığı bulunmamaktadır.</w:t>
      </w:r>
    </w:p>
    <w:p w14:paraId="1204AA4C" w14:textId="77777777" w:rsidR="00BC02BA" w:rsidRPr="00E06106" w:rsidRDefault="00BC02BA" w:rsidP="00EE0F71">
      <w:pPr>
        <w:pStyle w:val="xl59"/>
        <w:widowControl w:val="0"/>
        <w:pBdr>
          <w:right w:val="none" w:sz="0" w:space="0" w:color="auto"/>
        </w:pBdr>
        <w:spacing w:before="0" w:beforeAutospacing="0" w:after="0" w:afterAutospacing="0"/>
        <w:ind w:left="851"/>
      </w:pPr>
    </w:p>
    <w:p w14:paraId="5805E72C" w14:textId="77777777" w:rsidR="00446D2C" w:rsidRPr="00E06106" w:rsidRDefault="00446D2C" w:rsidP="003849B6">
      <w:pPr>
        <w:pStyle w:val="xl59"/>
        <w:widowControl w:val="0"/>
        <w:numPr>
          <w:ilvl w:val="0"/>
          <w:numId w:val="13"/>
        </w:numPr>
        <w:pBdr>
          <w:right w:val="none" w:sz="0" w:space="0" w:color="auto"/>
        </w:pBdr>
        <w:tabs>
          <w:tab w:val="left" w:pos="851"/>
        </w:tabs>
        <w:spacing w:before="0" w:beforeAutospacing="0" w:after="0" w:afterAutospacing="0"/>
        <w:ind w:left="851" w:hanging="851"/>
        <w:rPr>
          <w:b/>
          <w:bCs/>
        </w:rPr>
      </w:pPr>
      <w:r w:rsidRPr="00E06106">
        <w:rPr>
          <w:b/>
          <w:bCs/>
        </w:rPr>
        <w:t>Birlikte kontrol edilen ortaklıklara (iş ortaklıkları) ilişkin açıklamalar</w:t>
      </w:r>
    </w:p>
    <w:p w14:paraId="75825A59" w14:textId="77777777" w:rsidR="00446D2C" w:rsidRPr="00E06106" w:rsidRDefault="00446D2C" w:rsidP="00446D2C">
      <w:pPr>
        <w:widowControl w:val="0"/>
        <w:ind w:left="1276" w:right="-2" w:hanging="426"/>
        <w:jc w:val="both"/>
        <w:rPr>
          <w:sz w:val="16"/>
          <w:szCs w:val="16"/>
        </w:rPr>
      </w:pPr>
    </w:p>
    <w:tbl>
      <w:tblPr>
        <w:tblW w:w="8363" w:type="dxa"/>
        <w:tblInd w:w="817" w:type="dxa"/>
        <w:tblLook w:val="04A0" w:firstRow="1" w:lastRow="0" w:firstColumn="1" w:lastColumn="0" w:noHBand="0" w:noVBand="1"/>
      </w:tblPr>
      <w:tblGrid>
        <w:gridCol w:w="1761"/>
        <w:gridCol w:w="1021"/>
        <w:gridCol w:w="1335"/>
        <w:gridCol w:w="837"/>
        <w:gridCol w:w="828"/>
        <w:gridCol w:w="846"/>
        <w:gridCol w:w="879"/>
        <w:gridCol w:w="856"/>
      </w:tblGrid>
      <w:tr w:rsidR="00446D2C" w:rsidRPr="00E06106" w14:paraId="4FFDFFAA" w14:textId="77777777" w:rsidTr="003A4E35">
        <w:trPr>
          <w:trHeight w:val="239"/>
        </w:trPr>
        <w:tc>
          <w:tcPr>
            <w:tcW w:w="1761" w:type="dxa"/>
            <w:tcBorders>
              <w:top w:val="single" w:sz="4" w:space="0" w:color="auto"/>
              <w:bottom w:val="single" w:sz="4" w:space="0" w:color="auto"/>
            </w:tcBorders>
            <w:vAlign w:val="bottom"/>
          </w:tcPr>
          <w:p w14:paraId="24D10098" w14:textId="77777777" w:rsidR="00446D2C" w:rsidRPr="00E06106" w:rsidRDefault="00446D2C" w:rsidP="00612968">
            <w:pPr>
              <w:widowControl w:val="0"/>
              <w:ind w:right="-2"/>
              <w:rPr>
                <w:b/>
                <w:bCs/>
                <w:sz w:val="16"/>
                <w:szCs w:val="16"/>
              </w:rPr>
            </w:pPr>
            <w:r w:rsidRPr="00E06106">
              <w:rPr>
                <w:b/>
                <w:bCs/>
                <w:sz w:val="16"/>
                <w:szCs w:val="16"/>
              </w:rPr>
              <w:t>Birlikte Kontrol Edilen Ortaklıklar (İş Ortaklıkları)</w:t>
            </w:r>
          </w:p>
        </w:tc>
        <w:tc>
          <w:tcPr>
            <w:tcW w:w="1021" w:type="dxa"/>
            <w:tcBorders>
              <w:top w:val="single" w:sz="4" w:space="0" w:color="auto"/>
              <w:bottom w:val="single" w:sz="4" w:space="0" w:color="auto"/>
            </w:tcBorders>
            <w:vAlign w:val="bottom"/>
          </w:tcPr>
          <w:p w14:paraId="01108F3B" w14:textId="77777777" w:rsidR="00446D2C" w:rsidRPr="00E06106" w:rsidRDefault="00446D2C" w:rsidP="00150DAC">
            <w:pPr>
              <w:widowControl w:val="0"/>
              <w:ind w:right="-2"/>
              <w:jc w:val="right"/>
              <w:rPr>
                <w:b/>
                <w:bCs/>
                <w:sz w:val="16"/>
                <w:szCs w:val="16"/>
              </w:rPr>
            </w:pPr>
            <w:r w:rsidRPr="00E06106">
              <w:rPr>
                <w:b/>
                <w:bCs/>
                <w:sz w:val="16"/>
                <w:szCs w:val="16"/>
              </w:rPr>
              <w:t>Banka’nın Pay Oranı (%)</w:t>
            </w:r>
          </w:p>
        </w:tc>
        <w:tc>
          <w:tcPr>
            <w:tcW w:w="1335" w:type="dxa"/>
            <w:tcBorders>
              <w:top w:val="single" w:sz="4" w:space="0" w:color="auto"/>
              <w:bottom w:val="single" w:sz="4" w:space="0" w:color="auto"/>
            </w:tcBorders>
            <w:vAlign w:val="bottom"/>
          </w:tcPr>
          <w:p w14:paraId="73536CE6" w14:textId="77777777" w:rsidR="00446D2C" w:rsidRPr="00E06106" w:rsidRDefault="00446D2C" w:rsidP="00150DAC">
            <w:pPr>
              <w:widowControl w:val="0"/>
              <w:ind w:right="37"/>
              <w:jc w:val="right"/>
              <w:rPr>
                <w:b/>
                <w:bCs/>
                <w:sz w:val="16"/>
                <w:szCs w:val="16"/>
              </w:rPr>
            </w:pPr>
            <w:r w:rsidRPr="00E06106">
              <w:rPr>
                <w:b/>
                <w:bCs/>
                <w:sz w:val="16"/>
                <w:szCs w:val="16"/>
              </w:rPr>
              <w:t xml:space="preserve">Banka </w:t>
            </w:r>
          </w:p>
          <w:p w14:paraId="6285A2AC" w14:textId="77777777" w:rsidR="00446D2C" w:rsidRPr="00E06106" w:rsidRDefault="00446D2C" w:rsidP="00150DAC">
            <w:pPr>
              <w:widowControl w:val="0"/>
              <w:ind w:right="37"/>
              <w:jc w:val="right"/>
              <w:rPr>
                <w:b/>
                <w:bCs/>
                <w:sz w:val="16"/>
                <w:szCs w:val="16"/>
              </w:rPr>
            </w:pPr>
            <w:r w:rsidRPr="00E06106">
              <w:rPr>
                <w:b/>
                <w:bCs/>
                <w:sz w:val="16"/>
                <w:szCs w:val="16"/>
              </w:rPr>
              <w:t>Risk Grubunun</w:t>
            </w:r>
          </w:p>
          <w:p w14:paraId="3BBE9440" w14:textId="77777777" w:rsidR="00446D2C" w:rsidRPr="00E06106" w:rsidRDefault="00446D2C" w:rsidP="00150DAC">
            <w:pPr>
              <w:widowControl w:val="0"/>
              <w:ind w:right="-2"/>
              <w:jc w:val="right"/>
              <w:rPr>
                <w:b/>
                <w:bCs/>
                <w:sz w:val="16"/>
                <w:szCs w:val="16"/>
              </w:rPr>
            </w:pPr>
            <w:r w:rsidRPr="00E06106">
              <w:rPr>
                <w:b/>
                <w:bCs/>
                <w:sz w:val="16"/>
                <w:szCs w:val="16"/>
              </w:rPr>
              <w:t>Pay Oranı (%)</w:t>
            </w:r>
          </w:p>
        </w:tc>
        <w:tc>
          <w:tcPr>
            <w:tcW w:w="837" w:type="dxa"/>
            <w:tcBorders>
              <w:top w:val="single" w:sz="4" w:space="0" w:color="auto"/>
              <w:bottom w:val="single" w:sz="4" w:space="0" w:color="auto"/>
            </w:tcBorders>
            <w:vAlign w:val="bottom"/>
          </w:tcPr>
          <w:p w14:paraId="194A2715" w14:textId="77777777" w:rsidR="00446D2C" w:rsidRPr="00E06106" w:rsidRDefault="00446D2C" w:rsidP="00150DAC">
            <w:pPr>
              <w:widowControl w:val="0"/>
              <w:ind w:right="-2"/>
              <w:jc w:val="right"/>
              <w:rPr>
                <w:b/>
                <w:bCs/>
                <w:sz w:val="16"/>
                <w:szCs w:val="16"/>
              </w:rPr>
            </w:pPr>
            <w:r w:rsidRPr="00E06106">
              <w:rPr>
                <w:b/>
                <w:bCs/>
                <w:sz w:val="16"/>
                <w:szCs w:val="16"/>
              </w:rPr>
              <w:t>Dönen Varlık</w:t>
            </w:r>
          </w:p>
        </w:tc>
        <w:tc>
          <w:tcPr>
            <w:tcW w:w="828" w:type="dxa"/>
            <w:tcBorders>
              <w:top w:val="single" w:sz="4" w:space="0" w:color="auto"/>
              <w:bottom w:val="single" w:sz="4" w:space="0" w:color="auto"/>
            </w:tcBorders>
            <w:vAlign w:val="bottom"/>
          </w:tcPr>
          <w:p w14:paraId="4CC9FD36" w14:textId="77777777" w:rsidR="00446D2C" w:rsidRPr="00E06106" w:rsidRDefault="00446D2C" w:rsidP="00150DAC">
            <w:pPr>
              <w:widowControl w:val="0"/>
              <w:ind w:right="-2"/>
              <w:jc w:val="right"/>
              <w:rPr>
                <w:b/>
                <w:bCs/>
                <w:sz w:val="16"/>
                <w:szCs w:val="16"/>
              </w:rPr>
            </w:pPr>
            <w:r w:rsidRPr="00E06106">
              <w:rPr>
                <w:b/>
                <w:bCs/>
                <w:sz w:val="16"/>
                <w:szCs w:val="16"/>
              </w:rPr>
              <w:t>Duran Varlık</w:t>
            </w:r>
          </w:p>
        </w:tc>
        <w:tc>
          <w:tcPr>
            <w:tcW w:w="846" w:type="dxa"/>
            <w:tcBorders>
              <w:top w:val="single" w:sz="4" w:space="0" w:color="auto"/>
              <w:bottom w:val="single" w:sz="4" w:space="0" w:color="auto"/>
            </w:tcBorders>
            <w:vAlign w:val="bottom"/>
          </w:tcPr>
          <w:p w14:paraId="7C03DD60" w14:textId="77777777" w:rsidR="00446D2C" w:rsidRPr="00E06106" w:rsidRDefault="00446D2C" w:rsidP="00150DAC">
            <w:pPr>
              <w:widowControl w:val="0"/>
              <w:ind w:right="-2"/>
              <w:jc w:val="right"/>
              <w:rPr>
                <w:b/>
                <w:bCs/>
                <w:sz w:val="16"/>
                <w:szCs w:val="16"/>
              </w:rPr>
            </w:pPr>
            <w:r w:rsidRPr="00E06106">
              <w:rPr>
                <w:b/>
                <w:bCs/>
                <w:sz w:val="16"/>
                <w:szCs w:val="16"/>
              </w:rPr>
              <w:t>Uzun Vadeli Borç</w:t>
            </w:r>
          </w:p>
        </w:tc>
        <w:tc>
          <w:tcPr>
            <w:tcW w:w="879" w:type="dxa"/>
            <w:tcBorders>
              <w:top w:val="single" w:sz="4" w:space="0" w:color="auto"/>
              <w:bottom w:val="single" w:sz="4" w:space="0" w:color="auto"/>
            </w:tcBorders>
            <w:vAlign w:val="bottom"/>
          </w:tcPr>
          <w:p w14:paraId="3B50A722" w14:textId="77777777" w:rsidR="00446D2C" w:rsidRPr="00E06106" w:rsidRDefault="00446D2C" w:rsidP="00150DAC">
            <w:pPr>
              <w:widowControl w:val="0"/>
              <w:ind w:right="-2"/>
              <w:jc w:val="right"/>
              <w:rPr>
                <w:b/>
                <w:bCs/>
                <w:sz w:val="16"/>
                <w:szCs w:val="16"/>
              </w:rPr>
            </w:pPr>
            <w:r w:rsidRPr="00E06106">
              <w:rPr>
                <w:b/>
                <w:bCs/>
                <w:sz w:val="16"/>
                <w:szCs w:val="16"/>
              </w:rPr>
              <w:t>Gelir</w:t>
            </w:r>
          </w:p>
        </w:tc>
        <w:tc>
          <w:tcPr>
            <w:tcW w:w="856" w:type="dxa"/>
            <w:tcBorders>
              <w:top w:val="single" w:sz="4" w:space="0" w:color="auto"/>
              <w:bottom w:val="single" w:sz="4" w:space="0" w:color="auto"/>
            </w:tcBorders>
            <w:vAlign w:val="bottom"/>
          </w:tcPr>
          <w:p w14:paraId="2028958D" w14:textId="77777777" w:rsidR="00446D2C" w:rsidRPr="00E06106" w:rsidRDefault="00446D2C" w:rsidP="00150DAC">
            <w:pPr>
              <w:widowControl w:val="0"/>
              <w:ind w:right="-2"/>
              <w:jc w:val="right"/>
              <w:rPr>
                <w:b/>
                <w:bCs/>
                <w:sz w:val="16"/>
                <w:szCs w:val="16"/>
              </w:rPr>
            </w:pPr>
            <w:r w:rsidRPr="00E06106">
              <w:rPr>
                <w:b/>
                <w:bCs/>
                <w:sz w:val="16"/>
                <w:szCs w:val="16"/>
              </w:rPr>
              <w:t>Gider</w:t>
            </w:r>
          </w:p>
        </w:tc>
      </w:tr>
      <w:tr w:rsidR="00DF4B90" w:rsidRPr="00E06106" w14:paraId="34B0A417" w14:textId="77777777" w:rsidTr="00DF4B90">
        <w:trPr>
          <w:trHeight w:val="252"/>
        </w:trPr>
        <w:tc>
          <w:tcPr>
            <w:tcW w:w="1761" w:type="dxa"/>
            <w:tcBorders>
              <w:top w:val="single" w:sz="4" w:space="0" w:color="auto"/>
            </w:tcBorders>
            <w:vAlign w:val="bottom"/>
          </w:tcPr>
          <w:p w14:paraId="5E45F47F" w14:textId="77777777" w:rsidR="00DF4B90" w:rsidRPr="00E06106" w:rsidRDefault="00DF4B90" w:rsidP="00DF4B90">
            <w:pPr>
              <w:widowControl w:val="0"/>
              <w:ind w:right="-2"/>
              <w:rPr>
                <w:sz w:val="16"/>
                <w:szCs w:val="16"/>
              </w:rPr>
            </w:pPr>
            <w:r w:rsidRPr="00E06106">
              <w:rPr>
                <w:rFonts w:eastAsia="Arial Unicode MS"/>
                <w:sz w:val="16"/>
                <w:szCs w:val="16"/>
              </w:rPr>
              <w:t>Bantaş Nakit ve Kıymetli Mal Taşıma ve Güvenlik Hizmetleri A.Ş</w:t>
            </w:r>
            <w:r w:rsidRPr="00E06106">
              <w:rPr>
                <w:sz w:val="16"/>
                <w:szCs w:val="16"/>
              </w:rPr>
              <w:t>.</w:t>
            </w:r>
            <w:r w:rsidRPr="00E06106">
              <w:rPr>
                <w:sz w:val="16"/>
                <w:szCs w:val="16"/>
                <w:vertAlign w:val="superscript"/>
              </w:rPr>
              <w:t xml:space="preserve"> (*)</w:t>
            </w:r>
          </w:p>
        </w:tc>
        <w:tc>
          <w:tcPr>
            <w:tcW w:w="1021" w:type="dxa"/>
            <w:tcBorders>
              <w:top w:val="single" w:sz="4" w:space="0" w:color="auto"/>
            </w:tcBorders>
            <w:vAlign w:val="bottom"/>
          </w:tcPr>
          <w:p w14:paraId="3CC1A0E0" w14:textId="215769E9" w:rsidR="00DF4B90" w:rsidRPr="00E06106" w:rsidRDefault="00DF4B90" w:rsidP="00DF4B90">
            <w:pPr>
              <w:widowControl w:val="0"/>
              <w:ind w:right="-2"/>
              <w:jc w:val="right"/>
              <w:rPr>
                <w:sz w:val="16"/>
                <w:szCs w:val="16"/>
              </w:rPr>
            </w:pPr>
            <w:r w:rsidRPr="00E06106">
              <w:rPr>
                <w:sz w:val="16"/>
                <w:szCs w:val="16"/>
              </w:rPr>
              <w:t>33,33</w:t>
            </w:r>
          </w:p>
        </w:tc>
        <w:tc>
          <w:tcPr>
            <w:tcW w:w="1335" w:type="dxa"/>
            <w:tcBorders>
              <w:top w:val="single" w:sz="4" w:space="0" w:color="auto"/>
            </w:tcBorders>
            <w:vAlign w:val="bottom"/>
          </w:tcPr>
          <w:p w14:paraId="6B458B10" w14:textId="1DBE227C" w:rsidR="00DF4B90" w:rsidRPr="00E06106" w:rsidRDefault="00DF4B90" w:rsidP="00DF4B90">
            <w:pPr>
              <w:widowControl w:val="0"/>
              <w:ind w:right="-2"/>
              <w:jc w:val="right"/>
              <w:rPr>
                <w:sz w:val="16"/>
                <w:szCs w:val="16"/>
              </w:rPr>
            </w:pPr>
            <w:r w:rsidRPr="00E06106">
              <w:rPr>
                <w:sz w:val="16"/>
                <w:szCs w:val="16"/>
              </w:rPr>
              <w:t>33,33</w:t>
            </w:r>
          </w:p>
        </w:tc>
        <w:tc>
          <w:tcPr>
            <w:tcW w:w="837" w:type="dxa"/>
            <w:tcBorders>
              <w:top w:val="single" w:sz="4" w:space="0" w:color="auto"/>
            </w:tcBorders>
            <w:vAlign w:val="bottom"/>
          </w:tcPr>
          <w:p w14:paraId="65F4CEE9" w14:textId="227BF751" w:rsidR="00DF4B90" w:rsidRPr="00E06106" w:rsidRDefault="00DF4B90" w:rsidP="00DF4B90">
            <w:pPr>
              <w:widowControl w:val="0"/>
              <w:ind w:right="-2"/>
              <w:jc w:val="right"/>
              <w:rPr>
                <w:sz w:val="16"/>
                <w:szCs w:val="16"/>
              </w:rPr>
            </w:pPr>
            <w:r w:rsidRPr="00E06106">
              <w:rPr>
                <w:sz w:val="16"/>
                <w:szCs w:val="16"/>
              </w:rPr>
              <w:t xml:space="preserve"> 693.530 </w:t>
            </w:r>
          </w:p>
        </w:tc>
        <w:tc>
          <w:tcPr>
            <w:tcW w:w="828" w:type="dxa"/>
            <w:tcBorders>
              <w:top w:val="single" w:sz="4" w:space="0" w:color="auto"/>
            </w:tcBorders>
            <w:vAlign w:val="bottom"/>
          </w:tcPr>
          <w:p w14:paraId="7BB2A246" w14:textId="06FF01B2" w:rsidR="00DF4B90" w:rsidRPr="00E06106" w:rsidRDefault="00DF4B90" w:rsidP="00DF4B90">
            <w:pPr>
              <w:widowControl w:val="0"/>
              <w:ind w:right="-2"/>
              <w:jc w:val="right"/>
              <w:rPr>
                <w:sz w:val="16"/>
                <w:szCs w:val="16"/>
              </w:rPr>
            </w:pPr>
            <w:r w:rsidRPr="00E06106">
              <w:rPr>
                <w:sz w:val="16"/>
                <w:szCs w:val="16"/>
              </w:rPr>
              <w:t xml:space="preserve"> 352.017 </w:t>
            </w:r>
          </w:p>
        </w:tc>
        <w:tc>
          <w:tcPr>
            <w:tcW w:w="846" w:type="dxa"/>
            <w:tcBorders>
              <w:top w:val="single" w:sz="4" w:space="0" w:color="auto"/>
            </w:tcBorders>
            <w:vAlign w:val="bottom"/>
          </w:tcPr>
          <w:p w14:paraId="0F084B46" w14:textId="4F89B749" w:rsidR="00DF4B90" w:rsidRPr="00E06106" w:rsidRDefault="00DF4B90" w:rsidP="00DF4B90">
            <w:pPr>
              <w:widowControl w:val="0"/>
              <w:ind w:right="-2"/>
              <w:jc w:val="right"/>
              <w:rPr>
                <w:sz w:val="16"/>
                <w:szCs w:val="16"/>
              </w:rPr>
            </w:pPr>
            <w:r w:rsidRPr="00E06106">
              <w:rPr>
                <w:sz w:val="16"/>
                <w:szCs w:val="16"/>
              </w:rPr>
              <w:t xml:space="preserve"> 442.307 </w:t>
            </w:r>
          </w:p>
        </w:tc>
        <w:tc>
          <w:tcPr>
            <w:tcW w:w="879" w:type="dxa"/>
            <w:tcBorders>
              <w:top w:val="single" w:sz="4" w:space="0" w:color="auto"/>
            </w:tcBorders>
            <w:vAlign w:val="bottom"/>
          </w:tcPr>
          <w:p w14:paraId="4C3C6903" w14:textId="26100867" w:rsidR="00DF4B90" w:rsidRPr="00E06106" w:rsidRDefault="00DF4B90" w:rsidP="00DF4B90">
            <w:pPr>
              <w:widowControl w:val="0"/>
              <w:ind w:right="-2"/>
              <w:jc w:val="right"/>
              <w:rPr>
                <w:sz w:val="16"/>
                <w:szCs w:val="16"/>
              </w:rPr>
            </w:pPr>
            <w:r w:rsidRPr="00E06106">
              <w:rPr>
                <w:sz w:val="16"/>
                <w:szCs w:val="16"/>
              </w:rPr>
              <w:t xml:space="preserve"> 831.912 </w:t>
            </w:r>
          </w:p>
        </w:tc>
        <w:tc>
          <w:tcPr>
            <w:tcW w:w="856" w:type="dxa"/>
            <w:tcBorders>
              <w:top w:val="single" w:sz="4" w:space="0" w:color="auto"/>
            </w:tcBorders>
            <w:vAlign w:val="bottom"/>
          </w:tcPr>
          <w:p w14:paraId="449574DA" w14:textId="53EBAE1A" w:rsidR="00DF4B90" w:rsidRPr="00E06106" w:rsidRDefault="00DF4B90" w:rsidP="00DF4B90">
            <w:pPr>
              <w:widowControl w:val="0"/>
              <w:ind w:right="-2"/>
              <w:jc w:val="right"/>
              <w:rPr>
                <w:sz w:val="16"/>
                <w:szCs w:val="16"/>
              </w:rPr>
            </w:pPr>
            <w:r w:rsidRPr="00E06106">
              <w:rPr>
                <w:sz w:val="16"/>
                <w:szCs w:val="16"/>
              </w:rPr>
              <w:t xml:space="preserve"> 922.898 </w:t>
            </w:r>
          </w:p>
        </w:tc>
      </w:tr>
    </w:tbl>
    <w:p w14:paraId="7793D879" w14:textId="77777777" w:rsidR="00446D2C" w:rsidRPr="00E06106" w:rsidRDefault="00446D2C" w:rsidP="00446D2C">
      <w:pPr>
        <w:widowControl w:val="0"/>
        <w:ind w:left="1276" w:right="-2" w:hanging="426"/>
        <w:jc w:val="both"/>
        <w:rPr>
          <w:sz w:val="16"/>
          <w:szCs w:val="16"/>
        </w:rPr>
      </w:pPr>
    </w:p>
    <w:p w14:paraId="7DE49D27" w14:textId="0AC1D45A" w:rsidR="00446D2C" w:rsidRPr="00E06106" w:rsidRDefault="00446D2C" w:rsidP="00446D2C">
      <w:pPr>
        <w:widowControl w:val="0"/>
        <w:ind w:left="1276" w:right="-2" w:hanging="426"/>
        <w:jc w:val="both"/>
        <w:rPr>
          <w:sz w:val="16"/>
          <w:szCs w:val="16"/>
        </w:rPr>
      </w:pPr>
      <w:r w:rsidRPr="00E06106">
        <w:rPr>
          <w:sz w:val="16"/>
          <w:szCs w:val="16"/>
          <w:vertAlign w:val="superscript"/>
        </w:rPr>
        <w:t>(*)</w:t>
      </w:r>
      <w:r w:rsidRPr="00E06106">
        <w:rPr>
          <w:sz w:val="16"/>
          <w:szCs w:val="16"/>
        </w:rPr>
        <w:t xml:space="preserve"> </w:t>
      </w:r>
      <w:r w:rsidR="006D007B" w:rsidRPr="00E06106">
        <w:rPr>
          <w:sz w:val="16"/>
          <w:szCs w:val="16"/>
        </w:rPr>
        <w:t xml:space="preserve"> </w:t>
      </w:r>
      <w:r w:rsidRPr="00E06106">
        <w:rPr>
          <w:sz w:val="16"/>
          <w:szCs w:val="16"/>
        </w:rPr>
        <w:t xml:space="preserve">Cari dönem bilgileri </w:t>
      </w:r>
      <w:r w:rsidR="00DD642D" w:rsidRPr="00E06106">
        <w:rPr>
          <w:sz w:val="16"/>
          <w:szCs w:val="16"/>
        </w:rPr>
        <w:t>31</w:t>
      </w:r>
      <w:r w:rsidRPr="00E06106">
        <w:rPr>
          <w:sz w:val="16"/>
          <w:szCs w:val="16"/>
        </w:rPr>
        <w:t xml:space="preserve"> </w:t>
      </w:r>
      <w:r w:rsidR="00DD642D" w:rsidRPr="00E06106">
        <w:rPr>
          <w:sz w:val="16"/>
          <w:szCs w:val="16"/>
        </w:rPr>
        <w:t>Mart</w:t>
      </w:r>
      <w:r w:rsidR="002C2B3B" w:rsidRPr="00E06106">
        <w:rPr>
          <w:sz w:val="16"/>
          <w:szCs w:val="16"/>
        </w:rPr>
        <w:t xml:space="preserve"> </w:t>
      </w:r>
      <w:r w:rsidRPr="00E06106">
        <w:rPr>
          <w:sz w:val="16"/>
          <w:szCs w:val="16"/>
        </w:rPr>
        <w:t>202</w:t>
      </w:r>
      <w:r w:rsidR="000C77DB" w:rsidRPr="00E06106">
        <w:rPr>
          <w:sz w:val="16"/>
          <w:szCs w:val="16"/>
        </w:rPr>
        <w:t>6</w:t>
      </w:r>
      <w:r w:rsidRPr="00E06106">
        <w:rPr>
          <w:sz w:val="16"/>
          <w:szCs w:val="16"/>
        </w:rPr>
        <w:t xml:space="preserve"> tarihi itibarıyla hazırlanan finansal tablolar baz alınarak belirtilmiştir.</w:t>
      </w:r>
    </w:p>
    <w:p w14:paraId="466DE378" w14:textId="77777777" w:rsidR="00446D2C" w:rsidRPr="00E06106" w:rsidRDefault="00446D2C" w:rsidP="00446D2C">
      <w:pPr>
        <w:widowControl w:val="0"/>
        <w:ind w:left="426" w:hanging="426"/>
        <w:jc w:val="both"/>
        <w:rPr>
          <w:sz w:val="16"/>
          <w:szCs w:val="16"/>
        </w:rPr>
      </w:pPr>
    </w:p>
    <w:p w14:paraId="00BC47A4" w14:textId="77777777" w:rsidR="00446D2C" w:rsidRPr="00E06106" w:rsidRDefault="00446D2C" w:rsidP="003849B6">
      <w:pPr>
        <w:pStyle w:val="xl59"/>
        <w:widowControl w:val="0"/>
        <w:numPr>
          <w:ilvl w:val="0"/>
          <w:numId w:val="13"/>
        </w:numPr>
        <w:pBdr>
          <w:right w:val="none" w:sz="0" w:space="0" w:color="auto"/>
        </w:pBdr>
        <w:tabs>
          <w:tab w:val="left" w:pos="851"/>
        </w:tabs>
        <w:spacing w:before="0" w:beforeAutospacing="0" w:after="0" w:afterAutospacing="0"/>
        <w:ind w:left="851" w:hanging="851"/>
      </w:pPr>
      <w:r w:rsidRPr="00E06106">
        <w:rPr>
          <w:b/>
          <w:bCs/>
        </w:rPr>
        <w:t xml:space="preserve">Kiralama işlemlerinden alacaklara ilişkin bilgiler (Net) </w:t>
      </w:r>
    </w:p>
    <w:p w14:paraId="52151846" w14:textId="77777777" w:rsidR="00446D2C" w:rsidRPr="00E06106" w:rsidRDefault="00446D2C" w:rsidP="00446D2C">
      <w:pPr>
        <w:widowControl w:val="0"/>
        <w:autoSpaceDE w:val="0"/>
        <w:autoSpaceDN w:val="0"/>
        <w:adjustRightInd w:val="0"/>
        <w:ind w:left="851"/>
        <w:jc w:val="both"/>
        <w:rPr>
          <w:rFonts w:eastAsia="Arial Unicode MS"/>
        </w:rPr>
      </w:pPr>
    </w:p>
    <w:p w14:paraId="0E510A07" w14:textId="069C1F71" w:rsidR="00446D2C" w:rsidRPr="00E06106" w:rsidRDefault="00446D2C" w:rsidP="00446D2C">
      <w:pPr>
        <w:widowControl w:val="0"/>
        <w:autoSpaceDE w:val="0"/>
        <w:autoSpaceDN w:val="0"/>
        <w:adjustRightInd w:val="0"/>
        <w:ind w:left="851"/>
        <w:jc w:val="both"/>
        <w:rPr>
          <w:rFonts w:eastAsia="Arial Unicode MS"/>
        </w:rPr>
      </w:pPr>
      <w:r w:rsidRPr="00E06106">
        <w:rPr>
          <w:rFonts w:eastAsia="Arial Unicode MS"/>
        </w:rPr>
        <w:t>Bulunmamaktadır (31 Aralık 202</w:t>
      </w:r>
      <w:r w:rsidR="00A907E7" w:rsidRPr="00E06106">
        <w:rPr>
          <w:rFonts w:eastAsia="Arial Unicode MS"/>
        </w:rPr>
        <w:t>5</w:t>
      </w:r>
      <w:r w:rsidRPr="00E06106">
        <w:rPr>
          <w:rFonts w:eastAsia="Arial Unicode MS"/>
        </w:rPr>
        <w:t xml:space="preserve"> – Bulunmamaktadır).</w:t>
      </w:r>
    </w:p>
    <w:p w14:paraId="55FA7041" w14:textId="77777777" w:rsidR="00446D2C" w:rsidRPr="00E06106" w:rsidRDefault="00446D2C" w:rsidP="00446D2C">
      <w:pPr>
        <w:widowControl w:val="0"/>
        <w:autoSpaceDE w:val="0"/>
        <w:autoSpaceDN w:val="0"/>
        <w:adjustRightInd w:val="0"/>
        <w:jc w:val="both"/>
        <w:rPr>
          <w:rFonts w:eastAsia="Arial Unicode MS"/>
        </w:rPr>
      </w:pPr>
    </w:p>
    <w:p w14:paraId="03B152EC" w14:textId="77777777" w:rsidR="00446D2C" w:rsidRPr="00E06106" w:rsidRDefault="00012D24" w:rsidP="003849B6">
      <w:pPr>
        <w:pStyle w:val="xl59"/>
        <w:widowControl w:val="0"/>
        <w:numPr>
          <w:ilvl w:val="0"/>
          <w:numId w:val="13"/>
        </w:numPr>
        <w:pBdr>
          <w:right w:val="none" w:sz="0" w:space="0" w:color="auto"/>
        </w:pBdr>
        <w:tabs>
          <w:tab w:val="left" w:pos="851"/>
        </w:tabs>
        <w:spacing w:before="0" w:beforeAutospacing="0" w:after="0" w:afterAutospacing="0"/>
        <w:ind w:left="851" w:hanging="851"/>
        <w:jc w:val="left"/>
        <w:rPr>
          <w:b/>
          <w:bCs/>
          <w:sz w:val="12"/>
          <w:szCs w:val="12"/>
        </w:rPr>
      </w:pPr>
      <w:r w:rsidRPr="00E06106">
        <w:rPr>
          <w:b/>
          <w:bCs/>
        </w:rPr>
        <w:t>Riskten korunma amaçlı t</w:t>
      </w:r>
      <w:r w:rsidR="00446D2C" w:rsidRPr="00E06106">
        <w:rPr>
          <w:b/>
          <w:bCs/>
        </w:rPr>
        <w:t>ürev finansal varlıklara ilişkin açıklamalar</w:t>
      </w:r>
      <w:r w:rsidR="00446D2C" w:rsidRPr="00E06106">
        <w:t xml:space="preserve"> </w:t>
      </w:r>
    </w:p>
    <w:p w14:paraId="44C6CB07" w14:textId="77777777" w:rsidR="00446D2C" w:rsidRPr="00E06106" w:rsidRDefault="00446D2C" w:rsidP="00446D2C">
      <w:pPr>
        <w:pStyle w:val="xl59"/>
        <w:widowControl w:val="0"/>
        <w:pBdr>
          <w:right w:val="none" w:sz="0" w:space="0" w:color="auto"/>
        </w:pBdr>
        <w:spacing w:before="0" w:beforeAutospacing="0" w:after="0" w:afterAutospacing="0"/>
        <w:ind w:left="567"/>
        <w:jc w:val="left"/>
        <w:rPr>
          <w:b/>
          <w:bCs/>
          <w:sz w:val="12"/>
          <w:szCs w:val="12"/>
        </w:rPr>
      </w:pPr>
    </w:p>
    <w:tbl>
      <w:tblPr>
        <w:tblW w:w="4589" w:type="pct"/>
        <w:tblInd w:w="851" w:type="dxa"/>
        <w:tblCellMar>
          <w:left w:w="70" w:type="dxa"/>
          <w:right w:w="70" w:type="dxa"/>
        </w:tblCellMar>
        <w:tblLook w:val="0000" w:firstRow="0" w:lastRow="0" w:firstColumn="0" w:lastColumn="0" w:noHBand="0" w:noVBand="0"/>
      </w:tblPr>
      <w:tblGrid>
        <w:gridCol w:w="4409"/>
        <w:gridCol w:w="950"/>
        <w:gridCol w:w="994"/>
        <w:gridCol w:w="992"/>
        <w:gridCol w:w="980"/>
      </w:tblGrid>
      <w:tr w:rsidR="00446D2C" w:rsidRPr="00E06106" w14:paraId="42EA4815" w14:textId="77777777" w:rsidTr="00402F42">
        <w:trPr>
          <w:trHeight w:val="20"/>
        </w:trPr>
        <w:tc>
          <w:tcPr>
            <w:tcW w:w="2662" w:type="pct"/>
            <w:tcBorders>
              <w:top w:val="single" w:sz="4" w:space="0" w:color="auto"/>
              <w:left w:val="nil"/>
              <w:bottom w:val="single" w:sz="4" w:space="0" w:color="auto"/>
              <w:right w:val="nil"/>
            </w:tcBorders>
          </w:tcPr>
          <w:p w14:paraId="1967943A" w14:textId="77777777" w:rsidR="00446D2C" w:rsidRPr="00E06106" w:rsidRDefault="00446D2C" w:rsidP="00150DAC">
            <w:pPr>
              <w:widowControl w:val="0"/>
              <w:rPr>
                <w:b/>
                <w:bCs/>
                <w:sz w:val="18"/>
                <w:szCs w:val="18"/>
              </w:rPr>
            </w:pPr>
          </w:p>
        </w:tc>
        <w:tc>
          <w:tcPr>
            <w:tcW w:w="1127" w:type="pct"/>
            <w:gridSpan w:val="2"/>
            <w:tcBorders>
              <w:top w:val="single" w:sz="4" w:space="0" w:color="auto"/>
              <w:left w:val="nil"/>
              <w:bottom w:val="single" w:sz="4" w:space="0" w:color="auto"/>
              <w:right w:val="nil"/>
            </w:tcBorders>
            <w:vAlign w:val="bottom"/>
          </w:tcPr>
          <w:p w14:paraId="35AE2FE4" w14:textId="77777777" w:rsidR="00446D2C" w:rsidRPr="00E06106" w:rsidRDefault="00446D2C" w:rsidP="00150DAC">
            <w:pPr>
              <w:widowControl w:val="0"/>
              <w:jc w:val="right"/>
              <w:rPr>
                <w:b/>
                <w:bCs/>
                <w:sz w:val="18"/>
                <w:szCs w:val="18"/>
              </w:rPr>
            </w:pPr>
            <w:r w:rsidRPr="00E06106">
              <w:rPr>
                <w:rFonts w:eastAsia="Arial Unicode MS"/>
                <w:b/>
                <w:bCs/>
                <w:sz w:val="18"/>
                <w:szCs w:val="18"/>
              </w:rPr>
              <w:t>Cari Dönem</w:t>
            </w:r>
          </w:p>
        </w:tc>
        <w:tc>
          <w:tcPr>
            <w:tcW w:w="1211" w:type="pct"/>
            <w:gridSpan w:val="2"/>
            <w:tcBorders>
              <w:top w:val="single" w:sz="4" w:space="0" w:color="auto"/>
              <w:left w:val="nil"/>
              <w:bottom w:val="single" w:sz="4" w:space="0" w:color="auto"/>
              <w:right w:val="nil"/>
            </w:tcBorders>
            <w:vAlign w:val="bottom"/>
          </w:tcPr>
          <w:p w14:paraId="767007DB" w14:textId="77777777" w:rsidR="00446D2C" w:rsidRPr="00E06106" w:rsidRDefault="00446D2C" w:rsidP="00150DAC">
            <w:pPr>
              <w:widowControl w:val="0"/>
              <w:jc w:val="right"/>
              <w:rPr>
                <w:rFonts w:eastAsia="Arial Unicode MS"/>
                <w:b/>
                <w:bCs/>
                <w:sz w:val="18"/>
                <w:szCs w:val="18"/>
              </w:rPr>
            </w:pPr>
            <w:r w:rsidRPr="00E06106">
              <w:rPr>
                <w:rFonts w:eastAsia="Arial Unicode MS"/>
                <w:b/>
                <w:bCs/>
                <w:sz w:val="18"/>
                <w:szCs w:val="18"/>
              </w:rPr>
              <w:t>Önceki Dönem</w:t>
            </w:r>
          </w:p>
        </w:tc>
      </w:tr>
      <w:tr w:rsidR="00446D2C" w:rsidRPr="00E06106" w14:paraId="4B6A9F91" w14:textId="77777777" w:rsidTr="00402F42">
        <w:trPr>
          <w:trHeight w:val="20"/>
        </w:trPr>
        <w:tc>
          <w:tcPr>
            <w:tcW w:w="2662" w:type="pct"/>
            <w:tcBorders>
              <w:top w:val="single" w:sz="4" w:space="0" w:color="auto"/>
              <w:left w:val="nil"/>
              <w:bottom w:val="single" w:sz="4" w:space="0" w:color="auto"/>
              <w:right w:val="nil"/>
            </w:tcBorders>
          </w:tcPr>
          <w:p w14:paraId="30DC1A48" w14:textId="77777777" w:rsidR="00446D2C" w:rsidRPr="00E06106" w:rsidRDefault="00446D2C" w:rsidP="00150DAC">
            <w:pPr>
              <w:widowControl w:val="0"/>
              <w:rPr>
                <w:sz w:val="18"/>
                <w:szCs w:val="18"/>
              </w:rPr>
            </w:pPr>
            <w:r w:rsidRPr="00E06106">
              <w:rPr>
                <w:rFonts w:eastAsia="Arial Unicode MS"/>
                <w:sz w:val="18"/>
                <w:szCs w:val="18"/>
              </w:rPr>
              <w:t> </w:t>
            </w:r>
          </w:p>
        </w:tc>
        <w:tc>
          <w:tcPr>
            <w:tcW w:w="517" w:type="pct"/>
            <w:tcBorders>
              <w:top w:val="single" w:sz="4" w:space="0" w:color="auto"/>
              <w:left w:val="nil"/>
              <w:bottom w:val="single" w:sz="4" w:space="0" w:color="auto"/>
              <w:right w:val="nil"/>
            </w:tcBorders>
            <w:vAlign w:val="bottom"/>
          </w:tcPr>
          <w:p w14:paraId="06E90F08" w14:textId="77777777" w:rsidR="00446D2C" w:rsidRPr="00E06106" w:rsidRDefault="00446D2C" w:rsidP="00150DAC">
            <w:pPr>
              <w:widowControl w:val="0"/>
              <w:jc w:val="right"/>
              <w:rPr>
                <w:b/>
                <w:bCs/>
                <w:sz w:val="18"/>
                <w:szCs w:val="18"/>
              </w:rPr>
            </w:pPr>
            <w:r w:rsidRPr="00E06106">
              <w:rPr>
                <w:rFonts w:eastAsia="Arial Unicode MS"/>
                <w:b/>
                <w:bCs/>
                <w:sz w:val="18"/>
                <w:szCs w:val="18"/>
              </w:rPr>
              <w:t>TP</w:t>
            </w:r>
          </w:p>
        </w:tc>
        <w:tc>
          <w:tcPr>
            <w:tcW w:w="610" w:type="pct"/>
            <w:tcBorders>
              <w:top w:val="single" w:sz="4" w:space="0" w:color="auto"/>
              <w:left w:val="nil"/>
              <w:bottom w:val="single" w:sz="4" w:space="0" w:color="auto"/>
              <w:right w:val="nil"/>
            </w:tcBorders>
            <w:vAlign w:val="bottom"/>
          </w:tcPr>
          <w:p w14:paraId="35F25556" w14:textId="77777777" w:rsidR="00446D2C" w:rsidRPr="00E06106" w:rsidRDefault="00446D2C" w:rsidP="00150DAC">
            <w:pPr>
              <w:widowControl w:val="0"/>
              <w:jc w:val="right"/>
              <w:rPr>
                <w:b/>
                <w:bCs/>
                <w:sz w:val="18"/>
                <w:szCs w:val="18"/>
              </w:rPr>
            </w:pPr>
            <w:r w:rsidRPr="00E06106">
              <w:rPr>
                <w:rFonts w:eastAsia="Arial Unicode MS"/>
                <w:b/>
                <w:bCs/>
                <w:sz w:val="18"/>
                <w:szCs w:val="18"/>
              </w:rPr>
              <w:t>YP</w:t>
            </w:r>
          </w:p>
        </w:tc>
        <w:tc>
          <w:tcPr>
            <w:tcW w:w="609" w:type="pct"/>
            <w:tcBorders>
              <w:top w:val="single" w:sz="4" w:space="0" w:color="auto"/>
              <w:left w:val="nil"/>
              <w:bottom w:val="single" w:sz="4" w:space="0" w:color="auto"/>
              <w:right w:val="nil"/>
            </w:tcBorders>
            <w:vAlign w:val="bottom"/>
          </w:tcPr>
          <w:p w14:paraId="2CC09D42" w14:textId="77777777" w:rsidR="00446D2C" w:rsidRPr="00E06106" w:rsidRDefault="00446D2C" w:rsidP="00150DAC">
            <w:pPr>
              <w:widowControl w:val="0"/>
              <w:jc w:val="right"/>
              <w:rPr>
                <w:b/>
                <w:bCs/>
                <w:sz w:val="18"/>
                <w:szCs w:val="18"/>
              </w:rPr>
            </w:pPr>
            <w:r w:rsidRPr="00E06106">
              <w:rPr>
                <w:rFonts w:eastAsia="Arial Unicode MS"/>
                <w:b/>
                <w:bCs/>
                <w:sz w:val="18"/>
                <w:szCs w:val="18"/>
              </w:rPr>
              <w:t>TP</w:t>
            </w:r>
          </w:p>
        </w:tc>
        <w:tc>
          <w:tcPr>
            <w:tcW w:w="602" w:type="pct"/>
            <w:tcBorders>
              <w:top w:val="single" w:sz="4" w:space="0" w:color="auto"/>
              <w:left w:val="nil"/>
              <w:bottom w:val="single" w:sz="4" w:space="0" w:color="auto"/>
              <w:right w:val="nil"/>
            </w:tcBorders>
            <w:vAlign w:val="bottom"/>
          </w:tcPr>
          <w:p w14:paraId="745DBEB8" w14:textId="77777777" w:rsidR="00446D2C" w:rsidRPr="00E06106" w:rsidRDefault="00446D2C" w:rsidP="00150DAC">
            <w:pPr>
              <w:widowControl w:val="0"/>
              <w:jc w:val="right"/>
              <w:rPr>
                <w:b/>
                <w:bCs/>
                <w:sz w:val="18"/>
                <w:szCs w:val="18"/>
              </w:rPr>
            </w:pPr>
            <w:r w:rsidRPr="00E06106">
              <w:rPr>
                <w:rFonts w:eastAsia="Arial Unicode MS"/>
                <w:b/>
                <w:bCs/>
                <w:sz w:val="18"/>
                <w:szCs w:val="18"/>
              </w:rPr>
              <w:t>YP</w:t>
            </w:r>
          </w:p>
        </w:tc>
      </w:tr>
      <w:tr w:rsidR="000C77DB" w:rsidRPr="00E06106" w14:paraId="1DAB8DAC" w14:textId="77777777" w:rsidTr="000C77DB">
        <w:trPr>
          <w:trHeight w:val="20"/>
        </w:trPr>
        <w:tc>
          <w:tcPr>
            <w:tcW w:w="2662" w:type="pct"/>
            <w:tcBorders>
              <w:top w:val="single" w:sz="4" w:space="0" w:color="auto"/>
              <w:left w:val="nil"/>
              <w:bottom w:val="nil"/>
              <w:right w:val="nil"/>
            </w:tcBorders>
            <w:vAlign w:val="bottom"/>
          </w:tcPr>
          <w:p w14:paraId="547847EE" w14:textId="77777777" w:rsidR="000C77DB" w:rsidRPr="00E06106" w:rsidRDefault="000C77DB" w:rsidP="000C77DB">
            <w:pPr>
              <w:widowControl w:val="0"/>
              <w:rPr>
                <w:rFonts w:eastAsia="Arial Unicode MS"/>
                <w:sz w:val="18"/>
                <w:szCs w:val="18"/>
              </w:rPr>
            </w:pPr>
            <w:r w:rsidRPr="00E06106">
              <w:rPr>
                <w:sz w:val="18"/>
                <w:szCs w:val="18"/>
              </w:rPr>
              <w:t xml:space="preserve">Gerçeğe Uygun Değer Riskinden Korunma Amaçlı </w:t>
            </w:r>
            <w:r w:rsidRPr="00E06106">
              <w:rPr>
                <w:sz w:val="18"/>
                <w:szCs w:val="18"/>
                <w:vertAlign w:val="superscript"/>
              </w:rPr>
              <w:t>(*)</w:t>
            </w:r>
          </w:p>
        </w:tc>
        <w:tc>
          <w:tcPr>
            <w:tcW w:w="517" w:type="pct"/>
            <w:tcBorders>
              <w:top w:val="single" w:sz="4" w:space="0" w:color="auto"/>
              <w:left w:val="nil"/>
              <w:bottom w:val="nil"/>
              <w:right w:val="nil"/>
            </w:tcBorders>
            <w:vAlign w:val="bottom"/>
          </w:tcPr>
          <w:p w14:paraId="256C4F87" w14:textId="3293F3E4" w:rsidR="000C77DB" w:rsidRPr="00E06106" w:rsidRDefault="000C77DB" w:rsidP="000C77DB">
            <w:pPr>
              <w:widowControl w:val="0"/>
              <w:jc w:val="right"/>
              <w:rPr>
                <w:color w:val="000000"/>
                <w:sz w:val="18"/>
                <w:szCs w:val="18"/>
              </w:rPr>
            </w:pPr>
            <w:r w:rsidRPr="00E06106">
              <w:rPr>
                <w:color w:val="000000"/>
                <w:sz w:val="18"/>
                <w:szCs w:val="18"/>
              </w:rPr>
              <w:t xml:space="preserve"> 6.602.585   </w:t>
            </w:r>
          </w:p>
        </w:tc>
        <w:tc>
          <w:tcPr>
            <w:tcW w:w="610" w:type="pct"/>
            <w:tcBorders>
              <w:top w:val="single" w:sz="4" w:space="0" w:color="auto"/>
              <w:left w:val="nil"/>
              <w:bottom w:val="nil"/>
              <w:right w:val="nil"/>
            </w:tcBorders>
            <w:vAlign w:val="bottom"/>
          </w:tcPr>
          <w:p w14:paraId="4733AE42" w14:textId="32529D14" w:rsidR="000C77DB" w:rsidRPr="00E06106" w:rsidRDefault="000C77DB" w:rsidP="000C77DB">
            <w:pPr>
              <w:widowControl w:val="0"/>
              <w:jc w:val="right"/>
              <w:rPr>
                <w:color w:val="000000"/>
                <w:sz w:val="18"/>
                <w:szCs w:val="18"/>
              </w:rPr>
            </w:pPr>
            <w:r w:rsidRPr="00E06106">
              <w:rPr>
                <w:color w:val="000000"/>
                <w:sz w:val="18"/>
                <w:szCs w:val="18"/>
              </w:rPr>
              <w:t xml:space="preserve"> 866.418   </w:t>
            </w:r>
          </w:p>
        </w:tc>
        <w:tc>
          <w:tcPr>
            <w:tcW w:w="609" w:type="pct"/>
            <w:tcBorders>
              <w:top w:val="single" w:sz="4" w:space="0" w:color="auto"/>
              <w:left w:val="nil"/>
              <w:bottom w:val="nil"/>
              <w:right w:val="nil"/>
            </w:tcBorders>
            <w:vAlign w:val="bottom"/>
          </w:tcPr>
          <w:p w14:paraId="24B0E701" w14:textId="3265138C" w:rsidR="000C77DB" w:rsidRPr="00E06106" w:rsidRDefault="000C77DB" w:rsidP="000C77DB">
            <w:pPr>
              <w:widowControl w:val="0"/>
              <w:jc w:val="right"/>
              <w:rPr>
                <w:sz w:val="18"/>
                <w:szCs w:val="18"/>
              </w:rPr>
            </w:pPr>
            <w:r w:rsidRPr="00E06106">
              <w:rPr>
                <w:color w:val="000000"/>
                <w:sz w:val="18"/>
                <w:szCs w:val="18"/>
              </w:rPr>
              <w:t xml:space="preserve">2.482.025   </w:t>
            </w:r>
          </w:p>
        </w:tc>
        <w:tc>
          <w:tcPr>
            <w:tcW w:w="602" w:type="pct"/>
            <w:tcBorders>
              <w:top w:val="single" w:sz="4" w:space="0" w:color="auto"/>
              <w:left w:val="nil"/>
              <w:bottom w:val="nil"/>
              <w:right w:val="nil"/>
            </w:tcBorders>
            <w:vAlign w:val="bottom"/>
          </w:tcPr>
          <w:p w14:paraId="319AE0B7" w14:textId="56897383" w:rsidR="000C77DB" w:rsidRPr="00E06106" w:rsidRDefault="000C77DB" w:rsidP="000C77DB">
            <w:pPr>
              <w:widowControl w:val="0"/>
              <w:jc w:val="right"/>
              <w:rPr>
                <w:sz w:val="18"/>
                <w:szCs w:val="18"/>
              </w:rPr>
            </w:pPr>
            <w:r w:rsidRPr="00E06106">
              <w:rPr>
                <w:color w:val="000000"/>
                <w:sz w:val="18"/>
                <w:szCs w:val="18"/>
              </w:rPr>
              <w:t xml:space="preserve"> 989.497   </w:t>
            </w:r>
          </w:p>
        </w:tc>
      </w:tr>
      <w:tr w:rsidR="000C77DB" w:rsidRPr="00E06106" w14:paraId="1BA7F371" w14:textId="77777777" w:rsidTr="000C77DB">
        <w:trPr>
          <w:trHeight w:val="20"/>
        </w:trPr>
        <w:tc>
          <w:tcPr>
            <w:tcW w:w="2662" w:type="pct"/>
            <w:tcBorders>
              <w:top w:val="nil"/>
              <w:left w:val="nil"/>
              <w:bottom w:val="nil"/>
              <w:right w:val="nil"/>
            </w:tcBorders>
            <w:vAlign w:val="bottom"/>
          </w:tcPr>
          <w:p w14:paraId="5966B402" w14:textId="77777777" w:rsidR="000C77DB" w:rsidRPr="00E06106" w:rsidRDefault="000C77DB" w:rsidP="000C77DB">
            <w:pPr>
              <w:widowControl w:val="0"/>
              <w:rPr>
                <w:sz w:val="18"/>
                <w:szCs w:val="18"/>
              </w:rPr>
            </w:pPr>
            <w:r w:rsidRPr="00E06106">
              <w:rPr>
                <w:sz w:val="18"/>
                <w:szCs w:val="18"/>
              </w:rPr>
              <w:t xml:space="preserve">Nakit Akış Riskinden Korunma Amaçlı </w:t>
            </w:r>
            <w:r w:rsidRPr="00E06106">
              <w:rPr>
                <w:sz w:val="18"/>
                <w:szCs w:val="18"/>
                <w:vertAlign w:val="superscript"/>
              </w:rPr>
              <w:t>(**)</w:t>
            </w:r>
          </w:p>
        </w:tc>
        <w:tc>
          <w:tcPr>
            <w:tcW w:w="517" w:type="pct"/>
            <w:tcBorders>
              <w:top w:val="nil"/>
              <w:left w:val="nil"/>
              <w:bottom w:val="nil"/>
              <w:right w:val="nil"/>
            </w:tcBorders>
            <w:vAlign w:val="bottom"/>
          </w:tcPr>
          <w:p w14:paraId="5414973A" w14:textId="6EEE6A8C" w:rsidR="000C77DB" w:rsidRPr="00E06106" w:rsidRDefault="000C77DB" w:rsidP="000C77DB">
            <w:pPr>
              <w:widowControl w:val="0"/>
              <w:jc w:val="right"/>
              <w:rPr>
                <w:color w:val="000000"/>
                <w:sz w:val="18"/>
                <w:szCs w:val="18"/>
              </w:rPr>
            </w:pPr>
            <w:r w:rsidRPr="00E06106">
              <w:rPr>
                <w:color w:val="000000"/>
                <w:sz w:val="18"/>
                <w:szCs w:val="18"/>
              </w:rPr>
              <w:t xml:space="preserve"> 9.122.569   </w:t>
            </w:r>
          </w:p>
        </w:tc>
        <w:tc>
          <w:tcPr>
            <w:tcW w:w="610" w:type="pct"/>
            <w:tcBorders>
              <w:top w:val="nil"/>
              <w:left w:val="nil"/>
              <w:bottom w:val="nil"/>
              <w:right w:val="nil"/>
            </w:tcBorders>
            <w:vAlign w:val="bottom"/>
          </w:tcPr>
          <w:p w14:paraId="34FA787E" w14:textId="30C7127B" w:rsidR="000C77DB" w:rsidRPr="00E06106" w:rsidRDefault="000C77DB" w:rsidP="000C77DB">
            <w:pPr>
              <w:widowControl w:val="0"/>
              <w:jc w:val="right"/>
              <w:rPr>
                <w:color w:val="000000"/>
                <w:sz w:val="18"/>
                <w:szCs w:val="18"/>
              </w:rPr>
            </w:pPr>
            <w:r w:rsidRPr="00E06106">
              <w:rPr>
                <w:color w:val="000000"/>
                <w:sz w:val="18"/>
                <w:szCs w:val="18"/>
              </w:rPr>
              <w:t xml:space="preserve"> 2.041.008   </w:t>
            </w:r>
          </w:p>
        </w:tc>
        <w:tc>
          <w:tcPr>
            <w:tcW w:w="609" w:type="pct"/>
            <w:tcBorders>
              <w:top w:val="nil"/>
              <w:left w:val="nil"/>
              <w:bottom w:val="nil"/>
              <w:right w:val="nil"/>
            </w:tcBorders>
            <w:vAlign w:val="bottom"/>
          </w:tcPr>
          <w:p w14:paraId="07ED4D3F" w14:textId="035FAC38" w:rsidR="000C77DB" w:rsidRPr="00E06106" w:rsidRDefault="000C77DB" w:rsidP="000C77DB">
            <w:pPr>
              <w:widowControl w:val="0"/>
              <w:jc w:val="right"/>
              <w:rPr>
                <w:sz w:val="18"/>
                <w:szCs w:val="18"/>
              </w:rPr>
            </w:pPr>
            <w:r w:rsidRPr="00E06106">
              <w:rPr>
                <w:color w:val="000000"/>
                <w:sz w:val="18"/>
                <w:szCs w:val="18"/>
              </w:rPr>
              <w:t xml:space="preserve">4.231.525   </w:t>
            </w:r>
          </w:p>
        </w:tc>
        <w:tc>
          <w:tcPr>
            <w:tcW w:w="602" w:type="pct"/>
            <w:tcBorders>
              <w:top w:val="nil"/>
              <w:left w:val="nil"/>
              <w:bottom w:val="nil"/>
              <w:right w:val="nil"/>
            </w:tcBorders>
            <w:vAlign w:val="bottom"/>
          </w:tcPr>
          <w:p w14:paraId="35B92AB3" w14:textId="309BA27A" w:rsidR="000C77DB" w:rsidRPr="00E06106" w:rsidRDefault="000C77DB" w:rsidP="000C77DB">
            <w:pPr>
              <w:widowControl w:val="0"/>
              <w:jc w:val="right"/>
              <w:rPr>
                <w:sz w:val="18"/>
                <w:szCs w:val="18"/>
              </w:rPr>
            </w:pPr>
            <w:r w:rsidRPr="00E06106">
              <w:rPr>
                <w:color w:val="000000"/>
                <w:sz w:val="18"/>
                <w:szCs w:val="18"/>
              </w:rPr>
              <w:t xml:space="preserve"> 1.935.394   </w:t>
            </w:r>
          </w:p>
        </w:tc>
      </w:tr>
      <w:tr w:rsidR="000C77DB" w:rsidRPr="00E06106" w14:paraId="2695856D" w14:textId="77777777" w:rsidTr="000C77DB">
        <w:trPr>
          <w:trHeight w:val="258"/>
        </w:trPr>
        <w:tc>
          <w:tcPr>
            <w:tcW w:w="2662" w:type="pct"/>
            <w:tcBorders>
              <w:top w:val="nil"/>
              <w:left w:val="nil"/>
              <w:bottom w:val="single" w:sz="4" w:space="0" w:color="auto"/>
              <w:right w:val="nil"/>
            </w:tcBorders>
            <w:vAlign w:val="bottom"/>
          </w:tcPr>
          <w:p w14:paraId="1532E46F" w14:textId="77777777" w:rsidR="000C77DB" w:rsidRPr="00E06106" w:rsidRDefault="000C77DB" w:rsidP="000C77DB">
            <w:pPr>
              <w:widowControl w:val="0"/>
              <w:rPr>
                <w:rFonts w:eastAsia="Arial Unicode MS"/>
                <w:sz w:val="18"/>
                <w:szCs w:val="18"/>
              </w:rPr>
            </w:pPr>
            <w:r w:rsidRPr="00E06106">
              <w:rPr>
                <w:sz w:val="18"/>
                <w:szCs w:val="18"/>
              </w:rPr>
              <w:t>Yurt Dışındaki Net Yatırım Riskinden Korunma Amaçlı</w:t>
            </w:r>
          </w:p>
        </w:tc>
        <w:tc>
          <w:tcPr>
            <w:tcW w:w="517" w:type="pct"/>
            <w:tcBorders>
              <w:top w:val="nil"/>
              <w:left w:val="nil"/>
              <w:bottom w:val="single" w:sz="4" w:space="0" w:color="auto"/>
              <w:right w:val="nil"/>
            </w:tcBorders>
            <w:vAlign w:val="bottom"/>
          </w:tcPr>
          <w:p w14:paraId="5C723A82" w14:textId="4AABA889" w:rsidR="000C77DB" w:rsidRPr="00E06106" w:rsidRDefault="000C77DB" w:rsidP="000C77DB">
            <w:pPr>
              <w:widowControl w:val="0"/>
              <w:jc w:val="right"/>
              <w:rPr>
                <w:color w:val="000000"/>
                <w:sz w:val="18"/>
                <w:szCs w:val="18"/>
              </w:rPr>
            </w:pPr>
            <w:r w:rsidRPr="00E06106">
              <w:rPr>
                <w:color w:val="000000"/>
                <w:sz w:val="18"/>
                <w:szCs w:val="18"/>
              </w:rPr>
              <w:t xml:space="preserve"> -     </w:t>
            </w:r>
          </w:p>
        </w:tc>
        <w:tc>
          <w:tcPr>
            <w:tcW w:w="610" w:type="pct"/>
            <w:tcBorders>
              <w:top w:val="nil"/>
              <w:left w:val="nil"/>
              <w:bottom w:val="single" w:sz="4" w:space="0" w:color="auto"/>
              <w:right w:val="nil"/>
            </w:tcBorders>
            <w:vAlign w:val="bottom"/>
          </w:tcPr>
          <w:p w14:paraId="253B724F" w14:textId="1EE9724D" w:rsidR="000C77DB" w:rsidRPr="00E06106" w:rsidRDefault="000C77DB" w:rsidP="000C77DB">
            <w:pPr>
              <w:widowControl w:val="0"/>
              <w:jc w:val="right"/>
              <w:rPr>
                <w:color w:val="000000"/>
                <w:sz w:val="18"/>
                <w:szCs w:val="18"/>
              </w:rPr>
            </w:pPr>
            <w:r w:rsidRPr="00E06106">
              <w:rPr>
                <w:color w:val="000000"/>
                <w:sz w:val="18"/>
                <w:szCs w:val="18"/>
              </w:rPr>
              <w:t xml:space="preserve"> -     </w:t>
            </w:r>
          </w:p>
        </w:tc>
        <w:tc>
          <w:tcPr>
            <w:tcW w:w="609" w:type="pct"/>
            <w:tcBorders>
              <w:top w:val="nil"/>
              <w:left w:val="nil"/>
              <w:bottom w:val="single" w:sz="4" w:space="0" w:color="auto"/>
              <w:right w:val="nil"/>
            </w:tcBorders>
            <w:vAlign w:val="bottom"/>
          </w:tcPr>
          <w:p w14:paraId="749CF572" w14:textId="02FB456A" w:rsidR="000C77DB" w:rsidRPr="00E06106" w:rsidRDefault="000C77DB" w:rsidP="000C77DB">
            <w:pPr>
              <w:widowControl w:val="0"/>
              <w:jc w:val="right"/>
              <w:rPr>
                <w:sz w:val="18"/>
                <w:szCs w:val="18"/>
              </w:rPr>
            </w:pPr>
            <w:r w:rsidRPr="00E06106">
              <w:rPr>
                <w:color w:val="000000"/>
                <w:sz w:val="18"/>
                <w:szCs w:val="18"/>
              </w:rPr>
              <w:t xml:space="preserve"> -     </w:t>
            </w:r>
          </w:p>
        </w:tc>
        <w:tc>
          <w:tcPr>
            <w:tcW w:w="602" w:type="pct"/>
            <w:tcBorders>
              <w:top w:val="nil"/>
              <w:left w:val="nil"/>
              <w:bottom w:val="single" w:sz="4" w:space="0" w:color="auto"/>
              <w:right w:val="nil"/>
            </w:tcBorders>
            <w:vAlign w:val="bottom"/>
          </w:tcPr>
          <w:p w14:paraId="448111D2" w14:textId="08F24BF2" w:rsidR="000C77DB" w:rsidRPr="00E06106" w:rsidRDefault="000C77DB" w:rsidP="000C77DB">
            <w:pPr>
              <w:widowControl w:val="0"/>
              <w:jc w:val="right"/>
              <w:rPr>
                <w:sz w:val="18"/>
                <w:szCs w:val="18"/>
              </w:rPr>
            </w:pPr>
            <w:r w:rsidRPr="00E06106">
              <w:rPr>
                <w:color w:val="000000"/>
                <w:sz w:val="18"/>
                <w:szCs w:val="18"/>
              </w:rPr>
              <w:t xml:space="preserve"> -     </w:t>
            </w:r>
          </w:p>
        </w:tc>
      </w:tr>
      <w:tr w:rsidR="000C77DB" w:rsidRPr="00E06106" w14:paraId="22AB4F98" w14:textId="77777777" w:rsidTr="000C77DB">
        <w:trPr>
          <w:trHeight w:val="226"/>
        </w:trPr>
        <w:tc>
          <w:tcPr>
            <w:tcW w:w="2662" w:type="pct"/>
            <w:tcBorders>
              <w:top w:val="single" w:sz="4" w:space="0" w:color="auto"/>
              <w:left w:val="nil"/>
              <w:bottom w:val="single" w:sz="12" w:space="0" w:color="auto"/>
              <w:right w:val="nil"/>
            </w:tcBorders>
            <w:vAlign w:val="bottom"/>
          </w:tcPr>
          <w:p w14:paraId="512C5BCC" w14:textId="77777777" w:rsidR="000C77DB" w:rsidRPr="00E06106" w:rsidRDefault="000C77DB" w:rsidP="000C77DB">
            <w:pPr>
              <w:widowControl w:val="0"/>
              <w:rPr>
                <w:b/>
                <w:bCs/>
                <w:sz w:val="18"/>
                <w:szCs w:val="18"/>
              </w:rPr>
            </w:pPr>
            <w:r w:rsidRPr="00E06106">
              <w:rPr>
                <w:rFonts w:eastAsia="Arial Unicode MS"/>
                <w:b/>
                <w:bCs/>
                <w:sz w:val="18"/>
                <w:szCs w:val="18"/>
              </w:rPr>
              <w:t>Toplam</w:t>
            </w:r>
          </w:p>
        </w:tc>
        <w:tc>
          <w:tcPr>
            <w:tcW w:w="517" w:type="pct"/>
            <w:tcBorders>
              <w:top w:val="single" w:sz="4" w:space="0" w:color="auto"/>
              <w:left w:val="nil"/>
              <w:bottom w:val="single" w:sz="12" w:space="0" w:color="auto"/>
              <w:right w:val="nil"/>
            </w:tcBorders>
            <w:vAlign w:val="bottom"/>
          </w:tcPr>
          <w:p w14:paraId="2DCA799A" w14:textId="7C68A3FD" w:rsidR="000C77DB" w:rsidRPr="00E06106" w:rsidRDefault="000C77DB" w:rsidP="000C77DB">
            <w:pPr>
              <w:widowControl w:val="0"/>
              <w:jc w:val="right"/>
              <w:rPr>
                <w:b/>
                <w:bCs/>
                <w:color w:val="000000"/>
                <w:sz w:val="18"/>
                <w:szCs w:val="18"/>
              </w:rPr>
            </w:pPr>
            <w:r w:rsidRPr="00E06106">
              <w:rPr>
                <w:b/>
                <w:bCs/>
                <w:color w:val="000000"/>
                <w:sz w:val="18"/>
                <w:szCs w:val="18"/>
              </w:rPr>
              <w:t xml:space="preserve">15.725.154   </w:t>
            </w:r>
          </w:p>
        </w:tc>
        <w:tc>
          <w:tcPr>
            <w:tcW w:w="610" w:type="pct"/>
            <w:tcBorders>
              <w:top w:val="single" w:sz="4" w:space="0" w:color="auto"/>
              <w:left w:val="nil"/>
              <w:bottom w:val="single" w:sz="12" w:space="0" w:color="auto"/>
              <w:right w:val="nil"/>
            </w:tcBorders>
            <w:vAlign w:val="bottom"/>
          </w:tcPr>
          <w:p w14:paraId="4BA7D047" w14:textId="05D45BA7" w:rsidR="000C77DB" w:rsidRPr="00E06106" w:rsidRDefault="000C77DB" w:rsidP="000C77DB">
            <w:pPr>
              <w:widowControl w:val="0"/>
              <w:jc w:val="right"/>
              <w:rPr>
                <w:b/>
                <w:bCs/>
                <w:color w:val="000000"/>
                <w:sz w:val="18"/>
                <w:szCs w:val="18"/>
              </w:rPr>
            </w:pPr>
            <w:r w:rsidRPr="00E06106">
              <w:rPr>
                <w:b/>
                <w:bCs/>
                <w:color w:val="000000"/>
                <w:sz w:val="18"/>
                <w:szCs w:val="18"/>
              </w:rPr>
              <w:t xml:space="preserve"> 2.907.426   </w:t>
            </w:r>
          </w:p>
        </w:tc>
        <w:tc>
          <w:tcPr>
            <w:tcW w:w="609" w:type="pct"/>
            <w:tcBorders>
              <w:top w:val="single" w:sz="4" w:space="0" w:color="auto"/>
              <w:left w:val="nil"/>
              <w:bottom w:val="single" w:sz="12" w:space="0" w:color="auto"/>
              <w:right w:val="nil"/>
            </w:tcBorders>
            <w:vAlign w:val="bottom"/>
          </w:tcPr>
          <w:p w14:paraId="7FEE0AA2" w14:textId="1EA11B31" w:rsidR="000C77DB" w:rsidRPr="00E06106" w:rsidRDefault="000C77DB" w:rsidP="000C77DB">
            <w:pPr>
              <w:widowControl w:val="0"/>
              <w:jc w:val="right"/>
              <w:rPr>
                <w:b/>
                <w:sz w:val="18"/>
                <w:szCs w:val="18"/>
              </w:rPr>
            </w:pPr>
            <w:r w:rsidRPr="00E06106">
              <w:rPr>
                <w:b/>
                <w:bCs/>
                <w:color w:val="000000"/>
                <w:sz w:val="18"/>
                <w:szCs w:val="18"/>
              </w:rPr>
              <w:t xml:space="preserve">6.713.550   </w:t>
            </w:r>
          </w:p>
        </w:tc>
        <w:tc>
          <w:tcPr>
            <w:tcW w:w="602" w:type="pct"/>
            <w:tcBorders>
              <w:top w:val="single" w:sz="4" w:space="0" w:color="auto"/>
              <w:left w:val="nil"/>
              <w:bottom w:val="single" w:sz="12" w:space="0" w:color="auto"/>
              <w:right w:val="nil"/>
            </w:tcBorders>
            <w:vAlign w:val="bottom"/>
          </w:tcPr>
          <w:p w14:paraId="6A1AD6B2" w14:textId="0D9125EB" w:rsidR="000C77DB" w:rsidRPr="00E06106" w:rsidRDefault="000C77DB" w:rsidP="000C77DB">
            <w:pPr>
              <w:widowControl w:val="0"/>
              <w:jc w:val="right"/>
              <w:rPr>
                <w:b/>
                <w:sz w:val="18"/>
                <w:szCs w:val="18"/>
              </w:rPr>
            </w:pPr>
            <w:r w:rsidRPr="00E06106">
              <w:rPr>
                <w:b/>
                <w:bCs/>
                <w:color w:val="000000"/>
                <w:sz w:val="18"/>
                <w:szCs w:val="18"/>
              </w:rPr>
              <w:t xml:space="preserve"> 2.924.891   </w:t>
            </w:r>
          </w:p>
        </w:tc>
      </w:tr>
    </w:tbl>
    <w:p w14:paraId="21194766" w14:textId="77777777" w:rsidR="00446D2C" w:rsidRPr="00E06106" w:rsidRDefault="00446D2C" w:rsidP="00446D2C">
      <w:pPr>
        <w:widowControl w:val="0"/>
        <w:ind w:right="-2"/>
        <w:jc w:val="both"/>
        <w:rPr>
          <w:sz w:val="16"/>
          <w:szCs w:val="16"/>
          <w:lang w:eastAsia="tr-TR"/>
        </w:rPr>
      </w:pPr>
    </w:p>
    <w:p w14:paraId="61D4CAFA" w14:textId="39EDD34C" w:rsidR="00446D2C" w:rsidRPr="00E06106" w:rsidRDefault="00446D2C" w:rsidP="00402F42">
      <w:pPr>
        <w:widowControl w:val="0"/>
        <w:ind w:left="1134" w:right="-143" w:hanging="283"/>
        <w:jc w:val="both"/>
        <w:rPr>
          <w:sz w:val="16"/>
          <w:szCs w:val="16"/>
        </w:rPr>
      </w:pPr>
      <w:r w:rsidRPr="00E06106">
        <w:rPr>
          <w:sz w:val="16"/>
          <w:szCs w:val="16"/>
          <w:vertAlign w:val="superscript"/>
          <w:lang w:eastAsia="tr-TR"/>
        </w:rPr>
        <w:t>(*)</w:t>
      </w:r>
      <w:r w:rsidRPr="00E06106">
        <w:rPr>
          <w:sz w:val="16"/>
          <w:szCs w:val="16"/>
          <w:lang w:eastAsia="tr-TR"/>
        </w:rPr>
        <w:t xml:space="preserve"> </w:t>
      </w:r>
      <w:r w:rsidRPr="00E06106">
        <w:rPr>
          <w:sz w:val="16"/>
          <w:szCs w:val="16"/>
          <w:lang w:eastAsia="tr-TR"/>
        </w:rPr>
        <w:tab/>
      </w:r>
      <w:r w:rsidR="00DE2715" w:rsidRPr="00E06106">
        <w:rPr>
          <w:sz w:val="16"/>
          <w:szCs w:val="16"/>
          <w:lang w:eastAsia="tr-TR"/>
        </w:rPr>
        <w:t>T</w:t>
      </w:r>
      <w:r w:rsidR="00DF6432" w:rsidRPr="00E06106">
        <w:rPr>
          <w:sz w:val="16"/>
          <w:szCs w:val="16"/>
        </w:rPr>
        <w:t xml:space="preserve">ürev finansal </w:t>
      </w:r>
      <w:r w:rsidR="00DE2715" w:rsidRPr="00E06106">
        <w:rPr>
          <w:sz w:val="16"/>
          <w:szCs w:val="16"/>
        </w:rPr>
        <w:t>varlıklar ve</w:t>
      </w:r>
      <w:r w:rsidR="00DF6432" w:rsidRPr="00E06106">
        <w:rPr>
          <w:sz w:val="16"/>
          <w:szCs w:val="16"/>
        </w:rPr>
        <w:t xml:space="preserve"> swaplardan oluşmaktadır. </w:t>
      </w:r>
      <w:r w:rsidR="005D68D3" w:rsidRPr="00E06106">
        <w:rPr>
          <w:sz w:val="16"/>
          <w:szCs w:val="16"/>
        </w:rPr>
        <w:t xml:space="preserve">31 </w:t>
      </w:r>
      <w:r w:rsidR="0042049A" w:rsidRPr="00E06106">
        <w:rPr>
          <w:sz w:val="16"/>
          <w:szCs w:val="16"/>
        </w:rPr>
        <w:t>Mart</w:t>
      </w:r>
      <w:r w:rsidR="00DF6432" w:rsidRPr="00E06106">
        <w:rPr>
          <w:sz w:val="16"/>
          <w:szCs w:val="16"/>
        </w:rPr>
        <w:t xml:space="preserve"> 202</w:t>
      </w:r>
      <w:r w:rsidR="0042049A" w:rsidRPr="00E06106">
        <w:rPr>
          <w:sz w:val="16"/>
          <w:szCs w:val="16"/>
        </w:rPr>
        <w:t>6</w:t>
      </w:r>
      <w:r w:rsidR="00DF6432" w:rsidRPr="00E06106">
        <w:rPr>
          <w:sz w:val="16"/>
          <w:szCs w:val="16"/>
        </w:rPr>
        <w:t xml:space="preserve"> tarihi itibarıyla söz konusu tutarın</w:t>
      </w:r>
      <w:r w:rsidR="000C77DB" w:rsidRPr="00E06106">
        <w:rPr>
          <w:sz w:val="16"/>
          <w:szCs w:val="16"/>
        </w:rPr>
        <w:t xml:space="preserve"> 6.602.585 </w:t>
      </w:r>
      <w:r w:rsidR="00DF6432" w:rsidRPr="00E06106">
        <w:rPr>
          <w:sz w:val="16"/>
          <w:szCs w:val="16"/>
        </w:rPr>
        <w:t>TL’si kredilerin (31 Aralık 202</w:t>
      </w:r>
      <w:r w:rsidR="005B280C" w:rsidRPr="00E06106">
        <w:rPr>
          <w:sz w:val="16"/>
          <w:szCs w:val="16"/>
        </w:rPr>
        <w:t>5</w:t>
      </w:r>
      <w:r w:rsidR="00DF6432" w:rsidRPr="00E06106">
        <w:rPr>
          <w:sz w:val="16"/>
          <w:szCs w:val="16"/>
        </w:rPr>
        <w:t xml:space="preserve"> – </w:t>
      </w:r>
      <w:r w:rsidR="0042049A" w:rsidRPr="00E06106">
        <w:rPr>
          <w:sz w:val="16"/>
          <w:szCs w:val="16"/>
        </w:rPr>
        <w:t xml:space="preserve">2.482.025 </w:t>
      </w:r>
      <w:r w:rsidR="00DF6432" w:rsidRPr="00E06106">
        <w:rPr>
          <w:sz w:val="16"/>
          <w:szCs w:val="16"/>
        </w:rPr>
        <w:t>TL),</w:t>
      </w:r>
      <w:r w:rsidR="000C77DB" w:rsidRPr="00E06106">
        <w:rPr>
          <w:sz w:val="16"/>
          <w:szCs w:val="16"/>
        </w:rPr>
        <w:t xml:space="preserve"> 403.108 </w:t>
      </w:r>
      <w:r w:rsidR="00DF6432" w:rsidRPr="00E06106">
        <w:rPr>
          <w:sz w:val="16"/>
          <w:szCs w:val="16"/>
        </w:rPr>
        <w:t>TL’si menkul kıymetlerin (31 Aralık 202</w:t>
      </w:r>
      <w:r w:rsidR="009615C2" w:rsidRPr="00E06106">
        <w:rPr>
          <w:sz w:val="16"/>
          <w:szCs w:val="16"/>
        </w:rPr>
        <w:t>5</w:t>
      </w:r>
      <w:r w:rsidR="00DF6432" w:rsidRPr="00E06106">
        <w:rPr>
          <w:sz w:val="16"/>
          <w:szCs w:val="16"/>
        </w:rPr>
        <w:t xml:space="preserve"> – </w:t>
      </w:r>
      <w:r w:rsidR="0042049A" w:rsidRPr="00E06106">
        <w:rPr>
          <w:sz w:val="16"/>
          <w:szCs w:val="16"/>
        </w:rPr>
        <w:t xml:space="preserve">394.945 </w:t>
      </w:r>
      <w:r w:rsidR="00DF6432" w:rsidRPr="00E06106">
        <w:rPr>
          <w:sz w:val="16"/>
          <w:szCs w:val="16"/>
        </w:rPr>
        <w:t>TL) ve</w:t>
      </w:r>
      <w:r w:rsidR="000C77DB" w:rsidRPr="00E06106">
        <w:rPr>
          <w:sz w:val="16"/>
          <w:szCs w:val="16"/>
        </w:rPr>
        <w:t xml:space="preserve"> 463.310 </w:t>
      </w:r>
      <w:r w:rsidR="00DF6432" w:rsidRPr="00E06106">
        <w:rPr>
          <w:sz w:val="16"/>
          <w:szCs w:val="16"/>
        </w:rPr>
        <w:t>TL’si ihraç edilen menkul kıymetlerin (31 Aralık 202</w:t>
      </w:r>
      <w:r w:rsidR="009615C2" w:rsidRPr="00E06106">
        <w:rPr>
          <w:sz w:val="16"/>
          <w:szCs w:val="16"/>
        </w:rPr>
        <w:t>5</w:t>
      </w:r>
      <w:r w:rsidR="00DF6432" w:rsidRPr="00E06106">
        <w:rPr>
          <w:sz w:val="16"/>
          <w:szCs w:val="16"/>
        </w:rPr>
        <w:t xml:space="preserve"> – </w:t>
      </w:r>
      <w:r w:rsidR="009615C2" w:rsidRPr="00E06106">
        <w:rPr>
          <w:sz w:val="16"/>
          <w:szCs w:val="16"/>
        </w:rPr>
        <w:t xml:space="preserve">594.552 </w:t>
      </w:r>
      <w:r w:rsidR="00DF6432" w:rsidRPr="00E06106">
        <w:rPr>
          <w:sz w:val="16"/>
          <w:szCs w:val="16"/>
        </w:rPr>
        <w:t xml:space="preserve">TL) gerçeğe uygun değer riskinden korunma işleminde kullanılan türev finansal </w:t>
      </w:r>
      <w:r w:rsidR="00DE2715" w:rsidRPr="00E06106">
        <w:rPr>
          <w:sz w:val="16"/>
          <w:szCs w:val="16"/>
        </w:rPr>
        <w:t>varlıkların</w:t>
      </w:r>
      <w:r w:rsidR="00DF6432" w:rsidRPr="00E06106">
        <w:rPr>
          <w:sz w:val="16"/>
          <w:szCs w:val="16"/>
        </w:rPr>
        <w:t xml:space="preserve"> gerçeğe uygun değerini ifade etmektedir.</w:t>
      </w:r>
    </w:p>
    <w:p w14:paraId="3B7BB821" w14:textId="65C417D3" w:rsidR="00446D2C" w:rsidRPr="00E06106" w:rsidRDefault="00446D2C" w:rsidP="00402F42">
      <w:pPr>
        <w:widowControl w:val="0"/>
        <w:ind w:left="1134" w:right="-143" w:hanging="283"/>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 xml:space="preserve">Mevduatın ve değişken faizli </w:t>
      </w:r>
      <w:r w:rsidR="000E6E95" w:rsidRPr="00E06106">
        <w:rPr>
          <w:sz w:val="16"/>
          <w:szCs w:val="16"/>
        </w:rPr>
        <w:t xml:space="preserve">kredilerin ve </w:t>
      </w:r>
      <w:r w:rsidRPr="00E06106">
        <w:rPr>
          <w:sz w:val="16"/>
          <w:szCs w:val="16"/>
        </w:rPr>
        <w:t xml:space="preserve">borçlanmaların nakit akış riskinden korunma amaçlı türev finansal </w:t>
      </w:r>
      <w:r w:rsidR="00DE2715" w:rsidRPr="00E06106">
        <w:rPr>
          <w:sz w:val="16"/>
          <w:szCs w:val="16"/>
        </w:rPr>
        <w:t>varlıkların</w:t>
      </w:r>
      <w:r w:rsidRPr="00E06106">
        <w:rPr>
          <w:sz w:val="16"/>
          <w:szCs w:val="16"/>
        </w:rPr>
        <w:t xml:space="preserve"> gerçeğe uygun değerini ifade etmektedir.</w:t>
      </w:r>
    </w:p>
    <w:p w14:paraId="1453A5A1" w14:textId="77777777" w:rsidR="00FF6F69" w:rsidRPr="00E06106" w:rsidRDefault="00D41962" w:rsidP="00FF6F69">
      <w:pPr>
        <w:pStyle w:val="xl59"/>
        <w:widowControl w:val="0"/>
        <w:pBdr>
          <w:right w:val="none" w:sz="0" w:space="0" w:color="auto"/>
        </w:pBdr>
        <w:spacing w:before="0" w:beforeAutospacing="0" w:after="0" w:afterAutospacing="0"/>
        <w:ind w:right="-143"/>
        <w:jc w:val="left"/>
        <w:rPr>
          <w:b/>
          <w:bCs/>
        </w:rPr>
      </w:pPr>
      <w:r w:rsidRPr="00E06106">
        <w:br w:type="page"/>
      </w:r>
      <w:r w:rsidR="00FF6F69" w:rsidRPr="00E06106">
        <w:rPr>
          <w:b/>
          <w:bCs/>
        </w:rPr>
        <w:lastRenderedPageBreak/>
        <w:t>KONSOLİDE OLMAYAN FİNANSAL TABLOLARA İLİŞKİN AÇIKLAMA VE DİPNOTLAR (Devamı)</w:t>
      </w:r>
    </w:p>
    <w:p w14:paraId="6805CA95" w14:textId="77777777" w:rsidR="00FF6F69" w:rsidRPr="00E06106" w:rsidRDefault="00FF6F69" w:rsidP="00FF6F69">
      <w:pPr>
        <w:widowControl w:val="0"/>
        <w:autoSpaceDE w:val="0"/>
        <w:autoSpaceDN w:val="0"/>
        <w:adjustRightInd w:val="0"/>
        <w:rPr>
          <w:rFonts w:eastAsia="Arial Unicode MS"/>
          <w:b/>
          <w:bCs/>
        </w:rPr>
      </w:pPr>
    </w:p>
    <w:p w14:paraId="41399FB4" w14:textId="77777777" w:rsidR="00FF6F69" w:rsidRPr="00E06106" w:rsidRDefault="00FF6F69" w:rsidP="00FF6F69">
      <w:pPr>
        <w:pStyle w:val="Heading8"/>
        <w:keepNext w:val="0"/>
        <w:widowControl w:val="0"/>
        <w:tabs>
          <w:tab w:val="clear" w:pos="-54"/>
        </w:tabs>
        <w:ind w:left="851" w:hanging="851"/>
        <w:rPr>
          <w:lang w:val="tr-TR"/>
        </w:rPr>
      </w:pPr>
      <w:r w:rsidRPr="00E06106">
        <w:rPr>
          <w:lang w:val="tr-TR"/>
        </w:rPr>
        <w:t>I.</w:t>
      </w:r>
      <w:r w:rsidRPr="00E06106">
        <w:rPr>
          <w:lang w:val="tr-TR"/>
        </w:rPr>
        <w:tab/>
        <w:t>Bilançonun Aktif Hesaplarına İlişkin Açıklama ve Dipnotlar (Devamı)</w:t>
      </w:r>
    </w:p>
    <w:p w14:paraId="2D74E163" w14:textId="77777777" w:rsidR="004A59A1" w:rsidRPr="00E06106" w:rsidRDefault="004A59A1" w:rsidP="004A59A1">
      <w:pPr>
        <w:pStyle w:val="BodyTextIndent"/>
        <w:tabs>
          <w:tab w:val="left" w:pos="851"/>
        </w:tabs>
        <w:ind w:left="851" w:firstLine="0"/>
        <w:rPr>
          <w:rFonts w:eastAsia="Arial Unicode MS"/>
          <w:b/>
          <w:bCs/>
          <w:sz w:val="14"/>
          <w:szCs w:val="14"/>
          <w:lang w:val="tr-TR"/>
        </w:rPr>
      </w:pPr>
    </w:p>
    <w:p w14:paraId="431B8BA2" w14:textId="44F4EFEA" w:rsidR="00FF6F69" w:rsidRPr="00E06106" w:rsidRDefault="00FF6F69" w:rsidP="003849B6">
      <w:pPr>
        <w:pStyle w:val="BodyTextIndent"/>
        <w:numPr>
          <w:ilvl w:val="0"/>
          <w:numId w:val="19"/>
        </w:numPr>
        <w:tabs>
          <w:tab w:val="left" w:pos="851"/>
        </w:tabs>
        <w:ind w:left="851" w:hanging="851"/>
        <w:rPr>
          <w:rFonts w:eastAsia="Arial Unicode MS"/>
          <w:b/>
          <w:bCs/>
          <w:lang w:val="tr-TR"/>
        </w:rPr>
      </w:pPr>
      <w:r w:rsidRPr="00E06106">
        <w:rPr>
          <w:rFonts w:eastAsia="Arial Unicode MS"/>
          <w:b/>
          <w:bCs/>
          <w:lang w:val="tr-TR"/>
        </w:rPr>
        <w:t>Yatırım amaçlı gayrimenkullere ilişkin açıklamalar</w:t>
      </w:r>
      <w:r w:rsidRPr="00E06106">
        <w:rPr>
          <w:rFonts w:eastAsia="Arial Unicode MS"/>
          <w:b/>
          <w:lang w:val="tr-TR"/>
        </w:rPr>
        <w:t xml:space="preserve"> </w:t>
      </w:r>
    </w:p>
    <w:p w14:paraId="12C89607" w14:textId="77777777" w:rsidR="00FF6F69" w:rsidRPr="00E06106" w:rsidRDefault="00FF6F69" w:rsidP="00FF6F69">
      <w:pPr>
        <w:pStyle w:val="BodyTextIndent"/>
        <w:widowControl w:val="0"/>
        <w:ind w:left="851" w:firstLine="0"/>
        <w:rPr>
          <w:sz w:val="14"/>
          <w:szCs w:val="14"/>
          <w:lang w:val="tr-TR"/>
        </w:rPr>
      </w:pPr>
    </w:p>
    <w:p w14:paraId="34304BA8" w14:textId="117A5E1F" w:rsidR="00FF6F69" w:rsidRPr="00E06106" w:rsidRDefault="00FF6F69" w:rsidP="00FF6F69">
      <w:pPr>
        <w:pStyle w:val="BodyTextIndent"/>
        <w:widowControl w:val="0"/>
        <w:ind w:left="851" w:firstLine="0"/>
        <w:rPr>
          <w:lang w:val="tr-TR"/>
        </w:rPr>
      </w:pPr>
      <w:r w:rsidRPr="00E06106">
        <w:rPr>
          <w:lang w:val="tr-TR"/>
        </w:rPr>
        <w:t>Bulunmamaktadır</w:t>
      </w:r>
      <w:r w:rsidRPr="00E06106">
        <w:rPr>
          <w:rFonts w:eastAsia="Arial Unicode MS"/>
          <w:lang w:val="tr-TR"/>
        </w:rPr>
        <w:t xml:space="preserve"> (31 Aralık 202</w:t>
      </w:r>
      <w:r w:rsidR="009615C2" w:rsidRPr="00E06106">
        <w:rPr>
          <w:rFonts w:eastAsia="Arial Unicode MS"/>
          <w:lang w:val="tr-TR"/>
        </w:rPr>
        <w:t>5</w:t>
      </w:r>
      <w:r w:rsidRPr="00E06106">
        <w:rPr>
          <w:rFonts w:eastAsia="Arial Unicode MS"/>
          <w:lang w:val="tr-TR"/>
        </w:rPr>
        <w:t xml:space="preserve"> – </w:t>
      </w:r>
      <w:r w:rsidRPr="00E06106">
        <w:rPr>
          <w:lang w:val="tr-TR"/>
        </w:rPr>
        <w:t>Bulunmamaktadır</w:t>
      </w:r>
      <w:r w:rsidRPr="00E06106">
        <w:rPr>
          <w:rFonts w:eastAsia="Arial Unicode MS"/>
          <w:lang w:val="tr-TR"/>
        </w:rPr>
        <w:t>).</w:t>
      </w:r>
    </w:p>
    <w:p w14:paraId="3BD33FF4" w14:textId="77777777" w:rsidR="00FF6F69" w:rsidRPr="00E06106" w:rsidRDefault="00FF6F69" w:rsidP="00FF6F69">
      <w:pPr>
        <w:pStyle w:val="xl59"/>
        <w:widowControl w:val="0"/>
        <w:pBdr>
          <w:right w:val="none" w:sz="0" w:space="0" w:color="auto"/>
        </w:pBdr>
        <w:spacing w:before="0" w:beforeAutospacing="0" w:after="0" w:afterAutospacing="0"/>
        <w:ind w:left="851"/>
        <w:rPr>
          <w:sz w:val="14"/>
          <w:szCs w:val="14"/>
        </w:rPr>
      </w:pPr>
    </w:p>
    <w:p w14:paraId="324937E7" w14:textId="4E3C797A" w:rsidR="00FF6F69" w:rsidRPr="00E06106" w:rsidRDefault="004A67DF" w:rsidP="003849B6">
      <w:pPr>
        <w:pStyle w:val="xl59"/>
        <w:widowControl w:val="0"/>
        <w:numPr>
          <w:ilvl w:val="0"/>
          <w:numId w:val="19"/>
        </w:numPr>
        <w:pBdr>
          <w:right w:val="none" w:sz="0" w:space="0" w:color="auto"/>
        </w:pBdr>
        <w:tabs>
          <w:tab w:val="left" w:pos="851"/>
        </w:tabs>
        <w:spacing w:before="0" w:beforeAutospacing="0" w:after="0" w:afterAutospacing="0"/>
        <w:ind w:left="851" w:hanging="851"/>
        <w:rPr>
          <w:b/>
          <w:bCs/>
          <w:szCs w:val="20"/>
        </w:rPr>
      </w:pPr>
      <w:r w:rsidRPr="00E06106">
        <w:rPr>
          <w:b/>
          <w:bCs/>
          <w:szCs w:val="20"/>
        </w:rPr>
        <w:t xml:space="preserve">Ertelenmiş </w:t>
      </w:r>
      <w:r w:rsidR="00FF6F69" w:rsidRPr="00E06106">
        <w:rPr>
          <w:b/>
          <w:bCs/>
          <w:szCs w:val="20"/>
        </w:rPr>
        <w:t>Vergi Varlığına İlişkin Açıklamalar</w:t>
      </w:r>
      <w:r w:rsidR="00FF6F69" w:rsidRPr="00E06106" w:rsidDel="00242720">
        <w:rPr>
          <w:b/>
          <w:bCs/>
          <w:szCs w:val="20"/>
        </w:rPr>
        <w:t xml:space="preserve"> </w:t>
      </w:r>
    </w:p>
    <w:p w14:paraId="5E13D919" w14:textId="77777777" w:rsidR="004A59A1" w:rsidRPr="00E06106" w:rsidRDefault="004A59A1" w:rsidP="002A57B7">
      <w:pPr>
        <w:widowControl w:val="0"/>
        <w:ind w:left="851" w:right="-2"/>
        <w:jc w:val="both"/>
        <w:rPr>
          <w:sz w:val="14"/>
          <w:szCs w:val="14"/>
        </w:rPr>
      </w:pPr>
    </w:p>
    <w:p w14:paraId="2C46C2D9" w14:textId="5DB603BF" w:rsidR="001C3FA4" w:rsidRPr="00E06106" w:rsidRDefault="001C3FA4" w:rsidP="0042342D">
      <w:pPr>
        <w:pStyle w:val="xl59"/>
        <w:widowControl w:val="0"/>
        <w:pBdr>
          <w:right w:val="none" w:sz="0" w:space="0" w:color="auto"/>
        </w:pBdr>
        <w:spacing w:before="0" w:beforeAutospacing="0" w:after="0" w:afterAutospacing="0"/>
        <w:ind w:left="851"/>
        <w:rPr>
          <w:szCs w:val="20"/>
        </w:rPr>
      </w:pPr>
      <w:r w:rsidRPr="00E06106">
        <w:rPr>
          <w:szCs w:val="20"/>
        </w:rPr>
        <w:t xml:space="preserve">Banka’nın </w:t>
      </w:r>
      <w:r w:rsidR="005D68D3" w:rsidRPr="00E06106">
        <w:rPr>
          <w:szCs w:val="20"/>
        </w:rPr>
        <w:t xml:space="preserve">31 </w:t>
      </w:r>
      <w:r w:rsidR="009615C2" w:rsidRPr="00E06106">
        <w:rPr>
          <w:szCs w:val="20"/>
        </w:rPr>
        <w:t>Mart</w:t>
      </w:r>
      <w:r w:rsidR="004D5B41" w:rsidRPr="00E06106">
        <w:rPr>
          <w:szCs w:val="20"/>
        </w:rPr>
        <w:t xml:space="preserve"> 202</w:t>
      </w:r>
      <w:r w:rsidR="009615C2" w:rsidRPr="00E06106">
        <w:rPr>
          <w:szCs w:val="20"/>
        </w:rPr>
        <w:t>6</w:t>
      </w:r>
      <w:r w:rsidR="004D5B41" w:rsidRPr="00E06106">
        <w:rPr>
          <w:szCs w:val="20"/>
        </w:rPr>
        <w:t xml:space="preserve"> </w:t>
      </w:r>
      <w:r w:rsidRPr="00E06106">
        <w:rPr>
          <w:szCs w:val="20"/>
        </w:rPr>
        <w:t>tarihi itibarıyla ilgili düzenlemeler kapsamında hesaplanan</w:t>
      </w:r>
      <w:r w:rsidR="008E3F14" w:rsidRPr="00E06106">
        <w:rPr>
          <w:szCs w:val="20"/>
        </w:rPr>
        <w:t xml:space="preserve"> </w:t>
      </w:r>
      <w:r w:rsidR="008E3F14" w:rsidRPr="00E06106">
        <w:t xml:space="preserve">2.321.942 </w:t>
      </w:r>
      <w:r w:rsidRPr="00E06106">
        <w:rPr>
          <w:szCs w:val="20"/>
        </w:rPr>
        <w:t xml:space="preserve">TL </w:t>
      </w:r>
      <w:r w:rsidR="009F44C7" w:rsidRPr="00E06106">
        <w:rPr>
          <w:szCs w:val="20"/>
        </w:rPr>
        <w:t>(31 Aralık 202</w:t>
      </w:r>
      <w:r w:rsidR="009615C2" w:rsidRPr="00E06106">
        <w:rPr>
          <w:szCs w:val="20"/>
        </w:rPr>
        <w:t>5</w:t>
      </w:r>
      <w:r w:rsidR="009F44C7" w:rsidRPr="00E06106">
        <w:rPr>
          <w:szCs w:val="20"/>
        </w:rPr>
        <w:t xml:space="preserve"> – </w:t>
      </w:r>
      <w:r w:rsidR="009615C2" w:rsidRPr="00E06106">
        <w:t xml:space="preserve">302.403 </w:t>
      </w:r>
      <w:r w:rsidR="009F44C7" w:rsidRPr="00E06106">
        <w:rPr>
          <w:szCs w:val="20"/>
        </w:rPr>
        <w:t xml:space="preserve">TL) </w:t>
      </w:r>
      <w:r w:rsidRPr="00E06106">
        <w:rPr>
          <w:szCs w:val="20"/>
        </w:rPr>
        <w:t xml:space="preserve">ertelenmiş vergi varlığı bulunmaktadır. </w:t>
      </w:r>
    </w:p>
    <w:p w14:paraId="31ADBED3" w14:textId="77777777" w:rsidR="001C3FA4" w:rsidRPr="00E06106" w:rsidRDefault="001C3FA4" w:rsidP="00EE0F71">
      <w:pPr>
        <w:pStyle w:val="xl59"/>
        <w:widowControl w:val="0"/>
        <w:pBdr>
          <w:right w:val="none" w:sz="0" w:space="0" w:color="auto"/>
        </w:pBdr>
        <w:spacing w:before="0" w:beforeAutospacing="0" w:after="0" w:afterAutospacing="0"/>
        <w:ind w:left="851"/>
        <w:rPr>
          <w:sz w:val="14"/>
          <w:szCs w:val="14"/>
        </w:rPr>
      </w:pPr>
    </w:p>
    <w:p w14:paraId="717E6846" w14:textId="17E49922" w:rsidR="001C3FA4" w:rsidRPr="00E06106" w:rsidRDefault="001C3FA4" w:rsidP="00EE0F71">
      <w:pPr>
        <w:pStyle w:val="xl59"/>
        <w:widowControl w:val="0"/>
        <w:pBdr>
          <w:right w:val="none" w:sz="0" w:space="0" w:color="auto"/>
        </w:pBdr>
        <w:spacing w:before="0" w:beforeAutospacing="0" w:after="0" w:afterAutospacing="0"/>
        <w:ind w:left="851"/>
        <w:rPr>
          <w:szCs w:val="20"/>
        </w:rPr>
      </w:pPr>
      <w:r w:rsidRPr="00E06106">
        <w:rPr>
          <w:szCs w:val="20"/>
        </w:rPr>
        <w:t xml:space="preserve">TMS 12’ye göre ertelenmiş vergi varlığı ve borçları netleştirilmek suretiyle finansal tablolara yansıtılır. Banka </w:t>
      </w:r>
      <w:r w:rsidR="005D68D3" w:rsidRPr="00E06106">
        <w:rPr>
          <w:szCs w:val="20"/>
        </w:rPr>
        <w:t xml:space="preserve">31 </w:t>
      </w:r>
      <w:r w:rsidR="009615C2" w:rsidRPr="00E06106">
        <w:rPr>
          <w:szCs w:val="20"/>
        </w:rPr>
        <w:t xml:space="preserve">Mart </w:t>
      </w:r>
      <w:r w:rsidR="004D5B41" w:rsidRPr="00E06106">
        <w:rPr>
          <w:szCs w:val="20"/>
        </w:rPr>
        <w:t>202</w:t>
      </w:r>
      <w:r w:rsidR="005B280C" w:rsidRPr="00E06106">
        <w:rPr>
          <w:szCs w:val="20"/>
        </w:rPr>
        <w:t>6</w:t>
      </w:r>
      <w:r w:rsidR="004D5B41" w:rsidRPr="00E06106">
        <w:rPr>
          <w:szCs w:val="20"/>
        </w:rPr>
        <w:t xml:space="preserve"> </w:t>
      </w:r>
      <w:r w:rsidRPr="00E06106">
        <w:rPr>
          <w:szCs w:val="20"/>
        </w:rPr>
        <w:t>tarihi itibarıyla bilançosunda yer alan varlık veya yükümlülüklerin defter değeri ile vergi mevzuatı uyarınca belirlenen vergiye esas değeri arasında ortaya çıkan ve sonraki dönemlerde mali kar/zararın hesabında dikkate alınacak tutarlar üzerinden hesapladığı</w:t>
      </w:r>
      <w:r w:rsidR="008E3F14" w:rsidRPr="00E06106">
        <w:rPr>
          <w:szCs w:val="20"/>
        </w:rPr>
        <w:t xml:space="preserve"> </w:t>
      </w:r>
      <w:r w:rsidR="008E3F14" w:rsidRPr="00E06106">
        <w:t xml:space="preserve">17.180.904 </w:t>
      </w:r>
      <w:r w:rsidRPr="00E06106">
        <w:rPr>
          <w:szCs w:val="20"/>
        </w:rPr>
        <w:t>TL tutarındaki ertelenmiş vergi varlığı ile</w:t>
      </w:r>
      <w:r w:rsidR="008E3F14" w:rsidRPr="00E06106">
        <w:rPr>
          <w:szCs w:val="20"/>
        </w:rPr>
        <w:t xml:space="preserve"> </w:t>
      </w:r>
      <w:r w:rsidR="008E3F14" w:rsidRPr="00E06106">
        <w:t>14.858.962</w:t>
      </w:r>
      <w:r w:rsidR="008E3F14" w:rsidRPr="00E06106">
        <w:rPr>
          <w:b/>
          <w:bCs/>
          <w:color w:val="000000"/>
          <w:sz w:val="18"/>
          <w:szCs w:val="18"/>
        </w:rPr>
        <w:t xml:space="preserve"> </w:t>
      </w:r>
      <w:r w:rsidRPr="00E06106">
        <w:rPr>
          <w:szCs w:val="20"/>
        </w:rPr>
        <w:t>TL tutarında ertelenmiş vergi borcunu netleştirmek suretiyle kayıtlarına yansıtmıştır.</w:t>
      </w:r>
    </w:p>
    <w:p w14:paraId="19732FCB" w14:textId="77777777" w:rsidR="001C3FA4" w:rsidRPr="00E06106" w:rsidRDefault="001C3FA4" w:rsidP="00EE0F71">
      <w:pPr>
        <w:pStyle w:val="xl59"/>
        <w:widowControl w:val="0"/>
        <w:pBdr>
          <w:right w:val="none" w:sz="0" w:space="0" w:color="auto"/>
        </w:pBdr>
        <w:spacing w:before="0" w:beforeAutospacing="0" w:after="0" w:afterAutospacing="0"/>
        <w:ind w:left="851"/>
        <w:rPr>
          <w:sz w:val="14"/>
          <w:szCs w:val="14"/>
        </w:rPr>
      </w:pPr>
    </w:p>
    <w:p w14:paraId="72FD3F42" w14:textId="2560E6D0" w:rsidR="001C3FA4" w:rsidRPr="00E06106" w:rsidRDefault="001C3FA4" w:rsidP="00EE0F71">
      <w:pPr>
        <w:pStyle w:val="xl59"/>
        <w:widowControl w:val="0"/>
        <w:pBdr>
          <w:right w:val="none" w:sz="0" w:space="0" w:color="auto"/>
        </w:pBdr>
        <w:spacing w:before="0" w:beforeAutospacing="0" w:after="0" w:afterAutospacing="0"/>
        <w:ind w:left="851"/>
        <w:rPr>
          <w:szCs w:val="20"/>
        </w:rPr>
      </w:pPr>
      <w:r w:rsidRPr="00E06106">
        <w:rPr>
          <w:szCs w:val="20"/>
        </w:rPr>
        <w:t>Ertelenmiş verginin vergiye konu olan varlıkların defter değeri ile vergiye esas değeri arasında ortaya çıkan farkların özkaynaklar hesap grubuyla ilişkili olması halinde ise ertelenmiş vergi geliri veya gideri bu grupta yer alan ilgili hesaplarla netleştirilmiştir.</w:t>
      </w:r>
      <w:r w:rsidR="008E3F14" w:rsidRPr="00E06106">
        <w:rPr>
          <w:szCs w:val="20"/>
        </w:rPr>
        <w:t xml:space="preserve"> </w:t>
      </w:r>
      <w:r w:rsidR="008E3F14" w:rsidRPr="00E06106">
        <w:t xml:space="preserve">1.285.413 </w:t>
      </w:r>
      <w:r w:rsidRPr="00E06106">
        <w:rPr>
          <w:szCs w:val="20"/>
        </w:rPr>
        <w:t xml:space="preserve">TL tutarında ertelenmiş vergi </w:t>
      </w:r>
      <w:r w:rsidR="00DB166E" w:rsidRPr="00E06106">
        <w:rPr>
          <w:szCs w:val="20"/>
        </w:rPr>
        <w:t>g</w:t>
      </w:r>
      <w:r w:rsidR="008E3F14" w:rsidRPr="00E06106">
        <w:rPr>
          <w:szCs w:val="20"/>
        </w:rPr>
        <w:t>eliri</w:t>
      </w:r>
      <w:r w:rsidRPr="00E06106">
        <w:rPr>
          <w:szCs w:val="20"/>
        </w:rPr>
        <w:t>, özkaynaklar altında netleştirilmiştir (</w:t>
      </w:r>
      <w:r w:rsidR="00593192" w:rsidRPr="00E06106">
        <w:rPr>
          <w:szCs w:val="20"/>
        </w:rPr>
        <w:t xml:space="preserve">31 </w:t>
      </w:r>
      <w:r w:rsidR="002D7E04" w:rsidRPr="00E06106">
        <w:rPr>
          <w:szCs w:val="20"/>
        </w:rPr>
        <w:t xml:space="preserve">Mart </w:t>
      </w:r>
      <w:r w:rsidRPr="00E06106">
        <w:rPr>
          <w:szCs w:val="20"/>
        </w:rPr>
        <w:t>202</w:t>
      </w:r>
      <w:r w:rsidR="009615C2" w:rsidRPr="00E06106">
        <w:rPr>
          <w:szCs w:val="20"/>
        </w:rPr>
        <w:t>5</w:t>
      </w:r>
      <w:r w:rsidRPr="00E06106">
        <w:rPr>
          <w:szCs w:val="20"/>
        </w:rPr>
        <w:t xml:space="preserve"> </w:t>
      </w:r>
      <w:r w:rsidR="00956509" w:rsidRPr="00E06106">
        <w:rPr>
          <w:szCs w:val="20"/>
        </w:rPr>
        <w:t>–</w:t>
      </w:r>
      <w:r w:rsidR="004D5B41" w:rsidRPr="00E06106">
        <w:rPr>
          <w:szCs w:val="20"/>
        </w:rPr>
        <w:t xml:space="preserve"> </w:t>
      </w:r>
      <w:r w:rsidR="009615C2" w:rsidRPr="00E06106">
        <w:t>1.</w:t>
      </w:r>
      <w:r w:rsidR="002D7E04" w:rsidRPr="00E06106">
        <w:t>018</w:t>
      </w:r>
      <w:r w:rsidR="009615C2" w:rsidRPr="00E06106">
        <w:t>.</w:t>
      </w:r>
      <w:r w:rsidR="002D7E04" w:rsidRPr="00E06106">
        <w:t>39</w:t>
      </w:r>
      <w:r w:rsidR="009615C2" w:rsidRPr="00E06106">
        <w:t xml:space="preserve">1 </w:t>
      </w:r>
      <w:r w:rsidRPr="00E06106">
        <w:rPr>
          <w:szCs w:val="20"/>
        </w:rPr>
        <w:t xml:space="preserve">TL ertelenmiş vergi </w:t>
      </w:r>
      <w:r w:rsidR="002D7E04" w:rsidRPr="00E06106">
        <w:rPr>
          <w:szCs w:val="20"/>
        </w:rPr>
        <w:t>geliri</w:t>
      </w:r>
      <w:r w:rsidRPr="00E06106">
        <w:rPr>
          <w:szCs w:val="20"/>
        </w:rPr>
        <w:t>).</w:t>
      </w:r>
    </w:p>
    <w:p w14:paraId="1618099B" w14:textId="77777777" w:rsidR="00A23606" w:rsidRPr="00E06106" w:rsidRDefault="00A23606" w:rsidP="00EE0F71">
      <w:pPr>
        <w:pStyle w:val="xl59"/>
        <w:widowControl w:val="0"/>
        <w:pBdr>
          <w:right w:val="none" w:sz="0" w:space="0" w:color="auto"/>
        </w:pBdr>
        <w:spacing w:before="0" w:beforeAutospacing="0" w:after="0" w:afterAutospacing="0"/>
        <w:ind w:left="851"/>
        <w:rPr>
          <w:sz w:val="16"/>
        </w:rPr>
      </w:pPr>
    </w:p>
    <w:tbl>
      <w:tblPr>
        <w:tblW w:w="4523" w:type="pct"/>
        <w:tblInd w:w="924" w:type="dxa"/>
        <w:tblLayout w:type="fixed"/>
        <w:tblCellMar>
          <w:left w:w="70" w:type="dxa"/>
          <w:right w:w="70" w:type="dxa"/>
        </w:tblCellMar>
        <w:tblLook w:val="04A0" w:firstRow="1" w:lastRow="0" w:firstColumn="1" w:lastColumn="0" w:noHBand="0" w:noVBand="1"/>
      </w:tblPr>
      <w:tblGrid>
        <w:gridCol w:w="3208"/>
        <w:gridCol w:w="1191"/>
        <w:gridCol w:w="1259"/>
        <w:gridCol w:w="1256"/>
        <w:gridCol w:w="1292"/>
      </w:tblGrid>
      <w:tr w:rsidR="00206D26" w:rsidRPr="00E06106" w14:paraId="4E5F2AE4" w14:textId="77777777" w:rsidTr="00DB166E">
        <w:trPr>
          <w:cantSplit/>
          <w:trHeight w:val="20"/>
        </w:trPr>
        <w:tc>
          <w:tcPr>
            <w:tcW w:w="1955" w:type="pct"/>
            <w:tcBorders>
              <w:top w:val="single" w:sz="8" w:space="0" w:color="auto"/>
              <w:left w:val="nil"/>
              <w:bottom w:val="single" w:sz="8" w:space="0" w:color="auto"/>
              <w:right w:val="nil"/>
            </w:tcBorders>
            <w:noWrap/>
            <w:hideMark/>
          </w:tcPr>
          <w:p w14:paraId="33354212" w14:textId="77777777" w:rsidR="00072226" w:rsidRPr="00E06106" w:rsidRDefault="00072226" w:rsidP="00EE0F71">
            <w:pPr>
              <w:widowControl w:val="0"/>
              <w:rPr>
                <w:b/>
                <w:bCs/>
                <w:color w:val="000000"/>
                <w:sz w:val="18"/>
                <w:szCs w:val="18"/>
                <w:lang w:eastAsia="tr-TR"/>
              </w:rPr>
            </w:pPr>
            <w:bookmarkStart w:id="113" w:name="_Hlk196491418"/>
            <w:r w:rsidRPr="00E06106">
              <w:rPr>
                <w:b/>
                <w:bCs/>
                <w:color w:val="000000"/>
                <w:sz w:val="18"/>
                <w:szCs w:val="18"/>
                <w:lang w:eastAsia="tr-TR"/>
              </w:rPr>
              <w:t> </w:t>
            </w:r>
          </w:p>
        </w:tc>
        <w:tc>
          <w:tcPr>
            <w:tcW w:w="1493" w:type="pct"/>
            <w:gridSpan w:val="2"/>
            <w:tcBorders>
              <w:top w:val="single" w:sz="8" w:space="0" w:color="auto"/>
              <w:left w:val="nil"/>
              <w:bottom w:val="single" w:sz="8" w:space="0" w:color="auto"/>
              <w:right w:val="nil"/>
            </w:tcBorders>
            <w:noWrap/>
            <w:vAlign w:val="bottom"/>
            <w:hideMark/>
          </w:tcPr>
          <w:p w14:paraId="1D348050" w14:textId="77777777" w:rsidR="00072226" w:rsidRPr="00E06106" w:rsidRDefault="00072226" w:rsidP="001F71F6">
            <w:pPr>
              <w:widowControl w:val="0"/>
              <w:jc w:val="right"/>
              <w:rPr>
                <w:b/>
                <w:bCs/>
                <w:color w:val="000000"/>
                <w:sz w:val="18"/>
                <w:szCs w:val="18"/>
                <w:lang w:eastAsia="tr-TR"/>
              </w:rPr>
            </w:pPr>
            <w:r w:rsidRPr="00E06106">
              <w:rPr>
                <w:b/>
                <w:bCs/>
                <w:color w:val="000000"/>
                <w:sz w:val="18"/>
                <w:szCs w:val="18"/>
                <w:lang w:eastAsia="tr-TR"/>
              </w:rPr>
              <w:t>Birikmiş geçici farklar</w:t>
            </w:r>
          </w:p>
        </w:tc>
        <w:tc>
          <w:tcPr>
            <w:tcW w:w="1553" w:type="pct"/>
            <w:gridSpan w:val="2"/>
            <w:tcBorders>
              <w:top w:val="single" w:sz="8" w:space="0" w:color="auto"/>
              <w:left w:val="nil"/>
              <w:bottom w:val="single" w:sz="8" w:space="0" w:color="auto"/>
              <w:right w:val="nil"/>
            </w:tcBorders>
            <w:noWrap/>
            <w:vAlign w:val="bottom"/>
            <w:hideMark/>
          </w:tcPr>
          <w:p w14:paraId="022B3364" w14:textId="77777777" w:rsidR="00072226" w:rsidRPr="00E06106" w:rsidRDefault="00072226" w:rsidP="001F71F6">
            <w:pPr>
              <w:widowControl w:val="0"/>
              <w:jc w:val="right"/>
              <w:rPr>
                <w:b/>
                <w:bCs/>
                <w:color w:val="000000"/>
                <w:sz w:val="18"/>
                <w:szCs w:val="18"/>
                <w:lang w:eastAsia="tr-TR"/>
              </w:rPr>
            </w:pPr>
            <w:r w:rsidRPr="00E06106">
              <w:rPr>
                <w:b/>
                <w:bCs/>
                <w:color w:val="000000"/>
                <w:sz w:val="18"/>
                <w:szCs w:val="18"/>
                <w:lang w:eastAsia="tr-TR"/>
              </w:rPr>
              <w:t>Ertelenmiş vergi varlığı/(borcu)</w:t>
            </w:r>
          </w:p>
        </w:tc>
      </w:tr>
      <w:tr w:rsidR="00206D26" w:rsidRPr="00E06106" w14:paraId="51ABB016" w14:textId="77777777" w:rsidTr="00225649">
        <w:trPr>
          <w:cantSplit/>
          <w:trHeight w:val="20"/>
        </w:trPr>
        <w:tc>
          <w:tcPr>
            <w:tcW w:w="1955" w:type="pct"/>
            <w:tcBorders>
              <w:top w:val="nil"/>
              <w:left w:val="nil"/>
              <w:bottom w:val="single" w:sz="8" w:space="0" w:color="auto"/>
              <w:right w:val="nil"/>
            </w:tcBorders>
            <w:noWrap/>
            <w:vAlign w:val="center"/>
            <w:hideMark/>
          </w:tcPr>
          <w:p w14:paraId="33FD4313" w14:textId="77777777" w:rsidR="00FB2DE7" w:rsidRPr="00E06106" w:rsidRDefault="00FB2DE7" w:rsidP="00EE0F71">
            <w:pPr>
              <w:widowControl w:val="0"/>
              <w:jc w:val="center"/>
              <w:rPr>
                <w:color w:val="000000"/>
                <w:sz w:val="18"/>
                <w:szCs w:val="18"/>
                <w:lang w:eastAsia="tr-TR"/>
              </w:rPr>
            </w:pPr>
            <w:r w:rsidRPr="00E06106">
              <w:rPr>
                <w:color w:val="000000"/>
                <w:sz w:val="18"/>
                <w:szCs w:val="18"/>
                <w:lang w:eastAsia="tr-TR"/>
              </w:rPr>
              <w:t> </w:t>
            </w:r>
          </w:p>
        </w:tc>
        <w:tc>
          <w:tcPr>
            <w:tcW w:w="726" w:type="pct"/>
            <w:tcBorders>
              <w:top w:val="nil"/>
              <w:left w:val="nil"/>
              <w:bottom w:val="single" w:sz="8" w:space="0" w:color="auto"/>
              <w:right w:val="nil"/>
            </w:tcBorders>
            <w:noWrap/>
            <w:vAlign w:val="bottom"/>
            <w:hideMark/>
          </w:tcPr>
          <w:p w14:paraId="1602FD02" w14:textId="4A1BB570" w:rsidR="00FB2DE7" w:rsidRPr="00E06106" w:rsidRDefault="0096706A" w:rsidP="001F71F6">
            <w:pPr>
              <w:widowControl w:val="0"/>
              <w:ind w:left="590" w:right="-26" w:hanging="590"/>
              <w:jc w:val="right"/>
              <w:rPr>
                <w:b/>
                <w:bCs/>
                <w:color w:val="000000"/>
                <w:sz w:val="18"/>
                <w:szCs w:val="18"/>
                <w:lang w:eastAsia="tr-TR"/>
              </w:rPr>
            </w:pPr>
            <w:r w:rsidRPr="00E06106">
              <w:rPr>
                <w:b/>
                <w:bCs/>
                <w:color w:val="000000"/>
                <w:sz w:val="18"/>
                <w:szCs w:val="18"/>
                <w:lang w:eastAsia="tr-TR"/>
              </w:rPr>
              <w:t>31</w:t>
            </w:r>
            <w:r w:rsidR="002A046D" w:rsidRPr="00E06106">
              <w:rPr>
                <w:b/>
                <w:bCs/>
                <w:color w:val="000000"/>
                <w:sz w:val="18"/>
                <w:szCs w:val="18"/>
                <w:lang w:eastAsia="tr-TR"/>
              </w:rPr>
              <w:t>.</w:t>
            </w:r>
            <w:r w:rsidR="009615C2" w:rsidRPr="00E06106">
              <w:rPr>
                <w:b/>
                <w:bCs/>
                <w:color w:val="000000"/>
                <w:sz w:val="18"/>
                <w:szCs w:val="18"/>
                <w:lang w:eastAsia="tr-TR"/>
              </w:rPr>
              <w:t>03</w:t>
            </w:r>
            <w:r w:rsidR="002A046D" w:rsidRPr="00E06106">
              <w:rPr>
                <w:b/>
                <w:bCs/>
                <w:color w:val="000000"/>
                <w:sz w:val="18"/>
                <w:szCs w:val="18"/>
                <w:lang w:eastAsia="tr-TR"/>
              </w:rPr>
              <w:t>.202</w:t>
            </w:r>
            <w:r w:rsidR="009615C2" w:rsidRPr="00E06106">
              <w:rPr>
                <w:b/>
                <w:bCs/>
                <w:color w:val="000000"/>
                <w:sz w:val="18"/>
                <w:szCs w:val="18"/>
                <w:lang w:eastAsia="tr-TR"/>
              </w:rPr>
              <w:t>6</w:t>
            </w:r>
          </w:p>
        </w:tc>
        <w:tc>
          <w:tcPr>
            <w:tcW w:w="767" w:type="pct"/>
            <w:tcBorders>
              <w:top w:val="nil"/>
              <w:left w:val="nil"/>
              <w:bottom w:val="single" w:sz="8" w:space="0" w:color="auto"/>
              <w:right w:val="nil"/>
            </w:tcBorders>
            <w:vAlign w:val="bottom"/>
          </w:tcPr>
          <w:p w14:paraId="0BB0E5AF" w14:textId="06CE83C9" w:rsidR="00FB2DE7" w:rsidRPr="00E06106" w:rsidRDefault="00FB2DE7" w:rsidP="001F71F6">
            <w:pPr>
              <w:widowControl w:val="0"/>
              <w:ind w:left="590" w:right="-26" w:hanging="590"/>
              <w:jc w:val="right"/>
              <w:rPr>
                <w:b/>
                <w:bCs/>
                <w:color w:val="000000"/>
                <w:sz w:val="18"/>
                <w:szCs w:val="18"/>
                <w:lang w:eastAsia="tr-TR"/>
              </w:rPr>
            </w:pPr>
            <w:r w:rsidRPr="00E06106">
              <w:rPr>
                <w:b/>
                <w:bCs/>
                <w:color w:val="000000"/>
                <w:sz w:val="18"/>
                <w:szCs w:val="18"/>
              </w:rPr>
              <w:t>31.12.202</w:t>
            </w:r>
            <w:r w:rsidR="009615C2" w:rsidRPr="00E06106">
              <w:rPr>
                <w:b/>
                <w:bCs/>
                <w:color w:val="000000"/>
                <w:sz w:val="18"/>
                <w:szCs w:val="18"/>
              </w:rPr>
              <w:t>5</w:t>
            </w:r>
          </w:p>
        </w:tc>
        <w:tc>
          <w:tcPr>
            <w:tcW w:w="765" w:type="pct"/>
            <w:tcBorders>
              <w:top w:val="nil"/>
              <w:left w:val="nil"/>
              <w:bottom w:val="single" w:sz="8" w:space="0" w:color="auto"/>
              <w:right w:val="nil"/>
            </w:tcBorders>
            <w:noWrap/>
            <w:vAlign w:val="bottom"/>
            <w:hideMark/>
          </w:tcPr>
          <w:p w14:paraId="1C6827A5" w14:textId="5291CFCD" w:rsidR="00FB2DE7" w:rsidRPr="00E06106" w:rsidRDefault="0096706A" w:rsidP="001F71F6">
            <w:pPr>
              <w:widowControl w:val="0"/>
              <w:ind w:left="590" w:right="-26" w:hanging="590"/>
              <w:jc w:val="right"/>
              <w:rPr>
                <w:b/>
                <w:bCs/>
                <w:color w:val="000000"/>
                <w:sz w:val="18"/>
                <w:szCs w:val="18"/>
                <w:lang w:eastAsia="tr-TR"/>
              </w:rPr>
            </w:pPr>
            <w:r w:rsidRPr="00E06106">
              <w:rPr>
                <w:b/>
                <w:bCs/>
                <w:color w:val="000000"/>
                <w:sz w:val="18"/>
                <w:szCs w:val="18"/>
                <w:lang w:eastAsia="tr-TR"/>
              </w:rPr>
              <w:t>31.</w:t>
            </w:r>
            <w:r w:rsidR="005B280C" w:rsidRPr="00E06106">
              <w:rPr>
                <w:b/>
                <w:bCs/>
                <w:color w:val="000000"/>
                <w:sz w:val="18"/>
                <w:szCs w:val="18"/>
                <w:lang w:eastAsia="tr-TR"/>
              </w:rPr>
              <w:t>03</w:t>
            </w:r>
            <w:r w:rsidRPr="00E06106">
              <w:rPr>
                <w:b/>
                <w:bCs/>
                <w:color w:val="000000"/>
                <w:sz w:val="18"/>
                <w:szCs w:val="18"/>
                <w:lang w:eastAsia="tr-TR"/>
              </w:rPr>
              <w:t>.202</w:t>
            </w:r>
            <w:r w:rsidR="005B280C" w:rsidRPr="00E06106">
              <w:rPr>
                <w:b/>
                <w:bCs/>
                <w:color w:val="000000"/>
                <w:sz w:val="18"/>
                <w:szCs w:val="18"/>
                <w:lang w:eastAsia="tr-TR"/>
              </w:rPr>
              <w:t>6</w:t>
            </w:r>
          </w:p>
        </w:tc>
        <w:tc>
          <w:tcPr>
            <w:tcW w:w="787" w:type="pct"/>
            <w:tcBorders>
              <w:top w:val="nil"/>
              <w:left w:val="nil"/>
              <w:bottom w:val="single" w:sz="8" w:space="0" w:color="auto"/>
              <w:right w:val="nil"/>
            </w:tcBorders>
            <w:vAlign w:val="bottom"/>
          </w:tcPr>
          <w:p w14:paraId="62C599D7" w14:textId="2803CEC3" w:rsidR="00FB2DE7" w:rsidRPr="00E06106" w:rsidRDefault="00FB2DE7" w:rsidP="001F71F6">
            <w:pPr>
              <w:widowControl w:val="0"/>
              <w:ind w:left="590" w:right="-26" w:hanging="590"/>
              <w:jc w:val="right"/>
              <w:rPr>
                <w:b/>
                <w:bCs/>
                <w:color w:val="000000"/>
                <w:sz w:val="18"/>
                <w:szCs w:val="18"/>
                <w:lang w:eastAsia="tr-TR"/>
              </w:rPr>
            </w:pPr>
            <w:r w:rsidRPr="00E06106">
              <w:rPr>
                <w:b/>
                <w:bCs/>
                <w:color w:val="000000"/>
                <w:sz w:val="18"/>
                <w:szCs w:val="18"/>
              </w:rPr>
              <w:t>31</w:t>
            </w:r>
            <w:r w:rsidR="00080ED2" w:rsidRPr="00E06106">
              <w:rPr>
                <w:b/>
                <w:bCs/>
                <w:color w:val="000000"/>
                <w:sz w:val="18"/>
                <w:szCs w:val="18"/>
              </w:rPr>
              <w:t>.</w:t>
            </w:r>
            <w:r w:rsidR="005B280C" w:rsidRPr="00E06106">
              <w:rPr>
                <w:b/>
                <w:bCs/>
                <w:color w:val="000000"/>
                <w:sz w:val="18"/>
                <w:szCs w:val="18"/>
              </w:rPr>
              <w:t>12</w:t>
            </w:r>
            <w:r w:rsidRPr="00E06106">
              <w:rPr>
                <w:b/>
                <w:bCs/>
                <w:color w:val="000000"/>
                <w:sz w:val="18"/>
                <w:szCs w:val="18"/>
              </w:rPr>
              <w:t>.202</w:t>
            </w:r>
            <w:r w:rsidR="005B280C" w:rsidRPr="00E06106">
              <w:rPr>
                <w:b/>
                <w:bCs/>
                <w:color w:val="000000"/>
                <w:sz w:val="18"/>
                <w:szCs w:val="18"/>
              </w:rPr>
              <w:t>5</w:t>
            </w:r>
          </w:p>
        </w:tc>
      </w:tr>
      <w:tr w:rsidR="008E3F14" w:rsidRPr="00E06106" w14:paraId="58D888B9" w14:textId="77777777" w:rsidTr="008E3F14">
        <w:trPr>
          <w:trHeight w:val="20"/>
        </w:trPr>
        <w:tc>
          <w:tcPr>
            <w:tcW w:w="1955" w:type="pct"/>
            <w:tcBorders>
              <w:top w:val="nil"/>
              <w:left w:val="nil"/>
              <w:bottom w:val="nil"/>
              <w:right w:val="nil"/>
            </w:tcBorders>
            <w:vAlign w:val="center"/>
            <w:hideMark/>
          </w:tcPr>
          <w:p w14:paraId="428F13CF" w14:textId="77777777" w:rsidR="008E3F14" w:rsidRPr="00E06106" w:rsidRDefault="008E3F14" w:rsidP="008E3F14">
            <w:pPr>
              <w:widowControl w:val="0"/>
              <w:ind w:left="590" w:right="-26" w:hanging="590"/>
              <w:rPr>
                <w:color w:val="000000"/>
                <w:sz w:val="18"/>
                <w:szCs w:val="18"/>
                <w:lang w:eastAsia="tr-TR"/>
              </w:rPr>
            </w:pPr>
            <w:r w:rsidRPr="00E06106">
              <w:rPr>
                <w:color w:val="000000"/>
                <w:sz w:val="18"/>
                <w:szCs w:val="18"/>
                <w:lang w:eastAsia="tr-TR"/>
              </w:rPr>
              <w:t>Çalışan Hakları Karşılığı</w:t>
            </w:r>
          </w:p>
        </w:tc>
        <w:tc>
          <w:tcPr>
            <w:tcW w:w="726" w:type="pct"/>
            <w:tcBorders>
              <w:top w:val="nil"/>
              <w:left w:val="nil"/>
              <w:bottom w:val="nil"/>
              <w:right w:val="nil"/>
            </w:tcBorders>
            <w:vAlign w:val="bottom"/>
          </w:tcPr>
          <w:p w14:paraId="05F7C18C" w14:textId="7B4967E8"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4.226.118 </w:t>
            </w:r>
          </w:p>
        </w:tc>
        <w:tc>
          <w:tcPr>
            <w:tcW w:w="767" w:type="pct"/>
            <w:vAlign w:val="bottom"/>
          </w:tcPr>
          <w:p w14:paraId="0CC8C711" w14:textId="4CE51291"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4.993.537 </w:t>
            </w:r>
          </w:p>
        </w:tc>
        <w:tc>
          <w:tcPr>
            <w:tcW w:w="765" w:type="pct"/>
            <w:tcBorders>
              <w:top w:val="nil"/>
              <w:left w:val="nil"/>
              <w:bottom w:val="nil"/>
              <w:right w:val="nil"/>
            </w:tcBorders>
            <w:noWrap/>
            <w:vAlign w:val="bottom"/>
          </w:tcPr>
          <w:p w14:paraId="0D899B4A" w14:textId="754FF742"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1.267.835 </w:t>
            </w:r>
          </w:p>
        </w:tc>
        <w:tc>
          <w:tcPr>
            <w:tcW w:w="787" w:type="pct"/>
            <w:vAlign w:val="bottom"/>
          </w:tcPr>
          <w:p w14:paraId="73171DA0" w14:textId="4F25EC6F"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1.498.061 </w:t>
            </w:r>
          </w:p>
        </w:tc>
      </w:tr>
      <w:tr w:rsidR="008E3F14" w:rsidRPr="00E06106" w14:paraId="548C697A" w14:textId="77777777" w:rsidTr="008E3F14">
        <w:trPr>
          <w:trHeight w:val="20"/>
        </w:trPr>
        <w:tc>
          <w:tcPr>
            <w:tcW w:w="1955" w:type="pct"/>
            <w:tcBorders>
              <w:top w:val="nil"/>
              <w:left w:val="nil"/>
              <w:bottom w:val="nil"/>
              <w:right w:val="nil"/>
            </w:tcBorders>
            <w:vAlign w:val="center"/>
            <w:hideMark/>
          </w:tcPr>
          <w:p w14:paraId="0601F5F4" w14:textId="77777777" w:rsidR="008E3F14" w:rsidRPr="00E06106" w:rsidRDefault="008E3F14" w:rsidP="008E3F14">
            <w:pPr>
              <w:widowControl w:val="0"/>
              <w:ind w:left="169" w:right="-26" w:hanging="169"/>
              <w:rPr>
                <w:color w:val="000000"/>
                <w:sz w:val="18"/>
                <w:szCs w:val="18"/>
                <w:lang w:eastAsia="tr-TR"/>
              </w:rPr>
            </w:pPr>
            <w:r w:rsidRPr="00E06106">
              <w:rPr>
                <w:color w:val="000000"/>
                <w:sz w:val="18"/>
                <w:szCs w:val="18"/>
                <w:lang w:eastAsia="tr-TR"/>
              </w:rPr>
              <w:t xml:space="preserve">Finansal Varlıkların Kayıtlı Değeri ile Vergiye Esas Değeri Arasındaki Farklar </w:t>
            </w:r>
          </w:p>
        </w:tc>
        <w:tc>
          <w:tcPr>
            <w:tcW w:w="726" w:type="pct"/>
            <w:tcBorders>
              <w:top w:val="nil"/>
              <w:left w:val="nil"/>
              <w:bottom w:val="nil"/>
              <w:right w:val="nil"/>
            </w:tcBorders>
            <w:vAlign w:val="bottom"/>
          </w:tcPr>
          <w:p w14:paraId="144555D4" w14:textId="6949F946"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5.089.405 </w:t>
            </w:r>
          </w:p>
        </w:tc>
        <w:tc>
          <w:tcPr>
            <w:tcW w:w="767" w:type="pct"/>
            <w:vAlign w:val="bottom"/>
          </w:tcPr>
          <w:p w14:paraId="42FA64BB" w14:textId="0557796C"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1.297.313 </w:t>
            </w:r>
          </w:p>
        </w:tc>
        <w:tc>
          <w:tcPr>
            <w:tcW w:w="765" w:type="pct"/>
            <w:tcBorders>
              <w:top w:val="nil"/>
              <w:left w:val="nil"/>
              <w:bottom w:val="nil"/>
              <w:right w:val="nil"/>
            </w:tcBorders>
            <w:noWrap/>
            <w:vAlign w:val="bottom"/>
          </w:tcPr>
          <w:p w14:paraId="1AF7350D" w14:textId="461B7C90"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1.526.821 </w:t>
            </w:r>
          </w:p>
        </w:tc>
        <w:tc>
          <w:tcPr>
            <w:tcW w:w="787" w:type="pct"/>
            <w:vAlign w:val="bottom"/>
          </w:tcPr>
          <w:p w14:paraId="18BAE268" w14:textId="0B450B2D"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389.194 </w:t>
            </w:r>
          </w:p>
        </w:tc>
      </w:tr>
      <w:tr w:rsidR="008E3F14" w:rsidRPr="00E06106" w14:paraId="7D791067" w14:textId="77777777" w:rsidTr="008E3F14">
        <w:trPr>
          <w:trHeight w:val="20"/>
        </w:trPr>
        <w:tc>
          <w:tcPr>
            <w:tcW w:w="1955" w:type="pct"/>
            <w:tcBorders>
              <w:top w:val="nil"/>
              <w:left w:val="nil"/>
              <w:bottom w:val="nil"/>
              <w:right w:val="nil"/>
            </w:tcBorders>
            <w:vAlign w:val="center"/>
          </w:tcPr>
          <w:p w14:paraId="29B741EB" w14:textId="77777777" w:rsidR="008E3F14" w:rsidRPr="00E06106" w:rsidRDefault="008E3F14" w:rsidP="008E3F14">
            <w:pPr>
              <w:widowControl w:val="0"/>
              <w:ind w:left="169" w:right="-26" w:hanging="169"/>
              <w:rPr>
                <w:color w:val="000000"/>
                <w:sz w:val="18"/>
                <w:szCs w:val="18"/>
                <w:lang w:eastAsia="tr-TR"/>
              </w:rPr>
            </w:pPr>
            <w:r w:rsidRPr="00E06106">
              <w:rPr>
                <w:color w:val="000000"/>
                <w:sz w:val="18"/>
                <w:szCs w:val="18"/>
                <w:lang w:eastAsia="tr-TR"/>
              </w:rPr>
              <w:t>Maddi Duran Varlıkların Kayıtlı Değeri ile Vergi Değeri Arasındaki Farklar</w:t>
            </w:r>
          </w:p>
        </w:tc>
        <w:tc>
          <w:tcPr>
            <w:tcW w:w="726" w:type="pct"/>
            <w:tcBorders>
              <w:top w:val="nil"/>
              <w:left w:val="nil"/>
              <w:bottom w:val="nil"/>
              <w:right w:val="nil"/>
            </w:tcBorders>
            <w:vAlign w:val="bottom"/>
          </w:tcPr>
          <w:p w14:paraId="76688A9E" w14:textId="7CA6B3B8"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11.659.890 </w:t>
            </w:r>
          </w:p>
        </w:tc>
        <w:tc>
          <w:tcPr>
            <w:tcW w:w="767" w:type="pct"/>
            <w:vAlign w:val="bottom"/>
          </w:tcPr>
          <w:p w14:paraId="239ABCB9" w14:textId="4A3DFDE9"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11.576.361 </w:t>
            </w:r>
          </w:p>
        </w:tc>
        <w:tc>
          <w:tcPr>
            <w:tcW w:w="765" w:type="pct"/>
            <w:tcBorders>
              <w:top w:val="nil"/>
              <w:left w:val="nil"/>
              <w:bottom w:val="nil"/>
              <w:right w:val="nil"/>
            </w:tcBorders>
            <w:noWrap/>
            <w:vAlign w:val="bottom"/>
          </w:tcPr>
          <w:p w14:paraId="0246B949" w14:textId="6B962C85"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3.497.967 </w:t>
            </w:r>
          </w:p>
        </w:tc>
        <w:tc>
          <w:tcPr>
            <w:tcW w:w="787" w:type="pct"/>
            <w:vAlign w:val="bottom"/>
          </w:tcPr>
          <w:p w14:paraId="6E3EE235" w14:textId="5E090149"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3.472.908 </w:t>
            </w:r>
          </w:p>
        </w:tc>
      </w:tr>
      <w:tr w:rsidR="008E3F14" w:rsidRPr="00E06106" w14:paraId="66E6A871" w14:textId="77777777" w:rsidTr="008E3F14">
        <w:trPr>
          <w:trHeight w:val="20"/>
        </w:trPr>
        <w:tc>
          <w:tcPr>
            <w:tcW w:w="1955" w:type="pct"/>
            <w:tcBorders>
              <w:top w:val="nil"/>
              <w:left w:val="nil"/>
              <w:bottom w:val="nil"/>
              <w:right w:val="nil"/>
            </w:tcBorders>
            <w:vAlign w:val="center"/>
            <w:hideMark/>
          </w:tcPr>
          <w:p w14:paraId="287727A5" w14:textId="1385BD2B" w:rsidR="008E3F14" w:rsidRPr="00E06106" w:rsidRDefault="008E3F14" w:rsidP="008E3F14">
            <w:pPr>
              <w:widowControl w:val="0"/>
              <w:ind w:left="590" w:right="-26" w:hanging="590"/>
              <w:rPr>
                <w:color w:val="000000"/>
                <w:sz w:val="18"/>
                <w:szCs w:val="18"/>
                <w:lang w:eastAsia="tr-TR"/>
              </w:rPr>
            </w:pPr>
            <w:r w:rsidRPr="00E06106">
              <w:rPr>
                <w:color w:val="000000"/>
                <w:sz w:val="18"/>
                <w:szCs w:val="18"/>
                <w:lang w:eastAsia="tr-TR"/>
              </w:rPr>
              <w:t xml:space="preserve">Diğer </w:t>
            </w:r>
            <w:r w:rsidRPr="00E06106">
              <w:rPr>
                <w:color w:val="000000"/>
                <w:sz w:val="18"/>
                <w:szCs w:val="18"/>
                <w:vertAlign w:val="superscript"/>
                <w:lang w:eastAsia="tr-TR"/>
              </w:rPr>
              <w:t>(*)</w:t>
            </w:r>
          </w:p>
        </w:tc>
        <w:tc>
          <w:tcPr>
            <w:tcW w:w="726" w:type="pct"/>
            <w:tcBorders>
              <w:top w:val="nil"/>
              <w:left w:val="nil"/>
              <w:bottom w:val="nil"/>
              <w:right w:val="nil"/>
            </w:tcBorders>
            <w:vAlign w:val="bottom"/>
          </w:tcPr>
          <w:p w14:paraId="7E38B1E4" w14:textId="7E3CDDCB"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36.294.269 </w:t>
            </w:r>
          </w:p>
        </w:tc>
        <w:tc>
          <w:tcPr>
            <w:tcW w:w="767" w:type="pct"/>
            <w:vAlign w:val="bottom"/>
          </w:tcPr>
          <w:p w14:paraId="600D6692" w14:textId="6553B0B7"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34.033.921 </w:t>
            </w:r>
          </w:p>
        </w:tc>
        <w:tc>
          <w:tcPr>
            <w:tcW w:w="765" w:type="pct"/>
            <w:tcBorders>
              <w:top w:val="nil"/>
              <w:left w:val="nil"/>
              <w:bottom w:val="nil"/>
              <w:right w:val="nil"/>
            </w:tcBorders>
            <w:noWrap/>
            <w:vAlign w:val="bottom"/>
          </w:tcPr>
          <w:p w14:paraId="7D24DADC" w14:textId="03ECAC36"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10.888.281 </w:t>
            </w:r>
          </w:p>
        </w:tc>
        <w:tc>
          <w:tcPr>
            <w:tcW w:w="787" w:type="pct"/>
            <w:vAlign w:val="bottom"/>
          </w:tcPr>
          <w:p w14:paraId="09ED1260" w14:textId="35C03821"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10.210.177 </w:t>
            </w:r>
          </w:p>
        </w:tc>
      </w:tr>
      <w:tr w:rsidR="008E3F14" w:rsidRPr="00E06106" w14:paraId="0E24E1B8" w14:textId="77777777" w:rsidTr="008E3F14">
        <w:trPr>
          <w:trHeight w:val="20"/>
        </w:trPr>
        <w:tc>
          <w:tcPr>
            <w:tcW w:w="1955" w:type="pct"/>
            <w:tcBorders>
              <w:top w:val="nil"/>
              <w:left w:val="nil"/>
              <w:bottom w:val="nil"/>
              <w:right w:val="nil"/>
            </w:tcBorders>
            <w:vAlign w:val="center"/>
            <w:hideMark/>
          </w:tcPr>
          <w:p w14:paraId="39D8E067" w14:textId="77777777" w:rsidR="008E3F14" w:rsidRPr="00E06106" w:rsidRDefault="008E3F14" w:rsidP="008E3F14">
            <w:pPr>
              <w:widowControl w:val="0"/>
              <w:ind w:left="590" w:right="-26" w:hanging="590"/>
              <w:rPr>
                <w:b/>
                <w:bCs/>
                <w:color w:val="000000"/>
                <w:sz w:val="18"/>
                <w:szCs w:val="18"/>
                <w:lang w:eastAsia="tr-TR"/>
              </w:rPr>
            </w:pPr>
            <w:r w:rsidRPr="00E06106">
              <w:rPr>
                <w:b/>
                <w:bCs/>
                <w:color w:val="000000"/>
                <w:sz w:val="18"/>
                <w:szCs w:val="18"/>
                <w:lang w:eastAsia="tr-TR"/>
              </w:rPr>
              <w:t>Ertelenmiş Vergi Varlığı</w:t>
            </w:r>
          </w:p>
        </w:tc>
        <w:tc>
          <w:tcPr>
            <w:tcW w:w="726" w:type="pct"/>
            <w:tcBorders>
              <w:top w:val="nil"/>
              <w:left w:val="nil"/>
              <w:bottom w:val="nil"/>
              <w:right w:val="nil"/>
            </w:tcBorders>
            <w:noWrap/>
            <w:vAlign w:val="bottom"/>
          </w:tcPr>
          <w:p w14:paraId="502591BB" w14:textId="77777777" w:rsidR="008E3F14" w:rsidRPr="00E06106" w:rsidRDefault="008E3F14" w:rsidP="008E3F14">
            <w:pPr>
              <w:widowControl w:val="0"/>
              <w:ind w:left="590" w:right="-26" w:hanging="590"/>
              <w:jc w:val="right"/>
              <w:rPr>
                <w:color w:val="000000"/>
                <w:sz w:val="18"/>
                <w:szCs w:val="18"/>
              </w:rPr>
            </w:pPr>
          </w:p>
        </w:tc>
        <w:tc>
          <w:tcPr>
            <w:tcW w:w="767" w:type="pct"/>
            <w:vAlign w:val="bottom"/>
          </w:tcPr>
          <w:p w14:paraId="4C548342" w14:textId="77777777" w:rsidR="008E3F14" w:rsidRPr="00E06106" w:rsidRDefault="008E3F14" w:rsidP="008E3F14">
            <w:pPr>
              <w:widowControl w:val="0"/>
              <w:ind w:left="590" w:right="-26" w:hanging="590"/>
              <w:jc w:val="right"/>
              <w:rPr>
                <w:color w:val="000000"/>
                <w:sz w:val="18"/>
                <w:szCs w:val="18"/>
              </w:rPr>
            </w:pPr>
          </w:p>
        </w:tc>
        <w:tc>
          <w:tcPr>
            <w:tcW w:w="765" w:type="pct"/>
            <w:tcBorders>
              <w:top w:val="nil"/>
              <w:left w:val="nil"/>
              <w:bottom w:val="nil"/>
              <w:right w:val="nil"/>
            </w:tcBorders>
            <w:noWrap/>
            <w:vAlign w:val="bottom"/>
          </w:tcPr>
          <w:p w14:paraId="613C4A06" w14:textId="288CD80D" w:rsidR="008E3F14" w:rsidRPr="00E06106" w:rsidRDefault="008E3F14" w:rsidP="008E3F14">
            <w:pPr>
              <w:widowControl w:val="0"/>
              <w:ind w:left="590" w:right="-26" w:hanging="590"/>
              <w:jc w:val="right"/>
              <w:rPr>
                <w:b/>
                <w:bCs/>
                <w:color w:val="000000"/>
                <w:sz w:val="18"/>
                <w:szCs w:val="18"/>
              </w:rPr>
            </w:pPr>
            <w:r w:rsidRPr="00E06106">
              <w:rPr>
                <w:b/>
                <w:bCs/>
                <w:color w:val="000000"/>
                <w:sz w:val="18"/>
                <w:szCs w:val="18"/>
              </w:rPr>
              <w:t xml:space="preserve"> 17.180.904 </w:t>
            </w:r>
          </w:p>
        </w:tc>
        <w:tc>
          <w:tcPr>
            <w:tcW w:w="787" w:type="pct"/>
            <w:vAlign w:val="bottom"/>
          </w:tcPr>
          <w:p w14:paraId="60F0BA38" w14:textId="7682B64B" w:rsidR="008E3F14" w:rsidRPr="00E06106" w:rsidRDefault="008E3F14" w:rsidP="008E3F14">
            <w:pPr>
              <w:widowControl w:val="0"/>
              <w:ind w:left="590" w:right="-26" w:hanging="590"/>
              <w:jc w:val="right"/>
              <w:rPr>
                <w:b/>
                <w:color w:val="000000"/>
                <w:sz w:val="18"/>
                <w:szCs w:val="18"/>
              </w:rPr>
            </w:pPr>
            <w:r w:rsidRPr="00E06106">
              <w:rPr>
                <w:b/>
                <w:bCs/>
                <w:color w:val="000000"/>
                <w:sz w:val="18"/>
                <w:szCs w:val="18"/>
              </w:rPr>
              <w:t xml:space="preserve"> 15.570.340 </w:t>
            </w:r>
          </w:p>
        </w:tc>
      </w:tr>
      <w:tr w:rsidR="008E3F14" w:rsidRPr="00E06106" w14:paraId="13F430FB" w14:textId="77777777" w:rsidTr="008E3F14">
        <w:trPr>
          <w:trHeight w:val="20"/>
        </w:trPr>
        <w:tc>
          <w:tcPr>
            <w:tcW w:w="1955" w:type="pct"/>
            <w:tcBorders>
              <w:top w:val="nil"/>
              <w:left w:val="nil"/>
              <w:bottom w:val="nil"/>
              <w:right w:val="nil"/>
            </w:tcBorders>
            <w:vAlign w:val="center"/>
            <w:hideMark/>
          </w:tcPr>
          <w:p w14:paraId="37F40E7C" w14:textId="77777777" w:rsidR="008E3F14" w:rsidRPr="00E06106" w:rsidRDefault="008E3F14" w:rsidP="008E3F14">
            <w:pPr>
              <w:widowControl w:val="0"/>
              <w:ind w:left="169" w:right="-26" w:hanging="169"/>
              <w:rPr>
                <w:color w:val="000000"/>
                <w:sz w:val="18"/>
                <w:szCs w:val="18"/>
                <w:lang w:eastAsia="tr-TR"/>
              </w:rPr>
            </w:pPr>
            <w:r w:rsidRPr="00E06106">
              <w:rPr>
                <w:color w:val="000000"/>
                <w:sz w:val="18"/>
                <w:szCs w:val="18"/>
                <w:lang w:eastAsia="tr-TR"/>
              </w:rPr>
              <w:t>Finansal Varlıkların Kayıtlı Değeri ile Vergiye Esas Değeri Arasındaki Farklar</w:t>
            </w:r>
          </w:p>
        </w:tc>
        <w:tc>
          <w:tcPr>
            <w:tcW w:w="726" w:type="pct"/>
            <w:tcBorders>
              <w:top w:val="nil"/>
              <w:left w:val="nil"/>
              <w:bottom w:val="nil"/>
              <w:right w:val="nil"/>
            </w:tcBorders>
            <w:noWrap/>
            <w:vAlign w:val="bottom"/>
          </w:tcPr>
          <w:p w14:paraId="28DC7F31" w14:textId="5AE2CA93"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(35.097.403)</w:t>
            </w:r>
          </w:p>
        </w:tc>
        <w:tc>
          <w:tcPr>
            <w:tcW w:w="767" w:type="pct"/>
            <w:vAlign w:val="bottom"/>
          </w:tcPr>
          <w:p w14:paraId="2E0853F8" w14:textId="1DCBD68C"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(34.564.529)</w:t>
            </w:r>
          </w:p>
        </w:tc>
        <w:tc>
          <w:tcPr>
            <w:tcW w:w="765" w:type="pct"/>
            <w:tcBorders>
              <w:top w:val="nil"/>
              <w:left w:val="nil"/>
              <w:bottom w:val="nil"/>
              <w:right w:val="nil"/>
            </w:tcBorders>
            <w:noWrap/>
            <w:vAlign w:val="bottom"/>
          </w:tcPr>
          <w:p w14:paraId="108A0A6B" w14:textId="1A9068BB"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(10.529.221)</w:t>
            </w:r>
          </w:p>
        </w:tc>
        <w:tc>
          <w:tcPr>
            <w:tcW w:w="787" w:type="pct"/>
            <w:vAlign w:val="bottom"/>
          </w:tcPr>
          <w:p w14:paraId="1ABE5CA0" w14:textId="615B2F25"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(10.369.359)</w:t>
            </w:r>
          </w:p>
        </w:tc>
      </w:tr>
      <w:tr w:rsidR="008E3F14" w:rsidRPr="00E06106" w14:paraId="79C2D879" w14:textId="77777777" w:rsidTr="008E3F14">
        <w:trPr>
          <w:trHeight w:val="20"/>
        </w:trPr>
        <w:tc>
          <w:tcPr>
            <w:tcW w:w="1955" w:type="pct"/>
            <w:tcBorders>
              <w:top w:val="nil"/>
              <w:left w:val="nil"/>
              <w:bottom w:val="nil"/>
              <w:right w:val="nil"/>
            </w:tcBorders>
            <w:vAlign w:val="center"/>
            <w:hideMark/>
          </w:tcPr>
          <w:p w14:paraId="1A07D245" w14:textId="77777777" w:rsidR="008E3F14" w:rsidRPr="00E06106" w:rsidRDefault="008E3F14" w:rsidP="008E3F14">
            <w:pPr>
              <w:widowControl w:val="0"/>
              <w:ind w:left="590" w:right="-26" w:hanging="590"/>
              <w:rPr>
                <w:color w:val="000000"/>
                <w:sz w:val="18"/>
                <w:szCs w:val="18"/>
                <w:lang w:eastAsia="tr-TR"/>
              </w:rPr>
            </w:pPr>
            <w:r w:rsidRPr="00E06106">
              <w:rPr>
                <w:color w:val="000000"/>
                <w:sz w:val="18"/>
                <w:szCs w:val="18"/>
                <w:lang w:eastAsia="tr-TR"/>
              </w:rPr>
              <w:t>Diğer</w:t>
            </w:r>
          </w:p>
        </w:tc>
        <w:tc>
          <w:tcPr>
            <w:tcW w:w="726" w:type="pct"/>
            <w:tcBorders>
              <w:top w:val="nil"/>
              <w:left w:val="nil"/>
              <w:bottom w:val="nil"/>
              <w:right w:val="nil"/>
            </w:tcBorders>
            <w:noWrap/>
            <w:vAlign w:val="bottom"/>
          </w:tcPr>
          <w:p w14:paraId="391A66AD" w14:textId="25A81D58"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(14.432.471)</w:t>
            </w:r>
          </w:p>
        </w:tc>
        <w:tc>
          <w:tcPr>
            <w:tcW w:w="767" w:type="pct"/>
            <w:vAlign w:val="bottom"/>
          </w:tcPr>
          <w:p w14:paraId="44E1CADF" w14:textId="021BF1F4"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(16.328.593)</w:t>
            </w:r>
          </w:p>
        </w:tc>
        <w:tc>
          <w:tcPr>
            <w:tcW w:w="765" w:type="pct"/>
            <w:tcBorders>
              <w:top w:val="nil"/>
              <w:left w:val="nil"/>
              <w:bottom w:val="nil"/>
              <w:right w:val="nil"/>
            </w:tcBorders>
            <w:noWrap/>
            <w:vAlign w:val="bottom"/>
          </w:tcPr>
          <w:p w14:paraId="2530A68E" w14:textId="15E05B4D"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(4.329.741)</w:t>
            </w:r>
          </w:p>
        </w:tc>
        <w:tc>
          <w:tcPr>
            <w:tcW w:w="787" w:type="pct"/>
            <w:vAlign w:val="bottom"/>
          </w:tcPr>
          <w:p w14:paraId="56724B62" w14:textId="02BB298B" w:rsidR="008E3F14" w:rsidRPr="00E06106" w:rsidRDefault="008E3F14" w:rsidP="008E3F14">
            <w:pPr>
              <w:widowControl w:val="0"/>
              <w:ind w:left="590" w:right="-26" w:hanging="590"/>
              <w:jc w:val="right"/>
              <w:rPr>
                <w:color w:val="000000"/>
                <w:sz w:val="18"/>
                <w:szCs w:val="18"/>
              </w:rPr>
            </w:pPr>
            <w:r w:rsidRPr="00E06106">
              <w:rPr>
                <w:color w:val="000000"/>
                <w:sz w:val="18"/>
                <w:szCs w:val="18"/>
              </w:rPr>
              <w:t xml:space="preserve"> (4.898.578)</w:t>
            </w:r>
          </w:p>
        </w:tc>
      </w:tr>
      <w:tr w:rsidR="008E3F14" w:rsidRPr="00E06106" w14:paraId="64C20C55" w14:textId="77777777" w:rsidTr="008E3F14">
        <w:trPr>
          <w:trHeight w:val="20"/>
        </w:trPr>
        <w:tc>
          <w:tcPr>
            <w:tcW w:w="1955" w:type="pct"/>
            <w:tcBorders>
              <w:top w:val="nil"/>
              <w:left w:val="nil"/>
              <w:bottom w:val="single" w:sz="4" w:space="0" w:color="auto"/>
              <w:right w:val="nil"/>
            </w:tcBorders>
            <w:vAlign w:val="center"/>
          </w:tcPr>
          <w:p w14:paraId="42F78D0C" w14:textId="77777777" w:rsidR="008E3F14" w:rsidRPr="00E06106" w:rsidRDefault="008E3F14" w:rsidP="008E3F14">
            <w:pPr>
              <w:widowControl w:val="0"/>
              <w:ind w:left="590" w:right="-26" w:hanging="590"/>
              <w:rPr>
                <w:b/>
                <w:bCs/>
                <w:color w:val="000000"/>
                <w:sz w:val="18"/>
                <w:szCs w:val="18"/>
                <w:lang w:eastAsia="tr-TR"/>
              </w:rPr>
            </w:pPr>
            <w:r w:rsidRPr="00E06106">
              <w:rPr>
                <w:b/>
                <w:bCs/>
                <w:color w:val="000000"/>
                <w:sz w:val="18"/>
                <w:szCs w:val="18"/>
                <w:lang w:eastAsia="tr-TR"/>
              </w:rPr>
              <w:t>Ertelenmiş Vergi Borcu</w:t>
            </w:r>
          </w:p>
        </w:tc>
        <w:tc>
          <w:tcPr>
            <w:tcW w:w="726" w:type="pct"/>
            <w:tcBorders>
              <w:top w:val="nil"/>
              <w:left w:val="nil"/>
              <w:bottom w:val="single" w:sz="4" w:space="0" w:color="auto"/>
              <w:right w:val="nil"/>
            </w:tcBorders>
            <w:noWrap/>
            <w:vAlign w:val="bottom"/>
          </w:tcPr>
          <w:p w14:paraId="2DEADF33" w14:textId="77777777" w:rsidR="008E3F14" w:rsidRPr="00E06106" w:rsidRDefault="008E3F14" w:rsidP="008E3F14">
            <w:pPr>
              <w:widowControl w:val="0"/>
              <w:ind w:left="590" w:right="-26" w:hanging="590"/>
              <w:jc w:val="right"/>
              <w:rPr>
                <w:color w:val="000000"/>
                <w:sz w:val="18"/>
                <w:szCs w:val="18"/>
              </w:rPr>
            </w:pPr>
          </w:p>
        </w:tc>
        <w:tc>
          <w:tcPr>
            <w:tcW w:w="767" w:type="pct"/>
            <w:tcBorders>
              <w:top w:val="nil"/>
              <w:left w:val="nil"/>
              <w:bottom w:val="single" w:sz="4" w:space="0" w:color="auto"/>
              <w:right w:val="nil"/>
            </w:tcBorders>
            <w:vAlign w:val="bottom"/>
          </w:tcPr>
          <w:p w14:paraId="26817933" w14:textId="77777777" w:rsidR="008E3F14" w:rsidRPr="00E06106" w:rsidRDefault="008E3F14" w:rsidP="008E3F14">
            <w:pPr>
              <w:widowControl w:val="0"/>
              <w:ind w:left="590" w:right="-26" w:hanging="590"/>
              <w:jc w:val="right"/>
              <w:rPr>
                <w:color w:val="000000"/>
                <w:sz w:val="18"/>
                <w:szCs w:val="18"/>
              </w:rPr>
            </w:pPr>
          </w:p>
        </w:tc>
        <w:tc>
          <w:tcPr>
            <w:tcW w:w="765" w:type="pct"/>
            <w:tcBorders>
              <w:top w:val="nil"/>
              <w:left w:val="nil"/>
              <w:bottom w:val="single" w:sz="4" w:space="0" w:color="auto"/>
              <w:right w:val="nil"/>
            </w:tcBorders>
            <w:noWrap/>
            <w:vAlign w:val="bottom"/>
          </w:tcPr>
          <w:p w14:paraId="501372EB" w14:textId="41E062FC" w:rsidR="008E3F14" w:rsidRPr="00E06106" w:rsidRDefault="008E3F14" w:rsidP="008E3F14">
            <w:pPr>
              <w:widowControl w:val="0"/>
              <w:ind w:left="590" w:right="-26" w:hanging="590"/>
              <w:jc w:val="right"/>
              <w:rPr>
                <w:b/>
                <w:bCs/>
                <w:color w:val="000000"/>
                <w:sz w:val="18"/>
                <w:szCs w:val="18"/>
              </w:rPr>
            </w:pPr>
            <w:r w:rsidRPr="00E06106">
              <w:rPr>
                <w:b/>
                <w:bCs/>
                <w:color w:val="000000"/>
                <w:sz w:val="18"/>
                <w:szCs w:val="18"/>
              </w:rPr>
              <w:t xml:space="preserve"> (14.858.962)</w:t>
            </w:r>
          </w:p>
        </w:tc>
        <w:tc>
          <w:tcPr>
            <w:tcW w:w="787" w:type="pct"/>
            <w:tcBorders>
              <w:bottom w:val="single" w:sz="4" w:space="0" w:color="auto"/>
            </w:tcBorders>
            <w:vAlign w:val="bottom"/>
          </w:tcPr>
          <w:p w14:paraId="152C6F99" w14:textId="58D65E4F" w:rsidR="008E3F14" w:rsidRPr="00E06106" w:rsidRDefault="008E3F14" w:rsidP="008E3F14">
            <w:pPr>
              <w:widowControl w:val="0"/>
              <w:ind w:left="590" w:right="-26" w:hanging="590"/>
              <w:jc w:val="right"/>
              <w:rPr>
                <w:b/>
                <w:color w:val="000000"/>
                <w:sz w:val="18"/>
                <w:szCs w:val="18"/>
              </w:rPr>
            </w:pPr>
            <w:r w:rsidRPr="00E06106">
              <w:rPr>
                <w:b/>
                <w:bCs/>
                <w:color w:val="000000"/>
                <w:sz w:val="18"/>
                <w:szCs w:val="18"/>
              </w:rPr>
              <w:t xml:space="preserve"> (15.267.937)</w:t>
            </w:r>
          </w:p>
        </w:tc>
      </w:tr>
      <w:tr w:rsidR="008E3F14" w:rsidRPr="00E06106" w14:paraId="1F1E3FC2" w14:textId="77777777" w:rsidTr="008E3F14">
        <w:trPr>
          <w:trHeight w:val="20"/>
        </w:trPr>
        <w:tc>
          <w:tcPr>
            <w:tcW w:w="1955" w:type="pct"/>
            <w:tcBorders>
              <w:top w:val="single" w:sz="4" w:space="0" w:color="auto"/>
              <w:left w:val="nil"/>
              <w:bottom w:val="single" w:sz="12" w:space="0" w:color="auto"/>
              <w:right w:val="nil"/>
            </w:tcBorders>
            <w:vAlign w:val="center"/>
            <w:hideMark/>
          </w:tcPr>
          <w:p w14:paraId="03600B39" w14:textId="77777777" w:rsidR="008E3F14" w:rsidRPr="00E06106" w:rsidRDefault="008E3F14" w:rsidP="008E3F14">
            <w:pPr>
              <w:widowControl w:val="0"/>
              <w:ind w:left="590" w:right="-26" w:hanging="590"/>
              <w:rPr>
                <w:b/>
                <w:bCs/>
                <w:color w:val="000000"/>
                <w:sz w:val="18"/>
                <w:szCs w:val="18"/>
                <w:lang w:eastAsia="tr-TR"/>
              </w:rPr>
            </w:pPr>
            <w:r w:rsidRPr="00E06106">
              <w:rPr>
                <w:b/>
                <w:bCs/>
                <w:color w:val="000000"/>
                <w:sz w:val="18"/>
                <w:szCs w:val="18"/>
                <w:lang w:eastAsia="tr-TR"/>
              </w:rPr>
              <w:t>Ertelenmiş Vergi Varlığı/(Borcu), Net</w:t>
            </w:r>
          </w:p>
        </w:tc>
        <w:tc>
          <w:tcPr>
            <w:tcW w:w="726" w:type="pct"/>
            <w:tcBorders>
              <w:top w:val="single" w:sz="4" w:space="0" w:color="auto"/>
              <w:left w:val="nil"/>
              <w:bottom w:val="single" w:sz="12" w:space="0" w:color="auto"/>
              <w:right w:val="nil"/>
            </w:tcBorders>
            <w:noWrap/>
            <w:vAlign w:val="bottom"/>
          </w:tcPr>
          <w:p w14:paraId="169B443B" w14:textId="77777777" w:rsidR="008E3F14" w:rsidRPr="00E06106" w:rsidRDefault="008E3F14" w:rsidP="008E3F14">
            <w:pPr>
              <w:widowControl w:val="0"/>
              <w:ind w:left="590" w:right="-26" w:hanging="590"/>
              <w:jc w:val="right"/>
              <w:rPr>
                <w:color w:val="000000"/>
                <w:sz w:val="18"/>
                <w:szCs w:val="18"/>
              </w:rPr>
            </w:pPr>
          </w:p>
        </w:tc>
        <w:tc>
          <w:tcPr>
            <w:tcW w:w="767" w:type="pct"/>
            <w:tcBorders>
              <w:top w:val="single" w:sz="4" w:space="0" w:color="auto"/>
              <w:left w:val="nil"/>
              <w:bottom w:val="single" w:sz="12" w:space="0" w:color="auto"/>
              <w:right w:val="nil"/>
            </w:tcBorders>
            <w:vAlign w:val="bottom"/>
          </w:tcPr>
          <w:p w14:paraId="5D953997" w14:textId="77777777" w:rsidR="008E3F14" w:rsidRPr="00E06106" w:rsidRDefault="008E3F14" w:rsidP="008E3F14">
            <w:pPr>
              <w:widowControl w:val="0"/>
              <w:ind w:left="590" w:right="-26" w:hanging="590"/>
              <w:jc w:val="right"/>
              <w:rPr>
                <w:color w:val="000000"/>
                <w:sz w:val="18"/>
                <w:szCs w:val="18"/>
              </w:rPr>
            </w:pPr>
          </w:p>
        </w:tc>
        <w:tc>
          <w:tcPr>
            <w:tcW w:w="765" w:type="pct"/>
            <w:tcBorders>
              <w:top w:val="single" w:sz="4" w:space="0" w:color="auto"/>
              <w:left w:val="nil"/>
              <w:bottom w:val="single" w:sz="12" w:space="0" w:color="auto"/>
              <w:right w:val="nil"/>
            </w:tcBorders>
            <w:noWrap/>
            <w:vAlign w:val="bottom"/>
          </w:tcPr>
          <w:p w14:paraId="40CF2B80" w14:textId="7D203BFB" w:rsidR="008E3F14" w:rsidRPr="00E06106" w:rsidRDefault="008E3F14" w:rsidP="008E3F14">
            <w:pPr>
              <w:widowControl w:val="0"/>
              <w:ind w:left="590" w:right="-26" w:hanging="590"/>
              <w:jc w:val="right"/>
              <w:rPr>
                <w:b/>
                <w:bCs/>
                <w:color w:val="000000"/>
                <w:sz w:val="18"/>
                <w:szCs w:val="18"/>
              </w:rPr>
            </w:pPr>
            <w:r w:rsidRPr="00E06106">
              <w:rPr>
                <w:b/>
                <w:bCs/>
                <w:color w:val="000000"/>
                <w:sz w:val="18"/>
                <w:szCs w:val="18"/>
              </w:rPr>
              <w:t xml:space="preserve"> 2.321.942   </w:t>
            </w:r>
          </w:p>
        </w:tc>
        <w:tc>
          <w:tcPr>
            <w:tcW w:w="787" w:type="pct"/>
            <w:tcBorders>
              <w:top w:val="single" w:sz="4" w:space="0" w:color="auto"/>
              <w:left w:val="nil"/>
              <w:bottom w:val="single" w:sz="12" w:space="0" w:color="auto"/>
              <w:right w:val="nil"/>
            </w:tcBorders>
            <w:vAlign w:val="bottom"/>
          </w:tcPr>
          <w:p w14:paraId="66C49893" w14:textId="3621F2FE" w:rsidR="008E3F14" w:rsidRPr="00E06106" w:rsidRDefault="008E3F14" w:rsidP="008E3F14">
            <w:pPr>
              <w:widowControl w:val="0"/>
              <w:ind w:left="590" w:right="-26" w:hanging="590"/>
              <w:jc w:val="right"/>
              <w:rPr>
                <w:b/>
                <w:color w:val="000000"/>
                <w:sz w:val="18"/>
                <w:szCs w:val="18"/>
              </w:rPr>
            </w:pPr>
            <w:r w:rsidRPr="00E06106">
              <w:rPr>
                <w:b/>
                <w:bCs/>
                <w:color w:val="000000"/>
                <w:sz w:val="18"/>
                <w:szCs w:val="18"/>
              </w:rPr>
              <w:t xml:space="preserve">302.403   </w:t>
            </w:r>
          </w:p>
        </w:tc>
      </w:tr>
      <w:bookmarkEnd w:id="113"/>
    </w:tbl>
    <w:p w14:paraId="6680AEB8" w14:textId="77777777" w:rsidR="008330AC" w:rsidRPr="00E06106" w:rsidRDefault="008330AC" w:rsidP="00EE0F71">
      <w:pPr>
        <w:widowControl w:val="0"/>
        <w:rPr>
          <w:rFonts w:eastAsia="Arial Unicode MS"/>
          <w:b/>
          <w:bCs/>
          <w:sz w:val="6"/>
          <w:szCs w:val="6"/>
        </w:rPr>
      </w:pPr>
    </w:p>
    <w:p w14:paraId="71BBC05A" w14:textId="47B0675C" w:rsidR="008174A6" w:rsidRPr="00E06106" w:rsidRDefault="00402F42" w:rsidP="008174A6">
      <w:pPr>
        <w:widowControl w:val="0"/>
        <w:tabs>
          <w:tab w:val="left" w:pos="851"/>
        </w:tabs>
        <w:ind w:left="993" w:right="-285" w:hanging="142"/>
        <w:jc w:val="both"/>
        <w:rPr>
          <w:sz w:val="16"/>
          <w:szCs w:val="18"/>
        </w:rPr>
      </w:pPr>
      <w:r w:rsidRPr="00E06106">
        <w:rPr>
          <w:sz w:val="16"/>
          <w:szCs w:val="16"/>
          <w:vertAlign w:val="superscript"/>
        </w:rPr>
        <w:t xml:space="preserve">   </w:t>
      </w:r>
      <w:r w:rsidR="00E3414B" w:rsidRPr="00E06106">
        <w:rPr>
          <w:sz w:val="16"/>
          <w:szCs w:val="16"/>
          <w:vertAlign w:val="superscript"/>
        </w:rPr>
        <w:t xml:space="preserve">(*) </w:t>
      </w:r>
      <w:r w:rsidR="008E3F14" w:rsidRPr="00E06106">
        <w:rPr>
          <w:rFonts w:eastAsia="Arial Unicode MS"/>
          <w:sz w:val="16"/>
          <w:szCs w:val="16"/>
        </w:rPr>
        <w:t xml:space="preserve">28.842.326 </w:t>
      </w:r>
      <w:r w:rsidR="007314DF" w:rsidRPr="00E06106">
        <w:rPr>
          <w:rFonts w:eastAsia="Arial Unicode MS"/>
          <w:sz w:val="16"/>
          <w:szCs w:val="16"/>
        </w:rPr>
        <w:t xml:space="preserve">TL beklenen zarar karşılıklarına </w:t>
      </w:r>
      <w:r w:rsidR="00E3414B" w:rsidRPr="00E06106">
        <w:rPr>
          <w:rFonts w:eastAsia="Arial Unicode MS"/>
          <w:sz w:val="16"/>
          <w:szCs w:val="16"/>
        </w:rPr>
        <w:t>ilişkin birikmiş geçici farkları içermektedir</w:t>
      </w:r>
      <w:r w:rsidR="007314DF" w:rsidRPr="00E06106">
        <w:rPr>
          <w:rFonts w:eastAsia="Arial Unicode MS"/>
          <w:sz w:val="16"/>
          <w:szCs w:val="16"/>
        </w:rPr>
        <w:t xml:space="preserve"> (31 Aralık 202</w:t>
      </w:r>
      <w:r w:rsidR="009615C2" w:rsidRPr="00E06106">
        <w:rPr>
          <w:rFonts w:eastAsia="Arial Unicode MS"/>
          <w:sz w:val="16"/>
          <w:szCs w:val="16"/>
        </w:rPr>
        <w:t>5</w:t>
      </w:r>
      <w:r w:rsidR="007314DF" w:rsidRPr="00E06106">
        <w:rPr>
          <w:rFonts w:eastAsia="Arial Unicode MS"/>
          <w:sz w:val="16"/>
          <w:szCs w:val="16"/>
        </w:rPr>
        <w:t xml:space="preserve"> –</w:t>
      </w:r>
      <w:r w:rsidR="004D5B41" w:rsidRPr="00E06106">
        <w:rPr>
          <w:rFonts w:eastAsia="Arial Unicode MS"/>
          <w:sz w:val="16"/>
          <w:szCs w:val="16"/>
        </w:rPr>
        <w:t xml:space="preserve"> </w:t>
      </w:r>
      <w:r w:rsidR="009615C2" w:rsidRPr="00E06106">
        <w:rPr>
          <w:rFonts w:eastAsia="Arial Unicode MS"/>
          <w:sz w:val="16"/>
          <w:szCs w:val="16"/>
        </w:rPr>
        <w:t xml:space="preserve">26.785.650 </w:t>
      </w:r>
      <w:r w:rsidR="007314DF" w:rsidRPr="00E06106">
        <w:rPr>
          <w:rFonts w:eastAsia="Arial Unicode MS"/>
          <w:sz w:val="16"/>
          <w:szCs w:val="16"/>
        </w:rPr>
        <w:t>TL)</w:t>
      </w:r>
      <w:r w:rsidR="00E3414B" w:rsidRPr="00E06106">
        <w:rPr>
          <w:rFonts w:eastAsia="Arial Unicode MS"/>
          <w:sz w:val="16"/>
          <w:szCs w:val="16"/>
        </w:rPr>
        <w:t>.</w:t>
      </w:r>
      <w:r w:rsidR="008174A6" w:rsidRPr="00E06106">
        <w:rPr>
          <w:rFonts w:eastAsia="Arial Unicode MS"/>
          <w:sz w:val="16"/>
          <w:szCs w:val="16"/>
        </w:rPr>
        <w:t xml:space="preserve"> </w:t>
      </w:r>
    </w:p>
    <w:p w14:paraId="5D13CA19" w14:textId="39EC8051" w:rsidR="008174A6" w:rsidRPr="00E06106" w:rsidRDefault="008174A6">
      <w:pPr>
        <w:rPr>
          <w:sz w:val="16"/>
          <w:szCs w:val="18"/>
        </w:rPr>
      </w:pPr>
    </w:p>
    <w:p w14:paraId="09BF4822" w14:textId="77777777" w:rsidR="00261CC3" w:rsidRPr="00E06106" w:rsidRDefault="00261CC3" w:rsidP="00EE0F71">
      <w:pPr>
        <w:widowControl w:val="0"/>
        <w:ind w:left="502"/>
        <w:rPr>
          <w:rFonts w:eastAsia="Arial Unicode MS"/>
          <w:b/>
          <w:bCs/>
          <w:sz w:val="16"/>
          <w:szCs w:val="16"/>
        </w:rPr>
      </w:pPr>
    </w:p>
    <w:p w14:paraId="052D83F1" w14:textId="77777777" w:rsidR="00BF6FAC" w:rsidRPr="00E06106" w:rsidRDefault="00BF6FAC" w:rsidP="00BE7CF9">
      <w:pPr>
        <w:pStyle w:val="xl59"/>
        <w:widowControl w:val="0"/>
        <w:numPr>
          <w:ilvl w:val="0"/>
          <w:numId w:val="112"/>
        </w:numPr>
        <w:pBdr>
          <w:right w:val="none" w:sz="0" w:space="0" w:color="auto"/>
        </w:pBdr>
        <w:tabs>
          <w:tab w:val="left" w:pos="851"/>
        </w:tabs>
        <w:spacing w:before="0" w:beforeAutospacing="0" w:after="0" w:afterAutospacing="0"/>
        <w:ind w:left="851" w:hanging="851"/>
        <w:rPr>
          <w:b/>
          <w:bCs/>
          <w:szCs w:val="20"/>
        </w:rPr>
      </w:pPr>
      <w:r w:rsidRPr="00E06106">
        <w:rPr>
          <w:b/>
          <w:bCs/>
          <w:szCs w:val="20"/>
        </w:rPr>
        <w:t>Satış amaçlı elde tutulan ve durdurulan faaliyetlere ilişkin duran varlıklar hakkında açıklamalar</w:t>
      </w:r>
    </w:p>
    <w:p w14:paraId="3E2B6B2D" w14:textId="77777777" w:rsidR="00BF6FAC" w:rsidRPr="00E06106" w:rsidRDefault="00BF6FAC" w:rsidP="00BF6FAC">
      <w:pPr>
        <w:widowControl w:val="0"/>
        <w:rPr>
          <w:szCs w:val="48"/>
        </w:rPr>
      </w:pPr>
    </w:p>
    <w:p w14:paraId="22BB60C9" w14:textId="5B43066A" w:rsidR="00BF6FAC" w:rsidRPr="00E06106" w:rsidRDefault="00BF6FAC" w:rsidP="00BF6FAC">
      <w:pPr>
        <w:pStyle w:val="xl59"/>
        <w:widowControl w:val="0"/>
        <w:pBdr>
          <w:right w:val="none" w:sz="0" w:space="0" w:color="auto"/>
        </w:pBdr>
        <w:tabs>
          <w:tab w:val="left" w:pos="851"/>
        </w:tabs>
        <w:spacing w:before="0" w:beforeAutospacing="0" w:after="0" w:afterAutospacing="0"/>
        <w:ind w:left="851"/>
        <w:rPr>
          <w:szCs w:val="20"/>
        </w:rPr>
      </w:pPr>
      <w:r w:rsidRPr="00E06106">
        <w:rPr>
          <w:szCs w:val="20"/>
        </w:rPr>
        <w:t>Bulunmamaktadır (31 Aralık 202</w:t>
      </w:r>
      <w:r w:rsidR="009615C2" w:rsidRPr="00E06106">
        <w:rPr>
          <w:szCs w:val="20"/>
        </w:rPr>
        <w:t>5</w:t>
      </w:r>
      <w:r w:rsidRPr="00E06106">
        <w:rPr>
          <w:szCs w:val="20"/>
        </w:rPr>
        <w:t xml:space="preserve"> – Bulunmamaktadır). </w:t>
      </w:r>
    </w:p>
    <w:p w14:paraId="097CC4C8" w14:textId="77777777" w:rsidR="00BF6FAC" w:rsidRPr="00E06106" w:rsidRDefault="00BF6FAC" w:rsidP="00BF6FAC">
      <w:pPr>
        <w:pStyle w:val="xl59"/>
        <w:widowControl w:val="0"/>
        <w:pBdr>
          <w:right w:val="none" w:sz="0" w:space="0" w:color="auto"/>
        </w:pBdr>
        <w:tabs>
          <w:tab w:val="left" w:pos="851"/>
        </w:tabs>
        <w:spacing w:before="0" w:beforeAutospacing="0" w:after="0" w:afterAutospacing="0"/>
        <w:ind w:left="851"/>
        <w:rPr>
          <w:szCs w:val="20"/>
        </w:rPr>
      </w:pPr>
    </w:p>
    <w:p w14:paraId="1295E442" w14:textId="77777777" w:rsidR="00BF6FAC" w:rsidRPr="00E06106" w:rsidRDefault="00BF6FAC" w:rsidP="003849B6">
      <w:pPr>
        <w:pStyle w:val="xl59"/>
        <w:widowControl w:val="0"/>
        <w:numPr>
          <w:ilvl w:val="0"/>
          <w:numId w:val="112"/>
        </w:numPr>
        <w:pBdr>
          <w:right w:val="none" w:sz="0" w:space="0" w:color="auto"/>
        </w:pBdr>
        <w:tabs>
          <w:tab w:val="left" w:pos="851"/>
        </w:tabs>
        <w:spacing w:before="0" w:beforeAutospacing="0" w:after="0" w:afterAutospacing="0"/>
        <w:ind w:left="851" w:hanging="851"/>
        <w:rPr>
          <w:b/>
          <w:bCs/>
          <w:szCs w:val="20"/>
        </w:rPr>
      </w:pPr>
      <w:r w:rsidRPr="00E06106">
        <w:rPr>
          <w:b/>
          <w:bCs/>
          <w:szCs w:val="20"/>
        </w:rPr>
        <w:t xml:space="preserve">Diğer aktiflere ilişkin bilgiler </w:t>
      </w:r>
    </w:p>
    <w:p w14:paraId="1B6262EA" w14:textId="77777777" w:rsidR="00BF6FAC" w:rsidRPr="00E06106" w:rsidRDefault="00BF6FAC" w:rsidP="00BF6FAC">
      <w:pPr>
        <w:pStyle w:val="iasbnormal"/>
        <w:widowControl w:val="0"/>
        <w:tabs>
          <w:tab w:val="left" w:pos="0"/>
        </w:tabs>
        <w:autoSpaceDE w:val="0"/>
        <w:autoSpaceDN w:val="0"/>
        <w:adjustRightInd w:val="0"/>
        <w:spacing w:before="0" w:after="0"/>
        <w:ind w:left="851" w:right="-1277"/>
        <w:rPr>
          <w:sz w:val="20"/>
          <w:szCs w:val="20"/>
        </w:rPr>
      </w:pPr>
    </w:p>
    <w:p w14:paraId="2879618F" w14:textId="77777777" w:rsidR="00BF6FAC" w:rsidRPr="00E06106" w:rsidRDefault="00BF6FAC" w:rsidP="00BF6FAC">
      <w:pPr>
        <w:pStyle w:val="iasbnormal"/>
        <w:widowControl w:val="0"/>
        <w:tabs>
          <w:tab w:val="left" w:pos="0"/>
        </w:tabs>
        <w:autoSpaceDE w:val="0"/>
        <w:autoSpaceDN w:val="0"/>
        <w:adjustRightInd w:val="0"/>
        <w:spacing w:before="0" w:after="0"/>
        <w:ind w:left="851"/>
        <w:rPr>
          <w:sz w:val="20"/>
          <w:szCs w:val="20"/>
        </w:rPr>
      </w:pPr>
      <w:r w:rsidRPr="00E06106">
        <w:rPr>
          <w:sz w:val="20"/>
          <w:szCs w:val="20"/>
        </w:rPr>
        <w:t>Bilançonun diğer aktifler kalemi bilanço dışı taahhütler hariç bilanço toplamının %10’unu aşmamaktadır.</w:t>
      </w:r>
    </w:p>
    <w:p w14:paraId="53A0676A" w14:textId="77777777" w:rsidR="00BF6FAC" w:rsidRPr="00E06106" w:rsidRDefault="00BF6FAC" w:rsidP="00BF6FAC">
      <w:pPr>
        <w:pStyle w:val="iasbnormal"/>
        <w:widowControl w:val="0"/>
        <w:tabs>
          <w:tab w:val="left" w:pos="0"/>
        </w:tabs>
        <w:autoSpaceDE w:val="0"/>
        <w:autoSpaceDN w:val="0"/>
        <w:adjustRightInd w:val="0"/>
        <w:spacing w:before="0" w:after="0"/>
        <w:ind w:left="851"/>
        <w:rPr>
          <w:sz w:val="20"/>
          <w:szCs w:val="20"/>
        </w:rPr>
      </w:pPr>
    </w:p>
    <w:p w14:paraId="4BAC3DC0" w14:textId="65676694" w:rsidR="00BF6FAC" w:rsidRPr="00E06106" w:rsidRDefault="00593192" w:rsidP="00BF6FAC">
      <w:pPr>
        <w:pStyle w:val="iasbnormal"/>
        <w:widowControl w:val="0"/>
        <w:autoSpaceDE w:val="0"/>
        <w:autoSpaceDN w:val="0"/>
        <w:adjustRightInd w:val="0"/>
        <w:spacing w:before="0" w:after="0"/>
        <w:ind w:left="851" w:right="-1"/>
        <w:rPr>
          <w:sz w:val="20"/>
          <w:szCs w:val="20"/>
        </w:rPr>
      </w:pPr>
      <w:r w:rsidRPr="00E06106">
        <w:rPr>
          <w:sz w:val="20"/>
          <w:szCs w:val="20"/>
        </w:rPr>
        <w:t xml:space="preserve">31 </w:t>
      </w:r>
      <w:r w:rsidR="009615C2" w:rsidRPr="00E06106">
        <w:rPr>
          <w:sz w:val="20"/>
          <w:szCs w:val="20"/>
        </w:rPr>
        <w:t xml:space="preserve">Mart </w:t>
      </w:r>
      <w:r w:rsidR="00BF6FAC" w:rsidRPr="00E06106">
        <w:rPr>
          <w:sz w:val="20"/>
          <w:szCs w:val="20"/>
        </w:rPr>
        <w:t>202</w:t>
      </w:r>
      <w:r w:rsidR="009615C2" w:rsidRPr="00E06106">
        <w:rPr>
          <w:sz w:val="20"/>
          <w:szCs w:val="20"/>
        </w:rPr>
        <w:t>6</w:t>
      </w:r>
      <w:r w:rsidR="00BF6FAC" w:rsidRPr="00E06106">
        <w:rPr>
          <w:sz w:val="20"/>
          <w:szCs w:val="20"/>
        </w:rPr>
        <w:t xml:space="preserve"> tarihi itibarıyla diğer aktifler için</w:t>
      </w:r>
      <w:r w:rsidR="00131AAF" w:rsidRPr="00E06106">
        <w:rPr>
          <w:sz w:val="20"/>
          <w:szCs w:val="20"/>
        </w:rPr>
        <w:t xml:space="preserve"> </w:t>
      </w:r>
      <w:r w:rsidR="008E3F14" w:rsidRPr="00E06106">
        <w:rPr>
          <w:sz w:val="20"/>
          <w:szCs w:val="20"/>
        </w:rPr>
        <w:t>44.714</w:t>
      </w:r>
      <w:r w:rsidR="00131AAF" w:rsidRPr="00E06106">
        <w:rPr>
          <w:sz w:val="20"/>
          <w:szCs w:val="20"/>
        </w:rPr>
        <w:t xml:space="preserve"> </w:t>
      </w:r>
      <w:r w:rsidR="00BF6FAC" w:rsidRPr="00E06106">
        <w:rPr>
          <w:sz w:val="20"/>
          <w:szCs w:val="20"/>
        </w:rPr>
        <w:t>TL (31 Aralık 202</w:t>
      </w:r>
      <w:r w:rsidR="009615C2" w:rsidRPr="00E06106">
        <w:rPr>
          <w:sz w:val="20"/>
          <w:szCs w:val="20"/>
        </w:rPr>
        <w:t>5</w:t>
      </w:r>
      <w:r w:rsidR="00BF6FAC" w:rsidRPr="00E06106">
        <w:rPr>
          <w:sz w:val="20"/>
          <w:szCs w:val="20"/>
        </w:rPr>
        <w:t xml:space="preserve"> – </w:t>
      </w:r>
      <w:r w:rsidR="009615C2" w:rsidRPr="00E06106">
        <w:rPr>
          <w:sz w:val="20"/>
          <w:szCs w:val="20"/>
        </w:rPr>
        <w:t xml:space="preserve">51.236 </w:t>
      </w:r>
      <w:r w:rsidR="00BF6FAC" w:rsidRPr="00E06106">
        <w:rPr>
          <w:sz w:val="20"/>
          <w:szCs w:val="20"/>
        </w:rPr>
        <w:t>TL) tutarında karşılık ayrılmıştır.</w:t>
      </w:r>
    </w:p>
    <w:p w14:paraId="4E2EE021" w14:textId="77777777" w:rsidR="004A59A1" w:rsidRPr="00E06106" w:rsidRDefault="004A59A1">
      <w:pPr>
        <w:rPr>
          <w:rFonts w:eastAsia="Arial Unicode MS"/>
          <w:b/>
          <w:bCs/>
          <w:szCs w:val="16"/>
        </w:rPr>
      </w:pPr>
      <w:r w:rsidRPr="00E06106">
        <w:rPr>
          <w:b/>
          <w:bCs/>
        </w:rPr>
        <w:br w:type="page"/>
      </w:r>
    </w:p>
    <w:p w14:paraId="7A1A7921" w14:textId="0819506B" w:rsidR="00C00F7F" w:rsidRPr="00E06106" w:rsidRDefault="00C00F7F" w:rsidP="00C00F7F">
      <w:pPr>
        <w:pStyle w:val="xl59"/>
        <w:widowControl w:val="0"/>
        <w:pBdr>
          <w:right w:val="none" w:sz="0" w:space="0" w:color="auto"/>
        </w:pBdr>
        <w:spacing w:before="0" w:beforeAutospacing="0" w:after="0" w:afterAutospacing="0"/>
        <w:ind w:right="-142"/>
        <w:jc w:val="left"/>
        <w:rPr>
          <w:b/>
          <w:bCs/>
        </w:rPr>
      </w:pPr>
      <w:r w:rsidRPr="00E06106">
        <w:rPr>
          <w:b/>
          <w:bCs/>
        </w:rPr>
        <w:lastRenderedPageBreak/>
        <w:t>KONSOLİDE OLMAYAN FİNANSAL TABLOLARA İLİŞKİN AÇIKLAMA VE DİPNOTLAR (Devamı)</w:t>
      </w:r>
    </w:p>
    <w:p w14:paraId="64A5E8B0" w14:textId="77777777" w:rsidR="00C00F7F" w:rsidRPr="00E06106" w:rsidRDefault="00C00F7F" w:rsidP="00C00F7F">
      <w:pPr>
        <w:pStyle w:val="iasbnormal"/>
        <w:widowControl w:val="0"/>
        <w:autoSpaceDE w:val="0"/>
        <w:autoSpaceDN w:val="0"/>
        <w:adjustRightInd w:val="0"/>
        <w:spacing w:before="0" w:after="0"/>
        <w:ind w:right="-2"/>
        <w:rPr>
          <w:sz w:val="20"/>
          <w:szCs w:val="20"/>
        </w:rPr>
      </w:pPr>
    </w:p>
    <w:p w14:paraId="4BDC91F6" w14:textId="77777777" w:rsidR="00995932" w:rsidRPr="00E06106" w:rsidRDefault="00995932" w:rsidP="00EE0F71">
      <w:pPr>
        <w:widowControl w:val="0"/>
        <w:tabs>
          <w:tab w:val="left" w:pos="540"/>
          <w:tab w:val="left" w:pos="1077"/>
        </w:tabs>
        <w:rPr>
          <w:sz w:val="2"/>
        </w:rPr>
      </w:pPr>
    </w:p>
    <w:p w14:paraId="67D86507" w14:textId="77777777" w:rsidR="008345A9" w:rsidRPr="00E06106" w:rsidRDefault="00C63E44" w:rsidP="00EE0F71">
      <w:pPr>
        <w:widowControl w:val="0"/>
        <w:tabs>
          <w:tab w:val="left" w:pos="851"/>
          <w:tab w:val="left" w:pos="1077"/>
        </w:tabs>
        <w:rPr>
          <w:b/>
          <w:bCs/>
        </w:rPr>
      </w:pPr>
      <w:r w:rsidRPr="00E06106">
        <w:rPr>
          <w:b/>
          <w:bCs/>
        </w:rPr>
        <w:t>I</w:t>
      </w:r>
      <w:r w:rsidR="00AA54C0" w:rsidRPr="00E06106">
        <w:rPr>
          <w:b/>
          <w:bCs/>
        </w:rPr>
        <w:t>I</w:t>
      </w:r>
      <w:r w:rsidRPr="00E06106">
        <w:rPr>
          <w:b/>
          <w:bCs/>
        </w:rPr>
        <w:t xml:space="preserve">. </w:t>
      </w:r>
      <w:r w:rsidR="00F16540" w:rsidRPr="00E06106">
        <w:rPr>
          <w:b/>
          <w:bCs/>
        </w:rPr>
        <w:tab/>
      </w:r>
      <w:r w:rsidR="008345A9" w:rsidRPr="00E06106">
        <w:rPr>
          <w:b/>
          <w:bCs/>
        </w:rPr>
        <w:t>Bilançonun Pasif Hesaplarına İlişkin Açıklama ve Dipnotlar</w:t>
      </w:r>
    </w:p>
    <w:p w14:paraId="73A8B580" w14:textId="77777777" w:rsidR="005F477B" w:rsidRPr="00E06106" w:rsidRDefault="005F477B" w:rsidP="00EE0F71">
      <w:pPr>
        <w:widowControl w:val="0"/>
        <w:tabs>
          <w:tab w:val="left" w:pos="851"/>
        </w:tabs>
        <w:autoSpaceDE w:val="0"/>
        <w:autoSpaceDN w:val="0"/>
        <w:adjustRightInd w:val="0"/>
        <w:ind w:left="851" w:hanging="851"/>
        <w:jc w:val="both"/>
        <w:rPr>
          <w:b/>
          <w:bCs/>
          <w:snapToGrid w:val="0"/>
        </w:rPr>
      </w:pPr>
    </w:p>
    <w:p w14:paraId="2A47E849" w14:textId="77777777" w:rsidR="008345A9" w:rsidRPr="00E06106" w:rsidRDefault="008345A9" w:rsidP="00EE0F71">
      <w:pPr>
        <w:widowControl w:val="0"/>
        <w:tabs>
          <w:tab w:val="left" w:pos="851"/>
        </w:tabs>
        <w:autoSpaceDE w:val="0"/>
        <w:autoSpaceDN w:val="0"/>
        <w:adjustRightInd w:val="0"/>
        <w:ind w:left="851" w:hanging="851"/>
        <w:jc w:val="both"/>
        <w:rPr>
          <w:rFonts w:eastAsia="Arial Unicode MS"/>
        </w:rPr>
      </w:pPr>
      <w:r w:rsidRPr="00E06106">
        <w:rPr>
          <w:b/>
          <w:bCs/>
          <w:snapToGrid w:val="0"/>
        </w:rPr>
        <w:t>1.</w:t>
      </w:r>
      <w:r w:rsidRPr="00E06106">
        <w:rPr>
          <w:b/>
          <w:bCs/>
          <w:snapToGrid w:val="0"/>
        </w:rPr>
        <w:tab/>
        <w:t>Mevduatın vade yapısına ilişkin bilgiler</w:t>
      </w:r>
    </w:p>
    <w:p w14:paraId="23A70ADE" w14:textId="77777777" w:rsidR="005F477B" w:rsidRPr="00E06106" w:rsidRDefault="005F477B" w:rsidP="00EE0F71">
      <w:pPr>
        <w:widowControl w:val="0"/>
        <w:autoSpaceDE w:val="0"/>
        <w:autoSpaceDN w:val="0"/>
        <w:adjustRightInd w:val="0"/>
        <w:ind w:left="851"/>
        <w:rPr>
          <w:rFonts w:eastAsia="Arial Unicode MS"/>
          <w:b/>
          <w:bCs/>
        </w:rPr>
      </w:pPr>
    </w:p>
    <w:tbl>
      <w:tblPr>
        <w:tblW w:w="5000" w:type="pct"/>
        <w:tblCellMar>
          <w:left w:w="70" w:type="dxa"/>
          <w:right w:w="70" w:type="dxa"/>
        </w:tblCellMar>
        <w:tblLook w:val="0000" w:firstRow="0" w:lastRow="0" w:firstColumn="0" w:lastColumn="0" w:noHBand="0" w:noVBand="0"/>
      </w:tblPr>
      <w:tblGrid>
        <w:gridCol w:w="1455"/>
        <w:gridCol w:w="876"/>
        <w:gridCol w:w="680"/>
        <w:gridCol w:w="874"/>
        <w:gridCol w:w="873"/>
        <w:gridCol w:w="873"/>
        <w:gridCol w:w="813"/>
        <w:gridCol w:w="811"/>
        <w:gridCol w:w="776"/>
        <w:gridCol w:w="1040"/>
      </w:tblGrid>
      <w:tr w:rsidR="008D4BB0" w:rsidRPr="00E06106" w14:paraId="4055BAA0" w14:textId="77777777" w:rsidTr="0016175B">
        <w:trPr>
          <w:trHeight w:val="356"/>
        </w:trPr>
        <w:tc>
          <w:tcPr>
            <w:tcW w:w="802" w:type="pct"/>
            <w:tcBorders>
              <w:top w:val="single" w:sz="4" w:space="0" w:color="000000"/>
              <w:left w:val="nil"/>
              <w:bottom w:val="single" w:sz="4" w:space="0" w:color="000000"/>
              <w:right w:val="nil"/>
            </w:tcBorders>
            <w:vAlign w:val="bottom"/>
          </w:tcPr>
          <w:p w14:paraId="5A58B206" w14:textId="77777777" w:rsidR="008D4BB0" w:rsidRPr="00E06106" w:rsidRDefault="008D4BB0" w:rsidP="0069727A">
            <w:pPr>
              <w:widowControl w:val="0"/>
              <w:rPr>
                <w:b/>
                <w:bCs/>
                <w:sz w:val="14"/>
                <w:szCs w:val="14"/>
              </w:rPr>
            </w:pPr>
            <w:r w:rsidRPr="00E06106">
              <w:rPr>
                <w:b/>
                <w:bCs/>
                <w:sz w:val="14"/>
                <w:szCs w:val="14"/>
              </w:rPr>
              <w:t>Cari Dönem</w:t>
            </w:r>
          </w:p>
        </w:tc>
        <w:tc>
          <w:tcPr>
            <w:tcW w:w="483" w:type="pct"/>
            <w:tcBorders>
              <w:top w:val="single" w:sz="4" w:space="0" w:color="000000"/>
              <w:left w:val="nil"/>
              <w:bottom w:val="single" w:sz="4" w:space="0" w:color="000000"/>
              <w:right w:val="nil"/>
            </w:tcBorders>
            <w:vAlign w:val="bottom"/>
          </w:tcPr>
          <w:p w14:paraId="17B2860B" w14:textId="77777777" w:rsidR="008D4BB0" w:rsidRPr="00E06106" w:rsidRDefault="008D4BB0" w:rsidP="0069727A">
            <w:pPr>
              <w:widowControl w:val="0"/>
              <w:jc w:val="right"/>
              <w:rPr>
                <w:b/>
                <w:bCs/>
                <w:sz w:val="14"/>
                <w:szCs w:val="14"/>
              </w:rPr>
            </w:pPr>
            <w:r w:rsidRPr="00E06106">
              <w:rPr>
                <w:b/>
                <w:bCs/>
                <w:sz w:val="14"/>
                <w:szCs w:val="14"/>
              </w:rPr>
              <w:t>Vadesiz</w:t>
            </w:r>
          </w:p>
        </w:tc>
        <w:tc>
          <w:tcPr>
            <w:tcW w:w="375" w:type="pct"/>
            <w:tcBorders>
              <w:top w:val="single" w:sz="4" w:space="0" w:color="000000"/>
              <w:left w:val="nil"/>
              <w:bottom w:val="single" w:sz="4" w:space="0" w:color="000000"/>
              <w:right w:val="nil"/>
            </w:tcBorders>
            <w:vAlign w:val="bottom"/>
          </w:tcPr>
          <w:p w14:paraId="36CD231F" w14:textId="77777777" w:rsidR="008D4BB0" w:rsidRPr="00E06106" w:rsidRDefault="008D4BB0" w:rsidP="0069727A">
            <w:pPr>
              <w:widowControl w:val="0"/>
              <w:jc w:val="right"/>
              <w:rPr>
                <w:b/>
                <w:bCs/>
                <w:sz w:val="14"/>
                <w:szCs w:val="14"/>
              </w:rPr>
            </w:pPr>
            <w:r w:rsidRPr="00E06106">
              <w:rPr>
                <w:b/>
                <w:bCs/>
                <w:sz w:val="14"/>
                <w:szCs w:val="14"/>
              </w:rPr>
              <w:t>7 Gün İhbarlı</w:t>
            </w:r>
          </w:p>
        </w:tc>
        <w:tc>
          <w:tcPr>
            <w:tcW w:w="482" w:type="pct"/>
            <w:tcBorders>
              <w:top w:val="single" w:sz="4" w:space="0" w:color="000000"/>
              <w:left w:val="nil"/>
              <w:bottom w:val="single" w:sz="4" w:space="0" w:color="000000"/>
              <w:right w:val="nil"/>
            </w:tcBorders>
            <w:vAlign w:val="bottom"/>
          </w:tcPr>
          <w:p w14:paraId="76C92EE8" w14:textId="77777777" w:rsidR="008D4BB0" w:rsidRPr="00E06106" w:rsidRDefault="008D4BB0" w:rsidP="0069727A">
            <w:pPr>
              <w:widowControl w:val="0"/>
              <w:jc w:val="right"/>
              <w:rPr>
                <w:b/>
                <w:bCs/>
                <w:sz w:val="14"/>
                <w:szCs w:val="14"/>
              </w:rPr>
            </w:pPr>
            <w:r w:rsidRPr="00E06106">
              <w:rPr>
                <w:b/>
                <w:bCs/>
                <w:sz w:val="14"/>
                <w:szCs w:val="14"/>
              </w:rPr>
              <w:t>1 Aya Kadar</w:t>
            </w:r>
          </w:p>
        </w:tc>
        <w:tc>
          <w:tcPr>
            <w:tcW w:w="481" w:type="pct"/>
            <w:tcBorders>
              <w:top w:val="single" w:sz="4" w:space="0" w:color="000000"/>
              <w:left w:val="nil"/>
              <w:bottom w:val="single" w:sz="4" w:space="0" w:color="000000"/>
              <w:right w:val="nil"/>
            </w:tcBorders>
            <w:vAlign w:val="bottom"/>
          </w:tcPr>
          <w:p w14:paraId="1F196189" w14:textId="77777777" w:rsidR="008D4BB0" w:rsidRPr="00E06106" w:rsidRDefault="008D4BB0" w:rsidP="0069727A">
            <w:pPr>
              <w:widowControl w:val="0"/>
              <w:jc w:val="right"/>
              <w:rPr>
                <w:b/>
                <w:bCs/>
                <w:sz w:val="14"/>
                <w:szCs w:val="14"/>
              </w:rPr>
            </w:pPr>
            <w:r w:rsidRPr="00E06106">
              <w:rPr>
                <w:b/>
                <w:bCs/>
                <w:sz w:val="14"/>
                <w:szCs w:val="14"/>
              </w:rPr>
              <w:t>1-3 Ay</w:t>
            </w:r>
          </w:p>
        </w:tc>
        <w:tc>
          <w:tcPr>
            <w:tcW w:w="481" w:type="pct"/>
            <w:tcBorders>
              <w:top w:val="single" w:sz="4" w:space="0" w:color="000000"/>
              <w:left w:val="nil"/>
              <w:bottom w:val="single" w:sz="4" w:space="0" w:color="000000"/>
              <w:right w:val="nil"/>
            </w:tcBorders>
            <w:vAlign w:val="bottom"/>
          </w:tcPr>
          <w:p w14:paraId="2BBF83F0" w14:textId="77777777" w:rsidR="008D4BB0" w:rsidRPr="00E06106" w:rsidRDefault="008D4BB0" w:rsidP="0069727A">
            <w:pPr>
              <w:widowControl w:val="0"/>
              <w:jc w:val="right"/>
              <w:rPr>
                <w:b/>
                <w:bCs/>
                <w:sz w:val="14"/>
                <w:szCs w:val="14"/>
              </w:rPr>
            </w:pPr>
            <w:r w:rsidRPr="00E06106">
              <w:rPr>
                <w:b/>
                <w:bCs/>
                <w:sz w:val="14"/>
                <w:szCs w:val="14"/>
              </w:rPr>
              <w:t>3-6 Ay</w:t>
            </w:r>
          </w:p>
        </w:tc>
        <w:tc>
          <w:tcPr>
            <w:tcW w:w="448" w:type="pct"/>
            <w:tcBorders>
              <w:top w:val="single" w:sz="4" w:space="0" w:color="000000"/>
              <w:left w:val="nil"/>
              <w:bottom w:val="single" w:sz="4" w:space="0" w:color="000000"/>
              <w:right w:val="nil"/>
            </w:tcBorders>
            <w:vAlign w:val="bottom"/>
          </w:tcPr>
          <w:p w14:paraId="6D354662" w14:textId="77777777" w:rsidR="008D4BB0" w:rsidRPr="00E06106" w:rsidRDefault="008D4BB0" w:rsidP="0069727A">
            <w:pPr>
              <w:widowControl w:val="0"/>
              <w:ind w:left="-70" w:hanging="10"/>
              <w:jc w:val="right"/>
              <w:rPr>
                <w:b/>
                <w:bCs/>
                <w:sz w:val="14"/>
                <w:szCs w:val="14"/>
              </w:rPr>
            </w:pPr>
            <w:r w:rsidRPr="00E06106">
              <w:rPr>
                <w:b/>
                <w:bCs/>
                <w:sz w:val="14"/>
                <w:szCs w:val="14"/>
              </w:rPr>
              <w:t>6 Ay-</w:t>
            </w:r>
            <w:r w:rsidRPr="00E06106">
              <w:rPr>
                <w:b/>
                <w:bCs/>
                <w:sz w:val="14"/>
                <w:szCs w:val="14"/>
              </w:rPr>
              <w:br/>
              <w:t xml:space="preserve"> 1 Yıl</w:t>
            </w:r>
          </w:p>
        </w:tc>
        <w:tc>
          <w:tcPr>
            <w:tcW w:w="447" w:type="pct"/>
            <w:tcBorders>
              <w:top w:val="single" w:sz="4" w:space="0" w:color="000000"/>
              <w:left w:val="nil"/>
              <w:bottom w:val="single" w:sz="4" w:space="0" w:color="000000"/>
              <w:right w:val="nil"/>
            </w:tcBorders>
            <w:vAlign w:val="bottom"/>
          </w:tcPr>
          <w:p w14:paraId="2FDA0049" w14:textId="77777777" w:rsidR="008D4BB0" w:rsidRPr="00E06106" w:rsidRDefault="008D4BB0" w:rsidP="0069727A">
            <w:pPr>
              <w:widowControl w:val="0"/>
              <w:jc w:val="right"/>
              <w:rPr>
                <w:b/>
                <w:bCs/>
                <w:sz w:val="14"/>
                <w:szCs w:val="14"/>
              </w:rPr>
            </w:pPr>
            <w:r w:rsidRPr="00E06106">
              <w:rPr>
                <w:b/>
                <w:bCs/>
                <w:sz w:val="14"/>
                <w:szCs w:val="14"/>
              </w:rPr>
              <w:t>1 Yıl ve Üstü</w:t>
            </w:r>
          </w:p>
        </w:tc>
        <w:tc>
          <w:tcPr>
            <w:tcW w:w="428" w:type="pct"/>
            <w:tcBorders>
              <w:top w:val="single" w:sz="4" w:space="0" w:color="000000"/>
              <w:left w:val="nil"/>
              <w:bottom w:val="single" w:sz="4" w:space="0" w:color="000000"/>
              <w:right w:val="nil"/>
            </w:tcBorders>
            <w:vAlign w:val="bottom"/>
          </w:tcPr>
          <w:p w14:paraId="5949AC89" w14:textId="77777777" w:rsidR="008D4BB0" w:rsidRPr="00E06106" w:rsidRDefault="008D4BB0" w:rsidP="0069727A">
            <w:pPr>
              <w:widowControl w:val="0"/>
              <w:jc w:val="right"/>
              <w:rPr>
                <w:b/>
                <w:bCs/>
                <w:sz w:val="14"/>
                <w:szCs w:val="14"/>
              </w:rPr>
            </w:pPr>
            <w:r w:rsidRPr="00E06106">
              <w:rPr>
                <w:b/>
                <w:bCs/>
                <w:sz w:val="14"/>
                <w:szCs w:val="14"/>
              </w:rPr>
              <w:t>Birikimli Mevduat</w:t>
            </w:r>
          </w:p>
        </w:tc>
        <w:tc>
          <w:tcPr>
            <w:tcW w:w="573" w:type="pct"/>
            <w:tcBorders>
              <w:top w:val="single" w:sz="4" w:space="0" w:color="000000"/>
              <w:left w:val="nil"/>
              <w:bottom w:val="single" w:sz="4" w:space="0" w:color="000000"/>
              <w:right w:val="nil"/>
            </w:tcBorders>
            <w:vAlign w:val="bottom"/>
          </w:tcPr>
          <w:p w14:paraId="7A6CF090" w14:textId="77777777" w:rsidR="008D4BB0" w:rsidRPr="00E06106" w:rsidRDefault="008D4BB0" w:rsidP="0069727A">
            <w:pPr>
              <w:widowControl w:val="0"/>
              <w:jc w:val="right"/>
              <w:rPr>
                <w:b/>
                <w:bCs/>
                <w:sz w:val="14"/>
                <w:szCs w:val="14"/>
              </w:rPr>
            </w:pPr>
            <w:r w:rsidRPr="00E06106">
              <w:rPr>
                <w:b/>
                <w:bCs/>
                <w:sz w:val="14"/>
                <w:szCs w:val="14"/>
              </w:rPr>
              <w:t>Toplam</w:t>
            </w:r>
          </w:p>
        </w:tc>
      </w:tr>
      <w:tr w:rsidR="000370A4" w:rsidRPr="00E06106" w14:paraId="20CC0C40" w14:textId="77777777" w:rsidTr="000370A4">
        <w:trPr>
          <w:cantSplit/>
          <w:trHeight w:val="20"/>
        </w:trPr>
        <w:tc>
          <w:tcPr>
            <w:tcW w:w="802" w:type="pct"/>
            <w:tcBorders>
              <w:top w:val="single" w:sz="4" w:space="0" w:color="auto"/>
              <w:left w:val="nil"/>
              <w:bottom w:val="nil"/>
              <w:right w:val="nil"/>
            </w:tcBorders>
            <w:vAlign w:val="bottom"/>
          </w:tcPr>
          <w:p w14:paraId="33E55EC6" w14:textId="77777777" w:rsidR="000370A4" w:rsidRPr="00E06106" w:rsidRDefault="000370A4" w:rsidP="000370A4">
            <w:pPr>
              <w:widowControl w:val="0"/>
              <w:rPr>
                <w:b/>
                <w:bCs/>
                <w:sz w:val="14"/>
                <w:szCs w:val="14"/>
              </w:rPr>
            </w:pPr>
            <w:r w:rsidRPr="00E06106">
              <w:rPr>
                <w:b/>
                <w:bCs/>
                <w:sz w:val="14"/>
                <w:szCs w:val="14"/>
              </w:rPr>
              <w:t xml:space="preserve">Tasarruf Mevduatı </w:t>
            </w:r>
          </w:p>
        </w:tc>
        <w:tc>
          <w:tcPr>
            <w:tcW w:w="483" w:type="pct"/>
            <w:tcBorders>
              <w:top w:val="single" w:sz="4" w:space="0" w:color="auto"/>
              <w:left w:val="nil"/>
              <w:bottom w:val="nil"/>
              <w:right w:val="nil"/>
            </w:tcBorders>
            <w:vAlign w:val="bottom"/>
          </w:tcPr>
          <w:p w14:paraId="017192D2" w14:textId="0C1A80EF" w:rsidR="000370A4" w:rsidRPr="00E06106" w:rsidRDefault="000370A4" w:rsidP="000370A4">
            <w:pPr>
              <w:widowControl w:val="0"/>
              <w:jc w:val="right"/>
              <w:rPr>
                <w:b/>
                <w:bCs/>
                <w:sz w:val="14"/>
                <w:szCs w:val="14"/>
              </w:rPr>
            </w:pPr>
            <w:r w:rsidRPr="00E06106">
              <w:rPr>
                <w:b/>
                <w:bCs/>
                <w:sz w:val="14"/>
                <w:szCs w:val="14"/>
              </w:rPr>
              <w:t xml:space="preserve"> 37.866.626 </w:t>
            </w:r>
          </w:p>
        </w:tc>
        <w:tc>
          <w:tcPr>
            <w:tcW w:w="375" w:type="pct"/>
            <w:tcBorders>
              <w:top w:val="single" w:sz="4" w:space="0" w:color="auto"/>
              <w:left w:val="nil"/>
              <w:bottom w:val="nil"/>
              <w:right w:val="nil"/>
            </w:tcBorders>
            <w:vAlign w:val="bottom"/>
          </w:tcPr>
          <w:p w14:paraId="7D1A414D" w14:textId="42BE1734"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single" w:sz="4" w:space="0" w:color="auto"/>
              <w:left w:val="nil"/>
              <w:bottom w:val="nil"/>
              <w:right w:val="nil"/>
            </w:tcBorders>
            <w:vAlign w:val="bottom"/>
          </w:tcPr>
          <w:p w14:paraId="73481DF5" w14:textId="676F8F4C" w:rsidR="000370A4" w:rsidRPr="00E06106" w:rsidRDefault="000370A4" w:rsidP="000370A4">
            <w:pPr>
              <w:widowControl w:val="0"/>
              <w:jc w:val="right"/>
              <w:rPr>
                <w:b/>
                <w:bCs/>
                <w:sz w:val="14"/>
                <w:szCs w:val="14"/>
              </w:rPr>
            </w:pPr>
            <w:r w:rsidRPr="00E06106">
              <w:rPr>
                <w:b/>
                <w:bCs/>
                <w:sz w:val="14"/>
                <w:szCs w:val="14"/>
              </w:rPr>
              <w:t xml:space="preserve"> 75.483.343 </w:t>
            </w:r>
          </w:p>
        </w:tc>
        <w:tc>
          <w:tcPr>
            <w:tcW w:w="481" w:type="pct"/>
            <w:tcBorders>
              <w:top w:val="single" w:sz="4" w:space="0" w:color="auto"/>
              <w:left w:val="nil"/>
              <w:bottom w:val="nil"/>
              <w:right w:val="nil"/>
            </w:tcBorders>
            <w:vAlign w:val="bottom"/>
          </w:tcPr>
          <w:p w14:paraId="30B23678" w14:textId="512731CF" w:rsidR="000370A4" w:rsidRPr="00E06106" w:rsidRDefault="000370A4" w:rsidP="000370A4">
            <w:pPr>
              <w:widowControl w:val="0"/>
              <w:jc w:val="right"/>
              <w:rPr>
                <w:b/>
                <w:bCs/>
                <w:sz w:val="14"/>
                <w:szCs w:val="14"/>
              </w:rPr>
            </w:pPr>
            <w:r w:rsidRPr="00E06106">
              <w:rPr>
                <w:b/>
                <w:bCs/>
                <w:sz w:val="14"/>
                <w:szCs w:val="14"/>
              </w:rPr>
              <w:t xml:space="preserve"> 296.954.233 </w:t>
            </w:r>
          </w:p>
        </w:tc>
        <w:tc>
          <w:tcPr>
            <w:tcW w:w="481" w:type="pct"/>
            <w:tcBorders>
              <w:top w:val="single" w:sz="4" w:space="0" w:color="auto"/>
              <w:left w:val="nil"/>
              <w:bottom w:val="nil"/>
              <w:right w:val="nil"/>
            </w:tcBorders>
            <w:vAlign w:val="bottom"/>
          </w:tcPr>
          <w:p w14:paraId="3FE053D0" w14:textId="34E23819" w:rsidR="000370A4" w:rsidRPr="00E06106" w:rsidRDefault="000370A4" w:rsidP="000370A4">
            <w:pPr>
              <w:widowControl w:val="0"/>
              <w:jc w:val="right"/>
              <w:rPr>
                <w:b/>
                <w:bCs/>
                <w:sz w:val="14"/>
                <w:szCs w:val="14"/>
              </w:rPr>
            </w:pPr>
            <w:r w:rsidRPr="00E06106">
              <w:rPr>
                <w:b/>
                <w:bCs/>
                <w:sz w:val="14"/>
                <w:szCs w:val="14"/>
              </w:rPr>
              <w:t xml:space="preserve"> 5.130.621 </w:t>
            </w:r>
          </w:p>
        </w:tc>
        <w:tc>
          <w:tcPr>
            <w:tcW w:w="448" w:type="pct"/>
            <w:tcBorders>
              <w:top w:val="single" w:sz="4" w:space="0" w:color="auto"/>
              <w:left w:val="nil"/>
              <w:bottom w:val="nil"/>
              <w:right w:val="nil"/>
            </w:tcBorders>
            <w:vAlign w:val="bottom"/>
          </w:tcPr>
          <w:p w14:paraId="1BFC3193" w14:textId="341FC90D" w:rsidR="000370A4" w:rsidRPr="00E06106" w:rsidRDefault="000370A4" w:rsidP="000370A4">
            <w:pPr>
              <w:widowControl w:val="0"/>
              <w:jc w:val="right"/>
              <w:rPr>
                <w:b/>
                <w:bCs/>
                <w:sz w:val="14"/>
                <w:szCs w:val="14"/>
              </w:rPr>
            </w:pPr>
            <w:r w:rsidRPr="00E06106">
              <w:rPr>
                <w:b/>
                <w:bCs/>
                <w:sz w:val="14"/>
                <w:szCs w:val="14"/>
              </w:rPr>
              <w:t xml:space="preserve"> 853.540 </w:t>
            </w:r>
          </w:p>
        </w:tc>
        <w:tc>
          <w:tcPr>
            <w:tcW w:w="447" w:type="pct"/>
            <w:tcBorders>
              <w:top w:val="single" w:sz="4" w:space="0" w:color="auto"/>
              <w:left w:val="nil"/>
              <w:bottom w:val="nil"/>
              <w:right w:val="nil"/>
            </w:tcBorders>
            <w:vAlign w:val="bottom"/>
          </w:tcPr>
          <w:p w14:paraId="3506942B" w14:textId="7AB76EEA" w:rsidR="000370A4" w:rsidRPr="00E06106" w:rsidRDefault="000370A4" w:rsidP="000370A4">
            <w:pPr>
              <w:widowControl w:val="0"/>
              <w:jc w:val="right"/>
              <w:rPr>
                <w:b/>
                <w:bCs/>
                <w:sz w:val="14"/>
                <w:szCs w:val="14"/>
              </w:rPr>
            </w:pPr>
            <w:r w:rsidRPr="00E06106">
              <w:rPr>
                <w:b/>
                <w:bCs/>
                <w:sz w:val="14"/>
                <w:szCs w:val="14"/>
              </w:rPr>
              <w:t xml:space="preserve"> 12.109.634 </w:t>
            </w:r>
          </w:p>
        </w:tc>
        <w:tc>
          <w:tcPr>
            <w:tcW w:w="428" w:type="pct"/>
            <w:tcBorders>
              <w:top w:val="single" w:sz="4" w:space="0" w:color="auto"/>
              <w:left w:val="nil"/>
              <w:bottom w:val="nil"/>
              <w:right w:val="nil"/>
            </w:tcBorders>
            <w:vAlign w:val="bottom"/>
          </w:tcPr>
          <w:p w14:paraId="586EFF33" w14:textId="776627B0" w:rsidR="000370A4" w:rsidRPr="00E06106" w:rsidRDefault="000370A4" w:rsidP="000370A4">
            <w:pPr>
              <w:widowControl w:val="0"/>
              <w:jc w:val="right"/>
              <w:rPr>
                <w:b/>
                <w:bCs/>
                <w:sz w:val="14"/>
                <w:szCs w:val="14"/>
              </w:rPr>
            </w:pPr>
            <w:r w:rsidRPr="00E06106">
              <w:rPr>
                <w:b/>
                <w:bCs/>
                <w:sz w:val="14"/>
                <w:szCs w:val="14"/>
              </w:rPr>
              <w:t xml:space="preserve"> 2.006 </w:t>
            </w:r>
          </w:p>
        </w:tc>
        <w:tc>
          <w:tcPr>
            <w:tcW w:w="573" w:type="pct"/>
            <w:tcBorders>
              <w:top w:val="single" w:sz="4" w:space="0" w:color="auto"/>
              <w:left w:val="nil"/>
              <w:bottom w:val="nil"/>
              <w:right w:val="nil"/>
            </w:tcBorders>
            <w:vAlign w:val="bottom"/>
          </w:tcPr>
          <w:p w14:paraId="35412F9B" w14:textId="1191AD6B" w:rsidR="000370A4" w:rsidRPr="00E06106" w:rsidRDefault="000370A4" w:rsidP="000370A4">
            <w:pPr>
              <w:widowControl w:val="0"/>
              <w:jc w:val="right"/>
              <w:rPr>
                <w:b/>
                <w:bCs/>
                <w:sz w:val="14"/>
                <w:szCs w:val="14"/>
              </w:rPr>
            </w:pPr>
            <w:r w:rsidRPr="00E06106">
              <w:rPr>
                <w:b/>
                <w:bCs/>
                <w:sz w:val="14"/>
                <w:szCs w:val="14"/>
              </w:rPr>
              <w:t xml:space="preserve"> 428.400.003 </w:t>
            </w:r>
          </w:p>
        </w:tc>
      </w:tr>
      <w:tr w:rsidR="000370A4" w:rsidRPr="00E06106" w14:paraId="432724F2" w14:textId="77777777" w:rsidTr="000370A4">
        <w:trPr>
          <w:cantSplit/>
          <w:trHeight w:val="20"/>
        </w:trPr>
        <w:tc>
          <w:tcPr>
            <w:tcW w:w="802" w:type="pct"/>
            <w:tcBorders>
              <w:top w:val="nil"/>
              <w:left w:val="nil"/>
              <w:bottom w:val="nil"/>
              <w:right w:val="nil"/>
            </w:tcBorders>
            <w:vAlign w:val="bottom"/>
          </w:tcPr>
          <w:p w14:paraId="4EFEBCE7" w14:textId="77777777" w:rsidR="000370A4" w:rsidRPr="00E06106" w:rsidRDefault="000370A4" w:rsidP="000370A4">
            <w:pPr>
              <w:widowControl w:val="0"/>
              <w:rPr>
                <w:b/>
                <w:bCs/>
                <w:sz w:val="14"/>
                <w:szCs w:val="14"/>
              </w:rPr>
            </w:pPr>
            <w:r w:rsidRPr="00E06106">
              <w:rPr>
                <w:b/>
                <w:bCs/>
                <w:sz w:val="14"/>
                <w:szCs w:val="14"/>
              </w:rPr>
              <w:t>Döviz Tevdiat Hesabı</w:t>
            </w:r>
          </w:p>
        </w:tc>
        <w:tc>
          <w:tcPr>
            <w:tcW w:w="483" w:type="pct"/>
            <w:tcBorders>
              <w:top w:val="nil"/>
              <w:left w:val="nil"/>
              <w:bottom w:val="nil"/>
              <w:right w:val="nil"/>
            </w:tcBorders>
            <w:vAlign w:val="bottom"/>
          </w:tcPr>
          <w:p w14:paraId="1DA1D8F7" w14:textId="2743BE33" w:rsidR="000370A4" w:rsidRPr="00E06106" w:rsidRDefault="000370A4" w:rsidP="000370A4">
            <w:pPr>
              <w:widowControl w:val="0"/>
              <w:jc w:val="right"/>
              <w:rPr>
                <w:b/>
                <w:bCs/>
                <w:sz w:val="14"/>
                <w:szCs w:val="14"/>
              </w:rPr>
            </w:pPr>
            <w:r w:rsidRPr="00E06106">
              <w:rPr>
                <w:b/>
                <w:bCs/>
                <w:sz w:val="14"/>
                <w:szCs w:val="14"/>
              </w:rPr>
              <w:t xml:space="preserve"> 167.980.906 </w:t>
            </w:r>
          </w:p>
        </w:tc>
        <w:tc>
          <w:tcPr>
            <w:tcW w:w="375" w:type="pct"/>
            <w:tcBorders>
              <w:top w:val="nil"/>
              <w:left w:val="nil"/>
              <w:bottom w:val="nil"/>
              <w:right w:val="nil"/>
            </w:tcBorders>
            <w:vAlign w:val="bottom"/>
          </w:tcPr>
          <w:p w14:paraId="650D368C" w14:textId="12726175"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46F28940" w14:textId="3FCAF64D" w:rsidR="000370A4" w:rsidRPr="00E06106" w:rsidRDefault="000370A4" w:rsidP="000370A4">
            <w:pPr>
              <w:widowControl w:val="0"/>
              <w:jc w:val="right"/>
              <w:rPr>
                <w:b/>
                <w:bCs/>
                <w:sz w:val="14"/>
                <w:szCs w:val="14"/>
              </w:rPr>
            </w:pPr>
            <w:r w:rsidRPr="00E06106">
              <w:rPr>
                <w:b/>
                <w:bCs/>
                <w:sz w:val="14"/>
                <w:szCs w:val="14"/>
              </w:rPr>
              <w:t xml:space="preserve"> 19.445.773 </w:t>
            </w:r>
          </w:p>
        </w:tc>
        <w:tc>
          <w:tcPr>
            <w:tcW w:w="481" w:type="pct"/>
            <w:tcBorders>
              <w:top w:val="nil"/>
              <w:left w:val="nil"/>
              <w:bottom w:val="nil"/>
              <w:right w:val="nil"/>
            </w:tcBorders>
            <w:vAlign w:val="bottom"/>
          </w:tcPr>
          <w:p w14:paraId="618847C5" w14:textId="0B11CA76" w:rsidR="000370A4" w:rsidRPr="00E06106" w:rsidRDefault="000370A4" w:rsidP="000370A4">
            <w:pPr>
              <w:widowControl w:val="0"/>
              <w:jc w:val="right"/>
              <w:rPr>
                <w:b/>
                <w:bCs/>
                <w:sz w:val="14"/>
                <w:szCs w:val="14"/>
              </w:rPr>
            </w:pPr>
            <w:r w:rsidRPr="00E06106">
              <w:rPr>
                <w:b/>
                <w:bCs/>
                <w:sz w:val="14"/>
                <w:szCs w:val="14"/>
              </w:rPr>
              <w:t xml:space="preserve"> 39.036.860 </w:t>
            </w:r>
          </w:p>
        </w:tc>
        <w:tc>
          <w:tcPr>
            <w:tcW w:w="481" w:type="pct"/>
            <w:tcBorders>
              <w:top w:val="nil"/>
              <w:left w:val="nil"/>
              <w:bottom w:val="nil"/>
              <w:right w:val="nil"/>
            </w:tcBorders>
            <w:vAlign w:val="bottom"/>
          </w:tcPr>
          <w:p w14:paraId="44364382" w14:textId="001CBD68" w:rsidR="000370A4" w:rsidRPr="00E06106" w:rsidRDefault="000370A4" w:rsidP="000370A4">
            <w:pPr>
              <w:widowControl w:val="0"/>
              <w:jc w:val="right"/>
              <w:rPr>
                <w:b/>
                <w:bCs/>
                <w:sz w:val="14"/>
                <w:szCs w:val="14"/>
              </w:rPr>
            </w:pPr>
            <w:r w:rsidRPr="00E06106">
              <w:rPr>
                <w:b/>
                <w:bCs/>
                <w:sz w:val="14"/>
                <w:szCs w:val="14"/>
              </w:rPr>
              <w:t xml:space="preserve"> 1.852.596 </w:t>
            </w:r>
          </w:p>
        </w:tc>
        <w:tc>
          <w:tcPr>
            <w:tcW w:w="448" w:type="pct"/>
            <w:tcBorders>
              <w:top w:val="nil"/>
              <w:left w:val="nil"/>
              <w:bottom w:val="nil"/>
              <w:right w:val="nil"/>
            </w:tcBorders>
            <w:vAlign w:val="bottom"/>
          </w:tcPr>
          <w:p w14:paraId="70C89E20" w14:textId="750B0527" w:rsidR="000370A4" w:rsidRPr="00E06106" w:rsidRDefault="000370A4" w:rsidP="000370A4">
            <w:pPr>
              <w:widowControl w:val="0"/>
              <w:jc w:val="right"/>
              <w:rPr>
                <w:b/>
                <w:bCs/>
                <w:sz w:val="14"/>
                <w:szCs w:val="14"/>
              </w:rPr>
            </w:pPr>
            <w:r w:rsidRPr="00E06106">
              <w:rPr>
                <w:b/>
                <w:bCs/>
                <w:sz w:val="14"/>
                <w:szCs w:val="14"/>
              </w:rPr>
              <w:t xml:space="preserve"> 997.976 </w:t>
            </w:r>
          </w:p>
        </w:tc>
        <w:tc>
          <w:tcPr>
            <w:tcW w:w="447" w:type="pct"/>
            <w:tcBorders>
              <w:top w:val="nil"/>
              <w:left w:val="nil"/>
              <w:bottom w:val="nil"/>
              <w:right w:val="nil"/>
            </w:tcBorders>
            <w:vAlign w:val="bottom"/>
          </w:tcPr>
          <w:p w14:paraId="5B6731E7" w14:textId="7D929354" w:rsidR="000370A4" w:rsidRPr="00E06106" w:rsidRDefault="000370A4" w:rsidP="000370A4">
            <w:pPr>
              <w:widowControl w:val="0"/>
              <w:jc w:val="right"/>
              <w:rPr>
                <w:b/>
                <w:bCs/>
                <w:sz w:val="14"/>
                <w:szCs w:val="14"/>
              </w:rPr>
            </w:pPr>
            <w:r w:rsidRPr="00E06106">
              <w:rPr>
                <w:b/>
                <w:bCs/>
                <w:sz w:val="14"/>
                <w:szCs w:val="14"/>
              </w:rPr>
              <w:t xml:space="preserve"> 687.419 </w:t>
            </w:r>
          </w:p>
        </w:tc>
        <w:tc>
          <w:tcPr>
            <w:tcW w:w="428" w:type="pct"/>
            <w:tcBorders>
              <w:top w:val="nil"/>
              <w:left w:val="nil"/>
              <w:bottom w:val="nil"/>
              <w:right w:val="nil"/>
            </w:tcBorders>
            <w:vAlign w:val="bottom"/>
          </w:tcPr>
          <w:p w14:paraId="20F2438F" w14:textId="3A3D7A36" w:rsidR="000370A4" w:rsidRPr="00E06106" w:rsidRDefault="000370A4" w:rsidP="000370A4">
            <w:pPr>
              <w:widowControl w:val="0"/>
              <w:jc w:val="right"/>
              <w:rPr>
                <w:b/>
                <w:bCs/>
                <w:sz w:val="14"/>
                <w:szCs w:val="14"/>
              </w:rPr>
            </w:pPr>
            <w:r w:rsidRPr="00E06106">
              <w:rPr>
                <w:b/>
                <w:bCs/>
                <w:sz w:val="14"/>
                <w:szCs w:val="14"/>
              </w:rPr>
              <w:t xml:space="preserve"> 8.389 </w:t>
            </w:r>
          </w:p>
        </w:tc>
        <w:tc>
          <w:tcPr>
            <w:tcW w:w="573" w:type="pct"/>
            <w:tcBorders>
              <w:top w:val="nil"/>
              <w:left w:val="nil"/>
              <w:bottom w:val="nil"/>
              <w:right w:val="nil"/>
            </w:tcBorders>
            <w:vAlign w:val="bottom"/>
          </w:tcPr>
          <w:p w14:paraId="09169A39" w14:textId="2F89402E" w:rsidR="000370A4" w:rsidRPr="00E06106" w:rsidRDefault="000370A4" w:rsidP="000370A4">
            <w:pPr>
              <w:widowControl w:val="0"/>
              <w:jc w:val="right"/>
              <w:rPr>
                <w:b/>
                <w:bCs/>
                <w:sz w:val="14"/>
                <w:szCs w:val="14"/>
              </w:rPr>
            </w:pPr>
            <w:r w:rsidRPr="00E06106">
              <w:rPr>
                <w:b/>
                <w:bCs/>
                <w:sz w:val="14"/>
                <w:szCs w:val="14"/>
              </w:rPr>
              <w:t xml:space="preserve"> 230.009.919 </w:t>
            </w:r>
          </w:p>
        </w:tc>
      </w:tr>
      <w:tr w:rsidR="000370A4" w:rsidRPr="00E06106" w14:paraId="0128D1F7" w14:textId="77777777" w:rsidTr="000370A4">
        <w:trPr>
          <w:cantSplit/>
          <w:trHeight w:val="20"/>
        </w:trPr>
        <w:tc>
          <w:tcPr>
            <w:tcW w:w="802" w:type="pct"/>
            <w:tcBorders>
              <w:top w:val="nil"/>
              <w:left w:val="nil"/>
              <w:bottom w:val="nil"/>
              <w:right w:val="nil"/>
            </w:tcBorders>
            <w:vAlign w:val="bottom"/>
          </w:tcPr>
          <w:p w14:paraId="4FC12025" w14:textId="77777777" w:rsidR="000370A4" w:rsidRPr="00E06106" w:rsidRDefault="000370A4" w:rsidP="000370A4">
            <w:pPr>
              <w:widowControl w:val="0"/>
              <w:rPr>
                <w:bCs/>
                <w:sz w:val="14"/>
                <w:szCs w:val="14"/>
              </w:rPr>
            </w:pPr>
            <w:r w:rsidRPr="00E06106">
              <w:rPr>
                <w:bCs/>
                <w:sz w:val="14"/>
                <w:szCs w:val="14"/>
              </w:rPr>
              <w:t>Yurt içinde Yer.K.</w:t>
            </w:r>
          </w:p>
        </w:tc>
        <w:tc>
          <w:tcPr>
            <w:tcW w:w="483" w:type="pct"/>
            <w:tcBorders>
              <w:top w:val="nil"/>
              <w:left w:val="nil"/>
              <w:bottom w:val="nil"/>
              <w:right w:val="nil"/>
            </w:tcBorders>
            <w:vAlign w:val="bottom"/>
          </w:tcPr>
          <w:p w14:paraId="3EFB092D" w14:textId="435A9D5D" w:rsidR="000370A4" w:rsidRPr="00E06106" w:rsidRDefault="000370A4" w:rsidP="000370A4">
            <w:pPr>
              <w:widowControl w:val="0"/>
              <w:jc w:val="right"/>
              <w:rPr>
                <w:sz w:val="14"/>
                <w:szCs w:val="14"/>
              </w:rPr>
            </w:pPr>
            <w:r w:rsidRPr="00E06106">
              <w:rPr>
                <w:sz w:val="14"/>
                <w:szCs w:val="14"/>
              </w:rPr>
              <w:t xml:space="preserve"> 152.823.702 </w:t>
            </w:r>
          </w:p>
        </w:tc>
        <w:tc>
          <w:tcPr>
            <w:tcW w:w="375" w:type="pct"/>
            <w:tcBorders>
              <w:top w:val="nil"/>
              <w:left w:val="nil"/>
              <w:bottom w:val="nil"/>
              <w:right w:val="nil"/>
            </w:tcBorders>
            <w:vAlign w:val="bottom"/>
          </w:tcPr>
          <w:p w14:paraId="3F9BE61A" w14:textId="5A62032C" w:rsidR="000370A4" w:rsidRPr="00E06106" w:rsidRDefault="000370A4"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5AD75CB8" w14:textId="672A75EC" w:rsidR="000370A4" w:rsidRPr="00E06106" w:rsidRDefault="000370A4" w:rsidP="000370A4">
            <w:pPr>
              <w:widowControl w:val="0"/>
              <w:jc w:val="right"/>
              <w:rPr>
                <w:sz w:val="14"/>
                <w:szCs w:val="14"/>
              </w:rPr>
            </w:pPr>
            <w:r w:rsidRPr="00E06106">
              <w:rPr>
                <w:sz w:val="14"/>
                <w:szCs w:val="14"/>
              </w:rPr>
              <w:t xml:space="preserve"> 18.812.998 </w:t>
            </w:r>
          </w:p>
        </w:tc>
        <w:tc>
          <w:tcPr>
            <w:tcW w:w="481" w:type="pct"/>
            <w:tcBorders>
              <w:top w:val="nil"/>
              <w:left w:val="nil"/>
              <w:bottom w:val="nil"/>
              <w:right w:val="nil"/>
            </w:tcBorders>
            <w:vAlign w:val="bottom"/>
          </w:tcPr>
          <w:p w14:paraId="130CE08E" w14:textId="49E915A8" w:rsidR="000370A4" w:rsidRPr="00E06106" w:rsidRDefault="000370A4" w:rsidP="000370A4">
            <w:pPr>
              <w:widowControl w:val="0"/>
              <w:jc w:val="right"/>
              <w:rPr>
                <w:sz w:val="14"/>
                <w:szCs w:val="14"/>
              </w:rPr>
            </w:pPr>
            <w:r w:rsidRPr="00E06106">
              <w:rPr>
                <w:sz w:val="14"/>
                <w:szCs w:val="14"/>
              </w:rPr>
              <w:t xml:space="preserve"> 38.514.116 </w:t>
            </w:r>
          </w:p>
        </w:tc>
        <w:tc>
          <w:tcPr>
            <w:tcW w:w="481" w:type="pct"/>
            <w:tcBorders>
              <w:top w:val="nil"/>
              <w:left w:val="nil"/>
              <w:bottom w:val="nil"/>
              <w:right w:val="nil"/>
            </w:tcBorders>
            <w:vAlign w:val="bottom"/>
          </w:tcPr>
          <w:p w14:paraId="700F55AA" w14:textId="65A11975" w:rsidR="000370A4" w:rsidRPr="00E06106" w:rsidRDefault="000370A4" w:rsidP="000370A4">
            <w:pPr>
              <w:widowControl w:val="0"/>
              <w:jc w:val="right"/>
              <w:rPr>
                <w:sz w:val="14"/>
                <w:szCs w:val="14"/>
              </w:rPr>
            </w:pPr>
            <w:r w:rsidRPr="00E06106">
              <w:rPr>
                <w:sz w:val="14"/>
                <w:szCs w:val="14"/>
              </w:rPr>
              <w:t xml:space="preserve"> 1.838.382 </w:t>
            </w:r>
          </w:p>
        </w:tc>
        <w:tc>
          <w:tcPr>
            <w:tcW w:w="448" w:type="pct"/>
            <w:tcBorders>
              <w:top w:val="nil"/>
              <w:left w:val="nil"/>
              <w:bottom w:val="nil"/>
              <w:right w:val="nil"/>
            </w:tcBorders>
            <w:vAlign w:val="bottom"/>
          </w:tcPr>
          <w:p w14:paraId="17564FCC" w14:textId="5A9E3142" w:rsidR="000370A4" w:rsidRPr="00E06106" w:rsidRDefault="000370A4" w:rsidP="000370A4">
            <w:pPr>
              <w:widowControl w:val="0"/>
              <w:jc w:val="right"/>
              <w:rPr>
                <w:sz w:val="14"/>
                <w:szCs w:val="14"/>
              </w:rPr>
            </w:pPr>
            <w:r w:rsidRPr="00E06106">
              <w:rPr>
                <w:sz w:val="14"/>
                <w:szCs w:val="14"/>
              </w:rPr>
              <w:t xml:space="preserve"> 991.241 </w:t>
            </w:r>
          </w:p>
        </w:tc>
        <w:tc>
          <w:tcPr>
            <w:tcW w:w="447" w:type="pct"/>
            <w:tcBorders>
              <w:top w:val="nil"/>
              <w:left w:val="nil"/>
              <w:bottom w:val="nil"/>
              <w:right w:val="nil"/>
            </w:tcBorders>
            <w:vAlign w:val="bottom"/>
          </w:tcPr>
          <w:p w14:paraId="65401475" w14:textId="54F7A1E7" w:rsidR="000370A4" w:rsidRPr="00E06106" w:rsidRDefault="000370A4" w:rsidP="000370A4">
            <w:pPr>
              <w:widowControl w:val="0"/>
              <w:jc w:val="right"/>
              <w:rPr>
                <w:sz w:val="14"/>
                <w:szCs w:val="14"/>
              </w:rPr>
            </w:pPr>
            <w:r w:rsidRPr="00E06106">
              <w:rPr>
                <w:sz w:val="14"/>
                <w:szCs w:val="14"/>
              </w:rPr>
              <w:t xml:space="preserve"> 641.970 </w:t>
            </w:r>
          </w:p>
        </w:tc>
        <w:tc>
          <w:tcPr>
            <w:tcW w:w="428" w:type="pct"/>
            <w:tcBorders>
              <w:top w:val="nil"/>
              <w:left w:val="nil"/>
              <w:bottom w:val="nil"/>
              <w:right w:val="nil"/>
            </w:tcBorders>
            <w:vAlign w:val="bottom"/>
          </w:tcPr>
          <w:p w14:paraId="665DB40E" w14:textId="3050C8A6" w:rsidR="000370A4" w:rsidRPr="00E06106" w:rsidRDefault="000370A4" w:rsidP="000370A4">
            <w:pPr>
              <w:widowControl w:val="0"/>
              <w:jc w:val="right"/>
              <w:rPr>
                <w:sz w:val="14"/>
                <w:szCs w:val="14"/>
              </w:rPr>
            </w:pPr>
            <w:r w:rsidRPr="00E06106">
              <w:rPr>
                <w:sz w:val="14"/>
                <w:szCs w:val="14"/>
              </w:rPr>
              <w:t xml:space="preserve"> 8.389 </w:t>
            </w:r>
          </w:p>
        </w:tc>
        <w:tc>
          <w:tcPr>
            <w:tcW w:w="573" w:type="pct"/>
            <w:tcBorders>
              <w:top w:val="nil"/>
              <w:left w:val="nil"/>
              <w:bottom w:val="nil"/>
              <w:right w:val="nil"/>
            </w:tcBorders>
            <w:vAlign w:val="bottom"/>
          </w:tcPr>
          <w:p w14:paraId="33D157FA" w14:textId="5CD1131A" w:rsidR="000370A4" w:rsidRPr="00E06106" w:rsidRDefault="000370A4" w:rsidP="000370A4">
            <w:pPr>
              <w:widowControl w:val="0"/>
              <w:jc w:val="right"/>
              <w:rPr>
                <w:sz w:val="14"/>
                <w:szCs w:val="14"/>
              </w:rPr>
            </w:pPr>
            <w:r w:rsidRPr="00E06106">
              <w:rPr>
                <w:sz w:val="14"/>
                <w:szCs w:val="14"/>
              </w:rPr>
              <w:t xml:space="preserve"> 213.630.798 </w:t>
            </w:r>
          </w:p>
        </w:tc>
      </w:tr>
      <w:tr w:rsidR="000370A4" w:rsidRPr="00E06106" w14:paraId="6B07CA87" w14:textId="77777777" w:rsidTr="000370A4">
        <w:trPr>
          <w:cantSplit/>
          <w:trHeight w:val="20"/>
        </w:trPr>
        <w:tc>
          <w:tcPr>
            <w:tcW w:w="802" w:type="pct"/>
            <w:tcBorders>
              <w:top w:val="nil"/>
              <w:left w:val="nil"/>
              <w:bottom w:val="nil"/>
              <w:right w:val="nil"/>
            </w:tcBorders>
            <w:vAlign w:val="bottom"/>
          </w:tcPr>
          <w:p w14:paraId="160B906E" w14:textId="77777777" w:rsidR="000370A4" w:rsidRPr="00E06106" w:rsidRDefault="000370A4" w:rsidP="000370A4">
            <w:pPr>
              <w:widowControl w:val="0"/>
              <w:rPr>
                <w:bCs/>
                <w:sz w:val="14"/>
                <w:szCs w:val="14"/>
              </w:rPr>
            </w:pPr>
            <w:r w:rsidRPr="00E06106">
              <w:rPr>
                <w:bCs/>
                <w:sz w:val="14"/>
                <w:szCs w:val="14"/>
              </w:rPr>
              <w:t>Yurt dışında Yer.K</w:t>
            </w:r>
          </w:p>
        </w:tc>
        <w:tc>
          <w:tcPr>
            <w:tcW w:w="483" w:type="pct"/>
            <w:tcBorders>
              <w:top w:val="nil"/>
              <w:left w:val="nil"/>
              <w:bottom w:val="nil"/>
              <w:right w:val="nil"/>
            </w:tcBorders>
            <w:vAlign w:val="bottom"/>
          </w:tcPr>
          <w:p w14:paraId="54B07911" w14:textId="587EC49B" w:rsidR="000370A4" w:rsidRPr="00E06106" w:rsidRDefault="000370A4" w:rsidP="000370A4">
            <w:pPr>
              <w:widowControl w:val="0"/>
              <w:jc w:val="right"/>
              <w:rPr>
                <w:sz w:val="14"/>
                <w:szCs w:val="14"/>
              </w:rPr>
            </w:pPr>
            <w:r w:rsidRPr="00E06106">
              <w:rPr>
                <w:sz w:val="14"/>
                <w:szCs w:val="14"/>
              </w:rPr>
              <w:t xml:space="preserve"> 15.157.204 </w:t>
            </w:r>
          </w:p>
        </w:tc>
        <w:tc>
          <w:tcPr>
            <w:tcW w:w="375" w:type="pct"/>
            <w:tcBorders>
              <w:top w:val="nil"/>
              <w:left w:val="nil"/>
              <w:bottom w:val="nil"/>
              <w:right w:val="nil"/>
            </w:tcBorders>
            <w:vAlign w:val="bottom"/>
          </w:tcPr>
          <w:p w14:paraId="112173DB" w14:textId="24E8175C" w:rsidR="000370A4" w:rsidRPr="00E06106" w:rsidRDefault="000370A4"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4B665F4A" w14:textId="626D960E" w:rsidR="000370A4" w:rsidRPr="00E06106" w:rsidRDefault="000370A4" w:rsidP="000370A4">
            <w:pPr>
              <w:widowControl w:val="0"/>
              <w:jc w:val="right"/>
              <w:rPr>
                <w:sz w:val="14"/>
                <w:szCs w:val="14"/>
              </w:rPr>
            </w:pPr>
            <w:r w:rsidRPr="00E06106">
              <w:rPr>
                <w:sz w:val="14"/>
                <w:szCs w:val="14"/>
              </w:rPr>
              <w:t xml:space="preserve"> 632.775 </w:t>
            </w:r>
          </w:p>
        </w:tc>
        <w:tc>
          <w:tcPr>
            <w:tcW w:w="481" w:type="pct"/>
            <w:tcBorders>
              <w:top w:val="nil"/>
              <w:left w:val="nil"/>
              <w:bottom w:val="nil"/>
              <w:right w:val="nil"/>
            </w:tcBorders>
            <w:vAlign w:val="bottom"/>
          </w:tcPr>
          <w:p w14:paraId="316285B5" w14:textId="4501DB5A" w:rsidR="000370A4" w:rsidRPr="00E06106" w:rsidRDefault="000370A4" w:rsidP="000370A4">
            <w:pPr>
              <w:widowControl w:val="0"/>
              <w:jc w:val="right"/>
              <w:rPr>
                <w:sz w:val="14"/>
                <w:szCs w:val="14"/>
              </w:rPr>
            </w:pPr>
            <w:r w:rsidRPr="00E06106">
              <w:rPr>
                <w:sz w:val="14"/>
                <w:szCs w:val="14"/>
              </w:rPr>
              <w:t xml:space="preserve"> 522.744 </w:t>
            </w:r>
          </w:p>
        </w:tc>
        <w:tc>
          <w:tcPr>
            <w:tcW w:w="481" w:type="pct"/>
            <w:tcBorders>
              <w:top w:val="nil"/>
              <w:left w:val="nil"/>
              <w:bottom w:val="nil"/>
              <w:right w:val="nil"/>
            </w:tcBorders>
            <w:vAlign w:val="bottom"/>
          </w:tcPr>
          <w:p w14:paraId="2BB032D8" w14:textId="4D305ABC" w:rsidR="000370A4" w:rsidRPr="00E06106" w:rsidRDefault="000370A4" w:rsidP="000370A4">
            <w:pPr>
              <w:widowControl w:val="0"/>
              <w:jc w:val="right"/>
              <w:rPr>
                <w:sz w:val="14"/>
                <w:szCs w:val="14"/>
              </w:rPr>
            </w:pPr>
            <w:r w:rsidRPr="00E06106">
              <w:rPr>
                <w:sz w:val="14"/>
                <w:szCs w:val="14"/>
              </w:rPr>
              <w:t xml:space="preserve"> 14.214 </w:t>
            </w:r>
          </w:p>
        </w:tc>
        <w:tc>
          <w:tcPr>
            <w:tcW w:w="448" w:type="pct"/>
            <w:tcBorders>
              <w:top w:val="nil"/>
              <w:left w:val="nil"/>
              <w:bottom w:val="nil"/>
              <w:right w:val="nil"/>
            </w:tcBorders>
            <w:vAlign w:val="bottom"/>
          </w:tcPr>
          <w:p w14:paraId="219B43E4" w14:textId="064845BB" w:rsidR="000370A4" w:rsidRPr="00E06106" w:rsidRDefault="000370A4" w:rsidP="000370A4">
            <w:pPr>
              <w:widowControl w:val="0"/>
              <w:jc w:val="right"/>
              <w:rPr>
                <w:sz w:val="14"/>
                <w:szCs w:val="14"/>
              </w:rPr>
            </w:pPr>
            <w:r w:rsidRPr="00E06106">
              <w:rPr>
                <w:sz w:val="14"/>
                <w:szCs w:val="14"/>
              </w:rPr>
              <w:t xml:space="preserve"> 6.735 </w:t>
            </w:r>
          </w:p>
        </w:tc>
        <w:tc>
          <w:tcPr>
            <w:tcW w:w="447" w:type="pct"/>
            <w:tcBorders>
              <w:top w:val="nil"/>
              <w:left w:val="nil"/>
              <w:bottom w:val="nil"/>
              <w:right w:val="nil"/>
            </w:tcBorders>
            <w:vAlign w:val="bottom"/>
          </w:tcPr>
          <w:p w14:paraId="5C8836E0" w14:textId="4A3222A0" w:rsidR="000370A4" w:rsidRPr="00E06106" w:rsidRDefault="000370A4" w:rsidP="000370A4">
            <w:pPr>
              <w:widowControl w:val="0"/>
              <w:jc w:val="right"/>
              <w:rPr>
                <w:sz w:val="14"/>
                <w:szCs w:val="14"/>
              </w:rPr>
            </w:pPr>
            <w:r w:rsidRPr="00E06106">
              <w:rPr>
                <w:sz w:val="14"/>
                <w:szCs w:val="14"/>
              </w:rPr>
              <w:t xml:space="preserve"> 45.449 </w:t>
            </w:r>
          </w:p>
        </w:tc>
        <w:tc>
          <w:tcPr>
            <w:tcW w:w="428" w:type="pct"/>
            <w:tcBorders>
              <w:top w:val="nil"/>
              <w:left w:val="nil"/>
              <w:bottom w:val="nil"/>
              <w:right w:val="nil"/>
            </w:tcBorders>
            <w:vAlign w:val="bottom"/>
          </w:tcPr>
          <w:p w14:paraId="70AE204A" w14:textId="11892C56" w:rsidR="000370A4" w:rsidRPr="00E06106" w:rsidRDefault="000370A4" w:rsidP="000370A4">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6319ACD1" w14:textId="1F742B0A" w:rsidR="000370A4" w:rsidRPr="00E06106" w:rsidRDefault="000370A4" w:rsidP="000370A4">
            <w:pPr>
              <w:widowControl w:val="0"/>
              <w:jc w:val="right"/>
              <w:rPr>
                <w:sz w:val="14"/>
                <w:szCs w:val="14"/>
              </w:rPr>
            </w:pPr>
            <w:r w:rsidRPr="00E06106">
              <w:rPr>
                <w:sz w:val="14"/>
                <w:szCs w:val="14"/>
              </w:rPr>
              <w:t xml:space="preserve"> 16.379.121 </w:t>
            </w:r>
          </w:p>
        </w:tc>
      </w:tr>
      <w:tr w:rsidR="000370A4" w:rsidRPr="00E06106" w14:paraId="66245AD7" w14:textId="77777777" w:rsidTr="000370A4">
        <w:trPr>
          <w:cantSplit/>
          <w:trHeight w:val="20"/>
        </w:trPr>
        <w:tc>
          <w:tcPr>
            <w:tcW w:w="802" w:type="pct"/>
            <w:tcBorders>
              <w:top w:val="nil"/>
              <w:left w:val="nil"/>
              <w:bottom w:val="nil"/>
              <w:right w:val="nil"/>
            </w:tcBorders>
            <w:vAlign w:val="bottom"/>
          </w:tcPr>
          <w:p w14:paraId="24F19FDF" w14:textId="77777777" w:rsidR="000370A4" w:rsidRPr="00E06106" w:rsidRDefault="000370A4" w:rsidP="000370A4">
            <w:pPr>
              <w:widowControl w:val="0"/>
              <w:rPr>
                <w:b/>
                <w:bCs/>
                <w:sz w:val="14"/>
                <w:szCs w:val="14"/>
              </w:rPr>
            </w:pPr>
            <w:r w:rsidRPr="00E06106">
              <w:rPr>
                <w:b/>
                <w:bCs/>
                <w:sz w:val="14"/>
                <w:szCs w:val="14"/>
              </w:rPr>
              <w:t>Resmi Kur. Mevd.</w:t>
            </w:r>
          </w:p>
        </w:tc>
        <w:tc>
          <w:tcPr>
            <w:tcW w:w="483" w:type="pct"/>
            <w:tcBorders>
              <w:top w:val="nil"/>
              <w:left w:val="nil"/>
              <w:bottom w:val="nil"/>
              <w:right w:val="nil"/>
            </w:tcBorders>
            <w:vAlign w:val="bottom"/>
          </w:tcPr>
          <w:p w14:paraId="648EE72E" w14:textId="17279DAE" w:rsidR="000370A4" w:rsidRPr="00E06106" w:rsidRDefault="000370A4" w:rsidP="000370A4">
            <w:pPr>
              <w:widowControl w:val="0"/>
              <w:jc w:val="right"/>
              <w:rPr>
                <w:b/>
                <w:bCs/>
                <w:sz w:val="14"/>
                <w:szCs w:val="14"/>
              </w:rPr>
            </w:pPr>
            <w:r w:rsidRPr="00E06106">
              <w:rPr>
                <w:b/>
                <w:bCs/>
                <w:sz w:val="14"/>
                <w:szCs w:val="14"/>
              </w:rPr>
              <w:t xml:space="preserve"> 1.461.379 </w:t>
            </w:r>
          </w:p>
        </w:tc>
        <w:tc>
          <w:tcPr>
            <w:tcW w:w="375" w:type="pct"/>
            <w:tcBorders>
              <w:top w:val="nil"/>
              <w:left w:val="nil"/>
              <w:bottom w:val="nil"/>
              <w:right w:val="nil"/>
            </w:tcBorders>
            <w:vAlign w:val="bottom"/>
          </w:tcPr>
          <w:p w14:paraId="5947C041" w14:textId="4CDD5F7E"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30A750B6" w14:textId="5648B43B" w:rsidR="000370A4" w:rsidRPr="00E06106" w:rsidRDefault="000370A4" w:rsidP="000370A4">
            <w:pPr>
              <w:widowControl w:val="0"/>
              <w:jc w:val="right"/>
              <w:rPr>
                <w:b/>
                <w:bCs/>
                <w:sz w:val="14"/>
                <w:szCs w:val="14"/>
              </w:rPr>
            </w:pPr>
            <w:r w:rsidRPr="00E06106">
              <w:rPr>
                <w:b/>
                <w:bCs/>
                <w:sz w:val="14"/>
                <w:szCs w:val="14"/>
              </w:rPr>
              <w:t xml:space="preserve"> 9.594 </w:t>
            </w:r>
          </w:p>
        </w:tc>
        <w:tc>
          <w:tcPr>
            <w:tcW w:w="481" w:type="pct"/>
            <w:tcBorders>
              <w:top w:val="nil"/>
              <w:left w:val="nil"/>
              <w:bottom w:val="nil"/>
              <w:right w:val="nil"/>
            </w:tcBorders>
            <w:vAlign w:val="bottom"/>
          </w:tcPr>
          <w:p w14:paraId="1DD01A74" w14:textId="63DE7D17" w:rsidR="000370A4" w:rsidRPr="00E06106" w:rsidRDefault="000370A4" w:rsidP="000370A4">
            <w:pPr>
              <w:widowControl w:val="0"/>
              <w:jc w:val="right"/>
              <w:rPr>
                <w:b/>
                <w:bCs/>
                <w:sz w:val="14"/>
                <w:szCs w:val="14"/>
              </w:rPr>
            </w:pPr>
            <w:r w:rsidRPr="00E06106">
              <w:rPr>
                <w:b/>
                <w:bCs/>
                <w:sz w:val="14"/>
                <w:szCs w:val="14"/>
              </w:rPr>
              <w:t xml:space="preserve"> 33.376 </w:t>
            </w:r>
          </w:p>
        </w:tc>
        <w:tc>
          <w:tcPr>
            <w:tcW w:w="481" w:type="pct"/>
            <w:tcBorders>
              <w:top w:val="nil"/>
              <w:left w:val="nil"/>
              <w:bottom w:val="nil"/>
              <w:right w:val="nil"/>
            </w:tcBorders>
            <w:vAlign w:val="bottom"/>
          </w:tcPr>
          <w:p w14:paraId="5393A0CB" w14:textId="4B6363C6" w:rsidR="000370A4" w:rsidRPr="00E06106" w:rsidRDefault="000370A4" w:rsidP="000370A4">
            <w:pPr>
              <w:widowControl w:val="0"/>
              <w:jc w:val="right"/>
              <w:rPr>
                <w:b/>
                <w:bCs/>
                <w:sz w:val="14"/>
                <w:szCs w:val="14"/>
              </w:rPr>
            </w:pPr>
            <w:r w:rsidRPr="00E06106">
              <w:rPr>
                <w:b/>
                <w:bCs/>
                <w:sz w:val="14"/>
                <w:szCs w:val="14"/>
              </w:rPr>
              <w:t xml:space="preserve"> -   </w:t>
            </w:r>
          </w:p>
        </w:tc>
        <w:tc>
          <w:tcPr>
            <w:tcW w:w="448" w:type="pct"/>
            <w:tcBorders>
              <w:top w:val="nil"/>
              <w:left w:val="nil"/>
              <w:bottom w:val="nil"/>
              <w:right w:val="nil"/>
            </w:tcBorders>
            <w:vAlign w:val="bottom"/>
          </w:tcPr>
          <w:p w14:paraId="618C5E9D" w14:textId="38467A0F" w:rsidR="000370A4" w:rsidRPr="00E06106" w:rsidRDefault="000370A4" w:rsidP="000370A4">
            <w:pPr>
              <w:widowControl w:val="0"/>
              <w:jc w:val="right"/>
              <w:rPr>
                <w:b/>
                <w:bCs/>
                <w:sz w:val="14"/>
                <w:szCs w:val="14"/>
              </w:rPr>
            </w:pPr>
            <w:r w:rsidRPr="00E06106">
              <w:rPr>
                <w:b/>
                <w:bCs/>
                <w:sz w:val="14"/>
                <w:szCs w:val="14"/>
              </w:rPr>
              <w:t xml:space="preserve"> -   </w:t>
            </w:r>
          </w:p>
        </w:tc>
        <w:tc>
          <w:tcPr>
            <w:tcW w:w="447" w:type="pct"/>
            <w:tcBorders>
              <w:top w:val="nil"/>
              <w:left w:val="nil"/>
              <w:bottom w:val="nil"/>
              <w:right w:val="nil"/>
            </w:tcBorders>
            <w:vAlign w:val="bottom"/>
          </w:tcPr>
          <w:p w14:paraId="6116A931" w14:textId="6705D1D8" w:rsidR="000370A4" w:rsidRPr="00E06106" w:rsidRDefault="000370A4" w:rsidP="000370A4">
            <w:pPr>
              <w:widowControl w:val="0"/>
              <w:jc w:val="right"/>
              <w:rPr>
                <w:b/>
                <w:bCs/>
                <w:sz w:val="14"/>
                <w:szCs w:val="14"/>
              </w:rPr>
            </w:pPr>
            <w:r w:rsidRPr="00E06106">
              <w:rPr>
                <w:b/>
                <w:bCs/>
                <w:sz w:val="14"/>
                <w:szCs w:val="14"/>
              </w:rPr>
              <w:t xml:space="preserve"> -   </w:t>
            </w:r>
          </w:p>
        </w:tc>
        <w:tc>
          <w:tcPr>
            <w:tcW w:w="428" w:type="pct"/>
            <w:tcBorders>
              <w:top w:val="nil"/>
              <w:left w:val="nil"/>
              <w:bottom w:val="nil"/>
              <w:right w:val="nil"/>
            </w:tcBorders>
            <w:vAlign w:val="bottom"/>
          </w:tcPr>
          <w:p w14:paraId="3D6595D1" w14:textId="4F5DC8BE" w:rsidR="000370A4" w:rsidRPr="00E06106" w:rsidRDefault="000370A4" w:rsidP="000370A4">
            <w:pPr>
              <w:widowControl w:val="0"/>
              <w:jc w:val="right"/>
              <w:rPr>
                <w:b/>
                <w:bCs/>
                <w:sz w:val="14"/>
                <w:szCs w:val="14"/>
              </w:rPr>
            </w:pPr>
            <w:r w:rsidRPr="00E06106">
              <w:rPr>
                <w:b/>
                <w:bCs/>
                <w:sz w:val="14"/>
                <w:szCs w:val="14"/>
              </w:rPr>
              <w:t xml:space="preserve"> -   </w:t>
            </w:r>
          </w:p>
        </w:tc>
        <w:tc>
          <w:tcPr>
            <w:tcW w:w="573" w:type="pct"/>
            <w:tcBorders>
              <w:top w:val="nil"/>
              <w:left w:val="nil"/>
              <w:bottom w:val="nil"/>
              <w:right w:val="nil"/>
            </w:tcBorders>
            <w:vAlign w:val="bottom"/>
          </w:tcPr>
          <w:p w14:paraId="7D3144AB" w14:textId="6308268A" w:rsidR="000370A4" w:rsidRPr="00E06106" w:rsidRDefault="000370A4" w:rsidP="000370A4">
            <w:pPr>
              <w:widowControl w:val="0"/>
              <w:jc w:val="right"/>
              <w:rPr>
                <w:b/>
                <w:bCs/>
                <w:sz w:val="14"/>
                <w:szCs w:val="14"/>
              </w:rPr>
            </w:pPr>
            <w:r w:rsidRPr="00E06106">
              <w:rPr>
                <w:b/>
                <w:bCs/>
                <w:sz w:val="14"/>
                <w:szCs w:val="14"/>
              </w:rPr>
              <w:t xml:space="preserve"> 1.504.349 </w:t>
            </w:r>
          </w:p>
        </w:tc>
      </w:tr>
      <w:tr w:rsidR="000370A4" w:rsidRPr="00E06106" w14:paraId="7F920D64" w14:textId="77777777" w:rsidTr="000370A4">
        <w:trPr>
          <w:cantSplit/>
          <w:trHeight w:val="20"/>
        </w:trPr>
        <w:tc>
          <w:tcPr>
            <w:tcW w:w="802" w:type="pct"/>
            <w:tcBorders>
              <w:top w:val="nil"/>
              <w:left w:val="nil"/>
              <w:bottom w:val="nil"/>
              <w:right w:val="nil"/>
            </w:tcBorders>
            <w:vAlign w:val="bottom"/>
          </w:tcPr>
          <w:p w14:paraId="1BBDDABA" w14:textId="77777777" w:rsidR="000370A4" w:rsidRPr="00E06106" w:rsidRDefault="000370A4" w:rsidP="000370A4">
            <w:pPr>
              <w:widowControl w:val="0"/>
              <w:rPr>
                <w:b/>
                <w:bCs/>
                <w:sz w:val="14"/>
                <w:szCs w:val="14"/>
              </w:rPr>
            </w:pPr>
            <w:r w:rsidRPr="00E06106">
              <w:rPr>
                <w:b/>
                <w:bCs/>
                <w:sz w:val="14"/>
                <w:szCs w:val="14"/>
              </w:rPr>
              <w:t>Tic. Kur. Mevd.</w:t>
            </w:r>
          </w:p>
        </w:tc>
        <w:tc>
          <w:tcPr>
            <w:tcW w:w="483" w:type="pct"/>
            <w:tcBorders>
              <w:top w:val="nil"/>
              <w:left w:val="nil"/>
              <w:bottom w:val="nil"/>
              <w:right w:val="nil"/>
            </w:tcBorders>
            <w:vAlign w:val="bottom"/>
          </w:tcPr>
          <w:p w14:paraId="5D7CC545" w14:textId="111A34E8" w:rsidR="000370A4" w:rsidRPr="00E06106" w:rsidRDefault="000370A4" w:rsidP="000370A4">
            <w:pPr>
              <w:widowControl w:val="0"/>
              <w:jc w:val="right"/>
              <w:rPr>
                <w:b/>
                <w:bCs/>
                <w:sz w:val="14"/>
                <w:szCs w:val="14"/>
              </w:rPr>
            </w:pPr>
            <w:r w:rsidRPr="00E06106">
              <w:rPr>
                <w:b/>
                <w:bCs/>
                <w:sz w:val="14"/>
                <w:szCs w:val="14"/>
              </w:rPr>
              <w:t xml:space="preserve"> 41.125.051 </w:t>
            </w:r>
          </w:p>
        </w:tc>
        <w:tc>
          <w:tcPr>
            <w:tcW w:w="375" w:type="pct"/>
            <w:tcBorders>
              <w:top w:val="nil"/>
              <w:left w:val="nil"/>
              <w:bottom w:val="nil"/>
              <w:right w:val="nil"/>
            </w:tcBorders>
            <w:vAlign w:val="bottom"/>
          </w:tcPr>
          <w:p w14:paraId="16A8CEA5" w14:textId="1A05E7C5"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650C5CF7" w14:textId="641C283B" w:rsidR="000370A4" w:rsidRPr="00E06106" w:rsidRDefault="000370A4" w:rsidP="000370A4">
            <w:pPr>
              <w:widowControl w:val="0"/>
              <w:jc w:val="right"/>
              <w:rPr>
                <w:b/>
                <w:bCs/>
                <w:sz w:val="14"/>
                <w:szCs w:val="14"/>
              </w:rPr>
            </w:pPr>
            <w:r w:rsidRPr="00E06106">
              <w:rPr>
                <w:b/>
                <w:bCs/>
                <w:sz w:val="14"/>
                <w:szCs w:val="14"/>
              </w:rPr>
              <w:t xml:space="preserve"> 80.259.836 </w:t>
            </w:r>
          </w:p>
        </w:tc>
        <w:tc>
          <w:tcPr>
            <w:tcW w:w="481" w:type="pct"/>
            <w:tcBorders>
              <w:top w:val="nil"/>
              <w:left w:val="nil"/>
              <w:bottom w:val="nil"/>
              <w:right w:val="nil"/>
            </w:tcBorders>
            <w:vAlign w:val="bottom"/>
          </w:tcPr>
          <w:p w14:paraId="26576572" w14:textId="69125F5F" w:rsidR="000370A4" w:rsidRPr="00E06106" w:rsidRDefault="000370A4" w:rsidP="000370A4">
            <w:pPr>
              <w:widowControl w:val="0"/>
              <w:jc w:val="right"/>
              <w:rPr>
                <w:b/>
                <w:bCs/>
                <w:sz w:val="14"/>
                <w:szCs w:val="14"/>
              </w:rPr>
            </w:pPr>
            <w:r w:rsidRPr="00E06106">
              <w:rPr>
                <w:b/>
                <w:bCs/>
                <w:sz w:val="14"/>
                <w:szCs w:val="14"/>
              </w:rPr>
              <w:t xml:space="preserve"> 60.181.950 </w:t>
            </w:r>
          </w:p>
        </w:tc>
        <w:tc>
          <w:tcPr>
            <w:tcW w:w="481" w:type="pct"/>
            <w:tcBorders>
              <w:top w:val="nil"/>
              <w:left w:val="nil"/>
              <w:bottom w:val="nil"/>
              <w:right w:val="nil"/>
            </w:tcBorders>
            <w:vAlign w:val="bottom"/>
          </w:tcPr>
          <w:p w14:paraId="01DB879B" w14:textId="6C88038D" w:rsidR="000370A4" w:rsidRPr="00E06106" w:rsidRDefault="000370A4" w:rsidP="000370A4">
            <w:pPr>
              <w:widowControl w:val="0"/>
              <w:jc w:val="right"/>
              <w:rPr>
                <w:b/>
                <w:bCs/>
                <w:sz w:val="14"/>
                <w:szCs w:val="14"/>
              </w:rPr>
            </w:pPr>
            <w:r w:rsidRPr="00E06106">
              <w:rPr>
                <w:b/>
                <w:bCs/>
                <w:sz w:val="14"/>
                <w:szCs w:val="14"/>
              </w:rPr>
              <w:t xml:space="preserve"> 399.094 </w:t>
            </w:r>
          </w:p>
        </w:tc>
        <w:tc>
          <w:tcPr>
            <w:tcW w:w="448" w:type="pct"/>
            <w:tcBorders>
              <w:top w:val="nil"/>
              <w:left w:val="nil"/>
              <w:bottom w:val="nil"/>
              <w:right w:val="nil"/>
            </w:tcBorders>
            <w:vAlign w:val="bottom"/>
          </w:tcPr>
          <w:p w14:paraId="5DEDF9D5" w14:textId="62E6A7DA" w:rsidR="000370A4" w:rsidRPr="00E06106" w:rsidRDefault="000370A4" w:rsidP="000370A4">
            <w:pPr>
              <w:widowControl w:val="0"/>
              <w:jc w:val="right"/>
              <w:rPr>
                <w:b/>
                <w:bCs/>
                <w:sz w:val="14"/>
                <w:szCs w:val="14"/>
              </w:rPr>
            </w:pPr>
            <w:r w:rsidRPr="00E06106">
              <w:rPr>
                <w:b/>
                <w:bCs/>
                <w:sz w:val="14"/>
                <w:szCs w:val="14"/>
              </w:rPr>
              <w:t xml:space="preserve"> 144.447 </w:t>
            </w:r>
          </w:p>
        </w:tc>
        <w:tc>
          <w:tcPr>
            <w:tcW w:w="447" w:type="pct"/>
            <w:tcBorders>
              <w:top w:val="nil"/>
              <w:left w:val="nil"/>
              <w:bottom w:val="nil"/>
              <w:right w:val="nil"/>
            </w:tcBorders>
            <w:vAlign w:val="bottom"/>
          </w:tcPr>
          <w:p w14:paraId="0D9646E3" w14:textId="46E76D5D" w:rsidR="000370A4" w:rsidRPr="00E06106" w:rsidRDefault="000370A4" w:rsidP="000370A4">
            <w:pPr>
              <w:widowControl w:val="0"/>
              <w:jc w:val="right"/>
              <w:rPr>
                <w:b/>
                <w:bCs/>
                <w:sz w:val="14"/>
                <w:szCs w:val="14"/>
              </w:rPr>
            </w:pPr>
            <w:r w:rsidRPr="00E06106">
              <w:rPr>
                <w:b/>
                <w:bCs/>
                <w:sz w:val="14"/>
                <w:szCs w:val="14"/>
              </w:rPr>
              <w:t xml:space="preserve"> 166.709 </w:t>
            </w:r>
          </w:p>
        </w:tc>
        <w:tc>
          <w:tcPr>
            <w:tcW w:w="428" w:type="pct"/>
            <w:tcBorders>
              <w:top w:val="nil"/>
              <w:left w:val="nil"/>
              <w:bottom w:val="nil"/>
              <w:right w:val="nil"/>
            </w:tcBorders>
            <w:vAlign w:val="bottom"/>
          </w:tcPr>
          <w:p w14:paraId="592A2929" w14:textId="46371911" w:rsidR="000370A4" w:rsidRPr="00E06106" w:rsidRDefault="000370A4" w:rsidP="000370A4">
            <w:pPr>
              <w:widowControl w:val="0"/>
              <w:jc w:val="right"/>
              <w:rPr>
                <w:b/>
                <w:bCs/>
                <w:sz w:val="14"/>
                <w:szCs w:val="14"/>
              </w:rPr>
            </w:pPr>
            <w:r w:rsidRPr="00E06106">
              <w:rPr>
                <w:b/>
                <w:bCs/>
                <w:sz w:val="14"/>
                <w:szCs w:val="14"/>
              </w:rPr>
              <w:t xml:space="preserve"> -   </w:t>
            </w:r>
          </w:p>
        </w:tc>
        <w:tc>
          <w:tcPr>
            <w:tcW w:w="573" w:type="pct"/>
            <w:tcBorders>
              <w:top w:val="nil"/>
              <w:left w:val="nil"/>
              <w:bottom w:val="nil"/>
              <w:right w:val="nil"/>
            </w:tcBorders>
            <w:vAlign w:val="bottom"/>
          </w:tcPr>
          <w:p w14:paraId="4179FAA9" w14:textId="2E787A84" w:rsidR="000370A4" w:rsidRPr="00E06106" w:rsidRDefault="000370A4" w:rsidP="000370A4">
            <w:pPr>
              <w:widowControl w:val="0"/>
              <w:jc w:val="right"/>
              <w:rPr>
                <w:b/>
                <w:bCs/>
                <w:sz w:val="14"/>
                <w:szCs w:val="14"/>
              </w:rPr>
            </w:pPr>
            <w:r w:rsidRPr="00E06106">
              <w:rPr>
                <w:b/>
                <w:bCs/>
                <w:sz w:val="14"/>
                <w:szCs w:val="14"/>
              </w:rPr>
              <w:t xml:space="preserve"> 182.277.087 </w:t>
            </w:r>
          </w:p>
        </w:tc>
      </w:tr>
      <w:tr w:rsidR="000370A4" w:rsidRPr="00E06106" w14:paraId="463EC00E" w14:textId="77777777" w:rsidTr="000370A4">
        <w:trPr>
          <w:cantSplit/>
          <w:trHeight w:val="20"/>
        </w:trPr>
        <w:tc>
          <w:tcPr>
            <w:tcW w:w="802" w:type="pct"/>
            <w:tcBorders>
              <w:top w:val="nil"/>
              <w:left w:val="nil"/>
              <w:bottom w:val="nil"/>
              <w:right w:val="nil"/>
            </w:tcBorders>
            <w:vAlign w:val="bottom"/>
          </w:tcPr>
          <w:p w14:paraId="2118BA07" w14:textId="77777777" w:rsidR="000370A4" w:rsidRPr="00E06106" w:rsidRDefault="000370A4" w:rsidP="000370A4">
            <w:pPr>
              <w:widowControl w:val="0"/>
              <w:rPr>
                <w:b/>
                <w:bCs/>
                <w:sz w:val="14"/>
                <w:szCs w:val="14"/>
              </w:rPr>
            </w:pPr>
            <w:r w:rsidRPr="00E06106">
              <w:rPr>
                <w:b/>
                <w:bCs/>
                <w:sz w:val="14"/>
                <w:szCs w:val="14"/>
              </w:rPr>
              <w:t>Diğ. Kur. Mevd.</w:t>
            </w:r>
          </w:p>
        </w:tc>
        <w:tc>
          <w:tcPr>
            <w:tcW w:w="483" w:type="pct"/>
            <w:tcBorders>
              <w:top w:val="nil"/>
              <w:left w:val="nil"/>
              <w:bottom w:val="nil"/>
              <w:right w:val="nil"/>
            </w:tcBorders>
            <w:vAlign w:val="bottom"/>
          </w:tcPr>
          <w:p w14:paraId="4CA56C65" w14:textId="3E9ED212" w:rsidR="000370A4" w:rsidRPr="00E06106" w:rsidRDefault="000370A4" w:rsidP="000370A4">
            <w:pPr>
              <w:widowControl w:val="0"/>
              <w:jc w:val="right"/>
              <w:rPr>
                <w:b/>
                <w:bCs/>
                <w:sz w:val="14"/>
                <w:szCs w:val="14"/>
              </w:rPr>
            </w:pPr>
            <w:r w:rsidRPr="00E06106">
              <w:rPr>
                <w:b/>
                <w:bCs/>
                <w:sz w:val="14"/>
                <w:szCs w:val="14"/>
              </w:rPr>
              <w:t xml:space="preserve"> 538.366 </w:t>
            </w:r>
          </w:p>
        </w:tc>
        <w:tc>
          <w:tcPr>
            <w:tcW w:w="375" w:type="pct"/>
            <w:tcBorders>
              <w:top w:val="nil"/>
              <w:left w:val="nil"/>
              <w:bottom w:val="nil"/>
              <w:right w:val="nil"/>
            </w:tcBorders>
            <w:vAlign w:val="bottom"/>
          </w:tcPr>
          <w:p w14:paraId="013C2DF8" w14:textId="57BEFEFD"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7CBC3D4F" w14:textId="6E4159D5" w:rsidR="000370A4" w:rsidRPr="00E06106" w:rsidRDefault="000370A4" w:rsidP="000370A4">
            <w:pPr>
              <w:widowControl w:val="0"/>
              <w:jc w:val="right"/>
              <w:rPr>
                <w:b/>
                <w:bCs/>
                <w:sz w:val="14"/>
                <w:szCs w:val="14"/>
              </w:rPr>
            </w:pPr>
            <w:r w:rsidRPr="00E06106">
              <w:rPr>
                <w:b/>
                <w:bCs/>
                <w:sz w:val="14"/>
                <w:szCs w:val="14"/>
              </w:rPr>
              <w:t xml:space="preserve"> 1.392.684 </w:t>
            </w:r>
          </w:p>
        </w:tc>
        <w:tc>
          <w:tcPr>
            <w:tcW w:w="481" w:type="pct"/>
            <w:tcBorders>
              <w:top w:val="nil"/>
              <w:left w:val="nil"/>
              <w:bottom w:val="nil"/>
              <w:right w:val="nil"/>
            </w:tcBorders>
            <w:vAlign w:val="bottom"/>
          </w:tcPr>
          <w:p w14:paraId="5C890512" w14:textId="5B6EB07B" w:rsidR="000370A4" w:rsidRPr="00E06106" w:rsidRDefault="000370A4" w:rsidP="000370A4">
            <w:pPr>
              <w:widowControl w:val="0"/>
              <w:jc w:val="right"/>
              <w:rPr>
                <w:b/>
                <w:bCs/>
                <w:sz w:val="14"/>
                <w:szCs w:val="14"/>
              </w:rPr>
            </w:pPr>
            <w:r w:rsidRPr="00E06106">
              <w:rPr>
                <w:b/>
                <w:bCs/>
                <w:sz w:val="14"/>
                <w:szCs w:val="14"/>
              </w:rPr>
              <w:t xml:space="preserve"> 6.494.747 </w:t>
            </w:r>
          </w:p>
        </w:tc>
        <w:tc>
          <w:tcPr>
            <w:tcW w:w="481" w:type="pct"/>
            <w:tcBorders>
              <w:top w:val="nil"/>
              <w:left w:val="nil"/>
              <w:bottom w:val="nil"/>
              <w:right w:val="nil"/>
            </w:tcBorders>
            <w:vAlign w:val="bottom"/>
          </w:tcPr>
          <w:p w14:paraId="0F947535" w14:textId="6BE69FC6" w:rsidR="000370A4" w:rsidRPr="00E06106" w:rsidRDefault="000370A4" w:rsidP="000370A4">
            <w:pPr>
              <w:widowControl w:val="0"/>
              <w:jc w:val="right"/>
              <w:rPr>
                <w:b/>
                <w:bCs/>
                <w:sz w:val="14"/>
                <w:szCs w:val="14"/>
              </w:rPr>
            </w:pPr>
            <w:r w:rsidRPr="00E06106">
              <w:rPr>
                <w:b/>
                <w:bCs/>
                <w:sz w:val="14"/>
                <w:szCs w:val="14"/>
              </w:rPr>
              <w:t xml:space="preserve"> 1.666 </w:t>
            </w:r>
          </w:p>
        </w:tc>
        <w:tc>
          <w:tcPr>
            <w:tcW w:w="448" w:type="pct"/>
            <w:tcBorders>
              <w:top w:val="nil"/>
              <w:left w:val="nil"/>
              <w:bottom w:val="nil"/>
              <w:right w:val="nil"/>
            </w:tcBorders>
            <w:vAlign w:val="bottom"/>
          </w:tcPr>
          <w:p w14:paraId="4D613AC9" w14:textId="66CA9422" w:rsidR="000370A4" w:rsidRPr="00E06106" w:rsidRDefault="000370A4" w:rsidP="000370A4">
            <w:pPr>
              <w:widowControl w:val="0"/>
              <w:jc w:val="right"/>
              <w:rPr>
                <w:b/>
                <w:bCs/>
                <w:sz w:val="14"/>
                <w:szCs w:val="14"/>
              </w:rPr>
            </w:pPr>
            <w:r w:rsidRPr="00E06106">
              <w:rPr>
                <w:b/>
                <w:bCs/>
                <w:sz w:val="14"/>
                <w:szCs w:val="14"/>
              </w:rPr>
              <w:t xml:space="preserve"> 65 </w:t>
            </w:r>
          </w:p>
        </w:tc>
        <w:tc>
          <w:tcPr>
            <w:tcW w:w="447" w:type="pct"/>
            <w:tcBorders>
              <w:top w:val="nil"/>
              <w:left w:val="nil"/>
              <w:bottom w:val="nil"/>
              <w:right w:val="nil"/>
            </w:tcBorders>
            <w:vAlign w:val="bottom"/>
          </w:tcPr>
          <w:p w14:paraId="26190444" w14:textId="509FA4DE" w:rsidR="000370A4" w:rsidRPr="00E06106" w:rsidRDefault="000370A4" w:rsidP="000370A4">
            <w:pPr>
              <w:widowControl w:val="0"/>
              <w:jc w:val="right"/>
              <w:rPr>
                <w:b/>
                <w:bCs/>
                <w:sz w:val="14"/>
                <w:szCs w:val="14"/>
              </w:rPr>
            </w:pPr>
            <w:r w:rsidRPr="00E06106">
              <w:rPr>
                <w:b/>
                <w:bCs/>
                <w:sz w:val="14"/>
                <w:szCs w:val="14"/>
              </w:rPr>
              <w:t xml:space="preserve"> 67 </w:t>
            </w:r>
          </w:p>
        </w:tc>
        <w:tc>
          <w:tcPr>
            <w:tcW w:w="428" w:type="pct"/>
            <w:tcBorders>
              <w:top w:val="nil"/>
              <w:left w:val="nil"/>
              <w:bottom w:val="nil"/>
              <w:right w:val="nil"/>
            </w:tcBorders>
            <w:vAlign w:val="bottom"/>
          </w:tcPr>
          <w:p w14:paraId="28C576FA" w14:textId="5C946AFB" w:rsidR="000370A4" w:rsidRPr="00E06106" w:rsidRDefault="000370A4" w:rsidP="000370A4">
            <w:pPr>
              <w:widowControl w:val="0"/>
              <w:jc w:val="right"/>
              <w:rPr>
                <w:b/>
                <w:bCs/>
                <w:sz w:val="14"/>
                <w:szCs w:val="14"/>
              </w:rPr>
            </w:pPr>
            <w:r w:rsidRPr="00E06106">
              <w:rPr>
                <w:b/>
                <w:bCs/>
                <w:sz w:val="14"/>
                <w:szCs w:val="14"/>
              </w:rPr>
              <w:t xml:space="preserve"> -   </w:t>
            </w:r>
          </w:p>
        </w:tc>
        <w:tc>
          <w:tcPr>
            <w:tcW w:w="573" w:type="pct"/>
            <w:tcBorders>
              <w:top w:val="nil"/>
              <w:left w:val="nil"/>
              <w:bottom w:val="nil"/>
              <w:right w:val="nil"/>
            </w:tcBorders>
            <w:vAlign w:val="bottom"/>
          </w:tcPr>
          <w:p w14:paraId="3A72193B" w14:textId="54E4352F" w:rsidR="000370A4" w:rsidRPr="00E06106" w:rsidRDefault="000370A4" w:rsidP="000370A4">
            <w:pPr>
              <w:widowControl w:val="0"/>
              <w:jc w:val="right"/>
              <w:rPr>
                <w:b/>
                <w:bCs/>
                <w:sz w:val="14"/>
                <w:szCs w:val="14"/>
              </w:rPr>
            </w:pPr>
            <w:r w:rsidRPr="00E06106">
              <w:rPr>
                <w:b/>
                <w:bCs/>
                <w:sz w:val="14"/>
                <w:szCs w:val="14"/>
              </w:rPr>
              <w:t xml:space="preserve"> 8.427.595 </w:t>
            </w:r>
          </w:p>
        </w:tc>
      </w:tr>
      <w:tr w:rsidR="000370A4" w:rsidRPr="00E06106" w14:paraId="3BBC4BEF" w14:textId="77777777" w:rsidTr="000370A4">
        <w:trPr>
          <w:cantSplit/>
          <w:trHeight w:val="20"/>
        </w:trPr>
        <w:tc>
          <w:tcPr>
            <w:tcW w:w="802" w:type="pct"/>
            <w:tcBorders>
              <w:top w:val="nil"/>
              <w:left w:val="nil"/>
              <w:bottom w:val="nil"/>
              <w:right w:val="nil"/>
            </w:tcBorders>
            <w:vAlign w:val="bottom"/>
          </w:tcPr>
          <w:p w14:paraId="705AA7D5" w14:textId="77777777" w:rsidR="000370A4" w:rsidRPr="00E06106" w:rsidRDefault="000370A4" w:rsidP="000370A4">
            <w:pPr>
              <w:widowControl w:val="0"/>
              <w:rPr>
                <w:b/>
                <w:bCs/>
                <w:sz w:val="14"/>
                <w:szCs w:val="14"/>
              </w:rPr>
            </w:pPr>
            <w:r w:rsidRPr="00E06106">
              <w:rPr>
                <w:b/>
                <w:bCs/>
                <w:sz w:val="14"/>
                <w:szCs w:val="14"/>
              </w:rPr>
              <w:t>Kıymetli Maden DH</w:t>
            </w:r>
          </w:p>
        </w:tc>
        <w:tc>
          <w:tcPr>
            <w:tcW w:w="483" w:type="pct"/>
            <w:tcBorders>
              <w:top w:val="nil"/>
              <w:left w:val="nil"/>
              <w:bottom w:val="nil"/>
              <w:right w:val="nil"/>
            </w:tcBorders>
            <w:vAlign w:val="bottom"/>
          </w:tcPr>
          <w:p w14:paraId="60E592E8" w14:textId="14761DD4" w:rsidR="000370A4" w:rsidRPr="00E06106" w:rsidRDefault="000370A4" w:rsidP="000370A4">
            <w:pPr>
              <w:widowControl w:val="0"/>
              <w:jc w:val="right"/>
              <w:rPr>
                <w:b/>
                <w:bCs/>
                <w:sz w:val="14"/>
                <w:szCs w:val="14"/>
              </w:rPr>
            </w:pPr>
            <w:r w:rsidRPr="00E06106">
              <w:rPr>
                <w:b/>
                <w:bCs/>
                <w:sz w:val="14"/>
                <w:szCs w:val="14"/>
              </w:rPr>
              <w:t xml:space="preserve"> 155.160.829 </w:t>
            </w:r>
          </w:p>
        </w:tc>
        <w:tc>
          <w:tcPr>
            <w:tcW w:w="375" w:type="pct"/>
            <w:tcBorders>
              <w:top w:val="nil"/>
              <w:left w:val="nil"/>
              <w:bottom w:val="nil"/>
              <w:right w:val="nil"/>
            </w:tcBorders>
            <w:vAlign w:val="bottom"/>
          </w:tcPr>
          <w:p w14:paraId="6241CA49" w14:textId="7A48BB6F"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10FA43F7" w14:textId="15CA11D4" w:rsidR="000370A4" w:rsidRPr="00E06106" w:rsidRDefault="000370A4" w:rsidP="000370A4">
            <w:pPr>
              <w:widowControl w:val="0"/>
              <w:jc w:val="right"/>
              <w:rPr>
                <w:b/>
                <w:bCs/>
                <w:sz w:val="14"/>
                <w:szCs w:val="14"/>
              </w:rPr>
            </w:pPr>
            <w:r w:rsidRPr="00E06106">
              <w:rPr>
                <w:b/>
                <w:bCs/>
                <w:sz w:val="14"/>
                <w:szCs w:val="14"/>
              </w:rPr>
              <w:t xml:space="preserve"> -   </w:t>
            </w:r>
          </w:p>
        </w:tc>
        <w:tc>
          <w:tcPr>
            <w:tcW w:w="481" w:type="pct"/>
            <w:tcBorders>
              <w:top w:val="nil"/>
              <w:left w:val="nil"/>
              <w:bottom w:val="nil"/>
              <w:right w:val="nil"/>
            </w:tcBorders>
            <w:vAlign w:val="bottom"/>
          </w:tcPr>
          <w:p w14:paraId="6C0E0E5B" w14:textId="0FCCA79C" w:rsidR="000370A4" w:rsidRPr="00E06106" w:rsidRDefault="000370A4" w:rsidP="000370A4">
            <w:pPr>
              <w:widowControl w:val="0"/>
              <w:jc w:val="right"/>
              <w:rPr>
                <w:b/>
                <w:bCs/>
                <w:sz w:val="14"/>
                <w:szCs w:val="14"/>
              </w:rPr>
            </w:pPr>
            <w:r w:rsidRPr="00E06106">
              <w:rPr>
                <w:b/>
                <w:bCs/>
                <w:sz w:val="14"/>
                <w:szCs w:val="14"/>
              </w:rPr>
              <w:t xml:space="preserve"> 61.601 </w:t>
            </w:r>
          </w:p>
        </w:tc>
        <w:tc>
          <w:tcPr>
            <w:tcW w:w="481" w:type="pct"/>
            <w:tcBorders>
              <w:top w:val="nil"/>
              <w:left w:val="nil"/>
              <w:bottom w:val="nil"/>
              <w:right w:val="nil"/>
            </w:tcBorders>
            <w:vAlign w:val="bottom"/>
          </w:tcPr>
          <w:p w14:paraId="724998AA" w14:textId="6A50C447" w:rsidR="000370A4" w:rsidRPr="00E06106" w:rsidRDefault="000370A4" w:rsidP="000370A4">
            <w:pPr>
              <w:widowControl w:val="0"/>
              <w:jc w:val="right"/>
              <w:rPr>
                <w:b/>
                <w:bCs/>
                <w:sz w:val="14"/>
                <w:szCs w:val="14"/>
              </w:rPr>
            </w:pPr>
            <w:r w:rsidRPr="00E06106">
              <w:rPr>
                <w:b/>
                <w:bCs/>
                <w:sz w:val="14"/>
                <w:szCs w:val="14"/>
              </w:rPr>
              <w:t xml:space="preserve"> 357.671 </w:t>
            </w:r>
          </w:p>
        </w:tc>
        <w:tc>
          <w:tcPr>
            <w:tcW w:w="448" w:type="pct"/>
            <w:tcBorders>
              <w:top w:val="nil"/>
              <w:left w:val="nil"/>
              <w:bottom w:val="nil"/>
              <w:right w:val="nil"/>
            </w:tcBorders>
            <w:vAlign w:val="bottom"/>
          </w:tcPr>
          <w:p w14:paraId="0C72A946" w14:textId="4647FACA" w:rsidR="000370A4" w:rsidRPr="00E06106" w:rsidRDefault="000370A4" w:rsidP="000370A4">
            <w:pPr>
              <w:widowControl w:val="0"/>
              <w:jc w:val="right"/>
              <w:rPr>
                <w:b/>
                <w:bCs/>
                <w:sz w:val="14"/>
                <w:szCs w:val="14"/>
              </w:rPr>
            </w:pPr>
            <w:r w:rsidRPr="00E06106">
              <w:rPr>
                <w:b/>
                <w:bCs/>
                <w:sz w:val="14"/>
                <w:szCs w:val="14"/>
              </w:rPr>
              <w:t xml:space="preserve"> 63.556 </w:t>
            </w:r>
          </w:p>
        </w:tc>
        <w:tc>
          <w:tcPr>
            <w:tcW w:w="447" w:type="pct"/>
            <w:tcBorders>
              <w:top w:val="nil"/>
              <w:left w:val="nil"/>
              <w:bottom w:val="nil"/>
              <w:right w:val="nil"/>
            </w:tcBorders>
            <w:vAlign w:val="bottom"/>
          </w:tcPr>
          <w:p w14:paraId="25D48B1E" w14:textId="38D94498" w:rsidR="000370A4" w:rsidRPr="00E06106" w:rsidRDefault="000370A4" w:rsidP="000370A4">
            <w:pPr>
              <w:widowControl w:val="0"/>
              <w:jc w:val="right"/>
              <w:rPr>
                <w:b/>
                <w:bCs/>
                <w:sz w:val="14"/>
                <w:szCs w:val="14"/>
              </w:rPr>
            </w:pPr>
            <w:r w:rsidRPr="00E06106">
              <w:rPr>
                <w:b/>
                <w:bCs/>
                <w:sz w:val="14"/>
                <w:szCs w:val="14"/>
              </w:rPr>
              <w:t xml:space="preserve"> 3.963.857 </w:t>
            </w:r>
          </w:p>
        </w:tc>
        <w:tc>
          <w:tcPr>
            <w:tcW w:w="428" w:type="pct"/>
            <w:tcBorders>
              <w:top w:val="nil"/>
              <w:left w:val="nil"/>
              <w:bottom w:val="nil"/>
              <w:right w:val="nil"/>
            </w:tcBorders>
            <w:vAlign w:val="bottom"/>
          </w:tcPr>
          <w:p w14:paraId="65E9C993" w14:textId="06C51138" w:rsidR="000370A4" w:rsidRPr="00E06106" w:rsidRDefault="000370A4" w:rsidP="000370A4">
            <w:pPr>
              <w:widowControl w:val="0"/>
              <w:jc w:val="right"/>
              <w:rPr>
                <w:b/>
                <w:bCs/>
                <w:sz w:val="14"/>
                <w:szCs w:val="14"/>
              </w:rPr>
            </w:pPr>
            <w:r w:rsidRPr="00E06106">
              <w:rPr>
                <w:b/>
                <w:bCs/>
                <w:sz w:val="14"/>
                <w:szCs w:val="14"/>
              </w:rPr>
              <w:t xml:space="preserve"> -   </w:t>
            </w:r>
          </w:p>
        </w:tc>
        <w:tc>
          <w:tcPr>
            <w:tcW w:w="573" w:type="pct"/>
            <w:tcBorders>
              <w:top w:val="nil"/>
              <w:left w:val="nil"/>
              <w:bottom w:val="nil"/>
              <w:right w:val="nil"/>
            </w:tcBorders>
            <w:vAlign w:val="bottom"/>
          </w:tcPr>
          <w:p w14:paraId="54E6F7C6" w14:textId="11E2E54F" w:rsidR="000370A4" w:rsidRPr="00E06106" w:rsidRDefault="000370A4" w:rsidP="000370A4">
            <w:pPr>
              <w:widowControl w:val="0"/>
              <w:jc w:val="right"/>
              <w:rPr>
                <w:b/>
                <w:bCs/>
                <w:sz w:val="14"/>
                <w:szCs w:val="14"/>
              </w:rPr>
            </w:pPr>
            <w:r w:rsidRPr="00E06106">
              <w:rPr>
                <w:b/>
                <w:bCs/>
                <w:sz w:val="14"/>
                <w:szCs w:val="14"/>
              </w:rPr>
              <w:t xml:space="preserve"> 159.607.514 </w:t>
            </w:r>
          </w:p>
        </w:tc>
      </w:tr>
      <w:tr w:rsidR="000370A4" w:rsidRPr="00E06106" w14:paraId="210EBFE5" w14:textId="77777777" w:rsidTr="000370A4">
        <w:trPr>
          <w:cantSplit/>
          <w:trHeight w:val="20"/>
        </w:trPr>
        <w:tc>
          <w:tcPr>
            <w:tcW w:w="802" w:type="pct"/>
            <w:tcBorders>
              <w:top w:val="nil"/>
              <w:left w:val="nil"/>
              <w:bottom w:val="nil"/>
              <w:right w:val="nil"/>
            </w:tcBorders>
            <w:vAlign w:val="bottom"/>
          </w:tcPr>
          <w:p w14:paraId="41B9E3F8" w14:textId="77777777" w:rsidR="000370A4" w:rsidRPr="00E06106" w:rsidRDefault="000370A4" w:rsidP="000370A4">
            <w:pPr>
              <w:widowControl w:val="0"/>
              <w:ind w:right="-102"/>
              <w:rPr>
                <w:b/>
                <w:bCs/>
                <w:spacing w:val="-4"/>
                <w:sz w:val="14"/>
                <w:szCs w:val="14"/>
              </w:rPr>
            </w:pPr>
            <w:r w:rsidRPr="00E06106">
              <w:rPr>
                <w:b/>
                <w:bCs/>
                <w:spacing w:val="-4"/>
                <w:sz w:val="14"/>
                <w:szCs w:val="14"/>
              </w:rPr>
              <w:t>Bankalar arası Mevduat</w:t>
            </w:r>
          </w:p>
        </w:tc>
        <w:tc>
          <w:tcPr>
            <w:tcW w:w="483" w:type="pct"/>
            <w:tcBorders>
              <w:top w:val="nil"/>
              <w:left w:val="nil"/>
              <w:bottom w:val="nil"/>
              <w:right w:val="nil"/>
            </w:tcBorders>
            <w:vAlign w:val="bottom"/>
          </w:tcPr>
          <w:p w14:paraId="136B7A43" w14:textId="02BBA77C" w:rsidR="000370A4" w:rsidRPr="00E06106" w:rsidRDefault="000370A4" w:rsidP="000370A4">
            <w:pPr>
              <w:widowControl w:val="0"/>
              <w:jc w:val="right"/>
              <w:rPr>
                <w:b/>
                <w:bCs/>
                <w:sz w:val="14"/>
                <w:szCs w:val="14"/>
              </w:rPr>
            </w:pPr>
            <w:r w:rsidRPr="00E06106">
              <w:rPr>
                <w:b/>
                <w:bCs/>
                <w:sz w:val="14"/>
                <w:szCs w:val="14"/>
              </w:rPr>
              <w:t xml:space="preserve"> 702.006 </w:t>
            </w:r>
          </w:p>
        </w:tc>
        <w:tc>
          <w:tcPr>
            <w:tcW w:w="375" w:type="pct"/>
            <w:tcBorders>
              <w:top w:val="nil"/>
              <w:left w:val="nil"/>
              <w:bottom w:val="nil"/>
              <w:right w:val="nil"/>
            </w:tcBorders>
            <w:vAlign w:val="bottom"/>
          </w:tcPr>
          <w:p w14:paraId="1D3E15AA" w14:textId="65531062"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nil"/>
              <w:left w:val="nil"/>
              <w:bottom w:val="nil"/>
              <w:right w:val="nil"/>
            </w:tcBorders>
            <w:vAlign w:val="bottom"/>
          </w:tcPr>
          <w:p w14:paraId="71D1CC82" w14:textId="5E8432CE" w:rsidR="000370A4" w:rsidRPr="00E06106" w:rsidRDefault="000370A4" w:rsidP="000370A4">
            <w:pPr>
              <w:widowControl w:val="0"/>
              <w:jc w:val="right"/>
              <w:rPr>
                <w:b/>
                <w:bCs/>
                <w:sz w:val="14"/>
                <w:szCs w:val="14"/>
              </w:rPr>
            </w:pPr>
            <w:r w:rsidRPr="00E06106">
              <w:rPr>
                <w:b/>
                <w:bCs/>
                <w:sz w:val="14"/>
                <w:szCs w:val="14"/>
              </w:rPr>
              <w:t xml:space="preserve"> 18.328.115 </w:t>
            </w:r>
          </w:p>
        </w:tc>
        <w:tc>
          <w:tcPr>
            <w:tcW w:w="481" w:type="pct"/>
            <w:tcBorders>
              <w:top w:val="nil"/>
              <w:left w:val="nil"/>
              <w:bottom w:val="nil"/>
              <w:right w:val="nil"/>
            </w:tcBorders>
            <w:vAlign w:val="bottom"/>
          </w:tcPr>
          <w:p w14:paraId="189F8872" w14:textId="13F6D98F" w:rsidR="000370A4" w:rsidRPr="00E06106" w:rsidRDefault="000370A4" w:rsidP="000370A4">
            <w:pPr>
              <w:widowControl w:val="0"/>
              <w:jc w:val="right"/>
              <w:rPr>
                <w:b/>
                <w:bCs/>
                <w:sz w:val="14"/>
                <w:szCs w:val="14"/>
              </w:rPr>
            </w:pPr>
            <w:r w:rsidRPr="00E06106">
              <w:rPr>
                <w:b/>
                <w:bCs/>
                <w:sz w:val="14"/>
                <w:szCs w:val="14"/>
              </w:rPr>
              <w:t xml:space="preserve"> 10.893.129 </w:t>
            </w:r>
          </w:p>
        </w:tc>
        <w:tc>
          <w:tcPr>
            <w:tcW w:w="481" w:type="pct"/>
            <w:tcBorders>
              <w:top w:val="nil"/>
              <w:left w:val="nil"/>
              <w:bottom w:val="nil"/>
              <w:right w:val="nil"/>
            </w:tcBorders>
            <w:vAlign w:val="bottom"/>
          </w:tcPr>
          <w:p w14:paraId="3B424293" w14:textId="588E4F5B" w:rsidR="000370A4" w:rsidRPr="00E06106" w:rsidRDefault="000370A4" w:rsidP="000370A4">
            <w:pPr>
              <w:widowControl w:val="0"/>
              <w:jc w:val="right"/>
              <w:rPr>
                <w:b/>
                <w:bCs/>
                <w:sz w:val="14"/>
                <w:szCs w:val="14"/>
              </w:rPr>
            </w:pPr>
            <w:r w:rsidRPr="00E06106">
              <w:rPr>
                <w:b/>
                <w:bCs/>
                <w:sz w:val="14"/>
                <w:szCs w:val="14"/>
              </w:rPr>
              <w:t xml:space="preserve"> 4.561.146 </w:t>
            </w:r>
          </w:p>
        </w:tc>
        <w:tc>
          <w:tcPr>
            <w:tcW w:w="448" w:type="pct"/>
            <w:tcBorders>
              <w:top w:val="nil"/>
              <w:left w:val="nil"/>
              <w:bottom w:val="nil"/>
              <w:right w:val="nil"/>
            </w:tcBorders>
            <w:vAlign w:val="bottom"/>
          </w:tcPr>
          <w:p w14:paraId="7800CDFA" w14:textId="6D61D1C6" w:rsidR="000370A4" w:rsidRPr="00E06106" w:rsidRDefault="000370A4" w:rsidP="000370A4">
            <w:pPr>
              <w:widowControl w:val="0"/>
              <w:jc w:val="right"/>
              <w:rPr>
                <w:b/>
                <w:bCs/>
                <w:sz w:val="14"/>
                <w:szCs w:val="14"/>
              </w:rPr>
            </w:pPr>
            <w:r w:rsidRPr="00E06106">
              <w:rPr>
                <w:b/>
                <w:bCs/>
                <w:sz w:val="14"/>
                <w:szCs w:val="14"/>
              </w:rPr>
              <w:t xml:space="preserve"> 978.557 </w:t>
            </w:r>
          </w:p>
        </w:tc>
        <w:tc>
          <w:tcPr>
            <w:tcW w:w="447" w:type="pct"/>
            <w:tcBorders>
              <w:top w:val="nil"/>
              <w:left w:val="nil"/>
              <w:bottom w:val="nil"/>
              <w:right w:val="nil"/>
            </w:tcBorders>
            <w:vAlign w:val="bottom"/>
          </w:tcPr>
          <w:p w14:paraId="51EAE216" w14:textId="53BC4722" w:rsidR="000370A4" w:rsidRPr="00E06106" w:rsidRDefault="000370A4" w:rsidP="000370A4">
            <w:pPr>
              <w:widowControl w:val="0"/>
              <w:jc w:val="right"/>
              <w:rPr>
                <w:b/>
                <w:bCs/>
                <w:sz w:val="14"/>
                <w:szCs w:val="14"/>
              </w:rPr>
            </w:pPr>
            <w:r w:rsidRPr="00E06106">
              <w:rPr>
                <w:b/>
                <w:bCs/>
                <w:sz w:val="14"/>
                <w:szCs w:val="14"/>
              </w:rPr>
              <w:t xml:space="preserve"> -   </w:t>
            </w:r>
          </w:p>
        </w:tc>
        <w:tc>
          <w:tcPr>
            <w:tcW w:w="428" w:type="pct"/>
            <w:tcBorders>
              <w:top w:val="nil"/>
              <w:left w:val="nil"/>
              <w:bottom w:val="nil"/>
              <w:right w:val="nil"/>
            </w:tcBorders>
            <w:vAlign w:val="bottom"/>
          </w:tcPr>
          <w:p w14:paraId="3AF03FFB" w14:textId="55E5CE64" w:rsidR="000370A4" w:rsidRPr="00E06106" w:rsidRDefault="000370A4" w:rsidP="000370A4">
            <w:pPr>
              <w:widowControl w:val="0"/>
              <w:jc w:val="right"/>
              <w:rPr>
                <w:b/>
                <w:bCs/>
                <w:sz w:val="14"/>
                <w:szCs w:val="14"/>
              </w:rPr>
            </w:pPr>
            <w:r w:rsidRPr="00E06106">
              <w:rPr>
                <w:b/>
                <w:bCs/>
                <w:sz w:val="14"/>
                <w:szCs w:val="14"/>
              </w:rPr>
              <w:t xml:space="preserve"> -   </w:t>
            </w:r>
          </w:p>
        </w:tc>
        <w:tc>
          <w:tcPr>
            <w:tcW w:w="573" w:type="pct"/>
            <w:tcBorders>
              <w:top w:val="nil"/>
              <w:left w:val="nil"/>
              <w:bottom w:val="nil"/>
              <w:right w:val="nil"/>
            </w:tcBorders>
            <w:vAlign w:val="bottom"/>
          </w:tcPr>
          <w:p w14:paraId="2DD35FCB" w14:textId="62957DFF" w:rsidR="000370A4" w:rsidRPr="00E06106" w:rsidRDefault="000370A4" w:rsidP="000370A4">
            <w:pPr>
              <w:widowControl w:val="0"/>
              <w:jc w:val="right"/>
              <w:rPr>
                <w:b/>
                <w:bCs/>
                <w:sz w:val="14"/>
                <w:szCs w:val="14"/>
              </w:rPr>
            </w:pPr>
            <w:r w:rsidRPr="00E06106">
              <w:rPr>
                <w:b/>
                <w:bCs/>
                <w:sz w:val="14"/>
                <w:szCs w:val="14"/>
              </w:rPr>
              <w:t xml:space="preserve"> 35.462.953 </w:t>
            </w:r>
          </w:p>
        </w:tc>
      </w:tr>
      <w:tr w:rsidR="000370A4" w:rsidRPr="00E06106" w14:paraId="0ED7EB32" w14:textId="77777777" w:rsidTr="000370A4">
        <w:trPr>
          <w:cantSplit/>
          <w:trHeight w:val="20"/>
        </w:trPr>
        <w:tc>
          <w:tcPr>
            <w:tcW w:w="802" w:type="pct"/>
            <w:tcBorders>
              <w:top w:val="nil"/>
              <w:left w:val="nil"/>
              <w:bottom w:val="nil"/>
              <w:right w:val="nil"/>
            </w:tcBorders>
            <w:vAlign w:val="bottom"/>
          </w:tcPr>
          <w:p w14:paraId="4DE4832A" w14:textId="77777777" w:rsidR="000370A4" w:rsidRPr="00E06106" w:rsidRDefault="000370A4" w:rsidP="000370A4">
            <w:pPr>
              <w:widowControl w:val="0"/>
              <w:ind w:firstLineChars="100" w:firstLine="140"/>
              <w:rPr>
                <w:sz w:val="14"/>
                <w:szCs w:val="14"/>
              </w:rPr>
            </w:pPr>
            <w:r w:rsidRPr="00E06106">
              <w:rPr>
                <w:sz w:val="14"/>
                <w:szCs w:val="14"/>
              </w:rPr>
              <w:t>T.C. Merkez B.</w:t>
            </w:r>
          </w:p>
        </w:tc>
        <w:tc>
          <w:tcPr>
            <w:tcW w:w="483" w:type="pct"/>
            <w:tcBorders>
              <w:top w:val="nil"/>
              <w:left w:val="nil"/>
              <w:bottom w:val="nil"/>
              <w:right w:val="nil"/>
            </w:tcBorders>
            <w:vAlign w:val="bottom"/>
          </w:tcPr>
          <w:p w14:paraId="5288CD54" w14:textId="1DF55278" w:rsidR="000370A4" w:rsidRPr="00E06106" w:rsidRDefault="000370A4" w:rsidP="000370A4">
            <w:pPr>
              <w:widowControl w:val="0"/>
              <w:jc w:val="right"/>
              <w:rPr>
                <w:sz w:val="14"/>
                <w:szCs w:val="14"/>
              </w:rPr>
            </w:pPr>
            <w:r w:rsidRPr="00E06106">
              <w:rPr>
                <w:sz w:val="14"/>
                <w:szCs w:val="14"/>
              </w:rPr>
              <w:t xml:space="preserve"> -   </w:t>
            </w:r>
          </w:p>
        </w:tc>
        <w:tc>
          <w:tcPr>
            <w:tcW w:w="375" w:type="pct"/>
            <w:tcBorders>
              <w:top w:val="nil"/>
              <w:left w:val="nil"/>
              <w:bottom w:val="nil"/>
              <w:right w:val="nil"/>
            </w:tcBorders>
            <w:vAlign w:val="bottom"/>
          </w:tcPr>
          <w:p w14:paraId="6539FF02" w14:textId="587289E0" w:rsidR="000370A4" w:rsidRPr="00E06106" w:rsidRDefault="000370A4"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CF8D45A" w14:textId="1AC3532B" w:rsidR="000370A4" w:rsidRPr="00E06106" w:rsidRDefault="000370A4" w:rsidP="000370A4">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70F77EB9" w14:textId="6D59EA6C" w:rsidR="000370A4" w:rsidRPr="00E06106" w:rsidRDefault="000370A4" w:rsidP="000370A4">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61C56D20" w14:textId="1D5CE3D1" w:rsidR="000370A4" w:rsidRPr="00E06106" w:rsidRDefault="000370A4" w:rsidP="000370A4">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6DF85072" w14:textId="024BE25C" w:rsidR="000370A4" w:rsidRPr="00E06106" w:rsidRDefault="000370A4" w:rsidP="000370A4">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6A330DDD" w14:textId="540F2271" w:rsidR="000370A4" w:rsidRPr="00E06106" w:rsidRDefault="000370A4" w:rsidP="000370A4">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43A7B937" w14:textId="6E32EDE4" w:rsidR="000370A4" w:rsidRPr="00E06106" w:rsidRDefault="000370A4" w:rsidP="000370A4">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14795C55" w14:textId="694369CB" w:rsidR="000370A4" w:rsidRPr="00E06106" w:rsidRDefault="000370A4" w:rsidP="000370A4">
            <w:pPr>
              <w:widowControl w:val="0"/>
              <w:jc w:val="right"/>
              <w:rPr>
                <w:sz w:val="14"/>
                <w:szCs w:val="14"/>
              </w:rPr>
            </w:pPr>
            <w:r w:rsidRPr="00E06106">
              <w:rPr>
                <w:sz w:val="14"/>
                <w:szCs w:val="14"/>
              </w:rPr>
              <w:t xml:space="preserve"> -   </w:t>
            </w:r>
          </w:p>
        </w:tc>
      </w:tr>
      <w:tr w:rsidR="000370A4" w:rsidRPr="00E06106" w14:paraId="5892D848" w14:textId="77777777" w:rsidTr="000370A4">
        <w:trPr>
          <w:cantSplit/>
          <w:trHeight w:val="20"/>
        </w:trPr>
        <w:tc>
          <w:tcPr>
            <w:tcW w:w="802" w:type="pct"/>
            <w:tcBorders>
              <w:top w:val="nil"/>
              <w:left w:val="nil"/>
              <w:bottom w:val="nil"/>
              <w:right w:val="nil"/>
            </w:tcBorders>
            <w:vAlign w:val="bottom"/>
          </w:tcPr>
          <w:p w14:paraId="0C668721" w14:textId="77777777" w:rsidR="000370A4" w:rsidRPr="00E06106" w:rsidRDefault="000370A4" w:rsidP="000370A4">
            <w:pPr>
              <w:widowControl w:val="0"/>
              <w:ind w:firstLineChars="100" w:firstLine="140"/>
              <w:rPr>
                <w:sz w:val="14"/>
                <w:szCs w:val="14"/>
              </w:rPr>
            </w:pPr>
            <w:r w:rsidRPr="00E06106">
              <w:rPr>
                <w:sz w:val="14"/>
                <w:szCs w:val="14"/>
              </w:rPr>
              <w:t>Yurt içi Bankalar</w:t>
            </w:r>
          </w:p>
        </w:tc>
        <w:tc>
          <w:tcPr>
            <w:tcW w:w="483" w:type="pct"/>
            <w:tcBorders>
              <w:top w:val="nil"/>
              <w:left w:val="nil"/>
              <w:bottom w:val="nil"/>
              <w:right w:val="nil"/>
            </w:tcBorders>
            <w:vAlign w:val="bottom"/>
          </w:tcPr>
          <w:p w14:paraId="545AA5AC" w14:textId="2D3D2C99" w:rsidR="000370A4" w:rsidRPr="00E06106" w:rsidRDefault="000370A4" w:rsidP="000370A4">
            <w:pPr>
              <w:widowControl w:val="0"/>
              <w:jc w:val="right"/>
              <w:rPr>
                <w:sz w:val="14"/>
                <w:szCs w:val="14"/>
              </w:rPr>
            </w:pPr>
            <w:r w:rsidRPr="00E06106">
              <w:rPr>
                <w:sz w:val="14"/>
                <w:szCs w:val="14"/>
              </w:rPr>
              <w:t xml:space="preserve"> 106.520 </w:t>
            </w:r>
          </w:p>
        </w:tc>
        <w:tc>
          <w:tcPr>
            <w:tcW w:w="375" w:type="pct"/>
            <w:tcBorders>
              <w:top w:val="nil"/>
              <w:left w:val="nil"/>
              <w:bottom w:val="nil"/>
              <w:right w:val="nil"/>
            </w:tcBorders>
            <w:vAlign w:val="bottom"/>
          </w:tcPr>
          <w:p w14:paraId="3492A987" w14:textId="466F5755" w:rsidR="000370A4" w:rsidRPr="00E06106" w:rsidRDefault="000370A4"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97E650C" w14:textId="29E54B70" w:rsidR="000370A4" w:rsidRPr="00E06106" w:rsidRDefault="000370A4" w:rsidP="000370A4">
            <w:pPr>
              <w:widowControl w:val="0"/>
              <w:jc w:val="right"/>
              <w:rPr>
                <w:sz w:val="14"/>
                <w:szCs w:val="14"/>
              </w:rPr>
            </w:pPr>
            <w:r w:rsidRPr="00E06106">
              <w:rPr>
                <w:sz w:val="14"/>
                <w:szCs w:val="14"/>
              </w:rPr>
              <w:t xml:space="preserve"> 4.287.541 </w:t>
            </w:r>
          </w:p>
        </w:tc>
        <w:tc>
          <w:tcPr>
            <w:tcW w:w="481" w:type="pct"/>
            <w:tcBorders>
              <w:top w:val="nil"/>
              <w:left w:val="nil"/>
              <w:bottom w:val="nil"/>
              <w:right w:val="nil"/>
            </w:tcBorders>
            <w:vAlign w:val="bottom"/>
          </w:tcPr>
          <w:p w14:paraId="00F788BB" w14:textId="7CFEADB8" w:rsidR="000370A4" w:rsidRPr="00E06106" w:rsidRDefault="000370A4" w:rsidP="000370A4">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33451BB7" w14:textId="3D21651A" w:rsidR="000370A4" w:rsidRPr="00E06106" w:rsidRDefault="000370A4" w:rsidP="000370A4">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7D4514A5" w14:textId="6D679CAA" w:rsidR="000370A4" w:rsidRPr="00E06106" w:rsidRDefault="000370A4" w:rsidP="000370A4">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5E35E920" w14:textId="74DE1499" w:rsidR="000370A4" w:rsidRPr="00E06106" w:rsidRDefault="000370A4" w:rsidP="000370A4">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553D5780" w14:textId="6FEC5950" w:rsidR="000370A4" w:rsidRPr="00E06106" w:rsidRDefault="000370A4" w:rsidP="000370A4">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2D52B267" w14:textId="6BA7078D" w:rsidR="000370A4" w:rsidRPr="00E06106" w:rsidRDefault="000370A4" w:rsidP="000370A4">
            <w:pPr>
              <w:widowControl w:val="0"/>
              <w:jc w:val="right"/>
              <w:rPr>
                <w:sz w:val="14"/>
                <w:szCs w:val="14"/>
              </w:rPr>
            </w:pPr>
            <w:r w:rsidRPr="00E06106">
              <w:rPr>
                <w:sz w:val="14"/>
                <w:szCs w:val="14"/>
              </w:rPr>
              <w:t xml:space="preserve"> 4.394.061 </w:t>
            </w:r>
          </w:p>
        </w:tc>
      </w:tr>
      <w:tr w:rsidR="000370A4" w:rsidRPr="00E06106" w14:paraId="6EADED7C" w14:textId="77777777" w:rsidTr="000370A4">
        <w:trPr>
          <w:cantSplit/>
          <w:trHeight w:val="20"/>
        </w:trPr>
        <w:tc>
          <w:tcPr>
            <w:tcW w:w="802" w:type="pct"/>
            <w:tcBorders>
              <w:top w:val="nil"/>
              <w:left w:val="nil"/>
              <w:bottom w:val="nil"/>
              <w:right w:val="nil"/>
            </w:tcBorders>
            <w:vAlign w:val="bottom"/>
          </w:tcPr>
          <w:p w14:paraId="14802B35" w14:textId="77777777" w:rsidR="000370A4" w:rsidRPr="00E06106" w:rsidRDefault="000370A4" w:rsidP="000370A4">
            <w:pPr>
              <w:widowControl w:val="0"/>
              <w:ind w:firstLineChars="100" w:firstLine="140"/>
              <w:rPr>
                <w:sz w:val="14"/>
                <w:szCs w:val="14"/>
              </w:rPr>
            </w:pPr>
            <w:r w:rsidRPr="00E06106">
              <w:rPr>
                <w:sz w:val="14"/>
                <w:szCs w:val="14"/>
              </w:rPr>
              <w:t>Yurt dışı Bankalar</w:t>
            </w:r>
          </w:p>
        </w:tc>
        <w:tc>
          <w:tcPr>
            <w:tcW w:w="483" w:type="pct"/>
            <w:tcBorders>
              <w:top w:val="nil"/>
              <w:left w:val="nil"/>
              <w:bottom w:val="nil"/>
              <w:right w:val="nil"/>
            </w:tcBorders>
            <w:vAlign w:val="bottom"/>
          </w:tcPr>
          <w:p w14:paraId="14065D0F" w14:textId="1596507C" w:rsidR="000370A4" w:rsidRPr="00E06106" w:rsidRDefault="000370A4" w:rsidP="000370A4">
            <w:pPr>
              <w:widowControl w:val="0"/>
              <w:jc w:val="right"/>
              <w:rPr>
                <w:sz w:val="14"/>
                <w:szCs w:val="14"/>
              </w:rPr>
            </w:pPr>
            <w:r w:rsidRPr="00E06106">
              <w:rPr>
                <w:sz w:val="14"/>
                <w:szCs w:val="14"/>
              </w:rPr>
              <w:t xml:space="preserve"> 595.486 </w:t>
            </w:r>
          </w:p>
        </w:tc>
        <w:tc>
          <w:tcPr>
            <w:tcW w:w="375" w:type="pct"/>
            <w:tcBorders>
              <w:top w:val="nil"/>
              <w:left w:val="nil"/>
              <w:bottom w:val="nil"/>
              <w:right w:val="nil"/>
            </w:tcBorders>
            <w:vAlign w:val="bottom"/>
          </w:tcPr>
          <w:p w14:paraId="532CC2E4" w14:textId="376B0809" w:rsidR="000370A4" w:rsidRPr="00E06106" w:rsidRDefault="000370A4"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73D98BD" w14:textId="08F0E78A" w:rsidR="000370A4" w:rsidRPr="00E06106" w:rsidRDefault="000370A4" w:rsidP="000370A4">
            <w:pPr>
              <w:widowControl w:val="0"/>
              <w:jc w:val="right"/>
              <w:rPr>
                <w:sz w:val="14"/>
                <w:szCs w:val="14"/>
              </w:rPr>
            </w:pPr>
            <w:r w:rsidRPr="00E06106">
              <w:rPr>
                <w:sz w:val="14"/>
                <w:szCs w:val="14"/>
              </w:rPr>
              <w:t xml:space="preserve"> 14.040.574 </w:t>
            </w:r>
          </w:p>
        </w:tc>
        <w:tc>
          <w:tcPr>
            <w:tcW w:w="481" w:type="pct"/>
            <w:tcBorders>
              <w:top w:val="nil"/>
              <w:left w:val="nil"/>
              <w:bottom w:val="nil"/>
              <w:right w:val="nil"/>
            </w:tcBorders>
            <w:vAlign w:val="bottom"/>
          </w:tcPr>
          <w:p w14:paraId="11198ACA" w14:textId="245D82B5" w:rsidR="000370A4" w:rsidRPr="00E06106" w:rsidRDefault="000370A4" w:rsidP="000370A4">
            <w:pPr>
              <w:widowControl w:val="0"/>
              <w:jc w:val="right"/>
              <w:rPr>
                <w:sz w:val="14"/>
                <w:szCs w:val="14"/>
              </w:rPr>
            </w:pPr>
            <w:r w:rsidRPr="00E06106">
              <w:rPr>
                <w:sz w:val="14"/>
                <w:szCs w:val="14"/>
              </w:rPr>
              <w:t xml:space="preserve"> 10.893.129 </w:t>
            </w:r>
          </w:p>
        </w:tc>
        <w:tc>
          <w:tcPr>
            <w:tcW w:w="481" w:type="pct"/>
            <w:tcBorders>
              <w:top w:val="nil"/>
              <w:left w:val="nil"/>
              <w:bottom w:val="nil"/>
              <w:right w:val="nil"/>
            </w:tcBorders>
            <w:vAlign w:val="bottom"/>
          </w:tcPr>
          <w:p w14:paraId="1BEE323D" w14:textId="781BCCE5" w:rsidR="000370A4" w:rsidRPr="00E06106" w:rsidRDefault="000370A4" w:rsidP="000370A4">
            <w:pPr>
              <w:widowControl w:val="0"/>
              <w:jc w:val="right"/>
              <w:rPr>
                <w:sz w:val="14"/>
                <w:szCs w:val="14"/>
              </w:rPr>
            </w:pPr>
            <w:r w:rsidRPr="00E06106">
              <w:rPr>
                <w:sz w:val="14"/>
                <w:szCs w:val="14"/>
              </w:rPr>
              <w:t xml:space="preserve"> 4.561.146 </w:t>
            </w:r>
          </w:p>
        </w:tc>
        <w:tc>
          <w:tcPr>
            <w:tcW w:w="448" w:type="pct"/>
            <w:tcBorders>
              <w:top w:val="nil"/>
              <w:left w:val="nil"/>
              <w:bottom w:val="nil"/>
              <w:right w:val="nil"/>
            </w:tcBorders>
            <w:vAlign w:val="bottom"/>
          </w:tcPr>
          <w:p w14:paraId="1C0A133F" w14:textId="0523F716" w:rsidR="000370A4" w:rsidRPr="00E06106" w:rsidRDefault="000370A4" w:rsidP="000370A4">
            <w:pPr>
              <w:widowControl w:val="0"/>
              <w:jc w:val="right"/>
              <w:rPr>
                <w:sz w:val="14"/>
                <w:szCs w:val="14"/>
              </w:rPr>
            </w:pPr>
            <w:r w:rsidRPr="00E06106">
              <w:rPr>
                <w:sz w:val="14"/>
                <w:szCs w:val="14"/>
              </w:rPr>
              <w:t xml:space="preserve"> 978.557 </w:t>
            </w:r>
          </w:p>
        </w:tc>
        <w:tc>
          <w:tcPr>
            <w:tcW w:w="447" w:type="pct"/>
            <w:tcBorders>
              <w:top w:val="nil"/>
              <w:left w:val="nil"/>
              <w:bottom w:val="nil"/>
              <w:right w:val="nil"/>
            </w:tcBorders>
            <w:vAlign w:val="bottom"/>
          </w:tcPr>
          <w:p w14:paraId="49911D7F" w14:textId="2DFECF2D" w:rsidR="000370A4" w:rsidRPr="00E06106" w:rsidRDefault="000370A4" w:rsidP="000370A4">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5F256129" w14:textId="020E1702" w:rsidR="000370A4" w:rsidRPr="00E06106" w:rsidRDefault="000370A4" w:rsidP="000370A4">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380D3B6F" w14:textId="0968909D" w:rsidR="000370A4" w:rsidRPr="00E06106" w:rsidRDefault="000370A4" w:rsidP="000370A4">
            <w:pPr>
              <w:widowControl w:val="0"/>
              <w:jc w:val="right"/>
              <w:rPr>
                <w:sz w:val="14"/>
                <w:szCs w:val="14"/>
              </w:rPr>
            </w:pPr>
            <w:r w:rsidRPr="00E06106">
              <w:rPr>
                <w:sz w:val="14"/>
                <w:szCs w:val="14"/>
              </w:rPr>
              <w:t xml:space="preserve"> 31.068.892 </w:t>
            </w:r>
          </w:p>
        </w:tc>
      </w:tr>
      <w:tr w:rsidR="00854FED" w:rsidRPr="00E06106" w14:paraId="2A43B3CF" w14:textId="77777777" w:rsidTr="000370A4">
        <w:trPr>
          <w:cantSplit/>
          <w:trHeight w:val="20"/>
        </w:trPr>
        <w:tc>
          <w:tcPr>
            <w:tcW w:w="802" w:type="pct"/>
            <w:tcBorders>
              <w:top w:val="nil"/>
              <w:left w:val="nil"/>
              <w:bottom w:val="nil"/>
              <w:right w:val="nil"/>
            </w:tcBorders>
            <w:vAlign w:val="bottom"/>
          </w:tcPr>
          <w:p w14:paraId="217C97EC" w14:textId="77777777" w:rsidR="00854FED" w:rsidRPr="00E06106" w:rsidRDefault="00854FED" w:rsidP="00854FED">
            <w:pPr>
              <w:widowControl w:val="0"/>
              <w:ind w:firstLineChars="100" w:firstLine="140"/>
              <w:rPr>
                <w:sz w:val="14"/>
                <w:szCs w:val="14"/>
              </w:rPr>
            </w:pPr>
            <w:r w:rsidRPr="00E06106">
              <w:rPr>
                <w:sz w:val="14"/>
                <w:szCs w:val="14"/>
              </w:rPr>
              <w:t>Katılım Bankaları</w:t>
            </w:r>
          </w:p>
        </w:tc>
        <w:tc>
          <w:tcPr>
            <w:tcW w:w="483" w:type="pct"/>
            <w:tcBorders>
              <w:top w:val="nil"/>
              <w:left w:val="nil"/>
              <w:bottom w:val="nil"/>
              <w:right w:val="nil"/>
            </w:tcBorders>
            <w:vAlign w:val="bottom"/>
          </w:tcPr>
          <w:p w14:paraId="43DD0589" w14:textId="2721D216" w:rsidR="00854FED" w:rsidRPr="00E06106" w:rsidRDefault="00854FED" w:rsidP="000370A4">
            <w:pPr>
              <w:widowControl w:val="0"/>
              <w:jc w:val="right"/>
              <w:rPr>
                <w:sz w:val="14"/>
                <w:szCs w:val="14"/>
              </w:rPr>
            </w:pPr>
            <w:r w:rsidRPr="00E06106">
              <w:rPr>
                <w:sz w:val="14"/>
                <w:szCs w:val="14"/>
              </w:rPr>
              <w:t xml:space="preserve"> -   </w:t>
            </w:r>
          </w:p>
        </w:tc>
        <w:tc>
          <w:tcPr>
            <w:tcW w:w="375" w:type="pct"/>
            <w:tcBorders>
              <w:top w:val="nil"/>
              <w:left w:val="nil"/>
              <w:bottom w:val="nil"/>
              <w:right w:val="nil"/>
            </w:tcBorders>
            <w:vAlign w:val="bottom"/>
          </w:tcPr>
          <w:p w14:paraId="112A3994" w14:textId="32573020" w:rsidR="00854FED" w:rsidRPr="00E06106" w:rsidRDefault="00854FED" w:rsidP="000370A4">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1BEFB052" w14:textId="41C82079" w:rsidR="00854FED" w:rsidRPr="00E06106" w:rsidRDefault="00854FED" w:rsidP="000370A4">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554BED30" w14:textId="56BA1866" w:rsidR="00854FED" w:rsidRPr="00E06106" w:rsidRDefault="00854FED" w:rsidP="000370A4">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5CD73B81" w14:textId="05B58FF4" w:rsidR="00854FED" w:rsidRPr="00E06106" w:rsidRDefault="00854FED" w:rsidP="000370A4">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4812A160" w14:textId="02A551C8" w:rsidR="00854FED" w:rsidRPr="00E06106" w:rsidRDefault="00854FED" w:rsidP="000370A4">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0DC5ADBB" w14:textId="5F88B574" w:rsidR="00854FED" w:rsidRPr="00E06106" w:rsidRDefault="00854FED" w:rsidP="000370A4">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73A687D7" w14:textId="7092F090" w:rsidR="00854FED" w:rsidRPr="00E06106" w:rsidRDefault="00854FED" w:rsidP="000370A4">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56B64A0D" w14:textId="066AB6D0" w:rsidR="00854FED" w:rsidRPr="00E06106" w:rsidRDefault="00854FED" w:rsidP="000370A4">
            <w:pPr>
              <w:widowControl w:val="0"/>
              <w:jc w:val="right"/>
              <w:rPr>
                <w:sz w:val="14"/>
                <w:szCs w:val="14"/>
              </w:rPr>
            </w:pPr>
            <w:r w:rsidRPr="00E06106">
              <w:rPr>
                <w:sz w:val="14"/>
                <w:szCs w:val="14"/>
              </w:rPr>
              <w:t xml:space="preserve"> -   </w:t>
            </w:r>
          </w:p>
        </w:tc>
      </w:tr>
      <w:tr w:rsidR="00854FED" w:rsidRPr="00E06106" w14:paraId="0ED0D9C5" w14:textId="77777777" w:rsidTr="00854FED">
        <w:trPr>
          <w:cantSplit/>
          <w:trHeight w:val="20"/>
        </w:trPr>
        <w:tc>
          <w:tcPr>
            <w:tcW w:w="802" w:type="pct"/>
            <w:tcBorders>
              <w:top w:val="nil"/>
              <w:left w:val="nil"/>
              <w:bottom w:val="nil"/>
              <w:right w:val="nil"/>
            </w:tcBorders>
            <w:vAlign w:val="bottom"/>
          </w:tcPr>
          <w:p w14:paraId="0255D2F0" w14:textId="77777777" w:rsidR="00854FED" w:rsidRPr="00E06106" w:rsidRDefault="00854FED" w:rsidP="00854FED">
            <w:pPr>
              <w:widowControl w:val="0"/>
              <w:ind w:firstLineChars="100" w:firstLine="140"/>
              <w:rPr>
                <w:sz w:val="14"/>
                <w:szCs w:val="14"/>
              </w:rPr>
            </w:pPr>
            <w:r w:rsidRPr="00E06106">
              <w:rPr>
                <w:sz w:val="14"/>
                <w:szCs w:val="14"/>
              </w:rPr>
              <w:t>Diğer</w:t>
            </w:r>
          </w:p>
        </w:tc>
        <w:tc>
          <w:tcPr>
            <w:tcW w:w="483" w:type="pct"/>
            <w:tcBorders>
              <w:top w:val="nil"/>
              <w:left w:val="nil"/>
              <w:bottom w:val="nil"/>
              <w:right w:val="nil"/>
            </w:tcBorders>
            <w:vAlign w:val="bottom"/>
          </w:tcPr>
          <w:p w14:paraId="3189E049" w14:textId="1708F3C9" w:rsidR="00854FED" w:rsidRPr="00E06106" w:rsidRDefault="00854FED" w:rsidP="00854FED">
            <w:pPr>
              <w:widowControl w:val="0"/>
              <w:jc w:val="right"/>
              <w:rPr>
                <w:color w:val="000000"/>
                <w:sz w:val="14"/>
                <w:szCs w:val="14"/>
              </w:rPr>
            </w:pPr>
            <w:r w:rsidRPr="00E06106">
              <w:rPr>
                <w:sz w:val="14"/>
                <w:szCs w:val="14"/>
              </w:rPr>
              <w:t xml:space="preserve"> -   </w:t>
            </w:r>
          </w:p>
        </w:tc>
        <w:tc>
          <w:tcPr>
            <w:tcW w:w="375" w:type="pct"/>
            <w:tcBorders>
              <w:top w:val="nil"/>
              <w:left w:val="nil"/>
              <w:bottom w:val="nil"/>
              <w:right w:val="nil"/>
            </w:tcBorders>
            <w:vAlign w:val="bottom"/>
          </w:tcPr>
          <w:p w14:paraId="116E129D" w14:textId="542544D9" w:rsidR="00854FED" w:rsidRPr="00E06106" w:rsidRDefault="00854FED" w:rsidP="00854FED">
            <w:pPr>
              <w:widowControl w:val="0"/>
              <w:jc w:val="right"/>
              <w:rPr>
                <w:color w:val="000000"/>
                <w:sz w:val="14"/>
                <w:szCs w:val="14"/>
              </w:rPr>
            </w:pPr>
            <w:r w:rsidRPr="00E06106">
              <w:rPr>
                <w:sz w:val="14"/>
                <w:szCs w:val="14"/>
              </w:rPr>
              <w:t xml:space="preserve"> -   </w:t>
            </w:r>
          </w:p>
        </w:tc>
        <w:tc>
          <w:tcPr>
            <w:tcW w:w="482" w:type="pct"/>
            <w:tcBorders>
              <w:top w:val="nil"/>
              <w:left w:val="nil"/>
              <w:bottom w:val="nil"/>
              <w:right w:val="nil"/>
            </w:tcBorders>
            <w:vAlign w:val="bottom"/>
          </w:tcPr>
          <w:p w14:paraId="46CCBD18" w14:textId="0B2B12B2" w:rsidR="00854FED" w:rsidRPr="00E06106" w:rsidRDefault="00854FED" w:rsidP="00854FED">
            <w:pPr>
              <w:widowControl w:val="0"/>
              <w:jc w:val="right"/>
              <w:rPr>
                <w:color w:val="000000"/>
                <w:sz w:val="14"/>
                <w:szCs w:val="14"/>
              </w:rPr>
            </w:pPr>
            <w:r w:rsidRPr="00E06106">
              <w:rPr>
                <w:sz w:val="14"/>
                <w:szCs w:val="14"/>
              </w:rPr>
              <w:t xml:space="preserve"> -   </w:t>
            </w:r>
          </w:p>
        </w:tc>
        <w:tc>
          <w:tcPr>
            <w:tcW w:w="481" w:type="pct"/>
            <w:tcBorders>
              <w:top w:val="nil"/>
              <w:left w:val="nil"/>
              <w:bottom w:val="nil"/>
              <w:right w:val="nil"/>
            </w:tcBorders>
            <w:vAlign w:val="bottom"/>
          </w:tcPr>
          <w:p w14:paraId="377F1411" w14:textId="52F9F360" w:rsidR="00854FED" w:rsidRPr="00E06106" w:rsidRDefault="00854FED" w:rsidP="00854FED">
            <w:pPr>
              <w:widowControl w:val="0"/>
              <w:jc w:val="right"/>
              <w:rPr>
                <w:color w:val="000000"/>
                <w:sz w:val="14"/>
                <w:szCs w:val="14"/>
              </w:rPr>
            </w:pPr>
            <w:r w:rsidRPr="00E06106">
              <w:rPr>
                <w:sz w:val="14"/>
                <w:szCs w:val="14"/>
              </w:rPr>
              <w:t xml:space="preserve"> -   </w:t>
            </w:r>
          </w:p>
        </w:tc>
        <w:tc>
          <w:tcPr>
            <w:tcW w:w="481" w:type="pct"/>
            <w:tcBorders>
              <w:top w:val="nil"/>
              <w:left w:val="nil"/>
              <w:bottom w:val="nil"/>
              <w:right w:val="nil"/>
            </w:tcBorders>
            <w:vAlign w:val="bottom"/>
          </w:tcPr>
          <w:p w14:paraId="21319B8E" w14:textId="7A4878E6" w:rsidR="00854FED" w:rsidRPr="00E06106" w:rsidRDefault="00854FED" w:rsidP="00854FED">
            <w:pPr>
              <w:widowControl w:val="0"/>
              <w:jc w:val="right"/>
              <w:rPr>
                <w:color w:val="000000"/>
                <w:sz w:val="14"/>
                <w:szCs w:val="14"/>
              </w:rPr>
            </w:pPr>
            <w:r w:rsidRPr="00E06106">
              <w:rPr>
                <w:sz w:val="14"/>
                <w:szCs w:val="14"/>
              </w:rPr>
              <w:t xml:space="preserve"> -   </w:t>
            </w:r>
          </w:p>
        </w:tc>
        <w:tc>
          <w:tcPr>
            <w:tcW w:w="448" w:type="pct"/>
            <w:tcBorders>
              <w:top w:val="nil"/>
              <w:left w:val="nil"/>
              <w:bottom w:val="nil"/>
              <w:right w:val="nil"/>
            </w:tcBorders>
            <w:vAlign w:val="bottom"/>
          </w:tcPr>
          <w:p w14:paraId="07296617" w14:textId="1328B04C" w:rsidR="00854FED" w:rsidRPr="00E06106" w:rsidRDefault="00854FED" w:rsidP="00854FED">
            <w:pPr>
              <w:widowControl w:val="0"/>
              <w:jc w:val="right"/>
              <w:rPr>
                <w:color w:val="000000"/>
                <w:sz w:val="14"/>
                <w:szCs w:val="14"/>
              </w:rPr>
            </w:pPr>
            <w:r w:rsidRPr="00E06106">
              <w:rPr>
                <w:sz w:val="14"/>
                <w:szCs w:val="14"/>
              </w:rPr>
              <w:t xml:space="preserve"> -   </w:t>
            </w:r>
          </w:p>
        </w:tc>
        <w:tc>
          <w:tcPr>
            <w:tcW w:w="447" w:type="pct"/>
            <w:tcBorders>
              <w:top w:val="nil"/>
              <w:left w:val="nil"/>
              <w:bottom w:val="nil"/>
              <w:right w:val="nil"/>
            </w:tcBorders>
            <w:vAlign w:val="bottom"/>
          </w:tcPr>
          <w:p w14:paraId="5A3E291D" w14:textId="6CCEB522" w:rsidR="00854FED" w:rsidRPr="00E06106" w:rsidRDefault="00854FED" w:rsidP="00854FED">
            <w:pPr>
              <w:widowControl w:val="0"/>
              <w:jc w:val="right"/>
              <w:rPr>
                <w:color w:val="000000"/>
                <w:sz w:val="14"/>
                <w:szCs w:val="14"/>
              </w:rPr>
            </w:pPr>
            <w:r w:rsidRPr="00E06106">
              <w:rPr>
                <w:sz w:val="14"/>
                <w:szCs w:val="14"/>
              </w:rPr>
              <w:t xml:space="preserve"> -   </w:t>
            </w:r>
          </w:p>
        </w:tc>
        <w:tc>
          <w:tcPr>
            <w:tcW w:w="428" w:type="pct"/>
            <w:tcBorders>
              <w:top w:val="nil"/>
              <w:left w:val="nil"/>
              <w:bottom w:val="nil"/>
              <w:right w:val="nil"/>
            </w:tcBorders>
            <w:vAlign w:val="bottom"/>
          </w:tcPr>
          <w:p w14:paraId="1DBC368C" w14:textId="33DBDDA6" w:rsidR="00854FED" w:rsidRPr="00E06106" w:rsidRDefault="00854FED" w:rsidP="00854FED">
            <w:pPr>
              <w:widowControl w:val="0"/>
              <w:jc w:val="right"/>
              <w:rPr>
                <w:color w:val="000000"/>
                <w:sz w:val="14"/>
                <w:szCs w:val="14"/>
              </w:rPr>
            </w:pPr>
            <w:r w:rsidRPr="00E06106">
              <w:rPr>
                <w:sz w:val="14"/>
                <w:szCs w:val="14"/>
              </w:rPr>
              <w:t xml:space="preserve"> -   </w:t>
            </w:r>
          </w:p>
        </w:tc>
        <w:tc>
          <w:tcPr>
            <w:tcW w:w="573" w:type="pct"/>
            <w:tcBorders>
              <w:top w:val="nil"/>
              <w:left w:val="nil"/>
              <w:bottom w:val="nil"/>
              <w:right w:val="nil"/>
            </w:tcBorders>
            <w:vAlign w:val="bottom"/>
          </w:tcPr>
          <w:p w14:paraId="588559BF" w14:textId="7CDC233E" w:rsidR="00854FED" w:rsidRPr="00E06106" w:rsidRDefault="00854FED" w:rsidP="00854FED">
            <w:pPr>
              <w:widowControl w:val="0"/>
              <w:jc w:val="right"/>
              <w:rPr>
                <w:color w:val="000000"/>
                <w:sz w:val="14"/>
                <w:szCs w:val="14"/>
              </w:rPr>
            </w:pPr>
            <w:r w:rsidRPr="00E06106">
              <w:rPr>
                <w:sz w:val="14"/>
                <w:szCs w:val="14"/>
              </w:rPr>
              <w:t xml:space="preserve"> -   </w:t>
            </w:r>
          </w:p>
        </w:tc>
      </w:tr>
      <w:tr w:rsidR="000370A4" w:rsidRPr="00E06106" w14:paraId="52320D78" w14:textId="77777777" w:rsidTr="000370A4">
        <w:trPr>
          <w:cantSplit/>
          <w:trHeight w:val="20"/>
        </w:trPr>
        <w:tc>
          <w:tcPr>
            <w:tcW w:w="802" w:type="pct"/>
            <w:tcBorders>
              <w:top w:val="single" w:sz="4" w:space="0" w:color="auto"/>
              <w:left w:val="nil"/>
              <w:bottom w:val="single" w:sz="12" w:space="0" w:color="auto"/>
              <w:right w:val="nil"/>
            </w:tcBorders>
            <w:vAlign w:val="bottom"/>
          </w:tcPr>
          <w:p w14:paraId="7D3F04D3" w14:textId="77777777" w:rsidR="000370A4" w:rsidRPr="00E06106" w:rsidRDefault="000370A4" w:rsidP="000370A4">
            <w:pPr>
              <w:widowControl w:val="0"/>
              <w:ind w:right="-132"/>
              <w:jc w:val="both"/>
              <w:rPr>
                <w:b/>
                <w:bCs/>
                <w:sz w:val="14"/>
                <w:szCs w:val="14"/>
              </w:rPr>
            </w:pPr>
            <w:r w:rsidRPr="00E06106">
              <w:rPr>
                <w:b/>
                <w:bCs/>
                <w:sz w:val="14"/>
                <w:szCs w:val="14"/>
              </w:rPr>
              <w:t xml:space="preserve">Toplam </w:t>
            </w:r>
            <w:r w:rsidRPr="00E06106">
              <w:rPr>
                <w:b/>
                <w:bCs/>
                <w:sz w:val="14"/>
                <w:szCs w:val="14"/>
                <w:vertAlign w:val="superscript"/>
              </w:rPr>
              <w:t>(*)</w:t>
            </w:r>
          </w:p>
        </w:tc>
        <w:tc>
          <w:tcPr>
            <w:tcW w:w="483" w:type="pct"/>
            <w:tcBorders>
              <w:top w:val="single" w:sz="4" w:space="0" w:color="auto"/>
              <w:left w:val="nil"/>
              <w:bottom w:val="single" w:sz="12" w:space="0" w:color="auto"/>
              <w:right w:val="nil"/>
            </w:tcBorders>
            <w:vAlign w:val="bottom"/>
          </w:tcPr>
          <w:p w14:paraId="75A8FD92" w14:textId="17013AAB" w:rsidR="000370A4" w:rsidRPr="00E06106" w:rsidRDefault="000370A4" w:rsidP="000370A4">
            <w:pPr>
              <w:widowControl w:val="0"/>
              <w:jc w:val="right"/>
              <w:rPr>
                <w:b/>
                <w:bCs/>
                <w:sz w:val="14"/>
                <w:szCs w:val="14"/>
              </w:rPr>
            </w:pPr>
            <w:r w:rsidRPr="00E06106">
              <w:rPr>
                <w:b/>
                <w:bCs/>
                <w:sz w:val="14"/>
                <w:szCs w:val="14"/>
              </w:rPr>
              <w:t xml:space="preserve"> 404.835.163 </w:t>
            </w:r>
          </w:p>
        </w:tc>
        <w:tc>
          <w:tcPr>
            <w:tcW w:w="375" w:type="pct"/>
            <w:tcBorders>
              <w:top w:val="single" w:sz="4" w:space="0" w:color="auto"/>
              <w:left w:val="nil"/>
              <w:bottom w:val="single" w:sz="12" w:space="0" w:color="auto"/>
              <w:right w:val="nil"/>
            </w:tcBorders>
            <w:vAlign w:val="bottom"/>
          </w:tcPr>
          <w:p w14:paraId="6F14D208" w14:textId="69B3E784" w:rsidR="000370A4" w:rsidRPr="00E06106" w:rsidRDefault="000370A4" w:rsidP="000370A4">
            <w:pPr>
              <w:widowControl w:val="0"/>
              <w:jc w:val="right"/>
              <w:rPr>
                <w:b/>
                <w:bCs/>
                <w:sz w:val="14"/>
                <w:szCs w:val="14"/>
              </w:rPr>
            </w:pPr>
            <w:r w:rsidRPr="00E06106">
              <w:rPr>
                <w:b/>
                <w:bCs/>
                <w:sz w:val="14"/>
                <w:szCs w:val="14"/>
              </w:rPr>
              <w:t xml:space="preserve"> -   </w:t>
            </w:r>
          </w:p>
        </w:tc>
        <w:tc>
          <w:tcPr>
            <w:tcW w:w="482" w:type="pct"/>
            <w:tcBorders>
              <w:top w:val="single" w:sz="4" w:space="0" w:color="auto"/>
              <w:left w:val="nil"/>
              <w:bottom w:val="single" w:sz="12" w:space="0" w:color="auto"/>
              <w:right w:val="nil"/>
            </w:tcBorders>
            <w:vAlign w:val="bottom"/>
          </w:tcPr>
          <w:p w14:paraId="0CCA70D3" w14:textId="57FADE04" w:rsidR="000370A4" w:rsidRPr="00E06106" w:rsidRDefault="000370A4" w:rsidP="000370A4">
            <w:pPr>
              <w:widowControl w:val="0"/>
              <w:jc w:val="right"/>
              <w:rPr>
                <w:b/>
                <w:bCs/>
                <w:sz w:val="14"/>
                <w:szCs w:val="14"/>
              </w:rPr>
            </w:pPr>
            <w:r w:rsidRPr="00E06106">
              <w:rPr>
                <w:b/>
                <w:bCs/>
                <w:sz w:val="14"/>
                <w:szCs w:val="14"/>
              </w:rPr>
              <w:t xml:space="preserve">194.919.345 </w:t>
            </w:r>
          </w:p>
        </w:tc>
        <w:tc>
          <w:tcPr>
            <w:tcW w:w="481" w:type="pct"/>
            <w:tcBorders>
              <w:top w:val="single" w:sz="4" w:space="0" w:color="auto"/>
              <w:left w:val="nil"/>
              <w:bottom w:val="single" w:sz="12" w:space="0" w:color="auto"/>
              <w:right w:val="nil"/>
            </w:tcBorders>
            <w:vAlign w:val="bottom"/>
          </w:tcPr>
          <w:p w14:paraId="4D570221" w14:textId="4E24188B" w:rsidR="000370A4" w:rsidRPr="00E06106" w:rsidRDefault="000370A4" w:rsidP="000370A4">
            <w:pPr>
              <w:widowControl w:val="0"/>
              <w:jc w:val="right"/>
              <w:rPr>
                <w:b/>
                <w:bCs/>
                <w:sz w:val="14"/>
                <w:szCs w:val="14"/>
              </w:rPr>
            </w:pPr>
            <w:r w:rsidRPr="00E06106">
              <w:rPr>
                <w:b/>
                <w:bCs/>
                <w:sz w:val="14"/>
                <w:szCs w:val="14"/>
              </w:rPr>
              <w:t xml:space="preserve">413.655.896 </w:t>
            </w:r>
          </w:p>
        </w:tc>
        <w:tc>
          <w:tcPr>
            <w:tcW w:w="481" w:type="pct"/>
            <w:tcBorders>
              <w:top w:val="single" w:sz="4" w:space="0" w:color="auto"/>
              <w:left w:val="nil"/>
              <w:bottom w:val="single" w:sz="12" w:space="0" w:color="auto"/>
              <w:right w:val="nil"/>
            </w:tcBorders>
            <w:vAlign w:val="bottom"/>
          </w:tcPr>
          <w:p w14:paraId="1DF97DAA" w14:textId="18ED5485" w:rsidR="000370A4" w:rsidRPr="00E06106" w:rsidRDefault="000370A4" w:rsidP="000370A4">
            <w:pPr>
              <w:widowControl w:val="0"/>
              <w:jc w:val="right"/>
              <w:rPr>
                <w:b/>
                <w:bCs/>
                <w:sz w:val="14"/>
                <w:szCs w:val="14"/>
              </w:rPr>
            </w:pPr>
            <w:r w:rsidRPr="00E06106">
              <w:rPr>
                <w:b/>
                <w:bCs/>
                <w:sz w:val="14"/>
                <w:szCs w:val="14"/>
              </w:rPr>
              <w:t xml:space="preserve"> 12.302.794 </w:t>
            </w:r>
          </w:p>
        </w:tc>
        <w:tc>
          <w:tcPr>
            <w:tcW w:w="448" w:type="pct"/>
            <w:tcBorders>
              <w:top w:val="single" w:sz="4" w:space="0" w:color="auto"/>
              <w:left w:val="nil"/>
              <w:bottom w:val="single" w:sz="12" w:space="0" w:color="auto"/>
              <w:right w:val="nil"/>
            </w:tcBorders>
            <w:vAlign w:val="bottom"/>
          </w:tcPr>
          <w:p w14:paraId="075695CA" w14:textId="431010E0" w:rsidR="000370A4" w:rsidRPr="00E06106" w:rsidRDefault="000370A4" w:rsidP="000370A4">
            <w:pPr>
              <w:widowControl w:val="0"/>
              <w:jc w:val="right"/>
              <w:rPr>
                <w:b/>
                <w:bCs/>
                <w:sz w:val="14"/>
                <w:szCs w:val="14"/>
              </w:rPr>
            </w:pPr>
            <w:r w:rsidRPr="00E06106">
              <w:rPr>
                <w:b/>
                <w:bCs/>
                <w:sz w:val="14"/>
                <w:szCs w:val="14"/>
              </w:rPr>
              <w:t xml:space="preserve"> 3.038.141 </w:t>
            </w:r>
          </w:p>
        </w:tc>
        <w:tc>
          <w:tcPr>
            <w:tcW w:w="447" w:type="pct"/>
            <w:tcBorders>
              <w:top w:val="single" w:sz="4" w:space="0" w:color="auto"/>
              <w:left w:val="nil"/>
              <w:bottom w:val="single" w:sz="12" w:space="0" w:color="auto"/>
              <w:right w:val="nil"/>
            </w:tcBorders>
            <w:vAlign w:val="bottom"/>
          </w:tcPr>
          <w:p w14:paraId="1FBD0E3F" w14:textId="526B9CB6" w:rsidR="000370A4" w:rsidRPr="00E06106" w:rsidRDefault="000370A4" w:rsidP="000370A4">
            <w:pPr>
              <w:widowControl w:val="0"/>
              <w:jc w:val="right"/>
              <w:rPr>
                <w:b/>
                <w:bCs/>
                <w:sz w:val="14"/>
                <w:szCs w:val="14"/>
              </w:rPr>
            </w:pPr>
            <w:r w:rsidRPr="00E06106">
              <w:rPr>
                <w:b/>
                <w:bCs/>
                <w:sz w:val="14"/>
                <w:szCs w:val="14"/>
              </w:rPr>
              <w:t xml:space="preserve"> 16.927.686 </w:t>
            </w:r>
          </w:p>
        </w:tc>
        <w:tc>
          <w:tcPr>
            <w:tcW w:w="428" w:type="pct"/>
            <w:tcBorders>
              <w:top w:val="single" w:sz="4" w:space="0" w:color="auto"/>
              <w:left w:val="nil"/>
              <w:bottom w:val="single" w:sz="12" w:space="0" w:color="auto"/>
              <w:right w:val="nil"/>
            </w:tcBorders>
            <w:vAlign w:val="bottom"/>
          </w:tcPr>
          <w:p w14:paraId="32D852A4" w14:textId="7C330EB6" w:rsidR="000370A4" w:rsidRPr="00E06106" w:rsidRDefault="000370A4" w:rsidP="000370A4">
            <w:pPr>
              <w:widowControl w:val="0"/>
              <w:jc w:val="right"/>
              <w:rPr>
                <w:b/>
                <w:bCs/>
                <w:sz w:val="14"/>
                <w:szCs w:val="14"/>
              </w:rPr>
            </w:pPr>
            <w:r w:rsidRPr="00E06106">
              <w:rPr>
                <w:b/>
                <w:bCs/>
                <w:sz w:val="14"/>
                <w:szCs w:val="14"/>
              </w:rPr>
              <w:t xml:space="preserve"> 10.395 </w:t>
            </w:r>
          </w:p>
        </w:tc>
        <w:tc>
          <w:tcPr>
            <w:tcW w:w="573" w:type="pct"/>
            <w:tcBorders>
              <w:top w:val="single" w:sz="4" w:space="0" w:color="auto"/>
              <w:left w:val="nil"/>
              <w:bottom w:val="single" w:sz="12" w:space="0" w:color="auto"/>
              <w:right w:val="nil"/>
            </w:tcBorders>
            <w:vAlign w:val="bottom"/>
          </w:tcPr>
          <w:p w14:paraId="2FE7298F" w14:textId="1C0316AC" w:rsidR="000370A4" w:rsidRPr="00E06106" w:rsidRDefault="000370A4" w:rsidP="000370A4">
            <w:pPr>
              <w:widowControl w:val="0"/>
              <w:jc w:val="right"/>
              <w:rPr>
                <w:b/>
                <w:bCs/>
                <w:sz w:val="14"/>
                <w:szCs w:val="14"/>
              </w:rPr>
            </w:pPr>
            <w:r w:rsidRPr="00E06106">
              <w:rPr>
                <w:b/>
                <w:bCs/>
                <w:sz w:val="14"/>
                <w:szCs w:val="14"/>
              </w:rPr>
              <w:t xml:space="preserve"> 1.045.689.420 </w:t>
            </w:r>
          </w:p>
        </w:tc>
      </w:tr>
    </w:tbl>
    <w:p w14:paraId="653B891C" w14:textId="77777777" w:rsidR="005F477B" w:rsidRPr="00E06106" w:rsidRDefault="005F477B" w:rsidP="00EE0F71">
      <w:pPr>
        <w:widowControl w:val="0"/>
        <w:autoSpaceDE w:val="0"/>
        <w:autoSpaceDN w:val="0"/>
        <w:adjustRightInd w:val="0"/>
        <w:ind w:left="1276" w:hanging="425"/>
        <w:rPr>
          <w:rFonts w:eastAsia="Arial Unicode MS"/>
          <w:bCs/>
        </w:rPr>
      </w:pPr>
    </w:p>
    <w:p w14:paraId="3807F32E" w14:textId="5C8A962E" w:rsidR="00876D14" w:rsidRPr="00E06106" w:rsidRDefault="00402F42" w:rsidP="00306D00">
      <w:pPr>
        <w:widowControl w:val="0"/>
        <w:autoSpaceDE w:val="0"/>
        <w:autoSpaceDN w:val="0"/>
        <w:adjustRightInd w:val="0"/>
        <w:ind w:left="322" w:right="-109" w:hanging="426"/>
        <w:rPr>
          <w:rFonts w:eastAsia="Arial Unicode MS"/>
          <w:bCs/>
          <w:sz w:val="16"/>
          <w:szCs w:val="16"/>
        </w:rPr>
      </w:pPr>
      <w:bookmarkStart w:id="114" w:name="_Hlk116549890"/>
      <w:r w:rsidRPr="00E06106">
        <w:rPr>
          <w:rFonts w:eastAsia="Arial Unicode MS"/>
          <w:bCs/>
          <w:sz w:val="16"/>
          <w:szCs w:val="16"/>
          <w:vertAlign w:val="superscript"/>
        </w:rPr>
        <w:t xml:space="preserve">   </w:t>
      </w:r>
      <w:r w:rsidR="008D2336" w:rsidRPr="00E06106">
        <w:rPr>
          <w:rFonts w:eastAsia="Arial Unicode MS"/>
          <w:bCs/>
          <w:sz w:val="16"/>
          <w:szCs w:val="16"/>
          <w:vertAlign w:val="superscript"/>
        </w:rPr>
        <w:t>(*)</w:t>
      </w:r>
      <w:r w:rsidR="00876D14" w:rsidRPr="00E06106">
        <w:rPr>
          <w:rFonts w:eastAsia="Arial Unicode MS"/>
          <w:bCs/>
          <w:sz w:val="16"/>
          <w:szCs w:val="16"/>
          <w:vertAlign w:val="superscript"/>
        </w:rPr>
        <w:tab/>
      </w:r>
      <w:r w:rsidR="00593192" w:rsidRPr="00E06106">
        <w:rPr>
          <w:rFonts w:eastAsia="Arial Unicode MS"/>
          <w:bCs/>
          <w:sz w:val="16"/>
          <w:szCs w:val="16"/>
        </w:rPr>
        <w:t xml:space="preserve">31 </w:t>
      </w:r>
      <w:r w:rsidR="000370A4" w:rsidRPr="00E06106">
        <w:rPr>
          <w:rFonts w:eastAsia="Arial Unicode MS"/>
          <w:bCs/>
          <w:sz w:val="16"/>
          <w:szCs w:val="16"/>
        </w:rPr>
        <w:t>Mart</w:t>
      </w:r>
      <w:r w:rsidR="008D2336" w:rsidRPr="00E06106">
        <w:rPr>
          <w:rFonts w:eastAsia="Arial Unicode MS"/>
          <w:bCs/>
          <w:sz w:val="16"/>
          <w:szCs w:val="16"/>
        </w:rPr>
        <w:t xml:space="preserve"> 202</w:t>
      </w:r>
      <w:r w:rsidR="000370A4" w:rsidRPr="00E06106">
        <w:rPr>
          <w:rFonts w:eastAsia="Arial Unicode MS"/>
          <w:bCs/>
          <w:sz w:val="16"/>
          <w:szCs w:val="16"/>
        </w:rPr>
        <w:t>6</w:t>
      </w:r>
      <w:r w:rsidR="008D2336" w:rsidRPr="00E06106">
        <w:rPr>
          <w:rFonts w:eastAsia="Arial Unicode MS"/>
          <w:bCs/>
          <w:sz w:val="16"/>
          <w:szCs w:val="16"/>
        </w:rPr>
        <w:t xml:space="preserve"> </w:t>
      </w:r>
      <w:r w:rsidR="00A37D4C" w:rsidRPr="00E06106">
        <w:rPr>
          <w:rFonts w:eastAsia="Arial Unicode MS"/>
          <w:bCs/>
          <w:sz w:val="16"/>
          <w:szCs w:val="16"/>
        </w:rPr>
        <w:t xml:space="preserve">tarihi </w:t>
      </w:r>
      <w:r w:rsidR="008D2336" w:rsidRPr="00E06106">
        <w:rPr>
          <w:rFonts w:eastAsia="Arial Unicode MS"/>
          <w:bCs/>
          <w:sz w:val="16"/>
          <w:szCs w:val="16"/>
        </w:rPr>
        <w:t>itibarıyla</w:t>
      </w:r>
      <w:r w:rsidR="00854FED" w:rsidRPr="00E06106">
        <w:rPr>
          <w:rFonts w:eastAsia="Arial Unicode MS"/>
          <w:bCs/>
          <w:sz w:val="16"/>
          <w:szCs w:val="16"/>
        </w:rPr>
        <w:t xml:space="preserve"> </w:t>
      </w:r>
      <w:r w:rsidR="000370A4" w:rsidRPr="00E06106">
        <w:rPr>
          <w:rFonts w:eastAsia="Arial Unicode MS"/>
          <w:bCs/>
          <w:sz w:val="16"/>
          <w:szCs w:val="16"/>
        </w:rPr>
        <w:t xml:space="preserve">43.688 </w:t>
      </w:r>
      <w:r w:rsidR="008D2336" w:rsidRPr="00E06106">
        <w:rPr>
          <w:rFonts w:eastAsia="Arial Unicode MS"/>
          <w:bCs/>
          <w:sz w:val="16"/>
          <w:szCs w:val="16"/>
        </w:rPr>
        <w:t>TL</w:t>
      </w:r>
      <w:r w:rsidR="001F1F2E" w:rsidRPr="00E06106">
        <w:rPr>
          <w:rFonts w:eastAsia="Arial Unicode MS"/>
          <w:bCs/>
          <w:sz w:val="16"/>
          <w:szCs w:val="16"/>
        </w:rPr>
        <w:t xml:space="preserve"> </w:t>
      </w:r>
      <w:r w:rsidR="008D2336" w:rsidRPr="00E06106">
        <w:rPr>
          <w:rFonts w:eastAsia="Arial Unicode MS"/>
          <w:bCs/>
          <w:sz w:val="16"/>
          <w:szCs w:val="16"/>
        </w:rPr>
        <w:t>TCMB Kur Korumalı Mevduat ürünlerine ilişkin tutarları içermektedir.</w:t>
      </w:r>
    </w:p>
    <w:bookmarkEnd w:id="114"/>
    <w:p w14:paraId="2408F6CB" w14:textId="77777777" w:rsidR="002E2656" w:rsidRPr="00E06106" w:rsidRDefault="002E2656" w:rsidP="00C00F7F">
      <w:pPr>
        <w:widowControl w:val="0"/>
        <w:tabs>
          <w:tab w:val="left" w:pos="851"/>
        </w:tabs>
        <w:autoSpaceDE w:val="0"/>
        <w:autoSpaceDN w:val="0"/>
        <w:adjustRightInd w:val="0"/>
        <w:jc w:val="both"/>
        <w:rPr>
          <w:rFonts w:eastAsia="Arial Unicode MS"/>
        </w:rPr>
      </w:pPr>
    </w:p>
    <w:p w14:paraId="06F07D60" w14:textId="77777777" w:rsidR="002E2656" w:rsidRPr="00E06106" w:rsidRDefault="002E2656" w:rsidP="00B43BC7">
      <w:pPr>
        <w:widowControl w:val="0"/>
        <w:autoSpaceDE w:val="0"/>
        <w:autoSpaceDN w:val="0"/>
        <w:adjustRightInd w:val="0"/>
        <w:ind w:left="851"/>
        <w:rPr>
          <w:rFonts w:eastAsia="Arial Unicode MS"/>
          <w:b/>
          <w:bCs/>
        </w:rPr>
      </w:pPr>
    </w:p>
    <w:tbl>
      <w:tblPr>
        <w:tblW w:w="5000" w:type="pct"/>
        <w:tblCellMar>
          <w:left w:w="70" w:type="dxa"/>
          <w:right w:w="70" w:type="dxa"/>
        </w:tblCellMar>
        <w:tblLook w:val="0000" w:firstRow="0" w:lastRow="0" w:firstColumn="0" w:lastColumn="0" w:noHBand="0" w:noVBand="0"/>
      </w:tblPr>
      <w:tblGrid>
        <w:gridCol w:w="1455"/>
        <w:gridCol w:w="876"/>
        <w:gridCol w:w="680"/>
        <w:gridCol w:w="874"/>
        <w:gridCol w:w="873"/>
        <w:gridCol w:w="873"/>
        <w:gridCol w:w="813"/>
        <w:gridCol w:w="811"/>
        <w:gridCol w:w="776"/>
        <w:gridCol w:w="1040"/>
      </w:tblGrid>
      <w:tr w:rsidR="00B43BC7" w:rsidRPr="00E06106" w14:paraId="6D6E4EFD" w14:textId="77777777" w:rsidTr="00306D00">
        <w:trPr>
          <w:trHeight w:val="356"/>
        </w:trPr>
        <w:tc>
          <w:tcPr>
            <w:tcW w:w="802" w:type="pct"/>
            <w:tcBorders>
              <w:top w:val="single" w:sz="4" w:space="0" w:color="000000"/>
              <w:left w:val="nil"/>
              <w:bottom w:val="single" w:sz="4" w:space="0" w:color="000000"/>
              <w:right w:val="nil"/>
            </w:tcBorders>
            <w:vAlign w:val="bottom"/>
          </w:tcPr>
          <w:p w14:paraId="5306851F" w14:textId="77777777" w:rsidR="00B43BC7" w:rsidRPr="00E06106" w:rsidRDefault="00B43BC7" w:rsidP="005319F6">
            <w:pPr>
              <w:widowControl w:val="0"/>
              <w:rPr>
                <w:b/>
                <w:bCs/>
                <w:sz w:val="14"/>
                <w:szCs w:val="14"/>
              </w:rPr>
            </w:pPr>
            <w:r w:rsidRPr="00E06106">
              <w:rPr>
                <w:b/>
                <w:bCs/>
                <w:sz w:val="14"/>
                <w:szCs w:val="14"/>
              </w:rPr>
              <w:t>Önceki Dönem</w:t>
            </w:r>
          </w:p>
        </w:tc>
        <w:tc>
          <w:tcPr>
            <w:tcW w:w="483" w:type="pct"/>
            <w:tcBorders>
              <w:top w:val="single" w:sz="4" w:space="0" w:color="000000"/>
              <w:left w:val="nil"/>
              <w:bottom w:val="single" w:sz="4" w:space="0" w:color="000000"/>
              <w:right w:val="nil"/>
            </w:tcBorders>
            <w:vAlign w:val="bottom"/>
          </w:tcPr>
          <w:p w14:paraId="3C2DC769" w14:textId="77777777" w:rsidR="00B43BC7" w:rsidRPr="00E06106" w:rsidRDefault="00B43BC7" w:rsidP="005319F6">
            <w:pPr>
              <w:widowControl w:val="0"/>
              <w:jc w:val="right"/>
              <w:rPr>
                <w:b/>
                <w:bCs/>
                <w:sz w:val="14"/>
                <w:szCs w:val="14"/>
              </w:rPr>
            </w:pPr>
            <w:r w:rsidRPr="00E06106">
              <w:rPr>
                <w:b/>
                <w:bCs/>
                <w:sz w:val="14"/>
                <w:szCs w:val="14"/>
              </w:rPr>
              <w:t>Vadesiz</w:t>
            </w:r>
          </w:p>
        </w:tc>
        <w:tc>
          <w:tcPr>
            <w:tcW w:w="375" w:type="pct"/>
            <w:tcBorders>
              <w:top w:val="single" w:sz="4" w:space="0" w:color="000000"/>
              <w:left w:val="nil"/>
              <w:bottom w:val="single" w:sz="4" w:space="0" w:color="000000"/>
              <w:right w:val="nil"/>
            </w:tcBorders>
            <w:vAlign w:val="bottom"/>
          </w:tcPr>
          <w:p w14:paraId="4347D61E" w14:textId="77777777" w:rsidR="00B43BC7" w:rsidRPr="00E06106" w:rsidRDefault="00B43BC7" w:rsidP="005319F6">
            <w:pPr>
              <w:widowControl w:val="0"/>
              <w:jc w:val="right"/>
              <w:rPr>
                <w:b/>
                <w:bCs/>
                <w:sz w:val="14"/>
                <w:szCs w:val="14"/>
              </w:rPr>
            </w:pPr>
            <w:r w:rsidRPr="00E06106">
              <w:rPr>
                <w:b/>
                <w:bCs/>
                <w:sz w:val="14"/>
                <w:szCs w:val="14"/>
              </w:rPr>
              <w:t>7 Gün İhbarlı</w:t>
            </w:r>
          </w:p>
        </w:tc>
        <w:tc>
          <w:tcPr>
            <w:tcW w:w="482" w:type="pct"/>
            <w:tcBorders>
              <w:top w:val="single" w:sz="4" w:space="0" w:color="000000"/>
              <w:left w:val="nil"/>
              <w:bottom w:val="single" w:sz="4" w:space="0" w:color="000000"/>
              <w:right w:val="nil"/>
            </w:tcBorders>
            <w:vAlign w:val="bottom"/>
          </w:tcPr>
          <w:p w14:paraId="35EE27F9" w14:textId="77777777" w:rsidR="00B43BC7" w:rsidRPr="00E06106" w:rsidRDefault="00B43BC7" w:rsidP="005319F6">
            <w:pPr>
              <w:widowControl w:val="0"/>
              <w:jc w:val="right"/>
              <w:rPr>
                <w:b/>
                <w:bCs/>
                <w:sz w:val="14"/>
                <w:szCs w:val="14"/>
              </w:rPr>
            </w:pPr>
            <w:r w:rsidRPr="00E06106">
              <w:rPr>
                <w:b/>
                <w:bCs/>
                <w:sz w:val="14"/>
                <w:szCs w:val="14"/>
              </w:rPr>
              <w:t>1 Aya Kadar</w:t>
            </w:r>
          </w:p>
        </w:tc>
        <w:tc>
          <w:tcPr>
            <w:tcW w:w="481" w:type="pct"/>
            <w:tcBorders>
              <w:top w:val="single" w:sz="4" w:space="0" w:color="000000"/>
              <w:left w:val="nil"/>
              <w:bottom w:val="single" w:sz="4" w:space="0" w:color="000000"/>
              <w:right w:val="nil"/>
            </w:tcBorders>
            <w:vAlign w:val="bottom"/>
          </w:tcPr>
          <w:p w14:paraId="0C804497" w14:textId="77777777" w:rsidR="00B43BC7" w:rsidRPr="00E06106" w:rsidRDefault="00B43BC7" w:rsidP="005319F6">
            <w:pPr>
              <w:widowControl w:val="0"/>
              <w:jc w:val="right"/>
              <w:rPr>
                <w:b/>
                <w:bCs/>
                <w:sz w:val="14"/>
                <w:szCs w:val="14"/>
              </w:rPr>
            </w:pPr>
            <w:r w:rsidRPr="00E06106">
              <w:rPr>
                <w:b/>
                <w:bCs/>
                <w:sz w:val="14"/>
                <w:szCs w:val="14"/>
              </w:rPr>
              <w:t>1-3 Ay</w:t>
            </w:r>
          </w:p>
        </w:tc>
        <w:tc>
          <w:tcPr>
            <w:tcW w:w="481" w:type="pct"/>
            <w:tcBorders>
              <w:top w:val="single" w:sz="4" w:space="0" w:color="000000"/>
              <w:left w:val="nil"/>
              <w:bottom w:val="single" w:sz="4" w:space="0" w:color="000000"/>
              <w:right w:val="nil"/>
            </w:tcBorders>
            <w:vAlign w:val="bottom"/>
          </w:tcPr>
          <w:p w14:paraId="2FD4131F" w14:textId="77777777" w:rsidR="00B43BC7" w:rsidRPr="00E06106" w:rsidRDefault="00B43BC7" w:rsidP="005319F6">
            <w:pPr>
              <w:widowControl w:val="0"/>
              <w:jc w:val="right"/>
              <w:rPr>
                <w:b/>
                <w:bCs/>
                <w:sz w:val="14"/>
                <w:szCs w:val="14"/>
              </w:rPr>
            </w:pPr>
            <w:r w:rsidRPr="00E06106">
              <w:rPr>
                <w:b/>
                <w:bCs/>
                <w:sz w:val="14"/>
                <w:szCs w:val="14"/>
              </w:rPr>
              <w:t>3-6 Ay</w:t>
            </w:r>
          </w:p>
        </w:tc>
        <w:tc>
          <w:tcPr>
            <w:tcW w:w="448" w:type="pct"/>
            <w:tcBorders>
              <w:top w:val="single" w:sz="4" w:space="0" w:color="000000"/>
              <w:left w:val="nil"/>
              <w:bottom w:val="single" w:sz="4" w:space="0" w:color="000000"/>
              <w:right w:val="nil"/>
            </w:tcBorders>
            <w:vAlign w:val="bottom"/>
          </w:tcPr>
          <w:p w14:paraId="75EE63ED" w14:textId="77777777" w:rsidR="00B43BC7" w:rsidRPr="00E06106" w:rsidRDefault="00B43BC7" w:rsidP="005319F6">
            <w:pPr>
              <w:widowControl w:val="0"/>
              <w:ind w:left="-70" w:hanging="10"/>
              <w:jc w:val="right"/>
              <w:rPr>
                <w:b/>
                <w:bCs/>
                <w:sz w:val="14"/>
                <w:szCs w:val="14"/>
              </w:rPr>
            </w:pPr>
            <w:r w:rsidRPr="00E06106">
              <w:rPr>
                <w:b/>
                <w:bCs/>
                <w:sz w:val="14"/>
                <w:szCs w:val="14"/>
              </w:rPr>
              <w:t>6 Ay-</w:t>
            </w:r>
            <w:r w:rsidRPr="00E06106">
              <w:rPr>
                <w:b/>
                <w:bCs/>
                <w:sz w:val="14"/>
                <w:szCs w:val="14"/>
              </w:rPr>
              <w:br/>
              <w:t xml:space="preserve"> 1 Yıl</w:t>
            </w:r>
          </w:p>
        </w:tc>
        <w:tc>
          <w:tcPr>
            <w:tcW w:w="447" w:type="pct"/>
            <w:tcBorders>
              <w:top w:val="single" w:sz="4" w:space="0" w:color="000000"/>
              <w:left w:val="nil"/>
              <w:bottom w:val="single" w:sz="4" w:space="0" w:color="000000"/>
              <w:right w:val="nil"/>
            </w:tcBorders>
            <w:vAlign w:val="bottom"/>
          </w:tcPr>
          <w:p w14:paraId="557C68DE" w14:textId="77777777" w:rsidR="00B43BC7" w:rsidRPr="00E06106" w:rsidRDefault="00B43BC7" w:rsidP="005319F6">
            <w:pPr>
              <w:widowControl w:val="0"/>
              <w:jc w:val="right"/>
              <w:rPr>
                <w:b/>
                <w:bCs/>
                <w:sz w:val="14"/>
                <w:szCs w:val="14"/>
              </w:rPr>
            </w:pPr>
            <w:r w:rsidRPr="00E06106">
              <w:rPr>
                <w:b/>
                <w:bCs/>
                <w:sz w:val="14"/>
                <w:szCs w:val="14"/>
              </w:rPr>
              <w:t>1 Yıl ve Üstü</w:t>
            </w:r>
          </w:p>
        </w:tc>
        <w:tc>
          <w:tcPr>
            <w:tcW w:w="428" w:type="pct"/>
            <w:tcBorders>
              <w:top w:val="single" w:sz="4" w:space="0" w:color="000000"/>
              <w:left w:val="nil"/>
              <w:bottom w:val="single" w:sz="4" w:space="0" w:color="000000"/>
              <w:right w:val="nil"/>
            </w:tcBorders>
            <w:vAlign w:val="bottom"/>
          </w:tcPr>
          <w:p w14:paraId="20CFEA89" w14:textId="77777777" w:rsidR="00B43BC7" w:rsidRPr="00E06106" w:rsidRDefault="00B43BC7" w:rsidP="005319F6">
            <w:pPr>
              <w:widowControl w:val="0"/>
              <w:jc w:val="right"/>
              <w:rPr>
                <w:b/>
                <w:bCs/>
                <w:sz w:val="14"/>
                <w:szCs w:val="14"/>
              </w:rPr>
            </w:pPr>
          </w:p>
          <w:p w14:paraId="63655419" w14:textId="77777777" w:rsidR="00B43BC7" w:rsidRPr="00E06106" w:rsidRDefault="00B43BC7" w:rsidP="005319F6">
            <w:pPr>
              <w:widowControl w:val="0"/>
              <w:jc w:val="right"/>
              <w:rPr>
                <w:b/>
                <w:bCs/>
                <w:sz w:val="14"/>
                <w:szCs w:val="14"/>
              </w:rPr>
            </w:pPr>
            <w:r w:rsidRPr="00E06106">
              <w:rPr>
                <w:b/>
                <w:bCs/>
                <w:sz w:val="14"/>
                <w:szCs w:val="14"/>
              </w:rPr>
              <w:t>Birikimli Mevduat</w:t>
            </w:r>
          </w:p>
        </w:tc>
        <w:tc>
          <w:tcPr>
            <w:tcW w:w="573" w:type="pct"/>
            <w:tcBorders>
              <w:top w:val="single" w:sz="4" w:space="0" w:color="000000"/>
              <w:left w:val="nil"/>
              <w:bottom w:val="single" w:sz="4" w:space="0" w:color="000000"/>
              <w:right w:val="nil"/>
            </w:tcBorders>
            <w:vAlign w:val="bottom"/>
          </w:tcPr>
          <w:p w14:paraId="4158241D" w14:textId="77777777" w:rsidR="00B43BC7" w:rsidRPr="00E06106" w:rsidRDefault="00B43BC7" w:rsidP="005319F6">
            <w:pPr>
              <w:widowControl w:val="0"/>
              <w:jc w:val="right"/>
              <w:rPr>
                <w:b/>
                <w:bCs/>
                <w:sz w:val="14"/>
                <w:szCs w:val="14"/>
              </w:rPr>
            </w:pPr>
            <w:r w:rsidRPr="00E06106">
              <w:rPr>
                <w:b/>
                <w:bCs/>
                <w:sz w:val="14"/>
                <w:szCs w:val="14"/>
              </w:rPr>
              <w:t>Toplam</w:t>
            </w:r>
          </w:p>
        </w:tc>
      </w:tr>
      <w:tr w:rsidR="009615C2" w:rsidRPr="00E06106" w14:paraId="13A89D15" w14:textId="77777777" w:rsidTr="00293C61">
        <w:trPr>
          <w:cantSplit/>
          <w:trHeight w:val="20"/>
        </w:trPr>
        <w:tc>
          <w:tcPr>
            <w:tcW w:w="802" w:type="pct"/>
            <w:tcBorders>
              <w:top w:val="single" w:sz="4" w:space="0" w:color="auto"/>
              <w:left w:val="nil"/>
              <w:bottom w:val="nil"/>
              <w:right w:val="nil"/>
            </w:tcBorders>
            <w:vAlign w:val="bottom"/>
          </w:tcPr>
          <w:p w14:paraId="3BD933AD" w14:textId="77777777" w:rsidR="009615C2" w:rsidRPr="00E06106" w:rsidRDefault="009615C2" w:rsidP="009615C2">
            <w:pPr>
              <w:widowControl w:val="0"/>
              <w:rPr>
                <w:b/>
                <w:bCs/>
                <w:sz w:val="14"/>
                <w:szCs w:val="14"/>
              </w:rPr>
            </w:pPr>
            <w:r w:rsidRPr="00E06106">
              <w:rPr>
                <w:b/>
                <w:bCs/>
                <w:sz w:val="14"/>
                <w:szCs w:val="14"/>
              </w:rPr>
              <w:t xml:space="preserve">Tasarruf Mevduatı </w:t>
            </w:r>
          </w:p>
        </w:tc>
        <w:tc>
          <w:tcPr>
            <w:tcW w:w="483" w:type="pct"/>
            <w:tcBorders>
              <w:top w:val="single" w:sz="4" w:space="0" w:color="auto"/>
              <w:left w:val="nil"/>
              <w:bottom w:val="nil"/>
              <w:right w:val="nil"/>
            </w:tcBorders>
            <w:vAlign w:val="bottom"/>
          </w:tcPr>
          <w:p w14:paraId="16A03FC1" w14:textId="46FA62B2" w:rsidR="009615C2" w:rsidRPr="00E06106" w:rsidRDefault="009615C2" w:rsidP="009615C2">
            <w:pPr>
              <w:widowControl w:val="0"/>
              <w:jc w:val="right"/>
              <w:rPr>
                <w:b/>
                <w:sz w:val="14"/>
                <w:szCs w:val="14"/>
              </w:rPr>
            </w:pPr>
            <w:r w:rsidRPr="00E06106">
              <w:rPr>
                <w:b/>
                <w:bCs/>
                <w:sz w:val="14"/>
                <w:szCs w:val="14"/>
              </w:rPr>
              <w:t xml:space="preserve"> 38.289.705 </w:t>
            </w:r>
          </w:p>
        </w:tc>
        <w:tc>
          <w:tcPr>
            <w:tcW w:w="375" w:type="pct"/>
            <w:tcBorders>
              <w:top w:val="single" w:sz="4" w:space="0" w:color="auto"/>
              <w:left w:val="nil"/>
              <w:bottom w:val="nil"/>
              <w:right w:val="nil"/>
            </w:tcBorders>
            <w:vAlign w:val="bottom"/>
          </w:tcPr>
          <w:p w14:paraId="1CBA82AB" w14:textId="0B0E527E"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single" w:sz="4" w:space="0" w:color="auto"/>
              <w:left w:val="nil"/>
              <w:bottom w:val="nil"/>
              <w:right w:val="nil"/>
            </w:tcBorders>
            <w:vAlign w:val="bottom"/>
          </w:tcPr>
          <w:p w14:paraId="3A338C66" w14:textId="1667358D" w:rsidR="009615C2" w:rsidRPr="00E06106" w:rsidRDefault="009615C2" w:rsidP="009615C2">
            <w:pPr>
              <w:widowControl w:val="0"/>
              <w:jc w:val="right"/>
              <w:rPr>
                <w:b/>
                <w:sz w:val="14"/>
                <w:szCs w:val="14"/>
              </w:rPr>
            </w:pPr>
            <w:r w:rsidRPr="00E06106">
              <w:rPr>
                <w:b/>
                <w:bCs/>
                <w:sz w:val="14"/>
                <w:szCs w:val="14"/>
              </w:rPr>
              <w:t xml:space="preserve"> 69.834.479 </w:t>
            </w:r>
          </w:p>
        </w:tc>
        <w:tc>
          <w:tcPr>
            <w:tcW w:w="481" w:type="pct"/>
            <w:tcBorders>
              <w:top w:val="single" w:sz="4" w:space="0" w:color="auto"/>
              <w:left w:val="nil"/>
              <w:bottom w:val="nil"/>
              <w:right w:val="nil"/>
            </w:tcBorders>
            <w:vAlign w:val="bottom"/>
          </w:tcPr>
          <w:p w14:paraId="669DFA52" w14:textId="52664AEE" w:rsidR="009615C2" w:rsidRPr="00E06106" w:rsidRDefault="009615C2" w:rsidP="009615C2">
            <w:pPr>
              <w:widowControl w:val="0"/>
              <w:jc w:val="right"/>
              <w:rPr>
                <w:b/>
                <w:sz w:val="14"/>
                <w:szCs w:val="14"/>
              </w:rPr>
            </w:pPr>
            <w:r w:rsidRPr="00E06106">
              <w:rPr>
                <w:b/>
                <w:bCs/>
                <w:sz w:val="14"/>
                <w:szCs w:val="14"/>
              </w:rPr>
              <w:t xml:space="preserve">270.637.162 </w:t>
            </w:r>
          </w:p>
        </w:tc>
        <w:tc>
          <w:tcPr>
            <w:tcW w:w="481" w:type="pct"/>
            <w:tcBorders>
              <w:top w:val="single" w:sz="4" w:space="0" w:color="auto"/>
              <w:left w:val="nil"/>
              <w:bottom w:val="nil"/>
              <w:right w:val="nil"/>
            </w:tcBorders>
            <w:vAlign w:val="bottom"/>
          </w:tcPr>
          <w:p w14:paraId="559910C0" w14:textId="1AD55A12" w:rsidR="009615C2" w:rsidRPr="00E06106" w:rsidRDefault="009615C2" w:rsidP="009615C2">
            <w:pPr>
              <w:widowControl w:val="0"/>
              <w:jc w:val="right"/>
              <w:rPr>
                <w:b/>
                <w:sz w:val="14"/>
                <w:szCs w:val="14"/>
              </w:rPr>
            </w:pPr>
            <w:r w:rsidRPr="00E06106">
              <w:rPr>
                <w:b/>
                <w:bCs/>
                <w:sz w:val="14"/>
                <w:szCs w:val="14"/>
              </w:rPr>
              <w:t xml:space="preserve"> 4.734.452 </w:t>
            </w:r>
          </w:p>
        </w:tc>
        <w:tc>
          <w:tcPr>
            <w:tcW w:w="448" w:type="pct"/>
            <w:tcBorders>
              <w:top w:val="single" w:sz="4" w:space="0" w:color="auto"/>
              <w:left w:val="nil"/>
              <w:bottom w:val="nil"/>
              <w:right w:val="nil"/>
            </w:tcBorders>
            <w:vAlign w:val="bottom"/>
          </w:tcPr>
          <w:p w14:paraId="6C248457" w14:textId="775F995A" w:rsidR="009615C2" w:rsidRPr="00E06106" w:rsidRDefault="009615C2" w:rsidP="009615C2">
            <w:pPr>
              <w:widowControl w:val="0"/>
              <w:jc w:val="right"/>
              <w:rPr>
                <w:b/>
                <w:sz w:val="14"/>
                <w:szCs w:val="14"/>
              </w:rPr>
            </w:pPr>
            <w:r w:rsidRPr="00E06106">
              <w:rPr>
                <w:b/>
                <w:bCs/>
                <w:sz w:val="14"/>
                <w:szCs w:val="14"/>
              </w:rPr>
              <w:t xml:space="preserve"> 1.616.032 </w:t>
            </w:r>
          </w:p>
        </w:tc>
        <w:tc>
          <w:tcPr>
            <w:tcW w:w="447" w:type="pct"/>
            <w:tcBorders>
              <w:top w:val="single" w:sz="4" w:space="0" w:color="auto"/>
              <w:left w:val="nil"/>
              <w:bottom w:val="nil"/>
              <w:right w:val="nil"/>
            </w:tcBorders>
            <w:vAlign w:val="bottom"/>
          </w:tcPr>
          <w:p w14:paraId="4FF601B4" w14:textId="5327052C" w:rsidR="009615C2" w:rsidRPr="00E06106" w:rsidRDefault="009615C2" w:rsidP="009615C2">
            <w:pPr>
              <w:widowControl w:val="0"/>
              <w:jc w:val="right"/>
              <w:rPr>
                <w:b/>
                <w:sz w:val="14"/>
                <w:szCs w:val="14"/>
              </w:rPr>
            </w:pPr>
            <w:r w:rsidRPr="00E06106">
              <w:rPr>
                <w:b/>
                <w:bCs/>
                <w:sz w:val="14"/>
                <w:szCs w:val="14"/>
              </w:rPr>
              <w:t xml:space="preserve"> 12.150.091 </w:t>
            </w:r>
          </w:p>
        </w:tc>
        <w:tc>
          <w:tcPr>
            <w:tcW w:w="428" w:type="pct"/>
            <w:tcBorders>
              <w:top w:val="single" w:sz="4" w:space="0" w:color="auto"/>
              <w:left w:val="nil"/>
              <w:bottom w:val="nil"/>
              <w:right w:val="nil"/>
            </w:tcBorders>
            <w:vAlign w:val="bottom"/>
          </w:tcPr>
          <w:p w14:paraId="2BAC3939" w14:textId="273C8B7D" w:rsidR="009615C2" w:rsidRPr="00E06106" w:rsidRDefault="009615C2" w:rsidP="009615C2">
            <w:pPr>
              <w:widowControl w:val="0"/>
              <w:jc w:val="right"/>
              <w:rPr>
                <w:b/>
                <w:sz w:val="14"/>
                <w:szCs w:val="14"/>
              </w:rPr>
            </w:pPr>
            <w:r w:rsidRPr="00E06106">
              <w:rPr>
                <w:b/>
                <w:bCs/>
                <w:sz w:val="14"/>
                <w:szCs w:val="14"/>
              </w:rPr>
              <w:t xml:space="preserve"> 2.078 </w:t>
            </w:r>
          </w:p>
        </w:tc>
        <w:tc>
          <w:tcPr>
            <w:tcW w:w="573" w:type="pct"/>
            <w:tcBorders>
              <w:top w:val="single" w:sz="4" w:space="0" w:color="auto"/>
              <w:left w:val="nil"/>
              <w:bottom w:val="nil"/>
              <w:right w:val="nil"/>
            </w:tcBorders>
            <w:vAlign w:val="bottom"/>
          </w:tcPr>
          <w:p w14:paraId="091C0997" w14:textId="5B938FE5" w:rsidR="009615C2" w:rsidRPr="00E06106" w:rsidRDefault="009615C2" w:rsidP="009615C2">
            <w:pPr>
              <w:widowControl w:val="0"/>
              <w:jc w:val="right"/>
              <w:rPr>
                <w:b/>
                <w:sz w:val="14"/>
                <w:szCs w:val="14"/>
              </w:rPr>
            </w:pPr>
            <w:r w:rsidRPr="00E06106">
              <w:rPr>
                <w:b/>
                <w:bCs/>
                <w:sz w:val="14"/>
                <w:szCs w:val="14"/>
              </w:rPr>
              <w:t xml:space="preserve"> 397.263.999 </w:t>
            </w:r>
          </w:p>
        </w:tc>
      </w:tr>
      <w:tr w:rsidR="009615C2" w:rsidRPr="00E06106" w14:paraId="288B1A2A" w14:textId="77777777" w:rsidTr="00293C61">
        <w:trPr>
          <w:cantSplit/>
          <w:trHeight w:val="20"/>
        </w:trPr>
        <w:tc>
          <w:tcPr>
            <w:tcW w:w="802" w:type="pct"/>
            <w:tcBorders>
              <w:top w:val="nil"/>
              <w:left w:val="nil"/>
              <w:bottom w:val="nil"/>
              <w:right w:val="nil"/>
            </w:tcBorders>
            <w:vAlign w:val="bottom"/>
          </w:tcPr>
          <w:p w14:paraId="469EDD16" w14:textId="77777777" w:rsidR="009615C2" w:rsidRPr="00E06106" w:rsidRDefault="009615C2" w:rsidP="009615C2">
            <w:pPr>
              <w:widowControl w:val="0"/>
              <w:rPr>
                <w:b/>
                <w:bCs/>
                <w:sz w:val="14"/>
                <w:szCs w:val="14"/>
              </w:rPr>
            </w:pPr>
            <w:r w:rsidRPr="00E06106">
              <w:rPr>
                <w:b/>
                <w:bCs/>
                <w:sz w:val="14"/>
                <w:szCs w:val="14"/>
              </w:rPr>
              <w:t>Döviz Tevdiat Hesabı</w:t>
            </w:r>
          </w:p>
        </w:tc>
        <w:tc>
          <w:tcPr>
            <w:tcW w:w="483" w:type="pct"/>
            <w:tcBorders>
              <w:top w:val="nil"/>
              <w:left w:val="nil"/>
              <w:bottom w:val="nil"/>
              <w:right w:val="nil"/>
            </w:tcBorders>
            <w:vAlign w:val="bottom"/>
          </w:tcPr>
          <w:p w14:paraId="57946025" w14:textId="06A46C31" w:rsidR="009615C2" w:rsidRPr="00E06106" w:rsidRDefault="009615C2" w:rsidP="009615C2">
            <w:pPr>
              <w:widowControl w:val="0"/>
              <w:jc w:val="right"/>
              <w:rPr>
                <w:b/>
                <w:sz w:val="14"/>
                <w:szCs w:val="14"/>
              </w:rPr>
            </w:pPr>
            <w:r w:rsidRPr="00E06106">
              <w:rPr>
                <w:b/>
                <w:bCs/>
                <w:sz w:val="14"/>
                <w:szCs w:val="14"/>
              </w:rPr>
              <w:t xml:space="preserve"> 163.879.011 </w:t>
            </w:r>
          </w:p>
        </w:tc>
        <w:tc>
          <w:tcPr>
            <w:tcW w:w="375" w:type="pct"/>
            <w:tcBorders>
              <w:top w:val="nil"/>
              <w:left w:val="nil"/>
              <w:bottom w:val="nil"/>
              <w:right w:val="nil"/>
            </w:tcBorders>
            <w:vAlign w:val="bottom"/>
          </w:tcPr>
          <w:p w14:paraId="72394C65" w14:textId="185DB169"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1B34C08B" w14:textId="098BED4C" w:rsidR="009615C2" w:rsidRPr="00E06106" w:rsidRDefault="009615C2" w:rsidP="009615C2">
            <w:pPr>
              <w:widowControl w:val="0"/>
              <w:jc w:val="right"/>
              <w:rPr>
                <w:b/>
                <w:sz w:val="14"/>
                <w:szCs w:val="14"/>
              </w:rPr>
            </w:pPr>
            <w:r w:rsidRPr="00E06106">
              <w:rPr>
                <w:b/>
                <w:bCs/>
                <w:sz w:val="14"/>
                <w:szCs w:val="14"/>
              </w:rPr>
              <w:t xml:space="preserve"> 21.037.073 </w:t>
            </w:r>
          </w:p>
        </w:tc>
        <w:tc>
          <w:tcPr>
            <w:tcW w:w="481" w:type="pct"/>
            <w:tcBorders>
              <w:top w:val="nil"/>
              <w:left w:val="nil"/>
              <w:bottom w:val="nil"/>
              <w:right w:val="nil"/>
            </w:tcBorders>
            <w:vAlign w:val="bottom"/>
          </w:tcPr>
          <w:p w14:paraId="51CB6618" w14:textId="293B2932" w:rsidR="009615C2" w:rsidRPr="00E06106" w:rsidRDefault="009615C2" w:rsidP="009615C2">
            <w:pPr>
              <w:widowControl w:val="0"/>
              <w:jc w:val="right"/>
              <w:rPr>
                <w:b/>
                <w:sz w:val="14"/>
                <w:szCs w:val="14"/>
              </w:rPr>
            </w:pPr>
            <w:r w:rsidRPr="00E06106">
              <w:rPr>
                <w:b/>
                <w:bCs/>
                <w:sz w:val="14"/>
                <w:szCs w:val="14"/>
              </w:rPr>
              <w:t xml:space="preserve"> 26.328.148 </w:t>
            </w:r>
          </w:p>
        </w:tc>
        <w:tc>
          <w:tcPr>
            <w:tcW w:w="481" w:type="pct"/>
            <w:tcBorders>
              <w:top w:val="nil"/>
              <w:left w:val="nil"/>
              <w:bottom w:val="nil"/>
              <w:right w:val="nil"/>
            </w:tcBorders>
            <w:vAlign w:val="bottom"/>
          </w:tcPr>
          <w:p w14:paraId="03187925" w14:textId="1878B536" w:rsidR="009615C2" w:rsidRPr="00E06106" w:rsidRDefault="009615C2" w:rsidP="009615C2">
            <w:pPr>
              <w:widowControl w:val="0"/>
              <w:jc w:val="right"/>
              <w:rPr>
                <w:b/>
                <w:sz w:val="14"/>
                <w:szCs w:val="14"/>
              </w:rPr>
            </w:pPr>
            <w:r w:rsidRPr="00E06106">
              <w:rPr>
                <w:b/>
                <w:bCs/>
                <w:sz w:val="14"/>
                <w:szCs w:val="14"/>
              </w:rPr>
              <w:t xml:space="preserve"> 2.049.200 </w:t>
            </w:r>
          </w:p>
        </w:tc>
        <w:tc>
          <w:tcPr>
            <w:tcW w:w="448" w:type="pct"/>
            <w:tcBorders>
              <w:top w:val="nil"/>
              <w:left w:val="nil"/>
              <w:bottom w:val="nil"/>
              <w:right w:val="nil"/>
            </w:tcBorders>
            <w:vAlign w:val="bottom"/>
          </w:tcPr>
          <w:p w14:paraId="5CEC2C6C" w14:textId="6B7154FC" w:rsidR="009615C2" w:rsidRPr="00E06106" w:rsidRDefault="009615C2" w:rsidP="009615C2">
            <w:pPr>
              <w:widowControl w:val="0"/>
              <w:jc w:val="right"/>
              <w:rPr>
                <w:b/>
                <w:sz w:val="14"/>
                <w:szCs w:val="14"/>
              </w:rPr>
            </w:pPr>
            <w:r w:rsidRPr="00E06106">
              <w:rPr>
                <w:b/>
                <w:bCs/>
                <w:sz w:val="14"/>
                <w:szCs w:val="14"/>
              </w:rPr>
              <w:t xml:space="preserve"> 983.528 </w:t>
            </w:r>
          </w:p>
        </w:tc>
        <w:tc>
          <w:tcPr>
            <w:tcW w:w="447" w:type="pct"/>
            <w:tcBorders>
              <w:top w:val="nil"/>
              <w:left w:val="nil"/>
              <w:bottom w:val="nil"/>
              <w:right w:val="nil"/>
            </w:tcBorders>
            <w:vAlign w:val="bottom"/>
          </w:tcPr>
          <w:p w14:paraId="6B711CFA" w14:textId="3846659A" w:rsidR="009615C2" w:rsidRPr="00E06106" w:rsidRDefault="009615C2" w:rsidP="009615C2">
            <w:pPr>
              <w:widowControl w:val="0"/>
              <w:jc w:val="right"/>
              <w:rPr>
                <w:b/>
                <w:sz w:val="14"/>
                <w:szCs w:val="14"/>
              </w:rPr>
            </w:pPr>
            <w:r w:rsidRPr="00E06106">
              <w:rPr>
                <w:b/>
                <w:bCs/>
                <w:sz w:val="14"/>
                <w:szCs w:val="14"/>
              </w:rPr>
              <w:t xml:space="preserve"> 531.626 </w:t>
            </w:r>
          </w:p>
        </w:tc>
        <w:tc>
          <w:tcPr>
            <w:tcW w:w="428" w:type="pct"/>
            <w:tcBorders>
              <w:top w:val="nil"/>
              <w:left w:val="nil"/>
              <w:bottom w:val="nil"/>
              <w:right w:val="nil"/>
            </w:tcBorders>
            <w:vAlign w:val="bottom"/>
          </w:tcPr>
          <w:p w14:paraId="6D718952" w14:textId="4DCC673F" w:rsidR="009615C2" w:rsidRPr="00E06106" w:rsidRDefault="009615C2" w:rsidP="009615C2">
            <w:pPr>
              <w:widowControl w:val="0"/>
              <w:jc w:val="right"/>
              <w:rPr>
                <w:b/>
                <w:sz w:val="14"/>
                <w:szCs w:val="14"/>
              </w:rPr>
            </w:pPr>
            <w:r w:rsidRPr="00E06106">
              <w:rPr>
                <w:b/>
                <w:bCs/>
                <w:sz w:val="14"/>
                <w:szCs w:val="14"/>
              </w:rPr>
              <w:t xml:space="preserve"> 8.600 </w:t>
            </w:r>
          </w:p>
        </w:tc>
        <w:tc>
          <w:tcPr>
            <w:tcW w:w="573" w:type="pct"/>
            <w:tcBorders>
              <w:top w:val="nil"/>
              <w:left w:val="nil"/>
              <w:bottom w:val="nil"/>
              <w:right w:val="nil"/>
            </w:tcBorders>
            <w:vAlign w:val="bottom"/>
          </w:tcPr>
          <w:p w14:paraId="37ADFB36" w14:textId="164A0351" w:rsidR="009615C2" w:rsidRPr="00E06106" w:rsidRDefault="009615C2" w:rsidP="009615C2">
            <w:pPr>
              <w:widowControl w:val="0"/>
              <w:jc w:val="right"/>
              <w:rPr>
                <w:b/>
                <w:sz w:val="14"/>
                <w:szCs w:val="14"/>
              </w:rPr>
            </w:pPr>
            <w:r w:rsidRPr="00E06106">
              <w:rPr>
                <w:b/>
                <w:bCs/>
                <w:sz w:val="14"/>
                <w:szCs w:val="14"/>
              </w:rPr>
              <w:t xml:space="preserve"> 214.817.186 </w:t>
            </w:r>
          </w:p>
        </w:tc>
      </w:tr>
      <w:tr w:rsidR="009615C2" w:rsidRPr="00E06106" w14:paraId="2EC5B28D" w14:textId="77777777" w:rsidTr="00293C61">
        <w:trPr>
          <w:cantSplit/>
          <w:trHeight w:val="20"/>
        </w:trPr>
        <w:tc>
          <w:tcPr>
            <w:tcW w:w="802" w:type="pct"/>
            <w:tcBorders>
              <w:top w:val="nil"/>
              <w:left w:val="nil"/>
              <w:bottom w:val="nil"/>
              <w:right w:val="nil"/>
            </w:tcBorders>
            <w:vAlign w:val="bottom"/>
          </w:tcPr>
          <w:p w14:paraId="7B778509" w14:textId="77777777" w:rsidR="009615C2" w:rsidRPr="00E06106" w:rsidRDefault="009615C2" w:rsidP="009615C2">
            <w:pPr>
              <w:widowControl w:val="0"/>
              <w:rPr>
                <w:bCs/>
                <w:sz w:val="14"/>
                <w:szCs w:val="14"/>
              </w:rPr>
            </w:pPr>
            <w:r w:rsidRPr="00E06106">
              <w:rPr>
                <w:bCs/>
                <w:sz w:val="14"/>
                <w:szCs w:val="14"/>
              </w:rPr>
              <w:t>Yurt içinde Yer.K.</w:t>
            </w:r>
          </w:p>
        </w:tc>
        <w:tc>
          <w:tcPr>
            <w:tcW w:w="483" w:type="pct"/>
            <w:tcBorders>
              <w:top w:val="nil"/>
              <w:left w:val="nil"/>
              <w:bottom w:val="nil"/>
              <w:right w:val="nil"/>
            </w:tcBorders>
            <w:vAlign w:val="bottom"/>
          </w:tcPr>
          <w:p w14:paraId="3337AAEC" w14:textId="0543BD79" w:rsidR="009615C2" w:rsidRPr="00E06106" w:rsidRDefault="009615C2" w:rsidP="009615C2">
            <w:pPr>
              <w:widowControl w:val="0"/>
              <w:jc w:val="right"/>
              <w:rPr>
                <w:sz w:val="14"/>
                <w:szCs w:val="14"/>
              </w:rPr>
            </w:pPr>
            <w:r w:rsidRPr="00E06106">
              <w:rPr>
                <w:sz w:val="14"/>
                <w:szCs w:val="14"/>
              </w:rPr>
              <w:t xml:space="preserve"> 148.485.504 </w:t>
            </w:r>
          </w:p>
        </w:tc>
        <w:tc>
          <w:tcPr>
            <w:tcW w:w="375" w:type="pct"/>
            <w:tcBorders>
              <w:top w:val="nil"/>
              <w:left w:val="nil"/>
              <w:bottom w:val="nil"/>
              <w:right w:val="nil"/>
            </w:tcBorders>
            <w:vAlign w:val="bottom"/>
          </w:tcPr>
          <w:p w14:paraId="79A4F4ED" w14:textId="2F374A8D"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48551618" w14:textId="1A3351D1" w:rsidR="009615C2" w:rsidRPr="00E06106" w:rsidRDefault="009615C2" w:rsidP="009615C2">
            <w:pPr>
              <w:widowControl w:val="0"/>
              <w:jc w:val="right"/>
              <w:rPr>
                <w:sz w:val="14"/>
                <w:szCs w:val="14"/>
              </w:rPr>
            </w:pPr>
            <w:r w:rsidRPr="00E06106">
              <w:rPr>
                <w:sz w:val="14"/>
                <w:szCs w:val="14"/>
              </w:rPr>
              <w:t xml:space="preserve"> 20.655.937 </w:t>
            </w:r>
          </w:p>
        </w:tc>
        <w:tc>
          <w:tcPr>
            <w:tcW w:w="481" w:type="pct"/>
            <w:tcBorders>
              <w:top w:val="nil"/>
              <w:left w:val="nil"/>
              <w:bottom w:val="nil"/>
              <w:right w:val="nil"/>
            </w:tcBorders>
            <w:vAlign w:val="bottom"/>
          </w:tcPr>
          <w:p w14:paraId="033D6313" w14:textId="692311BD" w:rsidR="009615C2" w:rsidRPr="00E06106" w:rsidRDefault="009615C2" w:rsidP="009615C2">
            <w:pPr>
              <w:widowControl w:val="0"/>
              <w:jc w:val="right"/>
              <w:rPr>
                <w:sz w:val="14"/>
                <w:szCs w:val="14"/>
              </w:rPr>
            </w:pPr>
            <w:r w:rsidRPr="00E06106">
              <w:rPr>
                <w:sz w:val="14"/>
                <w:szCs w:val="14"/>
              </w:rPr>
              <w:t xml:space="preserve"> 25.858.895 </w:t>
            </w:r>
          </w:p>
        </w:tc>
        <w:tc>
          <w:tcPr>
            <w:tcW w:w="481" w:type="pct"/>
            <w:tcBorders>
              <w:top w:val="nil"/>
              <w:left w:val="nil"/>
              <w:bottom w:val="nil"/>
              <w:right w:val="nil"/>
            </w:tcBorders>
            <w:vAlign w:val="bottom"/>
          </w:tcPr>
          <w:p w14:paraId="650E86E6" w14:textId="3A10575B" w:rsidR="009615C2" w:rsidRPr="00E06106" w:rsidRDefault="009615C2" w:rsidP="009615C2">
            <w:pPr>
              <w:widowControl w:val="0"/>
              <w:jc w:val="right"/>
              <w:rPr>
                <w:sz w:val="14"/>
                <w:szCs w:val="14"/>
              </w:rPr>
            </w:pPr>
            <w:r w:rsidRPr="00E06106">
              <w:rPr>
                <w:sz w:val="14"/>
                <w:szCs w:val="14"/>
              </w:rPr>
              <w:t xml:space="preserve"> 2.035.070 </w:t>
            </w:r>
          </w:p>
        </w:tc>
        <w:tc>
          <w:tcPr>
            <w:tcW w:w="448" w:type="pct"/>
            <w:tcBorders>
              <w:top w:val="nil"/>
              <w:left w:val="nil"/>
              <w:bottom w:val="nil"/>
              <w:right w:val="nil"/>
            </w:tcBorders>
            <w:vAlign w:val="bottom"/>
          </w:tcPr>
          <w:p w14:paraId="795A0BD5" w14:textId="7034C77C" w:rsidR="009615C2" w:rsidRPr="00E06106" w:rsidRDefault="009615C2" w:rsidP="009615C2">
            <w:pPr>
              <w:widowControl w:val="0"/>
              <w:jc w:val="right"/>
              <w:rPr>
                <w:sz w:val="14"/>
                <w:szCs w:val="14"/>
              </w:rPr>
            </w:pPr>
            <w:r w:rsidRPr="00E06106">
              <w:rPr>
                <w:sz w:val="14"/>
                <w:szCs w:val="14"/>
              </w:rPr>
              <w:t xml:space="preserve"> 976.082 </w:t>
            </w:r>
          </w:p>
        </w:tc>
        <w:tc>
          <w:tcPr>
            <w:tcW w:w="447" w:type="pct"/>
            <w:tcBorders>
              <w:top w:val="nil"/>
              <w:left w:val="nil"/>
              <w:bottom w:val="nil"/>
              <w:right w:val="nil"/>
            </w:tcBorders>
            <w:vAlign w:val="bottom"/>
          </w:tcPr>
          <w:p w14:paraId="0E84D8E7" w14:textId="2C6B0735" w:rsidR="009615C2" w:rsidRPr="00E06106" w:rsidRDefault="009615C2" w:rsidP="009615C2">
            <w:pPr>
              <w:widowControl w:val="0"/>
              <w:jc w:val="right"/>
              <w:rPr>
                <w:sz w:val="14"/>
                <w:szCs w:val="14"/>
              </w:rPr>
            </w:pPr>
            <w:r w:rsidRPr="00E06106">
              <w:rPr>
                <w:sz w:val="14"/>
                <w:szCs w:val="14"/>
              </w:rPr>
              <w:t xml:space="preserve"> 487.416 </w:t>
            </w:r>
          </w:p>
        </w:tc>
        <w:tc>
          <w:tcPr>
            <w:tcW w:w="428" w:type="pct"/>
            <w:tcBorders>
              <w:top w:val="nil"/>
              <w:left w:val="nil"/>
              <w:bottom w:val="nil"/>
              <w:right w:val="nil"/>
            </w:tcBorders>
            <w:vAlign w:val="bottom"/>
          </w:tcPr>
          <w:p w14:paraId="1981C666" w14:textId="21647164" w:rsidR="009615C2" w:rsidRPr="00E06106" w:rsidRDefault="009615C2" w:rsidP="009615C2">
            <w:pPr>
              <w:widowControl w:val="0"/>
              <w:jc w:val="right"/>
              <w:rPr>
                <w:sz w:val="14"/>
                <w:szCs w:val="14"/>
              </w:rPr>
            </w:pPr>
            <w:r w:rsidRPr="00E06106">
              <w:rPr>
                <w:sz w:val="14"/>
                <w:szCs w:val="14"/>
              </w:rPr>
              <w:t xml:space="preserve"> 8.600 </w:t>
            </w:r>
          </w:p>
        </w:tc>
        <w:tc>
          <w:tcPr>
            <w:tcW w:w="573" w:type="pct"/>
            <w:tcBorders>
              <w:top w:val="nil"/>
              <w:left w:val="nil"/>
              <w:bottom w:val="nil"/>
              <w:right w:val="nil"/>
            </w:tcBorders>
            <w:vAlign w:val="bottom"/>
          </w:tcPr>
          <w:p w14:paraId="22A4FE8A" w14:textId="3EBA59CB" w:rsidR="009615C2" w:rsidRPr="00E06106" w:rsidRDefault="009615C2" w:rsidP="009615C2">
            <w:pPr>
              <w:widowControl w:val="0"/>
              <w:jc w:val="right"/>
              <w:rPr>
                <w:sz w:val="14"/>
                <w:szCs w:val="14"/>
              </w:rPr>
            </w:pPr>
            <w:r w:rsidRPr="00E06106">
              <w:rPr>
                <w:sz w:val="14"/>
                <w:szCs w:val="14"/>
              </w:rPr>
              <w:t xml:space="preserve"> 198.507.504 </w:t>
            </w:r>
          </w:p>
        </w:tc>
      </w:tr>
      <w:tr w:rsidR="009615C2" w:rsidRPr="00E06106" w14:paraId="3A4CD320" w14:textId="77777777" w:rsidTr="00293C61">
        <w:trPr>
          <w:cantSplit/>
          <w:trHeight w:val="20"/>
        </w:trPr>
        <w:tc>
          <w:tcPr>
            <w:tcW w:w="802" w:type="pct"/>
            <w:tcBorders>
              <w:top w:val="nil"/>
              <w:left w:val="nil"/>
              <w:bottom w:val="nil"/>
              <w:right w:val="nil"/>
            </w:tcBorders>
            <w:vAlign w:val="bottom"/>
          </w:tcPr>
          <w:p w14:paraId="715F8A76" w14:textId="77777777" w:rsidR="009615C2" w:rsidRPr="00E06106" w:rsidRDefault="009615C2" w:rsidP="009615C2">
            <w:pPr>
              <w:widowControl w:val="0"/>
              <w:rPr>
                <w:bCs/>
                <w:sz w:val="14"/>
                <w:szCs w:val="14"/>
              </w:rPr>
            </w:pPr>
            <w:r w:rsidRPr="00E06106">
              <w:rPr>
                <w:bCs/>
                <w:sz w:val="14"/>
                <w:szCs w:val="14"/>
              </w:rPr>
              <w:t>Yurt dışında Yer.K</w:t>
            </w:r>
          </w:p>
        </w:tc>
        <w:tc>
          <w:tcPr>
            <w:tcW w:w="483" w:type="pct"/>
            <w:tcBorders>
              <w:top w:val="nil"/>
              <w:left w:val="nil"/>
              <w:bottom w:val="nil"/>
              <w:right w:val="nil"/>
            </w:tcBorders>
            <w:vAlign w:val="bottom"/>
          </w:tcPr>
          <w:p w14:paraId="794FB664" w14:textId="1F946FE2" w:rsidR="009615C2" w:rsidRPr="00E06106" w:rsidRDefault="009615C2" w:rsidP="009615C2">
            <w:pPr>
              <w:widowControl w:val="0"/>
              <w:jc w:val="right"/>
              <w:rPr>
                <w:sz w:val="14"/>
                <w:szCs w:val="14"/>
              </w:rPr>
            </w:pPr>
            <w:r w:rsidRPr="00E06106">
              <w:rPr>
                <w:sz w:val="14"/>
                <w:szCs w:val="14"/>
              </w:rPr>
              <w:t xml:space="preserve"> 15.393.507 </w:t>
            </w:r>
          </w:p>
        </w:tc>
        <w:tc>
          <w:tcPr>
            <w:tcW w:w="375" w:type="pct"/>
            <w:tcBorders>
              <w:top w:val="nil"/>
              <w:left w:val="nil"/>
              <w:bottom w:val="nil"/>
              <w:right w:val="nil"/>
            </w:tcBorders>
            <w:vAlign w:val="bottom"/>
          </w:tcPr>
          <w:p w14:paraId="02151F54" w14:textId="1B1F84C1"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F5F9CDF" w14:textId="34426BB1" w:rsidR="009615C2" w:rsidRPr="00E06106" w:rsidRDefault="009615C2" w:rsidP="009615C2">
            <w:pPr>
              <w:widowControl w:val="0"/>
              <w:jc w:val="right"/>
              <w:rPr>
                <w:sz w:val="14"/>
                <w:szCs w:val="14"/>
              </w:rPr>
            </w:pPr>
            <w:r w:rsidRPr="00E06106">
              <w:rPr>
                <w:sz w:val="14"/>
                <w:szCs w:val="14"/>
              </w:rPr>
              <w:t xml:space="preserve"> 381.136 </w:t>
            </w:r>
          </w:p>
        </w:tc>
        <w:tc>
          <w:tcPr>
            <w:tcW w:w="481" w:type="pct"/>
            <w:tcBorders>
              <w:top w:val="nil"/>
              <w:left w:val="nil"/>
              <w:bottom w:val="nil"/>
              <w:right w:val="nil"/>
            </w:tcBorders>
            <w:vAlign w:val="bottom"/>
          </w:tcPr>
          <w:p w14:paraId="12122289" w14:textId="33DC9B3F" w:rsidR="009615C2" w:rsidRPr="00E06106" w:rsidRDefault="009615C2" w:rsidP="009615C2">
            <w:pPr>
              <w:widowControl w:val="0"/>
              <w:jc w:val="right"/>
              <w:rPr>
                <w:sz w:val="14"/>
                <w:szCs w:val="14"/>
              </w:rPr>
            </w:pPr>
            <w:r w:rsidRPr="00E06106">
              <w:rPr>
                <w:sz w:val="14"/>
                <w:szCs w:val="14"/>
              </w:rPr>
              <w:t xml:space="preserve"> 469.253 </w:t>
            </w:r>
          </w:p>
        </w:tc>
        <w:tc>
          <w:tcPr>
            <w:tcW w:w="481" w:type="pct"/>
            <w:tcBorders>
              <w:top w:val="nil"/>
              <w:left w:val="nil"/>
              <w:bottom w:val="nil"/>
              <w:right w:val="nil"/>
            </w:tcBorders>
            <w:vAlign w:val="bottom"/>
          </w:tcPr>
          <w:p w14:paraId="5CC38E33" w14:textId="7BCE52A7" w:rsidR="009615C2" w:rsidRPr="00E06106" w:rsidRDefault="009615C2" w:rsidP="009615C2">
            <w:pPr>
              <w:widowControl w:val="0"/>
              <w:jc w:val="right"/>
              <w:rPr>
                <w:sz w:val="14"/>
                <w:szCs w:val="14"/>
              </w:rPr>
            </w:pPr>
            <w:r w:rsidRPr="00E06106">
              <w:rPr>
                <w:sz w:val="14"/>
                <w:szCs w:val="14"/>
              </w:rPr>
              <w:t xml:space="preserve"> 14.130 </w:t>
            </w:r>
          </w:p>
        </w:tc>
        <w:tc>
          <w:tcPr>
            <w:tcW w:w="448" w:type="pct"/>
            <w:tcBorders>
              <w:top w:val="nil"/>
              <w:left w:val="nil"/>
              <w:bottom w:val="nil"/>
              <w:right w:val="nil"/>
            </w:tcBorders>
            <w:vAlign w:val="bottom"/>
          </w:tcPr>
          <w:p w14:paraId="55332FB7" w14:textId="542578D7" w:rsidR="009615C2" w:rsidRPr="00E06106" w:rsidRDefault="009615C2" w:rsidP="009615C2">
            <w:pPr>
              <w:widowControl w:val="0"/>
              <w:jc w:val="right"/>
              <w:rPr>
                <w:sz w:val="14"/>
                <w:szCs w:val="14"/>
              </w:rPr>
            </w:pPr>
            <w:r w:rsidRPr="00E06106">
              <w:rPr>
                <w:sz w:val="14"/>
                <w:szCs w:val="14"/>
              </w:rPr>
              <w:t xml:space="preserve"> 7.446 </w:t>
            </w:r>
          </w:p>
        </w:tc>
        <w:tc>
          <w:tcPr>
            <w:tcW w:w="447" w:type="pct"/>
            <w:tcBorders>
              <w:top w:val="nil"/>
              <w:left w:val="nil"/>
              <w:bottom w:val="nil"/>
              <w:right w:val="nil"/>
            </w:tcBorders>
            <w:vAlign w:val="bottom"/>
          </w:tcPr>
          <w:p w14:paraId="27BA5C9E" w14:textId="71B43112" w:rsidR="009615C2" w:rsidRPr="00E06106" w:rsidRDefault="009615C2" w:rsidP="009615C2">
            <w:pPr>
              <w:widowControl w:val="0"/>
              <w:jc w:val="right"/>
              <w:rPr>
                <w:sz w:val="14"/>
                <w:szCs w:val="14"/>
              </w:rPr>
            </w:pPr>
            <w:r w:rsidRPr="00E06106">
              <w:rPr>
                <w:sz w:val="14"/>
                <w:szCs w:val="14"/>
              </w:rPr>
              <w:t xml:space="preserve"> 44.210 </w:t>
            </w:r>
          </w:p>
        </w:tc>
        <w:tc>
          <w:tcPr>
            <w:tcW w:w="428" w:type="pct"/>
            <w:tcBorders>
              <w:top w:val="nil"/>
              <w:left w:val="nil"/>
              <w:bottom w:val="nil"/>
              <w:right w:val="nil"/>
            </w:tcBorders>
            <w:vAlign w:val="bottom"/>
          </w:tcPr>
          <w:p w14:paraId="337FEAC6" w14:textId="1F192E91"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4D5E6B72" w14:textId="69AEBACA" w:rsidR="009615C2" w:rsidRPr="00E06106" w:rsidRDefault="009615C2" w:rsidP="009615C2">
            <w:pPr>
              <w:widowControl w:val="0"/>
              <w:jc w:val="right"/>
              <w:rPr>
                <w:sz w:val="14"/>
                <w:szCs w:val="14"/>
              </w:rPr>
            </w:pPr>
            <w:r w:rsidRPr="00E06106">
              <w:rPr>
                <w:sz w:val="14"/>
                <w:szCs w:val="14"/>
              </w:rPr>
              <w:t xml:space="preserve"> 16.309.682 </w:t>
            </w:r>
          </w:p>
        </w:tc>
      </w:tr>
      <w:tr w:rsidR="009615C2" w:rsidRPr="00E06106" w14:paraId="6FC9622E" w14:textId="77777777" w:rsidTr="00293C61">
        <w:trPr>
          <w:cantSplit/>
          <w:trHeight w:val="20"/>
        </w:trPr>
        <w:tc>
          <w:tcPr>
            <w:tcW w:w="802" w:type="pct"/>
            <w:tcBorders>
              <w:top w:val="nil"/>
              <w:left w:val="nil"/>
              <w:bottom w:val="nil"/>
              <w:right w:val="nil"/>
            </w:tcBorders>
            <w:vAlign w:val="bottom"/>
          </w:tcPr>
          <w:p w14:paraId="304C3CE1" w14:textId="77777777" w:rsidR="009615C2" w:rsidRPr="00E06106" w:rsidRDefault="009615C2" w:rsidP="009615C2">
            <w:pPr>
              <w:widowControl w:val="0"/>
              <w:rPr>
                <w:b/>
                <w:bCs/>
                <w:sz w:val="14"/>
                <w:szCs w:val="14"/>
              </w:rPr>
            </w:pPr>
            <w:r w:rsidRPr="00E06106">
              <w:rPr>
                <w:b/>
                <w:bCs/>
                <w:sz w:val="14"/>
                <w:szCs w:val="14"/>
              </w:rPr>
              <w:t>Resmi Kur. Mevd.</w:t>
            </w:r>
          </w:p>
        </w:tc>
        <w:tc>
          <w:tcPr>
            <w:tcW w:w="483" w:type="pct"/>
            <w:tcBorders>
              <w:top w:val="nil"/>
              <w:left w:val="nil"/>
              <w:bottom w:val="nil"/>
              <w:right w:val="nil"/>
            </w:tcBorders>
            <w:vAlign w:val="bottom"/>
          </w:tcPr>
          <w:p w14:paraId="77C85DCD" w14:textId="24E64F50" w:rsidR="009615C2" w:rsidRPr="00E06106" w:rsidRDefault="009615C2" w:rsidP="009615C2">
            <w:pPr>
              <w:widowControl w:val="0"/>
              <w:jc w:val="right"/>
              <w:rPr>
                <w:b/>
                <w:sz w:val="14"/>
                <w:szCs w:val="14"/>
              </w:rPr>
            </w:pPr>
            <w:r w:rsidRPr="00E06106">
              <w:rPr>
                <w:b/>
                <w:bCs/>
                <w:sz w:val="14"/>
                <w:szCs w:val="14"/>
              </w:rPr>
              <w:t xml:space="preserve"> 8.931.004 </w:t>
            </w:r>
          </w:p>
        </w:tc>
        <w:tc>
          <w:tcPr>
            <w:tcW w:w="375" w:type="pct"/>
            <w:tcBorders>
              <w:top w:val="nil"/>
              <w:left w:val="nil"/>
              <w:bottom w:val="nil"/>
              <w:right w:val="nil"/>
            </w:tcBorders>
            <w:vAlign w:val="bottom"/>
          </w:tcPr>
          <w:p w14:paraId="5CC3680C" w14:textId="13BBC4A1"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4F7B87D3" w14:textId="4ACB8BF8" w:rsidR="009615C2" w:rsidRPr="00E06106" w:rsidRDefault="009615C2" w:rsidP="009615C2">
            <w:pPr>
              <w:widowControl w:val="0"/>
              <w:jc w:val="right"/>
              <w:rPr>
                <w:b/>
                <w:sz w:val="14"/>
                <w:szCs w:val="14"/>
              </w:rPr>
            </w:pPr>
            <w:r w:rsidRPr="00E06106">
              <w:rPr>
                <w:b/>
                <w:bCs/>
                <w:sz w:val="14"/>
                <w:szCs w:val="14"/>
              </w:rPr>
              <w:t xml:space="preserve"> 5.264 </w:t>
            </w:r>
          </w:p>
        </w:tc>
        <w:tc>
          <w:tcPr>
            <w:tcW w:w="481" w:type="pct"/>
            <w:tcBorders>
              <w:top w:val="nil"/>
              <w:left w:val="nil"/>
              <w:bottom w:val="nil"/>
              <w:right w:val="nil"/>
            </w:tcBorders>
            <w:vAlign w:val="bottom"/>
          </w:tcPr>
          <w:p w14:paraId="51167FF8" w14:textId="1D53DB77" w:rsidR="009615C2" w:rsidRPr="00E06106" w:rsidRDefault="009615C2" w:rsidP="009615C2">
            <w:pPr>
              <w:widowControl w:val="0"/>
              <w:jc w:val="right"/>
              <w:rPr>
                <w:b/>
                <w:sz w:val="14"/>
                <w:szCs w:val="14"/>
              </w:rPr>
            </w:pPr>
            <w:r w:rsidRPr="00E06106">
              <w:rPr>
                <w:b/>
                <w:bCs/>
                <w:sz w:val="14"/>
                <w:szCs w:val="14"/>
              </w:rPr>
              <w:t xml:space="preserve"> 125.323 </w:t>
            </w:r>
          </w:p>
        </w:tc>
        <w:tc>
          <w:tcPr>
            <w:tcW w:w="481" w:type="pct"/>
            <w:tcBorders>
              <w:top w:val="nil"/>
              <w:left w:val="nil"/>
              <w:bottom w:val="nil"/>
              <w:right w:val="nil"/>
            </w:tcBorders>
            <w:vAlign w:val="bottom"/>
          </w:tcPr>
          <w:p w14:paraId="67383086" w14:textId="52B8C3A1" w:rsidR="009615C2" w:rsidRPr="00E06106" w:rsidRDefault="009615C2" w:rsidP="009615C2">
            <w:pPr>
              <w:widowControl w:val="0"/>
              <w:jc w:val="right"/>
              <w:rPr>
                <w:b/>
                <w:sz w:val="14"/>
                <w:szCs w:val="14"/>
              </w:rPr>
            </w:pPr>
            <w:r w:rsidRPr="00E06106">
              <w:rPr>
                <w:b/>
                <w:bCs/>
                <w:sz w:val="14"/>
                <w:szCs w:val="14"/>
              </w:rPr>
              <w:t xml:space="preserve"> -   </w:t>
            </w:r>
          </w:p>
        </w:tc>
        <w:tc>
          <w:tcPr>
            <w:tcW w:w="448" w:type="pct"/>
            <w:tcBorders>
              <w:top w:val="nil"/>
              <w:left w:val="nil"/>
              <w:bottom w:val="nil"/>
              <w:right w:val="nil"/>
            </w:tcBorders>
            <w:vAlign w:val="bottom"/>
          </w:tcPr>
          <w:p w14:paraId="71AA5FF1" w14:textId="509A67EC" w:rsidR="009615C2" w:rsidRPr="00E06106" w:rsidRDefault="009615C2" w:rsidP="009615C2">
            <w:pPr>
              <w:widowControl w:val="0"/>
              <w:jc w:val="right"/>
              <w:rPr>
                <w:b/>
                <w:sz w:val="14"/>
                <w:szCs w:val="14"/>
              </w:rPr>
            </w:pPr>
            <w:r w:rsidRPr="00E06106">
              <w:rPr>
                <w:b/>
                <w:bCs/>
                <w:sz w:val="14"/>
                <w:szCs w:val="14"/>
              </w:rPr>
              <w:t xml:space="preserve"> -   </w:t>
            </w:r>
          </w:p>
        </w:tc>
        <w:tc>
          <w:tcPr>
            <w:tcW w:w="447" w:type="pct"/>
            <w:tcBorders>
              <w:top w:val="nil"/>
              <w:left w:val="nil"/>
              <w:bottom w:val="nil"/>
              <w:right w:val="nil"/>
            </w:tcBorders>
            <w:vAlign w:val="bottom"/>
          </w:tcPr>
          <w:p w14:paraId="302F8388" w14:textId="46559935" w:rsidR="009615C2" w:rsidRPr="00E06106" w:rsidRDefault="009615C2" w:rsidP="009615C2">
            <w:pPr>
              <w:widowControl w:val="0"/>
              <w:jc w:val="right"/>
              <w:rPr>
                <w:b/>
                <w:sz w:val="14"/>
                <w:szCs w:val="14"/>
              </w:rPr>
            </w:pPr>
            <w:r w:rsidRPr="00E06106">
              <w:rPr>
                <w:b/>
                <w:bCs/>
                <w:sz w:val="14"/>
                <w:szCs w:val="14"/>
              </w:rPr>
              <w:t xml:space="preserve"> -   </w:t>
            </w:r>
          </w:p>
        </w:tc>
        <w:tc>
          <w:tcPr>
            <w:tcW w:w="428" w:type="pct"/>
            <w:tcBorders>
              <w:top w:val="nil"/>
              <w:left w:val="nil"/>
              <w:bottom w:val="nil"/>
              <w:right w:val="nil"/>
            </w:tcBorders>
            <w:vAlign w:val="bottom"/>
          </w:tcPr>
          <w:p w14:paraId="29D5D04C" w14:textId="1CCFE907" w:rsidR="009615C2" w:rsidRPr="00E06106" w:rsidRDefault="009615C2" w:rsidP="009615C2">
            <w:pPr>
              <w:widowControl w:val="0"/>
              <w:jc w:val="right"/>
              <w:rPr>
                <w:b/>
                <w:sz w:val="14"/>
                <w:szCs w:val="14"/>
              </w:rPr>
            </w:pPr>
            <w:r w:rsidRPr="00E06106">
              <w:rPr>
                <w:b/>
                <w:bCs/>
                <w:sz w:val="14"/>
                <w:szCs w:val="14"/>
              </w:rPr>
              <w:t xml:space="preserve"> -   </w:t>
            </w:r>
          </w:p>
        </w:tc>
        <w:tc>
          <w:tcPr>
            <w:tcW w:w="573" w:type="pct"/>
            <w:tcBorders>
              <w:top w:val="nil"/>
              <w:left w:val="nil"/>
              <w:bottom w:val="nil"/>
              <w:right w:val="nil"/>
            </w:tcBorders>
            <w:vAlign w:val="bottom"/>
          </w:tcPr>
          <w:p w14:paraId="0AA4CFED" w14:textId="7061B061" w:rsidR="009615C2" w:rsidRPr="00E06106" w:rsidRDefault="009615C2" w:rsidP="009615C2">
            <w:pPr>
              <w:widowControl w:val="0"/>
              <w:jc w:val="right"/>
              <w:rPr>
                <w:b/>
                <w:sz w:val="14"/>
                <w:szCs w:val="14"/>
              </w:rPr>
            </w:pPr>
            <w:r w:rsidRPr="00E06106">
              <w:rPr>
                <w:b/>
                <w:bCs/>
                <w:sz w:val="14"/>
                <w:szCs w:val="14"/>
              </w:rPr>
              <w:t xml:space="preserve"> 9.061.591 </w:t>
            </w:r>
          </w:p>
        </w:tc>
      </w:tr>
      <w:tr w:rsidR="009615C2" w:rsidRPr="00E06106" w14:paraId="6CF452DB" w14:textId="77777777" w:rsidTr="00293C61">
        <w:trPr>
          <w:cantSplit/>
          <w:trHeight w:val="20"/>
        </w:trPr>
        <w:tc>
          <w:tcPr>
            <w:tcW w:w="802" w:type="pct"/>
            <w:tcBorders>
              <w:top w:val="nil"/>
              <w:left w:val="nil"/>
              <w:bottom w:val="nil"/>
              <w:right w:val="nil"/>
            </w:tcBorders>
            <w:vAlign w:val="bottom"/>
          </w:tcPr>
          <w:p w14:paraId="1BC86990" w14:textId="77777777" w:rsidR="009615C2" w:rsidRPr="00E06106" w:rsidRDefault="009615C2" w:rsidP="009615C2">
            <w:pPr>
              <w:widowControl w:val="0"/>
              <w:rPr>
                <w:b/>
                <w:bCs/>
                <w:sz w:val="14"/>
                <w:szCs w:val="14"/>
              </w:rPr>
            </w:pPr>
            <w:r w:rsidRPr="00E06106">
              <w:rPr>
                <w:b/>
                <w:bCs/>
                <w:sz w:val="14"/>
                <w:szCs w:val="14"/>
              </w:rPr>
              <w:t>Tic. Kur. Mevd.</w:t>
            </w:r>
          </w:p>
        </w:tc>
        <w:tc>
          <w:tcPr>
            <w:tcW w:w="483" w:type="pct"/>
            <w:tcBorders>
              <w:top w:val="nil"/>
              <w:left w:val="nil"/>
              <w:bottom w:val="nil"/>
              <w:right w:val="nil"/>
            </w:tcBorders>
            <w:vAlign w:val="bottom"/>
          </w:tcPr>
          <w:p w14:paraId="72866DAF" w14:textId="35D2B8E7" w:rsidR="009615C2" w:rsidRPr="00E06106" w:rsidRDefault="009615C2" w:rsidP="009615C2">
            <w:pPr>
              <w:widowControl w:val="0"/>
              <w:jc w:val="right"/>
              <w:rPr>
                <w:b/>
                <w:sz w:val="14"/>
                <w:szCs w:val="14"/>
              </w:rPr>
            </w:pPr>
            <w:r w:rsidRPr="00E06106">
              <w:rPr>
                <w:b/>
                <w:bCs/>
                <w:sz w:val="14"/>
                <w:szCs w:val="14"/>
              </w:rPr>
              <w:t xml:space="preserve"> 35.796.716 </w:t>
            </w:r>
          </w:p>
        </w:tc>
        <w:tc>
          <w:tcPr>
            <w:tcW w:w="375" w:type="pct"/>
            <w:tcBorders>
              <w:top w:val="nil"/>
              <w:left w:val="nil"/>
              <w:bottom w:val="nil"/>
              <w:right w:val="nil"/>
            </w:tcBorders>
            <w:vAlign w:val="bottom"/>
          </w:tcPr>
          <w:p w14:paraId="2A2AD181" w14:textId="21ECA7B4"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47B41050" w14:textId="537E002D" w:rsidR="009615C2" w:rsidRPr="00E06106" w:rsidRDefault="009615C2" w:rsidP="009615C2">
            <w:pPr>
              <w:widowControl w:val="0"/>
              <w:jc w:val="right"/>
              <w:rPr>
                <w:b/>
                <w:sz w:val="14"/>
                <w:szCs w:val="14"/>
              </w:rPr>
            </w:pPr>
            <w:r w:rsidRPr="00E06106">
              <w:rPr>
                <w:b/>
                <w:bCs/>
                <w:sz w:val="14"/>
                <w:szCs w:val="14"/>
              </w:rPr>
              <w:t xml:space="preserve">101.132.821 </w:t>
            </w:r>
          </w:p>
        </w:tc>
        <w:tc>
          <w:tcPr>
            <w:tcW w:w="481" w:type="pct"/>
            <w:tcBorders>
              <w:top w:val="nil"/>
              <w:left w:val="nil"/>
              <w:bottom w:val="nil"/>
              <w:right w:val="nil"/>
            </w:tcBorders>
            <w:vAlign w:val="bottom"/>
          </w:tcPr>
          <w:p w14:paraId="61E2ADB8" w14:textId="6EA76FFC" w:rsidR="009615C2" w:rsidRPr="00E06106" w:rsidRDefault="009615C2" w:rsidP="009615C2">
            <w:pPr>
              <w:widowControl w:val="0"/>
              <w:jc w:val="right"/>
              <w:rPr>
                <w:b/>
                <w:sz w:val="14"/>
                <w:szCs w:val="14"/>
              </w:rPr>
            </w:pPr>
            <w:r w:rsidRPr="00E06106">
              <w:rPr>
                <w:b/>
                <w:bCs/>
                <w:sz w:val="14"/>
                <w:szCs w:val="14"/>
              </w:rPr>
              <w:t xml:space="preserve"> 58.972.155 </w:t>
            </w:r>
          </w:p>
        </w:tc>
        <w:tc>
          <w:tcPr>
            <w:tcW w:w="481" w:type="pct"/>
            <w:tcBorders>
              <w:top w:val="nil"/>
              <w:left w:val="nil"/>
              <w:bottom w:val="nil"/>
              <w:right w:val="nil"/>
            </w:tcBorders>
            <w:vAlign w:val="bottom"/>
          </w:tcPr>
          <w:p w14:paraId="502F51D2" w14:textId="5385A60D" w:rsidR="009615C2" w:rsidRPr="00E06106" w:rsidRDefault="009615C2" w:rsidP="009615C2">
            <w:pPr>
              <w:widowControl w:val="0"/>
              <w:jc w:val="right"/>
              <w:rPr>
                <w:b/>
                <w:sz w:val="14"/>
                <w:szCs w:val="14"/>
              </w:rPr>
            </w:pPr>
            <w:r w:rsidRPr="00E06106">
              <w:rPr>
                <w:b/>
                <w:bCs/>
                <w:sz w:val="14"/>
                <w:szCs w:val="14"/>
              </w:rPr>
              <w:t xml:space="preserve"> 246.723 </w:t>
            </w:r>
          </w:p>
        </w:tc>
        <w:tc>
          <w:tcPr>
            <w:tcW w:w="448" w:type="pct"/>
            <w:tcBorders>
              <w:top w:val="nil"/>
              <w:left w:val="nil"/>
              <w:bottom w:val="nil"/>
              <w:right w:val="nil"/>
            </w:tcBorders>
            <w:vAlign w:val="bottom"/>
          </w:tcPr>
          <w:p w14:paraId="4262C74C" w14:textId="3AD1FD4A" w:rsidR="009615C2" w:rsidRPr="00E06106" w:rsidRDefault="009615C2" w:rsidP="009615C2">
            <w:pPr>
              <w:widowControl w:val="0"/>
              <w:jc w:val="right"/>
              <w:rPr>
                <w:b/>
                <w:sz w:val="14"/>
                <w:szCs w:val="14"/>
              </w:rPr>
            </w:pPr>
            <w:r w:rsidRPr="00E06106">
              <w:rPr>
                <w:b/>
                <w:bCs/>
                <w:sz w:val="14"/>
                <w:szCs w:val="14"/>
              </w:rPr>
              <w:t xml:space="preserve"> 546.230 </w:t>
            </w:r>
          </w:p>
        </w:tc>
        <w:tc>
          <w:tcPr>
            <w:tcW w:w="447" w:type="pct"/>
            <w:tcBorders>
              <w:top w:val="nil"/>
              <w:left w:val="nil"/>
              <w:bottom w:val="nil"/>
              <w:right w:val="nil"/>
            </w:tcBorders>
            <w:vAlign w:val="bottom"/>
          </w:tcPr>
          <w:p w14:paraId="62847890" w14:textId="76A56819" w:rsidR="009615C2" w:rsidRPr="00E06106" w:rsidRDefault="009615C2" w:rsidP="009615C2">
            <w:pPr>
              <w:widowControl w:val="0"/>
              <w:jc w:val="right"/>
              <w:rPr>
                <w:b/>
                <w:sz w:val="14"/>
                <w:szCs w:val="14"/>
              </w:rPr>
            </w:pPr>
            <w:r w:rsidRPr="00E06106">
              <w:rPr>
                <w:b/>
                <w:bCs/>
                <w:sz w:val="14"/>
                <w:szCs w:val="14"/>
              </w:rPr>
              <w:t xml:space="preserve"> 993.490 </w:t>
            </w:r>
          </w:p>
        </w:tc>
        <w:tc>
          <w:tcPr>
            <w:tcW w:w="428" w:type="pct"/>
            <w:tcBorders>
              <w:top w:val="nil"/>
              <w:left w:val="nil"/>
              <w:bottom w:val="nil"/>
              <w:right w:val="nil"/>
            </w:tcBorders>
            <w:vAlign w:val="bottom"/>
          </w:tcPr>
          <w:p w14:paraId="0F1210DF" w14:textId="46B5954E" w:rsidR="009615C2" w:rsidRPr="00E06106" w:rsidRDefault="009615C2" w:rsidP="009615C2">
            <w:pPr>
              <w:widowControl w:val="0"/>
              <w:jc w:val="right"/>
              <w:rPr>
                <w:b/>
                <w:sz w:val="14"/>
                <w:szCs w:val="14"/>
              </w:rPr>
            </w:pPr>
            <w:r w:rsidRPr="00E06106">
              <w:rPr>
                <w:b/>
                <w:bCs/>
                <w:sz w:val="14"/>
                <w:szCs w:val="14"/>
              </w:rPr>
              <w:t xml:space="preserve"> -   </w:t>
            </w:r>
          </w:p>
        </w:tc>
        <w:tc>
          <w:tcPr>
            <w:tcW w:w="573" w:type="pct"/>
            <w:tcBorders>
              <w:top w:val="nil"/>
              <w:left w:val="nil"/>
              <w:bottom w:val="nil"/>
              <w:right w:val="nil"/>
            </w:tcBorders>
            <w:vAlign w:val="bottom"/>
          </w:tcPr>
          <w:p w14:paraId="431DE559" w14:textId="536EED27" w:rsidR="009615C2" w:rsidRPr="00E06106" w:rsidRDefault="009615C2" w:rsidP="009615C2">
            <w:pPr>
              <w:widowControl w:val="0"/>
              <w:jc w:val="right"/>
              <w:rPr>
                <w:b/>
                <w:sz w:val="14"/>
                <w:szCs w:val="14"/>
              </w:rPr>
            </w:pPr>
            <w:r w:rsidRPr="00E06106">
              <w:rPr>
                <w:b/>
                <w:bCs/>
                <w:sz w:val="14"/>
                <w:szCs w:val="14"/>
              </w:rPr>
              <w:t xml:space="preserve"> 197.688.135 </w:t>
            </w:r>
          </w:p>
        </w:tc>
      </w:tr>
      <w:tr w:rsidR="009615C2" w:rsidRPr="00E06106" w14:paraId="2771A963" w14:textId="77777777" w:rsidTr="00293C61">
        <w:trPr>
          <w:cantSplit/>
          <w:trHeight w:val="20"/>
        </w:trPr>
        <w:tc>
          <w:tcPr>
            <w:tcW w:w="802" w:type="pct"/>
            <w:tcBorders>
              <w:top w:val="nil"/>
              <w:left w:val="nil"/>
              <w:bottom w:val="nil"/>
              <w:right w:val="nil"/>
            </w:tcBorders>
            <w:vAlign w:val="bottom"/>
          </w:tcPr>
          <w:p w14:paraId="741B9F5B" w14:textId="77777777" w:rsidR="009615C2" w:rsidRPr="00E06106" w:rsidRDefault="009615C2" w:rsidP="009615C2">
            <w:pPr>
              <w:widowControl w:val="0"/>
              <w:rPr>
                <w:b/>
                <w:bCs/>
                <w:sz w:val="14"/>
                <w:szCs w:val="14"/>
              </w:rPr>
            </w:pPr>
            <w:r w:rsidRPr="00E06106">
              <w:rPr>
                <w:b/>
                <w:bCs/>
                <w:sz w:val="14"/>
                <w:szCs w:val="14"/>
              </w:rPr>
              <w:t>Diğ. Kur. Mevd.</w:t>
            </w:r>
          </w:p>
        </w:tc>
        <w:tc>
          <w:tcPr>
            <w:tcW w:w="483" w:type="pct"/>
            <w:tcBorders>
              <w:top w:val="nil"/>
              <w:left w:val="nil"/>
              <w:bottom w:val="nil"/>
              <w:right w:val="nil"/>
            </w:tcBorders>
            <w:vAlign w:val="bottom"/>
          </w:tcPr>
          <w:p w14:paraId="62BD5361" w14:textId="716EBC3B" w:rsidR="009615C2" w:rsidRPr="00E06106" w:rsidRDefault="009615C2" w:rsidP="009615C2">
            <w:pPr>
              <w:widowControl w:val="0"/>
              <w:jc w:val="right"/>
              <w:rPr>
                <w:b/>
                <w:sz w:val="14"/>
                <w:szCs w:val="14"/>
              </w:rPr>
            </w:pPr>
            <w:r w:rsidRPr="00E06106">
              <w:rPr>
                <w:b/>
                <w:bCs/>
                <w:sz w:val="14"/>
                <w:szCs w:val="14"/>
              </w:rPr>
              <w:t xml:space="preserve"> 436.303 </w:t>
            </w:r>
          </w:p>
        </w:tc>
        <w:tc>
          <w:tcPr>
            <w:tcW w:w="375" w:type="pct"/>
            <w:tcBorders>
              <w:top w:val="nil"/>
              <w:left w:val="nil"/>
              <w:bottom w:val="nil"/>
              <w:right w:val="nil"/>
            </w:tcBorders>
            <w:vAlign w:val="bottom"/>
          </w:tcPr>
          <w:p w14:paraId="14348AAE" w14:textId="44DB949D"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3EB8F1E7" w14:textId="774A8BCB" w:rsidR="009615C2" w:rsidRPr="00E06106" w:rsidRDefault="009615C2" w:rsidP="009615C2">
            <w:pPr>
              <w:widowControl w:val="0"/>
              <w:jc w:val="right"/>
              <w:rPr>
                <w:b/>
                <w:sz w:val="14"/>
                <w:szCs w:val="14"/>
              </w:rPr>
            </w:pPr>
            <w:r w:rsidRPr="00E06106">
              <w:rPr>
                <w:b/>
                <w:bCs/>
                <w:sz w:val="14"/>
                <w:szCs w:val="14"/>
              </w:rPr>
              <w:t xml:space="preserve"> 780.697 </w:t>
            </w:r>
          </w:p>
        </w:tc>
        <w:tc>
          <w:tcPr>
            <w:tcW w:w="481" w:type="pct"/>
            <w:tcBorders>
              <w:top w:val="nil"/>
              <w:left w:val="nil"/>
              <w:bottom w:val="nil"/>
              <w:right w:val="nil"/>
            </w:tcBorders>
            <w:vAlign w:val="bottom"/>
          </w:tcPr>
          <w:p w14:paraId="582509B3" w14:textId="50F1359D" w:rsidR="009615C2" w:rsidRPr="00E06106" w:rsidRDefault="009615C2" w:rsidP="009615C2">
            <w:pPr>
              <w:widowControl w:val="0"/>
              <w:jc w:val="right"/>
              <w:rPr>
                <w:b/>
                <w:sz w:val="14"/>
                <w:szCs w:val="14"/>
              </w:rPr>
            </w:pPr>
            <w:r w:rsidRPr="00E06106">
              <w:rPr>
                <w:b/>
                <w:bCs/>
                <w:sz w:val="14"/>
                <w:szCs w:val="14"/>
              </w:rPr>
              <w:t xml:space="preserve"> 7.894.909 </w:t>
            </w:r>
          </w:p>
        </w:tc>
        <w:tc>
          <w:tcPr>
            <w:tcW w:w="481" w:type="pct"/>
            <w:tcBorders>
              <w:top w:val="nil"/>
              <w:left w:val="nil"/>
              <w:bottom w:val="nil"/>
              <w:right w:val="nil"/>
            </w:tcBorders>
            <w:vAlign w:val="bottom"/>
          </w:tcPr>
          <w:p w14:paraId="1FF20F9D" w14:textId="0DE06C3F" w:rsidR="009615C2" w:rsidRPr="00E06106" w:rsidRDefault="009615C2" w:rsidP="009615C2">
            <w:pPr>
              <w:widowControl w:val="0"/>
              <w:jc w:val="right"/>
              <w:rPr>
                <w:b/>
                <w:sz w:val="14"/>
                <w:szCs w:val="14"/>
              </w:rPr>
            </w:pPr>
            <w:r w:rsidRPr="00E06106">
              <w:rPr>
                <w:b/>
                <w:bCs/>
                <w:sz w:val="14"/>
                <w:szCs w:val="14"/>
              </w:rPr>
              <w:t xml:space="preserve"> 25.800 </w:t>
            </w:r>
          </w:p>
        </w:tc>
        <w:tc>
          <w:tcPr>
            <w:tcW w:w="448" w:type="pct"/>
            <w:tcBorders>
              <w:top w:val="nil"/>
              <w:left w:val="nil"/>
              <w:bottom w:val="nil"/>
              <w:right w:val="nil"/>
            </w:tcBorders>
            <w:vAlign w:val="bottom"/>
          </w:tcPr>
          <w:p w14:paraId="244DCFFB" w14:textId="658E1486" w:rsidR="009615C2" w:rsidRPr="00E06106" w:rsidRDefault="009615C2" w:rsidP="009615C2">
            <w:pPr>
              <w:widowControl w:val="0"/>
              <w:jc w:val="right"/>
              <w:rPr>
                <w:b/>
                <w:sz w:val="14"/>
                <w:szCs w:val="14"/>
              </w:rPr>
            </w:pPr>
            <w:r w:rsidRPr="00E06106">
              <w:rPr>
                <w:b/>
                <w:bCs/>
                <w:sz w:val="14"/>
                <w:szCs w:val="14"/>
              </w:rPr>
              <w:t xml:space="preserve"> 886 </w:t>
            </w:r>
          </w:p>
        </w:tc>
        <w:tc>
          <w:tcPr>
            <w:tcW w:w="447" w:type="pct"/>
            <w:tcBorders>
              <w:top w:val="nil"/>
              <w:left w:val="nil"/>
              <w:bottom w:val="nil"/>
              <w:right w:val="nil"/>
            </w:tcBorders>
            <w:vAlign w:val="bottom"/>
          </w:tcPr>
          <w:p w14:paraId="583090C5" w14:textId="682CD96F" w:rsidR="009615C2" w:rsidRPr="00E06106" w:rsidRDefault="009615C2" w:rsidP="009615C2">
            <w:pPr>
              <w:widowControl w:val="0"/>
              <w:jc w:val="right"/>
              <w:rPr>
                <w:b/>
                <w:sz w:val="14"/>
                <w:szCs w:val="14"/>
              </w:rPr>
            </w:pPr>
            <w:r w:rsidRPr="00E06106">
              <w:rPr>
                <w:b/>
                <w:bCs/>
                <w:sz w:val="14"/>
                <w:szCs w:val="14"/>
              </w:rPr>
              <w:t xml:space="preserve"> 236 </w:t>
            </w:r>
          </w:p>
        </w:tc>
        <w:tc>
          <w:tcPr>
            <w:tcW w:w="428" w:type="pct"/>
            <w:tcBorders>
              <w:top w:val="nil"/>
              <w:left w:val="nil"/>
              <w:bottom w:val="nil"/>
              <w:right w:val="nil"/>
            </w:tcBorders>
            <w:vAlign w:val="bottom"/>
          </w:tcPr>
          <w:p w14:paraId="5A2EC56F" w14:textId="24FB3A27" w:rsidR="009615C2" w:rsidRPr="00E06106" w:rsidRDefault="009615C2" w:rsidP="009615C2">
            <w:pPr>
              <w:widowControl w:val="0"/>
              <w:jc w:val="right"/>
              <w:rPr>
                <w:b/>
                <w:sz w:val="14"/>
                <w:szCs w:val="14"/>
              </w:rPr>
            </w:pPr>
            <w:r w:rsidRPr="00E06106">
              <w:rPr>
                <w:b/>
                <w:bCs/>
                <w:sz w:val="14"/>
                <w:szCs w:val="14"/>
              </w:rPr>
              <w:t xml:space="preserve"> -   </w:t>
            </w:r>
          </w:p>
        </w:tc>
        <w:tc>
          <w:tcPr>
            <w:tcW w:w="573" w:type="pct"/>
            <w:tcBorders>
              <w:top w:val="nil"/>
              <w:left w:val="nil"/>
              <w:bottom w:val="nil"/>
              <w:right w:val="nil"/>
            </w:tcBorders>
            <w:vAlign w:val="bottom"/>
          </w:tcPr>
          <w:p w14:paraId="4F59146E" w14:textId="7FA9DA28" w:rsidR="009615C2" w:rsidRPr="00E06106" w:rsidRDefault="009615C2" w:rsidP="009615C2">
            <w:pPr>
              <w:widowControl w:val="0"/>
              <w:jc w:val="right"/>
              <w:rPr>
                <w:b/>
                <w:sz w:val="14"/>
                <w:szCs w:val="14"/>
              </w:rPr>
            </w:pPr>
            <w:r w:rsidRPr="00E06106">
              <w:rPr>
                <w:b/>
                <w:bCs/>
                <w:sz w:val="14"/>
                <w:szCs w:val="14"/>
              </w:rPr>
              <w:t xml:space="preserve"> 9.138.831 </w:t>
            </w:r>
          </w:p>
        </w:tc>
      </w:tr>
      <w:tr w:rsidR="009615C2" w:rsidRPr="00E06106" w14:paraId="1A4386F9" w14:textId="77777777" w:rsidTr="00293C61">
        <w:trPr>
          <w:cantSplit/>
          <w:trHeight w:val="20"/>
        </w:trPr>
        <w:tc>
          <w:tcPr>
            <w:tcW w:w="802" w:type="pct"/>
            <w:tcBorders>
              <w:top w:val="nil"/>
              <w:left w:val="nil"/>
              <w:bottom w:val="nil"/>
              <w:right w:val="nil"/>
            </w:tcBorders>
            <w:vAlign w:val="bottom"/>
          </w:tcPr>
          <w:p w14:paraId="4E7C043F" w14:textId="77777777" w:rsidR="009615C2" w:rsidRPr="00E06106" w:rsidRDefault="009615C2" w:rsidP="009615C2">
            <w:pPr>
              <w:widowControl w:val="0"/>
              <w:rPr>
                <w:b/>
                <w:bCs/>
                <w:sz w:val="14"/>
                <w:szCs w:val="14"/>
              </w:rPr>
            </w:pPr>
            <w:r w:rsidRPr="00E06106">
              <w:rPr>
                <w:b/>
                <w:bCs/>
                <w:sz w:val="14"/>
                <w:szCs w:val="14"/>
              </w:rPr>
              <w:t>Kıymetli Maden DH</w:t>
            </w:r>
          </w:p>
        </w:tc>
        <w:tc>
          <w:tcPr>
            <w:tcW w:w="483" w:type="pct"/>
            <w:tcBorders>
              <w:top w:val="nil"/>
              <w:left w:val="nil"/>
              <w:bottom w:val="nil"/>
              <w:right w:val="nil"/>
            </w:tcBorders>
            <w:vAlign w:val="bottom"/>
          </w:tcPr>
          <w:p w14:paraId="06BBB118" w14:textId="07CFD38D" w:rsidR="009615C2" w:rsidRPr="00E06106" w:rsidRDefault="009615C2" w:rsidP="009615C2">
            <w:pPr>
              <w:widowControl w:val="0"/>
              <w:jc w:val="right"/>
              <w:rPr>
                <w:b/>
                <w:sz w:val="14"/>
                <w:szCs w:val="14"/>
              </w:rPr>
            </w:pPr>
            <w:r w:rsidRPr="00E06106">
              <w:rPr>
                <w:b/>
                <w:bCs/>
                <w:sz w:val="14"/>
                <w:szCs w:val="14"/>
              </w:rPr>
              <w:t xml:space="preserve"> 121.361.013 </w:t>
            </w:r>
          </w:p>
        </w:tc>
        <w:tc>
          <w:tcPr>
            <w:tcW w:w="375" w:type="pct"/>
            <w:tcBorders>
              <w:top w:val="nil"/>
              <w:left w:val="nil"/>
              <w:bottom w:val="nil"/>
              <w:right w:val="nil"/>
            </w:tcBorders>
            <w:vAlign w:val="bottom"/>
          </w:tcPr>
          <w:p w14:paraId="69858EC7" w14:textId="7BB79E5B"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43C356D0" w14:textId="7E4B2FB3" w:rsidR="009615C2" w:rsidRPr="00E06106" w:rsidRDefault="009615C2" w:rsidP="009615C2">
            <w:pPr>
              <w:widowControl w:val="0"/>
              <w:jc w:val="right"/>
              <w:rPr>
                <w:b/>
                <w:sz w:val="14"/>
                <w:szCs w:val="14"/>
              </w:rPr>
            </w:pPr>
            <w:r w:rsidRPr="00E06106">
              <w:rPr>
                <w:b/>
                <w:bCs/>
                <w:sz w:val="14"/>
                <w:szCs w:val="14"/>
              </w:rPr>
              <w:t xml:space="preserve"> -   </w:t>
            </w:r>
          </w:p>
        </w:tc>
        <w:tc>
          <w:tcPr>
            <w:tcW w:w="481" w:type="pct"/>
            <w:tcBorders>
              <w:top w:val="nil"/>
              <w:left w:val="nil"/>
              <w:bottom w:val="nil"/>
              <w:right w:val="nil"/>
            </w:tcBorders>
            <w:vAlign w:val="bottom"/>
          </w:tcPr>
          <w:p w14:paraId="37E64055" w14:textId="1CBCE137" w:rsidR="009615C2" w:rsidRPr="00E06106" w:rsidRDefault="009615C2" w:rsidP="009615C2">
            <w:pPr>
              <w:widowControl w:val="0"/>
              <w:jc w:val="right"/>
              <w:rPr>
                <w:b/>
                <w:sz w:val="14"/>
                <w:szCs w:val="14"/>
              </w:rPr>
            </w:pPr>
            <w:r w:rsidRPr="00E06106">
              <w:rPr>
                <w:b/>
                <w:bCs/>
                <w:sz w:val="14"/>
                <w:szCs w:val="14"/>
              </w:rPr>
              <w:t xml:space="preserve"> 511.032 </w:t>
            </w:r>
          </w:p>
        </w:tc>
        <w:tc>
          <w:tcPr>
            <w:tcW w:w="481" w:type="pct"/>
            <w:tcBorders>
              <w:top w:val="nil"/>
              <w:left w:val="nil"/>
              <w:bottom w:val="nil"/>
              <w:right w:val="nil"/>
            </w:tcBorders>
            <w:vAlign w:val="bottom"/>
          </w:tcPr>
          <w:p w14:paraId="173EBD65" w14:textId="727E86EB" w:rsidR="009615C2" w:rsidRPr="00E06106" w:rsidRDefault="009615C2" w:rsidP="009615C2">
            <w:pPr>
              <w:widowControl w:val="0"/>
              <w:jc w:val="right"/>
              <w:rPr>
                <w:b/>
                <w:sz w:val="14"/>
                <w:szCs w:val="14"/>
              </w:rPr>
            </w:pPr>
            <w:r w:rsidRPr="00E06106">
              <w:rPr>
                <w:b/>
                <w:bCs/>
                <w:sz w:val="14"/>
                <w:szCs w:val="14"/>
              </w:rPr>
              <w:t xml:space="preserve"> 524.196 </w:t>
            </w:r>
          </w:p>
        </w:tc>
        <w:tc>
          <w:tcPr>
            <w:tcW w:w="448" w:type="pct"/>
            <w:tcBorders>
              <w:top w:val="nil"/>
              <w:left w:val="nil"/>
              <w:bottom w:val="nil"/>
              <w:right w:val="nil"/>
            </w:tcBorders>
            <w:vAlign w:val="bottom"/>
          </w:tcPr>
          <w:p w14:paraId="5CF48E3A" w14:textId="6A7AFC91" w:rsidR="009615C2" w:rsidRPr="00E06106" w:rsidRDefault="009615C2" w:rsidP="009615C2">
            <w:pPr>
              <w:widowControl w:val="0"/>
              <w:jc w:val="right"/>
              <w:rPr>
                <w:b/>
                <w:sz w:val="14"/>
                <w:szCs w:val="14"/>
              </w:rPr>
            </w:pPr>
            <w:r w:rsidRPr="00E06106">
              <w:rPr>
                <w:b/>
                <w:bCs/>
                <w:sz w:val="14"/>
                <w:szCs w:val="14"/>
              </w:rPr>
              <w:t xml:space="preserve"> 138.011 </w:t>
            </w:r>
          </w:p>
        </w:tc>
        <w:tc>
          <w:tcPr>
            <w:tcW w:w="447" w:type="pct"/>
            <w:tcBorders>
              <w:top w:val="nil"/>
              <w:left w:val="nil"/>
              <w:bottom w:val="nil"/>
              <w:right w:val="nil"/>
            </w:tcBorders>
            <w:vAlign w:val="bottom"/>
          </w:tcPr>
          <w:p w14:paraId="2D012C4D" w14:textId="0549A25A" w:rsidR="009615C2" w:rsidRPr="00E06106" w:rsidRDefault="009615C2" w:rsidP="009615C2">
            <w:pPr>
              <w:widowControl w:val="0"/>
              <w:jc w:val="right"/>
              <w:rPr>
                <w:b/>
                <w:sz w:val="14"/>
                <w:szCs w:val="14"/>
              </w:rPr>
            </w:pPr>
            <w:r w:rsidRPr="00E06106">
              <w:rPr>
                <w:b/>
                <w:bCs/>
                <w:sz w:val="14"/>
                <w:szCs w:val="14"/>
              </w:rPr>
              <w:t xml:space="preserve"> 3.217.539 </w:t>
            </w:r>
          </w:p>
        </w:tc>
        <w:tc>
          <w:tcPr>
            <w:tcW w:w="428" w:type="pct"/>
            <w:tcBorders>
              <w:top w:val="nil"/>
              <w:left w:val="nil"/>
              <w:bottom w:val="nil"/>
              <w:right w:val="nil"/>
            </w:tcBorders>
            <w:vAlign w:val="bottom"/>
          </w:tcPr>
          <w:p w14:paraId="210D48A9" w14:textId="362162AD" w:rsidR="009615C2" w:rsidRPr="00E06106" w:rsidRDefault="009615C2" w:rsidP="009615C2">
            <w:pPr>
              <w:widowControl w:val="0"/>
              <w:jc w:val="right"/>
              <w:rPr>
                <w:b/>
                <w:sz w:val="14"/>
                <w:szCs w:val="14"/>
              </w:rPr>
            </w:pPr>
            <w:r w:rsidRPr="00E06106">
              <w:rPr>
                <w:b/>
                <w:bCs/>
                <w:sz w:val="14"/>
                <w:szCs w:val="14"/>
              </w:rPr>
              <w:t xml:space="preserve"> -   </w:t>
            </w:r>
          </w:p>
        </w:tc>
        <w:tc>
          <w:tcPr>
            <w:tcW w:w="573" w:type="pct"/>
            <w:tcBorders>
              <w:top w:val="nil"/>
              <w:left w:val="nil"/>
              <w:bottom w:val="nil"/>
              <w:right w:val="nil"/>
            </w:tcBorders>
            <w:vAlign w:val="bottom"/>
          </w:tcPr>
          <w:p w14:paraId="15A94833" w14:textId="7DD20A5D" w:rsidR="009615C2" w:rsidRPr="00E06106" w:rsidRDefault="009615C2" w:rsidP="009615C2">
            <w:pPr>
              <w:widowControl w:val="0"/>
              <w:jc w:val="right"/>
              <w:rPr>
                <w:b/>
                <w:sz w:val="14"/>
                <w:szCs w:val="14"/>
              </w:rPr>
            </w:pPr>
            <w:r w:rsidRPr="00E06106">
              <w:rPr>
                <w:b/>
                <w:bCs/>
                <w:sz w:val="14"/>
                <w:szCs w:val="14"/>
              </w:rPr>
              <w:t xml:space="preserve"> 125.751.791 </w:t>
            </w:r>
          </w:p>
        </w:tc>
      </w:tr>
      <w:tr w:rsidR="009615C2" w:rsidRPr="00E06106" w14:paraId="38EC2100" w14:textId="77777777" w:rsidTr="00293C61">
        <w:trPr>
          <w:cantSplit/>
          <w:trHeight w:val="20"/>
        </w:trPr>
        <w:tc>
          <w:tcPr>
            <w:tcW w:w="802" w:type="pct"/>
            <w:tcBorders>
              <w:top w:val="nil"/>
              <w:left w:val="nil"/>
              <w:bottom w:val="nil"/>
              <w:right w:val="nil"/>
            </w:tcBorders>
            <w:vAlign w:val="bottom"/>
          </w:tcPr>
          <w:p w14:paraId="2B9DCC02" w14:textId="77777777" w:rsidR="009615C2" w:rsidRPr="00E06106" w:rsidRDefault="009615C2" w:rsidP="009615C2">
            <w:pPr>
              <w:widowControl w:val="0"/>
              <w:ind w:right="-78"/>
              <w:rPr>
                <w:b/>
                <w:bCs/>
                <w:spacing w:val="-4"/>
                <w:sz w:val="14"/>
                <w:szCs w:val="14"/>
              </w:rPr>
            </w:pPr>
            <w:r w:rsidRPr="00E06106">
              <w:rPr>
                <w:b/>
                <w:bCs/>
                <w:spacing w:val="-4"/>
                <w:sz w:val="14"/>
                <w:szCs w:val="14"/>
              </w:rPr>
              <w:t>Bankalar arası Mevduat</w:t>
            </w:r>
          </w:p>
        </w:tc>
        <w:tc>
          <w:tcPr>
            <w:tcW w:w="483" w:type="pct"/>
            <w:tcBorders>
              <w:top w:val="nil"/>
              <w:left w:val="nil"/>
              <w:bottom w:val="nil"/>
              <w:right w:val="nil"/>
            </w:tcBorders>
            <w:vAlign w:val="bottom"/>
          </w:tcPr>
          <w:p w14:paraId="5FA8427D" w14:textId="44992A78" w:rsidR="009615C2" w:rsidRPr="00E06106" w:rsidRDefault="009615C2" w:rsidP="009615C2">
            <w:pPr>
              <w:widowControl w:val="0"/>
              <w:jc w:val="right"/>
              <w:rPr>
                <w:b/>
                <w:sz w:val="14"/>
                <w:szCs w:val="14"/>
              </w:rPr>
            </w:pPr>
            <w:r w:rsidRPr="00E06106">
              <w:rPr>
                <w:b/>
                <w:bCs/>
                <w:sz w:val="14"/>
                <w:szCs w:val="14"/>
              </w:rPr>
              <w:t xml:space="preserve"> 701.348 </w:t>
            </w:r>
          </w:p>
        </w:tc>
        <w:tc>
          <w:tcPr>
            <w:tcW w:w="375" w:type="pct"/>
            <w:tcBorders>
              <w:top w:val="nil"/>
              <w:left w:val="nil"/>
              <w:bottom w:val="nil"/>
              <w:right w:val="nil"/>
            </w:tcBorders>
            <w:vAlign w:val="bottom"/>
          </w:tcPr>
          <w:p w14:paraId="550BA67A" w14:textId="4D55A477"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nil"/>
              <w:left w:val="nil"/>
              <w:bottom w:val="nil"/>
              <w:right w:val="nil"/>
            </w:tcBorders>
            <w:vAlign w:val="bottom"/>
          </w:tcPr>
          <w:p w14:paraId="3AFE73D5" w14:textId="5078671C" w:rsidR="009615C2" w:rsidRPr="00E06106" w:rsidRDefault="009615C2" w:rsidP="009615C2">
            <w:pPr>
              <w:widowControl w:val="0"/>
              <w:jc w:val="right"/>
              <w:rPr>
                <w:b/>
                <w:sz w:val="14"/>
                <w:szCs w:val="14"/>
              </w:rPr>
            </w:pPr>
            <w:r w:rsidRPr="00E06106">
              <w:rPr>
                <w:b/>
                <w:bCs/>
                <w:sz w:val="14"/>
                <w:szCs w:val="14"/>
              </w:rPr>
              <w:t xml:space="preserve"> 27.785.617 </w:t>
            </w:r>
          </w:p>
        </w:tc>
        <w:tc>
          <w:tcPr>
            <w:tcW w:w="481" w:type="pct"/>
            <w:tcBorders>
              <w:top w:val="nil"/>
              <w:left w:val="nil"/>
              <w:bottom w:val="nil"/>
              <w:right w:val="nil"/>
            </w:tcBorders>
            <w:vAlign w:val="bottom"/>
          </w:tcPr>
          <w:p w14:paraId="4EAE803B" w14:textId="62DCC84C" w:rsidR="009615C2" w:rsidRPr="00E06106" w:rsidRDefault="009615C2" w:rsidP="009615C2">
            <w:pPr>
              <w:widowControl w:val="0"/>
              <w:jc w:val="right"/>
              <w:rPr>
                <w:b/>
                <w:sz w:val="14"/>
                <w:szCs w:val="14"/>
              </w:rPr>
            </w:pPr>
            <w:r w:rsidRPr="00E06106">
              <w:rPr>
                <w:b/>
                <w:bCs/>
                <w:sz w:val="14"/>
                <w:szCs w:val="14"/>
              </w:rPr>
              <w:t xml:space="preserve"> 13.701.829 </w:t>
            </w:r>
          </w:p>
        </w:tc>
        <w:tc>
          <w:tcPr>
            <w:tcW w:w="481" w:type="pct"/>
            <w:tcBorders>
              <w:top w:val="nil"/>
              <w:left w:val="nil"/>
              <w:bottom w:val="nil"/>
              <w:right w:val="nil"/>
            </w:tcBorders>
            <w:vAlign w:val="bottom"/>
          </w:tcPr>
          <w:p w14:paraId="177A26B6" w14:textId="636E3946" w:rsidR="009615C2" w:rsidRPr="00E06106" w:rsidRDefault="009615C2" w:rsidP="009615C2">
            <w:pPr>
              <w:widowControl w:val="0"/>
              <w:jc w:val="right"/>
              <w:rPr>
                <w:b/>
                <w:sz w:val="14"/>
                <w:szCs w:val="14"/>
              </w:rPr>
            </w:pPr>
            <w:r w:rsidRPr="00E06106">
              <w:rPr>
                <w:b/>
                <w:bCs/>
                <w:sz w:val="14"/>
                <w:szCs w:val="14"/>
              </w:rPr>
              <w:t xml:space="preserve"> 5.399.913 </w:t>
            </w:r>
          </w:p>
        </w:tc>
        <w:tc>
          <w:tcPr>
            <w:tcW w:w="448" w:type="pct"/>
            <w:tcBorders>
              <w:top w:val="nil"/>
              <w:left w:val="nil"/>
              <w:bottom w:val="nil"/>
              <w:right w:val="nil"/>
            </w:tcBorders>
            <w:vAlign w:val="bottom"/>
          </w:tcPr>
          <w:p w14:paraId="442BCE56" w14:textId="661516F4" w:rsidR="009615C2" w:rsidRPr="00E06106" w:rsidRDefault="009615C2" w:rsidP="009615C2">
            <w:pPr>
              <w:widowControl w:val="0"/>
              <w:jc w:val="right"/>
              <w:rPr>
                <w:b/>
                <w:sz w:val="14"/>
                <w:szCs w:val="14"/>
              </w:rPr>
            </w:pPr>
            <w:r w:rsidRPr="00E06106">
              <w:rPr>
                <w:b/>
                <w:bCs/>
                <w:sz w:val="14"/>
                <w:szCs w:val="14"/>
              </w:rPr>
              <w:t xml:space="preserve"> 1.196.422 </w:t>
            </w:r>
          </w:p>
        </w:tc>
        <w:tc>
          <w:tcPr>
            <w:tcW w:w="447" w:type="pct"/>
            <w:tcBorders>
              <w:top w:val="nil"/>
              <w:left w:val="nil"/>
              <w:bottom w:val="nil"/>
              <w:right w:val="nil"/>
            </w:tcBorders>
            <w:vAlign w:val="bottom"/>
          </w:tcPr>
          <w:p w14:paraId="5F979840" w14:textId="792148B9" w:rsidR="009615C2" w:rsidRPr="00E06106" w:rsidRDefault="009615C2" w:rsidP="009615C2">
            <w:pPr>
              <w:widowControl w:val="0"/>
              <w:jc w:val="right"/>
              <w:rPr>
                <w:b/>
                <w:sz w:val="14"/>
                <w:szCs w:val="14"/>
              </w:rPr>
            </w:pPr>
            <w:r w:rsidRPr="00E06106">
              <w:rPr>
                <w:b/>
                <w:bCs/>
                <w:sz w:val="14"/>
                <w:szCs w:val="14"/>
              </w:rPr>
              <w:t xml:space="preserve"> -   </w:t>
            </w:r>
          </w:p>
        </w:tc>
        <w:tc>
          <w:tcPr>
            <w:tcW w:w="428" w:type="pct"/>
            <w:tcBorders>
              <w:top w:val="nil"/>
              <w:left w:val="nil"/>
              <w:bottom w:val="nil"/>
              <w:right w:val="nil"/>
            </w:tcBorders>
            <w:vAlign w:val="bottom"/>
          </w:tcPr>
          <w:p w14:paraId="55B8B560" w14:textId="6A7081D6" w:rsidR="009615C2" w:rsidRPr="00E06106" w:rsidRDefault="009615C2" w:rsidP="009615C2">
            <w:pPr>
              <w:widowControl w:val="0"/>
              <w:jc w:val="right"/>
              <w:rPr>
                <w:b/>
                <w:sz w:val="14"/>
                <w:szCs w:val="14"/>
              </w:rPr>
            </w:pPr>
            <w:r w:rsidRPr="00E06106">
              <w:rPr>
                <w:b/>
                <w:bCs/>
                <w:sz w:val="14"/>
                <w:szCs w:val="14"/>
              </w:rPr>
              <w:t xml:space="preserve"> -   </w:t>
            </w:r>
          </w:p>
        </w:tc>
        <w:tc>
          <w:tcPr>
            <w:tcW w:w="573" w:type="pct"/>
            <w:tcBorders>
              <w:top w:val="nil"/>
              <w:left w:val="nil"/>
              <w:bottom w:val="nil"/>
              <w:right w:val="nil"/>
            </w:tcBorders>
            <w:vAlign w:val="bottom"/>
          </w:tcPr>
          <w:p w14:paraId="2A1313D2" w14:textId="09A602BD" w:rsidR="009615C2" w:rsidRPr="00E06106" w:rsidRDefault="009615C2" w:rsidP="009615C2">
            <w:pPr>
              <w:widowControl w:val="0"/>
              <w:jc w:val="right"/>
              <w:rPr>
                <w:b/>
                <w:sz w:val="14"/>
                <w:szCs w:val="14"/>
              </w:rPr>
            </w:pPr>
            <w:r w:rsidRPr="00E06106">
              <w:rPr>
                <w:b/>
                <w:bCs/>
                <w:sz w:val="14"/>
                <w:szCs w:val="14"/>
              </w:rPr>
              <w:t xml:space="preserve"> 48.785.129 </w:t>
            </w:r>
          </w:p>
        </w:tc>
      </w:tr>
      <w:tr w:rsidR="009615C2" w:rsidRPr="00E06106" w14:paraId="1FBFC9F6" w14:textId="77777777" w:rsidTr="00293C61">
        <w:trPr>
          <w:cantSplit/>
          <w:trHeight w:val="20"/>
        </w:trPr>
        <w:tc>
          <w:tcPr>
            <w:tcW w:w="802" w:type="pct"/>
            <w:tcBorders>
              <w:top w:val="nil"/>
              <w:left w:val="nil"/>
              <w:bottom w:val="nil"/>
              <w:right w:val="nil"/>
            </w:tcBorders>
            <w:vAlign w:val="bottom"/>
          </w:tcPr>
          <w:p w14:paraId="55BAE24D" w14:textId="77777777" w:rsidR="009615C2" w:rsidRPr="00E06106" w:rsidRDefault="009615C2" w:rsidP="009615C2">
            <w:pPr>
              <w:widowControl w:val="0"/>
              <w:ind w:firstLineChars="100" w:firstLine="140"/>
              <w:rPr>
                <w:sz w:val="14"/>
                <w:szCs w:val="14"/>
              </w:rPr>
            </w:pPr>
            <w:r w:rsidRPr="00E06106">
              <w:rPr>
                <w:sz w:val="14"/>
                <w:szCs w:val="14"/>
              </w:rPr>
              <w:t>T.C. Merkez B.</w:t>
            </w:r>
          </w:p>
        </w:tc>
        <w:tc>
          <w:tcPr>
            <w:tcW w:w="483" w:type="pct"/>
            <w:tcBorders>
              <w:top w:val="nil"/>
              <w:left w:val="nil"/>
              <w:bottom w:val="nil"/>
              <w:right w:val="nil"/>
            </w:tcBorders>
            <w:vAlign w:val="bottom"/>
          </w:tcPr>
          <w:p w14:paraId="7D8893FD" w14:textId="31F0C1E7" w:rsidR="009615C2" w:rsidRPr="00E06106" w:rsidRDefault="009615C2" w:rsidP="009615C2">
            <w:pPr>
              <w:widowControl w:val="0"/>
              <w:jc w:val="right"/>
              <w:rPr>
                <w:sz w:val="14"/>
                <w:szCs w:val="14"/>
              </w:rPr>
            </w:pPr>
            <w:r w:rsidRPr="00E06106">
              <w:rPr>
                <w:sz w:val="14"/>
                <w:szCs w:val="14"/>
              </w:rPr>
              <w:t xml:space="preserve"> -   </w:t>
            </w:r>
          </w:p>
        </w:tc>
        <w:tc>
          <w:tcPr>
            <w:tcW w:w="375" w:type="pct"/>
            <w:tcBorders>
              <w:top w:val="nil"/>
              <w:left w:val="nil"/>
              <w:bottom w:val="nil"/>
              <w:right w:val="nil"/>
            </w:tcBorders>
            <w:vAlign w:val="bottom"/>
          </w:tcPr>
          <w:p w14:paraId="7BA23FF3" w14:textId="7A576AFE"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1A7C54FA" w14:textId="3B35CF01"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2ED4AC80" w14:textId="03EBCE8F"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2FEA6E63" w14:textId="65533A61" w:rsidR="009615C2" w:rsidRPr="00E06106" w:rsidRDefault="009615C2" w:rsidP="009615C2">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4F99952B" w14:textId="4D605519" w:rsidR="009615C2" w:rsidRPr="00E06106" w:rsidRDefault="009615C2" w:rsidP="009615C2">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51FC7E38" w14:textId="315C0235" w:rsidR="009615C2" w:rsidRPr="00E06106" w:rsidRDefault="009615C2" w:rsidP="009615C2">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5E82FDE3" w14:textId="356650A8"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6252DB9C" w14:textId="43B195E6" w:rsidR="009615C2" w:rsidRPr="00E06106" w:rsidRDefault="009615C2" w:rsidP="009615C2">
            <w:pPr>
              <w:widowControl w:val="0"/>
              <w:jc w:val="right"/>
              <w:rPr>
                <w:sz w:val="14"/>
                <w:szCs w:val="14"/>
              </w:rPr>
            </w:pPr>
            <w:r w:rsidRPr="00E06106">
              <w:rPr>
                <w:sz w:val="14"/>
                <w:szCs w:val="14"/>
              </w:rPr>
              <w:t xml:space="preserve"> -   </w:t>
            </w:r>
          </w:p>
        </w:tc>
      </w:tr>
      <w:tr w:rsidR="009615C2" w:rsidRPr="00E06106" w14:paraId="51D6E430" w14:textId="77777777" w:rsidTr="00293C61">
        <w:trPr>
          <w:cantSplit/>
          <w:trHeight w:val="20"/>
        </w:trPr>
        <w:tc>
          <w:tcPr>
            <w:tcW w:w="802" w:type="pct"/>
            <w:tcBorders>
              <w:top w:val="nil"/>
              <w:left w:val="nil"/>
              <w:bottom w:val="nil"/>
              <w:right w:val="nil"/>
            </w:tcBorders>
            <w:vAlign w:val="bottom"/>
          </w:tcPr>
          <w:p w14:paraId="1BB3B77D" w14:textId="77777777" w:rsidR="009615C2" w:rsidRPr="00E06106" w:rsidRDefault="009615C2" w:rsidP="009615C2">
            <w:pPr>
              <w:widowControl w:val="0"/>
              <w:ind w:firstLineChars="100" w:firstLine="140"/>
              <w:rPr>
                <w:sz w:val="14"/>
                <w:szCs w:val="14"/>
              </w:rPr>
            </w:pPr>
            <w:r w:rsidRPr="00E06106">
              <w:rPr>
                <w:sz w:val="14"/>
                <w:szCs w:val="14"/>
              </w:rPr>
              <w:t>Yurt içi Bankalar</w:t>
            </w:r>
          </w:p>
        </w:tc>
        <w:tc>
          <w:tcPr>
            <w:tcW w:w="483" w:type="pct"/>
            <w:tcBorders>
              <w:top w:val="nil"/>
              <w:left w:val="nil"/>
              <w:bottom w:val="nil"/>
              <w:right w:val="nil"/>
            </w:tcBorders>
            <w:vAlign w:val="bottom"/>
          </w:tcPr>
          <w:p w14:paraId="5892F712" w14:textId="6DD57D75" w:rsidR="009615C2" w:rsidRPr="00E06106" w:rsidRDefault="009615C2" w:rsidP="009615C2">
            <w:pPr>
              <w:widowControl w:val="0"/>
              <w:jc w:val="right"/>
              <w:rPr>
                <w:sz w:val="14"/>
                <w:szCs w:val="14"/>
              </w:rPr>
            </w:pPr>
            <w:r w:rsidRPr="00E06106">
              <w:rPr>
                <w:sz w:val="14"/>
                <w:szCs w:val="14"/>
              </w:rPr>
              <w:t xml:space="preserve"> 155.106 </w:t>
            </w:r>
          </w:p>
        </w:tc>
        <w:tc>
          <w:tcPr>
            <w:tcW w:w="375" w:type="pct"/>
            <w:tcBorders>
              <w:top w:val="nil"/>
              <w:left w:val="nil"/>
              <w:bottom w:val="nil"/>
              <w:right w:val="nil"/>
            </w:tcBorders>
            <w:vAlign w:val="bottom"/>
          </w:tcPr>
          <w:p w14:paraId="191D6461" w14:textId="15F390FF"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17A093DD" w14:textId="08C9DCDB" w:rsidR="009615C2" w:rsidRPr="00E06106" w:rsidRDefault="009615C2" w:rsidP="009615C2">
            <w:pPr>
              <w:widowControl w:val="0"/>
              <w:jc w:val="right"/>
              <w:rPr>
                <w:sz w:val="14"/>
                <w:szCs w:val="14"/>
              </w:rPr>
            </w:pPr>
            <w:r w:rsidRPr="00E06106">
              <w:rPr>
                <w:sz w:val="14"/>
                <w:szCs w:val="14"/>
              </w:rPr>
              <w:t xml:space="preserve"> 1.399.774 </w:t>
            </w:r>
          </w:p>
        </w:tc>
        <w:tc>
          <w:tcPr>
            <w:tcW w:w="481" w:type="pct"/>
            <w:tcBorders>
              <w:top w:val="nil"/>
              <w:left w:val="nil"/>
              <w:bottom w:val="nil"/>
              <w:right w:val="nil"/>
            </w:tcBorders>
            <w:vAlign w:val="bottom"/>
          </w:tcPr>
          <w:p w14:paraId="065548B9" w14:textId="51447527"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10D3A6F8" w14:textId="5BEBBF52" w:rsidR="009615C2" w:rsidRPr="00E06106" w:rsidRDefault="009615C2" w:rsidP="009615C2">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22B92FB1" w14:textId="673B842B" w:rsidR="009615C2" w:rsidRPr="00E06106" w:rsidRDefault="009615C2" w:rsidP="009615C2">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35676A99" w14:textId="4A48CE54" w:rsidR="009615C2" w:rsidRPr="00E06106" w:rsidRDefault="009615C2" w:rsidP="009615C2">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5B714C7E" w14:textId="015FC9E7"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2490609B" w14:textId="4602DA4F" w:rsidR="009615C2" w:rsidRPr="00E06106" w:rsidRDefault="009615C2" w:rsidP="009615C2">
            <w:pPr>
              <w:widowControl w:val="0"/>
              <w:jc w:val="right"/>
              <w:rPr>
                <w:sz w:val="14"/>
                <w:szCs w:val="14"/>
              </w:rPr>
            </w:pPr>
            <w:r w:rsidRPr="00E06106">
              <w:rPr>
                <w:sz w:val="14"/>
                <w:szCs w:val="14"/>
              </w:rPr>
              <w:t xml:space="preserve"> 1.554.880 </w:t>
            </w:r>
          </w:p>
        </w:tc>
      </w:tr>
      <w:tr w:rsidR="009615C2" w:rsidRPr="00E06106" w14:paraId="458A5EA7" w14:textId="77777777" w:rsidTr="00293C61">
        <w:trPr>
          <w:cantSplit/>
          <w:trHeight w:val="20"/>
        </w:trPr>
        <w:tc>
          <w:tcPr>
            <w:tcW w:w="802" w:type="pct"/>
            <w:tcBorders>
              <w:top w:val="nil"/>
              <w:left w:val="nil"/>
              <w:bottom w:val="nil"/>
              <w:right w:val="nil"/>
            </w:tcBorders>
            <w:vAlign w:val="bottom"/>
          </w:tcPr>
          <w:p w14:paraId="3BFCE306" w14:textId="77777777" w:rsidR="009615C2" w:rsidRPr="00E06106" w:rsidRDefault="009615C2" w:rsidP="009615C2">
            <w:pPr>
              <w:widowControl w:val="0"/>
              <w:ind w:firstLineChars="100" w:firstLine="140"/>
              <w:rPr>
                <w:sz w:val="14"/>
                <w:szCs w:val="14"/>
              </w:rPr>
            </w:pPr>
            <w:r w:rsidRPr="00E06106">
              <w:rPr>
                <w:sz w:val="14"/>
                <w:szCs w:val="14"/>
              </w:rPr>
              <w:t>Yurt dışı Bankalar</w:t>
            </w:r>
          </w:p>
        </w:tc>
        <w:tc>
          <w:tcPr>
            <w:tcW w:w="483" w:type="pct"/>
            <w:tcBorders>
              <w:top w:val="nil"/>
              <w:left w:val="nil"/>
              <w:bottom w:val="nil"/>
              <w:right w:val="nil"/>
            </w:tcBorders>
            <w:vAlign w:val="bottom"/>
          </w:tcPr>
          <w:p w14:paraId="6F9E31FF" w14:textId="582BE580" w:rsidR="009615C2" w:rsidRPr="00E06106" w:rsidRDefault="009615C2" w:rsidP="009615C2">
            <w:pPr>
              <w:widowControl w:val="0"/>
              <w:jc w:val="right"/>
              <w:rPr>
                <w:sz w:val="14"/>
                <w:szCs w:val="14"/>
              </w:rPr>
            </w:pPr>
            <w:r w:rsidRPr="00E06106">
              <w:rPr>
                <w:sz w:val="14"/>
                <w:szCs w:val="14"/>
              </w:rPr>
              <w:t xml:space="preserve"> 546.242 </w:t>
            </w:r>
          </w:p>
        </w:tc>
        <w:tc>
          <w:tcPr>
            <w:tcW w:w="375" w:type="pct"/>
            <w:tcBorders>
              <w:top w:val="nil"/>
              <w:left w:val="nil"/>
              <w:bottom w:val="nil"/>
              <w:right w:val="nil"/>
            </w:tcBorders>
            <w:vAlign w:val="bottom"/>
          </w:tcPr>
          <w:p w14:paraId="22F0F528" w14:textId="352C8800"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10F9BA34" w14:textId="70135F46" w:rsidR="009615C2" w:rsidRPr="00E06106" w:rsidRDefault="009615C2" w:rsidP="009615C2">
            <w:pPr>
              <w:widowControl w:val="0"/>
              <w:jc w:val="right"/>
              <w:rPr>
                <w:sz w:val="14"/>
                <w:szCs w:val="14"/>
              </w:rPr>
            </w:pPr>
            <w:r w:rsidRPr="00E06106">
              <w:rPr>
                <w:sz w:val="14"/>
                <w:szCs w:val="14"/>
              </w:rPr>
              <w:t xml:space="preserve"> 26.385.843 </w:t>
            </w:r>
          </w:p>
        </w:tc>
        <w:tc>
          <w:tcPr>
            <w:tcW w:w="481" w:type="pct"/>
            <w:tcBorders>
              <w:top w:val="nil"/>
              <w:left w:val="nil"/>
              <w:bottom w:val="nil"/>
              <w:right w:val="nil"/>
            </w:tcBorders>
            <w:vAlign w:val="bottom"/>
          </w:tcPr>
          <w:p w14:paraId="576918FB" w14:textId="1B2FA8A3" w:rsidR="009615C2" w:rsidRPr="00E06106" w:rsidRDefault="009615C2" w:rsidP="009615C2">
            <w:pPr>
              <w:widowControl w:val="0"/>
              <w:jc w:val="right"/>
              <w:rPr>
                <w:sz w:val="14"/>
                <w:szCs w:val="14"/>
              </w:rPr>
            </w:pPr>
            <w:r w:rsidRPr="00E06106">
              <w:rPr>
                <w:sz w:val="14"/>
                <w:szCs w:val="14"/>
              </w:rPr>
              <w:t xml:space="preserve"> 13.701.829 </w:t>
            </w:r>
          </w:p>
        </w:tc>
        <w:tc>
          <w:tcPr>
            <w:tcW w:w="481" w:type="pct"/>
            <w:tcBorders>
              <w:top w:val="nil"/>
              <w:left w:val="nil"/>
              <w:bottom w:val="nil"/>
              <w:right w:val="nil"/>
            </w:tcBorders>
            <w:vAlign w:val="bottom"/>
          </w:tcPr>
          <w:p w14:paraId="75F048F2" w14:textId="5CA85F83" w:rsidR="009615C2" w:rsidRPr="00E06106" w:rsidRDefault="009615C2" w:rsidP="009615C2">
            <w:pPr>
              <w:widowControl w:val="0"/>
              <w:jc w:val="right"/>
              <w:rPr>
                <w:sz w:val="14"/>
                <w:szCs w:val="14"/>
              </w:rPr>
            </w:pPr>
            <w:r w:rsidRPr="00E06106">
              <w:rPr>
                <w:sz w:val="14"/>
                <w:szCs w:val="14"/>
              </w:rPr>
              <w:t xml:space="preserve"> 5.399.913 </w:t>
            </w:r>
          </w:p>
        </w:tc>
        <w:tc>
          <w:tcPr>
            <w:tcW w:w="448" w:type="pct"/>
            <w:tcBorders>
              <w:top w:val="nil"/>
              <w:left w:val="nil"/>
              <w:bottom w:val="nil"/>
              <w:right w:val="nil"/>
            </w:tcBorders>
            <w:vAlign w:val="bottom"/>
          </w:tcPr>
          <w:p w14:paraId="1E2B5E1B" w14:textId="37A6F1F4" w:rsidR="009615C2" w:rsidRPr="00E06106" w:rsidRDefault="009615C2" w:rsidP="009615C2">
            <w:pPr>
              <w:widowControl w:val="0"/>
              <w:jc w:val="right"/>
              <w:rPr>
                <w:sz w:val="14"/>
                <w:szCs w:val="14"/>
              </w:rPr>
            </w:pPr>
            <w:r w:rsidRPr="00E06106">
              <w:rPr>
                <w:sz w:val="14"/>
                <w:szCs w:val="14"/>
              </w:rPr>
              <w:t xml:space="preserve"> 1.196.422 </w:t>
            </w:r>
          </w:p>
        </w:tc>
        <w:tc>
          <w:tcPr>
            <w:tcW w:w="447" w:type="pct"/>
            <w:tcBorders>
              <w:top w:val="nil"/>
              <w:left w:val="nil"/>
              <w:bottom w:val="nil"/>
              <w:right w:val="nil"/>
            </w:tcBorders>
            <w:vAlign w:val="bottom"/>
          </w:tcPr>
          <w:p w14:paraId="00C604C2" w14:textId="10763663" w:rsidR="009615C2" w:rsidRPr="00E06106" w:rsidRDefault="009615C2" w:rsidP="009615C2">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47B13CE0" w14:textId="09A9AEA1"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75793244" w14:textId="1B88C66F" w:rsidR="009615C2" w:rsidRPr="00E06106" w:rsidRDefault="009615C2" w:rsidP="009615C2">
            <w:pPr>
              <w:widowControl w:val="0"/>
              <w:jc w:val="right"/>
              <w:rPr>
                <w:sz w:val="14"/>
                <w:szCs w:val="14"/>
              </w:rPr>
            </w:pPr>
            <w:r w:rsidRPr="00E06106">
              <w:rPr>
                <w:sz w:val="14"/>
                <w:szCs w:val="14"/>
              </w:rPr>
              <w:t xml:space="preserve"> 47.230.249 </w:t>
            </w:r>
          </w:p>
        </w:tc>
      </w:tr>
      <w:tr w:rsidR="009615C2" w:rsidRPr="00E06106" w14:paraId="77309C8F" w14:textId="77777777" w:rsidTr="00293C61">
        <w:trPr>
          <w:cantSplit/>
          <w:trHeight w:val="20"/>
        </w:trPr>
        <w:tc>
          <w:tcPr>
            <w:tcW w:w="802" w:type="pct"/>
            <w:tcBorders>
              <w:top w:val="nil"/>
              <w:left w:val="nil"/>
              <w:bottom w:val="nil"/>
              <w:right w:val="nil"/>
            </w:tcBorders>
            <w:vAlign w:val="bottom"/>
          </w:tcPr>
          <w:p w14:paraId="685E018F" w14:textId="77777777" w:rsidR="009615C2" w:rsidRPr="00E06106" w:rsidRDefault="009615C2" w:rsidP="009615C2">
            <w:pPr>
              <w:widowControl w:val="0"/>
              <w:ind w:firstLineChars="100" w:firstLine="140"/>
              <w:rPr>
                <w:sz w:val="14"/>
                <w:szCs w:val="14"/>
              </w:rPr>
            </w:pPr>
            <w:r w:rsidRPr="00E06106">
              <w:rPr>
                <w:sz w:val="14"/>
                <w:szCs w:val="14"/>
              </w:rPr>
              <w:t>Katılım Bankaları</w:t>
            </w:r>
          </w:p>
        </w:tc>
        <w:tc>
          <w:tcPr>
            <w:tcW w:w="483" w:type="pct"/>
            <w:tcBorders>
              <w:top w:val="nil"/>
              <w:left w:val="nil"/>
              <w:bottom w:val="nil"/>
              <w:right w:val="nil"/>
            </w:tcBorders>
            <w:vAlign w:val="bottom"/>
          </w:tcPr>
          <w:p w14:paraId="796EC36E" w14:textId="21E34292" w:rsidR="009615C2" w:rsidRPr="00E06106" w:rsidRDefault="009615C2" w:rsidP="009615C2">
            <w:pPr>
              <w:widowControl w:val="0"/>
              <w:jc w:val="right"/>
              <w:rPr>
                <w:sz w:val="14"/>
                <w:szCs w:val="14"/>
              </w:rPr>
            </w:pPr>
            <w:r w:rsidRPr="00E06106">
              <w:rPr>
                <w:sz w:val="14"/>
                <w:szCs w:val="14"/>
              </w:rPr>
              <w:t xml:space="preserve"> -   </w:t>
            </w:r>
          </w:p>
        </w:tc>
        <w:tc>
          <w:tcPr>
            <w:tcW w:w="375" w:type="pct"/>
            <w:tcBorders>
              <w:top w:val="nil"/>
              <w:left w:val="nil"/>
              <w:bottom w:val="nil"/>
              <w:right w:val="nil"/>
            </w:tcBorders>
            <w:vAlign w:val="bottom"/>
          </w:tcPr>
          <w:p w14:paraId="294C5629" w14:textId="3ACB4460"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0923ED4" w14:textId="73B365D1"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35814659" w14:textId="30BA9238"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3B749D92" w14:textId="06183254" w:rsidR="009615C2" w:rsidRPr="00E06106" w:rsidRDefault="009615C2" w:rsidP="009615C2">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03CDD0B2" w14:textId="29AB82BA" w:rsidR="009615C2" w:rsidRPr="00E06106" w:rsidRDefault="009615C2" w:rsidP="009615C2">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09CBEA4D" w14:textId="55DED8E6" w:rsidR="009615C2" w:rsidRPr="00E06106" w:rsidRDefault="009615C2" w:rsidP="009615C2">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6EE830D6" w14:textId="1A859C15"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5CA669AB" w14:textId="26837E51" w:rsidR="009615C2" w:rsidRPr="00E06106" w:rsidRDefault="009615C2" w:rsidP="009615C2">
            <w:pPr>
              <w:widowControl w:val="0"/>
              <w:jc w:val="right"/>
              <w:rPr>
                <w:sz w:val="14"/>
                <w:szCs w:val="14"/>
              </w:rPr>
            </w:pPr>
            <w:r w:rsidRPr="00E06106">
              <w:rPr>
                <w:sz w:val="14"/>
                <w:szCs w:val="14"/>
              </w:rPr>
              <w:t xml:space="preserve"> -   </w:t>
            </w:r>
          </w:p>
        </w:tc>
      </w:tr>
      <w:tr w:rsidR="009615C2" w:rsidRPr="00E06106" w14:paraId="2FF49DC5" w14:textId="77777777" w:rsidTr="00293C61">
        <w:trPr>
          <w:cantSplit/>
          <w:trHeight w:val="20"/>
        </w:trPr>
        <w:tc>
          <w:tcPr>
            <w:tcW w:w="802" w:type="pct"/>
            <w:tcBorders>
              <w:top w:val="nil"/>
              <w:left w:val="nil"/>
              <w:bottom w:val="nil"/>
              <w:right w:val="nil"/>
            </w:tcBorders>
            <w:vAlign w:val="bottom"/>
          </w:tcPr>
          <w:p w14:paraId="1EF3192E" w14:textId="77777777" w:rsidR="009615C2" w:rsidRPr="00E06106" w:rsidRDefault="009615C2" w:rsidP="009615C2">
            <w:pPr>
              <w:widowControl w:val="0"/>
              <w:ind w:firstLineChars="100" w:firstLine="140"/>
              <w:rPr>
                <w:sz w:val="14"/>
                <w:szCs w:val="14"/>
              </w:rPr>
            </w:pPr>
            <w:r w:rsidRPr="00E06106">
              <w:rPr>
                <w:sz w:val="14"/>
                <w:szCs w:val="14"/>
              </w:rPr>
              <w:t>Diğer</w:t>
            </w:r>
          </w:p>
        </w:tc>
        <w:tc>
          <w:tcPr>
            <w:tcW w:w="483" w:type="pct"/>
            <w:tcBorders>
              <w:top w:val="nil"/>
              <w:left w:val="nil"/>
              <w:bottom w:val="nil"/>
              <w:right w:val="nil"/>
            </w:tcBorders>
            <w:vAlign w:val="bottom"/>
          </w:tcPr>
          <w:p w14:paraId="6F19BDAB" w14:textId="79761678" w:rsidR="009615C2" w:rsidRPr="00E06106" w:rsidRDefault="009615C2" w:rsidP="009615C2">
            <w:pPr>
              <w:widowControl w:val="0"/>
              <w:jc w:val="right"/>
              <w:rPr>
                <w:sz w:val="14"/>
                <w:szCs w:val="14"/>
              </w:rPr>
            </w:pPr>
            <w:r w:rsidRPr="00E06106">
              <w:rPr>
                <w:sz w:val="14"/>
                <w:szCs w:val="14"/>
              </w:rPr>
              <w:t xml:space="preserve"> -   </w:t>
            </w:r>
          </w:p>
        </w:tc>
        <w:tc>
          <w:tcPr>
            <w:tcW w:w="375" w:type="pct"/>
            <w:tcBorders>
              <w:top w:val="nil"/>
              <w:left w:val="nil"/>
              <w:bottom w:val="nil"/>
              <w:right w:val="nil"/>
            </w:tcBorders>
            <w:vAlign w:val="bottom"/>
          </w:tcPr>
          <w:p w14:paraId="498E3FA8" w14:textId="058CAE4F" w:rsidR="009615C2" w:rsidRPr="00E06106" w:rsidRDefault="009615C2" w:rsidP="009615C2">
            <w:pPr>
              <w:widowControl w:val="0"/>
              <w:jc w:val="right"/>
              <w:rPr>
                <w:sz w:val="14"/>
                <w:szCs w:val="14"/>
              </w:rPr>
            </w:pPr>
            <w:r w:rsidRPr="00E06106">
              <w:rPr>
                <w:sz w:val="14"/>
                <w:szCs w:val="14"/>
              </w:rPr>
              <w:t xml:space="preserve"> -   </w:t>
            </w:r>
          </w:p>
        </w:tc>
        <w:tc>
          <w:tcPr>
            <w:tcW w:w="482" w:type="pct"/>
            <w:tcBorders>
              <w:top w:val="nil"/>
              <w:left w:val="nil"/>
              <w:bottom w:val="nil"/>
              <w:right w:val="nil"/>
            </w:tcBorders>
            <w:vAlign w:val="bottom"/>
          </w:tcPr>
          <w:p w14:paraId="712CF7A8" w14:textId="230ADD03"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6525C9E3" w14:textId="4F603DC9" w:rsidR="009615C2" w:rsidRPr="00E06106" w:rsidRDefault="009615C2" w:rsidP="009615C2">
            <w:pPr>
              <w:widowControl w:val="0"/>
              <w:jc w:val="right"/>
              <w:rPr>
                <w:sz w:val="14"/>
                <w:szCs w:val="14"/>
              </w:rPr>
            </w:pPr>
            <w:r w:rsidRPr="00E06106">
              <w:rPr>
                <w:sz w:val="14"/>
                <w:szCs w:val="14"/>
              </w:rPr>
              <w:t xml:space="preserve"> -   </w:t>
            </w:r>
          </w:p>
        </w:tc>
        <w:tc>
          <w:tcPr>
            <w:tcW w:w="481" w:type="pct"/>
            <w:tcBorders>
              <w:top w:val="nil"/>
              <w:left w:val="nil"/>
              <w:bottom w:val="nil"/>
              <w:right w:val="nil"/>
            </w:tcBorders>
            <w:vAlign w:val="bottom"/>
          </w:tcPr>
          <w:p w14:paraId="75BEEBFE" w14:textId="403523EF" w:rsidR="009615C2" w:rsidRPr="00E06106" w:rsidRDefault="009615C2" w:rsidP="009615C2">
            <w:pPr>
              <w:widowControl w:val="0"/>
              <w:jc w:val="right"/>
              <w:rPr>
                <w:sz w:val="14"/>
                <w:szCs w:val="14"/>
              </w:rPr>
            </w:pPr>
            <w:r w:rsidRPr="00E06106">
              <w:rPr>
                <w:sz w:val="14"/>
                <w:szCs w:val="14"/>
              </w:rPr>
              <w:t xml:space="preserve"> -   </w:t>
            </w:r>
          </w:p>
        </w:tc>
        <w:tc>
          <w:tcPr>
            <w:tcW w:w="448" w:type="pct"/>
            <w:tcBorders>
              <w:top w:val="nil"/>
              <w:left w:val="nil"/>
              <w:bottom w:val="nil"/>
              <w:right w:val="nil"/>
            </w:tcBorders>
            <w:vAlign w:val="bottom"/>
          </w:tcPr>
          <w:p w14:paraId="38706A02" w14:textId="77C4BB3C" w:rsidR="009615C2" w:rsidRPr="00E06106" w:rsidRDefault="009615C2" w:rsidP="009615C2">
            <w:pPr>
              <w:widowControl w:val="0"/>
              <w:jc w:val="right"/>
              <w:rPr>
                <w:sz w:val="14"/>
                <w:szCs w:val="14"/>
              </w:rPr>
            </w:pPr>
            <w:r w:rsidRPr="00E06106">
              <w:rPr>
                <w:sz w:val="14"/>
                <w:szCs w:val="14"/>
              </w:rPr>
              <w:t xml:space="preserve"> -   </w:t>
            </w:r>
          </w:p>
        </w:tc>
        <w:tc>
          <w:tcPr>
            <w:tcW w:w="447" w:type="pct"/>
            <w:tcBorders>
              <w:top w:val="nil"/>
              <w:left w:val="nil"/>
              <w:bottom w:val="nil"/>
              <w:right w:val="nil"/>
            </w:tcBorders>
            <w:vAlign w:val="bottom"/>
          </w:tcPr>
          <w:p w14:paraId="4B9F9695" w14:textId="0271E8AE" w:rsidR="009615C2" w:rsidRPr="00E06106" w:rsidRDefault="009615C2" w:rsidP="009615C2">
            <w:pPr>
              <w:widowControl w:val="0"/>
              <w:jc w:val="right"/>
              <w:rPr>
                <w:sz w:val="14"/>
                <w:szCs w:val="14"/>
              </w:rPr>
            </w:pPr>
            <w:r w:rsidRPr="00E06106">
              <w:rPr>
                <w:sz w:val="14"/>
                <w:szCs w:val="14"/>
              </w:rPr>
              <w:t xml:space="preserve"> -   </w:t>
            </w:r>
          </w:p>
        </w:tc>
        <w:tc>
          <w:tcPr>
            <w:tcW w:w="428" w:type="pct"/>
            <w:tcBorders>
              <w:top w:val="nil"/>
              <w:left w:val="nil"/>
              <w:bottom w:val="nil"/>
              <w:right w:val="nil"/>
            </w:tcBorders>
            <w:vAlign w:val="bottom"/>
          </w:tcPr>
          <w:p w14:paraId="4460B363" w14:textId="57F049BC" w:rsidR="009615C2" w:rsidRPr="00E06106" w:rsidRDefault="009615C2" w:rsidP="009615C2">
            <w:pPr>
              <w:widowControl w:val="0"/>
              <w:jc w:val="right"/>
              <w:rPr>
                <w:sz w:val="14"/>
                <w:szCs w:val="14"/>
              </w:rPr>
            </w:pPr>
            <w:r w:rsidRPr="00E06106">
              <w:rPr>
                <w:sz w:val="14"/>
                <w:szCs w:val="14"/>
              </w:rPr>
              <w:t xml:space="preserve"> -   </w:t>
            </w:r>
          </w:p>
        </w:tc>
        <w:tc>
          <w:tcPr>
            <w:tcW w:w="573" w:type="pct"/>
            <w:tcBorders>
              <w:top w:val="nil"/>
              <w:left w:val="nil"/>
              <w:bottom w:val="nil"/>
              <w:right w:val="nil"/>
            </w:tcBorders>
            <w:vAlign w:val="bottom"/>
          </w:tcPr>
          <w:p w14:paraId="4CCEADF6" w14:textId="7CDDDC2C" w:rsidR="009615C2" w:rsidRPr="00E06106" w:rsidRDefault="009615C2" w:rsidP="009615C2">
            <w:pPr>
              <w:widowControl w:val="0"/>
              <w:jc w:val="right"/>
              <w:rPr>
                <w:sz w:val="14"/>
                <w:szCs w:val="14"/>
              </w:rPr>
            </w:pPr>
            <w:r w:rsidRPr="00E06106">
              <w:rPr>
                <w:sz w:val="14"/>
                <w:szCs w:val="14"/>
              </w:rPr>
              <w:t xml:space="preserve"> -   </w:t>
            </w:r>
          </w:p>
        </w:tc>
      </w:tr>
      <w:tr w:rsidR="009615C2" w:rsidRPr="00E06106" w14:paraId="17F18E7A" w14:textId="77777777" w:rsidTr="00293C61">
        <w:trPr>
          <w:cantSplit/>
          <w:trHeight w:val="20"/>
        </w:trPr>
        <w:tc>
          <w:tcPr>
            <w:tcW w:w="802" w:type="pct"/>
            <w:tcBorders>
              <w:top w:val="single" w:sz="4" w:space="0" w:color="auto"/>
              <w:left w:val="nil"/>
              <w:bottom w:val="single" w:sz="12" w:space="0" w:color="auto"/>
              <w:right w:val="nil"/>
            </w:tcBorders>
            <w:vAlign w:val="bottom"/>
          </w:tcPr>
          <w:p w14:paraId="56555B84" w14:textId="77777777" w:rsidR="009615C2" w:rsidRPr="00E06106" w:rsidRDefault="009615C2" w:rsidP="009615C2">
            <w:pPr>
              <w:widowControl w:val="0"/>
              <w:ind w:right="-132"/>
              <w:jc w:val="both"/>
              <w:rPr>
                <w:b/>
                <w:bCs/>
                <w:sz w:val="14"/>
                <w:szCs w:val="14"/>
              </w:rPr>
            </w:pPr>
            <w:r w:rsidRPr="00E06106">
              <w:rPr>
                <w:b/>
                <w:bCs/>
                <w:sz w:val="14"/>
                <w:szCs w:val="14"/>
              </w:rPr>
              <w:t xml:space="preserve">Toplam </w:t>
            </w:r>
            <w:r w:rsidRPr="00E06106">
              <w:rPr>
                <w:b/>
                <w:bCs/>
                <w:sz w:val="14"/>
                <w:szCs w:val="14"/>
                <w:vertAlign w:val="superscript"/>
              </w:rPr>
              <w:t>(*)</w:t>
            </w:r>
          </w:p>
        </w:tc>
        <w:tc>
          <w:tcPr>
            <w:tcW w:w="483" w:type="pct"/>
            <w:tcBorders>
              <w:top w:val="single" w:sz="4" w:space="0" w:color="auto"/>
              <w:left w:val="nil"/>
              <w:bottom w:val="single" w:sz="12" w:space="0" w:color="auto"/>
              <w:right w:val="nil"/>
            </w:tcBorders>
            <w:vAlign w:val="bottom"/>
          </w:tcPr>
          <w:p w14:paraId="23A4C5B3" w14:textId="50355BA7" w:rsidR="009615C2" w:rsidRPr="00E06106" w:rsidRDefault="009615C2" w:rsidP="009615C2">
            <w:pPr>
              <w:widowControl w:val="0"/>
              <w:jc w:val="right"/>
              <w:rPr>
                <w:b/>
                <w:sz w:val="14"/>
                <w:szCs w:val="14"/>
              </w:rPr>
            </w:pPr>
            <w:r w:rsidRPr="00E06106">
              <w:rPr>
                <w:b/>
                <w:bCs/>
                <w:sz w:val="14"/>
                <w:szCs w:val="14"/>
              </w:rPr>
              <w:t xml:space="preserve"> 369.395.100 </w:t>
            </w:r>
          </w:p>
        </w:tc>
        <w:tc>
          <w:tcPr>
            <w:tcW w:w="375" w:type="pct"/>
            <w:tcBorders>
              <w:top w:val="single" w:sz="4" w:space="0" w:color="auto"/>
              <w:left w:val="nil"/>
              <w:bottom w:val="single" w:sz="12" w:space="0" w:color="auto"/>
              <w:right w:val="nil"/>
            </w:tcBorders>
            <w:vAlign w:val="bottom"/>
          </w:tcPr>
          <w:p w14:paraId="03412957" w14:textId="5CDF613F" w:rsidR="009615C2" w:rsidRPr="00E06106" w:rsidRDefault="009615C2" w:rsidP="009615C2">
            <w:pPr>
              <w:widowControl w:val="0"/>
              <w:jc w:val="right"/>
              <w:rPr>
                <w:b/>
                <w:sz w:val="14"/>
                <w:szCs w:val="14"/>
              </w:rPr>
            </w:pPr>
            <w:r w:rsidRPr="00E06106">
              <w:rPr>
                <w:b/>
                <w:bCs/>
                <w:sz w:val="14"/>
                <w:szCs w:val="14"/>
              </w:rPr>
              <w:t xml:space="preserve"> -   </w:t>
            </w:r>
          </w:p>
        </w:tc>
        <w:tc>
          <w:tcPr>
            <w:tcW w:w="482" w:type="pct"/>
            <w:tcBorders>
              <w:top w:val="single" w:sz="4" w:space="0" w:color="auto"/>
              <w:left w:val="nil"/>
              <w:bottom w:val="single" w:sz="12" w:space="0" w:color="auto"/>
              <w:right w:val="nil"/>
            </w:tcBorders>
            <w:vAlign w:val="bottom"/>
          </w:tcPr>
          <w:p w14:paraId="75DBA2C1" w14:textId="7948B931" w:rsidR="009615C2" w:rsidRPr="00E06106" w:rsidRDefault="009615C2" w:rsidP="009615C2">
            <w:pPr>
              <w:widowControl w:val="0"/>
              <w:jc w:val="right"/>
              <w:rPr>
                <w:b/>
                <w:sz w:val="14"/>
                <w:szCs w:val="14"/>
              </w:rPr>
            </w:pPr>
            <w:r w:rsidRPr="00E06106">
              <w:rPr>
                <w:b/>
                <w:bCs/>
                <w:sz w:val="14"/>
                <w:szCs w:val="14"/>
              </w:rPr>
              <w:t xml:space="preserve">220.575.951 </w:t>
            </w:r>
          </w:p>
        </w:tc>
        <w:tc>
          <w:tcPr>
            <w:tcW w:w="481" w:type="pct"/>
            <w:tcBorders>
              <w:top w:val="single" w:sz="4" w:space="0" w:color="auto"/>
              <w:left w:val="nil"/>
              <w:bottom w:val="single" w:sz="12" w:space="0" w:color="auto"/>
              <w:right w:val="nil"/>
            </w:tcBorders>
            <w:vAlign w:val="bottom"/>
          </w:tcPr>
          <w:p w14:paraId="05FFB025" w14:textId="677A24B8" w:rsidR="009615C2" w:rsidRPr="00E06106" w:rsidRDefault="009615C2" w:rsidP="009615C2">
            <w:pPr>
              <w:widowControl w:val="0"/>
              <w:jc w:val="right"/>
              <w:rPr>
                <w:b/>
                <w:sz w:val="14"/>
                <w:szCs w:val="14"/>
              </w:rPr>
            </w:pPr>
            <w:r w:rsidRPr="00E06106">
              <w:rPr>
                <w:b/>
                <w:bCs/>
                <w:sz w:val="14"/>
                <w:szCs w:val="14"/>
              </w:rPr>
              <w:t xml:space="preserve">378.170.558 </w:t>
            </w:r>
          </w:p>
        </w:tc>
        <w:tc>
          <w:tcPr>
            <w:tcW w:w="481" w:type="pct"/>
            <w:tcBorders>
              <w:top w:val="single" w:sz="4" w:space="0" w:color="auto"/>
              <w:left w:val="nil"/>
              <w:bottom w:val="single" w:sz="12" w:space="0" w:color="auto"/>
              <w:right w:val="nil"/>
            </w:tcBorders>
            <w:vAlign w:val="bottom"/>
          </w:tcPr>
          <w:p w14:paraId="3D152062" w14:textId="448B9AE1" w:rsidR="009615C2" w:rsidRPr="00E06106" w:rsidRDefault="009615C2" w:rsidP="009615C2">
            <w:pPr>
              <w:widowControl w:val="0"/>
              <w:jc w:val="right"/>
              <w:rPr>
                <w:b/>
                <w:sz w:val="14"/>
                <w:szCs w:val="14"/>
              </w:rPr>
            </w:pPr>
            <w:r w:rsidRPr="00E06106">
              <w:rPr>
                <w:b/>
                <w:bCs/>
                <w:sz w:val="14"/>
                <w:szCs w:val="14"/>
              </w:rPr>
              <w:t xml:space="preserve"> 12.980.284 </w:t>
            </w:r>
          </w:p>
        </w:tc>
        <w:tc>
          <w:tcPr>
            <w:tcW w:w="448" w:type="pct"/>
            <w:tcBorders>
              <w:top w:val="single" w:sz="4" w:space="0" w:color="auto"/>
              <w:left w:val="nil"/>
              <w:bottom w:val="single" w:sz="12" w:space="0" w:color="auto"/>
              <w:right w:val="nil"/>
            </w:tcBorders>
            <w:vAlign w:val="bottom"/>
          </w:tcPr>
          <w:p w14:paraId="6E881821" w14:textId="2BCDA2DB" w:rsidR="009615C2" w:rsidRPr="00E06106" w:rsidRDefault="009615C2" w:rsidP="009615C2">
            <w:pPr>
              <w:widowControl w:val="0"/>
              <w:jc w:val="right"/>
              <w:rPr>
                <w:b/>
                <w:sz w:val="14"/>
                <w:szCs w:val="14"/>
              </w:rPr>
            </w:pPr>
            <w:r w:rsidRPr="00E06106">
              <w:rPr>
                <w:b/>
                <w:bCs/>
                <w:sz w:val="14"/>
                <w:szCs w:val="14"/>
              </w:rPr>
              <w:t xml:space="preserve"> 4.481.109 </w:t>
            </w:r>
          </w:p>
        </w:tc>
        <w:tc>
          <w:tcPr>
            <w:tcW w:w="447" w:type="pct"/>
            <w:tcBorders>
              <w:top w:val="single" w:sz="4" w:space="0" w:color="auto"/>
              <w:left w:val="nil"/>
              <w:bottom w:val="single" w:sz="12" w:space="0" w:color="auto"/>
              <w:right w:val="nil"/>
            </w:tcBorders>
            <w:vAlign w:val="bottom"/>
          </w:tcPr>
          <w:p w14:paraId="7612A398" w14:textId="511E5A06" w:rsidR="009615C2" w:rsidRPr="00E06106" w:rsidRDefault="009615C2" w:rsidP="009615C2">
            <w:pPr>
              <w:widowControl w:val="0"/>
              <w:jc w:val="right"/>
              <w:rPr>
                <w:b/>
                <w:sz w:val="14"/>
                <w:szCs w:val="14"/>
              </w:rPr>
            </w:pPr>
            <w:r w:rsidRPr="00E06106">
              <w:rPr>
                <w:b/>
                <w:bCs/>
                <w:sz w:val="14"/>
                <w:szCs w:val="14"/>
              </w:rPr>
              <w:t xml:space="preserve"> 16.892.982 </w:t>
            </w:r>
          </w:p>
        </w:tc>
        <w:tc>
          <w:tcPr>
            <w:tcW w:w="428" w:type="pct"/>
            <w:tcBorders>
              <w:top w:val="single" w:sz="4" w:space="0" w:color="auto"/>
              <w:left w:val="nil"/>
              <w:bottom w:val="single" w:sz="12" w:space="0" w:color="auto"/>
              <w:right w:val="nil"/>
            </w:tcBorders>
            <w:vAlign w:val="bottom"/>
          </w:tcPr>
          <w:p w14:paraId="441AF6EE" w14:textId="3B625E01" w:rsidR="009615C2" w:rsidRPr="00E06106" w:rsidRDefault="009615C2" w:rsidP="009615C2">
            <w:pPr>
              <w:widowControl w:val="0"/>
              <w:jc w:val="right"/>
              <w:rPr>
                <w:b/>
                <w:sz w:val="14"/>
                <w:szCs w:val="14"/>
              </w:rPr>
            </w:pPr>
            <w:r w:rsidRPr="00E06106">
              <w:rPr>
                <w:b/>
                <w:bCs/>
                <w:sz w:val="14"/>
                <w:szCs w:val="14"/>
              </w:rPr>
              <w:t xml:space="preserve"> 10.678 </w:t>
            </w:r>
          </w:p>
        </w:tc>
        <w:tc>
          <w:tcPr>
            <w:tcW w:w="573" w:type="pct"/>
            <w:tcBorders>
              <w:top w:val="single" w:sz="4" w:space="0" w:color="auto"/>
              <w:left w:val="nil"/>
              <w:bottom w:val="single" w:sz="12" w:space="0" w:color="auto"/>
              <w:right w:val="nil"/>
            </w:tcBorders>
            <w:vAlign w:val="bottom"/>
          </w:tcPr>
          <w:p w14:paraId="597FD3EA" w14:textId="3B89CBEE" w:rsidR="009615C2" w:rsidRPr="00E06106" w:rsidRDefault="009615C2" w:rsidP="009615C2">
            <w:pPr>
              <w:widowControl w:val="0"/>
              <w:jc w:val="right"/>
              <w:rPr>
                <w:b/>
                <w:sz w:val="14"/>
                <w:szCs w:val="14"/>
              </w:rPr>
            </w:pPr>
            <w:r w:rsidRPr="00E06106">
              <w:rPr>
                <w:b/>
                <w:bCs/>
                <w:sz w:val="14"/>
                <w:szCs w:val="14"/>
              </w:rPr>
              <w:t xml:space="preserve"> 1.002.506.662 </w:t>
            </w:r>
          </w:p>
        </w:tc>
      </w:tr>
    </w:tbl>
    <w:p w14:paraId="28F3A953" w14:textId="77777777" w:rsidR="00B43BC7" w:rsidRPr="00E06106" w:rsidRDefault="00B43BC7" w:rsidP="00B43BC7">
      <w:pPr>
        <w:widowControl w:val="0"/>
        <w:autoSpaceDE w:val="0"/>
        <w:autoSpaceDN w:val="0"/>
        <w:adjustRightInd w:val="0"/>
        <w:ind w:left="1276" w:hanging="425"/>
        <w:rPr>
          <w:rFonts w:eastAsia="Arial Unicode MS"/>
          <w:bCs/>
        </w:rPr>
      </w:pPr>
    </w:p>
    <w:p w14:paraId="26B3A82D" w14:textId="14879FEF" w:rsidR="00141197" w:rsidRPr="00E06106" w:rsidRDefault="00402F42" w:rsidP="00306D00">
      <w:pPr>
        <w:widowControl w:val="0"/>
        <w:autoSpaceDE w:val="0"/>
        <w:autoSpaceDN w:val="0"/>
        <w:adjustRightInd w:val="0"/>
        <w:ind w:left="322" w:hanging="426"/>
        <w:rPr>
          <w:rFonts w:eastAsia="Arial Unicode MS"/>
          <w:bCs/>
          <w:sz w:val="16"/>
          <w:szCs w:val="16"/>
        </w:rPr>
      </w:pPr>
      <w:r w:rsidRPr="00E06106">
        <w:rPr>
          <w:rFonts w:eastAsia="Arial Unicode MS"/>
          <w:bCs/>
          <w:sz w:val="16"/>
          <w:szCs w:val="16"/>
          <w:vertAlign w:val="superscript"/>
        </w:rPr>
        <w:t xml:space="preserve">   </w:t>
      </w:r>
      <w:r w:rsidR="00141197" w:rsidRPr="00E06106">
        <w:rPr>
          <w:rFonts w:eastAsia="Arial Unicode MS"/>
          <w:bCs/>
          <w:sz w:val="16"/>
          <w:szCs w:val="16"/>
          <w:vertAlign w:val="superscript"/>
        </w:rPr>
        <w:t>(*)</w:t>
      </w:r>
      <w:r w:rsidR="00141197" w:rsidRPr="00E06106">
        <w:rPr>
          <w:rFonts w:eastAsia="Arial Unicode MS"/>
          <w:bCs/>
          <w:sz w:val="16"/>
          <w:szCs w:val="16"/>
          <w:vertAlign w:val="superscript"/>
        </w:rPr>
        <w:tab/>
      </w:r>
      <w:r w:rsidR="00C00F7F" w:rsidRPr="00E06106">
        <w:rPr>
          <w:rFonts w:eastAsia="Arial Unicode MS"/>
          <w:bCs/>
          <w:sz w:val="16"/>
          <w:szCs w:val="16"/>
        </w:rPr>
        <w:t>31 Aralık 202</w:t>
      </w:r>
      <w:r w:rsidR="009615C2" w:rsidRPr="00E06106">
        <w:rPr>
          <w:rFonts w:eastAsia="Arial Unicode MS"/>
          <w:bCs/>
          <w:sz w:val="16"/>
          <w:szCs w:val="16"/>
        </w:rPr>
        <w:t>5</w:t>
      </w:r>
      <w:r w:rsidR="00C00F7F" w:rsidRPr="00E06106">
        <w:rPr>
          <w:rFonts w:eastAsia="Arial Unicode MS"/>
          <w:bCs/>
          <w:sz w:val="16"/>
          <w:szCs w:val="16"/>
        </w:rPr>
        <w:t xml:space="preserve"> tarihi itibarıyla</w:t>
      </w:r>
      <w:r w:rsidR="00F61988" w:rsidRPr="00E06106">
        <w:rPr>
          <w:rFonts w:eastAsia="Arial Unicode MS"/>
          <w:bCs/>
          <w:sz w:val="16"/>
          <w:szCs w:val="16"/>
        </w:rPr>
        <w:t xml:space="preserve"> </w:t>
      </w:r>
      <w:r w:rsidR="00333F13" w:rsidRPr="00E06106">
        <w:rPr>
          <w:rFonts w:eastAsia="Arial Unicode MS"/>
          <w:bCs/>
          <w:sz w:val="16"/>
          <w:szCs w:val="16"/>
        </w:rPr>
        <w:t xml:space="preserve">130.219 </w:t>
      </w:r>
      <w:r w:rsidR="00C00F7F" w:rsidRPr="00E06106">
        <w:rPr>
          <w:rFonts w:eastAsia="Arial Unicode MS"/>
          <w:bCs/>
          <w:sz w:val="16"/>
          <w:szCs w:val="16"/>
        </w:rPr>
        <w:t>TL TCMB Kur Korumalı Mevduat ürünlerine ilişkin tutarları içermektedir.</w:t>
      </w:r>
    </w:p>
    <w:p w14:paraId="554783B7" w14:textId="77777777" w:rsidR="00B43BC7" w:rsidRPr="00E06106" w:rsidRDefault="00B43BC7" w:rsidP="00B43BC7">
      <w:pPr>
        <w:widowControl w:val="0"/>
        <w:autoSpaceDE w:val="0"/>
        <w:autoSpaceDN w:val="0"/>
        <w:adjustRightInd w:val="0"/>
        <w:ind w:left="426"/>
        <w:rPr>
          <w:rFonts w:eastAsia="Arial Unicode MS"/>
          <w:bCs/>
          <w:sz w:val="14"/>
          <w:szCs w:val="14"/>
        </w:rPr>
      </w:pPr>
    </w:p>
    <w:p w14:paraId="3394D441" w14:textId="77777777" w:rsidR="00C00F7F" w:rsidRPr="00E06106" w:rsidRDefault="00C00F7F" w:rsidP="00EE0F71">
      <w:pPr>
        <w:widowControl w:val="0"/>
        <w:ind w:left="851" w:right="-285" w:hanging="851"/>
        <w:rPr>
          <w:b/>
          <w:bCs/>
        </w:rPr>
      </w:pPr>
    </w:p>
    <w:p w14:paraId="6F9F941B" w14:textId="77777777" w:rsidR="00C00F7F" w:rsidRPr="00E06106" w:rsidRDefault="00C00F7F" w:rsidP="00EE0F71">
      <w:pPr>
        <w:widowControl w:val="0"/>
        <w:ind w:left="851" w:right="-285" w:hanging="851"/>
        <w:rPr>
          <w:b/>
          <w:bCs/>
        </w:rPr>
      </w:pPr>
    </w:p>
    <w:p w14:paraId="5801CF7C" w14:textId="77777777" w:rsidR="00C00F7F" w:rsidRPr="00E06106" w:rsidRDefault="00C00F7F" w:rsidP="00EE0F71">
      <w:pPr>
        <w:widowControl w:val="0"/>
        <w:ind w:left="851" w:right="-285" w:hanging="851"/>
        <w:rPr>
          <w:b/>
          <w:bCs/>
        </w:rPr>
      </w:pPr>
    </w:p>
    <w:p w14:paraId="5881B5AA" w14:textId="77777777" w:rsidR="00C00F7F" w:rsidRPr="00E06106" w:rsidRDefault="00C00F7F" w:rsidP="00EE0F71">
      <w:pPr>
        <w:widowControl w:val="0"/>
        <w:ind w:left="851" w:right="-285" w:hanging="851"/>
        <w:rPr>
          <w:b/>
          <w:bCs/>
        </w:rPr>
      </w:pPr>
    </w:p>
    <w:p w14:paraId="03233100" w14:textId="77777777" w:rsidR="00C00F7F" w:rsidRPr="00E06106" w:rsidRDefault="00C00F7F" w:rsidP="00EE0F71">
      <w:pPr>
        <w:widowControl w:val="0"/>
        <w:ind w:left="851" w:right="-285" w:hanging="851"/>
        <w:rPr>
          <w:b/>
          <w:bCs/>
        </w:rPr>
      </w:pPr>
    </w:p>
    <w:p w14:paraId="781B723C" w14:textId="77777777" w:rsidR="00C00F7F" w:rsidRPr="00E06106" w:rsidRDefault="00C00F7F" w:rsidP="00EE0F71">
      <w:pPr>
        <w:widowControl w:val="0"/>
        <w:ind w:left="851" w:right="-285" w:hanging="851"/>
        <w:rPr>
          <w:b/>
          <w:bCs/>
        </w:rPr>
      </w:pPr>
    </w:p>
    <w:p w14:paraId="4FFA7291" w14:textId="77777777" w:rsidR="00C00F7F" w:rsidRPr="00E06106" w:rsidRDefault="00C00F7F" w:rsidP="00EE0F71">
      <w:pPr>
        <w:widowControl w:val="0"/>
        <w:ind w:left="851" w:right="-285" w:hanging="851"/>
        <w:rPr>
          <w:b/>
          <w:bCs/>
        </w:rPr>
      </w:pPr>
    </w:p>
    <w:p w14:paraId="5609FE84" w14:textId="77777777" w:rsidR="00C00F7F" w:rsidRPr="00E06106" w:rsidRDefault="00C00F7F" w:rsidP="00EE0F71">
      <w:pPr>
        <w:widowControl w:val="0"/>
        <w:ind w:left="851" w:right="-285" w:hanging="851"/>
        <w:rPr>
          <w:b/>
          <w:bCs/>
        </w:rPr>
      </w:pPr>
    </w:p>
    <w:p w14:paraId="5875DFA0" w14:textId="77777777" w:rsidR="00E72DC5" w:rsidRPr="00E06106" w:rsidRDefault="001F71F6" w:rsidP="00E72DC5">
      <w:pPr>
        <w:pStyle w:val="xl59"/>
        <w:widowControl w:val="0"/>
        <w:pBdr>
          <w:right w:val="none" w:sz="0" w:space="0" w:color="auto"/>
        </w:pBdr>
        <w:spacing w:before="0" w:beforeAutospacing="0" w:after="0" w:afterAutospacing="0"/>
        <w:ind w:right="-142"/>
        <w:jc w:val="left"/>
        <w:rPr>
          <w:b/>
          <w:bCs/>
        </w:rPr>
      </w:pPr>
      <w:r w:rsidRPr="00E06106">
        <w:rPr>
          <w:b/>
          <w:bCs/>
        </w:rPr>
        <w:br w:type="page"/>
      </w:r>
      <w:r w:rsidR="00E72DC5" w:rsidRPr="00E06106">
        <w:rPr>
          <w:b/>
          <w:bCs/>
        </w:rPr>
        <w:lastRenderedPageBreak/>
        <w:t>KONSOLİDE OLMAYAN FİNANSAL TABLOLARA İLİŞKİN AÇIKLAMA VE DİPNOTLAR (Devamı)</w:t>
      </w:r>
    </w:p>
    <w:p w14:paraId="3D10D684" w14:textId="77777777" w:rsidR="006F3280" w:rsidRPr="00E06106" w:rsidRDefault="006F3280" w:rsidP="00E72DC5">
      <w:pPr>
        <w:widowControl w:val="0"/>
        <w:autoSpaceDE w:val="0"/>
        <w:autoSpaceDN w:val="0"/>
        <w:adjustRightInd w:val="0"/>
        <w:rPr>
          <w:rFonts w:eastAsia="Arial Unicode MS"/>
          <w:b/>
          <w:bCs/>
        </w:rPr>
      </w:pPr>
    </w:p>
    <w:p w14:paraId="4A02542E" w14:textId="77777777" w:rsidR="006F3280" w:rsidRPr="00E06106" w:rsidRDefault="006F3280" w:rsidP="006F3280">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56643476" w14:textId="77777777" w:rsidR="006F3280" w:rsidRPr="00E06106" w:rsidRDefault="006F3280" w:rsidP="006F3280">
      <w:pPr>
        <w:widowControl w:val="0"/>
        <w:tabs>
          <w:tab w:val="left" w:pos="851"/>
          <w:tab w:val="left" w:pos="1077"/>
        </w:tabs>
        <w:rPr>
          <w:b/>
          <w:bCs/>
        </w:rPr>
      </w:pPr>
    </w:p>
    <w:p w14:paraId="5D3D8535" w14:textId="77777777" w:rsidR="006F3280" w:rsidRPr="00E06106" w:rsidRDefault="006F3280" w:rsidP="006F3280">
      <w:pPr>
        <w:widowControl w:val="0"/>
        <w:tabs>
          <w:tab w:val="left" w:pos="851"/>
        </w:tabs>
        <w:autoSpaceDE w:val="0"/>
        <w:autoSpaceDN w:val="0"/>
        <w:adjustRightInd w:val="0"/>
        <w:ind w:left="851" w:hanging="851"/>
        <w:jc w:val="both"/>
        <w:rPr>
          <w:rFonts w:eastAsia="Arial Unicode MS"/>
        </w:rPr>
      </w:pPr>
      <w:r w:rsidRPr="00E06106">
        <w:rPr>
          <w:b/>
          <w:bCs/>
          <w:snapToGrid w:val="0"/>
        </w:rPr>
        <w:t>1.</w:t>
      </w:r>
      <w:r w:rsidRPr="00E06106">
        <w:rPr>
          <w:b/>
          <w:bCs/>
          <w:snapToGrid w:val="0"/>
        </w:rPr>
        <w:tab/>
        <w:t>Mevduatın vade yapısına ilişkin bilgiler (Devamı)</w:t>
      </w:r>
    </w:p>
    <w:p w14:paraId="1C2C2324" w14:textId="77777777" w:rsidR="006F3280" w:rsidRPr="00E06106" w:rsidRDefault="006F3280" w:rsidP="00EE0F71">
      <w:pPr>
        <w:widowControl w:val="0"/>
        <w:ind w:left="851" w:right="-285" w:hanging="851"/>
        <w:rPr>
          <w:b/>
          <w:bCs/>
        </w:rPr>
      </w:pPr>
    </w:p>
    <w:p w14:paraId="644CCA3B" w14:textId="77777777" w:rsidR="009A4100" w:rsidRPr="00E06106" w:rsidRDefault="009A4100" w:rsidP="009A4100">
      <w:pPr>
        <w:widowControl w:val="0"/>
        <w:ind w:left="851" w:right="-285" w:hanging="851"/>
        <w:rPr>
          <w:b/>
          <w:bCs/>
          <w:snapToGrid w:val="0"/>
        </w:rPr>
      </w:pPr>
      <w:r w:rsidRPr="00E06106">
        <w:rPr>
          <w:b/>
          <w:bCs/>
        </w:rPr>
        <w:t>1.1.</w:t>
      </w:r>
      <w:r w:rsidRPr="00E06106">
        <w:rPr>
          <w:b/>
          <w:bCs/>
        </w:rPr>
        <w:tab/>
        <w:t xml:space="preserve">Mevduat sigortası kapsamında bulunan ve mevduat sigortası limitini aşan tasarruf mevduatına ilişkin </w:t>
      </w:r>
      <w:r w:rsidRPr="00E06106">
        <w:rPr>
          <w:b/>
          <w:bCs/>
          <w:snapToGrid w:val="0"/>
        </w:rPr>
        <w:t xml:space="preserve">bilgiler </w:t>
      </w:r>
      <w:r w:rsidRPr="00E06106">
        <w:rPr>
          <w:b/>
          <w:bCs/>
          <w:snapToGrid w:val="0"/>
          <w:vertAlign w:val="superscript"/>
        </w:rPr>
        <w:t>(*)</w:t>
      </w:r>
    </w:p>
    <w:p w14:paraId="56C9FB21" w14:textId="77777777" w:rsidR="005F477B" w:rsidRPr="00E06106" w:rsidRDefault="005F477B" w:rsidP="00EE0F71">
      <w:pPr>
        <w:widowControl w:val="0"/>
        <w:ind w:left="851" w:right="-568" w:hanging="851"/>
        <w:rPr>
          <w:b/>
          <w:bCs/>
        </w:rPr>
      </w:pPr>
    </w:p>
    <w:tbl>
      <w:tblPr>
        <w:tblW w:w="4536" w:type="pct"/>
        <w:tblInd w:w="784" w:type="dxa"/>
        <w:tblCellMar>
          <w:left w:w="70" w:type="dxa"/>
          <w:right w:w="70" w:type="dxa"/>
        </w:tblCellMar>
        <w:tblLook w:val="0000" w:firstRow="0" w:lastRow="0" w:firstColumn="0" w:lastColumn="0" w:noHBand="0" w:noVBand="0"/>
      </w:tblPr>
      <w:tblGrid>
        <w:gridCol w:w="3279"/>
        <w:gridCol w:w="1123"/>
        <w:gridCol w:w="1277"/>
        <w:gridCol w:w="1275"/>
        <w:gridCol w:w="1275"/>
      </w:tblGrid>
      <w:tr w:rsidR="00FA7CA9" w:rsidRPr="00E06106" w14:paraId="7ADFE6E5" w14:textId="77777777" w:rsidTr="00D74C87">
        <w:trPr>
          <w:cantSplit/>
          <w:trHeight w:val="20"/>
        </w:trPr>
        <w:tc>
          <w:tcPr>
            <w:tcW w:w="1992" w:type="pct"/>
            <w:tcBorders>
              <w:top w:val="single" w:sz="4" w:space="0" w:color="auto"/>
              <w:left w:val="nil"/>
              <w:bottom w:val="single" w:sz="4" w:space="0" w:color="000000"/>
              <w:right w:val="nil"/>
            </w:tcBorders>
            <w:vAlign w:val="center"/>
          </w:tcPr>
          <w:p w14:paraId="1DB3FB21" w14:textId="77777777" w:rsidR="00FA7CA9" w:rsidRPr="00E06106" w:rsidRDefault="00FA7CA9" w:rsidP="00EE0F71">
            <w:pPr>
              <w:widowControl w:val="0"/>
              <w:rPr>
                <w:b/>
                <w:bCs/>
                <w:sz w:val="16"/>
                <w:szCs w:val="16"/>
              </w:rPr>
            </w:pPr>
          </w:p>
        </w:tc>
        <w:tc>
          <w:tcPr>
            <w:tcW w:w="1458" w:type="pct"/>
            <w:gridSpan w:val="2"/>
            <w:tcBorders>
              <w:top w:val="single" w:sz="4" w:space="0" w:color="auto"/>
              <w:left w:val="nil"/>
              <w:bottom w:val="single" w:sz="4" w:space="0" w:color="auto"/>
              <w:right w:val="nil"/>
            </w:tcBorders>
            <w:vAlign w:val="bottom"/>
          </w:tcPr>
          <w:p w14:paraId="1CB5E82C" w14:textId="77777777" w:rsidR="00FA7CA9" w:rsidRPr="00E06106" w:rsidRDefault="00FA7CA9" w:rsidP="00EE0F71">
            <w:pPr>
              <w:widowControl w:val="0"/>
              <w:jc w:val="center"/>
              <w:rPr>
                <w:b/>
                <w:bCs/>
                <w:sz w:val="16"/>
                <w:szCs w:val="16"/>
              </w:rPr>
            </w:pPr>
            <w:r w:rsidRPr="00E06106">
              <w:rPr>
                <w:rFonts w:eastAsia="Arial Unicode MS"/>
                <w:b/>
                <w:bCs/>
                <w:sz w:val="16"/>
                <w:szCs w:val="16"/>
              </w:rPr>
              <w:t>Mevduat Sigortası</w:t>
            </w:r>
          </w:p>
          <w:p w14:paraId="0998A8E5" w14:textId="77777777" w:rsidR="00FA7CA9" w:rsidRPr="00E06106" w:rsidRDefault="00FA7CA9" w:rsidP="00EE0F71">
            <w:pPr>
              <w:widowControl w:val="0"/>
              <w:jc w:val="center"/>
              <w:rPr>
                <w:b/>
                <w:bCs/>
                <w:sz w:val="16"/>
                <w:szCs w:val="16"/>
              </w:rPr>
            </w:pPr>
            <w:r w:rsidRPr="00E06106">
              <w:rPr>
                <w:rFonts w:eastAsia="Arial Unicode MS"/>
                <w:b/>
                <w:bCs/>
                <w:sz w:val="16"/>
                <w:szCs w:val="16"/>
              </w:rPr>
              <w:t>Kapsamında Bulunan</w:t>
            </w:r>
          </w:p>
        </w:tc>
        <w:tc>
          <w:tcPr>
            <w:tcW w:w="1549" w:type="pct"/>
            <w:gridSpan w:val="2"/>
            <w:tcBorders>
              <w:top w:val="single" w:sz="4" w:space="0" w:color="auto"/>
              <w:left w:val="nil"/>
              <w:bottom w:val="single" w:sz="4" w:space="0" w:color="auto"/>
              <w:right w:val="nil"/>
            </w:tcBorders>
            <w:vAlign w:val="bottom"/>
          </w:tcPr>
          <w:p w14:paraId="4094028D" w14:textId="77777777" w:rsidR="00FA7CA9" w:rsidRPr="00E06106" w:rsidRDefault="00FA7CA9" w:rsidP="00EE0F71">
            <w:pPr>
              <w:widowControl w:val="0"/>
              <w:jc w:val="center"/>
              <w:rPr>
                <w:b/>
                <w:bCs/>
                <w:sz w:val="16"/>
                <w:szCs w:val="16"/>
              </w:rPr>
            </w:pPr>
            <w:r w:rsidRPr="00E06106">
              <w:rPr>
                <w:rFonts w:eastAsia="Arial Unicode MS"/>
                <w:b/>
                <w:bCs/>
                <w:sz w:val="16"/>
                <w:szCs w:val="16"/>
              </w:rPr>
              <w:t>Mevduat Sigortası</w:t>
            </w:r>
          </w:p>
          <w:p w14:paraId="0932BF41" w14:textId="77777777" w:rsidR="00FA7CA9" w:rsidRPr="00E06106" w:rsidRDefault="00FA7CA9" w:rsidP="00EE0F71">
            <w:pPr>
              <w:widowControl w:val="0"/>
              <w:jc w:val="center"/>
              <w:rPr>
                <w:b/>
                <w:bCs/>
                <w:sz w:val="16"/>
                <w:szCs w:val="16"/>
              </w:rPr>
            </w:pPr>
            <w:r w:rsidRPr="00E06106">
              <w:rPr>
                <w:rFonts w:eastAsia="Arial Unicode MS"/>
                <w:b/>
                <w:bCs/>
                <w:sz w:val="16"/>
                <w:szCs w:val="16"/>
              </w:rPr>
              <w:t>Limitini Aşan</w:t>
            </w:r>
          </w:p>
        </w:tc>
      </w:tr>
      <w:tr w:rsidR="008345A9" w:rsidRPr="00E06106" w14:paraId="4339FCD5" w14:textId="77777777" w:rsidTr="00D74C87">
        <w:trPr>
          <w:cantSplit/>
          <w:trHeight w:val="20"/>
        </w:trPr>
        <w:tc>
          <w:tcPr>
            <w:tcW w:w="1992" w:type="pct"/>
            <w:tcBorders>
              <w:top w:val="single" w:sz="4" w:space="0" w:color="auto"/>
              <w:left w:val="nil"/>
              <w:bottom w:val="single" w:sz="4" w:space="0" w:color="000000"/>
              <w:right w:val="nil"/>
            </w:tcBorders>
            <w:vAlign w:val="center"/>
          </w:tcPr>
          <w:p w14:paraId="7AA9C790" w14:textId="77777777" w:rsidR="008345A9" w:rsidRPr="00E06106" w:rsidRDefault="008345A9" w:rsidP="00EE0F71">
            <w:pPr>
              <w:widowControl w:val="0"/>
              <w:rPr>
                <w:b/>
                <w:bCs/>
                <w:sz w:val="16"/>
                <w:szCs w:val="16"/>
              </w:rPr>
            </w:pPr>
          </w:p>
        </w:tc>
        <w:tc>
          <w:tcPr>
            <w:tcW w:w="682" w:type="pct"/>
            <w:tcBorders>
              <w:top w:val="single" w:sz="4" w:space="0" w:color="auto"/>
              <w:left w:val="nil"/>
              <w:bottom w:val="single" w:sz="4" w:space="0" w:color="auto"/>
              <w:right w:val="nil"/>
            </w:tcBorders>
            <w:vAlign w:val="bottom"/>
          </w:tcPr>
          <w:p w14:paraId="5E59E090" w14:textId="77777777" w:rsidR="008345A9" w:rsidRPr="00E06106" w:rsidRDefault="008345A9" w:rsidP="00B52208">
            <w:pPr>
              <w:widowControl w:val="0"/>
              <w:jc w:val="right"/>
              <w:rPr>
                <w:b/>
                <w:bCs/>
                <w:sz w:val="16"/>
                <w:szCs w:val="16"/>
              </w:rPr>
            </w:pPr>
            <w:r w:rsidRPr="00E06106">
              <w:rPr>
                <w:rFonts w:eastAsia="Arial Unicode MS"/>
                <w:b/>
                <w:bCs/>
                <w:sz w:val="16"/>
                <w:szCs w:val="16"/>
              </w:rPr>
              <w:t>Cari Dönem</w:t>
            </w:r>
          </w:p>
        </w:tc>
        <w:tc>
          <w:tcPr>
            <w:tcW w:w="776" w:type="pct"/>
            <w:tcBorders>
              <w:top w:val="single" w:sz="4" w:space="0" w:color="auto"/>
              <w:left w:val="nil"/>
              <w:bottom w:val="single" w:sz="4" w:space="0" w:color="auto"/>
              <w:right w:val="nil"/>
            </w:tcBorders>
            <w:vAlign w:val="bottom"/>
          </w:tcPr>
          <w:p w14:paraId="3908DAE4" w14:textId="77777777" w:rsidR="008345A9" w:rsidRPr="00E06106" w:rsidRDefault="008345A9" w:rsidP="00B52208">
            <w:pPr>
              <w:widowControl w:val="0"/>
              <w:jc w:val="right"/>
              <w:rPr>
                <w:b/>
                <w:bCs/>
                <w:sz w:val="16"/>
                <w:szCs w:val="16"/>
              </w:rPr>
            </w:pPr>
            <w:r w:rsidRPr="00E06106">
              <w:rPr>
                <w:rFonts w:eastAsia="Arial Unicode MS"/>
                <w:b/>
                <w:bCs/>
                <w:sz w:val="16"/>
                <w:szCs w:val="16"/>
              </w:rPr>
              <w:t>Önceki Dönem</w:t>
            </w:r>
          </w:p>
        </w:tc>
        <w:tc>
          <w:tcPr>
            <w:tcW w:w="775" w:type="pct"/>
            <w:tcBorders>
              <w:top w:val="single" w:sz="4" w:space="0" w:color="auto"/>
              <w:left w:val="nil"/>
              <w:bottom w:val="single" w:sz="4" w:space="0" w:color="auto"/>
              <w:right w:val="nil"/>
            </w:tcBorders>
            <w:vAlign w:val="bottom"/>
          </w:tcPr>
          <w:p w14:paraId="23C229DB" w14:textId="77777777" w:rsidR="008345A9" w:rsidRPr="00E06106" w:rsidRDefault="008345A9" w:rsidP="00B52208">
            <w:pPr>
              <w:widowControl w:val="0"/>
              <w:jc w:val="right"/>
              <w:rPr>
                <w:b/>
                <w:bCs/>
                <w:sz w:val="16"/>
                <w:szCs w:val="16"/>
              </w:rPr>
            </w:pPr>
            <w:r w:rsidRPr="00E06106">
              <w:rPr>
                <w:rFonts w:eastAsia="Arial Unicode MS"/>
                <w:b/>
                <w:bCs/>
                <w:sz w:val="16"/>
                <w:szCs w:val="16"/>
              </w:rPr>
              <w:t>Cari Dönem</w:t>
            </w:r>
          </w:p>
        </w:tc>
        <w:tc>
          <w:tcPr>
            <w:tcW w:w="775" w:type="pct"/>
            <w:tcBorders>
              <w:top w:val="single" w:sz="4" w:space="0" w:color="auto"/>
              <w:left w:val="nil"/>
              <w:bottom w:val="single" w:sz="4" w:space="0" w:color="auto"/>
              <w:right w:val="nil"/>
            </w:tcBorders>
            <w:vAlign w:val="bottom"/>
          </w:tcPr>
          <w:p w14:paraId="6ACC85E8" w14:textId="77777777" w:rsidR="008345A9" w:rsidRPr="00E06106" w:rsidRDefault="008345A9" w:rsidP="00B52208">
            <w:pPr>
              <w:widowControl w:val="0"/>
              <w:jc w:val="right"/>
              <w:rPr>
                <w:b/>
                <w:bCs/>
                <w:sz w:val="16"/>
                <w:szCs w:val="16"/>
              </w:rPr>
            </w:pPr>
            <w:r w:rsidRPr="00E06106">
              <w:rPr>
                <w:rFonts w:eastAsia="Arial Unicode MS"/>
                <w:b/>
                <w:bCs/>
                <w:sz w:val="16"/>
                <w:szCs w:val="16"/>
              </w:rPr>
              <w:t>Önceki Dönem</w:t>
            </w:r>
          </w:p>
        </w:tc>
      </w:tr>
      <w:tr w:rsidR="003C1F39" w:rsidRPr="00E06106" w14:paraId="4A81746D" w14:textId="77777777" w:rsidTr="003C1F39">
        <w:trPr>
          <w:trHeight w:val="20"/>
        </w:trPr>
        <w:tc>
          <w:tcPr>
            <w:tcW w:w="1992" w:type="pct"/>
            <w:tcBorders>
              <w:top w:val="nil"/>
              <w:left w:val="nil"/>
              <w:bottom w:val="nil"/>
              <w:right w:val="nil"/>
            </w:tcBorders>
            <w:vAlign w:val="bottom"/>
          </w:tcPr>
          <w:p w14:paraId="22A5526B" w14:textId="77777777" w:rsidR="003C1F39" w:rsidRPr="00E06106" w:rsidRDefault="003C1F39" w:rsidP="003C1F39">
            <w:pPr>
              <w:widowControl w:val="0"/>
              <w:ind w:left="305" w:hanging="305"/>
              <w:rPr>
                <w:rFonts w:eastAsia="Arial Unicode MS"/>
                <w:sz w:val="16"/>
                <w:szCs w:val="16"/>
              </w:rPr>
            </w:pPr>
            <w:r w:rsidRPr="00E06106">
              <w:rPr>
                <w:rFonts w:eastAsia="Arial Unicode MS"/>
                <w:sz w:val="16"/>
                <w:szCs w:val="16"/>
              </w:rPr>
              <w:t>Tasarruf Mevduatı</w:t>
            </w:r>
          </w:p>
        </w:tc>
        <w:tc>
          <w:tcPr>
            <w:tcW w:w="682" w:type="pct"/>
            <w:tcBorders>
              <w:top w:val="nil"/>
              <w:left w:val="nil"/>
              <w:bottom w:val="nil"/>
              <w:right w:val="nil"/>
            </w:tcBorders>
          </w:tcPr>
          <w:p w14:paraId="3B57A0F2" w14:textId="20F5EC9A" w:rsidR="003C1F39" w:rsidRPr="00E06106" w:rsidRDefault="003C1F39" w:rsidP="003C1F39">
            <w:pPr>
              <w:widowControl w:val="0"/>
              <w:jc w:val="right"/>
              <w:rPr>
                <w:sz w:val="16"/>
                <w:szCs w:val="16"/>
              </w:rPr>
            </w:pPr>
            <w:r w:rsidRPr="00E06106">
              <w:rPr>
                <w:sz w:val="16"/>
                <w:szCs w:val="16"/>
              </w:rPr>
              <w:t xml:space="preserve"> 173.318.965 </w:t>
            </w:r>
          </w:p>
        </w:tc>
        <w:tc>
          <w:tcPr>
            <w:tcW w:w="776" w:type="pct"/>
            <w:tcBorders>
              <w:top w:val="nil"/>
              <w:left w:val="nil"/>
              <w:bottom w:val="nil"/>
              <w:right w:val="nil"/>
            </w:tcBorders>
            <w:vAlign w:val="bottom"/>
          </w:tcPr>
          <w:p w14:paraId="2BC64818" w14:textId="3BC2F0BB" w:rsidR="003C1F39" w:rsidRPr="00E06106" w:rsidRDefault="003C1F39" w:rsidP="003C1F39">
            <w:pPr>
              <w:widowControl w:val="0"/>
              <w:jc w:val="right"/>
              <w:rPr>
                <w:sz w:val="16"/>
                <w:szCs w:val="16"/>
              </w:rPr>
            </w:pPr>
            <w:r w:rsidRPr="00E06106">
              <w:rPr>
                <w:sz w:val="16"/>
                <w:szCs w:val="16"/>
              </w:rPr>
              <w:t xml:space="preserve"> 150.881.963 </w:t>
            </w:r>
          </w:p>
        </w:tc>
        <w:tc>
          <w:tcPr>
            <w:tcW w:w="775" w:type="pct"/>
            <w:tcBorders>
              <w:top w:val="nil"/>
              <w:left w:val="nil"/>
              <w:bottom w:val="nil"/>
              <w:right w:val="nil"/>
            </w:tcBorders>
            <w:vAlign w:val="bottom"/>
          </w:tcPr>
          <w:p w14:paraId="70C894EF" w14:textId="1CD76F8F" w:rsidR="003C1F39" w:rsidRPr="00E06106" w:rsidRDefault="003C1F39" w:rsidP="003C1F39">
            <w:pPr>
              <w:widowControl w:val="0"/>
              <w:jc w:val="right"/>
              <w:rPr>
                <w:sz w:val="16"/>
                <w:szCs w:val="16"/>
              </w:rPr>
            </w:pPr>
            <w:r w:rsidRPr="00E06106">
              <w:rPr>
                <w:sz w:val="16"/>
                <w:szCs w:val="16"/>
              </w:rPr>
              <w:t>447.290.069</w:t>
            </w:r>
          </w:p>
        </w:tc>
        <w:tc>
          <w:tcPr>
            <w:tcW w:w="775" w:type="pct"/>
            <w:tcBorders>
              <w:top w:val="nil"/>
              <w:left w:val="nil"/>
              <w:bottom w:val="nil"/>
              <w:right w:val="nil"/>
            </w:tcBorders>
            <w:vAlign w:val="bottom"/>
          </w:tcPr>
          <w:p w14:paraId="5A069B52" w14:textId="3F2BBFDD" w:rsidR="003C1F39" w:rsidRPr="00E06106" w:rsidRDefault="003C1F39" w:rsidP="003C1F39">
            <w:pPr>
              <w:widowControl w:val="0"/>
              <w:jc w:val="right"/>
              <w:rPr>
                <w:sz w:val="16"/>
                <w:szCs w:val="16"/>
              </w:rPr>
            </w:pPr>
            <w:r w:rsidRPr="00E06106">
              <w:rPr>
                <w:sz w:val="16"/>
                <w:szCs w:val="16"/>
              </w:rPr>
              <w:t>462.270.593</w:t>
            </w:r>
          </w:p>
        </w:tc>
      </w:tr>
      <w:tr w:rsidR="003C1F39" w:rsidRPr="00E06106" w14:paraId="03310DAE" w14:textId="77777777" w:rsidTr="003C1F39">
        <w:trPr>
          <w:trHeight w:val="20"/>
        </w:trPr>
        <w:tc>
          <w:tcPr>
            <w:tcW w:w="1992" w:type="pct"/>
            <w:tcBorders>
              <w:top w:val="nil"/>
              <w:left w:val="nil"/>
              <w:bottom w:val="nil"/>
              <w:right w:val="nil"/>
            </w:tcBorders>
            <w:vAlign w:val="bottom"/>
          </w:tcPr>
          <w:p w14:paraId="635C590E" w14:textId="77777777" w:rsidR="003C1F39" w:rsidRPr="00E06106" w:rsidRDefault="003C1F39" w:rsidP="003C1F39">
            <w:pPr>
              <w:widowControl w:val="0"/>
              <w:rPr>
                <w:sz w:val="16"/>
                <w:szCs w:val="16"/>
              </w:rPr>
            </w:pPr>
            <w:r w:rsidRPr="00E06106">
              <w:rPr>
                <w:rFonts w:eastAsia="Arial Unicode MS"/>
                <w:sz w:val="16"/>
                <w:szCs w:val="16"/>
              </w:rPr>
              <w:t>Tasarruf Mevduatı Niteliğini Haiz DTH</w:t>
            </w:r>
          </w:p>
        </w:tc>
        <w:tc>
          <w:tcPr>
            <w:tcW w:w="682" w:type="pct"/>
            <w:tcBorders>
              <w:top w:val="nil"/>
              <w:left w:val="nil"/>
              <w:bottom w:val="nil"/>
              <w:right w:val="nil"/>
            </w:tcBorders>
          </w:tcPr>
          <w:p w14:paraId="68D157A8" w14:textId="4DCCF751" w:rsidR="003C1F39" w:rsidRPr="00E06106" w:rsidRDefault="003C1F39" w:rsidP="003C1F39">
            <w:pPr>
              <w:widowControl w:val="0"/>
              <w:jc w:val="right"/>
              <w:rPr>
                <w:sz w:val="16"/>
                <w:szCs w:val="16"/>
              </w:rPr>
            </w:pPr>
            <w:r w:rsidRPr="00E06106">
              <w:rPr>
                <w:sz w:val="16"/>
                <w:szCs w:val="16"/>
              </w:rPr>
              <w:t xml:space="preserve"> 83.604.133 </w:t>
            </w:r>
          </w:p>
        </w:tc>
        <w:tc>
          <w:tcPr>
            <w:tcW w:w="776" w:type="pct"/>
            <w:tcBorders>
              <w:top w:val="nil"/>
              <w:left w:val="nil"/>
              <w:bottom w:val="nil"/>
              <w:right w:val="nil"/>
            </w:tcBorders>
            <w:vAlign w:val="bottom"/>
          </w:tcPr>
          <w:p w14:paraId="421CC59C" w14:textId="70F47541" w:rsidR="003C1F39" w:rsidRPr="00E06106" w:rsidRDefault="003C1F39" w:rsidP="003C1F39">
            <w:pPr>
              <w:widowControl w:val="0"/>
              <w:jc w:val="right"/>
              <w:rPr>
                <w:sz w:val="16"/>
                <w:szCs w:val="16"/>
              </w:rPr>
            </w:pPr>
            <w:r w:rsidRPr="00E06106">
              <w:rPr>
                <w:sz w:val="16"/>
                <w:szCs w:val="16"/>
              </w:rPr>
              <w:t xml:space="preserve"> 67.750.382 </w:t>
            </w:r>
          </w:p>
        </w:tc>
        <w:tc>
          <w:tcPr>
            <w:tcW w:w="775" w:type="pct"/>
            <w:tcBorders>
              <w:top w:val="nil"/>
              <w:left w:val="nil"/>
              <w:bottom w:val="nil"/>
              <w:right w:val="nil"/>
            </w:tcBorders>
            <w:vAlign w:val="bottom"/>
          </w:tcPr>
          <w:p w14:paraId="64D5DBFE" w14:textId="0B03A574" w:rsidR="003C1F39" w:rsidRPr="00E06106" w:rsidRDefault="003C1F39" w:rsidP="003C1F39">
            <w:pPr>
              <w:widowControl w:val="0"/>
              <w:jc w:val="right"/>
              <w:rPr>
                <w:sz w:val="16"/>
                <w:szCs w:val="16"/>
              </w:rPr>
            </w:pPr>
            <w:r w:rsidRPr="00E06106">
              <w:rPr>
                <w:sz w:val="16"/>
                <w:szCs w:val="16"/>
              </w:rPr>
              <w:t>306.013.300</w:t>
            </w:r>
          </w:p>
        </w:tc>
        <w:tc>
          <w:tcPr>
            <w:tcW w:w="775" w:type="pct"/>
            <w:tcBorders>
              <w:top w:val="nil"/>
              <w:left w:val="nil"/>
              <w:bottom w:val="nil"/>
              <w:right w:val="nil"/>
            </w:tcBorders>
            <w:vAlign w:val="bottom"/>
          </w:tcPr>
          <w:p w14:paraId="7B6595CF" w14:textId="333E7451" w:rsidR="003C1F39" w:rsidRPr="00E06106" w:rsidRDefault="003C1F39" w:rsidP="003C1F39">
            <w:pPr>
              <w:widowControl w:val="0"/>
              <w:jc w:val="right"/>
              <w:rPr>
                <w:sz w:val="16"/>
                <w:szCs w:val="16"/>
              </w:rPr>
            </w:pPr>
            <w:r w:rsidRPr="00E06106">
              <w:rPr>
                <w:sz w:val="16"/>
                <w:szCs w:val="16"/>
              </w:rPr>
              <w:t>272.818.595</w:t>
            </w:r>
          </w:p>
        </w:tc>
      </w:tr>
      <w:tr w:rsidR="003C1F39" w:rsidRPr="00E06106" w14:paraId="43E1E9A3" w14:textId="77777777" w:rsidTr="003C1F39">
        <w:trPr>
          <w:trHeight w:val="20"/>
        </w:trPr>
        <w:tc>
          <w:tcPr>
            <w:tcW w:w="1992" w:type="pct"/>
            <w:tcBorders>
              <w:top w:val="nil"/>
              <w:left w:val="nil"/>
              <w:bottom w:val="nil"/>
              <w:right w:val="nil"/>
            </w:tcBorders>
            <w:vAlign w:val="bottom"/>
          </w:tcPr>
          <w:p w14:paraId="0BE679D9" w14:textId="77777777" w:rsidR="003C1F39" w:rsidRPr="00E06106" w:rsidRDefault="003C1F39" w:rsidP="003C1F39">
            <w:pPr>
              <w:widowControl w:val="0"/>
              <w:ind w:right="-88"/>
              <w:rPr>
                <w:sz w:val="16"/>
                <w:szCs w:val="16"/>
              </w:rPr>
            </w:pPr>
            <w:r w:rsidRPr="00E06106">
              <w:rPr>
                <w:rFonts w:eastAsia="Arial Unicode MS"/>
                <w:sz w:val="16"/>
                <w:szCs w:val="16"/>
              </w:rPr>
              <w:t>Tasarruf Mevduatı Niteliğini Haiz Diğer Hesaplar</w:t>
            </w:r>
          </w:p>
        </w:tc>
        <w:tc>
          <w:tcPr>
            <w:tcW w:w="682" w:type="pct"/>
            <w:tcBorders>
              <w:top w:val="nil"/>
              <w:left w:val="nil"/>
              <w:bottom w:val="nil"/>
              <w:right w:val="nil"/>
            </w:tcBorders>
          </w:tcPr>
          <w:p w14:paraId="23DD1EB3" w14:textId="59891FCE" w:rsidR="003C1F39" w:rsidRPr="00E06106" w:rsidRDefault="003C1F39" w:rsidP="003C1F39">
            <w:pPr>
              <w:widowControl w:val="0"/>
              <w:jc w:val="right"/>
              <w:rPr>
                <w:sz w:val="16"/>
                <w:szCs w:val="16"/>
              </w:rPr>
            </w:pPr>
            <w:r w:rsidRPr="00E06106">
              <w:rPr>
                <w:sz w:val="16"/>
                <w:szCs w:val="16"/>
              </w:rPr>
              <w:t xml:space="preserve"> - </w:t>
            </w:r>
          </w:p>
        </w:tc>
        <w:tc>
          <w:tcPr>
            <w:tcW w:w="776" w:type="pct"/>
            <w:tcBorders>
              <w:top w:val="nil"/>
              <w:left w:val="nil"/>
              <w:bottom w:val="nil"/>
              <w:right w:val="nil"/>
            </w:tcBorders>
            <w:vAlign w:val="bottom"/>
          </w:tcPr>
          <w:p w14:paraId="74EF9195" w14:textId="46F8F33E"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nil"/>
              <w:right w:val="nil"/>
            </w:tcBorders>
            <w:vAlign w:val="bottom"/>
          </w:tcPr>
          <w:p w14:paraId="25B0E68C" w14:textId="5EC0C2DA"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nil"/>
              <w:right w:val="nil"/>
            </w:tcBorders>
            <w:vAlign w:val="bottom"/>
          </w:tcPr>
          <w:p w14:paraId="0E8949D3" w14:textId="0A6096A8" w:rsidR="003C1F39" w:rsidRPr="00E06106" w:rsidRDefault="003C1F39" w:rsidP="003C1F39">
            <w:pPr>
              <w:widowControl w:val="0"/>
              <w:jc w:val="right"/>
              <w:rPr>
                <w:sz w:val="16"/>
                <w:szCs w:val="16"/>
              </w:rPr>
            </w:pPr>
            <w:r w:rsidRPr="00E06106">
              <w:rPr>
                <w:sz w:val="16"/>
                <w:szCs w:val="16"/>
              </w:rPr>
              <w:t xml:space="preserve"> - </w:t>
            </w:r>
          </w:p>
        </w:tc>
      </w:tr>
      <w:tr w:rsidR="003C1F39" w:rsidRPr="00E06106" w14:paraId="1CD6409F" w14:textId="77777777" w:rsidTr="003C1F39">
        <w:trPr>
          <w:trHeight w:val="20"/>
        </w:trPr>
        <w:tc>
          <w:tcPr>
            <w:tcW w:w="1992" w:type="pct"/>
            <w:tcBorders>
              <w:top w:val="nil"/>
              <w:left w:val="nil"/>
              <w:bottom w:val="nil"/>
              <w:right w:val="nil"/>
            </w:tcBorders>
            <w:vAlign w:val="bottom"/>
          </w:tcPr>
          <w:p w14:paraId="4CCCDEB7" w14:textId="77777777" w:rsidR="003C1F39" w:rsidRPr="00E06106" w:rsidRDefault="003C1F39" w:rsidP="003C1F39">
            <w:pPr>
              <w:widowControl w:val="0"/>
              <w:ind w:left="305" w:hanging="305"/>
              <w:rPr>
                <w:sz w:val="16"/>
                <w:szCs w:val="16"/>
              </w:rPr>
            </w:pPr>
            <w:r w:rsidRPr="00E06106">
              <w:rPr>
                <w:rFonts w:eastAsia="Arial Unicode MS"/>
                <w:sz w:val="16"/>
                <w:szCs w:val="16"/>
              </w:rPr>
              <w:t>Yurt Dışı Şubelerde Bulunan Yabancı Mercilerin Sigortasına Tabi Hesaplar</w:t>
            </w:r>
          </w:p>
        </w:tc>
        <w:tc>
          <w:tcPr>
            <w:tcW w:w="682" w:type="pct"/>
            <w:tcBorders>
              <w:top w:val="nil"/>
              <w:left w:val="nil"/>
              <w:bottom w:val="nil"/>
              <w:right w:val="nil"/>
            </w:tcBorders>
          </w:tcPr>
          <w:p w14:paraId="6A88FDC7" w14:textId="23C4CC6A" w:rsidR="003C1F39" w:rsidRPr="00E06106" w:rsidRDefault="003C1F39" w:rsidP="003C1F39">
            <w:pPr>
              <w:widowControl w:val="0"/>
              <w:jc w:val="right"/>
              <w:rPr>
                <w:sz w:val="16"/>
                <w:szCs w:val="16"/>
              </w:rPr>
            </w:pPr>
            <w:r w:rsidRPr="00E06106">
              <w:rPr>
                <w:sz w:val="16"/>
                <w:szCs w:val="16"/>
              </w:rPr>
              <w:t xml:space="preserve"> - </w:t>
            </w:r>
          </w:p>
        </w:tc>
        <w:tc>
          <w:tcPr>
            <w:tcW w:w="776" w:type="pct"/>
            <w:tcBorders>
              <w:top w:val="nil"/>
              <w:left w:val="nil"/>
              <w:bottom w:val="nil"/>
              <w:right w:val="nil"/>
            </w:tcBorders>
            <w:vAlign w:val="bottom"/>
          </w:tcPr>
          <w:p w14:paraId="247C9954" w14:textId="0E0DD871"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nil"/>
              <w:right w:val="nil"/>
            </w:tcBorders>
            <w:vAlign w:val="bottom"/>
          </w:tcPr>
          <w:p w14:paraId="5B1303C8" w14:textId="31CA8CB5"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nil"/>
              <w:right w:val="nil"/>
            </w:tcBorders>
            <w:vAlign w:val="bottom"/>
          </w:tcPr>
          <w:p w14:paraId="0384E873" w14:textId="77995D2B" w:rsidR="003C1F39" w:rsidRPr="00E06106" w:rsidRDefault="003C1F39" w:rsidP="003C1F39">
            <w:pPr>
              <w:widowControl w:val="0"/>
              <w:jc w:val="right"/>
              <w:rPr>
                <w:sz w:val="16"/>
                <w:szCs w:val="16"/>
              </w:rPr>
            </w:pPr>
            <w:r w:rsidRPr="00E06106">
              <w:rPr>
                <w:sz w:val="16"/>
                <w:szCs w:val="16"/>
              </w:rPr>
              <w:t xml:space="preserve"> - </w:t>
            </w:r>
          </w:p>
        </w:tc>
      </w:tr>
      <w:tr w:rsidR="003C1F39" w:rsidRPr="00E06106" w14:paraId="11D35AAA" w14:textId="77777777" w:rsidTr="003C1F39">
        <w:trPr>
          <w:trHeight w:val="20"/>
        </w:trPr>
        <w:tc>
          <w:tcPr>
            <w:tcW w:w="1992" w:type="pct"/>
            <w:tcBorders>
              <w:top w:val="nil"/>
              <w:left w:val="nil"/>
              <w:bottom w:val="single" w:sz="4" w:space="0" w:color="auto"/>
              <w:right w:val="nil"/>
            </w:tcBorders>
            <w:vAlign w:val="bottom"/>
          </w:tcPr>
          <w:p w14:paraId="6279DA1E" w14:textId="77777777" w:rsidR="003C1F39" w:rsidRPr="00E06106" w:rsidRDefault="003C1F39" w:rsidP="003C1F39">
            <w:pPr>
              <w:widowControl w:val="0"/>
              <w:ind w:left="305" w:hanging="305"/>
              <w:rPr>
                <w:sz w:val="16"/>
                <w:szCs w:val="16"/>
              </w:rPr>
            </w:pPr>
            <w:r w:rsidRPr="00E06106">
              <w:rPr>
                <w:rFonts w:eastAsia="Arial Unicode MS"/>
                <w:sz w:val="16"/>
                <w:szCs w:val="16"/>
              </w:rPr>
              <w:t>Kıyı Bnk.Blg. Şubelerde Bulunan Yabancı Mercilerin Sigortasına Tabi Hesaplar</w:t>
            </w:r>
          </w:p>
        </w:tc>
        <w:tc>
          <w:tcPr>
            <w:tcW w:w="682" w:type="pct"/>
            <w:tcBorders>
              <w:top w:val="nil"/>
              <w:left w:val="nil"/>
              <w:bottom w:val="single" w:sz="4" w:space="0" w:color="auto"/>
              <w:right w:val="nil"/>
            </w:tcBorders>
          </w:tcPr>
          <w:p w14:paraId="77B1A03D" w14:textId="49A741A1" w:rsidR="003C1F39" w:rsidRPr="00E06106" w:rsidRDefault="003C1F39" w:rsidP="003C1F39">
            <w:pPr>
              <w:widowControl w:val="0"/>
              <w:jc w:val="right"/>
              <w:rPr>
                <w:sz w:val="16"/>
                <w:szCs w:val="16"/>
              </w:rPr>
            </w:pPr>
            <w:r w:rsidRPr="00E06106">
              <w:rPr>
                <w:sz w:val="16"/>
                <w:szCs w:val="16"/>
              </w:rPr>
              <w:t xml:space="preserve"> - </w:t>
            </w:r>
          </w:p>
        </w:tc>
        <w:tc>
          <w:tcPr>
            <w:tcW w:w="776" w:type="pct"/>
            <w:tcBorders>
              <w:top w:val="nil"/>
              <w:left w:val="nil"/>
              <w:bottom w:val="single" w:sz="4" w:space="0" w:color="auto"/>
              <w:right w:val="nil"/>
            </w:tcBorders>
            <w:vAlign w:val="bottom"/>
          </w:tcPr>
          <w:p w14:paraId="745D4136" w14:textId="462A68FD"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single" w:sz="4" w:space="0" w:color="auto"/>
              <w:right w:val="nil"/>
            </w:tcBorders>
            <w:vAlign w:val="bottom"/>
          </w:tcPr>
          <w:p w14:paraId="389BBAF7" w14:textId="7973C2E2" w:rsidR="003C1F39" w:rsidRPr="00E06106" w:rsidRDefault="003C1F39" w:rsidP="003C1F39">
            <w:pPr>
              <w:widowControl w:val="0"/>
              <w:jc w:val="right"/>
              <w:rPr>
                <w:sz w:val="16"/>
                <w:szCs w:val="16"/>
              </w:rPr>
            </w:pPr>
            <w:r w:rsidRPr="00E06106">
              <w:rPr>
                <w:sz w:val="16"/>
                <w:szCs w:val="16"/>
              </w:rPr>
              <w:t xml:space="preserve"> - </w:t>
            </w:r>
          </w:p>
        </w:tc>
        <w:tc>
          <w:tcPr>
            <w:tcW w:w="775" w:type="pct"/>
            <w:tcBorders>
              <w:top w:val="nil"/>
              <w:left w:val="nil"/>
              <w:bottom w:val="single" w:sz="4" w:space="0" w:color="auto"/>
              <w:right w:val="nil"/>
            </w:tcBorders>
            <w:vAlign w:val="bottom"/>
          </w:tcPr>
          <w:p w14:paraId="4960636E" w14:textId="57BF4647" w:rsidR="003C1F39" w:rsidRPr="00E06106" w:rsidRDefault="003C1F39" w:rsidP="003C1F39">
            <w:pPr>
              <w:widowControl w:val="0"/>
              <w:jc w:val="right"/>
              <w:rPr>
                <w:sz w:val="16"/>
                <w:szCs w:val="16"/>
              </w:rPr>
            </w:pPr>
            <w:r w:rsidRPr="00E06106">
              <w:rPr>
                <w:sz w:val="16"/>
                <w:szCs w:val="16"/>
              </w:rPr>
              <w:t xml:space="preserve"> - </w:t>
            </w:r>
          </w:p>
        </w:tc>
      </w:tr>
      <w:tr w:rsidR="003C1F39" w:rsidRPr="00E06106" w14:paraId="52F4953F" w14:textId="77777777" w:rsidTr="003C1F39">
        <w:trPr>
          <w:trHeight w:val="54"/>
        </w:trPr>
        <w:tc>
          <w:tcPr>
            <w:tcW w:w="1992" w:type="pct"/>
            <w:tcBorders>
              <w:top w:val="single" w:sz="4" w:space="0" w:color="auto"/>
              <w:left w:val="nil"/>
              <w:bottom w:val="single" w:sz="12" w:space="0" w:color="auto"/>
              <w:right w:val="nil"/>
            </w:tcBorders>
            <w:vAlign w:val="bottom"/>
          </w:tcPr>
          <w:p w14:paraId="7449EE37" w14:textId="77777777" w:rsidR="003C1F39" w:rsidRPr="00E06106" w:rsidRDefault="003C1F39" w:rsidP="003C1F39">
            <w:pPr>
              <w:widowControl w:val="0"/>
              <w:rPr>
                <w:b/>
                <w:bCs/>
                <w:sz w:val="16"/>
                <w:szCs w:val="16"/>
              </w:rPr>
            </w:pPr>
            <w:r w:rsidRPr="00E06106">
              <w:rPr>
                <w:rFonts w:eastAsia="Arial Unicode MS"/>
                <w:b/>
                <w:bCs/>
                <w:sz w:val="16"/>
                <w:szCs w:val="16"/>
              </w:rPr>
              <w:t>Toplam</w:t>
            </w:r>
          </w:p>
        </w:tc>
        <w:tc>
          <w:tcPr>
            <w:tcW w:w="682" w:type="pct"/>
            <w:tcBorders>
              <w:top w:val="single" w:sz="4" w:space="0" w:color="auto"/>
              <w:left w:val="nil"/>
              <w:bottom w:val="single" w:sz="12" w:space="0" w:color="auto"/>
              <w:right w:val="nil"/>
            </w:tcBorders>
          </w:tcPr>
          <w:p w14:paraId="5344B89A" w14:textId="427A889F" w:rsidR="003C1F39" w:rsidRPr="00E06106" w:rsidRDefault="003C1F39" w:rsidP="003C1F39">
            <w:pPr>
              <w:widowControl w:val="0"/>
              <w:jc w:val="right"/>
              <w:rPr>
                <w:b/>
                <w:bCs/>
                <w:sz w:val="16"/>
                <w:szCs w:val="16"/>
              </w:rPr>
            </w:pPr>
            <w:r w:rsidRPr="00E06106">
              <w:rPr>
                <w:b/>
                <w:bCs/>
                <w:sz w:val="16"/>
                <w:szCs w:val="16"/>
              </w:rPr>
              <w:t>256.923.098</w:t>
            </w:r>
          </w:p>
        </w:tc>
        <w:tc>
          <w:tcPr>
            <w:tcW w:w="776" w:type="pct"/>
            <w:tcBorders>
              <w:top w:val="single" w:sz="4" w:space="0" w:color="auto"/>
              <w:left w:val="nil"/>
              <w:bottom w:val="single" w:sz="12" w:space="0" w:color="auto"/>
              <w:right w:val="nil"/>
            </w:tcBorders>
            <w:vAlign w:val="bottom"/>
          </w:tcPr>
          <w:p w14:paraId="0E6AD945" w14:textId="0349DA4E" w:rsidR="003C1F39" w:rsidRPr="00E06106" w:rsidRDefault="003C1F39" w:rsidP="003C1F39">
            <w:pPr>
              <w:widowControl w:val="0"/>
              <w:jc w:val="right"/>
              <w:rPr>
                <w:b/>
                <w:bCs/>
                <w:sz w:val="16"/>
                <w:szCs w:val="16"/>
              </w:rPr>
            </w:pPr>
            <w:r w:rsidRPr="00E06106">
              <w:rPr>
                <w:b/>
                <w:bCs/>
                <w:sz w:val="16"/>
                <w:szCs w:val="16"/>
              </w:rPr>
              <w:t>218.632.345</w:t>
            </w:r>
          </w:p>
        </w:tc>
        <w:tc>
          <w:tcPr>
            <w:tcW w:w="775" w:type="pct"/>
            <w:tcBorders>
              <w:top w:val="single" w:sz="4" w:space="0" w:color="auto"/>
              <w:left w:val="nil"/>
              <w:bottom w:val="single" w:sz="12" w:space="0" w:color="auto"/>
              <w:right w:val="nil"/>
            </w:tcBorders>
            <w:vAlign w:val="bottom"/>
          </w:tcPr>
          <w:p w14:paraId="341DE011" w14:textId="006CD74C" w:rsidR="003C1F39" w:rsidRPr="00E06106" w:rsidRDefault="003C1F39" w:rsidP="003C1F39">
            <w:pPr>
              <w:widowControl w:val="0"/>
              <w:jc w:val="right"/>
              <w:rPr>
                <w:b/>
                <w:bCs/>
                <w:sz w:val="16"/>
                <w:szCs w:val="16"/>
              </w:rPr>
            </w:pPr>
            <w:r w:rsidRPr="00E06106">
              <w:rPr>
                <w:b/>
                <w:bCs/>
                <w:sz w:val="16"/>
                <w:szCs w:val="16"/>
              </w:rPr>
              <w:t>753.303.369</w:t>
            </w:r>
          </w:p>
        </w:tc>
        <w:tc>
          <w:tcPr>
            <w:tcW w:w="775" w:type="pct"/>
            <w:tcBorders>
              <w:top w:val="single" w:sz="4" w:space="0" w:color="auto"/>
              <w:left w:val="nil"/>
              <w:bottom w:val="single" w:sz="12" w:space="0" w:color="auto"/>
              <w:right w:val="nil"/>
            </w:tcBorders>
            <w:vAlign w:val="bottom"/>
          </w:tcPr>
          <w:p w14:paraId="7929C842" w14:textId="47593D87" w:rsidR="003C1F39" w:rsidRPr="00E06106" w:rsidRDefault="003C1F39" w:rsidP="003C1F39">
            <w:pPr>
              <w:widowControl w:val="0"/>
              <w:jc w:val="right"/>
              <w:rPr>
                <w:b/>
                <w:sz w:val="16"/>
                <w:szCs w:val="16"/>
              </w:rPr>
            </w:pPr>
            <w:r w:rsidRPr="00E06106">
              <w:rPr>
                <w:b/>
                <w:bCs/>
                <w:sz w:val="16"/>
                <w:szCs w:val="16"/>
              </w:rPr>
              <w:t>735.089.188</w:t>
            </w:r>
          </w:p>
        </w:tc>
      </w:tr>
    </w:tbl>
    <w:p w14:paraId="0C0E62BD" w14:textId="77777777" w:rsidR="00540E25" w:rsidRPr="00E06106" w:rsidRDefault="00540E25" w:rsidP="00EE0F71">
      <w:pPr>
        <w:widowControl w:val="0"/>
        <w:tabs>
          <w:tab w:val="right" w:pos="0"/>
        </w:tabs>
        <w:autoSpaceDE w:val="0"/>
        <w:autoSpaceDN w:val="0"/>
        <w:adjustRightInd w:val="0"/>
        <w:ind w:left="539" w:right="-568" w:hanging="539"/>
        <w:jc w:val="both"/>
        <w:rPr>
          <w:b/>
          <w:bCs/>
          <w:sz w:val="2"/>
          <w:szCs w:val="2"/>
        </w:rPr>
      </w:pPr>
    </w:p>
    <w:p w14:paraId="1EEE9FC3" w14:textId="77777777" w:rsidR="00D51750" w:rsidRPr="00E06106" w:rsidRDefault="00D51750" w:rsidP="00EE0F71">
      <w:pPr>
        <w:widowControl w:val="0"/>
        <w:tabs>
          <w:tab w:val="left" w:pos="180"/>
          <w:tab w:val="left" w:pos="540"/>
          <w:tab w:val="left" w:pos="1080"/>
        </w:tabs>
        <w:autoSpaceDE w:val="0"/>
        <w:autoSpaceDN w:val="0"/>
        <w:adjustRightInd w:val="0"/>
        <w:rPr>
          <w:rFonts w:eastAsia="Arial Unicode MS"/>
          <w:b/>
          <w:bCs/>
        </w:rPr>
      </w:pPr>
    </w:p>
    <w:p w14:paraId="4373D109" w14:textId="3330B91B" w:rsidR="00D51750" w:rsidRPr="00E06106" w:rsidRDefault="00D51750" w:rsidP="005D66A3">
      <w:pPr>
        <w:widowControl w:val="0"/>
        <w:tabs>
          <w:tab w:val="left" w:pos="1276"/>
        </w:tabs>
        <w:autoSpaceDE w:val="0"/>
        <w:autoSpaceDN w:val="0"/>
        <w:adjustRightInd w:val="0"/>
        <w:ind w:left="1276" w:hanging="425"/>
        <w:jc w:val="both"/>
        <w:rPr>
          <w:sz w:val="16"/>
          <w:szCs w:val="16"/>
        </w:rPr>
      </w:pPr>
      <w:r w:rsidRPr="00E06106">
        <w:rPr>
          <w:sz w:val="16"/>
          <w:szCs w:val="16"/>
          <w:vertAlign w:val="superscript"/>
        </w:rPr>
        <w:t xml:space="preserve">(*) </w:t>
      </w:r>
      <w:r w:rsidRPr="00E06106">
        <w:rPr>
          <w:sz w:val="16"/>
          <w:szCs w:val="16"/>
          <w:vertAlign w:val="superscript"/>
        </w:rPr>
        <w:tab/>
      </w:r>
      <w:r w:rsidR="005D66A3" w:rsidRPr="00E06106">
        <w:rPr>
          <w:sz w:val="16"/>
          <w:szCs w:val="16"/>
        </w:rPr>
        <w:t>27 Ağustos 2022 tarihli ve 31936 sayılı Resmi Gazete'de yayımlanan “Sigortaya Tabi Mevduat ve Katılım Fonları ile Tasarruf Mevduatı Sigorta Fonunca Tahsil Olunacak Primlere Dair Yönetmelikte Değişiklik Yapılmasına İlişkin Yönetmelik” uyarınca kredi kuruluşları nezdinde bulunan resmi kuruluşlar, kredi kuruluşları ve finansal kuruluşlara ait olanlar haricindeki tüm mevduat ve katılım fonları sigortalanmaya başlanmıştır. Bu kapsamda sigorta kapsamında bulunan ticari mevduatlar</w:t>
      </w:r>
      <w:r w:rsidR="003C1F39" w:rsidRPr="00E06106">
        <w:rPr>
          <w:sz w:val="16"/>
          <w:szCs w:val="16"/>
        </w:rPr>
        <w:t xml:space="preserve"> 32.410.567 </w:t>
      </w:r>
      <w:r w:rsidR="005D66A3" w:rsidRPr="00E06106">
        <w:rPr>
          <w:sz w:val="16"/>
          <w:szCs w:val="16"/>
        </w:rPr>
        <w:t>TL olup (31 Aralık 202</w:t>
      </w:r>
      <w:r w:rsidR="009615C2" w:rsidRPr="00E06106">
        <w:rPr>
          <w:sz w:val="16"/>
          <w:szCs w:val="16"/>
        </w:rPr>
        <w:t>5</w:t>
      </w:r>
      <w:r w:rsidR="005D66A3" w:rsidRPr="00E06106">
        <w:rPr>
          <w:sz w:val="16"/>
          <w:szCs w:val="16"/>
        </w:rPr>
        <w:t xml:space="preserve"> –</w:t>
      </w:r>
      <w:r w:rsidR="00AA5616" w:rsidRPr="00E06106">
        <w:rPr>
          <w:sz w:val="16"/>
          <w:szCs w:val="16"/>
        </w:rPr>
        <w:t xml:space="preserve"> </w:t>
      </w:r>
      <w:r w:rsidR="009615C2" w:rsidRPr="00E06106">
        <w:rPr>
          <w:sz w:val="16"/>
          <w:szCs w:val="16"/>
        </w:rPr>
        <w:t xml:space="preserve">28.336.909 </w:t>
      </w:r>
      <w:r w:rsidR="005D66A3" w:rsidRPr="00E06106">
        <w:rPr>
          <w:sz w:val="16"/>
          <w:szCs w:val="16"/>
        </w:rPr>
        <w:t>TL), ilgili tutar dipnota dahil edilmiştir.</w:t>
      </w:r>
    </w:p>
    <w:p w14:paraId="4D270DE7" w14:textId="77777777" w:rsidR="00D51750" w:rsidRPr="00E06106" w:rsidRDefault="00D51750" w:rsidP="00EE0F71">
      <w:pPr>
        <w:rPr>
          <w:sz w:val="2"/>
          <w:szCs w:val="2"/>
        </w:rPr>
      </w:pPr>
    </w:p>
    <w:p w14:paraId="6E4D2344" w14:textId="77777777" w:rsidR="005F477B" w:rsidRPr="00E06106" w:rsidRDefault="005F477B" w:rsidP="00EE0F71">
      <w:pPr>
        <w:widowControl w:val="0"/>
        <w:tabs>
          <w:tab w:val="right" w:pos="0"/>
        </w:tabs>
        <w:autoSpaceDE w:val="0"/>
        <w:autoSpaceDN w:val="0"/>
        <w:adjustRightInd w:val="0"/>
        <w:ind w:left="851" w:right="-2" w:hanging="851"/>
        <w:jc w:val="both"/>
        <w:rPr>
          <w:b/>
          <w:bCs/>
        </w:rPr>
      </w:pPr>
    </w:p>
    <w:p w14:paraId="204EEB6E" w14:textId="77777777" w:rsidR="009A4100" w:rsidRPr="00E06106" w:rsidRDefault="009A4100" w:rsidP="009A4100">
      <w:pPr>
        <w:widowControl w:val="0"/>
        <w:tabs>
          <w:tab w:val="right" w:pos="0"/>
        </w:tabs>
        <w:autoSpaceDE w:val="0"/>
        <w:autoSpaceDN w:val="0"/>
        <w:adjustRightInd w:val="0"/>
        <w:ind w:left="851" w:right="-2" w:hanging="851"/>
        <w:jc w:val="both"/>
        <w:rPr>
          <w:b/>
          <w:bCs/>
        </w:rPr>
      </w:pPr>
      <w:r w:rsidRPr="00E06106">
        <w:rPr>
          <w:b/>
          <w:bCs/>
        </w:rPr>
        <w:t>1.2.</w:t>
      </w:r>
      <w:r w:rsidRPr="00E06106">
        <w:rPr>
          <w:b/>
          <w:bCs/>
        </w:rPr>
        <w:tab/>
        <w:t>Banka’nın merkezi yurt dışında bulunmadığından Türkiye’de bulunan tasarruf mevduatı, başka bir ülkede sigorta kapsamında değildir.</w:t>
      </w:r>
    </w:p>
    <w:p w14:paraId="0EAA9B07" w14:textId="77777777" w:rsidR="009A4100" w:rsidRPr="00E06106" w:rsidRDefault="009A4100" w:rsidP="009A4100">
      <w:pPr>
        <w:widowControl w:val="0"/>
        <w:tabs>
          <w:tab w:val="right" w:pos="0"/>
        </w:tabs>
        <w:autoSpaceDE w:val="0"/>
        <w:autoSpaceDN w:val="0"/>
        <w:adjustRightInd w:val="0"/>
        <w:ind w:left="851" w:hanging="851"/>
        <w:jc w:val="both"/>
        <w:rPr>
          <w:b/>
          <w:bCs/>
        </w:rPr>
      </w:pPr>
    </w:p>
    <w:p w14:paraId="420A1AA2" w14:textId="77777777" w:rsidR="009A4100" w:rsidRPr="00E06106" w:rsidRDefault="009A4100" w:rsidP="009A4100">
      <w:pPr>
        <w:widowControl w:val="0"/>
        <w:tabs>
          <w:tab w:val="right" w:pos="0"/>
        </w:tabs>
        <w:autoSpaceDE w:val="0"/>
        <w:autoSpaceDN w:val="0"/>
        <w:adjustRightInd w:val="0"/>
        <w:ind w:left="851" w:hanging="851"/>
        <w:jc w:val="both"/>
        <w:rPr>
          <w:b/>
          <w:bCs/>
        </w:rPr>
      </w:pPr>
      <w:r w:rsidRPr="00E06106">
        <w:rPr>
          <w:b/>
          <w:bCs/>
        </w:rPr>
        <w:t>1.3.</w:t>
      </w:r>
      <w:r w:rsidRPr="00E06106">
        <w:rPr>
          <w:b/>
          <w:bCs/>
        </w:rPr>
        <w:tab/>
        <w:t>Mevduat sigortası kapsamında bulunmayan gerçek kişi tasarruf mevduatı</w:t>
      </w:r>
    </w:p>
    <w:p w14:paraId="7517FAF9" w14:textId="77777777" w:rsidR="005F477B" w:rsidRPr="00E06106" w:rsidRDefault="005F477B" w:rsidP="00EE0F71">
      <w:pPr>
        <w:widowControl w:val="0"/>
        <w:tabs>
          <w:tab w:val="right" w:pos="0"/>
        </w:tabs>
        <w:autoSpaceDE w:val="0"/>
        <w:autoSpaceDN w:val="0"/>
        <w:adjustRightInd w:val="0"/>
        <w:ind w:left="851" w:hanging="851"/>
        <w:jc w:val="both"/>
        <w:rPr>
          <w:rFonts w:eastAsia="Arial Unicode MS"/>
        </w:rPr>
      </w:pPr>
    </w:p>
    <w:tbl>
      <w:tblPr>
        <w:tblW w:w="8120" w:type="dxa"/>
        <w:tblInd w:w="952" w:type="dxa"/>
        <w:tblLayout w:type="fixed"/>
        <w:tblCellMar>
          <w:left w:w="70" w:type="dxa"/>
          <w:right w:w="70" w:type="dxa"/>
        </w:tblCellMar>
        <w:tblLook w:val="0000" w:firstRow="0" w:lastRow="0" w:firstColumn="0" w:lastColumn="0" w:noHBand="0" w:noVBand="0"/>
      </w:tblPr>
      <w:tblGrid>
        <w:gridCol w:w="4955"/>
        <w:gridCol w:w="1638"/>
        <w:gridCol w:w="1527"/>
      </w:tblGrid>
      <w:tr w:rsidR="008345A9" w:rsidRPr="00E06106" w14:paraId="754CFB1F" w14:textId="77777777" w:rsidTr="00806058">
        <w:trPr>
          <w:trHeight w:val="20"/>
        </w:trPr>
        <w:tc>
          <w:tcPr>
            <w:tcW w:w="4955" w:type="dxa"/>
            <w:tcBorders>
              <w:top w:val="single" w:sz="4" w:space="0" w:color="auto"/>
              <w:left w:val="nil"/>
              <w:bottom w:val="single" w:sz="4" w:space="0" w:color="auto"/>
              <w:right w:val="nil"/>
            </w:tcBorders>
            <w:vAlign w:val="bottom"/>
          </w:tcPr>
          <w:p w14:paraId="34040B22" w14:textId="77777777" w:rsidR="008345A9" w:rsidRPr="00E06106" w:rsidRDefault="008345A9" w:rsidP="00EE0F71">
            <w:pPr>
              <w:widowControl w:val="0"/>
              <w:rPr>
                <w:b/>
                <w:bCs/>
                <w:sz w:val="18"/>
                <w:szCs w:val="18"/>
              </w:rPr>
            </w:pPr>
          </w:p>
        </w:tc>
        <w:tc>
          <w:tcPr>
            <w:tcW w:w="1638" w:type="dxa"/>
            <w:tcBorders>
              <w:top w:val="single" w:sz="4" w:space="0" w:color="auto"/>
              <w:left w:val="nil"/>
              <w:bottom w:val="single" w:sz="4" w:space="0" w:color="auto"/>
              <w:right w:val="nil"/>
            </w:tcBorders>
            <w:noWrap/>
            <w:vAlign w:val="bottom"/>
          </w:tcPr>
          <w:p w14:paraId="1A2BE7C1" w14:textId="77777777" w:rsidR="008345A9" w:rsidRPr="00E06106" w:rsidRDefault="008345A9" w:rsidP="00EE0F71">
            <w:pPr>
              <w:widowControl w:val="0"/>
              <w:jc w:val="right"/>
              <w:rPr>
                <w:b/>
                <w:bCs/>
                <w:sz w:val="18"/>
                <w:szCs w:val="18"/>
              </w:rPr>
            </w:pPr>
            <w:r w:rsidRPr="00E06106">
              <w:rPr>
                <w:rFonts w:eastAsia="Arial Unicode MS"/>
                <w:b/>
                <w:bCs/>
                <w:sz w:val="18"/>
                <w:szCs w:val="18"/>
              </w:rPr>
              <w:t>Cari Dönem</w:t>
            </w:r>
          </w:p>
        </w:tc>
        <w:tc>
          <w:tcPr>
            <w:tcW w:w="1527" w:type="dxa"/>
            <w:tcBorders>
              <w:top w:val="single" w:sz="4" w:space="0" w:color="auto"/>
              <w:left w:val="nil"/>
              <w:bottom w:val="single" w:sz="4" w:space="0" w:color="auto"/>
              <w:right w:val="nil"/>
            </w:tcBorders>
            <w:noWrap/>
            <w:vAlign w:val="bottom"/>
          </w:tcPr>
          <w:p w14:paraId="216686C5" w14:textId="77777777" w:rsidR="008345A9" w:rsidRPr="00E06106" w:rsidRDefault="008345A9" w:rsidP="00EE0F71">
            <w:pPr>
              <w:widowControl w:val="0"/>
              <w:jc w:val="right"/>
              <w:rPr>
                <w:b/>
                <w:bCs/>
                <w:sz w:val="18"/>
                <w:szCs w:val="18"/>
              </w:rPr>
            </w:pPr>
            <w:r w:rsidRPr="00E06106">
              <w:rPr>
                <w:rFonts w:eastAsia="Arial Unicode MS"/>
                <w:b/>
                <w:bCs/>
                <w:sz w:val="18"/>
                <w:szCs w:val="18"/>
              </w:rPr>
              <w:t>Önceki Dönem</w:t>
            </w:r>
          </w:p>
        </w:tc>
      </w:tr>
      <w:tr w:rsidR="003C1F39" w:rsidRPr="00E06106" w14:paraId="10E0A65B" w14:textId="77777777" w:rsidTr="003C1F39">
        <w:trPr>
          <w:trHeight w:val="20"/>
        </w:trPr>
        <w:tc>
          <w:tcPr>
            <w:tcW w:w="4955" w:type="dxa"/>
            <w:tcBorders>
              <w:top w:val="single" w:sz="4" w:space="0" w:color="auto"/>
              <w:left w:val="nil"/>
              <w:bottom w:val="nil"/>
              <w:right w:val="nil"/>
            </w:tcBorders>
            <w:noWrap/>
            <w:vAlign w:val="center"/>
          </w:tcPr>
          <w:p w14:paraId="254AC003" w14:textId="77777777" w:rsidR="003C1F39" w:rsidRPr="00E06106" w:rsidRDefault="003C1F39" w:rsidP="003C1F39">
            <w:pPr>
              <w:widowControl w:val="0"/>
              <w:ind w:left="305" w:hanging="305"/>
              <w:rPr>
                <w:rFonts w:eastAsia="Arial Unicode MS"/>
                <w:sz w:val="18"/>
                <w:szCs w:val="18"/>
              </w:rPr>
            </w:pPr>
            <w:r w:rsidRPr="00E06106">
              <w:rPr>
                <w:rFonts w:eastAsia="Arial Unicode MS"/>
                <w:sz w:val="18"/>
                <w:szCs w:val="18"/>
              </w:rPr>
              <w:t>Yurt dışı Şubelerde Bulunan Mevduat ve Diğer Hesaplar</w:t>
            </w:r>
          </w:p>
        </w:tc>
        <w:tc>
          <w:tcPr>
            <w:tcW w:w="1638" w:type="dxa"/>
            <w:tcBorders>
              <w:top w:val="single" w:sz="4" w:space="0" w:color="auto"/>
              <w:left w:val="nil"/>
              <w:bottom w:val="nil"/>
              <w:right w:val="nil"/>
            </w:tcBorders>
            <w:noWrap/>
            <w:vAlign w:val="bottom"/>
          </w:tcPr>
          <w:p w14:paraId="3FB4EE5C" w14:textId="6A4C2216" w:rsidR="003C1F39" w:rsidRPr="00E06106" w:rsidRDefault="003C1F39" w:rsidP="003C1F39">
            <w:pPr>
              <w:widowControl w:val="0"/>
              <w:jc w:val="right"/>
              <w:rPr>
                <w:sz w:val="18"/>
                <w:szCs w:val="18"/>
                <w:lang w:eastAsia="tr-TR"/>
              </w:rPr>
            </w:pPr>
            <w:r w:rsidRPr="00E06106">
              <w:rPr>
                <w:sz w:val="18"/>
                <w:szCs w:val="18"/>
                <w:lang w:eastAsia="tr-TR"/>
              </w:rPr>
              <w:t xml:space="preserve"> 7 </w:t>
            </w:r>
          </w:p>
        </w:tc>
        <w:tc>
          <w:tcPr>
            <w:tcW w:w="1527" w:type="dxa"/>
            <w:tcBorders>
              <w:top w:val="single" w:sz="4" w:space="0" w:color="auto"/>
              <w:left w:val="nil"/>
              <w:bottom w:val="nil"/>
              <w:right w:val="nil"/>
            </w:tcBorders>
            <w:noWrap/>
            <w:vAlign w:val="bottom"/>
          </w:tcPr>
          <w:p w14:paraId="1B290CE6" w14:textId="21B3EA6F" w:rsidR="003C1F39" w:rsidRPr="00E06106" w:rsidRDefault="003C1F39" w:rsidP="003C1F39">
            <w:pPr>
              <w:widowControl w:val="0"/>
              <w:jc w:val="right"/>
              <w:rPr>
                <w:sz w:val="18"/>
                <w:szCs w:val="18"/>
              </w:rPr>
            </w:pPr>
            <w:r w:rsidRPr="00E06106">
              <w:rPr>
                <w:sz w:val="18"/>
                <w:szCs w:val="18"/>
                <w:lang w:eastAsia="tr-TR"/>
              </w:rPr>
              <w:t xml:space="preserve"> 7 </w:t>
            </w:r>
          </w:p>
        </w:tc>
      </w:tr>
      <w:tr w:rsidR="003C1F39" w:rsidRPr="00E06106" w14:paraId="35966C78" w14:textId="77777777" w:rsidTr="003C1F39">
        <w:trPr>
          <w:trHeight w:val="253"/>
        </w:trPr>
        <w:tc>
          <w:tcPr>
            <w:tcW w:w="4955" w:type="dxa"/>
            <w:tcBorders>
              <w:top w:val="nil"/>
              <w:left w:val="nil"/>
              <w:bottom w:val="nil"/>
              <w:right w:val="nil"/>
            </w:tcBorders>
            <w:noWrap/>
            <w:vAlign w:val="center"/>
          </w:tcPr>
          <w:p w14:paraId="155A9986" w14:textId="666A88B2" w:rsidR="003C1F39" w:rsidRPr="00E06106" w:rsidRDefault="003C1F39" w:rsidP="003C1F39">
            <w:pPr>
              <w:widowControl w:val="0"/>
              <w:rPr>
                <w:rFonts w:eastAsia="Arial Unicode MS"/>
                <w:sz w:val="18"/>
                <w:szCs w:val="18"/>
              </w:rPr>
            </w:pPr>
            <w:r w:rsidRPr="00E06106">
              <w:rPr>
                <w:rFonts w:eastAsia="Arial Unicode MS"/>
                <w:sz w:val="18"/>
                <w:szCs w:val="18"/>
              </w:rPr>
              <w:t>Hakim Ortaklar ile Bunların Ana, Baba, Eş ve Velayet Altındaki Çocuklarına Ait Mevduat ile Diğer Hesaplar</w:t>
            </w:r>
          </w:p>
        </w:tc>
        <w:tc>
          <w:tcPr>
            <w:tcW w:w="1638" w:type="dxa"/>
            <w:tcBorders>
              <w:top w:val="nil"/>
              <w:left w:val="nil"/>
              <w:bottom w:val="nil"/>
              <w:right w:val="nil"/>
            </w:tcBorders>
            <w:noWrap/>
            <w:vAlign w:val="bottom"/>
          </w:tcPr>
          <w:p w14:paraId="4FC06074" w14:textId="5F88531E" w:rsidR="003C1F39" w:rsidRPr="00E06106" w:rsidRDefault="003C1F39" w:rsidP="003C1F39">
            <w:pPr>
              <w:widowControl w:val="0"/>
              <w:jc w:val="right"/>
              <w:rPr>
                <w:sz w:val="18"/>
                <w:szCs w:val="18"/>
                <w:lang w:eastAsia="tr-TR"/>
              </w:rPr>
            </w:pPr>
            <w:r w:rsidRPr="00E06106">
              <w:rPr>
                <w:sz w:val="18"/>
                <w:szCs w:val="18"/>
                <w:lang w:eastAsia="tr-TR"/>
              </w:rPr>
              <w:t xml:space="preserve"> -   </w:t>
            </w:r>
          </w:p>
        </w:tc>
        <w:tc>
          <w:tcPr>
            <w:tcW w:w="1527" w:type="dxa"/>
            <w:tcBorders>
              <w:top w:val="nil"/>
              <w:left w:val="nil"/>
              <w:bottom w:val="nil"/>
              <w:right w:val="nil"/>
            </w:tcBorders>
            <w:noWrap/>
            <w:vAlign w:val="bottom"/>
          </w:tcPr>
          <w:p w14:paraId="22411384" w14:textId="313970D7" w:rsidR="003C1F39" w:rsidRPr="00E06106" w:rsidRDefault="003C1F39" w:rsidP="003C1F39">
            <w:pPr>
              <w:widowControl w:val="0"/>
              <w:jc w:val="right"/>
              <w:rPr>
                <w:sz w:val="18"/>
                <w:szCs w:val="18"/>
              </w:rPr>
            </w:pPr>
            <w:r w:rsidRPr="00E06106">
              <w:rPr>
                <w:sz w:val="18"/>
                <w:szCs w:val="18"/>
                <w:lang w:eastAsia="tr-TR"/>
              </w:rPr>
              <w:t xml:space="preserve"> -   </w:t>
            </w:r>
          </w:p>
        </w:tc>
      </w:tr>
      <w:tr w:rsidR="003C1F39" w:rsidRPr="00E06106" w14:paraId="2EA5A7F3" w14:textId="77777777" w:rsidTr="003C1F39">
        <w:trPr>
          <w:trHeight w:val="253"/>
        </w:trPr>
        <w:tc>
          <w:tcPr>
            <w:tcW w:w="4955" w:type="dxa"/>
            <w:tcBorders>
              <w:top w:val="nil"/>
              <w:left w:val="nil"/>
              <w:bottom w:val="nil"/>
              <w:right w:val="nil"/>
            </w:tcBorders>
            <w:noWrap/>
            <w:vAlign w:val="center"/>
          </w:tcPr>
          <w:p w14:paraId="66CC164D" w14:textId="77777777" w:rsidR="003C1F39" w:rsidRPr="00E06106" w:rsidRDefault="003C1F39" w:rsidP="003C1F39">
            <w:pPr>
              <w:widowControl w:val="0"/>
              <w:tabs>
                <w:tab w:val="left" w:pos="4995"/>
              </w:tabs>
              <w:jc w:val="both"/>
              <w:rPr>
                <w:rFonts w:eastAsia="Arial Unicode MS"/>
                <w:sz w:val="18"/>
                <w:szCs w:val="18"/>
              </w:rPr>
            </w:pPr>
            <w:r w:rsidRPr="00E06106">
              <w:rPr>
                <w:rFonts w:eastAsia="Arial Unicode MS"/>
                <w:sz w:val="18"/>
                <w:szCs w:val="18"/>
              </w:rPr>
              <w:t>Yönetim veya Müdürler Kurulu Başkan ve Üyeler, Genel Müdür ve Yardımcıları ile Bunların Ana, Baba, Eş ve Velayet Altındaki Çocuklarına Ait Mevduat ile Diğer Hesaplar</w:t>
            </w:r>
          </w:p>
        </w:tc>
        <w:tc>
          <w:tcPr>
            <w:tcW w:w="1638" w:type="dxa"/>
            <w:tcBorders>
              <w:top w:val="nil"/>
              <w:left w:val="nil"/>
              <w:bottom w:val="nil"/>
              <w:right w:val="nil"/>
            </w:tcBorders>
            <w:noWrap/>
            <w:vAlign w:val="bottom"/>
          </w:tcPr>
          <w:p w14:paraId="3E807897" w14:textId="1940770A" w:rsidR="003C1F39" w:rsidRPr="00E06106" w:rsidRDefault="003C1F39" w:rsidP="003C1F39">
            <w:pPr>
              <w:widowControl w:val="0"/>
              <w:jc w:val="right"/>
              <w:rPr>
                <w:sz w:val="18"/>
                <w:szCs w:val="18"/>
                <w:lang w:eastAsia="tr-TR"/>
              </w:rPr>
            </w:pPr>
            <w:r w:rsidRPr="00E06106">
              <w:rPr>
                <w:sz w:val="18"/>
                <w:szCs w:val="18"/>
                <w:lang w:eastAsia="tr-TR"/>
              </w:rPr>
              <w:t xml:space="preserve"> 1.746.448 </w:t>
            </w:r>
          </w:p>
        </w:tc>
        <w:tc>
          <w:tcPr>
            <w:tcW w:w="1527" w:type="dxa"/>
            <w:tcBorders>
              <w:top w:val="nil"/>
              <w:left w:val="nil"/>
              <w:bottom w:val="nil"/>
              <w:right w:val="nil"/>
            </w:tcBorders>
            <w:noWrap/>
            <w:vAlign w:val="bottom"/>
          </w:tcPr>
          <w:p w14:paraId="619F12EB" w14:textId="49944A70" w:rsidR="003C1F39" w:rsidRPr="00E06106" w:rsidRDefault="003C1F39" w:rsidP="003C1F39">
            <w:pPr>
              <w:widowControl w:val="0"/>
              <w:jc w:val="right"/>
              <w:rPr>
                <w:sz w:val="18"/>
                <w:szCs w:val="18"/>
              </w:rPr>
            </w:pPr>
            <w:r w:rsidRPr="00E06106">
              <w:rPr>
                <w:sz w:val="18"/>
                <w:szCs w:val="18"/>
                <w:lang w:eastAsia="tr-TR"/>
              </w:rPr>
              <w:t xml:space="preserve"> 1.856.137 </w:t>
            </w:r>
          </w:p>
        </w:tc>
      </w:tr>
      <w:tr w:rsidR="003C1F39" w:rsidRPr="00E06106" w14:paraId="4F89C483" w14:textId="77777777" w:rsidTr="003C1F39">
        <w:trPr>
          <w:trHeight w:val="253"/>
        </w:trPr>
        <w:tc>
          <w:tcPr>
            <w:tcW w:w="4955" w:type="dxa"/>
            <w:tcBorders>
              <w:top w:val="nil"/>
              <w:left w:val="nil"/>
              <w:bottom w:val="nil"/>
              <w:right w:val="nil"/>
            </w:tcBorders>
            <w:noWrap/>
            <w:vAlign w:val="center"/>
          </w:tcPr>
          <w:p w14:paraId="2428E24E" w14:textId="77777777" w:rsidR="003C1F39" w:rsidRPr="00E06106" w:rsidRDefault="003C1F39" w:rsidP="003C1F39">
            <w:pPr>
              <w:widowControl w:val="0"/>
              <w:rPr>
                <w:rFonts w:eastAsia="Arial Unicode MS"/>
                <w:sz w:val="18"/>
                <w:szCs w:val="18"/>
              </w:rPr>
            </w:pPr>
            <w:r w:rsidRPr="00E06106">
              <w:rPr>
                <w:rFonts w:eastAsia="Arial Unicode MS"/>
                <w:sz w:val="18"/>
                <w:szCs w:val="18"/>
              </w:rPr>
              <w:t>26/9/2004 Tarihli ve 5237 Sayılı TCK’nın 282’nci Maddesindeki Suçtan Kaynaklanan Mal Varlığı Değerleri Kapsamına Giren Mevduat ile Diğer Hesaplar</w:t>
            </w:r>
          </w:p>
        </w:tc>
        <w:tc>
          <w:tcPr>
            <w:tcW w:w="1638" w:type="dxa"/>
            <w:tcBorders>
              <w:top w:val="nil"/>
              <w:left w:val="nil"/>
              <w:bottom w:val="nil"/>
              <w:right w:val="nil"/>
            </w:tcBorders>
            <w:noWrap/>
            <w:vAlign w:val="bottom"/>
          </w:tcPr>
          <w:p w14:paraId="4F7E99AF" w14:textId="41DEDBD7" w:rsidR="003C1F39" w:rsidRPr="00E06106" w:rsidRDefault="003C1F39" w:rsidP="003C1F39">
            <w:pPr>
              <w:widowControl w:val="0"/>
              <w:jc w:val="right"/>
              <w:rPr>
                <w:sz w:val="18"/>
                <w:szCs w:val="18"/>
                <w:lang w:eastAsia="tr-TR"/>
              </w:rPr>
            </w:pPr>
            <w:r w:rsidRPr="00E06106">
              <w:rPr>
                <w:sz w:val="18"/>
                <w:szCs w:val="18"/>
                <w:lang w:eastAsia="tr-TR"/>
              </w:rPr>
              <w:t xml:space="preserve"> -   </w:t>
            </w:r>
          </w:p>
        </w:tc>
        <w:tc>
          <w:tcPr>
            <w:tcW w:w="1527" w:type="dxa"/>
            <w:tcBorders>
              <w:top w:val="nil"/>
              <w:left w:val="nil"/>
              <w:bottom w:val="nil"/>
              <w:right w:val="nil"/>
            </w:tcBorders>
            <w:noWrap/>
            <w:vAlign w:val="bottom"/>
          </w:tcPr>
          <w:p w14:paraId="46DAB620" w14:textId="5245D21A" w:rsidR="003C1F39" w:rsidRPr="00E06106" w:rsidRDefault="003C1F39" w:rsidP="003C1F39">
            <w:pPr>
              <w:widowControl w:val="0"/>
              <w:jc w:val="right"/>
              <w:rPr>
                <w:sz w:val="18"/>
                <w:szCs w:val="18"/>
              </w:rPr>
            </w:pPr>
            <w:r w:rsidRPr="00E06106">
              <w:rPr>
                <w:sz w:val="18"/>
                <w:szCs w:val="18"/>
                <w:lang w:eastAsia="tr-TR"/>
              </w:rPr>
              <w:t xml:space="preserve"> -   </w:t>
            </w:r>
          </w:p>
        </w:tc>
      </w:tr>
      <w:tr w:rsidR="003C1F39" w:rsidRPr="00E06106" w14:paraId="2CA06AE3" w14:textId="77777777" w:rsidTr="003C1F39">
        <w:trPr>
          <w:trHeight w:val="253"/>
        </w:trPr>
        <w:tc>
          <w:tcPr>
            <w:tcW w:w="4955" w:type="dxa"/>
            <w:tcBorders>
              <w:top w:val="nil"/>
              <w:left w:val="nil"/>
              <w:bottom w:val="single" w:sz="4" w:space="0" w:color="auto"/>
              <w:right w:val="nil"/>
            </w:tcBorders>
            <w:noWrap/>
            <w:vAlign w:val="center"/>
          </w:tcPr>
          <w:p w14:paraId="7344BC17" w14:textId="77777777" w:rsidR="003C1F39" w:rsidRPr="00E06106" w:rsidRDefault="003C1F39" w:rsidP="003C1F39">
            <w:pPr>
              <w:widowControl w:val="0"/>
              <w:ind w:left="-34"/>
              <w:rPr>
                <w:rFonts w:eastAsia="Arial Unicode MS"/>
                <w:sz w:val="18"/>
                <w:szCs w:val="18"/>
              </w:rPr>
            </w:pPr>
            <w:r w:rsidRPr="00E06106">
              <w:rPr>
                <w:rFonts w:eastAsia="Arial Unicode MS"/>
                <w:sz w:val="18"/>
                <w:szCs w:val="18"/>
              </w:rPr>
              <w:t>Türkiye’de Münhasıran Kıyı Bankacılığı Faaliyeti Göstermek Üzere Kurulan Mevduat Bankalarında Bulunan Mevduat</w:t>
            </w:r>
          </w:p>
        </w:tc>
        <w:tc>
          <w:tcPr>
            <w:tcW w:w="1638" w:type="dxa"/>
            <w:tcBorders>
              <w:top w:val="nil"/>
              <w:left w:val="nil"/>
              <w:bottom w:val="single" w:sz="4" w:space="0" w:color="auto"/>
              <w:right w:val="nil"/>
            </w:tcBorders>
            <w:noWrap/>
            <w:vAlign w:val="bottom"/>
          </w:tcPr>
          <w:p w14:paraId="2EF0AAC7" w14:textId="5020F130" w:rsidR="003C1F39" w:rsidRPr="00E06106" w:rsidRDefault="003C1F39" w:rsidP="003C1F39">
            <w:pPr>
              <w:widowControl w:val="0"/>
              <w:jc w:val="right"/>
              <w:rPr>
                <w:sz w:val="18"/>
                <w:szCs w:val="18"/>
                <w:lang w:eastAsia="tr-TR"/>
              </w:rPr>
            </w:pPr>
            <w:r w:rsidRPr="00E06106">
              <w:rPr>
                <w:sz w:val="18"/>
                <w:szCs w:val="18"/>
                <w:lang w:eastAsia="tr-TR"/>
              </w:rPr>
              <w:t xml:space="preserve"> -   </w:t>
            </w:r>
          </w:p>
        </w:tc>
        <w:tc>
          <w:tcPr>
            <w:tcW w:w="1527" w:type="dxa"/>
            <w:tcBorders>
              <w:top w:val="nil"/>
              <w:left w:val="nil"/>
              <w:bottom w:val="single" w:sz="4" w:space="0" w:color="auto"/>
              <w:right w:val="nil"/>
            </w:tcBorders>
            <w:noWrap/>
            <w:vAlign w:val="bottom"/>
          </w:tcPr>
          <w:p w14:paraId="61D467D6" w14:textId="3E85B126" w:rsidR="003C1F39" w:rsidRPr="00E06106" w:rsidRDefault="003C1F39" w:rsidP="003C1F39">
            <w:pPr>
              <w:widowControl w:val="0"/>
              <w:jc w:val="right"/>
              <w:rPr>
                <w:sz w:val="18"/>
                <w:szCs w:val="18"/>
              </w:rPr>
            </w:pPr>
            <w:r w:rsidRPr="00E06106">
              <w:rPr>
                <w:sz w:val="18"/>
                <w:szCs w:val="18"/>
                <w:lang w:eastAsia="tr-TR"/>
              </w:rPr>
              <w:t xml:space="preserve"> -   </w:t>
            </w:r>
          </w:p>
        </w:tc>
      </w:tr>
      <w:tr w:rsidR="003C1F39" w:rsidRPr="00E06106" w14:paraId="2B74EE6B" w14:textId="77777777" w:rsidTr="003C1F39">
        <w:trPr>
          <w:trHeight w:val="250"/>
        </w:trPr>
        <w:tc>
          <w:tcPr>
            <w:tcW w:w="4955" w:type="dxa"/>
            <w:tcBorders>
              <w:top w:val="single" w:sz="4" w:space="0" w:color="auto"/>
              <w:left w:val="nil"/>
              <w:bottom w:val="single" w:sz="12" w:space="0" w:color="auto"/>
              <w:right w:val="nil"/>
            </w:tcBorders>
            <w:vAlign w:val="bottom"/>
          </w:tcPr>
          <w:p w14:paraId="213160C1" w14:textId="77777777" w:rsidR="003C1F39" w:rsidRPr="00E06106" w:rsidRDefault="003C1F39" w:rsidP="003C1F39">
            <w:pPr>
              <w:widowControl w:val="0"/>
              <w:rPr>
                <w:b/>
                <w:bCs/>
                <w:sz w:val="18"/>
                <w:szCs w:val="18"/>
              </w:rPr>
            </w:pPr>
            <w:r w:rsidRPr="00E06106">
              <w:rPr>
                <w:b/>
                <w:bCs/>
                <w:sz w:val="18"/>
                <w:szCs w:val="18"/>
              </w:rPr>
              <w:t>Toplam</w:t>
            </w:r>
          </w:p>
        </w:tc>
        <w:tc>
          <w:tcPr>
            <w:tcW w:w="1638" w:type="dxa"/>
            <w:tcBorders>
              <w:top w:val="single" w:sz="4" w:space="0" w:color="auto"/>
              <w:left w:val="nil"/>
              <w:bottom w:val="single" w:sz="12" w:space="0" w:color="auto"/>
              <w:right w:val="nil"/>
            </w:tcBorders>
            <w:noWrap/>
            <w:vAlign w:val="bottom"/>
          </w:tcPr>
          <w:p w14:paraId="7E59A13A" w14:textId="77BA1738" w:rsidR="003C1F39" w:rsidRPr="00E06106" w:rsidRDefault="003C1F39" w:rsidP="003C1F39">
            <w:pPr>
              <w:widowControl w:val="0"/>
              <w:jc w:val="right"/>
              <w:rPr>
                <w:b/>
                <w:bCs/>
                <w:sz w:val="18"/>
                <w:szCs w:val="18"/>
                <w:lang w:eastAsia="tr-TR"/>
              </w:rPr>
            </w:pPr>
            <w:r w:rsidRPr="00E06106">
              <w:rPr>
                <w:b/>
                <w:bCs/>
                <w:sz w:val="18"/>
                <w:szCs w:val="18"/>
                <w:lang w:eastAsia="tr-TR"/>
              </w:rPr>
              <w:t xml:space="preserve"> 1.746.455 </w:t>
            </w:r>
          </w:p>
        </w:tc>
        <w:tc>
          <w:tcPr>
            <w:tcW w:w="1527" w:type="dxa"/>
            <w:tcBorders>
              <w:top w:val="single" w:sz="4" w:space="0" w:color="auto"/>
              <w:left w:val="nil"/>
              <w:bottom w:val="single" w:sz="12" w:space="0" w:color="auto"/>
              <w:right w:val="nil"/>
            </w:tcBorders>
            <w:noWrap/>
            <w:vAlign w:val="bottom"/>
          </w:tcPr>
          <w:p w14:paraId="4F8B3B76" w14:textId="0CA7526B" w:rsidR="003C1F39" w:rsidRPr="00E06106" w:rsidRDefault="003C1F39" w:rsidP="003C1F39">
            <w:pPr>
              <w:widowControl w:val="0"/>
              <w:jc w:val="right"/>
              <w:rPr>
                <w:b/>
                <w:sz w:val="18"/>
                <w:szCs w:val="18"/>
              </w:rPr>
            </w:pPr>
            <w:r w:rsidRPr="00E06106">
              <w:rPr>
                <w:b/>
                <w:bCs/>
                <w:sz w:val="18"/>
                <w:szCs w:val="18"/>
                <w:lang w:eastAsia="tr-TR"/>
              </w:rPr>
              <w:t xml:space="preserve"> 1.856.144 </w:t>
            </w:r>
          </w:p>
        </w:tc>
      </w:tr>
    </w:tbl>
    <w:p w14:paraId="3FEB3C76" w14:textId="77777777" w:rsidR="00876D14" w:rsidRPr="00E06106" w:rsidRDefault="00876D14" w:rsidP="00EE0F71">
      <w:pPr>
        <w:widowControl w:val="0"/>
        <w:autoSpaceDE w:val="0"/>
        <w:autoSpaceDN w:val="0"/>
        <w:adjustRightInd w:val="0"/>
        <w:ind w:left="851" w:hanging="851"/>
        <w:rPr>
          <w:rFonts w:eastAsia="Arial Unicode MS"/>
          <w:b/>
          <w:bCs/>
          <w:sz w:val="2"/>
          <w:szCs w:val="2"/>
        </w:rPr>
      </w:pPr>
    </w:p>
    <w:p w14:paraId="1E33A0FF" w14:textId="77777777" w:rsidR="007A020F" w:rsidRPr="00E06106" w:rsidRDefault="007A020F" w:rsidP="00EE0F71">
      <w:pPr>
        <w:widowControl w:val="0"/>
        <w:autoSpaceDE w:val="0"/>
        <w:autoSpaceDN w:val="0"/>
        <w:adjustRightInd w:val="0"/>
        <w:ind w:left="851" w:hanging="851"/>
        <w:rPr>
          <w:rFonts w:eastAsia="Arial Unicode MS"/>
          <w:b/>
          <w:bCs/>
        </w:rPr>
      </w:pPr>
    </w:p>
    <w:p w14:paraId="3DB40AB6" w14:textId="77777777" w:rsidR="00AF0192" w:rsidRPr="00E06106" w:rsidRDefault="00AF0192" w:rsidP="00AF0192">
      <w:pPr>
        <w:widowControl w:val="0"/>
        <w:autoSpaceDE w:val="0"/>
        <w:autoSpaceDN w:val="0"/>
        <w:adjustRightInd w:val="0"/>
        <w:ind w:left="851" w:hanging="851"/>
        <w:rPr>
          <w:rFonts w:eastAsia="Arial Unicode MS"/>
          <w:b/>
          <w:bCs/>
        </w:rPr>
      </w:pPr>
      <w:r w:rsidRPr="00E06106">
        <w:rPr>
          <w:rFonts w:eastAsia="Arial Unicode MS"/>
          <w:b/>
          <w:bCs/>
        </w:rPr>
        <w:t>2.</w:t>
      </w:r>
      <w:r w:rsidRPr="00E06106">
        <w:rPr>
          <w:rFonts w:eastAsia="Arial Unicode MS"/>
          <w:b/>
          <w:bCs/>
        </w:rPr>
        <w:tab/>
        <w:t>Türev finansal yükümlülüklere ilişkin bilgiler</w:t>
      </w:r>
    </w:p>
    <w:p w14:paraId="3F0BCB2C" w14:textId="77777777" w:rsidR="00AF0192" w:rsidRPr="00E06106" w:rsidRDefault="00AF0192" w:rsidP="00AF0192">
      <w:pPr>
        <w:widowControl w:val="0"/>
        <w:autoSpaceDE w:val="0"/>
        <w:autoSpaceDN w:val="0"/>
        <w:adjustRightInd w:val="0"/>
        <w:ind w:left="851"/>
        <w:jc w:val="both"/>
        <w:rPr>
          <w:rFonts w:eastAsia="Arial Unicode MS"/>
          <w:b/>
          <w:bCs/>
        </w:rPr>
      </w:pPr>
    </w:p>
    <w:p w14:paraId="427E35C5" w14:textId="1BE4BC61" w:rsidR="00AF0192" w:rsidRPr="00E06106" w:rsidRDefault="00AF0192" w:rsidP="003849B6">
      <w:pPr>
        <w:widowControl w:val="0"/>
        <w:numPr>
          <w:ilvl w:val="1"/>
          <w:numId w:val="34"/>
        </w:numPr>
        <w:ind w:left="851" w:right="-285" w:hanging="851"/>
        <w:rPr>
          <w:b/>
          <w:bCs/>
        </w:rPr>
      </w:pPr>
      <w:r w:rsidRPr="00E06106">
        <w:rPr>
          <w:b/>
          <w:bCs/>
        </w:rPr>
        <w:t>Alım satım amaçlı türev finansal borçlara ilişkin negatif farklar tablosu</w:t>
      </w:r>
    </w:p>
    <w:p w14:paraId="7EE197C9" w14:textId="77777777" w:rsidR="00AF0192" w:rsidRPr="00E06106" w:rsidRDefault="00AF0192" w:rsidP="00AF0192">
      <w:pPr>
        <w:widowControl w:val="0"/>
        <w:autoSpaceDE w:val="0"/>
        <w:autoSpaceDN w:val="0"/>
        <w:adjustRightInd w:val="0"/>
        <w:ind w:left="851"/>
        <w:jc w:val="both"/>
      </w:pPr>
    </w:p>
    <w:tbl>
      <w:tblPr>
        <w:tblW w:w="8259" w:type="dxa"/>
        <w:jc w:val="right"/>
        <w:tblLayout w:type="fixed"/>
        <w:tblCellMar>
          <w:left w:w="54" w:type="dxa"/>
          <w:right w:w="54" w:type="dxa"/>
        </w:tblCellMar>
        <w:tblLook w:val="0000" w:firstRow="0" w:lastRow="0" w:firstColumn="0" w:lastColumn="0" w:noHBand="0" w:noVBand="0"/>
      </w:tblPr>
      <w:tblGrid>
        <w:gridCol w:w="2464"/>
        <w:gridCol w:w="1448"/>
        <w:gridCol w:w="1449"/>
        <w:gridCol w:w="1449"/>
        <w:gridCol w:w="1449"/>
      </w:tblGrid>
      <w:tr w:rsidR="00AF0192" w:rsidRPr="00E06106" w14:paraId="7317C60F" w14:textId="77777777" w:rsidTr="00806058">
        <w:trPr>
          <w:trHeight w:val="167"/>
          <w:jc w:val="right"/>
        </w:trPr>
        <w:tc>
          <w:tcPr>
            <w:tcW w:w="2464" w:type="dxa"/>
            <w:tcBorders>
              <w:top w:val="single" w:sz="4" w:space="0" w:color="auto"/>
              <w:bottom w:val="single" w:sz="4" w:space="0" w:color="auto"/>
            </w:tcBorders>
          </w:tcPr>
          <w:p w14:paraId="2F88F654" w14:textId="77777777" w:rsidR="00AF0192" w:rsidRPr="00E06106" w:rsidRDefault="00AF0192" w:rsidP="00F05ED8">
            <w:pPr>
              <w:widowControl w:val="0"/>
              <w:autoSpaceDE w:val="0"/>
              <w:autoSpaceDN w:val="0"/>
              <w:adjustRightInd w:val="0"/>
              <w:ind w:left="486" w:firstLine="720"/>
              <w:jc w:val="both"/>
              <w:rPr>
                <w:rFonts w:eastAsia="Arial Unicode MS"/>
                <w:sz w:val="18"/>
                <w:szCs w:val="18"/>
              </w:rPr>
            </w:pPr>
          </w:p>
        </w:tc>
        <w:tc>
          <w:tcPr>
            <w:tcW w:w="2897" w:type="dxa"/>
            <w:gridSpan w:val="2"/>
            <w:tcBorders>
              <w:top w:val="single" w:sz="4" w:space="0" w:color="auto"/>
              <w:bottom w:val="single" w:sz="4" w:space="0" w:color="auto"/>
            </w:tcBorders>
            <w:vAlign w:val="bottom"/>
          </w:tcPr>
          <w:p w14:paraId="345EB52E" w14:textId="77777777" w:rsidR="00AF0192" w:rsidRPr="00E06106" w:rsidRDefault="00AF0192" w:rsidP="00F05ED8">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Cari Dönem</w:t>
            </w:r>
          </w:p>
        </w:tc>
        <w:tc>
          <w:tcPr>
            <w:tcW w:w="2898" w:type="dxa"/>
            <w:gridSpan w:val="2"/>
            <w:tcBorders>
              <w:top w:val="single" w:sz="4" w:space="0" w:color="auto"/>
              <w:bottom w:val="single" w:sz="4" w:space="0" w:color="auto"/>
            </w:tcBorders>
            <w:vAlign w:val="bottom"/>
          </w:tcPr>
          <w:p w14:paraId="3059762F" w14:textId="77777777" w:rsidR="00AF0192" w:rsidRPr="00E06106" w:rsidRDefault="00AF0192" w:rsidP="00F05ED8">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Önceki Dönem</w:t>
            </w:r>
          </w:p>
        </w:tc>
      </w:tr>
      <w:tr w:rsidR="00AF0192" w:rsidRPr="00E06106" w14:paraId="27C907DD" w14:textId="77777777" w:rsidTr="00806058">
        <w:trPr>
          <w:trHeight w:val="167"/>
          <w:jc w:val="right"/>
        </w:trPr>
        <w:tc>
          <w:tcPr>
            <w:tcW w:w="2464" w:type="dxa"/>
            <w:tcBorders>
              <w:top w:val="single" w:sz="4" w:space="0" w:color="auto"/>
              <w:bottom w:val="single" w:sz="4" w:space="0" w:color="auto"/>
            </w:tcBorders>
          </w:tcPr>
          <w:p w14:paraId="7216173F" w14:textId="77777777" w:rsidR="00AF0192" w:rsidRPr="00E06106" w:rsidRDefault="00AF0192" w:rsidP="00F05ED8">
            <w:pPr>
              <w:widowControl w:val="0"/>
              <w:autoSpaceDE w:val="0"/>
              <w:autoSpaceDN w:val="0"/>
              <w:adjustRightInd w:val="0"/>
              <w:rPr>
                <w:rFonts w:eastAsia="Arial Unicode MS"/>
                <w:sz w:val="18"/>
                <w:szCs w:val="18"/>
              </w:rPr>
            </w:pPr>
          </w:p>
        </w:tc>
        <w:tc>
          <w:tcPr>
            <w:tcW w:w="1448" w:type="dxa"/>
            <w:tcBorders>
              <w:top w:val="single" w:sz="4" w:space="0" w:color="auto"/>
              <w:bottom w:val="single" w:sz="4" w:space="0" w:color="auto"/>
            </w:tcBorders>
            <w:vAlign w:val="bottom"/>
          </w:tcPr>
          <w:p w14:paraId="5486B802" w14:textId="77777777" w:rsidR="00AF0192" w:rsidRPr="00E06106" w:rsidRDefault="00AF0192" w:rsidP="00F05ED8">
            <w:pPr>
              <w:widowControl w:val="0"/>
              <w:jc w:val="right"/>
              <w:rPr>
                <w:b/>
                <w:bCs/>
                <w:sz w:val="18"/>
                <w:szCs w:val="18"/>
              </w:rPr>
            </w:pPr>
            <w:r w:rsidRPr="00E06106">
              <w:rPr>
                <w:b/>
                <w:bCs/>
                <w:sz w:val="18"/>
                <w:szCs w:val="18"/>
              </w:rPr>
              <w:t>TP</w:t>
            </w:r>
          </w:p>
        </w:tc>
        <w:tc>
          <w:tcPr>
            <w:tcW w:w="1449" w:type="dxa"/>
            <w:tcBorders>
              <w:top w:val="single" w:sz="4" w:space="0" w:color="auto"/>
              <w:bottom w:val="single" w:sz="4" w:space="0" w:color="auto"/>
            </w:tcBorders>
            <w:vAlign w:val="bottom"/>
          </w:tcPr>
          <w:p w14:paraId="4F4E02C3" w14:textId="77777777" w:rsidR="00AF0192" w:rsidRPr="00E06106" w:rsidRDefault="00AF0192" w:rsidP="00F05ED8">
            <w:pPr>
              <w:widowControl w:val="0"/>
              <w:jc w:val="right"/>
              <w:rPr>
                <w:b/>
                <w:bCs/>
                <w:sz w:val="18"/>
                <w:szCs w:val="18"/>
              </w:rPr>
            </w:pPr>
            <w:r w:rsidRPr="00E06106">
              <w:rPr>
                <w:b/>
                <w:bCs/>
                <w:sz w:val="18"/>
                <w:szCs w:val="18"/>
              </w:rPr>
              <w:t>YP</w:t>
            </w:r>
          </w:p>
        </w:tc>
        <w:tc>
          <w:tcPr>
            <w:tcW w:w="1449" w:type="dxa"/>
            <w:tcBorders>
              <w:top w:val="single" w:sz="4" w:space="0" w:color="auto"/>
              <w:bottom w:val="single" w:sz="4" w:space="0" w:color="auto"/>
            </w:tcBorders>
            <w:vAlign w:val="bottom"/>
          </w:tcPr>
          <w:p w14:paraId="7ECCCB1A" w14:textId="77777777" w:rsidR="00AF0192" w:rsidRPr="00E06106" w:rsidRDefault="00AF0192" w:rsidP="00F05ED8">
            <w:pPr>
              <w:widowControl w:val="0"/>
              <w:jc w:val="right"/>
              <w:rPr>
                <w:b/>
                <w:bCs/>
                <w:sz w:val="18"/>
                <w:szCs w:val="18"/>
              </w:rPr>
            </w:pPr>
            <w:r w:rsidRPr="00E06106">
              <w:rPr>
                <w:b/>
                <w:bCs/>
                <w:sz w:val="18"/>
                <w:szCs w:val="18"/>
              </w:rPr>
              <w:t>TP</w:t>
            </w:r>
          </w:p>
        </w:tc>
        <w:tc>
          <w:tcPr>
            <w:tcW w:w="1449" w:type="dxa"/>
            <w:tcBorders>
              <w:top w:val="single" w:sz="4" w:space="0" w:color="auto"/>
              <w:bottom w:val="single" w:sz="4" w:space="0" w:color="auto"/>
            </w:tcBorders>
            <w:vAlign w:val="bottom"/>
          </w:tcPr>
          <w:p w14:paraId="1198A39A" w14:textId="77777777" w:rsidR="00AF0192" w:rsidRPr="00E06106" w:rsidRDefault="00AF0192" w:rsidP="00F05ED8">
            <w:pPr>
              <w:widowControl w:val="0"/>
              <w:jc w:val="right"/>
              <w:rPr>
                <w:b/>
                <w:bCs/>
                <w:sz w:val="18"/>
                <w:szCs w:val="18"/>
              </w:rPr>
            </w:pPr>
            <w:r w:rsidRPr="00E06106">
              <w:rPr>
                <w:b/>
                <w:bCs/>
                <w:sz w:val="18"/>
                <w:szCs w:val="18"/>
              </w:rPr>
              <w:t>YP</w:t>
            </w:r>
          </w:p>
        </w:tc>
      </w:tr>
      <w:tr w:rsidR="00295FAB" w:rsidRPr="00E06106" w14:paraId="2F7E3441" w14:textId="77777777" w:rsidTr="00295FAB">
        <w:trPr>
          <w:trHeight w:val="167"/>
          <w:jc w:val="right"/>
        </w:trPr>
        <w:tc>
          <w:tcPr>
            <w:tcW w:w="2464" w:type="dxa"/>
            <w:tcBorders>
              <w:top w:val="single" w:sz="4" w:space="0" w:color="auto"/>
            </w:tcBorders>
            <w:vAlign w:val="bottom"/>
          </w:tcPr>
          <w:p w14:paraId="663F769C" w14:textId="77777777" w:rsidR="00295FAB" w:rsidRPr="00E06106" w:rsidRDefault="00295FAB" w:rsidP="00295FAB">
            <w:pPr>
              <w:widowControl w:val="0"/>
              <w:rPr>
                <w:sz w:val="18"/>
                <w:szCs w:val="18"/>
              </w:rPr>
            </w:pPr>
            <w:r w:rsidRPr="00E06106">
              <w:rPr>
                <w:sz w:val="18"/>
                <w:szCs w:val="18"/>
              </w:rPr>
              <w:t>Vadeli İşlemler</w:t>
            </w:r>
          </w:p>
        </w:tc>
        <w:tc>
          <w:tcPr>
            <w:tcW w:w="1448" w:type="dxa"/>
            <w:tcBorders>
              <w:top w:val="single" w:sz="4" w:space="0" w:color="auto"/>
            </w:tcBorders>
            <w:vAlign w:val="bottom"/>
          </w:tcPr>
          <w:p w14:paraId="2BB629E5" w14:textId="55923569" w:rsidR="00295FAB" w:rsidRPr="00E06106" w:rsidRDefault="00295FAB" w:rsidP="00295FAB">
            <w:pPr>
              <w:widowControl w:val="0"/>
              <w:jc w:val="right"/>
              <w:rPr>
                <w:color w:val="000000"/>
                <w:sz w:val="18"/>
                <w:szCs w:val="18"/>
              </w:rPr>
            </w:pPr>
            <w:r w:rsidRPr="00E06106">
              <w:rPr>
                <w:color w:val="000000"/>
                <w:sz w:val="18"/>
                <w:szCs w:val="18"/>
              </w:rPr>
              <w:t xml:space="preserve"> 3.262.215   </w:t>
            </w:r>
          </w:p>
        </w:tc>
        <w:tc>
          <w:tcPr>
            <w:tcW w:w="1449" w:type="dxa"/>
            <w:tcBorders>
              <w:top w:val="single" w:sz="4" w:space="0" w:color="auto"/>
            </w:tcBorders>
            <w:vAlign w:val="bottom"/>
          </w:tcPr>
          <w:p w14:paraId="06720D43" w14:textId="61627367" w:rsidR="00295FAB" w:rsidRPr="00E06106" w:rsidRDefault="00295FAB" w:rsidP="00295FAB">
            <w:pPr>
              <w:widowControl w:val="0"/>
              <w:jc w:val="right"/>
              <w:rPr>
                <w:color w:val="000000"/>
                <w:sz w:val="18"/>
                <w:szCs w:val="18"/>
              </w:rPr>
            </w:pPr>
            <w:r w:rsidRPr="00E06106">
              <w:rPr>
                <w:color w:val="000000"/>
                <w:sz w:val="18"/>
                <w:szCs w:val="18"/>
              </w:rPr>
              <w:t xml:space="preserve"> 39.170   </w:t>
            </w:r>
          </w:p>
        </w:tc>
        <w:tc>
          <w:tcPr>
            <w:tcW w:w="1449" w:type="dxa"/>
            <w:tcBorders>
              <w:top w:val="single" w:sz="4" w:space="0" w:color="auto"/>
            </w:tcBorders>
            <w:vAlign w:val="bottom"/>
          </w:tcPr>
          <w:p w14:paraId="6073795D" w14:textId="01306400" w:rsidR="00295FAB" w:rsidRPr="00E06106" w:rsidRDefault="00295FAB" w:rsidP="00295FAB">
            <w:pPr>
              <w:widowControl w:val="0"/>
              <w:jc w:val="right"/>
              <w:rPr>
                <w:sz w:val="18"/>
                <w:szCs w:val="18"/>
              </w:rPr>
            </w:pPr>
            <w:r w:rsidRPr="00E06106">
              <w:rPr>
                <w:color w:val="000000"/>
                <w:sz w:val="18"/>
                <w:szCs w:val="18"/>
              </w:rPr>
              <w:t xml:space="preserve"> 2.256.547   </w:t>
            </w:r>
          </w:p>
        </w:tc>
        <w:tc>
          <w:tcPr>
            <w:tcW w:w="1449" w:type="dxa"/>
            <w:tcBorders>
              <w:top w:val="single" w:sz="4" w:space="0" w:color="auto"/>
            </w:tcBorders>
            <w:vAlign w:val="bottom"/>
          </w:tcPr>
          <w:p w14:paraId="4903BD33" w14:textId="1315A80B" w:rsidR="00295FAB" w:rsidRPr="00E06106" w:rsidRDefault="00295FAB" w:rsidP="00295FAB">
            <w:pPr>
              <w:widowControl w:val="0"/>
              <w:jc w:val="right"/>
              <w:rPr>
                <w:sz w:val="18"/>
                <w:szCs w:val="18"/>
              </w:rPr>
            </w:pPr>
            <w:r w:rsidRPr="00E06106">
              <w:rPr>
                <w:color w:val="000000"/>
                <w:sz w:val="18"/>
                <w:szCs w:val="18"/>
              </w:rPr>
              <w:t xml:space="preserve"> 74.796   </w:t>
            </w:r>
          </w:p>
        </w:tc>
      </w:tr>
      <w:tr w:rsidR="00295FAB" w:rsidRPr="00E06106" w14:paraId="5CE85AFE" w14:textId="77777777" w:rsidTr="00295FAB">
        <w:trPr>
          <w:trHeight w:val="167"/>
          <w:jc w:val="right"/>
        </w:trPr>
        <w:tc>
          <w:tcPr>
            <w:tcW w:w="2464" w:type="dxa"/>
            <w:vAlign w:val="bottom"/>
          </w:tcPr>
          <w:p w14:paraId="17A77C94" w14:textId="77777777" w:rsidR="00295FAB" w:rsidRPr="00E06106" w:rsidRDefault="00295FAB" w:rsidP="00295FAB">
            <w:pPr>
              <w:widowControl w:val="0"/>
              <w:rPr>
                <w:sz w:val="18"/>
                <w:szCs w:val="18"/>
              </w:rPr>
            </w:pPr>
            <w:r w:rsidRPr="00E06106">
              <w:rPr>
                <w:sz w:val="18"/>
                <w:szCs w:val="18"/>
              </w:rPr>
              <w:t>Swap İşlemleri</w:t>
            </w:r>
          </w:p>
        </w:tc>
        <w:tc>
          <w:tcPr>
            <w:tcW w:w="1448" w:type="dxa"/>
            <w:vAlign w:val="bottom"/>
          </w:tcPr>
          <w:p w14:paraId="0F6300E0" w14:textId="1CA26068" w:rsidR="00295FAB" w:rsidRPr="00E06106" w:rsidRDefault="00295FAB" w:rsidP="00295FAB">
            <w:pPr>
              <w:widowControl w:val="0"/>
              <w:jc w:val="right"/>
              <w:rPr>
                <w:color w:val="000000"/>
                <w:sz w:val="18"/>
                <w:szCs w:val="18"/>
              </w:rPr>
            </w:pPr>
            <w:r w:rsidRPr="00E06106">
              <w:rPr>
                <w:color w:val="000000"/>
                <w:sz w:val="18"/>
                <w:szCs w:val="18"/>
              </w:rPr>
              <w:t xml:space="preserve"> 4.369.613   </w:t>
            </w:r>
          </w:p>
        </w:tc>
        <w:tc>
          <w:tcPr>
            <w:tcW w:w="1449" w:type="dxa"/>
            <w:vAlign w:val="bottom"/>
          </w:tcPr>
          <w:p w14:paraId="6425534F" w14:textId="23DB574A" w:rsidR="00295FAB" w:rsidRPr="00E06106" w:rsidRDefault="00295FAB" w:rsidP="00295FAB">
            <w:pPr>
              <w:widowControl w:val="0"/>
              <w:jc w:val="right"/>
              <w:rPr>
                <w:color w:val="000000"/>
                <w:sz w:val="18"/>
                <w:szCs w:val="18"/>
              </w:rPr>
            </w:pPr>
            <w:r w:rsidRPr="00E06106">
              <w:rPr>
                <w:color w:val="000000"/>
                <w:sz w:val="18"/>
                <w:szCs w:val="18"/>
              </w:rPr>
              <w:t xml:space="preserve"> 16.612.817   </w:t>
            </w:r>
          </w:p>
        </w:tc>
        <w:tc>
          <w:tcPr>
            <w:tcW w:w="1449" w:type="dxa"/>
            <w:vAlign w:val="bottom"/>
          </w:tcPr>
          <w:p w14:paraId="06F9F7E9" w14:textId="63DE963F" w:rsidR="00295FAB" w:rsidRPr="00E06106" w:rsidRDefault="00295FAB" w:rsidP="00295FAB">
            <w:pPr>
              <w:widowControl w:val="0"/>
              <w:jc w:val="right"/>
              <w:rPr>
                <w:sz w:val="18"/>
                <w:szCs w:val="18"/>
              </w:rPr>
            </w:pPr>
            <w:r w:rsidRPr="00E06106">
              <w:rPr>
                <w:color w:val="000000"/>
                <w:sz w:val="18"/>
                <w:szCs w:val="18"/>
              </w:rPr>
              <w:t xml:space="preserve"> 2.405.127   </w:t>
            </w:r>
          </w:p>
        </w:tc>
        <w:tc>
          <w:tcPr>
            <w:tcW w:w="1449" w:type="dxa"/>
            <w:vAlign w:val="bottom"/>
          </w:tcPr>
          <w:p w14:paraId="3EA862F0" w14:textId="6A2C9453" w:rsidR="00295FAB" w:rsidRPr="00E06106" w:rsidRDefault="00295FAB" w:rsidP="00295FAB">
            <w:pPr>
              <w:widowControl w:val="0"/>
              <w:jc w:val="right"/>
              <w:rPr>
                <w:sz w:val="18"/>
                <w:szCs w:val="18"/>
              </w:rPr>
            </w:pPr>
            <w:r w:rsidRPr="00E06106">
              <w:rPr>
                <w:color w:val="000000"/>
                <w:sz w:val="18"/>
                <w:szCs w:val="18"/>
              </w:rPr>
              <w:t xml:space="preserve"> 4.537.363   </w:t>
            </w:r>
          </w:p>
        </w:tc>
      </w:tr>
      <w:tr w:rsidR="00295FAB" w:rsidRPr="00E06106" w14:paraId="60C5A1F4" w14:textId="77777777" w:rsidTr="00295FAB">
        <w:trPr>
          <w:trHeight w:val="167"/>
          <w:jc w:val="right"/>
        </w:trPr>
        <w:tc>
          <w:tcPr>
            <w:tcW w:w="2464" w:type="dxa"/>
            <w:vAlign w:val="bottom"/>
          </w:tcPr>
          <w:p w14:paraId="58F798E4" w14:textId="77777777" w:rsidR="00295FAB" w:rsidRPr="00E06106" w:rsidRDefault="00295FAB" w:rsidP="00295FAB">
            <w:pPr>
              <w:widowControl w:val="0"/>
              <w:rPr>
                <w:sz w:val="18"/>
                <w:szCs w:val="18"/>
              </w:rPr>
            </w:pPr>
            <w:r w:rsidRPr="00E06106">
              <w:rPr>
                <w:sz w:val="18"/>
                <w:szCs w:val="18"/>
              </w:rPr>
              <w:t>Futures İşlemleri</w:t>
            </w:r>
          </w:p>
        </w:tc>
        <w:tc>
          <w:tcPr>
            <w:tcW w:w="1448" w:type="dxa"/>
            <w:vAlign w:val="bottom"/>
          </w:tcPr>
          <w:p w14:paraId="2DB13BC5" w14:textId="7B4CBF28" w:rsidR="00295FAB" w:rsidRPr="00E06106" w:rsidRDefault="00295FAB" w:rsidP="00295FAB">
            <w:pPr>
              <w:widowControl w:val="0"/>
              <w:jc w:val="right"/>
              <w:rPr>
                <w:color w:val="000000"/>
                <w:sz w:val="18"/>
                <w:szCs w:val="18"/>
              </w:rPr>
            </w:pPr>
            <w:r w:rsidRPr="00E06106">
              <w:rPr>
                <w:color w:val="000000"/>
                <w:sz w:val="18"/>
                <w:szCs w:val="18"/>
              </w:rPr>
              <w:t xml:space="preserve"> -     </w:t>
            </w:r>
          </w:p>
        </w:tc>
        <w:tc>
          <w:tcPr>
            <w:tcW w:w="1449" w:type="dxa"/>
            <w:vAlign w:val="bottom"/>
          </w:tcPr>
          <w:p w14:paraId="034EBF59" w14:textId="3D726AC0" w:rsidR="00295FAB" w:rsidRPr="00E06106" w:rsidRDefault="00295FAB" w:rsidP="00295FAB">
            <w:pPr>
              <w:widowControl w:val="0"/>
              <w:jc w:val="right"/>
              <w:rPr>
                <w:color w:val="000000"/>
                <w:sz w:val="18"/>
                <w:szCs w:val="18"/>
              </w:rPr>
            </w:pPr>
            <w:r w:rsidRPr="00E06106">
              <w:rPr>
                <w:color w:val="000000"/>
                <w:sz w:val="18"/>
                <w:szCs w:val="18"/>
              </w:rPr>
              <w:t xml:space="preserve"> -     </w:t>
            </w:r>
          </w:p>
        </w:tc>
        <w:tc>
          <w:tcPr>
            <w:tcW w:w="1449" w:type="dxa"/>
            <w:vAlign w:val="bottom"/>
          </w:tcPr>
          <w:p w14:paraId="7F0F7772" w14:textId="6BB25EF0" w:rsidR="00295FAB" w:rsidRPr="00E06106" w:rsidRDefault="00295FAB" w:rsidP="00295FAB">
            <w:pPr>
              <w:widowControl w:val="0"/>
              <w:jc w:val="right"/>
              <w:rPr>
                <w:sz w:val="18"/>
                <w:szCs w:val="18"/>
              </w:rPr>
            </w:pPr>
            <w:r w:rsidRPr="00E06106">
              <w:rPr>
                <w:color w:val="000000"/>
                <w:sz w:val="18"/>
                <w:szCs w:val="18"/>
              </w:rPr>
              <w:t xml:space="preserve"> -     </w:t>
            </w:r>
          </w:p>
        </w:tc>
        <w:tc>
          <w:tcPr>
            <w:tcW w:w="1449" w:type="dxa"/>
            <w:vAlign w:val="bottom"/>
          </w:tcPr>
          <w:p w14:paraId="0F664083" w14:textId="1C164FB9" w:rsidR="00295FAB" w:rsidRPr="00E06106" w:rsidRDefault="00295FAB" w:rsidP="00295FAB">
            <w:pPr>
              <w:widowControl w:val="0"/>
              <w:jc w:val="right"/>
              <w:rPr>
                <w:sz w:val="18"/>
                <w:szCs w:val="18"/>
              </w:rPr>
            </w:pPr>
            <w:r w:rsidRPr="00E06106">
              <w:rPr>
                <w:color w:val="000000"/>
                <w:sz w:val="18"/>
                <w:szCs w:val="18"/>
              </w:rPr>
              <w:t xml:space="preserve"> -     </w:t>
            </w:r>
          </w:p>
        </w:tc>
      </w:tr>
      <w:tr w:rsidR="00295FAB" w:rsidRPr="00E06106" w14:paraId="58056158" w14:textId="77777777" w:rsidTr="00295FAB">
        <w:trPr>
          <w:trHeight w:val="167"/>
          <w:jc w:val="right"/>
        </w:trPr>
        <w:tc>
          <w:tcPr>
            <w:tcW w:w="2464" w:type="dxa"/>
            <w:vAlign w:val="bottom"/>
          </w:tcPr>
          <w:p w14:paraId="18E2E89B" w14:textId="77777777" w:rsidR="00295FAB" w:rsidRPr="00E06106" w:rsidRDefault="00295FAB" w:rsidP="00295FAB">
            <w:pPr>
              <w:widowControl w:val="0"/>
              <w:rPr>
                <w:sz w:val="18"/>
                <w:szCs w:val="18"/>
              </w:rPr>
            </w:pPr>
            <w:r w:rsidRPr="00E06106">
              <w:rPr>
                <w:sz w:val="18"/>
                <w:szCs w:val="18"/>
              </w:rPr>
              <w:t>Opsiyonlar</w:t>
            </w:r>
          </w:p>
        </w:tc>
        <w:tc>
          <w:tcPr>
            <w:tcW w:w="1448" w:type="dxa"/>
            <w:vAlign w:val="bottom"/>
          </w:tcPr>
          <w:p w14:paraId="5402496A" w14:textId="71D9E7B5" w:rsidR="00295FAB" w:rsidRPr="00E06106" w:rsidRDefault="00295FAB" w:rsidP="00295FAB">
            <w:pPr>
              <w:widowControl w:val="0"/>
              <w:jc w:val="right"/>
              <w:rPr>
                <w:color w:val="000000"/>
                <w:sz w:val="18"/>
                <w:szCs w:val="18"/>
              </w:rPr>
            </w:pPr>
            <w:r w:rsidRPr="00E06106">
              <w:rPr>
                <w:color w:val="000000"/>
                <w:sz w:val="18"/>
                <w:szCs w:val="18"/>
              </w:rPr>
              <w:t xml:space="preserve"> 476   </w:t>
            </w:r>
          </w:p>
        </w:tc>
        <w:tc>
          <w:tcPr>
            <w:tcW w:w="1449" w:type="dxa"/>
            <w:vAlign w:val="bottom"/>
          </w:tcPr>
          <w:p w14:paraId="76C74FCE" w14:textId="0A7045C9" w:rsidR="00295FAB" w:rsidRPr="00E06106" w:rsidRDefault="00295FAB" w:rsidP="00295FAB">
            <w:pPr>
              <w:widowControl w:val="0"/>
              <w:jc w:val="right"/>
              <w:rPr>
                <w:color w:val="000000"/>
                <w:sz w:val="18"/>
                <w:szCs w:val="18"/>
              </w:rPr>
            </w:pPr>
            <w:r w:rsidRPr="00E06106">
              <w:rPr>
                <w:color w:val="000000"/>
                <w:sz w:val="18"/>
                <w:szCs w:val="18"/>
              </w:rPr>
              <w:t xml:space="preserve"> 663.411   </w:t>
            </w:r>
          </w:p>
        </w:tc>
        <w:tc>
          <w:tcPr>
            <w:tcW w:w="1449" w:type="dxa"/>
            <w:vAlign w:val="bottom"/>
          </w:tcPr>
          <w:p w14:paraId="574D8C0B" w14:textId="70FA1FA1" w:rsidR="00295FAB" w:rsidRPr="00E06106" w:rsidRDefault="00295FAB" w:rsidP="00295FAB">
            <w:pPr>
              <w:widowControl w:val="0"/>
              <w:jc w:val="right"/>
              <w:rPr>
                <w:sz w:val="18"/>
                <w:szCs w:val="18"/>
              </w:rPr>
            </w:pPr>
            <w:r w:rsidRPr="00E06106">
              <w:rPr>
                <w:color w:val="000000"/>
                <w:sz w:val="18"/>
                <w:szCs w:val="18"/>
              </w:rPr>
              <w:t xml:space="preserve"> 1.523   </w:t>
            </w:r>
          </w:p>
        </w:tc>
        <w:tc>
          <w:tcPr>
            <w:tcW w:w="1449" w:type="dxa"/>
            <w:vAlign w:val="bottom"/>
          </w:tcPr>
          <w:p w14:paraId="550265BA" w14:textId="77CBF914" w:rsidR="00295FAB" w:rsidRPr="00E06106" w:rsidRDefault="00295FAB" w:rsidP="00295FAB">
            <w:pPr>
              <w:widowControl w:val="0"/>
              <w:jc w:val="right"/>
              <w:rPr>
                <w:sz w:val="18"/>
                <w:szCs w:val="18"/>
              </w:rPr>
            </w:pPr>
            <w:r w:rsidRPr="00E06106">
              <w:rPr>
                <w:color w:val="000000"/>
                <w:sz w:val="18"/>
                <w:szCs w:val="18"/>
              </w:rPr>
              <w:t xml:space="preserve"> 833.842   </w:t>
            </w:r>
          </w:p>
        </w:tc>
      </w:tr>
      <w:tr w:rsidR="00295FAB" w:rsidRPr="00E06106" w14:paraId="728DE9CF" w14:textId="77777777" w:rsidTr="00295FAB">
        <w:trPr>
          <w:trHeight w:val="167"/>
          <w:jc w:val="right"/>
        </w:trPr>
        <w:tc>
          <w:tcPr>
            <w:tcW w:w="2464" w:type="dxa"/>
            <w:tcBorders>
              <w:bottom w:val="single" w:sz="4" w:space="0" w:color="auto"/>
            </w:tcBorders>
            <w:vAlign w:val="bottom"/>
          </w:tcPr>
          <w:p w14:paraId="61743F77" w14:textId="77777777" w:rsidR="00295FAB" w:rsidRPr="00E06106" w:rsidRDefault="00295FAB" w:rsidP="00295FAB">
            <w:pPr>
              <w:pStyle w:val="BodyTextIndent2"/>
              <w:widowControl w:val="0"/>
              <w:ind w:left="0"/>
              <w:rPr>
                <w:sz w:val="18"/>
                <w:szCs w:val="18"/>
              </w:rPr>
            </w:pPr>
            <w:r w:rsidRPr="00E06106">
              <w:rPr>
                <w:sz w:val="18"/>
                <w:szCs w:val="18"/>
              </w:rPr>
              <w:t>Diğer</w:t>
            </w:r>
          </w:p>
        </w:tc>
        <w:tc>
          <w:tcPr>
            <w:tcW w:w="1448" w:type="dxa"/>
            <w:tcBorders>
              <w:bottom w:val="single" w:sz="4" w:space="0" w:color="auto"/>
            </w:tcBorders>
            <w:vAlign w:val="bottom"/>
          </w:tcPr>
          <w:p w14:paraId="43B3918C" w14:textId="65DFE613" w:rsidR="00295FAB" w:rsidRPr="00E06106" w:rsidRDefault="00295FAB" w:rsidP="00295FAB">
            <w:pPr>
              <w:widowControl w:val="0"/>
              <w:jc w:val="right"/>
              <w:rPr>
                <w:color w:val="000000"/>
                <w:sz w:val="18"/>
                <w:szCs w:val="18"/>
              </w:rPr>
            </w:pPr>
            <w:r w:rsidRPr="00E06106">
              <w:rPr>
                <w:color w:val="000000"/>
                <w:sz w:val="18"/>
                <w:szCs w:val="18"/>
              </w:rPr>
              <w:t xml:space="preserve"> -     </w:t>
            </w:r>
          </w:p>
        </w:tc>
        <w:tc>
          <w:tcPr>
            <w:tcW w:w="1449" w:type="dxa"/>
            <w:tcBorders>
              <w:bottom w:val="single" w:sz="4" w:space="0" w:color="auto"/>
            </w:tcBorders>
            <w:vAlign w:val="bottom"/>
          </w:tcPr>
          <w:p w14:paraId="5AE36F1D" w14:textId="284CE5E9" w:rsidR="00295FAB" w:rsidRPr="00E06106" w:rsidRDefault="00295FAB" w:rsidP="00295FAB">
            <w:pPr>
              <w:widowControl w:val="0"/>
              <w:jc w:val="right"/>
              <w:rPr>
                <w:color w:val="000000"/>
                <w:sz w:val="18"/>
                <w:szCs w:val="18"/>
              </w:rPr>
            </w:pPr>
            <w:r w:rsidRPr="00E06106">
              <w:rPr>
                <w:color w:val="000000"/>
                <w:sz w:val="18"/>
                <w:szCs w:val="18"/>
              </w:rPr>
              <w:t xml:space="preserve"> -     </w:t>
            </w:r>
          </w:p>
        </w:tc>
        <w:tc>
          <w:tcPr>
            <w:tcW w:w="1449" w:type="dxa"/>
            <w:tcBorders>
              <w:bottom w:val="single" w:sz="4" w:space="0" w:color="auto"/>
            </w:tcBorders>
            <w:vAlign w:val="bottom"/>
          </w:tcPr>
          <w:p w14:paraId="622AA1C5" w14:textId="3A992A60" w:rsidR="00295FAB" w:rsidRPr="00E06106" w:rsidRDefault="00295FAB" w:rsidP="00295FAB">
            <w:pPr>
              <w:widowControl w:val="0"/>
              <w:jc w:val="right"/>
              <w:rPr>
                <w:sz w:val="18"/>
                <w:szCs w:val="18"/>
              </w:rPr>
            </w:pPr>
            <w:r w:rsidRPr="00E06106">
              <w:rPr>
                <w:color w:val="000000"/>
                <w:sz w:val="18"/>
                <w:szCs w:val="18"/>
              </w:rPr>
              <w:t xml:space="preserve"> -     </w:t>
            </w:r>
          </w:p>
        </w:tc>
        <w:tc>
          <w:tcPr>
            <w:tcW w:w="1449" w:type="dxa"/>
            <w:tcBorders>
              <w:bottom w:val="single" w:sz="4" w:space="0" w:color="auto"/>
            </w:tcBorders>
            <w:vAlign w:val="bottom"/>
          </w:tcPr>
          <w:p w14:paraId="188CF489" w14:textId="6BB49E97" w:rsidR="00295FAB" w:rsidRPr="00E06106" w:rsidRDefault="00295FAB" w:rsidP="00295FAB">
            <w:pPr>
              <w:widowControl w:val="0"/>
              <w:jc w:val="right"/>
              <w:rPr>
                <w:sz w:val="18"/>
                <w:szCs w:val="18"/>
              </w:rPr>
            </w:pPr>
            <w:r w:rsidRPr="00E06106">
              <w:rPr>
                <w:color w:val="000000"/>
                <w:sz w:val="18"/>
                <w:szCs w:val="18"/>
              </w:rPr>
              <w:t xml:space="preserve"> -     </w:t>
            </w:r>
          </w:p>
        </w:tc>
      </w:tr>
      <w:tr w:rsidR="00295FAB" w:rsidRPr="00E06106" w14:paraId="21DAB28C" w14:textId="77777777" w:rsidTr="00295FAB">
        <w:trPr>
          <w:trHeight w:val="167"/>
          <w:jc w:val="right"/>
        </w:trPr>
        <w:tc>
          <w:tcPr>
            <w:tcW w:w="2464" w:type="dxa"/>
            <w:tcBorders>
              <w:top w:val="single" w:sz="4" w:space="0" w:color="auto"/>
              <w:bottom w:val="single" w:sz="12" w:space="0" w:color="auto"/>
            </w:tcBorders>
          </w:tcPr>
          <w:p w14:paraId="494F9353" w14:textId="77777777" w:rsidR="00295FAB" w:rsidRPr="00E06106" w:rsidRDefault="00295FAB" w:rsidP="00295FAB">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448" w:type="dxa"/>
            <w:tcBorders>
              <w:top w:val="single" w:sz="4" w:space="0" w:color="auto"/>
              <w:bottom w:val="single" w:sz="12" w:space="0" w:color="auto"/>
            </w:tcBorders>
            <w:vAlign w:val="bottom"/>
          </w:tcPr>
          <w:p w14:paraId="0CD3AB00" w14:textId="571686D0" w:rsidR="00295FAB" w:rsidRPr="00E06106" w:rsidRDefault="00295FAB" w:rsidP="00295FAB">
            <w:pPr>
              <w:widowControl w:val="0"/>
              <w:jc w:val="right"/>
              <w:rPr>
                <w:b/>
                <w:bCs/>
                <w:color w:val="000000"/>
                <w:sz w:val="18"/>
                <w:szCs w:val="18"/>
              </w:rPr>
            </w:pPr>
            <w:r w:rsidRPr="00E06106">
              <w:rPr>
                <w:b/>
                <w:bCs/>
                <w:color w:val="000000"/>
                <w:sz w:val="18"/>
                <w:szCs w:val="18"/>
              </w:rPr>
              <w:t>7.632.304</w:t>
            </w:r>
          </w:p>
        </w:tc>
        <w:tc>
          <w:tcPr>
            <w:tcW w:w="1449" w:type="dxa"/>
            <w:tcBorders>
              <w:top w:val="single" w:sz="4" w:space="0" w:color="auto"/>
              <w:bottom w:val="single" w:sz="12" w:space="0" w:color="auto"/>
            </w:tcBorders>
            <w:vAlign w:val="bottom"/>
          </w:tcPr>
          <w:p w14:paraId="2F53DC4B" w14:textId="7FD11870" w:rsidR="00295FAB" w:rsidRPr="00E06106" w:rsidRDefault="00295FAB" w:rsidP="00295FAB">
            <w:pPr>
              <w:widowControl w:val="0"/>
              <w:jc w:val="right"/>
              <w:rPr>
                <w:b/>
                <w:bCs/>
                <w:color w:val="000000"/>
                <w:sz w:val="18"/>
                <w:szCs w:val="18"/>
              </w:rPr>
            </w:pPr>
            <w:r w:rsidRPr="00E06106">
              <w:rPr>
                <w:b/>
                <w:bCs/>
                <w:color w:val="000000"/>
                <w:sz w:val="18"/>
                <w:szCs w:val="18"/>
              </w:rPr>
              <w:t>17.315.398</w:t>
            </w:r>
          </w:p>
        </w:tc>
        <w:tc>
          <w:tcPr>
            <w:tcW w:w="1449" w:type="dxa"/>
            <w:tcBorders>
              <w:top w:val="single" w:sz="4" w:space="0" w:color="auto"/>
              <w:bottom w:val="single" w:sz="12" w:space="0" w:color="auto"/>
            </w:tcBorders>
            <w:vAlign w:val="bottom"/>
          </w:tcPr>
          <w:p w14:paraId="3F36F30D" w14:textId="08BC25E6" w:rsidR="00295FAB" w:rsidRPr="00E06106" w:rsidRDefault="00295FAB" w:rsidP="00295FAB">
            <w:pPr>
              <w:widowControl w:val="0"/>
              <w:jc w:val="right"/>
              <w:rPr>
                <w:b/>
                <w:sz w:val="18"/>
                <w:szCs w:val="18"/>
              </w:rPr>
            </w:pPr>
            <w:r w:rsidRPr="00E06106">
              <w:rPr>
                <w:b/>
                <w:bCs/>
                <w:color w:val="000000"/>
                <w:sz w:val="18"/>
                <w:szCs w:val="18"/>
              </w:rPr>
              <w:t>4.663.197</w:t>
            </w:r>
          </w:p>
        </w:tc>
        <w:tc>
          <w:tcPr>
            <w:tcW w:w="1449" w:type="dxa"/>
            <w:tcBorders>
              <w:top w:val="single" w:sz="4" w:space="0" w:color="auto"/>
              <w:bottom w:val="single" w:sz="12" w:space="0" w:color="auto"/>
            </w:tcBorders>
            <w:vAlign w:val="bottom"/>
          </w:tcPr>
          <w:p w14:paraId="3A171057" w14:textId="57CDE566" w:rsidR="00295FAB" w:rsidRPr="00E06106" w:rsidRDefault="00295FAB" w:rsidP="00295FAB">
            <w:pPr>
              <w:widowControl w:val="0"/>
              <w:jc w:val="right"/>
              <w:rPr>
                <w:b/>
                <w:sz w:val="18"/>
                <w:szCs w:val="18"/>
              </w:rPr>
            </w:pPr>
            <w:r w:rsidRPr="00E06106">
              <w:rPr>
                <w:b/>
                <w:bCs/>
                <w:color w:val="000000"/>
                <w:sz w:val="18"/>
                <w:szCs w:val="18"/>
              </w:rPr>
              <w:t>5.446.001</w:t>
            </w:r>
          </w:p>
        </w:tc>
      </w:tr>
    </w:tbl>
    <w:p w14:paraId="5E006FA3" w14:textId="77777777" w:rsidR="00AF0192" w:rsidRPr="00E06106" w:rsidRDefault="00AF0192" w:rsidP="00AF0192">
      <w:pPr>
        <w:widowControl w:val="0"/>
        <w:tabs>
          <w:tab w:val="left" w:pos="180"/>
          <w:tab w:val="left" w:pos="540"/>
          <w:tab w:val="left" w:pos="1080"/>
        </w:tabs>
        <w:autoSpaceDE w:val="0"/>
        <w:autoSpaceDN w:val="0"/>
        <w:adjustRightInd w:val="0"/>
        <w:rPr>
          <w:rFonts w:eastAsia="Arial Unicode MS"/>
          <w:b/>
          <w:bCs/>
        </w:rPr>
      </w:pPr>
    </w:p>
    <w:p w14:paraId="51C7A4B1" w14:textId="77777777" w:rsidR="007A020F" w:rsidRPr="00E06106" w:rsidRDefault="007A020F" w:rsidP="00EE0F71">
      <w:pPr>
        <w:widowControl w:val="0"/>
        <w:autoSpaceDE w:val="0"/>
        <w:autoSpaceDN w:val="0"/>
        <w:adjustRightInd w:val="0"/>
        <w:ind w:left="851" w:hanging="851"/>
        <w:rPr>
          <w:rFonts w:eastAsia="Arial Unicode MS"/>
          <w:b/>
          <w:bCs/>
        </w:rPr>
      </w:pPr>
    </w:p>
    <w:p w14:paraId="73060A64" w14:textId="77777777" w:rsidR="007A020F" w:rsidRPr="00E06106" w:rsidRDefault="007A020F" w:rsidP="00EE0F71">
      <w:pPr>
        <w:widowControl w:val="0"/>
        <w:autoSpaceDE w:val="0"/>
        <w:autoSpaceDN w:val="0"/>
        <w:adjustRightInd w:val="0"/>
        <w:ind w:left="851" w:hanging="851"/>
        <w:rPr>
          <w:rFonts w:eastAsia="Arial Unicode MS"/>
          <w:b/>
          <w:bCs/>
        </w:rPr>
      </w:pPr>
    </w:p>
    <w:p w14:paraId="4CE5D1AC" w14:textId="77777777" w:rsidR="007A020F" w:rsidRPr="00E06106" w:rsidRDefault="001F71F6" w:rsidP="007A020F">
      <w:pPr>
        <w:widowControl w:val="0"/>
        <w:autoSpaceDE w:val="0"/>
        <w:autoSpaceDN w:val="0"/>
        <w:adjustRightInd w:val="0"/>
        <w:ind w:right="-143"/>
        <w:rPr>
          <w:rFonts w:eastAsia="Arial Unicode MS"/>
          <w:b/>
          <w:bCs/>
        </w:rPr>
      </w:pPr>
      <w:r w:rsidRPr="00E06106">
        <w:rPr>
          <w:rFonts w:eastAsia="Arial Unicode MS"/>
          <w:b/>
          <w:bCs/>
        </w:rPr>
        <w:br w:type="page"/>
      </w:r>
      <w:r w:rsidR="007A020F" w:rsidRPr="00E06106">
        <w:rPr>
          <w:rFonts w:eastAsia="Arial Unicode MS"/>
          <w:b/>
          <w:bCs/>
        </w:rPr>
        <w:lastRenderedPageBreak/>
        <w:t>KONSOLİDE OLMAYAN FİNANSAL TABLOLARA İLİŞKİN AÇIKLAMA VE DİPNOTLAR (Devamı)</w:t>
      </w:r>
    </w:p>
    <w:p w14:paraId="27A9A42E" w14:textId="77777777" w:rsidR="007A020F" w:rsidRPr="00E06106" w:rsidRDefault="007A020F" w:rsidP="007A020F">
      <w:pPr>
        <w:widowControl w:val="0"/>
        <w:autoSpaceDE w:val="0"/>
        <w:autoSpaceDN w:val="0"/>
        <w:adjustRightInd w:val="0"/>
        <w:ind w:left="851"/>
        <w:rPr>
          <w:rFonts w:eastAsia="Arial Unicode MS"/>
          <w:b/>
          <w:bCs/>
        </w:rPr>
      </w:pPr>
    </w:p>
    <w:p w14:paraId="320C3362" w14:textId="77777777" w:rsidR="007A020F" w:rsidRPr="00E06106" w:rsidRDefault="007A020F" w:rsidP="007A020F">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191BF2B2" w14:textId="77777777" w:rsidR="007A020F" w:rsidRPr="00E06106" w:rsidRDefault="007A020F" w:rsidP="007A020F">
      <w:pPr>
        <w:widowControl w:val="0"/>
        <w:autoSpaceDE w:val="0"/>
        <w:autoSpaceDN w:val="0"/>
        <w:adjustRightInd w:val="0"/>
        <w:rPr>
          <w:rFonts w:eastAsia="Arial Unicode MS"/>
          <w:b/>
          <w:bCs/>
        </w:rPr>
      </w:pPr>
    </w:p>
    <w:p w14:paraId="1036DF6A" w14:textId="6FD887D8" w:rsidR="00AF0192" w:rsidRPr="00E06106" w:rsidRDefault="00AF0192" w:rsidP="00AF0192">
      <w:pPr>
        <w:widowControl w:val="0"/>
        <w:autoSpaceDE w:val="0"/>
        <w:autoSpaceDN w:val="0"/>
        <w:adjustRightInd w:val="0"/>
        <w:ind w:left="851" w:hanging="851"/>
        <w:rPr>
          <w:rFonts w:eastAsia="Arial Unicode MS"/>
          <w:b/>
          <w:bCs/>
        </w:rPr>
      </w:pPr>
      <w:r w:rsidRPr="00E06106">
        <w:rPr>
          <w:rFonts w:eastAsia="Arial Unicode MS"/>
          <w:b/>
          <w:bCs/>
        </w:rPr>
        <w:t>2.</w:t>
      </w:r>
      <w:r w:rsidRPr="00E06106">
        <w:rPr>
          <w:rFonts w:eastAsia="Arial Unicode MS"/>
          <w:b/>
          <w:bCs/>
        </w:rPr>
        <w:tab/>
        <w:t>Türev finansal yükümlülüklere ilişkin bilgiler (</w:t>
      </w:r>
      <w:r w:rsidR="00843A23" w:rsidRPr="00E06106">
        <w:rPr>
          <w:rFonts w:eastAsia="Arial Unicode MS"/>
          <w:b/>
          <w:bCs/>
        </w:rPr>
        <w:t>D</w:t>
      </w:r>
      <w:r w:rsidRPr="00E06106">
        <w:rPr>
          <w:rFonts w:eastAsia="Arial Unicode MS"/>
          <w:b/>
          <w:bCs/>
        </w:rPr>
        <w:t>evamı)</w:t>
      </w:r>
    </w:p>
    <w:p w14:paraId="541CAE2E" w14:textId="77777777" w:rsidR="00AF0192" w:rsidRPr="00E06106" w:rsidRDefault="00AF0192" w:rsidP="00EE0F71">
      <w:pPr>
        <w:widowControl w:val="0"/>
        <w:tabs>
          <w:tab w:val="left" w:pos="851"/>
          <w:tab w:val="left" w:pos="1080"/>
        </w:tabs>
        <w:autoSpaceDE w:val="0"/>
        <w:autoSpaceDN w:val="0"/>
        <w:adjustRightInd w:val="0"/>
        <w:rPr>
          <w:rFonts w:eastAsia="Arial Unicode MS"/>
          <w:b/>
          <w:bCs/>
        </w:rPr>
      </w:pPr>
    </w:p>
    <w:p w14:paraId="6B52FC7D" w14:textId="4AD28D10" w:rsidR="00AF0192" w:rsidRPr="00E06106" w:rsidRDefault="00AF0192" w:rsidP="003849B6">
      <w:pPr>
        <w:widowControl w:val="0"/>
        <w:numPr>
          <w:ilvl w:val="1"/>
          <w:numId w:val="34"/>
        </w:numPr>
        <w:ind w:left="851" w:right="-285" w:hanging="851"/>
        <w:rPr>
          <w:b/>
          <w:bCs/>
        </w:rPr>
      </w:pPr>
      <w:r w:rsidRPr="00E06106">
        <w:rPr>
          <w:b/>
          <w:bCs/>
        </w:rPr>
        <w:t>Riskten korunma amaçlı türev finansal borçlara ilişkin bilgiler</w:t>
      </w:r>
    </w:p>
    <w:p w14:paraId="69AD492F" w14:textId="77777777" w:rsidR="00AF0192" w:rsidRPr="00E06106" w:rsidRDefault="00AF0192" w:rsidP="00293C61">
      <w:pPr>
        <w:widowControl w:val="0"/>
        <w:autoSpaceDE w:val="0"/>
        <w:autoSpaceDN w:val="0"/>
        <w:adjustRightInd w:val="0"/>
        <w:ind w:left="851"/>
        <w:jc w:val="both"/>
        <w:rPr>
          <w:rFonts w:eastAsia="Arial Unicode MS"/>
          <w:b/>
          <w:bCs/>
        </w:rPr>
      </w:pPr>
    </w:p>
    <w:tbl>
      <w:tblPr>
        <w:tblW w:w="8220" w:type="dxa"/>
        <w:tblInd w:w="921" w:type="dxa"/>
        <w:tblLayout w:type="fixed"/>
        <w:tblCellMar>
          <w:left w:w="70" w:type="dxa"/>
          <w:right w:w="70" w:type="dxa"/>
        </w:tblCellMar>
        <w:tblLook w:val="0000" w:firstRow="0" w:lastRow="0" w:firstColumn="0" w:lastColumn="0" w:noHBand="0" w:noVBand="0"/>
      </w:tblPr>
      <w:tblGrid>
        <w:gridCol w:w="4253"/>
        <w:gridCol w:w="991"/>
        <w:gridCol w:w="991"/>
        <w:gridCol w:w="991"/>
        <w:gridCol w:w="988"/>
        <w:gridCol w:w="6"/>
      </w:tblGrid>
      <w:tr w:rsidR="00AF0192" w:rsidRPr="00E06106" w14:paraId="23ED9BA0" w14:textId="77777777" w:rsidTr="00F05ED8">
        <w:trPr>
          <w:gridAfter w:val="1"/>
          <w:wAfter w:w="6" w:type="dxa"/>
          <w:trHeight w:val="20"/>
        </w:trPr>
        <w:tc>
          <w:tcPr>
            <w:tcW w:w="4253" w:type="dxa"/>
            <w:tcBorders>
              <w:top w:val="single" w:sz="4" w:space="0" w:color="auto"/>
              <w:left w:val="nil"/>
              <w:bottom w:val="single" w:sz="4" w:space="0" w:color="auto"/>
              <w:right w:val="nil"/>
            </w:tcBorders>
          </w:tcPr>
          <w:p w14:paraId="37DD80FE" w14:textId="77777777" w:rsidR="00AF0192" w:rsidRPr="00E06106" w:rsidRDefault="00AF0192" w:rsidP="00F05ED8">
            <w:pPr>
              <w:widowControl w:val="0"/>
              <w:rPr>
                <w:sz w:val="18"/>
                <w:szCs w:val="18"/>
              </w:rPr>
            </w:pPr>
            <w:r w:rsidRPr="00E06106">
              <w:rPr>
                <w:rFonts w:eastAsia="Arial Unicode MS"/>
                <w:sz w:val="18"/>
                <w:szCs w:val="18"/>
              </w:rPr>
              <w:t> </w:t>
            </w:r>
          </w:p>
        </w:tc>
        <w:tc>
          <w:tcPr>
            <w:tcW w:w="1982" w:type="dxa"/>
            <w:gridSpan w:val="2"/>
            <w:tcBorders>
              <w:top w:val="single" w:sz="4" w:space="0" w:color="auto"/>
              <w:left w:val="nil"/>
              <w:bottom w:val="single" w:sz="4" w:space="0" w:color="auto"/>
              <w:right w:val="nil"/>
            </w:tcBorders>
            <w:vAlign w:val="bottom"/>
          </w:tcPr>
          <w:p w14:paraId="47AA5FD9" w14:textId="77777777" w:rsidR="00AF0192" w:rsidRPr="00E06106" w:rsidRDefault="00AF0192" w:rsidP="00F05ED8">
            <w:pPr>
              <w:widowControl w:val="0"/>
              <w:jc w:val="center"/>
              <w:rPr>
                <w:b/>
                <w:bCs/>
                <w:sz w:val="18"/>
                <w:szCs w:val="18"/>
              </w:rPr>
            </w:pPr>
            <w:r w:rsidRPr="00E06106">
              <w:rPr>
                <w:rFonts w:eastAsia="Arial Unicode MS"/>
                <w:b/>
                <w:bCs/>
                <w:sz w:val="18"/>
                <w:szCs w:val="18"/>
              </w:rPr>
              <w:t>Cari Dönem</w:t>
            </w:r>
            <w:r w:rsidRPr="00E06106">
              <w:rPr>
                <w:rFonts w:eastAsia="Arial Unicode MS"/>
                <w:b/>
                <w:bCs/>
                <w:sz w:val="18"/>
                <w:szCs w:val="18"/>
                <w:vertAlign w:val="superscript"/>
              </w:rPr>
              <w:t>(***)</w:t>
            </w:r>
          </w:p>
        </w:tc>
        <w:tc>
          <w:tcPr>
            <w:tcW w:w="1979" w:type="dxa"/>
            <w:gridSpan w:val="2"/>
            <w:tcBorders>
              <w:top w:val="single" w:sz="4" w:space="0" w:color="auto"/>
              <w:left w:val="nil"/>
              <w:bottom w:val="single" w:sz="4" w:space="0" w:color="auto"/>
              <w:right w:val="nil"/>
            </w:tcBorders>
            <w:vAlign w:val="bottom"/>
          </w:tcPr>
          <w:p w14:paraId="6E2BDDEC" w14:textId="477C9A9D" w:rsidR="00AF0192" w:rsidRPr="00E06106" w:rsidRDefault="00AF0192" w:rsidP="00F05ED8">
            <w:pPr>
              <w:widowControl w:val="0"/>
              <w:jc w:val="center"/>
              <w:rPr>
                <w:rFonts w:eastAsia="Arial Unicode MS"/>
                <w:b/>
                <w:bCs/>
                <w:sz w:val="18"/>
                <w:szCs w:val="18"/>
              </w:rPr>
            </w:pPr>
            <w:r w:rsidRPr="00E06106">
              <w:rPr>
                <w:rFonts w:eastAsia="Arial Unicode MS"/>
                <w:b/>
                <w:bCs/>
                <w:sz w:val="18"/>
                <w:szCs w:val="18"/>
              </w:rPr>
              <w:t>Önceki Dönem</w:t>
            </w:r>
            <w:r w:rsidR="001976F3" w:rsidRPr="00E06106">
              <w:rPr>
                <w:rFonts w:eastAsia="Arial Unicode MS"/>
                <w:b/>
                <w:bCs/>
                <w:sz w:val="18"/>
                <w:szCs w:val="18"/>
                <w:vertAlign w:val="superscript"/>
              </w:rPr>
              <w:t>(***)</w:t>
            </w:r>
          </w:p>
        </w:tc>
      </w:tr>
      <w:tr w:rsidR="00AF0192" w:rsidRPr="00E06106" w14:paraId="2DB69EC5" w14:textId="77777777" w:rsidTr="00F05ED8">
        <w:trPr>
          <w:trHeight w:val="20"/>
        </w:trPr>
        <w:tc>
          <w:tcPr>
            <w:tcW w:w="4253" w:type="dxa"/>
            <w:tcBorders>
              <w:top w:val="single" w:sz="4" w:space="0" w:color="auto"/>
              <w:left w:val="nil"/>
              <w:bottom w:val="single" w:sz="4" w:space="0" w:color="auto"/>
              <w:right w:val="nil"/>
            </w:tcBorders>
          </w:tcPr>
          <w:p w14:paraId="6D780A63" w14:textId="77777777" w:rsidR="00AF0192" w:rsidRPr="00E06106" w:rsidRDefault="00AF0192" w:rsidP="00F05ED8">
            <w:pPr>
              <w:widowControl w:val="0"/>
              <w:rPr>
                <w:sz w:val="18"/>
                <w:szCs w:val="18"/>
              </w:rPr>
            </w:pPr>
            <w:r w:rsidRPr="00E06106">
              <w:rPr>
                <w:rFonts w:eastAsia="Arial Unicode MS"/>
                <w:sz w:val="18"/>
                <w:szCs w:val="18"/>
              </w:rPr>
              <w:t> </w:t>
            </w:r>
          </w:p>
        </w:tc>
        <w:tc>
          <w:tcPr>
            <w:tcW w:w="991" w:type="dxa"/>
            <w:tcBorders>
              <w:top w:val="single" w:sz="4" w:space="0" w:color="auto"/>
              <w:left w:val="nil"/>
              <w:bottom w:val="single" w:sz="4" w:space="0" w:color="auto"/>
              <w:right w:val="nil"/>
            </w:tcBorders>
            <w:vAlign w:val="bottom"/>
          </w:tcPr>
          <w:p w14:paraId="313359D3" w14:textId="77777777" w:rsidR="00AF0192" w:rsidRPr="00E06106" w:rsidRDefault="00AF0192" w:rsidP="00F05ED8">
            <w:pPr>
              <w:widowControl w:val="0"/>
              <w:jc w:val="right"/>
              <w:rPr>
                <w:b/>
                <w:bCs/>
                <w:sz w:val="18"/>
                <w:szCs w:val="18"/>
              </w:rPr>
            </w:pPr>
            <w:r w:rsidRPr="00E06106">
              <w:rPr>
                <w:rFonts w:eastAsia="Arial Unicode MS"/>
                <w:b/>
                <w:bCs/>
                <w:sz w:val="18"/>
                <w:szCs w:val="18"/>
              </w:rPr>
              <w:t>TP</w:t>
            </w:r>
          </w:p>
        </w:tc>
        <w:tc>
          <w:tcPr>
            <w:tcW w:w="991" w:type="dxa"/>
            <w:tcBorders>
              <w:top w:val="single" w:sz="4" w:space="0" w:color="auto"/>
              <w:left w:val="nil"/>
              <w:bottom w:val="single" w:sz="4" w:space="0" w:color="auto"/>
              <w:right w:val="nil"/>
            </w:tcBorders>
            <w:vAlign w:val="bottom"/>
          </w:tcPr>
          <w:p w14:paraId="1A09AFD3" w14:textId="77777777" w:rsidR="00AF0192" w:rsidRPr="00E06106" w:rsidRDefault="00AF0192" w:rsidP="00F05ED8">
            <w:pPr>
              <w:widowControl w:val="0"/>
              <w:jc w:val="right"/>
              <w:rPr>
                <w:b/>
                <w:bCs/>
                <w:sz w:val="18"/>
                <w:szCs w:val="18"/>
              </w:rPr>
            </w:pPr>
            <w:r w:rsidRPr="00E06106">
              <w:rPr>
                <w:rFonts w:eastAsia="Arial Unicode MS"/>
                <w:b/>
                <w:bCs/>
                <w:sz w:val="18"/>
                <w:szCs w:val="18"/>
              </w:rPr>
              <w:t>YP</w:t>
            </w:r>
          </w:p>
        </w:tc>
        <w:tc>
          <w:tcPr>
            <w:tcW w:w="991" w:type="dxa"/>
            <w:tcBorders>
              <w:top w:val="single" w:sz="4" w:space="0" w:color="auto"/>
              <w:left w:val="nil"/>
              <w:bottom w:val="single" w:sz="4" w:space="0" w:color="auto"/>
              <w:right w:val="nil"/>
            </w:tcBorders>
            <w:vAlign w:val="bottom"/>
          </w:tcPr>
          <w:p w14:paraId="00AADFAA" w14:textId="77777777" w:rsidR="00AF0192" w:rsidRPr="00E06106" w:rsidRDefault="00AF0192" w:rsidP="00F05ED8">
            <w:pPr>
              <w:widowControl w:val="0"/>
              <w:jc w:val="right"/>
              <w:rPr>
                <w:b/>
                <w:bCs/>
                <w:sz w:val="18"/>
                <w:szCs w:val="18"/>
              </w:rPr>
            </w:pPr>
            <w:r w:rsidRPr="00E06106">
              <w:rPr>
                <w:rFonts w:eastAsia="Arial Unicode MS"/>
                <w:b/>
                <w:bCs/>
                <w:sz w:val="18"/>
                <w:szCs w:val="18"/>
              </w:rPr>
              <w:t>TP</w:t>
            </w:r>
          </w:p>
        </w:tc>
        <w:tc>
          <w:tcPr>
            <w:tcW w:w="994" w:type="dxa"/>
            <w:gridSpan w:val="2"/>
            <w:tcBorders>
              <w:top w:val="single" w:sz="4" w:space="0" w:color="auto"/>
              <w:left w:val="nil"/>
              <w:bottom w:val="single" w:sz="4" w:space="0" w:color="auto"/>
              <w:right w:val="nil"/>
            </w:tcBorders>
            <w:vAlign w:val="bottom"/>
          </w:tcPr>
          <w:p w14:paraId="36531E1A" w14:textId="77777777" w:rsidR="00AF0192" w:rsidRPr="00E06106" w:rsidRDefault="00AF0192" w:rsidP="00F05ED8">
            <w:pPr>
              <w:widowControl w:val="0"/>
              <w:jc w:val="right"/>
              <w:rPr>
                <w:b/>
                <w:bCs/>
                <w:sz w:val="18"/>
                <w:szCs w:val="18"/>
              </w:rPr>
            </w:pPr>
            <w:r w:rsidRPr="00E06106">
              <w:rPr>
                <w:rFonts w:eastAsia="Arial Unicode MS"/>
                <w:b/>
                <w:bCs/>
                <w:sz w:val="18"/>
                <w:szCs w:val="18"/>
              </w:rPr>
              <w:t>YP</w:t>
            </w:r>
          </w:p>
        </w:tc>
      </w:tr>
      <w:tr w:rsidR="00295FAB" w:rsidRPr="00E06106" w14:paraId="04F22BA0" w14:textId="77777777" w:rsidTr="00295FAB">
        <w:trPr>
          <w:trHeight w:val="20"/>
        </w:trPr>
        <w:tc>
          <w:tcPr>
            <w:tcW w:w="4253" w:type="dxa"/>
            <w:tcBorders>
              <w:top w:val="nil"/>
              <w:left w:val="nil"/>
              <w:bottom w:val="nil"/>
              <w:right w:val="nil"/>
            </w:tcBorders>
            <w:vAlign w:val="center"/>
          </w:tcPr>
          <w:p w14:paraId="51F5A9E8" w14:textId="77777777" w:rsidR="00295FAB" w:rsidRPr="00E06106" w:rsidRDefault="00295FAB" w:rsidP="00295FAB">
            <w:pPr>
              <w:widowControl w:val="0"/>
              <w:rPr>
                <w:rFonts w:eastAsia="Arial Unicode MS"/>
                <w:sz w:val="18"/>
                <w:szCs w:val="18"/>
              </w:rPr>
            </w:pPr>
            <w:r w:rsidRPr="00E06106">
              <w:rPr>
                <w:sz w:val="18"/>
                <w:szCs w:val="18"/>
              </w:rPr>
              <w:t xml:space="preserve">Gerçeğe Uygun Değer Riskinden Korunma Amaçlı </w:t>
            </w:r>
            <w:r w:rsidRPr="00E06106">
              <w:rPr>
                <w:sz w:val="18"/>
                <w:szCs w:val="18"/>
                <w:vertAlign w:val="superscript"/>
              </w:rPr>
              <w:t>(*)</w:t>
            </w:r>
          </w:p>
        </w:tc>
        <w:tc>
          <w:tcPr>
            <w:tcW w:w="991" w:type="dxa"/>
            <w:tcBorders>
              <w:top w:val="nil"/>
              <w:left w:val="nil"/>
              <w:bottom w:val="nil"/>
              <w:right w:val="nil"/>
            </w:tcBorders>
            <w:vAlign w:val="bottom"/>
          </w:tcPr>
          <w:p w14:paraId="588407EA" w14:textId="228DA9D4" w:rsidR="00295FAB" w:rsidRPr="00E06106" w:rsidRDefault="00295FAB" w:rsidP="00295FAB">
            <w:pPr>
              <w:widowControl w:val="0"/>
              <w:jc w:val="right"/>
              <w:rPr>
                <w:color w:val="000000"/>
                <w:sz w:val="18"/>
                <w:szCs w:val="18"/>
              </w:rPr>
            </w:pPr>
            <w:r w:rsidRPr="00E06106">
              <w:rPr>
                <w:color w:val="000000"/>
                <w:sz w:val="18"/>
                <w:szCs w:val="18"/>
              </w:rPr>
              <w:t>365.430</w:t>
            </w:r>
          </w:p>
        </w:tc>
        <w:tc>
          <w:tcPr>
            <w:tcW w:w="991" w:type="dxa"/>
            <w:tcBorders>
              <w:top w:val="nil"/>
              <w:left w:val="nil"/>
              <w:bottom w:val="nil"/>
              <w:right w:val="nil"/>
            </w:tcBorders>
            <w:vAlign w:val="bottom"/>
          </w:tcPr>
          <w:p w14:paraId="5C3085A8" w14:textId="63778C89" w:rsidR="00295FAB" w:rsidRPr="00E06106" w:rsidRDefault="00295FAB" w:rsidP="00295FAB">
            <w:pPr>
              <w:widowControl w:val="0"/>
              <w:jc w:val="right"/>
              <w:rPr>
                <w:color w:val="000000"/>
                <w:sz w:val="18"/>
                <w:szCs w:val="18"/>
              </w:rPr>
            </w:pPr>
            <w:r w:rsidRPr="00E06106">
              <w:rPr>
                <w:color w:val="000000"/>
                <w:sz w:val="18"/>
                <w:szCs w:val="18"/>
              </w:rPr>
              <w:t>67.346</w:t>
            </w:r>
          </w:p>
        </w:tc>
        <w:tc>
          <w:tcPr>
            <w:tcW w:w="991" w:type="dxa"/>
            <w:tcBorders>
              <w:top w:val="nil"/>
              <w:left w:val="nil"/>
              <w:bottom w:val="nil"/>
              <w:right w:val="nil"/>
            </w:tcBorders>
            <w:vAlign w:val="bottom"/>
          </w:tcPr>
          <w:p w14:paraId="4C845C37" w14:textId="3E588800" w:rsidR="00295FAB" w:rsidRPr="00E06106" w:rsidRDefault="00295FAB" w:rsidP="00295FAB">
            <w:pPr>
              <w:widowControl w:val="0"/>
              <w:jc w:val="right"/>
              <w:rPr>
                <w:color w:val="000000"/>
                <w:sz w:val="18"/>
                <w:szCs w:val="18"/>
              </w:rPr>
            </w:pPr>
            <w:r w:rsidRPr="00E06106">
              <w:rPr>
                <w:color w:val="000000"/>
                <w:sz w:val="18"/>
                <w:szCs w:val="18"/>
              </w:rPr>
              <w:t>834.862</w:t>
            </w:r>
          </w:p>
        </w:tc>
        <w:tc>
          <w:tcPr>
            <w:tcW w:w="994" w:type="dxa"/>
            <w:gridSpan w:val="2"/>
            <w:tcBorders>
              <w:top w:val="nil"/>
              <w:left w:val="nil"/>
              <w:bottom w:val="nil"/>
              <w:right w:val="nil"/>
            </w:tcBorders>
            <w:vAlign w:val="bottom"/>
          </w:tcPr>
          <w:p w14:paraId="0CD29030" w14:textId="20F29005" w:rsidR="00295FAB" w:rsidRPr="00E06106" w:rsidRDefault="00295FAB" w:rsidP="00295FAB">
            <w:pPr>
              <w:widowControl w:val="0"/>
              <w:jc w:val="right"/>
              <w:rPr>
                <w:color w:val="000000"/>
                <w:sz w:val="18"/>
                <w:szCs w:val="18"/>
              </w:rPr>
            </w:pPr>
            <w:r w:rsidRPr="00E06106">
              <w:rPr>
                <w:color w:val="000000"/>
                <w:sz w:val="18"/>
                <w:szCs w:val="18"/>
              </w:rPr>
              <w:t>22.964</w:t>
            </w:r>
          </w:p>
        </w:tc>
      </w:tr>
      <w:tr w:rsidR="00295FAB" w:rsidRPr="00E06106" w14:paraId="49FD3FF2" w14:textId="77777777" w:rsidTr="00295FAB">
        <w:trPr>
          <w:trHeight w:val="20"/>
        </w:trPr>
        <w:tc>
          <w:tcPr>
            <w:tcW w:w="4253" w:type="dxa"/>
            <w:tcBorders>
              <w:top w:val="nil"/>
              <w:left w:val="nil"/>
              <w:bottom w:val="nil"/>
              <w:right w:val="nil"/>
            </w:tcBorders>
            <w:vAlign w:val="center"/>
          </w:tcPr>
          <w:p w14:paraId="598056B7" w14:textId="77777777" w:rsidR="00295FAB" w:rsidRPr="00E06106" w:rsidRDefault="00295FAB" w:rsidP="00295FAB">
            <w:pPr>
              <w:widowControl w:val="0"/>
              <w:rPr>
                <w:sz w:val="18"/>
                <w:szCs w:val="18"/>
              </w:rPr>
            </w:pPr>
            <w:r w:rsidRPr="00E06106">
              <w:rPr>
                <w:sz w:val="18"/>
                <w:szCs w:val="18"/>
              </w:rPr>
              <w:t xml:space="preserve">Nakit Akış Riskinden Korunma Amaçlı </w:t>
            </w:r>
            <w:r w:rsidRPr="00E06106">
              <w:rPr>
                <w:sz w:val="18"/>
                <w:szCs w:val="18"/>
                <w:vertAlign w:val="superscript"/>
              </w:rPr>
              <w:t>(**)</w:t>
            </w:r>
          </w:p>
        </w:tc>
        <w:tc>
          <w:tcPr>
            <w:tcW w:w="991" w:type="dxa"/>
            <w:tcBorders>
              <w:top w:val="nil"/>
              <w:left w:val="nil"/>
              <w:bottom w:val="nil"/>
              <w:right w:val="nil"/>
            </w:tcBorders>
            <w:vAlign w:val="bottom"/>
          </w:tcPr>
          <w:p w14:paraId="2B8B9029" w14:textId="5148A07C" w:rsidR="00295FAB" w:rsidRPr="00E06106" w:rsidRDefault="00295FAB" w:rsidP="00295FAB">
            <w:pPr>
              <w:widowControl w:val="0"/>
              <w:jc w:val="right"/>
              <w:rPr>
                <w:color w:val="000000"/>
                <w:sz w:val="18"/>
                <w:szCs w:val="18"/>
              </w:rPr>
            </w:pPr>
            <w:r w:rsidRPr="00E06106">
              <w:rPr>
                <w:color w:val="000000"/>
                <w:sz w:val="18"/>
                <w:szCs w:val="18"/>
              </w:rPr>
              <w:t>230.797</w:t>
            </w:r>
          </w:p>
        </w:tc>
        <w:tc>
          <w:tcPr>
            <w:tcW w:w="991" w:type="dxa"/>
            <w:tcBorders>
              <w:top w:val="nil"/>
              <w:left w:val="nil"/>
              <w:bottom w:val="nil"/>
              <w:right w:val="nil"/>
            </w:tcBorders>
            <w:vAlign w:val="bottom"/>
          </w:tcPr>
          <w:p w14:paraId="24263B08" w14:textId="72D0CC94" w:rsidR="00295FAB" w:rsidRPr="00E06106" w:rsidRDefault="00295FAB" w:rsidP="00295FAB">
            <w:pPr>
              <w:widowControl w:val="0"/>
              <w:jc w:val="right"/>
              <w:rPr>
                <w:color w:val="000000"/>
                <w:sz w:val="18"/>
                <w:szCs w:val="18"/>
              </w:rPr>
            </w:pPr>
            <w:r w:rsidRPr="00E06106">
              <w:rPr>
                <w:color w:val="000000"/>
                <w:sz w:val="18"/>
                <w:szCs w:val="18"/>
              </w:rPr>
              <w:t>627.778</w:t>
            </w:r>
          </w:p>
        </w:tc>
        <w:tc>
          <w:tcPr>
            <w:tcW w:w="991" w:type="dxa"/>
            <w:tcBorders>
              <w:top w:val="nil"/>
              <w:left w:val="nil"/>
              <w:bottom w:val="nil"/>
              <w:right w:val="nil"/>
            </w:tcBorders>
            <w:vAlign w:val="bottom"/>
          </w:tcPr>
          <w:p w14:paraId="69B355FB" w14:textId="2EEBCF96" w:rsidR="00295FAB" w:rsidRPr="00E06106" w:rsidRDefault="00295FAB" w:rsidP="00295FAB">
            <w:pPr>
              <w:widowControl w:val="0"/>
              <w:jc w:val="right"/>
              <w:rPr>
                <w:color w:val="000000"/>
                <w:sz w:val="18"/>
                <w:szCs w:val="18"/>
              </w:rPr>
            </w:pPr>
            <w:r w:rsidRPr="00E06106">
              <w:rPr>
                <w:color w:val="000000"/>
                <w:sz w:val="18"/>
                <w:szCs w:val="18"/>
              </w:rPr>
              <w:t>277.449</w:t>
            </w:r>
          </w:p>
        </w:tc>
        <w:tc>
          <w:tcPr>
            <w:tcW w:w="994" w:type="dxa"/>
            <w:gridSpan w:val="2"/>
            <w:tcBorders>
              <w:top w:val="nil"/>
              <w:left w:val="nil"/>
              <w:bottom w:val="nil"/>
              <w:right w:val="nil"/>
            </w:tcBorders>
            <w:vAlign w:val="bottom"/>
          </w:tcPr>
          <w:p w14:paraId="1FF6613E" w14:textId="12042039" w:rsidR="00295FAB" w:rsidRPr="00E06106" w:rsidRDefault="00295FAB" w:rsidP="00295FAB">
            <w:pPr>
              <w:widowControl w:val="0"/>
              <w:jc w:val="right"/>
              <w:rPr>
                <w:color w:val="000000"/>
                <w:sz w:val="18"/>
                <w:szCs w:val="18"/>
              </w:rPr>
            </w:pPr>
            <w:r w:rsidRPr="00E06106">
              <w:rPr>
                <w:color w:val="000000"/>
                <w:sz w:val="18"/>
                <w:szCs w:val="18"/>
              </w:rPr>
              <w:t>690.894</w:t>
            </w:r>
          </w:p>
        </w:tc>
      </w:tr>
      <w:tr w:rsidR="00295FAB" w:rsidRPr="00E06106" w14:paraId="07D75572" w14:textId="77777777" w:rsidTr="00295FAB">
        <w:trPr>
          <w:trHeight w:val="254"/>
        </w:trPr>
        <w:tc>
          <w:tcPr>
            <w:tcW w:w="4253" w:type="dxa"/>
            <w:tcBorders>
              <w:top w:val="nil"/>
              <w:left w:val="nil"/>
              <w:bottom w:val="single" w:sz="4" w:space="0" w:color="auto"/>
              <w:right w:val="nil"/>
            </w:tcBorders>
            <w:vAlign w:val="center"/>
          </w:tcPr>
          <w:p w14:paraId="138AF824" w14:textId="77777777" w:rsidR="00295FAB" w:rsidRPr="00E06106" w:rsidRDefault="00295FAB" w:rsidP="00295FAB">
            <w:pPr>
              <w:widowControl w:val="0"/>
              <w:rPr>
                <w:rFonts w:eastAsia="Arial Unicode MS"/>
                <w:sz w:val="18"/>
                <w:szCs w:val="18"/>
              </w:rPr>
            </w:pPr>
            <w:r w:rsidRPr="00E06106">
              <w:rPr>
                <w:sz w:val="18"/>
                <w:szCs w:val="18"/>
              </w:rPr>
              <w:t>Yurt Dışındaki Net Yatırım Riskinden Korunma Amaçlı</w:t>
            </w:r>
          </w:p>
        </w:tc>
        <w:tc>
          <w:tcPr>
            <w:tcW w:w="991" w:type="dxa"/>
            <w:tcBorders>
              <w:top w:val="nil"/>
              <w:left w:val="nil"/>
              <w:bottom w:val="single" w:sz="4" w:space="0" w:color="auto"/>
              <w:right w:val="nil"/>
            </w:tcBorders>
            <w:vAlign w:val="bottom"/>
          </w:tcPr>
          <w:p w14:paraId="555E2CA8" w14:textId="24AA22D7" w:rsidR="00295FAB" w:rsidRPr="00E06106" w:rsidRDefault="00295FAB" w:rsidP="00295FAB">
            <w:pPr>
              <w:widowControl w:val="0"/>
              <w:jc w:val="right"/>
              <w:rPr>
                <w:color w:val="000000"/>
                <w:sz w:val="18"/>
                <w:szCs w:val="18"/>
              </w:rPr>
            </w:pPr>
            <w:r w:rsidRPr="00E06106">
              <w:rPr>
                <w:color w:val="000000"/>
                <w:sz w:val="18"/>
                <w:szCs w:val="18"/>
              </w:rPr>
              <w:t>-</w:t>
            </w:r>
          </w:p>
        </w:tc>
        <w:tc>
          <w:tcPr>
            <w:tcW w:w="991" w:type="dxa"/>
            <w:tcBorders>
              <w:top w:val="nil"/>
              <w:left w:val="nil"/>
              <w:bottom w:val="single" w:sz="4" w:space="0" w:color="auto"/>
              <w:right w:val="nil"/>
            </w:tcBorders>
            <w:vAlign w:val="bottom"/>
          </w:tcPr>
          <w:p w14:paraId="18E40FFC" w14:textId="6B9D0D6A" w:rsidR="00295FAB" w:rsidRPr="00E06106" w:rsidRDefault="00295FAB" w:rsidP="00295FAB">
            <w:pPr>
              <w:widowControl w:val="0"/>
              <w:jc w:val="right"/>
              <w:rPr>
                <w:color w:val="000000"/>
                <w:sz w:val="18"/>
                <w:szCs w:val="18"/>
              </w:rPr>
            </w:pPr>
            <w:r w:rsidRPr="00E06106">
              <w:rPr>
                <w:color w:val="000000"/>
                <w:sz w:val="18"/>
                <w:szCs w:val="18"/>
              </w:rPr>
              <w:t>-</w:t>
            </w:r>
          </w:p>
        </w:tc>
        <w:tc>
          <w:tcPr>
            <w:tcW w:w="991" w:type="dxa"/>
            <w:tcBorders>
              <w:top w:val="nil"/>
              <w:left w:val="nil"/>
              <w:bottom w:val="single" w:sz="4" w:space="0" w:color="auto"/>
              <w:right w:val="nil"/>
            </w:tcBorders>
            <w:vAlign w:val="bottom"/>
          </w:tcPr>
          <w:p w14:paraId="0046000E" w14:textId="5FE14078" w:rsidR="00295FAB" w:rsidRPr="00E06106" w:rsidRDefault="00295FAB" w:rsidP="00295FAB">
            <w:pPr>
              <w:widowControl w:val="0"/>
              <w:jc w:val="right"/>
              <w:rPr>
                <w:color w:val="000000"/>
                <w:sz w:val="18"/>
                <w:szCs w:val="18"/>
              </w:rPr>
            </w:pPr>
            <w:r w:rsidRPr="00E06106">
              <w:rPr>
                <w:color w:val="000000"/>
                <w:sz w:val="18"/>
                <w:szCs w:val="18"/>
              </w:rPr>
              <w:t>-</w:t>
            </w:r>
          </w:p>
        </w:tc>
        <w:tc>
          <w:tcPr>
            <w:tcW w:w="994" w:type="dxa"/>
            <w:gridSpan w:val="2"/>
            <w:tcBorders>
              <w:top w:val="nil"/>
              <w:left w:val="nil"/>
              <w:bottom w:val="single" w:sz="4" w:space="0" w:color="auto"/>
              <w:right w:val="nil"/>
            </w:tcBorders>
            <w:vAlign w:val="bottom"/>
          </w:tcPr>
          <w:p w14:paraId="187CD3D5" w14:textId="5F90EEE6" w:rsidR="00295FAB" w:rsidRPr="00E06106" w:rsidRDefault="00295FAB" w:rsidP="00295FAB">
            <w:pPr>
              <w:widowControl w:val="0"/>
              <w:jc w:val="right"/>
              <w:rPr>
                <w:color w:val="000000"/>
                <w:sz w:val="18"/>
                <w:szCs w:val="18"/>
              </w:rPr>
            </w:pPr>
            <w:r w:rsidRPr="00E06106">
              <w:rPr>
                <w:color w:val="000000"/>
                <w:sz w:val="18"/>
                <w:szCs w:val="18"/>
              </w:rPr>
              <w:t>-</w:t>
            </w:r>
          </w:p>
        </w:tc>
      </w:tr>
      <w:tr w:rsidR="00295FAB" w:rsidRPr="00E06106" w14:paraId="353C5637" w14:textId="77777777" w:rsidTr="00295FAB">
        <w:trPr>
          <w:trHeight w:val="203"/>
        </w:trPr>
        <w:tc>
          <w:tcPr>
            <w:tcW w:w="4253" w:type="dxa"/>
            <w:tcBorders>
              <w:top w:val="single" w:sz="4" w:space="0" w:color="auto"/>
              <w:left w:val="nil"/>
              <w:bottom w:val="single" w:sz="12" w:space="0" w:color="auto"/>
              <w:right w:val="nil"/>
            </w:tcBorders>
            <w:vAlign w:val="bottom"/>
          </w:tcPr>
          <w:p w14:paraId="6AF5A7B2" w14:textId="77777777" w:rsidR="00295FAB" w:rsidRPr="00E06106" w:rsidRDefault="00295FAB" w:rsidP="00295FAB">
            <w:pPr>
              <w:widowControl w:val="0"/>
              <w:ind w:right="-2"/>
              <w:rPr>
                <w:b/>
                <w:bCs/>
                <w:sz w:val="18"/>
                <w:szCs w:val="18"/>
              </w:rPr>
            </w:pPr>
            <w:r w:rsidRPr="00E06106">
              <w:rPr>
                <w:rFonts w:eastAsia="Arial Unicode MS"/>
                <w:b/>
                <w:bCs/>
                <w:sz w:val="18"/>
                <w:szCs w:val="18"/>
              </w:rPr>
              <w:t>Toplam</w:t>
            </w:r>
          </w:p>
        </w:tc>
        <w:tc>
          <w:tcPr>
            <w:tcW w:w="991" w:type="dxa"/>
            <w:tcBorders>
              <w:top w:val="single" w:sz="4" w:space="0" w:color="auto"/>
              <w:left w:val="nil"/>
              <w:bottom w:val="single" w:sz="12" w:space="0" w:color="auto"/>
              <w:right w:val="nil"/>
            </w:tcBorders>
            <w:vAlign w:val="bottom"/>
          </w:tcPr>
          <w:p w14:paraId="6D2F4D48" w14:textId="5D86A6B6" w:rsidR="00295FAB" w:rsidRPr="00E06106" w:rsidRDefault="00295FAB" w:rsidP="00295FAB">
            <w:pPr>
              <w:widowControl w:val="0"/>
              <w:jc w:val="right"/>
              <w:rPr>
                <w:b/>
                <w:bCs/>
                <w:color w:val="000000"/>
                <w:sz w:val="18"/>
                <w:szCs w:val="18"/>
              </w:rPr>
            </w:pPr>
            <w:r w:rsidRPr="00E06106">
              <w:rPr>
                <w:b/>
                <w:bCs/>
                <w:color w:val="000000"/>
                <w:sz w:val="18"/>
                <w:szCs w:val="18"/>
              </w:rPr>
              <w:t>596.227</w:t>
            </w:r>
          </w:p>
        </w:tc>
        <w:tc>
          <w:tcPr>
            <w:tcW w:w="991" w:type="dxa"/>
            <w:tcBorders>
              <w:top w:val="single" w:sz="4" w:space="0" w:color="auto"/>
              <w:left w:val="nil"/>
              <w:bottom w:val="single" w:sz="12" w:space="0" w:color="auto"/>
              <w:right w:val="nil"/>
            </w:tcBorders>
            <w:vAlign w:val="bottom"/>
          </w:tcPr>
          <w:p w14:paraId="4AB4ABAE" w14:textId="22318FD0" w:rsidR="00295FAB" w:rsidRPr="00E06106" w:rsidRDefault="00295FAB" w:rsidP="00295FAB">
            <w:pPr>
              <w:widowControl w:val="0"/>
              <w:jc w:val="right"/>
              <w:rPr>
                <w:b/>
                <w:bCs/>
                <w:color w:val="000000"/>
                <w:sz w:val="18"/>
                <w:szCs w:val="18"/>
              </w:rPr>
            </w:pPr>
            <w:r w:rsidRPr="00E06106">
              <w:rPr>
                <w:b/>
                <w:bCs/>
                <w:color w:val="000000"/>
                <w:sz w:val="18"/>
                <w:szCs w:val="18"/>
              </w:rPr>
              <w:t>695.124</w:t>
            </w:r>
          </w:p>
        </w:tc>
        <w:tc>
          <w:tcPr>
            <w:tcW w:w="991" w:type="dxa"/>
            <w:tcBorders>
              <w:top w:val="single" w:sz="4" w:space="0" w:color="auto"/>
              <w:left w:val="nil"/>
              <w:bottom w:val="single" w:sz="12" w:space="0" w:color="auto"/>
              <w:right w:val="nil"/>
            </w:tcBorders>
            <w:vAlign w:val="bottom"/>
          </w:tcPr>
          <w:p w14:paraId="102B1B0A" w14:textId="2237C5E5" w:rsidR="00295FAB" w:rsidRPr="00E06106" w:rsidRDefault="00295FAB" w:rsidP="00295FAB">
            <w:pPr>
              <w:widowControl w:val="0"/>
              <w:ind w:right="-2"/>
              <w:jc w:val="right"/>
              <w:rPr>
                <w:b/>
                <w:bCs/>
                <w:color w:val="000000"/>
                <w:sz w:val="18"/>
                <w:szCs w:val="18"/>
              </w:rPr>
            </w:pPr>
            <w:r w:rsidRPr="00E06106">
              <w:rPr>
                <w:b/>
                <w:bCs/>
                <w:color w:val="000000"/>
                <w:sz w:val="18"/>
                <w:szCs w:val="18"/>
              </w:rPr>
              <w:t>1.112.311</w:t>
            </w:r>
          </w:p>
        </w:tc>
        <w:tc>
          <w:tcPr>
            <w:tcW w:w="994" w:type="dxa"/>
            <w:gridSpan w:val="2"/>
            <w:tcBorders>
              <w:top w:val="single" w:sz="4" w:space="0" w:color="auto"/>
              <w:left w:val="nil"/>
              <w:bottom w:val="single" w:sz="12" w:space="0" w:color="auto"/>
              <w:right w:val="nil"/>
            </w:tcBorders>
            <w:vAlign w:val="bottom"/>
          </w:tcPr>
          <w:p w14:paraId="60B90687" w14:textId="7EA28989" w:rsidR="00295FAB" w:rsidRPr="00E06106" w:rsidRDefault="00295FAB" w:rsidP="00295FAB">
            <w:pPr>
              <w:widowControl w:val="0"/>
              <w:ind w:right="-2"/>
              <w:jc w:val="right"/>
              <w:rPr>
                <w:b/>
                <w:bCs/>
                <w:color w:val="000000"/>
                <w:sz w:val="18"/>
                <w:szCs w:val="18"/>
              </w:rPr>
            </w:pPr>
            <w:r w:rsidRPr="00E06106">
              <w:rPr>
                <w:b/>
                <w:bCs/>
                <w:color w:val="000000"/>
                <w:sz w:val="18"/>
                <w:szCs w:val="18"/>
              </w:rPr>
              <w:t>713.858</w:t>
            </w:r>
          </w:p>
        </w:tc>
      </w:tr>
    </w:tbl>
    <w:p w14:paraId="66C44868" w14:textId="77777777" w:rsidR="00AF0192" w:rsidRPr="00E06106" w:rsidRDefault="00AF0192" w:rsidP="00AF0192">
      <w:pPr>
        <w:widowControl w:val="0"/>
        <w:autoSpaceDE w:val="0"/>
        <w:autoSpaceDN w:val="0"/>
        <w:ind w:left="1134" w:hanging="567"/>
        <w:rPr>
          <w:lang w:eastAsia="tr-TR"/>
        </w:rPr>
      </w:pPr>
    </w:p>
    <w:p w14:paraId="131AA21D" w14:textId="394FA0DD" w:rsidR="00AF0192" w:rsidRPr="00E06106" w:rsidRDefault="00AF0192" w:rsidP="00AF0192">
      <w:pPr>
        <w:widowControl w:val="0"/>
        <w:autoSpaceDE w:val="0"/>
        <w:autoSpaceDN w:val="0"/>
        <w:ind w:left="1276" w:hanging="425"/>
        <w:jc w:val="both"/>
        <w:rPr>
          <w:sz w:val="16"/>
          <w:szCs w:val="16"/>
          <w:lang w:eastAsia="tr-TR"/>
        </w:rPr>
      </w:pPr>
      <w:r w:rsidRPr="00E06106">
        <w:rPr>
          <w:sz w:val="16"/>
          <w:szCs w:val="16"/>
          <w:vertAlign w:val="superscript"/>
          <w:lang w:eastAsia="tr-TR"/>
        </w:rPr>
        <w:t>(*)</w:t>
      </w:r>
      <w:r w:rsidRPr="00E06106">
        <w:rPr>
          <w:sz w:val="16"/>
          <w:szCs w:val="16"/>
          <w:lang w:eastAsia="tr-TR"/>
        </w:rPr>
        <w:t xml:space="preserve">  </w:t>
      </w:r>
      <w:r w:rsidRPr="00E06106">
        <w:rPr>
          <w:sz w:val="16"/>
          <w:szCs w:val="16"/>
          <w:lang w:eastAsia="tr-TR"/>
        </w:rPr>
        <w:tab/>
      </w:r>
      <w:r w:rsidR="00DE2715" w:rsidRPr="00E06106">
        <w:rPr>
          <w:sz w:val="16"/>
          <w:szCs w:val="16"/>
          <w:lang w:eastAsia="tr-TR"/>
        </w:rPr>
        <w:t>T</w:t>
      </w:r>
      <w:r w:rsidRPr="00E06106">
        <w:rPr>
          <w:sz w:val="16"/>
          <w:szCs w:val="16"/>
          <w:lang w:eastAsia="tr-TR"/>
        </w:rPr>
        <w:t xml:space="preserve">ürev finansal </w:t>
      </w:r>
      <w:r w:rsidR="00DE2715" w:rsidRPr="00E06106">
        <w:rPr>
          <w:sz w:val="16"/>
          <w:szCs w:val="16"/>
          <w:lang w:eastAsia="tr-TR"/>
        </w:rPr>
        <w:t>yükümlülükler ve</w:t>
      </w:r>
      <w:r w:rsidRPr="00E06106">
        <w:rPr>
          <w:sz w:val="16"/>
          <w:szCs w:val="16"/>
          <w:lang w:eastAsia="tr-TR"/>
        </w:rPr>
        <w:t xml:space="preserve"> swaplardan oluşmaktadır. </w:t>
      </w:r>
      <w:r w:rsidR="00593192" w:rsidRPr="00E06106">
        <w:rPr>
          <w:sz w:val="16"/>
          <w:szCs w:val="16"/>
          <w:lang w:eastAsia="tr-TR"/>
        </w:rPr>
        <w:t xml:space="preserve">31 </w:t>
      </w:r>
      <w:r w:rsidR="008252BE" w:rsidRPr="00E06106">
        <w:rPr>
          <w:sz w:val="16"/>
          <w:szCs w:val="16"/>
          <w:lang w:eastAsia="tr-TR"/>
        </w:rPr>
        <w:t>Mart</w:t>
      </w:r>
      <w:r w:rsidRPr="00E06106">
        <w:rPr>
          <w:sz w:val="16"/>
          <w:szCs w:val="16"/>
          <w:lang w:eastAsia="tr-TR"/>
        </w:rPr>
        <w:t xml:space="preserve"> 202</w:t>
      </w:r>
      <w:r w:rsidR="008252BE" w:rsidRPr="00E06106">
        <w:rPr>
          <w:sz w:val="16"/>
          <w:szCs w:val="16"/>
          <w:lang w:eastAsia="tr-TR"/>
        </w:rPr>
        <w:t>6</w:t>
      </w:r>
      <w:r w:rsidRPr="00E06106">
        <w:rPr>
          <w:sz w:val="16"/>
          <w:szCs w:val="16"/>
          <w:lang w:eastAsia="tr-TR"/>
        </w:rPr>
        <w:t xml:space="preserve"> tarihi itibarıyla</w:t>
      </w:r>
      <w:r w:rsidR="00F11645" w:rsidRPr="00E06106">
        <w:rPr>
          <w:sz w:val="16"/>
          <w:szCs w:val="16"/>
          <w:lang w:eastAsia="tr-TR"/>
        </w:rPr>
        <w:t xml:space="preserve"> 20.645 </w:t>
      </w:r>
      <w:r w:rsidRPr="00E06106">
        <w:rPr>
          <w:sz w:val="16"/>
          <w:szCs w:val="16"/>
          <w:lang w:eastAsia="tr-TR"/>
        </w:rPr>
        <w:t>TL’si menkul kıymetlerin (31 Aralık 202</w:t>
      </w:r>
      <w:r w:rsidR="008252BE" w:rsidRPr="00E06106">
        <w:rPr>
          <w:sz w:val="16"/>
          <w:szCs w:val="16"/>
          <w:lang w:eastAsia="tr-TR"/>
        </w:rPr>
        <w:t>5</w:t>
      </w:r>
      <w:r w:rsidRPr="00E06106">
        <w:rPr>
          <w:sz w:val="16"/>
          <w:szCs w:val="16"/>
          <w:lang w:eastAsia="tr-TR"/>
        </w:rPr>
        <w:t xml:space="preserve"> – </w:t>
      </w:r>
      <w:r w:rsidR="008252BE" w:rsidRPr="00E06106">
        <w:rPr>
          <w:sz w:val="16"/>
          <w:szCs w:val="16"/>
          <w:lang w:eastAsia="tr-TR"/>
        </w:rPr>
        <w:t xml:space="preserve">22.964 </w:t>
      </w:r>
      <w:r w:rsidRPr="00E06106">
        <w:rPr>
          <w:sz w:val="16"/>
          <w:szCs w:val="16"/>
          <w:lang w:eastAsia="tr-TR"/>
        </w:rPr>
        <w:t>TL) ve</w:t>
      </w:r>
      <w:r w:rsidR="00F11645" w:rsidRPr="00E06106">
        <w:rPr>
          <w:sz w:val="16"/>
          <w:szCs w:val="16"/>
          <w:lang w:eastAsia="tr-TR"/>
        </w:rPr>
        <w:t xml:space="preserve"> 365.430 </w:t>
      </w:r>
      <w:r w:rsidR="00ED2EC0" w:rsidRPr="00E06106">
        <w:rPr>
          <w:sz w:val="16"/>
          <w:szCs w:val="16"/>
          <w:lang w:eastAsia="tr-TR"/>
        </w:rPr>
        <w:t>T</w:t>
      </w:r>
      <w:r w:rsidRPr="00E06106">
        <w:rPr>
          <w:sz w:val="16"/>
          <w:szCs w:val="16"/>
          <w:lang w:eastAsia="tr-TR"/>
        </w:rPr>
        <w:t>L’si kredilerin (31 Aralık 202</w:t>
      </w:r>
      <w:r w:rsidR="008252BE" w:rsidRPr="00E06106">
        <w:rPr>
          <w:sz w:val="16"/>
          <w:szCs w:val="16"/>
          <w:lang w:eastAsia="tr-TR"/>
        </w:rPr>
        <w:t>5</w:t>
      </w:r>
      <w:r w:rsidRPr="00E06106">
        <w:rPr>
          <w:sz w:val="16"/>
          <w:szCs w:val="16"/>
          <w:lang w:eastAsia="tr-TR"/>
        </w:rPr>
        <w:t xml:space="preserve"> – </w:t>
      </w:r>
      <w:r w:rsidR="008252BE" w:rsidRPr="00E06106">
        <w:rPr>
          <w:sz w:val="16"/>
          <w:szCs w:val="16"/>
          <w:lang w:eastAsia="tr-TR"/>
        </w:rPr>
        <w:t xml:space="preserve">834.862 </w:t>
      </w:r>
      <w:r w:rsidRPr="00E06106">
        <w:rPr>
          <w:sz w:val="16"/>
          <w:szCs w:val="16"/>
          <w:lang w:eastAsia="tr-TR"/>
        </w:rPr>
        <w:t xml:space="preserve">TL) </w:t>
      </w:r>
      <w:r w:rsidRPr="00E06106">
        <w:rPr>
          <w:sz w:val="16"/>
          <w:szCs w:val="16"/>
        </w:rPr>
        <w:t xml:space="preserve">gerçeğe uygun değer riskinden korunma amaçlı türev finansal </w:t>
      </w:r>
      <w:r w:rsidR="00DE2715" w:rsidRPr="00E06106">
        <w:rPr>
          <w:sz w:val="16"/>
          <w:szCs w:val="16"/>
        </w:rPr>
        <w:t>yükümlülüklerin</w:t>
      </w:r>
      <w:r w:rsidRPr="00E06106">
        <w:rPr>
          <w:sz w:val="16"/>
          <w:szCs w:val="16"/>
        </w:rPr>
        <w:t xml:space="preserve"> makul değerini ifade etmektedir. Cari dönemde </w:t>
      </w:r>
      <w:r w:rsidR="00D02B84" w:rsidRPr="00E06106">
        <w:rPr>
          <w:sz w:val="16"/>
          <w:szCs w:val="16"/>
        </w:rPr>
        <w:t xml:space="preserve">borçlanmaların ve </w:t>
      </w:r>
      <w:r w:rsidRPr="00E06106">
        <w:rPr>
          <w:sz w:val="16"/>
          <w:szCs w:val="16"/>
        </w:rPr>
        <w:t xml:space="preserve">ihraç edilen menkul kıymetlerin gerçeğe uygun değer riskinden korunma işleminde kullanılan türev finansal </w:t>
      </w:r>
      <w:r w:rsidR="00DE2715" w:rsidRPr="00E06106">
        <w:rPr>
          <w:sz w:val="16"/>
          <w:szCs w:val="16"/>
        </w:rPr>
        <w:t>yükümlülüklerin</w:t>
      </w:r>
      <w:r w:rsidRPr="00E06106">
        <w:rPr>
          <w:sz w:val="16"/>
          <w:szCs w:val="16"/>
        </w:rPr>
        <w:t xml:space="preserve"> </w:t>
      </w:r>
      <w:r w:rsidR="00DE2715" w:rsidRPr="00E06106">
        <w:rPr>
          <w:sz w:val="16"/>
          <w:szCs w:val="16"/>
        </w:rPr>
        <w:t>tutarı</w:t>
      </w:r>
      <w:r w:rsidR="00D02B84" w:rsidRPr="00E06106">
        <w:rPr>
          <w:sz w:val="16"/>
          <w:szCs w:val="16"/>
        </w:rPr>
        <w:t xml:space="preserve"> sırasıyla 24.764 ve </w:t>
      </w:r>
      <w:r w:rsidR="00F11645" w:rsidRPr="00E06106">
        <w:rPr>
          <w:sz w:val="16"/>
          <w:szCs w:val="16"/>
        </w:rPr>
        <w:t>21.93</w:t>
      </w:r>
      <w:r w:rsidR="00295FAB" w:rsidRPr="00E06106">
        <w:rPr>
          <w:sz w:val="16"/>
          <w:szCs w:val="16"/>
        </w:rPr>
        <w:t>7</w:t>
      </w:r>
      <w:r w:rsidR="00F11645" w:rsidRPr="00E06106">
        <w:rPr>
          <w:sz w:val="16"/>
          <w:szCs w:val="16"/>
        </w:rPr>
        <w:t xml:space="preserve"> TL’dir. </w:t>
      </w:r>
      <w:r w:rsidRPr="00E06106">
        <w:rPr>
          <w:sz w:val="16"/>
          <w:szCs w:val="16"/>
        </w:rPr>
        <w:t>(31 Aralık 202</w:t>
      </w:r>
      <w:r w:rsidR="008252BE" w:rsidRPr="00E06106">
        <w:rPr>
          <w:sz w:val="16"/>
          <w:szCs w:val="16"/>
        </w:rPr>
        <w:t>5</w:t>
      </w:r>
      <w:r w:rsidRPr="00E06106">
        <w:rPr>
          <w:sz w:val="16"/>
          <w:szCs w:val="16"/>
        </w:rPr>
        <w:t xml:space="preserve"> – Bulunmamaktadır).</w:t>
      </w:r>
    </w:p>
    <w:p w14:paraId="7FC9EE53" w14:textId="6546622F" w:rsidR="00AF0192" w:rsidRPr="00E06106" w:rsidRDefault="00AF0192" w:rsidP="00AF0192">
      <w:pPr>
        <w:widowControl w:val="0"/>
        <w:tabs>
          <w:tab w:val="left" w:pos="540"/>
        </w:tabs>
        <w:ind w:left="1276" w:right="-2" w:hanging="425"/>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 xml:space="preserve">Mevduatın, YP olarak kullandırılan değişken faizli kredilerin ve değişken faizli borçlanmaların nakit akış riskinden korunma amaçlı türev finansal </w:t>
      </w:r>
      <w:r w:rsidR="00DE2715" w:rsidRPr="00E06106">
        <w:rPr>
          <w:sz w:val="16"/>
          <w:szCs w:val="16"/>
        </w:rPr>
        <w:t>yükümlülüklerin</w:t>
      </w:r>
      <w:r w:rsidRPr="00E06106">
        <w:rPr>
          <w:sz w:val="16"/>
          <w:szCs w:val="16"/>
        </w:rPr>
        <w:t xml:space="preserve"> gerçeğe uygun değerini ifade etmektedir. </w:t>
      </w:r>
    </w:p>
    <w:p w14:paraId="00C8E469" w14:textId="48E41C61" w:rsidR="00AF0192" w:rsidRPr="00E06106" w:rsidRDefault="00AF0192" w:rsidP="00AF0192">
      <w:pPr>
        <w:widowControl w:val="0"/>
        <w:autoSpaceDE w:val="0"/>
        <w:autoSpaceDN w:val="0"/>
        <w:adjustRightInd w:val="0"/>
        <w:ind w:left="1276" w:hanging="425"/>
        <w:jc w:val="both"/>
        <w:rPr>
          <w:sz w:val="16"/>
          <w:szCs w:val="16"/>
        </w:rPr>
      </w:pPr>
      <w:r w:rsidRPr="00E06106">
        <w:rPr>
          <w:sz w:val="16"/>
          <w:szCs w:val="16"/>
          <w:vertAlign w:val="superscript"/>
        </w:rPr>
        <w:t xml:space="preserve">(***)  </w:t>
      </w:r>
      <w:r w:rsidRPr="00E06106">
        <w:rPr>
          <w:sz w:val="16"/>
          <w:szCs w:val="16"/>
        </w:rPr>
        <w:tab/>
        <w:t xml:space="preserve">Gerçeğe </w:t>
      </w:r>
      <w:r w:rsidR="00DE2715" w:rsidRPr="00E06106">
        <w:rPr>
          <w:sz w:val="16"/>
          <w:szCs w:val="16"/>
        </w:rPr>
        <w:t>u</w:t>
      </w:r>
      <w:r w:rsidRPr="00E06106">
        <w:rPr>
          <w:sz w:val="16"/>
          <w:szCs w:val="16"/>
        </w:rPr>
        <w:t xml:space="preserve">ygun </w:t>
      </w:r>
      <w:r w:rsidR="00DE2715" w:rsidRPr="00E06106">
        <w:rPr>
          <w:sz w:val="16"/>
          <w:szCs w:val="16"/>
        </w:rPr>
        <w:t>d</w:t>
      </w:r>
      <w:r w:rsidRPr="00E06106">
        <w:rPr>
          <w:sz w:val="16"/>
          <w:szCs w:val="16"/>
        </w:rPr>
        <w:t xml:space="preserve">eğer </w:t>
      </w:r>
      <w:r w:rsidR="00DE2715" w:rsidRPr="00E06106">
        <w:rPr>
          <w:sz w:val="16"/>
          <w:szCs w:val="16"/>
        </w:rPr>
        <w:t>r</w:t>
      </w:r>
      <w:r w:rsidRPr="00E06106">
        <w:rPr>
          <w:sz w:val="16"/>
          <w:szCs w:val="16"/>
        </w:rPr>
        <w:t xml:space="preserve">iskinden </w:t>
      </w:r>
      <w:r w:rsidR="00DE2715" w:rsidRPr="00E06106">
        <w:rPr>
          <w:sz w:val="16"/>
          <w:szCs w:val="16"/>
        </w:rPr>
        <w:t>k</w:t>
      </w:r>
      <w:r w:rsidRPr="00E06106">
        <w:rPr>
          <w:sz w:val="16"/>
          <w:szCs w:val="16"/>
        </w:rPr>
        <w:t xml:space="preserve">orunma </w:t>
      </w:r>
      <w:r w:rsidR="00DE2715" w:rsidRPr="00E06106">
        <w:rPr>
          <w:sz w:val="16"/>
          <w:szCs w:val="16"/>
        </w:rPr>
        <w:t>a</w:t>
      </w:r>
      <w:r w:rsidRPr="00E06106">
        <w:rPr>
          <w:sz w:val="16"/>
          <w:szCs w:val="16"/>
        </w:rPr>
        <w:t xml:space="preserve">maçlı türev finansal </w:t>
      </w:r>
      <w:r w:rsidR="00DE2715" w:rsidRPr="00E06106">
        <w:rPr>
          <w:sz w:val="16"/>
          <w:szCs w:val="16"/>
        </w:rPr>
        <w:t>yükümlülükler</w:t>
      </w:r>
      <w:r w:rsidRPr="00E06106">
        <w:rPr>
          <w:sz w:val="16"/>
          <w:szCs w:val="16"/>
        </w:rPr>
        <w:t xml:space="preserve"> mali tabloda 7.1 no’lu satırda, </w:t>
      </w:r>
      <w:r w:rsidR="00DE2715" w:rsidRPr="00E06106">
        <w:rPr>
          <w:sz w:val="16"/>
          <w:szCs w:val="16"/>
        </w:rPr>
        <w:t>n</w:t>
      </w:r>
      <w:r w:rsidRPr="00E06106">
        <w:rPr>
          <w:sz w:val="16"/>
          <w:szCs w:val="16"/>
        </w:rPr>
        <w:t xml:space="preserve">akit </w:t>
      </w:r>
      <w:r w:rsidR="00DE2715" w:rsidRPr="00E06106">
        <w:rPr>
          <w:sz w:val="16"/>
          <w:szCs w:val="16"/>
        </w:rPr>
        <w:t>a</w:t>
      </w:r>
      <w:r w:rsidRPr="00E06106">
        <w:rPr>
          <w:sz w:val="16"/>
          <w:szCs w:val="16"/>
        </w:rPr>
        <w:t xml:space="preserve">kış </w:t>
      </w:r>
      <w:r w:rsidR="00DE2715" w:rsidRPr="00E06106">
        <w:rPr>
          <w:sz w:val="16"/>
          <w:szCs w:val="16"/>
        </w:rPr>
        <w:t>r</w:t>
      </w:r>
      <w:r w:rsidRPr="00E06106">
        <w:rPr>
          <w:sz w:val="16"/>
          <w:szCs w:val="16"/>
        </w:rPr>
        <w:t xml:space="preserve">iskinden </w:t>
      </w:r>
      <w:r w:rsidR="00DE2715" w:rsidRPr="00E06106">
        <w:rPr>
          <w:sz w:val="16"/>
          <w:szCs w:val="16"/>
        </w:rPr>
        <w:t>k</w:t>
      </w:r>
      <w:r w:rsidRPr="00E06106">
        <w:rPr>
          <w:sz w:val="16"/>
          <w:szCs w:val="16"/>
        </w:rPr>
        <w:t xml:space="preserve">orunma </w:t>
      </w:r>
      <w:r w:rsidR="00DE2715" w:rsidRPr="00E06106">
        <w:rPr>
          <w:sz w:val="16"/>
          <w:szCs w:val="16"/>
        </w:rPr>
        <w:t>a</w:t>
      </w:r>
      <w:r w:rsidRPr="00E06106">
        <w:rPr>
          <w:sz w:val="16"/>
          <w:szCs w:val="16"/>
        </w:rPr>
        <w:t xml:space="preserve">maçlı türev finansal </w:t>
      </w:r>
      <w:r w:rsidR="00DE2715" w:rsidRPr="00E06106">
        <w:rPr>
          <w:sz w:val="16"/>
          <w:szCs w:val="16"/>
        </w:rPr>
        <w:t>yükümlülükler</w:t>
      </w:r>
      <w:r w:rsidRPr="00E06106">
        <w:rPr>
          <w:sz w:val="16"/>
          <w:szCs w:val="16"/>
        </w:rPr>
        <w:t xml:space="preserve"> ise mali tablolar 7.2 no’lu satırda gösterilmiştir.</w:t>
      </w:r>
    </w:p>
    <w:p w14:paraId="35EF462B" w14:textId="77777777" w:rsidR="00AF0192" w:rsidRPr="00E06106" w:rsidRDefault="00AF0192" w:rsidP="00AF0192">
      <w:pPr>
        <w:widowControl w:val="0"/>
        <w:autoSpaceDE w:val="0"/>
        <w:autoSpaceDN w:val="0"/>
        <w:adjustRightInd w:val="0"/>
        <w:ind w:left="851"/>
      </w:pPr>
    </w:p>
    <w:p w14:paraId="3763B80A" w14:textId="77777777" w:rsidR="008345A9" w:rsidRPr="00E06106" w:rsidRDefault="008345A9" w:rsidP="00973EC7">
      <w:pPr>
        <w:widowControl w:val="0"/>
        <w:tabs>
          <w:tab w:val="left" w:pos="851"/>
        </w:tabs>
        <w:autoSpaceDE w:val="0"/>
        <w:autoSpaceDN w:val="0"/>
        <w:adjustRightInd w:val="0"/>
        <w:rPr>
          <w:rFonts w:eastAsia="Arial Unicode MS"/>
          <w:b/>
          <w:bCs/>
        </w:rPr>
      </w:pPr>
      <w:r w:rsidRPr="00E06106">
        <w:rPr>
          <w:rFonts w:eastAsia="Arial Unicode MS"/>
          <w:b/>
          <w:bCs/>
        </w:rPr>
        <w:t>3.</w:t>
      </w:r>
      <w:r w:rsidRPr="00E06106">
        <w:rPr>
          <w:rFonts w:eastAsia="Arial Unicode MS"/>
          <w:b/>
          <w:bCs/>
        </w:rPr>
        <w:tab/>
        <w:t>Alınan kredilere ilişkin bilgiler</w:t>
      </w:r>
    </w:p>
    <w:p w14:paraId="07982377" w14:textId="77777777" w:rsidR="00876D14" w:rsidRPr="00E06106" w:rsidRDefault="00876D14" w:rsidP="00EE0F71">
      <w:pPr>
        <w:widowControl w:val="0"/>
        <w:tabs>
          <w:tab w:val="left" w:pos="851"/>
          <w:tab w:val="left" w:pos="1080"/>
        </w:tabs>
        <w:autoSpaceDE w:val="0"/>
        <w:autoSpaceDN w:val="0"/>
        <w:adjustRightInd w:val="0"/>
        <w:rPr>
          <w:rFonts w:eastAsia="Arial Unicode MS"/>
          <w:b/>
          <w:bCs/>
        </w:rPr>
      </w:pPr>
    </w:p>
    <w:p w14:paraId="729538CF" w14:textId="7835963A" w:rsidR="008345A9" w:rsidRPr="00E06106" w:rsidRDefault="008345A9" w:rsidP="003849B6">
      <w:pPr>
        <w:widowControl w:val="0"/>
        <w:numPr>
          <w:ilvl w:val="1"/>
          <w:numId w:val="20"/>
        </w:numPr>
        <w:tabs>
          <w:tab w:val="left" w:pos="851"/>
        </w:tabs>
        <w:ind w:left="851" w:right="-285" w:hanging="851"/>
        <w:rPr>
          <w:b/>
          <w:bCs/>
        </w:rPr>
      </w:pPr>
      <w:bookmarkStart w:id="115" w:name="OLE_LINK1098"/>
      <w:r w:rsidRPr="00E06106">
        <w:rPr>
          <w:b/>
          <w:bCs/>
        </w:rPr>
        <w:t>Bankalar ve diğer mali kuruluşlara ilişkin bilgiler</w:t>
      </w:r>
      <w:bookmarkEnd w:id="115"/>
    </w:p>
    <w:p w14:paraId="61B16052" w14:textId="77777777" w:rsidR="008345A9" w:rsidRPr="00E06106" w:rsidRDefault="008345A9" w:rsidP="00EE0F71">
      <w:pPr>
        <w:widowControl w:val="0"/>
        <w:autoSpaceDE w:val="0"/>
        <w:autoSpaceDN w:val="0"/>
        <w:adjustRightInd w:val="0"/>
        <w:rPr>
          <w:rFonts w:eastAsia="Arial Unicode MS"/>
          <w:b/>
          <w:bCs/>
        </w:rPr>
      </w:pPr>
    </w:p>
    <w:tbl>
      <w:tblPr>
        <w:tblW w:w="8315" w:type="dxa"/>
        <w:tblInd w:w="852" w:type="dxa"/>
        <w:tblLayout w:type="fixed"/>
        <w:tblCellMar>
          <w:left w:w="54" w:type="dxa"/>
          <w:right w:w="54" w:type="dxa"/>
        </w:tblCellMar>
        <w:tblLook w:val="0000" w:firstRow="0" w:lastRow="0" w:firstColumn="0" w:lastColumn="0" w:noHBand="0" w:noVBand="0"/>
      </w:tblPr>
      <w:tblGrid>
        <w:gridCol w:w="2492"/>
        <w:gridCol w:w="1455"/>
        <w:gridCol w:w="1456"/>
        <w:gridCol w:w="1456"/>
        <w:gridCol w:w="1456"/>
      </w:tblGrid>
      <w:tr w:rsidR="008345A9" w:rsidRPr="00E06106" w14:paraId="50353066" w14:textId="77777777" w:rsidTr="001F71F6">
        <w:trPr>
          <w:trHeight w:val="24"/>
        </w:trPr>
        <w:tc>
          <w:tcPr>
            <w:tcW w:w="2492" w:type="dxa"/>
            <w:tcBorders>
              <w:top w:val="single" w:sz="4" w:space="0" w:color="auto"/>
              <w:bottom w:val="single" w:sz="4" w:space="0" w:color="auto"/>
            </w:tcBorders>
          </w:tcPr>
          <w:p w14:paraId="6CC92532" w14:textId="77777777" w:rsidR="008345A9" w:rsidRPr="00E06106" w:rsidRDefault="008345A9" w:rsidP="00EE0F71">
            <w:pPr>
              <w:widowControl w:val="0"/>
              <w:autoSpaceDE w:val="0"/>
              <w:autoSpaceDN w:val="0"/>
              <w:adjustRightInd w:val="0"/>
              <w:ind w:left="486" w:firstLine="720"/>
              <w:jc w:val="both"/>
              <w:rPr>
                <w:rFonts w:eastAsia="Arial Unicode MS"/>
                <w:sz w:val="18"/>
                <w:szCs w:val="18"/>
              </w:rPr>
            </w:pPr>
          </w:p>
        </w:tc>
        <w:tc>
          <w:tcPr>
            <w:tcW w:w="2911" w:type="dxa"/>
            <w:gridSpan w:val="2"/>
            <w:tcBorders>
              <w:top w:val="single" w:sz="4" w:space="0" w:color="auto"/>
              <w:bottom w:val="single" w:sz="4" w:space="0" w:color="auto"/>
            </w:tcBorders>
            <w:vAlign w:val="bottom"/>
          </w:tcPr>
          <w:p w14:paraId="7BA4CF38" w14:textId="77777777" w:rsidR="008345A9" w:rsidRPr="00E06106" w:rsidRDefault="008345A9" w:rsidP="00EE0F71">
            <w:pPr>
              <w:widowControl w:val="0"/>
              <w:autoSpaceDE w:val="0"/>
              <w:autoSpaceDN w:val="0"/>
              <w:adjustRightInd w:val="0"/>
              <w:ind w:left="374" w:hanging="374"/>
              <w:jc w:val="center"/>
              <w:rPr>
                <w:rFonts w:eastAsia="Arial Unicode MS"/>
                <w:b/>
                <w:bCs/>
                <w:sz w:val="18"/>
                <w:szCs w:val="18"/>
              </w:rPr>
            </w:pPr>
            <w:r w:rsidRPr="00E06106">
              <w:rPr>
                <w:rFonts w:eastAsia="Arial Unicode MS"/>
                <w:b/>
                <w:bCs/>
                <w:sz w:val="18"/>
                <w:szCs w:val="18"/>
              </w:rPr>
              <w:t>Cari Dönem</w:t>
            </w:r>
          </w:p>
        </w:tc>
        <w:tc>
          <w:tcPr>
            <w:tcW w:w="2912" w:type="dxa"/>
            <w:gridSpan w:val="2"/>
            <w:tcBorders>
              <w:top w:val="single" w:sz="4" w:space="0" w:color="auto"/>
              <w:bottom w:val="single" w:sz="4" w:space="0" w:color="auto"/>
            </w:tcBorders>
            <w:vAlign w:val="bottom"/>
          </w:tcPr>
          <w:p w14:paraId="7CAE9273" w14:textId="77777777" w:rsidR="008345A9" w:rsidRPr="00E06106" w:rsidRDefault="008345A9" w:rsidP="00EE0F71">
            <w:pPr>
              <w:widowControl w:val="0"/>
              <w:autoSpaceDE w:val="0"/>
              <w:autoSpaceDN w:val="0"/>
              <w:adjustRightInd w:val="0"/>
              <w:ind w:left="374" w:hanging="374"/>
              <w:jc w:val="center"/>
              <w:rPr>
                <w:rFonts w:eastAsia="Arial Unicode MS"/>
                <w:b/>
                <w:bCs/>
                <w:sz w:val="18"/>
                <w:szCs w:val="18"/>
              </w:rPr>
            </w:pPr>
            <w:r w:rsidRPr="00E06106">
              <w:rPr>
                <w:rFonts w:eastAsia="Arial Unicode MS"/>
                <w:b/>
                <w:bCs/>
                <w:sz w:val="18"/>
                <w:szCs w:val="18"/>
              </w:rPr>
              <w:t>Önceki Dönem</w:t>
            </w:r>
          </w:p>
        </w:tc>
      </w:tr>
      <w:tr w:rsidR="008345A9" w:rsidRPr="00E06106" w14:paraId="7A57E42D" w14:textId="77777777" w:rsidTr="001F71F6">
        <w:trPr>
          <w:trHeight w:val="24"/>
        </w:trPr>
        <w:tc>
          <w:tcPr>
            <w:tcW w:w="2492" w:type="dxa"/>
            <w:tcBorders>
              <w:top w:val="single" w:sz="4" w:space="0" w:color="auto"/>
              <w:bottom w:val="single" w:sz="4" w:space="0" w:color="auto"/>
            </w:tcBorders>
          </w:tcPr>
          <w:p w14:paraId="238EA52E" w14:textId="77777777" w:rsidR="008345A9" w:rsidRPr="00E06106" w:rsidRDefault="008345A9" w:rsidP="00EE0F71">
            <w:pPr>
              <w:widowControl w:val="0"/>
              <w:autoSpaceDE w:val="0"/>
              <w:autoSpaceDN w:val="0"/>
              <w:adjustRightInd w:val="0"/>
              <w:rPr>
                <w:rFonts w:eastAsia="Arial Unicode MS"/>
                <w:sz w:val="18"/>
                <w:szCs w:val="18"/>
              </w:rPr>
            </w:pPr>
          </w:p>
        </w:tc>
        <w:tc>
          <w:tcPr>
            <w:tcW w:w="1455" w:type="dxa"/>
            <w:tcBorders>
              <w:top w:val="single" w:sz="4" w:space="0" w:color="auto"/>
              <w:bottom w:val="single" w:sz="4" w:space="0" w:color="auto"/>
            </w:tcBorders>
            <w:vAlign w:val="bottom"/>
          </w:tcPr>
          <w:p w14:paraId="32638D4F" w14:textId="77777777" w:rsidR="008345A9" w:rsidRPr="00E06106" w:rsidRDefault="008345A9" w:rsidP="00B52208">
            <w:pPr>
              <w:widowControl w:val="0"/>
              <w:ind w:left="374" w:hanging="374"/>
              <w:jc w:val="right"/>
              <w:rPr>
                <w:b/>
                <w:bCs/>
                <w:sz w:val="18"/>
                <w:szCs w:val="18"/>
              </w:rPr>
            </w:pPr>
            <w:r w:rsidRPr="00E06106">
              <w:rPr>
                <w:b/>
                <w:bCs/>
                <w:sz w:val="18"/>
                <w:szCs w:val="18"/>
              </w:rPr>
              <w:t>TP</w:t>
            </w:r>
          </w:p>
        </w:tc>
        <w:tc>
          <w:tcPr>
            <w:tcW w:w="1456" w:type="dxa"/>
            <w:tcBorders>
              <w:top w:val="single" w:sz="4" w:space="0" w:color="auto"/>
              <w:bottom w:val="single" w:sz="4" w:space="0" w:color="auto"/>
            </w:tcBorders>
            <w:vAlign w:val="bottom"/>
          </w:tcPr>
          <w:p w14:paraId="3030E0FF" w14:textId="77777777" w:rsidR="008345A9" w:rsidRPr="00E06106" w:rsidRDefault="008345A9" w:rsidP="00B52208">
            <w:pPr>
              <w:widowControl w:val="0"/>
              <w:ind w:left="374" w:hanging="374"/>
              <w:jc w:val="right"/>
              <w:rPr>
                <w:b/>
                <w:bCs/>
                <w:sz w:val="18"/>
                <w:szCs w:val="18"/>
              </w:rPr>
            </w:pPr>
            <w:r w:rsidRPr="00E06106">
              <w:rPr>
                <w:b/>
                <w:bCs/>
                <w:sz w:val="18"/>
                <w:szCs w:val="18"/>
              </w:rPr>
              <w:t>YP</w:t>
            </w:r>
          </w:p>
        </w:tc>
        <w:tc>
          <w:tcPr>
            <w:tcW w:w="1456" w:type="dxa"/>
            <w:tcBorders>
              <w:top w:val="single" w:sz="4" w:space="0" w:color="auto"/>
              <w:bottom w:val="single" w:sz="4" w:space="0" w:color="auto"/>
            </w:tcBorders>
            <w:vAlign w:val="bottom"/>
          </w:tcPr>
          <w:p w14:paraId="5E34738C" w14:textId="77777777" w:rsidR="008345A9" w:rsidRPr="00E06106" w:rsidRDefault="008345A9" w:rsidP="00B52208">
            <w:pPr>
              <w:widowControl w:val="0"/>
              <w:ind w:left="374" w:hanging="374"/>
              <w:jc w:val="right"/>
              <w:rPr>
                <w:b/>
                <w:bCs/>
                <w:sz w:val="18"/>
                <w:szCs w:val="18"/>
              </w:rPr>
            </w:pPr>
            <w:r w:rsidRPr="00E06106">
              <w:rPr>
                <w:b/>
                <w:bCs/>
                <w:sz w:val="18"/>
                <w:szCs w:val="18"/>
              </w:rPr>
              <w:t>TP</w:t>
            </w:r>
          </w:p>
        </w:tc>
        <w:tc>
          <w:tcPr>
            <w:tcW w:w="1456" w:type="dxa"/>
            <w:tcBorders>
              <w:top w:val="single" w:sz="4" w:space="0" w:color="auto"/>
              <w:bottom w:val="single" w:sz="4" w:space="0" w:color="auto"/>
            </w:tcBorders>
            <w:vAlign w:val="bottom"/>
          </w:tcPr>
          <w:p w14:paraId="1D41A4B1" w14:textId="77777777" w:rsidR="008345A9" w:rsidRPr="00E06106" w:rsidRDefault="008345A9" w:rsidP="00B52208">
            <w:pPr>
              <w:widowControl w:val="0"/>
              <w:ind w:left="374" w:hanging="374"/>
              <w:jc w:val="right"/>
              <w:rPr>
                <w:b/>
                <w:bCs/>
                <w:sz w:val="18"/>
                <w:szCs w:val="18"/>
              </w:rPr>
            </w:pPr>
            <w:r w:rsidRPr="00E06106">
              <w:rPr>
                <w:b/>
                <w:bCs/>
                <w:sz w:val="18"/>
                <w:szCs w:val="18"/>
              </w:rPr>
              <w:t>YP</w:t>
            </w:r>
          </w:p>
        </w:tc>
      </w:tr>
      <w:tr w:rsidR="00AA34A1" w:rsidRPr="00E06106" w14:paraId="39D8163B" w14:textId="77777777" w:rsidTr="00AA34A1">
        <w:trPr>
          <w:trHeight w:val="24"/>
        </w:trPr>
        <w:tc>
          <w:tcPr>
            <w:tcW w:w="2492" w:type="dxa"/>
            <w:tcBorders>
              <w:top w:val="single" w:sz="4" w:space="0" w:color="auto"/>
            </w:tcBorders>
            <w:vAlign w:val="bottom"/>
          </w:tcPr>
          <w:p w14:paraId="18D9964D" w14:textId="77777777" w:rsidR="00AA34A1" w:rsidRPr="00E06106" w:rsidRDefault="00AA34A1" w:rsidP="00AA34A1">
            <w:pPr>
              <w:pStyle w:val="BodyTextIndent2"/>
              <w:widowControl w:val="0"/>
              <w:ind w:left="0" w:right="-316"/>
              <w:rPr>
                <w:rFonts w:eastAsia="Arial Unicode MS"/>
                <w:sz w:val="18"/>
                <w:szCs w:val="18"/>
              </w:rPr>
            </w:pPr>
            <w:r w:rsidRPr="00E06106">
              <w:rPr>
                <w:sz w:val="18"/>
                <w:szCs w:val="18"/>
              </w:rPr>
              <w:t>T.C. Merkez Bankası Kredileri</w:t>
            </w:r>
          </w:p>
        </w:tc>
        <w:tc>
          <w:tcPr>
            <w:tcW w:w="1455" w:type="dxa"/>
            <w:tcBorders>
              <w:top w:val="single" w:sz="4" w:space="0" w:color="auto"/>
            </w:tcBorders>
            <w:vAlign w:val="bottom"/>
          </w:tcPr>
          <w:p w14:paraId="6E67B680" w14:textId="780C88DC" w:rsidR="00AA34A1" w:rsidRPr="00E06106" w:rsidRDefault="00AA34A1" w:rsidP="00AA34A1">
            <w:pPr>
              <w:widowControl w:val="0"/>
              <w:jc w:val="right"/>
              <w:rPr>
                <w:color w:val="000000"/>
                <w:sz w:val="18"/>
                <w:szCs w:val="18"/>
              </w:rPr>
            </w:pPr>
            <w:r w:rsidRPr="00E06106">
              <w:rPr>
                <w:color w:val="000000"/>
                <w:sz w:val="18"/>
                <w:szCs w:val="18"/>
              </w:rPr>
              <w:t xml:space="preserve"> -     </w:t>
            </w:r>
          </w:p>
        </w:tc>
        <w:tc>
          <w:tcPr>
            <w:tcW w:w="1456" w:type="dxa"/>
            <w:tcBorders>
              <w:top w:val="single" w:sz="4" w:space="0" w:color="auto"/>
            </w:tcBorders>
            <w:vAlign w:val="bottom"/>
          </w:tcPr>
          <w:p w14:paraId="1BD144FD" w14:textId="46DF2870" w:rsidR="00AA34A1" w:rsidRPr="00E06106" w:rsidRDefault="00AA34A1" w:rsidP="00AA34A1">
            <w:pPr>
              <w:widowControl w:val="0"/>
              <w:jc w:val="right"/>
              <w:rPr>
                <w:color w:val="000000"/>
                <w:sz w:val="18"/>
                <w:szCs w:val="18"/>
              </w:rPr>
            </w:pPr>
            <w:r w:rsidRPr="00E06106">
              <w:rPr>
                <w:color w:val="000000"/>
                <w:sz w:val="18"/>
                <w:szCs w:val="18"/>
              </w:rPr>
              <w:t xml:space="preserve"> -     </w:t>
            </w:r>
          </w:p>
        </w:tc>
        <w:tc>
          <w:tcPr>
            <w:tcW w:w="1456" w:type="dxa"/>
            <w:tcBorders>
              <w:top w:val="single" w:sz="4" w:space="0" w:color="auto"/>
            </w:tcBorders>
            <w:vAlign w:val="bottom"/>
          </w:tcPr>
          <w:p w14:paraId="46505462" w14:textId="6F23EDA2" w:rsidR="00AA34A1" w:rsidRPr="00E06106" w:rsidRDefault="00AA34A1" w:rsidP="00AA34A1">
            <w:pPr>
              <w:widowControl w:val="0"/>
              <w:jc w:val="right"/>
              <w:rPr>
                <w:sz w:val="18"/>
                <w:szCs w:val="18"/>
              </w:rPr>
            </w:pPr>
            <w:r w:rsidRPr="00E06106">
              <w:rPr>
                <w:color w:val="000000"/>
                <w:sz w:val="18"/>
                <w:szCs w:val="18"/>
              </w:rPr>
              <w:t xml:space="preserve"> -     </w:t>
            </w:r>
          </w:p>
        </w:tc>
        <w:tc>
          <w:tcPr>
            <w:tcW w:w="1456" w:type="dxa"/>
            <w:tcBorders>
              <w:top w:val="single" w:sz="4" w:space="0" w:color="auto"/>
            </w:tcBorders>
            <w:vAlign w:val="bottom"/>
          </w:tcPr>
          <w:p w14:paraId="12C20F77" w14:textId="17BFEAEF" w:rsidR="00AA34A1" w:rsidRPr="00E06106" w:rsidRDefault="00AA34A1" w:rsidP="00AA34A1">
            <w:pPr>
              <w:widowControl w:val="0"/>
              <w:jc w:val="right"/>
              <w:rPr>
                <w:sz w:val="18"/>
                <w:szCs w:val="18"/>
              </w:rPr>
            </w:pPr>
            <w:r w:rsidRPr="00E06106">
              <w:rPr>
                <w:color w:val="000000"/>
                <w:sz w:val="18"/>
                <w:szCs w:val="18"/>
              </w:rPr>
              <w:t xml:space="preserve"> -     </w:t>
            </w:r>
          </w:p>
        </w:tc>
      </w:tr>
      <w:tr w:rsidR="00AA34A1" w:rsidRPr="00E06106" w14:paraId="0228639A" w14:textId="77777777" w:rsidTr="00AA34A1">
        <w:trPr>
          <w:trHeight w:val="163"/>
        </w:trPr>
        <w:tc>
          <w:tcPr>
            <w:tcW w:w="2492" w:type="dxa"/>
            <w:vAlign w:val="bottom"/>
          </w:tcPr>
          <w:p w14:paraId="31D9B2A5" w14:textId="77777777" w:rsidR="00AA34A1" w:rsidRPr="00E06106" w:rsidRDefault="00AA34A1" w:rsidP="00AA34A1">
            <w:pPr>
              <w:pStyle w:val="BodyTextIndent2"/>
              <w:widowControl w:val="0"/>
              <w:ind w:left="0" w:right="-316"/>
              <w:rPr>
                <w:sz w:val="18"/>
                <w:szCs w:val="18"/>
              </w:rPr>
            </w:pPr>
            <w:r w:rsidRPr="00E06106">
              <w:rPr>
                <w:sz w:val="18"/>
                <w:szCs w:val="18"/>
              </w:rPr>
              <w:t>Yurt İçi Banka ve Kuruluşlardan</w:t>
            </w:r>
          </w:p>
        </w:tc>
        <w:tc>
          <w:tcPr>
            <w:tcW w:w="1455" w:type="dxa"/>
            <w:vAlign w:val="bottom"/>
          </w:tcPr>
          <w:p w14:paraId="07A73C49" w14:textId="1B754EC6" w:rsidR="00AA34A1" w:rsidRPr="00E06106" w:rsidRDefault="00AA34A1" w:rsidP="00AA34A1">
            <w:pPr>
              <w:widowControl w:val="0"/>
              <w:jc w:val="right"/>
              <w:rPr>
                <w:color w:val="000000"/>
                <w:sz w:val="18"/>
                <w:szCs w:val="18"/>
              </w:rPr>
            </w:pPr>
            <w:r w:rsidRPr="00E06106">
              <w:rPr>
                <w:color w:val="000000"/>
                <w:sz w:val="18"/>
                <w:szCs w:val="18"/>
              </w:rPr>
              <w:t xml:space="preserve"> 1.046.111   </w:t>
            </w:r>
          </w:p>
        </w:tc>
        <w:tc>
          <w:tcPr>
            <w:tcW w:w="1456" w:type="dxa"/>
            <w:vAlign w:val="bottom"/>
          </w:tcPr>
          <w:p w14:paraId="35C075EA" w14:textId="21EBCA31" w:rsidR="00AA34A1" w:rsidRPr="00E06106" w:rsidRDefault="00AA34A1" w:rsidP="00AA34A1">
            <w:pPr>
              <w:widowControl w:val="0"/>
              <w:jc w:val="right"/>
              <w:rPr>
                <w:color w:val="000000"/>
                <w:sz w:val="18"/>
                <w:szCs w:val="18"/>
              </w:rPr>
            </w:pPr>
            <w:r w:rsidRPr="00E06106">
              <w:rPr>
                <w:color w:val="000000"/>
                <w:sz w:val="18"/>
                <w:szCs w:val="18"/>
              </w:rPr>
              <w:t xml:space="preserve"> 571.460   </w:t>
            </w:r>
          </w:p>
        </w:tc>
        <w:tc>
          <w:tcPr>
            <w:tcW w:w="1456" w:type="dxa"/>
            <w:vAlign w:val="bottom"/>
          </w:tcPr>
          <w:p w14:paraId="33787118" w14:textId="1EAC3C83" w:rsidR="00AA34A1" w:rsidRPr="00E06106" w:rsidRDefault="00AA34A1" w:rsidP="00AA34A1">
            <w:pPr>
              <w:widowControl w:val="0"/>
              <w:jc w:val="right"/>
              <w:rPr>
                <w:sz w:val="18"/>
                <w:szCs w:val="18"/>
              </w:rPr>
            </w:pPr>
            <w:r w:rsidRPr="00E06106">
              <w:rPr>
                <w:color w:val="000000"/>
                <w:sz w:val="18"/>
                <w:szCs w:val="18"/>
              </w:rPr>
              <w:t xml:space="preserve"> 981.358   </w:t>
            </w:r>
          </w:p>
        </w:tc>
        <w:tc>
          <w:tcPr>
            <w:tcW w:w="1456" w:type="dxa"/>
            <w:vAlign w:val="bottom"/>
          </w:tcPr>
          <w:p w14:paraId="2E976C74" w14:textId="46D059DF" w:rsidR="00AA34A1" w:rsidRPr="00E06106" w:rsidRDefault="00AA34A1" w:rsidP="00AA34A1">
            <w:pPr>
              <w:widowControl w:val="0"/>
              <w:jc w:val="right"/>
              <w:rPr>
                <w:sz w:val="18"/>
                <w:szCs w:val="18"/>
              </w:rPr>
            </w:pPr>
            <w:r w:rsidRPr="00E06106">
              <w:rPr>
                <w:color w:val="000000"/>
                <w:sz w:val="18"/>
                <w:szCs w:val="18"/>
              </w:rPr>
              <w:t xml:space="preserve"> 644.573   </w:t>
            </w:r>
          </w:p>
        </w:tc>
      </w:tr>
      <w:tr w:rsidR="00AA34A1" w:rsidRPr="00E06106" w14:paraId="4B21B3FE" w14:textId="77777777" w:rsidTr="00AA34A1">
        <w:trPr>
          <w:trHeight w:val="163"/>
        </w:trPr>
        <w:tc>
          <w:tcPr>
            <w:tcW w:w="2492" w:type="dxa"/>
            <w:tcBorders>
              <w:bottom w:val="single" w:sz="4" w:space="0" w:color="auto"/>
            </w:tcBorders>
            <w:vAlign w:val="bottom"/>
          </w:tcPr>
          <w:p w14:paraId="6281CD08" w14:textId="77777777" w:rsidR="00AA34A1" w:rsidRPr="00E06106" w:rsidRDefault="00AA34A1" w:rsidP="00AA34A1">
            <w:pPr>
              <w:pStyle w:val="BodyTextIndent2"/>
              <w:widowControl w:val="0"/>
              <w:ind w:left="0" w:right="-316"/>
              <w:rPr>
                <w:sz w:val="18"/>
                <w:szCs w:val="18"/>
              </w:rPr>
            </w:pPr>
            <w:r w:rsidRPr="00E06106">
              <w:rPr>
                <w:sz w:val="18"/>
                <w:szCs w:val="18"/>
              </w:rPr>
              <w:t>Yurt Dışı Banka, Kuruluş ve Fonlardan</w:t>
            </w:r>
          </w:p>
        </w:tc>
        <w:tc>
          <w:tcPr>
            <w:tcW w:w="1455" w:type="dxa"/>
            <w:tcBorders>
              <w:bottom w:val="single" w:sz="4" w:space="0" w:color="auto"/>
            </w:tcBorders>
            <w:vAlign w:val="bottom"/>
          </w:tcPr>
          <w:p w14:paraId="28A38DB1" w14:textId="5C2A5614" w:rsidR="00AA34A1" w:rsidRPr="00E06106" w:rsidRDefault="00AA34A1" w:rsidP="00AA34A1">
            <w:pPr>
              <w:widowControl w:val="0"/>
              <w:jc w:val="right"/>
              <w:rPr>
                <w:color w:val="000000"/>
                <w:sz w:val="18"/>
                <w:szCs w:val="18"/>
              </w:rPr>
            </w:pPr>
            <w:r w:rsidRPr="00E06106">
              <w:rPr>
                <w:color w:val="000000"/>
                <w:sz w:val="18"/>
                <w:szCs w:val="18"/>
              </w:rPr>
              <w:t xml:space="preserve"> -     </w:t>
            </w:r>
          </w:p>
        </w:tc>
        <w:tc>
          <w:tcPr>
            <w:tcW w:w="1456" w:type="dxa"/>
            <w:tcBorders>
              <w:bottom w:val="single" w:sz="4" w:space="0" w:color="auto"/>
            </w:tcBorders>
            <w:vAlign w:val="bottom"/>
          </w:tcPr>
          <w:p w14:paraId="257F8B5B" w14:textId="13AA2E23" w:rsidR="00AA34A1" w:rsidRPr="00E06106" w:rsidRDefault="00AA34A1" w:rsidP="00AA34A1">
            <w:pPr>
              <w:widowControl w:val="0"/>
              <w:jc w:val="right"/>
              <w:rPr>
                <w:color w:val="000000"/>
                <w:sz w:val="18"/>
                <w:szCs w:val="18"/>
              </w:rPr>
            </w:pPr>
            <w:r w:rsidRPr="00E06106">
              <w:rPr>
                <w:color w:val="000000"/>
                <w:sz w:val="18"/>
                <w:szCs w:val="18"/>
              </w:rPr>
              <w:t xml:space="preserve"> 241.002.854   </w:t>
            </w:r>
          </w:p>
        </w:tc>
        <w:tc>
          <w:tcPr>
            <w:tcW w:w="1456" w:type="dxa"/>
            <w:tcBorders>
              <w:bottom w:val="single" w:sz="4" w:space="0" w:color="auto"/>
            </w:tcBorders>
            <w:vAlign w:val="bottom"/>
          </w:tcPr>
          <w:p w14:paraId="2911E38C" w14:textId="290C0CA4" w:rsidR="00AA34A1" w:rsidRPr="00E06106" w:rsidRDefault="00AA34A1" w:rsidP="00AA34A1">
            <w:pPr>
              <w:widowControl w:val="0"/>
              <w:jc w:val="right"/>
              <w:rPr>
                <w:sz w:val="18"/>
                <w:szCs w:val="18"/>
              </w:rPr>
            </w:pPr>
            <w:r w:rsidRPr="00E06106">
              <w:rPr>
                <w:color w:val="000000"/>
                <w:sz w:val="18"/>
                <w:szCs w:val="18"/>
              </w:rPr>
              <w:t xml:space="preserve"> 56.046   </w:t>
            </w:r>
          </w:p>
        </w:tc>
        <w:tc>
          <w:tcPr>
            <w:tcW w:w="1456" w:type="dxa"/>
            <w:tcBorders>
              <w:bottom w:val="single" w:sz="4" w:space="0" w:color="auto"/>
            </w:tcBorders>
            <w:vAlign w:val="bottom"/>
          </w:tcPr>
          <w:p w14:paraId="2E534242" w14:textId="14BFB2E3" w:rsidR="00AA34A1" w:rsidRPr="00E06106" w:rsidRDefault="00AA34A1" w:rsidP="00AA34A1">
            <w:pPr>
              <w:widowControl w:val="0"/>
              <w:jc w:val="right"/>
              <w:rPr>
                <w:sz w:val="18"/>
                <w:szCs w:val="18"/>
              </w:rPr>
            </w:pPr>
            <w:r w:rsidRPr="00E06106">
              <w:rPr>
                <w:color w:val="000000"/>
                <w:sz w:val="18"/>
                <w:szCs w:val="18"/>
              </w:rPr>
              <w:t xml:space="preserve"> 237.306.058   </w:t>
            </w:r>
          </w:p>
        </w:tc>
      </w:tr>
      <w:tr w:rsidR="00AA34A1" w:rsidRPr="00E06106" w14:paraId="5C30EDAB" w14:textId="77777777" w:rsidTr="00AA34A1">
        <w:trPr>
          <w:trHeight w:val="163"/>
        </w:trPr>
        <w:tc>
          <w:tcPr>
            <w:tcW w:w="2492" w:type="dxa"/>
            <w:tcBorders>
              <w:top w:val="single" w:sz="4" w:space="0" w:color="auto"/>
              <w:bottom w:val="single" w:sz="12" w:space="0" w:color="auto"/>
            </w:tcBorders>
          </w:tcPr>
          <w:p w14:paraId="67030531" w14:textId="77777777" w:rsidR="00AA34A1" w:rsidRPr="00E06106" w:rsidRDefault="00AA34A1" w:rsidP="00AA34A1">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455" w:type="dxa"/>
            <w:tcBorders>
              <w:top w:val="single" w:sz="4" w:space="0" w:color="auto"/>
              <w:bottom w:val="single" w:sz="12" w:space="0" w:color="auto"/>
            </w:tcBorders>
            <w:vAlign w:val="bottom"/>
          </w:tcPr>
          <w:p w14:paraId="79EB148B" w14:textId="035DD75A" w:rsidR="00AA34A1" w:rsidRPr="00E06106" w:rsidRDefault="00AA34A1" w:rsidP="00AA34A1">
            <w:pPr>
              <w:widowControl w:val="0"/>
              <w:jc w:val="right"/>
              <w:rPr>
                <w:b/>
                <w:bCs/>
                <w:color w:val="000000"/>
                <w:sz w:val="18"/>
                <w:szCs w:val="18"/>
              </w:rPr>
            </w:pPr>
            <w:r w:rsidRPr="00E06106">
              <w:rPr>
                <w:b/>
                <w:bCs/>
                <w:color w:val="000000"/>
                <w:sz w:val="18"/>
                <w:szCs w:val="18"/>
              </w:rPr>
              <w:t>1.046.111</w:t>
            </w:r>
          </w:p>
        </w:tc>
        <w:tc>
          <w:tcPr>
            <w:tcW w:w="1456" w:type="dxa"/>
            <w:tcBorders>
              <w:top w:val="single" w:sz="4" w:space="0" w:color="auto"/>
              <w:bottom w:val="single" w:sz="12" w:space="0" w:color="auto"/>
            </w:tcBorders>
            <w:vAlign w:val="bottom"/>
          </w:tcPr>
          <w:p w14:paraId="4A802057" w14:textId="2DC92C83" w:rsidR="00AA34A1" w:rsidRPr="00E06106" w:rsidRDefault="00AA34A1" w:rsidP="00AA34A1">
            <w:pPr>
              <w:widowControl w:val="0"/>
              <w:jc w:val="right"/>
              <w:rPr>
                <w:b/>
                <w:bCs/>
                <w:color w:val="000000"/>
                <w:sz w:val="18"/>
                <w:szCs w:val="18"/>
              </w:rPr>
            </w:pPr>
            <w:r w:rsidRPr="00E06106">
              <w:rPr>
                <w:b/>
                <w:bCs/>
                <w:color w:val="000000"/>
                <w:sz w:val="18"/>
                <w:szCs w:val="18"/>
              </w:rPr>
              <w:t>241.574.314</w:t>
            </w:r>
          </w:p>
        </w:tc>
        <w:tc>
          <w:tcPr>
            <w:tcW w:w="1456" w:type="dxa"/>
            <w:tcBorders>
              <w:top w:val="single" w:sz="4" w:space="0" w:color="auto"/>
              <w:bottom w:val="single" w:sz="12" w:space="0" w:color="auto"/>
            </w:tcBorders>
            <w:vAlign w:val="bottom"/>
          </w:tcPr>
          <w:p w14:paraId="30658F96" w14:textId="0CE66232" w:rsidR="00AA34A1" w:rsidRPr="00E06106" w:rsidRDefault="00AA34A1" w:rsidP="00AA34A1">
            <w:pPr>
              <w:widowControl w:val="0"/>
              <w:ind w:left="232" w:hanging="232"/>
              <w:jc w:val="right"/>
              <w:rPr>
                <w:b/>
                <w:sz w:val="18"/>
                <w:szCs w:val="18"/>
              </w:rPr>
            </w:pPr>
            <w:r w:rsidRPr="00E06106">
              <w:rPr>
                <w:b/>
                <w:bCs/>
                <w:color w:val="000000"/>
                <w:sz w:val="18"/>
                <w:szCs w:val="18"/>
              </w:rPr>
              <w:t>1.037.404</w:t>
            </w:r>
          </w:p>
        </w:tc>
        <w:tc>
          <w:tcPr>
            <w:tcW w:w="1456" w:type="dxa"/>
            <w:tcBorders>
              <w:top w:val="single" w:sz="4" w:space="0" w:color="auto"/>
              <w:bottom w:val="single" w:sz="12" w:space="0" w:color="auto"/>
            </w:tcBorders>
            <w:vAlign w:val="bottom"/>
          </w:tcPr>
          <w:p w14:paraId="43422923" w14:textId="466E3F35" w:rsidR="00AA34A1" w:rsidRPr="00E06106" w:rsidRDefault="00AA34A1" w:rsidP="00AA34A1">
            <w:pPr>
              <w:widowControl w:val="0"/>
              <w:ind w:left="232" w:hanging="232"/>
              <w:jc w:val="right"/>
              <w:rPr>
                <w:b/>
                <w:sz w:val="18"/>
                <w:szCs w:val="18"/>
              </w:rPr>
            </w:pPr>
            <w:r w:rsidRPr="00E06106">
              <w:rPr>
                <w:b/>
                <w:bCs/>
                <w:color w:val="000000"/>
                <w:sz w:val="18"/>
                <w:szCs w:val="18"/>
              </w:rPr>
              <w:t>237.950.631</w:t>
            </w:r>
          </w:p>
        </w:tc>
      </w:tr>
    </w:tbl>
    <w:p w14:paraId="5C1A9DAC" w14:textId="77777777" w:rsidR="002E2656" w:rsidRPr="00E06106" w:rsidRDefault="002E2656" w:rsidP="00EE0F71">
      <w:pPr>
        <w:widowControl w:val="0"/>
        <w:tabs>
          <w:tab w:val="left" w:pos="1276"/>
        </w:tabs>
        <w:autoSpaceDE w:val="0"/>
        <w:autoSpaceDN w:val="0"/>
        <w:adjustRightInd w:val="0"/>
        <w:ind w:left="851"/>
        <w:rPr>
          <w:rFonts w:eastAsia="Arial Unicode MS"/>
          <w:b/>
          <w:bCs/>
        </w:rPr>
      </w:pPr>
    </w:p>
    <w:p w14:paraId="041FC68D" w14:textId="63C9DFEB" w:rsidR="008345A9" w:rsidRPr="00E06106" w:rsidRDefault="008345A9" w:rsidP="003849B6">
      <w:pPr>
        <w:widowControl w:val="0"/>
        <w:numPr>
          <w:ilvl w:val="1"/>
          <w:numId w:val="20"/>
        </w:numPr>
        <w:tabs>
          <w:tab w:val="left" w:pos="851"/>
        </w:tabs>
        <w:ind w:left="851" w:right="-285" w:hanging="851"/>
        <w:rPr>
          <w:b/>
          <w:bCs/>
        </w:rPr>
      </w:pPr>
      <w:bookmarkStart w:id="116" w:name="OLE_LINK1101"/>
      <w:r w:rsidRPr="00E06106">
        <w:rPr>
          <w:b/>
          <w:bCs/>
        </w:rPr>
        <w:t>Alınan kredilerin vade ayrımına göre gösterilmesi</w:t>
      </w:r>
      <w:bookmarkEnd w:id="116"/>
    </w:p>
    <w:p w14:paraId="5210B463" w14:textId="77777777" w:rsidR="005F477B" w:rsidRPr="00E06106" w:rsidRDefault="005F477B" w:rsidP="00EE0F71">
      <w:pPr>
        <w:widowControl w:val="0"/>
        <w:tabs>
          <w:tab w:val="left" w:pos="1276"/>
        </w:tabs>
        <w:autoSpaceDE w:val="0"/>
        <w:autoSpaceDN w:val="0"/>
        <w:adjustRightInd w:val="0"/>
        <w:ind w:left="851"/>
        <w:rPr>
          <w:rFonts w:eastAsia="Arial Unicode MS"/>
          <w:b/>
          <w:bCs/>
        </w:rPr>
      </w:pPr>
    </w:p>
    <w:tbl>
      <w:tblPr>
        <w:tblW w:w="8357" w:type="dxa"/>
        <w:tblInd w:w="824" w:type="dxa"/>
        <w:tblLayout w:type="fixed"/>
        <w:tblCellMar>
          <w:left w:w="54" w:type="dxa"/>
          <w:right w:w="54" w:type="dxa"/>
        </w:tblCellMar>
        <w:tblLook w:val="0000" w:firstRow="0" w:lastRow="0" w:firstColumn="0" w:lastColumn="0" w:noHBand="0" w:noVBand="0"/>
      </w:tblPr>
      <w:tblGrid>
        <w:gridCol w:w="2506"/>
        <w:gridCol w:w="1462"/>
        <w:gridCol w:w="1463"/>
        <w:gridCol w:w="1463"/>
        <w:gridCol w:w="1463"/>
      </w:tblGrid>
      <w:tr w:rsidR="008345A9" w:rsidRPr="00E06106" w14:paraId="6438985B" w14:textId="77777777" w:rsidTr="001F71F6">
        <w:trPr>
          <w:trHeight w:val="134"/>
        </w:trPr>
        <w:tc>
          <w:tcPr>
            <w:tcW w:w="2506" w:type="dxa"/>
            <w:tcBorders>
              <w:top w:val="single" w:sz="4" w:space="0" w:color="auto"/>
              <w:bottom w:val="single" w:sz="4" w:space="0" w:color="auto"/>
            </w:tcBorders>
          </w:tcPr>
          <w:p w14:paraId="65E51766" w14:textId="77777777" w:rsidR="008345A9" w:rsidRPr="00E06106" w:rsidRDefault="008345A9" w:rsidP="00EE0F71">
            <w:pPr>
              <w:widowControl w:val="0"/>
              <w:autoSpaceDE w:val="0"/>
              <w:autoSpaceDN w:val="0"/>
              <w:adjustRightInd w:val="0"/>
              <w:ind w:left="486" w:firstLine="720"/>
              <w:jc w:val="both"/>
              <w:rPr>
                <w:rFonts w:eastAsia="Arial Unicode MS"/>
                <w:sz w:val="18"/>
                <w:szCs w:val="18"/>
              </w:rPr>
            </w:pPr>
          </w:p>
        </w:tc>
        <w:tc>
          <w:tcPr>
            <w:tcW w:w="2925" w:type="dxa"/>
            <w:gridSpan w:val="2"/>
            <w:tcBorders>
              <w:top w:val="single" w:sz="4" w:space="0" w:color="auto"/>
              <w:bottom w:val="single" w:sz="4" w:space="0" w:color="auto"/>
            </w:tcBorders>
            <w:vAlign w:val="bottom"/>
          </w:tcPr>
          <w:p w14:paraId="20BF914D" w14:textId="77777777" w:rsidR="008345A9" w:rsidRPr="00E06106" w:rsidRDefault="008345A9" w:rsidP="00EE0F71">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Cari Dönem</w:t>
            </w:r>
          </w:p>
        </w:tc>
        <w:tc>
          <w:tcPr>
            <w:tcW w:w="2926" w:type="dxa"/>
            <w:gridSpan w:val="2"/>
            <w:tcBorders>
              <w:top w:val="single" w:sz="4" w:space="0" w:color="auto"/>
              <w:bottom w:val="single" w:sz="4" w:space="0" w:color="auto"/>
            </w:tcBorders>
            <w:vAlign w:val="bottom"/>
          </w:tcPr>
          <w:p w14:paraId="70360A5D" w14:textId="77777777" w:rsidR="008345A9" w:rsidRPr="00E06106" w:rsidRDefault="008345A9" w:rsidP="00EE0F71">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Önceki Dönem</w:t>
            </w:r>
          </w:p>
        </w:tc>
      </w:tr>
      <w:tr w:rsidR="0001367C" w:rsidRPr="00E06106" w14:paraId="3E4BA715" w14:textId="77777777" w:rsidTr="001F71F6">
        <w:trPr>
          <w:trHeight w:val="134"/>
        </w:trPr>
        <w:tc>
          <w:tcPr>
            <w:tcW w:w="2506" w:type="dxa"/>
            <w:tcBorders>
              <w:top w:val="single" w:sz="4" w:space="0" w:color="auto"/>
              <w:bottom w:val="single" w:sz="4" w:space="0" w:color="auto"/>
            </w:tcBorders>
          </w:tcPr>
          <w:p w14:paraId="6A39BD96" w14:textId="77777777" w:rsidR="0001367C" w:rsidRPr="00E06106" w:rsidRDefault="0001367C" w:rsidP="00EE0F71">
            <w:pPr>
              <w:widowControl w:val="0"/>
              <w:autoSpaceDE w:val="0"/>
              <w:autoSpaceDN w:val="0"/>
              <w:adjustRightInd w:val="0"/>
              <w:rPr>
                <w:rFonts w:eastAsia="Arial Unicode MS"/>
                <w:sz w:val="18"/>
                <w:szCs w:val="18"/>
              </w:rPr>
            </w:pPr>
          </w:p>
        </w:tc>
        <w:tc>
          <w:tcPr>
            <w:tcW w:w="1462" w:type="dxa"/>
            <w:tcBorders>
              <w:top w:val="single" w:sz="4" w:space="0" w:color="auto"/>
              <w:bottom w:val="single" w:sz="4" w:space="0" w:color="auto"/>
            </w:tcBorders>
            <w:vAlign w:val="bottom"/>
          </w:tcPr>
          <w:p w14:paraId="442B1E3A" w14:textId="77777777" w:rsidR="0001367C" w:rsidRPr="00E06106" w:rsidRDefault="0001367C" w:rsidP="00B52208">
            <w:pPr>
              <w:widowControl w:val="0"/>
              <w:jc w:val="right"/>
              <w:rPr>
                <w:b/>
                <w:bCs/>
                <w:sz w:val="18"/>
                <w:szCs w:val="18"/>
              </w:rPr>
            </w:pPr>
            <w:r w:rsidRPr="00E06106">
              <w:rPr>
                <w:b/>
                <w:bCs/>
                <w:sz w:val="18"/>
                <w:szCs w:val="18"/>
              </w:rPr>
              <w:t>TP</w:t>
            </w:r>
          </w:p>
        </w:tc>
        <w:tc>
          <w:tcPr>
            <w:tcW w:w="1463" w:type="dxa"/>
            <w:tcBorders>
              <w:top w:val="single" w:sz="4" w:space="0" w:color="auto"/>
              <w:bottom w:val="single" w:sz="4" w:space="0" w:color="auto"/>
            </w:tcBorders>
            <w:vAlign w:val="bottom"/>
          </w:tcPr>
          <w:p w14:paraId="45335EC7" w14:textId="77777777" w:rsidR="0001367C" w:rsidRPr="00E06106" w:rsidRDefault="0001367C" w:rsidP="00B52208">
            <w:pPr>
              <w:widowControl w:val="0"/>
              <w:jc w:val="right"/>
              <w:rPr>
                <w:b/>
                <w:bCs/>
                <w:sz w:val="18"/>
                <w:szCs w:val="18"/>
              </w:rPr>
            </w:pPr>
            <w:r w:rsidRPr="00E06106">
              <w:rPr>
                <w:b/>
                <w:bCs/>
                <w:sz w:val="18"/>
                <w:szCs w:val="18"/>
              </w:rPr>
              <w:t>YP</w:t>
            </w:r>
          </w:p>
        </w:tc>
        <w:tc>
          <w:tcPr>
            <w:tcW w:w="1463" w:type="dxa"/>
            <w:tcBorders>
              <w:top w:val="single" w:sz="4" w:space="0" w:color="auto"/>
              <w:bottom w:val="single" w:sz="4" w:space="0" w:color="auto"/>
            </w:tcBorders>
            <w:vAlign w:val="bottom"/>
          </w:tcPr>
          <w:p w14:paraId="5EC7CB9D" w14:textId="77777777" w:rsidR="0001367C" w:rsidRPr="00E06106" w:rsidRDefault="0001367C" w:rsidP="00B52208">
            <w:pPr>
              <w:widowControl w:val="0"/>
              <w:jc w:val="right"/>
              <w:rPr>
                <w:b/>
                <w:bCs/>
                <w:sz w:val="18"/>
                <w:szCs w:val="18"/>
              </w:rPr>
            </w:pPr>
            <w:r w:rsidRPr="00E06106">
              <w:rPr>
                <w:b/>
                <w:bCs/>
                <w:sz w:val="18"/>
                <w:szCs w:val="18"/>
              </w:rPr>
              <w:t>TP</w:t>
            </w:r>
          </w:p>
        </w:tc>
        <w:tc>
          <w:tcPr>
            <w:tcW w:w="1463" w:type="dxa"/>
            <w:tcBorders>
              <w:top w:val="single" w:sz="4" w:space="0" w:color="auto"/>
              <w:bottom w:val="single" w:sz="4" w:space="0" w:color="auto"/>
            </w:tcBorders>
            <w:vAlign w:val="bottom"/>
          </w:tcPr>
          <w:p w14:paraId="31DB1F47" w14:textId="77777777" w:rsidR="0001367C" w:rsidRPr="00E06106" w:rsidRDefault="0001367C" w:rsidP="00B52208">
            <w:pPr>
              <w:widowControl w:val="0"/>
              <w:jc w:val="right"/>
              <w:rPr>
                <w:b/>
                <w:bCs/>
                <w:sz w:val="18"/>
                <w:szCs w:val="18"/>
              </w:rPr>
            </w:pPr>
            <w:r w:rsidRPr="00E06106">
              <w:rPr>
                <w:b/>
                <w:bCs/>
                <w:sz w:val="18"/>
                <w:szCs w:val="18"/>
              </w:rPr>
              <w:t>YP</w:t>
            </w:r>
          </w:p>
        </w:tc>
      </w:tr>
      <w:tr w:rsidR="00AA34A1" w:rsidRPr="00E06106" w14:paraId="07428366" w14:textId="77777777" w:rsidTr="00F47F24">
        <w:trPr>
          <w:trHeight w:val="134"/>
        </w:trPr>
        <w:tc>
          <w:tcPr>
            <w:tcW w:w="2506" w:type="dxa"/>
            <w:tcBorders>
              <w:top w:val="single" w:sz="4" w:space="0" w:color="auto"/>
            </w:tcBorders>
          </w:tcPr>
          <w:p w14:paraId="7755A49F" w14:textId="77777777" w:rsidR="00AA34A1" w:rsidRPr="00E06106" w:rsidRDefault="00AA34A1" w:rsidP="00AA34A1">
            <w:pPr>
              <w:pStyle w:val="BodyTextIndent2"/>
              <w:widowControl w:val="0"/>
              <w:ind w:left="0"/>
              <w:rPr>
                <w:sz w:val="18"/>
                <w:szCs w:val="18"/>
              </w:rPr>
            </w:pPr>
            <w:r w:rsidRPr="00E06106">
              <w:rPr>
                <w:sz w:val="18"/>
                <w:szCs w:val="18"/>
              </w:rPr>
              <w:t>Kısa Vadeli</w:t>
            </w:r>
          </w:p>
        </w:tc>
        <w:tc>
          <w:tcPr>
            <w:tcW w:w="1462" w:type="dxa"/>
            <w:tcBorders>
              <w:top w:val="single" w:sz="4" w:space="0" w:color="auto"/>
            </w:tcBorders>
          </w:tcPr>
          <w:p w14:paraId="2B99595B" w14:textId="067AF357" w:rsidR="00AA34A1" w:rsidRPr="00E06106" w:rsidRDefault="00AA34A1" w:rsidP="00AA34A1">
            <w:pPr>
              <w:widowControl w:val="0"/>
              <w:jc w:val="right"/>
              <w:rPr>
                <w:color w:val="000000"/>
                <w:sz w:val="18"/>
                <w:szCs w:val="18"/>
              </w:rPr>
            </w:pPr>
            <w:r w:rsidRPr="00E06106">
              <w:rPr>
                <w:color w:val="000000"/>
                <w:sz w:val="18"/>
                <w:szCs w:val="18"/>
              </w:rPr>
              <w:t xml:space="preserve"> 1.046.111   </w:t>
            </w:r>
          </w:p>
        </w:tc>
        <w:tc>
          <w:tcPr>
            <w:tcW w:w="1463" w:type="dxa"/>
            <w:tcBorders>
              <w:top w:val="single" w:sz="4" w:space="0" w:color="auto"/>
            </w:tcBorders>
          </w:tcPr>
          <w:p w14:paraId="3505B99F" w14:textId="70AEF10C" w:rsidR="00AA34A1" w:rsidRPr="00E06106" w:rsidRDefault="00AA34A1" w:rsidP="00AA34A1">
            <w:pPr>
              <w:widowControl w:val="0"/>
              <w:jc w:val="right"/>
              <w:rPr>
                <w:color w:val="000000"/>
                <w:sz w:val="18"/>
                <w:szCs w:val="18"/>
              </w:rPr>
            </w:pPr>
            <w:r w:rsidRPr="00E06106">
              <w:rPr>
                <w:color w:val="000000"/>
                <w:sz w:val="18"/>
                <w:szCs w:val="18"/>
              </w:rPr>
              <w:t xml:space="preserve"> 4.371.480   </w:t>
            </w:r>
          </w:p>
        </w:tc>
        <w:tc>
          <w:tcPr>
            <w:tcW w:w="1463" w:type="dxa"/>
            <w:tcBorders>
              <w:top w:val="single" w:sz="4" w:space="0" w:color="auto"/>
            </w:tcBorders>
            <w:vAlign w:val="bottom"/>
          </w:tcPr>
          <w:p w14:paraId="37AEE021" w14:textId="123A4CF6" w:rsidR="00AA34A1" w:rsidRPr="00E06106" w:rsidRDefault="00AA34A1" w:rsidP="00AA34A1">
            <w:pPr>
              <w:widowControl w:val="0"/>
              <w:jc w:val="right"/>
              <w:rPr>
                <w:sz w:val="18"/>
                <w:szCs w:val="18"/>
              </w:rPr>
            </w:pPr>
            <w:r w:rsidRPr="00E06106">
              <w:rPr>
                <w:color w:val="000000"/>
                <w:sz w:val="18"/>
                <w:szCs w:val="18"/>
              </w:rPr>
              <w:t xml:space="preserve"> 1.037.404   </w:t>
            </w:r>
          </w:p>
        </w:tc>
        <w:tc>
          <w:tcPr>
            <w:tcW w:w="1463" w:type="dxa"/>
            <w:tcBorders>
              <w:top w:val="single" w:sz="4" w:space="0" w:color="auto"/>
            </w:tcBorders>
            <w:vAlign w:val="bottom"/>
          </w:tcPr>
          <w:p w14:paraId="4AD923E2" w14:textId="64C0D407" w:rsidR="00AA34A1" w:rsidRPr="00E06106" w:rsidRDefault="00AA34A1" w:rsidP="00AA34A1">
            <w:pPr>
              <w:widowControl w:val="0"/>
              <w:jc w:val="right"/>
              <w:rPr>
                <w:sz w:val="18"/>
                <w:szCs w:val="18"/>
              </w:rPr>
            </w:pPr>
            <w:r w:rsidRPr="00E06106">
              <w:rPr>
                <w:color w:val="000000"/>
                <w:sz w:val="18"/>
                <w:szCs w:val="18"/>
              </w:rPr>
              <w:t xml:space="preserve"> 5.752.775   </w:t>
            </w:r>
          </w:p>
        </w:tc>
      </w:tr>
      <w:tr w:rsidR="00AA34A1" w:rsidRPr="00E06106" w14:paraId="4BC997F2" w14:textId="77777777" w:rsidTr="00F47F24">
        <w:trPr>
          <w:trHeight w:val="134"/>
        </w:trPr>
        <w:tc>
          <w:tcPr>
            <w:tcW w:w="2506" w:type="dxa"/>
            <w:tcBorders>
              <w:bottom w:val="single" w:sz="4" w:space="0" w:color="auto"/>
            </w:tcBorders>
          </w:tcPr>
          <w:p w14:paraId="1DB7A1EB" w14:textId="77777777" w:rsidR="00AA34A1" w:rsidRPr="00E06106" w:rsidRDefault="00AA34A1" w:rsidP="00AA34A1">
            <w:pPr>
              <w:pStyle w:val="BodyTextIndent2"/>
              <w:widowControl w:val="0"/>
              <w:ind w:left="0"/>
              <w:rPr>
                <w:sz w:val="18"/>
                <w:szCs w:val="18"/>
              </w:rPr>
            </w:pPr>
            <w:r w:rsidRPr="00E06106">
              <w:rPr>
                <w:sz w:val="18"/>
                <w:szCs w:val="18"/>
              </w:rPr>
              <w:t>Orta ve Uzun Vadeli</w:t>
            </w:r>
          </w:p>
        </w:tc>
        <w:tc>
          <w:tcPr>
            <w:tcW w:w="1462" w:type="dxa"/>
            <w:tcBorders>
              <w:bottom w:val="single" w:sz="4" w:space="0" w:color="auto"/>
            </w:tcBorders>
          </w:tcPr>
          <w:p w14:paraId="28CB8140" w14:textId="0D5E512D" w:rsidR="00AA34A1" w:rsidRPr="00E06106" w:rsidRDefault="00AA34A1" w:rsidP="00AA34A1">
            <w:pPr>
              <w:widowControl w:val="0"/>
              <w:jc w:val="right"/>
              <w:rPr>
                <w:color w:val="000000"/>
                <w:sz w:val="18"/>
                <w:szCs w:val="18"/>
              </w:rPr>
            </w:pPr>
            <w:r w:rsidRPr="00E06106">
              <w:rPr>
                <w:color w:val="000000"/>
                <w:sz w:val="18"/>
                <w:szCs w:val="18"/>
              </w:rPr>
              <w:t xml:space="preserve"> -     </w:t>
            </w:r>
          </w:p>
        </w:tc>
        <w:tc>
          <w:tcPr>
            <w:tcW w:w="1463" w:type="dxa"/>
            <w:tcBorders>
              <w:bottom w:val="single" w:sz="4" w:space="0" w:color="auto"/>
            </w:tcBorders>
          </w:tcPr>
          <w:p w14:paraId="222A35AA" w14:textId="63DA4D74" w:rsidR="00AA34A1" w:rsidRPr="00E06106" w:rsidRDefault="00AA34A1" w:rsidP="00AA34A1">
            <w:pPr>
              <w:widowControl w:val="0"/>
              <w:jc w:val="right"/>
              <w:rPr>
                <w:color w:val="000000"/>
                <w:sz w:val="18"/>
                <w:szCs w:val="18"/>
              </w:rPr>
            </w:pPr>
            <w:r w:rsidRPr="00E06106">
              <w:rPr>
                <w:color w:val="000000"/>
                <w:sz w:val="18"/>
                <w:szCs w:val="18"/>
              </w:rPr>
              <w:t xml:space="preserve"> 237.202.834   </w:t>
            </w:r>
          </w:p>
        </w:tc>
        <w:tc>
          <w:tcPr>
            <w:tcW w:w="1463" w:type="dxa"/>
            <w:tcBorders>
              <w:bottom w:val="single" w:sz="4" w:space="0" w:color="auto"/>
            </w:tcBorders>
            <w:vAlign w:val="bottom"/>
          </w:tcPr>
          <w:p w14:paraId="48598430" w14:textId="2652BF74" w:rsidR="00AA34A1" w:rsidRPr="00E06106" w:rsidRDefault="00AA34A1" w:rsidP="00AA34A1">
            <w:pPr>
              <w:widowControl w:val="0"/>
              <w:jc w:val="right"/>
              <w:rPr>
                <w:sz w:val="18"/>
                <w:szCs w:val="18"/>
              </w:rPr>
            </w:pPr>
            <w:r w:rsidRPr="00E06106">
              <w:rPr>
                <w:color w:val="000000"/>
                <w:sz w:val="18"/>
                <w:szCs w:val="18"/>
              </w:rPr>
              <w:t xml:space="preserve"> -     </w:t>
            </w:r>
          </w:p>
        </w:tc>
        <w:tc>
          <w:tcPr>
            <w:tcW w:w="1463" w:type="dxa"/>
            <w:tcBorders>
              <w:bottom w:val="single" w:sz="4" w:space="0" w:color="auto"/>
            </w:tcBorders>
            <w:vAlign w:val="bottom"/>
          </w:tcPr>
          <w:p w14:paraId="2D30FF94" w14:textId="1C8127AF" w:rsidR="00AA34A1" w:rsidRPr="00E06106" w:rsidRDefault="00AA34A1" w:rsidP="00AA34A1">
            <w:pPr>
              <w:widowControl w:val="0"/>
              <w:jc w:val="right"/>
              <w:rPr>
                <w:sz w:val="18"/>
                <w:szCs w:val="18"/>
              </w:rPr>
            </w:pPr>
            <w:r w:rsidRPr="00E06106">
              <w:rPr>
                <w:color w:val="000000"/>
                <w:sz w:val="18"/>
                <w:szCs w:val="18"/>
              </w:rPr>
              <w:t xml:space="preserve"> 232.197.856   </w:t>
            </w:r>
          </w:p>
        </w:tc>
      </w:tr>
      <w:tr w:rsidR="00AA34A1" w:rsidRPr="00E06106" w14:paraId="5C7ABAEC" w14:textId="77777777" w:rsidTr="00F47F24">
        <w:trPr>
          <w:trHeight w:val="134"/>
        </w:trPr>
        <w:tc>
          <w:tcPr>
            <w:tcW w:w="2506" w:type="dxa"/>
            <w:tcBorders>
              <w:top w:val="single" w:sz="4" w:space="0" w:color="auto"/>
              <w:bottom w:val="single" w:sz="12" w:space="0" w:color="auto"/>
            </w:tcBorders>
          </w:tcPr>
          <w:p w14:paraId="0FD70E30" w14:textId="77777777" w:rsidR="00AA34A1" w:rsidRPr="00E06106" w:rsidRDefault="00AA34A1" w:rsidP="00AA34A1">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462" w:type="dxa"/>
            <w:tcBorders>
              <w:top w:val="single" w:sz="4" w:space="0" w:color="auto"/>
              <w:bottom w:val="single" w:sz="12" w:space="0" w:color="auto"/>
            </w:tcBorders>
          </w:tcPr>
          <w:p w14:paraId="4847F0CC" w14:textId="7B2019F3" w:rsidR="00AA34A1" w:rsidRPr="00E06106" w:rsidRDefault="00AA34A1" w:rsidP="00AA34A1">
            <w:pPr>
              <w:widowControl w:val="0"/>
              <w:jc w:val="right"/>
              <w:rPr>
                <w:b/>
                <w:bCs/>
                <w:color w:val="000000"/>
                <w:sz w:val="18"/>
                <w:szCs w:val="18"/>
              </w:rPr>
            </w:pPr>
            <w:r w:rsidRPr="00E06106">
              <w:rPr>
                <w:b/>
                <w:bCs/>
                <w:color w:val="000000"/>
                <w:sz w:val="18"/>
                <w:szCs w:val="18"/>
              </w:rPr>
              <w:t>1.046.111</w:t>
            </w:r>
          </w:p>
        </w:tc>
        <w:tc>
          <w:tcPr>
            <w:tcW w:w="1463" w:type="dxa"/>
            <w:tcBorders>
              <w:top w:val="single" w:sz="4" w:space="0" w:color="auto"/>
              <w:bottom w:val="single" w:sz="12" w:space="0" w:color="auto"/>
            </w:tcBorders>
          </w:tcPr>
          <w:p w14:paraId="0AEDA624" w14:textId="55DF35CB" w:rsidR="00AA34A1" w:rsidRPr="00E06106" w:rsidRDefault="00AA34A1" w:rsidP="00AA34A1">
            <w:pPr>
              <w:widowControl w:val="0"/>
              <w:jc w:val="right"/>
              <w:rPr>
                <w:b/>
                <w:bCs/>
                <w:color w:val="000000"/>
                <w:sz w:val="18"/>
                <w:szCs w:val="18"/>
              </w:rPr>
            </w:pPr>
            <w:r w:rsidRPr="00E06106">
              <w:rPr>
                <w:b/>
                <w:bCs/>
                <w:color w:val="000000"/>
                <w:sz w:val="18"/>
                <w:szCs w:val="18"/>
              </w:rPr>
              <w:t>241.574.314</w:t>
            </w:r>
          </w:p>
        </w:tc>
        <w:tc>
          <w:tcPr>
            <w:tcW w:w="1463" w:type="dxa"/>
            <w:tcBorders>
              <w:top w:val="single" w:sz="4" w:space="0" w:color="auto"/>
              <w:bottom w:val="single" w:sz="12" w:space="0" w:color="auto"/>
            </w:tcBorders>
            <w:vAlign w:val="bottom"/>
          </w:tcPr>
          <w:p w14:paraId="5A0B795C" w14:textId="14C14ED1" w:rsidR="00AA34A1" w:rsidRPr="00E06106" w:rsidRDefault="00AA34A1" w:rsidP="00AA34A1">
            <w:pPr>
              <w:widowControl w:val="0"/>
              <w:jc w:val="right"/>
              <w:rPr>
                <w:b/>
                <w:sz w:val="18"/>
                <w:szCs w:val="18"/>
              </w:rPr>
            </w:pPr>
            <w:r w:rsidRPr="00E06106">
              <w:rPr>
                <w:b/>
                <w:bCs/>
                <w:color w:val="000000"/>
                <w:sz w:val="18"/>
                <w:szCs w:val="18"/>
              </w:rPr>
              <w:t>1.037.404</w:t>
            </w:r>
          </w:p>
        </w:tc>
        <w:tc>
          <w:tcPr>
            <w:tcW w:w="1463" w:type="dxa"/>
            <w:tcBorders>
              <w:top w:val="single" w:sz="4" w:space="0" w:color="auto"/>
              <w:bottom w:val="single" w:sz="12" w:space="0" w:color="auto"/>
            </w:tcBorders>
            <w:vAlign w:val="bottom"/>
          </w:tcPr>
          <w:p w14:paraId="053BA6CD" w14:textId="3B47C125" w:rsidR="00AA34A1" w:rsidRPr="00E06106" w:rsidRDefault="00AA34A1" w:rsidP="00AA34A1">
            <w:pPr>
              <w:widowControl w:val="0"/>
              <w:jc w:val="right"/>
              <w:rPr>
                <w:b/>
                <w:sz w:val="18"/>
                <w:szCs w:val="18"/>
              </w:rPr>
            </w:pPr>
            <w:r w:rsidRPr="00E06106">
              <w:rPr>
                <w:b/>
                <w:bCs/>
                <w:color w:val="000000"/>
                <w:sz w:val="18"/>
                <w:szCs w:val="18"/>
              </w:rPr>
              <w:t>237.950.631</w:t>
            </w:r>
          </w:p>
        </w:tc>
      </w:tr>
    </w:tbl>
    <w:p w14:paraId="6B61CF44" w14:textId="77777777" w:rsidR="005F477B" w:rsidRPr="00E06106" w:rsidRDefault="005F477B" w:rsidP="00EE0F71">
      <w:pPr>
        <w:pStyle w:val="iasbnormal"/>
        <w:widowControl w:val="0"/>
        <w:autoSpaceDE w:val="0"/>
        <w:autoSpaceDN w:val="0"/>
        <w:adjustRightInd w:val="0"/>
        <w:spacing w:before="0" w:after="0"/>
        <w:ind w:left="851" w:right="-2"/>
        <w:rPr>
          <w:sz w:val="20"/>
          <w:szCs w:val="20"/>
        </w:rPr>
      </w:pPr>
    </w:p>
    <w:p w14:paraId="2259543F" w14:textId="5DDAEA42" w:rsidR="000A6A40" w:rsidRPr="00E06106" w:rsidRDefault="001143E3" w:rsidP="00EE0F71">
      <w:pPr>
        <w:pStyle w:val="iasbnormal"/>
        <w:widowControl w:val="0"/>
        <w:autoSpaceDE w:val="0"/>
        <w:autoSpaceDN w:val="0"/>
        <w:adjustRightInd w:val="0"/>
        <w:spacing w:before="0" w:after="0"/>
        <w:ind w:left="851" w:right="-2"/>
        <w:rPr>
          <w:sz w:val="20"/>
          <w:szCs w:val="20"/>
        </w:rPr>
      </w:pPr>
      <w:r w:rsidRPr="00E06106">
        <w:rPr>
          <w:sz w:val="20"/>
          <w:szCs w:val="20"/>
        </w:rPr>
        <w:t xml:space="preserve">Alınan krediler ağırlıklı olarak çeşitli yurt dışı finansal kuruluşlardan sağlanan sendikasyon, Seküritizasyon, post-finansman gibi farklı özellikleri ve vade-faiz yapısı olan fonlardan oluşmaktadır. </w:t>
      </w:r>
    </w:p>
    <w:p w14:paraId="5801C822" w14:textId="77777777" w:rsidR="005F477B" w:rsidRPr="00E06106" w:rsidRDefault="005F477B" w:rsidP="00EE0F71">
      <w:pPr>
        <w:pStyle w:val="iasbnormal"/>
        <w:widowControl w:val="0"/>
        <w:autoSpaceDE w:val="0"/>
        <w:autoSpaceDN w:val="0"/>
        <w:adjustRightInd w:val="0"/>
        <w:spacing w:before="0" w:after="0"/>
        <w:ind w:left="851" w:right="-2"/>
        <w:rPr>
          <w:sz w:val="20"/>
          <w:szCs w:val="20"/>
        </w:rPr>
      </w:pPr>
    </w:p>
    <w:p w14:paraId="5767929F" w14:textId="25A1DB03" w:rsidR="008345A9" w:rsidRPr="00E06106" w:rsidRDefault="008345A9" w:rsidP="003849B6">
      <w:pPr>
        <w:widowControl w:val="0"/>
        <w:numPr>
          <w:ilvl w:val="1"/>
          <w:numId w:val="20"/>
        </w:numPr>
        <w:tabs>
          <w:tab w:val="left" w:pos="851"/>
        </w:tabs>
        <w:ind w:left="851" w:right="-285" w:hanging="851"/>
        <w:rPr>
          <w:b/>
          <w:bCs/>
        </w:rPr>
      </w:pPr>
      <w:bookmarkStart w:id="117" w:name="OLE_LINK1102"/>
      <w:r w:rsidRPr="00E06106">
        <w:rPr>
          <w:b/>
          <w:bCs/>
        </w:rPr>
        <w:t xml:space="preserve">Banka’nın yükümlülüklerinin yoğunlaştığı alanlara ilişkin ilave açıklamalar </w:t>
      </w:r>
      <w:bookmarkEnd w:id="117"/>
    </w:p>
    <w:p w14:paraId="5CD1C19F" w14:textId="77777777" w:rsidR="000B309A" w:rsidRPr="00E06106" w:rsidRDefault="000B309A" w:rsidP="00EE0F71">
      <w:pPr>
        <w:pStyle w:val="BodyText"/>
        <w:widowControl w:val="0"/>
        <w:tabs>
          <w:tab w:val="left" w:pos="1276"/>
        </w:tabs>
        <w:ind w:left="851"/>
      </w:pPr>
    </w:p>
    <w:p w14:paraId="4EE8A185" w14:textId="77777777" w:rsidR="000B309A" w:rsidRPr="00E06106" w:rsidRDefault="000B309A" w:rsidP="000B309A">
      <w:pPr>
        <w:pStyle w:val="iasbnormal"/>
        <w:widowControl w:val="0"/>
        <w:autoSpaceDE w:val="0"/>
        <w:autoSpaceDN w:val="0"/>
        <w:adjustRightInd w:val="0"/>
        <w:spacing w:before="0" w:after="0"/>
        <w:ind w:left="851" w:right="-2"/>
        <w:rPr>
          <w:sz w:val="20"/>
          <w:szCs w:val="20"/>
        </w:rPr>
      </w:pPr>
      <w:r w:rsidRPr="00E06106">
        <w:rPr>
          <w:sz w:val="20"/>
          <w:szCs w:val="20"/>
        </w:rPr>
        <w:t>Banka’nın fon kaynaklarını oluşturan yükümlülükleri mevduat, alınan krediler, ihraç edilen menkul kıymetler ve para piyasaları borçlanmalarıdır. Mevduat, Banka’nın en önemli fon kaynağıdır ve geniş bir tabana yayılmış istikrarlı yapısıyla herhangi bir risk yoğunlaşması arz etmemektedir.</w:t>
      </w:r>
      <w:r w:rsidRPr="00E06106">
        <w:t xml:space="preserve"> </w:t>
      </w:r>
      <w:r w:rsidR="00593192" w:rsidRPr="00E06106">
        <w:rPr>
          <w:sz w:val="20"/>
          <w:szCs w:val="20"/>
        </w:rPr>
        <w:t xml:space="preserve">31 </w:t>
      </w:r>
      <w:r w:rsidR="008252BE" w:rsidRPr="00E06106">
        <w:rPr>
          <w:sz w:val="20"/>
          <w:szCs w:val="20"/>
        </w:rPr>
        <w:t>Mart</w:t>
      </w:r>
      <w:r w:rsidR="004D5B41" w:rsidRPr="00E06106">
        <w:rPr>
          <w:sz w:val="20"/>
          <w:szCs w:val="20"/>
        </w:rPr>
        <w:t xml:space="preserve"> </w:t>
      </w:r>
      <w:r w:rsidR="00380AE8" w:rsidRPr="00E06106">
        <w:rPr>
          <w:sz w:val="20"/>
          <w:szCs w:val="20"/>
        </w:rPr>
        <w:t>202</w:t>
      </w:r>
      <w:r w:rsidR="008252BE" w:rsidRPr="00E06106">
        <w:rPr>
          <w:sz w:val="20"/>
          <w:szCs w:val="20"/>
        </w:rPr>
        <w:t>6</w:t>
      </w:r>
      <w:r w:rsidR="00380AE8" w:rsidRPr="00E06106">
        <w:rPr>
          <w:sz w:val="20"/>
          <w:szCs w:val="20"/>
        </w:rPr>
        <w:t xml:space="preserve"> </w:t>
      </w:r>
      <w:r w:rsidR="00D05F36" w:rsidRPr="00E06106">
        <w:rPr>
          <w:sz w:val="20"/>
          <w:szCs w:val="20"/>
        </w:rPr>
        <w:t>tarihi itibarıyla Banka’nın yükümlülüklerinin %</w:t>
      </w:r>
      <w:r w:rsidR="00EE19AE" w:rsidRPr="00E06106">
        <w:rPr>
          <w:sz w:val="20"/>
          <w:szCs w:val="20"/>
        </w:rPr>
        <w:t>5</w:t>
      </w:r>
      <w:r w:rsidR="00AA34A1" w:rsidRPr="00E06106">
        <w:rPr>
          <w:sz w:val="20"/>
          <w:szCs w:val="20"/>
        </w:rPr>
        <w:t>2</w:t>
      </w:r>
      <w:r w:rsidR="00BC5C2B" w:rsidRPr="00E06106">
        <w:rPr>
          <w:sz w:val="20"/>
          <w:szCs w:val="20"/>
        </w:rPr>
        <w:t>’</w:t>
      </w:r>
      <w:r w:rsidR="00AA34A1" w:rsidRPr="00E06106">
        <w:rPr>
          <w:sz w:val="20"/>
          <w:szCs w:val="20"/>
        </w:rPr>
        <w:t>s</w:t>
      </w:r>
      <w:r w:rsidR="00EE19AE" w:rsidRPr="00E06106">
        <w:rPr>
          <w:sz w:val="20"/>
          <w:szCs w:val="20"/>
        </w:rPr>
        <w:t>i</w:t>
      </w:r>
      <w:r w:rsidR="00AA34A1" w:rsidRPr="00E06106">
        <w:rPr>
          <w:sz w:val="20"/>
          <w:szCs w:val="20"/>
        </w:rPr>
        <w:t>ni</w:t>
      </w:r>
      <w:r w:rsidR="00BC5C2B" w:rsidRPr="00E06106">
        <w:rPr>
          <w:sz w:val="20"/>
          <w:szCs w:val="20"/>
        </w:rPr>
        <w:t xml:space="preserve"> </w:t>
      </w:r>
      <w:r w:rsidR="00912F58" w:rsidRPr="00E06106">
        <w:rPr>
          <w:sz w:val="20"/>
          <w:szCs w:val="20"/>
        </w:rPr>
        <w:t>(31 Aralık 202</w:t>
      </w:r>
      <w:r w:rsidR="008252BE" w:rsidRPr="00E06106">
        <w:rPr>
          <w:sz w:val="20"/>
          <w:szCs w:val="20"/>
        </w:rPr>
        <w:t>5</w:t>
      </w:r>
      <w:r w:rsidR="001D2DCF" w:rsidRPr="00E06106">
        <w:rPr>
          <w:sz w:val="20"/>
          <w:szCs w:val="20"/>
        </w:rPr>
        <w:t xml:space="preserve"> </w:t>
      </w:r>
      <w:r w:rsidR="004D3F09" w:rsidRPr="00E06106">
        <w:rPr>
          <w:sz w:val="20"/>
          <w:szCs w:val="20"/>
        </w:rPr>
        <w:t xml:space="preserve">– </w:t>
      </w:r>
      <w:r w:rsidR="001D2DCF" w:rsidRPr="00E06106">
        <w:rPr>
          <w:sz w:val="20"/>
          <w:szCs w:val="20"/>
        </w:rPr>
        <w:t>%</w:t>
      </w:r>
      <w:r w:rsidR="00AA5616" w:rsidRPr="00E06106">
        <w:rPr>
          <w:sz w:val="20"/>
          <w:szCs w:val="20"/>
        </w:rPr>
        <w:t>5</w:t>
      </w:r>
      <w:r w:rsidR="008252BE" w:rsidRPr="00E06106">
        <w:rPr>
          <w:sz w:val="20"/>
          <w:szCs w:val="20"/>
        </w:rPr>
        <w:t>5</w:t>
      </w:r>
      <w:r w:rsidR="00D05F36" w:rsidRPr="00E06106">
        <w:rPr>
          <w:sz w:val="20"/>
          <w:szCs w:val="20"/>
        </w:rPr>
        <w:t>) mevduat</w:t>
      </w:r>
      <w:r w:rsidR="00A86E2D" w:rsidRPr="00E06106">
        <w:rPr>
          <w:sz w:val="20"/>
          <w:szCs w:val="20"/>
        </w:rPr>
        <w:t>,</w:t>
      </w:r>
      <w:r w:rsidR="00221998" w:rsidRPr="00E06106">
        <w:rPr>
          <w:sz w:val="20"/>
          <w:szCs w:val="20"/>
        </w:rPr>
        <w:t xml:space="preserve"> </w:t>
      </w:r>
      <w:r w:rsidR="00BC5C2B" w:rsidRPr="00E06106">
        <w:rPr>
          <w:sz w:val="20"/>
          <w:szCs w:val="20"/>
        </w:rPr>
        <w:t>%</w:t>
      </w:r>
      <w:r w:rsidR="00EE19AE" w:rsidRPr="00E06106">
        <w:rPr>
          <w:sz w:val="20"/>
          <w:szCs w:val="20"/>
        </w:rPr>
        <w:t>1</w:t>
      </w:r>
      <w:r w:rsidR="00AA34A1" w:rsidRPr="00E06106">
        <w:rPr>
          <w:sz w:val="20"/>
          <w:szCs w:val="20"/>
        </w:rPr>
        <w:t>2</w:t>
      </w:r>
      <w:r w:rsidR="0033666E" w:rsidRPr="00E06106">
        <w:rPr>
          <w:sz w:val="20"/>
          <w:szCs w:val="20"/>
        </w:rPr>
        <w:t>’</w:t>
      </w:r>
      <w:r w:rsidR="00AA34A1" w:rsidRPr="00E06106">
        <w:rPr>
          <w:sz w:val="20"/>
          <w:szCs w:val="20"/>
        </w:rPr>
        <w:t>si</w:t>
      </w:r>
      <w:r w:rsidR="00017DEA" w:rsidRPr="00E06106">
        <w:rPr>
          <w:sz w:val="20"/>
          <w:szCs w:val="20"/>
        </w:rPr>
        <w:t xml:space="preserve"> </w:t>
      </w:r>
      <w:r w:rsidR="00912F58" w:rsidRPr="00E06106">
        <w:rPr>
          <w:sz w:val="20"/>
          <w:szCs w:val="20"/>
        </w:rPr>
        <w:t>(31 Aralık 202</w:t>
      </w:r>
      <w:r w:rsidR="008252BE" w:rsidRPr="00E06106">
        <w:rPr>
          <w:sz w:val="20"/>
          <w:szCs w:val="20"/>
        </w:rPr>
        <w:t>5</w:t>
      </w:r>
      <w:r w:rsidR="004D3F09" w:rsidRPr="00E06106">
        <w:rPr>
          <w:sz w:val="20"/>
          <w:szCs w:val="20"/>
        </w:rPr>
        <w:t xml:space="preserve"> – </w:t>
      </w:r>
      <w:r w:rsidR="001D2DCF" w:rsidRPr="00E06106">
        <w:rPr>
          <w:sz w:val="20"/>
          <w:szCs w:val="20"/>
        </w:rPr>
        <w:t>%</w:t>
      </w:r>
      <w:r w:rsidR="00AA5616" w:rsidRPr="00E06106">
        <w:rPr>
          <w:sz w:val="20"/>
          <w:szCs w:val="20"/>
        </w:rPr>
        <w:t>1</w:t>
      </w:r>
      <w:r w:rsidR="008252BE" w:rsidRPr="00E06106">
        <w:rPr>
          <w:sz w:val="20"/>
          <w:szCs w:val="20"/>
        </w:rPr>
        <w:t>3</w:t>
      </w:r>
      <w:r w:rsidR="00D05F36" w:rsidRPr="00E06106">
        <w:rPr>
          <w:sz w:val="20"/>
          <w:szCs w:val="20"/>
        </w:rPr>
        <w:t>) alınan krediler</w:t>
      </w:r>
      <w:r w:rsidR="00715497" w:rsidRPr="00E06106">
        <w:rPr>
          <w:sz w:val="20"/>
          <w:szCs w:val="20"/>
        </w:rPr>
        <w:t>,</w:t>
      </w:r>
      <w:r w:rsidR="00221998" w:rsidRPr="00E06106">
        <w:rPr>
          <w:sz w:val="20"/>
          <w:szCs w:val="20"/>
        </w:rPr>
        <w:t xml:space="preserve"> </w:t>
      </w:r>
      <w:r w:rsidR="00BC5C2B" w:rsidRPr="00E06106">
        <w:rPr>
          <w:sz w:val="20"/>
          <w:szCs w:val="20"/>
        </w:rPr>
        <w:t>%</w:t>
      </w:r>
      <w:r w:rsidR="00BA1A49" w:rsidRPr="00E06106">
        <w:rPr>
          <w:sz w:val="20"/>
          <w:szCs w:val="20"/>
        </w:rPr>
        <w:t>9</w:t>
      </w:r>
      <w:r w:rsidR="00515F3B" w:rsidRPr="00E06106">
        <w:rPr>
          <w:sz w:val="20"/>
          <w:szCs w:val="20"/>
        </w:rPr>
        <w:t>’</w:t>
      </w:r>
      <w:r w:rsidR="00BA1A49" w:rsidRPr="00E06106">
        <w:rPr>
          <w:sz w:val="20"/>
          <w:szCs w:val="20"/>
        </w:rPr>
        <w:t>u</w:t>
      </w:r>
      <w:r w:rsidR="001D2DCF" w:rsidRPr="00E06106">
        <w:rPr>
          <w:sz w:val="20"/>
          <w:szCs w:val="20"/>
        </w:rPr>
        <w:t xml:space="preserve"> (</w:t>
      </w:r>
      <w:r w:rsidR="00912F58" w:rsidRPr="00E06106">
        <w:rPr>
          <w:sz w:val="20"/>
          <w:szCs w:val="20"/>
        </w:rPr>
        <w:t>31 Aralık 202</w:t>
      </w:r>
      <w:r w:rsidR="008252BE" w:rsidRPr="00E06106">
        <w:rPr>
          <w:sz w:val="20"/>
          <w:szCs w:val="20"/>
        </w:rPr>
        <w:t>5</w:t>
      </w:r>
      <w:r w:rsidR="004D3F09" w:rsidRPr="00E06106">
        <w:rPr>
          <w:sz w:val="20"/>
          <w:szCs w:val="20"/>
        </w:rPr>
        <w:t xml:space="preserve"> – </w:t>
      </w:r>
      <w:r w:rsidR="00D05F36" w:rsidRPr="00E06106">
        <w:rPr>
          <w:sz w:val="20"/>
          <w:szCs w:val="20"/>
        </w:rPr>
        <w:t>%</w:t>
      </w:r>
      <w:r w:rsidR="008252BE" w:rsidRPr="00E06106">
        <w:rPr>
          <w:sz w:val="20"/>
          <w:szCs w:val="20"/>
        </w:rPr>
        <w:t>9</w:t>
      </w:r>
      <w:r w:rsidR="00D05F36" w:rsidRPr="00E06106">
        <w:rPr>
          <w:sz w:val="20"/>
          <w:szCs w:val="20"/>
        </w:rPr>
        <w:t>) ih</w:t>
      </w:r>
      <w:r w:rsidR="00BD71F6" w:rsidRPr="00E06106">
        <w:rPr>
          <w:sz w:val="20"/>
          <w:szCs w:val="20"/>
        </w:rPr>
        <w:t xml:space="preserve">raç edilen menkul kıymetler ve </w:t>
      </w:r>
      <w:r w:rsidR="00BC5C2B" w:rsidRPr="00E06106">
        <w:rPr>
          <w:sz w:val="20"/>
          <w:szCs w:val="20"/>
        </w:rPr>
        <w:t>%</w:t>
      </w:r>
      <w:r w:rsidR="00AA34A1" w:rsidRPr="00E06106">
        <w:rPr>
          <w:sz w:val="20"/>
          <w:szCs w:val="20"/>
        </w:rPr>
        <w:t>7</w:t>
      </w:r>
      <w:r w:rsidR="00017DEA" w:rsidRPr="00E06106">
        <w:rPr>
          <w:sz w:val="20"/>
          <w:szCs w:val="20"/>
        </w:rPr>
        <w:t>’</w:t>
      </w:r>
      <w:r w:rsidR="00AA34A1" w:rsidRPr="00E06106">
        <w:rPr>
          <w:sz w:val="20"/>
          <w:szCs w:val="20"/>
        </w:rPr>
        <w:t>s</w:t>
      </w:r>
      <w:r w:rsidR="00BA1A49" w:rsidRPr="00E06106">
        <w:rPr>
          <w:sz w:val="20"/>
          <w:szCs w:val="20"/>
        </w:rPr>
        <w:t>i</w:t>
      </w:r>
      <w:r w:rsidR="00017DEA" w:rsidRPr="00E06106">
        <w:rPr>
          <w:sz w:val="20"/>
          <w:szCs w:val="20"/>
        </w:rPr>
        <w:t xml:space="preserve"> </w:t>
      </w:r>
      <w:r w:rsidR="00912F58" w:rsidRPr="00E06106">
        <w:rPr>
          <w:sz w:val="20"/>
          <w:szCs w:val="20"/>
        </w:rPr>
        <w:t>(31 Aralık 202</w:t>
      </w:r>
      <w:r w:rsidR="008252BE" w:rsidRPr="00E06106">
        <w:rPr>
          <w:sz w:val="20"/>
          <w:szCs w:val="20"/>
        </w:rPr>
        <w:t>5</w:t>
      </w:r>
      <w:r w:rsidR="004D3F09" w:rsidRPr="00E06106">
        <w:rPr>
          <w:sz w:val="20"/>
          <w:szCs w:val="20"/>
        </w:rPr>
        <w:t xml:space="preserve"> – </w:t>
      </w:r>
      <w:r w:rsidR="001D2DCF" w:rsidRPr="00E06106">
        <w:rPr>
          <w:sz w:val="20"/>
          <w:szCs w:val="20"/>
        </w:rPr>
        <w:t>%</w:t>
      </w:r>
      <w:r w:rsidR="008252BE" w:rsidRPr="00E06106">
        <w:rPr>
          <w:sz w:val="20"/>
          <w:szCs w:val="20"/>
        </w:rPr>
        <w:t>5</w:t>
      </w:r>
      <w:r w:rsidR="00D05F36" w:rsidRPr="00E06106">
        <w:rPr>
          <w:sz w:val="20"/>
          <w:szCs w:val="20"/>
        </w:rPr>
        <w:t xml:space="preserve">) </w:t>
      </w:r>
      <w:r w:rsidR="00390AAB" w:rsidRPr="00E06106">
        <w:rPr>
          <w:sz w:val="20"/>
          <w:szCs w:val="20"/>
        </w:rPr>
        <w:t>para piyasalarına borçlardan</w:t>
      </w:r>
      <w:r w:rsidR="00D05F36" w:rsidRPr="00E06106">
        <w:rPr>
          <w:sz w:val="20"/>
          <w:szCs w:val="20"/>
        </w:rPr>
        <w:t xml:space="preserve"> oluşmaktadır.</w:t>
      </w:r>
      <w:r w:rsidRPr="00E06106">
        <w:t xml:space="preserve"> </w:t>
      </w:r>
      <w:r w:rsidRPr="00E06106">
        <w:rPr>
          <w:sz w:val="20"/>
          <w:szCs w:val="20"/>
        </w:rPr>
        <w:t>Banka’nın fon kaynaklarında risk yoğunlaşması bulunmamaktadır.</w:t>
      </w:r>
    </w:p>
    <w:p w14:paraId="70CA0363" w14:textId="4D895590" w:rsidR="003742D4" w:rsidRPr="00E06106" w:rsidRDefault="003742D4" w:rsidP="000B309A">
      <w:pPr>
        <w:pStyle w:val="BodyText"/>
        <w:widowControl w:val="0"/>
        <w:tabs>
          <w:tab w:val="left" w:pos="1276"/>
        </w:tabs>
        <w:ind w:left="851"/>
        <w:rPr>
          <w:b/>
          <w:bCs/>
        </w:rPr>
      </w:pPr>
    </w:p>
    <w:p w14:paraId="79128270" w14:textId="77777777" w:rsidR="001E2F88" w:rsidRPr="00E06106" w:rsidRDefault="001E2F88" w:rsidP="00E25AD0">
      <w:pPr>
        <w:widowControl w:val="0"/>
        <w:autoSpaceDE w:val="0"/>
        <w:autoSpaceDN w:val="0"/>
        <w:adjustRightInd w:val="0"/>
        <w:ind w:right="-285"/>
        <w:rPr>
          <w:rFonts w:eastAsia="Arial Unicode MS"/>
          <w:b/>
          <w:bCs/>
        </w:rPr>
      </w:pPr>
    </w:p>
    <w:p w14:paraId="37FCD7D3" w14:textId="77777777" w:rsidR="001E2F88" w:rsidRPr="00E06106" w:rsidRDefault="001E2F88" w:rsidP="001E2F88">
      <w:pPr>
        <w:widowControl w:val="0"/>
        <w:autoSpaceDE w:val="0"/>
        <w:autoSpaceDN w:val="0"/>
        <w:adjustRightInd w:val="0"/>
        <w:ind w:right="-143"/>
        <w:rPr>
          <w:rFonts w:eastAsia="Arial Unicode MS"/>
          <w:b/>
          <w:bCs/>
        </w:rPr>
      </w:pPr>
      <w:r w:rsidRPr="00E06106">
        <w:rPr>
          <w:rFonts w:eastAsia="Arial Unicode MS"/>
          <w:b/>
          <w:bCs/>
        </w:rPr>
        <w:lastRenderedPageBreak/>
        <w:t>KONSOLİDE OLMAYAN FİNANSAL TABLOLARA İLİŞKİN AÇIKLAMA VE DİPNOTLAR (Devamı)</w:t>
      </w:r>
    </w:p>
    <w:p w14:paraId="79F08D7E" w14:textId="77777777" w:rsidR="001E2F88" w:rsidRPr="00E06106" w:rsidRDefault="001E2F88" w:rsidP="001E2F88">
      <w:pPr>
        <w:widowControl w:val="0"/>
        <w:autoSpaceDE w:val="0"/>
        <w:autoSpaceDN w:val="0"/>
        <w:adjustRightInd w:val="0"/>
        <w:ind w:left="851"/>
        <w:rPr>
          <w:rFonts w:eastAsia="Arial Unicode MS"/>
          <w:b/>
          <w:bCs/>
        </w:rPr>
      </w:pPr>
    </w:p>
    <w:p w14:paraId="1C7124CB" w14:textId="77777777" w:rsidR="001E2F88" w:rsidRPr="00E06106" w:rsidRDefault="001E2F88" w:rsidP="001E2F88">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3B9D49B3" w14:textId="77777777" w:rsidR="001E2F88" w:rsidRPr="00E06106" w:rsidRDefault="001E2F88" w:rsidP="001E2F88">
      <w:pPr>
        <w:pStyle w:val="iasbnormal"/>
        <w:widowControl w:val="0"/>
        <w:autoSpaceDE w:val="0"/>
        <w:autoSpaceDN w:val="0"/>
        <w:adjustRightInd w:val="0"/>
        <w:spacing w:before="0" w:after="0"/>
        <w:ind w:left="851" w:right="-2" w:hanging="851"/>
        <w:rPr>
          <w:rFonts w:eastAsia="Arial Unicode MS"/>
          <w:b/>
          <w:bCs/>
        </w:rPr>
      </w:pPr>
    </w:p>
    <w:p w14:paraId="1C213C95" w14:textId="77777777" w:rsidR="001E2F88" w:rsidRPr="00E06106" w:rsidRDefault="001E2F88" w:rsidP="001E2F88">
      <w:pPr>
        <w:pStyle w:val="iasbnormal"/>
        <w:widowControl w:val="0"/>
        <w:autoSpaceDE w:val="0"/>
        <w:autoSpaceDN w:val="0"/>
        <w:adjustRightInd w:val="0"/>
        <w:spacing w:before="0" w:after="0"/>
        <w:ind w:left="851" w:right="-2" w:hanging="851"/>
        <w:rPr>
          <w:rFonts w:eastAsia="Arial Unicode MS"/>
          <w:b/>
          <w:bCs/>
          <w:sz w:val="20"/>
          <w:szCs w:val="20"/>
        </w:rPr>
      </w:pPr>
      <w:r w:rsidRPr="00E06106">
        <w:rPr>
          <w:rFonts w:eastAsia="Arial Unicode MS"/>
          <w:b/>
          <w:bCs/>
        </w:rPr>
        <w:t>4.</w:t>
      </w:r>
      <w:r w:rsidRPr="00E06106">
        <w:rPr>
          <w:rFonts w:eastAsia="Arial Unicode MS"/>
          <w:b/>
          <w:bCs/>
        </w:rPr>
        <w:tab/>
      </w:r>
      <w:r w:rsidRPr="00E06106">
        <w:rPr>
          <w:rFonts w:eastAsia="Arial Unicode MS"/>
          <w:b/>
          <w:bCs/>
          <w:sz w:val="20"/>
          <w:szCs w:val="20"/>
        </w:rPr>
        <w:t xml:space="preserve">Para Piyasalarına Borçlara ilişkin bilgiler </w:t>
      </w:r>
    </w:p>
    <w:p w14:paraId="421DF0D4"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p>
    <w:p w14:paraId="11ACC08C"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r w:rsidRPr="00E06106">
        <w:rPr>
          <w:sz w:val="20"/>
          <w:szCs w:val="20"/>
        </w:rPr>
        <w:t>Para piyasalarına borçlar içerisinde sınıflandırılan repo işlemlerinden sağlanan fonlara ilişkin bilgiler aşağıdaki gibidir.</w:t>
      </w:r>
    </w:p>
    <w:p w14:paraId="2B6371EF"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p>
    <w:tbl>
      <w:tblPr>
        <w:tblW w:w="8248" w:type="dxa"/>
        <w:tblInd w:w="905" w:type="dxa"/>
        <w:tblLayout w:type="fixed"/>
        <w:tblCellMar>
          <w:left w:w="54" w:type="dxa"/>
          <w:right w:w="54" w:type="dxa"/>
        </w:tblCellMar>
        <w:tblLook w:val="0000" w:firstRow="0" w:lastRow="0" w:firstColumn="0" w:lastColumn="0" w:noHBand="0" w:noVBand="0"/>
      </w:tblPr>
      <w:tblGrid>
        <w:gridCol w:w="2803"/>
        <w:gridCol w:w="1361"/>
        <w:gridCol w:w="1361"/>
        <w:gridCol w:w="1361"/>
        <w:gridCol w:w="1362"/>
      </w:tblGrid>
      <w:tr w:rsidR="001E2F88" w:rsidRPr="00E06106" w14:paraId="51CE5E9F" w14:textId="77777777" w:rsidTr="00F16D84">
        <w:trPr>
          <w:trHeight w:val="113"/>
        </w:trPr>
        <w:tc>
          <w:tcPr>
            <w:tcW w:w="2803" w:type="dxa"/>
            <w:tcBorders>
              <w:top w:val="single" w:sz="6" w:space="0" w:color="000000"/>
              <w:bottom w:val="single" w:sz="6" w:space="0" w:color="000000"/>
            </w:tcBorders>
          </w:tcPr>
          <w:p w14:paraId="2116A4B5" w14:textId="77777777" w:rsidR="001E2F88" w:rsidRPr="00E06106" w:rsidRDefault="001E2F88" w:rsidP="00F16D84">
            <w:pPr>
              <w:widowControl w:val="0"/>
              <w:autoSpaceDE w:val="0"/>
              <w:autoSpaceDN w:val="0"/>
              <w:adjustRightInd w:val="0"/>
              <w:rPr>
                <w:rFonts w:eastAsia="Arial Unicode MS"/>
                <w:sz w:val="18"/>
                <w:szCs w:val="18"/>
              </w:rPr>
            </w:pPr>
          </w:p>
        </w:tc>
        <w:tc>
          <w:tcPr>
            <w:tcW w:w="2722" w:type="dxa"/>
            <w:gridSpan w:val="2"/>
            <w:tcBorders>
              <w:top w:val="single" w:sz="6" w:space="0" w:color="000000"/>
              <w:bottom w:val="single" w:sz="6" w:space="0" w:color="000000"/>
            </w:tcBorders>
          </w:tcPr>
          <w:p w14:paraId="7CB98725" w14:textId="77777777" w:rsidR="001E2F88" w:rsidRPr="00E06106" w:rsidRDefault="001E2F88" w:rsidP="00F16D84">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Cari Dönem</w:t>
            </w:r>
          </w:p>
        </w:tc>
        <w:tc>
          <w:tcPr>
            <w:tcW w:w="2723" w:type="dxa"/>
            <w:gridSpan w:val="2"/>
            <w:tcBorders>
              <w:top w:val="single" w:sz="6" w:space="0" w:color="000000"/>
              <w:bottom w:val="single" w:sz="6" w:space="0" w:color="000000"/>
            </w:tcBorders>
          </w:tcPr>
          <w:p w14:paraId="74829D02" w14:textId="77777777" w:rsidR="001E2F88" w:rsidRPr="00E06106" w:rsidRDefault="001E2F88" w:rsidP="00F16D84">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Önceki Dönem</w:t>
            </w:r>
          </w:p>
        </w:tc>
      </w:tr>
      <w:tr w:rsidR="001E2F88" w:rsidRPr="00E06106" w14:paraId="2FD6C1CB" w14:textId="77777777" w:rsidTr="00F16D84">
        <w:trPr>
          <w:trHeight w:val="113"/>
        </w:trPr>
        <w:tc>
          <w:tcPr>
            <w:tcW w:w="2803" w:type="dxa"/>
            <w:tcBorders>
              <w:top w:val="single" w:sz="6" w:space="0" w:color="000000"/>
              <w:bottom w:val="single" w:sz="6" w:space="0" w:color="000000"/>
            </w:tcBorders>
          </w:tcPr>
          <w:p w14:paraId="7510CE34" w14:textId="77777777" w:rsidR="001E2F88" w:rsidRPr="00E06106" w:rsidRDefault="001E2F88" w:rsidP="00F16D84">
            <w:pPr>
              <w:widowControl w:val="0"/>
              <w:autoSpaceDE w:val="0"/>
              <w:autoSpaceDN w:val="0"/>
              <w:adjustRightInd w:val="0"/>
              <w:jc w:val="center"/>
              <w:rPr>
                <w:rFonts w:eastAsia="Arial Unicode MS"/>
                <w:sz w:val="18"/>
                <w:szCs w:val="18"/>
              </w:rPr>
            </w:pPr>
          </w:p>
        </w:tc>
        <w:tc>
          <w:tcPr>
            <w:tcW w:w="1361" w:type="dxa"/>
            <w:tcBorders>
              <w:top w:val="single" w:sz="6" w:space="0" w:color="000000"/>
              <w:bottom w:val="single" w:sz="6" w:space="0" w:color="000000"/>
            </w:tcBorders>
            <w:vAlign w:val="bottom"/>
          </w:tcPr>
          <w:p w14:paraId="20C395EE" w14:textId="77777777" w:rsidR="001E2F88" w:rsidRPr="00E06106" w:rsidRDefault="001E2F88" w:rsidP="00F16D84">
            <w:pPr>
              <w:widowControl w:val="0"/>
              <w:autoSpaceDE w:val="0"/>
              <w:autoSpaceDN w:val="0"/>
              <w:adjustRightInd w:val="0"/>
              <w:jc w:val="right"/>
              <w:rPr>
                <w:rFonts w:eastAsia="Arial Unicode MS"/>
                <w:b/>
                <w:bCs/>
                <w:sz w:val="18"/>
                <w:szCs w:val="18"/>
              </w:rPr>
            </w:pPr>
            <w:r w:rsidRPr="00E06106">
              <w:rPr>
                <w:rFonts w:eastAsia="Arial Unicode MS"/>
                <w:b/>
                <w:bCs/>
                <w:sz w:val="18"/>
                <w:szCs w:val="18"/>
              </w:rPr>
              <w:t>TP</w:t>
            </w:r>
          </w:p>
        </w:tc>
        <w:tc>
          <w:tcPr>
            <w:tcW w:w="1361" w:type="dxa"/>
            <w:tcBorders>
              <w:top w:val="single" w:sz="6" w:space="0" w:color="000000"/>
              <w:bottom w:val="single" w:sz="6" w:space="0" w:color="000000"/>
            </w:tcBorders>
            <w:vAlign w:val="bottom"/>
          </w:tcPr>
          <w:p w14:paraId="0A5B9AD0" w14:textId="77777777" w:rsidR="001E2F88" w:rsidRPr="00E06106" w:rsidRDefault="001E2F88" w:rsidP="00F16D84">
            <w:pPr>
              <w:widowControl w:val="0"/>
              <w:autoSpaceDE w:val="0"/>
              <w:autoSpaceDN w:val="0"/>
              <w:adjustRightInd w:val="0"/>
              <w:jc w:val="right"/>
              <w:rPr>
                <w:rFonts w:eastAsia="Arial Unicode MS"/>
                <w:b/>
                <w:bCs/>
                <w:sz w:val="18"/>
                <w:szCs w:val="18"/>
              </w:rPr>
            </w:pPr>
            <w:r w:rsidRPr="00E06106">
              <w:rPr>
                <w:rFonts w:eastAsia="Arial Unicode MS"/>
                <w:b/>
                <w:bCs/>
                <w:sz w:val="18"/>
                <w:szCs w:val="18"/>
              </w:rPr>
              <w:t>YP</w:t>
            </w:r>
          </w:p>
        </w:tc>
        <w:tc>
          <w:tcPr>
            <w:tcW w:w="1361" w:type="dxa"/>
            <w:tcBorders>
              <w:top w:val="single" w:sz="6" w:space="0" w:color="000000"/>
              <w:bottom w:val="single" w:sz="6" w:space="0" w:color="000000"/>
            </w:tcBorders>
            <w:vAlign w:val="bottom"/>
          </w:tcPr>
          <w:p w14:paraId="774EDEBF" w14:textId="77777777" w:rsidR="001E2F88" w:rsidRPr="00E06106" w:rsidRDefault="001E2F88" w:rsidP="00F16D84">
            <w:pPr>
              <w:widowControl w:val="0"/>
              <w:autoSpaceDE w:val="0"/>
              <w:autoSpaceDN w:val="0"/>
              <w:adjustRightInd w:val="0"/>
              <w:jc w:val="right"/>
              <w:rPr>
                <w:rFonts w:eastAsia="Arial Unicode MS"/>
                <w:b/>
                <w:bCs/>
                <w:sz w:val="18"/>
                <w:szCs w:val="18"/>
              </w:rPr>
            </w:pPr>
            <w:r w:rsidRPr="00E06106">
              <w:rPr>
                <w:rFonts w:eastAsia="Arial Unicode MS"/>
                <w:b/>
                <w:bCs/>
                <w:sz w:val="18"/>
                <w:szCs w:val="18"/>
              </w:rPr>
              <w:t>TP</w:t>
            </w:r>
          </w:p>
        </w:tc>
        <w:tc>
          <w:tcPr>
            <w:tcW w:w="1362" w:type="dxa"/>
            <w:tcBorders>
              <w:top w:val="single" w:sz="6" w:space="0" w:color="000000"/>
              <w:bottom w:val="single" w:sz="6" w:space="0" w:color="000000"/>
            </w:tcBorders>
            <w:vAlign w:val="bottom"/>
          </w:tcPr>
          <w:p w14:paraId="27C446A4" w14:textId="77777777" w:rsidR="001E2F88" w:rsidRPr="00E06106" w:rsidRDefault="001E2F88" w:rsidP="00F16D84">
            <w:pPr>
              <w:widowControl w:val="0"/>
              <w:autoSpaceDE w:val="0"/>
              <w:autoSpaceDN w:val="0"/>
              <w:adjustRightInd w:val="0"/>
              <w:jc w:val="right"/>
              <w:rPr>
                <w:rFonts w:eastAsia="Arial Unicode MS"/>
                <w:b/>
                <w:bCs/>
                <w:sz w:val="18"/>
                <w:szCs w:val="18"/>
              </w:rPr>
            </w:pPr>
            <w:r w:rsidRPr="00E06106">
              <w:rPr>
                <w:rFonts w:eastAsia="Arial Unicode MS"/>
                <w:b/>
                <w:bCs/>
                <w:sz w:val="18"/>
                <w:szCs w:val="18"/>
              </w:rPr>
              <w:t>YP</w:t>
            </w:r>
          </w:p>
        </w:tc>
      </w:tr>
      <w:tr w:rsidR="00EF60DE" w:rsidRPr="00E06106" w14:paraId="1B8084CE" w14:textId="77777777" w:rsidTr="00C722CB">
        <w:trPr>
          <w:trHeight w:val="65"/>
        </w:trPr>
        <w:tc>
          <w:tcPr>
            <w:tcW w:w="2803" w:type="dxa"/>
          </w:tcPr>
          <w:p w14:paraId="5CD555C5" w14:textId="77777777" w:rsidR="00EF60DE" w:rsidRPr="00E06106" w:rsidRDefault="00EF60DE" w:rsidP="00EF60DE">
            <w:pPr>
              <w:widowControl w:val="0"/>
              <w:autoSpaceDE w:val="0"/>
              <w:autoSpaceDN w:val="0"/>
              <w:adjustRightInd w:val="0"/>
              <w:rPr>
                <w:rFonts w:eastAsia="Arial Unicode MS"/>
                <w:b/>
                <w:bCs/>
                <w:sz w:val="18"/>
                <w:szCs w:val="18"/>
              </w:rPr>
            </w:pPr>
            <w:r w:rsidRPr="00E06106">
              <w:rPr>
                <w:rFonts w:eastAsia="Arial Unicode MS"/>
                <w:b/>
                <w:bCs/>
                <w:sz w:val="18"/>
                <w:szCs w:val="18"/>
              </w:rPr>
              <w:t>Yurt İçi İşlemlerden</w:t>
            </w:r>
          </w:p>
        </w:tc>
        <w:tc>
          <w:tcPr>
            <w:tcW w:w="1361" w:type="dxa"/>
          </w:tcPr>
          <w:p w14:paraId="7F485C46" w14:textId="12F53D40" w:rsidR="00EF60DE" w:rsidRPr="00E06106" w:rsidRDefault="00EF60DE" w:rsidP="00EF60DE">
            <w:pPr>
              <w:widowControl w:val="0"/>
              <w:jc w:val="right"/>
              <w:rPr>
                <w:b/>
                <w:bCs/>
                <w:color w:val="000000"/>
                <w:sz w:val="18"/>
                <w:szCs w:val="18"/>
              </w:rPr>
            </w:pPr>
            <w:r w:rsidRPr="00E06106">
              <w:rPr>
                <w:b/>
                <w:bCs/>
                <w:color w:val="000000"/>
                <w:sz w:val="18"/>
                <w:szCs w:val="18"/>
              </w:rPr>
              <w:t xml:space="preserve"> 82.050.201   </w:t>
            </w:r>
          </w:p>
        </w:tc>
        <w:tc>
          <w:tcPr>
            <w:tcW w:w="1361" w:type="dxa"/>
          </w:tcPr>
          <w:p w14:paraId="1608F759" w14:textId="386E2EBB" w:rsidR="00EF60DE" w:rsidRPr="00E06106" w:rsidRDefault="00EF60DE" w:rsidP="00EF60DE">
            <w:pPr>
              <w:widowControl w:val="0"/>
              <w:jc w:val="right"/>
              <w:rPr>
                <w:b/>
                <w:bCs/>
                <w:color w:val="000000"/>
                <w:sz w:val="18"/>
                <w:szCs w:val="18"/>
              </w:rPr>
            </w:pPr>
            <w:r w:rsidRPr="00E06106">
              <w:rPr>
                <w:b/>
                <w:bCs/>
                <w:color w:val="000000"/>
                <w:sz w:val="18"/>
                <w:szCs w:val="18"/>
              </w:rPr>
              <w:t xml:space="preserve"> -     </w:t>
            </w:r>
          </w:p>
        </w:tc>
        <w:tc>
          <w:tcPr>
            <w:tcW w:w="1361" w:type="dxa"/>
            <w:vAlign w:val="bottom"/>
          </w:tcPr>
          <w:p w14:paraId="7105C601" w14:textId="63DE1F79" w:rsidR="00EF60DE" w:rsidRPr="00E06106" w:rsidRDefault="00EF60DE" w:rsidP="00EF60DE">
            <w:pPr>
              <w:widowControl w:val="0"/>
              <w:jc w:val="right"/>
              <w:rPr>
                <w:b/>
                <w:sz w:val="18"/>
                <w:szCs w:val="18"/>
              </w:rPr>
            </w:pPr>
            <w:r w:rsidRPr="00E06106">
              <w:rPr>
                <w:b/>
                <w:bCs/>
                <w:color w:val="000000"/>
                <w:sz w:val="18"/>
                <w:szCs w:val="18"/>
              </w:rPr>
              <w:t xml:space="preserve"> 49.749.572   </w:t>
            </w:r>
          </w:p>
        </w:tc>
        <w:tc>
          <w:tcPr>
            <w:tcW w:w="1362" w:type="dxa"/>
            <w:vAlign w:val="bottom"/>
          </w:tcPr>
          <w:p w14:paraId="058A08CE" w14:textId="18EEC7A4" w:rsidR="00EF60DE" w:rsidRPr="00E06106" w:rsidRDefault="00EF60DE" w:rsidP="00EF60DE">
            <w:pPr>
              <w:widowControl w:val="0"/>
              <w:jc w:val="right"/>
              <w:rPr>
                <w:b/>
                <w:sz w:val="18"/>
                <w:szCs w:val="18"/>
              </w:rPr>
            </w:pPr>
            <w:r w:rsidRPr="00E06106">
              <w:rPr>
                <w:b/>
                <w:bCs/>
                <w:color w:val="000000"/>
                <w:sz w:val="18"/>
                <w:szCs w:val="18"/>
              </w:rPr>
              <w:t xml:space="preserve"> -     </w:t>
            </w:r>
          </w:p>
        </w:tc>
      </w:tr>
      <w:tr w:rsidR="00EF60DE" w:rsidRPr="00E06106" w14:paraId="59A90FAE" w14:textId="77777777" w:rsidTr="00C722CB">
        <w:trPr>
          <w:trHeight w:val="113"/>
        </w:trPr>
        <w:tc>
          <w:tcPr>
            <w:tcW w:w="2803" w:type="dxa"/>
          </w:tcPr>
          <w:p w14:paraId="2C738EA1"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Mali Kurum ve Kuruluşlar</w:t>
            </w:r>
          </w:p>
        </w:tc>
        <w:tc>
          <w:tcPr>
            <w:tcW w:w="1361" w:type="dxa"/>
          </w:tcPr>
          <w:p w14:paraId="68338E61" w14:textId="7FBE5F51" w:rsidR="00EF60DE" w:rsidRPr="00E06106" w:rsidRDefault="00EF60DE" w:rsidP="00EF60DE">
            <w:pPr>
              <w:widowControl w:val="0"/>
              <w:jc w:val="right"/>
              <w:rPr>
                <w:color w:val="000000"/>
                <w:sz w:val="18"/>
                <w:szCs w:val="18"/>
              </w:rPr>
            </w:pPr>
            <w:r w:rsidRPr="00E06106">
              <w:rPr>
                <w:color w:val="000000"/>
                <w:sz w:val="18"/>
                <w:szCs w:val="18"/>
              </w:rPr>
              <w:t xml:space="preserve"> 82.041.801   </w:t>
            </w:r>
          </w:p>
        </w:tc>
        <w:tc>
          <w:tcPr>
            <w:tcW w:w="1361" w:type="dxa"/>
          </w:tcPr>
          <w:p w14:paraId="1CE9FB8D" w14:textId="690B751C"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vAlign w:val="bottom"/>
          </w:tcPr>
          <w:p w14:paraId="576421AB" w14:textId="59268B1D" w:rsidR="00EF60DE" w:rsidRPr="00E06106" w:rsidRDefault="00EF60DE" w:rsidP="00EF60DE">
            <w:pPr>
              <w:widowControl w:val="0"/>
              <w:jc w:val="right"/>
              <w:rPr>
                <w:sz w:val="18"/>
                <w:szCs w:val="18"/>
              </w:rPr>
            </w:pPr>
            <w:r w:rsidRPr="00E06106">
              <w:rPr>
                <w:color w:val="000000"/>
                <w:sz w:val="18"/>
                <w:szCs w:val="18"/>
              </w:rPr>
              <w:t xml:space="preserve"> 49.738.350   </w:t>
            </w:r>
          </w:p>
        </w:tc>
        <w:tc>
          <w:tcPr>
            <w:tcW w:w="1362" w:type="dxa"/>
            <w:vAlign w:val="bottom"/>
          </w:tcPr>
          <w:p w14:paraId="376C87F8" w14:textId="28F2E72B" w:rsidR="00EF60DE" w:rsidRPr="00E06106" w:rsidRDefault="00EF60DE" w:rsidP="00EF60DE">
            <w:pPr>
              <w:widowControl w:val="0"/>
              <w:jc w:val="right"/>
              <w:rPr>
                <w:sz w:val="18"/>
                <w:szCs w:val="18"/>
              </w:rPr>
            </w:pPr>
            <w:r w:rsidRPr="00E06106">
              <w:rPr>
                <w:color w:val="000000"/>
                <w:sz w:val="18"/>
                <w:szCs w:val="18"/>
              </w:rPr>
              <w:t xml:space="preserve"> -     </w:t>
            </w:r>
          </w:p>
        </w:tc>
      </w:tr>
      <w:tr w:rsidR="00EF60DE" w:rsidRPr="00E06106" w14:paraId="4E722F21" w14:textId="77777777" w:rsidTr="00C722CB">
        <w:trPr>
          <w:trHeight w:val="113"/>
        </w:trPr>
        <w:tc>
          <w:tcPr>
            <w:tcW w:w="2803" w:type="dxa"/>
          </w:tcPr>
          <w:p w14:paraId="45CB7734"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Diğer Kurum ve Kuruluşlar</w:t>
            </w:r>
          </w:p>
        </w:tc>
        <w:tc>
          <w:tcPr>
            <w:tcW w:w="1361" w:type="dxa"/>
          </w:tcPr>
          <w:p w14:paraId="29A8DC6F" w14:textId="37C1A013" w:rsidR="00EF60DE" w:rsidRPr="00E06106" w:rsidRDefault="00EF60DE" w:rsidP="00EF60DE">
            <w:pPr>
              <w:widowControl w:val="0"/>
              <w:jc w:val="right"/>
              <w:rPr>
                <w:color w:val="000000"/>
                <w:sz w:val="18"/>
                <w:szCs w:val="18"/>
              </w:rPr>
            </w:pPr>
            <w:r w:rsidRPr="00E06106">
              <w:rPr>
                <w:color w:val="000000"/>
                <w:sz w:val="18"/>
                <w:szCs w:val="18"/>
              </w:rPr>
              <w:t xml:space="preserve"> 1.492   </w:t>
            </w:r>
          </w:p>
        </w:tc>
        <w:tc>
          <w:tcPr>
            <w:tcW w:w="1361" w:type="dxa"/>
          </w:tcPr>
          <w:p w14:paraId="4E1D604C" w14:textId="5CFFA53F"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vAlign w:val="bottom"/>
          </w:tcPr>
          <w:p w14:paraId="58041282" w14:textId="1D329BD8" w:rsidR="00EF60DE" w:rsidRPr="00E06106" w:rsidRDefault="00EF60DE" w:rsidP="00EF60DE">
            <w:pPr>
              <w:widowControl w:val="0"/>
              <w:jc w:val="right"/>
              <w:rPr>
                <w:sz w:val="18"/>
                <w:szCs w:val="18"/>
              </w:rPr>
            </w:pPr>
            <w:r w:rsidRPr="00E06106">
              <w:rPr>
                <w:color w:val="000000"/>
                <w:sz w:val="18"/>
                <w:szCs w:val="18"/>
              </w:rPr>
              <w:t xml:space="preserve"> 2.381   </w:t>
            </w:r>
          </w:p>
        </w:tc>
        <w:tc>
          <w:tcPr>
            <w:tcW w:w="1362" w:type="dxa"/>
            <w:vAlign w:val="bottom"/>
          </w:tcPr>
          <w:p w14:paraId="2F46E955" w14:textId="18B6FBCC" w:rsidR="00EF60DE" w:rsidRPr="00E06106" w:rsidRDefault="00EF60DE" w:rsidP="00EF60DE">
            <w:pPr>
              <w:widowControl w:val="0"/>
              <w:jc w:val="right"/>
              <w:rPr>
                <w:sz w:val="18"/>
                <w:szCs w:val="18"/>
              </w:rPr>
            </w:pPr>
            <w:r w:rsidRPr="00E06106">
              <w:rPr>
                <w:color w:val="000000"/>
                <w:sz w:val="18"/>
                <w:szCs w:val="18"/>
              </w:rPr>
              <w:t xml:space="preserve"> -     </w:t>
            </w:r>
          </w:p>
        </w:tc>
      </w:tr>
      <w:tr w:rsidR="00EF60DE" w:rsidRPr="00E06106" w14:paraId="067A4345" w14:textId="77777777" w:rsidTr="00C722CB">
        <w:trPr>
          <w:trHeight w:val="113"/>
        </w:trPr>
        <w:tc>
          <w:tcPr>
            <w:tcW w:w="2803" w:type="dxa"/>
          </w:tcPr>
          <w:p w14:paraId="0D86E93F"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Gerçek Kişiler</w:t>
            </w:r>
          </w:p>
        </w:tc>
        <w:tc>
          <w:tcPr>
            <w:tcW w:w="1361" w:type="dxa"/>
          </w:tcPr>
          <w:p w14:paraId="0BAECAB7" w14:textId="2205AF5C" w:rsidR="00EF60DE" w:rsidRPr="00E06106" w:rsidRDefault="00EF60DE" w:rsidP="00EF60DE">
            <w:pPr>
              <w:widowControl w:val="0"/>
              <w:jc w:val="right"/>
              <w:rPr>
                <w:color w:val="000000"/>
                <w:sz w:val="18"/>
                <w:szCs w:val="18"/>
              </w:rPr>
            </w:pPr>
            <w:r w:rsidRPr="00E06106">
              <w:rPr>
                <w:color w:val="000000"/>
                <w:sz w:val="18"/>
                <w:szCs w:val="18"/>
              </w:rPr>
              <w:t xml:space="preserve"> 6.908   </w:t>
            </w:r>
          </w:p>
        </w:tc>
        <w:tc>
          <w:tcPr>
            <w:tcW w:w="1361" w:type="dxa"/>
          </w:tcPr>
          <w:p w14:paraId="4BA38421" w14:textId="5E1322E1"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vAlign w:val="bottom"/>
          </w:tcPr>
          <w:p w14:paraId="5B10C1ED" w14:textId="2AE82698" w:rsidR="00EF60DE" w:rsidRPr="00E06106" w:rsidRDefault="00EF60DE" w:rsidP="00EF60DE">
            <w:pPr>
              <w:widowControl w:val="0"/>
              <w:jc w:val="right"/>
              <w:rPr>
                <w:sz w:val="18"/>
                <w:szCs w:val="18"/>
              </w:rPr>
            </w:pPr>
            <w:r w:rsidRPr="00E06106">
              <w:rPr>
                <w:color w:val="000000"/>
                <w:sz w:val="18"/>
                <w:szCs w:val="18"/>
              </w:rPr>
              <w:t xml:space="preserve"> 8.841   </w:t>
            </w:r>
          </w:p>
        </w:tc>
        <w:tc>
          <w:tcPr>
            <w:tcW w:w="1362" w:type="dxa"/>
            <w:vAlign w:val="bottom"/>
          </w:tcPr>
          <w:p w14:paraId="2CEC7611" w14:textId="2F73E189" w:rsidR="00EF60DE" w:rsidRPr="00E06106" w:rsidRDefault="00EF60DE" w:rsidP="00EF60DE">
            <w:pPr>
              <w:widowControl w:val="0"/>
              <w:jc w:val="right"/>
              <w:rPr>
                <w:sz w:val="18"/>
                <w:szCs w:val="18"/>
              </w:rPr>
            </w:pPr>
            <w:r w:rsidRPr="00E06106">
              <w:rPr>
                <w:color w:val="000000"/>
                <w:sz w:val="18"/>
                <w:szCs w:val="18"/>
              </w:rPr>
              <w:t xml:space="preserve"> -     </w:t>
            </w:r>
          </w:p>
        </w:tc>
      </w:tr>
      <w:tr w:rsidR="00EF60DE" w:rsidRPr="00E06106" w14:paraId="5C4B6B17" w14:textId="77777777" w:rsidTr="00C722CB">
        <w:trPr>
          <w:trHeight w:val="113"/>
        </w:trPr>
        <w:tc>
          <w:tcPr>
            <w:tcW w:w="2803" w:type="dxa"/>
          </w:tcPr>
          <w:p w14:paraId="1B73606C" w14:textId="77777777" w:rsidR="00EF60DE" w:rsidRPr="00E06106" w:rsidRDefault="00EF60DE" w:rsidP="00EF60DE">
            <w:pPr>
              <w:widowControl w:val="0"/>
              <w:autoSpaceDE w:val="0"/>
              <w:autoSpaceDN w:val="0"/>
              <w:adjustRightInd w:val="0"/>
              <w:rPr>
                <w:rFonts w:eastAsia="Arial Unicode MS"/>
                <w:b/>
                <w:bCs/>
                <w:sz w:val="18"/>
                <w:szCs w:val="18"/>
              </w:rPr>
            </w:pPr>
            <w:r w:rsidRPr="00E06106">
              <w:rPr>
                <w:rFonts w:eastAsia="Arial Unicode MS"/>
                <w:b/>
                <w:bCs/>
                <w:sz w:val="18"/>
                <w:szCs w:val="18"/>
              </w:rPr>
              <w:t>Yurt Dışı İşlemlerden</w:t>
            </w:r>
          </w:p>
        </w:tc>
        <w:tc>
          <w:tcPr>
            <w:tcW w:w="1361" w:type="dxa"/>
          </w:tcPr>
          <w:p w14:paraId="3446C51C" w14:textId="3F51A2D6" w:rsidR="00EF60DE" w:rsidRPr="00E06106" w:rsidRDefault="00EF60DE" w:rsidP="00EF60DE">
            <w:pPr>
              <w:widowControl w:val="0"/>
              <w:jc w:val="right"/>
              <w:rPr>
                <w:b/>
                <w:bCs/>
                <w:color w:val="000000"/>
                <w:sz w:val="18"/>
                <w:szCs w:val="18"/>
              </w:rPr>
            </w:pPr>
            <w:r w:rsidRPr="00E06106">
              <w:rPr>
                <w:b/>
                <w:bCs/>
                <w:color w:val="000000"/>
                <w:sz w:val="18"/>
                <w:szCs w:val="18"/>
              </w:rPr>
              <w:t xml:space="preserve"> 34.110   </w:t>
            </w:r>
          </w:p>
        </w:tc>
        <w:tc>
          <w:tcPr>
            <w:tcW w:w="1361" w:type="dxa"/>
          </w:tcPr>
          <w:p w14:paraId="1A048DA7" w14:textId="7CF7CE98" w:rsidR="00EF60DE" w:rsidRPr="00E06106" w:rsidRDefault="00EF60DE" w:rsidP="00EF60DE">
            <w:pPr>
              <w:widowControl w:val="0"/>
              <w:jc w:val="right"/>
              <w:rPr>
                <w:b/>
                <w:bCs/>
                <w:color w:val="000000"/>
                <w:sz w:val="18"/>
                <w:szCs w:val="18"/>
              </w:rPr>
            </w:pPr>
            <w:r w:rsidRPr="00E06106">
              <w:rPr>
                <w:b/>
                <w:bCs/>
                <w:color w:val="000000"/>
                <w:sz w:val="18"/>
                <w:szCs w:val="18"/>
              </w:rPr>
              <w:t xml:space="preserve"> 48.480.184   </w:t>
            </w:r>
          </w:p>
        </w:tc>
        <w:tc>
          <w:tcPr>
            <w:tcW w:w="1361" w:type="dxa"/>
            <w:vAlign w:val="bottom"/>
          </w:tcPr>
          <w:p w14:paraId="3BBB0846" w14:textId="17D762F4" w:rsidR="00EF60DE" w:rsidRPr="00E06106" w:rsidRDefault="00EF60DE" w:rsidP="00EF60DE">
            <w:pPr>
              <w:widowControl w:val="0"/>
              <w:jc w:val="right"/>
              <w:rPr>
                <w:b/>
                <w:sz w:val="18"/>
                <w:szCs w:val="18"/>
              </w:rPr>
            </w:pPr>
            <w:r w:rsidRPr="00E06106">
              <w:rPr>
                <w:b/>
                <w:bCs/>
                <w:color w:val="000000"/>
                <w:sz w:val="18"/>
                <w:szCs w:val="18"/>
              </w:rPr>
              <w:t xml:space="preserve"> 18.337   </w:t>
            </w:r>
          </w:p>
        </w:tc>
        <w:tc>
          <w:tcPr>
            <w:tcW w:w="1362" w:type="dxa"/>
            <w:vAlign w:val="bottom"/>
          </w:tcPr>
          <w:p w14:paraId="11393FA6" w14:textId="245A0406" w:rsidR="00EF60DE" w:rsidRPr="00E06106" w:rsidRDefault="00EF60DE" w:rsidP="00EF60DE">
            <w:pPr>
              <w:widowControl w:val="0"/>
              <w:jc w:val="right"/>
              <w:rPr>
                <w:b/>
                <w:sz w:val="18"/>
                <w:szCs w:val="18"/>
              </w:rPr>
            </w:pPr>
            <w:r w:rsidRPr="00E06106">
              <w:rPr>
                <w:b/>
                <w:bCs/>
                <w:color w:val="000000"/>
                <w:sz w:val="18"/>
                <w:szCs w:val="18"/>
              </w:rPr>
              <w:t xml:space="preserve"> 42.120.432   </w:t>
            </w:r>
          </w:p>
        </w:tc>
      </w:tr>
      <w:tr w:rsidR="00EF60DE" w:rsidRPr="00E06106" w14:paraId="14F709AF" w14:textId="77777777" w:rsidTr="00C722CB">
        <w:trPr>
          <w:trHeight w:val="113"/>
        </w:trPr>
        <w:tc>
          <w:tcPr>
            <w:tcW w:w="2803" w:type="dxa"/>
          </w:tcPr>
          <w:p w14:paraId="54583C81"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Mali Kurum ve Kuruluşlar</w:t>
            </w:r>
          </w:p>
        </w:tc>
        <w:tc>
          <w:tcPr>
            <w:tcW w:w="1361" w:type="dxa"/>
          </w:tcPr>
          <w:p w14:paraId="5815F0F6" w14:textId="08E2DA48"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tcPr>
          <w:p w14:paraId="5CC9EDE0" w14:textId="08989F0E" w:rsidR="00EF60DE" w:rsidRPr="00E06106" w:rsidRDefault="00EF60DE" w:rsidP="00EF60DE">
            <w:pPr>
              <w:widowControl w:val="0"/>
              <w:jc w:val="right"/>
              <w:rPr>
                <w:color w:val="000000"/>
                <w:sz w:val="18"/>
                <w:szCs w:val="18"/>
              </w:rPr>
            </w:pPr>
            <w:r w:rsidRPr="00E06106">
              <w:rPr>
                <w:color w:val="000000"/>
                <w:sz w:val="18"/>
                <w:szCs w:val="18"/>
              </w:rPr>
              <w:t xml:space="preserve"> 48.480.184   </w:t>
            </w:r>
          </w:p>
        </w:tc>
        <w:tc>
          <w:tcPr>
            <w:tcW w:w="1361" w:type="dxa"/>
            <w:vAlign w:val="bottom"/>
          </w:tcPr>
          <w:p w14:paraId="49B7826A" w14:textId="70596D19" w:rsidR="00EF60DE" w:rsidRPr="00E06106" w:rsidRDefault="00EF60DE" w:rsidP="00EF60DE">
            <w:pPr>
              <w:widowControl w:val="0"/>
              <w:jc w:val="right"/>
              <w:rPr>
                <w:sz w:val="18"/>
                <w:szCs w:val="18"/>
              </w:rPr>
            </w:pPr>
            <w:r w:rsidRPr="00E06106">
              <w:rPr>
                <w:color w:val="000000"/>
                <w:sz w:val="18"/>
                <w:szCs w:val="18"/>
              </w:rPr>
              <w:t xml:space="preserve"> -     </w:t>
            </w:r>
          </w:p>
        </w:tc>
        <w:tc>
          <w:tcPr>
            <w:tcW w:w="1362" w:type="dxa"/>
            <w:vAlign w:val="bottom"/>
          </w:tcPr>
          <w:p w14:paraId="201306C2" w14:textId="767F7095" w:rsidR="00EF60DE" w:rsidRPr="00E06106" w:rsidRDefault="00EF60DE" w:rsidP="00EF60DE">
            <w:pPr>
              <w:widowControl w:val="0"/>
              <w:jc w:val="right"/>
              <w:rPr>
                <w:sz w:val="18"/>
                <w:szCs w:val="18"/>
              </w:rPr>
            </w:pPr>
            <w:r w:rsidRPr="00E06106">
              <w:rPr>
                <w:color w:val="000000"/>
                <w:sz w:val="18"/>
                <w:szCs w:val="18"/>
              </w:rPr>
              <w:t xml:space="preserve"> 42.120.432   </w:t>
            </w:r>
          </w:p>
        </w:tc>
      </w:tr>
      <w:tr w:rsidR="00EF60DE" w:rsidRPr="00E06106" w14:paraId="796FA7CF" w14:textId="77777777" w:rsidTr="00C722CB">
        <w:trPr>
          <w:trHeight w:val="113"/>
        </w:trPr>
        <w:tc>
          <w:tcPr>
            <w:tcW w:w="2803" w:type="dxa"/>
          </w:tcPr>
          <w:p w14:paraId="643B43CE"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Diğer Kurum ve Kuruluşlar</w:t>
            </w:r>
          </w:p>
        </w:tc>
        <w:tc>
          <w:tcPr>
            <w:tcW w:w="1361" w:type="dxa"/>
          </w:tcPr>
          <w:p w14:paraId="50A52FBE" w14:textId="31360224" w:rsidR="00EF60DE" w:rsidRPr="00E06106" w:rsidRDefault="00EF60DE" w:rsidP="00EF60DE">
            <w:pPr>
              <w:widowControl w:val="0"/>
              <w:jc w:val="right"/>
              <w:rPr>
                <w:color w:val="000000"/>
                <w:sz w:val="18"/>
                <w:szCs w:val="18"/>
              </w:rPr>
            </w:pPr>
            <w:r w:rsidRPr="00E06106">
              <w:rPr>
                <w:color w:val="000000"/>
                <w:sz w:val="18"/>
                <w:szCs w:val="18"/>
              </w:rPr>
              <w:t xml:space="preserve"> 34.110   </w:t>
            </w:r>
          </w:p>
        </w:tc>
        <w:tc>
          <w:tcPr>
            <w:tcW w:w="1361" w:type="dxa"/>
          </w:tcPr>
          <w:p w14:paraId="6C257A2A" w14:textId="26172A5B"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vAlign w:val="bottom"/>
          </w:tcPr>
          <w:p w14:paraId="74CC9DE8" w14:textId="610CD1E7" w:rsidR="00EF60DE" w:rsidRPr="00E06106" w:rsidRDefault="00EF60DE" w:rsidP="00EF60DE">
            <w:pPr>
              <w:widowControl w:val="0"/>
              <w:jc w:val="right"/>
              <w:rPr>
                <w:sz w:val="18"/>
                <w:szCs w:val="18"/>
              </w:rPr>
            </w:pPr>
            <w:r w:rsidRPr="00E06106">
              <w:rPr>
                <w:color w:val="000000"/>
                <w:sz w:val="18"/>
                <w:szCs w:val="18"/>
              </w:rPr>
              <w:t xml:space="preserve"> 18.337   </w:t>
            </w:r>
          </w:p>
        </w:tc>
        <w:tc>
          <w:tcPr>
            <w:tcW w:w="1362" w:type="dxa"/>
            <w:vAlign w:val="bottom"/>
          </w:tcPr>
          <w:p w14:paraId="68D2C8D6" w14:textId="22A83309" w:rsidR="00EF60DE" w:rsidRPr="00E06106" w:rsidRDefault="00EF60DE" w:rsidP="00EF60DE">
            <w:pPr>
              <w:widowControl w:val="0"/>
              <w:jc w:val="right"/>
              <w:rPr>
                <w:sz w:val="18"/>
                <w:szCs w:val="18"/>
              </w:rPr>
            </w:pPr>
            <w:r w:rsidRPr="00E06106">
              <w:rPr>
                <w:color w:val="000000"/>
                <w:sz w:val="18"/>
                <w:szCs w:val="18"/>
              </w:rPr>
              <w:t xml:space="preserve"> -     </w:t>
            </w:r>
          </w:p>
        </w:tc>
      </w:tr>
      <w:tr w:rsidR="00EF60DE" w:rsidRPr="00E06106" w14:paraId="67F00B5E" w14:textId="77777777" w:rsidTr="00C722CB">
        <w:trPr>
          <w:trHeight w:val="113"/>
        </w:trPr>
        <w:tc>
          <w:tcPr>
            <w:tcW w:w="2803" w:type="dxa"/>
            <w:tcBorders>
              <w:bottom w:val="single" w:sz="4" w:space="0" w:color="auto"/>
            </w:tcBorders>
          </w:tcPr>
          <w:p w14:paraId="4B85A9E2" w14:textId="77777777" w:rsidR="00EF60DE" w:rsidRPr="00E06106" w:rsidRDefault="00EF60DE" w:rsidP="00EF60DE">
            <w:pPr>
              <w:widowControl w:val="0"/>
              <w:autoSpaceDE w:val="0"/>
              <w:autoSpaceDN w:val="0"/>
              <w:adjustRightInd w:val="0"/>
              <w:rPr>
                <w:rFonts w:eastAsia="Arial Unicode MS"/>
                <w:sz w:val="18"/>
                <w:szCs w:val="18"/>
              </w:rPr>
            </w:pPr>
            <w:r w:rsidRPr="00E06106">
              <w:rPr>
                <w:rFonts w:eastAsia="Arial Unicode MS"/>
                <w:sz w:val="18"/>
                <w:szCs w:val="18"/>
              </w:rPr>
              <w:t>Gerçek Kişiler</w:t>
            </w:r>
          </w:p>
        </w:tc>
        <w:tc>
          <w:tcPr>
            <w:tcW w:w="1361" w:type="dxa"/>
            <w:tcBorders>
              <w:bottom w:val="single" w:sz="4" w:space="0" w:color="auto"/>
            </w:tcBorders>
          </w:tcPr>
          <w:p w14:paraId="61D31C57" w14:textId="38D5E155"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tcBorders>
              <w:bottom w:val="single" w:sz="4" w:space="0" w:color="auto"/>
            </w:tcBorders>
          </w:tcPr>
          <w:p w14:paraId="7AF31C41" w14:textId="25EAC9B5" w:rsidR="00EF60DE" w:rsidRPr="00E06106" w:rsidRDefault="00EF60DE" w:rsidP="00EF60DE">
            <w:pPr>
              <w:widowControl w:val="0"/>
              <w:jc w:val="right"/>
              <w:rPr>
                <w:color w:val="000000"/>
                <w:sz w:val="18"/>
                <w:szCs w:val="18"/>
              </w:rPr>
            </w:pPr>
            <w:r w:rsidRPr="00E06106">
              <w:rPr>
                <w:color w:val="000000"/>
                <w:sz w:val="18"/>
                <w:szCs w:val="18"/>
              </w:rPr>
              <w:t xml:space="preserve"> -     </w:t>
            </w:r>
          </w:p>
        </w:tc>
        <w:tc>
          <w:tcPr>
            <w:tcW w:w="1361" w:type="dxa"/>
            <w:tcBorders>
              <w:bottom w:val="single" w:sz="4" w:space="0" w:color="auto"/>
            </w:tcBorders>
            <w:vAlign w:val="bottom"/>
          </w:tcPr>
          <w:p w14:paraId="5B8FE3F8" w14:textId="76ABAD95" w:rsidR="00EF60DE" w:rsidRPr="00E06106" w:rsidRDefault="00EF60DE" w:rsidP="00EF60DE">
            <w:pPr>
              <w:widowControl w:val="0"/>
              <w:jc w:val="right"/>
              <w:rPr>
                <w:sz w:val="18"/>
                <w:szCs w:val="18"/>
              </w:rPr>
            </w:pPr>
            <w:r w:rsidRPr="00E06106">
              <w:rPr>
                <w:color w:val="000000"/>
                <w:sz w:val="18"/>
                <w:szCs w:val="18"/>
              </w:rPr>
              <w:t xml:space="preserve"> -     </w:t>
            </w:r>
          </w:p>
        </w:tc>
        <w:tc>
          <w:tcPr>
            <w:tcW w:w="1362" w:type="dxa"/>
            <w:tcBorders>
              <w:bottom w:val="single" w:sz="4" w:space="0" w:color="auto"/>
            </w:tcBorders>
            <w:vAlign w:val="bottom"/>
          </w:tcPr>
          <w:p w14:paraId="3A2992C3" w14:textId="2FD1B6E8" w:rsidR="00EF60DE" w:rsidRPr="00E06106" w:rsidRDefault="00EF60DE" w:rsidP="00EF60DE">
            <w:pPr>
              <w:widowControl w:val="0"/>
              <w:jc w:val="right"/>
              <w:rPr>
                <w:sz w:val="18"/>
                <w:szCs w:val="18"/>
              </w:rPr>
            </w:pPr>
            <w:r w:rsidRPr="00E06106">
              <w:rPr>
                <w:color w:val="000000"/>
                <w:sz w:val="18"/>
                <w:szCs w:val="18"/>
              </w:rPr>
              <w:t xml:space="preserve"> -     </w:t>
            </w:r>
          </w:p>
        </w:tc>
      </w:tr>
      <w:tr w:rsidR="00EF60DE" w:rsidRPr="00E06106" w14:paraId="70903E2D" w14:textId="77777777" w:rsidTr="00C722CB">
        <w:trPr>
          <w:trHeight w:val="113"/>
        </w:trPr>
        <w:tc>
          <w:tcPr>
            <w:tcW w:w="2803" w:type="dxa"/>
            <w:tcBorders>
              <w:top w:val="single" w:sz="4" w:space="0" w:color="auto"/>
              <w:bottom w:val="single" w:sz="12" w:space="0" w:color="auto"/>
            </w:tcBorders>
          </w:tcPr>
          <w:p w14:paraId="7EF10EC1" w14:textId="77777777" w:rsidR="00EF60DE" w:rsidRPr="00E06106" w:rsidRDefault="00EF60DE" w:rsidP="00EF60DE">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361" w:type="dxa"/>
            <w:tcBorders>
              <w:top w:val="single" w:sz="4" w:space="0" w:color="auto"/>
              <w:bottom w:val="single" w:sz="12" w:space="0" w:color="auto"/>
            </w:tcBorders>
          </w:tcPr>
          <w:p w14:paraId="00CFFAC1" w14:textId="77650F6A" w:rsidR="00EF60DE" w:rsidRPr="00E06106" w:rsidRDefault="00EF60DE" w:rsidP="00EF60DE">
            <w:pPr>
              <w:widowControl w:val="0"/>
              <w:jc w:val="right"/>
              <w:rPr>
                <w:b/>
                <w:bCs/>
                <w:color w:val="000000"/>
                <w:sz w:val="18"/>
                <w:szCs w:val="18"/>
              </w:rPr>
            </w:pPr>
            <w:r w:rsidRPr="00E06106">
              <w:rPr>
                <w:b/>
                <w:bCs/>
                <w:color w:val="000000"/>
                <w:sz w:val="18"/>
                <w:szCs w:val="18"/>
              </w:rPr>
              <w:t xml:space="preserve"> 82.084.311   </w:t>
            </w:r>
          </w:p>
        </w:tc>
        <w:tc>
          <w:tcPr>
            <w:tcW w:w="1361" w:type="dxa"/>
            <w:tcBorders>
              <w:top w:val="single" w:sz="4" w:space="0" w:color="auto"/>
              <w:bottom w:val="single" w:sz="12" w:space="0" w:color="auto"/>
            </w:tcBorders>
          </w:tcPr>
          <w:p w14:paraId="45D35C4F" w14:textId="4AE5AA1F" w:rsidR="00EF60DE" w:rsidRPr="00E06106" w:rsidRDefault="00EF60DE" w:rsidP="00EF60DE">
            <w:pPr>
              <w:widowControl w:val="0"/>
              <w:jc w:val="right"/>
              <w:rPr>
                <w:b/>
                <w:bCs/>
                <w:color w:val="000000"/>
                <w:sz w:val="18"/>
                <w:szCs w:val="18"/>
              </w:rPr>
            </w:pPr>
            <w:r w:rsidRPr="00E06106">
              <w:rPr>
                <w:b/>
                <w:bCs/>
                <w:color w:val="000000"/>
                <w:sz w:val="18"/>
                <w:szCs w:val="18"/>
              </w:rPr>
              <w:t xml:space="preserve"> 48.480.184   </w:t>
            </w:r>
          </w:p>
        </w:tc>
        <w:tc>
          <w:tcPr>
            <w:tcW w:w="1361" w:type="dxa"/>
            <w:tcBorders>
              <w:top w:val="single" w:sz="4" w:space="0" w:color="auto"/>
              <w:bottom w:val="single" w:sz="12" w:space="0" w:color="auto"/>
            </w:tcBorders>
            <w:vAlign w:val="bottom"/>
          </w:tcPr>
          <w:p w14:paraId="58892441" w14:textId="33510008" w:rsidR="00EF60DE" w:rsidRPr="00E06106" w:rsidRDefault="00EF60DE" w:rsidP="00EF60DE">
            <w:pPr>
              <w:widowControl w:val="0"/>
              <w:jc w:val="right"/>
              <w:rPr>
                <w:b/>
                <w:sz w:val="18"/>
                <w:szCs w:val="18"/>
              </w:rPr>
            </w:pPr>
            <w:r w:rsidRPr="00E06106">
              <w:rPr>
                <w:b/>
                <w:bCs/>
                <w:color w:val="000000"/>
                <w:sz w:val="18"/>
                <w:szCs w:val="18"/>
              </w:rPr>
              <w:t xml:space="preserve"> 49.767.909   </w:t>
            </w:r>
          </w:p>
        </w:tc>
        <w:tc>
          <w:tcPr>
            <w:tcW w:w="1362" w:type="dxa"/>
            <w:tcBorders>
              <w:top w:val="single" w:sz="4" w:space="0" w:color="auto"/>
              <w:bottom w:val="single" w:sz="12" w:space="0" w:color="auto"/>
            </w:tcBorders>
            <w:vAlign w:val="bottom"/>
          </w:tcPr>
          <w:p w14:paraId="2040C9F3" w14:textId="1D8DA296" w:rsidR="00EF60DE" w:rsidRPr="00E06106" w:rsidRDefault="00EF60DE" w:rsidP="00EF60DE">
            <w:pPr>
              <w:widowControl w:val="0"/>
              <w:jc w:val="right"/>
              <w:rPr>
                <w:b/>
                <w:sz w:val="18"/>
                <w:szCs w:val="18"/>
              </w:rPr>
            </w:pPr>
            <w:r w:rsidRPr="00E06106">
              <w:rPr>
                <w:b/>
                <w:bCs/>
                <w:color w:val="000000"/>
                <w:sz w:val="18"/>
                <w:szCs w:val="18"/>
              </w:rPr>
              <w:t xml:space="preserve"> 42.120.432   </w:t>
            </w:r>
          </w:p>
        </w:tc>
      </w:tr>
    </w:tbl>
    <w:p w14:paraId="68AE2873" w14:textId="77777777" w:rsidR="001E2F88" w:rsidRPr="00E06106" w:rsidRDefault="001E2F88" w:rsidP="001E2F88">
      <w:pPr>
        <w:widowControl w:val="0"/>
        <w:autoSpaceDE w:val="0"/>
        <w:autoSpaceDN w:val="0"/>
        <w:adjustRightInd w:val="0"/>
        <w:ind w:left="851" w:hanging="851"/>
        <w:jc w:val="both"/>
        <w:rPr>
          <w:b/>
          <w:bCs/>
        </w:rPr>
      </w:pPr>
    </w:p>
    <w:p w14:paraId="7C52B763" w14:textId="77777777" w:rsidR="001E2F88" w:rsidRPr="00E06106" w:rsidRDefault="001E2F88" w:rsidP="001E2F88">
      <w:pPr>
        <w:widowControl w:val="0"/>
        <w:autoSpaceDE w:val="0"/>
        <w:autoSpaceDN w:val="0"/>
        <w:adjustRightInd w:val="0"/>
        <w:ind w:left="851" w:hanging="851"/>
        <w:jc w:val="both"/>
        <w:rPr>
          <w:rFonts w:eastAsia="Arial Unicode MS"/>
          <w:b/>
          <w:bCs/>
        </w:rPr>
      </w:pPr>
      <w:r w:rsidRPr="00E06106">
        <w:rPr>
          <w:b/>
          <w:bCs/>
        </w:rPr>
        <w:t>5.</w:t>
      </w:r>
      <w:r w:rsidRPr="00E06106">
        <w:tab/>
      </w:r>
      <w:r w:rsidRPr="00E06106">
        <w:rPr>
          <w:rFonts w:eastAsia="Arial Unicode MS"/>
          <w:b/>
          <w:bCs/>
        </w:rPr>
        <w:t>İhraç edilen menkul kıymetlere ilişkin bilgiler (Net)</w:t>
      </w:r>
    </w:p>
    <w:p w14:paraId="0C525B96" w14:textId="77777777" w:rsidR="001E2F88" w:rsidRPr="00E06106" w:rsidRDefault="001E2F88" w:rsidP="001E2F88">
      <w:pPr>
        <w:widowControl w:val="0"/>
        <w:autoSpaceDE w:val="0"/>
        <w:autoSpaceDN w:val="0"/>
        <w:adjustRightInd w:val="0"/>
        <w:ind w:left="851" w:hanging="851"/>
        <w:jc w:val="both"/>
        <w:rPr>
          <w:rFonts w:eastAsia="Arial Unicode MS"/>
          <w:b/>
          <w:bCs/>
        </w:rPr>
      </w:pPr>
    </w:p>
    <w:tbl>
      <w:tblPr>
        <w:tblW w:w="8248" w:type="dxa"/>
        <w:tblInd w:w="921" w:type="dxa"/>
        <w:tblLayout w:type="fixed"/>
        <w:tblCellMar>
          <w:left w:w="70" w:type="dxa"/>
          <w:right w:w="70" w:type="dxa"/>
        </w:tblCellMar>
        <w:tblLook w:val="0000" w:firstRow="0" w:lastRow="0" w:firstColumn="0" w:lastColumn="0" w:noHBand="0" w:noVBand="0"/>
      </w:tblPr>
      <w:tblGrid>
        <w:gridCol w:w="789"/>
        <w:gridCol w:w="980"/>
        <w:gridCol w:w="808"/>
        <w:gridCol w:w="226"/>
        <w:gridCol w:w="1361"/>
        <w:gridCol w:w="1361"/>
        <w:gridCol w:w="1361"/>
        <w:gridCol w:w="1362"/>
      </w:tblGrid>
      <w:tr w:rsidR="001E2F88" w:rsidRPr="00E06106" w14:paraId="73E97F8D" w14:textId="77777777" w:rsidTr="00F16D84">
        <w:trPr>
          <w:trHeight w:val="113"/>
        </w:trPr>
        <w:tc>
          <w:tcPr>
            <w:tcW w:w="789" w:type="dxa"/>
            <w:tcBorders>
              <w:top w:val="single" w:sz="4" w:space="0" w:color="auto"/>
              <w:left w:val="nil"/>
              <w:bottom w:val="single" w:sz="4" w:space="0" w:color="auto"/>
              <w:right w:val="nil"/>
            </w:tcBorders>
          </w:tcPr>
          <w:p w14:paraId="4E903E77" w14:textId="77777777" w:rsidR="001E2F88" w:rsidRPr="00E06106" w:rsidRDefault="001E2F88" w:rsidP="00F16D84">
            <w:pPr>
              <w:widowControl w:val="0"/>
              <w:autoSpaceDE w:val="0"/>
              <w:autoSpaceDN w:val="0"/>
              <w:adjustRightInd w:val="0"/>
              <w:ind w:firstLine="720"/>
              <w:jc w:val="center"/>
              <w:rPr>
                <w:rFonts w:eastAsia="Arial Unicode MS"/>
                <w:sz w:val="18"/>
                <w:szCs w:val="18"/>
              </w:rPr>
            </w:pPr>
          </w:p>
        </w:tc>
        <w:tc>
          <w:tcPr>
            <w:tcW w:w="980" w:type="dxa"/>
            <w:tcBorders>
              <w:top w:val="single" w:sz="4" w:space="0" w:color="auto"/>
              <w:left w:val="nil"/>
              <w:bottom w:val="single" w:sz="4" w:space="0" w:color="auto"/>
              <w:right w:val="nil"/>
            </w:tcBorders>
            <w:noWrap/>
          </w:tcPr>
          <w:p w14:paraId="0EB9452F" w14:textId="77777777" w:rsidR="001E2F88" w:rsidRPr="00E06106" w:rsidRDefault="001E2F88" w:rsidP="00F16D84">
            <w:pPr>
              <w:widowControl w:val="0"/>
              <w:autoSpaceDE w:val="0"/>
              <w:autoSpaceDN w:val="0"/>
              <w:adjustRightInd w:val="0"/>
              <w:ind w:firstLine="720"/>
              <w:jc w:val="center"/>
              <w:rPr>
                <w:rFonts w:eastAsia="Arial Unicode MS"/>
                <w:sz w:val="18"/>
                <w:szCs w:val="18"/>
              </w:rPr>
            </w:pPr>
          </w:p>
        </w:tc>
        <w:tc>
          <w:tcPr>
            <w:tcW w:w="808" w:type="dxa"/>
            <w:tcBorders>
              <w:top w:val="single" w:sz="4" w:space="0" w:color="auto"/>
              <w:left w:val="nil"/>
              <w:bottom w:val="single" w:sz="4" w:space="0" w:color="auto"/>
              <w:right w:val="nil"/>
            </w:tcBorders>
            <w:noWrap/>
          </w:tcPr>
          <w:p w14:paraId="749FC967" w14:textId="77777777" w:rsidR="001E2F88" w:rsidRPr="00E06106" w:rsidRDefault="001E2F88" w:rsidP="00F16D84">
            <w:pPr>
              <w:widowControl w:val="0"/>
              <w:autoSpaceDE w:val="0"/>
              <w:autoSpaceDN w:val="0"/>
              <w:adjustRightInd w:val="0"/>
              <w:ind w:firstLine="720"/>
              <w:jc w:val="center"/>
              <w:rPr>
                <w:rFonts w:eastAsia="Arial Unicode MS"/>
                <w:sz w:val="18"/>
                <w:szCs w:val="18"/>
              </w:rPr>
            </w:pPr>
          </w:p>
        </w:tc>
        <w:tc>
          <w:tcPr>
            <w:tcW w:w="226" w:type="dxa"/>
            <w:tcBorders>
              <w:top w:val="single" w:sz="4" w:space="0" w:color="auto"/>
              <w:left w:val="nil"/>
              <w:bottom w:val="single" w:sz="4" w:space="0" w:color="auto"/>
              <w:right w:val="nil"/>
            </w:tcBorders>
            <w:noWrap/>
          </w:tcPr>
          <w:p w14:paraId="30FE7080" w14:textId="77777777" w:rsidR="001E2F88" w:rsidRPr="00E06106" w:rsidRDefault="001E2F88" w:rsidP="00F16D84">
            <w:pPr>
              <w:widowControl w:val="0"/>
              <w:autoSpaceDE w:val="0"/>
              <w:autoSpaceDN w:val="0"/>
              <w:adjustRightInd w:val="0"/>
              <w:ind w:firstLine="720"/>
              <w:jc w:val="center"/>
              <w:rPr>
                <w:rFonts w:eastAsia="Arial Unicode MS"/>
                <w:sz w:val="18"/>
                <w:szCs w:val="18"/>
              </w:rPr>
            </w:pPr>
          </w:p>
        </w:tc>
        <w:tc>
          <w:tcPr>
            <w:tcW w:w="2722" w:type="dxa"/>
            <w:gridSpan w:val="2"/>
            <w:tcBorders>
              <w:top w:val="single" w:sz="4" w:space="0" w:color="auto"/>
              <w:left w:val="nil"/>
              <w:bottom w:val="single" w:sz="4" w:space="0" w:color="auto"/>
              <w:right w:val="nil"/>
            </w:tcBorders>
            <w:vAlign w:val="bottom"/>
          </w:tcPr>
          <w:p w14:paraId="2C2EB08C" w14:textId="77777777" w:rsidR="001E2F88" w:rsidRPr="00E06106" w:rsidRDefault="001E2F88" w:rsidP="00F16D84">
            <w:pPr>
              <w:widowControl w:val="0"/>
              <w:autoSpaceDE w:val="0"/>
              <w:autoSpaceDN w:val="0"/>
              <w:adjustRightInd w:val="0"/>
              <w:jc w:val="center"/>
              <w:rPr>
                <w:rFonts w:eastAsia="Arial Unicode MS"/>
                <w:b/>
                <w:bCs/>
                <w:sz w:val="18"/>
                <w:szCs w:val="18"/>
              </w:rPr>
            </w:pPr>
            <w:r w:rsidRPr="00E06106">
              <w:rPr>
                <w:rFonts w:eastAsia="Arial Unicode MS"/>
                <w:b/>
                <w:bCs/>
                <w:sz w:val="18"/>
                <w:szCs w:val="18"/>
              </w:rPr>
              <w:t>Cari Dönem</w:t>
            </w:r>
          </w:p>
        </w:tc>
        <w:tc>
          <w:tcPr>
            <w:tcW w:w="2723" w:type="dxa"/>
            <w:gridSpan w:val="2"/>
            <w:tcBorders>
              <w:top w:val="single" w:sz="4" w:space="0" w:color="auto"/>
              <w:left w:val="nil"/>
              <w:bottom w:val="single" w:sz="4" w:space="0" w:color="auto"/>
              <w:right w:val="nil"/>
            </w:tcBorders>
            <w:vAlign w:val="bottom"/>
          </w:tcPr>
          <w:p w14:paraId="1637C0BB" w14:textId="77777777" w:rsidR="001E2F88" w:rsidRPr="00E06106" w:rsidRDefault="001E2F88" w:rsidP="00F16D84">
            <w:pPr>
              <w:widowControl w:val="0"/>
              <w:jc w:val="center"/>
              <w:rPr>
                <w:rFonts w:eastAsia="Arial Unicode MS"/>
                <w:b/>
                <w:bCs/>
                <w:sz w:val="18"/>
                <w:szCs w:val="18"/>
              </w:rPr>
            </w:pPr>
            <w:r w:rsidRPr="00E06106">
              <w:rPr>
                <w:rFonts w:eastAsia="Arial Unicode MS"/>
                <w:b/>
                <w:bCs/>
                <w:sz w:val="18"/>
                <w:szCs w:val="18"/>
              </w:rPr>
              <w:t>Önceki Dönem</w:t>
            </w:r>
          </w:p>
        </w:tc>
      </w:tr>
      <w:tr w:rsidR="001E2F88" w:rsidRPr="00E06106" w14:paraId="0C97404C" w14:textId="77777777" w:rsidTr="00F16D84">
        <w:trPr>
          <w:trHeight w:val="113"/>
        </w:trPr>
        <w:tc>
          <w:tcPr>
            <w:tcW w:w="789" w:type="dxa"/>
            <w:tcBorders>
              <w:top w:val="single" w:sz="4" w:space="0" w:color="auto"/>
              <w:left w:val="nil"/>
              <w:bottom w:val="single" w:sz="4" w:space="0" w:color="auto"/>
              <w:right w:val="nil"/>
            </w:tcBorders>
          </w:tcPr>
          <w:p w14:paraId="5FCF3836" w14:textId="77777777" w:rsidR="001E2F88" w:rsidRPr="00E06106" w:rsidRDefault="001E2F88" w:rsidP="00F16D84">
            <w:pPr>
              <w:widowControl w:val="0"/>
              <w:autoSpaceDE w:val="0"/>
              <w:autoSpaceDN w:val="0"/>
              <w:adjustRightInd w:val="0"/>
              <w:jc w:val="center"/>
              <w:rPr>
                <w:rFonts w:eastAsia="Arial Unicode MS"/>
                <w:sz w:val="18"/>
                <w:szCs w:val="18"/>
              </w:rPr>
            </w:pPr>
          </w:p>
        </w:tc>
        <w:tc>
          <w:tcPr>
            <w:tcW w:w="980" w:type="dxa"/>
            <w:tcBorders>
              <w:top w:val="single" w:sz="4" w:space="0" w:color="auto"/>
              <w:left w:val="nil"/>
              <w:bottom w:val="single" w:sz="4" w:space="0" w:color="auto"/>
              <w:right w:val="nil"/>
            </w:tcBorders>
            <w:noWrap/>
          </w:tcPr>
          <w:p w14:paraId="2BAC505A" w14:textId="77777777" w:rsidR="001E2F88" w:rsidRPr="00E06106" w:rsidRDefault="001E2F88" w:rsidP="00F16D84">
            <w:pPr>
              <w:widowControl w:val="0"/>
              <w:autoSpaceDE w:val="0"/>
              <w:autoSpaceDN w:val="0"/>
              <w:adjustRightInd w:val="0"/>
              <w:jc w:val="center"/>
              <w:rPr>
                <w:rFonts w:eastAsia="Arial Unicode MS"/>
                <w:sz w:val="18"/>
                <w:szCs w:val="18"/>
              </w:rPr>
            </w:pPr>
          </w:p>
        </w:tc>
        <w:tc>
          <w:tcPr>
            <w:tcW w:w="808" w:type="dxa"/>
            <w:tcBorders>
              <w:top w:val="single" w:sz="4" w:space="0" w:color="auto"/>
              <w:left w:val="nil"/>
              <w:bottom w:val="single" w:sz="4" w:space="0" w:color="auto"/>
              <w:right w:val="nil"/>
            </w:tcBorders>
            <w:noWrap/>
          </w:tcPr>
          <w:p w14:paraId="0C935348" w14:textId="77777777" w:rsidR="001E2F88" w:rsidRPr="00E06106" w:rsidRDefault="001E2F88" w:rsidP="00F16D84">
            <w:pPr>
              <w:widowControl w:val="0"/>
              <w:autoSpaceDE w:val="0"/>
              <w:autoSpaceDN w:val="0"/>
              <w:adjustRightInd w:val="0"/>
              <w:jc w:val="center"/>
              <w:rPr>
                <w:rFonts w:eastAsia="Arial Unicode MS"/>
                <w:sz w:val="18"/>
                <w:szCs w:val="18"/>
              </w:rPr>
            </w:pPr>
          </w:p>
        </w:tc>
        <w:tc>
          <w:tcPr>
            <w:tcW w:w="226" w:type="dxa"/>
            <w:tcBorders>
              <w:top w:val="single" w:sz="4" w:space="0" w:color="auto"/>
              <w:left w:val="nil"/>
              <w:bottom w:val="single" w:sz="4" w:space="0" w:color="auto"/>
              <w:right w:val="nil"/>
            </w:tcBorders>
            <w:noWrap/>
          </w:tcPr>
          <w:p w14:paraId="0AEEA8AF" w14:textId="77777777" w:rsidR="001E2F88" w:rsidRPr="00E06106" w:rsidRDefault="001E2F88" w:rsidP="00F16D84">
            <w:pPr>
              <w:widowControl w:val="0"/>
              <w:autoSpaceDE w:val="0"/>
              <w:autoSpaceDN w:val="0"/>
              <w:adjustRightInd w:val="0"/>
              <w:jc w:val="center"/>
              <w:rPr>
                <w:rFonts w:eastAsia="Arial Unicode MS"/>
                <w:sz w:val="18"/>
                <w:szCs w:val="18"/>
              </w:rPr>
            </w:pPr>
          </w:p>
        </w:tc>
        <w:tc>
          <w:tcPr>
            <w:tcW w:w="1361" w:type="dxa"/>
            <w:tcBorders>
              <w:top w:val="single" w:sz="4" w:space="0" w:color="auto"/>
              <w:left w:val="nil"/>
              <w:bottom w:val="single" w:sz="4" w:space="0" w:color="auto"/>
              <w:right w:val="nil"/>
            </w:tcBorders>
            <w:vAlign w:val="bottom"/>
          </w:tcPr>
          <w:p w14:paraId="00C9E58B" w14:textId="77777777" w:rsidR="001E2F88" w:rsidRPr="00E06106" w:rsidRDefault="001E2F88" w:rsidP="00F16D84">
            <w:pPr>
              <w:widowControl w:val="0"/>
              <w:jc w:val="right"/>
              <w:rPr>
                <w:rFonts w:eastAsia="Arial Unicode MS"/>
                <w:b/>
                <w:bCs/>
                <w:sz w:val="18"/>
                <w:szCs w:val="18"/>
              </w:rPr>
            </w:pPr>
            <w:r w:rsidRPr="00E06106">
              <w:rPr>
                <w:rFonts w:eastAsia="Arial Unicode MS"/>
                <w:b/>
                <w:bCs/>
                <w:sz w:val="18"/>
                <w:szCs w:val="18"/>
              </w:rPr>
              <w:t>TP</w:t>
            </w:r>
          </w:p>
        </w:tc>
        <w:tc>
          <w:tcPr>
            <w:tcW w:w="1361" w:type="dxa"/>
            <w:tcBorders>
              <w:top w:val="single" w:sz="4" w:space="0" w:color="auto"/>
              <w:left w:val="nil"/>
              <w:bottom w:val="single" w:sz="4" w:space="0" w:color="auto"/>
              <w:right w:val="nil"/>
            </w:tcBorders>
            <w:vAlign w:val="bottom"/>
          </w:tcPr>
          <w:p w14:paraId="5C77C02A" w14:textId="77777777" w:rsidR="001E2F88" w:rsidRPr="00E06106" w:rsidRDefault="001E2F88" w:rsidP="00F16D84">
            <w:pPr>
              <w:widowControl w:val="0"/>
              <w:jc w:val="right"/>
              <w:rPr>
                <w:rFonts w:eastAsia="Arial Unicode MS"/>
                <w:b/>
                <w:bCs/>
                <w:sz w:val="18"/>
                <w:szCs w:val="18"/>
              </w:rPr>
            </w:pPr>
            <w:r w:rsidRPr="00E06106">
              <w:rPr>
                <w:rFonts w:eastAsia="Arial Unicode MS"/>
                <w:b/>
                <w:bCs/>
                <w:sz w:val="18"/>
                <w:szCs w:val="18"/>
              </w:rPr>
              <w:t>YP</w:t>
            </w:r>
          </w:p>
        </w:tc>
        <w:tc>
          <w:tcPr>
            <w:tcW w:w="1361" w:type="dxa"/>
            <w:tcBorders>
              <w:top w:val="single" w:sz="4" w:space="0" w:color="auto"/>
              <w:left w:val="nil"/>
              <w:bottom w:val="single" w:sz="4" w:space="0" w:color="auto"/>
              <w:right w:val="nil"/>
            </w:tcBorders>
            <w:vAlign w:val="bottom"/>
          </w:tcPr>
          <w:p w14:paraId="7913EDB6" w14:textId="77777777" w:rsidR="001E2F88" w:rsidRPr="00E06106" w:rsidRDefault="001E2F88" w:rsidP="00F16D84">
            <w:pPr>
              <w:widowControl w:val="0"/>
              <w:jc w:val="right"/>
              <w:rPr>
                <w:rFonts w:eastAsia="Arial Unicode MS"/>
                <w:b/>
                <w:bCs/>
                <w:sz w:val="18"/>
                <w:szCs w:val="18"/>
              </w:rPr>
            </w:pPr>
            <w:r w:rsidRPr="00E06106">
              <w:rPr>
                <w:rFonts w:eastAsia="Arial Unicode MS"/>
                <w:b/>
                <w:bCs/>
                <w:sz w:val="18"/>
                <w:szCs w:val="18"/>
              </w:rPr>
              <w:t>TP</w:t>
            </w:r>
          </w:p>
        </w:tc>
        <w:tc>
          <w:tcPr>
            <w:tcW w:w="1362" w:type="dxa"/>
            <w:tcBorders>
              <w:top w:val="single" w:sz="4" w:space="0" w:color="auto"/>
              <w:left w:val="nil"/>
              <w:bottom w:val="single" w:sz="4" w:space="0" w:color="auto"/>
              <w:right w:val="nil"/>
            </w:tcBorders>
            <w:vAlign w:val="bottom"/>
          </w:tcPr>
          <w:p w14:paraId="0C935E59" w14:textId="77777777" w:rsidR="001E2F88" w:rsidRPr="00E06106" w:rsidRDefault="001E2F88" w:rsidP="00F16D84">
            <w:pPr>
              <w:widowControl w:val="0"/>
              <w:jc w:val="right"/>
              <w:rPr>
                <w:rFonts w:eastAsia="Arial Unicode MS"/>
                <w:b/>
                <w:bCs/>
                <w:sz w:val="18"/>
                <w:szCs w:val="18"/>
              </w:rPr>
            </w:pPr>
            <w:r w:rsidRPr="00E06106">
              <w:rPr>
                <w:rFonts w:eastAsia="Arial Unicode MS"/>
                <w:b/>
                <w:bCs/>
                <w:sz w:val="18"/>
                <w:szCs w:val="18"/>
              </w:rPr>
              <w:t>YP</w:t>
            </w:r>
          </w:p>
        </w:tc>
      </w:tr>
      <w:tr w:rsidR="006753AB" w:rsidRPr="00E06106" w14:paraId="4DCF0571" w14:textId="77777777" w:rsidTr="006753AB">
        <w:trPr>
          <w:trHeight w:val="255"/>
        </w:trPr>
        <w:tc>
          <w:tcPr>
            <w:tcW w:w="2803" w:type="dxa"/>
            <w:gridSpan w:val="4"/>
            <w:tcBorders>
              <w:top w:val="nil"/>
              <w:left w:val="nil"/>
              <w:bottom w:val="nil"/>
              <w:right w:val="nil"/>
            </w:tcBorders>
            <w:vAlign w:val="bottom"/>
          </w:tcPr>
          <w:p w14:paraId="218A4D6C" w14:textId="77777777" w:rsidR="006753AB" w:rsidRPr="00E06106" w:rsidRDefault="006753AB" w:rsidP="006753AB">
            <w:pPr>
              <w:widowControl w:val="0"/>
              <w:rPr>
                <w:sz w:val="18"/>
                <w:szCs w:val="18"/>
              </w:rPr>
            </w:pPr>
            <w:r w:rsidRPr="00E06106">
              <w:rPr>
                <w:sz w:val="18"/>
                <w:szCs w:val="18"/>
              </w:rPr>
              <w:t>Banka Bonoları</w:t>
            </w:r>
          </w:p>
        </w:tc>
        <w:tc>
          <w:tcPr>
            <w:tcW w:w="1361" w:type="dxa"/>
            <w:tcBorders>
              <w:top w:val="nil"/>
              <w:left w:val="nil"/>
              <w:bottom w:val="nil"/>
              <w:right w:val="nil"/>
            </w:tcBorders>
            <w:vAlign w:val="bottom"/>
          </w:tcPr>
          <w:p w14:paraId="51C8E959" w14:textId="122E0054" w:rsidR="006753AB" w:rsidRPr="00E06106" w:rsidRDefault="006753AB" w:rsidP="006753AB">
            <w:pPr>
              <w:widowControl w:val="0"/>
              <w:jc w:val="right"/>
              <w:rPr>
                <w:color w:val="000000"/>
                <w:sz w:val="18"/>
                <w:szCs w:val="18"/>
              </w:rPr>
            </w:pPr>
            <w:r w:rsidRPr="00E06106">
              <w:rPr>
                <w:color w:val="000000"/>
                <w:sz w:val="18"/>
                <w:szCs w:val="18"/>
              </w:rPr>
              <w:t xml:space="preserve"> 13.437.888   </w:t>
            </w:r>
          </w:p>
        </w:tc>
        <w:tc>
          <w:tcPr>
            <w:tcW w:w="1361" w:type="dxa"/>
            <w:tcBorders>
              <w:top w:val="nil"/>
              <w:left w:val="nil"/>
              <w:bottom w:val="nil"/>
              <w:right w:val="nil"/>
            </w:tcBorders>
            <w:vAlign w:val="bottom"/>
          </w:tcPr>
          <w:p w14:paraId="23ACCF41" w14:textId="729B0CD2" w:rsidR="006753AB" w:rsidRPr="00E06106" w:rsidRDefault="006753AB" w:rsidP="006753AB">
            <w:pPr>
              <w:widowControl w:val="0"/>
              <w:jc w:val="right"/>
              <w:rPr>
                <w:color w:val="000000"/>
                <w:sz w:val="18"/>
                <w:szCs w:val="18"/>
              </w:rPr>
            </w:pPr>
            <w:r w:rsidRPr="00E06106">
              <w:rPr>
                <w:color w:val="000000"/>
                <w:sz w:val="18"/>
                <w:szCs w:val="18"/>
              </w:rPr>
              <w:t xml:space="preserve"> -     </w:t>
            </w:r>
          </w:p>
        </w:tc>
        <w:tc>
          <w:tcPr>
            <w:tcW w:w="1361" w:type="dxa"/>
            <w:tcBorders>
              <w:top w:val="nil"/>
              <w:left w:val="nil"/>
              <w:bottom w:val="nil"/>
              <w:right w:val="nil"/>
            </w:tcBorders>
            <w:vAlign w:val="bottom"/>
          </w:tcPr>
          <w:p w14:paraId="3797B4E0" w14:textId="1B94C3D8" w:rsidR="006753AB" w:rsidRPr="00E06106" w:rsidRDefault="006753AB" w:rsidP="006753AB">
            <w:pPr>
              <w:widowControl w:val="0"/>
              <w:jc w:val="right"/>
              <w:rPr>
                <w:sz w:val="18"/>
                <w:szCs w:val="18"/>
              </w:rPr>
            </w:pPr>
            <w:r w:rsidRPr="00E06106">
              <w:rPr>
                <w:color w:val="000000"/>
                <w:sz w:val="18"/>
                <w:szCs w:val="18"/>
              </w:rPr>
              <w:t xml:space="preserve"> 21.411.929   </w:t>
            </w:r>
          </w:p>
        </w:tc>
        <w:tc>
          <w:tcPr>
            <w:tcW w:w="1362" w:type="dxa"/>
            <w:tcBorders>
              <w:top w:val="nil"/>
              <w:left w:val="nil"/>
              <w:bottom w:val="nil"/>
              <w:right w:val="nil"/>
            </w:tcBorders>
            <w:vAlign w:val="bottom"/>
          </w:tcPr>
          <w:p w14:paraId="5202BB0F" w14:textId="250DEFC0" w:rsidR="006753AB" w:rsidRPr="00E06106" w:rsidRDefault="006753AB" w:rsidP="006753AB">
            <w:pPr>
              <w:widowControl w:val="0"/>
              <w:jc w:val="right"/>
              <w:rPr>
                <w:sz w:val="18"/>
                <w:szCs w:val="18"/>
              </w:rPr>
            </w:pPr>
            <w:r w:rsidRPr="00E06106">
              <w:rPr>
                <w:color w:val="000000"/>
                <w:sz w:val="18"/>
                <w:szCs w:val="18"/>
              </w:rPr>
              <w:t xml:space="preserve"> -     </w:t>
            </w:r>
          </w:p>
        </w:tc>
      </w:tr>
      <w:tr w:rsidR="006753AB" w:rsidRPr="00E06106" w14:paraId="7D247199" w14:textId="77777777" w:rsidTr="006753AB">
        <w:trPr>
          <w:trHeight w:val="255"/>
        </w:trPr>
        <w:tc>
          <w:tcPr>
            <w:tcW w:w="2803" w:type="dxa"/>
            <w:gridSpan w:val="4"/>
            <w:tcBorders>
              <w:top w:val="nil"/>
              <w:left w:val="nil"/>
              <w:bottom w:val="single" w:sz="4" w:space="0" w:color="auto"/>
              <w:right w:val="nil"/>
            </w:tcBorders>
            <w:vAlign w:val="bottom"/>
          </w:tcPr>
          <w:p w14:paraId="1A109579" w14:textId="77777777" w:rsidR="006753AB" w:rsidRPr="00E06106" w:rsidRDefault="006753AB" w:rsidP="006753AB">
            <w:pPr>
              <w:widowControl w:val="0"/>
              <w:ind w:left="485" w:hanging="485"/>
              <w:rPr>
                <w:sz w:val="18"/>
                <w:szCs w:val="18"/>
              </w:rPr>
            </w:pPr>
            <w:r w:rsidRPr="00E06106">
              <w:rPr>
                <w:sz w:val="18"/>
                <w:szCs w:val="18"/>
              </w:rPr>
              <w:t>Tahviller</w:t>
            </w:r>
          </w:p>
        </w:tc>
        <w:tc>
          <w:tcPr>
            <w:tcW w:w="1361" w:type="dxa"/>
            <w:tcBorders>
              <w:top w:val="nil"/>
              <w:left w:val="nil"/>
              <w:bottom w:val="single" w:sz="4" w:space="0" w:color="auto"/>
              <w:right w:val="nil"/>
            </w:tcBorders>
            <w:vAlign w:val="bottom"/>
          </w:tcPr>
          <w:p w14:paraId="0942F922" w14:textId="77996697" w:rsidR="006753AB" w:rsidRPr="00E06106" w:rsidRDefault="006753AB" w:rsidP="006753AB">
            <w:pPr>
              <w:widowControl w:val="0"/>
              <w:jc w:val="right"/>
              <w:rPr>
                <w:color w:val="000000"/>
                <w:sz w:val="18"/>
                <w:szCs w:val="18"/>
              </w:rPr>
            </w:pPr>
            <w:r w:rsidRPr="00E06106">
              <w:rPr>
                <w:color w:val="000000"/>
                <w:sz w:val="18"/>
                <w:szCs w:val="18"/>
              </w:rPr>
              <w:t xml:space="preserve"> -     </w:t>
            </w:r>
          </w:p>
        </w:tc>
        <w:tc>
          <w:tcPr>
            <w:tcW w:w="1361" w:type="dxa"/>
            <w:tcBorders>
              <w:top w:val="nil"/>
              <w:left w:val="nil"/>
              <w:bottom w:val="single" w:sz="4" w:space="0" w:color="auto"/>
              <w:right w:val="nil"/>
            </w:tcBorders>
            <w:vAlign w:val="bottom"/>
          </w:tcPr>
          <w:p w14:paraId="695C4D57" w14:textId="0435324C" w:rsidR="006753AB" w:rsidRPr="00E06106" w:rsidRDefault="006753AB" w:rsidP="006753AB">
            <w:pPr>
              <w:widowControl w:val="0"/>
              <w:jc w:val="right"/>
              <w:rPr>
                <w:color w:val="000000"/>
                <w:sz w:val="18"/>
                <w:szCs w:val="18"/>
              </w:rPr>
            </w:pPr>
            <w:r w:rsidRPr="00E06106">
              <w:rPr>
                <w:color w:val="000000"/>
                <w:sz w:val="18"/>
                <w:szCs w:val="18"/>
              </w:rPr>
              <w:t xml:space="preserve"> 158.786.335   </w:t>
            </w:r>
          </w:p>
        </w:tc>
        <w:tc>
          <w:tcPr>
            <w:tcW w:w="1361" w:type="dxa"/>
            <w:tcBorders>
              <w:top w:val="nil"/>
              <w:left w:val="nil"/>
              <w:bottom w:val="single" w:sz="4" w:space="0" w:color="auto"/>
              <w:right w:val="nil"/>
            </w:tcBorders>
            <w:vAlign w:val="bottom"/>
          </w:tcPr>
          <w:p w14:paraId="150FE118" w14:textId="56575E06" w:rsidR="006753AB" w:rsidRPr="00E06106" w:rsidRDefault="006753AB" w:rsidP="006753AB">
            <w:pPr>
              <w:widowControl w:val="0"/>
              <w:jc w:val="right"/>
              <w:rPr>
                <w:sz w:val="18"/>
                <w:szCs w:val="18"/>
              </w:rPr>
            </w:pPr>
            <w:r w:rsidRPr="00E06106">
              <w:rPr>
                <w:color w:val="000000"/>
                <w:sz w:val="18"/>
                <w:szCs w:val="18"/>
              </w:rPr>
              <w:t xml:space="preserve"> -     </w:t>
            </w:r>
          </w:p>
        </w:tc>
        <w:tc>
          <w:tcPr>
            <w:tcW w:w="1362" w:type="dxa"/>
            <w:tcBorders>
              <w:top w:val="nil"/>
              <w:left w:val="nil"/>
              <w:bottom w:val="single" w:sz="4" w:space="0" w:color="auto"/>
              <w:right w:val="nil"/>
            </w:tcBorders>
            <w:vAlign w:val="bottom"/>
          </w:tcPr>
          <w:p w14:paraId="1D3B0B12" w14:textId="65744C08" w:rsidR="006753AB" w:rsidRPr="00E06106" w:rsidRDefault="006753AB" w:rsidP="006753AB">
            <w:pPr>
              <w:widowControl w:val="0"/>
              <w:jc w:val="right"/>
              <w:rPr>
                <w:sz w:val="18"/>
                <w:szCs w:val="18"/>
              </w:rPr>
            </w:pPr>
            <w:r w:rsidRPr="00E06106">
              <w:rPr>
                <w:color w:val="000000"/>
                <w:sz w:val="18"/>
                <w:szCs w:val="18"/>
              </w:rPr>
              <w:t xml:space="preserve"> 121.789.577   </w:t>
            </w:r>
          </w:p>
        </w:tc>
      </w:tr>
      <w:tr w:rsidR="006753AB" w:rsidRPr="00E06106" w14:paraId="77B43E86" w14:textId="77777777" w:rsidTr="006753AB">
        <w:trPr>
          <w:trHeight w:val="270"/>
        </w:trPr>
        <w:tc>
          <w:tcPr>
            <w:tcW w:w="2803" w:type="dxa"/>
            <w:gridSpan w:val="4"/>
            <w:tcBorders>
              <w:top w:val="single" w:sz="4" w:space="0" w:color="auto"/>
              <w:left w:val="nil"/>
              <w:bottom w:val="single" w:sz="12" w:space="0" w:color="auto"/>
              <w:right w:val="nil"/>
            </w:tcBorders>
            <w:vAlign w:val="bottom"/>
          </w:tcPr>
          <w:p w14:paraId="7A270665" w14:textId="77777777" w:rsidR="006753AB" w:rsidRPr="00E06106" w:rsidRDefault="006753AB" w:rsidP="006753AB">
            <w:pPr>
              <w:widowControl w:val="0"/>
              <w:rPr>
                <w:rFonts w:eastAsia="Arial Unicode MS"/>
                <w:b/>
                <w:bCs/>
                <w:sz w:val="18"/>
                <w:szCs w:val="18"/>
              </w:rPr>
            </w:pPr>
            <w:r w:rsidRPr="00E06106">
              <w:rPr>
                <w:rFonts w:eastAsia="Arial Unicode MS"/>
                <w:b/>
                <w:bCs/>
                <w:sz w:val="18"/>
                <w:szCs w:val="18"/>
              </w:rPr>
              <w:t>Toplam</w:t>
            </w:r>
          </w:p>
        </w:tc>
        <w:tc>
          <w:tcPr>
            <w:tcW w:w="1361" w:type="dxa"/>
            <w:tcBorders>
              <w:top w:val="single" w:sz="4" w:space="0" w:color="auto"/>
              <w:left w:val="nil"/>
              <w:bottom w:val="single" w:sz="12" w:space="0" w:color="auto"/>
              <w:right w:val="nil"/>
            </w:tcBorders>
            <w:vAlign w:val="bottom"/>
          </w:tcPr>
          <w:p w14:paraId="462D4ECC" w14:textId="6A52BEDB" w:rsidR="006753AB" w:rsidRPr="00E06106" w:rsidRDefault="006753AB" w:rsidP="006753AB">
            <w:pPr>
              <w:widowControl w:val="0"/>
              <w:jc w:val="right"/>
              <w:rPr>
                <w:b/>
                <w:bCs/>
                <w:color w:val="000000"/>
                <w:sz w:val="18"/>
                <w:szCs w:val="18"/>
              </w:rPr>
            </w:pPr>
            <w:r w:rsidRPr="00E06106">
              <w:rPr>
                <w:b/>
                <w:bCs/>
                <w:color w:val="000000"/>
                <w:sz w:val="18"/>
                <w:szCs w:val="18"/>
              </w:rPr>
              <w:t xml:space="preserve"> 13.437.888   </w:t>
            </w:r>
          </w:p>
        </w:tc>
        <w:tc>
          <w:tcPr>
            <w:tcW w:w="1361" w:type="dxa"/>
            <w:tcBorders>
              <w:top w:val="single" w:sz="4" w:space="0" w:color="auto"/>
              <w:left w:val="nil"/>
              <w:bottom w:val="single" w:sz="12" w:space="0" w:color="auto"/>
              <w:right w:val="nil"/>
            </w:tcBorders>
            <w:vAlign w:val="bottom"/>
          </w:tcPr>
          <w:p w14:paraId="5334B68F" w14:textId="1A740CA1" w:rsidR="006753AB" w:rsidRPr="00E06106" w:rsidRDefault="006753AB" w:rsidP="006753AB">
            <w:pPr>
              <w:widowControl w:val="0"/>
              <w:jc w:val="right"/>
              <w:rPr>
                <w:b/>
                <w:bCs/>
                <w:color w:val="000000"/>
                <w:sz w:val="18"/>
                <w:szCs w:val="18"/>
              </w:rPr>
            </w:pPr>
            <w:r w:rsidRPr="00E06106">
              <w:rPr>
                <w:b/>
                <w:bCs/>
                <w:color w:val="000000"/>
                <w:sz w:val="18"/>
                <w:szCs w:val="18"/>
              </w:rPr>
              <w:t xml:space="preserve"> 158.786.335   </w:t>
            </w:r>
          </w:p>
        </w:tc>
        <w:tc>
          <w:tcPr>
            <w:tcW w:w="1361" w:type="dxa"/>
            <w:tcBorders>
              <w:top w:val="single" w:sz="4" w:space="0" w:color="auto"/>
              <w:left w:val="nil"/>
              <w:bottom w:val="single" w:sz="12" w:space="0" w:color="auto"/>
              <w:right w:val="nil"/>
            </w:tcBorders>
            <w:vAlign w:val="bottom"/>
          </w:tcPr>
          <w:p w14:paraId="284C6C9C" w14:textId="3FD31DE7" w:rsidR="006753AB" w:rsidRPr="00E06106" w:rsidRDefault="006753AB" w:rsidP="006753AB">
            <w:pPr>
              <w:widowControl w:val="0"/>
              <w:jc w:val="right"/>
              <w:rPr>
                <w:b/>
                <w:sz w:val="18"/>
                <w:szCs w:val="18"/>
              </w:rPr>
            </w:pPr>
            <w:r w:rsidRPr="00E06106">
              <w:rPr>
                <w:b/>
                <w:bCs/>
                <w:color w:val="000000"/>
                <w:sz w:val="18"/>
                <w:szCs w:val="18"/>
              </w:rPr>
              <w:t xml:space="preserve"> 21.411.929   </w:t>
            </w:r>
          </w:p>
        </w:tc>
        <w:tc>
          <w:tcPr>
            <w:tcW w:w="1362" w:type="dxa"/>
            <w:tcBorders>
              <w:top w:val="single" w:sz="4" w:space="0" w:color="auto"/>
              <w:left w:val="nil"/>
              <w:bottom w:val="single" w:sz="12" w:space="0" w:color="auto"/>
              <w:right w:val="nil"/>
            </w:tcBorders>
            <w:vAlign w:val="bottom"/>
          </w:tcPr>
          <w:p w14:paraId="16EF5C4A" w14:textId="1FF589EA" w:rsidR="006753AB" w:rsidRPr="00E06106" w:rsidRDefault="006753AB" w:rsidP="006753AB">
            <w:pPr>
              <w:widowControl w:val="0"/>
              <w:jc w:val="right"/>
              <w:rPr>
                <w:b/>
                <w:sz w:val="18"/>
                <w:szCs w:val="18"/>
              </w:rPr>
            </w:pPr>
            <w:r w:rsidRPr="00E06106">
              <w:rPr>
                <w:b/>
                <w:bCs/>
                <w:color w:val="000000"/>
                <w:sz w:val="18"/>
                <w:szCs w:val="18"/>
              </w:rPr>
              <w:t xml:space="preserve"> 121.789.577   </w:t>
            </w:r>
          </w:p>
        </w:tc>
      </w:tr>
    </w:tbl>
    <w:p w14:paraId="58CF8AFF"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p>
    <w:p w14:paraId="2D143D44"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bookmarkStart w:id="118" w:name="_Hlk195533085"/>
      <w:r w:rsidRPr="00E06106">
        <w:rPr>
          <w:sz w:val="20"/>
          <w:szCs w:val="20"/>
        </w:rPr>
        <w:t>Banka’nın, 4 Milyar ABD Doları tutarında tahvil ihraç programı (Global Medium Term Note Programı) ve 1 Milyar ABD Doları tutarında yeşil ve/veya sürdürülebilir borçlanma aracı ihraç limiti bulunmaktadır.</w:t>
      </w:r>
    </w:p>
    <w:bookmarkEnd w:id="118"/>
    <w:p w14:paraId="7C7F315E" w14:textId="77777777" w:rsidR="001E2F88" w:rsidRPr="00E06106" w:rsidRDefault="001E2F88" w:rsidP="001E2F88">
      <w:pPr>
        <w:widowControl w:val="0"/>
        <w:ind w:right="-2"/>
        <w:jc w:val="both"/>
        <w:rPr>
          <w:b/>
          <w:bCs/>
        </w:rPr>
      </w:pPr>
    </w:p>
    <w:p w14:paraId="3695D0EB" w14:textId="77777777" w:rsidR="001E2F88" w:rsidRPr="00E06106" w:rsidRDefault="001E2F88" w:rsidP="001E2F88">
      <w:pPr>
        <w:widowControl w:val="0"/>
        <w:ind w:left="851" w:right="-2" w:hanging="851"/>
        <w:jc w:val="both"/>
      </w:pPr>
      <w:r w:rsidRPr="00E06106">
        <w:rPr>
          <w:b/>
          <w:bCs/>
        </w:rPr>
        <w:t>6.</w:t>
      </w:r>
      <w:r w:rsidRPr="00E06106">
        <w:tab/>
      </w:r>
      <w:r w:rsidRPr="00E06106">
        <w:rPr>
          <w:b/>
          <w:bCs/>
        </w:rPr>
        <w:t>Bilançonun diğer yabancı kaynaklar kalemi, bilanço dışı taahhütler hariç bilanço toplamının %10’unu aşıyorsa, bunların en az %20’sini oluşturan alt hesapların isim ve tutarları</w:t>
      </w:r>
      <w:r w:rsidRPr="00E06106">
        <w:t xml:space="preserve"> </w:t>
      </w:r>
    </w:p>
    <w:p w14:paraId="2C7CA542" w14:textId="77777777" w:rsidR="001E2F88" w:rsidRPr="00E06106" w:rsidRDefault="001E2F88" w:rsidP="001E2F88">
      <w:pPr>
        <w:pStyle w:val="iasbnormal"/>
        <w:widowControl w:val="0"/>
        <w:tabs>
          <w:tab w:val="left" w:pos="0"/>
        </w:tabs>
        <w:autoSpaceDE w:val="0"/>
        <w:autoSpaceDN w:val="0"/>
        <w:adjustRightInd w:val="0"/>
        <w:spacing w:before="0" w:after="0"/>
        <w:ind w:left="539"/>
        <w:rPr>
          <w:sz w:val="20"/>
          <w:szCs w:val="20"/>
        </w:rPr>
      </w:pPr>
    </w:p>
    <w:p w14:paraId="44DC9F4E" w14:textId="77777777" w:rsidR="001E2F88" w:rsidRPr="00E06106" w:rsidRDefault="001E2F88" w:rsidP="001E2F88">
      <w:pPr>
        <w:pStyle w:val="iasbnormal"/>
        <w:widowControl w:val="0"/>
        <w:tabs>
          <w:tab w:val="left" w:pos="0"/>
        </w:tabs>
        <w:autoSpaceDE w:val="0"/>
        <w:autoSpaceDN w:val="0"/>
        <w:adjustRightInd w:val="0"/>
        <w:spacing w:before="0" w:after="0"/>
        <w:ind w:left="851"/>
        <w:rPr>
          <w:sz w:val="20"/>
          <w:szCs w:val="20"/>
        </w:rPr>
      </w:pPr>
      <w:r w:rsidRPr="00E06106">
        <w:rPr>
          <w:sz w:val="20"/>
          <w:szCs w:val="20"/>
        </w:rPr>
        <w:t>Bilançonun diğer yabancı kaynaklar kalemi, bilanço dışı taahhütler hariç bilanço toplamının %10’unu aşmamaktadır.</w:t>
      </w:r>
    </w:p>
    <w:p w14:paraId="5ED8545E" w14:textId="77777777" w:rsidR="001E2F88" w:rsidRPr="00E06106" w:rsidRDefault="001E2F88" w:rsidP="001E2F88">
      <w:pPr>
        <w:pStyle w:val="iasbnormal"/>
        <w:widowControl w:val="0"/>
        <w:tabs>
          <w:tab w:val="left" w:pos="0"/>
        </w:tabs>
        <w:autoSpaceDE w:val="0"/>
        <w:autoSpaceDN w:val="0"/>
        <w:adjustRightInd w:val="0"/>
        <w:spacing w:before="0" w:after="0"/>
        <w:rPr>
          <w:sz w:val="20"/>
          <w:szCs w:val="20"/>
        </w:rPr>
      </w:pPr>
    </w:p>
    <w:p w14:paraId="2C297C9B" w14:textId="77777777" w:rsidR="001E2F88" w:rsidRPr="00E06106" w:rsidRDefault="001E2F88" w:rsidP="001E2F88">
      <w:pPr>
        <w:widowControl w:val="0"/>
        <w:numPr>
          <w:ilvl w:val="0"/>
          <w:numId w:val="6"/>
        </w:numPr>
        <w:tabs>
          <w:tab w:val="clear" w:pos="12834"/>
          <w:tab w:val="left" w:pos="851"/>
          <w:tab w:val="num" w:pos="8724"/>
        </w:tabs>
        <w:autoSpaceDE w:val="0"/>
        <w:autoSpaceDN w:val="0"/>
        <w:adjustRightInd w:val="0"/>
        <w:ind w:left="851" w:right="-2" w:hanging="851"/>
        <w:jc w:val="both"/>
        <w:rPr>
          <w:b/>
          <w:bCs/>
        </w:rPr>
      </w:pPr>
      <w:r w:rsidRPr="00E06106">
        <w:rPr>
          <w:b/>
          <w:bCs/>
        </w:rPr>
        <w:t>Finansal kiralama sözleşmelerinde kira taksitlerinin belirlenmesinde kullanılan kriterler, yenileme ve satın alma opsiyonları ile sözleşmede yer alan kısıtlamalar hususlarında bankaya önemli yükümlülükler getiren hükümlerle ilgili genel açıklamalar</w:t>
      </w:r>
    </w:p>
    <w:p w14:paraId="4E9E13B5"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p>
    <w:p w14:paraId="2166F8F2"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r w:rsidRPr="00E06106">
        <w:rPr>
          <w:sz w:val="20"/>
          <w:szCs w:val="20"/>
        </w:rPr>
        <w:t>Yapılan finansal kiralama sözleşmeleri ile ilgili olarak kira taksitlerinin belirlenmesindeki temel kriter, söz konusu borcun faiz oranı ve Banka’nın nakit akışı göz önüne alınarak yapılan ödeme planıdır.</w:t>
      </w:r>
    </w:p>
    <w:p w14:paraId="06692EDD" w14:textId="77777777" w:rsidR="001E2F88" w:rsidRPr="00E06106" w:rsidRDefault="001E2F88" w:rsidP="001E2F88">
      <w:pPr>
        <w:widowControl w:val="0"/>
        <w:tabs>
          <w:tab w:val="right" w:pos="0"/>
        </w:tabs>
        <w:autoSpaceDE w:val="0"/>
        <w:autoSpaceDN w:val="0"/>
        <w:adjustRightInd w:val="0"/>
        <w:ind w:right="-2"/>
        <w:jc w:val="both"/>
        <w:rPr>
          <w:b/>
          <w:bCs/>
          <w:snapToGrid w:val="0"/>
        </w:rPr>
      </w:pPr>
    </w:p>
    <w:p w14:paraId="0C378AB0" w14:textId="77777777" w:rsidR="001E2F88" w:rsidRPr="00E06106" w:rsidRDefault="001E2F88" w:rsidP="001E2F88">
      <w:pPr>
        <w:widowControl w:val="0"/>
        <w:numPr>
          <w:ilvl w:val="1"/>
          <w:numId w:val="6"/>
        </w:numPr>
        <w:tabs>
          <w:tab w:val="left" w:pos="851"/>
        </w:tabs>
        <w:ind w:left="8724" w:right="-285" w:hanging="8724"/>
        <w:rPr>
          <w:b/>
          <w:bCs/>
        </w:rPr>
      </w:pPr>
      <w:bookmarkStart w:id="119" w:name="OLE_LINK1115"/>
      <w:r w:rsidRPr="00E06106">
        <w:rPr>
          <w:b/>
          <w:bCs/>
        </w:rPr>
        <w:t xml:space="preserve">Kiralama işlemlerinden doğan yükümlülüklere ilişkin açıklamalar </w:t>
      </w:r>
      <w:bookmarkEnd w:id="119"/>
    </w:p>
    <w:p w14:paraId="49D03078" w14:textId="77777777" w:rsidR="001E2F88" w:rsidRPr="00E06106" w:rsidRDefault="001E2F88" w:rsidP="001E2F88">
      <w:pPr>
        <w:widowControl w:val="0"/>
        <w:tabs>
          <w:tab w:val="right" w:pos="0"/>
        </w:tabs>
        <w:autoSpaceDE w:val="0"/>
        <w:autoSpaceDN w:val="0"/>
        <w:adjustRightInd w:val="0"/>
        <w:ind w:left="851" w:right="-2" w:hanging="851"/>
        <w:jc w:val="both"/>
        <w:rPr>
          <w:b/>
          <w:bCs/>
          <w:snapToGrid w:val="0"/>
        </w:rPr>
      </w:pPr>
    </w:p>
    <w:tbl>
      <w:tblPr>
        <w:tblW w:w="8175" w:type="dxa"/>
        <w:tblInd w:w="921" w:type="dxa"/>
        <w:tblCellMar>
          <w:left w:w="70" w:type="dxa"/>
          <w:right w:w="70" w:type="dxa"/>
        </w:tblCellMar>
        <w:tblLook w:val="0000" w:firstRow="0" w:lastRow="0" w:firstColumn="0" w:lastColumn="0" w:noHBand="0" w:noVBand="0"/>
      </w:tblPr>
      <w:tblGrid>
        <w:gridCol w:w="2803"/>
        <w:gridCol w:w="1343"/>
        <w:gridCol w:w="1343"/>
        <w:gridCol w:w="1343"/>
        <w:gridCol w:w="1343"/>
      </w:tblGrid>
      <w:tr w:rsidR="001E2F88" w:rsidRPr="00E06106" w14:paraId="45960A08" w14:textId="77777777" w:rsidTr="00F16D84">
        <w:trPr>
          <w:trHeight w:val="255"/>
        </w:trPr>
        <w:tc>
          <w:tcPr>
            <w:tcW w:w="2803" w:type="dxa"/>
            <w:tcBorders>
              <w:top w:val="single" w:sz="4" w:space="0" w:color="auto"/>
              <w:left w:val="nil"/>
              <w:bottom w:val="single" w:sz="4" w:space="0" w:color="auto"/>
              <w:right w:val="nil"/>
            </w:tcBorders>
            <w:vAlign w:val="bottom"/>
          </w:tcPr>
          <w:p w14:paraId="52E03DB7" w14:textId="77777777" w:rsidR="001E2F88" w:rsidRPr="00E06106" w:rsidRDefault="001E2F88" w:rsidP="00F16D84">
            <w:pPr>
              <w:widowControl w:val="0"/>
              <w:rPr>
                <w:sz w:val="18"/>
                <w:szCs w:val="18"/>
              </w:rPr>
            </w:pPr>
            <w:r w:rsidRPr="00E06106">
              <w:rPr>
                <w:rFonts w:eastAsia="Arial Unicode MS"/>
                <w:sz w:val="18"/>
                <w:szCs w:val="18"/>
              </w:rPr>
              <w:t> </w:t>
            </w:r>
          </w:p>
        </w:tc>
        <w:tc>
          <w:tcPr>
            <w:tcW w:w="2686" w:type="dxa"/>
            <w:gridSpan w:val="2"/>
            <w:tcBorders>
              <w:top w:val="single" w:sz="4" w:space="0" w:color="auto"/>
              <w:left w:val="nil"/>
              <w:bottom w:val="single" w:sz="4" w:space="0" w:color="auto"/>
              <w:right w:val="nil"/>
            </w:tcBorders>
            <w:vAlign w:val="bottom"/>
          </w:tcPr>
          <w:p w14:paraId="7FAC7250" w14:textId="77777777" w:rsidR="001E2F88" w:rsidRPr="00E06106" w:rsidRDefault="001E2F88" w:rsidP="00F16D84">
            <w:pPr>
              <w:widowControl w:val="0"/>
              <w:jc w:val="center"/>
              <w:rPr>
                <w:b/>
                <w:bCs/>
                <w:sz w:val="18"/>
                <w:szCs w:val="18"/>
              </w:rPr>
            </w:pPr>
            <w:r w:rsidRPr="00E06106">
              <w:rPr>
                <w:rFonts w:eastAsia="Arial Unicode MS"/>
                <w:b/>
                <w:bCs/>
                <w:sz w:val="18"/>
                <w:szCs w:val="18"/>
              </w:rPr>
              <w:t>Cari Dönem</w:t>
            </w:r>
          </w:p>
        </w:tc>
        <w:tc>
          <w:tcPr>
            <w:tcW w:w="2686" w:type="dxa"/>
            <w:gridSpan w:val="2"/>
            <w:tcBorders>
              <w:top w:val="single" w:sz="4" w:space="0" w:color="auto"/>
              <w:left w:val="nil"/>
              <w:bottom w:val="single" w:sz="4" w:space="0" w:color="auto"/>
              <w:right w:val="nil"/>
            </w:tcBorders>
            <w:vAlign w:val="bottom"/>
          </w:tcPr>
          <w:p w14:paraId="15AA694A" w14:textId="77777777" w:rsidR="001E2F88" w:rsidRPr="00E06106" w:rsidRDefault="001E2F88" w:rsidP="00F16D84">
            <w:pPr>
              <w:widowControl w:val="0"/>
              <w:jc w:val="center"/>
              <w:rPr>
                <w:b/>
                <w:bCs/>
                <w:sz w:val="18"/>
                <w:szCs w:val="18"/>
              </w:rPr>
            </w:pPr>
            <w:r w:rsidRPr="00E06106">
              <w:rPr>
                <w:rFonts w:eastAsia="Arial Unicode MS"/>
                <w:b/>
                <w:bCs/>
                <w:sz w:val="18"/>
                <w:szCs w:val="18"/>
              </w:rPr>
              <w:t>Önceki Dönem</w:t>
            </w:r>
          </w:p>
        </w:tc>
      </w:tr>
      <w:tr w:rsidR="001E2F88" w:rsidRPr="00E06106" w14:paraId="1D995F38" w14:textId="77777777" w:rsidTr="00F16D84">
        <w:trPr>
          <w:trHeight w:val="255"/>
        </w:trPr>
        <w:tc>
          <w:tcPr>
            <w:tcW w:w="2803" w:type="dxa"/>
            <w:tcBorders>
              <w:top w:val="single" w:sz="4" w:space="0" w:color="auto"/>
              <w:left w:val="nil"/>
              <w:bottom w:val="single" w:sz="4" w:space="0" w:color="auto"/>
              <w:right w:val="nil"/>
            </w:tcBorders>
            <w:vAlign w:val="bottom"/>
          </w:tcPr>
          <w:p w14:paraId="280BC00E" w14:textId="77777777" w:rsidR="001E2F88" w:rsidRPr="00E06106" w:rsidRDefault="001E2F88" w:rsidP="00F16D84">
            <w:pPr>
              <w:widowControl w:val="0"/>
              <w:rPr>
                <w:sz w:val="18"/>
                <w:szCs w:val="18"/>
              </w:rPr>
            </w:pPr>
            <w:r w:rsidRPr="00E06106">
              <w:rPr>
                <w:rFonts w:eastAsia="Arial Unicode MS"/>
                <w:sz w:val="18"/>
                <w:szCs w:val="18"/>
              </w:rPr>
              <w:t> </w:t>
            </w:r>
          </w:p>
        </w:tc>
        <w:tc>
          <w:tcPr>
            <w:tcW w:w="1343" w:type="dxa"/>
            <w:tcBorders>
              <w:top w:val="single" w:sz="4" w:space="0" w:color="auto"/>
              <w:left w:val="nil"/>
              <w:bottom w:val="single" w:sz="4" w:space="0" w:color="auto"/>
              <w:right w:val="nil"/>
            </w:tcBorders>
            <w:vAlign w:val="bottom"/>
          </w:tcPr>
          <w:p w14:paraId="65D3A92F" w14:textId="77777777" w:rsidR="001E2F88" w:rsidRPr="00E06106" w:rsidRDefault="001E2F88" w:rsidP="00F16D84">
            <w:pPr>
              <w:widowControl w:val="0"/>
              <w:jc w:val="right"/>
              <w:rPr>
                <w:b/>
                <w:bCs/>
                <w:sz w:val="18"/>
                <w:szCs w:val="18"/>
              </w:rPr>
            </w:pPr>
            <w:r w:rsidRPr="00E06106">
              <w:rPr>
                <w:rFonts w:eastAsia="Arial Unicode MS"/>
                <w:b/>
                <w:bCs/>
                <w:sz w:val="18"/>
                <w:szCs w:val="18"/>
              </w:rPr>
              <w:t>Brüt</w:t>
            </w:r>
          </w:p>
        </w:tc>
        <w:tc>
          <w:tcPr>
            <w:tcW w:w="1343" w:type="dxa"/>
            <w:tcBorders>
              <w:top w:val="single" w:sz="4" w:space="0" w:color="auto"/>
              <w:left w:val="nil"/>
              <w:bottom w:val="single" w:sz="4" w:space="0" w:color="auto"/>
              <w:right w:val="nil"/>
            </w:tcBorders>
            <w:vAlign w:val="bottom"/>
          </w:tcPr>
          <w:p w14:paraId="040E5096" w14:textId="77777777" w:rsidR="001E2F88" w:rsidRPr="00E06106" w:rsidRDefault="001E2F88" w:rsidP="00F16D84">
            <w:pPr>
              <w:widowControl w:val="0"/>
              <w:jc w:val="right"/>
              <w:rPr>
                <w:b/>
                <w:bCs/>
                <w:sz w:val="18"/>
                <w:szCs w:val="18"/>
              </w:rPr>
            </w:pPr>
            <w:r w:rsidRPr="00E06106">
              <w:rPr>
                <w:rFonts w:eastAsia="Arial Unicode MS"/>
                <w:b/>
                <w:bCs/>
                <w:sz w:val="18"/>
                <w:szCs w:val="18"/>
              </w:rPr>
              <w:t>Net</w:t>
            </w:r>
          </w:p>
        </w:tc>
        <w:tc>
          <w:tcPr>
            <w:tcW w:w="1343" w:type="dxa"/>
            <w:tcBorders>
              <w:top w:val="single" w:sz="4" w:space="0" w:color="auto"/>
              <w:left w:val="nil"/>
              <w:bottom w:val="single" w:sz="4" w:space="0" w:color="auto"/>
              <w:right w:val="nil"/>
            </w:tcBorders>
            <w:vAlign w:val="bottom"/>
          </w:tcPr>
          <w:p w14:paraId="34363C2C" w14:textId="77777777" w:rsidR="001E2F88" w:rsidRPr="00E06106" w:rsidRDefault="001E2F88" w:rsidP="00F16D84">
            <w:pPr>
              <w:widowControl w:val="0"/>
              <w:jc w:val="right"/>
              <w:rPr>
                <w:b/>
                <w:bCs/>
                <w:sz w:val="18"/>
                <w:szCs w:val="18"/>
              </w:rPr>
            </w:pPr>
            <w:r w:rsidRPr="00E06106">
              <w:rPr>
                <w:rFonts w:eastAsia="Arial Unicode MS"/>
                <w:b/>
                <w:bCs/>
                <w:sz w:val="18"/>
                <w:szCs w:val="18"/>
              </w:rPr>
              <w:t>Brüt</w:t>
            </w:r>
          </w:p>
        </w:tc>
        <w:tc>
          <w:tcPr>
            <w:tcW w:w="1343" w:type="dxa"/>
            <w:tcBorders>
              <w:top w:val="single" w:sz="4" w:space="0" w:color="auto"/>
              <w:left w:val="nil"/>
              <w:bottom w:val="single" w:sz="4" w:space="0" w:color="auto"/>
              <w:right w:val="nil"/>
            </w:tcBorders>
            <w:vAlign w:val="bottom"/>
          </w:tcPr>
          <w:p w14:paraId="1FAF27DF" w14:textId="77777777" w:rsidR="001E2F88" w:rsidRPr="00E06106" w:rsidRDefault="001E2F88" w:rsidP="00F16D84">
            <w:pPr>
              <w:widowControl w:val="0"/>
              <w:jc w:val="right"/>
              <w:rPr>
                <w:b/>
                <w:bCs/>
                <w:sz w:val="18"/>
                <w:szCs w:val="18"/>
              </w:rPr>
            </w:pPr>
            <w:r w:rsidRPr="00E06106">
              <w:rPr>
                <w:rFonts w:eastAsia="Arial Unicode MS"/>
                <w:b/>
                <w:bCs/>
                <w:sz w:val="18"/>
                <w:szCs w:val="18"/>
              </w:rPr>
              <w:t>Net</w:t>
            </w:r>
          </w:p>
        </w:tc>
      </w:tr>
      <w:tr w:rsidR="006753AB" w:rsidRPr="00E06106" w14:paraId="2F804607" w14:textId="77777777" w:rsidTr="006753AB">
        <w:trPr>
          <w:trHeight w:val="20"/>
        </w:trPr>
        <w:tc>
          <w:tcPr>
            <w:tcW w:w="2803" w:type="dxa"/>
            <w:tcBorders>
              <w:top w:val="nil"/>
              <w:left w:val="nil"/>
              <w:bottom w:val="nil"/>
              <w:right w:val="nil"/>
            </w:tcBorders>
            <w:vAlign w:val="bottom"/>
          </w:tcPr>
          <w:p w14:paraId="1FE6AC94" w14:textId="77777777" w:rsidR="006753AB" w:rsidRPr="00E06106" w:rsidRDefault="006753AB" w:rsidP="006753AB">
            <w:pPr>
              <w:widowControl w:val="0"/>
              <w:rPr>
                <w:sz w:val="18"/>
                <w:szCs w:val="18"/>
              </w:rPr>
            </w:pPr>
            <w:r w:rsidRPr="00E06106">
              <w:rPr>
                <w:sz w:val="18"/>
                <w:szCs w:val="18"/>
              </w:rPr>
              <w:t>1 Yıldan Az</w:t>
            </w:r>
          </w:p>
        </w:tc>
        <w:tc>
          <w:tcPr>
            <w:tcW w:w="1343" w:type="dxa"/>
            <w:tcBorders>
              <w:top w:val="nil"/>
              <w:left w:val="nil"/>
              <w:bottom w:val="nil"/>
              <w:right w:val="nil"/>
            </w:tcBorders>
            <w:vAlign w:val="bottom"/>
          </w:tcPr>
          <w:p w14:paraId="6F777D4F" w14:textId="018888E7" w:rsidR="006753AB" w:rsidRPr="00E06106" w:rsidRDefault="006753AB" w:rsidP="006753AB">
            <w:pPr>
              <w:jc w:val="right"/>
              <w:rPr>
                <w:color w:val="000000"/>
                <w:sz w:val="18"/>
                <w:szCs w:val="18"/>
              </w:rPr>
            </w:pPr>
            <w:r w:rsidRPr="00E06106">
              <w:rPr>
                <w:color w:val="000000"/>
                <w:sz w:val="18"/>
                <w:szCs w:val="18"/>
              </w:rPr>
              <w:t xml:space="preserve"> 67.297   </w:t>
            </w:r>
          </w:p>
        </w:tc>
        <w:tc>
          <w:tcPr>
            <w:tcW w:w="1343" w:type="dxa"/>
            <w:tcBorders>
              <w:top w:val="nil"/>
              <w:left w:val="nil"/>
              <w:bottom w:val="nil"/>
              <w:right w:val="nil"/>
            </w:tcBorders>
            <w:vAlign w:val="bottom"/>
          </w:tcPr>
          <w:p w14:paraId="560F2DD8" w14:textId="787D39EA" w:rsidR="006753AB" w:rsidRPr="00E06106" w:rsidRDefault="006753AB" w:rsidP="006753AB">
            <w:pPr>
              <w:jc w:val="right"/>
              <w:rPr>
                <w:color w:val="000000"/>
                <w:sz w:val="18"/>
                <w:szCs w:val="18"/>
              </w:rPr>
            </w:pPr>
            <w:r w:rsidRPr="00E06106">
              <w:rPr>
                <w:color w:val="000000"/>
                <w:sz w:val="18"/>
                <w:szCs w:val="18"/>
              </w:rPr>
              <w:t xml:space="preserve"> 49.364   </w:t>
            </w:r>
          </w:p>
        </w:tc>
        <w:tc>
          <w:tcPr>
            <w:tcW w:w="1343" w:type="dxa"/>
            <w:tcBorders>
              <w:top w:val="nil"/>
              <w:left w:val="nil"/>
              <w:bottom w:val="nil"/>
              <w:right w:val="nil"/>
            </w:tcBorders>
            <w:vAlign w:val="bottom"/>
          </w:tcPr>
          <w:p w14:paraId="1F5E91E9" w14:textId="43860526" w:rsidR="006753AB" w:rsidRPr="00E06106" w:rsidRDefault="006753AB" w:rsidP="006753AB">
            <w:pPr>
              <w:jc w:val="right"/>
              <w:rPr>
                <w:sz w:val="18"/>
                <w:szCs w:val="18"/>
                <w:lang w:eastAsia="tr-TR"/>
              </w:rPr>
            </w:pPr>
            <w:r w:rsidRPr="00E06106">
              <w:rPr>
                <w:color w:val="000000"/>
                <w:sz w:val="18"/>
                <w:szCs w:val="18"/>
              </w:rPr>
              <w:t xml:space="preserve"> 118.653   </w:t>
            </w:r>
          </w:p>
        </w:tc>
        <w:tc>
          <w:tcPr>
            <w:tcW w:w="1343" w:type="dxa"/>
            <w:tcBorders>
              <w:top w:val="nil"/>
              <w:left w:val="nil"/>
              <w:bottom w:val="nil"/>
              <w:right w:val="nil"/>
            </w:tcBorders>
            <w:vAlign w:val="bottom"/>
          </w:tcPr>
          <w:p w14:paraId="0A105457" w14:textId="64F2DAA4" w:rsidR="006753AB" w:rsidRPr="00E06106" w:rsidRDefault="006753AB" w:rsidP="006753AB">
            <w:pPr>
              <w:jc w:val="right"/>
              <w:rPr>
                <w:sz w:val="18"/>
                <w:szCs w:val="18"/>
              </w:rPr>
            </w:pPr>
            <w:r w:rsidRPr="00E06106">
              <w:rPr>
                <w:color w:val="000000"/>
                <w:sz w:val="18"/>
                <w:szCs w:val="18"/>
              </w:rPr>
              <w:t xml:space="preserve"> 85.956   </w:t>
            </w:r>
          </w:p>
        </w:tc>
      </w:tr>
      <w:tr w:rsidR="006753AB" w:rsidRPr="00E06106" w14:paraId="4B7FDD5C" w14:textId="77777777" w:rsidTr="006753AB">
        <w:trPr>
          <w:trHeight w:val="20"/>
        </w:trPr>
        <w:tc>
          <w:tcPr>
            <w:tcW w:w="2803" w:type="dxa"/>
            <w:tcBorders>
              <w:top w:val="nil"/>
              <w:left w:val="nil"/>
              <w:bottom w:val="nil"/>
              <w:right w:val="nil"/>
            </w:tcBorders>
            <w:vAlign w:val="bottom"/>
          </w:tcPr>
          <w:p w14:paraId="670B4BC3" w14:textId="77777777" w:rsidR="006753AB" w:rsidRPr="00E06106" w:rsidRDefault="006753AB" w:rsidP="006753AB">
            <w:pPr>
              <w:widowControl w:val="0"/>
              <w:rPr>
                <w:sz w:val="18"/>
                <w:szCs w:val="18"/>
              </w:rPr>
            </w:pPr>
            <w:r w:rsidRPr="00E06106">
              <w:rPr>
                <w:sz w:val="18"/>
                <w:szCs w:val="18"/>
              </w:rPr>
              <w:t>1-4 Yıl Arası</w:t>
            </w:r>
          </w:p>
        </w:tc>
        <w:tc>
          <w:tcPr>
            <w:tcW w:w="1343" w:type="dxa"/>
            <w:tcBorders>
              <w:top w:val="nil"/>
              <w:left w:val="nil"/>
              <w:bottom w:val="nil"/>
              <w:right w:val="nil"/>
            </w:tcBorders>
            <w:vAlign w:val="bottom"/>
          </w:tcPr>
          <w:p w14:paraId="37667426" w14:textId="32B154C7" w:rsidR="006753AB" w:rsidRPr="00E06106" w:rsidRDefault="006753AB" w:rsidP="006753AB">
            <w:pPr>
              <w:jc w:val="right"/>
              <w:rPr>
                <w:color w:val="000000"/>
                <w:sz w:val="18"/>
                <w:szCs w:val="18"/>
              </w:rPr>
            </w:pPr>
            <w:r w:rsidRPr="00E06106">
              <w:rPr>
                <w:color w:val="000000"/>
                <w:sz w:val="18"/>
                <w:szCs w:val="18"/>
              </w:rPr>
              <w:t xml:space="preserve"> 4.543.649   </w:t>
            </w:r>
          </w:p>
        </w:tc>
        <w:tc>
          <w:tcPr>
            <w:tcW w:w="1343" w:type="dxa"/>
            <w:tcBorders>
              <w:top w:val="nil"/>
              <w:left w:val="nil"/>
              <w:bottom w:val="nil"/>
              <w:right w:val="nil"/>
            </w:tcBorders>
            <w:vAlign w:val="bottom"/>
          </w:tcPr>
          <w:p w14:paraId="70829664" w14:textId="337BD879" w:rsidR="006753AB" w:rsidRPr="00E06106" w:rsidRDefault="006753AB" w:rsidP="006753AB">
            <w:pPr>
              <w:jc w:val="right"/>
              <w:rPr>
                <w:color w:val="000000"/>
                <w:sz w:val="18"/>
                <w:szCs w:val="18"/>
              </w:rPr>
            </w:pPr>
            <w:r w:rsidRPr="00E06106">
              <w:rPr>
                <w:color w:val="000000"/>
                <w:sz w:val="18"/>
                <w:szCs w:val="18"/>
              </w:rPr>
              <w:t xml:space="preserve"> 3.209.961   </w:t>
            </w:r>
          </w:p>
        </w:tc>
        <w:tc>
          <w:tcPr>
            <w:tcW w:w="1343" w:type="dxa"/>
            <w:tcBorders>
              <w:top w:val="nil"/>
              <w:left w:val="nil"/>
              <w:bottom w:val="nil"/>
              <w:right w:val="nil"/>
            </w:tcBorders>
            <w:vAlign w:val="bottom"/>
          </w:tcPr>
          <w:p w14:paraId="5CD06A32" w14:textId="3ED5203E" w:rsidR="006753AB" w:rsidRPr="00E06106" w:rsidRDefault="006753AB" w:rsidP="006753AB">
            <w:pPr>
              <w:jc w:val="right"/>
              <w:rPr>
                <w:sz w:val="18"/>
                <w:szCs w:val="18"/>
              </w:rPr>
            </w:pPr>
            <w:r w:rsidRPr="00E06106">
              <w:rPr>
                <w:color w:val="000000"/>
                <w:sz w:val="18"/>
                <w:szCs w:val="18"/>
              </w:rPr>
              <w:t xml:space="preserve"> 4.124.743   </w:t>
            </w:r>
          </w:p>
        </w:tc>
        <w:tc>
          <w:tcPr>
            <w:tcW w:w="1343" w:type="dxa"/>
            <w:tcBorders>
              <w:top w:val="nil"/>
              <w:left w:val="nil"/>
              <w:bottom w:val="nil"/>
              <w:right w:val="nil"/>
            </w:tcBorders>
            <w:vAlign w:val="bottom"/>
          </w:tcPr>
          <w:p w14:paraId="4286E159" w14:textId="49DB70CD" w:rsidR="006753AB" w:rsidRPr="00E06106" w:rsidRDefault="006753AB" w:rsidP="006753AB">
            <w:pPr>
              <w:jc w:val="right"/>
              <w:rPr>
                <w:sz w:val="18"/>
                <w:szCs w:val="18"/>
              </w:rPr>
            </w:pPr>
            <w:r w:rsidRPr="00E06106">
              <w:rPr>
                <w:color w:val="000000"/>
                <w:sz w:val="18"/>
                <w:szCs w:val="18"/>
              </w:rPr>
              <w:t xml:space="preserve"> 2.923.929   </w:t>
            </w:r>
          </w:p>
        </w:tc>
      </w:tr>
      <w:tr w:rsidR="006753AB" w:rsidRPr="00E06106" w14:paraId="400CFAD8" w14:textId="77777777" w:rsidTr="006753AB">
        <w:trPr>
          <w:trHeight w:val="20"/>
        </w:trPr>
        <w:tc>
          <w:tcPr>
            <w:tcW w:w="2803" w:type="dxa"/>
            <w:tcBorders>
              <w:top w:val="nil"/>
              <w:left w:val="nil"/>
              <w:bottom w:val="single" w:sz="4" w:space="0" w:color="auto"/>
              <w:right w:val="nil"/>
            </w:tcBorders>
            <w:vAlign w:val="bottom"/>
          </w:tcPr>
          <w:p w14:paraId="035BFDF3" w14:textId="77777777" w:rsidR="006753AB" w:rsidRPr="00E06106" w:rsidRDefault="006753AB" w:rsidP="006753AB">
            <w:pPr>
              <w:widowControl w:val="0"/>
              <w:rPr>
                <w:sz w:val="18"/>
                <w:szCs w:val="18"/>
              </w:rPr>
            </w:pPr>
            <w:r w:rsidRPr="00E06106">
              <w:rPr>
                <w:sz w:val="18"/>
                <w:szCs w:val="18"/>
              </w:rPr>
              <w:t>4 Yıldan Fazla</w:t>
            </w:r>
          </w:p>
        </w:tc>
        <w:tc>
          <w:tcPr>
            <w:tcW w:w="1343" w:type="dxa"/>
            <w:tcBorders>
              <w:top w:val="nil"/>
              <w:left w:val="nil"/>
              <w:bottom w:val="single" w:sz="4" w:space="0" w:color="auto"/>
              <w:right w:val="nil"/>
            </w:tcBorders>
            <w:vAlign w:val="bottom"/>
          </w:tcPr>
          <w:p w14:paraId="7B29F97D" w14:textId="0FA87EB3" w:rsidR="006753AB" w:rsidRPr="00E06106" w:rsidRDefault="006753AB" w:rsidP="006753AB">
            <w:pPr>
              <w:jc w:val="right"/>
              <w:rPr>
                <w:color w:val="000000"/>
                <w:sz w:val="18"/>
                <w:szCs w:val="18"/>
              </w:rPr>
            </w:pPr>
            <w:r w:rsidRPr="00E06106">
              <w:rPr>
                <w:color w:val="000000"/>
                <w:sz w:val="18"/>
                <w:szCs w:val="18"/>
              </w:rPr>
              <w:t xml:space="preserve"> -     </w:t>
            </w:r>
          </w:p>
        </w:tc>
        <w:tc>
          <w:tcPr>
            <w:tcW w:w="1343" w:type="dxa"/>
            <w:tcBorders>
              <w:top w:val="nil"/>
              <w:left w:val="nil"/>
              <w:bottom w:val="single" w:sz="4" w:space="0" w:color="auto"/>
              <w:right w:val="nil"/>
            </w:tcBorders>
            <w:vAlign w:val="bottom"/>
          </w:tcPr>
          <w:p w14:paraId="145522AE" w14:textId="0BBE9F5D" w:rsidR="006753AB" w:rsidRPr="00E06106" w:rsidRDefault="006753AB" w:rsidP="006753AB">
            <w:pPr>
              <w:jc w:val="right"/>
              <w:rPr>
                <w:color w:val="000000"/>
                <w:sz w:val="18"/>
                <w:szCs w:val="18"/>
              </w:rPr>
            </w:pPr>
            <w:r w:rsidRPr="00E06106">
              <w:rPr>
                <w:color w:val="000000"/>
                <w:sz w:val="18"/>
                <w:szCs w:val="18"/>
              </w:rPr>
              <w:t xml:space="preserve"> -     </w:t>
            </w:r>
          </w:p>
        </w:tc>
        <w:tc>
          <w:tcPr>
            <w:tcW w:w="1343" w:type="dxa"/>
            <w:tcBorders>
              <w:top w:val="nil"/>
              <w:left w:val="nil"/>
              <w:bottom w:val="single" w:sz="4" w:space="0" w:color="auto"/>
              <w:right w:val="nil"/>
            </w:tcBorders>
            <w:vAlign w:val="bottom"/>
          </w:tcPr>
          <w:p w14:paraId="212020D7" w14:textId="014600B8" w:rsidR="006753AB" w:rsidRPr="00E06106" w:rsidRDefault="006753AB" w:rsidP="006753AB">
            <w:pPr>
              <w:jc w:val="right"/>
              <w:rPr>
                <w:sz w:val="18"/>
                <w:szCs w:val="18"/>
              </w:rPr>
            </w:pPr>
            <w:r w:rsidRPr="00E06106">
              <w:rPr>
                <w:color w:val="000000"/>
                <w:sz w:val="18"/>
                <w:szCs w:val="18"/>
              </w:rPr>
              <w:t xml:space="preserve"> -     </w:t>
            </w:r>
          </w:p>
        </w:tc>
        <w:tc>
          <w:tcPr>
            <w:tcW w:w="1343" w:type="dxa"/>
            <w:tcBorders>
              <w:top w:val="nil"/>
              <w:left w:val="nil"/>
              <w:bottom w:val="single" w:sz="4" w:space="0" w:color="auto"/>
              <w:right w:val="nil"/>
            </w:tcBorders>
            <w:vAlign w:val="bottom"/>
          </w:tcPr>
          <w:p w14:paraId="68989159" w14:textId="22F78ABC" w:rsidR="006753AB" w:rsidRPr="00E06106" w:rsidRDefault="006753AB" w:rsidP="006753AB">
            <w:pPr>
              <w:jc w:val="right"/>
              <w:rPr>
                <w:sz w:val="18"/>
                <w:szCs w:val="18"/>
              </w:rPr>
            </w:pPr>
            <w:r w:rsidRPr="00E06106">
              <w:rPr>
                <w:color w:val="000000"/>
                <w:sz w:val="18"/>
                <w:szCs w:val="18"/>
              </w:rPr>
              <w:t xml:space="preserve"> -     </w:t>
            </w:r>
          </w:p>
        </w:tc>
      </w:tr>
      <w:tr w:rsidR="006753AB" w:rsidRPr="00E06106" w14:paraId="3CBD9EB5" w14:textId="77777777" w:rsidTr="006753AB">
        <w:trPr>
          <w:trHeight w:val="20"/>
        </w:trPr>
        <w:tc>
          <w:tcPr>
            <w:tcW w:w="2803" w:type="dxa"/>
            <w:tcBorders>
              <w:top w:val="single" w:sz="4" w:space="0" w:color="auto"/>
              <w:left w:val="nil"/>
              <w:bottom w:val="single" w:sz="12" w:space="0" w:color="auto"/>
              <w:right w:val="nil"/>
            </w:tcBorders>
            <w:vAlign w:val="bottom"/>
          </w:tcPr>
          <w:p w14:paraId="4CFFFF71" w14:textId="77777777" w:rsidR="006753AB" w:rsidRPr="00E06106" w:rsidRDefault="006753AB" w:rsidP="006753AB">
            <w:pPr>
              <w:widowControl w:val="0"/>
              <w:rPr>
                <w:b/>
                <w:bCs/>
                <w:sz w:val="18"/>
                <w:szCs w:val="18"/>
              </w:rPr>
            </w:pPr>
            <w:r w:rsidRPr="00E06106">
              <w:rPr>
                <w:b/>
                <w:bCs/>
                <w:sz w:val="18"/>
                <w:szCs w:val="18"/>
              </w:rPr>
              <w:t>Toplam</w:t>
            </w:r>
          </w:p>
        </w:tc>
        <w:tc>
          <w:tcPr>
            <w:tcW w:w="1343" w:type="dxa"/>
            <w:tcBorders>
              <w:top w:val="single" w:sz="4" w:space="0" w:color="auto"/>
              <w:left w:val="nil"/>
              <w:bottom w:val="single" w:sz="12" w:space="0" w:color="auto"/>
              <w:right w:val="nil"/>
            </w:tcBorders>
            <w:vAlign w:val="bottom"/>
          </w:tcPr>
          <w:p w14:paraId="13F77D20" w14:textId="7BB0B945" w:rsidR="006753AB" w:rsidRPr="00E06106" w:rsidRDefault="006753AB" w:rsidP="006753AB">
            <w:pPr>
              <w:jc w:val="right"/>
              <w:rPr>
                <w:b/>
                <w:bCs/>
                <w:color w:val="000000"/>
                <w:sz w:val="18"/>
                <w:szCs w:val="18"/>
              </w:rPr>
            </w:pPr>
            <w:r w:rsidRPr="00E06106">
              <w:rPr>
                <w:b/>
                <w:bCs/>
                <w:color w:val="000000"/>
                <w:sz w:val="18"/>
                <w:szCs w:val="18"/>
              </w:rPr>
              <w:t xml:space="preserve"> 4.610.946   </w:t>
            </w:r>
          </w:p>
        </w:tc>
        <w:tc>
          <w:tcPr>
            <w:tcW w:w="1343" w:type="dxa"/>
            <w:tcBorders>
              <w:top w:val="single" w:sz="4" w:space="0" w:color="auto"/>
              <w:left w:val="nil"/>
              <w:bottom w:val="single" w:sz="12" w:space="0" w:color="auto"/>
              <w:right w:val="nil"/>
            </w:tcBorders>
            <w:vAlign w:val="bottom"/>
          </w:tcPr>
          <w:p w14:paraId="1887FDC2" w14:textId="04E39B10" w:rsidR="006753AB" w:rsidRPr="00E06106" w:rsidRDefault="006753AB" w:rsidP="006753AB">
            <w:pPr>
              <w:jc w:val="right"/>
              <w:rPr>
                <w:b/>
                <w:bCs/>
                <w:color w:val="000000"/>
                <w:sz w:val="18"/>
                <w:szCs w:val="18"/>
              </w:rPr>
            </w:pPr>
            <w:r w:rsidRPr="00E06106">
              <w:rPr>
                <w:b/>
                <w:bCs/>
                <w:color w:val="000000"/>
                <w:sz w:val="18"/>
                <w:szCs w:val="18"/>
              </w:rPr>
              <w:t xml:space="preserve"> 3.259.325   </w:t>
            </w:r>
          </w:p>
        </w:tc>
        <w:tc>
          <w:tcPr>
            <w:tcW w:w="1343" w:type="dxa"/>
            <w:tcBorders>
              <w:top w:val="single" w:sz="4" w:space="0" w:color="auto"/>
              <w:left w:val="nil"/>
              <w:bottom w:val="single" w:sz="12" w:space="0" w:color="auto"/>
              <w:right w:val="nil"/>
            </w:tcBorders>
            <w:vAlign w:val="bottom"/>
          </w:tcPr>
          <w:p w14:paraId="341EB9BE" w14:textId="368B8CE5" w:rsidR="006753AB" w:rsidRPr="00E06106" w:rsidRDefault="006753AB" w:rsidP="006753AB">
            <w:pPr>
              <w:jc w:val="right"/>
              <w:rPr>
                <w:b/>
                <w:bCs/>
                <w:sz w:val="18"/>
                <w:szCs w:val="18"/>
              </w:rPr>
            </w:pPr>
            <w:r w:rsidRPr="00E06106">
              <w:rPr>
                <w:b/>
                <w:bCs/>
                <w:color w:val="000000"/>
                <w:sz w:val="18"/>
                <w:szCs w:val="18"/>
              </w:rPr>
              <w:t xml:space="preserve"> 4.243.396   </w:t>
            </w:r>
          </w:p>
        </w:tc>
        <w:tc>
          <w:tcPr>
            <w:tcW w:w="1343" w:type="dxa"/>
            <w:tcBorders>
              <w:top w:val="single" w:sz="4" w:space="0" w:color="auto"/>
              <w:left w:val="nil"/>
              <w:bottom w:val="single" w:sz="12" w:space="0" w:color="auto"/>
              <w:right w:val="nil"/>
            </w:tcBorders>
            <w:vAlign w:val="bottom"/>
          </w:tcPr>
          <w:p w14:paraId="19C885B1" w14:textId="473529F6" w:rsidR="006753AB" w:rsidRPr="00E06106" w:rsidRDefault="006753AB" w:rsidP="006753AB">
            <w:pPr>
              <w:jc w:val="right"/>
              <w:rPr>
                <w:b/>
                <w:bCs/>
                <w:sz w:val="18"/>
                <w:szCs w:val="18"/>
              </w:rPr>
            </w:pPr>
            <w:r w:rsidRPr="00E06106">
              <w:rPr>
                <w:b/>
                <w:bCs/>
                <w:color w:val="000000"/>
                <w:sz w:val="18"/>
                <w:szCs w:val="18"/>
              </w:rPr>
              <w:t xml:space="preserve"> 3.009.885   </w:t>
            </w:r>
          </w:p>
        </w:tc>
      </w:tr>
    </w:tbl>
    <w:p w14:paraId="517E6390" w14:textId="77777777" w:rsidR="001E2F88" w:rsidRPr="00E06106" w:rsidRDefault="001E2F88" w:rsidP="001E2F88">
      <w:pPr>
        <w:widowControl w:val="0"/>
        <w:tabs>
          <w:tab w:val="right" w:pos="0"/>
        </w:tabs>
        <w:autoSpaceDE w:val="0"/>
        <w:autoSpaceDN w:val="0"/>
        <w:adjustRightInd w:val="0"/>
        <w:ind w:left="539" w:right="-2" w:hanging="539"/>
        <w:jc w:val="both"/>
        <w:rPr>
          <w:b/>
          <w:bCs/>
          <w:sz w:val="4"/>
          <w:szCs w:val="4"/>
        </w:rPr>
      </w:pPr>
    </w:p>
    <w:p w14:paraId="3BD88419" w14:textId="78BE7508" w:rsidR="00E25AD0" w:rsidRPr="00E06106" w:rsidRDefault="001E2F88" w:rsidP="001E2F88">
      <w:pPr>
        <w:widowControl w:val="0"/>
        <w:autoSpaceDE w:val="0"/>
        <w:autoSpaceDN w:val="0"/>
        <w:adjustRightInd w:val="0"/>
        <w:ind w:left="851"/>
        <w:rPr>
          <w:rFonts w:eastAsia="Arial Unicode MS"/>
          <w:b/>
          <w:bCs/>
        </w:rPr>
      </w:pPr>
      <w:r w:rsidRPr="00E06106">
        <w:rPr>
          <w:rFonts w:eastAsia="Arial Unicode MS"/>
          <w:b/>
          <w:bCs/>
        </w:rPr>
        <w:br w:type="page"/>
      </w:r>
    </w:p>
    <w:p w14:paraId="561270A3" w14:textId="77777777" w:rsidR="001E2F88" w:rsidRPr="00E06106" w:rsidRDefault="001E2F88" w:rsidP="001E2F88">
      <w:pPr>
        <w:widowControl w:val="0"/>
        <w:autoSpaceDE w:val="0"/>
        <w:autoSpaceDN w:val="0"/>
        <w:adjustRightInd w:val="0"/>
        <w:ind w:right="-285"/>
        <w:rPr>
          <w:rFonts w:eastAsia="Arial Unicode MS"/>
          <w:b/>
          <w:bCs/>
        </w:rPr>
      </w:pPr>
      <w:r w:rsidRPr="00E06106">
        <w:rPr>
          <w:rFonts w:eastAsia="Arial Unicode MS"/>
          <w:b/>
          <w:bCs/>
        </w:rPr>
        <w:lastRenderedPageBreak/>
        <w:t>KONSOLİDE OLMAYAN FİNANSAL TABLOLARA İLİŞKİN AÇIKLAMA VE DİPNOTLAR (Devamı)</w:t>
      </w:r>
    </w:p>
    <w:p w14:paraId="1C77F70E" w14:textId="77777777" w:rsidR="001E2F88" w:rsidRPr="00E06106" w:rsidRDefault="001E2F88" w:rsidP="001E2F88">
      <w:pPr>
        <w:widowControl w:val="0"/>
        <w:autoSpaceDE w:val="0"/>
        <w:autoSpaceDN w:val="0"/>
        <w:adjustRightInd w:val="0"/>
        <w:ind w:left="851"/>
        <w:rPr>
          <w:rFonts w:eastAsia="Arial Unicode MS"/>
          <w:b/>
          <w:bCs/>
        </w:rPr>
      </w:pPr>
    </w:p>
    <w:p w14:paraId="414DA5C2" w14:textId="77777777" w:rsidR="001E2F88" w:rsidRPr="00E06106" w:rsidRDefault="001E2F88" w:rsidP="001E2F88">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5ADCDCDD" w14:textId="77777777" w:rsidR="001E2F88" w:rsidRPr="00E06106" w:rsidRDefault="001E2F88" w:rsidP="001E2F88">
      <w:pPr>
        <w:widowControl w:val="0"/>
        <w:tabs>
          <w:tab w:val="right" w:pos="0"/>
        </w:tabs>
        <w:autoSpaceDE w:val="0"/>
        <w:autoSpaceDN w:val="0"/>
        <w:adjustRightInd w:val="0"/>
        <w:ind w:left="851" w:right="-2" w:hanging="851"/>
        <w:jc w:val="both"/>
        <w:rPr>
          <w:b/>
          <w:bCs/>
        </w:rPr>
      </w:pPr>
    </w:p>
    <w:p w14:paraId="6611FEDF" w14:textId="77777777" w:rsidR="001E2F88" w:rsidRPr="00E06106" w:rsidRDefault="001E2F88" w:rsidP="003849B6">
      <w:pPr>
        <w:widowControl w:val="0"/>
        <w:numPr>
          <w:ilvl w:val="0"/>
          <w:numId w:val="21"/>
        </w:numPr>
        <w:tabs>
          <w:tab w:val="clear" w:pos="8724"/>
          <w:tab w:val="left" w:pos="851"/>
        </w:tabs>
        <w:autoSpaceDE w:val="0"/>
        <w:autoSpaceDN w:val="0"/>
        <w:adjustRightInd w:val="0"/>
        <w:ind w:left="851" w:right="-2" w:hanging="851"/>
        <w:jc w:val="both"/>
        <w:rPr>
          <w:b/>
          <w:bCs/>
        </w:rPr>
      </w:pPr>
      <w:r w:rsidRPr="00E06106">
        <w:rPr>
          <w:b/>
          <w:bCs/>
        </w:rPr>
        <w:t>Finansal kiralama sözleşmelerinde kira taksitlerinin belirlenmesinde kullanılan kriterler, yenileme ve satın alma opsiyonları ile sözleşmede yer alan kısıtlamalar hususlarında bankaya önemli yükümlülükler getiren hükümlerle ilgili genel açıklamalar (Devamı)</w:t>
      </w:r>
    </w:p>
    <w:p w14:paraId="5B6BA320" w14:textId="77777777" w:rsidR="001E2F88" w:rsidRPr="00E06106" w:rsidRDefault="001E2F88" w:rsidP="001E2F88">
      <w:pPr>
        <w:widowControl w:val="0"/>
        <w:tabs>
          <w:tab w:val="right" w:pos="0"/>
        </w:tabs>
        <w:autoSpaceDE w:val="0"/>
        <w:autoSpaceDN w:val="0"/>
        <w:adjustRightInd w:val="0"/>
        <w:ind w:right="-2"/>
        <w:jc w:val="both"/>
        <w:rPr>
          <w:b/>
          <w:bCs/>
        </w:rPr>
      </w:pPr>
    </w:p>
    <w:p w14:paraId="4B5DF4F7" w14:textId="77777777" w:rsidR="001E2F88" w:rsidRPr="00E06106" w:rsidRDefault="001E2F88" w:rsidP="001E2F88">
      <w:pPr>
        <w:widowControl w:val="0"/>
        <w:numPr>
          <w:ilvl w:val="1"/>
          <w:numId w:val="6"/>
        </w:numPr>
        <w:tabs>
          <w:tab w:val="left" w:pos="851"/>
        </w:tabs>
        <w:ind w:left="8724" w:right="-285" w:hanging="8724"/>
        <w:rPr>
          <w:b/>
          <w:bCs/>
        </w:rPr>
      </w:pPr>
      <w:r w:rsidRPr="00E06106">
        <w:rPr>
          <w:b/>
          <w:bCs/>
        </w:rPr>
        <w:t>Kiralama işlemlerine ilişkin açıklama ve dipnotlar</w:t>
      </w:r>
    </w:p>
    <w:p w14:paraId="6E8B889C" w14:textId="77777777" w:rsidR="001E2F88" w:rsidRPr="00E06106" w:rsidRDefault="001E2F88" w:rsidP="001E2F88">
      <w:pPr>
        <w:widowControl w:val="0"/>
        <w:tabs>
          <w:tab w:val="right" w:pos="0"/>
        </w:tabs>
        <w:autoSpaceDE w:val="0"/>
        <w:autoSpaceDN w:val="0"/>
        <w:adjustRightInd w:val="0"/>
        <w:ind w:left="851" w:right="-2" w:hanging="851"/>
        <w:jc w:val="both"/>
        <w:rPr>
          <w:b/>
          <w:bCs/>
        </w:rPr>
      </w:pPr>
      <w:r w:rsidRPr="00E06106">
        <w:rPr>
          <w:b/>
          <w:bCs/>
        </w:rPr>
        <w:tab/>
      </w:r>
    </w:p>
    <w:p w14:paraId="7A04C38D" w14:textId="185FD8CA" w:rsidR="001E2F88" w:rsidRPr="00E06106" w:rsidRDefault="001E2F88" w:rsidP="001E2F88">
      <w:pPr>
        <w:widowControl w:val="0"/>
        <w:tabs>
          <w:tab w:val="right" w:pos="0"/>
        </w:tabs>
        <w:autoSpaceDE w:val="0"/>
        <w:autoSpaceDN w:val="0"/>
        <w:adjustRightInd w:val="0"/>
        <w:ind w:left="851" w:right="-2"/>
        <w:jc w:val="both"/>
      </w:pPr>
      <w:r w:rsidRPr="00E06106">
        <w:t>Banka bazı şubeleri</w:t>
      </w:r>
      <w:r w:rsidR="00BC62E7" w:rsidRPr="00E06106">
        <w:t xml:space="preserve">, </w:t>
      </w:r>
      <w:r w:rsidRPr="00E06106">
        <w:t>ATM makineleri</w:t>
      </w:r>
      <w:r w:rsidR="00BC62E7" w:rsidRPr="00E06106">
        <w:t xml:space="preserve"> ve</w:t>
      </w:r>
      <w:r w:rsidR="000A5ABE" w:rsidRPr="00E06106">
        <w:t xml:space="preserve"> </w:t>
      </w:r>
      <w:r w:rsidR="00BC62E7" w:rsidRPr="00E06106">
        <w:t>araçları</w:t>
      </w:r>
      <w:r w:rsidRPr="00E06106">
        <w:t xml:space="preserve"> için kiralama sözleşmeleri yapmaktadır. Kira sözleşmeleri kiralamanın fiilen başladığı tarihte Banka (kiracı), kira yükümlülüğünü o tarihte ödenmemiş olan kira ödemelerinin bugünkü değeri üzerinden ölçerek (kiralama yükümlülüğü) ve aynı tarih itibarıyla ilgili kullanım hakkı varlığını da kayıtlarına alarak kira süresi boyunca amortismana tabi tutmaktadır. </w:t>
      </w:r>
      <w:r w:rsidRPr="00E06106">
        <w:br/>
        <w:t>Kira ödemeleri, kiralamadaki zımnî faiz oranının kolaylıkla belirlenebilmesi durumunda, bu oran kullanılarak iskonto edilmektedir. Kiracı, bu oranın kolaylıkla belirlenememesi durumunda alternatif borçlanma faiz oranını kullanmaktadır. Kiracı, kiralama yükümlülüğü üzerindeki faiz gideri ile kullanım hakkı varlığının amortisman giderini ayrı olarak kaydetmektedir.</w:t>
      </w:r>
    </w:p>
    <w:p w14:paraId="23CEF43B" w14:textId="77777777" w:rsidR="001E2F88" w:rsidRPr="00E06106" w:rsidRDefault="001E2F88" w:rsidP="001E2F88">
      <w:pPr>
        <w:widowControl w:val="0"/>
        <w:tabs>
          <w:tab w:val="right" w:pos="0"/>
        </w:tabs>
        <w:autoSpaceDE w:val="0"/>
        <w:autoSpaceDN w:val="0"/>
        <w:adjustRightInd w:val="0"/>
        <w:ind w:left="851" w:right="-2"/>
        <w:jc w:val="both"/>
        <w:rPr>
          <w:b/>
          <w:bCs/>
        </w:rPr>
      </w:pPr>
    </w:p>
    <w:p w14:paraId="557C4696" w14:textId="77777777" w:rsidR="001E2F88" w:rsidRPr="00E06106" w:rsidRDefault="001E2F88" w:rsidP="001E2F88">
      <w:pPr>
        <w:widowControl w:val="0"/>
        <w:numPr>
          <w:ilvl w:val="1"/>
          <w:numId w:val="6"/>
        </w:numPr>
        <w:tabs>
          <w:tab w:val="left" w:pos="851"/>
        </w:tabs>
        <w:ind w:left="851" w:right="-285" w:hanging="851"/>
        <w:rPr>
          <w:b/>
          <w:bCs/>
        </w:rPr>
      </w:pPr>
      <w:r w:rsidRPr="00E06106">
        <w:rPr>
          <w:b/>
          <w:bCs/>
        </w:rPr>
        <w:t>Satış ve geri kiralama işlemlerinde kiracı ve kiralayanın, sözleşme koşullarını ve sözleşmenin özellikli maddelerine ilişkin açıklamalar</w:t>
      </w:r>
    </w:p>
    <w:p w14:paraId="1BACC974" w14:textId="77777777" w:rsidR="001E2F88" w:rsidRPr="00E06106" w:rsidRDefault="001E2F88" w:rsidP="001E2F88">
      <w:pPr>
        <w:pStyle w:val="iasbnormal"/>
        <w:widowControl w:val="0"/>
        <w:autoSpaceDE w:val="0"/>
        <w:autoSpaceDN w:val="0"/>
        <w:adjustRightInd w:val="0"/>
        <w:spacing w:before="0" w:after="0"/>
        <w:ind w:left="851" w:right="-2"/>
        <w:rPr>
          <w:sz w:val="20"/>
          <w:szCs w:val="20"/>
        </w:rPr>
      </w:pPr>
    </w:p>
    <w:p w14:paraId="4EB91C44" w14:textId="0C305247" w:rsidR="001E2F88" w:rsidRPr="00E06106" w:rsidRDefault="001E2F88" w:rsidP="001E2F88">
      <w:pPr>
        <w:pStyle w:val="iasbnormal"/>
        <w:widowControl w:val="0"/>
        <w:autoSpaceDE w:val="0"/>
        <w:autoSpaceDN w:val="0"/>
        <w:adjustRightInd w:val="0"/>
        <w:spacing w:before="0" w:after="0"/>
        <w:ind w:left="851" w:right="-2"/>
        <w:rPr>
          <w:sz w:val="20"/>
          <w:szCs w:val="20"/>
        </w:rPr>
      </w:pPr>
      <w:r w:rsidRPr="00E06106">
        <w:rPr>
          <w:sz w:val="20"/>
          <w:szCs w:val="20"/>
        </w:rPr>
        <w:t>Cari dönemde gerçekleşen satış ve geri kiralama işlemi bulunmamaktadır (31 Aralık 202</w:t>
      </w:r>
      <w:r w:rsidR="008252BE" w:rsidRPr="00E06106">
        <w:rPr>
          <w:sz w:val="20"/>
          <w:szCs w:val="20"/>
        </w:rPr>
        <w:t>5</w:t>
      </w:r>
      <w:r w:rsidRPr="00E06106">
        <w:rPr>
          <w:sz w:val="20"/>
          <w:szCs w:val="20"/>
        </w:rPr>
        <w:t xml:space="preserve"> –Bulunmamaktadır).</w:t>
      </w:r>
    </w:p>
    <w:p w14:paraId="39C03286" w14:textId="77777777" w:rsidR="001E2F88" w:rsidRPr="00E06106" w:rsidRDefault="001E2F88" w:rsidP="001E2F88">
      <w:pPr>
        <w:pStyle w:val="iasbnormal"/>
        <w:widowControl w:val="0"/>
        <w:autoSpaceDE w:val="0"/>
        <w:autoSpaceDN w:val="0"/>
        <w:adjustRightInd w:val="0"/>
        <w:spacing w:before="0" w:after="0"/>
        <w:ind w:left="539" w:right="-1277"/>
        <w:rPr>
          <w:sz w:val="2"/>
          <w:szCs w:val="2"/>
        </w:rPr>
      </w:pPr>
    </w:p>
    <w:p w14:paraId="1D5F1526" w14:textId="77777777" w:rsidR="001E2F88" w:rsidRPr="00E06106" w:rsidRDefault="001E2F88" w:rsidP="001E2F88">
      <w:pPr>
        <w:widowControl w:val="0"/>
        <w:tabs>
          <w:tab w:val="right" w:pos="0"/>
        </w:tabs>
        <w:autoSpaceDE w:val="0"/>
        <w:autoSpaceDN w:val="0"/>
        <w:adjustRightInd w:val="0"/>
        <w:ind w:left="851" w:hanging="851"/>
        <w:jc w:val="both"/>
      </w:pPr>
    </w:p>
    <w:p w14:paraId="63BB1DCE" w14:textId="77777777" w:rsidR="001E2F88" w:rsidRPr="00E06106" w:rsidRDefault="001E2F88" w:rsidP="003849B6">
      <w:pPr>
        <w:widowControl w:val="0"/>
        <w:numPr>
          <w:ilvl w:val="0"/>
          <w:numId w:val="21"/>
        </w:numPr>
        <w:tabs>
          <w:tab w:val="clear" w:pos="8724"/>
          <w:tab w:val="left" w:pos="851"/>
        </w:tabs>
        <w:autoSpaceDE w:val="0"/>
        <w:autoSpaceDN w:val="0"/>
        <w:adjustRightInd w:val="0"/>
        <w:ind w:left="851" w:right="-2" w:hanging="851"/>
        <w:jc w:val="both"/>
        <w:rPr>
          <w:b/>
          <w:bCs/>
        </w:rPr>
      </w:pPr>
      <w:r w:rsidRPr="00E06106">
        <w:rPr>
          <w:b/>
          <w:bCs/>
        </w:rPr>
        <w:t>Karşılıklara ilişkin açıklamalar</w:t>
      </w:r>
    </w:p>
    <w:p w14:paraId="1C736139" w14:textId="77777777" w:rsidR="001E2F88" w:rsidRPr="00E06106" w:rsidRDefault="001E2F88" w:rsidP="001E2F88">
      <w:pPr>
        <w:widowControl w:val="0"/>
        <w:tabs>
          <w:tab w:val="left" w:pos="851"/>
        </w:tabs>
        <w:ind w:right="-568"/>
        <w:jc w:val="both"/>
      </w:pPr>
    </w:p>
    <w:p w14:paraId="11658514" w14:textId="77777777" w:rsidR="001E2F88" w:rsidRPr="00E06106" w:rsidRDefault="001E2F88" w:rsidP="003849B6">
      <w:pPr>
        <w:widowControl w:val="0"/>
        <w:numPr>
          <w:ilvl w:val="1"/>
          <w:numId w:val="21"/>
        </w:numPr>
        <w:tabs>
          <w:tab w:val="left" w:pos="851"/>
        </w:tabs>
        <w:ind w:right="-285" w:hanging="9084"/>
        <w:rPr>
          <w:b/>
          <w:bCs/>
        </w:rPr>
      </w:pPr>
      <w:r w:rsidRPr="00E06106">
        <w:rPr>
          <w:b/>
          <w:bCs/>
        </w:rPr>
        <w:t>Dövize endeksli krediler kur farkı karşılıkları</w:t>
      </w:r>
    </w:p>
    <w:p w14:paraId="7EAEFAAC" w14:textId="77777777" w:rsidR="001E2F88" w:rsidRPr="00E06106" w:rsidRDefault="001E2F88" w:rsidP="001E2F88">
      <w:pPr>
        <w:widowControl w:val="0"/>
        <w:tabs>
          <w:tab w:val="right" w:pos="0"/>
          <w:tab w:val="left" w:pos="851"/>
        </w:tabs>
        <w:autoSpaceDE w:val="0"/>
        <w:autoSpaceDN w:val="0"/>
        <w:adjustRightInd w:val="0"/>
        <w:jc w:val="both"/>
        <w:rPr>
          <w:b/>
          <w:bCs/>
        </w:rPr>
      </w:pPr>
    </w:p>
    <w:p w14:paraId="19D39159" w14:textId="6FC68647" w:rsidR="001E2F88" w:rsidRPr="00E06106" w:rsidRDefault="001E2F88" w:rsidP="001E2F88">
      <w:pPr>
        <w:widowControl w:val="0"/>
        <w:tabs>
          <w:tab w:val="right" w:pos="0"/>
        </w:tabs>
        <w:autoSpaceDE w:val="0"/>
        <w:autoSpaceDN w:val="0"/>
        <w:adjustRightInd w:val="0"/>
        <w:ind w:left="851" w:right="-2" w:hanging="851"/>
        <w:jc w:val="both"/>
      </w:pPr>
      <w:r w:rsidRPr="00E06106">
        <w:tab/>
        <w:t>Bulunmamaktadır (31 Aralık 202</w:t>
      </w:r>
      <w:r w:rsidR="008252BE" w:rsidRPr="00E06106">
        <w:t>5</w:t>
      </w:r>
      <w:r w:rsidRPr="00E06106">
        <w:t xml:space="preserve"> </w:t>
      </w:r>
      <w:r w:rsidR="00843A23" w:rsidRPr="00E06106">
        <w:t xml:space="preserve">– </w:t>
      </w:r>
      <w:r w:rsidRPr="00E06106">
        <w:t>Bulunmamaktadır).</w:t>
      </w:r>
    </w:p>
    <w:p w14:paraId="3A27836B" w14:textId="77777777" w:rsidR="001E2F88" w:rsidRPr="00E06106" w:rsidRDefault="001E2F88" w:rsidP="00664F68">
      <w:pPr>
        <w:widowControl w:val="0"/>
        <w:autoSpaceDE w:val="0"/>
        <w:autoSpaceDN w:val="0"/>
        <w:adjustRightInd w:val="0"/>
        <w:ind w:right="-143"/>
        <w:rPr>
          <w:rFonts w:eastAsia="Arial Unicode MS"/>
          <w:b/>
          <w:bCs/>
        </w:rPr>
      </w:pPr>
    </w:p>
    <w:p w14:paraId="3B11E5FA" w14:textId="77777777" w:rsidR="006D5043" w:rsidRPr="00E06106" w:rsidRDefault="006D5043" w:rsidP="003849B6">
      <w:pPr>
        <w:widowControl w:val="0"/>
        <w:numPr>
          <w:ilvl w:val="1"/>
          <w:numId w:val="21"/>
        </w:numPr>
        <w:tabs>
          <w:tab w:val="left" w:pos="851"/>
        </w:tabs>
        <w:ind w:left="851" w:right="-285" w:hanging="851"/>
        <w:rPr>
          <w:b/>
          <w:bCs/>
        </w:rPr>
      </w:pPr>
      <w:bookmarkStart w:id="120" w:name="_Hlk86147022"/>
      <w:bookmarkStart w:id="121" w:name="OLE_LINK1137"/>
      <w:r w:rsidRPr="00E06106">
        <w:rPr>
          <w:b/>
          <w:bCs/>
        </w:rPr>
        <w:t>Tazmin edilmemiş ve nakde dönüşmemiş gayrinakdi krediler veya gayrinakdi krediler beklenen kredi zararı</w:t>
      </w:r>
      <w:bookmarkEnd w:id="120"/>
      <w:r w:rsidRPr="00E06106">
        <w:rPr>
          <w:b/>
          <w:bCs/>
        </w:rPr>
        <w:t xml:space="preserve"> </w:t>
      </w:r>
      <w:bookmarkEnd w:id="121"/>
    </w:p>
    <w:p w14:paraId="38B06F74" w14:textId="77777777" w:rsidR="006D5043" w:rsidRPr="00E06106" w:rsidRDefault="006D5043" w:rsidP="006D5043">
      <w:pPr>
        <w:widowControl w:val="0"/>
        <w:tabs>
          <w:tab w:val="right" w:pos="0"/>
        </w:tabs>
        <w:autoSpaceDE w:val="0"/>
        <w:autoSpaceDN w:val="0"/>
        <w:adjustRightInd w:val="0"/>
        <w:ind w:left="851" w:right="-2" w:hanging="851"/>
        <w:jc w:val="both"/>
        <w:rPr>
          <w:b/>
          <w:bCs/>
        </w:rPr>
      </w:pPr>
    </w:p>
    <w:tbl>
      <w:tblPr>
        <w:tblW w:w="8287" w:type="dxa"/>
        <w:tblInd w:w="896" w:type="dxa"/>
        <w:tblCellMar>
          <w:left w:w="70" w:type="dxa"/>
          <w:right w:w="70" w:type="dxa"/>
        </w:tblCellMar>
        <w:tblLook w:val="04A0" w:firstRow="1" w:lastRow="0" w:firstColumn="1" w:lastColumn="0" w:noHBand="0" w:noVBand="1"/>
      </w:tblPr>
      <w:tblGrid>
        <w:gridCol w:w="3962"/>
        <w:gridCol w:w="2162"/>
        <w:gridCol w:w="2163"/>
      </w:tblGrid>
      <w:tr w:rsidR="006D5043" w:rsidRPr="00E06106" w14:paraId="038CBA02" w14:textId="77777777" w:rsidTr="00825909">
        <w:trPr>
          <w:trHeight w:val="20"/>
        </w:trPr>
        <w:tc>
          <w:tcPr>
            <w:tcW w:w="3962" w:type="dxa"/>
            <w:tcBorders>
              <w:top w:val="single" w:sz="8" w:space="0" w:color="auto"/>
              <w:left w:val="nil"/>
              <w:bottom w:val="single" w:sz="8" w:space="0" w:color="auto"/>
              <w:right w:val="nil"/>
            </w:tcBorders>
            <w:vAlign w:val="center"/>
            <w:hideMark/>
          </w:tcPr>
          <w:p w14:paraId="63B0817E" w14:textId="77777777" w:rsidR="006D5043" w:rsidRPr="00E06106" w:rsidRDefault="006D5043" w:rsidP="009F4116">
            <w:pPr>
              <w:widowControl w:val="0"/>
              <w:jc w:val="right"/>
              <w:rPr>
                <w:b/>
                <w:bCs/>
                <w:color w:val="000000"/>
                <w:lang w:eastAsia="tr-TR"/>
              </w:rPr>
            </w:pPr>
            <w:r w:rsidRPr="00E06106">
              <w:rPr>
                <w:rFonts w:eastAsia="Arial Unicode MS"/>
              </w:rPr>
              <w:tab/>
            </w:r>
            <w:r w:rsidRPr="00E06106">
              <w:rPr>
                <w:b/>
                <w:bCs/>
                <w:color w:val="000000"/>
                <w:lang w:eastAsia="tr-TR"/>
              </w:rPr>
              <w:t> </w:t>
            </w:r>
          </w:p>
        </w:tc>
        <w:tc>
          <w:tcPr>
            <w:tcW w:w="2162" w:type="dxa"/>
            <w:tcBorders>
              <w:top w:val="single" w:sz="8" w:space="0" w:color="auto"/>
              <w:left w:val="nil"/>
              <w:bottom w:val="single" w:sz="8" w:space="0" w:color="auto"/>
              <w:right w:val="nil"/>
            </w:tcBorders>
            <w:vAlign w:val="bottom"/>
            <w:hideMark/>
          </w:tcPr>
          <w:p w14:paraId="05649C23" w14:textId="77777777" w:rsidR="006D5043" w:rsidRPr="00E06106" w:rsidRDefault="006D5043" w:rsidP="009F4116">
            <w:pPr>
              <w:widowControl w:val="0"/>
              <w:jc w:val="right"/>
              <w:rPr>
                <w:b/>
                <w:bCs/>
                <w:color w:val="000000"/>
                <w:lang w:eastAsia="tr-TR"/>
              </w:rPr>
            </w:pPr>
            <w:r w:rsidRPr="00E06106">
              <w:rPr>
                <w:b/>
                <w:bCs/>
                <w:color w:val="000000"/>
                <w:lang w:eastAsia="tr-TR"/>
              </w:rPr>
              <w:t>Cari Dönem</w:t>
            </w:r>
          </w:p>
        </w:tc>
        <w:tc>
          <w:tcPr>
            <w:tcW w:w="2163" w:type="dxa"/>
            <w:tcBorders>
              <w:top w:val="single" w:sz="8" w:space="0" w:color="auto"/>
              <w:left w:val="nil"/>
              <w:bottom w:val="single" w:sz="8" w:space="0" w:color="auto"/>
              <w:right w:val="nil"/>
            </w:tcBorders>
            <w:vAlign w:val="bottom"/>
            <w:hideMark/>
          </w:tcPr>
          <w:p w14:paraId="7FC6AAA0" w14:textId="77777777" w:rsidR="006D5043" w:rsidRPr="00E06106" w:rsidRDefault="006D5043" w:rsidP="009F4116">
            <w:pPr>
              <w:widowControl w:val="0"/>
              <w:jc w:val="right"/>
              <w:rPr>
                <w:b/>
                <w:bCs/>
                <w:color w:val="000000"/>
                <w:lang w:eastAsia="tr-TR"/>
              </w:rPr>
            </w:pPr>
            <w:r w:rsidRPr="00E06106">
              <w:rPr>
                <w:b/>
                <w:bCs/>
                <w:color w:val="000000"/>
                <w:lang w:eastAsia="tr-TR"/>
              </w:rPr>
              <w:t xml:space="preserve"> Önceki Dönem</w:t>
            </w:r>
          </w:p>
        </w:tc>
      </w:tr>
      <w:tr w:rsidR="005E7306" w:rsidRPr="00E06106" w14:paraId="6D05C6D6" w14:textId="77777777" w:rsidTr="005E7306">
        <w:trPr>
          <w:trHeight w:val="20"/>
        </w:trPr>
        <w:tc>
          <w:tcPr>
            <w:tcW w:w="3962" w:type="dxa"/>
            <w:tcBorders>
              <w:top w:val="nil"/>
              <w:left w:val="nil"/>
              <w:bottom w:val="nil"/>
              <w:right w:val="nil"/>
            </w:tcBorders>
            <w:vAlign w:val="center"/>
            <w:hideMark/>
          </w:tcPr>
          <w:p w14:paraId="48C89832" w14:textId="77777777" w:rsidR="005E7306" w:rsidRPr="00E06106" w:rsidRDefault="005E7306" w:rsidP="005E7306">
            <w:pPr>
              <w:widowControl w:val="0"/>
              <w:rPr>
                <w:color w:val="000000"/>
                <w:lang w:eastAsia="tr-TR"/>
              </w:rPr>
            </w:pPr>
            <w:r w:rsidRPr="00E06106">
              <w:rPr>
                <w:color w:val="000000"/>
                <w:lang w:eastAsia="tr-TR"/>
              </w:rPr>
              <w:t>Birinci Aşama</w:t>
            </w:r>
          </w:p>
        </w:tc>
        <w:tc>
          <w:tcPr>
            <w:tcW w:w="2162" w:type="dxa"/>
            <w:tcBorders>
              <w:top w:val="nil"/>
              <w:left w:val="nil"/>
              <w:bottom w:val="nil"/>
              <w:right w:val="nil"/>
            </w:tcBorders>
            <w:vAlign w:val="bottom"/>
          </w:tcPr>
          <w:p w14:paraId="52839C37" w14:textId="2D953AD6" w:rsidR="005E7306" w:rsidRPr="00E06106" w:rsidRDefault="005E7306" w:rsidP="005E7306">
            <w:pPr>
              <w:widowControl w:val="0"/>
              <w:jc w:val="right"/>
              <w:rPr>
                <w:color w:val="000000"/>
              </w:rPr>
            </w:pPr>
            <w:r w:rsidRPr="00E06106">
              <w:rPr>
                <w:color w:val="000000"/>
              </w:rPr>
              <w:t>2.053.527</w:t>
            </w:r>
          </w:p>
        </w:tc>
        <w:tc>
          <w:tcPr>
            <w:tcW w:w="2163" w:type="dxa"/>
            <w:tcBorders>
              <w:top w:val="nil"/>
              <w:left w:val="nil"/>
              <w:bottom w:val="nil"/>
              <w:right w:val="nil"/>
            </w:tcBorders>
            <w:vAlign w:val="bottom"/>
          </w:tcPr>
          <w:p w14:paraId="1E0CD2F5" w14:textId="0DB4E049" w:rsidR="005E7306" w:rsidRPr="00E06106" w:rsidRDefault="005E7306" w:rsidP="005E7306">
            <w:pPr>
              <w:widowControl w:val="0"/>
              <w:jc w:val="right"/>
            </w:pPr>
            <w:r w:rsidRPr="00E06106">
              <w:rPr>
                <w:color w:val="000000"/>
              </w:rPr>
              <w:t>2.126.035</w:t>
            </w:r>
          </w:p>
        </w:tc>
      </w:tr>
      <w:tr w:rsidR="005E7306" w:rsidRPr="00E06106" w14:paraId="08AEAB6A" w14:textId="77777777" w:rsidTr="005E7306">
        <w:trPr>
          <w:trHeight w:val="20"/>
        </w:trPr>
        <w:tc>
          <w:tcPr>
            <w:tcW w:w="3962" w:type="dxa"/>
            <w:tcBorders>
              <w:top w:val="nil"/>
              <w:left w:val="nil"/>
              <w:bottom w:val="nil"/>
              <w:right w:val="nil"/>
            </w:tcBorders>
            <w:vAlign w:val="center"/>
            <w:hideMark/>
          </w:tcPr>
          <w:p w14:paraId="11A9E4AC" w14:textId="77777777" w:rsidR="005E7306" w:rsidRPr="00E06106" w:rsidRDefault="005E7306" w:rsidP="005E7306">
            <w:pPr>
              <w:widowControl w:val="0"/>
              <w:rPr>
                <w:color w:val="000000"/>
                <w:lang w:eastAsia="tr-TR"/>
              </w:rPr>
            </w:pPr>
            <w:r w:rsidRPr="00E06106">
              <w:rPr>
                <w:color w:val="000000"/>
                <w:lang w:eastAsia="tr-TR"/>
              </w:rPr>
              <w:t>İkinci Aşama</w:t>
            </w:r>
          </w:p>
        </w:tc>
        <w:tc>
          <w:tcPr>
            <w:tcW w:w="2162" w:type="dxa"/>
            <w:tcBorders>
              <w:top w:val="nil"/>
              <w:left w:val="nil"/>
              <w:bottom w:val="nil"/>
              <w:right w:val="nil"/>
            </w:tcBorders>
            <w:vAlign w:val="bottom"/>
          </w:tcPr>
          <w:p w14:paraId="3DB667BC" w14:textId="5D034076" w:rsidR="005E7306" w:rsidRPr="00E06106" w:rsidRDefault="005E7306" w:rsidP="005E7306">
            <w:pPr>
              <w:widowControl w:val="0"/>
              <w:jc w:val="right"/>
              <w:rPr>
                <w:color w:val="000000"/>
              </w:rPr>
            </w:pPr>
            <w:r w:rsidRPr="00E06106">
              <w:rPr>
                <w:color w:val="000000"/>
              </w:rPr>
              <w:t>43.501</w:t>
            </w:r>
          </w:p>
        </w:tc>
        <w:tc>
          <w:tcPr>
            <w:tcW w:w="2163" w:type="dxa"/>
            <w:tcBorders>
              <w:top w:val="nil"/>
              <w:left w:val="nil"/>
              <w:bottom w:val="nil"/>
              <w:right w:val="nil"/>
            </w:tcBorders>
            <w:vAlign w:val="bottom"/>
          </w:tcPr>
          <w:p w14:paraId="19B67B8E" w14:textId="615F1F4F" w:rsidR="005E7306" w:rsidRPr="00E06106" w:rsidRDefault="005E7306" w:rsidP="005E7306">
            <w:pPr>
              <w:widowControl w:val="0"/>
              <w:jc w:val="right"/>
            </w:pPr>
            <w:r w:rsidRPr="00E06106">
              <w:rPr>
                <w:color w:val="000000"/>
              </w:rPr>
              <w:t>33.588</w:t>
            </w:r>
          </w:p>
        </w:tc>
      </w:tr>
      <w:tr w:rsidR="005E7306" w:rsidRPr="00E06106" w14:paraId="3EA8BA67" w14:textId="77777777" w:rsidTr="005E7306">
        <w:trPr>
          <w:trHeight w:val="20"/>
        </w:trPr>
        <w:tc>
          <w:tcPr>
            <w:tcW w:w="3962" w:type="dxa"/>
            <w:tcBorders>
              <w:top w:val="nil"/>
              <w:left w:val="nil"/>
              <w:bottom w:val="single" w:sz="8" w:space="0" w:color="auto"/>
              <w:right w:val="nil"/>
            </w:tcBorders>
            <w:vAlign w:val="center"/>
            <w:hideMark/>
          </w:tcPr>
          <w:p w14:paraId="2FF2B728" w14:textId="77777777" w:rsidR="005E7306" w:rsidRPr="00E06106" w:rsidRDefault="005E7306" w:rsidP="005E7306">
            <w:pPr>
              <w:widowControl w:val="0"/>
              <w:rPr>
                <w:color w:val="000000"/>
                <w:lang w:eastAsia="tr-TR"/>
              </w:rPr>
            </w:pPr>
            <w:r w:rsidRPr="00E06106">
              <w:rPr>
                <w:color w:val="000000"/>
                <w:lang w:eastAsia="tr-TR"/>
              </w:rPr>
              <w:t>Üçüncü Aşama</w:t>
            </w:r>
          </w:p>
        </w:tc>
        <w:tc>
          <w:tcPr>
            <w:tcW w:w="2162" w:type="dxa"/>
            <w:tcBorders>
              <w:top w:val="nil"/>
              <w:left w:val="nil"/>
              <w:bottom w:val="single" w:sz="8" w:space="0" w:color="auto"/>
              <w:right w:val="nil"/>
            </w:tcBorders>
            <w:vAlign w:val="bottom"/>
          </w:tcPr>
          <w:p w14:paraId="0D695579" w14:textId="2C9B49A6" w:rsidR="005E7306" w:rsidRPr="00E06106" w:rsidRDefault="005E7306" w:rsidP="005E7306">
            <w:pPr>
              <w:widowControl w:val="0"/>
              <w:jc w:val="right"/>
              <w:rPr>
                <w:color w:val="000000"/>
              </w:rPr>
            </w:pPr>
            <w:r w:rsidRPr="00E06106">
              <w:rPr>
                <w:color w:val="000000"/>
              </w:rPr>
              <w:t>81.161</w:t>
            </w:r>
          </w:p>
        </w:tc>
        <w:tc>
          <w:tcPr>
            <w:tcW w:w="2163" w:type="dxa"/>
            <w:tcBorders>
              <w:top w:val="nil"/>
              <w:left w:val="nil"/>
              <w:bottom w:val="single" w:sz="8" w:space="0" w:color="auto"/>
              <w:right w:val="nil"/>
            </w:tcBorders>
            <w:vAlign w:val="bottom"/>
          </w:tcPr>
          <w:p w14:paraId="1D00B191" w14:textId="6BC04752" w:rsidR="005E7306" w:rsidRPr="00E06106" w:rsidRDefault="005E7306" w:rsidP="005E7306">
            <w:pPr>
              <w:widowControl w:val="0"/>
              <w:jc w:val="right"/>
            </w:pPr>
            <w:r w:rsidRPr="00E06106">
              <w:rPr>
                <w:color w:val="000000"/>
              </w:rPr>
              <w:t>74.659</w:t>
            </w:r>
          </w:p>
        </w:tc>
      </w:tr>
      <w:tr w:rsidR="005E7306" w:rsidRPr="00E06106" w14:paraId="097960DA" w14:textId="77777777" w:rsidTr="005E7306">
        <w:trPr>
          <w:trHeight w:val="20"/>
        </w:trPr>
        <w:tc>
          <w:tcPr>
            <w:tcW w:w="3962" w:type="dxa"/>
            <w:tcBorders>
              <w:top w:val="single" w:sz="8" w:space="0" w:color="auto"/>
              <w:left w:val="nil"/>
              <w:bottom w:val="single" w:sz="12" w:space="0" w:color="auto"/>
              <w:right w:val="nil"/>
            </w:tcBorders>
            <w:vAlign w:val="center"/>
            <w:hideMark/>
          </w:tcPr>
          <w:p w14:paraId="6A03DA21" w14:textId="77777777" w:rsidR="005E7306" w:rsidRPr="00E06106" w:rsidRDefault="005E7306" w:rsidP="005E7306">
            <w:pPr>
              <w:widowControl w:val="0"/>
              <w:autoSpaceDE w:val="0"/>
              <w:autoSpaceDN w:val="0"/>
              <w:adjustRightInd w:val="0"/>
              <w:rPr>
                <w:rFonts w:eastAsia="Arial Unicode MS"/>
                <w:b/>
              </w:rPr>
            </w:pPr>
            <w:r w:rsidRPr="00E06106">
              <w:rPr>
                <w:rFonts w:eastAsia="Arial Unicode MS"/>
                <w:b/>
              </w:rPr>
              <w:t>Toplam</w:t>
            </w:r>
          </w:p>
        </w:tc>
        <w:tc>
          <w:tcPr>
            <w:tcW w:w="2162" w:type="dxa"/>
            <w:tcBorders>
              <w:top w:val="single" w:sz="8" w:space="0" w:color="auto"/>
              <w:left w:val="nil"/>
              <w:bottom w:val="single" w:sz="12" w:space="0" w:color="auto"/>
              <w:right w:val="nil"/>
            </w:tcBorders>
            <w:vAlign w:val="bottom"/>
          </w:tcPr>
          <w:p w14:paraId="30D42697" w14:textId="3287C7E0" w:rsidR="005E7306" w:rsidRPr="00E06106" w:rsidRDefault="005E7306" w:rsidP="005E7306">
            <w:pPr>
              <w:widowControl w:val="0"/>
              <w:jc w:val="right"/>
              <w:rPr>
                <w:b/>
                <w:bCs/>
                <w:color w:val="000000"/>
              </w:rPr>
            </w:pPr>
            <w:r w:rsidRPr="00E06106">
              <w:rPr>
                <w:b/>
                <w:bCs/>
                <w:color w:val="000000"/>
              </w:rPr>
              <w:t>2.178.189</w:t>
            </w:r>
          </w:p>
        </w:tc>
        <w:tc>
          <w:tcPr>
            <w:tcW w:w="2163" w:type="dxa"/>
            <w:tcBorders>
              <w:top w:val="single" w:sz="8" w:space="0" w:color="auto"/>
              <w:left w:val="nil"/>
              <w:bottom w:val="single" w:sz="12" w:space="0" w:color="auto"/>
              <w:right w:val="nil"/>
            </w:tcBorders>
            <w:vAlign w:val="bottom"/>
          </w:tcPr>
          <w:p w14:paraId="55D93955" w14:textId="38428C8F" w:rsidR="005E7306" w:rsidRPr="00E06106" w:rsidRDefault="005E7306" w:rsidP="005E7306">
            <w:pPr>
              <w:widowControl w:val="0"/>
              <w:jc w:val="right"/>
              <w:rPr>
                <w:b/>
                <w:bCs/>
              </w:rPr>
            </w:pPr>
            <w:r w:rsidRPr="00E06106">
              <w:rPr>
                <w:b/>
                <w:bCs/>
                <w:color w:val="000000"/>
              </w:rPr>
              <w:t>2.234.282</w:t>
            </w:r>
          </w:p>
        </w:tc>
      </w:tr>
    </w:tbl>
    <w:p w14:paraId="504828C7" w14:textId="77777777" w:rsidR="001E2F88" w:rsidRPr="00E06106" w:rsidRDefault="001E2F88">
      <w:pPr>
        <w:rPr>
          <w:rFonts w:eastAsia="Arial Unicode MS"/>
          <w:b/>
          <w:bCs/>
        </w:rPr>
      </w:pPr>
      <w:r w:rsidRPr="00E06106">
        <w:rPr>
          <w:rFonts w:eastAsia="Arial Unicode MS"/>
          <w:b/>
          <w:bCs/>
        </w:rPr>
        <w:br w:type="page"/>
      </w:r>
    </w:p>
    <w:p w14:paraId="696D0388" w14:textId="18E97C09" w:rsidR="00664F68" w:rsidRPr="00E06106" w:rsidRDefault="00664F68" w:rsidP="00664F68">
      <w:pPr>
        <w:widowControl w:val="0"/>
        <w:autoSpaceDE w:val="0"/>
        <w:autoSpaceDN w:val="0"/>
        <w:adjustRightInd w:val="0"/>
        <w:ind w:right="-143"/>
        <w:rPr>
          <w:rFonts w:eastAsia="Arial Unicode MS"/>
          <w:b/>
          <w:bCs/>
        </w:rPr>
      </w:pPr>
      <w:r w:rsidRPr="00E06106">
        <w:rPr>
          <w:rFonts w:eastAsia="Arial Unicode MS"/>
          <w:b/>
          <w:bCs/>
        </w:rPr>
        <w:lastRenderedPageBreak/>
        <w:t>KONSOLİDE OLMAYAN FİNANSAL TABLOLARA İLİŞKİN AÇIKLAMA VE DİPNOTLAR (Devamı)</w:t>
      </w:r>
    </w:p>
    <w:p w14:paraId="162D5B04" w14:textId="77777777" w:rsidR="00664F68" w:rsidRPr="00E06106" w:rsidRDefault="00664F68" w:rsidP="00664F68">
      <w:pPr>
        <w:widowControl w:val="0"/>
        <w:autoSpaceDE w:val="0"/>
        <w:autoSpaceDN w:val="0"/>
        <w:adjustRightInd w:val="0"/>
        <w:ind w:left="851"/>
        <w:rPr>
          <w:rFonts w:eastAsia="Arial Unicode MS"/>
          <w:b/>
          <w:bCs/>
        </w:rPr>
      </w:pPr>
    </w:p>
    <w:p w14:paraId="65095D6D" w14:textId="77777777" w:rsidR="00664F68" w:rsidRPr="00E06106" w:rsidRDefault="00664F68" w:rsidP="00664F68">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3352088C" w14:textId="77777777" w:rsidR="00664F68" w:rsidRPr="00E06106" w:rsidRDefault="00664F68" w:rsidP="00664F68">
      <w:pPr>
        <w:widowControl w:val="0"/>
        <w:tabs>
          <w:tab w:val="right" w:pos="0"/>
        </w:tabs>
        <w:autoSpaceDE w:val="0"/>
        <w:autoSpaceDN w:val="0"/>
        <w:adjustRightInd w:val="0"/>
        <w:ind w:left="851" w:right="-2" w:hanging="851"/>
        <w:jc w:val="both"/>
        <w:rPr>
          <w:b/>
          <w:bCs/>
        </w:rPr>
      </w:pPr>
    </w:p>
    <w:p w14:paraId="6D1EB68D" w14:textId="32B8B111" w:rsidR="00664F68" w:rsidRPr="00E06106" w:rsidRDefault="009A4100" w:rsidP="00664F68">
      <w:pPr>
        <w:widowControl w:val="0"/>
        <w:tabs>
          <w:tab w:val="left" w:pos="851"/>
        </w:tabs>
        <w:ind w:right="-568"/>
        <w:jc w:val="both"/>
        <w:rPr>
          <w:rFonts w:eastAsia="Arial Unicode MS"/>
          <w:b/>
          <w:bCs/>
        </w:rPr>
      </w:pPr>
      <w:r w:rsidRPr="00E06106">
        <w:rPr>
          <w:rFonts w:eastAsia="Arial Unicode MS"/>
          <w:b/>
          <w:bCs/>
        </w:rPr>
        <w:t>8</w:t>
      </w:r>
      <w:r w:rsidR="00664F68" w:rsidRPr="00E06106">
        <w:rPr>
          <w:rFonts w:eastAsia="Arial Unicode MS"/>
          <w:b/>
          <w:bCs/>
        </w:rPr>
        <w:t>.</w:t>
      </w:r>
      <w:r w:rsidR="00664F68" w:rsidRPr="00E06106">
        <w:rPr>
          <w:rFonts w:eastAsia="Arial Unicode MS"/>
          <w:b/>
          <w:bCs/>
        </w:rPr>
        <w:tab/>
        <w:t>Karşılıklara ilişkin açıklamalar (Devamı)</w:t>
      </w:r>
    </w:p>
    <w:p w14:paraId="494A4260" w14:textId="77777777" w:rsidR="008B49A2" w:rsidRPr="00E06106" w:rsidRDefault="008B49A2" w:rsidP="00664F68">
      <w:pPr>
        <w:widowControl w:val="0"/>
        <w:tabs>
          <w:tab w:val="left" w:pos="851"/>
        </w:tabs>
        <w:ind w:right="-568"/>
        <w:jc w:val="both"/>
        <w:rPr>
          <w:rFonts w:eastAsia="Arial Unicode MS"/>
          <w:b/>
          <w:bCs/>
        </w:rPr>
      </w:pPr>
    </w:p>
    <w:p w14:paraId="58647E60" w14:textId="135F212B" w:rsidR="008345A9" w:rsidRPr="00E06106" w:rsidRDefault="009A4100" w:rsidP="00EE0F71">
      <w:pPr>
        <w:widowControl w:val="0"/>
        <w:tabs>
          <w:tab w:val="right" w:pos="0"/>
        </w:tabs>
        <w:autoSpaceDE w:val="0"/>
        <w:autoSpaceDN w:val="0"/>
        <w:adjustRightInd w:val="0"/>
        <w:ind w:left="851" w:hanging="851"/>
        <w:jc w:val="both"/>
        <w:rPr>
          <w:b/>
          <w:bCs/>
        </w:rPr>
      </w:pPr>
      <w:bookmarkStart w:id="122" w:name="OLE_LINK1202"/>
      <w:r w:rsidRPr="00E06106">
        <w:rPr>
          <w:b/>
          <w:bCs/>
        </w:rPr>
        <w:t>8</w:t>
      </w:r>
      <w:r w:rsidR="008345A9" w:rsidRPr="00E06106">
        <w:rPr>
          <w:b/>
          <w:bCs/>
        </w:rPr>
        <w:t>.</w:t>
      </w:r>
      <w:r w:rsidR="00574578" w:rsidRPr="00E06106">
        <w:rPr>
          <w:b/>
          <w:bCs/>
        </w:rPr>
        <w:t>3</w:t>
      </w:r>
      <w:r w:rsidR="00B954B4" w:rsidRPr="00E06106">
        <w:rPr>
          <w:b/>
          <w:bCs/>
        </w:rPr>
        <w:t>.</w:t>
      </w:r>
      <w:r w:rsidR="008345A9" w:rsidRPr="00E06106">
        <w:rPr>
          <w:b/>
          <w:bCs/>
        </w:rPr>
        <w:tab/>
        <w:t>Çalışan haklarına ilişkin karşılıklar</w:t>
      </w:r>
    </w:p>
    <w:bookmarkEnd w:id="122"/>
    <w:p w14:paraId="22511FB7" w14:textId="77777777" w:rsidR="00685C1D" w:rsidRPr="00E06106" w:rsidRDefault="00685C1D" w:rsidP="00EE0F71">
      <w:pPr>
        <w:pStyle w:val="BodyTextIndent2"/>
        <w:widowControl w:val="0"/>
        <w:ind w:left="851"/>
        <w:rPr>
          <w:rFonts w:eastAsia="Arial Unicode MS"/>
        </w:rPr>
      </w:pPr>
    </w:p>
    <w:p w14:paraId="1D3A661B" w14:textId="2C204A0A" w:rsidR="008345A9" w:rsidRPr="00E06106" w:rsidRDefault="008345A9" w:rsidP="00EE0F71">
      <w:pPr>
        <w:pStyle w:val="BodyTextIndent2"/>
        <w:widowControl w:val="0"/>
        <w:ind w:left="851"/>
        <w:rPr>
          <w:rFonts w:eastAsia="Arial Unicode MS"/>
        </w:rPr>
      </w:pPr>
      <w:r w:rsidRPr="00E06106">
        <w:rPr>
          <w:rFonts w:eastAsia="Arial Unicode MS"/>
        </w:rPr>
        <w:t xml:space="preserve">Banka çalışan hakları karşılığını </w:t>
      </w:r>
      <w:r w:rsidR="004B3B32" w:rsidRPr="00E06106">
        <w:rPr>
          <w:rFonts w:eastAsia="Arial Unicode MS"/>
        </w:rPr>
        <w:t xml:space="preserve">TMS </w:t>
      </w:r>
      <w:r w:rsidRPr="00E06106">
        <w:rPr>
          <w:rFonts w:eastAsia="Arial Unicode MS"/>
        </w:rPr>
        <w:t>19</w:t>
      </w:r>
      <w:r w:rsidR="00EB5784" w:rsidRPr="00E06106">
        <w:rPr>
          <w:rFonts w:eastAsia="Arial Unicode MS"/>
        </w:rPr>
        <w:t>’</w:t>
      </w:r>
      <w:r w:rsidRPr="00E06106">
        <w:rPr>
          <w:rFonts w:eastAsia="Arial Unicode MS"/>
        </w:rPr>
        <w:t>da belirtilen aktüeryal değerleme yöntemini kullanarak hesaplayıp finansal tablolarına yansıtmıştır.</w:t>
      </w:r>
      <w:r w:rsidR="007314DF" w:rsidRPr="00E06106">
        <w:rPr>
          <w:rFonts w:eastAsia="Arial Unicode MS"/>
        </w:rPr>
        <w:t xml:space="preserve"> Bu bağlamda, toplam kredi tazminatı yükümlülüğünün hesaplanmasında %</w:t>
      </w:r>
      <w:r w:rsidR="00B913FF" w:rsidRPr="00E06106">
        <w:rPr>
          <w:rFonts w:eastAsia="Arial Unicode MS"/>
        </w:rPr>
        <w:t>4</w:t>
      </w:r>
      <w:r w:rsidR="007314DF" w:rsidRPr="00E06106">
        <w:rPr>
          <w:rFonts w:eastAsia="Arial Unicode MS"/>
        </w:rPr>
        <w:t xml:space="preserve"> iskonto oranı uygulanmıştır (31 Aralık 202</w:t>
      </w:r>
      <w:r w:rsidR="008252BE" w:rsidRPr="00E06106">
        <w:rPr>
          <w:rFonts w:eastAsia="Arial Unicode MS"/>
        </w:rPr>
        <w:t>5</w:t>
      </w:r>
      <w:r w:rsidR="007314DF" w:rsidRPr="00E06106">
        <w:rPr>
          <w:rFonts w:eastAsia="Arial Unicode MS"/>
        </w:rPr>
        <w:t xml:space="preserve"> – %</w:t>
      </w:r>
      <w:r w:rsidR="00CE417B" w:rsidRPr="00E06106">
        <w:rPr>
          <w:rFonts w:eastAsia="Arial Unicode MS"/>
        </w:rPr>
        <w:t>4</w:t>
      </w:r>
      <w:r w:rsidR="007314DF" w:rsidRPr="00E06106">
        <w:rPr>
          <w:rFonts w:eastAsia="Arial Unicode MS"/>
        </w:rPr>
        <w:t>).</w:t>
      </w:r>
    </w:p>
    <w:p w14:paraId="646BDD3E" w14:textId="77777777" w:rsidR="00685C1D" w:rsidRPr="00E06106" w:rsidRDefault="00685C1D" w:rsidP="00EE0F71">
      <w:pPr>
        <w:pStyle w:val="BodyTextIndent2"/>
        <w:widowControl w:val="0"/>
        <w:ind w:left="851"/>
        <w:rPr>
          <w:rFonts w:eastAsia="Arial Unicode MS"/>
        </w:rPr>
      </w:pPr>
    </w:p>
    <w:p w14:paraId="19137FA6" w14:textId="7F7DB769" w:rsidR="008345A9" w:rsidRPr="00E06106" w:rsidRDefault="008345A9" w:rsidP="00EE0F71">
      <w:pPr>
        <w:pStyle w:val="BodyTextIndent2"/>
        <w:widowControl w:val="0"/>
        <w:ind w:left="851"/>
        <w:rPr>
          <w:rFonts w:eastAsia="Arial Unicode MS"/>
        </w:rPr>
      </w:pPr>
      <w:r w:rsidRPr="00E06106">
        <w:rPr>
          <w:rFonts w:eastAsia="Arial Unicode MS"/>
        </w:rPr>
        <w:t>Banka</w:t>
      </w:r>
      <w:r w:rsidR="00332CAC" w:rsidRPr="00E06106">
        <w:rPr>
          <w:rFonts w:eastAsia="Arial Unicode MS"/>
        </w:rPr>
        <w:t>,</w:t>
      </w:r>
      <w:r w:rsidR="002254C5" w:rsidRPr="00E06106">
        <w:rPr>
          <w:rFonts w:eastAsia="Arial Unicode MS"/>
        </w:rPr>
        <w:t xml:space="preserve"> </w:t>
      </w:r>
      <w:r w:rsidR="00593192" w:rsidRPr="00E06106">
        <w:t>31</w:t>
      </w:r>
      <w:r w:rsidR="008252BE" w:rsidRPr="00E06106">
        <w:t xml:space="preserve"> Mart</w:t>
      </w:r>
      <w:r w:rsidR="00415B19" w:rsidRPr="00E06106">
        <w:t xml:space="preserve"> </w:t>
      </w:r>
      <w:r w:rsidR="00380AE8" w:rsidRPr="00E06106">
        <w:t>202</w:t>
      </w:r>
      <w:r w:rsidR="008252BE" w:rsidRPr="00E06106">
        <w:t>6</w:t>
      </w:r>
      <w:r w:rsidR="00380AE8" w:rsidRPr="00E06106">
        <w:t xml:space="preserve"> </w:t>
      </w:r>
      <w:r w:rsidRPr="00E06106">
        <w:rPr>
          <w:rFonts w:eastAsia="Arial Unicode MS"/>
        </w:rPr>
        <w:t>tarihi itibarıyla</w:t>
      </w:r>
      <w:r w:rsidR="005E7306" w:rsidRPr="00E06106">
        <w:rPr>
          <w:rFonts w:eastAsia="Arial Unicode MS"/>
        </w:rPr>
        <w:t xml:space="preserve"> 1.548.743 </w:t>
      </w:r>
      <w:r w:rsidR="00D846BA" w:rsidRPr="00E06106">
        <w:rPr>
          <w:rFonts w:eastAsia="Arial Unicode MS"/>
        </w:rPr>
        <w:t xml:space="preserve">TL </w:t>
      </w:r>
      <w:r w:rsidR="00912F58" w:rsidRPr="00E06106">
        <w:rPr>
          <w:rFonts w:eastAsia="Arial Unicode MS"/>
        </w:rPr>
        <w:t>(31 Aralık 202</w:t>
      </w:r>
      <w:r w:rsidR="008252BE" w:rsidRPr="00E06106">
        <w:rPr>
          <w:rFonts w:eastAsia="Arial Unicode MS"/>
        </w:rPr>
        <w:t>5</w:t>
      </w:r>
      <w:r w:rsidR="00912F58" w:rsidRPr="00E06106">
        <w:rPr>
          <w:rFonts w:eastAsia="Arial Unicode MS"/>
        </w:rPr>
        <w:t xml:space="preserve"> </w:t>
      </w:r>
      <w:r w:rsidR="00F66EA7" w:rsidRPr="00E06106">
        <w:rPr>
          <w:rFonts w:eastAsia="Arial Unicode MS"/>
        </w:rPr>
        <w:t>–</w:t>
      </w:r>
      <w:r w:rsidRPr="00E06106">
        <w:rPr>
          <w:rFonts w:eastAsia="Arial Unicode MS"/>
        </w:rPr>
        <w:t xml:space="preserve"> </w:t>
      </w:r>
      <w:r w:rsidR="008252BE" w:rsidRPr="00E06106">
        <w:rPr>
          <w:rFonts w:eastAsia="Arial Unicode MS"/>
        </w:rPr>
        <w:t xml:space="preserve">1.478.130 </w:t>
      </w:r>
      <w:r w:rsidRPr="00E06106">
        <w:rPr>
          <w:rFonts w:eastAsia="Arial Unicode MS"/>
        </w:rPr>
        <w:t>TL) kıdem tazminatı karşılığını finansal tablolarında “Çalışan Hakları Karşılığı” kalemi içinde göstermiştir.</w:t>
      </w:r>
    </w:p>
    <w:p w14:paraId="1C14BAE7" w14:textId="77777777" w:rsidR="001554A4" w:rsidRPr="00E06106" w:rsidRDefault="001554A4" w:rsidP="00EE0F71">
      <w:pPr>
        <w:pStyle w:val="BodyTextIndent2"/>
        <w:widowControl w:val="0"/>
        <w:ind w:left="851"/>
        <w:rPr>
          <w:rFonts w:eastAsia="Arial Unicode MS"/>
        </w:rPr>
      </w:pPr>
    </w:p>
    <w:p w14:paraId="62530137" w14:textId="08B8E85C" w:rsidR="008345A9" w:rsidRPr="00E06106" w:rsidRDefault="00E675F0" w:rsidP="00EE0F71">
      <w:pPr>
        <w:pStyle w:val="BodyTextIndent2"/>
        <w:widowControl w:val="0"/>
        <w:ind w:left="851"/>
        <w:rPr>
          <w:rFonts w:eastAsia="Arial Unicode MS"/>
        </w:rPr>
      </w:pPr>
      <w:r w:rsidRPr="00E06106">
        <w:rPr>
          <w:rFonts w:eastAsia="Arial Unicode MS"/>
        </w:rPr>
        <w:t>Banka</w:t>
      </w:r>
      <w:r w:rsidR="00332CAC" w:rsidRPr="00E06106">
        <w:rPr>
          <w:rFonts w:eastAsia="Arial Unicode MS"/>
        </w:rPr>
        <w:t>,</w:t>
      </w:r>
      <w:r w:rsidR="00F66EA7" w:rsidRPr="00E06106">
        <w:rPr>
          <w:rFonts w:eastAsia="Arial Unicode MS"/>
        </w:rPr>
        <w:t xml:space="preserve"> </w:t>
      </w:r>
      <w:r w:rsidR="008252BE" w:rsidRPr="00E06106">
        <w:t>31</w:t>
      </w:r>
      <w:r w:rsidR="00333F13" w:rsidRPr="00E06106">
        <w:t xml:space="preserve"> </w:t>
      </w:r>
      <w:r w:rsidR="008252BE" w:rsidRPr="00E06106">
        <w:t xml:space="preserve">Mart 2026 </w:t>
      </w:r>
      <w:r w:rsidR="00B66C1E" w:rsidRPr="00E06106">
        <w:rPr>
          <w:rFonts w:eastAsia="Arial Unicode MS"/>
        </w:rPr>
        <w:t>tarihi itibarıyla</w:t>
      </w:r>
      <w:r w:rsidR="005E7306" w:rsidRPr="00E06106">
        <w:rPr>
          <w:rFonts w:eastAsia="Arial Unicode MS"/>
        </w:rPr>
        <w:t xml:space="preserve"> 771.131 </w:t>
      </w:r>
      <w:r w:rsidR="00D846BA" w:rsidRPr="00E06106">
        <w:rPr>
          <w:rFonts w:eastAsia="Arial Unicode MS"/>
        </w:rPr>
        <w:t xml:space="preserve">TL </w:t>
      </w:r>
      <w:r w:rsidR="00912F58" w:rsidRPr="00E06106">
        <w:rPr>
          <w:rFonts w:eastAsia="Arial Unicode MS"/>
        </w:rPr>
        <w:t>(31 Aralık 202</w:t>
      </w:r>
      <w:r w:rsidR="008252BE" w:rsidRPr="00E06106">
        <w:rPr>
          <w:rFonts w:eastAsia="Arial Unicode MS"/>
        </w:rPr>
        <w:t>5</w:t>
      </w:r>
      <w:r w:rsidR="00912F58" w:rsidRPr="00E06106">
        <w:rPr>
          <w:rFonts w:eastAsia="Arial Unicode MS"/>
        </w:rPr>
        <w:t xml:space="preserve"> </w:t>
      </w:r>
      <w:r w:rsidR="00F66EA7" w:rsidRPr="00E06106">
        <w:rPr>
          <w:rFonts w:eastAsia="Arial Unicode MS"/>
        </w:rPr>
        <w:t>–</w:t>
      </w:r>
      <w:r w:rsidR="008345A9" w:rsidRPr="00E06106">
        <w:rPr>
          <w:rFonts w:eastAsia="Arial Unicode MS"/>
        </w:rPr>
        <w:t xml:space="preserve"> </w:t>
      </w:r>
      <w:r w:rsidR="00577EFB" w:rsidRPr="00E06106">
        <w:rPr>
          <w:rFonts w:eastAsia="Arial Unicode MS"/>
        </w:rPr>
        <w:t>558.098</w:t>
      </w:r>
      <w:r w:rsidR="00333F13" w:rsidRPr="00E06106">
        <w:rPr>
          <w:rFonts w:eastAsia="Arial Unicode MS"/>
        </w:rPr>
        <w:t xml:space="preserve"> </w:t>
      </w:r>
      <w:r w:rsidR="008345A9" w:rsidRPr="00E06106">
        <w:rPr>
          <w:rFonts w:eastAsia="Arial Unicode MS"/>
        </w:rPr>
        <w:t>TL) toplam izin yükümlülüğünü finansal tablolarında “Çalışan Hakları Karşılığı” kalemi içinde göstermiştir.</w:t>
      </w:r>
    </w:p>
    <w:p w14:paraId="256277E5" w14:textId="77777777" w:rsidR="00685C1D" w:rsidRPr="00E06106" w:rsidRDefault="00685C1D" w:rsidP="00EE0F71">
      <w:pPr>
        <w:pStyle w:val="BodyTextIndent2"/>
        <w:widowControl w:val="0"/>
        <w:ind w:left="851"/>
        <w:rPr>
          <w:rFonts w:eastAsia="Arial Unicode MS"/>
        </w:rPr>
      </w:pPr>
    </w:p>
    <w:p w14:paraId="4D9E48A8" w14:textId="50C78FE4" w:rsidR="008345A9" w:rsidRPr="00E06106" w:rsidRDefault="00E675F0" w:rsidP="00EE0F71">
      <w:pPr>
        <w:pStyle w:val="BodyTextIndent2"/>
        <w:widowControl w:val="0"/>
        <w:ind w:left="851"/>
        <w:rPr>
          <w:rFonts w:eastAsia="Arial Unicode MS"/>
        </w:rPr>
      </w:pPr>
      <w:r w:rsidRPr="00E06106">
        <w:rPr>
          <w:rFonts w:eastAsia="Arial Unicode MS"/>
        </w:rPr>
        <w:t>Banka</w:t>
      </w:r>
      <w:r w:rsidR="00332CAC" w:rsidRPr="00E06106">
        <w:rPr>
          <w:rFonts w:eastAsia="Arial Unicode MS"/>
        </w:rPr>
        <w:t>,</w:t>
      </w:r>
      <w:r w:rsidRPr="00E06106">
        <w:rPr>
          <w:rFonts w:eastAsia="Arial Unicode MS"/>
        </w:rPr>
        <w:t xml:space="preserve"> </w:t>
      </w:r>
      <w:r w:rsidR="008252BE" w:rsidRPr="00E06106">
        <w:t xml:space="preserve">31 Mart 2026 </w:t>
      </w:r>
      <w:r w:rsidR="00B66C1E" w:rsidRPr="00E06106">
        <w:rPr>
          <w:rFonts w:eastAsia="Arial Unicode MS"/>
        </w:rPr>
        <w:t xml:space="preserve">tarihi itibarıyla </w:t>
      </w:r>
      <w:r w:rsidR="005E7306" w:rsidRPr="00E06106">
        <w:rPr>
          <w:rFonts w:eastAsia="Arial Unicode MS"/>
        </w:rPr>
        <w:t xml:space="preserve">1.906.244 </w:t>
      </w:r>
      <w:r w:rsidR="003F406F" w:rsidRPr="00E06106">
        <w:rPr>
          <w:rFonts w:eastAsia="Arial Unicode MS"/>
        </w:rPr>
        <w:t xml:space="preserve">TL </w:t>
      </w:r>
      <w:r w:rsidR="008345A9" w:rsidRPr="00E06106">
        <w:rPr>
          <w:rFonts w:eastAsia="Arial Unicode MS"/>
        </w:rPr>
        <w:t xml:space="preserve">(31 Aralık </w:t>
      </w:r>
      <w:r w:rsidR="00912F58" w:rsidRPr="00E06106">
        <w:rPr>
          <w:rFonts w:eastAsia="Arial Unicode MS"/>
        </w:rPr>
        <w:t>202</w:t>
      </w:r>
      <w:r w:rsidR="008252BE" w:rsidRPr="00E06106">
        <w:rPr>
          <w:rFonts w:eastAsia="Arial Unicode MS"/>
        </w:rPr>
        <w:t>5</w:t>
      </w:r>
      <w:r w:rsidR="005C6D0B" w:rsidRPr="00E06106">
        <w:rPr>
          <w:rFonts w:eastAsia="Arial Unicode MS"/>
        </w:rPr>
        <w:t xml:space="preserve"> </w:t>
      </w:r>
      <w:r w:rsidR="00F66EA7" w:rsidRPr="00E06106">
        <w:rPr>
          <w:rFonts w:eastAsia="Arial Unicode MS"/>
        </w:rPr>
        <w:t>–</w:t>
      </w:r>
      <w:r w:rsidR="008345A9" w:rsidRPr="00E06106">
        <w:rPr>
          <w:rFonts w:eastAsia="Arial Unicode MS"/>
        </w:rPr>
        <w:t xml:space="preserve"> </w:t>
      </w:r>
      <w:r w:rsidR="00577EFB" w:rsidRPr="00E06106">
        <w:rPr>
          <w:rFonts w:eastAsia="Arial Unicode MS"/>
        </w:rPr>
        <w:t xml:space="preserve">2.957.309 </w:t>
      </w:r>
      <w:r w:rsidR="008345A9" w:rsidRPr="00E06106">
        <w:rPr>
          <w:rFonts w:eastAsia="Arial Unicode MS"/>
        </w:rPr>
        <w:t>TL) personele ödeyeceği</w:t>
      </w:r>
      <w:r w:rsidR="00F31A87" w:rsidRPr="00E06106">
        <w:rPr>
          <w:rFonts w:eastAsia="Arial Unicode MS"/>
        </w:rPr>
        <w:t xml:space="preserve"> maaş</w:t>
      </w:r>
      <w:r w:rsidR="008C3E69" w:rsidRPr="00E06106">
        <w:rPr>
          <w:rFonts w:eastAsia="Arial Unicode MS"/>
        </w:rPr>
        <w:t>,</w:t>
      </w:r>
      <w:r w:rsidR="008345A9" w:rsidRPr="00E06106">
        <w:rPr>
          <w:rFonts w:eastAsia="Arial Unicode MS"/>
        </w:rPr>
        <w:t xml:space="preserve"> ikramiye ve prim karşılığını finansal tablolarında “Çalışan Hakları Karşılı</w:t>
      </w:r>
      <w:r w:rsidR="00CA1006" w:rsidRPr="00E06106">
        <w:rPr>
          <w:rFonts w:eastAsia="Arial Unicode MS"/>
        </w:rPr>
        <w:t>ğı” kalemi içinde göstermiştir.</w:t>
      </w:r>
    </w:p>
    <w:p w14:paraId="4C564546" w14:textId="77777777" w:rsidR="001E669E" w:rsidRPr="00E06106" w:rsidRDefault="001E669E" w:rsidP="00EE0F71">
      <w:pPr>
        <w:pStyle w:val="BodyTextIndent2"/>
        <w:widowControl w:val="0"/>
        <w:ind w:left="0" w:right="-143"/>
        <w:rPr>
          <w:rFonts w:eastAsia="Arial Unicode MS"/>
          <w:b/>
          <w:bCs/>
        </w:rPr>
      </w:pPr>
    </w:p>
    <w:p w14:paraId="24AC6C04" w14:textId="16D918B8" w:rsidR="008345A9" w:rsidRPr="00E06106" w:rsidRDefault="009A4100" w:rsidP="00EE0F71">
      <w:pPr>
        <w:widowControl w:val="0"/>
        <w:tabs>
          <w:tab w:val="right" w:pos="0"/>
        </w:tabs>
        <w:autoSpaceDE w:val="0"/>
        <w:autoSpaceDN w:val="0"/>
        <w:adjustRightInd w:val="0"/>
        <w:ind w:left="851" w:hanging="851"/>
        <w:jc w:val="both"/>
        <w:rPr>
          <w:b/>
          <w:bCs/>
        </w:rPr>
      </w:pPr>
      <w:r w:rsidRPr="00E06106">
        <w:rPr>
          <w:b/>
          <w:bCs/>
        </w:rPr>
        <w:t>8</w:t>
      </w:r>
      <w:r w:rsidR="008345A9" w:rsidRPr="00E06106">
        <w:rPr>
          <w:b/>
          <w:bCs/>
        </w:rPr>
        <w:t>.</w:t>
      </w:r>
      <w:r w:rsidR="00574578" w:rsidRPr="00E06106">
        <w:rPr>
          <w:b/>
          <w:bCs/>
        </w:rPr>
        <w:t>3</w:t>
      </w:r>
      <w:r w:rsidR="008345A9" w:rsidRPr="00E06106">
        <w:rPr>
          <w:b/>
          <w:bCs/>
        </w:rPr>
        <w:t>.1</w:t>
      </w:r>
      <w:r w:rsidR="00B87C36" w:rsidRPr="00E06106">
        <w:rPr>
          <w:b/>
          <w:bCs/>
        </w:rPr>
        <w:t>.</w:t>
      </w:r>
      <w:r w:rsidR="008345A9" w:rsidRPr="00E06106">
        <w:rPr>
          <w:b/>
          <w:bCs/>
        </w:rPr>
        <w:tab/>
        <w:t>Kıdem tazminatı hareket tablosu</w:t>
      </w:r>
    </w:p>
    <w:p w14:paraId="05B8AA47" w14:textId="77777777" w:rsidR="00685C1D" w:rsidRPr="00E06106" w:rsidRDefault="00685C1D" w:rsidP="00EE0F71">
      <w:pPr>
        <w:widowControl w:val="0"/>
        <w:tabs>
          <w:tab w:val="right" w:pos="0"/>
        </w:tabs>
        <w:autoSpaceDE w:val="0"/>
        <w:autoSpaceDN w:val="0"/>
        <w:adjustRightInd w:val="0"/>
        <w:ind w:left="851" w:hanging="851"/>
        <w:jc w:val="both"/>
        <w:rPr>
          <w:b/>
          <w:bCs/>
        </w:rPr>
      </w:pPr>
    </w:p>
    <w:tbl>
      <w:tblPr>
        <w:tblW w:w="4557" w:type="pct"/>
        <w:tblInd w:w="851" w:type="dxa"/>
        <w:tblLook w:val="0000" w:firstRow="0" w:lastRow="0" w:firstColumn="0" w:lastColumn="0" w:noHBand="0" w:noVBand="0"/>
      </w:tblPr>
      <w:tblGrid>
        <w:gridCol w:w="3985"/>
        <w:gridCol w:w="2141"/>
        <w:gridCol w:w="2141"/>
      </w:tblGrid>
      <w:tr w:rsidR="00E94C05" w:rsidRPr="00E06106" w14:paraId="68D1CC4B" w14:textId="77777777" w:rsidTr="00825909">
        <w:trPr>
          <w:trHeight w:val="113"/>
        </w:trPr>
        <w:tc>
          <w:tcPr>
            <w:tcW w:w="2410" w:type="pct"/>
            <w:tcBorders>
              <w:top w:val="single" w:sz="4" w:space="0" w:color="auto"/>
              <w:bottom w:val="single" w:sz="4" w:space="0" w:color="auto"/>
            </w:tcBorders>
            <w:vAlign w:val="bottom"/>
          </w:tcPr>
          <w:p w14:paraId="18690A96" w14:textId="77777777" w:rsidR="00E94C05" w:rsidRPr="00E06106" w:rsidRDefault="00E94C05" w:rsidP="00EE0F71">
            <w:pPr>
              <w:pStyle w:val="BodyTextIndent3"/>
              <w:widowControl w:val="0"/>
              <w:tabs>
                <w:tab w:val="left" w:pos="180"/>
              </w:tabs>
              <w:rPr>
                <w:sz w:val="20"/>
                <w:szCs w:val="20"/>
              </w:rPr>
            </w:pPr>
          </w:p>
        </w:tc>
        <w:tc>
          <w:tcPr>
            <w:tcW w:w="1295" w:type="pct"/>
            <w:tcBorders>
              <w:top w:val="single" w:sz="4" w:space="0" w:color="auto"/>
              <w:bottom w:val="single" w:sz="4" w:space="0" w:color="auto"/>
            </w:tcBorders>
            <w:vAlign w:val="bottom"/>
          </w:tcPr>
          <w:p w14:paraId="10C7D717" w14:textId="77777777" w:rsidR="00540E25" w:rsidRPr="00E06106" w:rsidRDefault="00C56F4C" w:rsidP="001F71F6">
            <w:pPr>
              <w:widowControl w:val="0"/>
              <w:tabs>
                <w:tab w:val="left" w:pos="180"/>
              </w:tabs>
              <w:ind w:right="-31"/>
              <w:jc w:val="right"/>
              <w:rPr>
                <w:b/>
                <w:bCs/>
              </w:rPr>
            </w:pPr>
            <w:r w:rsidRPr="00E06106">
              <w:rPr>
                <w:b/>
                <w:bCs/>
              </w:rPr>
              <w:t>Cari Dönem</w:t>
            </w:r>
          </w:p>
          <w:p w14:paraId="5D93427A" w14:textId="270A056D" w:rsidR="00E94C05" w:rsidRPr="00E06106" w:rsidRDefault="00076642" w:rsidP="001F71F6">
            <w:pPr>
              <w:widowControl w:val="0"/>
              <w:tabs>
                <w:tab w:val="left" w:pos="180"/>
              </w:tabs>
              <w:ind w:right="-31"/>
              <w:jc w:val="right"/>
              <w:rPr>
                <w:b/>
                <w:bCs/>
              </w:rPr>
            </w:pPr>
            <w:r w:rsidRPr="00E06106">
              <w:rPr>
                <w:b/>
                <w:bCs/>
              </w:rPr>
              <w:t>01.01-3</w:t>
            </w:r>
            <w:r w:rsidR="0096706A" w:rsidRPr="00E06106">
              <w:rPr>
                <w:b/>
                <w:bCs/>
              </w:rPr>
              <w:t>1</w:t>
            </w:r>
            <w:r w:rsidRPr="00E06106">
              <w:rPr>
                <w:b/>
                <w:bCs/>
              </w:rPr>
              <w:t>.</w:t>
            </w:r>
            <w:r w:rsidR="00D11F3C" w:rsidRPr="00E06106">
              <w:rPr>
                <w:b/>
                <w:bCs/>
              </w:rPr>
              <w:t>03</w:t>
            </w:r>
            <w:r w:rsidRPr="00E06106">
              <w:rPr>
                <w:b/>
                <w:bCs/>
              </w:rPr>
              <w:t>.202</w:t>
            </w:r>
            <w:r w:rsidR="00D11F3C" w:rsidRPr="00E06106">
              <w:rPr>
                <w:b/>
                <w:bCs/>
              </w:rPr>
              <w:t>6</w:t>
            </w:r>
          </w:p>
        </w:tc>
        <w:tc>
          <w:tcPr>
            <w:tcW w:w="1295" w:type="pct"/>
            <w:tcBorders>
              <w:top w:val="single" w:sz="4" w:space="0" w:color="auto"/>
              <w:bottom w:val="single" w:sz="4" w:space="0" w:color="auto"/>
            </w:tcBorders>
            <w:vAlign w:val="bottom"/>
          </w:tcPr>
          <w:p w14:paraId="756A3A34" w14:textId="77777777" w:rsidR="00540E25" w:rsidRPr="00E06106" w:rsidRDefault="00E94C05" w:rsidP="001F71F6">
            <w:pPr>
              <w:widowControl w:val="0"/>
              <w:tabs>
                <w:tab w:val="left" w:pos="-152"/>
              </w:tabs>
              <w:ind w:right="-31"/>
              <w:jc w:val="right"/>
              <w:rPr>
                <w:b/>
                <w:bCs/>
              </w:rPr>
            </w:pPr>
            <w:r w:rsidRPr="00E06106">
              <w:rPr>
                <w:b/>
                <w:bCs/>
              </w:rPr>
              <w:t>Önceki Dönem</w:t>
            </w:r>
          </w:p>
          <w:p w14:paraId="0747CEB6" w14:textId="7789C987" w:rsidR="00E94C05" w:rsidRPr="00E06106" w:rsidRDefault="00076642" w:rsidP="001F71F6">
            <w:pPr>
              <w:widowControl w:val="0"/>
              <w:tabs>
                <w:tab w:val="left" w:pos="-152"/>
              </w:tabs>
              <w:ind w:right="-31"/>
              <w:jc w:val="right"/>
              <w:rPr>
                <w:b/>
                <w:bCs/>
              </w:rPr>
            </w:pPr>
            <w:r w:rsidRPr="00E06106">
              <w:rPr>
                <w:b/>
                <w:bCs/>
              </w:rPr>
              <w:t>01.01-3</w:t>
            </w:r>
            <w:r w:rsidR="0096706A" w:rsidRPr="00E06106">
              <w:rPr>
                <w:b/>
                <w:bCs/>
              </w:rPr>
              <w:t>1</w:t>
            </w:r>
            <w:r w:rsidRPr="00E06106">
              <w:rPr>
                <w:b/>
                <w:bCs/>
              </w:rPr>
              <w:t>.</w:t>
            </w:r>
            <w:r w:rsidR="00294B0D" w:rsidRPr="00E06106">
              <w:rPr>
                <w:b/>
                <w:bCs/>
              </w:rPr>
              <w:t>03</w:t>
            </w:r>
            <w:r w:rsidRPr="00E06106">
              <w:rPr>
                <w:b/>
                <w:bCs/>
              </w:rPr>
              <w:t>.202</w:t>
            </w:r>
            <w:r w:rsidR="00D11F3C" w:rsidRPr="00E06106">
              <w:rPr>
                <w:b/>
                <w:bCs/>
              </w:rPr>
              <w:t>5</w:t>
            </w:r>
          </w:p>
        </w:tc>
      </w:tr>
      <w:tr w:rsidR="005E7306" w:rsidRPr="00E06106" w14:paraId="797FED8D" w14:textId="77777777" w:rsidTr="00152E85">
        <w:trPr>
          <w:trHeight w:val="113"/>
        </w:trPr>
        <w:tc>
          <w:tcPr>
            <w:tcW w:w="2410" w:type="pct"/>
            <w:vAlign w:val="bottom"/>
          </w:tcPr>
          <w:p w14:paraId="53975194" w14:textId="77777777" w:rsidR="005E7306" w:rsidRPr="00E06106" w:rsidRDefault="005E7306" w:rsidP="005E7306">
            <w:pPr>
              <w:widowControl w:val="0"/>
              <w:tabs>
                <w:tab w:val="left" w:pos="-1908"/>
              </w:tabs>
              <w:ind w:left="-108"/>
            </w:pPr>
            <w:r w:rsidRPr="00E06106">
              <w:t>1 Ocak itibarıyla</w:t>
            </w:r>
          </w:p>
        </w:tc>
        <w:tc>
          <w:tcPr>
            <w:tcW w:w="1295" w:type="pct"/>
          </w:tcPr>
          <w:p w14:paraId="6F219007" w14:textId="71AC283C" w:rsidR="005E7306" w:rsidRPr="00E06106" w:rsidRDefault="005E7306" w:rsidP="005E7306">
            <w:pPr>
              <w:ind w:right="-31"/>
              <w:jc w:val="right"/>
            </w:pPr>
            <w:r w:rsidRPr="00E06106">
              <w:t xml:space="preserve"> 1.478.130 </w:t>
            </w:r>
          </w:p>
        </w:tc>
        <w:tc>
          <w:tcPr>
            <w:tcW w:w="1295" w:type="pct"/>
          </w:tcPr>
          <w:p w14:paraId="759F40A5" w14:textId="4C9A29C1" w:rsidR="005E7306" w:rsidRPr="00E06106" w:rsidRDefault="005E7306" w:rsidP="005E7306">
            <w:pPr>
              <w:ind w:right="-31"/>
              <w:jc w:val="right"/>
            </w:pPr>
            <w:r w:rsidRPr="00E06106">
              <w:t>1.189.899</w:t>
            </w:r>
          </w:p>
        </w:tc>
      </w:tr>
      <w:tr w:rsidR="005E7306" w:rsidRPr="00E06106" w14:paraId="3699CE02" w14:textId="77777777" w:rsidTr="00152E85">
        <w:trPr>
          <w:trHeight w:val="113"/>
        </w:trPr>
        <w:tc>
          <w:tcPr>
            <w:tcW w:w="2410" w:type="pct"/>
            <w:vAlign w:val="bottom"/>
          </w:tcPr>
          <w:p w14:paraId="3BC944EA" w14:textId="77777777" w:rsidR="005E7306" w:rsidRPr="00E06106" w:rsidRDefault="005E7306" w:rsidP="005E7306">
            <w:pPr>
              <w:widowControl w:val="0"/>
              <w:tabs>
                <w:tab w:val="left" w:pos="-1908"/>
              </w:tabs>
              <w:ind w:left="-108"/>
            </w:pPr>
            <w:r w:rsidRPr="00E06106">
              <w:t>Hizmet maliyeti</w:t>
            </w:r>
          </w:p>
        </w:tc>
        <w:tc>
          <w:tcPr>
            <w:tcW w:w="1295" w:type="pct"/>
          </w:tcPr>
          <w:p w14:paraId="3365A73D" w14:textId="6491A0DA" w:rsidR="005E7306" w:rsidRPr="00E06106" w:rsidRDefault="005E7306" w:rsidP="005E7306">
            <w:pPr>
              <w:ind w:right="-31"/>
              <w:jc w:val="right"/>
            </w:pPr>
            <w:r w:rsidRPr="00E06106">
              <w:t xml:space="preserve"> 52.711 </w:t>
            </w:r>
          </w:p>
        </w:tc>
        <w:tc>
          <w:tcPr>
            <w:tcW w:w="1295" w:type="pct"/>
          </w:tcPr>
          <w:p w14:paraId="5DCDAE05" w14:textId="3866EA43" w:rsidR="005E7306" w:rsidRPr="00E06106" w:rsidRDefault="005E7306" w:rsidP="005E7306">
            <w:pPr>
              <w:ind w:right="-31"/>
              <w:jc w:val="right"/>
            </w:pPr>
            <w:r w:rsidRPr="00E06106">
              <w:t>44.077</w:t>
            </w:r>
          </w:p>
        </w:tc>
      </w:tr>
      <w:tr w:rsidR="005E7306" w:rsidRPr="00E06106" w14:paraId="0DA0ECE4" w14:textId="77777777" w:rsidTr="00152E85">
        <w:trPr>
          <w:trHeight w:val="113"/>
        </w:trPr>
        <w:tc>
          <w:tcPr>
            <w:tcW w:w="2410" w:type="pct"/>
            <w:vAlign w:val="bottom"/>
          </w:tcPr>
          <w:p w14:paraId="4580F48C" w14:textId="77777777" w:rsidR="005E7306" w:rsidRPr="00E06106" w:rsidRDefault="005E7306" w:rsidP="005E7306">
            <w:pPr>
              <w:widowControl w:val="0"/>
              <w:tabs>
                <w:tab w:val="left" w:pos="-1908"/>
              </w:tabs>
              <w:ind w:left="-108"/>
            </w:pPr>
            <w:r w:rsidRPr="00E06106">
              <w:t>Faiz maliyeti</w:t>
            </w:r>
          </w:p>
        </w:tc>
        <w:tc>
          <w:tcPr>
            <w:tcW w:w="1295" w:type="pct"/>
          </w:tcPr>
          <w:p w14:paraId="7F32862F" w14:textId="19A8EF75" w:rsidR="005E7306" w:rsidRPr="00E06106" w:rsidRDefault="005E7306" w:rsidP="005E7306">
            <w:pPr>
              <w:ind w:right="-31"/>
              <w:jc w:val="right"/>
            </w:pPr>
            <w:r w:rsidRPr="00E06106">
              <w:t xml:space="preserve"> 114.239 </w:t>
            </w:r>
          </w:p>
        </w:tc>
        <w:tc>
          <w:tcPr>
            <w:tcW w:w="1295" w:type="pct"/>
          </w:tcPr>
          <w:p w14:paraId="5052A56B" w14:textId="3164C90A" w:rsidR="005E7306" w:rsidRPr="00E06106" w:rsidRDefault="005E7306" w:rsidP="005E7306">
            <w:pPr>
              <w:ind w:right="-31"/>
              <w:jc w:val="right"/>
            </w:pPr>
            <w:r w:rsidRPr="00E06106">
              <w:t>83.772</w:t>
            </w:r>
          </w:p>
        </w:tc>
      </w:tr>
      <w:tr w:rsidR="005E7306" w:rsidRPr="00E06106" w14:paraId="0AACEC24" w14:textId="77777777" w:rsidTr="00152E85">
        <w:trPr>
          <w:trHeight w:val="113"/>
        </w:trPr>
        <w:tc>
          <w:tcPr>
            <w:tcW w:w="2410" w:type="pct"/>
            <w:vAlign w:val="bottom"/>
          </w:tcPr>
          <w:p w14:paraId="71AC9355" w14:textId="77777777" w:rsidR="005E7306" w:rsidRPr="00E06106" w:rsidRDefault="005E7306" w:rsidP="005E7306">
            <w:pPr>
              <w:widowControl w:val="0"/>
              <w:tabs>
                <w:tab w:val="left" w:pos="-1908"/>
              </w:tabs>
              <w:ind w:left="-108"/>
            </w:pPr>
            <w:r w:rsidRPr="00E06106">
              <w:t>Ödeme ve faydaların kısılması</w:t>
            </w:r>
          </w:p>
        </w:tc>
        <w:tc>
          <w:tcPr>
            <w:tcW w:w="1295" w:type="pct"/>
          </w:tcPr>
          <w:p w14:paraId="049D200A" w14:textId="213A4288" w:rsidR="005E7306" w:rsidRPr="00E06106" w:rsidRDefault="005E7306" w:rsidP="005E7306">
            <w:pPr>
              <w:ind w:right="-31"/>
              <w:jc w:val="right"/>
            </w:pPr>
            <w:r w:rsidRPr="00E06106">
              <w:t xml:space="preserve"> 77.807 </w:t>
            </w:r>
          </w:p>
        </w:tc>
        <w:tc>
          <w:tcPr>
            <w:tcW w:w="1295" w:type="pct"/>
          </w:tcPr>
          <w:p w14:paraId="1AE2D25D" w14:textId="373D6333" w:rsidR="005E7306" w:rsidRPr="00E06106" w:rsidRDefault="005E7306" w:rsidP="005E7306">
            <w:pPr>
              <w:ind w:right="-31"/>
              <w:jc w:val="right"/>
            </w:pPr>
            <w:r w:rsidRPr="00E06106">
              <w:t>47.871</w:t>
            </w:r>
          </w:p>
        </w:tc>
      </w:tr>
      <w:tr w:rsidR="005E7306" w:rsidRPr="00E06106" w14:paraId="196B58DD" w14:textId="77777777" w:rsidTr="00152E85">
        <w:trPr>
          <w:trHeight w:val="113"/>
        </w:trPr>
        <w:tc>
          <w:tcPr>
            <w:tcW w:w="2410" w:type="pct"/>
            <w:vAlign w:val="bottom"/>
          </w:tcPr>
          <w:p w14:paraId="26EBD6F4" w14:textId="77777777" w:rsidR="005E7306" w:rsidRPr="00E06106" w:rsidRDefault="005E7306" w:rsidP="005E7306">
            <w:pPr>
              <w:widowControl w:val="0"/>
              <w:tabs>
                <w:tab w:val="left" w:pos="-1908"/>
              </w:tabs>
              <w:ind w:left="-108"/>
            </w:pPr>
            <w:r w:rsidRPr="00E06106">
              <w:t>Aktüeryal fark</w:t>
            </w:r>
          </w:p>
        </w:tc>
        <w:tc>
          <w:tcPr>
            <w:tcW w:w="1295" w:type="pct"/>
          </w:tcPr>
          <w:p w14:paraId="40A2191F" w14:textId="34DAD32C" w:rsidR="005E7306" w:rsidRPr="00E06106" w:rsidRDefault="005E7306" w:rsidP="005E7306">
            <w:pPr>
              <w:ind w:right="-31"/>
              <w:jc w:val="right"/>
            </w:pPr>
            <w:r w:rsidRPr="00E06106">
              <w:t>(2.489)</w:t>
            </w:r>
          </w:p>
        </w:tc>
        <w:tc>
          <w:tcPr>
            <w:tcW w:w="1295" w:type="pct"/>
          </w:tcPr>
          <w:p w14:paraId="25AA82DF" w14:textId="0A2E83F7" w:rsidR="005E7306" w:rsidRPr="00E06106" w:rsidRDefault="005E7306" w:rsidP="005E7306">
            <w:pPr>
              <w:ind w:right="-31"/>
              <w:jc w:val="right"/>
            </w:pPr>
            <w:r w:rsidRPr="00E06106">
              <w:t>(321)</w:t>
            </w:r>
          </w:p>
        </w:tc>
      </w:tr>
      <w:tr w:rsidR="005E7306" w:rsidRPr="00E06106" w14:paraId="38D60C98" w14:textId="77777777" w:rsidTr="00152E85">
        <w:trPr>
          <w:trHeight w:val="113"/>
        </w:trPr>
        <w:tc>
          <w:tcPr>
            <w:tcW w:w="2410" w:type="pct"/>
            <w:vAlign w:val="bottom"/>
          </w:tcPr>
          <w:p w14:paraId="463CE46F" w14:textId="77777777" w:rsidR="005E7306" w:rsidRPr="00E06106" w:rsidRDefault="005E7306" w:rsidP="005E7306">
            <w:pPr>
              <w:widowControl w:val="0"/>
              <w:tabs>
                <w:tab w:val="left" w:pos="-1908"/>
              </w:tabs>
              <w:ind w:left="-108"/>
            </w:pPr>
            <w:r w:rsidRPr="00E06106">
              <w:t>Dönem içinde ödenen</w:t>
            </w:r>
          </w:p>
        </w:tc>
        <w:tc>
          <w:tcPr>
            <w:tcW w:w="1295" w:type="pct"/>
          </w:tcPr>
          <w:p w14:paraId="29146179" w14:textId="35EF6A0C" w:rsidR="005E7306" w:rsidRPr="00E06106" w:rsidRDefault="005E7306" w:rsidP="005E7306">
            <w:pPr>
              <w:ind w:right="-31"/>
              <w:jc w:val="right"/>
            </w:pPr>
            <w:r w:rsidRPr="00E06106">
              <w:t>(171.655)</w:t>
            </w:r>
          </w:p>
        </w:tc>
        <w:tc>
          <w:tcPr>
            <w:tcW w:w="1295" w:type="pct"/>
          </w:tcPr>
          <w:p w14:paraId="0DEC2F0F" w14:textId="70A0EC61" w:rsidR="005E7306" w:rsidRPr="00E06106" w:rsidRDefault="005E7306" w:rsidP="005E7306">
            <w:pPr>
              <w:ind w:right="-31"/>
              <w:jc w:val="right"/>
            </w:pPr>
            <w:r w:rsidRPr="00E06106">
              <w:t>(109.992)</w:t>
            </w:r>
          </w:p>
        </w:tc>
      </w:tr>
      <w:tr w:rsidR="003C4516" w:rsidRPr="00E06106" w14:paraId="5D7C6006" w14:textId="77777777" w:rsidTr="00E26CDD">
        <w:trPr>
          <w:trHeight w:val="113"/>
        </w:trPr>
        <w:tc>
          <w:tcPr>
            <w:tcW w:w="2410" w:type="pct"/>
            <w:tcBorders>
              <w:top w:val="single" w:sz="4" w:space="0" w:color="auto"/>
              <w:bottom w:val="single" w:sz="12" w:space="0" w:color="auto"/>
            </w:tcBorders>
            <w:vAlign w:val="bottom"/>
          </w:tcPr>
          <w:p w14:paraId="06ADFB43" w14:textId="77777777" w:rsidR="003C4516" w:rsidRPr="00E06106" w:rsidRDefault="003C4516" w:rsidP="003C4516">
            <w:pPr>
              <w:widowControl w:val="0"/>
              <w:tabs>
                <w:tab w:val="left" w:pos="-1908"/>
              </w:tabs>
              <w:ind w:left="-108"/>
              <w:rPr>
                <w:b/>
                <w:bCs/>
              </w:rPr>
            </w:pPr>
            <w:r w:rsidRPr="00E06106">
              <w:rPr>
                <w:b/>
                <w:bCs/>
              </w:rPr>
              <w:t>Toplam</w:t>
            </w:r>
          </w:p>
        </w:tc>
        <w:tc>
          <w:tcPr>
            <w:tcW w:w="1295" w:type="pct"/>
            <w:tcBorders>
              <w:top w:val="single" w:sz="4" w:space="0" w:color="auto"/>
              <w:bottom w:val="single" w:sz="12" w:space="0" w:color="auto"/>
            </w:tcBorders>
            <w:vAlign w:val="bottom"/>
          </w:tcPr>
          <w:p w14:paraId="5B8CFD39" w14:textId="65CCC9B7" w:rsidR="003C4516" w:rsidRPr="00E06106" w:rsidRDefault="003C4516" w:rsidP="003C4516">
            <w:pPr>
              <w:ind w:right="-31"/>
              <w:jc w:val="right"/>
              <w:rPr>
                <w:b/>
                <w:bCs/>
              </w:rPr>
            </w:pPr>
            <w:r w:rsidRPr="00E06106">
              <w:t xml:space="preserve"> </w:t>
            </w:r>
            <w:r w:rsidR="00762D05" w:rsidRPr="00E06106">
              <w:rPr>
                <w:b/>
                <w:bCs/>
              </w:rPr>
              <w:t>1.548.743</w:t>
            </w:r>
          </w:p>
        </w:tc>
        <w:tc>
          <w:tcPr>
            <w:tcW w:w="1295" w:type="pct"/>
            <w:tcBorders>
              <w:top w:val="single" w:sz="4" w:space="0" w:color="auto"/>
              <w:left w:val="nil"/>
              <w:bottom w:val="single" w:sz="12" w:space="0" w:color="auto"/>
              <w:right w:val="nil"/>
            </w:tcBorders>
          </w:tcPr>
          <w:p w14:paraId="4ADB6346" w14:textId="588E8E74" w:rsidR="003C4516" w:rsidRPr="00E06106" w:rsidRDefault="003C4516" w:rsidP="003C4516">
            <w:pPr>
              <w:ind w:right="-31"/>
              <w:jc w:val="right"/>
              <w:rPr>
                <w:b/>
                <w:bCs/>
              </w:rPr>
            </w:pPr>
            <w:r w:rsidRPr="00E06106">
              <w:rPr>
                <w:b/>
                <w:bCs/>
              </w:rPr>
              <w:t>1.255.306</w:t>
            </w:r>
          </w:p>
        </w:tc>
      </w:tr>
    </w:tbl>
    <w:p w14:paraId="077CC017" w14:textId="540C787A" w:rsidR="00685C1D" w:rsidRPr="00E06106" w:rsidRDefault="00685C1D" w:rsidP="00EE0F71">
      <w:pPr>
        <w:widowControl w:val="0"/>
        <w:tabs>
          <w:tab w:val="right" w:pos="0"/>
        </w:tabs>
        <w:autoSpaceDE w:val="0"/>
        <w:autoSpaceDN w:val="0"/>
        <w:adjustRightInd w:val="0"/>
        <w:ind w:left="851" w:hanging="851"/>
        <w:jc w:val="both"/>
        <w:rPr>
          <w:b/>
          <w:bCs/>
        </w:rPr>
      </w:pPr>
    </w:p>
    <w:p w14:paraId="57E1FA23" w14:textId="1AF2ECEA" w:rsidR="00EF6C96" w:rsidRPr="00E06106" w:rsidRDefault="009A4100" w:rsidP="00EE0F71">
      <w:pPr>
        <w:widowControl w:val="0"/>
        <w:tabs>
          <w:tab w:val="right" w:pos="0"/>
        </w:tabs>
        <w:autoSpaceDE w:val="0"/>
        <w:autoSpaceDN w:val="0"/>
        <w:adjustRightInd w:val="0"/>
        <w:ind w:left="851" w:hanging="851"/>
        <w:jc w:val="both"/>
        <w:rPr>
          <w:b/>
          <w:bCs/>
        </w:rPr>
      </w:pPr>
      <w:r w:rsidRPr="00E06106">
        <w:rPr>
          <w:b/>
          <w:bCs/>
        </w:rPr>
        <w:t>8</w:t>
      </w:r>
      <w:r w:rsidR="00EF6C96" w:rsidRPr="00E06106">
        <w:rPr>
          <w:b/>
          <w:bCs/>
        </w:rPr>
        <w:t>.</w:t>
      </w:r>
      <w:r w:rsidR="00574578" w:rsidRPr="00E06106">
        <w:rPr>
          <w:b/>
          <w:bCs/>
        </w:rPr>
        <w:t>4</w:t>
      </w:r>
      <w:r w:rsidR="00EF6C96" w:rsidRPr="00E06106">
        <w:rPr>
          <w:b/>
          <w:bCs/>
        </w:rPr>
        <w:t>.</w:t>
      </w:r>
      <w:r w:rsidR="00EF6C96" w:rsidRPr="00E06106">
        <w:rPr>
          <w:b/>
          <w:bCs/>
        </w:rPr>
        <w:tab/>
        <w:t xml:space="preserve">Diğer karşılıklara ilişkin bilgiler </w:t>
      </w:r>
    </w:p>
    <w:p w14:paraId="1345EB02" w14:textId="77777777" w:rsidR="00685C1D" w:rsidRPr="00E06106" w:rsidRDefault="00685C1D" w:rsidP="00EE0F71">
      <w:pPr>
        <w:widowControl w:val="0"/>
        <w:tabs>
          <w:tab w:val="right" w:pos="0"/>
        </w:tabs>
        <w:autoSpaceDE w:val="0"/>
        <w:autoSpaceDN w:val="0"/>
        <w:adjustRightInd w:val="0"/>
        <w:ind w:left="851" w:right="-2"/>
        <w:jc w:val="both"/>
      </w:pPr>
    </w:p>
    <w:p w14:paraId="7C555A7A" w14:textId="547A9833" w:rsidR="00387917" w:rsidRPr="00E06106" w:rsidRDefault="00387917" w:rsidP="00490E97">
      <w:pPr>
        <w:widowControl w:val="0"/>
        <w:tabs>
          <w:tab w:val="right" w:pos="0"/>
        </w:tabs>
        <w:autoSpaceDE w:val="0"/>
        <w:autoSpaceDN w:val="0"/>
        <w:adjustRightInd w:val="0"/>
        <w:ind w:left="851" w:right="-2"/>
        <w:jc w:val="both"/>
        <w:rPr>
          <w:bCs/>
        </w:rPr>
      </w:pPr>
      <w:r w:rsidRPr="00E06106">
        <w:rPr>
          <w:bCs/>
        </w:rPr>
        <w:t xml:space="preserve">Yukarıda </w:t>
      </w:r>
      <w:r w:rsidR="00BB319F" w:rsidRPr="00E06106">
        <w:rPr>
          <w:bCs/>
        </w:rPr>
        <w:t>8</w:t>
      </w:r>
      <w:r w:rsidRPr="00E06106">
        <w:rPr>
          <w:bCs/>
        </w:rPr>
        <w:t xml:space="preserve">.3 numaralı dipnotta belirtilenler dışında, diğer karşılıklar kalemi </w:t>
      </w:r>
      <w:r w:rsidR="00762D05" w:rsidRPr="00E06106">
        <w:rPr>
          <w:bCs/>
        </w:rPr>
        <w:t xml:space="preserve">678.589 </w:t>
      </w:r>
      <w:r w:rsidRPr="00E06106">
        <w:rPr>
          <w:bCs/>
        </w:rPr>
        <w:t>TL tutarında</w:t>
      </w:r>
      <w:r w:rsidR="00B0557A" w:rsidRPr="00E06106">
        <w:rPr>
          <w:bCs/>
        </w:rPr>
        <w:t xml:space="preserve"> olup,</w:t>
      </w:r>
      <w:r w:rsidRPr="00E06106">
        <w:rPr>
          <w:bCs/>
        </w:rPr>
        <w:t xml:space="preserve"> (31 Aralık 202</w:t>
      </w:r>
      <w:r w:rsidR="00D11F3C" w:rsidRPr="00E06106">
        <w:rPr>
          <w:bCs/>
        </w:rPr>
        <w:t>5</w:t>
      </w:r>
      <w:r w:rsidRPr="00E06106">
        <w:rPr>
          <w:bCs/>
        </w:rPr>
        <w:t xml:space="preserve"> </w:t>
      </w:r>
      <w:r w:rsidR="00F66EA7" w:rsidRPr="00E06106">
        <w:rPr>
          <w:bCs/>
        </w:rPr>
        <w:t>–</w:t>
      </w:r>
      <w:r w:rsidRPr="00E06106">
        <w:rPr>
          <w:bCs/>
        </w:rPr>
        <w:t xml:space="preserve"> </w:t>
      </w:r>
      <w:r w:rsidR="0077228B" w:rsidRPr="00E06106">
        <w:rPr>
          <w:bCs/>
        </w:rPr>
        <w:t>6</w:t>
      </w:r>
      <w:r w:rsidR="00D11F3C" w:rsidRPr="00E06106">
        <w:rPr>
          <w:bCs/>
        </w:rPr>
        <w:t>3</w:t>
      </w:r>
      <w:r w:rsidR="0077228B" w:rsidRPr="00E06106">
        <w:rPr>
          <w:bCs/>
        </w:rPr>
        <w:t>3.</w:t>
      </w:r>
      <w:r w:rsidR="00D11F3C" w:rsidRPr="00E06106">
        <w:rPr>
          <w:bCs/>
        </w:rPr>
        <w:t>608</w:t>
      </w:r>
      <w:r w:rsidR="00294B0D" w:rsidRPr="00E06106">
        <w:rPr>
          <w:bCs/>
        </w:rPr>
        <w:t xml:space="preserve"> </w:t>
      </w:r>
      <w:r w:rsidRPr="00E06106">
        <w:rPr>
          <w:bCs/>
        </w:rPr>
        <w:t xml:space="preserve">TL) Banka aleyhine açılmış davalar ve vergi davaları </w:t>
      </w:r>
      <w:bookmarkStart w:id="123" w:name="_Hlk117586608"/>
      <w:r w:rsidRPr="00E06106">
        <w:rPr>
          <w:bCs/>
        </w:rPr>
        <w:t>karşılığı</w:t>
      </w:r>
      <w:r w:rsidR="00ED210B" w:rsidRPr="00E06106">
        <w:rPr>
          <w:bCs/>
        </w:rPr>
        <w:t>nı</w:t>
      </w:r>
      <w:r w:rsidRPr="00E06106">
        <w:rPr>
          <w:bCs/>
        </w:rPr>
        <w:t xml:space="preserve"> </w:t>
      </w:r>
      <w:r w:rsidR="00A53A53" w:rsidRPr="00E06106">
        <w:rPr>
          <w:bCs/>
        </w:rPr>
        <w:t>içermektedir</w:t>
      </w:r>
      <w:r w:rsidRPr="00E06106">
        <w:rPr>
          <w:bCs/>
        </w:rPr>
        <w:t>. Banka devam eden çeşitli vergi davalarına ilişkin 7326 sayılı kanunun ilgili maddelerinden yararlanmıştır.</w:t>
      </w:r>
    </w:p>
    <w:p w14:paraId="717D07B5" w14:textId="77777777" w:rsidR="00387917" w:rsidRPr="00E06106" w:rsidRDefault="00387917" w:rsidP="00EE0F71">
      <w:pPr>
        <w:widowControl w:val="0"/>
        <w:tabs>
          <w:tab w:val="right" w:pos="0"/>
        </w:tabs>
        <w:autoSpaceDE w:val="0"/>
        <w:autoSpaceDN w:val="0"/>
        <w:adjustRightInd w:val="0"/>
        <w:ind w:left="851" w:right="-2"/>
        <w:jc w:val="both"/>
        <w:rPr>
          <w:bCs/>
        </w:rPr>
      </w:pPr>
    </w:p>
    <w:bookmarkEnd w:id="123"/>
    <w:p w14:paraId="701B5B2E" w14:textId="4FD7FAE4" w:rsidR="00D46625" w:rsidRPr="00E06106" w:rsidRDefault="00593192" w:rsidP="00762D05">
      <w:pPr>
        <w:widowControl w:val="0"/>
        <w:tabs>
          <w:tab w:val="right" w:pos="851"/>
        </w:tabs>
        <w:autoSpaceDE w:val="0"/>
        <w:autoSpaceDN w:val="0"/>
        <w:adjustRightInd w:val="0"/>
        <w:ind w:left="851" w:right="-2"/>
        <w:jc w:val="both"/>
        <w:rPr>
          <w:bCs/>
        </w:rPr>
      </w:pPr>
      <w:r w:rsidRPr="00E06106">
        <w:rPr>
          <w:bCs/>
        </w:rPr>
        <w:t xml:space="preserve">31 </w:t>
      </w:r>
      <w:r w:rsidR="00D11F3C" w:rsidRPr="00E06106">
        <w:rPr>
          <w:bCs/>
        </w:rPr>
        <w:t xml:space="preserve">Mart </w:t>
      </w:r>
      <w:r w:rsidR="00B84948" w:rsidRPr="00E06106">
        <w:rPr>
          <w:bCs/>
        </w:rPr>
        <w:t>202</w:t>
      </w:r>
      <w:r w:rsidR="00D11F3C" w:rsidRPr="00E06106">
        <w:rPr>
          <w:bCs/>
        </w:rPr>
        <w:t>6</w:t>
      </w:r>
      <w:r w:rsidR="00B84948" w:rsidRPr="00E06106">
        <w:rPr>
          <w:bCs/>
        </w:rPr>
        <w:t xml:space="preserve"> tarihi itibarıyla hazırlanan konsolide olmayan finansal tablolarda diğer karşılıklar</w:t>
      </w:r>
      <w:r w:rsidR="00D46625" w:rsidRPr="00E06106">
        <w:rPr>
          <w:bCs/>
        </w:rPr>
        <w:t xml:space="preserve"> kalemi, Banka yönetimi tarafından tamamı geçmiş yıllarda olmak üzere toplam 4.000.000 TL tutarında BDDK Muhasebe ve Finansal Raporlama Mevzuatı gereklilikleri dışında ayrılan serbest karşılığın etkilerini içermektedir.</w:t>
      </w:r>
      <w:r w:rsidR="00876F86" w:rsidRPr="00E06106">
        <w:rPr>
          <w:bCs/>
        </w:rPr>
        <w:t xml:space="preserve"> (31 Aralık 2025 – 4.000.000 TL)</w:t>
      </w:r>
    </w:p>
    <w:p w14:paraId="0A67B0E8" w14:textId="77777777" w:rsidR="00D46625" w:rsidRPr="00E06106" w:rsidRDefault="00D46625">
      <w:pPr>
        <w:rPr>
          <w:rFonts w:eastAsia="Arial Unicode MS"/>
          <w:b/>
          <w:bCs/>
        </w:rPr>
      </w:pPr>
      <w:r w:rsidRPr="00E06106">
        <w:rPr>
          <w:rFonts w:eastAsia="Arial Unicode MS"/>
          <w:b/>
          <w:bCs/>
        </w:rPr>
        <w:br w:type="page"/>
      </w:r>
    </w:p>
    <w:p w14:paraId="340F8B22" w14:textId="17B80A16" w:rsidR="00B64882" w:rsidRPr="00E06106" w:rsidRDefault="00B64882" w:rsidP="00B64882">
      <w:pPr>
        <w:pStyle w:val="BodyTextIndent2"/>
        <w:widowControl w:val="0"/>
        <w:ind w:left="0" w:right="-143"/>
        <w:rPr>
          <w:rFonts w:eastAsia="Arial Unicode MS"/>
          <w:b/>
          <w:bCs/>
        </w:rPr>
      </w:pPr>
      <w:r w:rsidRPr="00E06106">
        <w:rPr>
          <w:rFonts w:eastAsia="Arial Unicode MS"/>
          <w:b/>
          <w:bCs/>
        </w:rPr>
        <w:lastRenderedPageBreak/>
        <w:t>KONSOLİDE OLMAYAN FİNANSAL TABLOLARA İLİŞKİN AÇIKLAMA VE DİPNOTLAR (Devamı)</w:t>
      </w:r>
    </w:p>
    <w:p w14:paraId="5359722A" w14:textId="77777777" w:rsidR="00B64882" w:rsidRPr="00E06106" w:rsidRDefault="00B64882" w:rsidP="00B64882">
      <w:pPr>
        <w:widowControl w:val="0"/>
        <w:autoSpaceDE w:val="0"/>
        <w:autoSpaceDN w:val="0"/>
        <w:adjustRightInd w:val="0"/>
        <w:ind w:left="851"/>
        <w:rPr>
          <w:rFonts w:eastAsia="Arial Unicode MS"/>
          <w:b/>
          <w:bCs/>
        </w:rPr>
      </w:pPr>
    </w:p>
    <w:p w14:paraId="297D94CB" w14:textId="77777777" w:rsidR="00B64882" w:rsidRPr="00E06106" w:rsidRDefault="00B64882" w:rsidP="00B64882">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51C1F9ED" w14:textId="77777777" w:rsidR="00B64882" w:rsidRPr="00E06106" w:rsidRDefault="00B64882" w:rsidP="00EE0F71">
      <w:pPr>
        <w:widowControl w:val="0"/>
        <w:tabs>
          <w:tab w:val="left" w:pos="851"/>
        </w:tabs>
        <w:ind w:right="-568"/>
        <w:jc w:val="both"/>
        <w:rPr>
          <w:rFonts w:eastAsia="Arial Unicode MS"/>
          <w:b/>
          <w:bCs/>
        </w:rPr>
      </w:pPr>
    </w:p>
    <w:p w14:paraId="199DCC32" w14:textId="369221A5" w:rsidR="008345A9" w:rsidRPr="00E06106" w:rsidRDefault="009A4100" w:rsidP="00EE0F71">
      <w:pPr>
        <w:widowControl w:val="0"/>
        <w:autoSpaceDE w:val="0"/>
        <w:autoSpaceDN w:val="0"/>
        <w:adjustRightInd w:val="0"/>
        <w:ind w:left="851" w:hanging="851"/>
        <w:rPr>
          <w:rFonts w:eastAsia="Arial Unicode MS"/>
        </w:rPr>
      </w:pPr>
      <w:r w:rsidRPr="00E06106">
        <w:rPr>
          <w:rFonts w:eastAsia="Arial Unicode MS"/>
          <w:b/>
          <w:bCs/>
        </w:rPr>
        <w:t>9</w:t>
      </w:r>
      <w:r w:rsidR="008345A9" w:rsidRPr="00E06106">
        <w:rPr>
          <w:rFonts w:eastAsia="Arial Unicode MS"/>
          <w:b/>
          <w:bCs/>
        </w:rPr>
        <w:t>.</w:t>
      </w:r>
      <w:r w:rsidR="000C533F" w:rsidRPr="00E06106">
        <w:rPr>
          <w:rFonts w:eastAsia="Arial Unicode MS"/>
          <w:b/>
          <w:bCs/>
        </w:rPr>
        <w:tab/>
      </w:r>
      <w:r w:rsidR="008345A9" w:rsidRPr="00E06106">
        <w:rPr>
          <w:b/>
          <w:bCs/>
        </w:rPr>
        <w:t>Vergi borcuna ilişkin açıklamalar</w:t>
      </w:r>
    </w:p>
    <w:p w14:paraId="55AF5E7F" w14:textId="77777777" w:rsidR="00685C1D" w:rsidRPr="00E06106" w:rsidRDefault="00685C1D" w:rsidP="00EE0F71">
      <w:pPr>
        <w:widowControl w:val="0"/>
        <w:tabs>
          <w:tab w:val="right" w:pos="0"/>
        </w:tabs>
        <w:autoSpaceDE w:val="0"/>
        <w:autoSpaceDN w:val="0"/>
        <w:adjustRightInd w:val="0"/>
        <w:ind w:left="851" w:hanging="851"/>
        <w:jc w:val="both"/>
        <w:rPr>
          <w:b/>
          <w:bCs/>
        </w:rPr>
      </w:pPr>
    </w:p>
    <w:p w14:paraId="43C92127" w14:textId="1F217B34" w:rsidR="008345A9" w:rsidRPr="00E06106" w:rsidRDefault="009A4100" w:rsidP="00EE0F71">
      <w:pPr>
        <w:widowControl w:val="0"/>
        <w:tabs>
          <w:tab w:val="right" w:pos="0"/>
        </w:tabs>
        <w:autoSpaceDE w:val="0"/>
        <w:autoSpaceDN w:val="0"/>
        <w:adjustRightInd w:val="0"/>
        <w:ind w:left="851" w:hanging="851"/>
        <w:jc w:val="both"/>
        <w:rPr>
          <w:b/>
          <w:bCs/>
        </w:rPr>
      </w:pPr>
      <w:r w:rsidRPr="00E06106">
        <w:rPr>
          <w:b/>
          <w:bCs/>
        </w:rPr>
        <w:t>9</w:t>
      </w:r>
      <w:r w:rsidR="008345A9" w:rsidRPr="00E06106">
        <w:rPr>
          <w:b/>
          <w:bCs/>
        </w:rPr>
        <w:t>.1</w:t>
      </w:r>
      <w:r w:rsidR="00B954B4" w:rsidRPr="00E06106">
        <w:rPr>
          <w:b/>
          <w:bCs/>
        </w:rPr>
        <w:t>.</w:t>
      </w:r>
      <w:r w:rsidR="008345A9" w:rsidRPr="00E06106">
        <w:rPr>
          <w:b/>
          <w:bCs/>
        </w:rPr>
        <w:tab/>
        <w:t>Cari vergi borcuna ilişkin bilgiler</w:t>
      </w:r>
    </w:p>
    <w:p w14:paraId="1609A80B" w14:textId="77777777" w:rsidR="00685C1D" w:rsidRPr="00E06106" w:rsidRDefault="00685C1D" w:rsidP="00EE0F71">
      <w:pPr>
        <w:widowControl w:val="0"/>
        <w:tabs>
          <w:tab w:val="right" w:pos="0"/>
        </w:tabs>
        <w:autoSpaceDE w:val="0"/>
        <w:autoSpaceDN w:val="0"/>
        <w:adjustRightInd w:val="0"/>
        <w:ind w:left="851" w:hanging="851"/>
        <w:jc w:val="both"/>
        <w:rPr>
          <w:b/>
          <w:bCs/>
        </w:rPr>
      </w:pPr>
    </w:p>
    <w:p w14:paraId="0B805D6E" w14:textId="62803F92" w:rsidR="008345A9" w:rsidRPr="00E06106" w:rsidRDefault="009A4100" w:rsidP="00EE0F71">
      <w:pPr>
        <w:widowControl w:val="0"/>
        <w:tabs>
          <w:tab w:val="right" w:pos="0"/>
        </w:tabs>
        <w:autoSpaceDE w:val="0"/>
        <w:autoSpaceDN w:val="0"/>
        <w:adjustRightInd w:val="0"/>
        <w:ind w:left="851" w:hanging="851"/>
        <w:jc w:val="both"/>
        <w:rPr>
          <w:b/>
          <w:bCs/>
        </w:rPr>
      </w:pPr>
      <w:r w:rsidRPr="00E06106">
        <w:rPr>
          <w:b/>
          <w:bCs/>
        </w:rPr>
        <w:t>9</w:t>
      </w:r>
      <w:r w:rsidR="008345A9" w:rsidRPr="00E06106">
        <w:rPr>
          <w:b/>
          <w:bCs/>
        </w:rPr>
        <w:t>.1.1</w:t>
      </w:r>
      <w:r w:rsidR="00B954B4" w:rsidRPr="00E06106">
        <w:rPr>
          <w:b/>
          <w:bCs/>
        </w:rPr>
        <w:t xml:space="preserve">. </w:t>
      </w:r>
      <w:r w:rsidR="00C53D5B" w:rsidRPr="00E06106">
        <w:rPr>
          <w:b/>
          <w:bCs/>
        </w:rPr>
        <w:tab/>
      </w:r>
      <w:r w:rsidR="008345A9" w:rsidRPr="00E06106">
        <w:rPr>
          <w:b/>
          <w:bCs/>
        </w:rPr>
        <w:t>Vergi karşılığına ilişkin bilgiler</w:t>
      </w:r>
    </w:p>
    <w:p w14:paraId="568CF79D" w14:textId="77777777" w:rsidR="00685C1D" w:rsidRPr="00E06106" w:rsidRDefault="008345A9" w:rsidP="00EE0F71">
      <w:pPr>
        <w:widowControl w:val="0"/>
        <w:ind w:left="851" w:right="-2" w:hanging="851"/>
        <w:jc w:val="both"/>
        <w:rPr>
          <w:b/>
          <w:bCs/>
        </w:rPr>
      </w:pPr>
      <w:r w:rsidRPr="00E06106">
        <w:rPr>
          <w:b/>
          <w:bCs/>
        </w:rPr>
        <w:tab/>
      </w:r>
    </w:p>
    <w:p w14:paraId="790413C7" w14:textId="19390CE7" w:rsidR="00156BA0" w:rsidRPr="00E06106" w:rsidRDefault="004A67DF" w:rsidP="005C6D0B">
      <w:pPr>
        <w:widowControl w:val="0"/>
        <w:ind w:left="851" w:right="-2"/>
        <w:jc w:val="both"/>
        <w:rPr>
          <w:strike/>
        </w:rPr>
      </w:pPr>
      <w:r w:rsidRPr="00E06106">
        <w:t xml:space="preserve">Banka’nın 31 Mart 2026 tarihi itibarıyla kurumlar vergisinden dönem içinde ödenen geçici vergiler düşüldükten sonra kalan vergi borcu </w:t>
      </w:r>
      <w:r w:rsidR="00044211" w:rsidRPr="00E06106">
        <w:t xml:space="preserve">5.015.434 </w:t>
      </w:r>
      <w:r w:rsidR="00FC796B" w:rsidRPr="00E06106">
        <w:t>TL</w:t>
      </w:r>
      <w:r w:rsidRPr="00E06106">
        <w:t xml:space="preserve">’dir. </w:t>
      </w:r>
      <w:r w:rsidR="00941D74" w:rsidRPr="00E06106">
        <w:t>(31 Aralık 20</w:t>
      </w:r>
      <w:r w:rsidR="00912F58" w:rsidRPr="00E06106">
        <w:t>2</w:t>
      </w:r>
      <w:r w:rsidR="003F5D8F" w:rsidRPr="00E06106">
        <w:t>5</w:t>
      </w:r>
      <w:r w:rsidR="009C3CF7" w:rsidRPr="00E06106">
        <w:t xml:space="preserve"> </w:t>
      </w:r>
      <w:r w:rsidR="00F66EA7" w:rsidRPr="00E06106">
        <w:t>–</w:t>
      </w:r>
      <w:r w:rsidR="00941D74" w:rsidRPr="00E06106">
        <w:t xml:space="preserve"> </w:t>
      </w:r>
      <w:r w:rsidR="003F5D8F" w:rsidRPr="00E06106">
        <w:t xml:space="preserve">3.515.825 </w:t>
      </w:r>
      <w:r w:rsidR="00F66EA7" w:rsidRPr="00E06106">
        <w:t>TL</w:t>
      </w:r>
      <w:r w:rsidR="00941D74" w:rsidRPr="00E06106">
        <w:t>)</w:t>
      </w:r>
      <w:r w:rsidR="00594D2E" w:rsidRPr="00E06106">
        <w:t xml:space="preserve">. </w:t>
      </w:r>
    </w:p>
    <w:p w14:paraId="2C77C004" w14:textId="77777777" w:rsidR="00685C1D" w:rsidRPr="00E06106" w:rsidRDefault="00685C1D" w:rsidP="00EE0F71">
      <w:pPr>
        <w:widowControl w:val="0"/>
        <w:ind w:left="851" w:right="-2"/>
        <w:jc w:val="both"/>
      </w:pPr>
    </w:p>
    <w:p w14:paraId="090E23B6" w14:textId="1C4C7F4C" w:rsidR="00685C1D" w:rsidRPr="00E06106" w:rsidRDefault="009A4100" w:rsidP="00EE0F71">
      <w:pPr>
        <w:widowControl w:val="0"/>
        <w:autoSpaceDE w:val="0"/>
        <w:autoSpaceDN w:val="0"/>
        <w:adjustRightInd w:val="0"/>
        <w:ind w:left="851" w:hanging="851"/>
        <w:jc w:val="both"/>
        <w:rPr>
          <w:b/>
          <w:bCs/>
        </w:rPr>
      </w:pPr>
      <w:r w:rsidRPr="00E06106">
        <w:rPr>
          <w:b/>
          <w:bCs/>
        </w:rPr>
        <w:t>9</w:t>
      </w:r>
      <w:r w:rsidR="008345A9" w:rsidRPr="00E06106">
        <w:rPr>
          <w:b/>
          <w:bCs/>
        </w:rPr>
        <w:t>.1.2</w:t>
      </w:r>
      <w:r w:rsidR="00B954B4" w:rsidRPr="00E06106">
        <w:rPr>
          <w:b/>
          <w:bCs/>
        </w:rPr>
        <w:t>.</w:t>
      </w:r>
      <w:r w:rsidR="008345A9" w:rsidRPr="00E06106">
        <w:rPr>
          <w:b/>
          <w:bCs/>
        </w:rPr>
        <w:t xml:space="preserve"> </w:t>
      </w:r>
      <w:r w:rsidR="008A2B05" w:rsidRPr="00E06106">
        <w:rPr>
          <w:b/>
          <w:bCs/>
        </w:rPr>
        <w:tab/>
      </w:r>
      <w:r w:rsidR="008345A9" w:rsidRPr="00E06106">
        <w:rPr>
          <w:b/>
          <w:bCs/>
        </w:rPr>
        <w:t>Ödenecek vergilere ilişkin bilgiler</w:t>
      </w:r>
    </w:p>
    <w:p w14:paraId="7E7CB0D0" w14:textId="77777777" w:rsidR="00B876CD" w:rsidRPr="00E06106" w:rsidRDefault="00B876CD" w:rsidP="00EE0F71">
      <w:pPr>
        <w:widowControl w:val="0"/>
        <w:autoSpaceDE w:val="0"/>
        <w:autoSpaceDN w:val="0"/>
        <w:adjustRightInd w:val="0"/>
        <w:ind w:left="851" w:hanging="851"/>
        <w:jc w:val="both"/>
        <w:rPr>
          <w:b/>
          <w:bCs/>
        </w:rPr>
      </w:pPr>
    </w:p>
    <w:tbl>
      <w:tblPr>
        <w:tblW w:w="8284" w:type="dxa"/>
        <w:tblInd w:w="896" w:type="dxa"/>
        <w:tblLayout w:type="fixed"/>
        <w:tblCellMar>
          <w:left w:w="70" w:type="dxa"/>
          <w:right w:w="70" w:type="dxa"/>
        </w:tblCellMar>
        <w:tblLook w:val="0000" w:firstRow="0" w:lastRow="0" w:firstColumn="0" w:lastColumn="0" w:noHBand="0" w:noVBand="0"/>
      </w:tblPr>
      <w:tblGrid>
        <w:gridCol w:w="3920"/>
        <w:gridCol w:w="1861"/>
        <w:gridCol w:w="2503"/>
      </w:tblGrid>
      <w:tr w:rsidR="008345A9" w:rsidRPr="00E06106" w14:paraId="305692CA" w14:textId="77777777" w:rsidTr="001F71F6">
        <w:trPr>
          <w:trHeight w:val="20"/>
        </w:trPr>
        <w:tc>
          <w:tcPr>
            <w:tcW w:w="3920" w:type="dxa"/>
            <w:tcBorders>
              <w:top w:val="single" w:sz="4" w:space="0" w:color="auto"/>
              <w:left w:val="nil"/>
              <w:bottom w:val="single" w:sz="4" w:space="0" w:color="auto"/>
              <w:right w:val="nil"/>
            </w:tcBorders>
            <w:noWrap/>
            <w:vAlign w:val="bottom"/>
          </w:tcPr>
          <w:p w14:paraId="10982881" w14:textId="77777777" w:rsidR="008345A9" w:rsidRPr="00E06106" w:rsidRDefault="008345A9" w:rsidP="00EE0F71">
            <w:pPr>
              <w:widowControl w:val="0"/>
              <w:rPr>
                <w:b/>
                <w:bCs/>
              </w:rPr>
            </w:pPr>
            <w:r w:rsidRPr="00E06106">
              <w:rPr>
                <w:rFonts w:eastAsia="Arial Unicode MS"/>
                <w:b/>
                <w:bCs/>
              </w:rPr>
              <w:t> </w:t>
            </w:r>
          </w:p>
        </w:tc>
        <w:tc>
          <w:tcPr>
            <w:tcW w:w="1861" w:type="dxa"/>
            <w:tcBorders>
              <w:top w:val="single" w:sz="4" w:space="0" w:color="auto"/>
              <w:left w:val="nil"/>
              <w:bottom w:val="single" w:sz="4" w:space="0" w:color="auto"/>
              <w:right w:val="nil"/>
            </w:tcBorders>
            <w:noWrap/>
            <w:vAlign w:val="bottom"/>
          </w:tcPr>
          <w:p w14:paraId="3856A9F7" w14:textId="77777777" w:rsidR="008345A9" w:rsidRPr="00E06106" w:rsidRDefault="008345A9" w:rsidP="00EE0F71">
            <w:pPr>
              <w:widowControl w:val="0"/>
              <w:jc w:val="right"/>
              <w:rPr>
                <w:b/>
                <w:bCs/>
              </w:rPr>
            </w:pPr>
            <w:r w:rsidRPr="00E06106">
              <w:rPr>
                <w:b/>
                <w:bCs/>
              </w:rPr>
              <w:t>Cari Dönem</w:t>
            </w:r>
          </w:p>
        </w:tc>
        <w:tc>
          <w:tcPr>
            <w:tcW w:w="2503" w:type="dxa"/>
            <w:tcBorders>
              <w:top w:val="single" w:sz="4" w:space="0" w:color="auto"/>
              <w:left w:val="nil"/>
              <w:bottom w:val="single" w:sz="4" w:space="0" w:color="auto"/>
              <w:right w:val="nil"/>
            </w:tcBorders>
            <w:noWrap/>
            <w:vAlign w:val="bottom"/>
          </w:tcPr>
          <w:p w14:paraId="6FC33F0C" w14:textId="77777777" w:rsidR="008345A9" w:rsidRPr="00E06106" w:rsidRDefault="008345A9" w:rsidP="00EE0F71">
            <w:pPr>
              <w:widowControl w:val="0"/>
              <w:jc w:val="right"/>
              <w:rPr>
                <w:b/>
                <w:bCs/>
              </w:rPr>
            </w:pPr>
            <w:r w:rsidRPr="00E06106">
              <w:rPr>
                <w:b/>
                <w:bCs/>
              </w:rPr>
              <w:t>Önceki Dönem</w:t>
            </w:r>
          </w:p>
        </w:tc>
      </w:tr>
      <w:tr w:rsidR="00044211" w:rsidRPr="00E06106" w14:paraId="43C5D5C5" w14:textId="77777777" w:rsidTr="00044211">
        <w:trPr>
          <w:trHeight w:val="20"/>
        </w:trPr>
        <w:tc>
          <w:tcPr>
            <w:tcW w:w="3920" w:type="dxa"/>
            <w:tcBorders>
              <w:left w:val="nil"/>
              <w:bottom w:val="nil"/>
              <w:right w:val="nil"/>
            </w:tcBorders>
            <w:noWrap/>
            <w:vAlign w:val="bottom"/>
          </w:tcPr>
          <w:p w14:paraId="044A2AB9" w14:textId="77777777" w:rsidR="00044211" w:rsidRPr="00E06106" w:rsidRDefault="00044211" w:rsidP="00044211">
            <w:pPr>
              <w:widowControl w:val="0"/>
            </w:pPr>
            <w:r w:rsidRPr="00E06106">
              <w:t xml:space="preserve">Ödenecek Kurumlar Vergisi </w:t>
            </w:r>
          </w:p>
        </w:tc>
        <w:tc>
          <w:tcPr>
            <w:tcW w:w="1861" w:type="dxa"/>
            <w:tcBorders>
              <w:left w:val="nil"/>
              <w:bottom w:val="nil"/>
              <w:right w:val="nil"/>
            </w:tcBorders>
            <w:noWrap/>
            <w:vAlign w:val="bottom"/>
          </w:tcPr>
          <w:p w14:paraId="2C55BECB" w14:textId="5D4C0CBD" w:rsidR="00044211" w:rsidRPr="00E06106" w:rsidRDefault="00044211" w:rsidP="00044211">
            <w:pPr>
              <w:widowControl w:val="0"/>
              <w:jc w:val="right"/>
              <w:rPr>
                <w:color w:val="000000"/>
              </w:rPr>
            </w:pPr>
            <w:r w:rsidRPr="00E06106">
              <w:rPr>
                <w:color w:val="000000"/>
              </w:rPr>
              <w:t>5.015.434</w:t>
            </w:r>
          </w:p>
        </w:tc>
        <w:tc>
          <w:tcPr>
            <w:tcW w:w="2503" w:type="dxa"/>
            <w:tcBorders>
              <w:left w:val="nil"/>
              <w:bottom w:val="nil"/>
              <w:right w:val="nil"/>
            </w:tcBorders>
            <w:noWrap/>
            <w:vAlign w:val="bottom"/>
          </w:tcPr>
          <w:p w14:paraId="70854570" w14:textId="6C075B66" w:rsidR="00044211" w:rsidRPr="00E06106" w:rsidRDefault="00044211" w:rsidP="00044211">
            <w:pPr>
              <w:widowControl w:val="0"/>
              <w:jc w:val="right"/>
              <w:rPr>
                <w:color w:val="000000"/>
              </w:rPr>
            </w:pPr>
            <w:r w:rsidRPr="00E06106">
              <w:rPr>
                <w:color w:val="000000"/>
              </w:rPr>
              <w:t>3.515.825</w:t>
            </w:r>
          </w:p>
        </w:tc>
      </w:tr>
      <w:tr w:rsidR="00044211" w:rsidRPr="00E06106" w14:paraId="3177A89F" w14:textId="77777777" w:rsidTr="00044211">
        <w:trPr>
          <w:trHeight w:val="20"/>
        </w:trPr>
        <w:tc>
          <w:tcPr>
            <w:tcW w:w="3920" w:type="dxa"/>
            <w:tcBorders>
              <w:left w:val="nil"/>
              <w:bottom w:val="nil"/>
              <w:right w:val="nil"/>
            </w:tcBorders>
            <w:noWrap/>
            <w:vAlign w:val="bottom"/>
          </w:tcPr>
          <w:p w14:paraId="17A6B89E" w14:textId="77777777" w:rsidR="00044211" w:rsidRPr="00E06106" w:rsidRDefault="00044211" w:rsidP="00044211">
            <w:pPr>
              <w:widowControl w:val="0"/>
            </w:pPr>
            <w:r w:rsidRPr="00E06106">
              <w:t>BSMV</w:t>
            </w:r>
          </w:p>
        </w:tc>
        <w:tc>
          <w:tcPr>
            <w:tcW w:w="1861" w:type="dxa"/>
            <w:tcBorders>
              <w:left w:val="nil"/>
              <w:bottom w:val="nil"/>
              <w:right w:val="nil"/>
            </w:tcBorders>
            <w:noWrap/>
            <w:vAlign w:val="bottom"/>
          </w:tcPr>
          <w:p w14:paraId="720534E6" w14:textId="7386D61F" w:rsidR="00044211" w:rsidRPr="00E06106" w:rsidRDefault="00044211" w:rsidP="00044211">
            <w:pPr>
              <w:widowControl w:val="0"/>
              <w:jc w:val="right"/>
              <w:rPr>
                <w:color w:val="000000"/>
              </w:rPr>
            </w:pPr>
            <w:r w:rsidRPr="00E06106">
              <w:rPr>
                <w:color w:val="000000"/>
              </w:rPr>
              <w:t>3.211.820</w:t>
            </w:r>
          </w:p>
        </w:tc>
        <w:tc>
          <w:tcPr>
            <w:tcW w:w="2503" w:type="dxa"/>
            <w:tcBorders>
              <w:left w:val="nil"/>
              <w:bottom w:val="nil"/>
              <w:right w:val="nil"/>
            </w:tcBorders>
            <w:noWrap/>
            <w:vAlign w:val="bottom"/>
          </w:tcPr>
          <w:p w14:paraId="4CCB61E7" w14:textId="49EF8754" w:rsidR="00044211" w:rsidRPr="00E06106" w:rsidRDefault="00044211" w:rsidP="00044211">
            <w:pPr>
              <w:widowControl w:val="0"/>
              <w:jc w:val="right"/>
            </w:pPr>
            <w:r w:rsidRPr="00E06106">
              <w:rPr>
                <w:color w:val="000000"/>
              </w:rPr>
              <w:t>3.167.335</w:t>
            </w:r>
          </w:p>
        </w:tc>
      </w:tr>
      <w:tr w:rsidR="00044211" w:rsidRPr="00E06106" w14:paraId="2440A575" w14:textId="77777777" w:rsidTr="00044211">
        <w:trPr>
          <w:trHeight w:val="20"/>
        </w:trPr>
        <w:tc>
          <w:tcPr>
            <w:tcW w:w="3920" w:type="dxa"/>
            <w:tcBorders>
              <w:left w:val="nil"/>
              <w:bottom w:val="nil"/>
              <w:right w:val="nil"/>
            </w:tcBorders>
            <w:noWrap/>
            <w:vAlign w:val="bottom"/>
          </w:tcPr>
          <w:p w14:paraId="568C9D19" w14:textId="77777777" w:rsidR="00044211" w:rsidRPr="00E06106" w:rsidRDefault="00044211" w:rsidP="00044211">
            <w:pPr>
              <w:widowControl w:val="0"/>
            </w:pPr>
            <w:r w:rsidRPr="00E06106">
              <w:t>Menkul Sermaye İradı Vergisi</w:t>
            </w:r>
          </w:p>
        </w:tc>
        <w:tc>
          <w:tcPr>
            <w:tcW w:w="1861" w:type="dxa"/>
            <w:tcBorders>
              <w:left w:val="nil"/>
              <w:bottom w:val="nil"/>
              <w:right w:val="nil"/>
            </w:tcBorders>
            <w:noWrap/>
            <w:vAlign w:val="bottom"/>
          </w:tcPr>
          <w:p w14:paraId="6B73B0E8" w14:textId="76862491" w:rsidR="00044211" w:rsidRPr="00E06106" w:rsidRDefault="00044211" w:rsidP="00044211">
            <w:pPr>
              <w:widowControl w:val="0"/>
              <w:jc w:val="right"/>
              <w:rPr>
                <w:color w:val="000000"/>
              </w:rPr>
            </w:pPr>
            <w:r w:rsidRPr="00E06106">
              <w:rPr>
                <w:color w:val="000000"/>
              </w:rPr>
              <w:t>5.139.880</w:t>
            </w:r>
          </w:p>
        </w:tc>
        <w:tc>
          <w:tcPr>
            <w:tcW w:w="2503" w:type="dxa"/>
            <w:tcBorders>
              <w:left w:val="nil"/>
              <w:bottom w:val="nil"/>
              <w:right w:val="nil"/>
            </w:tcBorders>
            <w:noWrap/>
            <w:vAlign w:val="bottom"/>
          </w:tcPr>
          <w:p w14:paraId="5056928A" w14:textId="593DC680" w:rsidR="00044211" w:rsidRPr="00E06106" w:rsidRDefault="00044211" w:rsidP="00044211">
            <w:pPr>
              <w:widowControl w:val="0"/>
              <w:jc w:val="right"/>
            </w:pPr>
            <w:r w:rsidRPr="00E06106">
              <w:rPr>
                <w:color w:val="000000"/>
              </w:rPr>
              <w:t>4.681.308</w:t>
            </w:r>
          </w:p>
        </w:tc>
      </w:tr>
      <w:tr w:rsidR="00044211" w:rsidRPr="00E06106" w14:paraId="02C165ED" w14:textId="77777777" w:rsidTr="00044211">
        <w:trPr>
          <w:trHeight w:val="20"/>
        </w:trPr>
        <w:tc>
          <w:tcPr>
            <w:tcW w:w="3920" w:type="dxa"/>
            <w:tcBorders>
              <w:top w:val="nil"/>
              <w:left w:val="nil"/>
              <w:bottom w:val="nil"/>
              <w:right w:val="nil"/>
            </w:tcBorders>
            <w:noWrap/>
            <w:vAlign w:val="bottom"/>
          </w:tcPr>
          <w:p w14:paraId="5F182D81" w14:textId="77777777" w:rsidR="00044211" w:rsidRPr="00E06106" w:rsidRDefault="00044211" w:rsidP="00044211">
            <w:pPr>
              <w:widowControl w:val="0"/>
            </w:pPr>
            <w:r w:rsidRPr="00E06106">
              <w:t>Gayrimenkul Sermaye İradı Vergisi</w:t>
            </w:r>
          </w:p>
        </w:tc>
        <w:tc>
          <w:tcPr>
            <w:tcW w:w="1861" w:type="dxa"/>
            <w:tcBorders>
              <w:top w:val="nil"/>
              <w:left w:val="nil"/>
              <w:bottom w:val="nil"/>
              <w:right w:val="nil"/>
            </w:tcBorders>
            <w:noWrap/>
            <w:vAlign w:val="bottom"/>
          </w:tcPr>
          <w:p w14:paraId="3D9689F3" w14:textId="12EC7873" w:rsidR="00044211" w:rsidRPr="00E06106" w:rsidRDefault="00044211" w:rsidP="00044211">
            <w:pPr>
              <w:widowControl w:val="0"/>
              <w:jc w:val="right"/>
              <w:rPr>
                <w:color w:val="000000"/>
              </w:rPr>
            </w:pPr>
            <w:r w:rsidRPr="00E06106">
              <w:rPr>
                <w:color w:val="000000"/>
              </w:rPr>
              <w:t>25.815</w:t>
            </w:r>
          </w:p>
        </w:tc>
        <w:tc>
          <w:tcPr>
            <w:tcW w:w="2503" w:type="dxa"/>
            <w:tcBorders>
              <w:top w:val="nil"/>
              <w:left w:val="nil"/>
              <w:bottom w:val="nil"/>
              <w:right w:val="nil"/>
            </w:tcBorders>
            <w:noWrap/>
            <w:vAlign w:val="bottom"/>
          </w:tcPr>
          <w:p w14:paraId="5337122F" w14:textId="21B18A34" w:rsidR="00044211" w:rsidRPr="00E06106" w:rsidRDefault="00044211" w:rsidP="00044211">
            <w:pPr>
              <w:widowControl w:val="0"/>
              <w:jc w:val="right"/>
            </w:pPr>
            <w:r w:rsidRPr="00E06106">
              <w:rPr>
                <w:color w:val="000000"/>
              </w:rPr>
              <w:t>15.640</w:t>
            </w:r>
          </w:p>
        </w:tc>
      </w:tr>
      <w:tr w:rsidR="00044211" w:rsidRPr="00E06106" w14:paraId="5E2D85D4" w14:textId="77777777" w:rsidTr="00044211">
        <w:trPr>
          <w:trHeight w:val="20"/>
        </w:trPr>
        <w:tc>
          <w:tcPr>
            <w:tcW w:w="3920" w:type="dxa"/>
            <w:tcBorders>
              <w:top w:val="nil"/>
              <w:left w:val="nil"/>
              <w:bottom w:val="single" w:sz="4" w:space="0" w:color="auto"/>
              <w:right w:val="nil"/>
            </w:tcBorders>
            <w:noWrap/>
            <w:vAlign w:val="bottom"/>
          </w:tcPr>
          <w:p w14:paraId="506FE833" w14:textId="77777777" w:rsidR="00044211" w:rsidRPr="00E06106" w:rsidRDefault="00044211" w:rsidP="00044211">
            <w:pPr>
              <w:widowControl w:val="0"/>
            </w:pPr>
            <w:r w:rsidRPr="00E06106">
              <w:t>Diğer</w:t>
            </w:r>
          </w:p>
        </w:tc>
        <w:tc>
          <w:tcPr>
            <w:tcW w:w="1861" w:type="dxa"/>
            <w:tcBorders>
              <w:top w:val="nil"/>
              <w:left w:val="nil"/>
              <w:bottom w:val="single" w:sz="4" w:space="0" w:color="auto"/>
              <w:right w:val="nil"/>
            </w:tcBorders>
            <w:noWrap/>
            <w:vAlign w:val="bottom"/>
          </w:tcPr>
          <w:p w14:paraId="702BC1B8" w14:textId="613F1CED" w:rsidR="00044211" w:rsidRPr="00E06106" w:rsidRDefault="00044211" w:rsidP="00044211">
            <w:pPr>
              <w:widowControl w:val="0"/>
              <w:jc w:val="right"/>
              <w:rPr>
                <w:color w:val="000000"/>
              </w:rPr>
            </w:pPr>
            <w:r w:rsidRPr="00E06106">
              <w:rPr>
                <w:color w:val="000000"/>
              </w:rPr>
              <w:t>646.027</w:t>
            </w:r>
          </w:p>
        </w:tc>
        <w:tc>
          <w:tcPr>
            <w:tcW w:w="2503" w:type="dxa"/>
            <w:tcBorders>
              <w:top w:val="nil"/>
              <w:left w:val="nil"/>
              <w:bottom w:val="single" w:sz="4" w:space="0" w:color="auto"/>
              <w:right w:val="nil"/>
            </w:tcBorders>
            <w:noWrap/>
            <w:vAlign w:val="bottom"/>
          </w:tcPr>
          <w:p w14:paraId="59B3B4D7" w14:textId="7EA10D1A" w:rsidR="00044211" w:rsidRPr="00E06106" w:rsidRDefault="00044211" w:rsidP="00044211">
            <w:pPr>
              <w:widowControl w:val="0"/>
              <w:jc w:val="right"/>
            </w:pPr>
            <w:r w:rsidRPr="00E06106">
              <w:rPr>
                <w:color w:val="000000"/>
              </w:rPr>
              <w:t>659.195</w:t>
            </w:r>
          </w:p>
        </w:tc>
      </w:tr>
      <w:tr w:rsidR="00044211" w:rsidRPr="00E06106" w14:paraId="3258517F" w14:textId="77777777" w:rsidTr="00044211">
        <w:trPr>
          <w:trHeight w:val="20"/>
        </w:trPr>
        <w:tc>
          <w:tcPr>
            <w:tcW w:w="3920" w:type="dxa"/>
            <w:tcBorders>
              <w:top w:val="single" w:sz="4" w:space="0" w:color="auto"/>
              <w:left w:val="nil"/>
              <w:bottom w:val="single" w:sz="12" w:space="0" w:color="auto"/>
              <w:right w:val="nil"/>
            </w:tcBorders>
            <w:noWrap/>
            <w:vAlign w:val="bottom"/>
          </w:tcPr>
          <w:p w14:paraId="1373FB2C" w14:textId="77777777" w:rsidR="00044211" w:rsidRPr="00E06106" w:rsidRDefault="00044211" w:rsidP="00044211">
            <w:pPr>
              <w:widowControl w:val="0"/>
              <w:rPr>
                <w:b/>
                <w:bCs/>
              </w:rPr>
            </w:pPr>
            <w:r w:rsidRPr="00E06106">
              <w:rPr>
                <w:b/>
                <w:bCs/>
              </w:rPr>
              <w:t>Toplam</w:t>
            </w:r>
          </w:p>
        </w:tc>
        <w:tc>
          <w:tcPr>
            <w:tcW w:w="1861" w:type="dxa"/>
            <w:tcBorders>
              <w:top w:val="single" w:sz="4" w:space="0" w:color="auto"/>
              <w:left w:val="nil"/>
              <w:bottom w:val="single" w:sz="12" w:space="0" w:color="auto"/>
              <w:right w:val="nil"/>
            </w:tcBorders>
            <w:noWrap/>
            <w:vAlign w:val="bottom"/>
          </w:tcPr>
          <w:p w14:paraId="637782B3" w14:textId="0341C5E7" w:rsidR="00044211" w:rsidRPr="00E06106" w:rsidRDefault="00044211" w:rsidP="00044211">
            <w:pPr>
              <w:widowControl w:val="0"/>
              <w:jc w:val="right"/>
              <w:rPr>
                <w:b/>
                <w:bCs/>
                <w:color w:val="000000"/>
              </w:rPr>
            </w:pPr>
            <w:r w:rsidRPr="00E06106">
              <w:rPr>
                <w:b/>
                <w:bCs/>
                <w:color w:val="000000"/>
              </w:rPr>
              <w:t>14.038.976</w:t>
            </w:r>
          </w:p>
        </w:tc>
        <w:tc>
          <w:tcPr>
            <w:tcW w:w="2503" w:type="dxa"/>
            <w:tcBorders>
              <w:top w:val="single" w:sz="4" w:space="0" w:color="auto"/>
              <w:left w:val="nil"/>
              <w:bottom w:val="single" w:sz="12" w:space="0" w:color="auto"/>
              <w:right w:val="nil"/>
            </w:tcBorders>
            <w:noWrap/>
            <w:vAlign w:val="bottom"/>
          </w:tcPr>
          <w:p w14:paraId="7ADE044F" w14:textId="79950990" w:rsidR="00044211" w:rsidRPr="00E06106" w:rsidRDefault="00044211" w:rsidP="00044211">
            <w:pPr>
              <w:widowControl w:val="0"/>
              <w:jc w:val="right"/>
              <w:rPr>
                <w:b/>
                <w:bCs/>
              </w:rPr>
            </w:pPr>
            <w:r w:rsidRPr="00E06106">
              <w:rPr>
                <w:b/>
                <w:bCs/>
                <w:color w:val="000000"/>
              </w:rPr>
              <w:t>12.039.303</w:t>
            </w:r>
          </w:p>
        </w:tc>
      </w:tr>
    </w:tbl>
    <w:p w14:paraId="013B464A" w14:textId="77777777" w:rsidR="00685C1D" w:rsidRPr="00E06106" w:rsidRDefault="00685C1D" w:rsidP="00EE0F71">
      <w:pPr>
        <w:widowControl w:val="0"/>
        <w:ind w:left="851" w:right="-2"/>
        <w:jc w:val="both"/>
      </w:pPr>
    </w:p>
    <w:p w14:paraId="5A042D7E" w14:textId="77777777" w:rsidR="008345A9" w:rsidRPr="00E06106" w:rsidRDefault="008345A9" w:rsidP="00EE0F71">
      <w:pPr>
        <w:widowControl w:val="0"/>
        <w:ind w:left="851" w:right="-2"/>
        <w:jc w:val="both"/>
      </w:pPr>
      <w:r w:rsidRPr="00E06106">
        <w:t>Banka</w:t>
      </w:r>
      <w:r w:rsidR="00D10D04" w:rsidRPr="00E06106">
        <w:t>,</w:t>
      </w:r>
      <w:r w:rsidRPr="00E06106">
        <w:t xml:space="preserve"> ilişikteki konsolide olmayan finansal tablolarda</w:t>
      </w:r>
      <w:r w:rsidR="00715497" w:rsidRPr="00E06106">
        <w:t>,</w:t>
      </w:r>
      <w:r w:rsidRPr="00E06106">
        <w:t xml:space="preserve"> “Ödenecek Kurumlar Vergisi” bakiyesini</w:t>
      </w:r>
      <w:r w:rsidR="008C3E69" w:rsidRPr="00E06106">
        <w:t>,</w:t>
      </w:r>
      <w:r w:rsidRPr="00E06106">
        <w:t xml:space="preserve"> “Cari Vergi Borcu” kaleminde</w:t>
      </w:r>
      <w:r w:rsidR="008C3E69" w:rsidRPr="00E06106">
        <w:t>,</w:t>
      </w:r>
      <w:r w:rsidRPr="00E06106">
        <w:t xml:space="preserve"> diğer vergileri ise “Diğer </w:t>
      </w:r>
      <w:r w:rsidR="003305DA" w:rsidRPr="00E06106">
        <w:t>Yükümlülükler</w:t>
      </w:r>
      <w:r w:rsidRPr="00E06106">
        <w:t>” kaleminde izlemektedir.</w:t>
      </w:r>
    </w:p>
    <w:p w14:paraId="6D5225D8" w14:textId="77777777" w:rsidR="002E2656" w:rsidRPr="00E06106" w:rsidRDefault="002E2656" w:rsidP="00EE0F71">
      <w:pPr>
        <w:widowControl w:val="0"/>
        <w:tabs>
          <w:tab w:val="left" w:pos="567"/>
        </w:tabs>
        <w:rPr>
          <w:b/>
          <w:bCs/>
        </w:rPr>
      </w:pPr>
    </w:p>
    <w:p w14:paraId="0382CA6E" w14:textId="6373F8A9" w:rsidR="008345A9" w:rsidRPr="00E06106" w:rsidRDefault="009A4100" w:rsidP="00EE0F71">
      <w:pPr>
        <w:pStyle w:val="BodyTextIndent2"/>
        <w:widowControl w:val="0"/>
        <w:tabs>
          <w:tab w:val="left" w:pos="851"/>
        </w:tabs>
        <w:ind w:right="-2" w:hanging="426"/>
        <w:rPr>
          <w:b/>
          <w:bCs/>
        </w:rPr>
      </w:pPr>
      <w:r w:rsidRPr="00E06106">
        <w:rPr>
          <w:b/>
          <w:bCs/>
        </w:rPr>
        <w:t>9</w:t>
      </w:r>
      <w:r w:rsidR="008345A9" w:rsidRPr="00E06106">
        <w:rPr>
          <w:b/>
          <w:bCs/>
        </w:rPr>
        <w:t>.1.3</w:t>
      </w:r>
      <w:r w:rsidR="00B954B4" w:rsidRPr="00E06106">
        <w:rPr>
          <w:b/>
          <w:bCs/>
        </w:rPr>
        <w:t>.</w:t>
      </w:r>
      <w:r w:rsidR="00685C1D" w:rsidRPr="00E06106">
        <w:rPr>
          <w:b/>
          <w:bCs/>
        </w:rPr>
        <w:tab/>
      </w:r>
      <w:r w:rsidR="008345A9" w:rsidRPr="00E06106">
        <w:rPr>
          <w:b/>
          <w:bCs/>
        </w:rPr>
        <w:t>Primlere ilişkin bilgiler</w:t>
      </w:r>
    </w:p>
    <w:p w14:paraId="4B9C9449" w14:textId="77777777" w:rsidR="00685C1D" w:rsidRPr="00E06106" w:rsidRDefault="00685C1D" w:rsidP="00EE0F71">
      <w:pPr>
        <w:pStyle w:val="BodyTextIndent2"/>
        <w:widowControl w:val="0"/>
        <w:tabs>
          <w:tab w:val="left" w:pos="567"/>
        </w:tabs>
        <w:ind w:right="-2"/>
        <w:rPr>
          <w:b/>
          <w:bCs/>
        </w:rPr>
      </w:pPr>
    </w:p>
    <w:tbl>
      <w:tblPr>
        <w:tblW w:w="8304" w:type="dxa"/>
        <w:tblInd w:w="882" w:type="dxa"/>
        <w:tblLayout w:type="fixed"/>
        <w:tblCellMar>
          <w:left w:w="70" w:type="dxa"/>
          <w:right w:w="70" w:type="dxa"/>
        </w:tblCellMar>
        <w:tblLook w:val="0000" w:firstRow="0" w:lastRow="0" w:firstColumn="0" w:lastColumn="0" w:noHBand="0" w:noVBand="0"/>
      </w:tblPr>
      <w:tblGrid>
        <w:gridCol w:w="3934"/>
        <w:gridCol w:w="1861"/>
        <w:gridCol w:w="2509"/>
      </w:tblGrid>
      <w:tr w:rsidR="008345A9" w:rsidRPr="00E06106" w14:paraId="3B8B1328" w14:textId="77777777" w:rsidTr="001F71F6">
        <w:trPr>
          <w:trHeight w:val="20"/>
        </w:trPr>
        <w:tc>
          <w:tcPr>
            <w:tcW w:w="3934" w:type="dxa"/>
            <w:tcBorders>
              <w:top w:val="single" w:sz="4" w:space="0" w:color="auto"/>
              <w:left w:val="nil"/>
              <w:bottom w:val="single" w:sz="4" w:space="0" w:color="auto"/>
              <w:right w:val="nil"/>
            </w:tcBorders>
            <w:noWrap/>
            <w:vAlign w:val="bottom"/>
          </w:tcPr>
          <w:p w14:paraId="50F18272" w14:textId="77777777" w:rsidR="008345A9" w:rsidRPr="00E06106" w:rsidRDefault="008345A9" w:rsidP="00EE0F71">
            <w:pPr>
              <w:widowControl w:val="0"/>
              <w:rPr>
                <w:b/>
                <w:bCs/>
              </w:rPr>
            </w:pPr>
            <w:r w:rsidRPr="00E06106">
              <w:rPr>
                <w:rFonts w:eastAsia="Arial Unicode MS"/>
                <w:b/>
                <w:bCs/>
              </w:rPr>
              <w:t> </w:t>
            </w:r>
          </w:p>
        </w:tc>
        <w:tc>
          <w:tcPr>
            <w:tcW w:w="1861" w:type="dxa"/>
            <w:tcBorders>
              <w:top w:val="single" w:sz="4" w:space="0" w:color="auto"/>
              <w:left w:val="nil"/>
              <w:bottom w:val="single" w:sz="4" w:space="0" w:color="auto"/>
              <w:right w:val="nil"/>
            </w:tcBorders>
            <w:noWrap/>
            <w:vAlign w:val="bottom"/>
          </w:tcPr>
          <w:p w14:paraId="5C2625A8" w14:textId="77777777" w:rsidR="008345A9" w:rsidRPr="00E06106" w:rsidRDefault="008345A9" w:rsidP="00EE0F71">
            <w:pPr>
              <w:widowControl w:val="0"/>
              <w:jc w:val="right"/>
              <w:rPr>
                <w:b/>
                <w:bCs/>
              </w:rPr>
            </w:pPr>
            <w:r w:rsidRPr="00E06106">
              <w:rPr>
                <w:b/>
                <w:bCs/>
              </w:rPr>
              <w:t>Cari Dönem</w:t>
            </w:r>
          </w:p>
        </w:tc>
        <w:tc>
          <w:tcPr>
            <w:tcW w:w="2509" w:type="dxa"/>
            <w:tcBorders>
              <w:top w:val="single" w:sz="4" w:space="0" w:color="auto"/>
              <w:left w:val="nil"/>
              <w:bottom w:val="single" w:sz="4" w:space="0" w:color="auto"/>
              <w:right w:val="nil"/>
            </w:tcBorders>
            <w:noWrap/>
            <w:vAlign w:val="bottom"/>
          </w:tcPr>
          <w:p w14:paraId="3E7F7A7E" w14:textId="77777777" w:rsidR="008345A9" w:rsidRPr="00E06106" w:rsidRDefault="008345A9" w:rsidP="00EE0F71">
            <w:pPr>
              <w:widowControl w:val="0"/>
              <w:jc w:val="right"/>
              <w:rPr>
                <w:b/>
                <w:bCs/>
              </w:rPr>
            </w:pPr>
            <w:r w:rsidRPr="00E06106">
              <w:rPr>
                <w:b/>
                <w:bCs/>
              </w:rPr>
              <w:t>Önceki Dönem</w:t>
            </w:r>
          </w:p>
        </w:tc>
      </w:tr>
      <w:tr w:rsidR="00044211" w:rsidRPr="00E06106" w14:paraId="53F2D82E" w14:textId="77777777" w:rsidTr="00044211">
        <w:trPr>
          <w:trHeight w:val="20"/>
        </w:trPr>
        <w:tc>
          <w:tcPr>
            <w:tcW w:w="3934" w:type="dxa"/>
            <w:tcBorders>
              <w:top w:val="single" w:sz="4" w:space="0" w:color="auto"/>
              <w:left w:val="nil"/>
              <w:bottom w:val="nil"/>
              <w:right w:val="nil"/>
            </w:tcBorders>
            <w:noWrap/>
            <w:vAlign w:val="bottom"/>
          </w:tcPr>
          <w:p w14:paraId="616AC823" w14:textId="77777777" w:rsidR="00044211" w:rsidRPr="00E06106" w:rsidRDefault="00044211" w:rsidP="00044211">
            <w:pPr>
              <w:widowControl w:val="0"/>
            </w:pPr>
            <w:bookmarkStart w:id="124" w:name="OLE_LINK1454"/>
            <w:r w:rsidRPr="00E06106">
              <w:t>Sosyal Sigorta Primleri-Personel</w:t>
            </w:r>
          </w:p>
        </w:tc>
        <w:tc>
          <w:tcPr>
            <w:tcW w:w="1861" w:type="dxa"/>
            <w:tcBorders>
              <w:top w:val="single" w:sz="4" w:space="0" w:color="auto"/>
              <w:left w:val="nil"/>
              <w:bottom w:val="nil"/>
              <w:right w:val="nil"/>
            </w:tcBorders>
            <w:noWrap/>
            <w:vAlign w:val="bottom"/>
          </w:tcPr>
          <w:p w14:paraId="588CC20D" w14:textId="093AECE5" w:rsidR="00044211" w:rsidRPr="00E06106" w:rsidRDefault="00044211" w:rsidP="00044211">
            <w:pPr>
              <w:widowControl w:val="0"/>
              <w:jc w:val="right"/>
            </w:pPr>
            <w:r w:rsidRPr="00E06106">
              <w:t>197.902</w:t>
            </w:r>
          </w:p>
        </w:tc>
        <w:tc>
          <w:tcPr>
            <w:tcW w:w="2509" w:type="dxa"/>
            <w:tcBorders>
              <w:top w:val="single" w:sz="4" w:space="0" w:color="auto"/>
              <w:left w:val="nil"/>
              <w:bottom w:val="nil"/>
              <w:right w:val="nil"/>
            </w:tcBorders>
            <w:noWrap/>
            <w:vAlign w:val="bottom"/>
          </w:tcPr>
          <w:p w14:paraId="2AFD56AC" w14:textId="64DAFC5F" w:rsidR="00044211" w:rsidRPr="00E06106" w:rsidRDefault="00044211" w:rsidP="00044211">
            <w:pPr>
              <w:widowControl w:val="0"/>
              <w:jc w:val="right"/>
            </w:pPr>
            <w:r w:rsidRPr="00E06106">
              <w:t>144.791</w:t>
            </w:r>
          </w:p>
        </w:tc>
      </w:tr>
      <w:tr w:rsidR="00044211" w:rsidRPr="00E06106" w14:paraId="7D6A3933" w14:textId="77777777" w:rsidTr="00044211">
        <w:trPr>
          <w:trHeight w:val="20"/>
        </w:trPr>
        <w:tc>
          <w:tcPr>
            <w:tcW w:w="3934" w:type="dxa"/>
            <w:tcBorders>
              <w:top w:val="nil"/>
              <w:left w:val="nil"/>
              <w:bottom w:val="nil"/>
              <w:right w:val="nil"/>
            </w:tcBorders>
            <w:noWrap/>
            <w:vAlign w:val="bottom"/>
          </w:tcPr>
          <w:p w14:paraId="265C326E" w14:textId="77777777" w:rsidR="00044211" w:rsidRPr="00E06106" w:rsidRDefault="00044211" w:rsidP="00044211">
            <w:pPr>
              <w:widowControl w:val="0"/>
            </w:pPr>
            <w:r w:rsidRPr="00E06106">
              <w:t>Sosyal Sigorta Primleri-İşveren</w:t>
            </w:r>
          </w:p>
        </w:tc>
        <w:tc>
          <w:tcPr>
            <w:tcW w:w="1861" w:type="dxa"/>
            <w:tcBorders>
              <w:top w:val="nil"/>
              <w:left w:val="nil"/>
              <w:bottom w:val="nil"/>
              <w:right w:val="nil"/>
            </w:tcBorders>
            <w:noWrap/>
            <w:vAlign w:val="bottom"/>
          </w:tcPr>
          <w:p w14:paraId="3A077802" w14:textId="4807A0AA" w:rsidR="00044211" w:rsidRPr="00E06106" w:rsidRDefault="00044211" w:rsidP="00044211">
            <w:pPr>
              <w:widowControl w:val="0"/>
              <w:jc w:val="right"/>
            </w:pPr>
            <w:r w:rsidRPr="00E06106">
              <w:t>322.626</w:t>
            </w:r>
          </w:p>
        </w:tc>
        <w:tc>
          <w:tcPr>
            <w:tcW w:w="2509" w:type="dxa"/>
            <w:tcBorders>
              <w:top w:val="nil"/>
              <w:left w:val="nil"/>
              <w:bottom w:val="nil"/>
              <w:right w:val="nil"/>
            </w:tcBorders>
            <w:noWrap/>
            <w:vAlign w:val="bottom"/>
          </w:tcPr>
          <w:p w14:paraId="4B93BA98" w14:textId="5A2E1CFC" w:rsidR="00044211" w:rsidRPr="00E06106" w:rsidRDefault="00044211" w:rsidP="00044211">
            <w:pPr>
              <w:widowControl w:val="0"/>
              <w:jc w:val="right"/>
            </w:pPr>
            <w:r w:rsidRPr="00E06106">
              <w:t>208.597</w:t>
            </w:r>
          </w:p>
        </w:tc>
      </w:tr>
      <w:tr w:rsidR="00044211" w:rsidRPr="00E06106" w14:paraId="2F7AE326" w14:textId="77777777" w:rsidTr="00044211">
        <w:trPr>
          <w:trHeight w:val="20"/>
        </w:trPr>
        <w:tc>
          <w:tcPr>
            <w:tcW w:w="3934" w:type="dxa"/>
            <w:tcBorders>
              <w:top w:val="nil"/>
              <w:left w:val="nil"/>
              <w:bottom w:val="nil"/>
              <w:right w:val="nil"/>
            </w:tcBorders>
            <w:noWrap/>
            <w:vAlign w:val="bottom"/>
          </w:tcPr>
          <w:p w14:paraId="6F214D84" w14:textId="77777777" w:rsidR="00044211" w:rsidRPr="00E06106" w:rsidRDefault="00044211" w:rsidP="00044211">
            <w:pPr>
              <w:widowControl w:val="0"/>
            </w:pPr>
            <w:r w:rsidRPr="00E06106">
              <w:t>İşsizlik Sigortası-Personel</w:t>
            </w:r>
          </w:p>
        </w:tc>
        <w:tc>
          <w:tcPr>
            <w:tcW w:w="1861" w:type="dxa"/>
            <w:tcBorders>
              <w:top w:val="nil"/>
              <w:left w:val="nil"/>
              <w:bottom w:val="nil"/>
              <w:right w:val="nil"/>
            </w:tcBorders>
            <w:noWrap/>
            <w:vAlign w:val="bottom"/>
          </w:tcPr>
          <w:p w14:paraId="6BA7A1AF" w14:textId="39758F9F" w:rsidR="00044211" w:rsidRPr="00E06106" w:rsidRDefault="00044211" w:rsidP="00044211">
            <w:pPr>
              <w:widowControl w:val="0"/>
              <w:jc w:val="right"/>
            </w:pPr>
            <w:r w:rsidRPr="00E06106">
              <w:t>12.786</w:t>
            </w:r>
          </w:p>
        </w:tc>
        <w:tc>
          <w:tcPr>
            <w:tcW w:w="2509" w:type="dxa"/>
            <w:tcBorders>
              <w:top w:val="nil"/>
              <w:left w:val="nil"/>
              <w:bottom w:val="nil"/>
              <w:right w:val="nil"/>
            </w:tcBorders>
            <w:noWrap/>
            <w:vAlign w:val="bottom"/>
          </w:tcPr>
          <w:p w14:paraId="18F2A399" w14:textId="3FC04934" w:rsidR="00044211" w:rsidRPr="00E06106" w:rsidRDefault="00044211" w:rsidP="00044211">
            <w:pPr>
              <w:widowControl w:val="0"/>
              <w:jc w:val="right"/>
            </w:pPr>
            <w:r w:rsidRPr="00E06106">
              <w:t>9.384</w:t>
            </w:r>
          </w:p>
        </w:tc>
      </w:tr>
      <w:tr w:rsidR="00044211" w:rsidRPr="00E06106" w14:paraId="16E93E8F" w14:textId="77777777" w:rsidTr="00044211">
        <w:trPr>
          <w:trHeight w:val="20"/>
        </w:trPr>
        <w:tc>
          <w:tcPr>
            <w:tcW w:w="3934" w:type="dxa"/>
            <w:tcBorders>
              <w:top w:val="nil"/>
              <w:left w:val="nil"/>
              <w:bottom w:val="single" w:sz="4" w:space="0" w:color="auto"/>
              <w:right w:val="nil"/>
            </w:tcBorders>
            <w:noWrap/>
            <w:vAlign w:val="bottom"/>
          </w:tcPr>
          <w:p w14:paraId="1868F5FC" w14:textId="77777777" w:rsidR="00044211" w:rsidRPr="00E06106" w:rsidRDefault="00044211" w:rsidP="00044211">
            <w:pPr>
              <w:widowControl w:val="0"/>
            </w:pPr>
            <w:r w:rsidRPr="00E06106">
              <w:t>İşsizlik Sigortası-İşveren</w:t>
            </w:r>
          </w:p>
        </w:tc>
        <w:tc>
          <w:tcPr>
            <w:tcW w:w="1861" w:type="dxa"/>
            <w:tcBorders>
              <w:top w:val="nil"/>
              <w:left w:val="nil"/>
              <w:bottom w:val="single" w:sz="4" w:space="0" w:color="auto"/>
              <w:right w:val="nil"/>
            </w:tcBorders>
            <w:noWrap/>
            <w:vAlign w:val="bottom"/>
          </w:tcPr>
          <w:p w14:paraId="0DB17B79" w14:textId="031BD914" w:rsidR="00044211" w:rsidRPr="00E06106" w:rsidRDefault="00044211" w:rsidP="00044211">
            <w:pPr>
              <w:widowControl w:val="0"/>
              <w:jc w:val="right"/>
            </w:pPr>
            <w:r w:rsidRPr="00E06106">
              <w:t>25.583</w:t>
            </w:r>
          </w:p>
        </w:tc>
        <w:tc>
          <w:tcPr>
            <w:tcW w:w="2509" w:type="dxa"/>
            <w:tcBorders>
              <w:top w:val="nil"/>
              <w:left w:val="nil"/>
              <w:bottom w:val="single" w:sz="4" w:space="0" w:color="auto"/>
              <w:right w:val="nil"/>
            </w:tcBorders>
            <w:noWrap/>
            <w:vAlign w:val="bottom"/>
          </w:tcPr>
          <w:p w14:paraId="6CDA89E6" w14:textId="7A4F5A17" w:rsidR="00044211" w:rsidRPr="00E06106" w:rsidRDefault="00044211" w:rsidP="00044211">
            <w:pPr>
              <w:widowControl w:val="0"/>
              <w:jc w:val="right"/>
            </w:pPr>
            <w:r w:rsidRPr="00E06106">
              <w:t>18.778</w:t>
            </w:r>
          </w:p>
        </w:tc>
      </w:tr>
      <w:tr w:rsidR="00044211" w:rsidRPr="00E06106" w14:paraId="77D17836" w14:textId="77777777" w:rsidTr="00044211">
        <w:trPr>
          <w:trHeight w:val="20"/>
        </w:trPr>
        <w:tc>
          <w:tcPr>
            <w:tcW w:w="3934" w:type="dxa"/>
            <w:tcBorders>
              <w:top w:val="single" w:sz="4" w:space="0" w:color="auto"/>
              <w:left w:val="nil"/>
              <w:bottom w:val="single" w:sz="12" w:space="0" w:color="auto"/>
              <w:right w:val="nil"/>
            </w:tcBorders>
            <w:noWrap/>
            <w:vAlign w:val="bottom"/>
          </w:tcPr>
          <w:p w14:paraId="0D11AD1F" w14:textId="77777777" w:rsidR="00044211" w:rsidRPr="00E06106" w:rsidRDefault="00044211" w:rsidP="00044211">
            <w:pPr>
              <w:widowControl w:val="0"/>
              <w:rPr>
                <w:b/>
                <w:bCs/>
              </w:rPr>
            </w:pPr>
            <w:r w:rsidRPr="00E06106">
              <w:rPr>
                <w:b/>
                <w:bCs/>
              </w:rPr>
              <w:t>Toplam</w:t>
            </w:r>
          </w:p>
        </w:tc>
        <w:tc>
          <w:tcPr>
            <w:tcW w:w="1861" w:type="dxa"/>
            <w:tcBorders>
              <w:top w:val="single" w:sz="4" w:space="0" w:color="auto"/>
              <w:left w:val="nil"/>
              <w:bottom w:val="single" w:sz="12" w:space="0" w:color="auto"/>
              <w:right w:val="nil"/>
            </w:tcBorders>
            <w:noWrap/>
            <w:vAlign w:val="bottom"/>
          </w:tcPr>
          <w:p w14:paraId="7A2B4870" w14:textId="28E2F227" w:rsidR="00044211" w:rsidRPr="00E06106" w:rsidRDefault="00044211" w:rsidP="00044211">
            <w:pPr>
              <w:widowControl w:val="0"/>
              <w:jc w:val="right"/>
              <w:rPr>
                <w:b/>
                <w:bCs/>
              </w:rPr>
            </w:pPr>
            <w:r w:rsidRPr="00E06106">
              <w:rPr>
                <w:b/>
                <w:bCs/>
              </w:rPr>
              <w:t>558.897</w:t>
            </w:r>
          </w:p>
        </w:tc>
        <w:tc>
          <w:tcPr>
            <w:tcW w:w="2509" w:type="dxa"/>
            <w:tcBorders>
              <w:top w:val="single" w:sz="4" w:space="0" w:color="auto"/>
              <w:left w:val="nil"/>
              <w:bottom w:val="single" w:sz="12" w:space="0" w:color="auto"/>
              <w:right w:val="nil"/>
            </w:tcBorders>
            <w:noWrap/>
            <w:vAlign w:val="bottom"/>
          </w:tcPr>
          <w:p w14:paraId="6986EA25" w14:textId="21CAB619" w:rsidR="00044211" w:rsidRPr="00E06106" w:rsidRDefault="00044211" w:rsidP="00044211">
            <w:pPr>
              <w:widowControl w:val="0"/>
              <w:jc w:val="right"/>
              <w:rPr>
                <w:b/>
              </w:rPr>
            </w:pPr>
            <w:r w:rsidRPr="00E06106">
              <w:rPr>
                <w:b/>
                <w:bCs/>
              </w:rPr>
              <w:t>381.550</w:t>
            </w:r>
          </w:p>
        </w:tc>
      </w:tr>
    </w:tbl>
    <w:p w14:paraId="39FDA99A" w14:textId="77777777" w:rsidR="009E788C" w:rsidRPr="00E06106" w:rsidRDefault="009E788C" w:rsidP="00EE0F71">
      <w:pPr>
        <w:widowControl w:val="0"/>
        <w:autoSpaceDE w:val="0"/>
        <w:autoSpaceDN w:val="0"/>
        <w:adjustRightInd w:val="0"/>
        <w:jc w:val="both"/>
        <w:rPr>
          <w:b/>
          <w:bCs/>
          <w:szCs w:val="22"/>
        </w:rPr>
      </w:pPr>
    </w:p>
    <w:bookmarkEnd w:id="124"/>
    <w:p w14:paraId="536047B2" w14:textId="7A6CFE41" w:rsidR="008345A9" w:rsidRPr="00E06106" w:rsidRDefault="008345A9" w:rsidP="00EE0F71">
      <w:pPr>
        <w:widowControl w:val="0"/>
        <w:tabs>
          <w:tab w:val="right" w:pos="0"/>
          <w:tab w:val="left" w:pos="851"/>
        </w:tabs>
        <w:autoSpaceDE w:val="0"/>
        <w:autoSpaceDN w:val="0"/>
        <w:adjustRightInd w:val="0"/>
        <w:jc w:val="both"/>
        <w:rPr>
          <w:b/>
          <w:bCs/>
          <w:snapToGrid w:val="0"/>
        </w:rPr>
      </w:pPr>
      <w:r w:rsidRPr="00E06106">
        <w:rPr>
          <w:b/>
          <w:bCs/>
          <w:snapToGrid w:val="0"/>
        </w:rPr>
        <w:t>1</w:t>
      </w:r>
      <w:r w:rsidR="009A4100" w:rsidRPr="00E06106">
        <w:rPr>
          <w:b/>
          <w:bCs/>
          <w:snapToGrid w:val="0"/>
        </w:rPr>
        <w:t>0</w:t>
      </w:r>
      <w:r w:rsidRPr="00E06106">
        <w:rPr>
          <w:b/>
          <w:bCs/>
          <w:snapToGrid w:val="0"/>
        </w:rPr>
        <w:t>.</w:t>
      </w:r>
      <w:r w:rsidRPr="00E06106">
        <w:rPr>
          <w:b/>
          <w:bCs/>
          <w:snapToGrid w:val="0"/>
        </w:rPr>
        <w:tab/>
        <w:t>Satış amaçlı duran varlıklara ilişkin borçlar hakkında bilgiler</w:t>
      </w:r>
    </w:p>
    <w:p w14:paraId="2FAB4DD5" w14:textId="77777777" w:rsidR="003603AC" w:rsidRPr="00E06106" w:rsidRDefault="003603AC" w:rsidP="00EE0F71">
      <w:pPr>
        <w:pStyle w:val="iasbnormal"/>
        <w:widowControl w:val="0"/>
        <w:autoSpaceDE w:val="0"/>
        <w:autoSpaceDN w:val="0"/>
        <w:adjustRightInd w:val="0"/>
        <w:spacing w:before="0" w:after="0"/>
        <w:ind w:left="851"/>
        <w:rPr>
          <w:sz w:val="20"/>
          <w:szCs w:val="20"/>
        </w:rPr>
      </w:pPr>
    </w:p>
    <w:p w14:paraId="59D5B9DF" w14:textId="289C917C" w:rsidR="008345A9" w:rsidRPr="00E06106" w:rsidRDefault="005D7F5D" w:rsidP="00EE0F71">
      <w:pPr>
        <w:pStyle w:val="iasbnormal"/>
        <w:widowControl w:val="0"/>
        <w:autoSpaceDE w:val="0"/>
        <w:autoSpaceDN w:val="0"/>
        <w:adjustRightInd w:val="0"/>
        <w:spacing w:before="0" w:after="0"/>
        <w:ind w:left="851"/>
        <w:rPr>
          <w:snapToGrid w:val="0"/>
          <w:sz w:val="20"/>
          <w:szCs w:val="20"/>
        </w:rPr>
      </w:pPr>
      <w:r w:rsidRPr="00E06106">
        <w:rPr>
          <w:sz w:val="20"/>
          <w:szCs w:val="20"/>
        </w:rPr>
        <w:t>Bulunmamaktadır</w:t>
      </w:r>
      <w:r w:rsidR="00907B3D" w:rsidRPr="00E06106">
        <w:rPr>
          <w:sz w:val="20"/>
          <w:szCs w:val="20"/>
        </w:rPr>
        <w:t xml:space="preserve"> </w:t>
      </w:r>
      <w:r w:rsidR="008345A9" w:rsidRPr="00E06106">
        <w:rPr>
          <w:snapToGrid w:val="0"/>
          <w:sz w:val="20"/>
          <w:szCs w:val="20"/>
        </w:rPr>
        <w:t xml:space="preserve">(31 Aralık </w:t>
      </w:r>
      <w:r w:rsidR="00912F58" w:rsidRPr="00E06106">
        <w:rPr>
          <w:snapToGrid w:val="0"/>
          <w:sz w:val="20"/>
          <w:szCs w:val="20"/>
        </w:rPr>
        <w:t>202</w:t>
      </w:r>
      <w:r w:rsidR="003145A9" w:rsidRPr="00E06106">
        <w:rPr>
          <w:snapToGrid w:val="0"/>
          <w:sz w:val="20"/>
          <w:szCs w:val="20"/>
        </w:rPr>
        <w:t>5</w:t>
      </w:r>
      <w:r w:rsidR="00CA1006" w:rsidRPr="00E06106">
        <w:rPr>
          <w:snapToGrid w:val="0"/>
          <w:sz w:val="20"/>
          <w:szCs w:val="20"/>
        </w:rPr>
        <w:t xml:space="preserve"> </w:t>
      </w:r>
      <w:r w:rsidR="004D3F09" w:rsidRPr="00E06106">
        <w:rPr>
          <w:snapToGrid w:val="0"/>
          <w:sz w:val="20"/>
          <w:szCs w:val="20"/>
        </w:rPr>
        <w:t xml:space="preserve">– </w:t>
      </w:r>
      <w:r w:rsidR="008345A9" w:rsidRPr="00E06106">
        <w:rPr>
          <w:snapToGrid w:val="0"/>
          <w:sz w:val="20"/>
          <w:szCs w:val="20"/>
        </w:rPr>
        <w:t>Bulunmamaktadır).</w:t>
      </w:r>
    </w:p>
    <w:p w14:paraId="77488383" w14:textId="77777777" w:rsidR="00685C1D" w:rsidRPr="00E06106" w:rsidRDefault="00685C1D" w:rsidP="00EE0F71">
      <w:pPr>
        <w:pStyle w:val="iasbnormal"/>
        <w:widowControl w:val="0"/>
        <w:autoSpaceDE w:val="0"/>
        <w:autoSpaceDN w:val="0"/>
        <w:adjustRightInd w:val="0"/>
        <w:spacing w:before="0" w:after="0"/>
        <w:ind w:left="851"/>
        <w:rPr>
          <w:snapToGrid w:val="0"/>
          <w:sz w:val="20"/>
          <w:szCs w:val="20"/>
        </w:rPr>
      </w:pPr>
    </w:p>
    <w:p w14:paraId="33EA412F" w14:textId="42630D1B" w:rsidR="008345A9" w:rsidRPr="00E06106" w:rsidRDefault="008345A9" w:rsidP="00EE0F71">
      <w:pPr>
        <w:widowControl w:val="0"/>
        <w:tabs>
          <w:tab w:val="right" w:pos="0"/>
          <w:tab w:val="left" w:pos="851"/>
        </w:tabs>
        <w:autoSpaceDE w:val="0"/>
        <w:autoSpaceDN w:val="0"/>
        <w:adjustRightInd w:val="0"/>
        <w:jc w:val="both"/>
        <w:rPr>
          <w:b/>
          <w:bCs/>
          <w:snapToGrid w:val="0"/>
        </w:rPr>
      </w:pPr>
      <w:r w:rsidRPr="00E06106">
        <w:rPr>
          <w:b/>
          <w:bCs/>
          <w:snapToGrid w:val="0"/>
        </w:rPr>
        <w:t>1</w:t>
      </w:r>
      <w:r w:rsidR="009A4100" w:rsidRPr="00E06106">
        <w:rPr>
          <w:b/>
          <w:bCs/>
          <w:snapToGrid w:val="0"/>
        </w:rPr>
        <w:t>1</w:t>
      </w:r>
      <w:r w:rsidRPr="00E06106">
        <w:rPr>
          <w:b/>
          <w:bCs/>
          <w:snapToGrid w:val="0"/>
        </w:rPr>
        <w:t>.</w:t>
      </w:r>
      <w:r w:rsidRPr="00E06106">
        <w:rPr>
          <w:b/>
          <w:bCs/>
          <w:snapToGrid w:val="0"/>
        </w:rPr>
        <w:tab/>
      </w:r>
      <w:bookmarkStart w:id="125" w:name="OLE_LINK1203"/>
      <w:r w:rsidR="00030913" w:rsidRPr="00E06106">
        <w:rPr>
          <w:b/>
          <w:bCs/>
          <w:snapToGrid w:val="0"/>
        </w:rPr>
        <w:t>Sermaye benzeri kredilere ilişkin bilgiler</w:t>
      </w:r>
      <w:bookmarkEnd w:id="125"/>
    </w:p>
    <w:p w14:paraId="3CD38702" w14:textId="77777777" w:rsidR="00685C1D" w:rsidRPr="00E06106" w:rsidRDefault="00685C1D" w:rsidP="00EE0F71">
      <w:pPr>
        <w:widowControl w:val="0"/>
        <w:tabs>
          <w:tab w:val="right" w:pos="0"/>
          <w:tab w:val="left" w:pos="851"/>
        </w:tabs>
        <w:autoSpaceDE w:val="0"/>
        <w:autoSpaceDN w:val="0"/>
        <w:adjustRightInd w:val="0"/>
        <w:jc w:val="both"/>
        <w:rPr>
          <w:b/>
          <w:bCs/>
          <w:snapToGrid w:val="0"/>
        </w:rPr>
      </w:pPr>
    </w:p>
    <w:p w14:paraId="19EF36E3" w14:textId="77777777" w:rsidR="00AA54C0" w:rsidRPr="00E06106" w:rsidRDefault="00AA54C0" w:rsidP="00EE0F71">
      <w:pPr>
        <w:widowControl w:val="0"/>
        <w:tabs>
          <w:tab w:val="right" w:pos="0"/>
          <w:tab w:val="left" w:pos="567"/>
        </w:tabs>
        <w:autoSpaceDE w:val="0"/>
        <w:autoSpaceDN w:val="0"/>
        <w:adjustRightInd w:val="0"/>
        <w:jc w:val="both"/>
        <w:rPr>
          <w:b/>
          <w:bCs/>
          <w:snapToGrid w:val="0"/>
          <w:sz w:val="2"/>
          <w:szCs w:val="2"/>
        </w:rPr>
      </w:pPr>
    </w:p>
    <w:tbl>
      <w:tblPr>
        <w:tblW w:w="8301" w:type="dxa"/>
        <w:tblInd w:w="882" w:type="dxa"/>
        <w:tblLayout w:type="fixed"/>
        <w:tblCellMar>
          <w:left w:w="70" w:type="dxa"/>
          <w:right w:w="70" w:type="dxa"/>
        </w:tblCellMar>
        <w:tblLook w:val="0000" w:firstRow="0" w:lastRow="0" w:firstColumn="0" w:lastColumn="0" w:noHBand="0" w:noVBand="0"/>
      </w:tblPr>
      <w:tblGrid>
        <w:gridCol w:w="868"/>
        <w:gridCol w:w="980"/>
        <w:gridCol w:w="808"/>
        <w:gridCol w:w="634"/>
        <w:gridCol w:w="1252"/>
        <w:gridCol w:w="1253"/>
        <w:gridCol w:w="1253"/>
        <w:gridCol w:w="1253"/>
      </w:tblGrid>
      <w:tr w:rsidR="008345A9" w:rsidRPr="00E06106" w14:paraId="1DB6D2B7" w14:textId="77777777" w:rsidTr="001F71F6">
        <w:trPr>
          <w:trHeight w:val="20"/>
        </w:trPr>
        <w:tc>
          <w:tcPr>
            <w:tcW w:w="868" w:type="dxa"/>
            <w:tcBorders>
              <w:top w:val="single" w:sz="4" w:space="0" w:color="auto"/>
              <w:left w:val="nil"/>
              <w:bottom w:val="single" w:sz="4" w:space="0" w:color="auto"/>
              <w:right w:val="nil"/>
            </w:tcBorders>
          </w:tcPr>
          <w:p w14:paraId="0919702B" w14:textId="77777777" w:rsidR="008345A9" w:rsidRPr="00E06106" w:rsidRDefault="008345A9" w:rsidP="00EE0F71">
            <w:pPr>
              <w:widowControl w:val="0"/>
              <w:jc w:val="center"/>
              <w:rPr>
                <w:sz w:val="18"/>
                <w:szCs w:val="18"/>
              </w:rPr>
            </w:pPr>
            <w:r w:rsidRPr="00E06106">
              <w:rPr>
                <w:sz w:val="18"/>
                <w:szCs w:val="18"/>
              </w:rPr>
              <w:t> </w:t>
            </w:r>
          </w:p>
        </w:tc>
        <w:tc>
          <w:tcPr>
            <w:tcW w:w="980" w:type="dxa"/>
            <w:tcBorders>
              <w:top w:val="single" w:sz="4" w:space="0" w:color="auto"/>
              <w:left w:val="nil"/>
              <w:bottom w:val="single" w:sz="4" w:space="0" w:color="auto"/>
              <w:right w:val="nil"/>
            </w:tcBorders>
            <w:noWrap/>
            <w:vAlign w:val="bottom"/>
          </w:tcPr>
          <w:p w14:paraId="2FF0E2F6" w14:textId="77777777" w:rsidR="008345A9" w:rsidRPr="00E06106" w:rsidRDefault="008345A9" w:rsidP="00EE0F71">
            <w:pPr>
              <w:widowControl w:val="0"/>
              <w:rPr>
                <w:sz w:val="18"/>
                <w:szCs w:val="18"/>
              </w:rPr>
            </w:pPr>
            <w:r w:rsidRPr="00E06106">
              <w:rPr>
                <w:sz w:val="18"/>
                <w:szCs w:val="18"/>
              </w:rPr>
              <w:t> </w:t>
            </w:r>
          </w:p>
        </w:tc>
        <w:tc>
          <w:tcPr>
            <w:tcW w:w="808" w:type="dxa"/>
            <w:tcBorders>
              <w:top w:val="single" w:sz="4" w:space="0" w:color="auto"/>
              <w:left w:val="nil"/>
              <w:bottom w:val="single" w:sz="4" w:space="0" w:color="auto"/>
              <w:right w:val="nil"/>
            </w:tcBorders>
            <w:noWrap/>
            <w:vAlign w:val="bottom"/>
          </w:tcPr>
          <w:p w14:paraId="473FB9D4" w14:textId="77777777" w:rsidR="008345A9" w:rsidRPr="00E06106" w:rsidRDefault="008345A9" w:rsidP="00EE0F71">
            <w:pPr>
              <w:widowControl w:val="0"/>
              <w:rPr>
                <w:sz w:val="18"/>
                <w:szCs w:val="18"/>
              </w:rPr>
            </w:pPr>
            <w:r w:rsidRPr="00E06106">
              <w:rPr>
                <w:sz w:val="18"/>
                <w:szCs w:val="18"/>
              </w:rPr>
              <w:t> </w:t>
            </w:r>
          </w:p>
        </w:tc>
        <w:tc>
          <w:tcPr>
            <w:tcW w:w="634" w:type="dxa"/>
            <w:tcBorders>
              <w:top w:val="single" w:sz="4" w:space="0" w:color="auto"/>
              <w:left w:val="nil"/>
              <w:bottom w:val="single" w:sz="4" w:space="0" w:color="auto"/>
              <w:right w:val="nil"/>
            </w:tcBorders>
            <w:noWrap/>
            <w:vAlign w:val="bottom"/>
          </w:tcPr>
          <w:p w14:paraId="72C8D846" w14:textId="77777777" w:rsidR="008345A9" w:rsidRPr="00E06106" w:rsidRDefault="008345A9" w:rsidP="00EE0F71">
            <w:pPr>
              <w:widowControl w:val="0"/>
              <w:rPr>
                <w:sz w:val="18"/>
                <w:szCs w:val="18"/>
              </w:rPr>
            </w:pPr>
            <w:r w:rsidRPr="00E06106">
              <w:rPr>
                <w:sz w:val="18"/>
                <w:szCs w:val="18"/>
              </w:rPr>
              <w:t> </w:t>
            </w:r>
          </w:p>
        </w:tc>
        <w:tc>
          <w:tcPr>
            <w:tcW w:w="2505" w:type="dxa"/>
            <w:gridSpan w:val="2"/>
            <w:tcBorders>
              <w:top w:val="single" w:sz="4" w:space="0" w:color="auto"/>
              <w:left w:val="nil"/>
              <w:bottom w:val="single" w:sz="4" w:space="0" w:color="auto"/>
              <w:right w:val="nil"/>
            </w:tcBorders>
            <w:vAlign w:val="bottom"/>
          </w:tcPr>
          <w:p w14:paraId="1E1DE29A" w14:textId="77777777" w:rsidR="008345A9" w:rsidRPr="00E06106" w:rsidRDefault="008345A9" w:rsidP="00EE0F71">
            <w:pPr>
              <w:widowControl w:val="0"/>
              <w:jc w:val="center"/>
              <w:rPr>
                <w:b/>
                <w:bCs/>
                <w:sz w:val="18"/>
                <w:szCs w:val="18"/>
              </w:rPr>
            </w:pPr>
            <w:r w:rsidRPr="00E06106">
              <w:rPr>
                <w:b/>
                <w:bCs/>
                <w:sz w:val="18"/>
                <w:szCs w:val="18"/>
              </w:rPr>
              <w:t>Cari Dönem</w:t>
            </w:r>
          </w:p>
        </w:tc>
        <w:tc>
          <w:tcPr>
            <w:tcW w:w="2506" w:type="dxa"/>
            <w:gridSpan w:val="2"/>
            <w:tcBorders>
              <w:top w:val="single" w:sz="4" w:space="0" w:color="auto"/>
              <w:left w:val="nil"/>
              <w:bottom w:val="single" w:sz="4" w:space="0" w:color="auto"/>
              <w:right w:val="nil"/>
            </w:tcBorders>
            <w:vAlign w:val="bottom"/>
          </w:tcPr>
          <w:p w14:paraId="7B8AFA72" w14:textId="77777777" w:rsidR="008345A9" w:rsidRPr="00E06106" w:rsidRDefault="008345A9" w:rsidP="00EE0F71">
            <w:pPr>
              <w:widowControl w:val="0"/>
              <w:jc w:val="center"/>
              <w:rPr>
                <w:b/>
                <w:bCs/>
                <w:sz w:val="18"/>
                <w:szCs w:val="18"/>
              </w:rPr>
            </w:pPr>
            <w:r w:rsidRPr="00E06106">
              <w:rPr>
                <w:b/>
                <w:bCs/>
                <w:sz w:val="18"/>
                <w:szCs w:val="18"/>
              </w:rPr>
              <w:t>Önceki Dönem</w:t>
            </w:r>
          </w:p>
        </w:tc>
      </w:tr>
      <w:tr w:rsidR="008345A9" w:rsidRPr="00E06106" w14:paraId="0DB16430" w14:textId="77777777" w:rsidTr="001F71F6">
        <w:trPr>
          <w:trHeight w:val="20"/>
        </w:trPr>
        <w:tc>
          <w:tcPr>
            <w:tcW w:w="868" w:type="dxa"/>
            <w:tcBorders>
              <w:top w:val="single" w:sz="4" w:space="0" w:color="auto"/>
              <w:left w:val="nil"/>
              <w:bottom w:val="single" w:sz="4" w:space="0" w:color="auto"/>
              <w:right w:val="nil"/>
            </w:tcBorders>
          </w:tcPr>
          <w:p w14:paraId="09BE6E28" w14:textId="77777777" w:rsidR="008345A9" w:rsidRPr="00E06106" w:rsidRDefault="008345A9" w:rsidP="00EE0F71">
            <w:pPr>
              <w:widowControl w:val="0"/>
              <w:jc w:val="center"/>
              <w:rPr>
                <w:sz w:val="18"/>
                <w:szCs w:val="18"/>
              </w:rPr>
            </w:pPr>
            <w:r w:rsidRPr="00E06106">
              <w:rPr>
                <w:sz w:val="18"/>
                <w:szCs w:val="18"/>
              </w:rPr>
              <w:t> </w:t>
            </w:r>
          </w:p>
        </w:tc>
        <w:tc>
          <w:tcPr>
            <w:tcW w:w="980" w:type="dxa"/>
            <w:tcBorders>
              <w:top w:val="single" w:sz="4" w:space="0" w:color="auto"/>
              <w:left w:val="nil"/>
              <w:bottom w:val="single" w:sz="4" w:space="0" w:color="auto"/>
              <w:right w:val="nil"/>
            </w:tcBorders>
            <w:noWrap/>
            <w:vAlign w:val="bottom"/>
          </w:tcPr>
          <w:p w14:paraId="6994A66E" w14:textId="77777777" w:rsidR="008345A9" w:rsidRPr="00E06106" w:rsidRDefault="008345A9" w:rsidP="00EE0F71">
            <w:pPr>
              <w:widowControl w:val="0"/>
              <w:rPr>
                <w:sz w:val="18"/>
                <w:szCs w:val="18"/>
              </w:rPr>
            </w:pPr>
            <w:r w:rsidRPr="00E06106">
              <w:rPr>
                <w:sz w:val="18"/>
                <w:szCs w:val="18"/>
              </w:rPr>
              <w:t> </w:t>
            </w:r>
          </w:p>
        </w:tc>
        <w:tc>
          <w:tcPr>
            <w:tcW w:w="808" w:type="dxa"/>
            <w:tcBorders>
              <w:top w:val="single" w:sz="4" w:space="0" w:color="auto"/>
              <w:left w:val="nil"/>
              <w:bottom w:val="single" w:sz="4" w:space="0" w:color="auto"/>
              <w:right w:val="nil"/>
            </w:tcBorders>
            <w:noWrap/>
            <w:vAlign w:val="bottom"/>
          </w:tcPr>
          <w:p w14:paraId="06C1C91E" w14:textId="77777777" w:rsidR="008345A9" w:rsidRPr="00E06106" w:rsidRDefault="008345A9" w:rsidP="00EE0F71">
            <w:pPr>
              <w:widowControl w:val="0"/>
              <w:rPr>
                <w:sz w:val="18"/>
                <w:szCs w:val="18"/>
              </w:rPr>
            </w:pPr>
            <w:r w:rsidRPr="00E06106">
              <w:rPr>
                <w:sz w:val="18"/>
                <w:szCs w:val="18"/>
              </w:rPr>
              <w:t> </w:t>
            </w:r>
          </w:p>
        </w:tc>
        <w:tc>
          <w:tcPr>
            <w:tcW w:w="634" w:type="dxa"/>
            <w:tcBorders>
              <w:top w:val="single" w:sz="4" w:space="0" w:color="auto"/>
              <w:left w:val="nil"/>
              <w:bottom w:val="single" w:sz="4" w:space="0" w:color="auto"/>
              <w:right w:val="nil"/>
            </w:tcBorders>
            <w:noWrap/>
            <w:vAlign w:val="bottom"/>
          </w:tcPr>
          <w:p w14:paraId="534D40BD" w14:textId="77777777" w:rsidR="008345A9" w:rsidRPr="00E06106" w:rsidRDefault="008345A9" w:rsidP="00EE0F71">
            <w:pPr>
              <w:widowControl w:val="0"/>
              <w:rPr>
                <w:sz w:val="18"/>
                <w:szCs w:val="18"/>
              </w:rPr>
            </w:pPr>
            <w:r w:rsidRPr="00E06106">
              <w:rPr>
                <w:sz w:val="18"/>
                <w:szCs w:val="18"/>
              </w:rPr>
              <w:t> </w:t>
            </w:r>
          </w:p>
        </w:tc>
        <w:tc>
          <w:tcPr>
            <w:tcW w:w="1252" w:type="dxa"/>
            <w:tcBorders>
              <w:top w:val="single" w:sz="4" w:space="0" w:color="auto"/>
              <w:left w:val="nil"/>
              <w:bottom w:val="single" w:sz="4" w:space="0" w:color="auto"/>
              <w:right w:val="nil"/>
            </w:tcBorders>
            <w:vAlign w:val="bottom"/>
          </w:tcPr>
          <w:p w14:paraId="55B97F61" w14:textId="77777777" w:rsidR="008345A9" w:rsidRPr="00E06106" w:rsidRDefault="008345A9" w:rsidP="00B52208">
            <w:pPr>
              <w:widowControl w:val="0"/>
              <w:jc w:val="right"/>
              <w:rPr>
                <w:b/>
                <w:bCs/>
                <w:sz w:val="18"/>
                <w:szCs w:val="18"/>
              </w:rPr>
            </w:pPr>
            <w:r w:rsidRPr="00E06106">
              <w:rPr>
                <w:b/>
                <w:bCs/>
                <w:sz w:val="18"/>
                <w:szCs w:val="18"/>
              </w:rPr>
              <w:t>TP</w:t>
            </w:r>
          </w:p>
        </w:tc>
        <w:tc>
          <w:tcPr>
            <w:tcW w:w="1253" w:type="dxa"/>
            <w:tcBorders>
              <w:top w:val="single" w:sz="4" w:space="0" w:color="auto"/>
              <w:left w:val="nil"/>
              <w:bottom w:val="single" w:sz="4" w:space="0" w:color="auto"/>
              <w:right w:val="nil"/>
            </w:tcBorders>
            <w:vAlign w:val="bottom"/>
          </w:tcPr>
          <w:p w14:paraId="48589B95" w14:textId="77777777" w:rsidR="008345A9" w:rsidRPr="00E06106" w:rsidRDefault="008345A9" w:rsidP="00B52208">
            <w:pPr>
              <w:widowControl w:val="0"/>
              <w:jc w:val="right"/>
              <w:rPr>
                <w:b/>
                <w:bCs/>
                <w:sz w:val="18"/>
                <w:szCs w:val="18"/>
              </w:rPr>
            </w:pPr>
            <w:r w:rsidRPr="00E06106">
              <w:rPr>
                <w:b/>
                <w:bCs/>
                <w:sz w:val="18"/>
                <w:szCs w:val="18"/>
              </w:rPr>
              <w:t>YP</w:t>
            </w:r>
          </w:p>
        </w:tc>
        <w:tc>
          <w:tcPr>
            <w:tcW w:w="1253" w:type="dxa"/>
            <w:tcBorders>
              <w:top w:val="single" w:sz="4" w:space="0" w:color="auto"/>
              <w:left w:val="nil"/>
              <w:bottom w:val="single" w:sz="4" w:space="0" w:color="auto"/>
              <w:right w:val="nil"/>
            </w:tcBorders>
            <w:vAlign w:val="bottom"/>
          </w:tcPr>
          <w:p w14:paraId="0A5579D3" w14:textId="77777777" w:rsidR="008345A9" w:rsidRPr="00E06106" w:rsidRDefault="008345A9" w:rsidP="00B52208">
            <w:pPr>
              <w:widowControl w:val="0"/>
              <w:jc w:val="right"/>
              <w:rPr>
                <w:b/>
                <w:bCs/>
                <w:sz w:val="18"/>
                <w:szCs w:val="18"/>
              </w:rPr>
            </w:pPr>
            <w:r w:rsidRPr="00E06106">
              <w:rPr>
                <w:b/>
                <w:bCs/>
                <w:sz w:val="18"/>
                <w:szCs w:val="18"/>
              </w:rPr>
              <w:t>TP</w:t>
            </w:r>
          </w:p>
        </w:tc>
        <w:tc>
          <w:tcPr>
            <w:tcW w:w="1253" w:type="dxa"/>
            <w:tcBorders>
              <w:top w:val="single" w:sz="4" w:space="0" w:color="auto"/>
              <w:left w:val="nil"/>
              <w:bottom w:val="single" w:sz="4" w:space="0" w:color="auto"/>
              <w:right w:val="nil"/>
            </w:tcBorders>
            <w:vAlign w:val="bottom"/>
          </w:tcPr>
          <w:p w14:paraId="0C2F4D33" w14:textId="77777777" w:rsidR="008345A9" w:rsidRPr="00E06106" w:rsidRDefault="008345A9" w:rsidP="00B52208">
            <w:pPr>
              <w:widowControl w:val="0"/>
              <w:jc w:val="right"/>
              <w:rPr>
                <w:b/>
                <w:bCs/>
                <w:sz w:val="18"/>
                <w:szCs w:val="18"/>
              </w:rPr>
            </w:pPr>
            <w:r w:rsidRPr="00E06106">
              <w:rPr>
                <w:b/>
                <w:bCs/>
                <w:sz w:val="18"/>
                <w:szCs w:val="18"/>
              </w:rPr>
              <w:t>YP</w:t>
            </w:r>
          </w:p>
        </w:tc>
      </w:tr>
      <w:tr w:rsidR="00044211" w:rsidRPr="00E06106" w14:paraId="0A39E90A" w14:textId="77777777" w:rsidTr="00044211">
        <w:trPr>
          <w:trHeight w:val="20"/>
        </w:trPr>
        <w:tc>
          <w:tcPr>
            <w:tcW w:w="3290" w:type="dxa"/>
            <w:gridSpan w:val="4"/>
            <w:tcBorders>
              <w:top w:val="nil"/>
              <w:left w:val="nil"/>
              <w:bottom w:val="nil"/>
              <w:right w:val="nil"/>
            </w:tcBorders>
            <w:vAlign w:val="bottom"/>
          </w:tcPr>
          <w:p w14:paraId="695D43ED" w14:textId="77777777" w:rsidR="00044211" w:rsidRPr="00E06106" w:rsidRDefault="00044211" w:rsidP="00044211">
            <w:pPr>
              <w:widowControl w:val="0"/>
              <w:rPr>
                <w:b/>
                <w:sz w:val="18"/>
                <w:szCs w:val="18"/>
              </w:rPr>
            </w:pPr>
            <w:r w:rsidRPr="00E06106">
              <w:rPr>
                <w:b/>
                <w:sz w:val="18"/>
                <w:szCs w:val="18"/>
              </w:rPr>
              <w:t>İlave ana sermaye hesaplamasına dahil edilecek borçlanma araçları</w:t>
            </w:r>
          </w:p>
        </w:tc>
        <w:tc>
          <w:tcPr>
            <w:tcW w:w="1252" w:type="dxa"/>
            <w:tcBorders>
              <w:top w:val="nil"/>
              <w:left w:val="nil"/>
              <w:bottom w:val="nil"/>
              <w:right w:val="nil"/>
            </w:tcBorders>
            <w:vAlign w:val="bottom"/>
          </w:tcPr>
          <w:p w14:paraId="3A03C7AB" w14:textId="572AE8ED" w:rsidR="00044211" w:rsidRPr="00E06106" w:rsidRDefault="00044211" w:rsidP="00044211">
            <w:pPr>
              <w:widowControl w:val="0"/>
              <w:jc w:val="right"/>
              <w:rPr>
                <w:b/>
                <w:bCs/>
                <w:color w:val="000000"/>
                <w:sz w:val="18"/>
                <w:szCs w:val="18"/>
              </w:rPr>
            </w:pPr>
            <w:r w:rsidRPr="00E06106">
              <w:rPr>
                <w:b/>
                <w:bCs/>
                <w:color w:val="000000"/>
                <w:sz w:val="18"/>
                <w:szCs w:val="18"/>
              </w:rPr>
              <w:t xml:space="preserve"> -     </w:t>
            </w:r>
          </w:p>
        </w:tc>
        <w:tc>
          <w:tcPr>
            <w:tcW w:w="1253" w:type="dxa"/>
            <w:tcBorders>
              <w:top w:val="nil"/>
              <w:left w:val="nil"/>
              <w:bottom w:val="nil"/>
              <w:right w:val="nil"/>
            </w:tcBorders>
            <w:vAlign w:val="bottom"/>
          </w:tcPr>
          <w:p w14:paraId="3E0FCC87" w14:textId="7B183240" w:rsidR="00044211" w:rsidRPr="00E06106" w:rsidRDefault="00044211" w:rsidP="00044211">
            <w:pPr>
              <w:widowControl w:val="0"/>
              <w:jc w:val="right"/>
              <w:rPr>
                <w:b/>
                <w:bCs/>
                <w:color w:val="000000"/>
                <w:sz w:val="18"/>
                <w:szCs w:val="18"/>
              </w:rPr>
            </w:pPr>
            <w:r w:rsidRPr="00E06106">
              <w:rPr>
                <w:color w:val="000000"/>
                <w:sz w:val="18"/>
                <w:szCs w:val="18"/>
              </w:rPr>
              <w:t xml:space="preserve"> </w:t>
            </w:r>
            <w:r w:rsidRPr="00E06106">
              <w:rPr>
                <w:b/>
                <w:bCs/>
                <w:color w:val="000000"/>
                <w:sz w:val="18"/>
                <w:szCs w:val="18"/>
              </w:rPr>
              <w:t>23.980.74</w:t>
            </w:r>
            <w:r w:rsidR="002845AA" w:rsidRPr="00E06106">
              <w:rPr>
                <w:b/>
                <w:bCs/>
                <w:color w:val="000000"/>
                <w:sz w:val="18"/>
                <w:szCs w:val="18"/>
              </w:rPr>
              <w:t>9</w:t>
            </w:r>
            <w:r w:rsidRPr="00E06106">
              <w:rPr>
                <w:b/>
                <w:bCs/>
                <w:color w:val="000000"/>
                <w:sz w:val="18"/>
                <w:szCs w:val="18"/>
              </w:rPr>
              <w:t xml:space="preserve">   </w:t>
            </w:r>
          </w:p>
        </w:tc>
        <w:tc>
          <w:tcPr>
            <w:tcW w:w="1253" w:type="dxa"/>
            <w:tcBorders>
              <w:top w:val="nil"/>
              <w:left w:val="nil"/>
              <w:bottom w:val="nil"/>
              <w:right w:val="nil"/>
            </w:tcBorders>
            <w:vAlign w:val="bottom"/>
          </w:tcPr>
          <w:p w14:paraId="7F2635F9" w14:textId="77777777" w:rsidR="00044211" w:rsidRPr="00E06106" w:rsidRDefault="00044211" w:rsidP="00044211">
            <w:pPr>
              <w:widowControl w:val="0"/>
              <w:jc w:val="right"/>
              <w:rPr>
                <w:b/>
                <w:bCs/>
                <w:sz w:val="18"/>
                <w:szCs w:val="18"/>
              </w:rPr>
            </w:pPr>
            <w:r w:rsidRPr="00E06106">
              <w:rPr>
                <w:b/>
                <w:bCs/>
                <w:color w:val="000000"/>
                <w:sz w:val="18"/>
                <w:szCs w:val="18"/>
              </w:rPr>
              <w:t>-</w:t>
            </w:r>
          </w:p>
        </w:tc>
        <w:tc>
          <w:tcPr>
            <w:tcW w:w="1253" w:type="dxa"/>
            <w:tcBorders>
              <w:top w:val="nil"/>
              <w:left w:val="nil"/>
              <w:bottom w:val="nil"/>
              <w:right w:val="nil"/>
            </w:tcBorders>
            <w:vAlign w:val="bottom"/>
          </w:tcPr>
          <w:p w14:paraId="77F196FA" w14:textId="3073CE83" w:rsidR="00044211" w:rsidRPr="00E06106" w:rsidRDefault="00044211" w:rsidP="00044211">
            <w:pPr>
              <w:widowControl w:val="0"/>
              <w:jc w:val="right"/>
              <w:rPr>
                <w:b/>
                <w:bCs/>
                <w:sz w:val="18"/>
                <w:szCs w:val="18"/>
              </w:rPr>
            </w:pPr>
            <w:r w:rsidRPr="00E06106">
              <w:rPr>
                <w:b/>
                <w:bCs/>
                <w:color w:val="000000"/>
                <w:sz w:val="18"/>
                <w:szCs w:val="18"/>
              </w:rPr>
              <w:t xml:space="preserve"> 22.508.108   </w:t>
            </w:r>
          </w:p>
        </w:tc>
      </w:tr>
      <w:tr w:rsidR="00044211" w:rsidRPr="00E06106" w14:paraId="321D0007" w14:textId="77777777" w:rsidTr="00044211">
        <w:trPr>
          <w:trHeight w:val="20"/>
        </w:trPr>
        <w:tc>
          <w:tcPr>
            <w:tcW w:w="3290" w:type="dxa"/>
            <w:gridSpan w:val="4"/>
            <w:tcBorders>
              <w:top w:val="nil"/>
              <w:left w:val="nil"/>
              <w:bottom w:val="nil"/>
              <w:right w:val="nil"/>
            </w:tcBorders>
            <w:vAlign w:val="bottom"/>
          </w:tcPr>
          <w:p w14:paraId="6AADCD9E" w14:textId="77777777" w:rsidR="00044211" w:rsidRPr="00E06106" w:rsidRDefault="00044211" w:rsidP="00044211">
            <w:pPr>
              <w:widowControl w:val="0"/>
              <w:ind w:left="363"/>
              <w:rPr>
                <w:sz w:val="18"/>
                <w:szCs w:val="18"/>
              </w:rPr>
            </w:pPr>
            <w:r w:rsidRPr="00E06106">
              <w:rPr>
                <w:sz w:val="18"/>
                <w:szCs w:val="18"/>
              </w:rPr>
              <w:t>Sermaye Benzeri Krediler</w:t>
            </w:r>
          </w:p>
        </w:tc>
        <w:tc>
          <w:tcPr>
            <w:tcW w:w="1252" w:type="dxa"/>
            <w:tcBorders>
              <w:top w:val="nil"/>
              <w:left w:val="nil"/>
              <w:bottom w:val="nil"/>
              <w:right w:val="nil"/>
            </w:tcBorders>
            <w:vAlign w:val="bottom"/>
          </w:tcPr>
          <w:p w14:paraId="28B60DF3" w14:textId="625FF923"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nil"/>
              <w:right w:val="nil"/>
            </w:tcBorders>
            <w:vAlign w:val="bottom"/>
          </w:tcPr>
          <w:p w14:paraId="6B41FE2A" w14:textId="1D6153FE" w:rsidR="00044211" w:rsidRPr="00E06106" w:rsidRDefault="00044211" w:rsidP="00044211">
            <w:pPr>
              <w:widowControl w:val="0"/>
              <w:jc w:val="right"/>
              <w:rPr>
                <w:color w:val="000000"/>
                <w:sz w:val="18"/>
                <w:szCs w:val="18"/>
              </w:rPr>
            </w:pPr>
            <w:r w:rsidRPr="00E06106">
              <w:rPr>
                <w:color w:val="000000"/>
                <w:sz w:val="18"/>
                <w:szCs w:val="18"/>
              </w:rPr>
              <w:t xml:space="preserve"> 23.980.74</w:t>
            </w:r>
            <w:r w:rsidR="002845AA" w:rsidRPr="00E06106">
              <w:rPr>
                <w:color w:val="000000"/>
                <w:sz w:val="18"/>
                <w:szCs w:val="18"/>
              </w:rPr>
              <w:t>9</w:t>
            </w:r>
            <w:r w:rsidRPr="00E06106">
              <w:rPr>
                <w:color w:val="000000"/>
                <w:sz w:val="18"/>
                <w:szCs w:val="18"/>
              </w:rPr>
              <w:t xml:space="preserve">   </w:t>
            </w:r>
          </w:p>
        </w:tc>
        <w:tc>
          <w:tcPr>
            <w:tcW w:w="1253" w:type="dxa"/>
            <w:tcBorders>
              <w:top w:val="nil"/>
              <w:left w:val="nil"/>
              <w:bottom w:val="nil"/>
              <w:right w:val="nil"/>
            </w:tcBorders>
            <w:vAlign w:val="bottom"/>
          </w:tcPr>
          <w:p w14:paraId="5DC077C2" w14:textId="77777777" w:rsidR="00044211" w:rsidRPr="00E06106" w:rsidRDefault="00044211" w:rsidP="00044211">
            <w:pPr>
              <w:widowControl w:val="0"/>
              <w:jc w:val="right"/>
              <w:rPr>
                <w:sz w:val="18"/>
                <w:szCs w:val="18"/>
              </w:rPr>
            </w:pPr>
            <w:r w:rsidRPr="00E06106">
              <w:rPr>
                <w:color w:val="000000"/>
                <w:sz w:val="18"/>
                <w:szCs w:val="18"/>
              </w:rPr>
              <w:t>-</w:t>
            </w:r>
          </w:p>
        </w:tc>
        <w:tc>
          <w:tcPr>
            <w:tcW w:w="1253" w:type="dxa"/>
            <w:tcBorders>
              <w:top w:val="nil"/>
              <w:left w:val="nil"/>
              <w:bottom w:val="nil"/>
              <w:right w:val="nil"/>
            </w:tcBorders>
            <w:vAlign w:val="bottom"/>
          </w:tcPr>
          <w:p w14:paraId="3BBF39E6" w14:textId="7F9FAF23" w:rsidR="00044211" w:rsidRPr="00E06106" w:rsidRDefault="00044211" w:rsidP="00044211">
            <w:pPr>
              <w:widowControl w:val="0"/>
              <w:jc w:val="right"/>
              <w:rPr>
                <w:sz w:val="18"/>
                <w:szCs w:val="18"/>
              </w:rPr>
            </w:pPr>
            <w:r w:rsidRPr="00E06106">
              <w:rPr>
                <w:color w:val="000000"/>
                <w:sz w:val="18"/>
                <w:szCs w:val="18"/>
              </w:rPr>
              <w:t xml:space="preserve"> 22.508.108   </w:t>
            </w:r>
          </w:p>
        </w:tc>
      </w:tr>
      <w:tr w:rsidR="00044211" w:rsidRPr="00E06106" w14:paraId="166FEB0F" w14:textId="77777777" w:rsidTr="00044211">
        <w:trPr>
          <w:trHeight w:val="20"/>
        </w:trPr>
        <w:tc>
          <w:tcPr>
            <w:tcW w:w="3290" w:type="dxa"/>
            <w:gridSpan w:val="4"/>
            <w:tcBorders>
              <w:top w:val="nil"/>
              <w:left w:val="nil"/>
              <w:bottom w:val="nil"/>
              <w:right w:val="nil"/>
            </w:tcBorders>
            <w:vAlign w:val="bottom"/>
          </w:tcPr>
          <w:p w14:paraId="1D96CD5C" w14:textId="77777777" w:rsidR="00044211" w:rsidRPr="00E06106" w:rsidRDefault="00044211" w:rsidP="00044211">
            <w:pPr>
              <w:widowControl w:val="0"/>
              <w:ind w:left="363"/>
              <w:rPr>
                <w:sz w:val="18"/>
                <w:szCs w:val="18"/>
              </w:rPr>
            </w:pPr>
            <w:r w:rsidRPr="00E06106">
              <w:rPr>
                <w:sz w:val="18"/>
                <w:szCs w:val="18"/>
              </w:rPr>
              <w:t>Sermaye Benzeri Borçlanma Araçları</w:t>
            </w:r>
          </w:p>
        </w:tc>
        <w:tc>
          <w:tcPr>
            <w:tcW w:w="1252" w:type="dxa"/>
            <w:tcBorders>
              <w:top w:val="nil"/>
              <w:left w:val="nil"/>
              <w:bottom w:val="nil"/>
              <w:right w:val="nil"/>
            </w:tcBorders>
            <w:vAlign w:val="bottom"/>
          </w:tcPr>
          <w:p w14:paraId="3D50FA78" w14:textId="041D3C97"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nil"/>
              <w:right w:val="nil"/>
            </w:tcBorders>
            <w:vAlign w:val="bottom"/>
          </w:tcPr>
          <w:p w14:paraId="66A5A256" w14:textId="3F977674"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nil"/>
              <w:right w:val="nil"/>
            </w:tcBorders>
            <w:vAlign w:val="bottom"/>
          </w:tcPr>
          <w:p w14:paraId="7B51A7C9" w14:textId="77777777" w:rsidR="00044211" w:rsidRPr="00E06106" w:rsidRDefault="00044211" w:rsidP="00044211">
            <w:pPr>
              <w:widowControl w:val="0"/>
              <w:jc w:val="right"/>
              <w:rPr>
                <w:sz w:val="18"/>
                <w:szCs w:val="18"/>
              </w:rPr>
            </w:pPr>
            <w:r w:rsidRPr="00E06106">
              <w:rPr>
                <w:color w:val="000000"/>
                <w:sz w:val="18"/>
                <w:szCs w:val="18"/>
              </w:rPr>
              <w:t>-</w:t>
            </w:r>
          </w:p>
        </w:tc>
        <w:tc>
          <w:tcPr>
            <w:tcW w:w="1253" w:type="dxa"/>
            <w:tcBorders>
              <w:top w:val="nil"/>
              <w:left w:val="nil"/>
              <w:bottom w:val="nil"/>
              <w:right w:val="nil"/>
            </w:tcBorders>
            <w:vAlign w:val="bottom"/>
          </w:tcPr>
          <w:p w14:paraId="069ED577" w14:textId="4D4D9080" w:rsidR="00044211" w:rsidRPr="00E06106" w:rsidRDefault="00044211" w:rsidP="00044211">
            <w:pPr>
              <w:widowControl w:val="0"/>
              <w:jc w:val="right"/>
              <w:rPr>
                <w:sz w:val="18"/>
                <w:szCs w:val="18"/>
              </w:rPr>
            </w:pPr>
            <w:r w:rsidRPr="00E06106">
              <w:rPr>
                <w:color w:val="000000"/>
                <w:sz w:val="18"/>
                <w:szCs w:val="18"/>
              </w:rPr>
              <w:t xml:space="preserve"> -     </w:t>
            </w:r>
          </w:p>
        </w:tc>
      </w:tr>
      <w:tr w:rsidR="00044211" w:rsidRPr="00E06106" w14:paraId="19226DB4" w14:textId="77777777" w:rsidTr="00044211">
        <w:trPr>
          <w:trHeight w:val="20"/>
        </w:trPr>
        <w:tc>
          <w:tcPr>
            <w:tcW w:w="3290" w:type="dxa"/>
            <w:gridSpan w:val="4"/>
            <w:tcBorders>
              <w:top w:val="nil"/>
              <w:left w:val="nil"/>
              <w:bottom w:val="nil"/>
              <w:right w:val="nil"/>
            </w:tcBorders>
            <w:vAlign w:val="bottom"/>
          </w:tcPr>
          <w:p w14:paraId="5E995419" w14:textId="77777777" w:rsidR="00044211" w:rsidRPr="00E06106" w:rsidRDefault="00044211" w:rsidP="00044211">
            <w:pPr>
              <w:widowControl w:val="0"/>
              <w:rPr>
                <w:b/>
                <w:sz w:val="18"/>
                <w:szCs w:val="18"/>
              </w:rPr>
            </w:pPr>
            <w:r w:rsidRPr="00E06106">
              <w:rPr>
                <w:b/>
                <w:sz w:val="18"/>
                <w:szCs w:val="18"/>
              </w:rPr>
              <w:t>Katkı sermaye hesaplamasına dahil edilecek borçlanma araçları</w:t>
            </w:r>
          </w:p>
        </w:tc>
        <w:tc>
          <w:tcPr>
            <w:tcW w:w="1252" w:type="dxa"/>
            <w:tcBorders>
              <w:top w:val="nil"/>
              <w:left w:val="nil"/>
              <w:bottom w:val="nil"/>
              <w:right w:val="nil"/>
            </w:tcBorders>
            <w:vAlign w:val="bottom"/>
          </w:tcPr>
          <w:p w14:paraId="3B3C1F05" w14:textId="4BFFF385" w:rsidR="00044211" w:rsidRPr="00E06106" w:rsidRDefault="00044211" w:rsidP="00044211">
            <w:pPr>
              <w:widowControl w:val="0"/>
              <w:jc w:val="right"/>
              <w:rPr>
                <w:b/>
                <w:bCs/>
                <w:color w:val="000000"/>
                <w:sz w:val="18"/>
                <w:szCs w:val="18"/>
              </w:rPr>
            </w:pPr>
            <w:r w:rsidRPr="00E06106">
              <w:rPr>
                <w:b/>
                <w:bCs/>
                <w:color w:val="000000"/>
                <w:sz w:val="18"/>
                <w:szCs w:val="18"/>
              </w:rPr>
              <w:t xml:space="preserve"> -     </w:t>
            </w:r>
          </w:p>
        </w:tc>
        <w:tc>
          <w:tcPr>
            <w:tcW w:w="1253" w:type="dxa"/>
            <w:tcBorders>
              <w:top w:val="nil"/>
              <w:left w:val="nil"/>
              <w:bottom w:val="nil"/>
              <w:right w:val="nil"/>
            </w:tcBorders>
            <w:vAlign w:val="bottom"/>
          </w:tcPr>
          <w:p w14:paraId="0C7ED7CA" w14:textId="628A87E3" w:rsidR="00044211" w:rsidRPr="00E06106" w:rsidRDefault="00044211" w:rsidP="00044211">
            <w:pPr>
              <w:widowControl w:val="0"/>
              <w:jc w:val="right"/>
              <w:rPr>
                <w:b/>
                <w:bCs/>
                <w:color w:val="000000"/>
                <w:sz w:val="18"/>
                <w:szCs w:val="18"/>
              </w:rPr>
            </w:pPr>
            <w:r w:rsidRPr="00E06106">
              <w:rPr>
                <w:color w:val="000000"/>
                <w:sz w:val="18"/>
                <w:szCs w:val="18"/>
              </w:rPr>
              <w:t xml:space="preserve"> </w:t>
            </w:r>
            <w:r w:rsidRPr="00E06106">
              <w:rPr>
                <w:b/>
                <w:bCs/>
                <w:color w:val="000000"/>
                <w:sz w:val="18"/>
                <w:szCs w:val="18"/>
              </w:rPr>
              <w:t>13.854.25</w:t>
            </w:r>
            <w:r w:rsidR="002845AA" w:rsidRPr="00E06106">
              <w:rPr>
                <w:b/>
                <w:bCs/>
                <w:color w:val="000000"/>
                <w:sz w:val="18"/>
                <w:szCs w:val="18"/>
              </w:rPr>
              <w:t>7</w:t>
            </w:r>
            <w:r w:rsidRPr="00E06106">
              <w:rPr>
                <w:b/>
                <w:bCs/>
                <w:color w:val="000000"/>
                <w:sz w:val="18"/>
                <w:szCs w:val="18"/>
              </w:rPr>
              <w:t xml:space="preserve">   </w:t>
            </w:r>
          </w:p>
        </w:tc>
        <w:tc>
          <w:tcPr>
            <w:tcW w:w="1253" w:type="dxa"/>
            <w:tcBorders>
              <w:top w:val="nil"/>
              <w:left w:val="nil"/>
              <w:bottom w:val="nil"/>
              <w:right w:val="nil"/>
            </w:tcBorders>
            <w:vAlign w:val="bottom"/>
          </w:tcPr>
          <w:p w14:paraId="7929131B" w14:textId="77777777" w:rsidR="00044211" w:rsidRPr="00E06106" w:rsidRDefault="00044211" w:rsidP="00044211">
            <w:pPr>
              <w:widowControl w:val="0"/>
              <w:jc w:val="right"/>
              <w:rPr>
                <w:b/>
                <w:bCs/>
                <w:sz w:val="18"/>
                <w:szCs w:val="18"/>
              </w:rPr>
            </w:pPr>
            <w:r w:rsidRPr="00E06106">
              <w:rPr>
                <w:b/>
                <w:bCs/>
                <w:color w:val="000000"/>
                <w:sz w:val="18"/>
                <w:szCs w:val="18"/>
              </w:rPr>
              <w:t>-</w:t>
            </w:r>
          </w:p>
        </w:tc>
        <w:tc>
          <w:tcPr>
            <w:tcW w:w="1253" w:type="dxa"/>
            <w:tcBorders>
              <w:top w:val="nil"/>
              <w:left w:val="nil"/>
              <w:bottom w:val="nil"/>
              <w:right w:val="nil"/>
            </w:tcBorders>
            <w:vAlign w:val="bottom"/>
          </w:tcPr>
          <w:p w14:paraId="37CEF1E3" w14:textId="1C9E6DB8" w:rsidR="00044211" w:rsidRPr="00E06106" w:rsidRDefault="00044211" w:rsidP="00044211">
            <w:pPr>
              <w:widowControl w:val="0"/>
              <w:jc w:val="right"/>
              <w:rPr>
                <w:b/>
                <w:bCs/>
                <w:sz w:val="18"/>
                <w:szCs w:val="18"/>
              </w:rPr>
            </w:pPr>
            <w:r w:rsidRPr="00E06106">
              <w:rPr>
                <w:b/>
                <w:bCs/>
                <w:color w:val="000000"/>
                <w:sz w:val="18"/>
                <w:szCs w:val="18"/>
              </w:rPr>
              <w:t xml:space="preserve"> 13.029.876   </w:t>
            </w:r>
          </w:p>
        </w:tc>
      </w:tr>
      <w:tr w:rsidR="00044211" w:rsidRPr="00E06106" w14:paraId="617CE7CE" w14:textId="77777777" w:rsidTr="00044211">
        <w:trPr>
          <w:trHeight w:val="20"/>
        </w:trPr>
        <w:tc>
          <w:tcPr>
            <w:tcW w:w="3290" w:type="dxa"/>
            <w:gridSpan w:val="4"/>
            <w:tcBorders>
              <w:top w:val="nil"/>
              <w:left w:val="nil"/>
              <w:bottom w:val="nil"/>
              <w:right w:val="nil"/>
            </w:tcBorders>
            <w:vAlign w:val="bottom"/>
          </w:tcPr>
          <w:p w14:paraId="58D75CDE" w14:textId="77777777" w:rsidR="00044211" w:rsidRPr="00E06106" w:rsidRDefault="00044211" w:rsidP="00044211">
            <w:pPr>
              <w:widowControl w:val="0"/>
              <w:ind w:left="363"/>
              <w:rPr>
                <w:sz w:val="18"/>
                <w:szCs w:val="18"/>
              </w:rPr>
            </w:pPr>
            <w:r w:rsidRPr="00E06106">
              <w:rPr>
                <w:sz w:val="18"/>
                <w:szCs w:val="18"/>
              </w:rPr>
              <w:t>Sermaye Benzeri Krediler</w:t>
            </w:r>
          </w:p>
        </w:tc>
        <w:tc>
          <w:tcPr>
            <w:tcW w:w="1252" w:type="dxa"/>
            <w:tcBorders>
              <w:top w:val="nil"/>
              <w:left w:val="nil"/>
              <w:bottom w:val="nil"/>
              <w:right w:val="nil"/>
            </w:tcBorders>
            <w:vAlign w:val="bottom"/>
          </w:tcPr>
          <w:p w14:paraId="59129F9E" w14:textId="46219F82"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nil"/>
              <w:right w:val="nil"/>
            </w:tcBorders>
            <w:vAlign w:val="bottom"/>
          </w:tcPr>
          <w:p w14:paraId="3A824A9D" w14:textId="4E23B522"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nil"/>
              <w:right w:val="nil"/>
            </w:tcBorders>
            <w:vAlign w:val="bottom"/>
          </w:tcPr>
          <w:p w14:paraId="33753730" w14:textId="77777777" w:rsidR="00044211" w:rsidRPr="00E06106" w:rsidRDefault="00044211" w:rsidP="00044211">
            <w:pPr>
              <w:widowControl w:val="0"/>
              <w:jc w:val="right"/>
              <w:rPr>
                <w:sz w:val="18"/>
                <w:szCs w:val="18"/>
              </w:rPr>
            </w:pPr>
            <w:r w:rsidRPr="00E06106">
              <w:rPr>
                <w:color w:val="000000"/>
                <w:sz w:val="18"/>
                <w:szCs w:val="18"/>
              </w:rPr>
              <w:t>-</w:t>
            </w:r>
          </w:p>
        </w:tc>
        <w:tc>
          <w:tcPr>
            <w:tcW w:w="1253" w:type="dxa"/>
            <w:tcBorders>
              <w:top w:val="nil"/>
              <w:left w:val="nil"/>
              <w:bottom w:val="nil"/>
              <w:right w:val="nil"/>
            </w:tcBorders>
            <w:vAlign w:val="bottom"/>
          </w:tcPr>
          <w:p w14:paraId="32D2F139" w14:textId="371A6605" w:rsidR="00044211" w:rsidRPr="00E06106" w:rsidRDefault="00044211" w:rsidP="00044211">
            <w:pPr>
              <w:widowControl w:val="0"/>
              <w:jc w:val="right"/>
              <w:rPr>
                <w:sz w:val="18"/>
                <w:szCs w:val="18"/>
              </w:rPr>
            </w:pPr>
            <w:r w:rsidRPr="00E06106">
              <w:rPr>
                <w:color w:val="000000"/>
                <w:sz w:val="18"/>
                <w:szCs w:val="18"/>
              </w:rPr>
              <w:t xml:space="preserve"> -     </w:t>
            </w:r>
          </w:p>
        </w:tc>
      </w:tr>
      <w:tr w:rsidR="00044211" w:rsidRPr="00E06106" w14:paraId="427ACAD7" w14:textId="77777777" w:rsidTr="00044211">
        <w:trPr>
          <w:trHeight w:val="20"/>
        </w:trPr>
        <w:tc>
          <w:tcPr>
            <w:tcW w:w="3290" w:type="dxa"/>
            <w:gridSpan w:val="4"/>
            <w:tcBorders>
              <w:top w:val="nil"/>
              <w:left w:val="nil"/>
              <w:bottom w:val="single" w:sz="4" w:space="0" w:color="auto"/>
              <w:right w:val="nil"/>
            </w:tcBorders>
            <w:vAlign w:val="bottom"/>
          </w:tcPr>
          <w:p w14:paraId="0FD5AA59" w14:textId="77777777" w:rsidR="00044211" w:rsidRPr="00E06106" w:rsidRDefault="00044211" w:rsidP="00044211">
            <w:pPr>
              <w:widowControl w:val="0"/>
              <w:ind w:left="363"/>
              <w:rPr>
                <w:sz w:val="18"/>
                <w:szCs w:val="18"/>
              </w:rPr>
            </w:pPr>
            <w:bookmarkStart w:id="126" w:name="_Hlk212621594"/>
            <w:r w:rsidRPr="00E06106">
              <w:rPr>
                <w:sz w:val="18"/>
                <w:szCs w:val="18"/>
              </w:rPr>
              <w:t>Sermaye Benzeri Borçlanma Araçları</w:t>
            </w:r>
          </w:p>
        </w:tc>
        <w:tc>
          <w:tcPr>
            <w:tcW w:w="1252" w:type="dxa"/>
            <w:tcBorders>
              <w:top w:val="nil"/>
              <w:left w:val="nil"/>
              <w:bottom w:val="single" w:sz="4" w:space="0" w:color="auto"/>
              <w:right w:val="nil"/>
            </w:tcBorders>
            <w:vAlign w:val="bottom"/>
          </w:tcPr>
          <w:p w14:paraId="12F4CA03" w14:textId="48293F58" w:rsidR="00044211" w:rsidRPr="00E06106" w:rsidRDefault="00044211" w:rsidP="00044211">
            <w:pPr>
              <w:widowControl w:val="0"/>
              <w:jc w:val="right"/>
              <w:rPr>
                <w:color w:val="000000"/>
                <w:sz w:val="18"/>
                <w:szCs w:val="18"/>
              </w:rPr>
            </w:pPr>
            <w:r w:rsidRPr="00E06106">
              <w:rPr>
                <w:color w:val="000000"/>
                <w:sz w:val="18"/>
                <w:szCs w:val="18"/>
              </w:rPr>
              <w:t xml:space="preserve"> -     </w:t>
            </w:r>
          </w:p>
        </w:tc>
        <w:tc>
          <w:tcPr>
            <w:tcW w:w="1253" w:type="dxa"/>
            <w:tcBorders>
              <w:top w:val="nil"/>
              <w:left w:val="nil"/>
              <w:bottom w:val="single" w:sz="4" w:space="0" w:color="auto"/>
              <w:right w:val="nil"/>
            </w:tcBorders>
            <w:vAlign w:val="bottom"/>
          </w:tcPr>
          <w:p w14:paraId="53F698F9" w14:textId="525ECF02" w:rsidR="00044211" w:rsidRPr="00E06106" w:rsidRDefault="00044211" w:rsidP="00044211">
            <w:pPr>
              <w:widowControl w:val="0"/>
              <w:jc w:val="right"/>
              <w:rPr>
                <w:color w:val="000000"/>
                <w:sz w:val="18"/>
                <w:szCs w:val="18"/>
              </w:rPr>
            </w:pPr>
            <w:r w:rsidRPr="00E06106">
              <w:rPr>
                <w:color w:val="000000"/>
                <w:sz w:val="18"/>
                <w:szCs w:val="18"/>
              </w:rPr>
              <w:t xml:space="preserve"> 13.854.25</w:t>
            </w:r>
            <w:r w:rsidR="002845AA" w:rsidRPr="00E06106">
              <w:rPr>
                <w:color w:val="000000"/>
                <w:sz w:val="18"/>
                <w:szCs w:val="18"/>
              </w:rPr>
              <w:t>7</w:t>
            </w:r>
            <w:r w:rsidRPr="00E06106">
              <w:rPr>
                <w:color w:val="000000"/>
                <w:sz w:val="18"/>
                <w:szCs w:val="18"/>
              </w:rPr>
              <w:t xml:space="preserve">   </w:t>
            </w:r>
          </w:p>
        </w:tc>
        <w:tc>
          <w:tcPr>
            <w:tcW w:w="1253" w:type="dxa"/>
            <w:tcBorders>
              <w:top w:val="nil"/>
              <w:left w:val="nil"/>
              <w:bottom w:val="single" w:sz="4" w:space="0" w:color="auto"/>
              <w:right w:val="nil"/>
            </w:tcBorders>
            <w:vAlign w:val="bottom"/>
          </w:tcPr>
          <w:p w14:paraId="36577807" w14:textId="77777777" w:rsidR="00044211" w:rsidRPr="00E06106" w:rsidRDefault="00044211" w:rsidP="00044211">
            <w:pPr>
              <w:widowControl w:val="0"/>
              <w:jc w:val="right"/>
              <w:rPr>
                <w:sz w:val="18"/>
                <w:szCs w:val="18"/>
              </w:rPr>
            </w:pPr>
            <w:r w:rsidRPr="00E06106">
              <w:rPr>
                <w:color w:val="000000"/>
                <w:sz w:val="18"/>
                <w:szCs w:val="18"/>
              </w:rPr>
              <w:t>-</w:t>
            </w:r>
          </w:p>
        </w:tc>
        <w:tc>
          <w:tcPr>
            <w:tcW w:w="1253" w:type="dxa"/>
            <w:tcBorders>
              <w:top w:val="nil"/>
              <w:left w:val="nil"/>
              <w:bottom w:val="single" w:sz="4" w:space="0" w:color="auto"/>
              <w:right w:val="nil"/>
            </w:tcBorders>
            <w:vAlign w:val="bottom"/>
          </w:tcPr>
          <w:p w14:paraId="54A469C7" w14:textId="4D05DE86" w:rsidR="00044211" w:rsidRPr="00E06106" w:rsidRDefault="00044211" w:rsidP="00044211">
            <w:pPr>
              <w:widowControl w:val="0"/>
              <w:jc w:val="right"/>
              <w:rPr>
                <w:sz w:val="18"/>
                <w:szCs w:val="18"/>
              </w:rPr>
            </w:pPr>
            <w:r w:rsidRPr="00E06106">
              <w:rPr>
                <w:color w:val="000000"/>
                <w:sz w:val="18"/>
                <w:szCs w:val="18"/>
              </w:rPr>
              <w:t xml:space="preserve"> 13.029.876   </w:t>
            </w:r>
          </w:p>
        </w:tc>
      </w:tr>
      <w:bookmarkEnd w:id="126"/>
      <w:tr w:rsidR="00044211" w:rsidRPr="00E06106" w14:paraId="52E457CB" w14:textId="77777777" w:rsidTr="00044211">
        <w:trPr>
          <w:trHeight w:val="20"/>
        </w:trPr>
        <w:tc>
          <w:tcPr>
            <w:tcW w:w="3290" w:type="dxa"/>
            <w:gridSpan w:val="4"/>
            <w:tcBorders>
              <w:top w:val="single" w:sz="4" w:space="0" w:color="auto"/>
              <w:left w:val="nil"/>
              <w:bottom w:val="single" w:sz="12" w:space="0" w:color="auto"/>
              <w:right w:val="nil"/>
            </w:tcBorders>
            <w:vAlign w:val="bottom"/>
          </w:tcPr>
          <w:p w14:paraId="7BC461E2" w14:textId="77777777" w:rsidR="00044211" w:rsidRPr="00E06106" w:rsidRDefault="00044211" w:rsidP="00044211">
            <w:pPr>
              <w:widowControl w:val="0"/>
              <w:rPr>
                <w:b/>
                <w:bCs/>
                <w:sz w:val="18"/>
                <w:szCs w:val="18"/>
              </w:rPr>
            </w:pPr>
            <w:r w:rsidRPr="00E06106">
              <w:rPr>
                <w:b/>
                <w:bCs/>
                <w:sz w:val="18"/>
                <w:szCs w:val="18"/>
              </w:rPr>
              <w:t>Toplam</w:t>
            </w:r>
          </w:p>
        </w:tc>
        <w:tc>
          <w:tcPr>
            <w:tcW w:w="1252" w:type="dxa"/>
            <w:tcBorders>
              <w:top w:val="single" w:sz="4" w:space="0" w:color="auto"/>
              <w:left w:val="nil"/>
              <w:bottom w:val="single" w:sz="12" w:space="0" w:color="auto"/>
              <w:right w:val="nil"/>
            </w:tcBorders>
            <w:vAlign w:val="bottom"/>
          </w:tcPr>
          <w:p w14:paraId="37EC1BC1" w14:textId="6F917F36" w:rsidR="00044211" w:rsidRPr="00E06106" w:rsidRDefault="00044211" w:rsidP="00044211">
            <w:pPr>
              <w:widowControl w:val="0"/>
              <w:jc w:val="right"/>
              <w:rPr>
                <w:b/>
                <w:bCs/>
                <w:color w:val="000000"/>
                <w:sz w:val="18"/>
                <w:szCs w:val="18"/>
              </w:rPr>
            </w:pPr>
            <w:r w:rsidRPr="00E06106">
              <w:rPr>
                <w:b/>
                <w:bCs/>
                <w:color w:val="000000"/>
                <w:sz w:val="18"/>
                <w:szCs w:val="18"/>
              </w:rPr>
              <w:t xml:space="preserve"> -     </w:t>
            </w:r>
          </w:p>
        </w:tc>
        <w:tc>
          <w:tcPr>
            <w:tcW w:w="1253" w:type="dxa"/>
            <w:tcBorders>
              <w:top w:val="single" w:sz="4" w:space="0" w:color="auto"/>
              <w:left w:val="nil"/>
              <w:bottom w:val="single" w:sz="12" w:space="0" w:color="auto"/>
              <w:right w:val="nil"/>
            </w:tcBorders>
            <w:vAlign w:val="bottom"/>
          </w:tcPr>
          <w:p w14:paraId="77F1904E" w14:textId="25CC2400" w:rsidR="00044211" w:rsidRPr="00E06106" w:rsidRDefault="00044211" w:rsidP="00044211">
            <w:pPr>
              <w:widowControl w:val="0"/>
              <w:jc w:val="right"/>
              <w:rPr>
                <w:b/>
                <w:bCs/>
                <w:color w:val="000000"/>
                <w:sz w:val="18"/>
                <w:szCs w:val="18"/>
              </w:rPr>
            </w:pPr>
            <w:r w:rsidRPr="00E06106">
              <w:rPr>
                <w:b/>
                <w:bCs/>
                <w:color w:val="000000"/>
                <w:sz w:val="18"/>
                <w:szCs w:val="18"/>
              </w:rPr>
              <w:t xml:space="preserve"> 37.835.006   </w:t>
            </w:r>
          </w:p>
        </w:tc>
        <w:tc>
          <w:tcPr>
            <w:tcW w:w="1253" w:type="dxa"/>
            <w:tcBorders>
              <w:top w:val="single" w:sz="4" w:space="0" w:color="auto"/>
              <w:left w:val="nil"/>
              <w:bottom w:val="single" w:sz="12" w:space="0" w:color="auto"/>
              <w:right w:val="nil"/>
            </w:tcBorders>
            <w:vAlign w:val="bottom"/>
          </w:tcPr>
          <w:p w14:paraId="0939EE56" w14:textId="77777777" w:rsidR="00044211" w:rsidRPr="00E06106" w:rsidRDefault="00044211" w:rsidP="00044211">
            <w:pPr>
              <w:widowControl w:val="0"/>
              <w:jc w:val="right"/>
              <w:rPr>
                <w:b/>
                <w:bCs/>
                <w:sz w:val="18"/>
                <w:szCs w:val="18"/>
              </w:rPr>
            </w:pPr>
            <w:r w:rsidRPr="00E06106">
              <w:rPr>
                <w:b/>
                <w:bCs/>
                <w:color w:val="000000"/>
                <w:sz w:val="18"/>
                <w:szCs w:val="18"/>
              </w:rPr>
              <w:t>-</w:t>
            </w:r>
          </w:p>
        </w:tc>
        <w:tc>
          <w:tcPr>
            <w:tcW w:w="1253" w:type="dxa"/>
            <w:tcBorders>
              <w:top w:val="single" w:sz="4" w:space="0" w:color="auto"/>
              <w:left w:val="nil"/>
              <w:bottom w:val="single" w:sz="12" w:space="0" w:color="auto"/>
              <w:right w:val="nil"/>
            </w:tcBorders>
            <w:vAlign w:val="bottom"/>
          </w:tcPr>
          <w:p w14:paraId="0E78FF3C" w14:textId="4B8D513C" w:rsidR="00044211" w:rsidRPr="00E06106" w:rsidRDefault="00044211" w:rsidP="00044211">
            <w:pPr>
              <w:widowControl w:val="0"/>
              <w:jc w:val="right"/>
              <w:rPr>
                <w:b/>
                <w:bCs/>
                <w:sz w:val="18"/>
                <w:szCs w:val="18"/>
              </w:rPr>
            </w:pPr>
            <w:r w:rsidRPr="00E06106">
              <w:rPr>
                <w:b/>
                <w:bCs/>
                <w:color w:val="000000"/>
                <w:sz w:val="18"/>
                <w:szCs w:val="18"/>
              </w:rPr>
              <w:t xml:space="preserve"> 35.537.984   </w:t>
            </w:r>
          </w:p>
        </w:tc>
      </w:tr>
    </w:tbl>
    <w:p w14:paraId="1D08ED07" w14:textId="77777777" w:rsidR="00283A3E" w:rsidRPr="00E06106" w:rsidRDefault="00283A3E" w:rsidP="00EE0F71">
      <w:pPr>
        <w:widowControl w:val="0"/>
        <w:tabs>
          <w:tab w:val="right" w:pos="0"/>
          <w:tab w:val="left" w:pos="851"/>
        </w:tabs>
        <w:autoSpaceDE w:val="0"/>
        <w:autoSpaceDN w:val="0"/>
        <w:adjustRightInd w:val="0"/>
        <w:jc w:val="both"/>
        <w:rPr>
          <w:b/>
          <w:bCs/>
          <w:snapToGrid w:val="0"/>
        </w:rPr>
      </w:pPr>
    </w:p>
    <w:p w14:paraId="7A79D6B1" w14:textId="77777777" w:rsidR="00051865" w:rsidRPr="00E06106" w:rsidRDefault="001F71F6" w:rsidP="001F71F6">
      <w:pPr>
        <w:widowControl w:val="0"/>
        <w:tabs>
          <w:tab w:val="right" w:pos="0"/>
          <w:tab w:val="left" w:pos="851"/>
        </w:tabs>
        <w:autoSpaceDE w:val="0"/>
        <w:autoSpaceDN w:val="0"/>
        <w:adjustRightInd w:val="0"/>
        <w:ind w:right="-143"/>
        <w:jc w:val="both"/>
        <w:rPr>
          <w:rFonts w:eastAsia="Arial Unicode MS"/>
          <w:b/>
          <w:bCs/>
        </w:rPr>
      </w:pPr>
      <w:r w:rsidRPr="00E06106">
        <w:rPr>
          <w:b/>
          <w:bCs/>
          <w:snapToGrid w:val="0"/>
        </w:rPr>
        <w:br w:type="page"/>
      </w:r>
      <w:r w:rsidR="00051865" w:rsidRPr="00E06106">
        <w:rPr>
          <w:rFonts w:eastAsia="Arial Unicode MS"/>
          <w:b/>
          <w:bCs/>
        </w:rPr>
        <w:lastRenderedPageBreak/>
        <w:t>KONSOLİDE OLMAYAN FİNANSAL TABLOLARA İLİŞKİN AÇIKLAMA VE DİPNOTLAR (Devamı)</w:t>
      </w:r>
    </w:p>
    <w:p w14:paraId="2F2E4A80" w14:textId="77777777" w:rsidR="00051865" w:rsidRPr="00E06106" w:rsidRDefault="00051865" w:rsidP="00051865">
      <w:pPr>
        <w:widowControl w:val="0"/>
        <w:autoSpaceDE w:val="0"/>
        <w:autoSpaceDN w:val="0"/>
        <w:adjustRightInd w:val="0"/>
        <w:ind w:left="851"/>
        <w:rPr>
          <w:rFonts w:eastAsia="Arial Unicode MS"/>
          <w:b/>
          <w:bCs/>
        </w:rPr>
      </w:pPr>
    </w:p>
    <w:p w14:paraId="1DECD044" w14:textId="77777777" w:rsidR="00051865" w:rsidRPr="00E06106" w:rsidRDefault="00051865" w:rsidP="00051865">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20FE8A49" w14:textId="77777777" w:rsidR="00051865" w:rsidRPr="00E06106" w:rsidRDefault="00051865" w:rsidP="00EE0F71">
      <w:pPr>
        <w:widowControl w:val="0"/>
        <w:tabs>
          <w:tab w:val="right" w:pos="0"/>
          <w:tab w:val="left" w:pos="851"/>
        </w:tabs>
        <w:autoSpaceDE w:val="0"/>
        <w:autoSpaceDN w:val="0"/>
        <w:adjustRightInd w:val="0"/>
        <w:jc w:val="both"/>
        <w:rPr>
          <w:b/>
          <w:bCs/>
          <w:snapToGrid w:val="0"/>
        </w:rPr>
      </w:pPr>
    </w:p>
    <w:p w14:paraId="600BD43B" w14:textId="61B5A630" w:rsidR="008345A9" w:rsidRPr="00E06106" w:rsidRDefault="008345A9" w:rsidP="00EE0F71">
      <w:pPr>
        <w:widowControl w:val="0"/>
        <w:tabs>
          <w:tab w:val="right" w:pos="0"/>
          <w:tab w:val="left" w:pos="851"/>
        </w:tabs>
        <w:autoSpaceDE w:val="0"/>
        <w:autoSpaceDN w:val="0"/>
        <w:adjustRightInd w:val="0"/>
        <w:jc w:val="both"/>
        <w:rPr>
          <w:b/>
          <w:bCs/>
          <w:snapToGrid w:val="0"/>
        </w:rPr>
      </w:pPr>
      <w:r w:rsidRPr="00E06106">
        <w:rPr>
          <w:b/>
          <w:bCs/>
          <w:snapToGrid w:val="0"/>
        </w:rPr>
        <w:t>1</w:t>
      </w:r>
      <w:r w:rsidR="009A4100" w:rsidRPr="00E06106">
        <w:rPr>
          <w:b/>
          <w:bCs/>
          <w:snapToGrid w:val="0"/>
        </w:rPr>
        <w:t>2</w:t>
      </w:r>
      <w:r w:rsidRPr="00E06106">
        <w:rPr>
          <w:b/>
          <w:bCs/>
          <w:snapToGrid w:val="0"/>
        </w:rPr>
        <w:t>.</w:t>
      </w:r>
      <w:r w:rsidRPr="00E06106">
        <w:rPr>
          <w:b/>
          <w:bCs/>
          <w:snapToGrid w:val="0"/>
        </w:rPr>
        <w:tab/>
        <w:t>Özkaynaklara ilişkin bilgiler</w:t>
      </w:r>
    </w:p>
    <w:p w14:paraId="40D9C0BD" w14:textId="77777777" w:rsidR="00AA54C0" w:rsidRPr="00E06106" w:rsidRDefault="00AA54C0" w:rsidP="00EE0F71">
      <w:pPr>
        <w:widowControl w:val="0"/>
        <w:tabs>
          <w:tab w:val="right" w:pos="0"/>
          <w:tab w:val="left" w:pos="851"/>
        </w:tabs>
        <w:autoSpaceDE w:val="0"/>
        <w:autoSpaceDN w:val="0"/>
        <w:adjustRightInd w:val="0"/>
        <w:jc w:val="both"/>
        <w:rPr>
          <w:b/>
          <w:bCs/>
          <w:snapToGrid w:val="0"/>
        </w:rPr>
      </w:pPr>
    </w:p>
    <w:p w14:paraId="7CC3DC50" w14:textId="10B578C0" w:rsidR="008345A9" w:rsidRPr="00E06106" w:rsidRDefault="008345A9" w:rsidP="00EE0F71">
      <w:pPr>
        <w:widowControl w:val="0"/>
        <w:tabs>
          <w:tab w:val="right" w:pos="0"/>
          <w:tab w:val="left" w:pos="851"/>
        </w:tabs>
        <w:autoSpaceDE w:val="0"/>
        <w:autoSpaceDN w:val="0"/>
        <w:adjustRightInd w:val="0"/>
        <w:ind w:left="851" w:hanging="851"/>
        <w:jc w:val="both"/>
        <w:rPr>
          <w:b/>
          <w:bCs/>
          <w:snapToGrid w:val="0"/>
        </w:rPr>
      </w:pPr>
      <w:r w:rsidRPr="00E06106">
        <w:rPr>
          <w:b/>
          <w:bCs/>
          <w:snapToGrid w:val="0"/>
        </w:rPr>
        <w:t>1</w:t>
      </w:r>
      <w:r w:rsidR="009A4100" w:rsidRPr="00E06106">
        <w:rPr>
          <w:b/>
          <w:bCs/>
          <w:snapToGrid w:val="0"/>
        </w:rPr>
        <w:t>2</w:t>
      </w:r>
      <w:r w:rsidRPr="00E06106">
        <w:rPr>
          <w:b/>
          <w:bCs/>
          <w:snapToGrid w:val="0"/>
        </w:rPr>
        <w:t>.1</w:t>
      </w:r>
      <w:r w:rsidR="00B954B4" w:rsidRPr="00E06106">
        <w:rPr>
          <w:b/>
          <w:bCs/>
          <w:snapToGrid w:val="0"/>
        </w:rPr>
        <w:t>.</w:t>
      </w:r>
      <w:r w:rsidRPr="00E06106">
        <w:rPr>
          <w:b/>
          <w:bCs/>
          <w:snapToGrid w:val="0"/>
        </w:rPr>
        <w:tab/>
        <w:t>Ödenmiş sermayenin gösterimi</w:t>
      </w:r>
    </w:p>
    <w:p w14:paraId="00E7D81C" w14:textId="77777777" w:rsidR="00A629FF" w:rsidRPr="00E06106" w:rsidRDefault="00A629FF" w:rsidP="00EE0F71">
      <w:pPr>
        <w:widowControl w:val="0"/>
        <w:tabs>
          <w:tab w:val="right" w:pos="0"/>
          <w:tab w:val="left" w:pos="851"/>
        </w:tabs>
        <w:autoSpaceDE w:val="0"/>
        <w:autoSpaceDN w:val="0"/>
        <w:adjustRightInd w:val="0"/>
        <w:ind w:left="851" w:hanging="851"/>
        <w:jc w:val="both"/>
        <w:rPr>
          <w:b/>
          <w:bCs/>
          <w:snapToGrid w:val="0"/>
        </w:rPr>
      </w:pPr>
    </w:p>
    <w:tbl>
      <w:tblPr>
        <w:tblW w:w="8321" w:type="dxa"/>
        <w:tblInd w:w="798" w:type="dxa"/>
        <w:tblLayout w:type="fixed"/>
        <w:tblCellMar>
          <w:left w:w="0" w:type="dxa"/>
          <w:right w:w="0" w:type="dxa"/>
        </w:tblCellMar>
        <w:tblLook w:val="0000" w:firstRow="0" w:lastRow="0" w:firstColumn="0" w:lastColumn="0" w:noHBand="0" w:noVBand="0"/>
      </w:tblPr>
      <w:tblGrid>
        <w:gridCol w:w="3766"/>
        <w:gridCol w:w="2277"/>
        <w:gridCol w:w="2278"/>
      </w:tblGrid>
      <w:tr w:rsidR="008345A9" w:rsidRPr="00E06106" w14:paraId="7173E07B" w14:textId="77777777" w:rsidTr="00685C1D">
        <w:trPr>
          <w:trHeight w:val="284"/>
        </w:trPr>
        <w:tc>
          <w:tcPr>
            <w:tcW w:w="3766" w:type="dxa"/>
            <w:tcBorders>
              <w:top w:val="single" w:sz="4" w:space="0" w:color="auto"/>
              <w:bottom w:val="single" w:sz="4" w:space="0" w:color="auto"/>
            </w:tcBorders>
            <w:vAlign w:val="center"/>
          </w:tcPr>
          <w:p w14:paraId="595A6524" w14:textId="77777777" w:rsidR="008345A9" w:rsidRPr="00E06106" w:rsidRDefault="008345A9" w:rsidP="00EE0F71">
            <w:pPr>
              <w:widowControl w:val="0"/>
              <w:ind w:right="-2"/>
              <w:rPr>
                <w:rFonts w:eastAsia="Arial Unicode MS"/>
              </w:rPr>
            </w:pPr>
          </w:p>
        </w:tc>
        <w:tc>
          <w:tcPr>
            <w:tcW w:w="2277" w:type="dxa"/>
            <w:tcBorders>
              <w:top w:val="single" w:sz="4" w:space="0" w:color="auto"/>
              <w:bottom w:val="single" w:sz="4" w:space="0" w:color="auto"/>
            </w:tcBorders>
            <w:vAlign w:val="bottom"/>
          </w:tcPr>
          <w:p w14:paraId="7BE6EE0B" w14:textId="77777777" w:rsidR="008345A9" w:rsidRPr="00E06106" w:rsidRDefault="008345A9" w:rsidP="00EE0F71">
            <w:pPr>
              <w:widowControl w:val="0"/>
              <w:ind w:right="31"/>
              <w:jc w:val="right"/>
              <w:rPr>
                <w:b/>
                <w:bCs/>
              </w:rPr>
            </w:pPr>
            <w:r w:rsidRPr="00E06106">
              <w:rPr>
                <w:b/>
                <w:bCs/>
              </w:rPr>
              <w:t>Cari Dönem</w:t>
            </w:r>
          </w:p>
        </w:tc>
        <w:tc>
          <w:tcPr>
            <w:tcW w:w="2278" w:type="dxa"/>
            <w:tcBorders>
              <w:top w:val="single" w:sz="4" w:space="0" w:color="auto"/>
              <w:bottom w:val="single" w:sz="4" w:space="0" w:color="auto"/>
            </w:tcBorders>
            <w:vAlign w:val="bottom"/>
          </w:tcPr>
          <w:p w14:paraId="65470ABD" w14:textId="77777777" w:rsidR="008345A9" w:rsidRPr="00E06106" w:rsidRDefault="008345A9" w:rsidP="00EE0F71">
            <w:pPr>
              <w:widowControl w:val="0"/>
              <w:ind w:left="720" w:right="31"/>
              <w:jc w:val="right"/>
              <w:rPr>
                <w:b/>
                <w:bCs/>
              </w:rPr>
            </w:pPr>
            <w:r w:rsidRPr="00E06106">
              <w:rPr>
                <w:b/>
                <w:bCs/>
              </w:rPr>
              <w:t>Önceki Dönem</w:t>
            </w:r>
          </w:p>
        </w:tc>
      </w:tr>
      <w:tr w:rsidR="005C3652" w:rsidRPr="00E06106" w14:paraId="7B4C2189" w14:textId="77777777" w:rsidTr="0084747C">
        <w:trPr>
          <w:trHeight w:val="93"/>
        </w:trPr>
        <w:tc>
          <w:tcPr>
            <w:tcW w:w="3766" w:type="dxa"/>
            <w:tcBorders>
              <w:top w:val="single" w:sz="4" w:space="0" w:color="auto"/>
            </w:tcBorders>
            <w:vAlign w:val="bottom"/>
          </w:tcPr>
          <w:p w14:paraId="0577B723" w14:textId="77777777" w:rsidR="005C3652" w:rsidRPr="00E06106" w:rsidRDefault="005C3652" w:rsidP="005C3652">
            <w:pPr>
              <w:widowControl w:val="0"/>
              <w:ind w:right="-2"/>
              <w:rPr>
                <w:rFonts w:eastAsia="Arial Unicode MS"/>
              </w:rPr>
            </w:pPr>
            <w:r w:rsidRPr="00E06106">
              <w:rPr>
                <w:rFonts w:eastAsia="Arial Unicode MS"/>
              </w:rPr>
              <w:t>Hisse Senedi Karşılığı</w:t>
            </w:r>
          </w:p>
        </w:tc>
        <w:tc>
          <w:tcPr>
            <w:tcW w:w="2277" w:type="dxa"/>
            <w:tcBorders>
              <w:top w:val="single" w:sz="4" w:space="0" w:color="auto"/>
            </w:tcBorders>
          </w:tcPr>
          <w:p w14:paraId="5CB97548" w14:textId="56C79F21" w:rsidR="005C3652" w:rsidRPr="00E06106" w:rsidRDefault="00DD57C7" w:rsidP="005C3652">
            <w:pPr>
              <w:widowControl w:val="0"/>
              <w:ind w:left="720" w:right="31"/>
              <w:jc w:val="right"/>
              <w:rPr>
                <w:rFonts w:eastAsia="Arial Unicode MS"/>
              </w:rPr>
            </w:pPr>
            <w:r w:rsidRPr="00E06106">
              <w:rPr>
                <w:rFonts w:eastAsia="Arial Unicode MS"/>
              </w:rPr>
              <w:t>5</w:t>
            </w:r>
            <w:r w:rsidR="00A70F69" w:rsidRPr="00E06106">
              <w:rPr>
                <w:rFonts w:eastAsia="Arial Unicode MS"/>
              </w:rPr>
              <w:t>.</w:t>
            </w:r>
            <w:r w:rsidRPr="00E06106">
              <w:rPr>
                <w:rFonts w:eastAsia="Arial Unicode MS"/>
              </w:rPr>
              <w:t>500</w:t>
            </w:r>
            <w:r w:rsidR="00A70F69" w:rsidRPr="00E06106">
              <w:rPr>
                <w:rFonts w:eastAsia="Arial Unicode MS"/>
              </w:rPr>
              <w:t>.000</w:t>
            </w:r>
          </w:p>
        </w:tc>
        <w:tc>
          <w:tcPr>
            <w:tcW w:w="2278" w:type="dxa"/>
            <w:tcBorders>
              <w:top w:val="single" w:sz="4" w:space="0" w:color="auto"/>
            </w:tcBorders>
          </w:tcPr>
          <w:p w14:paraId="51D53481" w14:textId="669FAFDC" w:rsidR="005C3652" w:rsidRPr="00E06106" w:rsidRDefault="003145A9" w:rsidP="005C3652">
            <w:pPr>
              <w:widowControl w:val="0"/>
              <w:ind w:left="720" w:right="31"/>
              <w:jc w:val="right"/>
              <w:rPr>
                <w:rFonts w:eastAsia="Arial Unicode MS"/>
              </w:rPr>
            </w:pPr>
            <w:r w:rsidRPr="00E06106">
              <w:rPr>
                <w:rFonts w:eastAsia="Arial Unicode MS"/>
              </w:rPr>
              <w:t>5</w:t>
            </w:r>
            <w:r w:rsidR="005C3652" w:rsidRPr="00E06106">
              <w:rPr>
                <w:rFonts w:eastAsia="Arial Unicode MS"/>
              </w:rPr>
              <w:t>.</w:t>
            </w:r>
            <w:r w:rsidRPr="00E06106">
              <w:rPr>
                <w:rFonts w:eastAsia="Arial Unicode MS"/>
              </w:rPr>
              <w:t>50</w:t>
            </w:r>
            <w:r w:rsidR="005C3652" w:rsidRPr="00E06106">
              <w:rPr>
                <w:rFonts w:eastAsia="Arial Unicode MS"/>
              </w:rPr>
              <w:t>0.000</w:t>
            </w:r>
          </w:p>
        </w:tc>
      </w:tr>
      <w:tr w:rsidR="005C3652" w:rsidRPr="00E06106" w14:paraId="15DC92B7" w14:textId="77777777" w:rsidTr="004A25C9">
        <w:trPr>
          <w:trHeight w:val="284"/>
        </w:trPr>
        <w:tc>
          <w:tcPr>
            <w:tcW w:w="3766" w:type="dxa"/>
            <w:vAlign w:val="bottom"/>
          </w:tcPr>
          <w:p w14:paraId="32AF7B75" w14:textId="77777777" w:rsidR="005C3652" w:rsidRPr="00E06106" w:rsidRDefault="005C3652" w:rsidP="005C3652">
            <w:pPr>
              <w:widowControl w:val="0"/>
              <w:ind w:right="-2"/>
              <w:rPr>
                <w:rFonts w:eastAsia="Arial Unicode MS"/>
              </w:rPr>
            </w:pPr>
            <w:r w:rsidRPr="00E06106">
              <w:rPr>
                <w:rFonts w:eastAsia="Arial Unicode MS"/>
              </w:rPr>
              <w:t>İmtiyazlı Hisse Senedi Karşılığı</w:t>
            </w:r>
          </w:p>
        </w:tc>
        <w:tc>
          <w:tcPr>
            <w:tcW w:w="2277" w:type="dxa"/>
            <w:vAlign w:val="bottom"/>
          </w:tcPr>
          <w:p w14:paraId="1120068E" w14:textId="79065CAE" w:rsidR="005C3652" w:rsidRPr="00E06106" w:rsidRDefault="003E4D78" w:rsidP="005C3652">
            <w:pPr>
              <w:widowControl w:val="0"/>
              <w:ind w:left="720" w:right="31"/>
              <w:jc w:val="right"/>
            </w:pPr>
            <w:r w:rsidRPr="00E06106">
              <w:t>-</w:t>
            </w:r>
          </w:p>
        </w:tc>
        <w:tc>
          <w:tcPr>
            <w:tcW w:w="2278" w:type="dxa"/>
            <w:vAlign w:val="bottom"/>
          </w:tcPr>
          <w:p w14:paraId="14A84144" w14:textId="77777777" w:rsidR="005C3652" w:rsidRPr="00E06106" w:rsidRDefault="005C3652" w:rsidP="005C3652">
            <w:pPr>
              <w:widowControl w:val="0"/>
              <w:ind w:left="720" w:right="31"/>
              <w:jc w:val="right"/>
            </w:pPr>
            <w:r w:rsidRPr="00E06106">
              <w:t>-</w:t>
            </w:r>
          </w:p>
        </w:tc>
      </w:tr>
    </w:tbl>
    <w:p w14:paraId="49F5351F" w14:textId="77777777" w:rsidR="00AA54C0" w:rsidRPr="00E06106" w:rsidRDefault="00AA54C0" w:rsidP="00EE0F71">
      <w:pPr>
        <w:widowControl w:val="0"/>
        <w:tabs>
          <w:tab w:val="right" w:pos="0"/>
        </w:tabs>
        <w:autoSpaceDE w:val="0"/>
        <w:autoSpaceDN w:val="0"/>
        <w:adjustRightInd w:val="0"/>
        <w:jc w:val="both"/>
        <w:rPr>
          <w:b/>
          <w:bCs/>
        </w:rPr>
      </w:pPr>
    </w:p>
    <w:p w14:paraId="5F03BA68" w14:textId="2A30072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009A4100" w:rsidRPr="00E06106">
        <w:rPr>
          <w:b/>
          <w:bCs/>
        </w:rPr>
        <w:t>2</w:t>
      </w:r>
      <w:r w:rsidRPr="00E06106">
        <w:rPr>
          <w:b/>
          <w:bCs/>
        </w:rPr>
        <w:t>.2</w:t>
      </w:r>
      <w:r w:rsidR="00B954B4" w:rsidRPr="00E06106">
        <w:rPr>
          <w:b/>
          <w:bCs/>
        </w:rPr>
        <w:t>.</w:t>
      </w:r>
      <w:r w:rsidRPr="00E06106">
        <w:rPr>
          <w:b/>
          <w:bCs/>
        </w:rPr>
        <w:tab/>
        <w:t xml:space="preserve">Ödenmiş </w:t>
      </w:r>
      <w:r w:rsidRPr="00E06106">
        <w:rPr>
          <w:b/>
          <w:bCs/>
          <w:snapToGrid w:val="0"/>
        </w:rPr>
        <w:t>sermaye</w:t>
      </w:r>
      <w:r w:rsidRPr="00E06106">
        <w:rPr>
          <w:b/>
          <w:bCs/>
        </w:rPr>
        <w:t xml:space="preserve"> tutarı</w:t>
      </w:r>
      <w:r w:rsidR="006B23C6" w:rsidRPr="00E06106">
        <w:rPr>
          <w:b/>
          <w:bCs/>
        </w:rPr>
        <w:t>,</w:t>
      </w:r>
      <w:r w:rsidRPr="00E06106">
        <w:rPr>
          <w:b/>
          <w:bCs/>
        </w:rPr>
        <w:t xml:space="preserve"> bankada kayıtlı sermaye sisteminin uygulanıp uygulanmadığı hususunun açıklanması ve bu sistem uygulanıyor ise kayıtlı sermaye tavanı</w:t>
      </w:r>
      <w:r w:rsidRPr="00E06106">
        <w:rPr>
          <w:b/>
          <w:bCs/>
        </w:rPr>
        <w:tab/>
      </w:r>
    </w:p>
    <w:p w14:paraId="2D1300F3" w14:textId="77777777" w:rsidR="008A2B05" w:rsidRPr="00E06106" w:rsidRDefault="008A2B05" w:rsidP="00EE0F71">
      <w:pPr>
        <w:widowControl w:val="0"/>
        <w:tabs>
          <w:tab w:val="right" w:pos="0"/>
        </w:tabs>
        <w:autoSpaceDE w:val="0"/>
        <w:autoSpaceDN w:val="0"/>
        <w:adjustRightInd w:val="0"/>
        <w:ind w:left="539" w:hanging="539"/>
        <w:jc w:val="both"/>
        <w:rPr>
          <w:b/>
          <w:bCs/>
        </w:rPr>
      </w:pPr>
    </w:p>
    <w:tbl>
      <w:tblPr>
        <w:tblW w:w="8278" w:type="dxa"/>
        <w:tblInd w:w="798" w:type="dxa"/>
        <w:tblLayout w:type="fixed"/>
        <w:tblCellMar>
          <w:left w:w="0" w:type="dxa"/>
          <w:right w:w="0" w:type="dxa"/>
        </w:tblCellMar>
        <w:tblLook w:val="0000" w:firstRow="0" w:lastRow="0" w:firstColumn="0" w:lastColumn="0" w:noHBand="0" w:noVBand="0"/>
      </w:tblPr>
      <w:tblGrid>
        <w:gridCol w:w="3738"/>
        <w:gridCol w:w="2270"/>
        <w:gridCol w:w="2270"/>
      </w:tblGrid>
      <w:tr w:rsidR="008345A9" w:rsidRPr="00E06106" w14:paraId="42380830" w14:textId="77777777" w:rsidTr="00685C1D">
        <w:trPr>
          <w:trHeight w:val="284"/>
        </w:trPr>
        <w:tc>
          <w:tcPr>
            <w:tcW w:w="3738" w:type="dxa"/>
            <w:tcBorders>
              <w:top w:val="single" w:sz="4" w:space="0" w:color="auto"/>
              <w:bottom w:val="single" w:sz="4" w:space="0" w:color="auto"/>
            </w:tcBorders>
            <w:vAlign w:val="center"/>
          </w:tcPr>
          <w:p w14:paraId="4D182399" w14:textId="77777777" w:rsidR="008345A9" w:rsidRPr="00E06106" w:rsidRDefault="000B1E2E" w:rsidP="00EE0F71">
            <w:pPr>
              <w:widowControl w:val="0"/>
              <w:ind w:right="-2"/>
              <w:rPr>
                <w:rFonts w:eastAsia="Arial Unicode MS"/>
                <w:b/>
                <w:bCs/>
              </w:rPr>
            </w:pPr>
            <w:r w:rsidRPr="00E06106">
              <w:rPr>
                <w:rFonts w:eastAsia="Arial Unicode MS"/>
                <w:b/>
                <w:bCs/>
              </w:rPr>
              <w:t>Sermaye Sistemi</w:t>
            </w:r>
          </w:p>
        </w:tc>
        <w:tc>
          <w:tcPr>
            <w:tcW w:w="2270" w:type="dxa"/>
            <w:tcBorders>
              <w:top w:val="single" w:sz="4" w:space="0" w:color="auto"/>
              <w:bottom w:val="single" w:sz="4" w:space="0" w:color="auto"/>
            </w:tcBorders>
            <w:vAlign w:val="bottom"/>
          </w:tcPr>
          <w:p w14:paraId="321A7CB3" w14:textId="77777777" w:rsidR="008345A9" w:rsidRPr="00E06106" w:rsidRDefault="008345A9" w:rsidP="00EE0F71">
            <w:pPr>
              <w:widowControl w:val="0"/>
              <w:tabs>
                <w:tab w:val="left" w:pos="422"/>
              </w:tabs>
              <w:ind w:left="-1018" w:right="73" w:hanging="1198"/>
              <w:jc w:val="right"/>
              <w:rPr>
                <w:rFonts w:eastAsia="Arial Unicode MS"/>
                <w:b/>
                <w:bCs/>
              </w:rPr>
            </w:pPr>
            <w:r w:rsidRPr="00E06106">
              <w:rPr>
                <w:rFonts w:eastAsia="Arial Unicode MS"/>
                <w:b/>
                <w:bCs/>
              </w:rPr>
              <w:t>Ödenmiş Sermaye</w:t>
            </w:r>
          </w:p>
        </w:tc>
        <w:tc>
          <w:tcPr>
            <w:tcW w:w="2270" w:type="dxa"/>
            <w:tcBorders>
              <w:top w:val="single" w:sz="4" w:space="0" w:color="auto"/>
              <w:bottom w:val="single" w:sz="4" w:space="0" w:color="auto"/>
            </w:tcBorders>
            <w:vAlign w:val="bottom"/>
          </w:tcPr>
          <w:p w14:paraId="3D2EA9E2" w14:textId="77777777" w:rsidR="008345A9" w:rsidRPr="00E06106" w:rsidRDefault="008345A9" w:rsidP="00EE0F71">
            <w:pPr>
              <w:widowControl w:val="0"/>
              <w:ind w:right="73" w:firstLine="57"/>
              <w:jc w:val="right"/>
              <w:rPr>
                <w:rFonts w:eastAsia="Arial Unicode MS"/>
                <w:b/>
                <w:bCs/>
              </w:rPr>
            </w:pPr>
            <w:r w:rsidRPr="00E06106">
              <w:rPr>
                <w:rFonts w:eastAsia="Arial Unicode MS"/>
                <w:b/>
                <w:bCs/>
              </w:rPr>
              <w:t>Tavan</w:t>
            </w:r>
            <w:r w:rsidR="00335E29" w:rsidRPr="00E06106">
              <w:rPr>
                <w:rFonts w:eastAsia="Arial Unicode MS"/>
                <w:b/>
                <w:bCs/>
              </w:rPr>
              <w:t xml:space="preserve"> </w:t>
            </w:r>
          </w:p>
        </w:tc>
      </w:tr>
      <w:tr w:rsidR="00FC5346" w:rsidRPr="00E06106" w14:paraId="465FDD3D" w14:textId="77777777" w:rsidTr="00FC5346">
        <w:trPr>
          <w:trHeight w:val="60"/>
        </w:trPr>
        <w:tc>
          <w:tcPr>
            <w:tcW w:w="3738" w:type="dxa"/>
            <w:vAlign w:val="bottom"/>
          </w:tcPr>
          <w:p w14:paraId="7A9EDF0B" w14:textId="77777777" w:rsidR="00FC5346" w:rsidRPr="00E06106" w:rsidRDefault="00FC5346" w:rsidP="00FC5346">
            <w:pPr>
              <w:widowControl w:val="0"/>
              <w:ind w:right="-2"/>
              <w:rPr>
                <w:rFonts w:eastAsia="Arial Unicode MS"/>
              </w:rPr>
            </w:pPr>
            <w:bookmarkStart w:id="127" w:name="OLE_LINK1528"/>
            <w:r w:rsidRPr="00E06106">
              <w:rPr>
                <w:rFonts w:eastAsia="Arial Unicode MS"/>
              </w:rPr>
              <w:t>Kayıtlı Sermaye Sistemi</w:t>
            </w:r>
          </w:p>
        </w:tc>
        <w:tc>
          <w:tcPr>
            <w:tcW w:w="2270" w:type="dxa"/>
            <w:vAlign w:val="bottom"/>
          </w:tcPr>
          <w:p w14:paraId="3BDF9F62" w14:textId="163DAB67" w:rsidR="00FC5346" w:rsidRPr="00E06106" w:rsidRDefault="00DD57C7" w:rsidP="00FC5346">
            <w:pPr>
              <w:widowControl w:val="0"/>
              <w:ind w:left="720" w:right="31"/>
              <w:jc w:val="right"/>
              <w:rPr>
                <w:rFonts w:eastAsia="Arial Unicode MS"/>
              </w:rPr>
            </w:pPr>
            <w:r w:rsidRPr="00E06106">
              <w:rPr>
                <w:rFonts w:eastAsia="Arial Unicode MS"/>
              </w:rPr>
              <w:t>5</w:t>
            </w:r>
            <w:r w:rsidR="00A70F69" w:rsidRPr="00E06106">
              <w:rPr>
                <w:rFonts w:eastAsia="Arial Unicode MS"/>
              </w:rPr>
              <w:t>.5</w:t>
            </w:r>
            <w:r w:rsidRPr="00E06106">
              <w:rPr>
                <w:rFonts w:eastAsia="Arial Unicode MS"/>
              </w:rPr>
              <w:t>0</w:t>
            </w:r>
            <w:r w:rsidR="00A70F69" w:rsidRPr="00E06106">
              <w:rPr>
                <w:rFonts w:eastAsia="Arial Unicode MS"/>
              </w:rPr>
              <w:t>0.000</w:t>
            </w:r>
          </w:p>
        </w:tc>
        <w:tc>
          <w:tcPr>
            <w:tcW w:w="2270" w:type="dxa"/>
            <w:vAlign w:val="bottom"/>
          </w:tcPr>
          <w:p w14:paraId="0CF24C25" w14:textId="77777777" w:rsidR="00FC5346" w:rsidRPr="00E06106" w:rsidRDefault="00FC5346" w:rsidP="00FC5346">
            <w:pPr>
              <w:widowControl w:val="0"/>
              <w:ind w:left="720" w:right="31"/>
              <w:jc w:val="right"/>
              <w:rPr>
                <w:rFonts w:eastAsia="Arial Unicode MS"/>
              </w:rPr>
            </w:pPr>
            <w:r w:rsidRPr="00E06106">
              <w:rPr>
                <w:rFonts w:eastAsia="Arial Unicode MS"/>
              </w:rPr>
              <w:t>20.000.000</w:t>
            </w:r>
          </w:p>
        </w:tc>
      </w:tr>
    </w:tbl>
    <w:p w14:paraId="66B75708" w14:textId="77777777" w:rsidR="00685C1D" w:rsidRPr="00E06106" w:rsidRDefault="00685C1D" w:rsidP="00EE0F71">
      <w:pPr>
        <w:widowControl w:val="0"/>
        <w:tabs>
          <w:tab w:val="right" w:pos="0"/>
        </w:tabs>
        <w:autoSpaceDE w:val="0"/>
        <w:autoSpaceDN w:val="0"/>
        <w:adjustRightInd w:val="0"/>
        <w:ind w:left="851" w:right="-2" w:hanging="851"/>
        <w:jc w:val="both"/>
        <w:rPr>
          <w:b/>
          <w:bCs/>
        </w:rPr>
      </w:pPr>
    </w:p>
    <w:bookmarkEnd w:id="127"/>
    <w:p w14:paraId="2292C100" w14:textId="03B4EE4A" w:rsidR="00904D8B" w:rsidRPr="00E06106" w:rsidRDefault="008345A9" w:rsidP="0055680F">
      <w:pPr>
        <w:widowControl w:val="0"/>
        <w:tabs>
          <w:tab w:val="right" w:pos="0"/>
        </w:tabs>
        <w:autoSpaceDE w:val="0"/>
        <w:autoSpaceDN w:val="0"/>
        <w:adjustRightInd w:val="0"/>
        <w:ind w:left="851" w:hanging="851"/>
        <w:jc w:val="both"/>
        <w:rPr>
          <w:b/>
          <w:bCs/>
        </w:rPr>
      </w:pPr>
      <w:r w:rsidRPr="00E06106">
        <w:rPr>
          <w:b/>
          <w:bCs/>
        </w:rPr>
        <w:t>1</w:t>
      </w:r>
      <w:r w:rsidR="009A4100" w:rsidRPr="00E06106">
        <w:rPr>
          <w:b/>
          <w:bCs/>
        </w:rPr>
        <w:t>2</w:t>
      </w:r>
      <w:r w:rsidRPr="00E06106">
        <w:rPr>
          <w:b/>
          <w:bCs/>
        </w:rPr>
        <w:t>.3</w:t>
      </w:r>
      <w:r w:rsidR="00B954B4" w:rsidRPr="00E06106">
        <w:rPr>
          <w:b/>
          <w:bCs/>
        </w:rPr>
        <w:t>.</w:t>
      </w:r>
      <w:r w:rsidRPr="00E06106">
        <w:rPr>
          <w:b/>
          <w:bCs/>
        </w:rPr>
        <w:tab/>
        <w:t>Cari dönem içinde yapılan sermaye artırımları ve kaynakları ile artırılan sermaye payına ilişkin diğer bilgiler</w:t>
      </w:r>
    </w:p>
    <w:p w14:paraId="7302D079" w14:textId="77777777" w:rsidR="002D6484" w:rsidRPr="00E06106" w:rsidRDefault="002D6484" w:rsidP="00EE0F71">
      <w:pPr>
        <w:pStyle w:val="iasbnormal"/>
        <w:widowControl w:val="0"/>
        <w:autoSpaceDE w:val="0"/>
        <w:autoSpaceDN w:val="0"/>
        <w:adjustRightInd w:val="0"/>
        <w:spacing w:before="0" w:after="0"/>
        <w:ind w:left="851" w:right="-2"/>
        <w:rPr>
          <w:sz w:val="20"/>
          <w:szCs w:val="20"/>
        </w:rPr>
      </w:pPr>
    </w:p>
    <w:p w14:paraId="12E72C5B" w14:textId="062DACD0" w:rsidR="003E3C43" w:rsidRPr="00E06106" w:rsidRDefault="00A71F71" w:rsidP="00EE0F71">
      <w:pPr>
        <w:pStyle w:val="iasbnormal"/>
        <w:widowControl w:val="0"/>
        <w:autoSpaceDE w:val="0"/>
        <w:autoSpaceDN w:val="0"/>
        <w:adjustRightInd w:val="0"/>
        <w:spacing w:before="0" w:after="0"/>
        <w:ind w:left="851" w:right="-2"/>
        <w:rPr>
          <w:sz w:val="20"/>
          <w:szCs w:val="20"/>
        </w:rPr>
      </w:pPr>
      <w:r w:rsidRPr="00E06106">
        <w:rPr>
          <w:sz w:val="20"/>
          <w:szCs w:val="20"/>
        </w:rPr>
        <w:t>Bulunmamaktadır</w:t>
      </w:r>
      <w:r w:rsidR="007179B2" w:rsidRPr="00E06106">
        <w:rPr>
          <w:sz w:val="20"/>
          <w:szCs w:val="20"/>
        </w:rPr>
        <w:t xml:space="preserve"> (31 Aralık 2025 – 2.150.000 TL).</w:t>
      </w:r>
    </w:p>
    <w:p w14:paraId="39EA717D" w14:textId="77777777" w:rsidR="003F480D" w:rsidRPr="00E06106" w:rsidRDefault="003F480D" w:rsidP="00EE0F71">
      <w:pPr>
        <w:pStyle w:val="iasbnormal"/>
        <w:widowControl w:val="0"/>
        <w:autoSpaceDE w:val="0"/>
        <w:autoSpaceDN w:val="0"/>
        <w:adjustRightInd w:val="0"/>
        <w:spacing w:before="0" w:after="0"/>
        <w:ind w:left="851" w:right="-2"/>
        <w:rPr>
          <w:sz w:val="20"/>
          <w:szCs w:val="20"/>
        </w:rPr>
      </w:pPr>
    </w:p>
    <w:p w14:paraId="54AE5DB9" w14:textId="4F263292" w:rsidR="002D6484" w:rsidRPr="00E06106" w:rsidRDefault="008345A9" w:rsidP="00F164C7">
      <w:pPr>
        <w:widowControl w:val="0"/>
        <w:tabs>
          <w:tab w:val="right" w:pos="0"/>
          <w:tab w:val="left" w:pos="851"/>
          <w:tab w:val="left" w:pos="6300"/>
        </w:tabs>
        <w:autoSpaceDE w:val="0"/>
        <w:autoSpaceDN w:val="0"/>
        <w:adjustRightInd w:val="0"/>
        <w:ind w:right="-2"/>
        <w:jc w:val="both"/>
        <w:rPr>
          <w:b/>
          <w:bCs/>
        </w:rPr>
      </w:pPr>
      <w:r w:rsidRPr="00E06106">
        <w:rPr>
          <w:b/>
          <w:bCs/>
        </w:rPr>
        <w:t>1</w:t>
      </w:r>
      <w:r w:rsidR="009A4100" w:rsidRPr="00E06106">
        <w:rPr>
          <w:b/>
          <w:bCs/>
        </w:rPr>
        <w:t>2</w:t>
      </w:r>
      <w:r w:rsidRPr="00E06106">
        <w:rPr>
          <w:b/>
          <w:bCs/>
        </w:rPr>
        <w:t>.4</w:t>
      </w:r>
      <w:r w:rsidR="00B954B4" w:rsidRPr="00E06106">
        <w:rPr>
          <w:b/>
          <w:bCs/>
        </w:rPr>
        <w:t>.</w:t>
      </w:r>
      <w:r w:rsidRPr="00E06106">
        <w:rPr>
          <w:b/>
          <w:bCs/>
        </w:rPr>
        <w:tab/>
        <w:t>Cari dönem içinde yeniden değerleme fonlarından sermayeye ilave edilen kısma i</w:t>
      </w:r>
      <w:r w:rsidR="00AF0ABF" w:rsidRPr="00E06106">
        <w:rPr>
          <w:b/>
          <w:bCs/>
        </w:rPr>
        <w:t>lişkin bilgiler</w:t>
      </w:r>
    </w:p>
    <w:p w14:paraId="404E6C15" w14:textId="77777777" w:rsidR="00955DC5" w:rsidRPr="00E06106" w:rsidRDefault="00955DC5" w:rsidP="00F164C7">
      <w:pPr>
        <w:widowControl w:val="0"/>
        <w:tabs>
          <w:tab w:val="right" w:pos="0"/>
          <w:tab w:val="left" w:pos="851"/>
          <w:tab w:val="left" w:pos="6300"/>
        </w:tabs>
        <w:autoSpaceDE w:val="0"/>
        <w:autoSpaceDN w:val="0"/>
        <w:adjustRightInd w:val="0"/>
        <w:ind w:right="-2"/>
        <w:jc w:val="both"/>
        <w:rPr>
          <w:b/>
          <w:bCs/>
        </w:rPr>
      </w:pPr>
    </w:p>
    <w:p w14:paraId="1B952E5C" w14:textId="42A0B18A" w:rsidR="008345A9" w:rsidRPr="00E06106" w:rsidRDefault="0010321E" w:rsidP="00EE0F71">
      <w:pPr>
        <w:pStyle w:val="iasbnormal"/>
        <w:widowControl w:val="0"/>
        <w:autoSpaceDE w:val="0"/>
        <w:autoSpaceDN w:val="0"/>
        <w:adjustRightInd w:val="0"/>
        <w:spacing w:before="0" w:after="0"/>
        <w:ind w:left="851" w:right="-2"/>
        <w:rPr>
          <w:sz w:val="20"/>
          <w:szCs w:val="20"/>
        </w:rPr>
      </w:pPr>
      <w:r w:rsidRPr="00E06106">
        <w:rPr>
          <w:sz w:val="20"/>
          <w:szCs w:val="20"/>
        </w:rPr>
        <w:t>Bulunmamaktadır</w:t>
      </w:r>
      <w:r w:rsidR="00912F58" w:rsidRPr="00E06106">
        <w:rPr>
          <w:sz w:val="20"/>
          <w:szCs w:val="20"/>
        </w:rPr>
        <w:t xml:space="preserve"> (31 Aralık 202</w:t>
      </w:r>
      <w:r w:rsidR="00F06348" w:rsidRPr="00E06106">
        <w:rPr>
          <w:sz w:val="20"/>
          <w:szCs w:val="20"/>
        </w:rPr>
        <w:t>5</w:t>
      </w:r>
      <w:r w:rsidR="004D3F09" w:rsidRPr="00E06106">
        <w:rPr>
          <w:sz w:val="20"/>
          <w:szCs w:val="20"/>
        </w:rPr>
        <w:t xml:space="preserve"> – </w:t>
      </w:r>
      <w:r w:rsidR="008345A9" w:rsidRPr="00E06106">
        <w:rPr>
          <w:sz w:val="20"/>
          <w:szCs w:val="20"/>
        </w:rPr>
        <w:t>Bulunmamaktadır).</w:t>
      </w:r>
    </w:p>
    <w:p w14:paraId="452032E6" w14:textId="77777777" w:rsidR="00685C1D" w:rsidRPr="00E06106" w:rsidRDefault="00685C1D" w:rsidP="00EE0F71">
      <w:pPr>
        <w:pStyle w:val="iasbnormal"/>
        <w:widowControl w:val="0"/>
        <w:autoSpaceDE w:val="0"/>
        <w:autoSpaceDN w:val="0"/>
        <w:adjustRightInd w:val="0"/>
        <w:spacing w:before="0" w:after="0"/>
        <w:ind w:left="851" w:right="-2"/>
        <w:rPr>
          <w:sz w:val="20"/>
          <w:szCs w:val="20"/>
        </w:rPr>
      </w:pPr>
    </w:p>
    <w:p w14:paraId="7F4D7339" w14:textId="076EF2E5" w:rsidR="008345A9" w:rsidRPr="00E06106" w:rsidRDefault="008345A9" w:rsidP="00EE0F71">
      <w:pPr>
        <w:widowControl w:val="0"/>
        <w:tabs>
          <w:tab w:val="right" w:pos="0"/>
        </w:tabs>
        <w:autoSpaceDE w:val="0"/>
        <w:autoSpaceDN w:val="0"/>
        <w:adjustRightInd w:val="0"/>
        <w:ind w:left="851" w:right="-2" w:hanging="851"/>
        <w:jc w:val="both"/>
        <w:rPr>
          <w:b/>
          <w:bCs/>
        </w:rPr>
      </w:pPr>
      <w:r w:rsidRPr="00E06106">
        <w:rPr>
          <w:b/>
          <w:bCs/>
        </w:rPr>
        <w:t>1</w:t>
      </w:r>
      <w:r w:rsidR="009A4100" w:rsidRPr="00E06106">
        <w:rPr>
          <w:b/>
          <w:bCs/>
        </w:rPr>
        <w:t>2</w:t>
      </w:r>
      <w:r w:rsidRPr="00E06106">
        <w:rPr>
          <w:b/>
          <w:bCs/>
        </w:rPr>
        <w:t>.5</w:t>
      </w:r>
      <w:r w:rsidR="00B954B4" w:rsidRPr="00E06106">
        <w:rPr>
          <w:b/>
          <w:bCs/>
        </w:rPr>
        <w:t>.</w:t>
      </w:r>
      <w:r w:rsidRPr="00E06106">
        <w:rPr>
          <w:bCs/>
        </w:rPr>
        <w:tab/>
      </w:r>
      <w:r w:rsidRPr="00E06106">
        <w:rPr>
          <w:b/>
          <w:bCs/>
        </w:rPr>
        <w:t xml:space="preserve">Son mali yılın ve onu takip eden </w:t>
      </w:r>
      <w:r w:rsidR="00A44E7A" w:rsidRPr="00E06106">
        <w:rPr>
          <w:b/>
          <w:bCs/>
        </w:rPr>
        <w:t>yıl</w:t>
      </w:r>
      <w:r w:rsidRPr="00E06106">
        <w:rPr>
          <w:b/>
          <w:bCs/>
        </w:rPr>
        <w:t xml:space="preserve"> sonuna kadar olan sermaye taahhütleri</w:t>
      </w:r>
      <w:r w:rsidR="006B23C6" w:rsidRPr="00E06106">
        <w:rPr>
          <w:b/>
          <w:bCs/>
        </w:rPr>
        <w:t>,</w:t>
      </w:r>
      <w:r w:rsidRPr="00E06106">
        <w:rPr>
          <w:b/>
          <w:bCs/>
        </w:rPr>
        <w:t xml:space="preserve"> bu taahhütlerin genel amacı ve bu taahhütler için gerekli tahmini kaynaklar</w:t>
      </w:r>
    </w:p>
    <w:p w14:paraId="594A5175" w14:textId="77777777" w:rsidR="002D6484" w:rsidRPr="00E06106" w:rsidRDefault="002D6484" w:rsidP="00EE0F71">
      <w:pPr>
        <w:pStyle w:val="iasbnormal"/>
        <w:widowControl w:val="0"/>
        <w:autoSpaceDE w:val="0"/>
        <w:autoSpaceDN w:val="0"/>
        <w:adjustRightInd w:val="0"/>
        <w:spacing w:before="0" w:after="0"/>
        <w:ind w:left="851" w:right="-2"/>
        <w:rPr>
          <w:sz w:val="20"/>
          <w:szCs w:val="20"/>
        </w:rPr>
      </w:pPr>
    </w:p>
    <w:p w14:paraId="1323EA2C" w14:textId="77777777" w:rsidR="008345A9" w:rsidRPr="00E06106" w:rsidRDefault="008345A9" w:rsidP="00EE0F71">
      <w:pPr>
        <w:pStyle w:val="iasbnormal"/>
        <w:widowControl w:val="0"/>
        <w:autoSpaceDE w:val="0"/>
        <w:autoSpaceDN w:val="0"/>
        <w:adjustRightInd w:val="0"/>
        <w:spacing w:before="0" w:after="0"/>
        <w:ind w:left="851" w:right="-2"/>
        <w:rPr>
          <w:sz w:val="20"/>
          <w:szCs w:val="20"/>
        </w:rPr>
      </w:pPr>
      <w:r w:rsidRPr="00E06106">
        <w:rPr>
          <w:sz w:val="20"/>
          <w:szCs w:val="20"/>
        </w:rPr>
        <w:t>Sermayenin tamamı ödenmiş olup sermaye taahhüdü bulunmamaktadır.</w:t>
      </w:r>
    </w:p>
    <w:p w14:paraId="63DB4657" w14:textId="77777777" w:rsidR="00685C1D" w:rsidRPr="00E06106" w:rsidRDefault="00685C1D" w:rsidP="00EE0F71">
      <w:pPr>
        <w:pStyle w:val="iasbnormal"/>
        <w:widowControl w:val="0"/>
        <w:autoSpaceDE w:val="0"/>
        <w:autoSpaceDN w:val="0"/>
        <w:adjustRightInd w:val="0"/>
        <w:spacing w:before="0" w:after="0"/>
        <w:ind w:left="851" w:right="-2"/>
        <w:rPr>
          <w:sz w:val="20"/>
          <w:szCs w:val="20"/>
        </w:rPr>
      </w:pPr>
    </w:p>
    <w:p w14:paraId="6E2665D3" w14:textId="4668E53A" w:rsidR="008345A9" w:rsidRPr="00E06106" w:rsidRDefault="008345A9" w:rsidP="00EE0F71">
      <w:pPr>
        <w:widowControl w:val="0"/>
        <w:tabs>
          <w:tab w:val="right" w:pos="0"/>
        </w:tabs>
        <w:autoSpaceDE w:val="0"/>
        <w:autoSpaceDN w:val="0"/>
        <w:adjustRightInd w:val="0"/>
        <w:ind w:left="851" w:right="-2" w:hanging="851"/>
        <w:jc w:val="both"/>
        <w:rPr>
          <w:b/>
          <w:bCs/>
        </w:rPr>
      </w:pPr>
      <w:r w:rsidRPr="00E06106">
        <w:rPr>
          <w:b/>
          <w:bCs/>
        </w:rPr>
        <w:t>1</w:t>
      </w:r>
      <w:r w:rsidR="009A4100" w:rsidRPr="00E06106">
        <w:rPr>
          <w:b/>
          <w:bCs/>
        </w:rPr>
        <w:t>2</w:t>
      </w:r>
      <w:r w:rsidRPr="00E06106">
        <w:rPr>
          <w:b/>
          <w:bCs/>
        </w:rPr>
        <w:t>.6</w:t>
      </w:r>
      <w:r w:rsidR="00B954B4" w:rsidRPr="00E06106">
        <w:rPr>
          <w:b/>
          <w:bCs/>
        </w:rPr>
        <w:t>.</w:t>
      </w:r>
      <w:r w:rsidRPr="00E06106">
        <w:rPr>
          <w:bCs/>
        </w:rPr>
        <w:tab/>
      </w:r>
      <w:r w:rsidRPr="00E06106">
        <w:rPr>
          <w:b/>
          <w:bCs/>
        </w:rPr>
        <w:t>Banka’nın gelirleri</w:t>
      </w:r>
      <w:r w:rsidR="006B23C6" w:rsidRPr="00E06106">
        <w:rPr>
          <w:b/>
          <w:bCs/>
        </w:rPr>
        <w:t>,</w:t>
      </w:r>
      <w:r w:rsidRPr="00E06106">
        <w:rPr>
          <w:b/>
          <w:bCs/>
        </w:rPr>
        <w:t xml:space="preserve"> karlılığı ve likiditesine ilişkin geçmiş dönem göstergeleri ile bu göstergelerdeki belirsizlikler dikkate alınarak yapılacak öngörülerin özkaynak üzerindeki tahmini etkileri</w:t>
      </w:r>
    </w:p>
    <w:p w14:paraId="521D30E9" w14:textId="77777777" w:rsidR="002D6484" w:rsidRPr="00E06106" w:rsidRDefault="002D6484" w:rsidP="00EE0F71">
      <w:pPr>
        <w:pStyle w:val="iasbnormal"/>
        <w:widowControl w:val="0"/>
        <w:autoSpaceDE w:val="0"/>
        <w:autoSpaceDN w:val="0"/>
        <w:adjustRightInd w:val="0"/>
        <w:spacing w:before="0" w:after="0"/>
        <w:ind w:left="851" w:right="-2"/>
        <w:rPr>
          <w:sz w:val="20"/>
          <w:szCs w:val="20"/>
        </w:rPr>
      </w:pPr>
    </w:p>
    <w:p w14:paraId="44EA2BCB" w14:textId="2BD1AACF" w:rsidR="00912F58" w:rsidRPr="00E06106" w:rsidRDefault="0010321E" w:rsidP="00EE0F71">
      <w:pPr>
        <w:pStyle w:val="iasbnormal"/>
        <w:widowControl w:val="0"/>
        <w:autoSpaceDE w:val="0"/>
        <w:autoSpaceDN w:val="0"/>
        <w:adjustRightInd w:val="0"/>
        <w:spacing w:before="0" w:after="0"/>
        <w:ind w:left="851" w:right="-2"/>
        <w:rPr>
          <w:sz w:val="20"/>
          <w:szCs w:val="20"/>
        </w:rPr>
      </w:pPr>
      <w:r w:rsidRPr="00E06106">
        <w:rPr>
          <w:sz w:val="20"/>
          <w:szCs w:val="20"/>
        </w:rPr>
        <w:t>Bulunmamaktadır</w:t>
      </w:r>
      <w:r w:rsidR="003F11DF" w:rsidRPr="00E06106">
        <w:rPr>
          <w:sz w:val="20"/>
          <w:szCs w:val="20"/>
        </w:rPr>
        <w:t xml:space="preserve"> </w:t>
      </w:r>
      <w:r w:rsidR="00912F58" w:rsidRPr="00E06106">
        <w:rPr>
          <w:sz w:val="20"/>
          <w:szCs w:val="20"/>
        </w:rPr>
        <w:t>(31 Aralık 202</w:t>
      </w:r>
      <w:r w:rsidR="00F06348" w:rsidRPr="00E06106">
        <w:rPr>
          <w:sz w:val="20"/>
          <w:szCs w:val="20"/>
        </w:rPr>
        <w:t>5</w:t>
      </w:r>
      <w:r w:rsidR="004D3F09" w:rsidRPr="00E06106">
        <w:rPr>
          <w:sz w:val="20"/>
          <w:szCs w:val="20"/>
        </w:rPr>
        <w:t xml:space="preserve"> – </w:t>
      </w:r>
      <w:r w:rsidR="00912F58" w:rsidRPr="00E06106">
        <w:rPr>
          <w:sz w:val="20"/>
          <w:szCs w:val="20"/>
        </w:rPr>
        <w:t>Bulunmamaktadır).</w:t>
      </w:r>
    </w:p>
    <w:p w14:paraId="669ED9B8" w14:textId="77777777" w:rsidR="00EF625E" w:rsidRPr="00E06106" w:rsidRDefault="00EF625E" w:rsidP="00EE0F71">
      <w:pPr>
        <w:pStyle w:val="iasbnormal"/>
        <w:widowControl w:val="0"/>
        <w:autoSpaceDE w:val="0"/>
        <w:autoSpaceDN w:val="0"/>
        <w:adjustRightInd w:val="0"/>
        <w:spacing w:before="0" w:after="0"/>
        <w:ind w:left="851" w:right="-2"/>
        <w:rPr>
          <w:sz w:val="20"/>
          <w:szCs w:val="20"/>
        </w:rPr>
      </w:pPr>
    </w:p>
    <w:p w14:paraId="771352EA" w14:textId="412EB817" w:rsidR="008345A9" w:rsidRPr="00E06106" w:rsidRDefault="008345A9" w:rsidP="00EE0F71">
      <w:pPr>
        <w:widowControl w:val="0"/>
        <w:tabs>
          <w:tab w:val="right" w:pos="0"/>
          <w:tab w:val="left" w:pos="851"/>
        </w:tabs>
        <w:autoSpaceDE w:val="0"/>
        <w:autoSpaceDN w:val="0"/>
        <w:adjustRightInd w:val="0"/>
        <w:jc w:val="both"/>
        <w:rPr>
          <w:b/>
          <w:bCs/>
        </w:rPr>
      </w:pPr>
      <w:r w:rsidRPr="00E06106">
        <w:rPr>
          <w:b/>
          <w:bCs/>
        </w:rPr>
        <w:t>1</w:t>
      </w:r>
      <w:r w:rsidR="009A4100" w:rsidRPr="00E06106">
        <w:rPr>
          <w:b/>
          <w:bCs/>
        </w:rPr>
        <w:t>2</w:t>
      </w:r>
      <w:r w:rsidRPr="00E06106">
        <w:rPr>
          <w:b/>
          <w:bCs/>
        </w:rPr>
        <w:t>.7</w:t>
      </w:r>
      <w:r w:rsidR="00B954B4" w:rsidRPr="00E06106">
        <w:rPr>
          <w:b/>
          <w:bCs/>
        </w:rPr>
        <w:t>.</w:t>
      </w:r>
      <w:r w:rsidRPr="00E06106">
        <w:rPr>
          <w:b/>
          <w:bCs/>
        </w:rPr>
        <w:tab/>
        <w:t>Sermayeyi temsil eden hisse senetlerine tanınan imtiyazlara ilişkin özet bilgiler</w:t>
      </w:r>
    </w:p>
    <w:p w14:paraId="3B60CA80" w14:textId="77777777" w:rsidR="002D6484" w:rsidRPr="00E06106" w:rsidRDefault="002D6484" w:rsidP="00EE0F71">
      <w:pPr>
        <w:pStyle w:val="iasbnormal"/>
        <w:widowControl w:val="0"/>
        <w:autoSpaceDE w:val="0"/>
        <w:autoSpaceDN w:val="0"/>
        <w:adjustRightInd w:val="0"/>
        <w:spacing w:before="0" w:after="0"/>
        <w:ind w:left="851" w:right="-2"/>
        <w:rPr>
          <w:sz w:val="20"/>
          <w:szCs w:val="20"/>
        </w:rPr>
      </w:pPr>
    </w:p>
    <w:p w14:paraId="0B457522" w14:textId="6F4A9A57" w:rsidR="00912F58" w:rsidRPr="00E06106" w:rsidRDefault="0010321E" w:rsidP="00EE0F71">
      <w:pPr>
        <w:pStyle w:val="iasbnormal"/>
        <w:widowControl w:val="0"/>
        <w:autoSpaceDE w:val="0"/>
        <w:autoSpaceDN w:val="0"/>
        <w:adjustRightInd w:val="0"/>
        <w:spacing w:before="0" w:after="0"/>
        <w:ind w:left="851" w:right="-2"/>
        <w:rPr>
          <w:sz w:val="20"/>
          <w:szCs w:val="20"/>
        </w:rPr>
      </w:pPr>
      <w:r w:rsidRPr="00E06106">
        <w:rPr>
          <w:sz w:val="20"/>
          <w:szCs w:val="20"/>
        </w:rPr>
        <w:t>Bulunmamaktadır</w:t>
      </w:r>
      <w:r w:rsidR="003C7A43" w:rsidRPr="00E06106">
        <w:rPr>
          <w:sz w:val="20"/>
          <w:szCs w:val="20"/>
        </w:rPr>
        <w:t xml:space="preserve"> </w:t>
      </w:r>
      <w:r w:rsidR="00912F58" w:rsidRPr="00E06106">
        <w:rPr>
          <w:sz w:val="20"/>
          <w:szCs w:val="20"/>
        </w:rPr>
        <w:t>(31 Aralık 202</w:t>
      </w:r>
      <w:r w:rsidR="00F06348" w:rsidRPr="00E06106">
        <w:rPr>
          <w:sz w:val="20"/>
          <w:szCs w:val="20"/>
        </w:rPr>
        <w:t>5</w:t>
      </w:r>
      <w:r w:rsidR="004D3F09" w:rsidRPr="00E06106">
        <w:rPr>
          <w:sz w:val="20"/>
          <w:szCs w:val="20"/>
        </w:rPr>
        <w:t xml:space="preserve"> – </w:t>
      </w:r>
      <w:r w:rsidR="00912F58" w:rsidRPr="00E06106">
        <w:rPr>
          <w:sz w:val="20"/>
          <w:szCs w:val="20"/>
        </w:rPr>
        <w:t>Bulunmamaktadır).</w:t>
      </w:r>
    </w:p>
    <w:p w14:paraId="02AB4AA9" w14:textId="77777777" w:rsidR="00611CFF" w:rsidRPr="00E06106" w:rsidRDefault="00611CFF" w:rsidP="00EE0F71">
      <w:pPr>
        <w:widowControl w:val="0"/>
        <w:tabs>
          <w:tab w:val="left" w:pos="851"/>
        </w:tabs>
        <w:rPr>
          <w:b/>
          <w:bCs/>
          <w:snapToGrid w:val="0"/>
        </w:rPr>
      </w:pPr>
    </w:p>
    <w:p w14:paraId="005BD671" w14:textId="385911EA" w:rsidR="008345A9" w:rsidRPr="00E06106" w:rsidRDefault="008345A9" w:rsidP="00EE0F71">
      <w:pPr>
        <w:widowControl w:val="0"/>
        <w:tabs>
          <w:tab w:val="left" w:pos="851"/>
        </w:tabs>
        <w:rPr>
          <w:b/>
          <w:bCs/>
          <w:snapToGrid w:val="0"/>
        </w:rPr>
      </w:pPr>
      <w:r w:rsidRPr="00E06106">
        <w:rPr>
          <w:b/>
          <w:bCs/>
          <w:snapToGrid w:val="0"/>
        </w:rPr>
        <w:t>1</w:t>
      </w:r>
      <w:r w:rsidR="009A4100" w:rsidRPr="00E06106">
        <w:rPr>
          <w:b/>
          <w:bCs/>
          <w:snapToGrid w:val="0"/>
        </w:rPr>
        <w:t>3</w:t>
      </w:r>
      <w:r w:rsidRPr="00E06106">
        <w:rPr>
          <w:b/>
          <w:bCs/>
          <w:snapToGrid w:val="0"/>
        </w:rPr>
        <w:t>.</w:t>
      </w:r>
      <w:r w:rsidR="00A23FCD" w:rsidRPr="00E06106">
        <w:rPr>
          <w:b/>
          <w:bCs/>
          <w:snapToGrid w:val="0"/>
        </w:rPr>
        <w:tab/>
      </w:r>
      <w:r w:rsidRPr="00E06106">
        <w:rPr>
          <w:b/>
          <w:bCs/>
          <w:snapToGrid w:val="0"/>
        </w:rPr>
        <w:t>Hisse senedi ihraç primleri</w:t>
      </w:r>
    </w:p>
    <w:p w14:paraId="5E3E6480" w14:textId="77777777" w:rsidR="00685C1D" w:rsidRPr="00E06106" w:rsidRDefault="00685C1D" w:rsidP="00EE0F71">
      <w:pPr>
        <w:widowControl w:val="0"/>
        <w:tabs>
          <w:tab w:val="left" w:pos="851"/>
        </w:tabs>
        <w:rPr>
          <w:b/>
          <w:bCs/>
          <w:snapToGrid w:val="0"/>
        </w:rPr>
      </w:pPr>
    </w:p>
    <w:tbl>
      <w:tblPr>
        <w:tblW w:w="8203" w:type="dxa"/>
        <w:tblInd w:w="868" w:type="dxa"/>
        <w:tblLayout w:type="fixed"/>
        <w:tblCellMar>
          <w:left w:w="0" w:type="dxa"/>
          <w:right w:w="0" w:type="dxa"/>
        </w:tblCellMar>
        <w:tblLook w:val="0000" w:firstRow="0" w:lastRow="0" w:firstColumn="0" w:lastColumn="0" w:noHBand="0" w:noVBand="0"/>
      </w:tblPr>
      <w:tblGrid>
        <w:gridCol w:w="3654"/>
        <w:gridCol w:w="2274"/>
        <w:gridCol w:w="2275"/>
      </w:tblGrid>
      <w:tr w:rsidR="008345A9" w:rsidRPr="00E06106" w14:paraId="73C4A86C" w14:textId="77777777" w:rsidTr="00685C1D">
        <w:trPr>
          <w:trHeight w:val="113"/>
        </w:trPr>
        <w:tc>
          <w:tcPr>
            <w:tcW w:w="3654" w:type="dxa"/>
            <w:tcBorders>
              <w:top w:val="single" w:sz="4" w:space="0" w:color="auto"/>
              <w:bottom w:val="single" w:sz="4" w:space="0" w:color="auto"/>
            </w:tcBorders>
            <w:vAlign w:val="bottom"/>
          </w:tcPr>
          <w:p w14:paraId="1AA25CDC" w14:textId="77777777" w:rsidR="008345A9" w:rsidRPr="00E06106" w:rsidRDefault="008345A9" w:rsidP="00EE0F71">
            <w:pPr>
              <w:widowControl w:val="0"/>
              <w:ind w:left="57"/>
              <w:rPr>
                <w:rFonts w:eastAsia="Arial Unicode MS"/>
              </w:rPr>
            </w:pPr>
          </w:p>
        </w:tc>
        <w:tc>
          <w:tcPr>
            <w:tcW w:w="2274" w:type="dxa"/>
            <w:tcBorders>
              <w:top w:val="single" w:sz="4" w:space="0" w:color="auto"/>
              <w:bottom w:val="single" w:sz="4" w:space="0" w:color="auto"/>
            </w:tcBorders>
            <w:vAlign w:val="bottom"/>
          </w:tcPr>
          <w:p w14:paraId="61D12FBF" w14:textId="77777777" w:rsidR="008345A9" w:rsidRPr="00E06106" w:rsidRDefault="008345A9" w:rsidP="00EE0F71">
            <w:pPr>
              <w:widowControl w:val="0"/>
              <w:ind w:right="57"/>
              <w:jc w:val="right"/>
              <w:rPr>
                <w:b/>
                <w:bCs/>
              </w:rPr>
            </w:pPr>
            <w:r w:rsidRPr="00E06106">
              <w:rPr>
                <w:b/>
                <w:bCs/>
              </w:rPr>
              <w:t>Cari Dönem</w:t>
            </w:r>
          </w:p>
        </w:tc>
        <w:tc>
          <w:tcPr>
            <w:tcW w:w="2275" w:type="dxa"/>
            <w:tcBorders>
              <w:top w:val="single" w:sz="4" w:space="0" w:color="auto"/>
              <w:bottom w:val="single" w:sz="4" w:space="0" w:color="auto"/>
            </w:tcBorders>
            <w:vAlign w:val="bottom"/>
          </w:tcPr>
          <w:p w14:paraId="3121ABB2" w14:textId="77777777" w:rsidR="008345A9" w:rsidRPr="00E06106" w:rsidRDefault="006766C4" w:rsidP="00EE0F71">
            <w:pPr>
              <w:widowControl w:val="0"/>
              <w:ind w:right="57"/>
              <w:jc w:val="right"/>
              <w:rPr>
                <w:b/>
                <w:bCs/>
              </w:rPr>
            </w:pPr>
            <w:r w:rsidRPr="00E06106">
              <w:rPr>
                <w:b/>
                <w:bCs/>
              </w:rPr>
              <w:t xml:space="preserve"> </w:t>
            </w:r>
            <w:r w:rsidR="008345A9" w:rsidRPr="00E06106">
              <w:rPr>
                <w:b/>
                <w:bCs/>
              </w:rPr>
              <w:t>Önceki Dönem</w:t>
            </w:r>
          </w:p>
        </w:tc>
      </w:tr>
      <w:tr w:rsidR="00F06348" w:rsidRPr="00E06106" w14:paraId="3BDD8D4C" w14:textId="77777777" w:rsidTr="00A70F69">
        <w:trPr>
          <w:trHeight w:val="113"/>
        </w:trPr>
        <w:tc>
          <w:tcPr>
            <w:tcW w:w="3654" w:type="dxa"/>
            <w:vAlign w:val="bottom"/>
          </w:tcPr>
          <w:p w14:paraId="5A7E327D" w14:textId="77777777" w:rsidR="00F06348" w:rsidRPr="00E06106" w:rsidRDefault="00F06348" w:rsidP="00F06348">
            <w:pPr>
              <w:widowControl w:val="0"/>
              <w:ind w:leftChars="-2" w:hangingChars="2" w:hanging="4"/>
            </w:pPr>
            <w:r w:rsidRPr="00E06106">
              <w:t>Hisse Senedi Sayısı (Bin)</w:t>
            </w:r>
          </w:p>
        </w:tc>
        <w:tc>
          <w:tcPr>
            <w:tcW w:w="2274" w:type="dxa"/>
            <w:tcMar>
              <w:left w:w="57" w:type="dxa"/>
              <w:right w:w="57" w:type="dxa"/>
            </w:tcMar>
            <w:vAlign w:val="bottom"/>
          </w:tcPr>
          <w:p w14:paraId="3663DDF8" w14:textId="1D74B196" w:rsidR="00F06348" w:rsidRPr="00E06106" w:rsidRDefault="00F06348" w:rsidP="00F06348">
            <w:pPr>
              <w:jc w:val="right"/>
              <w:rPr>
                <w:color w:val="000000"/>
              </w:rPr>
            </w:pPr>
            <w:r w:rsidRPr="00E06106">
              <w:t>55.000.000</w:t>
            </w:r>
          </w:p>
        </w:tc>
        <w:tc>
          <w:tcPr>
            <w:tcW w:w="2275" w:type="dxa"/>
            <w:tcMar>
              <w:left w:w="57" w:type="dxa"/>
              <w:right w:w="57" w:type="dxa"/>
            </w:tcMar>
            <w:vAlign w:val="bottom"/>
          </w:tcPr>
          <w:p w14:paraId="304756E6" w14:textId="16D673B5" w:rsidR="00F06348" w:rsidRPr="00E06106" w:rsidRDefault="00F06348" w:rsidP="00F06348">
            <w:pPr>
              <w:jc w:val="right"/>
              <w:rPr>
                <w:color w:val="000000"/>
              </w:rPr>
            </w:pPr>
            <w:r w:rsidRPr="00E06106">
              <w:t>55.000.000</w:t>
            </w:r>
          </w:p>
        </w:tc>
      </w:tr>
      <w:tr w:rsidR="00F06348" w:rsidRPr="00E06106" w14:paraId="027074D4" w14:textId="77777777" w:rsidTr="00A70F69">
        <w:trPr>
          <w:trHeight w:val="113"/>
        </w:trPr>
        <w:tc>
          <w:tcPr>
            <w:tcW w:w="3654" w:type="dxa"/>
            <w:vAlign w:val="bottom"/>
          </w:tcPr>
          <w:p w14:paraId="3D826AFC" w14:textId="77777777" w:rsidR="00F06348" w:rsidRPr="00E06106" w:rsidRDefault="00F06348" w:rsidP="00F06348">
            <w:pPr>
              <w:widowControl w:val="0"/>
              <w:ind w:leftChars="-2" w:hangingChars="2" w:hanging="4"/>
            </w:pPr>
            <w:r w:rsidRPr="00E06106">
              <w:t>İmtiyazlı Hisse Senedi</w:t>
            </w:r>
          </w:p>
        </w:tc>
        <w:tc>
          <w:tcPr>
            <w:tcW w:w="2274" w:type="dxa"/>
            <w:tcMar>
              <w:left w:w="57" w:type="dxa"/>
              <w:right w:w="57" w:type="dxa"/>
            </w:tcMar>
            <w:vAlign w:val="bottom"/>
          </w:tcPr>
          <w:p w14:paraId="4F4F1F3C" w14:textId="1B23D411" w:rsidR="00F06348" w:rsidRPr="00E06106" w:rsidRDefault="00F06348" w:rsidP="00F06348">
            <w:pPr>
              <w:jc w:val="right"/>
              <w:rPr>
                <w:color w:val="000000"/>
              </w:rPr>
            </w:pPr>
            <w:r w:rsidRPr="00E06106">
              <w:t>-</w:t>
            </w:r>
          </w:p>
        </w:tc>
        <w:tc>
          <w:tcPr>
            <w:tcW w:w="2275" w:type="dxa"/>
            <w:tcMar>
              <w:left w:w="57" w:type="dxa"/>
              <w:right w:w="57" w:type="dxa"/>
            </w:tcMar>
            <w:vAlign w:val="bottom"/>
          </w:tcPr>
          <w:p w14:paraId="296E2AE6" w14:textId="7328F871" w:rsidR="00F06348" w:rsidRPr="00E06106" w:rsidRDefault="00F06348" w:rsidP="00F06348">
            <w:pPr>
              <w:jc w:val="right"/>
              <w:rPr>
                <w:color w:val="000000"/>
              </w:rPr>
            </w:pPr>
            <w:r w:rsidRPr="00E06106">
              <w:t>-</w:t>
            </w:r>
          </w:p>
        </w:tc>
      </w:tr>
      <w:tr w:rsidR="00F06348" w:rsidRPr="00E06106" w14:paraId="73C580E6" w14:textId="77777777" w:rsidTr="00A70F69">
        <w:trPr>
          <w:trHeight w:val="113"/>
        </w:trPr>
        <w:tc>
          <w:tcPr>
            <w:tcW w:w="3654" w:type="dxa"/>
            <w:vAlign w:val="bottom"/>
          </w:tcPr>
          <w:p w14:paraId="2F3E9021" w14:textId="77777777" w:rsidR="00F06348" w:rsidRPr="00E06106" w:rsidRDefault="00F06348" w:rsidP="00F06348">
            <w:pPr>
              <w:widowControl w:val="0"/>
              <w:ind w:leftChars="-2" w:hangingChars="2" w:hanging="4"/>
            </w:pPr>
            <w:r w:rsidRPr="00E06106">
              <w:t xml:space="preserve">Hisse Senedi İhraç Primi </w:t>
            </w:r>
            <w:r w:rsidRPr="00E06106">
              <w:rPr>
                <w:vertAlign w:val="superscript"/>
              </w:rPr>
              <w:t>(*)</w:t>
            </w:r>
          </w:p>
        </w:tc>
        <w:tc>
          <w:tcPr>
            <w:tcW w:w="2274" w:type="dxa"/>
            <w:tcMar>
              <w:left w:w="57" w:type="dxa"/>
              <w:right w:w="57" w:type="dxa"/>
            </w:tcMar>
            <w:vAlign w:val="bottom"/>
          </w:tcPr>
          <w:p w14:paraId="0E2C14CA" w14:textId="488B509D" w:rsidR="00F06348" w:rsidRPr="00E06106" w:rsidRDefault="00F06348" w:rsidP="00F06348">
            <w:pPr>
              <w:jc w:val="right"/>
              <w:rPr>
                <w:color w:val="000000"/>
              </w:rPr>
            </w:pPr>
            <w:r w:rsidRPr="00E06106">
              <w:t>714</w:t>
            </w:r>
          </w:p>
        </w:tc>
        <w:tc>
          <w:tcPr>
            <w:tcW w:w="2275" w:type="dxa"/>
            <w:tcMar>
              <w:left w:w="57" w:type="dxa"/>
              <w:right w:w="57" w:type="dxa"/>
            </w:tcMar>
            <w:vAlign w:val="bottom"/>
          </w:tcPr>
          <w:p w14:paraId="4C2648D9" w14:textId="19D84D2C" w:rsidR="00F06348" w:rsidRPr="00E06106" w:rsidRDefault="00F06348" w:rsidP="00F06348">
            <w:pPr>
              <w:jc w:val="right"/>
              <w:rPr>
                <w:color w:val="000000"/>
              </w:rPr>
            </w:pPr>
            <w:r w:rsidRPr="00E06106">
              <w:t>714</w:t>
            </w:r>
          </w:p>
        </w:tc>
      </w:tr>
      <w:tr w:rsidR="00F06348" w:rsidRPr="00E06106" w14:paraId="592EF778" w14:textId="77777777" w:rsidTr="00A70F69">
        <w:trPr>
          <w:trHeight w:val="113"/>
        </w:trPr>
        <w:tc>
          <w:tcPr>
            <w:tcW w:w="3654" w:type="dxa"/>
            <w:vAlign w:val="bottom"/>
          </w:tcPr>
          <w:p w14:paraId="7AEEF01C" w14:textId="77777777" w:rsidR="00F06348" w:rsidRPr="00E06106" w:rsidRDefault="00F06348" w:rsidP="00F06348">
            <w:pPr>
              <w:widowControl w:val="0"/>
              <w:ind w:leftChars="-2" w:hangingChars="2" w:hanging="4"/>
            </w:pPr>
            <w:r w:rsidRPr="00E06106">
              <w:t>Hisse Senedi İptal Karı</w:t>
            </w:r>
          </w:p>
        </w:tc>
        <w:tc>
          <w:tcPr>
            <w:tcW w:w="2274" w:type="dxa"/>
            <w:tcMar>
              <w:left w:w="57" w:type="dxa"/>
              <w:right w:w="57" w:type="dxa"/>
            </w:tcMar>
            <w:vAlign w:val="bottom"/>
          </w:tcPr>
          <w:p w14:paraId="3B7E6C6A" w14:textId="23A078F8" w:rsidR="00F06348" w:rsidRPr="00E06106" w:rsidRDefault="00F06348" w:rsidP="00F06348">
            <w:pPr>
              <w:jc w:val="right"/>
              <w:rPr>
                <w:color w:val="000000"/>
              </w:rPr>
            </w:pPr>
            <w:r w:rsidRPr="00E06106">
              <w:t>-</w:t>
            </w:r>
          </w:p>
        </w:tc>
        <w:tc>
          <w:tcPr>
            <w:tcW w:w="2275" w:type="dxa"/>
            <w:tcMar>
              <w:left w:w="57" w:type="dxa"/>
              <w:right w:w="57" w:type="dxa"/>
            </w:tcMar>
            <w:vAlign w:val="bottom"/>
          </w:tcPr>
          <w:p w14:paraId="7C11FD4A" w14:textId="3E298671" w:rsidR="00F06348" w:rsidRPr="00E06106" w:rsidRDefault="00F06348" w:rsidP="00F06348">
            <w:pPr>
              <w:jc w:val="right"/>
              <w:rPr>
                <w:color w:val="000000"/>
              </w:rPr>
            </w:pPr>
            <w:r w:rsidRPr="00E06106">
              <w:t>-</w:t>
            </w:r>
          </w:p>
        </w:tc>
      </w:tr>
      <w:tr w:rsidR="00F06348" w:rsidRPr="00E06106" w14:paraId="7C413AF6" w14:textId="77777777" w:rsidTr="00A70F69">
        <w:trPr>
          <w:trHeight w:val="113"/>
        </w:trPr>
        <w:tc>
          <w:tcPr>
            <w:tcW w:w="3654" w:type="dxa"/>
            <w:vAlign w:val="bottom"/>
          </w:tcPr>
          <w:p w14:paraId="79D88C89" w14:textId="77777777" w:rsidR="00F06348" w:rsidRPr="00E06106" w:rsidRDefault="00F06348" w:rsidP="00F06348">
            <w:pPr>
              <w:widowControl w:val="0"/>
              <w:ind w:leftChars="-2" w:hangingChars="2" w:hanging="4"/>
            </w:pPr>
            <w:r w:rsidRPr="00E06106">
              <w:t>Diğer Sermaye Araçları</w:t>
            </w:r>
          </w:p>
        </w:tc>
        <w:tc>
          <w:tcPr>
            <w:tcW w:w="2274" w:type="dxa"/>
            <w:tcMar>
              <w:left w:w="57" w:type="dxa"/>
              <w:right w:w="57" w:type="dxa"/>
            </w:tcMar>
            <w:vAlign w:val="bottom"/>
          </w:tcPr>
          <w:p w14:paraId="03944ABA" w14:textId="5E4D8514" w:rsidR="00F06348" w:rsidRPr="00E06106" w:rsidRDefault="00F06348" w:rsidP="00F06348">
            <w:pPr>
              <w:jc w:val="right"/>
              <w:rPr>
                <w:color w:val="000000"/>
              </w:rPr>
            </w:pPr>
            <w:r w:rsidRPr="00E06106">
              <w:t>-</w:t>
            </w:r>
          </w:p>
        </w:tc>
        <w:tc>
          <w:tcPr>
            <w:tcW w:w="2275" w:type="dxa"/>
            <w:tcMar>
              <w:left w:w="57" w:type="dxa"/>
              <w:right w:w="57" w:type="dxa"/>
            </w:tcMar>
            <w:vAlign w:val="bottom"/>
          </w:tcPr>
          <w:p w14:paraId="6B0364DC" w14:textId="52D3E801" w:rsidR="00F06348" w:rsidRPr="00E06106" w:rsidRDefault="00F06348" w:rsidP="00F06348">
            <w:pPr>
              <w:jc w:val="right"/>
              <w:rPr>
                <w:color w:val="000000"/>
              </w:rPr>
            </w:pPr>
            <w:r w:rsidRPr="00E06106">
              <w:t>-</w:t>
            </w:r>
          </w:p>
        </w:tc>
      </w:tr>
    </w:tbl>
    <w:p w14:paraId="6D7FF70F" w14:textId="77777777" w:rsidR="00685C1D" w:rsidRPr="00E06106" w:rsidRDefault="00685C1D" w:rsidP="00EE0F71">
      <w:pPr>
        <w:widowControl w:val="0"/>
        <w:tabs>
          <w:tab w:val="left" w:pos="1276"/>
        </w:tabs>
        <w:ind w:left="851"/>
        <w:jc w:val="both"/>
        <w:rPr>
          <w:szCs w:val="24"/>
        </w:rPr>
      </w:pPr>
    </w:p>
    <w:p w14:paraId="72D17E09" w14:textId="00006D09" w:rsidR="00051865" w:rsidRPr="00E06106" w:rsidRDefault="008345A9" w:rsidP="00594E2B">
      <w:pPr>
        <w:widowControl w:val="0"/>
        <w:tabs>
          <w:tab w:val="left" w:pos="1276"/>
        </w:tabs>
        <w:ind w:left="1276" w:hanging="425"/>
        <w:jc w:val="both"/>
        <w:rPr>
          <w:b/>
          <w:bCs/>
          <w:snapToGrid w:val="0"/>
        </w:rPr>
      </w:pPr>
      <w:r w:rsidRPr="00E06106">
        <w:rPr>
          <w:sz w:val="16"/>
          <w:vertAlign w:val="superscript"/>
        </w:rPr>
        <w:t>(*)</w:t>
      </w:r>
      <w:r w:rsidRPr="00E06106">
        <w:rPr>
          <w:sz w:val="16"/>
        </w:rPr>
        <w:t xml:space="preserve"> Banka’nın önceki dönemlerde yapmış olduğu nakit sermaye artışlarında</w:t>
      </w:r>
      <w:r w:rsidR="005C3652" w:rsidRPr="00E06106">
        <w:rPr>
          <w:sz w:val="16"/>
        </w:rPr>
        <w:t xml:space="preserve"> </w:t>
      </w:r>
      <w:r w:rsidR="00A70F69" w:rsidRPr="00E06106">
        <w:rPr>
          <w:sz w:val="16"/>
        </w:rPr>
        <w:t>714</w:t>
      </w:r>
      <w:r w:rsidR="00BC5C2B" w:rsidRPr="00E06106">
        <w:rPr>
          <w:sz w:val="16"/>
        </w:rPr>
        <w:t xml:space="preserve"> </w:t>
      </w:r>
      <w:r w:rsidRPr="00E06106">
        <w:rPr>
          <w:sz w:val="16"/>
        </w:rPr>
        <w:t>TL hisse senedi ihraç primi oluşmuştur</w:t>
      </w:r>
      <w:r w:rsidR="00231A53" w:rsidRPr="00E06106">
        <w:rPr>
          <w:sz w:val="16"/>
        </w:rPr>
        <w:t>.</w:t>
      </w:r>
    </w:p>
    <w:p w14:paraId="69DD0133" w14:textId="77777777" w:rsidR="00EE3BBB" w:rsidRPr="00E06106" w:rsidRDefault="001F71F6" w:rsidP="001F71F6">
      <w:pPr>
        <w:widowControl w:val="0"/>
        <w:tabs>
          <w:tab w:val="left" w:pos="851"/>
        </w:tabs>
        <w:ind w:right="-143"/>
        <w:rPr>
          <w:rFonts w:eastAsia="Arial Unicode MS"/>
          <w:b/>
          <w:bCs/>
        </w:rPr>
      </w:pPr>
      <w:r w:rsidRPr="00E06106">
        <w:rPr>
          <w:b/>
          <w:bCs/>
          <w:snapToGrid w:val="0"/>
        </w:rPr>
        <w:br w:type="page"/>
      </w:r>
      <w:r w:rsidR="00EE3BBB" w:rsidRPr="00E06106">
        <w:rPr>
          <w:rFonts w:eastAsia="Arial Unicode MS"/>
          <w:b/>
          <w:bCs/>
        </w:rPr>
        <w:lastRenderedPageBreak/>
        <w:t>KONSOLİDE OLMAYAN FİNANSAL TABLOLARA İLİŞKİN AÇIKLAMA VE DİPNOTLAR (Devamı)</w:t>
      </w:r>
    </w:p>
    <w:p w14:paraId="5E83EAF3" w14:textId="77777777" w:rsidR="00EE3BBB" w:rsidRPr="00E06106" w:rsidRDefault="00EE3BBB" w:rsidP="00EE3BBB">
      <w:pPr>
        <w:widowControl w:val="0"/>
        <w:autoSpaceDE w:val="0"/>
        <w:autoSpaceDN w:val="0"/>
        <w:adjustRightInd w:val="0"/>
        <w:ind w:left="851"/>
        <w:rPr>
          <w:rFonts w:eastAsia="Arial Unicode MS"/>
          <w:b/>
          <w:bCs/>
        </w:rPr>
      </w:pPr>
    </w:p>
    <w:p w14:paraId="05D95BED" w14:textId="77777777" w:rsidR="00EE3BBB" w:rsidRPr="00E06106" w:rsidRDefault="00EE3BBB" w:rsidP="00EE3BBB">
      <w:pPr>
        <w:widowControl w:val="0"/>
        <w:tabs>
          <w:tab w:val="left" w:pos="851"/>
          <w:tab w:val="left" w:pos="1077"/>
        </w:tabs>
        <w:rPr>
          <w:b/>
          <w:bCs/>
        </w:rPr>
      </w:pPr>
      <w:r w:rsidRPr="00E06106">
        <w:rPr>
          <w:b/>
          <w:bCs/>
        </w:rPr>
        <w:t xml:space="preserve">II. </w:t>
      </w:r>
      <w:r w:rsidRPr="00E06106">
        <w:rPr>
          <w:b/>
          <w:bCs/>
        </w:rPr>
        <w:tab/>
        <w:t>Bilançonun Pasif Hesaplarına İlişkin Açıklama ve Dipnotlar (Devamı)</w:t>
      </w:r>
    </w:p>
    <w:p w14:paraId="7EA838EF" w14:textId="77777777" w:rsidR="00051865" w:rsidRPr="00E06106" w:rsidRDefault="00051865" w:rsidP="00EE0F71">
      <w:pPr>
        <w:widowControl w:val="0"/>
        <w:tabs>
          <w:tab w:val="left" w:pos="851"/>
        </w:tabs>
        <w:rPr>
          <w:b/>
          <w:bCs/>
          <w:snapToGrid w:val="0"/>
        </w:rPr>
      </w:pPr>
    </w:p>
    <w:p w14:paraId="169D1E9D" w14:textId="5C088521" w:rsidR="008345A9" w:rsidRPr="00E06106" w:rsidRDefault="008345A9" w:rsidP="00EE0F71">
      <w:pPr>
        <w:widowControl w:val="0"/>
        <w:tabs>
          <w:tab w:val="left" w:pos="851"/>
        </w:tabs>
        <w:rPr>
          <w:b/>
          <w:bCs/>
          <w:snapToGrid w:val="0"/>
        </w:rPr>
      </w:pPr>
      <w:r w:rsidRPr="00E06106">
        <w:rPr>
          <w:b/>
          <w:bCs/>
          <w:snapToGrid w:val="0"/>
        </w:rPr>
        <w:t>1</w:t>
      </w:r>
      <w:r w:rsidR="009A4100" w:rsidRPr="00E06106">
        <w:rPr>
          <w:b/>
          <w:bCs/>
          <w:snapToGrid w:val="0"/>
        </w:rPr>
        <w:t>4</w:t>
      </w:r>
      <w:r w:rsidRPr="00E06106">
        <w:rPr>
          <w:b/>
          <w:bCs/>
          <w:snapToGrid w:val="0"/>
        </w:rPr>
        <w:t>.</w:t>
      </w:r>
      <w:r w:rsidRPr="00E06106">
        <w:rPr>
          <w:b/>
          <w:bCs/>
          <w:snapToGrid w:val="0"/>
        </w:rPr>
        <w:tab/>
        <w:t>Menkul değerler değerleme farklarına ilişkin bilgiler</w:t>
      </w:r>
    </w:p>
    <w:p w14:paraId="24AC3531" w14:textId="77777777" w:rsidR="00473978" w:rsidRPr="00E06106" w:rsidRDefault="00473978" w:rsidP="00473978">
      <w:pPr>
        <w:widowControl w:val="0"/>
        <w:tabs>
          <w:tab w:val="left" w:pos="851"/>
        </w:tabs>
        <w:rPr>
          <w:b/>
          <w:bCs/>
          <w:snapToGrid w:val="0"/>
        </w:rPr>
      </w:pPr>
    </w:p>
    <w:tbl>
      <w:tblPr>
        <w:tblW w:w="8296" w:type="dxa"/>
        <w:tblInd w:w="866" w:type="dxa"/>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2803"/>
        <w:gridCol w:w="1368"/>
        <w:gridCol w:w="1368"/>
        <w:gridCol w:w="1388"/>
        <w:gridCol w:w="1369"/>
      </w:tblGrid>
      <w:tr w:rsidR="00473978" w:rsidRPr="00E06106" w14:paraId="113AA05D" w14:textId="77777777" w:rsidTr="00680B5D">
        <w:trPr>
          <w:cantSplit/>
          <w:trHeight w:val="295"/>
        </w:trPr>
        <w:tc>
          <w:tcPr>
            <w:tcW w:w="2803" w:type="dxa"/>
            <w:tcBorders>
              <w:top w:val="single" w:sz="4" w:space="0" w:color="auto"/>
              <w:left w:val="nil"/>
              <w:bottom w:val="single" w:sz="4" w:space="0" w:color="auto"/>
              <w:right w:val="nil"/>
            </w:tcBorders>
            <w:noWrap/>
            <w:tcMar>
              <w:top w:w="15" w:type="dxa"/>
              <w:left w:w="15" w:type="dxa"/>
              <w:bottom w:w="0" w:type="dxa"/>
              <w:right w:w="15" w:type="dxa"/>
            </w:tcMar>
            <w:hideMark/>
          </w:tcPr>
          <w:p w14:paraId="7D816F90" w14:textId="77777777" w:rsidR="00473978" w:rsidRPr="00E06106" w:rsidRDefault="00473978">
            <w:pPr>
              <w:widowControl w:val="0"/>
              <w:ind w:right="-2"/>
              <w:jc w:val="center"/>
              <w:rPr>
                <w:rFonts w:eastAsia="Arial Unicode MS"/>
                <w:b/>
                <w:bCs/>
                <w:sz w:val="18"/>
                <w:szCs w:val="18"/>
              </w:rPr>
            </w:pPr>
            <w:r w:rsidRPr="00E06106">
              <w:rPr>
                <w:b/>
                <w:bCs/>
                <w:i/>
                <w:iCs/>
                <w:sz w:val="18"/>
                <w:szCs w:val="18"/>
              </w:rPr>
              <w:tab/>
            </w:r>
          </w:p>
        </w:tc>
        <w:tc>
          <w:tcPr>
            <w:tcW w:w="2736"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69A1F48D" w14:textId="77777777" w:rsidR="00473978" w:rsidRPr="00E06106" w:rsidRDefault="00473978" w:rsidP="001F71F6">
            <w:pPr>
              <w:widowControl w:val="0"/>
              <w:ind w:right="-2"/>
              <w:jc w:val="center"/>
              <w:rPr>
                <w:rFonts w:eastAsia="Arial Unicode MS"/>
                <w:b/>
                <w:bCs/>
                <w:sz w:val="18"/>
                <w:szCs w:val="18"/>
              </w:rPr>
            </w:pPr>
            <w:r w:rsidRPr="00E06106">
              <w:rPr>
                <w:b/>
                <w:bCs/>
                <w:sz w:val="18"/>
                <w:szCs w:val="18"/>
              </w:rPr>
              <w:t>Cari Dönem</w:t>
            </w:r>
          </w:p>
        </w:tc>
        <w:tc>
          <w:tcPr>
            <w:tcW w:w="2757"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052FAE33" w14:textId="77777777" w:rsidR="00473978" w:rsidRPr="00E06106" w:rsidRDefault="00473978" w:rsidP="001F71F6">
            <w:pPr>
              <w:widowControl w:val="0"/>
              <w:ind w:right="-2"/>
              <w:jc w:val="center"/>
              <w:rPr>
                <w:rFonts w:eastAsia="Arial Unicode MS"/>
                <w:b/>
                <w:bCs/>
                <w:sz w:val="18"/>
                <w:szCs w:val="18"/>
              </w:rPr>
            </w:pPr>
            <w:r w:rsidRPr="00E06106">
              <w:rPr>
                <w:b/>
                <w:bCs/>
                <w:sz w:val="18"/>
                <w:szCs w:val="18"/>
              </w:rPr>
              <w:t>Önceki Dönem</w:t>
            </w:r>
          </w:p>
        </w:tc>
      </w:tr>
      <w:tr w:rsidR="00473978" w:rsidRPr="00E06106" w14:paraId="4B4C9C43" w14:textId="77777777" w:rsidTr="00A9221D">
        <w:trPr>
          <w:cantSplit/>
          <w:trHeight w:val="86"/>
        </w:trPr>
        <w:tc>
          <w:tcPr>
            <w:tcW w:w="2803" w:type="dxa"/>
            <w:tcBorders>
              <w:top w:val="single" w:sz="4" w:space="0" w:color="auto"/>
              <w:left w:val="nil"/>
              <w:bottom w:val="single" w:sz="4" w:space="0" w:color="auto"/>
              <w:right w:val="nil"/>
            </w:tcBorders>
            <w:noWrap/>
            <w:tcMar>
              <w:top w:w="15" w:type="dxa"/>
              <w:left w:w="15" w:type="dxa"/>
              <w:bottom w:w="0" w:type="dxa"/>
              <w:right w:w="15" w:type="dxa"/>
            </w:tcMar>
          </w:tcPr>
          <w:p w14:paraId="1126CE5A" w14:textId="77777777" w:rsidR="00473978" w:rsidRPr="00E06106" w:rsidRDefault="00473978">
            <w:pPr>
              <w:widowControl w:val="0"/>
              <w:ind w:right="-2"/>
              <w:jc w:val="center"/>
              <w:rPr>
                <w:rFonts w:eastAsia="Arial Unicode MS"/>
                <w:sz w:val="18"/>
                <w:szCs w:val="18"/>
              </w:rPr>
            </w:pPr>
          </w:p>
        </w:tc>
        <w:tc>
          <w:tcPr>
            <w:tcW w:w="1368"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18C71FE0" w14:textId="77777777" w:rsidR="00473978" w:rsidRPr="00E06106" w:rsidRDefault="00473978" w:rsidP="001F71F6">
            <w:pPr>
              <w:widowControl w:val="0"/>
              <w:ind w:right="34"/>
              <w:jc w:val="right"/>
              <w:rPr>
                <w:rFonts w:eastAsia="Arial Unicode MS"/>
                <w:b/>
                <w:bCs/>
                <w:sz w:val="18"/>
                <w:szCs w:val="18"/>
              </w:rPr>
            </w:pPr>
            <w:r w:rsidRPr="00E06106">
              <w:rPr>
                <w:rFonts w:eastAsia="Arial Unicode MS"/>
                <w:b/>
                <w:bCs/>
                <w:sz w:val="18"/>
                <w:szCs w:val="18"/>
              </w:rPr>
              <w:t>TP</w:t>
            </w:r>
          </w:p>
        </w:tc>
        <w:tc>
          <w:tcPr>
            <w:tcW w:w="1368"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2A1E8B4D" w14:textId="77777777" w:rsidR="00473978" w:rsidRPr="00E06106" w:rsidRDefault="00473978" w:rsidP="001F71F6">
            <w:pPr>
              <w:widowControl w:val="0"/>
              <w:ind w:right="34"/>
              <w:jc w:val="right"/>
              <w:rPr>
                <w:rFonts w:eastAsia="Arial Unicode MS"/>
                <w:b/>
                <w:bCs/>
                <w:sz w:val="18"/>
                <w:szCs w:val="18"/>
              </w:rPr>
            </w:pPr>
            <w:r w:rsidRPr="00E06106">
              <w:rPr>
                <w:rFonts w:eastAsia="Arial Unicode MS"/>
                <w:b/>
                <w:bCs/>
                <w:sz w:val="18"/>
                <w:szCs w:val="18"/>
              </w:rPr>
              <w:t>YP</w:t>
            </w:r>
          </w:p>
        </w:tc>
        <w:tc>
          <w:tcPr>
            <w:tcW w:w="1388"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70D2C1EA" w14:textId="77777777" w:rsidR="00473978" w:rsidRPr="00E06106" w:rsidRDefault="00473978" w:rsidP="001F71F6">
            <w:pPr>
              <w:widowControl w:val="0"/>
              <w:ind w:right="34"/>
              <w:jc w:val="right"/>
              <w:rPr>
                <w:rFonts w:eastAsia="Arial Unicode MS"/>
                <w:b/>
                <w:bCs/>
                <w:sz w:val="18"/>
                <w:szCs w:val="18"/>
              </w:rPr>
            </w:pPr>
            <w:r w:rsidRPr="00E06106">
              <w:rPr>
                <w:rFonts w:eastAsia="Arial Unicode MS"/>
                <w:b/>
                <w:bCs/>
                <w:sz w:val="18"/>
                <w:szCs w:val="18"/>
              </w:rPr>
              <w:t>TP</w:t>
            </w:r>
          </w:p>
        </w:tc>
        <w:tc>
          <w:tcPr>
            <w:tcW w:w="1369"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60663002" w14:textId="77777777" w:rsidR="00473978" w:rsidRPr="00E06106" w:rsidRDefault="00473978" w:rsidP="001F71F6">
            <w:pPr>
              <w:widowControl w:val="0"/>
              <w:ind w:right="34"/>
              <w:jc w:val="right"/>
              <w:rPr>
                <w:rFonts w:eastAsia="Arial Unicode MS"/>
                <w:b/>
                <w:bCs/>
                <w:sz w:val="18"/>
                <w:szCs w:val="18"/>
              </w:rPr>
            </w:pPr>
            <w:r w:rsidRPr="00E06106">
              <w:rPr>
                <w:rFonts w:eastAsia="Arial Unicode MS"/>
                <w:b/>
                <w:bCs/>
                <w:sz w:val="18"/>
                <w:szCs w:val="18"/>
              </w:rPr>
              <w:t>YP</w:t>
            </w:r>
          </w:p>
        </w:tc>
      </w:tr>
      <w:tr w:rsidR="00F06348" w:rsidRPr="00E06106" w14:paraId="10219826" w14:textId="77777777" w:rsidTr="00CF59AB">
        <w:trPr>
          <w:trHeight w:hRule="exact" w:val="622"/>
        </w:trPr>
        <w:tc>
          <w:tcPr>
            <w:tcW w:w="2803" w:type="dxa"/>
            <w:tcBorders>
              <w:top w:val="nil"/>
              <w:left w:val="nil"/>
              <w:bottom w:val="nil"/>
              <w:right w:val="nil"/>
            </w:tcBorders>
            <w:tcMar>
              <w:top w:w="15" w:type="dxa"/>
              <w:left w:w="15" w:type="dxa"/>
              <w:bottom w:w="0" w:type="dxa"/>
              <w:right w:w="15" w:type="dxa"/>
            </w:tcMar>
            <w:vAlign w:val="bottom"/>
            <w:hideMark/>
          </w:tcPr>
          <w:p w14:paraId="55138085" w14:textId="77777777" w:rsidR="00F06348" w:rsidRPr="00E06106" w:rsidRDefault="00F06348" w:rsidP="00F06348">
            <w:pPr>
              <w:widowControl w:val="0"/>
              <w:ind w:right="-2"/>
              <w:rPr>
                <w:b/>
                <w:bCs/>
                <w:sz w:val="18"/>
                <w:szCs w:val="18"/>
              </w:rPr>
            </w:pPr>
            <w:r w:rsidRPr="00E06106">
              <w:rPr>
                <w:b/>
                <w:bCs/>
                <w:sz w:val="18"/>
                <w:szCs w:val="18"/>
              </w:rPr>
              <w:t>İştirakler, Bağlı Ortaklıklar ve Birlikte Kontrol Edilen Ortaklıklardan</w:t>
            </w:r>
          </w:p>
        </w:tc>
        <w:tc>
          <w:tcPr>
            <w:tcW w:w="1368" w:type="dxa"/>
            <w:tcBorders>
              <w:top w:val="nil"/>
              <w:left w:val="nil"/>
              <w:bottom w:val="nil"/>
              <w:right w:val="nil"/>
            </w:tcBorders>
            <w:tcMar>
              <w:top w:w="15" w:type="dxa"/>
              <w:left w:w="15" w:type="dxa"/>
              <w:bottom w:w="0" w:type="dxa"/>
              <w:right w:w="15" w:type="dxa"/>
            </w:tcMar>
            <w:vAlign w:val="bottom"/>
          </w:tcPr>
          <w:p w14:paraId="68364169" w14:textId="3A72546B"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68" w:type="dxa"/>
            <w:tcBorders>
              <w:top w:val="nil"/>
              <w:left w:val="nil"/>
              <w:bottom w:val="nil"/>
              <w:right w:val="nil"/>
            </w:tcBorders>
            <w:noWrap/>
            <w:tcMar>
              <w:top w:w="15" w:type="dxa"/>
              <w:left w:w="15" w:type="dxa"/>
              <w:bottom w:w="0" w:type="dxa"/>
              <w:right w:w="15" w:type="dxa"/>
            </w:tcMar>
            <w:vAlign w:val="bottom"/>
          </w:tcPr>
          <w:p w14:paraId="047843D9" w14:textId="4F1D6FB3"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88" w:type="dxa"/>
            <w:tcBorders>
              <w:top w:val="nil"/>
              <w:left w:val="nil"/>
              <w:bottom w:val="nil"/>
              <w:right w:val="nil"/>
            </w:tcBorders>
            <w:noWrap/>
            <w:tcMar>
              <w:top w:w="15" w:type="dxa"/>
              <w:left w:w="15" w:type="dxa"/>
              <w:bottom w:w="0" w:type="dxa"/>
              <w:right w:w="15" w:type="dxa"/>
            </w:tcMar>
            <w:vAlign w:val="bottom"/>
          </w:tcPr>
          <w:p w14:paraId="14CF8220" w14:textId="1D6A0C19" w:rsidR="00F06348" w:rsidRPr="00E06106" w:rsidRDefault="00F06348" w:rsidP="00F06348">
            <w:pPr>
              <w:widowControl w:val="0"/>
              <w:ind w:right="34"/>
              <w:jc w:val="right"/>
              <w:rPr>
                <w:b/>
                <w:bCs/>
                <w:color w:val="000000"/>
                <w:sz w:val="18"/>
                <w:szCs w:val="18"/>
              </w:rPr>
            </w:pPr>
            <w:r w:rsidRPr="00E06106">
              <w:rPr>
                <w:b/>
                <w:bCs/>
                <w:color w:val="000000"/>
                <w:sz w:val="18"/>
                <w:szCs w:val="18"/>
              </w:rPr>
              <w:t xml:space="preserve">  -  </w:t>
            </w:r>
          </w:p>
        </w:tc>
        <w:tc>
          <w:tcPr>
            <w:tcW w:w="1369" w:type="dxa"/>
            <w:tcBorders>
              <w:top w:val="nil"/>
              <w:left w:val="nil"/>
              <w:bottom w:val="nil"/>
              <w:right w:val="nil"/>
            </w:tcBorders>
            <w:noWrap/>
            <w:tcMar>
              <w:top w:w="15" w:type="dxa"/>
              <w:left w:w="15" w:type="dxa"/>
              <w:bottom w:w="0" w:type="dxa"/>
              <w:right w:w="15" w:type="dxa"/>
            </w:tcMar>
            <w:vAlign w:val="bottom"/>
          </w:tcPr>
          <w:p w14:paraId="77BFB221" w14:textId="39914554" w:rsidR="00F06348" w:rsidRPr="00E06106" w:rsidRDefault="00F06348" w:rsidP="00F06348">
            <w:pPr>
              <w:widowControl w:val="0"/>
              <w:ind w:right="34"/>
              <w:jc w:val="right"/>
              <w:rPr>
                <w:b/>
                <w:bCs/>
                <w:sz w:val="18"/>
                <w:szCs w:val="18"/>
              </w:rPr>
            </w:pPr>
            <w:r w:rsidRPr="00E06106">
              <w:rPr>
                <w:b/>
                <w:bCs/>
                <w:color w:val="000000"/>
                <w:sz w:val="18"/>
                <w:szCs w:val="18"/>
              </w:rPr>
              <w:t xml:space="preserve">  -  </w:t>
            </w:r>
          </w:p>
        </w:tc>
      </w:tr>
      <w:tr w:rsidR="00F06348" w:rsidRPr="00E06106" w14:paraId="117DD39A" w14:textId="77777777" w:rsidTr="00CF59AB">
        <w:trPr>
          <w:trHeight w:hRule="exact" w:val="235"/>
        </w:trPr>
        <w:tc>
          <w:tcPr>
            <w:tcW w:w="2803" w:type="dxa"/>
            <w:tcBorders>
              <w:top w:val="nil"/>
              <w:left w:val="nil"/>
              <w:bottom w:val="nil"/>
              <w:right w:val="nil"/>
            </w:tcBorders>
            <w:tcMar>
              <w:top w:w="15" w:type="dxa"/>
              <w:left w:w="15" w:type="dxa"/>
              <w:bottom w:w="0" w:type="dxa"/>
              <w:right w:w="15" w:type="dxa"/>
            </w:tcMar>
            <w:vAlign w:val="bottom"/>
            <w:hideMark/>
          </w:tcPr>
          <w:p w14:paraId="73D69C87" w14:textId="77777777" w:rsidR="00F06348" w:rsidRPr="00E06106" w:rsidRDefault="00F06348" w:rsidP="00F06348">
            <w:pPr>
              <w:widowControl w:val="0"/>
              <w:ind w:left="180" w:right="-2"/>
              <w:rPr>
                <w:sz w:val="18"/>
                <w:szCs w:val="18"/>
              </w:rPr>
            </w:pPr>
            <w:r w:rsidRPr="00E06106">
              <w:rPr>
                <w:sz w:val="18"/>
                <w:szCs w:val="18"/>
              </w:rPr>
              <w:t>Değerleme Farkı</w:t>
            </w:r>
          </w:p>
        </w:tc>
        <w:tc>
          <w:tcPr>
            <w:tcW w:w="1368" w:type="dxa"/>
            <w:tcBorders>
              <w:top w:val="nil"/>
              <w:left w:val="nil"/>
              <w:bottom w:val="nil"/>
              <w:right w:val="nil"/>
            </w:tcBorders>
            <w:tcMar>
              <w:top w:w="15" w:type="dxa"/>
              <w:left w:w="15" w:type="dxa"/>
              <w:bottom w:w="0" w:type="dxa"/>
              <w:right w:w="15" w:type="dxa"/>
            </w:tcMar>
            <w:vAlign w:val="bottom"/>
          </w:tcPr>
          <w:p w14:paraId="0B3FE620" w14:textId="37531645"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68" w:type="dxa"/>
            <w:tcBorders>
              <w:top w:val="nil"/>
              <w:left w:val="nil"/>
              <w:bottom w:val="nil"/>
              <w:right w:val="nil"/>
            </w:tcBorders>
            <w:noWrap/>
            <w:tcMar>
              <w:top w:w="15" w:type="dxa"/>
              <w:left w:w="15" w:type="dxa"/>
              <w:bottom w:w="0" w:type="dxa"/>
              <w:right w:w="15" w:type="dxa"/>
            </w:tcMar>
            <w:vAlign w:val="bottom"/>
          </w:tcPr>
          <w:p w14:paraId="2D6C0F80" w14:textId="098A32A8"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88" w:type="dxa"/>
            <w:tcBorders>
              <w:top w:val="nil"/>
              <w:left w:val="nil"/>
              <w:bottom w:val="nil"/>
              <w:right w:val="nil"/>
            </w:tcBorders>
            <w:noWrap/>
            <w:tcMar>
              <w:top w:w="15" w:type="dxa"/>
              <w:left w:w="15" w:type="dxa"/>
              <w:bottom w:w="0" w:type="dxa"/>
              <w:right w:w="15" w:type="dxa"/>
            </w:tcMar>
            <w:vAlign w:val="bottom"/>
          </w:tcPr>
          <w:p w14:paraId="259B6BFB" w14:textId="24D375F2" w:rsidR="00F06348" w:rsidRPr="00E06106" w:rsidRDefault="00F06348" w:rsidP="00F06348">
            <w:pPr>
              <w:widowControl w:val="0"/>
              <w:ind w:right="34"/>
              <w:jc w:val="right"/>
              <w:rPr>
                <w:b/>
                <w:bCs/>
                <w:color w:val="000000"/>
                <w:sz w:val="18"/>
                <w:szCs w:val="18"/>
              </w:rPr>
            </w:pPr>
            <w:r w:rsidRPr="00E06106">
              <w:rPr>
                <w:b/>
                <w:bCs/>
                <w:color w:val="000000"/>
                <w:sz w:val="18"/>
                <w:szCs w:val="18"/>
              </w:rPr>
              <w:t xml:space="preserve">  -  </w:t>
            </w:r>
          </w:p>
        </w:tc>
        <w:tc>
          <w:tcPr>
            <w:tcW w:w="1369" w:type="dxa"/>
            <w:tcBorders>
              <w:top w:val="nil"/>
              <w:left w:val="nil"/>
              <w:bottom w:val="nil"/>
              <w:right w:val="nil"/>
            </w:tcBorders>
            <w:noWrap/>
            <w:tcMar>
              <w:top w:w="15" w:type="dxa"/>
              <w:left w:w="15" w:type="dxa"/>
              <w:bottom w:w="0" w:type="dxa"/>
              <w:right w:w="15" w:type="dxa"/>
            </w:tcMar>
            <w:vAlign w:val="bottom"/>
          </w:tcPr>
          <w:p w14:paraId="568A44CA" w14:textId="1359219B" w:rsidR="00F06348" w:rsidRPr="00E06106" w:rsidRDefault="00F06348" w:rsidP="00F06348">
            <w:pPr>
              <w:widowControl w:val="0"/>
              <w:ind w:right="34"/>
              <w:jc w:val="right"/>
              <w:rPr>
                <w:sz w:val="18"/>
                <w:szCs w:val="18"/>
              </w:rPr>
            </w:pPr>
            <w:r w:rsidRPr="00E06106">
              <w:rPr>
                <w:b/>
                <w:bCs/>
                <w:color w:val="000000"/>
                <w:sz w:val="18"/>
                <w:szCs w:val="18"/>
              </w:rPr>
              <w:t xml:space="preserve">  -  </w:t>
            </w:r>
          </w:p>
        </w:tc>
      </w:tr>
      <w:tr w:rsidR="00F06348" w:rsidRPr="00E06106" w14:paraId="2CBFB996" w14:textId="77777777" w:rsidTr="00CF59AB">
        <w:trPr>
          <w:trHeight w:hRule="exact" w:val="235"/>
        </w:trPr>
        <w:tc>
          <w:tcPr>
            <w:tcW w:w="2803" w:type="dxa"/>
            <w:tcBorders>
              <w:top w:val="nil"/>
              <w:left w:val="nil"/>
              <w:bottom w:val="nil"/>
              <w:right w:val="nil"/>
            </w:tcBorders>
            <w:tcMar>
              <w:top w:w="15" w:type="dxa"/>
              <w:left w:w="15" w:type="dxa"/>
              <w:bottom w:w="0" w:type="dxa"/>
              <w:right w:w="15" w:type="dxa"/>
            </w:tcMar>
            <w:vAlign w:val="bottom"/>
            <w:hideMark/>
          </w:tcPr>
          <w:p w14:paraId="232B62BC" w14:textId="77777777" w:rsidR="00F06348" w:rsidRPr="00E06106" w:rsidRDefault="00F06348" w:rsidP="00F06348">
            <w:pPr>
              <w:widowControl w:val="0"/>
              <w:ind w:left="180" w:right="-2"/>
              <w:rPr>
                <w:sz w:val="18"/>
                <w:szCs w:val="18"/>
              </w:rPr>
            </w:pPr>
            <w:r w:rsidRPr="00E06106">
              <w:rPr>
                <w:sz w:val="18"/>
                <w:szCs w:val="18"/>
              </w:rPr>
              <w:t>Kur Farkı</w:t>
            </w:r>
          </w:p>
        </w:tc>
        <w:tc>
          <w:tcPr>
            <w:tcW w:w="1368" w:type="dxa"/>
            <w:tcBorders>
              <w:top w:val="nil"/>
              <w:left w:val="nil"/>
              <w:bottom w:val="nil"/>
              <w:right w:val="nil"/>
            </w:tcBorders>
            <w:tcMar>
              <w:top w:w="15" w:type="dxa"/>
              <w:left w:w="15" w:type="dxa"/>
              <w:bottom w:w="0" w:type="dxa"/>
              <w:right w:w="15" w:type="dxa"/>
            </w:tcMar>
            <w:vAlign w:val="bottom"/>
          </w:tcPr>
          <w:p w14:paraId="52778B15" w14:textId="15C6057D"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68" w:type="dxa"/>
            <w:tcBorders>
              <w:top w:val="nil"/>
              <w:left w:val="nil"/>
              <w:bottom w:val="nil"/>
              <w:right w:val="nil"/>
            </w:tcBorders>
            <w:noWrap/>
            <w:tcMar>
              <w:top w:w="15" w:type="dxa"/>
              <w:left w:w="15" w:type="dxa"/>
              <w:bottom w:w="0" w:type="dxa"/>
              <w:right w:w="15" w:type="dxa"/>
            </w:tcMar>
            <w:vAlign w:val="bottom"/>
          </w:tcPr>
          <w:p w14:paraId="4F1F74BA" w14:textId="68CD5790" w:rsidR="00F06348" w:rsidRPr="00E06106" w:rsidRDefault="00F06348" w:rsidP="00CF59AB">
            <w:pPr>
              <w:widowControl w:val="0"/>
              <w:ind w:right="34"/>
              <w:jc w:val="right"/>
              <w:rPr>
                <w:color w:val="000000"/>
                <w:sz w:val="18"/>
                <w:szCs w:val="18"/>
              </w:rPr>
            </w:pPr>
            <w:r w:rsidRPr="00E06106">
              <w:rPr>
                <w:color w:val="000000"/>
                <w:sz w:val="18"/>
                <w:szCs w:val="18"/>
              </w:rPr>
              <w:t xml:space="preserve">  -  </w:t>
            </w:r>
          </w:p>
        </w:tc>
        <w:tc>
          <w:tcPr>
            <w:tcW w:w="1388" w:type="dxa"/>
            <w:tcBorders>
              <w:top w:val="nil"/>
              <w:left w:val="nil"/>
              <w:bottom w:val="nil"/>
              <w:right w:val="nil"/>
            </w:tcBorders>
            <w:noWrap/>
            <w:tcMar>
              <w:top w:w="15" w:type="dxa"/>
              <w:left w:w="15" w:type="dxa"/>
              <w:bottom w:w="0" w:type="dxa"/>
              <w:right w:w="15" w:type="dxa"/>
            </w:tcMar>
            <w:vAlign w:val="bottom"/>
          </w:tcPr>
          <w:p w14:paraId="04CDE415" w14:textId="6BAC5C72" w:rsidR="00F06348" w:rsidRPr="00E06106" w:rsidRDefault="00F06348" w:rsidP="00F06348">
            <w:pPr>
              <w:widowControl w:val="0"/>
              <w:ind w:right="34"/>
              <w:jc w:val="right"/>
              <w:rPr>
                <w:b/>
                <w:bCs/>
                <w:color w:val="000000"/>
                <w:sz w:val="18"/>
                <w:szCs w:val="18"/>
              </w:rPr>
            </w:pPr>
            <w:r w:rsidRPr="00E06106">
              <w:rPr>
                <w:b/>
                <w:bCs/>
                <w:color w:val="000000"/>
                <w:sz w:val="18"/>
                <w:szCs w:val="18"/>
              </w:rPr>
              <w:t xml:space="preserve">  -  </w:t>
            </w:r>
          </w:p>
        </w:tc>
        <w:tc>
          <w:tcPr>
            <w:tcW w:w="1369" w:type="dxa"/>
            <w:tcBorders>
              <w:top w:val="nil"/>
              <w:left w:val="nil"/>
              <w:bottom w:val="nil"/>
              <w:right w:val="nil"/>
            </w:tcBorders>
            <w:noWrap/>
            <w:tcMar>
              <w:top w:w="15" w:type="dxa"/>
              <w:left w:w="15" w:type="dxa"/>
              <w:bottom w:w="0" w:type="dxa"/>
              <w:right w:w="15" w:type="dxa"/>
            </w:tcMar>
            <w:vAlign w:val="bottom"/>
          </w:tcPr>
          <w:p w14:paraId="69B3AB4E" w14:textId="57A1BC7A" w:rsidR="00F06348" w:rsidRPr="00E06106" w:rsidRDefault="00F06348" w:rsidP="00F06348">
            <w:pPr>
              <w:widowControl w:val="0"/>
              <w:ind w:right="34"/>
              <w:jc w:val="right"/>
              <w:rPr>
                <w:sz w:val="18"/>
                <w:szCs w:val="18"/>
              </w:rPr>
            </w:pPr>
            <w:r w:rsidRPr="00E06106">
              <w:rPr>
                <w:b/>
                <w:bCs/>
                <w:color w:val="000000"/>
                <w:sz w:val="18"/>
                <w:szCs w:val="18"/>
              </w:rPr>
              <w:t xml:space="preserve">  -  </w:t>
            </w:r>
          </w:p>
        </w:tc>
      </w:tr>
      <w:tr w:rsidR="00CF59AB" w:rsidRPr="00E06106" w14:paraId="4F207F77" w14:textId="77777777" w:rsidTr="00CF59AB">
        <w:trPr>
          <w:trHeight w:hRule="exact" w:val="459"/>
        </w:trPr>
        <w:tc>
          <w:tcPr>
            <w:tcW w:w="2803" w:type="dxa"/>
            <w:tcBorders>
              <w:top w:val="nil"/>
              <w:left w:val="nil"/>
              <w:bottom w:val="nil"/>
              <w:right w:val="nil"/>
            </w:tcBorders>
            <w:tcMar>
              <w:top w:w="15" w:type="dxa"/>
              <w:left w:w="15" w:type="dxa"/>
              <w:bottom w:w="0" w:type="dxa"/>
              <w:right w:w="15" w:type="dxa"/>
            </w:tcMar>
            <w:vAlign w:val="bottom"/>
            <w:hideMark/>
          </w:tcPr>
          <w:p w14:paraId="523F78B2" w14:textId="77777777" w:rsidR="00CF59AB" w:rsidRPr="00E06106" w:rsidRDefault="00CF59AB" w:rsidP="00CF59AB">
            <w:pPr>
              <w:widowControl w:val="0"/>
              <w:ind w:right="-2"/>
              <w:rPr>
                <w:rFonts w:eastAsia="Arial Unicode MS"/>
                <w:b/>
                <w:bCs/>
                <w:sz w:val="18"/>
                <w:szCs w:val="18"/>
              </w:rPr>
            </w:pPr>
            <w:r w:rsidRPr="00E06106">
              <w:rPr>
                <w:rFonts w:eastAsia="Arial Unicode MS"/>
                <w:b/>
                <w:bCs/>
                <w:sz w:val="18"/>
                <w:szCs w:val="18"/>
              </w:rPr>
              <w:t xml:space="preserve">Gerçeğe Uygun Değer Farkı Diğer Kapsamlı Gelire Yansıtılan Menkul Değerlerden </w:t>
            </w:r>
          </w:p>
        </w:tc>
        <w:tc>
          <w:tcPr>
            <w:tcW w:w="1368" w:type="dxa"/>
            <w:tcBorders>
              <w:top w:val="nil"/>
              <w:left w:val="nil"/>
              <w:bottom w:val="nil"/>
              <w:right w:val="nil"/>
            </w:tcBorders>
            <w:noWrap/>
            <w:tcMar>
              <w:top w:w="15" w:type="dxa"/>
              <w:left w:w="15" w:type="dxa"/>
              <w:bottom w:w="0" w:type="dxa"/>
              <w:right w:w="15" w:type="dxa"/>
            </w:tcMar>
            <w:vAlign w:val="bottom"/>
          </w:tcPr>
          <w:p w14:paraId="68063042" w14:textId="1406C81C"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(3.286.139)</w:t>
            </w:r>
          </w:p>
        </w:tc>
        <w:tc>
          <w:tcPr>
            <w:tcW w:w="1368" w:type="dxa"/>
            <w:tcBorders>
              <w:top w:val="nil"/>
              <w:left w:val="nil"/>
              <w:bottom w:val="nil"/>
              <w:right w:val="nil"/>
            </w:tcBorders>
            <w:noWrap/>
            <w:tcMar>
              <w:top w:w="15" w:type="dxa"/>
              <w:left w:w="15" w:type="dxa"/>
              <w:bottom w:w="0" w:type="dxa"/>
              <w:right w:w="15" w:type="dxa"/>
            </w:tcMar>
            <w:vAlign w:val="bottom"/>
          </w:tcPr>
          <w:p w14:paraId="50764DE2" w14:textId="6721F561"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(1.786.317)</w:t>
            </w:r>
          </w:p>
        </w:tc>
        <w:tc>
          <w:tcPr>
            <w:tcW w:w="1388" w:type="dxa"/>
            <w:tcBorders>
              <w:top w:val="nil"/>
              <w:left w:val="nil"/>
              <w:bottom w:val="nil"/>
              <w:right w:val="nil"/>
            </w:tcBorders>
            <w:noWrap/>
            <w:tcMar>
              <w:top w:w="15" w:type="dxa"/>
              <w:left w:w="15" w:type="dxa"/>
              <w:bottom w:w="0" w:type="dxa"/>
              <w:right w:w="15" w:type="dxa"/>
            </w:tcMar>
            <w:vAlign w:val="bottom"/>
          </w:tcPr>
          <w:p w14:paraId="6596C53F" w14:textId="0E5C4AE3"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(247.069)</w:t>
            </w:r>
          </w:p>
        </w:tc>
        <w:tc>
          <w:tcPr>
            <w:tcW w:w="1369" w:type="dxa"/>
            <w:tcBorders>
              <w:top w:val="nil"/>
              <w:left w:val="nil"/>
              <w:bottom w:val="nil"/>
              <w:right w:val="nil"/>
            </w:tcBorders>
            <w:noWrap/>
            <w:tcMar>
              <w:top w:w="15" w:type="dxa"/>
              <w:left w:w="15" w:type="dxa"/>
              <w:bottom w:w="0" w:type="dxa"/>
              <w:right w:w="15" w:type="dxa"/>
            </w:tcMar>
            <w:vAlign w:val="bottom"/>
          </w:tcPr>
          <w:p w14:paraId="6419DC2C" w14:textId="0CD55CE9" w:rsidR="00CF59AB" w:rsidRPr="00E06106" w:rsidRDefault="00CF59AB" w:rsidP="00CF59AB">
            <w:pPr>
              <w:widowControl w:val="0"/>
              <w:ind w:right="34"/>
              <w:jc w:val="right"/>
              <w:rPr>
                <w:b/>
                <w:bCs/>
                <w:sz w:val="18"/>
                <w:szCs w:val="18"/>
              </w:rPr>
            </w:pPr>
            <w:r w:rsidRPr="00E06106">
              <w:rPr>
                <w:b/>
                <w:bCs/>
                <w:color w:val="000000"/>
                <w:sz w:val="18"/>
                <w:szCs w:val="18"/>
              </w:rPr>
              <w:t xml:space="preserve"> 248.257 </w:t>
            </w:r>
          </w:p>
        </w:tc>
      </w:tr>
      <w:tr w:rsidR="00CF59AB" w:rsidRPr="00E06106" w14:paraId="743BA733" w14:textId="77777777" w:rsidTr="00CF59AB">
        <w:trPr>
          <w:trHeight w:hRule="exact" w:val="235"/>
        </w:trPr>
        <w:tc>
          <w:tcPr>
            <w:tcW w:w="2803" w:type="dxa"/>
            <w:tcBorders>
              <w:top w:val="nil"/>
              <w:left w:val="nil"/>
              <w:bottom w:val="nil"/>
              <w:right w:val="nil"/>
            </w:tcBorders>
            <w:tcMar>
              <w:top w:w="15" w:type="dxa"/>
              <w:left w:w="15" w:type="dxa"/>
              <w:bottom w:w="0" w:type="dxa"/>
              <w:right w:w="15" w:type="dxa"/>
            </w:tcMar>
            <w:vAlign w:val="bottom"/>
            <w:hideMark/>
          </w:tcPr>
          <w:p w14:paraId="2CC6DF42" w14:textId="77777777" w:rsidR="00CF59AB" w:rsidRPr="00E06106" w:rsidRDefault="00CF59AB" w:rsidP="00CF59AB">
            <w:pPr>
              <w:widowControl w:val="0"/>
              <w:ind w:left="180" w:right="-2"/>
              <w:rPr>
                <w:rFonts w:eastAsia="Arial Unicode MS"/>
                <w:sz w:val="18"/>
                <w:szCs w:val="18"/>
              </w:rPr>
            </w:pPr>
            <w:r w:rsidRPr="00E06106">
              <w:rPr>
                <w:rFonts w:eastAsia="Arial Unicode MS"/>
                <w:sz w:val="18"/>
                <w:szCs w:val="18"/>
              </w:rPr>
              <w:t>Değerleme Farkı</w:t>
            </w:r>
          </w:p>
        </w:tc>
        <w:tc>
          <w:tcPr>
            <w:tcW w:w="1368" w:type="dxa"/>
            <w:tcBorders>
              <w:top w:val="nil"/>
              <w:left w:val="nil"/>
              <w:bottom w:val="nil"/>
              <w:right w:val="nil"/>
            </w:tcBorders>
            <w:noWrap/>
            <w:tcMar>
              <w:top w:w="15" w:type="dxa"/>
              <w:left w:w="15" w:type="dxa"/>
              <w:bottom w:w="0" w:type="dxa"/>
              <w:right w:w="15" w:type="dxa"/>
            </w:tcMar>
            <w:vAlign w:val="bottom"/>
          </w:tcPr>
          <w:p w14:paraId="646FB773" w14:textId="5B8701B4" w:rsidR="00CF59AB" w:rsidRPr="00E06106" w:rsidRDefault="00CF59AB" w:rsidP="00CF59AB">
            <w:pPr>
              <w:widowControl w:val="0"/>
              <w:ind w:right="34"/>
              <w:jc w:val="right"/>
              <w:rPr>
                <w:color w:val="000000"/>
                <w:sz w:val="18"/>
                <w:szCs w:val="18"/>
              </w:rPr>
            </w:pPr>
            <w:r w:rsidRPr="00E06106">
              <w:rPr>
                <w:color w:val="000000"/>
                <w:sz w:val="18"/>
                <w:szCs w:val="18"/>
              </w:rPr>
              <w:t xml:space="preserve"> (3.286.139)</w:t>
            </w:r>
          </w:p>
        </w:tc>
        <w:tc>
          <w:tcPr>
            <w:tcW w:w="1368" w:type="dxa"/>
            <w:tcBorders>
              <w:top w:val="nil"/>
              <w:left w:val="nil"/>
              <w:bottom w:val="nil"/>
              <w:right w:val="nil"/>
            </w:tcBorders>
            <w:noWrap/>
            <w:tcMar>
              <w:top w:w="15" w:type="dxa"/>
              <w:left w:w="15" w:type="dxa"/>
              <w:bottom w:w="0" w:type="dxa"/>
              <w:right w:w="15" w:type="dxa"/>
            </w:tcMar>
            <w:vAlign w:val="bottom"/>
          </w:tcPr>
          <w:p w14:paraId="2CDD93C4" w14:textId="2B59A510" w:rsidR="00CF59AB" w:rsidRPr="00E06106" w:rsidRDefault="00CF59AB" w:rsidP="00CF59AB">
            <w:pPr>
              <w:widowControl w:val="0"/>
              <w:ind w:right="34"/>
              <w:jc w:val="right"/>
              <w:rPr>
                <w:color w:val="000000"/>
                <w:sz w:val="18"/>
                <w:szCs w:val="18"/>
              </w:rPr>
            </w:pPr>
            <w:r w:rsidRPr="00E06106">
              <w:rPr>
                <w:color w:val="000000"/>
                <w:sz w:val="18"/>
                <w:szCs w:val="18"/>
              </w:rPr>
              <w:t xml:space="preserve"> (1.786.317)</w:t>
            </w:r>
          </w:p>
        </w:tc>
        <w:tc>
          <w:tcPr>
            <w:tcW w:w="1388" w:type="dxa"/>
            <w:tcBorders>
              <w:top w:val="nil"/>
              <w:left w:val="nil"/>
              <w:bottom w:val="nil"/>
              <w:right w:val="nil"/>
            </w:tcBorders>
            <w:noWrap/>
            <w:tcMar>
              <w:top w:w="15" w:type="dxa"/>
              <w:left w:w="15" w:type="dxa"/>
              <w:bottom w:w="0" w:type="dxa"/>
              <w:right w:w="15" w:type="dxa"/>
            </w:tcMar>
            <w:vAlign w:val="bottom"/>
          </w:tcPr>
          <w:p w14:paraId="4B7A89A3" w14:textId="4B2BC2F3" w:rsidR="00CF59AB" w:rsidRPr="00E06106" w:rsidRDefault="00CF59AB" w:rsidP="00CF59AB">
            <w:pPr>
              <w:widowControl w:val="0"/>
              <w:ind w:right="34"/>
              <w:jc w:val="right"/>
              <w:rPr>
                <w:color w:val="000000"/>
                <w:sz w:val="18"/>
                <w:szCs w:val="18"/>
              </w:rPr>
            </w:pPr>
            <w:r w:rsidRPr="00E06106">
              <w:rPr>
                <w:color w:val="000000"/>
                <w:sz w:val="18"/>
                <w:szCs w:val="18"/>
              </w:rPr>
              <w:t xml:space="preserve"> (247.069)</w:t>
            </w:r>
          </w:p>
        </w:tc>
        <w:tc>
          <w:tcPr>
            <w:tcW w:w="1369" w:type="dxa"/>
            <w:tcBorders>
              <w:top w:val="nil"/>
              <w:left w:val="nil"/>
              <w:bottom w:val="nil"/>
              <w:right w:val="nil"/>
            </w:tcBorders>
            <w:noWrap/>
            <w:tcMar>
              <w:top w:w="15" w:type="dxa"/>
              <w:left w:w="15" w:type="dxa"/>
              <w:bottom w:w="0" w:type="dxa"/>
              <w:right w:w="15" w:type="dxa"/>
            </w:tcMar>
            <w:vAlign w:val="bottom"/>
          </w:tcPr>
          <w:p w14:paraId="36FF1E56" w14:textId="5C11E8AD" w:rsidR="00CF59AB" w:rsidRPr="00E06106" w:rsidRDefault="00CF59AB" w:rsidP="00CF59AB">
            <w:pPr>
              <w:widowControl w:val="0"/>
              <w:ind w:right="34"/>
              <w:jc w:val="right"/>
              <w:rPr>
                <w:sz w:val="18"/>
                <w:szCs w:val="18"/>
              </w:rPr>
            </w:pPr>
            <w:r w:rsidRPr="00E06106">
              <w:rPr>
                <w:color w:val="000000"/>
                <w:sz w:val="18"/>
                <w:szCs w:val="18"/>
              </w:rPr>
              <w:t xml:space="preserve"> 248.257 </w:t>
            </w:r>
          </w:p>
        </w:tc>
      </w:tr>
      <w:tr w:rsidR="00CF59AB" w:rsidRPr="00E06106" w14:paraId="68262529" w14:textId="77777777" w:rsidTr="00CF59AB">
        <w:trPr>
          <w:trHeight w:hRule="exact" w:val="235"/>
        </w:trPr>
        <w:tc>
          <w:tcPr>
            <w:tcW w:w="2803" w:type="dxa"/>
            <w:tcBorders>
              <w:top w:val="nil"/>
              <w:left w:val="nil"/>
              <w:bottom w:val="single" w:sz="4" w:space="0" w:color="auto"/>
              <w:right w:val="nil"/>
            </w:tcBorders>
            <w:tcMar>
              <w:top w:w="15" w:type="dxa"/>
              <w:left w:w="15" w:type="dxa"/>
              <w:bottom w:w="0" w:type="dxa"/>
              <w:right w:w="15" w:type="dxa"/>
            </w:tcMar>
            <w:vAlign w:val="bottom"/>
            <w:hideMark/>
          </w:tcPr>
          <w:p w14:paraId="2F8A4730" w14:textId="77777777" w:rsidR="00CF59AB" w:rsidRPr="00E06106" w:rsidRDefault="00CF59AB" w:rsidP="00CF59AB">
            <w:pPr>
              <w:widowControl w:val="0"/>
              <w:ind w:left="180" w:right="-2"/>
              <w:rPr>
                <w:rFonts w:eastAsia="Arial Unicode MS"/>
                <w:sz w:val="18"/>
                <w:szCs w:val="18"/>
              </w:rPr>
            </w:pPr>
            <w:r w:rsidRPr="00E06106">
              <w:rPr>
                <w:rFonts w:eastAsia="Arial Unicode MS"/>
                <w:sz w:val="18"/>
                <w:szCs w:val="18"/>
              </w:rPr>
              <w:t>Kur Farkı</w:t>
            </w:r>
          </w:p>
        </w:tc>
        <w:tc>
          <w:tcPr>
            <w:tcW w:w="1368" w:type="dxa"/>
            <w:tcBorders>
              <w:top w:val="nil"/>
              <w:left w:val="nil"/>
              <w:bottom w:val="single" w:sz="4" w:space="0" w:color="auto"/>
              <w:right w:val="nil"/>
            </w:tcBorders>
            <w:noWrap/>
            <w:tcMar>
              <w:top w:w="15" w:type="dxa"/>
              <w:left w:w="15" w:type="dxa"/>
              <w:bottom w:w="0" w:type="dxa"/>
              <w:right w:w="15" w:type="dxa"/>
            </w:tcMar>
            <w:vAlign w:val="bottom"/>
          </w:tcPr>
          <w:p w14:paraId="66D9D96C" w14:textId="026ED42F" w:rsidR="00CF59AB" w:rsidRPr="00E06106" w:rsidRDefault="00CF59AB" w:rsidP="00CF59AB">
            <w:pPr>
              <w:widowControl w:val="0"/>
              <w:ind w:right="34"/>
              <w:jc w:val="right"/>
              <w:rPr>
                <w:color w:val="000000"/>
                <w:sz w:val="18"/>
                <w:szCs w:val="18"/>
              </w:rPr>
            </w:pPr>
            <w:r w:rsidRPr="00E06106">
              <w:rPr>
                <w:color w:val="000000"/>
                <w:sz w:val="18"/>
                <w:szCs w:val="18"/>
              </w:rPr>
              <w:t xml:space="preserve">  -  </w:t>
            </w:r>
          </w:p>
        </w:tc>
        <w:tc>
          <w:tcPr>
            <w:tcW w:w="1368" w:type="dxa"/>
            <w:tcBorders>
              <w:top w:val="nil"/>
              <w:left w:val="nil"/>
              <w:bottom w:val="single" w:sz="4" w:space="0" w:color="auto"/>
              <w:right w:val="nil"/>
            </w:tcBorders>
            <w:noWrap/>
            <w:tcMar>
              <w:top w:w="15" w:type="dxa"/>
              <w:left w:w="15" w:type="dxa"/>
              <w:bottom w:w="0" w:type="dxa"/>
              <w:right w:w="15" w:type="dxa"/>
            </w:tcMar>
            <w:vAlign w:val="bottom"/>
          </w:tcPr>
          <w:p w14:paraId="4E76EE08" w14:textId="495D7220" w:rsidR="00CF59AB" w:rsidRPr="00E06106" w:rsidRDefault="00CF59AB" w:rsidP="00CF59AB">
            <w:pPr>
              <w:widowControl w:val="0"/>
              <w:ind w:right="34"/>
              <w:jc w:val="right"/>
              <w:rPr>
                <w:color w:val="000000"/>
                <w:sz w:val="18"/>
                <w:szCs w:val="18"/>
              </w:rPr>
            </w:pPr>
            <w:r w:rsidRPr="00E06106">
              <w:rPr>
                <w:color w:val="000000"/>
                <w:sz w:val="18"/>
                <w:szCs w:val="18"/>
              </w:rPr>
              <w:t xml:space="preserve">  -  </w:t>
            </w:r>
          </w:p>
        </w:tc>
        <w:tc>
          <w:tcPr>
            <w:tcW w:w="1388" w:type="dxa"/>
            <w:tcBorders>
              <w:top w:val="nil"/>
              <w:left w:val="nil"/>
              <w:bottom w:val="single" w:sz="4" w:space="0" w:color="auto"/>
              <w:right w:val="nil"/>
            </w:tcBorders>
            <w:noWrap/>
            <w:tcMar>
              <w:top w:w="15" w:type="dxa"/>
              <w:left w:w="15" w:type="dxa"/>
              <w:bottom w:w="0" w:type="dxa"/>
              <w:right w:w="15" w:type="dxa"/>
            </w:tcMar>
            <w:vAlign w:val="bottom"/>
          </w:tcPr>
          <w:p w14:paraId="43969507" w14:textId="542085CC" w:rsidR="00CF59AB" w:rsidRPr="00E06106" w:rsidRDefault="00CF59AB" w:rsidP="00CF59AB">
            <w:pPr>
              <w:widowControl w:val="0"/>
              <w:ind w:right="34"/>
              <w:jc w:val="right"/>
              <w:rPr>
                <w:b/>
                <w:bCs/>
                <w:color w:val="000000"/>
                <w:sz w:val="18"/>
                <w:szCs w:val="18"/>
              </w:rPr>
            </w:pPr>
            <w:r w:rsidRPr="00E06106">
              <w:rPr>
                <w:color w:val="000000"/>
                <w:sz w:val="18"/>
                <w:szCs w:val="18"/>
              </w:rPr>
              <w:t xml:space="preserve">  -  </w:t>
            </w:r>
          </w:p>
        </w:tc>
        <w:tc>
          <w:tcPr>
            <w:tcW w:w="1369" w:type="dxa"/>
            <w:tcBorders>
              <w:top w:val="nil"/>
              <w:left w:val="nil"/>
              <w:bottom w:val="single" w:sz="4" w:space="0" w:color="auto"/>
              <w:right w:val="nil"/>
            </w:tcBorders>
            <w:noWrap/>
            <w:tcMar>
              <w:top w:w="15" w:type="dxa"/>
              <w:left w:w="15" w:type="dxa"/>
              <w:bottom w:w="0" w:type="dxa"/>
              <w:right w:w="15" w:type="dxa"/>
            </w:tcMar>
            <w:vAlign w:val="bottom"/>
          </w:tcPr>
          <w:p w14:paraId="02E00B82" w14:textId="395B67E1" w:rsidR="00CF59AB" w:rsidRPr="00E06106" w:rsidRDefault="00CF59AB" w:rsidP="00CF59AB">
            <w:pPr>
              <w:widowControl w:val="0"/>
              <w:ind w:right="34"/>
              <w:jc w:val="right"/>
              <w:rPr>
                <w:sz w:val="18"/>
                <w:szCs w:val="18"/>
              </w:rPr>
            </w:pPr>
            <w:r w:rsidRPr="00E06106">
              <w:rPr>
                <w:color w:val="000000"/>
                <w:sz w:val="18"/>
                <w:szCs w:val="18"/>
              </w:rPr>
              <w:t xml:space="preserve">  -  </w:t>
            </w:r>
          </w:p>
        </w:tc>
      </w:tr>
      <w:tr w:rsidR="00CF59AB" w:rsidRPr="00E06106" w14:paraId="2ED87380" w14:textId="77777777" w:rsidTr="00CF59AB">
        <w:trPr>
          <w:trHeight w:hRule="exact" w:val="235"/>
        </w:trPr>
        <w:tc>
          <w:tcPr>
            <w:tcW w:w="2803" w:type="dxa"/>
            <w:tcBorders>
              <w:top w:val="single" w:sz="4" w:space="0" w:color="auto"/>
              <w:left w:val="nil"/>
              <w:bottom w:val="single" w:sz="12" w:space="0" w:color="auto"/>
              <w:right w:val="nil"/>
            </w:tcBorders>
            <w:tcMar>
              <w:top w:w="15" w:type="dxa"/>
              <w:left w:w="15" w:type="dxa"/>
              <w:bottom w:w="0" w:type="dxa"/>
              <w:right w:w="15" w:type="dxa"/>
            </w:tcMar>
            <w:vAlign w:val="bottom"/>
            <w:hideMark/>
          </w:tcPr>
          <w:p w14:paraId="1A6C72D0" w14:textId="77777777" w:rsidR="00CF59AB" w:rsidRPr="00E06106" w:rsidRDefault="00CF59AB" w:rsidP="00CF59AB">
            <w:pPr>
              <w:widowControl w:val="0"/>
              <w:ind w:right="-2"/>
              <w:rPr>
                <w:rFonts w:eastAsia="Arial Unicode MS"/>
                <w:b/>
                <w:bCs/>
                <w:sz w:val="18"/>
                <w:szCs w:val="18"/>
              </w:rPr>
            </w:pPr>
            <w:r w:rsidRPr="00E06106">
              <w:rPr>
                <w:rFonts w:eastAsia="Arial Unicode MS"/>
                <w:b/>
                <w:bCs/>
                <w:sz w:val="18"/>
                <w:szCs w:val="18"/>
              </w:rPr>
              <w:t>Toplam</w:t>
            </w:r>
          </w:p>
        </w:tc>
        <w:tc>
          <w:tcPr>
            <w:tcW w:w="1368" w:type="dxa"/>
            <w:tcBorders>
              <w:top w:val="single" w:sz="4" w:space="0" w:color="auto"/>
              <w:left w:val="nil"/>
              <w:bottom w:val="single" w:sz="12" w:space="0" w:color="auto"/>
              <w:right w:val="nil"/>
            </w:tcBorders>
            <w:noWrap/>
            <w:tcMar>
              <w:top w:w="15" w:type="dxa"/>
              <w:left w:w="15" w:type="dxa"/>
              <w:bottom w:w="0" w:type="dxa"/>
              <w:right w:w="15" w:type="dxa"/>
            </w:tcMar>
            <w:vAlign w:val="bottom"/>
          </w:tcPr>
          <w:p w14:paraId="4D7D42AB" w14:textId="369382A0"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(3.286.139)</w:t>
            </w:r>
          </w:p>
        </w:tc>
        <w:tc>
          <w:tcPr>
            <w:tcW w:w="1368" w:type="dxa"/>
            <w:tcBorders>
              <w:top w:val="single" w:sz="4" w:space="0" w:color="auto"/>
              <w:left w:val="nil"/>
              <w:bottom w:val="single" w:sz="12" w:space="0" w:color="auto"/>
              <w:right w:val="nil"/>
            </w:tcBorders>
            <w:noWrap/>
            <w:tcMar>
              <w:top w:w="15" w:type="dxa"/>
              <w:left w:w="15" w:type="dxa"/>
              <w:bottom w:w="0" w:type="dxa"/>
              <w:right w:w="15" w:type="dxa"/>
            </w:tcMar>
            <w:vAlign w:val="bottom"/>
          </w:tcPr>
          <w:p w14:paraId="5973814C" w14:textId="2BAFE56D"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(1.786.317)</w:t>
            </w:r>
          </w:p>
        </w:tc>
        <w:tc>
          <w:tcPr>
            <w:tcW w:w="1388" w:type="dxa"/>
            <w:tcBorders>
              <w:top w:val="single" w:sz="4" w:space="0" w:color="auto"/>
              <w:left w:val="nil"/>
              <w:bottom w:val="single" w:sz="12" w:space="0" w:color="auto"/>
              <w:right w:val="nil"/>
            </w:tcBorders>
            <w:noWrap/>
            <w:tcMar>
              <w:top w:w="15" w:type="dxa"/>
              <w:left w:w="15" w:type="dxa"/>
              <w:bottom w:w="0" w:type="dxa"/>
              <w:right w:w="15" w:type="dxa"/>
            </w:tcMar>
            <w:vAlign w:val="bottom"/>
          </w:tcPr>
          <w:p w14:paraId="3F341F05" w14:textId="3DA83660" w:rsidR="00CF59AB" w:rsidRPr="00E06106" w:rsidRDefault="00CF59AB" w:rsidP="00CF59AB">
            <w:pPr>
              <w:widowControl w:val="0"/>
              <w:ind w:right="34"/>
              <w:jc w:val="right"/>
              <w:rPr>
                <w:b/>
                <w:bCs/>
                <w:color w:val="000000"/>
                <w:sz w:val="18"/>
                <w:szCs w:val="18"/>
              </w:rPr>
            </w:pPr>
            <w:r w:rsidRPr="00E06106">
              <w:rPr>
                <w:b/>
                <w:bCs/>
                <w:color w:val="000000"/>
                <w:sz w:val="18"/>
                <w:szCs w:val="18"/>
              </w:rPr>
              <w:t xml:space="preserve"> (247.069)</w:t>
            </w:r>
          </w:p>
        </w:tc>
        <w:tc>
          <w:tcPr>
            <w:tcW w:w="1369" w:type="dxa"/>
            <w:tcBorders>
              <w:top w:val="single" w:sz="4" w:space="0" w:color="auto"/>
              <w:left w:val="nil"/>
              <w:bottom w:val="single" w:sz="12" w:space="0" w:color="auto"/>
              <w:right w:val="nil"/>
            </w:tcBorders>
            <w:noWrap/>
            <w:tcMar>
              <w:top w:w="15" w:type="dxa"/>
              <w:left w:w="15" w:type="dxa"/>
              <w:bottom w:w="0" w:type="dxa"/>
              <w:right w:w="15" w:type="dxa"/>
            </w:tcMar>
            <w:vAlign w:val="bottom"/>
          </w:tcPr>
          <w:p w14:paraId="4D96D78F" w14:textId="5FE5DE2C" w:rsidR="00CF59AB" w:rsidRPr="00E06106" w:rsidRDefault="00CF59AB" w:rsidP="00CF59AB">
            <w:pPr>
              <w:widowControl w:val="0"/>
              <w:ind w:right="34"/>
              <w:jc w:val="right"/>
              <w:rPr>
                <w:b/>
                <w:bCs/>
                <w:sz w:val="18"/>
                <w:szCs w:val="18"/>
              </w:rPr>
            </w:pPr>
            <w:r w:rsidRPr="00E06106">
              <w:rPr>
                <w:b/>
                <w:bCs/>
                <w:color w:val="000000"/>
                <w:sz w:val="18"/>
                <w:szCs w:val="18"/>
              </w:rPr>
              <w:t xml:space="preserve"> 248.257 </w:t>
            </w:r>
          </w:p>
        </w:tc>
      </w:tr>
    </w:tbl>
    <w:p w14:paraId="40D3B437" w14:textId="77777777" w:rsidR="00F52A82" w:rsidRPr="00E06106" w:rsidRDefault="00F52A82" w:rsidP="00EE0F71">
      <w:pPr>
        <w:widowControl w:val="0"/>
        <w:tabs>
          <w:tab w:val="left" w:pos="567"/>
        </w:tabs>
        <w:rPr>
          <w:b/>
          <w:bCs/>
          <w:snapToGrid w:val="0"/>
        </w:rPr>
      </w:pPr>
    </w:p>
    <w:p w14:paraId="14B57D19" w14:textId="77777777" w:rsidR="008345A9" w:rsidRPr="00E06106" w:rsidRDefault="008345A9" w:rsidP="00EE0F71">
      <w:pPr>
        <w:pStyle w:val="BodyTextIndent2"/>
        <w:widowControl w:val="0"/>
        <w:ind w:left="851" w:right="-2" w:hanging="851"/>
        <w:rPr>
          <w:b/>
          <w:bCs/>
        </w:rPr>
      </w:pPr>
      <w:r w:rsidRPr="00E06106">
        <w:rPr>
          <w:b/>
          <w:bCs/>
        </w:rPr>
        <w:t>III.</w:t>
      </w:r>
      <w:r w:rsidRPr="00E06106">
        <w:rPr>
          <w:b/>
          <w:bCs/>
        </w:rPr>
        <w:tab/>
        <w:t>Nazım Hesaplara İlişkin Açıklama ve Dipnotlar</w:t>
      </w:r>
    </w:p>
    <w:p w14:paraId="118CD6C4" w14:textId="77777777" w:rsidR="00685C1D" w:rsidRPr="00E06106" w:rsidRDefault="00685C1D" w:rsidP="00EE0F71">
      <w:pPr>
        <w:widowControl w:val="0"/>
        <w:tabs>
          <w:tab w:val="right" w:pos="0"/>
        </w:tabs>
        <w:autoSpaceDE w:val="0"/>
        <w:autoSpaceDN w:val="0"/>
        <w:adjustRightInd w:val="0"/>
        <w:ind w:left="851" w:hanging="851"/>
        <w:jc w:val="both"/>
        <w:rPr>
          <w:b/>
          <w:bCs/>
        </w:rPr>
      </w:pPr>
    </w:p>
    <w:p w14:paraId="6317D6E5" w14:textId="7777777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Pr="00E06106">
        <w:rPr>
          <w:b/>
          <w:bCs/>
        </w:rPr>
        <w:tab/>
        <w:t xml:space="preserve">Nazım hesaplarda yer alan yükümlülüklere ilişkin açıklama </w:t>
      </w:r>
    </w:p>
    <w:p w14:paraId="249C0A27" w14:textId="77777777" w:rsidR="00685C1D" w:rsidRPr="00E06106" w:rsidRDefault="00685C1D" w:rsidP="00EE0F71">
      <w:pPr>
        <w:widowControl w:val="0"/>
        <w:tabs>
          <w:tab w:val="right" w:pos="0"/>
        </w:tabs>
        <w:autoSpaceDE w:val="0"/>
        <w:autoSpaceDN w:val="0"/>
        <w:adjustRightInd w:val="0"/>
        <w:ind w:left="851" w:hanging="851"/>
        <w:jc w:val="both"/>
        <w:rPr>
          <w:b/>
          <w:bCs/>
        </w:rPr>
      </w:pPr>
    </w:p>
    <w:p w14:paraId="113E306B" w14:textId="7777777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1.1</w:t>
      </w:r>
      <w:r w:rsidR="00B954B4" w:rsidRPr="00E06106">
        <w:rPr>
          <w:b/>
          <w:bCs/>
        </w:rPr>
        <w:t>.</w:t>
      </w:r>
      <w:r w:rsidRPr="00E06106">
        <w:rPr>
          <w:b/>
          <w:bCs/>
        </w:rPr>
        <w:tab/>
        <w:t xml:space="preserve">Gayri kabili rücu nitelikteki kredi taahhütlerinin türü ve miktarı </w:t>
      </w:r>
    </w:p>
    <w:p w14:paraId="19D43FD5" w14:textId="77777777" w:rsidR="00685C1D" w:rsidRPr="00E06106" w:rsidRDefault="00685C1D" w:rsidP="00EE0F71">
      <w:pPr>
        <w:widowControl w:val="0"/>
        <w:tabs>
          <w:tab w:val="right" w:pos="0"/>
        </w:tabs>
        <w:autoSpaceDE w:val="0"/>
        <w:autoSpaceDN w:val="0"/>
        <w:adjustRightInd w:val="0"/>
        <w:ind w:left="851" w:hanging="851"/>
        <w:jc w:val="both"/>
        <w:rPr>
          <w:b/>
          <w:bCs/>
        </w:rPr>
      </w:pPr>
    </w:p>
    <w:tbl>
      <w:tblPr>
        <w:tblW w:w="4530" w:type="pct"/>
        <w:tblInd w:w="841"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5534"/>
        <w:gridCol w:w="1364"/>
        <w:gridCol w:w="1320"/>
      </w:tblGrid>
      <w:tr w:rsidR="008345A9" w:rsidRPr="00E06106" w14:paraId="5F61EE2A" w14:textId="77777777" w:rsidTr="001F71F6">
        <w:trPr>
          <w:trHeight w:val="292"/>
        </w:trPr>
        <w:tc>
          <w:tcPr>
            <w:tcW w:w="3367" w:type="pct"/>
            <w:tcBorders>
              <w:top w:val="single" w:sz="4" w:space="0" w:color="auto"/>
              <w:bottom w:val="single" w:sz="4" w:space="0" w:color="auto"/>
            </w:tcBorders>
            <w:noWrap/>
            <w:tcMar>
              <w:top w:w="15" w:type="dxa"/>
              <w:left w:w="15" w:type="dxa"/>
              <w:bottom w:w="0" w:type="dxa"/>
              <w:right w:w="15" w:type="dxa"/>
            </w:tcMar>
          </w:tcPr>
          <w:p w14:paraId="7EA18260" w14:textId="77777777" w:rsidR="008345A9" w:rsidRPr="00E06106" w:rsidRDefault="008345A9" w:rsidP="00EE0F71">
            <w:pPr>
              <w:pStyle w:val="BodyTextIndent3"/>
              <w:widowControl w:val="0"/>
              <w:ind w:right="-2"/>
              <w:jc w:val="center"/>
              <w:rPr>
                <w:b/>
                <w:bCs/>
                <w:sz w:val="18"/>
                <w:szCs w:val="18"/>
              </w:rPr>
            </w:pPr>
          </w:p>
        </w:tc>
        <w:tc>
          <w:tcPr>
            <w:tcW w:w="830" w:type="pct"/>
            <w:tcBorders>
              <w:top w:val="single" w:sz="4" w:space="0" w:color="auto"/>
              <w:bottom w:val="single" w:sz="4" w:space="0" w:color="auto"/>
            </w:tcBorders>
            <w:noWrap/>
            <w:tcMar>
              <w:top w:w="15" w:type="dxa"/>
              <w:left w:w="15" w:type="dxa"/>
              <w:bottom w:w="0" w:type="dxa"/>
              <w:right w:w="15" w:type="dxa"/>
            </w:tcMar>
            <w:vAlign w:val="bottom"/>
          </w:tcPr>
          <w:p w14:paraId="15139F54" w14:textId="77777777" w:rsidR="008345A9" w:rsidRPr="00E06106" w:rsidRDefault="008345A9" w:rsidP="001F71F6">
            <w:pPr>
              <w:widowControl w:val="0"/>
              <w:ind w:right="46"/>
              <w:jc w:val="right"/>
              <w:rPr>
                <w:rFonts w:eastAsia="Arial Unicode MS"/>
                <w:b/>
                <w:bCs/>
                <w:sz w:val="18"/>
                <w:szCs w:val="18"/>
              </w:rPr>
            </w:pPr>
            <w:r w:rsidRPr="00E06106">
              <w:rPr>
                <w:b/>
                <w:bCs/>
                <w:sz w:val="18"/>
                <w:szCs w:val="18"/>
              </w:rPr>
              <w:t>Cari Dönem</w:t>
            </w:r>
          </w:p>
        </w:tc>
        <w:tc>
          <w:tcPr>
            <w:tcW w:w="803" w:type="pct"/>
            <w:tcBorders>
              <w:top w:val="single" w:sz="4" w:space="0" w:color="auto"/>
              <w:bottom w:val="single" w:sz="4" w:space="0" w:color="auto"/>
            </w:tcBorders>
            <w:noWrap/>
            <w:tcMar>
              <w:top w:w="15" w:type="dxa"/>
              <w:left w:w="15" w:type="dxa"/>
              <w:bottom w:w="0" w:type="dxa"/>
              <w:right w:w="15" w:type="dxa"/>
            </w:tcMar>
            <w:vAlign w:val="bottom"/>
          </w:tcPr>
          <w:p w14:paraId="2CD41622" w14:textId="77777777" w:rsidR="008345A9" w:rsidRPr="00E06106" w:rsidRDefault="008345A9" w:rsidP="001F71F6">
            <w:pPr>
              <w:widowControl w:val="0"/>
              <w:ind w:left="-105" w:right="46"/>
              <w:jc w:val="right"/>
              <w:rPr>
                <w:rFonts w:eastAsia="Arial Unicode MS"/>
                <w:b/>
                <w:bCs/>
                <w:sz w:val="18"/>
                <w:szCs w:val="18"/>
              </w:rPr>
            </w:pPr>
            <w:r w:rsidRPr="00E06106">
              <w:rPr>
                <w:b/>
                <w:bCs/>
                <w:sz w:val="18"/>
                <w:szCs w:val="18"/>
              </w:rPr>
              <w:t>Önceki Dönem</w:t>
            </w:r>
          </w:p>
        </w:tc>
      </w:tr>
      <w:tr w:rsidR="00CF59AB" w:rsidRPr="00E06106" w14:paraId="6A9666BD" w14:textId="77777777" w:rsidTr="00CF59AB">
        <w:trPr>
          <w:trHeight w:hRule="exact" w:val="253"/>
        </w:trPr>
        <w:tc>
          <w:tcPr>
            <w:tcW w:w="3367" w:type="pct"/>
            <w:tcBorders>
              <w:top w:val="nil"/>
            </w:tcBorders>
            <w:noWrap/>
            <w:tcMar>
              <w:top w:w="15" w:type="dxa"/>
              <w:left w:w="15" w:type="dxa"/>
              <w:bottom w:w="0" w:type="dxa"/>
              <w:right w:w="15" w:type="dxa"/>
            </w:tcMar>
            <w:vAlign w:val="bottom"/>
          </w:tcPr>
          <w:p w14:paraId="4AFABCF7" w14:textId="77777777" w:rsidR="00CF59AB" w:rsidRPr="00E06106" w:rsidRDefault="00CF59AB" w:rsidP="00CF59AB">
            <w:pPr>
              <w:widowControl w:val="0"/>
              <w:rPr>
                <w:snapToGrid w:val="0"/>
                <w:sz w:val="18"/>
                <w:szCs w:val="18"/>
              </w:rPr>
            </w:pPr>
            <w:r w:rsidRPr="00E06106">
              <w:rPr>
                <w:snapToGrid w:val="0"/>
                <w:sz w:val="18"/>
                <w:szCs w:val="18"/>
              </w:rPr>
              <w:t>Kredi Kartları Harcama Limiti Taahhütleri</w:t>
            </w:r>
          </w:p>
        </w:tc>
        <w:tc>
          <w:tcPr>
            <w:tcW w:w="830" w:type="pct"/>
            <w:tcBorders>
              <w:top w:val="nil"/>
            </w:tcBorders>
            <w:noWrap/>
            <w:tcMar>
              <w:top w:w="15" w:type="dxa"/>
              <w:left w:w="15" w:type="dxa"/>
              <w:bottom w:w="0" w:type="dxa"/>
              <w:right w:w="15" w:type="dxa"/>
            </w:tcMar>
            <w:vAlign w:val="bottom"/>
          </w:tcPr>
          <w:p w14:paraId="1030254D" w14:textId="10C6A674" w:rsidR="00CF59AB" w:rsidRPr="00E06106" w:rsidRDefault="00CF59AB" w:rsidP="00CF59AB">
            <w:pPr>
              <w:widowControl w:val="0"/>
              <w:ind w:right="46"/>
              <w:jc w:val="right"/>
              <w:rPr>
                <w:color w:val="000000"/>
                <w:sz w:val="18"/>
                <w:szCs w:val="18"/>
              </w:rPr>
            </w:pPr>
            <w:r w:rsidRPr="00E06106">
              <w:rPr>
                <w:color w:val="000000"/>
                <w:sz w:val="18"/>
                <w:szCs w:val="18"/>
              </w:rPr>
              <w:t xml:space="preserve"> 1.212.755.663   </w:t>
            </w:r>
          </w:p>
        </w:tc>
        <w:tc>
          <w:tcPr>
            <w:tcW w:w="803" w:type="pct"/>
            <w:tcBorders>
              <w:top w:val="nil"/>
            </w:tcBorders>
            <w:noWrap/>
            <w:tcMar>
              <w:top w:w="15" w:type="dxa"/>
              <w:left w:w="15" w:type="dxa"/>
              <w:bottom w:w="0" w:type="dxa"/>
              <w:right w:w="15" w:type="dxa"/>
            </w:tcMar>
            <w:vAlign w:val="bottom"/>
          </w:tcPr>
          <w:p w14:paraId="2213BF16" w14:textId="4498EB81" w:rsidR="00CF59AB" w:rsidRPr="00E06106" w:rsidRDefault="00CF59AB" w:rsidP="00CF59AB">
            <w:pPr>
              <w:widowControl w:val="0"/>
              <w:ind w:right="46"/>
              <w:jc w:val="right"/>
              <w:rPr>
                <w:color w:val="000000"/>
                <w:sz w:val="18"/>
                <w:szCs w:val="18"/>
                <w:lang w:eastAsia="tr-TR"/>
              </w:rPr>
            </w:pPr>
            <w:r w:rsidRPr="00E06106">
              <w:rPr>
                <w:color w:val="000000"/>
                <w:sz w:val="18"/>
                <w:szCs w:val="18"/>
              </w:rPr>
              <w:t xml:space="preserve"> 1.088.199.029   </w:t>
            </w:r>
          </w:p>
        </w:tc>
      </w:tr>
      <w:tr w:rsidR="00CF59AB" w:rsidRPr="00E06106" w14:paraId="6B88EEB2" w14:textId="77777777" w:rsidTr="00CF59AB">
        <w:trPr>
          <w:trHeight w:hRule="exact" w:val="253"/>
        </w:trPr>
        <w:tc>
          <w:tcPr>
            <w:tcW w:w="3367" w:type="pct"/>
            <w:tcBorders>
              <w:top w:val="nil"/>
            </w:tcBorders>
            <w:noWrap/>
            <w:tcMar>
              <w:top w:w="15" w:type="dxa"/>
              <w:left w:w="15" w:type="dxa"/>
              <w:bottom w:w="0" w:type="dxa"/>
              <w:right w:w="15" w:type="dxa"/>
            </w:tcMar>
            <w:vAlign w:val="bottom"/>
          </w:tcPr>
          <w:p w14:paraId="26F03FE5" w14:textId="77777777" w:rsidR="00CF59AB" w:rsidRPr="00E06106" w:rsidRDefault="00CF59AB" w:rsidP="00CF59AB">
            <w:pPr>
              <w:widowControl w:val="0"/>
              <w:rPr>
                <w:snapToGrid w:val="0"/>
                <w:sz w:val="18"/>
                <w:szCs w:val="18"/>
              </w:rPr>
            </w:pPr>
            <w:r w:rsidRPr="00E06106">
              <w:rPr>
                <w:snapToGrid w:val="0"/>
                <w:sz w:val="18"/>
                <w:szCs w:val="18"/>
              </w:rPr>
              <w:t>Kullandırma Garantili Kredi Tahsis Taahhütleri</w:t>
            </w:r>
          </w:p>
        </w:tc>
        <w:tc>
          <w:tcPr>
            <w:tcW w:w="830" w:type="pct"/>
            <w:tcBorders>
              <w:top w:val="nil"/>
            </w:tcBorders>
            <w:noWrap/>
            <w:tcMar>
              <w:top w:w="15" w:type="dxa"/>
              <w:left w:w="15" w:type="dxa"/>
              <w:bottom w:w="0" w:type="dxa"/>
              <w:right w:w="15" w:type="dxa"/>
            </w:tcMar>
            <w:vAlign w:val="bottom"/>
          </w:tcPr>
          <w:p w14:paraId="69D008DC" w14:textId="1E7F2A7D" w:rsidR="00CF59AB" w:rsidRPr="00E06106" w:rsidRDefault="00CF59AB" w:rsidP="00CF59AB">
            <w:pPr>
              <w:widowControl w:val="0"/>
              <w:ind w:right="46"/>
              <w:jc w:val="right"/>
              <w:rPr>
                <w:color w:val="000000"/>
                <w:sz w:val="18"/>
                <w:szCs w:val="18"/>
              </w:rPr>
            </w:pPr>
            <w:r w:rsidRPr="00E06106">
              <w:rPr>
                <w:color w:val="000000"/>
                <w:sz w:val="18"/>
                <w:szCs w:val="18"/>
              </w:rPr>
              <w:t xml:space="preserve"> 310.710.548   </w:t>
            </w:r>
          </w:p>
        </w:tc>
        <w:tc>
          <w:tcPr>
            <w:tcW w:w="803" w:type="pct"/>
            <w:tcBorders>
              <w:top w:val="nil"/>
            </w:tcBorders>
            <w:noWrap/>
            <w:tcMar>
              <w:top w:w="15" w:type="dxa"/>
              <w:left w:w="15" w:type="dxa"/>
              <w:bottom w:w="0" w:type="dxa"/>
              <w:right w:w="15" w:type="dxa"/>
            </w:tcMar>
            <w:vAlign w:val="bottom"/>
          </w:tcPr>
          <w:p w14:paraId="6CF0C380" w14:textId="51C934BF" w:rsidR="00CF59AB" w:rsidRPr="00E06106" w:rsidRDefault="00CF59AB" w:rsidP="00CF59AB">
            <w:pPr>
              <w:widowControl w:val="0"/>
              <w:ind w:right="46"/>
              <w:jc w:val="right"/>
              <w:rPr>
                <w:color w:val="000000"/>
                <w:sz w:val="18"/>
                <w:szCs w:val="18"/>
              </w:rPr>
            </w:pPr>
            <w:r w:rsidRPr="00E06106">
              <w:rPr>
                <w:color w:val="000000"/>
                <w:sz w:val="18"/>
                <w:szCs w:val="18"/>
              </w:rPr>
              <w:t xml:space="preserve"> 300.309.795   </w:t>
            </w:r>
          </w:p>
        </w:tc>
      </w:tr>
      <w:tr w:rsidR="00CF59AB" w:rsidRPr="00E06106" w14:paraId="78646634" w14:textId="77777777" w:rsidTr="00CF59AB">
        <w:trPr>
          <w:trHeight w:hRule="exact" w:val="253"/>
        </w:trPr>
        <w:tc>
          <w:tcPr>
            <w:tcW w:w="3367" w:type="pct"/>
            <w:tcBorders>
              <w:top w:val="nil"/>
            </w:tcBorders>
            <w:noWrap/>
            <w:tcMar>
              <w:top w:w="15" w:type="dxa"/>
              <w:left w:w="15" w:type="dxa"/>
              <w:bottom w:w="0" w:type="dxa"/>
              <w:right w:w="15" w:type="dxa"/>
            </w:tcMar>
            <w:vAlign w:val="bottom"/>
          </w:tcPr>
          <w:p w14:paraId="7F3A23C3" w14:textId="77777777" w:rsidR="00CF59AB" w:rsidRPr="00E06106" w:rsidRDefault="00CF59AB" w:rsidP="00CF59AB">
            <w:pPr>
              <w:widowControl w:val="0"/>
              <w:rPr>
                <w:snapToGrid w:val="0"/>
                <w:sz w:val="18"/>
                <w:szCs w:val="18"/>
              </w:rPr>
            </w:pPr>
            <w:r w:rsidRPr="00E06106">
              <w:rPr>
                <w:snapToGrid w:val="0"/>
                <w:sz w:val="18"/>
                <w:szCs w:val="18"/>
              </w:rPr>
              <w:t>Vadeli, Aktif Değer Alım Taahhütleri</w:t>
            </w:r>
          </w:p>
        </w:tc>
        <w:tc>
          <w:tcPr>
            <w:tcW w:w="830" w:type="pct"/>
            <w:tcBorders>
              <w:top w:val="nil"/>
            </w:tcBorders>
            <w:noWrap/>
            <w:tcMar>
              <w:top w:w="15" w:type="dxa"/>
              <w:left w:w="15" w:type="dxa"/>
              <w:bottom w:w="0" w:type="dxa"/>
              <w:right w:w="15" w:type="dxa"/>
            </w:tcMar>
            <w:vAlign w:val="bottom"/>
          </w:tcPr>
          <w:p w14:paraId="747AEED7" w14:textId="4E4E3205" w:rsidR="00CF59AB" w:rsidRPr="00E06106" w:rsidRDefault="00CF59AB" w:rsidP="00CF59AB">
            <w:pPr>
              <w:widowControl w:val="0"/>
              <w:ind w:right="46"/>
              <w:jc w:val="right"/>
              <w:rPr>
                <w:color w:val="000000"/>
                <w:sz w:val="18"/>
                <w:szCs w:val="18"/>
              </w:rPr>
            </w:pPr>
            <w:r w:rsidRPr="00E06106">
              <w:rPr>
                <w:color w:val="000000"/>
                <w:sz w:val="18"/>
                <w:szCs w:val="18"/>
              </w:rPr>
              <w:t xml:space="preserve"> 88.984.444   </w:t>
            </w:r>
          </w:p>
        </w:tc>
        <w:tc>
          <w:tcPr>
            <w:tcW w:w="803" w:type="pct"/>
            <w:tcBorders>
              <w:top w:val="nil"/>
            </w:tcBorders>
            <w:noWrap/>
            <w:tcMar>
              <w:top w:w="15" w:type="dxa"/>
              <w:left w:w="15" w:type="dxa"/>
              <w:bottom w:w="0" w:type="dxa"/>
              <w:right w:w="15" w:type="dxa"/>
            </w:tcMar>
            <w:vAlign w:val="bottom"/>
          </w:tcPr>
          <w:p w14:paraId="2B29A9D0" w14:textId="2E9735F6" w:rsidR="00CF59AB" w:rsidRPr="00E06106" w:rsidRDefault="00CF59AB" w:rsidP="00CF59AB">
            <w:pPr>
              <w:widowControl w:val="0"/>
              <w:ind w:right="46"/>
              <w:jc w:val="right"/>
              <w:rPr>
                <w:sz w:val="18"/>
                <w:szCs w:val="18"/>
              </w:rPr>
            </w:pPr>
            <w:r w:rsidRPr="00E06106">
              <w:rPr>
                <w:color w:val="000000"/>
                <w:sz w:val="18"/>
                <w:szCs w:val="18"/>
              </w:rPr>
              <w:t xml:space="preserve"> 58.117.029   </w:t>
            </w:r>
          </w:p>
        </w:tc>
      </w:tr>
      <w:tr w:rsidR="00CF59AB" w:rsidRPr="00E06106" w14:paraId="62DC54E7" w14:textId="77777777" w:rsidTr="00CF59AB">
        <w:trPr>
          <w:trHeight w:hRule="exact" w:val="253"/>
        </w:trPr>
        <w:tc>
          <w:tcPr>
            <w:tcW w:w="3367" w:type="pct"/>
            <w:tcBorders>
              <w:top w:val="nil"/>
            </w:tcBorders>
            <w:noWrap/>
            <w:tcMar>
              <w:top w:w="15" w:type="dxa"/>
              <w:left w:w="15" w:type="dxa"/>
              <w:bottom w:w="0" w:type="dxa"/>
              <w:right w:w="15" w:type="dxa"/>
            </w:tcMar>
            <w:vAlign w:val="bottom"/>
          </w:tcPr>
          <w:p w14:paraId="3EB1CA55" w14:textId="77777777" w:rsidR="00CF59AB" w:rsidRPr="00E06106" w:rsidRDefault="00CF59AB" w:rsidP="00CF59AB">
            <w:pPr>
              <w:widowControl w:val="0"/>
              <w:rPr>
                <w:snapToGrid w:val="0"/>
                <w:sz w:val="18"/>
                <w:szCs w:val="18"/>
              </w:rPr>
            </w:pPr>
            <w:r w:rsidRPr="00E06106">
              <w:rPr>
                <w:snapToGrid w:val="0"/>
                <w:sz w:val="18"/>
                <w:szCs w:val="18"/>
              </w:rPr>
              <w:t>Diğer Cayılamaz Taahhütler</w:t>
            </w:r>
          </w:p>
        </w:tc>
        <w:tc>
          <w:tcPr>
            <w:tcW w:w="830" w:type="pct"/>
            <w:tcBorders>
              <w:top w:val="nil"/>
            </w:tcBorders>
            <w:noWrap/>
            <w:tcMar>
              <w:top w:w="15" w:type="dxa"/>
              <w:left w:w="15" w:type="dxa"/>
              <w:bottom w:w="0" w:type="dxa"/>
              <w:right w:w="15" w:type="dxa"/>
            </w:tcMar>
            <w:vAlign w:val="bottom"/>
          </w:tcPr>
          <w:p w14:paraId="45ABF905" w14:textId="765E49BF" w:rsidR="00CF59AB" w:rsidRPr="00E06106" w:rsidRDefault="00CF59AB" w:rsidP="00CF59AB">
            <w:pPr>
              <w:widowControl w:val="0"/>
              <w:ind w:right="46"/>
              <w:jc w:val="right"/>
              <w:rPr>
                <w:color w:val="000000"/>
                <w:sz w:val="18"/>
                <w:szCs w:val="18"/>
              </w:rPr>
            </w:pPr>
            <w:r w:rsidRPr="00E06106">
              <w:rPr>
                <w:color w:val="000000"/>
                <w:sz w:val="18"/>
                <w:szCs w:val="18"/>
              </w:rPr>
              <w:t xml:space="preserve"> 35.198.028   </w:t>
            </w:r>
          </w:p>
        </w:tc>
        <w:tc>
          <w:tcPr>
            <w:tcW w:w="803" w:type="pct"/>
            <w:tcBorders>
              <w:top w:val="nil"/>
            </w:tcBorders>
            <w:noWrap/>
            <w:tcMar>
              <w:top w:w="15" w:type="dxa"/>
              <w:left w:w="15" w:type="dxa"/>
              <w:bottom w:w="0" w:type="dxa"/>
              <w:right w:w="15" w:type="dxa"/>
            </w:tcMar>
            <w:vAlign w:val="bottom"/>
          </w:tcPr>
          <w:p w14:paraId="717CFBFF" w14:textId="1C229DB8" w:rsidR="00CF59AB" w:rsidRPr="00E06106" w:rsidRDefault="00CF59AB" w:rsidP="00CF59AB">
            <w:pPr>
              <w:widowControl w:val="0"/>
              <w:ind w:right="46"/>
              <w:jc w:val="right"/>
              <w:rPr>
                <w:color w:val="000000"/>
                <w:sz w:val="18"/>
                <w:szCs w:val="18"/>
                <w:lang w:eastAsia="tr-TR"/>
              </w:rPr>
            </w:pPr>
            <w:r w:rsidRPr="00E06106">
              <w:rPr>
                <w:color w:val="000000"/>
                <w:sz w:val="18"/>
                <w:szCs w:val="18"/>
              </w:rPr>
              <w:t xml:space="preserve"> 31.358.914   </w:t>
            </w:r>
          </w:p>
        </w:tc>
      </w:tr>
      <w:tr w:rsidR="00CF59AB" w:rsidRPr="00E06106" w14:paraId="7AEB2308" w14:textId="77777777" w:rsidTr="00CF59AB">
        <w:trPr>
          <w:trHeight w:hRule="exact" w:val="253"/>
        </w:trPr>
        <w:tc>
          <w:tcPr>
            <w:tcW w:w="3367" w:type="pct"/>
            <w:noWrap/>
            <w:tcMar>
              <w:top w:w="15" w:type="dxa"/>
              <w:left w:w="15" w:type="dxa"/>
              <w:bottom w:w="0" w:type="dxa"/>
              <w:right w:w="15" w:type="dxa"/>
            </w:tcMar>
            <w:vAlign w:val="bottom"/>
          </w:tcPr>
          <w:p w14:paraId="39B21815" w14:textId="77777777" w:rsidR="00CF59AB" w:rsidRPr="00E06106" w:rsidRDefault="00CF59AB" w:rsidP="00CF59AB">
            <w:pPr>
              <w:widowControl w:val="0"/>
              <w:rPr>
                <w:snapToGrid w:val="0"/>
                <w:sz w:val="18"/>
                <w:szCs w:val="18"/>
              </w:rPr>
            </w:pPr>
            <w:r w:rsidRPr="00E06106">
              <w:rPr>
                <w:snapToGrid w:val="0"/>
                <w:sz w:val="18"/>
                <w:szCs w:val="18"/>
              </w:rPr>
              <w:t>Çekler için Ödeme Taahhütlerimiz</w:t>
            </w:r>
          </w:p>
        </w:tc>
        <w:tc>
          <w:tcPr>
            <w:tcW w:w="830" w:type="pct"/>
            <w:noWrap/>
            <w:tcMar>
              <w:top w:w="15" w:type="dxa"/>
              <w:left w:w="15" w:type="dxa"/>
              <w:bottom w:w="0" w:type="dxa"/>
              <w:right w:w="15" w:type="dxa"/>
            </w:tcMar>
            <w:vAlign w:val="bottom"/>
          </w:tcPr>
          <w:p w14:paraId="0052A244" w14:textId="27B4BE9B" w:rsidR="00CF59AB" w:rsidRPr="00E06106" w:rsidRDefault="00CF59AB" w:rsidP="00CF59AB">
            <w:pPr>
              <w:widowControl w:val="0"/>
              <w:ind w:right="46"/>
              <w:jc w:val="right"/>
              <w:rPr>
                <w:color w:val="000000"/>
                <w:sz w:val="18"/>
                <w:szCs w:val="18"/>
              </w:rPr>
            </w:pPr>
            <w:r w:rsidRPr="00E06106">
              <w:rPr>
                <w:color w:val="000000"/>
                <w:sz w:val="18"/>
                <w:szCs w:val="18"/>
              </w:rPr>
              <w:t xml:space="preserve"> 17.009.737   </w:t>
            </w:r>
          </w:p>
        </w:tc>
        <w:tc>
          <w:tcPr>
            <w:tcW w:w="803" w:type="pct"/>
            <w:noWrap/>
            <w:tcMar>
              <w:top w:w="15" w:type="dxa"/>
              <w:left w:w="15" w:type="dxa"/>
              <w:bottom w:w="0" w:type="dxa"/>
              <w:right w:w="15" w:type="dxa"/>
            </w:tcMar>
            <w:vAlign w:val="bottom"/>
          </w:tcPr>
          <w:p w14:paraId="7D27CCDD" w14:textId="3A8E15F6" w:rsidR="00CF59AB" w:rsidRPr="00E06106" w:rsidRDefault="00CF59AB" w:rsidP="00CF59AB">
            <w:pPr>
              <w:widowControl w:val="0"/>
              <w:ind w:right="46"/>
              <w:jc w:val="right"/>
              <w:rPr>
                <w:sz w:val="18"/>
                <w:szCs w:val="18"/>
              </w:rPr>
            </w:pPr>
            <w:r w:rsidRPr="00E06106">
              <w:rPr>
                <w:color w:val="000000"/>
                <w:sz w:val="18"/>
                <w:szCs w:val="18"/>
              </w:rPr>
              <w:t xml:space="preserve"> 13.909.224   </w:t>
            </w:r>
          </w:p>
        </w:tc>
      </w:tr>
      <w:tr w:rsidR="00CF59AB" w:rsidRPr="00E06106" w14:paraId="31E29813" w14:textId="77777777" w:rsidTr="00CF59AB">
        <w:trPr>
          <w:trHeight w:hRule="exact" w:val="492"/>
        </w:trPr>
        <w:tc>
          <w:tcPr>
            <w:tcW w:w="3367" w:type="pct"/>
            <w:noWrap/>
            <w:tcMar>
              <w:top w:w="15" w:type="dxa"/>
              <w:left w:w="15" w:type="dxa"/>
              <w:bottom w:w="0" w:type="dxa"/>
              <w:right w:w="15" w:type="dxa"/>
            </w:tcMar>
            <w:vAlign w:val="bottom"/>
          </w:tcPr>
          <w:p w14:paraId="29ABF5F3" w14:textId="77777777" w:rsidR="00CF59AB" w:rsidRPr="00E06106" w:rsidRDefault="00CF59AB" w:rsidP="00CF59AB">
            <w:pPr>
              <w:widowControl w:val="0"/>
              <w:rPr>
                <w:snapToGrid w:val="0"/>
                <w:sz w:val="18"/>
                <w:szCs w:val="18"/>
              </w:rPr>
            </w:pPr>
            <w:r w:rsidRPr="00E06106">
              <w:rPr>
                <w:snapToGrid w:val="0"/>
                <w:sz w:val="18"/>
                <w:szCs w:val="18"/>
              </w:rPr>
              <w:t xml:space="preserve">Kredi Kartları ve Bankacılık Hizmetlerine İlişkin </w:t>
            </w:r>
            <w:r w:rsidRPr="00E06106">
              <w:rPr>
                <w:snapToGrid w:val="0"/>
                <w:sz w:val="18"/>
                <w:szCs w:val="18"/>
              </w:rPr>
              <w:br/>
              <w:t>Promosyon Uyg. Taah.İliş Prom. Uyg. Taah</w:t>
            </w:r>
          </w:p>
        </w:tc>
        <w:tc>
          <w:tcPr>
            <w:tcW w:w="830" w:type="pct"/>
            <w:noWrap/>
            <w:tcMar>
              <w:top w:w="15" w:type="dxa"/>
              <w:left w:w="15" w:type="dxa"/>
              <w:bottom w:w="0" w:type="dxa"/>
              <w:right w:w="15" w:type="dxa"/>
            </w:tcMar>
            <w:vAlign w:val="bottom"/>
          </w:tcPr>
          <w:p w14:paraId="4507317C" w14:textId="2CDFC8D2" w:rsidR="00CF59AB" w:rsidRPr="00E06106" w:rsidRDefault="00CF59AB" w:rsidP="00CF59AB">
            <w:pPr>
              <w:widowControl w:val="0"/>
              <w:ind w:right="46"/>
              <w:jc w:val="right"/>
              <w:rPr>
                <w:color w:val="000000"/>
                <w:sz w:val="18"/>
                <w:szCs w:val="18"/>
              </w:rPr>
            </w:pPr>
            <w:r w:rsidRPr="00E06106">
              <w:rPr>
                <w:color w:val="000000"/>
                <w:sz w:val="18"/>
                <w:szCs w:val="18"/>
              </w:rPr>
              <w:t xml:space="preserve"> 305.120   </w:t>
            </w:r>
          </w:p>
        </w:tc>
        <w:tc>
          <w:tcPr>
            <w:tcW w:w="803" w:type="pct"/>
            <w:noWrap/>
            <w:tcMar>
              <w:top w:w="15" w:type="dxa"/>
              <w:left w:w="15" w:type="dxa"/>
              <w:bottom w:w="0" w:type="dxa"/>
              <w:right w:w="15" w:type="dxa"/>
            </w:tcMar>
            <w:vAlign w:val="bottom"/>
          </w:tcPr>
          <w:p w14:paraId="40024374" w14:textId="689FAC70" w:rsidR="00CF59AB" w:rsidRPr="00E06106" w:rsidRDefault="00CF59AB" w:rsidP="00CF59AB">
            <w:pPr>
              <w:widowControl w:val="0"/>
              <w:ind w:right="46"/>
              <w:jc w:val="right"/>
              <w:rPr>
                <w:color w:val="000000"/>
                <w:sz w:val="18"/>
                <w:szCs w:val="18"/>
              </w:rPr>
            </w:pPr>
            <w:r w:rsidRPr="00E06106">
              <w:rPr>
                <w:color w:val="000000"/>
                <w:sz w:val="18"/>
                <w:szCs w:val="18"/>
              </w:rPr>
              <w:t xml:space="preserve"> 251.784   </w:t>
            </w:r>
          </w:p>
        </w:tc>
      </w:tr>
      <w:tr w:rsidR="00CF59AB" w:rsidRPr="00E06106" w14:paraId="2B0A7FB6" w14:textId="77777777" w:rsidTr="00CF59AB">
        <w:trPr>
          <w:trHeight w:hRule="exact" w:val="253"/>
        </w:trPr>
        <w:tc>
          <w:tcPr>
            <w:tcW w:w="3367" w:type="pct"/>
            <w:tcBorders>
              <w:bottom w:val="single" w:sz="4" w:space="0" w:color="auto"/>
            </w:tcBorders>
            <w:noWrap/>
            <w:tcMar>
              <w:top w:w="15" w:type="dxa"/>
              <w:left w:w="15" w:type="dxa"/>
              <w:bottom w:w="0" w:type="dxa"/>
              <w:right w:w="15" w:type="dxa"/>
            </w:tcMar>
            <w:vAlign w:val="bottom"/>
          </w:tcPr>
          <w:p w14:paraId="5CF0F00F" w14:textId="77777777" w:rsidR="00CF59AB" w:rsidRPr="00E06106" w:rsidRDefault="00CF59AB" w:rsidP="00CF59AB">
            <w:pPr>
              <w:widowControl w:val="0"/>
              <w:rPr>
                <w:snapToGrid w:val="0"/>
                <w:sz w:val="18"/>
                <w:szCs w:val="18"/>
              </w:rPr>
            </w:pPr>
            <w:r w:rsidRPr="00E06106">
              <w:rPr>
                <w:snapToGrid w:val="0"/>
                <w:sz w:val="18"/>
                <w:szCs w:val="18"/>
              </w:rPr>
              <w:t>İhracat Taahh. Kaynaklanan Vergi ve Fon Yükümlülükleri</w:t>
            </w:r>
          </w:p>
        </w:tc>
        <w:tc>
          <w:tcPr>
            <w:tcW w:w="830" w:type="pct"/>
            <w:tcBorders>
              <w:bottom w:val="single" w:sz="4" w:space="0" w:color="auto"/>
            </w:tcBorders>
            <w:noWrap/>
            <w:tcMar>
              <w:top w:w="15" w:type="dxa"/>
              <w:left w:w="15" w:type="dxa"/>
              <w:bottom w:w="0" w:type="dxa"/>
              <w:right w:w="15" w:type="dxa"/>
            </w:tcMar>
            <w:vAlign w:val="bottom"/>
          </w:tcPr>
          <w:p w14:paraId="22366384" w14:textId="369A0DD8" w:rsidR="00CF59AB" w:rsidRPr="00E06106" w:rsidRDefault="00CF59AB" w:rsidP="00CF59AB">
            <w:pPr>
              <w:widowControl w:val="0"/>
              <w:ind w:right="46"/>
              <w:jc w:val="right"/>
              <w:rPr>
                <w:color w:val="000000"/>
                <w:sz w:val="18"/>
                <w:szCs w:val="18"/>
              </w:rPr>
            </w:pPr>
            <w:r w:rsidRPr="00E06106">
              <w:rPr>
                <w:color w:val="000000"/>
                <w:sz w:val="18"/>
                <w:szCs w:val="18"/>
              </w:rPr>
              <w:t xml:space="preserve"> 1.040.319   </w:t>
            </w:r>
          </w:p>
        </w:tc>
        <w:tc>
          <w:tcPr>
            <w:tcW w:w="803" w:type="pct"/>
            <w:tcBorders>
              <w:bottom w:val="single" w:sz="4" w:space="0" w:color="auto"/>
            </w:tcBorders>
            <w:noWrap/>
            <w:tcMar>
              <w:top w:w="15" w:type="dxa"/>
              <w:left w:w="15" w:type="dxa"/>
              <w:bottom w:w="0" w:type="dxa"/>
              <w:right w:w="15" w:type="dxa"/>
            </w:tcMar>
            <w:vAlign w:val="bottom"/>
          </w:tcPr>
          <w:p w14:paraId="1B94804B" w14:textId="3BD13316" w:rsidR="00CF59AB" w:rsidRPr="00E06106" w:rsidRDefault="00CF59AB" w:rsidP="00CF59AB">
            <w:pPr>
              <w:widowControl w:val="0"/>
              <w:ind w:right="46"/>
              <w:jc w:val="right"/>
              <w:rPr>
                <w:color w:val="000000"/>
                <w:sz w:val="18"/>
                <w:szCs w:val="18"/>
              </w:rPr>
            </w:pPr>
            <w:r w:rsidRPr="00E06106">
              <w:rPr>
                <w:color w:val="000000"/>
                <w:sz w:val="18"/>
                <w:szCs w:val="18"/>
              </w:rPr>
              <w:t xml:space="preserve"> 998.545   </w:t>
            </w:r>
          </w:p>
        </w:tc>
      </w:tr>
      <w:tr w:rsidR="00CF59AB" w:rsidRPr="00E06106" w14:paraId="707D0688" w14:textId="77777777" w:rsidTr="00CF59AB">
        <w:trPr>
          <w:trHeight w:hRule="exact" w:val="325"/>
        </w:trPr>
        <w:tc>
          <w:tcPr>
            <w:tcW w:w="3367" w:type="pct"/>
            <w:tcBorders>
              <w:top w:val="single" w:sz="4" w:space="0" w:color="auto"/>
              <w:bottom w:val="single" w:sz="12" w:space="0" w:color="auto"/>
            </w:tcBorders>
            <w:noWrap/>
            <w:tcMar>
              <w:top w:w="15" w:type="dxa"/>
              <w:left w:w="15" w:type="dxa"/>
              <w:bottom w:w="0" w:type="dxa"/>
              <w:right w:w="15" w:type="dxa"/>
            </w:tcMar>
            <w:vAlign w:val="bottom"/>
          </w:tcPr>
          <w:p w14:paraId="4CD22103" w14:textId="77777777" w:rsidR="00CF59AB" w:rsidRPr="00E06106" w:rsidRDefault="00CF59AB" w:rsidP="00CF59AB">
            <w:pPr>
              <w:widowControl w:val="0"/>
              <w:rPr>
                <w:rFonts w:eastAsia="Arial Unicode MS"/>
                <w:sz w:val="18"/>
                <w:szCs w:val="18"/>
              </w:rPr>
            </w:pPr>
            <w:r w:rsidRPr="00E06106">
              <w:rPr>
                <w:b/>
                <w:bCs/>
                <w:sz w:val="18"/>
                <w:szCs w:val="18"/>
              </w:rPr>
              <w:t>Toplam</w:t>
            </w:r>
          </w:p>
        </w:tc>
        <w:tc>
          <w:tcPr>
            <w:tcW w:w="830" w:type="pct"/>
            <w:tcBorders>
              <w:top w:val="single" w:sz="4" w:space="0" w:color="auto"/>
              <w:bottom w:val="single" w:sz="12" w:space="0" w:color="auto"/>
            </w:tcBorders>
            <w:noWrap/>
            <w:tcMar>
              <w:top w:w="15" w:type="dxa"/>
              <w:left w:w="15" w:type="dxa"/>
              <w:bottom w:w="0" w:type="dxa"/>
              <w:right w:w="15" w:type="dxa"/>
            </w:tcMar>
            <w:vAlign w:val="bottom"/>
          </w:tcPr>
          <w:p w14:paraId="34495D43" w14:textId="7ED35053" w:rsidR="00CF59AB" w:rsidRPr="00E06106" w:rsidRDefault="00CF59AB" w:rsidP="00CF59AB">
            <w:pPr>
              <w:widowControl w:val="0"/>
              <w:ind w:right="46"/>
              <w:jc w:val="right"/>
              <w:rPr>
                <w:b/>
                <w:bCs/>
                <w:color w:val="000000"/>
                <w:sz w:val="18"/>
                <w:szCs w:val="18"/>
              </w:rPr>
            </w:pPr>
            <w:r w:rsidRPr="00E06106">
              <w:rPr>
                <w:b/>
                <w:bCs/>
                <w:color w:val="000000"/>
                <w:sz w:val="18"/>
                <w:szCs w:val="18"/>
              </w:rPr>
              <w:t xml:space="preserve"> 1.666.003.859   </w:t>
            </w:r>
          </w:p>
        </w:tc>
        <w:tc>
          <w:tcPr>
            <w:tcW w:w="803" w:type="pct"/>
            <w:tcBorders>
              <w:top w:val="single" w:sz="4" w:space="0" w:color="auto"/>
              <w:bottom w:val="single" w:sz="12" w:space="0" w:color="auto"/>
            </w:tcBorders>
            <w:noWrap/>
            <w:tcMar>
              <w:top w:w="15" w:type="dxa"/>
              <w:left w:w="15" w:type="dxa"/>
              <w:bottom w:w="0" w:type="dxa"/>
              <w:right w:w="15" w:type="dxa"/>
            </w:tcMar>
            <w:vAlign w:val="bottom"/>
          </w:tcPr>
          <w:p w14:paraId="7D8B9FC3" w14:textId="4D396FFF" w:rsidR="00CF59AB" w:rsidRPr="00E06106" w:rsidRDefault="00CF59AB" w:rsidP="00CF59AB">
            <w:pPr>
              <w:widowControl w:val="0"/>
              <w:ind w:right="46"/>
              <w:jc w:val="right"/>
              <w:rPr>
                <w:b/>
                <w:bCs/>
                <w:color w:val="000000"/>
                <w:sz w:val="18"/>
                <w:szCs w:val="18"/>
                <w:lang w:eastAsia="tr-TR"/>
              </w:rPr>
            </w:pPr>
            <w:r w:rsidRPr="00E06106">
              <w:rPr>
                <w:b/>
                <w:bCs/>
                <w:color w:val="000000"/>
                <w:sz w:val="18"/>
                <w:szCs w:val="18"/>
              </w:rPr>
              <w:t xml:space="preserve"> 1.493.144.320</w:t>
            </w:r>
            <w:r w:rsidRPr="00E06106">
              <w:rPr>
                <w:color w:val="000000"/>
                <w:sz w:val="18"/>
                <w:szCs w:val="18"/>
              </w:rPr>
              <w:t xml:space="preserve">   </w:t>
            </w:r>
          </w:p>
        </w:tc>
      </w:tr>
    </w:tbl>
    <w:p w14:paraId="077071A4" w14:textId="77777777" w:rsidR="00A62668" w:rsidRPr="00E06106" w:rsidRDefault="001F71F6" w:rsidP="00A62668">
      <w:pPr>
        <w:widowControl w:val="0"/>
        <w:autoSpaceDE w:val="0"/>
        <w:autoSpaceDN w:val="0"/>
        <w:adjustRightInd w:val="0"/>
        <w:ind w:right="-143"/>
        <w:rPr>
          <w:rFonts w:eastAsia="Arial Unicode MS"/>
          <w:b/>
          <w:bCs/>
        </w:rPr>
      </w:pPr>
      <w:r w:rsidRPr="00E06106">
        <w:rPr>
          <w:rFonts w:eastAsia="Arial Unicode MS"/>
          <w:b/>
          <w:bCs/>
        </w:rPr>
        <w:br w:type="page"/>
      </w:r>
      <w:r w:rsidR="00A62668" w:rsidRPr="00E06106">
        <w:rPr>
          <w:rFonts w:eastAsia="Arial Unicode MS"/>
          <w:b/>
          <w:bCs/>
        </w:rPr>
        <w:lastRenderedPageBreak/>
        <w:t>KONSOLİDE OLMAYAN FİNANSAL TABLOLARA İLİŞKİN AÇIKLAMA VE DİPNOTLAR (Devamı)</w:t>
      </w:r>
    </w:p>
    <w:p w14:paraId="7FC45925" w14:textId="77777777" w:rsidR="00A62668" w:rsidRPr="00E06106" w:rsidRDefault="00A62668" w:rsidP="00A62668">
      <w:pPr>
        <w:widowControl w:val="0"/>
        <w:autoSpaceDE w:val="0"/>
        <w:autoSpaceDN w:val="0"/>
        <w:adjustRightInd w:val="0"/>
        <w:ind w:left="851"/>
        <w:rPr>
          <w:rFonts w:eastAsia="Arial Unicode MS"/>
          <w:b/>
          <w:bCs/>
        </w:rPr>
      </w:pPr>
    </w:p>
    <w:p w14:paraId="2A9CE5F7" w14:textId="77777777" w:rsidR="00A62668" w:rsidRPr="00E06106" w:rsidRDefault="00A62668" w:rsidP="00A62668">
      <w:pPr>
        <w:widowControl w:val="0"/>
        <w:tabs>
          <w:tab w:val="left" w:pos="851"/>
          <w:tab w:val="left" w:pos="1077"/>
        </w:tabs>
        <w:rPr>
          <w:b/>
          <w:bCs/>
        </w:rPr>
      </w:pPr>
      <w:r w:rsidRPr="00E06106">
        <w:rPr>
          <w:b/>
          <w:bCs/>
        </w:rPr>
        <w:t xml:space="preserve">III. </w:t>
      </w:r>
      <w:r w:rsidRPr="00E06106">
        <w:rPr>
          <w:b/>
          <w:bCs/>
        </w:rPr>
        <w:tab/>
        <w:t>Nazım Hesaplara İlişkin Açıklama ve Dipnotlar (Devamı)</w:t>
      </w:r>
    </w:p>
    <w:p w14:paraId="602F0294" w14:textId="77777777" w:rsidR="00A62668" w:rsidRPr="00E06106" w:rsidRDefault="00A62668" w:rsidP="00A62668">
      <w:pPr>
        <w:widowControl w:val="0"/>
        <w:tabs>
          <w:tab w:val="right" w:pos="0"/>
        </w:tabs>
        <w:autoSpaceDE w:val="0"/>
        <w:autoSpaceDN w:val="0"/>
        <w:adjustRightInd w:val="0"/>
        <w:ind w:left="851" w:right="-2" w:hanging="851"/>
        <w:jc w:val="both"/>
        <w:rPr>
          <w:b/>
          <w:bCs/>
        </w:rPr>
      </w:pPr>
    </w:p>
    <w:p w14:paraId="0682DD68" w14:textId="77777777" w:rsidR="00A62668" w:rsidRPr="00E06106" w:rsidRDefault="00A62668" w:rsidP="00A62668">
      <w:pPr>
        <w:widowControl w:val="0"/>
        <w:tabs>
          <w:tab w:val="right" w:pos="0"/>
        </w:tabs>
        <w:autoSpaceDE w:val="0"/>
        <w:autoSpaceDN w:val="0"/>
        <w:adjustRightInd w:val="0"/>
        <w:ind w:left="851" w:hanging="851"/>
        <w:jc w:val="both"/>
        <w:rPr>
          <w:b/>
          <w:bCs/>
        </w:rPr>
      </w:pPr>
      <w:r w:rsidRPr="00E06106">
        <w:rPr>
          <w:b/>
          <w:bCs/>
        </w:rPr>
        <w:t>1.</w:t>
      </w:r>
      <w:r w:rsidRPr="00E06106">
        <w:rPr>
          <w:b/>
          <w:bCs/>
        </w:rPr>
        <w:tab/>
        <w:t>Nazım hesaplarda yer alan yükümlülüklere ilişkin açıklama (Devamı)</w:t>
      </w:r>
    </w:p>
    <w:p w14:paraId="65749900" w14:textId="77777777" w:rsidR="00EE3BBB" w:rsidRPr="00E06106" w:rsidRDefault="00EE3BBB" w:rsidP="00A62668">
      <w:pPr>
        <w:widowControl w:val="0"/>
        <w:tabs>
          <w:tab w:val="right" w:pos="0"/>
        </w:tabs>
        <w:autoSpaceDE w:val="0"/>
        <w:autoSpaceDN w:val="0"/>
        <w:adjustRightInd w:val="0"/>
        <w:ind w:right="-2"/>
        <w:jc w:val="both"/>
        <w:rPr>
          <w:b/>
          <w:bCs/>
        </w:rPr>
      </w:pPr>
    </w:p>
    <w:p w14:paraId="451E7402" w14:textId="77777777" w:rsidR="008345A9" w:rsidRPr="00E06106" w:rsidRDefault="008345A9" w:rsidP="00EE0F71">
      <w:pPr>
        <w:widowControl w:val="0"/>
        <w:tabs>
          <w:tab w:val="right" w:pos="0"/>
        </w:tabs>
        <w:autoSpaceDE w:val="0"/>
        <w:autoSpaceDN w:val="0"/>
        <w:adjustRightInd w:val="0"/>
        <w:ind w:left="851" w:right="-2" w:hanging="851"/>
        <w:jc w:val="both"/>
        <w:rPr>
          <w:b/>
          <w:bCs/>
        </w:rPr>
      </w:pPr>
      <w:r w:rsidRPr="00E06106">
        <w:rPr>
          <w:b/>
          <w:bCs/>
        </w:rPr>
        <w:t>1.2</w:t>
      </w:r>
      <w:r w:rsidR="00B954B4" w:rsidRPr="00E06106">
        <w:rPr>
          <w:b/>
          <w:bCs/>
        </w:rPr>
        <w:t>.</w:t>
      </w:r>
      <w:r w:rsidRPr="00E06106">
        <w:rPr>
          <w:b/>
          <w:bCs/>
        </w:rPr>
        <w:tab/>
        <w:t>Aşağıdakiler dahil nazım hesap kalemlerinden kaynaklanan muhtemel zararların ve taahhütlerin yapısı ve tutarı</w:t>
      </w:r>
    </w:p>
    <w:p w14:paraId="3C5556DB" w14:textId="77777777" w:rsidR="00C96A60" w:rsidRPr="00E06106" w:rsidRDefault="00C96A60" w:rsidP="00EE0F71">
      <w:pPr>
        <w:pStyle w:val="iasbnormal"/>
        <w:widowControl w:val="0"/>
        <w:autoSpaceDE w:val="0"/>
        <w:autoSpaceDN w:val="0"/>
        <w:adjustRightInd w:val="0"/>
        <w:spacing w:before="0" w:after="0"/>
        <w:ind w:left="851"/>
        <w:rPr>
          <w:sz w:val="20"/>
          <w:szCs w:val="20"/>
        </w:rPr>
      </w:pPr>
      <w:bookmarkStart w:id="128" w:name="_Hlk86147079"/>
    </w:p>
    <w:p w14:paraId="30F1D924" w14:textId="227BC759" w:rsidR="00E14F9D" w:rsidRPr="00E06106" w:rsidRDefault="00E14F9D" w:rsidP="00EE0F71">
      <w:pPr>
        <w:pStyle w:val="iasbnormal"/>
        <w:widowControl w:val="0"/>
        <w:autoSpaceDE w:val="0"/>
        <w:autoSpaceDN w:val="0"/>
        <w:adjustRightInd w:val="0"/>
        <w:spacing w:before="0" w:after="0"/>
        <w:ind w:left="851"/>
        <w:rPr>
          <w:sz w:val="20"/>
          <w:szCs w:val="20"/>
        </w:rPr>
      </w:pPr>
      <w:r w:rsidRPr="00E06106">
        <w:rPr>
          <w:sz w:val="20"/>
          <w:szCs w:val="20"/>
        </w:rPr>
        <w:t>Nazım hesaplarda izlenen tazmin edilmemiş ve nakde dönüşmemiş gayrinakdi krediler veya gayrinakdi krediler beklenen kredi zararı için</w:t>
      </w:r>
      <w:r w:rsidR="002E1EB1" w:rsidRPr="00E06106">
        <w:rPr>
          <w:sz w:val="20"/>
          <w:szCs w:val="20"/>
        </w:rPr>
        <w:t xml:space="preserve"> 2.178.189 </w:t>
      </w:r>
      <w:r w:rsidRPr="00E06106">
        <w:rPr>
          <w:sz w:val="20"/>
          <w:szCs w:val="20"/>
        </w:rPr>
        <w:t>TL (31 Aralık 202</w:t>
      </w:r>
      <w:r w:rsidR="00F06348" w:rsidRPr="00E06106">
        <w:rPr>
          <w:sz w:val="20"/>
          <w:szCs w:val="20"/>
        </w:rPr>
        <w:t>5</w:t>
      </w:r>
      <w:r w:rsidRPr="00E06106">
        <w:rPr>
          <w:sz w:val="20"/>
          <w:szCs w:val="20"/>
        </w:rPr>
        <w:t xml:space="preserve"> </w:t>
      </w:r>
      <w:r w:rsidR="00F06348" w:rsidRPr="00E06106">
        <w:rPr>
          <w:sz w:val="20"/>
          <w:szCs w:val="20"/>
        </w:rPr>
        <w:t>2.234.282</w:t>
      </w:r>
      <w:r w:rsidR="00A62668" w:rsidRPr="00E06106">
        <w:rPr>
          <w:sz w:val="20"/>
          <w:szCs w:val="20"/>
        </w:rPr>
        <w:t xml:space="preserve"> </w:t>
      </w:r>
      <w:r w:rsidRPr="00E06106">
        <w:rPr>
          <w:sz w:val="20"/>
          <w:szCs w:val="20"/>
        </w:rPr>
        <w:t>TL) tutarında karşılık ayrılmıştır.</w:t>
      </w:r>
      <w:bookmarkEnd w:id="128"/>
    </w:p>
    <w:p w14:paraId="4923FBCA" w14:textId="77777777" w:rsidR="00C96A60" w:rsidRPr="00E06106" w:rsidRDefault="00C96A60" w:rsidP="00EE0F71">
      <w:pPr>
        <w:pStyle w:val="iasbnormal"/>
        <w:widowControl w:val="0"/>
        <w:autoSpaceDE w:val="0"/>
        <w:autoSpaceDN w:val="0"/>
        <w:adjustRightInd w:val="0"/>
        <w:spacing w:before="0" w:after="0"/>
        <w:ind w:left="851"/>
        <w:rPr>
          <w:sz w:val="20"/>
          <w:szCs w:val="20"/>
        </w:rPr>
      </w:pPr>
    </w:p>
    <w:p w14:paraId="047F59B1" w14:textId="77777777" w:rsidR="006139C6" w:rsidRPr="00E06106" w:rsidRDefault="006139C6" w:rsidP="00EE0F71">
      <w:pPr>
        <w:pStyle w:val="iasbnormal"/>
        <w:widowControl w:val="0"/>
        <w:autoSpaceDE w:val="0"/>
        <w:autoSpaceDN w:val="0"/>
        <w:adjustRightInd w:val="0"/>
        <w:spacing w:before="0" w:after="0"/>
        <w:ind w:left="851" w:right="-2" w:hanging="851"/>
        <w:jc w:val="left"/>
        <w:rPr>
          <w:b/>
          <w:bCs/>
          <w:sz w:val="20"/>
          <w:szCs w:val="20"/>
        </w:rPr>
      </w:pPr>
      <w:r w:rsidRPr="00E06106">
        <w:rPr>
          <w:b/>
          <w:bCs/>
          <w:sz w:val="20"/>
          <w:szCs w:val="20"/>
        </w:rPr>
        <w:t>1.3</w:t>
      </w:r>
      <w:r w:rsidR="00B954B4" w:rsidRPr="00E06106">
        <w:rPr>
          <w:b/>
          <w:bCs/>
          <w:sz w:val="20"/>
          <w:szCs w:val="20"/>
        </w:rPr>
        <w:t>.</w:t>
      </w:r>
      <w:r w:rsidRPr="00E06106">
        <w:rPr>
          <w:b/>
          <w:bCs/>
          <w:sz w:val="20"/>
          <w:szCs w:val="20"/>
        </w:rPr>
        <w:tab/>
        <w:t>Garantiler</w:t>
      </w:r>
      <w:r w:rsidR="00210EAD" w:rsidRPr="00E06106">
        <w:rPr>
          <w:b/>
          <w:bCs/>
          <w:sz w:val="20"/>
          <w:szCs w:val="20"/>
        </w:rPr>
        <w:t>,</w:t>
      </w:r>
      <w:r w:rsidRPr="00E06106">
        <w:rPr>
          <w:b/>
          <w:bCs/>
          <w:sz w:val="20"/>
          <w:szCs w:val="20"/>
        </w:rPr>
        <w:t xml:space="preserve"> banka aval ve kabulleri ve mali garanti yerine geçen teminatlar ve diğer akreditifler dahil gayrinakdi krediler</w:t>
      </w:r>
    </w:p>
    <w:p w14:paraId="24A07E98" w14:textId="77777777" w:rsidR="00C96A60" w:rsidRPr="00E06106" w:rsidRDefault="00C96A60" w:rsidP="00EE0F71">
      <w:pPr>
        <w:pStyle w:val="iasbnormal"/>
        <w:widowControl w:val="0"/>
        <w:autoSpaceDE w:val="0"/>
        <w:autoSpaceDN w:val="0"/>
        <w:adjustRightInd w:val="0"/>
        <w:spacing w:before="0" w:after="0"/>
        <w:ind w:left="851" w:right="-2" w:hanging="851"/>
        <w:jc w:val="left"/>
        <w:rPr>
          <w:b/>
          <w:bCs/>
          <w:sz w:val="20"/>
          <w:szCs w:val="20"/>
        </w:rPr>
      </w:pPr>
    </w:p>
    <w:tbl>
      <w:tblPr>
        <w:tblW w:w="4600" w:type="pct"/>
        <w:tblInd w:w="840" w:type="dxa"/>
        <w:tblCellMar>
          <w:left w:w="0" w:type="dxa"/>
          <w:right w:w="0" w:type="dxa"/>
        </w:tblCellMar>
        <w:tblLook w:val="0000" w:firstRow="0" w:lastRow="0" w:firstColumn="0" w:lastColumn="0" w:noHBand="0" w:noVBand="0"/>
      </w:tblPr>
      <w:tblGrid>
        <w:gridCol w:w="3580"/>
        <w:gridCol w:w="2383"/>
        <w:gridCol w:w="2382"/>
      </w:tblGrid>
      <w:tr w:rsidR="006139C6" w:rsidRPr="00E06106" w14:paraId="6D853875" w14:textId="77777777" w:rsidTr="00DB31E6">
        <w:trPr>
          <w:trHeight w:val="124"/>
        </w:trPr>
        <w:tc>
          <w:tcPr>
            <w:tcW w:w="2145" w:type="pct"/>
            <w:tcBorders>
              <w:top w:val="single" w:sz="4" w:space="0" w:color="auto"/>
              <w:bottom w:val="single" w:sz="4" w:space="0" w:color="auto"/>
            </w:tcBorders>
            <w:vAlign w:val="center"/>
          </w:tcPr>
          <w:p w14:paraId="3C2555E6" w14:textId="77777777" w:rsidR="006139C6" w:rsidRPr="00E06106" w:rsidRDefault="006139C6" w:rsidP="00EE0F71">
            <w:pPr>
              <w:widowControl w:val="0"/>
              <w:rPr>
                <w:rFonts w:eastAsia="Arial Unicode MS"/>
              </w:rPr>
            </w:pPr>
          </w:p>
        </w:tc>
        <w:tc>
          <w:tcPr>
            <w:tcW w:w="1428" w:type="pct"/>
            <w:tcBorders>
              <w:top w:val="single" w:sz="4" w:space="0" w:color="auto"/>
              <w:bottom w:val="single" w:sz="4" w:space="0" w:color="auto"/>
            </w:tcBorders>
            <w:vAlign w:val="bottom"/>
          </w:tcPr>
          <w:p w14:paraId="7F5D39BC" w14:textId="77777777" w:rsidR="006139C6" w:rsidRPr="00E06106" w:rsidRDefault="006139C6" w:rsidP="00EE0F71">
            <w:pPr>
              <w:widowControl w:val="0"/>
              <w:ind w:right="57"/>
              <w:jc w:val="right"/>
              <w:rPr>
                <w:b/>
                <w:bCs/>
              </w:rPr>
            </w:pPr>
            <w:r w:rsidRPr="00E06106">
              <w:rPr>
                <w:b/>
                <w:bCs/>
              </w:rPr>
              <w:t>Cari Dönem</w:t>
            </w:r>
          </w:p>
        </w:tc>
        <w:tc>
          <w:tcPr>
            <w:tcW w:w="1427" w:type="pct"/>
            <w:tcBorders>
              <w:top w:val="single" w:sz="4" w:space="0" w:color="auto"/>
              <w:bottom w:val="single" w:sz="4" w:space="0" w:color="auto"/>
            </w:tcBorders>
            <w:vAlign w:val="bottom"/>
          </w:tcPr>
          <w:p w14:paraId="367CD1B1" w14:textId="77777777" w:rsidR="006139C6" w:rsidRPr="00E06106" w:rsidRDefault="006139C6" w:rsidP="00EE0F71">
            <w:pPr>
              <w:widowControl w:val="0"/>
              <w:ind w:right="57"/>
              <w:jc w:val="right"/>
              <w:rPr>
                <w:b/>
                <w:bCs/>
              </w:rPr>
            </w:pPr>
            <w:r w:rsidRPr="00E06106">
              <w:rPr>
                <w:b/>
                <w:bCs/>
              </w:rPr>
              <w:t>Önceki Dönem</w:t>
            </w:r>
          </w:p>
        </w:tc>
      </w:tr>
      <w:tr w:rsidR="00CF59AB" w:rsidRPr="00E06106" w14:paraId="79D66706" w14:textId="77777777" w:rsidTr="00CF59AB">
        <w:trPr>
          <w:trHeight w:val="124"/>
        </w:trPr>
        <w:tc>
          <w:tcPr>
            <w:tcW w:w="2145" w:type="pct"/>
            <w:tcBorders>
              <w:top w:val="single" w:sz="4" w:space="0" w:color="auto"/>
            </w:tcBorders>
            <w:vAlign w:val="bottom"/>
          </w:tcPr>
          <w:p w14:paraId="2AD3D372" w14:textId="77777777" w:rsidR="00CF59AB" w:rsidRPr="00E06106" w:rsidRDefault="00CF59AB" w:rsidP="00CF59AB">
            <w:pPr>
              <w:widowControl w:val="0"/>
              <w:rPr>
                <w:snapToGrid w:val="0"/>
              </w:rPr>
            </w:pPr>
            <w:r w:rsidRPr="00E06106">
              <w:rPr>
                <w:snapToGrid w:val="0"/>
              </w:rPr>
              <w:t>Banka Kabul Kredileri</w:t>
            </w:r>
          </w:p>
        </w:tc>
        <w:tc>
          <w:tcPr>
            <w:tcW w:w="1428" w:type="pct"/>
            <w:tcBorders>
              <w:top w:val="single" w:sz="4" w:space="0" w:color="auto"/>
            </w:tcBorders>
            <w:vAlign w:val="bottom"/>
          </w:tcPr>
          <w:p w14:paraId="1B638878" w14:textId="4B6110CB" w:rsidR="00CF59AB" w:rsidRPr="00E06106" w:rsidRDefault="00CF59AB" w:rsidP="00CF59AB">
            <w:pPr>
              <w:widowControl w:val="0"/>
              <w:ind w:right="57"/>
              <w:jc w:val="right"/>
              <w:rPr>
                <w:color w:val="000000"/>
              </w:rPr>
            </w:pPr>
            <w:r w:rsidRPr="00E06106">
              <w:rPr>
                <w:color w:val="000000"/>
              </w:rPr>
              <w:t>41.860.717</w:t>
            </w:r>
          </w:p>
        </w:tc>
        <w:tc>
          <w:tcPr>
            <w:tcW w:w="1427" w:type="pct"/>
            <w:tcBorders>
              <w:top w:val="single" w:sz="4" w:space="0" w:color="auto"/>
            </w:tcBorders>
            <w:vAlign w:val="bottom"/>
          </w:tcPr>
          <w:p w14:paraId="54772515" w14:textId="33980DFC" w:rsidR="00CF59AB" w:rsidRPr="00E06106" w:rsidRDefault="00CF59AB" w:rsidP="00CF59AB">
            <w:pPr>
              <w:widowControl w:val="0"/>
              <w:ind w:right="57"/>
              <w:jc w:val="right"/>
              <w:rPr>
                <w:color w:val="000000"/>
                <w:lang w:eastAsia="tr-TR"/>
              </w:rPr>
            </w:pPr>
            <w:r w:rsidRPr="00E06106">
              <w:rPr>
                <w:color w:val="000000"/>
              </w:rPr>
              <w:t>33.950.084</w:t>
            </w:r>
          </w:p>
        </w:tc>
      </w:tr>
      <w:tr w:rsidR="00CF59AB" w:rsidRPr="00E06106" w14:paraId="277C682D" w14:textId="77777777" w:rsidTr="00CF59AB">
        <w:trPr>
          <w:trHeight w:val="124"/>
        </w:trPr>
        <w:tc>
          <w:tcPr>
            <w:tcW w:w="2145" w:type="pct"/>
            <w:tcBorders>
              <w:bottom w:val="single" w:sz="4" w:space="0" w:color="auto"/>
            </w:tcBorders>
            <w:vAlign w:val="bottom"/>
          </w:tcPr>
          <w:p w14:paraId="313B4D90" w14:textId="77777777" w:rsidR="00CF59AB" w:rsidRPr="00E06106" w:rsidRDefault="00CF59AB" w:rsidP="00CF59AB">
            <w:pPr>
              <w:widowControl w:val="0"/>
              <w:rPr>
                <w:snapToGrid w:val="0"/>
              </w:rPr>
            </w:pPr>
            <w:r w:rsidRPr="00E06106">
              <w:rPr>
                <w:snapToGrid w:val="0"/>
              </w:rPr>
              <w:t>Akreditifler</w:t>
            </w:r>
          </w:p>
        </w:tc>
        <w:tc>
          <w:tcPr>
            <w:tcW w:w="1428" w:type="pct"/>
            <w:tcBorders>
              <w:bottom w:val="single" w:sz="4" w:space="0" w:color="auto"/>
            </w:tcBorders>
            <w:vAlign w:val="bottom"/>
          </w:tcPr>
          <w:p w14:paraId="4B1B54DE" w14:textId="2C72A06F" w:rsidR="00CF59AB" w:rsidRPr="00E06106" w:rsidRDefault="00CF59AB" w:rsidP="00CF59AB">
            <w:pPr>
              <w:widowControl w:val="0"/>
              <w:ind w:right="57"/>
              <w:jc w:val="right"/>
              <w:rPr>
                <w:color w:val="000000"/>
              </w:rPr>
            </w:pPr>
            <w:r w:rsidRPr="00E06106">
              <w:rPr>
                <w:color w:val="000000"/>
              </w:rPr>
              <w:t>22.168.300</w:t>
            </w:r>
          </w:p>
        </w:tc>
        <w:tc>
          <w:tcPr>
            <w:tcW w:w="1427" w:type="pct"/>
            <w:tcBorders>
              <w:bottom w:val="single" w:sz="4" w:space="0" w:color="auto"/>
            </w:tcBorders>
            <w:vAlign w:val="bottom"/>
          </w:tcPr>
          <w:p w14:paraId="7293B464" w14:textId="726C97D0" w:rsidR="00CF59AB" w:rsidRPr="00E06106" w:rsidRDefault="00CF59AB" w:rsidP="00CF59AB">
            <w:pPr>
              <w:widowControl w:val="0"/>
              <w:ind w:right="57"/>
              <w:jc w:val="right"/>
              <w:rPr>
                <w:color w:val="000000"/>
              </w:rPr>
            </w:pPr>
            <w:r w:rsidRPr="00E06106">
              <w:rPr>
                <w:color w:val="000000"/>
              </w:rPr>
              <w:t>21.667.875</w:t>
            </w:r>
          </w:p>
        </w:tc>
      </w:tr>
      <w:tr w:rsidR="00CF59AB" w:rsidRPr="00E06106" w14:paraId="2417F592" w14:textId="77777777" w:rsidTr="00CF59AB">
        <w:trPr>
          <w:trHeight w:val="124"/>
        </w:trPr>
        <w:tc>
          <w:tcPr>
            <w:tcW w:w="2145" w:type="pct"/>
            <w:tcBorders>
              <w:top w:val="single" w:sz="4" w:space="0" w:color="auto"/>
              <w:bottom w:val="single" w:sz="12" w:space="0" w:color="auto"/>
            </w:tcBorders>
            <w:vAlign w:val="bottom"/>
          </w:tcPr>
          <w:p w14:paraId="6AB545F6" w14:textId="77777777" w:rsidR="00CF59AB" w:rsidRPr="00E06106" w:rsidRDefault="00CF59AB" w:rsidP="00CF59AB">
            <w:pPr>
              <w:widowControl w:val="0"/>
              <w:rPr>
                <w:b/>
                <w:bCs/>
              </w:rPr>
            </w:pPr>
            <w:r w:rsidRPr="00E06106">
              <w:rPr>
                <w:b/>
                <w:bCs/>
              </w:rPr>
              <w:t>Toplam</w:t>
            </w:r>
          </w:p>
        </w:tc>
        <w:tc>
          <w:tcPr>
            <w:tcW w:w="1428" w:type="pct"/>
            <w:tcBorders>
              <w:top w:val="single" w:sz="4" w:space="0" w:color="auto"/>
              <w:bottom w:val="single" w:sz="12" w:space="0" w:color="auto"/>
            </w:tcBorders>
            <w:vAlign w:val="bottom"/>
          </w:tcPr>
          <w:p w14:paraId="4749D060" w14:textId="3B482951" w:rsidR="00CF59AB" w:rsidRPr="00E06106" w:rsidRDefault="00CF59AB" w:rsidP="00CF59AB">
            <w:pPr>
              <w:widowControl w:val="0"/>
              <w:ind w:right="57"/>
              <w:jc w:val="right"/>
              <w:rPr>
                <w:b/>
                <w:bCs/>
                <w:color w:val="000000"/>
              </w:rPr>
            </w:pPr>
            <w:r w:rsidRPr="00E06106">
              <w:rPr>
                <w:b/>
                <w:bCs/>
                <w:color w:val="000000"/>
              </w:rPr>
              <w:t>64.029.017</w:t>
            </w:r>
          </w:p>
        </w:tc>
        <w:tc>
          <w:tcPr>
            <w:tcW w:w="1427" w:type="pct"/>
            <w:tcBorders>
              <w:top w:val="single" w:sz="4" w:space="0" w:color="auto"/>
              <w:bottom w:val="single" w:sz="12" w:space="0" w:color="auto"/>
            </w:tcBorders>
            <w:vAlign w:val="bottom"/>
          </w:tcPr>
          <w:p w14:paraId="75CBBCD4" w14:textId="327274AE" w:rsidR="00CF59AB" w:rsidRPr="00E06106" w:rsidRDefault="00CF59AB" w:rsidP="00CF59AB">
            <w:pPr>
              <w:widowControl w:val="0"/>
              <w:ind w:right="57"/>
              <w:jc w:val="right"/>
              <w:rPr>
                <w:b/>
                <w:bCs/>
                <w:color w:val="000000"/>
              </w:rPr>
            </w:pPr>
            <w:r w:rsidRPr="00E06106">
              <w:rPr>
                <w:b/>
                <w:bCs/>
                <w:color w:val="000000"/>
              </w:rPr>
              <w:t>55.617.959</w:t>
            </w:r>
          </w:p>
        </w:tc>
      </w:tr>
    </w:tbl>
    <w:p w14:paraId="4634B2E3" w14:textId="77777777" w:rsidR="002E2656" w:rsidRPr="00E06106" w:rsidRDefault="002E2656" w:rsidP="005E01B4">
      <w:pPr>
        <w:widowControl w:val="0"/>
        <w:tabs>
          <w:tab w:val="right" w:pos="0"/>
        </w:tabs>
        <w:autoSpaceDE w:val="0"/>
        <w:autoSpaceDN w:val="0"/>
        <w:adjustRightInd w:val="0"/>
        <w:jc w:val="both"/>
        <w:rPr>
          <w:b/>
          <w:bCs/>
        </w:rPr>
      </w:pPr>
    </w:p>
    <w:p w14:paraId="6EBF87ED" w14:textId="7777777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006139C6" w:rsidRPr="00E06106">
        <w:rPr>
          <w:b/>
          <w:bCs/>
        </w:rPr>
        <w:t>4</w:t>
      </w:r>
      <w:r w:rsidR="00B954B4" w:rsidRPr="00E06106">
        <w:rPr>
          <w:b/>
          <w:bCs/>
        </w:rPr>
        <w:t>.</w:t>
      </w:r>
      <w:r w:rsidRPr="00E06106">
        <w:rPr>
          <w:b/>
          <w:bCs/>
        </w:rPr>
        <w:tab/>
        <w:t>Kesin teminatlar</w:t>
      </w:r>
      <w:r w:rsidR="008C3E69" w:rsidRPr="00E06106">
        <w:rPr>
          <w:b/>
          <w:bCs/>
        </w:rPr>
        <w:t>,</w:t>
      </w:r>
      <w:r w:rsidRPr="00E06106">
        <w:rPr>
          <w:b/>
          <w:bCs/>
        </w:rPr>
        <w:t xml:space="preserve"> geçici teminatlar</w:t>
      </w:r>
      <w:r w:rsidR="00210EAD" w:rsidRPr="00E06106">
        <w:rPr>
          <w:b/>
          <w:bCs/>
        </w:rPr>
        <w:t>,</w:t>
      </w:r>
      <w:r w:rsidRPr="00E06106">
        <w:rPr>
          <w:b/>
          <w:bCs/>
        </w:rPr>
        <w:t xml:space="preserve"> kefaletler ve benzeri işlemler</w:t>
      </w:r>
    </w:p>
    <w:p w14:paraId="44CE8AA8" w14:textId="77777777" w:rsidR="00C96A60" w:rsidRPr="00E06106" w:rsidRDefault="00C96A60" w:rsidP="00EE0F71">
      <w:pPr>
        <w:widowControl w:val="0"/>
        <w:tabs>
          <w:tab w:val="right" w:pos="0"/>
        </w:tabs>
        <w:autoSpaceDE w:val="0"/>
        <w:autoSpaceDN w:val="0"/>
        <w:adjustRightInd w:val="0"/>
        <w:ind w:left="851" w:hanging="851"/>
        <w:jc w:val="both"/>
      </w:pPr>
    </w:p>
    <w:tbl>
      <w:tblPr>
        <w:tblW w:w="4606" w:type="pct"/>
        <w:tblInd w:w="826" w:type="dxa"/>
        <w:tblCellMar>
          <w:left w:w="0" w:type="dxa"/>
          <w:right w:w="0" w:type="dxa"/>
        </w:tblCellMar>
        <w:tblLook w:val="0000" w:firstRow="0" w:lastRow="0" w:firstColumn="0" w:lastColumn="0" w:noHBand="0" w:noVBand="0"/>
      </w:tblPr>
      <w:tblGrid>
        <w:gridCol w:w="3616"/>
        <w:gridCol w:w="2370"/>
        <w:gridCol w:w="2370"/>
      </w:tblGrid>
      <w:tr w:rsidR="008345A9" w:rsidRPr="00E06106" w14:paraId="19176EE4" w14:textId="77777777" w:rsidTr="00DB31E6">
        <w:trPr>
          <w:trHeight w:val="131"/>
        </w:trPr>
        <w:tc>
          <w:tcPr>
            <w:tcW w:w="2164" w:type="pct"/>
            <w:tcBorders>
              <w:top w:val="single" w:sz="4" w:space="0" w:color="auto"/>
              <w:bottom w:val="single" w:sz="4" w:space="0" w:color="auto"/>
            </w:tcBorders>
            <w:vAlign w:val="center"/>
          </w:tcPr>
          <w:p w14:paraId="42AA16BD" w14:textId="77777777" w:rsidR="008345A9" w:rsidRPr="00E06106" w:rsidRDefault="008345A9" w:rsidP="00EE0F71">
            <w:pPr>
              <w:widowControl w:val="0"/>
              <w:rPr>
                <w:rFonts w:eastAsia="Arial Unicode MS"/>
              </w:rPr>
            </w:pPr>
          </w:p>
        </w:tc>
        <w:tc>
          <w:tcPr>
            <w:tcW w:w="1418" w:type="pct"/>
            <w:tcBorders>
              <w:top w:val="single" w:sz="4" w:space="0" w:color="auto"/>
              <w:bottom w:val="single" w:sz="4" w:space="0" w:color="auto"/>
            </w:tcBorders>
            <w:vAlign w:val="bottom"/>
          </w:tcPr>
          <w:p w14:paraId="123723FC" w14:textId="77777777" w:rsidR="008345A9" w:rsidRPr="00E06106" w:rsidRDefault="008345A9" w:rsidP="00B52208">
            <w:pPr>
              <w:widowControl w:val="0"/>
              <w:ind w:right="57"/>
              <w:jc w:val="right"/>
              <w:rPr>
                <w:b/>
                <w:bCs/>
              </w:rPr>
            </w:pPr>
            <w:r w:rsidRPr="00E06106">
              <w:rPr>
                <w:b/>
                <w:bCs/>
              </w:rPr>
              <w:t>Cari Dönem</w:t>
            </w:r>
          </w:p>
        </w:tc>
        <w:tc>
          <w:tcPr>
            <w:tcW w:w="1418" w:type="pct"/>
            <w:tcBorders>
              <w:top w:val="single" w:sz="4" w:space="0" w:color="auto"/>
              <w:bottom w:val="single" w:sz="4" w:space="0" w:color="auto"/>
            </w:tcBorders>
            <w:vAlign w:val="bottom"/>
          </w:tcPr>
          <w:p w14:paraId="686C2D6C" w14:textId="77777777" w:rsidR="008345A9" w:rsidRPr="00E06106" w:rsidRDefault="008345A9" w:rsidP="00B52208">
            <w:pPr>
              <w:widowControl w:val="0"/>
              <w:ind w:right="57"/>
              <w:jc w:val="right"/>
              <w:rPr>
                <w:b/>
                <w:bCs/>
              </w:rPr>
            </w:pPr>
            <w:r w:rsidRPr="00E06106">
              <w:rPr>
                <w:b/>
                <w:bCs/>
              </w:rPr>
              <w:t>Önceki Dönem</w:t>
            </w:r>
          </w:p>
        </w:tc>
      </w:tr>
      <w:tr w:rsidR="00CF59AB" w:rsidRPr="00E06106" w14:paraId="0630E150" w14:textId="77777777" w:rsidTr="00CF59AB">
        <w:trPr>
          <w:trHeight w:val="131"/>
        </w:trPr>
        <w:tc>
          <w:tcPr>
            <w:tcW w:w="2164" w:type="pct"/>
            <w:vAlign w:val="bottom"/>
          </w:tcPr>
          <w:p w14:paraId="3305CE76" w14:textId="77777777" w:rsidR="00CF59AB" w:rsidRPr="00E06106" w:rsidRDefault="00CF59AB" w:rsidP="00CF59AB">
            <w:pPr>
              <w:widowControl w:val="0"/>
              <w:rPr>
                <w:snapToGrid w:val="0"/>
              </w:rPr>
            </w:pPr>
            <w:r w:rsidRPr="00E06106">
              <w:rPr>
                <w:snapToGrid w:val="0"/>
              </w:rPr>
              <w:t>Kesin Teminat Mektupları</w:t>
            </w:r>
          </w:p>
        </w:tc>
        <w:tc>
          <w:tcPr>
            <w:tcW w:w="1418" w:type="pct"/>
            <w:vAlign w:val="bottom"/>
          </w:tcPr>
          <w:p w14:paraId="00CE5019" w14:textId="54FC2A78" w:rsidR="00CF59AB" w:rsidRPr="00E06106" w:rsidRDefault="00CF59AB" w:rsidP="00CF59AB">
            <w:pPr>
              <w:widowControl w:val="0"/>
              <w:ind w:right="57"/>
              <w:jc w:val="right"/>
              <w:rPr>
                <w:color w:val="000000"/>
              </w:rPr>
            </w:pPr>
            <w:r w:rsidRPr="00E06106">
              <w:rPr>
                <w:color w:val="000000"/>
              </w:rPr>
              <w:t xml:space="preserve"> 74.010.757   </w:t>
            </w:r>
          </w:p>
        </w:tc>
        <w:tc>
          <w:tcPr>
            <w:tcW w:w="1418" w:type="pct"/>
            <w:vAlign w:val="bottom"/>
          </w:tcPr>
          <w:p w14:paraId="05E390A6" w14:textId="35155AAE" w:rsidR="00CF59AB" w:rsidRPr="00E06106" w:rsidRDefault="00CF59AB" w:rsidP="00CF59AB">
            <w:pPr>
              <w:widowControl w:val="0"/>
              <w:ind w:right="57"/>
              <w:jc w:val="right"/>
              <w:rPr>
                <w:color w:val="000000"/>
                <w:lang w:eastAsia="tr-TR"/>
              </w:rPr>
            </w:pPr>
            <w:r w:rsidRPr="00E06106">
              <w:rPr>
                <w:color w:val="000000"/>
              </w:rPr>
              <w:t xml:space="preserve"> 67.204.834   </w:t>
            </w:r>
          </w:p>
        </w:tc>
      </w:tr>
      <w:tr w:rsidR="00CF59AB" w:rsidRPr="00E06106" w14:paraId="6E3579E7" w14:textId="77777777" w:rsidTr="00CF59AB">
        <w:trPr>
          <w:trHeight w:val="131"/>
        </w:trPr>
        <w:tc>
          <w:tcPr>
            <w:tcW w:w="2164" w:type="pct"/>
            <w:vAlign w:val="bottom"/>
          </w:tcPr>
          <w:p w14:paraId="1C407118" w14:textId="77777777" w:rsidR="00CF59AB" w:rsidRPr="00E06106" w:rsidRDefault="00CF59AB" w:rsidP="00CF59AB">
            <w:pPr>
              <w:widowControl w:val="0"/>
              <w:rPr>
                <w:snapToGrid w:val="0"/>
              </w:rPr>
            </w:pPr>
            <w:r w:rsidRPr="00E06106">
              <w:rPr>
                <w:snapToGrid w:val="0"/>
              </w:rPr>
              <w:t>Avans Teminat Mektupları</w:t>
            </w:r>
          </w:p>
        </w:tc>
        <w:tc>
          <w:tcPr>
            <w:tcW w:w="1418" w:type="pct"/>
            <w:vAlign w:val="bottom"/>
          </w:tcPr>
          <w:p w14:paraId="6F3F74AB" w14:textId="450D4210" w:rsidR="00CF59AB" w:rsidRPr="00E06106" w:rsidRDefault="00CF59AB" w:rsidP="00CF59AB">
            <w:pPr>
              <w:widowControl w:val="0"/>
              <w:ind w:right="57"/>
              <w:jc w:val="right"/>
              <w:rPr>
                <w:color w:val="000000"/>
              </w:rPr>
            </w:pPr>
            <w:r w:rsidRPr="00E06106">
              <w:rPr>
                <w:color w:val="000000"/>
              </w:rPr>
              <w:t xml:space="preserve"> 31.735.029   </w:t>
            </w:r>
          </w:p>
        </w:tc>
        <w:tc>
          <w:tcPr>
            <w:tcW w:w="1418" w:type="pct"/>
            <w:vAlign w:val="bottom"/>
          </w:tcPr>
          <w:p w14:paraId="706BAF6A" w14:textId="543AE28D" w:rsidR="00CF59AB" w:rsidRPr="00E06106" w:rsidRDefault="00CF59AB" w:rsidP="00CF59AB">
            <w:pPr>
              <w:widowControl w:val="0"/>
              <w:ind w:right="57"/>
              <w:jc w:val="right"/>
              <w:rPr>
                <w:color w:val="000000"/>
              </w:rPr>
            </w:pPr>
            <w:r w:rsidRPr="00E06106">
              <w:rPr>
                <w:color w:val="000000"/>
              </w:rPr>
              <w:t xml:space="preserve"> 31.931.760   </w:t>
            </w:r>
          </w:p>
        </w:tc>
      </w:tr>
      <w:tr w:rsidR="00CF59AB" w:rsidRPr="00E06106" w14:paraId="22D7790B" w14:textId="77777777" w:rsidTr="00CF59AB">
        <w:trPr>
          <w:trHeight w:val="131"/>
        </w:trPr>
        <w:tc>
          <w:tcPr>
            <w:tcW w:w="2164" w:type="pct"/>
            <w:vAlign w:val="bottom"/>
          </w:tcPr>
          <w:p w14:paraId="149291A0" w14:textId="77777777" w:rsidR="00CF59AB" w:rsidRPr="00E06106" w:rsidRDefault="00CF59AB" w:rsidP="00CF59AB">
            <w:pPr>
              <w:widowControl w:val="0"/>
              <w:rPr>
                <w:snapToGrid w:val="0"/>
              </w:rPr>
            </w:pPr>
            <w:r w:rsidRPr="00E06106">
              <w:rPr>
                <w:snapToGrid w:val="0"/>
              </w:rPr>
              <w:t>Geçici Teminat Mektupları</w:t>
            </w:r>
          </w:p>
        </w:tc>
        <w:tc>
          <w:tcPr>
            <w:tcW w:w="1418" w:type="pct"/>
            <w:vAlign w:val="bottom"/>
          </w:tcPr>
          <w:p w14:paraId="55E96098" w14:textId="7396BD0B" w:rsidR="00CF59AB" w:rsidRPr="00E06106" w:rsidRDefault="00CF59AB" w:rsidP="00CF59AB">
            <w:pPr>
              <w:widowControl w:val="0"/>
              <w:ind w:right="57"/>
              <w:jc w:val="right"/>
              <w:rPr>
                <w:color w:val="000000"/>
              </w:rPr>
            </w:pPr>
            <w:r w:rsidRPr="00E06106">
              <w:rPr>
                <w:color w:val="000000"/>
              </w:rPr>
              <w:t xml:space="preserve"> 6.807.705   </w:t>
            </w:r>
          </w:p>
        </w:tc>
        <w:tc>
          <w:tcPr>
            <w:tcW w:w="1418" w:type="pct"/>
            <w:vAlign w:val="bottom"/>
          </w:tcPr>
          <w:p w14:paraId="752B8D45" w14:textId="3DE3B446" w:rsidR="00CF59AB" w:rsidRPr="00E06106" w:rsidRDefault="00CF59AB" w:rsidP="00CF59AB">
            <w:pPr>
              <w:widowControl w:val="0"/>
              <w:ind w:right="57"/>
              <w:jc w:val="right"/>
              <w:rPr>
                <w:color w:val="000000"/>
              </w:rPr>
            </w:pPr>
            <w:r w:rsidRPr="00E06106">
              <w:rPr>
                <w:color w:val="000000"/>
              </w:rPr>
              <w:t xml:space="preserve"> 7.350.248   </w:t>
            </w:r>
          </w:p>
        </w:tc>
      </w:tr>
      <w:tr w:rsidR="00CF59AB" w:rsidRPr="00E06106" w14:paraId="6D045DD7" w14:textId="77777777" w:rsidTr="00CF59AB">
        <w:trPr>
          <w:trHeight w:val="131"/>
        </w:trPr>
        <w:tc>
          <w:tcPr>
            <w:tcW w:w="2164" w:type="pct"/>
            <w:vAlign w:val="bottom"/>
          </w:tcPr>
          <w:p w14:paraId="3F4B60E8" w14:textId="77777777" w:rsidR="00CF59AB" w:rsidRPr="00E06106" w:rsidRDefault="00CF59AB" w:rsidP="00CF59AB">
            <w:pPr>
              <w:widowControl w:val="0"/>
              <w:rPr>
                <w:snapToGrid w:val="0"/>
              </w:rPr>
            </w:pPr>
            <w:r w:rsidRPr="00E06106">
              <w:rPr>
                <w:snapToGrid w:val="0"/>
              </w:rPr>
              <w:t>Gümrüklere Verilen Teminat Mektupları</w:t>
            </w:r>
          </w:p>
        </w:tc>
        <w:tc>
          <w:tcPr>
            <w:tcW w:w="1418" w:type="pct"/>
            <w:vAlign w:val="bottom"/>
          </w:tcPr>
          <w:p w14:paraId="49D169D0" w14:textId="26C94D7D" w:rsidR="00CF59AB" w:rsidRPr="00E06106" w:rsidRDefault="00CF59AB" w:rsidP="00CF59AB">
            <w:pPr>
              <w:widowControl w:val="0"/>
              <w:ind w:right="57"/>
              <w:jc w:val="right"/>
              <w:rPr>
                <w:color w:val="000000"/>
              </w:rPr>
            </w:pPr>
            <w:r w:rsidRPr="00E06106">
              <w:rPr>
                <w:color w:val="000000"/>
              </w:rPr>
              <w:t xml:space="preserve"> 2.426.443   </w:t>
            </w:r>
          </w:p>
        </w:tc>
        <w:tc>
          <w:tcPr>
            <w:tcW w:w="1418" w:type="pct"/>
            <w:vAlign w:val="bottom"/>
          </w:tcPr>
          <w:p w14:paraId="01D53FFC" w14:textId="68A99D6D" w:rsidR="00CF59AB" w:rsidRPr="00E06106" w:rsidRDefault="00CF59AB" w:rsidP="00CF59AB">
            <w:pPr>
              <w:widowControl w:val="0"/>
              <w:ind w:right="57"/>
              <w:jc w:val="right"/>
              <w:rPr>
                <w:color w:val="000000"/>
              </w:rPr>
            </w:pPr>
            <w:r w:rsidRPr="00E06106">
              <w:rPr>
                <w:color w:val="000000"/>
              </w:rPr>
              <w:t xml:space="preserve"> 2.263.312   </w:t>
            </w:r>
          </w:p>
        </w:tc>
      </w:tr>
      <w:tr w:rsidR="00CF59AB" w:rsidRPr="00E06106" w14:paraId="45561BD9" w14:textId="77777777" w:rsidTr="00CF59AB">
        <w:trPr>
          <w:trHeight w:val="131"/>
        </w:trPr>
        <w:tc>
          <w:tcPr>
            <w:tcW w:w="2164" w:type="pct"/>
            <w:tcBorders>
              <w:bottom w:val="single" w:sz="4" w:space="0" w:color="auto"/>
            </w:tcBorders>
            <w:vAlign w:val="bottom"/>
          </w:tcPr>
          <w:p w14:paraId="5B910342" w14:textId="77777777" w:rsidR="00CF59AB" w:rsidRPr="00E06106" w:rsidRDefault="00CF59AB" w:rsidP="00CF59AB">
            <w:pPr>
              <w:widowControl w:val="0"/>
              <w:rPr>
                <w:snapToGrid w:val="0"/>
              </w:rPr>
            </w:pPr>
            <w:r w:rsidRPr="00E06106">
              <w:rPr>
                <w:snapToGrid w:val="0"/>
              </w:rPr>
              <w:t>Diğer Teminat Mektupları</w:t>
            </w:r>
          </w:p>
        </w:tc>
        <w:tc>
          <w:tcPr>
            <w:tcW w:w="1418" w:type="pct"/>
            <w:tcBorders>
              <w:bottom w:val="single" w:sz="4" w:space="0" w:color="auto"/>
            </w:tcBorders>
            <w:vAlign w:val="bottom"/>
          </w:tcPr>
          <w:p w14:paraId="6536D902" w14:textId="26443096" w:rsidR="00CF59AB" w:rsidRPr="00E06106" w:rsidRDefault="00CF59AB" w:rsidP="00CF59AB">
            <w:pPr>
              <w:widowControl w:val="0"/>
              <w:ind w:right="57"/>
              <w:jc w:val="right"/>
              <w:rPr>
                <w:color w:val="000000"/>
              </w:rPr>
            </w:pPr>
            <w:r w:rsidRPr="00E06106">
              <w:rPr>
                <w:color w:val="000000"/>
              </w:rPr>
              <w:t xml:space="preserve"> 67.081.444   </w:t>
            </w:r>
          </w:p>
        </w:tc>
        <w:tc>
          <w:tcPr>
            <w:tcW w:w="1418" w:type="pct"/>
            <w:tcBorders>
              <w:bottom w:val="single" w:sz="4" w:space="0" w:color="auto"/>
            </w:tcBorders>
            <w:vAlign w:val="bottom"/>
          </w:tcPr>
          <w:p w14:paraId="0430205C" w14:textId="56E30306" w:rsidR="00CF59AB" w:rsidRPr="00E06106" w:rsidRDefault="00CF59AB" w:rsidP="00CF59AB">
            <w:pPr>
              <w:widowControl w:val="0"/>
              <w:ind w:right="57"/>
              <w:jc w:val="right"/>
              <w:rPr>
                <w:color w:val="000000"/>
              </w:rPr>
            </w:pPr>
            <w:r w:rsidRPr="00E06106">
              <w:rPr>
                <w:color w:val="000000"/>
              </w:rPr>
              <w:t xml:space="preserve"> 61.292.494   </w:t>
            </w:r>
          </w:p>
        </w:tc>
      </w:tr>
      <w:tr w:rsidR="00CF59AB" w:rsidRPr="00E06106" w14:paraId="2436A94F" w14:textId="77777777" w:rsidTr="00CF59AB">
        <w:trPr>
          <w:trHeight w:val="131"/>
        </w:trPr>
        <w:tc>
          <w:tcPr>
            <w:tcW w:w="2164" w:type="pct"/>
            <w:tcBorders>
              <w:top w:val="single" w:sz="4" w:space="0" w:color="auto"/>
              <w:bottom w:val="single" w:sz="12" w:space="0" w:color="auto"/>
            </w:tcBorders>
            <w:vAlign w:val="bottom"/>
          </w:tcPr>
          <w:p w14:paraId="1377370A" w14:textId="77777777" w:rsidR="00CF59AB" w:rsidRPr="00E06106" w:rsidRDefault="00CF59AB" w:rsidP="00CF59AB">
            <w:pPr>
              <w:widowControl w:val="0"/>
              <w:rPr>
                <w:b/>
                <w:bCs/>
              </w:rPr>
            </w:pPr>
            <w:r w:rsidRPr="00E06106">
              <w:rPr>
                <w:b/>
                <w:bCs/>
              </w:rPr>
              <w:t>Toplam</w:t>
            </w:r>
          </w:p>
        </w:tc>
        <w:tc>
          <w:tcPr>
            <w:tcW w:w="1418" w:type="pct"/>
            <w:tcBorders>
              <w:top w:val="single" w:sz="4" w:space="0" w:color="auto"/>
              <w:bottom w:val="single" w:sz="12" w:space="0" w:color="auto"/>
            </w:tcBorders>
            <w:vAlign w:val="bottom"/>
          </w:tcPr>
          <w:p w14:paraId="5F8740FD" w14:textId="63FFB4FC" w:rsidR="00CF59AB" w:rsidRPr="00E06106" w:rsidRDefault="00CF59AB" w:rsidP="00CF59AB">
            <w:pPr>
              <w:widowControl w:val="0"/>
              <w:ind w:right="57"/>
              <w:jc w:val="right"/>
              <w:rPr>
                <w:b/>
                <w:bCs/>
                <w:color w:val="000000"/>
              </w:rPr>
            </w:pPr>
            <w:r w:rsidRPr="00E06106">
              <w:rPr>
                <w:b/>
                <w:bCs/>
                <w:color w:val="000000"/>
              </w:rPr>
              <w:t>182.061.378</w:t>
            </w:r>
          </w:p>
        </w:tc>
        <w:tc>
          <w:tcPr>
            <w:tcW w:w="1418" w:type="pct"/>
            <w:tcBorders>
              <w:top w:val="single" w:sz="4" w:space="0" w:color="auto"/>
              <w:bottom w:val="single" w:sz="12" w:space="0" w:color="auto"/>
            </w:tcBorders>
            <w:vAlign w:val="bottom"/>
          </w:tcPr>
          <w:p w14:paraId="62D51940" w14:textId="0BDD8001" w:rsidR="00CF59AB" w:rsidRPr="00E06106" w:rsidRDefault="00CF59AB" w:rsidP="00CF59AB">
            <w:pPr>
              <w:widowControl w:val="0"/>
              <w:ind w:right="57"/>
              <w:jc w:val="right"/>
              <w:rPr>
                <w:b/>
                <w:bCs/>
                <w:color w:val="000000"/>
              </w:rPr>
            </w:pPr>
            <w:r w:rsidRPr="00E06106">
              <w:rPr>
                <w:b/>
                <w:bCs/>
                <w:color w:val="000000"/>
              </w:rPr>
              <w:t>170.042.648</w:t>
            </w:r>
          </w:p>
        </w:tc>
      </w:tr>
    </w:tbl>
    <w:p w14:paraId="6009F53E" w14:textId="77777777" w:rsidR="00C96A60" w:rsidRPr="00E06106" w:rsidRDefault="00C96A60" w:rsidP="00EE0F71">
      <w:pPr>
        <w:widowControl w:val="0"/>
        <w:tabs>
          <w:tab w:val="right" w:pos="0"/>
        </w:tabs>
        <w:autoSpaceDE w:val="0"/>
        <w:autoSpaceDN w:val="0"/>
        <w:adjustRightInd w:val="0"/>
        <w:ind w:left="851" w:hanging="851"/>
        <w:jc w:val="both"/>
        <w:rPr>
          <w:b/>
          <w:bCs/>
        </w:rPr>
      </w:pPr>
    </w:p>
    <w:p w14:paraId="7912388A" w14:textId="7777777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2.</w:t>
      </w:r>
      <w:r w:rsidRPr="00E06106">
        <w:rPr>
          <w:b/>
          <w:bCs/>
        </w:rPr>
        <w:tab/>
        <w:t>Gayrinakdi kredilerin toplam tutarı</w:t>
      </w:r>
    </w:p>
    <w:p w14:paraId="4B101159" w14:textId="77777777" w:rsidR="00C96A60" w:rsidRPr="00E06106" w:rsidRDefault="00C96A60" w:rsidP="00EE0F71">
      <w:pPr>
        <w:widowControl w:val="0"/>
        <w:tabs>
          <w:tab w:val="right" w:pos="0"/>
        </w:tabs>
        <w:autoSpaceDE w:val="0"/>
        <w:autoSpaceDN w:val="0"/>
        <w:adjustRightInd w:val="0"/>
        <w:ind w:left="851" w:hanging="851"/>
        <w:jc w:val="both"/>
        <w:rPr>
          <w:b/>
          <w:bCs/>
        </w:rPr>
      </w:pPr>
    </w:p>
    <w:tbl>
      <w:tblPr>
        <w:tblW w:w="4563" w:type="pct"/>
        <w:tblInd w:w="854" w:type="dxa"/>
        <w:tblCellMar>
          <w:left w:w="70" w:type="dxa"/>
          <w:right w:w="70" w:type="dxa"/>
        </w:tblCellMar>
        <w:tblLook w:val="0000" w:firstRow="0" w:lastRow="0" w:firstColumn="0" w:lastColumn="0" w:noHBand="0" w:noVBand="0"/>
      </w:tblPr>
      <w:tblGrid>
        <w:gridCol w:w="3601"/>
        <w:gridCol w:w="2339"/>
        <w:gridCol w:w="2338"/>
      </w:tblGrid>
      <w:tr w:rsidR="008345A9" w:rsidRPr="00E06106" w14:paraId="35AA608F" w14:textId="77777777" w:rsidTr="00DB31E6">
        <w:trPr>
          <w:trHeight w:val="120"/>
        </w:trPr>
        <w:tc>
          <w:tcPr>
            <w:tcW w:w="2175" w:type="pct"/>
            <w:tcBorders>
              <w:top w:val="single" w:sz="4" w:space="0" w:color="auto"/>
              <w:left w:val="nil"/>
              <w:bottom w:val="single" w:sz="4" w:space="0" w:color="auto"/>
              <w:right w:val="nil"/>
            </w:tcBorders>
            <w:noWrap/>
          </w:tcPr>
          <w:p w14:paraId="4276700E" w14:textId="77777777" w:rsidR="008345A9" w:rsidRPr="00E06106" w:rsidRDefault="008345A9" w:rsidP="00EE0F71">
            <w:pPr>
              <w:widowControl w:val="0"/>
              <w:ind w:left="-65"/>
            </w:pPr>
            <w:r w:rsidRPr="00E06106">
              <w:t> </w:t>
            </w:r>
          </w:p>
        </w:tc>
        <w:tc>
          <w:tcPr>
            <w:tcW w:w="1413" w:type="pct"/>
            <w:tcBorders>
              <w:top w:val="single" w:sz="4" w:space="0" w:color="auto"/>
              <w:left w:val="nil"/>
              <w:bottom w:val="single" w:sz="4" w:space="0" w:color="auto"/>
              <w:right w:val="nil"/>
            </w:tcBorders>
            <w:vAlign w:val="center"/>
          </w:tcPr>
          <w:p w14:paraId="54B59211" w14:textId="77777777" w:rsidR="008345A9" w:rsidRPr="00E06106" w:rsidRDefault="008345A9" w:rsidP="00EE0F71">
            <w:pPr>
              <w:widowControl w:val="0"/>
              <w:ind w:right="-11"/>
              <w:jc w:val="right"/>
              <w:rPr>
                <w:b/>
                <w:bCs/>
              </w:rPr>
            </w:pPr>
            <w:r w:rsidRPr="00E06106">
              <w:rPr>
                <w:b/>
                <w:bCs/>
              </w:rPr>
              <w:t>Cari Dönem</w:t>
            </w:r>
          </w:p>
        </w:tc>
        <w:tc>
          <w:tcPr>
            <w:tcW w:w="1412" w:type="pct"/>
            <w:tcBorders>
              <w:top w:val="single" w:sz="4" w:space="0" w:color="auto"/>
              <w:left w:val="nil"/>
              <w:bottom w:val="single" w:sz="4" w:space="0" w:color="auto"/>
              <w:right w:val="nil"/>
            </w:tcBorders>
            <w:vAlign w:val="center"/>
          </w:tcPr>
          <w:p w14:paraId="54B16CDE" w14:textId="77777777" w:rsidR="008345A9" w:rsidRPr="00E06106" w:rsidRDefault="008345A9" w:rsidP="00EE0F71">
            <w:pPr>
              <w:widowControl w:val="0"/>
              <w:ind w:right="-11"/>
              <w:jc w:val="right"/>
              <w:rPr>
                <w:b/>
                <w:bCs/>
              </w:rPr>
            </w:pPr>
            <w:r w:rsidRPr="00E06106">
              <w:rPr>
                <w:b/>
                <w:bCs/>
              </w:rPr>
              <w:t>Önceki Dönem</w:t>
            </w:r>
          </w:p>
        </w:tc>
      </w:tr>
      <w:tr w:rsidR="00CF59AB" w:rsidRPr="00E06106" w14:paraId="59D49EA3" w14:textId="77777777" w:rsidTr="00CF59AB">
        <w:trPr>
          <w:trHeight w:val="120"/>
        </w:trPr>
        <w:tc>
          <w:tcPr>
            <w:tcW w:w="2175" w:type="pct"/>
            <w:tcBorders>
              <w:top w:val="single" w:sz="4" w:space="0" w:color="auto"/>
              <w:left w:val="nil"/>
              <w:bottom w:val="nil"/>
              <w:right w:val="nil"/>
            </w:tcBorders>
            <w:vAlign w:val="bottom"/>
          </w:tcPr>
          <w:p w14:paraId="6447149B" w14:textId="77777777" w:rsidR="00CF59AB" w:rsidRPr="00E06106" w:rsidRDefault="00CF59AB" w:rsidP="00CF59AB">
            <w:pPr>
              <w:widowControl w:val="0"/>
              <w:rPr>
                <w:b/>
                <w:bCs/>
              </w:rPr>
            </w:pPr>
            <w:r w:rsidRPr="00E06106">
              <w:rPr>
                <w:b/>
                <w:bCs/>
                <w:snapToGrid w:val="0"/>
              </w:rPr>
              <w:t>Nakit Kredi Teminine Yönelik Olarak Açılan Gayrinakdi Krediler</w:t>
            </w:r>
          </w:p>
        </w:tc>
        <w:tc>
          <w:tcPr>
            <w:tcW w:w="1413" w:type="pct"/>
            <w:tcBorders>
              <w:top w:val="single" w:sz="4" w:space="0" w:color="auto"/>
              <w:left w:val="nil"/>
              <w:bottom w:val="nil"/>
              <w:right w:val="nil"/>
            </w:tcBorders>
            <w:vAlign w:val="bottom"/>
          </w:tcPr>
          <w:p w14:paraId="15EE632A" w14:textId="0437EA6E" w:rsidR="00CF59AB" w:rsidRPr="00E06106" w:rsidRDefault="00CF59AB" w:rsidP="00CF59AB">
            <w:pPr>
              <w:widowControl w:val="0"/>
              <w:ind w:right="-11"/>
              <w:jc w:val="right"/>
              <w:rPr>
                <w:b/>
                <w:bCs/>
                <w:color w:val="000000"/>
              </w:rPr>
            </w:pPr>
            <w:r w:rsidRPr="00E06106">
              <w:rPr>
                <w:b/>
                <w:bCs/>
                <w:color w:val="000000"/>
              </w:rPr>
              <w:t>24.042.358</w:t>
            </w:r>
          </w:p>
        </w:tc>
        <w:tc>
          <w:tcPr>
            <w:tcW w:w="1412" w:type="pct"/>
            <w:tcBorders>
              <w:top w:val="single" w:sz="4" w:space="0" w:color="auto"/>
              <w:left w:val="nil"/>
              <w:bottom w:val="nil"/>
              <w:right w:val="nil"/>
            </w:tcBorders>
            <w:vAlign w:val="bottom"/>
          </w:tcPr>
          <w:p w14:paraId="755F0876" w14:textId="2A6CD84F" w:rsidR="00CF59AB" w:rsidRPr="00E06106" w:rsidRDefault="00CF59AB" w:rsidP="00CF59AB">
            <w:pPr>
              <w:widowControl w:val="0"/>
              <w:ind w:right="-11"/>
              <w:jc w:val="right"/>
              <w:rPr>
                <w:b/>
                <w:bCs/>
                <w:color w:val="000000"/>
                <w:lang w:eastAsia="tr-TR"/>
              </w:rPr>
            </w:pPr>
            <w:r w:rsidRPr="00E06106">
              <w:rPr>
                <w:b/>
                <w:bCs/>
                <w:color w:val="000000"/>
              </w:rPr>
              <w:t>21.943.448</w:t>
            </w:r>
          </w:p>
        </w:tc>
      </w:tr>
      <w:tr w:rsidR="00CF59AB" w:rsidRPr="00E06106" w14:paraId="3860DAAA" w14:textId="77777777" w:rsidTr="00CF59AB">
        <w:trPr>
          <w:trHeight w:val="120"/>
        </w:trPr>
        <w:tc>
          <w:tcPr>
            <w:tcW w:w="2175" w:type="pct"/>
            <w:tcBorders>
              <w:top w:val="nil"/>
              <w:left w:val="nil"/>
              <w:bottom w:val="nil"/>
              <w:right w:val="nil"/>
            </w:tcBorders>
            <w:vAlign w:val="bottom"/>
          </w:tcPr>
          <w:p w14:paraId="4CD6B226" w14:textId="77777777" w:rsidR="00CF59AB" w:rsidRPr="00E06106" w:rsidRDefault="00CF59AB" w:rsidP="00CF59AB">
            <w:pPr>
              <w:widowControl w:val="0"/>
            </w:pPr>
            <w:r w:rsidRPr="00E06106">
              <w:rPr>
                <w:snapToGrid w:val="0"/>
              </w:rPr>
              <w:t>Bir Yıl veya Daha Az Süreli Asıl Vadeli</w:t>
            </w:r>
          </w:p>
        </w:tc>
        <w:tc>
          <w:tcPr>
            <w:tcW w:w="1413" w:type="pct"/>
            <w:tcBorders>
              <w:top w:val="nil"/>
              <w:left w:val="nil"/>
              <w:bottom w:val="nil"/>
              <w:right w:val="nil"/>
            </w:tcBorders>
            <w:vAlign w:val="bottom"/>
          </w:tcPr>
          <w:p w14:paraId="637D3AF6" w14:textId="78B077F7" w:rsidR="00CF59AB" w:rsidRPr="00E06106" w:rsidRDefault="00CF59AB" w:rsidP="00CF59AB">
            <w:pPr>
              <w:widowControl w:val="0"/>
              <w:ind w:right="-11"/>
              <w:jc w:val="right"/>
              <w:rPr>
                <w:color w:val="000000"/>
              </w:rPr>
            </w:pPr>
            <w:r w:rsidRPr="00E06106">
              <w:rPr>
                <w:color w:val="000000"/>
              </w:rPr>
              <w:t>3.344.449</w:t>
            </w:r>
          </w:p>
        </w:tc>
        <w:tc>
          <w:tcPr>
            <w:tcW w:w="1412" w:type="pct"/>
            <w:tcBorders>
              <w:top w:val="nil"/>
              <w:left w:val="nil"/>
              <w:bottom w:val="nil"/>
              <w:right w:val="nil"/>
            </w:tcBorders>
            <w:vAlign w:val="bottom"/>
          </w:tcPr>
          <w:p w14:paraId="564BE36E" w14:textId="6FEAAA85" w:rsidR="00CF59AB" w:rsidRPr="00E06106" w:rsidRDefault="00CF59AB" w:rsidP="00CF59AB">
            <w:pPr>
              <w:widowControl w:val="0"/>
              <w:ind w:right="-11"/>
              <w:jc w:val="right"/>
              <w:rPr>
                <w:color w:val="000000"/>
              </w:rPr>
            </w:pPr>
            <w:r w:rsidRPr="00E06106">
              <w:rPr>
                <w:color w:val="000000"/>
              </w:rPr>
              <w:t>3.098.126</w:t>
            </w:r>
          </w:p>
        </w:tc>
      </w:tr>
      <w:tr w:rsidR="00CF59AB" w:rsidRPr="00E06106" w14:paraId="1C236012" w14:textId="77777777" w:rsidTr="00CF59AB">
        <w:trPr>
          <w:trHeight w:val="120"/>
        </w:trPr>
        <w:tc>
          <w:tcPr>
            <w:tcW w:w="2175" w:type="pct"/>
            <w:tcBorders>
              <w:top w:val="nil"/>
              <w:left w:val="nil"/>
              <w:bottom w:val="nil"/>
              <w:right w:val="nil"/>
            </w:tcBorders>
            <w:vAlign w:val="bottom"/>
          </w:tcPr>
          <w:p w14:paraId="76B16E37" w14:textId="77777777" w:rsidR="00CF59AB" w:rsidRPr="00E06106" w:rsidRDefault="00CF59AB" w:rsidP="00CF59AB">
            <w:pPr>
              <w:widowControl w:val="0"/>
            </w:pPr>
            <w:r w:rsidRPr="00E06106">
              <w:rPr>
                <w:snapToGrid w:val="0"/>
              </w:rPr>
              <w:t xml:space="preserve">Bir Yıldan Daha Uzun Süreli Asıl Vadeli </w:t>
            </w:r>
          </w:p>
        </w:tc>
        <w:tc>
          <w:tcPr>
            <w:tcW w:w="1413" w:type="pct"/>
            <w:tcBorders>
              <w:top w:val="nil"/>
              <w:left w:val="nil"/>
              <w:bottom w:val="nil"/>
              <w:right w:val="nil"/>
            </w:tcBorders>
            <w:vAlign w:val="bottom"/>
          </w:tcPr>
          <w:p w14:paraId="0FDE389B" w14:textId="3D66DADD" w:rsidR="00CF59AB" w:rsidRPr="00E06106" w:rsidRDefault="00CF59AB" w:rsidP="00CF59AB">
            <w:pPr>
              <w:widowControl w:val="0"/>
              <w:ind w:right="-11"/>
              <w:jc w:val="right"/>
              <w:rPr>
                <w:color w:val="000000"/>
              </w:rPr>
            </w:pPr>
            <w:r w:rsidRPr="00E06106">
              <w:rPr>
                <w:color w:val="000000"/>
              </w:rPr>
              <w:t>20.697.909</w:t>
            </w:r>
          </w:p>
        </w:tc>
        <w:tc>
          <w:tcPr>
            <w:tcW w:w="1412" w:type="pct"/>
            <w:tcBorders>
              <w:top w:val="nil"/>
              <w:left w:val="nil"/>
              <w:bottom w:val="nil"/>
              <w:right w:val="nil"/>
            </w:tcBorders>
            <w:vAlign w:val="bottom"/>
          </w:tcPr>
          <w:p w14:paraId="5B2E5944" w14:textId="49D44209" w:rsidR="00CF59AB" w:rsidRPr="00E06106" w:rsidRDefault="00CF59AB" w:rsidP="00CF59AB">
            <w:pPr>
              <w:widowControl w:val="0"/>
              <w:ind w:right="-11"/>
              <w:jc w:val="right"/>
              <w:rPr>
                <w:color w:val="000000"/>
              </w:rPr>
            </w:pPr>
            <w:r w:rsidRPr="00E06106">
              <w:rPr>
                <w:color w:val="000000"/>
              </w:rPr>
              <w:t>18.845.322</w:t>
            </w:r>
          </w:p>
        </w:tc>
      </w:tr>
      <w:tr w:rsidR="00CF59AB" w:rsidRPr="00E06106" w14:paraId="41EC1FC3" w14:textId="77777777" w:rsidTr="00CF59AB">
        <w:trPr>
          <w:trHeight w:val="120"/>
        </w:trPr>
        <w:tc>
          <w:tcPr>
            <w:tcW w:w="2175" w:type="pct"/>
            <w:tcBorders>
              <w:top w:val="nil"/>
              <w:left w:val="nil"/>
              <w:bottom w:val="single" w:sz="4" w:space="0" w:color="auto"/>
              <w:right w:val="nil"/>
            </w:tcBorders>
            <w:vAlign w:val="bottom"/>
          </w:tcPr>
          <w:p w14:paraId="14294844" w14:textId="77777777" w:rsidR="00CF59AB" w:rsidRPr="00E06106" w:rsidRDefault="00CF59AB" w:rsidP="00CF59AB">
            <w:pPr>
              <w:widowControl w:val="0"/>
              <w:ind w:left="-65"/>
              <w:rPr>
                <w:b/>
                <w:bCs/>
              </w:rPr>
            </w:pPr>
            <w:r w:rsidRPr="00E06106">
              <w:rPr>
                <w:b/>
                <w:bCs/>
              </w:rPr>
              <w:t>Diğer Gayrinakdi Krediler</w:t>
            </w:r>
          </w:p>
        </w:tc>
        <w:tc>
          <w:tcPr>
            <w:tcW w:w="1413" w:type="pct"/>
            <w:tcBorders>
              <w:top w:val="nil"/>
              <w:left w:val="nil"/>
              <w:bottom w:val="single" w:sz="4" w:space="0" w:color="auto"/>
              <w:right w:val="nil"/>
            </w:tcBorders>
            <w:vAlign w:val="bottom"/>
          </w:tcPr>
          <w:p w14:paraId="0EC61540" w14:textId="1708CDA8" w:rsidR="00CF59AB" w:rsidRPr="00E06106" w:rsidRDefault="00CF59AB" w:rsidP="00CF59AB">
            <w:pPr>
              <w:widowControl w:val="0"/>
              <w:ind w:right="-11"/>
              <w:jc w:val="right"/>
              <w:rPr>
                <w:b/>
                <w:bCs/>
                <w:color w:val="000000"/>
              </w:rPr>
            </w:pPr>
            <w:r w:rsidRPr="00E06106">
              <w:rPr>
                <w:b/>
                <w:bCs/>
                <w:color w:val="000000"/>
              </w:rPr>
              <w:t>222.048.037</w:t>
            </w:r>
          </w:p>
        </w:tc>
        <w:tc>
          <w:tcPr>
            <w:tcW w:w="1412" w:type="pct"/>
            <w:tcBorders>
              <w:top w:val="nil"/>
              <w:left w:val="nil"/>
              <w:bottom w:val="single" w:sz="4" w:space="0" w:color="auto"/>
              <w:right w:val="nil"/>
            </w:tcBorders>
            <w:vAlign w:val="bottom"/>
          </w:tcPr>
          <w:p w14:paraId="6029E2BC" w14:textId="786657B9" w:rsidR="00CF59AB" w:rsidRPr="00E06106" w:rsidRDefault="00CF59AB" w:rsidP="00CF59AB">
            <w:pPr>
              <w:widowControl w:val="0"/>
              <w:ind w:right="-11"/>
              <w:jc w:val="right"/>
              <w:rPr>
                <w:b/>
                <w:bCs/>
                <w:color w:val="000000"/>
              </w:rPr>
            </w:pPr>
            <w:r w:rsidRPr="00E06106">
              <w:rPr>
                <w:b/>
                <w:bCs/>
                <w:color w:val="000000"/>
              </w:rPr>
              <w:t>203.717.159</w:t>
            </w:r>
          </w:p>
        </w:tc>
      </w:tr>
      <w:tr w:rsidR="00CF59AB" w:rsidRPr="00E06106" w14:paraId="2FC46B81" w14:textId="77777777" w:rsidTr="00CF59AB">
        <w:trPr>
          <w:trHeight w:val="120"/>
        </w:trPr>
        <w:tc>
          <w:tcPr>
            <w:tcW w:w="2175" w:type="pct"/>
            <w:tcBorders>
              <w:top w:val="single" w:sz="4" w:space="0" w:color="auto"/>
              <w:left w:val="nil"/>
              <w:bottom w:val="single" w:sz="12" w:space="0" w:color="auto"/>
              <w:right w:val="nil"/>
            </w:tcBorders>
            <w:vAlign w:val="bottom"/>
          </w:tcPr>
          <w:p w14:paraId="1A8B5109" w14:textId="77777777" w:rsidR="00CF59AB" w:rsidRPr="00E06106" w:rsidRDefault="00CF59AB" w:rsidP="00CF59AB">
            <w:pPr>
              <w:widowControl w:val="0"/>
              <w:ind w:left="-65"/>
              <w:rPr>
                <w:b/>
                <w:bCs/>
              </w:rPr>
            </w:pPr>
            <w:r w:rsidRPr="00E06106">
              <w:rPr>
                <w:b/>
                <w:bCs/>
              </w:rPr>
              <w:t>Toplam</w:t>
            </w:r>
          </w:p>
        </w:tc>
        <w:tc>
          <w:tcPr>
            <w:tcW w:w="1413" w:type="pct"/>
            <w:tcBorders>
              <w:top w:val="single" w:sz="4" w:space="0" w:color="auto"/>
              <w:left w:val="nil"/>
              <w:bottom w:val="single" w:sz="12" w:space="0" w:color="auto"/>
              <w:right w:val="nil"/>
            </w:tcBorders>
            <w:vAlign w:val="bottom"/>
          </w:tcPr>
          <w:p w14:paraId="6DB08DE6" w14:textId="1EE347B8" w:rsidR="00CF59AB" w:rsidRPr="00E06106" w:rsidRDefault="00CF59AB" w:rsidP="00CF59AB">
            <w:pPr>
              <w:widowControl w:val="0"/>
              <w:ind w:right="-11"/>
              <w:jc w:val="right"/>
              <w:rPr>
                <w:b/>
                <w:bCs/>
                <w:color w:val="000000"/>
              </w:rPr>
            </w:pPr>
            <w:r w:rsidRPr="00E06106">
              <w:rPr>
                <w:b/>
                <w:bCs/>
                <w:color w:val="000000"/>
              </w:rPr>
              <w:t>246.090.395</w:t>
            </w:r>
          </w:p>
        </w:tc>
        <w:tc>
          <w:tcPr>
            <w:tcW w:w="1412" w:type="pct"/>
            <w:tcBorders>
              <w:top w:val="single" w:sz="4" w:space="0" w:color="auto"/>
              <w:left w:val="nil"/>
              <w:bottom w:val="single" w:sz="12" w:space="0" w:color="auto"/>
              <w:right w:val="nil"/>
            </w:tcBorders>
            <w:vAlign w:val="bottom"/>
          </w:tcPr>
          <w:p w14:paraId="2940A346" w14:textId="04DEC74A" w:rsidR="00CF59AB" w:rsidRPr="00E06106" w:rsidRDefault="00CF59AB" w:rsidP="00CF59AB">
            <w:pPr>
              <w:widowControl w:val="0"/>
              <w:ind w:right="-11"/>
              <w:jc w:val="right"/>
              <w:rPr>
                <w:b/>
                <w:bCs/>
                <w:color w:val="000000"/>
              </w:rPr>
            </w:pPr>
            <w:r w:rsidRPr="00E06106">
              <w:rPr>
                <w:b/>
                <w:bCs/>
                <w:color w:val="000000"/>
              </w:rPr>
              <w:t>225.660.607</w:t>
            </w:r>
          </w:p>
        </w:tc>
      </w:tr>
    </w:tbl>
    <w:p w14:paraId="1D5CFABF" w14:textId="77777777" w:rsidR="00DE21EE" w:rsidRPr="00E06106" w:rsidRDefault="001F71F6" w:rsidP="00DE21EE">
      <w:pPr>
        <w:widowControl w:val="0"/>
        <w:autoSpaceDE w:val="0"/>
        <w:autoSpaceDN w:val="0"/>
        <w:adjustRightInd w:val="0"/>
        <w:ind w:right="-143"/>
        <w:rPr>
          <w:rFonts w:eastAsia="Arial Unicode MS"/>
          <w:b/>
          <w:bCs/>
        </w:rPr>
      </w:pPr>
      <w:r w:rsidRPr="00E06106">
        <w:rPr>
          <w:rFonts w:eastAsia="Arial Unicode MS"/>
          <w:b/>
          <w:bCs/>
        </w:rPr>
        <w:br w:type="page"/>
      </w:r>
      <w:r w:rsidR="00DE21EE" w:rsidRPr="00E06106">
        <w:rPr>
          <w:rFonts w:eastAsia="Arial Unicode MS"/>
          <w:b/>
          <w:bCs/>
        </w:rPr>
        <w:lastRenderedPageBreak/>
        <w:t>KONSOLİDE OLMAYAN FİNANSAL TABLOLARA İLİŞKİN AÇIKLAMA VE DİPNOTLAR (Devamı)</w:t>
      </w:r>
    </w:p>
    <w:p w14:paraId="130C44C9" w14:textId="77777777" w:rsidR="00DE21EE" w:rsidRPr="00E06106" w:rsidRDefault="00DE21EE" w:rsidP="00DE21EE">
      <w:pPr>
        <w:widowControl w:val="0"/>
        <w:autoSpaceDE w:val="0"/>
        <w:autoSpaceDN w:val="0"/>
        <w:adjustRightInd w:val="0"/>
        <w:ind w:left="851"/>
        <w:rPr>
          <w:rFonts w:eastAsia="Arial Unicode MS"/>
          <w:b/>
          <w:bCs/>
        </w:rPr>
      </w:pPr>
    </w:p>
    <w:p w14:paraId="58B78CDD" w14:textId="77777777" w:rsidR="00DE21EE" w:rsidRPr="00E06106" w:rsidRDefault="00DE21EE" w:rsidP="00DE21EE">
      <w:pPr>
        <w:widowControl w:val="0"/>
        <w:tabs>
          <w:tab w:val="left" w:pos="851"/>
          <w:tab w:val="left" w:pos="1077"/>
        </w:tabs>
        <w:rPr>
          <w:b/>
          <w:bCs/>
        </w:rPr>
      </w:pPr>
      <w:r w:rsidRPr="00E06106">
        <w:rPr>
          <w:b/>
          <w:bCs/>
        </w:rPr>
        <w:t xml:space="preserve">III. </w:t>
      </w:r>
      <w:r w:rsidRPr="00E06106">
        <w:rPr>
          <w:b/>
          <w:bCs/>
        </w:rPr>
        <w:tab/>
        <w:t>Nazım Hesaplara İlişkin Açıklama ve Dipnotlar (Devamı)</w:t>
      </w:r>
    </w:p>
    <w:p w14:paraId="14A3DCD2" w14:textId="77777777" w:rsidR="00DE21EE" w:rsidRPr="00E06106" w:rsidRDefault="00DE21EE" w:rsidP="00EE0F71">
      <w:pPr>
        <w:widowControl w:val="0"/>
        <w:tabs>
          <w:tab w:val="right" w:pos="0"/>
        </w:tabs>
        <w:autoSpaceDE w:val="0"/>
        <w:autoSpaceDN w:val="0"/>
        <w:adjustRightInd w:val="0"/>
        <w:ind w:left="851" w:hanging="851"/>
        <w:jc w:val="both"/>
        <w:rPr>
          <w:b/>
          <w:bCs/>
        </w:rPr>
      </w:pPr>
    </w:p>
    <w:p w14:paraId="6D5B124B" w14:textId="77777777"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3.</w:t>
      </w:r>
      <w:r w:rsidRPr="00E06106">
        <w:rPr>
          <w:b/>
          <w:bCs/>
        </w:rPr>
        <w:tab/>
        <w:t>Gayrinakdi krediler hesabı içinde sektör bazında risk yoğunlaşması hakkında bilgiler</w:t>
      </w:r>
    </w:p>
    <w:p w14:paraId="59D9B551" w14:textId="77777777" w:rsidR="00C96A60" w:rsidRPr="00E06106" w:rsidRDefault="00C96A60" w:rsidP="00EE0F71">
      <w:pPr>
        <w:pStyle w:val="BodyText3"/>
        <w:widowControl w:val="0"/>
        <w:ind w:left="851" w:hanging="851"/>
        <w:rPr>
          <w:b/>
          <w:bCs/>
          <w:sz w:val="20"/>
          <w:szCs w:val="20"/>
        </w:rPr>
      </w:pPr>
    </w:p>
    <w:tbl>
      <w:tblPr>
        <w:tblW w:w="0" w:type="auto"/>
        <w:tblInd w:w="921" w:type="dxa"/>
        <w:tblCellMar>
          <w:left w:w="70" w:type="dxa"/>
          <w:right w:w="70" w:type="dxa"/>
        </w:tblCellMar>
        <w:tblLook w:val="0000" w:firstRow="0" w:lastRow="0" w:firstColumn="0" w:lastColumn="0" w:noHBand="0" w:noVBand="0"/>
      </w:tblPr>
      <w:tblGrid>
        <w:gridCol w:w="1984"/>
        <w:gridCol w:w="980"/>
        <w:gridCol w:w="580"/>
        <w:gridCol w:w="980"/>
        <w:gridCol w:w="580"/>
        <w:gridCol w:w="940"/>
        <w:gridCol w:w="580"/>
        <w:gridCol w:w="940"/>
        <w:gridCol w:w="580"/>
      </w:tblGrid>
      <w:tr w:rsidR="008345A9" w:rsidRPr="00E06106" w14:paraId="49802191" w14:textId="77777777" w:rsidTr="00624642">
        <w:trPr>
          <w:trHeight w:val="20"/>
        </w:trPr>
        <w:tc>
          <w:tcPr>
            <w:tcW w:w="0" w:type="auto"/>
            <w:tcBorders>
              <w:top w:val="single" w:sz="4" w:space="0" w:color="auto"/>
              <w:left w:val="nil"/>
              <w:bottom w:val="single" w:sz="4" w:space="0" w:color="auto"/>
              <w:right w:val="nil"/>
            </w:tcBorders>
            <w:noWrap/>
            <w:vAlign w:val="bottom"/>
          </w:tcPr>
          <w:p w14:paraId="100DB7D3" w14:textId="77777777" w:rsidR="008345A9" w:rsidRPr="00E06106" w:rsidRDefault="008345A9" w:rsidP="00EE0F71">
            <w:pPr>
              <w:widowControl w:val="0"/>
              <w:jc w:val="center"/>
              <w:rPr>
                <w:b/>
                <w:bCs/>
                <w:sz w:val="16"/>
                <w:szCs w:val="16"/>
              </w:rPr>
            </w:pPr>
          </w:p>
        </w:tc>
        <w:tc>
          <w:tcPr>
            <w:tcW w:w="0" w:type="auto"/>
            <w:gridSpan w:val="4"/>
            <w:tcBorders>
              <w:top w:val="single" w:sz="4" w:space="0" w:color="auto"/>
              <w:left w:val="nil"/>
              <w:bottom w:val="single" w:sz="4" w:space="0" w:color="auto"/>
              <w:right w:val="nil"/>
            </w:tcBorders>
            <w:noWrap/>
            <w:vAlign w:val="bottom"/>
          </w:tcPr>
          <w:p w14:paraId="7951D37E" w14:textId="77777777" w:rsidR="008345A9" w:rsidRPr="00E06106" w:rsidRDefault="008345A9" w:rsidP="00EE0F71">
            <w:pPr>
              <w:widowControl w:val="0"/>
              <w:jc w:val="center"/>
              <w:rPr>
                <w:b/>
                <w:bCs/>
                <w:sz w:val="16"/>
                <w:szCs w:val="16"/>
              </w:rPr>
            </w:pPr>
            <w:r w:rsidRPr="00E06106">
              <w:rPr>
                <w:b/>
                <w:bCs/>
                <w:sz w:val="16"/>
                <w:szCs w:val="16"/>
              </w:rPr>
              <w:t xml:space="preserve">Cari Dönem </w:t>
            </w:r>
          </w:p>
        </w:tc>
        <w:tc>
          <w:tcPr>
            <w:tcW w:w="0" w:type="auto"/>
            <w:gridSpan w:val="4"/>
            <w:tcBorders>
              <w:top w:val="single" w:sz="4" w:space="0" w:color="auto"/>
              <w:left w:val="nil"/>
              <w:bottom w:val="single" w:sz="4" w:space="0" w:color="auto"/>
              <w:right w:val="nil"/>
            </w:tcBorders>
            <w:noWrap/>
            <w:vAlign w:val="bottom"/>
          </w:tcPr>
          <w:p w14:paraId="532B91AB" w14:textId="77777777" w:rsidR="008345A9" w:rsidRPr="00E06106" w:rsidRDefault="008345A9" w:rsidP="00EE0F71">
            <w:pPr>
              <w:widowControl w:val="0"/>
              <w:jc w:val="center"/>
              <w:rPr>
                <w:b/>
                <w:bCs/>
                <w:sz w:val="16"/>
                <w:szCs w:val="16"/>
              </w:rPr>
            </w:pPr>
            <w:r w:rsidRPr="00E06106">
              <w:rPr>
                <w:b/>
                <w:bCs/>
                <w:sz w:val="16"/>
                <w:szCs w:val="16"/>
              </w:rPr>
              <w:t>Önceki Dönem</w:t>
            </w:r>
          </w:p>
        </w:tc>
      </w:tr>
      <w:tr w:rsidR="00B52208" w:rsidRPr="00E06106" w14:paraId="1CCDBF4C" w14:textId="77777777" w:rsidTr="00624642">
        <w:trPr>
          <w:trHeight w:val="58"/>
        </w:trPr>
        <w:tc>
          <w:tcPr>
            <w:tcW w:w="0" w:type="auto"/>
            <w:tcBorders>
              <w:top w:val="single" w:sz="4" w:space="0" w:color="auto"/>
              <w:left w:val="nil"/>
              <w:bottom w:val="single" w:sz="4" w:space="0" w:color="auto"/>
              <w:right w:val="nil"/>
            </w:tcBorders>
            <w:vAlign w:val="bottom"/>
          </w:tcPr>
          <w:p w14:paraId="5394865A" w14:textId="77777777" w:rsidR="008345A9" w:rsidRPr="00E06106" w:rsidRDefault="008345A9" w:rsidP="00EE0F71">
            <w:pPr>
              <w:widowControl w:val="0"/>
              <w:jc w:val="center"/>
              <w:rPr>
                <w:b/>
                <w:bCs/>
                <w:sz w:val="16"/>
                <w:szCs w:val="16"/>
              </w:rPr>
            </w:pPr>
          </w:p>
        </w:tc>
        <w:tc>
          <w:tcPr>
            <w:tcW w:w="0" w:type="auto"/>
            <w:tcBorders>
              <w:top w:val="single" w:sz="4" w:space="0" w:color="auto"/>
              <w:left w:val="nil"/>
              <w:bottom w:val="single" w:sz="4" w:space="0" w:color="auto"/>
              <w:right w:val="nil"/>
            </w:tcBorders>
            <w:noWrap/>
            <w:vAlign w:val="bottom"/>
          </w:tcPr>
          <w:p w14:paraId="03F2F9E6" w14:textId="77777777" w:rsidR="008345A9" w:rsidRPr="00E06106" w:rsidRDefault="008345A9" w:rsidP="00B52208">
            <w:pPr>
              <w:widowControl w:val="0"/>
              <w:jc w:val="right"/>
              <w:rPr>
                <w:b/>
                <w:bCs/>
                <w:sz w:val="16"/>
                <w:szCs w:val="16"/>
              </w:rPr>
            </w:pPr>
            <w:r w:rsidRPr="00E06106">
              <w:rPr>
                <w:b/>
                <w:bCs/>
                <w:sz w:val="16"/>
                <w:szCs w:val="16"/>
              </w:rPr>
              <w:t>TP</w:t>
            </w:r>
          </w:p>
        </w:tc>
        <w:tc>
          <w:tcPr>
            <w:tcW w:w="0" w:type="auto"/>
            <w:tcBorders>
              <w:top w:val="single" w:sz="4" w:space="0" w:color="auto"/>
              <w:left w:val="nil"/>
              <w:bottom w:val="single" w:sz="4" w:space="0" w:color="auto"/>
              <w:right w:val="nil"/>
            </w:tcBorders>
            <w:noWrap/>
            <w:vAlign w:val="bottom"/>
          </w:tcPr>
          <w:p w14:paraId="1B699FCF" w14:textId="77777777" w:rsidR="008345A9" w:rsidRPr="00E06106" w:rsidRDefault="00DD19DF" w:rsidP="00B52208">
            <w:pPr>
              <w:widowControl w:val="0"/>
              <w:ind w:right="-17"/>
              <w:jc w:val="right"/>
              <w:rPr>
                <w:b/>
                <w:bCs/>
                <w:sz w:val="16"/>
                <w:szCs w:val="16"/>
              </w:rPr>
            </w:pPr>
            <w:r w:rsidRPr="00E06106">
              <w:rPr>
                <w:b/>
                <w:bCs/>
                <w:sz w:val="16"/>
                <w:szCs w:val="16"/>
              </w:rPr>
              <w:t>%</w:t>
            </w:r>
          </w:p>
        </w:tc>
        <w:tc>
          <w:tcPr>
            <w:tcW w:w="0" w:type="auto"/>
            <w:tcBorders>
              <w:top w:val="single" w:sz="4" w:space="0" w:color="auto"/>
              <w:left w:val="nil"/>
              <w:bottom w:val="single" w:sz="4" w:space="0" w:color="auto"/>
              <w:right w:val="nil"/>
            </w:tcBorders>
            <w:noWrap/>
            <w:vAlign w:val="bottom"/>
          </w:tcPr>
          <w:p w14:paraId="3E2484F7" w14:textId="77777777" w:rsidR="008345A9" w:rsidRPr="00E06106" w:rsidRDefault="008345A9" w:rsidP="00B52208">
            <w:pPr>
              <w:widowControl w:val="0"/>
              <w:jc w:val="right"/>
              <w:rPr>
                <w:b/>
                <w:bCs/>
                <w:sz w:val="16"/>
                <w:szCs w:val="16"/>
              </w:rPr>
            </w:pPr>
            <w:r w:rsidRPr="00E06106">
              <w:rPr>
                <w:b/>
                <w:bCs/>
                <w:sz w:val="16"/>
                <w:szCs w:val="16"/>
              </w:rPr>
              <w:t>YP</w:t>
            </w:r>
          </w:p>
        </w:tc>
        <w:tc>
          <w:tcPr>
            <w:tcW w:w="0" w:type="auto"/>
            <w:tcBorders>
              <w:top w:val="single" w:sz="4" w:space="0" w:color="auto"/>
              <w:left w:val="nil"/>
              <w:bottom w:val="single" w:sz="4" w:space="0" w:color="auto"/>
              <w:right w:val="nil"/>
            </w:tcBorders>
            <w:noWrap/>
            <w:vAlign w:val="bottom"/>
          </w:tcPr>
          <w:p w14:paraId="1A0DDD7C" w14:textId="77777777" w:rsidR="008345A9" w:rsidRPr="00E06106" w:rsidRDefault="00DD19DF" w:rsidP="00B52208">
            <w:pPr>
              <w:widowControl w:val="0"/>
              <w:jc w:val="right"/>
              <w:rPr>
                <w:b/>
                <w:bCs/>
                <w:sz w:val="16"/>
                <w:szCs w:val="16"/>
              </w:rPr>
            </w:pPr>
            <w:r w:rsidRPr="00E06106">
              <w:rPr>
                <w:b/>
                <w:bCs/>
                <w:sz w:val="16"/>
                <w:szCs w:val="16"/>
              </w:rPr>
              <w:t>%</w:t>
            </w:r>
          </w:p>
        </w:tc>
        <w:tc>
          <w:tcPr>
            <w:tcW w:w="0" w:type="auto"/>
            <w:tcBorders>
              <w:top w:val="single" w:sz="4" w:space="0" w:color="auto"/>
              <w:left w:val="nil"/>
              <w:bottom w:val="single" w:sz="4" w:space="0" w:color="auto"/>
              <w:right w:val="nil"/>
            </w:tcBorders>
            <w:noWrap/>
            <w:vAlign w:val="bottom"/>
          </w:tcPr>
          <w:p w14:paraId="20F6AB26" w14:textId="77777777" w:rsidR="008345A9" w:rsidRPr="00E06106" w:rsidRDefault="008345A9" w:rsidP="00B52208">
            <w:pPr>
              <w:widowControl w:val="0"/>
              <w:jc w:val="right"/>
              <w:rPr>
                <w:b/>
                <w:bCs/>
                <w:sz w:val="16"/>
                <w:szCs w:val="16"/>
              </w:rPr>
            </w:pPr>
            <w:r w:rsidRPr="00E06106">
              <w:rPr>
                <w:b/>
                <w:bCs/>
                <w:sz w:val="16"/>
                <w:szCs w:val="16"/>
              </w:rPr>
              <w:t>TP</w:t>
            </w:r>
          </w:p>
        </w:tc>
        <w:tc>
          <w:tcPr>
            <w:tcW w:w="0" w:type="auto"/>
            <w:tcBorders>
              <w:top w:val="single" w:sz="4" w:space="0" w:color="auto"/>
              <w:left w:val="nil"/>
              <w:bottom w:val="single" w:sz="4" w:space="0" w:color="auto"/>
              <w:right w:val="nil"/>
            </w:tcBorders>
            <w:noWrap/>
            <w:vAlign w:val="bottom"/>
          </w:tcPr>
          <w:p w14:paraId="3210A720" w14:textId="77777777" w:rsidR="008345A9" w:rsidRPr="00E06106" w:rsidRDefault="00DD19DF" w:rsidP="00B52208">
            <w:pPr>
              <w:widowControl w:val="0"/>
              <w:jc w:val="right"/>
              <w:rPr>
                <w:b/>
                <w:bCs/>
                <w:sz w:val="16"/>
                <w:szCs w:val="16"/>
              </w:rPr>
            </w:pPr>
            <w:r w:rsidRPr="00E06106">
              <w:rPr>
                <w:b/>
                <w:bCs/>
                <w:sz w:val="16"/>
                <w:szCs w:val="16"/>
              </w:rPr>
              <w:t>%</w:t>
            </w:r>
          </w:p>
        </w:tc>
        <w:tc>
          <w:tcPr>
            <w:tcW w:w="0" w:type="auto"/>
            <w:tcBorders>
              <w:top w:val="single" w:sz="4" w:space="0" w:color="auto"/>
              <w:left w:val="nil"/>
              <w:bottom w:val="single" w:sz="4" w:space="0" w:color="auto"/>
              <w:right w:val="nil"/>
            </w:tcBorders>
            <w:noWrap/>
            <w:vAlign w:val="bottom"/>
          </w:tcPr>
          <w:p w14:paraId="43E833B1" w14:textId="77777777" w:rsidR="008345A9" w:rsidRPr="00E06106" w:rsidRDefault="008345A9" w:rsidP="00B52208">
            <w:pPr>
              <w:widowControl w:val="0"/>
              <w:jc w:val="right"/>
              <w:rPr>
                <w:b/>
                <w:bCs/>
                <w:sz w:val="16"/>
                <w:szCs w:val="16"/>
              </w:rPr>
            </w:pPr>
            <w:r w:rsidRPr="00E06106">
              <w:rPr>
                <w:b/>
                <w:bCs/>
                <w:sz w:val="16"/>
                <w:szCs w:val="16"/>
              </w:rPr>
              <w:t>YP</w:t>
            </w:r>
          </w:p>
        </w:tc>
        <w:tc>
          <w:tcPr>
            <w:tcW w:w="0" w:type="auto"/>
            <w:tcBorders>
              <w:top w:val="single" w:sz="4" w:space="0" w:color="auto"/>
              <w:left w:val="nil"/>
              <w:bottom w:val="single" w:sz="4" w:space="0" w:color="auto"/>
              <w:right w:val="nil"/>
            </w:tcBorders>
            <w:noWrap/>
            <w:vAlign w:val="bottom"/>
          </w:tcPr>
          <w:p w14:paraId="3E13E890" w14:textId="77777777" w:rsidR="008345A9" w:rsidRPr="00E06106" w:rsidRDefault="00DD19DF" w:rsidP="00B52208">
            <w:pPr>
              <w:widowControl w:val="0"/>
              <w:jc w:val="right"/>
              <w:rPr>
                <w:b/>
                <w:bCs/>
                <w:sz w:val="16"/>
                <w:szCs w:val="16"/>
              </w:rPr>
            </w:pPr>
            <w:r w:rsidRPr="00E06106">
              <w:rPr>
                <w:b/>
                <w:bCs/>
                <w:sz w:val="16"/>
                <w:szCs w:val="16"/>
              </w:rPr>
              <w:t>%</w:t>
            </w:r>
          </w:p>
        </w:tc>
      </w:tr>
      <w:tr w:rsidR="00CF59AB" w:rsidRPr="00E06106" w14:paraId="0417445E" w14:textId="77777777" w:rsidTr="00CF59AB">
        <w:trPr>
          <w:trHeight w:val="20"/>
        </w:trPr>
        <w:tc>
          <w:tcPr>
            <w:tcW w:w="0" w:type="auto"/>
            <w:tcBorders>
              <w:top w:val="single" w:sz="4" w:space="0" w:color="auto"/>
              <w:left w:val="nil"/>
              <w:bottom w:val="nil"/>
              <w:right w:val="nil"/>
            </w:tcBorders>
            <w:noWrap/>
            <w:vAlign w:val="bottom"/>
          </w:tcPr>
          <w:p w14:paraId="1C307811" w14:textId="77777777" w:rsidR="00CF59AB" w:rsidRPr="00E06106" w:rsidRDefault="00CF59AB" w:rsidP="00CF59AB">
            <w:pPr>
              <w:widowControl w:val="0"/>
              <w:rPr>
                <w:b/>
                <w:bCs/>
                <w:sz w:val="16"/>
                <w:szCs w:val="16"/>
              </w:rPr>
            </w:pPr>
            <w:r w:rsidRPr="00E06106">
              <w:rPr>
                <w:b/>
                <w:bCs/>
                <w:sz w:val="16"/>
                <w:szCs w:val="16"/>
              </w:rPr>
              <w:t>Tarım</w:t>
            </w:r>
          </w:p>
        </w:tc>
        <w:tc>
          <w:tcPr>
            <w:tcW w:w="0" w:type="auto"/>
            <w:tcBorders>
              <w:top w:val="single" w:sz="4" w:space="0" w:color="auto"/>
              <w:left w:val="nil"/>
              <w:bottom w:val="nil"/>
              <w:right w:val="nil"/>
            </w:tcBorders>
            <w:vAlign w:val="bottom"/>
          </w:tcPr>
          <w:p w14:paraId="0A7AD329" w14:textId="6B98F70E" w:rsidR="00CF59AB" w:rsidRPr="00E06106" w:rsidRDefault="00CF59AB" w:rsidP="00CF59AB">
            <w:pPr>
              <w:widowControl w:val="0"/>
              <w:jc w:val="right"/>
              <w:rPr>
                <w:b/>
                <w:bCs/>
                <w:sz w:val="16"/>
                <w:szCs w:val="16"/>
              </w:rPr>
            </w:pPr>
            <w:r w:rsidRPr="00E06106">
              <w:rPr>
                <w:b/>
                <w:bCs/>
                <w:sz w:val="16"/>
                <w:szCs w:val="16"/>
              </w:rPr>
              <w:t xml:space="preserve"> 598.735 </w:t>
            </w:r>
          </w:p>
        </w:tc>
        <w:tc>
          <w:tcPr>
            <w:tcW w:w="0" w:type="auto"/>
            <w:tcBorders>
              <w:top w:val="single" w:sz="4" w:space="0" w:color="auto"/>
              <w:left w:val="nil"/>
              <w:bottom w:val="nil"/>
              <w:right w:val="nil"/>
            </w:tcBorders>
            <w:noWrap/>
            <w:vAlign w:val="bottom"/>
          </w:tcPr>
          <w:p w14:paraId="25037B1A" w14:textId="05D3097A" w:rsidR="00CF59AB" w:rsidRPr="00E06106" w:rsidRDefault="00CF59AB" w:rsidP="00CF59AB">
            <w:pPr>
              <w:widowControl w:val="0"/>
              <w:jc w:val="right"/>
              <w:rPr>
                <w:b/>
                <w:bCs/>
                <w:sz w:val="16"/>
                <w:szCs w:val="16"/>
              </w:rPr>
            </w:pPr>
            <w:r w:rsidRPr="00E06106">
              <w:rPr>
                <w:b/>
                <w:bCs/>
                <w:sz w:val="16"/>
                <w:szCs w:val="16"/>
              </w:rPr>
              <w:t>0,46</w:t>
            </w:r>
          </w:p>
        </w:tc>
        <w:tc>
          <w:tcPr>
            <w:tcW w:w="0" w:type="auto"/>
            <w:tcBorders>
              <w:top w:val="single" w:sz="4" w:space="0" w:color="auto"/>
              <w:left w:val="nil"/>
              <w:bottom w:val="nil"/>
              <w:right w:val="nil"/>
            </w:tcBorders>
            <w:vAlign w:val="bottom"/>
          </w:tcPr>
          <w:p w14:paraId="1196588F" w14:textId="6BCDE080" w:rsidR="00CF59AB" w:rsidRPr="00E06106" w:rsidRDefault="00CF59AB" w:rsidP="00CF59AB">
            <w:pPr>
              <w:widowControl w:val="0"/>
              <w:jc w:val="right"/>
              <w:rPr>
                <w:b/>
                <w:bCs/>
                <w:sz w:val="16"/>
                <w:szCs w:val="16"/>
              </w:rPr>
            </w:pPr>
            <w:r w:rsidRPr="00E06106">
              <w:rPr>
                <w:b/>
                <w:bCs/>
                <w:sz w:val="16"/>
                <w:szCs w:val="16"/>
              </w:rPr>
              <w:t xml:space="preserve"> 75.073 </w:t>
            </w:r>
          </w:p>
        </w:tc>
        <w:tc>
          <w:tcPr>
            <w:tcW w:w="0" w:type="auto"/>
            <w:tcBorders>
              <w:top w:val="single" w:sz="4" w:space="0" w:color="auto"/>
              <w:left w:val="nil"/>
              <w:bottom w:val="nil"/>
              <w:right w:val="nil"/>
            </w:tcBorders>
            <w:noWrap/>
            <w:vAlign w:val="bottom"/>
          </w:tcPr>
          <w:p w14:paraId="4FD01DB2" w14:textId="4EB0EA33" w:rsidR="00CF59AB" w:rsidRPr="00E06106" w:rsidRDefault="00CF59AB" w:rsidP="00CF59AB">
            <w:pPr>
              <w:widowControl w:val="0"/>
              <w:jc w:val="right"/>
              <w:rPr>
                <w:b/>
                <w:bCs/>
                <w:sz w:val="16"/>
                <w:szCs w:val="16"/>
              </w:rPr>
            </w:pPr>
            <w:r w:rsidRPr="00E06106">
              <w:rPr>
                <w:b/>
                <w:bCs/>
                <w:sz w:val="16"/>
                <w:szCs w:val="16"/>
              </w:rPr>
              <w:t>0,06</w:t>
            </w:r>
          </w:p>
        </w:tc>
        <w:tc>
          <w:tcPr>
            <w:tcW w:w="0" w:type="auto"/>
            <w:tcBorders>
              <w:top w:val="single" w:sz="4" w:space="0" w:color="auto"/>
              <w:left w:val="nil"/>
              <w:bottom w:val="nil"/>
              <w:right w:val="nil"/>
            </w:tcBorders>
            <w:vAlign w:val="bottom"/>
          </w:tcPr>
          <w:p w14:paraId="7E1014E5" w14:textId="41B82E5F" w:rsidR="00CF59AB" w:rsidRPr="00E06106" w:rsidRDefault="00CF59AB" w:rsidP="00CF59AB">
            <w:pPr>
              <w:widowControl w:val="0"/>
              <w:jc w:val="right"/>
              <w:rPr>
                <w:b/>
                <w:bCs/>
                <w:sz w:val="16"/>
                <w:szCs w:val="16"/>
                <w:lang w:eastAsia="tr-TR"/>
              </w:rPr>
            </w:pPr>
            <w:r w:rsidRPr="00E06106">
              <w:rPr>
                <w:b/>
                <w:bCs/>
                <w:sz w:val="16"/>
                <w:szCs w:val="16"/>
              </w:rPr>
              <w:t xml:space="preserve"> 502.615 </w:t>
            </w:r>
          </w:p>
        </w:tc>
        <w:tc>
          <w:tcPr>
            <w:tcW w:w="0" w:type="auto"/>
            <w:tcBorders>
              <w:top w:val="single" w:sz="4" w:space="0" w:color="auto"/>
              <w:left w:val="nil"/>
              <w:bottom w:val="nil"/>
              <w:right w:val="nil"/>
            </w:tcBorders>
            <w:noWrap/>
            <w:vAlign w:val="bottom"/>
          </w:tcPr>
          <w:p w14:paraId="49FE9039" w14:textId="5BBC6D6A" w:rsidR="00CF59AB" w:rsidRPr="00E06106" w:rsidRDefault="00CF59AB" w:rsidP="00CF59AB">
            <w:pPr>
              <w:widowControl w:val="0"/>
              <w:jc w:val="right"/>
              <w:rPr>
                <w:b/>
                <w:bCs/>
                <w:sz w:val="16"/>
                <w:szCs w:val="16"/>
              </w:rPr>
            </w:pPr>
            <w:r w:rsidRPr="00E06106">
              <w:rPr>
                <w:b/>
                <w:bCs/>
                <w:sz w:val="16"/>
                <w:szCs w:val="16"/>
              </w:rPr>
              <w:t>0,44</w:t>
            </w:r>
          </w:p>
        </w:tc>
        <w:tc>
          <w:tcPr>
            <w:tcW w:w="0" w:type="auto"/>
            <w:tcBorders>
              <w:top w:val="single" w:sz="4" w:space="0" w:color="auto"/>
              <w:left w:val="nil"/>
              <w:bottom w:val="nil"/>
              <w:right w:val="nil"/>
            </w:tcBorders>
            <w:vAlign w:val="bottom"/>
          </w:tcPr>
          <w:p w14:paraId="45EFBE70" w14:textId="2F6FA269" w:rsidR="00CF59AB" w:rsidRPr="00E06106" w:rsidRDefault="00CF59AB" w:rsidP="00CF59AB">
            <w:pPr>
              <w:widowControl w:val="0"/>
              <w:jc w:val="right"/>
              <w:rPr>
                <w:b/>
                <w:bCs/>
                <w:sz w:val="16"/>
                <w:szCs w:val="16"/>
              </w:rPr>
            </w:pPr>
            <w:r w:rsidRPr="00E06106">
              <w:rPr>
                <w:b/>
                <w:bCs/>
                <w:sz w:val="16"/>
                <w:szCs w:val="16"/>
              </w:rPr>
              <w:t xml:space="preserve"> 169.239 </w:t>
            </w:r>
          </w:p>
        </w:tc>
        <w:tc>
          <w:tcPr>
            <w:tcW w:w="0" w:type="auto"/>
            <w:tcBorders>
              <w:top w:val="single" w:sz="4" w:space="0" w:color="auto"/>
              <w:left w:val="nil"/>
              <w:bottom w:val="nil"/>
              <w:right w:val="nil"/>
            </w:tcBorders>
            <w:noWrap/>
            <w:vAlign w:val="bottom"/>
          </w:tcPr>
          <w:p w14:paraId="19699F76" w14:textId="372168AE" w:rsidR="00CF59AB" w:rsidRPr="00E06106" w:rsidRDefault="00CF59AB" w:rsidP="00CF59AB">
            <w:pPr>
              <w:widowControl w:val="0"/>
              <w:jc w:val="right"/>
              <w:rPr>
                <w:b/>
                <w:bCs/>
                <w:sz w:val="16"/>
                <w:szCs w:val="16"/>
              </w:rPr>
            </w:pPr>
            <w:r w:rsidRPr="00E06106">
              <w:rPr>
                <w:b/>
                <w:bCs/>
                <w:sz w:val="16"/>
                <w:szCs w:val="16"/>
              </w:rPr>
              <w:t>0,15</w:t>
            </w:r>
          </w:p>
        </w:tc>
      </w:tr>
      <w:tr w:rsidR="00CF59AB" w:rsidRPr="00E06106" w14:paraId="6D73AE6F" w14:textId="77777777" w:rsidTr="00CF59AB">
        <w:trPr>
          <w:trHeight w:val="20"/>
        </w:trPr>
        <w:tc>
          <w:tcPr>
            <w:tcW w:w="0" w:type="auto"/>
            <w:tcBorders>
              <w:top w:val="nil"/>
              <w:left w:val="nil"/>
              <w:bottom w:val="nil"/>
              <w:right w:val="nil"/>
            </w:tcBorders>
            <w:noWrap/>
            <w:vAlign w:val="bottom"/>
          </w:tcPr>
          <w:p w14:paraId="0BA67D1A" w14:textId="77777777" w:rsidR="00CF59AB" w:rsidRPr="00E06106" w:rsidRDefault="00CF59AB" w:rsidP="00CF59AB">
            <w:pPr>
              <w:widowControl w:val="0"/>
              <w:rPr>
                <w:sz w:val="16"/>
                <w:szCs w:val="16"/>
              </w:rPr>
            </w:pPr>
            <w:r w:rsidRPr="00E06106">
              <w:rPr>
                <w:sz w:val="16"/>
                <w:szCs w:val="16"/>
              </w:rPr>
              <w:t xml:space="preserve">Çiftçilik ve Hayvancılık </w:t>
            </w:r>
          </w:p>
        </w:tc>
        <w:tc>
          <w:tcPr>
            <w:tcW w:w="0" w:type="auto"/>
            <w:tcBorders>
              <w:top w:val="nil"/>
              <w:left w:val="nil"/>
              <w:bottom w:val="nil"/>
              <w:right w:val="nil"/>
            </w:tcBorders>
            <w:vAlign w:val="bottom"/>
          </w:tcPr>
          <w:p w14:paraId="0D1A15B5" w14:textId="66E8BDDB" w:rsidR="00CF59AB" w:rsidRPr="00E06106" w:rsidRDefault="00CF59AB" w:rsidP="00CF59AB">
            <w:pPr>
              <w:widowControl w:val="0"/>
              <w:jc w:val="right"/>
              <w:rPr>
                <w:sz w:val="16"/>
                <w:szCs w:val="16"/>
              </w:rPr>
            </w:pPr>
            <w:r w:rsidRPr="00E06106">
              <w:rPr>
                <w:sz w:val="16"/>
                <w:szCs w:val="16"/>
              </w:rPr>
              <w:t xml:space="preserve"> 443.123 </w:t>
            </w:r>
          </w:p>
        </w:tc>
        <w:tc>
          <w:tcPr>
            <w:tcW w:w="0" w:type="auto"/>
            <w:tcBorders>
              <w:top w:val="nil"/>
              <w:left w:val="nil"/>
              <w:bottom w:val="nil"/>
              <w:right w:val="nil"/>
            </w:tcBorders>
            <w:noWrap/>
            <w:vAlign w:val="bottom"/>
          </w:tcPr>
          <w:p w14:paraId="3CBF6A44" w14:textId="2575EA40" w:rsidR="00CF59AB" w:rsidRPr="00E06106" w:rsidRDefault="00CF59AB" w:rsidP="00CF59AB">
            <w:pPr>
              <w:widowControl w:val="0"/>
              <w:jc w:val="right"/>
              <w:rPr>
                <w:sz w:val="16"/>
                <w:szCs w:val="16"/>
              </w:rPr>
            </w:pPr>
            <w:r w:rsidRPr="00E06106">
              <w:rPr>
                <w:sz w:val="16"/>
                <w:szCs w:val="16"/>
              </w:rPr>
              <w:t>0,34</w:t>
            </w:r>
          </w:p>
        </w:tc>
        <w:tc>
          <w:tcPr>
            <w:tcW w:w="0" w:type="auto"/>
            <w:tcBorders>
              <w:top w:val="nil"/>
              <w:left w:val="nil"/>
              <w:bottom w:val="nil"/>
              <w:right w:val="nil"/>
            </w:tcBorders>
            <w:vAlign w:val="bottom"/>
          </w:tcPr>
          <w:p w14:paraId="165C7E4F" w14:textId="20D7BC99" w:rsidR="00CF59AB" w:rsidRPr="00E06106" w:rsidRDefault="00CF59AB" w:rsidP="00CF59AB">
            <w:pPr>
              <w:widowControl w:val="0"/>
              <w:jc w:val="right"/>
              <w:rPr>
                <w:sz w:val="16"/>
                <w:szCs w:val="16"/>
              </w:rPr>
            </w:pPr>
            <w:r w:rsidRPr="00E06106">
              <w:rPr>
                <w:sz w:val="16"/>
                <w:szCs w:val="16"/>
              </w:rPr>
              <w:t xml:space="preserve"> 75.073 </w:t>
            </w:r>
          </w:p>
        </w:tc>
        <w:tc>
          <w:tcPr>
            <w:tcW w:w="0" w:type="auto"/>
            <w:tcBorders>
              <w:top w:val="nil"/>
              <w:left w:val="nil"/>
              <w:bottom w:val="nil"/>
              <w:right w:val="nil"/>
            </w:tcBorders>
            <w:noWrap/>
            <w:vAlign w:val="bottom"/>
          </w:tcPr>
          <w:p w14:paraId="75665ABD" w14:textId="7A06CF81" w:rsidR="00CF59AB" w:rsidRPr="00E06106" w:rsidRDefault="00CF59AB" w:rsidP="00CF59AB">
            <w:pPr>
              <w:widowControl w:val="0"/>
              <w:jc w:val="right"/>
              <w:rPr>
                <w:sz w:val="16"/>
                <w:szCs w:val="16"/>
              </w:rPr>
            </w:pPr>
            <w:r w:rsidRPr="00E06106">
              <w:rPr>
                <w:sz w:val="16"/>
                <w:szCs w:val="16"/>
              </w:rPr>
              <w:t>0,06</w:t>
            </w:r>
          </w:p>
        </w:tc>
        <w:tc>
          <w:tcPr>
            <w:tcW w:w="0" w:type="auto"/>
            <w:tcBorders>
              <w:top w:val="nil"/>
              <w:left w:val="nil"/>
              <w:bottom w:val="nil"/>
              <w:right w:val="nil"/>
            </w:tcBorders>
            <w:vAlign w:val="bottom"/>
          </w:tcPr>
          <w:p w14:paraId="72B3EDC8" w14:textId="4A1BA8A1" w:rsidR="00CF59AB" w:rsidRPr="00E06106" w:rsidRDefault="00CF59AB" w:rsidP="00CF59AB">
            <w:pPr>
              <w:widowControl w:val="0"/>
              <w:jc w:val="right"/>
              <w:rPr>
                <w:sz w:val="16"/>
                <w:szCs w:val="16"/>
              </w:rPr>
            </w:pPr>
            <w:r w:rsidRPr="00E06106">
              <w:rPr>
                <w:sz w:val="16"/>
                <w:szCs w:val="16"/>
              </w:rPr>
              <w:t xml:space="preserve"> 356.405 </w:t>
            </w:r>
          </w:p>
        </w:tc>
        <w:tc>
          <w:tcPr>
            <w:tcW w:w="0" w:type="auto"/>
            <w:tcBorders>
              <w:top w:val="nil"/>
              <w:left w:val="nil"/>
              <w:bottom w:val="nil"/>
              <w:right w:val="nil"/>
            </w:tcBorders>
            <w:noWrap/>
            <w:vAlign w:val="bottom"/>
          </w:tcPr>
          <w:p w14:paraId="7BB60BDC" w14:textId="658317C8" w:rsidR="00CF59AB" w:rsidRPr="00E06106" w:rsidRDefault="00CF59AB" w:rsidP="00CF59AB">
            <w:pPr>
              <w:widowControl w:val="0"/>
              <w:jc w:val="right"/>
              <w:rPr>
                <w:sz w:val="16"/>
                <w:szCs w:val="16"/>
              </w:rPr>
            </w:pPr>
            <w:r w:rsidRPr="00E06106">
              <w:rPr>
                <w:sz w:val="16"/>
                <w:szCs w:val="16"/>
              </w:rPr>
              <w:t>0,31</w:t>
            </w:r>
          </w:p>
        </w:tc>
        <w:tc>
          <w:tcPr>
            <w:tcW w:w="0" w:type="auto"/>
            <w:tcBorders>
              <w:top w:val="nil"/>
              <w:left w:val="nil"/>
              <w:bottom w:val="nil"/>
              <w:right w:val="nil"/>
            </w:tcBorders>
            <w:vAlign w:val="bottom"/>
          </w:tcPr>
          <w:p w14:paraId="11F20105" w14:textId="7F179560" w:rsidR="00CF59AB" w:rsidRPr="00E06106" w:rsidRDefault="00CF59AB" w:rsidP="00CF59AB">
            <w:pPr>
              <w:widowControl w:val="0"/>
              <w:jc w:val="right"/>
              <w:rPr>
                <w:sz w:val="16"/>
                <w:szCs w:val="16"/>
              </w:rPr>
            </w:pPr>
            <w:r w:rsidRPr="00E06106">
              <w:rPr>
                <w:sz w:val="16"/>
                <w:szCs w:val="16"/>
              </w:rPr>
              <w:t xml:space="preserve"> 169.239 </w:t>
            </w:r>
          </w:p>
        </w:tc>
        <w:tc>
          <w:tcPr>
            <w:tcW w:w="0" w:type="auto"/>
            <w:tcBorders>
              <w:top w:val="nil"/>
              <w:left w:val="nil"/>
              <w:bottom w:val="nil"/>
              <w:right w:val="nil"/>
            </w:tcBorders>
            <w:noWrap/>
            <w:vAlign w:val="bottom"/>
          </w:tcPr>
          <w:p w14:paraId="0C1DC74E" w14:textId="62060757" w:rsidR="00CF59AB" w:rsidRPr="00E06106" w:rsidRDefault="00CF59AB" w:rsidP="00CF59AB">
            <w:pPr>
              <w:widowControl w:val="0"/>
              <w:jc w:val="right"/>
              <w:rPr>
                <w:sz w:val="16"/>
                <w:szCs w:val="16"/>
              </w:rPr>
            </w:pPr>
            <w:r w:rsidRPr="00E06106">
              <w:rPr>
                <w:sz w:val="16"/>
                <w:szCs w:val="16"/>
              </w:rPr>
              <w:t>0,15</w:t>
            </w:r>
          </w:p>
        </w:tc>
      </w:tr>
      <w:tr w:rsidR="00CF59AB" w:rsidRPr="00E06106" w14:paraId="5FE196EA" w14:textId="77777777" w:rsidTr="00CF59AB">
        <w:trPr>
          <w:trHeight w:val="20"/>
        </w:trPr>
        <w:tc>
          <w:tcPr>
            <w:tcW w:w="0" w:type="auto"/>
            <w:tcBorders>
              <w:top w:val="nil"/>
              <w:left w:val="nil"/>
              <w:bottom w:val="nil"/>
              <w:right w:val="nil"/>
            </w:tcBorders>
            <w:noWrap/>
            <w:vAlign w:val="bottom"/>
          </w:tcPr>
          <w:p w14:paraId="09F7D3E2" w14:textId="77777777" w:rsidR="00CF59AB" w:rsidRPr="00E06106" w:rsidRDefault="00CF59AB" w:rsidP="00CF59AB">
            <w:pPr>
              <w:widowControl w:val="0"/>
              <w:rPr>
                <w:sz w:val="16"/>
                <w:szCs w:val="16"/>
              </w:rPr>
            </w:pPr>
            <w:r w:rsidRPr="00E06106">
              <w:rPr>
                <w:sz w:val="16"/>
                <w:szCs w:val="16"/>
              </w:rPr>
              <w:t>Ormancılık</w:t>
            </w:r>
          </w:p>
        </w:tc>
        <w:tc>
          <w:tcPr>
            <w:tcW w:w="0" w:type="auto"/>
            <w:tcBorders>
              <w:top w:val="nil"/>
              <w:left w:val="nil"/>
              <w:bottom w:val="nil"/>
              <w:right w:val="nil"/>
            </w:tcBorders>
            <w:vAlign w:val="bottom"/>
          </w:tcPr>
          <w:p w14:paraId="03884CD0" w14:textId="553C2465" w:rsidR="00CF59AB" w:rsidRPr="00E06106" w:rsidRDefault="00CF59AB" w:rsidP="00CF59AB">
            <w:pPr>
              <w:widowControl w:val="0"/>
              <w:jc w:val="right"/>
              <w:rPr>
                <w:sz w:val="16"/>
                <w:szCs w:val="16"/>
              </w:rPr>
            </w:pPr>
            <w:r w:rsidRPr="00E06106">
              <w:rPr>
                <w:sz w:val="16"/>
                <w:szCs w:val="16"/>
              </w:rPr>
              <w:t xml:space="preserve"> 9.703 </w:t>
            </w:r>
          </w:p>
        </w:tc>
        <w:tc>
          <w:tcPr>
            <w:tcW w:w="0" w:type="auto"/>
            <w:tcBorders>
              <w:top w:val="nil"/>
              <w:left w:val="nil"/>
              <w:bottom w:val="nil"/>
              <w:right w:val="nil"/>
            </w:tcBorders>
            <w:noWrap/>
            <w:vAlign w:val="bottom"/>
          </w:tcPr>
          <w:p w14:paraId="1EF77486" w14:textId="50A53572" w:rsidR="00CF59AB" w:rsidRPr="00E06106" w:rsidRDefault="00CF59AB" w:rsidP="00CF59AB">
            <w:pPr>
              <w:widowControl w:val="0"/>
              <w:jc w:val="right"/>
              <w:rPr>
                <w:sz w:val="16"/>
                <w:szCs w:val="16"/>
              </w:rPr>
            </w:pPr>
            <w:r w:rsidRPr="00E06106">
              <w:rPr>
                <w:sz w:val="16"/>
                <w:szCs w:val="16"/>
              </w:rPr>
              <w:t>0,01</w:t>
            </w:r>
          </w:p>
        </w:tc>
        <w:tc>
          <w:tcPr>
            <w:tcW w:w="0" w:type="auto"/>
            <w:tcBorders>
              <w:top w:val="nil"/>
              <w:left w:val="nil"/>
              <w:bottom w:val="nil"/>
              <w:right w:val="nil"/>
            </w:tcBorders>
            <w:vAlign w:val="bottom"/>
          </w:tcPr>
          <w:p w14:paraId="163DEB8F" w14:textId="2886775D" w:rsidR="00CF59AB" w:rsidRPr="00E06106" w:rsidRDefault="00CF59AB" w:rsidP="00CF59AB">
            <w:pPr>
              <w:widowControl w:val="0"/>
              <w:jc w:val="right"/>
              <w:rPr>
                <w:sz w:val="16"/>
                <w:szCs w:val="16"/>
              </w:rPr>
            </w:pPr>
            <w:r w:rsidRPr="00E06106">
              <w:rPr>
                <w:sz w:val="16"/>
                <w:szCs w:val="16"/>
              </w:rPr>
              <w:t xml:space="preserve"> -   </w:t>
            </w:r>
          </w:p>
        </w:tc>
        <w:tc>
          <w:tcPr>
            <w:tcW w:w="0" w:type="auto"/>
            <w:tcBorders>
              <w:top w:val="nil"/>
              <w:left w:val="nil"/>
              <w:bottom w:val="nil"/>
              <w:right w:val="nil"/>
            </w:tcBorders>
            <w:noWrap/>
            <w:vAlign w:val="bottom"/>
          </w:tcPr>
          <w:p w14:paraId="60828D3C" w14:textId="086CD360" w:rsidR="00CF59AB" w:rsidRPr="00E06106" w:rsidRDefault="00CF59AB" w:rsidP="00CF59AB">
            <w:pPr>
              <w:widowControl w:val="0"/>
              <w:jc w:val="right"/>
              <w:rPr>
                <w:sz w:val="16"/>
                <w:szCs w:val="16"/>
              </w:rPr>
            </w:pPr>
            <w:r w:rsidRPr="00E06106">
              <w:rPr>
                <w:sz w:val="16"/>
                <w:szCs w:val="16"/>
              </w:rPr>
              <w:t>0,00</w:t>
            </w:r>
          </w:p>
        </w:tc>
        <w:tc>
          <w:tcPr>
            <w:tcW w:w="0" w:type="auto"/>
            <w:tcBorders>
              <w:top w:val="nil"/>
              <w:left w:val="nil"/>
              <w:bottom w:val="nil"/>
              <w:right w:val="nil"/>
            </w:tcBorders>
            <w:vAlign w:val="bottom"/>
          </w:tcPr>
          <w:p w14:paraId="0B713129" w14:textId="6EB6363B" w:rsidR="00CF59AB" w:rsidRPr="00E06106" w:rsidRDefault="00CF59AB" w:rsidP="00CF59AB">
            <w:pPr>
              <w:widowControl w:val="0"/>
              <w:jc w:val="right"/>
              <w:rPr>
                <w:sz w:val="16"/>
                <w:szCs w:val="16"/>
              </w:rPr>
            </w:pPr>
            <w:r w:rsidRPr="00E06106">
              <w:rPr>
                <w:sz w:val="16"/>
                <w:szCs w:val="16"/>
              </w:rPr>
              <w:t xml:space="preserve"> 10.413 </w:t>
            </w:r>
          </w:p>
        </w:tc>
        <w:tc>
          <w:tcPr>
            <w:tcW w:w="0" w:type="auto"/>
            <w:tcBorders>
              <w:top w:val="nil"/>
              <w:left w:val="nil"/>
              <w:bottom w:val="nil"/>
              <w:right w:val="nil"/>
            </w:tcBorders>
            <w:noWrap/>
            <w:vAlign w:val="bottom"/>
          </w:tcPr>
          <w:p w14:paraId="107796C3" w14:textId="68DF0EB9" w:rsidR="00CF59AB" w:rsidRPr="00E06106" w:rsidRDefault="00CF59AB" w:rsidP="00CF59AB">
            <w:pPr>
              <w:widowControl w:val="0"/>
              <w:jc w:val="right"/>
              <w:rPr>
                <w:sz w:val="16"/>
                <w:szCs w:val="16"/>
              </w:rPr>
            </w:pPr>
            <w:r w:rsidRPr="00E06106">
              <w:rPr>
                <w:sz w:val="16"/>
                <w:szCs w:val="16"/>
              </w:rPr>
              <w:t>0,01</w:t>
            </w:r>
          </w:p>
        </w:tc>
        <w:tc>
          <w:tcPr>
            <w:tcW w:w="0" w:type="auto"/>
            <w:tcBorders>
              <w:top w:val="nil"/>
              <w:left w:val="nil"/>
              <w:bottom w:val="nil"/>
              <w:right w:val="nil"/>
            </w:tcBorders>
            <w:vAlign w:val="bottom"/>
          </w:tcPr>
          <w:p w14:paraId="56DF7867" w14:textId="75D69A5D" w:rsidR="00CF59AB" w:rsidRPr="00E06106" w:rsidRDefault="00CF59AB" w:rsidP="00CF59AB">
            <w:pPr>
              <w:widowControl w:val="0"/>
              <w:jc w:val="right"/>
              <w:rPr>
                <w:sz w:val="16"/>
                <w:szCs w:val="16"/>
              </w:rPr>
            </w:pPr>
            <w:r w:rsidRPr="00E06106">
              <w:rPr>
                <w:sz w:val="16"/>
                <w:szCs w:val="16"/>
              </w:rPr>
              <w:t xml:space="preserve"> -   </w:t>
            </w:r>
          </w:p>
        </w:tc>
        <w:tc>
          <w:tcPr>
            <w:tcW w:w="0" w:type="auto"/>
            <w:tcBorders>
              <w:top w:val="nil"/>
              <w:left w:val="nil"/>
              <w:bottom w:val="nil"/>
              <w:right w:val="nil"/>
            </w:tcBorders>
            <w:noWrap/>
            <w:vAlign w:val="bottom"/>
          </w:tcPr>
          <w:p w14:paraId="561ADEC9" w14:textId="4D72E66B" w:rsidR="00CF59AB" w:rsidRPr="00E06106" w:rsidRDefault="00CF59AB" w:rsidP="00CF59AB">
            <w:pPr>
              <w:widowControl w:val="0"/>
              <w:jc w:val="right"/>
              <w:rPr>
                <w:sz w:val="16"/>
                <w:szCs w:val="16"/>
              </w:rPr>
            </w:pPr>
            <w:r w:rsidRPr="00E06106">
              <w:rPr>
                <w:sz w:val="16"/>
                <w:szCs w:val="16"/>
              </w:rPr>
              <w:t>-</w:t>
            </w:r>
          </w:p>
        </w:tc>
      </w:tr>
      <w:tr w:rsidR="00CF59AB" w:rsidRPr="00E06106" w14:paraId="006AD917" w14:textId="77777777" w:rsidTr="00CF59AB">
        <w:trPr>
          <w:trHeight w:val="20"/>
        </w:trPr>
        <w:tc>
          <w:tcPr>
            <w:tcW w:w="0" w:type="auto"/>
            <w:tcBorders>
              <w:top w:val="nil"/>
              <w:left w:val="nil"/>
              <w:bottom w:val="nil"/>
              <w:right w:val="nil"/>
            </w:tcBorders>
            <w:noWrap/>
            <w:vAlign w:val="bottom"/>
          </w:tcPr>
          <w:p w14:paraId="6C677D4D" w14:textId="77777777" w:rsidR="00CF59AB" w:rsidRPr="00E06106" w:rsidRDefault="00CF59AB" w:rsidP="00CF59AB">
            <w:pPr>
              <w:widowControl w:val="0"/>
              <w:rPr>
                <w:sz w:val="16"/>
                <w:szCs w:val="16"/>
              </w:rPr>
            </w:pPr>
            <w:r w:rsidRPr="00E06106">
              <w:rPr>
                <w:sz w:val="16"/>
                <w:szCs w:val="16"/>
              </w:rPr>
              <w:t>Balıkçılık</w:t>
            </w:r>
          </w:p>
        </w:tc>
        <w:tc>
          <w:tcPr>
            <w:tcW w:w="0" w:type="auto"/>
            <w:tcBorders>
              <w:top w:val="nil"/>
              <w:left w:val="nil"/>
              <w:bottom w:val="nil"/>
              <w:right w:val="nil"/>
            </w:tcBorders>
            <w:vAlign w:val="bottom"/>
          </w:tcPr>
          <w:p w14:paraId="593EDB32" w14:textId="00A6D2B1" w:rsidR="00CF59AB" w:rsidRPr="00E06106" w:rsidRDefault="00CF59AB" w:rsidP="00CF59AB">
            <w:pPr>
              <w:widowControl w:val="0"/>
              <w:jc w:val="right"/>
              <w:rPr>
                <w:sz w:val="16"/>
                <w:szCs w:val="16"/>
              </w:rPr>
            </w:pPr>
            <w:r w:rsidRPr="00E06106">
              <w:rPr>
                <w:sz w:val="16"/>
                <w:szCs w:val="16"/>
              </w:rPr>
              <w:t xml:space="preserve"> 145.909 </w:t>
            </w:r>
          </w:p>
        </w:tc>
        <w:tc>
          <w:tcPr>
            <w:tcW w:w="0" w:type="auto"/>
            <w:tcBorders>
              <w:top w:val="nil"/>
              <w:left w:val="nil"/>
              <w:bottom w:val="nil"/>
              <w:right w:val="nil"/>
            </w:tcBorders>
            <w:noWrap/>
            <w:vAlign w:val="bottom"/>
          </w:tcPr>
          <w:p w14:paraId="5B6C007A" w14:textId="3C8FB08B" w:rsidR="00CF59AB" w:rsidRPr="00E06106" w:rsidRDefault="00CF59AB" w:rsidP="00CF59AB">
            <w:pPr>
              <w:widowControl w:val="0"/>
              <w:jc w:val="right"/>
              <w:rPr>
                <w:sz w:val="16"/>
                <w:szCs w:val="16"/>
              </w:rPr>
            </w:pPr>
            <w:r w:rsidRPr="00E06106">
              <w:rPr>
                <w:sz w:val="16"/>
                <w:szCs w:val="16"/>
              </w:rPr>
              <w:t>0,11</w:t>
            </w:r>
          </w:p>
        </w:tc>
        <w:tc>
          <w:tcPr>
            <w:tcW w:w="0" w:type="auto"/>
            <w:tcBorders>
              <w:top w:val="nil"/>
              <w:left w:val="nil"/>
              <w:bottom w:val="nil"/>
              <w:right w:val="nil"/>
            </w:tcBorders>
            <w:vAlign w:val="bottom"/>
          </w:tcPr>
          <w:p w14:paraId="595B3710" w14:textId="456070D4" w:rsidR="00CF59AB" w:rsidRPr="00E06106" w:rsidRDefault="00CF59AB" w:rsidP="00CF59AB">
            <w:pPr>
              <w:widowControl w:val="0"/>
              <w:jc w:val="right"/>
              <w:rPr>
                <w:sz w:val="16"/>
                <w:szCs w:val="16"/>
              </w:rPr>
            </w:pPr>
            <w:r w:rsidRPr="00E06106">
              <w:rPr>
                <w:sz w:val="16"/>
                <w:szCs w:val="16"/>
              </w:rPr>
              <w:t xml:space="preserve"> -   </w:t>
            </w:r>
          </w:p>
        </w:tc>
        <w:tc>
          <w:tcPr>
            <w:tcW w:w="0" w:type="auto"/>
            <w:tcBorders>
              <w:top w:val="nil"/>
              <w:left w:val="nil"/>
              <w:bottom w:val="nil"/>
              <w:right w:val="nil"/>
            </w:tcBorders>
            <w:noWrap/>
            <w:vAlign w:val="bottom"/>
          </w:tcPr>
          <w:p w14:paraId="1B5C4C7D" w14:textId="5D67E09B" w:rsidR="00CF59AB" w:rsidRPr="00E06106" w:rsidRDefault="00CF59AB" w:rsidP="00CF59AB">
            <w:pPr>
              <w:widowControl w:val="0"/>
              <w:jc w:val="right"/>
              <w:rPr>
                <w:sz w:val="16"/>
                <w:szCs w:val="16"/>
              </w:rPr>
            </w:pPr>
            <w:r w:rsidRPr="00E06106">
              <w:rPr>
                <w:sz w:val="16"/>
                <w:szCs w:val="16"/>
              </w:rPr>
              <w:t>0,00</w:t>
            </w:r>
          </w:p>
        </w:tc>
        <w:tc>
          <w:tcPr>
            <w:tcW w:w="0" w:type="auto"/>
            <w:tcBorders>
              <w:top w:val="nil"/>
              <w:left w:val="nil"/>
              <w:bottom w:val="nil"/>
              <w:right w:val="nil"/>
            </w:tcBorders>
            <w:vAlign w:val="bottom"/>
          </w:tcPr>
          <w:p w14:paraId="3EEF0B90" w14:textId="7DFCC7D8" w:rsidR="00CF59AB" w:rsidRPr="00E06106" w:rsidRDefault="00CF59AB" w:rsidP="00CF59AB">
            <w:pPr>
              <w:widowControl w:val="0"/>
              <w:jc w:val="right"/>
              <w:rPr>
                <w:sz w:val="16"/>
                <w:szCs w:val="16"/>
              </w:rPr>
            </w:pPr>
            <w:r w:rsidRPr="00E06106">
              <w:rPr>
                <w:sz w:val="16"/>
                <w:szCs w:val="16"/>
              </w:rPr>
              <w:t xml:space="preserve"> 135.797 </w:t>
            </w:r>
          </w:p>
        </w:tc>
        <w:tc>
          <w:tcPr>
            <w:tcW w:w="0" w:type="auto"/>
            <w:tcBorders>
              <w:top w:val="nil"/>
              <w:left w:val="nil"/>
              <w:bottom w:val="nil"/>
              <w:right w:val="nil"/>
            </w:tcBorders>
            <w:noWrap/>
            <w:vAlign w:val="bottom"/>
          </w:tcPr>
          <w:p w14:paraId="739B56F8" w14:textId="36D7013D" w:rsidR="00CF59AB" w:rsidRPr="00E06106" w:rsidRDefault="00CF59AB" w:rsidP="00CF59AB">
            <w:pPr>
              <w:widowControl w:val="0"/>
              <w:jc w:val="right"/>
              <w:rPr>
                <w:sz w:val="16"/>
                <w:szCs w:val="16"/>
              </w:rPr>
            </w:pPr>
            <w:r w:rsidRPr="00E06106">
              <w:rPr>
                <w:sz w:val="16"/>
                <w:szCs w:val="16"/>
              </w:rPr>
              <w:t>0,12</w:t>
            </w:r>
          </w:p>
        </w:tc>
        <w:tc>
          <w:tcPr>
            <w:tcW w:w="0" w:type="auto"/>
            <w:tcBorders>
              <w:top w:val="nil"/>
              <w:left w:val="nil"/>
              <w:bottom w:val="nil"/>
              <w:right w:val="nil"/>
            </w:tcBorders>
            <w:vAlign w:val="bottom"/>
          </w:tcPr>
          <w:p w14:paraId="2964691F" w14:textId="3F0E8363" w:rsidR="00CF59AB" w:rsidRPr="00E06106" w:rsidRDefault="00CF59AB" w:rsidP="00CF59AB">
            <w:pPr>
              <w:widowControl w:val="0"/>
              <w:jc w:val="right"/>
              <w:rPr>
                <w:sz w:val="16"/>
                <w:szCs w:val="16"/>
              </w:rPr>
            </w:pPr>
            <w:r w:rsidRPr="00E06106">
              <w:rPr>
                <w:sz w:val="16"/>
                <w:szCs w:val="16"/>
              </w:rPr>
              <w:t xml:space="preserve"> -   </w:t>
            </w:r>
          </w:p>
        </w:tc>
        <w:tc>
          <w:tcPr>
            <w:tcW w:w="0" w:type="auto"/>
            <w:tcBorders>
              <w:top w:val="nil"/>
              <w:left w:val="nil"/>
              <w:bottom w:val="nil"/>
              <w:right w:val="nil"/>
            </w:tcBorders>
            <w:noWrap/>
            <w:vAlign w:val="bottom"/>
          </w:tcPr>
          <w:p w14:paraId="0C219C03" w14:textId="07BA4E37" w:rsidR="00CF59AB" w:rsidRPr="00E06106" w:rsidRDefault="00CF59AB" w:rsidP="00CF59AB">
            <w:pPr>
              <w:widowControl w:val="0"/>
              <w:jc w:val="right"/>
              <w:rPr>
                <w:sz w:val="16"/>
                <w:szCs w:val="16"/>
              </w:rPr>
            </w:pPr>
            <w:r w:rsidRPr="00E06106">
              <w:rPr>
                <w:sz w:val="16"/>
                <w:szCs w:val="16"/>
              </w:rPr>
              <w:t>-</w:t>
            </w:r>
          </w:p>
        </w:tc>
      </w:tr>
      <w:tr w:rsidR="00CF59AB" w:rsidRPr="00E06106" w14:paraId="6863DAC5" w14:textId="77777777" w:rsidTr="00CF59AB">
        <w:trPr>
          <w:trHeight w:val="20"/>
        </w:trPr>
        <w:tc>
          <w:tcPr>
            <w:tcW w:w="0" w:type="auto"/>
            <w:tcBorders>
              <w:top w:val="nil"/>
              <w:left w:val="nil"/>
              <w:bottom w:val="nil"/>
              <w:right w:val="nil"/>
            </w:tcBorders>
            <w:noWrap/>
            <w:vAlign w:val="bottom"/>
          </w:tcPr>
          <w:p w14:paraId="1E16EB19" w14:textId="77777777" w:rsidR="00CF59AB" w:rsidRPr="00E06106" w:rsidRDefault="00CF59AB" w:rsidP="00CF59AB">
            <w:pPr>
              <w:widowControl w:val="0"/>
              <w:rPr>
                <w:b/>
                <w:bCs/>
                <w:sz w:val="16"/>
                <w:szCs w:val="16"/>
              </w:rPr>
            </w:pPr>
            <w:r w:rsidRPr="00E06106">
              <w:rPr>
                <w:b/>
                <w:bCs/>
                <w:sz w:val="16"/>
                <w:szCs w:val="16"/>
              </w:rPr>
              <w:t>Sanayi</w:t>
            </w:r>
          </w:p>
        </w:tc>
        <w:tc>
          <w:tcPr>
            <w:tcW w:w="0" w:type="auto"/>
            <w:tcBorders>
              <w:top w:val="nil"/>
              <w:left w:val="nil"/>
              <w:bottom w:val="nil"/>
              <w:right w:val="nil"/>
            </w:tcBorders>
            <w:vAlign w:val="bottom"/>
          </w:tcPr>
          <w:p w14:paraId="7045EA35" w14:textId="4454016E" w:rsidR="00CF59AB" w:rsidRPr="00E06106" w:rsidRDefault="00CF59AB" w:rsidP="00CF59AB">
            <w:pPr>
              <w:widowControl w:val="0"/>
              <w:jc w:val="right"/>
              <w:rPr>
                <w:b/>
                <w:bCs/>
                <w:sz w:val="16"/>
                <w:szCs w:val="16"/>
              </w:rPr>
            </w:pPr>
            <w:r w:rsidRPr="00E06106">
              <w:rPr>
                <w:b/>
                <w:bCs/>
                <w:sz w:val="16"/>
                <w:szCs w:val="16"/>
              </w:rPr>
              <w:t xml:space="preserve"> 43.007.140 </w:t>
            </w:r>
          </w:p>
        </w:tc>
        <w:tc>
          <w:tcPr>
            <w:tcW w:w="0" w:type="auto"/>
            <w:tcBorders>
              <w:top w:val="nil"/>
              <w:left w:val="nil"/>
              <w:bottom w:val="nil"/>
              <w:right w:val="nil"/>
            </w:tcBorders>
            <w:noWrap/>
            <w:vAlign w:val="bottom"/>
          </w:tcPr>
          <w:p w14:paraId="4536ED93" w14:textId="666FABFC" w:rsidR="00CF59AB" w:rsidRPr="00E06106" w:rsidRDefault="00CF59AB" w:rsidP="00CF59AB">
            <w:pPr>
              <w:widowControl w:val="0"/>
              <w:jc w:val="right"/>
              <w:rPr>
                <w:b/>
                <w:bCs/>
                <w:sz w:val="16"/>
                <w:szCs w:val="16"/>
              </w:rPr>
            </w:pPr>
            <w:r w:rsidRPr="00E06106">
              <w:rPr>
                <w:b/>
                <w:bCs/>
                <w:sz w:val="16"/>
                <w:szCs w:val="16"/>
              </w:rPr>
              <w:t>32,99</w:t>
            </w:r>
          </w:p>
        </w:tc>
        <w:tc>
          <w:tcPr>
            <w:tcW w:w="0" w:type="auto"/>
            <w:tcBorders>
              <w:top w:val="nil"/>
              <w:left w:val="nil"/>
              <w:bottom w:val="nil"/>
              <w:right w:val="nil"/>
            </w:tcBorders>
            <w:vAlign w:val="bottom"/>
          </w:tcPr>
          <w:p w14:paraId="6744FB70" w14:textId="7FBC0BC7" w:rsidR="00CF59AB" w:rsidRPr="00E06106" w:rsidRDefault="00CF59AB" w:rsidP="00CF59AB">
            <w:pPr>
              <w:widowControl w:val="0"/>
              <w:jc w:val="right"/>
              <w:rPr>
                <w:b/>
                <w:bCs/>
                <w:sz w:val="16"/>
                <w:szCs w:val="16"/>
              </w:rPr>
            </w:pPr>
            <w:r w:rsidRPr="00E06106">
              <w:rPr>
                <w:b/>
                <w:bCs/>
                <w:sz w:val="16"/>
                <w:szCs w:val="16"/>
              </w:rPr>
              <w:t xml:space="preserve"> 61.017.018 </w:t>
            </w:r>
          </w:p>
        </w:tc>
        <w:tc>
          <w:tcPr>
            <w:tcW w:w="0" w:type="auto"/>
            <w:tcBorders>
              <w:top w:val="nil"/>
              <w:left w:val="nil"/>
              <w:bottom w:val="nil"/>
              <w:right w:val="nil"/>
            </w:tcBorders>
            <w:noWrap/>
            <w:vAlign w:val="bottom"/>
          </w:tcPr>
          <w:p w14:paraId="5C6EEC20" w14:textId="798D620B" w:rsidR="00CF59AB" w:rsidRPr="00E06106" w:rsidRDefault="00CF59AB" w:rsidP="00CF59AB">
            <w:pPr>
              <w:widowControl w:val="0"/>
              <w:jc w:val="right"/>
              <w:rPr>
                <w:b/>
                <w:bCs/>
                <w:sz w:val="16"/>
                <w:szCs w:val="16"/>
              </w:rPr>
            </w:pPr>
            <w:r w:rsidRPr="00E06106">
              <w:rPr>
                <w:b/>
                <w:bCs/>
                <w:sz w:val="16"/>
                <w:szCs w:val="16"/>
              </w:rPr>
              <w:t>52,72</w:t>
            </w:r>
          </w:p>
        </w:tc>
        <w:tc>
          <w:tcPr>
            <w:tcW w:w="0" w:type="auto"/>
            <w:tcBorders>
              <w:top w:val="nil"/>
              <w:left w:val="nil"/>
              <w:bottom w:val="nil"/>
              <w:right w:val="nil"/>
            </w:tcBorders>
            <w:vAlign w:val="bottom"/>
          </w:tcPr>
          <w:p w14:paraId="26656BCE" w14:textId="5EF8072C" w:rsidR="00CF59AB" w:rsidRPr="00E06106" w:rsidRDefault="00CF59AB" w:rsidP="00CF59AB">
            <w:pPr>
              <w:widowControl w:val="0"/>
              <w:jc w:val="right"/>
              <w:rPr>
                <w:b/>
                <w:bCs/>
                <w:sz w:val="16"/>
                <w:szCs w:val="16"/>
              </w:rPr>
            </w:pPr>
            <w:r w:rsidRPr="00E06106">
              <w:rPr>
                <w:b/>
                <w:bCs/>
                <w:sz w:val="16"/>
                <w:szCs w:val="16"/>
              </w:rPr>
              <w:t xml:space="preserve"> 36.221.373 </w:t>
            </w:r>
          </w:p>
        </w:tc>
        <w:tc>
          <w:tcPr>
            <w:tcW w:w="0" w:type="auto"/>
            <w:tcBorders>
              <w:top w:val="nil"/>
              <w:left w:val="nil"/>
              <w:bottom w:val="nil"/>
              <w:right w:val="nil"/>
            </w:tcBorders>
            <w:noWrap/>
            <w:vAlign w:val="bottom"/>
          </w:tcPr>
          <w:p w14:paraId="1BE5920F" w14:textId="3B4CB7ED" w:rsidR="00CF59AB" w:rsidRPr="00E06106" w:rsidRDefault="00CF59AB" w:rsidP="00CF59AB">
            <w:pPr>
              <w:widowControl w:val="0"/>
              <w:jc w:val="right"/>
              <w:rPr>
                <w:b/>
                <w:bCs/>
                <w:sz w:val="16"/>
                <w:szCs w:val="16"/>
              </w:rPr>
            </w:pPr>
            <w:r w:rsidRPr="00E06106">
              <w:rPr>
                <w:b/>
                <w:bCs/>
                <w:sz w:val="16"/>
                <w:szCs w:val="16"/>
              </w:rPr>
              <w:t>31,37</w:t>
            </w:r>
          </w:p>
        </w:tc>
        <w:tc>
          <w:tcPr>
            <w:tcW w:w="0" w:type="auto"/>
            <w:tcBorders>
              <w:top w:val="nil"/>
              <w:left w:val="nil"/>
              <w:bottom w:val="nil"/>
              <w:right w:val="nil"/>
            </w:tcBorders>
            <w:vAlign w:val="bottom"/>
          </w:tcPr>
          <w:p w14:paraId="51210338" w14:textId="66D5AA9D" w:rsidR="00CF59AB" w:rsidRPr="00E06106" w:rsidRDefault="00CF59AB" w:rsidP="00CF59AB">
            <w:pPr>
              <w:widowControl w:val="0"/>
              <w:jc w:val="right"/>
              <w:rPr>
                <w:b/>
                <w:bCs/>
                <w:sz w:val="16"/>
                <w:szCs w:val="16"/>
              </w:rPr>
            </w:pPr>
            <w:r w:rsidRPr="00E06106">
              <w:rPr>
                <w:b/>
                <w:bCs/>
                <w:sz w:val="16"/>
                <w:szCs w:val="16"/>
              </w:rPr>
              <w:t xml:space="preserve"> 55.487.095 </w:t>
            </w:r>
          </w:p>
        </w:tc>
        <w:tc>
          <w:tcPr>
            <w:tcW w:w="0" w:type="auto"/>
            <w:tcBorders>
              <w:top w:val="nil"/>
              <w:left w:val="nil"/>
              <w:bottom w:val="nil"/>
              <w:right w:val="nil"/>
            </w:tcBorders>
            <w:noWrap/>
            <w:vAlign w:val="bottom"/>
          </w:tcPr>
          <w:p w14:paraId="7A8556E7" w14:textId="32DADB2A" w:rsidR="00CF59AB" w:rsidRPr="00E06106" w:rsidRDefault="00CF59AB" w:rsidP="00CF59AB">
            <w:pPr>
              <w:widowControl w:val="0"/>
              <w:jc w:val="right"/>
              <w:rPr>
                <w:b/>
                <w:bCs/>
                <w:sz w:val="16"/>
                <w:szCs w:val="16"/>
              </w:rPr>
            </w:pPr>
            <w:r w:rsidRPr="00E06106">
              <w:rPr>
                <w:b/>
                <w:bCs/>
                <w:sz w:val="16"/>
                <w:szCs w:val="16"/>
              </w:rPr>
              <w:t>50,36</w:t>
            </w:r>
          </w:p>
        </w:tc>
      </w:tr>
      <w:tr w:rsidR="00CF59AB" w:rsidRPr="00E06106" w14:paraId="45FE10BB" w14:textId="77777777" w:rsidTr="00CF59AB">
        <w:trPr>
          <w:trHeight w:val="20"/>
        </w:trPr>
        <w:tc>
          <w:tcPr>
            <w:tcW w:w="0" w:type="auto"/>
            <w:tcBorders>
              <w:top w:val="nil"/>
              <w:left w:val="nil"/>
              <w:bottom w:val="nil"/>
              <w:right w:val="nil"/>
            </w:tcBorders>
            <w:noWrap/>
            <w:vAlign w:val="bottom"/>
          </w:tcPr>
          <w:p w14:paraId="59CCA556" w14:textId="77777777" w:rsidR="00CF59AB" w:rsidRPr="00E06106" w:rsidRDefault="00CF59AB" w:rsidP="00CF59AB">
            <w:pPr>
              <w:widowControl w:val="0"/>
              <w:rPr>
                <w:sz w:val="16"/>
                <w:szCs w:val="16"/>
              </w:rPr>
            </w:pPr>
            <w:r w:rsidRPr="00E06106">
              <w:rPr>
                <w:sz w:val="16"/>
                <w:szCs w:val="16"/>
              </w:rPr>
              <w:t xml:space="preserve">Madencilik ve Taşocakçılığı </w:t>
            </w:r>
          </w:p>
        </w:tc>
        <w:tc>
          <w:tcPr>
            <w:tcW w:w="0" w:type="auto"/>
            <w:tcBorders>
              <w:top w:val="nil"/>
              <w:left w:val="nil"/>
              <w:bottom w:val="nil"/>
              <w:right w:val="nil"/>
            </w:tcBorders>
            <w:vAlign w:val="bottom"/>
          </w:tcPr>
          <w:p w14:paraId="1AEFB20E" w14:textId="7A04E4FC" w:rsidR="00CF59AB" w:rsidRPr="00E06106" w:rsidRDefault="00CF59AB" w:rsidP="00CF59AB">
            <w:pPr>
              <w:widowControl w:val="0"/>
              <w:jc w:val="right"/>
              <w:rPr>
                <w:sz w:val="16"/>
                <w:szCs w:val="16"/>
              </w:rPr>
            </w:pPr>
            <w:r w:rsidRPr="00E06106">
              <w:rPr>
                <w:sz w:val="16"/>
                <w:szCs w:val="16"/>
              </w:rPr>
              <w:t xml:space="preserve"> 969.409 </w:t>
            </w:r>
          </w:p>
        </w:tc>
        <w:tc>
          <w:tcPr>
            <w:tcW w:w="0" w:type="auto"/>
            <w:tcBorders>
              <w:top w:val="nil"/>
              <w:left w:val="nil"/>
              <w:bottom w:val="nil"/>
              <w:right w:val="nil"/>
            </w:tcBorders>
            <w:noWrap/>
            <w:vAlign w:val="bottom"/>
          </w:tcPr>
          <w:p w14:paraId="788E8671" w14:textId="74B5E841" w:rsidR="00CF59AB" w:rsidRPr="00E06106" w:rsidRDefault="00CF59AB" w:rsidP="00CF59AB">
            <w:pPr>
              <w:widowControl w:val="0"/>
              <w:jc w:val="right"/>
              <w:rPr>
                <w:sz w:val="16"/>
                <w:szCs w:val="16"/>
              </w:rPr>
            </w:pPr>
            <w:r w:rsidRPr="00E06106">
              <w:rPr>
                <w:sz w:val="16"/>
                <w:szCs w:val="16"/>
              </w:rPr>
              <w:t>0,74</w:t>
            </w:r>
          </w:p>
        </w:tc>
        <w:tc>
          <w:tcPr>
            <w:tcW w:w="0" w:type="auto"/>
            <w:tcBorders>
              <w:top w:val="nil"/>
              <w:left w:val="nil"/>
              <w:bottom w:val="nil"/>
              <w:right w:val="nil"/>
            </w:tcBorders>
            <w:vAlign w:val="bottom"/>
          </w:tcPr>
          <w:p w14:paraId="0EC8A892" w14:textId="32C190ED" w:rsidR="00CF59AB" w:rsidRPr="00E06106" w:rsidRDefault="00CF59AB" w:rsidP="00CF59AB">
            <w:pPr>
              <w:widowControl w:val="0"/>
              <w:jc w:val="right"/>
              <w:rPr>
                <w:sz w:val="16"/>
                <w:szCs w:val="16"/>
              </w:rPr>
            </w:pPr>
            <w:r w:rsidRPr="00E06106">
              <w:rPr>
                <w:sz w:val="16"/>
                <w:szCs w:val="16"/>
              </w:rPr>
              <w:t xml:space="preserve"> 8.007 </w:t>
            </w:r>
          </w:p>
        </w:tc>
        <w:tc>
          <w:tcPr>
            <w:tcW w:w="0" w:type="auto"/>
            <w:tcBorders>
              <w:top w:val="nil"/>
              <w:left w:val="nil"/>
              <w:bottom w:val="nil"/>
              <w:right w:val="nil"/>
            </w:tcBorders>
            <w:noWrap/>
            <w:vAlign w:val="bottom"/>
          </w:tcPr>
          <w:p w14:paraId="42F7A4E8" w14:textId="086458F0" w:rsidR="00CF59AB" w:rsidRPr="00E06106" w:rsidRDefault="00CF59AB" w:rsidP="00CF59AB">
            <w:pPr>
              <w:widowControl w:val="0"/>
              <w:jc w:val="right"/>
              <w:rPr>
                <w:sz w:val="16"/>
                <w:szCs w:val="16"/>
              </w:rPr>
            </w:pPr>
            <w:r w:rsidRPr="00E06106">
              <w:rPr>
                <w:sz w:val="16"/>
                <w:szCs w:val="16"/>
              </w:rPr>
              <w:t>0,01</w:t>
            </w:r>
          </w:p>
        </w:tc>
        <w:tc>
          <w:tcPr>
            <w:tcW w:w="0" w:type="auto"/>
            <w:tcBorders>
              <w:top w:val="nil"/>
              <w:left w:val="nil"/>
              <w:bottom w:val="nil"/>
              <w:right w:val="nil"/>
            </w:tcBorders>
            <w:vAlign w:val="bottom"/>
          </w:tcPr>
          <w:p w14:paraId="317E3724" w14:textId="2E21FF1A" w:rsidR="00CF59AB" w:rsidRPr="00E06106" w:rsidRDefault="00CF59AB" w:rsidP="00CF59AB">
            <w:pPr>
              <w:widowControl w:val="0"/>
              <w:jc w:val="right"/>
              <w:rPr>
                <w:sz w:val="16"/>
                <w:szCs w:val="16"/>
              </w:rPr>
            </w:pPr>
            <w:r w:rsidRPr="00E06106">
              <w:rPr>
                <w:sz w:val="16"/>
                <w:szCs w:val="16"/>
              </w:rPr>
              <w:t xml:space="preserve"> 849.874 </w:t>
            </w:r>
          </w:p>
        </w:tc>
        <w:tc>
          <w:tcPr>
            <w:tcW w:w="0" w:type="auto"/>
            <w:tcBorders>
              <w:top w:val="nil"/>
              <w:left w:val="nil"/>
              <w:bottom w:val="nil"/>
              <w:right w:val="nil"/>
            </w:tcBorders>
            <w:noWrap/>
            <w:vAlign w:val="bottom"/>
          </w:tcPr>
          <w:p w14:paraId="52163845" w14:textId="7D1437DD" w:rsidR="00CF59AB" w:rsidRPr="00E06106" w:rsidRDefault="00CF59AB" w:rsidP="00CF59AB">
            <w:pPr>
              <w:widowControl w:val="0"/>
              <w:jc w:val="right"/>
              <w:rPr>
                <w:sz w:val="16"/>
                <w:szCs w:val="16"/>
              </w:rPr>
            </w:pPr>
            <w:r w:rsidRPr="00E06106">
              <w:rPr>
                <w:sz w:val="16"/>
                <w:szCs w:val="16"/>
              </w:rPr>
              <w:t>0,74</w:t>
            </w:r>
          </w:p>
        </w:tc>
        <w:tc>
          <w:tcPr>
            <w:tcW w:w="0" w:type="auto"/>
            <w:tcBorders>
              <w:top w:val="nil"/>
              <w:left w:val="nil"/>
              <w:bottom w:val="nil"/>
              <w:right w:val="nil"/>
            </w:tcBorders>
            <w:vAlign w:val="bottom"/>
          </w:tcPr>
          <w:p w14:paraId="397980E4" w14:textId="7DAC23B5" w:rsidR="00CF59AB" w:rsidRPr="00E06106" w:rsidRDefault="00CF59AB" w:rsidP="00CF59AB">
            <w:pPr>
              <w:widowControl w:val="0"/>
              <w:jc w:val="right"/>
              <w:rPr>
                <w:sz w:val="16"/>
                <w:szCs w:val="16"/>
              </w:rPr>
            </w:pPr>
            <w:r w:rsidRPr="00E06106">
              <w:rPr>
                <w:sz w:val="16"/>
                <w:szCs w:val="16"/>
              </w:rPr>
              <w:t xml:space="preserve"> 57.167 </w:t>
            </w:r>
          </w:p>
        </w:tc>
        <w:tc>
          <w:tcPr>
            <w:tcW w:w="0" w:type="auto"/>
            <w:tcBorders>
              <w:top w:val="nil"/>
              <w:left w:val="nil"/>
              <w:bottom w:val="nil"/>
              <w:right w:val="nil"/>
            </w:tcBorders>
            <w:noWrap/>
            <w:vAlign w:val="bottom"/>
          </w:tcPr>
          <w:p w14:paraId="05526BCB" w14:textId="49410AA6" w:rsidR="00CF59AB" w:rsidRPr="00E06106" w:rsidRDefault="00CF59AB" w:rsidP="00CF59AB">
            <w:pPr>
              <w:widowControl w:val="0"/>
              <w:jc w:val="right"/>
              <w:rPr>
                <w:sz w:val="16"/>
                <w:szCs w:val="16"/>
              </w:rPr>
            </w:pPr>
            <w:r w:rsidRPr="00E06106">
              <w:rPr>
                <w:sz w:val="16"/>
                <w:szCs w:val="16"/>
              </w:rPr>
              <w:t>0,05</w:t>
            </w:r>
          </w:p>
        </w:tc>
      </w:tr>
      <w:tr w:rsidR="00CF59AB" w:rsidRPr="00E06106" w14:paraId="28984BE3" w14:textId="77777777" w:rsidTr="00CF59AB">
        <w:trPr>
          <w:trHeight w:val="20"/>
        </w:trPr>
        <w:tc>
          <w:tcPr>
            <w:tcW w:w="0" w:type="auto"/>
            <w:tcBorders>
              <w:top w:val="nil"/>
              <w:left w:val="nil"/>
              <w:bottom w:val="nil"/>
              <w:right w:val="nil"/>
            </w:tcBorders>
            <w:noWrap/>
            <w:vAlign w:val="bottom"/>
          </w:tcPr>
          <w:p w14:paraId="3ED4A270" w14:textId="77777777" w:rsidR="00CF59AB" w:rsidRPr="00E06106" w:rsidRDefault="00CF59AB" w:rsidP="00CF59AB">
            <w:pPr>
              <w:widowControl w:val="0"/>
              <w:rPr>
                <w:sz w:val="16"/>
                <w:szCs w:val="16"/>
              </w:rPr>
            </w:pPr>
            <w:r w:rsidRPr="00E06106">
              <w:rPr>
                <w:sz w:val="16"/>
                <w:szCs w:val="16"/>
              </w:rPr>
              <w:t>İmalat Sanayi</w:t>
            </w:r>
          </w:p>
        </w:tc>
        <w:tc>
          <w:tcPr>
            <w:tcW w:w="0" w:type="auto"/>
            <w:tcBorders>
              <w:top w:val="nil"/>
              <w:left w:val="nil"/>
              <w:bottom w:val="nil"/>
              <w:right w:val="nil"/>
            </w:tcBorders>
            <w:vAlign w:val="bottom"/>
          </w:tcPr>
          <w:p w14:paraId="7E68679E" w14:textId="64498677" w:rsidR="00CF59AB" w:rsidRPr="00E06106" w:rsidRDefault="00CF59AB" w:rsidP="00CF59AB">
            <w:pPr>
              <w:widowControl w:val="0"/>
              <w:jc w:val="right"/>
              <w:rPr>
                <w:sz w:val="16"/>
                <w:szCs w:val="16"/>
              </w:rPr>
            </w:pPr>
            <w:r w:rsidRPr="00E06106">
              <w:rPr>
                <w:sz w:val="16"/>
                <w:szCs w:val="16"/>
              </w:rPr>
              <w:t xml:space="preserve"> 37.109.339 </w:t>
            </w:r>
          </w:p>
        </w:tc>
        <w:tc>
          <w:tcPr>
            <w:tcW w:w="0" w:type="auto"/>
            <w:tcBorders>
              <w:top w:val="nil"/>
              <w:left w:val="nil"/>
              <w:bottom w:val="nil"/>
              <w:right w:val="nil"/>
            </w:tcBorders>
            <w:noWrap/>
            <w:vAlign w:val="bottom"/>
          </w:tcPr>
          <w:p w14:paraId="065C1CCD" w14:textId="56EBD373" w:rsidR="00CF59AB" w:rsidRPr="00E06106" w:rsidRDefault="00CF59AB" w:rsidP="00CF59AB">
            <w:pPr>
              <w:widowControl w:val="0"/>
              <w:jc w:val="right"/>
              <w:rPr>
                <w:sz w:val="16"/>
                <w:szCs w:val="16"/>
              </w:rPr>
            </w:pPr>
            <w:r w:rsidRPr="00E06106">
              <w:rPr>
                <w:sz w:val="16"/>
                <w:szCs w:val="16"/>
              </w:rPr>
              <w:t>28,47</w:t>
            </w:r>
          </w:p>
        </w:tc>
        <w:tc>
          <w:tcPr>
            <w:tcW w:w="0" w:type="auto"/>
            <w:tcBorders>
              <w:top w:val="nil"/>
              <w:left w:val="nil"/>
              <w:bottom w:val="nil"/>
              <w:right w:val="nil"/>
            </w:tcBorders>
            <w:vAlign w:val="bottom"/>
          </w:tcPr>
          <w:p w14:paraId="16C99674" w14:textId="058B2158" w:rsidR="00CF59AB" w:rsidRPr="00E06106" w:rsidRDefault="00CF59AB" w:rsidP="00CF59AB">
            <w:pPr>
              <w:widowControl w:val="0"/>
              <w:jc w:val="right"/>
              <w:rPr>
                <w:sz w:val="16"/>
                <w:szCs w:val="16"/>
              </w:rPr>
            </w:pPr>
            <w:r w:rsidRPr="00E06106">
              <w:rPr>
                <w:sz w:val="16"/>
                <w:szCs w:val="16"/>
              </w:rPr>
              <w:t xml:space="preserve"> 60.298.291 </w:t>
            </w:r>
          </w:p>
        </w:tc>
        <w:tc>
          <w:tcPr>
            <w:tcW w:w="0" w:type="auto"/>
            <w:tcBorders>
              <w:top w:val="nil"/>
              <w:left w:val="nil"/>
              <w:bottom w:val="nil"/>
              <w:right w:val="nil"/>
            </w:tcBorders>
            <w:noWrap/>
            <w:vAlign w:val="bottom"/>
          </w:tcPr>
          <w:p w14:paraId="4E9D9989" w14:textId="0894C826" w:rsidR="00CF59AB" w:rsidRPr="00E06106" w:rsidRDefault="00CF59AB" w:rsidP="00CF59AB">
            <w:pPr>
              <w:widowControl w:val="0"/>
              <w:jc w:val="right"/>
              <w:rPr>
                <w:sz w:val="16"/>
                <w:szCs w:val="16"/>
              </w:rPr>
            </w:pPr>
            <w:r w:rsidRPr="00E06106">
              <w:rPr>
                <w:sz w:val="16"/>
                <w:szCs w:val="16"/>
              </w:rPr>
              <w:t>52,10</w:t>
            </w:r>
          </w:p>
        </w:tc>
        <w:tc>
          <w:tcPr>
            <w:tcW w:w="0" w:type="auto"/>
            <w:tcBorders>
              <w:top w:val="nil"/>
              <w:left w:val="nil"/>
              <w:bottom w:val="nil"/>
              <w:right w:val="nil"/>
            </w:tcBorders>
            <w:vAlign w:val="bottom"/>
          </w:tcPr>
          <w:p w14:paraId="0F17FBDB" w14:textId="1073E201" w:rsidR="00CF59AB" w:rsidRPr="00E06106" w:rsidRDefault="00CF59AB" w:rsidP="00CF59AB">
            <w:pPr>
              <w:widowControl w:val="0"/>
              <w:jc w:val="right"/>
              <w:rPr>
                <w:sz w:val="16"/>
                <w:szCs w:val="16"/>
              </w:rPr>
            </w:pPr>
            <w:r w:rsidRPr="00E06106">
              <w:rPr>
                <w:sz w:val="16"/>
                <w:szCs w:val="16"/>
              </w:rPr>
              <w:t xml:space="preserve"> 31.624.534 </w:t>
            </w:r>
          </w:p>
        </w:tc>
        <w:tc>
          <w:tcPr>
            <w:tcW w:w="0" w:type="auto"/>
            <w:tcBorders>
              <w:top w:val="nil"/>
              <w:left w:val="nil"/>
              <w:bottom w:val="nil"/>
              <w:right w:val="nil"/>
            </w:tcBorders>
            <w:noWrap/>
            <w:vAlign w:val="bottom"/>
          </w:tcPr>
          <w:p w14:paraId="2625C74B" w14:textId="6E5A2B79" w:rsidR="00CF59AB" w:rsidRPr="00E06106" w:rsidRDefault="00CF59AB" w:rsidP="00CF59AB">
            <w:pPr>
              <w:widowControl w:val="0"/>
              <w:jc w:val="right"/>
              <w:rPr>
                <w:sz w:val="16"/>
                <w:szCs w:val="16"/>
              </w:rPr>
            </w:pPr>
            <w:r w:rsidRPr="00E06106">
              <w:rPr>
                <w:sz w:val="16"/>
                <w:szCs w:val="16"/>
              </w:rPr>
              <w:t>27,39</w:t>
            </w:r>
          </w:p>
        </w:tc>
        <w:tc>
          <w:tcPr>
            <w:tcW w:w="0" w:type="auto"/>
            <w:tcBorders>
              <w:top w:val="nil"/>
              <w:left w:val="nil"/>
              <w:bottom w:val="nil"/>
              <w:right w:val="nil"/>
            </w:tcBorders>
            <w:vAlign w:val="bottom"/>
          </w:tcPr>
          <w:p w14:paraId="125B4DB5" w14:textId="5D94CF43" w:rsidR="00CF59AB" w:rsidRPr="00E06106" w:rsidRDefault="00CF59AB" w:rsidP="00CF59AB">
            <w:pPr>
              <w:widowControl w:val="0"/>
              <w:jc w:val="right"/>
              <w:rPr>
                <w:sz w:val="16"/>
                <w:szCs w:val="16"/>
              </w:rPr>
            </w:pPr>
            <w:r w:rsidRPr="00E06106">
              <w:rPr>
                <w:sz w:val="16"/>
                <w:szCs w:val="16"/>
              </w:rPr>
              <w:t xml:space="preserve"> 54.849.294 </w:t>
            </w:r>
          </w:p>
        </w:tc>
        <w:tc>
          <w:tcPr>
            <w:tcW w:w="0" w:type="auto"/>
            <w:tcBorders>
              <w:top w:val="nil"/>
              <w:left w:val="nil"/>
              <w:bottom w:val="nil"/>
              <w:right w:val="nil"/>
            </w:tcBorders>
            <w:noWrap/>
            <w:vAlign w:val="bottom"/>
          </w:tcPr>
          <w:p w14:paraId="53C0DAD7" w14:textId="213C21FF" w:rsidR="00CF59AB" w:rsidRPr="00E06106" w:rsidRDefault="00CF59AB" w:rsidP="00CF59AB">
            <w:pPr>
              <w:widowControl w:val="0"/>
              <w:jc w:val="right"/>
              <w:rPr>
                <w:sz w:val="16"/>
                <w:szCs w:val="16"/>
              </w:rPr>
            </w:pPr>
            <w:r w:rsidRPr="00E06106">
              <w:rPr>
                <w:sz w:val="16"/>
                <w:szCs w:val="16"/>
              </w:rPr>
              <w:t>49,78</w:t>
            </w:r>
          </w:p>
        </w:tc>
      </w:tr>
      <w:tr w:rsidR="00CF59AB" w:rsidRPr="00E06106" w14:paraId="6E394989" w14:textId="77777777" w:rsidTr="00CF59AB">
        <w:trPr>
          <w:trHeight w:val="20"/>
        </w:trPr>
        <w:tc>
          <w:tcPr>
            <w:tcW w:w="0" w:type="auto"/>
            <w:tcBorders>
              <w:top w:val="nil"/>
              <w:left w:val="nil"/>
              <w:bottom w:val="nil"/>
              <w:right w:val="nil"/>
            </w:tcBorders>
            <w:noWrap/>
            <w:vAlign w:val="bottom"/>
          </w:tcPr>
          <w:p w14:paraId="75A41EE0" w14:textId="77777777" w:rsidR="00CF59AB" w:rsidRPr="00E06106" w:rsidRDefault="00CF59AB" w:rsidP="00CF59AB">
            <w:pPr>
              <w:widowControl w:val="0"/>
              <w:rPr>
                <w:sz w:val="16"/>
                <w:szCs w:val="16"/>
              </w:rPr>
            </w:pPr>
            <w:r w:rsidRPr="00E06106">
              <w:rPr>
                <w:sz w:val="16"/>
                <w:szCs w:val="16"/>
              </w:rPr>
              <w:t>Elektrik, Gaz, Su</w:t>
            </w:r>
          </w:p>
        </w:tc>
        <w:tc>
          <w:tcPr>
            <w:tcW w:w="0" w:type="auto"/>
            <w:tcBorders>
              <w:top w:val="nil"/>
              <w:left w:val="nil"/>
              <w:bottom w:val="nil"/>
              <w:right w:val="nil"/>
            </w:tcBorders>
            <w:vAlign w:val="bottom"/>
          </w:tcPr>
          <w:p w14:paraId="3441684B" w14:textId="610A93F2" w:rsidR="00CF59AB" w:rsidRPr="00E06106" w:rsidRDefault="00CF59AB" w:rsidP="00CF59AB">
            <w:pPr>
              <w:widowControl w:val="0"/>
              <w:jc w:val="right"/>
              <w:rPr>
                <w:sz w:val="16"/>
                <w:szCs w:val="16"/>
              </w:rPr>
            </w:pPr>
            <w:r w:rsidRPr="00E06106">
              <w:rPr>
                <w:sz w:val="16"/>
                <w:szCs w:val="16"/>
              </w:rPr>
              <w:t xml:space="preserve"> 4.928.392 </w:t>
            </w:r>
          </w:p>
        </w:tc>
        <w:tc>
          <w:tcPr>
            <w:tcW w:w="0" w:type="auto"/>
            <w:tcBorders>
              <w:top w:val="nil"/>
              <w:left w:val="nil"/>
              <w:bottom w:val="nil"/>
              <w:right w:val="nil"/>
            </w:tcBorders>
            <w:noWrap/>
            <w:vAlign w:val="bottom"/>
          </w:tcPr>
          <w:p w14:paraId="4C4AD4E5" w14:textId="375B85C8" w:rsidR="00CF59AB" w:rsidRPr="00E06106" w:rsidRDefault="00CF59AB" w:rsidP="00CF59AB">
            <w:pPr>
              <w:widowControl w:val="0"/>
              <w:jc w:val="right"/>
              <w:rPr>
                <w:sz w:val="16"/>
                <w:szCs w:val="16"/>
              </w:rPr>
            </w:pPr>
            <w:r w:rsidRPr="00E06106">
              <w:rPr>
                <w:sz w:val="16"/>
                <w:szCs w:val="16"/>
              </w:rPr>
              <w:t>3,78</w:t>
            </w:r>
          </w:p>
        </w:tc>
        <w:tc>
          <w:tcPr>
            <w:tcW w:w="0" w:type="auto"/>
            <w:tcBorders>
              <w:top w:val="nil"/>
              <w:left w:val="nil"/>
              <w:bottom w:val="nil"/>
              <w:right w:val="nil"/>
            </w:tcBorders>
            <w:vAlign w:val="bottom"/>
          </w:tcPr>
          <w:p w14:paraId="6DD63240" w14:textId="636505EA" w:rsidR="00CF59AB" w:rsidRPr="00E06106" w:rsidRDefault="00CF59AB" w:rsidP="00CF59AB">
            <w:pPr>
              <w:widowControl w:val="0"/>
              <w:jc w:val="right"/>
              <w:rPr>
                <w:sz w:val="16"/>
                <w:szCs w:val="16"/>
              </w:rPr>
            </w:pPr>
            <w:r w:rsidRPr="00E06106">
              <w:rPr>
                <w:sz w:val="16"/>
                <w:szCs w:val="16"/>
              </w:rPr>
              <w:t xml:space="preserve"> 710.720 </w:t>
            </w:r>
          </w:p>
        </w:tc>
        <w:tc>
          <w:tcPr>
            <w:tcW w:w="0" w:type="auto"/>
            <w:tcBorders>
              <w:top w:val="nil"/>
              <w:left w:val="nil"/>
              <w:bottom w:val="nil"/>
              <w:right w:val="nil"/>
            </w:tcBorders>
            <w:noWrap/>
            <w:vAlign w:val="bottom"/>
          </w:tcPr>
          <w:p w14:paraId="4D52B204" w14:textId="79A4A4A9" w:rsidR="00CF59AB" w:rsidRPr="00E06106" w:rsidRDefault="00CF59AB" w:rsidP="00CF59AB">
            <w:pPr>
              <w:widowControl w:val="0"/>
              <w:jc w:val="right"/>
              <w:rPr>
                <w:sz w:val="16"/>
                <w:szCs w:val="16"/>
              </w:rPr>
            </w:pPr>
            <w:r w:rsidRPr="00E06106">
              <w:rPr>
                <w:sz w:val="16"/>
                <w:szCs w:val="16"/>
              </w:rPr>
              <w:t>0,61</w:t>
            </w:r>
          </w:p>
        </w:tc>
        <w:tc>
          <w:tcPr>
            <w:tcW w:w="0" w:type="auto"/>
            <w:tcBorders>
              <w:top w:val="nil"/>
              <w:left w:val="nil"/>
              <w:bottom w:val="nil"/>
              <w:right w:val="nil"/>
            </w:tcBorders>
            <w:vAlign w:val="bottom"/>
          </w:tcPr>
          <w:p w14:paraId="78842B87" w14:textId="280CE7A1" w:rsidR="00CF59AB" w:rsidRPr="00E06106" w:rsidRDefault="00CF59AB" w:rsidP="00CF59AB">
            <w:pPr>
              <w:widowControl w:val="0"/>
              <w:jc w:val="right"/>
              <w:rPr>
                <w:sz w:val="16"/>
                <w:szCs w:val="16"/>
              </w:rPr>
            </w:pPr>
            <w:r w:rsidRPr="00E06106">
              <w:rPr>
                <w:sz w:val="16"/>
                <w:szCs w:val="16"/>
              </w:rPr>
              <w:t xml:space="preserve"> 3.746.965 </w:t>
            </w:r>
          </w:p>
        </w:tc>
        <w:tc>
          <w:tcPr>
            <w:tcW w:w="0" w:type="auto"/>
            <w:tcBorders>
              <w:top w:val="nil"/>
              <w:left w:val="nil"/>
              <w:bottom w:val="nil"/>
              <w:right w:val="nil"/>
            </w:tcBorders>
            <w:noWrap/>
            <w:vAlign w:val="bottom"/>
          </w:tcPr>
          <w:p w14:paraId="0186BF5A" w14:textId="44A44C75" w:rsidR="00CF59AB" w:rsidRPr="00E06106" w:rsidRDefault="00CF59AB" w:rsidP="00CF59AB">
            <w:pPr>
              <w:widowControl w:val="0"/>
              <w:jc w:val="right"/>
              <w:rPr>
                <w:sz w:val="16"/>
                <w:szCs w:val="16"/>
              </w:rPr>
            </w:pPr>
            <w:r w:rsidRPr="00E06106">
              <w:rPr>
                <w:sz w:val="16"/>
                <w:szCs w:val="16"/>
              </w:rPr>
              <w:t>3,24</w:t>
            </w:r>
          </w:p>
        </w:tc>
        <w:tc>
          <w:tcPr>
            <w:tcW w:w="0" w:type="auto"/>
            <w:tcBorders>
              <w:top w:val="nil"/>
              <w:left w:val="nil"/>
              <w:bottom w:val="nil"/>
              <w:right w:val="nil"/>
            </w:tcBorders>
            <w:vAlign w:val="bottom"/>
          </w:tcPr>
          <w:p w14:paraId="296782FD" w14:textId="5CC2A807" w:rsidR="00CF59AB" w:rsidRPr="00E06106" w:rsidRDefault="00CF59AB" w:rsidP="00CF59AB">
            <w:pPr>
              <w:widowControl w:val="0"/>
              <w:jc w:val="right"/>
              <w:rPr>
                <w:sz w:val="16"/>
                <w:szCs w:val="16"/>
              </w:rPr>
            </w:pPr>
            <w:r w:rsidRPr="00E06106">
              <w:rPr>
                <w:sz w:val="16"/>
                <w:szCs w:val="16"/>
              </w:rPr>
              <w:t xml:space="preserve"> 580.634 </w:t>
            </w:r>
          </w:p>
        </w:tc>
        <w:tc>
          <w:tcPr>
            <w:tcW w:w="0" w:type="auto"/>
            <w:tcBorders>
              <w:top w:val="nil"/>
              <w:left w:val="nil"/>
              <w:bottom w:val="nil"/>
              <w:right w:val="nil"/>
            </w:tcBorders>
            <w:noWrap/>
            <w:vAlign w:val="bottom"/>
          </w:tcPr>
          <w:p w14:paraId="0318EC99" w14:textId="63F5E294" w:rsidR="00CF59AB" w:rsidRPr="00E06106" w:rsidRDefault="00CF59AB" w:rsidP="00CF59AB">
            <w:pPr>
              <w:widowControl w:val="0"/>
              <w:jc w:val="right"/>
              <w:rPr>
                <w:sz w:val="16"/>
                <w:szCs w:val="16"/>
              </w:rPr>
            </w:pPr>
            <w:r w:rsidRPr="00E06106">
              <w:rPr>
                <w:sz w:val="16"/>
                <w:szCs w:val="16"/>
              </w:rPr>
              <w:t>0,53</w:t>
            </w:r>
          </w:p>
        </w:tc>
      </w:tr>
      <w:tr w:rsidR="00CF59AB" w:rsidRPr="00E06106" w14:paraId="779A8D84" w14:textId="77777777" w:rsidTr="00CF59AB">
        <w:trPr>
          <w:trHeight w:val="20"/>
        </w:trPr>
        <w:tc>
          <w:tcPr>
            <w:tcW w:w="0" w:type="auto"/>
            <w:tcBorders>
              <w:top w:val="nil"/>
              <w:left w:val="nil"/>
              <w:bottom w:val="nil"/>
              <w:right w:val="nil"/>
            </w:tcBorders>
            <w:noWrap/>
            <w:vAlign w:val="bottom"/>
          </w:tcPr>
          <w:p w14:paraId="26C70BD1" w14:textId="77777777" w:rsidR="00CF59AB" w:rsidRPr="00E06106" w:rsidRDefault="00CF59AB" w:rsidP="00CF59AB">
            <w:pPr>
              <w:widowControl w:val="0"/>
              <w:rPr>
                <w:b/>
                <w:bCs/>
                <w:sz w:val="16"/>
                <w:szCs w:val="16"/>
              </w:rPr>
            </w:pPr>
            <w:r w:rsidRPr="00E06106">
              <w:rPr>
                <w:b/>
                <w:bCs/>
                <w:sz w:val="16"/>
                <w:szCs w:val="16"/>
              </w:rPr>
              <w:t>İnşaat</w:t>
            </w:r>
          </w:p>
        </w:tc>
        <w:tc>
          <w:tcPr>
            <w:tcW w:w="0" w:type="auto"/>
            <w:tcBorders>
              <w:top w:val="nil"/>
              <w:left w:val="nil"/>
              <w:bottom w:val="nil"/>
              <w:right w:val="nil"/>
            </w:tcBorders>
            <w:vAlign w:val="bottom"/>
          </w:tcPr>
          <w:p w14:paraId="3D1D0740" w14:textId="210DF14B" w:rsidR="00CF59AB" w:rsidRPr="00E06106" w:rsidRDefault="00CF59AB" w:rsidP="00CF59AB">
            <w:pPr>
              <w:widowControl w:val="0"/>
              <w:jc w:val="right"/>
              <w:rPr>
                <w:b/>
                <w:bCs/>
                <w:sz w:val="16"/>
                <w:szCs w:val="16"/>
              </w:rPr>
            </w:pPr>
            <w:r w:rsidRPr="00E06106">
              <w:rPr>
                <w:b/>
                <w:bCs/>
                <w:sz w:val="16"/>
                <w:szCs w:val="16"/>
              </w:rPr>
              <w:t xml:space="preserve"> 29.418.784 </w:t>
            </w:r>
          </w:p>
        </w:tc>
        <w:tc>
          <w:tcPr>
            <w:tcW w:w="0" w:type="auto"/>
            <w:tcBorders>
              <w:top w:val="nil"/>
              <w:left w:val="nil"/>
              <w:bottom w:val="nil"/>
              <w:right w:val="nil"/>
            </w:tcBorders>
            <w:noWrap/>
            <w:vAlign w:val="bottom"/>
          </w:tcPr>
          <w:p w14:paraId="1DABF02E" w14:textId="13C4C067" w:rsidR="00CF59AB" w:rsidRPr="00E06106" w:rsidRDefault="00CF59AB" w:rsidP="00CF59AB">
            <w:pPr>
              <w:widowControl w:val="0"/>
              <w:jc w:val="right"/>
              <w:rPr>
                <w:b/>
                <w:bCs/>
                <w:sz w:val="16"/>
                <w:szCs w:val="16"/>
              </w:rPr>
            </w:pPr>
            <w:r w:rsidRPr="00E06106">
              <w:rPr>
                <w:b/>
                <w:bCs/>
                <w:sz w:val="16"/>
                <w:szCs w:val="16"/>
              </w:rPr>
              <w:t>22,57</w:t>
            </w:r>
          </w:p>
        </w:tc>
        <w:tc>
          <w:tcPr>
            <w:tcW w:w="0" w:type="auto"/>
            <w:tcBorders>
              <w:top w:val="nil"/>
              <w:left w:val="nil"/>
              <w:bottom w:val="nil"/>
              <w:right w:val="nil"/>
            </w:tcBorders>
            <w:vAlign w:val="bottom"/>
          </w:tcPr>
          <w:p w14:paraId="6829C497" w14:textId="362A0536" w:rsidR="00CF59AB" w:rsidRPr="00E06106" w:rsidRDefault="00CF59AB" w:rsidP="00CF59AB">
            <w:pPr>
              <w:widowControl w:val="0"/>
              <w:jc w:val="right"/>
              <w:rPr>
                <w:b/>
                <w:bCs/>
                <w:sz w:val="16"/>
                <w:szCs w:val="16"/>
              </w:rPr>
            </w:pPr>
            <w:r w:rsidRPr="00E06106">
              <w:rPr>
                <w:b/>
                <w:bCs/>
                <w:sz w:val="16"/>
                <w:szCs w:val="16"/>
              </w:rPr>
              <w:t xml:space="preserve"> 23.394.806 </w:t>
            </w:r>
          </w:p>
        </w:tc>
        <w:tc>
          <w:tcPr>
            <w:tcW w:w="0" w:type="auto"/>
            <w:tcBorders>
              <w:top w:val="nil"/>
              <w:left w:val="nil"/>
              <w:bottom w:val="nil"/>
              <w:right w:val="nil"/>
            </w:tcBorders>
            <w:noWrap/>
            <w:vAlign w:val="bottom"/>
          </w:tcPr>
          <w:p w14:paraId="2567B152" w14:textId="1133E781" w:rsidR="00CF59AB" w:rsidRPr="00E06106" w:rsidRDefault="00CF59AB" w:rsidP="00CF59AB">
            <w:pPr>
              <w:widowControl w:val="0"/>
              <w:jc w:val="right"/>
              <w:rPr>
                <w:b/>
                <w:bCs/>
                <w:sz w:val="16"/>
                <w:szCs w:val="16"/>
              </w:rPr>
            </w:pPr>
            <w:r w:rsidRPr="00E06106">
              <w:rPr>
                <w:b/>
                <w:bCs/>
                <w:sz w:val="16"/>
                <w:szCs w:val="16"/>
              </w:rPr>
              <w:t>20,21</w:t>
            </w:r>
          </w:p>
        </w:tc>
        <w:tc>
          <w:tcPr>
            <w:tcW w:w="0" w:type="auto"/>
            <w:tcBorders>
              <w:top w:val="nil"/>
              <w:left w:val="nil"/>
              <w:bottom w:val="nil"/>
              <w:right w:val="nil"/>
            </w:tcBorders>
            <w:vAlign w:val="bottom"/>
          </w:tcPr>
          <w:p w14:paraId="160A4FD0" w14:textId="506A93F5" w:rsidR="00CF59AB" w:rsidRPr="00E06106" w:rsidRDefault="00CF59AB" w:rsidP="00CF59AB">
            <w:pPr>
              <w:widowControl w:val="0"/>
              <w:jc w:val="right"/>
              <w:rPr>
                <w:b/>
                <w:bCs/>
                <w:sz w:val="16"/>
                <w:szCs w:val="16"/>
              </w:rPr>
            </w:pPr>
            <w:r w:rsidRPr="00E06106">
              <w:rPr>
                <w:b/>
                <w:bCs/>
                <w:sz w:val="16"/>
                <w:szCs w:val="16"/>
              </w:rPr>
              <w:t xml:space="preserve"> 28.215.225 </w:t>
            </w:r>
          </w:p>
        </w:tc>
        <w:tc>
          <w:tcPr>
            <w:tcW w:w="0" w:type="auto"/>
            <w:tcBorders>
              <w:top w:val="nil"/>
              <w:left w:val="nil"/>
              <w:bottom w:val="nil"/>
              <w:right w:val="nil"/>
            </w:tcBorders>
            <w:noWrap/>
            <w:vAlign w:val="bottom"/>
          </w:tcPr>
          <w:p w14:paraId="24A49ACF" w14:textId="56726EC3" w:rsidR="00CF59AB" w:rsidRPr="00E06106" w:rsidRDefault="00CF59AB" w:rsidP="00CF59AB">
            <w:pPr>
              <w:widowControl w:val="0"/>
              <w:jc w:val="right"/>
              <w:rPr>
                <w:b/>
                <w:bCs/>
                <w:sz w:val="16"/>
                <w:szCs w:val="16"/>
              </w:rPr>
            </w:pPr>
            <w:r w:rsidRPr="00E06106">
              <w:rPr>
                <w:b/>
                <w:bCs/>
                <w:sz w:val="16"/>
                <w:szCs w:val="16"/>
              </w:rPr>
              <w:t>24,43</w:t>
            </w:r>
          </w:p>
        </w:tc>
        <w:tc>
          <w:tcPr>
            <w:tcW w:w="0" w:type="auto"/>
            <w:tcBorders>
              <w:top w:val="nil"/>
              <w:left w:val="nil"/>
              <w:bottom w:val="nil"/>
              <w:right w:val="nil"/>
            </w:tcBorders>
            <w:vAlign w:val="bottom"/>
          </w:tcPr>
          <w:p w14:paraId="59D3AC2C" w14:textId="25240D25" w:rsidR="00CF59AB" w:rsidRPr="00E06106" w:rsidRDefault="00CF59AB" w:rsidP="00CF59AB">
            <w:pPr>
              <w:widowControl w:val="0"/>
              <w:jc w:val="right"/>
              <w:rPr>
                <w:b/>
                <w:bCs/>
                <w:sz w:val="16"/>
                <w:szCs w:val="16"/>
              </w:rPr>
            </w:pPr>
            <w:r w:rsidRPr="00E06106">
              <w:rPr>
                <w:b/>
                <w:bCs/>
                <w:sz w:val="16"/>
                <w:szCs w:val="16"/>
              </w:rPr>
              <w:t xml:space="preserve"> 23.868.664 </w:t>
            </w:r>
          </w:p>
        </w:tc>
        <w:tc>
          <w:tcPr>
            <w:tcW w:w="0" w:type="auto"/>
            <w:tcBorders>
              <w:top w:val="nil"/>
              <w:left w:val="nil"/>
              <w:bottom w:val="nil"/>
              <w:right w:val="nil"/>
            </w:tcBorders>
            <w:noWrap/>
            <w:vAlign w:val="bottom"/>
          </w:tcPr>
          <w:p w14:paraId="2880FDEF" w14:textId="2116B698" w:rsidR="00CF59AB" w:rsidRPr="00E06106" w:rsidRDefault="00CF59AB" w:rsidP="00CF59AB">
            <w:pPr>
              <w:widowControl w:val="0"/>
              <w:jc w:val="right"/>
              <w:rPr>
                <w:b/>
                <w:bCs/>
                <w:sz w:val="16"/>
                <w:szCs w:val="16"/>
              </w:rPr>
            </w:pPr>
            <w:r w:rsidRPr="00E06106">
              <w:rPr>
                <w:b/>
                <w:bCs/>
                <w:sz w:val="16"/>
                <w:szCs w:val="16"/>
              </w:rPr>
              <w:t>21,66</w:t>
            </w:r>
          </w:p>
        </w:tc>
      </w:tr>
      <w:tr w:rsidR="00CF59AB" w:rsidRPr="00E06106" w14:paraId="14C1640F" w14:textId="77777777" w:rsidTr="00CF59AB">
        <w:trPr>
          <w:trHeight w:val="20"/>
        </w:trPr>
        <w:tc>
          <w:tcPr>
            <w:tcW w:w="0" w:type="auto"/>
            <w:tcBorders>
              <w:top w:val="nil"/>
              <w:left w:val="nil"/>
              <w:bottom w:val="nil"/>
              <w:right w:val="nil"/>
            </w:tcBorders>
            <w:noWrap/>
            <w:vAlign w:val="bottom"/>
          </w:tcPr>
          <w:p w14:paraId="7F33FD08" w14:textId="77777777" w:rsidR="00CF59AB" w:rsidRPr="00E06106" w:rsidRDefault="00CF59AB" w:rsidP="00CF59AB">
            <w:pPr>
              <w:widowControl w:val="0"/>
              <w:rPr>
                <w:b/>
                <w:bCs/>
                <w:sz w:val="16"/>
                <w:szCs w:val="16"/>
              </w:rPr>
            </w:pPr>
            <w:r w:rsidRPr="00E06106">
              <w:rPr>
                <w:b/>
                <w:bCs/>
                <w:sz w:val="16"/>
                <w:szCs w:val="16"/>
              </w:rPr>
              <w:t>Hizmetler</w:t>
            </w:r>
          </w:p>
        </w:tc>
        <w:tc>
          <w:tcPr>
            <w:tcW w:w="0" w:type="auto"/>
            <w:tcBorders>
              <w:top w:val="nil"/>
              <w:left w:val="nil"/>
              <w:bottom w:val="nil"/>
              <w:right w:val="nil"/>
            </w:tcBorders>
            <w:vAlign w:val="bottom"/>
          </w:tcPr>
          <w:p w14:paraId="087F1452" w14:textId="378E2C96" w:rsidR="00CF59AB" w:rsidRPr="00E06106" w:rsidRDefault="00CF59AB" w:rsidP="00CF59AB">
            <w:pPr>
              <w:widowControl w:val="0"/>
              <w:jc w:val="right"/>
              <w:rPr>
                <w:b/>
                <w:bCs/>
                <w:sz w:val="16"/>
                <w:szCs w:val="16"/>
              </w:rPr>
            </w:pPr>
            <w:r w:rsidRPr="00E06106">
              <w:rPr>
                <w:b/>
                <w:bCs/>
                <w:sz w:val="16"/>
                <w:szCs w:val="16"/>
              </w:rPr>
              <w:t xml:space="preserve"> 55.626.655 </w:t>
            </w:r>
          </w:p>
        </w:tc>
        <w:tc>
          <w:tcPr>
            <w:tcW w:w="0" w:type="auto"/>
            <w:tcBorders>
              <w:top w:val="nil"/>
              <w:left w:val="nil"/>
              <w:bottom w:val="nil"/>
              <w:right w:val="nil"/>
            </w:tcBorders>
            <w:noWrap/>
            <w:vAlign w:val="bottom"/>
          </w:tcPr>
          <w:p w14:paraId="0E3B3D5F" w14:textId="2BAADA77" w:rsidR="00CF59AB" w:rsidRPr="00E06106" w:rsidRDefault="00CF59AB" w:rsidP="00CF59AB">
            <w:pPr>
              <w:widowControl w:val="0"/>
              <w:jc w:val="right"/>
              <w:rPr>
                <w:b/>
                <w:bCs/>
                <w:sz w:val="16"/>
                <w:szCs w:val="16"/>
              </w:rPr>
            </w:pPr>
            <w:r w:rsidRPr="00E06106">
              <w:rPr>
                <w:b/>
                <w:bCs/>
                <w:sz w:val="16"/>
                <w:szCs w:val="16"/>
              </w:rPr>
              <w:t>42,68</w:t>
            </w:r>
          </w:p>
        </w:tc>
        <w:tc>
          <w:tcPr>
            <w:tcW w:w="0" w:type="auto"/>
            <w:tcBorders>
              <w:top w:val="nil"/>
              <w:left w:val="nil"/>
              <w:bottom w:val="nil"/>
              <w:right w:val="nil"/>
            </w:tcBorders>
            <w:vAlign w:val="bottom"/>
          </w:tcPr>
          <w:p w14:paraId="11AE261A" w14:textId="13D25676" w:rsidR="00CF59AB" w:rsidRPr="00E06106" w:rsidRDefault="00CF59AB" w:rsidP="00CF59AB">
            <w:pPr>
              <w:widowControl w:val="0"/>
              <w:jc w:val="right"/>
              <w:rPr>
                <w:b/>
                <w:bCs/>
                <w:sz w:val="16"/>
                <w:szCs w:val="16"/>
              </w:rPr>
            </w:pPr>
            <w:r w:rsidRPr="00E06106">
              <w:rPr>
                <w:b/>
                <w:bCs/>
                <w:sz w:val="16"/>
                <w:szCs w:val="16"/>
              </w:rPr>
              <w:t xml:space="preserve"> 27.344.854 </w:t>
            </w:r>
          </w:p>
        </w:tc>
        <w:tc>
          <w:tcPr>
            <w:tcW w:w="0" w:type="auto"/>
            <w:tcBorders>
              <w:top w:val="nil"/>
              <w:left w:val="nil"/>
              <w:bottom w:val="nil"/>
              <w:right w:val="nil"/>
            </w:tcBorders>
            <w:noWrap/>
            <w:vAlign w:val="bottom"/>
          </w:tcPr>
          <w:p w14:paraId="60F87CF3" w14:textId="66379FBF" w:rsidR="00CF59AB" w:rsidRPr="00E06106" w:rsidRDefault="00CF59AB" w:rsidP="00CF59AB">
            <w:pPr>
              <w:widowControl w:val="0"/>
              <w:jc w:val="right"/>
              <w:rPr>
                <w:b/>
                <w:bCs/>
                <w:sz w:val="16"/>
                <w:szCs w:val="16"/>
              </w:rPr>
            </w:pPr>
            <w:r w:rsidRPr="00E06106">
              <w:rPr>
                <w:b/>
                <w:bCs/>
                <w:sz w:val="16"/>
                <w:szCs w:val="16"/>
              </w:rPr>
              <w:t>23,63</w:t>
            </w:r>
          </w:p>
        </w:tc>
        <w:tc>
          <w:tcPr>
            <w:tcW w:w="0" w:type="auto"/>
            <w:tcBorders>
              <w:top w:val="nil"/>
              <w:left w:val="nil"/>
              <w:bottom w:val="nil"/>
              <w:right w:val="nil"/>
            </w:tcBorders>
            <w:vAlign w:val="bottom"/>
          </w:tcPr>
          <w:p w14:paraId="37DE5763" w14:textId="49110005" w:rsidR="00CF59AB" w:rsidRPr="00E06106" w:rsidRDefault="00CF59AB" w:rsidP="00CF59AB">
            <w:pPr>
              <w:widowControl w:val="0"/>
              <w:jc w:val="right"/>
              <w:rPr>
                <w:b/>
                <w:bCs/>
                <w:sz w:val="16"/>
                <w:szCs w:val="16"/>
              </w:rPr>
            </w:pPr>
            <w:r w:rsidRPr="00E06106">
              <w:rPr>
                <w:b/>
                <w:bCs/>
                <w:sz w:val="16"/>
                <w:szCs w:val="16"/>
              </w:rPr>
              <w:t xml:space="preserve"> 48.974.593 </w:t>
            </w:r>
          </w:p>
        </w:tc>
        <w:tc>
          <w:tcPr>
            <w:tcW w:w="0" w:type="auto"/>
            <w:tcBorders>
              <w:top w:val="nil"/>
              <w:left w:val="nil"/>
              <w:bottom w:val="nil"/>
              <w:right w:val="nil"/>
            </w:tcBorders>
            <w:noWrap/>
            <w:vAlign w:val="bottom"/>
          </w:tcPr>
          <w:p w14:paraId="67CB3406" w14:textId="5E6D9BFA" w:rsidR="00CF59AB" w:rsidRPr="00E06106" w:rsidRDefault="00CF59AB" w:rsidP="00CF59AB">
            <w:pPr>
              <w:widowControl w:val="0"/>
              <w:jc w:val="right"/>
              <w:rPr>
                <w:b/>
                <w:bCs/>
                <w:sz w:val="16"/>
                <w:szCs w:val="16"/>
              </w:rPr>
            </w:pPr>
            <w:r w:rsidRPr="00E06106">
              <w:rPr>
                <w:b/>
                <w:bCs/>
                <w:sz w:val="16"/>
                <w:szCs w:val="16"/>
              </w:rPr>
              <w:t>42,41</w:t>
            </w:r>
          </w:p>
        </w:tc>
        <w:tc>
          <w:tcPr>
            <w:tcW w:w="0" w:type="auto"/>
            <w:tcBorders>
              <w:top w:val="nil"/>
              <w:left w:val="nil"/>
              <w:bottom w:val="nil"/>
              <w:right w:val="nil"/>
            </w:tcBorders>
            <w:vAlign w:val="bottom"/>
          </w:tcPr>
          <w:p w14:paraId="7997B9D2" w14:textId="2DC16EE8" w:rsidR="00CF59AB" w:rsidRPr="00E06106" w:rsidRDefault="00CF59AB" w:rsidP="00CF59AB">
            <w:pPr>
              <w:widowControl w:val="0"/>
              <w:jc w:val="right"/>
              <w:rPr>
                <w:b/>
                <w:bCs/>
                <w:sz w:val="16"/>
                <w:szCs w:val="16"/>
              </w:rPr>
            </w:pPr>
            <w:r w:rsidRPr="00E06106">
              <w:rPr>
                <w:b/>
                <w:bCs/>
                <w:sz w:val="16"/>
                <w:szCs w:val="16"/>
              </w:rPr>
              <w:t xml:space="preserve"> 26.974.995 </w:t>
            </w:r>
          </w:p>
        </w:tc>
        <w:tc>
          <w:tcPr>
            <w:tcW w:w="0" w:type="auto"/>
            <w:tcBorders>
              <w:top w:val="nil"/>
              <w:left w:val="nil"/>
              <w:bottom w:val="nil"/>
              <w:right w:val="nil"/>
            </w:tcBorders>
            <w:noWrap/>
            <w:vAlign w:val="bottom"/>
          </w:tcPr>
          <w:p w14:paraId="4CC09FDB" w14:textId="5712DB86" w:rsidR="00CF59AB" w:rsidRPr="00E06106" w:rsidRDefault="00CF59AB" w:rsidP="00CF59AB">
            <w:pPr>
              <w:widowControl w:val="0"/>
              <w:jc w:val="right"/>
              <w:rPr>
                <w:b/>
                <w:bCs/>
                <w:sz w:val="16"/>
                <w:szCs w:val="16"/>
              </w:rPr>
            </w:pPr>
            <w:r w:rsidRPr="00E06106">
              <w:rPr>
                <w:b/>
                <w:bCs/>
                <w:sz w:val="16"/>
                <w:szCs w:val="16"/>
              </w:rPr>
              <w:t>24,48</w:t>
            </w:r>
          </w:p>
        </w:tc>
      </w:tr>
      <w:tr w:rsidR="00CF59AB" w:rsidRPr="00E06106" w14:paraId="50A669D3" w14:textId="77777777" w:rsidTr="00CF59AB">
        <w:trPr>
          <w:trHeight w:val="20"/>
        </w:trPr>
        <w:tc>
          <w:tcPr>
            <w:tcW w:w="0" w:type="auto"/>
            <w:tcBorders>
              <w:top w:val="nil"/>
              <w:left w:val="nil"/>
              <w:bottom w:val="nil"/>
              <w:right w:val="nil"/>
            </w:tcBorders>
            <w:noWrap/>
            <w:vAlign w:val="bottom"/>
          </w:tcPr>
          <w:p w14:paraId="5A286292" w14:textId="77777777" w:rsidR="00CF59AB" w:rsidRPr="00E06106" w:rsidRDefault="00CF59AB" w:rsidP="00CF59AB">
            <w:pPr>
              <w:widowControl w:val="0"/>
              <w:rPr>
                <w:sz w:val="16"/>
                <w:szCs w:val="16"/>
              </w:rPr>
            </w:pPr>
            <w:r w:rsidRPr="00E06106">
              <w:rPr>
                <w:sz w:val="16"/>
                <w:szCs w:val="16"/>
              </w:rPr>
              <w:t>Toptan ve Perakende Ticaret</w:t>
            </w:r>
          </w:p>
        </w:tc>
        <w:tc>
          <w:tcPr>
            <w:tcW w:w="0" w:type="auto"/>
            <w:tcBorders>
              <w:top w:val="nil"/>
              <w:left w:val="nil"/>
              <w:bottom w:val="nil"/>
              <w:right w:val="nil"/>
            </w:tcBorders>
            <w:vAlign w:val="bottom"/>
          </w:tcPr>
          <w:p w14:paraId="5A5A740C" w14:textId="0C6DAFFF" w:rsidR="00CF59AB" w:rsidRPr="00E06106" w:rsidRDefault="00CF59AB" w:rsidP="00CF59AB">
            <w:pPr>
              <w:widowControl w:val="0"/>
              <w:jc w:val="right"/>
              <w:rPr>
                <w:sz w:val="16"/>
                <w:szCs w:val="16"/>
              </w:rPr>
            </w:pPr>
            <w:r w:rsidRPr="00E06106">
              <w:rPr>
                <w:sz w:val="16"/>
                <w:szCs w:val="16"/>
              </w:rPr>
              <w:t xml:space="preserve"> 35.732.274 </w:t>
            </w:r>
          </w:p>
        </w:tc>
        <w:tc>
          <w:tcPr>
            <w:tcW w:w="0" w:type="auto"/>
            <w:tcBorders>
              <w:top w:val="nil"/>
              <w:left w:val="nil"/>
              <w:bottom w:val="nil"/>
              <w:right w:val="nil"/>
            </w:tcBorders>
            <w:noWrap/>
            <w:vAlign w:val="bottom"/>
          </w:tcPr>
          <w:p w14:paraId="5B22D79C" w14:textId="11E7E803" w:rsidR="00CF59AB" w:rsidRPr="00E06106" w:rsidRDefault="00CF59AB" w:rsidP="00CF59AB">
            <w:pPr>
              <w:widowControl w:val="0"/>
              <w:jc w:val="right"/>
              <w:rPr>
                <w:sz w:val="16"/>
                <w:szCs w:val="16"/>
              </w:rPr>
            </w:pPr>
            <w:r w:rsidRPr="00E06106">
              <w:rPr>
                <w:sz w:val="16"/>
                <w:szCs w:val="16"/>
              </w:rPr>
              <w:t>27,41</w:t>
            </w:r>
          </w:p>
        </w:tc>
        <w:tc>
          <w:tcPr>
            <w:tcW w:w="0" w:type="auto"/>
            <w:tcBorders>
              <w:top w:val="nil"/>
              <w:left w:val="nil"/>
              <w:bottom w:val="nil"/>
              <w:right w:val="nil"/>
            </w:tcBorders>
            <w:vAlign w:val="bottom"/>
          </w:tcPr>
          <w:p w14:paraId="62B6610C" w14:textId="3117FE7A" w:rsidR="00CF59AB" w:rsidRPr="00E06106" w:rsidRDefault="00CF59AB" w:rsidP="00CF59AB">
            <w:pPr>
              <w:widowControl w:val="0"/>
              <w:jc w:val="right"/>
              <w:rPr>
                <w:sz w:val="16"/>
                <w:szCs w:val="16"/>
              </w:rPr>
            </w:pPr>
            <w:r w:rsidRPr="00E06106">
              <w:rPr>
                <w:sz w:val="16"/>
                <w:szCs w:val="16"/>
              </w:rPr>
              <w:t xml:space="preserve"> 10.663.717 </w:t>
            </w:r>
          </w:p>
        </w:tc>
        <w:tc>
          <w:tcPr>
            <w:tcW w:w="0" w:type="auto"/>
            <w:tcBorders>
              <w:top w:val="nil"/>
              <w:left w:val="nil"/>
              <w:bottom w:val="nil"/>
              <w:right w:val="nil"/>
            </w:tcBorders>
            <w:noWrap/>
            <w:vAlign w:val="bottom"/>
          </w:tcPr>
          <w:p w14:paraId="09B60059" w14:textId="15EE9A71" w:rsidR="00CF59AB" w:rsidRPr="00E06106" w:rsidRDefault="00CF59AB" w:rsidP="00CF59AB">
            <w:pPr>
              <w:widowControl w:val="0"/>
              <w:jc w:val="right"/>
              <w:rPr>
                <w:sz w:val="16"/>
                <w:szCs w:val="16"/>
              </w:rPr>
            </w:pPr>
            <w:r w:rsidRPr="00E06106">
              <w:rPr>
                <w:sz w:val="16"/>
                <w:szCs w:val="16"/>
              </w:rPr>
              <w:t>9,21</w:t>
            </w:r>
          </w:p>
        </w:tc>
        <w:tc>
          <w:tcPr>
            <w:tcW w:w="0" w:type="auto"/>
            <w:tcBorders>
              <w:top w:val="nil"/>
              <w:left w:val="nil"/>
              <w:bottom w:val="nil"/>
              <w:right w:val="nil"/>
            </w:tcBorders>
            <w:vAlign w:val="bottom"/>
          </w:tcPr>
          <w:p w14:paraId="26381AE5" w14:textId="084424DB" w:rsidR="00CF59AB" w:rsidRPr="00E06106" w:rsidRDefault="00CF59AB" w:rsidP="00CF59AB">
            <w:pPr>
              <w:widowControl w:val="0"/>
              <w:jc w:val="right"/>
              <w:rPr>
                <w:sz w:val="16"/>
                <w:szCs w:val="16"/>
              </w:rPr>
            </w:pPr>
            <w:r w:rsidRPr="00E06106">
              <w:rPr>
                <w:sz w:val="16"/>
                <w:szCs w:val="16"/>
              </w:rPr>
              <w:t xml:space="preserve"> 32.029.865 </w:t>
            </w:r>
          </w:p>
        </w:tc>
        <w:tc>
          <w:tcPr>
            <w:tcW w:w="0" w:type="auto"/>
            <w:tcBorders>
              <w:top w:val="nil"/>
              <w:left w:val="nil"/>
              <w:bottom w:val="nil"/>
              <w:right w:val="nil"/>
            </w:tcBorders>
            <w:noWrap/>
            <w:vAlign w:val="bottom"/>
          </w:tcPr>
          <w:p w14:paraId="516C7E62" w14:textId="61D49DAF" w:rsidR="00CF59AB" w:rsidRPr="00E06106" w:rsidRDefault="00CF59AB" w:rsidP="00CF59AB">
            <w:pPr>
              <w:widowControl w:val="0"/>
              <w:jc w:val="right"/>
              <w:rPr>
                <w:sz w:val="16"/>
                <w:szCs w:val="16"/>
              </w:rPr>
            </w:pPr>
            <w:r w:rsidRPr="00E06106">
              <w:rPr>
                <w:sz w:val="16"/>
                <w:szCs w:val="16"/>
              </w:rPr>
              <w:t>27,74</w:t>
            </w:r>
          </w:p>
        </w:tc>
        <w:tc>
          <w:tcPr>
            <w:tcW w:w="0" w:type="auto"/>
            <w:tcBorders>
              <w:top w:val="nil"/>
              <w:left w:val="nil"/>
              <w:bottom w:val="nil"/>
              <w:right w:val="nil"/>
            </w:tcBorders>
            <w:vAlign w:val="bottom"/>
          </w:tcPr>
          <w:p w14:paraId="4A396279" w14:textId="33F83224" w:rsidR="00CF59AB" w:rsidRPr="00E06106" w:rsidRDefault="00CF59AB" w:rsidP="00CF59AB">
            <w:pPr>
              <w:widowControl w:val="0"/>
              <w:jc w:val="right"/>
              <w:rPr>
                <w:sz w:val="16"/>
                <w:szCs w:val="16"/>
              </w:rPr>
            </w:pPr>
            <w:r w:rsidRPr="00E06106">
              <w:rPr>
                <w:sz w:val="16"/>
                <w:szCs w:val="16"/>
              </w:rPr>
              <w:t xml:space="preserve"> 9.787.147 </w:t>
            </w:r>
          </w:p>
        </w:tc>
        <w:tc>
          <w:tcPr>
            <w:tcW w:w="0" w:type="auto"/>
            <w:tcBorders>
              <w:top w:val="nil"/>
              <w:left w:val="nil"/>
              <w:bottom w:val="nil"/>
              <w:right w:val="nil"/>
            </w:tcBorders>
            <w:noWrap/>
            <w:vAlign w:val="bottom"/>
          </w:tcPr>
          <w:p w14:paraId="168392E0" w14:textId="7D5821DA" w:rsidR="00CF59AB" w:rsidRPr="00E06106" w:rsidRDefault="00CF59AB" w:rsidP="00CF59AB">
            <w:pPr>
              <w:widowControl w:val="0"/>
              <w:jc w:val="right"/>
              <w:rPr>
                <w:sz w:val="16"/>
                <w:szCs w:val="16"/>
              </w:rPr>
            </w:pPr>
            <w:r w:rsidRPr="00E06106">
              <w:rPr>
                <w:sz w:val="16"/>
                <w:szCs w:val="16"/>
              </w:rPr>
              <w:t>8,88</w:t>
            </w:r>
          </w:p>
        </w:tc>
      </w:tr>
      <w:tr w:rsidR="00CF59AB" w:rsidRPr="00E06106" w14:paraId="142C234C" w14:textId="77777777" w:rsidTr="00CF59AB">
        <w:trPr>
          <w:trHeight w:val="20"/>
        </w:trPr>
        <w:tc>
          <w:tcPr>
            <w:tcW w:w="0" w:type="auto"/>
            <w:tcBorders>
              <w:top w:val="nil"/>
              <w:left w:val="nil"/>
              <w:bottom w:val="nil"/>
              <w:right w:val="nil"/>
            </w:tcBorders>
            <w:noWrap/>
            <w:vAlign w:val="bottom"/>
          </w:tcPr>
          <w:p w14:paraId="1B36A450" w14:textId="77777777" w:rsidR="00CF59AB" w:rsidRPr="00E06106" w:rsidRDefault="00CF59AB" w:rsidP="00CF59AB">
            <w:pPr>
              <w:widowControl w:val="0"/>
              <w:rPr>
                <w:sz w:val="16"/>
                <w:szCs w:val="16"/>
              </w:rPr>
            </w:pPr>
            <w:r w:rsidRPr="00E06106">
              <w:rPr>
                <w:sz w:val="16"/>
                <w:szCs w:val="16"/>
              </w:rPr>
              <w:t>Otel ve Lokanta Hizmetleri</w:t>
            </w:r>
          </w:p>
        </w:tc>
        <w:tc>
          <w:tcPr>
            <w:tcW w:w="0" w:type="auto"/>
            <w:tcBorders>
              <w:top w:val="nil"/>
              <w:left w:val="nil"/>
              <w:bottom w:val="nil"/>
              <w:right w:val="nil"/>
            </w:tcBorders>
            <w:vAlign w:val="bottom"/>
          </w:tcPr>
          <w:p w14:paraId="1A4A50AE" w14:textId="08C674FE" w:rsidR="00CF59AB" w:rsidRPr="00E06106" w:rsidRDefault="00CF59AB" w:rsidP="00CF59AB">
            <w:pPr>
              <w:widowControl w:val="0"/>
              <w:jc w:val="right"/>
              <w:rPr>
                <w:sz w:val="16"/>
                <w:szCs w:val="16"/>
              </w:rPr>
            </w:pPr>
            <w:r w:rsidRPr="00E06106">
              <w:rPr>
                <w:sz w:val="16"/>
                <w:szCs w:val="16"/>
              </w:rPr>
              <w:t xml:space="preserve"> 2.866.872 </w:t>
            </w:r>
          </w:p>
        </w:tc>
        <w:tc>
          <w:tcPr>
            <w:tcW w:w="0" w:type="auto"/>
            <w:tcBorders>
              <w:top w:val="nil"/>
              <w:left w:val="nil"/>
              <w:bottom w:val="nil"/>
              <w:right w:val="nil"/>
            </w:tcBorders>
            <w:noWrap/>
            <w:vAlign w:val="bottom"/>
          </w:tcPr>
          <w:p w14:paraId="3005DEDB" w14:textId="4126B41F" w:rsidR="00CF59AB" w:rsidRPr="00E06106" w:rsidRDefault="00CF59AB" w:rsidP="00CF59AB">
            <w:pPr>
              <w:widowControl w:val="0"/>
              <w:jc w:val="right"/>
              <w:rPr>
                <w:sz w:val="16"/>
                <w:szCs w:val="16"/>
              </w:rPr>
            </w:pPr>
            <w:r w:rsidRPr="00E06106">
              <w:rPr>
                <w:sz w:val="16"/>
                <w:szCs w:val="16"/>
              </w:rPr>
              <w:t>2,20</w:t>
            </w:r>
          </w:p>
        </w:tc>
        <w:tc>
          <w:tcPr>
            <w:tcW w:w="0" w:type="auto"/>
            <w:tcBorders>
              <w:top w:val="nil"/>
              <w:left w:val="nil"/>
              <w:bottom w:val="nil"/>
              <w:right w:val="nil"/>
            </w:tcBorders>
            <w:vAlign w:val="bottom"/>
          </w:tcPr>
          <w:p w14:paraId="6C434183" w14:textId="4887E89A" w:rsidR="00CF59AB" w:rsidRPr="00E06106" w:rsidRDefault="00CF59AB" w:rsidP="00CF59AB">
            <w:pPr>
              <w:widowControl w:val="0"/>
              <w:jc w:val="right"/>
              <w:rPr>
                <w:sz w:val="16"/>
                <w:szCs w:val="16"/>
              </w:rPr>
            </w:pPr>
            <w:r w:rsidRPr="00E06106">
              <w:rPr>
                <w:sz w:val="16"/>
                <w:szCs w:val="16"/>
              </w:rPr>
              <w:t xml:space="preserve"> 312.603 </w:t>
            </w:r>
          </w:p>
        </w:tc>
        <w:tc>
          <w:tcPr>
            <w:tcW w:w="0" w:type="auto"/>
            <w:tcBorders>
              <w:top w:val="nil"/>
              <w:left w:val="nil"/>
              <w:bottom w:val="nil"/>
              <w:right w:val="nil"/>
            </w:tcBorders>
            <w:noWrap/>
            <w:vAlign w:val="bottom"/>
          </w:tcPr>
          <w:p w14:paraId="6B352324" w14:textId="21B1C871" w:rsidR="00CF59AB" w:rsidRPr="00E06106" w:rsidRDefault="00CF59AB" w:rsidP="00CF59AB">
            <w:pPr>
              <w:widowControl w:val="0"/>
              <w:jc w:val="right"/>
              <w:rPr>
                <w:sz w:val="16"/>
                <w:szCs w:val="16"/>
              </w:rPr>
            </w:pPr>
            <w:r w:rsidRPr="00E06106">
              <w:rPr>
                <w:sz w:val="16"/>
                <w:szCs w:val="16"/>
              </w:rPr>
              <w:t>0,27</w:t>
            </w:r>
          </w:p>
        </w:tc>
        <w:tc>
          <w:tcPr>
            <w:tcW w:w="0" w:type="auto"/>
            <w:tcBorders>
              <w:top w:val="nil"/>
              <w:left w:val="nil"/>
              <w:bottom w:val="nil"/>
              <w:right w:val="nil"/>
            </w:tcBorders>
            <w:vAlign w:val="bottom"/>
          </w:tcPr>
          <w:p w14:paraId="70921349" w14:textId="5B5F25E7" w:rsidR="00CF59AB" w:rsidRPr="00E06106" w:rsidRDefault="00CF59AB" w:rsidP="00CF59AB">
            <w:pPr>
              <w:widowControl w:val="0"/>
              <w:jc w:val="right"/>
              <w:rPr>
                <w:sz w:val="16"/>
                <w:szCs w:val="16"/>
              </w:rPr>
            </w:pPr>
            <w:r w:rsidRPr="00E06106">
              <w:rPr>
                <w:sz w:val="16"/>
                <w:szCs w:val="16"/>
              </w:rPr>
              <w:t xml:space="preserve"> 2.808.024 </w:t>
            </w:r>
          </w:p>
        </w:tc>
        <w:tc>
          <w:tcPr>
            <w:tcW w:w="0" w:type="auto"/>
            <w:tcBorders>
              <w:top w:val="nil"/>
              <w:left w:val="nil"/>
              <w:bottom w:val="nil"/>
              <w:right w:val="nil"/>
            </w:tcBorders>
            <w:noWrap/>
            <w:vAlign w:val="bottom"/>
          </w:tcPr>
          <w:p w14:paraId="2EFAD76C" w14:textId="22641A9E" w:rsidR="00CF59AB" w:rsidRPr="00E06106" w:rsidRDefault="00CF59AB" w:rsidP="00CF59AB">
            <w:pPr>
              <w:widowControl w:val="0"/>
              <w:jc w:val="right"/>
              <w:rPr>
                <w:sz w:val="16"/>
                <w:szCs w:val="16"/>
              </w:rPr>
            </w:pPr>
            <w:r w:rsidRPr="00E06106">
              <w:rPr>
                <w:sz w:val="16"/>
                <w:szCs w:val="16"/>
              </w:rPr>
              <w:t>2,43</w:t>
            </w:r>
          </w:p>
        </w:tc>
        <w:tc>
          <w:tcPr>
            <w:tcW w:w="0" w:type="auto"/>
            <w:tcBorders>
              <w:top w:val="nil"/>
              <w:left w:val="nil"/>
              <w:bottom w:val="nil"/>
              <w:right w:val="nil"/>
            </w:tcBorders>
            <w:vAlign w:val="bottom"/>
          </w:tcPr>
          <w:p w14:paraId="68272678" w14:textId="304F34EC" w:rsidR="00CF59AB" w:rsidRPr="00E06106" w:rsidRDefault="00CF59AB" w:rsidP="00CF59AB">
            <w:pPr>
              <w:widowControl w:val="0"/>
              <w:jc w:val="right"/>
              <w:rPr>
                <w:sz w:val="16"/>
                <w:szCs w:val="16"/>
              </w:rPr>
            </w:pPr>
            <w:r w:rsidRPr="00E06106">
              <w:rPr>
                <w:sz w:val="16"/>
                <w:szCs w:val="16"/>
              </w:rPr>
              <w:t xml:space="preserve"> 419.893 </w:t>
            </w:r>
          </w:p>
        </w:tc>
        <w:tc>
          <w:tcPr>
            <w:tcW w:w="0" w:type="auto"/>
            <w:tcBorders>
              <w:top w:val="nil"/>
              <w:left w:val="nil"/>
              <w:bottom w:val="nil"/>
              <w:right w:val="nil"/>
            </w:tcBorders>
            <w:noWrap/>
            <w:vAlign w:val="bottom"/>
          </w:tcPr>
          <w:p w14:paraId="40FBBA70" w14:textId="53C151FA" w:rsidR="00CF59AB" w:rsidRPr="00E06106" w:rsidRDefault="00CF59AB" w:rsidP="00CF59AB">
            <w:pPr>
              <w:widowControl w:val="0"/>
              <w:jc w:val="right"/>
              <w:rPr>
                <w:sz w:val="16"/>
                <w:szCs w:val="16"/>
              </w:rPr>
            </w:pPr>
            <w:r w:rsidRPr="00E06106">
              <w:rPr>
                <w:sz w:val="16"/>
                <w:szCs w:val="16"/>
              </w:rPr>
              <w:t>0,38</w:t>
            </w:r>
          </w:p>
        </w:tc>
      </w:tr>
      <w:tr w:rsidR="00CF59AB" w:rsidRPr="00E06106" w14:paraId="6D83369A" w14:textId="77777777" w:rsidTr="00CF59AB">
        <w:trPr>
          <w:trHeight w:val="20"/>
        </w:trPr>
        <w:tc>
          <w:tcPr>
            <w:tcW w:w="0" w:type="auto"/>
            <w:tcBorders>
              <w:top w:val="nil"/>
              <w:left w:val="nil"/>
              <w:bottom w:val="nil"/>
              <w:right w:val="nil"/>
            </w:tcBorders>
            <w:noWrap/>
            <w:vAlign w:val="bottom"/>
          </w:tcPr>
          <w:p w14:paraId="7C52CE75" w14:textId="77777777" w:rsidR="00CF59AB" w:rsidRPr="00E06106" w:rsidRDefault="00CF59AB" w:rsidP="00CF59AB">
            <w:pPr>
              <w:widowControl w:val="0"/>
              <w:rPr>
                <w:sz w:val="16"/>
                <w:szCs w:val="16"/>
              </w:rPr>
            </w:pPr>
            <w:r w:rsidRPr="00E06106">
              <w:rPr>
                <w:sz w:val="16"/>
                <w:szCs w:val="16"/>
              </w:rPr>
              <w:t>Ulaştırma Ve Haberleşme</w:t>
            </w:r>
          </w:p>
        </w:tc>
        <w:tc>
          <w:tcPr>
            <w:tcW w:w="0" w:type="auto"/>
            <w:tcBorders>
              <w:top w:val="nil"/>
              <w:left w:val="nil"/>
              <w:bottom w:val="nil"/>
              <w:right w:val="nil"/>
            </w:tcBorders>
            <w:vAlign w:val="bottom"/>
          </w:tcPr>
          <w:p w14:paraId="0FC75305" w14:textId="2D1FBF83" w:rsidR="00CF59AB" w:rsidRPr="00E06106" w:rsidRDefault="00CF59AB" w:rsidP="00CF59AB">
            <w:pPr>
              <w:widowControl w:val="0"/>
              <w:jc w:val="right"/>
              <w:rPr>
                <w:sz w:val="16"/>
                <w:szCs w:val="16"/>
              </w:rPr>
            </w:pPr>
            <w:r w:rsidRPr="00E06106">
              <w:rPr>
                <w:sz w:val="16"/>
                <w:szCs w:val="16"/>
              </w:rPr>
              <w:t xml:space="preserve"> 2.813.538 </w:t>
            </w:r>
          </w:p>
        </w:tc>
        <w:tc>
          <w:tcPr>
            <w:tcW w:w="0" w:type="auto"/>
            <w:tcBorders>
              <w:top w:val="nil"/>
              <w:left w:val="nil"/>
              <w:bottom w:val="nil"/>
              <w:right w:val="nil"/>
            </w:tcBorders>
            <w:noWrap/>
            <w:vAlign w:val="bottom"/>
          </w:tcPr>
          <w:p w14:paraId="6CC8ABAC" w14:textId="108A22BD" w:rsidR="00CF59AB" w:rsidRPr="00E06106" w:rsidRDefault="00CF59AB" w:rsidP="00CF59AB">
            <w:pPr>
              <w:widowControl w:val="0"/>
              <w:jc w:val="right"/>
              <w:rPr>
                <w:sz w:val="16"/>
                <w:szCs w:val="16"/>
              </w:rPr>
            </w:pPr>
            <w:r w:rsidRPr="00E06106">
              <w:rPr>
                <w:sz w:val="16"/>
                <w:szCs w:val="16"/>
              </w:rPr>
              <w:t>2,16</w:t>
            </w:r>
          </w:p>
        </w:tc>
        <w:tc>
          <w:tcPr>
            <w:tcW w:w="0" w:type="auto"/>
            <w:tcBorders>
              <w:top w:val="nil"/>
              <w:left w:val="nil"/>
              <w:bottom w:val="nil"/>
              <w:right w:val="nil"/>
            </w:tcBorders>
            <w:vAlign w:val="bottom"/>
          </w:tcPr>
          <w:p w14:paraId="696EE2EA" w14:textId="39AE3D48" w:rsidR="00CF59AB" w:rsidRPr="00E06106" w:rsidRDefault="00CF59AB" w:rsidP="00CF59AB">
            <w:pPr>
              <w:widowControl w:val="0"/>
              <w:jc w:val="right"/>
              <w:rPr>
                <w:sz w:val="16"/>
                <w:szCs w:val="16"/>
              </w:rPr>
            </w:pPr>
            <w:r w:rsidRPr="00E06106">
              <w:rPr>
                <w:sz w:val="16"/>
                <w:szCs w:val="16"/>
              </w:rPr>
              <w:t xml:space="preserve"> 2.314.886 </w:t>
            </w:r>
          </w:p>
        </w:tc>
        <w:tc>
          <w:tcPr>
            <w:tcW w:w="0" w:type="auto"/>
            <w:tcBorders>
              <w:top w:val="nil"/>
              <w:left w:val="nil"/>
              <w:bottom w:val="nil"/>
              <w:right w:val="nil"/>
            </w:tcBorders>
            <w:noWrap/>
            <w:vAlign w:val="bottom"/>
          </w:tcPr>
          <w:p w14:paraId="5E04078B" w14:textId="48DB66F4" w:rsidR="00CF59AB" w:rsidRPr="00E06106" w:rsidRDefault="00CF59AB" w:rsidP="00CF59AB">
            <w:pPr>
              <w:widowControl w:val="0"/>
              <w:jc w:val="right"/>
              <w:rPr>
                <w:sz w:val="16"/>
                <w:szCs w:val="16"/>
              </w:rPr>
            </w:pPr>
            <w:r w:rsidRPr="00E06106">
              <w:rPr>
                <w:sz w:val="16"/>
                <w:szCs w:val="16"/>
              </w:rPr>
              <w:t>2,00</w:t>
            </w:r>
          </w:p>
        </w:tc>
        <w:tc>
          <w:tcPr>
            <w:tcW w:w="0" w:type="auto"/>
            <w:tcBorders>
              <w:top w:val="nil"/>
              <w:left w:val="nil"/>
              <w:bottom w:val="nil"/>
              <w:right w:val="nil"/>
            </w:tcBorders>
            <w:vAlign w:val="bottom"/>
          </w:tcPr>
          <w:p w14:paraId="5BA245D9" w14:textId="5DB21BC6" w:rsidR="00CF59AB" w:rsidRPr="00E06106" w:rsidRDefault="00CF59AB" w:rsidP="00CF59AB">
            <w:pPr>
              <w:widowControl w:val="0"/>
              <w:jc w:val="right"/>
              <w:rPr>
                <w:sz w:val="16"/>
                <w:szCs w:val="16"/>
              </w:rPr>
            </w:pPr>
            <w:r w:rsidRPr="00E06106">
              <w:rPr>
                <w:sz w:val="16"/>
                <w:szCs w:val="16"/>
              </w:rPr>
              <w:t xml:space="preserve"> 2.277.866 </w:t>
            </w:r>
          </w:p>
        </w:tc>
        <w:tc>
          <w:tcPr>
            <w:tcW w:w="0" w:type="auto"/>
            <w:tcBorders>
              <w:top w:val="nil"/>
              <w:left w:val="nil"/>
              <w:bottom w:val="nil"/>
              <w:right w:val="nil"/>
            </w:tcBorders>
            <w:noWrap/>
            <w:vAlign w:val="bottom"/>
          </w:tcPr>
          <w:p w14:paraId="7B5E7450" w14:textId="7F48C267" w:rsidR="00CF59AB" w:rsidRPr="00E06106" w:rsidRDefault="00CF59AB" w:rsidP="00CF59AB">
            <w:pPr>
              <w:widowControl w:val="0"/>
              <w:jc w:val="right"/>
              <w:rPr>
                <w:sz w:val="16"/>
                <w:szCs w:val="16"/>
              </w:rPr>
            </w:pPr>
            <w:r w:rsidRPr="00E06106">
              <w:rPr>
                <w:sz w:val="16"/>
                <w:szCs w:val="16"/>
              </w:rPr>
              <w:t>1,97</w:t>
            </w:r>
          </w:p>
        </w:tc>
        <w:tc>
          <w:tcPr>
            <w:tcW w:w="0" w:type="auto"/>
            <w:tcBorders>
              <w:top w:val="nil"/>
              <w:left w:val="nil"/>
              <w:bottom w:val="nil"/>
              <w:right w:val="nil"/>
            </w:tcBorders>
            <w:vAlign w:val="bottom"/>
          </w:tcPr>
          <w:p w14:paraId="71A12323" w14:textId="1463F275" w:rsidR="00CF59AB" w:rsidRPr="00E06106" w:rsidRDefault="00CF59AB" w:rsidP="00CF59AB">
            <w:pPr>
              <w:widowControl w:val="0"/>
              <w:jc w:val="right"/>
              <w:rPr>
                <w:sz w:val="16"/>
                <w:szCs w:val="16"/>
              </w:rPr>
            </w:pPr>
            <w:r w:rsidRPr="00E06106">
              <w:rPr>
                <w:sz w:val="16"/>
                <w:szCs w:val="16"/>
              </w:rPr>
              <w:t xml:space="preserve"> 2.251.714 </w:t>
            </w:r>
          </w:p>
        </w:tc>
        <w:tc>
          <w:tcPr>
            <w:tcW w:w="0" w:type="auto"/>
            <w:tcBorders>
              <w:top w:val="nil"/>
              <w:left w:val="nil"/>
              <w:bottom w:val="nil"/>
              <w:right w:val="nil"/>
            </w:tcBorders>
            <w:noWrap/>
            <w:vAlign w:val="bottom"/>
          </w:tcPr>
          <w:p w14:paraId="4DCDDC24" w14:textId="4D29B34F" w:rsidR="00CF59AB" w:rsidRPr="00E06106" w:rsidRDefault="00CF59AB" w:rsidP="00CF59AB">
            <w:pPr>
              <w:widowControl w:val="0"/>
              <w:jc w:val="right"/>
              <w:rPr>
                <w:sz w:val="16"/>
                <w:szCs w:val="16"/>
              </w:rPr>
            </w:pPr>
            <w:r w:rsidRPr="00E06106">
              <w:rPr>
                <w:sz w:val="16"/>
                <w:szCs w:val="16"/>
              </w:rPr>
              <w:t>2,04</w:t>
            </w:r>
          </w:p>
        </w:tc>
      </w:tr>
      <w:tr w:rsidR="00CF59AB" w:rsidRPr="00E06106" w14:paraId="4BE27F16" w14:textId="77777777" w:rsidTr="00CF59AB">
        <w:trPr>
          <w:trHeight w:val="20"/>
        </w:trPr>
        <w:tc>
          <w:tcPr>
            <w:tcW w:w="0" w:type="auto"/>
            <w:tcBorders>
              <w:top w:val="nil"/>
              <w:left w:val="nil"/>
              <w:bottom w:val="nil"/>
              <w:right w:val="nil"/>
            </w:tcBorders>
            <w:noWrap/>
            <w:vAlign w:val="bottom"/>
          </w:tcPr>
          <w:p w14:paraId="5DD2B6DE" w14:textId="77777777" w:rsidR="00CF59AB" w:rsidRPr="00E06106" w:rsidRDefault="00CF59AB" w:rsidP="00CF59AB">
            <w:pPr>
              <w:widowControl w:val="0"/>
              <w:rPr>
                <w:sz w:val="16"/>
                <w:szCs w:val="16"/>
              </w:rPr>
            </w:pPr>
            <w:r w:rsidRPr="00E06106">
              <w:rPr>
                <w:sz w:val="16"/>
                <w:szCs w:val="16"/>
              </w:rPr>
              <w:t>Mali Kuruluşlar</w:t>
            </w:r>
          </w:p>
        </w:tc>
        <w:tc>
          <w:tcPr>
            <w:tcW w:w="0" w:type="auto"/>
            <w:tcBorders>
              <w:top w:val="nil"/>
              <w:left w:val="nil"/>
              <w:bottom w:val="nil"/>
              <w:right w:val="nil"/>
            </w:tcBorders>
            <w:vAlign w:val="bottom"/>
          </w:tcPr>
          <w:p w14:paraId="77BE457A" w14:textId="47B3FDB0" w:rsidR="00CF59AB" w:rsidRPr="00E06106" w:rsidRDefault="00CF59AB" w:rsidP="00CF59AB">
            <w:pPr>
              <w:widowControl w:val="0"/>
              <w:jc w:val="right"/>
              <w:rPr>
                <w:sz w:val="16"/>
                <w:szCs w:val="16"/>
              </w:rPr>
            </w:pPr>
            <w:r w:rsidRPr="00E06106">
              <w:rPr>
                <w:sz w:val="16"/>
                <w:szCs w:val="16"/>
              </w:rPr>
              <w:t xml:space="preserve"> 7.306.320 </w:t>
            </w:r>
          </w:p>
        </w:tc>
        <w:tc>
          <w:tcPr>
            <w:tcW w:w="0" w:type="auto"/>
            <w:tcBorders>
              <w:top w:val="nil"/>
              <w:left w:val="nil"/>
              <w:bottom w:val="nil"/>
              <w:right w:val="nil"/>
            </w:tcBorders>
            <w:noWrap/>
            <w:vAlign w:val="bottom"/>
          </w:tcPr>
          <w:p w14:paraId="597C4990" w14:textId="687F8CF3" w:rsidR="00CF59AB" w:rsidRPr="00E06106" w:rsidRDefault="00CF59AB" w:rsidP="00CF59AB">
            <w:pPr>
              <w:widowControl w:val="0"/>
              <w:jc w:val="right"/>
              <w:rPr>
                <w:sz w:val="16"/>
                <w:szCs w:val="16"/>
              </w:rPr>
            </w:pPr>
            <w:r w:rsidRPr="00E06106">
              <w:rPr>
                <w:sz w:val="16"/>
                <w:szCs w:val="16"/>
              </w:rPr>
              <w:t>5,61</w:t>
            </w:r>
          </w:p>
        </w:tc>
        <w:tc>
          <w:tcPr>
            <w:tcW w:w="0" w:type="auto"/>
            <w:tcBorders>
              <w:top w:val="nil"/>
              <w:left w:val="nil"/>
              <w:bottom w:val="nil"/>
              <w:right w:val="nil"/>
            </w:tcBorders>
            <w:vAlign w:val="bottom"/>
          </w:tcPr>
          <w:p w14:paraId="101EF70D" w14:textId="28103412" w:rsidR="00CF59AB" w:rsidRPr="00E06106" w:rsidRDefault="00CF59AB" w:rsidP="00CF59AB">
            <w:pPr>
              <w:widowControl w:val="0"/>
              <w:jc w:val="right"/>
              <w:rPr>
                <w:sz w:val="16"/>
                <w:szCs w:val="16"/>
              </w:rPr>
            </w:pPr>
            <w:r w:rsidRPr="00E06106">
              <w:rPr>
                <w:sz w:val="16"/>
                <w:szCs w:val="16"/>
              </w:rPr>
              <w:t xml:space="preserve"> 10.366.039 </w:t>
            </w:r>
          </w:p>
        </w:tc>
        <w:tc>
          <w:tcPr>
            <w:tcW w:w="0" w:type="auto"/>
            <w:tcBorders>
              <w:top w:val="nil"/>
              <w:left w:val="nil"/>
              <w:bottom w:val="nil"/>
              <w:right w:val="nil"/>
            </w:tcBorders>
            <w:noWrap/>
            <w:vAlign w:val="bottom"/>
          </w:tcPr>
          <w:p w14:paraId="0EF86A1E" w14:textId="1D7EF468" w:rsidR="00CF59AB" w:rsidRPr="00E06106" w:rsidRDefault="00CF59AB" w:rsidP="00CF59AB">
            <w:pPr>
              <w:widowControl w:val="0"/>
              <w:jc w:val="right"/>
              <w:rPr>
                <w:sz w:val="16"/>
                <w:szCs w:val="16"/>
              </w:rPr>
            </w:pPr>
            <w:r w:rsidRPr="00E06106">
              <w:rPr>
                <w:sz w:val="16"/>
                <w:szCs w:val="16"/>
              </w:rPr>
              <w:t>8,96</w:t>
            </w:r>
          </w:p>
        </w:tc>
        <w:tc>
          <w:tcPr>
            <w:tcW w:w="0" w:type="auto"/>
            <w:tcBorders>
              <w:top w:val="nil"/>
              <w:left w:val="nil"/>
              <w:bottom w:val="nil"/>
              <w:right w:val="nil"/>
            </w:tcBorders>
            <w:vAlign w:val="bottom"/>
          </w:tcPr>
          <w:p w14:paraId="6B0BC3CF" w14:textId="0C62752D" w:rsidR="00CF59AB" w:rsidRPr="00E06106" w:rsidRDefault="00CF59AB" w:rsidP="00CF59AB">
            <w:pPr>
              <w:widowControl w:val="0"/>
              <w:jc w:val="right"/>
              <w:rPr>
                <w:sz w:val="16"/>
                <w:szCs w:val="16"/>
              </w:rPr>
            </w:pPr>
            <w:r w:rsidRPr="00E06106">
              <w:rPr>
                <w:sz w:val="16"/>
                <w:szCs w:val="16"/>
              </w:rPr>
              <w:t xml:space="preserve"> 6.046.039 </w:t>
            </w:r>
          </w:p>
        </w:tc>
        <w:tc>
          <w:tcPr>
            <w:tcW w:w="0" w:type="auto"/>
            <w:tcBorders>
              <w:top w:val="nil"/>
              <w:left w:val="nil"/>
              <w:bottom w:val="nil"/>
              <w:right w:val="nil"/>
            </w:tcBorders>
            <w:noWrap/>
            <w:vAlign w:val="bottom"/>
          </w:tcPr>
          <w:p w14:paraId="3D63BDE8" w14:textId="0721CC4E" w:rsidR="00CF59AB" w:rsidRPr="00E06106" w:rsidRDefault="00CF59AB" w:rsidP="00CF59AB">
            <w:pPr>
              <w:widowControl w:val="0"/>
              <w:jc w:val="right"/>
              <w:rPr>
                <w:sz w:val="16"/>
                <w:szCs w:val="16"/>
              </w:rPr>
            </w:pPr>
            <w:r w:rsidRPr="00E06106">
              <w:rPr>
                <w:sz w:val="16"/>
                <w:szCs w:val="16"/>
              </w:rPr>
              <w:t>5,24</w:t>
            </w:r>
          </w:p>
        </w:tc>
        <w:tc>
          <w:tcPr>
            <w:tcW w:w="0" w:type="auto"/>
            <w:tcBorders>
              <w:top w:val="nil"/>
              <w:left w:val="nil"/>
              <w:bottom w:val="nil"/>
              <w:right w:val="nil"/>
            </w:tcBorders>
            <w:vAlign w:val="bottom"/>
          </w:tcPr>
          <w:p w14:paraId="367941BA" w14:textId="52694589" w:rsidR="00CF59AB" w:rsidRPr="00E06106" w:rsidRDefault="00CF59AB" w:rsidP="00CF59AB">
            <w:pPr>
              <w:widowControl w:val="0"/>
              <w:jc w:val="right"/>
              <w:rPr>
                <w:sz w:val="16"/>
                <w:szCs w:val="16"/>
              </w:rPr>
            </w:pPr>
            <w:r w:rsidRPr="00E06106">
              <w:rPr>
                <w:sz w:val="16"/>
                <w:szCs w:val="16"/>
              </w:rPr>
              <w:t xml:space="preserve"> 11.073.130 </w:t>
            </w:r>
          </w:p>
        </w:tc>
        <w:tc>
          <w:tcPr>
            <w:tcW w:w="0" w:type="auto"/>
            <w:tcBorders>
              <w:top w:val="nil"/>
              <w:left w:val="nil"/>
              <w:bottom w:val="nil"/>
              <w:right w:val="nil"/>
            </w:tcBorders>
            <w:noWrap/>
            <w:vAlign w:val="bottom"/>
          </w:tcPr>
          <w:p w14:paraId="64DB4B3E" w14:textId="54846259" w:rsidR="00CF59AB" w:rsidRPr="00E06106" w:rsidRDefault="00CF59AB" w:rsidP="00CF59AB">
            <w:pPr>
              <w:widowControl w:val="0"/>
              <w:jc w:val="right"/>
              <w:rPr>
                <w:sz w:val="16"/>
                <w:szCs w:val="16"/>
              </w:rPr>
            </w:pPr>
            <w:r w:rsidRPr="00E06106">
              <w:rPr>
                <w:sz w:val="16"/>
                <w:szCs w:val="16"/>
              </w:rPr>
              <w:t>10,05</w:t>
            </w:r>
          </w:p>
        </w:tc>
      </w:tr>
      <w:tr w:rsidR="00CF59AB" w:rsidRPr="00E06106" w14:paraId="033E05A5" w14:textId="77777777" w:rsidTr="00CF59AB">
        <w:trPr>
          <w:trHeight w:val="20"/>
        </w:trPr>
        <w:tc>
          <w:tcPr>
            <w:tcW w:w="0" w:type="auto"/>
            <w:tcBorders>
              <w:top w:val="nil"/>
              <w:left w:val="nil"/>
              <w:bottom w:val="nil"/>
              <w:right w:val="nil"/>
            </w:tcBorders>
            <w:noWrap/>
            <w:vAlign w:val="bottom"/>
          </w:tcPr>
          <w:p w14:paraId="4B32489B" w14:textId="77777777" w:rsidR="00CF59AB" w:rsidRPr="00E06106" w:rsidRDefault="00CF59AB" w:rsidP="00CF59AB">
            <w:pPr>
              <w:widowControl w:val="0"/>
              <w:rPr>
                <w:sz w:val="16"/>
                <w:szCs w:val="16"/>
              </w:rPr>
            </w:pPr>
            <w:r w:rsidRPr="00E06106">
              <w:rPr>
                <w:sz w:val="16"/>
                <w:szCs w:val="16"/>
              </w:rPr>
              <w:t>Gayrimenkul ve Kira, Hizm.</w:t>
            </w:r>
          </w:p>
        </w:tc>
        <w:tc>
          <w:tcPr>
            <w:tcW w:w="0" w:type="auto"/>
            <w:tcBorders>
              <w:top w:val="nil"/>
              <w:left w:val="nil"/>
              <w:bottom w:val="nil"/>
              <w:right w:val="nil"/>
            </w:tcBorders>
            <w:vAlign w:val="bottom"/>
          </w:tcPr>
          <w:p w14:paraId="63184570" w14:textId="2E6F2208" w:rsidR="00CF59AB" w:rsidRPr="00E06106" w:rsidRDefault="00CF59AB" w:rsidP="00CF59AB">
            <w:pPr>
              <w:widowControl w:val="0"/>
              <w:jc w:val="right"/>
              <w:rPr>
                <w:sz w:val="16"/>
                <w:szCs w:val="16"/>
              </w:rPr>
            </w:pPr>
            <w:r w:rsidRPr="00E06106">
              <w:rPr>
                <w:sz w:val="16"/>
                <w:szCs w:val="16"/>
              </w:rPr>
              <w:t xml:space="preserve"> 438.974 </w:t>
            </w:r>
          </w:p>
        </w:tc>
        <w:tc>
          <w:tcPr>
            <w:tcW w:w="0" w:type="auto"/>
            <w:tcBorders>
              <w:top w:val="nil"/>
              <w:left w:val="nil"/>
              <w:bottom w:val="nil"/>
              <w:right w:val="nil"/>
            </w:tcBorders>
            <w:noWrap/>
            <w:vAlign w:val="bottom"/>
          </w:tcPr>
          <w:p w14:paraId="352CBF71" w14:textId="79C04BD7" w:rsidR="00CF59AB" w:rsidRPr="00E06106" w:rsidRDefault="00CF59AB" w:rsidP="00CF59AB">
            <w:pPr>
              <w:widowControl w:val="0"/>
              <w:jc w:val="right"/>
              <w:rPr>
                <w:sz w:val="16"/>
                <w:szCs w:val="16"/>
              </w:rPr>
            </w:pPr>
            <w:r w:rsidRPr="00E06106">
              <w:rPr>
                <w:sz w:val="16"/>
                <w:szCs w:val="16"/>
              </w:rPr>
              <w:t>0,34</w:t>
            </w:r>
          </w:p>
        </w:tc>
        <w:tc>
          <w:tcPr>
            <w:tcW w:w="0" w:type="auto"/>
            <w:tcBorders>
              <w:top w:val="nil"/>
              <w:left w:val="nil"/>
              <w:bottom w:val="nil"/>
              <w:right w:val="nil"/>
            </w:tcBorders>
            <w:vAlign w:val="bottom"/>
          </w:tcPr>
          <w:p w14:paraId="10B91F28" w14:textId="4382BF49" w:rsidR="00CF59AB" w:rsidRPr="00E06106" w:rsidRDefault="00CF59AB" w:rsidP="00CF59AB">
            <w:pPr>
              <w:widowControl w:val="0"/>
              <w:jc w:val="right"/>
              <w:rPr>
                <w:sz w:val="16"/>
                <w:szCs w:val="16"/>
              </w:rPr>
            </w:pPr>
            <w:r w:rsidRPr="00E06106">
              <w:rPr>
                <w:sz w:val="16"/>
                <w:szCs w:val="16"/>
              </w:rPr>
              <w:t xml:space="preserve"> 637.412 </w:t>
            </w:r>
          </w:p>
        </w:tc>
        <w:tc>
          <w:tcPr>
            <w:tcW w:w="0" w:type="auto"/>
            <w:tcBorders>
              <w:top w:val="nil"/>
              <w:left w:val="nil"/>
              <w:bottom w:val="nil"/>
              <w:right w:val="nil"/>
            </w:tcBorders>
            <w:noWrap/>
            <w:vAlign w:val="bottom"/>
          </w:tcPr>
          <w:p w14:paraId="28ECF17D" w14:textId="16BCC660" w:rsidR="00CF59AB" w:rsidRPr="00E06106" w:rsidRDefault="00CF59AB" w:rsidP="00CF59AB">
            <w:pPr>
              <w:widowControl w:val="0"/>
              <w:jc w:val="right"/>
              <w:rPr>
                <w:sz w:val="16"/>
                <w:szCs w:val="16"/>
              </w:rPr>
            </w:pPr>
            <w:r w:rsidRPr="00E06106">
              <w:rPr>
                <w:sz w:val="16"/>
                <w:szCs w:val="16"/>
              </w:rPr>
              <w:t>0,55</w:t>
            </w:r>
          </w:p>
        </w:tc>
        <w:tc>
          <w:tcPr>
            <w:tcW w:w="0" w:type="auto"/>
            <w:tcBorders>
              <w:top w:val="nil"/>
              <w:left w:val="nil"/>
              <w:bottom w:val="nil"/>
              <w:right w:val="nil"/>
            </w:tcBorders>
            <w:vAlign w:val="bottom"/>
          </w:tcPr>
          <w:p w14:paraId="24F9057B" w14:textId="0F495168" w:rsidR="00CF59AB" w:rsidRPr="00E06106" w:rsidRDefault="00CF59AB" w:rsidP="00CF59AB">
            <w:pPr>
              <w:widowControl w:val="0"/>
              <w:jc w:val="right"/>
              <w:rPr>
                <w:sz w:val="16"/>
                <w:szCs w:val="16"/>
              </w:rPr>
            </w:pPr>
            <w:r w:rsidRPr="00E06106">
              <w:rPr>
                <w:sz w:val="16"/>
                <w:szCs w:val="16"/>
              </w:rPr>
              <w:t xml:space="preserve"> 276.992 </w:t>
            </w:r>
          </w:p>
        </w:tc>
        <w:tc>
          <w:tcPr>
            <w:tcW w:w="0" w:type="auto"/>
            <w:tcBorders>
              <w:top w:val="nil"/>
              <w:left w:val="nil"/>
              <w:bottom w:val="nil"/>
              <w:right w:val="nil"/>
            </w:tcBorders>
            <w:noWrap/>
            <w:vAlign w:val="bottom"/>
          </w:tcPr>
          <w:p w14:paraId="0053F496" w14:textId="389F077E" w:rsidR="00CF59AB" w:rsidRPr="00E06106" w:rsidRDefault="00CF59AB" w:rsidP="00CF59AB">
            <w:pPr>
              <w:widowControl w:val="0"/>
              <w:jc w:val="right"/>
              <w:rPr>
                <w:sz w:val="16"/>
                <w:szCs w:val="16"/>
              </w:rPr>
            </w:pPr>
            <w:r w:rsidRPr="00E06106">
              <w:rPr>
                <w:sz w:val="16"/>
                <w:szCs w:val="16"/>
              </w:rPr>
              <w:t>0,24</w:t>
            </w:r>
          </w:p>
        </w:tc>
        <w:tc>
          <w:tcPr>
            <w:tcW w:w="0" w:type="auto"/>
            <w:tcBorders>
              <w:top w:val="nil"/>
              <w:left w:val="nil"/>
              <w:bottom w:val="nil"/>
              <w:right w:val="nil"/>
            </w:tcBorders>
            <w:vAlign w:val="bottom"/>
          </w:tcPr>
          <w:p w14:paraId="2FDADB1C" w14:textId="40D3CDF3" w:rsidR="00CF59AB" w:rsidRPr="00E06106" w:rsidRDefault="00CF59AB" w:rsidP="00CF59AB">
            <w:pPr>
              <w:widowControl w:val="0"/>
              <w:jc w:val="right"/>
              <w:rPr>
                <w:sz w:val="16"/>
                <w:szCs w:val="16"/>
              </w:rPr>
            </w:pPr>
            <w:r w:rsidRPr="00E06106">
              <w:rPr>
                <w:sz w:val="16"/>
                <w:szCs w:val="16"/>
              </w:rPr>
              <w:t xml:space="preserve"> 615.152 </w:t>
            </w:r>
          </w:p>
        </w:tc>
        <w:tc>
          <w:tcPr>
            <w:tcW w:w="0" w:type="auto"/>
            <w:tcBorders>
              <w:top w:val="nil"/>
              <w:left w:val="nil"/>
              <w:bottom w:val="nil"/>
              <w:right w:val="nil"/>
            </w:tcBorders>
            <w:noWrap/>
            <w:vAlign w:val="bottom"/>
          </w:tcPr>
          <w:p w14:paraId="7A1498FC" w14:textId="03B9B951" w:rsidR="00CF59AB" w:rsidRPr="00E06106" w:rsidRDefault="00CF59AB" w:rsidP="00CF59AB">
            <w:pPr>
              <w:widowControl w:val="0"/>
              <w:jc w:val="right"/>
              <w:rPr>
                <w:sz w:val="16"/>
                <w:szCs w:val="16"/>
              </w:rPr>
            </w:pPr>
            <w:r w:rsidRPr="00E06106">
              <w:rPr>
                <w:sz w:val="16"/>
                <w:szCs w:val="16"/>
              </w:rPr>
              <w:t>0,56</w:t>
            </w:r>
          </w:p>
        </w:tc>
      </w:tr>
      <w:tr w:rsidR="00CF59AB" w:rsidRPr="00E06106" w14:paraId="70D9618E" w14:textId="77777777" w:rsidTr="00CF59AB">
        <w:trPr>
          <w:trHeight w:val="20"/>
        </w:trPr>
        <w:tc>
          <w:tcPr>
            <w:tcW w:w="0" w:type="auto"/>
            <w:tcBorders>
              <w:top w:val="nil"/>
              <w:left w:val="nil"/>
              <w:bottom w:val="nil"/>
              <w:right w:val="nil"/>
            </w:tcBorders>
            <w:noWrap/>
            <w:vAlign w:val="bottom"/>
          </w:tcPr>
          <w:p w14:paraId="7D6B356C" w14:textId="77777777" w:rsidR="00CF59AB" w:rsidRPr="00E06106" w:rsidRDefault="00CF59AB" w:rsidP="00CF59AB">
            <w:pPr>
              <w:widowControl w:val="0"/>
              <w:rPr>
                <w:sz w:val="16"/>
                <w:szCs w:val="16"/>
              </w:rPr>
            </w:pPr>
            <w:r w:rsidRPr="00E06106">
              <w:rPr>
                <w:sz w:val="16"/>
                <w:szCs w:val="16"/>
              </w:rPr>
              <w:t>Serbest Meslek Hizmetleri</w:t>
            </w:r>
          </w:p>
        </w:tc>
        <w:tc>
          <w:tcPr>
            <w:tcW w:w="0" w:type="auto"/>
            <w:tcBorders>
              <w:top w:val="nil"/>
              <w:left w:val="nil"/>
              <w:bottom w:val="nil"/>
              <w:right w:val="nil"/>
            </w:tcBorders>
            <w:vAlign w:val="bottom"/>
          </w:tcPr>
          <w:p w14:paraId="14ED7011" w14:textId="1D0D7E5D" w:rsidR="00CF59AB" w:rsidRPr="00E06106" w:rsidRDefault="00CF59AB" w:rsidP="00CF59AB">
            <w:pPr>
              <w:widowControl w:val="0"/>
              <w:jc w:val="right"/>
              <w:rPr>
                <w:sz w:val="16"/>
                <w:szCs w:val="16"/>
              </w:rPr>
            </w:pPr>
            <w:r w:rsidRPr="00E06106">
              <w:rPr>
                <w:sz w:val="16"/>
                <w:szCs w:val="16"/>
              </w:rPr>
              <w:t xml:space="preserve"> 3.885.044 </w:t>
            </w:r>
          </w:p>
        </w:tc>
        <w:tc>
          <w:tcPr>
            <w:tcW w:w="0" w:type="auto"/>
            <w:tcBorders>
              <w:top w:val="nil"/>
              <w:left w:val="nil"/>
              <w:bottom w:val="nil"/>
              <w:right w:val="nil"/>
            </w:tcBorders>
            <w:noWrap/>
            <w:vAlign w:val="bottom"/>
          </w:tcPr>
          <w:p w14:paraId="73F10215" w14:textId="3233543C" w:rsidR="00CF59AB" w:rsidRPr="00E06106" w:rsidRDefault="00CF59AB" w:rsidP="00CF59AB">
            <w:pPr>
              <w:widowControl w:val="0"/>
              <w:jc w:val="right"/>
              <w:rPr>
                <w:sz w:val="16"/>
                <w:szCs w:val="16"/>
              </w:rPr>
            </w:pPr>
            <w:r w:rsidRPr="00E06106">
              <w:rPr>
                <w:sz w:val="16"/>
                <w:szCs w:val="16"/>
              </w:rPr>
              <w:t>2,98</w:t>
            </w:r>
          </w:p>
        </w:tc>
        <w:tc>
          <w:tcPr>
            <w:tcW w:w="0" w:type="auto"/>
            <w:tcBorders>
              <w:top w:val="nil"/>
              <w:left w:val="nil"/>
              <w:bottom w:val="nil"/>
              <w:right w:val="nil"/>
            </w:tcBorders>
            <w:vAlign w:val="bottom"/>
          </w:tcPr>
          <w:p w14:paraId="7FE9CB86" w14:textId="228FBE5B" w:rsidR="00CF59AB" w:rsidRPr="00E06106" w:rsidRDefault="00CF59AB" w:rsidP="00CF59AB">
            <w:pPr>
              <w:widowControl w:val="0"/>
              <w:jc w:val="right"/>
              <w:rPr>
                <w:sz w:val="16"/>
                <w:szCs w:val="16"/>
              </w:rPr>
            </w:pPr>
            <w:r w:rsidRPr="00E06106">
              <w:rPr>
                <w:sz w:val="16"/>
                <w:szCs w:val="16"/>
              </w:rPr>
              <w:t xml:space="preserve"> 1.859.850 </w:t>
            </w:r>
          </w:p>
        </w:tc>
        <w:tc>
          <w:tcPr>
            <w:tcW w:w="0" w:type="auto"/>
            <w:tcBorders>
              <w:top w:val="nil"/>
              <w:left w:val="nil"/>
              <w:bottom w:val="nil"/>
              <w:right w:val="nil"/>
            </w:tcBorders>
            <w:noWrap/>
            <w:vAlign w:val="bottom"/>
          </w:tcPr>
          <w:p w14:paraId="4731C319" w14:textId="6C417ADD" w:rsidR="00CF59AB" w:rsidRPr="00E06106" w:rsidRDefault="00CF59AB" w:rsidP="00CF59AB">
            <w:pPr>
              <w:widowControl w:val="0"/>
              <w:jc w:val="right"/>
              <w:rPr>
                <w:sz w:val="16"/>
                <w:szCs w:val="16"/>
              </w:rPr>
            </w:pPr>
            <w:r w:rsidRPr="00E06106">
              <w:rPr>
                <w:sz w:val="16"/>
                <w:szCs w:val="16"/>
              </w:rPr>
              <w:t>1,61</w:t>
            </w:r>
          </w:p>
        </w:tc>
        <w:tc>
          <w:tcPr>
            <w:tcW w:w="0" w:type="auto"/>
            <w:tcBorders>
              <w:top w:val="nil"/>
              <w:left w:val="nil"/>
              <w:bottom w:val="nil"/>
              <w:right w:val="nil"/>
            </w:tcBorders>
            <w:vAlign w:val="bottom"/>
          </w:tcPr>
          <w:p w14:paraId="5B1673D1" w14:textId="3312FD98" w:rsidR="00CF59AB" w:rsidRPr="00E06106" w:rsidRDefault="00CF59AB" w:rsidP="00CF59AB">
            <w:pPr>
              <w:widowControl w:val="0"/>
              <w:jc w:val="right"/>
              <w:rPr>
                <w:sz w:val="16"/>
                <w:szCs w:val="16"/>
              </w:rPr>
            </w:pPr>
            <w:r w:rsidRPr="00E06106">
              <w:rPr>
                <w:sz w:val="16"/>
                <w:szCs w:val="16"/>
              </w:rPr>
              <w:t xml:space="preserve"> 3.121.192 </w:t>
            </w:r>
          </w:p>
        </w:tc>
        <w:tc>
          <w:tcPr>
            <w:tcW w:w="0" w:type="auto"/>
            <w:tcBorders>
              <w:top w:val="nil"/>
              <w:left w:val="nil"/>
              <w:bottom w:val="nil"/>
              <w:right w:val="nil"/>
            </w:tcBorders>
            <w:noWrap/>
            <w:vAlign w:val="bottom"/>
          </w:tcPr>
          <w:p w14:paraId="0765FBAF" w14:textId="1F6D9798" w:rsidR="00CF59AB" w:rsidRPr="00E06106" w:rsidRDefault="00CF59AB" w:rsidP="00CF59AB">
            <w:pPr>
              <w:widowControl w:val="0"/>
              <w:jc w:val="right"/>
              <w:rPr>
                <w:sz w:val="16"/>
                <w:szCs w:val="16"/>
              </w:rPr>
            </w:pPr>
            <w:r w:rsidRPr="00E06106">
              <w:rPr>
                <w:sz w:val="16"/>
                <w:szCs w:val="16"/>
              </w:rPr>
              <w:t>2,70</w:t>
            </w:r>
          </w:p>
        </w:tc>
        <w:tc>
          <w:tcPr>
            <w:tcW w:w="0" w:type="auto"/>
            <w:tcBorders>
              <w:top w:val="nil"/>
              <w:left w:val="nil"/>
              <w:bottom w:val="nil"/>
              <w:right w:val="nil"/>
            </w:tcBorders>
            <w:vAlign w:val="bottom"/>
          </w:tcPr>
          <w:p w14:paraId="6E752B7C" w14:textId="7B4B4CB6" w:rsidR="00CF59AB" w:rsidRPr="00E06106" w:rsidRDefault="00CF59AB" w:rsidP="00CF59AB">
            <w:pPr>
              <w:widowControl w:val="0"/>
              <w:jc w:val="right"/>
              <w:rPr>
                <w:sz w:val="16"/>
                <w:szCs w:val="16"/>
              </w:rPr>
            </w:pPr>
            <w:r w:rsidRPr="00E06106">
              <w:rPr>
                <w:sz w:val="16"/>
                <w:szCs w:val="16"/>
              </w:rPr>
              <w:t xml:space="preserve"> 1.719.301 </w:t>
            </w:r>
          </w:p>
        </w:tc>
        <w:tc>
          <w:tcPr>
            <w:tcW w:w="0" w:type="auto"/>
            <w:tcBorders>
              <w:top w:val="nil"/>
              <w:left w:val="nil"/>
              <w:bottom w:val="nil"/>
              <w:right w:val="nil"/>
            </w:tcBorders>
            <w:noWrap/>
            <w:vAlign w:val="bottom"/>
          </w:tcPr>
          <w:p w14:paraId="201215C1" w14:textId="0996155B" w:rsidR="00CF59AB" w:rsidRPr="00E06106" w:rsidRDefault="00CF59AB" w:rsidP="00CF59AB">
            <w:pPr>
              <w:widowControl w:val="0"/>
              <w:jc w:val="right"/>
              <w:rPr>
                <w:sz w:val="16"/>
                <w:szCs w:val="16"/>
              </w:rPr>
            </w:pPr>
            <w:r w:rsidRPr="00E06106">
              <w:rPr>
                <w:sz w:val="16"/>
                <w:szCs w:val="16"/>
              </w:rPr>
              <w:t>1,56</w:t>
            </w:r>
          </w:p>
        </w:tc>
      </w:tr>
      <w:tr w:rsidR="00CF59AB" w:rsidRPr="00E06106" w14:paraId="12F6D797" w14:textId="77777777" w:rsidTr="00CF59AB">
        <w:trPr>
          <w:trHeight w:val="20"/>
        </w:trPr>
        <w:tc>
          <w:tcPr>
            <w:tcW w:w="0" w:type="auto"/>
            <w:tcBorders>
              <w:top w:val="nil"/>
              <w:left w:val="nil"/>
              <w:bottom w:val="nil"/>
              <w:right w:val="nil"/>
            </w:tcBorders>
            <w:noWrap/>
            <w:vAlign w:val="bottom"/>
          </w:tcPr>
          <w:p w14:paraId="5E80799F" w14:textId="77777777" w:rsidR="00CF59AB" w:rsidRPr="00E06106" w:rsidRDefault="00CF59AB" w:rsidP="00CF59AB">
            <w:pPr>
              <w:widowControl w:val="0"/>
              <w:rPr>
                <w:sz w:val="16"/>
                <w:szCs w:val="16"/>
              </w:rPr>
            </w:pPr>
            <w:r w:rsidRPr="00E06106">
              <w:rPr>
                <w:sz w:val="16"/>
                <w:szCs w:val="16"/>
              </w:rPr>
              <w:t>Eğitim Hizmetleri</w:t>
            </w:r>
          </w:p>
        </w:tc>
        <w:tc>
          <w:tcPr>
            <w:tcW w:w="0" w:type="auto"/>
            <w:tcBorders>
              <w:top w:val="nil"/>
              <w:left w:val="nil"/>
              <w:bottom w:val="nil"/>
              <w:right w:val="nil"/>
            </w:tcBorders>
            <w:vAlign w:val="bottom"/>
          </w:tcPr>
          <w:p w14:paraId="01C6BE7A" w14:textId="27E604C9" w:rsidR="00CF59AB" w:rsidRPr="00E06106" w:rsidRDefault="00CF59AB" w:rsidP="00CF59AB">
            <w:pPr>
              <w:widowControl w:val="0"/>
              <w:jc w:val="right"/>
              <w:rPr>
                <w:sz w:val="16"/>
                <w:szCs w:val="16"/>
              </w:rPr>
            </w:pPr>
            <w:r w:rsidRPr="00E06106">
              <w:rPr>
                <w:sz w:val="16"/>
                <w:szCs w:val="16"/>
              </w:rPr>
              <w:t xml:space="preserve"> 108.401 </w:t>
            </w:r>
          </w:p>
        </w:tc>
        <w:tc>
          <w:tcPr>
            <w:tcW w:w="0" w:type="auto"/>
            <w:tcBorders>
              <w:top w:val="nil"/>
              <w:left w:val="nil"/>
              <w:bottom w:val="nil"/>
              <w:right w:val="nil"/>
            </w:tcBorders>
            <w:noWrap/>
            <w:vAlign w:val="bottom"/>
          </w:tcPr>
          <w:p w14:paraId="40860F82" w14:textId="291EC71B" w:rsidR="00CF59AB" w:rsidRPr="00E06106" w:rsidRDefault="00CF59AB" w:rsidP="00CF59AB">
            <w:pPr>
              <w:widowControl w:val="0"/>
              <w:jc w:val="right"/>
              <w:rPr>
                <w:sz w:val="16"/>
                <w:szCs w:val="16"/>
              </w:rPr>
            </w:pPr>
            <w:r w:rsidRPr="00E06106">
              <w:rPr>
                <w:sz w:val="16"/>
                <w:szCs w:val="16"/>
              </w:rPr>
              <w:t>0,08</w:t>
            </w:r>
          </w:p>
        </w:tc>
        <w:tc>
          <w:tcPr>
            <w:tcW w:w="0" w:type="auto"/>
            <w:tcBorders>
              <w:top w:val="nil"/>
              <w:left w:val="nil"/>
              <w:bottom w:val="nil"/>
              <w:right w:val="nil"/>
            </w:tcBorders>
            <w:vAlign w:val="bottom"/>
          </w:tcPr>
          <w:p w14:paraId="720DC91D" w14:textId="1ACEB709" w:rsidR="00CF59AB" w:rsidRPr="00E06106" w:rsidRDefault="00CF59AB" w:rsidP="00CF59AB">
            <w:pPr>
              <w:widowControl w:val="0"/>
              <w:jc w:val="right"/>
              <w:rPr>
                <w:sz w:val="16"/>
                <w:szCs w:val="16"/>
              </w:rPr>
            </w:pPr>
            <w:r w:rsidRPr="00E06106">
              <w:rPr>
                <w:sz w:val="16"/>
                <w:szCs w:val="16"/>
              </w:rPr>
              <w:t xml:space="preserve"> 44.147 </w:t>
            </w:r>
          </w:p>
        </w:tc>
        <w:tc>
          <w:tcPr>
            <w:tcW w:w="0" w:type="auto"/>
            <w:tcBorders>
              <w:top w:val="nil"/>
              <w:left w:val="nil"/>
              <w:bottom w:val="nil"/>
              <w:right w:val="nil"/>
            </w:tcBorders>
            <w:noWrap/>
            <w:vAlign w:val="bottom"/>
          </w:tcPr>
          <w:p w14:paraId="15E95B0B" w14:textId="2E6ACD32" w:rsidR="00CF59AB" w:rsidRPr="00E06106" w:rsidRDefault="00CF59AB" w:rsidP="00CF59AB">
            <w:pPr>
              <w:widowControl w:val="0"/>
              <w:jc w:val="right"/>
              <w:rPr>
                <w:sz w:val="16"/>
                <w:szCs w:val="16"/>
              </w:rPr>
            </w:pPr>
            <w:r w:rsidRPr="00E06106">
              <w:rPr>
                <w:sz w:val="16"/>
                <w:szCs w:val="16"/>
              </w:rPr>
              <w:t>0,04</w:t>
            </w:r>
          </w:p>
        </w:tc>
        <w:tc>
          <w:tcPr>
            <w:tcW w:w="0" w:type="auto"/>
            <w:tcBorders>
              <w:top w:val="nil"/>
              <w:left w:val="nil"/>
              <w:bottom w:val="nil"/>
              <w:right w:val="nil"/>
            </w:tcBorders>
            <w:vAlign w:val="bottom"/>
          </w:tcPr>
          <w:p w14:paraId="34567210" w14:textId="597B0F36" w:rsidR="00CF59AB" w:rsidRPr="00E06106" w:rsidRDefault="00CF59AB" w:rsidP="00CF59AB">
            <w:pPr>
              <w:widowControl w:val="0"/>
              <w:jc w:val="right"/>
              <w:rPr>
                <w:sz w:val="16"/>
                <w:szCs w:val="16"/>
              </w:rPr>
            </w:pPr>
            <w:r w:rsidRPr="00E06106">
              <w:rPr>
                <w:sz w:val="16"/>
                <w:szCs w:val="16"/>
              </w:rPr>
              <w:t xml:space="preserve"> 82.202 </w:t>
            </w:r>
          </w:p>
        </w:tc>
        <w:tc>
          <w:tcPr>
            <w:tcW w:w="0" w:type="auto"/>
            <w:tcBorders>
              <w:top w:val="nil"/>
              <w:left w:val="nil"/>
              <w:bottom w:val="nil"/>
              <w:right w:val="nil"/>
            </w:tcBorders>
            <w:noWrap/>
            <w:vAlign w:val="bottom"/>
          </w:tcPr>
          <w:p w14:paraId="7362AB13" w14:textId="5B7C3F4D" w:rsidR="00CF59AB" w:rsidRPr="00E06106" w:rsidRDefault="00CF59AB" w:rsidP="00CF59AB">
            <w:pPr>
              <w:widowControl w:val="0"/>
              <w:jc w:val="right"/>
              <w:rPr>
                <w:sz w:val="16"/>
                <w:szCs w:val="16"/>
              </w:rPr>
            </w:pPr>
            <w:r w:rsidRPr="00E06106">
              <w:rPr>
                <w:sz w:val="16"/>
                <w:szCs w:val="16"/>
              </w:rPr>
              <w:t>0,07</w:t>
            </w:r>
          </w:p>
        </w:tc>
        <w:tc>
          <w:tcPr>
            <w:tcW w:w="0" w:type="auto"/>
            <w:tcBorders>
              <w:top w:val="nil"/>
              <w:left w:val="nil"/>
              <w:bottom w:val="nil"/>
              <w:right w:val="nil"/>
            </w:tcBorders>
            <w:vAlign w:val="bottom"/>
          </w:tcPr>
          <w:p w14:paraId="2B49DAE2" w14:textId="2570A135" w:rsidR="00CF59AB" w:rsidRPr="00E06106" w:rsidRDefault="00CF59AB" w:rsidP="00CF59AB">
            <w:pPr>
              <w:widowControl w:val="0"/>
              <w:jc w:val="right"/>
              <w:rPr>
                <w:sz w:val="16"/>
                <w:szCs w:val="16"/>
              </w:rPr>
            </w:pPr>
            <w:r w:rsidRPr="00E06106">
              <w:rPr>
                <w:sz w:val="16"/>
                <w:szCs w:val="16"/>
              </w:rPr>
              <w:t xml:space="preserve"> 20.010 </w:t>
            </w:r>
          </w:p>
        </w:tc>
        <w:tc>
          <w:tcPr>
            <w:tcW w:w="0" w:type="auto"/>
            <w:tcBorders>
              <w:top w:val="nil"/>
              <w:left w:val="nil"/>
              <w:bottom w:val="nil"/>
              <w:right w:val="nil"/>
            </w:tcBorders>
            <w:noWrap/>
            <w:vAlign w:val="bottom"/>
          </w:tcPr>
          <w:p w14:paraId="4B5EE7FE" w14:textId="2DBBEF90" w:rsidR="00CF59AB" w:rsidRPr="00E06106" w:rsidRDefault="00CF59AB" w:rsidP="00CF59AB">
            <w:pPr>
              <w:widowControl w:val="0"/>
              <w:jc w:val="right"/>
              <w:rPr>
                <w:sz w:val="16"/>
                <w:szCs w:val="16"/>
              </w:rPr>
            </w:pPr>
            <w:r w:rsidRPr="00E06106">
              <w:rPr>
                <w:sz w:val="16"/>
                <w:szCs w:val="16"/>
              </w:rPr>
              <w:t>0,02</w:t>
            </w:r>
          </w:p>
        </w:tc>
      </w:tr>
      <w:tr w:rsidR="00CF59AB" w:rsidRPr="00E06106" w14:paraId="4201B3EF" w14:textId="77777777" w:rsidTr="00CF59AB">
        <w:trPr>
          <w:trHeight w:val="20"/>
        </w:trPr>
        <w:tc>
          <w:tcPr>
            <w:tcW w:w="0" w:type="auto"/>
            <w:tcBorders>
              <w:top w:val="nil"/>
              <w:left w:val="nil"/>
              <w:bottom w:val="nil"/>
              <w:right w:val="nil"/>
            </w:tcBorders>
            <w:noWrap/>
            <w:vAlign w:val="bottom"/>
          </w:tcPr>
          <w:p w14:paraId="22B966F1" w14:textId="77777777" w:rsidR="00CF59AB" w:rsidRPr="00E06106" w:rsidRDefault="00CF59AB" w:rsidP="00CF59AB">
            <w:pPr>
              <w:widowControl w:val="0"/>
              <w:rPr>
                <w:sz w:val="16"/>
                <w:szCs w:val="16"/>
              </w:rPr>
            </w:pPr>
            <w:r w:rsidRPr="00E06106">
              <w:rPr>
                <w:sz w:val="16"/>
                <w:szCs w:val="16"/>
              </w:rPr>
              <w:t>Sağlık ve Sosyal Hizmetler</w:t>
            </w:r>
          </w:p>
        </w:tc>
        <w:tc>
          <w:tcPr>
            <w:tcW w:w="0" w:type="auto"/>
            <w:tcBorders>
              <w:top w:val="nil"/>
              <w:left w:val="nil"/>
              <w:bottom w:val="nil"/>
              <w:right w:val="nil"/>
            </w:tcBorders>
            <w:vAlign w:val="bottom"/>
          </w:tcPr>
          <w:p w14:paraId="3DAEF009" w14:textId="661A2CF7" w:rsidR="00CF59AB" w:rsidRPr="00E06106" w:rsidRDefault="00CF59AB" w:rsidP="00CF59AB">
            <w:pPr>
              <w:widowControl w:val="0"/>
              <w:jc w:val="right"/>
              <w:rPr>
                <w:sz w:val="16"/>
                <w:szCs w:val="16"/>
              </w:rPr>
            </w:pPr>
            <w:r w:rsidRPr="00E06106">
              <w:rPr>
                <w:sz w:val="16"/>
                <w:szCs w:val="16"/>
              </w:rPr>
              <w:t xml:space="preserve"> 2.475.232 </w:t>
            </w:r>
          </w:p>
        </w:tc>
        <w:tc>
          <w:tcPr>
            <w:tcW w:w="0" w:type="auto"/>
            <w:tcBorders>
              <w:top w:val="nil"/>
              <w:left w:val="nil"/>
              <w:bottom w:val="nil"/>
              <w:right w:val="nil"/>
            </w:tcBorders>
            <w:noWrap/>
            <w:vAlign w:val="bottom"/>
          </w:tcPr>
          <w:p w14:paraId="7B3B63DB" w14:textId="6D00261D" w:rsidR="00CF59AB" w:rsidRPr="00E06106" w:rsidRDefault="00CF59AB" w:rsidP="00CF59AB">
            <w:pPr>
              <w:widowControl w:val="0"/>
              <w:jc w:val="right"/>
              <w:rPr>
                <w:sz w:val="16"/>
                <w:szCs w:val="16"/>
              </w:rPr>
            </w:pPr>
            <w:r w:rsidRPr="00E06106">
              <w:rPr>
                <w:sz w:val="16"/>
                <w:szCs w:val="16"/>
              </w:rPr>
              <w:t>1,90</w:t>
            </w:r>
          </w:p>
        </w:tc>
        <w:tc>
          <w:tcPr>
            <w:tcW w:w="0" w:type="auto"/>
            <w:tcBorders>
              <w:top w:val="nil"/>
              <w:left w:val="nil"/>
              <w:bottom w:val="nil"/>
              <w:right w:val="nil"/>
            </w:tcBorders>
            <w:vAlign w:val="bottom"/>
          </w:tcPr>
          <w:p w14:paraId="3072B98D" w14:textId="13BB0914" w:rsidR="00CF59AB" w:rsidRPr="00E06106" w:rsidRDefault="00CF59AB" w:rsidP="00CF59AB">
            <w:pPr>
              <w:widowControl w:val="0"/>
              <w:jc w:val="right"/>
              <w:rPr>
                <w:sz w:val="16"/>
                <w:szCs w:val="16"/>
              </w:rPr>
            </w:pPr>
            <w:r w:rsidRPr="00E06106">
              <w:rPr>
                <w:sz w:val="16"/>
                <w:szCs w:val="16"/>
              </w:rPr>
              <w:t xml:space="preserve"> 1.146.200 </w:t>
            </w:r>
          </w:p>
        </w:tc>
        <w:tc>
          <w:tcPr>
            <w:tcW w:w="0" w:type="auto"/>
            <w:tcBorders>
              <w:top w:val="nil"/>
              <w:left w:val="nil"/>
              <w:bottom w:val="nil"/>
              <w:right w:val="nil"/>
            </w:tcBorders>
            <w:noWrap/>
            <w:vAlign w:val="bottom"/>
          </w:tcPr>
          <w:p w14:paraId="3C452CC4" w14:textId="31C6A6CA" w:rsidR="00CF59AB" w:rsidRPr="00E06106" w:rsidRDefault="00CF59AB" w:rsidP="00CF59AB">
            <w:pPr>
              <w:widowControl w:val="0"/>
              <w:jc w:val="right"/>
              <w:rPr>
                <w:sz w:val="16"/>
                <w:szCs w:val="16"/>
              </w:rPr>
            </w:pPr>
            <w:r w:rsidRPr="00E06106">
              <w:rPr>
                <w:sz w:val="16"/>
                <w:szCs w:val="16"/>
              </w:rPr>
              <w:t>0,99</w:t>
            </w:r>
          </w:p>
        </w:tc>
        <w:tc>
          <w:tcPr>
            <w:tcW w:w="0" w:type="auto"/>
            <w:tcBorders>
              <w:top w:val="nil"/>
              <w:left w:val="nil"/>
              <w:bottom w:val="nil"/>
              <w:right w:val="nil"/>
            </w:tcBorders>
            <w:vAlign w:val="bottom"/>
          </w:tcPr>
          <w:p w14:paraId="44D32D2D" w14:textId="0AC51409" w:rsidR="00CF59AB" w:rsidRPr="00E06106" w:rsidRDefault="00CF59AB" w:rsidP="00CF59AB">
            <w:pPr>
              <w:widowControl w:val="0"/>
              <w:jc w:val="right"/>
              <w:rPr>
                <w:sz w:val="16"/>
                <w:szCs w:val="16"/>
              </w:rPr>
            </w:pPr>
            <w:r w:rsidRPr="00E06106">
              <w:rPr>
                <w:sz w:val="16"/>
                <w:szCs w:val="16"/>
              </w:rPr>
              <w:t xml:space="preserve"> 2.332.413 </w:t>
            </w:r>
          </w:p>
        </w:tc>
        <w:tc>
          <w:tcPr>
            <w:tcW w:w="0" w:type="auto"/>
            <w:tcBorders>
              <w:top w:val="nil"/>
              <w:left w:val="nil"/>
              <w:bottom w:val="nil"/>
              <w:right w:val="nil"/>
            </w:tcBorders>
            <w:noWrap/>
            <w:vAlign w:val="bottom"/>
          </w:tcPr>
          <w:p w14:paraId="7478E63F" w14:textId="653C04AE" w:rsidR="00CF59AB" w:rsidRPr="00E06106" w:rsidRDefault="00CF59AB" w:rsidP="00CF59AB">
            <w:pPr>
              <w:widowControl w:val="0"/>
              <w:jc w:val="right"/>
              <w:rPr>
                <w:sz w:val="16"/>
                <w:szCs w:val="16"/>
              </w:rPr>
            </w:pPr>
            <w:r w:rsidRPr="00E06106">
              <w:rPr>
                <w:sz w:val="16"/>
                <w:szCs w:val="16"/>
              </w:rPr>
              <w:t>2,02</w:t>
            </w:r>
          </w:p>
        </w:tc>
        <w:tc>
          <w:tcPr>
            <w:tcW w:w="0" w:type="auto"/>
            <w:tcBorders>
              <w:top w:val="nil"/>
              <w:left w:val="nil"/>
              <w:bottom w:val="nil"/>
              <w:right w:val="nil"/>
            </w:tcBorders>
            <w:vAlign w:val="bottom"/>
          </w:tcPr>
          <w:p w14:paraId="5D25E2FD" w14:textId="066E41A8" w:rsidR="00CF59AB" w:rsidRPr="00E06106" w:rsidRDefault="00CF59AB" w:rsidP="00CF59AB">
            <w:pPr>
              <w:widowControl w:val="0"/>
              <w:jc w:val="right"/>
              <w:rPr>
                <w:sz w:val="16"/>
                <w:szCs w:val="16"/>
              </w:rPr>
            </w:pPr>
            <w:r w:rsidRPr="00E06106">
              <w:rPr>
                <w:sz w:val="16"/>
                <w:szCs w:val="16"/>
              </w:rPr>
              <w:t xml:space="preserve"> 1.088.648 </w:t>
            </w:r>
          </w:p>
        </w:tc>
        <w:tc>
          <w:tcPr>
            <w:tcW w:w="0" w:type="auto"/>
            <w:tcBorders>
              <w:top w:val="nil"/>
              <w:left w:val="nil"/>
              <w:bottom w:val="nil"/>
              <w:right w:val="nil"/>
            </w:tcBorders>
            <w:noWrap/>
            <w:vAlign w:val="bottom"/>
          </w:tcPr>
          <w:p w14:paraId="1181F787" w14:textId="09DBA874" w:rsidR="00CF59AB" w:rsidRPr="00E06106" w:rsidRDefault="00CF59AB" w:rsidP="00CF59AB">
            <w:pPr>
              <w:widowControl w:val="0"/>
              <w:jc w:val="right"/>
              <w:rPr>
                <w:sz w:val="16"/>
                <w:szCs w:val="16"/>
              </w:rPr>
            </w:pPr>
            <w:r w:rsidRPr="00E06106">
              <w:rPr>
                <w:sz w:val="16"/>
                <w:szCs w:val="16"/>
              </w:rPr>
              <w:t>0,99</w:t>
            </w:r>
          </w:p>
        </w:tc>
      </w:tr>
      <w:tr w:rsidR="00CF59AB" w:rsidRPr="00E06106" w14:paraId="0614653F" w14:textId="77777777" w:rsidTr="00CF59AB">
        <w:trPr>
          <w:trHeight w:val="20"/>
        </w:trPr>
        <w:tc>
          <w:tcPr>
            <w:tcW w:w="0" w:type="auto"/>
            <w:tcBorders>
              <w:top w:val="nil"/>
              <w:left w:val="nil"/>
              <w:bottom w:val="single" w:sz="4" w:space="0" w:color="auto"/>
              <w:right w:val="nil"/>
            </w:tcBorders>
            <w:noWrap/>
            <w:vAlign w:val="bottom"/>
          </w:tcPr>
          <w:p w14:paraId="5660B303" w14:textId="77777777" w:rsidR="00CF59AB" w:rsidRPr="00E06106" w:rsidRDefault="00CF59AB" w:rsidP="00CF59AB">
            <w:pPr>
              <w:widowControl w:val="0"/>
              <w:rPr>
                <w:b/>
                <w:bCs/>
                <w:sz w:val="16"/>
                <w:szCs w:val="16"/>
              </w:rPr>
            </w:pPr>
            <w:r w:rsidRPr="00E06106">
              <w:rPr>
                <w:b/>
                <w:bCs/>
                <w:sz w:val="16"/>
                <w:szCs w:val="16"/>
              </w:rPr>
              <w:t>Diğer</w:t>
            </w:r>
          </w:p>
        </w:tc>
        <w:tc>
          <w:tcPr>
            <w:tcW w:w="0" w:type="auto"/>
            <w:tcBorders>
              <w:top w:val="nil"/>
              <w:left w:val="nil"/>
              <w:bottom w:val="single" w:sz="4" w:space="0" w:color="auto"/>
              <w:right w:val="nil"/>
            </w:tcBorders>
            <w:vAlign w:val="bottom"/>
          </w:tcPr>
          <w:p w14:paraId="56C0561A" w14:textId="33C41015" w:rsidR="00CF59AB" w:rsidRPr="00E06106" w:rsidRDefault="00CF59AB" w:rsidP="00CF59AB">
            <w:pPr>
              <w:widowControl w:val="0"/>
              <w:jc w:val="right"/>
              <w:rPr>
                <w:b/>
                <w:bCs/>
                <w:sz w:val="16"/>
                <w:szCs w:val="16"/>
              </w:rPr>
            </w:pPr>
            <w:r w:rsidRPr="00E06106">
              <w:rPr>
                <w:b/>
                <w:bCs/>
                <w:sz w:val="16"/>
                <w:szCs w:val="16"/>
              </w:rPr>
              <w:t xml:space="preserve"> 1.698.921 </w:t>
            </w:r>
          </w:p>
        </w:tc>
        <w:tc>
          <w:tcPr>
            <w:tcW w:w="0" w:type="auto"/>
            <w:tcBorders>
              <w:top w:val="nil"/>
              <w:left w:val="nil"/>
              <w:bottom w:val="single" w:sz="4" w:space="0" w:color="auto"/>
              <w:right w:val="nil"/>
            </w:tcBorders>
            <w:noWrap/>
            <w:vAlign w:val="bottom"/>
          </w:tcPr>
          <w:p w14:paraId="2BB3FF62" w14:textId="0B64D86F" w:rsidR="00CF59AB" w:rsidRPr="00E06106" w:rsidRDefault="00CF59AB" w:rsidP="00CF59AB">
            <w:pPr>
              <w:widowControl w:val="0"/>
              <w:jc w:val="right"/>
              <w:rPr>
                <w:b/>
                <w:bCs/>
                <w:sz w:val="16"/>
                <w:szCs w:val="16"/>
              </w:rPr>
            </w:pPr>
            <w:r w:rsidRPr="00E06106">
              <w:rPr>
                <w:b/>
                <w:bCs/>
                <w:sz w:val="16"/>
                <w:szCs w:val="16"/>
              </w:rPr>
              <w:t>1,30</w:t>
            </w:r>
          </w:p>
        </w:tc>
        <w:tc>
          <w:tcPr>
            <w:tcW w:w="0" w:type="auto"/>
            <w:tcBorders>
              <w:top w:val="nil"/>
              <w:left w:val="nil"/>
              <w:bottom w:val="single" w:sz="4" w:space="0" w:color="auto"/>
              <w:right w:val="nil"/>
            </w:tcBorders>
            <w:vAlign w:val="bottom"/>
          </w:tcPr>
          <w:p w14:paraId="33592792" w14:textId="5A3B040A" w:rsidR="00CF59AB" w:rsidRPr="00E06106" w:rsidRDefault="00CF59AB" w:rsidP="00CF59AB">
            <w:pPr>
              <w:widowControl w:val="0"/>
              <w:jc w:val="right"/>
              <w:rPr>
                <w:b/>
                <w:bCs/>
                <w:sz w:val="16"/>
                <w:szCs w:val="16"/>
              </w:rPr>
            </w:pPr>
            <w:r w:rsidRPr="00E06106">
              <w:rPr>
                <w:b/>
                <w:bCs/>
                <w:sz w:val="16"/>
                <w:szCs w:val="16"/>
              </w:rPr>
              <w:t xml:space="preserve"> 3.908.409 </w:t>
            </w:r>
          </w:p>
        </w:tc>
        <w:tc>
          <w:tcPr>
            <w:tcW w:w="0" w:type="auto"/>
            <w:tcBorders>
              <w:top w:val="nil"/>
              <w:left w:val="nil"/>
              <w:bottom w:val="single" w:sz="4" w:space="0" w:color="auto"/>
              <w:right w:val="nil"/>
            </w:tcBorders>
            <w:noWrap/>
            <w:vAlign w:val="bottom"/>
          </w:tcPr>
          <w:p w14:paraId="7E4FE520" w14:textId="780553B2" w:rsidR="00CF59AB" w:rsidRPr="00E06106" w:rsidRDefault="00CF59AB" w:rsidP="00CF59AB">
            <w:pPr>
              <w:widowControl w:val="0"/>
              <w:jc w:val="right"/>
              <w:rPr>
                <w:b/>
                <w:bCs/>
                <w:sz w:val="16"/>
                <w:szCs w:val="16"/>
              </w:rPr>
            </w:pPr>
            <w:r w:rsidRPr="00E06106">
              <w:rPr>
                <w:b/>
                <w:bCs/>
                <w:sz w:val="16"/>
                <w:szCs w:val="16"/>
              </w:rPr>
              <w:t>3,38</w:t>
            </w:r>
          </w:p>
        </w:tc>
        <w:tc>
          <w:tcPr>
            <w:tcW w:w="0" w:type="auto"/>
            <w:tcBorders>
              <w:top w:val="nil"/>
              <w:left w:val="nil"/>
              <w:bottom w:val="single" w:sz="4" w:space="0" w:color="auto"/>
              <w:right w:val="nil"/>
            </w:tcBorders>
            <w:vAlign w:val="bottom"/>
          </w:tcPr>
          <w:p w14:paraId="5A15FBB4" w14:textId="2BA0D43A" w:rsidR="00CF59AB" w:rsidRPr="00E06106" w:rsidRDefault="00CF59AB" w:rsidP="00CF59AB">
            <w:pPr>
              <w:widowControl w:val="0"/>
              <w:jc w:val="right"/>
              <w:rPr>
                <w:b/>
                <w:bCs/>
                <w:sz w:val="16"/>
                <w:szCs w:val="16"/>
              </w:rPr>
            </w:pPr>
            <w:r w:rsidRPr="00E06106">
              <w:rPr>
                <w:b/>
                <w:bCs/>
                <w:sz w:val="16"/>
                <w:szCs w:val="16"/>
              </w:rPr>
              <w:t xml:space="preserve"> 1.559.058 </w:t>
            </w:r>
          </w:p>
        </w:tc>
        <w:tc>
          <w:tcPr>
            <w:tcW w:w="0" w:type="auto"/>
            <w:tcBorders>
              <w:top w:val="nil"/>
              <w:left w:val="nil"/>
              <w:bottom w:val="single" w:sz="4" w:space="0" w:color="auto"/>
              <w:right w:val="nil"/>
            </w:tcBorders>
            <w:noWrap/>
            <w:vAlign w:val="bottom"/>
          </w:tcPr>
          <w:p w14:paraId="186604A1" w14:textId="4EC7CCA0" w:rsidR="00CF59AB" w:rsidRPr="00E06106" w:rsidRDefault="00CF59AB" w:rsidP="00CF59AB">
            <w:pPr>
              <w:widowControl w:val="0"/>
              <w:jc w:val="right"/>
              <w:rPr>
                <w:b/>
                <w:bCs/>
                <w:sz w:val="16"/>
                <w:szCs w:val="16"/>
              </w:rPr>
            </w:pPr>
            <w:r w:rsidRPr="00E06106">
              <w:rPr>
                <w:b/>
                <w:bCs/>
                <w:sz w:val="16"/>
                <w:szCs w:val="16"/>
              </w:rPr>
              <w:t>1,35</w:t>
            </w:r>
          </w:p>
        </w:tc>
        <w:tc>
          <w:tcPr>
            <w:tcW w:w="0" w:type="auto"/>
            <w:tcBorders>
              <w:top w:val="nil"/>
              <w:left w:val="nil"/>
              <w:bottom w:val="single" w:sz="4" w:space="0" w:color="auto"/>
              <w:right w:val="nil"/>
            </w:tcBorders>
            <w:vAlign w:val="bottom"/>
          </w:tcPr>
          <w:p w14:paraId="1CCC5EF8" w14:textId="00E0D714" w:rsidR="00CF59AB" w:rsidRPr="00E06106" w:rsidRDefault="00CF59AB" w:rsidP="00CF59AB">
            <w:pPr>
              <w:widowControl w:val="0"/>
              <w:jc w:val="right"/>
              <w:rPr>
                <w:b/>
                <w:bCs/>
                <w:sz w:val="16"/>
                <w:szCs w:val="16"/>
              </w:rPr>
            </w:pPr>
            <w:r w:rsidRPr="00E06106">
              <w:rPr>
                <w:b/>
                <w:bCs/>
                <w:sz w:val="16"/>
                <w:szCs w:val="16"/>
              </w:rPr>
              <w:t xml:space="preserve"> 3.687.750 </w:t>
            </w:r>
          </w:p>
        </w:tc>
        <w:tc>
          <w:tcPr>
            <w:tcW w:w="0" w:type="auto"/>
            <w:tcBorders>
              <w:top w:val="nil"/>
              <w:left w:val="nil"/>
              <w:bottom w:val="single" w:sz="4" w:space="0" w:color="auto"/>
              <w:right w:val="nil"/>
            </w:tcBorders>
            <w:noWrap/>
            <w:vAlign w:val="bottom"/>
          </w:tcPr>
          <w:p w14:paraId="676418B2" w14:textId="5A36DE98" w:rsidR="00CF59AB" w:rsidRPr="00E06106" w:rsidRDefault="00CF59AB" w:rsidP="00CF59AB">
            <w:pPr>
              <w:widowControl w:val="0"/>
              <w:jc w:val="right"/>
              <w:rPr>
                <w:b/>
                <w:bCs/>
                <w:sz w:val="16"/>
                <w:szCs w:val="16"/>
              </w:rPr>
            </w:pPr>
            <w:r w:rsidRPr="00E06106">
              <w:rPr>
                <w:b/>
                <w:bCs/>
                <w:sz w:val="16"/>
                <w:szCs w:val="16"/>
              </w:rPr>
              <w:t>3,35</w:t>
            </w:r>
          </w:p>
        </w:tc>
      </w:tr>
      <w:tr w:rsidR="00CF59AB" w:rsidRPr="00E06106" w14:paraId="109020ED" w14:textId="77777777" w:rsidTr="00CF59AB">
        <w:trPr>
          <w:trHeight w:val="20"/>
        </w:trPr>
        <w:tc>
          <w:tcPr>
            <w:tcW w:w="0" w:type="auto"/>
            <w:tcBorders>
              <w:top w:val="single" w:sz="4" w:space="0" w:color="auto"/>
              <w:left w:val="nil"/>
              <w:bottom w:val="single" w:sz="12" w:space="0" w:color="auto"/>
              <w:right w:val="nil"/>
            </w:tcBorders>
            <w:noWrap/>
            <w:vAlign w:val="bottom"/>
          </w:tcPr>
          <w:p w14:paraId="577CC9AC" w14:textId="77777777" w:rsidR="00CF59AB" w:rsidRPr="00E06106" w:rsidRDefault="00CF59AB" w:rsidP="00CF59AB">
            <w:pPr>
              <w:widowControl w:val="0"/>
              <w:rPr>
                <w:b/>
                <w:bCs/>
                <w:sz w:val="16"/>
                <w:szCs w:val="16"/>
              </w:rPr>
            </w:pPr>
            <w:r w:rsidRPr="00E06106">
              <w:rPr>
                <w:b/>
                <w:bCs/>
                <w:sz w:val="16"/>
                <w:szCs w:val="16"/>
              </w:rPr>
              <w:t xml:space="preserve">Toplam </w:t>
            </w:r>
          </w:p>
        </w:tc>
        <w:tc>
          <w:tcPr>
            <w:tcW w:w="0" w:type="auto"/>
            <w:tcBorders>
              <w:top w:val="single" w:sz="4" w:space="0" w:color="auto"/>
              <w:left w:val="nil"/>
              <w:bottom w:val="single" w:sz="12" w:space="0" w:color="auto"/>
              <w:right w:val="nil"/>
            </w:tcBorders>
            <w:vAlign w:val="bottom"/>
          </w:tcPr>
          <w:p w14:paraId="6951B6A1" w14:textId="24BF4A52" w:rsidR="00CF59AB" w:rsidRPr="00E06106" w:rsidRDefault="00CF59AB" w:rsidP="00CF59AB">
            <w:pPr>
              <w:widowControl w:val="0"/>
              <w:jc w:val="right"/>
              <w:rPr>
                <w:b/>
                <w:bCs/>
                <w:sz w:val="16"/>
                <w:szCs w:val="16"/>
              </w:rPr>
            </w:pPr>
            <w:r w:rsidRPr="00E06106">
              <w:rPr>
                <w:b/>
                <w:bCs/>
                <w:sz w:val="16"/>
                <w:szCs w:val="16"/>
              </w:rPr>
              <w:t xml:space="preserve"> 130.350.235 </w:t>
            </w:r>
          </w:p>
        </w:tc>
        <w:tc>
          <w:tcPr>
            <w:tcW w:w="0" w:type="auto"/>
            <w:tcBorders>
              <w:top w:val="single" w:sz="4" w:space="0" w:color="auto"/>
              <w:left w:val="nil"/>
              <w:bottom w:val="single" w:sz="12" w:space="0" w:color="auto"/>
              <w:right w:val="nil"/>
            </w:tcBorders>
            <w:noWrap/>
            <w:vAlign w:val="bottom"/>
          </w:tcPr>
          <w:p w14:paraId="7ED834F2" w14:textId="5BA9F391" w:rsidR="00CF59AB" w:rsidRPr="00E06106" w:rsidRDefault="00CF59AB" w:rsidP="00CF59AB">
            <w:pPr>
              <w:widowControl w:val="0"/>
              <w:jc w:val="right"/>
              <w:rPr>
                <w:b/>
                <w:bCs/>
                <w:sz w:val="16"/>
                <w:szCs w:val="16"/>
              </w:rPr>
            </w:pPr>
            <w:r w:rsidRPr="00E06106">
              <w:rPr>
                <w:b/>
                <w:bCs/>
                <w:sz w:val="16"/>
                <w:szCs w:val="16"/>
              </w:rPr>
              <w:t>100,00</w:t>
            </w:r>
          </w:p>
        </w:tc>
        <w:tc>
          <w:tcPr>
            <w:tcW w:w="0" w:type="auto"/>
            <w:tcBorders>
              <w:top w:val="single" w:sz="4" w:space="0" w:color="auto"/>
              <w:left w:val="nil"/>
              <w:bottom w:val="single" w:sz="12" w:space="0" w:color="auto"/>
              <w:right w:val="nil"/>
            </w:tcBorders>
            <w:vAlign w:val="bottom"/>
          </w:tcPr>
          <w:p w14:paraId="47742EC9" w14:textId="16FFBF53" w:rsidR="00CF59AB" w:rsidRPr="00E06106" w:rsidRDefault="00CF59AB" w:rsidP="00CF59AB">
            <w:pPr>
              <w:widowControl w:val="0"/>
              <w:jc w:val="right"/>
              <w:rPr>
                <w:b/>
                <w:bCs/>
                <w:sz w:val="16"/>
                <w:szCs w:val="16"/>
              </w:rPr>
            </w:pPr>
            <w:r w:rsidRPr="00E06106">
              <w:rPr>
                <w:b/>
                <w:bCs/>
                <w:sz w:val="16"/>
                <w:szCs w:val="16"/>
              </w:rPr>
              <w:t xml:space="preserve"> 115.740.160 </w:t>
            </w:r>
          </w:p>
        </w:tc>
        <w:tc>
          <w:tcPr>
            <w:tcW w:w="0" w:type="auto"/>
            <w:tcBorders>
              <w:top w:val="single" w:sz="4" w:space="0" w:color="auto"/>
              <w:left w:val="nil"/>
              <w:bottom w:val="single" w:sz="12" w:space="0" w:color="auto"/>
              <w:right w:val="nil"/>
            </w:tcBorders>
            <w:noWrap/>
            <w:vAlign w:val="bottom"/>
          </w:tcPr>
          <w:p w14:paraId="4F33AD0F" w14:textId="713BF87F" w:rsidR="00CF59AB" w:rsidRPr="00E06106" w:rsidRDefault="00CF59AB" w:rsidP="00CF59AB">
            <w:pPr>
              <w:widowControl w:val="0"/>
              <w:jc w:val="right"/>
              <w:rPr>
                <w:b/>
                <w:bCs/>
                <w:sz w:val="16"/>
                <w:szCs w:val="16"/>
              </w:rPr>
            </w:pPr>
            <w:r w:rsidRPr="00E06106">
              <w:rPr>
                <w:b/>
                <w:bCs/>
                <w:sz w:val="16"/>
                <w:szCs w:val="16"/>
              </w:rPr>
              <w:t>100,00</w:t>
            </w:r>
          </w:p>
        </w:tc>
        <w:tc>
          <w:tcPr>
            <w:tcW w:w="0" w:type="auto"/>
            <w:tcBorders>
              <w:top w:val="single" w:sz="4" w:space="0" w:color="auto"/>
              <w:left w:val="nil"/>
              <w:bottom w:val="single" w:sz="12" w:space="0" w:color="auto"/>
              <w:right w:val="nil"/>
            </w:tcBorders>
            <w:vAlign w:val="bottom"/>
          </w:tcPr>
          <w:p w14:paraId="0C8302B3" w14:textId="3D815259" w:rsidR="00CF59AB" w:rsidRPr="00E06106" w:rsidRDefault="00CF59AB" w:rsidP="00CF59AB">
            <w:pPr>
              <w:widowControl w:val="0"/>
              <w:jc w:val="right"/>
              <w:rPr>
                <w:b/>
                <w:bCs/>
                <w:sz w:val="16"/>
                <w:szCs w:val="16"/>
              </w:rPr>
            </w:pPr>
            <w:r w:rsidRPr="00E06106">
              <w:rPr>
                <w:b/>
                <w:bCs/>
                <w:sz w:val="16"/>
                <w:szCs w:val="16"/>
              </w:rPr>
              <w:t xml:space="preserve">115.472.864 </w:t>
            </w:r>
          </w:p>
        </w:tc>
        <w:tc>
          <w:tcPr>
            <w:tcW w:w="0" w:type="auto"/>
            <w:tcBorders>
              <w:top w:val="single" w:sz="4" w:space="0" w:color="auto"/>
              <w:left w:val="nil"/>
              <w:bottom w:val="single" w:sz="12" w:space="0" w:color="auto"/>
              <w:right w:val="nil"/>
            </w:tcBorders>
            <w:noWrap/>
            <w:vAlign w:val="bottom"/>
          </w:tcPr>
          <w:p w14:paraId="190B563C" w14:textId="4A768863" w:rsidR="00CF59AB" w:rsidRPr="00E06106" w:rsidRDefault="00CF59AB" w:rsidP="00CF59AB">
            <w:pPr>
              <w:widowControl w:val="0"/>
              <w:jc w:val="right"/>
              <w:rPr>
                <w:b/>
                <w:bCs/>
                <w:sz w:val="16"/>
                <w:szCs w:val="16"/>
              </w:rPr>
            </w:pPr>
            <w:r w:rsidRPr="00E06106">
              <w:rPr>
                <w:b/>
                <w:bCs/>
                <w:sz w:val="16"/>
                <w:szCs w:val="16"/>
              </w:rPr>
              <w:t>100,00</w:t>
            </w:r>
          </w:p>
        </w:tc>
        <w:tc>
          <w:tcPr>
            <w:tcW w:w="0" w:type="auto"/>
            <w:tcBorders>
              <w:top w:val="single" w:sz="4" w:space="0" w:color="auto"/>
              <w:left w:val="nil"/>
              <w:bottom w:val="single" w:sz="12" w:space="0" w:color="auto"/>
              <w:right w:val="nil"/>
            </w:tcBorders>
            <w:vAlign w:val="bottom"/>
          </w:tcPr>
          <w:p w14:paraId="62F80107" w14:textId="01932CAD" w:rsidR="00CF59AB" w:rsidRPr="00E06106" w:rsidRDefault="00CF59AB" w:rsidP="00CF59AB">
            <w:pPr>
              <w:widowControl w:val="0"/>
              <w:jc w:val="right"/>
              <w:rPr>
                <w:b/>
                <w:bCs/>
                <w:sz w:val="16"/>
                <w:szCs w:val="16"/>
              </w:rPr>
            </w:pPr>
            <w:r w:rsidRPr="00E06106">
              <w:rPr>
                <w:b/>
                <w:bCs/>
                <w:sz w:val="16"/>
                <w:szCs w:val="16"/>
              </w:rPr>
              <w:t xml:space="preserve">110.187.743 </w:t>
            </w:r>
          </w:p>
        </w:tc>
        <w:tc>
          <w:tcPr>
            <w:tcW w:w="0" w:type="auto"/>
            <w:tcBorders>
              <w:top w:val="single" w:sz="4" w:space="0" w:color="auto"/>
              <w:left w:val="nil"/>
              <w:bottom w:val="single" w:sz="12" w:space="0" w:color="auto"/>
              <w:right w:val="nil"/>
            </w:tcBorders>
            <w:noWrap/>
            <w:vAlign w:val="bottom"/>
          </w:tcPr>
          <w:p w14:paraId="5F4C6373" w14:textId="6BA8D0CC" w:rsidR="00CF59AB" w:rsidRPr="00E06106" w:rsidRDefault="00CF59AB" w:rsidP="00CF59AB">
            <w:pPr>
              <w:widowControl w:val="0"/>
              <w:jc w:val="right"/>
              <w:rPr>
                <w:b/>
                <w:bCs/>
                <w:sz w:val="16"/>
                <w:szCs w:val="16"/>
              </w:rPr>
            </w:pPr>
            <w:r w:rsidRPr="00E06106">
              <w:rPr>
                <w:b/>
                <w:bCs/>
                <w:sz w:val="16"/>
                <w:szCs w:val="16"/>
              </w:rPr>
              <w:t>100,00</w:t>
            </w:r>
          </w:p>
        </w:tc>
      </w:tr>
    </w:tbl>
    <w:p w14:paraId="044BD807" w14:textId="77777777" w:rsidR="002E2656" w:rsidRPr="00E06106" w:rsidRDefault="002E2656" w:rsidP="00DE21EE">
      <w:pPr>
        <w:widowControl w:val="0"/>
        <w:tabs>
          <w:tab w:val="right" w:pos="0"/>
        </w:tabs>
        <w:autoSpaceDE w:val="0"/>
        <w:autoSpaceDN w:val="0"/>
        <w:adjustRightInd w:val="0"/>
        <w:jc w:val="both"/>
        <w:rPr>
          <w:b/>
          <w:bCs/>
        </w:rPr>
      </w:pPr>
    </w:p>
    <w:p w14:paraId="6CAB334C" w14:textId="77777777" w:rsidR="00C279BC" w:rsidRPr="00E06106" w:rsidRDefault="008345A9" w:rsidP="00EE0F71">
      <w:pPr>
        <w:widowControl w:val="0"/>
        <w:tabs>
          <w:tab w:val="right" w:pos="0"/>
        </w:tabs>
        <w:autoSpaceDE w:val="0"/>
        <w:autoSpaceDN w:val="0"/>
        <w:adjustRightInd w:val="0"/>
        <w:ind w:left="851" w:hanging="851"/>
        <w:jc w:val="both"/>
        <w:rPr>
          <w:b/>
          <w:bCs/>
        </w:rPr>
      </w:pPr>
      <w:r w:rsidRPr="00E06106">
        <w:rPr>
          <w:b/>
          <w:bCs/>
        </w:rPr>
        <w:t>4.</w:t>
      </w:r>
      <w:r w:rsidRPr="00E06106">
        <w:rPr>
          <w:b/>
          <w:bCs/>
        </w:rPr>
        <w:tab/>
        <w:t xml:space="preserve">I ve II’nci grupta sınıflandırılan gayrinakdi kredilere ilişkin bilgiler </w:t>
      </w:r>
    </w:p>
    <w:p w14:paraId="7EDBD1A2" w14:textId="77777777" w:rsidR="00855178" w:rsidRPr="00E06106" w:rsidRDefault="00855178" w:rsidP="00EE0F71">
      <w:pPr>
        <w:widowControl w:val="0"/>
        <w:tabs>
          <w:tab w:val="right" w:pos="0"/>
        </w:tabs>
        <w:autoSpaceDE w:val="0"/>
        <w:autoSpaceDN w:val="0"/>
        <w:adjustRightInd w:val="0"/>
        <w:ind w:left="851" w:hanging="851"/>
        <w:jc w:val="both"/>
      </w:pPr>
    </w:p>
    <w:tbl>
      <w:tblPr>
        <w:tblW w:w="4479" w:type="pct"/>
        <w:tblInd w:w="924" w:type="dxa"/>
        <w:tblCellMar>
          <w:left w:w="70" w:type="dxa"/>
          <w:right w:w="70" w:type="dxa"/>
        </w:tblCellMar>
        <w:tblLook w:val="04A0" w:firstRow="1" w:lastRow="0" w:firstColumn="1" w:lastColumn="0" w:noHBand="0" w:noVBand="1"/>
      </w:tblPr>
      <w:tblGrid>
        <w:gridCol w:w="3108"/>
        <w:gridCol w:w="1256"/>
        <w:gridCol w:w="1256"/>
        <w:gridCol w:w="1256"/>
        <w:gridCol w:w="1250"/>
      </w:tblGrid>
      <w:tr w:rsidR="00C279BC" w:rsidRPr="00E06106" w14:paraId="2DD0C09F" w14:textId="77777777" w:rsidTr="00CF59AB">
        <w:trPr>
          <w:trHeight w:val="212"/>
        </w:trPr>
        <w:tc>
          <w:tcPr>
            <w:tcW w:w="1912" w:type="pct"/>
            <w:tcBorders>
              <w:top w:val="single" w:sz="8" w:space="0" w:color="auto"/>
              <w:left w:val="nil"/>
              <w:bottom w:val="single" w:sz="8" w:space="0" w:color="auto"/>
              <w:right w:val="nil"/>
            </w:tcBorders>
            <w:noWrap/>
            <w:vAlign w:val="center"/>
            <w:hideMark/>
          </w:tcPr>
          <w:p w14:paraId="52062AC3" w14:textId="77777777" w:rsidR="00C279BC" w:rsidRPr="00E06106" w:rsidRDefault="00C279BC" w:rsidP="00EE0F71">
            <w:pPr>
              <w:widowControl w:val="0"/>
              <w:rPr>
                <w:color w:val="000000"/>
                <w:sz w:val="16"/>
                <w:szCs w:val="16"/>
                <w:lang w:eastAsia="tr-TR"/>
              </w:rPr>
            </w:pPr>
            <w:r w:rsidRPr="00E06106">
              <w:rPr>
                <w:color w:val="000000"/>
                <w:sz w:val="16"/>
                <w:szCs w:val="16"/>
                <w:lang w:eastAsia="tr-TR"/>
              </w:rPr>
              <w:t> </w:t>
            </w:r>
          </w:p>
        </w:tc>
        <w:tc>
          <w:tcPr>
            <w:tcW w:w="1546" w:type="pct"/>
            <w:gridSpan w:val="2"/>
            <w:tcBorders>
              <w:top w:val="single" w:sz="8" w:space="0" w:color="auto"/>
              <w:left w:val="nil"/>
              <w:bottom w:val="single" w:sz="8" w:space="0" w:color="auto"/>
              <w:right w:val="nil"/>
            </w:tcBorders>
            <w:noWrap/>
            <w:vAlign w:val="center"/>
            <w:hideMark/>
          </w:tcPr>
          <w:p w14:paraId="51A35EDE" w14:textId="77777777" w:rsidR="00C279BC" w:rsidRPr="00E06106" w:rsidRDefault="00C279BC" w:rsidP="00EE0F71">
            <w:pPr>
              <w:widowControl w:val="0"/>
              <w:jc w:val="center"/>
              <w:rPr>
                <w:b/>
                <w:bCs/>
                <w:color w:val="000000"/>
                <w:sz w:val="16"/>
                <w:szCs w:val="16"/>
                <w:lang w:eastAsia="tr-TR"/>
              </w:rPr>
            </w:pPr>
            <w:r w:rsidRPr="00E06106">
              <w:rPr>
                <w:b/>
                <w:bCs/>
                <w:color w:val="000000"/>
                <w:sz w:val="16"/>
                <w:szCs w:val="16"/>
                <w:lang w:eastAsia="tr-TR"/>
              </w:rPr>
              <w:t>I.Grup</w:t>
            </w:r>
          </w:p>
        </w:tc>
        <w:tc>
          <w:tcPr>
            <w:tcW w:w="1543" w:type="pct"/>
            <w:gridSpan w:val="2"/>
            <w:tcBorders>
              <w:top w:val="single" w:sz="8" w:space="0" w:color="auto"/>
              <w:left w:val="nil"/>
              <w:bottom w:val="single" w:sz="8" w:space="0" w:color="auto"/>
              <w:right w:val="nil"/>
            </w:tcBorders>
            <w:noWrap/>
            <w:vAlign w:val="center"/>
            <w:hideMark/>
          </w:tcPr>
          <w:p w14:paraId="037B574C" w14:textId="77777777" w:rsidR="00C279BC" w:rsidRPr="00E06106" w:rsidRDefault="00C279BC" w:rsidP="00EE0F71">
            <w:pPr>
              <w:widowControl w:val="0"/>
              <w:jc w:val="center"/>
              <w:rPr>
                <w:b/>
                <w:bCs/>
                <w:color w:val="000000"/>
                <w:sz w:val="16"/>
                <w:szCs w:val="16"/>
                <w:lang w:eastAsia="tr-TR"/>
              </w:rPr>
            </w:pPr>
            <w:r w:rsidRPr="00E06106">
              <w:rPr>
                <w:b/>
                <w:bCs/>
                <w:color w:val="000000"/>
                <w:sz w:val="16"/>
                <w:szCs w:val="16"/>
                <w:lang w:eastAsia="tr-TR"/>
              </w:rPr>
              <w:t>II.Grup</w:t>
            </w:r>
          </w:p>
        </w:tc>
      </w:tr>
      <w:tr w:rsidR="00C279BC" w:rsidRPr="00E06106" w14:paraId="090DEA5D" w14:textId="77777777" w:rsidTr="00CF59AB">
        <w:trPr>
          <w:trHeight w:val="115"/>
        </w:trPr>
        <w:tc>
          <w:tcPr>
            <w:tcW w:w="1912" w:type="pct"/>
            <w:tcBorders>
              <w:top w:val="nil"/>
              <w:left w:val="nil"/>
              <w:bottom w:val="single" w:sz="8" w:space="0" w:color="auto"/>
              <w:right w:val="nil"/>
            </w:tcBorders>
            <w:noWrap/>
            <w:vAlign w:val="center"/>
            <w:hideMark/>
          </w:tcPr>
          <w:p w14:paraId="3C7A6E93" w14:textId="77777777" w:rsidR="00C279BC" w:rsidRPr="00E06106" w:rsidRDefault="00C279BC" w:rsidP="00EE0F71">
            <w:pPr>
              <w:widowControl w:val="0"/>
              <w:rPr>
                <w:sz w:val="16"/>
                <w:szCs w:val="16"/>
              </w:rPr>
            </w:pPr>
            <w:r w:rsidRPr="00E06106">
              <w:rPr>
                <w:b/>
                <w:sz w:val="16"/>
                <w:szCs w:val="16"/>
              </w:rPr>
              <w:t>Cari</w:t>
            </w:r>
            <w:r w:rsidRPr="00E06106">
              <w:rPr>
                <w:b/>
                <w:bCs/>
                <w:sz w:val="16"/>
                <w:szCs w:val="16"/>
              </w:rPr>
              <w:t xml:space="preserve"> Dönem </w:t>
            </w:r>
            <w:r w:rsidRPr="00E06106">
              <w:rPr>
                <w:b/>
                <w:sz w:val="16"/>
                <w:szCs w:val="16"/>
                <w:vertAlign w:val="superscript"/>
              </w:rPr>
              <w:t>(*)</w:t>
            </w:r>
          </w:p>
        </w:tc>
        <w:tc>
          <w:tcPr>
            <w:tcW w:w="773" w:type="pct"/>
            <w:tcBorders>
              <w:top w:val="nil"/>
              <w:left w:val="nil"/>
              <w:bottom w:val="single" w:sz="8" w:space="0" w:color="auto"/>
              <w:right w:val="nil"/>
            </w:tcBorders>
            <w:noWrap/>
            <w:vAlign w:val="bottom"/>
            <w:hideMark/>
          </w:tcPr>
          <w:p w14:paraId="3FF0DCF0" w14:textId="77777777" w:rsidR="00C279BC" w:rsidRPr="00E06106" w:rsidRDefault="00C279BC" w:rsidP="00B52208">
            <w:pPr>
              <w:widowControl w:val="0"/>
              <w:jc w:val="right"/>
              <w:rPr>
                <w:b/>
                <w:bCs/>
                <w:color w:val="000000"/>
                <w:sz w:val="16"/>
                <w:szCs w:val="16"/>
                <w:lang w:eastAsia="tr-TR"/>
              </w:rPr>
            </w:pPr>
            <w:r w:rsidRPr="00E06106">
              <w:rPr>
                <w:b/>
                <w:bCs/>
                <w:color w:val="000000"/>
                <w:sz w:val="16"/>
                <w:szCs w:val="16"/>
                <w:lang w:eastAsia="tr-TR"/>
              </w:rPr>
              <w:t>TP</w:t>
            </w:r>
          </w:p>
        </w:tc>
        <w:tc>
          <w:tcPr>
            <w:tcW w:w="773" w:type="pct"/>
            <w:tcBorders>
              <w:top w:val="nil"/>
              <w:left w:val="nil"/>
              <w:bottom w:val="single" w:sz="8" w:space="0" w:color="auto"/>
              <w:right w:val="nil"/>
            </w:tcBorders>
            <w:noWrap/>
            <w:vAlign w:val="bottom"/>
            <w:hideMark/>
          </w:tcPr>
          <w:p w14:paraId="1658AD5F" w14:textId="77777777" w:rsidR="00C279BC" w:rsidRPr="00E06106" w:rsidRDefault="00C279BC" w:rsidP="00B52208">
            <w:pPr>
              <w:widowControl w:val="0"/>
              <w:jc w:val="right"/>
              <w:rPr>
                <w:b/>
                <w:bCs/>
                <w:color w:val="000000"/>
                <w:sz w:val="16"/>
                <w:szCs w:val="16"/>
                <w:lang w:eastAsia="tr-TR"/>
              </w:rPr>
            </w:pPr>
            <w:r w:rsidRPr="00E06106">
              <w:rPr>
                <w:b/>
                <w:bCs/>
                <w:color w:val="000000"/>
                <w:sz w:val="16"/>
                <w:szCs w:val="16"/>
                <w:lang w:eastAsia="tr-TR"/>
              </w:rPr>
              <w:t>YP</w:t>
            </w:r>
          </w:p>
        </w:tc>
        <w:tc>
          <w:tcPr>
            <w:tcW w:w="773" w:type="pct"/>
            <w:tcBorders>
              <w:top w:val="nil"/>
              <w:left w:val="nil"/>
              <w:bottom w:val="single" w:sz="8" w:space="0" w:color="auto"/>
              <w:right w:val="nil"/>
            </w:tcBorders>
            <w:noWrap/>
            <w:vAlign w:val="bottom"/>
            <w:hideMark/>
          </w:tcPr>
          <w:p w14:paraId="62FFC23E" w14:textId="77777777" w:rsidR="00C279BC" w:rsidRPr="00E06106" w:rsidRDefault="00C279BC" w:rsidP="00B52208">
            <w:pPr>
              <w:widowControl w:val="0"/>
              <w:jc w:val="right"/>
              <w:rPr>
                <w:b/>
                <w:bCs/>
                <w:color w:val="000000"/>
                <w:sz w:val="16"/>
                <w:szCs w:val="16"/>
                <w:lang w:eastAsia="tr-TR"/>
              </w:rPr>
            </w:pPr>
            <w:r w:rsidRPr="00E06106">
              <w:rPr>
                <w:b/>
                <w:bCs/>
                <w:color w:val="000000"/>
                <w:sz w:val="16"/>
                <w:szCs w:val="16"/>
                <w:lang w:eastAsia="tr-TR"/>
              </w:rPr>
              <w:t>TP</w:t>
            </w:r>
          </w:p>
        </w:tc>
        <w:tc>
          <w:tcPr>
            <w:tcW w:w="770" w:type="pct"/>
            <w:tcBorders>
              <w:top w:val="nil"/>
              <w:left w:val="nil"/>
              <w:bottom w:val="single" w:sz="8" w:space="0" w:color="auto"/>
              <w:right w:val="nil"/>
            </w:tcBorders>
            <w:noWrap/>
            <w:vAlign w:val="bottom"/>
            <w:hideMark/>
          </w:tcPr>
          <w:p w14:paraId="08CBAF3A" w14:textId="77777777" w:rsidR="00C279BC" w:rsidRPr="00E06106" w:rsidRDefault="00C279BC" w:rsidP="00B52208">
            <w:pPr>
              <w:widowControl w:val="0"/>
              <w:jc w:val="right"/>
              <w:rPr>
                <w:b/>
                <w:bCs/>
                <w:color w:val="000000"/>
                <w:sz w:val="16"/>
                <w:szCs w:val="16"/>
                <w:lang w:eastAsia="tr-TR"/>
              </w:rPr>
            </w:pPr>
            <w:r w:rsidRPr="00E06106">
              <w:rPr>
                <w:b/>
                <w:bCs/>
                <w:color w:val="000000"/>
                <w:sz w:val="16"/>
                <w:szCs w:val="16"/>
                <w:lang w:eastAsia="tr-TR"/>
              </w:rPr>
              <w:t>YP</w:t>
            </w:r>
          </w:p>
        </w:tc>
      </w:tr>
      <w:tr w:rsidR="00CF59AB" w:rsidRPr="00E06106" w14:paraId="78162A02" w14:textId="77777777" w:rsidTr="00CF59AB">
        <w:trPr>
          <w:trHeight w:val="69"/>
        </w:trPr>
        <w:tc>
          <w:tcPr>
            <w:tcW w:w="1912" w:type="pct"/>
            <w:tcBorders>
              <w:top w:val="nil"/>
              <w:left w:val="nil"/>
              <w:bottom w:val="nil"/>
              <w:right w:val="nil"/>
            </w:tcBorders>
            <w:noWrap/>
            <w:vAlign w:val="bottom"/>
            <w:hideMark/>
          </w:tcPr>
          <w:p w14:paraId="75E49E4A" w14:textId="77777777" w:rsidR="00CF59AB" w:rsidRPr="00E06106" w:rsidRDefault="00CF59AB" w:rsidP="00CF59AB">
            <w:pPr>
              <w:widowControl w:val="0"/>
              <w:rPr>
                <w:color w:val="000000"/>
                <w:sz w:val="16"/>
                <w:szCs w:val="16"/>
                <w:lang w:eastAsia="tr-TR"/>
              </w:rPr>
            </w:pPr>
            <w:bookmarkStart w:id="129" w:name="_Hlk224285797"/>
            <w:r w:rsidRPr="00E06106">
              <w:rPr>
                <w:color w:val="000000"/>
                <w:sz w:val="16"/>
                <w:szCs w:val="16"/>
                <w:lang w:eastAsia="tr-TR"/>
              </w:rPr>
              <w:t>Teminat Mektupları</w:t>
            </w:r>
          </w:p>
        </w:tc>
        <w:tc>
          <w:tcPr>
            <w:tcW w:w="773" w:type="pct"/>
            <w:tcBorders>
              <w:top w:val="nil"/>
              <w:left w:val="nil"/>
              <w:bottom w:val="nil"/>
              <w:right w:val="nil"/>
            </w:tcBorders>
            <w:vAlign w:val="bottom"/>
          </w:tcPr>
          <w:p w14:paraId="5E99790A" w14:textId="6855B612" w:rsidR="00CF59AB" w:rsidRPr="00E06106" w:rsidRDefault="00CF59AB" w:rsidP="00CF59AB">
            <w:pPr>
              <w:widowControl w:val="0"/>
              <w:jc w:val="right"/>
              <w:rPr>
                <w:sz w:val="16"/>
                <w:szCs w:val="16"/>
              </w:rPr>
            </w:pPr>
            <w:r w:rsidRPr="00E06106">
              <w:rPr>
                <w:sz w:val="16"/>
                <w:szCs w:val="16"/>
              </w:rPr>
              <w:t xml:space="preserve"> 112.949.761 </w:t>
            </w:r>
          </w:p>
        </w:tc>
        <w:tc>
          <w:tcPr>
            <w:tcW w:w="773" w:type="pct"/>
            <w:tcBorders>
              <w:top w:val="nil"/>
              <w:left w:val="nil"/>
              <w:bottom w:val="nil"/>
              <w:right w:val="nil"/>
            </w:tcBorders>
            <w:vAlign w:val="bottom"/>
          </w:tcPr>
          <w:p w14:paraId="40C54DB9" w14:textId="3CA30C5B" w:rsidR="00CF59AB" w:rsidRPr="00E06106" w:rsidRDefault="00CF59AB" w:rsidP="00CF59AB">
            <w:pPr>
              <w:widowControl w:val="0"/>
              <w:jc w:val="right"/>
              <w:rPr>
                <w:sz w:val="16"/>
                <w:szCs w:val="16"/>
              </w:rPr>
            </w:pPr>
            <w:r w:rsidRPr="00E06106">
              <w:rPr>
                <w:sz w:val="16"/>
                <w:szCs w:val="16"/>
              </w:rPr>
              <w:t xml:space="preserve"> 67.474.092 </w:t>
            </w:r>
          </w:p>
        </w:tc>
        <w:tc>
          <w:tcPr>
            <w:tcW w:w="773" w:type="pct"/>
            <w:tcBorders>
              <w:top w:val="nil"/>
              <w:left w:val="nil"/>
              <w:bottom w:val="nil"/>
              <w:right w:val="nil"/>
            </w:tcBorders>
            <w:vAlign w:val="bottom"/>
          </w:tcPr>
          <w:p w14:paraId="6C438AEB" w14:textId="53757173" w:rsidR="00CF59AB" w:rsidRPr="00E06106" w:rsidRDefault="00CF59AB" w:rsidP="00CF59AB">
            <w:pPr>
              <w:widowControl w:val="0"/>
              <w:jc w:val="right"/>
              <w:rPr>
                <w:sz w:val="16"/>
                <w:szCs w:val="16"/>
              </w:rPr>
            </w:pPr>
            <w:r w:rsidRPr="00E06106">
              <w:rPr>
                <w:sz w:val="16"/>
                <w:szCs w:val="16"/>
              </w:rPr>
              <w:t xml:space="preserve"> 799.095 </w:t>
            </w:r>
          </w:p>
        </w:tc>
        <w:tc>
          <w:tcPr>
            <w:tcW w:w="770" w:type="pct"/>
            <w:tcBorders>
              <w:top w:val="nil"/>
              <w:left w:val="nil"/>
              <w:bottom w:val="nil"/>
              <w:right w:val="nil"/>
            </w:tcBorders>
            <w:vAlign w:val="bottom"/>
          </w:tcPr>
          <w:p w14:paraId="76355BF8" w14:textId="762660D4" w:rsidR="00CF59AB" w:rsidRPr="00E06106" w:rsidRDefault="00CF59AB" w:rsidP="00CF59AB">
            <w:pPr>
              <w:widowControl w:val="0"/>
              <w:jc w:val="right"/>
              <w:rPr>
                <w:sz w:val="16"/>
                <w:szCs w:val="16"/>
              </w:rPr>
            </w:pPr>
            <w:r w:rsidRPr="00E06106">
              <w:rPr>
                <w:sz w:val="16"/>
                <w:szCs w:val="16"/>
              </w:rPr>
              <w:t xml:space="preserve"> 757.269 </w:t>
            </w:r>
          </w:p>
        </w:tc>
      </w:tr>
      <w:tr w:rsidR="00CF59AB" w:rsidRPr="00E06106" w14:paraId="03865B70" w14:textId="77777777" w:rsidTr="00CF59AB">
        <w:trPr>
          <w:trHeight w:val="89"/>
        </w:trPr>
        <w:tc>
          <w:tcPr>
            <w:tcW w:w="1912" w:type="pct"/>
            <w:tcBorders>
              <w:top w:val="nil"/>
              <w:left w:val="nil"/>
              <w:bottom w:val="nil"/>
              <w:right w:val="nil"/>
            </w:tcBorders>
            <w:noWrap/>
            <w:vAlign w:val="bottom"/>
            <w:hideMark/>
          </w:tcPr>
          <w:p w14:paraId="055684BE"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Aval ve Kabul Kredileri</w:t>
            </w:r>
          </w:p>
        </w:tc>
        <w:tc>
          <w:tcPr>
            <w:tcW w:w="773" w:type="pct"/>
            <w:tcBorders>
              <w:top w:val="nil"/>
              <w:left w:val="nil"/>
              <w:bottom w:val="nil"/>
              <w:right w:val="nil"/>
            </w:tcBorders>
            <w:vAlign w:val="bottom"/>
          </w:tcPr>
          <w:p w14:paraId="632F23CB" w14:textId="55568C98" w:rsidR="00CF59AB" w:rsidRPr="00E06106" w:rsidRDefault="00CF59AB" w:rsidP="00CF59AB">
            <w:pPr>
              <w:widowControl w:val="0"/>
              <w:jc w:val="right"/>
              <w:rPr>
                <w:sz w:val="16"/>
                <w:szCs w:val="16"/>
              </w:rPr>
            </w:pPr>
            <w:r w:rsidRPr="00E06106">
              <w:rPr>
                <w:sz w:val="16"/>
                <w:szCs w:val="16"/>
              </w:rPr>
              <w:t xml:space="preserve"> 16.473.938 </w:t>
            </w:r>
          </w:p>
        </w:tc>
        <w:tc>
          <w:tcPr>
            <w:tcW w:w="773" w:type="pct"/>
            <w:tcBorders>
              <w:top w:val="nil"/>
              <w:left w:val="nil"/>
              <w:bottom w:val="nil"/>
              <w:right w:val="nil"/>
            </w:tcBorders>
            <w:vAlign w:val="bottom"/>
          </w:tcPr>
          <w:p w14:paraId="227D1A7C" w14:textId="1D10C4C9" w:rsidR="00CF59AB" w:rsidRPr="00E06106" w:rsidRDefault="00CF59AB" w:rsidP="00CF59AB">
            <w:pPr>
              <w:widowControl w:val="0"/>
              <w:jc w:val="right"/>
              <w:rPr>
                <w:sz w:val="16"/>
                <w:szCs w:val="16"/>
              </w:rPr>
            </w:pPr>
            <w:r w:rsidRPr="00E06106">
              <w:rPr>
                <w:sz w:val="16"/>
                <w:szCs w:val="16"/>
              </w:rPr>
              <w:t xml:space="preserve"> 24.616.135 </w:t>
            </w:r>
          </w:p>
        </w:tc>
        <w:tc>
          <w:tcPr>
            <w:tcW w:w="773" w:type="pct"/>
            <w:tcBorders>
              <w:top w:val="nil"/>
              <w:left w:val="nil"/>
              <w:bottom w:val="nil"/>
              <w:right w:val="nil"/>
            </w:tcBorders>
            <w:vAlign w:val="bottom"/>
          </w:tcPr>
          <w:p w14:paraId="346DC490" w14:textId="453EF638"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nil"/>
              <w:right w:val="nil"/>
            </w:tcBorders>
            <w:vAlign w:val="bottom"/>
          </w:tcPr>
          <w:p w14:paraId="721AA705" w14:textId="7F3A2FA7" w:rsidR="00CF59AB" w:rsidRPr="00E06106" w:rsidRDefault="00CF59AB" w:rsidP="00CF59AB">
            <w:pPr>
              <w:widowControl w:val="0"/>
              <w:jc w:val="right"/>
              <w:rPr>
                <w:sz w:val="16"/>
                <w:szCs w:val="16"/>
              </w:rPr>
            </w:pPr>
            <w:r w:rsidRPr="00E06106">
              <w:rPr>
                <w:sz w:val="16"/>
                <w:szCs w:val="16"/>
              </w:rPr>
              <w:t xml:space="preserve"> 770.644 </w:t>
            </w:r>
          </w:p>
        </w:tc>
      </w:tr>
      <w:tr w:rsidR="00CF59AB" w:rsidRPr="00E06106" w14:paraId="180AAE84" w14:textId="77777777" w:rsidTr="00CF59AB">
        <w:trPr>
          <w:trHeight w:val="89"/>
        </w:trPr>
        <w:tc>
          <w:tcPr>
            <w:tcW w:w="1912" w:type="pct"/>
            <w:tcBorders>
              <w:top w:val="nil"/>
              <w:left w:val="nil"/>
              <w:bottom w:val="nil"/>
              <w:right w:val="nil"/>
            </w:tcBorders>
            <w:noWrap/>
            <w:vAlign w:val="bottom"/>
            <w:hideMark/>
          </w:tcPr>
          <w:p w14:paraId="546E8B76"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Akreditifler</w:t>
            </w:r>
          </w:p>
        </w:tc>
        <w:tc>
          <w:tcPr>
            <w:tcW w:w="773" w:type="pct"/>
            <w:tcBorders>
              <w:top w:val="nil"/>
              <w:left w:val="nil"/>
              <w:bottom w:val="nil"/>
              <w:right w:val="nil"/>
            </w:tcBorders>
            <w:vAlign w:val="bottom"/>
          </w:tcPr>
          <w:p w14:paraId="2FE91B6A" w14:textId="081EC7EF" w:rsidR="00CF59AB" w:rsidRPr="00E06106" w:rsidRDefault="00CF59AB" w:rsidP="00CF59AB">
            <w:pPr>
              <w:widowControl w:val="0"/>
              <w:jc w:val="right"/>
              <w:rPr>
                <w:sz w:val="16"/>
                <w:szCs w:val="16"/>
              </w:rPr>
            </w:pPr>
            <w:r w:rsidRPr="00E06106">
              <w:rPr>
                <w:sz w:val="16"/>
                <w:szCs w:val="16"/>
              </w:rPr>
              <w:t xml:space="preserve"> 46.280 </w:t>
            </w:r>
          </w:p>
        </w:tc>
        <w:tc>
          <w:tcPr>
            <w:tcW w:w="773" w:type="pct"/>
            <w:tcBorders>
              <w:top w:val="nil"/>
              <w:left w:val="nil"/>
              <w:bottom w:val="nil"/>
              <w:right w:val="nil"/>
            </w:tcBorders>
            <w:vAlign w:val="bottom"/>
          </w:tcPr>
          <w:p w14:paraId="1CCD7A6A" w14:textId="41710E21" w:rsidR="00CF59AB" w:rsidRPr="00E06106" w:rsidRDefault="00CF59AB" w:rsidP="00CF59AB">
            <w:pPr>
              <w:widowControl w:val="0"/>
              <w:jc w:val="right"/>
              <w:rPr>
                <w:sz w:val="16"/>
                <w:szCs w:val="16"/>
              </w:rPr>
            </w:pPr>
            <w:r w:rsidRPr="00E06106">
              <w:rPr>
                <w:sz w:val="16"/>
                <w:szCs w:val="16"/>
              </w:rPr>
              <w:t xml:space="preserve"> 22.109.316 </w:t>
            </w:r>
          </w:p>
        </w:tc>
        <w:tc>
          <w:tcPr>
            <w:tcW w:w="773" w:type="pct"/>
            <w:tcBorders>
              <w:top w:val="nil"/>
              <w:left w:val="nil"/>
              <w:bottom w:val="nil"/>
              <w:right w:val="nil"/>
            </w:tcBorders>
            <w:vAlign w:val="bottom"/>
          </w:tcPr>
          <w:p w14:paraId="11DE043C" w14:textId="5D55B0EA"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nil"/>
              <w:right w:val="nil"/>
            </w:tcBorders>
            <w:vAlign w:val="bottom"/>
          </w:tcPr>
          <w:p w14:paraId="0D552F77" w14:textId="750F76EA" w:rsidR="00CF59AB" w:rsidRPr="00E06106" w:rsidRDefault="00CF59AB" w:rsidP="00CF59AB">
            <w:pPr>
              <w:widowControl w:val="0"/>
              <w:jc w:val="right"/>
              <w:rPr>
                <w:sz w:val="16"/>
                <w:szCs w:val="16"/>
              </w:rPr>
            </w:pPr>
            <w:r w:rsidRPr="00E06106">
              <w:rPr>
                <w:sz w:val="16"/>
                <w:szCs w:val="16"/>
              </w:rPr>
              <w:t xml:space="preserve"> 12.704 </w:t>
            </w:r>
          </w:p>
        </w:tc>
      </w:tr>
      <w:tr w:rsidR="00CF59AB" w:rsidRPr="00E06106" w14:paraId="71C0B3B0" w14:textId="77777777" w:rsidTr="00CF59AB">
        <w:trPr>
          <w:trHeight w:val="89"/>
        </w:trPr>
        <w:tc>
          <w:tcPr>
            <w:tcW w:w="1912" w:type="pct"/>
            <w:tcBorders>
              <w:top w:val="nil"/>
              <w:left w:val="nil"/>
              <w:bottom w:val="nil"/>
              <w:right w:val="nil"/>
            </w:tcBorders>
            <w:noWrap/>
            <w:vAlign w:val="bottom"/>
            <w:hideMark/>
          </w:tcPr>
          <w:p w14:paraId="6CD5BFF6"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Cirolar</w:t>
            </w:r>
          </w:p>
        </w:tc>
        <w:tc>
          <w:tcPr>
            <w:tcW w:w="773" w:type="pct"/>
            <w:tcBorders>
              <w:top w:val="nil"/>
              <w:left w:val="nil"/>
              <w:bottom w:val="nil"/>
              <w:right w:val="nil"/>
            </w:tcBorders>
            <w:vAlign w:val="bottom"/>
          </w:tcPr>
          <w:p w14:paraId="5F32418B" w14:textId="77C0A57D"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26095108" w14:textId="02A8C104"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4E766A16" w14:textId="13C28737"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nil"/>
              <w:right w:val="nil"/>
            </w:tcBorders>
            <w:vAlign w:val="bottom"/>
          </w:tcPr>
          <w:p w14:paraId="2FD0A117" w14:textId="6B8FFC03" w:rsidR="00CF59AB" w:rsidRPr="00E06106" w:rsidRDefault="00CF59AB" w:rsidP="00CF59AB">
            <w:pPr>
              <w:widowControl w:val="0"/>
              <w:jc w:val="right"/>
              <w:rPr>
                <w:sz w:val="16"/>
                <w:szCs w:val="16"/>
              </w:rPr>
            </w:pPr>
            <w:r w:rsidRPr="00E06106">
              <w:rPr>
                <w:sz w:val="16"/>
                <w:szCs w:val="16"/>
              </w:rPr>
              <w:t xml:space="preserve"> -   </w:t>
            </w:r>
          </w:p>
        </w:tc>
      </w:tr>
      <w:tr w:rsidR="00CF59AB" w:rsidRPr="00E06106" w14:paraId="31038D1A" w14:textId="77777777" w:rsidTr="00CF59AB">
        <w:trPr>
          <w:trHeight w:val="207"/>
        </w:trPr>
        <w:tc>
          <w:tcPr>
            <w:tcW w:w="1912" w:type="pct"/>
            <w:tcBorders>
              <w:top w:val="nil"/>
              <w:left w:val="nil"/>
              <w:bottom w:val="nil"/>
              <w:right w:val="nil"/>
            </w:tcBorders>
            <w:noWrap/>
            <w:vAlign w:val="bottom"/>
            <w:hideMark/>
          </w:tcPr>
          <w:p w14:paraId="08BA59F5"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 xml:space="preserve">Menkul Kıymet İhracında Satın Alma </w:t>
            </w:r>
          </w:p>
        </w:tc>
        <w:tc>
          <w:tcPr>
            <w:tcW w:w="773" w:type="pct"/>
            <w:tcBorders>
              <w:top w:val="nil"/>
              <w:left w:val="nil"/>
              <w:bottom w:val="nil"/>
              <w:right w:val="nil"/>
            </w:tcBorders>
            <w:vAlign w:val="bottom"/>
          </w:tcPr>
          <w:p w14:paraId="7019B895" w14:textId="32F7B410"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25CB2F41" w14:textId="62C636B6"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7EE0A5A7" w14:textId="1B810A4F"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nil"/>
              <w:right w:val="nil"/>
            </w:tcBorders>
            <w:vAlign w:val="bottom"/>
          </w:tcPr>
          <w:p w14:paraId="0B3FFE18" w14:textId="696634F1" w:rsidR="00CF59AB" w:rsidRPr="00E06106" w:rsidRDefault="00CF59AB" w:rsidP="00CF59AB">
            <w:pPr>
              <w:widowControl w:val="0"/>
              <w:jc w:val="right"/>
              <w:rPr>
                <w:sz w:val="16"/>
                <w:szCs w:val="16"/>
              </w:rPr>
            </w:pPr>
            <w:r w:rsidRPr="00E06106">
              <w:rPr>
                <w:sz w:val="16"/>
                <w:szCs w:val="16"/>
              </w:rPr>
              <w:t xml:space="preserve"> -   </w:t>
            </w:r>
          </w:p>
        </w:tc>
      </w:tr>
      <w:tr w:rsidR="00CF59AB" w:rsidRPr="00E06106" w14:paraId="79B834D3" w14:textId="77777777" w:rsidTr="00CF59AB">
        <w:trPr>
          <w:trHeight w:val="182"/>
        </w:trPr>
        <w:tc>
          <w:tcPr>
            <w:tcW w:w="1912" w:type="pct"/>
            <w:tcBorders>
              <w:top w:val="nil"/>
              <w:left w:val="nil"/>
              <w:bottom w:val="nil"/>
              <w:right w:val="nil"/>
            </w:tcBorders>
            <w:noWrap/>
            <w:vAlign w:val="bottom"/>
            <w:hideMark/>
          </w:tcPr>
          <w:p w14:paraId="7048E2A1"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Faktoring Garantilerinden</w:t>
            </w:r>
          </w:p>
        </w:tc>
        <w:tc>
          <w:tcPr>
            <w:tcW w:w="773" w:type="pct"/>
            <w:tcBorders>
              <w:top w:val="nil"/>
              <w:left w:val="nil"/>
              <w:bottom w:val="nil"/>
              <w:right w:val="nil"/>
            </w:tcBorders>
            <w:vAlign w:val="bottom"/>
          </w:tcPr>
          <w:p w14:paraId="372B1F91" w14:textId="447FA27D"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0C66D8DE" w14:textId="064CDE20"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609A724C" w14:textId="5C77F446"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nil"/>
              <w:right w:val="nil"/>
            </w:tcBorders>
            <w:vAlign w:val="bottom"/>
          </w:tcPr>
          <w:p w14:paraId="201FA98C" w14:textId="1F4CD20D" w:rsidR="00CF59AB" w:rsidRPr="00E06106" w:rsidRDefault="00CF59AB" w:rsidP="00CF59AB">
            <w:pPr>
              <w:widowControl w:val="0"/>
              <w:jc w:val="right"/>
              <w:rPr>
                <w:sz w:val="16"/>
                <w:szCs w:val="16"/>
              </w:rPr>
            </w:pPr>
            <w:r w:rsidRPr="00E06106">
              <w:rPr>
                <w:sz w:val="16"/>
                <w:szCs w:val="16"/>
              </w:rPr>
              <w:t xml:space="preserve"> -   </w:t>
            </w:r>
          </w:p>
        </w:tc>
      </w:tr>
      <w:tr w:rsidR="00CF59AB" w:rsidRPr="00E06106" w14:paraId="220D280F" w14:textId="77777777" w:rsidTr="00CF59AB">
        <w:trPr>
          <w:trHeight w:val="89"/>
        </w:trPr>
        <w:tc>
          <w:tcPr>
            <w:tcW w:w="1912" w:type="pct"/>
            <w:tcBorders>
              <w:top w:val="nil"/>
              <w:left w:val="nil"/>
              <w:bottom w:val="single" w:sz="8" w:space="0" w:color="auto"/>
              <w:right w:val="nil"/>
            </w:tcBorders>
            <w:noWrap/>
            <w:vAlign w:val="bottom"/>
            <w:hideMark/>
          </w:tcPr>
          <w:p w14:paraId="2ACF821B" w14:textId="77777777" w:rsidR="00CF59AB" w:rsidRPr="00E06106" w:rsidRDefault="00CF59AB" w:rsidP="00CF59AB">
            <w:pPr>
              <w:widowControl w:val="0"/>
              <w:rPr>
                <w:color w:val="000000"/>
                <w:sz w:val="16"/>
                <w:szCs w:val="16"/>
                <w:lang w:eastAsia="tr-TR"/>
              </w:rPr>
            </w:pPr>
            <w:r w:rsidRPr="00E06106">
              <w:rPr>
                <w:color w:val="000000"/>
                <w:sz w:val="16"/>
                <w:szCs w:val="16"/>
                <w:lang w:eastAsia="tr-TR"/>
              </w:rPr>
              <w:t>Diğer Garanti ve Kefaletler</w:t>
            </w:r>
          </w:p>
        </w:tc>
        <w:tc>
          <w:tcPr>
            <w:tcW w:w="773" w:type="pct"/>
            <w:tcBorders>
              <w:top w:val="nil"/>
              <w:left w:val="nil"/>
              <w:bottom w:val="single" w:sz="8" w:space="0" w:color="auto"/>
              <w:right w:val="nil"/>
            </w:tcBorders>
            <w:vAlign w:val="bottom"/>
          </w:tcPr>
          <w:p w14:paraId="75BF1E98" w14:textId="15E6E060"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single" w:sz="8" w:space="0" w:color="auto"/>
              <w:right w:val="nil"/>
            </w:tcBorders>
            <w:vAlign w:val="bottom"/>
          </w:tcPr>
          <w:p w14:paraId="4005B6CA" w14:textId="3EB5CE0C" w:rsidR="00CF59AB" w:rsidRPr="00E06106" w:rsidRDefault="00CF59AB" w:rsidP="00CF59AB">
            <w:pPr>
              <w:widowControl w:val="0"/>
              <w:jc w:val="right"/>
              <w:rPr>
                <w:sz w:val="16"/>
                <w:szCs w:val="16"/>
              </w:rPr>
            </w:pPr>
            <w:r w:rsidRPr="00E06106">
              <w:rPr>
                <w:sz w:val="16"/>
                <w:szCs w:val="16"/>
              </w:rPr>
              <w:t xml:space="preserve"> -   </w:t>
            </w:r>
          </w:p>
        </w:tc>
        <w:tc>
          <w:tcPr>
            <w:tcW w:w="773" w:type="pct"/>
            <w:tcBorders>
              <w:top w:val="nil"/>
              <w:left w:val="nil"/>
              <w:bottom w:val="single" w:sz="8" w:space="0" w:color="auto"/>
              <w:right w:val="nil"/>
            </w:tcBorders>
            <w:vAlign w:val="bottom"/>
          </w:tcPr>
          <w:p w14:paraId="364229BE" w14:textId="4615C8B9" w:rsidR="00CF59AB" w:rsidRPr="00E06106" w:rsidRDefault="00CF59AB" w:rsidP="00CF59AB">
            <w:pPr>
              <w:widowControl w:val="0"/>
              <w:jc w:val="right"/>
              <w:rPr>
                <w:sz w:val="16"/>
                <w:szCs w:val="16"/>
              </w:rPr>
            </w:pPr>
            <w:r w:rsidRPr="00E06106">
              <w:rPr>
                <w:sz w:val="16"/>
                <w:szCs w:val="16"/>
              </w:rPr>
              <w:t xml:space="preserve"> -   </w:t>
            </w:r>
          </w:p>
        </w:tc>
        <w:tc>
          <w:tcPr>
            <w:tcW w:w="770" w:type="pct"/>
            <w:tcBorders>
              <w:top w:val="nil"/>
              <w:left w:val="nil"/>
              <w:bottom w:val="single" w:sz="8" w:space="0" w:color="auto"/>
              <w:right w:val="nil"/>
            </w:tcBorders>
            <w:vAlign w:val="bottom"/>
          </w:tcPr>
          <w:p w14:paraId="23482701" w14:textId="5160388A" w:rsidR="00CF59AB" w:rsidRPr="00E06106" w:rsidRDefault="00CF59AB" w:rsidP="00CF59AB">
            <w:pPr>
              <w:widowControl w:val="0"/>
              <w:jc w:val="right"/>
              <w:rPr>
                <w:sz w:val="16"/>
                <w:szCs w:val="16"/>
              </w:rPr>
            </w:pPr>
            <w:r w:rsidRPr="00E06106">
              <w:rPr>
                <w:sz w:val="16"/>
                <w:szCs w:val="16"/>
              </w:rPr>
              <w:t xml:space="preserve"> -   </w:t>
            </w:r>
          </w:p>
        </w:tc>
      </w:tr>
      <w:tr w:rsidR="00CF59AB" w:rsidRPr="00E06106" w14:paraId="5465B3EE" w14:textId="77777777" w:rsidTr="00CF59AB">
        <w:trPr>
          <w:trHeight w:val="69"/>
        </w:trPr>
        <w:tc>
          <w:tcPr>
            <w:tcW w:w="1912" w:type="pct"/>
            <w:tcBorders>
              <w:top w:val="single" w:sz="8" w:space="0" w:color="auto"/>
              <w:left w:val="nil"/>
              <w:bottom w:val="single" w:sz="12" w:space="0" w:color="auto"/>
              <w:right w:val="nil"/>
            </w:tcBorders>
            <w:noWrap/>
            <w:vAlign w:val="bottom"/>
            <w:hideMark/>
          </w:tcPr>
          <w:p w14:paraId="6DC680FE" w14:textId="77777777" w:rsidR="00CF59AB" w:rsidRPr="00E06106" w:rsidRDefault="00CF59AB" w:rsidP="00CF59AB">
            <w:pPr>
              <w:widowControl w:val="0"/>
              <w:rPr>
                <w:b/>
                <w:bCs/>
                <w:color w:val="000000"/>
                <w:sz w:val="16"/>
                <w:szCs w:val="16"/>
                <w:lang w:eastAsia="tr-TR"/>
              </w:rPr>
            </w:pPr>
            <w:r w:rsidRPr="00E06106">
              <w:rPr>
                <w:b/>
                <w:bCs/>
                <w:color w:val="000000"/>
                <w:sz w:val="16"/>
                <w:szCs w:val="16"/>
                <w:lang w:eastAsia="tr-TR"/>
              </w:rPr>
              <w:t>Gayrinakdi Krediler</w:t>
            </w:r>
          </w:p>
        </w:tc>
        <w:tc>
          <w:tcPr>
            <w:tcW w:w="773" w:type="pct"/>
            <w:tcBorders>
              <w:top w:val="single" w:sz="8" w:space="0" w:color="auto"/>
              <w:left w:val="nil"/>
              <w:bottom w:val="single" w:sz="12" w:space="0" w:color="auto"/>
              <w:right w:val="nil"/>
            </w:tcBorders>
            <w:vAlign w:val="bottom"/>
          </w:tcPr>
          <w:p w14:paraId="734F7D4B" w14:textId="2975E0CA" w:rsidR="00CF59AB" w:rsidRPr="00E06106" w:rsidRDefault="00CF59AB" w:rsidP="00CF59AB">
            <w:pPr>
              <w:widowControl w:val="0"/>
              <w:jc w:val="right"/>
              <w:rPr>
                <w:b/>
                <w:bCs/>
                <w:sz w:val="16"/>
                <w:szCs w:val="16"/>
              </w:rPr>
            </w:pPr>
            <w:r w:rsidRPr="00E06106">
              <w:rPr>
                <w:b/>
                <w:bCs/>
                <w:sz w:val="16"/>
                <w:szCs w:val="16"/>
              </w:rPr>
              <w:t xml:space="preserve"> 129.469.979 </w:t>
            </w:r>
          </w:p>
        </w:tc>
        <w:tc>
          <w:tcPr>
            <w:tcW w:w="773" w:type="pct"/>
            <w:tcBorders>
              <w:top w:val="single" w:sz="8" w:space="0" w:color="auto"/>
              <w:left w:val="nil"/>
              <w:bottom w:val="single" w:sz="12" w:space="0" w:color="auto"/>
              <w:right w:val="nil"/>
            </w:tcBorders>
            <w:vAlign w:val="bottom"/>
          </w:tcPr>
          <w:p w14:paraId="4B868B2D" w14:textId="13270C51" w:rsidR="00CF59AB" w:rsidRPr="00E06106" w:rsidRDefault="00CF59AB" w:rsidP="00CF59AB">
            <w:pPr>
              <w:widowControl w:val="0"/>
              <w:jc w:val="right"/>
              <w:rPr>
                <w:b/>
                <w:bCs/>
                <w:sz w:val="16"/>
                <w:szCs w:val="16"/>
              </w:rPr>
            </w:pPr>
            <w:r w:rsidRPr="00E06106">
              <w:rPr>
                <w:b/>
                <w:bCs/>
                <w:sz w:val="16"/>
                <w:szCs w:val="16"/>
              </w:rPr>
              <w:t xml:space="preserve"> 114.199.543 </w:t>
            </w:r>
          </w:p>
        </w:tc>
        <w:tc>
          <w:tcPr>
            <w:tcW w:w="773" w:type="pct"/>
            <w:tcBorders>
              <w:top w:val="single" w:sz="8" w:space="0" w:color="auto"/>
              <w:left w:val="nil"/>
              <w:bottom w:val="single" w:sz="12" w:space="0" w:color="auto"/>
              <w:right w:val="nil"/>
            </w:tcBorders>
            <w:vAlign w:val="bottom"/>
          </w:tcPr>
          <w:p w14:paraId="03960A9A" w14:textId="72F0EB6F" w:rsidR="00CF59AB" w:rsidRPr="00E06106" w:rsidRDefault="00CF59AB" w:rsidP="00CF59AB">
            <w:pPr>
              <w:widowControl w:val="0"/>
              <w:jc w:val="right"/>
              <w:rPr>
                <w:b/>
                <w:bCs/>
                <w:sz w:val="16"/>
                <w:szCs w:val="16"/>
              </w:rPr>
            </w:pPr>
            <w:r w:rsidRPr="00E06106">
              <w:rPr>
                <w:b/>
                <w:bCs/>
                <w:sz w:val="16"/>
                <w:szCs w:val="16"/>
              </w:rPr>
              <w:t xml:space="preserve"> 799.095 </w:t>
            </w:r>
          </w:p>
        </w:tc>
        <w:tc>
          <w:tcPr>
            <w:tcW w:w="770" w:type="pct"/>
            <w:tcBorders>
              <w:top w:val="single" w:sz="8" w:space="0" w:color="auto"/>
              <w:left w:val="nil"/>
              <w:bottom w:val="single" w:sz="12" w:space="0" w:color="auto"/>
              <w:right w:val="nil"/>
            </w:tcBorders>
            <w:vAlign w:val="bottom"/>
          </w:tcPr>
          <w:p w14:paraId="2E2173D6" w14:textId="4B847634" w:rsidR="00CF59AB" w:rsidRPr="00E06106" w:rsidRDefault="00CF59AB" w:rsidP="00CF59AB">
            <w:pPr>
              <w:widowControl w:val="0"/>
              <w:jc w:val="right"/>
              <w:rPr>
                <w:b/>
                <w:bCs/>
                <w:sz w:val="16"/>
                <w:szCs w:val="16"/>
              </w:rPr>
            </w:pPr>
            <w:r w:rsidRPr="00E06106">
              <w:rPr>
                <w:b/>
                <w:bCs/>
                <w:sz w:val="16"/>
                <w:szCs w:val="16"/>
              </w:rPr>
              <w:t xml:space="preserve"> 1.540.617 </w:t>
            </w:r>
          </w:p>
        </w:tc>
      </w:tr>
      <w:bookmarkEnd w:id="129"/>
    </w:tbl>
    <w:p w14:paraId="5CB48D79" w14:textId="77777777" w:rsidR="00F2246F" w:rsidRPr="00E06106" w:rsidRDefault="00F2246F" w:rsidP="00EE0F71">
      <w:pPr>
        <w:pStyle w:val="iasbnormal"/>
        <w:widowControl w:val="0"/>
        <w:autoSpaceDE w:val="0"/>
        <w:autoSpaceDN w:val="0"/>
        <w:adjustRightInd w:val="0"/>
        <w:spacing w:before="0" w:after="0"/>
        <w:ind w:left="1276" w:right="-2" w:hanging="425"/>
        <w:rPr>
          <w:sz w:val="20"/>
          <w:szCs w:val="20"/>
        </w:rPr>
      </w:pPr>
    </w:p>
    <w:p w14:paraId="15A436E6" w14:textId="4C7482BA" w:rsidR="00A40C61" w:rsidRPr="00E06106" w:rsidRDefault="00A40C61" w:rsidP="00EE0F71">
      <w:pPr>
        <w:pStyle w:val="iasbnormal"/>
        <w:widowControl w:val="0"/>
        <w:autoSpaceDE w:val="0"/>
        <w:autoSpaceDN w:val="0"/>
        <w:adjustRightInd w:val="0"/>
        <w:spacing w:before="0" w:after="0"/>
        <w:ind w:left="1276" w:right="-2" w:hanging="425"/>
        <w:rPr>
          <w:sz w:val="16"/>
          <w:szCs w:val="16"/>
        </w:rPr>
      </w:pPr>
      <w:r w:rsidRPr="00E06106">
        <w:rPr>
          <w:sz w:val="16"/>
          <w:szCs w:val="16"/>
          <w:vertAlign w:val="superscript"/>
        </w:rPr>
        <w:t>(*)</w:t>
      </w:r>
      <w:r w:rsidRPr="00E06106">
        <w:rPr>
          <w:rFonts w:eastAsia="Arial Unicode MS"/>
          <w:sz w:val="16"/>
          <w:szCs w:val="16"/>
        </w:rPr>
        <w:t xml:space="preserve"> </w:t>
      </w:r>
      <w:r w:rsidR="00AA54C0" w:rsidRPr="00E06106">
        <w:rPr>
          <w:rFonts w:eastAsia="Arial Unicode MS"/>
          <w:sz w:val="16"/>
          <w:szCs w:val="16"/>
        </w:rPr>
        <w:tab/>
      </w:r>
      <w:bookmarkStart w:id="130" w:name="_Hlk86147139"/>
      <w:r w:rsidR="00BD599F" w:rsidRPr="00E06106">
        <w:rPr>
          <w:sz w:val="16"/>
          <w:szCs w:val="16"/>
        </w:rPr>
        <w:t>Nazım hesaplarda izlenen tazmin edilmemiş ve nakde dönüşmemiş ancak karşılık ayrılmış gayrinakdi krediler</w:t>
      </w:r>
      <w:r w:rsidR="00F42C58" w:rsidRPr="00E06106">
        <w:rPr>
          <w:sz w:val="16"/>
          <w:szCs w:val="16"/>
        </w:rPr>
        <w:t>e ilişkin</w:t>
      </w:r>
      <w:r w:rsidR="00BD599F" w:rsidRPr="00E06106">
        <w:rPr>
          <w:sz w:val="16"/>
          <w:szCs w:val="16"/>
        </w:rPr>
        <w:t xml:space="preserve"> beklenen</w:t>
      </w:r>
      <w:r w:rsidR="00C676CE" w:rsidRPr="00E06106">
        <w:rPr>
          <w:sz w:val="16"/>
          <w:szCs w:val="16"/>
        </w:rPr>
        <w:t xml:space="preserve"> kredi</w:t>
      </w:r>
      <w:r w:rsidR="00BD599F" w:rsidRPr="00E06106">
        <w:rPr>
          <w:sz w:val="16"/>
          <w:szCs w:val="16"/>
        </w:rPr>
        <w:t xml:space="preserve"> zarar</w:t>
      </w:r>
      <w:r w:rsidR="00C676CE" w:rsidRPr="00E06106">
        <w:rPr>
          <w:sz w:val="16"/>
          <w:szCs w:val="16"/>
        </w:rPr>
        <w:t>ı</w:t>
      </w:r>
      <w:r w:rsidR="00BD599F" w:rsidRPr="00E06106">
        <w:rPr>
          <w:sz w:val="16"/>
          <w:szCs w:val="16"/>
        </w:rPr>
        <w:t xml:space="preserve"> tutarı olan</w:t>
      </w:r>
      <w:r w:rsidR="002E1EB1" w:rsidRPr="00E06106">
        <w:rPr>
          <w:sz w:val="16"/>
          <w:szCs w:val="16"/>
        </w:rPr>
        <w:t xml:space="preserve"> 81.161 </w:t>
      </w:r>
      <w:r w:rsidR="00BD599F" w:rsidRPr="00E06106">
        <w:rPr>
          <w:sz w:val="16"/>
          <w:szCs w:val="16"/>
        </w:rPr>
        <w:t>TL hariç tutulmuştur.</w:t>
      </w:r>
      <w:bookmarkEnd w:id="130"/>
    </w:p>
    <w:p w14:paraId="0460D517" w14:textId="77777777" w:rsidR="003F480D" w:rsidRPr="00E06106" w:rsidRDefault="003F480D" w:rsidP="00EE0F71">
      <w:pPr>
        <w:pStyle w:val="iasbnormal"/>
        <w:widowControl w:val="0"/>
        <w:autoSpaceDE w:val="0"/>
        <w:autoSpaceDN w:val="0"/>
        <w:adjustRightInd w:val="0"/>
        <w:spacing w:before="0" w:after="0"/>
        <w:ind w:left="1276" w:right="-2" w:hanging="425"/>
        <w:rPr>
          <w:sz w:val="16"/>
          <w:szCs w:val="16"/>
        </w:rPr>
      </w:pPr>
    </w:p>
    <w:p w14:paraId="27E003D2" w14:textId="77777777" w:rsidR="003F480D" w:rsidRPr="00E06106" w:rsidRDefault="003F480D" w:rsidP="00EE0F71">
      <w:pPr>
        <w:pStyle w:val="iasbnormal"/>
        <w:widowControl w:val="0"/>
        <w:autoSpaceDE w:val="0"/>
        <w:autoSpaceDN w:val="0"/>
        <w:adjustRightInd w:val="0"/>
        <w:spacing w:before="0" w:after="0"/>
        <w:ind w:left="1276" w:right="-2" w:hanging="425"/>
        <w:rPr>
          <w:sz w:val="16"/>
          <w:szCs w:val="16"/>
        </w:rPr>
      </w:pPr>
    </w:p>
    <w:tbl>
      <w:tblPr>
        <w:tblW w:w="4479" w:type="pct"/>
        <w:tblInd w:w="924" w:type="dxa"/>
        <w:tblCellMar>
          <w:left w:w="70" w:type="dxa"/>
          <w:right w:w="70" w:type="dxa"/>
        </w:tblCellMar>
        <w:tblLook w:val="04A0" w:firstRow="1" w:lastRow="0" w:firstColumn="1" w:lastColumn="0" w:noHBand="0" w:noVBand="1"/>
      </w:tblPr>
      <w:tblGrid>
        <w:gridCol w:w="3107"/>
        <w:gridCol w:w="1256"/>
        <w:gridCol w:w="1256"/>
        <w:gridCol w:w="1256"/>
        <w:gridCol w:w="1251"/>
      </w:tblGrid>
      <w:tr w:rsidR="003F480D" w:rsidRPr="00E06106" w14:paraId="0A335693" w14:textId="77777777" w:rsidTr="00D60D01">
        <w:trPr>
          <w:trHeight w:val="212"/>
        </w:trPr>
        <w:tc>
          <w:tcPr>
            <w:tcW w:w="1911" w:type="pct"/>
            <w:tcBorders>
              <w:top w:val="single" w:sz="8" w:space="0" w:color="auto"/>
              <w:left w:val="nil"/>
              <w:bottom w:val="single" w:sz="8" w:space="0" w:color="auto"/>
              <w:right w:val="nil"/>
            </w:tcBorders>
            <w:noWrap/>
            <w:vAlign w:val="center"/>
            <w:hideMark/>
          </w:tcPr>
          <w:p w14:paraId="097557CA"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 </w:t>
            </w:r>
          </w:p>
        </w:tc>
        <w:tc>
          <w:tcPr>
            <w:tcW w:w="1546" w:type="pct"/>
            <w:gridSpan w:val="2"/>
            <w:tcBorders>
              <w:top w:val="single" w:sz="8" w:space="0" w:color="auto"/>
              <w:left w:val="nil"/>
              <w:bottom w:val="single" w:sz="8" w:space="0" w:color="auto"/>
              <w:right w:val="nil"/>
            </w:tcBorders>
            <w:noWrap/>
            <w:vAlign w:val="center"/>
            <w:hideMark/>
          </w:tcPr>
          <w:p w14:paraId="75B5955B" w14:textId="77777777" w:rsidR="003F480D" w:rsidRPr="00E06106" w:rsidRDefault="003F480D" w:rsidP="00D60D01">
            <w:pPr>
              <w:widowControl w:val="0"/>
              <w:jc w:val="center"/>
              <w:rPr>
                <w:b/>
                <w:bCs/>
                <w:color w:val="000000"/>
                <w:sz w:val="16"/>
                <w:szCs w:val="16"/>
                <w:lang w:eastAsia="tr-TR"/>
              </w:rPr>
            </w:pPr>
            <w:r w:rsidRPr="00E06106">
              <w:rPr>
                <w:b/>
                <w:bCs/>
                <w:color w:val="000000"/>
                <w:sz w:val="16"/>
                <w:szCs w:val="16"/>
                <w:lang w:eastAsia="tr-TR"/>
              </w:rPr>
              <w:t>I.Grup</w:t>
            </w:r>
          </w:p>
        </w:tc>
        <w:tc>
          <w:tcPr>
            <w:tcW w:w="1544" w:type="pct"/>
            <w:gridSpan w:val="2"/>
            <w:tcBorders>
              <w:top w:val="single" w:sz="8" w:space="0" w:color="auto"/>
              <w:left w:val="nil"/>
              <w:bottom w:val="single" w:sz="8" w:space="0" w:color="auto"/>
              <w:right w:val="nil"/>
            </w:tcBorders>
            <w:noWrap/>
            <w:vAlign w:val="center"/>
            <w:hideMark/>
          </w:tcPr>
          <w:p w14:paraId="522FAE02" w14:textId="77777777" w:rsidR="003F480D" w:rsidRPr="00E06106" w:rsidRDefault="003F480D" w:rsidP="00D60D01">
            <w:pPr>
              <w:widowControl w:val="0"/>
              <w:jc w:val="center"/>
              <w:rPr>
                <w:b/>
                <w:bCs/>
                <w:color w:val="000000"/>
                <w:sz w:val="16"/>
                <w:szCs w:val="16"/>
                <w:lang w:eastAsia="tr-TR"/>
              </w:rPr>
            </w:pPr>
            <w:r w:rsidRPr="00E06106">
              <w:rPr>
                <w:b/>
                <w:bCs/>
                <w:color w:val="000000"/>
                <w:sz w:val="16"/>
                <w:szCs w:val="16"/>
                <w:lang w:eastAsia="tr-TR"/>
              </w:rPr>
              <w:t>II.Grup</w:t>
            </w:r>
          </w:p>
        </w:tc>
      </w:tr>
      <w:tr w:rsidR="003F480D" w:rsidRPr="00E06106" w14:paraId="16322654" w14:textId="77777777" w:rsidTr="00D60D01">
        <w:trPr>
          <w:trHeight w:val="115"/>
        </w:trPr>
        <w:tc>
          <w:tcPr>
            <w:tcW w:w="1911" w:type="pct"/>
            <w:tcBorders>
              <w:top w:val="nil"/>
              <w:left w:val="nil"/>
              <w:bottom w:val="single" w:sz="8" w:space="0" w:color="auto"/>
              <w:right w:val="nil"/>
            </w:tcBorders>
            <w:noWrap/>
            <w:vAlign w:val="center"/>
            <w:hideMark/>
          </w:tcPr>
          <w:p w14:paraId="6E8D02B1" w14:textId="560E90DC" w:rsidR="003F480D" w:rsidRPr="00E06106" w:rsidRDefault="003145A9" w:rsidP="00D60D01">
            <w:pPr>
              <w:widowControl w:val="0"/>
              <w:rPr>
                <w:sz w:val="16"/>
                <w:szCs w:val="16"/>
              </w:rPr>
            </w:pPr>
            <w:r w:rsidRPr="00E06106">
              <w:rPr>
                <w:b/>
                <w:sz w:val="16"/>
                <w:szCs w:val="16"/>
              </w:rPr>
              <w:t>Önceki</w:t>
            </w:r>
            <w:r w:rsidR="003F480D" w:rsidRPr="00E06106">
              <w:rPr>
                <w:b/>
                <w:bCs/>
                <w:sz w:val="16"/>
                <w:szCs w:val="16"/>
              </w:rPr>
              <w:t xml:space="preserve"> Dönem </w:t>
            </w:r>
            <w:r w:rsidR="003F480D" w:rsidRPr="00E06106">
              <w:rPr>
                <w:b/>
                <w:sz w:val="16"/>
                <w:szCs w:val="16"/>
                <w:vertAlign w:val="superscript"/>
              </w:rPr>
              <w:t>(*)</w:t>
            </w:r>
          </w:p>
        </w:tc>
        <w:tc>
          <w:tcPr>
            <w:tcW w:w="773" w:type="pct"/>
            <w:tcBorders>
              <w:top w:val="nil"/>
              <w:left w:val="nil"/>
              <w:bottom w:val="single" w:sz="8" w:space="0" w:color="auto"/>
              <w:right w:val="nil"/>
            </w:tcBorders>
            <w:noWrap/>
            <w:vAlign w:val="bottom"/>
            <w:hideMark/>
          </w:tcPr>
          <w:p w14:paraId="32AD3078" w14:textId="77777777" w:rsidR="003F480D" w:rsidRPr="00E06106" w:rsidRDefault="003F480D" w:rsidP="00D60D01">
            <w:pPr>
              <w:widowControl w:val="0"/>
              <w:jc w:val="right"/>
              <w:rPr>
                <w:b/>
                <w:bCs/>
                <w:color w:val="000000"/>
                <w:sz w:val="16"/>
                <w:szCs w:val="16"/>
                <w:lang w:eastAsia="tr-TR"/>
              </w:rPr>
            </w:pPr>
            <w:r w:rsidRPr="00E06106">
              <w:rPr>
                <w:b/>
                <w:bCs/>
                <w:color w:val="000000"/>
                <w:sz w:val="16"/>
                <w:szCs w:val="16"/>
                <w:lang w:eastAsia="tr-TR"/>
              </w:rPr>
              <w:t>TP</w:t>
            </w:r>
          </w:p>
        </w:tc>
        <w:tc>
          <w:tcPr>
            <w:tcW w:w="773" w:type="pct"/>
            <w:tcBorders>
              <w:top w:val="nil"/>
              <w:left w:val="nil"/>
              <w:bottom w:val="single" w:sz="8" w:space="0" w:color="auto"/>
              <w:right w:val="nil"/>
            </w:tcBorders>
            <w:noWrap/>
            <w:vAlign w:val="bottom"/>
            <w:hideMark/>
          </w:tcPr>
          <w:p w14:paraId="39294249" w14:textId="77777777" w:rsidR="003F480D" w:rsidRPr="00E06106" w:rsidRDefault="003F480D" w:rsidP="00D60D01">
            <w:pPr>
              <w:widowControl w:val="0"/>
              <w:jc w:val="right"/>
              <w:rPr>
                <w:b/>
                <w:bCs/>
                <w:color w:val="000000"/>
                <w:sz w:val="16"/>
                <w:szCs w:val="16"/>
                <w:lang w:eastAsia="tr-TR"/>
              </w:rPr>
            </w:pPr>
            <w:r w:rsidRPr="00E06106">
              <w:rPr>
                <w:b/>
                <w:bCs/>
                <w:color w:val="000000"/>
                <w:sz w:val="16"/>
                <w:szCs w:val="16"/>
                <w:lang w:eastAsia="tr-TR"/>
              </w:rPr>
              <w:t>YP</w:t>
            </w:r>
          </w:p>
        </w:tc>
        <w:tc>
          <w:tcPr>
            <w:tcW w:w="773" w:type="pct"/>
            <w:tcBorders>
              <w:top w:val="nil"/>
              <w:left w:val="nil"/>
              <w:bottom w:val="single" w:sz="8" w:space="0" w:color="auto"/>
              <w:right w:val="nil"/>
            </w:tcBorders>
            <w:noWrap/>
            <w:vAlign w:val="bottom"/>
            <w:hideMark/>
          </w:tcPr>
          <w:p w14:paraId="7EE0CA6D" w14:textId="77777777" w:rsidR="003F480D" w:rsidRPr="00E06106" w:rsidRDefault="003F480D" w:rsidP="00D60D01">
            <w:pPr>
              <w:widowControl w:val="0"/>
              <w:jc w:val="right"/>
              <w:rPr>
                <w:b/>
                <w:bCs/>
                <w:color w:val="000000"/>
                <w:sz w:val="16"/>
                <w:szCs w:val="16"/>
                <w:lang w:eastAsia="tr-TR"/>
              </w:rPr>
            </w:pPr>
            <w:r w:rsidRPr="00E06106">
              <w:rPr>
                <w:b/>
                <w:bCs/>
                <w:color w:val="000000"/>
                <w:sz w:val="16"/>
                <w:szCs w:val="16"/>
                <w:lang w:eastAsia="tr-TR"/>
              </w:rPr>
              <w:t>TP</w:t>
            </w:r>
          </w:p>
        </w:tc>
        <w:tc>
          <w:tcPr>
            <w:tcW w:w="771" w:type="pct"/>
            <w:tcBorders>
              <w:top w:val="nil"/>
              <w:left w:val="nil"/>
              <w:bottom w:val="single" w:sz="8" w:space="0" w:color="auto"/>
              <w:right w:val="nil"/>
            </w:tcBorders>
            <w:noWrap/>
            <w:vAlign w:val="bottom"/>
            <w:hideMark/>
          </w:tcPr>
          <w:p w14:paraId="10C2A49F" w14:textId="77777777" w:rsidR="003F480D" w:rsidRPr="00E06106" w:rsidRDefault="003F480D" w:rsidP="00D60D01">
            <w:pPr>
              <w:widowControl w:val="0"/>
              <w:jc w:val="right"/>
              <w:rPr>
                <w:b/>
                <w:bCs/>
                <w:color w:val="000000"/>
                <w:sz w:val="16"/>
                <w:szCs w:val="16"/>
                <w:lang w:eastAsia="tr-TR"/>
              </w:rPr>
            </w:pPr>
            <w:r w:rsidRPr="00E06106">
              <w:rPr>
                <w:b/>
                <w:bCs/>
                <w:color w:val="000000"/>
                <w:sz w:val="16"/>
                <w:szCs w:val="16"/>
                <w:lang w:eastAsia="tr-TR"/>
              </w:rPr>
              <w:t>YP</w:t>
            </w:r>
          </w:p>
        </w:tc>
      </w:tr>
      <w:tr w:rsidR="003F480D" w:rsidRPr="00E06106" w14:paraId="77895836" w14:textId="77777777" w:rsidTr="00D60D01">
        <w:trPr>
          <w:trHeight w:val="69"/>
        </w:trPr>
        <w:tc>
          <w:tcPr>
            <w:tcW w:w="1911" w:type="pct"/>
            <w:tcBorders>
              <w:top w:val="nil"/>
              <w:left w:val="nil"/>
              <w:bottom w:val="nil"/>
              <w:right w:val="nil"/>
            </w:tcBorders>
            <w:noWrap/>
            <w:vAlign w:val="bottom"/>
            <w:hideMark/>
          </w:tcPr>
          <w:p w14:paraId="1CF531B2"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Teminat Mektupları</w:t>
            </w:r>
          </w:p>
        </w:tc>
        <w:tc>
          <w:tcPr>
            <w:tcW w:w="773" w:type="pct"/>
            <w:tcBorders>
              <w:top w:val="nil"/>
              <w:left w:val="nil"/>
              <w:bottom w:val="nil"/>
              <w:right w:val="nil"/>
            </w:tcBorders>
            <w:vAlign w:val="bottom"/>
          </w:tcPr>
          <w:p w14:paraId="05803097" w14:textId="77777777" w:rsidR="003F480D" w:rsidRPr="00E06106" w:rsidRDefault="003F480D" w:rsidP="00D60D01">
            <w:pPr>
              <w:widowControl w:val="0"/>
              <w:jc w:val="right"/>
              <w:rPr>
                <w:sz w:val="16"/>
                <w:szCs w:val="16"/>
              </w:rPr>
            </w:pPr>
            <w:r w:rsidRPr="00E06106">
              <w:rPr>
                <w:sz w:val="16"/>
                <w:szCs w:val="16"/>
              </w:rPr>
              <w:t xml:space="preserve"> 100.960.884 </w:t>
            </w:r>
          </w:p>
        </w:tc>
        <w:tc>
          <w:tcPr>
            <w:tcW w:w="773" w:type="pct"/>
            <w:tcBorders>
              <w:top w:val="nil"/>
              <w:left w:val="nil"/>
              <w:bottom w:val="nil"/>
              <w:right w:val="nil"/>
            </w:tcBorders>
            <w:vAlign w:val="bottom"/>
          </w:tcPr>
          <w:p w14:paraId="21D4C9CE" w14:textId="77777777" w:rsidR="003F480D" w:rsidRPr="00E06106" w:rsidRDefault="003F480D" w:rsidP="00D60D01">
            <w:pPr>
              <w:widowControl w:val="0"/>
              <w:jc w:val="right"/>
              <w:rPr>
                <w:sz w:val="16"/>
                <w:szCs w:val="16"/>
              </w:rPr>
            </w:pPr>
            <w:r w:rsidRPr="00E06106">
              <w:rPr>
                <w:sz w:val="16"/>
                <w:szCs w:val="16"/>
              </w:rPr>
              <w:t xml:space="preserve"> 67.457.316 </w:t>
            </w:r>
          </w:p>
        </w:tc>
        <w:tc>
          <w:tcPr>
            <w:tcW w:w="773" w:type="pct"/>
            <w:tcBorders>
              <w:top w:val="nil"/>
              <w:left w:val="nil"/>
              <w:bottom w:val="nil"/>
              <w:right w:val="nil"/>
            </w:tcBorders>
            <w:vAlign w:val="bottom"/>
          </w:tcPr>
          <w:p w14:paraId="7B4E991B" w14:textId="77777777" w:rsidR="003F480D" w:rsidRPr="00E06106" w:rsidRDefault="003F480D" w:rsidP="00D60D01">
            <w:pPr>
              <w:widowControl w:val="0"/>
              <w:jc w:val="right"/>
              <w:rPr>
                <w:sz w:val="16"/>
                <w:szCs w:val="16"/>
              </w:rPr>
            </w:pPr>
            <w:r w:rsidRPr="00E06106">
              <w:rPr>
                <w:sz w:val="16"/>
                <w:szCs w:val="16"/>
              </w:rPr>
              <w:t xml:space="preserve"> 842.436 </w:t>
            </w:r>
          </w:p>
        </w:tc>
        <w:tc>
          <w:tcPr>
            <w:tcW w:w="771" w:type="pct"/>
            <w:tcBorders>
              <w:top w:val="nil"/>
              <w:left w:val="nil"/>
              <w:bottom w:val="nil"/>
              <w:right w:val="nil"/>
            </w:tcBorders>
            <w:vAlign w:val="bottom"/>
          </w:tcPr>
          <w:p w14:paraId="1154A6A2" w14:textId="77777777" w:rsidR="003F480D" w:rsidRPr="00E06106" w:rsidRDefault="003F480D" w:rsidP="00D60D01">
            <w:pPr>
              <w:widowControl w:val="0"/>
              <w:jc w:val="right"/>
              <w:rPr>
                <w:sz w:val="16"/>
                <w:szCs w:val="16"/>
              </w:rPr>
            </w:pPr>
            <w:r w:rsidRPr="00E06106">
              <w:rPr>
                <w:sz w:val="16"/>
                <w:szCs w:val="16"/>
              </w:rPr>
              <w:t xml:space="preserve"> 707.353 </w:t>
            </w:r>
          </w:p>
        </w:tc>
      </w:tr>
      <w:tr w:rsidR="003F480D" w:rsidRPr="00E06106" w14:paraId="52A6E206" w14:textId="77777777" w:rsidTr="00D60D01">
        <w:trPr>
          <w:trHeight w:val="89"/>
        </w:trPr>
        <w:tc>
          <w:tcPr>
            <w:tcW w:w="1911" w:type="pct"/>
            <w:tcBorders>
              <w:top w:val="nil"/>
              <w:left w:val="nil"/>
              <w:bottom w:val="nil"/>
              <w:right w:val="nil"/>
            </w:tcBorders>
            <w:noWrap/>
            <w:vAlign w:val="bottom"/>
            <w:hideMark/>
          </w:tcPr>
          <w:p w14:paraId="6B09F4C5"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Aval ve Kabul Kredileri</w:t>
            </w:r>
          </w:p>
        </w:tc>
        <w:tc>
          <w:tcPr>
            <w:tcW w:w="773" w:type="pct"/>
            <w:tcBorders>
              <w:top w:val="nil"/>
              <w:left w:val="nil"/>
              <w:bottom w:val="nil"/>
              <w:right w:val="nil"/>
            </w:tcBorders>
            <w:vAlign w:val="bottom"/>
          </w:tcPr>
          <w:p w14:paraId="78000BCB" w14:textId="77777777" w:rsidR="003F480D" w:rsidRPr="00E06106" w:rsidRDefault="003F480D" w:rsidP="00D60D01">
            <w:pPr>
              <w:widowControl w:val="0"/>
              <w:jc w:val="right"/>
              <w:rPr>
                <w:sz w:val="16"/>
                <w:szCs w:val="16"/>
              </w:rPr>
            </w:pPr>
            <w:r w:rsidRPr="00E06106">
              <w:rPr>
                <w:sz w:val="16"/>
                <w:szCs w:val="16"/>
              </w:rPr>
              <w:t xml:space="preserve"> 13.543.006 </w:t>
            </w:r>
          </w:p>
        </w:tc>
        <w:tc>
          <w:tcPr>
            <w:tcW w:w="773" w:type="pct"/>
            <w:tcBorders>
              <w:top w:val="nil"/>
              <w:left w:val="nil"/>
              <w:bottom w:val="nil"/>
              <w:right w:val="nil"/>
            </w:tcBorders>
            <w:vAlign w:val="bottom"/>
          </w:tcPr>
          <w:p w14:paraId="34D1700B" w14:textId="77777777" w:rsidR="003F480D" w:rsidRPr="00E06106" w:rsidRDefault="003F480D" w:rsidP="00D60D01">
            <w:pPr>
              <w:widowControl w:val="0"/>
              <w:jc w:val="right"/>
              <w:rPr>
                <w:sz w:val="16"/>
                <w:szCs w:val="16"/>
              </w:rPr>
            </w:pPr>
            <w:r w:rsidRPr="00E06106">
              <w:rPr>
                <w:sz w:val="16"/>
                <w:szCs w:val="16"/>
              </w:rPr>
              <w:t xml:space="preserve"> 19.703.854 </w:t>
            </w:r>
          </w:p>
        </w:tc>
        <w:tc>
          <w:tcPr>
            <w:tcW w:w="773" w:type="pct"/>
            <w:tcBorders>
              <w:top w:val="nil"/>
              <w:left w:val="nil"/>
              <w:bottom w:val="nil"/>
              <w:right w:val="nil"/>
            </w:tcBorders>
            <w:vAlign w:val="bottom"/>
          </w:tcPr>
          <w:p w14:paraId="61C4353A"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nil"/>
              <w:right w:val="nil"/>
            </w:tcBorders>
            <w:vAlign w:val="bottom"/>
          </w:tcPr>
          <w:p w14:paraId="3F3AED1A" w14:textId="77777777" w:rsidR="003F480D" w:rsidRPr="00E06106" w:rsidRDefault="003F480D" w:rsidP="00D60D01">
            <w:pPr>
              <w:widowControl w:val="0"/>
              <w:jc w:val="right"/>
              <w:rPr>
                <w:sz w:val="16"/>
                <w:szCs w:val="16"/>
              </w:rPr>
            </w:pPr>
            <w:r w:rsidRPr="00E06106">
              <w:rPr>
                <w:sz w:val="16"/>
                <w:szCs w:val="16"/>
              </w:rPr>
              <w:t xml:space="preserve"> 703.224 </w:t>
            </w:r>
          </w:p>
        </w:tc>
      </w:tr>
      <w:tr w:rsidR="003F480D" w:rsidRPr="00E06106" w14:paraId="58500B74" w14:textId="77777777" w:rsidTr="00D60D01">
        <w:trPr>
          <w:trHeight w:val="89"/>
        </w:trPr>
        <w:tc>
          <w:tcPr>
            <w:tcW w:w="1911" w:type="pct"/>
            <w:tcBorders>
              <w:top w:val="nil"/>
              <w:left w:val="nil"/>
              <w:bottom w:val="nil"/>
              <w:right w:val="nil"/>
            </w:tcBorders>
            <w:noWrap/>
            <w:vAlign w:val="bottom"/>
            <w:hideMark/>
          </w:tcPr>
          <w:p w14:paraId="6739E960"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Akreditifler</w:t>
            </w:r>
          </w:p>
        </w:tc>
        <w:tc>
          <w:tcPr>
            <w:tcW w:w="773" w:type="pct"/>
            <w:tcBorders>
              <w:top w:val="nil"/>
              <w:left w:val="nil"/>
              <w:bottom w:val="nil"/>
              <w:right w:val="nil"/>
            </w:tcBorders>
            <w:vAlign w:val="bottom"/>
          </w:tcPr>
          <w:p w14:paraId="33BB08FA" w14:textId="77777777" w:rsidR="003F480D" w:rsidRPr="00E06106" w:rsidRDefault="003F480D" w:rsidP="00D60D01">
            <w:pPr>
              <w:widowControl w:val="0"/>
              <w:jc w:val="right"/>
              <w:rPr>
                <w:sz w:val="16"/>
                <w:szCs w:val="16"/>
              </w:rPr>
            </w:pPr>
            <w:r w:rsidRPr="00E06106">
              <w:rPr>
                <w:sz w:val="16"/>
                <w:szCs w:val="16"/>
              </w:rPr>
              <w:t xml:space="preserve"> 51.879 </w:t>
            </w:r>
          </w:p>
        </w:tc>
        <w:tc>
          <w:tcPr>
            <w:tcW w:w="773" w:type="pct"/>
            <w:tcBorders>
              <w:top w:val="nil"/>
              <w:left w:val="nil"/>
              <w:bottom w:val="nil"/>
              <w:right w:val="nil"/>
            </w:tcBorders>
            <w:vAlign w:val="bottom"/>
          </w:tcPr>
          <w:p w14:paraId="29543763" w14:textId="77777777" w:rsidR="003F480D" w:rsidRPr="00E06106" w:rsidRDefault="003F480D" w:rsidP="00D60D01">
            <w:pPr>
              <w:widowControl w:val="0"/>
              <w:jc w:val="right"/>
              <w:rPr>
                <w:sz w:val="16"/>
                <w:szCs w:val="16"/>
              </w:rPr>
            </w:pPr>
            <w:r w:rsidRPr="00E06106">
              <w:rPr>
                <w:sz w:val="16"/>
                <w:szCs w:val="16"/>
              </w:rPr>
              <w:t xml:space="preserve"> 21.592.881 </w:t>
            </w:r>
          </w:p>
        </w:tc>
        <w:tc>
          <w:tcPr>
            <w:tcW w:w="773" w:type="pct"/>
            <w:tcBorders>
              <w:top w:val="nil"/>
              <w:left w:val="nil"/>
              <w:bottom w:val="nil"/>
              <w:right w:val="nil"/>
            </w:tcBorders>
            <w:vAlign w:val="bottom"/>
          </w:tcPr>
          <w:p w14:paraId="1EDD9F44"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nil"/>
              <w:right w:val="nil"/>
            </w:tcBorders>
            <w:vAlign w:val="bottom"/>
          </w:tcPr>
          <w:p w14:paraId="3733C66D" w14:textId="77777777" w:rsidR="003F480D" w:rsidRPr="00E06106" w:rsidRDefault="003F480D" w:rsidP="00D60D01">
            <w:pPr>
              <w:widowControl w:val="0"/>
              <w:jc w:val="right"/>
              <w:rPr>
                <w:sz w:val="16"/>
                <w:szCs w:val="16"/>
              </w:rPr>
            </w:pPr>
            <w:r w:rsidRPr="00E06106">
              <w:rPr>
                <w:sz w:val="16"/>
                <w:szCs w:val="16"/>
              </w:rPr>
              <w:t xml:space="preserve"> 23.115 </w:t>
            </w:r>
          </w:p>
        </w:tc>
      </w:tr>
      <w:tr w:rsidR="003F480D" w:rsidRPr="00E06106" w14:paraId="0B4CC31E" w14:textId="77777777" w:rsidTr="00D60D01">
        <w:trPr>
          <w:trHeight w:val="89"/>
        </w:trPr>
        <w:tc>
          <w:tcPr>
            <w:tcW w:w="1911" w:type="pct"/>
            <w:tcBorders>
              <w:top w:val="nil"/>
              <w:left w:val="nil"/>
              <w:bottom w:val="nil"/>
              <w:right w:val="nil"/>
            </w:tcBorders>
            <w:noWrap/>
            <w:vAlign w:val="bottom"/>
            <w:hideMark/>
          </w:tcPr>
          <w:p w14:paraId="11D44267"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Cirolar</w:t>
            </w:r>
          </w:p>
        </w:tc>
        <w:tc>
          <w:tcPr>
            <w:tcW w:w="773" w:type="pct"/>
            <w:tcBorders>
              <w:top w:val="nil"/>
              <w:left w:val="nil"/>
              <w:bottom w:val="nil"/>
              <w:right w:val="nil"/>
            </w:tcBorders>
            <w:vAlign w:val="bottom"/>
          </w:tcPr>
          <w:p w14:paraId="1704140E"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12821E20"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24CA7E94"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nil"/>
              <w:right w:val="nil"/>
            </w:tcBorders>
            <w:vAlign w:val="bottom"/>
          </w:tcPr>
          <w:p w14:paraId="0766BC26" w14:textId="77777777" w:rsidR="003F480D" w:rsidRPr="00E06106" w:rsidRDefault="003F480D" w:rsidP="00D60D01">
            <w:pPr>
              <w:widowControl w:val="0"/>
              <w:jc w:val="right"/>
              <w:rPr>
                <w:sz w:val="16"/>
                <w:szCs w:val="16"/>
              </w:rPr>
            </w:pPr>
            <w:r w:rsidRPr="00E06106">
              <w:rPr>
                <w:sz w:val="16"/>
                <w:szCs w:val="16"/>
              </w:rPr>
              <w:t xml:space="preserve"> -   </w:t>
            </w:r>
          </w:p>
        </w:tc>
      </w:tr>
      <w:tr w:rsidR="003F480D" w:rsidRPr="00E06106" w14:paraId="7E0D7D09" w14:textId="77777777" w:rsidTr="00D60D01">
        <w:trPr>
          <w:trHeight w:val="207"/>
        </w:trPr>
        <w:tc>
          <w:tcPr>
            <w:tcW w:w="1911" w:type="pct"/>
            <w:tcBorders>
              <w:top w:val="nil"/>
              <w:left w:val="nil"/>
              <w:bottom w:val="nil"/>
              <w:right w:val="nil"/>
            </w:tcBorders>
            <w:noWrap/>
            <w:vAlign w:val="bottom"/>
            <w:hideMark/>
          </w:tcPr>
          <w:p w14:paraId="1AE60A0D"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 xml:space="preserve">Menkul Kıymet İhracında Satın Alma </w:t>
            </w:r>
          </w:p>
        </w:tc>
        <w:tc>
          <w:tcPr>
            <w:tcW w:w="773" w:type="pct"/>
            <w:tcBorders>
              <w:top w:val="nil"/>
              <w:left w:val="nil"/>
              <w:bottom w:val="nil"/>
              <w:right w:val="nil"/>
            </w:tcBorders>
            <w:vAlign w:val="bottom"/>
          </w:tcPr>
          <w:p w14:paraId="061C5863"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08778245"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6BCD3C4C"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nil"/>
              <w:right w:val="nil"/>
            </w:tcBorders>
            <w:vAlign w:val="bottom"/>
          </w:tcPr>
          <w:p w14:paraId="3B8F2865" w14:textId="77777777" w:rsidR="003F480D" w:rsidRPr="00E06106" w:rsidRDefault="003F480D" w:rsidP="00D60D01">
            <w:pPr>
              <w:widowControl w:val="0"/>
              <w:jc w:val="right"/>
              <w:rPr>
                <w:sz w:val="16"/>
                <w:szCs w:val="16"/>
              </w:rPr>
            </w:pPr>
            <w:r w:rsidRPr="00E06106">
              <w:rPr>
                <w:sz w:val="16"/>
                <w:szCs w:val="16"/>
              </w:rPr>
              <w:t xml:space="preserve"> -   </w:t>
            </w:r>
          </w:p>
        </w:tc>
      </w:tr>
      <w:tr w:rsidR="003F480D" w:rsidRPr="00E06106" w14:paraId="2AA218D2" w14:textId="77777777" w:rsidTr="00D60D01">
        <w:trPr>
          <w:trHeight w:val="182"/>
        </w:trPr>
        <w:tc>
          <w:tcPr>
            <w:tcW w:w="1911" w:type="pct"/>
            <w:tcBorders>
              <w:top w:val="nil"/>
              <w:left w:val="nil"/>
              <w:bottom w:val="nil"/>
              <w:right w:val="nil"/>
            </w:tcBorders>
            <w:noWrap/>
            <w:vAlign w:val="bottom"/>
            <w:hideMark/>
          </w:tcPr>
          <w:p w14:paraId="6682B402"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Faktoring Garantilerinden</w:t>
            </w:r>
          </w:p>
        </w:tc>
        <w:tc>
          <w:tcPr>
            <w:tcW w:w="773" w:type="pct"/>
            <w:tcBorders>
              <w:top w:val="nil"/>
              <w:left w:val="nil"/>
              <w:bottom w:val="nil"/>
              <w:right w:val="nil"/>
            </w:tcBorders>
            <w:vAlign w:val="bottom"/>
          </w:tcPr>
          <w:p w14:paraId="3F40A6BD"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2E497DB9"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nil"/>
              <w:right w:val="nil"/>
            </w:tcBorders>
            <w:vAlign w:val="bottom"/>
          </w:tcPr>
          <w:p w14:paraId="5468EC9C"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nil"/>
              <w:right w:val="nil"/>
            </w:tcBorders>
            <w:vAlign w:val="bottom"/>
          </w:tcPr>
          <w:p w14:paraId="584A04AC" w14:textId="77777777" w:rsidR="003F480D" w:rsidRPr="00E06106" w:rsidRDefault="003F480D" w:rsidP="00D60D01">
            <w:pPr>
              <w:widowControl w:val="0"/>
              <w:jc w:val="right"/>
              <w:rPr>
                <w:sz w:val="16"/>
                <w:szCs w:val="16"/>
              </w:rPr>
            </w:pPr>
            <w:r w:rsidRPr="00E06106">
              <w:rPr>
                <w:sz w:val="16"/>
                <w:szCs w:val="16"/>
              </w:rPr>
              <w:t xml:space="preserve"> -   </w:t>
            </w:r>
          </w:p>
        </w:tc>
      </w:tr>
      <w:tr w:rsidR="003F480D" w:rsidRPr="00E06106" w14:paraId="12267D9F" w14:textId="77777777" w:rsidTr="00D60D01">
        <w:trPr>
          <w:trHeight w:val="89"/>
        </w:trPr>
        <w:tc>
          <w:tcPr>
            <w:tcW w:w="1911" w:type="pct"/>
            <w:tcBorders>
              <w:top w:val="nil"/>
              <w:left w:val="nil"/>
              <w:bottom w:val="single" w:sz="8" w:space="0" w:color="auto"/>
              <w:right w:val="nil"/>
            </w:tcBorders>
            <w:noWrap/>
            <w:vAlign w:val="bottom"/>
            <w:hideMark/>
          </w:tcPr>
          <w:p w14:paraId="279EFE11" w14:textId="77777777" w:rsidR="003F480D" w:rsidRPr="00E06106" w:rsidRDefault="003F480D" w:rsidP="00D60D01">
            <w:pPr>
              <w:widowControl w:val="0"/>
              <w:rPr>
                <w:color w:val="000000"/>
                <w:sz w:val="16"/>
                <w:szCs w:val="16"/>
                <w:lang w:eastAsia="tr-TR"/>
              </w:rPr>
            </w:pPr>
            <w:r w:rsidRPr="00E06106">
              <w:rPr>
                <w:color w:val="000000"/>
                <w:sz w:val="16"/>
                <w:szCs w:val="16"/>
                <w:lang w:eastAsia="tr-TR"/>
              </w:rPr>
              <w:t>Diğer Garanti ve Kefaletler</w:t>
            </w:r>
          </w:p>
        </w:tc>
        <w:tc>
          <w:tcPr>
            <w:tcW w:w="773" w:type="pct"/>
            <w:tcBorders>
              <w:top w:val="nil"/>
              <w:left w:val="nil"/>
              <w:bottom w:val="single" w:sz="8" w:space="0" w:color="auto"/>
              <w:right w:val="nil"/>
            </w:tcBorders>
            <w:vAlign w:val="bottom"/>
          </w:tcPr>
          <w:p w14:paraId="19859A7C"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single" w:sz="8" w:space="0" w:color="auto"/>
              <w:right w:val="nil"/>
            </w:tcBorders>
            <w:vAlign w:val="bottom"/>
          </w:tcPr>
          <w:p w14:paraId="35844563" w14:textId="77777777" w:rsidR="003F480D" w:rsidRPr="00E06106" w:rsidRDefault="003F480D" w:rsidP="00D60D01">
            <w:pPr>
              <w:widowControl w:val="0"/>
              <w:jc w:val="right"/>
              <w:rPr>
                <w:sz w:val="16"/>
                <w:szCs w:val="16"/>
              </w:rPr>
            </w:pPr>
            <w:r w:rsidRPr="00E06106">
              <w:rPr>
                <w:sz w:val="16"/>
                <w:szCs w:val="16"/>
              </w:rPr>
              <w:t xml:space="preserve"> -   </w:t>
            </w:r>
          </w:p>
        </w:tc>
        <w:tc>
          <w:tcPr>
            <w:tcW w:w="773" w:type="pct"/>
            <w:tcBorders>
              <w:top w:val="nil"/>
              <w:left w:val="nil"/>
              <w:bottom w:val="single" w:sz="8" w:space="0" w:color="auto"/>
              <w:right w:val="nil"/>
            </w:tcBorders>
            <w:vAlign w:val="bottom"/>
          </w:tcPr>
          <w:p w14:paraId="2E66C59A" w14:textId="77777777" w:rsidR="003F480D" w:rsidRPr="00E06106" w:rsidRDefault="003F480D" w:rsidP="00D60D01">
            <w:pPr>
              <w:widowControl w:val="0"/>
              <w:jc w:val="right"/>
              <w:rPr>
                <w:sz w:val="16"/>
                <w:szCs w:val="16"/>
              </w:rPr>
            </w:pPr>
            <w:r w:rsidRPr="00E06106">
              <w:rPr>
                <w:sz w:val="16"/>
                <w:szCs w:val="16"/>
              </w:rPr>
              <w:t xml:space="preserve"> -   </w:t>
            </w:r>
          </w:p>
        </w:tc>
        <w:tc>
          <w:tcPr>
            <w:tcW w:w="771" w:type="pct"/>
            <w:tcBorders>
              <w:top w:val="nil"/>
              <w:left w:val="nil"/>
              <w:bottom w:val="single" w:sz="8" w:space="0" w:color="auto"/>
              <w:right w:val="nil"/>
            </w:tcBorders>
            <w:vAlign w:val="bottom"/>
          </w:tcPr>
          <w:p w14:paraId="37B7683B" w14:textId="77777777" w:rsidR="003F480D" w:rsidRPr="00E06106" w:rsidRDefault="003F480D" w:rsidP="00D60D01">
            <w:pPr>
              <w:widowControl w:val="0"/>
              <w:jc w:val="right"/>
              <w:rPr>
                <w:sz w:val="16"/>
                <w:szCs w:val="16"/>
              </w:rPr>
            </w:pPr>
            <w:r w:rsidRPr="00E06106">
              <w:rPr>
                <w:sz w:val="16"/>
                <w:szCs w:val="16"/>
              </w:rPr>
              <w:t xml:space="preserve"> -   </w:t>
            </w:r>
          </w:p>
        </w:tc>
      </w:tr>
      <w:tr w:rsidR="003F480D" w:rsidRPr="00E06106" w14:paraId="602F490A" w14:textId="77777777" w:rsidTr="00D60D01">
        <w:trPr>
          <w:trHeight w:val="69"/>
        </w:trPr>
        <w:tc>
          <w:tcPr>
            <w:tcW w:w="1911" w:type="pct"/>
            <w:tcBorders>
              <w:top w:val="single" w:sz="8" w:space="0" w:color="auto"/>
              <w:left w:val="nil"/>
              <w:bottom w:val="single" w:sz="12" w:space="0" w:color="auto"/>
              <w:right w:val="nil"/>
            </w:tcBorders>
            <w:noWrap/>
            <w:vAlign w:val="bottom"/>
            <w:hideMark/>
          </w:tcPr>
          <w:p w14:paraId="69ADFC99" w14:textId="77777777" w:rsidR="003F480D" w:rsidRPr="00E06106" w:rsidRDefault="003F480D" w:rsidP="00D60D01">
            <w:pPr>
              <w:widowControl w:val="0"/>
              <w:rPr>
                <w:b/>
                <w:bCs/>
                <w:color w:val="000000"/>
                <w:sz w:val="16"/>
                <w:szCs w:val="16"/>
                <w:lang w:eastAsia="tr-TR"/>
              </w:rPr>
            </w:pPr>
            <w:r w:rsidRPr="00E06106">
              <w:rPr>
                <w:b/>
                <w:bCs/>
                <w:color w:val="000000"/>
                <w:sz w:val="16"/>
                <w:szCs w:val="16"/>
                <w:lang w:eastAsia="tr-TR"/>
              </w:rPr>
              <w:t>Gayrinakdi Krediler</w:t>
            </w:r>
          </w:p>
        </w:tc>
        <w:tc>
          <w:tcPr>
            <w:tcW w:w="773" w:type="pct"/>
            <w:tcBorders>
              <w:top w:val="single" w:sz="8" w:space="0" w:color="auto"/>
              <w:left w:val="nil"/>
              <w:bottom w:val="single" w:sz="12" w:space="0" w:color="auto"/>
              <w:right w:val="nil"/>
            </w:tcBorders>
            <w:vAlign w:val="bottom"/>
          </w:tcPr>
          <w:p w14:paraId="52C0707E" w14:textId="77777777" w:rsidR="003F480D" w:rsidRPr="00E06106" w:rsidRDefault="003F480D" w:rsidP="00D60D01">
            <w:pPr>
              <w:widowControl w:val="0"/>
              <w:jc w:val="right"/>
              <w:rPr>
                <w:b/>
                <w:bCs/>
                <w:sz w:val="16"/>
                <w:szCs w:val="16"/>
              </w:rPr>
            </w:pPr>
            <w:r w:rsidRPr="00E06106">
              <w:rPr>
                <w:b/>
                <w:bCs/>
                <w:sz w:val="16"/>
                <w:szCs w:val="16"/>
              </w:rPr>
              <w:t xml:space="preserve"> 114.555.769 </w:t>
            </w:r>
          </w:p>
        </w:tc>
        <w:tc>
          <w:tcPr>
            <w:tcW w:w="773" w:type="pct"/>
            <w:tcBorders>
              <w:top w:val="single" w:sz="8" w:space="0" w:color="auto"/>
              <w:left w:val="nil"/>
              <w:bottom w:val="single" w:sz="12" w:space="0" w:color="auto"/>
              <w:right w:val="nil"/>
            </w:tcBorders>
            <w:vAlign w:val="bottom"/>
          </w:tcPr>
          <w:p w14:paraId="3BA875BA" w14:textId="77777777" w:rsidR="003F480D" w:rsidRPr="00E06106" w:rsidRDefault="003F480D" w:rsidP="00D60D01">
            <w:pPr>
              <w:widowControl w:val="0"/>
              <w:jc w:val="right"/>
              <w:rPr>
                <w:b/>
                <w:bCs/>
                <w:sz w:val="16"/>
                <w:szCs w:val="16"/>
              </w:rPr>
            </w:pPr>
            <w:r w:rsidRPr="00E06106">
              <w:rPr>
                <w:b/>
                <w:bCs/>
                <w:sz w:val="16"/>
                <w:szCs w:val="16"/>
              </w:rPr>
              <w:t xml:space="preserve"> 108.754.051 </w:t>
            </w:r>
          </w:p>
        </w:tc>
        <w:tc>
          <w:tcPr>
            <w:tcW w:w="773" w:type="pct"/>
            <w:tcBorders>
              <w:top w:val="single" w:sz="8" w:space="0" w:color="auto"/>
              <w:left w:val="nil"/>
              <w:bottom w:val="single" w:sz="12" w:space="0" w:color="auto"/>
              <w:right w:val="nil"/>
            </w:tcBorders>
            <w:vAlign w:val="bottom"/>
          </w:tcPr>
          <w:p w14:paraId="48B9463F" w14:textId="77777777" w:rsidR="003F480D" w:rsidRPr="00E06106" w:rsidRDefault="003F480D" w:rsidP="00D60D01">
            <w:pPr>
              <w:widowControl w:val="0"/>
              <w:jc w:val="right"/>
              <w:rPr>
                <w:b/>
                <w:bCs/>
                <w:sz w:val="16"/>
                <w:szCs w:val="16"/>
              </w:rPr>
            </w:pPr>
            <w:r w:rsidRPr="00E06106">
              <w:rPr>
                <w:b/>
                <w:bCs/>
                <w:sz w:val="16"/>
                <w:szCs w:val="16"/>
              </w:rPr>
              <w:t xml:space="preserve"> 842.436 </w:t>
            </w:r>
          </w:p>
        </w:tc>
        <w:tc>
          <w:tcPr>
            <w:tcW w:w="771" w:type="pct"/>
            <w:tcBorders>
              <w:top w:val="single" w:sz="8" w:space="0" w:color="auto"/>
              <w:left w:val="nil"/>
              <w:bottom w:val="single" w:sz="12" w:space="0" w:color="auto"/>
              <w:right w:val="nil"/>
            </w:tcBorders>
            <w:vAlign w:val="bottom"/>
          </w:tcPr>
          <w:p w14:paraId="06C8CB63" w14:textId="77777777" w:rsidR="003F480D" w:rsidRPr="00E06106" w:rsidRDefault="003F480D" w:rsidP="00D60D01">
            <w:pPr>
              <w:widowControl w:val="0"/>
              <w:jc w:val="right"/>
              <w:rPr>
                <w:b/>
                <w:bCs/>
                <w:sz w:val="16"/>
                <w:szCs w:val="16"/>
              </w:rPr>
            </w:pPr>
            <w:r w:rsidRPr="00E06106">
              <w:rPr>
                <w:b/>
                <w:bCs/>
                <w:sz w:val="16"/>
                <w:szCs w:val="16"/>
              </w:rPr>
              <w:t xml:space="preserve"> 1.433.692 </w:t>
            </w:r>
          </w:p>
        </w:tc>
      </w:tr>
    </w:tbl>
    <w:p w14:paraId="57DAC429" w14:textId="77777777" w:rsidR="00C96A60" w:rsidRPr="00E06106" w:rsidRDefault="00C96A60" w:rsidP="00624642">
      <w:pPr>
        <w:pStyle w:val="iasbnormal"/>
        <w:widowControl w:val="0"/>
        <w:autoSpaceDE w:val="0"/>
        <w:autoSpaceDN w:val="0"/>
        <w:adjustRightInd w:val="0"/>
        <w:spacing w:before="0" w:after="0"/>
        <w:ind w:left="1276" w:right="-2" w:hanging="425"/>
        <w:rPr>
          <w:sz w:val="20"/>
          <w:szCs w:val="20"/>
        </w:rPr>
      </w:pPr>
    </w:p>
    <w:p w14:paraId="5EA68266" w14:textId="6439E4FE" w:rsidR="00B52208" w:rsidRPr="00E06106" w:rsidRDefault="005C4C5D" w:rsidP="00DE21EE">
      <w:pPr>
        <w:pStyle w:val="iasbnormal"/>
        <w:widowControl w:val="0"/>
        <w:autoSpaceDE w:val="0"/>
        <w:autoSpaceDN w:val="0"/>
        <w:adjustRightInd w:val="0"/>
        <w:spacing w:before="0" w:after="0"/>
        <w:ind w:left="1276" w:right="-2" w:hanging="425"/>
        <w:rPr>
          <w:sz w:val="16"/>
          <w:szCs w:val="16"/>
        </w:rPr>
      </w:pPr>
      <w:r w:rsidRPr="00E06106">
        <w:rPr>
          <w:sz w:val="16"/>
          <w:szCs w:val="16"/>
          <w:vertAlign w:val="superscript"/>
        </w:rPr>
        <w:t>(*)</w:t>
      </w:r>
      <w:r w:rsidRPr="00E06106">
        <w:rPr>
          <w:rFonts w:eastAsia="Arial Unicode MS"/>
          <w:sz w:val="16"/>
          <w:szCs w:val="16"/>
        </w:rPr>
        <w:t xml:space="preserve"> </w:t>
      </w:r>
      <w:r w:rsidR="00AA54C0" w:rsidRPr="00E06106">
        <w:rPr>
          <w:rFonts w:eastAsia="Arial Unicode MS"/>
          <w:sz w:val="16"/>
          <w:szCs w:val="16"/>
        </w:rPr>
        <w:tab/>
      </w:r>
      <w:r w:rsidR="00DE21EE" w:rsidRPr="00E06106">
        <w:rPr>
          <w:sz w:val="16"/>
          <w:szCs w:val="16"/>
        </w:rPr>
        <w:t xml:space="preserve">Nazım hesaplarda izlenen tazmin edilmemiş ve nakde dönüşmemiş ancak karşılık ayrılmış gayrinakdi kredilere ilişkin beklenen kredi zararı tutarı olan </w:t>
      </w:r>
      <w:r w:rsidR="003F480D" w:rsidRPr="00E06106">
        <w:rPr>
          <w:sz w:val="16"/>
          <w:szCs w:val="16"/>
        </w:rPr>
        <w:t xml:space="preserve">74.659 </w:t>
      </w:r>
      <w:r w:rsidR="00DE21EE" w:rsidRPr="00E06106">
        <w:rPr>
          <w:sz w:val="16"/>
          <w:szCs w:val="16"/>
        </w:rPr>
        <w:t>TL hariç tutulmuştur.</w:t>
      </w:r>
    </w:p>
    <w:p w14:paraId="34E57EB0" w14:textId="77777777" w:rsidR="00564385" w:rsidRPr="00E06106" w:rsidRDefault="001F71F6" w:rsidP="00564385">
      <w:pPr>
        <w:widowControl w:val="0"/>
        <w:autoSpaceDE w:val="0"/>
        <w:autoSpaceDN w:val="0"/>
        <w:adjustRightInd w:val="0"/>
        <w:ind w:right="-143"/>
        <w:rPr>
          <w:rFonts w:eastAsia="Arial Unicode MS"/>
          <w:b/>
          <w:bCs/>
        </w:rPr>
      </w:pPr>
      <w:r w:rsidRPr="00E06106">
        <w:rPr>
          <w:rFonts w:eastAsia="Arial Unicode MS"/>
          <w:b/>
          <w:bCs/>
        </w:rPr>
        <w:br w:type="page"/>
      </w:r>
      <w:r w:rsidR="00564385" w:rsidRPr="00E06106">
        <w:rPr>
          <w:rFonts w:eastAsia="Arial Unicode MS"/>
          <w:b/>
          <w:bCs/>
        </w:rPr>
        <w:lastRenderedPageBreak/>
        <w:t>KONSOLİDE OLMAYAN FİNANSAL TABLOLARA İLİŞKİN AÇIKLAMA VE DİPNOTLAR (Devamı)</w:t>
      </w:r>
    </w:p>
    <w:p w14:paraId="6339F489" w14:textId="77777777" w:rsidR="00564385" w:rsidRPr="00E06106" w:rsidRDefault="00564385" w:rsidP="00564385">
      <w:pPr>
        <w:widowControl w:val="0"/>
        <w:autoSpaceDE w:val="0"/>
        <w:autoSpaceDN w:val="0"/>
        <w:adjustRightInd w:val="0"/>
        <w:ind w:left="851"/>
        <w:rPr>
          <w:rFonts w:eastAsia="Arial Unicode MS"/>
          <w:b/>
          <w:bCs/>
        </w:rPr>
      </w:pPr>
    </w:p>
    <w:p w14:paraId="41671A5D" w14:textId="77777777" w:rsidR="00564385" w:rsidRPr="00E06106" w:rsidRDefault="00564385" w:rsidP="00564385">
      <w:pPr>
        <w:widowControl w:val="0"/>
        <w:tabs>
          <w:tab w:val="left" w:pos="851"/>
          <w:tab w:val="left" w:pos="1077"/>
        </w:tabs>
        <w:rPr>
          <w:b/>
          <w:bCs/>
        </w:rPr>
      </w:pPr>
      <w:r w:rsidRPr="00E06106">
        <w:rPr>
          <w:b/>
          <w:bCs/>
        </w:rPr>
        <w:t xml:space="preserve">III. </w:t>
      </w:r>
      <w:r w:rsidRPr="00E06106">
        <w:rPr>
          <w:b/>
          <w:bCs/>
        </w:rPr>
        <w:tab/>
        <w:t>Nazım Hesaplara İlişkin Açıklama ve Dipnotlar (Devamı)</w:t>
      </w:r>
    </w:p>
    <w:p w14:paraId="2B6B3F86" w14:textId="77777777" w:rsidR="00564385" w:rsidRPr="00E06106" w:rsidRDefault="00564385" w:rsidP="00564385">
      <w:pPr>
        <w:pStyle w:val="iasbnormal"/>
        <w:widowControl w:val="0"/>
        <w:autoSpaceDE w:val="0"/>
        <w:autoSpaceDN w:val="0"/>
        <w:adjustRightInd w:val="0"/>
        <w:spacing w:before="0" w:after="0"/>
        <w:ind w:right="-2"/>
        <w:rPr>
          <w:sz w:val="20"/>
          <w:szCs w:val="20"/>
        </w:rPr>
      </w:pPr>
    </w:p>
    <w:p w14:paraId="4C70B412" w14:textId="77777777" w:rsidR="008345A9" w:rsidRPr="00E06106" w:rsidRDefault="008345A9" w:rsidP="00EE0F71">
      <w:pPr>
        <w:pStyle w:val="BodyTextIndent2"/>
        <w:widowControl w:val="0"/>
        <w:tabs>
          <w:tab w:val="left" w:pos="851"/>
        </w:tabs>
        <w:ind w:left="851" w:right="-2" w:hanging="851"/>
        <w:rPr>
          <w:rFonts w:eastAsia="Arial Unicode MS"/>
          <w:b/>
          <w:bCs/>
        </w:rPr>
      </w:pPr>
      <w:r w:rsidRPr="00E06106">
        <w:rPr>
          <w:rFonts w:eastAsia="Arial Unicode MS"/>
          <w:b/>
          <w:bCs/>
        </w:rPr>
        <w:t>5.</w:t>
      </w:r>
      <w:r w:rsidRPr="00E06106">
        <w:rPr>
          <w:rFonts w:eastAsia="Arial Unicode MS"/>
          <w:b/>
          <w:bCs/>
        </w:rPr>
        <w:tab/>
        <w:t xml:space="preserve">Türev işlemlere ilişkin bilgiler </w:t>
      </w:r>
    </w:p>
    <w:p w14:paraId="1AB8FFD1" w14:textId="77777777" w:rsidR="008345A9" w:rsidRPr="00E06106" w:rsidRDefault="008345A9" w:rsidP="00EE0F71">
      <w:pPr>
        <w:widowControl w:val="0"/>
        <w:autoSpaceDE w:val="0"/>
        <w:autoSpaceDN w:val="0"/>
        <w:adjustRightInd w:val="0"/>
        <w:jc w:val="both"/>
        <w:rPr>
          <w:rFonts w:eastAsia="Arial Unicode MS"/>
        </w:rPr>
      </w:pPr>
    </w:p>
    <w:tbl>
      <w:tblPr>
        <w:tblW w:w="4550" w:type="pct"/>
        <w:tblInd w:w="910" w:type="dxa"/>
        <w:tblCellMar>
          <w:left w:w="70" w:type="dxa"/>
          <w:right w:w="70" w:type="dxa"/>
        </w:tblCellMar>
        <w:tblLook w:val="0000" w:firstRow="0" w:lastRow="0" w:firstColumn="0" w:lastColumn="0" w:noHBand="0" w:noVBand="0"/>
      </w:tblPr>
      <w:tblGrid>
        <w:gridCol w:w="5338"/>
        <w:gridCol w:w="1459"/>
        <w:gridCol w:w="1458"/>
      </w:tblGrid>
      <w:tr w:rsidR="008345A9" w:rsidRPr="00E06106" w14:paraId="0414E2E8" w14:textId="77777777" w:rsidTr="00AC628B">
        <w:trPr>
          <w:trHeight w:val="138"/>
        </w:trPr>
        <w:tc>
          <w:tcPr>
            <w:tcW w:w="3233" w:type="pct"/>
            <w:tcBorders>
              <w:top w:val="single" w:sz="4" w:space="0" w:color="000000"/>
              <w:left w:val="nil"/>
              <w:bottom w:val="single" w:sz="4" w:space="0" w:color="auto"/>
              <w:right w:val="nil"/>
            </w:tcBorders>
            <w:noWrap/>
            <w:vAlign w:val="bottom"/>
          </w:tcPr>
          <w:p w14:paraId="463AB045" w14:textId="77777777" w:rsidR="008345A9" w:rsidRPr="00E06106" w:rsidRDefault="008345A9" w:rsidP="00EE0F71">
            <w:pPr>
              <w:widowControl w:val="0"/>
              <w:rPr>
                <w:sz w:val="16"/>
                <w:szCs w:val="16"/>
              </w:rPr>
            </w:pPr>
          </w:p>
        </w:tc>
        <w:tc>
          <w:tcPr>
            <w:tcW w:w="884" w:type="pct"/>
            <w:tcBorders>
              <w:top w:val="single" w:sz="4" w:space="0" w:color="000000"/>
              <w:left w:val="nil"/>
              <w:bottom w:val="single" w:sz="4" w:space="0" w:color="auto"/>
              <w:right w:val="nil"/>
            </w:tcBorders>
            <w:vAlign w:val="bottom"/>
          </w:tcPr>
          <w:p w14:paraId="54891B82" w14:textId="77777777" w:rsidR="008345A9" w:rsidRPr="00E06106" w:rsidRDefault="008345A9" w:rsidP="00AC628B">
            <w:pPr>
              <w:widowControl w:val="0"/>
              <w:jc w:val="right"/>
              <w:rPr>
                <w:b/>
                <w:bCs/>
                <w:sz w:val="16"/>
                <w:szCs w:val="16"/>
              </w:rPr>
            </w:pPr>
            <w:r w:rsidRPr="00E06106">
              <w:rPr>
                <w:b/>
                <w:bCs/>
                <w:sz w:val="16"/>
                <w:szCs w:val="16"/>
              </w:rPr>
              <w:t>Cari Dönem</w:t>
            </w:r>
          </w:p>
        </w:tc>
        <w:tc>
          <w:tcPr>
            <w:tcW w:w="883" w:type="pct"/>
            <w:tcBorders>
              <w:top w:val="single" w:sz="4" w:space="0" w:color="000000"/>
              <w:left w:val="nil"/>
              <w:bottom w:val="single" w:sz="4" w:space="0" w:color="auto"/>
              <w:right w:val="nil"/>
            </w:tcBorders>
            <w:vAlign w:val="bottom"/>
          </w:tcPr>
          <w:p w14:paraId="2AF13F44" w14:textId="77777777" w:rsidR="008345A9" w:rsidRPr="00E06106" w:rsidRDefault="008345A9" w:rsidP="00AC628B">
            <w:pPr>
              <w:widowControl w:val="0"/>
              <w:jc w:val="right"/>
              <w:rPr>
                <w:b/>
                <w:bCs/>
                <w:sz w:val="16"/>
                <w:szCs w:val="16"/>
              </w:rPr>
            </w:pPr>
            <w:r w:rsidRPr="00E06106">
              <w:rPr>
                <w:b/>
                <w:bCs/>
                <w:sz w:val="16"/>
                <w:szCs w:val="16"/>
              </w:rPr>
              <w:t>Önceki Dönem</w:t>
            </w:r>
          </w:p>
        </w:tc>
      </w:tr>
      <w:tr w:rsidR="008345A9" w:rsidRPr="00E06106" w14:paraId="32A5B3C8" w14:textId="77777777" w:rsidTr="00AC628B">
        <w:trPr>
          <w:trHeight w:val="58"/>
        </w:trPr>
        <w:tc>
          <w:tcPr>
            <w:tcW w:w="3233" w:type="pct"/>
            <w:tcBorders>
              <w:top w:val="single" w:sz="4" w:space="0" w:color="auto"/>
              <w:left w:val="nil"/>
              <w:bottom w:val="nil"/>
              <w:right w:val="nil"/>
            </w:tcBorders>
            <w:shd w:val="clear" w:color="auto" w:fill="FFFFFF"/>
            <w:noWrap/>
            <w:vAlign w:val="bottom"/>
          </w:tcPr>
          <w:p w14:paraId="30519189" w14:textId="77777777" w:rsidR="008345A9" w:rsidRPr="00E06106" w:rsidRDefault="008345A9" w:rsidP="00EE0F71">
            <w:pPr>
              <w:widowControl w:val="0"/>
              <w:rPr>
                <w:b/>
                <w:bCs/>
                <w:sz w:val="16"/>
                <w:szCs w:val="16"/>
              </w:rPr>
            </w:pPr>
            <w:r w:rsidRPr="00E06106">
              <w:rPr>
                <w:b/>
                <w:bCs/>
                <w:sz w:val="16"/>
                <w:szCs w:val="16"/>
              </w:rPr>
              <w:t>Alım Satım Amaçlı İşlemlerin Türleri</w:t>
            </w:r>
          </w:p>
        </w:tc>
        <w:tc>
          <w:tcPr>
            <w:tcW w:w="884" w:type="pct"/>
            <w:tcBorders>
              <w:top w:val="single" w:sz="4" w:space="0" w:color="auto"/>
              <w:left w:val="nil"/>
              <w:bottom w:val="nil"/>
              <w:right w:val="nil"/>
            </w:tcBorders>
            <w:vAlign w:val="bottom"/>
          </w:tcPr>
          <w:p w14:paraId="4448F189" w14:textId="77777777" w:rsidR="008345A9" w:rsidRPr="00E06106" w:rsidRDefault="008345A9" w:rsidP="00AC628B">
            <w:pPr>
              <w:widowControl w:val="0"/>
              <w:jc w:val="right"/>
              <w:rPr>
                <w:sz w:val="16"/>
                <w:szCs w:val="16"/>
              </w:rPr>
            </w:pPr>
          </w:p>
        </w:tc>
        <w:tc>
          <w:tcPr>
            <w:tcW w:w="883" w:type="pct"/>
            <w:tcBorders>
              <w:top w:val="single" w:sz="4" w:space="0" w:color="auto"/>
              <w:left w:val="nil"/>
              <w:bottom w:val="nil"/>
              <w:right w:val="nil"/>
            </w:tcBorders>
            <w:vAlign w:val="bottom"/>
          </w:tcPr>
          <w:p w14:paraId="3D66FA86" w14:textId="77777777" w:rsidR="008345A9" w:rsidRPr="00E06106" w:rsidRDefault="008345A9" w:rsidP="00AC628B">
            <w:pPr>
              <w:widowControl w:val="0"/>
              <w:jc w:val="right"/>
              <w:rPr>
                <w:sz w:val="16"/>
                <w:szCs w:val="16"/>
              </w:rPr>
            </w:pPr>
          </w:p>
        </w:tc>
      </w:tr>
      <w:tr w:rsidR="00CF1FE0" w:rsidRPr="00E06106" w14:paraId="0E6CF9B4" w14:textId="77777777" w:rsidTr="00CF1FE0">
        <w:trPr>
          <w:trHeight w:val="138"/>
        </w:trPr>
        <w:tc>
          <w:tcPr>
            <w:tcW w:w="3233" w:type="pct"/>
            <w:tcBorders>
              <w:top w:val="nil"/>
              <w:left w:val="nil"/>
              <w:bottom w:val="nil"/>
              <w:right w:val="nil"/>
            </w:tcBorders>
            <w:shd w:val="clear" w:color="auto" w:fill="FFFFFF"/>
            <w:noWrap/>
            <w:vAlign w:val="bottom"/>
          </w:tcPr>
          <w:p w14:paraId="19EED5FA" w14:textId="77777777" w:rsidR="00CF1FE0" w:rsidRPr="00E06106" w:rsidRDefault="00CF1FE0" w:rsidP="00CF1FE0">
            <w:pPr>
              <w:widowControl w:val="0"/>
              <w:ind w:firstLineChars="100" w:firstLine="160"/>
              <w:rPr>
                <w:b/>
                <w:bCs/>
                <w:sz w:val="16"/>
                <w:szCs w:val="16"/>
              </w:rPr>
            </w:pPr>
            <w:bookmarkStart w:id="131" w:name="_Hlk222654954"/>
            <w:r w:rsidRPr="00E06106">
              <w:rPr>
                <w:b/>
                <w:bCs/>
                <w:sz w:val="16"/>
                <w:szCs w:val="16"/>
              </w:rPr>
              <w:t>Döviz ile İlgili Türev İşlemler (I)</w:t>
            </w:r>
          </w:p>
        </w:tc>
        <w:tc>
          <w:tcPr>
            <w:tcW w:w="884" w:type="pct"/>
            <w:tcBorders>
              <w:top w:val="nil"/>
              <w:left w:val="nil"/>
              <w:bottom w:val="nil"/>
              <w:right w:val="nil"/>
            </w:tcBorders>
            <w:vAlign w:val="bottom"/>
          </w:tcPr>
          <w:p w14:paraId="7A9394E2" w14:textId="7032416D" w:rsidR="00CF1FE0" w:rsidRPr="00E06106" w:rsidRDefault="00CF1FE0" w:rsidP="00CF1FE0">
            <w:pPr>
              <w:widowControl w:val="0"/>
              <w:jc w:val="right"/>
              <w:rPr>
                <w:b/>
                <w:bCs/>
                <w:color w:val="000000"/>
                <w:sz w:val="16"/>
                <w:szCs w:val="16"/>
              </w:rPr>
            </w:pPr>
            <w:r w:rsidRPr="00E06106">
              <w:rPr>
                <w:b/>
                <w:bCs/>
                <w:color w:val="000000"/>
                <w:sz w:val="16"/>
                <w:szCs w:val="16"/>
              </w:rPr>
              <w:t xml:space="preserve"> 1.561.295.781   </w:t>
            </w:r>
          </w:p>
        </w:tc>
        <w:tc>
          <w:tcPr>
            <w:tcW w:w="883" w:type="pct"/>
            <w:tcBorders>
              <w:top w:val="nil"/>
              <w:left w:val="nil"/>
              <w:bottom w:val="nil"/>
              <w:right w:val="nil"/>
            </w:tcBorders>
            <w:vAlign w:val="bottom"/>
          </w:tcPr>
          <w:p w14:paraId="0AC3A3BB" w14:textId="38898225" w:rsidR="00CF1FE0" w:rsidRPr="00E06106" w:rsidRDefault="00CF1FE0" w:rsidP="00CF1FE0">
            <w:pPr>
              <w:widowControl w:val="0"/>
              <w:jc w:val="right"/>
              <w:rPr>
                <w:b/>
                <w:bCs/>
                <w:color w:val="000000"/>
                <w:sz w:val="16"/>
                <w:szCs w:val="16"/>
                <w:lang w:eastAsia="tr-TR"/>
              </w:rPr>
            </w:pPr>
            <w:r w:rsidRPr="00E06106">
              <w:rPr>
                <w:b/>
                <w:bCs/>
                <w:color w:val="000000"/>
                <w:sz w:val="16"/>
                <w:szCs w:val="16"/>
              </w:rPr>
              <w:t xml:space="preserve"> 1.307.714.955   </w:t>
            </w:r>
          </w:p>
        </w:tc>
      </w:tr>
      <w:bookmarkEnd w:id="131"/>
      <w:tr w:rsidR="00CF1FE0" w:rsidRPr="00E06106" w14:paraId="0B87252E" w14:textId="77777777" w:rsidTr="00CF1FE0">
        <w:trPr>
          <w:trHeight w:val="138"/>
        </w:trPr>
        <w:tc>
          <w:tcPr>
            <w:tcW w:w="3233" w:type="pct"/>
            <w:tcBorders>
              <w:top w:val="nil"/>
              <w:left w:val="nil"/>
              <w:bottom w:val="nil"/>
              <w:right w:val="nil"/>
            </w:tcBorders>
            <w:shd w:val="clear" w:color="auto" w:fill="FFFFFF"/>
            <w:noWrap/>
            <w:vAlign w:val="bottom"/>
          </w:tcPr>
          <w:p w14:paraId="05B42DC9" w14:textId="77777777" w:rsidR="00CF1FE0" w:rsidRPr="00E06106" w:rsidRDefault="00CF1FE0" w:rsidP="00CF1FE0">
            <w:pPr>
              <w:widowControl w:val="0"/>
              <w:ind w:firstLineChars="200" w:firstLine="320"/>
              <w:rPr>
                <w:sz w:val="16"/>
                <w:szCs w:val="16"/>
              </w:rPr>
            </w:pPr>
            <w:r w:rsidRPr="00E06106">
              <w:rPr>
                <w:sz w:val="16"/>
                <w:szCs w:val="16"/>
              </w:rPr>
              <w:t xml:space="preserve">Vadeli Döviz Alım Satım İşlemleri </w:t>
            </w:r>
            <w:r w:rsidRPr="00E06106">
              <w:rPr>
                <w:sz w:val="16"/>
                <w:szCs w:val="16"/>
                <w:vertAlign w:val="superscript"/>
              </w:rPr>
              <w:t>(*)</w:t>
            </w:r>
          </w:p>
        </w:tc>
        <w:tc>
          <w:tcPr>
            <w:tcW w:w="884" w:type="pct"/>
            <w:tcBorders>
              <w:top w:val="nil"/>
              <w:left w:val="nil"/>
              <w:bottom w:val="nil"/>
              <w:right w:val="nil"/>
            </w:tcBorders>
            <w:vAlign w:val="bottom"/>
          </w:tcPr>
          <w:p w14:paraId="6C4D1EC1" w14:textId="7E9EA2E8" w:rsidR="00CF1FE0" w:rsidRPr="00E06106" w:rsidRDefault="00CF1FE0" w:rsidP="00CF1FE0">
            <w:pPr>
              <w:widowControl w:val="0"/>
              <w:jc w:val="right"/>
              <w:rPr>
                <w:color w:val="000000"/>
                <w:sz w:val="16"/>
                <w:szCs w:val="16"/>
              </w:rPr>
            </w:pPr>
            <w:r w:rsidRPr="00E06106">
              <w:rPr>
                <w:color w:val="000000"/>
                <w:sz w:val="16"/>
                <w:szCs w:val="16"/>
              </w:rPr>
              <w:t xml:space="preserve"> 315.704.557   </w:t>
            </w:r>
          </w:p>
        </w:tc>
        <w:tc>
          <w:tcPr>
            <w:tcW w:w="883" w:type="pct"/>
            <w:tcBorders>
              <w:top w:val="nil"/>
              <w:left w:val="nil"/>
              <w:bottom w:val="nil"/>
              <w:right w:val="nil"/>
            </w:tcBorders>
            <w:vAlign w:val="bottom"/>
          </w:tcPr>
          <w:p w14:paraId="65A1CECB" w14:textId="129B7FFF" w:rsidR="00CF1FE0" w:rsidRPr="00E06106" w:rsidRDefault="00CF1FE0" w:rsidP="00CF1FE0">
            <w:pPr>
              <w:widowControl w:val="0"/>
              <w:jc w:val="right"/>
              <w:rPr>
                <w:color w:val="000000"/>
                <w:sz w:val="16"/>
                <w:szCs w:val="16"/>
              </w:rPr>
            </w:pPr>
            <w:r w:rsidRPr="00E06106">
              <w:rPr>
                <w:color w:val="000000"/>
                <w:sz w:val="16"/>
                <w:szCs w:val="16"/>
              </w:rPr>
              <w:t xml:space="preserve"> 206.234.942   </w:t>
            </w:r>
          </w:p>
        </w:tc>
      </w:tr>
      <w:tr w:rsidR="00CF1FE0" w:rsidRPr="00E06106" w14:paraId="03E6DD65" w14:textId="77777777" w:rsidTr="00CF1FE0">
        <w:trPr>
          <w:trHeight w:val="138"/>
        </w:trPr>
        <w:tc>
          <w:tcPr>
            <w:tcW w:w="3233" w:type="pct"/>
            <w:tcBorders>
              <w:top w:val="nil"/>
              <w:left w:val="nil"/>
              <w:bottom w:val="nil"/>
              <w:right w:val="nil"/>
            </w:tcBorders>
            <w:shd w:val="clear" w:color="auto" w:fill="FFFFFF"/>
            <w:noWrap/>
            <w:vAlign w:val="bottom"/>
          </w:tcPr>
          <w:p w14:paraId="5AAA0A9C" w14:textId="77777777" w:rsidR="00CF1FE0" w:rsidRPr="00E06106" w:rsidRDefault="00CF1FE0" w:rsidP="00CF1FE0">
            <w:pPr>
              <w:widowControl w:val="0"/>
              <w:ind w:firstLineChars="200" w:firstLine="320"/>
              <w:rPr>
                <w:sz w:val="16"/>
                <w:szCs w:val="16"/>
              </w:rPr>
            </w:pPr>
            <w:r w:rsidRPr="00E06106">
              <w:rPr>
                <w:sz w:val="16"/>
                <w:szCs w:val="16"/>
              </w:rPr>
              <w:t>Swap Para Alım Satım İşlemleri</w:t>
            </w:r>
          </w:p>
        </w:tc>
        <w:tc>
          <w:tcPr>
            <w:tcW w:w="884" w:type="pct"/>
            <w:tcBorders>
              <w:top w:val="nil"/>
              <w:left w:val="nil"/>
              <w:bottom w:val="nil"/>
              <w:right w:val="nil"/>
            </w:tcBorders>
            <w:vAlign w:val="bottom"/>
          </w:tcPr>
          <w:p w14:paraId="4865E5A7" w14:textId="75CA8E9F" w:rsidR="00CF1FE0" w:rsidRPr="00E06106" w:rsidRDefault="00CF1FE0" w:rsidP="00CF1FE0">
            <w:pPr>
              <w:widowControl w:val="0"/>
              <w:jc w:val="right"/>
              <w:rPr>
                <w:color w:val="000000"/>
                <w:sz w:val="16"/>
                <w:szCs w:val="16"/>
              </w:rPr>
            </w:pPr>
            <w:r w:rsidRPr="00E06106">
              <w:rPr>
                <w:color w:val="000000"/>
                <w:sz w:val="16"/>
                <w:szCs w:val="16"/>
              </w:rPr>
              <w:t xml:space="preserve"> 1.061.955.531   </w:t>
            </w:r>
          </w:p>
        </w:tc>
        <w:tc>
          <w:tcPr>
            <w:tcW w:w="883" w:type="pct"/>
            <w:tcBorders>
              <w:top w:val="nil"/>
              <w:left w:val="nil"/>
              <w:bottom w:val="nil"/>
              <w:right w:val="nil"/>
            </w:tcBorders>
            <w:vAlign w:val="bottom"/>
          </w:tcPr>
          <w:p w14:paraId="08280F7D" w14:textId="34E3C62F" w:rsidR="00CF1FE0" w:rsidRPr="00E06106" w:rsidRDefault="00CF1FE0" w:rsidP="00CF1FE0">
            <w:pPr>
              <w:widowControl w:val="0"/>
              <w:jc w:val="right"/>
              <w:rPr>
                <w:color w:val="000000"/>
                <w:sz w:val="16"/>
                <w:szCs w:val="16"/>
              </w:rPr>
            </w:pPr>
            <w:r w:rsidRPr="00E06106">
              <w:rPr>
                <w:color w:val="000000"/>
                <w:sz w:val="16"/>
                <w:szCs w:val="16"/>
              </w:rPr>
              <w:t xml:space="preserve"> 940.474.755   </w:t>
            </w:r>
          </w:p>
        </w:tc>
      </w:tr>
      <w:tr w:rsidR="00CF1FE0" w:rsidRPr="00E06106" w14:paraId="1CE293E2" w14:textId="77777777" w:rsidTr="00CF1FE0">
        <w:trPr>
          <w:trHeight w:val="138"/>
        </w:trPr>
        <w:tc>
          <w:tcPr>
            <w:tcW w:w="3233" w:type="pct"/>
            <w:tcBorders>
              <w:top w:val="nil"/>
              <w:left w:val="nil"/>
              <w:bottom w:val="nil"/>
              <w:right w:val="nil"/>
            </w:tcBorders>
            <w:shd w:val="clear" w:color="auto" w:fill="FFFFFF"/>
            <w:noWrap/>
            <w:vAlign w:val="bottom"/>
          </w:tcPr>
          <w:p w14:paraId="4AC81AE5" w14:textId="77777777" w:rsidR="00CF1FE0" w:rsidRPr="00E06106" w:rsidRDefault="00CF1FE0" w:rsidP="00CF1FE0">
            <w:pPr>
              <w:widowControl w:val="0"/>
              <w:ind w:firstLineChars="200" w:firstLine="320"/>
              <w:rPr>
                <w:sz w:val="16"/>
                <w:szCs w:val="16"/>
              </w:rPr>
            </w:pPr>
            <w:r w:rsidRPr="00E06106">
              <w:rPr>
                <w:sz w:val="16"/>
                <w:szCs w:val="16"/>
              </w:rPr>
              <w:t>Futures Para İşlemleri</w:t>
            </w:r>
          </w:p>
        </w:tc>
        <w:tc>
          <w:tcPr>
            <w:tcW w:w="884" w:type="pct"/>
            <w:tcBorders>
              <w:top w:val="nil"/>
              <w:left w:val="nil"/>
              <w:bottom w:val="nil"/>
              <w:right w:val="nil"/>
            </w:tcBorders>
            <w:vAlign w:val="bottom"/>
          </w:tcPr>
          <w:p w14:paraId="79BCADA9" w14:textId="64404307" w:rsidR="00CF1FE0" w:rsidRPr="00E06106" w:rsidRDefault="00CF1FE0" w:rsidP="00CF1FE0">
            <w:pPr>
              <w:widowControl w:val="0"/>
              <w:jc w:val="right"/>
              <w:rPr>
                <w:color w:val="000000"/>
                <w:sz w:val="16"/>
                <w:szCs w:val="16"/>
              </w:rPr>
            </w:pPr>
            <w:r w:rsidRPr="00E06106">
              <w:rPr>
                <w:color w:val="000000"/>
                <w:sz w:val="16"/>
                <w:szCs w:val="16"/>
              </w:rPr>
              <w:t xml:space="preserve"> 29.543.537   </w:t>
            </w:r>
          </w:p>
        </w:tc>
        <w:tc>
          <w:tcPr>
            <w:tcW w:w="883" w:type="pct"/>
            <w:tcBorders>
              <w:top w:val="nil"/>
              <w:left w:val="nil"/>
              <w:bottom w:val="nil"/>
              <w:right w:val="nil"/>
            </w:tcBorders>
            <w:vAlign w:val="bottom"/>
          </w:tcPr>
          <w:p w14:paraId="565F30DE" w14:textId="4C2CD060" w:rsidR="00CF1FE0" w:rsidRPr="00E06106" w:rsidRDefault="00CF1FE0" w:rsidP="00CF1FE0">
            <w:pPr>
              <w:widowControl w:val="0"/>
              <w:jc w:val="right"/>
              <w:rPr>
                <w:color w:val="000000"/>
                <w:sz w:val="16"/>
                <w:szCs w:val="16"/>
              </w:rPr>
            </w:pPr>
            <w:r w:rsidRPr="00E06106">
              <w:rPr>
                <w:color w:val="000000"/>
                <w:sz w:val="16"/>
                <w:szCs w:val="16"/>
              </w:rPr>
              <w:t xml:space="preserve"> 310.279   </w:t>
            </w:r>
          </w:p>
        </w:tc>
      </w:tr>
      <w:tr w:rsidR="00CF1FE0" w:rsidRPr="00E06106" w14:paraId="7FFB8050" w14:textId="77777777" w:rsidTr="00CF1FE0">
        <w:trPr>
          <w:trHeight w:val="138"/>
        </w:trPr>
        <w:tc>
          <w:tcPr>
            <w:tcW w:w="3233" w:type="pct"/>
            <w:tcBorders>
              <w:top w:val="nil"/>
              <w:left w:val="nil"/>
              <w:bottom w:val="nil"/>
              <w:right w:val="nil"/>
            </w:tcBorders>
            <w:shd w:val="clear" w:color="auto" w:fill="FFFFFF"/>
            <w:noWrap/>
            <w:vAlign w:val="bottom"/>
          </w:tcPr>
          <w:p w14:paraId="3B5019C5" w14:textId="77777777" w:rsidR="00CF1FE0" w:rsidRPr="00E06106" w:rsidRDefault="00CF1FE0" w:rsidP="00CF1FE0">
            <w:pPr>
              <w:widowControl w:val="0"/>
              <w:ind w:firstLineChars="200" w:firstLine="320"/>
              <w:rPr>
                <w:sz w:val="16"/>
                <w:szCs w:val="16"/>
              </w:rPr>
            </w:pPr>
            <w:r w:rsidRPr="00E06106">
              <w:rPr>
                <w:sz w:val="16"/>
                <w:szCs w:val="16"/>
              </w:rPr>
              <w:t>Para Alım Satım Opsiyonları</w:t>
            </w:r>
          </w:p>
        </w:tc>
        <w:tc>
          <w:tcPr>
            <w:tcW w:w="884" w:type="pct"/>
            <w:tcBorders>
              <w:top w:val="nil"/>
              <w:left w:val="nil"/>
              <w:bottom w:val="nil"/>
              <w:right w:val="nil"/>
            </w:tcBorders>
            <w:vAlign w:val="bottom"/>
          </w:tcPr>
          <w:p w14:paraId="0AF97E26" w14:textId="29D4E99D" w:rsidR="00CF1FE0" w:rsidRPr="00E06106" w:rsidRDefault="00CF1FE0" w:rsidP="00CF1FE0">
            <w:pPr>
              <w:widowControl w:val="0"/>
              <w:jc w:val="right"/>
              <w:rPr>
                <w:color w:val="000000"/>
                <w:sz w:val="16"/>
                <w:szCs w:val="16"/>
              </w:rPr>
            </w:pPr>
            <w:r w:rsidRPr="00E06106">
              <w:rPr>
                <w:color w:val="000000"/>
                <w:sz w:val="16"/>
                <w:szCs w:val="16"/>
              </w:rPr>
              <w:t xml:space="preserve"> 154.092.156   </w:t>
            </w:r>
          </w:p>
        </w:tc>
        <w:tc>
          <w:tcPr>
            <w:tcW w:w="883" w:type="pct"/>
            <w:tcBorders>
              <w:top w:val="nil"/>
              <w:left w:val="nil"/>
              <w:bottom w:val="nil"/>
              <w:right w:val="nil"/>
            </w:tcBorders>
            <w:vAlign w:val="bottom"/>
          </w:tcPr>
          <w:p w14:paraId="20693AA5" w14:textId="119DB236" w:rsidR="00CF1FE0" w:rsidRPr="00E06106" w:rsidRDefault="00CF1FE0" w:rsidP="00CF1FE0">
            <w:pPr>
              <w:widowControl w:val="0"/>
              <w:jc w:val="right"/>
              <w:rPr>
                <w:color w:val="000000"/>
                <w:sz w:val="16"/>
                <w:szCs w:val="16"/>
              </w:rPr>
            </w:pPr>
            <w:r w:rsidRPr="00E06106">
              <w:rPr>
                <w:color w:val="000000"/>
                <w:sz w:val="16"/>
                <w:szCs w:val="16"/>
              </w:rPr>
              <w:t xml:space="preserve"> 160.694.979   </w:t>
            </w:r>
          </w:p>
        </w:tc>
      </w:tr>
      <w:tr w:rsidR="00CF1FE0" w:rsidRPr="00E06106" w14:paraId="23E52E23" w14:textId="77777777" w:rsidTr="00CF1FE0">
        <w:trPr>
          <w:trHeight w:val="138"/>
        </w:trPr>
        <w:tc>
          <w:tcPr>
            <w:tcW w:w="3233" w:type="pct"/>
            <w:tcBorders>
              <w:top w:val="nil"/>
              <w:left w:val="nil"/>
              <w:bottom w:val="nil"/>
              <w:right w:val="nil"/>
            </w:tcBorders>
            <w:shd w:val="clear" w:color="auto" w:fill="FFFFFF"/>
            <w:noWrap/>
            <w:vAlign w:val="bottom"/>
          </w:tcPr>
          <w:p w14:paraId="6E767BFD" w14:textId="77777777" w:rsidR="00CF1FE0" w:rsidRPr="00E06106" w:rsidRDefault="00CF1FE0" w:rsidP="00CF1FE0">
            <w:pPr>
              <w:widowControl w:val="0"/>
              <w:ind w:firstLineChars="100" w:firstLine="160"/>
              <w:rPr>
                <w:b/>
                <w:bCs/>
                <w:sz w:val="16"/>
                <w:szCs w:val="16"/>
              </w:rPr>
            </w:pPr>
            <w:r w:rsidRPr="00E06106">
              <w:rPr>
                <w:b/>
                <w:bCs/>
                <w:sz w:val="16"/>
                <w:szCs w:val="16"/>
              </w:rPr>
              <w:t>Faiz ile İlgili Türev İşlemler (II)</w:t>
            </w:r>
          </w:p>
        </w:tc>
        <w:tc>
          <w:tcPr>
            <w:tcW w:w="884" w:type="pct"/>
            <w:tcBorders>
              <w:top w:val="nil"/>
              <w:left w:val="nil"/>
              <w:bottom w:val="nil"/>
              <w:right w:val="nil"/>
            </w:tcBorders>
            <w:vAlign w:val="bottom"/>
          </w:tcPr>
          <w:p w14:paraId="527F8DB9" w14:textId="38ADA3E6" w:rsidR="00CF1FE0" w:rsidRPr="00E06106" w:rsidRDefault="00CF1FE0" w:rsidP="00CF1FE0">
            <w:pPr>
              <w:widowControl w:val="0"/>
              <w:jc w:val="right"/>
              <w:rPr>
                <w:b/>
                <w:bCs/>
                <w:color w:val="000000"/>
                <w:sz w:val="16"/>
                <w:szCs w:val="16"/>
              </w:rPr>
            </w:pPr>
            <w:r w:rsidRPr="00E06106">
              <w:rPr>
                <w:b/>
                <w:bCs/>
                <w:color w:val="000000"/>
                <w:sz w:val="16"/>
                <w:szCs w:val="16"/>
              </w:rPr>
              <w:t xml:space="preserve"> 668.618.550   </w:t>
            </w:r>
          </w:p>
        </w:tc>
        <w:tc>
          <w:tcPr>
            <w:tcW w:w="883" w:type="pct"/>
            <w:tcBorders>
              <w:top w:val="nil"/>
              <w:left w:val="nil"/>
              <w:bottom w:val="nil"/>
              <w:right w:val="nil"/>
            </w:tcBorders>
            <w:vAlign w:val="bottom"/>
          </w:tcPr>
          <w:p w14:paraId="026CD2F2" w14:textId="16CCED76" w:rsidR="00CF1FE0" w:rsidRPr="00E06106" w:rsidRDefault="00CF1FE0" w:rsidP="00CF1FE0">
            <w:pPr>
              <w:widowControl w:val="0"/>
              <w:jc w:val="right"/>
              <w:rPr>
                <w:b/>
                <w:bCs/>
                <w:color w:val="000000"/>
                <w:sz w:val="16"/>
                <w:szCs w:val="16"/>
              </w:rPr>
            </w:pPr>
            <w:r w:rsidRPr="00E06106">
              <w:rPr>
                <w:b/>
                <w:bCs/>
                <w:color w:val="000000"/>
                <w:sz w:val="16"/>
                <w:szCs w:val="16"/>
              </w:rPr>
              <w:t xml:space="preserve"> 523.597.784   </w:t>
            </w:r>
          </w:p>
        </w:tc>
      </w:tr>
      <w:tr w:rsidR="00CF1FE0" w:rsidRPr="00E06106" w14:paraId="0146B3F2" w14:textId="77777777" w:rsidTr="00CF1FE0">
        <w:trPr>
          <w:trHeight w:val="138"/>
        </w:trPr>
        <w:tc>
          <w:tcPr>
            <w:tcW w:w="3233" w:type="pct"/>
            <w:tcBorders>
              <w:top w:val="nil"/>
              <w:left w:val="nil"/>
              <w:bottom w:val="nil"/>
              <w:right w:val="nil"/>
            </w:tcBorders>
            <w:shd w:val="clear" w:color="auto" w:fill="FFFFFF"/>
            <w:noWrap/>
            <w:vAlign w:val="bottom"/>
          </w:tcPr>
          <w:p w14:paraId="2A27AC3E" w14:textId="77777777" w:rsidR="00CF1FE0" w:rsidRPr="00E06106" w:rsidRDefault="00CF1FE0" w:rsidP="00CF1FE0">
            <w:pPr>
              <w:widowControl w:val="0"/>
              <w:ind w:firstLineChars="200" w:firstLine="320"/>
              <w:rPr>
                <w:sz w:val="16"/>
                <w:szCs w:val="16"/>
              </w:rPr>
            </w:pPr>
            <w:r w:rsidRPr="00E06106">
              <w:rPr>
                <w:sz w:val="16"/>
                <w:szCs w:val="16"/>
              </w:rPr>
              <w:t>Vadeli Faiz Sözleşmesi Alım Satım İşlemleri</w:t>
            </w:r>
          </w:p>
        </w:tc>
        <w:tc>
          <w:tcPr>
            <w:tcW w:w="884" w:type="pct"/>
            <w:tcBorders>
              <w:top w:val="nil"/>
              <w:left w:val="nil"/>
              <w:bottom w:val="nil"/>
              <w:right w:val="nil"/>
            </w:tcBorders>
            <w:vAlign w:val="bottom"/>
          </w:tcPr>
          <w:p w14:paraId="4F07817E" w14:textId="4E776DF3"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6DFF96BD" w14:textId="009F41D4" w:rsidR="00CF1FE0" w:rsidRPr="00E06106" w:rsidRDefault="00CF1FE0" w:rsidP="00CF1FE0">
            <w:pPr>
              <w:widowControl w:val="0"/>
              <w:jc w:val="right"/>
              <w:rPr>
                <w:color w:val="000000"/>
                <w:sz w:val="16"/>
                <w:szCs w:val="16"/>
              </w:rPr>
            </w:pPr>
            <w:r w:rsidRPr="00E06106">
              <w:rPr>
                <w:color w:val="000000"/>
                <w:sz w:val="16"/>
                <w:szCs w:val="16"/>
              </w:rPr>
              <w:t xml:space="preserve"> -     </w:t>
            </w:r>
          </w:p>
        </w:tc>
      </w:tr>
      <w:tr w:rsidR="00CF1FE0" w:rsidRPr="00E06106" w14:paraId="71CE8E27" w14:textId="77777777" w:rsidTr="00CF1FE0">
        <w:trPr>
          <w:trHeight w:val="138"/>
        </w:trPr>
        <w:tc>
          <w:tcPr>
            <w:tcW w:w="3233" w:type="pct"/>
            <w:tcBorders>
              <w:top w:val="nil"/>
              <w:left w:val="nil"/>
              <w:bottom w:val="nil"/>
              <w:right w:val="nil"/>
            </w:tcBorders>
            <w:shd w:val="clear" w:color="auto" w:fill="FFFFFF"/>
            <w:noWrap/>
            <w:vAlign w:val="bottom"/>
          </w:tcPr>
          <w:p w14:paraId="1071F1F4" w14:textId="77777777" w:rsidR="00CF1FE0" w:rsidRPr="00E06106" w:rsidRDefault="00CF1FE0" w:rsidP="00CF1FE0">
            <w:pPr>
              <w:widowControl w:val="0"/>
              <w:ind w:firstLineChars="200" w:firstLine="320"/>
              <w:rPr>
                <w:sz w:val="16"/>
                <w:szCs w:val="16"/>
              </w:rPr>
            </w:pPr>
            <w:r w:rsidRPr="00E06106">
              <w:rPr>
                <w:sz w:val="16"/>
                <w:szCs w:val="16"/>
              </w:rPr>
              <w:t>Swap Faiz Alım Satım İşlemleri</w:t>
            </w:r>
          </w:p>
        </w:tc>
        <w:tc>
          <w:tcPr>
            <w:tcW w:w="884" w:type="pct"/>
            <w:tcBorders>
              <w:top w:val="nil"/>
              <w:left w:val="nil"/>
              <w:bottom w:val="nil"/>
              <w:right w:val="nil"/>
            </w:tcBorders>
            <w:vAlign w:val="bottom"/>
          </w:tcPr>
          <w:p w14:paraId="7E5BE977" w14:textId="69C1F1BC" w:rsidR="00CF1FE0" w:rsidRPr="00E06106" w:rsidRDefault="00CF1FE0" w:rsidP="00CF1FE0">
            <w:pPr>
              <w:widowControl w:val="0"/>
              <w:jc w:val="right"/>
              <w:rPr>
                <w:color w:val="000000"/>
                <w:sz w:val="16"/>
                <w:szCs w:val="16"/>
              </w:rPr>
            </w:pPr>
            <w:r w:rsidRPr="00E06106">
              <w:rPr>
                <w:color w:val="000000"/>
                <w:sz w:val="16"/>
                <w:szCs w:val="16"/>
              </w:rPr>
              <w:t xml:space="preserve"> 668.618.550   </w:t>
            </w:r>
          </w:p>
        </w:tc>
        <w:tc>
          <w:tcPr>
            <w:tcW w:w="883" w:type="pct"/>
            <w:tcBorders>
              <w:top w:val="nil"/>
              <w:left w:val="nil"/>
              <w:bottom w:val="nil"/>
              <w:right w:val="nil"/>
            </w:tcBorders>
            <w:vAlign w:val="bottom"/>
          </w:tcPr>
          <w:p w14:paraId="27187F0B" w14:textId="23B3CDB9" w:rsidR="00CF1FE0" w:rsidRPr="00E06106" w:rsidRDefault="00CF1FE0" w:rsidP="00CF1FE0">
            <w:pPr>
              <w:widowControl w:val="0"/>
              <w:jc w:val="right"/>
              <w:rPr>
                <w:color w:val="000000"/>
                <w:sz w:val="16"/>
                <w:szCs w:val="16"/>
              </w:rPr>
            </w:pPr>
            <w:r w:rsidRPr="00E06106">
              <w:rPr>
                <w:color w:val="000000"/>
                <w:sz w:val="16"/>
                <w:szCs w:val="16"/>
              </w:rPr>
              <w:t xml:space="preserve"> 523.597.784   </w:t>
            </w:r>
          </w:p>
        </w:tc>
      </w:tr>
      <w:tr w:rsidR="00CF1FE0" w:rsidRPr="00E06106" w14:paraId="3A6FFB59" w14:textId="77777777" w:rsidTr="00CF1FE0">
        <w:trPr>
          <w:trHeight w:val="138"/>
        </w:trPr>
        <w:tc>
          <w:tcPr>
            <w:tcW w:w="3233" w:type="pct"/>
            <w:tcBorders>
              <w:top w:val="nil"/>
              <w:left w:val="nil"/>
              <w:bottom w:val="nil"/>
              <w:right w:val="nil"/>
            </w:tcBorders>
            <w:shd w:val="clear" w:color="auto" w:fill="FFFFFF"/>
            <w:noWrap/>
            <w:vAlign w:val="bottom"/>
          </w:tcPr>
          <w:p w14:paraId="1C30611C" w14:textId="77777777" w:rsidR="00CF1FE0" w:rsidRPr="00E06106" w:rsidRDefault="00CF1FE0" w:rsidP="00CF1FE0">
            <w:pPr>
              <w:widowControl w:val="0"/>
              <w:ind w:firstLineChars="200" w:firstLine="320"/>
              <w:rPr>
                <w:sz w:val="16"/>
                <w:szCs w:val="16"/>
              </w:rPr>
            </w:pPr>
            <w:r w:rsidRPr="00E06106">
              <w:rPr>
                <w:sz w:val="16"/>
                <w:szCs w:val="16"/>
              </w:rPr>
              <w:t>Faiz Alım Satım Opsiyonları</w:t>
            </w:r>
          </w:p>
        </w:tc>
        <w:tc>
          <w:tcPr>
            <w:tcW w:w="884" w:type="pct"/>
            <w:tcBorders>
              <w:top w:val="nil"/>
              <w:left w:val="nil"/>
              <w:bottom w:val="nil"/>
              <w:right w:val="nil"/>
            </w:tcBorders>
            <w:vAlign w:val="bottom"/>
          </w:tcPr>
          <w:p w14:paraId="070A3B3A" w14:textId="1C407BA4"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2E8EE18F" w14:textId="366E0DB1" w:rsidR="00CF1FE0" w:rsidRPr="00E06106" w:rsidRDefault="00CF1FE0" w:rsidP="00CF1FE0">
            <w:pPr>
              <w:widowControl w:val="0"/>
              <w:jc w:val="right"/>
              <w:rPr>
                <w:color w:val="000000"/>
                <w:sz w:val="16"/>
                <w:szCs w:val="16"/>
              </w:rPr>
            </w:pPr>
            <w:r w:rsidRPr="00E06106">
              <w:rPr>
                <w:color w:val="000000"/>
                <w:sz w:val="16"/>
                <w:szCs w:val="16"/>
              </w:rPr>
              <w:t xml:space="preserve"> -     </w:t>
            </w:r>
          </w:p>
        </w:tc>
      </w:tr>
      <w:tr w:rsidR="00CF1FE0" w:rsidRPr="00E06106" w14:paraId="12CE5CFE" w14:textId="77777777" w:rsidTr="00CF1FE0">
        <w:trPr>
          <w:trHeight w:val="138"/>
        </w:trPr>
        <w:tc>
          <w:tcPr>
            <w:tcW w:w="3233" w:type="pct"/>
            <w:tcBorders>
              <w:top w:val="nil"/>
              <w:left w:val="nil"/>
              <w:bottom w:val="nil"/>
              <w:right w:val="nil"/>
            </w:tcBorders>
            <w:shd w:val="clear" w:color="auto" w:fill="FFFFFF"/>
            <w:noWrap/>
            <w:vAlign w:val="bottom"/>
          </w:tcPr>
          <w:p w14:paraId="750A5B59" w14:textId="77777777" w:rsidR="00CF1FE0" w:rsidRPr="00E06106" w:rsidRDefault="00CF1FE0" w:rsidP="00CF1FE0">
            <w:pPr>
              <w:widowControl w:val="0"/>
              <w:ind w:firstLineChars="200" w:firstLine="320"/>
              <w:rPr>
                <w:sz w:val="16"/>
                <w:szCs w:val="16"/>
              </w:rPr>
            </w:pPr>
            <w:r w:rsidRPr="00E06106">
              <w:rPr>
                <w:sz w:val="16"/>
                <w:szCs w:val="16"/>
              </w:rPr>
              <w:t>Futures Faiz Alım Satım İşlemleri</w:t>
            </w:r>
          </w:p>
        </w:tc>
        <w:tc>
          <w:tcPr>
            <w:tcW w:w="884" w:type="pct"/>
            <w:tcBorders>
              <w:top w:val="nil"/>
              <w:left w:val="nil"/>
              <w:bottom w:val="nil"/>
              <w:right w:val="nil"/>
            </w:tcBorders>
            <w:vAlign w:val="bottom"/>
          </w:tcPr>
          <w:p w14:paraId="295F5341" w14:textId="10A430F7"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4909AA12" w14:textId="7BB33903" w:rsidR="00CF1FE0" w:rsidRPr="00E06106" w:rsidRDefault="00CF1FE0" w:rsidP="00CF1FE0">
            <w:pPr>
              <w:widowControl w:val="0"/>
              <w:jc w:val="right"/>
              <w:rPr>
                <w:color w:val="000000"/>
                <w:sz w:val="16"/>
                <w:szCs w:val="16"/>
              </w:rPr>
            </w:pPr>
            <w:r w:rsidRPr="00E06106">
              <w:rPr>
                <w:color w:val="000000"/>
                <w:sz w:val="16"/>
                <w:szCs w:val="16"/>
              </w:rPr>
              <w:t xml:space="preserve"> -     </w:t>
            </w:r>
          </w:p>
        </w:tc>
      </w:tr>
      <w:tr w:rsidR="00CF1FE0" w:rsidRPr="00E06106" w14:paraId="1D6F5FD9" w14:textId="77777777" w:rsidTr="00CF1FE0">
        <w:trPr>
          <w:trHeight w:val="138"/>
        </w:trPr>
        <w:tc>
          <w:tcPr>
            <w:tcW w:w="3233" w:type="pct"/>
            <w:tcBorders>
              <w:top w:val="nil"/>
              <w:left w:val="nil"/>
              <w:bottom w:val="nil"/>
              <w:right w:val="nil"/>
            </w:tcBorders>
            <w:shd w:val="clear" w:color="auto" w:fill="FFFFFF"/>
            <w:noWrap/>
            <w:vAlign w:val="bottom"/>
          </w:tcPr>
          <w:p w14:paraId="11D237B2" w14:textId="77777777" w:rsidR="00CF1FE0" w:rsidRPr="00E06106" w:rsidRDefault="00CF1FE0" w:rsidP="00CF1FE0">
            <w:pPr>
              <w:widowControl w:val="0"/>
              <w:ind w:firstLineChars="200" w:firstLine="320"/>
              <w:rPr>
                <w:sz w:val="16"/>
                <w:szCs w:val="16"/>
              </w:rPr>
            </w:pPr>
            <w:r w:rsidRPr="00E06106">
              <w:rPr>
                <w:sz w:val="16"/>
                <w:szCs w:val="16"/>
              </w:rPr>
              <w:t>Menkul Değerler Alım Satım Opsiyonları</w:t>
            </w:r>
          </w:p>
        </w:tc>
        <w:tc>
          <w:tcPr>
            <w:tcW w:w="884" w:type="pct"/>
            <w:tcBorders>
              <w:top w:val="nil"/>
              <w:left w:val="nil"/>
              <w:bottom w:val="nil"/>
              <w:right w:val="nil"/>
            </w:tcBorders>
            <w:vAlign w:val="bottom"/>
          </w:tcPr>
          <w:p w14:paraId="48AF5CB7" w14:textId="76F55EEC"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0A84A30A" w14:textId="63783268" w:rsidR="00CF1FE0" w:rsidRPr="00E06106" w:rsidRDefault="00CF1FE0" w:rsidP="00CF1FE0">
            <w:pPr>
              <w:widowControl w:val="0"/>
              <w:jc w:val="right"/>
              <w:rPr>
                <w:color w:val="000000"/>
                <w:sz w:val="16"/>
                <w:szCs w:val="16"/>
              </w:rPr>
            </w:pPr>
            <w:r w:rsidRPr="00E06106">
              <w:rPr>
                <w:color w:val="000000"/>
                <w:sz w:val="16"/>
                <w:szCs w:val="16"/>
              </w:rPr>
              <w:t xml:space="preserve"> -     </w:t>
            </w:r>
          </w:p>
        </w:tc>
      </w:tr>
      <w:tr w:rsidR="00CF1FE0" w:rsidRPr="00E06106" w14:paraId="6167F201" w14:textId="77777777" w:rsidTr="00CF1FE0">
        <w:trPr>
          <w:trHeight w:val="138"/>
        </w:trPr>
        <w:tc>
          <w:tcPr>
            <w:tcW w:w="3233" w:type="pct"/>
            <w:tcBorders>
              <w:top w:val="nil"/>
              <w:left w:val="nil"/>
              <w:bottom w:val="nil"/>
              <w:right w:val="nil"/>
            </w:tcBorders>
            <w:shd w:val="clear" w:color="auto" w:fill="FFFFFF"/>
            <w:noWrap/>
            <w:vAlign w:val="bottom"/>
          </w:tcPr>
          <w:p w14:paraId="54BCB78F" w14:textId="77777777" w:rsidR="00CF1FE0" w:rsidRPr="00E06106" w:rsidRDefault="00CF1FE0" w:rsidP="00CF1FE0">
            <w:pPr>
              <w:widowControl w:val="0"/>
              <w:ind w:firstLineChars="100" w:firstLine="160"/>
              <w:rPr>
                <w:b/>
                <w:bCs/>
                <w:sz w:val="16"/>
                <w:szCs w:val="16"/>
              </w:rPr>
            </w:pPr>
            <w:r w:rsidRPr="00E06106">
              <w:rPr>
                <w:b/>
                <w:bCs/>
                <w:sz w:val="16"/>
                <w:szCs w:val="16"/>
              </w:rPr>
              <w:t>Diğer Alım Satım Amaçlı Türev İşlemler (III)</w:t>
            </w:r>
          </w:p>
        </w:tc>
        <w:tc>
          <w:tcPr>
            <w:tcW w:w="884" w:type="pct"/>
            <w:tcBorders>
              <w:top w:val="nil"/>
              <w:left w:val="nil"/>
              <w:bottom w:val="nil"/>
              <w:right w:val="nil"/>
            </w:tcBorders>
            <w:vAlign w:val="bottom"/>
          </w:tcPr>
          <w:p w14:paraId="66DADDD6" w14:textId="55E5BF3B"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757D425D" w14:textId="56A89BF8" w:rsidR="00CF1FE0" w:rsidRPr="00E06106" w:rsidRDefault="00CF1FE0" w:rsidP="00CF1FE0">
            <w:pPr>
              <w:widowControl w:val="0"/>
              <w:jc w:val="right"/>
              <w:rPr>
                <w:b/>
                <w:bCs/>
                <w:color w:val="000000"/>
                <w:sz w:val="16"/>
                <w:szCs w:val="16"/>
              </w:rPr>
            </w:pPr>
            <w:r w:rsidRPr="00E06106">
              <w:rPr>
                <w:color w:val="000000"/>
                <w:sz w:val="16"/>
                <w:szCs w:val="16"/>
              </w:rPr>
              <w:t xml:space="preserve"> -     </w:t>
            </w:r>
          </w:p>
        </w:tc>
      </w:tr>
      <w:tr w:rsidR="00CF1FE0" w:rsidRPr="00E06106" w14:paraId="374785E1" w14:textId="77777777" w:rsidTr="00CF1FE0">
        <w:trPr>
          <w:trHeight w:val="138"/>
        </w:trPr>
        <w:tc>
          <w:tcPr>
            <w:tcW w:w="3233" w:type="pct"/>
            <w:tcBorders>
              <w:top w:val="nil"/>
              <w:left w:val="nil"/>
              <w:bottom w:val="single" w:sz="4" w:space="0" w:color="auto"/>
              <w:right w:val="nil"/>
            </w:tcBorders>
            <w:noWrap/>
            <w:vAlign w:val="bottom"/>
          </w:tcPr>
          <w:p w14:paraId="6BBBF2E4" w14:textId="77777777" w:rsidR="00CF1FE0" w:rsidRPr="00E06106" w:rsidRDefault="00CF1FE0" w:rsidP="00CF1FE0">
            <w:pPr>
              <w:widowControl w:val="0"/>
              <w:rPr>
                <w:b/>
                <w:bCs/>
                <w:sz w:val="16"/>
                <w:szCs w:val="16"/>
              </w:rPr>
            </w:pPr>
          </w:p>
        </w:tc>
        <w:tc>
          <w:tcPr>
            <w:tcW w:w="884" w:type="pct"/>
            <w:tcBorders>
              <w:top w:val="nil"/>
              <w:left w:val="nil"/>
              <w:bottom w:val="single" w:sz="4" w:space="0" w:color="auto"/>
              <w:right w:val="nil"/>
            </w:tcBorders>
            <w:vAlign w:val="bottom"/>
          </w:tcPr>
          <w:p w14:paraId="24620F90" w14:textId="77777777" w:rsidR="00CF1FE0" w:rsidRPr="00E06106" w:rsidRDefault="00CF1FE0" w:rsidP="00CF1FE0">
            <w:pPr>
              <w:widowControl w:val="0"/>
              <w:jc w:val="right"/>
              <w:rPr>
                <w:color w:val="000000"/>
                <w:sz w:val="16"/>
                <w:szCs w:val="16"/>
              </w:rPr>
            </w:pPr>
          </w:p>
        </w:tc>
        <w:tc>
          <w:tcPr>
            <w:tcW w:w="883" w:type="pct"/>
            <w:tcBorders>
              <w:top w:val="nil"/>
              <w:left w:val="nil"/>
              <w:bottom w:val="single" w:sz="4" w:space="0" w:color="auto"/>
              <w:right w:val="nil"/>
            </w:tcBorders>
            <w:vAlign w:val="bottom"/>
          </w:tcPr>
          <w:p w14:paraId="60FBCF2B" w14:textId="1D7456E8" w:rsidR="00CF1FE0" w:rsidRPr="00E06106" w:rsidRDefault="00CF1FE0" w:rsidP="00CF1FE0">
            <w:pPr>
              <w:widowControl w:val="0"/>
              <w:jc w:val="right"/>
              <w:rPr>
                <w:color w:val="000000"/>
                <w:sz w:val="16"/>
                <w:szCs w:val="16"/>
              </w:rPr>
            </w:pPr>
          </w:p>
        </w:tc>
      </w:tr>
      <w:tr w:rsidR="00CF1FE0" w:rsidRPr="00E06106" w14:paraId="2F875091" w14:textId="77777777" w:rsidTr="00CF1FE0">
        <w:trPr>
          <w:trHeight w:val="138"/>
        </w:trPr>
        <w:tc>
          <w:tcPr>
            <w:tcW w:w="3233" w:type="pct"/>
            <w:tcBorders>
              <w:top w:val="nil"/>
              <w:left w:val="nil"/>
              <w:bottom w:val="single" w:sz="4" w:space="0" w:color="auto"/>
              <w:right w:val="nil"/>
            </w:tcBorders>
            <w:noWrap/>
            <w:vAlign w:val="bottom"/>
          </w:tcPr>
          <w:p w14:paraId="4DE7D9BC" w14:textId="77777777" w:rsidR="00CF1FE0" w:rsidRPr="00E06106" w:rsidRDefault="00CF1FE0" w:rsidP="00CF1FE0">
            <w:pPr>
              <w:widowControl w:val="0"/>
              <w:rPr>
                <w:b/>
                <w:bCs/>
                <w:sz w:val="16"/>
                <w:szCs w:val="16"/>
              </w:rPr>
            </w:pPr>
            <w:r w:rsidRPr="00E06106">
              <w:rPr>
                <w:b/>
                <w:bCs/>
                <w:sz w:val="16"/>
                <w:szCs w:val="16"/>
              </w:rPr>
              <w:t>A.Toplam Alım Satım Amaçlı Türev İşlemler (I+II+III)</w:t>
            </w:r>
          </w:p>
        </w:tc>
        <w:tc>
          <w:tcPr>
            <w:tcW w:w="884" w:type="pct"/>
            <w:tcBorders>
              <w:top w:val="nil"/>
              <w:left w:val="nil"/>
              <w:bottom w:val="single" w:sz="4" w:space="0" w:color="auto"/>
              <w:right w:val="nil"/>
            </w:tcBorders>
            <w:vAlign w:val="bottom"/>
          </w:tcPr>
          <w:p w14:paraId="5298E8B2" w14:textId="3B98E81C" w:rsidR="00CF1FE0" w:rsidRPr="00E06106" w:rsidRDefault="00CF1FE0" w:rsidP="00CF1FE0">
            <w:pPr>
              <w:widowControl w:val="0"/>
              <w:jc w:val="right"/>
              <w:rPr>
                <w:b/>
                <w:bCs/>
                <w:color w:val="000000"/>
                <w:sz w:val="16"/>
                <w:szCs w:val="16"/>
              </w:rPr>
            </w:pPr>
            <w:r w:rsidRPr="00E06106">
              <w:rPr>
                <w:b/>
                <w:bCs/>
                <w:color w:val="000000"/>
                <w:sz w:val="16"/>
                <w:szCs w:val="16"/>
              </w:rPr>
              <w:t xml:space="preserve"> 2.229.914.331   </w:t>
            </w:r>
          </w:p>
        </w:tc>
        <w:tc>
          <w:tcPr>
            <w:tcW w:w="883" w:type="pct"/>
            <w:tcBorders>
              <w:top w:val="nil"/>
              <w:left w:val="nil"/>
              <w:bottom w:val="single" w:sz="4" w:space="0" w:color="auto"/>
              <w:right w:val="nil"/>
            </w:tcBorders>
            <w:vAlign w:val="bottom"/>
          </w:tcPr>
          <w:p w14:paraId="4F23E7FA" w14:textId="374909BB" w:rsidR="00CF1FE0" w:rsidRPr="00E06106" w:rsidRDefault="00CF1FE0" w:rsidP="00CF1FE0">
            <w:pPr>
              <w:widowControl w:val="0"/>
              <w:jc w:val="right"/>
              <w:rPr>
                <w:b/>
                <w:bCs/>
                <w:color w:val="000000"/>
                <w:sz w:val="16"/>
                <w:szCs w:val="16"/>
              </w:rPr>
            </w:pPr>
            <w:r w:rsidRPr="00E06106">
              <w:rPr>
                <w:b/>
                <w:bCs/>
                <w:color w:val="000000"/>
                <w:sz w:val="16"/>
                <w:szCs w:val="16"/>
              </w:rPr>
              <w:t xml:space="preserve"> 1.831.312.739   </w:t>
            </w:r>
          </w:p>
        </w:tc>
      </w:tr>
      <w:tr w:rsidR="00CF1FE0" w:rsidRPr="00E06106" w14:paraId="31A7BAB2" w14:textId="77777777" w:rsidTr="00CF1FE0">
        <w:trPr>
          <w:trHeight w:val="138"/>
        </w:trPr>
        <w:tc>
          <w:tcPr>
            <w:tcW w:w="3233" w:type="pct"/>
            <w:tcBorders>
              <w:top w:val="nil"/>
              <w:left w:val="nil"/>
              <w:bottom w:val="nil"/>
              <w:right w:val="nil"/>
            </w:tcBorders>
            <w:noWrap/>
            <w:vAlign w:val="bottom"/>
          </w:tcPr>
          <w:p w14:paraId="752A8FFB" w14:textId="77777777" w:rsidR="00CF1FE0" w:rsidRPr="00E06106" w:rsidRDefault="00CF1FE0" w:rsidP="00CF1FE0">
            <w:pPr>
              <w:widowControl w:val="0"/>
              <w:rPr>
                <w:b/>
                <w:bCs/>
                <w:sz w:val="16"/>
                <w:szCs w:val="16"/>
              </w:rPr>
            </w:pPr>
            <w:r w:rsidRPr="00E06106">
              <w:rPr>
                <w:b/>
                <w:bCs/>
                <w:sz w:val="16"/>
                <w:szCs w:val="16"/>
              </w:rPr>
              <w:t>Riskten Korunma Amaçlı Türev İşlem Türleri</w:t>
            </w:r>
          </w:p>
        </w:tc>
        <w:tc>
          <w:tcPr>
            <w:tcW w:w="884" w:type="pct"/>
            <w:tcBorders>
              <w:top w:val="nil"/>
              <w:left w:val="nil"/>
              <w:bottom w:val="nil"/>
              <w:right w:val="nil"/>
            </w:tcBorders>
            <w:vAlign w:val="bottom"/>
          </w:tcPr>
          <w:p w14:paraId="7CE2910F" w14:textId="77777777" w:rsidR="00CF1FE0" w:rsidRPr="00E06106" w:rsidRDefault="00CF1FE0" w:rsidP="00CF1FE0">
            <w:pPr>
              <w:widowControl w:val="0"/>
              <w:jc w:val="right"/>
              <w:rPr>
                <w:color w:val="000000"/>
                <w:sz w:val="16"/>
                <w:szCs w:val="16"/>
              </w:rPr>
            </w:pPr>
          </w:p>
        </w:tc>
        <w:tc>
          <w:tcPr>
            <w:tcW w:w="883" w:type="pct"/>
            <w:tcBorders>
              <w:top w:val="nil"/>
              <w:left w:val="nil"/>
              <w:bottom w:val="nil"/>
              <w:right w:val="nil"/>
            </w:tcBorders>
            <w:vAlign w:val="bottom"/>
          </w:tcPr>
          <w:p w14:paraId="1AE3D67A" w14:textId="77777777" w:rsidR="00CF1FE0" w:rsidRPr="00E06106" w:rsidRDefault="00CF1FE0" w:rsidP="00CF1FE0">
            <w:pPr>
              <w:widowControl w:val="0"/>
              <w:jc w:val="right"/>
              <w:rPr>
                <w:b/>
                <w:bCs/>
                <w:color w:val="000000"/>
                <w:sz w:val="16"/>
                <w:szCs w:val="16"/>
              </w:rPr>
            </w:pPr>
          </w:p>
        </w:tc>
      </w:tr>
      <w:tr w:rsidR="00CF1FE0" w:rsidRPr="00E06106" w14:paraId="350E2AAC" w14:textId="77777777" w:rsidTr="00CF1FE0">
        <w:trPr>
          <w:trHeight w:val="138"/>
        </w:trPr>
        <w:tc>
          <w:tcPr>
            <w:tcW w:w="3233" w:type="pct"/>
            <w:tcBorders>
              <w:top w:val="nil"/>
              <w:left w:val="nil"/>
              <w:bottom w:val="nil"/>
              <w:right w:val="nil"/>
            </w:tcBorders>
            <w:shd w:val="clear" w:color="auto" w:fill="FFFFFF"/>
            <w:noWrap/>
            <w:vAlign w:val="bottom"/>
          </w:tcPr>
          <w:p w14:paraId="0AB2173C" w14:textId="77777777" w:rsidR="00CF1FE0" w:rsidRPr="00E06106" w:rsidRDefault="00CF1FE0" w:rsidP="00CF1FE0">
            <w:pPr>
              <w:widowControl w:val="0"/>
              <w:ind w:firstLineChars="100" w:firstLine="160"/>
              <w:rPr>
                <w:sz w:val="16"/>
                <w:szCs w:val="16"/>
              </w:rPr>
            </w:pPr>
            <w:r w:rsidRPr="00E06106">
              <w:rPr>
                <w:sz w:val="16"/>
                <w:szCs w:val="16"/>
              </w:rPr>
              <w:t>Gerçeğe Uygun Değer Değişikliği Riskinden Korunma Amaçlı</w:t>
            </w:r>
          </w:p>
        </w:tc>
        <w:tc>
          <w:tcPr>
            <w:tcW w:w="884" w:type="pct"/>
            <w:tcBorders>
              <w:top w:val="nil"/>
              <w:left w:val="nil"/>
              <w:bottom w:val="nil"/>
              <w:right w:val="nil"/>
            </w:tcBorders>
            <w:vAlign w:val="bottom"/>
          </w:tcPr>
          <w:p w14:paraId="6D3200BB" w14:textId="3D8AF234" w:rsidR="00CF1FE0" w:rsidRPr="00E06106" w:rsidRDefault="00CF1FE0" w:rsidP="00CF1FE0">
            <w:pPr>
              <w:widowControl w:val="0"/>
              <w:jc w:val="right"/>
              <w:rPr>
                <w:color w:val="000000"/>
                <w:sz w:val="16"/>
                <w:szCs w:val="16"/>
              </w:rPr>
            </w:pPr>
            <w:r w:rsidRPr="00E06106">
              <w:rPr>
                <w:color w:val="000000"/>
                <w:sz w:val="16"/>
                <w:szCs w:val="16"/>
              </w:rPr>
              <w:t xml:space="preserve"> 144.889.652   </w:t>
            </w:r>
          </w:p>
        </w:tc>
        <w:tc>
          <w:tcPr>
            <w:tcW w:w="883" w:type="pct"/>
            <w:tcBorders>
              <w:top w:val="nil"/>
              <w:left w:val="nil"/>
              <w:bottom w:val="nil"/>
              <w:right w:val="nil"/>
            </w:tcBorders>
            <w:vAlign w:val="bottom"/>
          </w:tcPr>
          <w:p w14:paraId="3252FF05" w14:textId="1656C361" w:rsidR="00CF1FE0" w:rsidRPr="00E06106" w:rsidRDefault="00CF1FE0" w:rsidP="00CF1FE0">
            <w:pPr>
              <w:widowControl w:val="0"/>
              <w:jc w:val="right"/>
              <w:rPr>
                <w:color w:val="000000"/>
                <w:sz w:val="16"/>
                <w:szCs w:val="16"/>
              </w:rPr>
            </w:pPr>
            <w:r w:rsidRPr="00E06106">
              <w:rPr>
                <w:color w:val="000000"/>
                <w:sz w:val="16"/>
                <w:szCs w:val="16"/>
              </w:rPr>
              <w:t xml:space="preserve"> 113.065.923   </w:t>
            </w:r>
          </w:p>
        </w:tc>
      </w:tr>
      <w:tr w:rsidR="00CF1FE0" w:rsidRPr="00E06106" w14:paraId="1D94632B" w14:textId="77777777" w:rsidTr="00CF1FE0">
        <w:trPr>
          <w:trHeight w:val="138"/>
        </w:trPr>
        <w:tc>
          <w:tcPr>
            <w:tcW w:w="3233" w:type="pct"/>
            <w:tcBorders>
              <w:top w:val="nil"/>
              <w:left w:val="nil"/>
              <w:bottom w:val="nil"/>
              <w:right w:val="nil"/>
            </w:tcBorders>
            <w:shd w:val="clear" w:color="auto" w:fill="FFFFFF"/>
            <w:noWrap/>
            <w:vAlign w:val="bottom"/>
          </w:tcPr>
          <w:p w14:paraId="7B87E9BD" w14:textId="77777777" w:rsidR="00CF1FE0" w:rsidRPr="00E06106" w:rsidRDefault="00CF1FE0" w:rsidP="00CF1FE0">
            <w:pPr>
              <w:widowControl w:val="0"/>
              <w:ind w:firstLineChars="100" w:firstLine="160"/>
              <w:rPr>
                <w:sz w:val="16"/>
                <w:szCs w:val="16"/>
              </w:rPr>
            </w:pPr>
            <w:r w:rsidRPr="00E06106">
              <w:rPr>
                <w:sz w:val="16"/>
                <w:szCs w:val="16"/>
              </w:rPr>
              <w:t>Nakit Akış Riskinden Korunma Amaçlı</w:t>
            </w:r>
          </w:p>
        </w:tc>
        <w:tc>
          <w:tcPr>
            <w:tcW w:w="884" w:type="pct"/>
            <w:tcBorders>
              <w:top w:val="nil"/>
              <w:left w:val="nil"/>
              <w:bottom w:val="nil"/>
              <w:right w:val="nil"/>
            </w:tcBorders>
            <w:vAlign w:val="bottom"/>
          </w:tcPr>
          <w:p w14:paraId="281EEF06" w14:textId="75CB38B9" w:rsidR="00CF1FE0" w:rsidRPr="00E06106" w:rsidRDefault="00CF1FE0" w:rsidP="00CF1FE0">
            <w:pPr>
              <w:widowControl w:val="0"/>
              <w:jc w:val="right"/>
              <w:rPr>
                <w:color w:val="000000"/>
                <w:sz w:val="16"/>
                <w:szCs w:val="16"/>
              </w:rPr>
            </w:pPr>
            <w:r w:rsidRPr="00E06106">
              <w:rPr>
                <w:color w:val="000000"/>
                <w:sz w:val="16"/>
                <w:szCs w:val="16"/>
              </w:rPr>
              <w:t xml:space="preserve"> 281.423.480   </w:t>
            </w:r>
          </w:p>
        </w:tc>
        <w:tc>
          <w:tcPr>
            <w:tcW w:w="883" w:type="pct"/>
            <w:tcBorders>
              <w:top w:val="nil"/>
              <w:left w:val="nil"/>
              <w:bottom w:val="nil"/>
              <w:right w:val="nil"/>
            </w:tcBorders>
            <w:vAlign w:val="bottom"/>
          </w:tcPr>
          <w:p w14:paraId="45C47A4B" w14:textId="150819C6" w:rsidR="00CF1FE0" w:rsidRPr="00E06106" w:rsidRDefault="00CF1FE0" w:rsidP="00CF1FE0">
            <w:pPr>
              <w:widowControl w:val="0"/>
              <w:jc w:val="right"/>
              <w:rPr>
                <w:color w:val="000000"/>
                <w:sz w:val="16"/>
                <w:szCs w:val="16"/>
              </w:rPr>
            </w:pPr>
            <w:r w:rsidRPr="00E06106">
              <w:rPr>
                <w:color w:val="000000"/>
                <w:sz w:val="16"/>
                <w:szCs w:val="16"/>
              </w:rPr>
              <w:t xml:space="preserve"> 277.290.214   </w:t>
            </w:r>
          </w:p>
        </w:tc>
      </w:tr>
      <w:tr w:rsidR="00CF1FE0" w:rsidRPr="00E06106" w14:paraId="2EE37D96" w14:textId="77777777" w:rsidTr="00CF1FE0">
        <w:trPr>
          <w:trHeight w:val="138"/>
        </w:trPr>
        <w:tc>
          <w:tcPr>
            <w:tcW w:w="3233" w:type="pct"/>
            <w:tcBorders>
              <w:top w:val="nil"/>
              <w:left w:val="nil"/>
              <w:bottom w:val="nil"/>
              <w:right w:val="nil"/>
            </w:tcBorders>
            <w:shd w:val="clear" w:color="auto" w:fill="FFFFFF"/>
            <w:noWrap/>
            <w:vAlign w:val="bottom"/>
          </w:tcPr>
          <w:p w14:paraId="60AD2CE1" w14:textId="77777777" w:rsidR="00CF1FE0" w:rsidRPr="00E06106" w:rsidRDefault="00CF1FE0" w:rsidP="00CF1FE0">
            <w:pPr>
              <w:widowControl w:val="0"/>
              <w:ind w:left="167" w:firstLineChars="7" w:firstLine="11"/>
              <w:rPr>
                <w:sz w:val="16"/>
                <w:szCs w:val="16"/>
              </w:rPr>
            </w:pPr>
            <w:r w:rsidRPr="00E06106">
              <w:rPr>
                <w:sz w:val="16"/>
                <w:szCs w:val="16"/>
              </w:rPr>
              <w:t>YP Üzerinden Yapılan İştirak Yatırımları Riskinden Korunma Amaçlı</w:t>
            </w:r>
          </w:p>
        </w:tc>
        <w:tc>
          <w:tcPr>
            <w:tcW w:w="884" w:type="pct"/>
            <w:tcBorders>
              <w:top w:val="nil"/>
              <w:left w:val="nil"/>
              <w:bottom w:val="nil"/>
              <w:right w:val="nil"/>
            </w:tcBorders>
            <w:vAlign w:val="bottom"/>
          </w:tcPr>
          <w:p w14:paraId="6E9F9FC8" w14:textId="52922BE4" w:rsidR="00CF1FE0" w:rsidRPr="00E06106" w:rsidRDefault="00CF1FE0" w:rsidP="00CF1FE0">
            <w:pPr>
              <w:widowControl w:val="0"/>
              <w:jc w:val="right"/>
              <w:rPr>
                <w:color w:val="000000"/>
                <w:sz w:val="16"/>
                <w:szCs w:val="16"/>
              </w:rPr>
            </w:pPr>
            <w:r w:rsidRPr="00E06106">
              <w:rPr>
                <w:color w:val="000000"/>
                <w:sz w:val="16"/>
                <w:szCs w:val="16"/>
              </w:rPr>
              <w:t xml:space="preserve"> -     </w:t>
            </w:r>
          </w:p>
        </w:tc>
        <w:tc>
          <w:tcPr>
            <w:tcW w:w="883" w:type="pct"/>
            <w:tcBorders>
              <w:top w:val="nil"/>
              <w:left w:val="nil"/>
              <w:bottom w:val="nil"/>
              <w:right w:val="nil"/>
            </w:tcBorders>
            <w:vAlign w:val="bottom"/>
          </w:tcPr>
          <w:p w14:paraId="7CC1B902" w14:textId="6B7F2804" w:rsidR="00CF1FE0" w:rsidRPr="00E06106" w:rsidRDefault="00CF1FE0" w:rsidP="00CF1FE0">
            <w:pPr>
              <w:widowControl w:val="0"/>
              <w:jc w:val="right"/>
              <w:rPr>
                <w:color w:val="000000"/>
                <w:sz w:val="16"/>
                <w:szCs w:val="16"/>
              </w:rPr>
            </w:pPr>
            <w:r w:rsidRPr="00E06106">
              <w:rPr>
                <w:color w:val="000000"/>
                <w:sz w:val="16"/>
                <w:szCs w:val="16"/>
              </w:rPr>
              <w:t xml:space="preserve"> -     </w:t>
            </w:r>
          </w:p>
        </w:tc>
      </w:tr>
      <w:tr w:rsidR="00CF1FE0" w:rsidRPr="00E06106" w14:paraId="78F3A8CD" w14:textId="77777777" w:rsidTr="00CF1FE0">
        <w:trPr>
          <w:trHeight w:val="138"/>
        </w:trPr>
        <w:tc>
          <w:tcPr>
            <w:tcW w:w="3233" w:type="pct"/>
            <w:tcBorders>
              <w:top w:val="nil"/>
              <w:left w:val="nil"/>
              <w:bottom w:val="single" w:sz="4" w:space="0" w:color="auto"/>
              <w:right w:val="nil"/>
            </w:tcBorders>
            <w:noWrap/>
            <w:vAlign w:val="bottom"/>
          </w:tcPr>
          <w:p w14:paraId="6855A0B5" w14:textId="77777777" w:rsidR="00CF1FE0" w:rsidRPr="00E06106" w:rsidRDefault="00CF1FE0" w:rsidP="00CF1FE0">
            <w:pPr>
              <w:widowControl w:val="0"/>
              <w:rPr>
                <w:b/>
                <w:bCs/>
                <w:sz w:val="16"/>
                <w:szCs w:val="16"/>
              </w:rPr>
            </w:pPr>
          </w:p>
        </w:tc>
        <w:tc>
          <w:tcPr>
            <w:tcW w:w="884" w:type="pct"/>
            <w:tcBorders>
              <w:top w:val="nil"/>
              <w:left w:val="nil"/>
              <w:bottom w:val="single" w:sz="4" w:space="0" w:color="auto"/>
              <w:right w:val="nil"/>
            </w:tcBorders>
            <w:vAlign w:val="bottom"/>
          </w:tcPr>
          <w:p w14:paraId="380328F4" w14:textId="77777777" w:rsidR="00CF1FE0" w:rsidRPr="00E06106" w:rsidRDefault="00CF1FE0" w:rsidP="00CF1FE0">
            <w:pPr>
              <w:widowControl w:val="0"/>
              <w:jc w:val="right"/>
              <w:rPr>
                <w:color w:val="000000"/>
                <w:sz w:val="16"/>
                <w:szCs w:val="16"/>
              </w:rPr>
            </w:pPr>
          </w:p>
        </w:tc>
        <w:tc>
          <w:tcPr>
            <w:tcW w:w="883" w:type="pct"/>
            <w:tcBorders>
              <w:top w:val="nil"/>
              <w:left w:val="nil"/>
              <w:bottom w:val="single" w:sz="4" w:space="0" w:color="auto"/>
              <w:right w:val="nil"/>
            </w:tcBorders>
            <w:vAlign w:val="bottom"/>
          </w:tcPr>
          <w:p w14:paraId="6C46F360" w14:textId="77777777" w:rsidR="00CF1FE0" w:rsidRPr="00E06106" w:rsidRDefault="00CF1FE0" w:rsidP="00CF1FE0">
            <w:pPr>
              <w:widowControl w:val="0"/>
              <w:jc w:val="right"/>
              <w:rPr>
                <w:b/>
                <w:bCs/>
                <w:color w:val="000000"/>
                <w:sz w:val="16"/>
                <w:szCs w:val="16"/>
              </w:rPr>
            </w:pPr>
          </w:p>
        </w:tc>
      </w:tr>
      <w:tr w:rsidR="00CF1FE0" w:rsidRPr="00E06106" w14:paraId="1960F20D" w14:textId="77777777" w:rsidTr="00CF1FE0">
        <w:trPr>
          <w:trHeight w:val="138"/>
        </w:trPr>
        <w:tc>
          <w:tcPr>
            <w:tcW w:w="3233" w:type="pct"/>
            <w:tcBorders>
              <w:top w:val="nil"/>
              <w:left w:val="nil"/>
              <w:bottom w:val="single" w:sz="4" w:space="0" w:color="auto"/>
              <w:right w:val="nil"/>
            </w:tcBorders>
            <w:noWrap/>
            <w:vAlign w:val="bottom"/>
          </w:tcPr>
          <w:p w14:paraId="369FB549" w14:textId="77777777" w:rsidR="00CF1FE0" w:rsidRPr="00E06106" w:rsidRDefault="00CF1FE0" w:rsidP="00CF1FE0">
            <w:pPr>
              <w:widowControl w:val="0"/>
              <w:rPr>
                <w:b/>
                <w:bCs/>
                <w:sz w:val="16"/>
                <w:szCs w:val="16"/>
              </w:rPr>
            </w:pPr>
            <w:r w:rsidRPr="00E06106">
              <w:rPr>
                <w:b/>
                <w:bCs/>
                <w:sz w:val="16"/>
                <w:szCs w:val="16"/>
              </w:rPr>
              <w:t>B.Toplam Riskten Korunma Amaçlı Türev İşlemler</w:t>
            </w:r>
          </w:p>
        </w:tc>
        <w:tc>
          <w:tcPr>
            <w:tcW w:w="884" w:type="pct"/>
            <w:tcBorders>
              <w:top w:val="nil"/>
              <w:left w:val="nil"/>
              <w:bottom w:val="single" w:sz="4" w:space="0" w:color="auto"/>
              <w:right w:val="nil"/>
            </w:tcBorders>
            <w:vAlign w:val="bottom"/>
          </w:tcPr>
          <w:p w14:paraId="27FA9241" w14:textId="47A95C10" w:rsidR="00CF1FE0" w:rsidRPr="00E06106" w:rsidRDefault="00CF1FE0" w:rsidP="00CF1FE0">
            <w:pPr>
              <w:widowControl w:val="0"/>
              <w:jc w:val="right"/>
              <w:rPr>
                <w:b/>
                <w:bCs/>
                <w:color w:val="000000"/>
                <w:sz w:val="16"/>
                <w:szCs w:val="16"/>
              </w:rPr>
            </w:pPr>
            <w:r w:rsidRPr="00E06106">
              <w:rPr>
                <w:b/>
                <w:bCs/>
                <w:color w:val="000000"/>
                <w:sz w:val="16"/>
                <w:szCs w:val="16"/>
              </w:rPr>
              <w:t xml:space="preserve"> 426.313.132   </w:t>
            </w:r>
          </w:p>
        </w:tc>
        <w:tc>
          <w:tcPr>
            <w:tcW w:w="883" w:type="pct"/>
            <w:tcBorders>
              <w:top w:val="nil"/>
              <w:left w:val="nil"/>
              <w:bottom w:val="single" w:sz="4" w:space="0" w:color="auto"/>
              <w:right w:val="nil"/>
            </w:tcBorders>
            <w:vAlign w:val="bottom"/>
          </w:tcPr>
          <w:p w14:paraId="52C98E32" w14:textId="109B9944" w:rsidR="00CF1FE0" w:rsidRPr="00E06106" w:rsidRDefault="00CF1FE0" w:rsidP="00CF1FE0">
            <w:pPr>
              <w:widowControl w:val="0"/>
              <w:jc w:val="right"/>
              <w:rPr>
                <w:b/>
                <w:bCs/>
                <w:color w:val="000000"/>
                <w:sz w:val="16"/>
                <w:szCs w:val="16"/>
              </w:rPr>
            </w:pPr>
            <w:r w:rsidRPr="00E06106">
              <w:rPr>
                <w:b/>
                <w:bCs/>
                <w:color w:val="000000"/>
                <w:sz w:val="16"/>
                <w:szCs w:val="16"/>
              </w:rPr>
              <w:t xml:space="preserve"> 390.356.137   </w:t>
            </w:r>
          </w:p>
        </w:tc>
      </w:tr>
      <w:tr w:rsidR="00CF1FE0" w:rsidRPr="00E06106" w14:paraId="16C67271" w14:textId="77777777" w:rsidTr="00CF1FE0">
        <w:trPr>
          <w:trHeight w:val="138"/>
        </w:trPr>
        <w:tc>
          <w:tcPr>
            <w:tcW w:w="3233" w:type="pct"/>
            <w:tcBorders>
              <w:top w:val="single" w:sz="4" w:space="0" w:color="auto"/>
              <w:left w:val="nil"/>
              <w:bottom w:val="single" w:sz="12" w:space="0" w:color="auto"/>
              <w:right w:val="nil"/>
            </w:tcBorders>
            <w:noWrap/>
            <w:vAlign w:val="bottom"/>
          </w:tcPr>
          <w:p w14:paraId="3732A70D" w14:textId="77777777" w:rsidR="00CF1FE0" w:rsidRPr="00E06106" w:rsidRDefault="00CF1FE0" w:rsidP="00CF1FE0">
            <w:pPr>
              <w:widowControl w:val="0"/>
              <w:rPr>
                <w:b/>
                <w:bCs/>
                <w:sz w:val="16"/>
                <w:szCs w:val="16"/>
              </w:rPr>
            </w:pPr>
            <w:r w:rsidRPr="00E06106">
              <w:rPr>
                <w:b/>
                <w:bCs/>
                <w:sz w:val="16"/>
                <w:szCs w:val="16"/>
              </w:rPr>
              <w:t>Türev İşlemler Toplamı (A+B)</w:t>
            </w:r>
          </w:p>
        </w:tc>
        <w:tc>
          <w:tcPr>
            <w:tcW w:w="884" w:type="pct"/>
            <w:tcBorders>
              <w:top w:val="single" w:sz="4" w:space="0" w:color="auto"/>
              <w:left w:val="nil"/>
              <w:bottom w:val="single" w:sz="12" w:space="0" w:color="auto"/>
              <w:right w:val="nil"/>
            </w:tcBorders>
            <w:vAlign w:val="bottom"/>
          </w:tcPr>
          <w:p w14:paraId="2D3F7EC2" w14:textId="23E657BB" w:rsidR="00CF1FE0" w:rsidRPr="00E06106" w:rsidRDefault="00CF1FE0" w:rsidP="00CF1FE0">
            <w:pPr>
              <w:widowControl w:val="0"/>
              <w:jc w:val="right"/>
              <w:rPr>
                <w:b/>
                <w:bCs/>
                <w:color w:val="000000"/>
                <w:sz w:val="16"/>
                <w:szCs w:val="16"/>
              </w:rPr>
            </w:pPr>
            <w:r w:rsidRPr="00E06106">
              <w:rPr>
                <w:b/>
                <w:bCs/>
                <w:color w:val="000000"/>
                <w:sz w:val="16"/>
                <w:szCs w:val="16"/>
              </w:rPr>
              <w:t xml:space="preserve"> 2.656.227.463   </w:t>
            </w:r>
          </w:p>
        </w:tc>
        <w:tc>
          <w:tcPr>
            <w:tcW w:w="883" w:type="pct"/>
            <w:tcBorders>
              <w:top w:val="single" w:sz="4" w:space="0" w:color="auto"/>
              <w:left w:val="nil"/>
              <w:bottom w:val="single" w:sz="12" w:space="0" w:color="auto"/>
              <w:right w:val="nil"/>
            </w:tcBorders>
            <w:vAlign w:val="bottom"/>
          </w:tcPr>
          <w:p w14:paraId="77EE9491" w14:textId="6D2B1F8A" w:rsidR="00CF1FE0" w:rsidRPr="00E06106" w:rsidRDefault="00CF1FE0" w:rsidP="00CF1FE0">
            <w:pPr>
              <w:widowControl w:val="0"/>
              <w:jc w:val="right"/>
              <w:rPr>
                <w:b/>
                <w:bCs/>
                <w:color w:val="000000"/>
                <w:sz w:val="16"/>
                <w:szCs w:val="16"/>
              </w:rPr>
            </w:pPr>
            <w:r w:rsidRPr="00E06106">
              <w:rPr>
                <w:b/>
                <w:bCs/>
                <w:color w:val="000000"/>
                <w:sz w:val="16"/>
                <w:szCs w:val="16"/>
              </w:rPr>
              <w:t xml:space="preserve"> 2.221.668.876   </w:t>
            </w:r>
          </w:p>
        </w:tc>
      </w:tr>
    </w:tbl>
    <w:p w14:paraId="562124F4" w14:textId="77777777" w:rsidR="00C96A60" w:rsidRPr="00E06106" w:rsidRDefault="00C96A60" w:rsidP="00EE0F71">
      <w:pPr>
        <w:widowControl w:val="0"/>
        <w:autoSpaceDE w:val="0"/>
        <w:autoSpaceDN w:val="0"/>
        <w:adjustRightInd w:val="0"/>
        <w:ind w:left="1276" w:hanging="425"/>
        <w:jc w:val="both"/>
        <w:rPr>
          <w:sz w:val="10"/>
          <w:szCs w:val="10"/>
        </w:rPr>
      </w:pPr>
    </w:p>
    <w:p w14:paraId="50937E8E" w14:textId="77777777" w:rsidR="0007049D" w:rsidRPr="00E06106" w:rsidRDefault="008345A9" w:rsidP="00EE0F71">
      <w:pPr>
        <w:widowControl w:val="0"/>
        <w:autoSpaceDE w:val="0"/>
        <w:autoSpaceDN w:val="0"/>
        <w:adjustRightInd w:val="0"/>
        <w:ind w:left="1276" w:hanging="425"/>
        <w:jc w:val="both"/>
        <w:rPr>
          <w:rFonts w:eastAsia="Arial Unicode MS"/>
          <w:sz w:val="16"/>
          <w:szCs w:val="16"/>
        </w:rPr>
      </w:pPr>
      <w:r w:rsidRPr="00E06106">
        <w:rPr>
          <w:sz w:val="16"/>
          <w:szCs w:val="16"/>
          <w:vertAlign w:val="superscript"/>
        </w:rPr>
        <w:t>(*)</w:t>
      </w:r>
      <w:r w:rsidRPr="00E06106">
        <w:rPr>
          <w:rFonts w:eastAsia="Arial Unicode MS"/>
          <w:sz w:val="16"/>
          <w:szCs w:val="16"/>
        </w:rPr>
        <w:t xml:space="preserve"> </w:t>
      </w:r>
      <w:r w:rsidR="00AA54C0" w:rsidRPr="00E06106">
        <w:rPr>
          <w:rFonts w:eastAsia="Arial Unicode MS"/>
          <w:sz w:val="16"/>
          <w:szCs w:val="16"/>
        </w:rPr>
        <w:tab/>
      </w:r>
      <w:r w:rsidRPr="00E06106">
        <w:rPr>
          <w:rFonts w:eastAsia="Arial Unicode MS"/>
          <w:sz w:val="16"/>
          <w:szCs w:val="16"/>
        </w:rPr>
        <w:t>Taahhütlerde yer alan vadeli aktif değer alım taahhütleri</w:t>
      </w:r>
      <w:r w:rsidR="004878BD" w:rsidRPr="00E06106">
        <w:rPr>
          <w:rFonts w:eastAsia="Arial Unicode MS"/>
          <w:sz w:val="16"/>
          <w:szCs w:val="16"/>
        </w:rPr>
        <w:t>ni</w:t>
      </w:r>
      <w:r w:rsidRPr="00E06106">
        <w:rPr>
          <w:rFonts w:eastAsia="Arial Unicode MS"/>
          <w:sz w:val="16"/>
          <w:szCs w:val="16"/>
        </w:rPr>
        <w:t xml:space="preserve"> de içermektedir.</w:t>
      </w:r>
    </w:p>
    <w:p w14:paraId="456AE63A" w14:textId="77777777" w:rsidR="002E2656" w:rsidRPr="00E06106" w:rsidRDefault="002E2656" w:rsidP="00564385">
      <w:pPr>
        <w:widowControl w:val="0"/>
        <w:ind w:right="-2"/>
        <w:jc w:val="both"/>
      </w:pPr>
    </w:p>
    <w:p w14:paraId="310F1457" w14:textId="77777777" w:rsidR="0056386A" w:rsidRPr="00E06106" w:rsidRDefault="0056386A" w:rsidP="00EE0F71">
      <w:pPr>
        <w:widowControl w:val="0"/>
        <w:ind w:left="851" w:right="-2"/>
        <w:jc w:val="both"/>
        <w:rPr>
          <w:i/>
          <w:iCs/>
        </w:rPr>
      </w:pPr>
      <w:r w:rsidRPr="00E06106">
        <w:t>Banka’nın vadeli döviz</w:t>
      </w:r>
      <w:r w:rsidR="0079488C" w:rsidRPr="00E06106">
        <w:t>,</w:t>
      </w:r>
      <w:r w:rsidRPr="00E06106">
        <w:t xml:space="preserve"> para ve faiz swap işlemlerinin döviz cinsi bazında TL karşılıkları aşağıdaki gibidir:</w:t>
      </w:r>
    </w:p>
    <w:p w14:paraId="2A8C1C35" w14:textId="77777777" w:rsidR="0056386A" w:rsidRPr="00E06106" w:rsidRDefault="0056386A" w:rsidP="00EE0F71">
      <w:pPr>
        <w:widowControl w:val="0"/>
        <w:jc w:val="both"/>
        <w:rPr>
          <w:i/>
          <w:iCs/>
        </w:rPr>
      </w:pPr>
    </w:p>
    <w:tbl>
      <w:tblPr>
        <w:tblW w:w="4579" w:type="pct"/>
        <w:tblInd w:w="854" w:type="dxa"/>
        <w:tblLayout w:type="fixed"/>
        <w:tblCellMar>
          <w:left w:w="0" w:type="dxa"/>
          <w:right w:w="0" w:type="dxa"/>
        </w:tblCellMar>
        <w:tblLook w:val="0000" w:firstRow="0" w:lastRow="0" w:firstColumn="0" w:lastColumn="0" w:noHBand="0" w:noVBand="0"/>
      </w:tblPr>
      <w:tblGrid>
        <w:gridCol w:w="930"/>
        <w:gridCol w:w="832"/>
        <w:gridCol w:w="852"/>
        <w:gridCol w:w="939"/>
        <w:gridCol w:w="920"/>
        <w:gridCol w:w="837"/>
        <w:gridCol w:w="832"/>
        <w:gridCol w:w="836"/>
        <w:gridCol w:w="832"/>
        <w:gridCol w:w="497"/>
      </w:tblGrid>
      <w:tr w:rsidR="00F2246F" w:rsidRPr="00E06106" w14:paraId="18C6B00E" w14:textId="77777777" w:rsidTr="00CF1FE0">
        <w:trPr>
          <w:trHeight w:val="139"/>
        </w:trPr>
        <w:tc>
          <w:tcPr>
            <w:tcW w:w="559" w:type="pct"/>
          </w:tcPr>
          <w:p w14:paraId="5C22E57C" w14:textId="77777777" w:rsidR="0056386A" w:rsidRPr="00E06106" w:rsidRDefault="0056386A" w:rsidP="00EE0F71">
            <w:pPr>
              <w:widowControl w:val="0"/>
              <w:autoSpaceDE w:val="0"/>
              <w:autoSpaceDN w:val="0"/>
              <w:adjustRightInd w:val="0"/>
              <w:rPr>
                <w:rFonts w:eastAsia="Arial Unicode MS"/>
                <w:b/>
                <w:bCs/>
                <w:sz w:val="16"/>
                <w:szCs w:val="16"/>
              </w:rPr>
            </w:pPr>
          </w:p>
        </w:tc>
        <w:tc>
          <w:tcPr>
            <w:tcW w:w="501" w:type="pct"/>
            <w:vAlign w:val="bottom"/>
          </w:tcPr>
          <w:p w14:paraId="41CAA3C8" w14:textId="77777777" w:rsidR="008A2B05"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Vadeli</w:t>
            </w:r>
          </w:p>
          <w:p w14:paraId="15FA126A" w14:textId="3CC4C197" w:rsidR="0056386A"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 xml:space="preserve">Alım </w:t>
            </w:r>
            <w:r w:rsidRPr="00E06106">
              <w:rPr>
                <w:sz w:val="16"/>
                <w:szCs w:val="16"/>
                <w:vertAlign w:val="superscript"/>
              </w:rPr>
              <w:t>(*)</w:t>
            </w:r>
          </w:p>
        </w:tc>
        <w:tc>
          <w:tcPr>
            <w:tcW w:w="513" w:type="pct"/>
            <w:vAlign w:val="bottom"/>
          </w:tcPr>
          <w:p w14:paraId="35A12F6B" w14:textId="6343A0FC" w:rsidR="0056386A" w:rsidRPr="00E06106" w:rsidRDefault="0056386A" w:rsidP="001F71F6">
            <w:pPr>
              <w:widowControl w:val="0"/>
              <w:autoSpaceDE w:val="0"/>
              <w:autoSpaceDN w:val="0"/>
              <w:adjustRightInd w:val="0"/>
              <w:ind w:left="95" w:right="34"/>
              <w:jc w:val="right"/>
              <w:rPr>
                <w:rFonts w:eastAsia="Arial Unicode MS"/>
                <w:b/>
                <w:bCs/>
                <w:sz w:val="16"/>
                <w:szCs w:val="16"/>
              </w:rPr>
            </w:pPr>
            <w:r w:rsidRPr="00E06106">
              <w:rPr>
                <w:rFonts w:eastAsia="Arial Unicode MS"/>
                <w:b/>
                <w:bCs/>
                <w:sz w:val="16"/>
                <w:szCs w:val="16"/>
              </w:rPr>
              <w:t xml:space="preserve">Vadeli Satım </w:t>
            </w:r>
            <w:r w:rsidRPr="00E06106">
              <w:rPr>
                <w:sz w:val="16"/>
                <w:szCs w:val="16"/>
                <w:vertAlign w:val="superscript"/>
              </w:rPr>
              <w:t>(*)</w:t>
            </w:r>
          </w:p>
        </w:tc>
        <w:tc>
          <w:tcPr>
            <w:tcW w:w="565" w:type="pct"/>
            <w:vAlign w:val="bottom"/>
          </w:tcPr>
          <w:p w14:paraId="03A4FD95" w14:textId="77777777" w:rsidR="008A2B05"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Swap</w:t>
            </w:r>
          </w:p>
          <w:p w14:paraId="6BA0EB35" w14:textId="3483C94D" w:rsidR="0056386A"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 xml:space="preserve">Alım </w:t>
            </w:r>
            <w:r w:rsidRPr="00E06106">
              <w:rPr>
                <w:sz w:val="16"/>
                <w:szCs w:val="16"/>
                <w:vertAlign w:val="superscript"/>
              </w:rPr>
              <w:t>(*</w:t>
            </w:r>
            <w:r w:rsidR="00DE2715" w:rsidRPr="00E06106">
              <w:rPr>
                <w:sz w:val="16"/>
                <w:szCs w:val="16"/>
                <w:vertAlign w:val="superscript"/>
              </w:rPr>
              <w:t>*</w:t>
            </w:r>
            <w:r w:rsidRPr="00E06106">
              <w:rPr>
                <w:sz w:val="16"/>
                <w:szCs w:val="16"/>
                <w:vertAlign w:val="superscript"/>
              </w:rPr>
              <w:t>)</w:t>
            </w:r>
          </w:p>
        </w:tc>
        <w:tc>
          <w:tcPr>
            <w:tcW w:w="554" w:type="pct"/>
            <w:vAlign w:val="bottom"/>
          </w:tcPr>
          <w:p w14:paraId="176C454B" w14:textId="77777777" w:rsidR="008A2B05"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Swap</w:t>
            </w:r>
          </w:p>
          <w:p w14:paraId="2FAB1D99" w14:textId="3ECE5C13" w:rsidR="0056386A"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Satım</w:t>
            </w:r>
            <w:r w:rsidR="006B5F67" w:rsidRPr="00E06106">
              <w:rPr>
                <w:rFonts w:eastAsia="Arial Unicode MS"/>
                <w:b/>
                <w:bCs/>
                <w:sz w:val="16"/>
                <w:szCs w:val="16"/>
              </w:rPr>
              <w:t xml:space="preserve"> </w:t>
            </w:r>
            <w:r w:rsidRPr="00E06106">
              <w:rPr>
                <w:sz w:val="16"/>
                <w:szCs w:val="16"/>
                <w:vertAlign w:val="superscript"/>
              </w:rPr>
              <w:t>(*</w:t>
            </w:r>
            <w:r w:rsidR="00DE2715" w:rsidRPr="00E06106">
              <w:rPr>
                <w:sz w:val="16"/>
                <w:szCs w:val="16"/>
                <w:vertAlign w:val="superscript"/>
              </w:rPr>
              <w:t>*</w:t>
            </w:r>
            <w:r w:rsidRPr="00E06106">
              <w:rPr>
                <w:sz w:val="16"/>
                <w:szCs w:val="16"/>
                <w:vertAlign w:val="superscript"/>
              </w:rPr>
              <w:t>)</w:t>
            </w:r>
          </w:p>
        </w:tc>
        <w:tc>
          <w:tcPr>
            <w:tcW w:w="504" w:type="pct"/>
            <w:vAlign w:val="bottom"/>
          </w:tcPr>
          <w:p w14:paraId="529B37C5" w14:textId="77777777" w:rsidR="0056386A"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Opsiyon Alım</w:t>
            </w:r>
          </w:p>
        </w:tc>
        <w:tc>
          <w:tcPr>
            <w:tcW w:w="501" w:type="pct"/>
            <w:vAlign w:val="bottom"/>
          </w:tcPr>
          <w:p w14:paraId="27B75B75" w14:textId="77777777" w:rsidR="0056386A" w:rsidRPr="00E06106" w:rsidRDefault="0056386A"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Opsiyon Satım</w:t>
            </w:r>
          </w:p>
        </w:tc>
        <w:tc>
          <w:tcPr>
            <w:tcW w:w="503" w:type="pct"/>
            <w:vAlign w:val="bottom"/>
          </w:tcPr>
          <w:p w14:paraId="403C57A5" w14:textId="77777777" w:rsidR="008A2B05" w:rsidRPr="00E06106" w:rsidRDefault="0056386A"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Futures</w:t>
            </w:r>
          </w:p>
          <w:p w14:paraId="65FB1AFF" w14:textId="77777777" w:rsidR="0056386A" w:rsidRPr="00E06106" w:rsidRDefault="0056386A"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Alım</w:t>
            </w:r>
          </w:p>
        </w:tc>
        <w:tc>
          <w:tcPr>
            <w:tcW w:w="501" w:type="pct"/>
            <w:vAlign w:val="bottom"/>
          </w:tcPr>
          <w:p w14:paraId="6D47A278" w14:textId="77777777" w:rsidR="0056386A" w:rsidRPr="00E06106" w:rsidRDefault="0056386A"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Futures Satım</w:t>
            </w:r>
          </w:p>
        </w:tc>
        <w:tc>
          <w:tcPr>
            <w:tcW w:w="299" w:type="pct"/>
            <w:vAlign w:val="bottom"/>
          </w:tcPr>
          <w:p w14:paraId="7030BCC4" w14:textId="77777777" w:rsidR="0056386A" w:rsidRPr="00E06106" w:rsidRDefault="0056386A" w:rsidP="001F71F6">
            <w:pPr>
              <w:widowControl w:val="0"/>
              <w:ind w:right="34"/>
              <w:jc w:val="right"/>
              <w:rPr>
                <w:rFonts w:eastAsia="Arial Unicode MS"/>
                <w:b/>
                <w:sz w:val="16"/>
                <w:szCs w:val="16"/>
              </w:rPr>
            </w:pPr>
            <w:r w:rsidRPr="00E06106">
              <w:rPr>
                <w:rFonts w:eastAsia="Arial Unicode MS"/>
                <w:b/>
                <w:sz w:val="16"/>
                <w:szCs w:val="16"/>
              </w:rPr>
              <w:t>Diğer</w:t>
            </w:r>
          </w:p>
        </w:tc>
      </w:tr>
      <w:tr w:rsidR="00191B8C" w:rsidRPr="00E06106" w14:paraId="2B605C0F" w14:textId="77777777" w:rsidTr="00CF1FE0">
        <w:trPr>
          <w:trHeight w:val="139"/>
        </w:trPr>
        <w:tc>
          <w:tcPr>
            <w:tcW w:w="559" w:type="pct"/>
          </w:tcPr>
          <w:p w14:paraId="195CBE83" w14:textId="77777777" w:rsidR="00191B8C" w:rsidRPr="00E06106" w:rsidRDefault="00191B8C" w:rsidP="00191B8C">
            <w:pPr>
              <w:widowControl w:val="0"/>
              <w:autoSpaceDE w:val="0"/>
              <w:autoSpaceDN w:val="0"/>
              <w:adjustRightInd w:val="0"/>
              <w:rPr>
                <w:rFonts w:eastAsia="Arial Unicode MS"/>
                <w:b/>
                <w:bCs/>
                <w:sz w:val="16"/>
                <w:szCs w:val="16"/>
              </w:rPr>
            </w:pPr>
            <w:r w:rsidRPr="00E06106">
              <w:rPr>
                <w:rFonts w:eastAsia="Arial Unicode MS"/>
                <w:b/>
                <w:bCs/>
                <w:sz w:val="16"/>
                <w:szCs w:val="16"/>
              </w:rPr>
              <w:t>Cari Dönem</w:t>
            </w:r>
          </w:p>
        </w:tc>
        <w:tc>
          <w:tcPr>
            <w:tcW w:w="501" w:type="pct"/>
            <w:vAlign w:val="bottom"/>
          </w:tcPr>
          <w:p w14:paraId="16056EA0" w14:textId="77777777" w:rsidR="00191B8C" w:rsidRPr="00E06106" w:rsidRDefault="00191B8C" w:rsidP="00191B8C">
            <w:pPr>
              <w:widowControl w:val="0"/>
              <w:jc w:val="right"/>
              <w:rPr>
                <w:color w:val="000000"/>
                <w:sz w:val="16"/>
                <w:szCs w:val="16"/>
              </w:rPr>
            </w:pPr>
          </w:p>
        </w:tc>
        <w:tc>
          <w:tcPr>
            <w:tcW w:w="513" w:type="pct"/>
            <w:vAlign w:val="bottom"/>
          </w:tcPr>
          <w:p w14:paraId="6971AB17" w14:textId="77777777" w:rsidR="00191B8C" w:rsidRPr="00E06106" w:rsidRDefault="00191B8C" w:rsidP="00191B8C">
            <w:pPr>
              <w:widowControl w:val="0"/>
              <w:jc w:val="right"/>
              <w:rPr>
                <w:color w:val="000000"/>
                <w:sz w:val="16"/>
                <w:szCs w:val="16"/>
              </w:rPr>
            </w:pPr>
          </w:p>
        </w:tc>
        <w:tc>
          <w:tcPr>
            <w:tcW w:w="565" w:type="pct"/>
            <w:vAlign w:val="bottom"/>
          </w:tcPr>
          <w:p w14:paraId="48BD8FAF" w14:textId="77777777" w:rsidR="00191B8C" w:rsidRPr="00E06106" w:rsidRDefault="00191B8C" w:rsidP="00191B8C">
            <w:pPr>
              <w:widowControl w:val="0"/>
              <w:jc w:val="right"/>
              <w:rPr>
                <w:color w:val="000000"/>
                <w:sz w:val="16"/>
                <w:szCs w:val="16"/>
              </w:rPr>
            </w:pPr>
          </w:p>
        </w:tc>
        <w:tc>
          <w:tcPr>
            <w:tcW w:w="554" w:type="pct"/>
            <w:vAlign w:val="bottom"/>
          </w:tcPr>
          <w:p w14:paraId="2B3E0FDB" w14:textId="77777777" w:rsidR="00191B8C" w:rsidRPr="00E06106" w:rsidRDefault="00191B8C" w:rsidP="00191B8C">
            <w:pPr>
              <w:widowControl w:val="0"/>
              <w:jc w:val="right"/>
              <w:rPr>
                <w:color w:val="000000"/>
                <w:sz w:val="16"/>
                <w:szCs w:val="16"/>
              </w:rPr>
            </w:pPr>
          </w:p>
        </w:tc>
        <w:tc>
          <w:tcPr>
            <w:tcW w:w="504" w:type="pct"/>
            <w:vAlign w:val="bottom"/>
          </w:tcPr>
          <w:p w14:paraId="06F311E3" w14:textId="77777777" w:rsidR="00191B8C" w:rsidRPr="00E06106" w:rsidRDefault="00191B8C" w:rsidP="00191B8C">
            <w:pPr>
              <w:widowControl w:val="0"/>
              <w:jc w:val="right"/>
              <w:rPr>
                <w:color w:val="000000"/>
                <w:sz w:val="16"/>
                <w:szCs w:val="16"/>
              </w:rPr>
            </w:pPr>
          </w:p>
        </w:tc>
        <w:tc>
          <w:tcPr>
            <w:tcW w:w="501" w:type="pct"/>
            <w:vAlign w:val="bottom"/>
          </w:tcPr>
          <w:p w14:paraId="3601F653" w14:textId="77777777" w:rsidR="00191B8C" w:rsidRPr="00E06106" w:rsidRDefault="00191B8C" w:rsidP="00191B8C">
            <w:pPr>
              <w:widowControl w:val="0"/>
              <w:jc w:val="right"/>
              <w:rPr>
                <w:color w:val="000000"/>
                <w:sz w:val="16"/>
                <w:szCs w:val="16"/>
              </w:rPr>
            </w:pPr>
          </w:p>
        </w:tc>
        <w:tc>
          <w:tcPr>
            <w:tcW w:w="503" w:type="pct"/>
            <w:vAlign w:val="bottom"/>
          </w:tcPr>
          <w:p w14:paraId="0453A539" w14:textId="77777777" w:rsidR="00191B8C" w:rsidRPr="00E06106" w:rsidRDefault="00191B8C" w:rsidP="00191B8C">
            <w:pPr>
              <w:widowControl w:val="0"/>
              <w:jc w:val="right"/>
              <w:rPr>
                <w:color w:val="000000"/>
                <w:sz w:val="16"/>
                <w:szCs w:val="16"/>
              </w:rPr>
            </w:pPr>
          </w:p>
        </w:tc>
        <w:tc>
          <w:tcPr>
            <w:tcW w:w="501" w:type="pct"/>
            <w:vAlign w:val="bottom"/>
          </w:tcPr>
          <w:p w14:paraId="17F631BC" w14:textId="77777777" w:rsidR="00191B8C" w:rsidRPr="00E06106" w:rsidRDefault="00191B8C" w:rsidP="00191B8C">
            <w:pPr>
              <w:widowControl w:val="0"/>
              <w:jc w:val="right"/>
              <w:rPr>
                <w:color w:val="000000"/>
                <w:sz w:val="16"/>
                <w:szCs w:val="16"/>
              </w:rPr>
            </w:pPr>
          </w:p>
        </w:tc>
        <w:tc>
          <w:tcPr>
            <w:tcW w:w="299" w:type="pct"/>
            <w:vAlign w:val="bottom"/>
          </w:tcPr>
          <w:p w14:paraId="5ADEAB59" w14:textId="77777777" w:rsidR="00191B8C" w:rsidRPr="00E06106" w:rsidRDefault="00191B8C" w:rsidP="00191B8C">
            <w:pPr>
              <w:widowControl w:val="0"/>
              <w:jc w:val="right"/>
              <w:rPr>
                <w:color w:val="000000"/>
                <w:sz w:val="16"/>
                <w:szCs w:val="16"/>
              </w:rPr>
            </w:pPr>
          </w:p>
        </w:tc>
      </w:tr>
      <w:tr w:rsidR="00CF1FE0" w:rsidRPr="00E06106" w14:paraId="59DE2B6F" w14:textId="77777777" w:rsidTr="00CF1FE0">
        <w:trPr>
          <w:trHeight w:val="139"/>
        </w:trPr>
        <w:tc>
          <w:tcPr>
            <w:tcW w:w="559" w:type="pct"/>
          </w:tcPr>
          <w:p w14:paraId="2AB8866A" w14:textId="77777777" w:rsidR="00CF1FE0" w:rsidRPr="00E06106" w:rsidRDefault="00CF1FE0" w:rsidP="00CF1FE0">
            <w:pPr>
              <w:widowControl w:val="0"/>
              <w:autoSpaceDE w:val="0"/>
              <w:autoSpaceDN w:val="0"/>
              <w:adjustRightInd w:val="0"/>
              <w:rPr>
                <w:rFonts w:eastAsia="Arial Unicode MS"/>
                <w:bCs/>
                <w:sz w:val="16"/>
                <w:szCs w:val="16"/>
              </w:rPr>
            </w:pPr>
            <w:r w:rsidRPr="00E06106">
              <w:rPr>
                <w:rFonts w:eastAsia="Arial Unicode MS"/>
                <w:bCs/>
                <w:sz w:val="16"/>
                <w:szCs w:val="16"/>
              </w:rPr>
              <w:t>TL</w:t>
            </w:r>
          </w:p>
        </w:tc>
        <w:tc>
          <w:tcPr>
            <w:tcW w:w="501" w:type="pct"/>
            <w:vAlign w:val="bottom"/>
          </w:tcPr>
          <w:p w14:paraId="0409579E" w14:textId="18A32FE7" w:rsidR="00CF1FE0" w:rsidRPr="00E06106" w:rsidRDefault="00CF1FE0" w:rsidP="00CF1FE0">
            <w:pPr>
              <w:jc w:val="right"/>
              <w:rPr>
                <w:sz w:val="15"/>
                <w:szCs w:val="15"/>
              </w:rPr>
            </w:pPr>
            <w:r w:rsidRPr="00E06106">
              <w:rPr>
                <w:sz w:val="15"/>
                <w:szCs w:val="15"/>
              </w:rPr>
              <w:t xml:space="preserve"> 16.878.617    </w:t>
            </w:r>
          </w:p>
        </w:tc>
        <w:tc>
          <w:tcPr>
            <w:tcW w:w="513" w:type="pct"/>
            <w:vAlign w:val="bottom"/>
          </w:tcPr>
          <w:p w14:paraId="75730A55" w14:textId="78713BBD" w:rsidR="00CF1FE0" w:rsidRPr="00E06106" w:rsidRDefault="00CF1FE0" w:rsidP="00CF1FE0">
            <w:pPr>
              <w:jc w:val="right"/>
              <w:rPr>
                <w:sz w:val="15"/>
                <w:szCs w:val="15"/>
              </w:rPr>
            </w:pPr>
            <w:r w:rsidRPr="00E06106">
              <w:rPr>
                <w:sz w:val="15"/>
                <w:szCs w:val="15"/>
              </w:rPr>
              <w:t xml:space="preserve">108.133.156    </w:t>
            </w:r>
          </w:p>
        </w:tc>
        <w:tc>
          <w:tcPr>
            <w:tcW w:w="565" w:type="pct"/>
            <w:vAlign w:val="bottom"/>
          </w:tcPr>
          <w:p w14:paraId="59605916" w14:textId="6E823AD8" w:rsidR="00CF1FE0" w:rsidRPr="00E06106" w:rsidRDefault="00CF1FE0" w:rsidP="00CF1FE0">
            <w:pPr>
              <w:jc w:val="right"/>
              <w:rPr>
                <w:sz w:val="15"/>
                <w:szCs w:val="15"/>
              </w:rPr>
            </w:pPr>
            <w:r w:rsidRPr="00E06106">
              <w:rPr>
                <w:sz w:val="15"/>
                <w:szCs w:val="15"/>
              </w:rPr>
              <w:t xml:space="preserve"> 173.041.810    </w:t>
            </w:r>
          </w:p>
        </w:tc>
        <w:tc>
          <w:tcPr>
            <w:tcW w:w="554" w:type="pct"/>
            <w:vAlign w:val="bottom"/>
          </w:tcPr>
          <w:p w14:paraId="604684B8" w14:textId="61C794EC" w:rsidR="00CF1FE0" w:rsidRPr="00E06106" w:rsidRDefault="00CF1FE0" w:rsidP="00CF1FE0">
            <w:pPr>
              <w:jc w:val="right"/>
              <w:rPr>
                <w:sz w:val="15"/>
                <w:szCs w:val="15"/>
              </w:rPr>
            </w:pPr>
            <w:r w:rsidRPr="00E06106">
              <w:rPr>
                <w:sz w:val="15"/>
                <w:szCs w:val="15"/>
              </w:rPr>
              <w:t xml:space="preserve"> 303.516.417    </w:t>
            </w:r>
          </w:p>
        </w:tc>
        <w:tc>
          <w:tcPr>
            <w:tcW w:w="504" w:type="pct"/>
            <w:vAlign w:val="bottom"/>
          </w:tcPr>
          <w:p w14:paraId="0C5E7DFC" w14:textId="30268CCA" w:rsidR="00CF1FE0" w:rsidRPr="00E06106" w:rsidRDefault="00CF1FE0" w:rsidP="00CF1FE0">
            <w:pPr>
              <w:jc w:val="right"/>
              <w:rPr>
                <w:sz w:val="15"/>
                <w:szCs w:val="15"/>
              </w:rPr>
            </w:pPr>
            <w:r w:rsidRPr="00E06106">
              <w:rPr>
                <w:sz w:val="15"/>
                <w:szCs w:val="15"/>
              </w:rPr>
              <w:t xml:space="preserve"> 11.381.142    </w:t>
            </w:r>
          </w:p>
        </w:tc>
        <w:tc>
          <w:tcPr>
            <w:tcW w:w="501" w:type="pct"/>
            <w:vAlign w:val="bottom"/>
          </w:tcPr>
          <w:p w14:paraId="2013D8AF" w14:textId="14141842" w:rsidR="00CF1FE0" w:rsidRPr="00E06106" w:rsidRDefault="00CF1FE0" w:rsidP="00CF1FE0">
            <w:pPr>
              <w:jc w:val="right"/>
              <w:rPr>
                <w:sz w:val="15"/>
                <w:szCs w:val="15"/>
              </w:rPr>
            </w:pPr>
            <w:r w:rsidRPr="00E06106">
              <w:rPr>
                <w:sz w:val="15"/>
                <w:szCs w:val="15"/>
              </w:rPr>
              <w:t xml:space="preserve"> 36.722.705    </w:t>
            </w:r>
          </w:p>
        </w:tc>
        <w:tc>
          <w:tcPr>
            <w:tcW w:w="503" w:type="pct"/>
            <w:vAlign w:val="bottom"/>
          </w:tcPr>
          <w:p w14:paraId="346C6487" w14:textId="4FBFF55A" w:rsidR="00CF1FE0" w:rsidRPr="00E06106" w:rsidRDefault="00CF1FE0" w:rsidP="00CF1FE0">
            <w:pPr>
              <w:jc w:val="right"/>
              <w:rPr>
                <w:sz w:val="15"/>
                <w:szCs w:val="15"/>
              </w:rPr>
            </w:pPr>
            <w:r w:rsidRPr="00E06106">
              <w:rPr>
                <w:sz w:val="15"/>
                <w:szCs w:val="15"/>
              </w:rPr>
              <w:t xml:space="preserve"> 12.898.422    </w:t>
            </w:r>
          </w:p>
        </w:tc>
        <w:tc>
          <w:tcPr>
            <w:tcW w:w="501" w:type="pct"/>
            <w:vAlign w:val="bottom"/>
          </w:tcPr>
          <w:p w14:paraId="3D59564D" w14:textId="7FDAB43C" w:rsidR="00CF1FE0" w:rsidRPr="00E06106" w:rsidRDefault="00CF1FE0" w:rsidP="00CF1FE0">
            <w:pPr>
              <w:jc w:val="right"/>
              <w:rPr>
                <w:sz w:val="15"/>
                <w:szCs w:val="15"/>
              </w:rPr>
            </w:pPr>
            <w:r w:rsidRPr="00E06106">
              <w:rPr>
                <w:sz w:val="15"/>
                <w:szCs w:val="15"/>
              </w:rPr>
              <w:t xml:space="preserve"> 2.403.538    </w:t>
            </w:r>
          </w:p>
        </w:tc>
        <w:tc>
          <w:tcPr>
            <w:tcW w:w="299" w:type="pct"/>
            <w:vAlign w:val="bottom"/>
          </w:tcPr>
          <w:p w14:paraId="275097D9" w14:textId="5CBAFBEA" w:rsidR="00CF1FE0" w:rsidRPr="00E06106" w:rsidRDefault="00CF1FE0" w:rsidP="00CF1FE0">
            <w:pPr>
              <w:jc w:val="right"/>
              <w:rPr>
                <w:sz w:val="15"/>
                <w:szCs w:val="15"/>
              </w:rPr>
            </w:pPr>
            <w:r w:rsidRPr="00E06106">
              <w:rPr>
                <w:sz w:val="15"/>
                <w:szCs w:val="15"/>
              </w:rPr>
              <w:t xml:space="preserve"> -      </w:t>
            </w:r>
          </w:p>
        </w:tc>
      </w:tr>
      <w:tr w:rsidR="00CF1FE0" w:rsidRPr="00E06106" w14:paraId="5BD32A8F" w14:textId="77777777" w:rsidTr="00CF1FE0">
        <w:trPr>
          <w:trHeight w:val="139"/>
        </w:trPr>
        <w:tc>
          <w:tcPr>
            <w:tcW w:w="559" w:type="pct"/>
          </w:tcPr>
          <w:p w14:paraId="3B3525BB" w14:textId="77777777" w:rsidR="00CF1FE0" w:rsidRPr="00E06106" w:rsidRDefault="00CF1FE0" w:rsidP="00CF1FE0">
            <w:pPr>
              <w:widowControl w:val="0"/>
              <w:autoSpaceDE w:val="0"/>
              <w:autoSpaceDN w:val="0"/>
              <w:adjustRightInd w:val="0"/>
              <w:rPr>
                <w:rFonts w:eastAsia="Arial Unicode MS"/>
                <w:bCs/>
                <w:sz w:val="16"/>
                <w:szCs w:val="16"/>
              </w:rPr>
            </w:pPr>
            <w:r w:rsidRPr="00E06106">
              <w:rPr>
                <w:rFonts w:eastAsia="Arial Unicode MS"/>
                <w:bCs/>
                <w:sz w:val="16"/>
                <w:szCs w:val="16"/>
              </w:rPr>
              <w:t>ABD Doları</w:t>
            </w:r>
          </w:p>
        </w:tc>
        <w:tc>
          <w:tcPr>
            <w:tcW w:w="501" w:type="pct"/>
            <w:vAlign w:val="bottom"/>
          </w:tcPr>
          <w:p w14:paraId="00F539B3" w14:textId="383B8253" w:rsidR="00CF1FE0" w:rsidRPr="00E06106" w:rsidRDefault="00CF1FE0" w:rsidP="00CF1FE0">
            <w:pPr>
              <w:jc w:val="right"/>
              <w:rPr>
                <w:sz w:val="15"/>
                <w:szCs w:val="15"/>
              </w:rPr>
            </w:pPr>
            <w:r w:rsidRPr="00E06106">
              <w:rPr>
                <w:sz w:val="15"/>
                <w:szCs w:val="15"/>
              </w:rPr>
              <w:t xml:space="preserve"> 77.912.682    </w:t>
            </w:r>
          </w:p>
        </w:tc>
        <w:tc>
          <w:tcPr>
            <w:tcW w:w="513" w:type="pct"/>
            <w:vAlign w:val="bottom"/>
          </w:tcPr>
          <w:p w14:paraId="5AB3356F" w14:textId="443F833C" w:rsidR="00CF1FE0" w:rsidRPr="00E06106" w:rsidRDefault="00CF1FE0" w:rsidP="00CF1FE0">
            <w:pPr>
              <w:jc w:val="right"/>
              <w:rPr>
                <w:sz w:val="15"/>
                <w:szCs w:val="15"/>
              </w:rPr>
            </w:pPr>
            <w:r w:rsidRPr="00E06106">
              <w:rPr>
                <w:sz w:val="15"/>
                <w:szCs w:val="15"/>
              </w:rPr>
              <w:t xml:space="preserve"> 34.917.778    </w:t>
            </w:r>
          </w:p>
        </w:tc>
        <w:tc>
          <w:tcPr>
            <w:tcW w:w="565" w:type="pct"/>
            <w:vAlign w:val="bottom"/>
          </w:tcPr>
          <w:p w14:paraId="2815C003" w14:textId="673CCD41" w:rsidR="00CF1FE0" w:rsidRPr="00E06106" w:rsidRDefault="00CF1FE0" w:rsidP="00CF1FE0">
            <w:pPr>
              <w:jc w:val="right"/>
              <w:rPr>
                <w:sz w:val="15"/>
                <w:szCs w:val="15"/>
              </w:rPr>
            </w:pPr>
            <w:r w:rsidRPr="00E06106">
              <w:rPr>
                <w:sz w:val="15"/>
                <w:szCs w:val="15"/>
              </w:rPr>
              <w:t xml:space="preserve"> 550.307.544    </w:t>
            </w:r>
          </w:p>
        </w:tc>
        <w:tc>
          <w:tcPr>
            <w:tcW w:w="554" w:type="pct"/>
            <w:vAlign w:val="bottom"/>
          </w:tcPr>
          <w:p w14:paraId="65740C7A" w14:textId="359038BF" w:rsidR="00CF1FE0" w:rsidRPr="00E06106" w:rsidRDefault="00CF1FE0" w:rsidP="00CF1FE0">
            <w:pPr>
              <w:jc w:val="right"/>
              <w:rPr>
                <w:sz w:val="15"/>
                <w:szCs w:val="15"/>
              </w:rPr>
            </w:pPr>
            <w:r w:rsidRPr="00E06106">
              <w:rPr>
                <w:sz w:val="15"/>
                <w:szCs w:val="15"/>
              </w:rPr>
              <w:t xml:space="preserve"> 360.990.536    </w:t>
            </w:r>
          </w:p>
        </w:tc>
        <w:tc>
          <w:tcPr>
            <w:tcW w:w="504" w:type="pct"/>
            <w:vAlign w:val="bottom"/>
          </w:tcPr>
          <w:p w14:paraId="300F98E9" w14:textId="71EF8162" w:rsidR="00CF1FE0" w:rsidRPr="00E06106" w:rsidRDefault="00CF1FE0" w:rsidP="00CF1FE0">
            <w:pPr>
              <w:jc w:val="right"/>
              <w:rPr>
                <w:sz w:val="15"/>
                <w:szCs w:val="15"/>
              </w:rPr>
            </w:pPr>
            <w:r w:rsidRPr="00E06106">
              <w:rPr>
                <w:sz w:val="15"/>
                <w:szCs w:val="15"/>
              </w:rPr>
              <w:t xml:space="preserve"> 41.423.535    </w:t>
            </w:r>
          </w:p>
        </w:tc>
        <w:tc>
          <w:tcPr>
            <w:tcW w:w="501" w:type="pct"/>
            <w:vAlign w:val="bottom"/>
          </w:tcPr>
          <w:p w14:paraId="6169EE65" w14:textId="16DF4830" w:rsidR="00CF1FE0" w:rsidRPr="00E06106" w:rsidRDefault="00CF1FE0" w:rsidP="00CF1FE0">
            <w:pPr>
              <w:jc w:val="right"/>
              <w:rPr>
                <w:sz w:val="15"/>
                <w:szCs w:val="15"/>
              </w:rPr>
            </w:pPr>
            <w:r w:rsidRPr="00E06106">
              <w:rPr>
                <w:sz w:val="15"/>
                <w:szCs w:val="15"/>
              </w:rPr>
              <w:t xml:space="preserve"> 21.211.504    </w:t>
            </w:r>
          </w:p>
        </w:tc>
        <w:tc>
          <w:tcPr>
            <w:tcW w:w="503" w:type="pct"/>
            <w:vAlign w:val="bottom"/>
          </w:tcPr>
          <w:p w14:paraId="37EB8B08" w14:textId="6DB2FC68" w:rsidR="00CF1FE0" w:rsidRPr="00E06106" w:rsidRDefault="00CF1FE0" w:rsidP="00CF1FE0">
            <w:pPr>
              <w:jc w:val="right"/>
              <w:rPr>
                <w:sz w:val="15"/>
                <w:szCs w:val="15"/>
              </w:rPr>
            </w:pPr>
            <w:r w:rsidRPr="00E06106">
              <w:rPr>
                <w:sz w:val="15"/>
                <w:szCs w:val="15"/>
              </w:rPr>
              <w:t xml:space="preserve"> 1.849.098    </w:t>
            </w:r>
          </w:p>
        </w:tc>
        <w:tc>
          <w:tcPr>
            <w:tcW w:w="501" w:type="pct"/>
            <w:vAlign w:val="bottom"/>
          </w:tcPr>
          <w:p w14:paraId="624192C9" w14:textId="7986520D" w:rsidR="00CF1FE0" w:rsidRPr="00E06106" w:rsidRDefault="00CF1FE0" w:rsidP="00CF1FE0">
            <w:pPr>
              <w:jc w:val="right"/>
              <w:rPr>
                <w:sz w:val="15"/>
                <w:szCs w:val="15"/>
              </w:rPr>
            </w:pPr>
            <w:r w:rsidRPr="00E06106">
              <w:rPr>
                <w:sz w:val="15"/>
                <w:szCs w:val="15"/>
              </w:rPr>
              <w:t xml:space="preserve"> 12.327.509    </w:t>
            </w:r>
          </w:p>
        </w:tc>
        <w:tc>
          <w:tcPr>
            <w:tcW w:w="299" w:type="pct"/>
            <w:vAlign w:val="bottom"/>
          </w:tcPr>
          <w:p w14:paraId="08A923E8" w14:textId="68A4D7C6" w:rsidR="00CF1FE0" w:rsidRPr="00E06106" w:rsidRDefault="00CF1FE0" w:rsidP="00CF1FE0">
            <w:pPr>
              <w:jc w:val="right"/>
              <w:rPr>
                <w:sz w:val="15"/>
                <w:szCs w:val="15"/>
              </w:rPr>
            </w:pPr>
            <w:r w:rsidRPr="00E06106">
              <w:rPr>
                <w:sz w:val="15"/>
                <w:szCs w:val="15"/>
              </w:rPr>
              <w:t xml:space="preserve"> -      </w:t>
            </w:r>
          </w:p>
        </w:tc>
      </w:tr>
      <w:tr w:rsidR="00CF1FE0" w:rsidRPr="00E06106" w14:paraId="3CF911A0" w14:textId="77777777" w:rsidTr="00CF1FE0">
        <w:trPr>
          <w:trHeight w:val="139"/>
        </w:trPr>
        <w:tc>
          <w:tcPr>
            <w:tcW w:w="559" w:type="pct"/>
          </w:tcPr>
          <w:p w14:paraId="4F14A164" w14:textId="77777777" w:rsidR="00CF1FE0" w:rsidRPr="00E06106" w:rsidRDefault="00CF1FE0" w:rsidP="00CF1FE0">
            <w:pPr>
              <w:widowControl w:val="0"/>
              <w:autoSpaceDE w:val="0"/>
              <w:autoSpaceDN w:val="0"/>
              <w:adjustRightInd w:val="0"/>
              <w:rPr>
                <w:rFonts w:eastAsia="Arial Unicode MS"/>
                <w:bCs/>
                <w:sz w:val="16"/>
                <w:szCs w:val="16"/>
              </w:rPr>
            </w:pPr>
            <w:r w:rsidRPr="00E06106">
              <w:rPr>
                <w:rFonts w:eastAsia="Arial Unicode MS"/>
                <w:bCs/>
                <w:sz w:val="16"/>
                <w:szCs w:val="16"/>
              </w:rPr>
              <w:t>Avro</w:t>
            </w:r>
          </w:p>
        </w:tc>
        <w:tc>
          <w:tcPr>
            <w:tcW w:w="501" w:type="pct"/>
            <w:vAlign w:val="bottom"/>
          </w:tcPr>
          <w:p w14:paraId="65805351" w14:textId="116AF5BF" w:rsidR="00CF1FE0" w:rsidRPr="00E06106" w:rsidRDefault="00CF1FE0" w:rsidP="00CF1FE0">
            <w:pPr>
              <w:jc w:val="right"/>
              <w:rPr>
                <w:sz w:val="15"/>
                <w:szCs w:val="15"/>
              </w:rPr>
            </w:pPr>
            <w:r w:rsidRPr="00E06106">
              <w:rPr>
                <w:sz w:val="15"/>
                <w:szCs w:val="15"/>
              </w:rPr>
              <w:t xml:space="preserve"> 53.348.039    </w:t>
            </w:r>
          </w:p>
        </w:tc>
        <w:tc>
          <w:tcPr>
            <w:tcW w:w="513" w:type="pct"/>
            <w:vAlign w:val="bottom"/>
          </w:tcPr>
          <w:p w14:paraId="07092A0A" w14:textId="0B2C6BF8" w:rsidR="00CF1FE0" w:rsidRPr="00E06106" w:rsidRDefault="00CF1FE0" w:rsidP="00CF1FE0">
            <w:pPr>
              <w:jc w:val="right"/>
              <w:rPr>
                <w:sz w:val="15"/>
                <w:szCs w:val="15"/>
              </w:rPr>
            </w:pPr>
            <w:r w:rsidRPr="00E06106">
              <w:rPr>
                <w:sz w:val="15"/>
                <w:szCs w:val="15"/>
              </w:rPr>
              <w:t xml:space="preserve"> 12.117.548    </w:t>
            </w:r>
          </w:p>
        </w:tc>
        <w:tc>
          <w:tcPr>
            <w:tcW w:w="565" w:type="pct"/>
            <w:vAlign w:val="bottom"/>
          </w:tcPr>
          <w:p w14:paraId="059E6C6C" w14:textId="481B2827" w:rsidR="00CF1FE0" w:rsidRPr="00E06106" w:rsidRDefault="00CF1FE0" w:rsidP="00CF1FE0">
            <w:pPr>
              <w:jc w:val="right"/>
              <w:rPr>
                <w:sz w:val="15"/>
                <w:szCs w:val="15"/>
              </w:rPr>
            </w:pPr>
            <w:r w:rsidRPr="00E06106">
              <w:rPr>
                <w:sz w:val="15"/>
                <w:szCs w:val="15"/>
              </w:rPr>
              <w:t xml:space="preserve"> 134.380.576    </w:t>
            </w:r>
          </w:p>
        </w:tc>
        <w:tc>
          <w:tcPr>
            <w:tcW w:w="554" w:type="pct"/>
            <w:vAlign w:val="bottom"/>
          </w:tcPr>
          <w:p w14:paraId="29B213D9" w14:textId="38241BA7" w:rsidR="00CF1FE0" w:rsidRPr="00E06106" w:rsidRDefault="00CF1FE0" w:rsidP="00CF1FE0">
            <w:pPr>
              <w:jc w:val="right"/>
              <w:rPr>
                <w:sz w:val="15"/>
                <w:szCs w:val="15"/>
              </w:rPr>
            </w:pPr>
            <w:r w:rsidRPr="00E06106">
              <w:rPr>
                <w:sz w:val="15"/>
                <w:szCs w:val="15"/>
              </w:rPr>
              <w:t xml:space="preserve"> 363.402.155    </w:t>
            </w:r>
          </w:p>
        </w:tc>
        <w:tc>
          <w:tcPr>
            <w:tcW w:w="504" w:type="pct"/>
            <w:vAlign w:val="bottom"/>
          </w:tcPr>
          <w:p w14:paraId="2FB0308B" w14:textId="7496ABFF" w:rsidR="00CF1FE0" w:rsidRPr="00E06106" w:rsidRDefault="00CF1FE0" w:rsidP="00CF1FE0">
            <w:pPr>
              <w:jc w:val="right"/>
              <w:rPr>
                <w:sz w:val="15"/>
                <w:szCs w:val="15"/>
              </w:rPr>
            </w:pPr>
            <w:r w:rsidRPr="00E06106">
              <w:rPr>
                <w:sz w:val="15"/>
                <w:szCs w:val="15"/>
              </w:rPr>
              <w:t xml:space="preserve"> 19.184.311    </w:t>
            </w:r>
          </w:p>
        </w:tc>
        <w:tc>
          <w:tcPr>
            <w:tcW w:w="501" w:type="pct"/>
            <w:vAlign w:val="bottom"/>
          </w:tcPr>
          <w:p w14:paraId="15430DA1" w14:textId="702663FE" w:rsidR="00CF1FE0" w:rsidRPr="00E06106" w:rsidRDefault="00CF1FE0" w:rsidP="00CF1FE0">
            <w:pPr>
              <w:jc w:val="right"/>
              <w:rPr>
                <w:sz w:val="15"/>
                <w:szCs w:val="15"/>
              </w:rPr>
            </w:pPr>
            <w:r w:rsidRPr="00E06106">
              <w:rPr>
                <w:sz w:val="15"/>
                <w:szCs w:val="15"/>
              </w:rPr>
              <w:t xml:space="preserve"> 13.580.782    </w:t>
            </w:r>
          </w:p>
        </w:tc>
        <w:tc>
          <w:tcPr>
            <w:tcW w:w="503" w:type="pct"/>
            <w:vAlign w:val="bottom"/>
          </w:tcPr>
          <w:p w14:paraId="486E97C1" w14:textId="52E7C969" w:rsidR="00CF1FE0" w:rsidRPr="00E06106" w:rsidRDefault="00CF1FE0" w:rsidP="00CF1FE0">
            <w:pPr>
              <w:jc w:val="right"/>
              <w:rPr>
                <w:sz w:val="15"/>
                <w:szCs w:val="15"/>
              </w:rPr>
            </w:pPr>
            <w:r w:rsidRPr="00E06106">
              <w:rPr>
                <w:sz w:val="15"/>
                <w:szCs w:val="15"/>
              </w:rPr>
              <w:t xml:space="preserve"> -      </w:t>
            </w:r>
          </w:p>
        </w:tc>
        <w:tc>
          <w:tcPr>
            <w:tcW w:w="501" w:type="pct"/>
            <w:vAlign w:val="bottom"/>
          </w:tcPr>
          <w:p w14:paraId="55C09EC7" w14:textId="607C2E12" w:rsidR="00CF1FE0" w:rsidRPr="00E06106" w:rsidRDefault="00CF1FE0" w:rsidP="00CF1FE0">
            <w:pPr>
              <w:jc w:val="right"/>
              <w:rPr>
                <w:sz w:val="15"/>
                <w:szCs w:val="15"/>
              </w:rPr>
            </w:pPr>
            <w:r w:rsidRPr="00E06106">
              <w:rPr>
                <w:sz w:val="15"/>
                <w:szCs w:val="15"/>
              </w:rPr>
              <w:t xml:space="preserve"> -      </w:t>
            </w:r>
          </w:p>
        </w:tc>
        <w:tc>
          <w:tcPr>
            <w:tcW w:w="299" w:type="pct"/>
            <w:vAlign w:val="bottom"/>
          </w:tcPr>
          <w:p w14:paraId="59982610" w14:textId="03EA87C8" w:rsidR="00CF1FE0" w:rsidRPr="00E06106" w:rsidRDefault="00CF1FE0" w:rsidP="00CF1FE0">
            <w:pPr>
              <w:jc w:val="right"/>
              <w:rPr>
                <w:sz w:val="15"/>
                <w:szCs w:val="15"/>
              </w:rPr>
            </w:pPr>
            <w:r w:rsidRPr="00E06106">
              <w:rPr>
                <w:sz w:val="15"/>
                <w:szCs w:val="15"/>
              </w:rPr>
              <w:t xml:space="preserve"> -      </w:t>
            </w:r>
          </w:p>
        </w:tc>
      </w:tr>
      <w:tr w:rsidR="00CF1FE0" w:rsidRPr="00E06106" w14:paraId="7CA2B72C" w14:textId="77777777" w:rsidTr="00CF1FE0">
        <w:trPr>
          <w:trHeight w:val="139"/>
        </w:trPr>
        <w:tc>
          <w:tcPr>
            <w:tcW w:w="559" w:type="pct"/>
            <w:tcBorders>
              <w:bottom w:val="single" w:sz="6" w:space="0" w:color="000000"/>
            </w:tcBorders>
          </w:tcPr>
          <w:p w14:paraId="3A25EA7C" w14:textId="77777777" w:rsidR="00CF1FE0" w:rsidRPr="00E06106" w:rsidRDefault="00CF1FE0" w:rsidP="00CF1FE0">
            <w:pPr>
              <w:widowControl w:val="0"/>
              <w:autoSpaceDE w:val="0"/>
              <w:autoSpaceDN w:val="0"/>
              <w:adjustRightInd w:val="0"/>
              <w:rPr>
                <w:rFonts w:eastAsia="Arial Unicode MS"/>
                <w:bCs/>
                <w:sz w:val="16"/>
                <w:szCs w:val="16"/>
              </w:rPr>
            </w:pPr>
            <w:r w:rsidRPr="00E06106">
              <w:rPr>
                <w:rFonts w:eastAsia="Arial Unicode MS"/>
                <w:bCs/>
                <w:sz w:val="16"/>
                <w:szCs w:val="16"/>
              </w:rPr>
              <w:t xml:space="preserve">Diğer </w:t>
            </w:r>
          </w:p>
        </w:tc>
        <w:tc>
          <w:tcPr>
            <w:tcW w:w="501" w:type="pct"/>
            <w:tcBorders>
              <w:bottom w:val="single" w:sz="6" w:space="0" w:color="000000"/>
            </w:tcBorders>
            <w:vAlign w:val="bottom"/>
          </w:tcPr>
          <w:p w14:paraId="5BA17C33" w14:textId="3E06A643" w:rsidR="00CF1FE0" w:rsidRPr="00E06106" w:rsidRDefault="00CF1FE0" w:rsidP="00CF1FE0">
            <w:pPr>
              <w:jc w:val="right"/>
              <w:rPr>
                <w:sz w:val="15"/>
                <w:szCs w:val="15"/>
              </w:rPr>
            </w:pPr>
            <w:r w:rsidRPr="00E06106">
              <w:rPr>
                <w:sz w:val="15"/>
                <w:szCs w:val="15"/>
              </w:rPr>
              <w:t xml:space="preserve"> 3.607.539    </w:t>
            </w:r>
          </w:p>
        </w:tc>
        <w:tc>
          <w:tcPr>
            <w:tcW w:w="513" w:type="pct"/>
            <w:tcBorders>
              <w:bottom w:val="single" w:sz="6" w:space="0" w:color="000000"/>
            </w:tcBorders>
            <w:vAlign w:val="bottom"/>
          </w:tcPr>
          <w:p w14:paraId="5D26929B" w14:textId="4BAFDB27" w:rsidR="00CF1FE0" w:rsidRPr="00E06106" w:rsidRDefault="00CF1FE0" w:rsidP="00CF1FE0">
            <w:pPr>
              <w:jc w:val="right"/>
              <w:rPr>
                <w:sz w:val="15"/>
                <w:szCs w:val="15"/>
              </w:rPr>
            </w:pPr>
            <w:r w:rsidRPr="00E06106">
              <w:rPr>
                <w:sz w:val="15"/>
                <w:szCs w:val="15"/>
              </w:rPr>
              <w:t xml:space="preserve"> 8.789.198    </w:t>
            </w:r>
          </w:p>
        </w:tc>
        <w:tc>
          <w:tcPr>
            <w:tcW w:w="565" w:type="pct"/>
            <w:tcBorders>
              <w:bottom w:val="single" w:sz="6" w:space="0" w:color="000000"/>
            </w:tcBorders>
            <w:vAlign w:val="bottom"/>
          </w:tcPr>
          <w:p w14:paraId="2BD33B99" w14:textId="5F504C86" w:rsidR="00CF1FE0" w:rsidRPr="00E06106" w:rsidRDefault="00CF1FE0" w:rsidP="00CF1FE0">
            <w:pPr>
              <w:jc w:val="right"/>
              <w:rPr>
                <w:sz w:val="15"/>
                <w:szCs w:val="15"/>
              </w:rPr>
            </w:pPr>
            <w:r w:rsidRPr="00E06106">
              <w:rPr>
                <w:sz w:val="15"/>
                <w:szCs w:val="15"/>
              </w:rPr>
              <w:t xml:space="preserve"> 223.690.427    </w:t>
            </w:r>
          </w:p>
        </w:tc>
        <w:tc>
          <w:tcPr>
            <w:tcW w:w="554" w:type="pct"/>
            <w:tcBorders>
              <w:bottom w:val="single" w:sz="6" w:space="0" w:color="000000"/>
            </w:tcBorders>
            <w:vAlign w:val="bottom"/>
          </w:tcPr>
          <w:p w14:paraId="61A216A6" w14:textId="2F3917F5" w:rsidR="00CF1FE0" w:rsidRPr="00E06106" w:rsidRDefault="00CF1FE0" w:rsidP="00CF1FE0">
            <w:pPr>
              <w:jc w:val="right"/>
              <w:rPr>
                <w:sz w:val="15"/>
                <w:szCs w:val="15"/>
              </w:rPr>
            </w:pPr>
            <w:r w:rsidRPr="00E06106">
              <w:rPr>
                <w:sz w:val="15"/>
                <w:szCs w:val="15"/>
              </w:rPr>
              <w:t xml:space="preserve"> 47.557.748    </w:t>
            </w:r>
          </w:p>
        </w:tc>
        <w:tc>
          <w:tcPr>
            <w:tcW w:w="504" w:type="pct"/>
            <w:tcBorders>
              <w:bottom w:val="single" w:sz="6" w:space="0" w:color="000000"/>
            </w:tcBorders>
            <w:vAlign w:val="bottom"/>
          </w:tcPr>
          <w:p w14:paraId="224BD5BE" w14:textId="3ACCAA19" w:rsidR="00CF1FE0" w:rsidRPr="00E06106" w:rsidRDefault="00CF1FE0" w:rsidP="00CF1FE0">
            <w:pPr>
              <w:jc w:val="right"/>
              <w:rPr>
                <w:sz w:val="15"/>
                <w:szCs w:val="15"/>
              </w:rPr>
            </w:pPr>
            <w:r w:rsidRPr="00E06106">
              <w:rPr>
                <w:sz w:val="15"/>
                <w:szCs w:val="15"/>
              </w:rPr>
              <w:t xml:space="preserve"> 3.212.963    </w:t>
            </w:r>
          </w:p>
        </w:tc>
        <w:tc>
          <w:tcPr>
            <w:tcW w:w="501" w:type="pct"/>
            <w:tcBorders>
              <w:bottom w:val="single" w:sz="6" w:space="0" w:color="000000"/>
            </w:tcBorders>
            <w:vAlign w:val="bottom"/>
          </w:tcPr>
          <w:p w14:paraId="5253A207" w14:textId="7FD2CEB9" w:rsidR="00CF1FE0" w:rsidRPr="00E06106" w:rsidRDefault="00CF1FE0" w:rsidP="00CF1FE0">
            <w:pPr>
              <w:jc w:val="right"/>
              <w:rPr>
                <w:sz w:val="15"/>
                <w:szCs w:val="15"/>
              </w:rPr>
            </w:pPr>
            <w:r w:rsidRPr="00E06106">
              <w:rPr>
                <w:sz w:val="15"/>
                <w:szCs w:val="15"/>
              </w:rPr>
              <w:t xml:space="preserve"> 7.375.214    </w:t>
            </w:r>
          </w:p>
        </w:tc>
        <w:tc>
          <w:tcPr>
            <w:tcW w:w="503" w:type="pct"/>
            <w:tcBorders>
              <w:bottom w:val="single" w:sz="6" w:space="0" w:color="000000"/>
            </w:tcBorders>
            <w:vAlign w:val="bottom"/>
          </w:tcPr>
          <w:p w14:paraId="6D7BD5BC" w14:textId="35451D7A" w:rsidR="00CF1FE0" w:rsidRPr="00E06106" w:rsidRDefault="00CF1FE0" w:rsidP="00CF1FE0">
            <w:pPr>
              <w:jc w:val="right"/>
              <w:rPr>
                <w:sz w:val="15"/>
                <w:szCs w:val="15"/>
              </w:rPr>
            </w:pPr>
            <w:r w:rsidRPr="00E06106">
              <w:rPr>
                <w:sz w:val="15"/>
                <w:szCs w:val="15"/>
              </w:rPr>
              <w:t xml:space="preserve"> -      </w:t>
            </w:r>
          </w:p>
        </w:tc>
        <w:tc>
          <w:tcPr>
            <w:tcW w:w="501" w:type="pct"/>
            <w:tcBorders>
              <w:bottom w:val="single" w:sz="6" w:space="0" w:color="000000"/>
            </w:tcBorders>
            <w:vAlign w:val="bottom"/>
          </w:tcPr>
          <w:p w14:paraId="42C37C6A" w14:textId="0DF359E9" w:rsidR="00CF1FE0" w:rsidRPr="00E06106" w:rsidRDefault="00CF1FE0" w:rsidP="00CF1FE0">
            <w:pPr>
              <w:jc w:val="right"/>
              <w:rPr>
                <w:sz w:val="15"/>
                <w:szCs w:val="15"/>
              </w:rPr>
            </w:pPr>
            <w:r w:rsidRPr="00E06106">
              <w:rPr>
                <w:sz w:val="15"/>
                <w:szCs w:val="15"/>
              </w:rPr>
              <w:t xml:space="preserve"> 64.970    </w:t>
            </w:r>
          </w:p>
        </w:tc>
        <w:tc>
          <w:tcPr>
            <w:tcW w:w="299" w:type="pct"/>
            <w:tcBorders>
              <w:bottom w:val="single" w:sz="6" w:space="0" w:color="000000"/>
            </w:tcBorders>
            <w:vAlign w:val="bottom"/>
          </w:tcPr>
          <w:p w14:paraId="6088D6BB" w14:textId="1197926D" w:rsidR="00CF1FE0" w:rsidRPr="00E06106" w:rsidRDefault="00CF1FE0" w:rsidP="00CF1FE0">
            <w:pPr>
              <w:jc w:val="right"/>
              <w:rPr>
                <w:sz w:val="15"/>
                <w:szCs w:val="15"/>
              </w:rPr>
            </w:pPr>
            <w:r w:rsidRPr="00E06106">
              <w:rPr>
                <w:sz w:val="15"/>
                <w:szCs w:val="15"/>
              </w:rPr>
              <w:t xml:space="preserve"> -      </w:t>
            </w:r>
          </w:p>
        </w:tc>
      </w:tr>
      <w:tr w:rsidR="00CF1FE0" w:rsidRPr="00E06106" w14:paraId="476F2409" w14:textId="77777777" w:rsidTr="00CF1FE0">
        <w:trPr>
          <w:trHeight w:val="139"/>
        </w:trPr>
        <w:tc>
          <w:tcPr>
            <w:tcW w:w="559" w:type="pct"/>
            <w:tcBorders>
              <w:top w:val="single" w:sz="6" w:space="0" w:color="000000"/>
              <w:bottom w:val="single" w:sz="12" w:space="0" w:color="auto"/>
            </w:tcBorders>
            <w:vAlign w:val="bottom"/>
          </w:tcPr>
          <w:p w14:paraId="0959FAC4" w14:textId="77777777" w:rsidR="00CF1FE0" w:rsidRPr="00E06106" w:rsidRDefault="00CF1FE0" w:rsidP="00CF1FE0">
            <w:pPr>
              <w:widowControl w:val="0"/>
              <w:autoSpaceDE w:val="0"/>
              <w:autoSpaceDN w:val="0"/>
              <w:adjustRightInd w:val="0"/>
              <w:rPr>
                <w:sz w:val="16"/>
                <w:szCs w:val="16"/>
              </w:rPr>
            </w:pPr>
            <w:r w:rsidRPr="00E06106">
              <w:rPr>
                <w:rFonts w:eastAsia="Arial Unicode MS"/>
                <w:b/>
                <w:bCs/>
                <w:sz w:val="16"/>
                <w:szCs w:val="16"/>
              </w:rPr>
              <w:t>Toplam</w:t>
            </w:r>
          </w:p>
        </w:tc>
        <w:tc>
          <w:tcPr>
            <w:tcW w:w="501" w:type="pct"/>
            <w:tcBorders>
              <w:top w:val="single" w:sz="6" w:space="0" w:color="000000"/>
              <w:bottom w:val="single" w:sz="12" w:space="0" w:color="auto"/>
            </w:tcBorders>
            <w:vAlign w:val="bottom"/>
          </w:tcPr>
          <w:p w14:paraId="5BF5D458" w14:textId="1A212DD4" w:rsidR="00CF1FE0" w:rsidRPr="00E06106" w:rsidRDefault="00CF1FE0" w:rsidP="00CF1FE0">
            <w:pPr>
              <w:jc w:val="right"/>
              <w:rPr>
                <w:b/>
                <w:bCs/>
                <w:sz w:val="15"/>
                <w:szCs w:val="15"/>
              </w:rPr>
            </w:pPr>
            <w:r w:rsidRPr="00E06106">
              <w:rPr>
                <w:b/>
                <w:bCs/>
                <w:sz w:val="15"/>
                <w:szCs w:val="15"/>
              </w:rPr>
              <w:t xml:space="preserve">151.746.877    </w:t>
            </w:r>
          </w:p>
        </w:tc>
        <w:tc>
          <w:tcPr>
            <w:tcW w:w="513" w:type="pct"/>
            <w:tcBorders>
              <w:top w:val="single" w:sz="6" w:space="0" w:color="000000"/>
              <w:bottom w:val="single" w:sz="12" w:space="0" w:color="auto"/>
            </w:tcBorders>
            <w:vAlign w:val="bottom"/>
          </w:tcPr>
          <w:p w14:paraId="00E01514" w14:textId="05E7DE15" w:rsidR="00CF1FE0" w:rsidRPr="00E06106" w:rsidRDefault="00CF1FE0" w:rsidP="00CF1FE0">
            <w:pPr>
              <w:jc w:val="right"/>
              <w:rPr>
                <w:b/>
                <w:bCs/>
                <w:sz w:val="15"/>
                <w:szCs w:val="15"/>
              </w:rPr>
            </w:pPr>
            <w:r w:rsidRPr="00E06106">
              <w:rPr>
                <w:b/>
                <w:bCs/>
                <w:sz w:val="15"/>
                <w:szCs w:val="15"/>
              </w:rPr>
              <w:t xml:space="preserve">163.957.680    </w:t>
            </w:r>
          </w:p>
        </w:tc>
        <w:tc>
          <w:tcPr>
            <w:tcW w:w="565" w:type="pct"/>
            <w:tcBorders>
              <w:top w:val="single" w:sz="6" w:space="0" w:color="000000"/>
              <w:bottom w:val="single" w:sz="12" w:space="0" w:color="auto"/>
            </w:tcBorders>
            <w:vAlign w:val="bottom"/>
          </w:tcPr>
          <w:p w14:paraId="2F956354" w14:textId="3FB98C6F" w:rsidR="00CF1FE0" w:rsidRPr="00E06106" w:rsidRDefault="00CF1FE0" w:rsidP="00CF1FE0">
            <w:pPr>
              <w:jc w:val="right"/>
              <w:rPr>
                <w:b/>
                <w:bCs/>
                <w:sz w:val="15"/>
                <w:szCs w:val="15"/>
              </w:rPr>
            </w:pPr>
            <w:r w:rsidRPr="00E06106">
              <w:rPr>
                <w:b/>
                <w:bCs/>
                <w:sz w:val="15"/>
                <w:szCs w:val="15"/>
              </w:rPr>
              <w:t xml:space="preserve">1.081.420.357    </w:t>
            </w:r>
          </w:p>
        </w:tc>
        <w:tc>
          <w:tcPr>
            <w:tcW w:w="554" w:type="pct"/>
            <w:tcBorders>
              <w:top w:val="single" w:sz="6" w:space="0" w:color="000000"/>
              <w:bottom w:val="single" w:sz="12" w:space="0" w:color="auto"/>
            </w:tcBorders>
            <w:vAlign w:val="bottom"/>
          </w:tcPr>
          <w:p w14:paraId="111056CD" w14:textId="2B3F8AB8" w:rsidR="00CF1FE0" w:rsidRPr="00E06106" w:rsidRDefault="00CF1FE0" w:rsidP="00CF1FE0">
            <w:pPr>
              <w:jc w:val="right"/>
              <w:rPr>
                <w:b/>
                <w:bCs/>
                <w:sz w:val="15"/>
                <w:szCs w:val="15"/>
              </w:rPr>
            </w:pPr>
            <w:r w:rsidRPr="00E06106">
              <w:rPr>
                <w:b/>
                <w:bCs/>
                <w:sz w:val="15"/>
                <w:szCs w:val="15"/>
              </w:rPr>
              <w:t xml:space="preserve">1.075.466.856    </w:t>
            </w:r>
          </w:p>
        </w:tc>
        <w:tc>
          <w:tcPr>
            <w:tcW w:w="504" w:type="pct"/>
            <w:tcBorders>
              <w:top w:val="single" w:sz="6" w:space="0" w:color="000000"/>
              <w:bottom w:val="single" w:sz="12" w:space="0" w:color="auto"/>
            </w:tcBorders>
            <w:vAlign w:val="bottom"/>
          </w:tcPr>
          <w:p w14:paraId="3ADEA7D0" w14:textId="4FAD4625" w:rsidR="00CF1FE0" w:rsidRPr="00E06106" w:rsidRDefault="00CF1FE0" w:rsidP="00CF1FE0">
            <w:pPr>
              <w:jc w:val="right"/>
              <w:rPr>
                <w:b/>
                <w:bCs/>
                <w:sz w:val="15"/>
                <w:szCs w:val="15"/>
              </w:rPr>
            </w:pPr>
            <w:r w:rsidRPr="00E06106">
              <w:rPr>
                <w:b/>
                <w:bCs/>
                <w:sz w:val="15"/>
                <w:szCs w:val="15"/>
              </w:rPr>
              <w:t xml:space="preserve"> 75.201.951    </w:t>
            </w:r>
          </w:p>
        </w:tc>
        <w:tc>
          <w:tcPr>
            <w:tcW w:w="501" w:type="pct"/>
            <w:tcBorders>
              <w:top w:val="single" w:sz="6" w:space="0" w:color="000000"/>
              <w:bottom w:val="single" w:sz="12" w:space="0" w:color="auto"/>
            </w:tcBorders>
            <w:vAlign w:val="bottom"/>
          </w:tcPr>
          <w:p w14:paraId="0AD8B4A3" w14:textId="630DD0DA" w:rsidR="00CF1FE0" w:rsidRPr="00E06106" w:rsidRDefault="00CF1FE0" w:rsidP="00CF1FE0">
            <w:pPr>
              <w:jc w:val="right"/>
              <w:rPr>
                <w:b/>
                <w:bCs/>
                <w:sz w:val="15"/>
                <w:szCs w:val="15"/>
              </w:rPr>
            </w:pPr>
            <w:r w:rsidRPr="00E06106">
              <w:rPr>
                <w:b/>
                <w:bCs/>
                <w:sz w:val="15"/>
                <w:szCs w:val="15"/>
              </w:rPr>
              <w:t xml:space="preserve"> 78.890.205    </w:t>
            </w:r>
          </w:p>
        </w:tc>
        <w:tc>
          <w:tcPr>
            <w:tcW w:w="503" w:type="pct"/>
            <w:tcBorders>
              <w:top w:val="single" w:sz="6" w:space="0" w:color="000000"/>
              <w:bottom w:val="single" w:sz="12" w:space="0" w:color="auto"/>
            </w:tcBorders>
            <w:vAlign w:val="bottom"/>
          </w:tcPr>
          <w:p w14:paraId="369699BF" w14:textId="65112830" w:rsidR="00CF1FE0" w:rsidRPr="00E06106" w:rsidRDefault="00CF1FE0" w:rsidP="00CF1FE0">
            <w:pPr>
              <w:jc w:val="right"/>
              <w:rPr>
                <w:b/>
                <w:bCs/>
                <w:sz w:val="15"/>
                <w:szCs w:val="15"/>
              </w:rPr>
            </w:pPr>
            <w:r w:rsidRPr="00E06106">
              <w:rPr>
                <w:b/>
                <w:bCs/>
                <w:sz w:val="15"/>
                <w:szCs w:val="15"/>
              </w:rPr>
              <w:t xml:space="preserve"> 14.747.520    </w:t>
            </w:r>
          </w:p>
        </w:tc>
        <w:tc>
          <w:tcPr>
            <w:tcW w:w="501" w:type="pct"/>
            <w:tcBorders>
              <w:top w:val="single" w:sz="6" w:space="0" w:color="000000"/>
              <w:bottom w:val="single" w:sz="12" w:space="0" w:color="auto"/>
            </w:tcBorders>
            <w:vAlign w:val="bottom"/>
          </w:tcPr>
          <w:p w14:paraId="4A9507A2" w14:textId="4D06C2A8" w:rsidR="00CF1FE0" w:rsidRPr="00E06106" w:rsidRDefault="00CF1FE0" w:rsidP="00CF1FE0">
            <w:pPr>
              <w:jc w:val="right"/>
              <w:rPr>
                <w:b/>
                <w:bCs/>
                <w:sz w:val="15"/>
                <w:szCs w:val="15"/>
              </w:rPr>
            </w:pPr>
            <w:r w:rsidRPr="00E06106">
              <w:rPr>
                <w:b/>
                <w:bCs/>
                <w:sz w:val="15"/>
                <w:szCs w:val="15"/>
              </w:rPr>
              <w:t xml:space="preserve"> 14.796.017    </w:t>
            </w:r>
          </w:p>
        </w:tc>
        <w:tc>
          <w:tcPr>
            <w:tcW w:w="299" w:type="pct"/>
            <w:tcBorders>
              <w:top w:val="single" w:sz="6" w:space="0" w:color="000000"/>
              <w:bottom w:val="single" w:sz="12" w:space="0" w:color="auto"/>
            </w:tcBorders>
            <w:vAlign w:val="bottom"/>
          </w:tcPr>
          <w:p w14:paraId="5252A41F" w14:textId="523F9E9F" w:rsidR="00CF1FE0" w:rsidRPr="00E06106" w:rsidRDefault="00CF1FE0" w:rsidP="00CF1FE0">
            <w:pPr>
              <w:jc w:val="right"/>
              <w:rPr>
                <w:b/>
                <w:bCs/>
                <w:sz w:val="15"/>
                <w:szCs w:val="15"/>
              </w:rPr>
            </w:pPr>
            <w:r w:rsidRPr="00E06106">
              <w:rPr>
                <w:b/>
                <w:bCs/>
                <w:sz w:val="15"/>
                <w:szCs w:val="15"/>
              </w:rPr>
              <w:t xml:space="preserve"> -      </w:t>
            </w:r>
          </w:p>
        </w:tc>
      </w:tr>
    </w:tbl>
    <w:p w14:paraId="0DC640E5" w14:textId="77777777" w:rsidR="00C96A60" w:rsidRPr="00E06106" w:rsidRDefault="00C96A60" w:rsidP="00EE0F71">
      <w:pPr>
        <w:widowControl w:val="0"/>
        <w:ind w:left="1276" w:hanging="426"/>
        <w:jc w:val="both"/>
      </w:pPr>
    </w:p>
    <w:p w14:paraId="09B43995" w14:textId="78FDD441" w:rsidR="0056386A" w:rsidRPr="00E06106" w:rsidRDefault="0056386A" w:rsidP="00EE0F71">
      <w:pPr>
        <w:widowControl w:val="0"/>
        <w:ind w:left="1276" w:hanging="426"/>
        <w:jc w:val="both"/>
        <w:rPr>
          <w:rFonts w:eastAsia="Arial Unicode MS"/>
          <w:sz w:val="16"/>
          <w:szCs w:val="16"/>
        </w:rPr>
      </w:pPr>
      <w:r w:rsidRPr="00E06106">
        <w:rPr>
          <w:sz w:val="16"/>
          <w:szCs w:val="16"/>
          <w:vertAlign w:val="superscript"/>
        </w:rPr>
        <w:t>(*)</w:t>
      </w:r>
      <w:r w:rsidRPr="00E06106">
        <w:rPr>
          <w:rFonts w:eastAsia="Arial Unicode MS"/>
          <w:sz w:val="16"/>
          <w:szCs w:val="16"/>
        </w:rPr>
        <w:t xml:space="preserve"> </w:t>
      </w:r>
      <w:r w:rsidR="00AA54C0" w:rsidRPr="00E06106">
        <w:rPr>
          <w:rFonts w:eastAsia="Arial Unicode MS"/>
          <w:sz w:val="16"/>
          <w:szCs w:val="16"/>
        </w:rPr>
        <w:tab/>
      </w:r>
      <w:r w:rsidR="00DE2715" w:rsidRPr="00E06106">
        <w:rPr>
          <w:rFonts w:eastAsia="Arial Unicode MS"/>
          <w:sz w:val="16"/>
          <w:szCs w:val="16"/>
        </w:rPr>
        <w:t>Taahhütlerde yer alan vadeli aktif değer alım taahhütleri de içermektedir.</w:t>
      </w:r>
    </w:p>
    <w:p w14:paraId="6211B8EE" w14:textId="4856ADF9" w:rsidR="0056386A" w:rsidRPr="00E06106" w:rsidRDefault="0056386A" w:rsidP="00EE0F71">
      <w:pPr>
        <w:widowControl w:val="0"/>
        <w:ind w:left="1276" w:hanging="426"/>
        <w:jc w:val="both"/>
        <w:rPr>
          <w:rFonts w:eastAsia="Arial Unicode MS"/>
          <w:sz w:val="16"/>
          <w:szCs w:val="16"/>
        </w:rPr>
      </w:pPr>
      <w:r w:rsidRPr="00E06106">
        <w:rPr>
          <w:sz w:val="16"/>
          <w:szCs w:val="16"/>
          <w:vertAlign w:val="superscript"/>
        </w:rPr>
        <w:t>(**)</w:t>
      </w:r>
      <w:r w:rsidRPr="00E06106">
        <w:rPr>
          <w:rFonts w:eastAsia="Arial Unicode MS"/>
          <w:sz w:val="16"/>
          <w:szCs w:val="16"/>
        </w:rPr>
        <w:t xml:space="preserve"> </w:t>
      </w:r>
      <w:r w:rsidR="00AA54C0" w:rsidRPr="00E06106">
        <w:rPr>
          <w:rFonts w:eastAsia="Arial Unicode MS"/>
          <w:sz w:val="16"/>
          <w:szCs w:val="16"/>
        </w:rPr>
        <w:tab/>
      </w:r>
      <w:r w:rsidR="00DE2715" w:rsidRPr="00E06106">
        <w:rPr>
          <w:rFonts w:eastAsia="Arial Unicode MS"/>
          <w:sz w:val="16"/>
          <w:szCs w:val="16"/>
        </w:rPr>
        <w:t>Riskten korunma amaçlı türev finansal araçları da içermektedir</w:t>
      </w:r>
      <w:r w:rsidR="001A6780" w:rsidRPr="00E06106">
        <w:rPr>
          <w:rFonts w:eastAsia="Arial Unicode MS"/>
          <w:sz w:val="16"/>
          <w:szCs w:val="16"/>
        </w:rPr>
        <w:t>.</w:t>
      </w:r>
    </w:p>
    <w:p w14:paraId="5CF07E51" w14:textId="77777777" w:rsidR="00733BAD" w:rsidRPr="00E06106" w:rsidRDefault="00733BAD" w:rsidP="00EE0F71">
      <w:pPr>
        <w:widowControl w:val="0"/>
        <w:ind w:left="1276" w:hanging="426"/>
        <w:jc w:val="both"/>
        <w:rPr>
          <w:rFonts w:eastAsia="Arial Unicode MS"/>
          <w:sz w:val="16"/>
          <w:szCs w:val="16"/>
        </w:rPr>
      </w:pPr>
    </w:p>
    <w:p w14:paraId="112ACCEF" w14:textId="77777777" w:rsidR="00733BAD" w:rsidRPr="00E06106" w:rsidRDefault="00733BAD" w:rsidP="00EE0F71">
      <w:pPr>
        <w:widowControl w:val="0"/>
        <w:ind w:left="1276" w:hanging="426"/>
        <w:jc w:val="both"/>
        <w:rPr>
          <w:rFonts w:eastAsia="Arial Unicode MS"/>
          <w:sz w:val="16"/>
          <w:szCs w:val="16"/>
        </w:rPr>
      </w:pPr>
    </w:p>
    <w:p w14:paraId="3204A8B1" w14:textId="77777777" w:rsidR="00564385" w:rsidRPr="00E06106" w:rsidRDefault="00564385" w:rsidP="00EE0F71">
      <w:pPr>
        <w:widowControl w:val="0"/>
        <w:ind w:left="1276" w:hanging="426"/>
        <w:jc w:val="both"/>
        <w:rPr>
          <w:rFonts w:eastAsia="Arial Unicode MS"/>
          <w:sz w:val="16"/>
          <w:szCs w:val="16"/>
        </w:rPr>
      </w:pPr>
    </w:p>
    <w:tbl>
      <w:tblPr>
        <w:tblW w:w="4561" w:type="pct"/>
        <w:tblInd w:w="854" w:type="dxa"/>
        <w:tblCellMar>
          <w:left w:w="0" w:type="dxa"/>
          <w:right w:w="0" w:type="dxa"/>
        </w:tblCellMar>
        <w:tblLook w:val="04A0" w:firstRow="1" w:lastRow="0" w:firstColumn="1" w:lastColumn="0" w:noHBand="0" w:noVBand="1"/>
      </w:tblPr>
      <w:tblGrid>
        <w:gridCol w:w="1025"/>
        <w:gridCol w:w="845"/>
        <w:gridCol w:w="845"/>
        <w:gridCol w:w="845"/>
        <w:gridCol w:w="843"/>
        <w:gridCol w:w="849"/>
        <w:gridCol w:w="842"/>
        <w:gridCol w:w="842"/>
        <w:gridCol w:w="842"/>
        <w:gridCol w:w="497"/>
      </w:tblGrid>
      <w:tr w:rsidR="00733BAD" w:rsidRPr="00E06106" w14:paraId="39C09171" w14:textId="77777777" w:rsidTr="00CF1FE0">
        <w:trPr>
          <w:trHeight w:val="139"/>
        </w:trPr>
        <w:tc>
          <w:tcPr>
            <w:tcW w:w="619" w:type="pct"/>
          </w:tcPr>
          <w:p w14:paraId="77C86D28" w14:textId="77777777" w:rsidR="00733BAD" w:rsidRPr="00E06106" w:rsidRDefault="00733BAD">
            <w:pPr>
              <w:widowControl w:val="0"/>
              <w:autoSpaceDE w:val="0"/>
              <w:autoSpaceDN w:val="0"/>
              <w:adjustRightInd w:val="0"/>
              <w:rPr>
                <w:rFonts w:eastAsia="Arial Unicode MS"/>
                <w:b/>
                <w:bCs/>
                <w:sz w:val="16"/>
                <w:szCs w:val="16"/>
              </w:rPr>
            </w:pPr>
          </w:p>
        </w:tc>
        <w:tc>
          <w:tcPr>
            <w:tcW w:w="510" w:type="pct"/>
            <w:vAlign w:val="bottom"/>
            <w:hideMark/>
          </w:tcPr>
          <w:p w14:paraId="5F109615" w14:textId="77777777"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Vadeli</w:t>
            </w:r>
          </w:p>
          <w:p w14:paraId="1A5A9BE4" w14:textId="7C64DFAD"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 xml:space="preserve">Alım </w:t>
            </w:r>
            <w:r w:rsidRPr="00E06106">
              <w:rPr>
                <w:sz w:val="16"/>
                <w:szCs w:val="16"/>
                <w:vertAlign w:val="superscript"/>
              </w:rPr>
              <w:t>(*)</w:t>
            </w:r>
          </w:p>
        </w:tc>
        <w:tc>
          <w:tcPr>
            <w:tcW w:w="510" w:type="pct"/>
            <w:vAlign w:val="bottom"/>
            <w:hideMark/>
          </w:tcPr>
          <w:p w14:paraId="211B41C3" w14:textId="44E5D7D9" w:rsidR="00733BAD" w:rsidRPr="00E06106" w:rsidRDefault="00733BAD" w:rsidP="001F71F6">
            <w:pPr>
              <w:widowControl w:val="0"/>
              <w:autoSpaceDE w:val="0"/>
              <w:autoSpaceDN w:val="0"/>
              <w:adjustRightInd w:val="0"/>
              <w:ind w:left="95" w:right="34"/>
              <w:jc w:val="right"/>
              <w:rPr>
                <w:rFonts w:eastAsia="Arial Unicode MS"/>
                <w:b/>
                <w:bCs/>
                <w:sz w:val="16"/>
                <w:szCs w:val="16"/>
              </w:rPr>
            </w:pPr>
            <w:r w:rsidRPr="00E06106">
              <w:rPr>
                <w:rFonts w:eastAsia="Arial Unicode MS"/>
                <w:b/>
                <w:bCs/>
                <w:sz w:val="16"/>
                <w:szCs w:val="16"/>
              </w:rPr>
              <w:t xml:space="preserve">Vadeli Satım </w:t>
            </w:r>
            <w:r w:rsidRPr="00E06106">
              <w:rPr>
                <w:sz w:val="16"/>
                <w:szCs w:val="16"/>
                <w:vertAlign w:val="superscript"/>
              </w:rPr>
              <w:t>(*)</w:t>
            </w:r>
          </w:p>
        </w:tc>
        <w:tc>
          <w:tcPr>
            <w:tcW w:w="510" w:type="pct"/>
            <w:vAlign w:val="bottom"/>
            <w:hideMark/>
          </w:tcPr>
          <w:p w14:paraId="2DB697B4" w14:textId="77777777"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Swap</w:t>
            </w:r>
          </w:p>
          <w:p w14:paraId="50E6A144" w14:textId="40967E2B"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 xml:space="preserve">Alım </w:t>
            </w:r>
            <w:r w:rsidRPr="00E06106">
              <w:rPr>
                <w:sz w:val="16"/>
                <w:szCs w:val="16"/>
                <w:vertAlign w:val="superscript"/>
              </w:rPr>
              <w:t>(*</w:t>
            </w:r>
            <w:r w:rsidR="0094395B" w:rsidRPr="00E06106">
              <w:rPr>
                <w:sz w:val="16"/>
                <w:szCs w:val="16"/>
                <w:vertAlign w:val="superscript"/>
              </w:rPr>
              <w:t>*</w:t>
            </w:r>
            <w:r w:rsidRPr="00E06106">
              <w:rPr>
                <w:sz w:val="16"/>
                <w:szCs w:val="16"/>
                <w:vertAlign w:val="superscript"/>
              </w:rPr>
              <w:t>)</w:t>
            </w:r>
          </w:p>
        </w:tc>
        <w:tc>
          <w:tcPr>
            <w:tcW w:w="509" w:type="pct"/>
            <w:vAlign w:val="bottom"/>
            <w:hideMark/>
          </w:tcPr>
          <w:p w14:paraId="3AC5957B" w14:textId="77777777"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Swap</w:t>
            </w:r>
          </w:p>
          <w:p w14:paraId="4904591D" w14:textId="68730565"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 xml:space="preserve">Satım </w:t>
            </w:r>
            <w:r w:rsidRPr="00E06106">
              <w:rPr>
                <w:sz w:val="16"/>
                <w:szCs w:val="16"/>
                <w:vertAlign w:val="superscript"/>
              </w:rPr>
              <w:t>(*</w:t>
            </w:r>
            <w:r w:rsidR="0094395B" w:rsidRPr="00E06106">
              <w:rPr>
                <w:sz w:val="16"/>
                <w:szCs w:val="16"/>
                <w:vertAlign w:val="superscript"/>
              </w:rPr>
              <w:t>*</w:t>
            </w:r>
            <w:r w:rsidRPr="00E06106">
              <w:rPr>
                <w:sz w:val="16"/>
                <w:szCs w:val="16"/>
                <w:vertAlign w:val="superscript"/>
              </w:rPr>
              <w:t>)</w:t>
            </w:r>
          </w:p>
        </w:tc>
        <w:tc>
          <w:tcPr>
            <w:tcW w:w="513" w:type="pct"/>
            <w:vAlign w:val="bottom"/>
            <w:hideMark/>
          </w:tcPr>
          <w:p w14:paraId="46DB87AC" w14:textId="77777777"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Opsiyon Alım</w:t>
            </w:r>
          </w:p>
        </w:tc>
        <w:tc>
          <w:tcPr>
            <w:tcW w:w="509" w:type="pct"/>
            <w:vAlign w:val="bottom"/>
            <w:hideMark/>
          </w:tcPr>
          <w:p w14:paraId="6EF0BF07" w14:textId="77777777" w:rsidR="00733BAD" w:rsidRPr="00E06106" w:rsidRDefault="00733BAD" w:rsidP="001F71F6">
            <w:pPr>
              <w:widowControl w:val="0"/>
              <w:autoSpaceDE w:val="0"/>
              <w:autoSpaceDN w:val="0"/>
              <w:adjustRightInd w:val="0"/>
              <w:ind w:right="34"/>
              <w:jc w:val="right"/>
              <w:rPr>
                <w:rFonts w:eastAsia="Arial Unicode MS"/>
                <w:b/>
                <w:bCs/>
                <w:sz w:val="16"/>
                <w:szCs w:val="16"/>
              </w:rPr>
            </w:pPr>
            <w:r w:rsidRPr="00E06106">
              <w:rPr>
                <w:rFonts w:eastAsia="Arial Unicode MS"/>
                <w:b/>
                <w:bCs/>
                <w:sz w:val="16"/>
                <w:szCs w:val="16"/>
              </w:rPr>
              <w:t>Opsiyon Satım</w:t>
            </w:r>
          </w:p>
        </w:tc>
        <w:tc>
          <w:tcPr>
            <w:tcW w:w="509" w:type="pct"/>
            <w:vAlign w:val="bottom"/>
            <w:hideMark/>
          </w:tcPr>
          <w:p w14:paraId="24DD5ED0" w14:textId="77777777" w:rsidR="00733BAD" w:rsidRPr="00E06106" w:rsidRDefault="00733BAD"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Futures</w:t>
            </w:r>
          </w:p>
          <w:p w14:paraId="5B8B215C" w14:textId="77777777" w:rsidR="00733BAD" w:rsidRPr="00E06106" w:rsidRDefault="00733BAD"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Alım</w:t>
            </w:r>
          </w:p>
        </w:tc>
        <w:tc>
          <w:tcPr>
            <w:tcW w:w="509" w:type="pct"/>
            <w:vAlign w:val="bottom"/>
            <w:hideMark/>
          </w:tcPr>
          <w:p w14:paraId="038BB16C" w14:textId="77777777" w:rsidR="00733BAD" w:rsidRPr="00E06106" w:rsidRDefault="00733BAD" w:rsidP="001F71F6">
            <w:pPr>
              <w:widowControl w:val="0"/>
              <w:tabs>
                <w:tab w:val="left" w:pos="180"/>
              </w:tabs>
              <w:autoSpaceDE w:val="0"/>
              <w:autoSpaceDN w:val="0"/>
              <w:adjustRightInd w:val="0"/>
              <w:ind w:right="34"/>
              <w:jc w:val="right"/>
              <w:rPr>
                <w:rFonts w:eastAsia="Arial Unicode MS"/>
                <w:b/>
                <w:bCs/>
                <w:sz w:val="16"/>
                <w:szCs w:val="16"/>
              </w:rPr>
            </w:pPr>
            <w:r w:rsidRPr="00E06106">
              <w:rPr>
                <w:rFonts w:eastAsia="Arial Unicode MS"/>
                <w:b/>
                <w:bCs/>
                <w:sz w:val="16"/>
                <w:szCs w:val="16"/>
              </w:rPr>
              <w:t>Futures Satım</w:t>
            </w:r>
          </w:p>
        </w:tc>
        <w:tc>
          <w:tcPr>
            <w:tcW w:w="300" w:type="pct"/>
            <w:vAlign w:val="bottom"/>
            <w:hideMark/>
          </w:tcPr>
          <w:p w14:paraId="21223E66" w14:textId="77777777" w:rsidR="00733BAD" w:rsidRPr="00E06106" w:rsidRDefault="00733BAD" w:rsidP="001F71F6">
            <w:pPr>
              <w:widowControl w:val="0"/>
              <w:ind w:right="34"/>
              <w:jc w:val="right"/>
              <w:rPr>
                <w:rFonts w:eastAsia="Arial Unicode MS"/>
                <w:b/>
                <w:sz w:val="16"/>
                <w:szCs w:val="16"/>
              </w:rPr>
            </w:pPr>
            <w:r w:rsidRPr="00E06106">
              <w:rPr>
                <w:rFonts w:eastAsia="Arial Unicode MS"/>
                <w:b/>
                <w:sz w:val="16"/>
                <w:szCs w:val="16"/>
              </w:rPr>
              <w:t>Diğer</w:t>
            </w:r>
          </w:p>
        </w:tc>
      </w:tr>
      <w:tr w:rsidR="00624642" w:rsidRPr="00E06106" w14:paraId="3CA41F04" w14:textId="77777777" w:rsidTr="00CF1FE0">
        <w:trPr>
          <w:trHeight w:val="139"/>
        </w:trPr>
        <w:tc>
          <w:tcPr>
            <w:tcW w:w="619" w:type="pct"/>
            <w:hideMark/>
          </w:tcPr>
          <w:p w14:paraId="2B987358" w14:textId="77777777" w:rsidR="00624642" w:rsidRPr="00E06106" w:rsidRDefault="00624642" w:rsidP="00624642">
            <w:pPr>
              <w:widowControl w:val="0"/>
              <w:autoSpaceDE w:val="0"/>
              <w:autoSpaceDN w:val="0"/>
              <w:adjustRightInd w:val="0"/>
              <w:rPr>
                <w:rFonts w:eastAsia="Arial Unicode MS"/>
                <w:b/>
                <w:bCs/>
                <w:sz w:val="16"/>
                <w:szCs w:val="16"/>
              </w:rPr>
            </w:pPr>
            <w:r w:rsidRPr="00E06106">
              <w:rPr>
                <w:rFonts w:eastAsia="Arial Unicode MS"/>
                <w:b/>
                <w:bCs/>
                <w:sz w:val="16"/>
                <w:szCs w:val="16"/>
              </w:rPr>
              <w:t>Önceki Dönem</w:t>
            </w:r>
          </w:p>
        </w:tc>
        <w:tc>
          <w:tcPr>
            <w:tcW w:w="510" w:type="pct"/>
            <w:vAlign w:val="bottom"/>
          </w:tcPr>
          <w:p w14:paraId="128DC1E6" w14:textId="77777777" w:rsidR="00624642" w:rsidRPr="00E06106" w:rsidRDefault="00624642" w:rsidP="00624642">
            <w:pPr>
              <w:widowControl w:val="0"/>
              <w:ind w:right="34"/>
              <w:jc w:val="right"/>
              <w:rPr>
                <w:sz w:val="16"/>
                <w:szCs w:val="16"/>
              </w:rPr>
            </w:pPr>
          </w:p>
        </w:tc>
        <w:tc>
          <w:tcPr>
            <w:tcW w:w="510" w:type="pct"/>
            <w:vAlign w:val="bottom"/>
          </w:tcPr>
          <w:p w14:paraId="6354609B" w14:textId="77777777" w:rsidR="00624642" w:rsidRPr="00E06106" w:rsidRDefault="00624642" w:rsidP="00624642">
            <w:pPr>
              <w:widowControl w:val="0"/>
              <w:ind w:right="34"/>
              <w:jc w:val="right"/>
              <w:rPr>
                <w:sz w:val="16"/>
                <w:szCs w:val="16"/>
              </w:rPr>
            </w:pPr>
          </w:p>
        </w:tc>
        <w:tc>
          <w:tcPr>
            <w:tcW w:w="510" w:type="pct"/>
            <w:vAlign w:val="bottom"/>
          </w:tcPr>
          <w:p w14:paraId="370B0229" w14:textId="77777777" w:rsidR="00624642" w:rsidRPr="00E06106" w:rsidRDefault="00624642" w:rsidP="00624642">
            <w:pPr>
              <w:widowControl w:val="0"/>
              <w:ind w:right="34"/>
              <w:jc w:val="right"/>
              <w:rPr>
                <w:sz w:val="16"/>
                <w:szCs w:val="16"/>
              </w:rPr>
            </w:pPr>
          </w:p>
        </w:tc>
        <w:tc>
          <w:tcPr>
            <w:tcW w:w="509" w:type="pct"/>
            <w:vAlign w:val="bottom"/>
          </w:tcPr>
          <w:p w14:paraId="3C5EAF4B" w14:textId="77777777" w:rsidR="00624642" w:rsidRPr="00E06106" w:rsidRDefault="00624642" w:rsidP="00624642">
            <w:pPr>
              <w:widowControl w:val="0"/>
              <w:ind w:right="34"/>
              <w:jc w:val="right"/>
              <w:rPr>
                <w:sz w:val="16"/>
                <w:szCs w:val="16"/>
              </w:rPr>
            </w:pPr>
          </w:p>
        </w:tc>
        <w:tc>
          <w:tcPr>
            <w:tcW w:w="513" w:type="pct"/>
            <w:vAlign w:val="bottom"/>
          </w:tcPr>
          <w:p w14:paraId="1777A644" w14:textId="77777777" w:rsidR="00624642" w:rsidRPr="00E06106" w:rsidRDefault="00624642" w:rsidP="00624642">
            <w:pPr>
              <w:widowControl w:val="0"/>
              <w:ind w:right="34"/>
              <w:jc w:val="right"/>
              <w:rPr>
                <w:sz w:val="16"/>
                <w:szCs w:val="16"/>
              </w:rPr>
            </w:pPr>
          </w:p>
        </w:tc>
        <w:tc>
          <w:tcPr>
            <w:tcW w:w="509" w:type="pct"/>
            <w:vAlign w:val="bottom"/>
          </w:tcPr>
          <w:p w14:paraId="64324642" w14:textId="77777777" w:rsidR="00624642" w:rsidRPr="00E06106" w:rsidRDefault="00624642" w:rsidP="00624642">
            <w:pPr>
              <w:widowControl w:val="0"/>
              <w:ind w:right="34"/>
              <w:jc w:val="right"/>
              <w:rPr>
                <w:sz w:val="16"/>
                <w:szCs w:val="16"/>
              </w:rPr>
            </w:pPr>
          </w:p>
        </w:tc>
        <w:tc>
          <w:tcPr>
            <w:tcW w:w="509" w:type="pct"/>
            <w:vAlign w:val="bottom"/>
          </w:tcPr>
          <w:p w14:paraId="77BE3DB8" w14:textId="77777777" w:rsidR="00624642" w:rsidRPr="00E06106" w:rsidRDefault="00624642" w:rsidP="00624642">
            <w:pPr>
              <w:widowControl w:val="0"/>
              <w:ind w:right="34"/>
              <w:jc w:val="right"/>
              <w:rPr>
                <w:sz w:val="16"/>
                <w:szCs w:val="16"/>
              </w:rPr>
            </w:pPr>
          </w:p>
        </w:tc>
        <w:tc>
          <w:tcPr>
            <w:tcW w:w="509" w:type="pct"/>
            <w:vAlign w:val="bottom"/>
          </w:tcPr>
          <w:p w14:paraId="5852C3B0" w14:textId="77777777" w:rsidR="00624642" w:rsidRPr="00E06106" w:rsidRDefault="00624642" w:rsidP="00624642">
            <w:pPr>
              <w:widowControl w:val="0"/>
              <w:ind w:right="34"/>
              <w:jc w:val="right"/>
              <w:rPr>
                <w:sz w:val="16"/>
                <w:szCs w:val="16"/>
              </w:rPr>
            </w:pPr>
          </w:p>
        </w:tc>
        <w:tc>
          <w:tcPr>
            <w:tcW w:w="300" w:type="pct"/>
            <w:vAlign w:val="bottom"/>
          </w:tcPr>
          <w:p w14:paraId="7A2A1CE9" w14:textId="77777777" w:rsidR="00624642" w:rsidRPr="00E06106" w:rsidRDefault="00624642" w:rsidP="00624642">
            <w:pPr>
              <w:widowControl w:val="0"/>
              <w:ind w:right="34"/>
              <w:jc w:val="right"/>
              <w:rPr>
                <w:sz w:val="16"/>
                <w:szCs w:val="16"/>
              </w:rPr>
            </w:pPr>
          </w:p>
        </w:tc>
      </w:tr>
      <w:tr w:rsidR="00624642" w:rsidRPr="00E06106" w14:paraId="436956E4" w14:textId="77777777" w:rsidTr="00CF1FE0">
        <w:trPr>
          <w:trHeight w:val="139"/>
        </w:trPr>
        <w:tc>
          <w:tcPr>
            <w:tcW w:w="619" w:type="pct"/>
            <w:hideMark/>
          </w:tcPr>
          <w:p w14:paraId="7F46A667" w14:textId="77777777" w:rsidR="00624642" w:rsidRPr="00E06106" w:rsidRDefault="00624642" w:rsidP="00624642">
            <w:pPr>
              <w:widowControl w:val="0"/>
              <w:autoSpaceDE w:val="0"/>
              <w:autoSpaceDN w:val="0"/>
              <w:adjustRightInd w:val="0"/>
              <w:rPr>
                <w:rFonts w:eastAsia="Arial Unicode MS"/>
                <w:bCs/>
                <w:sz w:val="16"/>
                <w:szCs w:val="16"/>
              </w:rPr>
            </w:pPr>
            <w:r w:rsidRPr="00E06106">
              <w:rPr>
                <w:rFonts w:eastAsia="Arial Unicode MS"/>
                <w:bCs/>
                <w:sz w:val="16"/>
                <w:szCs w:val="16"/>
              </w:rPr>
              <w:t>TL</w:t>
            </w:r>
          </w:p>
        </w:tc>
        <w:tc>
          <w:tcPr>
            <w:tcW w:w="510" w:type="pct"/>
            <w:vAlign w:val="bottom"/>
          </w:tcPr>
          <w:p w14:paraId="546AC856" w14:textId="1D19D87D" w:rsidR="00624642" w:rsidRPr="00E06106" w:rsidRDefault="00624642" w:rsidP="00624642">
            <w:pPr>
              <w:jc w:val="right"/>
              <w:rPr>
                <w:sz w:val="15"/>
                <w:szCs w:val="15"/>
                <w:lang w:eastAsia="tr-TR"/>
              </w:rPr>
            </w:pPr>
            <w:r w:rsidRPr="00E06106">
              <w:rPr>
                <w:sz w:val="15"/>
                <w:szCs w:val="15"/>
              </w:rPr>
              <w:t xml:space="preserve"> 1.960.480    </w:t>
            </w:r>
          </w:p>
        </w:tc>
        <w:tc>
          <w:tcPr>
            <w:tcW w:w="510" w:type="pct"/>
            <w:vAlign w:val="bottom"/>
          </w:tcPr>
          <w:p w14:paraId="1F945C18" w14:textId="03930204" w:rsidR="00624642" w:rsidRPr="00E06106" w:rsidRDefault="00624642" w:rsidP="00624642">
            <w:pPr>
              <w:jc w:val="right"/>
              <w:rPr>
                <w:sz w:val="15"/>
                <w:szCs w:val="15"/>
              </w:rPr>
            </w:pPr>
            <w:r w:rsidRPr="00E06106">
              <w:rPr>
                <w:sz w:val="15"/>
                <w:szCs w:val="15"/>
              </w:rPr>
              <w:t xml:space="preserve"> 80.218.098    </w:t>
            </w:r>
          </w:p>
        </w:tc>
        <w:tc>
          <w:tcPr>
            <w:tcW w:w="510" w:type="pct"/>
            <w:vAlign w:val="bottom"/>
          </w:tcPr>
          <w:p w14:paraId="199DB7D3" w14:textId="39C0F552" w:rsidR="00624642" w:rsidRPr="00E06106" w:rsidRDefault="00624642" w:rsidP="00624642">
            <w:pPr>
              <w:jc w:val="right"/>
              <w:rPr>
                <w:sz w:val="15"/>
                <w:szCs w:val="15"/>
              </w:rPr>
            </w:pPr>
            <w:r w:rsidRPr="00E06106">
              <w:rPr>
                <w:sz w:val="15"/>
                <w:szCs w:val="15"/>
              </w:rPr>
              <w:t xml:space="preserve"> 121.180.430    </w:t>
            </w:r>
          </w:p>
        </w:tc>
        <w:tc>
          <w:tcPr>
            <w:tcW w:w="509" w:type="pct"/>
            <w:vAlign w:val="bottom"/>
          </w:tcPr>
          <w:p w14:paraId="52A1C87B" w14:textId="3A902886" w:rsidR="00624642" w:rsidRPr="00E06106" w:rsidRDefault="00624642" w:rsidP="00624642">
            <w:pPr>
              <w:jc w:val="right"/>
              <w:rPr>
                <w:sz w:val="15"/>
                <w:szCs w:val="15"/>
              </w:rPr>
            </w:pPr>
            <w:r w:rsidRPr="00E06106">
              <w:rPr>
                <w:sz w:val="15"/>
                <w:szCs w:val="15"/>
              </w:rPr>
              <w:t xml:space="preserve"> 228.420.451    </w:t>
            </w:r>
          </w:p>
        </w:tc>
        <w:tc>
          <w:tcPr>
            <w:tcW w:w="513" w:type="pct"/>
            <w:vAlign w:val="bottom"/>
          </w:tcPr>
          <w:p w14:paraId="239504AE" w14:textId="476F7F6F" w:rsidR="00624642" w:rsidRPr="00E06106" w:rsidRDefault="00624642" w:rsidP="00624642">
            <w:pPr>
              <w:jc w:val="right"/>
              <w:rPr>
                <w:sz w:val="15"/>
                <w:szCs w:val="15"/>
              </w:rPr>
            </w:pPr>
            <w:r w:rsidRPr="00E06106">
              <w:rPr>
                <w:sz w:val="15"/>
                <w:szCs w:val="15"/>
              </w:rPr>
              <w:t xml:space="preserve"> 20.865.403    </w:t>
            </w:r>
          </w:p>
        </w:tc>
        <w:tc>
          <w:tcPr>
            <w:tcW w:w="509" w:type="pct"/>
            <w:vAlign w:val="bottom"/>
          </w:tcPr>
          <w:p w14:paraId="26E15391" w14:textId="1B78AE9A" w:rsidR="00624642" w:rsidRPr="00E06106" w:rsidRDefault="00624642" w:rsidP="00624642">
            <w:pPr>
              <w:jc w:val="right"/>
              <w:rPr>
                <w:sz w:val="15"/>
                <w:szCs w:val="15"/>
              </w:rPr>
            </w:pPr>
            <w:r w:rsidRPr="00E06106">
              <w:rPr>
                <w:sz w:val="15"/>
                <w:szCs w:val="15"/>
              </w:rPr>
              <w:t xml:space="preserve"> 30.981.804    </w:t>
            </w:r>
          </w:p>
        </w:tc>
        <w:tc>
          <w:tcPr>
            <w:tcW w:w="509" w:type="pct"/>
            <w:vAlign w:val="bottom"/>
          </w:tcPr>
          <w:p w14:paraId="2D4F98AD" w14:textId="7FCF0549" w:rsidR="00624642" w:rsidRPr="00E06106" w:rsidRDefault="00624642" w:rsidP="00624642">
            <w:pPr>
              <w:jc w:val="right"/>
              <w:rPr>
                <w:sz w:val="15"/>
                <w:szCs w:val="15"/>
              </w:rPr>
            </w:pPr>
            <w:r w:rsidRPr="00E06106">
              <w:rPr>
                <w:sz w:val="15"/>
                <w:szCs w:val="15"/>
              </w:rPr>
              <w:t xml:space="preserve"> -      </w:t>
            </w:r>
          </w:p>
        </w:tc>
        <w:tc>
          <w:tcPr>
            <w:tcW w:w="509" w:type="pct"/>
            <w:vAlign w:val="bottom"/>
          </w:tcPr>
          <w:p w14:paraId="61A0E4C2" w14:textId="440ABC54" w:rsidR="00624642" w:rsidRPr="00E06106" w:rsidRDefault="00624642" w:rsidP="00624642">
            <w:pPr>
              <w:jc w:val="right"/>
              <w:rPr>
                <w:sz w:val="15"/>
                <w:szCs w:val="15"/>
              </w:rPr>
            </w:pPr>
            <w:r w:rsidRPr="00E06106">
              <w:rPr>
                <w:sz w:val="15"/>
                <w:szCs w:val="15"/>
              </w:rPr>
              <w:t xml:space="preserve"> 157.191    </w:t>
            </w:r>
          </w:p>
        </w:tc>
        <w:tc>
          <w:tcPr>
            <w:tcW w:w="300" w:type="pct"/>
            <w:vAlign w:val="bottom"/>
          </w:tcPr>
          <w:p w14:paraId="7474E45A" w14:textId="6AE7B143" w:rsidR="00624642" w:rsidRPr="00E06106" w:rsidRDefault="00624642" w:rsidP="00624642">
            <w:pPr>
              <w:jc w:val="right"/>
              <w:rPr>
                <w:sz w:val="15"/>
                <w:szCs w:val="15"/>
              </w:rPr>
            </w:pPr>
            <w:r w:rsidRPr="00E06106">
              <w:rPr>
                <w:sz w:val="15"/>
                <w:szCs w:val="15"/>
              </w:rPr>
              <w:t xml:space="preserve"> -      </w:t>
            </w:r>
          </w:p>
        </w:tc>
      </w:tr>
      <w:tr w:rsidR="00624642" w:rsidRPr="00E06106" w14:paraId="0A02F8FC" w14:textId="77777777" w:rsidTr="00CF1FE0">
        <w:trPr>
          <w:trHeight w:val="139"/>
        </w:trPr>
        <w:tc>
          <w:tcPr>
            <w:tcW w:w="619" w:type="pct"/>
            <w:hideMark/>
          </w:tcPr>
          <w:p w14:paraId="3B374EF5" w14:textId="77777777" w:rsidR="00624642" w:rsidRPr="00E06106" w:rsidRDefault="00624642" w:rsidP="00624642">
            <w:pPr>
              <w:widowControl w:val="0"/>
              <w:autoSpaceDE w:val="0"/>
              <w:autoSpaceDN w:val="0"/>
              <w:adjustRightInd w:val="0"/>
              <w:rPr>
                <w:rFonts w:eastAsia="Arial Unicode MS"/>
                <w:bCs/>
                <w:sz w:val="16"/>
                <w:szCs w:val="16"/>
              </w:rPr>
            </w:pPr>
            <w:r w:rsidRPr="00E06106">
              <w:rPr>
                <w:rFonts w:eastAsia="Arial Unicode MS"/>
                <w:bCs/>
                <w:sz w:val="16"/>
                <w:szCs w:val="16"/>
              </w:rPr>
              <w:t>ABD Doları</w:t>
            </w:r>
          </w:p>
        </w:tc>
        <w:tc>
          <w:tcPr>
            <w:tcW w:w="510" w:type="pct"/>
            <w:vAlign w:val="bottom"/>
          </w:tcPr>
          <w:p w14:paraId="53DCD695" w14:textId="558853DF" w:rsidR="00624642" w:rsidRPr="00E06106" w:rsidRDefault="00624642" w:rsidP="00624642">
            <w:pPr>
              <w:jc w:val="right"/>
              <w:rPr>
                <w:sz w:val="15"/>
                <w:szCs w:val="15"/>
              </w:rPr>
            </w:pPr>
            <w:r w:rsidRPr="00E06106">
              <w:rPr>
                <w:sz w:val="15"/>
                <w:szCs w:val="15"/>
              </w:rPr>
              <w:t xml:space="preserve"> 53.263.226    </w:t>
            </w:r>
          </w:p>
        </w:tc>
        <w:tc>
          <w:tcPr>
            <w:tcW w:w="510" w:type="pct"/>
            <w:vAlign w:val="bottom"/>
          </w:tcPr>
          <w:p w14:paraId="5A20FA34" w14:textId="6A0667A7" w:rsidR="00624642" w:rsidRPr="00E06106" w:rsidRDefault="00624642" w:rsidP="00624642">
            <w:pPr>
              <w:jc w:val="right"/>
              <w:rPr>
                <w:sz w:val="15"/>
                <w:szCs w:val="15"/>
              </w:rPr>
            </w:pPr>
            <w:r w:rsidRPr="00E06106">
              <w:rPr>
                <w:sz w:val="15"/>
                <w:szCs w:val="15"/>
              </w:rPr>
              <w:t xml:space="preserve"> 20.269.297    </w:t>
            </w:r>
          </w:p>
        </w:tc>
        <w:tc>
          <w:tcPr>
            <w:tcW w:w="510" w:type="pct"/>
            <w:vAlign w:val="bottom"/>
          </w:tcPr>
          <w:p w14:paraId="3E2B8232" w14:textId="12C3631D" w:rsidR="00624642" w:rsidRPr="00E06106" w:rsidRDefault="00624642" w:rsidP="00624642">
            <w:pPr>
              <w:jc w:val="right"/>
              <w:rPr>
                <w:sz w:val="15"/>
                <w:szCs w:val="15"/>
              </w:rPr>
            </w:pPr>
            <w:r w:rsidRPr="00E06106">
              <w:rPr>
                <w:sz w:val="15"/>
                <w:szCs w:val="15"/>
              </w:rPr>
              <w:t xml:space="preserve"> 511.793.493    </w:t>
            </w:r>
          </w:p>
        </w:tc>
        <w:tc>
          <w:tcPr>
            <w:tcW w:w="509" w:type="pct"/>
            <w:vAlign w:val="bottom"/>
          </w:tcPr>
          <w:p w14:paraId="262E81D2" w14:textId="6CBE0329" w:rsidR="00624642" w:rsidRPr="00E06106" w:rsidRDefault="00624642" w:rsidP="00624642">
            <w:pPr>
              <w:jc w:val="right"/>
              <w:rPr>
                <w:sz w:val="15"/>
                <w:szCs w:val="15"/>
              </w:rPr>
            </w:pPr>
            <w:r w:rsidRPr="00E06106">
              <w:rPr>
                <w:sz w:val="15"/>
                <w:szCs w:val="15"/>
              </w:rPr>
              <w:t xml:space="preserve"> 378.906.003    </w:t>
            </w:r>
          </w:p>
        </w:tc>
        <w:tc>
          <w:tcPr>
            <w:tcW w:w="513" w:type="pct"/>
            <w:vAlign w:val="bottom"/>
          </w:tcPr>
          <w:p w14:paraId="61371DF8" w14:textId="508C1B81" w:rsidR="00624642" w:rsidRPr="00E06106" w:rsidRDefault="00624642" w:rsidP="00624642">
            <w:pPr>
              <w:jc w:val="right"/>
              <w:rPr>
                <w:sz w:val="15"/>
                <w:szCs w:val="15"/>
              </w:rPr>
            </w:pPr>
            <w:r w:rsidRPr="00E06106">
              <w:rPr>
                <w:sz w:val="15"/>
                <w:szCs w:val="15"/>
              </w:rPr>
              <w:t xml:space="preserve"> 34.516.960    </w:t>
            </w:r>
          </w:p>
        </w:tc>
        <w:tc>
          <w:tcPr>
            <w:tcW w:w="509" w:type="pct"/>
            <w:vAlign w:val="bottom"/>
          </w:tcPr>
          <w:p w14:paraId="1A859447" w14:textId="2A07F503" w:rsidR="00624642" w:rsidRPr="00E06106" w:rsidRDefault="00624642" w:rsidP="00624642">
            <w:pPr>
              <w:jc w:val="right"/>
              <w:rPr>
                <w:sz w:val="15"/>
                <w:szCs w:val="15"/>
              </w:rPr>
            </w:pPr>
            <w:r w:rsidRPr="00E06106">
              <w:rPr>
                <w:sz w:val="15"/>
                <w:szCs w:val="15"/>
              </w:rPr>
              <w:t xml:space="preserve"> 31.375.630    </w:t>
            </w:r>
          </w:p>
        </w:tc>
        <w:tc>
          <w:tcPr>
            <w:tcW w:w="509" w:type="pct"/>
            <w:vAlign w:val="bottom"/>
          </w:tcPr>
          <w:p w14:paraId="119631D3" w14:textId="0E4F4311" w:rsidR="00624642" w:rsidRPr="00E06106" w:rsidRDefault="00624642" w:rsidP="00624642">
            <w:pPr>
              <w:jc w:val="right"/>
              <w:rPr>
                <w:sz w:val="15"/>
                <w:szCs w:val="15"/>
              </w:rPr>
            </w:pPr>
            <w:r w:rsidRPr="00E06106">
              <w:rPr>
                <w:sz w:val="15"/>
                <w:szCs w:val="15"/>
              </w:rPr>
              <w:t xml:space="preserve"> 153.088    </w:t>
            </w:r>
          </w:p>
        </w:tc>
        <w:tc>
          <w:tcPr>
            <w:tcW w:w="509" w:type="pct"/>
            <w:vAlign w:val="bottom"/>
          </w:tcPr>
          <w:p w14:paraId="4A0230D0" w14:textId="11CCA7E3" w:rsidR="00624642" w:rsidRPr="00E06106" w:rsidRDefault="00624642" w:rsidP="00624642">
            <w:pPr>
              <w:jc w:val="right"/>
              <w:rPr>
                <w:sz w:val="15"/>
                <w:szCs w:val="15"/>
              </w:rPr>
            </w:pPr>
            <w:r w:rsidRPr="00E06106">
              <w:rPr>
                <w:sz w:val="15"/>
                <w:szCs w:val="15"/>
              </w:rPr>
              <w:t xml:space="preserve"> -      </w:t>
            </w:r>
          </w:p>
        </w:tc>
        <w:tc>
          <w:tcPr>
            <w:tcW w:w="300" w:type="pct"/>
            <w:vAlign w:val="bottom"/>
          </w:tcPr>
          <w:p w14:paraId="51176823" w14:textId="73517898" w:rsidR="00624642" w:rsidRPr="00E06106" w:rsidRDefault="00624642" w:rsidP="00624642">
            <w:pPr>
              <w:jc w:val="right"/>
              <w:rPr>
                <w:sz w:val="15"/>
                <w:szCs w:val="15"/>
              </w:rPr>
            </w:pPr>
            <w:r w:rsidRPr="00E06106">
              <w:rPr>
                <w:sz w:val="15"/>
                <w:szCs w:val="15"/>
              </w:rPr>
              <w:t xml:space="preserve"> -      </w:t>
            </w:r>
          </w:p>
        </w:tc>
      </w:tr>
      <w:tr w:rsidR="00624642" w:rsidRPr="00E06106" w14:paraId="7369FF4D" w14:textId="77777777" w:rsidTr="00CF1FE0">
        <w:trPr>
          <w:trHeight w:val="139"/>
        </w:trPr>
        <w:tc>
          <w:tcPr>
            <w:tcW w:w="619" w:type="pct"/>
            <w:hideMark/>
          </w:tcPr>
          <w:p w14:paraId="2F168F19" w14:textId="77777777" w:rsidR="00624642" w:rsidRPr="00E06106" w:rsidRDefault="00624642" w:rsidP="00624642">
            <w:pPr>
              <w:widowControl w:val="0"/>
              <w:autoSpaceDE w:val="0"/>
              <w:autoSpaceDN w:val="0"/>
              <w:adjustRightInd w:val="0"/>
              <w:rPr>
                <w:rFonts w:eastAsia="Arial Unicode MS"/>
                <w:bCs/>
                <w:sz w:val="16"/>
                <w:szCs w:val="16"/>
              </w:rPr>
            </w:pPr>
            <w:r w:rsidRPr="00E06106">
              <w:rPr>
                <w:rFonts w:eastAsia="Arial Unicode MS"/>
                <w:bCs/>
                <w:sz w:val="16"/>
                <w:szCs w:val="16"/>
              </w:rPr>
              <w:t>Avro</w:t>
            </w:r>
          </w:p>
        </w:tc>
        <w:tc>
          <w:tcPr>
            <w:tcW w:w="510" w:type="pct"/>
            <w:vAlign w:val="bottom"/>
          </w:tcPr>
          <w:p w14:paraId="0F7C8ABA" w14:textId="178C43DA" w:rsidR="00624642" w:rsidRPr="00E06106" w:rsidRDefault="00624642" w:rsidP="00624642">
            <w:pPr>
              <w:jc w:val="right"/>
              <w:rPr>
                <w:sz w:val="15"/>
                <w:szCs w:val="15"/>
              </w:rPr>
            </w:pPr>
            <w:r w:rsidRPr="00E06106">
              <w:rPr>
                <w:sz w:val="15"/>
                <w:szCs w:val="15"/>
              </w:rPr>
              <w:t xml:space="preserve"> 40.909.150    </w:t>
            </w:r>
          </w:p>
        </w:tc>
        <w:tc>
          <w:tcPr>
            <w:tcW w:w="510" w:type="pct"/>
            <w:vAlign w:val="bottom"/>
          </w:tcPr>
          <w:p w14:paraId="37E2B07A" w14:textId="7B13B392" w:rsidR="00624642" w:rsidRPr="00E06106" w:rsidRDefault="00624642" w:rsidP="00624642">
            <w:pPr>
              <w:jc w:val="right"/>
              <w:rPr>
                <w:sz w:val="15"/>
                <w:szCs w:val="15"/>
              </w:rPr>
            </w:pPr>
            <w:r w:rsidRPr="00E06106">
              <w:rPr>
                <w:sz w:val="15"/>
                <w:szCs w:val="15"/>
              </w:rPr>
              <w:t xml:space="preserve"> 2.014.200    </w:t>
            </w:r>
          </w:p>
        </w:tc>
        <w:tc>
          <w:tcPr>
            <w:tcW w:w="510" w:type="pct"/>
            <w:vAlign w:val="bottom"/>
          </w:tcPr>
          <w:p w14:paraId="0E9906EC" w14:textId="3DDCDCC7" w:rsidR="00624642" w:rsidRPr="00E06106" w:rsidRDefault="00624642" w:rsidP="00624642">
            <w:pPr>
              <w:jc w:val="right"/>
              <w:rPr>
                <w:sz w:val="15"/>
                <w:szCs w:val="15"/>
              </w:rPr>
            </w:pPr>
            <w:r w:rsidRPr="00E06106">
              <w:rPr>
                <w:sz w:val="15"/>
                <w:szCs w:val="15"/>
              </w:rPr>
              <w:t xml:space="preserve"> 119.068.695    </w:t>
            </w:r>
          </w:p>
        </w:tc>
        <w:tc>
          <w:tcPr>
            <w:tcW w:w="509" w:type="pct"/>
            <w:vAlign w:val="bottom"/>
          </w:tcPr>
          <w:p w14:paraId="1FAB53F8" w14:textId="5D0E9821" w:rsidR="00624642" w:rsidRPr="00E06106" w:rsidRDefault="00624642" w:rsidP="00624642">
            <w:pPr>
              <w:jc w:val="right"/>
              <w:rPr>
                <w:sz w:val="15"/>
                <w:szCs w:val="15"/>
              </w:rPr>
            </w:pPr>
            <w:r w:rsidRPr="00E06106">
              <w:rPr>
                <w:sz w:val="15"/>
                <w:szCs w:val="15"/>
              </w:rPr>
              <w:t xml:space="preserve"> 280.009.264    </w:t>
            </w:r>
          </w:p>
        </w:tc>
        <w:tc>
          <w:tcPr>
            <w:tcW w:w="513" w:type="pct"/>
            <w:vAlign w:val="bottom"/>
          </w:tcPr>
          <w:p w14:paraId="0AC10878" w14:textId="13EF2207" w:rsidR="00624642" w:rsidRPr="00E06106" w:rsidRDefault="00624642" w:rsidP="00624642">
            <w:pPr>
              <w:jc w:val="right"/>
              <w:rPr>
                <w:sz w:val="15"/>
                <w:szCs w:val="15"/>
              </w:rPr>
            </w:pPr>
            <w:r w:rsidRPr="00E06106">
              <w:rPr>
                <w:sz w:val="15"/>
                <w:szCs w:val="15"/>
              </w:rPr>
              <w:t xml:space="preserve"> 21.521.208    </w:t>
            </w:r>
          </w:p>
        </w:tc>
        <w:tc>
          <w:tcPr>
            <w:tcW w:w="509" w:type="pct"/>
            <w:vAlign w:val="bottom"/>
          </w:tcPr>
          <w:p w14:paraId="2A6E9FFD" w14:textId="57F91991" w:rsidR="00624642" w:rsidRPr="00E06106" w:rsidRDefault="00624642" w:rsidP="00624642">
            <w:pPr>
              <w:jc w:val="right"/>
              <w:rPr>
                <w:sz w:val="15"/>
                <w:szCs w:val="15"/>
              </w:rPr>
            </w:pPr>
            <w:r w:rsidRPr="00E06106">
              <w:rPr>
                <w:sz w:val="15"/>
                <w:szCs w:val="15"/>
              </w:rPr>
              <w:t xml:space="preserve"> 12.862.550    </w:t>
            </w:r>
          </w:p>
        </w:tc>
        <w:tc>
          <w:tcPr>
            <w:tcW w:w="509" w:type="pct"/>
            <w:vAlign w:val="bottom"/>
          </w:tcPr>
          <w:p w14:paraId="70FC6FD2" w14:textId="0A56C445" w:rsidR="00624642" w:rsidRPr="00E06106" w:rsidRDefault="00624642" w:rsidP="00624642">
            <w:pPr>
              <w:jc w:val="right"/>
              <w:rPr>
                <w:sz w:val="15"/>
                <w:szCs w:val="15"/>
              </w:rPr>
            </w:pPr>
            <w:r w:rsidRPr="00E06106">
              <w:rPr>
                <w:sz w:val="15"/>
                <w:szCs w:val="15"/>
              </w:rPr>
              <w:t xml:space="preserve"> -      </w:t>
            </w:r>
          </w:p>
        </w:tc>
        <w:tc>
          <w:tcPr>
            <w:tcW w:w="509" w:type="pct"/>
            <w:vAlign w:val="bottom"/>
          </w:tcPr>
          <w:p w14:paraId="1F5AACFF" w14:textId="3DB43075" w:rsidR="00624642" w:rsidRPr="00E06106" w:rsidRDefault="00624642" w:rsidP="00624642">
            <w:pPr>
              <w:jc w:val="right"/>
              <w:rPr>
                <w:sz w:val="15"/>
                <w:szCs w:val="15"/>
              </w:rPr>
            </w:pPr>
            <w:r w:rsidRPr="00E06106">
              <w:rPr>
                <w:sz w:val="15"/>
                <w:szCs w:val="15"/>
              </w:rPr>
              <w:t xml:space="preserve"> -      </w:t>
            </w:r>
          </w:p>
        </w:tc>
        <w:tc>
          <w:tcPr>
            <w:tcW w:w="300" w:type="pct"/>
            <w:vAlign w:val="bottom"/>
          </w:tcPr>
          <w:p w14:paraId="74AB8714" w14:textId="44B3C47B" w:rsidR="00624642" w:rsidRPr="00E06106" w:rsidRDefault="00624642" w:rsidP="00624642">
            <w:pPr>
              <w:jc w:val="right"/>
              <w:rPr>
                <w:sz w:val="15"/>
                <w:szCs w:val="15"/>
              </w:rPr>
            </w:pPr>
            <w:r w:rsidRPr="00E06106">
              <w:rPr>
                <w:sz w:val="15"/>
                <w:szCs w:val="15"/>
              </w:rPr>
              <w:t xml:space="preserve"> -      </w:t>
            </w:r>
          </w:p>
        </w:tc>
      </w:tr>
      <w:tr w:rsidR="00624642" w:rsidRPr="00E06106" w14:paraId="68AAA8E8" w14:textId="77777777" w:rsidTr="00CF1FE0">
        <w:trPr>
          <w:trHeight w:val="139"/>
        </w:trPr>
        <w:tc>
          <w:tcPr>
            <w:tcW w:w="619" w:type="pct"/>
            <w:tcBorders>
              <w:top w:val="nil"/>
              <w:left w:val="nil"/>
              <w:bottom w:val="single" w:sz="6" w:space="0" w:color="000000"/>
              <w:right w:val="nil"/>
            </w:tcBorders>
            <w:hideMark/>
          </w:tcPr>
          <w:p w14:paraId="447422AF" w14:textId="77777777" w:rsidR="00624642" w:rsidRPr="00E06106" w:rsidRDefault="00624642" w:rsidP="00624642">
            <w:pPr>
              <w:widowControl w:val="0"/>
              <w:autoSpaceDE w:val="0"/>
              <w:autoSpaceDN w:val="0"/>
              <w:adjustRightInd w:val="0"/>
              <w:rPr>
                <w:rFonts w:eastAsia="Arial Unicode MS"/>
                <w:bCs/>
                <w:sz w:val="16"/>
                <w:szCs w:val="16"/>
              </w:rPr>
            </w:pPr>
            <w:r w:rsidRPr="00E06106">
              <w:rPr>
                <w:rFonts w:eastAsia="Arial Unicode MS"/>
                <w:bCs/>
                <w:sz w:val="16"/>
                <w:szCs w:val="16"/>
              </w:rPr>
              <w:t xml:space="preserve">Diğer </w:t>
            </w:r>
          </w:p>
        </w:tc>
        <w:tc>
          <w:tcPr>
            <w:tcW w:w="510" w:type="pct"/>
            <w:tcBorders>
              <w:top w:val="nil"/>
              <w:left w:val="nil"/>
              <w:bottom w:val="single" w:sz="6" w:space="0" w:color="000000"/>
              <w:right w:val="nil"/>
            </w:tcBorders>
            <w:vAlign w:val="bottom"/>
          </w:tcPr>
          <w:p w14:paraId="36637B33" w14:textId="3F858391" w:rsidR="00624642" w:rsidRPr="00E06106" w:rsidRDefault="00624642" w:rsidP="00624642">
            <w:pPr>
              <w:jc w:val="right"/>
              <w:rPr>
                <w:sz w:val="15"/>
                <w:szCs w:val="15"/>
              </w:rPr>
            </w:pPr>
            <w:r w:rsidRPr="00E06106">
              <w:rPr>
                <w:sz w:val="15"/>
                <w:szCs w:val="15"/>
              </w:rPr>
              <w:t xml:space="preserve"> 2.782.925    </w:t>
            </w:r>
          </w:p>
        </w:tc>
        <w:tc>
          <w:tcPr>
            <w:tcW w:w="510" w:type="pct"/>
            <w:tcBorders>
              <w:top w:val="nil"/>
              <w:left w:val="nil"/>
              <w:bottom w:val="single" w:sz="6" w:space="0" w:color="000000"/>
              <w:right w:val="nil"/>
            </w:tcBorders>
            <w:vAlign w:val="bottom"/>
          </w:tcPr>
          <w:p w14:paraId="217A3563" w14:textId="00152633" w:rsidR="00624642" w:rsidRPr="00E06106" w:rsidRDefault="00624642" w:rsidP="00624642">
            <w:pPr>
              <w:jc w:val="right"/>
              <w:rPr>
                <w:sz w:val="15"/>
                <w:szCs w:val="15"/>
              </w:rPr>
            </w:pPr>
            <w:r w:rsidRPr="00E06106">
              <w:rPr>
                <w:sz w:val="15"/>
                <w:szCs w:val="15"/>
              </w:rPr>
              <w:t xml:space="preserve"> 4.817.566    </w:t>
            </w:r>
          </w:p>
        </w:tc>
        <w:tc>
          <w:tcPr>
            <w:tcW w:w="510" w:type="pct"/>
            <w:tcBorders>
              <w:top w:val="nil"/>
              <w:left w:val="nil"/>
              <w:bottom w:val="single" w:sz="6" w:space="0" w:color="000000"/>
              <w:right w:val="nil"/>
            </w:tcBorders>
            <w:vAlign w:val="bottom"/>
          </w:tcPr>
          <w:p w14:paraId="685ED2FB" w14:textId="466721CF" w:rsidR="00624642" w:rsidRPr="00E06106" w:rsidRDefault="00624642" w:rsidP="00624642">
            <w:pPr>
              <w:jc w:val="right"/>
              <w:rPr>
                <w:sz w:val="15"/>
                <w:szCs w:val="15"/>
              </w:rPr>
            </w:pPr>
            <w:r w:rsidRPr="00E06106">
              <w:rPr>
                <w:sz w:val="15"/>
                <w:szCs w:val="15"/>
              </w:rPr>
              <w:t xml:space="preserve"> 182.376.155    </w:t>
            </w:r>
          </w:p>
        </w:tc>
        <w:tc>
          <w:tcPr>
            <w:tcW w:w="509" w:type="pct"/>
            <w:tcBorders>
              <w:top w:val="nil"/>
              <w:left w:val="nil"/>
              <w:bottom w:val="single" w:sz="6" w:space="0" w:color="000000"/>
              <w:right w:val="nil"/>
            </w:tcBorders>
            <w:vAlign w:val="bottom"/>
          </w:tcPr>
          <w:p w14:paraId="18D0D3FB" w14:textId="7D88CD46" w:rsidR="00624642" w:rsidRPr="00E06106" w:rsidRDefault="00624642" w:rsidP="00624642">
            <w:pPr>
              <w:jc w:val="right"/>
              <w:rPr>
                <w:sz w:val="15"/>
                <w:szCs w:val="15"/>
              </w:rPr>
            </w:pPr>
            <w:r w:rsidRPr="00E06106">
              <w:rPr>
                <w:sz w:val="15"/>
                <w:szCs w:val="15"/>
              </w:rPr>
              <w:t xml:space="preserve"> 32.674.185    </w:t>
            </w:r>
          </w:p>
        </w:tc>
        <w:tc>
          <w:tcPr>
            <w:tcW w:w="513" w:type="pct"/>
            <w:tcBorders>
              <w:top w:val="nil"/>
              <w:left w:val="nil"/>
              <w:bottom w:val="single" w:sz="6" w:space="0" w:color="000000"/>
              <w:right w:val="nil"/>
            </w:tcBorders>
            <w:vAlign w:val="bottom"/>
          </w:tcPr>
          <w:p w14:paraId="1E611422" w14:textId="0438046C" w:rsidR="00624642" w:rsidRPr="00E06106" w:rsidRDefault="00624642" w:rsidP="00624642">
            <w:pPr>
              <w:jc w:val="right"/>
              <w:rPr>
                <w:sz w:val="15"/>
                <w:szCs w:val="15"/>
              </w:rPr>
            </w:pPr>
            <w:r w:rsidRPr="00E06106">
              <w:rPr>
                <w:sz w:val="15"/>
                <w:szCs w:val="15"/>
              </w:rPr>
              <w:t xml:space="preserve"> 2.886.635    </w:t>
            </w:r>
          </w:p>
        </w:tc>
        <w:tc>
          <w:tcPr>
            <w:tcW w:w="509" w:type="pct"/>
            <w:tcBorders>
              <w:top w:val="nil"/>
              <w:left w:val="nil"/>
              <w:bottom w:val="single" w:sz="6" w:space="0" w:color="000000"/>
              <w:right w:val="nil"/>
            </w:tcBorders>
            <w:vAlign w:val="bottom"/>
          </w:tcPr>
          <w:p w14:paraId="0D4E2EED" w14:textId="740E5ECD" w:rsidR="00624642" w:rsidRPr="00E06106" w:rsidRDefault="00624642" w:rsidP="00624642">
            <w:pPr>
              <w:jc w:val="right"/>
              <w:rPr>
                <w:sz w:val="15"/>
                <w:szCs w:val="15"/>
              </w:rPr>
            </w:pPr>
            <w:r w:rsidRPr="00E06106">
              <w:rPr>
                <w:sz w:val="15"/>
                <w:szCs w:val="15"/>
              </w:rPr>
              <w:t xml:space="preserve"> 5.684.789    </w:t>
            </w:r>
          </w:p>
        </w:tc>
        <w:tc>
          <w:tcPr>
            <w:tcW w:w="509" w:type="pct"/>
            <w:tcBorders>
              <w:top w:val="nil"/>
              <w:left w:val="nil"/>
              <w:bottom w:val="single" w:sz="6" w:space="0" w:color="000000"/>
              <w:right w:val="nil"/>
            </w:tcBorders>
            <w:vAlign w:val="bottom"/>
          </w:tcPr>
          <w:p w14:paraId="0B6AF405" w14:textId="6657C7D2" w:rsidR="00624642" w:rsidRPr="00E06106" w:rsidRDefault="00624642" w:rsidP="00624642">
            <w:pPr>
              <w:jc w:val="right"/>
              <w:rPr>
                <w:sz w:val="15"/>
                <w:szCs w:val="15"/>
              </w:rPr>
            </w:pPr>
            <w:r w:rsidRPr="00E06106">
              <w:rPr>
                <w:sz w:val="15"/>
                <w:szCs w:val="15"/>
              </w:rPr>
              <w:t xml:space="preserve"> -      </w:t>
            </w:r>
          </w:p>
        </w:tc>
        <w:tc>
          <w:tcPr>
            <w:tcW w:w="509" w:type="pct"/>
            <w:tcBorders>
              <w:top w:val="nil"/>
              <w:left w:val="nil"/>
              <w:bottom w:val="single" w:sz="6" w:space="0" w:color="000000"/>
              <w:right w:val="nil"/>
            </w:tcBorders>
            <w:vAlign w:val="bottom"/>
          </w:tcPr>
          <w:p w14:paraId="212026F4" w14:textId="5099AC1D" w:rsidR="00624642" w:rsidRPr="00E06106" w:rsidRDefault="00624642" w:rsidP="00624642">
            <w:pPr>
              <w:jc w:val="right"/>
              <w:rPr>
                <w:sz w:val="15"/>
                <w:szCs w:val="15"/>
              </w:rPr>
            </w:pPr>
            <w:r w:rsidRPr="00E06106">
              <w:rPr>
                <w:sz w:val="15"/>
                <w:szCs w:val="15"/>
              </w:rPr>
              <w:t xml:space="preserve"> -      </w:t>
            </w:r>
          </w:p>
        </w:tc>
        <w:tc>
          <w:tcPr>
            <w:tcW w:w="300" w:type="pct"/>
            <w:tcBorders>
              <w:top w:val="nil"/>
              <w:left w:val="nil"/>
              <w:bottom w:val="single" w:sz="6" w:space="0" w:color="000000"/>
              <w:right w:val="nil"/>
            </w:tcBorders>
            <w:vAlign w:val="bottom"/>
          </w:tcPr>
          <w:p w14:paraId="69832EE3" w14:textId="326CB2CC" w:rsidR="00624642" w:rsidRPr="00E06106" w:rsidRDefault="00624642" w:rsidP="00624642">
            <w:pPr>
              <w:jc w:val="right"/>
              <w:rPr>
                <w:sz w:val="15"/>
                <w:szCs w:val="15"/>
              </w:rPr>
            </w:pPr>
            <w:r w:rsidRPr="00E06106">
              <w:rPr>
                <w:sz w:val="15"/>
                <w:szCs w:val="15"/>
              </w:rPr>
              <w:t xml:space="preserve"> -      </w:t>
            </w:r>
          </w:p>
        </w:tc>
      </w:tr>
      <w:tr w:rsidR="00624642" w:rsidRPr="00E06106" w14:paraId="141E46E0" w14:textId="77777777" w:rsidTr="00CF1FE0">
        <w:trPr>
          <w:trHeight w:val="139"/>
        </w:trPr>
        <w:tc>
          <w:tcPr>
            <w:tcW w:w="619" w:type="pct"/>
            <w:tcBorders>
              <w:top w:val="single" w:sz="6" w:space="0" w:color="000000"/>
              <w:left w:val="nil"/>
              <w:bottom w:val="single" w:sz="12" w:space="0" w:color="auto"/>
              <w:right w:val="nil"/>
            </w:tcBorders>
            <w:vAlign w:val="bottom"/>
            <w:hideMark/>
          </w:tcPr>
          <w:p w14:paraId="761EC271" w14:textId="77777777" w:rsidR="00624642" w:rsidRPr="00E06106" w:rsidRDefault="00624642" w:rsidP="00624642">
            <w:pPr>
              <w:widowControl w:val="0"/>
              <w:autoSpaceDE w:val="0"/>
              <w:autoSpaceDN w:val="0"/>
              <w:adjustRightInd w:val="0"/>
              <w:rPr>
                <w:sz w:val="16"/>
                <w:szCs w:val="16"/>
              </w:rPr>
            </w:pPr>
            <w:r w:rsidRPr="00E06106">
              <w:rPr>
                <w:rFonts w:eastAsia="Arial Unicode MS"/>
                <w:b/>
                <w:bCs/>
                <w:sz w:val="16"/>
                <w:szCs w:val="16"/>
              </w:rPr>
              <w:t>Toplam</w:t>
            </w:r>
          </w:p>
        </w:tc>
        <w:tc>
          <w:tcPr>
            <w:tcW w:w="510" w:type="pct"/>
            <w:tcBorders>
              <w:top w:val="single" w:sz="6" w:space="0" w:color="000000"/>
              <w:left w:val="nil"/>
              <w:bottom w:val="single" w:sz="12" w:space="0" w:color="auto"/>
              <w:right w:val="nil"/>
            </w:tcBorders>
            <w:vAlign w:val="bottom"/>
          </w:tcPr>
          <w:p w14:paraId="1516540D" w14:textId="488F7E3E" w:rsidR="00624642" w:rsidRPr="00E06106" w:rsidRDefault="00624642" w:rsidP="00624642">
            <w:pPr>
              <w:jc w:val="right"/>
              <w:rPr>
                <w:b/>
                <w:bCs/>
                <w:sz w:val="15"/>
                <w:szCs w:val="15"/>
              </w:rPr>
            </w:pPr>
            <w:r w:rsidRPr="00E06106">
              <w:rPr>
                <w:b/>
                <w:bCs/>
                <w:sz w:val="15"/>
                <w:szCs w:val="15"/>
              </w:rPr>
              <w:t xml:space="preserve"> 98.915.781    </w:t>
            </w:r>
          </w:p>
        </w:tc>
        <w:tc>
          <w:tcPr>
            <w:tcW w:w="510" w:type="pct"/>
            <w:tcBorders>
              <w:top w:val="single" w:sz="6" w:space="0" w:color="000000"/>
              <w:left w:val="nil"/>
              <w:bottom w:val="single" w:sz="12" w:space="0" w:color="auto"/>
              <w:right w:val="nil"/>
            </w:tcBorders>
            <w:vAlign w:val="bottom"/>
          </w:tcPr>
          <w:p w14:paraId="14A338E3" w14:textId="43EAE9C3" w:rsidR="00624642" w:rsidRPr="00E06106" w:rsidRDefault="00624642" w:rsidP="00624642">
            <w:pPr>
              <w:jc w:val="right"/>
              <w:rPr>
                <w:b/>
                <w:bCs/>
                <w:sz w:val="15"/>
                <w:szCs w:val="15"/>
              </w:rPr>
            </w:pPr>
            <w:r w:rsidRPr="00E06106">
              <w:rPr>
                <w:b/>
                <w:bCs/>
                <w:sz w:val="15"/>
                <w:szCs w:val="15"/>
              </w:rPr>
              <w:t xml:space="preserve"> 107.319.161    </w:t>
            </w:r>
          </w:p>
        </w:tc>
        <w:tc>
          <w:tcPr>
            <w:tcW w:w="510" w:type="pct"/>
            <w:tcBorders>
              <w:top w:val="single" w:sz="6" w:space="0" w:color="000000"/>
              <w:left w:val="nil"/>
              <w:bottom w:val="single" w:sz="12" w:space="0" w:color="auto"/>
              <w:right w:val="nil"/>
            </w:tcBorders>
            <w:vAlign w:val="bottom"/>
          </w:tcPr>
          <w:p w14:paraId="54CA1EDA" w14:textId="2616C47E" w:rsidR="00624642" w:rsidRPr="00E06106" w:rsidRDefault="00624642" w:rsidP="00624642">
            <w:pPr>
              <w:jc w:val="right"/>
              <w:rPr>
                <w:b/>
                <w:bCs/>
                <w:sz w:val="15"/>
                <w:szCs w:val="15"/>
              </w:rPr>
            </w:pPr>
            <w:r w:rsidRPr="00E06106">
              <w:rPr>
                <w:b/>
                <w:bCs/>
                <w:sz w:val="15"/>
                <w:szCs w:val="15"/>
              </w:rPr>
              <w:t xml:space="preserve"> 934.418.773    </w:t>
            </w:r>
          </w:p>
        </w:tc>
        <w:tc>
          <w:tcPr>
            <w:tcW w:w="509" w:type="pct"/>
            <w:tcBorders>
              <w:top w:val="single" w:sz="6" w:space="0" w:color="000000"/>
              <w:left w:val="nil"/>
              <w:bottom w:val="single" w:sz="12" w:space="0" w:color="auto"/>
              <w:right w:val="nil"/>
            </w:tcBorders>
            <w:vAlign w:val="bottom"/>
          </w:tcPr>
          <w:p w14:paraId="690E687C" w14:textId="527CE9C4" w:rsidR="00624642" w:rsidRPr="00E06106" w:rsidRDefault="00624642" w:rsidP="00624642">
            <w:pPr>
              <w:jc w:val="right"/>
              <w:rPr>
                <w:b/>
                <w:bCs/>
                <w:sz w:val="15"/>
                <w:szCs w:val="15"/>
              </w:rPr>
            </w:pPr>
            <w:r w:rsidRPr="00E06106">
              <w:rPr>
                <w:b/>
                <w:bCs/>
                <w:sz w:val="15"/>
                <w:szCs w:val="15"/>
              </w:rPr>
              <w:t xml:space="preserve"> 920.009.903    </w:t>
            </w:r>
          </w:p>
        </w:tc>
        <w:tc>
          <w:tcPr>
            <w:tcW w:w="513" w:type="pct"/>
            <w:tcBorders>
              <w:top w:val="single" w:sz="6" w:space="0" w:color="000000"/>
              <w:left w:val="nil"/>
              <w:bottom w:val="single" w:sz="12" w:space="0" w:color="auto"/>
              <w:right w:val="nil"/>
            </w:tcBorders>
            <w:vAlign w:val="bottom"/>
          </w:tcPr>
          <w:p w14:paraId="68CB4E56" w14:textId="1D20F5CC" w:rsidR="00624642" w:rsidRPr="00E06106" w:rsidRDefault="00624642" w:rsidP="00624642">
            <w:pPr>
              <w:jc w:val="right"/>
              <w:rPr>
                <w:b/>
                <w:bCs/>
                <w:sz w:val="15"/>
                <w:szCs w:val="15"/>
              </w:rPr>
            </w:pPr>
            <w:r w:rsidRPr="00E06106">
              <w:rPr>
                <w:b/>
                <w:bCs/>
                <w:sz w:val="15"/>
                <w:szCs w:val="15"/>
              </w:rPr>
              <w:t xml:space="preserve"> 79.790.206    </w:t>
            </w:r>
          </w:p>
        </w:tc>
        <w:tc>
          <w:tcPr>
            <w:tcW w:w="509" w:type="pct"/>
            <w:tcBorders>
              <w:top w:val="single" w:sz="6" w:space="0" w:color="000000"/>
              <w:left w:val="nil"/>
              <w:bottom w:val="single" w:sz="12" w:space="0" w:color="auto"/>
              <w:right w:val="nil"/>
            </w:tcBorders>
            <w:vAlign w:val="bottom"/>
          </w:tcPr>
          <w:p w14:paraId="5A892BA8" w14:textId="148254AD" w:rsidR="00624642" w:rsidRPr="00E06106" w:rsidRDefault="00624642" w:rsidP="00624642">
            <w:pPr>
              <w:jc w:val="right"/>
              <w:rPr>
                <w:b/>
                <w:bCs/>
                <w:sz w:val="15"/>
                <w:szCs w:val="15"/>
              </w:rPr>
            </w:pPr>
            <w:r w:rsidRPr="00E06106">
              <w:rPr>
                <w:b/>
                <w:bCs/>
                <w:sz w:val="15"/>
                <w:szCs w:val="15"/>
              </w:rPr>
              <w:t xml:space="preserve"> 80.904.773    </w:t>
            </w:r>
          </w:p>
        </w:tc>
        <w:tc>
          <w:tcPr>
            <w:tcW w:w="509" w:type="pct"/>
            <w:tcBorders>
              <w:top w:val="single" w:sz="6" w:space="0" w:color="000000"/>
              <w:left w:val="nil"/>
              <w:bottom w:val="single" w:sz="12" w:space="0" w:color="auto"/>
              <w:right w:val="nil"/>
            </w:tcBorders>
            <w:vAlign w:val="bottom"/>
          </w:tcPr>
          <w:p w14:paraId="5B5CB3E1" w14:textId="66F721D9" w:rsidR="00624642" w:rsidRPr="00E06106" w:rsidRDefault="00624642" w:rsidP="00624642">
            <w:pPr>
              <w:jc w:val="right"/>
              <w:rPr>
                <w:b/>
                <w:bCs/>
                <w:sz w:val="15"/>
                <w:szCs w:val="15"/>
              </w:rPr>
            </w:pPr>
            <w:r w:rsidRPr="00E06106">
              <w:rPr>
                <w:b/>
                <w:bCs/>
                <w:sz w:val="15"/>
                <w:szCs w:val="15"/>
              </w:rPr>
              <w:t xml:space="preserve"> 153.088    </w:t>
            </w:r>
          </w:p>
        </w:tc>
        <w:tc>
          <w:tcPr>
            <w:tcW w:w="509" w:type="pct"/>
            <w:tcBorders>
              <w:top w:val="single" w:sz="6" w:space="0" w:color="000000"/>
              <w:left w:val="nil"/>
              <w:bottom w:val="single" w:sz="12" w:space="0" w:color="auto"/>
              <w:right w:val="nil"/>
            </w:tcBorders>
            <w:vAlign w:val="bottom"/>
          </w:tcPr>
          <w:p w14:paraId="0E6DB581" w14:textId="31DA7A18" w:rsidR="00624642" w:rsidRPr="00E06106" w:rsidRDefault="00624642" w:rsidP="00624642">
            <w:pPr>
              <w:jc w:val="right"/>
              <w:rPr>
                <w:b/>
                <w:bCs/>
                <w:sz w:val="15"/>
                <w:szCs w:val="15"/>
              </w:rPr>
            </w:pPr>
            <w:r w:rsidRPr="00E06106">
              <w:rPr>
                <w:b/>
                <w:bCs/>
                <w:sz w:val="15"/>
                <w:szCs w:val="15"/>
              </w:rPr>
              <w:t xml:space="preserve"> 157.191    </w:t>
            </w:r>
          </w:p>
        </w:tc>
        <w:tc>
          <w:tcPr>
            <w:tcW w:w="300" w:type="pct"/>
            <w:tcBorders>
              <w:top w:val="single" w:sz="6" w:space="0" w:color="000000"/>
              <w:left w:val="nil"/>
              <w:bottom w:val="single" w:sz="12" w:space="0" w:color="auto"/>
              <w:right w:val="nil"/>
            </w:tcBorders>
            <w:vAlign w:val="bottom"/>
          </w:tcPr>
          <w:p w14:paraId="21D8C585" w14:textId="258AB2A7" w:rsidR="00624642" w:rsidRPr="00E06106" w:rsidRDefault="00624642" w:rsidP="00624642">
            <w:pPr>
              <w:jc w:val="right"/>
              <w:rPr>
                <w:b/>
                <w:bCs/>
                <w:sz w:val="15"/>
                <w:szCs w:val="15"/>
              </w:rPr>
            </w:pPr>
            <w:r w:rsidRPr="00E06106">
              <w:rPr>
                <w:b/>
                <w:bCs/>
                <w:sz w:val="15"/>
                <w:szCs w:val="15"/>
              </w:rPr>
              <w:t xml:space="preserve"> -      </w:t>
            </w:r>
          </w:p>
        </w:tc>
      </w:tr>
    </w:tbl>
    <w:p w14:paraId="6891C4C2" w14:textId="77777777" w:rsidR="00C96A60" w:rsidRPr="00E06106" w:rsidRDefault="00C96A60" w:rsidP="00EE0F71">
      <w:pPr>
        <w:widowControl w:val="0"/>
        <w:ind w:left="1276" w:hanging="426"/>
        <w:jc w:val="both"/>
      </w:pPr>
    </w:p>
    <w:p w14:paraId="502435C6" w14:textId="77777777" w:rsidR="0094395B" w:rsidRPr="00E06106" w:rsidRDefault="0094395B" w:rsidP="0094395B">
      <w:pPr>
        <w:widowControl w:val="0"/>
        <w:ind w:left="1276" w:hanging="426"/>
        <w:jc w:val="both"/>
        <w:rPr>
          <w:rFonts w:eastAsia="Arial Unicode MS"/>
          <w:sz w:val="16"/>
          <w:szCs w:val="16"/>
        </w:rPr>
      </w:pPr>
      <w:r w:rsidRPr="00E06106">
        <w:rPr>
          <w:sz w:val="16"/>
          <w:szCs w:val="16"/>
          <w:vertAlign w:val="superscript"/>
        </w:rPr>
        <w:t>(*)</w:t>
      </w:r>
      <w:r w:rsidRPr="00E06106">
        <w:rPr>
          <w:rFonts w:eastAsia="Arial Unicode MS"/>
          <w:sz w:val="16"/>
          <w:szCs w:val="16"/>
        </w:rPr>
        <w:t xml:space="preserve"> </w:t>
      </w:r>
      <w:r w:rsidRPr="00E06106">
        <w:rPr>
          <w:rFonts w:eastAsia="Arial Unicode MS"/>
          <w:sz w:val="16"/>
          <w:szCs w:val="16"/>
        </w:rPr>
        <w:tab/>
        <w:t>Taahhütlerde yer alan vadeli aktif değer alım taahhütleri de içermektedir.</w:t>
      </w:r>
    </w:p>
    <w:p w14:paraId="182FC9FE" w14:textId="4DAFF11F" w:rsidR="0094395B" w:rsidRPr="00E06106" w:rsidRDefault="0094395B" w:rsidP="0094395B">
      <w:pPr>
        <w:widowControl w:val="0"/>
        <w:ind w:left="1276" w:hanging="426"/>
        <w:jc w:val="both"/>
        <w:rPr>
          <w:rFonts w:eastAsia="Arial Unicode MS"/>
          <w:sz w:val="16"/>
          <w:szCs w:val="16"/>
        </w:rPr>
      </w:pPr>
      <w:r w:rsidRPr="00E06106">
        <w:rPr>
          <w:sz w:val="16"/>
          <w:szCs w:val="16"/>
          <w:vertAlign w:val="superscript"/>
        </w:rPr>
        <w:t>(**)</w:t>
      </w:r>
      <w:r w:rsidRPr="00E06106">
        <w:rPr>
          <w:rFonts w:eastAsia="Arial Unicode MS"/>
          <w:sz w:val="16"/>
          <w:szCs w:val="16"/>
        </w:rPr>
        <w:t xml:space="preserve"> </w:t>
      </w:r>
      <w:r w:rsidRPr="00E06106">
        <w:rPr>
          <w:rFonts w:eastAsia="Arial Unicode MS"/>
          <w:sz w:val="16"/>
          <w:szCs w:val="16"/>
        </w:rPr>
        <w:tab/>
        <w:t>Riskten korunma amaçlı türev finansal araçları da içermektedir</w:t>
      </w:r>
      <w:r w:rsidR="001A6780" w:rsidRPr="00E06106">
        <w:rPr>
          <w:rFonts w:eastAsia="Arial Unicode MS"/>
          <w:sz w:val="16"/>
          <w:szCs w:val="16"/>
        </w:rPr>
        <w:t>.</w:t>
      </w:r>
    </w:p>
    <w:p w14:paraId="6AACEA51" w14:textId="77777777" w:rsidR="009E788C" w:rsidRPr="00E06106" w:rsidRDefault="009E788C" w:rsidP="00EE0F71">
      <w:pPr>
        <w:widowControl w:val="0"/>
        <w:ind w:left="1276" w:hanging="426"/>
        <w:jc w:val="both"/>
        <w:rPr>
          <w:rFonts w:eastAsia="Arial Unicode MS"/>
          <w:sz w:val="16"/>
          <w:szCs w:val="16"/>
        </w:rPr>
      </w:pPr>
    </w:p>
    <w:p w14:paraId="06A619DE" w14:textId="77777777" w:rsidR="00D33DEA" w:rsidRPr="00E06106" w:rsidRDefault="001F71F6" w:rsidP="00D33DEA">
      <w:pPr>
        <w:widowControl w:val="0"/>
        <w:autoSpaceDE w:val="0"/>
        <w:autoSpaceDN w:val="0"/>
        <w:adjustRightInd w:val="0"/>
        <w:ind w:right="-143"/>
        <w:rPr>
          <w:rFonts w:eastAsia="Arial Unicode MS"/>
          <w:b/>
          <w:bCs/>
        </w:rPr>
      </w:pPr>
      <w:r w:rsidRPr="00E06106">
        <w:rPr>
          <w:rFonts w:eastAsia="Arial Unicode MS"/>
          <w:b/>
          <w:bCs/>
        </w:rPr>
        <w:br w:type="page"/>
      </w:r>
      <w:bookmarkStart w:id="132" w:name="_Hlk217059509"/>
      <w:r w:rsidR="00D33DEA" w:rsidRPr="00E06106">
        <w:rPr>
          <w:rFonts w:eastAsia="Arial Unicode MS"/>
          <w:b/>
          <w:bCs/>
        </w:rPr>
        <w:lastRenderedPageBreak/>
        <w:t>KONSOLİDE OLMAYAN FİNANSAL TABLOLARA İLİŞKİN AÇIKLAMA VE DİPNOTLAR (Devamı)</w:t>
      </w:r>
    </w:p>
    <w:p w14:paraId="2D3B1777" w14:textId="77777777" w:rsidR="00D33DEA" w:rsidRPr="00E06106" w:rsidRDefault="00D33DEA" w:rsidP="00D33DEA">
      <w:pPr>
        <w:widowControl w:val="0"/>
        <w:autoSpaceDE w:val="0"/>
        <w:autoSpaceDN w:val="0"/>
        <w:adjustRightInd w:val="0"/>
        <w:ind w:left="851"/>
        <w:rPr>
          <w:rFonts w:eastAsia="Arial Unicode MS"/>
          <w:b/>
          <w:bCs/>
        </w:rPr>
      </w:pPr>
    </w:p>
    <w:p w14:paraId="4F000473" w14:textId="77777777" w:rsidR="00D33DEA" w:rsidRPr="00E06106" w:rsidRDefault="00D33DEA" w:rsidP="00D33DEA">
      <w:pPr>
        <w:widowControl w:val="0"/>
        <w:ind w:left="851" w:hanging="851"/>
        <w:jc w:val="both"/>
        <w:rPr>
          <w:rFonts w:eastAsia="Arial Unicode MS"/>
        </w:rPr>
      </w:pPr>
      <w:r w:rsidRPr="00E06106">
        <w:rPr>
          <w:b/>
          <w:bCs/>
        </w:rPr>
        <w:t xml:space="preserve">III. </w:t>
      </w:r>
      <w:r w:rsidRPr="00E06106">
        <w:rPr>
          <w:b/>
          <w:bCs/>
        </w:rPr>
        <w:tab/>
        <w:t>Nazım Hesaplara İlişkin Açıklama ve Dipnotlar (Devamı)</w:t>
      </w:r>
    </w:p>
    <w:p w14:paraId="4EB78FE9" w14:textId="77777777" w:rsidR="00D33DEA" w:rsidRPr="00E06106" w:rsidRDefault="00D33DEA" w:rsidP="00D33DEA">
      <w:pPr>
        <w:pStyle w:val="BodyText3"/>
        <w:widowControl w:val="0"/>
        <w:ind w:left="851" w:hanging="851"/>
        <w:rPr>
          <w:b/>
          <w:bCs/>
          <w:sz w:val="20"/>
          <w:szCs w:val="20"/>
        </w:rPr>
      </w:pPr>
    </w:p>
    <w:p w14:paraId="7318B934" w14:textId="77777777" w:rsidR="00D33DEA" w:rsidRPr="00E06106" w:rsidRDefault="00D33DEA" w:rsidP="00D33DEA">
      <w:pPr>
        <w:pStyle w:val="BodyTextIndent2"/>
        <w:widowControl w:val="0"/>
        <w:tabs>
          <w:tab w:val="left" w:pos="851"/>
        </w:tabs>
        <w:ind w:left="0" w:right="-2"/>
        <w:rPr>
          <w:rFonts w:eastAsia="Arial Unicode MS"/>
          <w:b/>
          <w:bCs/>
        </w:rPr>
      </w:pPr>
      <w:r w:rsidRPr="00E06106">
        <w:rPr>
          <w:rFonts w:eastAsia="Arial Unicode MS"/>
          <w:b/>
          <w:bCs/>
        </w:rPr>
        <w:t>5.</w:t>
      </w:r>
      <w:r w:rsidRPr="00E06106">
        <w:rPr>
          <w:rFonts w:eastAsia="Arial Unicode MS"/>
          <w:b/>
          <w:bCs/>
        </w:rPr>
        <w:tab/>
        <w:t>Türev işlemlere ilişkin bilgiler (Devamı)</w:t>
      </w:r>
    </w:p>
    <w:p w14:paraId="1685FEBF" w14:textId="77777777" w:rsidR="00564385" w:rsidRPr="00E06106" w:rsidRDefault="00564385" w:rsidP="00D33DEA">
      <w:pPr>
        <w:widowControl w:val="0"/>
        <w:autoSpaceDE w:val="0"/>
        <w:autoSpaceDN w:val="0"/>
        <w:jc w:val="both"/>
        <w:rPr>
          <w:b/>
          <w:bCs/>
        </w:rPr>
      </w:pPr>
    </w:p>
    <w:p w14:paraId="2D8AACCB" w14:textId="77777777" w:rsidR="00DB2E52" w:rsidRPr="00E06106" w:rsidRDefault="00DB2E52" w:rsidP="00EE0F71">
      <w:pPr>
        <w:widowControl w:val="0"/>
        <w:autoSpaceDE w:val="0"/>
        <w:autoSpaceDN w:val="0"/>
        <w:ind w:left="851" w:hanging="851"/>
        <w:jc w:val="both"/>
        <w:rPr>
          <w:b/>
          <w:bCs/>
        </w:rPr>
      </w:pPr>
      <w:bookmarkStart w:id="133" w:name="_Hlk227008965"/>
      <w:r w:rsidRPr="00E06106">
        <w:rPr>
          <w:b/>
          <w:bCs/>
        </w:rPr>
        <w:t>5.1</w:t>
      </w:r>
      <w:r w:rsidR="00682F81" w:rsidRPr="00E06106">
        <w:rPr>
          <w:b/>
          <w:bCs/>
        </w:rPr>
        <w:t>.</w:t>
      </w:r>
      <w:r w:rsidR="00AA54C0" w:rsidRPr="00E06106">
        <w:rPr>
          <w:b/>
          <w:bCs/>
        </w:rPr>
        <w:tab/>
      </w:r>
      <w:r w:rsidRPr="00E06106">
        <w:rPr>
          <w:b/>
          <w:bCs/>
        </w:rPr>
        <w:t>Gerçeğe uygun değer riskinden korunma muhasebesi</w:t>
      </w:r>
    </w:p>
    <w:bookmarkEnd w:id="133"/>
    <w:p w14:paraId="3C13C58F" w14:textId="77777777" w:rsidR="00C96A60" w:rsidRPr="00E06106" w:rsidRDefault="00C96A60" w:rsidP="00EE0F71">
      <w:pPr>
        <w:widowControl w:val="0"/>
        <w:autoSpaceDE w:val="0"/>
        <w:autoSpaceDN w:val="0"/>
        <w:ind w:left="851" w:hanging="851"/>
        <w:jc w:val="both"/>
        <w:rPr>
          <w:b/>
          <w:bCs/>
        </w:rPr>
      </w:pPr>
    </w:p>
    <w:p w14:paraId="5D8EC24F" w14:textId="498C7EB7" w:rsidR="00DB2E52" w:rsidRPr="00E06106" w:rsidRDefault="00DB2E52" w:rsidP="003849B6">
      <w:pPr>
        <w:pStyle w:val="ListParagraph"/>
        <w:widowControl w:val="0"/>
        <w:numPr>
          <w:ilvl w:val="2"/>
          <w:numId w:val="40"/>
        </w:numPr>
        <w:autoSpaceDE w:val="0"/>
        <w:autoSpaceDN w:val="0"/>
        <w:ind w:left="851" w:hanging="851"/>
        <w:jc w:val="both"/>
        <w:rPr>
          <w:b/>
          <w:bCs/>
        </w:rPr>
      </w:pPr>
      <w:r w:rsidRPr="00E06106">
        <w:rPr>
          <w:b/>
          <w:bCs/>
        </w:rPr>
        <w:t xml:space="preserve">Krediler </w:t>
      </w:r>
    </w:p>
    <w:p w14:paraId="48C135DA" w14:textId="77777777" w:rsidR="00C96A60" w:rsidRPr="00E06106" w:rsidRDefault="00C96A60" w:rsidP="00EE0F71">
      <w:pPr>
        <w:widowControl w:val="0"/>
        <w:ind w:left="851"/>
        <w:jc w:val="both"/>
      </w:pPr>
    </w:p>
    <w:p w14:paraId="373BCE47" w14:textId="6CF9C947" w:rsidR="00D75F36" w:rsidRPr="00E06106" w:rsidRDefault="00D75F36" w:rsidP="00D75F36">
      <w:pPr>
        <w:widowControl w:val="0"/>
        <w:ind w:left="851"/>
        <w:jc w:val="both"/>
      </w:pPr>
      <w:r w:rsidRPr="00E06106">
        <w:t xml:space="preserve">Banka, uzun vadeli sabit faizli kredilerinin belirli bir kısmının piyasa faizlerindeki değişimden kaynaklanan gerçeğe uygun değerinde meydana gelebilecek değişikliklere karşı kendisini koruyabilmek için swap işlemleri gerçekleştirerek, TMS 39 çerçevesinde gerçeğe uygun değer riskinden korunma muhasebesi uygulamaktadır. </w:t>
      </w:r>
      <w:r w:rsidR="00593192" w:rsidRPr="00E06106">
        <w:t xml:space="preserve">31 </w:t>
      </w:r>
      <w:r w:rsidR="009C2A25" w:rsidRPr="00E06106">
        <w:t>Mart</w:t>
      </w:r>
      <w:r w:rsidR="00870DD4" w:rsidRPr="00E06106">
        <w:t xml:space="preserve"> 202</w:t>
      </w:r>
      <w:r w:rsidR="009C2A25" w:rsidRPr="00E06106">
        <w:t>6</w:t>
      </w:r>
      <w:r w:rsidR="00870DD4" w:rsidRPr="00E06106">
        <w:t xml:space="preserve"> </w:t>
      </w:r>
      <w:r w:rsidRPr="00E06106">
        <w:t xml:space="preserve">tarihinde </w:t>
      </w:r>
      <w:r w:rsidR="00CF7ADC" w:rsidRPr="00E06106">
        <w:t xml:space="preserve">23.115.079 </w:t>
      </w:r>
      <w:r w:rsidRPr="00E06106">
        <w:t>TL (31 Aralık 202</w:t>
      </w:r>
      <w:r w:rsidR="009C2A25" w:rsidRPr="00E06106">
        <w:t>5</w:t>
      </w:r>
      <w:r w:rsidRPr="00E06106">
        <w:t xml:space="preserve"> – </w:t>
      </w:r>
      <w:r w:rsidR="009C2A25" w:rsidRPr="00E06106">
        <w:t xml:space="preserve">38.979.874 </w:t>
      </w:r>
      <w:r w:rsidRPr="00E06106">
        <w:t xml:space="preserve">TL) tutarındaki taksitli kredi, </w:t>
      </w:r>
      <w:r w:rsidR="00CF7ADC" w:rsidRPr="00E06106">
        <w:t xml:space="preserve">22.599.849 </w:t>
      </w:r>
      <w:r w:rsidRPr="00E06106">
        <w:t>TL (31 Aralık 202</w:t>
      </w:r>
      <w:r w:rsidR="009C2A25" w:rsidRPr="00E06106">
        <w:t>5</w:t>
      </w:r>
      <w:r w:rsidRPr="00E06106">
        <w:t xml:space="preserve"> – </w:t>
      </w:r>
      <w:r w:rsidR="009C2A25" w:rsidRPr="00E06106">
        <w:t xml:space="preserve">22.682.199 </w:t>
      </w:r>
      <w:r w:rsidRPr="00E06106">
        <w:t xml:space="preserve">TL) nominal tutarlı swaplar ile riskten korunma muhasebesine konu edilmiştir. </w:t>
      </w:r>
      <w:r w:rsidR="00593192" w:rsidRPr="00E06106">
        <w:t xml:space="preserve">31 </w:t>
      </w:r>
      <w:r w:rsidR="009C2A25" w:rsidRPr="00E06106">
        <w:t xml:space="preserve">Mart </w:t>
      </w:r>
      <w:r w:rsidRPr="00E06106">
        <w:t>202</w:t>
      </w:r>
      <w:r w:rsidR="009C2A25" w:rsidRPr="00E06106">
        <w:t>6</w:t>
      </w:r>
      <w:r w:rsidRPr="00E06106">
        <w:t xml:space="preserve"> tarihinde söz konusu kredilerden </w:t>
      </w:r>
      <w:r w:rsidR="00CF7ADC" w:rsidRPr="00E06106">
        <w:t xml:space="preserve">2.164.834 </w:t>
      </w:r>
      <w:r w:rsidRPr="00E06106">
        <w:t xml:space="preserve">TL </w:t>
      </w:r>
      <w:r w:rsidR="00CF7ADC" w:rsidRPr="00E06106">
        <w:t>gider</w:t>
      </w:r>
      <w:r w:rsidRPr="00E06106">
        <w:t xml:space="preserve"> (</w:t>
      </w:r>
      <w:r w:rsidR="00593192" w:rsidRPr="00E06106">
        <w:t xml:space="preserve">31 </w:t>
      </w:r>
      <w:r w:rsidR="003517CE" w:rsidRPr="00E06106">
        <w:t>Mart</w:t>
      </w:r>
      <w:r w:rsidRPr="00E06106">
        <w:t xml:space="preserve"> 202</w:t>
      </w:r>
      <w:r w:rsidR="003517CE" w:rsidRPr="00E06106">
        <w:t>5</w:t>
      </w:r>
      <w:r w:rsidRPr="00E06106">
        <w:t xml:space="preserve"> – </w:t>
      </w:r>
      <w:r w:rsidR="003517CE" w:rsidRPr="00E06106">
        <w:t xml:space="preserve">1.687.706 </w:t>
      </w:r>
      <w:r w:rsidR="00461F75" w:rsidRPr="00E06106">
        <w:t>TL gider</w:t>
      </w:r>
      <w:r w:rsidRPr="00E06106">
        <w:t xml:space="preserve">), swaplardan ise </w:t>
      </w:r>
      <w:r w:rsidR="00CF7ADC" w:rsidRPr="00E06106">
        <w:t xml:space="preserve">2.189.971 </w:t>
      </w:r>
      <w:r w:rsidRPr="00E06106">
        <w:t xml:space="preserve">TL </w:t>
      </w:r>
      <w:r w:rsidR="00CF7ADC" w:rsidRPr="00E06106">
        <w:t>gelir</w:t>
      </w:r>
      <w:r w:rsidRPr="00E06106">
        <w:t xml:space="preserve"> (</w:t>
      </w:r>
      <w:r w:rsidR="00593192" w:rsidRPr="00E06106">
        <w:t xml:space="preserve">31 </w:t>
      </w:r>
      <w:r w:rsidR="003517CE" w:rsidRPr="00E06106">
        <w:t xml:space="preserve">Mart </w:t>
      </w:r>
      <w:r w:rsidR="004B639C" w:rsidRPr="00E06106">
        <w:t>202</w:t>
      </w:r>
      <w:r w:rsidR="003517CE" w:rsidRPr="00E06106">
        <w:t>5</w:t>
      </w:r>
      <w:r w:rsidR="00BE5536" w:rsidRPr="00E06106">
        <w:t xml:space="preserve"> </w:t>
      </w:r>
      <w:r w:rsidRPr="00E06106">
        <w:t xml:space="preserve">– </w:t>
      </w:r>
      <w:r w:rsidR="003517CE" w:rsidRPr="00E06106">
        <w:t>1.364.927</w:t>
      </w:r>
      <w:r w:rsidR="00461F75" w:rsidRPr="00E06106">
        <w:t xml:space="preserve"> </w:t>
      </w:r>
      <w:r w:rsidRPr="00E06106">
        <w:t xml:space="preserve">TL gelir) olmak üzere </w:t>
      </w:r>
      <w:r w:rsidR="00CF7ADC" w:rsidRPr="00E06106">
        <w:t xml:space="preserve">25.137 </w:t>
      </w:r>
      <w:r w:rsidRPr="00E06106">
        <w:t xml:space="preserve">TL net piyasa değerleme farkı </w:t>
      </w:r>
      <w:r w:rsidR="004F7553" w:rsidRPr="00E06106">
        <w:t>geliri</w:t>
      </w:r>
      <w:r w:rsidRPr="00E06106">
        <w:t>, ekli finansal tablolarda “Türev Finansal İşlemlerden Kar/Zarar” hesap kaleminde muhasebeleştirilmiştir (</w:t>
      </w:r>
      <w:r w:rsidR="00593192" w:rsidRPr="00E06106">
        <w:t xml:space="preserve">31 </w:t>
      </w:r>
      <w:r w:rsidR="003517CE" w:rsidRPr="00E06106">
        <w:t>Mart 2025</w:t>
      </w:r>
      <w:r w:rsidR="00BE5536" w:rsidRPr="00E06106">
        <w:t xml:space="preserve"> </w:t>
      </w:r>
      <w:r w:rsidRPr="00E06106">
        <w:t xml:space="preserve">– </w:t>
      </w:r>
      <w:r w:rsidR="005129FA" w:rsidRPr="00E06106">
        <w:t>322.779 TL</w:t>
      </w:r>
      <w:r w:rsidRPr="00E06106">
        <w:t xml:space="preserve"> g</w:t>
      </w:r>
      <w:r w:rsidR="00461F75" w:rsidRPr="00E06106">
        <w:t>ider</w:t>
      </w:r>
      <w:r w:rsidRPr="00E06106">
        <w:t>).</w:t>
      </w:r>
    </w:p>
    <w:p w14:paraId="0C654AB8" w14:textId="77777777" w:rsidR="00D75F36" w:rsidRPr="00E06106" w:rsidRDefault="00D75F36" w:rsidP="00D75F36">
      <w:pPr>
        <w:widowControl w:val="0"/>
        <w:ind w:left="851"/>
        <w:jc w:val="both"/>
      </w:pPr>
    </w:p>
    <w:p w14:paraId="24F02EEA" w14:textId="1E500078" w:rsidR="00D75F36" w:rsidRPr="00E06106" w:rsidRDefault="00D75F36" w:rsidP="00D75F36">
      <w:pPr>
        <w:widowControl w:val="0"/>
        <w:ind w:left="851"/>
        <w:jc w:val="both"/>
      </w:pPr>
      <w:r w:rsidRPr="00E06106">
        <w:t xml:space="preserve">Gerçeğe uygun değer riskinden korunma muhasebesi TMS 39 tanımlarına göre bazı riskten korunma muhasebe uygulamalarına son verilmektedir. Riskten korunan krediler üzerinde uygulanan gerçeğe uygun değer riskinden korunma muhasebesinin yarattığı değerleme etkileri, riskten korunan kredilerin ömrü boyunca kar veya zarar tablosuna yansıtılmaktadır. Banka, riskten korunma muhasebesinden etkinliği bozulan kredilere ilişkin cari dönemde </w:t>
      </w:r>
      <w:r w:rsidR="00CF7ADC" w:rsidRPr="00E06106">
        <w:t xml:space="preserve">101.684 </w:t>
      </w:r>
      <w:r w:rsidRPr="00E06106">
        <w:t xml:space="preserve">TL </w:t>
      </w:r>
      <w:r w:rsidR="00C90346" w:rsidRPr="00E06106">
        <w:t>gider</w:t>
      </w:r>
      <w:r w:rsidRPr="00E06106">
        <w:t xml:space="preserve"> (</w:t>
      </w:r>
      <w:r w:rsidR="00593192" w:rsidRPr="00E06106">
        <w:t xml:space="preserve">31 </w:t>
      </w:r>
      <w:r w:rsidR="003517CE" w:rsidRPr="00E06106">
        <w:t xml:space="preserve">Mart </w:t>
      </w:r>
      <w:r w:rsidRPr="00E06106">
        <w:t>202</w:t>
      </w:r>
      <w:r w:rsidR="003517CE" w:rsidRPr="00E06106">
        <w:t>5</w:t>
      </w:r>
      <w:r w:rsidRPr="00E06106">
        <w:t xml:space="preserve"> – </w:t>
      </w:r>
      <w:r w:rsidR="003517CE" w:rsidRPr="00E06106">
        <w:t>6.062 TL gider</w:t>
      </w:r>
      <w:r w:rsidRPr="00E06106">
        <w:t xml:space="preserve">) tutarındaki değerleme etkisini kar veya zarar tablosunda “Türev Finansal İşlemlerden Kar/Zarar” hesap kaleminde </w:t>
      </w:r>
      <w:r w:rsidR="000D3BDC" w:rsidRPr="00E06106">
        <w:t>g</w:t>
      </w:r>
      <w:r w:rsidR="006E33BF" w:rsidRPr="00E06106">
        <w:t>ider</w:t>
      </w:r>
      <w:r w:rsidRPr="00E06106">
        <w:t xml:space="preserve"> olarak muhasebeleştirmiştir.</w:t>
      </w:r>
    </w:p>
    <w:p w14:paraId="2D449815" w14:textId="77777777" w:rsidR="001808F5" w:rsidRPr="00E06106" w:rsidRDefault="001808F5" w:rsidP="00D33DEA">
      <w:pPr>
        <w:widowControl w:val="0"/>
        <w:jc w:val="both"/>
      </w:pPr>
    </w:p>
    <w:p w14:paraId="3B8B25A3" w14:textId="5AA9F944" w:rsidR="00DB2E52" w:rsidRPr="00E06106" w:rsidRDefault="00DB2E52" w:rsidP="003849B6">
      <w:pPr>
        <w:pStyle w:val="ListParagraph"/>
        <w:widowControl w:val="0"/>
        <w:numPr>
          <w:ilvl w:val="2"/>
          <w:numId w:val="40"/>
        </w:numPr>
        <w:autoSpaceDE w:val="0"/>
        <w:autoSpaceDN w:val="0"/>
        <w:ind w:left="851" w:hanging="851"/>
        <w:jc w:val="both"/>
        <w:rPr>
          <w:b/>
          <w:bCs/>
        </w:rPr>
      </w:pPr>
      <w:r w:rsidRPr="00E06106">
        <w:rPr>
          <w:b/>
          <w:bCs/>
        </w:rPr>
        <w:t xml:space="preserve">Gerçeğe uygun değer farkı diğer kapsamlı gelire yansıtılan finansal varlıklar </w:t>
      </w:r>
    </w:p>
    <w:p w14:paraId="642FA70B" w14:textId="77777777" w:rsidR="00C96A60" w:rsidRPr="00E06106" w:rsidRDefault="00C96A60" w:rsidP="00EE0F71">
      <w:pPr>
        <w:widowControl w:val="0"/>
        <w:ind w:left="851"/>
        <w:jc w:val="both"/>
      </w:pPr>
    </w:p>
    <w:p w14:paraId="1328401E" w14:textId="26EF22BB" w:rsidR="0084789B" w:rsidRPr="00E06106" w:rsidRDefault="0084789B" w:rsidP="0084789B">
      <w:pPr>
        <w:widowControl w:val="0"/>
        <w:ind w:left="851"/>
        <w:jc w:val="both"/>
      </w:pPr>
      <w:r w:rsidRPr="00E06106">
        <w:t xml:space="preserve">Banka, portföyünde bulunan uzun vadeli sabit kuponlu yabancı para eurobondların faiz oranındaki değişimlerden korunma amacıyla swap aracılığıyla gerçeğe uygun değer riskinden korunma muhasebesi uygulanmaktadır. Bilanço tarihi itibarıyla </w:t>
      </w:r>
      <w:r w:rsidR="00F44F97" w:rsidRPr="00E06106">
        <w:t>212.671</w:t>
      </w:r>
      <w:r w:rsidRPr="00E06106">
        <w:t xml:space="preserve"> Milyon ABD Doları (31 Aralık 202</w:t>
      </w:r>
      <w:r w:rsidR="003517CE" w:rsidRPr="00E06106">
        <w:t>5</w:t>
      </w:r>
      <w:r w:rsidRPr="00E06106">
        <w:t xml:space="preserve"> – </w:t>
      </w:r>
      <w:r w:rsidR="003517CE" w:rsidRPr="00E06106">
        <w:t xml:space="preserve">212.671 </w:t>
      </w:r>
      <w:r w:rsidRPr="00E06106">
        <w:t xml:space="preserve">Milyon ABD Doları) nominal tutarlı eurobondlar aynı tutarlı faiz swapları ile riskten korunma muhasebesine konu edilmiştir. </w:t>
      </w:r>
      <w:r w:rsidR="00593192" w:rsidRPr="00E06106">
        <w:t xml:space="preserve">31 </w:t>
      </w:r>
      <w:r w:rsidR="003517CE" w:rsidRPr="00E06106">
        <w:t xml:space="preserve">Mart 2026 </w:t>
      </w:r>
      <w:r w:rsidRPr="00E06106">
        <w:t xml:space="preserve">tarihinde söz konusu eurobondlardan </w:t>
      </w:r>
      <w:r w:rsidR="00CF7ADC" w:rsidRPr="00E06106">
        <w:t xml:space="preserve">2.178 TL gider </w:t>
      </w:r>
      <w:r w:rsidRPr="00E06106">
        <w:t>(</w:t>
      </w:r>
      <w:r w:rsidR="00593192" w:rsidRPr="00E06106">
        <w:t xml:space="preserve">31 </w:t>
      </w:r>
      <w:r w:rsidR="003517CE" w:rsidRPr="00E06106">
        <w:t>Mart</w:t>
      </w:r>
      <w:r w:rsidR="004B639C" w:rsidRPr="00E06106">
        <w:t xml:space="preserve"> 202</w:t>
      </w:r>
      <w:r w:rsidR="003517CE" w:rsidRPr="00E06106">
        <w:t>5</w:t>
      </w:r>
      <w:r w:rsidR="004B639C" w:rsidRPr="00E06106">
        <w:t xml:space="preserve"> </w:t>
      </w:r>
      <w:r w:rsidRPr="00E06106">
        <w:t xml:space="preserve">– </w:t>
      </w:r>
      <w:r w:rsidR="005129FA" w:rsidRPr="00E06106">
        <w:t>109.846</w:t>
      </w:r>
      <w:r w:rsidR="00E16171" w:rsidRPr="00E06106">
        <w:t xml:space="preserve"> TL </w:t>
      </w:r>
      <w:r w:rsidR="00DE28D3" w:rsidRPr="00E06106">
        <w:t>gelir</w:t>
      </w:r>
      <w:r w:rsidRPr="00E06106">
        <w:t xml:space="preserve">), swaplardan ise </w:t>
      </w:r>
      <w:r w:rsidR="00CF7ADC" w:rsidRPr="00E06106">
        <w:t xml:space="preserve">26.843 TL gelir </w:t>
      </w:r>
      <w:r w:rsidRPr="00E06106">
        <w:t>(</w:t>
      </w:r>
      <w:r w:rsidR="00593192" w:rsidRPr="00E06106">
        <w:t xml:space="preserve">31 </w:t>
      </w:r>
      <w:r w:rsidR="005129FA" w:rsidRPr="00E06106">
        <w:t xml:space="preserve">Mart </w:t>
      </w:r>
      <w:r w:rsidR="004B639C" w:rsidRPr="00E06106">
        <w:t>202</w:t>
      </w:r>
      <w:r w:rsidR="005129FA" w:rsidRPr="00E06106">
        <w:t>5</w:t>
      </w:r>
      <w:r w:rsidR="004B639C" w:rsidRPr="00E06106">
        <w:t xml:space="preserve"> </w:t>
      </w:r>
      <w:r w:rsidRPr="00E06106">
        <w:t xml:space="preserve">– </w:t>
      </w:r>
      <w:r w:rsidR="005129FA" w:rsidRPr="00E06106">
        <w:t>87.516 TL gider</w:t>
      </w:r>
      <w:r w:rsidRPr="00E06106">
        <w:t xml:space="preserve">) olmak üzere </w:t>
      </w:r>
      <w:r w:rsidR="00CF7ADC" w:rsidRPr="00E06106">
        <w:t>24.664 TL net piyasa değerleme farkı geliri</w:t>
      </w:r>
      <w:r w:rsidRPr="00E06106">
        <w:t>, ekli finansal tablolarda “Türev Finansal İşlemlerden Kar/Zarar” hesap kaleminde muhasebeleştirilmiştir (</w:t>
      </w:r>
      <w:r w:rsidR="00593192" w:rsidRPr="00E06106">
        <w:t>31</w:t>
      </w:r>
      <w:r w:rsidR="005129FA" w:rsidRPr="00E06106">
        <w:t xml:space="preserve"> Mart 2025</w:t>
      </w:r>
      <w:r w:rsidRPr="00E06106">
        <w:t xml:space="preserve">– </w:t>
      </w:r>
      <w:r w:rsidR="005129FA" w:rsidRPr="00E06106">
        <w:t xml:space="preserve">22.329 </w:t>
      </w:r>
      <w:r w:rsidRPr="00E06106">
        <w:t>TL g</w:t>
      </w:r>
      <w:r w:rsidR="006F21EE" w:rsidRPr="00E06106">
        <w:t>elir</w:t>
      </w:r>
      <w:r w:rsidRPr="00E06106">
        <w:t>).</w:t>
      </w:r>
    </w:p>
    <w:p w14:paraId="0A3080B0" w14:textId="77777777" w:rsidR="0084789B" w:rsidRPr="00E06106" w:rsidRDefault="0084789B" w:rsidP="0084789B">
      <w:pPr>
        <w:widowControl w:val="0"/>
        <w:ind w:left="851"/>
        <w:jc w:val="both"/>
      </w:pPr>
    </w:p>
    <w:p w14:paraId="01C5A5DA" w14:textId="55F29081" w:rsidR="0084789B" w:rsidRPr="00E06106" w:rsidRDefault="0084789B" w:rsidP="0084789B">
      <w:pPr>
        <w:widowControl w:val="0"/>
        <w:ind w:left="851"/>
        <w:jc w:val="both"/>
      </w:pPr>
      <w:r w:rsidRPr="00E06106">
        <w:t>Banka’nın cari dönemde gerçeğe uygun değer riskinden korunma muhasebesine tabi tutulan TL devlet tahvili portföyü bulunmamaktadır (31 Aralık 202</w:t>
      </w:r>
      <w:r w:rsidR="005129FA" w:rsidRPr="00E06106">
        <w:t>5</w:t>
      </w:r>
      <w:r w:rsidRPr="00E06106">
        <w:t xml:space="preserve"> – Bulunmamaktadır).</w:t>
      </w:r>
    </w:p>
    <w:p w14:paraId="53A4D7A8" w14:textId="77777777" w:rsidR="000F2C79" w:rsidRPr="00E06106" w:rsidRDefault="000F2C79" w:rsidP="0084789B">
      <w:pPr>
        <w:widowControl w:val="0"/>
        <w:ind w:left="851"/>
        <w:jc w:val="both"/>
      </w:pPr>
    </w:p>
    <w:p w14:paraId="4E263EFC" w14:textId="0D8DA382" w:rsidR="000F2C79" w:rsidRPr="00E06106" w:rsidRDefault="000F2C79" w:rsidP="000F2C79">
      <w:pPr>
        <w:pStyle w:val="ListParagraph"/>
        <w:widowControl w:val="0"/>
        <w:numPr>
          <w:ilvl w:val="2"/>
          <w:numId w:val="40"/>
        </w:numPr>
        <w:autoSpaceDE w:val="0"/>
        <w:autoSpaceDN w:val="0"/>
        <w:ind w:left="851" w:hanging="851"/>
        <w:jc w:val="both"/>
        <w:rPr>
          <w:b/>
          <w:bCs/>
        </w:rPr>
      </w:pPr>
      <w:r w:rsidRPr="00E06106">
        <w:rPr>
          <w:b/>
          <w:bCs/>
        </w:rPr>
        <w:t>Alınan Krediler</w:t>
      </w:r>
    </w:p>
    <w:p w14:paraId="4D634267" w14:textId="77777777" w:rsidR="000F2C79" w:rsidRPr="00E06106" w:rsidRDefault="000F2C79" w:rsidP="0084789B">
      <w:pPr>
        <w:widowControl w:val="0"/>
        <w:ind w:left="851"/>
        <w:jc w:val="both"/>
      </w:pPr>
    </w:p>
    <w:p w14:paraId="6526F863" w14:textId="2EABAB51" w:rsidR="000F2C79" w:rsidRPr="00E06106" w:rsidRDefault="000F2C79" w:rsidP="0084789B">
      <w:pPr>
        <w:widowControl w:val="0"/>
        <w:ind w:left="851"/>
        <w:jc w:val="both"/>
      </w:pPr>
      <w:r w:rsidRPr="00E06106">
        <w:t>Banka, kullanmış olduğu sabit faizli yabancı para krediye ilişkin olarak faiz oranındaki değişimlerden korunma amacıyla faiz swapları aracılığıyla gerçeğe uygun değer riskinden korunma muhasebesi uygulamaktadır. Bilanço tarihi itibarıyla 80 Milyon ABD Doları tutarlı kredi (31 Aralık 2025 – Bulunmamaktadır), aynı tutarlı swap ile riskten korunma muhasebesine konu edilmiştir. 31 Mart 2026 tarihi itibarıyla söz konusu krediden 67.468 TL gelir (31 Mart 2025 – Bulunmamaktadır), swaplardan ise 67.080 TL gider (31 Mart 2025 – Bulunmamaktadır) olmak üzere 38</w:t>
      </w:r>
      <w:r w:rsidR="00242F63" w:rsidRPr="00E06106">
        <w:t>8</w:t>
      </w:r>
      <w:r w:rsidRPr="00E06106">
        <w:t xml:space="preserve"> TL net piyasa değerleme farkı geliri, ekli finansal tablolarda “Türev Finansal İşlemlerden Kar/Zarar” hesap kaleminde muhasebeleştirilmiştir (31 Mart 2025 – Bulunmamaktadır).</w:t>
      </w:r>
    </w:p>
    <w:p w14:paraId="2A86EFFF" w14:textId="77777777" w:rsidR="000F2C79" w:rsidRPr="00E06106" w:rsidRDefault="000F2C79">
      <w:r w:rsidRPr="00E06106">
        <w:br w:type="page"/>
      </w:r>
    </w:p>
    <w:p w14:paraId="28E96E23" w14:textId="77777777" w:rsidR="000F2C79" w:rsidRPr="00E06106" w:rsidRDefault="000F2C79" w:rsidP="0030280E">
      <w:pPr>
        <w:widowControl w:val="0"/>
        <w:jc w:val="both"/>
        <w:rPr>
          <w:rFonts w:eastAsia="Arial Unicode MS"/>
          <w:b/>
          <w:bCs/>
        </w:rPr>
      </w:pPr>
      <w:r w:rsidRPr="00E06106">
        <w:rPr>
          <w:rFonts w:eastAsia="Arial Unicode MS"/>
          <w:b/>
          <w:bCs/>
        </w:rPr>
        <w:lastRenderedPageBreak/>
        <w:t>KONSOLİDE OLMAYAN FİNANSAL TABLOLARA İLİŞKİN AÇIKLAMA VE DİPNOTLAR (Devamı)</w:t>
      </w:r>
    </w:p>
    <w:p w14:paraId="1E330FE8" w14:textId="77777777" w:rsidR="000F2C79" w:rsidRPr="00E06106" w:rsidRDefault="000F2C79" w:rsidP="0030280E">
      <w:pPr>
        <w:widowControl w:val="0"/>
        <w:autoSpaceDE w:val="0"/>
        <w:autoSpaceDN w:val="0"/>
        <w:adjustRightInd w:val="0"/>
        <w:ind w:left="851"/>
        <w:rPr>
          <w:rFonts w:eastAsia="Arial Unicode MS"/>
          <w:b/>
          <w:bCs/>
          <w:sz w:val="18"/>
          <w:szCs w:val="18"/>
        </w:rPr>
      </w:pPr>
    </w:p>
    <w:p w14:paraId="27F5ECEF" w14:textId="77777777" w:rsidR="000F2C79" w:rsidRPr="00E06106" w:rsidRDefault="000F2C79" w:rsidP="0030280E">
      <w:pPr>
        <w:widowControl w:val="0"/>
        <w:ind w:left="851" w:hanging="851"/>
        <w:jc w:val="both"/>
        <w:rPr>
          <w:rFonts w:eastAsia="Arial Unicode MS"/>
        </w:rPr>
      </w:pPr>
      <w:r w:rsidRPr="00E06106">
        <w:rPr>
          <w:b/>
          <w:bCs/>
        </w:rPr>
        <w:t xml:space="preserve">III. </w:t>
      </w:r>
      <w:r w:rsidRPr="00E06106">
        <w:rPr>
          <w:b/>
          <w:bCs/>
        </w:rPr>
        <w:tab/>
        <w:t>Nazım Hesaplara İlişkin Açıklama ve Dipnotlar (Devamı)</w:t>
      </w:r>
    </w:p>
    <w:p w14:paraId="208F4266" w14:textId="77777777" w:rsidR="000F2C79" w:rsidRPr="00E06106" w:rsidRDefault="000F2C79" w:rsidP="0030280E">
      <w:pPr>
        <w:pStyle w:val="BodyText3"/>
        <w:widowControl w:val="0"/>
        <w:ind w:left="851" w:hanging="851"/>
        <w:rPr>
          <w:b/>
          <w:bCs/>
          <w:sz w:val="18"/>
          <w:szCs w:val="18"/>
        </w:rPr>
      </w:pPr>
    </w:p>
    <w:p w14:paraId="32F31806" w14:textId="77777777" w:rsidR="000F2C79" w:rsidRPr="00E06106" w:rsidRDefault="000F2C79" w:rsidP="0030280E">
      <w:pPr>
        <w:pStyle w:val="BodyTextIndent2"/>
        <w:widowControl w:val="0"/>
        <w:tabs>
          <w:tab w:val="left" w:pos="851"/>
        </w:tabs>
        <w:ind w:left="0" w:right="-2"/>
        <w:rPr>
          <w:rFonts w:eastAsia="Arial Unicode MS"/>
          <w:b/>
          <w:bCs/>
        </w:rPr>
      </w:pPr>
      <w:r w:rsidRPr="00E06106">
        <w:rPr>
          <w:rFonts w:eastAsia="Arial Unicode MS"/>
          <w:b/>
          <w:bCs/>
        </w:rPr>
        <w:t>5.</w:t>
      </w:r>
      <w:r w:rsidRPr="00E06106">
        <w:rPr>
          <w:rFonts w:eastAsia="Arial Unicode MS"/>
          <w:b/>
          <w:bCs/>
        </w:rPr>
        <w:tab/>
        <w:t>Türev işlemlere ilişkin bilgiler (Devamı)</w:t>
      </w:r>
    </w:p>
    <w:p w14:paraId="2EA0BCDE" w14:textId="77777777" w:rsidR="000F2C79" w:rsidRPr="00E06106" w:rsidRDefault="000F2C79" w:rsidP="0030280E">
      <w:pPr>
        <w:widowControl w:val="0"/>
        <w:autoSpaceDE w:val="0"/>
        <w:autoSpaceDN w:val="0"/>
        <w:ind w:left="851" w:hanging="851"/>
        <w:jc w:val="both"/>
        <w:rPr>
          <w:b/>
          <w:bCs/>
        </w:rPr>
      </w:pPr>
    </w:p>
    <w:p w14:paraId="508C84EF" w14:textId="7B480489" w:rsidR="000F2C79" w:rsidRPr="00E06106" w:rsidRDefault="000F2C79" w:rsidP="0030280E">
      <w:pPr>
        <w:widowControl w:val="0"/>
        <w:autoSpaceDE w:val="0"/>
        <w:autoSpaceDN w:val="0"/>
        <w:ind w:left="851" w:hanging="851"/>
        <w:jc w:val="both"/>
        <w:rPr>
          <w:b/>
          <w:bCs/>
        </w:rPr>
      </w:pPr>
      <w:r w:rsidRPr="00E06106">
        <w:rPr>
          <w:b/>
          <w:bCs/>
        </w:rPr>
        <w:t>5.1.</w:t>
      </w:r>
      <w:r w:rsidRPr="00E06106">
        <w:rPr>
          <w:b/>
          <w:bCs/>
        </w:rPr>
        <w:tab/>
        <w:t>Gerçeğe uygun değer riskinden korunma muhasebesi (Devamı)</w:t>
      </w:r>
    </w:p>
    <w:p w14:paraId="16783B5E" w14:textId="77777777" w:rsidR="00C96A60" w:rsidRPr="00E06106" w:rsidRDefault="00C96A60" w:rsidP="0030280E">
      <w:pPr>
        <w:widowControl w:val="0"/>
        <w:ind w:left="851"/>
        <w:jc w:val="both"/>
        <w:rPr>
          <w:sz w:val="18"/>
          <w:szCs w:val="18"/>
        </w:rPr>
      </w:pPr>
    </w:p>
    <w:p w14:paraId="1D8A4E35" w14:textId="77777777" w:rsidR="00DB2E52" w:rsidRPr="00E06106" w:rsidRDefault="00DB2E52" w:rsidP="0030280E">
      <w:pPr>
        <w:widowControl w:val="0"/>
        <w:numPr>
          <w:ilvl w:val="2"/>
          <w:numId w:val="40"/>
        </w:numPr>
        <w:autoSpaceDE w:val="0"/>
        <w:autoSpaceDN w:val="0"/>
        <w:ind w:left="851" w:hanging="851"/>
        <w:jc w:val="both"/>
        <w:rPr>
          <w:b/>
          <w:bCs/>
        </w:rPr>
      </w:pPr>
      <w:r w:rsidRPr="00E06106">
        <w:rPr>
          <w:b/>
          <w:bCs/>
        </w:rPr>
        <w:t>İhraç edilen menkul kıymetler</w:t>
      </w:r>
    </w:p>
    <w:p w14:paraId="5DE7158D" w14:textId="77777777" w:rsidR="00C96A60" w:rsidRPr="00E06106" w:rsidRDefault="00C96A60" w:rsidP="0030280E">
      <w:pPr>
        <w:widowControl w:val="0"/>
        <w:ind w:left="851"/>
        <w:jc w:val="both"/>
        <w:rPr>
          <w:sz w:val="18"/>
          <w:szCs w:val="18"/>
        </w:rPr>
      </w:pPr>
      <w:bookmarkStart w:id="134" w:name="_Hlk76990684"/>
    </w:p>
    <w:p w14:paraId="60AA8B3D" w14:textId="77777777" w:rsidR="000F2C79" w:rsidRPr="00E06106" w:rsidRDefault="0084789B" w:rsidP="0030280E">
      <w:pPr>
        <w:widowControl w:val="0"/>
        <w:ind w:left="851"/>
        <w:jc w:val="both"/>
      </w:pPr>
      <w:r w:rsidRPr="00E06106">
        <w:t xml:space="preserve">Banka, ihraç etmiş olduğu sabit faizli yabancı para menkul kıymete ilişkin olarak faiz oranındaki değişimlerden korunma amacıyla faiz swapları aracılığıyla gerçeğe uygun değer riskinden korunma muhasebesi uygulamaktadır. Bilanço tarihi itibarıyla </w:t>
      </w:r>
      <w:r w:rsidR="00CF7ADC" w:rsidRPr="00E06106">
        <w:t>750</w:t>
      </w:r>
      <w:r w:rsidR="009D37FD" w:rsidRPr="00E06106">
        <w:t xml:space="preserve"> </w:t>
      </w:r>
      <w:r w:rsidRPr="00E06106">
        <w:t>Milyon ABD Doları (31 Aralık 202</w:t>
      </w:r>
      <w:r w:rsidR="005129FA" w:rsidRPr="00E06106">
        <w:t>5</w:t>
      </w:r>
      <w:r w:rsidRPr="00E06106">
        <w:t xml:space="preserve"> – </w:t>
      </w:r>
      <w:r w:rsidRPr="00E06106">
        <w:br/>
        <w:t xml:space="preserve">500 Milyon ABD Doları) nominal tutarlı tahviller aynı tutarlı swaplar ile riskten korunma muhasebesine konu edilmiştir. </w:t>
      </w:r>
      <w:r w:rsidR="00593192" w:rsidRPr="00E06106">
        <w:t xml:space="preserve">31 </w:t>
      </w:r>
      <w:r w:rsidR="005129FA" w:rsidRPr="00E06106">
        <w:t>Mart</w:t>
      </w:r>
      <w:r w:rsidR="004B639C" w:rsidRPr="00E06106">
        <w:t xml:space="preserve"> 202</w:t>
      </w:r>
      <w:r w:rsidR="005129FA" w:rsidRPr="00E06106">
        <w:t>6</w:t>
      </w:r>
      <w:r w:rsidR="004B639C" w:rsidRPr="00E06106">
        <w:t xml:space="preserve"> </w:t>
      </w:r>
      <w:r w:rsidRPr="00E06106">
        <w:t xml:space="preserve">tarihi itibarıyla söz konusu ihraç edilen menkul kıymetlerden </w:t>
      </w:r>
      <w:r w:rsidR="00026C6A" w:rsidRPr="00E06106">
        <w:t xml:space="preserve">181.867 TL gelir </w:t>
      </w:r>
      <w:r w:rsidRPr="00E06106">
        <w:t>(</w:t>
      </w:r>
      <w:r w:rsidR="00593192" w:rsidRPr="00E06106">
        <w:t xml:space="preserve">31 </w:t>
      </w:r>
      <w:r w:rsidR="005129FA" w:rsidRPr="00E06106">
        <w:t>Mart</w:t>
      </w:r>
      <w:r w:rsidR="004B639C" w:rsidRPr="00E06106">
        <w:t xml:space="preserve"> 202</w:t>
      </w:r>
      <w:r w:rsidR="005129FA" w:rsidRPr="00E06106">
        <w:t>5</w:t>
      </w:r>
      <w:r w:rsidR="004B639C" w:rsidRPr="00E06106">
        <w:t xml:space="preserve"> </w:t>
      </w:r>
      <w:r w:rsidRPr="00E06106">
        <w:t xml:space="preserve">– </w:t>
      </w:r>
      <w:r w:rsidR="005129FA" w:rsidRPr="00E06106">
        <w:t xml:space="preserve">221.578 </w:t>
      </w:r>
      <w:r w:rsidR="00E61211" w:rsidRPr="00E06106">
        <w:t>TL gider</w:t>
      </w:r>
      <w:r w:rsidRPr="00E06106">
        <w:t xml:space="preserve">), swaplardan ise </w:t>
      </w:r>
      <w:r w:rsidR="00026C6A" w:rsidRPr="00E06106">
        <w:t xml:space="preserve"> 164.270 TL gider </w:t>
      </w:r>
      <w:r w:rsidRPr="00E06106">
        <w:t>(</w:t>
      </w:r>
      <w:r w:rsidR="00593192" w:rsidRPr="00E06106">
        <w:t>31</w:t>
      </w:r>
      <w:r w:rsidR="005129FA" w:rsidRPr="00E06106">
        <w:t xml:space="preserve"> Mart 2025 </w:t>
      </w:r>
      <w:r w:rsidRPr="00E06106">
        <w:t xml:space="preserve">– </w:t>
      </w:r>
      <w:r w:rsidR="005129FA" w:rsidRPr="00E06106">
        <w:t xml:space="preserve">246.786 </w:t>
      </w:r>
      <w:r w:rsidRPr="00E06106">
        <w:t xml:space="preserve">TL gelir) olmak üzere </w:t>
      </w:r>
      <w:r w:rsidR="00026C6A" w:rsidRPr="00E06106">
        <w:t>17.597 TL net piyasa değerleme farkı geliri</w:t>
      </w:r>
      <w:r w:rsidRPr="00E06106">
        <w:t>, ekli finansal tablolarda “Türev Finansal İşlemlerden Kar/Zarar” hesap kaleminde muhasebeleştirilmiştir (</w:t>
      </w:r>
      <w:r w:rsidR="00593192" w:rsidRPr="00E06106">
        <w:t>31</w:t>
      </w:r>
      <w:r w:rsidR="005129FA" w:rsidRPr="00E06106">
        <w:t xml:space="preserve"> Mart 2025</w:t>
      </w:r>
      <w:r w:rsidRPr="00E06106">
        <w:t xml:space="preserve">– </w:t>
      </w:r>
      <w:r w:rsidR="005129FA" w:rsidRPr="00E06106">
        <w:t xml:space="preserve">25.207 </w:t>
      </w:r>
      <w:r w:rsidRPr="00E06106">
        <w:t>TL g</w:t>
      </w:r>
      <w:r w:rsidR="005129FA" w:rsidRPr="00E06106">
        <w:t>elir</w:t>
      </w:r>
      <w:r w:rsidRPr="00E06106">
        <w:t>).</w:t>
      </w:r>
      <w:bookmarkEnd w:id="134"/>
    </w:p>
    <w:p w14:paraId="41C897A7" w14:textId="77777777" w:rsidR="00D33DEA" w:rsidRPr="00E06106" w:rsidRDefault="00D33DEA" w:rsidP="0030280E">
      <w:pPr>
        <w:widowControl w:val="0"/>
        <w:autoSpaceDE w:val="0"/>
        <w:autoSpaceDN w:val="0"/>
        <w:jc w:val="both"/>
        <w:rPr>
          <w:b/>
          <w:bCs/>
          <w:sz w:val="18"/>
          <w:szCs w:val="18"/>
        </w:rPr>
      </w:pPr>
    </w:p>
    <w:p w14:paraId="476EBC2E" w14:textId="77777777" w:rsidR="00DB2E52" w:rsidRPr="00E06106" w:rsidRDefault="00DB2E52" w:rsidP="0030280E">
      <w:pPr>
        <w:widowControl w:val="0"/>
        <w:autoSpaceDE w:val="0"/>
        <w:autoSpaceDN w:val="0"/>
        <w:ind w:left="851" w:hanging="851"/>
        <w:jc w:val="both"/>
        <w:rPr>
          <w:b/>
          <w:bCs/>
        </w:rPr>
      </w:pPr>
      <w:r w:rsidRPr="00E06106">
        <w:rPr>
          <w:b/>
          <w:bCs/>
        </w:rPr>
        <w:t>5.2</w:t>
      </w:r>
      <w:r w:rsidR="00682F81" w:rsidRPr="00E06106">
        <w:rPr>
          <w:b/>
          <w:bCs/>
        </w:rPr>
        <w:t>.</w:t>
      </w:r>
      <w:r w:rsidR="00AA54C0" w:rsidRPr="00E06106">
        <w:rPr>
          <w:b/>
          <w:bCs/>
        </w:rPr>
        <w:tab/>
      </w:r>
      <w:r w:rsidRPr="00E06106">
        <w:rPr>
          <w:b/>
          <w:bCs/>
        </w:rPr>
        <w:t xml:space="preserve">Nakit akış riskinden korunma </w:t>
      </w:r>
      <w:r w:rsidR="001E669E" w:rsidRPr="00E06106">
        <w:rPr>
          <w:b/>
          <w:bCs/>
        </w:rPr>
        <w:t>m</w:t>
      </w:r>
      <w:r w:rsidR="00CE7202" w:rsidRPr="00E06106">
        <w:rPr>
          <w:b/>
          <w:bCs/>
        </w:rPr>
        <w:t>uhasebesi</w:t>
      </w:r>
    </w:p>
    <w:p w14:paraId="7E361ABB" w14:textId="77777777" w:rsidR="00C96A60" w:rsidRPr="00E06106" w:rsidRDefault="00C96A60" w:rsidP="0030280E">
      <w:pPr>
        <w:widowControl w:val="0"/>
        <w:autoSpaceDE w:val="0"/>
        <w:autoSpaceDN w:val="0"/>
        <w:ind w:left="851" w:hanging="851"/>
        <w:jc w:val="both"/>
        <w:rPr>
          <w:b/>
          <w:bCs/>
          <w:sz w:val="18"/>
          <w:szCs w:val="18"/>
        </w:rPr>
      </w:pPr>
    </w:p>
    <w:p w14:paraId="7FA9471C" w14:textId="3F0D6BAD" w:rsidR="009A4100" w:rsidRPr="00E06106" w:rsidRDefault="009A4100" w:rsidP="0030280E">
      <w:pPr>
        <w:widowControl w:val="0"/>
        <w:autoSpaceDE w:val="0"/>
        <w:autoSpaceDN w:val="0"/>
        <w:ind w:left="851" w:hanging="851"/>
        <w:jc w:val="both"/>
        <w:rPr>
          <w:b/>
          <w:bCs/>
        </w:rPr>
      </w:pPr>
      <w:r w:rsidRPr="00E06106">
        <w:rPr>
          <w:b/>
          <w:bCs/>
        </w:rPr>
        <w:t>5.2.1.</w:t>
      </w:r>
      <w:r w:rsidRPr="00E06106">
        <w:rPr>
          <w:b/>
          <w:bCs/>
        </w:rPr>
        <w:tab/>
        <w:t>Değişken Faizli Krediler</w:t>
      </w:r>
    </w:p>
    <w:p w14:paraId="1C1A03F8" w14:textId="77777777" w:rsidR="00C96A60" w:rsidRPr="00E06106" w:rsidRDefault="00C96A60" w:rsidP="0030280E">
      <w:pPr>
        <w:widowControl w:val="0"/>
        <w:autoSpaceDE w:val="0"/>
        <w:autoSpaceDN w:val="0"/>
        <w:ind w:left="709"/>
        <w:jc w:val="both"/>
        <w:rPr>
          <w:b/>
          <w:bCs/>
          <w:sz w:val="18"/>
          <w:szCs w:val="18"/>
        </w:rPr>
      </w:pPr>
    </w:p>
    <w:p w14:paraId="2D17123E" w14:textId="77777777" w:rsidR="0084789B" w:rsidRPr="00E06106" w:rsidRDefault="0084789B" w:rsidP="0030280E">
      <w:pPr>
        <w:widowControl w:val="0"/>
        <w:ind w:left="851"/>
        <w:jc w:val="both"/>
      </w:pPr>
      <w:r w:rsidRPr="00E06106">
        <w:t>Banka, kullandırdığı değişken faizli TL ve YP kredilerinin belirli bir kısmını piyasa faizlerindeki değişimlerden korumak amacıyla faiz swapları aracılığıyla nakit akış riskinden korunma muhasebesine konu etmektedir. Konuya ilişkin olarak; her bilanço tarihinde riskten korunma muhasebesi için etkinlik testleri uygulanmakta, etkin olan kısımlar TMS 39’da tanımlandığı şekilde finansal tablolarda özkaynaklar altında “Riskten Korunma Fonları” hesap kaleminde muhasebeleştirilmekte, etkin olmayan kısma ilişkin tutar ise kar veya zarar tablosu ile ilişkilendirilmektedir.</w:t>
      </w:r>
    </w:p>
    <w:p w14:paraId="6923A37F" w14:textId="77777777" w:rsidR="0084789B" w:rsidRPr="00E06106" w:rsidRDefault="0084789B" w:rsidP="0030280E">
      <w:pPr>
        <w:widowControl w:val="0"/>
        <w:ind w:left="851"/>
        <w:jc w:val="both"/>
        <w:rPr>
          <w:sz w:val="18"/>
          <w:szCs w:val="18"/>
        </w:rPr>
      </w:pPr>
    </w:p>
    <w:p w14:paraId="17442A36" w14:textId="24B02F83" w:rsidR="0084789B" w:rsidRPr="00E06106" w:rsidRDefault="0084789B" w:rsidP="0030280E">
      <w:pPr>
        <w:widowControl w:val="0"/>
        <w:ind w:left="851"/>
        <w:jc w:val="both"/>
      </w:pPr>
      <w:r w:rsidRPr="00E06106">
        <w:t xml:space="preserve">Bu kapsamda; bilanço tarihi itibarıyla </w:t>
      </w:r>
      <w:r w:rsidR="00CD1EEC" w:rsidRPr="00E06106">
        <w:t>665</w:t>
      </w:r>
      <w:r w:rsidR="00B223BF" w:rsidRPr="00E06106">
        <w:t xml:space="preserve"> </w:t>
      </w:r>
      <w:r w:rsidRPr="00E06106">
        <w:t>Milyon ABD Doları (31 Aralık 202</w:t>
      </w:r>
      <w:r w:rsidR="0070355E" w:rsidRPr="00E06106">
        <w:t>5</w:t>
      </w:r>
      <w:r w:rsidRPr="00E06106">
        <w:t xml:space="preserve"> – 665 Milyon ABD Doları) nominal tutardaki swaplar riskten korunma aracı olarak riskten korunma muhasebesine konu edilmiş ve söz konusu riskten korunma muhasebesi sonucunda cari dönemde, vergi öncesi </w:t>
      </w:r>
      <w:r w:rsidR="00026C6A" w:rsidRPr="00E06106">
        <w:t xml:space="preserve">178.449 </w:t>
      </w:r>
      <w:r w:rsidRPr="00E06106">
        <w:t>TL (</w:t>
      </w:r>
      <w:r w:rsidR="00593192" w:rsidRPr="00E06106">
        <w:t xml:space="preserve">31 </w:t>
      </w:r>
      <w:r w:rsidR="0070355E" w:rsidRPr="00E06106">
        <w:t>Mart</w:t>
      </w:r>
      <w:r w:rsidR="00356646" w:rsidRPr="00E06106">
        <w:t xml:space="preserve"> </w:t>
      </w:r>
      <w:r w:rsidRPr="00E06106">
        <w:t>202</w:t>
      </w:r>
      <w:r w:rsidR="0070355E" w:rsidRPr="00E06106">
        <w:t>5</w:t>
      </w:r>
      <w:r w:rsidRPr="00E06106">
        <w:t xml:space="preserve"> –</w:t>
      </w:r>
      <w:r w:rsidR="00896353" w:rsidRPr="00E06106">
        <w:t xml:space="preserve"> </w:t>
      </w:r>
      <w:r w:rsidR="0070355E" w:rsidRPr="00E06106">
        <w:t xml:space="preserve">273.674 </w:t>
      </w:r>
      <w:r w:rsidRPr="00E06106">
        <w:t xml:space="preserve">TL </w:t>
      </w:r>
      <w:r w:rsidR="00960171" w:rsidRPr="00E06106">
        <w:t>gider</w:t>
      </w:r>
      <w:r w:rsidRPr="00E06106">
        <w:t xml:space="preserve">) tutarındaki gerçeğe uygun değer </w:t>
      </w:r>
      <w:r w:rsidR="00026C6A" w:rsidRPr="00E06106">
        <w:t>gideri</w:t>
      </w:r>
      <w:r w:rsidRPr="00E06106">
        <w:t xml:space="preserve"> özkaynaklar altında muhasebeleştirilmiştir. Etkin olmayan kısma ilişkin </w:t>
      </w:r>
      <w:r w:rsidR="00026C6A" w:rsidRPr="00E06106">
        <w:t>889</w:t>
      </w:r>
      <w:r w:rsidRPr="00E06106">
        <w:t xml:space="preserve"> TL tutarındaki gelir, kar veya zarar tablosu ile ilişkilendirilmiştir (</w:t>
      </w:r>
      <w:r w:rsidR="00593192" w:rsidRPr="00E06106">
        <w:t xml:space="preserve">31 </w:t>
      </w:r>
      <w:r w:rsidR="0070355E" w:rsidRPr="00E06106">
        <w:t>Mart</w:t>
      </w:r>
      <w:r w:rsidR="00356646" w:rsidRPr="00E06106">
        <w:t xml:space="preserve"> </w:t>
      </w:r>
      <w:r w:rsidRPr="00E06106">
        <w:t>202</w:t>
      </w:r>
      <w:r w:rsidR="0070355E" w:rsidRPr="00E06106">
        <w:t>5</w:t>
      </w:r>
      <w:r w:rsidRPr="00E06106">
        <w:t xml:space="preserve"> –</w:t>
      </w:r>
      <w:r w:rsidR="00896353" w:rsidRPr="00E06106">
        <w:t xml:space="preserve"> </w:t>
      </w:r>
      <w:r w:rsidR="0070355E" w:rsidRPr="00E06106">
        <w:t xml:space="preserve">5.734 </w:t>
      </w:r>
      <w:r w:rsidRPr="00E06106">
        <w:t>TL g</w:t>
      </w:r>
      <w:r w:rsidR="00896353" w:rsidRPr="00E06106">
        <w:t>elir</w:t>
      </w:r>
      <w:r w:rsidRPr="00E06106">
        <w:t>).</w:t>
      </w:r>
    </w:p>
    <w:p w14:paraId="2D1422C0" w14:textId="77777777" w:rsidR="0084789B" w:rsidRPr="00E06106" w:rsidRDefault="0084789B" w:rsidP="0030280E">
      <w:pPr>
        <w:widowControl w:val="0"/>
        <w:jc w:val="both"/>
        <w:rPr>
          <w:sz w:val="18"/>
          <w:szCs w:val="18"/>
        </w:rPr>
      </w:pPr>
    </w:p>
    <w:p w14:paraId="7885DE03" w14:textId="7BC87FBB" w:rsidR="0084789B" w:rsidRPr="00E06106" w:rsidRDefault="0084789B" w:rsidP="0030280E">
      <w:pPr>
        <w:widowControl w:val="0"/>
        <w:ind w:left="851"/>
        <w:jc w:val="both"/>
      </w:pPr>
      <w:r w:rsidRPr="00E06106">
        <w:t xml:space="preserve">Öte yandan; Bankanın kullandırdığı değişken faizli TL kredilerine ilişkin olarak, bilanço tarihi itibarıyla </w:t>
      </w:r>
      <w:r w:rsidR="002B65FA" w:rsidRPr="00E06106">
        <w:t>3</w:t>
      </w:r>
      <w:r w:rsidR="00CD1EEC" w:rsidRPr="00E06106">
        <w:t>.7</w:t>
      </w:r>
      <w:r w:rsidR="002B65FA" w:rsidRPr="00E06106">
        <w:t>6</w:t>
      </w:r>
      <w:r w:rsidR="00CD1EEC" w:rsidRPr="00E06106">
        <w:t>0</w:t>
      </w:r>
      <w:r w:rsidRPr="00E06106">
        <w:t xml:space="preserve"> Milyon TL (31 Aralık 202</w:t>
      </w:r>
      <w:r w:rsidR="0070355E" w:rsidRPr="00E06106">
        <w:t>5</w:t>
      </w:r>
      <w:r w:rsidRPr="00E06106">
        <w:t xml:space="preserve"> – </w:t>
      </w:r>
      <w:r w:rsidR="0070355E" w:rsidRPr="00E06106">
        <w:t xml:space="preserve">2.770 </w:t>
      </w:r>
      <w:r w:rsidRPr="00E06106">
        <w:t xml:space="preserve">Milyon TL) nominal tutardaki swaplar riskten korunma aracı olarak riskten korunma muhasebesine konu edilmiştir. Söz konusu riskten korunma muhasebesi sonucunda cari dönemde, vergi öncesi </w:t>
      </w:r>
      <w:r w:rsidR="002B65FA" w:rsidRPr="00E06106">
        <w:t xml:space="preserve">246.430 </w:t>
      </w:r>
      <w:r w:rsidRPr="00E06106">
        <w:t>TL (</w:t>
      </w:r>
      <w:r w:rsidR="00593192" w:rsidRPr="00E06106">
        <w:t xml:space="preserve">31 </w:t>
      </w:r>
      <w:r w:rsidR="0070355E" w:rsidRPr="00E06106">
        <w:t>Mart</w:t>
      </w:r>
      <w:r w:rsidR="0003739A" w:rsidRPr="00E06106">
        <w:t xml:space="preserve"> </w:t>
      </w:r>
      <w:r w:rsidRPr="00E06106">
        <w:t>202</w:t>
      </w:r>
      <w:r w:rsidR="0070355E" w:rsidRPr="00E06106">
        <w:t>5</w:t>
      </w:r>
      <w:r w:rsidRPr="00E06106">
        <w:t xml:space="preserve"> – </w:t>
      </w:r>
      <w:r w:rsidR="0070355E" w:rsidRPr="00E06106">
        <w:t xml:space="preserve">122.894 </w:t>
      </w:r>
      <w:r w:rsidRPr="00E06106">
        <w:t>TL g</w:t>
      </w:r>
      <w:r w:rsidR="0003739A" w:rsidRPr="00E06106">
        <w:t>elir</w:t>
      </w:r>
      <w:r w:rsidRPr="00E06106">
        <w:t xml:space="preserve">) tutarındaki gerçeğe uygun değer </w:t>
      </w:r>
      <w:r w:rsidR="003970D2" w:rsidRPr="00E06106">
        <w:t>gideri</w:t>
      </w:r>
      <w:r w:rsidRPr="00E06106">
        <w:t xml:space="preserve"> özkaynaklar altında muhasebeleştirilmiştir. </w:t>
      </w:r>
      <w:r w:rsidR="003970D2" w:rsidRPr="00E06106">
        <w:t>Söz konusu riskten korunma muhasebesi işleminde etkin olmayan kısm</w:t>
      </w:r>
      <w:r w:rsidR="002B65FA" w:rsidRPr="00E06106">
        <w:t>a ait gelir veya gider</w:t>
      </w:r>
      <w:r w:rsidR="003970D2" w:rsidRPr="00E06106">
        <w:t xml:space="preserve"> </w:t>
      </w:r>
      <w:r w:rsidR="002B65FA" w:rsidRPr="00E06106">
        <w:t>bulunmamaktadır</w:t>
      </w:r>
      <w:r w:rsidR="006E33BF" w:rsidRPr="00E06106">
        <w:t xml:space="preserve">. </w:t>
      </w:r>
      <w:r w:rsidRPr="00E06106">
        <w:t>(</w:t>
      </w:r>
      <w:r w:rsidR="00593192" w:rsidRPr="00E06106">
        <w:t xml:space="preserve">31 </w:t>
      </w:r>
      <w:r w:rsidR="0070355E" w:rsidRPr="00E06106">
        <w:t>Mart</w:t>
      </w:r>
      <w:r w:rsidR="0003739A" w:rsidRPr="00E06106">
        <w:t xml:space="preserve"> </w:t>
      </w:r>
      <w:r w:rsidRPr="00E06106">
        <w:t>202</w:t>
      </w:r>
      <w:r w:rsidR="0070355E" w:rsidRPr="00E06106">
        <w:t>5</w:t>
      </w:r>
      <w:r w:rsidRPr="00E06106">
        <w:t xml:space="preserve"> – </w:t>
      </w:r>
      <w:r w:rsidR="0070355E" w:rsidRPr="00E06106">
        <w:t>607 TL gider</w:t>
      </w:r>
      <w:r w:rsidRPr="00E06106">
        <w:t>).</w:t>
      </w:r>
    </w:p>
    <w:p w14:paraId="42A3171F" w14:textId="77777777" w:rsidR="0084789B" w:rsidRPr="00E06106" w:rsidRDefault="0084789B" w:rsidP="0030280E">
      <w:pPr>
        <w:widowControl w:val="0"/>
        <w:ind w:left="851" w:right="-2"/>
        <w:jc w:val="both"/>
        <w:rPr>
          <w:color w:val="000000"/>
          <w:sz w:val="18"/>
          <w:szCs w:val="18"/>
          <w:lang w:eastAsia="tr-TR"/>
        </w:rPr>
      </w:pPr>
    </w:p>
    <w:p w14:paraId="05BAC7D2" w14:textId="77777777" w:rsidR="00DB2E52" w:rsidRPr="00E06106" w:rsidRDefault="009A4100" w:rsidP="0030280E">
      <w:pPr>
        <w:widowControl w:val="0"/>
        <w:autoSpaceDE w:val="0"/>
        <w:autoSpaceDN w:val="0"/>
        <w:ind w:left="851" w:hanging="851"/>
        <w:jc w:val="both"/>
        <w:rPr>
          <w:b/>
          <w:bCs/>
        </w:rPr>
      </w:pPr>
      <w:r w:rsidRPr="00E06106">
        <w:rPr>
          <w:b/>
          <w:bCs/>
        </w:rPr>
        <w:t>5.2.2.</w:t>
      </w:r>
      <w:r w:rsidRPr="00E06106">
        <w:rPr>
          <w:b/>
          <w:bCs/>
        </w:rPr>
        <w:tab/>
      </w:r>
      <w:r w:rsidR="00DB2E52" w:rsidRPr="00E06106">
        <w:rPr>
          <w:b/>
          <w:bCs/>
        </w:rPr>
        <w:t>Mevduat</w:t>
      </w:r>
    </w:p>
    <w:p w14:paraId="699088AC" w14:textId="77777777" w:rsidR="00C96A60" w:rsidRPr="00E06106" w:rsidRDefault="00C96A60" w:rsidP="0030280E">
      <w:pPr>
        <w:widowControl w:val="0"/>
        <w:ind w:left="851" w:right="-2"/>
        <w:jc w:val="both"/>
        <w:rPr>
          <w:sz w:val="18"/>
          <w:szCs w:val="18"/>
        </w:rPr>
      </w:pPr>
    </w:p>
    <w:p w14:paraId="2B5ABB3C" w14:textId="24117E39" w:rsidR="0030280E" w:rsidRPr="00E06106" w:rsidRDefault="0084789B" w:rsidP="0030280E">
      <w:pPr>
        <w:widowControl w:val="0"/>
        <w:ind w:left="851" w:right="-2"/>
        <w:jc w:val="both"/>
      </w:pPr>
      <w:r w:rsidRPr="00E06106">
        <w:t xml:space="preserve">Banka, ortalama vadesi 3 aya kadar olan mevduatın faiz oranındaki değişimlerden korunmak amacıyla faiz swapları aracılığıyla nakit akış riskinden korunma muhasebesi uygulamaktadır. </w:t>
      </w:r>
      <w:r w:rsidRPr="00E06106">
        <w:br/>
        <w:t xml:space="preserve">Banka, her bilanço tarihinde riskten korunma muhasebesi için etkinlik testleri uygulamakta, etkin olan kısımlar TMS 39’da tanımlandığı şekilde finansal tablolarda özkaynaklar altında “Riskten Korunma Fonları” hesap kaleminde muhasebeleştirilmekte, etkin olmayan kısma ilişkin tutar ise kar veya zarar tablosu ile ilişkilendirilmektedir. Bilanço tarihi itibarıyla </w:t>
      </w:r>
      <w:r w:rsidR="00CD1EEC" w:rsidRPr="00E06106">
        <w:t>1</w:t>
      </w:r>
      <w:r w:rsidR="002B65FA" w:rsidRPr="00E06106">
        <w:t>6.</w:t>
      </w:r>
      <w:r w:rsidR="00CD1EEC" w:rsidRPr="00E06106">
        <w:t>0</w:t>
      </w:r>
      <w:r w:rsidR="00C90346" w:rsidRPr="00E06106">
        <w:t>3</w:t>
      </w:r>
      <w:r w:rsidR="00CD1EEC" w:rsidRPr="00E06106">
        <w:t>1.000</w:t>
      </w:r>
      <w:r w:rsidR="002E65F3" w:rsidRPr="00E06106">
        <w:t xml:space="preserve"> </w:t>
      </w:r>
      <w:r w:rsidRPr="00E06106">
        <w:t>TL (31 Aralık 202</w:t>
      </w:r>
      <w:r w:rsidR="00D824C6" w:rsidRPr="00E06106">
        <w:t>5</w:t>
      </w:r>
      <w:r w:rsidRPr="00E06106">
        <w:t xml:space="preserve"> – </w:t>
      </w:r>
      <w:r w:rsidR="00D824C6" w:rsidRPr="00E06106">
        <w:t xml:space="preserve">18.031.000 </w:t>
      </w:r>
      <w:r w:rsidRPr="00E06106">
        <w:t xml:space="preserve">TL) nominal tutardaki swaplar riskten korunma aracı olarak riskten korunma muhasebesine konu edilmiştir. </w:t>
      </w:r>
      <w:r w:rsidR="0030280E" w:rsidRPr="00E06106">
        <w:t>Söz konusu riskten korunma muhasebesi sonucunda cari dönemde, vergi öncesi 806.712 TL (31 Mart 2025 – 342.193 TL gelir) tutarındaki gerçeğe uygun değer geliri özkaynaklar altında muhasebeleştirilmiştir.</w:t>
      </w:r>
    </w:p>
    <w:p w14:paraId="44024F19" w14:textId="00598FCD" w:rsidR="00D2074A" w:rsidRPr="00E06106" w:rsidRDefault="00D2074A" w:rsidP="00D2074A">
      <w:pPr>
        <w:ind w:right="-142"/>
        <w:jc w:val="both"/>
        <w:rPr>
          <w:rFonts w:eastAsia="Arial Unicode MS"/>
          <w:b/>
          <w:bCs/>
        </w:rPr>
      </w:pPr>
      <w:r w:rsidRPr="00E06106">
        <w:rPr>
          <w:rFonts w:eastAsia="Arial Unicode MS"/>
          <w:b/>
          <w:bCs/>
        </w:rPr>
        <w:lastRenderedPageBreak/>
        <w:t>KONSOLİDE OLMAYAN FİNANSAL TABLOLARA İLİŞKİN AÇIKLAMA VE DİPNOTLAR (Devamı)</w:t>
      </w:r>
    </w:p>
    <w:p w14:paraId="27A1464E" w14:textId="77777777" w:rsidR="00D2074A" w:rsidRPr="00E06106" w:rsidRDefault="00D2074A" w:rsidP="00D2074A">
      <w:pPr>
        <w:ind w:right="-142"/>
        <w:jc w:val="both"/>
        <w:rPr>
          <w:rFonts w:eastAsia="Arial Unicode MS"/>
          <w:b/>
          <w:bCs/>
          <w:sz w:val="18"/>
          <w:szCs w:val="18"/>
        </w:rPr>
      </w:pPr>
    </w:p>
    <w:p w14:paraId="7112D81A" w14:textId="77777777" w:rsidR="00D2074A" w:rsidRPr="00E06106" w:rsidRDefault="00D2074A" w:rsidP="00D2074A">
      <w:pPr>
        <w:widowControl w:val="0"/>
        <w:tabs>
          <w:tab w:val="left" w:pos="851"/>
          <w:tab w:val="left" w:pos="1077"/>
        </w:tabs>
        <w:rPr>
          <w:b/>
          <w:bCs/>
        </w:rPr>
      </w:pPr>
      <w:r w:rsidRPr="00E06106">
        <w:rPr>
          <w:b/>
          <w:bCs/>
        </w:rPr>
        <w:t xml:space="preserve">III. </w:t>
      </w:r>
      <w:r w:rsidRPr="00E06106">
        <w:rPr>
          <w:b/>
          <w:bCs/>
        </w:rPr>
        <w:tab/>
        <w:t>Nazım Hesaplara İlişkin Açıklama ve Dipnotlar (Devamı)</w:t>
      </w:r>
    </w:p>
    <w:p w14:paraId="7AF95F5E" w14:textId="77777777" w:rsidR="00D2074A" w:rsidRPr="00E06106" w:rsidRDefault="00D2074A" w:rsidP="00D2074A">
      <w:pPr>
        <w:widowControl w:val="0"/>
        <w:ind w:left="851"/>
        <w:jc w:val="both"/>
      </w:pPr>
    </w:p>
    <w:p w14:paraId="4BCC9827" w14:textId="77777777" w:rsidR="00D2074A" w:rsidRPr="00E06106" w:rsidRDefault="00D2074A" w:rsidP="00D2074A">
      <w:pPr>
        <w:pStyle w:val="BodyTextIndent2"/>
        <w:widowControl w:val="0"/>
        <w:tabs>
          <w:tab w:val="left" w:pos="851"/>
        </w:tabs>
        <w:ind w:left="0" w:right="-2"/>
        <w:rPr>
          <w:rFonts w:eastAsia="Arial Unicode MS"/>
          <w:b/>
          <w:bCs/>
        </w:rPr>
      </w:pPr>
      <w:r w:rsidRPr="00E06106">
        <w:rPr>
          <w:rFonts w:eastAsia="Arial Unicode MS"/>
          <w:b/>
          <w:bCs/>
        </w:rPr>
        <w:t>5.</w:t>
      </w:r>
      <w:r w:rsidRPr="00E06106">
        <w:rPr>
          <w:rFonts w:eastAsia="Arial Unicode MS"/>
          <w:b/>
          <w:bCs/>
        </w:rPr>
        <w:tab/>
        <w:t>Türev işlemlere ilişkin bilgiler (Devamı)</w:t>
      </w:r>
    </w:p>
    <w:p w14:paraId="02F5E584" w14:textId="77777777" w:rsidR="004E1C2B" w:rsidRPr="00E06106" w:rsidRDefault="004E1C2B" w:rsidP="00EE0F71">
      <w:pPr>
        <w:pStyle w:val="BodyTextIndent2"/>
        <w:widowControl w:val="0"/>
        <w:tabs>
          <w:tab w:val="left" w:pos="851"/>
        </w:tabs>
        <w:ind w:left="0" w:right="-2"/>
        <w:rPr>
          <w:rFonts w:eastAsia="Arial Unicode MS"/>
          <w:b/>
          <w:bCs/>
        </w:rPr>
      </w:pPr>
    </w:p>
    <w:p w14:paraId="2E72A829" w14:textId="77777777" w:rsidR="003A1284" w:rsidRPr="00E06106" w:rsidRDefault="003A1284" w:rsidP="003A1284">
      <w:pPr>
        <w:widowControl w:val="0"/>
        <w:autoSpaceDE w:val="0"/>
        <w:autoSpaceDN w:val="0"/>
        <w:ind w:left="851" w:hanging="851"/>
        <w:jc w:val="both"/>
        <w:rPr>
          <w:b/>
          <w:bCs/>
        </w:rPr>
      </w:pPr>
      <w:r w:rsidRPr="00E06106">
        <w:rPr>
          <w:b/>
          <w:bCs/>
        </w:rPr>
        <w:t>5.2.</w:t>
      </w:r>
      <w:r w:rsidRPr="00E06106">
        <w:rPr>
          <w:b/>
          <w:bCs/>
        </w:rPr>
        <w:tab/>
        <w:t>Nakit akış riskinden korunma muhasebesi (Devamı)</w:t>
      </w:r>
    </w:p>
    <w:p w14:paraId="7FA9F101" w14:textId="77777777" w:rsidR="003A1284" w:rsidRPr="00E06106" w:rsidRDefault="003A1284" w:rsidP="00EE0F71">
      <w:pPr>
        <w:pStyle w:val="BodyTextIndent2"/>
        <w:widowControl w:val="0"/>
        <w:tabs>
          <w:tab w:val="left" w:pos="851"/>
        </w:tabs>
        <w:ind w:left="0" w:right="-2"/>
        <w:rPr>
          <w:rFonts w:eastAsia="Arial Unicode MS"/>
          <w:b/>
          <w:bCs/>
        </w:rPr>
      </w:pPr>
    </w:p>
    <w:p w14:paraId="0BBDF963" w14:textId="1C9A67F6" w:rsidR="0030280E" w:rsidRPr="00E06106" w:rsidRDefault="0030280E" w:rsidP="0030280E">
      <w:pPr>
        <w:widowControl w:val="0"/>
        <w:autoSpaceDE w:val="0"/>
        <w:autoSpaceDN w:val="0"/>
        <w:ind w:left="851" w:hanging="851"/>
        <w:jc w:val="both"/>
        <w:rPr>
          <w:b/>
          <w:bCs/>
        </w:rPr>
      </w:pPr>
      <w:r w:rsidRPr="00E06106">
        <w:rPr>
          <w:b/>
          <w:bCs/>
        </w:rPr>
        <w:t>5.2.2.</w:t>
      </w:r>
      <w:r w:rsidRPr="00E06106">
        <w:rPr>
          <w:b/>
          <w:bCs/>
        </w:rPr>
        <w:tab/>
        <w:t>Mevduat (Devamı)</w:t>
      </w:r>
    </w:p>
    <w:p w14:paraId="3937E7B1" w14:textId="77777777" w:rsidR="0030280E" w:rsidRPr="00E06106" w:rsidRDefault="0030280E" w:rsidP="00EE0F71">
      <w:pPr>
        <w:pStyle w:val="BodyTextIndent2"/>
        <w:widowControl w:val="0"/>
        <w:tabs>
          <w:tab w:val="left" w:pos="851"/>
        </w:tabs>
        <w:ind w:left="0" w:right="-2"/>
        <w:rPr>
          <w:rFonts w:eastAsia="Arial Unicode MS"/>
          <w:b/>
          <w:bCs/>
        </w:rPr>
      </w:pPr>
    </w:p>
    <w:p w14:paraId="0E727A96" w14:textId="77777777" w:rsidR="0030280E" w:rsidRPr="00E06106" w:rsidRDefault="0030280E" w:rsidP="0030280E">
      <w:pPr>
        <w:widowControl w:val="0"/>
        <w:ind w:left="851" w:right="-2"/>
        <w:jc w:val="both"/>
      </w:pPr>
      <w:r w:rsidRPr="00E06106">
        <w:t xml:space="preserve">Etkin olmayan kısma ilişkin 629 TL tutarındaki gelir, gelir tablosu ile ilişkilendirilmiştir. (31 Mart 2025 – bulunmamaktır). </w:t>
      </w:r>
    </w:p>
    <w:p w14:paraId="0FA6F546" w14:textId="77777777" w:rsidR="0030280E" w:rsidRPr="00E06106" w:rsidRDefault="0030280E" w:rsidP="0030280E">
      <w:pPr>
        <w:widowControl w:val="0"/>
        <w:ind w:left="851" w:right="-2"/>
        <w:jc w:val="both"/>
      </w:pPr>
    </w:p>
    <w:p w14:paraId="5E018BCA" w14:textId="58D572EE" w:rsidR="0030280E" w:rsidRPr="00E06106" w:rsidRDefault="0030280E" w:rsidP="0030280E">
      <w:pPr>
        <w:widowControl w:val="0"/>
        <w:ind w:left="851" w:right="-2"/>
        <w:jc w:val="both"/>
      </w:pPr>
      <w:r w:rsidRPr="00E06106">
        <w:t xml:space="preserve">Bilanço tarihi itibarıyla 1.726 Milyon ABD Doları (31 Aralık 2025 – 1.726 Milyon ABD Doları) nominal tutarındaki swaplar ABD Doları mevduatların, 331 Milyon Avro (31 Aralık 2025 – 331 Milyon Avro) nominal tutarındaki swaplar Avro mevduatların riskten korunma aracı olarak riskten korunma muhasebesine konu edilmiştir. Söz konusu riskten korunma muhasebesi sonucunda cari dönemde, vergi öncesi 2.554.806 TL (31 Mart 2025 – 1.621.098 TL gelir) tutarındaki gerçeğe uygun değer geliri özkaynaklar altında muhasebeleştirilmiştir. Etkin olmayan kısma ilişkin 108.809 TL tutarındaki gelir, kar veya zarar tablosu ile ilişkilendirilmiştir (31 Mart 2025 – 689 TL gelir). </w:t>
      </w:r>
    </w:p>
    <w:p w14:paraId="5957D50C" w14:textId="77777777" w:rsidR="0030280E" w:rsidRPr="00E06106" w:rsidRDefault="0030280E" w:rsidP="00EE0F71">
      <w:pPr>
        <w:pStyle w:val="BodyTextIndent2"/>
        <w:widowControl w:val="0"/>
        <w:tabs>
          <w:tab w:val="left" w:pos="851"/>
        </w:tabs>
        <w:ind w:left="0" w:right="-2"/>
        <w:rPr>
          <w:rFonts w:eastAsia="Arial Unicode MS"/>
          <w:b/>
          <w:bCs/>
        </w:rPr>
      </w:pPr>
    </w:p>
    <w:p w14:paraId="358FA87A" w14:textId="77777777" w:rsidR="00DB2E52" w:rsidRPr="00E06106" w:rsidRDefault="009A4100" w:rsidP="00293C61">
      <w:pPr>
        <w:widowControl w:val="0"/>
        <w:autoSpaceDE w:val="0"/>
        <w:autoSpaceDN w:val="0"/>
        <w:ind w:left="851" w:hanging="851"/>
        <w:jc w:val="both"/>
        <w:rPr>
          <w:b/>
          <w:bCs/>
        </w:rPr>
      </w:pPr>
      <w:r w:rsidRPr="00E06106">
        <w:rPr>
          <w:b/>
          <w:bCs/>
        </w:rPr>
        <w:t>5.2.3.</w:t>
      </w:r>
      <w:r w:rsidRPr="00E06106">
        <w:rPr>
          <w:b/>
          <w:bCs/>
        </w:rPr>
        <w:tab/>
      </w:r>
      <w:r w:rsidR="00CE7202" w:rsidRPr="00E06106">
        <w:rPr>
          <w:b/>
          <w:bCs/>
        </w:rPr>
        <w:t>Değişken Faizli Borçlanmalar</w:t>
      </w:r>
    </w:p>
    <w:p w14:paraId="633F2690" w14:textId="77777777" w:rsidR="00C96A60" w:rsidRPr="00E06106" w:rsidRDefault="00C96A60" w:rsidP="00EE0F71">
      <w:pPr>
        <w:widowControl w:val="0"/>
        <w:ind w:left="851"/>
        <w:jc w:val="both"/>
        <w:rPr>
          <w:sz w:val="18"/>
          <w:szCs w:val="18"/>
        </w:rPr>
      </w:pPr>
    </w:p>
    <w:p w14:paraId="08B73EC7" w14:textId="6B1075B0" w:rsidR="0084789B" w:rsidRPr="00E06106" w:rsidRDefault="0084789B" w:rsidP="0084789B">
      <w:pPr>
        <w:shd w:val="clear" w:color="auto" w:fill="FFFFFF"/>
        <w:ind w:left="851"/>
        <w:jc w:val="both"/>
      </w:pPr>
      <w:r w:rsidRPr="00E06106">
        <w:t xml:space="preserve">Banka, değişken faizli ödemesi olan sermaye benzeri kredilerini faiz oranındaki değişimlerden korumak amacıyla faiz swapları aracılığıyla nakit akış riskinden korunma muhasebesi uygulamaktadır. Banka, her bilanço tarihinde riskten korunma muhasebesi için etkinlik testleri uygulamakta, etkin olan kısımlar TMS 39’da tanımlandığı şekilde finansal tablolarda özkaynaklar altında “Riskten Korunma Fonları” hesap kaleminde muhasebeleştirilmekte, etkin olmayan kısma ilişkin tutar ise gelir tablosu ile ilişkilendirilmektedir. Bilanço tarihi itibarıyla </w:t>
      </w:r>
      <w:r w:rsidR="005432EB" w:rsidRPr="00E06106">
        <w:t>62</w:t>
      </w:r>
      <w:r w:rsidR="00CD1EEC" w:rsidRPr="00E06106">
        <w:t xml:space="preserve"> Milyon</w:t>
      </w:r>
      <w:r w:rsidRPr="00E06106">
        <w:t xml:space="preserve"> ABD Doları (31 Aralık 202</w:t>
      </w:r>
      <w:r w:rsidR="009C2A25" w:rsidRPr="00E06106">
        <w:t>5</w:t>
      </w:r>
      <w:r w:rsidR="00843A23" w:rsidRPr="00E06106">
        <w:t xml:space="preserve"> – </w:t>
      </w:r>
      <w:r w:rsidR="009C2A25" w:rsidRPr="00E06106">
        <w:t xml:space="preserve">70 </w:t>
      </w:r>
      <w:r w:rsidRPr="00E06106">
        <w:t xml:space="preserve">Milyon ABD Doları) nominal tutardaki swaplar riskten korunma aracı olarak riskten korunma muhasebesine konu edilmiştir. Söz konusu riskten korunma muhasebesi sonucunda cari dönemde, vergi öncesi </w:t>
      </w:r>
      <w:r w:rsidR="005432EB" w:rsidRPr="00E06106">
        <w:t xml:space="preserve">22.120 </w:t>
      </w:r>
      <w:r w:rsidRPr="00E06106">
        <w:t>TL (</w:t>
      </w:r>
      <w:r w:rsidR="00593192" w:rsidRPr="00E06106">
        <w:t xml:space="preserve">31 </w:t>
      </w:r>
      <w:r w:rsidR="001D4976" w:rsidRPr="00E06106">
        <w:t>Mart</w:t>
      </w:r>
      <w:r w:rsidR="0003739A" w:rsidRPr="00E06106">
        <w:t xml:space="preserve"> </w:t>
      </w:r>
      <w:r w:rsidRPr="00E06106">
        <w:t>202</w:t>
      </w:r>
      <w:r w:rsidR="001D4976" w:rsidRPr="00E06106">
        <w:t>5</w:t>
      </w:r>
      <w:r w:rsidR="00843A23" w:rsidRPr="00E06106">
        <w:t xml:space="preserve"> – </w:t>
      </w:r>
      <w:r w:rsidR="001D4976" w:rsidRPr="00E06106">
        <w:t xml:space="preserve">39.158 </w:t>
      </w:r>
      <w:r w:rsidRPr="00E06106">
        <w:t>TL g</w:t>
      </w:r>
      <w:r w:rsidR="00463B62" w:rsidRPr="00E06106">
        <w:t>ider</w:t>
      </w:r>
      <w:r w:rsidRPr="00E06106">
        <w:t xml:space="preserve">) tutarındaki gerçeğe uygun değer </w:t>
      </w:r>
      <w:r w:rsidR="005432EB" w:rsidRPr="00E06106">
        <w:t>geliri</w:t>
      </w:r>
      <w:r w:rsidRPr="00E06106">
        <w:t xml:space="preserve"> özkaynaklar altında muhasebeleştirilmiştir. </w:t>
      </w:r>
      <w:r w:rsidR="005432EB" w:rsidRPr="00E06106">
        <w:t xml:space="preserve">Etkin olmayan kısma ilişkin 691 TL tutarındaki gelir, gelir tablosu ile ilişkilendirilmiştir. </w:t>
      </w:r>
      <w:r w:rsidRPr="00E06106">
        <w:t xml:space="preserve"> (</w:t>
      </w:r>
      <w:r w:rsidR="00593192" w:rsidRPr="00E06106">
        <w:t xml:space="preserve">31 </w:t>
      </w:r>
      <w:r w:rsidR="00DE28D3" w:rsidRPr="00E06106">
        <w:t>Mart</w:t>
      </w:r>
      <w:r w:rsidR="0003739A" w:rsidRPr="00E06106">
        <w:t xml:space="preserve"> </w:t>
      </w:r>
      <w:r w:rsidRPr="00E06106">
        <w:rPr>
          <w:shd w:val="clear" w:color="auto" w:fill="FFFFFF"/>
        </w:rPr>
        <w:t>202</w:t>
      </w:r>
      <w:r w:rsidR="001D4976" w:rsidRPr="00E06106">
        <w:rPr>
          <w:shd w:val="clear" w:color="auto" w:fill="FFFFFF"/>
        </w:rPr>
        <w:t>5</w:t>
      </w:r>
      <w:r w:rsidRPr="00E06106">
        <w:rPr>
          <w:shd w:val="clear" w:color="auto" w:fill="FFFFFF"/>
        </w:rPr>
        <w:t xml:space="preserve"> – </w:t>
      </w:r>
      <w:r w:rsidR="001D4976" w:rsidRPr="00E06106">
        <w:t>1.796</w:t>
      </w:r>
      <w:r w:rsidR="00DE28D3" w:rsidRPr="00E06106">
        <w:t xml:space="preserve"> </w:t>
      </w:r>
      <w:r w:rsidRPr="00E06106">
        <w:rPr>
          <w:shd w:val="clear" w:color="auto" w:fill="FFFFFF"/>
        </w:rPr>
        <w:t>TL gelir</w:t>
      </w:r>
      <w:r w:rsidRPr="00E06106">
        <w:t xml:space="preserve">). </w:t>
      </w:r>
    </w:p>
    <w:p w14:paraId="78F0114F" w14:textId="77777777" w:rsidR="0084789B" w:rsidRPr="00E06106" w:rsidRDefault="0084789B" w:rsidP="0084789B">
      <w:pPr>
        <w:jc w:val="both"/>
        <w:rPr>
          <w:rFonts w:ascii="Calibri" w:hAnsi="Calibri" w:cs="Calibri"/>
          <w:color w:val="000000"/>
          <w:sz w:val="22"/>
          <w:szCs w:val="22"/>
          <w:lang w:eastAsia="tr-TR"/>
        </w:rPr>
      </w:pPr>
    </w:p>
    <w:p w14:paraId="2CD50CAB" w14:textId="627E0E9F" w:rsidR="0084789B" w:rsidRPr="00E06106" w:rsidRDefault="0084789B" w:rsidP="0084789B">
      <w:pPr>
        <w:ind w:left="851"/>
        <w:jc w:val="both"/>
      </w:pPr>
      <w:r w:rsidRPr="00E06106">
        <w:t xml:space="preserve">Öte yandan; nakit akış riskinden korunma muhasebesi TMS 39’da tanımlandığı şekilde etkin olarak sürdürülemediğinde muhasebe uygulamasına son verilmektedir. Buna göre; riskten korunma muhasebesi sebebiyle özkaynak altına sınıflanan değerleme etkileri, riskten korunma muhasebesine konu kalemin ömrü boyunca </w:t>
      </w:r>
      <w:r w:rsidRPr="00E06106">
        <w:rPr>
          <w:color w:val="000000"/>
          <w:lang w:eastAsia="tr-TR"/>
        </w:rPr>
        <w:t>kar veya zarar tablosu</w:t>
      </w:r>
      <w:r w:rsidRPr="00E06106">
        <w:t xml:space="preserve">na yansıtılmaktadır. Bu kapsamda; Banka sonlandırdığı riskten korunma muhasebesi ile ilgili olarak, cari dönemde </w:t>
      </w:r>
      <w:r w:rsidR="005432EB" w:rsidRPr="00E06106">
        <w:t xml:space="preserve">33.711 </w:t>
      </w:r>
      <w:r w:rsidRPr="00E06106">
        <w:t>TL (</w:t>
      </w:r>
      <w:r w:rsidR="00593192" w:rsidRPr="00E06106">
        <w:t xml:space="preserve">31 </w:t>
      </w:r>
      <w:r w:rsidR="001D4976" w:rsidRPr="00E06106">
        <w:t xml:space="preserve">Mart </w:t>
      </w:r>
      <w:r w:rsidRPr="00E06106">
        <w:t>202</w:t>
      </w:r>
      <w:r w:rsidR="001D4976" w:rsidRPr="00E06106">
        <w:t>5</w:t>
      </w:r>
      <w:r w:rsidRPr="00E06106">
        <w:t xml:space="preserve"> – </w:t>
      </w:r>
      <w:r w:rsidR="001D4976" w:rsidRPr="00E06106">
        <w:t xml:space="preserve">26.789 </w:t>
      </w:r>
      <w:r w:rsidRPr="00E06106">
        <w:t xml:space="preserve">TL gider) tutarındaki değerleme etkisini </w:t>
      </w:r>
      <w:r w:rsidRPr="00E06106">
        <w:rPr>
          <w:color w:val="000000"/>
          <w:lang w:eastAsia="tr-TR"/>
        </w:rPr>
        <w:t xml:space="preserve">kar veya zarar tablosunda </w:t>
      </w:r>
      <w:r w:rsidRPr="00E06106">
        <w:t xml:space="preserve">“Türev Finansal İşlemlerden Kar/Zarar” hesap kaleminde </w:t>
      </w:r>
      <w:r w:rsidR="005432EB" w:rsidRPr="00E06106">
        <w:t>gider</w:t>
      </w:r>
      <w:r w:rsidRPr="00E06106">
        <w:t xml:space="preserve"> olarak muhasebeleştirmiştir.</w:t>
      </w:r>
    </w:p>
    <w:p w14:paraId="0453D776" w14:textId="77777777" w:rsidR="0084789B" w:rsidRPr="00E06106" w:rsidRDefault="0084789B" w:rsidP="0084789B">
      <w:pPr>
        <w:ind w:left="851"/>
        <w:jc w:val="both"/>
        <w:rPr>
          <w:sz w:val="18"/>
          <w:szCs w:val="18"/>
        </w:rPr>
      </w:pPr>
    </w:p>
    <w:p w14:paraId="1F7D8D74" w14:textId="26D88352" w:rsidR="0084789B" w:rsidRPr="00E06106" w:rsidRDefault="0084789B" w:rsidP="0084789B">
      <w:pPr>
        <w:widowControl w:val="0"/>
        <w:ind w:left="851" w:right="-2"/>
        <w:jc w:val="both"/>
      </w:pPr>
      <w:r w:rsidRPr="00E06106">
        <w:t>Bu kapsamda; Banka sonlandırdığı riskten korunma muhasebesi uygulamaları ile ilgili olarak cari dönemde, özkaynaklardan kar veya zarar tablosuna</w:t>
      </w:r>
      <w:r w:rsidR="005432EB" w:rsidRPr="00E06106">
        <w:t xml:space="preserve"> 767.571 </w:t>
      </w:r>
      <w:r w:rsidRPr="00E06106">
        <w:t>TL (</w:t>
      </w:r>
      <w:r w:rsidR="00593192" w:rsidRPr="00E06106">
        <w:t xml:space="preserve">31 </w:t>
      </w:r>
      <w:r w:rsidR="001D4976" w:rsidRPr="00E06106">
        <w:t>Mart</w:t>
      </w:r>
      <w:r w:rsidR="004A1410" w:rsidRPr="00E06106">
        <w:t xml:space="preserve"> </w:t>
      </w:r>
      <w:r w:rsidR="0077560E" w:rsidRPr="00E06106">
        <w:t>202</w:t>
      </w:r>
      <w:r w:rsidR="001D4976" w:rsidRPr="00E06106">
        <w:t>5</w:t>
      </w:r>
      <w:r w:rsidRPr="00E06106">
        <w:t xml:space="preserve"> – </w:t>
      </w:r>
      <w:r w:rsidR="001D4976" w:rsidRPr="00E06106">
        <w:t xml:space="preserve">385.494 </w:t>
      </w:r>
      <w:r w:rsidRPr="00E06106">
        <w:t xml:space="preserve">TL </w:t>
      </w:r>
      <w:r w:rsidR="004A1410" w:rsidRPr="00E06106">
        <w:t>zarar</w:t>
      </w:r>
      <w:r w:rsidRPr="00E06106">
        <w:t>) tutarında zarar aktarmıştır.</w:t>
      </w:r>
    </w:p>
    <w:p w14:paraId="2EA86ED6" w14:textId="77777777" w:rsidR="0084789B" w:rsidRPr="00E06106" w:rsidRDefault="0084789B" w:rsidP="0084789B">
      <w:pPr>
        <w:widowControl w:val="0"/>
        <w:ind w:left="851" w:right="-2"/>
        <w:jc w:val="both"/>
        <w:rPr>
          <w:sz w:val="18"/>
          <w:szCs w:val="18"/>
        </w:rPr>
      </w:pPr>
    </w:p>
    <w:p w14:paraId="0EB0DD77" w14:textId="36B593AF" w:rsidR="0084789B" w:rsidRPr="00E06106" w:rsidRDefault="00593192" w:rsidP="0084789B">
      <w:pPr>
        <w:widowControl w:val="0"/>
        <w:ind w:left="851" w:right="-2"/>
        <w:jc w:val="both"/>
      </w:pPr>
      <w:r w:rsidRPr="00E06106">
        <w:t xml:space="preserve">31 </w:t>
      </w:r>
      <w:r w:rsidR="001D4976" w:rsidRPr="00E06106">
        <w:t>Mart</w:t>
      </w:r>
      <w:r w:rsidR="004A1410" w:rsidRPr="00E06106">
        <w:t xml:space="preserve"> </w:t>
      </w:r>
      <w:r w:rsidR="0084789B" w:rsidRPr="00E06106">
        <w:t>202</w:t>
      </w:r>
      <w:r w:rsidR="001D4976" w:rsidRPr="00E06106">
        <w:t>6</w:t>
      </w:r>
      <w:r w:rsidR="0084789B" w:rsidRPr="00E06106">
        <w:t xml:space="preserve"> tarihi itibarıyla yapılan ölçümlerde yukarıda belirtilen nakit akış riskinden korunma işlemlerinin etkin olduğu tespit edilmiştir.</w:t>
      </w:r>
    </w:p>
    <w:p w14:paraId="2871C9FD" w14:textId="77777777" w:rsidR="0030280E" w:rsidRPr="00E06106" w:rsidRDefault="0030280E" w:rsidP="0084789B">
      <w:pPr>
        <w:widowControl w:val="0"/>
        <w:ind w:left="851" w:right="-2"/>
        <w:jc w:val="both"/>
      </w:pPr>
    </w:p>
    <w:p w14:paraId="3E1A93F7" w14:textId="77777777" w:rsidR="0030280E" w:rsidRPr="00E06106" w:rsidRDefault="0030280E" w:rsidP="0030280E">
      <w:pPr>
        <w:widowControl w:val="0"/>
        <w:tabs>
          <w:tab w:val="left" w:pos="851"/>
        </w:tabs>
        <w:rPr>
          <w:b/>
          <w:bCs/>
        </w:rPr>
      </w:pPr>
      <w:r w:rsidRPr="00E06106">
        <w:rPr>
          <w:b/>
          <w:bCs/>
        </w:rPr>
        <w:t>6.</w:t>
      </w:r>
      <w:r w:rsidRPr="00E06106">
        <w:rPr>
          <w:b/>
          <w:bCs/>
        </w:rPr>
        <w:tab/>
        <w:t>Kredi türevlerine ve bunlardan dolayı maruz kalınan risklere ilişkin açıklamalar</w:t>
      </w:r>
    </w:p>
    <w:p w14:paraId="1CAB2EFE" w14:textId="77777777" w:rsidR="0030280E" w:rsidRPr="00E06106" w:rsidRDefault="0030280E" w:rsidP="0030280E">
      <w:pPr>
        <w:widowControl w:val="0"/>
        <w:tabs>
          <w:tab w:val="right" w:pos="0"/>
        </w:tabs>
        <w:autoSpaceDE w:val="0"/>
        <w:autoSpaceDN w:val="0"/>
        <w:adjustRightInd w:val="0"/>
        <w:ind w:left="567"/>
        <w:jc w:val="both"/>
        <w:rPr>
          <w:sz w:val="18"/>
          <w:szCs w:val="18"/>
        </w:rPr>
      </w:pPr>
    </w:p>
    <w:p w14:paraId="6E368BF4" w14:textId="77777777" w:rsidR="0030280E" w:rsidRPr="00E06106" w:rsidRDefault="0030280E" w:rsidP="0030280E">
      <w:pPr>
        <w:widowControl w:val="0"/>
        <w:tabs>
          <w:tab w:val="right" w:pos="0"/>
        </w:tabs>
        <w:autoSpaceDE w:val="0"/>
        <w:autoSpaceDN w:val="0"/>
        <w:adjustRightInd w:val="0"/>
        <w:ind w:left="851"/>
        <w:jc w:val="both"/>
        <w:rPr>
          <w:lang w:eastAsia="tr-TR"/>
        </w:rPr>
      </w:pPr>
      <w:r w:rsidRPr="00E06106">
        <w:t xml:space="preserve">31 Mart 2026 </w:t>
      </w:r>
      <w:r w:rsidRPr="00E06106">
        <w:rPr>
          <w:lang w:eastAsia="tr-TR"/>
        </w:rPr>
        <w:t>tarihi itibarıyla Banka’nın “Krediye Bağlı Tahvil” ile ilişkili taahhütü bulunmamaktadır (</w:t>
      </w:r>
      <w:r w:rsidRPr="00E06106">
        <w:t xml:space="preserve">31 Aralık 2025 – </w:t>
      </w:r>
      <w:r w:rsidRPr="00E06106">
        <w:rPr>
          <w:rFonts w:eastAsia="Arial Unicode MS"/>
        </w:rPr>
        <w:t>Bulunmamaktadır</w:t>
      </w:r>
      <w:r w:rsidRPr="00E06106">
        <w:rPr>
          <w:lang w:eastAsia="tr-TR"/>
        </w:rPr>
        <w:t>).</w:t>
      </w:r>
    </w:p>
    <w:p w14:paraId="3DA40CFF" w14:textId="77777777" w:rsidR="0030280E" w:rsidRPr="00E06106" w:rsidRDefault="0030280E" w:rsidP="0030280E">
      <w:pPr>
        <w:widowControl w:val="0"/>
        <w:tabs>
          <w:tab w:val="right" w:pos="0"/>
        </w:tabs>
        <w:autoSpaceDE w:val="0"/>
        <w:autoSpaceDN w:val="0"/>
        <w:adjustRightInd w:val="0"/>
        <w:ind w:left="851"/>
        <w:jc w:val="both"/>
        <w:rPr>
          <w:sz w:val="18"/>
          <w:szCs w:val="18"/>
          <w:lang w:eastAsia="tr-TR"/>
        </w:rPr>
      </w:pPr>
    </w:p>
    <w:p w14:paraId="59936821" w14:textId="77777777" w:rsidR="0030280E" w:rsidRPr="00E06106" w:rsidRDefault="0030280E" w:rsidP="0030280E">
      <w:pPr>
        <w:widowControl w:val="0"/>
        <w:tabs>
          <w:tab w:val="right" w:pos="0"/>
        </w:tabs>
        <w:autoSpaceDE w:val="0"/>
        <w:autoSpaceDN w:val="0"/>
        <w:adjustRightInd w:val="0"/>
        <w:ind w:left="851"/>
        <w:jc w:val="both"/>
        <w:rPr>
          <w:lang w:eastAsia="tr-TR"/>
        </w:rPr>
      </w:pPr>
      <w:r w:rsidRPr="00E06106">
        <w:rPr>
          <w:lang w:eastAsia="tr-TR"/>
        </w:rPr>
        <w:t xml:space="preserve">Banka’nın, “Türev Finansal Araçlar” bölümünde “Diğer” satırı içerisinde, </w:t>
      </w:r>
      <w:r w:rsidRPr="00E06106">
        <w:t xml:space="preserve">31 Mart 2026 </w:t>
      </w:r>
      <w:r w:rsidRPr="00E06106">
        <w:rPr>
          <w:lang w:eastAsia="tr-TR"/>
        </w:rPr>
        <w:t>tarihi itibarıyla “Kredi Temerrüt Swapları” bulunmamaktadır (</w:t>
      </w:r>
      <w:r w:rsidRPr="00E06106">
        <w:t xml:space="preserve">31 Aralık 2025 </w:t>
      </w:r>
      <w:r w:rsidRPr="00E06106">
        <w:rPr>
          <w:lang w:eastAsia="tr-TR"/>
        </w:rPr>
        <w:t xml:space="preserve">– Bulunmamaktadır). </w:t>
      </w:r>
    </w:p>
    <w:p w14:paraId="606A779E" w14:textId="77777777" w:rsidR="0030280E" w:rsidRPr="00E06106" w:rsidRDefault="0030280E" w:rsidP="0030280E">
      <w:pPr>
        <w:ind w:right="-142"/>
        <w:jc w:val="both"/>
        <w:rPr>
          <w:rFonts w:eastAsia="Arial Unicode MS"/>
          <w:b/>
          <w:bCs/>
        </w:rPr>
      </w:pPr>
      <w:r w:rsidRPr="00E06106">
        <w:rPr>
          <w:rFonts w:eastAsia="Arial Unicode MS"/>
          <w:b/>
          <w:bCs/>
        </w:rPr>
        <w:lastRenderedPageBreak/>
        <w:t>KONSOLİDE OLMAYAN FİNANSAL TABLOLARA İLİŞKİN AÇIKLAMA VE DİPNOTLAR (Devamı)</w:t>
      </w:r>
    </w:p>
    <w:p w14:paraId="6F7BE2AE" w14:textId="77777777" w:rsidR="0030280E" w:rsidRPr="00E06106" w:rsidRDefault="0030280E" w:rsidP="0030280E">
      <w:pPr>
        <w:ind w:right="-142"/>
        <w:jc w:val="both"/>
        <w:rPr>
          <w:rFonts w:eastAsia="Arial Unicode MS"/>
          <w:b/>
          <w:bCs/>
        </w:rPr>
      </w:pPr>
    </w:p>
    <w:p w14:paraId="7EB417D5" w14:textId="77777777" w:rsidR="0030280E" w:rsidRPr="00E06106" w:rsidRDefault="0030280E" w:rsidP="0030280E">
      <w:pPr>
        <w:ind w:left="851" w:right="-142" w:hanging="851"/>
        <w:jc w:val="both"/>
        <w:rPr>
          <w:rFonts w:eastAsia="Arial Unicode MS"/>
          <w:b/>
          <w:bCs/>
        </w:rPr>
      </w:pPr>
      <w:r w:rsidRPr="00E06106">
        <w:rPr>
          <w:rFonts w:eastAsia="Arial Unicode MS"/>
          <w:b/>
          <w:bCs/>
        </w:rPr>
        <w:t xml:space="preserve">III. </w:t>
      </w:r>
      <w:r w:rsidRPr="00E06106">
        <w:rPr>
          <w:rFonts w:eastAsia="Arial Unicode MS"/>
          <w:b/>
          <w:bCs/>
        </w:rPr>
        <w:tab/>
        <w:t>Nazım Hesaplara İlişkin Açıklama ve Dipnotlar (Devamı)</w:t>
      </w:r>
    </w:p>
    <w:p w14:paraId="322CC9EA" w14:textId="77777777" w:rsidR="00641D7E" w:rsidRPr="00E06106" w:rsidRDefault="00641D7E" w:rsidP="00EE0F71">
      <w:pPr>
        <w:widowControl w:val="0"/>
        <w:ind w:left="851"/>
        <w:jc w:val="both"/>
        <w:rPr>
          <w:sz w:val="18"/>
          <w:szCs w:val="18"/>
        </w:rPr>
      </w:pPr>
    </w:p>
    <w:p w14:paraId="2C19B37E" w14:textId="77777777" w:rsidR="008345A9" w:rsidRPr="00E06106" w:rsidRDefault="008345A9" w:rsidP="00EE0F71">
      <w:pPr>
        <w:widowControl w:val="0"/>
        <w:tabs>
          <w:tab w:val="left" w:pos="851"/>
        </w:tabs>
        <w:rPr>
          <w:b/>
          <w:bCs/>
        </w:rPr>
      </w:pPr>
      <w:r w:rsidRPr="00E06106">
        <w:rPr>
          <w:b/>
          <w:bCs/>
        </w:rPr>
        <w:t>7.</w:t>
      </w:r>
      <w:r w:rsidR="00A23FCD" w:rsidRPr="00E06106">
        <w:rPr>
          <w:b/>
          <w:bCs/>
        </w:rPr>
        <w:tab/>
      </w:r>
      <w:r w:rsidRPr="00E06106">
        <w:rPr>
          <w:b/>
          <w:bCs/>
        </w:rPr>
        <w:t>Koşullu borçlar ve varlıklara ilişkin bilgiler</w:t>
      </w:r>
    </w:p>
    <w:p w14:paraId="7107B114" w14:textId="77777777" w:rsidR="008A2B05" w:rsidRPr="00E06106" w:rsidRDefault="008A2B05" w:rsidP="00EE0F71">
      <w:pPr>
        <w:widowControl w:val="0"/>
        <w:tabs>
          <w:tab w:val="right" w:pos="0"/>
        </w:tabs>
        <w:autoSpaceDE w:val="0"/>
        <w:autoSpaceDN w:val="0"/>
        <w:adjustRightInd w:val="0"/>
        <w:ind w:left="540"/>
        <w:jc w:val="both"/>
        <w:rPr>
          <w:sz w:val="18"/>
          <w:szCs w:val="18"/>
          <w:lang w:eastAsia="tr-TR"/>
        </w:rPr>
      </w:pPr>
    </w:p>
    <w:p w14:paraId="4F2130F8" w14:textId="348B8D50" w:rsidR="008345A9" w:rsidRPr="00E06106" w:rsidRDefault="00B35C51" w:rsidP="00EE0F71">
      <w:pPr>
        <w:widowControl w:val="0"/>
        <w:tabs>
          <w:tab w:val="right" w:pos="0"/>
        </w:tabs>
        <w:autoSpaceDE w:val="0"/>
        <w:autoSpaceDN w:val="0"/>
        <w:adjustRightInd w:val="0"/>
        <w:ind w:left="851"/>
        <w:jc w:val="both"/>
        <w:rPr>
          <w:lang w:eastAsia="tr-TR"/>
        </w:rPr>
      </w:pPr>
      <w:bookmarkStart w:id="135" w:name="_Hlk196743520"/>
      <w:r w:rsidRPr="00E06106">
        <w:rPr>
          <w:lang w:eastAsia="tr-TR"/>
        </w:rPr>
        <w:t xml:space="preserve">Banka aleyhine açılan ve gerçekleşme olasılığı yüksek olan davalarla ilgili olarak ihtiyatlılık ilkesi gereği </w:t>
      </w:r>
      <w:r w:rsidR="0072345D" w:rsidRPr="00E06106">
        <w:t>82</w:t>
      </w:r>
      <w:r w:rsidR="00732F17" w:rsidRPr="00E06106">
        <w:t>.</w:t>
      </w:r>
      <w:r w:rsidR="0072345D" w:rsidRPr="00E06106">
        <w:t>470</w:t>
      </w:r>
      <w:r w:rsidR="00E3185F" w:rsidRPr="00E06106">
        <w:t xml:space="preserve"> </w:t>
      </w:r>
      <w:r w:rsidRPr="00E06106">
        <w:rPr>
          <w:lang w:eastAsia="tr-TR"/>
        </w:rPr>
        <w:t>TL (31 Aralık 20</w:t>
      </w:r>
      <w:r w:rsidR="0055080B" w:rsidRPr="00E06106">
        <w:rPr>
          <w:lang w:eastAsia="tr-TR"/>
        </w:rPr>
        <w:t>2</w:t>
      </w:r>
      <w:r w:rsidR="001C226D" w:rsidRPr="00E06106">
        <w:rPr>
          <w:lang w:eastAsia="tr-TR"/>
        </w:rPr>
        <w:t>5</w:t>
      </w:r>
      <w:r w:rsidR="00352577" w:rsidRPr="00E06106">
        <w:rPr>
          <w:lang w:eastAsia="tr-TR"/>
        </w:rPr>
        <w:t xml:space="preserve"> </w:t>
      </w:r>
      <w:r w:rsidR="004B51BE" w:rsidRPr="00E06106">
        <w:rPr>
          <w:lang w:eastAsia="tr-TR"/>
        </w:rPr>
        <w:t>–</w:t>
      </w:r>
      <w:r w:rsidRPr="00E06106">
        <w:rPr>
          <w:lang w:eastAsia="tr-TR"/>
        </w:rPr>
        <w:t xml:space="preserve"> </w:t>
      </w:r>
      <w:r w:rsidR="001C226D" w:rsidRPr="00E06106">
        <w:t xml:space="preserve">78.781 </w:t>
      </w:r>
      <w:r w:rsidRPr="00E06106">
        <w:rPr>
          <w:lang w:eastAsia="tr-TR"/>
        </w:rPr>
        <w:t>TL) tut</w:t>
      </w:r>
      <w:r w:rsidR="008B6CA7" w:rsidRPr="00E06106">
        <w:rPr>
          <w:lang w:eastAsia="tr-TR"/>
        </w:rPr>
        <w:t>arında karşılık ayrılmıştır</w:t>
      </w:r>
      <w:r w:rsidRPr="00E06106">
        <w:rPr>
          <w:lang w:eastAsia="tr-TR"/>
        </w:rPr>
        <w:t>.</w:t>
      </w:r>
      <w:r w:rsidR="000C162B" w:rsidRPr="00E06106">
        <w:rPr>
          <w:lang w:eastAsia="tr-TR"/>
        </w:rPr>
        <w:t xml:space="preserve"> </w:t>
      </w:r>
      <w:r w:rsidRPr="00E06106">
        <w:rPr>
          <w:lang w:eastAsia="tr-TR"/>
        </w:rPr>
        <w:t>Karşılık ayrılanlar hariç</w:t>
      </w:r>
      <w:r w:rsidR="00162F4B" w:rsidRPr="00E06106">
        <w:rPr>
          <w:lang w:eastAsia="tr-TR"/>
        </w:rPr>
        <w:t>,</w:t>
      </w:r>
      <w:r w:rsidRPr="00E06106">
        <w:rPr>
          <w:lang w:eastAsia="tr-TR"/>
        </w:rPr>
        <w:t xml:space="preserve"> devam etmekte olan diğer davaların aleyhte sonuçlanma olasılığı yüksek görün</w:t>
      </w:r>
      <w:r w:rsidR="00D42543" w:rsidRPr="00E06106">
        <w:rPr>
          <w:lang w:eastAsia="tr-TR"/>
        </w:rPr>
        <w:t>me</w:t>
      </w:r>
      <w:r w:rsidRPr="00E06106">
        <w:rPr>
          <w:lang w:eastAsia="tr-TR"/>
        </w:rPr>
        <w:t>mekte ve yine bu davalara ilişkin nakit çık</w:t>
      </w:r>
      <w:r w:rsidR="00F45791" w:rsidRPr="00E06106">
        <w:rPr>
          <w:lang w:eastAsia="tr-TR"/>
        </w:rPr>
        <w:t>ı</w:t>
      </w:r>
      <w:r w:rsidRPr="00E06106">
        <w:rPr>
          <w:lang w:eastAsia="tr-TR"/>
        </w:rPr>
        <w:t>şı öngörülmemektedir.</w:t>
      </w:r>
    </w:p>
    <w:p w14:paraId="025911FF" w14:textId="77777777" w:rsidR="0030280E" w:rsidRPr="00E06106" w:rsidRDefault="0030280E" w:rsidP="00EE0F71">
      <w:pPr>
        <w:widowControl w:val="0"/>
        <w:tabs>
          <w:tab w:val="right" w:pos="0"/>
        </w:tabs>
        <w:autoSpaceDE w:val="0"/>
        <w:autoSpaceDN w:val="0"/>
        <w:adjustRightInd w:val="0"/>
        <w:ind w:left="851"/>
        <w:jc w:val="both"/>
        <w:rPr>
          <w:lang w:eastAsia="tr-TR"/>
        </w:rPr>
      </w:pPr>
    </w:p>
    <w:bookmarkEnd w:id="132"/>
    <w:bookmarkEnd w:id="135"/>
    <w:p w14:paraId="5BCD8747" w14:textId="3BC11231" w:rsidR="006B0BA9" w:rsidRPr="00E06106" w:rsidRDefault="006B0BA9" w:rsidP="003F1468">
      <w:pPr>
        <w:widowControl w:val="0"/>
        <w:tabs>
          <w:tab w:val="left" w:pos="851"/>
        </w:tabs>
        <w:rPr>
          <w:b/>
          <w:bCs/>
        </w:rPr>
      </w:pPr>
      <w:r w:rsidRPr="00E06106">
        <w:rPr>
          <w:b/>
          <w:bCs/>
        </w:rPr>
        <w:t xml:space="preserve">8. </w:t>
      </w:r>
      <w:r w:rsidRPr="00E06106">
        <w:rPr>
          <w:b/>
          <w:bCs/>
        </w:rPr>
        <w:tab/>
        <w:t>Başkalarının nam ve hesabına verilen hizmetlere ilişkin açıklamalar</w:t>
      </w:r>
    </w:p>
    <w:p w14:paraId="76CB9478" w14:textId="77777777" w:rsidR="006B0BA9" w:rsidRPr="00E06106" w:rsidRDefault="006B0BA9" w:rsidP="006B0BA9">
      <w:pPr>
        <w:pStyle w:val="iasbnormal"/>
        <w:widowControl w:val="0"/>
        <w:autoSpaceDE w:val="0"/>
        <w:autoSpaceDN w:val="0"/>
        <w:adjustRightInd w:val="0"/>
        <w:spacing w:before="0" w:after="0"/>
        <w:ind w:left="851"/>
        <w:rPr>
          <w:sz w:val="12"/>
          <w:szCs w:val="12"/>
          <w:lang w:eastAsia="tr-TR"/>
        </w:rPr>
      </w:pPr>
    </w:p>
    <w:p w14:paraId="7B0BAC16" w14:textId="77777777" w:rsidR="006B0BA9" w:rsidRPr="00E06106" w:rsidRDefault="006B0BA9" w:rsidP="006B0BA9">
      <w:pPr>
        <w:pStyle w:val="iasbnormal"/>
        <w:widowControl w:val="0"/>
        <w:autoSpaceDE w:val="0"/>
        <w:autoSpaceDN w:val="0"/>
        <w:adjustRightInd w:val="0"/>
        <w:spacing w:before="0" w:after="0"/>
        <w:ind w:left="851"/>
        <w:rPr>
          <w:sz w:val="20"/>
          <w:szCs w:val="20"/>
          <w:lang w:eastAsia="tr-TR"/>
        </w:rPr>
      </w:pPr>
      <w:r w:rsidRPr="00E06106">
        <w:rPr>
          <w:sz w:val="20"/>
          <w:szCs w:val="20"/>
          <w:lang w:eastAsia="tr-TR"/>
        </w:rPr>
        <w:t>Banka, müşterilerinin her türlü yatırım ihtiyaçlarını karşılamak üzere her türlü bankacılık işlemlerine aracılık etmekte ve müşterileri adına saklama hizmeti vermektedir. Bu tür işlemler nazım hesaplarda takip edilmektedir.</w:t>
      </w:r>
    </w:p>
    <w:p w14:paraId="6984F6E0" w14:textId="77777777" w:rsidR="00F6528C" w:rsidRPr="00E06106" w:rsidRDefault="00F6528C" w:rsidP="00EE0F71">
      <w:pPr>
        <w:pStyle w:val="BodyTextIndent2"/>
        <w:widowControl w:val="0"/>
        <w:tabs>
          <w:tab w:val="left" w:pos="851"/>
        </w:tabs>
        <w:ind w:left="0" w:right="-2"/>
        <w:rPr>
          <w:b/>
          <w:bCs/>
        </w:rPr>
      </w:pPr>
    </w:p>
    <w:p w14:paraId="2CFFD521" w14:textId="77777777" w:rsidR="008345A9" w:rsidRPr="00E06106" w:rsidRDefault="00F96EB6" w:rsidP="003849B6">
      <w:pPr>
        <w:pStyle w:val="BodyTextIndent2"/>
        <w:widowControl w:val="0"/>
        <w:numPr>
          <w:ilvl w:val="0"/>
          <w:numId w:val="30"/>
        </w:numPr>
        <w:tabs>
          <w:tab w:val="left" w:pos="851"/>
        </w:tabs>
        <w:ind w:left="851" w:right="-2" w:hanging="851"/>
        <w:rPr>
          <w:b/>
          <w:bCs/>
        </w:rPr>
      </w:pPr>
      <w:r w:rsidRPr="00E06106">
        <w:rPr>
          <w:b/>
          <w:bCs/>
        </w:rPr>
        <w:t>Kar veya Zarar</w:t>
      </w:r>
      <w:r w:rsidR="008345A9" w:rsidRPr="00E06106">
        <w:rPr>
          <w:b/>
          <w:bCs/>
        </w:rPr>
        <w:t xml:space="preserve"> Tablosuna İlişkin Açıklama ve Dipnotlar</w:t>
      </w:r>
    </w:p>
    <w:p w14:paraId="32FBE8AD" w14:textId="77777777" w:rsidR="00C96A60" w:rsidRPr="00E06106" w:rsidRDefault="00C96A60" w:rsidP="00EE0F71">
      <w:pPr>
        <w:widowControl w:val="0"/>
        <w:tabs>
          <w:tab w:val="left" w:pos="851"/>
          <w:tab w:val="left" w:pos="1276"/>
        </w:tabs>
        <w:jc w:val="both"/>
        <w:rPr>
          <w:b/>
          <w:bCs/>
        </w:rPr>
      </w:pPr>
    </w:p>
    <w:p w14:paraId="0519F1EB" w14:textId="2C8A7B5B" w:rsidR="009A4100" w:rsidRPr="00E06106" w:rsidRDefault="008345A9" w:rsidP="00EE0F71">
      <w:pPr>
        <w:widowControl w:val="0"/>
        <w:tabs>
          <w:tab w:val="left" w:pos="851"/>
          <w:tab w:val="left" w:pos="1276"/>
        </w:tabs>
        <w:jc w:val="both"/>
        <w:rPr>
          <w:b/>
          <w:bCs/>
        </w:rPr>
      </w:pPr>
      <w:r w:rsidRPr="00E06106">
        <w:rPr>
          <w:b/>
          <w:bCs/>
        </w:rPr>
        <w:t>1.</w:t>
      </w:r>
      <w:r w:rsidRPr="00E06106">
        <w:rPr>
          <w:b/>
          <w:bCs/>
        </w:rPr>
        <w:tab/>
      </w:r>
      <w:r w:rsidR="00636A04" w:rsidRPr="00E06106">
        <w:rPr>
          <w:b/>
          <w:bCs/>
        </w:rPr>
        <w:t>Faiz Gelirlerine ilişkin bilgiler</w:t>
      </w:r>
      <w:r w:rsidRPr="00E06106">
        <w:rPr>
          <w:b/>
          <w:bCs/>
        </w:rPr>
        <w:tab/>
      </w:r>
    </w:p>
    <w:p w14:paraId="4F627945" w14:textId="77777777" w:rsidR="00636A04" w:rsidRPr="00E06106" w:rsidRDefault="00636A04" w:rsidP="00EE0F71">
      <w:pPr>
        <w:widowControl w:val="0"/>
        <w:tabs>
          <w:tab w:val="left" w:pos="851"/>
          <w:tab w:val="left" w:pos="1276"/>
        </w:tabs>
        <w:jc w:val="both"/>
        <w:rPr>
          <w:b/>
          <w:bCs/>
        </w:rPr>
      </w:pPr>
    </w:p>
    <w:p w14:paraId="0FD32F0D" w14:textId="57AB15B8" w:rsidR="00C96A60" w:rsidRPr="00E06106" w:rsidRDefault="008345A9" w:rsidP="003849B6">
      <w:pPr>
        <w:widowControl w:val="0"/>
        <w:numPr>
          <w:ilvl w:val="1"/>
          <w:numId w:val="31"/>
        </w:numPr>
        <w:tabs>
          <w:tab w:val="left" w:pos="851"/>
        </w:tabs>
        <w:ind w:left="1134" w:hanging="1134"/>
        <w:jc w:val="both"/>
        <w:rPr>
          <w:b/>
          <w:bCs/>
        </w:rPr>
      </w:pPr>
      <w:r w:rsidRPr="00E06106">
        <w:rPr>
          <w:b/>
          <w:bCs/>
        </w:rPr>
        <w:t>Kredilerden alınan faiz gelirleri</w:t>
      </w:r>
      <w:r w:rsidR="002269C9" w:rsidRPr="00E06106">
        <w:rPr>
          <w:b/>
          <w:bCs/>
        </w:rPr>
        <w:t>ne ilişkin bilgiler</w:t>
      </w:r>
    </w:p>
    <w:p w14:paraId="03400EB2" w14:textId="77777777" w:rsidR="00F6528C" w:rsidRPr="00E06106" w:rsidRDefault="00F6528C" w:rsidP="00473978">
      <w:pPr>
        <w:widowControl w:val="0"/>
        <w:tabs>
          <w:tab w:val="left" w:pos="851"/>
          <w:tab w:val="left" w:pos="1276"/>
        </w:tabs>
        <w:jc w:val="both"/>
        <w:rPr>
          <w:b/>
          <w:bCs/>
        </w:rPr>
      </w:pPr>
    </w:p>
    <w:tbl>
      <w:tblPr>
        <w:tblW w:w="4578" w:type="pct"/>
        <w:tblInd w:w="854" w:type="dxa"/>
        <w:tblLook w:val="04A0" w:firstRow="1" w:lastRow="0" w:firstColumn="1" w:lastColumn="0" w:noHBand="0" w:noVBand="1"/>
      </w:tblPr>
      <w:tblGrid>
        <w:gridCol w:w="3436"/>
        <w:gridCol w:w="1219"/>
        <w:gridCol w:w="1218"/>
        <w:gridCol w:w="1218"/>
        <w:gridCol w:w="1214"/>
      </w:tblGrid>
      <w:tr w:rsidR="00473978" w:rsidRPr="00E06106" w14:paraId="031C470C" w14:textId="77777777" w:rsidTr="00136826">
        <w:tc>
          <w:tcPr>
            <w:tcW w:w="2069" w:type="pct"/>
            <w:tcBorders>
              <w:top w:val="single" w:sz="6" w:space="0" w:color="000000"/>
              <w:left w:val="nil"/>
              <w:bottom w:val="single" w:sz="6" w:space="0" w:color="000000"/>
              <w:right w:val="nil"/>
            </w:tcBorders>
            <w:tcMar>
              <w:top w:w="0" w:type="dxa"/>
              <w:left w:w="15" w:type="dxa"/>
              <w:bottom w:w="0" w:type="dxa"/>
              <w:right w:w="15" w:type="dxa"/>
            </w:tcMar>
          </w:tcPr>
          <w:p w14:paraId="4B8071DE" w14:textId="77777777" w:rsidR="00473978" w:rsidRPr="00E06106" w:rsidRDefault="00473978">
            <w:pPr>
              <w:widowControl w:val="0"/>
              <w:autoSpaceDE w:val="0"/>
              <w:autoSpaceDN w:val="0"/>
              <w:adjustRightInd w:val="0"/>
              <w:jc w:val="both"/>
              <w:rPr>
                <w:rFonts w:eastAsia="Arial Unicode MS"/>
                <w:b/>
                <w:bCs/>
                <w:sz w:val="18"/>
                <w:szCs w:val="18"/>
              </w:rPr>
            </w:pPr>
          </w:p>
        </w:tc>
        <w:tc>
          <w:tcPr>
            <w:tcW w:w="1467" w:type="pct"/>
            <w:gridSpan w:val="2"/>
            <w:tcBorders>
              <w:top w:val="single" w:sz="6" w:space="0" w:color="000000"/>
              <w:left w:val="nil"/>
              <w:bottom w:val="single" w:sz="6" w:space="0" w:color="000000"/>
              <w:right w:val="nil"/>
            </w:tcBorders>
            <w:tcMar>
              <w:top w:w="0" w:type="dxa"/>
              <w:left w:w="15" w:type="dxa"/>
              <w:bottom w:w="0" w:type="dxa"/>
              <w:right w:w="15" w:type="dxa"/>
            </w:tcMar>
            <w:hideMark/>
          </w:tcPr>
          <w:p w14:paraId="199D3C20" w14:textId="77777777" w:rsidR="00473978" w:rsidRPr="00E06106" w:rsidRDefault="00473978">
            <w:pPr>
              <w:widowControl w:val="0"/>
              <w:autoSpaceDE w:val="0"/>
              <w:autoSpaceDN w:val="0"/>
              <w:adjustRightInd w:val="0"/>
              <w:jc w:val="center"/>
              <w:rPr>
                <w:rFonts w:eastAsia="Arial Unicode MS"/>
                <w:b/>
                <w:bCs/>
                <w:sz w:val="18"/>
                <w:szCs w:val="18"/>
              </w:rPr>
            </w:pPr>
            <w:r w:rsidRPr="00E06106">
              <w:rPr>
                <w:b/>
                <w:bCs/>
                <w:sz w:val="18"/>
                <w:szCs w:val="18"/>
              </w:rPr>
              <w:t>Cari Dönem</w:t>
            </w:r>
          </w:p>
        </w:tc>
        <w:tc>
          <w:tcPr>
            <w:tcW w:w="1464" w:type="pct"/>
            <w:gridSpan w:val="2"/>
            <w:tcBorders>
              <w:top w:val="single" w:sz="6" w:space="0" w:color="000000"/>
              <w:left w:val="nil"/>
              <w:bottom w:val="single" w:sz="6" w:space="0" w:color="000000"/>
              <w:right w:val="nil"/>
            </w:tcBorders>
            <w:tcMar>
              <w:top w:w="0" w:type="dxa"/>
              <w:left w:w="15" w:type="dxa"/>
              <w:bottom w:w="0" w:type="dxa"/>
              <w:right w:w="15" w:type="dxa"/>
            </w:tcMar>
            <w:hideMark/>
          </w:tcPr>
          <w:p w14:paraId="40186660" w14:textId="77777777" w:rsidR="00473978" w:rsidRPr="00E06106" w:rsidRDefault="00473978">
            <w:pPr>
              <w:widowControl w:val="0"/>
              <w:autoSpaceDE w:val="0"/>
              <w:autoSpaceDN w:val="0"/>
              <w:adjustRightInd w:val="0"/>
              <w:jc w:val="center"/>
              <w:rPr>
                <w:rFonts w:eastAsia="Arial Unicode MS"/>
                <w:b/>
                <w:bCs/>
                <w:sz w:val="18"/>
                <w:szCs w:val="18"/>
              </w:rPr>
            </w:pPr>
            <w:r w:rsidRPr="00E06106">
              <w:rPr>
                <w:b/>
                <w:bCs/>
                <w:sz w:val="18"/>
                <w:szCs w:val="18"/>
              </w:rPr>
              <w:t>Önceki Dönem</w:t>
            </w:r>
          </w:p>
        </w:tc>
      </w:tr>
      <w:tr w:rsidR="00473978" w:rsidRPr="00E06106" w14:paraId="0435BB01" w14:textId="77777777" w:rsidTr="00136826">
        <w:tc>
          <w:tcPr>
            <w:tcW w:w="2069" w:type="pct"/>
            <w:tcBorders>
              <w:top w:val="single" w:sz="6" w:space="0" w:color="000000"/>
              <w:left w:val="nil"/>
              <w:bottom w:val="single" w:sz="6" w:space="0" w:color="000000"/>
              <w:right w:val="nil"/>
            </w:tcBorders>
            <w:tcMar>
              <w:top w:w="0" w:type="dxa"/>
              <w:left w:w="15" w:type="dxa"/>
              <w:bottom w:w="0" w:type="dxa"/>
              <w:right w:w="15" w:type="dxa"/>
            </w:tcMar>
          </w:tcPr>
          <w:p w14:paraId="6EDE467D" w14:textId="77777777" w:rsidR="00473978" w:rsidRPr="00E06106" w:rsidRDefault="00473978">
            <w:pPr>
              <w:widowControl w:val="0"/>
              <w:autoSpaceDE w:val="0"/>
              <w:autoSpaceDN w:val="0"/>
              <w:adjustRightInd w:val="0"/>
              <w:rPr>
                <w:rFonts w:eastAsia="Arial Unicode MS"/>
                <w:sz w:val="18"/>
                <w:szCs w:val="18"/>
              </w:rPr>
            </w:pPr>
          </w:p>
        </w:tc>
        <w:tc>
          <w:tcPr>
            <w:tcW w:w="734" w:type="pct"/>
            <w:tcBorders>
              <w:top w:val="single" w:sz="6" w:space="0" w:color="000000"/>
              <w:left w:val="nil"/>
              <w:bottom w:val="single" w:sz="6" w:space="0" w:color="000000"/>
              <w:right w:val="nil"/>
            </w:tcBorders>
            <w:tcMar>
              <w:top w:w="0" w:type="dxa"/>
              <w:left w:w="15" w:type="dxa"/>
              <w:bottom w:w="0" w:type="dxa"/>
              <w:right w:w="15" w:type="dxa"/>
            </w:tcMar>
            <w:hideMark/>
          </w:tcPr>
          <w:p w14:paraId="60430CEA" w14:textId="77777777" w:rsidR="00473978" w:rsidRPr="00E06106" w:rsidRDefault="00473978">
            <w:pPr>
              <w:widowControl w:val="0"/>
              <w:ind w:right="33"/>
              <w:jc w:val="right"/>
              <w:rPr>
                <w:b/>
                <w:sz w:val="18"/>
                <w:szCs w:val="18"/>
              </w:rPr>
            </w:pPr>
            <w:r w:rsidRPr="00E06106">
              <w:rPr>
                <w:b/>
                <w:sz w:val="18"/>
                <w:szCs w:val="18"/>
              </w:rPr>
              <w:t>TP</w:t>
            </w:r>
          </w:p>
        </w:tc>
        <w:tc>
          <w:tcPr>
            <w:tcW w:w="733" w:type="pct"/>
            <w:tcBorders>
              <w:top w:val="single" w:sz="6" w:space="0" w:color="000000"/>
              <w:left w:val="nil"/>
              <w:bottom w:val="single" w:sz="6" w:space="0" w:color="000000"/>
              <w:right w:val="nil"/>
            </w:tcBorders>
            <w:tcMar>
              <w:top w:w="0" w:type="dxa"/>
              <w:left w:w="15" w:type="dxa"/>
              <w:bottom w:w="0" w:type="dxa"/>
              <w:right w:w="15" w:type="dxa"/>
            </w:tcMar>
            <w:hideMark/>
          </w:tcPr>
          <w:p w14:paraId="07536652" w14:textId="77777777" w:rsidR="00473978" w:rsidRPr="00E06106" w:rsidRDefault="00473978">
            <w:pPr>
              <w:widowControl w:val="0"/>
              <w:ind w:right="33"/>
              <w:jc w:val="right"/>
              <w:rPr>
                <w:b/>
                <w:sz w:val="18"/>
                <w:szCs w:val="18"/>
              </w:rPr>
            </w:pPr>
            <w:r w:rsidRPr="00E06106">
              <w:rPr>
                <w:b/>
                <w:sz w:val="18"/>
                <w:szCs w:val="18"/>
              </w:rPr>
              <w:t>YP</w:t>
            </w:r>
          </w:p>
        </w:tc>
        <w:tc>
          <w:tcPr>
            <w:tcW w:w="733" w:type="pct"/>
            <w:tcBorders>
              <w:top w:val="single" w:sz="6" w:space="0" w:color="000000"/>
              <w:left w:val="nil"/>
              <w:bottom w:val="single" w:sz="6" w:space="0" w:color="000000"/>
              <w:right w:val="nil"/>
            </w:tcBorders>
            <w:tcMar>
              <w:top w:w="0" w:type="dxa"/>
              <w:left w:w="15" w:type="dxa"/>
              <w:bottom w:w="0" w:type="dxa"/>
              <w:right w:w="15" w:type="dxa"/>
            </w:tcMar>
            <w:hideMark/>
          </w:tcPr>
          <w:p w14:paraId="25890E30" w14:textId="77777777" w:rsidR="00473978" w:rsidRPr="00E06106" w:rsidRDefault="00473978">
            <w:pPr>
              <w:widowControl w:val="0"/>
              <w:ind w:right="33"/>
              <w:jc w:val="right"/>
              <w:rPr>
                <w:b/>
                <w:sz w:val="18"/>
                <w:szCs w:val="18"/>
              </w:rPr>
            </w:pPr>
            <w:r w:rsidRPr="00E06106">
              <w:rPr>
                <w:b/>
                <w:sz w:val="18"/>
                <w:szCs w:val="18"/>
              </w:rPr>
              <w:t>TP</w:t>
            </w:r>
          </w:p>
        </w:tc>
        <w:tc>
          <w:tcPr>
            <w:tcW w:w="731" w:type="pct"/>
            <w:tcBorders>
              <w:top w:val="single" w:sz="6" w:space="0" w:color="000000"/>
              <w:left w:val="nil"/>
              <w:bottom w:val="single" w:sz="6" w:space="0" w:color="000000"/>
              <w:right w:val="nil"/>
            </w:tcBorders>
            <w:tcMar>
              <w:top w:w="0" w:type="dxa"/>
              <w:left w:w="15" w:type="dxa"/>
              <w:bottom w:w="0" w:type="dxa"/>
              <w:right w:w="15" w:type="dxa"/>
            </w:tcMar>
            <w:hideMark/>
          </w:tcPr>
          <w:p w14:paraId="15F21C56" w14:textId="77777777" w:rsidR="00473978" w:rsidRPr="00E06106" w:rsidRDefault="00473978">
            <w:pPr>
              <w:widowControl w:val="0"/>
              <w:ind w:right="33"/>
              <w:jc w:val="right"/>
              <w:rPr>
                <w:b/>
                <w:sz w:val="18"/>
                <w:szCs w:val="18"/>
              </w:rPr>
            </w:pPr>
            <w:r w:rsidRPr="00E06106">
              <w:rPr>
                <w:b/>
                <w:sz w:val="18"/>
                <w:szCs w:val="18"/>
              </w:rPr>
              <w:t>YP</w:t>
            </w:r>
          </w:p>
        </w:tc>
      </w:tr>
      <w:tr w:rsidR="00616713" w:rsidRPr="00E06106" w14:paraId="07873C62" w14:textId="77777777" w:rsidTr="00616713">
        <w:tc>
          <w:tcPr>
            <w:tcW w:w="2069" w:type="pct"/>
            <w:tcMar>
              <w:top w:w="0" w:type="dxa"/>
              <w:left w:w="15" w:type="dxa"/>
              <w:bottom w:w="0" w:type="dxa"/>
              <w:right w:w="15" w:type="dxa"/>
            </w:tcMar>
            <w:vAlign w:val="center"/>
            <w:hideMark/>
          </w:tcPr>
          <w:p w14:paraId="1C53CBD7" w14:textId="77777777" w:rsidR="00616713" w:rsidRPr="00E06106" w:rsidRDefault="00616713" w:rsidP="00616713">
            <w:pPr>
              <w:widowControl w:val="0"/>
              <w:jc w:val="both"/>
              <w:rPr>
                <w:rFonts w:eastAsia="Arial Unicode MS"/>
                <w:sz w:val="18"/>
                <w:szCs w:val="18"/>
              </w:rPr>
            </w:pPr>
            <w:r w:rsidRPr="00E06106">
              <w:rPr>
                <w:sz w:val="18"/>
                <w:szCs w:val="18"/>
              </w:rPr>
              <w:t>Kısa Vadeli Kredilerden</w:t>
            </w:r>
          </w:p>
        </w:tc>
        <w:tc>
          <w:tcPr>
            <w:tcW w:w="734" w:type="pct"/>
            <w:tcMar>
              <w:top w:w="0" w:type="dxa"/>
              <w:left w:w="15" w:type="dxa"/>
              <w:bottom w:w="0" w:type="dxa"/>
              <w:right w:w="15" w:type="dxa"/>
            </w:tcMar>
            <w:vAlign w:val="bottom"/>
          </w:tcPr>
          <w:p w14:paraId="55BFAC9A" w14:textId="709E64DB" w:rsidR="00616713" w:rsidRPr="00E06106" w:rsidRDefault="00616713" w:rsidP="00616713">
            <w:pPr>
              <w:ind w:right="33"/>
              <w:jc w:val="right"/>
              <w:rPr>
                <w:sz w:val="18"/>
                <w:szCs w:val="18"/>
              </w:rPr>
            </w:pPr>
            <w:r w:rsidRPr="00E06106">
              <w:rPr>
                <w:sz w:val="18"/>
                <w:szCs w:val="18"/>
              </w:rPr>
              <w:t xml:space="preserve"> 44.507.220   </w:t>
            </w:r>
          </w:p>
        </w:tc>
        <w:tc>
          <w:tcPr>
            <w:tcW w:w="733" w:type="pct"/>
            <w:tcMar>
              <w:top w:w="0" w:type="dxa"/>
              <w:left w:w="15" w:type="dxa"/>
              <w:bottom w:w="0" w:type="dxa"/>
              <w:right w:w="15" w:type="dxa"/>
            </w:tcMar>
            <w:vAlign w:val="bottom"/>
          </w:tcPr>
          <w:p w14:paraId="354D844F" w14:textId="3DC69574" w:rsidR="00616713" w:rsidRPr="00E06106" w:rsidRDefault="00616713" w:rsidP="00616713">
            <w:pPr>
              <w:ind w:right="33"/>
              <w:jc w:val="right"/>
              <w:rPr>
                <w:sz w:val="18"/>
                <w:szCs w:val="18"/>
              </w:rPr>
            </w:pPr>
            <w:r w:rsidRPr="00E06106">
              <w:rPr>
                <w:sz w:val="18"/>
                <w:szCs w:val="18"/>
              </w:rPr>
              <w:t xml:space="preserve"> 3.120.599   </w:t>
            </w:r>
          </w:p>
        </w:tc>
        <w:tc>
          <w:tcPr>
            <w:tcW w:w="733" w:type="pct"/>
            <w:tcMar>
              <w:top w:w="0" w:type="dxa"/>
              <w:left w:w="15" w:type="dxa"/>
              <w:bottom w:w="0" w:type="dxa"/>
              <w:right w:w="15" w:type="dxa"/>
            </w:tcMar>
            <w:vAlign w:val="bottom"/>
          </w:tcPr>
          <w:p w14:paraId="79D9A7E8" w14:textId="5F2B905A" w:rsidR="00616713" w:rsidRPr="00E06106" w:rsidRDefault="00616713" w:rsidP="00616713">
            <w:pPr>
              <w:ind w:right="33"/>
              <w:jc w:val="right"/>
              <w:rPr>
                <w:sz w:val="18"/>
                <w:szCs w:val="18"/>
              </w:rPr>
            </w:pPr>
            <w:r w:rsidRPr="00E06106">
              <w:rPr>
                <w:sz w:val="18"/>
                <w:szCs w:val="18"/>
              </w:rPr>
              <w:t xml:space="preserve"> 43.360.236   </w:t>
            </w:r>
          </w:p>
        </w:tc>
        <w:tc>
          <w:tcPr>
            <w:tcW w:w="731" w:type="pct"/>
            <w:tcMar>
              <w:top w:w="0" w:type="dxa"/>
              <w:left w:w="15" w:type="dxa"/>
              <w:bottom w:w="0" w:type="dxa"/>
              <w:right w:w="15" w:type="dxa"/>
            </w:tcMar>
            <w:vAlign w:val="bottom"/>
          </w:tcPr>
          <w:p w14:paraId="2E0B6DFD" w14:textId="2F39E499" w:rsidR="00616713" w:rsidRPr="00E06106" w:rsidRDefault="00616713" w:rsidP="00616713">
            <w:pPr>
              <w:ind w:right="33"/>
              <w:jc w:val="right"/>
              <w:rPr>
                <w:sz w:val="18"/>
                <w:szCs w:val="18"/>
              </w:rPr>
            </w:pPr>
            <w:r w:rsidRPr="00E06106">
              <w:rPr>
                <w:sz w:val="18"/>
                <w:szCs w:val="18"/>
              </w:rPr>
              <w:t xml:space="preserve"> 2.771.056   </w:t>
            </w:r>
          </w:p>
        </w:tc>
      </w:tr>
      <w:tr w:rsidR="00616713" w:rsidRPr="00E06106" w14:paraId="6022D445" w14:textId="77777777" w:rsidTr="00616713">
        <w:tc>
          <w:tcPr>
            <w:tcW w:w="2069" w:type="pct"/>
            <w:tcMar>
              <w:top w:w="0" w:type="dxa"/>
              <w:left w:w="15" w:type="dxa"/>
              <w:bottom w:w="0" w:type="dxa"/>
              <w:right w:w="15" w:type="dxa"/>
            </w:tcMar>
            <w:vAlign w:val="center"/>
            <w:hideMark/>
          </w:tcPr>
          <w:p w14:paraId="6A243B4A" w14:textId="77777777" w:rsidR="00616713" w:rsidRPr="00E06106" w:rsidRDefault="00616713" w:rsidP="00616713">
            <w:pPr>
              <w:widowControl w:val="0"/>
              <w:jc w:val="both"/>
              <w:rPr>
                <w:rFonts w:eastAsia="Arial Unicode MS"/>
                <w:sz w:val="18"/>
                <w:szCs w:val="18"/>
              </w:rPr>
            </w:pPr>
            <w:r w:rsidRPr="00E06106">
              <w:rPr>
                <w:sz w:val="18"/>
                <w:szCs w:val="18"/>
              </w:rPr>
              <w:t>Orta ve Uzun Vadeli Kredilerden</w:t>
            </w:r>
          </w:p>
        </w:tc>
        <w:tc>
          <w:tcPr>
            <w:tcW w:w="734" w:type="pct"/>
            <w:tcMar>
              <w:top w:w="0" w:type="dxa"/>
              <w:left w:w="15" w:type="dxa"/>
              <w:bottom w:w="0" w:type="dxa"/>
              <w:right w:w="15" w:type="dxa"/>
            </w:tcMar>
            <w:vAlign w:val="bottom"/>
          </w:tcPr>
          <w:p w14:paraId="0B036EDC" w14:textId="37DF11BF" w:rsidR="00616713" w:rsidRPr="00E06106" w:rsidRDefault="00616713" w:rsidP="00616713">
            <w:pPr>
              <w:ind w:right="33"/>
              <w:jc w:val="right"/>
              <w:rPr>
                <w:sz w:val="18"/>
                <w:szCs w:val="18"/>
              </w:rPr>
            </w:pPr>
            <w:r w:rsidRPr="00E06106">
              <w:rPr>
                <w:sz w:val="18"/>
                <w:szCs w:val="18"/>
              </w:rPr>
              <w:t xml:space="preserve"> 18.552.120   </w:t>
            </w:r>
          </w:p>
        </w:tc>
        <w:tc>
          <w:tcPr>
            <w:tcW w:w="733" w:type="pct"/>
            <w:tcMar>
              <w:top w:w="0" w:type="dxa"/>
              <w:left w:w="15" w:type="dxa"/>
              <w:bottom w:w="0" w:type="dxa"/>
              <w:right w:w="15" w:type="dxa"/>
            </w:tcMar>
            <w:vAlign w:val="bottom"/>
          </w:tcPr>
          <w:p w14:paraId="1DC0B3C2" w14:textId="5DD0B09D" w:rsidR="00616713" w:rsidRPr="00E06106" w:rsidRDefault="00616713" w:rsidP="00616713">
            <w:pPr>
              <w:ind w:right="33"/>
              <w:jc w:val="right"/>
              <w:rPr>
                <w:sz w:val="18"/>
                <w:szCs w:val="18"/>
              </w:rPr>
            </w:pPr>
            <w:r w:rsidRPr="00E06106">
              <w:rPr>
                <w:sz w:val="18"/>
                <w:szCs w:val="18"/>
              </w:rPr>
              <w:t xml:space="preserve"> 3.442.441   </w:t>
            </w:r>
          </w:p>
        </w:tc>
        <w:tc>
          <w:tcPr>
            <w:tcW w:w="733" w:type="pct"/>
            <w:tcMar>
              <w:top w:w="0" w:type="dxa"/>
              <w:left w:w="15" w:type="dxa"/>
              <w:bottom w:w="0" w:type="dxa"/>
              <w:right w:w="15" w:type="dxa"/>
            </w:tcMar>
            <w:vAlign w:val="bottom"/>
          </w:tcPr>
          <w:p w14:paraId="04BCD80C" w14:textId="324668BD" w:rsidR="00616713" w:rsidRPr="00E06106" w:rsidRDefault="00616713" w:rsidP="00616713">
            <w:pPr>
              <w:ind w:right="33"/>
              <w:jc w:val="right"/>
              <w:rPr>
                <w:sz w:val="18"/>
                <w:szCs w:val="18"/>
              </w:rPr>
            </w:pPr>
            <w:r w:rsidRPr="00E06106">
              <w:rPr>
                <w:sz w:val="18"/>
                <w:szCs w:val="18"/>
              </w:rPr>
              <w:t xml:space="preserve"> 17.219.308   </w:t>
            </w:r>
          </w:p>
        </w:tc>
        <w:tc>
          <w:tcPr>
            <w:tcW w:w="731" w:type="pct"/>
            <w:tcMar>
              <w:top w:w="0" w:type="dxa"/>
              <w:left w:w="15" w:type="dxa"/>
              <w:bottom w:w="0" w:type="dxa"/>
              <w:right w:w="15" w:type="dxa"/>
            </w:tcMar>
            <w:vAlign w:val="bottom"/>
          </w:tcPr>
          <w:p w14:paraId="5BB8EB2C" w14:textId="1F737DC8" w:rsidR="00616713" w:rsidRPr="00E06106" w:rsidRDefault="00616713" w:rsidP="00616713">
            <w:pPr>
              <w:ind w:right="33"/>
              <w:jc w:val="right"/>
              <w:rPr>
                <w:sz w:val="18"/>
                <w:szCs w:val="18"/>
              </w:rPr>
            </w:pPr>
            <w:r w:rsidRPr="00E06106">
              <w:rPr>
                <w:sz w:val="18"/>
                <w:szCs w:val="18"/>
              </w:rPr>
              <w:t xml:space="preserve"> 2.992.865   </w:t>
            </w:r>
          </w:p>
        </w:tc>
      </w:tr>
      <w:tr w:rsidR="00616713" w:rsidRPr="00E06106" w14:paraId="183E63F5" w14:textId="77777777" w:rsidTr="00616713">
        <w:tc>
          <w:tcPr>
            <w:tcW w:w="2069" w:type="pct"/>
            <w:tcMar>
              <w:top w:w="0" w:type="dxa"/>
              <w:left w:w="15" w:type="dxa"/>
              <w:bottom w:w="0" w:type="dxa"/>
              <w:right w:w="15" w:type="dxa"/>
            </w:tcMar>
            <w:vAlign w:val="center"/>
            <w:hideMark/>
          </w:tcPr>
          <w:p w14:paraId="33363A60" w14:textId="77777777" w:rsidR="00616713" w:rsidRPr="00E06106" w:rsidRDefault="00616713" w:rsidP="00616713">
            <w:pPr>
              <w:widowControl w:val="0"/>
              <w:jc w:val="both"/>
              <w:rPr>
                <w:rFonts w:eastAsia="Arial Unicode MS"/>
                <w:sz w:val="18"/>
                <w:szCs w:val="18"/>
              </w:rPr>
            </w:pPr>
            <w:r w:rsidRPr="00E06106">
              <w:rPr>
                <w:sz w:val="18"/>
                <w:szCs w:val="18"/>
              </w:rPr>
              <w:t>Takipteki Alacaklardan Alınan Faizler</w:t>
            </w:r>
          </w:p>
        </w:tc>
        <w:tc>
          <w:tcPr>
            <w:tcW w:w="734" w:type="pct"/>
            <w:tcMar>
              <w:top w:w="0" w:type="dxa"/>
              <w:left w:w="15" w:type="dxa"/>
              <w:bottom w:w="0" w:type="dxa"/>
              <w:right w:w="15" w:type="dxa"/>
            </w:tcMar>
            <w:vAlign w:val="bottom"/>
          </w:tcPr>
          <w:p w14:paraId="426A5083" w14:textId="67C01AEF" w:rsidR="00616713" w:rsidRPr="00E06106" w:rsidRDefault="00616713" w:rsidP="00616713">
            <w:pPr>
              <w:ind w:right="33"/>
              <w:jc w:val="right"/>
              <w:rPr>
                <w:sz w:val="18"/>
                <w:szCs w:val="18"/>
              </w:rPr>
            </w:pPr>
            <w:r w:rsidRPr="00E06106">
              <w:rPr>
                <w:sz w:val="18"/>
                <w:szCs w:val="18"/>
              </w:rPr>
              <w:t xml:space="preserve"> 1.708.527   </w:t>
            </w:r>
          </w:p>
        </w:tc>
        <w:tc>
          <w:tcPr>
            <w:tcW w:w="733" w:type="pct"/>
            <w:tcMar>
              <w:top w:w="0" w:type="dxa"/>
              <w:left w:w="15" w:type="dxa"/>
              <w:bottom w:w="0" w:type="dxa"/>
              <w:right w:w="15" w:type="dxa"/>
            </w:tcMar>
            <w:vAlign w:val="bottom"/>
          </w:tcPr>
          <w:p w14:paraId="039F910D" w14:textId="6732B39B" w:rsidR="00616713" w:rsidRPr="00E06106" w:rsidRDefault="00616713" w:rsidP="00616713">
            <w:pPr>
              <w:ind w:right="33"/>
              <w:jc w:val="right"/>
              <w:rPr>
                <w:sz w:val="18"/>
                <w:szCs w:val="18"/>
              </w:rPr>
            </w:pPr>
            <w:r w:rsidRPr="00E06106">
              <w:rPr>
                <w:sz w:val="18"/>
                <w:szCs w:val="18"/>
              </w:rPr>
              <w:t xml:space="preserve"> -     </w:t>
            </w:r>
          </w:p>
        </w:tc>
        <w:tc>
          <w:tcPr>
            <w:tcW w:w="733" w:type="pct"/>
            <w:tcMar>
              <w:top w:w="0" w:type="dxa"/>
              <w:left w:w="15" w:type="dxa"/>
              <w:bottom w:w="0" w:type="dxa"/>
              <w:right w:w="15" w:type="dxa"/>
            </w:tcMar>
            <w:vAlign w:val="bottom"/>
          </w:tcPr>
          <w:p w14:paraId="1B8C62F0" w14:textId="088BF9F5" w:rsidR="00616713" w:rsidRPr="00E06106" w:rsidRDefault="00616713" w:rsidP="00616713">
            <w:pPr>
              <w:ind w:right="33"/>
              <w:jc w:val="right"/>
              <w:rPr>
                <w:sz w:val="18"/>
                <w:szCs w:val="18"/>
              </w:rPr>
            </w:pPr>
            <w:r w:rsidRPr="00E06106">
              <w:rPr>
                <w:sz w:val="18"/>
                <w:szCs w:val="18"/>
              </w:rPr>
              <w:t xml:space="preserve"> 868.114   </w:t>
            </w:r>
          </w:p>
        </w:tc>
        <w:tc>
          <w:tcPr>
            <w:tcW w:w="731" w:type="pct"/>
            <w:tcMar>
              <w:top w:w="0" w:type="dxa"/>
              <w:left w:w="15" w:type="dxa"/>
              <w:bottom w:w="0" w:type="dxa"/>
              <w:right w:w="15" w:type="dxa"/>
            </w:tcMar>
            <w:vAlign w:val="bottom"/>
          </w:tcPr>
          <w:p w14:paraId="73BC420A" w14:textId="24709008" w:rsidR="00616713" w:rsidRPr="00E06106" w:rsidRDefault="00616713" w:rsidP="00616713">
            <w:pPr>
              <w:ind w:right="33"/>
              <w:jc w:val="right"/>
              <w:rPr>
                <w:sz w:val="18"/>
                <w:szCs w:val="18"/>
              </w:rPr>
            </w:pPr>
            <w:r w:rsidRPr="00E06106">
              <w:rPr>
                <w:sz w:val="18"/>
                <w:szCs w:val="18"/>
              </w:rPr>
              <w:t xml:space="preserve"> -     </w:t>
            </w:r>
          </w:p>
        </w:tc>
      </w:tr>
      <w:tr w:rsidR="00616713" w:rsidRPr="00E06106" w14:paraId="05D3E3F4" w14:textId="77777777" w:rsidTr="00616713">
        <w:trPr>
          <w:trHeight w:val="104"/>
        </w:trPr>
        <w:tc>
          <w:tcPr>
            <w:tcW w:w="2069" w:type="pct"/>
            <w:tcBorders>
              <w:bottom w:val="single" w:sz="4" w:space="0" w:color="auto"/>
            </w:tcBorders>
            <w:tcMar>
              <w:top w:w="0" w:type="dxa"/>
              <w:left w:w="15" w:type="dxa"/>
              <w:bottom w:w="0" w:type="dxa"/>
              <w:right w:w="15" w:type="dxa"/>
            </w:tcMar>
            <w:vAlign w:val="center"/>
            <w:hideMark/>
          </w:tcPr>
          <w:p w14:paraId="2C8D7E41" w14:textId="77777777" w:rsidR="00616713" w:rsidRPr="00E06106" w:rsidRDefault="00616713" w:rsidP="00616713">
            <w:pPr>
              <w:widowControl w:val="0"/>
              <w:tabs>
                <w:tab w:val="left" w:pos="359"/>
              </w:tabs>
              <w:jc w:val="both"/>
              <w:rPr>
                <w:rFonts w:eastAsia="Arial Unicode MS"/>
                <w:sz w:val="18"/>
                <w:szCs w:val="18"/>
              </w:rPr>
            </w:pPr>
            <w:r w:rsidRPr="00E06106">
              <w:rPr>
                <w:sz w:val="18"/>
                <w:szCs w:val="18"/>
              </w:rPr>
              <w:t>Kaynak Kul. Destekleme Fonundan Alınan Primler</w:t>
            </w:r>
          </w:p>
        </w:tc>
        <w:tc>
          <w:tcPr>
            <w:tcW w:w="734" w:type="pct"/>
            <w:tcBorders>
              <w:bottom w:val="single" w:sz="4" w:space="0" w:color="auto"/>
            </w:tcBorders>
            <w:tcMar>
              <w:top w:w="0" w:type="dxa"/>
              <w:left w:w="15" w:type="dxa"/>
              <w:bottom w:w="0" w:type="dxa"/>
              <w:right w:w="15" w:type="dxa"/>
            </w:tcMar>
            <w:vAlign w:val="bottom"/>
          </w:tcPr>
          <w:p w14:paraId="4B314BB2" w14:textId="55716316" w:rsidR="00616713" w:rsidRPr="00E06106" w:rsidRDefault="00616713" w:rsidP="00616713">
            <w:pPr>
              <w:ind w:right="33"/>
              <w:jc w:val="right"/>
              <w:rPr>
                <w:sz w:val="18"/>
                <w:szCs w:val="18"/>
              </w:rPr>
            </w:pPr>
            <w:r w:rsidRPr="00E06106">
              <w:rPr>
                <w:sz w:val="18"/>
                <w:szCs w:val="18"/>
              </w:rPr>
              <w:t xml:space="preserve"> -     </w:t>
            </w:r>
          </w:p>
        </w:tc>
        <w:tc>
          <w:tcPr>
            <w:tcW w:w="733" w:type="pct"/>
            <w:tcBorders>
              <w:bottom w:val="single" w:sz="4" w:space="0" w:color="auto"/>
            </w:tcBorders>
            <w:tcMar>
              <w:top w:w="0" w:type="dxa"/>
              <w:left w:w="15" w:type="dxa"/>
              <w:bottom w:w="0" w:type="dxa"/>
              <w:right w:w="15" w:type="dxa"/>
            </w:tcMar>
            <w:vAlign w:val="bottom"/>
          </w:tcPr>
          <w:p w14:paraId="3D31BB77" w14:textId="7FD3BB78" w:rsidR="00616713" w:rsidRPr="00E06106" w:rsidRDefault="00616713" w:rsidP="00616713">
            <w:pPr>
              <w:ind w:right="33"/>
              <w:jc w:val="right"/>
              <w:rPr>
                <w:sz w:val="18"/>
                <w:szCs w:val="18"/>
              </w:rPr>
            </w:pPr>
            <w:r w:rsidRPr="00E06106">
              <w:rPr>
                <w:sz w:val="18"/>
                <w:szCs w:val="18"/>
              </w:rPr>
              <w:t xml:space="preserve"> -     </w:t>
            </w:r>
          </w:p>
        </w:tc>
        <w:tc>
          <w:tcPr>
            <w:tcW w:w="733" w:type="pct"/>
            <w:tcBorders>
              <w:bottom w:val="single" w:sz="4" w:space="0" w:color="auto"/>
            </w:tcBorders>
            <w:tcMar>
              <w:top w:w="0" w:type="dxa"/>
              <w:left w:w="15" w:type="dxa"/>
              <w:bottom w:w="0" w:type="dxa"/>
              <w:right w:w="15" w:type="dxa"/>
            </w:tcMar>
            <w:vAlign w:val="bottom"/>
          </w:tcPr>
          <w:p w14:paraId="37F188DE" w14:textId="28F3FD22" w:rsidR="00616713" w:rsidRPr="00E06106" w:rsidRDefault="00616713" w:rsidP="00616713">
            <w:pPr>
              <w:ind w:right="33"/>
              <w:jc w:val="right"/>
              <w:rPr>
                <w:sz w:val="18"/>
                <w:szCs w:val="18"/>
              </w:rPr>
            </w:pPr>
            <w:r w:rsidRPr="00E06106">
              <w:rPr>
                <w:sz w:val="18"/>
                <w:szCs w:val="18"/>
              </w:rPr>
              <w:t xml:space="preserve"> -     </w:t>
            </w:r>
          </w:p>
        </w:tc>
        <w:tc>
          <w:tcPr>
            <w:tcW w:w="731" w:type="pct"/>
            <w:tcBorders>
              <w:bottom w:val="single" w:sz="4" w:space="0" w:color="auto"/>
            </w:tcBorders>
            <w:tcMar>
              <w:top w:w="0" w:type="dxa"/>
              <w:left w:w="15" w:type="dxa"/>
              <w:bottom w:w="0" w:type="dxa"/>
              <w:right w:w="15" w:type="dxa"/>
            </w:tcMar>
            <w:vAlign w:val="bottom"/>
          </w:tcPr>
          <w:p w14:paraId="481C6ECF" w14:textId="24BD910C" w:rsidR="00616713" w:rsidRPr="00E06106" w:rsidRDefault="00616713" w:rsidP="00616713">
            <w:pPr>
              <w:ind w:right="33"/>
              <w:jc w:val="right"/>
              <w:rPr>
                <w:sz w:val="18"/>
                <w:szCs w:val="18"/>
              </w:rPr>
            </w:pPr>
            <w:r w:rsidRPr="00E06106">
              <w:rPr>
                <w:sz w:val="18"/>
                <w:szCs w:val="18"/>
              </w:rPr>
              <w:t xml:space="preserve"> -     </w:t>
            </w:r>
          </w:p>
        </w:tc>
      </w:tr>
      <w:tr w:rsidR="00616713" w:rsidRPr="00E06106" w14:paraId="2DEE54F6" w14:textId="77777777" w:rsidTr="00616713">
        <w:tc>
          <w:tcPr>
            <w:tcW w:w="2069" w:type="pct"/>
            <w:tcBorders>
              <w:top w:val="single" w:sz="4" w:space="0" w:color="auto"/>
              <w:left w:val="nil"/>
              <w:bottom w:val="single" w:sz="12" w:space="0" w:color="auto"/>
              <w:right w:val="nil"/>
            </w:tcBorders>
            <w:tcMar>
              <w:top w:w="0" w:type="dxa"/>
              <w:left w:w="15" w:type="dxa"/>
              <w:bottom w:w="0" w:type="dxa"/>
              <w:right w:w="15" w:type="dxa"/>
            </w:tcMar>
            <w:hideMark/>
          </w:tcPr>
          <w:p w14:paraId="2CDCB892" w14:textId="77777777" w:rsidR="00616713" w:rsidRPr="00E06106" w:rsidRDefault="00616713" w:rsidP="00616713">
            <w:pPr>
              <w:widowControl w:val="0"/>
              <w:autoSpaceDE w:val="0"/>
              <w:autoSpaceDN w:val="0"/>
              <w:adjustRightInd w:val="0"/>
              <w:rPr>
                <w:rFonts w:eastAsia="Arial Unicode MS"/>
                <w:b/>
                <w:bCs/>
                <w:sz w:val="18"/>
                <w:szCs w:val="18"/>
              </w:rPr>
            </w:pPr>
            <w:r w:rsidRPr="00E06106">
              <w:rPr>
                <w:rFonts w:eastAsia="Arial Unicode MS"/>
                <w:b/>
                <w:bCs/>
                <w:sz w:val="18"/>
                <w:szCs w:val="18"/>
              </w:rPr>
              <w:t xml:space="preserve">Toplam </w:t>
            </w:r>
            <w:r w:rsidRPr="00E06106">
              <w:rPr>
                <w:rFonts w:eastAsia="Arial Unicode MS"/>
                <w:b/>
                <w:bCs/>
                <w:sz w:val="18"/>
                <w:szCs w:val="18"/>
                <w:vertAlign w:val="superscript"/>
              </w:rPr>
              <w:t>(*)</w:t>
            </w:r>
          </w:p>
        </w:tc>
        <w:tc>
          <w:tcPr>
            <w:tcW w:w="734" w:type="pct"/>
            <w:tcBorders>
              <w:top w:val="single" w:sz="4" w:space="0" w:color="auto"/>
              <w:left w:val="nil"/>
              <w:bottom w:val="single" w:sz="12" w:space="0" w:color="auto"/>
              <w:right w:val="nil"/>
            </w:tcBorders>
            <w:tcMar>
              <w:top w:w="0" w:type="dxa"/>
              <w:left w:w="15" w:type="dxa"/>
              <w:bottom w:w="0" w:type="dxa"/>
              <w:right w:w="15" w:type="dxa"/>
            </w:tcMar>
            <w:vAlign w:val="bottom"/>
          </w:tcPr>
          <w:p w14:paraId="2AA183F8" w14:textId="4051F8FF" w:rsidR="00616713" w:rsidRPr="00E06106" w:rsidRDefault="00616713" w:rsidP="00616713">
            <w:pPr>
              <w:ind w:right="33"/>
              <w:jc w:val="right"/>
              <w:rPr>
                <w:b/>
                <w:bCs/>
                <w:sz w:val="18"/>
                <w:szCs w:val="18"/>
              </w:rPr>
            </w:pPr>
            <w:r w:rsidRPr="00E06106">
              <w:rPr>
                <w:b/>
                <w:bCs/>
                <w:sz w:val="18"/>
                <w:szCs w:val="18"/>
              </w:rPr>
              <w:t xml:space="preserve"> 64.767.867   </w:t>
            </w:r>
          </w:p>
        </w:tc>
        <w:tc>
          <w:tcPr>
            <w:tcW w:w="733" w:type="pct"/>
            <w:tcBorders>
              <w:top w:val="single" w:sz="4" w:space="0" w:color="auto"/>
              <w:left w:val="nil"/>
              <w:bottom w:val="single" w:sz="12" w:space="0" w:color="auto"/>
              <w:right w:val="nil"/>
            </w:tcBorders>
            <w:tcMar>
              <w:top w:w="0" w:type="dxa"/>
              <w:left w:w="15" w:type="dxa"/>
              <w:bottom w:w="0" w:type="dxa"/>
              <w:right w:w="15" w:type="dxa"/>
            </w:tcMar>
            <w:vAlign w:val="bottom"/>
          </w:tcPr>
          <w:p w14:paraId="11508D26" w14:textId="1DE71D57" w:rsidR="00616713" w:rsidRPr="00E06106" w:rsidRDefault="00616713" w:rsidP="00616713">
            <w:pPr>
              <w:ind w:right="33"/>
              <w:jc w:val="right"/>
              <w:rPr>
                <w:b/>
                <w:bCs/>
                <w:sz w:val="18"/>
                <w:szCs w:val="18"/>
              </w:rPr>
            </w:pPr>
            <w:r w:rsidRPr="00E06106">
              <w:rPr>
                <w:b/>
                <w:bCs/>
                <w:sz w:val="18"/>
                <w:szCs w:val="18"/>
              </w:rPr>
              <w:t xml:space="preserve"> 6.563.040   </w:t>
            </w:r>
          </w:p>
        </w:tc>
        <w:tc>
          <w:tcPr>
            <w:tcW w:w="733" w:type="pct"/>
            <w:tcBorders>
              <w:top w:val="single" w:sz="4" w:space="0" w:color="auto"/>
              <w:left w:val="nil"/>
              <w:bottom w:val="single" w:sz="12" w:space="0" w:color="auto"/>
              <w:right w:val="nil"/>
            </w:tcBorders>
            <w:tcMar>
              <w:top w:w="0" w:type="dxa"/>
              <w:left w:w="15" w:type="dxa"/>
              <w:bottom w:w="0" w:type="dxa"/>
              <w:right w:w="15" w:type="dxa"/>
            </w:tcMar>
            <w:vAlign w:val="bottom"/>
          </w:tcPr>
          <w:p w14:paraId="5A43AC4A" w14:textId="14794509" w:rsidR="00616713" w:rsidRPr="00E06106" w:rsidRDefault="00616713" w:rsidP="00616713">
            <w:pPr>
              <w:ind w:right="33"/>
              <w:jc w:val="right"/>
              <w:rPr>
                <w:b/>
                <w:sz w:val="18"/>
                <w:szCs w:val="18"/>
              </w:rPr>
            </w:pPr>
            <w:r w:rsidRPr="00E06106">
              <w:rPr>
                <w:b/>
                <w:bCs/>
                <w:sz w:val="18"/>
                <w:szCs w:val="18"/>
              </w:rPr>
              <w:t xml:space="preserve"> 61.447.658   </w:t>
            </w:r>
          </w:p>
        </w:tc>
        <w:tc>
          <w:tcPr>
            <w:tcW w:w="731" w:type="pct"/>
            <w:tcBorders>
              <w:top w:val="single" w:sz="4" w:space="0" w:color="auto"/>
              <w:left w:val="nil"/>
              <w:bottom w:val="single" w:sz="12" w:space="0" w:color="auto"/>
              <w:right w:val="nil"/>
            </w:tcBorders>
            <w:tcMar>
              <w:top w:w="0" w:type="dxa"/>
              <w:left w:w="15" w:type="dxa"/>
              <w:bottom w:w="0" w:type="dxa"/>
              <w:right w:w="15" w:type="dxa"/>
            </w:tcMar>
            <w:vAlign w:val="bottom"/>
          </w:tcPr>
          <w:p w14:paraId="713589A4" w14:textId="1BA13526" w:rsidR="00616713" w:rsidRPr="00E06106" w:rsidRDefault="00616713" w:rsidP="00616713">
            <w:pPr>
              <w:ind w:right="33"/>
              <w:jc w:val="right"/>
              <w:rPr>
                <w:b/>
                <w:sz w:val="18"/>
                <w:szCs w:val="18"/>
              </w:rPr>
            </w:pPr>
            <w:r w:rsidRPr="00E06106">
              <w:rPr>
                <w:b/>
                <w:bCs/>
                <w:sz w:val="18"/>
                <w:szCs w:val="18"/>
              </w:rPr>
              <w:t xml:space="preserve"> 5.763.921   </w:t>
            </w:r>
          </w:p>
        </w:tc>
      </w:tr>
    </w:tbl>
    <w:p w14:paraId="2B3E28ED" w14:textId="77777777" w:rsidR="00473978" w:rsidRPr="00E06106" w:rsidRDefault="00473978" w:rsidP="00473978">
      <w:pPr>
        <w:widowControl w:val="0"/>
        <w:tabs>
          <w:tab w:val="left" w:pos="1276"/>
        </w:tabs>
        <w:ind w:right="516"/>
        <w:rPr>
          <w:bCs/>
        </w:rPr>
      </w:pPr>
    </w:p>
    <w:p w14:paraId="0AB4D17C" w14:textId="77777777" w:rsidR="00C3149E" w:rsidRPr="00E06106" w:rsidRDefault="00C3149E" w:rsidP="00EE0F71">
      <w:pPr>
        <w:widowControl w:val="0"/>
        <w:tabs>
          <w:tab w:val="left" w:pos="1276"/>
        </w:tabs>
        <w:ind w:left="851" w:right="516"/>
        <w:rPr>
          <w:bCs/>
          <w:sz w:val="16"/>
          <w:szCs w:val="16"/>
        </w:rPr>
      </w:pPr>
      <w:r w:rsidRPr="00E06106">
        <w:rPr>
          <w:bCs/>
          <w:sz w:val="16"/>
          <w:szCs w:val="16"/>
          <w:vertAlign w:val="superscript"/>
        </w:rPr>
        <w:t>(*)</w:t>
      </w:r>
      <w:r w:rsidR="008A2B05" w:rsidRPr="00E06106">
        <w:rPr>
          <w:bCs/>
          <w:sz w:val="16"/>
          <w:szCs w:val="16"/>
          <w:vertAlign w:val="superscript"/>
        </w:rPr>
        <w:tab/>
      </w:r>
      <w:r w:rsidRPr="00E06106">
        <w:rPr>
          <w:bCs/>
          <w:sz w:val="16"/>
          <w:szCs w:val="16"/>
        </w:rPr>
        <w:t>Nakdi kredilere ilişkin ücret ve komisyon gelirlerini de içermektedir.</w:t>
      </w:r>
    </w:p>
    <w:p w14:paraId="70985A28" w14:textId="77777777" w:rsidR="001C15BE" w:rsidRPr="00E06106" w:rsidRDefault="001C15BE" w:rsidP="00EE0F71">
      <w:pPr>
        <w:widowControl w:val="0"/>
        <w:tabs>
          <w:tab w:val="left" w:pos="1276"/>
        </w:tabs>
        <w:ind w:left="851"/>
        <w:rPr>
          <w:b/>
          <w:bCs/>
        </w:rPr>
      </w:pPr>
    </w:p>
    <w:p w14:paraId="1FC7B1EF" w14:textId="47C16346" w:rsidR="00C96A60" w:rsidRPr="00E06106" w:rsidRDefault="008345A9" w:rsidP="003849B6">
      <w:pPr>
        <w:widowControl w:val="0"/>
        <w:numPr>
          <w:ilvl w:val="1"/>
          <w:numId w:val="31"/>
        </w:numPr>
        <w:tabs>
          <w:tab w:val="left" w:pos="851"/>
        </w:tabs>
        <w:ind w:left="1134" w:hanging="1134"/>
        <w:jc w:val="both"/>
        <w:rPr>
          <w:b/>
          <w:bCs/>
        </w:rPr>
      </w:pPr>
      <w:r w:rsidRPr="00E06106">
        <w:rPr>
          <w:b/>
          <w:bCs/>
        </w:rPr>
        <w:t>Bankalardan alınan faiz gelirleri</w:t>
      </w:r>
      <w:r w:rsidR="002269C9" w:rsidRPr="00E06106">
        <w:rPr>
          <w:b/>
          <w:bCs/>
        </w:rPr>
        <w:t>ne ilişkin bilgiler</w:t>
      </w:r>
    </w:p>
    <w:p w14:paraId="4B01EBF9" w14:textId="77777777" w:rsidR="00473978" w:rsidRPr="00E06106" w:rsidRDefault="00473978" w:rsidP="00473978">
      <w:pPr>
        <w:widowControl w:val="0"/>
        <w:tabs>
          <w:tab w:val="left" w:pos="1276"/>
        </w:tabs>
        <w:ind w:left="851"/>
        <w:rPr>
          <w:b/>
          <w:bCs/>
        </w:rPr>
      </w:pPr>
    </w:p>
    <w:tbl>
      <w:tblPr>
        <w:tblW w:w="4557" w:type="pct"/>
        <w:tblInd w:w="799" w:type="dxa"/>
        <w:tblLook w:val="04A0" w:firstRow="1" w:lastRow="0" w:firstColumn="1" w:lastColumn="0" w:noHBand="0" w:noVBand="1"/>
      </w:tblPr>
      <w:tblGrid>
        <w:gridCol w:w="3399"/>
        <w:gridCol w:w="1219"/>
        <w:gridCol w:w="1217"/>
        <w:gridCol w:w="1217"/>
        <w:gridCol w:w="1215"/>
      </w:tblGrid>
      <w:tr w:rsidR="00473978" w:rsidRPr="00E06106" w14:paraId="57D1A8EC" w14:textId="77777777" w:rsidTr="00136826">
        <w:tc>
          <w:tcPr>
            <w:tcW w:w="2056" w:type="pct"/>
            <w:tcBorders>
              <w:top w:val="single" w:sz="6" w:space="0" w:color="000000"/>
              <w:left w:val="nil"/>
              <w:bottom w:val="single" w:sz="6" w:space="0" w:color="000000"/>
              <w:right w:val="nil"/>
            </w:tcBorders>
            <w:tcMar>
              <w:top w:w="0" w:type="dxa"/>
              <w:left w:w="15" w:type="dxa"/>
              <w:bottom w:w="0" w:type="dxa"/>
              <w:right w:w="15" w:type="dxa"/>
            </w:tcMar>
          </w:tcPr>
          <w:p w14:paraId="23C69A9B" w14:textId="77777777" w:rsidR="00473978" w:rsidRPr="00E06106" w:rsidRDefault="00473978">
            <w:pPr>
              <w:widowControl w:val="0"/>
              <w:autoSpaceDE w:val="0"/>
              <w:autoSpaceDN w:val="0"/>
              <w:adjustRightInd w:val="0"/>
              <w:jc w:val="both"/>
              <w:rPr>
                <w:rFonts w:eastAsia="Arial Unicode MS"/>
                <w:b/>
                <w:bCs/>
                <w:sz w:val="18"/>
                <w:szCs w:val="18"/>
              </w:rPr>
            </w:pPr>
          </w:p>
        </w:tc>
        <w:tc>
          <w:tcPr>
            <w:tcW w:w="1473" w:type="pct"/>
            <w:gridSpan w:val="2"/>
            <w:tcBorders>
              <w:top w:val="single" w:sz="6" w:space="0" w:color="000000"/>
              <w:left w:val="nil"/>
              <w:bottom w:val="single" w:sz="6" w:space="0" w:color="000000"/>
              <w:right w:val="nil"/>
            </w:tcBorders>
            <w:tcMar>
              <w:top w:w="0" w:type="dxa"/>
              <w:left w:w="15" w:type="dxa"/>
              <w:bottom w:w="0" w:type="dxa"/>
              <w:right w:w="15" w:type="dxa"/>
            </w:tcMar>
            <w:hideMark/>
          </w:tcPr>
          <w:p w14:paraId="1525FC69" w14:textId="77777777" w:rsidR="00473978" w:rsidRPr="00E06106" w:rsidRDefault="00473978">
            <w:pPr>
              <w:widowControl w:val="0"/>
              <w:autoSpaceDE w:val="0"/>
              <w:autoSpaceDN w:val="0"/>
              <w:adjustRightInd w:val="0"/>
              <w:jc w:val="center"/>
              <w:rPr>
                <w:rFonts w:eastAsia="Arial Unicode MS"/>
                <w:b/>
                <w:bCs/>
                <w:sz w:val="18"/>
                <w:szCs w:val="18"/>
              </w:rPr>
            </w:pPr>
            <w:r w:rsidRPr="00E06106">
              <w:rPr>
                <w:b/>
                <w:bCs/>
                <w:sz w:val="18"/>
                <w:szCs w:val="18"/>
              </w:rPr>
              <w:t>Cari Dönem</w:t>
            </w:r>
          </w:p>
        </w:tc>
        <w:tc>
          <w:tcPr>
            <w:tcW w:w="1471" w:type="pct"/>
            <w:gridSpan w:val="2"/>
            <w:tcBorders>
              <w:top w:val="single" w:sz="6" w:space="0" w:color="000000"/>
              <w:left w:val="nil"/>
              <w:bottom w:val="single" w:sz="6" w:space="0" w:color="000000"/>
              <w:right w:val="nil"/>
            </w:tcBorders>
            <w:tcMar>
              <w:top w:w="0" w:type="dxa"/>
              <w:left w:w="15" w:type="dxa"/>
              <w:bottom w:w="0" w:type="dxa"/>
              <w:right w:w="15" w:type="dxa"/>
            </w:tcMar>
            <w:hideMark/>
          </w:tcPr>
          <w:p w14:paraId="6D510249" w14:textId="77777777" w:rsidR="00473978" w:rsidRPr="00E06106" w:rsidRDefault="00473978">
            <w:pPr>
              <w:widowControl w:val="0"/>
              <w:autoSpaceDE w:val="0"/>
              <w:autoSpaceDN w:val="0"/>
              <w:adjustRightInd w:val="0"/>
              <w:jc w:val="center"/>
              <w:rPr>
                <w:rFonts w:eastAsia="Arial Unicode MS"/>
                <w:b/>
                <w:bCs/>
                <w:sz w:val="18"/>
                <w:szCs w:val="18"/>
              </w:rPr>
            </w:pPr>
            <w:r w:rsidRPr="00E06106">
              <w:rPr>
                <w:b/>
                <w:bCs/>
                <w:sz w:val="18"/>
                <w:szCs w:val="18"/>
              </w:rPr>
              <w:t>Önceki Dönem</w:t>
            </w:r>
          </w:p>
        </w:tc>
      </w:tr>
      <w:tr w:rsidR="00473978" w:rsidRPr="00E06106" w14:paraId="76944382" w14:textId="77777777" w:rsidTr="00136826">
        <w:tc>
          <w:tcPr>
            <w:tcW w:w="2056" w:type="pct"/>
            <w:tcBorders>
              <w:top w:val="single" w:sz="6" w:space="0" w:color="000000"/>
              <w:left w:val="nil"/>
              <w:bottom w:val="single" w:sz="6" w:space="0" w:color="000000"/>
              <w:right w:val="nil"/>
            </w:tcBorders>
            <w:tcMar>
              <w:top w:w="0" w:type="dxa"/>
              <w:left w:w="15" w:type="dxa"/>
              <w:bottom w:w="0" w:type="dxa"/>
              <w:right w:w="15" w:type="dxa"/>
            </w:tcMar>
          </w:tcPr>
          <w:p w14:paraId="214A500F" w14:textId="77777777" w:rsidR="00473978" w:rsidRPr="00E06106" w:rsidRDefault="00473978">
            <w:pPr>
              <w:widowControl w:val="0"/>
              <w:autoSpaceDE w:val="0"/>
              <w:autoSpaceDN w:val="0"/>
              <w:adjustRightInd w:val="0"/>
              <w:rPr>
                <w:rFonts w:eastAsia="Arial Unicode MS"/>
                <w:sz w:val="18"/>
                <w:szCs w:val="18"/>
              </w:rPr>
            </w:pPr>
          </w:p>
        </w:tc>
        <w:tc>
          <w:tcPr>
            <w:tcW w:w="737"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3AEE1FA0" w14:textId="77777777" w:rsidR="00473978" w:rsidRPr="00E06106" w:rsidRDefault="00473978">
            <w:pPr>
              <w:widowControl w:val="0"/>
              <w:autoSpaceDE w:val="0"/>
              <w:autoSpaceDN w:val="0"/>
              <w:adjustRightInd w:val="0"/>
              <w:ind w:right="38"/>
              <w:jc w:val="right"/>
              <w:rPr>
                <w:rFonts w:eastAsia="Arial Unicode MS"/>
                <w:b/>
                <w:bCs/>
                <w:sz w:val="18"/>
                <w:szCs w:val="18"/>
              </w:rPr>
            </w:pPr>
            <w:r w:rsidRPr="00E06106">
              <w:rPr>
                <w:rFonts w:eastAsia="Arial Unicode MS"/>
                <w:b/>
                <w:bCs/>
                <w:sz w:val="18"/>
                <w:szCs w:val="18"/>
              </w:rPr>
              <w:t>TP</w:t>
            </w:r>
          </w:p>
        </w:tc>
        <w:tc>
          <w:tcPr>
            <w:tcW w:w="736"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5C3FFE3C" w14:textId="77777777" w:rsidR="00473978" w:rsidRPr="00E06106" w:rsidRDefault="00473978">
            <w:pPr>
              <w:widowControl w:val="0"/>
              <w:autoSpaceDE w:val="0"/>
              <w:autoSpaceDN w:val="0"/>
              <w:adjustRightInd w:val="0"/>
              <w:ind w:right="38"/>
              <w:jc w:val="right"/>
              <w:rPr>
                <w:rFonts w:eastAsia="Arial Unicode MS"/>
                <w:b/>
                <w:bCs/>
                <w:sz w:val="18"/>
                <w:szCs w:val="18"/>
              </w:rPr>
            </w:pPr>
            <w:r w:rsidRPr="00E06106">
              <w:rPr>
                <w:rFonts w:eastAsia="Arial Unicode MS"/>
                <w:b/>
                <w:bCs/>
                <w:sz w:val="18"/>
                <w:szCs w:val="18"/>
              </w:rPr>
              <w:t>YP</w:t>
            </w:r>
          </w:p>
        </w:tc>
        <w:tc>
          <w:tcPr>
            <w:tcW w:w="736"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1E093E15" w14:textId="77777777" w:rsidR="00473978" w:rsidRPr="00E06106" w:rsidRDefault="00473978">
            <w:pPr>
              <w:widowControl w:val="0"/>
              <w:autoSpaceDE w:val="0"/>
              <w:autoSpaceDN w:val="0"/>
              <w:adjustRightInd w:val="0"/>
              <w:ind w:right="38"/>
              <w:jc w:val="right"/>
              <w:rPr>
                <w:rFonts w:eastAsia="Arial Unicode MS"/>
                <w:b/>
                <w:bCs/>
                <w:sz w:val="18"/>
                <w:szCs w:val="18"/>
              </w:rPr>
            </w:pPr>
            <w:r w:rsidRPr="00E06106">
              <w:rPr>
                <w:rFonts w:eastAsia="Arial Unicode MS"/>
                <w:b/>
                <w:bCs/>
                <w:sz w:val="18"/>
                <w:szCs w:val="18"/>
              </w:rPr>
              <w:t>TP</w:t>
            </w:r>
          </w:p>
        </w:tc>
        <w:tc>
          <w:tcPr>
            <w:tcW w:w="735"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639F6FE3" w14:textId="77777777" w:rsidR="00473978" w:rsidRPr="00E06106" w:rsidRDefault="00473978">
            <w:pPr>
              <w:widowControl w:val="0"/>
              <w:autoSpaceDE w:val="0"/>
              <w:autoSpaceDN w:val="0"/>
              <w:adjustRightInd w:val="0"/>
              <w:ind w:right="38"/>
              <w:jc w:val="right"/>
              <w:rPr>
                <w:rFonts w:eastAsia="Arial Unicode MS"/>
                <w:b/>
                <w:bCs/>
                <w:sz w:val="18"/>
                <w:szCs w:val="18"/>
              </w:rPr>
            </w:pPr>
            <w:r w:rsidRPr="00E06106">
              <w:rPr>
                <w:rFonts w:eastAsia="Arial Unicode MS"/>
                <w:b/>
                <w:bCs/>
                <w:sz w:val="18"/>
                <w:szCs w:val="18"/>
              </w:rPr>
              <w:t>YP</w:t>
            </w:r>
          </w:p>
        </w:tc>
      </w:tr>
      <w:tr w:rsidR="00616713" w:rsidRPr="00E06106" w14:paraId="493475C4" w14:textId="77777777" w:rsidTr="00616713">
        <w:tc>
          <w:tcPr>
            <w:tcW w:w="2056" w:type="pct"/>
            <w:tcMar>
              <w:top w:w="0" w:type="dxa"/>
              <w:left w:w="15" w:type="dxa"/>
              <w:bottom w:w="0" w:type="dxa"/>
              <w:right w:w="15" w:type="dxa"/>
            </w:tcMar>
            <w:hideMark/>
          </w:tcPr>
          <w:p w14:paraId="30EECF95" w14:textId="77777777" w:rsidR="00616713" w:rsidRPr="00E06106" w:rsidRDefault="00616713" w:rsidP="00616713">
            <w:pPr>
              <w:widowControl w:val="0"/>
              <w:rPr>
                <w:sz w:val="18"/>
                <w:szCs w:val="18"/>
              </w:rPr>
            </w:pPr>
            <w:r w:rsidRPr="00E06106">
              <w:rPr>
                <w:sz w:val="18"/>
                <w:szCs w:val="18"/>
              </w:rPr>
              <w:t>T.C. Merkez Bankasından</w:t>
            </w:r>
          </w:p>
        </w:tc>
        <w:tc>
          <w:tcPr>
            <w:tcW w:w="737" w:type="pct"/>
            <w:tcMar>
              <w:top w:w="0" w:type="dxa"/>
              <w:left w:w="15" w:type="dxa"/>
              <w:bottom w:w="0" w:type="dxa"/>
              <w:right w:w="15" w:type="dxa"/>
            </w:tcMar>
            <w:vAlign w:val="bottom"/>
          </w:tcPr>
          <w:p w14:paraId="549E5C9F" w14:textId="3A856B91" w:rsidR="00616713" w:rsidRPr="00E06106" w:rsidRDefault="00616713" w:rsidP="00616713">
            <w:pPr>
              <w:ind w:right="38"/>
              <w:jc w:val="right"/>
              <w:rPr>
                <w:sz w:val="18"/>
                <w:szCs w:val="18"/>
              </w:rPr>
            </w:pPr>
            <w:r w:rsidRPr="00E06106">
              <w:rPr>
                <w:sz w:val="18"/>
                <w:szCs w:val="18"/>
              </w:rPr>
              <w:t xml:space="preserve"> 4.667.327   </w:t>
            </w:r>
          </w:p>
        </w:tc>
        <w:tc>
          <w:tcPr>
            <w:tcW w:w="736" w:type="pct"/>
            <w:tcMar>
              <w:top w:w="0" w:type="dxa"/>
              <w:left w:w="15" w:type="dxa"/>
              <w:bottom w:w="0" w:type="dxa"/>
              <w:right w:w="15" w:type="dxa"/>
            </w:tcMar>
            <w:vAlign w:val="bottom"/>
          </w:tcPr>
          <w:p w14:paraId="5A542344" w14:textId="61F7EEA6" w:rsidR="00616713" w:rsidRPr="00E06106" w:rsidRDefault="00616713" w:rsidP="00616713">
            <w:pPr>
              <w:ind w:right="38"/>
              <w:jc w:val="right"/>
              <w:rPr>
                <w:sz w:val="18"/>
                <w:szCs w:val="18"/>
              </w:rPr>
            </w:pPr>
            <w:r w:rsidRPr="00E06106">
              <w:rPr>
                <w:sz w:val="18"/>
                <w:szCs w:val="18"/>
              </w:rPr>
              <w:t xml:space="preserve"> -     </w:t>
            </w:r>
          </w:p>
        </w:tc>
        <w:tc>
          <w:tcPr>
            <w:tcW w:w="736" w:type="pct"/>
            <w:tcMar>
              <w:top w:w="0" w:type="dxa"/>
              <w:left w:w="15" w:type="dxa"/>
              <w:bottom w:w="0" w:type="dxa"/>
              <w:right w:w="15" w:type="dxa"/>
            </w:tcMar>
            <w:vAlign w:val="bottom"/>
          </w:tcPr>
          <w:p w14:paraId="68D9C9EF" w14:textId="30B5D39F" w:rsidR="00616713" w:rsidRPr="00E06106" w:rsidRDefault="00616713" w:rsidP="00616713">
            <w:pPr>
              <w:ind w:right="38"/>
              <w:jc w:val="right"/>
              <w:rPr>
                <w:sz w:val="18"/>
                <w:szCs w:val="18"/>
              </w:rPr>
            </w:pPr>
            <w:r w:rsidRPr="00E06106">
              <w:rPr>
                <w:sz w:val="18"/>
                <w:szCs w:val="18"/>
              </w:rPr>
              <w:t xml:space="preserve"> 5.035.724   </w:t>
            </w:r>
          </w:p>
        </w:tc>
        <w:tc>
          <w:tcPr>
            <w:tcW w:w="735" w:type="pct"/>
            <w:tcMar>
              <w:top w:w="0" w:type="dxa"/>
              <w:left w:w="15" w:type="dxa"/>
              <w:bottom w:w="0" w:type="dxa"/>
              <w:right w:w="15" w:type="dxa"/>
            </w:tcMar>
            <w:vAlign w:val="bottom"/>
          </w:tcPr>
          <w:p w14:paraId="0624B4B0" w14:textId="4EAC0C47" w:rsidR="00616713" w:rsidRPr="00E06106" w:rsidRDefault="00616713" w:rsidP="00616713">
            <w:pPr>
              <w:ind w:right="38"/>
              <w:jc w:val="right"/>
              <w:rPr>
                <w:sz w:val="18"/>
                <w:szCs w:val="18"/>
              </w:rPr>
            </w:pPr>
            <w:r w:rsidRPr="00E06106">
              <w:rPr>
                <w:sz w:val="18"/>
                <w:szCs w:val="18"/>
              </w:rPr>
              <w:t xml:space="preserve"> -     </w:t>
            </w:r>
          </w:p>
        </w:tc>
      </w:tr>
      <w:tr w:rsidR="00616713" w:rsidRPr="00E06106" w14:paraId="648E9E67" w14:textId="77777777" w:rsidTr="00616713">
        <w:tc>
          <w:tcPr>
            <w:tcW w:w="2056" w:type="pct"/>
            <w:tcMar>
              <w:top w:w="0" w:type="dxa"/>
              <w:left w:w="15" w:type="dxa"/>
              <w:bottom w:w="0" w:type="dxa"/>
              <w:right w:w="15" w:type="dxa"/>
            </w:tcMar>
            <w:hideMark/>
          </w:tcPr>
          <w:p w14:paraId="7C96B205" w14:textId="77777777" w:rsidR="00616713" w:rsidRPr="00E06106" w:rsidRDefault="00616713" w:rsidP="00616713">
            <w:pPr>
              <w:widowControl w:val="0"/>
              <w:rPr>
                <w:sz w:val="18"/>
                <w:szCs w:val="18"/>
              </w:rPr>
            </w:pPr>
            <w:r w:rsidRPr="00E06106">
              <w:rPr>
                <w:sz w:val="18"/>
                <w:szCs w:val="18"/>
              </w:rPr>
              <w:t>Yurt içi Bankalardan</w:t>
            </w:r>
          </w:p>
        </w:tc>
        <w:tc>
          <w:tcPr>
            <w:tcW w:w="737" w:type="pct"/>
            <w:tcMar>
              <w:top w:w="0" w:type="dxa"/>
              <w:left w:w="15" w:type="dxa"/>
              <w:bottom w:w="0" w:type="dxa"/>
              <w:right w:w="15" w:type="dxa"/>
            </w:tcMar>
            <w:vAlign w:val="bottom"/>
          </w:tcPr>
          <w:p w14:paraId="3C387782" w14:textId="1A16295E" w:rsidR="00616713" w:rsidRPr="00E06106" w:rsidRDefault="00616713" w:rsidP="00616713">
            <w:pPr>
              <w:ind w:right="38"/>
              <w:jc w:val="right"/>
              <w:rPr>
                <w:sz w:val="18"/>
                <w:szCs w:val="18"/>
              </w:rPr>
            </w:pPr>
            <w:r w:rsidRPr="00E06106">
              <w:rPr>
                <w:sz w:val="18"/>
                <w:szCs w:val="18"/>
              </w:rPr>
              <w:t xml:space="preserve"> 51.146   </w:t>
            </w:r>
          </w:p>
        </w:tc>
        <w:tc>
          <w:tcPr>
            <w:tcW w:w="736" w:type="pct"/>
            <w:tcMar>
              <w:top w:w="0" w:type="dxa"/>
              <w:left w:w="15" w:type="dxa"/>
              <w:bottom w:w="0" w:type="dxa"/>
              <w:right w:w="15" w:type="dxa"/>
            </w:tcMar>
            <w:vAlign w:val="bottom"/>
          </w:tcPr>
          <w:p w14:paraId="5D4D7C48" w14:textId="5BA90A13" w:rsidR="00616713" w:rsidRPr="00E06106" w:rsidRDefault="00616713" w:rsidP="00616713">
            <w:pPr>
              <w:ind w:right="38"/>
              <w:jc w:val="right"/>
              <w:rPr>
                <w:sz w:val="18"/>
                <w:szCs w:val="18"/>
              </w:rPr>
            </w:pPr>
            <w:r w:rsidRPr="00E06106">
              <w:rPr>
                <w:sz w:val="18"/>
                <w:szCs w:val="18"/>
              </w:rPr>
              <w:t xml:space="preserve"> -     </w:t>
            </w:r>
          </w:p>
        </w:tc>
        <w:tc>
          <w:tcPr>
            <w:tcW w:w="736" w:type="pct"/>
            <w:tcMar>
              <w:top w:w="0" w:type="dxa"/>
              <w:left w:w="15" w:type="dxa"/>
              <w:bottom w:w="0" w:type="dxa"/>
              <w:right w:w="15" w:type="dxa"/>
            </w:tcMar>
            <w:vAlign w:val="bottom"/>
          </w:tcPr>
          <w:p w14:paraId="00A5CFFE" w14:textId="2BE53C45" w:rsidR="00616713" w:rsidRPr="00E06106" w:rsidRDefault="00616713" w:rsidP="00616713">
            <w:pPr>
              <w:ind w:right="38"/>
              <w:jc w:val="right"/>
              <w:rPr>
                <w:sz w:val="18"/>
                <w:szCs w:val="18"/>
              </w:rPr>
            </w:pPr>
            <w:r w:rsidRPr="00E06106">
              <w:rPr>
                <w:sz w:val="18"/>
                <w:szCs w:val="18"/>
              </w:rPr>
              <w:t xml:space="preserve"> 7.168   </w:t>
            </w:r>
          </w:p>
        </w:tc>
        <w:tc>
          <w:tcPr>
            <w:tcW w:w="735" w:type="pct"/>
            <w:tcMar>
              <w:top w:w="0" w:type="dxa"/>
              <w:left w:w="15" w:type="dxa"/>
              <w:bottom w:w="0" w:type="dxa"/>
              <w:right w:w="15" w:type="dxa"/>
            </w:tcMar>
            <w:vAlign w:val="bottom"/>
          </w:tcPr>
          <w:p w14:paraId="74290415" w14:textId="579D54A6" w:rsidR="00616713" w:rsidRPr="00E06106" w:rsidRDefault="00616713" w:rsidP="00616713">
            <w:pPr>
              <w:ind w:right="38"/>
              <w:jc w:val="right"/>
              <w:rPr>
                <w:sz w:val="18"/>
                <w:szCs w:val="18"/>
              </w:rPr>
            </w:pPr>
            <w:r w:rsidRPr="00E06106">
              <w:rPr>
                <w:sz w:val="18"/>
                <w:szCs w:val="18"/>
              </w:rPr>
              <w:t xml:space="preserve"> -     </w:t>
            </w:r>
          </w:p>
        </w:tc>
      </w:tr>
      <w:tr w:rsidR="00616713" w:rsidRPr="00E06106" w14:paraId="63DC270F" w14:textId="77777777" w:rsidTr="00616713">
        <w:tc>
          <w:tcPr>
            <w:tcW w:w="2056" w:type="pct"/>
            <w:tcMar>
              <w:top w:w="0" w:type="dxa"/>
              <w:left w:w="15" w:type="dxa"/>
              <w:bottom w:w="0" w:type="dxa"/>
              <w:right w:w="15" w:type="dxa"/>
            </w:tcMar>
            <w:hideMark/>
          </w:tcPr>
          <w:p w14:paraId="4E5FB5B3" w14:textId="77777777" w:rsidR="00616713" w:rsidRPr="00E06106" w:rsidRDefault="00616713" w:rsidP="00616713">
            <w:pPr>
              <w:widowControl w:val="0"/>
              <w:rPr>
                <w:sz w:val="18"/>
                <w:szCs w:val="18"/>
              </w:rPr>
            </w:pPr>
            <w:r w:rsidRPr="00E06106">
              <w:rPr>
                <w:sz w:val="18"/>
                <w:szCs w:val="18"/>
              </w:rPr>
              <w:t>Yurt dışı Bankalardan</w:t>
            </w:r>
          </w:p>
        </w:tc>
        <w:tc>
          <w:tcPr>
            <w:tcW w:w="737" w:type="pct"/>
            <w:tcMar>
              <w:top w:w="0" w:type="dxa"/>
              <w:left w:w="15" w:type="dxa"/>
              <w:bottom w:w="0" w:type="dxa"/>
              <w:right w:w="15" w:type="dxa"/>
            </w:tcMar>
            <w:vAlign w:val="bottom"/>
          </w:tcPr>
          <w:p w14:paraId="48CA7D87" w14:textId="7D9A97BF" w:rsidR="00616713" w:rsidRPr="00E06106" w:rsidRDefault="00616713" w:rsidP="00616713">
            <w:pPr>
              <w:ind w:right="38"/>
              <w:jc w:val="right"/>
              <w:rPr>
                <w:sz w:val="18"/>
                <w:szCs w:val="18"/>
              </w:rPr>
            </w:pPr>
            <w:r w:rsidRPr="00E06106">
              <w:rPr>
                <w:sz w:val="18"/>
                <w:szCs w:val="18"/>
              </w:rPr>
              <w:t xml:space="preserve"> 1.801   </w:t>
            </w:r>
          </w:p>
        </w:tc>
        <w:tc>
          <w:tcPr>
            <w:tcW w:w="736" w:type="pct"/>
            <w:tcMar>
              <w:top w:w="0" w:type="dxa"/>
              <w:left w:w="15" w:type="dxa"/>
              <w:bottom w:w="0" w:type="dxa"/>
              <w:right w:w="15" w:type="dxa"/>
            </w:tcMar>
            <w:vAlign w:val="bottom"/>
          </w:tcPr>
          <w:p w14:paraId="1B3E744B" w14:textId="0CE36532" w:rsidR="00616713" w:rsidRPr="00E06106" w:rsidRDefault="00616713" w:rsidP="00616713">
            <w:pPr>
              <w:ind w:right="38"/>
              <w:jc w:val="right"/>
              <w:rPr>
                <w:sz w:val="18"/>
                <w:szCs w:val="18"/>
              </w:rPr>
            </w:pPr>
            <w:r w:rsidRPr="00E06106">
              <w:rPr>
                <w:sz w:val="18"/>
                <w:szCs w:val="18"/>
              </w:rPr>
              <w:t xml:space="preserve"> 136.794   </w:t>
            </w:r>
          </w:p>
        </w:tc>
        <w:tc>
          <w:tcPr>
            <w:tcW w:w="736" w:type="pct"/>
            <w:tcMar>
              <w:top w:w="0" w:type="dxa"/>
              <w:left w:w="15" w:type="dxa"/>
              <w:bottom w:w="0" w:type="dxa"/>
              <w:right w:w="15" w:type="dxa"/>
            </w:tcMar>
            <w:vAlign w:val="bottom"/>
          </w:tcPr>
          <w:p w14:paraId="46002954" w14:textId="2F7D9CA6" w:rsidR="00616713" w:rsidRPr="00E06106" w:rsidRDefault="00616713" w:rsidP="00616713">
            <w:pPr>
              <w:ind w:right="38"/>
              <w:jc w:val="right"/>
              <w:rPr>
                <w:sz w:val="18"/>
                <w:szCs w:val="18"/>
              </w:rPr>
            </w:pPr>
            <w:r w:rsidRPr="00E06106">
              <w:rPr>
                <w:sz w:val="18"/>
                <w:szCs w:val="18"/>
              </w:rPr>
              <w:t xml:space="preserve"> -     </w:t>
            </w:r>
          </w:p>
        </w:tc>
        <w:tc>
          <w:tcPr>
            <w:tcW w:w="735" w:type="pct"/>
            <w:tcMar>
              <w:top w:w="0" w:type="dxa"/>
              <w:left w:w="15" w:type="dxa"/>
              <w:bottom w:w="0" w:type="dxa"/>
              <w:right w:w="15" w:type="dxa"/>
            </w:tcMar>
            <w:vAlign w:val="bottom"/>
          </w:tcPr>
          <w:p w14:paraId="0F3E4B51" w14:textId="78FB0475" w:rsidR="00616713" w:rsidRPr="00E06106" w:rsidRDefault="00616713" w:rsidP="00616713">
            <w:pPr>
              <w:ind w:right="38"/>
              <w:jc w:val="right"/>
              <w:rPr>
                <w:sz w:val="18"/>
                <w:szCs w:val="18"/>
              </w:rPr>
            </w:pPr>
            <w:r w:rsidRPr="00E06106">
              <w:rPr>
                <w:sz w:val="18"/>
                <w:szCs w:val="18"/>
              </w:rPr>
              <w:t xml:space="preserve"> 198.084   </w:t>
            </w:r>
          </w:p>
        </w:tc>
      </w:tr>
      <w:tr w:rsidR="00616713" w:rsidRPr="00E06106" w14:paraId="4CAFBF40" w14:textId="77777777" w:rsidTr="00616713">
        <w:tc>
          <w:tcPr>
            <w:tcW w:w="2056" w:type="pct"/>
            <w:tcBorders>
              <w:bottom w:val="single" w:sz="4" w:space="0" w:color="auto"/>
            </w:tcBorders>
            <w:tcMar>
              <w:top w:w="0" w:type="dxa"/>
              <w:left w:w="15" w:type="dxa"/>
              <w:bottom w:w="0" w:type="dxa"/>
              <w:right w:w="15" w:type="dxa"/>
            </w:tcMar>
            <w:hideMark/>
          </w:tcPr>
          <w:p w14:paraId="0FD352FA" w14:textId="77777777" w:rsidR="00616713" w:rsidRPr="00E06106" w:rsidRDefault="00616713" w:rsidP="00616713">
            <w:pPr>
              <w:widowControl w:val="0"/>
              <w:rPr>
                <w:sz w:val="18"/>
                <w:szCs w:val="18"/>
              </w:rPr>
            </w:pPr>
            <w:r w:rsidRPr="00E06106">
              <w:rPr>
                <w:sz w:val="18"/>
                <w:szCs w:val="18"/>
              </w:rPr>
              <w:t>Yurt dışı Merkez ve Şubelerden</w:t>
            </w:r>
          </w:p>
        </w:tc>
        <w:tc>
          <w:tcPr>
            <w:tcW w:w="737" w:type="pct"/>
            <w:tcBorders>
              <w:bottom w:val="single" w:sz="4" w:space="0" w:color="auto"/>
            </w:tcBorders>
            <w:tcMar>
              <w:top w:w="0" w:type="dxa"/>
              <w:left w:w="15" w:type="dxa"/>
              <w:bottom w:w="0" w:type="dxa"/>
              <w:right w:w="15" w:type="dxa"/>
            </w:tcMar>
            <w:vAlign w:val="bottom"/>
          </w:tcPr>
          <w:p w14:paraId="39230335" w14:textId="4D3E0F58" w:rsidR="00616713" w:rsidRPr="00E06106" w:rsidRDefault="00616713" w:rsidP="00616713">
            <w:pPr>
              <w:ind w:right="38"/>
              <w:jc w:val="right"/>
              <w:rPr>
                <w:sz w:val="18"/>
                <w:szCs w:val="18"/>
              </w:rPr>
            </w:pPr>
            <w:r w:rsidRPr="00E06106">
              <w:rPr>
                <w:sz w:val="18"/>
                <w:szCs w:val="18"/>
              </w:rPr>
              <w:t xml:space="preserve"> -     </w:t>
            </w:r>
          </w:p>
        </w:tc>
        <w:tc>
          <w:tcPr>
            <w:tcW w:w="736" w:type="pct"/>
            <w:tcBorders>
              <w:bottom w:val="single" w:sz="4" w:space="0" w:color="auto"/>
            </w:tcBorders>
            <w:tcMar>
              <w:top w:w="0" w:type="dxa"/>
              <w:left w:w="15" w:type="dxa"/>
              <w:bottom w:w="0" w:type="dxa"/>
              <w:right w:w="15" w:type="dxa"/>
            </w:tcMar>
            <w:vAlign w:val="bottom"/>
          </w:tcPr>
          <w:p w14:paraId="0F3EDF8C" w14:textId="777951BE" w:rsidR="00616713" w:rsidRPr="00E06106" w:rsidRDefault="00616713" w:rsidP="00616713">
            <w:pPr>
              <w:ind w:right="38"/>
              <w:jc w:val="right"/>
              <w:rPr>
                <w:sz w:val="18"/>
                <w:szCs w:val="18"/>
              </w:rPr>
            </w:pPr>
            <w:r w:rsidRPr="00E06106">
              <w:rPr>
                <w:sz w:val="18"/>
                <w:szCs w:val="18"/>
              </w:rPr>
              <w:t xml:space="preserve"> -     </w:t>
            </w:r>
          </w:p>
        </w:tc>
        <w:tc>
          <w:tcPr>
            <w:tcW w:w="736" w:type="pct"/>
            <w:tcBorders>
              <w:bottom w:val="single" w:sz="4" w:space="0" w:color="auto"/>
            </w:tcBorders>
            <w:tcMar>
              <w:top w:w="0" w:type="dxa"/>
              <w:left w:w="15" w:type="dxa"/>
              <w:bottom w:w="0" w:type="dxa"/>
              <w:right w:w="15" w:type="dxa"/>
            </w:tcMar>
            <w:vAlign w:val="bottom"/>
          </w:tcPr>
          <w:p w14:paraId="7A12C8C9" w14:textId="48B8C632" w:rsidR="00616713" w:rsidRPr="00E06106" w:rsidRDefault="00616713" w:rsidP="00616713">
            <w:pPr>
              <w:ind w:right="38"/>
              <w:jc w:val="right"/>
              <w:rPr>
                <w:sz w:val="18"/>
                <w:szCs w:val="18"/>
              </w:rPr>
            </w:pPr>
            <w:r w:rsidRPr="00E06106">
              <w:rPr>
                <w:sz w:val="18"/>
                <w:szCs w:val="18"/>
              </w:rPr>
              <w:t xml:space="preserve"> -     </w:t>
            </w:r>
          </w:p>
        </w:tc>
        <w:tc>
          <w:tcPr>
            <w:tcW w:w="735" w:type="pct"/>
            <w:tcBorders>
              <w:bottom w:val="single" w:sz="4" w:space="0" w:color="auto"/>
            </w:tcBorders>
            <w:tcMar>
              <w:top w:w="0" w:type="dxa"/>
              <w:left w:w="15" w:type="dxa"/>
              <w:bottom w:w="0" w:type="dxa"/>
              <w:right w:w="15" w:type="dxa"/>
            </w:tcMar>
            <w:vAlign w:val="bottom"/>
          </w:tcPr>
          <w:p w14:paraId="3DADB96F" w14:textId="327D94A6" w:rsidR="00616713" w:rsidRPr="00E06106" w:rsidRDefault="00616713" w:rsidP="00616713">
            <w:pPr>
              <w:ind w:right="38"/>
              <w:jc w:val="right"/>
              <w:rPr>
                <w:sz w:val="18"/>
                <w:szCs w:val="18"/>
              </w:rPr>
            </w:pPr>
            <w:r w:rsidRPr="00E06106">
              <w:rPr>
                <w:sz w:val="18"/>
                <w:szCs w:val="18"/>
              </w:rPr>
              <w:t xml:space="preserve"> -     </w:t>
            </w:r>
          </w:p>
        </w:tc>
      </w:tr>
      <w:tr w:rsidR="00616713" w:rsidRPr="00E06106" w14:paraId="4EFCA976" w14:textId="77777777" w:rsidTr="00616713">
        <w:tc>
          <w:tcPr>
            <w:tcW w:w="2056" w:type="pct"/>
            <w:tcBorders>
              <w:top w:val="single" w:sz="4" w:space="0" w:color="auto"/>
              <w:left w:val="nil"/>
              <w:bottom w:val="single" w:sz="12" w:space="0" w:color="auto"/>
              <w:right w:val="nil"/>
            </w:tcBorders>
            <w:tcMar>
              <w:top w:w="0" w:type="dxa"/>
              <w:left w:w="15" w:type="dxa"/>
              <w:bottom w:w="0" w:type="dxa"/>
              <w:right w:w="15" w:type="dxa"/>
            </w:tcMar>
            <w:hideMark/>
          </w:tcPr>
          <w:p w14:paraId="0D48D19F" w14:textId="77777777" w:rsidR="00616713" w:rsidRPr="00E06106" w:rsidRDefault="00616713" w:rsidP="00616713">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737" w:type="pct"/>
            <w:tcBorders>
              <w:top w:val="single" w:sz="4" w:space="0" w:color="auto"/>
              <w:left w:val="nil"/>
              <w:bottom w:val="single" w:sz="12" w:space="0" w:color="auto"/>
              <w:right w:val="nil"/>
            </w:tcBorders>
            <w:tcMar>
              <w:top w:w="0" w:type="dxa"/>
              <w:left w:w="15" w:type="dxa"/>
              <w:bottom w:w="0" w:type="dxa"/>
              <w:right w:w="15" w:type="dxa"/>
            </w:tcMar>
            <w:vAlign w:val="bottom"/>
          </w:tcPr>
          <w:p w14:paraId="3D9E6C4C" w14:textId="6B615C79" w:rsidR="00616713" w:rsidRPr="00E06106" w:rsidRDefault="00616713" w:rsidP="00616713">
            <w:pPr>
              <w:ind w:right="38"/>
              <w:jc w:val="right"/>
              <w:rPr>
                <w:b/>
                <w:bCs/>
                <w:sz w:val="18"/>
                <w:szCs w:val="18"/>
              </w:rPr>
            </w:pPr>
            <w:r w:rsidRPr="00E06106">
              <w:rPr>
                <w:b/>
                <w:bCs/>
                <w:sz w:val="18"/>
                <w:szCs w:val="18"/>
              </w:rPr>
              <w:t xml:space="preserve"> 4.720.274   </w:t>
            </w:r>
          </w:p>
        </w:tc>
        <w:tc>
          <w:tcPr>
            <w:tcW w:w="736" w:type="pct"/>
            <w:tcBorders>
              <w:top w:val="single" w:sz="4" w:space="0" w:color="auto"/>
              <w:left w:val="nil"/>
              <w:bottom w:val="single" w:sz="12" w:space="0" w:color="auto"/>
              <w:right w:val="nil"/>
            </w:tcBorders>
            <w:tcMar>
              <w:top w:w="0" w:type="dxa"/>
              <w:left w:w="15" w:type="dxa"/>
              <w:bottom w:w="0" w:type="dxa"/>
              <w:right w:w="15" w:type="dxa"/>
            </w:tcMar>
            <w:vAlign w:val="bottom"/>
          </w:tcPr>
          <w:p w14:paraId="01AD678B" w14:textId="66394A54" w:rsidR="00616713" w:rsidRPr="00E06106" w:rsidRDefault="00616713" w:rsidP="00616713">
            <w:pPr>
              <w:ind w:right="38"/>
              <w:jc w:val="right"/>
              <w:rPr>
                <w:b/>
                <w:bCs/>
                <w:sz w:val="18"/>
                <w:szCs w:val="18"/>
              </w:rPr>
            </w:pPr>
            <w:r w:rsidRPr="00E06106">
              <w:rPr>
                <w:b/>
                <w:bCs/>
                <w:sz w:val="18"/>
                <w:szCs w:val="18"/>
              </w:rPr>
              <w:t xml:space="preserve"> 136.794   </w:t>
            </w:r>
          </w:p>
        </w:tc>
        <w:tc>
          <w:tcPr>
            <w:tcW w:w="736" w:type="pct"/>
            <w:tcBorders>
              <w:top w:val="single" w:sz="4" w:space="0" w:color="auto"/>
              <w:left w:val="nil"/>
              <w:bottom w:val="single" w:sz="12" w:space="0" w:color="auto"/>
              <w:right w:val="nil"/>
            </w:tcBorders>
            <w:tcMar>
              <w:top w:w="0" w:type="dxa"/>
              <w:left w:w="15" w:type="dxa"/>
              <w:bottom w:w="0" w:type="dxa"/>
              <w:right w:w="15" w:type="dxa"/>
            </w:tcMar>
            <w:vAlign w:val="bottom"/>
          </w:tcPr>
          <w:p w14:paraId="746A015B" w14:textId="58FDDA94" w:rsidR="00616713" w:rsidRPr="00E06106" w:rsidRDefault="00616713" w:rsidP="00616713">
            <w:pPr>
              <w:ind w:right="38"/>
              <w:jc w:val="right"/>
              <w:rPr>
                <w:b/>
                <w:sz w:val="18"/>
                <w:szCs w:val="18"/>
              </w:rPr>
            </w:pPr>
            <w:r w:rsidRPr="00E06106">
              <w:rPr>
                <w:b/>
                <w:bCs/>
                <w:sz w:val="18"/>
                <w:szCs w:val="18"/>
              </w:rPr>
              <w:t xml:space="preserve"> 5.042.892   </w:t>
            </w:r>
          </w:p>
        </w:tc>
        <w:tc>
          <w:tcPr>
            <w:tcW w:w="735" w:type="pct"/>
            <w:tcBorders>
              <w:top w:val="single" w:sz="4" w:space="0" w:color="auto"/>
              <w:left w:val="nil"/>
              <w:bottom w:val="single" w:sz="12" w:space="0" w:color="auto"/>
              <w:right w:val="nil"/>
            </w:tcBorders>
            <w:tcMar>
              <w:top w:w="0" w:type="dxa"/>
              <w:left w:w="15" w:type="dxa"/>
              <w:bottom w:w="0" w:type="dxa"/>
              <w:right w:w="15" w:type="dxa"/>
            </w:tcMar>
            <w:vAlign w:val="bottom"/>
          </w:tcPr>
          <w:p w14:paraId="21C2F34E" w14:textId="189447B5" w:rsidR="00616713" w:rsidRPr="00E06106" w:rsidRDefault="00616713" w:rsidP="00616713">
            <w:pPr>
              <w:ind w:right="38"/>
              <w:jc w:val="right"/>
              <w:rPr>
                <w:b/>
                <w:sz w:val="18"/>
                <w:szCs w:val="18"/>
              </w:rPr>
            </w:pPr>
            <w:r w:rsidRPr="00E06106">
              <w:rPr>
                <w:b/>
                <w:bCs/>
                <w:sz w:val="18"/>
                <w:szCs w:val="18"/>
              </w:rPr>
              <w:t xml:space="preserve"> 198.084   </w:t>
            </w:r>
          </w:p>
        </w:tc>
      </w:tr>
    </w:tbl>
    <w:p w14:paraId="25787859" w14:textId="77777777" w:rsidR="008B49A2" w:rsidRPr="00E06106" w:rsidRDefault="008B49A2" w:rsidP="00473978">
      <w:pPr>
        <w:widowControl w:val="0"/>
        <w:ind w:right="141"/>
        <w:rPr>
          <w:bCs/>
        </w:rPr>
      </w:pPr>
    </w:p>
    <w:p w14:paraId="0E2E1BC3" w14:textId="7EFB20C5" w:rsidR="008B49A2" w:rsidRPr="00E06106" w:rsidRDefault="008B49A2" w:rsidP="003849B6">
      <w:pPr>
        <w:widowControl w:val="0"/>
        <w:numPr>
          <w:ilvl w:val="1"/>
          <w:numId w:val="31"/>
        </w:numPr>
        <w:tabs>
          <w:tab w:val="left" w:pos="851"/>
        </w:tabs>
        <w:ind w:left="1134" w:hanging="1134"/>
        <w:jc w:val="both"/>
        <w:rPr>
          <w:b/>
          <w:bCs/>
        </w:rPr>
      </w:pPr>
      <w:r w:rsidRPr="00E06106">
        <w:rPr>
          <w:b/>
          <w:bCs/>
        </w:rPr>
        <w:t>Menkul değerlerden alınan faizlere ilişkin bilgiler</w:t>
      </w:r>
    </w:p>
    <w:p w14:paraId="19EBC642" w14:textId="77777777" w:rsidR="008B49A2" w:rsidRPr="00E06106" w:rsidRDefault="008B49A2" w:rsidP="008B49A2">
      <w:pPr>
        <w:widowControl w:val="0"/>
        <w:tabs>
          <w:tab w:val="left" w:pos="1276"/>
        </w:tabs>
        <w:rPr>
          <w:b/>
          <w:bCs/>
        </w:rPr>
      </w:pPr>
    </w:p>
    <w:tbl>
      <w:tblPr>
        <w:tblW w:w="4531" w:type="pct"/>
        <w:tblInd w:w="866" w:type="dxa"/>
        <w:tblCellMar>
          <w:left w:w="15" w:type="dxa"/>
          <w:right w:w="15" w:type="dxa"/>
        </w:tblCellMar>
        <w:tblLook w:val="0000" w:firstRow="0" w:lastRow="0" w:firstColumn="0" w:lastColumn="0" w:noHBand="0" w:noVBand="0"/>
      </w:tblPr>
      <w:tblGrid>
        <w:gridCol w:w="5472"/>
        <w:gridCol w:w="1374"/>
        <w:gridCol w:w="1374"/>
      </w:tblGrid>
      <w:tr w:rsidR="008B49A2" w:rsidRPr="00E06106" w14:paraId="1367E9CA" w14:textId="77777777" w:rsidTr="009F4116">
        <w:trPr>
          <w:trHeight w:val="113"/>
        </w:trPr>
        <w:tc>
          <w:tcPr>
            <w:tcW w:w="3328" w:type="pct"/>
            <w:tcBorders>
              <w:top w:val="single" w:sz="6" w:space="0" w:color="000000"/>
              <w:bottom w:val="single" w:sz="6" w:space="0" w:color="000000"/>
            </w:tcBorders>
          </w:tcPr>
          <w:p w14:paraId="05219138" w14:textId="77777777" w:rsidR="008B49A2" w:rsidRPr="00E06106" w:rsidRDefault="008B49A2" w:rsidP="009F4116">
            <w:pPr>
              <w:widowControl w:val="0"/>
              <w:autoSpaceDE w:val="0"/>
              <w:autoSpaceDN w:val="0"/>
              <w:adjustRightInd w:val="0"/>
              <w:jc w:val="both"/>
              <w:rPr>
                <w:rFonts w:eastAsia="Arial Unicode MS"/>
                <w:b/>
                <w:bCs/>
                <w:sz w:val="18"/>
                <w:szCs w:val="18"/>
              </w:rPr>
            </w:pPr>
          </w:p>
        </w:tc>
        <w:tc>
          <w:tcPr>
            <w:tcW w:w="1672" w:type="pct"/>
            <w:gridSpan w:val="2"/>
            <w:tcBorders>
              <w:top w:val="single" w:sz="6" w:space="0" w:color="000000"/>
              <w:bottom w:val="single" w:sz="6" w:space="0" w:color="000000"/>
            </w:tcBorders>
            <w:vAlign w:val="bottom"/>
          </w:tcPr>
          <w:p w14:paraId="73CCD081" w14:textId="77777777" w:rsidR="008B49A2" w:rsidRPr="00E06106" w:rsidRDefault="008B49A2" w:rsidP="009F4116">
            <w:pPr>
              <w:widowControl w:val="0"/>
              <w:autoSpaceDE w:val="0"/>
              <w:autoSpaceDN w:val="0"/>
              <w:adjustRightInd w:val="0"/>
              <w:jc w:val="center"/>
              <w:rPr>
                <w:rFonts w:eastAsia="Arial Unicode MS"/>
                <w:b/>
                <w:bCs/>
                <w:sz w:val="18"/>
                <w:szCs w:val="18"/>
              </w:rPr>
            </w:pPr>
            <w:r w:rsidRPr="00E06106">
              <w:rPr>
                <w:b/>
                <w:bCs/>
                <w:sz w:val="18"/>
                <w:szCs w:val="18"/>
              </w:rPr>
              <w:t>Cari Dönem</w:t>
            </w:r>
          </w:p>
        </w:tc>
      </w:tr>
      <w:tr w:rsidR="008B49A2" w:rsidRPr="00E06106" w14:paraId="301DC93B" w14:textId="77777777" w:rsidTr="009F4116">
        <w:trPr>
          <w:trHeight w:val="113"/>
        </w:trPr>
        <w:tc>
          <w:tcPr>
            <w:tcW w:w="3328" w:type="pct"/>
            <w:tcBorders>
              <w:top w:val="single" w:sz="6" w:space="0" w:color="000000"/>
              <w:bottom w:val="single" w:sz="6" w:space="0" w:color="000000"/>
            </w:tcBorders>
          </w:tcPr>
          <w:p w14:paraId="1480A6DA" w14:textId="77777777" w:rsidR="008B49A2" w:rsidRPr="00E06106" w:rsidRDefault="008B49A2" w:rsidP="009F4116">
            <w:pPr>
              <w:widowControl w:val="0"/>
              <w:autoSpaceDE w:val="0"/>
              <w:autoSpaceDN w:val="0"/>
              <w:adjustRightInd w:val="0"/>
              <w:rPr>
                <w:rFonts w:eastAsia="Arial Unicode MS"/>
                <w:sz w:val="18"/>
                <w:szCs w:val="18"/>
              </w:rPr>
            </w:pPr>
          </w:p>
        </w:tc>
        <w:tc>
          <w:tcPr>
            <w:tcW w:w="836" w:type="pct"/>
            <w:tcBorders>
              <w:top w:val="single" w:sz="6" w:space="0" w:color="000000"/>
              <w:bottom w:val="single" w:sz="6" w:space="0" w:color="000000"/>
            </w:tcBorders>
            <w:vAlign w:val="bottom"/>
          </w:tcPr>
          <w:p w14:paraId="268DC314" w14:textId="77777777" w:rsidR="008B49A2" w:rsidRPr="00E06106" w:rsidRDefault="008B49A2" w:rsidP="009F4116">
            <w:pPr>
              <w:widowControl w:val="0"/>
              <w:ind w:right="36"/>
              <w:jc w:val="right"/>
              <w:rPr>
                <w:b/>
                <w:sz w:val="18"/>
                <w:szCs w:val="18"/>
              </w:rPr>
            </w:pPr>
            <w:r w:rsidRPr="00E06106">
              <w:rPr>
                <w:b/>
                <w:sz w:val="18"/>
                <w:szCs w:val="18"/>
              </w:rPr>
              <w:t>TP</w:t>
            </w:r>
          </w:p>
        </w:tc>
        <w:tc>
          <w:tcPr>
            <w:tcW w:w="836" w:type="pct"/>
            <w:tcBorders>
              <w:top w:val="single" w:sz="6" w:space="0" w:color="000000"/>
              <w:bottom w:val="single" w:sz="6" w:space="0" w:color="000000"/>
            </w:tcBorders>
            <w:vAlign w:val="bottom"/>
          </w:tcPr>
          <w:p w14:paraId="27818D7D" w14:textId="77777777" w:rsidR="008B49A2" w:rsidRPr="00E06106" w:rsidRDefault="008B49A2" w:rsidP="009F4116">
            <w:pPr>
              <w:widowControl w:val="0"/>
              <w:ind w:right="36"/>
              <w:jc w:val="right"/>
              <w:rPr>
                <w:b/>
                <w:sz w:val="18"/>
                <w:szCs w:val="18"/>
              </w:rPr>
            </w:pPr>
            <w:r w:rsidRPr="00E06106">
              <w:rPr>
                <w:b/>
                <w:sz w:val="18"/>
                <w:szCs w:val="18"/>
              </w:rPr>
              <w:t>YP</w:t>
            </w:r>
          </w:p>
        </w:tc>
      </w:tr>
      <w:tr w:rsidR="00616713" w:rsidRPr="00E06106" w14:paraId="128D2A3B" w14:textId="77777777" w:rsidTr="00616713">
        <w:trPr>
          <w:trHeight w:val="113"/>
        </w:trPr>
        <w:tc>
          <w:tcPr>
            <w:tcW w:w="3328" w:type="pct"/>
            <w:vAlign w:val="center"/>
          </w:tcPr>
          <w:p w14:paraId="01BDA797" w14:textId="77777777" w:rsidR="00616713" w:rsidRPr="00E06106" w:rsidRDefault="00616713" w:rsidP="00616713">
            <w:pPr>
              <w:widowControl w:val="0"/>
              <w:rPr>
                <w:color w:val="000000"/>
                <w:sz w:val="18"/>
                <w:szCs w:val="18"/>
                <w:lang w:eastAsia="tr-TR"/>
              </w:rPr>
            </w:pPr>
            <w:r w:rsidRPr="00E06106">
              <w:rPr>
                <w:color w:val="000000"/>
                <w:sz w:val="18"/>
                <w:szCs w:val="18"/>
              </w:rPr>
              <w:t>Gerçeğe Uygun Değer Farkı Kar veya Zarara Yansıtılan Finansal Varlıklar</w:t>
            </w:r>
          </w:p>
        </w:tc>
        <w:tc>
          <w:tcPr>
            <w:tcW w:w="836" w:type="pct"/>
            <w:vAlign w:val="bottom"/>
          </w:tcPr>
          <w:p w14:paraId="63D30673" w14:textId="0B548E34" w:rsidR="00616713" w:rsidRPr="00E06106" w:rsidRDefault="00616713" w:rsidP="00616713">
            <w:pPr>
              <w:ind w:right="38"/>
              <w:jc w:val="right"/>
              <w:rPr>
                <w:sz w:val="18"/>
                <w:szCs w:val="18"/>
              </w:rPr>
            </w:pPr>
            <w:r w:rsidRPr="00E06106">
              <w:rPr>
                <w:sz w:val="18"/>
                <w:szCs w:val="18"/>
              </w:rPr>
              <w:t>521.483</w:t>
            </w:r>
          </w:p>
        </w:tc>
        <w:tc>
          <w:tcPr>
            <w:tcW w:w="836" w:type="pct"/>
            <w:vAlign w:val="bottom"/>
          </w:tcPr>
          <w:p w14:paraId="31AB4545" w14:textId="42E70FE3" w:rsidR="00616713" w:rsidRPr="00E06106" w:rsidRDefault="00616713" w:rsidP="00616713">
            <w:pPr>
              <w:ind w:right="38"/>
              <w:jc w:val="right"/>
              <w:rPr>
                <w:sz w:val="18"/>
                <w:szCs w:val="18"/>
              </w:rPr>
            </w:pPr>
            <w:r w:rsidRPr="00E06106">
              <w:rPr>
                <w:sz w:val="18"/>
                <w:szCs w:val="18"/>
              </w:rPr>
              <w:t>42.895</w:t>
            </w:r>
          </w:p>
        </w:tc>
      </w:tr>
      <w:tr w:rsidR="00616713" w:rsidRPr="00E06106" w14:paraId="5DA19C80" w14:textId="77777777" w:rsidTr="00616713">
        <w:trPr>
          <w:trHeight w:val="113"/>
        </w:trPr>
        <w:tc>
          <w:tcPr>
            <w:tcW w:w="3328" w:type="pct"/>
            <w:vAlign w:val="center"/>
          </w:tcPr>
          <w:p w14:paraId="4C99DBD2" w14:textId="77777777" w:rsidR="00616713" w:rsidRPr="00E06106" w:rsidRDefault="00616713" w:rsidP="00616713">
            <w:pPr>
              <w:widowControl w:val="0"/>
              <w:rPr>
                <w:color w:val="000000"/>
                <w:sz w:val="18"/>
                <w:szCs w:val="18"/>
              </w:rPr>
            </w:pPr>
            <w:r w:rsidRPr="00E06106">
              <w:rPr>
                <w:color w:val="000000"/>
                <w:sz w:val="18"/>
                <w:szCs w:val="18"/>
              </w:rPr>
              <w:t xml:space="preserve">Gerçeğe Uygun Değer Farkı Diğer Kapsamlı Gelire Yansıtılan </w:t>
            </w:r>
            <w:r w:rsidRPr="00E06106">
              <w:rPr>
                <w:color w:val="000000"/>
                <w:sz w:val="18"/>
                <w:szCs w:val="18"/>
              </w:rPr>
              <w:br/>
              <w:t>Finansal Varlıklar</w:t>
            </w:r>
          </w:p>
        </w:tc>
        <w:tc>
          <w:tcPr>
            <w:tcW w:w="836" w:type="pct"/>
            <w:vAlign w:val="bottom"/>
          </w:tcPr>
          <w:p w14:paraId="4592DE95" w14:textId="3D54BD3C" w:rsidR="00616713" w:rsidRPr="00E06106" w:rsidRDefault="00616713" w:rsidP="00616713">
            <w:pPr>
              <w:ind w:right="38"/>
              <w:jc w:val="right"/>
              <w:rPr>
                <w:sz w:val="18"/>
                <w:szCs w:val="18"/>
              </w:rPr>
            </w:pPr>
            <w:r w:rsidRPr="00E06106">
              <w:rPr>
                <w:sz w:val="18"/>
                <w:szCs w:val="18"/>
              </w:rPr>
              <w:t>10.469.996</w:t>
            </w:r>
          </w:p>
        </w:tc>
        <w:tc>
          <w:tcPr>
            <w:tcW w:w="836" w:type="pct"/>
            <w:vAlign w:val="bottom"/>
          </w:tcPr>
          <w:p w14:paraId="2E71C50F" w14:textId="68F04BD1" w:rsidR="00616713" w:rsidRPr="00E06106" w:rsidRDefault="00616713" w:rsidP="00616713">
            <w:pPr>
              <w:ind w:right="38"/>
              <w:jc w:val="right"/>
              <w:rPr>
                <w:sz w:val="18"/>
                <w:szCs w:val="18"/>
              </w:rPr>
            </w:pPr>
            <w:r w:rsidRPr="00E06106">
              <w:rPr>
                <w:sz w:val="18"/>
                <w:szCs w:val="18"/>
              </w:rPr>
              <w:t>538.569</w:t>
            </w:r>
          </w:p>
        </w:tc>
      </w:tr>
      <w:tr w:rsidR="00616713" w:rsidRPr="00E06106" w14:paraId="37794F38" w14:textId="77777777" w:rsidTr="00616713">
        <w:trPr>
          <w:trHeight w:val="113"/>
        </w:trPr>
        <w:tc>
          <w:tcPr>
            <w:tcW w:w="3328" w:type="pct"/>
            <w:tcBorders>
              <w:bottom w:val="single" w:sz="4" w:space="0" w:color="auto"/>
            </w:tcBorders>
            <w:vAlign w:val="center"/>
          </w:tcPr>
          <w:p w14:paraId="1BFDC25A" w14:textId="77777777" w:rsidR="00616713" w:rsidRPr="00E06106" w:rsidRDefault="00616713" w:rsidP="00616713">
            <w:pPr>
              <w:widowControl w:val="0"/>
              <w:rPr>
                <w:color w:val="000000"/>
                <w:sz w:val="18"/>
                <w:szCs w:val="18"/>
              </w:rPr>
            </w:pPr>
            <w:r w:rsidRPr="00E06106">
              <w:rPr>
                <w:color w:val="000000"/>
                <w:sz w:val="18"/>
                <w:szCs w:val="18"/>
              </w:rPr>
              <w:t>İtfa Edilmiş Maliyeti Üzerinden Değerlenen Finansal Varlıklar</w:t>
            </w:r>
          </w:p>
        </w:tc>
        <w:tc>
          <w:tcPr>
            <w:tcW w:w="836" w:type="pct"/>
            <w:tcBorders>
              <w:bottom w:val="single" w:sz="4" w:space="0" w:color="auto"/>
            </w:tcBorders>
            <w:vAlign w:val="bottom"/>
          </w:tcPr>
          <w:p w14:paraId="7115C717" w14:textId="4DDA823F" w:rsidR="00616713" w:rsidRPr="00E06106" w:rsidRDefault="00616713" w:rsidP="00616713">
            <w:pPr>
              <w:ind w:right="38"/>
              <w:jc w:val="right"/>
              <w:rPr>
                <w:sz w:val="18"/>
                <w:szCs w:val="18"/>
              </w:rPr>
            </w:pPr>
            <w:r w:rsidRPr="00E06106">
              <w:rPr>
                <w:sz w:val="18"/>
                <w:szCs w:val="18"/>
              </w:rPr>
              <w:t>3.788.065</w:t>
            </w:r>
          </w:p>
        </w:tc>
        <w:tc>
          <w:tcPr>
            <w:tcW w:w="836" w:type="pct"/>
            <w:tcBorders>
              <w:bottom w:val="single" w:sz="4" w:space="0" w:color="auto"/>
            </w:tcBorders>
            <w:vAlign w:val="bottom"/>
          </w:tcPr>
          <w:p w14:paraId="6B83B9BC" w14:textId="35373DAB" w:rsidR="00616713" w:rsidRPr="00E06106" w:rsidRDefault="00616713" w:rsidP="00616713">
            <w:pPr>
              <w:ind w:right="38"/>
              <w:jc w:val="right"/>
              <w:rPr>
                <w:sz w:val="18"/>
                <w:szCs w:val="18"/>
              </w:rPr>
            </w:pPr>
            <w:r w:rsidRPr="00E06106">
              <w:rPr>
                <w:sz w:val="18"/>
                <w:szCs w:val="18"/>
              </w:rPr>
              <w:t>653.263</w:t>
            </w:r>
          </w:p>
        </w:tc>
      </w:tr>
      <w:tr w:rsidR="00616713" w:rsidRPr="00E06106" w14:paraId="62A6725D" w14:textId="77777777" w:rsidTr="00616713">
        <w:trPr>
          <w:trHeight w:val="113"/>
        </w:trPr>
        <w:tc>
          <w:tcPr>
            <w:tcW w:w="3328" w:type="pct"/>
            <w:tcBorders>
              <w:top w:val="single" w:sz="4" w:space="0" w:color="auto"/>
              <w:bottom w:val="single" w:sz="12" w:space="0" w:color="auto"/>
            </w:tcBorders>
          </w:tcPr>
          <w:p w14:paraId="43E0DCCD" w14:textId="77777777" w:rsidR="00616713" w:rsidRPr="00E06106" w:rsidRDefault="00616713" w:rsidP="00616713">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836" w:type="pct"/>
            <w:tcBorders>
              <w:top w:val="single" w:sz="4" w:space="0" w:color="auto"/>
              <w:bottom w:val="single" w:sz="12" w:space="0" w:color="auto"/>
            </w:tcBorders>
            <w:vAlign w:val="bottom"/>
          </w:tcPr>
          <w:p w14:paraId="24838CED" w14:textId="42360148" w:rsidR="00616713" w:rsidRPr="00E06106" w:rsidRDefault="00616713" w:rsidP="00616713">
            <w:pPr>
              <w:ind w:right="38"/>
              <w:jc w:val="right"/>
              <w:rPr>
                <w:b/>
                <w:bCs/>
                <w:sz w:val="18"/>
                <w:szCs w:val="18"/>
              </w:rPr>
            </w:pPr>
            <w:r w:rsidRPr="00E06106">
              <w:rPr>
                <w:b/>
                <w:bCs/>
                <w:sz w:val="18"/>
                <w:szCs w:val="18"/>
              </w:rPr>
              <w:t>14.779.544</w:t>
            </w:r>
          </w:p>
        </w:tc>
        <w:tc>
          <w:tcPr>
            <w:tcW w:w="836" w:type="pct"/>
            <w:tcBorders>
              <w:top w:val="single" w:sz="4" w:space="0" w:color="auto"/>
              <w:bottom w:val="single" w:sz="12" w:space="0" w:color="auto"/>
            </w:tcBorders>
            <w:vAlign w:val="bottom"/>
          </w:tcPr>
          <w:p w14:paraId="65C21B84" w14:textId="0C7E6693" w:rsidR="00616713" w:rsidRPr="00E06106" w:rsidRDefault="00616713" w:rsidP="00616713">
            <w:pPr>
              <w:ind w:right="38"/>
              <w:jc w:val="right"/>
              <w:rPr>
                <w:b/>
                <w:bCs/>
                <w:sz w:val="18"/>
                <w:szCs w:val="18"/>
              </w:rPr>
            </w:pPr>
            <w:r w:rsidRPr="00E06106">
              <w:rPr>
                <w:b/>
                <w:bCs/>
                <w:sz w:val="18"/>
                <w:szCs w:val="18"/>
              </w:rPr>
              <w:t>1.234.727</w:t>
            </w:r>
          </w:p>
        </w:tc>
      </w:tr>
    </w:tbl>
    <w:p w14:paraId="248EC828" w14:textId="77777777" w:rsidR="00D530C7" w:rsidRPr="00E06106" w:rsidRDefault="001F71F6" w:rsidP="00D530C7">
      <w:pPr>
        <w:widowControl w:val="0"/>
        <w:autoSpaceDE w:val="0"/>
        <w:autoSpaceDN w:val="0"/>
        <w:adjustRightInd w:val="0"/>
        <w:ind w:right="-143"/>
        <w:jc w:val="both"/>
        <w:rPr>
          <w:rFonts w:eastAsia="Arial Unicode MS"/>
          <w:b/>
          <w:bCs/>
        </w:rPr>
      </w:pPr>
      <w:r w:rsidRPr="00E06106">
        <w:rPr>
          <w:rFonts w:eastAsia="Arial Unicode MS"/>
          <w:b/>
          <w:bCs/>
        </w:rPr>
        <w:br w:type="page"/>
      </w:r>
      <w:r w:rsidR="00D530C7" w:rsidRPr="00E06106">
        <w:rPr>
          <w:rFonts w:eastAsia="Arial Unicode MS"/>
          <w:b/>
          <w:bCs/>
        </w:rPr>
        <w:lastRenderedPageBreak/>
        <w:t>KONSOLİDE OLMAYAN FİNANSAL TABLOLARA İLİŞKİN AÇIKLAMA VE DİPNOTLAR (Devamı)</w:t>
      </w:r>
    </w:p>
    <w:p w14:paraId="14A16E04" w14:textId="77777777" w:rsidR="00D530C7" w:rsidRPr="00E06106" w:rsidRDefault="00D530C7" w:rsidP="00D530C7">
      <w:pPr>
        <w:widowControl w:val="0"/>
        <w:autoSpaceDE w:val="0"/>
        <w:autoSpaceDN w:val="0"/>
        <w:adjustRightInd w:val="0"/>
        <w:ind w:left="851"/>
        <w:rPr>
          <w:rFonts w:eastAsia="Arial Unicode MS"/>
          <w:b/>
          <w:bCs/>
        </w:rPr>
      </w:pPr>
    </w:p>
    <w:p w14:paraId="10064DDF" w14:textId="408F70DE" w:rsidR="00D530C7" w:rsidRPr="00E06106" w:rsidRDefault="00D530C7" w:rsidP="003849B6">
      <w:pPr>
        <w:pStyle w:val="BodyTextIndent2"/>
        <w:widowControl w:val="0"/>
        <w:numPr>
          <w:ilvl w:val="0"/>
          <w:numId w:val="20"/>
        </w:numPr>
        <w:tabs>
          <w:tab w:val="left" w:pos="851"/>
        </w:tabs>
        <w:ind w:left="840" w:right="-2" w:hanging="840"/>
        <w:rPr>
          <w:b/>
          <w:bCs/>
        </w:rPr>
      </w:pPr>
      <w:r w:rsidRPr="00E06106">
        <w:rPr>
          <w:b/>
          <w:bCs/>
        </w:rPr>
        <w:t>Kar veya Zarar Tablosuna İlişkin Açıklama ve Dipnotlar (Devamı)</w:t>
      </w:r>
    </w:p>
    <w:p w14:paraId="5CE62340" w14:textId="77777777" w:rsidR="00636A04" w:rsidRPr="00E06106" w:rsidRDefault="00636A04" w:rsidP="00636A04">
      <w:pPr>
        <w:widowControl w:val="0"/>
        <w:tabs>
          <w:tab w:val="left" w:pos="851"/>
          <w:tab w:val="left" w:pos="1276"/>
        </w:tabs>
        <w:jc w:val="both"/>
        <w:rPr>
          <w:b/>
          <w:bCs/>
        </w:rPr>
      </w:pPr>
    </w:p>
    <w:p w14:paraId="03E333C8" w14:textId="77777777" w:rsidR="00636A04" w:rsidRPr="00E06106" w:rsidRDefault="00636A04" w:rsidP="00293C61">
      <w:pPr>
        <w:widowControl w:val="0"/>
        <w:tabs>
          <w:tab w:val="left" w:pos="851"/>
          <w:tab w:val="left" w:pos="1276"/>
        </w:tabs>
        <w:jc w:val="both"/>
        <w:rPr>
          <w:b/>
          <w:bCs/>
        </w:rPr>
      </w:pPr>
      <w:r w:rsidRPr="00E06106">
        <w:rPr>
          <w:b/>
          <w:bCs/>
        </w:rPr>
        <w:t>1.</w:t>
      </w:r>
      <w:r w:rsidRPr="00E06106">
        <w:rPr>
          <w:b/>
          <w:bCs/>
        </w:rPr>
        <w:tab/>
        <w:t>Faiz Gelirlerine ilişkin bilgiler</w:t>
      </w:r>
      <w:r w:rsidRPr="00E06106">
        <w:rPr>
          <w:b/>
          <w:bCs/>
        </w:rPr>
        <w:tab/>
        <w:t>(Devamı)</w:t>
      </w:r>
    </w:p>
    <w:p w14:paraId="3E4637DA" w14:textId="77777777" w:rsidR="00636A04" w:rsidRPr="00E06106" w:rsidRDefault="00636A04" w:rsidP="00293C61">
      <w:pPr>
        <w:pStyle w:val="BodyTextIndent2"/>
        <w:widowControl w:val="0"/>
        <w:tabs>
          <w:tab w:val="left" w:pos="851"/>
        </w:tabs>
        <w:ind w:left="720" w:right="-2"/>
        <w:rPr>
          <w:b/>
          <w:bCs/>
        </w:rPr>
      </w:pPr>
    </w:p>
    <w:p w14:paraId="2A3B0E15" w14:textId="1A210135" w:rsidR="008B49A2" w:rsidRPr="00E06106" w:rsidRDefault="008B49A2" w:rsidP="003849B6">
      <w:pPr>
        <w:widowControl w:val="0"/>
        <w:numPr>
          <w:ilvl w:val="1"/>
          <w:numId w:val="45"/>
        </w:numPr>
        <w:tabs>
          <w:tab w:val="left" w:pos="851"/>
        </w:tabs>
        <w:ind w:hanging="1230"/>
        <w:jc w:val="both"/>
        <w:rPr>
          <w:b/>
          <w:bCs/>
        </w:rPr>
      </w:pPr>
      <w:r w:rsidRPr="00E06106">
        <w:rPr>
          <w:b/>
          <w:bCs/>
        </w:rPr>
        <w:t>Menkul değerlerden alınan faizlere ilişkin bilgiler (Devamı)</w:t>
      </w:r>
    </w:p>
    <w:p w14:paraId="366C569F" w14:textId="77777777" w:rsidR="00A97E90" w:rsidRPr="00E06106" w:rsidRDefault="00A97E90" w:rsidP="00EE0F71">
      <w:pPr>
        <w:widowControl w:val="0"/>
        <w:autoSpaceDE w:val="0"/>
        <w:autoSpaceDN w:val="0"/>
        <w:adjustRightInd w:val="0"/>
        <w:ind w:left="539"/>
        <w:jc w:val="both"/>
        <w:rPr>
          <w:szCs w:val="40"/>
        </w:rPr>
      </w:pPr>
    </w:p>
    <w:tbl>
      <w:tblPr>
        <w:tblW w:w="4551" w:type="pct"/>
        <w:tblInd w:w="883" w:type="dxa"/>
        <w:tblCellMar>
          <w:left w:w="15" w:type="dxa"/>
          <w:right w:w="15" w:type="dxa"/>
        </w:tblCellMar>
        <w:tblLook w:val="0000" w:firstRow="0" w:lastRow="0" w:firstColumn="0" w:lastColumn="0" w:noHBand="0" w:noVBand="0"/>
      </w:tblPr>
      <w:tblGrid>
        <w:gridCol w:w="5069"/>
        <w:gridCol w:w="1683"/>
        <w:gridCol w:w="1504"/>
      </w:tblGrid>
      <w:tr w:rsidR="003C31BA" w:rsidRPr="00E06106" w14:paraId="2210B2C0" w14:textId="77777777" w:rsidTr="00293C61">
        <w:trPr>
          <w:trHeight w:val="113"/>
        </w:trPr>
        <w:tc>
          <w:tcPr>
            <w:tcW w:w="3070" w:type="pct"/>
            <w:tcBorders>
              <w:top w:val="single" w:sz="6" w:space="0" w:color="000000"/>
              <w:bottom w:val="single" w:sz="6" w:space="0" w:color="000000"/>
            </w:tcBorders>
          </w:tcPr>
          <w:p w14:paraId="7543E215" w14:textId="77777777" w:rsidR="003C31BA" w:rsidRPr="00E06106" w:rsidRDefault="003C31BA" w:rsidP="00EE0F71">
            <w:pPr>
              <w:widowControl w:val="0"/>
              <w:autoSpaceDE w:val="0"/>
              <w:autoSpaceDN w:val="0"/>
              <w:adjustRightInd w:val="0"/>
              <w:jc w:val="both"/>
              <w:rPr>
                <w:rFonts w:eastAsia="Arial Unicode MS"/>
                <w:b/>
                <w:bCs/>
                <w:sz w:val="18"/>
                <w:szCs w:val="18"/>
              </w:rPr>
            </w:pPr>
          </w:p>
        </w:tc>
        <w:tc>
          <w:tcPr>
            <w:tcW w:w="1930" w:type="pct"/>
            <w:gridSpan w:val="2"/>
            <w:tcBorders>
              <w:top w:val="single" w:sz="6" w:space="0" w:color="000000"/>
              <w:bottom w:val="single" w:sz="6" w:space="0" w:color="000000"/>
            </w:tcBorders>
          </w:tcPr>
          <w:p w14:paraId="4845350B" w14:textId="77777777" w:rsidR="003C31BA" w:rsidRPr="00E06106" w:rsidRDefault="0057343D" w:rsidP="00EE0F71">
            <w:pPr>
              <w:widowControl w:val="0"/>
              <w:autoSpaceDE w:val="0"/>
              <w:autoSpaceDN w:val="0"/>
              <w:adjustRightInd w:val="0"/>
              <w:jc w:val="center"/>
              <w:rPr>
                <w:rFonts w:eastAsia="Arial Unicode MS"/>
                <w:b/>
                <w:bCs/>
                <w:sz w:val="18"/>
                <w:szCs w:val="18"/>
              </w:rPr>
            </w:pPr>
            <w:r w:rsidRPr="00E06106">
              <w:rPr>
                <w:b/>
                <w:bCs/>
                <w:sz w:val="18"/>
                <w:szCs w:val="18"/>
              </w:rPr>
              <w:t xml:space="preserve">    </w:t>
            </w:r>
            <w:r w:rsidR="003C31BA" w:rsidRPr="00E06106">
              <w:rPr>
                <w:b/>
                <w:bCs/>
                <w:sz w:val="18"/>
                <w:szCs w:val="18"/>
              </w:rPr>
              <w:t>Önceki Dönem</w:t>
            </w:r>
          </w:p>
        </w:tc>
      </w:tr>
      <w:tr w:rsidR="003C31BA" w:rsidRPr="00E06106" w14:paraId="653C8DE8" w14:textId="77777777" w:rsidTr="00293C61">
        <w:trPr>
          <w:trHeight w:val="113"/>
        </w:trPr>
        <w:tc>
          <w:tcPr>
            <w:tcW w:w="3070" w:type="pct"/>
            <w:tcBorders>
              <w:top w:val="single" w:sz="6" w:space="0" w:color="000000"/>
              <w:bottom w:val="single" w:sz="6" w:space="0" w:color="000000"/>
            </w:tcBorders>
          </w:tcPr>
          <w:p w14:paraId="75A63BB9" w14:textId="77777777" w:rsidR="003C31BA" w:rsidRPr="00E06106" w:rsidRDefault="003C31BA" w:rsidP="00EE0F71">
            <w:pPr>
              <w:widowControl w:val="0"/>
              <w:autoSpaceDE w:val="0"/>
              <w:autoSpaceDN w:val="0"/>
              <w:adjustRightInd w:val="0"/>
              <w:rPr>
                <w:rFonts w:eastAsia="Arial Unicode MS"/>
                <w:sz w:val="18"/>
                <w:szCs w:val="18"/>
              </w:rPr>
            </w:pPr>
          </w:p>
        </w:tc>
        <w:tc>
          <w:tcPr>
            <w:tcW w:w="1019" w:type="pct"/>
            <w:tcBorders>
              <w:top w:val="single" w:sz="6" w:space="0" w:color="000000"/>
              <w:bottom w:val="single" w:sz="6" w:space="0" w:color="000000"/>
            </w:tcBorders>
          </w:tcPr>
          <w:p w14:paraId="054E2F75" w14:textId="77777777" w:rsidR="003C31BA" w:rsidRPr="00E06106" w:rsidRDefault="003C31BA" w:rsidP="00EE0F71">
            <w:pPr>
              <w:widowControl w:val="0"/>
              <w:jc w:val="right"/>
              <w:rPr>
                <w:b/>
                <w:sz w:val="18"/>
                <w:szCs w:val="18"/>
              </w:rPr>
            </w:pPr>
            <w:r w:rsidRPr="00E06106">
              <w:rPr>
                <w:b/>
                <w:sz w:val="18"/>
                <w:szCs w:val="18"/>
              </w:rPr>
              <w:t>TP</w:t>
            </w:r>
          </w:p>
        </w:tc>
        <w:tc>
          <w:tcPr>
            <w:tcW w:w="911" w:type="pct"/>
            <w:tcBorders>
              <w:top w:val="single" w:sz="6" w:space="0" w:color="000000"/>
              <w:bottom w:val="single" w:sz="6" w:space="0" w:color="000000"/>
            </w:tcBorders>
          </w:tcPr>
          <w:p w14:paraId="237F49BD" w14:textId="77777777" w:rsidR="003C31BA" w:rsidRPr="00E06106" w:rsidRDefault="003C31BA" w:rsidP="00EE0F71">
            <w:pPr>
              <w:widowControl w:val="0"/>
              <w:jc w:val="right"/>
              <w:rPr>
                <w:b/>
                <w:sz w:val="18"/>
                <w:szCs w:val="18"/>
              </w:rPr>
            </w:pPr>
            <w:r w:rsidRPr="00E06106">
              <w:rPr>
                <w:b/>
                <w:sz w:val="18"/>
                <w:szCs w:val="18"/>
              </w:rPr>
              <w:t>YP</w:t>
            </w:r>
          </w:p>
        </w:tc>
      </w:tr>
      <w:tr w:rsidR="001C226D" w:rsidRPr="00E06106" w14:paraId="55DC1C00" w14:textId="77777777" w:rsidTr="00293C61">
        <w:trPr>
          <w:trHeight w:val="271"/>
        </w:trPr>
        <w:tc>
          <w:tcPr>
            <w:tcW w:w="3070" w:type="pct"/>
            <w:vAlign w:val="center"/>
          </w:tcPr>
          <w:p w14:paraId="5F1CEA9A" w14:textId="77777777" w:rsidR="001C226D" w:rsidRPr="00E06106" w:rsidRDefault="001C226D" w:rsidP="001C226D">
            <w:pPr>
              <w:widowControl w:val="0"/>
              <w:ind w:right="-183"/>
              <w:rPr>
                <w:color w:val="000000"/>
                <w:sz w:val="18"/>
                <w:szCs w:val="18"/>
                <w:lang w:eastAsia="tr-TR"/>
              </w:rPr>
            </w:pPr>
            <w:r w:rsidRPr="00E06106">
              <w:rPr>
                <w:color w:val="000000"/>
                <w:sz w:val="18"/>
                <w:szCs w:val="18"/>
              </w:rPr>
              <w:t>Gerçeğe Uygun Değer Farkı Kar veya Zarara Yansıtılan Finansal Varlıklar</w:t>
            </w:r>
          </w:p>
        </w:tc>
        <w:tc>
          <w:tcPr>
            <w:tcW w:w="1019" w:type="pct"/>
            <w:vAlign w:val="bottom"/>
          </w:tcPr>
          <w:p w14:paraId="7360F04E" w14:textId="6FED25A2" w:rsidR="001C226D" w:rsidRPr="00E06106" w:rsidRDefault="001C226D" w:rsidP="001C226D">
            <w:pPr>
              <w:ind w:right="38"/>
              <w:jc w:val="right"/>
              <w:rPr>
                <w:color w:val="000000"/>
                <w:sz w:val="18"/>
                <w:szCs w:val="18"/>
              </w:rPr>
            </w:pPr>
            <w:r w:rsidRPr="00E06106">
              <w:rPr>
                <w:sz w:val="18"/>
                <w:szCs w:val="18"/>
              </w:rPr>
              <w:t>533.112</w:t>
            </w:r>
          </w:p>
        </w:tc>
        <w:tc>
          <w:tcPr>
            <w:tcW w:w="911" w:type="pct"/>
            <w:vAlign w:val="bottom"/>
          </w:tcPr>
          <w:p w14:paraId="68EFE2C9" w14:textId="0F0315B8" w:rsidR="001C226D" w:rsidRPr="00E06106" w:rsidRDefault="001C226D" w:rsidP="001C226D">
            <w:pPr>
              <w:ind w:right="38"/>
              <w:jc w:val="right"/>
              <w:rPr>
                <w:color w:val="000000"/>
                <w:sz w:val="18"/>
                <w:szCs w:val="18"/>
              </w:rPr>
            </w:pPr>
            <w:r w:rsidRPr="00E06106">
              <w:rPr>
                <w:sz w:val="18"/>
                <w:szCs w:val="18"/>
              </w:rPr>
              <w:t>29.745</w:t>
            </w:r>
          </w:p>
        </w:tc>
      </w:tr>
      <w:tr w:rsidR="001C226D" w:rsidRPr="00E06106" w14:paraId="56BFBB32" w14:textId="77777777" w:rsidTr="00293C61">
        <w:trPr>
          <w:trHeight w:val="113"/>
        </w:trPr>
        <w:tc>
          <w:tcPr>
            <w:tcW w:w="3070" w:type="pct"/>
            <w:vAlign w:val="center"/>
          </w:tcPr>
          <w:p w14:paraId="782B03D0" w14:textId="77777777" w:rsidR="001C226D" w:rsidRPr="00E06106" w:rsidRDefault="001C226D" w:rsidP="001C226D">
            <w:pPr>
              <w:widowControl w:val="0"/>
              <w:ind w:right="-869"/>
              <w:rPr>
                <w:color w:val="000000"/>
                <w:sz w:val="18"/>
                <w:szCs w:val="18"/>
              </w:rPr>
            </w:pPr>
            <w:r w:rsidRPr="00E06106">
              <w:rPr>
                <w:color w:val="000000"/>
                <w:sz w:val="18"/>
                <w:szCs w:val="18"/>
              </w:rPr>
              <w:t xml:space="preserve">Gerçeğe Uygun Değer Farkı Diğer Kapsamlı Gelire Yansıtılan </w:t>
            </w:r>
            <w:r w:rsidRPr="00E06106">
              <w:rPr>
                <w:color w:val="000000"/>
                <w:sz w:val="18"/>
                <w:szCs w:val="18"/>
              </w:rPr>
              <w:br/>
              <w:t>Finansal Varlıklar</w:t>
            </w:r>
          </w:p>
        </w:tc>
        <w:tc>
          <w:tcPr>
            <w:tcW w:w="1019" w:type="pct"/>
            <w:vAlign w:val="bottom"/>
          </w:tcPr>
          <w:p w14:paraId="253E3E45" w14:textId="2D365008" w:rsidR="001C226D" w:rsidRPr="00E06106" w:rsidRDefault="001C226D" w:rsidP="001C226D">
            <w:pPr>
              <w:ind w:right="38"/>
              <w:jc w:val="right"/>
              <w:rPr>
                <w:color w:val="000000"/>
                <w:sz w:val="18"/>
                <w:szCs w:val="18"/>
              </w:rPr>
            </w:pPr>
            <w:r w:rsidRPr="00E06106">
              <w:rPr>
                <w:sz w:val="18"/>
                <w:szCs w:val="18"/>
              </w:rPr>
              <w:t>9.580.559</w:t>
            </w:r>
          </w:p>
        </w:tc>
        <w:tc>
          <w:tcPr>
            <w:tcW w:w="911" w:type="pct"/>
            <w:vAlign w:val="bottom"/>
          </w:tcPr>
          <w:p w14:paraId="5FE7B2B5" w14:textId="4D64A132" w:rsidR="001C226D" w:rsidRPr="00E06106" w:rsidRDefault="001C226D" w:rsidP="001C226D">
            <w:pPr>
              <w:ind w:right="38"/>
              <w:jc w:val="right"/>
              <w:rPr>
                <w:color w:val="000000"/>
                <w:sz w:val="18"/>
                <w:szCs w:val="18"/>
              </w:rPr>
            </w:pPr>
            <w:r w:rsidRPr="00E06106">
              <w:rPr>
                <w:sz w:val="18"/>
                <w:szCs w:val="18"/>
              </w:rPr>
              <w:t>407.822</w:t>
            </w:r>
          </w:p>
        </w:tc>
      </w:tr>
      <w:tr w:rsidR="001C226D" w:rsidRPr="00E06106" w14:paraId="34840707" w14:textId="77777777" w:rsidTr="00293C61">
        <w:trPr>
          <w:trHeight w:val="113"/>
        </w:trPr>
        <w:tc>
          <w:tcPr>
            <w:tcW w:w="3070" w:type="pct"/>
            <w:tcBorders>
              <w:bottom w:val="single" w:sz="4" w:space="0" w:color="auto"/>
            </w:tcBorders>
            <w:vAlign w:val="center"/>
          </w:tcPr>
          <w:p w14:paraId="147D4728" w14:textId="77777777" w:rsidR="001C226D" w:rsidRPr="00E06106" w:rsidRDefault="001C226D" w:rsidP="001C226D">
            <w:pPr>
              <w:widowControl w:val="0"/>
              <w:rPr>
                <w:color w:val="000000"/>
                <w:sz w:val="18"/>
                <w:szCs w:val="18"/>
              </w:rPr>
            </w:pPr>
            <w:r w:rsidRPr="00E06106">
              <w:rPr>
                <w:color w:val="000000"/>
                <w:sz w:val="18"/>
                <w:szCs w:val="18"/>
              </w:rPr>
              <w:t>İtfa Edilmiş Maliyeti Üzerinden Değerlenen Finansal Varlıklar</w:t>
            </w:r>
          </w:p>
        </w:tc>
        <w:tc>
          <w:tcPr>
            <w:tcW w:w="1019" w:type="pct"/>
            <w:tcBorders>
              <w:bottom w:val="single" w:sz="4" w:space="0" w:color="auto"/>
            </w:tcBorders>
            <w:vAlign w:val="bottom"/>
          </w:tcPr>
          <w:p w14:paraId="251F82C7" w14:textId="26D2FCD8" w:rsidR="001C226D" w:rsidRPr="00E06106" w:rsidRDefault="001C226D" w:rsidP="001C226D">
            <w:pPr>
              <w:ind w:right="38"/>
              <w:jc w:val="right"/>
              <w:rPr>
                <w:color w:val="000000"/>
                <w:sz w:val="18"/>
                <w:szCs w:val="18"/>
              </w:rPr>
            </w:pPr>
            <w:r w:rsidRPr="00E06106">
              <w:rPr>
                <w:sz w:val="18"/>
                <w:szCs w:val="18"/>
              </w:rPr>
              <w:t>5.127.282</w:t>
            </w:r>
          </w:p>
        </w:tc>
        <w:tc>
          <w:tcPr>
            <w:tcW w:w="911" w:type="pct"/>
            <w:tcBorders>
              <w:bottom w:val="single" w:sz="4" w:space="0" w:color="auto"/>
            </w:tcBorders>
            <w:vAlign w:val="bottom"/>
          </w:tcPr>
          <w:p w14:paraId="44E8DD71" w14:textId="721178D2" w:rsidR="001C226D" w:rsidRPr="00E06106" w:rsidRDefault="001C226D" w:rsidP="001C226D">
            <w:pPr>
              <w:ind w:right="38"/>
              <w:jc w:val="right"/>
              <w:rPr>
                <w:color w:val="000000"/>
                <w:sz w:val="18"/>
                <w:szCs w:val="18"/>
              </w:rPr>
            </w:pPr>
            <w:r w:rsidRPr="00E06106">
              <w:rPr>
                <w:sz w:val="18"/>
                <w:szCs w:val="18"/>
              </w:rPr>
              <w:t>560.707</w:t>
            </w:r>
          </w:p>
        </w:tc>
      </w:tr>
      <w:tr w:rsidR="001C226D" w:rsidRPr="00E06106" w14:paraId="70BFA955" w14:textId="77777777" w:rsidTr="00293C61">
        <w:trPr>
          <w:trHeight w:val="113"/>
        </w:trPr>
        <w:tc>
          <w:tcPr>
            <w:tcW w:w="3070" w:type="pct"/>
            <w:tcBorders>
              <w:top w:val="single" w:sz="4" w:space="0" w:color="auto"/>
              <w:bottom w:val="single" w:sz="12" w:space="0" w:color="auto"/>
            </w:tcBorders>
          </w:tcPr>
          <w:p w14:paraId="480E5C41" w14:textId="77777777" w:rsidR="001C226D" w:rsidRPr="00E06106" w:rsidRDefault="001C226D" w:rsidP="001C226D">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1019" w:type="pct"/>
            <w:tcBorders>
              <w:top w:val="single" w:sz="4" w:space="0" w:color="auto"/>
              <w:bottom w:val="single" w:sz="12" w:space="0" w:color="auto"/>
            </w:tcBorders>
            <w:vAlign w:val="bottom"/>
          </w:tcPr>
          <w:p w14:paraId="69F5F2BE" w14:textId="0F38DC9D" w:rsidR="001C226D" w:rsidRPr="00E06106" w:rsidRDefault="001C226D" w:rsidP="001C226D">
            <w:pPr>
              <w:ind w:right="38"/>
              <w:jc w:val="right"/>
              <w:rPr>
                <w:b/>
                <w:bCs/>
                <w:color w:val="000000"/>
                <w:sz w:val="18"/>
                <w:szCs w:val="18"/>
              </w:rPr>
            </w:pPr>
            <w:r w:rsidRPr="00E06106">
              <w:rPr>
                <w:b/>
                <w:bCs/>
                <w:sz w:val="18"/>
                <w:szCs w:val="18"/>
              </w:rPr>
              <w:t>15.240.953</w:t>
            </w:r>
          </w:p>
        </w:tc>
        <w:tc>
          <w:tcPr>
            <w:tcW w:w="911" w:type="pct"/>
            <w:tcBorders>
              <w:top w:val="single" w:sz="4" w:space="0" w:color="auto"/>
              <w:bottom w:val="single" w:sz="12" w:space="0" w:color="auto"/>
            </w:tcBorders>
            <w:vAlign w:val="bottom"/>
          </w:tcPr>
          <w:p w14:paraId="1B6E47A8" w14:textId="6A04A09D" w:rsidR="001C226D" w:rsidRPr="00E06106" w:rsidRDefault="001C226D" w:rsidP="001C226D">
            <w:pPr>
              <w:ind w:right="38"/>
              <w:jc w:val="right"/>
              <w:rPr>
                <w:b/>
                <w:bCs/>
                <w:color w:val="000000"/>
                <w:sz w:val="18"/>
                <w:szCs w:val="18"/>
              </w:rPr>
            </w:pPr>
            <w:r w:rsidRPr="00E06106">
              <w:rPr>
                <w:b/>
                <w:bCs/>
                <w:sz w:val="18"/>
                <w:szCs w:val="18"/>
              </w:rPr>
              <w:t>998.274</w:t>
            </w:r>
          </w:p>
        </w:tc>
      </w:tr>
    </w:tbl>
    <w:p w14:paraId="03D00FA7" w14:textId="77777777" w:rsidR="00C96A60" w:rsidRPr="00E06106" w:rsidRDefault="00C96A60" w:rsidP="00EE0F71">
      <w:pPr>
        <w:autoSpaceDE w:val="0"/>
        <w:autoSpaceDN w:val="0"/>
        <w:ind w:left="851"/>
        <w:jc w:val="both"/>
      </w:pPr>
    </w:p>
    <w:p w14:paraId="434BCC85" w14:textId="3B30A4F1" w:rsidR="005F0857" w:rsidRPr="00E06106" w:rsidRDefault="005F0857" w:rsidP="005F0857">
      <w:pPr>
        <w:autoSpaceDE w:val="0"/>
        <w:autoSpaceDN w:val="0"/>
        <w:ind w:left="851"/>
        <w:jc w:val="both"/>
        <w:rPr>
          <w:sz w:val="18"/>
          <w:szCs w:val="18"/>
        </w:rPr>
      </w:pPr>
      <w:r w:rsidRPr="00E06106">
        <w:rPr>
          <w:sz w:val="18"/>
          <w:szCs w:val="18"/>
        </w:rPr>
        <w:t xml:space="preserve">Üçüncü Bölüm VII. 2 no’lu dipnotta da belirtildiği üzere, Banka’nın gerçeğe uygun değer farkı diğer kapsamlı gelire yansıtılan ve itfa edilmiş maliyeti ile ölçülen finansal varlıklar portföylerinde TÜFE’ye endeksli devlet tahvilleri bulunmaktadır. Hazine ve Maliye Bakanlığı’nın TÜFE’ye Endeksli Tahviller Yatırımcı Kılavuzu’nda belirtildiği üzere, bu kıymetlerin fiili kupon ödeme tutarlarının hesaplamasında kullanılan referans endeksler iki ay öncesinin TÜFE değerine göre oluşturulmaktadır. Banka, ilgili menkul kıymetlerin değerlemelerinde kullanılan tahmini enflasyon oranını da buna paralel olarak belirlemektedir. Kullanılan tahmini enflasyon oranı, yıl içerisinde gerekli görüldüğünde güncellenmektedir. Söz konusu kıymetlerin değerlemesinde kullanılan tahmini enflasyon oranı, 31 Mart 2026 tarihi itibarıyla yıllık </w:t>
      </w:r>
      <w:r w:rsidRPr="00E06106">
        <w:rPr>
          <w:b/>
          <w:bCs/>
          <w:sz w:val="18"/>
          <w:szCs w:val="18"/>
        </w:rPr>
        <w:t>%23</w:t>
      </w:r>
      <w:r w:rsidRPr="00E06106">
        <w:rPr>
          <w:sz w:val="18"/>
          <w:szCs w:val="18"/>
        </w:rPr>
        <w:t xml:space="preserve"> oranında dikkate alınmıştır. TÜFE’ye endeksli bu kıymetlere ilişkin değerleme 31 Mart 2026 için geçerli olan referans endeksine göre yapılsaydı, Banka’nın özkaynaklar altındaki menkul kıymetler değerleme farkları vergi sonrası 230.8</w:t>
      </w:r>
      <w:r w:rsidR="00616713" w:rsidRPr="00E06106">
        <w:rPr>
          <w:sz w:val="18"/>
          <w:szCs w:val="18"/>
        </w:rPr>
        <w:t xml:space="preserve">41 </w:t>
      </w:r>
      <w:r w:rsidRPr="00E06106">
        <w:rPr>
          <w:sz w:val="18"/>
          <w:szCs w:val="18"/>
        </w:rPr>
        <w:t xml:space="preserve">TL azalacak, net dönem karı </w:t>
      </w:r>
      <w:r w:rsidR="00616713" w:rsidRPr="00E06106">
        <w:rPr>
          <w:sz w:val="18"/>
          <w:szCs w:val="18"/>
        </w:rPr>
        <w:t xml:space="preserve">794.409 </w:t>
      </w:r>
      <w:r w:rsidRPr="00E06106">
        <w:rPr>
          <w:sz w:val="18"/>
          <w:szCs w:val="18"/>
        </w:rPr>
        <w:t>TL</w:t>
      </w:r>
      <w:r w:rsidR="00CF7ADC" w:rsidRPr="00E06106">
        <w:rPr>
          <w:sz w:val="18"/>
          <w:szCs w:val="18"/>
        </w:rPr>
        <w:t xml:space="preserve"> </w:t>
      </w:r>
      <w:r w:rsidRPr="00E06106">
        <w:rPr>
          <w:sz w:val="18"/>
          <w:szCs w:val="18"/>
        </w:rPr>
        <w:t>artarak</w:t>
      </w:r>
      <w:r w:rsidRPr="00E06106">
        <w:rPr>
          <w:color w:val="FF0000"/>
          <w:sz w:val="18"/>
          <w:szCs w:val="18"/>
        </w:rPr>
        <w:t xml:space="preserve"> </w:t>
      </w:r>
      <w:r w:rsidR="009B14EC" w:rsidRPr="00E06106">
        <w:rPr>
          <w:sz w:val="18"/>
          <w:szCs w:val="18"/>
        </w:rPr>
        <w:t xml:space="preserve">16.541.717 </w:t>
      </w:r>
      <w:r w:rsidRPr="00E06106">
        <w:rPr>
          <w:sz w:val="18"/>
          <w:szCs w:val="18"/>
        </w:rPr>
        <w:t>TL olacaktı.</w:t>
      </w:r>
    </w:p>
    <w:p w14:paraId="4DF1D58B" w14:textId="77777777" w:rsidR="005F0857" w:rsidRPr="00E06106" w:rsidRDefault="005F0857" w:rsidP="005F0857">
      <w:pPr>
        <w:rPr>
          <w:rFonts w:ascii="Arial" w:hAnsi="Arial" w:cs="Arial"/>
          <w:sz w:val="22"/>
          <w:szCs w:val="22"/>
        </w:rPr>
      </w:pPr>
    </w:p>
    <w:p w14:paraId="5A1EA605" w14:textId="7CC16B16" w:rsidR="008345A9" w:rsidRPr="00E06106" w:rsidRDefault="001808F5" w:rsidP="00D1308F">
      <w:pPr>
        <w:widowControl w:val="0"/>
        <w:numPr>
          <w:ilvl w:val="1"/>
          <w:numId w:val="45"/>
        </w:numPr>
        <w:tabs>
          <w:tab w:val="left" w:pos="709"/>
          <w:tab w:val="left" w:pos="851"/>
        </w:tabs>
        <w:spacing w:before="120"/>
        <w:ind w:left="1134" w:hanging="1134"/>
        <w:jc w:val="both"/>
        <w:rPr>
          <w:b/>
          <w:bCs/>
        </w:rPr>
      </w:pPr>
      <w:r w:rsidRPr="00E06106">
        <w:rPr>
          <w:b/>
          <w:bCs/>
        </w:rPr>
        <w:tab/>
      </w:r>
      <w:r w:rsidR="008345A9" w:rsidRPr="00E06106">
        <w:rPr>
          <w:b/>
          <w:bCs/>
        </w:rPr>
        <w:t>İştirak ve bağlı ortaklıklardan alınan faiz gelirler</w:t>
      </w:r>
      <w:r w:rsidR="00636A04" w:rsidRPr="00E06106">
        <w:rPr>
          <w:b/>
          <w:bCs/>
        </w:rPr>
        <w:t>i</w:t>
      </w:r>
      <w:r w:rsidR="002269C9" w:rsidRPr="00E06106">
        <w:rPr>
          <w:b/>
          <w:bCs/>
        </w:rPr>
        <w:t>ne ilişkin bilgiler</w:t>
      </w:r>
    </w:p>
    <w:p w14:paraId="64D3F045" w14:textId="77777777" w:rsidR="00C96A60" w:rsidRPr="00E06106" w:rsidRDefault="00C96A60" w:rsidP="00EE0F71">
      <w:pPr>
        <w:widowControl w:val="0"/>
        <w:ind w:left="1276" w:hanging="425"/>
        <w:rPr>
          <w:b/>
          <w:bCs/>
        </w:rPr>
      </w:pPr>
    </w:p>
    <w:tbl>
      <w:tblPr>
        <w:tblW w:w="4603" w:type="pct"/>
        <w:tblInd w:w="798" w:type="dxa"/>
        <w:tblCellMar>
          <w:left w:w="0" w:type="dxa"/>
          <w:right w:w="0" w:type="dxa"/>
        </w:tblCellMar>
        <w:tblLook w:val="0000" w:firstRow="0" w:lastRow="0" w:firstColumn="0" w:lastColumn="0" w:noHBand="0" w:noVBand="0"/>
      </w:tblPr>
      <w:tblGrid>
        <w:gridCol w:w="5334"/>
        <w:gridCol w:w="1622"/>
        <w:gridCol w:w="1395"/>
      </w:tblGrid>
      <w:tr w:rsidR="008345A9" w:rsidRPr="00E06106" w14:paraId="36C9C64A" w14:textId="77777777" w:rsidTr="007E6D34">
        <w:tc>
          <w:tcPr>
            <w:tcW w:w="3194" w:type="pct"/>
            <w:tcBorders>
              <w:top w:val="single" w:sz="6" w:space="0" w:color="000000"/>
              <w:bottom w:val="single" w:sz="6" w:space="0" w:color="000000"/>
            </w:tcBorders>
          </w:tcPr>
          <w:p w14:paraId="31B57AD5" w14:textId="77777777" w:rsidR="008345A9" w:rsidRPr="00E06106" w:rsidRDefault="008345A9" w:rsidP="00EE0F71">
            <w:pPr>
              <w:widowControl w:val="0"/>
              <w:autoSpaceDE w:val="0"/>
              <w:autoSpaceDN w:val="0"/>
              <w:adjustRightInd w:val="0"/>
              <w:jc w:val="both"/>
              <w:rPr>
                <w:rFonts w:eastAsia="Arial Unicode MS"/>
                <w:sz w:val="18"/>
                <w:szCs w:val="18"/>
              </w:rPr>
            </w:pPr>
          </w:p>
        </w:tc>
        <w:tc>
          <w:tcPr>
            <w:tcW w:w="971" w:type="pct"/>
            <w:tcBorders>
              <w:top w:val="single" w:sz="6" w:space="0" w:color="000000"/>
              <w:bottom w:val="single" w:sz="6" w:space="0" w:color="000000"/>
            </w:tcBorders>
          </w:tcPr>
          <w:p w14:paraId="1A360935" w14:textId="77777777" w:rsidR="008345A9" w:rsidRPr="00E06106" w:rsidRDefault="008345A9" w:rsidP="007E6D34">
            <w:pPr>
              <w:widowControl w:val="0"/>
              <w:autoSpaceDE w:val="0"/>
              <w:autoSpaceDN w:val="0"/>
              <w:adjustRightInd w:val="0"/>
              <w:ind w:right="107"/>
              <w:jc w:val="right"/>
              <w:rPr>
                <w:rFonts w:eastAsia="Arial Unicode MS"/>
                <w:b/>
                <w:bCs/>
                <w:sz w:val="18"/>
                <w:szCs w:val="18"/>
              </w:rPr>
            </w:pPr>
            <w:r w:rsidRPr="00E06106">
              <w:rPr>
                <w:rFonts w:eastAsia="Arial Unicode MS"/>
                <w:b/>
                <w:bCs/>
                <w:sz w:val="18"/>
                <w:szCs w:val="18"/>
              </w:rPr>
              <w:t>Cari Dönem</w:t>
            </w:r>
          </w:p>
        </w:tc>
        <w:tc>
          <w:tcPr>
            <w:tcW w:w="835" w:type="pct"/>
            <w:tcBorders>
              <w:top w:val="single" w:sz="6" w:space="0" w:color="000000"/>
              <w:bottom w:val="single" w:sz="6" w:space="0" w:color="000000"/>
            </w:tcBorders>
          </w:tcPr>
          <w:p w14:paraId="260C0934" w14:textId="77777777" w:rsidR="008345A9" w:rsidRPr="00E06106" w:rsidRDefault="008345A9" w:rsidP="007E6D34">
            <w:pPr>
              <w:widowControl w:val="0"/>
              <w:autoSpaceDE w:val="0"/>
              <w:autoSpaceDN w:val="0"/>
              <w:adjustRightInd w:val="0"/>
              <w:ind w:right="107"/>
              <w:jc w:val="right"/>
              <w:rPr>
                <w:rFonts w:eastAsia="Arial Unicode MS"/>
                <w:b/>
                <w:bCs/>
                <w:sz w:val="18"/>
                <w:szCs w:val="18"/>
              </w:rPr>
            </w:pPr>
            <w:r w:rsidRPr="00E06106">
              <w:rPr>
                <w:rFonts w:eastAsia="Arial Unicode MS"/>
                <w:b/>
                <w:bCs/>
                <w:sz w:val="18"/>
                <w:szCs w:val="18"/>
              </w:rPr>
              <w:t>Önceki Dönem</w:t>
            </w:r>
          </w:p>
        </w:tc>
      </w:tr>
      <w:tr w:rsidR="008B3CF0" w:rsidRPr="00E06106" w14:paraId="75E86FD4" w14:textId="77777777" w:rsidTr="00F479E4">
        <w:tc>
          <w:tcPr>
            <w:tcW w:w="3194" w:type="pct"/>
          </w:tcPr>
          <w:p w14:paraId="75C8D9C6" w14:textId="77777777" w:rsidR="008B3CF0" w:rsidRPr="00E06106" w:rsidRDefault="008B3CF0" w:rsidP="008B3CF0">
            <w:pPr>
              <w:widowControl w:val="0"/>
              <w:autoSpaceDE w:val="0"/>
              <w:autoSpaceDN w:val="0"/>
              <w:adjustRightInd w:val="0"/>
              <w:rPr>
                <w:rFonts w:eastAsia="Arial Unicode MS"/>
                <w:sz w:val="18"/>
                <w:szCs w:val="18"/>
              </w:rPr>
            </w:pPr>
            <w:r w:rsidRPr="00E06106">
              <w:rPr>
                <w:rFonts w:eastAsia="Arial Unicode MS"/>
                <w:sz w:val="18"/>
                <w:szCs w:val="18"/>
              </w:rPr>
              <w:t>İştirak ve Bağlı Ortaklıklardan Alınan Faizler</w:t>
            </w:r>
          </w:p>
        </w:tc>
        <w:tc>
          <w:tcPr>
            <w:tcW w:w="971" w:type="pct"/>
            <w:vAlign w:val="bottom"/>
          </w:tcPr>
          <w:p w14:paraId="3557796A" w14:textId="6C220883" w:rsidR="008B3CF0" w:rsidRPr="00E06106" w:rsidRDefault="00607152" w:rsidP="00F479E4">
            <w:pPr>
              <w:widowControl w:val="0"/>
              <w:ind w:right="107"/>
              <w:jc w:val="right"/>
              <w:rPr>
                <w:sz w:val="18"/>
                <w:szCs w:val="18"/>
              </w:rPr>
            </w:pPr>
            <w:r w:rsidRPr="00E06106">
              <w:rPr>
                <w:sz w:val="18"/>
                <w:szCs w:val="18"/>
              </w:rPr>
              <w:t>262.105</w:t>
            </w:r>
          </w:p>
        </w:tc>
        <w:tc>
          <w:tcPr>
            <w:tcW w:w="835" w:type="pct"/>
            <w:vAlign w:val="bottom"/>
          </w:tcPr>
          <w:p w14:paraId="77D9B457" w14:textId="68EFBDDD" w:rsidR="008B3CF0" w:rsidRPr="00E06106" w:rsidRDefault="001C226D" w:rsidP="00F479E4">
            <w:pPr>
              <w:widowControl w:val="0"/>
              <w:ind w:right="107"/>
              <w:jc w:val="right"/>
              <w:rPr>
                <w:sz w:val="18"/>
                <w:szCs w:val="18"/>
              </w:rPr>
            </w:pPr>
            <w:r w:rsidRPr="00E06106">
              <w:rPr>
                <w:sz w:val="18"/>
                <w:szCs w:val="18"/>
              </w:rPr>
              <w:t>331.352</w:t>
            </w:r>
          </w:p>
        </w:tc>
      </w:tr>
    </w:tbl>
    <w:p w14:paraId="71170C87" w14:textId="77777777" w:rsidR="00C52449" w:rsidRPr="00E06106" w:rsidRDefault="00C52449" w:rsidP="00EE0F71">
      <w:pPr>
        <w:pStyle w:val="BodyTextIndent2"/>
        <w:widowControl w:val="0"/>
        <w:tabs>
          <w:tab w:val="left" w:pos="567"/>
        </w:tabs>
        <w:ind w:right="-2"/>
        <w:rPr>
          <w:rFonts w:eastAsia="Arial Unicode MS"/>
        </w:rPr>
      </w:pPr>
    </w:p>
    <w:p w14:paraId="1C488245" w14:textId="19936F83" w:rsidR="00636A04" w:rsidRPr="00E06106" w:rsidRDefault="00636A04" w:rsidP="003849B6">
      <w:pPr>
        <w:widowControl w:val="0"/>
        <w:numPr>
          <w:ilvl w:val="0"/>
          <w:numId w:val="45"/>
        </w:numPr>
        <w:tabs>
          <w:tab w:val="left" w:pos="851"/>
          <w:tab w:val="left" w:pos="1276"/>
        </w:tabs>
        <w:ind w:hanging="1230"/>
        <w:jc w:val="both"/>
        <w:rPr>
          <w:b/>
          <w:bCs/>
        </w:rPr>
      </w:pPr>
      <w:r w:rsidRPr="00E06106">
        <w:rPr>
          <w:b/>
          <w:bCs/>
        </w:rPr>
        <w:t>Faiz Giderlerine ilişkin bilgiler</w:t>
      </w:r>
    </w:p>
    <w:p w14:paraId="24BA41D9" w14:textId="77777777" w:rsidR="00636A04" w:rsidRPr="00E06106" w:rsidRDefault="00636A04" w:rsidP="00293C61">
      <w:pPr>
        <w:widowControl w:val="0"/>
        <w:tabs>
          <w:tab w:val="left" w:pos="851"/>
          <w:tab w:val="left" w:pos="1276"/>
        </w:tabs>
        <w:ind w:left="1230"/>
        <w:rPr>
          <w:b/>
          <w:bCs/>
        </w:rPr>
      </w:pPr>
    </w:p>
    <w:p w14:paraId="187CDED4" w14:textId="4829AE0F" w:rsidR="008345A9" w:rsidRPr="00E06106" w:rsidRDefault="008345A9" w:rsidP="003849B6">
      <w:pPr>
        <w:widowControl w:val="0"/>
        <w:numPr>
          <w:ilvl w:val="1"/>
          <w:numId w:val="46"/>
        </w:numPr>
        <w:tabs>
          <w:tab w:val="left" w:pos="851"/>
        </w:tabs>
        <w:ind w:hanging="1230"/>
        <w:jc w:val="both"/>
        <w:rPr>
          <w:b/>
          <w:bCs/>
        </w:rPr>
      </w:pPr>
      <w:r w:rsidRPr="00E06106">
        <w:rPr>
          <w:b/>
          <w:bCs/>
        </w:rPr>
        <w:t>Kullanılan kredilere verilen faizlere ilişkin bilgiler</w:t>
      </w:r>
      <w:r w:rsidR="006B5F67" w:rsidRPr="00E06106">
        <w:rPr>
          <w:b/>
          <w:bCs/>
        </w:rPr>
        <w:t xml:space="preserve"> </w:t>
      </w:r>
      <w:r w:rsidR="00A97E90" w:rsidRPr="00E06106">
        <w:rPr>
          <w:b/>
          <w:bCs/>
        </w:rPr>
        <w:t>(*)</w:t>
      </w:r>
    </w:p>
    <w:p w14:paraId="097D18F3" w14:textId="77777777" w:rsidR="007D0788" w:rsidRPr="00E06106" w:rsidRDefault="007D0788" w:rsidP="007D0788">
      <w:pPr>
        <w:widowControl w:val="0"/>
        <w:tabs>
          <w:tab w:val="left" w:pos="851"/>
          <w:tab w:val="left" w:pos="1276"/>
        </w:tabs>
        <w:rPr>
          <w:b/>
          <w:bCs/>
          <w:sz w:val="10"/>
          <w:szCs w:val="10"/>
        </w:rPr>
      </w:pPr>
    </w:p>
    <w:tbl>
      <w:tblPr>
        <w:tblW w:w="4573" w:type="pct"/>
        <w:tblInd w:w="827" w:type="dxa"/>
        <w:tblLook w:val="04A0" w:firstRow="1" w:lastRow="0" w:firstColumn="1" w:lastColumn="0" w:noHBand="0" w:noVBand="1"/>
      </w:tblPr>
      <w:tblGrid>
        <w:gridCol w:w="2725"/>
        <w:gridCol w:w="1394"/>
        <w:gridCol w:w="1394"/>
        <w:gridCol w:w="1394"/>
        <w:gridCol w:w="1389"/>
      </w:tblGrid>
      <w:tr w:rsidR="007D0788" w:rsidRPr="00E06106" w14:paraId="2B00A469" w14:textId="77777777" w:rsidTr="00732F17">
        <w:tc>
          <w:tcPr>
            <w:tcW w:w="1642" w:type="pct"/>
            <w:tcBorders>
              <w:top w:val="single" w:sz="6" w:space="0" w:color="000000"/>
              <w:left w:val="nil"/>
              <w:bottom w:val="single" w:sz="6" w:space="0" w:color="000000"/>
              <w:right w:val="nil"/>
            </w:tcBorders>
            <w:tcMar>
              <w:top w:w="0" w:type="dxa"/>
              <w:left w:w="15" w:type="dxa"/>
              <w:bottom w:w="0" w:type="dxa"/>
              <w:right w:w="15" w:type="dxa"/>
            </w:tcMar>
          </w:tcPr>
          <w:p w14:paraId="1F32E305" w14:textId="77777777" w:rsidR="007D0788" w:rsidRPr="00E06106" w:rsidRDefault="007D0788">
            <w:pPr>
              <w:widowControl w:val="0"/>
              <w:autoSpaceDE w:val="0"/>
              <w:autoSpaceDN w:val="0"/>
              <w:adjustRightInd w:val="0"/>
              <w:jc w:val="both"/>
              <w:rPr>
                <w:rFonts w:eastAsia="Arial Unicode MS"/>
                <w:b/>
                <w:bCs/>
                <w:sz w:val="18"/>
                <w:szCs w:val="18"/>
              </w:rPr>
            </w:pPr>
          </w:p>
        </w:tc>
        <w:tc>
          <w:tcPr>
            <w:tcW w:w="1680" w:type="pct"/>
            <w:gridSpan w:val="2"/>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7E3BE7E4" w14:textId="77777777" w:rsidR="007D0788" w:rsidRPr="00E06106" w:rsidRDefault="007D0788" w:rsidP="007E6D34">
            <w:pPr>
              <w:widowControl w:val="0"/>
              <w:autoSpaceDE w:val="0"/>
              <w:autoSpaceDN w:val="0"/>
              <w:adjustRightInd w:val="0"/>
              <w:jc w:val="center"/>
              <w:rPr>
                <w:rFonts w:eastAsia="Arial Unicode MS"/>
                <w:b/>
                <w:bCs/>
                <w:sz w:val="18"/>
                <w:szCs w:val="18"/>
              </w:rPr>
            </w:pPr>
            <w:r w:rsidRPr="00E06106">
              <w:rPr>
                <w:b/>
                <w:bCs/>
                <w:sz w:val="18"/>
                <w:szCs w:val="18"/>
              </w:rPr>
              <w:t>Cari Dönem</w:t>
            </w:r>
          </w:p>
        </w:tc>
        <w:tc>
          <w:tcPr>
            <w:tcW w:w="1677" w:type="pct"/>
            <w:gridSpan w:val="2"/>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5B3C150E" w14:textId="77777777" w:rsidR="007D0788" w:rsidRPr="00E06106" w:rsidRDefault="007D0788" w:rsidP="007E6D34">
            <w:pPr>
              <w:widowControl w:val="0"/>
              <w:autoSpaceDE w:val="0"/>
              <w:autoSpaceDN w:val="0"/>
              <w:adjustRightInd w:val="0"/>
              <w:jc w:val="center"/>
              <w:rPr>
                <w:rFonts w:eastAsia="Arial Unicode MS"/>
                <w:b/>
                <w:bCs/>
                <w:sz w:val="18"/>
                <w:szCs w:val="18"/>
              </w:rPr>
            </w:pPr>
            <w:r w:rsidRPr="00E06106">
              <w:rPr>
                <w:b/>
                <w:bCs/>
                <w:sz w:val="18"/>
                <w:szCs w:val="18"/>
              </w:rPr>
              <w:t>Önceki Dönem</w:t>
            </w:r>
          </w:p>
        </w:tc>
      </w:tr>
      <w:tr w:rsidR="007D0788" w:rsidRPr="00E06106" w14:paraId="530B0C3E" w14:textId="77777777" w:rsidTr="00732F17">
        <w:tc>
          <w:tcPr>
            <w:tcW w:w="1642" w:type="pct"/>
            <w:tcBorders>
              <w:top w:val="single" w:sz="6" w:space="0" w:color="000000"/>
              <w:left w:val="nil"/>
              <w:bottom w:val="single" w:sz="6" w:space="0" w:color="000000"/>
              <w:right w:val="nil"/>
            </w:tcBorders>
            <w:tcMar>
              <w:top w:w="0" w:type="dxa"/>
              <w:left w:w="15" w:type="dxa"/>
              <w:bottom w:w="0" w:type="dxa"/>
              <w:right w:w="15" w:type="dxa"/>
            </w:tcMar>
          </w:tcPr>
          <w:p w14:paraId="52B02051" w14:textId="77777777" w:rsidR="007D0788" w:rsidRPr="00E06106" w:rsidRDefault="007D0788">
            <w:pPr>
              <w:widowControl w:val="0"/>
              <w:autoSpaceDE w:val="0"/>
              <w:autoSpaceDN w:val="0"/>
              <w:adjustRightInd w:val="0"/>
              <w:rPr>
                <w:rFonts w:eastAsia="Arial Unicode MS"/>
                <w:sz w:val="18"/>
                <w:szCs w:val="18"/>
              </w:rPr>
            </w:pPr>
          </w:p>
        </w:tc>
        <w:tc>
          <w:tcPr>
            <w:tcW w:w="840"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49D4AAE7" w14:textId="77777777" w:rsidR="007D0788" w:rsidRPr="00E06106" w:rsidRDefault="007D0788">
            <w:pPr>
              <w:widowControl w:val="0"/>
              <w:autoSpaceDE w:val="0"/>
              <w:autoSpaceDN w:val="0"/>
              <w:adjustRightInd w:val="0"/>
              <w:ind w:right="26"/>
              <w:jc w:val="right"/>
              <w:rPr>
                <w:rFonts w:eastAsia="Arial Unicode MS"/>
                <w:b/>
                <w:bCs/>
                <w:sz w:val="18"/>
                <w:szCs w:val="18"/>
              </w:rPr>
            </w:pPr>
            <w:r w:rsidRPr="00E06106">
              <w:rPr>
                <w:rFonts w:eastAsia="Arial Unicode MS"/>
                <w:b/>
                <w:bCs/>
                <w:sz w:val="18"/>
                <w:szCs w:val="18"/>
              </w:rPr>
              <w:t>TP</w:t>
            </w:r>
          </w:p>
        </w:tc>
        <w:tc>
          <w:tcPr>
            <w:tcW w:w="840"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7EAD33D6" w14:textId="77777777" w:rsidR="007D0788" w:rsidRPr="00E06106" w:rsidRDefault="007D0788">
            <w:pPr>
              <w:widowControl w:val="0"/>
              <w:autoSpaceDE w:val="0"/>
              <w:autoSpaceDN w:val="0"/>
              <w:adjustRightInd w:val="0"/>
              <w:ind w:right="26"/>
              <w:jc w:val="right"/>
              <w:rPr>
                <w:rFonts w:eastAsia="Arial Unicode MS"/>
                <w:b/>
                <w:bCs/>
                <w:sz w:val="18"/>
                <w:szCs w:val="18"/>
              </w:rPr>
            </w:pPr>
            <w:r w:rsidRPr="00E06106">
              <w:rPr>
                <w:rFonts w:eastAsia="Arial Unicode MS"/>
                <w:b/>
                <w:bCs/>
                <w:sz w:val="18"/>
                <w:szCs w:val="18"/>
              </w:rPr>
              <w:t>YP</w:t>
            </w:r>
          </w:p>
        </w:tc>
        <w:tc>
          <w:tcPr>
            <w:tcW w:w="840"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55AA835D" w14:textId="77777777" w:rsidR="007D0788" w:rsidRPr="00E06106" w:rsidRDefault="007D0788">
            <w:pPr>
              <w:widowControl w:val="0"/>
              <w:autoSpaceDE w:val="0"/>
              <w:autoSpaceDN w:val="0"/>
              <w:adjustRightInd w:val="0"/>
              <w:ind w:right="26"/>
              <w:jc w:val="right"/>
              <w:rPr>
                <w:rFonts w:eastAsia="Arial Unicode MS"/>
                <w:b/>
                <w:bCs/>
                <w:sz w:val="18"/>
                <w:szCs w:val="18"/>
              </w:rPr>
            </w:pPr>
            <w:r w:rsidRPr="00E06106">
              <w:rPr>
                <w:rFonts w:eastAsia="Arial Unicode MS"/>
                <w:b/>
                <w:bCs/>
                <w:sz w:val="18"/>
                <w:szCs w:val="18"/>
              </w:rPr>
              <w:t>TP</w:t>
            </w:r>
          </w:p>
        </w:tc>
        <w:tc>
          <w:tcPr>
            <w:tcW w:w="837" w:type="pct"/>
            <w:tcBorders>
              <w:top w:val="single" w:sz="6" w:space="0" w:color="000000"/>
              <w:left w:val="nil"/>
              <w:bottom w:val="single" w:sz="6" w:space="0" w:color="000000"/>
              <w:right w:val="nil"/>
            </w:tcBorders>
            <w:tcMar>
              <w:top w:w="0" w:type="dxa"/>
              <w:left w:w="15" w:type="dxa"/>
              <w:bottom w:w="0" w:type="dxa"/>
              <w:right w:w="15" w:type="dxa"/>
            </w:tcMar>
            <w:vAlign w:val="bottom"/>
            <w:hideMark/>
          </w:tcPr>
          <w:p w14:paraId="097E72E9" w14:textId="77777777" w:rsidR="007D0788" w:rsidRPr="00E06106" w:rsidRDefault="007D0788">
            <w:pPr>
              <w:widowControl w:val="0"/>
              <w:autoSpaceDE w:val="0"/>
              <w:autoSpaceDN w:val="0"/>
              <w:adjustRightInd w:val="0"/>
              <w:ind w:right="26"/>
              <w:jc w:val="right"/>
              <w:rPr>
                <w:rFonts w:eastAsia="Arial Unicode MS"/>
                <w:b/>
                <w:bCs/>
                <w:sz w:val="18"/>
                <w:szCs w:val="18"/>
              </w:rPr>
            </w:pPr>
            <w:r w:rsidRPr="00E06106">
              <w:rPr>
                <w:rFonts w:eastAsia="Arial Unicode MS"/>
                <w:b/>
                <w:bCs/>
                <w:sz w:val="18"/>
                <w:szCs w:val="18"/>
              </w:rPr>
              <w:t>YP</w:t>
            </w:r>
          </w:p>
        </w:tc>
      </w:tr>
      <w:tr w:rsidR="00B532D3" w:rsidRPr="00E06106" w14:paraId="1C160B83" w14:textId="77777777" w:rsidTr="00B532D3">
        <w:tc>
          <w:tcPr>
            <w:tcW w:w="1642" w:type="pct"/>
            <w:tcMar>
              <w:top w:w="0" w:type="dxa"/>
              <w:left w:w="15" w:type="dxa"/>
              <w:bottom w:w="0" w:type="dxa"/>
              <w:right w:w="15" w:type="dxa"/>
            </w:tcMar>
            <w:vAlign w:val="center"/>
            <w:hideMark/>
          </w:tcPr>
          <w:p w14:paraId="69E177D2" w14:textId="77777777" w:rsidR="00B532D3" w:rsidRPr="00E06106" w:rsidRDefault="00B532D3" w:rsidP="00B532D3">
            <w:pPr>
              <w:widowControl w:val="0"/>
              <w:rPr>
                <w:b/>
                <w:sz w:val="18"/>
                <w:szCs w:val="18"/>
              </w:rPr>
            </w:pPr>
            <w:r w:rsidRPr="00E06106">
              <w:rPr>
                <w:b/>
                <w:sz w:val="18"/>
                <w:szCs w:val="18"/>
              </w:rPr>
              <w:t>Bankalara</w:t>
            </w:r>
          </w:p>
        </w:tc>
        <w:tc>
          <w:tcPr>
            <w:tcW w:w="840" w:type="pct"/>
            <w:tcMar>
              <w:top w:w="0" w:type="dxa"/>
              <w:left w:w="15" w:type="dxa"/>
              <w:bottom w:w="0" w:type="dxa"/>
              <w:right w:w="15" w:type="dxa"/>
            </w:tcMar>
            <w:vAlign w:val="bottom"/>
          </w:tcPr>
          <w:p w14:paraId="09BE9034" w14:textId="7EA3236B" w:rsidR="00B532D3" w:rsidRPr="00E06106" w:rsidRDefault="00B532D3" w:rsidP="00B532D3">
            <w:pPr>
              <w:ind w:right="26"/>
              <w:jc w:val="right"/>
              <w:rPr>
                <w:b/>
                <w:bCs/>
                <w:sz w:val="18"/>
                <w:szCs w:val="18"/>
              </w:rPr>
            </w:pPr>
            <w:r w:rsidRPr="00E06106">
              <w:rPr>
                <w:b/>
                <w:bCs/>
                <w:sz w:val="18"/>
                <w:szCs w:val="18"/>
              </w:rPr>
              <w:t xml:space="preserve"> 115.702   </w:t>
            </w:r>
          </w:p>
        </w:tc>
        <w:tc>
          <w:tcPr>
            <w:tcW w:w="840" w:type="pct"/>
            <w:tcMar>
              <w:top w:w="0" w:type="dxa"/>
              <w:left w:w="15" w:type="dxa"/>
              <w:bottom w:w="0" w:type="dxa"/>
              <w:right w:w="15" w:type="dxa"/>
            </w:tcMar>
            <w:vAlign w:val="bottom"/>
          </w:tcPr>
          <w:p w14:paraId="6EAED75B" w14:textId="41ED730F" w:rsidR="00B532D3" w:rsidRPr="00E06106" w:rsidRDefault="00B532D3" w:rsidP="00B532D3">
            <w:pPr>
              <w:ind w:right="26"/>
              <w:jc w:val="right"/>
              <w:rPr>
                <w:b/>
                <w:bCs/>
                <w:sz w:val="18"/>
                <w:szCs w:val="18"/>
              </w:rPr>
            </w:pPr>
            <w:r w:rsidRPr="00E06106">
              <w:rPr>
                <w:b/>
                <w:bCs/>
                <w:sz w:val="18"/>
                <w:szCs w:val="18"/>
              </w:rPr>
              <w:t xml:space="preserve"> 4.452.891   </w:t>
            </w:r>
          </w:p>
        </w:tc>
        <w:tc>
          <w:tcPr>
            <w:tcW w:w="840" w:type="pct"/>
            <w:tcMar>
              <w:top w:w="0" w:type="dxa"/>
              <w:left w:w="15" w:type="dxa"/>
              <w:bottom w:w="0" w:type="dxa"/>
              <w:right w:w="15" w:type="dxa"/>
            </w:tcMar>
            <w:vAlign w:val="bottom"/>
          </w:tcPr>
          <w:p w14:paraId="4488AE4D" w14:textId="2EE947C9" w:rsidR="00B532D3" w:rsidRPr="00E06106" w:rsidRDefault="00B532D3" w:rsidP="00B532D3">
            <w:pPr>
              <w:ind w:right="26"/>
              <w:jc w:val="right"/>
              <w:rPr>
                <w:b/>
                <w:sz w:val="18"/>
                <w:szCs w:val="18"/>
              </w:rPr>
            </w:pPr>
            <w:r w:rsidRPr="00E06106">
              <w:rPr>
                <w:b/>
                <w:bCs/>
                <w:sz w:val="18"/>
                <w:szCs w:val="18"/>
              </w:rPr>
              <w:t xml:space="preserve"> 151.121   </w:t>
            </w:r>
          </w:p>
        </w:tc>
        <w:tc>
          <w:tcPr>
            <w:tcW w:w="837" w:type="pct"/>
            <w:tcMar>
              <w:top w:w="0" w:type="dxa"/>
              <w:left w:w="15" w:type="dxa"/>
              <w:bottom w:w="0" w:type="dxa"/>
              <w:right w:w="15" w:type="dxa"/>
            </w:tcMar>
            <w:vAlign w:val="bottom"/>
          </w:tcPr>
          <w:p w14:paraId="4A939DB5" w14:textId="5FFA39F1" w:rsidR="00B532D3" w:rsidRPr="00E06106" w:rsidRDefault="00B532D3" w:rsidP="00B532D3">
            <w:pPr>
              <w:ind w:right="26"/>
              <w:jc w:val="right"/>
              <w:rPr>
                <w:b/>
                <w:sz w:val="18"/>
                <w:szCs w:val="18"/>
              </w:rPr>
            </w:pPr>
            <w:r w:rsidRPr="00E06106">
              <w:rPr>
                <w:b/>
                <w:bCs/>
                <w:sz w:val="18"/>
                <w:szCs w:val="18"/>
              </w:rPr>
              <w:t xml:space="preserve"> 3.521.025   </w:t>
            </w:r>
          </w:p>
        </w:tc>
      </w:tr>
      <w:tr w:rsidR="00B532D3" w:rsidRPr="00E06106" w14:paraId="7BB21B77" w14:textId="77777777" w:rsidTr="00B532D3">
        <w:tc>
          <w:tcPr>
            <w:tcW w:w="1642" w:type="pct"/>
            <w:tcMar>
              <w:top w:w="0" w:type="dxa"/>
              <w:left w:w="15" w:type="dxa"/>
              <w:bottom w:w="0" w:type="dxa"/>
              <w:right w:w="15" w:type="dxa"/>
            </w:tcMar>
            <w:vAlign w:val="center"/>
            <w:hideMark/>
          </w:tcPr>
          <w:p w14:paraId="14C46381" w14:textId="77777777" w:rsidR="00B532D3" w:rsidRPr="00E06106" w:rsidRDefault="00B532D3" w:rsidP="00B532D3">
            <w:pPr>
              <w:widowControl w:val="0"/>
              <w:ind w:left="360"/>
              <w:rPr>
                <w:rFonts w:eastAsia="Arial Unicode MS"/>
                <w:sz w:val="18"/>
                <w:szCs w:val="18"/>
              </w:rPr>
            </w:pPr>
            <w:r w:rsidRPr="00E06106">
              <w:rPr>
                <w:sz w:val="18"/>
                <w:szCs w:val="18"/>
              </w:rPr>
              <w:t>T.C. Merkez Bankasına</w:t>
            </w:r>
          </w:p>
        </w:tc>
        <w:tc>
          <w:tcPr>
            <w:tcW w:w="840" w:type="pct"/>
            <w:tcMar>
              <w:top w:w="0" w:type="dxa"/>
              <w:left w:w="15" w:type="dxa"/>
              <w:bottom w:w="0" w:type="dxa"/>
              <w:right w:w="15" w:type="dxa"/>
            </w:tcMar>
            <w:vAlign w:val="bottom"/>
          </w:tcPr>
          <w:p w14:paraId="4D2A0735" w14:textId="09DCFCDD"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606350B2" w14:textId="2F8B3D36"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5D1BB1B3" w14:textId="5F5A8727" w:rsidR="00B532D3" w:rsidRPr="00E06106" w:rsidRDefault="00B532D3" w:rsidP="00B532D3">
            <w:pPr>
              <w:ind w:right="26"/>
              <w:jc w:val="right"/>
              <w:rPr>
                <w:sz w:val="18"/>
                <w:szCs w:val="18"/>
              </w:rPr>
            </w:pPr>
            <w:r w:rsidRPr="00E06106">
              <w:rPr>
                <w:sz w:val="18"/>
                <w:szCs w:val="18"/>
              </w:rPr>
              <w:t xml:space="preserve"> -     </w:t>
            </w:r>
          </w:p>
        </w:tc>
        <w:tc>
          <w:tcPr>
            <w:tcW w:w="837" w:type="pct"/>
            <w:tcMar>
              <w:top w:w="0" w:type="dxa"/>
              <w:left w:w="15" w:type="dxa"/>
              <w:bottom w:w="0" w:type="dxa"/>
              <w:right w:w="15" w:type="dxa"/>
            </w:tcMar>
            <w:vAlign w:val="bottom"/>
          </w:tcPr>
          <w:p w14:paraId="0A7D1598" w14:textId="279A9E04" w:rsidR="00B532D3" w:rsidRPr="00E06106" w:rsidRDefault="00B532D3" w:rsidP="00B532D3">
            <w:pPr>
              <w:ind w:right="26"/>
              <w:jc w:val="right"/>
              <w:rPr>
                <w:sz w:val="18"/>
                <w:szCs w:val="18"/>
              </w:rPr>
            </w:pPr>
            <w:r w:rsidRPr="00E06106">
              <w:rPr>
                <w:sz w:val="18"/>
                <w:szCs w:val="18"/>
              </w:rPr>
              <w:t xml:space="preserve"> -     </w:t>
            </w:r>
          </w:p>
        </w:tc>
      </w:tr>
      <w:tr w:rsidR="00B532D3" w:rsidRPr="00E06106" w14:paraId="4AE143BD" w14:textId="77777777" w:rsidTr="00B532D3">
        <w:tc>
          <w:tcPr>
            <w:tcW w:w="1642" w:type="pct"/>
            <w:tcMar>
              <w:top w:w="0" w:type="dxa"/>
              <w:left w:w="15" w:type="dxa"/>
              <w:bottom w:w="0" w:type="dxa"/>
              <w:right w:w="15" w:type="dxa"/>
            </w:tcMar>
            <w:vAlign w:val="center"/>
            <w:hideMark/>
          </w:tcPr>
          <w:p w14:paraId="7AD4ADB8" w14:textId="77777777" w:rsidR="00B532D3" w:rsidRPr="00E06106" w:rsidRDefault="00B532D3" w:rsidP="00B532D3">
            <w:pPr>
              <w:widowControl w:val="0"/>
              <w:ind w:left="360"/>
              <w:rPr>
                <w:rFonts w:eastAsia="Arial Unicode MS"/>
                <w:sz w:val="18"/>
                <w:szCs w:val="18"/>
              </w:rPr>
            </w:pPr>
            <w:r w:rsidRPr="00E06106">
              <w:rPr>
                <w:sz w:val="18"/>
                <w:szCs w:val="18"/>
              </w:rPr>
              <w:t>Yurt içi Bankalara</w:t>
            </w:r>
          </w:p>
        </w:tc>
        <w:tc>
          <w:tcPr>
            <w:tcW w:w="840" w:type="pct"/>
            <w:tcMar>
              <w:top w:w="0" w:type="dxa"/>
              <w:left w:w="15" w:type="dxa"/>
              <w:bottom w:w="0" w:type="dxa"/>
              <w:right w:w="15" w:type="dxa"/>
            </w:tcMar>
            <w:vAlign w:val="bottom"/>
          </w:tcPr>
          <w:p w14:paraId="4C197809" w14:textId="3120C913" w:rsidR="00B532D3" w:rsidRPr="00E06106" w:rsidRDefault="00B532D3" w:rsidP="00B532D3">
            <w:pPr>
              <w:ind w:right="26"/>
              <w:jc w:val="right"/>
              <w:rPr>
                <w:sz w:val="18"/>
                <w:szCs w:val="18"/>
              </w:rPr>
            </w:pPr>
            <w:r w:rsidRPr="00E06106">
              <w:rPr>
                <w:sz w:val="18"/>
                <w:szCs w:val="18"/>
              </w:rPr>
              <w:t xml:space="preserve"> 88.827   </w:t>
            </w:r>
          </w:p>
        </w:tc>
        <w:tc>
          <w:tcPr>
            <w:tcW w:w="840" w:type="pct"/>
            <w:tcMar>
              <w:top w:w="0" w:type="dxa"/>
              <w:left w:w="15" w:type="dxa"/>
              <w:bottom w:w="0" w:type="dxa"/>
              <w:right w:w="15" w:type="dxa"/>
            </w:tcMar>
            <w:vAlign w:val="bottom"/>
          </w:tcPr>
          <w:p w14:paraId="081EC56B" w14:textId="7F07ACC0" w:rsidR="00B532D3" w:rsidRPr="00E06106" w:rsidRDefault="00B532D3" w:rsidP="00B532D3">
            <w:pPr>
              <w:ind w:right="26"/>
              <w:jc w:val="right"/>
              <w:rPr>
                <w:sz w:val="18"/>
                <w:szCs w:val="18"/>
              </w:rPr>
            </w:pPr>
            <w:r w:rsidRPr="00E06106">
              <w:rPr>
                <w:sz w:val="18"/>
                <w:szCs w:val="18"/>
              </w:rPr>
              <w:t xml:space="preserve"> 9.127   </w:t>
            </w:r>
          </w:p>
        </w:tc>
        <w:tc>
          <w:tcPr>
            <w:tcW w:w="840" w:type="pct"/>
            <w:tcMar>
              <w:top w:w="0" w:type="dxa"/>
              <w:left w:w="15" w:type="dxa"/>
              <w:bottom w:w="0" w:type="dxa"/>
              <w:right w:w="15" w:type="dxa"/>
            </w:tcMar>
            <w:vAlign w:val="bottom"/>
          </w:tcPr>
          <w:p w14:paraId="1F884CAD" w14:textId="0CDFBD87" w:rsidR="00B532D3" w:rsidRPr="00E06106" w:rsidRDefault="00B532D3" w:rsidP="00B532D3">
            <w:pPr>
              <w:ind w:right="26"/>
              <w:jc w:val="right"/>
              <w:rPr>
                <w:sz w:val="18"/>
                <w:szCs w:val="18"/>
              </w:rPr>
            </w:pPr>
            <w:r w:rsidRPr="00E06106">
              <w:rPr>
                <w:sz w:val="18"/>
                <w:szCs w:val="18"/>
              </w:rPr>
              <w:t xml:space="preserve"> 68.435   </w:t>
            </w:r>
          </w:p>
        </w:tc>
        <w:tc>
          <w:tcPr>
            <w:tcW w:w="837" w:type="pct"/>
            <w:tcMar>
              <w:top w:w="0" w:type="dxa"/>
              <w:left w:w="15" w:type="dxa"/>
              <w:bottom w:w="0" w:type="dxa"/>
              <w:right w:w="15" w:type="dxa"/>
            </w:tcMar>
            <w:vAlign w:val="bottom"/>
          </w:tcPr>
          <w:p w14:paraId="4AF2422B" w14:textId="281B09EB" w:rsidR="00B532D3" w:rsidRPr="00E06106" w:rsidRDefault="00B532D3" w:rsidP="00B532D3">
            <w:pPr>
              <w:ind w:right="26"/>
              <w:jc w:val="right"/>
              <w:rPr>
                <w:sz w:val="18"/>
                <w:szCs w:val="18"/>
              </w:rPr>
            </w:pPr>
            <w:r w:rsidRPr="00E06106">
              <w:rPr>
                <w:sz w:val="18"/>
                <w:szCs w:val="18"/>
              </w:rPr>
              <w:t xml:space="preserve"> 13.430   </w:t>
            </w:r>
          </w:p>
        </w:tc>
      </w:tr>
      <w:tr w:rsidR="00B532D3" w:rsidRPr="00E06106" w14:paraId="13B36D38" w14:textId="77777777" w:rsidTr="00B532D3">
        <w:tc>
          <w:tcPr>
            <w:tcW w:w="1642" w:type="pct"/>
            <w:tcMar>
              <w:top w:w="0" w:type="dxa"/>
              <w:left w:w="15" w:type="dxa"/>
              <w:bottom w:w="0" w:type="dxa"/>
              <w:right w:w="15" w:type="dxa"/>
            </w:tcMar>
            <w:vAlign w:val="center"/>
            <w:hideMark/>
          </w:tcPr>
          <w:p w14:paraId="3EF07484" w14:textId="77777777" w:rsidR="00B532D3" w:rsidRPr="00E06106" w:rsidRDefault="00B532D3" w:rsidP="00B532D3">
            <w:pPr>
              <w:widowControl w:val="0"/>
              <w:ind w:left="360"/>
              <w:rPr>
                <w:sz w:val="18"/>
                <w:szCs w:val="18"/>
              </w:rPr>
            </w:pPr>
            <w:r w:rsidRPr="00E06106">
              <w:rPr>
                <w:sz w:val="18"/>
                <w:szCs w:val="18"/>
              </w:rPr>
              <w:t>Yurt dışı Bankalara</w:t>
            </w:r>
          </w:p>
        </w:tc>
        <w:tc>
          <w:tcPr>
            <w:tcW w:w="840" w:type="pct"/>
            <w:tcMar>
              <w:top w:w="0" w:type="dxa"/>
              <w:left w:w="15" w:type="dxa"/>
              <w:bottom w:w="0" w:type="dxa"/>
              <w:right w:w="15" w:type="dxa"/>
            </w:tcMar>
            <w:vAlign w:val="bottom"/>
          </w:tcPr>
          <w:p w14:paraId="29B2B10A" w14:textId="6456A526" w:rsidR="00B532D3" w:rsidRPr="00E06106" w:rsidRDefault="00B532D3" w:rsidP="00B532D3">
            <w:pPr>
              <w:ind w:right="26"/>
              <w:jc w:val="right"/>
              <w:rPr>
                <w:sz w:val="18"/>
                <w:szCs w:val="18"/>
              </w:rPr>
            </w:pPr>
            <w:r w:rsidRPr="00E06106">
              <w:rPr>
                <w:sz w:val="18"/>
                <w:szCs w:val="18"/>
              </w:rPr>
              <w:t xml:space="preserve"> 26.875   </w:t>
            </w:r>
          </w:p>
        </w:tc>
        <w:tc>
          <w:tcPr>
            <w:tcW w:w="840" w:type="pct"/>
            <w:tcMar>
              <w:top w:w="0" w:type="dxa"/>
              <w:left w:w="15" w:type="dxa"/>
              <w:bottom w:w="0" w:type="dxa"/>
              <w:right w:w="15" w:type="dxa"/>
            </w:tcMar>
            <w:vAlign w:val="bottom"/>
          </w:tcPr>
          <w:p w14:paraId="473E923E" w14:textId="0F73140D" w:rsidR="00B532D3" w:rsidRPr="00E06106" w:rsidRDefault="00B532D3" w:rsidP="00B532D3">
            <w:pPr>
              <w:ind w:right="26"/>
              <w:jc w:val="right"/>
              <w:rPr>
                <w:sz w:val="18"/>
                <w:szCs w:val="18"/>
              </w:rPr>
            </w:pPr>
            <w:r w:rsidRPr="00E06106">
              <w:rPr>
                <w:sz w:val="18"/>
                <w:szCs w:val="18"/>
              </w:rPr>
              <w:t xml:space="preserve"> 4.443.764   </w:t>
            </w:r>
          </w:p>
        </w:tc>
        <w:tc>
          <w:tcPr>
            <w:tcW w:w="840" w:type="pct"/>
            <w:tcMar>
              <w:top w:w="0" w:type="dxa"/>
              <w:left w:w="15" w:type="dxa"/>
              <w:bottom w:w="0" w:type="dxa"/>
              <w:right w:w="15" w:type="dxa"/>
            </w:tcMar>
            <w:vAlign w:val="bottom"/>
          </w:tcPr>
          <w:p w14:paraId="467D248C" w14:textId="46DC33B4" w:rsidR="00B532D3" w:rsidRPr="00E06106" w:rsidRDefault="00B532D3" w:rsidP="00B532D3">
            <w:pPr>
              <w:ind w:right="26"/>
              <w:jc w:val="right"/>
              <w:rPr>
                <w:sz w:val="18"/>
                <w:szCs w:val="18"/>
              </w:rPr>
            </w:pPr>
            <w:r w:rsidRPr="00E06106">
              <w:rPr>
                <w:sz w:val="18"/>
                <w:szCs w:val="18"/>
              </w:rPr>
              <w:t xml:space="preserve"> 82.686   </w:t>
            </w:r>
          </w:p>
        </w:tc>
        <w:tc>
          <w:tcPr>
            <w:tcW w:w="837" w:type="pct"/>
            <w:tcMar>
              <w:top w:w="0" w:type="dxa"/>
              <w:left w:w="15" w:type="dxa"/>
              <w:bottom w:w="0" w:type="dxa"/>
              <w:right w:w="15" w:type="dxa"/>
            </w:tcMar>
            <w:vAlign w:val="bottom"/>
          </w:tcPr>
          <w:p w14:paraId="49EFE866" w14:textId="25250731" w:rsidR="00B532D3" w:rsidRPr="00E06106" w:rsidRDefault="00B532D3" w:rsidP="00B532D3">
            <w:pPr>
              <w:ind w:right="26"/>
              <w:jc w:val="right"/>
              <w:rPr>
                <w:sz w:val="18"/>
                <w:szCs w:val="18"/>
              </w:rPr>
            </w:pPr>
            <w:r w:rsidRPr="00E06106">
              <w:rPr>
                <w:sz w:val="18"/>
                <w:szCs w:val="18"/>
              </w:rPr>
              <w:t xml:space="preserve"> 3.507.595   </w:t>
            </w:r>
          </w:p>
        </w:tc>
      </w:tr>
      <w:tr w:rsidR="00B532D3" w:rsidRPr="00E06106" w14:paraId="4BAECD79" w14:textId="77777777" w:rsidTr="00B532D3">
        <w:tc>
          <w:tcPr>
            <w:tcW w:w="1642" w:type="pct"/>
            <w:tcMar>
              <w:top w:w="0" w:type="dxa"/>
              <w:left w:w="15" w:type="dxa"/>
              <w:bottom w:w="0" w:type="dxa"/>
              <w:right w:w="15" w:type="dxa"/>
            </w:tcMar>
            <w:vAlign w:val="center"/>
            <w:hideMark/>
          </w:tcPr>
          <w:p w14:paraId="6571C0DA" w14:textId="77777777" w:rsidR="00B532D3" w:rsidRPr="00E06106" w:rsidRDefault="00B532D3" w:rsidP="00B532D3">
            <w:pPr>
              <w:widowControl w:val="0"/>
              <w:ind w:left="360"/>
              <w:rPr>
                <w:sz w:val="18"/>
                <w:szCs w:val="18"/>
              </w:rPr>
            </w:pPr>
            <w:r w:rsidRPr="00E06106">
              <w:rPr>
                <w:sz w:val="18"/>
                <w:szCs w:val="18"/>
              </w:rPr>
              <w:t>Yurt dışı Merkez ve Şubelere</w:t>
            </w:r>
          </w:p>
        </w:tc>
        <w:tc>
          <w:tcPr>
            <w:tcW w:w="840" w:type="pct"/>
            <w:tcMar>
              <w:top w:w="0" w:type="dxa"/>
              <w:left w:w="15" w:type="dxa"/>
              <w:bottom w:w="0" w:type="dxa"/>
              <w:right w:w="15" w:type="dxa"/>
            </w:tcMar>
            <w:vAlign w:val="bottom"/>
          </w:tcPr>
          <w:p w14:paraId="58005E49" w14:textId="21BE9A75"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212DF05C" w14:textId="0FE6B53C"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7A6ACB17" w14:textId="26CE55FB" w:rsidR="00B532D3" w:rsidRPr="00E06106" w:rsidRDefault="00B532D3" w:rsidP="00B532D3">
            <w:pPr>
              <w:ind w:right="26"/>
              <w:jc w:val="right"/>
              <w:rPr>
                <w:sz w:val="18"/>
                <w:szCs w:val="18"/>
              </w:rPr>
            </w:pPr>
            <w:r w:rsidRPr="00E06106">
              <w:rPr>
                <w:sz w:val="18"/>
                <w:szCs w:val="18"/>
              </w:rPr>
              <w:t xml:space="preserve"> -     </w:t>
            </w:r>
          </w:p>
        </w:tc>
        <w:tc>
          <w:tcPr>
            <w:tcW w:w="837" w:type="pct"/>
            <w:tcMar>
              <w:top w:w="0" w:type="dxa"/>
              <w:left w:w="15" w:type="dxa"/>
              <w:bottom w:w="0" w:type="dxa"/>
              <w:right w:w="15" w:type="dxa"/>
            </w:tcMar>
            <w:vAlign w:val="bottom"/>
          </w:tcPr>
          <w:p w14:paraId="6DFE311B" w14:textId="2EE91138" w:rsidR="00B532D3" w:rsidRPr="00E06106" w:rsidRDefault="00B532D3" w:rsidP="00B532D3">
            <w:pPr>
              <w:ind w:right="26"/>
              <w:jc w:val="right"/>
              <w:rPr>
                <w:sz w:val="18"/>
                <w:szCs w:val="18"/>
              </w:rPr>
            </w:pPr>
            <w:r w:rsidRPr="00E06106">
              <w:rPr>
                <w:sz w:val="18"/>
                <w:szCs w:val="18"/>
              </w:rPr>
              <w:t xml:space="preserve"> -     </w:t>
            </w:r>
          </w:p>
        </w:tc>
      </w:tr>
      <w:tr w:rsidR="00B532D3" w:rsidRPr="00E06106" w14:paraId="6EF8BE8C" w14:textId="77777777" w:rsidTr="00B532D3">
        <w:trPr>
          <w:trHeight w:val="145"/>
        </w:trPr>
        <w:tc>
          <w:tcPr>
            <w:tcW w:w="1642" w:type="pct"/>
            <w:tcMar>
              <w:top w:w="0" w:type="dxa"/>
              <w:left w:w="15" w:type="dxa"/>
              <w:bottom w:w="0" w:type="dxa"/>
              <w:right w:w="15" w:type="dxa"/>
            </w:tcMar>
            <w:vAlign w:val="center"/>
            <w:hideMark/>
          </w:tcPr>
          <w:p w14:paraId="0C0D6DC2" w14:textId="77777777" w:rsidR="00B532D3" w:rsidRPr="00E06106" w:rsidRDefault="00B532D3" w:rsidP="00B532D3">
            <w:pPr>
              <w:widowControl w:val="0"/>
              <w:rPr>
                <w:rFonts w:eastAsia="Arial Unicode MS"/>
                <w:b/>
                <w:sz w:val="18"/>
                <w:szCs w:val="18"/>
              </w:rPr>
            </w:pPr>
            <w:r w:rsidRPr="00E06106">
              <w:rPr>
                <w:b/>
                <w:sz w:val="18"/>
                <w:szCs w:val="18"/>
              </w:rPr>
              <w:t>Diğer Kuruluşlara</w:t>
            </w:r>
          </w:p>
        </w:tc>
        <w:tc>
          <w:tcPr>
            <w:tcW w:w="840" w:type="pct"/>
            <w:tcMar>
              <w:top w:w="0" w:type="dxa"/>
              <w:left w:w="15" w:type="dxa"/>
              <w:bottom w:w="0" w:type="dxa"/>
              <w:right w:w="15" w:type="dxa"/>
            </w:tcMar>
            <w:vAlign w:val="bottom"/>
          </w:tcPr>
          <w:p w14:paraId="7A3853EF" w14:textId="080056B4"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5DF8FB52" w14:textId="10427CE8" w:rsidR="00B532D3" w:rsidRPr="00E06106" w:rsidRDefault="00B532D3" w:rsidP="00B532D3">
            <w:pPr>
              <w:ind w:right="26"/>
              <w:jc w:val="right"/>
              <w:rPr>
                <w:sz w:val="18"/>
                <w:szCs w:val="18"/>
              </w:rPr>
            </w:pPr>
            <w:r w:rsidRPr="00E06106">
              <w:rPr>
                <w:sz w:val="18"/>
                <w:szCs w:val="18"/>
              </w:rPr>
              <w:t xml:space="preserve"> -     </w:t>
            </w:r>
          </w:p>
        </w:tc>
        <w:tc>
          <w:tcPr>
            <w:tcW w:w="840" w:type="pct"/>
            <w:tcMar>
              <w:top w:w="0" w:type="dxa"/>
              <w:left w:w="15" w:type="dxa"/>
              <w:bottom w:w="0" w:type="dxa"/>
              <w:right w:w="15" w:type="dxa"/>
            </w:tcMar>
            <w:vAlign w:val="bottom"/>
          </w:tcPr>
          <w:p w14:paraId="33CE709A" w14:textId="2CD5CF68" w:rsidR="00B532D3" w:rsidRPr="00E06106" w:rsidRDefault="00B532D3" w:rsidP="00B532D3">
            <w:pPr>
              <w:ind w:right="26"/>
              <w:jc w:val="right"/>
              <w:rPr>
                <w:b/>
                <w:bCs/>
                <w:sz w:val="18"/>
                <w:szCs w:val="18"/>
              </w:rPr>
            </w:pPr>
            <w:r w:rsidRPr="00E06106">
              <w:rPr>
                <w:b/>
                <w:bCs/>
                <w:sz w:val="18"/>
                <w:szCs w:val="18"/>
              </w:rPr>
              <w:t xml:space="preserve"> -     </w:t>
            </w:r>
          </w:p>
        </w:tc>
        <w:tc>
          <w:tcPr>
            <w:tcW w:w="837" w:type="pct"/>
            <w:tcMar>
              <w:top w:w="0" w:type="dxa"/>
              <w:left w:w="15" w:type="dxa"/>
              <w:bottom w:w="0" w:type="dxa"/>
              <w:right w:w="15" w:type="dxa"/>
            </w:tcMar>
            <w:vAlign w:val="bottom"/>
          </w:tcPr>
          <w:p w14:paraId="11C2886F" w14:textId="27B76CB3" w:rsidR="00B532D3" w:rsidRPr="00E06106" w:rsidRDefault="00B532D3" w:rsidP="00B532D3">
            <w:pPr>
              <w:ind w:right="26"/>
              <w:jc w:val="right"/>
              <w:rPr>
                <w:b/>
                <w:bCs/>
                <w:sz w:val="18"/>
                <w:szCs w:val="18"/>
              </w:rPr>
            </w:pPr>
            <w:r w:rsidRPr="00E06106">
              <w:rPr>
                <w:b/>
                <w:bCs/>
                <w:sz w:val="18"/>
                <w:szCs w:val="18"/>
              </w:rPr>
              <w:t xml:space="preserve"> -     </w:t>
            </w:r>
          </w:p>
        </w:tc>
      </w:tr>
      <w:tr w:rsidR="00B532D3" w:rsidRPr="00E06106" w14:paraId="62A4B9D0" w14:textId="77777777" w:rsidTr="00B532D3">
        <w:tc>
          <w:tcPr>
            <w:tcW w:w="1642" w:type="pct"/>
            <w:tcBorders>
              <w:top w:val="single" w:sz="4" w:space="0" w:color="auto"/>
              <w:left w:val="nil"/>
              <w:bottom w:val="double" w:sz="4" w:space="0" w:color="auto"/>
              <w:right w:val="nil"/>
            </w:tcBorders>
            <w:tcMar>
              <w:top w:w="0" w:type="dxa"/>
              <w:left w:w="15" w:type="dxa"/>
              <w:bottom w:w="0" w:type="dxa"/>
              <w:right w:w="15" w:type="dxa"/>
            </w:tcMar>
            <w:hideMark/>
          </w:tcPr>
          <w:p w14:paraId="57B2F1DA"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840" w:type="pct"/>
            <w:tcBorders>
              <w:top w:val="single" w:sz="4" w:space="0" w:color="auto"/>
              <w:left w:val="nil"/>
              <w:bottom w:val="double" w:sz="4" w:space="0" w:color="auto"/>
              <w:right w:val="nil"/>
            </w:tcBorders>
            <w:tcMar>
              <w:top w:w="0" w:type="dxa"/>
              <w:left w:w="15" w:type="dxa"/>
              <w:bottom w:w="0" w:type="dxa"/>
              <w:right w:w="15" w:type="dxa"/>
            </w:tcMar>
            <w:vAlign w:val="bottom"/>
          </w:tcPr>
          <w:p w14:paraId="06F50EBE" w14:textId="660DACEC" w:rsidR="00B532D3" w:rsidRPr="00E06106" w:rsidRDefault="00B532D3" w:rsidP="00B532D3">
            <w:pPr>
              <w:ind w:right="26"/>
              <w:jc w:val="right"/>
              <w:rPr>
                <w:b/>
                <w:bCs/>
                <w:sz w:val="18"/>
                <w:szCs w:val="18"/>
              </w:rPr>
            </w:pPr>
            <w:r w:rsidRPr="00E06106">
              <w:rPr>
                <w:b/>
                <w:bCs/>
                <w:sz w:val="18"/>
                <w:szCs w:val="18"/>
              </w:rPr>
              <w:t xml:space="preserve"> 115.702   </w:t>
            </w:r>
          </w:p>
        </w:tc>
        <w:tc>
          <w:tcPr>
            <w:tcW w:w="840" w:type="pct"/>
            <w:tcBorders>
              <w:top w:val="single" w:sz="4" w:space="0" w:color="auto"/>
              <w:left w:val="nil"/>
              <w:bottom w:val="double" w:sz="4" w:space="0" w:color="auto"/>
              <w:right w:val="nil"/>
            </w:tcBorders>
            <w:tcMar>
              <w:top w:w="0" w:type="dxa"/>
              <w:left w:w="15" w:type="dxa"/>
              <w:bottom w:w="0" w:type="dxa"/>
              <w:right w:w="15" w:type="dxa"/>
            </w:tcMar>
            <w:vAlign w:val="bottom"/>
          </w:tcPr>
          <w:p w14:paraId="02433AA3" w14:textId="3185D4B2" w:rsidR="00B532D3" w:rsidRPr="00E06106" w:rsidRDefault="00B532D3" w:rsidP="00B532D3">
            <w:pPr>
              <w:ind w:right="26"/>
              <w:jc w:val="right"/>
              <w:rPr>
                <w:b/>
                <w:bCs/>
                <w:sz w:val="18"/>
                <w:szCs w:val="18"/>
              </w:rPr>
            </w:pPr>
            <w:r w:rsidRPr="00E06106">
              <w:rPr>
                <w:b/>
                <w:bCs/>
                <w:sz w:val="18"/>
                <w:szCs w:val="18"/>
              </w:rPr>
              <w:t xml:space="preserve"> 4.452.891   </w:t>
            </w:r>
          </w:p>
        </w:tc>
        <w:tc>
          <w:tcPr>
            <w:tcW w:w="840" w:type="pct"/>
            <w:tcBorders>
              <w:top w:val="single" w:sz="4" w:space="0" w:color="auto"/>
              <w:left w:val="nil"/>
              <w:bottom w:val="double" w:sz="4" w:space="0" w:color="auto"/>
              <w:right w:val="nil"/>
            </w:tcBorders>
            <w:tcMar>
              <w:top w:w="0" w:type="dxa"/>
              <w:left w:w="15" w:type="dxa"/>
              <w:bottom w:w="0" w:type="dxa"/>
              <w:right w:w="15" w:type="dxa"/>
            </w:tcMar>
            <w:vAlign w:val="bottom"/>
          </w:tcPr>
          <w:p w14:paraId="682D27C0" w14:textId="077DF9BE" w:rsidR="00B532D3" w:rsidRPr="00E06106" w:rsidRDefault="00B532D3" w:rsidP="00B532D3">
            <w:pPr>
              <w:ind w:right="26"/>
              <w:jc w:val="right"/>
              <w:rPr>
                <w:b/>
                <w:sz w:val="18"/>
                <w:szCs w:val="18"/>
              </w:rPr>
            </w:pPr>
            <w:r w:rsidRPr="00E06106">
              <w:rPr>
                <w:b/>
                <w:bCs/>
                <w:sz w:val="18"/>
                <w:szCs w:val="18"/>
              </w:rPr>
              <w:t xml:space="preserve"> 151.121   </w:t>
            </w:r>
          </w:p>
        </w:tc>
        <w:tc>
          <w:tcPr>
            <w:tcW w:w="837" w:type="pct"/>
            <w:tcBorders>
              <w:top w:val="single" w:sz="4" w:space="0" w:color="auto"/>
              <w:left w:val="nil"/>
              <w:bottom w:val="double" w:sz="4" w:space="0" w:color="auto"/>
              <w:right w:val="nil"/>
            </w:tcBorders>
            <w:tcMar>
              <w:top w:w="0" w:type="dxa"/>
              <w:left w:w="15" w:type="dxa"/>
              <w:bottom w:w="0" w:type="dxa"/>
              <w:right w:w="15" w:type="dxa"/>
            </w:tcMar>
            <w:vAlign w:val="bottom"/>
          </w:tcPr>
          <w:p w14:paraId="275AD4DC" w14:textId="3DFBCCF3" w:rsidR="00B532D3" w:rsidRPr="00E06106" w:rsidRDefault="00B532D3" w:rsidP="00B532D3">
            <w:pPr>
              <w:ind w:right="26"/>
              <w:jc w:val="right"/>
              <w:rPr>
                <w:b/>
                <w:sz w:val="18"/>
                <w:szCs w:val="18"/>
              </w:rPr>
            </w:pPr>
            <w:r w:rsidRPr="00E06106">
              <w:rPr>
                <w:b/>
                <w:bCs/>
                <w:sz w:val="18"/>
                <w:szCs w:val="18"/>
              </w:rPr>
              <w:t xml:space="preserve"> 3.521.025   </w:t>
            </w:r>
          </w:p>
        </w:tc>
      </w:tr>
    </w:tbl>
    <w:p w14:paraId="64793BC0" w14:textId="77777777" w:rsidR="00B21C39" w:rsidRPr="00E06106" w:rsidRDefault="00B21C39" w:rsidP="00EE0F71">
      <w:pPr>
        <w:widowControl w:val="0"/>
        <w:ind w:left="1276" w:hanging="426"/>
        <w:rPr>
          <w:bCs/>
        </w:rPr>
      </w:pPr>
    </w:p>
    <w:p w14:paraId="19F610C4" w14:textId="77777777" w:rsidR="00C52449" w:rsidRPr="00E06106" w:rsidRDefault="00C3149E" w:rsidP="00EE0F71">
      <w:pPr>
        <w:widowControl w:val="0"/>
        <w:ind w:left="1276" w:hanging="426"/>
        <w:rPr>
          <w:sz w:val="22"/>
          <w:szCs w:val="22"/>
        </w:rPr>
      </w:pPr>
      <w:r w:rsidRPr="00E06106">
        <w:rPr>
          <w:bCs/>
          <w:sz w:val="16"/>
          <w:szCs w:val="16"/>
          <w:vertAlign w:val="superscript"/>
        </w:rPr>
        <w:t>(*)</w:t>
      </w:r>
      <w:r w:rsidRPr="00E06106">
        <w:rPr>
          <w:bCs/>
          <w:sz w:val="16"/>
          <w:szCs w:val="16"/>
        </w:rPr>
        <w:t xml:space="preserve"> </w:t>
      </w:r>
      <w:r w:rsidR="00C52449" w:rsidRPr="00E06106">
        <w:rPr>
          <w:bCs/>
          <w:sz w:val="16"/>
          <w:szCs w:val="16"/>
        </w:rPr>
        <w:tab/>
      </w:r>
      <w:r w:rsidRPr="00E06106">
        <w:rPr>
          <w:bCs/>
          <w:sz w:val="16"/>
          <w:szCs w:val="16"/>
        </w:rPr>
        <w:t>Nakdi kredilere ilişkin ücret ve komisyon giderlerini de içermektedir.</w:t>
      </w:r>
      <w:r w:rsidRPr="00E06106">
        <w:rPr>
          <w:sz w:val="22"/>
          <w:szCs w:val="22"/>
        </w:rPr>
        <w:t xml:space="preserve"> </w:t>
      </w:r>
    </w:p>
    <w:p w14:paraId="4BCDE015" w14:textId="77777777" w:rsidR="008B49A2" w:rsidRPr="00E06106" w:rsidRDefault="008B49A2" w:rsidP="00EE0F71">
      <w:pPr>
        <w:widowControl w:val="0"/>
        <w:ind w:left="1276" w:hanging="426"/>
        <w:rPr>
          <w:sz w:val="22"/>
          <w:szCs w:val="22"/>
        </w:rPr>
      </w:pPr>
    </w:p>
    <w:p w14:paraId="0FEDE4C8" w14:textId="77777777" w:rsidR="00477108" w:rsidRPr="00E06106" w:rsidRDefault="00477108" w:rsidP="00EE0F71">
      <w:pPr>
        <w:widowControl w:val="0"/>
        <w:ind w:left="1276" w:hanging="426"/>
        <w:rPr>
          <w:sz w:val="2"/>
          <w:szCs w:val="2"/>
        </w:rPr>
      </w:pPr>
    </w:p>
    <w:p w14:paraId="346E7B43" w14:textId="5819D9B9" w:rsidR="00477108" w:rsidRPr="00E06106" w:rsidRDefault="00477108" w:rsidP="003849B6">
      <w:pPr>
        <w:widowControl w:val="0"/>
        <w:numPr>
          <w:ilvl w:val="1"/>
          <w:numId w:val="46"/>
        </w:numPr>
        <w:tabs>
          <w:tab w:val="left" w:pos="851"/>
        </w:tabs>
        <w:ind w:left="1134" w:hanging="1134"/>
        <w:jc w:val="both"/>
        <w:rPr>
          <w:b/>
          <w:bCs/>
        </w:rPr>
      </w:pPr>
      <w:r w:rsidRPr="00E06106">
        <w:rPr>
          <w:b/>
          <w:bCs/>
        </w:rPr>
        <w:t>İştirakler ve bağlı ortaklıklara verilen faiz giderlerine ilişkin bilgiler</w:t>
      </w:r>
    </w:p>
    <w:p w14:paraId="0D7B926F" w14:textId="77777777" w:rsidR="00477108" w:rsidRPr="00E06106" w:rsidRDefault="00477108" w:rsidP="00477108">
      <w:pPr>
        <w:widowControl w:val="0"/>
        <w:tabs>
          <w:tab w:val="left" w:pos="540"/>
        </w:tabs>
        <w:ind w:left="1276" w:hanging="426"/>
        <w:rPr>
          <w:b/>
          <w:bCs/>
        </w:rPr>
      </w:pPr>
    </w:p>
    <w:tbl>
      <w:tblPr>
        <w:tblW w:w="4603" w:type="pct"/>
        <w:tblInd w:w="798" w:type="dxa"/>
        <w:tblCellMar>
          <w:left w:w="0" w:type="dxa"/>
          <w:right w:w="0" w:type="dxa"/>
        </w:tblCellMar>
        <w:tblLook w:val="0000" w:firstRow="0" w:lastRow="0" w:firstColumn="0" w:lastColumn="0" w:noHBand="0" w:noVBand="0"/>
      </w:tblPr>
      <w:tblGrid>
        <w:gridCol w:w="5287"/>
        <w:gridCol w:w="1532"/>
        <w:gridCol w:w="1532"/>
      </w:tblGrid>
      <w:tr w:rsidR="00477108" w:rsidRPr="00E06106" w14:paraId="64E68F90" w14:textId="77777777" w:rsidTr="001C226D">
        <w:tc>
          <w:tcPr>
            <w:tcW w:w="3165" w:type="pct"/>
            <w:tcBorders>
              <w:top w:val="single" w:sz="6" w:space="0" w:color="000000"/>
              <w:bottom w:val="single" w:sz="6" w:space="0" w:color="000000"/>
            </w:tcBorders>
          </w:tcPr>
          <w:p w14:paraId="58AD5EAD" w14:textId="77777777" w:rsidR="00477108" w:rsidRPr="00E06106" w:rsidRDefault="00477108" w:rsidP="00277431">
            <w:pPr>
              <w:widowControl w:val="0"/>
              <w:autoSpaceDE w:val="0"/>
              <w:autoSpaceDN w:val="0"/>
              <w:adjustRightInd w:val="0"/>
              <w:jc w:val="both"/>
              <w:rPr>
                <w:rFonts w:eastAsia="Arial Unicode MS"/>
                <w:sz w:val="18"/>
                <w:szCs w:val="18"/>
              </w:rPr>
            </w:pPr>
          </w:p>
        </w:tc>
        <w:tc>
          <w:tcPr>
            <w:tcW w:w="917" w:type="pct"/>
            <w:tcBorders>
              <w:top w:val="single" w:sz="6" w:space="0" w:color="000000"/>
              <w:bottom w:val="single" w:sz="6" w:space="0" w:color="000000"/>
            </w:tcBorders>
          </w:tcPr>
          <w:p w14:paraId="0E15EF16" w14:textId="77777777" w:rsidR="00477108" w:rsidRPr="00E06106" w:rsidRDefault="00477108" w:rsidP="00277431">
            <w:pPr>
              <w:widowControl w:val="0"/>
              <w:autoSpaceDE w:val="0"/>
              <w:autoSpaceDN w:val="0"/>
              <w:adjustRightInd w:val="0"/>
              <w:ind w:right="66"/>
              <w:jc w:val="right"/>
              <w:rPr>
                <w:rFonts w:eastAsia="Arial Unicode MS"/>
                <w:b/>
                <w:bCs/>
                <w:sz w:val="18"/>
                <w:szCs w:val="18"/>
              </w:rPr>
            </w:pPr>
            <w:r w:rsidRPr="00E06106">
              <w:rPr>
                <w:rFonts w:eastAsia="Arial Unicode MS"/>
                <w:b/>
                <w:bCs/>
                <w:sz w:val="18"/>
                <w:szCs w:val="18"/>
              </w:rPr>
              <w:t>Cari Dönem</w:t>
            </w:r>
          </w:p>
        </w:tc>
        <w:tc>
          <w:tcPr>
            <w:tcW w:w="917" w:type="pct"/>
            <w:tcBorders>
              <w:top w:val="single" w:sz="6" w:space="0" w:color="000000"/>
              <w:bottom w:val="single" w:sz="6" w:space="0" w:color="000000"/>
            </w:tcBorders>
          </w:tcPr>
          <w:p w14:paraId="7A81E978" w14:textId="77777777" w:rsidR="00477108" w:rsidRPr="00E06106" w:rsidRDefault="00477108" w:rsidP="00277431">
            <w:pPr>
              <w:widowControl w:val="0"/>
              <w:autoSpaceDE w:val="0"/>
              <w:autoSpaceDN w:val="0"/>
              <w:adjustRightInd w:val="0"/>
              <w:ind w:right="66"/>
              <w:jc w:val="right"/>
              <w:rPr>
                <w:rFonts w:eastAsia="Arial Unicode MS"/>
                <w:b/>
                <w:bCs/>
                <w:sz w:val="18"/>
                <w:szCs w:val="18"/>
              </w:rPr>
            </w:pPr>
            <w:r w:rsidRPr="00E06106">
              <w:rPr>
                <w:rFonts w:eastAsia="Arial Unicode MS"/>
                <w:b/>
                <w:bCs/>
                <w:sz w:val="18"/>
                <w:szCs w:val="18"/>
              </w:rPr>
              <w:t>Önceki Dönem</w:t>
            </w:r>
          </w:p>
        </w:tc>
      </w:tr>
      <w:tr w:rsidR="001C226D" w:rsidRPr="00E06106" w14:paraId="799A7A93" w14:textId="77777777" w:rsidTr="001C226D">
        <w:trPr>
          <w:trHeight w:val="48"/>
        </w:trPr>
        <w:tc>
          <w:tcPr>
            <w:tcW w:w="3165" w:type="pct"/>
          </w:tcPr>
          <w:p w14:paraId="7C1E6199" w14:textId="77777777" w:rsidR="001C226D" w:rsidRPr="00E06106" w:rsidRDefault="001C226D" w:rsidP="001C226D">
            <w:pPr>
              <w:widowControl w:val="0"/>
              <w:autoSpaceDE w:val="0"/>
              <w:autoSpaceDN w:val="0"/>
              <w:adjustRightInd w:val="0"/>
              <w:rPr>
                <w:rFonts w:eastAsia="Arial Unicode MS"/>
                <w:sz w:val="18"/>
                <w:szCs w:val="18"/>
              </w:rPr>
            </w:pPr>
            <w:r w:rsidRPr="00E06106">
              <w:rPr>
                <w:rFonts w:eastAsia="Arial Unicode MS"/>
                <w:sz w:val="18"/>
                <w:szCs w:val="18"/>
              </w:rPr>
              <w:t>İştirak ve Bağlı Ortaklıklara Verilen Faizler</w:t>
            </w:r>
          </w:p>
        </w:tc>
        <w:tc>
          <w:tcPr>
            <w:tcW w:w="917" w:type="pct"/>
            <w:vAlign w:val="bottom"/>
          </w:tcPr>
          <w:p w14:paraId="34932611" w14:textId="4B6CC062" w:rsidR="001C226D" w:rsidRPr="00E06106" w:rsidRDefault="003E4488" w:rsidP="001C226D">
            <w:pPr>
              <w:widowControl w:val="0"/>
              <w:ind w:right="66"/>
              <w:jc w:val="right"/>
              <w:rPr>
                <w:rFonts w:eastAsia="Arial Unicode MS"/>
                <w:sz w:val="18"/>
                <w:szCs w:val="18"/>
              </w:rPr>
            </w:pPr>
            <w:r w:rsidRPr="00E06106">
              <w:rPr>
                <w:rFonts w:eastAsia="Arial Unicode MS"/>
                <w:sz w:val="18"/>
                <w:szCs w:val="18"/>
              </w:rPr>
              <w:t>156.040</w:t>
            </w:r>
          </w:p>
        </w:tc>
        <w:tc>
          <w:tcPr>
            <w:tcW w:w="917" w:type="pct"/>
            <w:vAlign w:val="bottom"/>
          </w:tcPr>
          <w:p w14:paraId="0C281AD8" w14:textId="4C499B5C" w:rsidR="001C226D" w:rsidRPr="00E06106" w:rsidRDefault="001C226D" w:rsidP="001C226D">
            <w:pPr>
              <w:ind w:right="26"/>
              <w:jc w:val="right"/>
              <w:rPr>
                <w:rFonts w:eastAsia="Arial Unicode MS"/>
                <w:sz w:val="18"/>
                <w:szCs w:val="18"/>
              </w:rPr>
            </w:pPr>
            <w:r w:rsidRPr="00E06106">
              <w:rPr>
                <w:rFonts w:eastAsia="Arial Unicode MS"/>
                <w:sz w:val="18"/>
                <w:szCs w:val="18"/>
              </w:rPr>
              <w:t>113.059</w:t>
            </w:r>
          </w:p>
        </w:tc>
      </w:tr>
    </w:tbl>
    <w:p w14:paraId="2910D227" w14:textId="77777777" w:rsidR="008B49A2" w:rsidRPr="00E06106" w:rsidRDefault="008B49A2" w:rsidP="00791B48">
      <w:pPr>
        <w:widowControl w:val="0"/>
        <w:autoSpaceDE w:val="0"/>
        <w:autoSpaceDN w:val="0"/>
        <w:adjustRightInd w:val="0"/>
        <w:ind w:right="-143"/>
        <w:jc w:val="both"/>
        <w:rPr>
          <w:rFonts w:eastAsia="Arial Unicode MS"/>
          <w:b/>
          <w:bCs/>
        </w:rPr>
      </w:pPr>
    </w:p>
    <w:p w14:paraId="0B6F0DD6" w14:textId="77777777" w:rsidR="008B49A2" w:rsidRPr="00E06106" w:rsidRDefault="008B49A2">
      <w:pPr>
        <w:rPr>
          <w:rFonts w:eastAsia="Arial Unicode MS"/>
          <w:b/>
          <w:bCs/>
        </w:rPr>
      </w:pPr>
      <w:r w:rsidRPr="00E06106">
        <w:rPr>
          <w:rFonts w:eastAsia="Arial Unicode MS"/>
          <w:b/>
          <w:bCs/>
        </w:rPr>
        <w:br w:type="page"/>
      </w:r>
    </w:p>
    <w:p w14:paraId="365D5CC1" w14:textId="055AE77B" w:rsidR="00791B48" w:rsidRPr="00E06106" w:rsidRDefault="00791B48" w:rsidP="00791B48">
      <w:pPr>
        <w:widowControl w:val="0"/>
        <w:autoSpaceDE w:val="0"/>
        <w:autoSpaceDN w:val="0"/>
        <w:adjustRightInd w:val="0"/>
        <w:ind w:right="-143"/>
        <w:jc w:val="both"/>
        <w:rPr>
          <w:rFonts w:eastAsia="Arial Unicode MS"/>
          <w:b/>
          <w:bCs/>
        </w:rPr>
      </w:pPr>
      <w:r w:rsidRPr="00E06106">
        <w:rPr>
          <w:rFonts w:eastAsia="Arial Unicode MS"/>
          <w:b/>
          <w:bCs/>
        </w:rPr>
        <w:lastRenderedPageBreak/>
        <w:t>KONSOLİDE OLMAYAN FİNANSAL TABLOLARA İLİŞKİN AÇIKLAMA VE DİPNOTLAR (Devamı)</w:t>
      </w:r>
    </w:p>
    <w:p w14:paraId="36BC1BA0" w14:textId="77777777" w:rsidR="00791B48" w:rsidRPr="00E06106" w:rsidRDefault="00791B48" w:rsidP="00791B48">
      <w:pPr>
        <w:widowControl w:val="0"/>
        <w:autoSpaceDE w:val="0"/>
        <w:autoSpaceDN w:val="0"/>
        <w:adjustRightInd w:val="0"/>
        <w:ind w:left="851"/>
        <w:rPr>
          <w:rFonts w:eastAsia="Arial Unicode MS"/>
          <w:b/>
          <w:bCs/>
        </w:rPr>
      </w:pPr>
    </w:p>
    <w:p w14:paraId="697C95D9" w14:textId="77777777" w:rsidR="00791B48" w:rsidRPr="00E06106" w:rsidRDefault="00791B48" w:rsidP="00791B48">
      <w:pPr>
        <w:pStyle w:val="BodyTextIndent2"/>
        <w:widowControl w:val="0"/>
        <w:tabs>
          <w:tab w:val="left" w:pos="851"/>
        </w:tabs>
        <w:ind w:left="851" w:right="-2" w:hanging="851"/>
        <w:rPr>
          <w:b/>
          <w:bCs/>
        </w:rPr>
      </w:pPr>
      <w:r w:rsidRPr="00E06106">
        <w:rPr>
          <w:b/>
          <w:bCs/>
        </w:rPr>
        <w:t>IV.</w:t>
      </w:r>
      <w:r w:rsidRPr="00E06106">
        <w:rPr>
          <w:b/>
          <w:bCs/>
        </w:rPr>
        <w:tab/>
        <w:t>Kar veya Zarar Tablosuna İlişkin Açıklama ve Dipnotlar (Devamı)</w:t>
      </w:r>
    </w:p>
    <w:p w14:paraId="6B8DA608" w14:textId="77777777" w:rsidR="00791B48" w:rsidRPr="00E06106" w:rsidRDefault="00791B48" w:rsidP="00EE0F71">
      <w:pPr>
        <w:widowControl w:val="0"/>
        <w:ind w:left="993" w:hanging="426"/>
      </w:pPr>
    </w:p>
    <w:p w14:paraId="342778F1" w14:textId="77777777" w:rsidR="00636A04" w:rsidRPr="00E06106" w:rsidRDefault="00636A04" w:rsidP="003849B6">
      <w:pPr>
        <w:widowControl w:val="0"/>
        <w:numPr>
          <w:ilvl w:val="0"/>
          <w:numId w:val="38"/>
        </w:numPr>
        <w:tabs>
          <w:tab w:val="left" w:pos="851"/>
          <w:tab w:val="left" w:pos="1276"/>
        </w:tabs>
        <w:ind w:hanging="1230"/>
        <w:jc w:val="both"/>
        <w:rPr>
          <w:b/>
          <w:bCs/>
        </w:rPr>
      </w:pPr>
      <w:r w:rsidRPr="00E06106">
        <w:rPr>
          <w:b/>
          <w:bCs/>
        </w:rPr>
        <w:t>Faiz Giderlerine ilişkin bilgiler (Devamı)</w:t>
      </w:r>
    </w:p>
    <w:p w14:paraId="69578F17" w14:textId="77777777" w:rsidR="00636A04" w:rsidRPr="00E06106" w:rsidRDefault="00636A04" w:rsidP="00293C61">
      <w:pPr>
        <w:widowControl w:val="0"/>
        <w:tabs>
          <w:tab w:val="left" w:pos="851"/>
        </w:tabs>
        <w:ind w:left="1134"/>
        <w:jc w:val="both"/>
        <w:rPr>
          <w:b/>
          <w:bCs/>
        </w:rPr>
      </w:pPr>
    </w:p>
    <w:p w14:paraId="5F194184" w14:textId="6C2892D2" w:rsidR="00D530C7" w:rsidRPr="00E06106" w:rsidRDefault="00D530C7" w:rsidP="003849B6">
      <w:pPr>
        <w:widowControl w:val="0"/>
        <w:numPr>
          <w:ilvl w:val="1"/>
          <w:numId w:val="39"/>
        </w:numPr>
        <w:tabs>
          <w:tab w:val="left" w:pos="851"/>
        </w:tabs>
        <w:ind w:hanging="1230"/>
        <w:jc w:val="both"/>
        <w:rPr>
          <w:b/>
          <w:bCs/>
        </w:rPr>
      </w:pPr>
      <w:r w:rsidRPr="00E06106">
        <w:rPr>
          <w:b/>
          <w:bCs/>
        </w:rPr>
        <w:t xml:space="preserve">İhraç edilen menkul kıymetlere verilen faizlere ilişkin bilgiler </w:t>
      </w:r>
    </w:p>
    <w:p w14:paraId="66F34ED3" w14:textId="77777777" w:rsidR="00D530C7" w:rsidRPr="00E06106" w:rsidRDefault="00D530C7" w:rsidP="00D530C7">
      <w:pPr>
        <w:widowControl w:val="0"/>
        <w:autoSpaceDE w:val="0"/>
        <w:autoSpaceDN w:val="0"/>
        <w:adjustRightInd w:val="0"/>
        <w:ind w:left="567" w:right="-993"/>
        <w:jc w:val="both"/>
        <w:rPr>
          <w:sz w:val="2"/>
          <w:szCs w:val="14"/>
        </w:rPr>
      </w:pPr>
    </w:p>
    <w:p w14:paraId="1F23E7BF" w14:textId="77777777" w:rsidR="00D530C7" w:rsidRPr="00E06106" w:rsidRDefault="00D530C7" w:rsidP="00D530C7">
      <w:pPr>
        <w:widowControl w:val="0"/>
        <w:tabs>
          <w:tab w:val="left" w:pos="180"/>
          <w:tab w:val="left" w:pos="1276"/>
        </w:tabs>
        <w:autoSpaceDE w:val="0"/>
        <w:autoSpaceDN w:val="0"/>
        <w:adjustRightInd w:val="0"/>
        <w:rPr>
          <w:b/>
          <w:bCs/>
        </w:rPr>
      </w:pPr>
    </w:p>
    <w:tbl>
      <w:tblPr>
        <w:tblW w:w="8471" w:type="dxa"/>
        <w:tblInd w:w="851" w:type="dxa"/>
        <w:tblLook w:val="04A0" w:firstRow="1" w:lastRow="0" w:firstColumn="1" w:lastColumn="0" w:noHBand="0" w:noVBand="1"/>
      </w:tblPr>
      <w:tblGrid>
        <w:gridCol w:w="3918"/>
        <w:gridCol w:w="1014"/>
        <w:gridCol w:w="1274"/>
        <w:gridCol w:w="1132"/>
        <w:gridCol w:w="1133"/>
      </w:tblGrid>
      <w:tr w:rsidR="003F7508" w:rsidRPr="00E06106" w14:paraId="0D2018EC" w14:textId="77777777" w:rsidTr="008A6F8F">
        <w:tc>
          <w:tcPr>
            <w:tcW w:w="3918" w:type="dxa"/>
            <w:tcBorders>
              <w:top w:val="single" w:sz="4" w:space="0" w:color="auto"/>
              <w:bottom w:val="single" w:sz="4" w:space="0" w:color="auto"/>
            </w:tcBorders>
          </w:tcPr>
          <w:p w14:paraId="3F7E3DDD" w14:textId="77777777" w:rsidR="003F7508" w:rsidRPr="00E06106" w:rsidRDefault="003F7508" w:rsidP="00EB0E0D">
            <w:pPr>
              <w:widowControl w:val="0"/>
              <w:autoSpaceDE w:val="0"/>
              <w:autoSpaceDN w:val="0"/>
              <w:adjustRightInd w:val="0"/>
              <w:ind w:right="-2"/>
              <w:jc w:val="both"/>
              <w:rPr>
                <w:sz w:val="18"/>
                <w:szCs w:val="18"/>
              </w:rPr>
            </w:pPr>
          </w:p>
        </w:tc>
        <w:tc>
          <w:tcPr>
            <w:tcW w:w="2288" w:type="dxa"/>
            <w:gridSpan w:val="2"/>
            <w:tcBorders>
              <w:top w:val="single" w:sz="4" w:space="0" w:color="auto"/>
              <w:bottom w:val="single" w:sz="4" w:space="0" w:color="auto"/>
            </w:tcBorders>
            <w:vAlign w:val="center"/>
          </w:tcPr>
          <w:p w14:paraId="691818F4" w14:textId="77777777" w:rsidR="003F7508" w:rsidRPr="00E06106" w:rsidRDefault="003F7508" w:rsidP="00D64628">
            <w:pPr>
              <w:widowControl w:val="0"/>
              <w:autoSpaceDE w:val="0"/>
              <w:autoSpaceDN w:val="0"/>
              <w:adjustRightInd w:val="0"/>
              <w:ind w:right="-2"/>
              <w:jc w:val="center"/>
              <w:rPr>
                <w:b/>
                <w:bCs/>
                <w:sz w:val="18"/>
                <w:szCs w:val="18"/>
              </w:rPr>
            </w:pPr>
            <w:r w:rsidRPr="00E06106">
              <w:rPr>
                <w:b/>
                <w:bCs/>
                <w:sz w:val="18"/>
                <w:szCs w:val="18"/>
              </w:rPr>
              <w:t>Cari Dönem</w:t>
            </w:r>
          </w:p>
        </w:tc>
        <w:tc>
          <w:tcPr>
            <w:tcW w:w="2265" w:type="dxa"/>
            <w:gridSpan w:val="2"/>
            <w:tcBorders>
              <w:top w:val="single" w:sz="4" w:space="0" w:color="auto"/>
              <w:bottom w:val="single" w:sz="4" w:space="0" w:color="auto"/>
            </w:tcBorders>
            <w:vAlign w:val="center"/>
          </w:tcPr>
          <w:p w14:paraId="5C824864" w14:textId="77777777" w:rsidR="003F7508" w:rsidRPr="00E06106" w:rsidRDefault="003F7508" w:rsidP="00EB0E0D">
            <w:pPr>
              <w:widowControl w:val="0"/>
              <w:autoSpaceDE w:val="0"/>
              <w:autoSpaceDN w:val="0"/>
              <w:adjustRightInd w:val="0"/>
              <w:ind w:right="-2"/>
              <w:jc w:val="center"/>
              <w:rPr>
                <w:b/>
                <w:bCs/>
                <w:sz w:val="18"/>
                <w:szCs w:val="18"/>
              </w:rPr>
            </w:pPr>
            <w:r w:rsidRPr="00E06106">
              <w:rPr>
                <w:b/>
                <w:bCs/>
                <w:sz w:val="18"/>
                <w:szCs w:val="18"/>
              </w:rPr>
              <w:t>Önceki Dönem</w:t>
            </w:r>
          </w:p>
        </w:tc>
      </w:tr>
      <w:tr w:rsidR="003F7508" w:rsidRPr="00E06106" w14:paraId="66BCC195" w14:textId="77777777" w:rsidTr="008A6F8F">
        <w:tc>
          <w:tcPr>
            <w:tcW w:w="3918" w:type="dxa"/>
            <w:tcBorders>
              <w:top w:val="single" w:sz="4" w:space="0" w:color="auto"/>
              <w:bottom w:val="single" w:sz="4" w:space="0" w:color="auto"/>
            </w:tcBorders>
          </w:tcPr>
          <w:p w14:paraId="2368BB20" w14:textId="77777777" w:rsidR="003F7508" w:rsidRPr="00E06106" w:rsidRDefault="003F7508" w:rsidP="00EB0E0D">
            <w:pPr>
              <w:widowControl w:val="0"/>
              <w:autoSpaceDE w:val="0"/>
              <w:autoSpaceDN w:val="0"/>
              <w:adjustRightInd w:val="0"/>
              <w:ind w:right="-2"/>
              <w:jc w:val="both"/>
              <w:rPr>
                <w:sz w:val="18"/>
                <w:szCs w:val="18"/>
              </w:rPr>
            </w:pPr>
          </w:p>
        </w:tc>
        <w:tc>
          <w:tcPr>
            <w:tcW w:w="1014" w:type="dxa"/>
            <w:tcBorders>
              <w:top w:val="single" w:sz="4" w:space="0" w:color="auto"/>
              <w:bottom w:val="single" w:sz="4" w:space="0" w:color="auto"/>
            </w:tcBorders>
            <w:vAlign w:val="center"/>
          </w:tcPr>
          <w:p w14:paraId="03DF869B" w14:textId="77777777" w:rsidR="003F7508" w:rsidRPr="00E06106" w:rsidRDefault="003F7508" w:rsidP="00EB0E0D">
            <w:pPr>
              <w:widowControl w:val="0"/>
              <w:autoSpaceDE w:val="0"/>
              <w:autoSpaceDN w:val="0"/>
              <w:adjustRightInd w:val="0"/>
              <w:ind w:right="-2"/>
              <w:jc w:val="right"/>
              <w:rPr>
                <w:b/>
                <w:bCs/>
                <w:sz w:val="18"/>
                <w:szCs w:val="18"/>
              </w:rPr>
            </w:pPr>
            <w:r w:rsidRPr="00E06106">
              <w:rPr>
                <w:b/>
                <w:bCs/>
                <w:sz w:val="18"/>
                <w:szCs w:val="18"/>
              </w:rPr>
              <w:t>TP</w:t>
            </w:r>
          </w:p>
        </w:tc>
        <w:tc>
          <w:tcPr>
            <w:tcW w:w="1274" w:type="dxa"/>
            <w:tcBorders>
              <w:top w:val="single" w:sz="4" w:space="0" w:color="auto"/>
              <w:bottom w:val="single" w:sz="4" w:space="0" w:color="auto"/>
            </w:tcBorders>
            <w:vAlign w:val="center"/>
          </w:tcPr>
          <w:p w14:paraId="313BA2D4" w14:textId="77777777" w:rsidR="003F7508" w:rsidRPr="00E06106" w:rsidRDefault="003F7508" w:rsidP="00EB0E0D">
            <w:pPr>
              <w:widowControl w:val="0"/>
              <w:autoSpaceDE w:val="0"/>
              <w:autoSpaceDN w:val="0"/>
              <w:adjustRightInd w:val="0"/>
              <w:ind w:right="-2"/>
              <w:jc w:val="right"/>
              <w:rPr>
                <w:b/>
                <w:bCs/>
                <w:sz w:val="18"/>
                <w:szCs w:val="18"/>
              </w:rPr>
            </w:pPr>
            <w:r w:rsidRPr="00E06106">
              <w:rPr>
                <w:b/>
                <w:bCs/>
                <w:sz w:val="18"/>
                <w:szCs w:val="18"/>
              </w:rPr>
              <w:t>YP</w:t>
            </w:r>
          </w:p>
        </w:tc>
        <w:tc>
          <w:tcPr>
            <w:tcW w:w="1132" w:type="dxa"/>
            <w:tcBorders>
              <w:top w:val="single" w:sz="4" w:space="0" w:color="auto"/>
              <w:bottom w:val="single" w:sz="4" w:space="0" w:color="auto"/>
            </w:tcBorders>
            <w:vAlign w:val="center"/>
          </w:tcPr>
          <w:p w14:paraId="57E27389" w14:textId="77777777" w:rsidR="003F7508" w:rsidRPr="00E06106" w:rsidRDefault="003F7508" w:rsidP="00EB0E0D">
            <w:pPr>
              <w:widowControl w:val="0"/>
              <w:autoSpaceDE w:val="0"/>
              <w:autoSpaceDN w:val="0"/>
              <w:adjustRightInd w:val="0"/>
              <w:ind w:right="-2"/>
              <w:jc w:val="right"/>
              <w:rPr>
                <w:b/>
                <w:bCs/>
                <w:sz w:val="18"/>
                <w:szCs w:val="18"/>
              </w:rPr>
            </w:pPr>
            <w:r w:rsidRPr="00E06106">
              <w:rPr>
                <w:b/>
                <w:bCs/>
                <w:sz w:val="18"/>
                <w:szCs w:val="18"/>
              </w:rPr>
              <w:t>TP</w:t>
            </w:r>
          </w:p>
        </w:tc>
        <w:tc>
          <w:tcPr>
            <w:tcW w:w="1133" w:type="dxa"/>
            <w:tcBorders>
              <w:top w:val="single" w:sz="4" w:space="0" w:color="auto"/>
              <w:bottom w:val="single" w:sz="4" w:space="0" w:color="auto"/>
            </w:tcBorders>
            <w:vAlign w:val="center"/>
          </w:tcPr>
          <w:p w14:paraId="2577246A" w14:textId="77777777" w:rsidR="003F7508" w:rsidRPr="00E06106" w:rsidRDefault="003F7508" w:rsidP="00EB0E0D">
            <w:pPr>
              <w:widowControl w:val="0"/>
              <w:autoSpaceDE w:val="0"/>
              <w:autoSpaceDN w:val="0"/>
              <w:adjustRightInd w:val="0"/>
              <w:ind w:right="-2"/>
              <w:jc w:val="right"/>
              <w:rPr>
                <w:b/>
                <w:bCs/>
                <w:sz w:val="18"/>
                <w:szCs w:val="18"/>
              </w:rPr>
            </w:pPr>
            <w:r w:rsidRPr="00E06106">
              <w:rPr>
                <w:b/>
                <w:bCs/>
                <w:sz w:val="18"/>
                <w:szCs w:val="18"/>
              </w:rPr>
              <w:t>YP</w:t>
            </w:r>
          </w:p>
        </w:tc>
      </w:tr>
      <w:tr w:rsidR="00B532D3" w:rsidRPr="00E06106" w14:paraId="10D0D296" w14:textId="77777777" w:rsidTr="00250E74">
        <w:tc>
          <w:tcPr>
            <w:tcW w:w="3918" w:type="dxa"/>
            <w:tcBorders>
              <w:top w:val="single" w:sz="4" w:space="0" w:color="auto"/>
            </w:tcBorders>
            <w:vAlign w:val="bottom"/>
          </w:tcPr>
          <w:p w14:paraId="725B717A" w14:textId="77777777" w:rsidR="00B532D3" w:rsidRPr="00E06106" w:rsidRDefault="00B532D3" w:rsidP="00B532D3">
            <w:pPr>
              <w:widowControl w:val="0"/>
              <w:autoSpaceDE w:val="0"/>
              <w:autoSpaceDN w:val="0"/>
              <w:adjustRightInd w:val="0"/>
              <w:ind w:right="-2"/>
              <w:rPr>
                <w:sz w:val="18"/>
                <w:szCs w:val="18"/>
              </w:rPr>
            </w:pPr>
            <w:r w:rsidRPr="00E06106">
              <w:rPr>
                <w:sz w:val="18"/>
                <w:szCs w:val="18"/>
              </w:rPr>
              <w:t>İhraç edilen menkul kıymetlere verilen faizler</w:t>
            </w:r>
          </w:p>
        </w:tc>
        <w:tc>
          <w:tcPr>
            <w:tcW w:w="1014" w:type="dxa"/>
            <w:tcBorders>
              <w:top w:val="single" w:sz="4" w:space="0" w:color="auto"/>
            </w:tcBorders>
          </w:tcPr>
          <w:p w14:paraId="391D5B4B" w14:textId="076AD25A" w:rsidR="00B532D3" w:rsidRPr="00E06106" w:rsidRDefault="00B532D3" w:rsidP="00B532D3">
            <w:pPr>
              <w:ind w:right="26"/>
              <w:jc w:val="right"/>
              <w:rPr>
                <w:sz w:val="18"/>
                <w:szCs w:val="18"/>
              </w:rPr>
            </w:pPr>
            <w:r w:rsidRPr="00E06106">
              <w:rPr>
                <w:sz w:val="18"/>
                <w:szCs w:val="18"/>
              </w:rPr>
              <w:t xml:space="preserve"> 1.772.525 </w:t>
            </w:r>
          </w:p>
        </w:tc>
        <w:tc>
          <w:tcPr>
            <w:tcW w:w="1274" w:type="dxa"/>
            <w:tcBorders>
              <w:top w:val="single" w:sz="4" w:space="0" w:color="auto"/>
            </w:tcBorders>
          </w:tcPr>
          <w:p w14:paraId="36441D65" w14:textId="32E22FB4" w:rsidR="00B532D3" w:rsidRPr="00E06106" w:rsidRDefault="00B532D3" w:rsidP="00B532D3">
            <w:pPr>
              <w:ind w:right="26"/>
              <w:jc w:val="right"/>
              <w:rPr>
                <w:sz w:val="18"/>
                <w:szCs w:val="18"/>
              </w:rPr>
            </w:pPr>
            <w:r w:rsidRPr="00E06106">
              <w:rPr>
                <w:sz w:val="18"/>
                <w:szCs w:val="18"/>
              </w:rPr>
              <w:t xml:space="preserve"> 2.328.023 </w:t>
            </w:r>
          </w:p>
        </w:tc>
        <w:tc>
          <w:tcPr>
            <w:tcW w:w="1132" w:type="dxa"/>
            <w:tcBorders>
              <w:top w:val="single" w:sz="4" w:space="0" w:color="auto"/>
            </w:tcBorders>
          </w:tcPr>
          <w:p w14:paraId="6E287AAA" w14:textId="60ED128B" w:rsidR="00B532D3" w:rsidRPr="00E06106" w:rsidRDefault="00B532D3" w:rsidP="00B532D3">
            <w:pPr>
              <w:ind w:right="26"/>
              <w:jc w:val="right"/>
              <w:rPr>
                <w:color w:val="000000"/>
                <w:sz w:val="18"/>
                <w:szCs w:val="18"/>
              </w:rPr>
            </w:pPr>
            <w:r w:rsidRPr="00E06106">
              <w:rPr>
                <w:sz w:val="18"/>
                <w:szCs w:val="18"/>
              </w:rPr>
              <w:t xml:space="preserve"> 610.318   </w:t>
            </w:r>
          </w:p>
        </w:tc>
        <w:tc>
          <w:tcPr>
            <w:tcW w:w="1133" w:type="dxa"/>
            <w:tcBorders>
              <w:top w:val="single" w:sz="4" w:space="0" w:color="auto"/>
            </w:tcBorders>
          </w:tcPr>
          <w:p w14:paraId="21F6B6D5" w14:textId="07D2E7AC" w:rsidR="00B532D3" w:rsidRPr="00E06106" w:rsidRDefault="00B532D3" w:rsidP="00B532D3">
            <w:pPr>
              <w:ind w:right="26"/>
              <w:jc w:val="right"/>
              <w:rPr>
                <w:color w:val="000000"/>
                <w:sz w:val="18"/>
                <w:szCs w:val="18"/>
              </w:rPr>
            </w:pPr>
            <w:r w:rsidRPr="00E06106">
              <w:rPr>
                <w:sz w:val="18"/>
                <w:szCs w:val="18"/>
              </w:rPr>
              <w:t xml:space="preserve"> 1.622.939 </w:t>
            </w:r>
          </w:p>
        </w:tc>
      </w:tr>
    </w:tbl>
    <w:p w14:paraId="362B89BA" w14:textId="77777777" w:rsidR="0057343D" w:rsidRPr="00E06106" w:rsidRDefault="0057343D" w:rsidP="00EE0F71">
      <w:pPr>
        <w:pStyle w:val="BodyTextIndent2"/>
        <w:widowControl w:val="0"/>
        <w:tabs>
          <w:tab w:val="left" w:pos="851"/>
        </w:tabs>
        <w:ind w:left="851" w:right="-2" w:hanging="851"/>
        <w:rPr>
          <w:b/>
          <w:bCs/>
        </w:rPr>
      </w:pPr>
    </w:p>
    <w:p w14:paraId="7CFE0684" w14:textId="77777777" w:rsidR="00454423" w:rsidRPr="00E06106" w:rsidRDefault="00454423" w:rsidP="00EE0F71">
      <w:pPr>
        <w:pStyle w:val="BodyTextIndent2"/>
        <w:widowControl w:val="0"/>
        <w:tabs>
          <w:tab w:val="left" w:pos="851"/>
        </w:tabs>
        <w:ind w:left="851" w:right="-2" w:hanging="851"/>
        <w:rPr>
          <w:b/>
          <w:bCs/>
          <w:sz w:val="10"/>
          <w:szCs w:val="10"/>
        </w:rPr>
      </w:pPr>
    </w:p>
    <w:p w14:paraId="3F4F781E" w14:textId="3EF8B000" w:rsidR="0083361F" w:rsidRPr="00E06106" w:rsidRDefault="0083361F" w:rsidP="003849B6">
      <w:pPr>
        <w:widowControl w:val="0"/>
        <w:numPr>
          <w:ilvl w:val="1"/>
          <w:numId w:val="39"/>
        </w:numPr>
        <w:ind w:left="851" w:hanging="851"/>
        <w:jc w:val="both"/>
        <w:rPr>
          <w:b/>
          <w:bCs/>
        </w:rPr>
      </w:pPr>
      <w:r w:rsidRPr="00E06106">
        <w:rPr>
          <w:b/>
          <w:bCs/>
        </w:rPr>
        <w:t>Mevduata ödenen faizin vade yapısına göre gösterimi</w:t>
      </w:r>
    </w:p>
    <w:p w14:paraId="66BFDEAD" w14:textId="77777777" w:rsidR="00235305" w:rsidRPr="00E06106" w:rsidRDefault="00235305" w:rsidP="0083361F">
      <w:pPr>
        <w:widowControl w:val="0"/>
        <w:tabs>
          <w:tab w:val="left" w:pos="851"/>
          <w:tab w:val="left" w:pos="1276"/>
        </w:tabs>
        <w:rPr>
          <w:rFonts w:eastAsia="Arial Unicode MS"/>
          <w:b/>
          <w:bCs/>
          <w:sz w:val="10"/>
          <w:szCs w:val="10"/>
        </w:rPr>
      </w:pPr>
    </w:p>
    <w:p w14:paraId="7B479A89" w14:textId="77777777" w:rsidR="00454423" w:rsidRPr="00E06106" w:rsidRDefault="00454423" w:rsidP="0083361F">
      <w:pPr>
        <w:widowControl w:val="0"/>
        <w:tabs>
          <w:tab w:val="left" w:pos="851"/>
          <w:tab w:val="left" w:pos="1276"/>
        </w:tabs>
        <w:rPr>
          <w:rFonts w:eastAsia="Arial Unicode MS"/>
          <w:b/>
          <w:bCs/>
        </w:rPr>
      </w:pPr>
    </w:p>
    <w:tbl>
      <w:tblPr>
        <w:tblW w:w="4586" w:type="pct"/>
        <w:tblInd w:w="851" w:type="dxa"/>
        <w:tblCellMar>
          <w:left w:w="54" w:type="dxa"/>
          <w:right w:w="54" w:type="dxa"/>
        </w:tblCellMar>
        <w:tblLook w:val="0000" w:firstRow="0" w:lastRow="0" w:firstColumn="0" w:lastColumn="0" w:noHBand="0" w:noVBand="0"/>
      </w:tblPr>
      <w:tblGrid>
        <w:gridCol w:w="1598"/>
        <w:gridCol w:w="782"/>
        <w:gridCol w:w="875"/>
        <w:gridCol w:w="879"/>
        <w:gridCol w:w="875"/>
        <w:gridCol w:w="875"/>
        <w:gridCol w:w="880"/>
        <w:gridCol w:w="692"/>
        <w:gridCol w:w="864"/>
      </w:tblGrid>
      <w:tr w:rsidR="00235305" w:rsidRPr="00E06106" w14:paraId="6709A3AC" w14:textId="77777777" w:rsidTr="00B532D3">
        <w:trPr>
          <w:trHeight w:val="20"/>
        </w:trPr>
        <w:tc>
          <w:tcPr>
            <w:tcW w:w="960" w:type="pct"/>
            <w:tcBorders>
              <w:bottom w:val="single" w:sz="4" w:space="0" w:color="auto"/>
            </w:tcBorders>
          </w:tcPr>
          <w:p w14:paraId="69CE937F" w14:textId="77777777" w:rsidR="00235305" w:rsidRPr="00E06106" w:rsidRDefault="00235305" w:rsidP="00B25843">
            <w:pPr>
              <w:widowControl w:val="0"/>
              <w:autoSpaceDE w:val="0"/>
              <w:autoSpaceDN w:val="0"/>
              <w:adjustRightInd w:val="0"/>
              <w:ind w:left="-90" w:hanging="425"/>
              <w:jc w:val="center"/>
              <w:rPr>
                <w:rFonts w:eastAsia="Arial Unicode MS"/>
                <w:b/>
                <w:bCs/>
                <w:sz w:val="15"/>
                <w:szCs w:val="15"/>
              </w:rPr>
            </w:pPr>
            <w:bookmarkStart w:id="136" w:name="OLE_LINK750"/>
            <w:r w:rsidRPr="00E06106">
              <w:rPr>
                <w:rFonts w:eastAsia="Arial Unicode MS"/>
                <w:b/>
                <w:bCs/>
                <w:sz w:val="15"/>
                <w:szCs w:val="15"/>
              </w:rPr>
              <w:t>Cari Dönem</w:t>
            </w:r>
          </w:p>
        </w:tc>
        <w:tc>
          <w:tcPr>
            <w:tcW w:w="1524" w:type="pct"/>
            <w:gridSpan w:val="3"/>
            <w:tcBorders>
              <w:bottom w:val="single" w:sz="4" w:space="0" w:color="auto"/>
            </w:tcBorders>
          </w:tcPr>
          <w:p w14:paraId="34FD6A9F" w14:textId="77777777" w:rsidR="00235305" w:rsidRPr="00E06106" w:rsidRDefault="00235305" w:rsidP="00B25843">
            <w:pPr>
              <w:widowControl w:val="0"/>
              <w:autoSpaceDE w:val="0"/>
              <w:autoSpaceDN w:val="0"/>
              <w:adjustRightInd w:val="0"/>
              <w:jc w:val="center"/>
              <w:rPr>
                <w:rFonts w:eastAsia="Arial Unicode MS"/>
                <w:sz w:val="15"/>
                <w:szCs w:val="15"/>
              </w:rPr>
            </w:pPr>
          </w:p>
        </w:tc>
        <w:tc>
          <w:tcPr>
            <w:tcW w:w="1581" w:type="pct"/>
            <w:gridSpan w:val="3"/>
            <w:tcBorders>
              <w:bottom w:val="single" w:sz="4" w:space="0" w:color="auto"/>
            </w:tcBorders>
          </w:tcPr>
          <w:p w14:paraId="78F0166C" w14:textId="77777777" w:rsidR="00235305" w:rsidRPr="00E06106" w:rsidRDefault="00235305" w:rsidP="00B25843">
            <w:pPr>
              <w:widowControl w:val="0"/>
              <w:autoSpaceDE w:val="0"/>
              <w:autoSpaceDN w:val="0"/>
              <w:adjustRightInd w:val="0"/>
              <w:jc w:val="center"/>
              <w:rPr>
                <w:rFonts w:eastAsia="Arial Unicode MS"/>
                <w:b/>
                <w:bCs/>
                <w:sz w:val="15"/>
                <w:szCs w:val="15"/>
              </w:rPr>
            </w:pPr>
          </w:p>
        </w:tc>
        <w:tc>
          <w:tcPr>
            <w:tcW w:w="936" w:type="pct"/>
            <w:gridSpan w:val="2"/>
            <w:tcBorders>
              <w:bottom w:val="single" w:sz="4" w:space="0" w:color="auto"/>
            </w:tcBorders>
          </w:tcPr>
          <w:p w14:paraId="2D992412" w14:textId="77777777" w:rsidR="00235305" w:rsidRPr="00E06106" w:rsidRDefault="00235305" w:rsidP="00B25843">
            <w:pPr>
              <w:widowControl w:val="0"/>
              <w:autoSpaceDE w:val="0"/>
              <w:autoSpaceDN w:val="0"/>
              <w:adjustRightInd w:val="0"/>
              <w:jc w:val="center"/>
              <w:rPr>
                <w:rFonts w:eastAsia="Arial Unicode MS"/>
                <w:sz w:val="15"/>
                <w:szCs w:val="15"/>
              </w:rPr>
            </w:pPr>
          </w:p>
        </w:tc>
      </w:tr>
      <w:tr w:rsidR="00235305" w:rsidRPr="00E06106" w14:paraId="55D49494" w14:textId="77777777" w:rsidTr="00B532D3">
        <w:trPr>
          <w:trHeight w:val="20"/>
        </w:trPr>
        <w:tc>
          <w:tcPr>
            <w:tcW w:w="960" w:type="pct"/>
            <w:tcBorders>
              <w:top w:val="single" w:sz="4" w:space="0" w:color="auto"/>
              <w:bottom w:val="single" w:sz="6" w:space="0" w:color="000000"/>
            </w:tcBorders>
          </w:tcPr>
          <w:p w14:paraId="77D8F537" w14:textId="77777777" w:rsidR="00235305" w:rsidRPr="00E06106" w:rsidRDefault="00235305" w:rsidP="00B25843">
            <w:pPr>
              <w:widowControl w:val="0"/>
              <w:autoSpaceDE w:val="0"/>
              <w:autoSpaceDN w:val="0"/>
              <w:adjustRightInd w:val="0"/>
              <w:jc w:val="center"/>
              <w:rPr>
                <w:rFonts w:eastAsia="Arial Unicode MS"/>
                <w:sz w:val="15"/>
                <w:szCs w:val="15"/>
              </w:rPr>
            </w:pPr>
          </w:p>
        </w:tc>
        <w:tc>
          <w:tcPr>
            <w:tcW w:w="1524" w:type="pct"/>
            <w:gridSpan w:val="3"/>
            <w:tcBorders>
              <w:top w:val="single" w:sz="4" w:space="0" w:color="auto"/>
              <w:bottom w:val="single" w:sz="6" w:space="0" w:color="000000"/>
            </w:tcBorders>
          </w:tcPr>
          <w:p w14:paraId="59444939" w14:textId="77777777" w:rsidR="00235305" w:rsidRPr="00E06106" w:rsidRDefault="00235305" w:rsidP="00B25843">
            <w:pPr>
              <w:widowControl w:val="0"/>
              <w:autoSpaceDE w:val="0"/>
              <w:autoSpaceDN w:val="0"/>
              <w:adjustRightInd w:val="0"/>
              <w:jc w:val="center"/>
              <w:rPr>
                <w:rFonts w:eastAsia="Arial Unicode MS"/>
                <w:sz w:val="15"/>
                <w:szCs w:val="15"/>
              </w:rPr>
            </w:pPr>
          </w:p>
        </w:tc>
        <w:tc>
          <w:tcPr>
            <w:tcW w:w="1581" w:type="pct"/>
            <w:gridSpan w:val="3"/>
            <w:tcBorders>
              <w:top w:val="single" w:sz="4" w:space="0" w:color="auto"/>
              <w:bottom w:val="single" w:sz="6" w:space="0" w:color="000000"/>
            </w:tcBorders>
          </w:tcPr>
          <w:p w14:paraId="2BB9EE7E" w14:textId="77777777" w:rsidR="00235305" w:rsidRPr="00E06106" w:rsidRDefault="00235305" w:rsidP="00B25843">
            <w:pPr>
              <w:widowControl w:val="0"/>
              <w:autoSpaceDE w:val="0"/>
              <w:autoSpaceDN w:val="0"/>
              <w:adjustRightInd w:val="0"/>
              <w:jc w:val="center"/>
              <w:rPr>
                <w:rFonts w:eastAsia="Arial Unicode MS"/>
                <w:b/>
                <w:bCs/>
                <w:sz w:val="15"/>
                <w:szCs w:val="15"/>
              </w:rPr>
            </w:pPr>
            <w:r w:rsidRPr="00E06106">
              <w:rPr>
                <w:rFonts w:eastAsia="Arial Unicode MS"/>
                <w:b/>
                <w:bCs/>
                <w:sz w:val="15"/>
                <w:szCs w:val="15"/>
              </w:rPr>
              <w:t>Vadeli Mevduat</w:t>
            </w:r>
          </w:p>
        </w:tc>
        <w:tc>
          <w:tcPr>
            <w:tcW w:w="936" w:type="pct"/>
            <w:gridSpan w:val="2"/>
            <w:tcBorders>
              <w:top w:val="single" w:sz="4" w:space="0" w:color="auto"/>
              <w:bottom w:val="single" w:sz="6" w:space="0" w:color="000000"/>
            </w:tcBorders>
          </w:tcPr>
          <w:p w14:paraId="16FF2900" w14:textId="77777777" w:rsidR="00235305" w:rsidRPr="00E06106" w:rsidRDefault="00235305" w:rsidP="00B25843">
            <w:pPr>
              <w:widowControl w:val="0"/>
              <w:autoSpaceDE w:val="0"/>
              <w:autoSpaceDN w:val="0"/>
              <w:adjustRightInd w:val="0"/>
              <w:jc w:val="center"/>
              <w:rPr>
                <w:rFonts w:eastAsia="Arial Unicode MS"/>
                <w:sz w:val="15"/>
                <w:szCs w:val="15"/>
              </w:rPr>
            </w:pPr>
          </w:p>
        </w:tc>
      </w:tr>
      <w:tr w:rsidR="00A71A20" w:rsidRPr="00E06106" w14:paraId="09BC2E7C" w14:textId="77777777" w:rsidTr="00B532D3">
        <w:trPr>
          <w:trHeight w:val="20"/>
        </w:trPr>
        <w:tc>
          <w:tcPr>
            <w:tcW w:w="960" w:type="pct"/>
            <w:tcBorders>
              <w:top w:val="single" w:sz="6" w:space="0" w:color="000000"/>
              <w:bottom w:val="single" w:sz="6" w:space="0" w:color="000000"/>
            </w:tcBorders>
            <w:vAlign w:val="bottom"/>
          </w:tcPr>
          <w:p w14:paraId="5754D8B7" w14:textId="77777777" w:rsidR="00A71A20" w:rsidRPr="00E06106" w:rsidRDefault="00A71A20" w:rsidP="00EE0F71">
            <w:pPr>
              <w:widowControl w:val="0"/>
              <w:autoSpaceDE w:val="0"/>
              <w:autoSpaceDN w:val="0"/>
              <w:adjustRightInd w:val="0"/>
              <w:jc w:val="right"/>
              <w:rPr>
                <w:rFonts w:eastAsia="Arial Unicode MS"/>
                <w:b/>
                <w:bCs/>
                <w:sz w:val="15"/>
                <w:szCs w:val="15"/>
              </w:rPr>
            </w:pPr>
          </w:p>
          <w:p w14:paraId="6D0AD459" w14:textId="77777777" w:rsidR="00A71A20" w:rsidRPr="00E06106" w:rsidRDefault="00A71A20" w:rsidP="00EE0F71">
            <w:pPr>
              <w:widowControl w:val="0"/>
              <w:autoSpaceDE w:val="0"/>
              <w:autoSpaceDN w:val="0"/>
              <w:adjustRightInd w:val="0"/>
              <w:rPr>
                <w:rFonts w:eastAsia="Arial Unicode MS"/>
                <w:b/>
                <w:bCs/>
                <w:sz w:val="15"/>
                <w:szCs w:val="15"/>
              </w:rPr>
            </w:pPr>
            <w:r w:rsidRPr="00E06106">
              <w:rPr>
                <w:rFonts w:eastAsia="Arial Unicode MS"/>
                <w:b/>
                <w:bCs/>
                <w:sz w:val="15"/>
                <w:szCs w:val="15"/>
              </w:rPr>
              <w:t>Hesap Adı</w:t>
            </w:r>
          </w:p>
        </w:tc>
        <w:tc>
          <w:tcPr>
            <w:tcW w:w="470" w:type="pct"/>
            <w:tcBorders>
              <w:top w:val="single" w:sz="6" w:space="0" w:color="000000"/>
              <w:bottom w:val="single" w:sz="6" w:space="0" w:color="000000"/>
            </w:tcBorders>
            <w:vAlign w:val="bottom"/>
          </w:tcPr>
          <w:p w14:paraId="53813B70"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Vadesiz Mevduat</w:t>
            </w:r>
          </w:p>
        </w:tc>
        <w:tc>
          <w:tcPr>
            <w:tcW w:w="526" w:type="pct"/>
            <w:tcBorders>
              <w:top w:val="single" w:sz="6" w:space="0" w:color="000000"/>
              <w:bottom w:val="single" w:sz="6" w:space="0" w:color="000000"/>
            </w:tcBorders>
            <w:vAlign w:val="bottom"/>
          </w:tcPr>
          <w:p w14:paraId="1FD2211D"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Aya Kadar</w:t>
            </w:r>
          </w:p>
        </w:tc>
        <w:tc>
          <w:tcPr>
            <w:tcW w:w="528" w:type="pct"/>
            <w:tcBorders>
              <w:top w:val="single" w:sz="6" w:space="0" w:color="000000"/>
              <w:bottom w:val="single" w:sz="6" w:space="0" w:color="000000"/>
            </w:tcBorders>
            <w:vAlign w:val="bottom"/>
          </w:tcPr>
          <w:p w14:paraId="5B4D1ED0"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3 Aya Kadar</w:t>
            </w:r>
          </w:p>
        </w:tc>
        <w:tc>
          <w:tcPr>
            <w:tcW w:w="526" w:type="pct"/>
            <w:tcBorders>
              <w:top w:val="single" w:sz="6" w:space="0" w:color="000000"/>
              <w:bottom w:val="single" w:sz="6" w:space="0" w:color="000000"/>
            </w:tcBorders>
            <w:vAlign w:val="bottom"/>
          </w:tcPr>
          <w:p w14:paraId="38A40421"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6 Aya Kadar</w:t>
            </w:r>
          </w:p>
        </w:tc>
        <w:tc>
          <w:tcPr>
            <w:tcW w:w="526" w:type="pct"/>
            <w:tcBorders>
              <w:top w:val="single" w:sz="6" w:space="0" w:color="000000"/>
              <w:bottom w:val="single" w:sz="6" w:space="0" w:color="000000"/>
            </w:tcBorders>
            <w:vAlign w:val="bottom"/>
          </w:tcPr>
          <w:p w14:paraId="073F356B"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Yıla Kadar</w:t>
            </w:r>
          </w:p>
        </w:tc>
        <w:tc>
          <w:tcPr>
            <w:tcW w:w="529" w:type="pct"/>
            <w:tcBorders>
              <w:top w:val="single" w:sz="6" w:space="0" w:color="000000"/>
              <w:bottom w:val="single" w:sz="6" w:space="0" w:color="000000"/>
            </w:tcBorders>
            <w:vAlign w:val="bottom"/>
          </w:tcPr>
          <w:p w14:paraId="1EF0EBAB"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Yıldan</w:t>
            </w:r>
          </w:p>
          <w:p w14:paraId="1B8DAF87" w14:textId="77777777" w:rsidR="00A71A20" w:rsidRPr="00E06106" w:rsidRDefault="00A71A20" w:rsidP="00C707DC">
            <w:pPr>
              <w:widowControl w:val="0"/>
              <w:autoSpaceDE w:val="0"/>
              <w:autoSpaceDN w:val="0"/>
              <w:adjustRightInd w:val="0"/>
              <w:jc w:val="right"/>
              <w:rPr>
                <w:rFonts w:eastAsia="Arial Unicode MS"/>
                <w:b/>
                <w:bCs/>
                <w:sz w:val="15"/>
                <w:szCs w:val="15"/>
              </w:rPr>
            </w:pPr>
            <w:r w:rsidRPr="00E06106">
              <w:rPr>
                <w:rFonts w:eastAsia="Arial Unicode MS"/>
                <w:b/>
                <w:bCs/>
                <w:sz w:val="15"/>
                <w:szCs w:val="15"/>
              </w:rPr>
              <w:t>Uzun</w:t>
            </w:r>
          </w:p>
        </w:tc>
        <w:tc>
          <w:tcPr>
            <w:tcW w:w="416" w:type="pct"/>
            <w:tcBorders>
              <w:top w:val="single" w:sz="6" w:space="0" w:color="000000"/>
              <w:bottom w:val="single" w:sz="6" w:space="0" w:color="000000"/>
            </w:tcBorders>
            <w:vAlign w:val="bottom"/>
          </w:tcPr>
          <w:p w14:paraId="25938E8F" w14:textId="77777777" w:rsidR="00A71A20" w:rsidRPr="00E06106" w:rsidRDefault="00A71A20" w:rsidP="00C707DC">
            <w:pPr>
              <w:widowControl w:val="0"/>
              <w:autoSpaceDE w:val="0"/>
              <w:autoSpaceDN w:val="0"/>
              <w:adjustRightInd w:val="0"/>
              <w:jc w:val="right"/>
              <w:rPr>
                <w:b/>
                <w:bCs/>
                <w:sz w:val="15"/>
                <w:szCs w:val="15"/>
              </w:rPr>
            </w:pPr>
            <w:r w:rsidRPr="00E06106">
              <w:rPr>
                <w:b/>
                <w:bCs/>
                <w:sz w:val="15"/>
                <w:szCs w:val="15"/>
              </w:rPr>
              <w:t>Birikimli Mevduat</w:t>
            </w:r>
          </w:p>
        </w:tc>
        <w:tc>
          <w:tcPr>
            <w:tcW w:w="520" w:type="pct"/>
            <w:tcBorders>
              <w:top w:val="single" w:sz="6" w:space="0" w:color="000000"/>
              <w:bottom w:val="single" w:sz="6" w:space="0" w:color="000000"/>
            </w:tcBorders>
            <w:vAlign w:val="bottom"/>
          </w:tcPr>
          <w:p w14:paraId="28D0C67D" w14:textId="77777777" w:rsidR="00A71A20" w:rsidRPr="00E06106" w:rsidRDefault="00A71A20" w:rsidP="00C707DC">
            <w:pPr>
              <w:widowControl w:val="0"/>
              <w:autoSpaceDE w:val="0"/>
              <w:autoSpaceDN w:val="0"/>
              <w:adjustRightInd w:val="0"/>
              <w:jc w:val="right"/>
              <w:rPr>
                <w:b/>
                <w:bCs/>
                <w:sz w:val="15"/>
                <w:szCs w:val="15"/>
              </w:rPr>
            </w:pPr>
          </w:p>
          <w:p w14:paraId="6C5B6846" w14:textId="77777777" w:rsidR="00A71A20" w:rsidRPr="00E06106" w:rsidRDefault="00A71A20" w:rsidP="00C707DC">
            <w:pPr>
              <w:widowControl w:val="0"/>
              <w:autoSpaceDE w:val="0"/>
              <w:autoSpaceDN w:val="0"/>
              <w:adjustRightInd w:val="0"/>
              <w:jc w:val="right"/>
              <w:rPr>
                <w:b/>
                <w:bCs/>
                <w:sz w:val="15"/>
                <w:szCs w:val="15"/>
              </w:rPr>
            </w:pPr>
            <w:r w:rsidRPr="00E06106">
              <w:rPr>
                <w:b/>
                <w:bCs/>
                <w:sz w:val="15"/>
                <w:szCs w:val="15"/>
              </w:rPr>
              <w:t>Toplam</w:t>
            </w:r>
          </w:p>
        </w:tc>
      </w:tr>
      <w:tr w:rsidR="00767258" w:rsidRPr="00E06106" w14:paraId="715CCD78" w14:textId="77777777" w:rsidTr="00B532D3">
        <w:trPr>
          <w:trHeight w:val="20"/>
        </w:trPr>
        <w:tc>
          <w:tcPr>
            <w:tcW w:w="960" w:type="pct"/>
          </w:tcPr>
          <w:p w14:paraId="134FF1A3" w14:textId="77777777" w:rsidR="00767258" w:rsidRPr="00E06106" w:rsidRDefault="00767258" w:rsidP="00767258">
            <w:pPr>
              <w:widowControl w:val="0"/>
              <w:autoSpaceDE w:val="0"/>
              <w:autoSpaceDN w:val="0"/>
              <w:adjustRightInd w:val="0"/>
              <w:rPr>
                <w:rFonts w:eastAsia="Arial Unicode MS"/>
                <w:b/>
                <w:bCs/>
                <w:sz w:val="15"/>
                <w:szCs w:val="15"/>
              </w:rPr>
            </w:pPr>
            <w:r w:rsidRPr="00E06106">
              <w:rPr>
                <w:rFonts w:eastAsia="Arial Unicode MS"/>
                <w:b/>
                <w:bCs/>
                <w:sz w:val="15"/>
                <w:szCs w:val="15"/>
              </w:rPr>
              <w:t>Türk Parası</w:t>
            </w:r>
          </w:p>
        </w:tc>
        <w:tc>
          <w:tcPr>
            <w:tcW w:w="470" w:type="pct"/>
            <w:vAlign w:val="bottom"/>
          </w:tcPr>
          <w:p w14:paraId="7CF5C298" w14:textId="77777777" w:rsidR="00767258" w:rsidRPr="00E06106" w:rsidRDefault="00767258" w:rsidP="00767258">
            <w:pPr>
              <w:widowControl w:val="0"/>
              <w:jc w:val="right"/>
              <w:rPr>
                <w:sz w:val="15"/>
                <w:szCs w:val="15"/>
              </w:rPr>
            </w:pPr>
          </w:p>
        </w:tc>
        <w:tc>
          <w:tcPr>
            <w:tcW w:w="526" w:type="pct"/>
            <w:vAlign w:val="bottom"/>
          </w:tcPr>
          <w:p w14:paraId="7B372CE3" w14:textId="77777777" w:rsidR="00767258" w:rsidRPr="00E06106" w:rsidRDefault="00767258" w:rsidP="00767258">
            <w:pPr>
              <w:widowControl w:val="0"/>
              <w:jc w:val="right"/>
              <w:rPr>
                <w:sz w:val="15"/>
                <w:szCs w:val="15"/>
              </w:rPr>
            </w:pPr>
          </w:p>
        </w:tc>
        <w:tc>
          <w:tcPr>
            <w:tcW w:w="528" w:type="pct"/>
            <w:vAlign w:val="bottom"/>
          </w:tcPr>
          <w:p w14:paraId="0EC2016B" w14:textId="77777777" w:rsidR="00767258" w:rsidRPr="00E06106" w:rsidRDefault="00767258" w:rsidP="00767258">
            <w:pPr>
              <w:widowControl w:val="0"/>
              <w:jc w:val="right"/>
              <w:rPr>
                <w:sz w:val="15"/>
                <w:szCs w:val="15"/>
              </w:rPr>
            </w:pPr>
          </w:p>
        </w:tc>
        <w:tc>
          <w:tcPr>
            <w:tcW w:w="526" w:type="pct"/>
            <w:vAlign w:val="bottom"/>
          </w:tcPr>
          <w:p w14:paraId="43BD3093" w14:textId="77777777" w:rsidR="00767258" w:rsidRPr="00E06106" w:rsidRDefault="00767258" w:rsidP="00767258">
            <w:pPr>
              <w:widowControl w:val="0"/>
              <w:jc w:val="right"/>
              <w:rPr>
                <w:sz w:val="15"/>
                <w:szCs w:val="15"/>
              </w:rPr>
            </w:pPr>
          </w:p>
        </w:tc>
        <w:tc>
          <w:tcPr>
            <w:tcW w:w="526" w:type="pct"/>
            <w:vAlign w:val="bottom"/>
          </w:tcPr>
          <w:p w14:paraId="4BFD54EA" w14:textId="77777777" w:rsidR="00767258" w:rsidRPr="00E06106" w:rsidRDefault="00767258" w:rsidP="00767258">
            <w:pPr>
              <w:widowControl w:val="0"/>
              <w:jc w:val="right"/>
              <w:rPr>
                <w:sz w:val="15"/>
                <w:szCs w:val="15"/>
              </w:rPr>
            </w:pPr>
          </w:p>
        </w:tc>
        <w:tc>
          <w:tcPr>
            <w:tcW w:w="529" w:type="pct"/>
            <w:vAlign w:val="bottom"/>
          </w:tcPr>
          <w:p w14:paraId="50AF62DC" w14:textId="77777777" w:rsidR="00767258" w:rsidRPr="00E06106" w:rsidRDefault="00767258" w:rsidP="00767258">
            <w:pPr>
              <w:widowControl w:val="0"/>
              <w:jc w:val="right"/>
              <w:rPr>
                <w:sz w:val="15"/>
                <w:szCs w:val="15"/>
              </w:rPr>
            </w:pPr>
          </w:p>
        </w:tc>
        <w:tc>
          <w:tcPr>
            <w:tcW w:w="416" w:type="pct"/>
            <w:vAlign w:val="bottom"/>
          </w:tcPr>
          <w:p w14:paraId="73706131" w14:textId="77777777" w:rsidR="00767258" w:rsidRPr="00E06106" w:rsidRDefault="00767258" w:rsidP="00767258">
            <w:pPr>
              <w:widowControl w:val="0"/>
              <w:jc w:val="right"/>
              <w:rPr>
                <w:sz w:val="15"/>
                <w:szCs w:val="15"/>
              </w:rPr>
            </w:pPr>
          </w:p>
        </w:tc>
        <w:tc>
          <w:tcPr>
            <w:tcW w:w="520" w:type="pct"/>
            <w:vAlign w:val="bottom"/>
          </w:tcPr>
          <w:p w14:paraId="394D9BBF" w14:textId="77777777" w:rsidR="00767258" w:rsidRPr="00E06106" w:rsidRDefault="00767258" w:rsidP="00767258">
            <w:pPr>
              <w:widowControl w:val="0"/>
              <w:jc w:val="right"/>
              <w:rPr>
                <w:sz w:val="15"/>
                <w:szCs w:val="15"/>
              </w:rPr>
            </w:pPr>
          </w:p>
        </w:tc>
      </w:tr>
      <w:tr w:rsidR="00B532D3" w:rsidRPr="00E06106" w14:paraId="7E3ACF0D" w14:textId="77777777" w:rsidTr="00B532D3">
        <w:trPr>
          <w:trHeight w:val="20"/>
        </w:trPr>
        <w:tc>
          <w:tcPr>
            <w:tcW w:w="960" w:type="pct"/>
          </w:tcPr>
          <w:p w14:paraId="104361B1" w14:textId="77777777" w:rsidR="00B532D3" w:rsidRPr="00E06106" w:rsidRDefault="00B532D3" w:rsidP="00B532D3">
            <w:pPr>
              <w:widowControl w:val="0"/>
              <w:autoSpaceDE w:val="0"/>
              <w:autoSpaceDN w:val="0"/>
              <w:adjustRightInd w:val="0"/>
              <w:ind w:right="-50"/>
              <w:rPr>
                <w:rFonts w:eastAsia="Arial Unicode MS"/>
                <w:sz w:val="15"/>
                <w:szCs w:val="15"/>
              </w:rPr>
            </w:pPr>
            <w:r w:rsidRPr="00E06106">
              <w:rPr>
                <w:rFonts w:eastAsia="Arial Unicode MS"/>
                <w:sz w:val="15"/>
                <w:szCs w:val="15"/>
              </w:rPr>
              <w:t>Bankalar arası Mevduat</w:t>
            </w:r>
          </w:p>
        </w:tc>
        <w:tc>
          <w:tcPr>
            <w:tcW w:w="470" w:type="pct"/>
            <w:vAlign w:val="bottom"/>
          </w:tcPr>
          <w:p w14:paraId="040788C3" w14:textId="65FF31BD"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301662EE" w14:textId="24914DDC" w:rsidR="00B532D3" w:rsidRPr="00E06106" w:rsidRDefault="00B532D3" w:rsidP="00B532D3">
            <w:pPr>
              <w:jc w:val="right"/>
              <w:rPr>
                <w:sz w:val="15"/>
                <w:szCs w:val="15"/>
              </w:rPr>
            </w:pPr>
            <w:r w:rsidRPr="00E06106">
              <w:rPr>
                <w:sz w:val="15"/>
                <w:szCs w:val="15"/>
              </w:rPr>
              <w:t xml:space="preserve"> 1.346.763   </w:t>
            </w:r>
          </w:p>
        </w:tc>
        <w:tc>
          <w:tcPr>
            <w:tcW w:w="528" w:type="pct"/>
            <w:vAlign w:val="bottom"/>
          </w:tcPr>
          <w:p w14:paraId="65DDFFE1" w14:textId="32EC58BE" w:rsidR="00B532D3" w:rsidRPr="00E06106" w:rsidRDefault="00B532D3" w:rsidP="00B532D3">
            <w:pPr>
              <w:jc w:val="right"/>
              <w:rPr>
                <w:sz w:val="15"/>
                <w:szCs w:val="15"/>
              </w:rPr>
            </w:pPr>
            <w:r w:rsidRPr="00E06106">
              <w:rPr>
                <w:sz w:val="15"/>
                <w:szCs w:val="15"/>
              </w:rPr>
              <w:t xml:space="preserve"> 163.206   </w:t>
            </w:r>
          </w:p>
        </w:tc>
        <w:tc>
          <w:tcPr>
            <w:tcW w:w="526" w:type="pct"/>
            <w:vAlign w:val="bottom"/>
          </w:tcPr>
          <w:p w14:paraId="10AE3627" w14:textId="3A536410"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066040BA" w14:textId="2B7F7D88" w:rsidR="00B532D3" w:rsidRPr="00E06106" w:rsidRDefault="00B532D3" w:rsidP="00B532D3">
            <w:pPr>
              <w:jc w:val="right"/>
              <w:rPr>
                <w:sz w:val="15"/>
                <w:szCs w:val="15"/>
              </w:rPr>
            </w:pPr>
            <w:r w:rsidRPr="00E06106">
              <w:rPr>
                <w:sz w:val="15"/>
                <w:szCs w:val="15"/>
              </w:rPr>
              <w:t xml:space="preserve"> 392   </w:t>
            </w:r>
          </w:p>
        </w:tc>
        <w:tc>
          <w:tcPr>
            <w:tcW w:w="529" w:type="pct"/>
            <w:vAlign w:val="bottom"/>
          </w:tcPr>
          <w:p w14:paraId="359FC8C8" w14:textId="6B55F8B3"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4DE676C0" w14:textId="24B6F361"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1D667247" w14:textId="3148B1EC" w:rsidR="00B532D3" w:rsidRPr="00E06106" w:rsidRDefault="00B532D3" w:rsidP="00B532D3">
            <w:pPr>
              <w:jc w:val="right"/>
              <w:rPr>
                <w:sz w:val="15"/>
                <w:szCs w:val="15"/>
              </w:rPr>
            </w:pPr>
            <w:r w:rsidRPr="00E06106">
              <w:rPr>
                <w:sz w:val="15"/>
                <w:szCs w:val="15"/>
              </w:rPr>
              <w:t xml:space="preserve"> 1.510.361   </w:t>
            </w:r>
          </w:p>
        </w:tc>
      </w:tr>
      <w:tr w:rsidR="00B532D3" w:rsidRPr="00E06106" w14:paraId="59CAD3DD" w14:textId="77777777" w:rsidTr="00B532D3">
        <w:trPr>
          <w:trHeight w:val="20"/>
        </w:trPr>
        <w:tc>
          <w:tcPr>
            <w:tcW w:w="960" w:type="pct"/>
          </w:tcPr>
          <w:p w14:paraId="31262DF2" w14:textId="77777777" w:rsidR="00B532D3" w:rsidRPr="00E06106" w:rsidRDefault="00B532D3" w:rsidP="00B532D3">
            <w:pPr>
              <w:widowControl w:val="0"/>
              <w:autoSpaceDE w:val="0"/>
              <w:autoSpaceDN w:val="0"/>
              <w:adjustRightInd w:val="0"/>
              <w:rPr>
                <w:rFonts w:eastAsia="Arial Unicode MS"/>
                <w:sz w:val="15"/>
                <w:szCs w:val="15"/>
              </w:rPr>
            </w:pPr>
            <w:r w:rsidRPr="00E06106">
              <w:rPr>
                <w:rFonts w:eastAsia="Arial Unicode MS"/>
                <w:sz w:val="15"/>
                <w:szCs w:val="15"/>
              </w:rPr>
              <w:t>Tasarruf Mevduatı</w:t>
            </w:r>
          </w:p>
        </w:tc>
        <w:tc>
          <w:tcPr>
            <w:tcW w:w="470" w:type="pct"/>
            <w:vAlign w:val="bottom"/>
          </w:tcPr>
          <w:p w14:paraId="20BD5915" w14:textId="0B8E9B3F"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1B0F4F00" w14:textId="3DD5D216" w:rsidR="00B532D3" w:rsidRPr="00E06106" w:rsidRDefault="00B532D3" w:rsidP="00B532D3">
            <w:pPr>
              <w:jc w:val="right"/>
              <w:rPr>
                <w:sz w:val="15"/>
                <w:szCs w:val="15"/>
              </w:rPr>
            </w:pPr>
            <w:r w:rsidRPr="00E06106">
              <w:rPr>
                <w:sz w:val="15"/>
                <w:szCs w:val="15"/>
              </w:rPr>
              <w:t xml:space="preserve"> 7.064.838   </w:t>
            </w:r>
          </w:p>
        </w:tc>
        <w:tc>
          <w:tcPr>
            <w:tcW w:w="528" w:type="pct"/>
            <w:vAlign w:val="bottom"/>
          </w:tcPr>
          <w:p w14:paraId="35567AB5" w14:textId="690A375D" w:rsidR="00B532D3" w:rsidRPr="00E06106" w:rsidRDefault="00B532D3" w:rsidP="00B532D3">
            <w:pPr>
              <w:jc w:val="right"/>
              <w:rPr>
                <w:sz w:val="15"/>
                <w:szCs w:val="15"/>
              </w:rPr>
            </w:pPr>
            <w:r w:rsidRPr="00E06106">
              <w:rPr>
                <w:sz w:val="15"/>
                <w:szCs w:val="15"/>
              </w:rPr>
              <w:t xml:space="preserve"> 27.065.127   </w:t>
            </w:r>
          </w:p>
        </w:tc>
        <w:tc>
          <w:tcPr>
            <w:tcW w:w="526" w:type="pct"/>
            <w:vAlign w:val="bottom"/>
          </w:tcPr>
          <w:p w14:paraId="51AE4513" w14:textId="7E0A951E" w:rsidR="00B532D3" w:rsidRPr="00E06106" w:rsidRDefault="00B532D3" w:rsidP="00B532D3">
            <w:pPr>
              <w:jc w:val="right"/>
              <w:rPr>
                <w:sz w:val="15"/>
                <w:szCs w:val="15"/>
              </w:rPr>
            </w:pPr>
            <w:r w:rsidRPr="00E06106">
              <w:rPr>
                <w:sz w:val="15"/>
                <w:szCs w:val="15"/>
              </w:rPr>
              <w:t xml:space="preserve"> 383.723   </w:t>
            </w:r>
          </w:p>
        </w:tc>
        <w:tc>
          <w:tcPr>
            <w:tcW w:w="526" w:type="pct"/>
            <w:vAlign w:val="bottom"/>
          </w:tcPr>
          <w:p w14:paraId="259CC325" w14:textId="77EF75B6" w:rsidR="00B532D3" w:rsidRPr="00E06106" w:rsidRDefault="00B532D3" w:rsidP="00B532D3">
            <w:pPr>
              <w:jc w:val="right"/>
              <w:rPr>
                <w:sz w:val="15"/>
                <w:szCs w:val="15"/>
              </w:rPr>
            </w:pPr>
            <w:r w:rsidRPr="00E06106">
              <w:rPr>
                <w:sz w:val="15"/>
                <w:szCs w:val="15"/>
              </w:rPr>
              <w:t xml:space="preserve"> 97.700   </w:t>
            </w:r>
          </w:p>
        </w:tc>
        <w:tc>
          <w:tcPr>
            <w:tcW w:w="529" w:type="pct"/>
            <w:vAlign w:val="bottom"/>
          </w:tcPr>
          <w:p w14:paraId="09F722BC" w14:textId="2FC50618" w:rsidR="00B532D3" w:rsidRPr="00E06106" w:rsidRDefault="00B532D3" w:rsidP="00B532D3">
            <w:pPr>
              <w:jc w:val="right"/>
              <w:rPr>
                <w:sz w:val="15"/>
                <w:szCs w:val="15"/>
              </w:rPr>
            </w:pPr>
            <w:r w:rsidRPr="00E06106">
              <w:rPr>
                <w:sz w:val="15"/>
                <w:szCs w:val="15"/>
              </w:rPr>
              <w:t xml:space="preserve"> 886.050   </w:t>
            </w:r>
          </w:p>
        </w:tc>
        <w:tc>
          <w:tcPr>
            <w:tcW w:w="416" w:type="pct"/>
            <w:vAlign w:val="bottom"/>
          </w:tcPr>
          <w:p w14:paraId="68FC33ED" w14:textId="4E98289E"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2E60FCB1" w14:textId="46A0C61E" w:rsidR="00B532D3" w:rsidRPr="00E06106" w:rsidRDefault="00B532D3" w:rsidP="00B532D3">
            <w:pPr>
              <w:jc w:val="right"/>
              <w:rPr>
                <w:sz w:val="15"/>
                <w:szCs w:val="15"/>
              </w:rPr>
            </w:pPr>
            <w:r w:rsidRPr="00E06106">
              <w:rPr>
                <w:sz w:val="15"/>
                <w:szCs w:val="15"/>
              </w:rPr>
              <w:t xml:space="preserve"> 35.497.438   </w:t>
            </w:r>
          </w:p>
        </w:tc>
      </w:tr>
      <w:tr w:rsidR="00B532D3" w:rsidRPr="00E06106" w14:paraId="2367AB9D" w14:textId="77777777" w:rsidTr="00B532D3">
        <w:trPr>
          <w:trHeight w:val="20"/>
        </w:trPr>
        <w:tc>
          <w:tcPr>
            <w:tcW w:w="960" w:type="pct"/>
          </w:tcPr>
          <w:p w14:paraId="552E9CA7" w14:textId="77777777" w:rsidR="00B532D3" w:rsidRPr="00E06106" w:rsidRDefault="00B532D3" w:rsidP="00B532D3">
            <w:pPr>
              <w:widowControl w:val="0"/>
              <w:autoSpaceDE w:val="0"/>
              <w:autoSpaceDN w:val="0"/>
              <w:adjustRightInd w:val="0"/>
              <w:rPr>
                <w:rFonts w:eastAsia="Arial Unicode MS"/>
                <w:sz w:val="15"/>
                <w:szCs w:val="15"/>
              </w:rPr>
            </w:pPr>
            <w:r w:rsidRPr="00E06106">
              <w:rPr>
                <w:rFonts w:eastAsia="Arial Unicode MS"/>
                <w:sz w:val="15"/>
                <w:szCs w:val="15"/>
              </w:rPr>
              <w:t>Resmi Mevduat</w:t>
            </w:r>
          </w:p>
        </w:tc>
        <w:tc>
          <w:tcPr>
            <w:tcW w:w="470" w:type="pct"/>
            <w:vAlign w:val="bottom"/>
          </w:tcPr>
          <w:p w14:paraId="783C8490" w14:textId="6265C40C"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44B6769B" w14:textId="3FB35983" w:rsidR="00B532D3" w:rsidRPr="00E06106" w:rsidRDefault="00B532D3" w:rsidP="00B532D3">
            <w:pPr>
              <w:jc w:val="right"/>
              <w:rPr>
                <w:sz w:val="15"/>
                <w:szCs w:val="15"/>
              </w:rPr>
            </w:pPr>
            <w:r w:rsidRPr="00E06106">
              <w:rPr>
                <w:sz w:val="15"/>
                <w:szCs w:val="15"/>
              </w:rPr>
              <w:t xml:space="preserve"> 661   </w:t>
            </w:r>
          </w:p>
        </w:tc>
        <w:tc>
          <w:tcPr>
            <w:tcW w:w="528" w:type="pct"/>
            <w:vAlign w:val="bottom"/>
          </w:tcPr>
          <w:p w14:paraId="26F10089" w14:textId="1CE84FAB" w:rsidR="00B532D3" w:rsidRPr="00E06106" w:rsidRDefault="00B532D3" w:rsidP="00B532D3">
            <w:pPr>
              <w:jc w:val="right"/>
              <w:rPr>
                <w:sz w:val="15"/>
                <w:szCs w:val="15"/>
              </w:rPr>
            </w:pPr>
            <w:r w:rsidRPr="00E06106">
              <w:rPr>
                <w:sz w:val="15"/>
                <w:szCs w:val="15"/>
              </w:rPr>
              <w:t xml:space="preserve"> 5.981   </w:t>
            </w:r>
          </w:p>
        </w:tc>
        <w:tc>
          <w:tcPr>
            <w:tcW w:w="526" w:type="pct"/>
            <w:vAlign w:val="bottom"/>
          </w:tcPr>
          <w:p w14:paraId="06AE54A6" w14:textId="505413A6"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68F225B7" w14:textId="60CEECBC" w:rsidR="00B532D3" w:rsidRPr="00E06106" w:rsidRDefault="00B532D3" w:rsidP="00B532D3">
            <w:pPr>
              <w:jc w:val="right"/>
              <w:rPr>
                <w:sz w:val="15"/>
                <w:szCs w:val="15"/>
              </w:rPr>
            </w:pPr>
            <w:r w:rsidRPr="00E06106">
              <w:rPr>
                <w:sz w:val="15"/>
                <w:szCs w:val="15"/>
              </w:rPr>
              <w:t xml:space="preserve"> -     </w:t>
            </w:r>
          </w:p>
        </w:tc>
        <w:tc>
          <w:tcPr>
            <w:tcW w:w="529" w:type="pct"/>
            <w:vAlign w:val="bottom"/>
          </w:tcPr>
          <w:p w14:paraId="2C9DCD46" w14:textId="6D312C1F"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3CD8D092" w14:textId="6B42ADCE"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64C63838" w14:textId="7D56F58D" w:rsidR="00B532D3" w:rsidRPr="00E06106" w:rsidRDefault="00B532D3" w:rsidP="00B532D3">
            <w:pPr>
              <w:jc w:val="right"/>
              <w:rPr>
                <w:sz w:val="15"/>
                <w:szCs w:val="15"/>
              </w:rPr>
            </w:pPr>
            <w:r w:rsidRPr="00E06106">
              <w:rPr>
                <w:sz w:val="15"/>
                <w:szCs w:val="15"/>
              </w:rPr>
              <w:t xml:space="preserve"> 6.642   </w:t>
            </w:r>
          </w:p>
        </w:tc>
      </w:tr>
      <w:tr w:rsidR="00B532D3" w:rsidRPr="00E06106" w14:paraId="45F3F0DF" w14:textId="77777777" w:rsidTr="00B532D3">
        <w:trPr>
          <w:trHeight w:val="20"/>
        </w:trPr>
        <w:tc>
          <w:tcPr>
            <w:tcW w:w="960" w:type="pct"/>
          </w:tcPr>
          <w:p w14:paraId="5B2F75C2" w14:textId="77777777" w:rsidR="00B532D3" w:rsidRPr="00E06106" w:rsidRDefault="00B532D3" w:rsidP="00B532D3">
            <w:pPr>
              <w:widowControl w:val="0"/>
              <w:autoSpaceDE w:val="0"/>
              <w:autoSpaceDN w:val="0"/>
              <w:adjustRightInd w:val="0"/>
              <w:rPr>
                <w:rFonts w:eastAsia="Arial Unicode MS"/>
                <w:sz w:val="15"/>
                <w:szCs w:val="15"/>
              </w:rPr>
            </w:pPr>
            <w:r w:rsidRPr="00E06106">
              <w:rPr>
                <w:rFonts w:eastAsia="Arial Unicode MS"/>
                <w:sz w:val="15"/>
                <w:szCs w:val="15"/>
              </w:rPr>
              <w:t>Ticari Mevduat</w:t>
            </w:r>
          </w:p>
        </w:tc>
        <w:tc>
          <w:tcPr>
            <w:tcW w:w="470" w:type="pct"/>
            <w:vAlign w:val="bottom"/>
          </w:tcPr>
          <w:p w14:paraId="46C57781" w14:textId="6E798260"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20867C83" w14:textId="7540F825" w:rsidR="00B532D3" w:rsidRPr="00E06106" w:rsidRDefault="00B532D3" w:rsidP="00B532D3">
            <w:pPr>
              <w:jc w:val="right"/>
              <w:rPr>
                <w:sz w:val="15"/>
                <w:szCs w:val="15"/>
              </w:rPr>
            </w:pPr>
            <w:r w:rsidRPr="00E06106">
              <w:rPr>
                <w:sz w:val="15"/>
                <w:szCs w:val="15"/>
              </w:rPr>
              <w:t xml:space="preserve"> 9.813.523   </w:t>
            </w:r>
          </w:p>
        </w:tc>
        <w:tc>
          <w:tcPr>
            <w:tcW w:w="528" w:type="pct"/>
            <w:vAlign w:val="bottom"/>
          </w:tcPr>
          <w:p w14:paraId="62636F9A" w14:textId="3F2073F7" w:rsidR="00B532D3" w:rsidRPr="00E06106" w:rsidRDefault="00B532D3" w:rsidP="00B532D3">
            <w:pPr>
              <w:jc w:val="right"/>
              <w:rPr>
                <w:sz w:val="15"/>
                <w:szCs w:val="15"/>
              </w:rPr>
            </w:pPr>
            <w:r w:rsidRPr="00E06106">
              <w:rPr>
                <w:sz w:val="15"/>
                <w:szCs w:val="15"/>
              </w:rPr>
              <w:t xml:space="preserve"> 5.528.515   </w:t>
            </w:r>
          </w:p>
        </w:tc>
        <w:tc>
          <w:tcPr>
            <w:tcW w:w="526" w:type="pct"/>
            <w:vAlign w:val="bottom"/>
          </w:tcPr>
          <w:p w14:paraId="1BBD41C3" w14:textId="335B7EA3" w:rsidR="00B532D3" w:rsidRPr="00E06106" w:rsidRDefault="00B532D3" w:rsidP="00B532D3">
            <w:pPr>
              <w:jc w:val="right"/>
              <w:rPr>
                <w:sz w:val="15"/>
                <w:szCs w:val="15"/>
              </w:rPr>
            </w:pPr>
            <w:r w:rsidRPr="00E06106">
              <w:rPr>
                <w:sz w:val="15"/>
                <w:szCs w:val="15"/>
              </w:rPr>
              <w:t xml:space="preserve"> 29.391   </w:t>
            </w:r>
          </w:p>
        </w:tc>
        <w:tc>
          <w:tcPr>
            <w:tcW w:w="526" w:type="pct"/>
            <w:vAlign w:val="bottom"/>
          </w:tcPr>
          <w:p w14:paraId="46908F03" w14:textId="60338CF0" w:rsidR="00B532D3" w:rsidRPr="00E06106" w:rsidRDefault="00B532D3" w:rsidP="00B532D3">
            <w:pPr>
              <w:jc w:val="right"/>
              <w:rPr>
                <w:sz w:val="15"/>
                <w:szCs w:val="15"/>
              </w:rPr>
            </w:pPr>
            <w:r w:rsidRPr="00E06106">
              <w:rPr>
                <w:sz w:val="15"/>
                <w:szCs w:val="15"/>
              </w:rPr>
              <w:t xml:space="preserve"> 23.268   </w:t>
            </w:r>
          </w:p>
        </w:tc>
        <w:tc>
          <w:tcPr>
            <w:tcW w:w="529" w:type="pct"/>
            <w:vAlign w:val="bottom"/>
          </w:tcPr>
          <w:p w14:paraId="32CB3045" w14:textId="492E2E7A" w:rsidR="00B532D3" w:rsidRPr="00E06106" w:rsidRDefault="00B532D3" w:rsidP="00B532D3">
            <w:pPr>
              <w:jc w:val="right"/>
              <w:rPr>
                <w:sz w:val="15"/>
                <w:szCs w:val="15"/>
              </w:rPr>
            </w:pPr>
            <w:r w:rsidRPr="00E06106">
              <w:rPr>
                <w:sz w:val="15"/>
                <w:szCs w:val="15"/>
              </w:rPr>
              <w:t xml:space="preserve"> 56.057   </w:t>
            </w:r>
          </w:p>
        </w:tc>
        <w:tc>
          <w:tcPr>
            <w:tcW w:w="416" w:type="pct"/>
            <w:vAlign w:val="bottom"/>
          </w:tcPr>
          <w:p w14:paraId="38079A2A" w14:textId="7483C49B"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16B20198" w14:textId="556D9C2A" w:rsidR="00B532D3" w:rsidRPr="00E06106" w:rsidRDefault="00B532D3" w:rsidP="00B532D3">
            <w:pPr>
              <w:jc w:val="right"/>
              <w:rPr>
                <w:sz w:val="15"/>
                <w:szCs w:val="15"/>
              </w:rPr>
            </w:pPr>
            <w:r w:rsidRPr="00E06106">
              <w:rPr>
                <w:sz w:val="15"/>
                <w:szCs w:val="15"/>
              </w:rPr>
              <w:t xml:space="preserve"> 15.450.754   </w:t>
            </w:r>
          </w:p>
        </w:tc>
      </w:tr>
      <w:tr w:rsidR="00B532D3" w:rsidRPr="00E06106" w14:paraId="46798AE8" w14:textId="77777777" w:rsidTr="00B532D3">
        <w:trPr>
          <w:trHeight w:val="20"/>
        </w:trPr>
        <w:tc>
          <w:tcPr>
            <w:tcW w:w="960" w:type="pct"/>
          </w:tcPr>
          <w:p w14:paraId="3A6C6DE2" w14:textId="77777777" w:rsidR="00B532D3" w:rsidRPr="00E06106" w:rsidRDefault="00B532D3" w:rsidP="00B532D3">
            <w:pPr>
              <w:widowControl w:val="0"/>
              <w:autoSpaceDE w:val="0"/>
              <w:autoSpaceDN w:val="0"/>
              <w:adjustRightInd w:val="0"/>
              <w:rPr>
                <w:rFonts w:eastAsia="Arial Unicode MS"/>
                <w:sz w:val="15"/>
                <w:szCs w:val="15"/>
              </w:rPr>
            </w:pPr>
            <w:r w:rsidRPr="00E06106">
              <w:rPr>
                <w:rFonts w:eastAsia="Arial Unicode MS"/>
                <w:sz w:val="15"/>
                <w:szCs w:val="15"/>
              </w:rPr>
              <w:t>Diğer Mevduat</w:t>
            </w:r>
          </w:p>
        </w:tc>
        <w:tc>
          <w:tcPr>
            <w:tcW w:w="470" w:type="pct"/>
            <w:vAlign w:val="bottom"/>
          </w:tcPr>
          <w:p w14:paraId="6CC04CE4" w14:textId="2B570269"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2852C635" w14:textId="73A891C9" w:rsidR="00B532D3" w:rsidRPr="00E06106" w:rsidRDefault="00B532D3" w:rsidP="00B532D3">
            <w:pPr>
              <w:jc w:val="right"/>
              <w:rPr>
                <w:sz w:val="15"/>
                <w:szCs w:val="15"/>
              </w:rPr>
            </w:pPr>
            <w:r w:rsidRPr="00E06106">
              <w:rPr>
                <w:sz w:val="15"/>
                <w:szCs w:val="15"/>
              </w:rPr>
              <w:t xml:space="preserve"> 140.736   </w:t>
            </w:r>
          </w:p>
        </w:tc>
        <w:tc>
          <w:tcPr>
            <w:tcW w:w="528" w:type="pct"/>
            <w:vAlign w:val="bottom"/>
          </w:tcPr>
          <w:p w14:paraId="0A8AB101" w14:textId="51647C97" w:rsidR="00B532D3" w:rsidRPr="00E06106" w:rsidRDefault="00B532D3" w:rsidP="00B532D3">
            <w:pPr>
              <w:jc w:val="right"/>
              <w:rPr>
                <w:sz w:val="15"/>
                <w:szCs w:val="15"/>
              </w:rPr>
            </w:pPr>
            <w:r w:rsidRPr="00E06106">
              <w:rPr>
                <w:sz w:val="15"/>
                <w:szCs w:val="15"/>
              </w:rPr>
              <w:t xml:space="preserve"> 574.117   </w:t>
            </w:r>
          </w:p>
        </w:tc>
        <w:tc>
          <w:tcPr>
            <w:tcW w:w="526" w:type="pct"/>
            <w:vAlign w:val="bottom"/>
          </w:tcPr>
          <w:p w14:paraId="05B52D5D" w14:textId="5A16241D" w:rsidR="00B532D3" w:rsidRPr="00E06106" w:rsidRDefault="00B532D3" w:rsidP="00B532D3">
            <w:pPr>
              <w:jc w:val="right"/>
              <w:rPr>
                <w:sz w:val="15"/>
                <w:szCs w:val="15"/>
              </w:rPr>
            </w:pPr>
            <w:r w:rsidRPr="00E06106">
              <w:rPr>
                <w:sz w:val="15"/>
                <w:szCs w:val="15"/>
              </w:rPr>
              <w:t xml:space="preserve"> 100   </w:t>
            </w:r>
          </w:p>
        </w:tc>
        <w:tc>
          <w:tcPr>
            <w:tcW w:w="526" w:type="pct"/>
            <w:vAlign w:val="bottom"/>
          </w:tcPr>
          <w:p w14:paraId="1299EC87" w14:textId="71125C22" w:rsidR="00B532D3" w:rsidRPr="00E06106" w:rsidRDefault="00B532D3" w:rsidP="00B532D3">
            <w:pPr>
              <w:jc w:val="right"/>
              <w:rPr>
                <w:sz w:val="15"/>
                <w:szCs w:val="15"/>
              </w:rPr>
            </w:pPr>
            <w:r w:rsidRPr="00E06106">
              <w:rPr>
                <w:sz w:val="15"/>
                <w:szCs w:val="15"/>
              </w:rPr>
              <w:t xml:space="preserve"> 8   </w:t>
            </w:r>
          </w:p>
        </w:tc>
        <w:tc>
          <w:tcPr>
            <w:tcW w:w="529" w:type="pct"/>
            <w:vAlign w:val="bottom"/>
          </w:tcPr>
          <w:p w14:paraId="3613C32C" w14:textId="1A16A7D9" w:rsidR="00B532D3" w:rsidRPr="00E06106" w:rsidRDefault="00B532D3" w:rsidP="00B532D3">
            <w:pPr>
              <w:jc w:val="right"/>
              <w:rPr>
                <w:sz w:val="15"/>
                <w:szCs w:val="15"/>
              </w:rPr>
            </w:pPr>
            <w:r w:rsidRPr="00E06106">
              <w:rPr>
                <w:sz w:val="15"/>
                <w:szCs w:val="15"/>
              </w:rPr>
              <w:t xml:space="preserve"> 11   </w:t>
            </w:r>
          </w:p>
        </w:tc>
        <w:tc>
          <w:tcPr>
            <w:tcW w:w="416" w:type="pct"/>
            <w:vAlign w:val="bottom"/>
          </w:tcPr>
          <w:p w14:paraId="2F333771" w14:textId="03200EE1"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5AE2B654" w14:textId="6DA5C00D" w:rsidR="00B532D3" w:rsidRPr="00E06106" w:rsidRDefault="00B532D3" w:rsidP="00B532D3">
            <w:pPr>
              <w:jc w:val="right"/>
              <w:rPr>
                <w:sz w:val="15"/>
                <w:szCs w:val="15"/>
              </w:rPr>
            </w:pPr>
            <w:r w:rsidRPr="00E06106">
              <w:rPr>
                <w:sz w:val="15"/>
                <w:szCs w:val="15"/>
              </w:rPr>
              <w:t xml:space="preserve"> 714.972   </w:t>
            </w:r>
          </w:p>
        </w:tc>
      </w:tr>
      <w:tr w:rsidR="00B532D3" w:rsidRPr="00E06106" w14:paraId="2E6D10E1" w14:textId="77777777" w:rsidTr="00B532D3">
        <w:trPr>
          <w:trHeight w:val="20"/>
        </w:trPr>
        <w:tc>
          <w:tcPr>
            <w:tcW w:w="960" w:type="pct"/>
          </w:tcPr>
          <w:p w14:paraId="3FD2D0AE" w14:textId="77777777" w:rsidR="00B532D3" w:rsidRPr="00E06106" w:rsidRDefault="00B532D3" w:rsidP="00B532D3">
            <w:pPr>
              <w:widowControl w:val="0"/>
              <w:autoSpaceDE w:val="0"/>
              <w:autoSpaceDN w:val="0"/>
              <w:adjustRightInd w:val="0"/>
              <w:rPr>
                <w:rFonts w:eastAsia="Arial Unicode MS"/>
                <w:sz w:val="15"/>
                <w:szCs w:val="15"/>
              </w:rPr>
            </w:pPr>
            <w:r w:rsidRPr="00E06106">
              <w:rPr>
                <w:rFonts w:eastAsia="Arial Unicode MS"/>
                <w:sz w:val="15"/>
                <w:szCs w:val="15"/>
              </w:rPr>
              <w:t>7 Gün İhbarlı Mevduat</w:t>
            </w:r>
          </w:p>
        </w:tc>
        <w:tc>
          <w:tcPr>
            <w:tcW w:w="470" w:type="pct"/>
            <w:vAlign w:val="bottom"/>
          </w:tcPr>
          <w:p w14:paraId="159C7A5B" w14:textId="5BB91380"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2F0EB20D" w14:textId="0E20AD4D" w:rsidR="00B532D3" w:rsidRPr="00E06106" w:rsidRDefault="00B532D3" w:rsidP="00B532D3">
            <w:pPr>
              <w:jc w:val="right"/>
              <w:rPr>
                <w:sz w:val="15"/>
                <w:szCs w:val="15"/>
              </w:rPr>
            </w:pPr>
            <w:r w:rsidRPr="00E06106">
              <w:rPr>
                <w:sz w:val="15"/>
                <w:szCs w:val="15"/>
              </w:rPr>
              <w:t xml:space="preserve"> -     </w:t>
            </w:r>
          </w:p>
        </w:tc>
        <w:tc>
          <w:tcPr>
            <w:tcW w:w="528" w:type="pct"/>
            <w:vAlign w:val="bottom"/>
          </w:tcPr>
          <w:p w14:paraId="61D17104" w14:textId="59C7C401"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3AE98D8E" w14:textId="13A511B1"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2CE85807" w14:textId="47ADE7EF" w:rsidR="00B532D3" w:rsidRPr="00E06106" w:rsidRDefault="00B532D3" w:rsidP="00B532D3">
            <w:pPr>
              <w:jc w:val="right"/>
              <w:rPr>
                <w:sz w:val="15"/>
                <w:szCs w:val="15"/>
              </w:rPr>
            </w:pPr>
            <w:r w:rsidRPr="00E06106">
              <w:rPr>
                <w:sz w:val="15"/>
                <w:szCs w:val="15"/>
              </w:rPr>
              <w:t xml:space="preserve"> -     </w:t>
            </w:r>
          </w:p>
        </w:tc>
        <w:tc>
          <w:tcPr>
            <w:tcW w:w="529" w:type="pct"/>
            <w:vAlign w:val="bottom"/>
          </w:tcPr>
          <w:p w14:paraId="6885DD68" w14:textId="39958763"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728BC8F4" w14:textId="63210FB2"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77A9213D" w14:textId="49D6DCF1" w:rsidR="00B532D3" w:rsidRPr="00E06106" w:rsidRDefault="00B532D3" w:rsidP="00B532D3">
            <w:pPr>
              <w:jc w:val="right"/>
              <w:rPr>
                <w:sz w:val="15"/>
                <w:szCs w:val="15"/>
              </w:rPr>
            </w:pPr>
            <w:r w:rsidRPr="00E06106">
              <w:rPr>
                <w:sz w:val="15"/>
                <w:szCs w:val="15"/>
              </w:rPr>
              <w:t xml:space="preserve"> -     </w:t>
            </w:r>
          </w:p>
        </w:tc>
      </w:tr>
      <w:tr w:rsidR="00B532D3" w:rsidRPr="00E06106" w14:paraId="3C04902E" w14:textId="77777777" w:rsidTr="00B532D3">
        <w:trPr>
          <w:trHeight w:val="20"/>
        </w:trPr>
        <w:tc>
          <w:tcPr>
            <w:tcW w:w="960" w:type="pct"/>
            <w:tcBorders>
              <w:top w:val="single" w:sz="6" w:space="0" w:color="000000"/>
              <w:bottom w:val="single" w:sz="6" w:space="0" w:color="000000"/>
            </w:tcBorders>
          </w:tcPr>
          <w:p w14:paraId="292D5AFC" w14:textId="77777777" w:rsidR="00B532D3" w:rsidRPr="00E06106" w:rsidRDefault="00B532D3" w:rsidP="00B532D3">
            <w:pPr>
              <w:widowControl w:val="0"/>
              <w:autoSpaceDE w:val="0"/>
              <w:autoSpaceDN w:val="0"/>
              <w:adjustRightInd w:val="0"/>
              <w:rPr>
                <w:b/>
                <w:bCs/>
                <w:sz w:val="15"/>
                <w:szCs w:val="15"/>
              </w:rPr>
            </w:pPr>
            <w:r w:rsidRPr="00E06106">
              <w:rPr>
                <w:b/>
                <w:bCs/>
                <w:sz w:val="15"/>
                <w:szCs w:val="15"/>
              </w:rPr>
              <w:t>Toplam</w:t>
            </w:r>
          </w:p>
        </w:tc>
        <w:tc>
          <w:tcPr>
            <w:tcW w:w="470" w:type="pct"/>
            <w:tcBorders>
              <w:top w:val="single" w:sz="6" w:space="0" w:color="000000"/>
              <w:bottom w:val="single" w:sz="6" w:space="0" w:color="000000"/>
            </w:tcBorders>
            <w:vAlign w:val="bottom"/>
          </w:tcPr>
          <w:p w14:paraId="4C0847D1" w14:textId="7EA88541" w:rsidR="00B532D3" w:rsidRPr="00E06106" w:rsidRDefault="00B532D3" w:rsidP="00B532D3">
            <w:pPr>
              <w:jc w:val="right"/>
              <w:rPr>
                <w:b/>
                <w:bCs/>
                <w:sz w:val="15"/>
                <w:szCs w:val="15"/>
              </w:rPr>
            </w:pPr>
            <w:r w:rsidRPr="00E06106">
              <w:rPr>
                <w:b/>
                <w:bCs/>
                <w:sz w:val="15"/>
                <w:szCs w:val="15"/>
              </w:rPr>
              <w:t xml:space="preserve"> -     </w:t>
            </w:r>
          </w:p>
        </w:tc>
        <w:tc>
          <w:tcPr>
            <w:tcW w:w="526" w:type="pct"/>
            <w:tcBorders>
              <w:top w:val="single" w:sz="6" w:space="0" w:color="000000"/>
              <w:bottom w:val="single" w:sz="6" w:space="0" w:color="000000"/>
            </w:tcBorders>
            <w:vAlign w:val="bottom"/>
          </w:tcPr>
          <w:p w14:paraId="74B807B2" w14:textId="6B292C38" w:rsidR="00B532D3" w:rsidRPr="00E06106" w:rsidRDefault="00B532D3" w:rsidP="00B532D3">
            <w:pPr>
              <w:jc w:val="right"/>
              <w:rPr>
                <w:b/>
                <w:bCs/>
                <w:sz w:val="15"/>
                <w:szCs w:val="15"/>
              </w:rPr>
            </w:pPr>
            <w:r w:rsidRPr="00E06106">
              <w:rPr>
                <w:b/>
                <w:bCs/>
                <w:sz w:val="15"/>
                <w:szCs w:val="15"/>
              </w:rPr>
              <w:t xml:space="preserve"> 18.366.521   </w:t>
            </w:r>
          </w:p>
        </w:tc>
        <w:tc>
          <w:tcPr>
            <w:tcW w:w="528" w:type="pct"/>
            <w:tcBorders>
              <w:top w:val="single" w:sz="6" w:space="0" w:color="000000"/>
              <w:bottom w:val="single" w:sz="6" w:space="0" w:color="000000"/>
            </w:tcBorders>
            <w:vAlign w:val="bottom"/>
          </w:tcPr>
          <w:p w14:paraId="530C31A5" w14:textId="7B8BCCCF" w:rsidR="00B532D3" w:rsidRPr="00E06106" w:rsidRDefault="00B532D3" w:rsidP="00B532D3">
            <w:pPr>
              <w:jc w:val="right"/>
              <w:rPr>
                <w:b/>
                <w:bCs/>
                <w:sz w:val="15"/>
                <w:szCs w:val="15"/>
              </w:rPr>
            </w:pPr>
            <w:r w:rsidRPr="00E06106">
              <w:rPr>
                <w:b/>
                <w:bCs/>
                <w:sz w:val="15"/>
                <w:szCs w:val="15"/>
              </w:rPr>
              <w:t xml:space="preserve"> 33.336.946   </w:t>
            </w:r>
          </w:p>
        </w:tc>
        <w:tc>
          <w:tcPr>
            <w:tcW w:w="526" w:type="pct"/>
            <w:tcBorders>
              <w:top w:val="single" w:sz="6" w:space="0" w:color="000000"/>
              <w:bottom w:val="single" w:sz="6" w:space="0" w:color="000000"/>
            </w:tcBorders>
            <w:vAlign w:val="bottom"/>
          </w:tcPr>
          <w:p w14:paraId="15D97C0F" w14:textId="6A1B0210" w:rsidR="00B532D3" w:rsidRPr="00E06106" w:rsidRDefault="00B532D3" w:rsidP="00B532D3">
            <w:pPr>
              <w:jc w:val="right"/>
              <w:rPr>
                <w:b/>
                <w:bCs/>
                <w:sz w:val="15"/>
                <w:szCs w:val="15"/>
              </w:rPr>
            </w:pPr>
            <w:r w:rsidRPr="00E06106">
              <w:rPr>
                <w:b/>
                <w:bCs/>
                <w:sz w:val="15"/>
                <w:szCs w:val="15"/>
              </w:rPr>
              <w:t xml:space="preserve"> 413.214   </w:t>
            </w:r>
          </w:p>
        </w:tc>
        <w:tc>
          <w:tcPr>
            <w:tcW w:w="526" w:type="pct"/>
            <w:tcBorders>
              <w:top w:val="single" w:sz="6" w:space="0" w:color="000000"/>
              <w:bottom w:val="single" w:sz="6" w:space="0" w:color="000000"/>
            </w:tcBorders>
            <w:vAlign w:val="bottom"/>
          </w:tcPr>
          <w:p w14:paraId="5378FB41" w14:textId="71566639" w:rsidR="00B532D3" w:rsidRPr="00E06106" w:rsidRDefault="00B532D3" w:rsidP="00B532D3">
            <w:pPr>
              <w:jc w:val="right"/>
              <w:rPr>
                <w:b/>
                <w:bCs/>
                <w:sz w:val="15"/>
                <w:szCs w:val="15"/>
              </w:rPr>
            </w:pPr>
            <w:r w:rsidRPr="00E06106">
              <w:rPr>
                <w:b/>
                <w:bCs/>
                <w:sz w:val="15"/>
                <w:szCs w:val="15"/>
              </w:rPr>
              <w:t xml:space="preserve"> 121.368   </w:t>
            </w:r>
          </w:p>
        </w:tc>
        <w:tc>
          <w:tcPr>
            <w:tcW w:w="529" w:type="pct"/>
            <w:tcBorders>
              <w:top w:val="single" w:sz="6" w:space="0" w:color="000000"/>
              <w:bottom w:val="single" w:sz="6" w:space="0" w:color="000000"/>
            </w:tcBorders>
            <w:vAlign w:val="bottom"/>
          </w:tcPr>
          <w:p w14:paraId="634BC21B" w14:textId="0518CF05" w:rsidR="00B532D3" w:rsidRPr="00E06106" w:rsidRDefault="00B532D3" w:rsidP="00B532D3">
            <w:pPr>
              <w:jc w:val="right"/>
              <w:rPr>
                <w:b/>
                <w:bCs/>
                <w:sz w:val="15"/>
                <w:szCs w:val="15"/>
              </w:rPr>
            </w:pPr>
            <w:r w:rsidRPr="00E06106">
              <w:rPr>
                <w:b/>
                <w:bCs/>
                <w:sz w:val="15"/>
                <w:szCs w:val="15"/>
              </w:rPr>
              <w:t xml:space="preserve"> 942.118   </w:t>
            </w:r>
          </w:p>
        </w:tc>
        <w:tc>
          <w:tcPr>
            <w:tcW w:w="416" w:type="pct"/>
            <w:tcBorders>
              <w:top w:val="single" w:sz="6" w:space="0" w:color="000000"/>
              <w:bottom w:val="single" w:sz="6" w:space="0" w:color="000000"/>
            </w:tcBorders>
            <w:vAlign w:val="bottom"/>
          </w:tcPr>
          <w:p w14:paraId="6C626950" w14:textId="2DF61877" w:rsidR="00B532D3" w:rsidRPr="00E06106" w:rsidRDefault="00B532D3" w:rsidP="00B532D3">
            <w:pPr>
              <w:jc w:val="right"/>
              <w:rPr>
                <w:b/>
                <w:bCs/>
                <w:sz w:val="15"/>
                <w:szCs w:val="15"/>
              </w:rPr>
            </w:pPr>
            <w:r w:rsidRPr="00E06106">
              <w:rPr>
                <w:b/>
                <w:bCs/>
                <w:sz w:val="15"/>
                <w:szCs w:val="15"/>
              </w:rPr>
              <w:t xml:space="preserve"> -     </w:t>
            </w:r>
          </w:p>
        </w:tc>
        <w:tc>
          <w:tcPr>
            <w:tcW w:w="520" w:type="pct"/>
            <w:tcBorders>
              <w:top w:val="single" w:sz="6" w:space="0" w:color="000000"/>
              <w:bottom w:val="single" w:sz="6" w:space="0" w:color="000000"/>
            </w:tcBorders>
            <w:vAlign w:val="bottom"/>
          </w:tcPr>
          <w:p w14:paraId="166F044C" w14:textId="305F57E1" w:rsidR="00B532D3" w:rsidRPr="00E06106" w:rsidRDefault="00B532D3" w:rsidP="00B532D3">
            <w:pPr>
              <w:jc w:val="right"/>
              <w:rPr>
                <w:b/>
                <w:bCs/>
                <w:sz w:val="15"/>
                <w:szCs w:val="15"/>
              </w:rPr>
            </w:pPr>
            <w:r w:rsidRPr="00E06106">
              <w:rPr>
                <w:b/>
                <w:bCs/>
                <w:sz w:val="15"/>
                <w:szCs w:val="15"/>
              </w:rPr>
              <w:t xml:space="preserve"> 53.180.167   </w:t>
            </w:r>
          </w:p>
        </w:tc>
      </w:tr>
      <w:tr w:rsidR="00B532D3" w:rsidRPr="00E06106" w14:paraId="0339DD6E" w14:textId="77777777" w:rsidTr="00B532D3">
        <w:trPr>
          <w:trHeight w:val="20"/>
        </w:trPr>
        <w:tc>
          <w:tcPr>
            <w:tcW w:w="960" w:type="pct"/>
          </w:tcPr>
          <w:p w14:paraId="161C13DF" w14:textId="77777777" w:rsidR="00B532D3" w:rsidRPr="00E06106" w:rsidRDefault="00B532D3" w:rsidP="00B532D3">
            <w:pPr>
              <w:widowControl w:val="0"/>
              <w:autoSpaceDE w:val="0"/>
              <w:autoSpaceDN w:val="0"/>
              <w:adjustRightInd w:val="0"/>
              <w:rPr>
                <w:rFonts w:eastAsia="Arial Unicode MS"/>
                <w:b/>
                <w:bCs/>
                <w:sz w:val="15"/>
                <w:szCs w:val="15"/>
              </w:rPr>
            </w:pPr>
            <w:r w:rsidRPr="00E06106">
              <w:rPr>
                <w:rFonts w:eastAsia="Arial Unicode MS"/>
                <w:b/>
                <w:bCs/>
                <w:sz w:val="15"/>
                <w:szCs w:val="15"/>
              </w:rPr>
              <w:t>Yabancı Para</w:t>
            </w:r>
          </w:p>
        </w:tc>
        <w:tc>
          <w:tcPr>
            <w:tcW w:w="470" w:type="pct"/>
            <w:vAlign w:val="bottom"/>
          </w:tcPr>
          <w:p w14:paraId="4E331FB6" w14:textId="77777777" w:rsidR="00B532D3" w:rsidRPr="00E06106" w:rsidRDefault="00B532D3" w:rsidP="00B532D3">
            <w:pPr>
              <w:jc w:val="right"/>
              <w:rPr>
                <w:sz w:val="15"/>
                <w:szCs w:val="15"/>
              </w:rPr>
            </w:pPr>
          </w:p>
        </w:tc>
        <w:tc>
          <w:tcPr>
            <w:tcW w:w="526" w:type="pct"/>
            <w:vAlign w:val="bottom"/>
          </w:tcPr>
          <w:p w14:paraId="1A5470D2" w14:textId="77777777" w:rsidR="00B532D3" w:rsidRPr="00E06106" w:rsidRDefault="00B532D3" w:rsidP="00B532D3">
            <w:pPr>
              <w:jc w:val="right"/>
              <w:rPr>
                <w:sz w:val="15"/>
                <w:szCs w:val="15"/>
              </w:rPr>
            </w:pPr>
          </w:p>
        </w:tc>
        <w:tc>
          <w:tcPr>
            <w:tcW w:w="528" w:type="pct"/>
            <w:vAlign w:val="bottom"/>
          </w:tcPr>
          <w:p w14:paraId="3478EAC0" w14:textId="77777777" w:rsidR="00B532D3" w:rsidRPr="00E06106" w:rsidRDefault="00B532D3" w:rsidP="00B532D3">
            <w:pPr>
              <w:jc w:val="right"/>
              <w:rPr>
                <w:sz w:val="15"/>
                <w:szCs w:val="15"/>
              </w:rPr>
            </w:pPr>
          </w:p>
        </w:tc>
        <w:tc>
          <w:tcPr>
            <w:tcW w:w="526" w:type="pct"/>
            <w:vAlign w:val="bottom"/>
          </w:tcPr>
          <w:p w14:paraId="1DD2A603" w14:textId="77777777" w:rsidR="00B532D3" w:rsidRPr="00E06106" w:rsidRDefault="00B532D3" w:rsidP="00B532D3">
            <w:pPr>
              <w:jc w:val="right"/>
              <w:rPr>
                <w:sz w:val="15"/>
                <w:szCs w:val="15"/>
              </w:rPr>
            </w:pPr>
          </w:p>
        </w:tc>
        <w:tc>
          <w:tcPr>
            <w:tcW w:w="526" w:type="pct"/>
            <w:vAlign w:val="bottom"/>
          </w:tcPr>
          <w:p w14:paraId="353787E6" w14:textId="77777777" w:rsidR="00B532D3" w:rsidRPr="00E06106" w:rsidRDefault="00B532D3" w:rsidP="00B532D3">
            <w:pPr>
              <w:jc w:val="right"/>
              <w:rPr>
                <w:sz w:val="15"/>
                <w:szCs w:val="15"/>
              </w:rPr>
            </w:pPr>
          </w:p>
        </w:tc>
        <w:tc>
          <w:tcPr>
            <w:tcW w:w="529" w:type="pct"/>
            <w:vAlign w:val="bottom"/>
          </w:tcPr>
          <w:p w14:paraId="2E654EFC" w14:textId="77777777" w:rsidR="00B532D3" w:rsidRPr="00E06106" w:rsidRDefault="00B532D3" w:rsidP="00B532D3">
            <w:pPr>
              <w:jc w:val="right"/>
              <w:rPr>
                <w:sz w:val="15"/>
                <w:szCs w:val="15"/>
              </w:rPr>
            </w:pPr>
          </w:p>
        </w:tc>
        <w:tc>
          <w:tcPr>
            <w:tcW w:w="416" w:type="pct"/>
            <w:vAlign w:val="bottom"/>
          </w:tcPr>
          <w:p w14:paraId="7F93D782" w14:textId="77777777" w:rsidR="00B532D3" w:rsidRPr="00E06106" w:rsidRDefault="00B532D3" w:rsidP="00B532D3">
            <w:pPr>
              <w:jc w:val="right"/>
              <w:rPr>
                <w:sz w:val="15"/>
                <w:szCs w:val="15"/>
              </w:rPr>
            </w:pPr>
          </w:p>
        </w:tc>
        <w:tc>
          <w:tcPr>
            <w:tcW w:w="520" w:type="pct"/>
            <w:vAlign w:val="bottom"/>
          </w:tcPr>
          <w:p w14:paraId="65BF9EBE" w14:textId="77777777" w:rsidR="00B532D3" w:rsidRPr="00E06106" w:rsidRDefault="00B532D3" w:rsidP="00B532D3">
            <w:pPr>
              <w:jc w:val="right"/>
              <w:rPr>
                <w:sz w:val="15"/>
                <w:szCs w:val="15"/>
              </w:rPr>
            </w:pPr>
          </w:p>
        </w:tc>
      </w:tr>
      <w:tr w:rsidR="00B532D3" w:rsidRPr="00E06106" w14:paraId="63A6F54E" w14:textId="77777777" w:rsidTr="00B532D3">
        <w:trPr>
          <w:trHeight w:val="20"/>
        </w:trPr>
        <w:tc>
          <w:tcPr>
            <w:tcW w:w="960" w:type="pct"/>
          </w:tcPr>
          <w:p w14:paraId="5DF088D8" w14:textId="77777777" w:rsidR="00B532D3" w:rsidRPr="00E06106" w:rsidRDefault="00B532D3" w:rsidP="00B532D3">
            <w:pPr>
              <w:widowControl w:val="0"/>
              <w:autoSpaceDE w:val="0"/>
              <w:autoSpaceDN w:val="0"/>
              <w:adjustRightInd w:val="0"/>
              <w:ind w:left="26"/>
              <w:rPr>
                <w:rFonts w:eastAsia="Arial Unicode MS"/>
                <w:sz w:val="15"/>
                <w:szCs w:val="15"/>
              </w:rPr>
            </w:pPr>
            <w:r w:rsidRPr="00E06106">
              <w:rPr>
                <w:rFonts w:eastAsia="Arial Unicode MS"/>
                <w:sz w:val="15"/>
                <w:szCs w:val="15"/>
              </w:rPr>
              <w:t>DTH</w:t>
            </w:r>
          </w:p>
        </w:tc>
        <w:tc>
          <w:tcPr>
            <w:tcW w:w="470" w:type="pct"/>
            <w:vAlign w:val="bottom"/>
          </w:tcPr>
          <w:p w14:paraId="6FBEB609" w14:textId="26FB515E"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025A79E0" w14:textId="075615F1" w:rsidR="00B532D3" w:rsidRPr="00E06106" w:rsidRDefault="00B532D3" w:rsidP="00B532D3">
            <w:pPr>
              <w:jc w:val="right"/>
              <w:rPr>
                <w:sz w:val="15"/>
                <w:szCs w:val="15"/>
              </w:rPr>
            </w:pPr>
            <w:r w:rsidRPr="00E06106">
              <w:rPr>
                <w:sz w:val="15"/>
                <w:szCs w:val="15"/>
              </w:rPr>
              <w:t xml:space="preserve"> 58.056   </w:t>
            </w:r>
          </w:p>
        </w:tc>
        <w:tc>
          <w:tcPr>
            <w:tcW w:w="528" w:type="pct"/>
            <w:vAlign w:val="bottom"/>
          </w:tcPr>
          <w:p w14:paraId="64022A90" w14:textId="3565EE09" w:rsidR="00B532D3" w:rsidRPr="00E06106" w:rsidRDefault="00B532D3" w:rsidP="00B532D3">
            <w:pPr>
              <w:jc w:val="right"/>
              <w:rPr>
                <w:sz w:val="15"/>
                <w:szCs w:val="15"/>
              </w:rPr>
            </w:pPr>
            <w:r w:rsidRPr="00E06106">
              <w:rPr>
                <w:sz w:val="15"/>
                <w:szCs w:val="15"/>
              </w:rPr>
              <w:t xml:space="preserve"> 125.905   </w:t>
            </w:r>
          </w:p>
        </w:tc>
        <w:tc>
          <w:tcPr>
            <w:tcW w:w="526" w:type="pct"/>
            <w:vAlign w:val="bottom"/>
          </w:tcPr>
          <w:p w14:paraId="4227CC41" w14:textId="4983D49D" w:rsidR="00B532D3" w:rsidRPr="00E06106" w:rsidRDefault="00B532D3" w:rsidP="00B532D3">
            <w:pPr>
              <w:jc w:val="right"/>
              <w:rPr>
                <w:sz w:val="15"/>
                <w:szCs w:val="15"/>
              </w:rPr>
            </w:pPr>
            <w:r w:rsidRPr="00E06106">
              <w:rPr>
                <w:sz w:val="15"/>
                <w:szCs w:val="15"/>
              </w:rPr>
              <w:t xml:space="preserve"> 6.108   </w:t>
            </w:r>
          </w:p>
        </w:tc>
        <w:tc>
          <w:tcPr>
            <w:tcW w:w="526" w:type="pct"/>
            <w:vAlign w:val="bottom"/>
          </w:tcPr>
          <w:p w14:paraId="0BD3A059" w14:textId="144EE6B3" w:rsidR="00B532D3" w:rsidRPr="00E06106" w:rsidRDefault="00B532D3" w:rsidP="00B532D3">
            <w:pPr>
              <w:jc w:val="right"/>
              <w:rPr>
                <w:sz w:val="15"/>
                <w:szCs w:val="15"/>
              </w:rPr>
            </w:pPr>
            <w:r w:rsidRPr="00E06106">
              <w:rPr>
                <w:sz w:val="15"/>
                <w:szCs w:val="15"/>
              </w:rPr>
              <w:t xml:space="preserve"> 2.984   </w:t>
            </w:r>
          </w:p>
        </w:tc>
        <w:tc>
          <w:tcPr>
            <w:tcW w:w="529" w:type="pct"/>
            <w:vAlign w:val="bottom"/>
          </w:tcPr>
          <w:p w14:paraId="50BB3BCA" w14:textId="220C4B71" w:rsidR="00B532D3" w:rsidRPr="00E06106" w:rsidRDefault="00B532D3" w:rsidP="00B532D3">
            <w:pPr>
              <w:jc w:val="right"/>
              <w:rPr>
                <w:sz w:val="15"/>
                <w:szCs w:val="15"/>
              </w:rPr>
            </w:pPr>
            <w:r w:rsidRPr="00E06106">
              <w:rPr>
                <w:sz w:val="15"/>
                <w:szCs w:val="15"/>
              </w:rPr>
              <w:t xml:space="preserve"> 1.003   </w:t>
            </w:r>
          </w:p>
        </w:tc>
        <w:tc>
          <w:tcPr>
            <w:tcW w:w="416" w:type="pct"/>
            <w:vAlign w:val="bottom"/>
          </w:tcPr>
          <w:p w14:paraId="39F19CD5" w14:textId="233838B4"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051A792A" w14:textId="4E30D816" w:rsidR="00B532D3" w:rsidRPr="00E06106" w:rsidRDefault="00B532D3" w:rsidP="00B532D3">
            <w:pPr>
              <w:jc w:val="right"/>
              <w:rPr>
                <w:sz w:val="15"/>
                <w:szCs w:val="15"/>
              </w:rPr>
            </w:pPr>
            <w:r w:rsidRPr="00E06106">
              <w:rPr>
                <w:sz w:val="15"/>
                <w:szCs w:val="15"/>
              </w:rPr>
              <w:t xml:space="preserve"> 194.056   </w:t>
            </w:r>
          </w:p>
        </w:tc>
      </w:tr>
      <w:tr w:rsidR="00B532D3" w:rsidRPr="00E06106" w14:paraId="084F0427" w14:textId="77777777" w:rsidTr="00B532D3">
        <w:trPr>
          <w:trHeight w:val="20"/>
        </w:trPr>
        <w:tc>
          <w:tcPr>
            <w:tcW w:w="960" w:type="pct"/>
          </w:tcPr>
          <w:p w14:paraId="171DA241" w14:textId="77777777" w:rsidR="00B532D3" w:rsidRPr="00E06106" w:rsidRDefault="00B532D3" w:rsidP="00B532D3">
            <w:pPr>
              <w:widowControl w:val="0"/>
              <w:autoSpaceDE w:val="0"/>
              <w:autoSpaceDN w:val="0"/>
              <w:adjustRightInd w:val="0"/>
              <w:ind w:left="26" w:right="-50"/>
              <w:rPr>
                <w:rFonts w:eastAsia="Arial Unicode MS"/>
                <w:sz w:val="15"/>
                <w:szCs w:val="15"/>
              </w:rPr>
            </w:pPr>
            <w:r w:rsidRPr="00E06106">
              <w:rPr>
                <w:rFonts w:eastAsia="Arial Unicode MS"/>
                <w:sz w:val="15"/>
                <w:szCs w:val="15"/>
              </w:rPr>
              <w:t>Bankalar arası Mevduat</w:t>
            </w:r>
          </w:p>
        </w:tc>
        <w:tc>
          <w:tcPr>
            <w:tcW w:w="470" w:type="pct"/>
            <w:vAlign w:val="bottom"/>
          </w:tcPr>
          <w:p w14:paraId="66E6672F" w14:textId="7070F086" w:rsidR="00B532D3" w:rsidRPr="00E06106" w:rsidRDefault="00B532D3" w:rsidP="00B532D3">
            <w:pPr>
              <w:jc w:val="right"/>
              <w:rPr>
                <w:sz w:val="15"/>
                <w:szCs w:val="15"/>
              </w:rPr>
            </w:pPr>
            <w:r w:rsidRPr="00E06106">
              <w:rPr>
                <w:sz w:val="15"/>
                <w:szCs w:val="15"/>
              </w:rPr>
              <w:t xml:space="preserve"> 206   </w:t>
            </w:r>
          </w:p>
        </w:tc>
        <w:tc>
          <w:tcPr>
            <w:tcW w:w="526" w:type="pct"/>
            <w:vAlign w:val="bottom"/>
          </w:tcPr>
          <w:p w14:paraId="30117288" w14:textId="173E5857" w:rsidR="00B532D3" w:rsidRPr="00E06106" w:rsidRDefault="00B532D3" w:rsidP="00B532D3">
            <w:pPr>
              <w:jc w:val="right"/>
              <w:rPr>
                <w:sz w:val="15"/>
                <w:szCs w:val="15"/>
              </w:rPr>
            </w:pPr>
            <w:r w:rsidRPr="00E06106">
              <w:rPr>
                <w:sz w:val="15"/>
                <w:szCs w:val="15"/>
              </w:rPr>
              <w:t xml:space="preserve"> 132.978   </w:t>
            </w:r>
          </w:p>
        </w:tc>
        <w:tc>
          <w:tcPr>
            <w:tcW w:w="528" w:type="pct"/>
            <w:vAlign w:val="bottom"/>
          </w:tcPr>
          <w:p w14:paraId="286399EF" w14:textId="34C753C6" w:rsidR="00B532D3" w:rsidRPr="00E06106" w:rsidRDefault="00B532D3" w:rsidP="00B532D3">
            <w:pPr>
              <w:jc w:val="right"/>
              <w:rPr>
                <w:sz w:val="15"/>
                <w:szCs w:val="15"/>
              </w:rPr>
            </w:pPr>
            <w:r w:rsidRPr="00E06106">
              <w:rPr>
                <w:sz w:val="15"/>
                <w:szCs w:val="15"/>
              </w:rPr>
              <w:t xml:space="preserve"> 160.656   </w:t>
            </w:r>
          </w:p>
        </w:tc>
        <w:tc>
          <w:tcPr>
            <w:tcW w:w="526" w:type="pct"/>
            <w:vAlign w:val="bottom"/>
          </w:tcPr>
          <w:p w14:paraId="10152717" w14:textId="5072241B" w:rsidR="00B532D3" w:rsidRPr="00E06106" w:rsidRDefault="00B532D3" w:rsidP="00B532D3">
            <w:pPr>
              <w:jc w:val="right"/>
              <w:rPr>
                <w:sz w:val="15"/>
                <w:szCs w:val="15"/>
              </w:rPr>
            </w:pPr>
            <w:r w:rsidRPr="00E06106">
              <w:rPr>
                <w:sz w:val="15"/>
                <w:szCs w:val="15"/>
              </w:rPr>
              <w:t xml:space="preserve"> 76.408   </w:t>
            </w:r>
          </w:p>
        </w:tc>
        <w:tc>
          <w:tcPr>
            <w:tcW w:w="526" w:type="pct"/>
            <w:vAlign w:val="bottom"/>
          </w:tcPr>
          <w:p w14:paraId="168958DA" w14:textId="3EE32B2C" w:rsidR="00B532D3" w:rsidRPr="00E06106" w:rsidRDefault="00B532D3" w:rsidP="00B532D3">
            <w:pPr>
              <w:jc w:val="right"/>
              <w:rPr>
                <w:sz w:val="15"/>
                <w:szCs w:val="15"/>
              </w:rPr>
            </w:pPr>
            <w:r w:rsidRPr="00E06106">
              <w:rPr>
                <w:sz w:val="15"/>
                <w:szCs w:val="15"/>
              </w:rPr>
              <w:t xml:space="preserve"> 16.311   </w:t>
            </w:r>
          </w:p>
        </w:tc>
        <w:tc>
          <w:tcPr>
            <w:tcW w:w="529" w:type="pct"/>
            <w:vAlign w:val="bottom"/>
          </w:tcPr>
          <w:p w14:paraId="2E225F37" w14:textId="7F80276F"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77AB8769" w14:textId="2BC22CB8"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0A76BD76" w14:textId="0313D025" w:rsidR="00B532D3" w:rsidRPr="00E06106" w:rsidRDefault="00B532D3" w:rsidP="00B532D3">
            <w:pPr>
              <w:jc w:val="right"/>
              <w:rPr>
                <w:sz w:val="15"/>
                <w:szCs w:val="15"/>
              </w:rPr>
            </w:pPr>
            <w:r w:rsidRPr="00E06106">
              <w:rPr>
                <w:sz w:val="15"/>
                <w:szCs w:val="15"/>
              </w:rPr>
              <w:t xml:space="preserve"> 386.559   </w:t>
            </w:r>
          </w:p>
        </w:tc>
      </w:tr>
      <w:tr w:rsidR="00B532D3" w:rsidRPr="00E06106" w14:paraId="44AC388D" w14:textId="77777777" w:rsidTr="00B532D3">
        <w:trPr>
          <w:trHeight w:val="20"/>
        </w:trPr>
        <w:tc>
          <w:tcPr>
            <w:tcW w:w="960" w:type="pct"/>
          </w:tcPr>
          <w:p w14:paraId="5A5F0D0E" w14:textId="77777777" w:rsidR="00B532D3" w:rsidRPr="00E06106" w:rsidRDefault="00B532D3" w:rsidP="00B532D3">
            <w:pPr>
              <w:widowControl w:val="0"/>
              <w:autoSpaceDE w:val="0"/>
              <w:autoSpaceDN w:val="0"/>
              <w:adjustRightInd w:val="0"/>
              <w:ind w:left="26"/>
              <w:rPr>
                <w:rFonts w:eastAsia="Arial Unicode MS"/>
                <w:sz w:val="15"/>
                <w:szCs w:val="15"/>
              </w:rPr>
            </w:pPr>
            <w:r w:rsidRPr="00E06106">
              <w:rPr>
                <w:rFonts w:eastAsia="Arial Unicode MS"/>
                <w:sz w:val="15"/>
                <w:szCs w:val="15"/>
              </w:rPr>
              <w:t>7 Gün İhbarlı Mevduat</w:t>
            </w:r>
          </w:p>
        </w:tc>
        <w:tc>
          <w:tcPr>
            <w:tcW w:w="470" w:type="pct"/>
            <w:vAlign w:val="bottom"/>
          </w:tcPr>
          <w:p w14:paraId="0B84B778" w14:textId="637E83E3"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7D7F20DA" w14:textId="324A2112" w:rsidR="00B532D3" w:rsidRPr="00E06106" w:rsidRDefault="00B532D3" w:rsidP="00B532D3">
            <w:pPr>
              <w:jc w:val="right"/>
              <w:rPr>
                <w:sz w:val="15"/>
                <w:szCs w:val="15"/>
              </w:rPr>
            </w:pPr>
            <w:r w:rsidRPr="00E06106">
              <w:rPr>
                <w:sz w:val="15"/>
                <w:szCs w:val="15"/>
              </w:rPr>
              <w:t xml:space="preserve"> -     </w:t>
            </w:r>
          </w:p>
        </w:tc>
        <w:tc>
          <w:tcPr>
            <w:tcW w:w="528" w:type="pct"/>
            <w:vAlign w:val="bottom"/>
          </w:tcPr>
          <w:p w14:paraId="111C361F" w14:textId="1085292B"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0254FE89" w14:textId="28CDC1D0"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11B574E3" w14:textId="726600A6" w:rsidR="00B532D3" w:rsidRPr="00E06106" w:rsidRDefault="00B532D3" w:rsidP="00B532D3">
            <w:pPr>
              <w:jc w:val="right"/>
              <w:rPr>
                <w:sz w:val="15"/>
                <w:szCs w:val="15"/>
              </w:rPr>
            </w:pPr>
            <w:r w:rsidRPr="00E06106">
              <w:rPr>
                <w:sz w:val="15"/>
                <w:szCs w:val="15"/>
              </w:rPr>
              <w:t xml:space="preserve"> -     </w:t>
            </w:r>
          </w:p>
        </w:tc>
        <w:tc>
          <w:tcPr>
            <w:tcW w:w="529" w:type="pct"/>
            <w:vAlign w:val="bottom"/>
          </w:tcPr>
          <w:p w14:paraId="7951D4E6" w14:textId="34F9C6D7"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53616162" w14:textId="6263EF7A"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59E1C0BF" w14:textId="6D5DB74E" w:rsidR="00B532D3" w:rsidRPr="00E06106" w:rsidRDefault="00B532D3" w:rsidP="00B532D3">
            <w:pPr>
              <w:jc w:val="right"/>
              <w:rPr>
                <w:sz w:val="15"/>
                <w:szCs w:val="15"/>
              </w:rPr>
            </w:pPr>
            <w:r w:rsidRPr="00E06106">
              <w:rPr>
                <w:sz w:val="15"/>
                <w:szCs w:val="15"/>
              </w:rPr>
              <w:t xml:space="preserve"> -     </w:t>
            </w:r>
          </w:p>
        </w:tc>
      </w:tr>
      <w:tr w:rsidR="00B532D3" w:rsidRPr="00E06106" w14:paraId="1A3AC800" w14:textId="77777777" w:rsidTr="00B532D3">
        <w:trPr>
          <w:trHeight w:val="20"/>
        </w:trPr>
        <w:tc>
          <w:tcPr>
            <w:tcW w:w="960" w:type="pct"/>
          </w:tcPr>
          <w:p w14:paraId="1E0258E9" w14:textId="77777777" w:rsidR="00B532D3" w:rsidRPr="00E06106" w:rsidRDefault="00B532D3" w:rsidP="00B532D3">
            <w:pPr>
              <w:widowControl w:val="0"/>
              <w:autoSpaceDE w:val="0"/>
              <w:autoSpaceDN w:val="0"/>
              <w:adjustRightInd w:val="0"/>
              <w:ind w:left="26"/>
              <w:rPr>
                <w:rFonts w:eastAsia="Arial Unicode MS"/>
                <w:sz w:val="15"/>
                <w:szCs w:val="15"/>
              </w:rPr>
            </w:pPr>
            <w:r w:rsidRPr="00E06106">
              <w:rPr>
                <w:rFonts w:eastAsia="Arial Unicode MS"/>
                <w:sz w:val="15"/>
                <w:szCs w:val="15"/>
              </w:rPr>
              <w:t>Kıymetli Maden</w:t>
            </w:r>
          </w:p>
        </w:tc>
        <w:tc>
          <w:tcPr>
            <w:tcW w:w="470" w:type="pct"/>
            <w:vAlign w:val="bottom"/>
          </w:tcPr>
          <w:p w14:paraId="5B199465" w14:textId="339BADE2"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7F5ED7E8" w14:textId="6F27F7AA" w:rsidR="00B532D3" w:rsidRPr="00E06106" w:rsidRDefault="00B532D3" w:rsidP="00B532D3">
            <w:pPr>
              <w:jc w:val="right"/>
              <w:rPr>
                <w:sz w:val="15"/>
                <w:szCs w:val="15"/>
              </w:rPr>
            </w:pPr>
            <w:r w:rsidRPr="00E06106">
              <w:rPr>
                <w:sz w:val="15"/>
                <w:szCs w:val="15"/>
              </w:rPr>
              <w:t xml:space="preserve"> 603   </w:t>
            </w:r>
          </w:p>
        </w:tc>
        <w:tc>
          <w:tcPr>
            <w:tcW w:w="528" w:type="pct"/>
            <w:vAlign w:val="bottom"/>
          </w:tcPr>
          <w:p w14:paraId="748DCABA" w14:textId="3ACD01EE"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7EA72DB0" w14:textId="735954C3" w:rsidR="00B532D3" w:rsidRPr="00E06106" w:rsidRDefault="00B532D3" w:rsidP="00B532D3">
            <w:pPr>
              <w:jc w:val="right"/>
              <w:rPr>
                <w:sz w:val="15"/>
                <w:szCs w:val="15"/>
              </w:rPr>
            </w:pPr>
            <w:r w:rsidRPr="00E06106">
              <w:rPr>
                <w:sz w:val="15"/>
                <w:szCs w:val="15"/>
              </w:rPr>
              <w:t xml:space="preserve"> -     </w:t>
            </w:r>
          </w:p>
        </w:tc>
        <w:tc>
          <w:tcPr>
            <w:tcW w:w="526" w:type="pct"/>
            <w:vAlign w:val="bottom"/>
          </w:tcPr>
          <w:p w14:paraId="6E90BD55" w14:textId="6CA93042" w:rsidR="00B532D3" w:rsidRPr="00E06106" w:rsidRDefault="00B532D3" w:rsidP="00B532D3">
            <w:pPr>
              <w:jc w:val="right"/>
              <w:rPr>
                <w:sz w:val="15"/>
                <w:szCs w:val="15"/>
              </w:rPr>
            </w:pPr>
            <w:r w:rsidRPr="00E06106">
              <w:rPr>
                <w:sz w:val="15"/>
                <w:szCs w:val="15"/>
              </w:rPr>
              <w:t xml:space="preserve"> -     </w:t>
            </w:r>
          </w:p>
        </w:tc>
        <w:tc>
          <w:tcPr>
            <w:tcW w:w="529" w:type="pct"/>
            <w:vAlign w:val="bottom"/>
          </w:tcPr>
          <w:p w14:paraId="41BC6495" w14:textId="61DC5686" w:rsidR="00B532D3" w:rsidRPr="00E06106" w:rsidRDefault="00B532D3" w:rsidP="00B532D3">
            <w:pPr>
              <w:jc w:val="right"/>
              <w:rPr>
                <w:sz w:val="15"/>
                <w:szCs w:val="15"/>
              </w:rPr>
            </w:pPr>
            <w:r w:rsidRPr="00E06106">
              <w:rPr>
                <w:sz w:val="15"/>
                <w:szCs w:val="15"/>
              </w:rPr>
              <w:t xml:space="preserve"> -     </w:t>
            </w:r>
          </w:p>
        </w:tc>
        <w:tc>
          <w:tcPr>
            <w:tcW w:w="416" w:type="pct"/>
            <w:vAlign w:val="bottom"/>
          </w:tcPr>
          <w:p w14:paraId="736B87F6" w14:textId="05085A92" w:rsidR="00B532D3" w:rsidRPr="00E06106" w:rsidRDefault="00B532D3" w:rsidP="00B532D3">
            <w:pPr>
              <w:jc w:val="right"/>
              <w:rPr>
                <w:sz w:val="15"/>
                <w:szCs w:val="15"/>
              </w:rPr>
            </w:pPr>
            <w:r w:rsidRPr="00E06106">
              <w:rPr>
                <w:sz w:val="15"/>
                <w:szCs w:val="15"/>
              </w:rPr>
              <w:t xml:space="preserve"> -     </w:t>
            </w:r>
          </w:p>
        </w:tc>
        <w:tc>
          <w:tcPr>
            <w:tcW w:w="520" w:type="pct"/>
            <w:vAlign w:val="bottom"/>
          </w:tcPr>
          <w:p w14:paraId="7F4BCE6A" w14:textId="5B8C746D" w:rsidR="00B532D3" w:rsidRPr="00E06106" w:rsidRDefault="00B532D3" w:rsidP="00B532D3">
            <w:pPr>
              <w:jc w:val="right"/>
              <w:rPr>
                <w:sz w:val="15"/>
                <w:szCs w:val="15"/>
              </w:rPr>
            </w:pPr>
            <w:r w:rsidRPr="00E06106">
              <w:rPr>
                <w:sz w:val="15"/>
                <w:szCs w:val="15"/>
              </w:rPr>
              <w:t xml:space="preserve"> 603   </w:t>
            </w:r>
          </w:p>
        </w:tc>
      </w:tr>
      <w:tr w:rsidR="00B532D3" w:rsidRPr="00E06106" w14:paraId="09884075" w14:textId="77777777" w:rsidTr="00B532D3">
        <w:trPr>
          <w:trHeight w:val="20"/>
        </w:trPr>
        <w:tc>
          <w:tcPr>
            <w:tcW w:w="960" w:type="pct"/>
            <w:tcBorders>
              <w:top w:val="single" w:sz="6" w:space="0" w:color="000000"/>
              <w:bottom w:val="single" w:sz="6" w:space="0" w:color="000000"/>
            </w:tcBorders>
          </w:tcPr>
          <w:p w14:paraId="5C17557B" w14:textId="77777777" w:rsidR="00B532D3" w:rsidRPr="00E06106" w:rsidRDefault="00B532D3" w:rsidP="00B532D3">
            <w:pPr>
              <w:widowControl w:val="0"/>
              <w:autoSpaceDE w:val="0"/>
              <w:autoSpaceDN w:val="0"/>
              <w:adjustRightInd w:val="0"/>
              <w:rPr>
                <w:b/>
                <w:bCs/>
                <w:sz w:val="15"/>
                <w:szCs w:val="15"/>
              </w:rPr>
            </w:pPr>
            <w:r w:rsidRPr="00E06106">
              <w:rPr>
                <w:b/>
                <w:bCs/>
                <w:sz w:val="15"/>
                <w:szCs w:val="15"/>
              </w:rPr>
              <w:t>Toplam</w:t>
            </w:r>
          </w:p>
        </w:tc>
        <w:tc>
          <w:tcPr>
            <w:tcW w:w="470" w:type="pct"/>
            <w:tcBorders>
              <w:top w:val="single" w:sz="6" w:space="0" w:color="000000"/>
              <w:bottom w:val="single" w:sz="6" w:space="0" w:color="000000"/>
            </w:tcBorders>
            <w:vAlign w:val="bottom"/>
          </w:tcPr>
          <w:p w14:paraId="06373358" w14:textId="6C31B81A" w:rsidR="00B532D3" w:rsidRPr="00E06106" w:rsidRDefault="00B532D3" w:rsidP="00B532D3">
            <w:pPr>
              <w:jc w:val="right"/>
              <w:rPr>
                <w:b/>
                <w:bCs/>
                <w:sz w:val="15"/>
                <w:szCs w:val="15"/>
              </w:rPr>
            </w:pPr>
            <w:r w:rsidRPr="00E06106">
              <w:rPr>
                <w:b/>
                <w:bCs/>
                <w:sz w:val="15"/>
                <w:szCs w:val="15"/>
              </w:rPr>
              <w:t xml:space="preserve"> 206   </w:t>
            </w:r>
          </w:p>
        </w:tc>
        <w:tc>
          <w:tcPr>
            <w:tcW w:w="526" w:type="pct"/>
            <w:tcBorders>
              <w:top w:val="single" w:sz="6" w:space="0" w:color="000000"/>
              <w:bottom w:val="single" w:sz="6" w:space="0" w:color="000000"/>
            </w:tcBorders>
            <w:vAlign w:val="bottom"/>
          </w:tcPr>
          <w:p w14:paraId="0EB95A6A" w14:textId="608D4D78" w:rsidR="00B532D3" w:rsidRPr="00E06106" w:rsidRDefault="00B532D3" w:rsidP="00B532D3">
            <w:pPr>
              <w:jc w:val="right"/>
              <w:rPr>
                <w:b/>
                <w:bCs/>
                <w:sz w:val="15"/>
                <w:szCs w:val="15"/>
              </w:rPr>
            </w:pPr>
            <w:r w:rsidRPr="00E06106">
              <w:rPr>
                <w:b/>
                <w:bCs/>
                <w:sz w:val="15"/>
                <w:szCs w:val="15"/>
              </w:rPr>
              <w:t xml:space="preserve"> 191.637   </w:t>
            </w:r>
          </w:p>
        </w:tc>
        <w:tc>
          <w:tcPr>
            <w:tcW w:w="528" w:type="pct"/>
            <w:tcBorders>
              <w:top w:val="single" w:sz="6" w:space="0" w:color="000000"/>
              <w:bottom w:val="single" w:sz="6" w:space="0" w:color="000000"/>
            </w:tcBorders>
            <w:vAlign w:val="bottom"/>
          </w:tcPr>
          <w:p w14:paraId="77CE44C2" w14:textId="1EBBD2D9" w:rsidR="00B532D3" w:rsidRPr="00E06106" w:rsidRDefault="00B532D3" w:rsidP="00B532D3">
            <w:pPr>
              <w:jc w:val="right"/>
              <w:rPr>
                <w:b/>
                <w:bCs/>
                <w:sz w:val="15"/>
                <w:szCs w:val="15"/>
              </w:rPr>
            </w:pPr>
            <w:r w:rsidRPr="00E06106">
              <w:rPr>
                <w:b/>
                <w:bCs/>
                <w:sz w:val="15"/>
                <w:szCs w:val="15"/>
              </w:rPr>
              <w:t xml:space="preserve"> 286.561   </w:t>
            </w:r>
          </w:p>
        </w:tc>
        <w:tc>
          <w:tcPr>
            <w:tcW w:w="526" w:type="pct"/>
            <w:tcBorders>
              <w:top w:val="single" w:sz="6" w:space="0" w:color="000000"/>
              <w:bottom w:val="single" w:sz="6" w:space="0" w:color="000000"/>
            </w:tcBorders>
            <w:vAlign w:val="bottom"/>
          </w:tcPr>
          <w:p w14:paraId="3F30C5C8" w14:textId="2EB61011" w:rsidR="00B532D3" w:rsidRPr="00E06106" w:rsidRDefault="00B532D3" w:rsidP="00B532D3">
            <w:pPr>
              <w:jc w:val="right"/>
              <w:rPr>
                <w:b/>
                <w:bCs/>
                <w:sz w:val="15"/>
                <w:szCs w:val="15"/>
              </w:rPr>
            </w:pPr>
            <w:r w:rsidRPr="00E06106">
              <w:rPr>
                <w:b/>
                <w:bCs/>
                <w:sz w:val="15"/>
                <w:szCs w:val="15"/>
              </w:rPr>
              <w:t xml:space="preserve"> 82.516   </w:t>
            </w:r>
          </w:p>
        </w:tc>
        <w:tc>
          <w:tcPr>
            <w:tcW w:w="526" w:type="pct"/>
            <w:tcBorders>
              <w:top w:val="single" w:sz="6" w:space="0" w:color="000000"/>
              <w:bottom w:val="single" w:sz="6" w:space="0" w:color="000000"/>
            </w:tcBorders>
            <w:vAlign w:val="bottom"/>
          </w:tcPr>
          <w:p w14:paraId="4D205482" w14:textId="3AF45E05" w:rsidR="00B532D3" w:rsidRPr="00E06106" w:rsidRDefault="00B532D3" w:rsidP="00B532D3">
            <w:pPr>
              <w:jc w:val="right"/>
              <w:rPr>
                <w:b/>
                <w:bCs/>
                <w:sz w:val="15"/>
                <w:szCs w:val="15"/>
              </w:rPr>
            </w:pPr>
            <w:r w:rsidRPr="00E06106">
              <w:rPr>
                <w:b/>
                <w:bCs/>
                <w:sz w:val="15"/>
                <w:szCs w:val="15"/>
              </w:rPr>
              <w:t xml:space="preserve"> 19.295   </w:t>
            </w:r>
          </w:p>
        </w:tc>
        <w:tc>
          <w:tcPr>
            <w:tcW w:w="529" w:type="pct"/>
            <w:tcBorders>
              <w:top w:val="single" w:sz="6" w:space="0" w:color="000000"/>
              <w:bottom w:val="single" w:sz="6" w:space="0" w:color="000000"/>
            </w:tcBorders>
            <w:vAlign w:val="bottom"/>
          </w:tcPr>
          <w:p w14:paraId="6C56EAAC" w14:textId="48A046BF" w:rsidR="00B532D3" w:rsidRPr="00E06106" w:rsidRDefault="00B532D3" w:rsidP="00B532D3">
            <w:pPr>
              <w:jc w:val="right"/>
              <w:rPr>
                <w:b/>
                <w:bCs/>
                <w:sz w:val="15"/>
                <w:szCs w:val="15"/>
              </w:rPr>
            </w:pPr>
            <w:r w:rsidRPr="00E06106">
              <w:rPr>
                <w:b/>
                <w:bCs/>
                <w:sz w:val="15"/>
                <w:szCs w:val="15"/>
              </w:rPr>
              <w:t xml:space="preserve"> 1.003   </w:t>
            </w:r>
          </w:p>
        </w:tc>
        <w:tc>
          <w:tcPr>
            <w:tcW w:w="416" w:type="pct"/>
            <w:tcBorders>
              <w:top w:val="single" w:sz="6" w:space="0" w:color="000000"/>
              <w:bottom w:val="single" w:sz="6" w:space="0" w:color="000000"/>
            </w:tcBorders>
            <w:vAlign w:val="bottom"/>
          </w:tcPr>
          <w:p w14:paraId="5D75B474" w14:textId="35A701F9" w:rsidR="00B532D3" w:rsidRPr="00E06106" w:rsidRDefault="00B532D3" w:rsidP="00B532D3">
            <w:pPr>
              <w:jc w:val="right"/>
              <w:rPr>
                <w:b/>
                <w:bCs/>
                <w:sz w:val="15"/>
                <w:szCs w:val="15"/>
              </w:rPr>
            </w:pPr>
            <w:r w:rsidRPr="00E06106">
              <w:rPr>
                <w:b/>
                <w:bCs/>
                <w:sz w:val="15"/>
                <w:szCs w:val="15"/>
              </w:rPr>
              <w:t xml:space="preserve"> -     </w:t>
            </w:r>
          </w:p>
        </w:tc>
        <w:tc>
          <w:tcPr>
            <w:tcW w:w="520" w:type="pct"/>
            <w:tcBorders>
              <w:top w:val="single" w:sz="6" w:space="0" w:color="000000"/>
              <w:bottom w:val="single" w:sz="6" w:space="0" w:color="000000"/>
            </w:tcBorders>
            <w:vAlign w:val="bottom"/>
          </w:tcPr>
          <w:p w14:paraId="0798BC9B" w14:textId="1AA39230" w:rsidR="00B532D3" w:rsidRPr="00E06106" w:rsidRDefault="00B532D3" w:rsidP="00B532D3">
            <w:pPr>
              <w:jc w:val="right"/>
              <w:rPr>
                <w:b/>
                <w:bCs/>
                <w:sz w:val="15"/>
                <w:szCs w:val="15"/>
              </w:rPr>
            </w:pPr>
            <w:r w:rsidRPr="00E06106">
              <w:rPr>
                <w:b/>
                <w:bCs/>
                <w:sz w:val="15"/>
                <w:szCs w:val="15"/>
              </w:rPr>
              <w:t xml:space="preserve"> 581.218   </w:t>
            </w:r>
          </w:p>
        </w:tc>
      </w:tr>
      <w:tr w:rsidR="00B532D3" w:rsidRPr="00E06106" w14:paraId="3A2F9232" w14:textId="77777777" w:rsidTr="00B532D3">
        <w:trPr>
          <w:trHeight w:val="20"/>
        </w:trPr>
        <w:tc>
          <w:tcPr>
            <w:tcW w:w="960" w:type="pct"/>
            <w:tcBorders>
              <w:top w:val="single" w:sz="6" w:space="0" w:color="000000"/>
              <w:bottom w:val="single" w:sz="12" w:space="0" w:color="auto"/>
            </w:tcBorders>
          </w:tcPr>
          <w:p w14:paraId="4B1D7A2E" w14:textId="77777777" w:rsidR="00B532D3" w:rsidRPr="00E06106" w:rsidRDefault="00B532D3" w:rsidP="00B532D3">
            <w:pPr>
              <w:widowControl w:val="0"/>
              <w:autoSpaceDE w:val="0"/>
              <w:autoSpaceDN w:val="0"/>
              <w:adjustRightInd w:val="0"/>
              <w:rPr>
                <w:rFonts w:eastAsia="Arial Unicode MS"/>
                <w:b/>
                <w:bCs/>
                <w:sz w:val="15"/>
                <w:szCs w:val="15"/>
              </w:rPr>
            </w:pPr>
            <w:r w:rsidRPr="00E06106">
              <w:rPr>
                <w:rFonts w:eastAsia="Arial Unicode MS"/>
                <w:b/>
                <w:bCs/>
                <w:sz w:val="15"/>
                <w:szCs w:val="15"/>
              </w:rPr>
              <w:t>Genel Toplam</w:t>
            </w:r>
          </w:p>
        </w:tc>
        <w:tc>
          <w:tcPr>
            <w:tcW w:w="470" w:type="pct"/>
            <w:tcBorders>
              <w:top w:val="single" w:sz="6" w:space="0" w:color="000000"/>
              <w:bottom w:val="single" w:sz="12" w:space="0" w:color="auto"/>
            </w:tcBorders>
            <w:vAlign w:val="bottom"/>
          </w:tcPr>
          <w:p w14:paraId="44E520F6" w14:textId="02146631" w:rsidR="00B532D3" w:rsidRPr="00E06106" w:rsidRDefault="00B532D3" w:rsidP="00B532D3">
            <w:pPr>
              <w:jc w:val="right"/>
              <w:rPr>
                <w:b/>
                <w:bCs/>
                <w:sz w:val="15"/>
                <w:szCs w:val="15"/>
              </w:rPr>
            </w:pPr>
            <w:r w:rsidRPr="00E06106">
              <w:rPr>
                <w:b/>
                <w:bCs/>
                <w:sz w:val="15"/>
                <w:szCs w:val="15"/>
              </w:rPr>
              <w:t xml:space="preserve"> 206   </w:t>
            </w:r>
          </w:p>
        </w:tc>
        <w:tc>
          <w:tcPr>
            <w:tcW w:w="526" w:type="pct"/>
            <w:tcBorders>
              <w:top w:val="single" w:sz="6" w:space="0" w:color="000000"/>
              <w:bottom w:val="single" w:sz="12" w:space="0" w:color="auto"/>
            </w:tcBorders>
            <w:vAlign w:val="bottom"/>
          </w:tcPr>
          <w:p w14:paraId="252E4693" w14:textId="342E832B" w:rsidR="00B532D3" w:rsidRPr="00E06106" w:rsidRDefault="00B532D3" w:rsidP="00B532D3">
            <w:pPr>
              <w:jc w:val="right"/>
              <w:rPr>
                <w:b/>
                <w:bCs/>
                <w:sz w:val="15"/>
                <w:szCs w:val="15"/>
              </w:rPr>
            </w:pPr>
            <w:r w:rsidRPr="00E06106">
              <w:rPr>
                <w:b/>
                <w:bCs/>
                <w:sz w:val="15"/>
                <w:szCs w:val="15"/>
              </w:rPr>
              <w:t xml:space="preserve"> 18.558.158   </w:t>
            </w:r>
          </w:p>
        </w:tc>
        <w:tc>
          <w:tcPr>
            <w:tcW w:w="528" w:type="pct"/>
            <w:tcBorders>
              <w:top w:val="single" w:sz="6" w:space="0" w:color="000000"/>
              <w:bottom w:val="single" w:sz="12" w:space="0" w:color="auto"/>
            </w:tcBorders>
            <w:vAlign w:val="bottom"/>
          </w:tcPr>
          <w:p w14:paraId="7B563AA2" w14:textId="5B19D38E" w:rsidR="00B532D3" w:rsidRPr="00E06106" w:rsidRDefault="00B532D3" w:rsidP="00B532D3">
            <w:pPr>
              <w:jc w:val="right"/>
              <w:rPr>
                <w:b/>
                <w:bCs/>
                <w:sz w:val="15"/>
                <w:szCs w:val="15"/>
              </w:rPr>
            </w:pPr>
            <w:r w:rsidRPr="00E06106">
              <w:rPr>
                <w:b/>
                <w:bCs/>
                <w:sz w:val="15"/>
                <w:szCs w:val="15"/>
              </w:rPr>
              <w:t xml:space="preserve"> 33.623.507   </w:t>
            </w:r>
          </w:p>
        </w:tc>
        <w:tc>
          <w:tcPr>
            <w:tcW w:w="526" w:type="pct"/>
            <w:tcBorders>
              <w:top w:val="single" w:sz="6" w:space="0" w:color="000000"/>
              <w:bottom w:val="single" w:sz="12" w:space="0" w:color="auto"/>
            </w:tcBorders>
            <w:vAlign w:val="bottom"/>
          </w:tcPr>
          <w:p w14:paraId="361452C3" w14:textId="0D8AC2DC" w:rsidR="00B532D3" w:rsidRPr="00E06106" w:rsidRDefault="00B532D3" w:rsidP="00B532D3">
            <w:pPr>
              <w:jc w:val="right"/>
              <w:rPr>
                <w:b/>
                <w:bCs/>
                <w:sz w:val="15"/>
                <w:szCs w:val="15"/>
              </w:rPr>
            </w:pPr>
            <w:r w:rsidRPr="00E06106">
              <w:rPr>
                <w:b/>
                <w:bCs/>
                <w:sz w:val="15"/>
                <w:szCs w:val="15"/>
              </w:rPr>
              <w:t xml:space="preserve"> 495.730   </w:t>
            </w:r>
          </w:p>
        </w:tc>
        <w:tc>
          <w:tcPr>
            <w:tcW w:w="526" w:type="pct"/>
            <w:tcBorders>
              <w:top w:val="single" w:sz="6" w:space="0" w:color="000000"/>
              <w:bottom w:val="single" w:sz="12" w:space="0" w:color="auto"/>
            </w:tcBorders>
            <w:vAlign w:val="bottom"/>
          </w:tcPr>
          <w:p w14:paraId="44B7CAB2" w14:textId="11646133" w:rsidR="00B532D3" w:rsidRPr="00E06106" w:rsidRDefault="00B532D3" w:rsidP="00B532D3">
            <w:pPr>
              <w:jc w:val="right"/>
              <w:rPr>
                <w:b/>
                <w:bCs/>
                <w:sz w:val="15"/>
                <w:szCs w:val="15"/>
              </w:rPr>
            </w:pPr>
            <w:r w:rsidRPr="00E06106">
              <w:rPr>
                <w:b/>
                <w:bCs/>
                <w:sz w:val="15"/>
                <w:szCs w:val="15"/>
              </w:rPr>
              <w:t xml:space="preserve"> 140.663   </w:t>
            </w:r>
          </w:p>
        </w:tc>
        <w:tc>
          <w:tcPr>
            <w:tcW w:w="529" w:type="pct"/>
            <w:tcBorders>
              <w:top w:val="single" w:sz="6" w:space="0" w:color="000000"/>
              <w:bottom w:val="single" w:sz="12" w:space="0" w:color="auto"/>
            </w:tcBorders>
            <w:vAlign w:val="bottom"/>
          </w:tcPr>
          <w:p w14:paraId="59E7EFEB" w14:textId="17E5A4F0" w:rsidR="00B532D3" w:rsidRPr="00E06106" w:rsidRDefault="00B532D3" w:rsidP="00B532D3">
            <w:pPr>
              <w:jc w:val="right"/>
              <w:rPr>
                <w:b/>
                <w:bCs/>
                <w:sz w:val="15"/>
                <w:szCs w:val="15"/>
              </w:rPr>
            </w:pPr>
            <w:r w:rsidRPr="00E06106">
              <w:rPr>
                <w:b/>
                <w:bCs/>
                <w:sz w:val="15"/>
                <w:szCs w:val="15"/>
              </w:rPr>
              <w:t xml:space="preserve"> 943.121   </w:t>
            </w:r>
          </w:p>
        </w:tc>
        <w:tc>
          <w:tcPr>
            <w:tcW w:w="416" w:type="pct"/>
            <w:tcBorders>
              <w:top w:val="single" w:sz="6" w:space="0" w:color="000000"/>
              <w:bottom w:val="single" w:sz="12" w:space="0" w:color="auto"/>
            </w:tcBorders>
            <w:vAlign w:val="bottom"/>
          </w:tcPr>
          <w:p w14:paraId="31EC01BC" w14:textId="5DB419F7" w:rsidR="00B532D3" w:rsidRPr="00E06106" w:rsidRDefault="00B532D3" w:rsidP="00B532D3">
            <w:pPr>
              <w:jc w:val="right"/>
              <w:rPr>
                <w:b/>
                <w:bCs/>
                <w:sz w:val="15"/>
                <w:szCs w:val="15"/>
              </w:rPr>
            </w:pPr>
            <w:r w:rsidRPr="00E06106">
              <w:rPr>
                <w:b/>
                <w:bCs/>
                <w:sz w:val="15"/>
                <w:szCs w:val="15"/>
              </w:rPr>
              <w:t xml:space="preserve"> -     </w:t>
            </w:r>
          </w:p>
        </w:tc>
        <w:tc>
          <w:tcPr>
            <w:tcW w:w="520" w:type="pct"/>
            <w:tcBorders>
              <w:top w:val="single" w:sz="6" w:space="0" w:color="000000"/>
              <w:bottom w:val="single" w:sz="12" w:space="0" w:color="auto"/>
            </w:tcBorders>
            <w:vAlign w:val="bottom"/>
          </w:tcPr>
          <w:p w14:paraId="460B4A56" w14:textId="135D978A" w:rsidR="00B532D3" w:rsidRPr="00E06106" w:rsidRDefault="00B532D3" w:rsidP="00B532D3">
            <w:pPr>
              <w:jc w:val="right"/>
              <w:rPr>
                <w:b/>
                <w:bCs/>
                <w:sz w:val="15"/>
                <w:szCs w:val="15"/>
              </w:rPr>
            </w:pPr>
            <w:r w:rsidRPr="00E06106">
              <w:rPr>
                <w:b/>
                <w:bCs/>
                <w:sz w:val="15"/>
                <w:szCs w:val="15"/>
              </w:rPr>
              <w:t xml:space="preserve"> 53.761.385   </w:t>
            </w:r>
          </w:p>
        </w:tc>
      </w:tr>
      <w:bookmarkEnd w:id="136"/>
    </w:tbl>
    <w:p w14:paraId="4E08508B" w14:textId="77777777" w:rsidR="001808F5" w:rsidRPr="00E06106" w:rsidRDefault="001808F5" w:rsidP="001808F5">
      <w:pPr>
        <w:widowControl w:val="0"/>
        <w:tabs>
          <w:tab w:val="left" w:pos="851"/>
          <w:tab w:val="left" w:pos="1276"/>
        </w:tabs>
        <w:rPr>
          <w:rFonts w:eastAsia="Arial Unicode MS"/>
          <w:b/>
          <w:bCs/>
        </w:rPr>
      </w:pPr>
    </w:p>
    <w:tbl>
      <w:tblPr>
        <w:tblW w:w="4586" w:type="pct"/>
        <w:tblInd w:w="851" w:type="dxa"/>
        <w:tblCellMar>
          <w:left w:w="54" w:type="dxa"/>
          <w:right w:w="54" w:type="dxa"/>
        </w:tblCellMar>
        <w:tblLook w:val="0000" w:firstRow="0" w:lastRow="0" w:firstColumn="0" w:lastColumn="0" w:noHBand="0" w:noVBand="0"/>
      </w:tblPr>
      <w:tblGrid>
        <w:gridCol w:w="1596"/>
        <w:gridCol w:w="784"/>
        <w:gridCol w:w="875"/>
        <w:gridCol w:w="879"/>
        <w:gridCol w:w="875"/>
        <w:gridCol w:w="875"/>
        <w:gridCol w:w="880"/>
        <w:gridCol w:w="692"/>
        <w:gridCol w:w="864"/>
      </w:tblGrid>
      <w:tr w:rsidR="00D64628" w:rsidRPr="00E06106" w14:paraId="2886E0C2" w14:textId="77777777" w:rsidTr="001C226D">
        <w:trPr>
          <w:trHeight w:val="20"/>
        </w:trPr>
        <w:tc>
          <w:tcPr>
            <w:tcW w:w="959" w:type="pct"/>
            <w:tcBorders>
              <w:bottom w:val="single" w:sz="4" w:space="0" w:color="auto"/>
            </w:tcBorders>
          </w:tcPr>
          <w:p w14:paraId="78FC4FD3" w14:textId="4BBDC0A6" w:rsidR="00D64628" w:rsidRPr="00E06106" w:rsidRDefault="00D64628" w:rsidP="00792C40">
            <w:pPr>
              <w:widowControl w:val="0"/>
              <w:autoSpaceDE w:val="0"/>
              <w:autoSpaceDN w:val="0"/>
              <w:adjustRightInd w:val="0"/>
              <w:ind w:left="-90" w:hanging="425"/>
              <w:jc w:val="center"/>
              <w:rPr>
                <w:rFonts w:eastAsia="Arial Unicode MS"/>
                <w:b/>
                <w:bCs/>
                <w:sz w:val="15"/>
                <w:szCs w:val="15"/>
              </w:rPr>
            </w:pPr>
            <w:r w:rsidRPr="00E06106">
              <w:rPr>
                <w:rFonts w:eastAsia="Arial Unicode MS"/>
                <w:b/>
                <w:bCs/>
                <w:sz w:val="15"/>
                <w:szCs w:val="15"/>
              </w:rPr>
              <w:t>Önceki Dönem</w:t>
            </w:r>
          </w:p>
        </w:tc>
        <w:tc>
          <w:tcPr>
            <w:tcW w:w="1525" w:type="pct"/>
            <w:gridSpan w:val="3"/>
            <w:tcBorders>
              <w:bottom w:val="single" w:sz="4" w:space="0" w:color="auto"/>
            </w:tcBorders>
          </w:tcPr>
          <w:p w14:paraId="028F413A" w14:textId="77777777" w:rsidR="00D64628" w:rsidRPr="00E06106" w:rsidRDefault="00D64628" w:rsidP="00792C40">
            <w:pPr>
              <w:widowControl w:val="0"/>
              <w:autoSpaceDE w:val="0"/>
              <w:autoSpaceDN w:val="0"/>
              <w:adjustRightInd w:val="0"/>
              <w:jc w:val="center"/>
              <w:rPr>
                <w:rFonts w:eastAsia="Arial Unicode MS"/>
                <w:sz w:val="15"/>
                <w:szCs w:val="15"/>
              </w:rPr>
            </w:pPr>
          </w:p>
        </w:tc>
        <w:tc>
          <w:tcPr>
            <w:tcW w:w="1581" w:type="pct"/>
            <w:gridSpan w:val="3"/>
            <w:tcBorders>
              <w:bottom w:val="single" w:sz="4" w:space="0" w:color="auto"/>
            </w:tcBorders>
          </w:tcPr>
          <w:p w14:paraId="4CC5ED04" w14:textId="77777777" w:rsidR="00D64628" w:rsidRPr="00E06106" w:rsidRDefault="00D64628" w:rsidP="00792C40">
            <w:pPr>
              <w:widowControl w:val="0"/>
              <w:autoSpaceDE w:val="0"/>
              <w:autoSpaceDN w:val="0"/>
              <w:adjustRightInd w:val="0"/>
              <w:jc w:val="center"/>
              <w:rPr>
                <w:rFonts w:eastAsia="Arial Unicode MS"/>
                <w:b/>
                <w:bCs/>
                <w:sz w:val="15"/>
                <w:szCs w:val="15"/>
              </w:rPr>
            </w:pPr>
          </w:p>
        </w:tc>
        <w:tc>
          <w:tcPr>
            <w:tcW w:w="935" w:type="pct"/>
            <w:gridSpan w:val="2"/>
            <w:tcBorders>
              <w:bottom w:val="single" w:sz="4" w:space="0" w:color="auto"/>
            </w:tcBorders>
          </w:tcPr>
          <w:p w14:paraId="60228CF8" w14:textId="77777777" w:rsidR="00D64628" w:rsidRPr="00E06106" w:rsidRDefault="00D64628" w:rsidP="00792C40">
            <w:pPr>
              <w:widowControl w:val="0"/>
              <w:autoSpaceDE w:val="0"/>
              <w:autoSpaceDN w:val="0"/>
              <w:adjustRightInd w:val="0"/>
              <w:jc w:val="center"/>
              <w:rPr>
                <w:rFonts w:eastAsia="Arial Unicode MS"/>
                <w:sz w:val="15"/>
                <w:szCs w:val="15"/>
              </w:rPr>
            </w:pPr>
          </w:p>
        </w:tc>
      </w:tr>
      <w:tr w:rsidR="00D64628" w:rsidRPr="00E06106" w14:paraId="6E83A93C" w14:textId="77777777" w:rsidTr="001C226D">
        <w:trPr>
          <w:trHeight w:val="20"/>
        </w:trPr>
        <w:tc>
          <w:tcPr>
            <w:tcW w:w="959" w:type="pct"/>
            <w:tcBorders>
              <w:top w:val="single" w:sz="4" w:space="0" w:color="auto"/>
              <w:bottom w:val="single" w:sz="6" w:space="0" w:color="000000"/>
            </w:tcBorders>
          </w:tcPr>
          <w:p w14:paraId="59694412" w14:textId="77777777" w:rsidR="00D64628" w:rsidRPr="00E06106" w:rsidRDefault="00D64628" w:rsidP="00792C40">
            <w:pPr>
              <w:widowControl w:val="0"/>
              <w:autoSpaceDE w:val="0"/>
              <w:autoSpaceDN w:val="0"/>
              <w:adjustRightInd w:val="0"/>
              <w:jc w:val="center"/>
              <w:rPr>
                <w:rFonts w:eastAsia="Arial Unicode MS"/>
                <w:sz w:val="15"/>
                <w:szCs w:val="15"/>
              </w:rPr>
            </w:pPr>
          </w:p>
        </w:tc>
        <w:tc>
          <w:tcPr>
            <w:tcW w:w="1525" w:type="pct"/>
            <w:gridSpan w:val="3"/>
            <w:tcBorders>
              <w:top w:val="single" w:sz="4" w:space="0" w:color="auto"/>
              <w:bottom w:val="single" w:sz="6" w:space="0" w:color="000000"/>
            </w:tcBorders>
          </w:tcPr>
          <w:p w14:paraId="36655F53" w14:textId="77777777" w:rsidR="00D64628" w:rsidRPr="00E06106" w:rsidRDefault="00D64628" w:rsidP="00792C40">
            <w:pPr>
              <w:widowControl w:val="0"/>
              <w:autoSpaceDE w:val="0"/>
              <w:autoSpaceDN w:val="0"/>
              <w:adjustRightInd w:val="0"/>
              <w:jc w:val="center"/>
              <w:rPr>
                <w:rFonts w:eastAsia="Arial Unicode MS"/>
                <w:sz w:val="15"/>
                <w:szCs w:val="15"/>
              </w:rPr>
            </w:pPr>
          </w:p>
        </w:tc>
        <w:tc>
          <w:tcPr>
            <w:tcW w:w="1581" w:type="pct"/>
            <w:gridSpan w:val="3"/>
            <w:tcBorders>
              <w:top w:val="single" w:sz="4" w:space="0" w:color="auto"/>
              <w:bottom w:val="single" w:sz="6" w:space="0" w:color="000000"/>
            </w:tcBorders>
          </w:tcPr>
          <w:p w14:paraId="6A06C57F" w14:textId="77777777" w:rsidR="00D64628" w:rsidRPr="00E06106" w:rsidRDefault="00D64628" w:rsidP="00792C40">
            <w:pPr>
              <w:widowControl w:val="0"/>
              <w:autoSpaceDE w:val="0"/>
              <w:autoSpaceDN w:val="0"/>
              <w:adjustRightInd w:val="0"/>
              <w:jc w:val="center"/>
              <w:rPr>
                <w:rFonts w:eastAsia="Arial Unicode MS"/>
                <w:b/>
                <w:bCs/>
                <w:sz w:val="15"/>
                <w:szCs w:val="15"/>
              </w:rPr>
            </w:pPr>
            <w:r w:rsidRPr="00E06106">
              <w:rPr>
                <w:rFonts w:eastAsia="Arial Unicode MS"/>
                <w:b/>
                <w:bCs/>
                <w:sz w:val="15"/>
                <w:szCs w:val="15"/>
              </w:rPr>
              <w:t>Vadeli Mevduat</w:t>
            </w:r>
          </w:p>
        </w:tc>
        <w:tc>
          <w:tcPr>
            <w:tcW w:w="935" w:type="pct"/>
            <w:gridSpan w:val="2"/>
            <w:tcBorders>
              <w:top w:val="single" w:sz="4" w:space="0" w:color="auto"/>
              <w:bottom w:val="single" w:sz="6" w:space="0" w:color="000000"/>
            </w:tcBorders>
          </w:tcPr>
          <w:p w14:paraId="20D38AE1" w14:textId="77777777" w:rsidR="00D64628" w:rsidRPr="00E06106" w:rsidRDefault="00D64628" w:rsidP="00792C40">
            <w:pPr>
              <w:widowControl w:val="0"/>
              <w:autoSpaceDE w:val="0"/>
              <w:autoSpaceDN w:val="0"/>
              <w:adjustRightInd w:val="0"/>
              <w:jc w:val="center"/>
              <w:rPr>
                <w:rFonts w:eastAsia="Arial Unicode MS"/>
                <w:sz w:val="15"/>
                <w:szCs w:val="15"/>
              </w:rPr>
            </w:pPr>
          </w:p>
        </w:tc>
      </w:tr>
      <w:tr w:rsidR="00D64628" w:rsidRPr="00E06106" w14:paraId="73207CDF" w14:textId="77777777" w:rsidTr="001C226D">
        <w:trPr>
          <w:trHeight w:val="20"/>
        </w:trPr>
        <w:tc>
          <w:tcPr>
            <w:tcW w:w="959" w:type="pct"/>
            <w:tcBorders>
              <w:top w:val="single" w:sz="6" w:space="0" w:color="000000"/>
              <w:bottom w:val="single" w:sz="6" w:space="0" w:color="000000"/>
            </w:tcBorders>
            <w:vAlign w:val="bottom"/>
          </w:tcPr>
          <w:p w14:paraId="4C005849" w14:textId="77777777" w:rsidR="00D64628" w:rsidRPr="00E06106" w:rsidRDefault="00D64628" w:rsidP="00792C40">
            <w:pPr>
              <w:widowControl w:val="0"/>
              <w:autoSpaceDE w:val="0"/>
              <w:autoSpaceDN w:val="0"/>
              <w:adjustRightInd w:val="0"/>
              <w:jc w:val="right"/>
              <w:rPr>
                <w:rFonts w:eastAsia="Arial Unicode MS"/>
                <w:b/>
                <w:bCs/>
                <w:sz w:val="15"/>
                <w:szCs w:val="15"/>
              </w:rPr>
            </w:pPr>
          </w:p>
          <w:p w14:paraId="4447BB2A" w14:textId="77777777" w:rsidR="00D64628" w:rsidRPr="00E06106" w:rsidRDefault="00D64628" w:rsidP="00792C40">
            <w:pPr>
              <w:widowControl w:val="0"/>
              <w:autoSpaceDE w:val="0"/>
              <w:autoSpaceDN w:val="0"/>
              <w:adjustRightInd w:val="0"/>
              <w:rPr>
                <w:rFonts w:eastAsia="Arial Unicode MS"/>
                <w:b/>
                <w:bCs/>
                <w:sz w:val="15"/>
                <w:szCs w:val="15"/>
              </w:rPr>
            </w:pPr>
            <w:r w:rsidRPr="00E06106">
              <w:rPr>
                <w:rFonts w:eastAsia="Arial Unicode MS"/>
                <w:b/>
                <w:bCs/>
                <w:sz w:val="15"/>
                <w:szCs w:val="15"/>
              </w:rPr>
              <w:t>Hesap Adı</w:t>
            </w:r>
          </w:p>
        </w:tc>
        <w:tc>
          <w:tcPr>
            <w:tcW w:w="471" w:type="pct"/>
            <w:tcBorders>
              <w:top w:val="single" w:sz="6" w:space="0" w:color="000000"/>
              <w:bottom w:val="single" w:sz="6" w:space="0" w:color="000000"/>
            </w:tcBorders>
            <w:vAlign w:val="bottom"/>
          </w:tcPr>
          <w:p w14:paraId="0EE42183"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Vadesiz Mevduat</w:t>
            </w:r>
          </w:p>
        </w:tc>
        <w:tc>
          <w:tcPr>
            <w:tcW w:w="526" w:type="pct"/>
            <w:tcBorders>
              <w:top w:val="single" w:sz="6" w:space="0" w:color="000000"/>
              <w:bottom w:val="single" w:sz="6" w:space="0" w:color="000000"/>
            </w:tcBorders>
            <w:vAlign w:val="bottom"/>
          </w:tcPr>
          <w:p w14:paraId="60E65D9A"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Aya Kadar</w:t>
            </w:r>
          </w:p>
        </w:tc>
        <w:tc>
          <w:tcPr>
            <w:tcW w:w="528" w:type="pct"/>
            <w:tcBorders>
              <w:top w:val="single" w:sz="6" w:space="0" w:color="000000"/>
              <w:bottom w:val="single" w:sz="6" w:space="0" w:color="000000"/>
            </w:tcBorders>
            <w:vAlign w:val="bottom"/>
          </w:tcPr>
          <w:p w14:paraId="00A1D3F0"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3 Aya Kadar</w:t>
            </w:r>
          </w:p>
        </w:tc>
        <w:tc>
          <w:tcPr>
            <w:tcW w:w="526" w:type="pct"/>
            <w:tcBorders>
              <w:top w:val="single" w:sz="6" w:space="0" w:color="000000"/>
              <w:bottom w:val="single" w:sz="6" w:space="0" w:color="000000"/>
            </w:tcBorders>
            <w:vAlign w:val="bottom"/>
          </w:tcPr>
          <w:p w14:paraId="5B4C3C62"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6 Aya Kadar</w:t>
            </w:r>
          </w:p>
        </w:tc>
        <w:tc>
          <w:tcPr>
            <w:tcW w:w="526" w:type="pct"/>
            <w:tcBorders>
              <w:top w:val="single" w:sz="6" w:space="0" w:color="000000"/>
              <w:bottom w:val="single" w:sz="6" w:space="0" w:color="000000"/>
            </w:tcBorders>
            <w:vAlign w:val="bottom"/>
          </w:tcPr>
          <w:p w14:paraId="16B55D2A"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Yıla Kadar</w:t>
            </w:r>
          </w:p>
        </w:tc>
        <w:tc>
          <w:tcPr>
            <w:tcW w:w="529" w:type="pct"/>
            <w:tcBorders>
              <w:top w:val="single" w:sz="6" w:space="0" w:color="000000"/>
              <w:bottom w:val="single" w:sz="6" w:space="0" w:color="000000"/>
            </w:tcBorders>
            <w:vAlign w:val="bottom"/>
          </w:tcPr>
          <w:p w14:paraId="46C3BFDE"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1 Yıldan</w:t>
            </w:r>
          </w:p>
          <w:p w14:paraId="5EA4768C" w14:textId="77777777" w:rsidR="00D64628" w:rsidRPr="00E06106" w:rsidRDefault="00D64628" w:rsidP="00792C40">
            <w:pPr>
              <w:widowControl w:val="0"/>
              <w:autoSpaceDE w:val="0"/>
              <w:autoSpaceDN w:val="0"/>
              <w:adjustRightInd w:val="0"/>
              <w:jc w:val="right"/>
              <w:rPr>
                <w:rFonts w:eastAsia="Arial Unicode MS"/>
                <w:b/>
                <w:bCs/>
                <w:sz w:val="15"/>
                <w:szCs w:val="15"/>
              </w:rPr>
            </w:pPr>
            <w:r w:rsidRPr="00E06106">
              <w:rPr>
                <w:rFonts w:eastAsia="Arial Unicode MS"/>
                <w:b/>
                <w:bCs/>
                <w:sz w:val="15"/>
                <w:szCs w:val="15"/>
              </w:rPr>
              <w:t>Uzun</w:t>
            </w:r>
          </w:p>
        </w:tc>
        <w:tc>
          <w:tcPr>
            <w:tcW w:w="416" w:type="pct"/>
            <w:tcBorders>
              <w:top w:val="single" w:sz="6" w:space="0" w:color="000000"/>
              <w:bottom w:val="single" w:sz="6" w:space="0" w:color="000000"/>
            </w:tcBorders>
            <w:vAlign w:val="bottom"/>
          </w:tcPr>
          <w:p w14:paraId="6664BCF6" w14:textId="77777777" w:rsidR="00D64628" w:rsidRPr="00E06106" w:rsidRDefault="00D64628" w:rsidP="00792C40">
            <w:pPr>
              <w:widowControl w:val="0"/>
              <w:autoSpaceDE w:val="0"/>
              <w:autoSpaceDN w:val="0"/>
              <w:adjustRightInd w:val="0"/>
              <w:jc w:val="right"/>
              <w:rPr>
                <w:b/>
                <w:bCs/>
                <w:sz w:val="15"/>
                <w:szCs w:val="15"/>
              </w:rPr>
            </w:pPr>
            <w:r w:rsidRPr="00E06106">
              <w:rPr>
                <w:b/>
                <w:bCs/>
                <w:sz w:val="15"/>
                <w:szCs w:val="15"/>
              </w:rPr>
              <w:t>Birikimli Mevduat</w:t>
            </w:r>
          </w:p>
        </w:tc>
        <w:tc>
          <w:tcPr>
            <w:tcW w:w="519" w:type="pct"/>
            <w:tcBorders>
              <w:top w:val="single" w:sz="6" w:space="0" w:color="000000"/>
              <w:bottom w:val="single" w:sz="6" w:space="0" w:color="000000"/>
            </w:tcBorders>
            <w:vAlign w:val="bottom"/>
          </w:tcPr>
          <w:p w14:paraId="41B21CFB" w14:textId="77777777" w:rsidR="00D64628" w:rsidRPr="00E06106" w:rsidRDefault="00D64628" w:rsidP="00792C40">
            <w:pPr>
              <w:widowControl w:val="0"/>
              <w:autoSpaceDE w:val="0"/>
              <w:autoSpaceDN w:val="0"/>
              <w:adjustRightInd w:val="0"/>
              <w:jc w:val="right"/>
              <w:rPr>
                <w:b/>
                <w:bCs/>
                <w:sz w:val="15"/>
                <w:szCs w:val="15"/>
              </w:rPr>
            </w:pPr>
          </w:p>
          <w:p w14:paraId="690EAD6F" w14:textId="77777777" w:rsidR="00D64628" w:rsidRPr="00E06106" w:rsidRDefault="00D64628" w:rsidP="00792C40">
            <w:pPr>
              <w:widowControl w:val="0"/>
              <w:autoSpaceDE w:val="0"/>
              <w:autoSpaceDN w:val="0"/>
              <w:adjustRightInd w:val="0"/>
              <w:jc w:val="right"/>
              <w:rPr>
                <w:b/>
                <w:bCs/>
                <w:sz w:val="15"/>
                <w:szCs w:val="15"/>
              </w:rPr>
            </w:pPr>
            <w:r w:rsidRPr="00E06106">
              <w:rPr>
                <w:b/>
                <w:bCs/>
                <w:sz w:val="15"/>
                <w:szCs w:val="15"/>
              </w:rPr>
              <w:t>Toplam</w:t>
            </w:r>
          </w:p>
        </w:tc>
      </w:tr>
      <w:tr w:rsidR="00D64628" w:rsidRPr="00E06106" w14:paraId="797F8A90" w14:textId="77777777" w:rsidTr="001C226D">
        <w:trPr>
          <w:trHeight w:val="20"/>
        </w:trPr>
        <w:tc>
          <w:tcPr>
            <w:tcW w:w="959" w:type="pct"/>
          </w:tcPr>
          <w:p w14:paraId="40637963" w14:textId="77777777" w:rsidR="00D64628" w:rsidRPr="00E06106" w:rsidRDefault="00D64628" w:rsidP="00792C40">
            <w:pPr>
              <w:widowControl w:val="0"/>
              <w:autoSpaceDE w:val="0"/>
              <w:autoSpaceDN w:val="0"/>
              <w:adjustRightInd w:val="0"/>
              <w:rPr>
                <w:rFonts w:eastAsia="Arial Unicode MS"/>
                <w:b/>
                <w:bCs/>
                <w:sz w:val="15"/>
                <w:szCs w:val="15"/>
              </w:rPr>
            </w:pPr>
            <w:r w:rsidRPr="00E06106">
              <w:rPr>
                <w:rFonts w:eastAsia="Arial Unicode MS"/>
                <w:b/>
                <w:bCs/>
                <w:sz w:val="15"/>
                <w:szCs w:val="15"/>
              </w:rPr>
              <w:t>Türk Parası</w:t>
            </w:r>
          </w:p>
        </w:tc>
        <w:tc>
          <w:tcPr>
            <w:tcW w:w="471" w:type="pct"/>
            <w:vAlign w:val="bottom"/>
          </w:tcPr>
          <w:p w14:paraId="4334A6E7" w14:textId="77777777" w:rsidR="00D64628" w:rsidRPr="00E06106" w:rsidRDefault="00D64628" w:rsidP="00D64628">
            <w:pPr>
              <w:widowControl w:val="0"/>
              <w:jc w:val="right"/>
              <w:rPr>
                <w:sz w:val="15"/>
                <w:szCs w:val="15"/>
              </w:rPr>
            </w:pPr>
          </w:p>
        </w:tc>
        <w:tc>
          <w:tcPr>
            <w:tcW w:w="526" w:type="pct"/>
            <w:vAlign w:val="bottom"/>
          </w:tcPr>
          <w:p w14:paraId="55F3C0E3" w14:textId="77777777" w:rsidR="00D64628" w:rsidRPr="00E06106" w:rsidRDefault="00D64628" w:rsidP="00D64628">
            <w:pPr>
              <w:widowControl w:val="0"/>
              <w:jc w:val="right"/>
              <w:rPr>
                <w:sz w:val="15"/>
                <w:szCs w:val="15"/>
              </w:rPr>
            </w:pPr>
          </w:p>
        </w:tc>
        <w:tc>
          <w:tcPr>
            <w:tcW w:w="528" w:type="pct"/>
            <w:vAlign w:val="bottom"/>
          </w:tcPr>
          <w:p w14:paraId="033B9D8F" w14:textId="77777777" w:rsidR="00D64628" w:rsidRPr="00E06106" w:rsidRDefault="00D64628" w:rsidP="00D64628">
            <w:pPr>
              <w:widowControl w:val="0"/>
              <w:jc w:val="right"/>
              <w:rPr>
                <w:sz w:val="15"/>
                <w:szCs w:val="15"/>
              </w:rPr>
            </w:pPr>
          </w:p>
        </w:tc>
        <w:tc>
          <w:tcPr>
            <w:tcW w:w="526" w:type="pct"/>
            <w:vAlign w:val="bottom"/>
          </w:tcPr>
          <w:p w14:paraId="2118294E" w14:textId="77777777" w:rsidR="00D64628" w:rsidRPr="00E06106" w:rsidRDefault="00D64628" w:rsidP="00D64628">
            <w:pPr>
              <w:widowControl w:val="0"/>
              <w:jc w:val="right"/>
              <w:rPr>
                <w:sz w:val="15"/>
                <w:szCs w:val="15"/>
              </w:rPr>
            </w:pPr>
          </w:p>
        </w:tc>
        <w:tc>
          <w:tcPr>
            <w:tcW w:w="526" w:type="pct"/>
            <w:vAlign w:val="bottom"/>
          </w:tcPr>
          <w:p w14:paraId="36F54B36" w14:textId="77777777" w:rsidR="00D64628" w:rsidRPr="00E06106" w:rsidRDefault="00D64628" w:rsidP="00D64628">
            <w:pPr>
              <w:widowControl w:val="0"/>
              <w:jc w:val="right"/>
              <w:rPr>
                <w:sz w:val="15"/>
                <w:szCs w:val="15"/>
              </w:rPr>
            </w:pPr>
          </w:p>
        </w:tc>
        <w:tc>
          <w:tcPr>
            <w:tcW w:w="529" w:type="pct"/>
            <w:vAlign w:val="bottom"/>
          </w:tcPr>
          <w:p w14:paraId="7B533818" w14:textId="77777777" w:rsidR="00D64628" w:rsidRPr="00E06106" w:rsidRDefault="00D64628" w:rsidP="00D64628">
            <w:pPr>
              <w:widowControl w:val="0"/>
              <w:jc w:val="right"/>
              <w:rPr>
                <w:sz w:val="15"/>
                <w:szCs w:val="15"/>
              </w:rPr>
            </w:pPr>
          </w:p>
        </w:tc>
        <w:tc>
          <w:tcPr>
            <w:tcW w:w="416" w:type="pct"/>
            <w:vAlign w:val="bottom"/>
          </w:tcPr>
          <w:p w14:paraId="429BFCFC" w14:textId="77777777" w:rsidR="00D64628" w:rsidRPr="00E06106" w:rsidRDefault="00D64628" w:rsidP="00D64628">
            <w:pPr>
              <w:widowControl w:val="0"/>
              <w:jc w:val="right"/>
              <w:rPr>
                <w:sz w:val="15"/>
                <w:szCs w:val="15"/>
              </w:rPr>
            </w:pPr>
          </w:p>
        </w:tc>
        <w:tc>
          <w:tcPr>
            <w:tcW w:w="519" w:type="pct"/>
            <w:vAlign w:val="bottom"/>
          </w:tcPr>
          <w:p w14:paraId="75452A95" w14:textId="77777777" w:rsidR="00D64628" w:rsidRPr="00E06106" w:rsidRDefault="00D64628" w:rsidP="00D64628">
            <w:pPr>
              <w:widowControl w:val="0"/>
              <w:jc w:val="right"/>
              <w:rPr>
                <w:sz w:val="15"/>
                <w:szCs w:val="15"/>
              </w:rPr>
            </w:pPr>
          </w:p>
        </w:tc>
      </w:tr>
      <w:tr w:rsidR="001C226D" w:rsidRPr="00E06106" w14:paraId="2C05DBB0" w14:textId="77777777" w:rsidTr="001C226D">
        <w:trPr>
          <w:trHeight w:val="20"/>
        </w:trPr>
        <w:tc>
          <w:tcPr>
            <w:tcW w:w="959" w:type="pct"/>
          </w:tcPr>
          <w:p w14:paraId="2CF3C102" w14:textId="77777777" w:rsidR="001C226D" w:rsidRPr="00E06106" w:rsidRDefault="001C226D" w:rsidP="001C226D">
            <w:pPr>
              <w:widowControl w:val="0"/>
              <w:autoSpaceDE w:val="0"/>
              <w:autoSpaceDN w:val="0"/>
              <w:adjustRightInd w:val="0"/>
              <w:ind w:right="-50"/>
              <w:rPr>
                <w:rFonts w:eastAsia="Arial Unicode MS"/>
                <w:sz w:val="15"/>
                <w:szCs w:val="15"/>
              </w:rPr>
            </w:pPr>
            <w:r w:rsidRPr="00E06106">
              <w:rPr>
                <w:rFonts w:eastAsia="Arial Unicode MS"/>
                <w:sz w:val="15"/>
                <w:szCs w:val="15"/>
              </w:rPr>
              <w:t>Bankalar arası Mevduat</w:t>
            </w:r>
          </w:p>
        </w:tc>
        <w:tc>
          <w:tcPr>
            <w:tcW w:w="471" w:type="pct"/>
            <w:vAlign w:val="bottom"/>
          </w:tcPr>
          <w:p w14:paraId="1E402599" w14:textId="36737FFA"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1DEF1715" w14:textId="3843A8A6" w:rsidR="001C226D" w:rsidRPr="00E06106" w:rsidRDefault="001C226D" w:rsidP="001C226D">
            <w:pPr>
              <w:jc w:val="right"/>
              <w:rPr>
                <w:color w:val="000000"/>
                <w:sz w:val="15"/>
                <w:szCs w:val="15"/>
              </w:rPr>
            </w:pPr>
            <w:r w:rsidRPr="00E06106">
              <w:rPr>
                <w:sz w:val="15"/>
                <w:szCs w:val="15"/>
              </w:rPr>
              <w:t xml:space="preserve"> 978.026   </w:t>
            </w:r>
          </w:p>
        </w:tc>
        <w:tc>
          <w:tcPr>
            <w:tcW w:w="528" w:type="pct"/>
            <w:vAlign w:val="bottom"/>
          </w:tcPr>
          <w:p w14:paraId="78553274" w14:textId="07FA4918" w:rsidR="001C226D" w:rsidRPr="00E06106" w:rsidRDefault="001C226D" w:rsidP="001C226D">
            <w:pPr>
              <w:jc w:val="right"/>
              <w:rPr>
                <w:color w:val="000000"/>
                <w:sz w:val="15"/>
                <w:szCs w:val="15"/>
              </w:rPr>
            </w:pPr>
            <w:r w:rsidRPr="00E06106">
              <w:rPr>
                <w:sz w:val="15"/>
                <w:szCs w:val="15"/>
              </w:rPr>
              <w:t xml:space="preserve"> 512.208   </w:t>
            </w:r>
          </w:p>
        </w:tc>
        <w:tc>
          <w:tcPr>
            <w:tcW w:w="526" w:type="pct"/>
            <w:vAlign w:val="bottom"/>
          </w:tcPr>
          <w:p w14:paraId="777D8453" w14:textId="5D3A6223"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254A4B7B" w14:textId="0DB78944" w:rsidR="001C226D" w:rsidRPr="00E06106" w:rsidRDefault="001C226D" w:rsidP="001C226D">
            <w:pPr>
              <w:jc w:val="right"/>
              <w:rPr>
                <w:color w:val="000000"/>
                <w:sz w:val="15"/>
                <w:szCs w:val="15"/>
              </w:rPr>
            </w:pPr>
            <w:r w:rsidRPr="00E06106">
              <w:rPr>
                <w:sz w:val="15"/>
                <w:szCs w:val="15"/>
              </w:rPr>
              <w:t xml:space="preserve"> -     </w:t>
            </w:r>
          </w:p>
        </w:tc>
        <w:tc>
          <w:tcPr>
            <w:tcW w:w="529" w:type="pct"/>
            <w:vAlign w:val="bottom"/>
          </w:tcPr>
          <w:p w14:paraId="2E3E73BE" w14:textId="56C3A121"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2CEB137F" w14:textId="424712A9"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5157AFF3" w14:textId="12B66A9A" w:rsidR="001C226D" w:rsidRPr="00E06106" w:rsidRDefault="001C226D" w:rsidP="001C226D">
            <w:pPr>
              <w:jc w:val="right"/>
              <w:rPr>
                <w:color w:val="000000"/>
                <w:sz w:val="15"/>
                <w:szCs w:val="15"/>
              </w:rPr>
            </w:pPr>
            <w:r w:rsidRPr="00E06106">
              <w:rPr>
                <w:sz w:val="15"/>
                <w:szCs w:val="15"/>
              </w:rPr>
              <w:t xml:space="preserve"> 1.490.234   </w:t>
            </w:r>
          </w:p>
        </w:tc>
      </w:tr>
      <w:tr w:rsidR="001C226D" w:rsidRPr="00E06106" w14:paraId="0F658F5E" w14:textId="77777777" w:rsidTr="001C226D">
        <w:trPr>
          <w:trHeight w:val="20"/>
        </w:trPr>
        <w:tc>
          <w:tcPr>
            <w:tcW w:w="959" w:type="pct"/>
          </w:tcPr>
          <w:p w14:paraId="77C9C3AE" w14:textId="77777777" w:rsidR="001C226D" w:rsidRPr="00E06106" w:rsidRDefault="001C226D" w:rsidP="001C226D">
            <w:pPr>
              <w:widowControl w:val="0"/>
              <w:autoSpaceDE w:val="0"/>
              <w:autoSpaceDN w:val="0"/>
              <w:adjustRightInd w:val="0"/>
              <w:rPr>
                <w:rFonts w:eastAsia="Arial Unicode MS"/>
                <w:sz w:val="15"/>
                <w:szCs w:val="15"/>
              </w:rPr>
            </w:pPr>
            <w:r w:rsidRPr="00E06106">
              <w:rPr>
                <w:rFonts w:eastAsia="Arial Unicode MS"/>
                <w:sz w:val="15"/>
                <w:szCs w:val="15"/>
              </w:rPr>
              <w:t>Tasarruf Mevduatı</w:t>
            </w:r>
          </w:p>
        </w:tc>
        <w:tc>
          <w:tcPr>
            <w:tcW w:w="471" w:type="pct"/>
            <w:vAlign w:val="bottom"/>
          </w:tcPr>
          <w:p w14:paraId="1264D4C3" w14:textId="3AAE5F92"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4142FBB4" w14:textId="4CE14484" w:rsidR="001C226D" w:rsidRPr="00E06106" w:rsidRDefault="001C226D" w:rsidP="001C226D">
            <w:pPr>
              <w:jc w:val="right"/>
              <w:rPr>
                <w:color w:val="000000"/>
                <w:sz w:val="15"/>
                <w:szCs w:val="15"/>
              </w:rPr>
            </w:pPr>
            <w:r w:rsidRPr="00E06106">
              <w:rPr>
                <w:sz w:val="15"/>
                <w:szCs w:val="15"/>
              </w:rPr>
              <w:t xml:space="preserve"> 8.049.679   </w:t>
            </w:r>
          </w:p>
        </w:tc>
        <w:tc>
          <w:tcPr>
            <w:tcW w:w="528" w:type="pct"/>
            <w:vAlign w:val="bottom"/>
          </w:tcPr>
          <w:p w14:paraId="41BF1171" w14:textId="36265C9C" w:rsidR="001C226D" w:rsidRPr="00E06106" w:rsidRDefault="001C226D" w:rsidP="001C226D">
            <w:pPr>
              <w:jc w:val="right"/>
              <w:rPr>
                <w:color w:val="000000"/>
                <w:sz w:val="15"/>
                <w:szCs w:val="15"/>
              </w:rPr>
            </w:pPr>
            <w:r w:rsidRPr="00E06106">
              <w:rPr>
                <w:sz w:val="15"/>
                <w:szCs w:val="15"/>
              </w:rPr>
              <w:t xml:space="preserve"> 25.360.495   </w:t>
            </w:r>
          </w:p>
        </w:tc>
        <w:tc>
          <w:tcPr>
            <w:tcW w:w="526" w:type="pct"/>
            <w:vAlign w:val="bottom"/>
          </w:tcPr>
          <w:p w14:paraId="5A0CE8DA" w14:textId="4EF8E367" w:rsidR="001C226D" w:rsidRPr="00E06106" w:rsidRDefault="001C226D" w:rsidP="001C226D">
            <w:pPr>
              <w:jc w:val="right"/>
              <w:rPr>
                <w:color w:val="000000"/>
                <w:sz w:val="15"/>
                <w:szCs w:val="15"/>
              </w:rPr>
            </w:pPr>
            <w:r w:rsidRPr="00E06106">
              <w:rPr>
                <w:sz w:val="15"/>
                <w:szCs w:val="15"/>
              </w:rPr>
              <w:t xml:space="preserve"> 4.610.807   </w:t>
            </w:r>
          </w:p>
        </w:tc>
        <w:tc>
          <w:tcPr>
            <w:tcW w:w="526" w:type="pct"/>
            <w:vAlign w:val="bottom"/>
          </w:tcPr>
          <w:p w14:paraId="3C4DD401" w14:textId="4739DE5F" w:rsidR="001C226D" w:rsidRPr="00E06106" w:rsidRDefault="001C226D" w:rsidP="001C226D">
            <w:pPr>
              <w:jc w:val="right"/>
              <w:rPr>
                <w:color w:val="000000"/>
                <w:sz w:val="15"/>
                <w:szCs w:val="15"/>
              </w:rPr>
            </w:pPr>
            <w:r w:rsidRPr="00E06106">
              <w:rPr>
                <w:sz w:val="15"/>
                <w:szCs w:val="15"/>
              </w:rPr>
              <w:t xml:space="preserve"> 1.002.022   </w:t>
            </w:r>
          </w:p>
        </w:tc>
        <w:tc>
          <w:tcPr>
            <w:tcW w:w="529" w:type="pct"/>
            <w:vAlign w:val="bottom"/>
          </w:tcPr>
          <w:p w14:paraId="10CAF7EB" w14:textId="3E8AF163" w:rsidR="001C226D" w:rsidRPr="00E06106" w:rsidRDefault="001C226D" w:rsidP="001C226D">
            <w:pPr>
              <w:jc w:val="right"/>
              <w:rPr>
                <w:color w:val="000000"/>
                <w:sz w:val="15"/>
                <w:szCs w:val="15"/>
              </w:rPr>
            </w:pPr>
            <w:r w:rsidRPr="00E06106">
              <w:rPr>
                <w:sz w:val="15"/>
                <w:szCs w:val="15"/>
              </w:rPr>
              <w:t xml:space="preserve"> 721.591   </w:t>
            </w:r>
          </w:p>
        </w:tc>
        <w:tc>
          <w:tcPr>
            <w:tcW w:w="416" w:type="pct"/>
            <w:vAlign w:val="bottom"/>
          </w:tcPr>
          <w:p w14:paraId="5595A5C5" w14:textId="0ED97545"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690567A2" w14:textId="5CF7A6B8" w:rsidR="001C226D" w:rsidRPr="00E06106" w:rsidRDefault="001C226D" w:rsidP="001C226D">
            <w:pPr>
              <w:jc w:val="right"/>
              <w:rPr>
                <w:color w:val="000000"/>
                <w:sz w:val="15"/>
                <w:szCs w:val="15"/>
              </w:rPr>
            </w:pPr>
            <w:r w:rsidRPr="00E06106">
              <w:rPr>
                <w:sz w:val="15"/>
                <w:szCs w:val="15"/>
              </w:rPr>
              <w:t xml:space="preserve"> 39.744.594   </w:t>
            </w:r>
          </w:p>
        </w:tc>
      </w:tr>
      <w:tr w:rsidR="001C226D" w:rsidRPr="00E06106" w14:paraId="10675A26" w14:textId="77777777" w:rsidTr="001C226D">
        <w:trPr>
          <w:trHeight w:val="20"/>
        </w:trPr>
        <w:tc>
          <w:tcPr>
            <w:tcW w:w="959" w:type="pct"/>
          </w:tcPr>
          <w:p w14:paraId="4639B0A3" w14:textId="77777777" w:rsidR="001C226D" w:rsidRPr="00E06106" w:rsidRDefault="001C226D" w:rsidP="001C226D">
            <w:pPr>
              <w:widowControl w:val="0"/>
              <w:autoSpaceDE w:val="0"/>
              <w:autoSpaceDN w:val="0"/>
              <w:adjustRightInd w:val="0"/>
              <w:rPr>
                <w:rFonts w:eastAsia="Arial Unicode MS"/>
                <w:sz w:val="15"/>
                <w:szCs w:val="15"/>
              </w:rPr>
            </w:pPr>
            <w:r w:rsidRPr="00E06106">
              <w:rPr>
                <w:rFonts w:eastAsia="Arial Unicode MS"/>
                <w:sz w:val="15"/>
                <w:szCs w:val="15"/>
              </w:rPr>
              <w:t>Resmi Mevduat</w:t>
            </w:r>
          </w:p>
        </w:tc>
        <w:tc>
          <w:tcPr>
            <w:tcW w:w="471" w:type="pct"/>
            <w:vAlign w:val="bottom"/>
          </w:tcPr>
          <w:p w14:paraId="2E3A2C7E" w14:textId="2875CAE2"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08C997FF" w14:textId="596A15CF" w:rsidR="001C226D" w:rsidRPr="00E06106" w:rsidRDefault="001C226D" w:rsidP="001C226D">
            <w:pPr>
              <w:jc w:val="right"/>
              <w:rPr>
                <w:color w:val="000000"/>
                <w:sz w:val="15"/>
                <w:szCs w:val="15"/>
              </w:rPr>
            </w:pPr>
            <w:r w:rsidRPr="00E06106">
              <w:rPr>
                <w:sz w:val="15"/>
                <w:szCs w:val="15"/>
              </w:rPr>
              <w:t xml:space="preserve"> 1.842   </w:t>
            </w:r>
          </w:p>
        </w:tc>
        <w:tc>
          <w:tcPr>
            <w:tcW w:w="528" w:type="pct"/>
            <w:vAlign w:val="bottom"/>
          </w:tcPr>
          <w:p w14:paraId="38D8CA49" w14:textId="315369BB" w:rsidR="001C226D" w:rsidRPr="00E06106" w:rsidRDefault="001C226D" w:rsidP="001C226D">
            <w:pPr>
              <w:jc w:val="right"/>
              <w:rPr>
                <w:color w:val="000000"/>
                <w:sz w:val="15"/>
                <w:szCs w:val="15"/>
              </w:rPr>
            </w:pPr>
            <w:r w:rsidRPr="00E06106">
              <w:rPr>
                <w:sz w:val="15"/>
                <w:szCs w:val="15"/>
              </w:rPr>
              <w:t xml:space="preserve"> 26.733   </w:t>
            </w:r>
          </w:p>
        </w:tc>
        <w:tc>
          <w:tcPr>
            <w:tcW w:w="526" w:type="pct"/>
            <w:vAlign w:val="bottom"/>
          </w:tcPr>
          <w:p w14:paraId="6FD51248" w14:textId="30CC69D8"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5C2B4419" w14:textId="3F38CFA2" w:rsidR="001C226D" w:rsidRPr="00E06106" w:rsidRDefault="001C226D" w:rsidP="001C226D">
            <w:pPr>
              <w:jc w:val="right"/>
              <w:rPr>
                <w:color w:val="000000"/>
                <w:sz w:val="15"/>
                <w:szCs w:val="15"/>
              </w:rPr>
            </w:pPr>
            <w:r w:rsidRPr="00E06106">
              <w:rPr>
                <w:sz w:val="15"/>
                <w:szCs w:val="15"/>
              </w:rPr>
              <w:t xml:space="preserve"> -     </w:t>
            </w:r>
          </w:p>
        </w:tc>
        <w:tc>
          <w:tcPr>
            <w:tcW w:w="529" w:type="pct"/>
            <w:vAlign w:val="bottom"/>
          </w:tcPr>
          <w:p w14:paraId="02E05B50" w14:textId="008976B3"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741BB293" w14:textId="49123E88"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659E992E" w14:textId="011E2BC4" w:rsidR="001C226D" w:rsidRPr="00E06106" w:rsidRDefault="001C226D" w:rsidP="001C226D">
            <w:pPr>
              <w:jc w:val="right"/>
              <w:rPr>
                <w:color w:val="000000"/>
                <w:sz w:val="15"/>
                <w:szCs w:val="15"/>
              </w:rPr>
            </w:pPr>
            <w:r w:rsidRPr="00E06106">
              <w:rPr>
                <w:sz w:val="15"/>
                <w:szCs w:val="15"/>
              </w:rPr>
              <w:t xml:space="preserve"> 28.575   </w:t>
            </w:r>
          </w:p>
        </w:tc>
      </w:tr>
      <w:tr w:rsidR="001C226D" w:rsidRPr="00E06106" w14:paraId="54184231" w14:textId="77777777" w:rsidTr="001C226D">
        <w:trPr>
          <w:trHeight w:val="20"/>
        </w:trPr>
        <w:tc>
          <w:tcPr>
            <w:tcW w:w="959" w:type="pct"/>
          </w:tcPr>
          <w:p w14:paraId="67FA0E83" w14:textId="77777777" w:rsidR="001C226D" w:rsidRPr="00E06106" w:rsidRDefault="001C226D" w:rsidP="001C226D">
            <w:pPr>
              <w:widowControl w:val="0"/>
              <w:autoSpaceDE w:val="0"/>
              <w:autoSpaceDN w:val="0"/>
              <w:adjustRightInd w:val="0"/>
              <w:rPr>
                <w:rFonts w:eastAsia="Arial Unicode MS"/>
                <w:sz w:val="15"/>
                <w:szCs w:val="15"/>
              </w:rPr>
            </w:pPr>
            <w:r w:rsidRPr="00E06106">
              <w:rPr>
                <w:rFonts w:eastAsia="Arial Unicode MS"/>
                <w:sz w:val="15"/>
                <w:szCs w:val="15"/>
              </w:rPr>
              <w:t>Ticari Mevduat</w:t>
            </w:r>
          </w:p>
        </w:tc>
        <w:tc>
          <w:tcPr>
            <w:tcW w:w="471" w:type="pct"/>
            <w:vAlign w:val="bottom"/>
          </w:tcPr>
          <w:p w14:paraId="7F0BA5F5" w14:textId="74A9A4F3"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7CEA9732" w14:textId="0279A470" w:rsidR="001C226D" w:rsidRPr="00E06106" w:rsidRDefault="001C226D" w:rsidP="001C226D">
            <w:pPr>
              <w:jc w:val="right"/>
              <w:rPr>
                <w:color w:val="000000"/>
                <w:sz w:val="15"/>
                <w:szCs w:val="15"/>
              </w:rPr>
            </w:pPr>
            <w:r w:rsidRPr="00E06106">
              <w:rPr>
                <w:sz w:val="15"/>
                <w:szCs w:val="15"/>
              </w:rPr>
              <w:t xml:space="preserve"> 8.085.419   </w:t>
            </w:r>
          </w:p>
        </w:tc>
        <w:tc>
          <w:tcPr>
            <w:tcW w:w="528" w:type="pct"/>
            <w:vAlign w:val="bottom"/>
          </w:tcPr>
          <w:p w14:paraId="4EB74848" w14:textId="714E06DA" w:rsidR="001C226D" w:rsidRPr="00E06106" w:rsidRDefault="001C226D" w:rsidP="001C226D">
            <w:pPr>
              <w:jc w:val="right"/>
              <w:rPr>
                <w:color w:val="000000"/>
                <w:sz w:val="15"/>
                <w:szCs w:val="15"/>
              </w:rPr>
            </w:pPr>
            <w:r w:rsidRPr="00E06106">
              <w:rPr>
                <w:sz w:val="15"/>
                <w:szCs w:val="15"/>
              </w:rPr>
              <w:t xml:space="preserve"> 7.123.578   </w:t>
            </w:r>
          </w:p>
        </w:tc>
        <w:tc>
          <w:tcPr>
            <w:tcW w:w="526" w:type="pct"/>
            <w:vAlign w:val="bottom"/>
          </w:tcPr>
          <w:p w14:paraId="685CDA61" w14:textId="4A1F8E52" w:rsidR="001C226D" w:rsidRPr="00E06106" w:rsidRDefault="001C226D" w:rsidP="001C226D">
            <w:pPr>
              <w:jc w:val="right"/>
              <w:rPr>
                <w:color w:val="000000"/>
                <w:sz w:val="15"/>
                <w:szCs w:val="15"/>
              </w:rPr>
            </w:pPr>
            <w:r w:rsidRPr="00E06106">
              <w:rPr>
                <w:sz w:val="15"/>
                <w:szCs w:val="15"/>
              </w:rPr>
              <w:t xml:space="preserve"> 964.804   </w:t>
            </w:r>
          </w:p>
        </w:tc>
        <w:tc>
          <w:tcPr>
            <w:tcW w:w="526" w:type="pct"/>
            <w:vAlign w:val="bottom"/>
          </w:tcPr>
          <w:p w14:paraId="4D32AE7A" w14:textId="2214A4A2" w:rsidR="001C226D" w:rsidRPr="00E06106" w:rsidRDefault="001C226D" w:rsidP="001C226D">
            <w:pPr>
              <w:jc w:val="right"/>
              <w:rPr>
                <w:color w:val="000000"/>
                <w:sz w:val="15"/>
                <w:szCs w:val="15"/>
              </w:rPr>
            </w:pPr>
            <w:r w:rsidRPr="00E06106">
              <w:rPr>
                <w:sz w:val="15"/>
                <w:szCs w:val="15"/>
              </w:rPr>
              <w:t xml:space="preserve"> 290.495   </w:t>
            </w:r>
          </w:p>
        </w:tc>
        <w:tc>
          <w:tcPr>
            <w:tcW w:w="529" w:type="pct"/>
            <w:vAlign w:val="bottom"/>
          </w:tcPr>
          <w:p w14:paraId="2C5C6619" w14:textId="51B049E2" w:rsidR="001C226D" w:rsidRPr="00E06106" w:rsidRDefault="001C226D" w:rsidP="001C226D">
            <w:pPr>
              <w:jc w:val="right"/>
              <w:rPr>
                <w:color w:val="000000"/>
                <w:sz w:val="15"/>
                <w:szCs w:val="15"/>
              </w:rPr>
            </w:pPr>
            <w:r w:rsidRPr="00E06106">
              <w:rPr>
                <w:sz w:val="15"/>
                <w:szCs w:val="15"/>
              </w:rPr>
              <w:t xml:space="preserve"> 210.933   </w:t>
            </w:r>
          </w:p>
        </w:tc>
        <w:tc>
          <w:tcPr>
            <w:tcW w:w="416" w:type="pct"/>
            <w:vAlign w:val="bottom"/>
          </w:tcPr>
          <w:p w14:paraId="6FC59682" w14:textId="2B56D314"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0A2BF9BB" w14:textId="538350F4" w:rsidR="001C226D" w:rsidRPr="00E06106" w:rsidRDefault="001C226D" w:rsidP="001C226D">
            <w:pPr>
              <w:jc w:val="right"/>
              <w:rPr>
                <w:color w:val="000000"/>
                <w:sz w:val="15"/>
                <w:szCs w:val="15"/>
              </w:rPr>
            </w:pPr>
            <w:r w:rsidRPr="00E06106">
              <w:rPr>
                <w:sz w:val="15"/>
                <w:szCs w:val="15"/>
              </w:rPr>
              <w:t xml:space="preserve"> 16.675.229   </w:t>
            </w:r>
          </w:p>
        </w:tc>
      </w:tr>
      <w:tr w:rsidR="001C226D" w:rsidRPr="00E06106" w14:paraId="214E0B6F" w14:textId="77777777" w:rsidTr="001C226D">
        <w:trPr>
          <w:trHeight w:val="20"/>
        </w:trPr>
        <w:tc>
          <w:tcPr>
            <w:tcW w:w="959" w:type="pct"/>
          </w:tcPr>
          <w:p w14:paraId="41B021AD" w14:textId="77777777" w:rsidR="001C226D" w:rsidRPr="00E06106" w:rsidRDefault="001C226D" w:rsidP="001C226D">
            <w:pPr>
              <w:widowControl w:val="0"/>
              <w:autoSpaceDE w:val="0"/>
              <w:autoSpaceDN w:val="0"/>
              <w:adjustRightInd w:val="0"/>
              <w:rPr>
                <w:rFonts w:eastAsia="Arial Unicode MS"/>
                <w:sz w:val="15"/>
                <w:szCs w:val="15"/>
              </w:rPr>
            </w:pPr>
            <w:r w:rsidRPr="00E06106">
              <w:rPr>
                <w:rFonts w:eastAsia="Arial Unicode MS"/>
                <w:sz w:val="15"/>
                <w:szCs w:val="15"/>
              </w:rPr>
              <w:t>Diğer Mevduat</w:t>
            </w:r>
          </w:p>
        </w:tc>
        <w:tc>
          <w:tcPr>
            <w:tcW w:w="471" w:type="pct"/>
            <w:vAlign w:val="bottom"/>
          </w:tcPr>
          <w:p w14:paraId="1D08B574" w14:textId="047D236E"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7225E12E" w14:textId="50C61CFA" w:rsidR="001C226D" w:rsidRPr="00E06106" w:rsidRDefault="001C226D" w:rsidP="001C226D">
            <w:pPr>
              <w:jc w:val="right"/>
              <w:rPr>
                <w:color w:val="000000"/>
                <w:sz w:val="15"/>
                <w:szCs w:val="15"/>
              </w:rPr>
            </w:pPr>
            <w:r w:rsidRPr="00E06106">
              <w:rPr>
                <w:sz w:val="15"/>
                <w:szCs w:val="15"/>
              </w:rPr>
              <w:t xml:space="preserve"> 124.006   </w:t>
            </w:r>
          </w:p>
        </w:tc>
        <w:tc>
          <w:tcPr>
            <w:tcW w:w="528" w:type="pct"/>
            <w:vAlign w:val="bottom"/>
          </w:tcPr>
          <w:p w14:paraId="323C8AD6" w14:textId="0998CDA2" w:rsidR="001C226D" w:rsidRPr="00E06106" w:rsidRDefault="001C226D" w:rsidP="001C226D">
            <w:pPr>
              <w:jc w:val="right"/>
              <w:rPr>
                <w:color w:val="000000"/>
                <w:sz w:val="15"/>
                <w:szCs w:val="15"/>
              </w:rPr>
            </w:pPr>
            <w:r w:rsidRPr="00E06106">
              <w:rPr>
                <w:sz w:val="15"/>
                <w:szCs w:val="15"/>
              </w:rPr>
              <w:t xml:space="preserve"> 881.146   </w:t>
            </w:r>
          </w:p>
        </w:tc>
        <w:tc>
          <w:tcPr>
            <w:tcW w:w="526" w:type="pct"/>
            <w:vAlign w:val="bottom"/>
          </w:tcPr>
          <w:p w14:paraId="57A70796" w14:textId="43268A76" w:rsidR="001C226D" w:rsidRPr="00E06106" w:rsidRDefault="001C226D" w:rsidP="001C226D">
            <w:pPr>
              <w:jc w:val="right"/>
              <w:rPr>
                <w:color w:val="000000"/>
                <w:sz w:val="15"/>
                <w:szCs w:val="15"/>
              </w:rPr>
            </w:pPr>
            <w:r w:rsidRPr="00E06106">
              <w:rPr>
                <w:sz w:val="15"/>
                <w:szCs w:val="15"/>
              </w:rPr>
              <w:t xml:space="preserve"> 76.810   </w:t>
            </w:r>
          </w:p>
        </w:tc>
        <w:tc>
          <w:tcPr>
            <w:tcW w:w="526" w:type="pct"/>
            <w:vAlign w:val="bottom"/>
          </w:tcPr>
          <w:p w14:paraId="3DDAE926" w14:textId="1D9715D4" w:rsidR="001C226D" w:rsidRPr="00E06106" w:rsidRDefault="001C226D" w:rsidP="001C226D">
            <w:pPr>
              <w:jc w:val="right"/>
              <w:rPr>
                <w:color w:val="000000"/>
                <w:sz w:val="15"/>
                <w:szCs w:val="15"/>
              </w:rPr>
            </w:pPr>
            <w:r w:rsidRPr="00E06106">
              <w:rPr>
                <w:sz w:val="15"/>
                <w:szCs w:val="15"/>
              </w:rPr>
              <w:t xml:space="preserve"> 29.842   </w:t>
            </w:r>
          </w:p>
        </w:tc>
        <w:tc>
          <w:tcPr>
            <w:tcW w:w="529" w:type="pct"/>
            <w:vAlign w:val="bottom"/>
          </w:tcPr>
          <w:p w14:paraId="122F209D" w14:textId="0873A334" w:rsidR="001C226D" w:rsidRPr="00E06106" w:rsidRDefault="001C226D" w:rsidP="001C226D">
            <w:pPr>
              <w:jc w:val="right"/>
              <w:rPr>
                <w:color w:val="000000"/>
                <w:sz w:val="15"/>
                <w:szCs w:val="15"/>
              </w:rPr>
            </w:pPr>
            <w:r w:rsidRPr="00E06106">
              <w:rPr>
                <w:sz w:val="15"/>
                <w:szCs w:val="15"/>
              </w:rPr>
              <w:t xml:space="preserve"> 10   </w:t>
            </w:r>
          </w:p>
        </w:tc>
        <w:tc>
          <w:tcPr>
            <w:tcW w:w="416" w:type="pct"/>
            <w:vAlign w:val="bottom"/>
          </w:tcPr>
          <w:p w14:paraId="3502D74A" w14:textId="1BAD6576"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490A0AD3" w14:textId="12845BB6" w:rsidR="001C226D" w:rsidRPr="00E06106" w:rsidRDefault="001C226D" w:rsidP="001C226D">
            <w:pPr>
              <w:jc w:val="right"/>
              <w:rPr>
                <w:color w:val="000000"/>
                <w:sz w:val="15"/>
                <w:szCs w:val="15"/>
              </w:rPr>
            </w:pPr>
            <w:r w:rsidRPr="00E06106">
              <w:rPr>
                <w:sz w:val="15"/>
                <w:szCs w:val="15"/>
              </w:rPr>
              <w:t xml:space="preserve"> 1.111.814   </w:t>
            </w:r>
          </w:p>
        </w:tc>
      </w:tr>
      <w:tr w:rsidR="001C226D" w:rsidRPr="00E06106" w14:paraId="2E50E048" w14:textId="77777777" w:rsidTr="001C226D">
        <w:trPr>
          <w:trHeight w:val="20"/>
        </w:trPr>
        <w:tc>
          <w:tcPr>
            <w:tcW w:w="959" w:type="pct"/>
          </w:tcPr>
          <w:p w14:paraId="4A195F71" w14:textId="77777777" w:rsidR="001C226D" w:rsidRPr="00E06106" w:rsidRDefault="001C226D" w:rsidP="001C226D">
            <w:pPr>
              <w:widowControl w:val="0"/>
              <w:autoSpaceDE w:val="0"/>
              <w:autoSpaceDN w:val="0"/>
              <w:adjustRightInd w:val="0"/>
              <w:rPr>
                <w:rFonts w:eastAsia="Arial Unicode MS"/>
                <w:sz w:val="15"/>
                <w:szCs w:val="15"/>
              </w:rPr>
            </w:pPr>
            <w:r w:rsidRPr="00E06106">
              <w:rPr>
                <w:rFonts w:eastAsia="Arial Unicode MS"/>
                <w:sz w:val="15"/>
                <w:szCs w:val="15"/>
              </w:rPr>
              <w:t>7 Gün İhbarlı Mevduat</w:t>
            </w:r>
          </w:p>
        </w:tc>
        <w:tc>
          <w:tcPr>
            <w:tcW w:w="471" w:type="pct"/>
            <w:vAlign w:val="bottom"/>
          </w:tcPr>
          <w:p w14:paraId="4A6F3BC8" w14:textId="0F23B099"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2855374F" w14:textId="4F76A01E" w:rsidR="001C226D" w:rsidRPr="00E06106" w:rsidRDefault="001C226D" w:rsidP="001C226D">
            <w:pPr>
              <w:jc w:val="right"/>
              <w:rPr>
                <w:color w:val="000000"/>
                <w:sz w:val="15"/>
                <w:szCs w:val="15"/>
              </w:rPr>
            </w:pPr>
            <w:r w:rsidRPr="00E06106">
              <w:rPr>
                <w:sz w:val="15"/>
                <w:szCs w:val="15"/>
              </w:rPr>
              <w:t xml:space="preserve"> -     </w:t>
            </w:r>
          </w:p>
        </w:tc>
        <w:tc>
          <w:tcPr>
            <w:tcW w:w="528" w:type="pct"/>
            <w:vAlign w:val="bottom"/>
          </w:tcPr>
          <w:p w14:paraId="68378865" w14:textId="5C2B77EF"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35787B76" w14:textId="74F9E62F"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6A251F81" w14:textId="59366ADF" w:rsidR="001C226D" w:rsidRPr="00E06106" w:rsidRDefault="001C226D" w:rsidP="001C226D">
            <w:pPr>
              <w:jc w:val="right"/>
              <w:rPr>
                <w:color w:val="000000"/>
                <w:sz w:val="15"/>
                <w:szCs w:val="15"/>
              </w:rPr>
            </w:pPr>
            <w:r w:rsidRPr="00E06106">
              <w:rPr>
                <w:sz w:val="15"/>
                <w:szCs w:val="15"/>
              </w:rPr>
              <w:t xml:space="preserve"> -     </w:t>
            </w:r>
          </w:p>
        </w:tc>
        <w:tc>
          <w:tcPr>
            <w:tcW w:w="529" w:type="pct"/>
            <w:vAlign w:val="bottom"/>
          </w:tcPr>
          <w:p w14:paraId="2D367633" w14:textId="2734C930"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1D61504E" w14:textId="207F807F"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395288A4" w14:textId="538F8A9C" w:rsidR="001C226D" w:rsidRPr="00E06106" w:rsidRDefault="001C226D" w:rsidP="001C226D">
            <w:pPr>
              <w:jc w:val="right"/>
              <w:rPr>
                <w:color w:val="000000"/>
                <w:sz w:val="15"/>
                <w:szCs w:val="15"/>
              </w:rPr>
            </w:pPr>
            <w:r w:rsidRPr="00E06106">
              <w:rPr>
                <w:sz w:val="15"/>
                <w:szCs w:val="15"/>
              </w:rPr>
              <w:t xml:space="preserve"> -     </w:t>
            </w:r>
          </w:p>
        </w:tc>
      </w:tr>
      <w:tr w:rsidR="001C226D" w:rsidRPr="00E06106" w14:paraId="151C3F77" w14:textId="77777777" w:rsidTr="001C226D">
        <w:trPr>
          <w:trHeight w:val="20"/>
        </w:trPr>
        <w:tc>
          <w:tcPr>
            <w:tcW w:w="959" w:type="pct"/>
            <w:tcBorders>
              <w:top w:val="single" w:sz="6" w:space="0" w:color="000000"/>
              <w:bottom w:val="single" w:sz="6" w:space="0" w:color="000000"/>
            </w:tcBorders>
          </w:tcPr>
          <w:p w14:paraId="6FB908CA" w14:textId="77777777" w:rsidR="001C226D" w:rsidRPr="00E06106" w:rsidRDefault="001C226D" w:rsidP="001C226D">
            <w:pPr>
              <w:widowControl w:val="0"/>
              <w:autoSpaceDE w:val="0"/>
              <w:autoSpaceDN w:val="0"/>
              <w:adjustRightInd w:val="0"/>
              <w:rPr>
                <w:b/>
                <w:bCs/>
                <w:sz w:val="15"/>
                <w:szCs w:val="15"/>
              </w:rPr>
            </w:pPr>
            <w:r w:rsidRPr="00E06106">
              <w:rPr>
                <w:b/>
                <w:bCs/>
                <w:sz w:val="15"/>
                <w:szCs w:val="15"/>
              </w:rPr>
              <w:t>Toplam</w:t>
            </w:r>
          </w:p>
        </w:tc>
        <w:tc>
          <w:tcPr>
            <w:tcW w:w="471" w:type="pct"/>
            <w:tcBorders>
              <w:top w:val="single" w:sz="6" w:space="0" w:color="000000"/>
              <w:bottom w:val="single" w:sz="6" w:space="0" w:color="000000"/>
            </w:tcBorders>
            <w:vAlign w:val="bottom"/>
          </w:tcPr>
          <w:p w14:paraId="28931709" w14:textId="616F8B4A" w:rsidR="001C226D" w:rsidRPr="00E06106" w:rsidRDefault="001C226D" w:rsidP="001C226D">
            <w:pPr>
              <w:jc w:val="right"/>
              <w:rPr>
                <w:b/>
                <w:bCs/>
                <w:color w:val="000000"/>
                <w:sz w:val="15"/>
                <w:szCs w:val="15"/>
              </w:rPr>
            </w:pPr>
            <w:r w:rsidRPr="00E06106">
              <w:rPr>
                <w:b/>
                <w:bCs/>
                <w:sz w:val="15"/>
                <w:szCs w:val="15"/>
              </w:rPr>
              <w:t xml:space="preserve"> -     </w:t>
            </w:r>
          </w:p>
        </w:tc>
        <w:tc>
          <w:tcPr>
            <w:tcW w:w="526" w:type="pct"/>
            <w:tcBorders>
              <w:top w:val="single" w:sz="6" w:space="0" w:color="000000"/>
              <w:bottom w:val="single" w:sz="6" w:space="0" w:color="000000"/>
            </w:tcBorders>
            <w:vAlign w:val="bottom"/>
          </w:tcPr>
          <w:p w14:paraId="2DE76C3E" w14:textId="0F8E3F4E" w:rsidR="001C226D" w:rsidRPr="00E06106" w:rsidRDefault="001C226D" w:rsidP="001C226D">
            <w:pPr>
              <w:jc w:val="right"/>
              <w:rPr>
                <w:b/>
                <w:bCs/>
                <w:color w:val="000000"/>
                <w:sz w:val="15"/>
                <w:szCs w:val="15"/>
              </w:rPr>
            </w:pPr>
            <w:r w:rsidRPr="00E06106">
              <w:rPr>
                <w:b/>
                <w:bCs/>
                <w:sz w:val="15"/>
                <w:szCs w:val="15"/>
              </w:rPr>
              <w:t xml:space="preserve"> 17.238.972   </w:t>
            </w:r>
          </w:p>
        </w:tc>
        <w:tc>
          <w:tcPr>
            <w:tcW w:w="528" w:type="pct"/>
            <w:tcBorders>
              <w:top w:val="single" w:sz="6" w:space="0" w:color="000000"/>
              <w:bottom w:val="single" w:sz="6" w:space="0" w:color="000000"/>
            </w:tcBorders>
            <w:vAlign w:val="bottom"/>
          </w:tcPr>
          <w:p w14:paraId="2230544D" w14:textId="4EE67FFB" w:rsidR="001C226D" w:rsidRPr="00E06106" w:rsidRDefault="001C226D" w:rsidP="001C226D">
            <w:pPr>
              <w:jc w:val="right"/>
              <w:rPr>
                <w:b/>
                <w:bCs/>
                <w:color w:val="000000"/>
                <w:sz w:val="15"/>
                <w:szCs w:val="15"/>
              </w:rPr>
            </w:pPr>
            <w:r w:rsidRPr="00E06106">
              <w:rPr>
                <w:b/>
                <w:bCs/>
                <w:sz w:val="15"/>
                <w:szCs w:val="15"/>
              </w:rPr>
              <w:t xml:space="preserve"> 33.904.160   </w:t>
            </w:r>
          </w:p>
        </w:tc>
        <w:tc>
          <w:tcPr>
            <w:tcW w:w="526" w:type="pct"/>
            <w:tcBorders>
              <w:top w:val="single" w:sz="6" w:space="0" w:color="000000"/>
              <w:bottom w:val="single" w:sz="6" w:space="0" w:color="000000"/>
            </w:tcBorders>
            <w:vAlign w:val="bottom"/>
          </w:tcPr>
          <w:p w14:paraId="331ED648" w14:textId="5D7B5F4D" w:rsidR="001C226D" w:rsidRPr="00E06106" w:rsidRDefault="001C226D" w:rsidP="001C226D">
            <w:pPr>
              <w:jc w:val="right"/>
              <w:rPr>
                <w:b/>
                <w:bCs/>
                <w:color w:val="000000"/>
                <w:sz w:val="15"/>
                <w:szCs w:val="15"/>
              </w:rPr>
            </w:pPr>
            <w:r w:rsidRPr="00E06106">
              <w:rPr>
                <w:b/>
                <w:bCs/>
                <w:sz w:val="15"/>
                <w:szCs w:val="15"/>
              </w:rPr>
              <w:t xml:space="preserve"> 5.652.421   </w:t>
            </w:r>
          </w:p>
        </w:tc>
        <w:tc>
          <w:tcPr>
            <w:tcW w:w="526" w:type="pct"/>
            <w:tcBorders>
              <w:top w:val="single" w:sz="6" w:space="0" w:color="000000"/>
              <w:bottom w:val="single" w:sz="6" w:space="0" w:color="000000"/>
            </w:tcBorders>
            <w:vAlign w:val="bottom"/>
          </w:tcPr>
          <w:p w14:paraId="410F467F" w14:textId="7174E04C" w:rsidR="001C226D" w:rsidRPr="00E06106" w:rsidRDefault="001C226D" w:rsidP="001C226D">
            <w:pPr>
              <w:jc w:val="right"/>
              <w:rPr>
                <w:b/>
                <w:bCs/>
                <w:color w:val="000000"/>
                <w:sz w:val="15"/>
                <w:szCs w:val="15"/>
              </w:rPr>
            </w:pPr>
            <w:r w:rsidRPr="00E06106">
              <w:rPr>
                <w:b/>
                <w:bCs/>
                <w:sz w:val="15"/>
                <w:szCs w:val="15"/>
              </w:rPr>
              <w:t xml:space="preserve"> 1.322.359   </w:t>
            </w:r>
          </w:p>
        </w:tc>
        <w:tc>
          <w:tcPr>
            <w:tcW w:w="529" w:type="pct"/>
            <w:tcBorders>
              <w:top w:val="single" w:sz="6" w:space="0" w:color="000000"/>
              <w:bottom w:val="single" w:sz="6" w:space="0" w:color="000000"/>
            </w:tcBorders>
            <w:vAlign w:val="bottom"/>
          </w:tcPr>
          <w:p w14:paraId="021054C6" w14:textId="0BFB410F" w:rsidR="001C226D" w:rsidRPr="00E06106" w:rsidRDefault="001C226D" w:rsidP="001C226D">
            <w:pPr>
              <w:jc w:val="right"/>
              <w:rPr>
                <w:b/>
                <w:bCs/>
                <w:color w:val="000000"/>
                <w:sz w:val="15"/>
                <w:szCs w:val="15"/>
              </w:rPr>
            </w:pPr>
            <w:r w:rsidRPr="00E06106">
              <w:rPr>
                <w:b/>
                <w:bCs/>
                <w:sz w:val="15"/>
                <w:szCs w:val="15"/>
              </w:rPr>
              <w:t xml:space="preserve"> 932.534   </w:t>
            </w:r>
          </w:p>
        </w:tc>
        <w:tc>
          <w:tcPr>
            <w:tcW w:w="416" w:type="pct"/>
            <w:tcBorders>
              <w:top w:val="single" w:sz="6" w:space="0" w:color="000000"/>
              <w:bottom w:val="single" w:sz="6" w:space="0" w:color="000000"/>
            </w:tcBorders>
            <w:vAlign w:val="bottom"/>
          </w:tcPr>
          <w:p w14:paraId="4790F337" w14:textId="0FBE9266" w:rsidR="001C226D" w:rsidRPr="00E06106" w:rsidRDefault="001C226D" w:rsidP="001C226D">
            <w:pPr>
              <w:jc w:val="right"/>
              <w:rPr>
                <w:b/>
                <w:bCs/>
                <w:color w:val="000000"/>
                <w:sz w:val="15"/>
                <w:szCs w:val="15"/>
              </w:rPr>
            </w:pPr>
            <w:r w:rsidRPr="00E06106">
              <w:rPr>
                <w:b/>
                <w:bCs/>
                <w:sz w:val="15"/>
                <w:szCs w:val="15"/>
              </w:rPr>
              <w:t xml:space="preserve"> -     </w:t>
            </w:r>
          </w:p>
        </w:tc>
        <w:tc>
          <w:tcPr>
            <w:tcW w:w="519" w:type="pct"/>
            <w:tcBorders>
              <w:top w:val="single" w:sz="6" w:space="0" w:color="000000"/>
              <w:bottom w:val="single" w:sz="6" w:space="0" w:color="000000"/>
            </w:tcBorders>
            <w:vAlign w:val="bottom"/>
          </w:tcPr>
          <w:p w14:paraId="1ECF632C" w14:textId="1A71664F" w:rsidR="001C226D" w:rsidRPr="00E06106" w:rsidRDefault="001C226D" w:rsidP="001C226D">
            <w:pPr>
              <w:jc w:val="right"/>
              <w:rPr>
                <w:b/>
                <w:bCs/>
                <w:color w:val="000000"/>
                <w:sz w:val="15"/>
                <w:szCs w:val="15"/>
              </w:rPr>
            </w:pPr>
            <w:r w:rsidRPr="00E06106">
              <w:rPr>
                <w:b/>
                <w:bCs/>
                <w:sz w:val="15"/>
                <w:szCs w:val="15"/>
              </w:rPr>
              <w:t xml:space="preserve"> 59.050.446   </w:t>
            </w:r>
          </w:p>
        </w:tc>
      </w:tr>
      <w:tr w:rsidR="001C226D" w:rsidRPr="00E06106" w14:paraId="2B0BE800" w14:textId="77777777" w:rsidTr="001C226D">
        <w:trPr>
          <w:trHeight w:val="20"/>
        </w:trPr>
        <w:tc>
          <w:tcPr>
            <w:tcW w:w="959" w:type="pct"/>
          </w:tcPr>
          <w:p w14:paraId="77BB7FB6" w14:textId="77777777" w:rsidR="001C226D" w:rsidRPr="00E06106" w:rsidRDefault="001C226D" w:rsidP="001C226D">
            <w:pPr>
              <w:widowControl w:val="0"/>
              <w:autoSpaceDE w:val="0"/>
              <w:autoSpaceDN w:val="0"/>
              <w:adjustRightInd w:val="0"/>
              <w:rPr>
                <w:rFonts w:eastAsia="Arial Unicode MS"/>
                <w:b/>
                <w:bCs/>
                <w:sz w:val="15"/>
                <w:szCs w:val="15"/>
              </w:rPr>
            </w:pPr>
            <w:r w:rsidRPr="00E06106">
              <w:rPr>
                <w:rFonts w:eastAsia="Arial Unicode MS"/>
                <w:b/>
                <w:bCs/>
                <w:sz w:val="15"/>
                <w:szCs w:val="15"/>
              </w:rPr>
              <w:t>Yabancı Para</w:t>
            </w:r>
          </w:p>
        </w:tc>
        <w:tc>
          <w:tcPr>
            <w:tcW w:w="471" w:type="pct"/>
            <w:vAlign w:val="bottom"/>
          </w:tcPr>
          <w:p w14:paraId="6F1F4DE5" w14:textId="77777777" w:rsidR="001C226D" w:rsidRPr="00E06106" w:rsidRDefault="001C226D" w:rsidP="001C226D">
            <w:pPr>
              <w:jc w:val="right"/>
              <w:rPr>
                <w:color w:val="000000"/>
                <w:sz w:val="15"/>
                <w:szCs w:val="15"/>
              </w:rPr>
            </w:pPr>
          </w:p>
        </w:tc>
        <w:tc>
          <w:tcPr>
            <w:tcW w:w="526" w:type="pct"/>
            <w:vAlign w:val="bottom"/>
          </w:tcPr>
          <w:p w14:paraId="1EFC2FDF" w14:textId="77777777" w:rsidR="001C226D" w:rsidRPr="00E06106" w:rsidRDefault="001C226D" w:rsidP="001C226D">
            <w:pPr>
              <w:jc w:val="right"/>
              <w:rPr>
                <w:color w:val="000000"/>
                <w:sz w:val="15"/>
                <w:szCs w:val="15"/>
              </w:rPr>
            </w:pPr>
          </w:p>
        </w:tc>
        <w:tc>
          <w:tcPr>
            <w:tcW w:w="528" w:type="pct"/>
            <w:vAlign w:val="bottom"/>
          </w:tcPr>
          <w:p w14:paraId="4BC54438" w14:textId="77777777" w:rsidR="001C226D" w:rsidRPr="00E06106" w:rsidRDefault="001C226D" w:rsidP="001C226D">
            <w:pPr>
              <w:jc w:val="right"/>
              <w:rPr>
                <w:color w:val="000000"/>
                <w:sz w:val="15"/>
                <w:szCs w:val="15"/>
              </w:rPr>
            </w:pPr>
          </w:p>
        </w:tc>
        <w:tc>
          <w:tcPr>
            <w:tcW w:w="526" w:type="pct"/>
            <w:vAlign w:val="bottom"/>
          </w:tcPr>
          <w:p w14:paraId="69D6F9C0" w14:textId="77777777" w:rsidR="001C226D" w:rsidRPr="00E06106" w:rsidRDefault="001C226D" w:rsidP="001C226D">
            <w:pPr>
              <w:jc w:val="right"/>
              <w:rPr>
                <w:color w:val="000000"/>
                <w:sz w:val="15"/>
                <w:szCs w:val="15"/>
              </w:rPr>
            </w:pPr>
          </w:p>
        </w:tc>
        <w:tc>
          <w:tcPr>
            <w:tcW w:w="526" w:type="pct"/>
            <w:vAlign w:val="bottom"/>
          </w:tcPr>
          <w:p w14:paraId="773819AE" w14:textId="77777777" w:rsidR="001C226D" w:rsidRPr="00E06106" w:rsidRDefault="001C226D" w:rsidP="001C226D">
            <w:pPr>
              <w:jc w:val="right"/>
              <w:rPr>
                <w:color w:val="000000"/>
                <w:sz w:val="15"/>
                <w:szCs w:val="15"/>
              </w:rPr>
            </w:pPr>
          </w:p>
        </w:tc>
        <w:tc>
          <w:tcPr>
            <w:tcW w:w="529" w:type="pct"/>
            <w:vAlign w:val="bottom"/>
          </w:tcPr>
          <w:p w14:paraId="3E3E2DBC" w14:textId="77777777" w:rsidR="001C226D" w:rsidRPr="00E06106" w:rsidRDefault="001C226D" w:rsidP="001C226D">
            <w:pPr>
              <w:jc w:val="right"/>
              <w:rPr>
                <w:color w:val="000000"/>
                <w:sz w:val="15"/>
                <w:szCs w:val="15"/>
              </w:rPr>
            </w:pPr>
          </w:p>
        </w:tc>
        <w:tc>
          <w:tcPr>
            <w:tcW w:w="416" w:type="pct"/>
            <w:vAlign w:val="bottom"/>
          </w:tcPr>
          <w:p w14:paraId="726D5325" w14:textId="77777777" w:rsidR="001C226D" w:rsidRPr="00E06106" w:rsidRDefault="001C226D" w:rsidP="001C226D">
            <w:pPr>
              <w:jc w:val="right"/>
              <w:rPr>
                <w:color w:val="000000"/>
                <w:sz w:val="15"/>
                <w:szCs w:val="15"/>
              </w:rPr>
            </w:pPr>
          </w:p>
        </w:tc>
        <w:tc>
          <w:tcPr>
            <w:tcW w:w="519" w:type="pct"/>
            <w:vAlign w:val="bottom"/>
          </w:tcPr>
          <w:p w14:paraId="671BA814" w14:textId="77777777" w:rsidR="001C226D" w:rsidRPr="00E06106" w:rsidRDefault="001C226D" w:rsidP="001C226D">
            <w:pPr>
              <w:jc w:val="right"/>
              <w:rPr>
                <w:color w:val="000000"/>
                <w:sz w:val="15"/>
                <w:szCs w:val="15"/>
              </w:rPr>
            </w:pPr>
          </w:p>
        </w:tc>
      </w:tr>
      <w:tr w:rsidR="001C226D" w:rsidRPr="00E06106" w14:paraId="4A5C230B" w14:textId="77777777" w:rsidTr="001C226D">
        <w:trPr>
          <w:trHeight w:val="20"/>
        </w:trPr>
        <w:tc>
          <w:tcPr>
            <w:tcW w:w="959" w:type="pct"/>
          </w:tcPr>
          <w:p w14:paraId="02D00E96" w14:textId="77777777" w:rsidR="001C226D" w:rsidRPr="00E06106" w:rsidRDefault="001C226D" w:rsidP="001C226D">
            <w:pPr>
              <w:widowControl w:val="0"/>
              <w:autoSpaceDE w:val="0"/>
              <w:autoSpaceDN w:val="0"/>
              <w:adjustRightInd w:val="0"/>
              <w:ind w:left="26"/>
              <w:rPr>
                <w:rFonts w:eastAsia="Arial Unicode MS"/>
                <w:sz w:val="15"/>
                <w:szCs w:val="15"/>
              </w:rPr>
            </w:pPr>
            <w:r w:rsidRPr="00E06106">
              <w:rPr>
                <w:rFonts w:eastAsia="Arial Unicode MS"/>
                <w:sz w:val="15"/>
                <w:szCs w:val="15"/>
              </w:rPr>
              <w:t>DTH</w:t>
            </w:r>
          </w:p>
        </w:tc>
        <w:tc>
          <w:tcPr>
            <w:tcW w:w="471" w:type="pct"/>
            <w:vAlign w:val="bottom"/>
          </w:tcPr>
          <w:p w14:paraId="02CC4805" w14:textId="3123763B"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71F38BC8" w14:textId="7514FA8B" w:rsidR="001C226D" w:rsidRPr="00E06106" w:rsidRDefault="001C226D" w:rsidP="001C226D">
            <w:pPr>
              <w:jc w:val="right"/>
              <w:rPr>
                <w:color w:val="000000"/>
                <w:sz w:val="15"/>
                <w:szCs w:val="15"/>
              </w:rPr>
            </w:pPr>
            <w:r w:rsidRPr="00E06106">
              <w:rPr>
                <w:sz w:val="15"/>
                <w:szCs w:val="15"/>
              </w:rPr>
              <w:t xml:space="preserve"> 11.447   </w:t>
            </w:r>
          </w:p>
        </w:tc>
        <w:tc>
          <w:tcPr>
            <w:tcW w:w="528" w:type="pct"/>
            <w:vAlign w:val="bottom"/>
          </w:tcPr>
          <w:p w14:paraId="27466FB0" w14:textId="67E081A4" w:rsidR="001C226D" w:rsidRPr="00E06106" w:rsidRDefault="001C226D" w:rsidP="001C226D">
            <w:pPr>
              <w:jc w:val="right"/>
              <w:rPr>
                <w:color w:val="000000"/>
                <w:sz w:val="15"/>
                <w:szCs w:val="15"/>
              </w:rPr>
            </w:pPr>
            <w:r w:rsidRPr="00E06106">
              <w:rPr>
                <w:sz w:val="15"/>
                <w:szCs w:val="15"/>
              </w:rPr>
              <w:t xml:space="preserve"> 15.972   </w:t>
            </w:r>
          </w:p>
        </w:tc>
        <w:tc>
          <w:tcPr>
            <w:tcW w:w="526" w:type="pct"/>
            <w:vAlign w:val="bottom"/>
          </w:tcPr>
          <w:p w14:paraId="543784D5" w14:textId="190B9B7F" w:rsidR="001C226D" w:rsidRPr="00E06106" w:rsidRDefault="001C226D" w:rsidP="001C226D">
            <w:pPr>
              <w:jc w:val="right"/>
              <w:rPr>
                <w:color w:val="000000"/>
                <w:sz w:val="15"/>
                <w:szCs w:val="15"/>
              </w:rPr>
            </w:pPr>
            <w:r w:rsidRPr="00E06106">
              <w:rPr>
                <w:sz w:val="15"/>
                <w:szCs w:val="15"/>
              </w:rPr>
              <w:t xml:space="preserve"> 194   </w:t>
            </w:r>
          </w:p>
        </w:tc>
        <w:tc>
          <w:tcPr>
            <w:tcW w:w="526" w:type="pct"/>
            <w:vAlign w:val="bottom"/>
          </w:tcPr>
          <w:p w14:paraId="70EFCDAC" w14:textId="0BB6DDAF" w:rsidR="001C226D" w:rsidRPr="00E06106" w:rsidRDefault="001C226D" w:rsidP="001C226D">
            <w:pPr>
              <w:jc w:val="right"/>
              <w:rPr>
                <w:color w:val="000000"/>
                <w:sz w:val="15"/>
                <w:szCs w:val="15"/>
              </w:rPr>
            </w:pPr>
            <w:r w:rsidRPr="00E06106">
              <w:rPr>
                <w:sz w:val="15"/>
                <w:szCs w:val="15"/>
              </w:rPr>
              <w:t xml:space="preserve"> 31   </w:t>
            </w:r>
          </w:p>
        </w:tc>
        <w:tc>
          <w:tcPr>
            <w:tcW w:w="529" w:type="pct"/>
            <w:vAlign w:val="bottom"/>
          </w:tcPr>
          <w:p w14:paraId="3AB227B6" w14:textId="58C3C3DF" w:rsidR="001C226D" w:rsidRPr="00E06106" w:rsidRDefault="001C226D" w:rsidP="001C226D">
            <w:pPr>
              <w:jc w:val="right"/>
              <w:rPr>
                <w:color w:val="000000"/>
                <w:sz w:val="15"/>
                <w:szCs w:val="15"/>
              </w:rPr>
            </w:pPr>
            <w:r w:rsidRPr="00E06106">
              <w:rPr>
                <w:sz w:val="15"/>
                <w:szCs w:val="15"/>
              </w:rPr>
              <w:t xml:space="preserve"> 587   </w:t>
            </w:r>
          </w:p>
        </w:tc>
        <w:tc>
          <w:tcPr>
            <w:tcW w:w="416" w:type="pct"/>
            <w:vAlign w:val="bottom"/>
          </w:tcPr>
          <w:p w14:paraId="5FAA3E11" w14:textId="12686D2D"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211C00EC" w14:textId="3217823C" w:rsidR="001C226D" w:rsidRPr="00E06106" w:rsidRDefault="001C226D" w:rsidP="001C226D">
            <w:pPr>
              <w:jc w:val="right"/>
              <w:rPr>
                <w:color w:val="000000"/>
                <w:sz w:val="15"/>
                <w:szCs w:val="15"/>
              </w:rPr>
            </w:pPr>
            <w:r w:rsidRPr="00E06106">
              <w:rPr>
                <w:sz w:val="15"/>
                <w:szCs w:val="15"/>
              </w:rPr>
              <w:t xml:space="preserve"> 28.231   </w:t>
            </w:r>
          </w:p>
        </w:tc>
      </w:tr>
      <w:tr w:rsidR="001C226D" w:rsidRPr="00E06106" w14:paraId="4CEF9E5A" w14:textId="77777777" w:rsidTr="001C226D">
        <w:trPr>
          <w:trHeight w:val="20"/>
        </w:trPr>
        <w:tc>
          <w:tcPr>
            <w:tcW w:w="959" w:type="pct"/>
          </w:tcPr>
          <w:p w14:paraId="4BB93782" w14:textId="77777777" w:rsidR="001C226D" w:rsidRPr="00E06106" w:rsidRDefault="001C226D" w:rsidP="001C226D">
            <w:pPr>
              <w:widowControl w:val="0"/>
              <w:autoSpaceDE w:val="0"/>
              <w:autoSpaceDN w:val="0"/>
              <w:adjustRightInd w:val="0"/>
              <w:ind w:left="26" w:right="-50"/>
              <w:rPr>
                <w:rFonts w:eastAsia="Arial Unicode MS"/>
                <w:sz w:val="15"/>
                <w:szCs w:val="15"/>
              </w:rPr>
            </w:pPr>
            <w:r w:rsidRPr="00E06106">
              <w:rPr>
                <w:rFonts w:eastAsia="Arial Unicode MS"/>
                <w:sz w:val="15"/>
                <w:szCs w:val="15"/>
              </w:rPr>
              <w:t>Bankalar arası Mevduat</w:t>
            </w:r>
          </w:p>
        </w:tc>
        <w:tc>
          <w:tcPr>
            <w:tcW w:w="471" w:type="pct"/>
            <w:vAlign w:val="bottom"/>
          </w:tcPr>
          <w:p w14:paraId="1B936041" w14:textId="58D5C0C8" w:rsidR="001C226D" w:rsidRPr="00E06106" w:rsidRDefault="001C226D" w:rsidP="001C226D">
            <w:pPr>
              <w:jc w:val="right"/>
              <w:rPr>
                <w:color w:val="000000"/>
                <w:sz w:val="15"/>
                <w:szCs w:val="15"/>
              </w:rPr>
            </w:pPr>
            <w:r w:rsidRPr="00E06106">
              <w:rPr>
                <w:sz w:val="15"/>
                <w:szCs w:val="15"/>
              </w:rPr>
              <w:t xml:space="preserve"> 99   </w:t>
            </w:r>
          </w:p>
        </w:tc>
        <w:tc>
          <w:tcPr>
            <w:tcW w:w="526" w:type="pct"/>
            <w:vAlign w:val="bottom"/>
          </w:tcPr>
          <w:p w14:paraId="7FE051E9" w14:textId="22FDC8DB" w:rsidR="001C226D" w:rsidRPr="00E06106" w:rsidRDefault="001C226D" w:rsidP="001C226D">
            <w:pPr>
              <w:jc w:val="right"/>
              <w:rPr>
                <w:color w:val="000000"/>
                <w:sz w:val="15"/>
                <w:szCs w:val="15"/>
              </w:rPr>
            </w:pPr>
            <w:r w:rsidRPr="00E06106">
              <w:rPr>
                <w:sz w:val="15"/>
                <w:szCs w:val="15"/>
              </w:rPr>
              <w:t xml:space="preserve"> 289.186   </w:t>
            </w:r>
          </w:p>
        </w:tc>
        <w:tc>
          <w:tcPr>
            <w:tcW w:w="528" w:type="pct"/>
            <w:vAlign w:val="bottom"/>
          </w:tcPr>
          <w:p w14:paraId="5BB34F9A" w14:textId="4B45182C" w:rsidR="001C226D" w:rsidRPr="00E06106" w:rsidRDefault="001C226D" w:rsidP="001C226D">
            <w:pPr>
              <w:jc w:val="right"/>
              <w:rPr>
                <w:color w:val="000000"/>
                <w:sz w:val="15"/>
                <w:szCs w:val="15"/>
              </w:rPr>
            </w:pPr>
            <w:r w:rsidRPr="00E06106">
              <w:rPr>
                <w:sz w:val="15"/>
                <w:szCs w:val="15"/>
              </w:rPr>
              <w:t xml:space="preserve"> 150.638   </w:t>
            </w:r>
          </w:p>
        </w:tc>
        <w:tc>
          <w:tcPr>
            <w:tcW w:w="526" w:type="pct"/>
            <w:vAlign w:val="bottom"/>
          </w:tcPr>
          <w:p w14:paraId="0901BFCF" w14:textId="59368719" w:rsidR="001C226D" w:rsidRPr="00E06106" w:rsidRDefault="001C226D" w:rsidP="001C226D">
            <w:pPr>
              <w:jc w:val="right"/>
              <w:rPr>
                <w:color w:val="000000"/>
                <w:sz w:val="15"/>
                <w:szCs w:val="15"/>
              </w:rPr>
            </w:pPr>
            <w:r w:rsidRPr="00E06106">
              <w:rPr>
                <w:sz w:val="15"/>
                <w:szCs w:val="15"/>
              </w:rPr>
              <w:t xml:space="preserve"> 46.740   </w:t>
            </w:r>
          </w:p>
        </w:tc>
        <w:tc>
          <w:tcPr>
            <w:tcW w:w="526" w:type="pct"/>
            <w:vAlign w:val="bottom"/>
          </w:tcPr>
          <w:p w14:paraId="23281B27" w14:textId="6E3F5B06" w:rsidR="001C226D" w:rsidRPr="00E06106" w:rsidRDefault="001C226D" w:rsidP="001C226D">
            <w:pPr>
              <w:jc w:val="right"/>
              <w:rPr>
                <w:color w:val="000000"/>
                <w:sz w:val="15"/>
                <w:szCs w:val="15"/>
              </w:rPr>
            </w:pPr>
            <w:r w:rsidRPr="00E06106">
              <w:rPr>
                <w:sz w:val="15"/>
                <w:szCs w:val="15"/>
              </w:rPr>
              <w:t xml:space="preserve"> 1.740   </w:t>
            </w:r>
          </w:p>
        </w:tc>
        <w:tc>
          <w:tcPr>
            <w:tcW w:w="529" w:type="pct"/>
            <w:vAlign w:val="bottom"/>
          </w:tcPr>
          <w:p w14:paraId="54A66E6D" w14:textId="378D6121"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0FE71B79" w14:textId="70DF7025"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3015BC90" w14:textId="53B4BC84" w:rsidR="001C226D" w:rsidRPr="00E06106" w:rsidRDefault="001C226D" w:rsidP="001C226D">
            <w:pPr>
              <w:jc w:val="right"/>
              <w:rPr>
                <w:color w:val="000000"/>
                <w:sz w:val="15"/>
                <w:szCs w:val="15"/>
              </w:rPr>
            </w:pPr>
            <w:r w:rsidRPr="00E06106">
              <w:rPr>
                <w:sz w:val="15"/>
                <w:szCs w:val="15"/>
              </w:rPr>
              <w:t xml:space="preserve"> 488.403   </w:t>
            </w:r>
          </w:p>
        </w:tc>
      </w:tr>
      <w:tr w:rsidR="001C226D" w:rsidRPr="00E06106" w14:paraId="1167AC8F" w14:textId="77777777" w:rsidTr="001C226D">
        <w:trPr>
          <w:trHeight w:val="20"/>
        </w:trPr>
        <w:tc>
          <w:tcPr>
            <w:tcW w:w="959" w:type="pct"/>
          </w:tcPr>
          <w:p w14:paraId="1F9ACBD2" w14:textId="77777777" w:rsidR="001C226D" w:rsidRPr="00E06106" w:rsidRDefault="001C226D" w:rsidP="001C226D">
            <w:pPr>
              <w:widowControl w:val="0"/>
              <w:autoSpaceDE w:val="0"/>
              <w:autoSpaceDN w:val="0"/>
              <w:adjustRightInd w:val="0"/>
              <w:ind w:left="26"/>
              <w:rPr>
                <w:rFonts w:eastAsia="Arial Unicode MS"/>
                <w:sz w:val="15"/>
                <w:szCs w:val="15"/>
              </w:rPr>
            </w:pPr>
            <w:r w:rsidRPr="00E06106">
              <w:rPr>
                <w:rFonts w:eastAsia="Arial Unicode MS"/>
                <w:sz w:val="15"/>
                <w:szCs w:val="15"/>
              </w:rPr>
              <w:t>7 Gün İhbarlı Mevduat</w:t>
            </w:r>
          </w:p>
        </w:tc>
        <w:tc>
          <w:tcPr>
            <w:tcW w:w="471" w:type="pct"/>
            <w:vAlign w:val="bottom"/>
          </w:tcPr>
          <w:p w14:paraId="108A0B10" w14:textId="3BDB5CAF"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1AD71B23" w14:textId="590BD0EA" w:rsidR="001C226D" w:rsidRPr="00E06106" w:rsidRDefault="001C226D" w:rsidP="001C226D">
            <w:pPr>
              <w:jc w:val="right"/>
              <w:rPr>
                <w:color w:val="000000"/>
                <w:sz w:val="15"/>
                <w:szCs w:val="15"/>
              </w:rPr>
            </w:pPr>
            <w:r w:rsidRPr="00E06106">
              <w:rPr>
                <w:sz w:val="15"/>
                <w:szCs w:val="15"/>
              </w:rPr>
              <w:t xml:space="preserve"> -     </w:t>
            </w:r>
          </w:p>
        </w:tc>
        <w:tc>
          <w:tcPr>
            <w:tcW w:w="528" w:type="pct"/>
            <w:vAlign w:val="bottom"/>
          </w:tcPr>
          <w:p w14:paraId="4938DBA4" w14:textId="6D413051"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254EF8D3" w14:textId="6684BFC1"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61AC6CC0" w14:textId="2F8ACB47" w:rsidR="001C226D" w:rsidRPr="00E06106" w:rsidRDefault="001C226D" w:rsidP="001C226D">
            <w:pPr>
              <w:jc w:val="right"/>
              <w:rPr>
                <w:color w:val="000000"/>
                <w:sz w:val="15"/>
                <w:szCs w:val="15"/>
              </w:rPr>
            </w:pPr>
            <w:r w:rsidRPr="00E06106">
              <w:rPr>
                <w:sz w:val="15"/>
                <w:szCs w:val="15"/>
              </w:rPr>
              <w:t xml:space="preserve"> -     </w:t>
            </w:r>
          </w:p>
        </w:tc>
        <w:tc>
          <w:tcPr>
            <w:tcW w:w="529" w:type="pct"/>
            <w:vAlign w:val="bottom"/>
          </w:tcPr>
          <w:p w14:paraId="2ED4E123" w14:textId="2B84D908"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37CDB7F5" w14:textId="2944C871"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6A170D57" w14:textId="46C9F2F7" w:rsidR="001C226D" w:rsidRPr="00E06106" w:rsidRDefault="001C226D" w:rsidP="001C226D">
            <w:pPr>
              <w:jc w:val="right"/>
              <w:rPr>
                <w:color w:val="000000"/>
                <w:sz w:val="15"/>
                <w:szCs w:val="15"/>
              </w:rPr>
            </w:pPr>
            <w:r w:rsidRPr="00E06106">
              <w:rPr>
                <w:sz w:val="15"/>
                <w:szCs w:val="15"/>
              </w:rPr>
              <w:t xml:space="preserve"> -     </w:t>
            </w:r>
          </w:p>
        </w:tc>
      </w:tr>
      <w:tr w:rsidR="001C226D" w:rsidRPr="00E06106" w14:paraId="27726BFE" w14:textId="77777777" w:rsidTr="001C226D">
        <w:trPr>
          <w:trHeight w:val="20"/>
        </w:trPr>
        <w:tc>
          <w:tcPr>
            <w:tcW w:w="959" w:type="pct"/>
          </w:tcPr>
          <w:p w14:paraId="51539748" w14:textId="77777777" w:rsidR="001C226D" w:rsidRPr="00E06106" w:rsidRDefault="001C226D" w:rsidP="001C226D">
            <w:pPr>
              <w:widowControl w:val="0"/>
              <w:autoSpaceDE w:val="0"/>
              <w:autoSpaceDN w:val="0"/>
              <w:adjustRightInd w:val="0"/>
              <w:ind w:left="26"/>
              <w:rPr>
                <w:rFonts w:eastAsia="Arial Unicode MS"/>
                <w:sz w:val="15"/>
                <w:szCs w:val="15"/>
              </w:rPr>
            </w:pPr>
            <w:r w:rsidRPr="00E06106">
              <w:rPr>
                <w:rFonts w:eastAsia="Arial Unicode MS"/>
                <w:sz w:val="15"/>
                <w:szCs w:val="15"/>
              </w:rPr>
              <w:t>Kıymetli Maden</w:t>
            </w:r>
          </w:p>
        </w:tc>
        <w:tc>
          <w:tcPr>
            <w:tcW w:w="471" w:type="pct"/>
            <w:vAlign w:val="bottom"/>
          </w:tcPr>
          <w:p w14:paraId="0EDF7AE1" w14:textId="1F57E5EB"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2E79B56C" w14:textId="74ACD6C2" w:rsidR="001C226D" w:rsidRPr="00E06106" w:rsidRDefault="001C226D" w:rsidP="001C226D">
            <w:pPr>
              <w:jc w:val="right"/>
              <w:rPr>
                <w:color w:val="000000"/>
                <w:sz w:val="15"/>
                <w:szCs w:val="15"/>
              </w:rPr>
            </w:pPr>
            <w:r w:rsidRPr="00E06106">
              <w:rPr>
                <w:sz w:val="15"/>
                <w:szCs w:val="15"/>
              </w:rPr>
              <w:t xml:space="preserve"> 53   </w:t>
            </w:r>
          </w:p>
        </w:tc>
        <w:tc>
          <w:tcPr>
            <w:tcW w:w="528" w:type="pct"/>
            <w:vAlign w:val="bottom"/>
          </w:tcPr>
          <w:p w14:paraId="0E31C61B" w14:textId="16520608"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2689B36E" w14:textId="10234E21" w:rsidR="001C226D" w:rsidRPr="00E06106" w:rsidRDefault="001C226D" w:rsidP="001C226D">
            <w:pPr>
              <w:jc w:val="right"/>
              <w:rPr>
                <w:color w:val="000000"/>
                <w:sz w:val="15"/>
                <w:szCs w:val="15"/>
              </w:rPr>
            </w:pPr>
            <w:r w:rsidRPr="00E06106">
              <w:rPr>
                <w:sz w:val="15"/>
                <w:szCs w:val="15"/>
              </w:rPr>
              <w:t xml:space="preserve"> -     </w:t>
            </w:r>
          </w:p>
        </w:tc>
        <w:tc>
          <w:tcPr>
            <w:tcW w:w="526" w:type="pct"/>
            <w:vAlign w:val="bottom"/>
          </w:tcPr>
          <w:p w14:paraId="0BB55097" w14:textId="7BF245CE" w:rsidR="001C226D" w:rsidRPr="00E06106" w:rsidRDefault="001C226D" w:rsidP="001C226D">
            <w:pPr>
              <w:jc w:val="right"/>
              <w:rPr>
                <w:color w:val="000000"/>
                <w:sz w:val="15"/>
                <w:szCs w:val="15"/>
              </w:rPr>
            </w:pPr>
            <w:r w:rsidRPr="00E06106">
              <w:rPr>
                <w:sz w:val="15"/>
                <w:szCs w:val="15"/>
              </w:rPr>
              <w:t xml:space="preserve"> -     </w:t>
            </w:r>
          </w:p>
        </w:tc>
        <w:tc>
          <w:tcPr>
            <w:tcW w:w="529" w:type="pct"/>
            <w:vAlign w:val="bottom"/>
          </w:tcPr>
          <w:p w14:paraId="45E16B39" w14:textId="27699423" w:rsidR="001C226D" w:rsidRPr="00E06106" w:rsidRDefault="001C226D" w:rsidP="001C226D">
            <w:pPr>
              <w:jc w:val="right"/>
              <w:rPr>
                <w:color w:val="000000"/>
                <w:sz w:val="15"/>
                <w:szCs w:val="15"/>
              </w:rPr>
            </w:pPr>
            <w:r w:rsidRPr="00E06106">
              <w:rPr>
                <w:sz w:val="15"/>
                <w:szCs w:val="15"/>
              </w:rPr>
              <w:t xml:space="preserve"> -     </w:t>
            </w:r>
          </w:p>
        </w:tc>
        <w:tc>
          <w:tcPr>
            <w:tcW w:w="416" w:type="pct"/>
            <w:vAlign w:val="bottom"/>
          </w:tcPr>
          <w:p w14:paraId="73DB56A6" w14:textId="6C54D476" w:rsidR="001C226D" w:rsidRPr="00E06106" w:rsidRDefault="001C226D" w:rsidP="001C226D">
            <w:pPr>
              <w:jc w:val="right"/>
              <w:rPr>
                <w:color w:val="000000"/>
                <w:sz w:val="15"/>
                <w:szCs w:val="15"/>
              </w:rPr>
            </w:pPr>
            <w:r w:rsidRPr="00E06106">
              <w:rPr>
                <w:sz w:val="15"/>
                <w:szCs w:val="15"/>
              </w:rPr>
              <w:t xml:space="preserve"> -     </w:t>
            </w:r>
          </w:p>
        </w:tc>
        <w:tc>
          <w:tcPr>
            <w:tcW w:w="519" w:type="pct"/>
            <w:vAlign w:val="bottom"/>
          </w:tcPr>
          <w:p w14:paraId="4098228E" w14:textId="59B0205D" w:rsidR="001C226D" w:rsidRPr="00E06106" w:rsidRDefault="001C226D" w:rsidP="001C226D">
            <w:pPr>
              <w:jc w:val="right"/>
              <w:rPr>
                <w:color w:val="000000"/>
                <w:sz w:val="15"/>
                <w:szCs w:val="15"/>
              </w:rPr>
            </w:pPr>
            <w:r w:rsidRPr="00E06106">
              <w:rPr>
                <w:sz w:val="15"/>
                <w:szCs w:val="15"/>
              </w:rPr>
              <w:t xml:space="preserve"> 53   </w:t>
            </w:r>
          </w:p>
        </w:tc>
      </w:tr>
      <w:tr w:rsidR="001C226D" w:rsidRPr="00E06106" w14:paraId="2FD74692" w14:textId="77777777" w:rsidTr="001C226D">
        <w:trPr>
          <w:trHeight w:val="20"/>
        </w:trPr>
        <w:tc>
          <w:tcPr>
            <w:tcW w:w="959" w:type="pct"/>
            <w:tcBorders>
              <w:top w:val="single" w:sz="6" w:space="0" w:color="000000"/>
              <w:bottom w:val="single" w:sz="6" w:space="0" w:color="000000"/>
            </w:tcBorders>
          </w:tcPr>
          <w:p w14:paraId="6BA5B0E9" w14:textId="77777777" w:rsidR="001C226D" w:rsidRPr="00E06106" w:rsidRDefault="001C226D" w:rsidP="001C226D">
            <w:pPr>
              <w:widowControl w:val="0"/>
              <w:autoSpaceDE w:val="0"/>
              <w:autoSpaceDN w:val="0"/>
              <w:adjustRightInd w:val="0"/>
              <w:rPr>
                <w:b/>
                <w:bCs/>
                <w:sz w:val="15"/>
                <w:szCs w:val="15"/>
              </w:rPr>
            </w:pPr>
            <w:r w:rsidRPr="00E06106">
              <w:rPr>
                <w:b/>
                <w:bCs/>
                <w:sz w:val="15"/>
                <w:szCs w:val="15"/>
              </w:rPr>
              <w:t>Toplam</w:t>
            </w:r>
          </w:p>
        </w:tc>
        <w:tc>
          <w:tcPr>
            <w:tcW w:w="471" w:type="pct"/>
            <w:tcBorders>
              <w:top w:val="single" w:sz="6" w:space="0" w:color="000000"/>
              <w:bottom w:val="single" w:sz="6" w:space="0" w:color="000000"/>
            </w:tcBorders>
            <w:vAlign w:val="bottom"/>
          </w:tcPr>
          <w:p w14:paraId="4E80B8FB" w14:textId="416B079D" w:rsidR="001C226D" w:rsidRPr="00E06106" w:rsidRDefault="001C226D" w:rsidP="001C226D">
            <w:pPr>
              <w:jc w:val="right"/>
              <w:rPr>
                <w:b/>
                <w:bCs/>
                <w:color w:val="000000"/>
                <w:sz w:val="15"/>
                <w:szCs w:val="15"/>
              </w:rPr>
            </w:pPr>
            <w:r w:rsidRPr="00E06106">
              <w:rPr>
                <w:b/>
                <w:bCs/>
                <w:sz w:val="15"/>
                <w:szCs w:val="15"/>
              </w:rPr>
              <w:t xml:space="preserve"> 99   </w:t>
            </w:r>
          </w:p>
        </w:tc>
        <w:tc>
          <w:tcPr>
            <w:tcW w:w="526" w:type="pct"/>
            <w:tcBorders>
              <w:top w:val="single" w:sz="6" w:space="0" w:color="000000"/>
              <w:bottom w:val="single" w:sz="6" w:space="0" w:color="000000"/>
            </w:tcBorders>
            <w:vAlign w:val="bottom"/>
          </w:tcPr>
          <w:p w14:paraId="3B454309" w14:textId="79EC8A1E" w:rsidR="001C226D" w:rsidRPr="00E06106" w:rsidRDefault="001C226D" w:rsidP="001C226D">
            <w:pPr>
              <w:jc w:val="right"/>
              <w:rPr>
                <w:b/>
                <w:bCs/>
                <w:color w:val="000000"/>
                <w:sz w:val="15"/>
                <w:szCs w:val="15"/>
              </w:rPr>
            </w:pPr>
            <w:r w:rsidRPr="00E06106">
              <w:rPr>
                <w:b/>
                <w:bCs/>
                <w:sz w:val="15"/>
                <w:szCs w:val="15"/>
              </w:rPr>
              <w:t xml:space="preserve"> 300.686   </w:t>
            </w:r>
          </w:p>
        </w:tc>
        <w:tc>
          <w:tcPr>
            <w:tcW w:w="528" w:type="pct"/>
            <w:tcBorders>
              <w:top w:val="single" w:sz="6" w:space="0" w:color="000000"/>
              <w:bottom w:val="single" w:sz="6" w:space="0" w:color="000000"/>
            </w:tcBorders>
            <w:vAlign w:val="bottom"/>
          </w:tcPr>
          <w:p w14:paraId="6B297F8B" w14:textId="5C89CCA3" w:rsidR="001C226D" w:rsidRPr="00E06106" w:rsidRDefault="001C226D" w:rsidP="001C226D">
            <w:pPr>
              <w:jc w:val="right"/>
              <w:rPr>
                <w:b/>
                <w:bCs/>
                <w:color w:val="000000"/>
                <w:sz w:val="15"/>
                <w:szCs w:val="15"/>
              </w:rPr>
            </w:pPr>
            <w:r w:rsidRPr="00E06106">
              <w:rPr>
                <w:b/>
                <w:bCs/>
                <w:sz w:val="15"/>
                <w:szCs w:val="15"/>
              </w:rPr>
              <w:t xml:space="preserve"> 166.610   </w:t>
            </w:r>
          </w:p>
        </w:tc>
        <w:tc>
          <w:tcPr>
            <w:tcW w:w="526" w:type="pct"/>
            <w:tcBorders>
              <w:top w:val="single" w:sz="6" w:space="0" w:color="000000"/>
              <w:bottom w:val="single" w:sz="6" w:space="0" w:color="000000"/>
            </w:tcBorders>
            <w:vAlign w:val="bottom"/>
          </w:tcPr>
          <w:p w14:paraId="320ED814" w14:textId="180517DC" w:rsidR="001C226D" w:rsidRPr="00E06106" w:rsidRDefault="001C226D" w:rsidP="001C226D">
            <w:pPr>
              <w:jc w:val="right"/>
              <w:rPr>
                <w:b/>
                <w:bCs/>
                <w:color w:val="000000"/>
                <w:sz w:val="15"/>
                <w:szCs w:val="15"/>
              </w:rPr>
            </w:pPr>
            <w:r w:rsidRPr="00E06106">
              <w:rPr>
                <w:b/>
                <w:bCs/>
                <w:sz w:val="15"/>
                <w:szCs w:val="15"/>
              </w:rPr>
              <w:t xml:space="preserve"> 46.934   </w:t>
            </w:r>
          </w:p>
        </w:tc>
        <w:tc>
          <w:tcPr>
            <w:tcW w:w="526" w:type="pct"/>
            <w:tcBorders>
              <w:top w:val="single" w:sz="6" w:space="0" w:color="000000"/>
              <w:bottom w:val="single" w:sz="6" w:space="0" w:color="000000"/>
            </w:tcBorders>
            <w:vAlign w:val="bottom"/>
          </w:tcPr>
          <w:p w14:paraId="7E845659" w14:textId="090F48BB" w:rsidR="001C226D" w:rsidRPr="00E06106" w:rsidRDefault="001C226D" w:rsidP="001C226D">
            <w:pPr>
              <w:jc w:val="right"/>
              <w:rPr>
                <w:b/>
                <w:bCs/>
                <w:color w:val="000000"/>
                <w:sz w:val="15"/>
                <w:szCs w:val="15"/>
              </w:rPr>
            </w:pPr>
            <w:r w:rsidRPr="00E06106">
              <w:rPr>
                <w:b/>
                <w:bCs/>
                <w:sz w:val="15"/>
                <w:szCs w:val="15"/>
              </w:rPr>
              <w:t xml:space="preserve"> 1.771   </w:t>
            </w:r>
          </w:p>
        </w:tc>
        <w:tc>
          <w:tcPr>
            <w:tcW w:w="529" w:type="pct"/>
            <w:tcBorders>
              <w:top w:val="single" w:sz="6" w:space="0" w:color="000000"/>
              <w:bottom w:val="single" w:sz="6" w:space="0" w:color="000000"/>
            </w:tcBorders>
            <w:vAlign w:val="bottom"/>
          </w:tcPr>
          <w:p w14:paraId="35F1816E" w14:textId="21740B98" w:rsidR="001C226D" w:rsidRPr="00E06106" w:rsidRDefault="001C226D" w:rsidP="001C226D">
            <w:pPr>
              <w:jc w:val="right"/>
              <w:rPr>
                <w:b/>
                <w:bCs/>
                <w:color w:val="000000"/>
                <w:sz w:val="15"/>
                <w:szCs w:val="15"/>
              </w:rPr>
            </w:pPr>
            <w:r w:rsidRPr="00E06106">
              <w:rPr>
                <w:b/>
                <w:bCs/>
                <w:sz w:val="15"/>
                <w:szCs w:val="15"/>
              </w:rPr>
              <w:t xml:space="preserve"> 587   </w:t>
            </w:r>
          </w:p>
        </w:tc>
        <w:tc>
          <w:tcPr>
            <w:tcW w:w="416" w:type="pct"/>
            <w:tcBorders>
              <w:top w:val="single" w:sz="6" w:space="0" w:color="000000"/>
              <w:bottom w:val="single" w:sz="6" w:space="0" w:color="000000"/>
            </w:tcBorders>
            <w:vAlign w:val="bottom"/>
          </w:tcPr>
          <w:p w14:paraId="0CFF1E6C" w14:textId="6405C96F" w:rsidR="001C226D" w:rsidRPr="00E06106" w:rsidRDefault="001C226D" w:rsidP="001C226D">
            <w:pPr>
              <w:jc w:val="right"/>
              <w:rPr>
                <w:b/>
                <w:bCs/>
                <w:color w:val="000000"/>
                <w:sz w:val="15"/>
                <w:szCs w:val="15"/>
              </w:rPr>
            </w:pPr>
            <w:r w:rsidRPr="00E06106">
              <w:rPr>
                <w:b/>
                <w:bCs/>
                <w:sz w:val="15"/>
                <w:szCs w:val="15"/>
              </w:rPr>
              <w:t xml:space="preserve"> -     </w:t>
            </w:r>
          </w:p>
        </w:tc>
        <w:tc>
          <w:tcPr>
            <w:tcW w:w="519" w:type="pct"/>
            <w:tcBorders>
              <w:top w:val="single" w:sz="6" w:space="0" w:color="000000"/>
              <w:bottom w:val="single" w:sz="6" w:space="0" w:color="000000"/>
            </w:tcBorders>
            <w:vAlign w:val="bottom"/>
          </w:tcPr>
          <w:p w14:paraId="323ED753" w14:textId="1B34ED84" w:rsidR="001C226D" w:rsidRPr="00E06106" w:rsidRDefault="001C226D" w:rsidP="001C226D">
            <w:pPr>
              <w:jc w:val="right"/>
              <w:rPr>
                <w:b/>
                <w:bCs/>
                <w:color w:val="000000"/>
                <w:sz w:val="15"/>
                <w:szCs w:val="15"/>
              </w:rPr>
            </w:pPr>
            <w:r w:rsidRPr="00E06106">
              <w:rPr>
                <w:b/>
                <w:bCs/>
                <w:sz w:val="15"/>
                <w:szCs w:val="15"/>
              </w:rPr>
              <w:t xml:space="preserve"> 516.687   </w:t>
            </w:r>
          </w:p>
        </w:tc>
      </w:tr>
      <w:tr w:rsidR="001C226D" w:rsidRPr="00E06106" w14:paraId="2A15DB43" w14:textId="77777777" w:rsidTr="001C226D">
        <w:trPr>
          <w:trHeight w:val="20"/>
        </w:trPr>
        <w:tc>
          <w:tcPr>
            <w:tcW w:w="959" w:type="pct"/>
            <w:tcBorders>
              <w:top w:val="single" w:sz="6" w:space="0" w:color="000000"/>
              <w:bottom w:val="single" w:sz="12" w:space="0" w:color="auto"/>
            </w:tcBorders>
          </w:tcPr>
          <w:p w14:paraId="70BB2A73" w14:textId="77777777" w:rsidR="001C226D" w:rsidRPr="00E06106" w:rsidRDefault="001C226D" w:rsidP="001C226D">
            <w:pPr>
              <w:widowControl w:val="0"/>
              <w:autoSpaceDE w:val="0"/>
              <w:autoSpaceDN w:val="0"/>
              <w:adjustRightInd w:val="0"/>
              <w:rPr>
                <w:rFonts w:eastAsia="Arial Unicode MS"/>
                <w:b/>
                <w:bCs/>
                <w:sz w:val="15"/>
                <w:szCs w:val="15"/>
              </w:rPr>
            </w:pPr>
            <w:r w:rsidRPr="00E06106">
              <w:rPr>
                <w:rFonts w:eastAsia="Arial Unicode MS"/>
                <w:b/>
                <w:bCs/>
                <w:sz w:val="15"/>
                <w:szCs w:val="15"/>
              </w:rPr>
              <w:t>Genel Toplam</w:t>
            </w:r>
          </w:p>
        </w:tc>
        <w:tc>
          <w:tcPr>
            <w:tcW w:w="471" w:type="pct"/>
            <w:tcBorders>
              <w:top w:val="single" w:sz="6" w:space="0" w:color="000000"/>
              <w:bottom w:val="single" w:sz="12" w:space="0" w:color="auto"/>
            </w:tcBorders>
            <w:vAlign w:val="bottom"/>
          </w:tcPr>
          <w:p w14:paraId="57586EB1" w14:textId="0E95A4E4" w:rsidR="001C226D" w:rsidRPr="00E06106" w:rsidRDefault="001C226D" w:rsidP="001C226D">
            <w:pPr>
              <w:jc w:val="right"/>
              <w:rPr>
                <w:b/>
                <w:bCs/>
                <w:color w:val="000000"/>
                <w:sz w:val="15"/>
                <w:szCs w:val="15"/>
              </w:rPr>
            </w:pPr>
            <w:r w:rsidRPr="00E06106">
              <w:rPr>
                <w:b/>
                <w:bCs/>
                <w:sz w:val="15"/>
                <w:szCs w:val="15"/>
              </w:rPr>
              <w:t xml:space="preserve"> 99   </w:t>
            </w:r>
          </w:p>
        </w:tc>
        <w:tc>
          <w:tcPr>
            <w:tcW w:w="526" w:type="pct"/>
            <w:tcBorders>
              <w:top w:val="single" w:sz="6" w:space="0" w:color="000000"/>
              <w:bottom w:val="single" w:sz="12" w:space="0" w:color="auto"/>
            </w:tcBorders>
            <w:vAlign w:val="bottom"/>
          </w:tcPr>
          <w:p w14:paraId="769B724F" w14:textId="389C77E8" w:rsidR="001C226D" w:rsidRPr="00E06106" w:rsidRDefault="001C226D" w:rsidP="001C226D">
            <w:pPr>
              <w:jc w:val="right"/>
              <w:rPr>
                <w:b/>
                <w:bCs/>
                <w:color w:val="000000"/>
                <w:sz w:val="15"/>
                <w:szCs w:val="15"/>
              </w:rPr>
            </w:pPr>
            <w:r w:rsidRPr="00E06106">
              <w:rPr>
                <w:b/>
                <w:bCs/>
                <w:sz w:val="15"/>
                <w:szCs w:val="15"/>
              </w:rPr>
              <w:t xml:space="preserve"> 17.539.658   </w:t>
            </w:r>
          </w:p>
        </w:tc>
        <w:tc>
          <w:tcPr>
            <w:tcW w:w="528" w:type="pct"/>
            <w:tcBorders>
              <w:top w:val="single" w:sz="6" w:space="0" w:color="000000"/>
              <w:bottom w:val="single" w:sz="12" w:space="0" w:color="auto"/>
            </w:tcBorders>
            <w:vAlign w:val="bottom"/>
          </w:tcPr>
          <w:p w14:paraId="447D4420" w14:textId="4BC89478" w:rsidR="001C226D" w:rsidRPr="00E06106" w:rsidRDefault="001C226D" w:rsidP="001C226D">
            <w:pPr>
              <w:jc w:val="right"/>
              <w:rPr>
                <w:b/>
                <w:bCs/>
                <w:color w:val="000000"/>
                <w:sz w:val="15"/>
                <w:szCs w:val="15"/>
              </w:rPr>
            </w:pPr>
            <w:r w:rsidRPr="00E06106">
              <w:rPr>
                <w:b/>
                <w:bCs/>
                <w:sz w:val="15"/>
                <w:szCs w:val="15"/>
              </w:rPr>
              <w:t xml:space="preserve"> 34.070.770   </w:t>
            </w:r>
          </w:p>
        </w:tc>
        <w:tc>
          <w:tcPr>
            <w:tcW w:w="526" w:type="pct"/>
            <w:tcBorders>
              <w:top w:val="single" w:sz="6" w:space="0" w:color="000000"/>
              <w:bottom w:val="single" w:sz="12" w:space="0" w:color="auto"/>
            </w:tcBorders>
            <w:vAlign w:val="bottom"/>
          </w:tcPr>
          <w:p w14:paraId="14AB4A2E" w14:textId="0B2203D4" w:rsidR="001C226D" w:rsidRPr="00E06106" w:rsidRDefault="001C226D" w:rsidP="001C226D">
            <w:pPr>
              <w:jc w:val="right"/>
              <w:rPr>
                <w:b/>
                <w:bCs/>
                <w:color w:val="000000"/>
                <w:sz w:val="15"/>
                <w:szCs w:val="15"/>
              </w:rPr>
            </w:pPr>
            <w:r w:rsidRPr="00E06106">
              <w:rPr>
                <w:b/>
                <w:bCs/>
                <w:sz w:val="15"/>
                <w:szCs w:val="15"/>
              </w:rPr>
              <w:t xml:space="preserve"> 5.699.355   </w:t>
            </w:r>
          </w:p>
        </w:tc>
        <w:tc>
          <w:tcPr>
            <w:tcW w:w="526" w:type="pct"/>
            <w:tcBorders>
              <w:top w:val="single" w:sz="6" w:space="0" w:color="000000"/>
              <w:bottom w:val="single" w:sz="12" w:space="0" w:color="auto"/>
            </w:tcBorders>
            <w:vAlign w:val="bottom"/>
          </w:tcPr>
          <w:p w14:paraId="0A49964A" w14:textId="293C7AE1" w:rsidR="001C226D" w:rsidRPr="00E06106" w:rsidRDefault="001C226D" w:rsidP="001C226D">
            <w:pPr>
              <w:jc w:val="right"/>
              <w:rPr>
                <w:b/>
                <w:bCs/>
                <w:color w:val="000000"/>
                <w:sz w:val="15"/>
                <w:szCs w:val="15"/>
              </w:rPr>
            </w:pPr>
            <w:r w:rsidRPr="00E06106">
              <w:rPr>
                <w:b/>
                <w:bCs/>
                <w:sz w:val="15"/>
                <w:szCs w:val="15"/>
              </w:rPr>
              <w:t xml:space="preserve"> 1.324.130   </w:t>
            </w:r>
          </w:p>
        </w:tc>
        <w:tc>
          <w:tcPr>
            <w:tcW w:w="529" w:type="pct"/>
            <w:tcBorders>
              <w:top w:val="single" w:sz="6" w:space="0" w:color="000000"/>
              <w:bottom w:val="single" w:sz="12" w:space="0" w:color="auto"/>
            </w:tcBorders>
            <w:vAlign w:val="bottom"/>
          </w:tcPr>
          <w:p w14:paraId="4417449D" w14:textId="70E7F905" w:rsidR="001C226D" w:rsidRPr="00E06106" w:rsidRDefault="001C226D" w:rsidP="001C226D">
            <w:pPr>
              <w:jc w:val="right"/>
              <w:rPr>
                <w:b/>
                <w:bCs/>
                <w:color w:val="000000"/>
                <w:sz w:val="15"/>
                <w:szCs w:val="15"/>
              </w:rPr>
            </w:pPr>
            <w:r w:rsidRPr="00E06106">
              <w:rPr>
                <w:b/>
                <w:bCs/>
                <w:sz w:val="15"/>
                <w:szCs w:val="15"/>
              </w:rPr>
              <w:t xml:space="preserve"> 933.121   </w:t>
            </w:r>
          </w:p>
        </w:tc>
        <w:tc>
          <w:tcPr>
            <w:tcW w:w="416" w:type="pct"/>
            <w:tcBorders>
              <w:top w:val="single" w:sz="6" w:space="0" w:color="000000"/>
              <w:bottom w:val="single" w:sz="12" w:space="0" w:color="auto"/>
            </w:tcBorders>
            <w:vAlign w:val="bottom"/>
          </w:tcPr>
          <w:p w14:paraId="4BB0098F" w14:textId="2A4D0983" w:rsidR="001C226D" w:rsidRPr="00E06106" w:rsidRDefault="001C226D" w:rsidP="001C226D">
            <w:pPr>
              <w:jc w:val="right"/>
              <w:rPr>
                <w:b/>
                <w:bCs/>
                <w:color w:val="000000"/>
                <w:sz w:val="15"/>
                <w:szCs w:val="15"/>
              </w:rPr>
            </w:pPr>
            <w:r w:rsidRPr="00E06106">
              <w:rPr>
                <w:b/>
                <w:bCs/>
                <w:sz w:val="15"/>
                <w:szCs w:val="15"/>
              </w:rPr>
              <w:t xml:space="preserve"> -     </w:t>
            </w:r>
          </w:p>
        </w:tc>
        <w:tc>
          <w:tcPr>
            <w:tcW w:w="519" w:type="pct"/>
            <w:tcBorders>
              <w:top w:val="single" w:sz="6" w:space="0" w:color="000000"/>
              <w:bottom w:val="single" w:sz="12" w:space="0" w:color="auto"/>
            </w:tcBorders>
            <w:vAlign w:val="bottom"/>
          </w:tcPr>
          <w:p w14:paraId="3B6B9A93" w14:textId="134A84C9" w:rsidR="001C226D" w:rsidRPr="00E06106" w:rsidRDefault="001C226D" w:rsidP="001C226D">
            <w:pPr>
              <w:jc w:val="right"/>
              <w:rPr>
                <w:b/>
                <w:bCs/>
                <w:color w:val="000000"/>
                <w:sz w:val="15"/>
                <w:szCs w:val="15"/>
              </w:rPr>
            </w:pPr>
            <w:r w:rsidRPr="00E06106">
              <w:rPr>
                <w:b/>
                <w:bCs/>
                <w:sz w:val="15"/>
                <w:szCs w:val="15"/>
              </w:rPr>
              <w:t xml:space="preserve"> 59.567.133   </w:t>
            </w:r>
          </w:p>
        </w:tc>
      </w:tr>
    </w:tbl>
    <w:p w14:paraId="078683F2" w14:textId="77777777" w:rsidR="00477108" w:rsidRPr="00E06106" w:rsidRDefault="00477108" w:rsidP="00477108">
      <w:pPr>
        <w:widowControl w:val="0"/>
        <w:tabs>
          <w:tab w:val="right" w:pos="0"/>
          <w:tab w:val="left" w:pos="851"/>
        </w:tabs>
        <w:autoSpaceDE w:val="0"/>
        <w:autoSpaceDN w:val="0"/>
        <w:adjustRightInd w:val="0"/>
        <w:ind w:left="539" w:firstLine="28"/>
        <w:jc w:val="both"/>
        <w:rPr>
          <w:rFonts w:eastAsia="Arial Unicode MS"/>
          <w:sz w:val="18"/>
          <w:szCs w:val="18"/>
        </w:rPr>
      </w:pPr>
    </w:p>
    <w:p w14:paraId="4E80A072" w14:textId="77777777" w:rsidR="00791B48" w:rsidRPr="00E06106" w:rsidRDefault="007E6D34" w:rsidP="007E6D34">
      <w:pPr>
        <w:widowControl w:val="0"/>
        <w:ind w:right="-143"/>
        <w:rPr>
          <w:rFonts w:eastAsia="Arial Unicode MS"/>
          <w:b/>
          <w:bCs/>
        </w:rPr>
      </w:pPr>
      <w:r w:rsidRPr="00E06106">
        <w:rPr>
          <w:rFonts w:eastAsia="Arial Unicode MS"/>
          <w:b/>
          <w:bCs/>
        </w:rPr>
        <w:br w:type="page"/>
      </w:r>
      <w:r w:rsidR="00791B48" w:rsidRPr="00E06106">
        <w:rPr>
          <w:rFonts w:eastAsia="Arial Unicode MS"/>
          <w:b/>
          <w:bCs/>
        </w:rPr>
        <w:lastRenderedPageBreak/>
        <w:t>KONSOLİDE OLMAYAN FİNANSAL TABLOLARA İLİŞKİN AÇIKLAMA VE DİPNOTLAR (Devamı)</w:t>
      </w:r>
    </w:p>
    <w:p w14:paraId="379824D5" w14:textId="77777777" w:rsidR="00791B48" w:rsidRPr="00E06106" w:rsidRDefault="00791B48" w:rsidP="00791B48">
      <w:pPr>
        <w:widowControl w:val="0"/>
        <w:autoSpaceDE w:val="0"/>
        <w:autoSpaceDN w:val="0"/>
        <w:adjustRightInd w:val="0"/>
        <w:ind w:left="851"/>
        <w:rPr>
          <w:rFonts w:eastAsia="Arial Unicode MS"/>
          <w:b/>
          <w:bCs/>
        </w:rPr>
      </w:pPr>
    </w:p>
    <w:p w14:paraId="62C9DD0A" w14:textId="27F8BE53" w:rsidR="00791B48" w:rsidRPr="00E06106" w:rsidRDefault="00791B48" w:rsidP="00624A38">
      <w:pPr>
        <w:pStyle w:val="BodyTextIndent2"/>
        <w:widowControl w:val="0"/>
        <w:numPr>
          <w:ilvl w:val="0"/>
          <w:numId w:val="128"/>
        </w:numPr>
        <w:tabs>
          <w:tab w:val="left" w:pos="851"/>
        </w:tabs>
        <w:ind w:left="851" w:right="-2" w:hanging="851"/>
        <w:rPr>
          <w:b/>
          <w:bCs/>
        </w:rPr>
      </w:pPr>
      <w:r w:rsidRPr="00E06106">
        <w:rPr>
          <w:b/>
          <w:bCs/>
        </w:rPr>
        <w:t>Kar veya Zarar Tablosuna İlişkin Açıklama ve Dipnotlar (Devamı)</w:t>
      </w:r>
    </w:p>
    <w:p w14:paraId="33A91ABF" w14:textId="77777777" w:rsidR="00454423" w:rsidRPr="00E06106" w:rsidRDefault="00454423" w:rsidP="00454423">
      <w:pPr>
        <w:pStyle w:val="BodyTextIndent2"/>
        <w:widowControl w:val="0"/>
        <w:tabs>
          <w:tab w:val="left" w:pos="851"/>
        </w:tabs>
        <w:ind w:left="851" w:right="-2"/>
        <w:rPr>
          <w:b/>
          <w:bCs/>
        </w:rPr>
      </w:pPr>
    </w:p>
    <w:p w14:paraId="444A39E7" w14:textId="77777777" w:rsidR="00454423" w:rsidRPr="00E06106" w:rsidRDefault="00454423" w:rsidP="003849B6">
      <w:pPr>
        <w:widowControl w:val="0"/>
        <w:numPr>
          <w:ilvl w:val="0"/>
          <w:numId w:val="47"/>
        </w:numPr>
        <w:tabs>
          <w:tab w:val="left" w:pos="851"/>
          <w:tab w:val="left" w:pos="1276"/>
        </w:tabs>
        <w:ind w:hanging="1230"/>
        <w:jc w:val="both"/>
        <w:rPr>
          <w:b/>
          <w:bCs/>
        </w:rPr>
      </w:pPr>
      <w:r w:rsidRPr="00E06106">
        <w:rPr>
          <w:b/>
          <w:bCs/>
        </w:rPr>
        <w:t>Faiz Giderlerine ilişkin bilgiler (Devamı)</w:t>
      </w:r>
    </w:p>
    <w:p w14:paraId="0CAA4940" w14:textId="77777777" w:rsidR="00454423" w:rsidRPr="00E06106" w:rsidRDefault="00454423" w:rsidP="00454423">
      <w:pPr>
        <w:widowControl w:val="0"/>
        <w:tabs>
          <w:tab w:val="left" w:pos="851"/>
          <w:tab w:val="left" w:pos="1276"/>
        </w:tabs>
        <w:rPr>
          <w:rFonts w:eastAsia="Arial Unicode MS"/>
          <w:b/>
          <w:bCs/>
        </w:rPr>
      </w:pPr>
    </w:p>
    <w:p w14:paraId="7BC8E095" w14:textId="77777777" w:rsidR="00454423" w:rsidRPr="00E06106" w:rsidRDefault="00454423" w:rsidP="003849B6">
      <w:pPr>
        <w:widowControl w:val="0"/>
        <w:numPr>
          <w:ilvl w:val="1"/>
          <w:numId w:val="39"/>
        </w:numPr>
        <w:ind w:left="851" w:hanging="851"/>
        <w:jc w:val="both"/>
        <w:rPr>
          <w:b/>
          <w:bCs/>
        </w:rPr>
      </w:pPr>
      <w:r w:rsidRPr="00E06106">
        <w:rPr>
          <w:b/>
          <w:bCs/>
        </w:rPr>
        <w:t>Para piyasası işlemlerine verilen faizlere ilişkin bilgiler</w:t>
      </w:r>
    </w:p>
    <w:p w14:paraId="645CA724" w14:textId="77777777" w:rsidR="00454423" w:rsidRPr="00E06106" w:rsidRDefault="00454423" w:rsidP="00454423">
      <w:pPr>
        <w:widowControl w:val="0"/>
        <w:tabs>
          <w:tab w:val="left" w:pos="851"/>
          <w:tab w:val="left" w:pos="1276"/>
        </w:tabs>
        <w:rPr>
          <w:b/>
          <w:bCs/>
        </w:rPr>
      </w:pPr>
    </w:p>
    <w:tbl>
      <w:tblPr>
        <w:tblW w:w="4677" w:type="pct"/>
        <w:tblInd w:w="86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246"/>
        <w:gridCol w:w="1022"/>
        <w:gridCol w:w="1407"/>
        <w:gridCol w:w="1405"/>
        <w:gridCol w:w="1405"/>
      </w:tblGrid>
      <w:tr w:rsidR="00454423" w:rsidRPr="00E06106" w14:paraId="7E69FA6C" w14:textId="77777777" w:rsidTr="009F4116">
        <w:trPr>
          <w:cantSplit/>
          <w:trHeight w:hRule="exact" w:val="267"/>
        </w:trPr>
        <w:tc>
          <w:tcPr>
            <w:tcW w:w="1913" w:type="pct"/>
            <w:tcBorders>
              <w:top w:val="single" w:sz="4" w:space="0" w:color="auto"/>
              <w:bottom w:val="single" w:sz="4" w:space="0" w:color="auto"/>
            </w:tcBorders>
            <w:noWrap/>
            <w:tcMar>
              <w:top w:w="15" w:type="dxa"/>
              <w:left w:w="15" w:type="dxa"/>
              <w:bottom w:w="0" w:type="dxa"/>
              <w:right w:w="15" w:type="dxa"/>
            </w:tcMar>
          </w:tcPr>
          <w:p w14:paraId="51850963" w14:textId="77777777" w:rsidR="00454423" w:rsidRPr="00E06106" w:rsidRDefault="00454423" w:rsidP="009F4116">
            <w:pPr>
              <w:widowControl w:val="0"/>
              <w:ind w:right="-2"/>
              <w:jc w:val="center"/>
              <w:rPr>
                <w:rFonts w:eastAsia="Arial Unicode MS"/>
                <w:b/>
                <w:bCs/>
                <w:sz w:val="18"/>
                <w:szCs w:val="18"/>
              </w:rPr>
            </w:pPr>
          </w:p>
        </w:tc>
        <w:tc>
          <w:tcPr>
            <w:tcW w:w="1431" w:type="pct"/>
            <w:gridSpan w:val="2"/>
            <w:tcBorders>
              <w:top w:val="single" w:sz="4" w:space="0" w:color="auto"/>
              <w:bottom w:val="single" w:sz="4" w:space="0" w:color="auto"/>
            </w:tcBorders>
            <w:noWrap/>
            <w:tcMar>
              <w:top w:w="15" w:type="dxa"/>
              <w:left w:w="15" w:type="dxa"/>
              <w:bottom w:w="0" w:type="dxa"/>
              <w:right w:w="15" w:type="dxa"/>
            </w:tcMar>
            <w:vAlign w:val="bottom"/>
          </w:tcPr>
          <w:p w14:paraId="77C5F7B9" w14:textId="77777777" w:rsidR="00454423" w:rsidRPr="00E06106" w:rsidRDefault="00454423" w:rsidP="009F4116">
            <w:pPr>
              <w:widowControl w:val="0"/>
              <w:ind w:right="-2"/>
              <w:jc w:val="center"/>
              <w:rPr>
                <w:rFonts w:eastAsia="Arial Unicode MS"/>
                <w:b/>
                <w:bCs/>
                <w:sz w:val="18"/>
                <w:szCs w:val="18"/>
              </w:rPr>
            </w:pPr>
            <w:r w:rsidRPr="00E06106">
              <w:rPr>
                <w:b/>
                <w:bCs/>
                <w:sz w:val="18"/>
                <w:szCs w:val="18"/>
              </w:rPr>
              <w:t>Cari Dönem</w:t>
            </w:r>
          </w:p>
        </w:tc>
        <w:tc>
          <w:tcPr>
            <w:tcW w:w="1656" w:type="pct"/>
            <w:gridSpan w:val="2"/>
            <w:tcBorders>
              <w:top w:val="single" w:sz="4" w:space="0" w:color="auto"/>
              <w:bottom w:val="single" w:sz="4" w:space="0" w:color="auto"/>
            </w:tcBorders>
            <w:noWrap/>
            <w:tcMar>
              <w:top w:w="15" w:type="dxa"/>
              <w:left w:w="15" w:type="dxa"/>
              <w:bottom w:w="0" w:type="dxa"/>
              <w:right w:w="15" w:type="dxa"/>
            </w:tcMar>
            <w:vAlign w:val="bottom"/>
          </w:tcPr>
          <w:p w14:paraId="00BD6F78" w14:textId="77777777" w:rsidR="00454423" w:rsidRPr="00E06106" w:rsidRDefault="00454423" w:rsidP="009F4116">
            <w:pPr>
              <w:widowControl w:val="0"/>
              <w:ind w:right="-2"/>
              <w:jc w:val="center"/>
              <w:rPr>
                <w:rFonts w:eastAsia="Arial Unicode MS"/>
                <w:b/>
                <w:bCs/>
                <w:sz w:val="18"/>
                <w:szCs w:val="18"/>
              </w:rPr>
            </w:pPr>
            <w:r w:rsidRPr="00E06106">
              <w:rPr>
                <w:b/>
                <w:bCs/>
                <w:sz w:val="18"/>
                <w:szCs w:val="18"/>
              </w:rPr>
              <w:t>Önceki Dönem</w:t>
            </w:r>
          </w:p>
        </w:tc>
      </w:tr>
      <w:tr w:rsidR="00454423" w:rsidRPr="00E06106" w14:paraId="03B2DB14" w14:textId="77777777" w:rsidTr="009F4116">
        <w:trPr>
          <w:cantSplit/>
          <w:trHeight w:hRule="exact" w:val="267"/>
        </w:trPr>
        <w:tc>
          <w:tcPr>
            <w:tcW w:w="1913" w:type="pct"/>
            <w:tcBorders>
              <w:top w:val="single" w:sz="4" w:space="0" w:color="auto"/>
              <w:bottom w:val="single" w:sz="4" w:space="0" w:color="auto"/>
            </w:tcBorders>
            <w:noWrap/>
            <w:tcMar>
              <w:top w:w="15" w:type="dxa"/>
              <w:left w:w="15" w:type="dxa"/>
              <w:bottom w:w="0" w:type="dxa"/>
              <w:right w:w="15" w:type="dxa"/>
            </w:tcMar>
          </w:tcPr>
          <w:p w14:paraId="42B90B67" w14:textId="77777777" w:rsidR="00454423" w:rsidRPr="00E06106" w:rsidRDefault="00454423" w:rsidP="009F4116">
            <w:pPr>
              <w:widowControl w:val="0"/>
              <w:ind w:right="-2"/>
              <w:jc w:val="center"/>
              <w:rPr>
                <w:rFonts w:eastAsia="Arial Unicode MS"/>
                <w:sz w:val="18"/>
                <w:szCs w:val="18"/>
              </w:rPr>
            </w:pPr>
          </w:p>
        </w:tc>
        <w:tc>
          <w:tcPr>
            <w:tcW w:w="602" w:type="pct"/>
            <w:tcBorders>
              <w:top w:val="single" w:sz="4" w:space="0" w:color="auto"/>
              <w:bottom w:val="single" w:sz="4" w:space="0" w:color="auto"/>
            </w:tcBorders>
            <w:noWrap/>
            <w:tcMar>
              <w:top w:w="15" w:type="dxa"/>
              <w:left w:w="15" w:type="dxa"/>
              <w:bottom w:w="0" w:type="dxa"/>
              <w:right w:w="15" w:type="dxa"/>
            </w:tcMar>
            <w:vAlign w:val="bottom"/>
          </w:tcPr>
          <w:p w14:paraId="4FF751B3" w14:textId="77777777" w:rsidR="00454423" w:rsidRPr="00E06106" w:rsidRDefault="00454423" w:rsidP="009F4116">
            <w:pPr>
              <w:widowControl w:val="0"/>
              <w:ind w:right="24"/>
              <w:jc w:val="right"/>
              <w:rPr>
                <w:rFonts w:eastAsia="Arial Unicode MS"/>
                <w:b/>
                <w:bCs/>
                <w:sz w:val="18"/>
                <w:szCs w:val="18"/>
              </w:rPr>
            </w:pPr>
            <w:r w:rsidRPr="00E06106">
              <w:rPr>
                <w:rFonts w:eastAsia="Arial Unicode MS"/>
                <w:b/>
                <w:bCs/>
                <w:sz w:val="18"/>
                <w:szCs w:val="18"/>
              </w:rPr>
              <w:t>TP</w:t>
            </w:r>
          </w:p>
        </w:tc>
        <w:tc>
          <w:tcPr>
            <w:tcW w:w="829" w:type="pct"/>
            <w:tcBorders>
              <w:top w:val="single" w:sz="4" w:space="0" w:color="auto"/>
              <w:bottom w:val="single" w:sz="4" w:space="0" w:color="auto"/>
            </w:tcBorders>
            <w:noWrap/>
            <w:tcMar>
              <w:top w:w="15" w:type="dxa"/>
              <w:left w:w="15" w:type="dxa"/>
              <w:bottom w:w="0" w:type="dxa"/>
              <w:right w:w="15" w:type="dxa"/>
            </w:tcMar>
            <w:vAlign w:val="bottom"/>
          </w:tcPr>
          <w:p w14:paraId="5E060D5A" w14:textId="77777777" w:rsidR="00454423" w:rsidRPr="00E06106" w:rsidRDefault="00454423" w:rsidP="009F4116">
            <w:pPr>
              <w:widowControl w:val="0"/>
              <w:ind w:right="24"/>
              <w:jc w:val="right"/>
              <w:rPr>
                <w:rFonts w:eastAsia="Arial Unicode MS"/>
                <w:b/>
                <w:bCs/>
                <w:sz w:val="18"/>
                <w:szCs w:val="18"/>
              </w:rPr>
            </w:pPr>
            <w:r w:rsidRPr="00E06106">
              <w:rPr>
                <w:rFonts w:eastAsia="Arial Unicode MS"/>
                <w:b/>
                <w:bCs/>
                <w:sz w:val="18"/>
                <w:szCs w:val="18"/>
              </w:rPr>
              <w:t>YP</w:t>
            </w:r>
          </w:p>
        </w:tc>
        <w:tc>
          <w:tcPr>
            <w:tcW w:w="828" w:type="pct"/>
            <w:tcBorders>
              <w:top w:val="single" w:sz="4" w:space="0" w:color="auto"/>
              <w:bottom w:val="single" w:sz="4" w:space="0" w:color="auto"/>
            </w:tcBorders>
            <w:noWrap/>
            <w:tcMar>
              <w:top w:w="15" w:type="dxa"/>
              <w:left w:w="15" w:type="dxa"/>
              <w:bottom w:w="0" w:type="dxa"/>
              <w:right w:w="15" w:type="dxa"/>
            </w:tcMar>
            <w:vAlign w:val="bottom"/>
          </w:tcPr>
          <w:p w14:paraId="293B20EB" w14:textId="77777777" w:rsidR="00454423" w:rsidRPr="00E06106" w:rsidRDefault="00454423" w:rsidP="009F4116">
            <w:pPr>
              <w:widowControl w:val="0"/>
              <w:ind w:right="24"/>
              <w:jc w:val="right"/>
              <w:rPr>
                <w:rFonts w:eastAsia="Arial Unicode MS"/>
                <w:b/>
                <w:bCs/>
                <w:sz w:val="18"/>
                <w:szCs w:val="18"/>
              </w:rPr>
            </w:pPr>
            <w:r w:rsidRPr="00E06106">
              <w:rPr>
                <w:rFonts w:eastAsia="Arial Unicode MS"/>
                <w:b/>
                <w:bCs/>
                <w:sz w:val="18"/>
                <w:szCs w:val="18"/>
              </w:rPr>
              <w:t>TP</w:t>
            </w:r>
          </w:p>
        </w:tc>
        <w:tc>
          <w:tcPr>
            <w:tcW w:w="828" w:type="pct"/>
            <w:tcBorders>
              <w:top w:val="single" w:sz="4" w:space="0" w:color="auto"/>
              <w:bottom w:val="single" w:sz="4" w:space="0" w:color="auto"/>
            </w:tcBorders>
            <w:noWrap/>
            <w:tcMar>
              <w:top w:w="15" w:type="dxa"/>
              <w:left w:w="15" w:type="dxa"/>
              <w:bottom w:w="0" w:type="dxa"/>
              <w:right w:w="15" w:type="dxa"/>
            </w:tcMar>
            <w:vAlign w:val="bottom"/>
          </w:tcPr>
          <w:p w14:paraId="5C6AAE70" w14:textId="77777777" w:rsidR="00454423" w:rsidRPr="00E06106" w:rsidRDefault="00454423" w:rsidP="009F4116">
            <w:pPr>
              <w:widowControl w:val="0"/>
              <w:ind w:right="24"/>
              <w:jc w:val="right"/>
              <w:rPr>
                <w:rFonts w:eastAsia="Arial Unicode MS"/>
                <w:b/>
                <w:bCs/>
                <w:sz w:val="18"/>
                <w:szCs w:val="18"/>
              </w:rPr>
            </w:pPr>
            <w:r w:rsidRPr="00E06106">
              <w:rPr>
                <w:rFonts w:eastAsia="Arial Unicode MS"/>
                <w:b/>
                <w:bCs/>
                <w:sz w:val="18"/>
                <w:szCs w:val="18"/>
              </w:rPr>
              <w:t>YP</w:t>
            </w:r>
          </w:p>
        </w:tc>
      </w:tr>
      <w:tr w:rsidR="00B532D3" w:rsidRPr="00E06106" w14:paraId="4668B2F5" w14:textId="77777777" w:rsidTr="00B532D3">
        <w:trPr>
          <w:trHeight w:hRule="exact" w:val="267"/>
        </w:trPr>
        <w:tc>
          <w:tcPr>
            <w:tcW w:w="1913" w:type="pct"/>
            <w:tcBorders>
              <w:top w:val="nil"/>
              <w:bottom w:val="nil"/>
            </w:tcBorders>
            <w:tcMar>
              <w:top w:w="15" w:type="dxa"/>
              <w:left w:w="15" w:type="dxa"/>
              <w:bottom w:w="0" w:type="dxa"/>
              <w:right w:w="15" w:type="dxa"/>
            </w:tcMar>
            <w:vAlign w:val="bottom"/>
          </w:tcPr>
          <w:p w14:paraId="7F8B4050" w14:textId="77777777" w:rsidR="00B532D3" w:rsidRPr="00E06106" w:rsidRDefault="00B532D3" w:rsidP="00B532D3">
            <w:pPr>
              <w:widowControl w:val="0"/>
              <w:rPr>
                <w:rFonts w:eastAsia="Arial Unicode MS"/>
                <w:sz w:val="18"/>
                <w:szCs w:val="18"/>
              </w:rPr>
            </w:pPr>
            <w:r w:rsidRPr="00E06106">
              <w:rPr>
                <w:sz w:val="18"/>
                <w:szCs w:val="18"/>
              </w:rPr>
              <w:t xml:space="preserve">Para Piyasası İşlemlerine Verilen Faizler </w:t>
            </w:r>
          </w:p>
        </w:tc>
        <w:tc>
          <w:tcPr>
            <w:tcW w:w="602" w:type="pct"/>
            <w:tcBorders>
              <w:top w:val="nil"/>
              <w:bottom w:val="nil"/>
            </w:tcBorders>
            <w:tcMar>
              <w:top w:w="15" w:type="dxa"/>
              <w:left w:w="15" w:type="dxa"/>
              <w:bottom w:w="0" w:type="dxa"/>
              <w:right w:w="15" w:type="dxa"/>
            </w:tcMar>
            <w:vAlign w:val="bottom"/>
          </w:tcPr>
          <w:p w14:paraId="1C2F4A28" w14:textId="2628EF59" w:rsidR="00B532D3" w:rsidRPr="00E06106" w:rsidRDefault="00B532D3" w:rsidP="00B532D3">
            <w:pPr>
              <w:ind w:right="24"/>
              <w:jc w:val="right"/>
              <w:rPr>
                <w:sz w:val="18"/>
                <w:szCs w:val="18"/>
              </w:rPr>
            </w:pPr>
            <w:r w:rsidRPr="00E06106">
              <w:rPr>
                <w:sz w:val="18"/>
                <w:szCs w:val="18"/>
              </w:rPr>
              <w:t xml:space="preserve"> 7.788.375   </w:t>
            </w:r>
          </w:p>
        </w:tc>
        <w:tc>
          <w:tcPr>
            <w:tcW w:w="829" w:type="pct"/>
            <w:tcBorders>
              <w:top w:val="nil"/>
              <w:bottom w:val="nil"/>
            </w:tcBorders>
            <w:noWrap/>
            <w:tcMar>
              <w:top w:w="15" w:type="dxa"/>
              <w:left w:w="15" w:type="dxa"/>
              <w:bottom w:w="0" w:type="dxa"/>
              <w:right w:w="15" w:type="dxa"/>
            </w:tcMar>
            <w:vAlign w:val="bottom"/>
          </w:tcPr>
          <w:p w14:paraId="5D3C9534" w14:textId="52B889E9" w:rsidR="00B532D3" w:rsidRPr="00E06106" w:rsidRDefault="00B532D3" w:rsidP="00B532D3">
            <w:pPr>
              <w:ind w:right="24"/>
              <w:jc w:val="right"/>
              <w:rPr>
                <w:sz w:val="18"/>
                <w:szCs w:val="18"/>
              </w:rPr>
            </w:pPr>
            <w:r w:rsidRPr="00E06106">
              <w:rPr>
                <w:sz w:val="18"/>
                <w:szCs w:val="18"/>
              </w:rPr>
              <w:t xml:space="preserve"> 501.797   </w:t>
            </w:r>
          </w:p>
        </w:tc>
        <w:tc>
          <w:tcPr>
            <w:tcW w:w="828" w:type="pct"/>
            <w:tcBorders>
              <w:top w:val="nil"/>
              <w:bottom w:val="nil"/>
            </w:tcBorders>
            <w:noWrap/>
            <w:tcMar>
              <w:top w:w="15" w:type="dxa"/>
              <w:left w:w="15" w:type="dxa"/>
              <w:bottom w:w="0" w:type="dxa"/>
              <w:right w:w="15" w:type="dxa"/>
            </w:tcMar>
            <w:vAlign w:val="bottom"/>
          </w:tcPr>
          <w:p w14:paraId="7834E053" w14:textId="130E945B" w:rsidR="00B532D3" w:rsidRPr="00E06106" w:rsidRDefault="00B532D3" w:rsidP="00B532D3">
            <w:pPr>
              <w:ind w:right="24"/>
              <w:jc w:val="right"/>
              <w:rPr>
                <w:color w:val="000000"/>
                <w:sz w:val="18"/>
                <w:szCs w:val="18"/>
              </w:rPr>
            </w:pPr>
            <w:r w:rsidRPr="00E06106">
              <w:rPr>
                <w:sz w:val="18"/>
                <w:szCs w:val="18"/>
              </w:rPr>
              <w:t xml:space="preserve"> 10.840.945   </w:t>
            </w:r>
          </w:p>
        </w:tc>
        <w:tc>
          <w:tcPr>
            <w:tcW w:w="828" w:type="pct"/>
            <w:tcBorders>
              <w:top w:val="nil"/>
              <w:bottom w:val="nil"/>
            </w:tcBorders>
            <w:noWrap/>
            <w:tcMar>
              <w:top w:w="15" w:type="dxa"/>
              <w:left w:w="15" w:type="dxa"/>
              <w:bottom w:w="0" w:type="dxa"/>
              <w:right w:w="15" w:type="dxa"/>
            </w:tcMar>
            <w:vAlign w:val="bottom"/>
          </w:tcPr>
          <w:p w14:paraId="1F8EDAB2" w14:textId="36FC70B4" w:rsidR="00B532D3" w:rsidRPr="00E06106" w:rsidRDefault="00B532D3" w:rsidP="00B532D3">
            <w:pPr>
              <w:ind w:right="24"/>
              <w:jc w:val="right"/>
              <w:rPr>
                <w:color w:val="000000"/>
                <w:sz w:val="18"/>
                <w:szCs w:val="18"/>
              </w:rPr>
            </w:pPr>
            <w:r w:rsidRPr="00E06106">
              <w:rPr>
                <w:sz w:val="18"/>
                <w:szCs w:val="18"/>
              </w:rPr>
              <w:t xml:space="preserve"> 684.816   </w:t>
            </w:r>
          </w:p>
        </w:tc>
      </w:tr>
    </w:tbl>
    <w:p w14:paraId="7FEFA779" w14:textId="77777777" w:rsidR="00454423" w:rsidRPr="00E06106" w:rsidRDefault="00454423" w:rsidP="00454423">
      <w:pPr>
        <w:pStyle w:val="BodyTextIndent2"/>
        <w:widowControl w:val="0"/>
        <w:tabs>
          <w:tab w:val="left" w:pos="851"/>
        </w:tabs>
        <w:ind w:left="720" w:right="-2"/>
        <w:rPr>
          <w:b/>
          <w:bCs/>
        </w:rPr>
      </w:pPr>
    </w:p>
    <w:p w14:paraId="7531A46B" w14:textId="77777777" w:rsidR="00791B48" w:rsidRPr="00E06106" w:rsidRDefault="00791B48" w:rsidP="00EE0F71">
      <w:pPr>
        <w:widowControl w:val="0"/>
        <w:ind w:left="851"/>
        <w:rPr>
          <w:rFonts w:eastAsia="Arial Unicode MS"/>
          <w:b/>
          <w:bCs/>
        </w:rPr>
      </w:pPr>
    </w:p>
    <w:p w14:paraId="0C7D8A45" w14:textId="6584B47C" w:rsidR="0083361F" w:rsidRPr="00E06106" w:rsidRDefault="0083361F" w:rsidP="003849B6">
      <w:pPr>
        <w:widowControl w:val="0"/>
        <w:numPr>
          <w:ilvl w:val="1"/>
          <w:numId w:val="39"/>
        </w:numPr>
        <w:ind w:left="851" w:hanging="851"/>
        <w:jc w:val="both"/>
        <w:rPr>
          <w:b/>
          <w:bCs/>
        </w:rPr>
      </w:pPr>
      <w:r w:rsidRPr="00E06106">
        <w:rPr>
          <w:b/>
          <w:bCs/>
        </w:rPr>
        <w:t xml:space="preserve">Kiralama </w:t>
      </w:r>
      <w:r w:rsidR="008419CF" w:rsidRPr="00E06106">
        <w:rPr>
          <w:b/>
          <w:bCs/>
        </w:rPr>
        <w:t xml:space="preserve">faiz </w:t>
      </w:r>
      <w:r w:rsidRPr="00E06106">
        <w:rPr>
          <w:b/>
          <w:bCs/>
        </w:rPr>
        <w:t>giderlerine ilişkin bilgiler</w:t>
      </w:r>
    </w:p>
    <w:p w14:paraId="472E3409" w14:textId="77777777" w:rsidR="00B21C39" w:rsidRPr="00E06106" w:rsidRDefault="00B21C39" w:rsidP="00EE0F71">
      <w:pPr>
        <w:widowControl w:val="0"/>
        <w:tabs>
          <w:tab w:val="right" w:pos="0"/>
          <w:tab w:val="left" w:pos="1276"/>
        </w:tabs>
        <w:autoSpaceDE w:val="0"/>
        <w:autoSpaceDN w:val="0"/>
        <w:adjustRightInd w:val="0"/>
        <w:ind w:left="851" w:firstLine="28"/>
        <w:jc w:val="both"/>
        <w:rPr>
          <w:b/>
          <w:bCs/>
          <w:i/>
          <w:iCs/>
        </w:rPr>
      </w:pPr>
    </w:p>
    <w:tbl>
      <w:tblPr>
        <w:tblW w:w="4667" w:type="pct"/>
        <w:tblInd w:w="883"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5575"/>
        <w:gridCol w:w="1446"/>
        <w:gridCol w:w="1446"/>
      </w:tblGrid>
      <w:tr w:rsidR="008345A9" w:rsidRPr="00E06106" w14:paraId="46A6BA14" w14:textId="77777777" w:rsidTr="0053757B">
        <w:trPr>
          <w:trHeight w:hRule="exact" w:val="272"/>
        </w:trPr>
        <w:tc>
          <w:tcPr>
            <w:tcW w:w="3292" w:type="pct"/>
            <w:tcBorders>
              <w:top w:val="single" w:sz="4" w:space="0" w:color="auto"/>
              <w:bottom w:val="single" w:sz="4" w:space="0" w:color="auto"/>
            </w:tcBorders>
            <w:shd w:val="clear" w:color="auto" w:fill="FFFFFF"/>
            <w:noWrap/>
            <w:tcMar>
              <w:top w:w="15" w:type="dxa"/>
              <w:left w:w="15" w:type="dxa"/>
              <w:bottom w:w="0" w:type="dxa"/>
              <w:right w:w="15" w:type="dxa"/>
            </w:tcMar>
          </w:tcPr>
          <w:p w14:paraId="528F153C" w14:textId="77777777" w:rsidR="008345A9" w:rsidRPr="00E06106" w:rsidRDefault="008345A9" w:rsidP="00EE0F71">
            <w:pPr>
              <w:pStyle w:val="BodyTextIndent3"/>
              <w:widowControl w:val="0"/>
              <w:ind w:left="7" w:right="-2" w:hanging="7"/>
              <w:jc w:val="center"/>
              <w:rPr>
                <w:b/>
                <w:bCs/>
                <w:sz w:val="20"/>
                <w:szCs w:val="20"/>
              </w:rPr>
            </w:pPr>
          </w:p>
        </w:tc>
        <w:tc>
          <w:tcPr>
            <w:tcW w:w="854"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62E8213" w14:textId="77777777" w:rsidR="008345A9" w:rsidRPr="00E06106" w:rsidRDefault="008345A9" w:rsidP="00EE0F71">
            <w:pPr>
              <w:widowControl w:val="0"/>
              <w:ind w:right="50"/>
              <w:jc w:val="right"/>
              <w:rPr>
                <w:rFonts w:eastAsia="Arial Unicode MS"/>
                <w:b/>
                <w:bCs/>
              </w:rPr>
            </w:pPr>
            <w:r w:rsidRPr="00E06106">
              <w:rPr>
                <w:b/>
                <w:bCs/>
              </w:rPr>
              <w:t>Cari Dönem</w:t>
            </w:r>
          </w:p>
        </w:tc>
        <w:tc>
          <w:tcPr>
            <w:tcW w:w="854" w:type="pct"/>
            <w:tcBorders>
              <w:top w:val="single" w:sz="4" w:space="0" w:color="auto"/>
              <w:bottom w:val="single" w:sz="4" w:space="0" w:color="auto"/>
            </w:tcBorders>
            <w:noWrap/>
            <w:tcMar>
              <w:top w:w="15" w:type="dxa"/>
              <w:left w:w="15" w:type="dxa"/>
              <w:bottom w:w="0" w:type="dxa"/>
              <w:right w:w="15" w:type="dxa"/>
            </w:tcMar>
            <w:vAlign w:val="bottom"/>
          </w:tcPr>
          <w:p w14:paraId="51410697" w14:textId="77777777" w:rsidR="008345A9" w:rsidRPr="00E06106" w:rsidRDefault="008345A9" w:rsidP="00EE0F71">
            <w:pPr>
              <w:widowControl w:val="0"/>
              <w:ind w:right="50"/>
              <w:jc w:val="right"/>
              <w:rPr>
                <w:rFonts w:eastAsia="Arial Unicode MS"/>
                <w:b/>
                <w:bCs/>
              </w:rPr>
            </w:pPr>
            <w:r w:rsidRPr="00E06106">
              <w:rPr>
                <w:b/>
                <w:bCs/>
              </w:rPr>
              <w:t>Önceki Dönem</w:t>
            </w:r>
          </w:p>
        </w:tc>
      </w:tr>
      <w:tr w:rsidR="00D327AC" w:rsidRPr="00E06106" w14:paraId="7D46D39F" w14:textId="77777777" w:rsidTr="0053757B">
        <w:trPr>
          <w:trHeight w:hRule="exact" w:val="272"/>
        </w:trPr>
        <w:tc>
          <w:tcPr>
            <w:tcW w:w="3292" w:type="pct"/>
            <w:tcBorders>
              <w:top w:val="nil"/>
              <w:bottom w:val="nil"/>
            </w:tcBorders>
            <w:shd w:val="clear" w:color="auto" w:fill="FFFFFF"/>
            <w:noWrap/>
            <w:tcMar>
              <w:top w:w="15" w:type="dxa"/>
              <w:left w:w="15" w:type="dxa"/>
              <w:bottom w:w="0" w:type="dxa"/>
              <w:right w:w="15" w:type="dxa"/>
            </w:tcMar>
            <w:vAlign w:val="center"/>
          </w:tcPr>
          <w:p w14:paraId="053D6856" w14:textId="77777777" w:rsidR="00D327AC" w:rsidRPr="00E06106" w:rsidRDefault="00D327AC" w:rsidP="00D327AC">
            <w:pPr>
              <w:widowControl w:val="0"/>
              <w:ind w:right="-2"/>
              <w:rPr>
                <w:rFonts w:eastAsia="Arial Unicode MS"/>
              </w:rPr>
            </w:pPr>
            <w:bookmarkStart w:id="137" w:name="OLE_LINK885"/>
            <w:r w:rsidRPr="00E06106">
              <w:t>Kiralama Faiz Giderleri</w:t>
            </w:r>
          </w:p>
        </w:tc>
        <w:tc>
          <w:tcPr>
            <w:tcW w:w="854" w:type="pct"/>
            <w:tcBorders>
              <w:top w:val="nil"/>
              <w:bottom w:val="nil"/>
            </w:tcBorders>
            <w:shd w:val="clear" w:color="auto" w:fill="FFFFFF"/>
            <w:noWrap/>
            <w:tcMar>
              <w:top w:w="15" w:type="dxa"/>
              <w:left w:w="15" w:type="dxa"/>
              <w:bottom w:w="0" w:type="dxa"/>
              <w:right w:w="15" w:type="dxa"/>
            </w:tcMar>
            <w:vAlign w:val="bottom"/>
          </w:tcPr>
          <w:p w14:paraId="1FD86145" w14:textId="6E2DE38F" w:rsidR="00D327AC" w:rsidRPr="00E06106" w:rsidRDefault="00B532D3" w:rsidP="00D327AC">
            <w:pPr>
              <w:jc w:val="right"/>
              <w:rPr>
                <w:rFonts w:eastAsia="Arial Unicode MS"/>
              </w:rPr>
            </w:pPr>
            <w:r w:rsidRPr="00E06106">
              <w:rPr>
                <w:rFonts w:eastAsia="Arial Unicode MS"/>
              </w:rPr>
              <w:t>268.167</w:t>
            </w:r>
          </w:p>
        </w:tc>
        <w:tc>
          <w:tcPr>
            <w:tcW w:w="854" w:type="pct"/>
            <w:tcBorders>
              <w:top w:val="nil"/>
              <w:bottom w:val="nil"/>
            </w:tcBorders>
            <w:noWrap/>
            <w:tcMar>
              <w:top w:w="15" w:type="dxa"/>
              <w:left w:w="15" w:type="dxa"/>
              <w:bottom w:w="0" w:type="dxa"/>
              <w:right w:w="15" w:type="dxa"/>
            </w:tcMar>
            <w:vAlign w:val="bottom"/>
          </w:tcPr>
          <w:p w14:paraId="4B18461E" w14:textId="20FFDEC2" w:rsidR="00D327AC" w:rsidRPr="00E06106" w:rsidRDefault="00D327AC" w:rsidP="00D327AC">
            <w:pPr>
              <w:widowControl w:val="0"/>
              <w:ind w:right="50"/>
              <w:jc w:val="right"/>
            </w:pPr>
            <w:r w:rsidRPr="00E06106">
              <w:rPr>
                <w:rFonts w:eastAsia="Arial Unicode MS"/>
              </w:rPr>
              <w:t>135.819</w:t>
            </w:r>
          </w:p>
        </w:tc>
      </w:tr>
    </w:tbl>
    <w:p w14:paraId="21317C17" w14:textId="77777777" w:rsidR="00B21C39" w:rsidRPr="00E06106" w:rsidRDefault="00B21C39" w:rsidP="00EE0F71">
      <w:pPr>
        <w:widowControl w:val="0"/>
        <w:tabs>
          <w:tab w:val="right" w:pos="0"/>
          <w:tab w:val="left" w:pos="1276"/>
        </w:tabs>
        <w:autoSpaceDE w:val="0"/>
        <w:autoSpaceDN w:val="0"/>
        <w:adjustRightInd w:val="0"/>
        <w:ind w:left="851"/>
        <w:jc w:val="both"/>
        <w:rPr>
          <w:b/>
          <w:bCs/>
        </w:rPr>
      </w:pPr>
    </w:p>
    <w:bookmarkEnd w:id="137"/>
    <w:p w14:paraId="0272459E" w14:textId="53B4DB03" w:rsidR="008345A9" w:rsidRPr="00E06106" w:rsidRDefault="008345A9" w:rsidP="003849B6">
      <w:pPr>
        <w:widowControl w:val="0"/>
        <w:numPr>
          <w:ilvl w:val="1"/>
          <w:numId w:val="39"/>
        </w:numPr>
        <w:ind w:left="851" w:hanging="851"/>
        <w:jc w:val="both"/>
        <w:rPr>
          <w:b/>
          <w:bCs/>
        </w:rPr>
      </w:pPr>
      <w:r w:rsidRPr="00E06106">
        <w:rPr>
          <w:b/>
          <w:bCs/>
        </w:rPr>
        <w:t>Faktoring işlemlerinden borçlara verilen faizlere ilişkin bilgiler</w:t>
      </w:r>
    </w:p>
    <w:p w14:paraId="74E567E8" w14:textId="77777777" w:rsidR="00B21C39" w:rsidRPr="00E06106" w:rsidRDefault="00B21C39" w:rsidP="00EE0F71">
      <w:pPr>
        <w:pStyle w:val="iasbnormal"/>
        <w:widowControl w:val="0"/>
        <w:autoSpaceDE w:val="0"/>
        <w:autoSpaceDN w:val="0"/>
        <w:adjustRightInd w:val="0"/>
        <w:spacing w:before="0" w:after="0"/>
        <w:ind w:left="851"/>
        <w:rPr>
          <w:sz w:val="20"/>
          <w:szCs w:val="20"/>
          <w:lang w:eastAsia="tr-TR"/>
        </w:rPr>
      </w:pPr>
    </w:p>
    <w:p w14:paraId="1FD02140" w14:textId="33E5F35F" w:rsidR="008345A9" w:rsidRPr="00E06106" w:rsidRDefault="00CE7741" w:rsidP="00EE0F71">
      <w:pPr>
        <w:pStyle w:val="iasbnormal"/>
        <w:widowControl w:val="0"/>
        <w:autoSpaceDE w:val="0"/>
        <w:autoSpaceDN w:val="0"/>
        <w:adjustRightInd w:val="0"/>
        <w:spacing w:before="0" w:after="0"/>
        <w:ind w:left="851"/>
        <w:rPr>
          <w:sz w:val="20"/>
          <w:szCs w:val="20"/>
        </w:rPr>
      </w:pPr>
      <w:r w:rsidRPr="00E06106">
        <w:rPr>
          <w:sz w:val="20"/>
          <w:szCs w:val="20"/>
          <w:lang w:eastAsia="tr-TR"/>
        </w:rPr>
        <w:t>Bulunmamaktadır</w:t>
      </w:r>
      <w:r w:rsidR="00B053A1" w:rsidRPr="00E06106">
        <w:rPr>
          <w:sz w:val="20"/>
          <w:szCs w:val="20"/>
          <w:lang w:eastAsia="tr-TR"/>
        </w:rPr>
        <w:t xml:space="preserve"> </w:t>
      </w:r>
      <w:r w:rsidR="008345A9" w:rsidRPr="00E06106">
        <w:rPr>
          <w:sz w:val="20"/>
          <w:szCs w:val="20"/>
        </w:rPr>
        <w:t>(</w:t>
      </w:r>
      <w:r w:rsidR="00593192" w:rsidRPr="00E06106">
        <w:rPr>
          <w:sz w:val="20"/>
          <w:szCs w:val="20"/>
        </w:rPr>
        <w:t>31 Aralık</w:t>
      </w:r>
      <w:r w:rsidR="009A7CB0" w:rsidRPr="00E06106">
        <w:rPr>
          <w:sz w:val="20"/>
          <w:szCs w:val="20"/>
        </w:rPr>
        <w:t xml:space="preserve"> </w:t>
      </w:r>
      <w:r w:rsidR="00374BAB" w:rsidRPr="00E06106">
        <w:rPr>
          <w:sz w:val="20"/>
          <w:szCs w:val="20"/>
        </w:rPr>
        <w:t>202</w:t>
      </w:r>
      <w:r w:rsidR="00226CCA" w:rsidRPr="00E06106">
        <w:rPr>
          <w:sz w:val="20"/>
          <w:szCs w:val="20"/>
        </w:rPr>
        <w:t>5</w:t>
      </w:r>
      <w:r w:rsidR="00DF3B08" w:rsidRPr="00E06106">
        <w:t xml:space="preserve"> – </w:t>
      </w:r>
      <w:r w:rsidR="00C50B68" w:rsidRPr="00E06106">
        <w:rPr>
          <w:sz w:val="20"/>
          <w:szCs w:val="20"/>
          <w:lang w:eastAsia="tr-TR"/>
        </w:rPr>
        <w:t>Bulunmamaktadır</w:t>
      </w:r>
      <w:r w:rsidR="008345A9" w:rsidRPr="00E06106">
        <w:rPr>
          <w:sz w:val="20"/>
          <w:szCs w:val="20"/>
        </w:rPr>
        <w:t>).</w:t>
      </w:r>
    </w:p>
    <w:p w14:paraId="0E98694C" w14:textId="77777777" w:rsidR="00B21C39" w:rsidRPr="00E06106" w:rsidRDefault="00B21C39" w:rsidP="00EE0F71">
      <w:pPr>
        <w:pStyle w:val="iasbnormal"/>
        <w:widowControl w:val="0"/>
        <w:autoSpaceDE w:val="0"/>
        <w:autoSpaceDN w:val="0"/>
        <w:adjustRightInd w:val="0"/>
        <w:spacing w:before="0" w:after="0"/>
        <w:ind w:left="851"/>
        <w:rPr>
          <w:sz w:val="20"/>
          <w:szCs w:val="20"/>
        </w:rPr>
      </w:pPr>
    </w:p>
    <w:p w14:paraId="080C424F" w14:textId="77777777" w:rsidR="008345A9" w:rsidRPr="00E06106" w:rsidRDefault="008345A9" w:rsidP="00973EC7">
      <w:pPr>
        <w:widowControl w:val="0"/>
        <w:numPr>
          <w:ilvl w:val="0"/>
          <w:numId w:val="1"/>
        </w:numPr>
        <w:tabs>
          <w:tab w:val="clear" w:pos="720"/>
          <w:tab w:val="left" w:pos="900"/>
        </w:tabs>
        <w:ind w:left="851" w:hanging="851"/>
        <w:rPr>
          <w:b/>
          <w:bCs/>
        </w:rPr>
      </w:pPr>
      <w:r w:rsidRPr="00E06106">
        <w:rPr>
          <w:b/>
          <w:bCs/>
        </w:rPr>
        <w:t>Temettü gelirlerine ilişkin açıklamalar</w:t>
      </w:r>
    </w:p>
    <w:p w14:paraId="59587EEE" w14:textId="77777777" w:rsidR="00B21C39" w:rsidRPr="00E06106" w:rsidRDefault="00B21C39" w:rsidP="00EE0F71">
      <w:pPr>
        <w:widowControl w:val="0"/>
        <w:ind w:left="851"/>
        <w:rPr>
          <w:b/>
          <w:bCs/>
        </w:rPr>
      </w:pPr>
    </w:p>
    <w:tbl>
      <w:tblPr>
        <w:tblW w:w="4628" w:type="pct"/>
        <w:tblInd w:w="915" w:type="dxa"/>
        <w:tblCellMar>
          <w:left w:w="15" w:type="dxa"/>
          <w:right w:w="15" w:type="dxa"/>
        </w:tblCellMar>
        <w:tblLook w:val="0000" w:firstRow="0" w:lastRow="0" w:firstColumn="0" w:lastColumn="0" w:noHBand="0" w:noVBand="0"/>
      </w:tblPr>
      <w:tblGrid>
        <w:gridCol w:w="5506"/>
        <w:gridCol w:w="1446"/>
        <w:gridCol w:w="1444"/>
      </w:tblGrid>
      <w:tr w:rsidR="005E6DA6" w:rsidRPr="00E06106" w14:paraId="32EB6E9C" w14:textId="77777777" w:rsidTr="008B3CF0">
        <w:trPr>
          <w:trHeight w:val="282"/>
        </w:trPr>
        <w:tc>
          <w:tcPr>
            <w:tcW w:w="3279" w:type="pct"/>
            <w:tcBorders>
              <w:top w:val="single" w:sz="6" w:space="0" w:color="000000"/>
              <w:bottom w:val="single" w:sz="6" w:space="0" w:color="000000"/>
            </w:tcBorders>
          </w:tcPr>
          <w:p w14:paraId="330A4D13" w14:textId="77777777" w:rsidR="005E6DA6" w:rsidRPr="00E06106" w:rsidRDefault="005E6DA6" w:rsidP="00EE0F71">
            <w:pPr>
              <w:widowControl w:val="0"/>
              <w:autoSpaceDE w:val="0"/>
              <w:autoSpaceDN w:val="0"/>
              <w:adjustRightInd w:val="0"/>
              <w:ind w:firstLine="720"/>
              <w:jc w:val="right"/>
              <w:rPr>
                <w:rFonts w:eastAsia="Arial Unicode MS"/>
              </w:rPr>
            </w:pPr>
          </w:p>
        </w:tc>
        <w:tc>
          <w:tcPr>
            <w:tcW w:w="861" w:type="pct"/>
            <w:tcBorders>
              <w:top w:val="single" w:sz="6" w:space="0" w:color="000000"/>
              <w:bottom w:val="single" w:sz="6" w:space="0" w:color="000000"/>
            </w:tcBorders>
            <w:vAlign w:val="bottom"/>
          </w:tcPr>
          <w:p w14:paraId="2D3B98DC" w14:textId="77777777" w:rsidR="005E6DA6" w:rsidRPr="00E06106" w:rsidRDefault="005E6DA6" w:rsidP="00EE0F71">
            <w:pPr>
              <w:widowControl w:val="0"/>
              <w:ind w:right="33"/>
              <w:jc w:val="right"/>
              <w:rPr>
                <w:b/>
                <w:bCs/>
              </w:rPr>
            </w:pPr>
            <w:r w:rsidRPr="00E06106">
              <w:rPr>
                <w:b/>
                <w:bCs/>
              </w:rPr>
              <w:t>Cari Dönem</w:t>
            </w:r>
          </w:p>
        </w:tc>
        <w:tc>
          <w:tcPr>
            <w:tcW w:w="860" w:type="pct"/>
            <w:tcBorders>
              <w:top w:val="single" w:sz="6" w:space="0" w:color="000000"/>
              <w:bottom w:val="single" w:sz="6" w:space="0" w:color="000000"/>
            </w:tcBorders>
            <w:vAlign w:val="bottom"/>
          </w:tcPr>
          <w:p w14:paraId="62640A49" w14:textId="77777777" w:rsidR="005E6DA6" w:rsidRPr="00E06106" w:rsidRDefault="005E6DA6" w:rsidP="00EE0F71">
            <w:pPr>
              <w:widowControl w:val="0"/>
              <w:tabs>
                <w:tab w:val="left" w:pos="215"/>
                <w:tab w:val="left" w:pos="395"/>
              </w:tabs>
              <w:ind w:right="33"/>
              <w:jc w:val="right"/>
              <w:rPr>
                <w:b/>
                <w:bCs/>
              </w:rPr>
            </w:pPr>
            <w:r w:rsidRPr="00E06106">
              <w:rPr>
                <w:b/>
                <w:bCs/>
              </w:rPr>
              <w:t>Önceki Dönem</w:t>
            </w:r>
          </w:p>
        </w:tc>
      </w:tr>
      <w:tr w:rsidR="00B532D3" w:rsidRPr="00E06106" w14:paraId="0B7A06E1" w14:textId="77777777" w:rsidTr="00B532D3">
        <w:trPr>
          <w:trHeight w:val="228"/>
        </w:trPr>
        <w:tc>
          <w:tcPr>
            <w:tcW w:w="3279" w:type="pct"/>
            <w:vAlign w:val="bottom"/>
          </w:tcPr>
          <w:p w14:paraId="0CFF1338" w14:textId="77777777" w:rsidR="00B532D3" w:rsidRPr="00E06106" w:rsidRDefault="00B532D3" w:rsidP="00B532D3">
            <w:pPr>
              <w:widowControl w:val="0"/>
              <w:ind w:right="-2"/>
            </w:pPr>
            <w:r w:rsidRPr="00E06106">
              <w:t>Gerçeğe Uygun Değer Farkı Kar veya Zarara Yansıtılan FV</w:t>
            </w:r>
          </w:p>
        </w:tc>
        <w:tc>
          <w:tcPr>
            <w:tcW w:w="861" w:type="pct"/>
            <w:vAlign w:val="bottom"/>
          </w:tcPr>
          <w:p w14:paraId="3090F5D4" w14:textId="5B4E3905" w:rsidR="00B532D3" w:rsidRPr="00E06106" w:rsidRDefault="00B532D3" w:rsidP="00B532D3">
            <w:pPr>
              <w:ind w:right="33"/>
              <w:jc w:val="right"/>
              <w:rPr>
                <w:sz w:val="18"/>
                <w:szCs w:val="18"/>
              </w:rPr>
            </w:pPr>
            <w:r w:rsidRPr="00E06106">
              <w:rPr>
                <w:sz w:val="18"/>
                <w:szCs w:val="18"/>
              </w:rPr>
              <w:t xml:space="preserve"> </w:t>
            </w:r>
            <w:r w:rsidR="008749C5" w:rsidRPr="00E06106">
              <w:rPr>
                <w:sz w:val="18"/>
                <w:szCs w:val="18"/>
              </w:rPr>
              <w:t>4.250</w:t>
            </w:r>
            <w:r w:rsidRPr="00E06106">
              <w:rPr>
                <w:sz w:val="18"/>
                <w:szCs w:val="18"/>
              </w:rPr>
              <w:t xml:space="preserve">     </w:t>
            </w:r>
          </w:p>
        </w:tc>
        <w:tc>
          <w:tcPr>
            <w:tcW w:w="860" w:type="pct"/>
            <w:vAlign w:val="bottom"/>
          </w:tcPr>
          <w:p w14:paraId="44339F7B" w14:textId="3C3E2DE2" w:rsidR="00B532D3" w:rsidRPr="00E06106" w:rsidRDefault="00B532D3" w:rsidP="00B532D3">
            <w:pPr>
              <w:ind w:right="33"/>
              <w:jc w:val="right"/>
            </w:pPr>
            <w:r w:rsidRPr="00E06106">
              <w:rPr>
                <w:sz w:val="18"/>
                <w:szCs w:val="18"/>
              </w:rPr>
              <w:t xml:space="preserve"> 1.189   </w:t>
            </w:r>
          </w:p>
        </w:tc>
      </w:tr>
      <w:tr w:rsidR="00B532D3" w:rsidRPr="00E06106" w14:paraId="4266785E" w14:textId="77777777" w:rsidTr="00B532D3">
        <w:trPr>
          <w:trHeight w:val="247"/>
        </w:trPr>
        <w:tc>
          <w:tcPr>
            <w:tcW w:w="3279" w:type="pct"/>
            <w:vAlign w:val="bottom"/>
          </w:tcPr>
          <w:p w14:paraId="6366AD5E" w14:textId="77777777" w:rsidR="00B532D3" w:rsidRPr="00E06106" w:rsidRDefault="00B532D3" w:rsidP="00B532D3">
            <w:pPr>
              <w:widowControl w:val="0"/>
              <w:ind w:right="-2"/>
            </w:pPr>
            <w:r w:rsidRPr="00E06106">
              <w:t>Gerçeğe Uygun Değer Farkı Diğer Kapsamlı Gelire Yansıtılan FV</w:t>
            </w:r>
          </w:p>
        </w:tc>
        <w:tc>
          <w:tcPr>
            <w:tcW w:w="861" w:type="pct"/>
            <w:vAlign w:val="bottom"/>
          </w:tcPr>
          <w:p w14:paraId="7515E1DC" w14:textId="6EEFAACD" w:rsidR="00B532D3" w:rsidRPr="00E06106" w:rsidRDefault="008749C5" w:rsidP="00B532D3">
            <w:pPr>
              <w:ind w:right="33"/>
              <w:jc w:val="right"/>
              <w:rPr>
                <w:sz w:val="18"/>
                <w:szCs w:val="18"/>
              </w:rPr>
            </w:pPr>
            <w:r w:rsidRPr="00E06106">
              <w:rPr>
                <w:sz w:val="18"/>
                <w:szCs w:val="18"/>
              </w:rPr>
              <w:t>-</w:t>
            </w:r>
          </w:p>
        </w:tc>
        <w:tc>
          <w:tcPr>
            <w:tcW w:w="860" w:type="pct"/>
            <w:vAlign w:val="bottom"/>
          </w:tcPr>
          <w:p w14:paraId="6386B8A5" w14:textId="31ED78C2" w:rsidR="00B532D3" w:rsidRPr="00E06106" w:rsidRDefault="00B532D3" w:rsidP="00B532D3">
            <w:pPr>
              <w:ind w:right="33"/>
              <w:jc w:val="right"/>
            </w:pPr>
            <w:r w:rsidRPr="00E06106">
              <w:rPr>
                <w:sz w:val="18"/>
                <w:szCs w:val="18"/>
              </w:rPr>
              <w:t xml:space="preserve"> -     </w:t>
            </w:r>
          </w:p>
        </w:tc>
      </w:tr>
      <w:tr w:rsidR="00B532D3" w:rsidRPr="00E06106" w14:paraId="01DFFAD8" w14:textId="77777777" w:rsidTr="00B532D3">
        <w:trPr>
          <w:trHeight w:val="247"/>
        </w:trPr>
        <w:tc>
          <w:tcPr>
            <w:tcW w:w="3279" w:type="pct"/>
            <w:tcBorders>
              <w:bottom w:val="single" w:sz="4" w:space="0" w:color="auto"/>
            </w:tcBorders>
            <w:vAlign w:val="bottom"/>
          </w:tcPr>
          <w:p w14:paraId="70249399" w14:textId="77777777" w:rsidR="00B532D3" w:rsidRPr="00E06106" w:rsidRDefault="00B532D3" w:rsidP="00B532D3">
            <w:pPr>
              <w:widowControl w:val="0"/>
              <w:ind w:right="-2"/>
            </w:pPr>
            <w:r w:rsidRPr="00E06106">
              <w:t>Diğer</w:t>
            </w:r>
          </w:p>
        </w:tc>
        <w:tc>
          <w:tcPr>
            <w:tcW w:w="861" w:type="pct"/>
            <w:tcBorders>
              <w:bottom w:val="single" w:sz="4" w:space="0" w:color="auto"/>
            </w:tcBorders>
            <w:vAlign w:val="bottom"/>
          </w:tcPr>
          <w:p w14:paraId="463F5289" w14:textId="1AE575AC" w:rsidR="00B532D3" w:rsidRPr="00E06106" w:rsidRDefault="00B532D3" w:rsidP="00B532D3">
            <w:pPr>
              <w:ind w:right="33"/>
              <w:jc w:val="right"/>
              <w:rPr>
                <w:sz w:val="18"/>
                <w:szCs w:val="18"/>
              </w:rPr>
            </w:pPr>
            <w:r w:rsidRPr="00E06106">
              <w:rPr>
                <w:sz w:val="18"/>
                <w:szCs w:val="18"/>
              </w:rPr>
              <w:t xml:space="preserve"> </w:t>
            </w:r>
            <w:r w:rsidR="003E4488" w:rsidRPr="00E06106">
              <w:rPr>
                <w:sz w:val="18"/>
                <w:szCs w:val="18"/>
              </w:rPr>
              <w:t>350.000</w:t>
            </w:r>
            <w:r w:rsidRPr="00E06106">
              <w:rPr>
                <w:sz w:val="18"/>
                <w:szCs w:val="18"/>
              </w:rPr>
              <w:t xml:space="preserve">     </w:t>
            </w:r>
          </w:p>
        </w:tc>
        <w:tc>
          <w:tcPr>
            <w:tcW w:w="860" w:type="pct"/>
            <w:tcBorders>
              <w:bottom w:val="single" w:sz="4" w:space="0" w:color="auto"/>
            </w:tcBorders>
            <w:vAlign w:val="bottom"/>
          </w:tcPr>
          <w:p w14:paraId="064E38A6" w14:textId="3D338272" w:rsidR="00B532D3" w:rsidRPr="00E06106" w:rsidRDefault="00B532D3" w:rsidP="00B532D3">
            <w:pPr>
              <w:ind w:right="33"/>
              <w:jc w:val="right"/>
            </w:pPr>
            <w:r w:rsidRPr="00E06106">
              <w:rPr>
                <w:sz w:val="18"/>
                <w:szCs w:val="18"/>
              </w:rPr>
              <w:t xml:space="preserve"> -     </w:t>
            </w:r>
          </w:p>
        </w:tc>
      </w:tr>
      <w:tr w:rsidR="00B532D3" w:rsidRPr="00E06106" w14:paraId="14BC7A77" w14:textId="77777777" w:rsidTr="00B532D3">
        <w:trPr>
          <w:trHeight w:val="265"/>
        </w:trPr>
        <w:tc>
          <w:tcPr>
            <w:tcW w:w="3279" w:type="pct"/>
            <w:tcBorders>
              <w:top w:val="single" w:sz="4" w:space="0" w:color="auto"/>
              <w:bottom w:val="single" w:sz="12" w:space="0" w:color="auto"/>
            </w:tcBorders>
            <w:vAlign w:val="bottom"/>
          </w:tcPr>
          <w:p w14:paraId="08A6EF56" w14:textId="77777777" w:rsidR="00B532D3" w:rsidRPr="00E06106" w:rsidRDefault="00B532D3" w:rsidP="00B532D3">
            <w:pPr>
              <w:widowControl w:val="0"/>
              <w:autoSpaceDE w:val="0"/>
              <w:autoSpaceDN w:val="0"/>
              <w:adjustRightInd w:val="0"/>
              <w:rPr>
                <w:rFonts w:eastAsia="Arial Unicode MS"/>
                <w:b/>
                <w:bCs/>
              </w:rPr>
            </w:pPr>
            <w:r w:rsidRPr="00E06106">
              <w:rPr>
                <w:rFonts w:eastAsia="Arial Unicode MS"/>
                <w:b/>
                <w:bCs/>
              </w:rPr>
              <w:t>Toplam</w:t>
            </w:r>
          </w:p>
        </w:tc>
        <w:tc>
          <w:tcPr>
            <w:tcW w:w="861" w:type="pct"/>
            <w:tcBorders>
              <w:top w:val="single" w:sz="4" w:space="0" w:color="auto"/>
              <w:bottom w:val="single" w:sz="12" w:space="0" w:color="auto"/>
            </w:tcBorders>
            <w:vAlign w:val="bottom"/>
          </w:tcPr>
          <w:p w14:paraId="073878EF" w14:textId="5BAA7D13" w:rsidR="00B532D3" w:rsidRPr="00E06106" w:rsidRDefault="00B532D3" w:rsidP="00B532D3">
            <w:pPr>
              <w:ind w:right="33"/>
              <w:jc w:val="right"/>
              <w:rPr>
                <w:b/>
                <w:bCs/>
                <w:sz w:val="18"/>
                <w:szCs w:val="18"/>
              </w:rPr>
            </w:pPr>
            <w:r w:rsidRPr="00E06106">
              <w:rPr>
                <w:b/>
                <w:bCs/>
                <w:sz w:val="18"/>
                <w:szCs w:val="18"/>
              </w:rPr>
              <w:t xml:space="preserve"> 35</w:t>
            </w:r>
            <w:r w:rsidR="003E4488" w:rsidRPr="00E06106">
              <w:rPr>
                <w:b/>
                <w:bCs/>
                <w:sz w:val="18"/>
                <w:szCs w:val="18"/>
              </w:rPr>
              <w:t>4</w:t>
            </w:r>
            <w:r w:rsidRPr="00E06106">
              <w:rPr>
                <w:b/>
                <w:bCs/>
                <w:sz w:val="18"/>
                <w:szCs w:val="18"/>
              </w:rPr>
              <w:t>.</w:t>
            </w:r>
            <w:r w:rsidR="003E4488" w:rsidRPr="00E06106">
              <w:rPr>
                <w:b/>
                <w:bCs/>
                <w:sz w:val="18"/>
                <w:szCs w:val="18"/>
              </w:rPr>
              <w:t>25</w:t>
            </w:r>
            <w:r w:rsidRPr="00E06106">
              <w:rPr>
                <w:b/>
                <w:bCs/>
                <w:sz w:val="18"/>
                <w:szCs w:val="18"/>
              </w:rPr>
              <w:t xml:space="preserve">0   </w:t>
            </w:r>
          </w:p>
        </w:tc>
        <w:tc>
          <w:tcPr>
            <w:tcW w:w="860" w:type="pct"/>
            <w:tcBorders>
              <w:top w:val="single" w:sz="4" w:space="0" w:color="auto"/>
              <w:bottom w:val="single" w:sz="12" w:space="0" w:color="auto"/>
            </w:tcBorders>
            <w:vAlign w:val="bottom"/>
          </w:tcPr>
          <w:p w14:paraId="1C842642" w14:textId="7920712E" w:rsidR="00B532D3" w:rsidRPr="00E06106" w:rsidRDefault="00B532D3" w:rsidP="00B532D3">
            <w:pPr>
              <w:ind w:right="33"/>
              <w:jc w:val="right"/>
              <w:rPr>
                <w:b/>
                <w:bCs/>
              </w:rPr>
            </w:pPr>
            <w:r w:rsidRPr="00E06106">
              <w:rPr>
                <w:b/>
                <w:bCs/>
                <w:sz w:val="18"/>
                <w:szCs w:val="18"/>
              </w:rPr>
              <w:t>1.189</w:t>
            </w:r>
          </w:p>
        </w:tc>
      </w:tr>
    </w:tbl>
    <w:p w14:paraId="1DB2D491" w14:textId="77777777" w:rsidR="00B21C39" w:rsidRPr="00E06106" w:rsidRDefault="00B21C39" w:rsidP="00EE0F71">
      <w:pPr>
        <w:widowControl w:val="0"/>
        <w:ind w:left="851"/>
        <w:rPr>
          <w:b/>
          <w:bCs/>
        </w:rPr>
      </w:pPr>
    </w:p>
    <w:p w14:paraId="70916E07" w14:textId="77777777" w:rsidR="008345A9" w:rsidRPr="00E06106" w:rsidRDefault="008345A9" w:rsidP="00973EC7">
      <w:pPr>
        <w:widowControl w:val="0"/>
        <w:numPr>
          <w:ilvl w:val="0"/>
          <w:numId w:val="1"/>
        </w:numPr>
        <w:tabs>
          <w:tab w:val="clear" w:pos="720"/>
          <w:tab w:val="left" w:pos="900"/>
        </w:tabs>
        <w:ind w:left="851" w:hanging="851"/>
        <w:rPr>
          <w:b/>
          <w:bCs/>
        </w:rPr>
      </w:pPr>
      <w:r w:rsidRPr="00E06106">
        <w:rPr>
          <w:b/>
          <w:bCs/>
        </w:rPr>
        <w:t>Ticari kar zarara ilişkin açıklamalar</w:t>
      </w:r>
    </w:p>
    <w:p w14:paraId="1636FAF5" w14:textId="77777777" w:rsidR="007D0788" w:rsidRPr="00E06106" w:rsidRDefault="007D0788" w:rsidP="007D0788">
      <w:pPr>
        <w:widowControl w:val="0"/>
        <w:ind w:left="720"/>
        <w:rPr>
          <w:b/>
          <w:bCs/>
        </w:rPr>
      </w:pPr>
    </w:p>
    <w:tbl>
      <w:tblPr>
        <w:tblW w:w="4631" w:type="pct"/>
        <w:tblInd w:w="851" w:type="dxa"/>
        <w:tblCellMar>
          <w:left w:w="70" w:type="dxa"/>
          <w:right w:w="70" w:type="dxa"/>
        </w:tblCellMar>
        <w:tblLook w:val="04A0" w:firstRow="1" w:lastRow="0" w:firstColumn="1" w:lastColumn="0" w:noHBand="0" w:noVBand="1"/>
      </w:tblPr>
      <w:tblGrid>
        <w:gridCol w:w="5500"/>
        <w:gridCol w:w="1517"/>
        <w:gridCol w:w="1385"/>
      </w:tblGrid>
      <w:tr w:rsidR="007D0788" w:rsidRPr="00E06106" w14:paraId="56AD3775" w14:textId="77777777" w:rsidTr="00F521DF">
        <w:trPr>
          <w:trHeight w:val="24"/>
        </w:trPr>
        <w:tc>
          <w:tcPr>
            <w:tcW w:w="3273" w:type="pct"/>
            <w:tcBorders>
              <w:top w:val="single" w:sz="4" w:space="0" w:color="auto"/>
              <w:left w:val="nil"/>
              <w:bottom w:val="single" w:sz="4" w:space="0" w:color="auto"/>
              <w:right w:val="nil"/>
            </w:tcBorders>
            <w:noWrap/>
            <w:vAlign w:val="bottom"/>
            <w:hideMark/>
          </w:tcPr>
          <w:p w14:paraId="56463895" w14:textId="77777777" w:rsidR="007D0788" w:rsidRPr="00E06106" w:rsidRDefault="007D0788">
            <w:pPr>
              <w:widowControl w:val="0"/>
              <w:jc w:val="center"/>
              <w:rPr>
                <w:b/>
                <w:bCs/>
                <w:sz w:val="18"/>
                <w:szCs w:val="18"/>
              </w:rPr>
            </w:pPr>
            <w:r w:rsidRPr="00E06106">
              <w:rPr>
                <w:b/>
                <w:bCs/>
                <w:sz w:val="18"/>
                <w:szCs w:val="18"/>
              </w:rPr>
              <w:t> </w:t>
            </w:r>
          </w:p>
        </w:tc>
        <w:tc>
          <w:tcPr>
            <w:tcW w:w="903" w:type="pct"/>
            <w:tcBorders>
              <w:top w:val="single" w:sz="4" w:space="0" w:color="auto"/>
              <w:left w:val="nil"/>
              <w:bottom w:val="single" w:sz="4" w:space="0" w:color="auto"/>
              <w:right w:val="nil"/>
            </w:tcBorders>
            <w:noWrap/>
            <w:vAlign w:val="bottom"/>
            <w:hideMark/>
          </w:tcPr>
          <w:p w14:paraId="5EF59314" w14:textId="77777777" w:rsidR="007D0788" w:rsidRPr="00E06106" w:rsidRDefault="007D0788">
            <w:pPr>
              <w:widowControl w:val="0"/>
              <w:autoSpaceDE w:val="0"/>
              <w:autoSpaceDN w:val="0"/>
              <w:adjustRightInd w:val="0"/>
              <w:jc w:val="right"/>
              <w:rPr>
                <w:rFonts w:eastAsia="Arial Unicode MS"/>
                <w:b/>
                <w:bCs/>
                <w:sz w:val="18"/>
                <w:szCs w:val="18"/>
              </w:rPr>
            </w:pPr>
            <w:r w:rsidRPr="00E06106">
              <w:rPr>
                <w:b/>
                <w:bCs/>
                <w:sz w:val="18"/>
                <w:szCs w:val="18"/>
              </w:rPr>
              <w:t>Cari Dönem</w:t>
            </w:r>
          </w:p>
        </w:tc>
        <w:tc>
          <w:tcPr>
            <w:tcW w:w="824" w:type="pct"/>
            <w:tcBorders>
              <w:top w:val="single" w:sz="4" w:space="0" w:color="auto"/>
              <w:left w:val="nil"/>
              <w:bottom w:val="single" w:sz="4" w:space="0" w:color="auto"/>
              <w:right w:val="nil"/>
            </w:tcBorders>
            <w:noWrap/>
            <w:vAlign w:val="bottom"/>
            <w:hideMark/>
          </w:tcPr>
          <w:p w14:paraId="0E185623" w14:textId="77777777" w:rsidR="007D0788" w:rsidRPr="00E06106" w:rsidRDefault="007D0788">
            <w:pPr>
              <w:widowControl w:val="0"/>
              <w:autoSpaceDE w:val="0"/>
              <w:autoSpaceDN w:val="0"/>
              <w:adjustRightInd w:val="0"/>
              <w:jc w:val="right"/>
              <w:rPr>
                <w:rFonts w:eastAsia="Arial Unicode MS"/>
                <w:b/>
                <w:bCs/>
                <w:sz w:val="18"/>
                <w:szCs w:val="18"/>
              </w:rPr>
            </w:pPr>
            <w:r w:rsidRPr="00E06106">
              <w:rPr>
                <w:b/>
                <w:bCs/>
                <w:sz w:val="18"/>
                <w:szCs w:val="18"/>
              </w:rPr>
              <w:t>Önceki Dönem</w:t>
            </w:r>
          </w:p>
        </w:tc>
      </w:tr>
      <w:tr w:rsidR="007D0788" w:rsidRPr="00E06106" w14:paraId="4BADF892" w14:textId="77777777" w:rsidTr="00F521DF">
        <w:trPr>
          <w:trHeight w:val="24"/>
        </w:trPr>
        <w:tc>
          <w:tcPr>
            <w:tcW w:w="3273" w:type="pct"/>
            <w:tcBorders>
              <w:top w:val="single" w:sz="4" w:space="0" w:color="auto"/>
              <w:left w:val="nil"/>
              <w:bottom w:val="single" w:sz="4" w:space="0" w:color="auto"/>
              <w:right w:val="nil"/>
            </w:tcBorders>
            <w:noWrap/>
            <w:vAlign w:val="bottom"/>
          </w:tcPr>
          <w:p w14:paraId="4E356CED" w14:textId="77777777" w:rsidR="007D0788" w:rsidRPr="00E06106" w:rsidRDefault="007D0788">
            <w:pPr>
              <w:widowControl w:val="0"/>
              <w:jc w:val="center"/>
              <w:rPr>
                <w:b/>
                <w:bCs/>
                <w:sz w:val="18"/>
                <w:szCs w:val="18"/>
              </w:rPr>
            </w:pPr>
          </w:p>
        </w:tc>
        <w:tc>
          <w:tcPr>
            <w:tcW w:w="903" w:type="pct"/>
            <w:tcBorders>
              <w:top w:val="single" w:sz="4" w:space="0" w:color="auto"/>
              <w:left w:val="nil"/>
              <w:bottom w:val="single" w:sz="4" w:space="0" w:color="auto"/>
              <w:right w:val="nil"/>
            </w:tcBorders>
            <w:noWrap/>
            <w:vAlign w:val="bottom"/>
          </w:tcPr>
          <w:p w14:paraId="72A0AFBD" w14:textId="77777777" w:rsidR="007D0788" w:rsidRPr="00E06106" w:rsidRDefault="007D0788">
            <w:pPr>
              <w:widowControl w:val="0"/>
              <w:jc w:val="right"/>
              <w:rPr>
                <w:b/>
                <w:bCs/>
                <w:sz w:val="18"/>
                <w:szCs w:val="18"/>
              </w:rPr>
            </w:pPr>
          </w:p>
        </w:tc>
        <w:tc>
          <w:tcPr>
            <w:tcW w:w="824" w:type="pct"/>
            <w:tcBorders>
              <w:top w:val="single" w:sz="4" w:space="0" w:color="auto"/>
              <w:left w:val="nil"/>
              <w:bottom w:val="single" w:sz="4" w:space="0" w:color="auto"/>
              <w:right w:val="nil"/>
            </w:tcBorders>
            <w:noWrap/>
            <w:vAlign w:val="bottom"/>
          </w:tcPr>
          <w:p w14:paraId="1982D83A" w14:textId="77777777" w:rsidR="007D0788" w:rsidRPr="00E06106" w:rsidRDefault="007D0788">
            <w:pPr>
              <w:widowControl w:val="0"/>
              <w:jc w:val="right"/>
              <w:rPr>
                <w:b/>
                <w:bCs/>
                <w:sz w:val="18"/>
                <w:szCs w:val="18"/>
              </w:rPr>
            </w:pPr>
          </w:p>
        </w:tc>
      </w:tr>
      <w:tr w:rsidR="00B532D3" w:rsidRPr="00E06106" w14:paraId="037F34E0" w14:textId="77777777" w:rsidTr="00B532D3">
        <w:trPr>
          <w:trHeight w:val="24"/>
        </w:trPr>
        <w:tc>
          <w:tcPr>
            <w:tcW w:w="3273" w:type="pct"/>
            <w:tcBorders>
              <w:top w:val="single" w:sz="4" w:space="0" w:color="auto"/>
              <w:left w:val="nil"/>
              <w:bottom w:val="single" w:sz="4" w:space="0" w:color="auto"/>
              <w:right w:val="nil"/>
            </w:tcBorders>
            <w:noWrap/>
            <w:vAlign w:val="bottom"/>
            <w:hideMark/>
          </w:tcPr>
          <w:p w14:paraId="6C25C829" w14:textId="77777777" w:rsidR="00B532D3" w:rsidRPr="00E06106" w:rsidRDefault="00B532D3" w:rsidP="00B532D3">
            <w:pPr>
              <w:widowControl w:val="0"/>
              <w:rPr>
                <w:b/>
                <w:bCs/>
                <w:sz w:val="18"/>
                <w:szCs w:val="18"/>
              </w:rPr>
            </w:pPr>
            <w:r w:rsidRPr="00E06106">
              <w:rPr>
                <w:b/>
                <w:bCs/>
                <w:sz w:val="18"/>
                <w:szCs w:val="18"/>
              </w:rPr>
              <w:t xml:space="preserve">Ticari Kar </w:t>
            </w:r>
          </w:p>
        </w:tc>
        <w:tc>
          <w:tcPr>
            <w:tcW w:w="903" w:type="pct"/>
            <w:tcBorders>
              <w:top w:val="single" w:sz="4" w:space="0" w:color="auto"/>
              <w:left w:val="nil"/>
              <w:bottom w:val="single" w:sz="4" w:space="0" w:color="auto"/>
              <w:right w:val="nil"/>
            </w:tcBorders>
            <w:noWrap/>
            <w:vAlign w:val="bottom"/>
          </w:tcPr>
          <w:p w14:paraId="007CC5E8" w14:textId="437DE10A" w:rsidR="00B532D3" w:rsidRPr="00E06106" w:rsidRDefault="00B532D3" w:rsidP="00B532D3">
            <w:pPr>
              <w:jc w:val="right"/>
              <w:rPr>
                <w:b/>
                <w:bCs/>
                <w:sz w:val="18"/>
                <w:szCs w:val="18"/>
              </w:rPr>
            </w:pPr>
            <w:r w:rsidRPr="00E06106">
              <w:rPr>
                <w:b/>
                <w:bCs/>
                <w:sz w:val="18"/>
                <w:szCs w:val="18"/>
              </w:rPr>
              <w:t>55.336.619</w:t>
            </w:r>
          </w:p>
        </w:tc>
        <w:tc>
          <w:tcPr>
            <w:tcW w:w="824" w:type="pct"/>
            <w:tcBorders>
              <w:top w:val="single" w:sz="4" w:space="0" w:color="auto"/>
              <w:left w:val="nil"/>
              <w:bottom w:val="single" w:sz="4" w:space="0" w:color="auto"/>
              <w:right w:val="nil"/>
            </w:tcBorders>
            <w:noWrap/>
            <w:vAlign w:val="bottom"/>
          </w:tcPr>
          <w:p w14:paraId="4DC1163E" w14:textId="366AF887" w:rsidR="00B532D3" w:rsidRPr="00E06106" w:rsidRDefault="00B532D3" w:rsidP="00B532D3">
            <w:pPr>
              <w:jc w:val="right"/>
              <w:rPr>
                <w:b/>
                <w:sz w:val="18"/>
                <w:szCs w:val="18"/>
              </w:rPr>
            </w:pPr>
            <w:r w:rsidRPr="00E06106">
              <w:rPr>
                <w:b/>
                <w:bCs/>
                <w:sz w:val="18"/>
                <w:szCs w:val="18"/>
              </w:rPr>
              <w:t>46.087.743</w:t>
            </w:r>
          </w:p>
        </w:tc>
      </w:tr>
      <w:tr w:rsidR="00B532D3" w:rsidRPr="00E06106" w14:paraId="31DE82CA" w14:textId="77777777" w:rsidTr="00B532D3">
        <w:trPr>
          <w:trHeight w:val="24"/>
        </w:trPr>
        <w:tc>
          <w:tcPr>
            <w:tcW w:w="3273" w:type="pct"/>
            <w:tcBorders>
              <w:top w:val="single" w:sz="4" w:space="0" w:color="auto"/>
              <w:left w:val="nil"/>
              <w:bottom w:val="nil"/>
              <w:right w:val="nil"/>
            </w:tcBorders>
            <w:noWrap/>
            <w:vAlign w:val="bottom"/>
            <w:hideMark/>
          </w:tcPr>
          <w:p w14:paraId="421C26FA" w14:textId="77777777" w:rsidR="00B532D3" w:rsidRPr="00E06106" w:rsidRDefault="00B532D3" w:rsidP="00B532D3">
            <w:pPr>
              <w:widowControl w:val="0"/>
              <w:rPr>
                <w:sz w:val="18"/>
                <w:szCs w:val="18"/>
              </w:rPr>
            </w:pPr>
            <w:r w:rsidRPr="00E06106">
              <w:rPr>
                <w:sz w:val="18"/>
                <w:szCs w:val="18"/>
              </w:rPr>
              <w:t>Sermaye Piyasası İşlemleri Karı</w:t>
            </w:r>
          </w:p>
        </w:tc>
        <w:tc>
          <w:tcPr>
            <w:tcW w:w="903" w:type="pct"/>
            <w:tcBorders>
              <w:top w:val="single" w:sz="4" w:space="0" w:color="auto"/>
              <w:left w:val="nil"/>
              <w:bottom w:val="nil"/>
              <w:right w:val="nil"/>
            </w:tcBorders>
            <w:noWrap/>
            <w:vAlign w:val="bottom"/>
          </w:tcPr>
          <w:p w14:paraId="4D10281A" w14:textId="5E02002B" w:rsidR="00B532D3" w:rsidRPr="00E06106" w:rsidRDefault="00B532D3" w:rsidP="00B532D3">
            <w:pPr>
              <w:jc w:val="right"/>
              <w:rPr>
                <w:sz w:val="18"/>
                <w:szCs w:val="18"/>
              </w:rPr>
            </w:pPr>
            <w:r w:rsidRPr="00E06106">
              <w:rPr>
                <w:sz w:val="18"/>
                <w:szCs w:val="18"/>
              </w:rPr>
              <w:t>3.445.791</w:t>
            </w:r>
          </w:p>
        </w:tc>
        <w:tc>
          <w:tcPr>
            <w:tcW w:w="824" w:type="pct"/>
            <w:tcBorders>
              <w:top w:val="single" w:sz="4" w:space="0" w:color="auto"/>
              <w:left w:val="nil"/>
              <w:bottom w:val="nil"/>
              <w:right w:val="nil"/>
            </w:tcBorders>
            <w:noWrap/>
            <w:vAlign w:val="bottom"/>
          </w:tcPr>
          <w:p w14:paraId="7FDF3AC5" w14:textId="1A650A18" w:rsidR="00B532D3" w:rsidRPr="00E06106" w:rsidRDefault="00B532D3" w:rsidP="00B532D3">
            <w:pPr>
              <w:jc w:val="right"/>
              <w:rPr>
                <w:sz w:val="18"/>
                <w:szCs w:val="18"/>
              </w:rPr>
            </w:pPr>
            <w:r w:rsidRPr="00E06106">
              <w:rPr>
                <w:sz w:val="18"/>
                <w:szCs w:val="18"/>
              </w:rPr>
              <w:t>1.957.891</w:t>
            </w:r>
          </w:p>
        </w:tc>
      </w:tr>
      <w:tr w:rsidR="00B532D3" w:rsidRPr="00E06106" w14:paraId="7C9F3A69" w14:textId="77777777" w:rsidTr="00B532D3">
        <w:trPr>
          <w:trHeight w:val="24"/>
        </w:trPr>
        <w:tc>
          <w:tcPr>
            <w:tcW w:w="3273" w:type="pct"/>
            <w:noWrap/>
            <w:vAlign w:val="bottom"/>
            <w:hideMark/>
          </w:tcPr>
          <w:p w14:paraId="404C5686" w14:textId="77777777" w:rsidR="00B532D3" w:rsidRPr="00E06106" w:rsidRDefault="00B532D3" w:rsidP="00B532D3">
            <w:pPr>
              <w:widowControl w:val="0"/>
              <w:rPr>
                <w:sz w:val="18"/>
                <w:szCs w:val="18"/>
              </w:rPr>
            </w:pPr>
            <w:r w:rsidRPr="00E06106">
              <w:rPr>
                <w:sz w:val="18"/>
                <w:szCs w:val="18"/>
              </w:rPr>
              <w:t>Türev Finansal İşlemlerden Kar</w:t>
            </w:r>
          </w:p>
        </w:tc>
        <w:tc>
          <w:tcPr>
            <w:tcW w:w="903" w:type="pct"/>
            <w:noWrap/>
            <w:vAlign w:val="bottom"/>
          </w:tcPr>
          <w:p w14:paraId="4BA03609" w14:textId="1AA07F57" w:rsidR="00B532D3" w:rsidRPr="00E06106" w:rsidRDefault="00B532D3" w:rsidP="00B532D3">
            <w:pPr>
              <w:jc w:val="right"/>
              <w:rPr>
                <w:sz w:val="18"/>
                <w:szCs w:val="18"/>
              </w:rPr>
            </w:pPr>
            <w:r w:rsidRPr="00E06106">
              <w:rPr>
                <w:sz w:val="18"/>
                <w:szCs w:val="18"/>
              </w:rPr>
              <w:t>28.060.117</w:t>
            </w:r>
          </w:p>
        </w:tc>
        <w:tc>
          <w:tcPr>
            <w:tcW w:w="824" w:type="pct"/>
            <w:noWrap/>
            <w:vAlign w:val="bottom"/>
          </w:tcPr>
          <w:p w14:paraId="5C45CB90" w14:textId="2665BEA7" w:rsidR="00B532D3" w:rsidRPr="00E06106" w:rsidRDefault="00B532D3" w:rsidP="00B532D3">
            <w:pPr>
              <w:jc w:val="right"/>
              <w:rPr>
                <w:sz w:val="18"/>
                <w:szCs w:val="18"/>
              </w:rPr>
            </w:pPr>
            <w:r w:rsidRPr="00E06106">
              <w:rPr>
                <w:sz w:val="18"/>
                <w:szCs w:val="18"/>
              </w:rPr>
              <w:t>25.497.721</w:t>
            </w:r>
          </w:p>
        </w:tc>
      </w:tr>
      <w:tr w:rsidR="00B532D3" w:rsidRPr="00E06106" w14:paraId="4D4E2EBD" w14:textId="77777777" w:rsidTr="00B532D3">
        <w:trPr>
          <w:trHeight w:val="24"/>
        </w:trPr>
        <w:tc>
          <w:tcPr>
            <w:tcW w:w="3273" w:type="pct"/>
            <w:noWrap/>
            <w:vAlign w:val="bottom"/>
            <w:hideMark/>
          </w:tcPr>
          <w:p w14:paraId="0390CBF4" w14:textId="77777777" w:rsidR="00B532D3" w:rsidRPr="00E06106" w:rsidRDefault="00B532D3" w:rsidP="00B532D3">
            <w:pPr>
              <w:widowControl w:val="0"/>
              <w:rPr>
                <w:sz w:val="18"/>
                <w:szCs w:val="18"/>
              </w:rPr>
            </w:pPr>
            <w:r w:rsidRPr="00E06106">
              <w:rPr>
                <w:sz w:val="18"/>
                <w:szCs w:val="18"/>
              </w:rPr>
              <w:t>Kambiyo İşlemlerinden Kar</w:t>
            </w:r>
          </w:p>
        </w:tc>
        <w:tc>
          <w:tcPr>
            <w:tcW w:w="903" w:type="pct"/>
            <w:noWrap/>
            <w:vAlign w:val="bottom"/>
          </w:tcPr>
          <w:p w14:paraId="64ED0237" w14:textId="6D9FE764" w:rsidR="00B532D3" w:rsidRPr="00E06106" w:rsidRDefault="00B532D3" w:rsidP="00B532D3">
            <w:pPr>
              <w:jc w:val="right"/>
              <w:rPr>
                <w:sz w:val="18"/>
                <w:szCs w:val="18"/>
              </w:rPr>
            </w:pPr>
            <w:r w:rsidRPr="00E06106">
              <w:rPr>
                <w:sz w:val="18"/>
                <w:szCs w:val="18"/>
              </w:rPr>
              <w:t>23.830.711</w:t>
            </w:r>
          </w:p>
        </w:tc>
        <w:tc>
          <w:tcPr>
            <w:tcW w:w="824" w:type="pct"/>
            <w:noWrap/>
            <w:vAlign w:val="bottom"/>
          </w:tcPr>
          <w:p w14:paraId="737AE91F" w14:textId="1911E005" w:rsidR="00B532D3" w:rsidRPr="00E06106" w:rsidRDefault="00B532D3" w:rsidP="00B532D3">
            <w:pPr>
              <w:jc w:val="right"/>
              <w:rPr>
                <w:sz w:val="18"/>
                <w:szCs w:val="18"/>
              </w:rPr>
            </w:pPr>
            <w:r w:rsidRPr="00E06106">
              <w:rPr>
                <w:sz w:val="18"/>
                <w:szCs w:val="18"/>
              </w:rPr>
              <w:t>18.632.131</w:t>
            </w:r>
          </w:p>
        </w:tc>
      </w:tr>
      <w:tr w:rsidR="00B532D3" w:rsidRPr="00E06106" w14:paraId="5E6A0486" w14:textId="77777777" w:rsidTr="00B532D3">
        <w:trPr>
          <w:trHeight w:val="24"/>
        </w:trPr>
        <w:tc>
          <w:tcPr>
            <w:tcW w:w="3273" w:type="pct"/>
            <w:tcBorders>
              <w:top w:val="single" w:sz="4" w:space="0" w:color="auto"/>
              <w:left w:val="nil"/>
              <w:bottom w:val="single" w:sz="4" w:space="0" w:color="auto"/>
              <w:right w:val="nil"/>
            </w:tcBorders>
            <w:noWrap/>
            <w:vAlign w:val="bottom"/>
            <w:hideMark/>
          </w:tcPr>
          <w:p w14:paraId="4B63F8D4" w14:textId="77777777" w:rsidR="00B532D3" w:rsidRPr="00E06106" w:rsidRDefault="00B532D3" w:rsidP="00B532D3">
            <w:pPr>
              <w:widowControl w:val="0"/>
              <w:rPr>
                <w:b/>
                <w:bCs/>
                <w:sz w:val="18"/>
                <w:szCs w:val="18"/>
              </w:rPr>
            </w:pPr>
            <w:r w:rsidRPr="00E06106">
              <w:rPr>
                <w:b/>
                <w:bCs/>
                <w:sz w:val="18"/>
                <w:szCs w:val="18"/>
              </w:rPr>
              <w:t>Ticari Zarar (-)</w:t>
            </w:r>
          </w:p>
        </w:tc>
        <w:tc>
          <w:tcPr>
            <w:tcW w:w="903" w:type="pct"/>
            <w:tcBorders>
              <w:top w:val="single" w:sz="4" w:space="0" w:color="auto"/>
              <w:left w:val="nil"/>
              <w:bottom w:val="single" w:sz="4" w:space="0" w:color="auto"/>
              <w:right w:val="nil"/>
            </w:tcBorders>
            <w:noWrap/>
            <w:vAlign w:val="bottom"/>
          </w:tcPr>
          <w:p w14:paraId="554DB3A2" w14:textId="13808CF4" w:rsidR="00B532D3" w:rsidRPr="00E06106" w:rsidRDefault="00B532D3" w:rsidP="00B532D3">
            <w:pPr>
              <w:jc w:val="right"/>
              <w:rPr>
                <w:b/>
                <w:bCs/>
                <w:sz w:val="18"/>
                <w:szCs w:val="18"/>
              </w:rPr>
            </w:pPr>
            <w:r w:rsidRPr="00E06106">
              <w:rPr>
                <w:b/>
                <w:bCs/>
                <w:sz w:val="18"/>
                <w:szCs w:val="18"/>
              </w:rPr>
              <w:t>64.454.353</w:t>
            </w:r>
          </w:p>
        </w:tc>
        <w:tc>
          <w:tcPr>
            <w:tcW w:w="824" w:type="pct"/>
            <w:tcBorders>
              <w:top w:val="single" w:sz="4" w:space="0" w:color="auto"/>
              <w:left w:val="nil"/>
              <w:bottom w:val="single" w:sz="4" w:space="0" w:color="auto"/>
              <w:right w:val="nil"/>
            </w:tcBorders>
            <w:noWrap/>
            <w:vAlign w:val="bottom"/>
          </w:tcPr>
          <w:p w14:paraId="20F126CB" w14:textId="6E6A61F1" w:rsidR="00B532D3" w:rsidRPr="00E06106" w:rsidRDefault="00B532D3" w:rsidP="00B532D3">
            <w:pPr>
              <w:jc w:val="right"/>
              <w:rPr>
                <w:b/>
                <w:sz w:val="18"/>
                <w:szCs w:val="18"/>
              </w:rPr>
            </w:pPr>
            <w:r w:rsidRPr="00E06106">
              <w:rPr>
                <w:b/>
                <w:bCs/>
                <w:sz w:val="18"/>
                <w:szCs w:val="18"/>
              </w:rPr>
              <w:t>50.562.814</w:t>
            </w:r>
          </w:p>
        </w:tc>
      </w:tr>
      <w:tr w:rsidR="00B532D3" w:rsidRPr="00E06106" w14:paraId="7C468CFD" w14:textId="77777777" w:rsidTr="00B532D3">
        <w:trPr>
          <w:trHeight w:val="24"/>
        </w:trPr>
        <w:tc>
          <w:tcPr>
            <w:tcW w:w="3273" w:type="pct"/>
            <w:tcBorders>
              <w:top w:val="single" w:sz="4" w:space="0" w:color="auto"/>
              <w:left w:val="nil"/>
              <w:bottom w:val="nil"/>
              <w:right w:val="nil"/>
            </w:tcBorders>
            <w:noWrap/>
            <w:vAlign w:val="bottom"/>
            <w:hideMark/>
          </w:tcPr>
          <w:p w14:paraId="243C6D29" w14:textId="77777777" w:rsidR="00B532D3" w:rsidRPr="00E06106" w:rsidRDefault="00B532D3" w:rsidP="00B532D3">
            <w:pPr>
              <w:widowControl w:val="0"/>
              <w:rPr>
                <w:sz w:val="18"/>
                <w:szCs w:val="18"/>
              </w:rPr>
            </w:pPr>
            <w:r w:rsidRPr="00E06106">
              <w:rPr>
                <w:sz w:val="18"/>
                <w:szCs w:val="18"/>
              </w:rPr>
              <w:t>Sermaye Piyasası İşlemleri Zararı</w:t>
            </w:r>
          </w:p>
        </w:tc>
        <w:tc>
          <w:tcPr>
            <w:tcW w:w="903" w:type="pct"/>
            <w:tcBorders>
              <w:top w:val="single" w:sz="4" w:space="0" w:color="auto"/>
              <w:left w:val="nil"/>
              <w:bottom w:val="nil"/>
              <w:right w:val="nil"/>
            </w:tcBorders>
            <w:noWrap/>
            <w:vAlign w:val="bottom"/>
          </w:tcPr>
          <w:p w14:paraId="3D3487A0" w14:textId="794FF9EF" w:rsidR="00B532D3" w:rsidRPr="00E06106" w:rsidRDefault="00B532D3" w:rsidP="00B532D3">
            <w:pPr>
              <w:jc w:val="right"/>
              <w:rPr>
                <w:sz w:val="18"/>
                <w:szCs w:val="18"/>
              </w:rPr>
            </w:pPr>
            <w:r w:rsidRPr="00E06106">
              <w:rPr>
                <w:sz w:val="18"/>
                <w:szCs w:val="18"/>
              </w:rPr>
              <w:t>691.488</w:t>
            </w:r>
          </w:p>
        </w:tc>
        <w:tc>
          <w:tcPr>
            <w:tcW w:w="824" w:type="pct"/>
            <w:tcBorders>
              <w:top w:val="single" w:sz="4" w:space="0" w:color="auto"/>
              <w:left w:val="nil"/>
              <w:bottom w:val="nil"/>
              <w:right w:val="nil"/>
            </w:tcBorders>
            <w:noWrap/>
            <w:vAlign w:val="bottom"/>
          </w:tcPr>
          <w:p w14:paraId="2343D4C7" w14:textId="6052D135" w:rsidR="00B532D3" w:rsidRPr="00E06106" w:rsidRDefault="00B532D3" w:rsidP="00B532D3">
            <w:pPr>
              <w:jc w:val="right"/>
              <w:rPr>
                <w:sz w:val="18"/>
                <w:szCs w:val="18"/>
              </w:rPr>
            </w:pPr>
            <w:r w:rsidRPr="00E06106">
              <w:rPr>
                <w:sz w:val="18"/>
                <w:szCs w:val="18"/>
              </w:rPr>
              <w:t>684.203</w:t>
            </w:r>
          </w:p>
        </w:tc>
      </w:tr>
      <w:tr w:rsidR="00B532D3" w:rsidRPr="00E06106" w14:paraId="15C3A24A" w14:textId="77777777" w:rsidTr="00B532D3">
        <w:trPr>
          <w:trHeight w:val="24"/>
        </w:trPr>
        <w:tc>
          <w:tcPr>
            <w:tcW w:w="3273" w:type="pct"/>
            <w:noWrap/>
            <w:vAlign w:val="bottom"/>
            <w:hideMark/>
          </w:tcPr>
          <w:p w14:paraId="399BB6AE" w14:textId="77777777" w:rsidR="00B532D3" w:rsidRPr="00E06106" w:rsidRDefault="00B532D3" w:rsidP="00B532D3">
            <w:pPr>
              <w:widowControl w:val="0"/>
              <w:rPr>
                <w:sz w:val="18"/>
                <w:szCs w:val="18"/>
              </w:rPr>
            </w:pPr>
            <w:r w:rsidRPr="00E06106">
              <w:rPr>
                <w:sz w:val="18"/>
                <w:szCs w:val="18"/>
              </w:rPr>
              <w:t>Türev Finansal İşlemlerden Zarar</w:t>
            </w:r>
          </w:p>
        </w:tc>
        <w:tc>
          <w:tcPr>
            <w:tcW w:w="903" w:type="pct"/>
            <w:noWrap/>
            <w:vAlign w:val="bottom"/>
          </w:tcPr>
          <w:p w14:paraId="25BBF2ED" w14:textId="4D861FAB" w:rsidR="00B532D3" w:rsidRPr="00E06106" w:rsidRDefault="00B532D3" w:rsidP="00B532D3">
            <w:pPr>
              <w:jc w:val="right"/>
              <w:rPr>
                <w:sz w:val="18"/>
                <w:szCs w:val="18"/>
              </w:rPr>
            </w:pPr>
            <w:r w:rsidRPr="00E06106">
              <w:rPr>
                <w:sz w:val="18"/>
                <w:szCs w:val="18"/>
              </w:rPr>
              <w:t>39.694.799</w:t>
            </w:r>
          </w:p>
        </w:tc>
        <w:tc>
          <w:tcPr>
            <w:tcW w:w="824" w:type="pct"/>
            <w:noWrap/>
            <w:vAlign w:val="bottom"/>
          </w:tcPr>
          <w:p w14:paraId="36632D0A" w14:textId="3D0D6E25" w:rsidR="00B532D3" w:rsidRPr="00E06106" w:rsidRDefault="00B532D3" w:rsidP="00B532D3">
            <w:pPr>
              <w:jc w:val="right"/>
              <w:rPr>
                <w:sz w:val="18"/>
                <w:szCs w:val="18"/>
              </w:rPr>
            </w:pPr>
            <w:r w:rsidRPr="00E06106">
              <w:rPr>
                <w:sz w:val="18"/>
                <w:szCs w:val="18"/>
              </w:rPr>
              <w:t>27.591.217</w:t>
            </w:r>
          </w:p>
        </w:tc>
      </w:tr>
      <w:tr w:rsidR="00B532D3" w:rsidRPr="00E06106" w14:paraId="6DD1FAC7" w14:textId="77777777" w:rsidTr="00B532D3">
        <w:trPr>
          <w:trHeight w:val="24"/>
        </w:trPr>
        <w:tc>
          <w:tcPr>
            <w:tcW w:w="3273" w:type="pct"/>
            <w:noWrap/>
            <w:vAlign w:val="bottom"/>
            <w:hideMark/>
          </w:tcPr>
          <w:p w14:paraId="0D35B991" w14:textId="77777777" w:rsidR="00B532D3" w:rsidRPr="00E06106" w:rsidRDefault="00B532D3" w:rsidP="00B532D3">
            <w:pPr>
              <w:widowControl w:val="0"/>
              <w:rPr>
                <w:sz w:val="18"/>
                <w:szCs w:val="18"/>
              </w:rPr>
            </w:pPr>
            <w:r w:rsidRPr="00E06106">
              <w:rPr>
                <w:sz w:val="18"/>
                <w:szCs w:val="18"/>
              </w:rPr>
              <w:t>Kambiyo İşlemlerinden Zarar</w:t>
            </w:r>
          </w:p>
        </w:tc>
        <w:tc>
          <w:tcPr>
            <w:tcW w:w="903" w:type="pct"/>
            <w:noWrap/>
            <w:vAlign w:val="bottom"/>
          </w:tcPr>
          <w:p w14:paraId="611CAA7E" w14:textId="35977568" w:rsidR="00B532D3" w:rsidRPr="00E06106" w:rsidRDefault="00B532D3" w:rsidP="00B532D3">
            <w:pPr>
              <w:jc w:val="right"/>
              <w:rPr>
                <w:sz w:val="18"/>
                <w:szCs w:val="18"/>
              </w:rPr>
            </w:pPr>
            <w:r w:rsidRPr="00E06106">
              <w:rPr>
                <w:sz w:val="18"/>
                <w:szCs w:val="18"/>
              </w:rPr>
              <w:t>24.068.066</w:t>
            </w:r>
          </w:p>
        </w:tc>
        <w:tc>
          <w:tcPr>
            <w:tcW w:w="824" w:type="pct"/>
            <w:noWrap/>
            <w:vAlign w:val="bottom"/>
          </w:tcPr>
          <w:p w14:paraId="23C5942B" w14:textId="141BD225" w:rsidR="00B532D3" w:rsidRPr="00E06106" w:rsidRDefault="00B532D3" w:rsidP="00B532D3">
            <w:pPr>
              <w:jc w:val="right"/>
              <w:rPr>
                <w:sz w:val="18"/>
                <w:szCs w:val="18"/>
              </w:rPr>
            </w:pPr>
            <w:r w:rsidRPr="00E06106">
              <w:rPr>
                <w:sz w:val="18"/>
                <w:szCs w:val="18"/>
              </w:rPr>
              <w:t>22.287.394</w:t>
            </w:r>
          </w:p>
        </w:tc>
      </w:tr>
      <w:tr w:rsidR="00B532D3" w:rsidRPr="00E06106" w14:paraId="3DF009F9" w14:textId="77777777" w:rsidTr="00B532D3">
        <w:trPr>
          <w:trHeight w:val="24"/>
        </w:trPr>
        <w:tc>
          <w:tcPr>
            <w:tcW w:w="3273" w:type="pct"/>
            <w:tcBorders>
              <w:top w:val="single" w:sz="4" w:space="0" w:color="auto"/>
              <w:left w:val="nil"/>
              <w:bottom w:val="double" w:sz="4" w:space="0" w:color="auto"/>
              <w:right w:val="nil"/>
            </w:tcBorders>
            <w:noWrap/>
            <w:vAlign w:val="bottom"/>
            <w:hideMark/>
          </w:tcPr>
          <w:p w14:paraId="2B8E973C" w14:textId="77777777" w:rsidR="00B532D3" w:rsidRPr="00E06106" w:rsidRDefault="00B532D3" w:rsidP="00B532D3">
            <w:pPr>
              <w:widowControl w:val="0"/>
              <w:rPr>
                <w:b/>
                <w:bCs/>
                <w:sz w:val="18"/>
                <w:szCs w:val="18"/>
              </w:rPr>
            </w:pPr>
            <w:r w:rsidRPr="00E06106">
              <w:rPr>
                <w:b/>
                <w:bCs/>
                <w:sz w:val="18"/>
                <w:szCs w:val="18"/>
              </w:rPr>
              <w:t>Net Ticari Kar/(Zarar)</w:t>
            </w:r>
          </w:p>
        </w:tc>
        <w:tc>
          <w:tcPr>
            <w:tcW w:w="903" w:type="pct"/>
            <w:tcBorders>
              <w:top w:val="single" w:sz="4" w:space="0" w:color="auto"/>
              <w:left w:val="nil"/>
              <w:bottom w:val="double" w:sz="4" w:space="0" w:color="auto"/>
              <w:right w:val="nil"/>
            </w:tcBorders>
            <w:noWrap/>
            <w:vAlign w:val="bottom"/>
          </w:tcPr>
          <w:p w14:paraId="184CA4DA" w14:textId="5BAF4769" w:rsidR="00B532D3" w:rsidRPr="00E06106" w:rsidRDefault="00B532D3" w:rsidP="00B532D3">
            <w:pPr>
              <w:jc w:val="right"/>
              <w:rPr>
                <w:b/>
                <w:bCs/>
                <w:sz w:val="18"/>
                <w:szCs w:val="18"/>
              </w:rPr>
            </w:pPr>
            <w:r w:rsidRPr="00E06106">
              <w:rPr>
                <w:b/>
                <w:bCs/>
                <w:sz w:val="18"/>
                <w:szCs w:val="18"/>
              </w:rPr>
              <w:t xml:space="preserve"> (9.117.734)</w:t>
            </w:r>
          </w:p>
        </w:tc>
        <w:tc>
          <w:tcPr>
            <w:tcW w:w="824" w:type="pct"/>
            <w:tcBorders>
              <w:top w:val="single" w:sz="4" w:space="0" w:color="auto"/>
              <w:left w:val="nil"/>
              <w:bottom w:val="double" w:sz="4" w:space="0" w:color="auto"/>
              <w:right w:val="nil"/>
            </w:tcBorders>
            <w:noWrap/>
            <w:vAlign w:val="bottom"/>
          </w:tcPr>
          <w:p w14:paraId="4F5D00AF" w14:textId="2B9B065E" w:rsidR="00B532D3" w:rsidRPr="00E06106" w:rsidRDefault="00B532D3" w:rsidP="00B532D3">
            <w:pPr>
              <w:jc w:val="right"/>
              <w:rPr>
                <w:b/>
                <w:bCs/>
                <w:sz w:val="18"/>
                <w:szCs w:val="18"/>
              </w:rPr>
            </w:pPr>
            <w:r w:rsidRPr="00E06106">
              <w:rPr>
                <w:b/>
                <w:bCs/>
                <w:sz w:val="18"/>
                <w:szCs w:val="18"/>
              </w:rPr>
              <w:t xml:space="preserve"> (4.475.071)</w:t>
            </w:r>
          </w:p>
        </w:tc>
      </w:tr>
    </w:tbl>
    <w:p w14:paraId="3CBB6B7A" w14:textId="77777777" w:rsidR="007D0788" w:rsidRPr="00E06106" w:rsidRDefault="007D0788" w:rsidP="00EE0F71">
      <w:pPr>
        <w:widowControl w:val="0"/>
        <w:tabs>
          <w:tab w:val="left" w:pos="851"/>
        </w:tabs>
        <w:rPr>
          <w:b/>
          <w:bCs/>
        </w:rPr>
      </w:pPr>
    </w:p>
    <w:p w14:paraId="7D16EEE0" w14:textId="77777777" w:rsidR="008345A9" w:rsidRPr="00E06106" w:rsidRDefault="008345A9" w:rsidP="00EE0F71">
      <w:pPr>
        <w:widowControl w:val="0"/>
        <w:tabs>
          <w:tab w:val="left" w:pos="851"/>
        </w:tabs>
        <w:rPr>
          <w:b/>
          <w:bCs/>
        </w:rPr>
      </w:pPr>
      <w:r w:rsidRPr="00E06106">
        <w:rPr>
          <w:b/>
          <w:bCs/>
        </w:rPr>
        <w:t>5.</w:t>
      </w:r>
      <w:r w:rsidRPr="00E06106">
        <w:rPr>
          <w:b/>
          <w:bCs/>
        </w:rPr>
        <w:tab/>
        <w:t>Diğer faaliyet gelirlerine ilişkin açıklamalar</w:t>
      </w:r>
    </w:p>
    <w:p w14:paraId="73D6F31E" w14:textId="77777777" w:rsidR="00B21C39" w:rsidRPr="00E06106" w:rsidRDefault="00B21C39" w:rsidP="00EE0F71">
      <w:pPr>
        <w:pStyle w:val="iasbnormal"/>
        <w:widowControl w:val="0"/>
        <w:autoSpaceDE w:val="0"/>
        <w:autoSpaceDN w:val="0"/>
        <w:adjustRightInd w:val="0"/>
        <w:spacing w:before="0" w:after="0"/>
        <w:ind w:left="851" w:right="-2"/>
        <w:rPr>
          <w:sz w:val="20"/>
          <w:szCs w:val="20"/>
        </w:rPr>
      </w:pPr>
    </w:p>
    <w:p w14:paraId="1839CDE5" w14:textId="77777777" w:rsidR="00DD74A0" w:rsidRPr="00E06106" w:rsidRDefault="009147CC" w:rsidP="00DD74A0">
      <w:pPr>
        <w:pStyle w:val="iasbnormal"/>
        <w:widowControl w:val="0"/>
        <w:autoSpaceDE w:val="0"/>
        <w:autoSpaceDN w:val="0"/>
        <w:adjustRightInd w:val="0"/>
        <w:spacing w:before="0" w:after="0"/>
        <w:ind w:left="851" w:right="-2"/>
        <w:rPr>
          <w:sz w:val="20"/>
          <w:szCs w:val="20"/>
        </w:rPr>
      </w:pPr>
      <w:r w:rsidRPr="00E06106">
        <w:rPr>
          <w:sz w:val="20"/>
          <w:szCs w:val="20"/>
        </w:rPr>
        <w:t>Banka geçmiş yıllarda aktiften sildiği kredilerden ilgili dönemde yapmış olduğu tahsilatları</w:t>
      </w:r>
      <w:r w:rsidR="00D82A7B" w:rsidRPr="00E06106">
        <w:rPr>
          <w:sz w:val="20"/>
          <w:szCs w:val="20"/>
        </w:rPr>
        <w:t>,</w:t>
      </w:r>
      <w:r w:rsidR="005547E9" w:rsidRPr="00E06106">
        <w:rPr>
          <w:sz w:val="20"/>
          <w:szCs w:val="20"/>
        </w:rPr>
        <w:t xml:space="preserve"> fon</w:t>
      </w:r>
      <w:r w:rsidR="00DD74A0" w:rsidRPr="00E06106">
        <w:rPr>
          <w:sz w:val="20"/>
          <w:szCs w:val="20"/>
        </w:rPr>
        <w:t xml:space="preserve"> </w:t>
      </w:r>
      <w:r w:rsidR="005547E9" w:rsidRPr="00E06106">
        <w:rPr>
          <w:sz w:val="20"/>
          <w:szCs w:val="20"/>
        </w:rPr>
        <w:t>yönetim ücret</w:t>
      </w:r>
      <w:r w:rsidR="003A3F86" w:rsidRPr="00E06106">
        <w:rPr>
          <w:sz w:val="20"/>
          <w:szCs w:val="20"/>
        </w:rPr>
        <w:t xml:space="preserve">lerini </w:t>
      </w:r>
      <w:r w:rsidRPr="00E06106">
        <w:rPr>
          <w:sz w:val="20"/>
          <w:szCs w:val="20"/>
        </w:rPr>
        <w:t>ve gider karşılık</w:t>
      </w:r>
      <w:r w:rsidR="00D94DCC" w:rsidRPr="00E06106">
        <w:rPr>
          <w:sz w:val="20"/>
          <w:szCs w:val="20"/>
        </w:rPr>
        <w:t xml:space="preserve"> iptalleri</w:t>
      </w:r>
      <w:r w:rsidR="00FF6AA4" w:rsidRPr="00E06106">
        <w:rPr>
          <w:sz w:val="20"/>
          <w:szCs w:val="20"/>
        </w:rPr>
        <w:t>ni</w:t>
      </w:r>
      <w:r w:rsidR="00DD74A0" w:rsidRPr="00E06106">
        <w:rPr>
          <w:sz w:val="20"/>
          <w:szCs w:val="20"/>
        </w:rPr>
        <w:t xml:space="preserve"> </w:t>
      </w:r>
      <w:r w:rsidRPr="00E06106">
        <w:rPr>
          <w:sz w:val="20"/>
          <w:szCs w:val="20"/>
        </w:rPr>
        <w:t>“Diğer Faaliyet Gelirleri” hesabında</w:t>
      </w:r>
      <w:r w:rsidR="00DD74A0" w:rsidRPr="00E06106">
        <w:rPr>
          <w:sz w:val="20"/>
          <w:szCs w:val="20"/>
        </w:rPr>
        <w:t xml:space="preserve"> </w:t>
      </w:r>
      <w:r w:rsidRPr="00E06106">
        <w:rPr>
          <w:sz w:val="20"/>
          <w:szCs w:val="20"/>
        </w:rPr>
        <w:t>muhasebeleştirmiştir.</w:t>
      </w:r>
    </w:p>
    <w:p w14:paraId="7C9C97BD"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1E762DCA"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36C7693D"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1B1D0E3F"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44B84C7F"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6D5B7428" w14:textId="77777777" w:rsidR="007E6D34" w:rsidRPr="00E06106" w:rsidRDefault="007E6D34" w:rsidP="007E6D34">
      <w:pPr>
        <w:widowControl w:val="0"/>
        <w:ind w:right="-143"/>
        <w:rPr>
          <w:rFonts w:eastAsia="Arial Unicode MS"/>
          <w:b/>
          <w:bCs/>
        </w:rPr>
      </w:pPr>
      <w:r w:rsidRPr="00E06106">
        <w:br w:type="page"/>
      </w:r>
      <w:r w:rsidRPr="00E06106">
        <w:rPr>
          <w:rFonts w:eastAsia="Arial Unicode MS"/>
          <w:b/>
          <w:bCs/>
        </w:rPr>
        <w:lastRenderedPageBreak/>
        <w:t>KONSOLİDE OLMAYAN FİNANSAL TABLOLARA İLİŞKİN AÇIKLAMA VE DİPNOTLAR (Devamı)</w:t>
      </w:r>
    </w:p>
    <w:p w14:paraId="6884226F" w14:textId="77777777" w:rsidR="00DD74A0" w:rsidRPr="00E06106" w:rsidRDefault="00DD74A0" w:rsidP="007E6D34">
      <w:pPr>
        <w:pStyle w:val="iasbnormal"/>
        <w:widowControl w:val="0"/>
        <w:autoSpaceDE w:val="0"/>
        <w:autoSpaceDN w:val="0"/>
        <w:adjustRightInd w:val="0"/>
        <w:spacing w:before="0" w:after="0"/>
        <w:ind w:right="-1"/>
        <w:rPr>
          <w:rFonts w:eastAsia="Arial Unicode MS"/>
          <w:b/>
          <w:bCs/>
        </w:rPr>
      </w:pPr>
    </w:p>
    <w:p w14:paraId="3029D890" w14:textId="77777777" w:rsidR="00DD74A0" w:rsidRPr="00E06106" w:rsidRDefault="00DD74A0" w:rsidP="00DD74A0">
      <w:pPr>
        <w:pStyle w:val="BodyTextIndent2"/>
        <w:widowControl w:val="0"/>
        <w:tabs>
          <w:tab w:val="left" w:pos="851"/>
        </w:tabs>
        <w:ind w:left="851" w:right="-2" w:hanging="851"/>
        <w:rPr>
          <w:rFonts w:eastAsia="Arial Unicode MS"/>
          <w:b/>
          <w:bCs/>
        </w:rPr>
      </w:pPr>
      <w:r w:rsidRPr="00E06106">
        <w:rPr>
          <w:b/>
          <w:bCs/>
        </w:rPr>
        <w:t>IV.</w:t>
      </w:r>
      <w:r w:rsidRPr="00E06106">
        <w:rPr>
          <w:b/>
          <w:bCs/>
        </w:rPr>
        <w:tab/>
        <w:t>Kar veya Zarar Tablosuna İlişkin Açıklama ve Dipnotlar (Devamı)</w:t>
      </w:r>
    </w:p>
    <w:p w14:paraId="5065D6CA" w14:textId="77777777" w:rsidR="00DD74A0" w:rsidRPr="00E06106" w:rsidRDefault="00DD74A0" w:rsidP="00DD74A0">
      <w:pPr>
        <w:pStyle w:val="iasbnormal"/>
        <w:widowControl w:val="0"/>
        <w:autoSpaceDE w:val="0"/>
        <w:autoSpaceDN w:val="0"/>
        <w:adjustRightInd w:val="0"/>
        <w:spacing w:before="0" w:after="0"/>
        <w:ind w:left="851" w:right="-2"/>
        <w:rPr>
          <w:sz w:val="20"/>
          <w:szCs w:val="20"/>
        </w:rPr>
      </w:pPr>
    </w:p>
    <w:p w14:paraId="6DEDF259" w14:textId="77777777" w:rsidR="00B21C39" w:rsidRPr="00E06106" w:rsidRDefault="008345A9" w:rsidP="00EE0F71">
      <w:pPr>
        <w:widowControl w:val="0"/>
        <w:tabs>
          <w:tab w:val="left" w:pos="851"/>
        </w:tabs>
        <w:rPr>
          <w:b/>
          <w:bCs/>
        </w:rPr>
      </w:pPr>
      <w:r w:rsidRPr="00E06106">
        <w:rPr>
          <w:b/>
          <w:bCs/>
        </w:rPr>
        <w:t>6.</w:t>
      </w:r>
      <w:r w:rsidRPr="00E06106">
        <w:rPr>
          <w:b/>
          <w:bCs/>
        </w:rPr>
        <w:tab/>
      </w:r>
      <w:r w:rsidR="00D4362B" w:rsidRPr="00E06106">
        <w:rPr>
          <w:b/>
          <w:bCs/>
        </w:rPr>
        <w:t>Beklenen zarar karşılıkları</w:t>
      </w:r>
      <w:r w:rsidR="00337812" w:rsidRPr="00E06106">
        <w:rPr>
          <w:b/>
          <w:bCs/>
        </w:rPr>
        <w:t xml:space="preserve"> ve diğer karşılık giderleri</w:t>
      </w:r>
    </w:p>
    <w:p w14:paraId="5C7740E8" w14:textId="77777777" w:rsidR="008D26DD" w:rsidRPr="00E06106" w:rsidRDefault="008D26DD" w:rsidP="008D26DD">
      <w:pPr>
        <w:widowControl w:val="0"/>
        <w:tabs>
          <w:tab w:val="left" w:pos="851"/>
        </w:tabs>
        <w:rPr>
          <w:sz w:val="12"/>
          <w:szCs w:val="12"/>
        </w:rPr>
      </w:pPr>
    </w:p>
    <w:tbl>
      <w:tblPr>
        <w:tblW w:w="4691" w:type="pct"/>
        <w:tblInd w:w="826" w:type="dxa"/>
        <w:tblCellMar>
          <w:left w:w="0" w:type="dxa"/>
          <w:right w:w="0" w:type="dxa"/>
        </w:tblCellMar>
        <w:tblLook w:val="0000" w:firstRow="0" w:lastRow="0" w:firstColumn="0" w:lastColumn="0" w:noHBand="0" w:noVBand="0"/>
      </w:tblPr>
      <w:tblGrid>
        <w:gridCol w:w="5410"/>
        <w:gridCol w:w="1551"/>
        <w:gridCol w:w="1549"/>
      </w:tblGrid>
      <w:tr w:rsidR="008D26DD" w:rsidRPr="00E06106" w14:paraId="676B5277" w14:textId="77777777" w:rsidTr="00B25843">
        <w:trPr>
          <w:trHeight w:val="113"/>
        </w:trPr>
        <w:tc>
          <w:tcPr>
            <w:tcW w:w="3179" w:type="pct"/>
            <w:tcBorders>
              <w:top w:val="single" w:sz="6" w:space="0" w:color="000000"/>
              <w:bottom w:val="single" w:sz="6" w:space="0" w:color="000000"/>
            </w:tcBorders>
            <w:vAlign w:val="bottom"/>
          </w:tcPr>
          <w:p w14:paraId="6601F8CB" w14:textId="77777777" w:rsidR="008D26DD" w:rsidRPr="00E06106" w:rsidRDefault="008D26DD" w:rsidP="00B25843">
            <w:pPr>
              <w:widowControl w:val="0"/>
              <w:autoSpaceDE w:val="0"/>
              <w:autoSpaceDN w:val="0"/>
              <w:adjustRightInd w:val="0"/>
              <w:rPr>
                <w:rFonts w:eastAsia="Arial Unicode MS"/>
                <w:b/>
                <w:bCs/>
                <w:sz w:val="18"/>
                <w:szCs w:val="18"/>
              </w:rPr>
            </w:pPr>
          </w:p>
        </w:tc>
        <w:tc>
          <w:tcPr>
            <w:tcW w:w="911" w:type="pct"/>
            <w:tcBorders>
              <w:top w:val="single" w:sz="6" w:space="0" w:color="000000"/>
              <w:bottom w:val="single" w:sz="6" w:space="0" w:color="000000"/>
            </w:tcBorders>
            <w:vAlign w:val="bottom"/>
          </w:tcPr>
          <w:p w14:paraId="74B26EE4" w14:textId="77777777" w:rsidR="008D26DD" w:rsidRPr="00E06106" w:rsidRDefault="008D26DD" w:rsidP="00B25843">
            <w:pPr>
              <w:widowControl w:val="0"/>
              <w:autoSpaceDE w:val="0"/>
              <w:autoSpaceDN w:val="0"/>
              <w:adjustRightInd w:val="0"/>
              <w:ind w:right="48"/>
              <w:jc w:val="right"/>
              <w:rPr>
                <w:rFonts w:eastAsia="Arial Unicode MS"/>
                <w:b/>
                <w:bCs/>
                <w:sz w:val="18"/>
                <w:szCs w:val="18"/>
              </w:rPr>
            </w:pPr>
            <w:r w:rsidRPr="00E06106">
              <w:rPr>
                <w:b/>
                <w:bCs/>
                <w:sz w:val="18"/>
                <w:szCs w:val="18"/>
              </w:rPr>
              <w:t>Cari Dönem</w:t>
            </w:r>
          </w:p>
        </w:tc>
        <w:tc>
          <w:tcPr>
            <w:tcW w:w="910" w:type="pct"/>
            <w:tcBorders>
              <w:top w:val="single" w:sz="6" w:space="0" w:color="000000"/>
              <w:bottom w:val="single" w:sz="6" w:space="0" w:color="000000"/>
            </w:tcBorders>
            <w:vAlign w:val="bottom"/>
          </w:tcPr>
          <w:p w14:paraId="7C551749" w14:textId="77777777" w:rsidR="008D26DD" w:rsidRPr="00E06106" w:rsidRDefault="008D26DD" w:rsidP="00B25843">
            <w:pPr>
              <w:widowControl w:val="0"/>
              <w:autoSpaceDE w:val="0"/>
              <w:autoSpaceDN w:val="0"/>
              <w:adjustRightInd w:val="0"/>
              <w:ind w:right="48"/>
              <w:jc w:val="right"/>
              <w:rPr>
                <w:b/>
                <w:bCs/>
                <w:sz w:val="18"/>
                <w:szCs w:val="18"/>
              </w:rPr>
            </w:pPr>
            <w:r w:rsidRPr="00E06106">
              <w:rPr>
                <w:b/>
                <w:bCs/>
                <w:sz w:val="18"/>
                <w:szCs w:val="18"/>
              </w:rPr>
              <w:t>Önceki Dönem</w:t>
            </w:r>
          </w:p>
        </w:tc>
      </w:tr>
      <w:tr w:rsidR="00B532D3" w:rsidRPr="00E06106" w14:paraId="3DDC9725" w14:textId="77777777" w:rsidTr="00B532D3">
        <w:trPr>
          <w:trHeight w:val="194"/>
        </w:trPr>
        <w:tc>
          <w:tcPr>
            <w:tcW w:w="3179" w:type="pct"/>
            <w:vAlign w:val="bottom"/>
          </w:tcPr>
          <w:p w14:paraId="1B477E51"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Beklenen Kredi Zararı Karşılıkları</w:t>
            </w:r>
          </w:p>
        </w:tc>
        <w:tc>
          <w:tcPr>
            <w:tcW w:w="911" w:type="pct"/>
            <w:vAlign w:val="bottom"/>
          </w:tcPr>
          <w:p w14:paraId="20C5B029" w14:textId="05F4801F" w:rsidR="00B532D3" w:rsidRPr="00E06106" w:rsidRDefault="00B532D3" w:rsidP="00B532D3">
            <w:pPr>
              <w:ind w:right="48"/>
              <w:jc w:val="right"/>
              <w:rPr>
                <w:b/>
                <w:bCs/>
                <w:sz w:val="18"/>
                <w:szCs w:val="18"/>
              </w:rPr>
            </w:pPr>
            <w:r w:rsidRPr="00E06106">
              <w:rPr>
                <w:b/>
                <w:bCs/>
                <w:sz w:val="18"/>
                <w:szCs w:val="18"/>
              </w:rPr>
              <w:t xml:space="preserve"> 8.691.080 </w:t>
            </w:r>
          </w:p>
        </w:tc>
        <w:tc>
          <w:tcPr>
            <w:tcW w:w="910" w:type="pct"/>
            <w:vAlign w:val="bottom"/>
          </w:tcPr>
          <w:p w14:paraId="5B03DA5A" w14:textId="2416AF73" w:rsidR="00B532D3" w:rsidRPr="00E06106" w:rsidRDefault="00B532D3" w:rsidP="00B532D3">
            <w:pPr>
              <w:ind w:right="48"/>
              <w:jc w:val="right"/>
              <w:rPr>
                <w:b/>
                <w:bCs/>
                <w:sz w:val="18"/>
                <w:szCs w:val="18"/>
              </w:rPr>
            </w:pPr>
            <w:r w:rsidRPr="00E06106">
              <w:rPr>
                <w:b/>
                <w:bCs/>
                <w:sz w:val="18"/>
                <w:szCs w:val="18"/>
              </w:rPr>
              <w:t xml:space="preserve"> 6.004.256 </w:t>
            </w:r>
          </w:p>
        </w:tc>
      </w:tr>
      <w:tr w:rsidR="00B532D3" w:rsidRPr="00E06106" w14:paraId="1672F281" w14:textId="77777777" w:rsidTr="00B532D3">
        <w:trPr>
          <w:trHeight w:val="201"/>
        </w:trPr>
        <w:tc>
          <w:tcPr>
            <w:tcW w:w="3179" w:type="pct"/>
            <w:vAlign w:val="bottom"/>
          </w:tcPr>
          <w:p w14:paraId="529F4839"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12 Aylık Beklenen Zarar Karşılığı (Birinci Aşama)</w:t>
            </w:r>
          </w:p>
        </w:tc>
        <w:tc>
          <w:tcPr>
            <w:tcW w:w="911" w:type="pct"/>
            <w:vAlign w:val="bottom"/>
          </w:tcPr>
          <w:p w14:paraId="43A28E1F" w14:textId="325DA393" w:rsidR="00B532D3" w:rsidRPr="00E06106" w:rsidRDefault="00B532D3" w:rsidP="00B532D3">
            <w:pPr>
              <w:ind w:right="48"/>
              <w:jc w:val="right"/>
              <w:rPr>
                <w:sz w:val="18"/>
                <w:szCs w:val="18"/>
              </w:rPr>
            </w:pPr>
            <w:r w:rsidRPr="00E06106">
              <w:rPr>
                <w:sz w:val="18"/>
                <w:szCs w:val="18"/>
              </w:rPr>
              <w:t xml:space="preserve"> (466.057)</w:t>
            </w:r>
          </w:p>
        </w:tc>
        <w:tc>
          <w:tcPr>
            <w:tcW w:w="910" w:type="pct"/>
            <w:vAlign w:val="bottom"/>
          </w:tcPr>
          <w:p w14:paraId="4E3305D1" w14:textId="0E66FE4A" w:rsidR="00B532D3" w:rsidRPr="00E06106" w:rsidRDefault="00B532D3" w:rsidP="00B532D3">
            <w:pPr>
              <w:ind w:right="48"/>
              <w:jc w:val="right"/>
              <w:rPr>
                <w:sz w:val="18"/>
                <w:szCs w:val="18"/>
              </w:rPr>
            </w:pPr>
            <w:r w:rsidRPr="00E06106">
              <w:rPr>
                <w:sz w:val="18"/>
                <w:szCs w:val="18"/>
              </w:rPr>
              <w:t xml:space="preserve"> (559.473)</w:t>
            </w:r>
          </w:p>
        </w:tc>
      </w:tr>
      <w:tr w:rsidR="00B532D3" w:rsidRPr="00E06106" w14:paraId="0654452A" w14:textId="77777777" w:rsidTr="00B532D3">
        <w:trPr>
          <w:trHeight w:val="100"/>
        </w:trPr>
        <w:tc>
          <w:tcPr>
            <w:tcW w:w="3179" w:type="pct"/>
            <w:vAlign w:val="bottom"/>
          </w:tcPr>
          <w:p w14:paraId="52CDEE97"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Kredi Riskinde Önemli Artış (İkinci Aşama)</w:t>
            </w:r>
          </w:p>
        </w:tc>
        <w:tc>
          <w:tcPr>
            <w:tcW w:w="911" w:type="pct"/>
            <w:vAlign w:val="bottom"/>
          </w:tcPr>
          <w:p w14:paraId="41470BBE" w14:textId="6E0993EF" w:rsidR="00B532D3" w:rsidRPr="00E06106" w:rsidRDefault="00B532D3" w:rsidP="00B532D3">
            <w:pPr>
              <w:ind w:right="48"/>
              <w:jc w:val="right"/>
              <w:rPr>
                <w:sz w:val="18"/>
                <w:szCs w:val="18"/>
              </w:rPr>
            </w:pPr>
            <w:r w:rsidRPr="00E06106">
              <w:rPr>
                <w:sz w:val="18"/>
                <w:szCs w:val="18"/>
              </w:rPr>
              <w:t xml:space="preserve"> 2.571.274 </w:t>
            </w:r>
          </w:p>
        </w:tc>
        <w:tc>
          <w:tcPr>
            <w:tcW w:w="910" w:type="pct"/>
            <w:vAlign w:val="bottom"/>
          </w:tcPr>
          <w:p w14:paraId="5D9A5FA6" w14:textId="5345905E" w:rsidR="00B532D3" w:rsidRPr="00E06106" w:rsidRDefault="00B532D3" w:rsidP="00B532D3">
            <w:pPr>
              <w:ind w:right="48"/>
              <w:jc w:val="right"/>
              <w:rPr>
                <w:sz w:val="18"/>
                <w:szCs w:val="18"/>
              </w:rPr>
            </w:pPr>
            <w:r w:rsidRPr="00E06106">
              <w:rPr>
                <w:sz w:val="18"/>
                <w:szCs w:val="18"/>
              </w:rPr>
              <w:t xml:space="preserve"> (304.475)</w:t>
            </w:r>
          </w:p>
        </w:tc>
      </w:tr>
      <w:tr w:rsidR="00B532D3" w:rsidRPr="00E06106" w14:paraId="240E2177" w14:textId="77777777" w:rsidTr="00B532D3">
        <w:trPr>
          <w:trHeight w:val="194"/>
        </w:trPr>
        <w:tc>
          <w:tcPr>
            <w:tcW w:w="3179" w:type="pct"/>
            <w:vAlign w:val="bottom"/>
          </w:tcPr>
          <w:p w14:paraId="69EE1846"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Temerrüt (Üçüncü Aşama)</w:t>
            </w:r>
          </w:p>
        </w:tc>
        <w:tc>
          <w:tcPr>
            <w:tcW w:w="911" w:type="pct"/>
            <w:vAlign w:val="bottom"/>
          </w:tcPr>
          <w:p w14:paraId="6E262239" w14:textId="5D8DC54A" w:rsidR="00B532D3" w:rsidRPr="00E06106" w:rsidRDefault="00B532D3" w:rsidP="00B532D3">
            <w:pPr>
              <w:ind w:right="48"/>
              <w:jc w:val="right"/>
              <w:rPr>
                <w:sz w:val="18"/>
                <w:szCs w:val="18"/>
              </w:rPr>
            </w:pPr>
            <w:r w:rsidRPr="00E06106">
              <w:rPr>
                <w:sz w:val="18"/>
                <w:szCs w:val="18"/>
              </w:rPr>
              <w:t xml:space="preserve"> 6.585.863 </w:t>
            </w:r>
          </w:p>
        </w:tc>
        <w:tc>
          <w:tcPr>
            <w:tcW w:w="910" w:type="pct"/>
            <w:vAlign w:val="bottom"/>
          </w:tcPr>
          <w:p w14:paraId="47FBDB05" w14:textId="214DE415" w:rsidR="00B532D3" w:rsidRPr="00E06106" w:rsidRDefault="00B532D3" w:rsidP="00B532D3">
            <w:pPr>
              <w:ind w:right="48"/>
              <w:jc w:val="right"/>
              <w:rPr>
                <w:sz w:val="18"/>
                <w:szCs w:val="18"/>
              </w:rPr>
            </w:pPr>
            <w:r w:rsidRPr="00E06106">
              <w:rPr>
                <w:sz w:val="18"/>
                <w:szCs w:val="18"/>
              </w:rPr>
              <w:t xml:space="preserve"> 6.868.204 </w:t>
            </w:r>
          </w:p>
        </w:tc>
      </w:tr>
      <w:tr w:rsidR="00B532D3" w:rsidRPr="00E06106" w14:paraId="6EEE546E" w14:textId="77777777" w:rsidTr="00B532D3">
        <w:trPr>
          <w:trHeight w:val="201"/>
        </w:trPr>
        <w:tc>
          <w:tcPr>
            <w:tcW w:w="3179" w:type="pct"/>
            <w:vAlign w:val="bottom"/>
          </w:tcPr>
          <w:p w14:paraId="4D26931E"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Menkul Değerler Değer Düşüş Karşılıkları</w:t>
            </w:r>
          </w:p>
        </w:tc>
        <w:tc>
          <w:tcPr>
            <w:tcW w:w="911" w:type="pct"/>
            <w:vAlign w:val="bottom"/>
          </w:tcPr>
          <w:p w14:paraId="5BE6CB46" w14:textId="1DDBE993" w:rsidR="00B532D3" w:rsidRPr="00E06106" w:rsidRDefault="00B532D3" w:rsidP="00B532D3">
            <w:pPr>
              <w:ind w:right="48"/>
              <w:jc w:val="right"/>
              <w:rPr>
                <w:b/>
                <w:bCs/>
                <w:sz w:val="18"/>
                <w:szCs w:val="18"/>
              </w:rPr>
            </w:pPr>
            <w:r w:rsidRPr="00E06106">
              <w:rPr>
                <w:b/>
                <w:bCs/>
                <w:sz w:val="18"/>
                <w:szCs w:val="18"/>
              </w:rPr>
              <w:t xml:space="preserve"> (1.343)</w:t>
            </w:r>
          </w:p>
        </w:tc>
        <w:tc>
          <w:tcPr>
            <w:tcW w:w="910" w:type="pct"/>
            <w:vAlign w:val="bottom"/>
          </w:tcPr>
          <w:p w14:paraId="4011336B" w14:textId="0F61E104" w:rsidR="00B532D3" w:rsidRPr="00E06106" w:rsidRDefault="00B532D3" w:rsidP="00B532D3">
            <w:pPr>
              <w:ind w:right="48"/>
              <w:jc w:val="right"/>
              <w:rPr>
                <w:b/>
                <w:bCs/>
                <w:sz w:val="18"/>
                <w:szCs w:val="18"/>
              </w:rPr>
            </w:pPr>
            <w:r w:rsidRPr="00E06106">
              <w:rPr>
                <w:b/>
                <w:bCs/>
                <w:sz w:val="18"/>
                <w:szCs w:val="18"/>
              </w:rPr>
              <w:t xml:space="preserve"> 1.425 </w:t>
            </w:r>
          </w:p>
        </w:tc>
      </w:tr>
      <w:tr w:rsidR="00B532D3" w:rsidRPr="00E06106" w14:paraId="415EBD45" w14:textId="77777777" w:rsidTr="00B532D3">
        <w:trPr>
          <w:trHeight w:val="201"/>
        </w:trPr>
        <w:tc>
          <w:tcPr>
            <w:tcW w:w="3179" w:type="pct"/>
            <w:vAlign w:val="bottom"/>
          </w:tcPr>
          <w:p w14:paraId="4829E184"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Gerçeğe Uygun Değer Farkı Kar veya Zarara Yansıtılan Finansal Varlıklar</w:t>
            </w:r>
          </w:p>
        </w:tc>
        <w:tc>
          <w:tcPr>
            <w:tcW w:w="911" w:type="pct"/>
            <w:vAlign w:val="bottom"/>
          </w:tcPr>
          <w:p w14:paraId="09BD71FA" w14:textId="428FC6FB" w:rsidR="00B532D3" w:rsidRPr="00E06106" w:rsidRDefault="00B532D3" w:rsidP="00B532D3">
            <w:pPr>
              <w:ind w:right="48"/>
              <w:jc w:val="right"/>
              <w:rPr>
                <w:sz w:val="18"/>
                <w:szCs w:val="18"/>
              </w:rPr>
            </w:pPr>
            <w:r w:rsidRPr="00E06106">
              <w:rPr>
                <w:sz w:val="18"/>
                <w:szCs w:val="18"/>
              </w:rPr>
              <w:t xml:space="preserve"> - </w:t>
            </w:r>
          </w:p>
        </w:tc>
        <w:tc>
          <w:tcPr>
            <w:tcW w:w="910" w:type="pct"/>
            <w:vAlign w:val="bottom"/>
          </w:tcPr>
          <w:p w14:paraId="43CA4250" w14:textId="1F29B6CA" w:rsidR="00B532D3" w:rsidRPr="00E06106" w:rsidRDefault="00B532D3" w:rsidP="00B532D3">
            <w:pPr>
              <w:ind w:right="48"/>
              <w:jc w:val="right"/>
              <w:rPr>
                <w:sz w:val="18"/>
                <w:szCs w:val="18"/>
              </w:rPr>
            </w:pPr>
            <w:r w:rsidRPr="00E06106">
              <w:rPr>
                <w:sz w:val="18"/>
                <w:szCs w:val="18"/>
              </w:rPr>
              <w:t xml:space="preserve"> - </w:t>
            </w:r>
          </w:p>
        </w:tc>
      </w:tr>
      <w:tr w:rsidR="00B532D3" w:rsidRPr="00E06106" w14:paraId="148D619D" w14:textId="77777777" w:rsidTr="00B532D3">
        <w:trPr>
          <w:trHeight w:val="194"/>
        </w:trPr>
        <w:tc>
          <w:tcPr>
            <w:tcW w:w="3179" w:type="pct"/>
            <w:vAlign w:val="bottom"/>
          </w:tcPr>
          <w:p w14:paraId="6A8FE179"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Gerçeğe Uygun Değer Farkı Diğer Kapsamlı Gelire Yansıtılan Varlıklar</w:t>
            </w:r>
          </w:p>
        </w:tc>
        <w:tc>
          <w:tcPr>
            <w:tcW w:w="911" w:type="pct"/>
            <w:vAlign w:val="bottom"/>
          </w:tcPr>
          <w:p w14:paraId="2CC9BDE5" w14:textId="191B0B83" w:rsidR="00B532D3" w:rsidRPr="00E06106" w:rsidRDefault="00B532D3" w:rsidP="00B532D3">
            <w:pPr>
              <w:ind w:right="48"/>
              <w:jc w:val="right"/>
              <w:rPr>
                <w:sz w:val="18"/>
                <w:szCs w:val="18"/>
              </w:rPr>
            </w:pPr>
            <w:r w:rsidRPr="00E06106">
              <w:rPr>
                <w:sz w:val="18"/>
                <w:szCs w:val="18"/>
              </w:rPr>
              <w:t xml:space="preserve"> (1.343)</w:t>
            </w:r>
          </w:p>
        </w:tc>
        <w:tc>
          <w:tcPr>
            <w:tcW w:w="910" w:type="pct"/>
            <w:vAlign w:val="bottom"/>
          </w:tcPr>
          <w:p w14:paraId="5286B2FC" w14:textId="69FC6D78" w:rsidR="00B532D3" w:rsidRPr="00E06106" w:rsidRDefault="00B532D3" w:rsidP="00B532D3">
            <w:pPr>
              <w:ind w:right="48"/>
              <w:jc w:val="right"/>
              <w:rPr>
                <w:sz w:val="18"/>
                <w:szCs w:val="18"/>
              </w:rPr>
            </w:pPr>
            <w:r w:rsidRPr="00E06106">
              <w:rPr>
                <w:sz w:val="18"/>
                <w:szCs w:val="18"/>
              </w:rPr>
              <w:t xml:space="preserve"> 1.425 </w:t>
            </w:r>
          </w:p>
        </w:tc>
      </w:tr>
      <w:tr w:rsidR="00B532D3" w:rsidRPr="00E06106" w14:paraId="352ADEAC" w14:textId="77777777" w:rsidTr="00B532D3">
        <w:trPr>
          <w:trHeight w:val="201"/>
        </w:trPr>
        <w:tc>
          <w:tcPr>
            <w:tcW w:w="3179" w:type="pct"/>
            <w:vAlign w:val="bottom"/>
          </w:tcPr>
          <w:p w14:paraId="0EE68560"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İştirakler, Bağlı Ortaklıklar ve Birlikte Kontrol Edilen</w:t>
            </w:r>
            <w:r w:rsidRPr="00E06106">
              <w:rPr>
                <w:rFonts w:eastAsia="Arial Unicode MS"/>
                <w:b/>
                <w:bCs/>
                <w:sz w:val="18"/>
                <w:szCs w:val="18"/>
              </w:rPr>
              <w:br/>
              <w:t>Ortaklıklar Değer Düşüş Karşılıkları</w:t>
            </w:r>
          </w:p>
        </w:tc>
        <w:tc>
          <w:tcPr>
            <w:tcW w:w="911" w:type="pct"/>
            <w:vAlign w:val="bottom"/>
          </w:tcPr>
          <w:p w14:paraId="3C977656" w14:textId="293EEE61" w:rsidR="00B532D3" w:rsidRPr="00E06106" w:rsidRDefault="00B532D3" w:rsidP="00B532D3">
            <w:pPr>
              <w:ind w:right="48"/>
              <w:jc w:val="right"/>
              <w:rPr>
                <w:sz w:val="18"/>
                <w:szCs w:val="18"/>
              </w:rPr>
            </w:pPr>
            <w:r w:rsidRPr="00E06106">
              <w:rPr>
                <w:sz w:val="18"/>
                <w:szCs w:val="18"/>
              </w:rPr>
              <w:t xml:space="preserve"> - </w:t>
            </w:r>
          </w:p>
        </w:tc>
        <w:tc>
          <w:tcPr>
            <w:tcW w:w="910" w:type="pct"/>
            <w:vAlign w:val="bottom"/>
          </w:tcPr>
          <w:p w14:paraId="19A39F81" w14:textId="7142D6DA" w:rsidR="00B532D3" w:rsidRPr="00E06106" w:rsidRDefault="00B532D3" w:rsidP="00B532D3">
            <w:pPr>
              <w:ind w:right="48"/>
              <w:jc w:val="right"/>
              <w:rPr>
                <w:b/>
                <w:sz w:val="18"/>
                <w:szCs w:val="18"/>
              </w:rPr>
            </w:pPr>
            <w:r w:rsidRPr="00E06106">
              <w:rPr>
                <w:sz w:val="18"/>
                <w:szCs w:val="18"/>
              </w:rPr>
              <w:t xml:space="preserve"> - </w:t>
            </w:r>
          </w:p>
        </w:tc>
      </w:tr>
      <w:tr w:rsidR="00B532D3" w:rsidRPr="00E06106" w14:paraId="2C8D5EED" w14:textId="77777777" w:rsidTr="00B532D3">
        <w:trPr>
          <w:trHeight w:val="194"/>
        </w:trPr>
        <w:tc>
          <w:tcPr>
            <w:tcW w:w="3179" w:type="pct"/>
            <w:vAlign w:val="bottom"/>
          </w:tcPr>
          <w:p w14:paraId="48AD38E9"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İştirakler</w:t>
            </w:r>
          </w:p>
        </w:tc>
        <w:tc>
          <w:tcPr>
            <w:tcW w:w="911" w:type="pct"/>
            <w:vAlign w:val="bottom"/>
          </w:tcPr>
          <w:p w14:paraId="386D26F9" w14:textId="6A6CD8A2" w:rsidR="00B532D3" w:rsidRPr="00E06106" w:rsidRDefault="00B532D3" w:rsidP="00B532D3">
            <w:pPr>
              <w:ind w:right="48"/>
              <w:jc w:val="right"/>
              <w:rPr>
                <w:sz w:val="18"/>
                <w:szCs w:val="18"/>
              </w:rPr>
            </w:pPr>
            <w:r w:rsidRPr="00E06106">
              <w:rPr>
                <w:sz w:val="18"/>
                <w:szCs w:val="18"/>
              </w:rPr>
              <w:t xml:space="preserve"> - </w:t>
            </w:r>
          </w:p>
        </w:tc>
        <w:tc>
          <w:tcPr>
            <w:tcW w:w="910" w:type="pct"/>
            <w:vAlign w:val="bottom"/>
          </w:tcPr>
          <w:p w14:paraId="4E7D009D" w14:textId="321179DB" w:rsidR="00B532D3" w:rsidRPr="00E06106" w:rsidRDefault="00B532D3" w:rsidP="00B532D3">
            <w:pPr>
              <w:ind w:right="48"/>
              <w:jc w:val="right"/>
              <w:rPr>
                <w:sz w:val="18"/>
                <w:szCs w:val="18"/>
              </w:rPr>
            </w:pPr>
            <w:r w:rsidRPr="00E06106">
              <w:rPr>
                <w:sz w:val="18"/>
                <w:szCs w:val="18"/>
              </w:rPr>
              <w:t xml:space="preserve"> - </w:t>
            </w:r>
          </w:p>
        </w:tc>
      </w:tr>
      <w:tr w:rsidR="00B532D3" w:rsidRPr="00E06106" w14:paraId="4164A5FB" w14:textId="77777777" w:rsidTr="00B532D3">
        <w:trPr>
          <w:trHeight w:val="201"/>
        </w:trPr>
        <w:tc>
          <w:tcPr>
            <w:tcW w:w="3179" w:type="pct"/>
            <w:vAlign w:val="bottom"/>
          </w:tcPr>
          <w:p w14:paraId="467F8669"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Bağlı Ortaklıklar</w:t>
            </w:r>
          </w:p>
        </w:tc>
        <w:tc>
          <w:tcPr>
            <w:tcW w:w="911" w:type="pct"/>
            <w:vAlign w:val="bottom"/>
          </w:tcPr>
          <w:p w14:paraId="25543B98" w14:textId="0DE70940" w:rsidR="00B532D3" w:rsidRPr="00E06106" w:rsidRDefault="00B532D3" w:rsidP="00B532D3">
            <w:pPr>
              <w:ind w:right="48"/>
              <w:jc w:val="right"/>
              <w:rPr>
                <w:sz w:val="18"/>
                <w:szCs w:val="18"/>
              </w:rPr>
            </w:pPr>
            <w:r w:rsidRPr="00E06106">
              <w:rPr>
                <w:sz w:val="18"/>
                <w:szCs w:val="18"/>
              </w:rPr>
              <w:t xml:space="preserve"> - </w:t>
            </w:r>
          </w:p>
        </w:tc>
        <w:tc>
          <w:tcPr>
            <w:tcW w:w="910" w:type="pct"/>
            <w:vAlign w:val="bottom"/>
          </w:tcPr>
          <w:p w14:paraId="2B7EFAB4" w14:textId="3AB2CDD0" w:rsidR="00B532D3" w:rsidRPr="00E06106" w:rsidRDefault="00B532D3" w:rsidP="00B532D3">
            <w:pPr>
              <w:ind w:right="48"/>
              <w:jc w:val="right"/>
              <w:rPr>
                <w:sz w:val="18"/>
                <w:szCs w:val="18"/>
              </w:rPr>
            </w:pPr>
            <w:r w:rsidRPr="00E06106">
              <w:rPr>
                <w:sz w:val="18"/>
                <w:szCs w:val="18"/>
              </w:rPr>
              <w:t xml:space="preserve"> - </w:t>
            </w:r>
          </w:p>
        </w:tc>
      </w:tr>
      <w:tr w:rsidR="00B532D3" w:rsidRPr="00E06106" w14:paraId="11225A8F" w14:textId="77777777" w:rsidTr="00B532D3">
        <w:trPr>
          <w:trHeight w:val="201"/>
        </w:trPr>
        <w:tc>
          <w:tcPr>
            <w:tcW w:w="3179" w:type="pct"/>
            <w:vAlign w:val="bottom"/>
          </w:tcPr>
          <w:p w14:paraId="4D4058D0" w14:textId="77777777" w:rsidR="00B532D3" w:rsidRPr="00E06106" w:rsidRDefault="00B532D3" w:rsidP="00B532D3">
            <w:pPr>
              <w:widowControl w:val="0"/>
              <w:autoSpaceDE w:val="0"/>
              <w:autoSpaceDN w:val="0"/>
              <w:adjustRightInd w:val="0"/>
              <w:ind w:left="438"/>
              <w:rPr>
                <w:rFonts w:eastAsia="Arial Unicode MS"/>
                <w:bCs/>
                <w:sz w:val="18"/>
                <w:szCs w:val="18"/>
              </w:rPr>
            </w:pPr>
            <w:r w:rsidRPr="00E06106">
              <w:rPr>
                <w:rFonts w:eastAsia="Arial Unicode MS"/>
                <w:bCs/>
                <w:sz w:val="18"/>
                <w:szCs w:val="18"/>
              </w:rPr>
              <w:t>Birlikte Kontrol Edilen Ortaklıklar</w:t>
            </w:r>
          </w:p>
        </w:tc>
        <w:tc>
          <w:tcPr>
            <w:tcW w:w="911" w:type="pct"/>
            <w:vAlign w:val="bottom"/>
          </w:tcPr>
          <w:p w14:paraId="389BFA1B" w14:textId="769E8957" w:rsidR="00B532D3" w:rsidRPr="00E06106" w:rsidRDefault="00B532D3" w:rsidP="00B532D3">
            <w:pPr>
              <w:ind w:right="48"/>
              <w:jc w:val="right"/>
              <w:rPr>
                <w:sz w:val="18"/>
                <w:szCs w:val="18"/>
              </w:rPr>
            </w:pPr>
            <w:r w:rsidRPr="00E06106">
              <w:rPr>
                <w:sz w:val="18"/>
                <w:szCs w:val="18"/>
              </w:rPr>
              <w:t xml:space="preserve"> - </w:t>
            </w:r>
          </w:p>
        </w:tc>
        <w:tc>
          <w:tcPr>
            <w:tcW w:w="910" w:type="pct"/>
            <w:vAlign w:val="bottom"/>
          </w:tcPr>
          <w:p w14:paraId="52D6AFC8" w14:textId="0A3E4D81" w:rsidR="00B532D3" w:rsidRPr="00E06106" w:rsidRDefault="00B532D3" w:rsidP="00B532D3">
            <w:pPr>
              <w:ind w:right="48"/>
              <w:jc w:val="right"/>
              <w:rPr>
                <w:sz w:val="18"/>
                <w:szCs w:val="18"/>
              </w:rPr>
            </w:pPr>
            <w:r w:rsidRPr="00E06106">
              <w:rPr>
                <w:sz w:val="18"/>
                <w:szCs w:val="18"/>
              </w:rPr>
              <w:t xml:space="preserve"> - </w:t>
            </w:r>
          </w:p>
        </w:tc>
      </w:tr>
      <w:tr w:rsidR="00B532D3" w:rsidRPr="00E06106" w14:paraId="03E75075" w14:textId="77777777" w:rsidTr="00B532D3">
        <w:trPr>
          <w:trHeight w:val="194"/>
        </w:trPr>
        <w:tc>
          <w:tcPr>
            <w:tcW w:w="3179" w:type="pct"/>
            <w:tcBorders>
              <w:bottom w:val="single" w:sz="6" w:space="0" w:color="000000"/>
            </w:tcBorders>
            <w:vAlign w:val="bottom"/>
          </w:tcPr>
          <w:p w14:paraId="6DF8DDB0"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 xml:space="preserve">Diğer </w:t>
            </w:r>
            <w:r w:rsidRPr="00E06106">
              <w:rPr>
                <w:rFonts w:eastAsia="Arial Unicode MS"/>
                <w:b/>
                <w:bCs/>
                <w:sz w:val="18"/>
                <w:szCs w:val="18"/>
                <w:vertAlign w:val="superscript"/>
              </w:rPr>
              <w:t>(*)</w:t>
            </w:r>
          </w:p>
        </w:tc>
        <w:tc>
          <w:tcPr>
            <w:tcW w:w="911" w:type="pct"/>
            <w:tcBorders>
              <w:bottom w:val="single" w:sz="6" w:space="0" w:color="000000"/>
            </w:tcBorders>
            <w:vAlign w:val="bottom"/>
          </w:tcPr>
          <w:p w14:paraId="7F5D9C8C" w14:textId="3390443A" w:rsidR="00B532D3" w:rsidRPr="00E06106" w:rsidRDefault="00B532D3" w:rsidP="00B532D3">
            <w:pPr>
              <w:ind w:right="48"/>
              <w:jc w:val="right"/>
              <w:rPr>
                <w:b/>
                <w:bCs/>
                <w:sz w:val="18"/>
                <w:szCs w:val="18"/>
              </w:rPr>
            </w:pPr>
            <w:r w:rsidRPr="00E06106">
              <w:rPr>
                <w:b/>
                <w:bCs/>
                <w:sz w:val="18"/>
                <w:szCs w:val="18"/>
              </w:rPr>
              <w:t xml:space="preserve"> 16.286 </w:t>
            </w:r>
          </w:p>
        </w:tc>
        <w:tc>
          <w:tcPr>
            <w:tcW w:w="910" w:type="pct"/>
            <w:tcBorders>
              <w:bottom w:val="single" w:sz="6" w:space="0" w:color="000000"/>
            </w:tcBorders>
            <w:vAlign w:val="bottom"/>
          </w:tcPr>
          <w:p w14:paraId="454BB18D" w14:textId="3314FF43" w:rsidR="00B532D3" w:rsidRPr="00E06106" w:rsidRDefault="00B532D3" w:rsidP="00B532D3">
            <w:pPr>
              <w:ind w:right="48"/>
              <w:jc w:val="right"/>
              <w:rPr>
                <w:b/>
                <w:bCs/>
                <w:sz w:val="18"/>
                <w:szCs w:val="18"/>
              </w:rPr>
            </w:pPr>
            <w:r w:rsidRPr="00E06106">
              <w:rPr>
                <w:b/>
                <w:bCs/>
                <w:sz w:val="18"/>
                <w:szCs w:val="18"/>
              </w:rPr>
              <w:t xml:space="preserve"> 1.922.974 </w:t>
            </w:r>
          </w:p>
        </w:tc>
      </w:tr>
      <w:tr w:rsidR="00B532D3" w:rsidRPr="00E06106" w14:paraId="4E82CD16" w14:textId="77777777" w:rsidTr="00B532D3">
        <w:trPr>
          <w:trHeight w:val="201"/>
        </w:trPr>
        <w:tc>
          <w:tcPr>
            <w:tcW w:w="3179" w:type="pct"/>
            <w:tcBorders>
              <w:top w:val="single" w:sz="6" w:space="0" w:color="000000"/>
              <w:bottom w:val="single" w:sz="12" w:space="0" w:color="auto"/>
            </w:tcBorders>
            <w:vAlign w:val="bottom"/>
          </w:tcPr>
          <w:p w14:paraId="5C065100" w14:textId="77777777" w:rsidR="00B532D3" w:rsidRPr="00E06106" w:rsidRDefault="00B532D3" w:rsidP="00B532D3">
            <w:pPr>
              <w:widowControl w:val="0"/>
              <w:autoSpaceDE w:val="0"/>
              <w:autoSpaceDN w:val="0"/>
              <w:adjustRightInd w:val="0"/>
              <w:rPr>
                <w:rFonts w:eastAsia="Arial Unicode MS"/>
                <w:b/>
                <w:bCs/>
                <w:sz w:val="18"/>
                <w:szCs w:val="18"/>
              </w:rPr>
            </w:pPr>
            <w:r w:rsidRPr="00E06106">
              <w:rPr>
                <w:rFonts w:eastAsia="Arial Unicode MS"/>
                <w:b/>
                <w:bCs/>
                <w:sz w:val="18"/>
                <w:szCs w:val="18"/>
              </w:rPr>
              <w:t>Toplam</w:t>
            </w:r>
          </w:p>
        </w:tc>
        <w:tc>
          <w:tcPr>
            <w:tcW w:w="911" w:type="pct"/>
            <w:tcBorders>
              <w:top w:val="single" w:sz="6" w:space="0" w:color="000000"/>
              <w:bottom w:val="single" w:sz="12" w:space="0" w:color="auto"/>
            </w:tcBorders>
            <w:vAlign w:val="bottom"/>
          </w:tcPr>
          <w:p w14:paraId="795E4530" w14:textId="5C210309" w:rsidR="00B532D3" w:rsidRPr="00E06106" w:rsidRDefault="00B532D3" w:rsidP="00B532D3">
            <w:pPr>
              <w:ind w:right="48"/>
              <w:jc w:val="right"/>
              <w:rPr>
                <w:b/>
                <w:bCs/>
                <w:sz w:val="18"/>
                <w:szCs w:val="18"/>
              </w:rPr>
            </w:pPr>
            <w:r w:rsidRPr="00E06106">
              <w:rPr>
                <w:b/>
                <w:bCs/>
                <w:sz w:val="18"/>
                <w:szCs w:val="18"/>
              </w:rPr>
              <w:t xml:space="preserve"> 8.706.023 </w:t>
            </w:r>
          </w:p>
        </w:tc>
        <w:tc>
          <w:tcPr>
            <w:tcW w:w="910" w:type="pct"/>
            <w:tcBorders>
              <w:top w:val="single" w:sz="6" w:space="0" w:color="000000"/>
              <w:bottom w:val="single" w:sz="12" w:space="0" w:color="auto"/>
            </w:tcBorders>
            <w:vAlign w:val="bottom"/>
          </w:tcPr>
          <w:p w14:paraId="30913AA0" w14:textId="33C54F5A" w:rsidR="00B532D3" w:rsidRPr="00E06106" w:rsidRDefault="00B532D3" w:rsidP="00B532D3">
            <w:pPr>
              <w:ind w:right="48"/>
              <w:jc w:val="right"/>
              <w:rPr>
                <w:b/>
                <w:bCs/>
                <w:sz w:val="18"/>
                <w:szCs w:val="18"/>
              </w:rPr>
            </w:pPr>
            <w:r w:rsidRPr="00E06106">
              <w:rPr>
                <w:b/>
                <w:bCs/>
                <w:sz w:val="18"/>
                <w:szCs w:val="18"/>
              </w:rPr>
              <w:t xml:space="preserve"> 7.928.655 </w:t>
            </w:r>
          </w:p>
        </w:tc>
      </w:tr>
    </w:tbl>
    <w:p w14:paraId="0B02B158" w14:textId="77777777" w:rsidR="00902C3F" w:rsidRPr="00E06106" w:rsidRDefault="00902C3F" w:rsidP="008D26DD">
      <w:pPr>
        <w:widowControl w:val="0"/>
        <w:autoSpaceDE w:val="0"/>
        <w:autoSpaceDN w:val="0"/>
        <w:adjustRightInd w:val="0"/>
        <w:ind w:right="-1"/>
        <w:jc w:val="both"/>
        <w:rPr>
          <w:rFonts w:eastAsia="Arial Unicode MS"/>
          <w:sz w:val="16"/>
          <w:szCs w:val="16"/>
          <w:vertAlign w:val="superscript"/>
        </w:rPr>
      </w:pPr>
      <w:bookmarkStart w:id="138" w:name="_Hlk117586869"/>
    </w:p>
    <w:p w14:paraId="015A231D" w14:textId="6F1EFEF4" w:rsidR="000A7D92" w:rsidRPr="00E06106" w:rsidRDefault="000A7D92" w:rsidP="008B49A2">
      <w:pPr>
        <w:widowControl w:val="0"/>
        <w:autoSpaceDE w:val="0"/>
        <w:autoSpaceDN w:val="0"/>
        <w:adjustRightInd w:val="0"/>
        <w:ind w:left="851" w:right="-1"/>
        <w:jc w:val="both"/>
        <w:rPr>
          <w:rFonts w:eastAsia="Arial Unicode MS"/>
          <w:sz w:val="16"/>
          <w:szCs w:val="16"/>
        </w:rPr>
      </w:pPr>
      <w:r w:rsidRPr="00E06106">
        <w:rPr>
          <w:rFonts w:eastAsia="Arial Unicode MS"/>
          <w:b/>
          <w:bCs/>
          <w:sz w:val="16"/>
          <w:szCs w:val="16"/>
          <w:vertAlign w:val="superscript"/>
        </w:rPr>
        <w:t>(*)</w:t>
      </w:r>
      <w:r w:rsidR="008B49A2" w:rsidRPr="00E06106">
        <w:rPr>
          <w:rFonts w:eastAsia="Arial Unicode MS"/>
          <w:sz w:val="16"/>
          <w:szCs w:val="16"/>
        </w:rPr>
        <w:t xml:space="preserve"> </w:t>
      </w:r>
      <w:r w:rsidR="00B532D3" w:rsidRPr="00E06106">
        <w:rPr>
          <w:rFonts w:eastAsia="Arial Unicode MS"/>
          <w:sz w:val="16"/>
          <w:szCs w:val="16"/>
        </w:rPr>
        <w:t>Önceki</w:t>
      </w:r>
      <w:r w:rsidR="00147865" w:rsidRPr="00E06106">
        <w:rPr>
          <w:rFonts w:eastAsia="Arial Unicode MS"/>
          <w:sz w:val="16"/>
          <w:szCs w:val="16"/>
        </w:rPr>
        <w:t xml:space="preserve"> dönemde</w:t>
      </w:r>
      <w:r w:rsidR="00B532D3" w:rsidRPr="00E06106">
        <w:rPr>
          <w:rFonts w:eastAsia="Arial Unicode MS"/>
          <w:sz w:val="16"/>
          <w:szCs w:val="16"/>
        </w:rPr>
        <w:t xml:space="preserve"> </w:t>
      </w:r>
      <w:r w:rsidR="00C672CA" w:rsidRPr="00E06106">
        <w:rPr>
          <w:rFonts w:eastAsia="Arial Unicode MS"/>
          <w:sz w:val="16"/>
          <w:szCs w:val="16"/>
        </w:rPr>
        <w:t>1</w:t>
      </w:r>
      <w:r w:rsidR="00A611D3" w:rsidRPr="00E06106">
        <w:rPr>
          <w:rFonts w:eastAsia="Arial Unicode MS"/>
          <w:sz w:val="16"/>
          <w:szCs w:val="16"/>
        </w:rPr>
        <w:t>.</w:t>
      </w:r>
      <w:r w:rsidR="00B532D3" w:rsidRPr="00E06106">
        <w:rPr>
          <w:rFonts w:eastAsia="Arial Unicode MS"/>
          <w:sz w:val="16"/>
          <w:szCs w:val="16"/>
        </w:rPr>
        <w:t>9</w:t>
      </w:r>
      <w:r w:rsidR="00A611D3" w:rsidRPr="00E06106">
        <w:rPr>
          <w:rFonts w:eastAsia="Arial Unicode MS"/>
          <w:sz w:val="16"/>
          <w:szCs w:val="16"/>
        </w:rPr>
        <w:t>00.000</w:t>
      </w:r>
      <w:r w:rsidR="00B224D7" w:rsidRPr="00E06106">
        <w:rPr>
          <w:rFonts w:eastAsia="Arial Unicode MS"/>
          <w:sz w:val="16"/>
          <w:szCs w:val="16"/>
        </w:rPr>
        <w:t xml:space="preserve"> </w:t>
      </w:r>
      <w:r w:rsidR="00147865" w:rsidRPr="00E06106">
        <w:rPr>
          <w:rFonts w:eastAsia="Arial Unicode MS"/>
          <w:sz w:val="16"/>
          <w:szCs w:val="16"/>
        </w:rPr>
        <w:t>TL</w:t>
      </w:r>
      <w:r w:rsidR="00B224D7" w:rsidRPr="00E06106">
        <w:rPr>
          <w:rFonts w:eastAsia="Arial Unicode MS"/>
          <w:sz w:val="16"/>
          <w:szCs w:val="16"/>
        </w:rPr>
        <w:t xml:space="preserve"> </w:t>
      </w:r>
      <w:r w:rsidR="00147865" w:rsidRPr="00E06106">
        <w:rPr>
          <w:rFonts w:eastAsia="Arial Unicode MS"/>
          <w:sz w:val="16"/>
          <w:szCs w:val="16"/>
        </w:rPr>
        <w:t>tutarında muhtemel riskler için</w:t>
      </w:r>
      <w:r w:rsidR="00B224D7" w:rsidRPr="00E06106">
        <w:rPr>
          <w:rFonts w:eastAsia="Arial Unicode MS"/>
          <w:sz w:val="16"/>
          <w:szCs w:val="16"/>
        </w:rPr>
        <w:t xml:space="preserve"> ayrılan </w:t>
      </w:r>
      <w:r w:rsidR="00147865" w:rsidRPr="00E06106">
        <w:rPr>
          <w:rFonts w:eastAsia="Arial Unicode MS"/>
          <w:sz w:val="16"/>
          <w:szCs w:val="16"/>
        </w:rPr>
        <w:t xml:space="preserve">serbest karşılık </w:t>
      </w:r>
      <w:r w:rsidR="00B224D7" w:rsidRPr="00E06106">
        <w:rPr>
          <w:rFonts w:eastAsia="Arial Unicode MS"/>
          <w:sz w:val="16"/>
          <w:szCs w:val="16"/>
        </w:rPr>
        <w:t xml:space="preserve">giderini </w:t>
      </w:r>
      <w:r w:rsidR="00147865" w:rsidRPr="00E06106">
        <w:rPr>
          <w:rFonts w:eastAsia="Arial Unicode MS"/>
          <w:sz w:val="16"/>
          <w:szCs w:val="16"/>
        </w:rPr>
        <w:t>içermektedir</w:t>
      </w:r>
      <w:r w:rsidR="00264A2E" w:rsidRPr="00E06106">
        <w:rPr>
          <w:rFonts w:eastAsia="Arial Unicode MS"/>
          <w:sz w:val="16"/>
          <w:szCs w:val="16"/>
        </w:rPr>
        <w:t>.</w:t>
      </w:r>
      <w:r w:rsidR="00147865" w:rsidRPr="00E06106">
        <w:rPr>
          <w:rFonts w:eastAsia="Arial Unicode MS"/>
          <w:sz w:val="16"/>
          <w:szCs w:val="16"/>
        </w:rPr>
        <w:br/>
      </w:r>
    </w:p>
    <w:p w14:paraId="7A01AE1A" w14:textId="77777777" w:rsidR="00DD74A0" w:rsidRPr="00E06106" w:rsidRDefault="00DD74A0" w:rsidP="002661C1">
      <w:pPr>
        <w:widowControl w:val="0"/>
        <w:autoSpaceDE w:val="0"/>
        <w:autoSpaceDN w:val="0"/>
        <w:adjustRightInd w:val="0"/>
        <w:ind w:left="1276" w:right="-1" w:hanging="426"/>
        <w:jc w:val="both"/>
        <w:rPr>
          <w:rFonts w:eastAsia="Arial Unicode MS"/>
        </w:rPr>
      </w:pPr>
    </w:p>
    <w:bookmarkEnd w:id="138"/>
    <w:p w14:paraId="2D811FD9" w14:textId="77777777" w:rsidR="00B21C39" w:rsidRPr="00E06106" w:rsidRDefault="00860265" w:rsidP="00614B1A">
      <w:pPr>
        <w:pStyle w:val="BodyTextIndent2"/>
        <w:widowControl w:val="0"/>
        <w:tabs>
          <w:tab w:val="left" w:pos="851"/>
        </w:tabs>
        <w:ind w:left="851" w:right="-2" w:hanging="851"/>
        <w:rPr>
          <w:b/>
          <w:bCs/>
        </w:rPr>
      </w:pPr>
      <w:r w:rsidRPr="00E06106">
        <w:rPr>
          <w:rFonts w:eastAsia="Arial Unicode MS"/>
          <w:b/>
          <w:bCs/>
        </w:rPr>
        <w:t>7</w:t>
      </w:r>
      <w:r w:rsidR="008345A9" w:rsidRPr="00E06106">
        <w:rPr>
          <w:rFonts w:eastAsia="Arial Unicode MS"/>
          <w:b/>
          <w:bCs/>
        </w:rPr>
        <w:t>.</w:t>
      </w:r>
      <w:r w:rsidR="008345A9" w:rsidRPr="00E06106">
        <w:rPr>
          <w:rFonts w:eastAsia="Arial Unicode MS"/>
          <w:b/>
          <w:bCs/>
        </w:rPr>
        <w:tab/>
      </w:r>
      <w:r w:rsidR="00E21933" w:rsidRPr="00E06106">
        <w:rPr>
          <w:b/>
          <w:bCs/>
        </w:rPr>
        <w:t>Diğer faaliyet giderlerine ilişkin bilgiler</w:t>
      </w:r>
    </w:p>
    <w:p w14:paraId="4DAF8559" w14:textId="77777777" w:rsidR="00DD74A0" w:rsidRPr="00E06106" w:rsidRDefault="00DD74A0" w:rsidP="00614B1A">
      <w:pPr>
        <w:pStyle w:val="BodyTextIndent2"/>
        <w:widowControl w:val="0"/>
        <w:tabs>
          <w:tab w:val="left" w:pos="851"/>
        </w:tabs>
        <w:ind w:left="851" w:right="-2" w:hanging="851"/>
        <w:rPr>
          <w:b/>
          <w:bCs/>
        </w:rPr>
      </w:pPr>
    </w:p>
    <w:tbl>
      <w:tblPr>
        <w:tblW w:w="8505" w:type="dxa"/>
        <w:tblInd w:w="851" w:type="dxa"/>
        <w:tblLayout w:type="fixed"/>
        <w:tblCellMar>
          <w:left w:w="0" w:type="dxa"/>
          <w:right w:w="0" w:type="dxa"/>
        </w:tblCellMar>
        <w:tblLook w:val="0000" w:firstRow="0" w:lastRow="0" w:firstColumn="0" w:lastColumn="0" w:noHBand="0" w:noVBand="0"/>
      </w:tblPr>
      <w:tblGrid>
        <w:gridCol w:w="5364"/>
        <w:gridCol w:w="1582"/>
        <w:gridCol w:w="1559"/>
      </w:tblGrid>
      <w:tr w:rsidR="00DD74A0" w:rsidRPr="00E06106" w14:paraId="18C57EA4" w14:textId="77777777" w:rsidTr="007E6D34">
        <w:trPr>
          <w:trHeight w:val="152"/>
        </w:trPr>
        <w:tc>
          <w:tcPr>
            <w:tcW w:w="5364" w:type="dxa"/>
            <w:tcBorders>
              <w:top w:val="single" w:sz="6" w:space="0" w:color="000000"/>
              <w:bottom w:val="single" w:sz="6" w:space="0" w:color="000000"/>
            </w:tcBorders>
          </w:tcPr>
          <w:p w14:paraId="619B860A" w14:textId="77777777" w:rsidR="00DD74A0" w:rsidRPr="00E06106" w:rsidRDefault="00DD74A0" w:rsidP="00B25843">
            <w:pPr>
              <w:autoSpaceDE w:val="0"/>
              <w:autoSpaceDN w:val="0"/>
              <w:adjustRightInd w:val="0"/>
              <w:jc w:val="both"/>
              <w:rPr>
                <w:rFonts w:eastAsia="Arial Unicode MS"/>
                <w:sz w:val="18"/>
                <w:szCs w:val="18"/>
              </w:rPr>
            </w:pPr>
          </w:p>
        </w:tc>
        <w:tc>
          <w:tcPr>
            <w:tcW w:w="1582" w:type="dxa"/>
            <w:tcBorders>
              <w:top w:val="single" w:sz="6" w:space="0" w:color="000000"/>
              <w:bottom w:val="single" w:sz="6" w:space="0" w:color="000000"/>
            </w:tcBorders>
            <w:vAlign w:val="bottom"/>
          </w:tcPr>
          <w:p w14:paraId="26721E40" w14:textId="77777777" w:rsidR="00DD74A0" w:rsidRPr="00E06106" w:rsidRDefault="00DD74A0" w:rsidP="00B25843">
            <w:pPr>
              <w:autoSpaceDE w:val="0"/>
              <w:autoSpaceDN w:val="0"/>
              <w:adjustRightInd w:val="0"/>
              <w:ind w:right="43"/>
              <w:jc w:val="right"/>
              <w:rPr>
                <w:rFonts w:eastAsia="Arial Unicode MS"/>
                <w:b/>
                <w:bCs/>
                <w:sz w:val="18"/>
                <w:szCs w:val="18"/>
              </w:rPr>
            </w:pPr>
            <w:r w:rsidRPr="00E06106">
              <w:rPr>
                <w:b/>
                <w:bCs/>
                <w:sz w:val="18"/>
                <w:szCs w:val="18"/>
              </w:rPr>
              <w:t>Cari Dönem</w:t>
            </w:r>
          </w:p>
        </w:tc>
        <w:tc>
          <w:tcPr>
            <w:tcW w:w="1559" w:type="dxa"/>
            <w:tcBorders>
              <w:top w:val="single" w:sz="6" w:space="0" w:color="000000"/>
              <w:bottom w:val="single" w:sz="6" w:space="0" w:color="000000"/>
            </w:tcBorders>
            <w:vAlign w:val="bottom"/>
          </w:tcPr>
          <w:p w14:paraId="02FF5751" w14:textId="77777777" w:rsidR="00DD74A0" w:rsidRPr="00E06106" w:rsidRDefault="00DD74A0" w:rsidP="00B25843">
            <w:pPr>
              <w:autoSpaceDE w:val="0"/>
              <w:autoSpaceDN w:val="0"/>
              <w:adjustRightInd w:val="0"/>
              <w:ind w:right="43"/>
              <w:jc w:val="right"/>
              <w:rPr>
                <w:rFonts w:eastAsia="Arial Unicode MS"/>
                <w:b/>
                <w:bCs/>
                <w:sz w:val="18"/>
                <w:szCs w:val="18"/>
              </w:rPr>
            </w:pPr>
            <w:r w:rsidRPr="00E06106">
              <w:rPr>
                <w:b/>
                <w:bCs/>
                <w:sz w:val="18"/>
                <w:szCs w:val="18"/>
              </w:rPr>
              <w:t>Önceki Dönem</w:t>
            </w:r>
          </w:p>
        </w:tc>
      </w:tr>
      <w:tr w:rsidR="00B532D3" w:rsidRPr="00E06106" w14:paraId="47FFFE31" w14:textId="77777777" w:rsidTr="00B532D3">
        <w:tc>
          <w:tcPr>
            <w:tcW w:w="5364" w:type="dxa"/>
            <w:vAlign w:val="bottom"/>
          </w:tcPr>
          <w:p w14:paraId="6B98269B" w14:textId="77777777" w:rsidR="00B532D3" w:rsidRPr="00E06106" w:rsidRDefault="00B532D3" w:rsidP="00B532D3">
            <w:pPr>
              <w:autoSpaceDE w:val="0"/>
              <w:autoSpaceDN w:val="0"/>
              <w:adjustRightInd w:val="0"/>
              <w:rPr>
                <w:rFonts w:eastAsia="Arial Unicode MS"/>
                <w:sz w:val="18"/>
                <w:szCs w:val="18"/>
              </w:rPr>
            </w:pPr>
            <w:r w:rsidRPr="00E06106">
              <w:rPr>
                <w:rFonts w:eastAsia="Arial Unicode MS"/>
                <w:sz w:val="18"/>
                <w:szCs w:val="18"/>
              </w:rPr>
              <w:t xml:space="preserve">Kıdem Tazminatı Karşılığı Gideri </w:t>
            </w:r>
            <w:r w:rsidRPr="00E06106">
              <w:rPr>
                <w:rFonts w:eastAsia="Arial Unicode MS"/>
                <w:sz w:val="18"/>
                <w:szCs w:val="18"/>
                <w:vertAlign w:val="superscript"/>
              </w:rPr>
              <w:t>(*)</w:t>
            </w:r>
          </w:p>
        </w:tc>
        <w:tc>
          <w:tcPr>
            <w:tcW w:w="1582" w:type="dxa"/>
            <w:vAlign w:val="bottom"/>
          </w:tcPr>
          <w:p w14:paraId="470DEEA9" w14:textId="39B3D28F" w:rsidR="00B532D3" w:rsidRPr="00E06106" w:rsidRDefault="00B532D3" w:rsidP="00B532D3">
            <w:pPr>
              <w:ind w:right="48"/>
              <w:jc w:val="right"/>
              <w:rPr>
                <w:sz w:val="18"/>
                <w:szCs w:val="18"/>
              </w:rPr>
            </w:pPr>
            <w:r w:rsidRPr="00E06106">
              <w:rPr>
                <w:sz w:val="18"/>
                <w:szCs w:val="18"/>
              </w:rPr>
              <w:t xml:space="preserve"> 244.240   </w:t>
            </w:r>
          </w:p>
        </w:tc>
        <w:tc>
          <w:tcPr>
            <w:tcW w:w="1559" w:type="dxa"/>
            <w:vAlign w:val="bottom"/>
          </w:tcPr>
          <w:p w14:paraId="7C89A807" w14:textId="4EBEA216" w:rsidR="00B532D3" w:rsidRPr="00E06106" w:rsidRDefault="00B532D3" w:rsidP="00B532D3">
            <w:pPr>
              <w:ind w:right="48"/>
              <w:jc w:val="right"/>
              <w:rPr>
                <w:sz w:val="18"/>
                <w:szCs w:val="18"/>
              </w:rPr>
            </w:pPr>
            <w:r w:rsidRPr="00E06106">
              <w:rPr>
                <w:sz w:val="18"/>
                <w:szCs w:val="18"/>
              </w:rPr>
              <w:t xml:space="preserve"> 173.644   </w:t>
            </w:r>
          </w:p>
        </w:tc>
      </w:tr>
      <w:tr w:rsidR="00B532D3" w:rsidRPr="00E06106" w14:paraId="0B997E0C" w14:textId="77777777" w:rsidTr="00B532D3">
        <w:tc>
          <w:tcPr>
            <w:tcW w:w="5364" w:type="dxa"/>
            <w:vAlign w:val="bottom"/>
          </w:tcPr>
          <w:p w14:paraId="42C77C23" w14:textId="77777777" w:rsidR="00B532D3" w:rsidRPr="00E06106" w:rsidRDefault="00B532D3" w:rsidP="00B532D3">
            <w:pPr>
              <w:autoSpaceDE w:val="0"/>
              <w:autoSpaceDN w:val="0"/>
              <w:adjustRightInd w:val="0"/>
              <w:rPr>
                <w:rFonts w:eastAsia="Arial Unicode MS"/>
                <w:sz w:val="18"/>
                <w:szCs w:val="18"/>
              </w:rPr>
            </w:pPr>
            <w:r w:rsidRPr="00E06106">
              <w:rPr>
                <w:rFonts w:eastAsia="Arial Unicode MS"/>
                <w:sz w:val="18"/>
                <w:szCs w:val="18"/>
              </w:rPr>
              <w:t>Maddi Duran Varlık Amortisman Giderleri</w:t>
            </w:r>
          </w:p>
        </w:tc>
        <w:tc>
          <w:tcPr>
            <w:tcW w:w="1582" w:type="dxa"/>
            <w:vAlign w:val="bottom"/>
          </w:tcPr>
          <w:p w14:paraId="79F2187D" w14:textId="48018AFB" w:rsidR="00B532D3" w:rsidRPr="00E06106" w:rsidRDefault="00B532D3" w:rsidP="00B532D3">
            <w:pPr>
              <w:ind w:right="48"/>
              <w:jc w:val="right"/>
              <w:rPr>
                <w:sz w:val="18"/>
                <w:szCs w:val="18"/>
              </w:rPr>
            </w:pPr>
            <w:r w:rsidRPr="00E06106">
              <w:rPr>
                <w:sz w:val="18"/>
                <w:szCs w:val="18"/>
              </w:rPr>
              <w:t xml:space="preserve"> 790.403   </w:t>
            </w:r>
          </w:p>
        </w:tc>
        <w:tc>
          <w:tcPr>
            <w:tcW w:w="1559" w:type="dxa"/>
            <w:vAlign w:val="bottom"/>
          </w:tcPr>
          <w:p w14:paraId="57A26214" w14:textId="45BDF551" w:rsidR="00B532D3" w:rsidRPr="00E06106" w:rsidRDefault="00B532D3" w:rsidP="00B532D3">
            <w:pPr>
              <w:ind w:right="48"/>
              <w:jc w:val="right"/>
              <w:rPr>
                <w:sz w:val="18"/>
                <w:szCs w:val="18"/>
              </w:rPr>
            </w:pPr>
            <w:r w:rsidRPr="00E06106">
              <w:rPr>
                <w:sz w:val="18"/>
                <w:szCs w:val="18"/>
              </w:rPr>
              <w:t xml:space="preserve"> 573.581   </w:t>
            </w:r>
          </w:p>
        </w:tc>
      </w:tr>
      <w:tr w:rsidR="00B532D3" w:rsidRPr="00E06106" w14:paraId="1685F89E" w14:textId="77777777" w:rsidTr="00B532D3">
        <w:tc>
          <w:tcPr>
            <w:tcW w:w="5364" w:type="dxa"/>
            <w:vAlign w:val="bottom"/>
          </w:tcPr>
          <w:p w14:paraId="1A85519A" w14:textId="77777777" w:rsidR="00B532D3" w:rsidRPr="00E06106" w:rsidRDefault="00B532D3" w:rsidP="00B532D3">
            <w:pPr>
              <w:autoSpaceDE w:val="0"/>
              <w:autoSpaceDN w:val="0"/>
              <w:adjustRightInd w:val="0"/>
              <w:rPr>
                <w:rFonts w:eastAsia="Arial Unicode MS"/>
                <w:sz w:val="18"/>
                <w:szCs w:val="18"/>
              </w:rPr>
            </w:pPr>
            <w:r w:rsidRPr="00E06106">
              <w:rPr>
                <w:rFonts w:eastAsia="Arial Unicode MS"/>
                <w:sz w:val="18"/>
                <w:szCs w:val="18"/>
              </w:rPr>
              <w:t>Maddi Olmayan Duran Varlık Amortisman Giderleri</w:t>
            </w:r>
          </w:p>
        </w:tc>
        <w:tc>
          <w:tcPr>
            <w:tcW w:w="1582" w:type="dxa"/>
            <w:vAlign w:val="bottom"/>
          </w:tcPr>
          <w:p w14:paraId="0798401D" w14:textId="1DFE9784" w:rsidR="00B532D3" w:rsidRPr="00E06106" w:rsidRDefault="00B532D3" w:rsidP="00B532D3">
            <w:pPr>
              <w:ind w:right="48"/>
              <w:jc w:val="right"/>
              <w:rPr>
                <w:sz w:val="18"/>
                <w:szCs w:val="18"/>
              </w:rPr>
            </w:pPr>
            <w:r w:rsidRPr="00E06106">
              <w:rPr>
                <w:sz w:val="18"/>
                <w:szCs w:val="18"/>
              </w:rPr>
              <w:t xml:space="preserve"> 454.690   </w:t>
            </w:r>
          </w:p>
        </w:tc>
        <w:tc>
          <w:tcPr>
            <w:tcW w:w="1559" w:type="dxa"/>
            <w:vAlign w:val="bottom"/>
          </w:tcPr>
          <w:p w14:paraId="76E050BA" w14:textId="7429BA97" w:rsidR="00B532D3" w:rsidRPr="00E06106" w:rsidRDefault="00B532D3" w:rsidP="00B532D3">
            <w:pPr>
              <w:ind w:right="48"/>
              <w:jc w:val="right"/>
              <w:rPr>
                <w:sz w:val="18"/>
                <w:szCs w:val="18"/>
              </w:rPr>
            </w:pPr>
            <w:r w:rsidRPr="00E06106">
              <w:rPr>
                <w:sz w:val="18"/>
                <w:szCs w:val="18"/>
              </w:rPr>
              <w:t xml:space="preserve"> 303.860   </w:t>
            </w:r>
          </w:p>
        </w:tc>
      </w:tr>
      <w:tr w:rsidR="00B532D3" w:rsidRPr="00E06106" w14:paraId="64554F2A" w14:textId="77777777" w:rsidTr="00B532D3">
        <w:tc>
          <w:tcPr>
            <w:tcW w:w="5364" w:type="dxa"/>
            <w:vAlign w:val="bottom"/>
          </w:tcPr>
          <w:p w14:paraId="2C9F816B" w14:textId="77777777" w:rsidR="00B532D3" w:rsidRPr="00E06106" w:rsidRDefault="00B532D3" w:rsidP="00B532D3">
            <w:pPr>
              <w:autoSpaceDE w:val="0"/>
              <w:autoSpaceDN w:val="0"/>
              <w:adjustRightInd w:val="0"/>
              <w:rPr>
                <w:rFonts w:eastAsia="Arial Unicode MS"/>
                <w:strike/>
                <w:sz w:val="18"/>
                <w:szCs w:val="18"/>
              </w:rPr>
            </w:pPr>
            <w:r w:rsidRPr="00E06106">
              <w:rPr>
                <w:rFonts w:eastAsia="Arial Unicode MS"/>
                <w:sz w:val="18"/>
                <w:szCs w:val="18"/>
              </w:rPr>
              <w:t>Diğer İşletme Giderleri</w:t>
            </w:r>
          </w:p>
        </w:tc>
        <w:tc>
          <w:tcPr>
            <w:tcW w:w="1582" w:type="dxa"/>
            <w:vAlign w:val="bottom"/>
          </w:tcPr>
          <w:p w14:paraId="7E34AC4D" w14:textId="75127A0B" w:rsidR="00B532D3" w:rsidRPr="00E06106" w:rsidRDefault="00B532D3" w:rsidP="00B532D3">
            <w:pPr>
              <w:ind w:right="48"/>
              <w:jc w:val="right"/>
              <w:rPr>
                <w:sz w:val="18"/>
                <w:szCs w:val="18"/>
              </w:rPr>
            </w:pPr>
            <w:r w:rsidRPr="00E06106">
              <w:rPr>
                <w:sz w:val="18"/>
                <w:szCs w:val="18"/>
              </w:rPr>
              <w:t>4.397.221</w:t>
            </w:r>
          </w:p>
        </w:tc>
        <w:tc>
          <w:tcPr>
            <w:tcW w:w="1559" w:type="dxa"/>
            <w:vAlign w:val="bottom"/>
          </w:tcPr>
          <w:p w14:paraId="45C2FC49" w14:textId="08B3E6F1" w:rsidR="00B532D3" w:rsidRPr="00E06106" w:rsidRDefault="00B532D3" w:rsidP="00B532D3">
            <w:pPr>
              <w:ind w:right="48"/>
              <w:jc w:val="right"/>
              <w:rPr>
                <w:sz w:val="18"/>
                <w:szCs w:val="18"/>
              </w:rPr>
            </w:pPr>
            <w:r w:rsidRPr="00E06106">
              <w:rPr>
                <w:sz w:val="18"/>
                <w:szCs w:val="18"/>
              </w:rPr>
              <w:t>2.713.314</w:t>
            </w:r>
          </w:p>
        </w:tc>
      </w:tr>
      <w:tr w:rsidR="00B532D3" w:rsidRPr="00E06106" w14:paraId="7CEE1061" w14:textId="77777777" w:rsidTr="00B532D3">
        <w:tc>
          <w:tcPr>
            <w:tcW w:w="5364" w:type="dxa"/>
            <w:vAlign w:val="bottom"/>
          </w:tcPr>
          <w:p w14:paraId="37CAE583" w14:textId="77777777" w:rsidR="00B532D3" w:rsidRPr="00E06106" w:rsidRDefault="00B532D3" w:rsidP="00B532D3">
            <w:pPr>
              <w:autoSpaceDE w:val="0"/>
              <w:autoSpaceDN w:val="0"/>
              <w:adjustRightInd w:val="0"/>
              <w:ind w:left="180"/>
              <w:rPr>
                <w:rFonts w:eastAsia="Arial Unicode MS"/>
                <w:i/>
                <w:sz w:val="18"/>
                <w:szCs w:val="18"/>
              </w:rPr>
            </w:pPr>
            <w:r w:rsidRPr="00E06106">
              <w:rPr>
                <w:rFonts w:eastAsia="Arial Unicode MS"/>
                <w:i/>
                <w:sz w:val="18"/>
                <w:szCs w:val="18"/>
              </w:rPr>
              <w:t>TFRS 16 İstisnalarına İlişkin Kiralama Giderleri</w:t>
            </w:r>
          </w:p>
        </w:tc>
        <w:tc>
          <w:tcPr>
            <w:tcW w:w="1582" w:type="dxa"/>
            <w:vAlign w:val="bottom"/>
          </w:tcPr>
          <w:p w14:paraId="7DD3919A" w14:textId="2E0C7767" w:rsidR="00B532D3" w:rsidRPr="00E06106" w:rsidRDefault="00B532D3" w:rsidP="00B532D3">
            <w:pPr>
              <w:ind w:right="48"/>
              <w:jc w:val="right"/>
              <w:rPr>
                <w:sz w:val="18"/>
                <w:szCs w:val="18"/>
              </w:rPr>
            </w:pPr>
            <w:r w:rsidRPr="00E06106">
              <w:rPr>
                <w:sz w:val="18"/>
                <w:szCs w:val="18"/>
              </w:rPr>
              <w:t xml:space="preserve"> 6.158   </w:t>
            </w:r>
          </w:p>
        </w:tc>
        <w:tc>
          <w:tcPr>
            <w:tcW w:w="1559" w:type="dxa"/>
            <w:vAlign w:val="bottom"/>
          </w:tcPr>
          <w:p w14:paraId="3885B7EF" w14:textId="7D448589" w:rsidR="00B532D3" w:rsidRPr="00E06106" w:rsidRDefault="00B532D3" w:rsidP="00B532D3">
            <w:pPr>
              <w:ind w:right="48"/>
              <w:jc w:val="right"/>
              <w:rPr>
                <w:sz w:val="18"/>
                <w:szCs w:val="18"/>
              </w:rPr>
            </w:pPr>
            <w:r w:rsidRPr="00E06106">
              <w:rPr>
                <w:sz w:val="18"/>
                <w:szCs w:val="18"/>
              </w:rPr>
              <w:t xml:space="preserve"> 4.390   </w:t>
            </w:r>
          </w:p>
        </w:tc>
      </w:tr>
      <w:tr w:rsidR="00B532D3" w:rsidRPr="00E06106" w14:paraId="6C465B79" w14:textId="77777777" w:rsidTr="00B532D3">
        <w:tc>
          <w:tcPr>
            <w:tcW w:w="5364" w:type="dxa"/>
            <w:vAlign w:val="bottom"/>
          </w:tcPr>
          <w:p w14:paraId="53F76128" w14:textId="77777777" w:rsidR="00B532D3" w:rsidRPr="00E06106" w:rsidRDefault="00B532D3" w:rsidP="00B532D3">
            <w:pPr>
              <w:autoSpaceDE w:val="0"/>
              <w:autoSpaceDN w:val="0"/>
              <w:adjustRightInd w:val="0"/>
              <w:ind w:left="180"/>
              <w:rPr>
                <w:rFonts w:eastAsia="Arial Unicode MS"/>
                <w:i/>
                <w:strike/>
                <w:sz w:val="18"/>
                <w:szCs w:val="18"/>
              </w:rPr>
            </w:pPr>
            <w:r w:rsidRPr="00E06106">
              <w:rPr>
                <w:rFonts w:eastAsia="Arial Unicode MS"/>
                <w:i/>
                <w:sz w:val="18"/>
                <w:szCs w:val="18"/>
              </w:rPr>
              <w:t>Bakım ve Onarım Giderleri</w:t>
            </w:r>
          </w:p>
        </w:tc>
        <w:tc>
          <w:tcPr>
            <w:tcW w:w="1582" w:type="dxa"/>
            <w:vAlign w:val="bottom"/>
          </w:tcPr>
          <w:p w14:paraId="5457288D" w14:textId="47FDB602" w:rsidR="00B532D3" w:rsidRPr="00E06106" w:rsidRDefault="00B532D3" w:rsidP="00B532D3">
            <w:pPr>
              <w:ind w:right="48"/>
              <w:jc w:val="right"/>
              <w:rPr>
                <w:sz w:val="18"/>
                <w:szCs w:val="18"/>
              </w:rPr>
            </w:pPr>
            <w:r w:rsidRPr="00E06106">
              <w:rPr>
                <w:sz w:val="18"/>
                <w:szCs w:val="18"/>
              </w:rPr>
              <w:t xml:space="preserve"> 854.519   </w:t>
            </w:r>
          </w:p>
        </w:tc>
        <w:tc>
          <w:tcPr>
            <w:tcW w:w="1559" w:type="dxa"/>
            <w:vAlign w:val="bottom"/>
          </w:tcPr>
          <w:p w14:paraId="2EBB8E14" w14:textId="1C679A35" w:rsidR="00B532D3" w:rsidRPr="00E06106" w:rsidRDefault="00B532D3" w:rsidP="00B532D3">
            <w:pPr>
              <w:ind w:right="48"/>
              <w:jc w:val="right"/>
              <w:rPr>
                <w:sz w:val="18"/>
                <w:szCs w:val="18"/>
              </w:rPr>
            </w:pPr>
            <w:r w:rsidRPr="00E06106">
              <w:rPr>
                <w:sz w:val="18"/>
                <w:szCs w:val="18"/>
              </w:rPr>
              <w:t xml:space="preserve"> 578.017   </w:t>
            </w:r>
          </w:p>
        </w:tc>
      </w:tr>
      <w:tr w:rsidR="00B532D3" w:rsidRPr="00E06106" w14:paraId="0CCC7611" w14:textId="77777777" w:rsidTr="00B532D3">
        <w:tc>
          <w:tcPr>
            <w:tcW w:w="5364" w:type="dxa"/>
            <w:vAlign w:val="bottom"/>
          </w:tcPr>
          <w:p w14:paraId="6230125D" w14:textId="77777777" w:rsidR="00B532D3" w:rsidRPr="00E06106" w:rsidRDefault="00B532D3" w:rsidP="00B532D3">
            <w:pPr>
              <w:autoSpaceDE w:val="0"/>
              <w:autoSpaceDN w:val="0"/>
              <w:adjustRightInd w:val="0"/>
              <w:ind w:left="180"/>
              <w:rPr>
                <w:rFonts w:eastAsia="Arial Unicode MS"/>
                <w:i/>
                <w:sz w:val="18"/>
                <w:szCs w:val="18"/>
              </w:rPr>
            </w:pPr>
            <w:r w:rsidRPr="00E06106">
              <w:rPr>
                <w:rFonts w:eastAsia="Arial Unicode MS"/>
                <w:i/>
                <w:sz w:val="18"/>
                <w:szCs w:val="18"/>
              </w:rPr>
              <w:t>Reklam ve İlan Giderleri</w:t>
            </w:r>
          </w:p>
        </w:tc>
        <w:tc>
          <w:tcPr>
            <w:tcW w:w="1582" w:type="dxa"/>
            <w:vAlign w:val="bottom"/>
          </w:tcPr>
          <w:p w14:paraId="693D58B8" w14:textId="012AEB58" w:rsidR="00B532D3" w:rsidRPr="00E06106" w:rsidRDefault="00B532D3" w:rsidP="00B532D3">
            <w:pPr>
              <w:ind w:right="48"/>
              <w:jc w:val="right"/>
              <w:rPr>
                <w:sz w:val="18"/>
                <w:szCs w:val="18"/>
              </w:rPr>
            </w:pPr>
            <w:r w:rsidRPr="00E06106">
              <w:rPr>
                <w:sz w:val="18"/>
                <w:szCs w:val="18"/>
              </w:rPr>
              <w:t xml:space="preserve"> 361.724   </w:t>
            </w:r>
          </w:p>
        </w:tc>
        <w:tc>
          <w:tcPr>
            <w:tcW w:w="1559" w:type="dxa"/>
            <w:vAlign w:val="bottom"/>
          </w:tcPr>
          <w:p w14:paraId="71816A00" w14:textId="33046A5B" w:rsidR="00B532D3" w:rsidRPr="00E06106" w:rsidRDefault="00B532D3" w:rsidP="00B532D3">
            <w:pPr>
              <w:ind w:right="48"/>
              <w:jc w:val="right"/>
              <w:rPr>
                <w:sz w:val="18"/>
                <w:szCs w:val="18"/>
              </w:rPr>
            </w:pPr>
            <w:r w:rsidRPr="00E06106">
              <w:rPr>
                <w:sz w:val="18"/>
                <w:szCs w:val="18"/>
              </w:rPr>
              <w:t xml:space="preserve"> 202.910   </w:t>
            </w:r>
          </w:p>
        </w:tc>
      </w:tr>
      <w:tr w:rsidR="00B532D3" w:rsidRPr="00E06106" w14:paraId="6DB18D93" w14:textId="77777777" w:rsidTr="00B532D3">
        <w:tc>
          <w:tcPr>
            <w:tcW w:w="5364" w:type="dxa"/>
            <w:vAlign w:val="bottom"/>
          </w:tcPr>
          <w:p w14:paraId="1ADA2B97" w14:textId="4ED7401A" w:rsidR="00B532D3" w:rsidRPr="00E06106" w:rsidRDefault="00B532D3" w:rsidP="00B532D3">
            <w:pPr>
              <w:autoSpaceDE w:val="0"/>
              <w:autoSpaceDN w:val="0"/>
              <w:adjustRightInd w:val="0"/>
              <w:ind w:left="180"/>
              <w:rPr>
                <w:rFonts w:eastAsia="Arial Unicode MS"/>
                <w:i/>
                <w:sz w:val="18"/>
                <w:szCs w:val="18"/>
              </w:rPr>
            </w:pPr>
            <w:r w:rsidRPr="00E06106">
              <w:rPr>
                <w:rFonts w:eastAsia="Arial Unicode MS"/>
                <w:i/>
                <w:sz w:val="18"/>
                <w:szCs w:val="18"/>
              </w:rPr>
              <w:t>Diğer Giderler</w:t>
            </w:r>
          </w:p>
        </w:tc>
        <w:tc>
          <w:tcPr>
            <w:tcW w:w="1582" w:type="dxa"/>
            <w:vAlign w:val="bottom"/>
          </w:tcPr>
          <w:p w14:paraId="3EC70949" w14:textId="3B1B1912" w:rsidR="00B532D3" w:rsidRPr="00E06106" w:rsidRDefault="00B532D3" w:rsidP="00B532D3">
            <w:pPr>
              <w:ind w:right="48"/>
              <w:jc w:val="right"/>
              <w:rPr>
                <w:sz w:val="18"/>
                <w:szCs w:val="18"/>
              </w:rPr>
            </w:pPr>
            <w:r w:rsidRPr="00E06106">
              <w:rPr>
                <w:sz w:val="18"/>
                <w:szCs w:val="18"/>
              </w:rPr>
              <w:t xml:space="preserve"> 3.174.820   </w:t>
            </w:r>
          </w:p>
        </w:tc>
        <w:tc>
          <w:tcPr>
            <w:tcW w:w="1559" w:type="dxa"/>
            <w:vAlign w:val="bottom"/>
          </w:tcPr>
          <w:p w14:paraId="74BC0FA8" w14:textId="46E186E5" w:rsidR="00B532D3" w:rsidRPr="00E06106" w:rsidRDefault="00B532D3" w:rsidP="00B532D3">
            <w:pPr>
              <w:ind w:right="48"/>
              <w:jc w:val="right"/>
              <w:rPr>
                <w:sz w:val="18"/>
                <w:szCs w:val="18"/>
              </w:rPr>
            </w:pPr>
            <w:r w:rsidRPr="00E06106">
              <w:rPr>
                <w:sz w:val="18"/>
                <w:szCs w:val="18"/>
              </w:rPr>
              <w:t xml:space="preserve"> 1.927.997   </w:t>
            </w:r>
          </w:p>
        </w:tc>
      </w:tr>
      <w:tr w:rsidR="00B532D3" w:rsidRPr="00E06106" w14:paraId="6DBDD319" w14:textId="77777777" w:rsidTr="00B532D3">
        <w:tc>
          <w:tcPr>
            <w:tcW w:w="5364" w:type="dxa"/>
            <w:vAlign w:val="bottom"/>
          </w:tcPr>
          <w:p w14:paraId="4F912FD2" w14:textId="77777777" w:rsidR="00B532D3" w:rsidRPr="00E06106" w:rsidRDefault="00B532D3" w:rsidP="00B532D3">
            <w:pPr>
              <w:autoSpaceDE w:val="0"/>
              <w:autoSpaceDN w:val="0"/>
              <w:adjustRightInd w:val="0"/>
              <w:rPr>
                <w:rFonts w:eastAsia="Arial Unicode MS"/>
                <w:sz w:val="18"/>
                <w:szCs w:val="18"/>
              </w:rPr>
            </w:pPr>
            <w:r w:rsidRPr="00E06106">
              <w:rPr>
                <w:rFonts w:eastAsia="Arial Unicode MS"/>
                <w:sz w:val="18"/>
                <w:szCs w:val="18"/>
              </w:rPr>
              <w:t>Aktiflerin Satışından Doğan Zararlar</w:t>
            </w:r>
          </w:p>
        </w:tc>
        <w:tc>
          <w:tcPr>
            <w:tcW w:w="1582" w:type="dxa"/>
            <w:vAlign w:val="bottom"/>
          </w:tcPr>
          <w:p w14:paraId="0FE46907" w14:textId="4D1FD09C" w:rsidR="00B532D3" w:rsidRPr="00E06106" w:rsidRDefault="00B532D3" w:rsidP="00B532D3">
            <w:pPr>
              <w:ind w:right="48"/>
              <w:jc w:val="right"/>
              <w:rPr>
                <w:sz w:val="18"/>
                <w:szCs w:val="18"/>
              </w:rPr>
            </w:pPr>
            <w:r w:rsidRPr="00E06106">
              <w:rPr>
                <w:sz w:val="18"/>
                <w:szCs w:val="18"/>
              </w:rPr>
              <w:t xml:space="preserve"> 13   </w:t>
            </w:r>
          </w:p>
        </w:tc>
        <w:tc>
          <w:tcPr>
            <w:tcW w:w="1559" w:type="dxa"/>
            <w:vAlign w:val="bottom"/>
          </w:tcPr>
          <w:p w14:paraId="489DEDEF" w14:textId="1A8A90FD" w:rsidR="00B532D3" w:rsidRPr="00E06106" w:rsidRDefault="00B532D3" w:rsidP="00B532D3">
            <w:pPr>
              <w:ind w:right="48"/>
              <w:jc w:val="right"/>
              <w:rPr>
                <w:sz w:val="18"/>
                <w:szCs w:val="18"/>
              </w:rPr>
            </w:pPr>
            <w:r w:rsidRPr="00E06106">
              <w:rPr>
                <w:sz w:val="18"/>
                <w:szCs w:val="18"/>
              </w:rPr>
              <w:t xml:space="preserve"> -     </w:t>
            </w:r>
          </w:p>
        </w:tc>
      </w:tr>
      <w:tr w:rsidR="00B532D3" w:rsidRPr="00E06106" w14:paraId="21A7C081" w14:textId="77777777" w:rsidTr="00B532D3">
        <w:tc>
          <w:tcPr>
            <w:tcW w:w="5364" w:type="dxa"/>
            <w:tcBorders>
              <w:bottom w:val="single" w:sz="4" w:space="0" w:color="auto"/>
            </w:tcBorders>
            <w:vAlign w:val="bottom"/>
          </w:tcPr>
          <w:p w14:paraId="265847CA" w14:textId="32C30F78" w:rsidR="00B532D3" w:rsidRPr="00E06106" w:rsidRDefault="00B532D3" w:rsidP="00B532D3">
            <w:pPr>
              <w:autoSpaceDE w:val="0"/>
              <w:autoSpaceDN w:val="0"/>
              <w:adjustRightInd w:val="0"/>
              <w:rPr>
                <w:rFonts w:eastAsia="Arial Unicode MS"/>
                <w:sz w:val="18"/>
                <w:szCs w:val="18"/>
              </w:rPr>
            </w:pPr>
            <w:r w:rsidRPr="00E06106">
              <w:rPr>
                <w:rFonts w:eastAsia="Arial Unicode MS"/>
                <w:sz w:val="18"/>
                <w:szCs w:val="18"/>
              </w:rPr>
              <w:t>Diğer</w:t>
            </w:r>
            <w:r w:rsidRPr="00E06106">
              <w:rPr>
                <w:rFonts w:eastAsia="Arial Unicode MS"/>
                <w:sz w:val="18"/>
                <w:szCs w:val="18"/>
                <w:vertAlign w:val="superscript"/>
              </w:rPr>
              <w:t xml:space="preserve"> (**)</w:t>
            </w:r>
          </w:p>
        </w:tc>
        <w:tc>
          <w:tcPr>
            <w:tcW w:w="1582" w:type="dxa"/>
            <w:tcBorders>
              <w:bottom w:val="single" w:sz="4" w:space="0" w:color="auto"/>
            </w:tcBorders>
            <w:vAlign w:val="bottom"/>
          </w:tcPr>
          <w:p w14:paraId="23C6E4D4" w14:textId="155853C5" w:rsidR="00B532D3" w:rsidRPr="00E06106" w:rsidRDefault="00B532D3" w:rsidP="00B532D3">
            <w:pPr>
              <w:ind w:right="48"/>
              <w:jc w:val="right"/>
              <w:rPr>
                <w:sz w:val="18"/>
                <w:szCs w:val="18"/>
              </w:rPr>
            </w:pPr>
            <w:r w:rsidRPr="00E06106">
              <w:rPr>
                <w:sz w:val="18"/>
                <w:szCs w:val="18"/>
              </w:rPr>
              <w:t xml:space="preserve"> 2.614.973   </w:t>
            </w:r>
          </w:p>
        </w:tc>
        <w:tc>
          <w:tcPr>
            <w:tcW w:w="1559" w:type="dxa"/>
            <w:tcBorders>
              <w:bottom w:val="single" w:sz="4" w:space="0" w:color="auto"/>
            </w:tcBorders>
            <w:vAlign w:val="bottom"/>
          </w:tcPr>
          <w:p w14:paraId="204567B1" w14:textId="1563040F" w:rsidR="00B532D3" w:rsidRPr="00E06106" w:rsidRDefault="00B532D3" w:rsidP="00B532D3">
            <w:pPr>
              <w:ind w:right="48"/>
              <w:jc w:val="right"/>
              <w:rPr>
                <w:sz w:val="18"/>
                <w:szCs w:val="18"/>
              </w:rPr>
            </w:pPr>
            <w:r w:rsidRPr="00E06106">
              <w:rPr>
                <w:sz w:val="18"/>
                <w:szCs w:val="18"/>
              </w:rPr>
              <w:t xml:space="preserve"> 2.384.691   </w:t>
            </w:r>
          </w:p>
        </w:tc>
      </w:tr>
      <w:tr w:rsidR="00B532D3" w:rsidRPr="00E06106" w14:paraId="46552CB1" w14:textId="77777777" w:rsidTr="00B532D3">
        <w:tc>
          <w:tcPr>
            <w:tcW w:w="5364" w:type="dxa"/>
            <w:tcBorders>
              <w:top w:val="single" w:sz="4" w:space="0" w:color="auto"/>
              <w:bottom w:val="single" w:sz="12" w:space="0" w:color="auto"/>
            </w:tcBorders>
            <w:vAlign w:val="bottom"/>
          </w:tcPr>
          <w:p w14:paraId="3B90C81D" w14:textId="77777777" w:rsidR="00B532D3" w:rsidRPr="00E06106" w:rsidRDefault="00B532D3" w:rsidP="00B532D3">
            <w:pPr>
              <w:autoSpaceDE w:val="0"/>
              <w:autoSpaceDN w:val="0"/>
              <w:adjustRightInd w:val="0"/>
              <w:rPr>
                <w:rFonts w:eastAsia="Arial Unicode MS"/>
                <w:b/>
                <w:bCs/>
                <w:sz w:val="18"/>
                <w:szCs w:val="18"/>
              </w:rPr>
            </w:pPr>
            <w:r w:rsidRPr="00E06106">
              <w:rPr>
                <w:rFonts w:eastAsia="Arial Unicode MS"/>
                <w:b/>
                <w:bCs/>
                <w:sz w:val="18"/>
                <w:szCs w:val="18"/>
              </w:rPr>
              <w:t>Toplam</w:t>
            </w:r>
          </w:p>
        </w:tc>
        <w:tc>
          <w:tcPr>
            <w:tcW w:w="1582" w:type="dxa"/>
            <w:tcBorders>
              <w:top w:val="single" w:sz="4" w:space="0" w:color="auto"/>
              <w:bottom w:val="single" w:sz="12" w:space="0" w:color="auto"/>
            </w:tcBorders>
            <w:vAlign w:val="bottom"/>
          </w:tcPr>
          <w:p w14:paraId="3C59E3AA" w14:textId="236FACAD" w:rsidR="00B532D3" w:rsidRPr="00E06106" w:rsidRDefault="00B532D3" w:rsidP="00B532D3">
            <w:pPr>
              <w:ind w:right="48"/>
              <w:jc w:val="right"/>
              <w:rPr>
                <w:b/>
                <w:bCs/>
                <w:sz w:val="18"/>
                <w:szCs w:val="18"/>
              </w:rPr>
            </w:pPr>
            <w:r w:rsidRPr="00E06106">
              <w:rPr>
                <w:b/>
                <w:bCs/>
                <w:sz w:val="18"/>
                <w:szCs w:val="18"/>
              </w:rPr>
              <w:t xml:space="preserve"> 8.501.540   </w:t>
            </w:r>
          </w:p>
        </w:tc>
        <w:tc>
          <w:tcPr>
            <w:tcW w:w="1559" w:type="dxa"/>
            <w:tcBorders>
              <w:top w:val="single" w:sz="4" w:space="0" w:color="auto"/>
              <w:bottom w:val="single" w:sz="12" w:space="0" w:color="auto"/>
            </w:tcBorders>
            <w:vAlign w:val="bottom"/>
          </w:tcPr>
          <w:p w14:paraId="5F7FD682" w14:textId="09A97359" w:rsidR="00B532D3" w:rsidRPr="00E06106" w:rsidRDefault="00B532D3" w:rsidP="00B532D3">
            <w:pPr>
              <w:ind w:right="48"/>
              <w:jc w:val="right"/>
              <w:rPr>
                <w:b/>
                <w:bCs/>
                <w:sz w:val="18"/>
                <w:szCs w:val="18"/>
              </w:rPr>
            </w:pPr>
            <w:r w:rsidRPr="00E06106">
              <w:rPr>
                <w:b/>
                <w:bCs/>
                <w:sz w:val="18"/>
                <w:szCs w:val="18"/>
              </w:rPr>
              <w:t xml:space="preserve"> 6.149.090   </w:t>
            </w:r>
          </w:p>
        </w:tc>
      </w:tr>
    </w:tbl>
    <w:p w14:paraId="4CA0589E" w14:textId="77777777" w:rsidR="00DD74A0" w:rsidRPr="00E06106" w:rsidRDefault="00DD74A0" w:rsidP="00902C3F">
      <w:pPr>
        <w:autoSpaceDE w:val="0"/>
        <w:autoSpaceDN w:val="0"/>
        <w:adjustRightInd w:val="0"/>
        <w:ind w:left="1260" w:hanging="360"/>
        <w:jc w:val="both"/>
        <w:rPr>
          <w:rFonts w:eastAsia="Arial Unicode MS"/>
          <w:sz w:val="16"/>
          <w:szCs w:val="16"/>
          <w:vertAlign w:val="superscript"/>
        </w:rPr>
      </w:pPr>
    </w:p>
    <w:p w14:paraId="3E7488D4" w14:textId="0BAC857D" w:rsidR="00251747" w:rsidRPr="00E06106" w:rsidRDefault="00E21933" w:rsidP="00251747">
      <w:pPr>
        <w:autoSpaceDE w:val="0"/>
        <w:autoSpaceDN w:val="0"/>
        <w:adjustRightInd w:val="0"/>
        <w:ind w:left="1260" w:hanging="360"/>
        <w:jc w:val="both"/>
        <w:rPr>
          <w:rFonts w:eastAsia="Arial Unicode MS"/>
          <w:sz w:val="16"/>
          <w:szCs w:val="16"/>
        </w:rPr>
      </w:pPr>
      <w:r w:rsidRPr="00E06106">
        <w:rPr>
          <w:rFonts w:eastAsia="Arial Unicode MS"/>
          <w:sz w:val="16"/>
          <w:szCs w:val="16"/>
          <w:vertAlign w:val="superscript"/>
        </w:rPr>
        <w:t xml:space="preserve">(*) </w:t>
      </w:r>
      <w:r w:rsidR="00E656A4" w:rsidRPr="00E06106">
        <w:rPr>
          <w:rFonts w:eastAsia="Arial Unicode MS"/>
          <w:sz w:val="16"/>
          <w:szCs w:val="16"/>
          <w:vertAlign w:val="superscript"/>
        </w:rPr>
        <w:t xml:space="preserve"> </w:t>
      </w:r>
      <w:r w:rsidRPr="00E06106">
        <w:rPr>
          <w:rFonts w:eastAsia="Arial Unicode MS"/>
          <w:sz w:val="16"/>
          <w:szCs w:val="16"/>
        </w:rPr>
        <w:t>Kıdem Tazminatı Karşılığı Gideri mali tabloda personel giderleri kaleminde yer almaktadır.</w:t>
      </w:r>
    </w:p>
    <w:p w14:paraId="17B20848" w14:textId="00354943" w:rsidR="00251747" w:rsidRPr="00E06106" w:rsidRDefault="00251747" w:rsidP="00C672CA">
      <w:pPr>
        <w:autoSpaceDE w:val="0"/>
        <w:autoSpaceDN w:val="0"/>
        <w:adjustRightInd w:val="0"/>
        <w:ind w:left="993" w:hanging="91"/>
        <w:contextualSpacing/>
        <w:jc w:val="both"/>
        <w:rPr>
          <w:rFonts w:eastAsia="Arial Unicode MS"/>
          <w:sz w:val="16"/>
          <w:szCs w:val="16"/>
        </w:rPr>
      </w:pPr>
      <w:r w:rsidRPr="00E06106">
        <w:rPr>
          <w:rFonts w:eastAsia="Arial Unicode MS"/>
          <w:sz w:val="16"/>
          <w:szCs w:val="16"/>
          <w:vertAlign w:val="superscript"/>
        </w:rPr>
        <w:t xml:space="preserve">(**) </w:t>
      </w:r>
      <w:r w:rsidR="00B532D3" w:rsidRPr="00E06106">
        <w:rPr>
          <w:rFonts w:eastAsia="Arial Unicode MS"/>
          <w:sz w:val="16"/>
          <w:szCs w:val="16"/>
        </w:rPr>
        <w:t xml:space="preserve">533.000 </w:t>
      </w:r>
      <w:r w:rsidRPr="00E06106">
        <w:rPr>
          <w:rFonts w:eastAsia="Arial Unicode MS"/>
          <w:sz w:val="16"/>
          <w:szCs w:val="16"/>
        </w:rPr>
        <w:t xml:space="preserve">TL’lik kısmı tasarruf mevduatı sigorta fon </w:t>
      </w:r>
      <w:r w:rsidRPr="00E06106">
        <w:rPr>
          <w:rFonts w:eastAsia="Arial Unicode MS"/>
          <w:color w:val="000000"/>
          <w:sz w:val="16"/>
          <w:szCs w:val="16"/>
        </w:rPr>
        <w:t>gideri (</w:t>
      </w:r>
      <w:r w:rsidR="00593192" w:rsidRPr="00E06106">
        <w:rPr>
          <w:rFonts w:eastAsia="Arial Unicode MS"/>
          <w:color w:val="000000"/>
          <w:sz w:val="16"/>
          <w:szCs w:val="16"/>
        </w:rPr>
        <w:t xml:space="preserve">31 </w:t>
      </w:r>
      <w:r w:rsidR="00226CCA" w:rsidRPr="00E06106">
        <w:rPr>
          <w:rFonts w:eastAsia="Arial Unicode MS"/>
          <w:color w:val="000000"/>
          <w:sz w:val="16"/>
          <w:szCs w:val="16"/>
        </w:rPr>
        <w:t>Mart</w:t>
      </w:r>
      <w:r w:rsidR="004E33C4" w:rsidRPr="00E06106">
        <w:rPr>
          <w:rFonts w:eastAsia="Arial Unicode MS"/>
          <w:color w:val="000000"/>
          <w:sz w:val="16"/>
          <w:szCs w:val="16"/>
        </w:rPr>
        <w:t xml:space="preserve"> </w:t>
      </w:r>
      <w:r w:rsidRPr="00E06106">
        <w:rPr>
          <w:rFonts w:eastAsia="Arial Unicode MS"/>
          <w:color w:val="000000"/>
          <w:sz w:val="16"/>
          <w:szCs w:val="16"/>
        </w:rPr>
        <w:t>202</w:t>
      </w:r>
      <w:r w:rsidR="00226CCA" w:rsidRPr="00E06106">
        <w:rPr>
          <w:rFonts w:eastAsia="Arial Unicode MS"/>
          <w:color w:val="000000"/>
          <w:sz w:val="16"/>
          <w:szCs w:val="16"/>
        </w:rPr>
        <w:t>5</w:t>
      </w:r>
      <w:r w:rsidRPr="00E06106">
        <w:rPr>
          <w:rFonts w:eastAsia="Arial Unicode MS"/>
          <w:color w:val="000000"/>
          <w:sz w:val="16"/>
          <w:szCs w:val="16"/>
        </w:rPr>
        <w:t xml:space="preserve"> </w:t>
      </w:r>
      <w:r w:rsidRPr="00E06106">
        <w:rPr>
          <w:rFonts w:eastAsia="Arial Unicode MS"/>
          <w:color w:val="000000"/>
        </w:rPr>
        <w:t xml:space="preserve">– </w:t>
      </w:r>
      <w:r w:rsidR="00226CCA" w:rsidRPr="00E06106">
        <w:rPr>
          <w:rFonts w:eastAsia="Arial Unicode MS"/>
          <w:color w:val="000000"/>
          <w:sz w:val="16"/>
          <w:szCs w:val="16"/>
        </w:rPr>
        <w:t>601</w:t>
      </w:r>
      <w:r w:rsidR="00881C03" w:rsidRPr="00E06106">
        <w:rPr>
          <w:rFonts w:eastAsia="Arial Unicode MS"/>
          <w:color w:val="000000"/>
          <w:sz w:val="16"/>
          <w:szCs w:val="16"/>
        </w:rPr>
        <w:t>.000</w:t>
      </w:r>
      <w:r w:rsidRPr="00E06106">
        <w:rPr>
          <w:rFonts w:eastAsia="Arial Unicode MS"/>
          <w:color w:val="000000"/>
          <w:sz w:val="16"/>
          <w:szCs w:val="16"/>
        </w:rPr>
        <w:t xml:space="preserve"> TL) ve</w:t>
      </w:r>
      <w:r w:rsidR="00B532D3" w:rsidRPr="00E06106">
        <w:rPr>
          <w:rFonts w:eastAsia="Arial Unicode MS"/>
          <w:sz w:val="16"/>
          <w:szCs w:val="16"/>
        </w:rPr>
        <w:t xml:space="preserve"> 1.620.993 </w:t>
      </w:r>
      <w:r w:rsidRPr="00E06106">
        <w:rPr>
          <w:rFonts w:eastAsia="Arial Unicode MS"/>
          <w:sz w:val="16"/>
          <w:szCs w:val="16"/>
        </w:rPr>
        <w:t>TL’l</w:t>
      </w:r>
      <w:r w:rsidR="00A611D3" w:rsidRPr="00E06106">
        <w:rPr>
          <w:rFonts w:eastAsia="Arial Unicode MS"/>
          <w:sz w:val="16"/>
          <w:szCs w:val="16"/>
        </w:rPr>
        <w:t>i</w:t>
      </w:r>
      <w:r w:rsidRPr="00E06106">
        <w:rPr>
          <w:rFonts w:eastAsia="Arial Unicode MS"/>
          <w:sz w:val="16"/>
          <w:szCs w:val="16"/>
        </w:rPr>
        <w:t xml:space="preserve">k kısmı vergi, resim, harç ve fon giderlerinden oluşmaktadır </w:t>
      </w:r>
      <w:bookmarkStart w:id="139" w:name="_Hlk227493994"/>
      <w:r w:rsidRPr="00E06106">
        <w:rPr>
          <w:rFonts w:eastAsia="Arial Unicode MS"/>
          <w:sz w:val="16"/>
          <w:szCs w:val="16"/>
        </w:rPr>
        <w:t>(</w:t>
      </w:r>
      <w:r w:rsidR="00593192" w:rsidRPr="00E06106">
        <w:rPr>
          <w:rFonts w:eastAsia="Arial Unicode MS"/>
          <w:sz w:val="16"/>
          <w:szCs w:val="16"/>
        </w:rPr>
        <w:t xml:space="preserve">31 </w:t>
      </w:r>
      <w:r w:rsidR="00226CCA" w:rsidRPr="00E06106">
        <w:rPr>
          <w:rFonts w:eastAsia="Arial Unicode MS"/>
          <w:sz w:val="16"/>
          <w:szCs w:val="16"/>
        </w:rPr>
        <w:t>Mart</w:t>
      </w:r>
      <w:r w:rsidR="004E33C4" w:rsidRPr="00E06106">
        <w:rPr>
          <w:rFonts w:eastAsia="Arial Unicode MS"/>
          <w:sz w:val="16"/>
          <w:szCs w:val="16"/>
        </w:rPr>
        <w:t xml:space="preserve"> </w:t>
      </w:r>
      <w:r w:rsidRPr="00E06106">
        <w:rPr>
          <w:rFonts w:eastAsia="Arial Unicode MS"/>
          <w:sz w:val="16"/>
          <w:szCs w:val="16"/>
        </w:rPr>
        <w:t>202</w:t>
      </w:r>
      <w:r w:rsidR="00226CCA" w:rsidRPr="00E06106">
        <w:rPr>
          <w:rFonts w:eastAsia="Arial Unicode MS"/>
          <w:sz w:val="16"/>
          <w:szCs w:val="16"/>
        </w:rPr>
        <w:t>5</w:t>
      </w:r>
      <w:r w:rsidRPr="00E06106">
        <w:rPr>
          <w:rFonts w:eastAsia="Arial Unicode MS"/>
          <w:sz w:val="16"/>
          <w:szCs w:val="16"/>
        </w:rPr>
        <w:t xml:space="preserve"> </w:t>
      </w:r>
      <w:r w:rsidRPr="00E06106">
        <w:rPr>
          <w:rFonts w:eastAsia="Arial Unicode MS"/>
        </w:rPr>
        <w:t xml:space="preserve">– </w:t>
      </w:r>
      <w:r w:rsidR="00226CCA" w:rsidRPr="00E06106">
        <w:rPr>
          <w:rFonts w:eastAsia="Arial Unicode MS"/>
          <w:sz w:val="16"/>
          <w:szCs w:val="16"/>
        </w:rPr>
        <w:t xml:space="preserve">1.349.295 </w:t>
      </w:r>
      <w:r w:rsidRPr="00E06106">
        <w:rPr>
          <w:rFonts w:eastAsia="Arial Unicode MS"/>
          <w:sz w:val="16"/>
          <w:szCs w:val="16"/>
        </w:rPr>
        <w:t>TL).</w:t>
      </w:r>
      <w:bookmarkEnd w:id="139"/>
    </w:p>
    <w:p w14:paraId="7DA0A31D" w14:textId="77777777" w:rsidR="004A59A1" w:rsidRPr="00E06106" w:rsidRDefault="004A59A1" w:rsidP="00C672CA">
      <w:pPr>
        <w:autoSpaceDE w:val="0"/>
        <w:autoSpaceDN w:val="0"/>
        <w:adjustRightInd w:val="0"/>
        <w:ind w:left="993" w:hanging="91"/>
        <w:contextualSpacing/>
        <w:jc w:val="both"/>
        <w:rPr>
          <w:rFonts w:eastAsia="Arial Unicode MS"/>
          <w:sz w:val="16"/>
          <w:szCs w:val="16"/>
        </w:rPr>
      </w:pPr>
    </w:p>
    <w:p w14:paraId="5A7BE8BC" w14:textId="5A14C51D" w:rsidR="004A59A1" w:rsidRPr="00E06106" w:rsidRDefault="004A59A1" w:rsidP="00587842">
      <w:pPr>
        <w:widowControl w:val="0"/>
        <w:tabs>
          <w:tab w:val="left" w:pos="851"/>
        </w:tabs>
        <w:jc w:val="both"/>
        <w:rPr>
          <w:rFonts w:eastAsia="Arial Unicode MS"/>
          <w:sz w:val="16"/>
          <w:szCs w:val="16"/>
        </w:rPr>
      </w:pPr>
    </w:p>
    <w:p w14:paraId="23F46EC6" w14:textId="47228E48" w:rsidR="004A59A1" w:rsidRPr="00E06106" w:rsidRDefault="004A59A1">
      <w:pPr>
        <w:rPr>
          <w:rFonts w:eastAsia="Arial Unicode MS"/>
          <w:sz w:val="16"/>
          <w:szCs w:val="16"/>
        </w:rPr>
      </w:pPr>
      <w:r w:rsidRPr="00E06106">
        <w:rPr>
          <w:rFonts w:eastAsia="Arial Unicode MS"/>
          <w:sz w:val="16"/>
          <w:szCs w:val="16"/>
        </w:rPr>
        <w:br w:type="page"/>
      </w:r>
    </w:p>
    <w:p w14:paraId="5E62F856" w14:textId="77777777" w:rsidR="004A59A1" w:rsidRPr="00E06106" w:rsidRDefault="004A59A1" w:rsidP="004A59A1">
      <w:pPr>
        <w:widowControl w:val="0"/>
        <w:ind w:right="-143"/>
        <w:rPr>
          <w:rFonts w:eastAsia="Arial Unicode MS"/>
          <w:b/>
          <w:bCs/>
        </w:rPr>
      </w:pPr>
      <w:r w:rsidRPr="00E06106">
        <w:rPr>
          <w:rFonts w:eastAsia="Arial Unicode MS"/>
          <w:b/>
          <w:bCs/>
        </w:rPr>
        <w:lastRenderedPageBreak/>
        <w:t>KONSOLİDE OLMAYAN FİNANSAL TABLOLARA İLİŞKİN AÇIKLAMA VE DİPNOTLAR (Devamı)</w:t>
      </w:r>
    </w:p>
    <w:p w14:paraId="15DDE6C4" w14:textId="77777777" w:rsidR="004A59A1" w:rsidRPr="00E06106" w:rsidRDefault="004A59A1" w:rsidP="004A59A1">
      <w:pPr>
        <w:pStyle w:val="iasbnormal"/>
        <w:widowControl w:val="0"/>
        <w:autoSpaceDE w:val="0"/>
        <w:autoSpaceDN w:val="0"/>
        <w:adjustRightInd w:val="0"/>
        <w:spacing w:before="0" w:after="0"/>
        <w:ind w:right="-1"/>
        <w:rPr>
          <w:rFonts w:eastAsia="Arial Unicode MS"/>
          <w:b/>
          <w:bCs/>
        </w:rPr>
      </w:pPr>
    </w:p>
    <w:p w14:paraId="7CEAB9C7" w14:textId="77777777" w:rsidR="004A59A1" w:rsidRPr="00E06106" w:rsidRDefault="004A59A1" w:rsidP="004A59A1">
      <w:pPr>
        <w:pStyle w:val="BodyTextIndent2"/>
        <w:widowControl w:val="0"/>
        <w:tabs>
          <w:tab w:val="left" w:pos="851"/>
        </w:tabs>
        <w:ind w:left="851" w:right="-2" w:hanging="851"/>
        <w:rPr>
          <w:rFonts w:eastAsia="Arial Unicode MS"/>
          <w:b/>
          <w:bCs/>
        </w:rPr>
      </w:pPr>
      <w:r w:rsidRPr="00E06106">
        <w:rPr>
          <w:b/>
          <w:bCs/>
        </w:rPr>
        <w:t>IV.</w:t>
      </w:r>
      <w:r w:rsidRPr="00E06106">
        <w:rPr>
          <w:b/>
          <w:bCs/>
        </w:rPr>
        <w:tab/>
        <w:t>Kar veya Zarar Tablosuna İlişkin Açıklama ve Dipnotlar (Devamı)</w:t>
      </w:r>
    </w:p>
    <w:p w14:paraId="13B94576" w14:textId="77777777" w:rsidR="00596EB0" w:rsidRPr="00E06106" w:rsidRDefault="00596EB0" w:rsidP="00596EB0">
      <w:pPr>
        <w:autoSpaceDE w:val="0"/>
        <w:autoSpaceDN w:val="0"/>
        <w:adjustRightInd w:val="0"/>
        <w:ind w:left="1260" w:hanging="360"/>
        <w:jc w:val="both"/>
        <w:rPr>
          <w:rFonts w:eastAsia="Arial Unicode MS"/>
          <w:sz w:val="16"/>
          <w:szCs w:val="16"/>
        </w:rPr>
      </w:pPr>
    </w:p>
    <w:p w14:paraId="734A79BE" w14:textId="0A12B9B4" w:rsidR="002C10F9" w:rsidRPr="00E06106" w:rsidRDefault="00587842" w:rsidP="00BA105D">
      <w:pPr>
        <w:widowControl w:val="0"/>
        <w:tabs>
          <w:tab w:val="left" w:pos="851"/>
        </w:tabs>
        <w:jc w:val="both"/>
        <w:rPr>
          <w:b/>
          <w:bCs/>
        </w:rPr>
      </w:pPr>
      <w:r w:rsidRPr="00E06106">
        <w:rPr>
          <w:rFonts w:eastAsia="Arial Unicode MS"/>
          <w:b/>
          <w:bCs/>
        </w:rPr>
        <w:t>8</w:t>
      </w:r>
      <w:r w:rsidR="00450C07" w:rsidRPr="00E06106">
        <w:rPr>
          <w:rFonts w:eastAsia="Arial Unicode MS"/>
          <w:b/>
          <w:bCs/>
        </w:rPr>
        <w:t>.</w:t>
      </w:r>
      <w:r w:rsidR="00E21933" w:rsidRPr="00E06106">
        <w:rPr>
          <w:rFonts w:eastAsia="Arial Unicode MS"/>
          <w:b/>
          <w:bCs/>
        </w:rPr>
        <w:tab/>
      </w:r>
      <w:r w:rsidR="00E21933" w:rsidRPr="00E06106">
        <w:rPr>
          <w:b/>
          <w:bCs/>
        </w:rPr>
        <w:t>Sürdürülen faaliyetler ile durdurulan faaliyetler vergi öncesi kar/zararına ilişkin açıklama</w:t>
      </w:r>
    </w:p>
    <w:p w14:paraId="0B2D69BC" w14:textId="77777777" w:rsidR="00230398" w:rsidRPr="00E06106" w:rsidRDefault="00230398" w:rsidP="00EE0F71">
      <w:pPr>
        <w:widowControl w:val="0"/>
        <w:ind w:left="851"/>
        <w:jc w:val="both"/>
      </w:pPr>
    </w:p>
    <w:p w14:paraId="683E0093" w14:textId="75A20368" w:rsidR="00746AE9" w:rsidRPr="00E06106" w:rsidRDefault="00593192" w:rsidP="00EE0F71">
      <w:pPr>
        <w:widowControl w:val="0"/>
        <w:ind w:left="851"/>
        <w:jc w:val="both"/>
        <w:rPr>
          <w:rFonts w:eastAsia="Arial Unicode MS"/>
        </w:rPr>
      </w:pPr>
      <w:r w:rsidRPr="00E06106">
        <w:t xml:space="preserve">31 </w:t>
      </w:r>
      <w:r w:rsidR="00226CCA" w:rsidRPr="00E06106">
        <w:t xml:space="preserve">Mart </w:t>
      </w:r>
      <w:r w:rsidR="009B3CA4" w:rsidRPr="00E06106">
        <w:t>202</w:t>
      </w:r>
      <w:r w:rsidR="00226CCA" w:rsidRPr="00E06106">
        <w:t>6</w:t>
      </w:r>
      <w:r w:rsidR="00380AE8" w:rsidRPr="00E06106">
        <w:t xml:space="preserve"> </w:t>
      </w:r>
      <w:r w:rsidR="00746AE9" w:rsidRPr="00E06106">
        <w:rPr>
          <w:rFonts w:eastAsia="Arial Unicode MS"/>
        </w:rPr>
        <w:t>tarihinde sona eren döneme ait gelir kalemleri içerisinde net faiz geliri</w:t>
      </w:r>
      <w:r w:rsidR="000B35DF" w:rsidRPr="00E06106">
        <w:rPr>
          <w:rFonts w:eastAsia="Arial Unicode MS"/>
        </w:rPr>
        <w:t xml:space="preserve"> </w:t>
      </w:r>
      <w:r w:rsidR="00C74299" w:rsidRPr="00E06106">
        <w:rPr>
          <w:rFonts w:eastAsia="Arial Unicode MS"/>
        </w:rPr>
        <w:t xml:space="preserve">29.794.526 </w:t>
      </w:r>
      <w:r w:rsidR="006A491C" w:rsidRPr="00E06106">
        <w:rPr>
          <w:rFonts w:eastAsia="Arial Unicode MS"/>
        </w:rPr>
        <w:t>TL</w:t>
      </w:r>
      <w:r w:rsidR="00C74299" w:rsidRPr="00E06106">
        <w:rPr>
          <w:rFonts w:eastAsia="Arial Unicode MS"/>
        </w:rPr>
        <w:t xml:space="preserve"> </w:t>
      </w:r>
      <w:r w:rsidR="006A491C" w:rsidRPr="00E06106">
        <w:rPr>
          <w:rFonts w:eastAsia="Arial Unicode MS"/>
        </w:rPr>
        <w:t xml:space="preserve"> </w:t>
      </w:r>
      <w:r w:rsidR="00746AE9" w:rsidRPr="00E06106">
        <w:rPr>
          <w:rFonts w:eastAsia="Arial Unicode MS"/>
        </w:rPr>
        <w:t>(</w:t>
      </w:r>
      <w:r w:rsidRPr="00E06106">
        <w:t xml:space="preserve">31 </w:t>
      </w:r>
      <w:r w:rsidR="00226CCA" w:rsidRPr="00E06106">
        <w:t xml:space="preserve">Mart </w:t>
      </w:r>
      <w:r w:rsidR="006011F7" w:rsidRPr="00E06106">
        <w:t>202</w:t>
      </w:r>
      <w:r w:rsidR="00226CCA" w:rsidRPr="00E06106">
        <w:t>5</w:t>
      </w:r>
      <w:r w:rsidR="00C73E6E" w:rsidRPr="00E06106">
        <w:t xml:space="preserve"> </w:t>
      </w:r>
      <w:r w:rsidR="006011F7" w:rsidRPr="00E06106">
        <w:rPr>
          <w:rFonts w:eastAsia="Arial Unicode MS"/>
        </w:rPr>
        <w:t>–</w:t>
      </w:r>
      <w:r w:rsidR="00596EB0" w:rsidRPr="00E06106">
        <w:rPr>
          <w:rFonts w:eastAsia="Arial Unicode MS"/>
        </w:rPr>
        <w:t xml:space="preserve"> </w:t>
      </w:r>
      <w:r w:rsidR="00226CCA" w:rsidRPr="00E06106">
        <w:rPr>
          <w:rFonts w:eastAsia="Arial Unicode MS"/>
        </w:rPr>
        <w:t>20.705.129</w:t>
      </w:r>
      <w:r w:rsidR="008B2433" w:rsidRPr="00E06106">
        <w:rPr>
          <w:rFonts w:eastAsia="Arial Unicode MS"/>
        </w:rPr>
        <w:t xml:space="preserve"> </w:t>
      </w:r>
      <w:r w:rsidR="002B419A" w:rsidRPr="00E06106">
        <w:rPr>
          <w:rFonts w:eastAsia="Arial Unicode MS"/>
        </w:rPr>
        <w:t>TL</w:t>
      </w:r>
      <w:r w:rsidR="00746AE9" w:rsidRPr="00E06106">
        <w:rPr>
          <w:rFonts w:eastAsia="Arial Unicode MS"/>
        </w:rPr>
        <w:t>)</w:t>
      </w:r>
      <w:r w:rsidR="00D82A7B" w:rsidRPr="00E06106">
        <w:rPr>
          <w:rFonts w:eastAsia="Arial Unicode MS"/>
        </w:rPr>
        <w:t>,</w:t>
      </w:r>
      <w:r w:rsidR="00746AE9" w:rsidRPr="00E06106">
        <w:rPr>
          <w:rFonts w:eastAsia="Arial Unicode MS"/>
        </w:rPr>
        <w:t xml:space="preserve"> net ücret ve komisyon gelirleri</w:t>
      </w:r>
      <w:r w:rsidR="000B35DF" w:rsidRPr="00E06106">
        <w:rPr>
          <w:rFonts w:eastAsia="Arial Unicode MS"/>
        </w:rPr>
        <w:t xml:space="preserve"> </w:t>
      </w:r>
      <w:r w:rsidR="00C74299" w:rsidRPr="00E06106">
        <w:rPr>
          <w:rFonts w:eastAsia="Arial Unicode MS"/>
        </w:rPr>
        <w:t xml:space="preserve">18.097.769 </w:t>
      </w:r>
      <w:r w:rsidR="006A491C" w:rsidRPr="00E06106">
        <w:rPr>
          <w:rFonts w:eastAsia="Arial Unicode MS"/>
        </w:rPr>
        <w:t xml:space="preserve">TL </w:t>
      </w:r>
      <w:r w:rsidR="00B6301B" w:rsidRPr="00E06106">
        <w:rPr>
          <w:rFonts w:eastAsia="Arial Unicode MS"/>
        </w:rPr>
        <w:t>(</w:t>
      </w:r>
      <w:r w:rsidRPr="00E06106">
        <w:t xml:space="preserve">31 </w:t>
      </w:r>
      <w:r w:rsidR="00226CCA" w:rsidRPr="00E06106">
        <w:t>Mart</w:t>
      </w:r>
      <w:r w:rsidR="004E33C4" w:rsidRPr="00E06106">
        <w:t xml:space="preserve"> </w:t>
      </w:r>
      <w:r w:rsidR="0099398A" w:rsidRPr="00E06106">
        <w:t>202</w:t>
      </w:r>
      <w:r w:rsidR="00226CCA" w:rsidRPr="00E06106">
        <w:t>5</w:t>
      </w:r>
      <w:r w:rsidR="0099398A" w:rsidRPr="00E06106">
        <w:t xml:space="preserve"> </w:t>
      </w:r>
      <w:r w:rsidR="006011F7" w:rsidRPr="00E06106">
        <w:t>–</w:t>
      </w:r>
      <w:r w:rsidR="0099398A" w:rsidRPr="00E06106">
        <w:t xml:space="preserve"> </w:t>
      </w:r>
      <w:r w:rsidR="008D14C1" w:rsidRPr="00E06106">
        <w:rPr>
          <w:rFonts w:eastAsia="Arial Unicode MS"/>
        </w:rPr>
        <w:t xml:space="preserve">15.579.168 </w:t>
      </w:r>
      <w:r w:rsidR="002B419A" w:rsidRPr="00E06106">
        <w:t>TL</w:t>
      </w:r>
      <w:r w:rsidR="00746AE9" w:rsidRPr="00E06106">
        <w:rPr>
          <w:rFonts w:eastAsia="Arial Unicode MS"/>
        </w:rPr>
        <w:t>) ve diğer faaliyet gelirleri</w:t>
      </w:r>
      <w:r w:rsidR="00A611D3" w:rsidRPr="00E06106">
        <w:rPr>
          <w:rFonts w:eastAsia="Arial Unicode MS"/>
        </w:rPr>
        <w:t xml:space="preserve"> </w:t>
      </w:r>
      <w:r w:rsidR="00C74299" w:rsidRPr="00E06106">
        <w:rPr>
          <w:rFonts w:eastAsia="Arial Unicode MS"/>
        </w:rPr>
        <w:t xml:space="preserve">263.679 </w:t>
      </w:r>
      <w:r w:rsidR="00A611D3" w:rsidRPr="00E06106">
        <w:rPr>
          <w:rFonts w:eastAsia="Arial Unicode MS"/>
        </w:rPr>
        <w:t xml:space="preserve">TL </w:t>
      </w:r>
      <w:r w:rsidR="00746AE9" w:rsidRPr="00E06106">
        <w:rPr>
          <w:rFonts w:eastAsia="Arial Unicode MS"/>
        </w:rPr>
        <w:t>ile (</w:t>
      </w:r>
      <w:r w:rsidRPr="00E06106">
        <w:t xml:space="preserve">31 </w:t>
      </w:r>
      <w:r w:rsidR="008D14C1" w:rsidRPr="00E06106">
        <w:t>Mart</w:t>
      </w:r>
      <w:r w:rsidR="004E33C4" w:rsidRPr="00E06106">
        <w:t xml:space="preserve"> </w:t>
      </w:r>
      <w:r w:rsidR="0099398A" w:rsidRPr="00E06106">
        <w:t>202</w:t>
      </w:r>
      <w:r w:rsidR="008D14C1" w:rsidRPr="00E06106">
        <w:t>5</w:t>
      </w:r>
      <w:r w:rsidR="0099398A" w:rsidRPr="00E06106">
        <w:t xml:space="preserve"> </w:t>
      </w:r>
      <w:r w:rsidR="002D6484" w:rsidRPr="00E06106">
        <w:rPr>
          <w:rFonts w:eastAsia="Arial Unicode MS"/>
        </w:rPr>
        <w:t>–</w:t>
      </w:r>
      <w:r w:rsidR="00201129" w:rsidRPr="00E06106">
        <w:rPr>
          <w:rFonts w:eastAsia="Arial Unicode MS"/>
        </w:rPr>
        <w:t xml:space="preserve"> </w:t>
      </w:r>
      <w:r w:rsidR="008D14C1" w:rsidRPr="00E06106">
        <w:rPr>
          <w:rFonts w:eastAsia="Arial Unicode MS"/>
        </w:rPr>
        <w:t xml:space="preserve">144.147 </w:t>
      </w:r>
      <w:r w:rsidR="002B419A" w:rsidRPr="00E06106">
        <w:rPr>
          <w:rFonts w:eastAsia="Arial Unicode MS"/>
        </w:rPr>
        <w:t>TL</w:t>
      </w:r>
      <w:r w:rsidR="00746AE9" w:rsidRPr="00E06106">
        <w:rPr>
          <w:rFonts w:eastAsia="Arial Unicode MS"/>
        </w:rPr>
        <w:t>) önemli bir yer tutmaktadır.</w:t>
      </w:r>
    </w:p>
    <w:p w14:paraId="6FBDAF15" w14:textId="77777777" w:rsidR="00006B6F" w:rsidRPr="00E06106" w:rsidRDefault="00006B6F" w:rsidP="00EE0F71">
      <w:pPr>
        <w:widowControl w:val="0"/>
        <w:ind w:left="851"/>
        <w:jc w:val="both"/>
        <w:rPr>
          <w:rFonts w:eastAsia="Arial Unicode MS"/>
        </w:rPr>
      </w:pPr>
    </w:p>
    <w:p w14:paraId="2E30A355" w14:textId="1F594876" w:rsidR="002347F3" w:rsidRPr="00E06106" w:rsidRDefault="00587842" w:rsidP="002347F3">
      <w:pPr>
        <w:widowControl w:val="0"/>
        <w:tabs>
          <w:tab w:val="left" w:pos="851"/>
        </w:tabs>
        <w:jc w:val="both"/>
        <w:rPr>
          <w:b/>
          <w:bCs/>
        </w:rPr>
      </w:pPr>
      <w:r w:rsidRPr="00E06106">
        <w:rPr>
          <w:rFonts w:eastAsia="Arial Unicode MS"/>
          <w:b/>
          <w:bCs/>
        </w:rPr>
        <w:t>9</w:t>
      </w:r>
      <w:r w:rsidR="002347F3" w:rsidRPr="00E06106">
        <w:rPr>
          <w:rFonts w:eastAsia="Arial Unicode MS"/>
          <w:b/>
          <w:bCs/>
        </w:rPr>
        <w:t xml:space="preserve">. </w:t>
      </w:r>
      <w:r w:rsidR="002347F3" w:rsidRPr="00E06106">
        <w:rPr>
          <w:rFonts w:eastAsia="Arial Unicode MS"/>
          <w:b/>
          <w:bCs/>
        </w:rPr>
        <w:tab/>
      </w:r>
      <w:r w:rsidR="002347F3" w:rsidRPr="00E06106">
        <w:rPr>
          <w:b/>
          <w:bCs/>
        </w:rPr>
        <w:t>Sürdürülen faaliyetler ile durdurulan faaliyetler vergi karşılığına ilişkin açıklama</w:t>
      </w:r>
    </w:p>
    <w:p w14:paraId="1AF6C015" w14:textId="77777777" w:rsidR="002347F3" w:rsidRPr="00E06106" w:rsidRDefault="002347F3" w:rsidP="002347F3">
      <w:pPr>
        <w:widowControl w:val="0"/>
        <w:tabs>
          <w:tab w:val="right" w:pos="0"/>
        </w:tabs>
        <w:autoSpaceDE w:val="0"/>
        <w:autoSpaceDN w:val="0"/>
        <w:adjustRightInd w:val="0"/>
        <w:ind w:left="539" w:hanging="539"/>
        <w:jc w:val="both"/>
        <w:rPr>
          <w:b/>
          <w:bCs/>
        </w:rPr>
      </w:pPr>
    </w:p>
    <w:p w14:paraId="141656EF" w14:textId="6979B050" w:rsidR="008345A9" w:rsidRPr="00E06106" w:rsidRDefault="002347F3" w:rsidP="002347F3">
      <w:pPr>
        <w:widowControl w:val="0"/>
        <w:ind w:left="851"/>
        <w:jc w:val="both"/>
      </w:pPr>
      <w:r w:rsidRPr="00E06106">
        <w:t xml:space="preserve">Banka’nın </w:t>
      </w:r>
      <w:r w:rsidR="00593192" w:rsidRPr="00E06106">
        <w:t xml:space="preserve">31 </w:t>
      </w:r>
      <w:r w:rsidR="008D14C1" w:rsidRPr="00E06106">
        <w:t>Mart 2</w:t>
      </w:r>
      <w:r w:rsidRPr="00E06106">
        <w:t>02</w:t>
      </w:r>
      <w:r w:rsidR="008D14C1" w:rsidRPr="00E06106">
        <w:t>6</w:t>
      </w:r>
      <w:r w:rsidRPr="00E06106">
        <w:t xml:space="preserve"> tarihi itibarıyla </w:t>
      </w:r>
      <w:r w:rsidR="00C74299" w:rsidRPr="00E06106">
        <w:t xml:space="preserve">3.647.925 </w:t>
      </w:r>
      <w:r w:rsidRPr="00E06106">
        <w:t>TL cari vergi gideri (</w:t>
      </w:r>
      <w:r w:rsidR="00593192" w:rsidRPr="00E06106">
        <w:t xml:space="preserve">31 </w:t>
      </w:r>
      <w:r w:rsidR="008D14C1" w:rsidRPr="00E06106">
        <w:t xml:space="preserve">Mart </w:t>
      </w:r>
      <w:r w:rsidRPr="00E06106">
        <w:t>202</w:t>
      </w:r>
      <w:r w:rsidR="008D14C1" w:rsidRPr="00E06106">
        <w:t>5</w:t>
      </w:r>
      <w:r w:rsidRPr="00E06106">
        <w:t xml:space="preserve"> – </w:t>
      </w:r>
      <w:r w:rsidR="008D14C1" w:rsidRPr="00E06106">
        <w:t>65.782 TL</w:t>
      </w:r>
      <w:r w:rsidRPr="00E06106">
        <w:t xml:space="preserve">) bulunmaktadır. Banka kayıtlarında </w:t>
      </w:r>
      <w:r w:rsidR="00C74299" w:rsidRPr="00E06106">
        <w:rPr>
          <w:rFonts w:eastAsia="Arial Unicode MS"/>
        </w:rPr>
        <w:t xml:space="preserve">1.324.673 </w:t>
      </w:r>
      <w:r w:rsidRPr="00E06106">
        <w:t>TL tutarında ertelenmiş vergi gideri (</w:t>
      </w:r>
      <w:r w:rsidR="00593192" w:rsidRPr="00E06106">
        <w:t xml:space="preserve">31 </w:t>
      </w:r>
      <w:r w:rsidR="008D14C1" w:rsidRPr="00E06106">
        <w:t xml:space="preserve">Mart </w:t>
      </w:r>
      <w:r w:rsidRPr="00E06106">
        <w:t>202</w:t>
      </w:r>
      <w:bookmarkStart w:id="140" w:name="OLE_LINK1808"/>
      <w:r w:rsidR="008D14C1" w:rsidRPr="00E06106">
        <w:t>5</w:t>
      </w:r>
      <w:r w:rsidRPr="00E06106">
        <w:t xml:space="preserve"> </w:t>
      </w:r>
      <w:r w:rsidR="006011F7" w:rsidRPr="00E06106">
        <w:t>–</w:t>
      </w:r>
      <w:bookmarkStart w:id="141" w:name="OLE_LINK907"/>
      <w:r w:rsidR="008E58E3" w:rsidRPr="00E06106">
        <w:t xml:space="preserve"> </w:t>
      </w:r>
      <w:bookmarkEnd w:id="141"/>
      <w:r w:rsidR="008D14C1" w:rsidRPr="00E06106">
        <w:rPr>
          <w:rFonts w:eastAsia="Arial Unicode MS"/>
        </w:rPr>
        <w:t xml:space="preserve">3.577.953 </w:t>
      </w:r>
      <w:r w:rsidR="00E13023" w:rsidRPr="00E06106">
        <w:t>TL</w:t>
      </w:r>
      <w:r w:rsidR="00EF42C7" w:rsidRPr="00E06106">
        <w:t>)</w:t>
      </w:r>
      <w:r w:rsidR="0099398A" w:rsidRPr="00E06106">
        <w:t xml:space="preserve"> </w:t>
      </w:r>
      <w:r w:rsidR="00C74299" w:rsidRPr="00E06106">
        <w:t xml:space="preserve">1.999.993 </w:t>
      </w:r>
      <w:r w:rsidR="00E13023" w:rsidRPr="00E06106">
        <w:t xml:space="preserve">TL </w:t>
      </w:r>
      <w:r w:rsidR="00E730A8" w:rsidRPr="00E06106">
        <w:t>ertelenmiş vergi g</w:t>
      </w:r>
      <w:r w:rsidR="00904D26" w:rsidRPr="00E06106">
        <w:t>eliri</w:t>
      </w:r>
      <w:r w:rsidR="00D070D4" w:rsidRPr="00E06106">
        <w:t xml:space="preserve"> (</w:t>
      </w:r>
      <w:r w:rsidR="00593192" w:rsidRPr="00E06106">
        <w:t xml:space="preserve">31 </w:t>
      </w:r>
      <w:r w:rsidR="008D14C1" w:rsidRPr="00E06106">
        <w:t>Mart</w:t>
      </w:r>
      <w:r w:rsidR="004E33C4" w:rsidRPr="00E06106">
        <w:t xml:space="preserve"> </w:t>
      </w:r>
      <w:r w:rsidR="0099398A" w:rsidRPr="00E06106">
        <w:t>202</w:t>
      </w:r>
      <w:r w:rsidR="008D14C1" w:rsidRPr="00E06106">
        <w:t>5</w:t>
      </w:r>
      <w:r w:rsidR="0099398A" w:rsidRPr="00E06106">
        <w:t xml:space="preserve"> </w:t>
      </w:r>
      <w:r w:rsidR="006011F7" w:rsidRPr="00E06106">
        <w:t>–</w:t>
      </w:r>
      <w:r w:rsidR="00E13023" w:rsidRPr="00E06106">
        <w:t xml:space="preserve"> </w:t>
      </w:r>
      <w:r w:rsidR="008D14C1" w:rsidRPr="00E06106">
        <w:t xml:space="preserve">64.153 </w:t>
      </w:r>
      <w:r w:rsidR="00E13023" w:rsidRPr="00E06106">
        <w:t>TL</w:t>
      </w:r>
      <w:r w:rsidR="00E730A8" w:rsidRPr="00E06106">
        <w:t xml:space="preserve">) </w:t>
      </w:r>
      <w:r w:rsidR="00625148" w:rsidRPr="00E06106">
        <w:t>yansıtmıştır.</w:t>
      </w:r>
    </w:p>
    <w:p w14:paraId="48EFB9B4" w14:textId="77777777" w:rsidR="00596EB0" w:rsidRPr="00E06106" w:rsidRDefault="00596EB0" w:rsidP="00596EB0">
      <w:pPr>
        <w:widowControl w:val="0"/>
        <w:tabs>
          <w:tab w:val="left" w:pos="851"/>
        </w:tabs>
        <w:jc w:val="both"/>
        <w:rPr>
          <w:rFonts w:eastAsia="Arial Unicode MS"/>
          <w:b/>
          <w:bCs/>
        </w:rPr>
      </w:pPr>
    </w:p>
    <w:bookmarkEnd w:id="140"/>
    <w:p w14:paraId="5C1F4E59" w14:textId="638CF428" w:rsidR="008345A9" w:rsidRPr="00E06106" w:rsidRDefault="00E21933" w:rsidP="00EE0F71">
      <w:pPr>
        <w:widowControl w:val="0"/>
        <w:tabs>
          <w:tab w:val="left" w:pos="851"/>
        </w:tabs>
        <w:autoSpaceDE w:val="0"/>
        <w:autoSpaceDN w:val="0"/>
        <w:adjustRightInd w:val="0"/>
        <w:jc w:val="both"/>
        <w:rPr>
          <w:rFonts w:eastAsia="Arial Unicode MS"/>
          <w:b/>
          <w:bCs/>
        </w:rPr>
      </w:pPr>
      <w:r w:rsidRPr="00E06106">
        <w:rPr>
          <w:rFonts w:eastAsia="Arial Unicode MS"/>
          <w:b/>
          <w:bCs/>
        </w:rPr>
        <w:t>1</w:t>
      </w:r>
      <w:r w:rsidR="00587842" w:rsidRPr="00E06106">
        <w:rPr>
          <w:rFonts w:eastAsia="Arial Unicode MS"/>
          <w:b/>
          <w:bCs/>
        </w:rPr>
        <w:t>0</w:t>
      </w:r>
      <w:r w:rsidR="008345A9" w:rsidRPr="00E06106">
        <w:rPr>
          <w:rFonts w:eastAsia="Arial Unicode MS"/>
          <w:b/>
          <w:bCs/>
        </w:rPr>
        <w:t>.</w:t>
      </w:r>
      <w:r w:rsidR="009717D6" w:rsidRPr="00E06106">
        <w:rPr>
          <w:rFonts w:eastAsia="Arial Unicode MS"/>
          <w:b/>
          <w:bCs/>
        </w:rPr>
        <w:tab/>
      </w:r>
      <w:r w:rsidR="008345A9" w:rsidRPr="00E06106">
        <w:rPr>
          <w:b/>
          <w:bCs/>
        </w:rPr>
        <w:t>Sürdürülen faaliyetler ile durdurulan faaliyetler dönem net kar/zararına ilişkin açıklama</w:t>
      </w:r>
    </w:p>
    <w:p w14:paraId="380D8918" w14:textId="77777777" w:rsidR="005C13A6" w:rsidRPr="00E06106" w:rsidRDefault="005C13A6" w:rsidP="005C13A6">
      <w:pPr>
        <w:widowControl w:val="0"/>
        <w:jc w:val="both"/>
      </w:pPr>
    </w:p>
    <w:p w14:paraId="7A51329C" w14:textId="2B58F83F" w:rsidR="003E1CE8" w:rsidRPr="00E06106" w:rsidRDefault="003E1CE8" w:rsidP="00AF7A32">
      <w:pPr>
        <w:widowControl w:val="0"/>
        <w:ind w:left="851" w:hanging="851"/>
        <w:jc w:val="both"/>
      </w:pPr>
      <w:r w:rsidRPr="00E06106">
        <w:t xml:space="preserve">               </w:t>
      </w:r>
      <w:r w:rsidR="007E6D34" w:rsidRPr="00E06106">
        <w:t xml:space="preserve"> </w:t>
      </w:r>
      <w:r w:rsidRPr="00E06106">
        <w:t xml:space="preserve"> Banka’nın sürdürülen faaliyetlerden elde ettiği kar</w:t>
      </w:r>
      <w:r w:rsidR="00694401" w:rsidRPr="00E06106">
        <w:t xml:space="preserve"> </w:t>
      </w:r>
      <w:r w:rsidR="00C74299" w:rsidRPr="00E06106">
        <w:t xml:space="preserve">15.747.308 </w:t>
      </w:r>
      <w:r w:rsidRPr="00E06106">
        <w:t>TL’dir (</w:t>
      </w:r>
      <w:r w:rsidR="00593192" w:rsidRPr="00E06106">
        <w:t xml:space="preserve">31 </w:t>
      </w:r>
      <w:r w:rsidR="008D14C1" w:rsidRPr="00E06106">
        <w:t>Mart</w:t>
      </w:r>
      <w:r w:rsidR="00A15C1C" w:rsidRPr="00E06106">
        <w:t xml:space="preserve"> </w:t>
      </w:r>
      <w:r w:rsidR="00D0490A" w:rsidRPr="00E06106">
        <w:t>202</w:t>
      </w:r>
      <w:r w:rsidR="008D14C1" w:rsidRPr="00E06106">
        <w:t>5</w:t>
      </w:r>
      <w:r w:rsidR="00D0490A" w:rsidRPr="00E06106">
        <w:t xml:space="preserve"> </w:t>
      </w:r>
      <w:r w:rsidRPr="00E06106">
        <w:t>–</w:t>
      </w:r>
      <w:r w:rsidR="00E84ED7" w:rsidRPr="00E06106">
        <w:t xml:space="preserve"> </w:t>
      </w:r>
      <w:r w:rsidR="008D14C1" w:rsidRPr="00E06106">
        <w:t xml:space="preserve">11.187.871 </w:t>
      </w:r>
      <w:r w:rsidRPr="00E06106">
        <w:t>TL).</w:t>
      </w:r>
    </w:p>
    <w:p w14:paraId="180F8329" w14:textId="77777777" w:rsidR="003E1CE8" w:rsidRPr="00E06106" w:rsidRDefault="003E1CE8" w:rsidP="003E1CE8">
      <w:pPr>
        <w:widowControl w:val="0"/>
        <w:jc w:val="both"/>
      </w:pPr>
    </w:p>
    <w:p w14:paraId="2627725F" w14:textId="04938603" w:rsidR="008345A9" w:rsidRPr="00E06106" w:rsidRDefault="008345A9" w:rsidP="003E1CE8">
      <w:pPr>
        <w:widowControl w:val="0"/>
        <w:jc w:val="both"/>
        <w:rPr>
          <w:b/>
          <w:bCs/>
        </w:rPr>
      </w:pPr>
      <w:r w:rsidRPr="00E06106">
        <w:rPr>
          <w:b/>
          <w:bCs/>
        </w:rPr>
        <w:t>1</w:t>
      </w:r>
      <w:r w:rsidR="00587842" w:rsidRPr="00E06106">
        <w:rPr>
          <w:b/>
          <w:bCs/>
        </w:rPr>
        <w:t>1</w:t>
      </w:r>
      <w:r w:rsidRPr="00E06106">
        <w:rPr>
          <w:b/>
          <w:bCs/>
        </w:rPr>
        <w:t>.</w:t>
      </w:r>
      <w:r w:rsidRPr="00E06106">
        <w:rPr>
          <w:b/>
          <w:bCs/>
        </w:rPr>
        <w:tab/>
      </w:r>
      <w:r w:rsidR="007E6D34" w:rsidRPr="00E06106">
        <w:rPr>
          <w:b/>
          <w:bCs/>
        </w:rPr>
        <w:t xml:space="preserve"> </w:t>
      </w:r>
      <w:r w:rsidR="003E1CE8" w:rsidRPr="00E06106">
        <w:rPr>
          <w:b/>
          <w:bCs/>
        </w:rPr>
        <w:t xml:space="preserve">  </w:t>
      </w:r>
      <w:r w:rsidRPr="00E06106">
        <w:rPr>
          <w:b/>
          <w:bCs/>
        </w:rPr>
        <w:t>Net dönem kar ve zararına ilişkin açıklamalar</w:t>
      </w:r>
    </w:p>
    <w:p w14:paraId="525B5C02" w14:textId="77777777" w:rsidR="00C52449" w:rsidRPr="00E06106" w:rsidRDefault="00C52449" w:rsidP="00EE0F71">
      <w:pPr>
        <w:widowControl w:val="0"/>
        <w:tabs>
          <w:tab w:val="right" w:pos="0"/>
        </w:tabs>
        <w:autoSpaceDE w:val="0"/>
        <w:autoSpaceDN w:val="0"/>
        <w:adjustRightInd w:val="0"/>
        <w:ind w:left="539" w:hanging="539"/>
        <w:jc w:val="both"/>
        <w:rPr>
          <w:b/>
          <w:bCs/>
        </w:rPr>
      </w:pPr>
    </w:p>
    <w:p w14:paraId="15E5AD18" w14:textId="5FA2C116"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00587842" w:rsidRPr="00E06106">
        <w:rPr>
          <w:b/>
          <w:bCs/>
        </w:rPr>
        <w:t>1</w:t>
      </w:r>
      <w:r w:rsidRPr="00E06106">
        <w:rPr>
          <w:b/>
          <w:bCs/>
        </w:rPr>
        <w:t>.1.</w:t>
      </w:r>
      <w:r w:rsidRPr="00E06106">
        <w:rPr>
          <w:b/>
          <w:bCs/>
        </w:rPr>
        <w:tab/>
        <w:t>Olağan bankacılık işlemlerinden kaynaklanan gelir ve gider kalemlerinin niteliği</w:t>
      </w:r>
      <w:r w:rsidR="00951175" w:rsidRPr="00E06106">
        <w:rPr>
          <w:b/>
          <w:bCs/>
        </w:rPr>
        <w:t>,</w:t>
      </w:r>
      <w:r w:rsidRPr="00E06106">
        <w:rPr>
          <w:b/>
          <w:bCs/>
        </w:rPr>
        <w:t xml:space="preserve"> boyutu ve tekrarlanma oranının açıklanması Banka’nın dönem içindeki performansının anlaşılması için gerekli ise</w:t>
      </w:r>
      <w:r w:rsidR="00177F3A" w:rsidRPr="00E06106">
        <w:rPr>
          <w:b/>
          <w:bCs/>
        </w:rPr>
        <w:t>,</w:t>
      </w:r>
      <w:r w:rsidRPr="00E06106">
        <w:rPr>
          <w:b/>
          <w:bCs/>
        </w:rPr>
        <w:t xml:space="preserve"> bu kalemlerin niteliği ve tutarı</w:t>
      </w:r>
    </w:p>
    <w:p w14:paraId="272E2891" w14:textId="77777777" w:rsidR="00230398" w:rsidRPr="00E06106" w:rsidRDefault="00230398" w:rsidP="00EE0F71">
      <w:pPr>
        <w:pStyle w:val="iasbnormal"/>
        <w:widowControl w:val="0"/>
        <w:tabs>
          <w:tab w:val="left" w:pos="1302"/>
        </w:tabs>
        <w:autoSpaceDE w:val="0"/>
        <w:autoSpaceDN w:val="0"/>
        <w:adjustRightInd w:val="0"/>
        <w:spacing w:before="0" w:after="0"/>
        <w:ind w:left="851"/>
        <w:rPr>
          <w:sz w:val="20"/>
          <w:szCs w:val="20"/>
          <w:lang w:eastAsia="tr-TR"/>
        </w:rPr>
      </w:pPr>
    </w:p>
    <w:p w14:paraId="30D71B04" w14:textId="1AE00FC3" w:rsidR="008345A9" w:rsidRPr="00E06106" w:rsidRDefault="00AA64E8" w:rsidP="00EE0F71">
      <w:pPr>
        <w:pStyle w:val="iasbnormal"/>
        <w:widowControl w:val="0"/>
        <w:autoSpaceDE w:val="0"/>
        <w:autoSpaceDN w:val="0"/>
        <w:adjustRightInd w:val="0"/>
        <w:spacing w:before="0" w:after="0"/>
        <w:ind w:left="851"/>
        <w:rPr>
          <w:sz w:val="20"/>
          <w:szCs w:val="20"/>
        </w:rPr>
      </w:pPr>
      <w:r w:rsidRPr="00E06106">
        <w:rPr>
          <w:sz w:val="20"/>
          <w:szCs w:val="20"/>
          <w:lang w:eastAsia="tr-TR"/>
        </w:rPr>
        <w:t>Bulunmamaktadır</w:t>
      </w:r>
      <w:r w:rsidR="008345A9" w:rsidRPr="00E06106">
        <w:rPr>
          <w:sz w:val="20"/>
          <w:szCs w:val="20"/>
          <w:lang w:eastAsia="tr-TR"/>
        </w:rPr>
        <w:t xml:space="preserve"> </w:t>
      </w:r>
      <w:r w:rsidR="008345A9" w:rsidRPr="00E06106">
        <w:rPr>
          <w:sz w:val="20"/>
          <w:szCs w:val="20"/>
        </w:rPr>
        <w:t>(</w:t>
      </w:r>
      <w:r w:rsidR="00593192" w:rsidRPr="00E06106">
        <w:rPr>
          <w:sz w:val="20"/>
          <w:szCs w:val="20"/>
        </w:rPr>
        <w:t xml:space="preserve">31 </w:t>
      </w:r>
      <w:r w:rsidR="008D14C1" w:rsidRPr="00E06106">
        <w:rPr>
          <w:sz w:val="20"/>
          <w:szCs w:val="20"/>
        </w:rPr>
        <w:t xml:space="preserve">Mart </w:t>
      </w:r>
      <w:r w:rsidR="00D0490A" w:rsidRPr="00E06106">
        <w:rPr>
          <w:sz w:val="20"/>
          <w:szCs w:val="20"/>
        </w:rPr>
        <w:t>202</w:t>
      </w:r>
      <w:r w:rsidR="008D14C1" w:rsidRPr="00E06106">
        <w:rPr>
          <w:sz w:val="20"/>
          <w:szCs w:val="20"/>
        </w:rPr>
        <w:t>5</w:t>
      </w:r>
      <w:r w:rsidR="00D0490A" w:rsidRPr="00E06106">
        <w:rPr>
          <w:sz w:val="20"/>
          <w:szCs w:val="20"/>
        </w:rPr>
        <w:t xml:space="preserve"> </w:t>
      </w:r>
      <w:r w:rsidR="00DF3B08" w:rsidRPr="00E06106">
        <w:rPr>
          <w:sz w:val="20"/>
          <w:szCs w:val="20"/>
        </w:rPr>
        <w:t xml:space="preserve">– </w:t>
      </w:r>
      <w:r w:rsidR="00536710" w:rsidRPr="00E06106">
        <w:rPr>
          <w:sz w:val="20"/>
          <w:szCs w:val="20"/>
        </w:rPr>
        <w:t>Bulunmamaktadır</w:t>
      </w:r>
      <w:r w:rsidR="008345A9" w:rsidRPr="00E06106">
        <w:rPr>
          <w:sz w:val="20"/>
          <w:szCs w:val="20"/>
        </w:rPr>
        <w:t>).</w:t>
      </w:r>
    </w:p>
    <w:p w14:paraId="47344836" w14:textId="77777777" w:rsidR="00C52449" w:rsidRPr="00E06106" w:rsidRDefault="00C52449" w:rsidP="00EE0F71">
      <w:pPr>
        <w:widowControl w:val="0"/>
        <w:tabs>
          <w:tab w:val="right" w:pos="0"/>
        </w:tabs>
        <w:autoSpaceDE w:val="0"/>
        <w:autoSpaceDN w:val="0"/>
        <w:adjustRightInd w:val="0"/>
        <w:ind w:left="539" w:hanging="539"/>
        <w:jc w:val="both"/>
        <w:rPr>
          <w:b/>
          <w:bCs/>
        </w:rPr>
      </w:pPr>
    </w:p>
    <w:p w14:paraId="3BC31EB4" w14:textId="159AA25D" w:rsidR="008345A9"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00587842" w:rsidRPr="00E06106">
        <w:rPr>
          <w:b/>
          <w:bCs/>
        </w:rPr>
        <w:t>1</w:t>
      </w:r>
      <w:r w:rsidRPr="00E06106">
        <w:rPr>
          <w:b/>
          <w:bCs/>
        </w:rPr>
        <w:t>.2.</w:t>
      </w:r>
      <w:r w:rsidRPr="00E06106">
        <w:rPr>
          <w:b/>
          <w:bCs/>
        </w:rPr>
        <w:tab/>
        <w:t xml:space="preserve">Banka tarafından </w:t>
      </w:r>
      <w:r w:rsidR="00B72848" w:rsidRPr="00E06106">
        <w:rPr>
          <w:b/>
          <w:bCs/>
        </w:rPr>
        <w:t>finansal tablo kalemlerine ilişkin olarak yapılan tahminlerdeki değişikliğin kar/zarara etkisi</w:t>
      </w:r>
    </w:p>
    <w:p w14:paraId="477DA61F" w14:textId="77777777" w:rsidR="009E7BD0" w:rsidRPr="00E06106" w:rsidRDefault="009E7BD0" w:rsidP="00EE0F71">
      <w:pPr>
        <w:widowControl w:val="0"/>
        <w:tabs>
          <w:tab w:val="right" w:pos="0"/>
        </w:tabs>
        <w:autoSpaceDE w:val="0"/>
        <w:autoSpaceDN w:val="0"/>
        <w:adjustRightInd w:val="0"/>
        <w:ind w:left="851" w:hanging="851"/>
        <w:jc w:val="both"/>
        <w:rPr>
          <w:b/>
          <w:bCs/>
        </w:rPr>
      </w:pPr>
    </w:p>
    <w:p w14:paraId="3A5ADF16" w14:textId="2D581F86" w:rsidR="00B72848" w:rsidRPr="00E06106" w:rsidRDefault="00B72848" w:rsidP="00EE0F71">
      <w:pPr>
        <w:widowControl w:val="0"/>
        <w:tabs>
          <w:tab w:val="right" w:pos="0"/>
        </w:tabs>
        <w:autoSpaceDE w:val="0"/>
        <w:autoSpaceDN w:val="0"/>
        <w:adjustRightInd w:val="0"/>
        <w:ind w:left="851" w:hanging="851"/>
        <w:jc w:val="both"/>
        <w:rPr>
          <w:lang w:eastAsia="tr-TR"/>
        </w:rPr>
      </w:pPr>
      <w:r w:rsidRPr="00E06106">
        <w:tab/>
      </w:r>
      <w:r w:rsidR="00AA64E8" w:rsidRPr="00E06106">
        <w:rPr>
          <w:lang w:eastAsia="tr-TR"/>
        </w:rPr>
        <w:t>Bulunmamaktadır</w:t>
      </w:r>
      <w:r w:rsidR="005C13A6" w:rsidRPr="00E06106">
        <w:rPr>
          <w:lang w:eastAsia="tr-TR"/>
        </w:rPr>
        <w:t xml:space="preserve"> </w:t>
      </w:r>
      <w:r w:rsidR="005C13A6" w:rsidRPr="00E06106">
        <w:t>(</w:t>
      </w:r>
      <w:r w:rsidR="00593192" w:rsidRPr="00E06106">
        <w:t xml:space="preserve">31 </w:t>
      </w:r>
      <w:r w:rsidR="008D14C1" w:rsidRPr="00E06106">
        <w:t xml:space="preserve">Mart 2025 </w:t>
      </w:r>
      <w:r w:rsidR="005C13A6" w:rsidRPr="00E06106">
        <w:t>– Bulunmamaktadır).</w:t>
      </w:r>
    </w:p>
    <w:p w14:paraId="4B2D1114" w14:textId="77777777" w:rsidR="00230398" w:rsidRPr="00E06106" w:rsidRDefault="00230398" w:rsidP="00EE0F71">
      <w:pPr>
        <w:widowControl w:val="0"/>
        <w:tabs>
          <w:tab w:val="right" w:pos="0"/>
        </w:tabs>
        <w:autoSpaceDE w:val="0"/>
        <w:autoSpaceDN w:val="0"/>
        <w:adjustRightInd w:val="0"/>
        <w:ind w:left="851" w:hanging="851"/>
        <w:jc w:val="both"/>
        <w:rPr>
          <w:b/>
          <w:bCs/>
        </w:rPr>
      </w:pPr>
    </w:p>
    <w:p w14:paraId="1AF50E0D" w14:textId="64D42934" w:rsidR="008345A9" w:rsidRPr="00E06106" w:rsidRDefault="003E1CE8" w:rsidP="003E1CE8">
      <w:pPr>
        <w:widowControl w:val="0"/>
        <w:tabs>
          <w:tab w:val="right" w:pos="0"/>
          <w:tab w:val="left" w:pos="851"/>
        </w:tabs>
        <w:autoSpaceDE w:val="0"/>
        <w:autoSpaceDN w:val="0"/>
        <w:adjustRightInd w:val="0"/>
        <w:jc w:val="both"/>
        <w:rPr>
          <w:b/>
          <w:bCs/>
        </w:rPr>
      </w:pPr>
      <w:r w:rsidRPr="00E06106">
        <w:rPr>
          <w:b/>
          <w:bCs/>
        </w:rPr>
        <w:t>1</w:t>
      </w:r>
      <w:r w:rsidR="00587842" w:rsidRPr="00E06106">
        <w:rPr>
          <w:b/>
          <w:bCs/>
        </w:rPr>
        <w:t>1</w:t>
      </w:r>
      <w:r w:rsidRPr="00E06106">
        <w:rPr>
          <w:b/>
          <w:bCs/>
        </w:rPr>
        <w:t xml:space="preserve">.3.         </w:t>
      </w:r>
      <w:r w:rsidR="008345A9" w:rsidRPr="00E06106">
        <w:rPr>
          <w:b/>
          <w:bCs/>
        </w:rPr>
        <w:t xml:space="preserve">Konsolide olmayan ekli finansal tablolarda azınlık haklarına ait kar/zarar </w:t>
      </w:r>
    </w:p>
    <w:p w14:paraId="4628BDC6" w14:textId="77777777" w:rsidR="003F3D32" w:rsidRPr="00E06106" w:rsidRDefault="003F3D32" w:rsidP="00EE0F71">
      <w:pPr>
        <w:widowControl w:val="0"/>
        <w:tabs>
          <w:tab w:val="right" w:pos="0"/>
        </w:tabs>
        <w:autoSpaceDE w:val="0"/>
        <w:autoSpaceDN w:val="0"/>
        <w:adjustRightInd w:val="0"/>
        <w:jc w:val="both"/>
        <w:rPr>
          <w:lang w:eastAsia="tr-TR"/>
        </w:rPr>
      </w:pPr>
    </w:p>
    <w:p w14:paraId="24051F7C" w14:textId="1EBEA3B2" w:rsidR="003F3D32" w:rsidRPr="00E06106" w:rsidRDefault="003F3D32" w:rsidP="00EE0F71">
      <w:pPr>
        <w:widowControl w:val="0"/>
        <w:tabs>
          <w:tab w:val="right" w:pos="0"/>
        </w:tabs>
        <w:autoSpaceDE w:val="0"/>
        <w:autoSpaceDN w:val="0"/>
        <w:adjustRightInd w:val="0"/>
        <w:ind w:firstLine="851"/>
        <w:jc w:val="both"/>
        <w:rPr>
          <w:b/>
          <w:bCs/>
        </w:rPr>
      </w:pPr>
      <w:r w:rsidRPr="00E06106">
        <w:rPr>
          <w:lang w:eastAsia="tr-TR"/>
        </w:rPr>
        <w:t>Bulunmamaktadır</w:t>
      </w:r>
      <w:r w:rsidR="005C13A6" w:rsidRPr="00E06106">
        <w:rPr>
          <w:lang w:eastAsia="tr-TR"/>
        </w:rPr>
        <w:t xml:space="preserve"> </w:t>
      </w:r>
      <w:r w:rsidR="005C13A6" w:rsidRPr="00E06106">
        <w:t>(</w:t>
      </w:r>
      <w:r w:rsidR="00593192" w:rsidRPr="00E06106">
        <w:t xml:space="preserve">31 </w:t>
      </w:r>
      <w:r w:rsidR="008D14C1" w:rsidRPr="00E06106">
        <w:t xml:space="preserve">Mart 2025 </w:t>
      </w:r>
      <w:r w:rsidR="005C13A6" w:rsidRPr="00E06106">
        <w:t>– Bulunmamaktadır).</w:t>
      </w:r>
    </w:p>
    <w:p w14:paraId="7395A79E" w14:textId="77777777" w:rsidR="00B21C39" w:rsidRPr="00E06106" w:rsidRDefault="00B21C39" w:rsidP="00EE0F71">
      <w:pPr>
        <w:widowControl w:val="0"/>
        <w:tabs>
          <w:tab w:val="right" w:pos="0"/>
        </w:tabs>
        <w:autoSpaceDE w:val="0"/>
        <w:autoSpaceDN w:val="0"/>
        <w:adjustRightInd w:val="0"/>
        <w:ind w:left="851" w:hanging="851"/>
        <w:jc w:val="both"/>
        <w:rPr>
          <w:b/>
          <w:bCs/>
        </w:rPr>
      </w:pPr>
    </w:p>
    <w:p w14:paraId="4F4C54DB" w14:textId="69ED0DA8" w:rsidR="00032A4C" w:rsidRPr="00E06106" w:rsidRDefault="008345A9" w:rsidP="00EE0F71">
      <w:pPr>
        <w:widowControl w:val="0"/>
        <w:tabs>
          <w:tab w:val="right" w:pos="0"/>
        </w:tabs>
        <w:autoSpaceDE w:val="0"/>
        <w:autoSpaceDN w:val="0"/>
        <w:adjustRightInd w:val="0"/>
        <w:ind w:left="851" w:hanging="851"/>
        <w:jc w:val="both"/>
        <w:rPr>
          <w:b/>
          <w:bCs/>
        </w:rPr>
      </w:pPr>
      <w:r w:rsidRPr="00E06106">
        <w:rPr>
          <w:b/>
          <w:bCs/>
        </w:rPr>
        <w:t>1</w:t>
      </w:r>
      <w:r w:rsidR="00587842" w:rsidRPr="00E06106">
        <w:rPr>
          <w:b/>
          <w:bCs/>
        </w:rPr>
        <w:t>1</w:t>
      </w:r>
      <w:r w:rsidRPr="00E06106">
        <w:rPr>
          <w:b/>
          <w:bCs/>
        </w:rPr>
        <w:t>.4</w:t>
      </w:r>
      <w:r w:rsidRPr="00E06106">
        <w:rPr>
          <w:b/>
          <w:bCs/>
          <w:i/>
          <w:iCs/>
        </w:rPr>
        <w:tab/>
      </w:r>
      <w:r w:rsidRPr="00E06106">
        <w:rPr>
          <w:b/>
          <w:bCs/>
        </w:rPr>
        <w:t>Cari dönemde önemli etkide bulunan veya takip eden dönemlerde önemli etkide bulanacağı beklenen muhasebe tahminlerinde yapılan herhangi bir değişiklik bulunmamaktadır.</w:t>
      </w:r>
    </w:p>
    <w:p w14:paraId="3E602429" w14:textId="77777777" w:rsidR="00AB3525" w:rsidRPr="00E06106" w:rsidRDefault="00AB3525" w:rsidP="00EE0F71">
      <w:pPr>
        <w:widowControl w:val="0"/>
        <w:tabs>
          <w:tab w:val="right" w:pos="0"/>
        </w:tabs>
        <w:autoSpaceDE w:val="0"/>
        <w:autoSpaceDN w:val="0"/>
        <w:adjustRightInd w:val="0"/>
        <w:ind w:left="539" w:hanging="539"/>
        <w:jc w:val="both"/>
        <w:rPr>
          <w:b/>
          <w:bCs/>
        </w:rPr>
      </w:pPr>
    </w:p>
    <w:p w14:paraId="09580121" w14:textId="0351BDDC" w:rsidR="008345A9" w:rsidRPr="00E06106" w:rsidRDefault="008345A9" w:rsidP="00C707DC">
      <w:pPr>
        <w:widowControl w:val="0"/>
        <w:tabs>
          <w:tab w:val="right" w:pos="0"/>
          <w:tab w:val="left" w:pos="851"/>
        </w:tabs>
        <w:autoSpaceDE w:val="0"/>
        <w:autoSpaceDN w:val="0"/>
        <w:adjustRightInd w:val="0"/>
        <w:ind w:left="851" w:hanging="851"/>
        <w:jc w:val="both"/>
        <w:rPr>
          <w:b/>
          <w:bCs/>
        </w:rPr>
      </w:pPr>
      <w:r w:rsidRPr="00E06106">
        <w:rPr>
          <w:b/>
          <w:bCs/>
        </w:rPr>
        <w:t>1</w:t>
      </w:r>
      <w:r w:rsidR="00587842" w:rsidRPr="00E06106">
        <w:rPr>
          <w:b/>
          <w:bCs/>
        </w:rPr>
        <w:t>2</w:t>
      </w:r>
      <w:r w:rsidRPr="00E06106">
        <w:t>.</w:t>
      </w:r>
      <w:r w:rsidRPr="00E06106">
        <w:tab/>
      </w:r>
      <w:r w:rsidR="00F96EB6" w:rsidRPr="00E06106">
        <w:rPr>
          <w:b/>
          <w:bCs/>
        </w:rPr>
        <w:t>Kar veya zarar</w:t>
      </w:r>
      <w:r w:rsidRPr="00E06106">
        <w:rPr>
          <w:b/>
          <w:bCs/>
        </w:rPr>
        <w:t xml:space="preserve"> tablosunda yer alan diğer kalemlerin</w:t>
      </w:r>
      <w:r w:rsidR="0064573A" w:rsidRPr="00E06106">
        <w:rPr>
          <w:b/>
          <w:bCs/>
        </w:rPr>
        <w:t>,</w:t>
      </w:r>
      <w:r w:rsidRPr="00E06106">
        <w:rPr>
          <w:b/>
          <w:bCs/>
        </w:rPr>
        <w:t xml:space="preserve"> </w:t>
      </w:r>
      <w:r w:rsidR="00F96EB6" w:rsidRPr="00E06106">
        <w:rPr>
          <w:b/>
          <w:bCs/>
        </w:rPr>
        <w:t>kar veya zarar</w:t>
      </w:r>
      <w:r w:rsidRPr="00E06106">
        <w:rPr>
          <w:b/>
          <w:bCs/>
        </w:rPr>
        <w:t xml:space="preserve"> tablosu toplamının %10’unu aşması halinde bu kalemlerin en az %20’sini oluşturan alt hesaplara ilişkin bilgi</w:t>
      </w:r>
    </w:p>
    <w:p w14:paraId="1030065D" w14:textId="77777777" w:rsidR="001549F7" w:rsidRPr="00E06106" w:rsidRDefault="001549F7" w:rsidP="00EE0F71">
      <w:pPr>
        <w:pStyle w:val="iasbnormal"/>
        <w:widowControl w:val="0"/>
        <w:autoSpaceDE w:val="0"/>
        <w:autoSpaceDN w:val="0"/>
        <w:adjustRightInd w:val="0"/>
        <w:spacing w:before="0" w:after="0"/>
        <w:ind w:left="851"/>
        <w:rPr>
          <w:sz w:val="20"/>
          <w:szCs w:val="20"/>
        </w:rPr>
      </w:pPr>
    </w:p>
    <w:p w14:paraId="1D70DA2E" w14:textId="77777777" w:rsidR="0033084A" w:rsidRPr="00E06106" w:rsidRDefault="008345A9" w:rsidP="00EE0F71">
      <w:pPr>
        <w:pStyle w:val="iasbnormal"/>
        <w:widowControl w:val="0"/>
        <w:autoSpaceDE w:val="0"/>
        <w:autoSpaceDN w:val="0"/>
        <w:adjustRightInd w:val="0"/>
        <w:spacing w:before="0" w:after="0"/>
        <w:ind w:left="851"/>
        <w:rPr>
          <w:sz w:val="20"/>
          <w:szCs w:val="20"/>
        </w:rPr>
      </w:pPr>
      <w:r w:rsidRPr="00E06106">
        <w:rPr>
          <w:sz w:val="20"/>
          <w:szCs w:val="20"/>
        </w:rPr>
        <w:t>Banka</w:t>
      </w:r>
      <w:r w:rsidR="0064573A" w:rsidRPr="00E06106">
        <w:rPr>
          <w:sz w:val="20"/>
          <w:szCs w:val="20"/>
        </w:rPr>
        <w:t>,</w:t>
      </w:r>
      <w:r w:rsidRPr="00E06106">
        <w:rPr>
          <w:sz w:val="20"/>
          <w:szCs w:val="20"/>
        </w:rPr>
        <w:t xml:space="preserve"> kredi kartlarından alınan ücret ve komisyonlarını</w:t>
      </w:r>
      <w:r w:rsidR="0064573A" w:rsidRPr="00E06106">
        <w:rPr>
          <w:sz w:val="20"/>
          <w:szCs w:val="20"/>
        </w:rPr>
        <w:t>,</w:t>
      </w:r>
      <w:r w:rsidRPr="00E06106">
        <w:rPr>
          <w:sz w:val="20"/>
          <w:szCs w:val="20"/>
        </w:rPr>
        <w:t xml:space="preserve"> havale komisyonlarını</w:t>
      </w:r>
      <w:r w:rsidR="00A854B2" w:rsidRPr="00E06106">
        <w:rPr>
          <w:sz w:val="20"/>
          <w:szCs w:val="20"/>
        </w:rPr>
        <w:t>,</w:t>
      </w:r>
      <w:r w:rsidRPr="00E06106">
        <w:rPr>
          <w:sz w:val="20"/>
          <w:szCs w:val="20"/>
        </w:rPr>
        <w:t xml:space="preserve"> hesap işletim ücretlerini ve sigorta aracılık komisyonlarını “Alınan Ücret ve Komisyonlar” hesabının altında</w:t>
      </w:r>
      <w:r w:rsidR="003E1CE8" w:rsidRPr="00E06106">
        <w:rPr>
          <w:sz w:val="20"/>
          <w:szCs w:val="20"/>
        </w:rPr>
        <w:t xml:space="preserve"> </w:t>
      </w:r>
      <w:r w:rsidRPr="00E06106">
        <w:rPr>
          <w:sz w:val="20"/>
          <w:szCs w:val="20"/>
        </w:rPr>
        <w:t>“Diğer” satırında muhasebeleştirmiştir. Kredi kartlarına verilen ücret ve komisyonlar ise “Verilen Ücret ve Komisyonlar” hesabının altında “Diğer” satırında muhasebeleştirilmiştir.</w:t>
      </w:r>
    </w:p>
    <w:p w14:paraId="0D6ED9A0" w14:textId="77777777" w:rsidR="00FE6E70" w:rsidRPr="00E06106" w:rsidRDefault="00FE6E70" w:rsidP="00EE0F71">
      <w:pPr>
        <w:pStyle w:val="iasbnormal"/>
        <w:widowControl w:val="0"/>
        <w:autoSpaceDE w:val="0"/>
        <w:autoSpaceDN w:val="0"/>
        <w:adjustRightInd w:val="0"/>
        <w:spacing w:before="0" w:after="0"/>
        <w:ind w:left="851"/>
        <w:rPr>
          <w:sz w:val="20"/>
          <w:szCs w:val="20"/>
        </w:rPr>
      </w:pPr>
    </w:p>
    <w:p w14:paraId="0AE0E867" w14:textId="1CE2AB46" w:rsidR="00430B40" w:rsidRPr="00E06106" w:rsidRDefault="00636A04" w:rsidP="00430B40">
      <w:pPr>
        <w:widowControl w:val="0"/>
        <w:tabs>
          <w:tab w:val="left" w:pos="1276"/>
        </w:tabs>
        <w:ind w:right="-143"/>
        <w:jc w:val="both"/>
        <w:rPr>
          <w:rFonts w:eastAsia="Arial Unicode MS"/>
          <w:b/>
          <w:bCs/>
        </w:rPr>
      </w:pPr>
      <w:r w:rsidRPr="00E06106">
        <w:rPr>
          <w:rFonts w:eastAsia="Arial Unicode MS"/>
          <w:b/>
          <w:bCs/>
        </w:rPr>
        <w:br w:type="page"/>
      </w:r>
      <w:r w:rsidR="00430B40" w:rsidRPr="00E06106">
        <w:rPr>
          <w:rFonts w:eastAsia="Arial Unicode MS"/>
          <w:b/>
          <w:bCs/>
        </w:rPr>
        <w:lastRenderedPageBreak/>
        <w:t>KONSOLİDE OLMAYAN FİNANSAL TABLOLARA İLİŞKİN AÇIKLAMA VE DİPNOTLAR (Devamı)</w:t>
      </w:r>
    </w:p>
    <w:p w14:paraId="3FCDB060" w14:textId="77777777" w:rsidR="004A59A1" w:rsidRPr="00E06106" w:rsidRDefault="004A59A1" w:rsidP="00430B40">
      <w:pPr>
        <w:widowControl w:val="0"/>
        <w:tabs>
          <w:tab w:val="left" w:pos="1276"/>
        </w:tabs>
        <w:ind w:right="-143"/>
        <w:jc w:val="both"/>
        <w:rPr>
          <w:rFonts w:eastAsia="Arial Unicode MS"/>
          <w:b/>
          <w:bCs/>
        </w:rPr>
      </w:pPr>
    </w:p>
    <w:p w14:paraId="4D51FBE2" w14:textId="2EA42083" w:rsidR="00646D2B" w:rsidRPr="00E06106" w:rsidRDefault="004A59A1" w:rsidP="00587842">
      <w:pPr>
        <w:widowControl w:val="0"/>
        <w:tabs>
          <w:tab w:val="left" w:pos="851"/>
        </w:tabs>
        <w:autoSpaceDE w:val="0"/>
        <w:autoSpaceDN w:val="0"/>
        <w:adjustRightInd w:val="0"/>
        <w:jc w:val="both"/>
        <w:rPr>
          <w:b/>
          <w:bCs/>
        </w:rPr>
      </w:pPr>
      <w:r w:rsidRPr="00E06106">
        <w:rPr>
          <w:b/>
          <w:bCs/>
        </w:rPr>
        <w:t>V.</w:t>
      </w:r>
      <w:r w:rsidRPr="00E06106">
        <w:rPr>
          <w:b/>
          <w:bCs/>
        </w:rPr>
        <w:tab/>
      </w:r>
      <w:r w:rsidR="00646D2B" w:rsidRPr="00E06106">
        <w:rPr>
          <w:b/>
          <w:bCs/>
        </w:rPr>
        <w:t xml:space="preserve">Banka’nın Dahil Olduğu Risk Grubuna İlişkin Açıklamalar </w:t>
      </w:r>
    </w:p>
    <w:p w14:paraId="5D38EB23" w14:textId="77777777" w:rsidR="0005579C" w:rsidRPr="00E06106" w:rsidRDefault="0005579C" w:rsidP="00646D2B">
      <w:pPr>
        <w:widowControl w:val="0"/>
        <w:autoSpaceDE w:val="0"/>
        <w:autoSpaceDN w:val="0"/>
        <w:adjustRightInd w:val="0"/>
        <w:jc w:val="both"/>
        <w:rPr>
          <w:b/>
          <w:bCs/>
        </w:rPr>
      </w:pPr>
    </w:p>
    <w:p w14:paraId="6BA175FA" w14:textId="77777777" w:rsidR="0005579C" w:rsidRPr="00E06106" w:rsidRDefault="0005579C" w:rsidP="0005579C">
      <w:pPr>
        <w:widowControl w:val="0"/>
        <w:autoSpaceDE w:val="0"/>
        <w:autoSpaceDN w:val="0"/>
        <w:adjustRightInd w:val="0"/>
        <w:ind w:left="851" w:right="-2" w:hanging="851"/>
        <w:jc w:val="both"/>
        <w:rPr>
          <w:rFonts w:eastAsia="Arial Unicode MS"/>
          <w:b/>
          <w:bCs/>
        </w:rPr>
      </w:pPr>
      <w:r w:rsidRPr="00E06106">
        <w:rPr>
          <w:rFonts w:eastAsia="Arial Unicode MS"/>
          <w:b/>
          <w:bCs/>
        </w:rPr>
        <w:t>1.</w:t>
      </w:r>
      <w:r w:rsidRPr="00E06106">
        <w:rPr>
          <w:rFonts w:eastAsia="Arial Unicode MS"/>
          <w:b/>
          <w:bCs/>
        </w:rPr>
        <w:tab/>
        <w:t xml:space="preserve">Banka’nın dahil olduğu risk grubuna ilişkin işlemlerin hacmi, dönem sonunda sonuçlanmamış kredi ve mevduat işlemleri ile döneme ilişkin gelir ve giderler </w:t>
      </w:r>
    </w:p>
    <w:p w14:paraId="2C37F6FA" w14:textId="77777777" w:rsidR="000F152B" w:rsidRPr="00E06106" w:rsidRDefault="000F152B" w:rsidP="000F152B">
      <w:pPr>
        <w:widowControl w:val="0"/>
        <w:tabs>
          <w:tab w:val="right" w:pos="0"/>
        </w:tabs>
        <w:autoSpaceDE w:val="0"/>
        <w:autoSpaceDN w:val="0"/>
        <w:adjustRightInd w:val="0"/>
        <w:jc w:val="both"/>
        <w:rPr>
          <w:lang w:eastAsia="tr-TR"/>
        </w:rPr>
      </w:pPr>
    </w:p>
    <w:p w14:paraId="7A0A91BC" w14:textId="5A0A2DD4" w:rsidR="00DE70CA" w:rsidRPr="00E06106" w:rsidRDefault="000F152B" w:rsidP="003849B6">
      <w:pPr>
        <w:pStyle w:val="ListParagraph"/>
        <w:widowControl w:val="0"/>
        <w:numPr>
          <w:ilvl w:val="1"/>
          <w:numId w:val="44"/>
        </w:numPr>
        <w:tabs>
          <w:tab w:val="right" w:pos="0"/>
        </w:tabs>
        <w:autoSpaceDE w:val="0"/>
        <w:autoSpaceDN w:val="0"/>
        <w:adjustRightInd w:val="0"/>
        <w:ind w:left="851" w:hanging="851"/>
        <w:jc w:val="both"/>
        <w:rPr>
          <w:lang w:eastAsia="tr-TR"/>
        </w:rPr>
      </w:pPr>
      <w:r w:rsidRPr="00E06106">
        <w:rPr>
          <w:lang w:eastAsia="tr-TR"/>
        </w:rPr>
        <w:t xml:space="preserve">Banka’nın dahil olduğu risk grubunun </w:t>
      </w:r>
      <w:r w:rsidR="00593192" w:rsidRPr="00E06106">
        <w:t xml:space="preserve">31 </w:t>
      </w:r>
      <w:r w:rsidR="008D14C1" w:rsidRPr="00E06106">
        <w:t xml:space="preserve">Mart </w:t>
      </w:r>
      <w:r w:rsidRPr="00E06106">
        <w:t>202</w:t>
      </w:r>
      <w:r w:rsidR="008D14C1" w:rsidRPr="00E06106">
        <w:t>6</w:t>
      </w:r>
      <w:r w:rsidRPr="00E06106">
        <w:t xml:space="preserve"> </w:t>
      </w:r>
      <w:r w:rsidRPr="00E06106">
        <w:rPr>
          <w:lang w:eastAsia="tr-TR"/>
        </w:rPr>
        <w:t>tarihi itibarıyla Banka’da</w:t>
      </w:r>
      <w:r w:rsidR="001373C9" w:rsidRPr="00E06106">
        <w:rPr>
          <w:lang w:eastAsia="tr-TR"/>
        </w:rPr>
        <w:t xml:space="preserve"> 6.475.255 </w:t>
      </w:r>
      <w:r w:rsidRPr="00E06106">
        <w:rPr>
          <w:lang w:eastAsia="tr-TR"/>
        </w:rPr>
        <w:t xml:space="preserve">TL </w:t>
      </w:r>
      <w:r w:rsidRPr="00E06106">
        <w:rPr>
          <w:lang w:eastAsia="tr-TR"/>
        </w:rPr>
        <w:br/>
        <w:t>(31 Aralık 202</w:t>
      </w:r>
      <w:r w:rsidR="008D14C1" w:rsidRPr="00E06106">
        <w:rPr>
          <w:lang w:eastAsia="tr-TR"/>
        </w:rPr>
        <w:t>5</w:t>
      </w:r>
      <w:r w:rsidRPr="00E06106">
        <w:rPr>
          <w:lang w:eastAsia="tr-TR"/>
        </w:rPr>
        <w:t xml:space="preserve"> –</w:t>
      </w:r>
      <w:r w:rsidR="00430B40" w:rsidRPr="00E06106">
        <w:rPr>
          <w:lang w:eastAsia="tr-TR"/>
        </w:rPr>
        <w:t xml:space="preserve"> </w:t>
      </w:r>
      <w:r w:rsidR="008D14C1" w:rsidRPr="00E06106">
        <w:rPr>
          <w:lang w:eastAsia="tr-TR"/>
        </w:rPr>
        <w:t xml:space="preserve">11.809.745 </w:t>
      </w:r>
      <w:r w:rsidRPr="00E06106">
        <w:rPr>
          <w:lang w:eastAsia="tr-TR"/>
        </w:rPr>
        <w:t xml:space="preserve">TL) mevduat, </w:t>
      </w:r>
      <w:r w:rsidR="001373C9" w:rsidRPr="00E06106">
        <w:rPr>
          <w:lang w:eastAsia="tr-TR"/>
        </w:rPr>
        <w:t xml:space="preserve">19.470.315 </w:t>
      </w:r>
      <w:r w:rsidRPr="00E06106">
        <w:rPr>
          <w:lang w:eastAsia="tr-TR"/>
        </w:rPr>
        <w:t>TL (31 Aralık 202</w:t>
      </w:r>
      <w:r w:rsidR="008D14C1" w:rsidRPr="00E06106">
        <w:rPr>
          <w:lang w:eastAsia="tr-TR"/>
        </w:rPr>
        <w:t>5</w:t>
      </w:r>
      <w:r w:rsidRPr="00E06106">
        <w:rPr>
          <w:lang w:eastAsia="tr-TR"/>
        </w:rPr>
        <w:t xml:space="preserve"> – </w:t>
      </w:r>
      <w:r w:rsidR="008D14C1" w:rsidRPr="00E06106">
        <w:rPr>
          <w:lang w:eastAsia="tr-TR"/>
        </w:rPr>
        <w:t xml:space="preserve">17.913.838 </w:t>
      </w:r>
      <w:r w:rsidRPr="00E06106">
        <w:rPr>
          <w:lang w:eastAsia="tr-TR"/>
        </w:rPr>
        <w:t>TL) nakdi kredi ve</w:t>
      </w:r>
      <w:r w:rsidR="007D4DB5" w:rsidRPr="00E06106">
        <w:rPr>
          <w:lang w:eastAsia="tr-TR"/>
        </w:rPr>
        <w:t xml:space="preserve"> </w:t>
      </w:r>
      <w:r w:rsidR="001373C9" w:rsidRPr="00E06106">
        <w:rPr>
          <w:lang w:eastAsia="tr-TR"/>
        </w:rPr>
        <w:t xml:space="preserve">3.169.239 </w:t>
      </w:r>
      <w:r w:rsidRPr="00E06106">
        <w:rPr>
          <w:lang w:eastAsia="tr-TR"/>
        </w:rPr>
        <w:t>TL (31 Aralık 202</w:t>
      </w:r>
      <w:r w:rsidR="008D14C1" w:rsidRPr="00E06106">
        <w:rPr>
          <w:lang w:eastAsia="tr-TR"/>
        </w:rPr>
        <w:t>5</w:t>
      </w:r>
      <w:r w:rsidRPr="00E06106">
        <w:rPr>
          <w:lang w:eastAsia="tr-TR"/>
        </w:rPr>
        <w:t xml:space="preserve"> –</w:t>
      </w:r>
      <w:r w:rsidR="00430B40" w:rsidRPr="00E06106">
        <w:rPr>
          <w:lang w:eastAsia="tr-TR"/>
        </w:rPr>
        <w:t xml:space="preserve"> </w:t>
      </w:r>
      <w:r w:rsidR="008D14C1" w:rsidRPr="00E06106">
        <w:rPr>
          <w:lang w:eastAsia="tr-TR"/>
        </w:rPr>
        <w:t>3</w:t>
      </w:r>
      <w:r w:rsidR="00430B40" w:rsidRPr="00E06106">
        <w:rPr>
          <w:lang w:eastAsia="tr-TR"/>
        </w:rPr>
        <w:t>.</w:t>
      </w:r>
      <w:r w:rsidR="008D14C1" w:rsidRPr="00E06106">
        <w:rPr>
          <w:lang w:eastAsia="tr-TR"/>
        </w:rPr>
        <w:t>248</w:t>
      </w:r>
      <w:r w:rsidR="00430B40" w:rsidRPr="00E06106">
        <w:rPr>
          <w:lang w:eastAsia="tr-TR"/>
        </w:rPr>
        <w:t>.</w:t>
      </w:r>
      <w:r w:rsidR="008D14C1" w:rsidRPr="00E06106">
        <w:rPr>
          <w:lang w:eastAsia="tr-TR"/>
        </w:rPr>
        <w:t>775</w:t>
      </w:r>
      <w:r w:rsidR="00430B40" w:rsidRPr="00E06106">
        <w:rPr>
          <w:lang w:eastAsia="tr-TR"/>
        </w:rPr>
        <w:t xml:space="preserve"> </w:t>
      </w:r>
      <w:r w:rsidRPr="00E06106">
        <w:rPr>
          <w:lang w:eastAsia="tr-TR"/>
        </w:rPr>
        <w:t>TL) gayrinakdi kredi bakiyeleri mevcuttur.</w:t>
      </w:r>
    </w:p>
    <w:p w14:paraId="00A8E411" w14:textId="77777777" w:rsidR="00430B40" w:rsidRPr="00E06106" w:rsidRDefault="00430B40" w:rsidP="00430B40">
      <w:pPr>
        <w:widowControl w:val="0"/>
        <w:tabs>
          <w:tab w:val="right" w:pos="0"/>
        </w:tabs>
        <w:autoSpaceDE w:val="0"/>
        <w:autoSpaceDN w:val="0"/>
        <w:adjustRightInd w:val="0"/>
        <w:ind w:left="851" w:hanging="851"/>
        <w:jc w:val="both"/>
        <w:rPr>
          <w:lang w:eastAsia="tr-TR"/>
        </w:rPr>
      </w:pPr>
    </w:p>
    <w:p w14:paraId="6215CAC4" w14:textId="77777777" w:rsidR="00A329C7" w:rsidRPr="00E06106" w:rsidRDefault="00646D2B" w:rsidP="00646D2B">
      <w:pPr>
        <w:widowControl w:val="0"/>
        <w:autoSpaceDE w:val="0"/>
        <w:autoSpaceDN w:val="0"/>
        <w:adjustRightInd w:val="0"/>
        <w:jc w:val="both"/>
        <w:rPr>
          <w:b/>
          <w:bCs/>
          <w:sz w:val="16"/>
          <w:szCs w:val="16"/>
        </w:rPr>
      </w:pPr>
      <w:r w:rsidRPr="00E06106">
        <w:rPr>
          <w:b/>
          <w:bCs/>
        </w:rPr>
        <w:t xml:space="preserve">                 </w:t>
      </w:r>
      <w:r w:rsidR="00A329C7" w:rsidRPr="00E06106">
        <w:rPr>
          <w:b/>
          <w:bCs/>
          <w:sz w:val="16"/>
          <w:szCs w:val="16"/>
        </w:rPr>
        <w:t>Cari Dönem</w:t>
      </w:r>
    </w:p>
    <w:tbl>
      <w:tblPr>
        <w:tblW w:w="8202" w:type="dxa"/>
        <w:tblInd w:w="897" w:type="dxa"/>
        <w:tblCellMar>
          <w:left w:w="0" w:type="dxa"/>
          <w:right w:w="0" w:type="dxa"/>
        </w:tblCellMar>
        <w:tblLook w:val="0000" w:firstRow="0" w:lastRow="0" w:firstColumn="0" w:lastColumn="0" w:noHBand="0" w:noVBand="0"/>
      </w:tblPr>
      <w:tblGrid>
        <w:gridCol w:w="2662"/>
        <w:gridCol w:w="975"/>
        <w:gridCol w:w="975"/>
        <w:gridCol w:w="976"/>
        <w:gridCol w:w="975"/>
        <w:gridCol w:w="975"/>
        <w:gridCol w:w="664"/>
      </w:tblGrid>
      <w:tr w:rsidR="00A329C7" w:rsidRPr="00E06106" w14:paraId="18B1FD08" w14:textId="77777777" w:rsidTr="004E2010">
        <w:trPr>
          <w:cantSplit/>
          <w:trHeight w:val="20"/>
        </w:trPr>
        <w:tc>
          <w:tcPr>
            <w:tcW w:w="2662" w:type="dxa"/>
            <w:tcBorders>
              <w:top w:val="single" w:sz="4" w:space="0" w:color="auto"/>
              <w:left w:val="nil"/>
              <w:bottom w:val="single" w:sz="4" w:space="0" w:color="auto"/>
              <w:right w:val="nil"/>
            </w:tcBorders>
            <w:tcMar>
              <w:top w:w="15" w:type="dxa"/>
              <w:left w:w="15" w:type="dxa"/>
              <w:bottom w:w="0" w:type="dxa"/>
              <w:right w:w="15" w:type="dxa"/>
            </w:tcMar>
            <w:vAlign w:val="bottom"/>
          </w:tcPr>
          <w:p w14:paraId="7910BEA2" w14:textId="77777777" w:rsidR="00A329C7" w:rsidRPr="00E06106" w:rsidRDefault="00A329C7" w:rsidP="00F81718">
            <w:pPr>
              <w:widowControl w:val="0"/>
              <w:rPr>
                <w:b/>
                <w:bCs/>
                <w:sz w:val="16"/>
                <w:szCs w:val="16"/>
              </w:rPr>
            </w:pPr>
            <w:r w:rsidRPr="00E06106">
              <w:rPr>
                <w:rFonts w:eastAsia="Arial Unicode MS"/>
                <w:b/>
                <w:bCs/>
                <w:sz w:val="16"/>
                <w:szCs w:val="16"/>
              </w:rPr>
              <w:t>Banka’nın Dahil Olduğu Risk Grubu </w:t>
            </w:r>
            <w:r w:rsidRPr="00E06106">
              <w:rPr>
                <w:sz w:val="16"/>
                <w:szCs w:val="16"/>
                <w:vertAlign w:val="superscript"/>
              </w:rPr>
              <w:t>(*)</w:t>
            </w:r>
          </w:p>
        </w:tc>
        <w:tc>
          <w:tcPr>
            <w:tcW w:w="1950"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126E403F" w14:textId="77777777" w:rsidR="00A329C7" w:rsidRPr="00E06106" w:rsidRDefault="00A329C7" w:rsidP="00F81718">
            <w:pPr>
              <w:widowControl w:val="0"/>
              <w:jc w:val="center"/>
              <w:rPr>
                <w:b/>
                <w:bCs/>
                <w:sz w:val="16"/>
                <w:szCs w:val="16"/>
              </w:rPr>
            </w:pPr>
            <w:r w:rsidRPr="00E06106">
              <w:rPr>
                <w:rFonts w:eastAsia="Arial Unicode MS"/>
                <w:b/>
                <w:bCs/>
                <w:sz w:val="16"/>
                <w:szCs w:val="16"/>
              </w:rPr>
              <w:t>İştirak, Bağlı Ortaklık ve Birlikte Kontrol Edilen Ortaklıklar (İş Ortaklıkları)</w:t>
            </w:r>
          </w:p>
        </w:tc>
        <w:tc>
          <w:tcPr>
            <w:tcW w:w="1951"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2AA359E0" w14:textId="77777777" w:rsidR="00A329C7" w:rsidRPr="00E06106" w:rsidRDefault="00A329C7" w:rsidP="00F81718">
            <w:pPr>
              <w:widowControl w:val="0"/>
              <w:jc w:val="center"/>
              <w:rPr>
                <w:b/>
                <w:bCs/>
                <w:sz w:val="16"/>
                <w:szCs w:val="16"/>
              </w:rPr>
            </w:pPr>
            <w:r w:rsidRPr="00E06106">
              <w:rPr>
                <w:rFonts w:eastAsia="Arial Unicode MS"/>
                <w:b/>
                <w:bCs/>
                <w:sz w:val="16"/>
                <w:szCs w:val="16"/>
              </w:rPr>
              <w:t>Banka’nın Doğrudan ve Dolaylı Ortakları</w:t>
            </w:r>
          </w:p>
        </w:tc>
        <w:tc>
          <w:tcPr>
            <w:tcW w:w="1639"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57BBA790" w14:textId="77777777" w:rsidR="00A329C7" w:rsidRPr="00E06106" w:rsidRDefault="00A329C7" w:rsidP="00F81718">
            <w:pPr>
              <w:widowControl w:val="0"/>
              <w:jc w:val="center"/>
              <w:rPr>
                <w:rFonts w:eastAsia="Arial Unicode MS"/>
                <w:b/>
                <w:bCs/>
                <w:sz w:val="16"/>
                <w:szCs w:val="16"/>
              </w:rPr>
            </w:pPr>
            <w:r w:rsidRPr="00E06106">
              <w:rPr>
                <w:rFonts w:eastAsia="Arial Unicode MS"/>
                <w:b/>
                <w:bCs/>
                <w:sz w:val="16"/>
                <w:szCs w:val="16"/>
              </w:rPr>
              <w:t>Risk Grubuna Dahil</w:t>
            </w:r>
          </w:p>
          <w:p w14:paraId="55181A33" w14:textId="77777777" w:rsidR="00A329C7" w:rsidRPr="00E06106" w:rsidRDefault="00A329C7" w:rsidP="00F81718">
            <w:pPr>
              <w:widowControl w:val="0"/>
              <w:jc w:val="center"/>
              <w:rPr>
                <w:b/>
                <w:bCs/>
                <w:sz w:val="16"/>
                <w:szCs w:val="16"/>
              </w:rPr>
            </w:pPr>
            <w:r w:rsidRPr="00E06106">
              <w:rPr>
                <w:rFonts w:eastAsia="Arial Unicode MS"/>
                <w:b/>
                <w:bCs/>
                <w:sz w:val="16"/>
                <w:szCs w:val="16"/>
              </w:rPr>
              <w:t>Olan Diğer Gerçek ve Tüzel Kişiler</w:t>
            </w:r>
            <w:r w:rsidRPr="00E06106">
              <w:rPr>
                <w:sz w:val="16"/>
                <w:szCs w:val="16"/>
                <w:vertAlign w:val="superscript"/>
              </w:rPr>
              <w:t>(**)</w:t>
            </w:r>
          </w:p>
        </w:tc>
      </w:tr>
      <w:tr w:rsidR="00A329C7" w:rsidRPr="00E06106" w14:paraId="31907930" w14:textId="77777777" w:rsidTr="004E2010">
        <w:trPr>
          <w:cantSplit/>
          <w:trHeight w:val="20"/>
        </w:trPr>
        <w:tc>
          <w:tcPr>
            <w:tcW w:w="2662" w:type="dxa"/>
            <w:tcBorders>
              <w:top w:val="single" w:sz="4" w:space="0" w:color="auto"/>
              <w:left w:val="nil"/>
              <w:bottom w:val="single" w:sz="4" w:space="0" w:color="000000"/>
              <w:right w:val="nil"/>
            </w:tcBorders>
            <w:vAlign w:val="center"/>
          </w:tcPr>
          <w:p w14:paraId="7F44E1F6" w14:textId="77777777" w:rsidR="00A329C7" w:rsidRPr="00E06106" w:rsidRDefault="00A329C7" w:rsidP="00F81718">
            <w:pPr>
              <w:widowControl w:val="0"/>
              <w:ind w:left="195" w:hanging="195"/>
              <w:rPr>
                <w:b/>
                <w:bCs/>
                <w:sz w:val="16"/>
                <w:szCs w:val="16"/>
              </w:rPr>
            </w:pPr>
          </w:p>
        </w:tc>
        <w:tc>
          <w:tcPr>
            <w:tcW w:w="975" w:type="dxa"/>
            <w:tcBorders>
              <w:top w:val="nil"/>
              <w:left w:val="nil"/>
              <w:bottom w:val="single" w:sz="4" w:space="0" w:color="auto"/>
              <w:right w:val="nil"/>
            </w:tcBorders>
            <w:tcMar>
              <w:top w:w="15" w:type="dxa"/>
              <w:left w:w="15" w:type="dxa"/>
              <w:bottom w:w="0" w:type="dxa"/>
              <w:right w:w="15" w:type="dxa"/>
            </w:tcMar>
            <w:vAlign w:val="bottom"/>
          </w:tcPr>
          <w:p w14:paraId="109D9434"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Nakdi</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084B4FDB"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G.Nakdi</w:t>
            </w:r>
          </w:p>
        </w:tc>
        <w:tc>
          <w:tcPr>
            <w:tcW w:w="976" w:type="dxa"/>
            <w:tcBorders>
              <w:top w:val="nil"/>
              <w:left w:val="nil"/>
              <w:bottom w:val="single" w:sz="4" w:space="0" w:color="auto"/>
              <w:right w:val="nil"/>
            </w:tcBorders>
            <w:tcMar>
              <w:top w:w="15" w:type="dxa"/>
              <w:left w:w="15" w:type="dxa"/>
              <w:bottom w:w="0" w:type="dxa"/>
              <w:right w:w="15" w:type="dxa"/>
            </w:tcMar>
            <w:vAlign w:val="bottom"/>
          </w:tcPr>
          <w:p w14:paraId="4C434A8B"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Nakdi</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4C8F82FF"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G.Nakdi</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38A15BEF"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Nakdi</w:t>
            </w:r>
          </w:p>
        </w:tc>
        <w:tc>
          <w:tcPr>
            <w:tcW w:w="664" w:type="dxa"/>
            <w:tcBorders>
              <w:top w:val="nil"/>
              <w:left w:val="nil"/>
              <w:bottom w:val="single" w:sz="4" w:space="0" w:color="auto"/>
              <w:right w:val="nil"/>
            </w:tcBorders>
            <w:tcMar>
              <w:top w:w="15" w:type="dxa"/>
              <w:left w:w="15" w:type="dxa"/>
              <w:bottom w:w="0" w:type="dxa"/>
              <w:right w:w="15" w:type="dxa"/>
            </w:tcMar>
            <w:vAlign w:val="bottom"/>
          </w:tcPr>
          <w:p w14:paraId="2150BDDD" w14:textId="77777777" w:rsidR="00A329C7" w:rsidRPr="00E06106" w:rsidRDefault="00A329C7" w:rsidP="00F81718">
            <w:pPr>
              <w:widowControl w:val="0"/>
              <w:ind w:right="33"/>
              <w:jc w:val="right"/>
              <w:rPr>
                <w:b/>
                <w:bCs/>
                <w:sz w:val="16"/>
                <w:szCs w:val="16"/>
              </w:rPr>
            </w:pPr>
            <w:r w:rsidRPr="00E06106">
              <w:rPr>
                <w:rFonts w:eastAsia="Arial Unicode MS"/>
                <w:b/>
                <w:bCs/>
                <w:sz w:val="16"/>
                <w:szCs w:val="16"/>
              </w:rPr>
              <w:t>G.Nakdi</w:t>
            </w:r>
          </w:p>
        </w:tc>
      </w:tr>
      <w:tr w:rsidR="00A329C7" w:rsidRPr="00E06106" w14:paraId="4CA8A762" w14:textId="77777777" w:rsidTr="004E2010">
        <w:trPr>
          <w:trHeight w:val="20"/>
        </w:trPr>
        <w:tc>
          <w:tcPr>
            <w:tcW w:w="2662" w:type="dxa"/>
            <w:tcBorders>
              <w:top w:val="single" w:sz="4" w:space="0" w:color="auto"/>
              <w:left w:val="nil"/>
              <w:bottom w:val="single" w:sz="4" w:space="0" w:color="auto"/>
              <w:right w:val="nil"/>
            </w:tcBorders>
            <w:tcMar>
              <w:top w:w="15" w:type="dxa"/>
              <w:left w:w="15" w:type="dxa"/>
              <w:bottom w:w="0" w:type="dxa"/>
              <w:right w:w="15" w:type="dxa"/>
            </w:tcMar>
            <w:vAlign w:val="bottom"/>
          </w:tcPr>
          <w:p w14:paraId="0E85FF3B" w14:textId="77777777" w:rsidR="00A329C7" w:rsidRPr="00E06106" w:rsidRDefault="00A329C7" w:rsidP="00F81718">
            <w:pPr>
              <w:widowControl w:val="0"/>
              <w:rPr>
                <w:b/>
                <w:bCs/>
                <w:sz w:val="16"/>
                <w:szCs w:val="16"/>
              </w:rPr>
            </w:pPr>
            <w:r w:rsidRPr="00E06106">
              <w:rPr>
                <w:rFonts w:eastAsia="Arial Unicode MS"/>
                <w:b/>
                <w:bCs/>
                <w:sz w:val="16"/>
                <w:szCs w:val="16"/>
              </w:rPr>
              <w:t>Krediler</w:t>
            </w:r>
          </w:p>
        </w:tc>
        <w:tc>
          <w:tcPr>
            <w:tcW w:w="975" w:type="dxa"/>
            <w:tcBorders>
              <w:top w:val="single" w:sz="4" w:space="0" w:color="auto"/>
              <w:left w:val="nil"/>
              <w:bottom w:val="single" w:sz="4" w:space="0" w:color="auto"/>
              <w:right w:val="nil"/>
            </w:tcBorders>
            <w:tcMar>
              <w:top w:w="15" w:type="dxa"/>
              <w:left w:w="15" w:type="dxa"/>
              <w:bottom w:w="0" w:type="dxa"/>
              <w:right w:w="15" w:type="dxa"/>
            </w:tcMar>
            <w:vAlign w:val="bottom"/>
          </w:tcPr>
          <w:p w14:paraId="459D3746"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single" w:sz="4" w:space="0" w:color="auto"/>
              <w:right w:val="nil"/>
            </w:tcBorders>
            <w:tcMar>
              <w:top w:w="15" w:type="dxa"/>
              <w:left w:w="15" w:type="dxa"/>
              <w:bottom w:w="0" w:type="dxa"/>
              <w:right w:w="15" w:type="dxa"/>
            </w:tcMar>
            <w:vAlign w:val="bottom"/>
          </w:tcPr>
          <w:p w14:paraId="3B5E6527" w14:textId="77777777" w:rsidR="00A329C7" w:rsidRPr="00E06106" w:rsidRDefault="00A329C7" w:rsidP="00F81718">
            <w:pPr>
              <w:widowControl w:val="0"/>
              <w:ind w:right="33"/>
              <w:jc w:val="right"/>
              <w:rPr>
                <w:sz w:val="16"/>
                <w:szCs w:val="16"/>
              </w:rPr>
            </w:pPr>
          </w:p>
        </w:tc>
        <w:tc>
          <w:tcPr>
            <w:tcW w:w="976" w:type="dxa"/>
            <w:tcBorders>
              <w:top w:val="single" w:sz="4" w:space="0" w:color="auto"/>
              <w:left w:val="nil"/>
              <w:bottom w:val="single" w:sz="4" w:space="0" w:color="auto"/>
              <w:right w:val="nil"/>
            </w:tcBorders>
            <w:tcMar>
              <w:top w:w="15" w:type="dxa"/>
              <w:left w:w="15" w:type="dxa"/>
              <w:bottom w:w="0" w:type="dxa"/>
              <w:right w:w="15" w:type="dxa"/>
            </w:tcMar>
            <w:vAlign w:val="bottom"/>
          </w:tcPr>
          <w:p w14:paraId="2F5B5226"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single" w:sz="4" w:space="0" w:color="auto"/>
              <w:right w:val="nil"/>
            </w:tcBorders>
            <w:tcMar>
              <w:top w:w="15" w:type="dxa"/>
              <w:left w:w="15" w:type="dxa"/>
              <w:bottom w:w="0" w:type="dxa"/>
              <w:right w:w="15" w:type="dxa"/>
            </w:tcMar>
            <w:vAlign w:val="bottom"/>
          </w:tcPr>
          <w:p w14:paraId="5D6B527F"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single" w:sz="4" w:space="0" w:color="auto"/>
              <w:right w:val="nil"/>
            </w:tcBorders>
            <w:tcMar>
              <w:top w:w="15" w:type="dxa"/>
              <w:left w:w="15" w:type="dxa"/>
              <w:bottom w:w="0" w:type="dxa"/>
              <w:right w:w="15" w:type="dxa"/>
            </w:tcMar>
            <w:vAlign w:val="bottom"/>
          </w:tcPr>
          <w:p w14:paraId="7948B20B" w14:textId="77777777" w:rsidR="00A329C7" w:rsidRPr="00E06106" w:rsidRDefault="00A329C7" w:rsidP="00F81718">
            <w:pPr>
              <w:widowControl w:val="0"/>
              <w:ind w:right="33"/>
              <w:jc w:val="right"/>
              <w:rPr>
                <w:sz w:val="16"/>
                <w:szCs w:val="16"/>
              </w:rPr>
            </w:pPr>
          </w:p>
        </w:tc>
        <w:tc>
          <w:tcPr>
            <w:tcW w:w="664" w:type="dxa"/>
            <w:tcBorders>
              <w:top w:val="single" w:sz="4" w:space="0" w:color="auto"/>
              <w:left w:val="nil"/>
              <w:bottom w:val="single" w:sz="4" w:space="0" w:color="auto"/>
              <w:right w:val="nil"/>
            </w:tcBorders>
            <w:tcMar>
              <w:top w:w="15" w:type="dxa"/>
              <w:left w:w="15" w:type="dxa"/>
              <w:bottom w:w="0" w:type="dxa"/>
              <w:right w:w="15" w:type="dxa"/>
            </w:tcMar>
            <w:vAlign w:val="bottom"/>
          </w:tcPr>
          <w:p w14:paraId="74E33D04" w14:textId="77777777" w:rsidR="00A329C7" w:rsidRPr="00E06106" w:rsidRDefault="00A329C7" w:rsidP="00F81718">
            <w:pPr>
              <w:widowControl w:val="0"/>
              <w:ind w:right="33"/>
              <w:jc w:val="right"/>
              <w:rPr>
                <w:sz w:val="16"/>
                <w:szCs w:val="16"/>
              </w:rPr>
            </w:pPr>
          </w:p>
        </w:tc>
      </w:tr>
      <w:tr w:rsidR="00A329C7" w:rsidRPr="00E06106" w14:paraId="44986468" w14:textId="77777777" w:rsidTr="004E2010">
        <w:trPr>
          <w:trHeight w:val="20"/>
        </w:trPr>
        <w:tc>
          <w:tcPr>
            <w:tcW w:w="2662" w:type="dxa"/>
            <w:tcBorders>
              <w:top w:val="single" w:sz="4" w:space="0" w:color="auto"/>
              <w:left w:val="nil"/>
              <w:bottom w:val="nil"/>
              <w:right w:val="nil"/>
            </w:tcBorders>
            <w:tcMar>
              <w:top w:w="15" w:type="dxa"/>
              <w:left w:w="15" w:type="dxa"/>
              <w:bottom w:w="0" w:type="dxa"/>
              <w:right w:w="15" w:type="dxa"/>
            </w:tcMar>
            <w:vAlign w:val="bottom"/>
          </w:tcPr>
          <w:p w14:paraId="7D2A27D9" w14:textId="77777777" w:rsidR="00A329C7" w:rsidRPr="00E06106" w:rsidRDefault="00A329C7" w:rsidP="00F81718">
            <w:pPr>
              <w:widowControl w:val="0"/>
              <w:rPr>
                <w:rFonts w:eastAsia="Arial Unicode MS"/>
                <w:sz w:val="16"/>
                <w:szCs w:val="16"/>
              </w:rPr>
            </w:pPr>
          </w:p>
        </w:tc>
        <w:tc>
          <w:tcPr>
            <w:tcW w:w="975" w:type="dxa"/>
            <w:tcBorders>
              <w:top w:val="single" w:sz="4" w:space="0" w:color="auto"/>
              <w:left w:val="nil"/>
              <w:bottom w:val="nil"/>
              <w:right w:val="nil"/>
            </w:tcBorders>
            <w:tcMar>
              <w:top w:w="15" w:type="dxa"/>
              <w:left w:w="15" w:type="dxa"/>
              <w:bottom w:w="0" w:type="dxa"/>
              <w:right w:w="15" w:type="dxa"/>
            </w:tcMar>
            <w:vAlign w:val="bottom"/>
          </w:tcPr>
          <w:p w14:paraId="5547BA73"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nil"/>
              <w:right w:val="nil"/>
            </w:tcBorders>
            <w:tcMar>
              <w:top w:w="15" w:type="dxa"/>
              <w:left w:w="15" w:type="dxa"/>
              <w:bottom w:w="0" w:type="dxa"/>
              <w:right w:w="15" w:type="dxa"/>
            </w:tcMar>
            <w:vAlign w:val="bottom"/>
          </w:tcPr>
          <w:p w14:paraId="3BC8A91E" w14:textId="77777777" w:rsidR="00A329C7" w:rsidRPr="00E06106" w:rsidRDefault="00A329C7" w:rsidP="00F81718">
            <w:pPr>
              <w:widowControl w:val="0"/>
              <w:ind w:right="33"/>
              <w:jc w:val="right"/>
              <w:rPr>
                <w:sz w:val="16"/>
                <w:szCs w:val="16"/>
              </w:rPr>
            </w:pPr>
          </w:p>
        </w:tc>
        <w:tc>
          <w:tcPr>
            <w:tcW w:w="976" w:type="dxa"/>
            <w:tcBorders>
              <w:top w:val="single" w:sz="4" w:space="0" w:color="auto"/>
              <w:left w:val="nil"/>
              <w:bottom w:val="nil"/>
              <w:right w:val="nil"/>
            </w:tcBorders>
            <w:tcMar>
              <w:top w:w="15" w:type="dxa"/>
              <w:left w:w="15" w:type="dxa"/>
              <w:bottom w:w="0" w:type="dxa"/>
              <w:right w:w="15" w:type="dxa"/>
            </w:tcMar>
            <w:vAlign w:val="bottom"/>
          </w:tcPr>
          <w:p w14:paraId="1C0CA77C"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nil"/>
              <w:right w:val="nil"/>
            </w:tcBorders>
            <w:tcMar>
              <w:top w:w="15" w:type="dxa"/>
              <w:left w:w="15" w:type="dxa"/>
              <w:bottom w:w="0" w:type="dxa"/>
              <w:right w:w="15" w:type="dxa"/>
            </w:tcMar>
            <w:vAlign w:val="bottom"/>
          </w:tcPr>
          <w:p w14:paraId="2C8213BE" w14:textId="77777777" w:rsidR="00A329C7" w:rsidRPr="00E06106" w:rsidRDefault="00A329C7" w:rsidP="00F81718">
            <w:pPr>
              <w:widowControl w:val="0"/>
              <w:ind w:right="33"/>
              <w:jc w:val="right"/>
              <w:rPr>
                <w:sz w:val="16"/>
                <w:szCs w:val="16"/>
              </w:rPr>
            </w:pPr>
          </w:p>
        </w:tc>
        <w:tc>
          <w:tcPr>
            <w:tcW w:w="975" w:type="dxa"/>
            <w:tcBorders>
              <w:top w:val="single" w:sz="4" w:space="0" w:color="auto"/>
              <w:left w:val="nil"/>
              <w:bottom w:val="nil"/>
              <w:right w:val="nil"/>
            </w:tcBorders>
            <w:tcMar>
              <w:top w:w="15" w:type="dxa"/>
              <w:left w:w="15" w:type="dxa"/>
              <w:bottom w:w="0" w:type="dxa"/>
              <w:right w:w="15" w:type="dxa"/>
            </w:tcMar>
            <w:vAlign w:val="bottom"/>
          </w:tcPr>
          <w:p w14:paraId="153C35BF" w14:textId="77777777" w:rsidR="00A329C7" w:rsidRPr="00E06106" w:rsidRDefault="00A329C7" w:rsidP="00F81718">
            <w:pPr>
              <w:widowControl w:val="0"/>
              <w:ind w:right="33"/>
              <w:jc w:val="right"/>
              <w:rPr>
                <w:sz w:val="16"/>
                <w:szCs w:val="16"/>
              </w:rPr>
            </w:pPr>
          </w:p>
        </w:tc>
        <w:tc>
          <w:tcPr>
            <w:tcW w:w="664" w:type="dxa"/>
            <w:tcBorders>
              <w:top w:val="single" w:sz="4" w:space="0" w:color="auto"/>
              <w:left w:val="nil"/>
              <w:bottom w:val="nil"/>
              <w:right w:val="nil"/>
            </w:tcBorders>
            <w:tcMar>
              <w:top w:w="15" w:type="dxa"/>
              <w:left w:w="15" w:type="dxa"/>
              <w:bottom w:w="0" w:type="dxa"/>
              <w:right w:w="15" w:type="dxa"/>
            </w:tcMar>
            <w:vAlign w:val="bottom"/>
          </w:tcPr>
          <w:p w14:paraId="41E68C12" w14:textId="77777777" w:rsidR="00A329C7" w:rsidRPr="00E06106" w:rsidRDefault="00A329C7" w:rsidP="00F81718">
            <w:pPr>
              <w:widowControl w:val="0"/>
              <w:ind w:right="33"/>
              <w:jc w:val="right"/>
              <w:rPr>
                <w:sz w:val="16"/>
                <w:szCs w:val="16"/>
              </w:rPr>
            </w:pPr>
          </w:p>
        </w:tc>
      </w:tr>
      <w:tr w:rsidR="000F2018" w:rsidRPr="00E06106" w14:paraId="2773AE25" w14:textId="77777777" w:rsidTr="00E337C8">
        <w:trPr>
          <w:trHeight w:val="20"/>
        </w:trPr>
        <w:tc>
          <w:tcPr>
            <w:tcW w:w="2662" w:type="dxa"/>
            <w:tcBorders>
              <w:top w:val="nil"/>
              <w:left w:val="nil"/>
              <w:bottom w:val="nil"/>
              <w:right w:val="nil"/>
            </w:tcBorders>
            <w:tcMar>
              <w:top w:w="15" w:type="dxa"/>
              <w:left w:w="15" w:type="dxa"/>
              <w:bottom w:w="0" w:type="dxa"/>
              <w:right w:w="15" w:type="dxa"/>
            </w:tcMar>
            <w:vAlign w:val="bottom"/>
          </w:tcPr>
          <w:p w14:paraId="2550C9C4" w14:textId="77777777" w:rsidR="000F2018" w:rsidRPr="00E06106" w:rsidRDefault="000F2018" w:rsidP="000F2018">
            <w:pPr>
              <w:widowControl w:val="0"/>
              <w:ind w:firstLine="165"/>
              <w:rPr>
                <w:sz w:val="16"/>
                <w:szCs w:val="16"/>
              </w:rPr>
            </w:pPr>
            <w:r w:rsidRPr="00E06106">
              <w:rPr>
                <w:rFonts w:eastAsia="Arial Unicode MS"/>
                <w:sz w:val="16"/>
                <w:szCs w:val="16"/>
              </w:rPr>
              <w:t xml:space="preserve">Dönem Başı Bakiyesi </w:t>
            </w:r>
          </w:p>
        </w:tc>
        <w:tc>
          <w:tcPr>
            <w:tcW w:w="975" w:type="dxa"/>
            <w:tcMar>
              <w:top w:w="15" w:type="dxa"/>
              <w:left w:w="15" w:type="dxa"/>
              <w:bottom w:w="0" w:type="dxa"/>
              <w:right w:w="15" w:type="dxa"/>
            </w:tcMar>
            <w:vAlign w:val="bottom"/>
          </w:tcPr>
          <w:p w14:paraId="275931D5" w14:textId="220E7CB0" w:rsidR="000F2018" w:rsidRPr="00E06106" w:rsidRDefault="000F2018" w:rsidP="000F2018">
            <w:pPr>
              <w:ind w:right="34"/>
              <w:jc w:val="right"/>
              <w:rPr>
                <w:sz w:val="16"/>
                <w:szCs w:val="16"/>
              </w:rPr>
            </w:pPr>
            <w:r w:rsidRPr="00E06106">
              <w:rPr>
                <w:sz w:val="16"/>
                <w:szCs w:val="16"/>
              </w:rPr>
              <w:t xml:space="preserve"> 17.893.485    </w:t>
            </w:r>
          </w:p>
        </w:tc>
        <w:tc>
          <w:tcPr>
            <w:tcW w:w="975" w:type="dxa"/>
            <w:tcMar>
              <w:top w:w="15" w:type="dxa"/>
              <w:left w:w="15" w:type="dxa"/>
              <w:bottom w:w="0" w:type="dxa"/>
              <w:right w:w="15" w:type="dxa"/>
            </w:tcMar>
            <w:vAlign w:val="bottom"/>
          </w:tcPr>
          <w:p w14:paraId="23D972C0" w14:textId="3AEBD613" w:rsidR="000F2018" w:rsidRPr="00E06106" w:rsidRDefault="000F2018" w:rsidP="000F2018">
            <w:pPr>
              <w:ind w:right="34"/>
              <w:jc w:val="right"/>
              <w:rPr>
                <w:sz w:val="16"/>
                <w:szCs w:val="16"/>
              </w:rPr>
            </w:pPr>
            <w:r w:rsidRPr="00E06106">
              <w:rPr>
                <w:sz w:val="16"/>
                <w:szCs w:val="16"/>
              </w:rPr>
              <w:t xml:space="preserve">855.474    </w:t>
            </w:r>
          </w:p>
        </w:tc>
        <w:tc>
          <w:tcPr>
            <w:tcW w:w="976" w:type="dxa"/>
            <w:tcMar>
              <w:top w:w="15" w:type="dxa"/>
              <w:left w:w="15" w:type="dxa"/>
              <w:bottom w:w="0" w:type="dxa"/>
              <w:right w:w="15" w:type="dxa"/>
            </w:tcMar>
            <w:vAlign w:val="bottom"/>
          </w:tcPr>
          <w:p w14:paraId="6813F655" w14:textId="4B80DC94" w:rsidR="000F2018" w:rsidRPr="00E06106" w:rsidRDefault="000F2018" w:rsidP="000F2018">
            <w:pPr>
              <w:ind w:right="34"/>
              <w:jc w:val="right"/>
              <w:rPr>
                <w:sz w:val="16"/>
                <w:szCs w:val="16"/>
              </w:rPr>
            </w:pPr>
            <w:r w:rsidRPr="00E06106">
              <w:rPr>
                <w:sz w:val="16"/>
                <w:szCs w:val="16"/>
              </w:rPr>
              <w:t xml:space="preserve"> -      </w:t>
            </w:r>
          </w:p>
        </w:tc>
        <w:tc>
          <w:tcPr>
            <w:tcW w:w="975" w:type="dxa"/>
            <w:tcMar>
              <w:top w:w="15" w:type="dxa"/>
              <w:left w:w="15" w:type="dxa"/>
              <w:bottom w:w="0" w:type="dxa"/>
              <w:right w:w="15" w:type="dxa"/>
            </w:tcMar>
            <w:vAlign w:val="bottom"/>
          </w:tcPr>
          <w:p w14:paraId="60DDF8C3" w14:textId="3943CA30" w:rsidR="000F2018" w:rsidRPr="00E06106" w:rsidRDefault="000F2018" w:rsidP="000F2018">
            <w:pPr>
              <w:ind w:right="34"/>
              <w:jc w:val="right"/>
              <w:rPr>
                <w:sz w:val="16"/>
                <w:szCs w:val="16"/>
              </w:rPr>
            </w:pPr>
            <w:r w:rsidRPr="00E06106">
              <w:rPr>
                <w:sz w:val="16"/>
                <w:szCs w:val="16"/>
              </w:rPr>
              <w:t xml:space="preserve"> 2.179.722    </w:t>
            </w:r>
          </w:p>
        </w:tc>
        <w:tc>
          <w:tcPr>
            <w:tcW w:w="975" w:type="dxa"/>
            <w:tcMar>
              <w:top w:w="15" w:type="dxa"/>
              <w:left w:w="15" w:type="dxa"/>
              <w:bottom w:w="0" w:type="dxa"/>
              <w:right w:w="15" w:type="dxa"/>
            </w:tcMar>
            <w:vAlign w:val="bottom"/>
          </w:tcPr>
          <w:p w14:paraId="3E9D4188" w14:textId="218B636B" w:rsidR="000F2018" w:rsidRPr="00E06106" w:rsidRDefault="000F2018" w:rsidP="000F2018">
            <w:pPr>
              <w:ind w:right="34"/>
              <w:jc w:val="right"/>
              <w:rPr>
                <w:sz w:val="16"/>
                <w:szCs w:val="16"/>
              </w:rPr>
            </w:pPr>
            <w:r w:rsidRPr="00E06106">
              <w:rPr>
                <w:sz w:val="16"/>
                <w:szCs w:val="16"/>
              </w:rPr>
              <w:t xml:space="preserve"> 20.353    </w:t>
            </w:r>
          </w:p>
        </w:tc>
        <w:tc>
          <w:tcPr>
            <w:tcW w:w="664" w:type="dxa"/>
            <w:tcMar>
              <w:top w:w="15" w:type="dxa"/>
              <w:left w:w="15" w:type="dxa"/>
              <w:bottom w:w="0" w:type="dxa"/>
              <w:right w:w="15" w:type="dxa"/>
            </w:tcMar>
            <w:vAlign w:val="bottom"/>
          </w:tcPr>
          <w:p w14:paraId="31E7DF71" w14:textId="56391523" w:rsidR="000F2018" w:rsidRPr="00E06106" w:rsidRDefault="000F2018" w:rsidP="000F2018">
            <w:pPr>
              <w:ind w:right="34"/>
              <w:jc w:val="right"/>
              <w:rPr>
                <w:sz w:val="16"/>
                <w:szCs w:val="16"/>
              </w:rPr>
            </w:pPr>
            <w:r w:rsidRPr="00E06106">
              <w:rPr>
                <w:sz w:val="16"/>
                <w:szCs w:val="16"/>
              </w:rPr>
              <w:t xml:space="preserve"> 213.579    </w:t>
            </w:r>
          </w:p>
        </w:tc>
      </w:tr>
      <w:tr w:rsidR="001373C9" w:rsidRPr="00E06106" w14:paraId="16606AF8" w14:textId="77777777" w:rsidTr="001373C9">
        <w:trPr>
          <w:trHeight w:val="20"/>
        </w:trPr>
        <w:tc>
          <w:tcPr>
            <w:tcW w:w="2662" w:type="dxa"/>
            <w:tcBorders>
              <w:top w:val="nil"/>
              <w:left w:val="nil"/>
              <w:right w:val="nil"/>
            </w:tcBorders>
            <w:tcMar>
              <w:top w:w="15" w:type="dxa"/>
              <w:left w:w="15" w:type="dxa"/>
              <w:bottom w:w="0" w:type="dxa"/>
              <w:right w:w="15" w:type="dxa"/>
            </w:tcMar>
            <w:vAlign w:val="bottom"/>
          </w:tcPr>
          <w:p w14:paraId="1BEC8ED8" w14:textId="77777777" w:rsidR="001373C9" w:rsidRPr="00E06106" w:rsidRDefault="001373C9" w:rsidP="001373C9">
            <w:pPr>
              <w:widowControl w:val="0"/>
              <w:ind w:right="-458" w:firstLine="165"/>
              <w:rPr>
                <w:sz w:val="16"/>
                <w:szCs w:val="16"/>
              </w:rPr>
            </w:pPr>
            <w:r w:rsidRPr="00E06106">
              <w:rPr>
                <w:rFonts w:eastAsia="Arial Unicode MS"/>
                <w:sz w:val="16"/>
                <w:szCs w:val="16"/>
              </w:rPr>
              <w:t>Dönem Sonu Bakiyesi</w:t>
            </w:r>
          </w:p>
        </w:tc>
        <w:tc>
          <w:tcPr>
            <w:tcW w:w="975" w:type="dxa"/>
            <w:tcBorders>
              <w:top w:val="nil"/>
              <w:left w:val="nil"/>
              <w:bottom w:val="nil"/>
              <w:right w:val="nil"/>
            </w:tcBorders>
            <w:tcMar>
              <w:top w:w="15" w:type="dxa"/>
              <w:left w:w="15" w:type="dxa"/>
              <w:bottom w:w="0" w:type="dxa"/>
              <w:right w:w="15" w:type="dxa"/>
            </w:tcMar>
            <w:vAlign w:val="bottom"/>
          </w:tcPr>
          <w:p w14:paraId="5D30C04B" w14:textId="795D59D2" w:rsidR="001373C9" w:rsidRPr="00E06106" w:rsidRDefault="001373C9" w:rsidP="001373C9">
            <w:pPr>
              <w:ind w:right="34"/>
              <w:jc w:val="right"/>
              <w:rPr>
                <w:sz w:val="16"/>
                <w:szCs w:val="16"/>
              </w:rPr>
            </w:pPr>
            <w:r w:rsidRPr="00E06106">
              <w:rPr>
                <w:sz w:val="16"/>
                <w:szCs w:val="16"/>
              </w:rPr>
              <w:t xml:space="preserve"> 19.447.315    </w:t>
            </w:r>
          </w:p>
        </w:tc>
        <w:tc>
          <w:tcPr>
            <w:tcW w:w="975" w:type="dxa"/>
            <w:tcBorders>
              <w:top w:val="nil"/>
              <w:left w:val="nil"/>
              <w:bottom w:val="nil"/>
              <w:right w:val="nil"/>
            </w:tcBorders>
            <w:tcMar>
              <w:top w:w="15" w:type="dxa"/>
              <w:left w:w="15" w:type="dxa"/>
              <w:bottom w:w="0" w:type="dxa"/>
              <w:right w:w="15" w:type="dxa"/>
            </w:tcMar>
            <w:vAlign w:val="bottom"/>
          </w:tcPr>
          <w:p w14:paraId="324DF68E" w14:textId="2D346DD5" w:rsidR="001373C9" w:rsidRPr="00E06106" w:rsidRDefault="001373C9" w:rsidP="001373C9">
            <w:pPr>
              <w:ind w:right="34"/>
              <w:jc w:val="right"/>
              <w:rPr>
                <w:sz w:val="16"/>
                <w:szCs w:val="16"/>
              </w:rPr>
            </w:pPr>
            <w:r w:rsidRPr="00E06106">
              <w:rPr>
                <w:sz w:val="16"/>
                <w:szCs w:val="16"/>
              </w:rPr>
              <w:t xml:space="preserve"> 783.523    </w:t>
            </w:r>
          </w:p>
        </w:tc>
        <w:tc>
          <w:tcPr>
            <w:tcW w:w="976" w:type="dxa"/>
            <w:tcBorders>
              <w:top w:val="nil"/>
              <w:left w:val="nil"/>
              <w:bottom w:val="nil"/>
              <w:right w:val="nil"/>
            </w:tcBorders>
            <w:tcMar>
              <w:top w:w="15" w:type="dxa"/>
              <w:left w:w="15" w:type="dxa"/>
              <w:bottom w:w="0" w:type="dxa"/>
              <w:right w:w="15" w:type="dxa"/>
            </w:tcMar>
            <w:vAlign w:val="bottom"/>
          </w:tcPr>
          <w:p w14:paraId="73F88258" w14:textId="24FCFEBC" w:rsidR="001373C9" w:rsidRPr="00E06106" w:rsidRDefault="001373C9" w:rsidP="001373C9">
            <w:pPr>
              <w:ind w:right="34"/>
              <w:jc w:val="right"/>
              <w:rPr>
                <w:sz w:val="16"/>
                <w:szCs w:val="16"/>
              </w:rPr>
            </w:pPr>
            <w:r w:rsidRPr="00E06106">
              <w:rPr>
                <w:sz w:val="16"/>
                <w:szCs w:val="16"/>
              </w:rPr>
              <w:t xml:space="preserve"> -      </w:t>
            </w:r>
          </w:p>
        </w:tc>
        <w:tc>
          <w:tcPr>
            <w:tcW w:w="975" w:type="dxa"/>
            <w:tcBorders>
              <w:top w:val="nil"/>
              <w:left w:val="nil"/>
              <w:bottom w:val="nil"/>
              <w:right w:val="nil"/>
            </w:tcBorders>
            <w:tcMar>
              <w:top w:w="15" w:type="dxa"/>
              <w:left w:w="15" w:type="dxa"/>
              <w:bottom w:w="0" w:type="dxa"/>
              <w:right w:w="15" w:type="dxa"/>
            </w:tcMar>
            <w:vAlign w:val="bottom"/>
          </w:tcPr>
          <w:p w14:paraId="1FAD653A" w14:textId="5FAE3E6F" w:rsidR="001373C9" w:rsidRPr="00E06106" w:rsidRDefault="001373C9" w:rsidP="001373C9">
            <w:pPr>
              <w:ind w:right="34"/>
              <w:jc w:val="right"/>
              <w:rPr>
                <w:sz w:val="16"/>
                <w:szCs w:val="16"/>
              </w:rPr>
            </w:pPr>
            <w:r w:rsidRPr="00E06106">
              <w:rPr>
                <w:sz w:val="16"/>
                <w:szCs w:val="16"/>
              </w:rPr>
              <w:t xml:space="preserve"> 2.163.579    </w:t>
            </w:r>
          </w:p>
        </w:tc>
        <w:tc>
          <w:tcPr>
            <w:tcW w:w="975" w:type="dxa"/>
            <w:tcBorders>
              <w:top w:val="nil"/>
              <w:left w:val="nil"/>
              <w:bottom w:val="nil"/>
              <w:right w:val="nil"/>
            </w:tcBorders>
            <w:tcMar>
              <w:top w:w="15" w:type="dxa"/>
              <w:left w:w="15" w:type="dxa"/>
              <w:bottom w:w="0" w:type="dxa"/>
              <w:right w:w="15" w:type="dxa"/>
            </w:tcMar>
            <w:vAlign w:val="bottom"/>
          </w:tcPr>
          <w:p w14:paraId="5A113444" w14:textId="5DFED1D0" w:rsidR="001373C9" w:rsidRPr="00E06106" w:rsidRDefault="001373C9" w:rsidP="001373C9">
            <w:pPr>
              <w:ind w:right="34"/>
              <w:jc w:val="right"/>
              <w:rPr>
                <w:sz w:val="16"/>
                <w:szCs w:val="16"/>
              </w:rPr>
            </w:pPr>
            <w:r w:rsidRPr="00E06106">
              <w:rPr>
                <w:sz w:val="16"/>
                <w:szCs w:val="16"/>
              </w:rPr>
              <w:t xml:space="preserve"> 23.000    </w:t>
            </w:r>
          </w:p>
        </w:tc>
        <w:tc>
          <w:tcPr>
            <w:tcW w:w="664" w:type="dxa"/>
            <w:tcBorders>
              <w:top w:val="nil"/>
              <w:left w:val="nil"/>
              <w:bottom w:val="nil"/>
            </w:tcBorders>
            <w:tcMar>
              <w:top w:w="15" w:type="dxa"/>
              <w:left w:w="15" w:type="dxa"/>
              <w:bottom w:w="0" w:type="dxa"/>
              <w:right w:w="15" w:type="dxa"/>
            </w:tcMar>
            <w:vAlign w:val="bottom"/>
          </w:tcPr>
          <w:p w14:paraId="610EF882" w14:textId="6020009D" w:rsidR="001373C9" w:rsidRPr="00E06106" w:rsidRDefault="001373C9" w:rsidP="001373C9">
            <w:pPr>
              <w:ind w:right="34"/>
              <w:jc w:val="right"/>
              <w:rPr>
                <w:sz w:val="16"/>
                <w:szCs w:val="16"/>
              </w:rPr>
            </w:pPr>
            <w:r w:rsidRPr="00E06106">
              <w:rPr>
                <w:sz w:val="16"/>
                <w:szCs w:val="16"/>
              </w:rPr>
              <w:t xml:space="preserve"> 222.137    </w:t>
            </w:r>
          </w:p>
        </w:tc>
      </w:tr>
      <w:tr w:rsidR="001373C9" w:rsidRPr="00E06106" w14:paraId="2FC7A1CC" w14:textId="77777777" w:rsidTr="001373C9">
        <w:trPr>
          <w:trHeight w:val="20"/>
        </w:trPr>
        <w:tc>
          <w:tcPr>
            <w:tcW w:w="2662" w:type="dxa"/>
            <w:tcBorders>
              <w:top w:val="nil"/>
              <w:left w:val="nil"/>
              <w:bottom w:val="single" w:sz="4" w:space="0" w:color="auto"/>
              <w:right w:val="nil"/>
            </w:tcBorders>
            <w:tcMar>
              <w:top w:w="15" w:type="dxa"/>
              <w:left w:w="15" w:type="dxa"/>
              <w:bottom w:w="0" w:type="dxa"/>
              <w:right w:w="15" w:type="dxa"/>
            </w:tcMar>
            <w:vAlign w:val="bottom"/>
          </w:tcPr>
          <w:p w14:paraId="0BF47A79" w14:textId="77777777" w:rsidR="001373C9" w:rsidRPr="00E06106" w:rsidRDefault="001373C9" w:rsidP="001373C9">
            <w:pPr>
              <w:widowControl w:val="0"/>
              <w:ind w:left="154"/>
              <w:rPr>
                <w:sz w:val="16"/>
                <w:szCs w:val="16"/>
              </w:rPr>
            </w:pPr>
            <w:r w:rsidRPr="00E06106">
              <w:rPr>
                <w:sz w:val="16"/>
                <w:szCs w:val="16"/>
              </w:rPr>
              <w:t xml:space="preserve">Alınan Faiz ve Komisyon Gelirleri </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3D0B2749" w14:textId="786BD008" w:rsidR="001373C9" w:rsidRPr="00E06106" w:rsidRDefault="001373C9" w:rsidP="001373C9">
            <w:pPr>
              <w:ind w:right="34"/>
              <w:jc w:val="right"/>
              <w:rPr>
                <w:sz w:val="16"/>
                <w:szCs w:val="16"/>
              </w:rPr>
            </w:pPr>
            <w:r w:rsidRPr="00E06106">
              <w:rPr>
                <w:sz w:val="16"/>
                <w:szCs w:val="16"/>
              </w:rPr>
              <w:t xml:space="preserve"> 262.105    </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6FEEDF41" w14:textId="61242DC8" w:rsidR="001373C9" w:rsidRPr="00E06106" w:rsidRDefault="001373C9" w:rsidP="001373C9">
            <w:pPr>
              <w:ind w:right="34"/>
              <w:jc w:val="right"/>
              <w:rPr>
                <w:sz w:val="16"/>
                <w:szCs w:val="16"/>
              </w:rPr>
            </w:pPr>
            <w:r w:rsidRPr="00E06106">
              <w:rPr>
                <w:sz w:val="16"/>
                <w:szCs w:val="16"/>
              </w:rPr>
              <w:t xml:space="preserve"> 24    </w:t>
            </w:r>
          </w:p>
        </w:tc>
        <w:tc>
          <w:tcPr>
            <w:tcW w:w="976" w:type="dxa"/>
            <w:tcBorders>
              <w:top w:val="nil"/>
              <w:left w:val="nil"/>
              <w:bottom w:val="single" w:sz="4" w:space="0" w:color="auto"/>
              <w:right w:val="nil"/>
            </w:tcBorders>
            <w:tcMar>
              <w:top w:w="15" w:type="dxa"/>
              <w:left w:w="15" w:type="dxa"/>
              <w:bottom w:w="0" w:type="dxa"/>
              <w:right w:w="15" w:type="dxa"/>
            </w:tcMar>
            <w:vAlign w:val="bottom"/>
          </w:tcPr>
          <w:p w14:paraId="39F7A23F" w14:textId="63468FA0" w:rsidR="001373C9" w:rsidRPr="00E06106" w:rsidRDefault="001373C9" w:rsidP="001373C9">
            <w:pPr>
              <w:ind w:right="34"/>
              <w:jc w:val="right"/>
              <w:rPr>
                <w:sz w:val="16"/>
                <w:szCs w:val="16"/>
              </w:rPr>
            </w:pPr>
            <w:r w:rsidRPr="00E06106">
              <w:rPr>
                <w:sz w:val="16"/>
                <w:szCs w:val="16"/>
              </w:rPr>
              <w:t xml:space="preserve"> -      </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6C18186F" w14:textId="2BF18B7B" w:rsidR="001373C9" w:rsidRPr="00E06106" w:rsidRDefault="001373C9" w:rsidP="001373C9">
            <w:pPr>
              <w:ind w:right="34"/>
              <w:jc w:val="right"/>
              <w:rPr>
                <w:sz w:val="16"/>
                <w:szCs w:val="16"/>
              </w:rPr>
            </w:pPr>
            <w:r w:rsidRPr="00E06106">
              <w:rPr>
                <w:sz w:val="16"/>
                <w:szCs w:val="16"/>
              </w:rPr>
              <w:t xml:space="preserve"> -      </w:t>
            </w:r>
          </w:p>
        </w:tc>
        <w:tc>
          <w:tcPr>
            <w:tcW w:w="975" w:type="dxa"/>
            <w:tcBorders>
              <w:top w:val="nil"/>
              <w:left w:val="nil"/>
              <w:bottom w:val="single" w:sz="4" w:space="0" w:color="auto"/>
              <w:right w:val="nil"/>
            </w:tcBorders>
            <w:tcMar>
              <w:top w:w="15" w:type="dxa"/>
              <w:left w:w="15" w:type="dxa"/>
              <w:bottom w:w="0" w:type="dxa"/>
              <w:right w:w="15" w:type="dxa"/>
            </w:tcMar>
            <w:vAlign w:val="bottom"/>
          </w:tcPr>
          <w:p w14:paraId="736E5A73" w14:textId="1E5D0BF0" w:rsidR="001373C9" w:rsidRPr="00E06106" w:rsidRDefault="001373C9" w:rsidP="001373C9">
            <w:pPr>
              <w:ind w:right="34"/>
              <w:jc w:val="right"/>
              <w:rPr>
                <w:sz w:val="16"/>
                <w:szCs w:val="16"/>
              </w:rPr>
            </w:pPr>
            <w:r w:rsidRPr="00E06106">
              <w:rPr>
                <w:sz w:val="16"/>
                <w:szCs w:val="16"/>
              </w:rPr>
              <w:t xml:space="preserve"> 18.110    </w:t>
            </w:r>
          </w:p>
        </w:tc>
        <w:tc>
          <w:tcPr>
            <w:tcW w:w="664" w:type="dxa"/>
            <w:tcBorders>
              <w:top w:val="nil"/>
              <w:left w:val="nil"/>
              <w:bottom w:val="single" w:sz="4" w:space="0" w:color="auto"/>
            </w:tcBorders>
            <w:tcMar>
              <w:top w:w="15" w:type="dxa"/>
              <w:left w:w="15" w:type="dxa"/>
              <w:bottom w:w="0" w:type="dxa"/>
              <w:right w:w="15" w:type="dxa"/>
            </w:tcMar>
            <w:vAlign w:val="bottom"/>
          </w:tcPr>
          <w:p w14:paraId="6B90DEFE" w14:textId="75FCC53B" w:rsidR="001373C9" w:rsidRPr="00E06106" w:rsidRDefault="001373C9" w:rsidP="001373C9">
            <w:pPr>
              <w:ind w:right="34"/>
              <w:jc w:val="right"/>
              <w:rPr>
                <w:sz w:val="16"/>
                <w:szCs w:val="16"/>
              </w:rPr>
            </w:pPr>
            <w:r w:rsidRPr="00E06106">
              <w:rPr>
                <w:sz w:val="16"/>
                <w:szCs w:val="16"/>
              </w:rPr>
              <w:t xml:space="preserve"> -      </w:t>
            </w:r>
          </w:p>
        </w:tc>
      </w:tr>
    </w:tbl>
    <w:p w14:paraId="1896DBC4" w14:textId="77777777" w:rsidR="00A329C7" w:rsidRPr="00E06106" w:rsidRDefault="00A329C7" w:rsidP="00A329C7">
      <w:pPr>
        <w:widowControl w:val="0"/>
        <w:autoSpaceDE w:val="0"/>
        <w:autoSpaceDN w:val="0"/>
        <w:adjustRightInd w:val="0"/>
        <w:ind w:left="851"/>
        <w:jc w:val="both"/>
        <w:rPr>
          <w:b/>
          <w:bCs/>
        </w:rPr>
      </w:pPr>
    </w:p>
    <w:p w14:paraId="6E799AB5" w14:textId="77777777" w:rsidR="00A329C7" w:rsidRPr="00E06106" w:rsidRDefault="00A329C7" w:rsidP="00A329C7">
      <w:pPr>
        <w:widowControl w:val="0"/>
        <w:autoSpaceDE w:val="0"/>
        <w:autoSpaceDN w:val="0"/>
        <w:adjustRightInd w:val="0"/>
        <w:ind w:left="851"/>
        <w:jc w:val="both"/>
        <w:rPr>
          <w:b/>
          <w:bCs/>
          <w:sz w:val="16"/>
          <w:szCs w:val="16"/>
        </w:rPr>
      </w:pPr>
      <w:r w:rsidRPr="00E06106">
        <w:rPr>
          <w:b/>
          <w:bCs/>
          <w:sz w:val="16"/>
          <w:szCs w:val="16"/>
        </w:rPr>
        <w:t>Önceki Dönem</w:t>
      </w:r>
    </w:p>
    <w:tbl>
      <w:tblPr>
        <w:tblW w:w="8195" w:type="dxa"/>
        <w:tblInd w:w="897" w:type="dxa"/>
        <w:tblLayout w:type="fixed"/>
        <w:tblCellMar>
          <w:left w:w="0" w:type="dxa"/>
          <w:right w:w="0" w:type="dxa"/>
        </w:tblCellMar>
        <w:tblLook w:val="0000" w:firstRow="0" w:lastRow="0" w:firstColumn="0" w:lastColumn="0" w:noHBand="0" w:noVBand="0"/>
      </w:tblPr>
      <w:tblGrid>
        <w:gridCol w:w="2364"/>
        <w:gridCol w:w="1277"/>
        <w:gridCol w:w="14"/>
        <w:gridCol w:w="966"/>
        <w:gridCol w:w="14"/>
        <w:gridCol w:w="847"/>
        <w:gridCol w:w="992"/>
        <w:gridCol w:w="993"/>
        <w:gridCol w:w="728"/>
      </w:tblGrid>
      <w:tr w:rsidR="00A329C7" w:rsidRPr="00E06106" w14:paraId="408E3B3E" w14:textId="77777777" w:rsidTr="002347F3">
        <w:trPr>
          <w:cantSplit/>
          <w:trHeight w:val="20"/>
        </w:trPr>
        <w:tc>
          <w:tcPr>
            <w:tcW w:w="2364" w:type="dxa"/>
            <w:tcBorders>
              <w:top w:val="single" w:sz="4" w:space="0" w:color="auto"/>
              <w:left w:val="nil"/>
              <w:bottom w:val="single" w:sz="4" w:space="0" w:color="auto"/>
              <w:right w:val="nil"/>
            </w:tcBorders>
            <w:tcMar>
              <w:top w:w="15" w:type="dxa"/>
              <w:left w:w="15" w:type="dxa"/>
              <w:bottom w:w="0" w:type="dxa"/>
              <w:right w:w="15" w:type="dxa"/>
            </w:tcMar>
            <w:vAlign w:val="bottom"/>
          </w:tcPr>
          <w:p w14:paraId="4A310DE9" w14:textId="77777777" w:rsidR="00A329C7" w:rsidRPr="00E06106" w:rsidRDefault="00A329C7" w:rsidP="00F81718">
            <w:pPr>
              <w:widowControl w:val="0"/>
              <w:rPr>
                <w:b/>
                <w:bCs/>
                <w:sz w:val="16"/>
                <w:szCs w:val="16"/>
              </w:rPr>
            </w:pPr>
            <w:bookmarkStart w:id="142" w:name="_Hlk193919335"/>
            <w:r w:rsidRPr="00E06106">
              <w:rPr>
                <w:rFonts w:eastAsia="Arial Unicode MS"/>
                <w:b/>
                <w:bCs/>
                <w:sz w:val="16"/>
                <w:szCs w:val="16"/>
              </w:rPr>
              <w:t>Banka’nın Dahil Olduğu Risk Grubu </w:t>
            </w:r>
            <w:bookmarkEnd w:id="142"/>
            <w:r w:rsidRPr="00E06106">
              <w:rPr>
                <w:sz w:val="16"/>
                <w:szCs w:val="16"/>
                <w:vertAlign w:val="superscript"/>
              </w:rPr>
              <w:t>(*)</w:t>
            </w:r>
          </w:p>
        </w:tc>
        <w:tc>
          <w:tcPr>
            <w:tcW w:w="2257"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14:paraId="56EF7CBC" w14:textId="77777777" w:rsidR="00A329C7" w:rsidRPr="00E06106" w:rsidRDefault="00A329C7" w:rsidP="00F81718">
            <w:pPr>
              <w:widowControl w:val="0"/>
              <w:jc w:val="center"/>
              <w:rPr>
                <w:b/>
                <w:bCs/>
                <w:sz w:val="16"/>
                <w:szCs w:val="16"/>
              </w:rPr>
            </w:pPr>
            <w:r w:rsidRPr="00E06106">
              <w:rPr>
                <w:rFonts w:eastAsia="Arial Unicode MS"/>
                <w:b/>
                <w:bCs/>
                <w:sz w:val="16"/>
                <w:szCs w:val="16"/>
              </w:rPr>
              <w:t>İştirak, Bağlı Ortaklık ve Birlikte Kontrol Edilen Ortaklıklar (İş Ortaklıkları)</w:t>
            </w:r>
          </w:p>
        </w:tc>
        <w:tc>
          <w:tcPr>
            <w:tcW w:w="1853"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14:paraId="3C911103" w14:textId="77777777" w:rsidR="00A329C7" w:rsidRPr="00E06106" w:rsidRDefault="00A329C7" w:rsidP="00F81718">
            <w:pPr>
              <w:widowControl w:val="0"/>
              <w:jc w:val="center"/>
              <w:rPr>
                <w:b/>
                <w:bCs/>
                <w:sz w:val="16"/>
                <w:szCs w:val="16"/>
              </w:rPr>
            </w:pPr>
            <w:r w:rsidRPr="00E06106">
              <w:rPr>
                <w:rFonts w:eastAsia="Arial Unicode MS"/>
                <w:b/>
                <w:bCs/>
                <w:sz w:val="16"/>
                <w:szCs w:val="16"/>
              </w:rPr>
              <w:t>Banka’nın Doğrudan ve Dolaylı Ortakları</w:t>
            </w:r>
          </w:p>
        </w:tc>
        <w:tc>
          <w:tcPr>
            <w:tcW w:w="1721"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24467C54" w14:textId="77777777" w:rsidR="00A329C7" w:rsidRPr="00E06106" w:rsidRDefault="00A329C7" w:rsidP="00F81718">
            <w:pPr>
              <w:widowControl w:val="0"/>
              <w:jc w:val="center"/>
              <w:rPr>
                <w:rFonts w:eastAsia="Arial Unicode MS"/>
                <w:b/>
                <w:bCs/>
                <w:sz w:val="16"/>
                <w:szCs w:val="16"/>
              </w:rPr>
            </w:pPr>
            <w:r w:rsidRPr="00E06106">
              <w:rPr>
                <w:rFonts w:eastAsia="Arial Unicode MS"/>
                <w:b/>
                <w:bCs/>
                <w:sz w:val="16"/>
                <w:szCs w:val="16"/>
              </w:rPr>
              <w:t>Risk Grubuna Dahil</w:t>
            </w:r>
          </w:p>
          <w:p w14:paraId="3F1C6CFF" w14:textId="77777777" w:rsidR="00A329C7" w:rsidRPr="00E06106" w:rsidRDefault="00A329C7" w:rsidP="00F81718">
            <w:pPr>
              <w:widowControl w:val="0"/>
              <w:jc w:val="center"/>
              <w:rPr>
                <w:b/>
                <w:bCs/>
                <w:sz w:val="16"/>
                <w:szCs w:val="16"/>
              </w:rPr>
            </w:pPr>
            <w:r w:rsidRPr="00E06106">
              <w:rPr>
                <w:rFonts w:eastAsia="Arial Unicode MS"/>
                <w:b/>
                <w:bCs/>
                <w:sz w:val="16"/>
                <w:szCs w:val="16"/>
              </w:rPr>
              <w:t>Olan Diğer Gerçek ve Tüzel Kişiler</w:t>
            </w:r>
            <w:r w:rsidRPr="00E06106">
              <w:rPr>
                <w:sz w:val="16"/>
                <w:szCs w:val="16"/>
                <w:vertAlign w:val="superscript"/>
              </w:rPr>
              <w:t>(**)</w:t>
            </w:r>
          </w:p>
        </w:tc>
      </w:tr>
      <w:tr w:rsidR="00A329C7" w:rsidRPr="00E06106" w14:paraId="1E450664" w14:textId="77777777" w:rsidTr="002347F3">
        <w:trPr>
          <w:cantSplit/>
          <w:trHeight w:val="20"/>
        </w:trPr>
        <w:tc>
          <w:tcPr>
            <w:tcW w:w="2364" w:type="dxa"/>
            <w:tcBorders>
              <w:top w:val="single" w:sz="4" w:space="0" w:color="auto"/>
              <w:left w:val="nil"/>
              <w:bottom w:val="single" w:sz="4" w:space="0" w:color="000000"/>
              <w:right w:val="nil"/>
            </w:tcBorders>
            <w:vAlign w:val="center"/>
          </w:tcPr>
          <w:p w14:paraId="2B8393BD" w14:textId="77777777" w:rsidR="00A329C7" w:rsidRPr="00E06106" w:rsidRDefault="00A329C7" w:rsidP="00F81718">
            <w:pPr>
              <w:widowControl w:val="0"/>
              <w:ind w:left="195" w:hanging="195"/>
              <w:rPr>
                <w:b/>
                <w:bCs/>
                <w:sz w:val="16"/>
                <w:szCs w:val="16"/>
              </w:rPr>
            </w:pPr>
          </w:p>
        </w:tc>
        <w:tc>
          <w:tcPr>
            <w:tcW w:w="1277" w:type="dxa"/>
            <w:tcBorders>
              <w:top w:val="nil"/>
              <w:left w:val="nil"/>
              <w:bottom w:val="single" w:sz="4" w:space="0" w:color="auto"/>
              <w:right w:val="nil"/>
            </w:tcBorders>
            <w:tcMar>
              <w:top w:w="15" w:type="dxa"/>
              <w:left w:w="15" w:type="dxa"/>
              <w:bottom w:w="0" w:type="dxa"/>
              <w:right w:w="15" w:type="dxa"/>
            </w:tcMar>
            <w:vAlign w:val="bottom"/>
          </w:tcPr>
          <w:p w14:paraId="71C787CF"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Nakdi</w:t>
            </w:r>
          </w:p>
        </w:tc>
        <w:tc>
          <w:tcPr>
            <w:tcW w:w="980" w:type="dxa"/>
            <w:gridSpan w:val="2"/>
            <w:tcBorders>
              <w:top w:val="nil"/>
              <w:left w:val="nil"/>
              <w:bottom w:val="single" w:sz="4" w:space="0" w:color="auto"/>
              <w:right w:val="nil"/>
            </w:tcBorders>
            <w:tcMar>
              <w:top w:w="15" w:type="dxa"/>
              <w:left w:w="15" w:type="dxa"/>
              <w:bottom w:w="0" w:type="dxa"/>
              <w:right w:w="15" w:type="dxa"/>
            </w:tcMar>
            <w:vAlign w:val="bottom"/>
          </w:tcPr>
          <w:p w14:paraId="0EB1FB5A"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G.Nakdi</w:t>
            </w:r>
          </w:p>
        </w:tc>
        <w:tc>
          <w:tcPr>
            <w:tcW w:w="861" w:type="dxa"/>
            <w:gridSpan w:val="2"/>
            <w:tcBorders>
              <w:top w:val="nil"/>
              <w:left w:val="nil"/>
              <w:bottom w:val="single" w:sz="4" w:space="0" w:color="auto"/>
              <w:right w:val="nil"/>
            </w:tcBorders>
            <w:tcMar>
              <w:top w:w="15" w:type="dxa"/>
              <w:left w:w="15" w:type="dxa"/>
              <w:bottom w:w="0" w:type="dxa"/>
              <w:right w:w="15" w:type="dxa"/>
            </w:tcMar>
            <w:vAlign w:val="bottom"/>
          </w:tcPr>
          <w:p w14:paraId="5D045594"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Nakdi</w:t>
            </w:r>
          </w:p>
        </w:tc>
        <w:tc>
          <w:tcPr>
            <w:tcW w:w="992" w:type="dxa"/>
            <w:tcBorders>
              <w:top w:val="nil"/>
              <w:left w:val="nil"/>
              <w:bottom w:val="single" w:sz="4" w:space="0" w:color="auto"/>
              <w:right w:val="nil"/>
            </w:tcBorders>
            <w:tcMar>
              <w:top w:w="15" w:type="dxa"/>
              <w:left w:w="15" w:type="dxa"/>
              <w:bottom w:w="0" w:type="dxa"/>
              <w:right w:w="15" w:type="dxa"/>
            </w:tcMar>
            <w:vAlign w:val="bottom"/>
          </w:tcPr>
          <w:p w14:paraId="0A53FD37"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G.Nakdi</w:t>
            </w:r>
          </w:p>
        </w:tc>
        <w:tc>
          <w:tcPr>
            <w:tcW w:w="993" w:type="dxa"/>
            <w:tcBorders>
              <w:top w:val="nil"/>
              <w:left w:val="nil"/>
              <w:bottom w:val="single" w:sz="4" w:space="0" w:color="auto"/>
              <w:right w:val="nil"/>
            </w:tcBorders>
            <w:tcMar>
              <w:top w:w="15" w:type="dxa"/>
              <w:left w:w="15" w:type="dxa"/>
              <w:bottom w:w="0" w:type="dxa"/>
              <w:right w:w="15" w:type="dxa"/>
            </w:tcMar>
            <w:vAlign w:val="bottom"/>
          </w:tcPr>
          <w:p w14:paraId="5325D06A"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Nakdi</w:t>
            </w:r>
          </w:p>
        </w:tc>
        <w:tc>
          <w:tcPr>
            <w:tcW w:w="728" w:type="dxa"/>
            <w:tcBorders>
              <w:top w:val="nil"/>
              <w:left w:val="nil"/>
              <w:bottom w:val="single" w:sz="4" w:space="0" w:color="auto"/>
              <w:right w:val="nil"/>
            </w:tcBorders>
            <w:tcMar>
              <w:top w:w="15" w:type="dxa"/>
              <w:left w:w="15" w:type="dxa"/>
              <w:bottom w:w="0" w:type="dxa"/>
              <w:right w:w="15" w:type="dxa"/>
            </w:tcMar>
            <w:vAlign w:val="bottom"/>
          </w:tcPr>
          <w:p w14:paraId="6CB95D81" w14:textId="77777777" w:rsidR="00A329C7" w:rsidRPr="00E06106" w:rsidRDefault="00A329C7" w:rsidP="00F81718">
            <w:pPr>
              <w:widowControl w:val="0"/>
              <w:ind w:right="34"/>
              <w:jc w:val="right"/>
              <w:rPr>
                <w:b/>
                <w:bCs/>
                <w:sz w:val="16"/>
                <w:szCs w:val="16"/>
              </w:rPr>
            </w:pPr>
            <w:r w:rsidRPr="00E06106">
              <w:rPr>
                <w:rFonts w:eastAsia="Arial Unicode MS"/>
                <w:b/>
                <w:bCs/>
                <w:sz w:val="16"/>
                <w:szCs w:val="16"/>
              </w:rPr>
              <w:t>G.Nakdi</w:t>
            </w:r>
          </w:p>
        </w:tc>
      </w:tr>
      <w:tr w:rsidR="00A329C7" w:rsidRPr="00E06106" w14:paraId="042E09EE" w14:textId="77777777" w:rsidTr="002347F3">
        <w:trPr>
          <w:trHeight w:val="20"/>
        </w:trPr>
        <w:tc>
          <w:tcPr>
            <w:tcW w:w="2364" w:type="dxa"/>
            <w:tcBorders>
              <w:top w:val="single" w:sz="4" w:space="0" w:color="auto"/>
              <w:left w:val="nil"/>
              <w:bottom w:val="single" w:sz="4" w:space="0" w:color="auto"/>
              <w:right w:val="nil"/>
            </w:tcBorders>
            <w:tcMar>
              <w:top w:w="15" w:type="dxa"/>
              <w:left w:w="15" w:type="dxa"/>
              <w:bottom w:w="0" w:type="dxa"/>
              <w:right w:w="15" w:type="dxa"/>
            </w:tcMar>
            <w:vAlign w:val="bottom"/>
          </w:tcPr>
          <w:p w14:paraId="5912ECCA" w14:textId="77777777" w:rsidR="00A329C7" w:rsidRPr="00E06106" w:rsidRDefault="00A329C7" w:rsidP="00F81718">
            <w:pPr>
              <w:widowControl w:val="0"/>
              <w:rPr>
                <w:b/>
                <w:bCs/>
                <w:sz w:val="16"/>
                <w:szCs w:val="16"/>
              </w:rPr>
            </w:pPr>
            <w:r w:rsidRPr="00E06106">
              <w:rPr>
                <w:rFonts w:eastAsia="Arial Unicode MS"/>
                <w:b/>
                <w:bCs/>
                <w:sz w:val="16"/>
                <w:szCs w:val="16"/>
              </w:rPr>
              <w:t xml:space="preserve">Krediler </w:t>
            </w:r>
          </w:p>
        </w:tc>
        <w:tc>
          <w:tcPr>
            <w:tcW w:w="1277" w:type="dxa"/>
            <w:tcBorders>
              <w:top w:val="single" w:sz="4" w:space="0" w:color="auto"/>
              <w:left w:val="nil"/>
              <w:bottom w:val="single" w:sz="4" w:space="0" w:color="auto"/>
              <w:right w:val="nil"/>
            </w:tcBorders>
            <w:tcMar>
              <w:top w:w="15" w:type="dxa"/>
              <w:left w:w="15" w:type="dxa"/>
              <w:bottom w:w="0" w:type="dxa"/>
              <w:right w:w="15" w:type="dxa"/>
            </w:tcMar>
            <w:vAlign w:val="bottom"/>
          </w:tcPr>
          <w:p w14:paraId="4612DFA4" w14:textId="77777777" w:rsidR="00A329C7" w:rsidRPr="00E06106" w:rsidRDefault="00A329C7" w:rsidP="00F81718">
            <w:pPr>
              <w:widowControl w:val="0"/>
              <w:ind w:right="34"/>
              <w:jc w:val="right"/>
              <w:rPr>
                <w:sz w:val="16"/>
                <w:szCs w:val="16"/>
              </w:rPr>
            </w:pPr>
          </w:p>
        </w:tc>
        <w:tc>
          <w:tcPr>
            <w:tcW w:w="980"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5D1A83BF" w14:textId="77777777" w:rsidR="00A329C7" w:rsidRPr="00E06106" w:rsidRDefault="00A329C7" w:rsidP="00F81718">
            <w:pPr>
              <w:widowControl w:val="0"/>
              <w:ind w:right="34"/>
              <w:jc w:val="right"/>
              <w:rPr>
                <w:sz w:val="16"/>
                <w:szCs w:val="16"/>
              </w:rPr>
            </w:pPr>
          </w:p>
        </w:tc>
        <w:tc>
          <w:tcPr>
            <w:tcW w:w="861"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5D3D292D" w14:textId="77777777" w:rsidR="00A329C7" w:rsidRPr="00E06106" w:rsidRDefault="00A329C7" w:rsidP="00F81718">
            <w:pPr>
              <w:widowControl w:val="0"/>
              <w:ind w:right="34"/>
              <w:jc w:val="right"/>
              <w:rPr>
                <w:sz w:val="16"/>
                <w:szCs w:val="16"/>
              </w:rPr>
            </w:pPr>
          </w:p>
        </w:tc>
        <w:tc>
          <w:tcPr>
            <w:tcW w:w="992" w:type="dxa"/>
            <w:tcBorders>
              <w:top w:val="single" w:sz="4" w:space="0" w:color="auto"/>
              <w:left w:val="nil"/>
              <w:bottom w:val="single" w:sz="4" w:space="0" w:color="auto"/>
              <w:right w:val="nil"/>
            </w:tcBorders>
            <w:tcMar>
              <w:top w:w="15" w:type="dxa"/>
              <w:left w:w="15" w:type="dxa"/>
              <w:bottom w:w="0" w:type="dxa"/>
              <w:right w:w="15" w:type="dxa"/>
            </w:tcMar>
            <w:vAlign w:val="bottom"/>
          </w:tcPr>
          <w:p w14:paraId="0E6187AE" w14:textId="77777777" w:rsidR="00A329C7" w:rsidRPr="00E06106" w:rsidRDefault="00A329C7" w:rsidP="00F81718">
            <w:pPr>
              <w:widowControl w:val="0"/>
              <w:ind w:right="34"/>
              <w:jc w:val="right"/>
              <w:rPr>
                <w:sz w:val="16"/>
                <w:szCs w:val="16"/>
              </w:rPr>
            </w:pPr>
          </w:p>
        </w:tc>
        <w:tc>
          <w:tcPr>
            <w:tcW w:w="993" w:type="dxa"/>
            <w:tcBorders>
              <w:top w:val="single" w:sz="4" w:space="0" w:color="auto"/>
              <w:left w:val="nil"/>
              <w:bottom w:val="single" w:sz="4" w:space="0" w:color="auto"/>
              <w:right w:val="nil"/>
            </w:tcBorders>
            <w:tcMar>
              <w:top w:w="15" w:type="dxa"/>
              <w:left w:w="15" w:type="dxa"/>
              <w:bottom w:w="0" w:type="dxa"/>
              <w:right w:w="15" w:type="dxa"/>
            </w:tcMar>
            <w:vAlign w:val="bottom"/>
          </w:tcPr>
          <w:p w14:paraId="4E9EDA01" w14:textId="77777777" w:rsidR="00A329C7" w:rsidRPr="00E06106" w:rsidRDefault="00A329C7" w:rsidP="00F81718">
            <w:pPr>
              <w:widowControl w:val="0"/>
              <w:ind w:right="34"/>
              <w:jc w:val="right"/>
              <w:rPr>
                <w:sz w:val="16"/>
                <w:szCs w:val="16"/>
              </w:rPr>
            </w:pPr>
          </w:p>
        </w:tc>
        <w:tc>
          <w:tcPr>
            <w:tcW w:w="728" w:type="dxa"/>
            <w:tcBorders>
              <w:top w:val="single" w:sz="4" w:space="0" w:color="auto"/>
              <w:left w:val="nil"/>
              <w:bottom w:val="single" w:sz="4" w:space="0" w:color="auto"/>
              <w:right w:val="nil"/>
            </w:tcBorders>
            <w:tcMar>
              <w:top w:w="15" w:type="dxa"/>
              <w:left w:w="15" w:type="dxa"/>
              <w:bottom w:w="0" w:type="dxa"/>
              <w:right w:w="15" w:type="dxa"/>
            </w:tcMar>
            <w:vAlign w:val="bottom"/>
          </w:tcPr>
          <w:p w14:paraId="3F1E3041" w14:textId="77777777" w:rsidR="00A329C7" w:rsidRPr="00E06106" w:rsidRDefault="00A329C7" w:rsidP="00F81718">
            <w:pPr>
              <w:widowControl w:val="0"/>
              <w:ind w:right="34"/>
              <w:jc w:val="right"/>
              <w:rPr>
                <w:sz w:val="16"/>
                <w:szCs w:val="16"/>
              </w:rPr>
            </w:pPr>
          </w:p>
        </w:tc>
      </w:tr>
      <w:tr w:rsidR="00A329C7" w:rsidRPr="00E06106" w14:paraId="2BA7E369" w14:textId="77777777" w:rsidTr="002347F3">
        <w:trPr>
          <w:trHeight w:val="20"/>
        </w:trPr>
        <w:tc>
          <w:tcPr>
            <w:tcW w:w="2364" w:type="dxa"/>
            <w:tcBorders>
              <w:top w:val="single" w:sz="4" w:space="0" w:color="auto"/>
              <w:left w:val="nil"/>
              <w:bottom w:val="nil"/>
              <w:right w:val="nil"/>
            </w:tcBorders>
            <w:tcMar>
              <w:top w:w="15" w:type="dxa"/>
              <w:left w:w="15" w:type="dxa"/>
              <w:bottom w:w="0" w:type="dxa"/>
              <w:right w:w="15" w:type="dxa"/>
            </w:tcMar>
            <w:vAlign w:val="bottom"/>
          </w:tcPr>
          <w:p w14:paraId="753F9A8B" w14:textId="77777777" w:rsidR="00A329C7" w:rsidRPr="00E06106" w:rsidRDefault="00A329C7" w:rsidP="00F81718">
            <w:pPr>
              <w:widowControl w:val="0"/>
              <w:rPr>
                <w:rFonts w:eastAsia="Arial Unicode MS"/>
                <w:sz w:val="16"/>
                <w:szCs w:val="16"/>
              </w:rPr>
            </w:pPr>
          </w:p>
        </w:tc>
        <w:tc>
          <w:tcPr>
            <w:tcW w:w="1277" w:type="dxa"/>
            <w:tcBorders>
              <w:top w:val="single" w:sz="4" w:space="0" w:color="auto"/>
              <w:left w:val="nil"/>
              <w:bottom w:val="nil"/>
              <w:right w:val="nil"/>
            </w:tcBorders>
            <w:tcMar>
              <w:top w:w="15" w:type="dxa"/>
              <w:left w:w="15" w:type="dxa"/>
              <w:bottom w:w="0" w:type="dxa"/>
              <w:right w:w="15" w:type="dxa"/>
            </w:tcMar>
            <w:vAlign w:val="bottom"/>
          </w:tcPr>
          <w:p w14:paraId="2418B159" w14:textId="77777777" w:rsidR="00A329C7" w:rsidRPr="00E06106" w:rsidRDefault="00A329C7" w:rsidP="00F81718">
            <w:pPr>
              <w:widowControl w:val="0"/>
              <w:ind w:right="34"/>
              <w:jc w:val="right"/>
              <w:rPr>
                <w:sz w:val="16"/>
                <w:szCs w:val="16"/>
              </w:rPr>
            </w:pPr>
          </w:p>
        </w:tc>
        <w:tc>
          <w:tcPr>
            <w:tcW w:w="980" w:type="dxa"/>
            <w:gridSpan w:val="2"/>
            <w:tcBorders>
              <w:top w:val="single" w:sz="4" w:space="0" w:color="auto"/>
              <w:left w:val="nil"/>
              <w:bottom w:val="nil"/>
              <w:right w:val="nil"/>
            </w:tcBorders>
            <w:tcMar>
              <w:top w:w="15" w:type="dxa"/>
              <w:left w:w="15" w:type="dxa"/>
              <w:bottom w:w="0" w:type="dxa"/>
              <w:right w:w="15" w:type="dxa"/>
            </w:tcMar>
            <w:vAlign w:val="bottom"/>
          </w:tcPr>
          <w:p w14:paraId="625857B5" w14:textId="77777777" w:rsidR="00A329C7" w:rsidRPr="00E06106" w:rsidRDefault="00A329C7" w:rsidP="00F81718">
            <w:pPr>
              <w:widowControl w:val="0"/>
              <w:ind w:right="34"/>
              <w:jc w:val="right"/>
              <w:rPr>
                <w:sz w:val="16"/>
                <w:szCs w:val="16"/>
              </w:rPr>
            </w:pPr>
          </w:p>
        </w:tc>
        <w:tc>
          <w:tcPr>
            <w:tcW w:w="861" w:type="dxa"/>
            <w:gridSpan w:val="2"/>
            <w:tcBorders>
              <w:top w:val="single" w:sz="4" w:space="0" w:color="auto"/>
              <w:left w:val="nil"/>
              <w:bottom w:val="nil"/>
              <w:right w:val="nil"/>
            </w:tcBorders>
            <w:tcMar>
              <w:top w:w="15" w:type="dxa"/>
              <w:left w:w="15" w:type="dxa"/>
              <w:bottom w:w="0" w:type="dxa"/>
              <w:right w:w="15" w:type="dxa"/>
            </w:tcMar>
            <w:vAlign w:val="bottom"/>
          </w:tcPr>
          <w:p w14:paraId="72299351" w14:textId="77777777" w:rsidR="00A329C7" w:rsidRPr="00E06106" w:rsidRDefault="00A329C7" w:rsidP="00F81718">
            <w:pPr>
              <w:widowControl w:val="0"/>
              <w:ind w:right="34"/>
              <w:jc w:val="right"/>
              <w:rPr>
                <w:sz w:val="16"/>
                <w:szCs w:val="16"/>
              </w:rPr>
            </w:pPr>
          </w:p>
        </w:tc>
        <w:tc>
          <w:tcPr>
            <w:tcW w:w="992" w:type="dxa"/>
            <w:tcBorders>
              <w:top w:val="single" w:sz="4" w:space="0" w:color="auto"/>
              <w:left w:val="nil"/>
              <w:bottom w:val="nil"/>
              <w:right w:val="nil"/>
            </w:tcBorders>
            <w:tcMar>
              <w:top w:w="15" w:type="dxa"/>
              <w:left w:w="15" w:type="dxa"/>
              <w:bottom w:w="0" w:type="dxa"/>
              <w:right w:w="15" w:type="dxa"/>
            </w:tcMar>
            <w:vAlign w:val="bottom"/>
          </w:tcPr>
          <w:p w14:paraId="40057F17" w14:textId="77777777" w:rsidR="00A329C7" w:rsidRPr="00E06106" w:rsidRDefault="00A329C7" w:rsidP="00F81718">
            <w:pPr>
              <w:widowControl w:val="0"/>
              <w:ind w:right="34"/>
              <w:jc w:val="right"/>
              <w:rPr>
                <w:sz w:val="16"/>
                <w:szCs w:val="16"/>
              </w:rPr>
            </w:pPr>
          </w:p>
        </w:tc>
        <w:tc>
          <w:tcPr>
            <w:tcW w:w="993" w:type="dxa"/>
            <w:tcBorders>
              <w:top w:val="single" w:sz="4" w:space="0" w:color="auto"/>
              <w:left w:val="nil"/>
              <w:bottom w:val="nil"/>
              <w:right w:val="nil"/>
            </w:tcBorders>
            <w:tcMar>
              <w:top w:w="15" w:type="dxa"/>
              <w:left w:w="15" w:type="dxa"/>
              <w:bottom w:w="0" w:type="dxa"/>
              <w:right w:w="15" w:type="dxa"/>
            </w:tcMar>
            <w:vAlign w:val="bottom"/>
          </w:tcPr>
          <w:p w14:paraId="2DE96827" w14:textId="77777777" w:rsidR="00A329C7" w:rsidRPr="00E06106" w:rsidRDefault="00A329C7" w:rsidP="00F81718">
            <w:pPr>
              <w:widowControl w:val="0"/>
              <w:ind w:right="34"/>
              <w:jc w:val="right"/>
              <w:rPr>
                <w:sz w:val="16"/>
                <w:szCs w:val="16"/>
              </w:rPr>
            </w:pPr>
          </w:p>
        </w:tc>
        <w:tc>
          <w:tcPr>
            <w:tcW w:w="728" w:type="dxa"/>
            <w:tcBorders>
              <w:top w:val="single" w:sz="4" w:space="0" w:color="auto"/>
              <w:left w:val="nil"/>
              <w:bottom w:val="nil"/>
              <w:right w:val="nil"/>
            </w:tcBorders>
            <w:tcMar>
              <w:top w:w="15" w:type="dxa"/>
              <w:left w:w="15" w:type="dxa"/>
              <w:bottom w:w="0" w:type="dxa"/>
              <w:right w:w="15" w:type="dxa"/>
            </w:tcMar>
            <w:vAlign w:val="bottom"/>
          </w:tcPr>
          <w:p w14:paraId="6E4D6EFD" w14:textId="77777777" w:rsidR="00A329C7" w:rsidRPr="00E06106" w:rsidRDefault="00A329C7" w:rsidP="00F81718">
            <w:pPr>
              <w:widowControl w:val="0"/>
              <w:ind w:right="34"/>
              <w:jc w:val="right"/>
              <w:rPr>
                <w:sz w:val="16"/>
                <w:szCs w:val="16"/>
              </w:rPr>
            </w:pPr>
          </w:p>
        </w:tc>
      </w:tr>
      <w:tr w:rsidR="000F2018" w:rsidRPr="00E06106" w14:paraId="6FD35AB0" w14:textId="77777777" w:rsidTr="00820417">
        <w:trPr>
          <w:trHeight w:val="20"/>
        </w:trPr>
        <w:tc>
          <w:tcPr>
            <w:tcW w:w="2364" w:type="dxa"/>
            <w:tcBorders>
              <w:top w:val="nil"/>
              <w:left w:val="nil"/>
              <w:bottom w:val="nil"/>
              <w:right w:val="nil"/>
            </w:tcBorders>
            <w:tcMar>
              <w:top w:w="15" w:type="dxa"/>
              <w:left w:w="15" w:type="dxa"/>
              <w:bottom w:w="0" w:type="dxa"/>
              <w:right w:w="15" w:type="dxa"/>
            </w:tcMar>
            <w:vAlign w:val="bottom"/>
          </w:tcPr>
          <w:p w14:paraId="62CC0497" w14:textId="77777777" w:rsidR="000F2018" w:rsidRPr="00E06106" w:rsidRDefault="000F2018" w:rsidP="000F2018">
            <w:pPr>
              <w:widowControl w:val="0"/>
              <w:ind w:firstLine="165"/>
              <w:rPr>
                <w:sz w:val="16"/>
                <w:szCs w:val="16"/>
              </w:rPr>
            </w:pPr>
            <w:r w:rsidRPr="00E06106">
              <w:rPr>
                <w:rFonts w:eastAsia="Arial Unicode MS"/>
                <w:sz w:val="16"/>
                <w:szCs w:val="16"/>
              </w:rPr>
              <w:t xml:space="preserve">Dönem Başı Bakiyesi </w:t>
            </w:r>
          </w:p>
        </w:tc>
        <w:tc>
          <w:tcPr>
            <w:tcW w:w="1277" w:type="dxa"/>
            <w:tcMar>
              <w:top w:w="15" w:type="dxa"/>
              <w:left w:w="15" w:type="dxa"/>
              <w:bottom w:w="0" w:type="dxa"/>
              <w:right w:w="15" w:type="dxa"/>
            </w:tcMar>
            <w:vAlign w:val="bottom"/>
          </w:tcPr>
          <w:p w14:paraId="47D8FFB4" w14:textId="41072F03" w:rsidR="000F2018" w:rsidRPr="00E06106" w:rsidRDefault="000F2018" w:rsidP="000F2018">
            <w:pPr>
              <w:ind w:right="34"/>
              <w:jc w:val="right"/>
              <w:rPr>
                <w:sz w:val="16"/>
                <w:szCs w:val="16"/>
              </w:rPr>
            </w:pPr>
            <w:r w:rsidRPr="00E06106">
              <w:rPr>
                <w:sz w:val="16"/>
                <w:szCs w:val="16"/>
              </w:rPr>
              <w:t xml:space="preserve"> 12.702.629    </w:t>
            </w:r>
          </w:p>
        </w:tc>
        <w:tc>
          <w:tcPr>
            <w:tcW w:w="980" w:type="dxa"/>
            <w:gridSpan w:val="2"/>
            <w:tcMar>
              <w:top w:w="15" w:type="dxa"/>
              <w:left w:w="15" w:type="dxa"/>
              <w:bottom w:w="0" w:type="dxa"/>
              <w:right w:w="15" w:type="dxa"/>
            </w:tcMar>
            <w:vAlign w:val="bottom"/>
          </w:tcPr>
          <w:p w14:paraId="6AD676FA" w14:textId="56E310C7" w:rsidR="000F2018" w:rsidRPr="00E06106" w:rsidRDefault="000F2018" w:rsidP="000F2018">
            <w:pPr>
              <w:ind w:right="34"/>
              <w:jc w:val="right"/>
              <w:rPr>
                <w:sz w:val="16"/>
                <w:szCs w:val="16"/>
              </w:rPr>
            </w:pPr>
            <w:r w:rsidRPr="00E06106">
              <w:rPr>
                <w:sz w:val="16"/>
                <w:szCs w:val="16"/>
              </w:rPr>
              <w:t xml:space="preserve"> 478.452    </w:t>
            </w:r>
          </w:p>
        </w:tc>
        <w:tc>
          <w:tcPr>
            <w:tcW w:w="861" w:type="dxa"/>
            <w:gridSpan w:val="2"/>
            <w:tcMar>
              <w:top w:w="15" w:type="dxa"/>
              <w:left w:w="15" w:type="dxa"/>
              <w:bottom w:w="0" w:type="dxa"/>
              <w:right w:w="15" w:type="dxa"/>
            </w:tcMar>
            <w:vAlign w:val="bottom"/>
          </w:tcPr>
          <w:p w14:paraId="409F45D0" w14:textId="1A90D1C2" w:rsidR="000F2018" w:rsidRPr="00E06106" w:rsidRDefault="000F2018" w:rsidP="000F2018">
            <w:pPr>
              <w:ind w:right="34"/>
              <w:jc w:val="right"/>
              <w:rPr>
                <w:sz w:val="16"/>
                <w:szCs w:val="16"/>
              </w:rPr>
            </w:pPr>
            <w:r w:rsidRPr="00E06106">
              <w:rPr>
                <w:sz w:val="16"/>
                <w:szCs w:val="16"/>
              </w:rPr>
              <w:t xml:space="preserve"> -      </w:t>
            </w:r>
          </w:p>
        </w:tc>
        <w:tc>
          <w:tcPr>
            <w:tcW w:w="992" w:type="dxa"/>
            <w:tcMar>
              <w:top w:w="15" w:type="dxa"/>
              <w:left w:w="15" w:type="dxa"/>
              <w:bottom w:w="0" w:type="dxa"/>
              <w:right w:w="15" w:type="dxa"/>
            </w:tcMar>
            <w:vAlign w:val="bottom"/>
          </w:tcPr>
          <w:p w14:paraId="3946131B" w14:textId="64298EF4" w:rsidR="000F2018" w:rsidRPr="00E06106" w:rsidRDefault="000F2018" w:rsidP="000F2018">
            <w:pPr>
              <w:ind w:right="34"/>
              <w:jc w:val="right"/>
              <w:rPr>
                <w:sz w:val="16"/>
                <w:szCs w:val="16"/>
              </w:rPr>
            </w:pPr>
            <w:r w:rsidRPr="00E06106">
              <w:rPr>
                <w:sz w:val="16"/>
                <w:szCs w:val="16"/>
              </w:rPr>
              <w:t xml:space="preserve"> 2.270.807    </w:t>
            </w:r>
          </w:p>
        </w:tc>
        <w:tc>
          <w:tcPr>
            <w:tcW w:w="993" w:type="dxa"/>
            <w:tcMar>
              <w:top w:w="15" w:type="dxa"/>
              <w:left w:w="15" w:type="dxa"/>
              <w:bottom w:w="0" w:type="dxa"/>
              <w:right w:w="15" w:type="dxa"/>
            </w:tcMar>
            <w:vAlign w:val="bottom"/>
          </w:tcPr>
          <w:p w14:paraId="5057C4C8" w14:textId="19BD7865" w:rsidR="000F2018" w:rsidRPr="00E06106" w:rsidRDefault="000F2018" w:rsidP="000F2018">
            <w:pPr>
              <w:ind w:right="34"/>
              <w:jc w:val="right"/>
              <w:rPr>
                <w:sz w:val="16"/>
                <w:szCs w:val="16"/>
              </w:rPr>
            </w:pPr>
            <w:r w:rsidRPr="00E06106">
              <w:rPr>
                <w:sz w:val="16"/>
                <w:szCs w:val="16"/>
              </w:rPr>
              <w:t xml:space="preserve"> 1.641    </w:t>
            </w:r>
          </w:p>
        </w:tc>
        <w:tc>
          <w:tcPr>
            <w:tcW w:w="728" w:type="dxa"/>
            <w:tcMar>
              <w:top w:w="15" w:type="dxa"/>
              <w:left w:w="15" w:type="dxa"/>
              <w:bottom w:w="0" w:type="dxa"/>
              <w:right w:w="15" w:type="dxa"/>
            </w:tcMar>
            <w:vAlign w:val="bottom"/>
          </w:tcPr>
          <w:p w14:paraId="5224FB8E" w14:textId="39E124A8" w:rsidR="000F2018" w:rsidRPr="00E06106" w:rsidRDefault="000F2018" w:rsidP="000F2018">
            <w:pPr>
              <w:ind w:right="34"/>
              <w:jc w:val="right"/>
              <w:rPr>
                <w:sz w:val="16"/>
                <w:szCs w:val="16"/>
              </w:rPr>
            </w:pPr>
            <w:r w:rsidRPr="00E06106">
              <w:rPr>
                <w:sz w:val="16"/>
                <w:szCs w:val="16"/>
              </w:rPr>
              <w:t xml:space="preserve"> 134.673    </w:t>
            </w:r>
          </w:p>
        </w:tc>
      </w:tr>
      <w:tr w:rsidR="000F2018" w:rsidRPr="00E06106" w14:paraId="3B7D0B6F" w14:textId="77777777" w:rsidTr="00820417">
        <w:trPr>
          <w:trHeight w:val="20"/>
        </w:trPr>
        <w:tc>
          <w:tcPr>
            <w:tcW w:w="2364" w:type="dxa"/>
            <w:tcBorders>
              <w:top w:val="nil"/>
              <w:left w:val="nil"/>
              <w:right w:val="nil"/>
            </w:tcBorders>
            <w:tcMar>
              <w:top w:w="15" w:type="dxa"/>
              <w:left w:w="15" w:type="dxa"/>
              <w:bottom w:w="0" w:type="dxa"/>
              <w:right w:w="15" w:type="dxa"/>
            </w:tcMar>
            <w:vAlign w:val="bottom"/>
          </w:tcPr>
          <w:p w14:paraId="1A4B058E" w14:textId="77777777" w:rsidR="000F2018" w:rsidRPr="00E06106" w:rsidRDefault="000F2018" w:rsidP="000F2018">
            <w:pPr>
              <w:widowControl w:val="0"/>
              <w:ind w:firstLine="165"/>
              <w:rPr>
                <w:sz w:val="16"/>
                <w:szCs w:val="16"/>
              </w:rPr>
            </w:pPr>
            <w:r w:rsidRPr="00E06106">
              <w:rPr>
                <w:rFonts w:eastAsia="Arial Unicode MS"/>
                <w:sz w:val="16"/>
                <w:szCs w:val="16"/>
              </w:rPr>
              <w:t>Dönem Sonu Bakiyesi</w:t>
            </w:r>
          </w:p>
        </w:tc>
        <w:tc>
          <w:tcPr>
            <w:tcW w:w="1277" w:type="dxa"/>
            <w:tcMar>
              <w:top w:w="15" w:type="dxa"/>
              <w:left w:w="15" w:type="dxa"/>
              <w:bottom w:w="0" w:type="dxa"/>
              <w:right w:w="15" w:type="dxa"/>
            </w:tcMar>
            <w:vAlign w:val="bottom"/>
          </w:tcPr>
          <w:p w14:paraId="4B20D68D" w14:textId="23C57CF8" w:rsidR="000F2018" w:rsidRPr="00E06106" w:rsidRDefault="000F2018" w:rsidP="000F2018">
            <w:pPr>
              <w:ind w:right="34"/>
              <w:jc w:val="right"/>
              <w:rPr>
                <w:sz w:val="16"/>
                <w:szCs w:val="16"/>
              </w:rPr>
            </w:pPr>
            <w:r w:rsidRPr="00E06106">
              <w:rPr>
                <w:sz w:val="16"/>
                <w:szCs w:val="16"/>
              </w:rPr>
              <w:t xml:space="preserve"> 17.893.485    </w:t>
            </w:r>
          </w:p>
        </w:tc>
        <w:tc>
          <w:tcPr>
            <w:tcW w:w="980" w:type="dxa"/>
            <w:gridSpan w:val="2"/>
            <w:tcMar>
              <w:top w:w="15" w:type="dxa"/>
              <w:left w:w="15" w:type="dxa"/>
              <w:bottom w:w="0" w:type="dxa"/>
              <w:right w:w="15" w:type="dxa"/>
            </w:tcMar>
            <w:vAlign w:val="bottom"/>
          </w:tcPr>
          <w:p w14:paraId="45D3C161" w14:textId="4B37E5BC" w:rsidR="000F2018" w:rsidRPr="00E06106" w:rsidRDefault="000F2018" w:rsidP="000F2018">
            <w:pPr>
              <w:ind w:right="34"/>
              <w:jc w:val="right"/>
              <w:rPr>
                <w:sz w:val="16"/>
                <w:szCs w:val="16"/>
              </w:rPr>
            </w:pPr>
            <w:r w:rsidRPr="00E06106">
              <w:rPr>
                <w:sz w:val="16"/>
                <w:szCs w:val="16"/>
              </w:rPr>
              <w:t xml:space="preserve">855.474    </w:t>
            </w:r>
          </w:p>
        </w:tc>
        <w:tc>
          <w:tcPr>
            <w:tcW w:w="861" w:type="dxa"/>
            <w:gridSpan w:val="2"/>
            <w:tcMar>
              <w:top w:w="15" w:type="dxa"/>
              <w:left w:w="15" w:type="dxa"/>
              <w:bottom w:w="0" w:type="dxa"/>
              <w:right w:w="15" w:type="dxa"/>
            </w:tcMar>
            <w:vAlign w:val="bottom"/>
          </w:tcPr>
          <w:p w14:paraId="67AE7E21" w14:textId="3E2467A3" w:rsidR="000F2018" w:rsidRPr="00E06106" w:rsidRDefault="000F2018" w:rsidP="000F2018">
            <w:pPr>
              <w:ind w:right="34"/>
              <w:jc w:val="right"/>
              <w:rPr>
                <w:sz w:val="16"/>
                <w:szCs w:val="16"/>
              </w:rPr>
            </w:pPr>
            <w:r w:rsidRPr="00E06106">
              <w:rPr>
                <w:sz w:val="16"/>
                <w:szCs w:val="16"/>
              </w:rPr>
              <w:t xml:space="preserve"> -      </w:t>
            </w:r>
          </w:p>
        </w:tc>
        <w:tc>
          <w:tcPr>
            <w:tcW w:w="992" w:type="dxa"/>
            <w:tcMar>
              <w:top w:w="15" w:type="dxa"/>
              <w:left w:w="15" w:type="dxa"/>
              <w:bottom w:w="0" w:type="dxa"/>
              <w:right w:w="15" w:type="dxa"/>
            </w:tcMar>
            <w:vAlign w:val="bottom"/>
          </w:tcPr>
          <w:p w14:paraId="2C29944D" w14:textId="0308BD2B" w:rsidR="000F2018" w:rsidRPr="00E06106" w:rsidRDefault="000F2018" w:rsidP="000F2018">
            <w:pPr>
              <w:ind w:right="34"/>
              <w:jc w:val="right"/>
              <w:rPr>
                <w:sz w:val="16"/>
                <w:szCs w:val="16"/>
              </w:rPr>
            </w:pPr>
            <w:r w:rsidRPr="00E06106">
              <w:rPr>
                <w:sz w:val="16"/>
                <w:szCs w:val="16"/>
              </w:rPr>
              <w:t xml:space="preserve"> 2.179.722    </w:t>
            </w:r>
          </w:p>
        </w:tc>
        <w:tc>
          <w:tcPr>
            <w:tcW w:w="993" w:type="dxa"/>
            <w:tcMar>
              <w:top w:w="15" w:type="dxa"/>
              <w:left w:w="15" w:type="dxa"/>
              <w:bottom w:w="0" w:type="dxa"/>
              <w:right w:w="15" w:type="dxa"/>
            </w:tcMar>
            <w:vAlign w:val="bottom"/>
          </w:tcPr>
          <w:p w14:paraId="522B1F6B" w14:textId="20BD48B3" w:rsidR="000F2018" w:rsidRPr="00E06106" w:rsidRDefault="000F2018" w:rsidP="000F2018">
            <w:pPr>
              <w:ind w:right="34"/>
              <w:jc w:val="right"/>
              <w:rPr>
                <w:sz w:val="16"/>
                <w:szCs w:val="16"/>
              </w:rPr>
            </w:pPr>
            <w:r w:rsidRPr="00E06106">
              <w:rPr>
                <w:sz w:val="16"/>
                <w:szCs w:val="16"/>
              </w:rPr>
              <w:t xml:space="preserve"> 20.353    </w:t>
            </w:r>
          </w:p>
        </w:tc>
        <w:tc>
          <w:tcPr>
            <w:tcW w:w="728" w:type="dxa"/>
            <w:tcMar>
              <w:top w:w="15" w:type="dxa"/>
              <w:left w:w="15" w:type="dxa"/>
              <w:bottom w:w="0" w:type="dxa"/>
              <w:right w:w="15" w:type="dxa"/>
            </w:tcMar>
            <w:vAlign w:val="bottom"/>
          </w:tcPr>
          <w:p w14:paraId="5B6136B8" w14:textId="024A55D7" w:rsidR="000F2018" w:rsidRPr="00E06106" w:rsidRDefault="000F2018" w:rsidP="000F2018">
            <w:pPr>
              <w:ind w:right="34"/>
              <w:jc w:val="right"/>
              <w:rPr>
                <w:sz w:val="16"/>
                <w:szCs w:val="16"/>
              </w:rPr>
            </w:pPr>
            <w:r w:rsidRPr="00E06106">
              <w:rPr>
                <w:sz w:val="16"/>
                <w:szCs w:val="16"/>
              </w:rPr>
              <w:t xml:space="preserve"> 213.579    </w:t>
            </w:r>
          </w:p>
        </w:tc>
      </w:tr>
      <w:tr w:rsidR="006D460D" w:rsidRPr="00E06106" w14:paraId="4EDF70E1" w14:textId="77777777" w:rsidTr="00820417">
        <w:trPr>
          <w:trHeight w:val="20"/>
        </w:trPr>
        <w:tc>
          <w:tcPr>
            <w:tcW w:w="2364" w:type="dxa"/>
            <w:tcBorders>
              <w:top w:val="nil"/>
              <w:left w:val="nil"/>
              <w:bottom w:val="single" w:sz="4" w:space="0" w:color="auto"/>
              <w:right w:val="nil"/>
            </w:tcBorders>
            <w:tcMar>
              <w:top w:w="15" w:type="dxa"/>
              <w:left w:w="15" w:type="dxa"/>
              <w:bottom w:w="0" w:type="dxa"/>
              <w:right w:w="15" w:type="dxa"/>
            </w:tcMar>
            <w:vAlign w:val="bottom"/>
          </w:tcPr>
          <w:p w14:paraId="472C6BF4" w14:textId="77777777" w:rsidR="006D460D" w:rsidRPr="00E06106" w:rsidRDefault="006D460D" w:rsidP="006D460D">
            <w:pPr>
              <w:widowControl w:val="0"/>
              <w:ind w:left="154"/>
              <w:rPr>
                <w:sz w:val="16"/>
                <w:szCs w:val="16"/>
              </w:rPr>
            </w:pPr>
            <w:r w:rsidRPr="00E06106">
              <w:rPr>
                <w:sz w:val="16"/>
                <w:szCs w:val="16"/>
              </w:rPr>
              <w:t>Alınan Faiz ve Komisyon</w:t>
            </w:r>
          </w:p>
          <w:p w14:paraId="0E364630" w14:textId="71C8E45D" w:rsidR="006D460D" w:rsidRPr="00E06106" w:rsidRDefault="006D460D" w:rsidP="006D460D">
            <w:pPr>
              <w:widowControl w:val="0"/>
              <w:ind w:left="154"/>
              <w:rPr>
                <w:sz w:val="16"/>
                <w:szCs w:val="16"/>
              </w:rPr>
            </w:pPr>
            <w:r w:rsidRPr="00E06106">
              <w:rPr>
                <w:sz w:val="16"/>
                <w:szCs w:val="16"/>
              </w:rPr>
              <w:t>Gelirleri</w:t>
            </w:r>
            <w:r w:rsidRPr="00E06106">
              <w:rPr>
                <w:sz w:val="16"/>
                <w:szCs w:val="16"/>
                <w:vertAlign w:val="superscript"/>
              </w:rPr>
              <w:t xml:space="preserve">  (***)</w:t>
            </w:r>
          </w:p>
        </w:tc>
        <w:tc>
          <w:tcPr>
            <w:tcW w:w="1291" w:type="dxa"/>
            <w:gridSpan w:val="2"/>
            <w:tcBorders>
              <w:top w:val="nil"/>
              <w:left w:val="nil"/>
              <w:bottom w:val="single" w:sz="4" w:space="0" w:color="auto"/>
              <w:right w:val="nil"/>
            </w:tcBorders>
            <w:tcMar>
              <w:top w:w="15" w:type="dxa"/>
              <w:left w:w="15" w:type="dxa"/>
              <w:bottom w:w="0" w:type="dxa"/>
              <w:right w:w="15" w:type="dxa"/>
            </w:tcMar>
            <w:vAlign w:val="bottom"/>
          </w:tcPr>
          <w:p w14:paraId="532F4B0C" w14:textId="4FCA6C39" w:rsidR="006D460D" w:rsidRPr="00E06106" w:rsidRDefault="006D460D" w:rsidP="006D460D">
            <w:pPr>
              <w:ind w:right="34"/>
              <w:jc w:val="right"/>
              <w:rPr>
                <w:sz w:val="16"/>
                <w:szCs w:val="16"/>
              </w:rPr>
            </w:pPr>
            <w:r w:rsidRPr="00E06106">
              <w:rPr>
                <w:sz w:val="16"/>
                <w:szCs w:val="16"/>
              </w:rPr>
              <w:t xml:space="preserve"> 331.352    </w:t>
            </w:r>
          </w:p>
        </w:tc>
        <w:tc>
          <w:tcPr>
            <w:tcW w:w="980" w:type="dxa"/>
            <w:gridSpan w:val="2"/>
            <w:tcBorders>
              <w:top w:val="nil"/>
              <w:left w:val="nil"/>
              <w:bottom w:val="single" w:sz="4" w:space="0" w:color="auto"/>
              <w:right w:val="nil"/>
            </w:tcBorders>
            <w:tcMar>
              <w:top w:w="15" w:type="dxa"/>
              <w:left w:w="15" w:type="dxa"/>
              <w:bottom w:w="0" w:type="dxa"/>
              <w:right w:w="15" w:type="dxa"/>
            </w:tcMar>
            <w:vAlign w:val="bottom"/>
          </w:tcPr>
          <w:p w14:paraId="585EDA42" w14:textId="4ACBA822" w:rsidR="006D460D" w:rsidRPr="00E06106" w:rsidRDefault="006D460D" w:rsidP="006D460D">
            <w:pPr>
              <w:ind w:right="34"/>
              <w:jc w:val="right"/>
              <w:rPr>
                <w:sz w:val="16"/>
                <w:szCs w:val="16"/>
              </w:rPr>
            </w:pPr>
            <w:r w:rsidRPr="00E06106">
              <w:rPr>
                <w:sz w:val="16"/>
                <w:szCs w:val="16"/>
              </w:rPr>
              <w:t xml:space="preserve"> 465    </w:t>
            </w:r>
          </w:p>
        </w:tc>
        <w:tc>
          <w:tcPr>
            <w:tcW w:w="847" w:type="dxa"/>
            <w:tcBorders>
              <w:top w:val="nil"/>
              <w:left w:val="nil"/>
              <w:bottom w:val="single" w:sz="4" w:space="0" w:color="auto"/>
              <w:right w:val="nil"/>
            </w:tcBorders>
            <w:tcMar>
              <w:top w:w="15" w:type="dxa"/>
              <w:left w:w="15" w:type="dxa"/>
              <w:bottom w:w="0" w:type="dxa"/>
              <w:right w:w="15" w:type="dxa"/>
            </w:tcMar>
            <w:vAlign w:val="bottom"/>
          </w:tcPr>
          <w:p w14:paraId="49E7FA15" w14:textId="0962653B" w:rsidR="006D460D" w:rsidRPr="00E06106" w:rsidRDefault="006D460D" w:rsidP="006D460D">
            <w:pPr>
              <w:ind w:right="34"/>
              <w:jc w:val="right"/>
              <w:rPr>
                <w:sz w:val="16"/>
                <w:szCs w:val="16"/>
              </w:rPr>
            </w:pPr>
            <w:r w:rsidRPr="00E06106">
              <w:rPr>
                <w:sz w:val="16"/>
                <w:szCs w:val="16"/>
              </w:rPr>
              <w:t xml:space="preserve"> -      </w:t>
            </w:r>
          </w:p>
        </w:tc>
        <w:tc>
          <w:tcPr>
            <w:tcW w:w="992" w:type="dxa"/>
            <w:tcBorders>
              <w:top w:val="nil"/>
              <w:left w:val="nil"/>
              <w:bottom w:val="single" w:sz="4" w:space="0" w:color="auto"/>
              <w:right w:val="nil"/>
            </w:tcBorders>
            <w:tcMar>
              <w:top w:w="15" w:type="dxa"/>
              <w:left w:w="15" w:type="dxa"/>
              <w:bottom w:w="0" w:type="dxa"/>
              <w:right w:w="15" w:type="dxa"/>
            </w:tcMar>
            <w:vAlign w:val="bottom"/>
          </w:tcPr>
          <w:p w14:paraId="6371C4E1" w14:textId="0542606E" w:rsidR="006D460D" w:rsidRPr="00E06106" w:rsidRDefault="006D460D" w:rsidP="006D460D">
            <w:pPr>
              <w:ind w:right="34"/>
              <w:jc w:val="right"/>
              <w:rPr>
                <w:sz w:val="16"/>
                <w:szCs w:val="16"/>
              </w:rPr>
            </w:pPr>
            <w:r w:rsidRPr="00E06106">
              <w:rPr>
                <w:sz w:val="16"/>
                <w:szCs w:val="16"/>
              </w:rPr>
              <w:t xml:space="preserve"> 843    </w:t>
            </w:r>
          </w:p>
        </w:tc>
        <w:tc>
          <w:tcPr>
            <w:tcW w:w="993" w:type="dxa"/>
            <w:tcBorders>
              <w:top w:val="nil"/>
              <w:left w:val="nil"/>
              <w:bottom w:val="single" w:sz="4" w:space="0" w:color="auto"/>
              <w:right w:val="nil"/>
            </w:tcBorders>
            <w:tcMar>
              <w:top w:w="15" w:type="dxa"/>
              <w:left w:w="15" w:type="dxa"/>
              <w:bottom w:w="0" w:type="dxa"/>
              <w:right w:w="15" w:type="dxa"/>
            </w:tcMar>
            <w:vAlign w:val="bottom"/>
          </w:tcPr>
          <w:p w14:paraId="1E9ACFFF" w14:textId="0CE40F76" w:rsidR="006D460D" w:rsidRPr="00E06106" w:rsidRDefault="006D460D" w:rsidP="006D460D">
            <w:pPr>
              <w:ind w:right="34"/>
              <w:jc w:val="right"/>
              <w:rPr>
                <w:sz w:val="16"/>
                <w:szCs w:val="16"/>
              </w:rPr>
            </w:pPr>
            <w:r w:rsidRPr="00E06106">
              <w:rPr>
                <w:sz w:val="16"/>
                <w:szCs w:val="16"/>
              </w:rPr>
              <w:t xml:space="preserve"> 13.163    </w:t>
            </w:r>
          </w:p>
        </w:tc>
        <w:tc>
          <w:tcPr>
            <w:tcW w:w="728" w:type="dxa"/>
            <w:tcBorders>
              <w:top w:val="nil"/>
              <w:left w:val="nil"/>
              <w:bottom w:val="single" w:sz="4" w:space="0" w:color="auto"/>
              <w:right w:val="nil"/>
            </w:tcBorders>
            <w:tcMar>
              <w:top w:w="15" w:type="dxa"/>
              <w:left w:w="15" w:type="dxa"/>
              <w:bottom w:w="0" w:type="dxa"/>
              <w:right w:w="15" w:type="dxa"/>
            </w:tcMar>
            <w:vAlign w:val="bottom"/>
          </w:tcPr>
          <w:p w14:paraId="342A1E76" w14:textId="267946A7" w:rsidR="006D460D" w:rsidRPr="00E06106" w:rsidRDefault="006D460D" w:rsidP="006D460D">
            <w:pPr>
              <w:ind w:right="34"/>
              <w:jc w:val="right"/>
              <w:rPr>
                <w:sz w:val="16"/>
                <w:szCs w:val="16"/>
              </w:rPr>
            </w:pPr>
            <w:r w:rsidRPr="00E06106">
              <w:rPr>
                <w:sz w:val="16"/>
                <w:szCs w:val="16"/>
              </w:rPr>
              <w:t xml:space="preserve"> 184    </w:t>
            </w:r>
          </w:p>
        </w:tc>
      </w:tr>
    </w:tbl>
    <w:p w14:paraId="6CFA43AC" w14:textId="77777777" w:rsidR="00A329C7" w:rsidRPr="00E06106" w:rsidRDefault="00A329C7" w:rsidP="00A329C7">
      <w:pPr>
        <w:widowControl w:val="0"/>
        <w:ind w:left="1276" w:hanging="426"/>
        <w:jc w:val="both"/>
      </w:pPr>
    </w:p>
    <w:p w14:paraId="580318D1" w14:textId="77777777" w:rsidR="00A329C7" w:rsidRPr="00E06106" w:rsidRDefault="00A329C7" w:rsidP="00A329C7">
      <w:pPr>
        <w:widowControl w:val="0"/>
        <w:ind w:left="1276" w:hanging="426"/>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5411 sayılı Bankacılık Kanunu’nun 49. maddesinde tanımlanmıştır.</w:t>
      </w:r>
    </w:p>
    <w:p w14:paraId="09DBE32B" w14:textId="77777777" w:rsidR="00A329C7" w:rsidRPr="00E06106" w:rsidRDefault="00A329C7" w:rsidP="00A329C7">
      <w:pPr>
        <w:widowControl w:val="0"/>
        <w:ind w:left="1276" w:hanging="426"/>
        <w:jc w:val="both"/>
        <w:rPr>
          <w:sz w:val="16"/>
          <w:szCs w:val="16"/>
        </w:rPr>
      </w:pPr>
      <w:r w:rsidRPr="00E06106">
        <w:rPr>
          <w:sz w:val="16"/>
          <w:szCs w:val="16"/>
          <w:vertAlign w:val="superscript"/>
        </w:rPr>
        <w:t>(**)</w:t>
      </w:r>
      <w:r w:rsidRPr="00E06106">
        <w:rPr>
          <w:sz w:val="16"/>
          <w:szCs w:val="16"/>
        </w:rPr>
        <w:t xml:space="preserve"> </w:t>
      </w:r>
      <w:r w:rsidRPr="00E06106">
        <w:rPr>
          <w:sz w:val="16"/>
          <w:szCs w:val="16"/>
        </w:rPr>
        <w:tab/>
        <w:t>Banka’nın dolaylı bağlı ortaklıklarına verilen kredileri de içermektedir.</w:t>
      </w:r>
    </w:p>
    <w:p w14:paraId="53A6A8E9" w14:textId="0FA1E55E" w:rsidR="00430B40" w:rsidRPr="00E06106" w:rsidRDefault="00430B40" w:rsidP="00430B40">
      <w:pPr>
        <w:widowControl w:val="0"/>
        <w:ind w:left="1276" w:hanging="426"/>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 xml:space="preserve">Önceki dönem bakiyeleri </w:t>
      </w:r>
      <w:r w:rsidR="00593192" w:rsidRPr="00E06106">
        <w:rPr>
          <w:sz w:val="16"/>
          <w:szCs w:val="16"/>
        </w:rPr>
        <w:t xml:space="preserve">31 </w:t>
      </w:r>
      <w:r w:rsidR="000F2018" w:rsidRPr="00E06106">
        <w:rPr>
          <w:sz w:val="16"/>
          <w:szCs w:val="16"/>
        </w:rPr>
        <w:t>Mart</w:t>
      </w:r>
      <w:r w:rsidR="00A15C1C" w:rsidRPr="00E06106">
        <w:rPr>
          <w:sz w:val="16"/>
          <w:szCs w:val="16"/>
        </w:rPr>
        <w:t xml:space="preserve"> </w:t>
      </w:r>
      <w:r w:rsidRPr="00E06106">
        <w:rPr>
          <w:sz w:val="16"/>
          <w:szCs w:val="16"/>
        </w:rPr>
        <w:t>202</w:t>
      </w:r>
      <w:r w:rsidR="000F2018" w:rsidRPr="00E06106">
        <w:rPr>
          <w:sz w:val="16"/>
          <w:szCs w:val="16"/>
        </w:rPr>
        <w:t>5</w:t>
      </w:r>
      <w:r w:rsidRPr="00E06106">
        <w:rPr>
          <w:sz w:val="16"/>
          <w:szCs w:val="16"/>
        </w:rPr>
        <w:t xml:space="preserve"> bakiyelerini ifade etmektedir.</w:t>
      </w:r>
    </w:p>
    <w:p w14:paraId="3BAAC6A4" w14:textId="77777777" w:rsidR="00A329C7" w:rsidRPr="00E06106" w:rsidRDefault="00A329C7" w:rsidP="00A329C7">
      <w:pPr>
        <w:widowControl w:val="0"/>
        <w:ind w:left="1276" w:hanging="426"/>
        <w:jc w:val="both"/>
      </w:pPr>
    </w:p>
    <w:p w14:paraId="21934CCF" w14:textId="682559B8" w:rsidR="00A329C7" w:rsidRPr="00E06106" w:rsidRDefault="00463725" w:rsidP="00A329C7">
      <w:pPr>
        <w:widowControl w:val="0"/>
        <w:tabs>
          <w:tab w:val="right" w:pos="0"/>
        </w:tabs>
        <w:autoSpaceDE w:val="0"/>
        <w:autoSpaceDN w:val="0"/>
        <w:adjustRightInd w:val="0"/>
        <w:ind w:left="851" w:hanging="851"/>
        <w:jc w:val="both"/>
        <w:rPr>
          <w:b/>
          <w:bCs/>
        </w:rPr>
      </w:pPr>
      <w:r w:rsidRPr="00E06106">
        <w:rPr>
          <w:b/>
          <w:bCs/>
        </w:rPr>
        <w:t>1.</w:t>
      </w:r>
      <w:r w:rsidR="00A329C7" w:rsidRPr="00E06106">
        <w:rPr>
          <w:b/>
          <w:bCs/>
        </w:rPr>
        <w:t>2.</w:t>
      </w:r>
      <w:r w:rsidR="00A329C7" w:rsidRPr="00E06106">
        <w:rPr>
          <w:b/>
          <w:bCs/>
        </w:rPr>
        <w:tab/>
        <w:t>Banka’nın dahil olduğu risk grubuna ait mevduata ilişkin bilgiler</w:t>
      </w:r>
    </w:p>
    <w:p w14:paraId="2AF662C3" w14:textId="77777777" w:rsidR="00A329C7" w:rsidRPr="00E06106" w:rsidRDefault="00A329C7" w:rsidP="00A329C7">
      <w:pPr>
        <w:widowControl w:val="0"/>
        <w:tabs>
          <w:tab w:val="right" w:pos="0"/>
        </w:tabs>
        <w:autoSpaceDE w:val="0"/>
        <w:autoSpaceDN w:val="0"/>
        <w:adjustRightInd w:val="0"/>
        <w:ind w:left="539" w:firstLine="28"/>
        <w:jc w:val="both"/>
        <w:rPr>
          <w:b/>
          <w:bCs/>
        </w:rPr>
      </w:pPr>
    </w:p>
    <w:tbl>
      <w:tblPr>
        <w:tblW w:w="8218" w:type="dxa"/>
        <w:tblInd w:w="854" w:type="dxa"/>
        <w:tblLayout w:type="fixed"/>
        <w:tblCellMar>
          <w:left w:w="70" w:type="dxa"/>
          <w:right w:w="70" w:type="dxa"/>
        </w:tblCellMar>
        <w:tblLook w:val="0000" w:firstRow="0" w:lastRow="0" w:firstColumn="0" w:lastColumn="0" w:noHBand="0" w:noVBand="0"/>
      </w:tblPr>
      <w:tblGrid>
        <w:gridCol w:w="2698"/>
        <w:gridCol w:w="843"/>
        <w:gridCol w:w="992"/>
        <w:gridCol w:w="992"/>
        <w:gridCol w:w="851"/>
        <w:gridCol w:w="992"/>
        <w:gridCol w:w="850"/>
      </w:tblGrid>
      <w:tr w:rsidR="00A329C7" w:rsidRPr="00E06106" w14:paraId="2F4687A7" w14:textId="77777777" w:rsidTr="002347F3">
        <w:trPr>
          <w:cantSplit/>
          <w:trHeight w:val="116"/>
        </w:trPr>
        <w:tc>
          <w:tcPr>
            <w:tcW w:w="2698" w:type="dxa"/>
            <w:tcBorders>
              <w:top w:val="single" w:sz="4" w:space="0" w:color="auto"/>
              <w:left w:val="nil"/>
              <w:bottom w:val="single" w:sz="4" w:space="0" w:color="auto"/>
              <w:right w:val="nil"/>
            </w:tcBorders>
            <w:vAlign w:val="bottom"/>
          </w:tcPr>
          <w:p w14:paraId="4937AA35" w14:textId="77777777" w:rsidR="00A329C7" w:rsidRPr="00E06106" w:rsidRDefault="00A329C7" w:rsidP="00F81718">
            <w:pPr>
              <w:widowControl w:val="0"/>
              <w:rPr>
                <w:b/>
                <w:bCs/>
                <w:sz w:val="16"/>
                <w:szCs w:val="16"/>
              </w:rPr>
            </w:pPr>
            <w:r w:rsidRPr="00E06106">
              <w:rPr>
                <w:rFonts w:eastAsia="Arial Unicode MS"/>
                <w:b/>
                <w:bCs/>
                <w:sz w:val="16"/>
                <w:szCs w:val="16"/>
              </w:rPr>
              <w:t>Banka’nın Dahil Olduğu Risk Grubu </w:t>
            </w:r>
            <w:r w:rsidRPr="00E06106">
              <w:rPr>
                <w:sz w:val="16"/>
                <w:szCs w:val="16"/>
                <w:vertAlign w:val="superscript"/>
              </w:rPr>
              <w:t>(*)</w:t>
            </w:r>
          </w:p>
        </w:tc>
        <w:tc>
          <w:tcPr>
            <w:tcW w:w="1835" w:type="dxa"/>
            <w:gridSpan w:val="2"/>
            <w:tcBorders>
              <w:top w:val="single" w:sz="4" w:space="0" w:color="auto"/>
              <w:left w:val="nil"/>
              <w:bottom w:val="single" w:sz="4" w:space="0" w:color="auto"/>
              <w:right w:val="nil"/>
            </w:tcBorders>
            <w:vAlign w:val="bottom"/>
          </w:tcPr>
          <w:p w14:paraId="77898526" w14:textId="0F68B14B" w:rsidR="00A329C7" w:rsidRPr="00E06106" w:rsidRDefault="00A329C7" w:rsidP="00F81718">
            <w:pPr>
              <w:widowControl w:val="0"/>
              <w:jc w:val="center"/>
              <w:rPr>
                <w:b/>
                <w:bCs/>
                <w:sz w:val="16"/>
                <w:szCs w:val="16"/>
              </w:rPr>
            </w:pPr>
            <w:r w:rsidRPr="00E06106">
              <w:rPr>
                <w:rFonts w:eastAsia="Arial Unicode MS"/>
                <w:b/>
                <w:bCs/>
                <w:sz w:val="16"/>
                <w:szCs w:val="16"/>
              </w:rPr>
              <w:t>İştirak, Bağlı Ortaklık ve Birlikte Kontrol Edilen Ortaklıklar</w:t>
            </w:r>
            <w:r w:rsidR="002347F3" w:rsidRPr="00E06106">
              <w:rPr>
                <w:rFonts w:eastAsia="Arial Unicode MS"/>
                <w:b/>
                <w:bCs/>
                <w:sz w:val="16"/>
                <w:szCs w:val="16"/>
              </w:rPr>
              <w:br/>
            </w:r>
            <w:r w:rsidRPr="00E06106">
              <w:rPr>
                <w:rFonts w:eastAsia="Arial Unicode MS"/>
                <w:b/>
                <w:bCs/>
                <w:sz w:val="16"/>
                <w:szCs w:val="16"/>
              </w:rPr>
              <w:t xml:space="preserve"> (İş Ortaklıkları)</w:t>
            </w:r>
          </w:p>
        </w:tc>
        <w:tc>
          <w:tcPr>
            <w:tcW w:w="1843" w:type="dxa"/>
            <w:gridSpan w:val="2"/>
            <w:tcBorders>
              <w:top w:val="single" w:sz="4" w:space="0" w:color="auto"/>
              <w:left w:val="nil"/>
              <w:bottom w:val="single" w:sz="4" w:space="0" w:color="auto"/>
              <w:right w:val="nil"/>
            </w:tcBorders>
            <w:vAlign w:val="bottom"/>
          </w:tcPr>
          <w:p w14:paraId="71C5F119" w14:textId="77777777" w:rsidR="00A329C7" w:rsidRPr="00E06106" w:rsidRDefault="00A329C7" w:rsidP="00F81718">
            <w:pPr>
              <w:widowControl w:val="0"/>
              <w:jc w:val="center"/>
              <w:rPr>
                <w:b/>
                <w:bCs/>
                <w:sz w:val="16"/>
                <w:szCs w:val="16"/>
              </w:rPr>
            </w:pPr>
            <w:r w:rsidRPr="00E06106">
              <w:rPr>
                <w:rFonts w:eastAsia="Arial Unicode MS"/>
                <w:b/>
                <w:bCs/>
                <w:sz w:val="16"/>
                <w:szCs w:val="16"/>
              </w:rPr>
              <w:t>Banka’nın Doğrudan ve Dolaylı Ortakları</w:t>
            </w:r>
          </w:p>
        </w:tc>
        <w:tc>
          <w:tcPr>
            <w:tcW w:w="1842" w:type="dxa"/>
            <w:gridSpan w:val="2"/>
            <w:tcBorders>
              <w:top w:val="single" w:sz="4" w:space="0" w:color="auto"/>
              <w:left w:val="nil"/>
              <w:bottom w:val="single" w:sz="4" w:space="0" w:color="auto"/>
              <w:right w:val="nil"/>
            </w:tcBorders>
            <w:vAlign w:val="bottom"/>
          </w:tcPr>
          <w:p w14:paraId="51BF344E" w14:textId="77777777" w:rsidR="00A329C7" w:rsidRPr="00E06106" w:rsidRDefault="00A329C7" w:rsidP="00F81718">
            <w:pPr>
              <w:widowControl w:val="0"/>
              <w:jc w:val="center"/>
              <w:rPr>
                <w:b/>
                <w:bCs/>
                <w:sz w:val="16"/>
                <w:szCs w:val="16"/>
              </w:rPr>
            </w:pPr>
            <w:r w:rsidRPr="00E06106">
              <w:rPr>
                <w:rFonts w:eastAsia="Arial Unicode MS"/>
                <w:b/>
                <w:bCs/>
                <w:sz w:val="16"/>
                <w:szCs w:val="16"/>
              </w:rPr>
              <w:t xml:space="preserve">Risk Grubuna Dahil Olan Diğer Gerçek ve Tüzel Kişiler </w:t>
            </w:r>
            <w:r w:rsidRPr="00E06106">
              <w:rPr>
                <w:sz w:val="16"/>
                <w:szCs w:val="16"/>
                <w:vertAlign w:val="superscript"/>
              </w:rPr>
              <w:t>(**)</w:t>
            </w:r>
          </w:p>
        </w:tc>
      </w:tr>
      <w:tr w:rsidR="00A329C7" w:rsidRPr="00E06106" w14:paraId="0695366F" w14:textId="77777777" w:rsidTr="002347F3">
        <w:trPr>
          <w:cantSplit/>
          <w:trHeight w:val="116"/>
        </w:trPr>
        <w:tc>
          <w:tcPr>
            <w:tcW w:w="2698" w:type="dxa"/>
            <w:tcBorders>
              <w:top w:val="single" w:sz="4" w:space="0" w:color="auto"/>
              <w:left w:val="nil"/>
              <w:bottom w:val="single" w:sz="4" w:space="0" w:color="000000"/>
              <w:right w:val="nil"/>
            </w:tcBorders>
            <w:vAlign w:val="center"/>
          </w:tcPr>
          <w:p w14:paraId="3FCEDA0D" w14:textId="77777777" w:rsidR="00A329C7" w:rsidRPr="00E06106" w:rsidRDefault="00A329C7" w:rsidP="00F81718">
            <w:pPr>
              <w:widowControl w:val="0"/>
              <w:rPr>
                <w:b/>
                <w:bCs/>
                <w:sz w:val="16"/>
                <w:szCs w:val="16"/>
              </w:rPr>
            </w:pPr>
          </w:p>
        </w:tc>
        <w:tc>
          <w:tcPr>
            <w:tcW w:w="843" w:type="dxa"/>
            <w:tcBorders>
              <w:top w:val="nil"/>
              <w:left w:val="nil"/>
              <w:bottom w:val="single" w:sz="4" w:space="0" w:color="auto"/>
              <w:right w:val="nil"/>
            </w:tcBorders>
            <w:vAlign w:val="bottom"/>
          </w:tcPr>
          <w:p w14:paraId="7D8FEA07" w14:textId="77777777" w:rsidR="00A329C7" w:rsidRPr="00E06106" w:rsidRDefault="00A329C7" w:rsidP="00F81718">
            <w:pPr>
              <w:widowControl w:val="0"/>
              <w:jc w:val="right"/>
              <w:rPr>
                <w:rFonts w:eastAsia="Arial Unicode MS"/>
                <w:b/>
                <w:bCs/>
                <w:sz w:val="16"/>
                <w:szCs w:val="16"/>
              </w:rPr>
            </w:pPr>
            <w:r w:rsidRPr="00E06106">
              <w:rPr>
                <w:rFonts w:eastAsia="Arial Unicode MS"/>
                <w:b/>
                <w:bCs/>
                <w:sz w:val="16"/>
                <w:szCs w:val="16"/>
              </w:rPr>
              <w:t>Cari</w:t>
            </w:r>
          </w:p>
          <w:p w14:paraId="15120F6C" w14:textId="77777777" w:rsidR="00A329C7" w:rsidRPr="00E06106" w:rsidRDefault="00A329C7" w:rsidP="00F81718">
            <w:pPr>
              <w:widowControl w:val="0"/>
              <w:jc w:val="right"/>
              <w:rPr>
                <w:b/>
                <w:bCs/>
                <w:sz w:val="16"/>
                <w:szCs w:val="16"/>
              </w:rPr>
            </w:pPr>
            <w:r w:rsidRPr="00E06106">
              <w:rPr>
                <w:rFonts w:eastAsia="Arial Unicode MS"/>
                <w:b/>
                <w:bCs/>
                <w:sz w:val="16"/>
                <w:szCs w:val="16"/>
              </w:rPr>
              <w:t>Dönem</w:t>
            </w:r>
          </w:p>
        </w:tc>
        <w:tc>
          <w:tcPr>
            <w:tcW w:w="992" w:type="dxa"/>
            <w:tcBorders>
              <w:top w:val="nil"/>
              <w:left w:val="nil"/>
              <w:bottom w:val="single" w:sz="4" w:space="0" w:color="auto"/>
              <w:right w:val="nil"/>
            </w:tcBorders>
            <w:vAlign w:val="bottom"/>
          </w:tcPr>
          <w:p w14:paraId="70E665E4" w14:textId="77777777" w:rsidR="00A329C7" w:rsidRPr="00E06106" w:rsidRDefault="00A329C7" w:rsidP="00F81718">
            <w:pPr>
              <w:widowControl w:val="0"/>
              <w:jc w:val="right"/>
              <w:rPr>
                <w:b/>
                <w:bCs/>
                <w:sz w:val="16"/>
                <w:szCs w:val="16"/>
              </w:rPr>
            </w:pPr>
            <w:r w:rsidRPr="00E06106">
              <w:rPr>
                <w:rFonts w:eastAsia="Arial Unicode MS"/>
                <w:b/>
                <w:bCs/>
                <w:sz w:val="16"/>
                <w:szCs w:val="16"/>
              </w:rPr>
              <w:t>Önceki Dönem</w:t>
            </w:r>
          </w:p>
        </w:tc>
        <w:tc>
          <w:tcPr>
            <w:tcW w:w="992" w:type="dxa"/>
            <w:tcBorders>
              <w:top w:val="nil"/>
              <w:left w:val="nil"/>
              <w:bottom w:val="single" w:sz="4" w:space="0" w:color="auto"/>
              <w:right w:val="nil"/>
            </w:tcBorders>
            <w:vAlign w:val="bottom"/>
          </w:tcPr>
          <w:p w14:paraId="51DFDCDB" w14:textId="77777777" w:rsidR="00A329C7" w:rsidRPr="00E06106" w:rsidRDefault="00A329C7" w:rsidP="00F81718">
            <w:pPr>
              <w:widowControl w:val="0"/>
              <w:jc w:val="right"/>
              <w:rPr>
                <w:rFonts w:eastAsia="Arial Unicode MS"/>
                <w:b/>
                <w:bCs/>
                <w:sz w:val="16"/>
                <w:szCs w:val="16"/>
              </w:rPr>
            </w:pPr>
            <w:r w:rsidRPr="00E06106">
              <w:rPr>
                <w:rFonts w:eastAsia="Arial Unicode MS"/>
                <w:b/>
                <w:bCs/>
                <w:sz w:val="16"/>
                <w:szCs w:val="16"/>
              </w:rPr>
              <w:t>Cari</w:t>
            </w:r>
          </w:p>
          <w:p w14:paraId="14288F4F" w14:textId="77777777" w:rsidR="00A329C7" w:rsidRPr="00E06106" w:rsidRDefault="00A329C7" w:rsidP="00F81718">
            <w:pPr>
              <w:widowControl w:val="0"/>
              <w:jc w:val="right"/>
              <w:rPr>
                <w:b/>
                <w:bCs/>
                <w:sz w:val="16"/>
                <w:szCs w:val="16"/>
              </w:rPr>
            </w:pPr>
            <w:r w:rsidRPr="00E06106">
              <w:rPr>
                <w:rFonts w:eastAsia="Arial Unicode MS"/>
                <w:b/>
                <w:bCs/>
                <w:sz w:val="16"/>
                <w:szCs w:val="16"/>
              </w:rPr>
              <w:t>Dönem</w:t>
            </w:r>
          </w:p>
        </w:tc>
        <w:tc>
          <w:tcPr>
            <w:tcW w:w="851" w:type="dxa"/>
            <w:tcBorders>
              <w:top w:val="nil"/>
              <w:left w:val="nil"/>
              <w:bottom w:val="single" w:sz="4" w:space="0" w:color="auto"/>
              <w:right w:val="nil"/>
            </w:tcBorders>
            <w:vAlign w:val="bottom"/>
          </w:tcPr>
          <w:p w14:paraId="730E83B1" w14:textId="77777777" w:rsidR="00A329C7" w:rsidRPr="00E06106" w:rsidRDefault="00A329C7" w:rsidP="00F81718">
            <w:pPr>
              <w:widowControl w:val="0"/>
              <w:jc w:val="right"/>
              <w:rPr>
                <w:b/>
                <w:bCs/>
                <w:sz w:val="16"/>
                <w:szCs w:val="16"/>
              </w:rPr>
            </w:pPr>
            <w:r w:rsidRPr="00E06106">
              <w:rPr>
                <w:rFonts w:eastAsia="Arial Unicode MS"/>
                <w:b/>
                <w:bCs/>
                <w:sz w:val="16"/>
                <w:szCs w:val="16"/>
              </w:rPr>
              <w:t>Önceki Dönem</w:t>
            </w:r>
          </w:p>
        </w:tc>
        <w:tc>
          <w:tcPr>
            <w:tcW w:w="992" w:type="dxa"/>
            <w:tcBorders>
              <w:top w:val="nil"/>
              <w:left w:val="nil"/>
              <w:bottom w:val="single" w:sz="4" w:space="0" w:color="auto"/>
              <w:right w:val="nil"/>
            </w:tcBorders>
            <w:vAlign w:val="bottom"/>
          </w:tcPr>
          <w:p w14:paraId="0EDF0DC5" w14:textId="77777777" w:rsidR="00A329C7" w:rsidRPr="00E06106" w:rsidRDefault="00A329C7" w:rsidP="00F81718">
            <w:pPr>
              <w:widowControl w:val="0"/>
              <w:jc w:val="right"/>
              <w:rPr>
                <w:rFonts w:eastAsia="Arial Unicode MS"/>
                <w:b/>
                <w:bCs/>
                <w:sz w:val="16"/>
                <w:szCs w:val="16"/>
              </w:rPr>
            </w:pPr>
            <w:r w:rsidRPr="00E06106">
              <w:rPr>
                <w:rFonts w:eastAsia="Arial Unicode MS"/>
                <w:b/>
                <w:bCs/>
                <w:sz w:val="16"/>
                <w:szCs w:val="16"/>
              </w:rPr>
              <w:t>Cari</w:t>
            </w:r>
          </w:p>
          <w:p w14:paraId="1E200AC5" w14:textId="77777777" w:rsidR="00A329C7" w:rsidRPr="00E06106" w:rsidRDefault="00A329C7" w:rsidP="00F81718">
            <w:pPr>
              <w:widowControl w:val="0"/>
              <w:jc w:val="right"/>
              <w:rPr>
                <w:b/>
                <w:bCs/>
                <w:sz w:val="16"/>
                <w:szCs w:val="16"/>
              </w:rPr>
            </w:pPr>
            <w:r w:rsidRPr="00E06106">
              <w:rPr>
                <w:rFonts w:eastAsia="Arial Unicode MS"/>
                <w:b/>
                <w:bCs/>
                <w:sz w:val="16"/>
                <w:szCs w:val="16"/>
              </w:rPr>
              <w:t>Dönem</w:t>
            </w:r>
          </w:p>
        </w:tc>
        <w:tc>
          <w:tcPr>
            <w:tcW w:w="850" w:type="dxa"/>
            <w:tcBorders>
              <w:top w:val="nil"/>
              <w:left w:val="nil"/>
              <w:bottom w:val="single" w:sz="4" w:space="0" w:color="auto"/>
              <w:right w:val="nil"/>
            </w:tcBorders>
            <w:vAlign w:val="bottom"/>
          </w:tcPr>
          <w:p w14:paraId="4E49F6FD" w14:textId="77777777" w:rsidR="00A329C7" w:rsidRPr="00E06106" w:rsidRDefault="00A329C7" w:rsidP="00F81718">
            <w:pPr>
              <w:widowControl w:val="0"/>
              <w:jc w:val="right"/>
              <w:rPr>
                <w:b/>
                <w:bCs/>
                <w:sz w:val="16"/>
                <w:szCs w:val="16"/>
              </w:rPr>
            </w:pPr>
            <w:r w:rsidRPr="00E06106">
              <w:rPr>
                <w:rFonts w:eastAsia="Arial Unicode MS"/>
                <w:b/>
                <w:bCs/>
                <w:sz w:val="16"/>
                <w:szCs w:val="16"/>
              </w:rPr>
              <w:t>Önceki Dönem</w:t>
            </w:r>
          </w:p>
        </w:tc>
      </w:tr>
      <w:tr w:rsidR="00A329C7" w:rsidRPr="00E06106" w14:paraId="2636BE60" w14:textId="77777777" w:rsidTr="002347F3">
        <w:trPr>
          <w:trHeight w:val="116"/>
        </w:trPr>
        <w:tc>
          <w:tcPr>
            <w:tcW w:w="2698" w:type="dxa"/>
            <w:tcBorders>
              <w:top w:val="single" w:sz="4" w:space="0" w:color="auto"/>
              <w:left w:val="nil"/>
              <w:bottom w:val="single" w:sz="4" w:space="0" w:color="auto"/>
              <w:right w:val="nil"/>
            </w:tcBorders>
            <w:vAlign w:val="bottom"/>
          </w:tcPr>
          <w:p w14:paraId="2555F0BB" w14:textId="77777777" w:rsidR="00A329C7" w:rsidRPr="00E06106" w:rsidRDefault="00A329C7" w:rsidP="00F81718">
            <w:pPr>
              <w:widowControl w:val="0"/>
              <w:rPr>
                <w:b/>
                <w:bCs/>
                <w:sz w:val="16"/>
                <w:szCs w:val="16"/>
              </w:rPr>
            </w:pPr>
            <w:r w:rsidRPr="00E06106">
              <w:rPr>
                <w:rFonts w:eastAsia="Arial Unicode MS"/>
                <w:b/>
                <w:bCs/>
                <w:sz w:val="16"/>
                <w:szCs w:val="16"/>
              </w:rPr>
              <w:t>Mevduat</w:t>
            </w:r>
          </w:p>
        </w:tc>
        <w:tc>
          <w:tcPr>
            <w:tcW w:w="843" w:type="dxa"/>
            <w:tcBorders>
              <w:top w:val="single" w:sz="4" w:space="0" w:color="auto"/>
              <w:left w:val="nil"/>
              <w:bottom w:val="single" w:sz="4" w:space="0" w:color="auto"/>
              <w:right w:val="nil"/>
            </w:tcBorders>
            <w:vAlign w:val="bottom"/>
          </w:tcPr>
          <w:p w14:paraId="6D00F672" w14:textId="77777777" w:rsidR="00A329C7" w:rsidRPr="00E06106" w:rsidRDefault="00A329C7" w:rsidP="00F81718">
            <w:pPr>
              <w:widowControl w:val="0"/>
              <w:jc w:val="right"/>
              <w:rPr>
                <w:b/>
                <w:bCs/>
                <w:sz w:val="16"/>
                <w:szCs w:val="16"/>
              </w:rPr>
            </w:pPr>
          </w:p>
        </w:tc>
        <w:tc>
          <w:tcPr>
            <w:tcW w:w="992" w:type="dxa"/>
            <w:tcBorders>
              <w:top w:val="single" w:sz="4" w:space="0" w:color="auto"/>
              <w:left w:val="nil"/>
              <w:bottom w:val="single" w:sz="4" w:space="0" w:color="auto"/>
              <w:right w:val="nil"/>
            </w:tcBorders>
            <w:vAlign w:val="bottom"/>
          </w:tcPr>
          <w:p w14:paraId="58FB5C50" w14:textId="77777777" w:rsidR="00A329C7" w:rsidRPr="00E06106" w:rsidRDefault="00A329C7" w:rsidP="00F81718">
            <w:pPr>
              <w:widowControl w:val="0"/>
              <w:jc w:val="right"/>
              <w:rPr>
                <w:b/>
                <w:bCs/>
                <w:sz w:val="16"/>
                <w:szCs w:val="16"/>
              </w:rPr>
            </w:pPr>
          </w:p>
        </w:tc>
        <w:tc>
          <w:tcPr>
            <w:tcW w:w="992" w:type="dxa"/>
            <w:tcBorders>
              <w:top w:val="single" w:sz="4" w:space="0" w:color="auto"/>
              <w:left w:val="nil"/>
              <w:bottom w:val="single" w:sz="4" w:space="0" w:color="auto"/>
              <w:right w:val="nil"/>
            </w:tcBorders>
            <w:vAlign w:val="bottom"/>
          </w:tcPr>
          <w:p w14:paraId="3E114E4B" w14:textId="77777777" w:rsidR="00A329C7" w:rsidRPr="00E06106" w:rsidRDefault="00A329C7" w:rsidP="00F81718">
            <w:pPr>
              <w:widowControl w:val="0"/>
              <w:jc w:val="right"/>
              <w:rPr>
                <w:b/>
                <w:bCs/>
                <w:sz w:val="16"/>
                <w:szCs w:val="16"/>
              </w:rPr>
            </w:pPr>
          </w:p>
        </w:tc>
        <w:tc>
          <w:tcPr>
            <w:tcW w:w="851" w:type="dxa"/>
            <w:tcBorders>
              <w:top w:val="single" w:sz="4" w:space="0" w:color="auto"/>
              <w:left w:val="nil"/>
              <w:bottom w:val="single" w:sz="4" w:space="0" w:color="auto"/>
              <w:right w:val="nil"/>
            </w:tcBorders>
            <w:vAlign w:val="bottom"/>
          </w:tcPr>
          <w:p w14:paraId="38F555EF" w14:textId="77777777" w:rsidR="00A329C7" w:rsidRPr="00E06106" w:rsidRDefault="00A329C7" w:rsidP="00F81718">
            <w:pPr>
              <w:widowControl w:val="0"/>
              <w:jc w:val="right"/>
              <w:rPr>
                <w:b/>
                <w:bCs/>
                <w:sz w:val="16"/>
                <w:szCs w:val="16"/>
              </w:rPr>
            </w:pPr>
          </w:p>
        </w:tc>
        <w:tc>
          <w:tcPr>
            <w:tcW w:w="992" w:type="dxa"/>
            <w:tcBorders>
              <w:top w:val="single" w:sz="4" w:space="0" w:color="auto"/>
              <w:left w:val="nil"/>
              <w:bottom w:val="single" w:sz="4" w:space="0" w:color="auto"/>
              <w:right w:val="nil"/>
            </w:tcBorders>
            <w:vAlign w:val="bottom"/>
          </w:tcPr>
          <w:p w14:paraId="36EE7EA0" w14:textId="77777777" w:rsidR="00A329C7" w:rsidRPr="00E06106" w:rsidRDefault="00A329C7" w:rsidP="00F81718">
            <w:pPr>
              <w:widowControl w:val="0"/>
              <w:jc w:val="right"/>
              <w:rPr>
                <w:b/>
                <w:bCs/>
                <w:sz w:val="16"/>
                <w:szCs w:val="16"/>
              </w:rPr>
            </w:pPr>
          </w:p>
        </w:tc>
        <w:tc>
          <w:tcPr>
            <w:tcW w:w="850" w:type="dxa"/>
            <w:tcBorders>
              <w:top w:val="single" w:sz="4" w:space="0" w:color="auto"/>
              <w:left w:val="nil"/>
              <w:bottom w:val="single" w:sz="4" w:space="0" w:color="auto"/>
              <w:right w:val="nil"/>
            </w:tcBorders>
            <w:vAlign w:val="bottom"/>
          </w:tcPr>
          <w:p w14:paraId="767CA0EE" w14:textId="77777777" w:rsidR="00A329C7" w:rsidRPr="00E06106" w:rsidRDefault="00A329C7" w:rsidP="00F81718">
            <w:pPr>
              <w:widowControl w:val="0"/>
              <w:jc w:val="right"/>
              <w:rPr>
                <w:b/>
                <w:bCs/>
                <w:sz w:val="16"/>
                <w:szCs w:val="16"/>
              </w:rPr>
            </w:pPr>
          </w:p>
        </w:tc>
      </w:tr>
      <w:tr w:rsidR="00A329C7" w:rsidRPr="00E06106" w14:paraId="6C261F6A" w14:textId="77777777" w:rsidTr="002347F3">
        <w:trPr>
          <w:trHeight w:val="116"/>
        </w:trPr>
        <w:tc>
          <w:tcPr>
            <w:tcW w:w="2698" w:type="dxa"/>
            <w:tcBorders>
              <w:top w:val="single" w:sz="4" w:space="0" w:color="auto"/>
              <w:left w:val="nil"/>
              <w:bottom w:val="nil"/>
              <w:right w:val="nil"/>
            </w:tcBorders>
            <w:vAlign w:val="bottom"/>
          </w:tcPr>
          <w:p w14:paraId="1D3242B7" w14:textId="77777777" w:rsidR="00A329C7" w:rsidRPr="00E06106" w:rsidRDefault="00A329C7" w:rsidP="00F81718">
            <w:pPr>
              <w:widowControl w:val="0"/>
              <w:rPr>
                <w:rFonts w:eastAsia="Arial Unicode MS"/>
                <w:sz w:val="16"/>
                <w:szCs w:val="16"/>
              </w:rPr>
            </w:pPr>
          </w:p>
        </w:tc>
        <w:tc>
          <w:tcPr>
            <w:tcW w:w="843" w:type="dxa"/>
            <w:tcBorders>
              <w:top w:val="single" w:sz="4" w:space="0" w:color="auto"/>
              <w:left w:val="nil"/>
              <w:bottom w:val="nil"/>
              <w:right w:val="nil"/>
            </w:tcBorders>
            <w:vAlign w:val="bottom"/>
          </w:tcPr>
          <w:p w14:paraId="2C363827" w14:textId="77777777" w:rsidR="00A329C7" w:rsidRPr="00E06106" w:rsidRDefault="00A329C7" w:rsidP="00F81718">
            <w:pPr>
              <w:widowControl w:val="0"/>
              <w:jc w:val="right"/>
              <w:rPr>
                <w:sz w:val="16"/>
                <w:szCs w:val="16"/>
              </w:rPr>
            </w:pPr>
          </w:p>
        </w:tc>
        <w:tc>
          <w:tcPr>
            <w:tcW w:w="992" w:type="dxa"/>
            <w:tcBorders>
              <w:top w:val="single" w:sz="4" w:space="0" w:color="auto"/>
              <w:left w:val="nil"/>
              <w:bottom w:val="nil"/>
              <w:right w:val="nil"/>
            </w:tcBorders>
            <w:vAlign w:val="bottom"/>
          </w:tcPr>
          <w:p w14:paraId="3715098F" w14:textId="77777777" w:rsidR="00A329C7" w:rsidRPr="00E06106" w:rsidRDefault="00A329C7" w:rsidP="00F81718">
            <w:pPr>
              <w:widowControl w:val="0"/>
              <w:jc w:val="right"/>
              <w:rPr>
                <w:sz w:val="16"/>
                <w:szCs w:val="16"/>
              </w:rPr>
            </w:pPr>
          </w:p>
        </w:tc>
        <w:tc>
          <w:tcPr>
            <w:tcW w:w="992" w:type="dxa"/>
            <w:tcBorders>
              <w:top w:val="single" w:sz="4" w:space="0" w:color="auto"/>
              <w:left w:val="nil"/>
              <w:bottom w:val="nil"/>
              <w:right w:val="nil"/>
            </w:tcBorders>
            <w:vAlign w:val="bottom"/>
          </w:tcPr>
          <w:p w14:paraId="3D1C812D" w14:textId="77777777" w:rsidR="00A329C7" w:rsidRPr="00E06106" w:rsidRDefault="00A329C7" w:rsidP="00F81718">
            <w:pPr>
              <w:widowControl w:val="0"/>
              <w:jc w:val="right"/>
              <w:rPr>
                <w:sz w:val="16"/>
                <w:szCs w:val="16"/>
              </w:rPr>
            </w:pPr>
          </w:p>
        </w:tc>
        <w:tc>
          <w:tcPr>
            <w:tcW w:w="851" w:type="dxa"/>
            <w:tcBorders>
              <w:top w:val="single" w:sz="4" w:space="0" w:color="auto"/>
              <w:left w:val="nil"/>
              <w:bottom w:val="nil"/>
              <w:right w:val="nil"/>
            </w:tcBorders>
            <w:vAlign w:val="bottom"/>
          </w:tcPr>
          <w:p w14:paraId="0994671B" w14:textId="77777777" w:rsidR="00A329C7" w:rsidRPr="00E06106" w:rsidRDefault="00A329C7" w:rsidP="00F81718">
            <w:pPr>
              <w:widowControl w:val="0"/>
              <w:jc w:val="right"/>
              <w:rPr>
                <w:sz w:val="16"/>
                <w:szCs w:val="16"/>
              </w:rPr>
            </w:pPr>
          </w:p>
        </w:tc>
        <w:tc>
          <w:tcPr>
            <w:tcW w:w="992" w:type="dxa"/>
            <w:tcBorders>
              <w:top w:val="single" w:sz="4" w:space="0" w:color="auto"/>
              <w:left w:val="nil"/>
              <w:bottom w:val="nil"/>
              <w:right w:val="nil"/>
            </w:tcBorders>
            <w:vAlign w:val="bottom"/>
          </w:tcPr>
          <w:p w14:paraId="1D441C6D" w14:textId="77777777" w:rsidR="00A329C7" w:rsidRPr="00E06106" w:rsidRDefault="00A329C7" w:rsidP="00F81718">
            <w:pPr>
              <w:widowControl w:val="0"/>
              <w:jc w:val="right"/>
              <w:rPr>
                <w:sz w:val="16"/>
                <w:szCs w:val="16"/>
              </w:rPr>
            </w:pPr>
          </w:p>
        </w:tc>
        <w:tc>
          <w:tcPr>
            <w:tcW w:w="850" w:type="dxa"/>
            <w:tcBorders>
              <w:top w:val="single" w:sz="4" w:space="0" w:color="auto"/>
              <w:left w:val="nil"/>
              <w:bottom w:val="nil"/>
              <w:right w:val="nil"/>
            </w:tcBorders>
            <w:vAlign w:val="bottom"/>
          </w:tcPr>
          <w:p w14:paraId="59033C1E" w14:textId="77777777" w:rsidR="00A329C7" w:rsidRPr="00E06106" w:rsidRDefault="00A329C7" w:rsidP="00F81718">
            <w:pPr>
              <w:widowControl w:val="0"/>
              <w:jc w:val="right"/>
              <w:rPr>
                <w:sz w:val="16"/>
                <w:szCs w:val="16"/>
              </w:rPr>
            </w:pPr>
          </w:p>
        </w:tc>
      </w:tr>
      <w:tr w:rsidR="006D460D" w:rsidRPr="00E06106" w14:paraId="139B5ABD" w14:textId="77777777" w:rsidTr="001373C9">
        <w:trPr>
          <w:trHeight w:val="116"/>
        </w:trPr>
        <w:tc>
          <w:tcPr>
            <w:tcW w:w="2698" w:type="dxa"/>
            <w:tcBorders>
              <w:top w:val="nil"/>
              <w:left w:val="nil"/>
              <w:bottom w:val="nil"/>
              <w:right w:val="nil"/>
            </w:tcBorders>
            <w:vAlign w:val="bottom"/>
          </w:tcPr>
          <w:p w14:paraId="0D902184" w14:textId="77777777" w:rsidR="006D460D" w:rsidRPr="00E06106" w:rsidRDefault="006D460D" w:rsidP="006D460D">
            <w:pPr>
              <w:widowControl w:val="0"/>
              <w:ind w:firstLine="140"/>
              <w:rPr>
                <w:sz w:val="16"/>
                <w:szCs w:val="16"/>
              </w:rPr>
            </w:pPr>
            <w:r w:rsidRPr="00E06106">
              <w:rPr>
                <w:rFonts w:eastAsia="Arial Unicode MS"/>
                <w:sz w:val="16"/>
                <w:szCs w:val="16"/>
              </w:rPr>
              <w:t xml:space="preserve">Dönem Başı Bakiyesi </w:t>
            </w:r>
          </w:p>
        </w:tc>
        <w:tc>
          <w:tcPr>
            <w:tcW w:w="843" w:type="dxa"/>
            <w:vAlign w:val="bottom"/>
          </w:tcPr>
          <w:p w14:paraId="6D62901B" w14:textId="2C920705" w:rsidR="006D460D" w:rsidRPr="00E06106" w:rsidRDefault="000F2018" w:rsidP="006D460D">
            <w:pPr>
              <w:jc w:val="right"/>
              <w:rPr>
                <w:sz w:val="16"/>
                <w:szCs w:val="16"/>
              </w:rPr>
            </w:pPr>
            <w:r w:rsidRPr="00E06106">
              <w:rPr>
                <w:sz w:val="16"/>
                <w:szCs w:val="16"/>
              </w:rPr>
              <w:t xml:space="preserve">3.326.638    </w:t>
            </w:r>
          </w:p>
        </w:tc>
        <w:tc>
          <w:tcPr>
            <w:tcW w:w="992" w:type="dxa"/>
            <w:vAlign w:val="bottom"/>
          </w:tcPr>
          <w:p w14:paraId="793F3CC3" w14:textId="6DB32A9F" w:rsidR="006D460D" w:rsidRPr="00E06106" w:rsidRDefault="006D460D" w:rsidP="006D460D">
            <w:pPr>
              <w:jc w:val="right"/>
              <w:rPr>
                <w:sz w:val="16"/>
                <w:szCs w:val="16"/>
              </w:rPr>
            </w:pPr>
            <w:r w:rsidRPr="00E06106">
              <w:rPr>
                <w:sz w:val="16"/>
                <w:szCs w:val="16"/>
              </w:rPr>
              <w:t xml:space="preserve"> 2.575.279    </w:t>
            </w:r>
          </w:p>
        </w:tc>
        <w:tc>
          <w:tcPr>
            <w:tcW w:w="992" w:type="dxa"/>
            <w:vAlign w:val="bottom"/>
          </w:tcPr>
          <w:p w14:paraId="0A0B06D8" w14:textId="77777777" w:rsidR="006D460D" w:rsidRPr="00E06106" w:rsidRDefault="006D460D" w:rsidP="006D460D">
            <w:pPr>
              <w:widowControl w:val="0"/>
              <w:jc w:val="right"/>
              <w:rPr>
                <w:sz w:val="16"/>
                <w:szCs w:val="16"/>
              </w:rPr>
            </w:pPr>
            <w:r w:rsidRPr="00E06106">
              <w:rPr>
                <w:sz w:val="16"/>
                <w:szCs w:val="16"/>
              </w:rPr>
              <w:t>-</w:t>
            </w:r>
          </w:p>
        </w:tc>
        <w:tc>
          <w:tcPr>
            <w:tcW w:w="851" w:type="dxa"/>
            <w:vAlign w:val="bottom"/>
          </w:tcPr>
          <w:p w14:paraId="641245A3" w14:textId="77777777" w:rsidR="006D460D" w:rsidRPr="00E06106" w:rsidRDefault="006D460D" w:rsidP="006D460D">
            <w:pPr>
              <w:widowControl w:val="0"/>
              <w:jc w:val="right"/>
              <w:rPr>
                <w:sz w:val="16"/>
                <w:szCs w:val="16"/>
              </w:rPr>
            </w:pPr>
            <w:r w:rsidRPr="00E06106">
              <w:rPr>
                <w:sz w:val="16"/>
                <w:szCs w:val="16"/>
              </w:rPr>
              <w:t>-</w:t>
            </w:r>
          </w:p>
        </w:tc>
        <w:tc>
          <w:tcPr>
            <w:tcW w:w="992" w:type="dxa"/>
            <w:vAlign w:val="bottom"/>
          </w:tcPr>
          <w:p w14:paraId="2C066EC2" w14:textId="70E36A83" w:rsidR="006D460D" w:rsidRPr="00E06106" w:rsidRDefault="000F2018" w:rsidP="001373C9">
            <w:pPr>
              <w:jc w:val="right"/>
              <w:rPr>
                <w:sz w:val="16"/>
                <w:szCs w:val="16"/>
              </w:rPr>
            </w:pPr>
            <w:r w:rsidRPr="00E06106">
              <w:rPr>
                <w:sz w:val="16"/>
                <w:szCs w:val="16"/>
              </w:rPr>
              <w:t xml:space="preserve">8.483.107    </w:t>
            </w:r>
          </w:p>
        </w:tc>
        <w:tc>
          <w:tcPr>
            <w:tcW w:w="850" w:type="dxa"/>
            <w:vAlign w:val="bottom"/>
          </w:tcPr>
          <w:p w14:paraId="0DD3DB93" w14:textId="79F14A1D" w:rsidR="006D460D" w:rsidRPr="00E06106" w:rsidRDefault="006D460D" w:rsidP="006D460D">
            <w:pPr>
              <w:jc w:val="right"/>
              <w:rPr>
                <w:sz w:val="16"/>
                <w:szCs w:val="16"/>
              </w:rPr>
            </w:pPr>
            <w:r w:rsidRPr="00E06106">
              <w:rPr>
                <w:sz w:val="16"/>
                <w:szCs w:val="16"/>
              </w:rPr>
              <w:t xml:space="preserve"> 3.129.756    </w:t>
            </w:r>
          </w:p>
        </w:tc>
      </w:tr>
      <w:tr w:rsidR="001373C9" w:rsidRPr="00E06106" w14:paraId="20E90B71" w14:textId="77777777" w:rsidTr="001373C9">
        <w:trPr>
          <w:trHeight w:val="116"/>
        </w:trPr>
        <w:tc>
          <w:tcPr>
            <w:tcW w:w="2698" w:type="dxa"/>
            <w:tcBorders>
              <w:top w:val="nil"/>
              <w:left w:val="nil"/>
              <w:right w:val="nil"/>
            </w:tcBorders>
            <w:vAlign w:val="bottom"/>
          </w:tcPr>
          <w:p w14:paraId="49F4D150" w14:textId="77777777" w:rsidR="001373C9" w:rsidRPr="00E06106" w:rsidRDefault="001373C9" w:rsidP="001373C9">
            <w:pPr>
              <w:widowControl w:val="0"/>
              <w:ind w:firstLine="140"/>
              <w:rPr>
                <w:sz w:val="16"/>
                <w:szCs w:val="16"/>
              </w:rPr>
            </w:pPr>
            <w:r w:rsidRPr="00E06106">
              <w:rPr>
                <w:rFonts w:eastAsia="Arial Unicode MS"/>
                <w:sz w:val="16"/>
                <w:szCs w:val="16"/>
              </w:rPr>
              <w:t>Dönem Sonu Bakiyesi</w:t>
            </w:r>
          </w:p>
        </w:tc>
        <w:tc>
          <w:tcPr>
            <w:tcW w:w="843" w:type="dxa"/>
            <w:tcBorders>
              <w:top w:val="nil"/>
              <w:left w:val="nil"/>
              <w:right w:val="nil"/>
            </w:tcBorders>
            <w:vAlign w:val="bottom"/>
          </w:tcPr>
          <w:p w14:paraId="500EBCEF" w14:textId="295B2872" w:rsidR="001373C9" w:rsidRPr="00E06106" w:rsidRDefault="001373C9" w:rsidP="001373C9">
            <w:pPr>
              <w:jc w:val="right"/>
              <w:rPr>
                <w:sz w:val="16"/>
                <w:szCs w:val="16"/>
              </w:rPr>
            </w:pPr>
            <w:r w:rsidRPr="00E06106">
              <w:rPr>
                <w:sz w:val="16"/>
                <w:szCs w:val="16"/>
              </w:rPr>
              <w:t xml:space="preserve"> 2.992.900    </w:t>
            </w:r>
          </w:p>
        </w:tc>
        <w:tc>
          <w:tcPr>
            <w:tcW w:w="992" w:type="dxa"/>
            <w:vAlign w:val="bottom"/>
          </w:tcPr>
          <w:p w14:paraId="6072F29E" w14:textId="29A7181B" w:rsidR="001373C9" w:rsidRPr="00E06106" w:rsidRDefault="001373C9" w:rsidP="001373C9">
            <w:pPr>
              <w:jc w:val="right"/>
              <w:rPr>
                <w:sz w:val="16"/>
                <w:szCs w:val="16"/>
              </w:rPr>
            </w:pPr>
            <w:r w:rsidRPr="00E06106">
              <w:rPr>
                <w:sz w:val="16"/>
                <w:szCs w:val="16"/>
              </w:rPr>
              <w:t xml:space="preserve"> 3.326.638    </w:t>
            </w:r>
          </w:p>
        </w:tc>
        <w:tc>
          <w:tcPr>
            <w:tcW w:w="992" w:type="dxa"/>
            <w:tcBorders>
              <w:top w:val="nil"/>
              <w:left w:val="nil"/>
              <w:right w:val="nil"/>
            </w:tcBorders>
            <w:vAlign w:val="bottom"/>
          </w:tcPr>
          <w:p w14:paraId="34D2706A" w14:textId="77777777" w:rsidR="001373C9" w:rsidRPr="00E06106" w:rsidRDefault="001373C9" w:rsidP="001373C9">
            <w:pPr>
              <w:widowControl w:val="0"/>
              <w:jc w:val="right"/>
              <w:rPr>
                <w:sz w:val="16"/>
                <w:szCs w:val="16"/>
              </w:rPr>
            </w:pPr>
            <w:r w:rsidRPr="00E06106">
              <w:rPr>
                <w:sz w:val="16"/>
                <w:szCs w:val="16"/>
              </w:rPr>
              <w:t>-</w:t>
            </w:r>
          </w:p>
        </w:tc>
        <w:tc>
          <w:tcPr>
            <w:tcW w:w="851" w:type="dxa"/>
            <w:vAlign w:val="bottom"/>
          </w:tcPr>
          <w:p w14:paraId="082F6442" w14:textId="77777777" w:rsidR="001373C9" w:rsidRPr="00E06106" w:rsidRDefault="001373C9" w:rsidP="001373C9">
            <w:pPr>
              <w:widowControl w:val="0"/>
              <w:jc w:val="right"/>
              <w:rPr>
                <w:sz w:val="16"/>
                <w:szCs w:val="16"/>
              </w:rPr>
            </w:pPr>
            <w:r w:rsidRPr="00E06106">
              <w:rPr>
                <w:sz w:val="16"/>
                <w:szCs w:val="16"/>
              </w:rPr>
              <w:t>-</w:t>
            </w:r>
          </w:p>
        </w:tc>
        <w:tc>
          <w:tcPr>
            <w:tcW w:w="992" w:type="dxa"/>
            <w:tcBorders>
              <w:top w:val="nil"/>
              <w:left w:val="nil"/>
              <w:right w:val="nil"/>
            </w:tcBorders>
            <w:vAlign w:val="bottom"/>
          </w:tcPr>
          <w:p w14:paraId="1D25F1F9" w14:textId="6DFF301D" w:rsidR="001373C9" w:rsidRPr="00E06106" w:rsidRDefault="001373C9" w:rsidP="001373C9">
            <w:pPr>
              <w:jc w:val="right"/>
              <w:rPr>
                <w:sz w:val="16"/>
                <w:szCs w:val="16"/>
              </w:rPr>
            </w:pPr>
            <w:r w:rsidRPr="00E06106">
              <w:rPr>
                <w:sz w:val="16"/>
                <w:szCs w:val="16"/>
              </w:rPr>
              <w:t xml:space="preserve"> 3.482.355    </w:t>
            </w:r>
          </w:p>
        </w:tc>
        <w:tc>
          <w:tcPr>
            <w:tcW w:w="850" w:type="dxa"/>
            <w:vAlign w:val="bottom"/>
          </w:tcPr>
          <w:p w14:paraId="53C0A78F" w14:textId="1CF14718" w:rsidR="001373C9" w:rsidRPr="00E06106" w:rsidRDefault="001373C9" w:rsidP="001373C9">
            <w:pPr>
              <w:jc w:val="right"/>
              <w:rPr>
                <w:sz w:val="16"/>
                <w:szCs w:val="16"/>
              </w:rPr>
            </w:pPr>
            <w:r w:rsidRPr="00E06106">
              <w:rPr>
                <w:sz w:val="16"/>
                <w:szCs w:val="16"/>
              </w:rPr>
              <w:t xml:space="preserve"> 8.483.107    </w:t>
            </w:r>
          </w:p>
        </w:tc>
      </w:tr>
      <w:tr w:rsidR="001373C9" w:rsidRPr="00E06106" w14:paraId="61A41051" w14:textId="77777777" w:rsidTr="001373C9">
        <w:trPr>
          <w:trHeight w:val="116"/>
        </w:trPr>
        <w:tc>
          <w:tcPr>
            <w:tcW w:w="2698" w:type="dxa"/>
            <w:tcBorders>
              <w:top w:val="nil"/>
              <w:left w:val="nil"/>
              <w:bottom w:val="single" w:sz="4" w:space="0" w:color="auto"/>
              <w:right w:val="nil"/>
            </w:tcBorders>
            <w:vAlign w:val="bottom"/>
          </w:tcPr>
          <w:p w14:paraId="2768B682" w14:textId="77777777" w:rsidR="001373C9" w:rsidRPr="00E06106" w:rsidRDefault="001373C9" w:rsidP="001373C9">
            <w:pPr>
              <w:widowControl w:val="0"/>
              <w:rPr>
                <w:sz w:val="16"/>
                <w:szCs w:val="16"/>
              </w:rPr>
            </w:pPr>
            <w:r w:rsidRPr="00E06106">
              <w:rPr>
                <w:sz w:val="16"/>
                <w:szCs w:val="16"/>
              </w:rPr>
              <w:t xml:space="preserve">   Mevduat Faiz Gideri </w:t>
            </w:r>
            <w:r w:rsidRPr="00E06106">
              <w:rPr>
                <w:sz w:val="16"/>
                <w:szCs w:val="16"/>
                <w:vertAlign w:val="superscript"/>
              </w:rPr>
              <w:t xml:space="preserve"> (***)</w:t>
            </w:r>
          </w:p>
        </w:tc>
        <w:tc>
          <w:tcPr>
            <w:tcW w:w="843" w:type="dxa"/>
            <w:tcBorders>
              <w:top w:val="nil"/>
              <w:left w:val="nil"/>
              <w:bottom w:val="single" w:sz="4" w:space="0" w:color="auto"/>
              <w:right w:val="nil"/>
            </w:tcBorders>
            <w:vAlign w:val="bottom"/>
          </w:tcPr>
          <w:p w14:paraId="772E6580" w14:textId="02209A96" w:rsidR="001373C9" w:rsidRPr="00E06106" w:rsidRDefault="001373C9" w:rsidP="001373C9">
            <w:pPr>
              <w:jc w:val="right"/>
              <w:rPr>
                <w:sz w:val="16"/>
                <w:szCs w:val="16"/>
              </w:rPr>
            </w:pPr>
            <w:r w:rsidRPr="00E06106">
              <w:rPr>
                <w:sz w:val="16"/>
                <w:szCs w:val="16"/>
              </w:rPr>
              <w:t xml:space="preserve"> 156.040    </w:t>
            </w:r>
          </w:p>
        </w:tc>
        <w:tc>
          <w:tcPr>
            <w:tcW w:w="992" w:type="dxa"/>
            <w:tcBorders>
              <w:top w:val="nil"/>
              <w:left w:val="nil"/>
              <w:bottom w:val="single" w:sz="4" w:space="0" w:color="auto"/>
              <w:right w:val="nil"/>
            </w:tcBorders>
            <w:vAlign w:val="bottom"/>
          </w:tcPr>
          <w:p w14:paraId="49F8DC41" w14:textId="0393E80E" w:rsidR="001373C9" w:rsidRPr="00E06106" w:rsidRDefault="001373C9" w:rsidP="001373C9">
            <w:pPr>
              <w:jc w:val="right"/>
              <w:rPr>
                <w:sz w:val="16"/>
                <w:szCs w:val="16"/>
              </w:rPr>
            </w:pPr>
            <w:r w:rsidRPr="00E06106">
              <w:rPr>
                <w:sz w:val="16"/>
                <w:szCs w:val="16"/>
              </w:rPr>
              <w:t xml:space="preserve"> 113.059    </w:t>
            </w:r>
          </w:p>
        </w:tc>
        <w:tc>
          <w:tcPr>
            <w:tcW w:w="992" w:type="dxa"/>
            <w:tcBorders>
              <w:top w:val="nil"/>
              <w:left w:val="nil"/>
              <w:bottom w:val="single" w:sz="4" w:space="0" w:color="auto"/>
              <w:right w:val="nil"/>
            </w:tcBorders>
            <w:vAlign w:val="bottom"/>
          </w:tcPr>
          <w:p w14:paraId="6B269416" w14:textId="77777777" w:rsidR="001373C9" w:rsidRPr="00E06106" w:rsidRDefault="001373C9" w:rsidP="001373C9">
            <w:pPr>
              <w:widowControl w:val="0"/>
              <w:jc w:val="right"/>
              <w:rPr>
                <w:sz w:val="16"/>
                <w:szCs w:val="16"/>
              </w:rPr>
            </w:pPr>
            <w:r w:rsidRPr="00E06106">
              <w:rPr>
                <w:sz w:val="16"/>
                <w:szCs w:val="16"/>
              </w:rPr>
              <w:t>-</w:t>
            </w:r>
          </w:p>
        </w:tc>
        <w:tc>
          <w:tcPr>
            <w:tcW w:w="851" w:type="dxa"/>
            <w:tcBorders>
              <w:top w:val="nil"/>
              <w:left w:val="nil"/>
              <w:bottom w:val="single" w:sz="4" w:space="0" w:color="auto"/>
              <w:right w:val="nil"/>
            </w:tcBorders>
            <w:vAlign w:val="bottom"/>
          </w:tcPr>
          <w:p w14:paraId="420BEE1A" w14:textId="77777777" w:rsidR="001373C9" w:rsidRPr="00E06106" w:rsidRDefault="001373C9" w:rsidP="001373C9">
            <w:pPr>
              <w:widowControl w:val="0"/>
              <w:jc w:val="right"/>
              <w:rPr>
                <w:sz w:val="16"/>
                <w:szCs w:val="16"/>
              </w:rPr>
            </w:pPr>
            <w:r w:rsidRPr="00E06106">
              <w:rPr>
                <w:sz w:val="16"/>
                <w:szCs w:val="16"/>
              </w:rPr>
              <w:t>-</w:t>
            </w:r>
          </w:p>
        </w:tc>
        <w:tc>
          <w:tcPr>
            <w:tcW w:w="992" w:type="dxa"/>
            <w:tcBorders>
              <w:top w:val="nil"/>
              <w:left w:val="nil"/>
              <w:bottom w:val="single" w:sz="4" w:space="0" w:color="auto"/>
              <w:right w:val="nil"/>
            </w:tcBorders>
            <w:vAlign w:val="bottom"/>
          </w:tcPr>
          <w:p w14:paraId="5EBA3AAD" w14:textId="14676E09" w:rsidR="001373C9" w:rsidRPr="00E06106" w:rsidRDefault="001373C9" w:rsidP="001373C9">
            <w:pPr>
              <w:jc w:val="right"/>
              <w:rPr>
                <w:sz w:val="16"/>
                <w:szCs w:val="16"/>
              </w:rPr>
            </w:pPr>
            <w:r w:rsidRPr="00E06106">
              <w:rPr>
                <w:sz w:val="16"/>
                <w:szCs w:val="16"/>
              </w:rPr>
              <w:t xml:space="preserve"> 279.108    </w:t>
            </w:r>
          </w:p>
        </w:tc>
        <w:tc>
          <w:tcPr>
            <w:tcW w:w="850" w:type="dxa"/>
            <w:tcBorders>
              <w:top w:val="nil"/>
              <w:left w:val="nil"/>
              <w:bottom w:val="single" w:sz="4" w:space="0" w:color="auto"/>
              <w:right w:val="nil"/>
            </w:tcBorders>
            <w:vAlign w:val="bottom"/>
          </w:tcPr>
          <w:p w14:paraId="2969F9E2" w14:textId="54CB5A35" w:rsidR="001373C9" w:rsidRPr="00E06106" w:rsidRDefault="001373C9" w:rsidP="001373C9">
            <w:pPr>
              <w:jc w:val="right"/>
              <w:rPr>
                <w:sz w:val="16"/>
                <w:szCs w:val="16"/>
              </w:rPr>
            </w:pPr>
            <w:r w:rsidRPr="00E06106">
              <w:rPr>
                <w:sz w:val="16"/>
                <w:szCs w:val="16"/>
              </w:rPr>
              <w:t xml:space="preserve">332.431    </w:t>
            </w:r>
          </w:p>
        </w:tc>
      </w:tr>
    </w:tbl>
    <w:p w14:paraId="6E12DC9F" w14:textId="77777777" w:rsidR="00A329C7" w:rsidRPr="00E06106" w:rsidRDefault="00A329C7" w:rsidP="00A329C7">
      <w:pPr>
        <w:widowControl w:val="0"/>
        <w:ind w:left="1276" w:hanging="425"/>
        <w:jc w:val="both"/>
        <w:rPr>
          <w:sz w:val="22"/>
          <w:szCs w:val="22"/>
        </w:rPr>
      </w:pPr>
    </w:p>
    <w:p w14:paraId="64A6C0DC" w14:textId="77777777" w:rsidR="00A329C7" w:rsidRPr="00E06106" w:rsidRDefault="00A329C7" w:rsidP="00A329C7">
      <w:pPr>
        <w:widowControl w:val="0"/>
        <w:ind w:left="1276" w:hanging="425"/>
        <w:jc w:val="both"/>
        <w:rPr>
          <w:sz w:val="16"/>
          <w:szCs w:val="16"/>
        </w:rPr>
      </w:pPr>
      <w:r w:rsidRPr="00E06106">
        <w:rPr>
          <w:sz w:val="16"/>
          <w:szCs w:val="16"/>
          <w:vertAlign w:val="superscript"/>
        </w:rPr>
        <w:t>(*)</w:t>
      </w:r>
      <w:r w:rsidRPr="00E06106">
        <w:rPr>
          <w:sz w:val="16"/>
          <w:szCs w:val="16"/>
        </w:rPr>
        <w:t xml:space="preserve"> </w:t>
      </w:r>
      <w:r w:rsidRPr="00E06106">
        <w:rPr>
          <w:sz w:val="16"/>
          <w:szCs w:val="16"/>
        </w:rPr>
        <w:tab/>
        <w:t xml:space="preserve">5411 sayılı Bankacılık Kanunu’nun 49. maddesinde tanımlanmıştır. </w:t>
      </w:r>
    </w:p>
    <w:p w14:paraId="6C41B6EC" w14:textId="77777777" w:rsidR="00A329C7" w:rsidRPr="00E06106" w:rsidRDefault="00A329C7" w:rsidP="00A329C7">
      <w:pPr>
        <w:widowControl w:val="0"/>
        <w:ind w:left="1276" w:hanging="425"/>
        <w:jc w:val="both"/>
        <w:rPr>
          <w:sz w:val="16"/>
          <w:szCs w:val="16"/>
        </w:rPr>
      </w:pPr>
      <w:r w:rsidRPr="00E06106">
        <w:rPr>
          <w:sz w:val="16"/>
          <w:szCs w:val="16"/>
          <w:vertAlign w:val="superscript"/>
        </w:rPr>
        <w:t>(**)</w:t>
      </w:r>
      <w:r w:rsidRPr="00E06106">
        <w:rPr>
          <w:sz w:val="16"/>
          <w:szCs w:val="16"/>
        </w:rPr>
        <w:t xml:space="preserve"> </w:t>
      </w:r>
      <w:r w:rsidRPr="00E06106">
        <w:rPr>
          <w:sz w:val="16"/>
          <w:szCs w:val="16"/>
        </w:rPr>
        <w:tab/>
        <w:t>Banka’nın dolaylı bağlı ortaklıklarından alınan mevduatları da içermektedir.</w:t>
      </w:r>
    </w:p>
    <w:p w14:paraId="3013775E" w14:textId="3237A307" w:rsidR="00430B40" w:rsidRPr="00E06106" w:rsidRDefault="00430B40" w:rsidP="00430B40">
      <w:pPr>
        <w:widowControl w:val="0"/>
        <w:ind w:left="1276" w:hanging="425"/>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 xml:space="preserve">Önceki dönem bakiyeleri </w:t>
      </w:r>
      <w:r w:rsidR="00593192" w:rsidRPr="00E06106">
        <w:rPr>
          <w:sz w:val="16"/>
          <w:szCs w:val="16"/>
        </w:rPr>
        <w:t xml:space="preserve">31 </w:t>
      </w:r>
      <w:r w:rsidR="001106D9" w:rsidRPr="00E06106">
        <w:rPr>
          <w:sz w:val="16"/>
          <w:szCs w:val="16"/>
        </w:rPr>
        <w:t>Mart</w:t>
      </w:r>
      <w:r w:rsidR="00A15C1C" w:rsidRPr="00E06106">
        <w:rPr>
          <w:sz w:val="16"/>
          <w:szCs w:val="16"/>
        </w:rPr>
        <w:t xml:space="preserve"> </w:t>
      </w:r>
      <w:r w:rsidR="00D0490A" w:rsidRPr="00E06106">
        <w:rPr>
          <w:sz w:val="16"/>
          <w:szCs w:val="16"/>
        </w:rPr>
        <w:t>202</w:t>
      </w:r>
      <w:r w:rsidR="001106D9" w:rsidRPr="00E06106">
        <w:rPr>
          <w:sz w:val="16"/>
          <w:szCs w:val="16"/>
        </w:rPr>
        <w:t>5</w:t>
      </w:r>
      <w:r w:rsidR="00D0490A" w:rsidRPr="00E06106">
        <w:rPr>
          <w:sz w:val="16"/>
          <w:szCs w:val="16"/>
        </w:rPr>
        <w:t xml:space="preserve"> </w:t>
      </w:r>
      <w:r w:rsidRPr="00E06106">
        <w:rPr>
          <w:sz w:val="16"/>
          <w:szCs w:val="16"/>
        </w:rPr>
        <w:t>bakiyelerini ifade etmektedir.</w:t>
      </w:r>
    </w:p>
    <w:p w14:paraId="75D71FE5" w14:textId="77777777" w:rsidR="00430B40" w:rsidRPr="00E06106" w:rsidRDefault="00430B40" w:rsidP="00A329C7">
      <w:pPr>
        <w:widowControl w:val="0"/>
        <w:ind w:left="1276" w:hanging="425"/>
        <w:jc w:val="both"/>
        <w:rPr>
          <w:sz w:val="16"/>
          <w:szCs w:val="16"/>
        </w:rPr>
      </w:pPr>
    </w:p>
    <w:p w14:paraId="58EF90B9" w14:textId="77777777" w:rsidR="0005579C" w:rsidRPr="00E06106" w:rsidRDefault="0005579C" w:rsidP="0005579C">
      <w:pPr>
        <w:widowControl w:val="0"/>
        <w:autoSpaceDE w:val="0"/>
        <w:autoSpaceDN w:val="0"/>
        <w:adjustRightInd w:val="0"/>
        <w:ind w:right="-143"/>
        <w:rPr>
          <w:rFonts w:eastAsia="Arial Unicode MS"/>
          <w:b/>
          <w:bCs/>
        </w:rPr>
      </w:pPr>
    </w:p>
    <w:p w14:paraId="798FDED9" w14:textId="77777777" w:rsidR="0005579C" w:rsidRPr="00E06106" w:rsidRDefault="0005579C" w:rsidP="0005579C">
      <w:pPr>
        <w:widowControl w:val="0"/>
        <w:autoSpaceDE w:val="0"/>
        <w:autoSpaceDN w:val="0"/>
        <w:adjustRightInd w:val="0"/>
        <w:ind w:right="-143"/>
        <w:rPr>
          <w:rFonts w:eastAsia="Arial Unicode MS"/>
          <w:b/>
          <w:bCs/>
        </w:rPr>
      </w:pPr>
    </w:p>
    <w:p w14:paraId="1F651C47" w14:textId="77777777" w:rsidR="0005579C" w:rsidRPr="00E06106" w:rsidRDefault="0005579C" w:rsidP="0005579C">
      <w:pPr>
        <w:widowControl w:val="0"/>
        <w:autoSpaceDE w:val="0"/>
        <w:autoSpaceDN w:val="0"/>
        <w:adjustRightInd w:val="0"/>
        <w:ind w:right="-143"/>
        <w:rPr>
          <w:rFonts w:eastAsia="Arial Unicode MS"/>
          <w:b/>
          <w:bCs/>
        </w:rPr>
      </w:pPr>
    </w:p>
    <w:p w14:paraId="04FA8393" w14:textId="77777777" w:rsidR="0005579C" w:rsidRPr="00E06106" w:rsidRDefault="0007049D" w:rsidP="0005579C">
      <w:pPr>
        <w:widowControl w:val="0"/>
        <w:autoSpaceDE w:val="0"/>
        <w:autoSpaceDN w:val="0"/>
        <w:adjustRightInd w:val="0"/>
        <w:ind w:right="-143"/>
        <w:rPr>
          <w:rFonts w:eastAsia="Arial Unicode MS"/>
          <w:b/>
          <w:bCs/>
        </w:rPr>
      </w:pPr>
      <w:r w:rsidRPr="00E06106">
        <w:rPr>
          <w:rFonts w:eastAsia="Arial Unicode MS"/>
          <w:b/>
          <w:bCs/>
        </w:rPr>
        <w:br w:type="page"/>
      </w:r>
      <w:r w:rsidR="0005579C" w:rsidRPr="00E06106">
        <w:rPr>
          <w:rFonts w:eastAsia="Arial Unicode MS"/>
          <w:b/>
          <w:bCs/>
        </w:rPr>
        <w:lastRenderedPageBreak/>
        <w:t>KONSOLİDE OLMAYAN FİNANSAL TABLOLARA İLİŞKİN AÇIKLAMA VE DİPNOTLAR (Devamı)</w:t>
      </w:r>
    </w:p>
    <w:p w14:paraId="19963F39" w14:textId="77777777" w:rsidR="0005579C" w:rsidRPr="00E06106" w:rsidRDefault="0005579C" w:rsidP="0005579C">
      <w:pPr>
        <w:widowControl w:val="0"/>
        <w:autoSpaceDE w:val="0"/>
        <w:autoSpaceDN w:val="0"/>
        <w:adjustRightInd w:val="0"/>
        <w:ind w:left="851"/>
        <w:rPr>
          <w:rFonts w:eastAsia="Arial Unicode MS"/>
          <w:b/>
          <w:bCs/>
        </w:rPr>
      </w:pPr>
    </w:p>
    <w:p w14:paraId="3404369D" w14:textId="4D852BBB" w:rsidR="0005579C" w:rsidRPr="00E06106" w:rsidRDefault="0005579C" w:rsidP="0005579C">
      <w:pPr>
        <w:widowControl w:val="0"/>
        <w:autoSpaceDE w:val="0"/>
        <w:autoSpaceDN w:val="0"/>
        <w:adjustRightInd w:val="0"/>
        <w:ind w:left="851" w:right="-2" w:hanging="851"/>
        <w:jc w:val="both"/>
        <w:rPr>
          <w:b/>
          <w:bCs/>
        </w:rPr>
      </w:pPr>
      <w:r w:rsidRPr="00E06106">
        <w:rPr>
          <w:b/>
          <w:bCs/>
        </w:rPr>
        <w:t>V.</w:t>
      </w:r>
      <w:r w:rsidRPr="00E06106">
        <w:rPr>
          <w:b/>
          <w:bCs/>
        </w:rPr>
        <w:tab/>
        <w:t>Banka’nın Dahil Olduğu Risk Grubuna İlişkin Açıklamalar (Devamı)</w:t>
      </w:r>
    </w:p>
    <w:p w14:paraId="20AFF4C3" w14:textId="77777777" w:rsidR="0005579C" w:rsidRPr="00E06106" w:rsidRDefault="0005579C" w:rsidP="0005579C">
      <w:pPr>
        <w:widowControl w:val="0"/>
        <w:ind w:left="1276" w:hanging="426"/>
        <w:jc w:val="both"/>
      </w:pPr>
    </w:p>
    <w:p w14:paraId="194D9A82" w14:textId="77777777" w:rsidR="0005579C" w:rsidRPr="00E06106" w:rsidRDefault="0005579C" w:rsidP="0005579C">
      <w:pPr>
        <w:widowControl w:val="0"/>
        <w:autoSpaceDE w:val="0"/>
        <w:autoSpaceDN w:val="0"/>
        <w:adjustRightInd w:val="0"/>
        <w:ind w:left="851" w:right="-2" w:hanging="851"/>
        <w:jc w:val="both"/>
        <w:rPr>
          <w:rFonts w:eastAsia="Arial Unicode MS"/>
          <w:b/>
          <w:bCs/>
        </w:rPr>
      </w:pPr>
      <w:r w:rsidRPr="00E06106">
        <w:rPr>
          <w:rFonts w:eastAsia="Arial Unicode MS"/>
          <w:b/>
          <w:bCs/>
        </w:rPr>
        <w:t>1.</w:t>
      </w:r>
      <w:r w:rsidRPr="00E06106">
        <w:rPr>
          <w:rFonts w:eastAsia="Arial Unicode MS"/>
          <w:b/>
          <w:bCs/>
        </w:rPr>
        <w:tab/>
        <w:t>Banka’nın dahil olduğu risk grubuna ilişkin işlemlerin hacmi, dönem sonunda sonuçlanmamış kredi ve mevduat işlemleri ile döneme ilişkin gelir ve giderler (Devamı)</w:t>
      </w:r>
    </w:p>
    <w:p w14:paraId="512D3382" w14:textId="77777777" w:rsidR="0005579C" w:rsidRPr="00E06106" w:rsidRDefault="0005579C" w:rsidP="00A329C7">
      <w:pPr>
        <w:widowControl w:val="0"/>
        <w:tabs>
          <w:tab w:val="left" w:pos="1077"/>
        </w:tabs>
        <w:ind w:left="851" w:right="-2" w:hanging="851"/>
        <w:jc w:val="both"/>
        <w:rPr>
          <w:b/>
          <w:bCs/>
        </w:rPr>
      </w:pPr>
    </w:p>
    <w:p w14:paraId="4E1DEA9A" w14:textId="77777777" w:rsidR="00A329C7" w:rsidRPr="00E06106" w:rsidRDefault="00A329C7" w:rsidP="00A329C7">
      <w:pPr>
        <w:widowControl w:val="0"/>
        <w:tabs>
          <w:tab w:val="left" w:pos="1077"/>
        </w:tabs>
        <w:ind w:left="851" w:right="-2" w:hanging="851"/>
        <w:jc w:val="both"/>
        <w:rPr>
          <w:b/>
          <w:bCs/>
        </w:rPr>
      </w:pPr>
      <w:r w:rsidRPr="00E06106">
        <w:rPr>
          <w:b/>
          <w:bCs/>
        </w:rPr>
        <w:t>1.3.</w:t>
      </w:r>
      <w:r w:rsidRPr="00E06106">
        <w:rPr>
          <w:b/>
          <w:bCs/>
          <w:i/>
          <w:iCs/>
        </w:rPr>
        <w:tab/>
      </w:r>
      <w:r w:rsidRPr="00E06106">
        <w:rPr>
          <w:b/>
          <w:bCs/>
        </w:rPr>
        <w:t>Banka’nın dahil olduğu risk grubu ile yaptığı vadeli işlemler ile opsiyon sözleşmeleri ile benzeri diğer sözleşmelere ilişkin bilgiler</w:t>
      </w:r>
    </w:p>
    <w:p w14:paraId="6CBDF0C2" w14:textId="77777777" w:rsidR="00A329C7" w:rsidRPr="00E06106" w:rsidRDefault="00A329C7" w:rsidP="00A329C7">
      <w:pPr>
        <w:widowControl w:val="0"/>
        <w:tabs>
          <w:tab w:val="right" w:pos="540"/>
          <w:tab w:val="left" w:pos="1077"/>
        </w:tabs>
        <w:ind w:left="539" w:right="-2" w:hanging="539"/>
        <w:jc w:val="both"/>
      </w:pPr>
    </w:p>
    <w:tbl>
      <w:tblPr>
        <w:tblW w:w="0" w:type="auto"/>
        <w:tblInd w:w="938" w:type="dxa"/>
        <w:tblCellMar>
          <w:left w:w="70" w:type="dxa"/>
          <w:right w:w="70" w:type="dxa"/>
        </w:tblCellMar>
        <w:tblLook w:val="0000" w:firstRow="0" w:lastRow="0" w:firstColumn="0" w:lastColumn="0" w:noHBand="0" w:noVBand="0"/>
      </w:tblPr>
      <w:tblGrid>
        <w:gridCol w:w="1863"/>
        <w:gridCol w:w="1219"/>
        <w:gridCol w:w="1188"/>
        <w:gridCol w:w="756"/>
        <w:gridCol w:w="1019"/>
        <w:gridCol w:w="888"/>
        <w:gridCol w:w="1200"/>
      </w:tblGrid>
      <w:tr w:rsidR="00A329C7" w:rsidRPr="00E06106" w14:paraId="39664413" w14:textId="77777777" w:rsidTr="00CA5410">
        <w:trPr>
          <w:cantSplit/>
          <w:trHeight w:val="19"/>
        </w:trPr>
        <w:tc>
          <w:tcPr>
            <w:tcW w:w="0" w:type="auto"/>
            <w:tcBorders>
              <w:top w:val="single" w:sz="4" w:space="0" w:color="auto"/>
              <w:left w:val="nil"/>
              <w:bottom w:val="single" w:sz="4" w:space="0" w:color="auto"/>
              <w:right w:val="nil"/>
            </w:tcBorders>
            <w:vAlign w:val="bottom"/>
          </w:tcPr>
          <w:p w14:paraId="4DCA2202" w14:textId="77777777" w:rsidR="00A329C7" w:rsidRPr="00E06106" w:rsidRDefault="00A329C7" w:rsidP="00F81718">
            <w:pPr>
              <w:widowControl w:val="0"/>
              <w:ind w:right="-132"/>
              <w:jc w:val="both"/>
              <w:rPr>
                <w:b/>
                <w:bCs/>
                <w:sz w:val="16"/>
                <w:szCs w:val="16"/>
              </w:rPr>
            </w:pPr>
            <w:r w:rsidRPr="00E06106">
              <w:rPr>
                <w:rFonts w:eastAsia="Arial Unicode MS"/>
                <w:b/>
                <w:bCs/>
                <w:sz w:val="16"/>
                <w:szCs w:val="16"/>
              </w:rPr>
              <w:t>Banka’nın Dahil Olduğu Risk Grubu </w:t>
            </w:r>
            <w:r w:rsidRPr="00E06106">
              <w:rPr>
                <w:sz w:val="16"/>
                <w:szCs w:val="16"/>
                <w:vertAlign w:val="superscript"/>
              </w:rPr>
              <w:t>(*)</w:t>
            </w:r>
          </w:p>
        </w:tc>
        <w:tc>
          <w:tcPr>
            <w:tcW w:w="0" w:type="auto"/>
            <w:gridSpan w:val="2"/>
            <w:tcBorders>
              <w:top w:val="single" w:sz="4" w:space="0" w:color="auto"/>
              <w:left w:val="nil"/>
              <w:bottom w:val="single" w:sz="4" w:space="0" w:color="auto"/>
              <w:right w:val="nil"/>
            </w:tcBorders>
            <w:vAlign w:val="bottom"/>
          </w:tcPr>
          <w:p w14:paraId="5E879758" w14:textId="635D13FD" w:rsidR="00A329C7" w:rsidRPr="00E06106" w:rsidRDefault="00A329C7" w:rsidP="00F81718">
            <w:pPr>
              <w:widowControl w:val="0"/>
              <w:ind w:left="-92"/>
              <w:jc w:val="center"/>
              <w:rPr>
                <w:b/>
                <w:bCs/>
                <w:sz w:val="16"/>
                <w:szCs w:val="16"/>
              </w:rPr>
            </w:pPr>
            <w:r w:rsidRPr="00E06106">
              <w:rPr>
                <w:rFonts w:eastAsia="Arial Unicode MS"/>
                <w:b/>
                <w:bCs/>
                <w:sz w:val="16"/>
                <w:szCs w:val="16"/>
              </w:rPr>
              <w:t xml:space="preserve">İştirak, Bağlı Ortaklık ve Birlikte Kontrol Edilen Ortaklıklar </w:t>
            </w:r>
            <w:r w:rsidR="003E55B9" w:rsidRPr="00E06106">
              <w:rPr>
                <w:rFonts w:eastAsia="Arial Unicode MS"/>
                <w:b/>
                <w:bCs/>
                <w:sz w:val="16"/>
                <w:szCs w:val="16"/>
              </w:rPr>
              <w:br/>
            </w:r>
            <w:r w:rsidRPr="00E06106">
              <w:rPr>
                <w:rFonts w:eastAsia="Arial Unicode MS"/>
                <w:b/>
                <w:bCs/>
                <w:sz w:val="16"/>
                <w:szCs w:val="16"/>
              </w:rPr>
              <w:t>(İş Ortaklıkları)</w:t>
            </w:r>
          </w:p>
        </w:tc>
        <w:tc>
          <w:tcPr>
            <w:tcW w:w="0" w:type="auto"/>
            <w:gridSpan w:val="2"/>
            <w:tcBorders>
              <w:top w:val="single" w:sz="4" w:space="0" w:color="auto"/>
              <w:left w:val="nil"/>
              <w:bottom w:val="single" w:sz="4" w:space="0" w:color="auto"/>
              <w:right w:val="nil"/>
            </w:tcBorders>
            <w:vAlign w:val="bottom"/>
          </w:tcPr>
          <w:p w14:paraId="12C5E509" w14:textId="77777777" w:rsidR="00A329C7" w:rsidRPr="00E06106" w:rsidRDefault="00A329C7" w:rsidP="00F81718">
            <w:pPr>
              <w:widowControl w:val="0"/>
              <w:jc w:val="center"/>
              <w:rPr>
                <w:b/>
                <w:bCs/>
                <w:sz w:val="16"/>
                <w:szCs w:val="16"/>
              </w:rPr>
            </w:pPr>
            <w:r w:rsidRPr="00E06106">
              <w:rPr>
                <w:rFonts w:eastAsia="Arial Unicode MS"/>
                <w:b/>
                <w:bCs/>
                <w:sz w:val="16"/>
                <w:szCs w:val="16"/>
              </w:rPr>
              <w:t>Banka’nın Doğrudan ve Dolaylı Ortakları</w:t>
            </w:r>
          </w:p>
        </w:tc>
        <w:tc>
          <w:tcPr>
            <w:tcW w:w="2155" w:type="dxa"/>
            <w:gridSpan w:val="2"/>
            <w:tcBorders>
              <w:top w:val="single" w:sz="4" w:space="0" w:color="auto"/>
              <w:left w:val="nil"/>
              <w:bottom w:val="single" w:sz="4" w:space="0" w:color="auto"/>
              <w:right w:val="nil"/>
            </w:tcBorders>
            <w:vAlign w:val="bottom"/>
          </w:tcPr>
          <w:p w14:paraId="4CF04A7C" w14:textId="77777777" w:rsidR="00A329C7" w:rsidRPr="00E06106" w:rsidRDefault="00A329C7" w:rsidP="00F81718">
            <w:pPr>
              <w:widowControl w:val="0"/>
              <w:jc w:val="center"/>
              <w:rPr>
                <w:b/>
                <w:bCs/>
                <w:sz w:val="16"/>
                <w:szCs w:val="16"/>
              </w:rPr>
            </w:pPr>
            <w:r w:rsidRPr="00E06106">
              <w:rPr>
                <w:rFonts w:eastAsia="Arial Unicode MS"/>
                <w:b/>
                <w:bCs/>
                <w:sz w:val="16"/>
                <w:szCs w:val="16"/>
              </w:rPr>
              <w:t>Risk Grubuna Dahil Olan Diğer Gerçek ve Tüzel Kişiler</w:t>
            </w:r>
            <w:r w:rsidRPr="00E06106">
              <w:rPr>
                <w:rFonts w:eastAsia="Arial Unicode MS"/>
                <w:b/>
                <w:bCs/>
                <w:sz w:val="16"/>
                <w:szCs w:val="16"/>
                <w:vertAlign w:val="superscript"/>
              </w:rPr>
              <w:t xml:space="preserve"> </w:t>
            </w:r>
            <w:r w:rsidRPr="00E06106">
              <w:rPr>
                <w:sz w:val="16"/>
                <w:szCs w:val="16"/>
                <w:vertAlign w:val="superscript"/>
              </w:rPr>
              <w:t>(**)</w:t>
            </w:r>
          </w:p>
        </w:tc>
      </w:tr>
      <w:tr w:rsidR="00A329C7" w:rsidRPr="00E06106" w14:paraId="260D1BE9" w14:textId="77777777" w:rsidTr="00CA5410">
        <w:trPr>
          <w:cantSplit/>
          <w:trHeight w:val="19"/>
        </w:trPr>
        <w:tc>
          <w:tcPr>
            <w:tcW w:w="0" w:type="auto"/>
            <w:tcBorders>
              <w:top w:val="single" w:sz="4" w:space="0" w:color="auto"/>
              <w:left w:val="nil"/>
              <w:bottom w:val="single" w:sz="4" w:space="0" w:color="000000"/>
              <w:right w:val="nil"/>
            </w:tcBorders>
            <w:vAlign w:val="center"/>
          </w:tcPr>
          <w:p w14:paraId="234E5C41" w14:textId="77777777" w:rsidR="00A329C7" w:rsidRPr="00E06106" w:rsidRDefault="00A329C7" w:rsidP="00F81718">
            <w:pPr>
              <w:widowControl w:val="0"/>
              <w:rPr>
                <w:b/>
                <w:bCs/>
                <w:sz w:val="16"/>
                <w:szCs w:val="16"/>
              </w:rPr>
            </w:pPr>
          </w:p>
        </w:tc>
        <w:tc>
          <w:tcPr>
            <w:tcW w:w="0" w:type="auto"/>
            <w:tcBorders>
              <w:top w:val="nil"/>
              <w:left w:val="nil"/>
              <w:bottom w:val="single" w:sz="4" w:space="0" w:color="auto"/>
              <w:right w:val="nil"/>
            </w:tcBorders>
            <w:vAlign w:val="bottom"/>
          </w:tcPr>
          <w:p w14:paraId="1035EACE"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Cari</w:t>
            </w:r>
          </w:p>
          <w:p w14:paraId="7F7D955B"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Dönem</w:t>
            </w:r>
          </w:p>
        </w:tc>
        <w:tc>
          <w:tcPr>
            <w:tcW w:w="0" w:type="auto"/>
            <w:tcBorders>
              <w:top w:val="nil"/>
              <w:left w:val="nil"/>
              <w:bottom w:val="single" w:sz="4" w:space="0" w:color="auto"/>
              <w:right w:val="nil"/>
            </w:tcBorders>
            <w:vAlign w:val="bottom"/>
          </w:tcPr>
          <w:p w14:paraId="0FD7D0ED" w14:textId="04D4CE32"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 xml:space="preserve">Önceki </w:t>
            </w:r>
            <w:r w:rsidR="003E55B9" w:rsidRPr="00E06106">
              <w:rPr>
                <w:rFonts w:eastAsia="Arial Unicode MS"/>
                <w:b/>
                <w:bCs/>
                <w:sz w:val="16"/>
                <w:szCs w:val="16"/>
              </w:rPr>
              <w:br/>
            </w:r>
            <w:r w:rsidRPr="00E06106">
              <w:rPr>
                <w:rFonts w:eastAsia="Arial Unicode MS"/>
                <w:b/>
                <w:bCs/>
                <w:sz w:val="16"/>
                <w:szCs w:val="16"/>
              </w:rPr>
              <w:t>Dönem</w:t>
            </w:r>
          </w:p>
        </w:tc>
        <w:tc>
          <w:tcPr>
            <w:tcW w:w="0" w:type="auto"/>
            <w:tcBorders>
              <w:top w:val="nil"/>
              <w:left w:val="nil"/>
              <w:bottom w:val="single" w:sz="4" w:space="0" w:color="auto"/>
              <w:right w:val="nil"/>
            </w:tcBorders>
            <w:vAlign w:val="bottom"/>
          </w:tcPr>
          <w:p w14:paraId="6576DA27"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Cari</w:t>
            </w:r>
          </w:p>
          <w:p w14:paraId="1B9C0401"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Dönem</w:t>
            </w:r>
          </w:p>
        </w:tc>
        <w:tc>
          <w:tcPr>
            <w:tcW w:w="0" w:type="auto"/>
            <w:tcBorders>
              <w:top w:val="nil"/>
              <w:left w:val="nil"/>
              <w:bottom w:val="single" w:sz="4" w:space="0" w:color="auto"/>
              <w:right w:val="nil"/>
            </w:tcBorders>
            <w:vAlign w:val="bottom"/>
          </w:tcPr>
          <w:p w14:paraId="4B525B2D"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Önceki Dönem</w:t>
            </w:r>
          </w:p>
        </w:tc>
        <w:tc>
          <w:tcPr>
            <w:tcW w:w="0" w:type="auto"/>
            <w:tcBorders>
              <w:top w:val="nil"/>
              <w:left w:val="nil"/>
              <w:bottom w:val="single" w:sz="4" w:space="0" w:color="auto"/>
              <w:right w:val="nil"/>
            </w:tcBorders>
            <w:vAlign w:val="bottom"/>
          </w:tcPr>
          <w:p w14:paraId="3180ABC2"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Cari</w:t>
            </w:r>
          </w:p>
          <w:p w14:paraId="304A0639" w14:textId="77777777"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Dönem</w:t>
            </w:r>
          </w:p>
        </w:tc>
        <w:tc>
          <w:tcPr>
            <w:tcW w:w="1080" w:type="dxa"/>
            <w:tcBorders>
              <w:top w:val="nil"/>
              <w:left w:val="nil"/>
              <w:bottom w:val="single" w:sz="4" w:space="0" w:color="auto"/>
              <w:right w:val="nil"/>
            </w:tcBorders>
            <w:vAlign w:val="bottom"/>
          </w:tcPr>
          <w:p w14:paraId="22DD7CE5" w14:textId="0216CF85" w:rsidR="00A329C7" w:rsidRPr="00E06106" w:rsidRDefault="00A329C7" w:rsidP="003E55B9">
            <w:pPr>
              <w:widowControl w:val="0"/>
              <w:jc w:val="right"/>
              <w:rPr>
                <w:rFonts w:eastAsia="Arial Unicode MS"/>
                <w:b/>
                <w:bCs/>
                <w:sz w:val="16"/>
                <w:szCs w:val="16"/>
              </w:rPr>
            </w:pPr>
            <w:r w:rsidRPr="00E06106">
              <w:rPr>
                <w:rFonts w:eastAsia="Arial Unicode MS"/>
                <w:b/>
                <w:bCs/>
                <w:sz w:val="16"/>
                <w:szCs w:val="16"/>
              </w:rPr>
              <w:t xml:space="preserve">Önceki </w:t>
            </w:r>
            <w:r w:rsidR="00CA5410" w:rsidRPr="00E06106">
              <w:rPr>
                <w:rFonts w:eastAsia="Arial Unicode MS"/>
                <w:b/>
                <w:bCs/>
                <w:sz w:val="16"/>
                <w:szCs w:val="16"/>
              </w:rPr>
              <w:br/>
            </w:r>
            <w:r w:rsidRPr="00E06106">
              <w:rPr>
                <w:rFonts w:eastAsia="Arial Unicode MS"/>
                <w:b/>
                <w:bCs/>
                <w:sz w:val="16"/>
                <w:szCs w:val="16"/>
              </w:rPr>
              <w:t>Dönem</w:t>
            </w:r>
          </w:p>
        </w:tc>
      </w:tr>
      <w:tr w:rsidR="00A329C7" w:rsidRPr="00E06106" w14:paraId="2C807DD9" w14:textId="77777777" w:rsidTr="00CA5410">
        <w:trPr>
          <w:trHeight w:val="19"/>
        </w:trPr>
        <w:tc>
          <w:tcPr>
            <w:tcW w:w="0" w:type="auto"/>
            <w:tcBorders>
              <w:top w:val="single" w:sz="4" w:space="0" w:color="auto"/>
              <w:left w:val="nil"/>
              <w:bottom w:val="single" w:sz="4" w:space="0" w:color="auto"/>
              <w:right w:val="nil"/>
            </w:tcBorders>
            <w:vAlign w:val="bottom"/>
          </w:tcPr>
          <w:p w14:paraId="5FF46E64" w14:textId="77777777" w:rsidR="00A329C7" w:rsidRPr="00E06106" w:rsidRDefault="00A329C7" w:rsidP="00F81718">
            <w:pPr>
              <w:widowControl w:val="0"/>
              <w:ind w:left="48" w:right="-132"/>
              <w:rPr>
                <w:b/>
                <w:bCs/>
                <w:sz w:val="16"/>
                <w:szCs w:val="16"/>
              </w:rPr>
            </w:pPr>
            <w:r w:rsidRPr="00E06106">
              <w:rPr>
                <w:b/>
                <w:bCs/>
                <w:sz w:val="16"/>
                <w:szCs w:val="16"/>
              </w:rPr>
              <w:t>Gerçeğe Uygun Değer Farkı K/Z Yansıtılan İşlemler</w:t>
            </w:r>
          </w:p>
        </w:tc>
        <w:tc>
          <w:tcPr>
            <w:tcW w:w="0" w:type="auto"/>
            <w:tcBorders>
              <w:top w:val="single" w:sz="4" w:space="0" w:color="auto"/>
              <w:left w:val="nil"/>
              <w:bottom w:val="single" w:sz="4" w:space="0" w:color="auto"/>
              <w:right w:val="nil"/>
            </w:tcBorders>
            <w:noWrap/>
            <w:vAlign w:val="bottom"/>
          </w:tcPr>
          <w:p w14:paraId="3F3BEDBC" w14:textId="77777777" w:rsidR="00A329C7" w:rsidRPr="00E06106" w:rsidRDefault="00A329C7" w:rsidP="00F81718">
            <w:pPr>
              <w:widowControl w:val="0"/>
              <w:jc w:val="right"/>
              <w:rPr>
                <w:b/>
                <w:bCs/>
                <w:sz w:val="16"/>
                <w:szCs w:val="16"/>
              </w:rPr>
            </w:pPr>
          </w:p>
        </w:tc>
        <w:tc>
          <w:tcPr>
            <w:tcW w:w="0" w:type="auto"/>
            <w:tcBorders>
              <w:top w:val="single" w:sz="4" w:space="0" w:color="auto"/>
              <w:left w:val="nil"/>
              <w:bottom w:val="single" w:sz="4" w:space="0" w:color="auto"/>
              <w:right w:val="nil"/>
            </w:tcBorders>
            <w:noWrap/>
            <w:vAlign w:val="bottom"/>
          </w:tcPr>
          <w:p w14:paraId="791C255A" w14:textId="77777777" w:rsidR="00A329C7" w:rsidRPr="00E06106" w:rsidRDefault="00A329C7" w:rsidP="00F81718">
            <w:pPr>
              <w:widowControl w:val="0"/>
              <w:jc w:val="right"/>
              <w:rPr>
                <w:b/>
                <w:bCs/>
                <w:sz w:val="16"/>
                <w:szCs w:val="16"/>
              </w:rPr>
            </w:pPr>
          </w:p>
        </w:tc>
        <w:tc>
          <w:tcPr>
            <w:tcW w:w="0" w:type="auto"/>
            <w:tcBorders>
              <w:top w:val="single" w:sz="4" w:space="0" w:color="auto"/>
              <w:left w:val="nil"/>
              <w:bottom w:val="single" w:sz="4" w:space="0" w:color="auto"/>
              <w:right w:val="nil"/>
            </w:tcBorders>
            <w:noWrap/>
            <w:vAlign w:val="bottom"/>
          </w:tcPr>
          <w:p w14:paraId="47D1E8A7" w14:textId="77777777" w:rsidR="00A329C7" w:rsidRPr="00E06106" w:rsidRDefault="00A329C7" w:rsidP="00F81718">
            <w:pPr>
              <w:widowControl w:val="0"/>
              <w:jc w:val="right"/>
              <w:rPr>
                <w:b/>
                <w:bCs/>
                <w:sz w:val="16"/>
                <w:szCs w:val="16"/>
              </w:rPr>
            </w:pPr>
          </w:p>
        </w:tc>
        <w:tc>
          <w:tcPr>
            <w:tcW w:w="0" w:type="auto"/>
            <w:tcBorders>
              <w:top w:val="single" w:sz="4" w:space="0" w:color="auto"/>
              <w:left w:val="nil"/>
              <w:bottom w:val="single" w:sz="4" w:space="0" w:color="auto"/>
              <w:right w:val="nil"/>
            </w:tcBorders>
            <w:noWrap/>
            <w:vAlign w:val="bottom"/>
          </w:tcPr>
          <w:p w14:paraId="5AD72B5A" w14:textId="77777777" w:rsidR="00A329C7" w:rsidRPr="00E06106" w:rsidRDefault="00A329C7" w:rsidP="00F81718">
            <w:pPr>
              <w:widowControl w:val="0"/>
              <w:jc w:val="right"/>
              <w:rPr>
                <w:b/>
                <w:bCs/>
                <w:sz w:val="16"/>
                <w:szCs w:val="16"/>
              </w:rPr>
            </w:pPr>
          </w:p>
        </w:tc>
        <w:tc>
          <w:tcPr>
            <w:tcW w:w="0" w:type="auto"/>
            <w:tcBorders>
              <w:top w:val="single" w:sz="4" w:space="0" w:color="auto"/>
              <w:left w:val="nil"/>
              <w:bottom w:val="single" w:sz="4" w:space="0" w:color="auto"/>
              <w:right w:val="nil"/>
            </w:tcBorders>
            <w:noWrap/>
            <w:vAlign w:val="bottom"/>
          </w:tcPr>
          <w:p w14:paraId="0BA70FFD" w14:textId="77777777" w:rsidR="00A329C7" w:rsidRPr="00E06106" w:rsidRDefault="00A329C7" w:rsidP="00F81718">
            <w:pPr>
              <w:widowControl w:val="0"/>
              <w:jc w:val="right"/>
              <w:rPr>
                <w:b/>
                <w:bCs/>
                <w:sz w:val="16"/>
                <w:szCs w:val="16"/>
              </w:rPr>
            </w:pPr>
          </w:p>
        </w:tc>
        <w:tc>
          <w:tcPr>
            <w:tcW w:w="1080" w:type="dxa"/>
            <w:tcBorders>
              <w:top w:val="single" w:sz="4" w:space="0" w:color="auto"/>
              <w:left w:val="nil"/>
              <w:bottom w:val="single" w:sz="4" w:space="0" w:color="auto"/>
              <w:right w:val="nil"/>
            </w:tcBorders>
            <w:noWrap/>
            <w:vAlign w:val="bottom"/>
          </w:tcPr>
          <w:p w14:paraId="231D0CCB" w14:textId="77777777" w:rsidR="00A329C7" w:rsidRPr="00E06106" w:rsidRDefault="00A329C7" w:rsidP="00F81718">
            <w:pPr>
              <w:widowControl w:val="0"/>
              <w:jc w:val="right"/>
              <w:rPr>
                <w:b/>
                <w:bCs/>
                <w:sz w:val="16"/>
                <w:szCs w:val="16"/>
              </w:rPr>
            </w:pPr>
          </w:p>
        </w:tc>
      </w:tr>
      <w:tr w:rsidR="001373C9" w:rsidRPr="00E06106" w14:paraId="6554C632" w14:textId="77777777" w:rsidTr="00CA5410">
        <w:trPr>
          <w:trHeight w:val="19"/>
        </w:trPr>
        <w:tc>
          <w:tcPr>
            <w:tcW w:w="0" w:type="auto"/>
            <w:tcBorders>
              <w:top w:val="single" w:sz="4" w:space="0" w:color="auto"/>
              <w:left w:val="nil"/>
              <w:bottom w:val="nil"/>
              <w:right w:val="nil"/>
            </w:tcBorders>
            <w:vAlign w:val="bottom"/>
          </w:tcPr>
          <w:p w14:paraId="5868A6DA" w14:textId="77777777" w:rsidR="001373C9" w:rsidRPr="00E06106" w:rsidRDefault="001373C9" w:rsidP="001373C9">
            <w:pPr>
              <w:widowControl w:val="0"/>
              <w:ind w:left="-94"/>
              <w:rPr>
                <w:sz w:val="16"/>
                <w:szCs w:val="16"/>
              </w:rPr>
            </w:pPr>
            <w:r w:rsidRPr="00E06106">
              <w:rPr>
                <w:rFonts w:eastAsia="Arial Unicode MS"/>
                <w:sz w:val="16"/>
                <w:szCs w:val="16"/>
              </w:rPr>
              <w:t xml:space="preserve">    Dönem Başı Bakiyesi </w:t>
            </w:r>
          </w:p>
        </w:tc>
        <w:tc>
          <w:tcPr>
            <w:tcW w:w="0" w:type="auto"/>
            <w:tcBorders>
              <w:top w:val="single" w:sz="4" w:space="0" w:color="auto"/>
              <w:left w:val="nil"/>
              <w:bottom w:val="nil"/>
              <w:right w:val="nil"/>
            </w:tcBorders>
            <w:vAlign w:val="bottom"/>
          </w:tcPr>
          <w:p w14:paraId="41D5DBCD" w14:textId="32F76839" w:rsidR="001373C9" w:rsidRPr="00E06106" w:rsidRDefault="001373C9" w:rsidP="00CA5410">
            <w:pPr>
              <w:jc w:val="right"/>
              <w:rPr>
                <w:sz w:val="16"/>
                <w:szCs w:val="16"/>
              </w:rPr>
            </w:pPr>
            <w:r w:rsidRPr="00E06106">
              <w:rPr>
                <w:sz w:val="16"/>
                <w:szCs w:val="16"/>
              </w:rPr>
              <w:t xml:space="preserve">  6.083.132</w:t>
            </w:r>
          </w:p>
        </w:tc>
        <w:tc>
          <w:tcPr>
            <w:tcW w:w="0" w:type="auto"/>
            <w:tcBorders>
              <w:top w:val="single" w:sz="4" w:space="0" w:color="auto"/>
              <w:left w:val="nil"/>
              <w:bottom w:val="nil"/>
              <w:right w:val="nil"/>
            </w:tcBorders>
            <w:vAlign w:val="bottom"/>
          </w:tcPr>
          <w:p w14:paraId="445E22CF" w14:textId="41AAA8D0" w:rsidR="001373C9" w:rsidRPr="00E06106" w:rsidRDefault="001373C9" w:rsidP="00CA5410">
            <w:pPr>
              <w:jc w:val="right"/>
              <w:rPr>
                <w:sz w:val="16"/>
                <w:szCs w:val="16"/>
              </w:rPr>
            </w:pPr>
            <w:r w:rsidRPr="00E06106">
              <w:rPr>
                <w:sz w:val="16"/>
                <w:szCs w:val="16"/>
              </w:rPr>
              <w:t xml:space="preserve"> 3.388.101 </w:t>
            </w:r>
          </w:p>
        </w:tc>
        <w:tc>
          <w:tcPr>
            <w:tcW w:w="0" w:type="auto"/>
            <w:tcBorders>
              <w:top w:val="single" w:sz="4" w:space="0" w:color="auto"/>
              <w:left w:val="nil"/>
              <w:bottom w:val="nil"/>
              <w:right w:val="nil"/>
            </w:tcBorders>
            <w:vAlign w:val="bottom"/>
          </w:tcPr>
          <w:p w14:paraId="6A6A4925"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single" w:sz="4" w:space="0" w:color="auto"/>
              <w:left w:val="nil"/>
              <w:bottom w:val="nil"/>
              <w:right w:val="nil"/>
            </w:tcBorders>
            <w:vAlign w:val="bottom"/>
          </w:tcPr>
          <w:p w14:paraId="0A850A81"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single" w:sz="4" w:space="0" w:color="auto"/>
              <w:left w:val="nil"/>
              <w:bottom w:val="nil"/>
              <w:right w:val="nil"/>
            </w:tcBorders>
            <w:vAlign w:val="bottom"/>
          </w:tcPr>
          <w:p w14:paraId="2CF0A638" w14:textId="6E9304DA" w:rsidR="001373C9" w:rsidRPr="00E06106" w:rsidRDefault="001373C9" w:rsidP="00CA5410">
            <w:pPr>
              <w:jc w:val="right"/>
              <w:rPr>
                <w:sz w:val="16"/>
                <w:szCs w:val="16"/>
              </w:rPr>
            </w:pPr>
            <w:r w:rsidRPr="00E06106">
              <w:rPr>
                <w:sz w:val="16"/>
                <w:szCs w:val="16"/>
              </w:rPr>
              <w:t xml:space="preserve">54.382.160 </w:t>
            </w:r>
          </w:p>
        </w:tc>
        <w:tc>
          <w:tcPr>
            <w:tcW w:w="1080" w:type="dxa"/>
            <w:tcBorders>
              <w:top w:val="single" w:sz="4" w:space="0" w:color="auto"/>
              <w:left w:val="nil"/>
              <w:bottom w:val="nil"/>
              <w:right w:val="nil"/>
            </w:tcBorders>
            <w:vAlign w:val="bottom"/>
          </w:tcPr>
          <w:p w14:paraId="27258464" w14:textId="77777777" w:rsidR="001373C9" w:rsidRPr="00E06106" w:rsidRDefault="001373C9" w:rsidP="00CA5410">
            <w:pPr>
              <w:widowControl w:val="0"/>
              <w:jc w:val="right"/>
              <w:rPr>
                <w:sz w:val="16"/>
                <w:szCs w:val="16"/>
              </w:rPr>
            </w:pPr>
            <w:r w:rsidRPr="00E06106">
              <w:rPr>
                <w:sz w:val="16"/>
                <w:szCs w:val="16"/>
              </w:rPr>
              <w:t>-</w:t>
            </w:r>
          </w:p>
        </w:tc>
      </w:tr>
      <w:tr w:rsidR="001373C9" w:rsidRPr="00E06106" w14:paraId="0C918EEC" w14:textId="77777777" w:rsidTr="00CA5410">
        <w:trPr>
          <w:trHeight w:val="19"/>
        </w:trPr>
        <w:tc>
          <w:tcPr>
            <w:tcW w:w="0" w:type="auto"/>
            <w:tcBorders>
              <w:top w:val="nil"/>
              <w:left w:val="nil"/>
              <w:bottom w:val="nil"/>
              <w:right w:val="nil"/>
            </w:tcBorders>
            <w:vAlign w:val="bottom"/>
          </w:tcPr>
          <w:p w14:paraId="00444C27" w14:textId="77777777" w:rsidR="001373C9" w:rsidRPr="00E06106" w:rsidRDefault="001373C9" w:rsidP="001373C9">
            <w:pPr>
              <w:widowControl w:val="0"/>
              <w:ind w:left="-94"/>
              <w:rPr>
                <w:sz w:val="16"/>
                <w:szCs w:val="16"/>
              </w:rPr>
            </w:pPr>
            <w:r w:rsidRPr="00E06106">
              <w:rPr>
                <w:rFonts w:eastAsia="Arial Unicode MS"/>
                <w:sz w:val="16"/>
                <w:szCs w:val="16"/>
              </w:rPr>
              <w:t xml:space="preserve">    Dönem Sonu Bakiyesi</w:t>
            </w:r>
          </w:p>
        </w:tc>
        <w:tc>
          <w:tcPr>
            <w:tcW w:w="0" w:type="auto"/>
            <w:tcBorders>
              <w:top w:val="nil"/>
              <w:left w:val="nil"/>
              <w:right w:val="nil"/>
            </w:tcBorders>
            <w:vAlign w:val="bottom"/>
          </w:tcPr>
          <w:p w14:paraId="572A1B6E" w14:textId="2511EAF8" w:rsidR="001373C9" w:rsidRPr="00E06106" w:rsidRDefault="001373C9" w:rsidP="00CA5410">
            <w:pPr>
              <w:jc w:val="right"/>
              <w:rPr>
                <w:sz w:val="16"/>
                <w:szCs w:val="16"/>
              </w:rPr>
            </w:pPr>
            <w:r w:rsidRPr="00E06106">
              <w:rPr>
                <w:sz w:val="16"/>
                <w:szCs w:val="16"/>
              </w:rPr>
              <w:t xml:space="preserve"> 6.013.603 </w:t>
            </w:r>
          </w:p>
        </w:tc>
        <w:tc>
          <w:tcPr>
            <w:tcW w:w="0" w:type="auto"/>
            <w:tcBorders>
              <w:top w:val="nil"/>
              <w:left w:val="nil"/>
              <w:bottom w:val="nil"/>
              <w:right w:val="nil"/>
            </w:tcBorders>
            <w:vAlign w:val="bottom"/>
          </w:tcPr>
          <w:p w14:paraId="056B2BB3" w14:textId="655FD6CC" w:rsidR="001373C9" w:rsidRPr="00E06106" w:rsidRDefault="001373C9" w:rsidP="00CA5410">
            <w:pPr>
              <w:jc w:val="right"/>
              <w:rPr>
                <w:sz w:val="16"/>
                <w:szCs w:val="16"/>
              </w:rPr>
            </w:pPr>
            <w:r w:rsidRPr="00E06106">
              <w:rPr>
                <w:sz w:val="16"/>
                <w:szCs w:val="16"/>
              </w:rPr>
              <w:t xml:space="preserve"> 6.083.132 </w:t>
            </w:r>
          </w:p>
        </w:tc>
        <w:tc>
          <w:tcPr>
            <w:tcW w:w="0" w:type="auto"/>
            <w:tcBorders>
              <w:top w:val="nil"/>
              <w:left w:val="nil"/>
              <w:bottom w:val="nil"/>
              <w:right w:val="nil"/>
            </w:tcBorders>
            <w:vAlign w:val="bottom"/>
          </w:tcPr>
          <w:p w14:paraId="7B7820A1"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nil"/>
              <w:left w:val="nil"/>
              <w:bottom w:val="nil"/>
              <w:right w:val="nil"/>
            </w:tcBorders>
            <w:vAlign w:val="bottom"/>
          </w:tcPr>
          <w:p w14:paraId="4A88BFF1"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nil"/>
              <w:left w:val="nil"/>
              <w:bottom w:val="nil"/>
              <w:right w:val="nil"/>
            </w:tcBorders>
            <w:vAlign w:val="bottom"/>
          </w:tcPr>
          <w:p w14:paraId="7B385956" w14:textId="192E2279" w:rsidR="001373C9" w:rsidRPr="00E06106" w:rsidRDefault="001373C9" w:rsidP="00CA5410">
            <w:pPr>
              <w:jc w:val="right"/>
              <w:rPr>
                <w:sz w:val="16"/>
                <w:szCs w:val="16"/>
              </w:rPr>
            </w:pPr>
            <w:r w:rsidRPr="00E06106">
              <w:rPr>
                <w:sz w:val="16"/>
                <w:szCs w:val="16"/>
              </w:rPr>
              <w:t xml:space="preserve">61.193.592 </w:t>
            </w:r>
          </w:p>
        </w:tc>
        <w:tc>
          <w:tcPr>
            <w:tcW w:w="1080" w:type="dxa"/>
            <w:tcBorders>
              <w:top w:val="nil"/>
              <w:left w:val="nil"/>
              <w:bottom w:val="nil"/>
              <w:right w:val="nil"/>
            </w:tcBorders>
            <w:vAlign w:val="bottom"/>
          </w:tcPr>
          <w:p w14:paraId="3BC841D0" w14:textId="36F56076" w:rsidR="001373C9" w:rsidRPr="00E06106" w:rsidRDefault="00CA5410" w:rsidP="00CA5410">
            <w:pPr>
              <w:widowControl w:val="0"/>
              <w:jc w:val="right"/>
              <w:rPr>
                <w:sz w:val="16"/>
                <w:szCs w:val="16"/>
              </w:rPr>
            </w:pPr>
            <w:r w:rsidRPr="00E06106">
              <w:rPr>
                <w:sz w:val="16"/>
                <w:szCs w:val="16"/>
              </w:rPr>
              <w:t>54.382.160</w:t>
            </w:r>
          </w:p>
        </w:tc>
      </w:tr>
      <w:tr w:rsidR="001373C9" w:rsidRPr="00E06106" w14:paraId="67214BA3" w14:textId="77777777" w:rsidTr="00CA5410">
        <w:trPr>
          <w:trHeight w:val="19"/>
        </w:trPr>
        <w:tc>
          <w:tcPr>
            <w:tcW w:w="0" w:type="auto"/>
            <w:tcBorders>
              <w:top w:val="nil"/>
              <w:left w:val="nil"/>
              <w:bottom w:val="nil"/>
              <w:right w:val="nil"/>
            </w:tcBorders>
            <w:vAlign w:val="bottom"/>
          </w:tcPr>
          <w:p w14:paraId="4724BCB7" w14:textId="77777777" w:rsidR="001373C9" w:rsidRPr="00E06106" w:rsidRDefault="001373C9" w:rsidP="001373C9">
            <w:pPr>
              <w:widowControl w:val="0"/>
              <w:ind w:left="-94"/>
              <w:rPr>
                <w:sz w:val="16"/>
                <w:szCs w:val="16"/>
              </w:rPr>
            </w:pPr>
            <w:r w:rsidRPr="00E06106">
              <w:rPr>
                <w:sz w:val="16"/>
                <w:szCs w:val="16"/>
              </w:rPr>
              <w:t xml:space="preserve">    Toplam Kar/(Zarar)</w:t>
            </w:r>
            <w:r w:rsidRPr="00E06106">
              <w:rPr>
                <w:sz w:val="16"/>
                <w:szCs w:val="16"/>
                <w:vertAlign w:val="superscript"/>
              </w:rPr>
              <w:t xml:space="preserve"> (***)</w:t>
            </w:r>
            <w:r w:rsidRPr="00E06106">
              <w:rPr>
                <w:sz w:val="16"/>
                <w:szCs w:val="16"/>
              </w:rPr>
              <w:t xml:space="preserve"> </w:t>
            </w:r>
          </w:p>
        </w:tc>
        <w:tc>
          <w:tcPr>
            <w:tcW w:w="0" w:type="auto"/>
            <w:tcBorders>
              <w:top w:val="nil"/>
              <w:left w:val="nil"/>
              <w:right w:val="nil"/>
            </w:tcBorders>
            <w:vAlign w:val="bottom"/>
          </w:tcPr>
          <w:p w14:paraId="67688F2C" w14:textId="01F877F5" w:rsidR="001373C9" w:rsidRPr="00E06106" w:rsidRDefault="001373C9" w:rsidP="00CA5410">
            <w:pPr>
              <w:jc w:val="right"/>
              <w:rPr>
                <w:sz w:val="16"/>
                <w:szCs w:val="16"/>
              </w:rPr>
            </w:pPr>
            <w:r w:rsidRPr="00E06106">
              <w:rPr>
                <w:sz w:val="16"/>
                <w:szCs w:val="16"/>
              </w:rPr>
              <w:t>(154.422)</w:t>
            </w:r>
          </w:p>
        </w:tc>
        <w:tc>
          <w:tcPr>
            <w:tcW w:w="0" w:type="auto"/>
            <w:tcBorders>
              <w:top w:val="nil"/>
              <w:left w:val="nil"/>
              <w:bottom w:val="nil"/>
              <w:right w:val="nil"/>
            </w:tcBorders>
            <w:vAlign w:val="bottom"/>
          </w:tcPr>
          <w:p w14:paraId="31496AE5" w14:textId="141F83DD" w:rsidR="001373C9" w:rsidRPr="00E06106" w:rsidRDefault="001373C9" w:rsidP="00CA5410">
            <w:pPr>
              <w:jc w:val="right"/>
              <w:rPr>
                <w:sz w:val="16"/>
                <w:szCs w:val="16"/>
              </w:rPr>
            </w:pPr>
            <w:r w:rsidRPr="00E06106">
              <w:rPr>
                <w:sz w:val="16"/>
                <w:szCs w:val="16"/>
              </w:rPr>
              <w:t>188.222</w:t>
            </w:r>
          </w:p>
        </w:tc>
        <w:tc>
          <w:tcPr>
            <w:tcW w:w="0" w:type="auto"/>
            <w:tcBorders>
              <w:top w:val="nil"/>
              <w:left w:val="nil"/>
              <w:bottom w:val="nil"/>
              <w:right w:val="nil"/>
            </w:tcBorders>
            <w:vAlign w:val="bottom"/>
          </w:tcPr>
          <w:p w14:paraId="689699D9"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nil"/>
              <w:left w:val="nil"/>
              <w:bottom w:val="nil"/>
              <w:right w:val="nil"/>
            </w:tcBorders>
            <w:vAlign w:val="bottom"/>
          </w:tcPr>
          <w:p w14:paraId="7498FEAF" w14:textId="77777777" w:rsidR="001373C9" w:rsidRPr="00E06106" w:rsidRDefault="001373C9" w:rsidP="00CA5410">
            <w:pPr>
              <w:widowControl w:val="0"/>
              <w:jc w:val="right"/>
              <w:rPr>
                <w:sz w:val="16"/>
                <w:szCs w:val="16"/>
              </w:rPr>
            </w:pPr>
            <w:r w:rsidRPr="00E06106">
              <w:rPr>
                <w:sz w:val="16"/>
                <w:szCs w:val="16"/>
              </w:rPr>
              <w:t>-</w:t>
            </w:r>
          </w:p>
        </w:tc>
        <w:tc>
          <w:tcPr>
            <w:tcW w:w="0" w:type="auto"/>
            <w:tcBorders>
              <w:top w:val="nil"/>
              <w:left w:val="nil"/>
              <w:bottom w:val="nil"/>
              <w:right w:val="nil"/>
            </w:tcBorders>
            <w:vAlign w:val="bottom"/>
          </w:tcPr>
          <w:p w14:paraId="2C6F6C26" w14:textId="3D4E712A" w:rsidR="001373C9" w:rsidRPr="00E06106" w:rsidRDefault="001373C9" w:rsidP="00CA5410">
            <w:pPr>
              <w:jc w:val="right"/>
              <w:rPr>
                <w:sz w:val="16"/>
                <w:szCs w:val="16"/>
              </w:rPr>
            </w:pPr>
            <w:r w:rsidRPr="00E06106">
              <w:rPr>
                <w:sz w:val="16"/>
                <w:szCs w:val="16"/>
              </w:rPr>
              <w:t xml:space="preserve"> 4.154.060 </w:t>
            </w:r>
          </w:p>
        </w:tc>
        <w:tc>
          <w:tcPr>
            <w:tcW w:w="1080" w:type="dxa"/>
            <w:tcBorders>
              <w:top w:val="nil"/>
              <w:left w:val="nil"/>
              <w:bottom w:val="nil"/>
              <w:right w:val="nil"/>
            </w:tcBorders>
            <w:vAlign w:val="bottom"/>
          </w:tcPr>
          <w:p w14:paraId="4994A8EC" w14:textId="77777777" w:rsidR="001373C9" w:rsidRPr="00E06106" w:rsidRDefault="001373C9" w:rsidP="00CA5410">
            <w:pPr>
              <w:widowControl w:val="0"/>
              <w:jc w:val="right"/>
              <w:rPr>
                <w:sz w:val="16"/>
                <w:szCs w:val="16"/>
              </w:rPr>
            </w:pPr>
            <w:r w:rsidRPr="00E06106">
              <w:rPr>
                <w:sz w:val="16"/>
                <w:szCs w:val="16"/>
              </w:rPr>
              <w:t>-</w:t>
            </w:r>
          </w:p>
        </w:tc>
      </w:tr>
      <w:tr w:rsidR="003A2A0D" w:rsidRPr="00E06106" w14:paraId="05A37B94" w14:textId="77777777" w:rsidTr="00CA5410">
        <w:trPr>
          <w:trHeight w:val="19"/>
        </w:trPr>
        <w:tc>
          <w:tcPr>
            <w:tcW w:w="0" w:type="auto"/>
            <w:tcBorders>
              <w:top w:val="single" w:sz="4" w:space="0" w:color="auto"/>
              <w:left w:val="nil"/>
              <w:bottom w:val="single" w:sz="4" w:space="0" w:color="auto"/>
              <w:right w:val="nil"/>
            </w:tcBorders>
            <w:vAlign w:val="bottom"/>
          </w:tcPr>
          <w:p w14:paraId="035F8742" w14:textId="1917C876" w:rsidR="003A2A0D" w:rsidRPr="00E06106" w:rsidRDefault="003A2A0D" w:rsidP="001976F3">
            <w:pPr>
              <w:widowControl w:val="0"/>
              <w:ind w:right="-132" w:hanging="14"/>
              <w:rPr>
                <w:b/>
                <w:bCs/>
                <w:sz w:val="16"/>
                <w:szCs w:val="16"/>
              </w:rPr>
            </w:pPr>
            <w:r w:rsidRPr="00E06106">
              <w:rPr>
                <w:b/>
                <w:bCs/>
                <w:sz w:val="16"/>
                <w:szCs w:val="16"/>
              </w:rPr>
              <w:t>Riskten Korunma</w:t>
            </w:r>
            <w:r w:rsidR="001976F3" w:rsidRPr="00E06106">
              <w:rPr>
                <w:b/>
                <w:bCs/>
                <w:sz w:val="16"/>
                <w:szCs w:val="16"/>
              </w:rPr>
              <w:t xml:space="preserve"> </w:t>
            </w:r>
            <w:r w:rsidR="00AF13F8" w:rsidRPr="00E06106">
              <w:rPr>
                <w:b/>
                <w:bCs/>
                <w:sz w:val="16"/>
                <w:szCs w:val="16"/>
              </w:rPr>
              <w:br/>
            </w:r>
            <w:r w:rsidRPr="00E06106">
              <w:rPr>
                <w:b/>
                <w:bCs/>
                <w:sz w:val="16"/>
                <w:szCs w:val="16"/>
              </w:rPr>
              <w:t>Amaçlı İşlemler</w:t>
            </w:r>
          </w:p>
        </w:tc>
        <w:tc>
          <w:tcPr>
            <w:tcW w:w="0" w:type="auto"/>
            <w:tcBorders>
              <w:top w:val="single" w:sz="4" w:space="0" w:color="auto"/>
              <w:left w:val="nil"/>
              <w:bottom w:val="single" w:sz="4" w:space="0" w:color="auto"/>
              <w:right w:val="nil"/>
            </w:tcBorders>
            <w:vAlign w:val="bottom"/>
          </w:tcPr>
          <w:p w14:paraId="02D496B1" w14:textId="77777777" w:rsidR="003A2A0D" w:rsidRPr="00E06106" w:rsidRDefault="003A2A0D" w:rsidP="00E337C8">
            <w:pPr>
              <w:jc w:val="right"/>
              <w:rPr>
                <w:sz w:val="16"/>
                <w:szCs w:val="16"/>
              </w:rPr>
            </w:pPr>
          </w:p>
        </w:tc>
        <w:tc>
          <w:tcPr>
            <w:tcW w:w="0" w:type="auto"/>
            <w:tcBorders>
              <w:top w:val="single" w:sz="4" w:space="0" w:color="auto"/>
              <w:left w:val="nil"/>
              <w:bottom w:val="single" w:sz="4" w:space="0" w:color="auto"/>
              <w:right w:val="nil"/>
            </w:tcBorders>
            <w:vAlign w:val="bottom"/>
          </w:tcPr>
          <w:p w14:paraId="30A5C21E" w14:textId="77777777" w:rsidR="003A2A0D" w:rsidRPr="00E06106" w:rsidRDefault="003A2A0D" w:rsidP="003A2A0D">
            <w:pPr>
              <w:ind w:left="540" w:right="-132"/>
              <w:jc w:val="right"/>
              <w:rPr>
                <w:b/>
                <w:bCs/>
                <w:sz w:val="16"/>
                <w:szCs w:val="16"/>
              </w:rPr>
            </w:pPr>
          </w:p>
        </w:tc>
        <w:tc>
          <w:tcPr>
            <w:tcW w:w="0" w:type="auto"/>
            <w:tcBorders>
              <w:top w:val="single" w:sz="4" w:space="0" w:color="auto"/>
              <w:left w:val="nil"/>
              <w:bottom w:val="single" w:sz="4" w:space="0" w:color="auto"/>
              <w:right w:val="nil"/>
            </w:tcBorders>
            <w:vAlign w:val="bottom"/>
          </w:tcPr>
          <w:p w14:paraId="6214CD1E" w14:textId="77777777" w:rsidR="003A2A0D" w:rsidRPr="00E06106" w:rsidRDefault="003A2A0D" w:rsidP="003A2A0D">
            <w:pPr>
              <w:widowControl w:val="0"/>
              <w:ind w:left="540" w:right="-132"/>
              <w:jc w:val="right"/>
              <w:rPr>
                <w:b/>
                <w:bCs/>
                <w:sz w:val="16"/>
                <w:szCs w:val="16"/>
              </w:rPr>
            </w:pPr>
          </w:p>
        </w:tc>
        <w:tc>
          <w:tcPr>
            <w:tcW w:w="0" w:type="auto"/>
            <w:tcBorders>
              <w:top w:val="single" w:sz="4" w:space="0" w:color="auto"/>
              <w:left w:val="nil"/>
              <w:bottom w:val="single" w:sz="4" w:space="0" w:color="auto"/>
              <w:right w:val="nil"/>
            </w:tcBorders>
            <w:vAlign w:val="bottom"/>
          </w:tcPr>
          <w:p w14:paraId="530DEF09" w14:textId="77777777" w:rsidR="003A2A0D" w:rsidRPr="00E06106" w:rsidRDefault="003A2A0D" w:rsidP="003A2A0D">
            <w:pPr>
              <w:widowControl w:val="0"/>
              <w:ind w:left="540" w:right="-132"/>
              <w:jc w:val="right"/>
              <w:rPr>
                <w:b/>
                <w:bCs/>
                <w:sz w:val="16"/>
                <w:szCs w:val="16"/>
              </w:rPr>
            </w:pPr>
          </w:p>
        </w:tc>
        <w:tc>
          <w:tcPr>
            <w:tcW w:w="0" w:type="auto"/>
            <w:tcBorders>
              <w:top w:val="single" w:sz="4" w:space="0" w:color="auto"/>
              <w:left w:val="nil"/>
              <w:bottom w:val="single" w:sz="4" w:space="0" w:color="auto"/>
              <w:right w:val="nil"/>
            </w:tcBorders>
            <w:vAlign w:val="bottom"/>
          </w:tcPr>
          <w:p w14:paraId="5897FEC4" w14:textId="77777777" w:rsidR="003A2A0D" w:rsidRPr="00E06106" w:rsidRDefault="003A2A0D" w:rsidP="003A2A0D">
            <w:pPr>
              <w:widowControl w:val="0"/>
              <w:ind w:left="540" w:right="-132"/>
              <w:jc w:val="right"/>
              <w:rPr>
                <w:b/>
                <w:bCs/>
                <w:sz w:val="16"/>
                <w:szCs w:val="16"/>
              </w:rPr>
            </w:pPr>
          </w:p>
        </w:tc>
        <w:tc>
          <w:tcPr>
            <w:tcW w:w="1080" w:type="dxa"/>
            <w:tcBorders>
              <w:top w:val="single" w:sz="4" w:space="0" w:color="auto"/>
              <w:left w:val="nil"/>
              <w:bottom w:val="single" w:sz="4" w:space="0" w:color="auto"/>
              <w:right w:val="nil"/>
            </w:tcBorders>
            <w:vAlign w:val="bottom"/>
          </w:tcPr>
          <w:p w14:paraId="5A157E84" w14:textId="77777777" w:rsidR="003A2A0D" w:rsidRPr="00E06106" w:rsidRDefault="003A2A0D" w:rsidP="003A2A0D">
            <w:pPr>
              <w:widowControl w:val="0"/>
              <w:ind w:left="540" w:right="-132"/>
              <w:jc w:val="right"/>
              <w:rPr>
                <w:b/>
                <w:bCs/>
                <w:sz w:val="16"/>
                <w:szCs w:val="16"/>
              </w:rPr>
            </w:pPr>
          </w:p>
        </w:tc>
      </w:tr>
      <w:tr w:rsidR="003A2A0D" w:rsidRPr="00E06106" w14:paraId="6C2890A0" w14:textId="77777777" w:rsidTr="00CA5410">
        <w:trPr>
          <w:trHeight w:val="19"/>
        </w:trPr>
        <w:tc>
          <w:tcPr>
            <w:tcW w:w="0" w:type="auto"/>
            <w:tcBorders>
              <w:top w:val="single" w:sz="4" w:space="0" w:color="auto"/>
              <w:left w:val="nil"/>
              <w:bottom w:val="nil"/>
              <w:right w:val="nil"/>
            </w:tcBorders>
            <w:vAlign w:val="bottom"/>
          </w:tcPr>
          <w:p w14:paraId="6BC88646" w14:textId="77777777" w:rsidR="003A2A0D" w:rsidRPr="00E06106" w:rsidRDefault="003A2A0D" w:rsidP="003A2A0D">
            <w:pPr>
              <w:widowControl w:val="0"/>
              <w:ind w:left="189" w:right="-132" w:hanging="142"/>
              <w:jc w:val="both"/>
              <w:rPr>
                <w:sz w:val="16"/>
                <w:szCs w:val="16"/>
              </w:rPr>
            </w:pPr>
            <w:r w:rsidRPr="00E06106">
              <w:rPr>
                <w:rFonts w:eastAsia="Arial Unicode MS"/>
                <w:sz w:val="16"/>
                <w:szCs w:val="16"/>
              </w:rPr>
              <w:t xml:space="preserve">Dönem Başı Bakiyesi </w:t>
            </w:r>
          </w:p>
        </w:tc>
        <w:tc>
          <w:tcPr>
            <w:tcW w:w="0" w:type="auto"/>
            <w:tcBorders>
              <w:top w:val="single" w:sz="4" w:space="0" w:color="auto"/>
              <w:left w:val="nil"/>
              <w:bottom w:val="nil"/>
              <w:right w:val="nil"/>
            </w:tcBorders>
            <w:vAlign w:val="bottom"/>
          </w:tcPr>
          <w:p w14:paraId="06D41D66" w14:textId="77777777" w:rsidR="003A2A0D" w:rsidRPr="00E06106" w:rsidRDefault="00BF04B2" w:rsidP="00E337C8">
            <w:pPr>
              <w:jc w:val="right"/>
              <w:rPr>
                <w:sz w:val="16"/>
                <w:szCs w:val="16"/>
              </w:rPr>
            </w:pPr>
            <w:r w:rsidRPr="00E06106">
              <w:rPr>
                <w:sz w:val="16"/>
                <w:szCs w:val="16"/>
              </w:rPr>
              <w:t>-</w:t>
            </w:r>
          </w:p>
        </w:tc>
        <w:tc>
          <w:tcPr>
            <w:tcW w:w="0" w:type="auto"/>
            <w:tcBorders>
              <w:top w:val="single" w:sz="4" w:space="0" w:color="auto"/>
              <w:left w:val="nil"/>
              <w:bottom w:val="nil"/>
              <w:right w:val="nil"/>
            </w:tcBorders>
          </w:tcPr>
          <w:p w14:paraId="1278902C" w14:textId="77777777" w:rsidR="003A2A0D" w:rsidRPr="00E06106" w:rsidRDefault="003A2A0D" w:rsidP="003A2A0D">
            <w:pPr>
              <w:jc w:val="right"/>
              <w:rPr>
                <w:sz w:val="16"/>
                <w:szCs w:val="16"/>
              </w:rPr>
            </w:pPr>
            <w:r w:rsidRPr="00E06106">
              <w:rPr>
                <w:sz w:val="16"/>
                <w:szCs w:val="16"/>
              </w:rPr>
              <w:t>-</w:t>
            </w:r>
          </w:p>
        </w:tc>
        <w:tc>
          <w:tcPr>
            <w:tcW w:w="0" w:type="auto"/>
            <w:tcBorders>
              <w:top w:val="single" w:sz="4" w:space="0" w:color="auto"/>
              <w:left w:val="nil"/>
              <w:bottom w:val="nil"/>
              <w:right w:val="nil"/>
            </w:tcBorders>
          </w:tcPr>
          <w:p w14:paraId="363FB1B7" w14:textId="77777777" w:rsidR="003A2A0D" w:rsidRPr="00E06106" w:rsidRDefault="00BF04B2" w:rsidP="003A2A0D">
            <w:pPr>
              <w:widowControl w:val="0"/>
              <w:jc w:val="right"/>
              <w:rPr>
                <w:sz w:val="16"/>
                <w:szCs w:val="16"/>
              </w:rPr>
            </w:pPr>
            <w:r w:rsidRPr="00E06106">
              <w:rPr>
                <w:sz w:val="16"/>
                <w:szCs w:val="16"/>
              </w:rPr>
              <w:t>-</w:t>
            </w:r>
          </w:p>
        </w:tc>
        <w:tc>
          <w:tcPr>
            <w:tcW w:w="0" w:type="auto"/>
            <w:tcBorders>
              <w:top w:val="single" w:sz="4" w:space="0" w:color="auto"/>
              <w:left w:val="nil"/>
              <w:bottom w:val="nil"/>
              <w:right w:val="nil"/>
            </w:tcBorders>
          </w:tcPr>
          <w:p w14:paraId="44918921" w14:textId="77777777" w:rsidR="003A2A0D" w:rsidRPr="00E06106" w:rsidRDefault="003A2A0D" w:rsidP="003A2A0D">
            <w:pPr>
              <w:widowControl w:val="0"/>
              <w:jc w:val="right"/>
              <w:rPr>
                <w:sz w:val="16"/>
                <w:szCs w:val="16"/>
              </w:rPr>
            </w:pPr>
            <w:r w:rsidRPr="00E06106">
              <w:rPr>
                <w:sz w:val="16"/>
                <w:szCs w:val="16"/>
              </w:rPr>
              <w:t>-</w:t>
            </w:r>
          </w:p>
        </w:tc>
        <w:tc>
          <w:tcPr>
            <w:tcW w:w="0" w:type="auto"/>
            <w:tcBorders>
              <w:top w:val="single" w:sz="4" w:space="0" w:color="auto"/>
              <w:left w:val="nil"/>
              <w:bottom w:val="nil"/>
              <w:right w:val="nil"/>
            </w:tcBorders>
          </w:tcPr>
          <w:p w14:paraId="1E46940D" w14:textId="77777777" w:rsidR="003A2A0D" w:rsidRPr="00E06106" w:rsidRDefault="00BF04B2" w:rsidP="003A2A0D">
            <w:pPr>
              <w:widowControl w:val="0"/>
              <w:jc w:val="right"/>
              <w:rPr>
                <w:sz w:val="16"/>
                <w:szCs w:val="16"/>
              </w:rPr>
            </w:pPr>
            <w:r w:rsidRPr="00E06106">
              <w:rPr>
                <w:sz w:val="16"/>
                <w:szCs w:val="16"/>
              </w:rPr>
              <w:t>-</w:t>
            </w:r>
          </w:p>
        </w:tc>
        <w:tc>
          <w:tcPr>
            <w:tcW w:w="1080" w:type="dxa"/>
            <w:tcBorders>
              <w:top w:val="single" w:sz="4" w:space="0" w:color="auto"/>
              <w:left w:val="nil"/>
              <w:bottom w:val="nil"/>
              <w:right w:val="nil"/>
            </w:tcBorders>
          </w:tcPr>
          <w:p w14:paraId="14AA8121" w14:textId="77777777" w:rsidR="003A2A0D" w:rsidRPr="00E06106" w:rsidRDefault="003A2A0D" w:rsidP="003A2A0D">
            <w:pPr>
              <w:widowControl w:val="0"/>
              <w:jc w:val="right"/>
              <w:rPr>
                <w:sz w:val="16"/>
                <w:szCs w:val="16"/>
              </w:rPr>
            </w:pPr>
            <w:r w:rsidRPr="00E06106">
              <w:rPr>
                <w:sz w:val="16"/>
                <w:szCs w:val="16"/>
              </w:rPr>
              <w:t>-</w:t>
            </w:r>
          </w:p>
        </w:tc>
      </w:tr>
      <w:tr w:rsidR="003A2A0D" w:rsidRPr="00E06106" w14:paraId="2608E41E" w14:textId="77777777" w:rsidTr="00CA5410">
        <w:trPr>
          <w:trHeight w:val="19"/>
        </w:trPr>
        <w:tc>
          <w:tcPr>
            <w:tcW w:w="0" w:type="auto"/>
            <w:tcBorders>
              <w:top w:val="nil"/>
              <w:left w:val="nil"/>
              <w:right w:val="nil"/>
            </w:tcBorders>
            <w:vAlign w:val="bottom"/>
          </w:tcPr>
          <w:p w14:paraId="6B412875" w14:textId="77777777" w:rsidR="003A2A0D" w:rsidRPr="00E06106" w:rsidRDefault="003A2A0D" w:rsidP="003A2A0D">
            <w:pPr>
              <w:widowControl w:val="0"/>
              <w:ind w:left="189" w:right="-132" w:hanging="142"/>
              <w:jc w:val="both"/>
              <w:rPr>
                <w:sz w:val="16"/>
                <w:szCs w:val="16"/>
              </w:rPr>
            </w:pPr>
            <w:r w:rsidRPr="00E06106">
              <w:rPr>
                <w:rFonts w:eastAsia="Arial Unicode MS"/>
                <w:sz w:val="16"/>
                <w:szCs w:val="16"/>
              </w:rPr>
              <w:t>Dönem Sonu Bakiyesi</w:t>
            </w:r>
          </w:p>
        </w:tc>
        <w:tc>
          <w:tcPr>
            <w:tcW w:w="0" w:type="auto"/>
            <w:tcBorders>
              <w:top w:val="nil"/>
              <w:left w:val="nil"/>
              <w:right w:val="nil"/>
            </w:tcBorders>
            <w:vAlign w:val="bottom"/>
          </w:tcPr>
          <w:p w14:paraId="3DBA04B8" w14:textId="77777777" w:rsidR="003A2A0D" w:rsidRPr="00E06106" w:rsidRDefault="00BF04B2" w:rsidP="00E337C8">
            <w:pPr>
              <w:jc w:val="right"/>
              <w:rPr>
                <w:sz w:val="16"/>
                <w:szCs w:val="16"/>
              </w:rPr>
            </w:pPr>
            <w:r w:rsidRPr="00E06106">
              <w:rPr>
                <w:sz w:val="16"/>
                <w:szCs w:val="16"/>
              </w:rPr>
              <w:t>-</w:t>
            </w:r>
          </w:p>
        </w:tc>
        <w:tc>
          <w:tcPr>
            <w:tcW w:w="0" w:type="auto"/>
            <w:tcBorders>
              <w:top w:val="nil"/>
              <w:left w:val="nil"/>
              <w:right w:val="nil"/>
            </w:tcBorders>
          </w:tcPr>
          <w:p w14:paraId="2453D632" w14:textId="77777777" w:rsidR="003A2A0D" w:rsidRPr="00E06106" w:rsidRDefault="003A2A0D" w:rsidP="003A2A0D">
            <w:pPr>
              <w:jc w:val="right"/>
              <w:rPr>
                <w:sz w:val="16"/>
                <w:szCs w:val="16"/>
              </w:rPr>
            </w:pPr>
            <w:r w:rsidRPr="00E06106">
              <w:rPr>
                <w:sz w:val="16"/>
                <w:szCs w:val="16"/>
              </w:rPr>
              <w:t>-</w:t>
            </w:r>
          </w:p>
        </w:tc>
        <w:tc>
          <w:tcPr>
            <w:tcW w:w="0" w:type="auto"/>
            <w:tcBorders>
              <w:top w:val="nil"/>
              <w:left w:val="nil"/>
              <w:right w:val="nil"/>
            </w:tcBorders>
          </w:tcPr>
          <w:p w14:paraId="3F4CFD5A" w14:textId="77777777" w:rsidR="003A2A0D" w:rsidRPr="00E06106" w:rsidRDefault="00BF04B2" w:rsidP="003A2A0D">
            <w:pPr>
              <w:widowControl w:val="0"/>
              <w:jc w:val="right"/>
              <w:rPr>
                <w:sz w:val="16"/>
                <w:szCs w:val="16"/>
              </w:rPr>
            </w:pPr>
            <w:r w:rsidRPr="00E06106">
              <w:rPr>
                <w:sz w:val="16"/>
                <w:szCs w:val="16"/>
              </w:rPr>
              <w:t>-</w:t>
            </w:r>
          </w:p>
        </w:tc>
        <w:tc>
          <w:tcPr>
            <w:tcW w:w="0" w:type="auto"/>
            <w:tcBorders>
              <w:top w:val="nil"/>
              <w:left w:val="nil"/>
              <w:right w:val="nil"/>
            </w:tcBorders>
          </w:tcPr>
          <w:p w14:paraId="07A04096" w14:textId="77777777" w:rsidR="003A2A0D" w:rsidRPr="00E06106" w:rsidRDefault="003A2A0D" w:rsidP="003A2A0D">
            <w:pPr>
              <w:widowControl w:val="0"/>
              <w:jc w:val="right"/>
              <w:rPr>
                <w:sz w:val="16"/>
                <w:szCs w:val="16"/>
              </w:rPr>
            </w:pPr>
            <w:r w:rsidRPr="00E06106">
              <w:rPr>
                <w:sz w:val="16"/>
                <w:szCs w:val="16"/>
              </w:rPr>
              <w:t>-</w:t>
            </w:r>
          </w:p>
        </w:tc>
        <w:tc>
          <w:tcPr>
            <w:tcW w:w="0" w:type="auto"/>
            <w:tcBorders>
              <w:top w:val="nil"/>
              <w:left w:val="nil"/>
              <w:right w:val="nil"/>
            </w:tcBorders>
          </w:tcPr>
          <w:p w14:paraId="29DA7AA2" w14:textId="77777777" w:rsidR="003A2A0D" w:rsidRPr="00E06106" w:rsidRDefault="00BF04B2" w:rsidP="003A2A0D">
            <w:pPr>
              <w:widowControl w:val="0"/>
              <w:jc w:val="right"/>
              <w:rPr>
                <w:sz w:val="16"/>
                <w:szCs w:val="16"/>
              </w:rPr>
            </w:pPr>
            <w:r w:rsidRPr="00E06106">
              <w:rPr>
                <w:sz w:val="16"/>
                <w:szCs w:val="16"/>
              </w:rPr>
              <w:t>-</w:t>
            </w:r>
          </w:p>
        </w:tc>
        <w:tc>
          <w:tcPr>
            <w:tcW w:w="1080" w:type="dxa"/>
            <w:tcBorders>
              <w:top w:val="nil"/>
              <w:left w:val="nil"/>
              <w:right w:val="nil"/>
            </w:tcBorders>
          </w:tcPr>
          <w:p w14:paraId="3D9F5EE9" w14:textId="77777777" w:rsidR="003A2A0D" w:rsidRPr="00E06106" w:rsidRDefault="003A2A0D" w:rsidP="003A2A0D">
            <w:pPr>
              <w:widowControl w:val="0"/>
              <w:jc w:val="right"/>
              <w:rPr>
                <w:sz w:val="16"/>
                <w:szCs w:val="16"/>
              </w:rPr>
            </w:pPr>
            <w:r w:rsidRPr="00E06106">
              <w:rPr>
                <w:sz w:val="16"/>
                <w:szCs w:val="16"/>
              </w:rPr>
              <w:t>-</w:t>
            </w:r>
          </w:p>
        </w:tc>
      </w:tr>
      <w:tr w:rsidR="003A2A0D" w:rsidRPr="00E06106" w14:paraId="51C28F98" w14:textId="77777777" w:rsidTr="00CA5410">
        <w:trPr>
          <w:trHeight w:val="19"/>
        </w:trPr>
        <w:tc>
          <w:tcPr>
            <w:tcW w:w="0" w:type="auto"/>
            <w:tcBorders>
              <w:top w:val="nil"/>
              <w:left w:val="nil"/>
              <w:bottom w:val="single" w:sz="4" w:space="0" w:color="auto"/>
              <w:right w:val="nil"/>
            </w:tcBorders>
            <w:vAlign w:val="bottom"/>
          </w:tcPr>
          <w:p w14:paraId="3E2413B6" w14:textId="77777777" w:rsidR="003A2A0D" w:rsidRPr="00E06106" w:rsidRDefault="003A2A0D" w:rsidP="003A2A0D">
            <w:pPr>
              <w:widowControl w:val="0"/>
              <w:ind w:left="189" w:right="-132" w:hanging="142"/>
              <w:jc w:val="both"/>
              <w:rPr>
                <w:sz w:val="16"/>
                <w:szCs w:val="16"/>
              </w:rPr>
            </w:pPr>
            <w:r w:rsidRPr="00E06106">
              <w:rPr>
                <w:sz w:val="16"/>
                <w:szCs w:val="16"/>
              </w:rPr>
              <w:t>Toplam Kar/(Zarar)</w:t>
            </w:r>
            <w:r w:rsidRPr="00E06106">
              <w:rPr>
                <w:sz w:val="16"/>
                <w:szCs w:val="16"/>
                <w:vertAlign w:val="superscript"/>
              </w:rPr>
              <w:t xml:space="preserve"> (***)</w:t>
            </w:r>
          </w:p>
        </w:tc>
        <w:tc>
          <w:tcPr>
            <w:tcW w:w="0" w:type="auto"/>
            <w:tcBorders>
              <w:top w:val="nil"/>
              <w:left w:val="nil"/>
              <w:bottom w:val="single" w:sz="4" w:space="0" w:color="auto"/>
              <w:right w:val="nil"/>
            </w:tcBorders>
            <w:vAlign w:val="bottom"/>
          </w:tcPr>
          <w:p w14:paraId="09150B88" w14:textId="77777777" w:rsidR="003A2A0D" w:rsidRPr="00E06106" w:rsidRDefault="00BF04B2" w:rsidP="00E337C8">
            <w:pPr>
              <w:jc w:val="right"/>
              <w:rPr>
                <w:sz w:val="16"/>
                <w:szCs w:val="16"/>
              </w:rPr>
            </w:pPr>
            <w:r w:rsidRPr="00E06106">
              <w:rPr>
                <w:sz w:val="16"/>
                <w:szCs w:val="16"/>
              </w:rPr>
              <w:t>-</w:t>
            </w:r>
          </w:p>
        </w:tc>
        <w:tc>
          <w:tcPr>
            <w:tcW w:w="0" w:type="auto"/>
            <w:tcBorders>
              <w:top w:val="nil"/>
              <w:left w:val="nil"/>
              <w:bottom w:val="single" w:sz="4" w:space="0" w:color="auto"/>
              <w:right w:val="nil"/>
            </w:tcBorders>
          </w:tcPr>
          <w:p w14:paraId="07680ECA" w14:textId="77777777" w:rsidR="003A2A0D" w:rsidRPr="00E06106" w:rsidRDefault="003A2A0D" w:rsidP="003A2A0D">
            <w:pPr>
              <w:jc w:val="right"/>
              <w:rPr>
                <w:sz w:val="16"/>
                <w:szCs w:val="16"/>
              </w:rPr>
            </w:pPr>
            <w:r w:rsidRPr="00E06106">
              <w:rPr>
                <w:sz w:val="16"/>
                <w:szCs w:val="16"/>
              </w:rPr>
              <w:t>-</w:t>
            </w:r>
          </w:p>
        </w:tc>
        <w:tc>
          <w:tcPr>
            <w:tcW w:w="0" w:type="auto"/>
            <w:tcBorders>
              <w:top w:val="nil"/>
              <w:left w:val="nil"/>
              <w:bottom w:val="single" w:sz="4" w:space="0" w:color="auto"/>
              <w:right w:val="nil"/>
            </w:tcBorders>
          </w:tcPr>
          <w:p w14:paraId="3E0C1F91" w14:textId="77777777" w:rsidR="003A2A0D" w:rsidRPr="00E06106" w:rsidRDefault="00BF04B2" w:rsidP="003A2A0D">
            <w:pPr>
              <w:widowControl w:val="0"/>
              <w:jc w:val="right"/>
              <w:rPr>
                <w:sz w:val="16"/>
                <w:szCs w:val="16"/>
              </w:rPr>
            </w:pPr>
            <w:r w:rsidRPr="00E06106">
              <w:rPr>
                <w:sz w:val="16"/>
                <w:szCs w:val="16"/>
              </w:rPr>
              <w:t>-</w:t>
            </w:r>
          </w:p>
        </w:tc>
        <w:tc>
          <w:tcPr>
            <w:tcW w:w="0" w:type="auto"/>
            <w:tcBorders>
              <w:top w:val="nil"/>
              <w:left w:val="nil"/>
              <w:bottom w:val="single" w:sz="4" w:space="0" w:color="auto"/>
              <w:right w:val="nil"/>
            </w:tcBorders>
          </w:tcPr>
          <w:p w14:paraId="7223E2C0" w14:textId="77777777" w:rsidR="003A2A0D" w:rsidRPr="00E06106" w:rsidRDefault="003A2A0D" w:rsidP="003A2A0D">
            <w:pPr>
              <w:widowControl w:val="0"/>
              <w:jc w:val="right"/>
              <w:rPr>
                <w:sz w:val="16"/>
                <w:szCs w:val="16"/>
              </w:rPr>
            </w:pPr>
            <w:r w:rsidRPr="00E06106">
              <w:rPr>
                <w:sz w:val="16"/>
                <w:szCs w:val="16"/>
              </w:rPr>
              <w:t>-</w:t>
            </w:r>
          </w:p>
        </w:tc>
        <w:tc>
          <w:tcPr>
            <w:tcW w:w="0" w:type="auto"/>
            <w:tcBorders>
              <w:top w:val="nil"/>
              <w:left w:val="nil"/>
              <w:bottom w:val="single" w:sz="4" w:space="0" w:color="auto"/>
              <w:right w:val="nil"/>
            </w:tcBorders>
          </w:tcPr>
          <w:p w14:paraId="65BEE139" w14:textId="77777777" w:rsidR="003A2A0D" w:rsidRPr="00E06106" w:rsidRDefault="00BF04B2" w:rsidP="003A2A0D">
            <w:pPr>
              <w:widowControl w:val="0"/>
              <w:jc w:val="right"/>
              <w:rPr>
                <w:sz w:val="16"/>
                <w:szCs w:val="16"/>
              </w:rPr>
            </w:pPr>
            <w:r w:rsidRPr="00E06106">
              <w:rPr>
                <w:sz w:val="16"/>
                <w:szCs w:val="16"/>
              </w:rPr>
              <w:t>-</w:t>
            </w:r>
          </w:p>
        </w:tc>
        <w:tc>
          <w:tcPr>
            <w:tcW w:w="1080" w:type="dxa"/>
            <w:tcBorders>
              <w:top w:val="nil"/>
              <w:left w:val="nil"/>
              <w:bottom w:val="single" w:sz="4" w:space="0" w:color="auto"/>
              <w:right w:val="nil"/>
            </w:tcBorders>
          </w:tcPr>
          <w:p w14:paraId="66D3431D" w14:textId="77777777" w:rsidR="003A2A0D" w:rsidRPr="00E06106" w:rsidRDefault="003A2A0D" w:rsidP="003A2A0D">
            <w:pPr>
              <w:widowControl w:val="0"/>
              <w:jc w:val="right"/>
              <w:rPr>
                <w:sz w:val="16"/>
                <w:szCs w:val="16"/>
              </w:rPr>
            </w:pPr>
            <w:r w:rsidRPr="00E06106">
              <w:rPr>
                <w:sz w:val="16"/>
                <w:szCs w:val="16"/>
              </w:rPr>
              <w:t>-</w:t>
            </w:r>
          </w:p>
        </w:tc>
      </w:tr>
    </w:tbl>
    <w:p w14:paraId="300B8ED0" w14:textId="77777777" w:rsidR="00A329C7" w:rsidRPr="00E06106" w:rsidRDefault="00A329C7" w:rsidP="00A329C7">
      <w:pPr>
        <w:widowControl w:val="0"/>
        <w:ind w:left="1276" w:hanging="453"/>
        <w:jc w:val="both"/>
      </w:pPr>
    </w:p>
    <w:p w14:paraId="46729E2C" w14:textId="77777777" w:rsidR="00A329C7" w:rsidRPr="00E06106" w:rsidRDefault="00A329C7" w:rsidP="00A329C7">
      <w:pPr>
        <w:widowControl w:val="0"/>
        <w:ind w:left="1276" w:hanging="453"/>
        <w:jc w:val="both"/>
        <w:rPr>
          <w:sz w:val="16"/>
          <w:szCs w:val="16"/>
        </w:rPr>
      </w:pPr>
      <w:r w:rsidRPr="00E06106">
        <w:rPr>
          <w:sz w:val="16"/>
          <w:szCs w:val="16"/>
          <w:vertAlign w:val="superscript"/>
        </w:rPr>
        <w:t>(*)</w:t>
      </w:r>
      <w:r w:rsidRPr="00E06106">
        <w:rPr>
          <w:sz w:val="16"/>
          <w:szCs w:val="16"/>
        </w:rPr>
        <w:t xml:space="preserve"> </w:t>
      </w:r>
      <w:r w:rsidRPr="00E06106">
        <w:rPr>
          <w:sz w:val="16"/>
          <w:szCs w:val="16"/>
        </w:rPr>
        <w:tab/>
        <w:t>5411 sayılı Bankacılık Kanunu’nun 49. maddesinde tanımlanmıştır.</w:t>
      </w:r>
    </w:p>
    <w:p w14:paraId="362AEB4E" w14:textId="77777777" w:rsidR="00A329C7" w:rsidRPr="00E06106" w:rsidRDefault="00A329C7" w:rsidP="00A329C7">
      <w:pPr>
        <w:widowControl w:val="0"/>
        <w:ind w:left="1276" w:hanging="453"/>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Banka’nın dolaylı bağlı ortaklıkları ile yapılan türev işlemlerini de içermektedir.</w:t>
      </w:r>
    </w:p>
    <w:p w14:paraId="2791E9B4" w14:textId="1D540132" w:rsidR="00430B40" w:rsidRPr="00E06106" w:rsidRDefault="00430B40" w:rsidP="00430B40">
      <w:pPr>
        <w:widowControl w:val="0"/>
        <w:ind w:left="1276" w:hanging="453"/>
        <w:jc w:val="both"/>
        <w:rPr>
          <w:sz w:val="16"/>
          <w:szCs w:val="16"/>
        </w:rPr>
      </w:pPr>
      <w:r w:rsidRPr="00E06106">
        <w:rPr>
          <w:sz w:val="16"/>
          <w:szCs w:val="16"/>
          <w:vertAlign w:val="superscript"/>
        </w:rPr>
        <w:t xml:space="preserve">(***)  </w:t>
      </w:r>
      <w:r w:rsidRPr="00E06106">
        <w:rPr>
          <w:sz w:val="16"/>
          <w:szCs w:val="16"/>
          <w:vertAlign w:val="superscript"/>
        </w:rPr>
        <w:tab/>
      </w:r>
      <w:r w:rsidRPr="00E06106">
        <w:rPr>
          <w:sz w:val="16"/>
          <w:szCs w:val="16"/>
        </w:rPr>
        <w:t xml:space="preserve">Önceki dönem bakiyeleri </w:t>
      </w:r>
      <w:r w:rsidR="00593192" w:rsidRPr="00E06106">
        <w:rPr>
          <w:sz w:val="16"/>
          <w:szCs w:val="16"/>
        </w:rPr>
        <w:t xml:space="preserve">31 </w:t>
      </w:r>
      <w:r w:rsidR="001106D9" w:rsidRPr="00E06106">
        <w:rPr>
          <w:sz w:val="16"/>
          <w:szCs w:val="16"/>
        </w:rPr>
        <w:t>Mart</w:t>
      </w:r>
      <w:r w:rsidR="00A15C1C" w:rsidRPr="00E06106">
        <w:rPr>
          <w:sz w:val="16"/>
          <w:szCs w:val="16"/>
        </w:rPr>
        <w:t xml:space="preserve"> </w:t>
      </w:r>
      <w:r w:rsidR="00D0490A" w:rsidRPr="00E06106">
        <w:rPr>
          <w:sz w:val="16"/>
          <w:szCs w:val="16"/>
        </w:rPr>
        <w:t>202</w:t>
      </w:r>
      <w:r w:rsidR="001106D9" w:rsidRPr="00E06106">
        <w:rPr>
          <w:sz w:val="16"/>
          <w:szCs w:val="16"/>
        </w:rPr>
        <w:t>5</w:t>
      </w:r>
      <w:r w:rsidR="00D0490A" w:rsidRPr="00E06106">
        <w:rPr>
          <w:sz w:val="16"/>
          <w:szCs w:val="16"/>
        </w:rPr>
        <w:t xml:space="preserve"> </w:t>
      </w:r>
      <w:r w:rsidRPr="00E06106">
        <w:rPr>
          <w:sz w:val="16"/>
          <w:szCs w:val="16"/>
        </w:rPr>
        <w:t>bakiyelerini ifade etmektedir.</w:t>
      </w:r>
    </w:p>
    <w:p w14:paraId="23BF541E" w14:textId="77777777" w:rsidR="00A329C7" w:rsidRPr="00E06106" w:rsidRDefault="00A329C7" w:rsidP="00A329C7">
      <w:pPr>
        <w:widowControl w:val="0"/>
        <w:tabs>
          <w:tab w:val="right" w:pos="0"/>
        </w:tabs>
        <w:autoSpaceDE w:val="0"/>
        <w:autoSpaceDN w:val="0"/>
        <w:adjustRightInd w:val="0"/>
        <w:ind w:left="851" w:hanging="851"/>
        <w:jc w:val="both"/>
        <w:rPr>
          <w:b/>
          <w:bCs/>
        </w:rPr>
      </w:pPr>
    </w:p>
    <w:p w14:paraId="7E0ABF70" w14:textId="77777777" w:rsidR="00A329C7" w:rsidRPr="00E06106" w:rsidRDefault="00A329C7" w:rsidP="00A329C7">
      <w:pPr>
        <w:widowControl w:val="0"/>
        <w:tabs>
          <w:tab w:val="right" w:pos="0"/>
        </w:tabs>
        <w:autoSpaceDE w:val="0"/>
        <w:autoSpaceDN w:val="0"/>
        <w:adjustRightInd w:val="0"/>
        <w:ind w:left="851" w:hanging="851"/>
        <w:jc w:val="both"/>
        <w:rPr>
          <w:b/>
          <w:bCs/>
        </w:rPr>
      </w:pPr>
      <w:r w:rsidRPr="00E06106">
        <w:rPr>
          <w:b/>
          <w:bCs/>
        </w:rPr>
        <w:t>1.4.</w:t>
      </w:r>
      <w:r w:rsidRPr="00E06106">
        <w:rPr>
          <w:b/>
          <w:bCs/>
        </w:rPr>
        <w:tab/>
        <w:t>Üst yönetime sağlanan faydalara ilişkin bilgiler</w:t>
      </w:r>
    </w:p>
    <w:p w14:paraId="7D5F22E5" w14:textId="77777777" w:rsidR="00A329C7" w:rsidRPr="00E06106" w:rsidRDefault="00A329C7" w:rsidP="00A329C7">
      <w:pPr>
        <w:pStyle w:val="iasbnormal"/>
        <w:widowControl w:val="0"/>
        <w:autoSpaceDE w:val="0"/>
        <w:autoSpaceDN w:val="0"/>
        <w:adjustRightInd w:val="0"/>
        <w:spacing w:before="0" w:after="0"/>
        <w:ind w:left="851"/>
        <w:rPr>
          <w:sz w:val="20"/>
          <w:szCs w:val="20"/>
        </w:rPr>
      </w:pPr>
      <w:bookmarkStart w:id="143" w:name="_Hlk76731074"/>
    </w:p>
    <w:p w14:paraId="45CAAB18" w14:textId="471FF3EB" w:rsidR="00A329C7" w:rsidRPr="00E06106" w:rsidRDefault="00593192" w:rsidP="00A329C7">
      <w:pPr>
        <w:pStyle w:val="iasbnormal"/>
        <w:widowControl w:val="0"/>
        <w:autoSpaceDE w:val="0"/>
        <w:autoSpaceDN w:val="0"/>
        <w:adjustRightInd w:val="0"/>
        <w:spacing w:before="0" w:after="0"/>
        <w:ind w:left="851"/>
        <w:rPr>
          <w:sz w:val="20"/>
          <w:szCs w:val="20"/>
        </w:rPr>
      </w:pPr>
      <w:r w:rsidRPr="00E06106">
        <w:rPr>
          <w:sz w:val="20"/>
          <w:szCs w:val="20"/>
        </w:rPr>
        <w:t xml:space="preserve">31 </w:t>
      </w:r>
      <w:r w:rsidR="001106D9" w:rsidRPr="00E06106">
        <w:rPr>
          <w:sz w:val="20"/>
          <w:szCs w:val="20"/>
        </w:rPr>
        <w:t xml:space="preserve">Mart </w:t>
      </w:r>
      <w:r w:rsidR="00A329C7" w:rsidRPr="00E06106">
        <w:rPr>
          <w:sz w:val="20"/>
          <w:szCs w:val="20"/>
        </w:rPr>
        <w:t>202</w:t>
      </w:r>
      <w:r w:rsidR="001106D9" w:rsidRPr="00E06106">
        <w:rPr>
          <w:sz w:val="20"/>
          <w:szCs w:val="20"/>
        </w:rPr>
        <w:t>6</w:t>
      </w:r>
      <w:r w:rsidR="00A329C7" w:rsidRPr="00E06106">
        <w:rPr>
          <w:sz w:val="20"/>
          <w:szCs w:val="20"/>
        </w:rPr>
        <w:t xml:space="preserve"> tarihi itibarıyla Banka’nın üst yönetimine ödenen ücret ve ikramiyeler toplamı</w:t>
      </w:r>
      <w:r w:rsidR="002C40D8" w:rsidRPr="00E06106">
        <w:rPr>
          <w:sz w:val="20"/>
          <w:szCs w:val="20"/>
        </w:rPr>
        <w:t xml:space="preserve"> </w:t>
      </w:r>
      <w:r w:rsidR="00145205" w:rsidRPr="00E06106">
        <w:rPr>
          <w:sz w:val="20"/>
          <w:szCs w:val="20"/>
        </w:rPr>
        <w:t>613.780</w:t>
      </w:r>
      <w:r w:rsidR="003A2A0D" w:rsidRPr="00E06106">
        <w:rPr>
          <w:sz w:val="20"/>
          <w:szCs w:val="20"/>
        </w:rPr>
        <w:t xml:space="preserve"> </w:t>
      </w:r>
      <w:r w:rsidR="00A329C7" w:rsidRPr="00E06106">
        <w:rPr>
          <w:sz w:val="20"/>
          <w:szCs w:val="20"/>
        </w:rPr>
        <w:t>TL’dir (</w:t>
      </w:r>
      <w:r w:rsidRPr="00E06106">
        <w:rPr>
          <w:sz w:val="20"/>
          <w:szCs w:val="20"/>
        </w:rPr>
        <w:t xml:space="preserve">31 </w:t>
      </w:r>
      <w:r w:rsidR="001106D9" w:rsidRPr="00E06106">
        <w:rPr>
          <w:sz w:val="20"/>
          <w:szCs w:val="20"/>
        </w:rPr>
        <w:t xml:space="preserve">Mart </w:t>
      </w:r>
      <w:r w:rsidR="003A2A0D" w:rsidRPr="00E06106">
        <w:rPr>
          <w:sz w:val="20"/>
          <w:szCs w:val="20"/>
        </w:rPr>
        <w:t>20</w:t>
      </w:r>
      <w:r w:rsidR="001106D9" w:rsidRPr="00E06106">
        <w:rPr>
          <w:sz w:val="20"/>
          <w:szCs w:val="20"/>
        </w:rPr>
        <w:t>25</w:t>
      </w:r>
      <w:r w:rsidR="00A11E6D" w:rsidRPr="00E06106">
        <w:rPr>
          <w:sz w:val="20"/>
          <w:szCs w:val="20"/>
        </w:rPr>
        <w:t xml:space="preserve"> </w:t>
      </w:r>
      <w:r w:rsidR="00956509" w:rsidRPr="00E06106">
        <w:rPr>
          <w:sz w:val="20"/>
          <w:szCs w:val="20"/>
        </w:rPr>
        <w:t xml:space="preserve">– </w:t>
      </w:r>
      <w:r w:rsidR="001106D9" w:rsidRPr="00E06106">
        <w:rPr>
          <w:sz w:val="20"/>
          <w:szCs w:val="20"/>
        </w:rPr>
        <w:t xml:space="preserve">468.295 </w:t>
      </w:r>
      <w:r w:rsidR="00A329C7" w:rsidRPr="00E06106">
        <w:rPr>
          <w:sz w:val="20"/>
          <w:szCs w:val="20"/>
        </w:rPr>
        <w:t>TL).</w:t>
      </w:r>
      <w:bookmarkEnd w:id="143"/>
    </w:p>
    <w:p w14:paraId="0B1293F6" w14:textId="77777777" w:rsidR="00A329C7" w:rsidRPr="00E06106" w:rsidRDefault="00A329C7" w:rsidP="00A329C7">
      <w:pPr>
        <w:widowControl w:val="0"/>
        <w:tabs>
          <w:tab w:val="right" w:pos="0"/>
        </w:tabs>
        <w:autoSpaceDE w:val="0"/>
        <w:autoSpaceDN w:val="0"/>
        <w:adjustRightInd w:val="0"/>
        <w:ind w:left="851" w:hanging="851"/>
        <w:jc w:val="both"/>
        <w:rPr>
          <w:b/>
          <w:bCs/>
        </w:rPr>
      </w:pPr>
    </w:p>
    <w:p w14:paraId="62C2E87B" w14:textId="77777777" w:rsidR="00A329C7" w:rsidRPr="00E06106" w:rsidRDefault="00A329C7" w:rsidP="00A329C7">
      <w:pPr>
        <w:widowControl w:val="0"/>
        <w:tabs>
          <w:tab w:val="right" w:pos="0"/>
        </w:tabs>
        <w:autoSpaceDE w:val="0"/>
        <w:autoSpaceDN w:val="0"/>
        <w:adjustRightInd w:val="0"/>
        <w:ind w:left="851" w:hanging="851"/>
        <w:jc w:val="both"/>
        <w:rPr>
          <w:b/>
          <w:bCs/>
        </w:rPr>
      </w:pPr>
      <w:r w:rsidRPr="00E06106">
        <w:rPr>
          <w:b/>
          <w:bCs/>
        </w:rPr>
        <w:t>2.</w:t>
      </w:r>
      <w:r w:rsidRPr="00E06106">
        <w:rPr>
          <w:b/>
          <w:bCs/>
        </w:rPr>
        <w:tab/>
        <w:t>Banka’nın dahil olduğu risk grubuyla olan işlemleri hakkında bilgiler</w:t>
      </w:r>
    </w:p>
    <w:p w14:paraId="6A5DA5A6" w14:textId="77777777" w:rsidR="00A329C7" w:rsidRPr="00E06106" w:rsidRDefault="00A329C7" w:rsidP="00A329C7">
      <w:pPr>
        <w:widowControl w:val="0"/>
        <w:tabs>
          <w:tab w:val="right" w:pos="0"/>
        </w:tabs>
        <w:autoSpaceDE w:val="0"/>
        <w:autoSpaceDN w:val="0"/>
        <w:adjustRightInd w:val="0"/>
        <w:ind w:left="851" w:hanging="851"/>
        <w:jc w:val="both"/>
        <w:rPr>
          <w:b/>
          <w:bCs/>
        </w:rPr>
      </w:pPr>
    </w:p>
    <w:p w14:paraId="25A8D1E2" w14:textId="77777777" w:rsidR="00A329C7" w:rsidRPr="00E06106" w:rsidRDefault="00A329C7" w:rsidP="00A329C7">
      <w:pPr>
        <w:widowControl w:val="0"/>
        <w:tabs>
          <w:tab w:val="right" w:pos="0"/>
        </w:tabs>
        <w:autoSpaceDE w:val="0"/>
        <w:autoSpaceDN w:val="0"/>
        <w:adjustRightInd w:val="0"/>
        <w:ind w:left="851" w:hanging="851"/>
        <w:jc w:val="both"/>
        <w:rPr>
          <w:b/>
          <w:bCs/>
        </w:rPr>
      </w:pPr>
      <w:r w:rsidRPr="00E06106">
        <w:rPr>
          <w:b/>
          <w:bCs/>
        </w:rPr>
        <w:t>2.1.</w:t>
      </w:r>
      <w:r w:rsidRPr="00E06106">
        <w:rPr>
          <w:b/>
          <w:bCs/>
        </w:rPr>
        <w:tab/>
        <w:t>Taraflar arasında bir ilişki olup olmadığına bakılmaksızın bankanın dahil olduğu risk grubunda yer alan ve Banka’nın kontrolündeki kuruluşlarla ilişkileri</w:t>
      </w:r>
    </w:p>
    <w:p w14:paraId="58889940" w14:textId="77777777" w:rsidR="00A329C7" w:rsidRPr="00E06106" w:rsidRDefault="00A329C7" w:rsidP="00A329C7">
      <w:pPr>
        <w:pStyle w:val="iasbnormal"/>
        <w:widowControl w:val="0"/>
        <w:autoSpaceDE w:val="0"/>
        <w:autoSpaceDN w:val="0"/>
        <w:adjustRightInd w:val="0"/>
        <w:spacing w:before="0" w:after="0"/>
        <w:ind w:left="851"/>
        <w:rPr>
          <w:sz w:val="20"/>
          <w:szCs w:val="20"/>
        </w:rPr>
      </w:pPr>
    </w:p>
    <w:p w14:paraId="0B6C1767" w14:textId="77777777" w:rsidR="00A329C7" w:rsidRPr="00E06106" w:rsidRDefault="00A329C7" w:rsidP="0005579C">
      <w:pPr>
        <w:pStyle w:val="iasbnormal"/>
        <w:widowControl w:val="0"/>
        <w:autoSpaceDE w:val="0"/>
        <w:autoSpaceDN w:val="0"/>
        <w:adjustRightInd w:val="0"/>
        <w:spacing w:before="0" w:after="0"/>
        <w:ind w:left="851"/>
        <w:rPr>
          <w:sz w:val="20"/>
          <w:szCs w:val="20"/>
        </w:rPr>
      </w:pPr>
      <w:r w:rsidRPr="00E06106">
        <w:rPr>
          <w:sz w:val="20"/>
          <w:szCs w:val="20"/>
        </w:rPr>
        <w:t xml:space="preserve">Banka, dahil olduğu risk grubundaki kuruluşlarla Bankacılık Kanunu’na uygun olarak, banka-müşteri ilişkisi çerçevesinde ve piyasa koşulları dahilinde her türlü bankacılık işlemini yapmaktadır. </w:t>
      </w:r>
    </w:p>
    <w:p w14:paraId="4CCA7427" w14:textId="77777777" w:rsidR="0005579C" w:rsidRPr="00E06106" w:rsidRDefault="0005579C" w:rsidP="0005579C">
      <w:pPr>
        <w:pStyle w:val="iasbnormal"/>
        <w:widowControl w:val="0"/>
        <w:autoSpaceDE w:val="0"/>
        <w:autoSpaceDN w:val="0"/>
        <w:adjustRightInd w:val="0"/>
        <w:spacing w:before="0" w:after="0"/>
        <w:ind w:left="851"/>
        <w:rPr>
          <w:sz w:val="20"/>
          <w:szCs w:val="20"/>
        </w:rPr>
      </w:pPr>
    </w:p>
    <w:p w14:paraId="0DD6DCAE" w14:textId="77777777" w:rsidR="00A329C7" w:rsidRPr="00E06106" w:rsidRDefault="00A329C7" w:rsidP="00A329C7">
      <w:pPr>
        <w:pStyle w:val="iasbnormal"/>
        <w:widowControl w:val="0"/>
        <w:autoSpaceDE w:val="0"/>
        <w:autoSpaceDN w:val="0"/>
        <w:adjustRightInd w:val="0"/>
        <w:spacing w:before="0" w:after="0"/>
        <w:ind w:left="851" w:hanging="851"/>
        <w:rPr>
          <w:b/>
          <w:bCs/>
          <w:sz w:val="20"/>
          <w:szCs w:val="20"/>
        </w:rPr>
      </w:pPr>
      <w:r w:rsidRPr="00E06106">
        <w:rPr>
          <w:b/>
          <w:bCs/>
          <w:sz w:val="20"/>
          <w:szCs w:val="20"/>
        </w:rPr>
        <w:t>2.2.</w:t>
      </w:r>
      <w:r w:rsidRPr="00E06106">
        <w:rPr>
          <w:b/>
          <w:bCs/>
          <w:sz w:val="20"/>
          <w:szCs w:val="20"/>
        </w:rPr>
        <w:tab/>
        <w:t>İlişkinin yapısının yanında, yapılan işlemin türü, tutarı ve toplam işlem hacmine olan oranı, başlıca kalemlerin tutarı ve tüm kalemlere olan oranı, fiyatlandırma politikası ve diğer unsurlar</w:t>
      </w:r>
    </w:p>
    <w:p w14:paraId="06DCB0E4" w14:textId="77777777" w:rsidR="00A329C7" w:rsidRPr="00E06106" w:rsidRDefault="00A329C7" w:rsidP="00A329C7">
      <w:pPr>
        <w:pStyle w:val="iasbnormal"/>
        <w:widowControl w:val="0"/>
        <w:autoSpaceDE w:val="0"/>
        <w:autoSpaceDN w:val="0"/>
        <w:adjustRightInd w:val="0"/>
        <w:spacing w:before="0" w:after="0"/>
        <w:ind w:left="851"/>
        <w:rPr>
          <w:sz w:val="20"/>
          <w:szCs w:val="20"/>
        </w:rPr>
      </w:pPr>
    </w:p>
    <w:p w14:paraId="5B7ADEB6" w14:textId="0E099BAB" w:rsidR="00A329C7" w:rsidRPr="00E06106" w:rsidRDefault="00593192" w:rsidP="002C40D8">
      <w:pPr>
        <w:pStyle w:val="iasbnormal"/>
        <w:widowControl w:val="0"/>
        <w:autoSpaceDE w:val="0"/>
        <w:autoSpaceDN w:val="0"/>
        <w:adjustRightInd w:val="0"/>
        <w:spacing w:before="0" w:after="0"/>
        <w:ind w:left="851"/>
        <w:rPr>
          <w:sz w:val="20"/>
          <w:szCs w:val="20"/>
        </w:rPr>
      </w:pPr>
      <w:r w:rsidRPr="00E06106">
        <w:rPr>
          <w:sz w:val="20"/>
          <w:szCs w:val="20"/>
        </w:rPr>
        <w:t xml:space="preserve">31 </w:t>
      </w:r>
      <w:r w:rsidR="003F480D" w:rsidRPr="00E06106">
        <w:rPr>
          <w:sz w:val="20"/>
          <w:szCs w:val="20"/>
        </w:rPr>
        <w:t>Mart</w:t>
      </w:r>
      <w:r w:rsidR="00D82E1F" w:rsidRPr="00E06106">
        <w:rPr>
          <w:sz w:val="20"/>
          <w:szCs w:val="20"/>
        </w:rPr>
        <w:t xml:space="preserve"> </w:t>
      </w:r>
      <w:r w:rsidR="003A2A0D" w:rsidRPr="00E06106">
        <w:rPr>
          <w:sz w:val="20"/>
          <w:szCs w:val="20"/>
        </w:rPr>
        <w:t>202</w:t>
      </w:r>
      <w:r w:rsidR="003F480D" w:rsidRPr="00E06106">
        <w:rPr>
          <w:sz w:val="20"/>
          <w:szCs w:val="20"/>
        </w:rPr>
        <w:t>6</w:t>
      </w:r>
      <w:r w:rsidR="003A2A0D" w:rsidRPr="00E06106">
        <w:rPr>
          <w:sz w:val="20"/>
          <w:szCs w:val="20"/>
        </w:rPr>
        <w:t xml:space="preserve"> </w:t>
      </w:r>
      <w:r w:rsidR="00A329C7" w:rsidRPr="00E06106">
        <w:rPr>
          <w:sz w:val="20"/>
          <w:szCs w:val="20"/>
        </w:rPr>
        <w:t>tarihi itibarıyla risk grubu şirketlerine kullandırılan nakdi kredilerin toplam kredilere oranı %</w:t>
      </w:r>
      <w:r w:rsidR="001D336B" w:rsidRPr="00E06106">
        <w:rPr>
          <w:sz w:val="20"/>
          <w:szCs w:val="20"/>
        </w:rPr>
        <w:t>1,</w:t>
      </w:r>
      <w:r w:rsidR="00E337C8" w:rsidRPr="00E06106">
        <w:rPr>
          <w:sz w:val="20"/>
          <w:szCs w:val="20"/>
        </w:rPr>
        <w:t>6</w:t>
      </w:r>
      <w:r w:rsidR="002C40D8" w:rsidRPr="00E06106">
        <w:rPr>
          <w:sz w:val="20"/>
          <w:szCs w:val="20"/>
        </w:rPr>
        <w:t xml:space="preserve"> </w:t>
      </w:r>
      <w:r w:rsidR="00A329C7" w:rsidRPr="00E06106">
        <w:rPr>
          <w:sz w:val="20"/>
          <w:szCs w:val="20"/>
        </w:rPr>
        <w:t>(31 Aralık 202</w:t>
      </w:r>
      <w:r w:rsidR="003F480D" w:rsidRPr="00E06106">
        <w:rPr>
          <w:sz w:val="20"/>
          <w:szCs w:val="20"/>
        </w:rPr>
        <w:t>5</w:t>
      </w:r>
      <w:r w:rsidR="00A329C7" w:rsidRPr="00E06106">
        <w:rPr>
          <w:sz w:val="20"/>
          <w:szCs w:val="20"/>
        </w:rPr>
        <w:t xml:space="preserve"> </w:t>
      </w:r>
      <w:r w:rsidR="00956509" w:rsidRPr="00E06106">
        <w:rPr>
          <w:sz w:val="20"/>
          <w:szCs w:val="20"/>
        </w:rPr>
        <w:t xml:space="preserve">– </w:t>
      </w:r>
      <w:r w:rsidR="00A329C7" w:rsidRPr="00E06106">
        <w:rPr>
          <w:sz w:val="20"/>
          <w:szCs w:val="20"/>
        </w:rPr>
        <w:t>%</w:t>
      </w:r>
      <w:r w:rsidR="00321F60" w:rsidRPr="00E06106">
        <w:rPr>
          <w:sz w:val="20"/>
          <w:szCs w:val="20"/>
        </w:rPr>
        <w:t>1,</w:t>
      </w:r>
      <w:r w:rsidR="003F480D" w:rsidRPr="00E06106">
        <w:rPr>
          <w:sz w:val="20"/>
          <w:szCs w:val="20"/>
        </w:rPr>
        <w:t>6</w:t>
      </w:r>
      <w:r w:rsidR="00A329C7" w:rsidRPr="00E06106">
        <w:rPr>
          <w:sz w:val="20"/>
          <w:szCs w:val="20"/>
        </w:rPr>
        <w:t>); risk grubu şirketlerinden temin edilen mevduatın toplam mevduata oranı %</w:t>
      </w:r>
      <w:r w:rsidR="001373C9" w:rsidRPr="00E06106">
        <w:rPr>
          <w:sz w:val="20"/>
          <w:szCs w:val="20"/>
        </w:rPr>
        <w:t>0</w:t>
      </w:r>
      <w:r w:rsidR="001D336B" w:rsidRPr="00E06106">
        <w:rPr>
          <w:sz w:val="20"/>
          <w:szCs w:val="20"/>
        </w:rPr>
        <w:t>,</w:t>
      </w:r>
      <w:r w:rsidR="001373C9" w:rsidRPr="00E06106">
        <w:rPr>
          <w:sz w:val="20"/>
          <w:szCs w:val="20"/>
        </w:rPr>
        <w:t>6</w:t>
      </w:r>
      <w:r w:rsidR="00A329C7" w:rsidRPr="00E06106">
        <w:rPr>
          <w:sz w:val="20"/>
          <w:szCs w:val="20"/>
        </w:rPr>
        <w:t xml:space="preserve"> (31 Aralık 202</w:t>
      </w:r>
      <w:r w:rsidR="003F480D" w:rsidRPr="00E06106">
        <w:rPr>
          <w:sz w:val="20"/>
          <w:szCs w:val="20"/>
        </w:rPr>
        <w:t>5</w:t>
      </w:r>
      <w:r w:rsidR="00A329C7" w:rsidRPr="00E06106">
        <w:rPr>
          <w:sz w:val="20"/>
          <w:szCs w:val="20"/>
        </w:rPr>
        <w:t xml:space="preserve"> </w:t>
      </w:r>
      <w:r w:rsidR="00956509" w:rsidRPr="00E06106">
        <w:rPr>
          <w:sz w:val="20"/>
          <w:szCs w:val="20"/>
        </w:rPr>
        <w:t xml:space="preserve">– </w:t>
      </w:r>
      <w:r w:rsidR="00A329C7" w:rsidRPr="00E06106">
        <w:rPr>
          <w:sz w:val="20"/>
          <w:szCs w:val="20"/>
        </w:rPr>
        <w:t>%</w:t>
      </w:r>
      <w:r w:rsidR="003F480D" w:rsidRPr="00E06106">
        <w:rPr>
          <w:sz w:val="20"/>
          <w:szCs w:val="20"/>
        </w:rPr>
        <w:t>1</w:t>
      </w:r>
      <w:r w:rsidR="00321F60" w:rsidRPr="00E06106">
        <w:rPr>
          <w:sz w:val="20"/>
          <w:szCs w:val="20"/>
        </w:rPr>
        <w:t>,</w:t>
      </w:r>
      <w:r w:rsidR="003F480D" w:rsidRPr="00E06106">
        <w:rPr>
          <w:sz w:val="20"/>
          <w:szCs w:val="20"/>
        </w:rPr>
        <w:t>2</w:t>
      </w:r>
      <w:r w:rsidR="00A329C7" w:rsidRPr="00E06106">
        <w:rPr>
          <w:sz w:val="20"/>
          <w:szCs w:val="20"/>
        </w:rPr>
        <w:t>), risk grubu ile yaptığı türev işlemlerin toplam türev işlemlere oranı %</w:t>
      </w:r>
      <w:r w:rsidR="00E337C8" w:rsidRPr="00E06106">
        <w:rPr>
          <w:sz w:val="20"/>
          <w:szCs w:val="20"/>
        </w:rPr>
        <w:t>2</w:t>
      </w:r>
      <w:r w:rsidR="001D336B" w:rsidRPr="00E06106">
        <w:rPr>
          <w:sz w:val="20"/>
          <w:szCs w:val="20"/>
        </w:rPr>
        <w:t>,</w:t>
      </w:r>
      <w:r w:rsidR="001373C9" w:rsidRPr="00E06106">
        <w:rPr>
          <w:sz w:val="20"/>
          <w:szCs w:val="20"/>
        </w:rPr>
        <w:t>6</w:t>
      </w:r>
      <w:r w:rsidR="00A329C7" w:rsidRPr="00E06106">
        <w:rPr>
          <w:sz w:val="20"/>
          <w:szCs w:val="20"/>
        </w:rPr>
        <w:t>’</w:t>
      </w:r>
      <w:r w:rsidR="001D336B" w:rsidRPr="00E06106">
        <w:rPr>
          <w:sz w:val="20"/>
          <w:szCs w:val="20"/>
        </w:rPr>
        <w:t>d</w:t>
      </w:r>
      <w:r w:rsidR="001373C9" w:rsidRPr="00E06106">
        <w:rPr>
          <w:sz w:val="20"/>
          <w:szCs w:val="20"/>
        </w:rPr>
        <w:t>ı</w:t>
      </w:r>
      <w:r w:rsidR="001D336B" w:rsidRPr="00E06106">
        <w:rPr>
          <w:sz w:val="20"/>
          <w:szCs w:val="20"/>
        </w:rPr>
        <w:t>r</w:t>
      </w:r>
      <w:r w:rsidR="00A329C7" w:rsidRPr="00E06106">
        <w:rPr>
          <w:sz w:val="20"/>
          <w:szCs w:val="20"/>
        </w:rPr>
        <w:t xml:space="preserve"> (31 Aralık 202</w:t>
      </w:r>
      <w:r w:rsidR="008B2433" w:rsidRPr="00E06106">
        <w:rPr>
          <w:sz w:val="20"/>
          <w:szCs w:val="20"/>
        </w:rPr>
        <w:t>5</w:t>
      </w:r>
      <w:r w:rsidR="00A329C7" w:rsidRPr="00E06106">
        <w:rPr>
          <w:sz w:val="20"/>
          <w:szCs w:val="20"/>
        </w:rPr>
        <w:t xml:space="preserve"> </w:t>
      </w:r>
      <w:r w:rsidR="00956509" w:rsidRPr="00E06106">
        <w:rPr>
          <w:sz w:val="20"/>
          <w:szCs w:val="20"/>
        </w:rPr>
        <w:t xml:space="preserve">– </w:t>
      </w:r>
      <w:r w:rsidR="00A329C7" w:rsidRPr="00E06106">
        <w:rPr>
          <w:sz w:val="20"/>
          <w:szCs w:val="20"/>
        </w:rPr>
        <w:t>%</w:t>
      </w:r>
      <w:r w:rsidR="008B2433" w:rsidRPr="00E06106">
        <w:rPr>
          <w:sz w:val="20"/>
          <w:szCs w:val="20"/>
        </w:rPr>
        <w:t>2</w:t>
      </w:r>
      <w:r w:rsidR="00321F60" w:rsidRPr="00E06106">
        <w:rPr>
          <w:sz w:val="20"/>
          <w:szCs w:val="20"/>
        </w:rPr>
        <w:t>,</w:t>
      </w:r>
      <w:r w:rsidR="008B2433" w:rsidRPr="00E06106">
        <w:rPr>
          <w:sz w:val="20"/>
          <w:szCs w:val="20"/>
        </w:rPr>
        <w:t>8</w:t>
      </w:r>
      <w:r w:rsidR="00A329C7" w:rsidRPr="00E06106">
        <w:rPr>
          <w:sz w:val="20"/>
          <w:szCs w:val="20"/>
        </w:rPr>
        <w:t>).</w:t>
      </w:r>
    </w:p>
    <w:p w14:paraId="13BEDBB0" w14:textId="77777777" w:rsidR="00A329C7" w:rsidRPr="00E06106" w:rsidRDefault="00A329C7" w:rsidP="00A329C7">
      <w:pPr>
        <w:pStyle w:val="iasbnormal"/>
        <w:widowControl w:val="0"/>
        <w:autoSpaceDE w:val="0"/>
        <w:autoSpaceDN w:val="0"/>
        <w:adjustRightInd w:val="0"/>
        <w:spacing w:before="0" w:after="0"/>
        <w:ind w:left="851"/>
        <w:rPr>
          <w:sz w:val="20"/>
          <w:szCs w:val="20"/>
        </w:rPr>
      </w:pPr>
    </w:p>
    <w:p w14:paraId="1BFEB42C" w14:textId="77777777" w:rsidR="00A329C7" w:rsidRPr="00E06106" w:rsidRDefault="00A329C7" w:rsidP="00A329C7">
      <w:pPr>
        <w:pStyle w:val="iasbnormal"/>
        <w:widowControl w:val="0"/>
        <w:autoSpaceDE w:val="0"/>
        <w:autoSpaceDN w:val="0"/>
        <w:adjustRightInd w:val="0"/>
        <w:spacing w:before="0" w:after="0"/>
        <w:ind w:left="851"/>
        <w:rPr>
          <w:rFonts w:eastAsia="Arial Unicode MS"/>
          <w:sz w:val="20"/>
          <w:szCs w:val="20"/>
        </w:rPr>
      </w:pPr>
    </w:p>
    <w:p w14:paraId="1552CF88" w14:textId="77777777" w:rsidR="008706AA" w:rsidRPr="00E06106" w:rsidRDefault="008706AA" w:rsidP="00A329C7">
      <w:pPr>
        <w:pStyle w:val="iasbnormal"/>
        <w:widowControl w:val="0"/>
        <w:autoSpaceDE w:val="0"/>
        <w:autoSpaceDN w:val="0"/>
        <w:adjustRightInd w:val="0"/>
        <w:spacing w:before="0" w:after="0"/>
        <w:ind w:left="851"/>
        <w:rPr>
          <w:rFonts w:eastAsia="Arial Unicode MS"/>
          <w:sz w:val="20"/>
          <w:szCs w:val="20"/>
        </w:rPr>
      </w:pPr>
    </w:p>
    <w:p w14:paraId="24F05C31" w14:textId="77777777" w:rsidR="00321F60" w:rsidRPr="00E06106" w:rsidRDefault="00321F60" w:rsidP="0005579C">
      <w:pPr>
        <w:widowControl w:val="0"/>
        <w:autoSpaceDE w:val="0"/>
        <w:autoSpaceDN w:val="0"/>
        <w:adjustRightInd w:val="0"/>
        <w:ind w:right="-143"/>
        <w:rPr>
          <w:rFonts w:eastAsia="Arial Unicode MS"/>
        </w:rPr>
      </w:pPr>
    </w:p>
    <w:p w14:paraId="340D77BA" w14:textId="77777777" w:rsidR="00321F60" w:rsidRPr="00E06106" w:rsidRDefault="00321F60" w:rsidP="0005579C">
      <w:pPr>
        <w:widowControl w:val="0"/>
        <w:autoSpaceDE w:val="0"/>
        <w:autoSpaceDN w:val="0"/>
        <w:adjustRightInd w:val="0"/>
        <w:ind w:right="-143"/>
        <w:rPr>
          <w:rFonts w:eastAsia="Arial Unicode MS"/>
        </w:rPr>
      </w:pPr>
    </w:p>
    <w:p w14:paraId="03B6EFB1" w14:textId="77777777" w:rsidR="00321F60" w:rsidRPr="00E06106" w:rsidRDefault="00321F60" w:rsidP="0005579C">
      <w:pPr>
        <w:widowControl w:val="0"/>
        <w:autoSpaceDE w:val="0"/>
        <w:autoSpaceDN w:val="0"/>
        <w:adjustRightInd w:val="0"/>
        <w:ind w:right="-143"/>
        <w:rPr>
          <w:rFonts w:eastAsia="Arial Unicode MS"/>
        </w:rPr>
      </w:pPr>
    </w:p>
    <w:p w14:paraId="1C1619F7" w14:textId="77777777" w:rsidR="00321F60" w:rsidRPr="00E06106" w:rsidRDefault="00321F60" w:rsidP="0005579C">
      <w:pPr>
        <w:widowControl w:val="0"/>
        <w:autoSpaceDE w:val="0"/>
        <w:autoSpaceDN w:val="0"/>
        <w:adjustRightInd w:val="0"/>
        <w:ind w:right="-143"/>
        <w:rPr>
          <w:rFonts w:eastAsia="Arial Unicode MS"/>
        </w:rPr>
      </w:pPr>
    </w:p>
    <w:p w14:paraId="16EEE935" w14:textId="77777777" w:rsidR="00321F60" w:rsidRPr="00E06106" w:rsidRDefault="00321F60" w:rsidP="0005579C">
      <w:pPr>
        <w:widowControl w:val="0"/>
        <w:autoSpaceDE w:val="0"/>
        <w:autoSpaceDN w:val="0"/>
        <w:adjustRightInd w:val="0"/>
        <w:ind w:right="-143"/>
        <w:rPr>
          <w:rFonts w:eastAsia="Arial Unicode MS"/>
        </w:rPr>
      </w:pPr>
    </w:p>
    <w:p w14:paraId="66754CE0" w14:textId="77777777" w:rsidR="00321F60" w:rsidRPr="00E06106" w:rsidRDefault="00321F60" w:rsidP="0005579C">
      <w:pPr>
        <w:widowControl w:val="0"/>
        <w:autoSpaceDE w:val="0"/>
        <w:autoSpaceDN w:val="0"/>
        <w:adjustRightInd w:val="0"/>
        <w:ind w:right="-143"/>
        <w:rPr>
          <w:rFonts w:eastAsia="Arial Unicode MS"/>
        </w:rPr>
      </w:pPr>
    </w:p>
    <w:p w14:paraId="206CDF1C" w14:textId="77777777" w:rsidR="0005579C" w:rsidRPr="00E06106" w:rsidRDefault="0005579C" w:rsidP="0005579C">
      <w:pPr>
        <w:widowControl w:val="0"/>
        <w:autoSpaceDE w:val="0"/>
        <w:autoSpaceDN w:val="0"/>
        <w:adjustRightInd w:val="0"/>
        <w:ind w:right="-143"/>
        <w:rPr>
          <w:rFonts w:eastAsia="Arial Unicode MS"/>
          <w:b/>
          <w:bCs/>
        </w:rPr>
      </w:pPr>
      <w:r w:rsidRPr="00E06106">
        <w:rPr>
          <w:rFonts w:eastAsia="Arial Unicode MS"/>
          <w:b/>
          <w:bCs/>
        </w:rPr>
        <w:lastRenderedPageBreak/>
        <w:t>KONSOLİDE OLMAYAN FİNANSAL TABLOLARA İLİŞKİN AÇIKLAMA VE DİPNOTLAR (Devamı)</w:t>
      </w:r>
    </w:p>
    <w:p w14:paraId="0BB7ECC6" w14:textId="77777777" w:rsidR="0005579C" w:rsidRPr="00E06106" w:rsidRDefault="0005579C" w:rsidP="0005579C">
      <w:pPr>
        <w:widowControl w:val="0"/>
        <w:autoSpaceDE w:val="0"/>
        <w:autoSpaceDN w:val="0"/>
        <w:adjustRightInd w:val="0"/>
        <w:ind w:left="851"/>
        <w:rPr>
          <w:rFonts w:eastAsia="Arial Unicode MS"/>
          <w:b/>
          <w:bCs/>
        </w:rPr>
      </w:pPr>
    </w:p>
    <w:p w14:paraId="2A0312DE" w14:textId="4CC48B1A" w:rsidR="0005579C" w:rsidRPr="00E06106" w:rsidRDefault="0005579C" w:rsidP="0005579C">
      <w:pPr>
        <w:widowControl w:val="0"/>
        <w:autoSpaceDE w:val="0"/>
        <w:autoSpaceDN w:val="0"/>
        <w:adjustRightInd w:val="0"/>
        <w:ind w:left="851" w:right="-2" w:hanging="851"/>
        <w:jc w:val="both"/>
        <w:rPr>
          <w:b/>
          <w:bCs/>
        </w:rPr>
      </w:pPr>
      <w:r w:rsidRPr="00E06106">
        <w:rPr>
          <w:b/>
          <w:bCs/>
        </w:rPr>
        <w:t>V.</w:t>
      </w:r>
      <w:r w:rsidRPr="00E06106">
        <w:rPr>
          <w:b/>
          <w:bCs/>
        </w:rPr>
        <w:tab/>
        <w:t>Banka’nın Dahil Olduğu Risk Grubuna İlişkin Açıklamalar (Devamı)</w:t>
      </w:r>
    </w:p>
    <w:p w14:paraId="52F78532" w14:textId="77777777" w:rsidR="0005579C" w:rsidRPr="00E06106" w:rsidRDefault="0005579C" w:rsidP="0005579C">
      <w:pPr>
        <w:pStyle w:val="iasbnormal"/>
        <w:widowControl w:val="0"/>
        <w:autoSpaceDE w:val="0"/>
        <w:autoSpaceDN w:val="0"/>
        <w:adjustRightInd w:val="0"/>
        <w:spacing w:before="0" w:after="0"/>
        <w:ind w:left="851"/>
        <w:rPr>
          <w:sz w:val="20"/>
          <w:szCs w:val="20"/>
        </w:rPr>
      </w:pPr>
    </w:p>
    <w:p w14:paraId="7CBDB1FE" w14:textId="77777777" w:rsidR="0005579C" w:rsidRPr="00E06106" w:rsidRDefault="0005579C" w:rsidP="0005579C">
      <w:pPr>
        <w:widowControl w:val="0"/>
        <w:tabs>
          <w:tab w:val="right" w:pos="0"/>
        </w:tabs>
        <w:autoSpaceDE w:val="0"/>
        <w:autoSpaceDN w:val="0"/>
        <w:adjustRightInd w:val="0"/>
        <w:ind w:left="851" w:hanging="851"/>
        <w:jc w:val="both"/>
        <w:rPr>
          <w:b/>
          <w:bCs/>
        </w:rPr>
      </w:pPr>
      <w:r w:rsidRPr="00E06106">
        <w:rPr>
          <w:b/>
          <w:bCs/>
        </w:rPr>
        <w:t>2.</w:t>
      </w:r>
      <w:r w:rsidRPr="00E06106">
        <w:rPr>
          <w:b/>
          <w:bCs/>
        </w:rPr>
        <w:tab/>
        <w:t>Banka’nın dahil olduğu risk grubuyla olan işlemleri hakkında bilgiler (Devamı)</w:t>
      </w:r>
    </w:p>
    <w:p w14:paraId="14624D85" w14:textId="77777777" w:rsidR="0005579C" w:rsidRPr="00E06106" w:rsidRDefault="0005579C" w:rsidP="00A329C7">
      <w:pPr>
        <w:pStyle w:val="iasbnormal"/>
        <w:widowControl w:val="0"/>
        <w:autoSpaceDE w:val="0"/>
        <w:autoSpaceDN w:val="0"/>
        <w:adjustRightInd w:val="0"/>
        <w:spacing w:before="0" w:after="0"/>
        <w:ind w:left="851"/>
        <w:rPr>
          <w:rFonts w:eastAsia="Arial Unicode MS"/>
          <w:sz w:val="20"/>
          <w:szCs w:val="20"/>
        </w:rPr>
      </w:pPr>
    </w:p>
    <w:p w14:paraId="1A449EB1" w14:textId="77777777" w:rsidR="008706AA" w:rsidRPr="00E06106" w:rsidRDefault="008706AA" w:rsidP="008706AA">
      <w:pPr>
        <w:widowControl w:val="0"/>
        <w:tabs>
          <w:tab w:val="right" w:pos="0"/>
        </w:tabs>
        <w:autoSpaceDE w:val="0"/>
        <w:autoSpaceDN w:val="0"/>
        <w:adjustRightInd w:val="0"/>
        <w:ind w:left="851" w:hanging="851"/>
        <w:jc w:val="both"/>
        <w:rPr>
          <w:b/>
          <w:bCs/>
        </w:rPr>
      </w:pPr>
      <w:r w:rsidRPr="00E06106">
        <w:rPr>
          <w:b/>
          <w:bCs/>
        </w:rPr>
        <w:t>2.3.</w:t>
      </w:r>
      <w:r w:rsidRPr="00E06106">
        <w:rPr>
          <w:b/>
          <w:bCs/>
        </w:rPr>
        <w:tab/>
        <w:t>Gayrimenkul ve diğer varlıkların alım-satımı, hizmet alımı-satımı, acente sözleşmeleri, finansal kiralama sözleşmeleri, araştırma ve geliştirme sonucu elde edilen bilgilerin aktarımı, lisans anlaşmaları, finansman (krediler ve nakit veya ayni sermaye destekleri dahil), garantiler ve teminatlar ile yönetim sözleşmeleri vb. işlemler</w:t>
      </w:r>
    </w:p>
    <w:p w14:paraId="5588A8B1" w14:textId="77777777" w:rsidR="008706AA" w:rsidRPr="00E06106" w:rsidRDefault="008706AA" w:rsidP="008706AA">
      <w:pPr>
        <w:pStyle w:val="iasbnormal"/>
        <w:widowControl w:val="0"/>
        <w:autoSpaceDE w:val="0"/>
        <w:autoSpaceDN w:val="0"/>
        <w:adjustRightInd w:val="0"/>
        <w:spacing w:before="0" w:after="0"/>
        <w:ind w:left="851"/>
        <w:rPr>
          <w:rFonts w:eastAsia="Arial Unicode MS"/>
          <w:sz w:val="16"/>
          <w:szCs w:val="16"/>
        </w:rPr>
      </w:pPr>
    </w:p>
    <w:p w14:paraId="76BC7792" w14:textId="6755471F" w:rsidR="008706AA" w:rsidRPr="00E06106" w:rsidRDefault="008706AA" w:rsidP="008706AA">
      <w:pPr>
        <w:pStyle w:val="iasbnormal"/>
        <w:widowControl w:val="0"/>
        <w:autoSpaceDE w:val="0"/>
        <w:autoSpaceDN w:val="0"/>
        <w:adjustRightInd w:val="0"/>
        <w:spacing w:before="0" w:after="0"/>
        <w:ind w:left="851"/>
        <w:rPr>
          <w:rFonts w:eastAsia="Arial Unicode MS"/>
          <w:sz w:val="20"/>
          <w:szCs w:val="20"/>
        </w:rPr>
      </w:pPr>
      <w:r w:rsidRPr="00E06106">
        <w:rPr>
          <w:rFonts w:eastAsia="Arial Unicode MS"/>
          <w:sz w:val="20"/>
          <w:szCs w:val="20"/>
        </w:rPr>
        <w:t xml:space="preserve">Banka, dahil olduğu risk grubu şirketlerinden QNB Finansal Kiralama A.Ş. ile finansal kiralama sözleşmelerine girmekte olup </w:t>
      </w:r>
      <w:r w:rsidR="00593192" w:rsidRPr="00E06106">
        <w:rPr>
          <w:rFonts w:eastAsia="Arial Unicode MS"/>
          <w:sz w:val="20"/>
          <w:szCs w:val="20"/>
        </w:rPr>
        <w:t xml:space="preserve">31 </w:t>
      </w:r>
      <w:r w:rsidR="003F480D" w:rsidRPr="00E06106">
        <w:rPr>
          <w:rFonts w:eastAsia="Arial Unicode MS"/>
          <w:sz w:val="20"/>
          <w:szCs w:val="20"/>
        </w:rPr>
        <w:t xml:space="preserve">Mart </w:t>
      </w:r>
      <w:r w:rsidR="00F92053" w:rsidRPr="00E06106">
        <w:rPr>
          <w:rFonts w:eastAsia="Arial Unicode MS"/>
          <w:sz w:val="20"/>
          <w:szCs w:val="20"/>
        </w:rPr>
        <w:t>202</w:t>
      </w:r>
      <w:r w:rsidR="003F480D" w:rsidRPr="00E06106">
        <w:rPr>
          <w:rFonts w:eastAsia="Arial Unicode MS"/>
          <w:sz w:val="20"/>
          <w:szCs w:val="20"/>
        </w:rPr>
        <w:t>6</w:t>
      </w:r>
      <w:r w:rsidRPr="00E06106">
        <w:rPr>
          <w:rFonts w:eastAsia="Arial Unicode MS"/>
          <w:sz w:val="20"/>
          <w:szCs w:val="20"/>
        </w:rPr>
        <w:t xml:space="preserve"> tarihi itibarıyla bu sözleşmelerden doğan net finansal kiralama borçları</w:t>
      </w:r>
      <w:r w:rsidR="00CD317D" w:rsidRPr="00E06106">
        <w:rPr>
          <w:rFonts w:eastAsia="Arial Unicode MS"/>
          <w:sz w:val="20"/>
          <w:szCs w:val="20"/>
        </w:rPr>
        <w:t xml:space="preserve"> 30.942 </w:t>
      </w:r>
      <w:r w:rsidR="007B474C" w:rsidRPr="00E06106">
        <w:rPr>
          <w:rFonts w:eastAsia="Arial Unicode MS"/>
          <w:sz w:val="20"/>
          <w:szCs w:val="20"/>
        </w:rPr>
        <w:t>TL’dir.</w:t>
      </w:r>
      <w:r w:rsidRPr="00E06106">
        <w:rPr>
          <w:rFonts w:eastAsia="Arial Unicode MS"/>
          <w:sz w:val="20"/>
          <w:szCs w:val="20"/>
        </w:rPr>
        <w:t xml:space="preserve"> (31 Aralık 202</w:t>
      </w:r>
      <w:r w:rsidR="003F480D" w:rsidRPr="00E06106">
        <w:rPr>
          <w:rFonts w:eastAsia="Arial Unicode MS"/>
          <w:sz w:val="20"/>
          <w:szCs w:val="20"/>
        </w:rPr>
        <w:t>5</w:t>
      </w:r>
      <w:r w:rsidRPr="00E06106">
        <w:rPr>
          <w:rFonts w:eastAsia="Arial Unicode MS"/>
          <w:sz w:val="20"/>
          <w:szCs w:val="20"/>
        </w:rPr>
        <w:t xml:space="preserve"> </w:t>
      </w:r>
      <w:r w:rsidR="00956509" w:rsidRPr="00E06106">
        <w:rPr>
          <w:rFonts w:eastAsia="Arial Unicode MS"/>
          <w:sz w:val="20"/>
          <w:szCs w:val="20"/>
        </w:rPr>
        <w:t xml:space="preserve">– </w:t>
      </w:r>
      <w:r w:rsidR="003F480D" w:rsidRPr="00E06106">
        <w:rPr>
          <w:rFonts w:eastAsia="Arial Unicode MS"/>
          <w:sz w:val="20"/>
          <w:szCs w:val="20"/>
        </w:rPr>
        <w:t xml:space="preserve">33.167 </w:t>
      </w:r>
      <w:r w:rsidRPr="00E06106">
        <w:rPr>
          <w:rFonts w:eastAsia="Arial Unicode MS"/>
          <w:sz w:val="20"/>
          <w:szCs w:val="20"/>
        </w:rPr>
        <w:t>TL).</w:t>
      </w:r>
    </w:p>
    <w:p w14:paraId="3744241C" w14:textId="77777777" w:rsidR="008706AA" w:rsidRPr="00E06106" w:rsidRDefault="008706AA" w:rsidP="00A329C7">
      <w:pPr>
        <w:pStyle w:val="iasbnormal"/>
        <w:widowControl w:val="0"/>
        <w:autoSpaceDE w:val="0"/>
        <w:autoSpaceDN w:val="0"/>
        <w:adjustRightInd w:val="0"/>
        <w:spacing w:before="0" w:after="0"/>
        <w:ind w:left="851"/>
        <w:rPr>
          <w:rFonts w:eastAsia="Arial Unicode MS"/>
          <w:sz w:val="16"/>
          <w:szCs w:val="16"/>
        </w:rPr>
      </w:pPr>
    </w:p>
    <w:p w14:paraId="4C2A1A9E" w14:textId="77777777" w:rsidR="00A329C7" w:rsidRPr="00E06106" w:rsidRDefault="00A329C7" w:rsidP="00A329C7">
      <w:pPr>
        <w:pStyle w:val="iasbnormal"/>
        <w:widowControl w:val="0"/>
        <w:autoSpaceDE w:val="0"/>
        <w:autoSpaceDN w:val="0"/>
        <w:adjustRightInd w:val="0"/>
        <w:spacing w:before="0" w:after="0"/>
        <w:ind w:left="851"/>
        <w:rPr>
          <w:rFonts w:eastAsia="Arial Unicode MS"/>
          <w:sz w:val="20"/>
          <w:szCs w:val="20"/>
        </w:rPr>
      </w:pPr>
      <w:r w:rsidRPr="00E06106">
        <w:rPr>
          <w:rFonts w:eastAsia="Arial Unicode MS"/>
          <w:sz w:val="20"/>
          <w:szCs w:val="20"/>
        </w:rPr>
        <w:t>Banka, Ibtech Uluslararası Bilişim ve İletişim Teknolojileri Araştırma, Geliştirme, Danışmanlık, Destek Sanayi ve Ticaret A.Ş. ile araştırma, geliştirme, danışmanlık ve iyileştirme hizmetleri konusunda sözleşme imzalamıştır.</w:t>
      </w:r>
    </w:p>
    <w:p w14:paraId="064BEE14" w14:textId="77777777" w:rsidR="00A329C7" w:rsidRPr="00E06106" w:rsidRDefault="00A329C7" w:rsidP="00A329C7">
      <w:pPr>
        <w:pStyle w:val="iasbnormal"/>
        <w:widowControl w:val="0"/>
        <w:autoSpaceDE w:val="0"/>
        <w:autoSpaceDN w:val="0"/>
        <w:adjustRightInd w:val="0"/>
        <w:spacing w:before="0" w:after="0"/>
        <w:ind w:left="851"/>
        <w:rPr>
          <w:rFonts w:eastAsia="Arial Unicode MS"/>
          <w:sz w:val="16"/>
          <w:szCs w:val="16"/>
        </w:rPr>
      </w:pPr>
    </w:p>
    <w:p w14:paraId="29F91E1A" w14:textId="77777777" w:rsidR="00A329C7" w:rsidRPr="00E06106" w:rsidRDefault="00A329C7" w:rsidP="00A329C7">
      <w:pPr>
        <w:pStyle w:val="iasbnormal"/>
        <w:widowControl w:val="0"/>
        <w:autoSpaceDE w:val="0"/>
        <w:autoSpaceDN w:val="0"/>
        <w:adjustRightInd w:val="0"/>
        <w:spacing w:before="0" w:after="0"/>
        <w:ind w:left="851"/>
        <w:rPr>
          <w:rFonts w:eastAsia="Arial Unicode MS"/>
          <w:sz w:val="20"/>
          <w:szCs w:val="20"/>
        </w:rPr>
      </w:pPr>
      <w:r w:rsidRPr="00E06106">
        <w:rPr>
          <w:rFonts w:eastAsia="Arial Unicode MS"/>
          <w:sz w:val="20"/>
          <w:szCs w:val="20"/>
        </w:rPr>
        <w:t>Banka, %</w:t>
      </w:r>
      <w:r w:rsidR="00BF7111" w:rsidRPr="00E06106">
        <w:rPr>
          <w:rFonts w:eastAsia="Arial Unicode MS"/>
          <w:sz w:val="20"/>
          <w:szCs w:val="20"/>
        </w:rPr>
        <w:t>33,33</w:t>
      </w:r>
      <w:r w:rsidRPr="00E06106">
        <w:rPr>
          <w:rFonts w:eastAsia="Arial Unicode MS"/>
          <w:sz w:val="20"/>
          <w:szCs w:val="20"/>
        </w:rPr>
        <w:t xml:space="preserve"> oranında iştirak ettiği Bantaş Nakit ve Kıymetli Mal Taşıma ve Güvenlik Hizmetleri A.Ş.’den nakit transferi konusunda hizmet almaktadır.</w:t>
      </w:r>
    </w:p>
    <w:p w14:paraId="5504A50F" w14:textId="77777777" w:rsidR="00A329C7" w:rsidRPr="00E06106" w:rsidRDefault="00A329C7" w:rsidP="00A329C7">
      <w:pPr>
        <w:pStyle w:val="iasbnormal"/>
        <w:widowControl w:val="0"/>
        <w:autoSpaceDE w:val="0"/>
        <w:autoSpaceDN w:val="0"/>
        <w:adjustRightInd w:val="0"/>
        <w:spacing w:before="0" w:after="0"/>
        <w:ind w:left="851"/>
        <w:rPr>
          <w:rFonts w:eastAsia="Arial Unicode MS"/>
          <w:sz w:val="16"/>
          <w:szCs w:val="16"/>
        </w:rPr>
      </w:pPr>
    </w:p>
    <w:p w14:paraId="2E3D1395" w14:textId="1F56C962" w:rsidR="00A329C7" w:rsidRPr="00E06106" w:rsidRDefault="00A329C7" w:rsidP="00A329C7">
      <w:pPr>
        <w:pStyle w:val="iasbnormal"/>
        <w:widowControl w:val="0"/>
        <w:autoSpaceDE w:val="0"/>
        <w:autoSpaceDN w:val="0"/>
        <w:adjustRightInd w:val="0"/>
        <w:spacing w:before="0" w:after="0"/>
        <w:ind w:left="851"/>
        <w:rPr>
          <w:rFonts w:eastAsia="Arial Unicode MS"/>
          <w:sz w:val="20"/>
          <w:szCs w:val="20"/>
        </w:rPr>
      </w:pPr>
      <w:r w:rsidRPr="00E06106">
        <w:rPr>
          <w:rFonts w:eastAsia="Arial Unicode MS"/>
          <w:sz w:val="20"/>
          <w:szCs w:val="20"/>
        </w:rPr>
        <w:t>Banka’nın kullandığı sermaye benzeri kredilerine ilişkin bilgi 5. Bölüm II. 1</w:t>
      </w:r>
      <w:r w:rsidR="008F250A" w:rsidRPr="00E06106">
        <w:rPr>
          <w:rFonts w:eastAsia="Arial Unicode MS"/>
          <w:sz w:val="20"/>
          <w:szCs w:val="20"/>
        </w:rPr>
        <w:t>1</w:t>
      </w:r>
      <w:r w:rsidRPr="00E06106">
        <w:rPr>
          <w:rFonts w:eastAsia="Arial Unicode MS"/>
          <w:sz w:val="20"/>
          <w:szCs w:val="20"/>
        </w:rPr>
        <w:t xml:space="preserve"> no.lu dipnotta açıklanmıştır.</w:t>
      </w:r>
    </w:p>
    <w:p w14:paraId="7824FA84" w14:textId="77777777" w:rsidR="00EA62D6" w:rsidRPr="00E06106" w:rsidRDefault="00EA62D6" w:rsidP="00A329C7">
      <w:pPr>
        <w:pStyle w:val="iasbnormal"/>
        <w:widowControl w:val="0"/>
        <w:autoSpaceDE w:val="0"/>
        <w:autoSpaceDN w:val="0"/>
        <w:adjustRightInd w:val="0"/>
        <w:spacing w:before="0" w:after="0"/>
        <w:ind w:left="851"/>
        <w:rPr>
          <w:rFonts w:eastAsia="Arial Unicode MS"/>
          <w:sz w:val="16"/>
          <w:szCs w:val="16"/>
        </w:rPr>
      </w:pPr>
    </w:p>
    <w:p w14:paraId="3DAB8D6B" w14:textId="77777777" w:rsidR="00321F60" w:rsidRPr="00E06106" w:rsidRDefault="00EA62D6" w:rsidP="00321F60">
      <w:pPr>
        <w:widowControl w:val="0"/>
        <w:ind w:left="851"/>
        <w:jc w:val="both"/>
        <w:outlineLvl w:val="0"/>
      </w:pPr>
      <w:bookmarkStart w:id="144" w:name="_Hlk154406421"/>
      <w:r w:rsidRPr="00E06106">
        <w:rPr>
          <w:rFonts w:eastAsia="Arial Unicode MS"/>
        </w:rPr>
        <w:t xml:space="preserve">Banka, dahil olduğu risk grubu şirketlerinden </w:t>
      </w:r>
      <w:r w:rsidRPr="00E06106">
        <w:t>QNB Sağlık Hayat Sigorta ve Emeklilik A.Ş.’ye sigorta hizmetleri</w:t>
      </w:r>
      <w:r w:rsidR="00B23CC7" w:rsidRPr="00E06106">
        <w:t xml:space="preserve"> ve QNB Yatırım Menkul Değerler A.Ş.’ye menkul kıymet alım/satımı konusunda</w:t>
      </w:r>
      <w:r w:rsidRPr="00E06106">
        <w:t xml:space="preserve"> acentelik hizmeti vermektedir.</w:t>
      </w:r>
    </w:p>
    <w:p w14:paraId="58C5F6F4" w14:textId="77777777" w:rsidR="00463725" w:rsidRPr="00E06106" w:rsidRDefault="00463725" w:rsidP="00321F60">
      <w:pPr>
        <w:widowControl w:val="0"/>
        <w:ind w:left="851"/>
        <w:jc w:val="both"/>
        <w:outlineLvl w:val="0"/>
      </w:pPr>
    </w:p>
    <w:bookmarkEnd w:id="144"/>
    <w:p w14:paraId="4B113250" w14:textId="19E291BD" w:rsidR="00983A39" w:rsidRPr="00E06106" w:rsidRDefault="00587842" w:rsidP="00983A39">
      <w:pPr>
        <w:widowControl w:val="0"/>
        <w:ind w:left="851" w:hanging="851"/>
        <w:rPr>
          <w:b/>
          <w:bCs/>
        </w:rPr>
      </w:pPr>
      <w:r w:rsidRPr="00E06106">
        <w:rPr>
          <w:b/>
          <w:iCs/>
        </w:rPr>
        <w:t>V</w:t>
      </w:r>
      <w:r w:rsidR="00983A39" w:rsidRPr="00E06106">
        <w:rPr>
          <w:b/>
          <w:iCs/>
        </w:rPr>
        <w:t>I</w:t>
      </w:r>
      <w:r w:rsidR="00983A39" w:rsidRPr="00E06106">
        <w:rPr>
          <w:rStyle w:val="BASLIK1Char"/>
          <w:sz w:val="20"/>
        </w:rPr>
        <w:t>.</w:t>
      </w:r>
      <w:r w:rsidR="00983A39" w:rsidRPr="00E06106">
        <w:rPr>
          <w:rStyle w:val="BASLIK1Char"/>
          <w:sz w:val="20"/>
        </w:rPr>
        <w:tab/>
      </w:r>
      <w:r w:rsidR="00983A39" w:rsidRPr="00E06106">
        <w:rPr>
          <w:b/>
          <w:bCs/>
        </w:rPr>
        <w:t>Banka’nın Faaliyetlerine İlişkin Açıklamalar</w:t>
      </w:r>
    </w:p>
    <w:p w14:paraId="337B08F9" w14:textId="77777777" w:rsidR="00983A39" w:rsidRPr="00E06106" w:rsidRDefault="00983A39" w:rsidP="00983A39">
      <w:pPr>
        <w:widowControl w:val="0"/>
        <w:ind w:left="851" w:hanging="851"/>
        <w:rPr>
          <w:b/>
          <w:bCs/>
          <w:sz w:val="16"/>
          <w:szCs w:val="16"/>
        </w:rPr>
      </w:pPr>
    </w:p>
    <w:p w14:paraId="121401D1" w14:textId="77777777" w:rsidR="00983A39" w:rsidRPr="00E06106" w:rsidRDefault="00983A39" w:rsidP="00983A39">
      <w:pPr>
        <w:widowControl w:val="0"/>
        <w:tabs>
          <w:tab w:val="right" w:pos="0"/>
        </w:tabs>
        <w:autoSpaceDE w:val="0"/>
        <w:autoSpaceDN w:val="0"/>
        <w:adjustRightInd w:val="0"/>
        <w:ind w:left="851" w:right="71" w:hanging="851"/>
        <w:jc w:val="both"/>
        <w:rPr>
          <w:b/>
          <w:bCs/>
          <w:lang w:eastAsia="tr-TR"/>
        </w:rPr>
      </w:pPr>
      <w:r w:rsidRPr="00E06106">
        <w:rPr>
          <w:b/>
          <w:bCs/>
        </w:rPr>
        <w:t>1.</w:t>
      </w:r>
      <w:r w:rsidRPr="00E06106">
        <w:rPr>
          <w:b/>
          <w:bCs/>
        </w:rPr>
        <w:tab/>
      </w:r>
      <w:r w:rsidRPr="00E06106">
        <w:rPr>
          <w:b/>
          <w:bCs/>
          <w:lang w:eastAsia="tr-TR"/>
        </w:rPr>
        <w:t>Bilanço sonrası hususlar ile ilgili henüz sonuçlandırılmamış işlemler ve bunların finansal tablolara etkisi</w:t>
      </w:r>
    </w:p>
    <w:p w14:paraId="24965BBC" w14:textId="77777777" w:rsidR="00983A39" w:rsidRPr="00E06106" w:rsidRDefault="00983A39" w:rsidP="00983A39">
      <w:pPr>
        <w:widowControl w:val="0"/>
        <w:tabs>
          <w:tab w:val="right" w:pos="0"/>
        </w:tabs>
        <w:autoSpaceDE w:val="0"/>
        <w:autoSpaceDN w:val="0"/>
        <w:adjustRightInd w:val="0"/>
        <w:ind w:left="851" w:right="71" w:hanging="851"/>
        <w:jc w:val="both"/>
        <w:rPr>
          <w:b/>
          <w:bCs/>
          <w:lang w:eastAsia="tr-TR"/>
        </w:rPr>
      </w:pPr>
    </w:p>
    <w:p w14:paraId="374A069A" w14:textId="77777777" w:rsidR="00983A39" w:rsidRPr="00E06106" w:rsidRDefault="00983A39" w:rsidP="00983A39">
      <w:pPr>
        <w:widowControl w:val="0"/>
        <w:ind w:left="851"/>
        <w:jc w:val="both"/>
      </w:pPr>
      <w:r w:rsidRPr="00E06106">
        <w:t>Banka’nın bilanço tarihi sonrasında gerçekleştirmiş olduğu bono ihraçları aşağıdaki gibidir.</w:t>
      </w:r>
    </w:p>
    <w:p w14:paraId="2DEC0A7A" w14:textId="77777777" w:rsidR="00983A39" w:rsidRPr="00E06106" w:rsidRDefault="00983A39" w:rsidP="00983A39">
      <w:pPr>
        <w:widowControl w:val="0"/>
        <w:ind w:firstLine="539"/>
        <w:jc w:val="both"/>
        <w:rPr>
          <w:sz w:val="16"/>
          <w:szCs w:val="16"/>
        </w:rPr>
      </w:pPr>
    </w:p>
    <w:tbl>
      <w:tblPr>
        <w:tblW w:w="4506" w:type="pct"/>
        <w:tblInd w:w="882" w:type="dxa"/>
        <w:tblCellMar>
          <w:left w:w="70" w:type="dxa"/>
          <w:right w:w="70" w:type="dxa"/>
        </w:tblCellMar>
        <w:tblLook w:val="04A0" w:firstRow="1" w:lastRow="0" w:firstColumn="1" w:lastColumn="0" w:noHBand="0" w:noVBand="1"/>
      </w:tblPr>
      <w:tblGrid>
        <w:gridCol w:w="1723"/>
        <w:gridCol w:w="1897"/>
        <w:gridCol w:w="2389"/>
        <w:gridCol w:w="2166"/>
      </w:tblGrid>
      <w:tr w:rsidR="00983A39" w:rsidRPr="00E06106" w14:paraId="5CB0EAB3" w14:textId="77777777" w:rsidTr="003B7DAF">
        <w:trPr>
          <w:trHeight w:val="133"/>
        </w:trPr>
        <w:tc>
          <w:tcPr>
            <w:tcW w:w="1054" w:type="pct"/>
            <w:tcBorders>
              <w:top w:val="nil"/>
              <w:left w:val="nil"/>
              <w:bottom w:val="single" w:sz="8" w:space="0" w:color="auto"/>
              <w:right w:val="nil"/>
            </w:tcBorders>
            <w:noWrap/>
            <w:vAlign w:val="bottom"/>
            <w:hideMark/>
          </w:tcPr>
          <w:p w14:paraId="535ABD91" w14:textId="77777777" w:rsidR="00983A39" w:rsidRPr="00E06106" w:rsidRDefault="00983A39" w:rsidP="00102094">
            <w:pPr>
              <w:rPr>
                <w:b/>
                <w:bCs/>
                <w:color w:val="000000"/>
                <w:sz w:val="18"/>
                <w:szCs w:val="18"/>
                <w:lang w:eastAsia="tr-TR"/>
              </w:rPr>
            </w:pPr>
            <w:r w:rsidRPr="00E06106">
              <w:rPr>
                <w:b/>
                <w:bCs/>
                <w:color w:val="000000"/>
                <w:sz w:val="18"/>
                <w:szCs w:val="18"/>
                <w:lang w:eastAsia="tr-TR"/>
              </w:rPr>
              <w:t>İhraç Tarihi</w:t>
            </w:r>
          </w:p>
        </w:tc>
        <w:tc>
          <w:tcPr>
            <w:tcW w:w="1160" w:type="pct"/>
            <w:tcBorders>
              <w:top w:val="nil"/>
              <w:left w:val="nil"/>
              <w:bottom w:val="single" w:sz="8" w:space="0" w:color="auto"/>
              <w:right w:val="nil"/>
            </w:tcBorders>
            <w:noWrap/>
            <w:vAlign w:val="bottom"/>
            <w:hideMark/>
          </w:tcPr>
          <w:p w14:paraId="5B2735F2" w14:textId="77777777" w:rsidR="00983A39" w:rsidRPr="00E06106" w:rsidRDefault="00983A39" w:rsidP="00102094">
            <w:pPr>
              <w:rPr>
                <w:b/>
                <w:bCs/>
                <w:color w:val="000000"/>
                <w:sz w:val="18"/>
                <w:szCs w:val="18"/>
                <w:lang w:eastAsia="tr-TR"/>
              </w:rPr>
            </w:pPr>
            <w:r w:rsidRPr="00E06106">
              <w:rPr>
                <w:b/>
                <w:bCs/>
                <w:color w:val="000000"/>
                <w:sz w:val="18"/>
                <w:szCs w:val="18"/>
                <w:lang w:eastAsia="tr-TR"/>
              </w:rPr>
              <w:t>Döviz Cinsi</w:t>
            </w:r>
          </w:p>
        </w:tc>
        <w:tc>
          <w:tcPr>
            <w:tcW w:w="1461" w:type="pct"/>
            <w:tcBorders>
              <w:top w:val="nil"/>
              <w:left w:val="nil"/>
              <w:bottom w:val="single" w:sz="8" w:space="0" w:color="auto"/>
              <w:right w:val="nil"/>
            </w:tcBorders>
            <w:noWrap/>
            <w:vAlign w:val="bottom"/>
            <w:hideMark/>
          </w:tcPr>
          <w:p w14:paraId="0A4D6FB1" w14:textId="21CB9517" w:rsidR="00983A39" w:rsidRPr="00E06106" w:rsidRDefault="00983A39" w:rsidP="00102094">
            <w:pPr>
              <w:jc w:val="right"/>
              <w:rPr>
                <w:b/>
                <w:bCs/>
                <w:color w:val="000000"/>
                <w:sz w:val="18"/>
                <w:szCs w:val="18"/>
                <w:lang w:eastAsia="tr-TR"/>
              </w:rPr>
            </w:pPr>
            <w:r w:rsidRPr="00E06106">
              <w:rPr>
                <w:b/>
                <w:bCs/>
                <w:color w:val="000000"/>
                <w:sz w:val="18"/>
                <w:szCs w:val="18"/>
                <w:lang w:eastAsia="tr-TR"/>
              </w:rPr>
              <w:t>Nominal Tutar (Tam)</w:t>
            </w:r>
          </w:p>
        </w:tc>
        <w:tc>
          <w:tcPr>
            <w:tcW w:w="1325" w:type="pct"/>
            <w:tcBorders>
              <w:top w:val="nil"/>
              <w:left w:val="nil"/>
              <w:bottom w:val="single" w:sz="8" w:space="0" w:color="auto"/>
              <w:right w:val="nil"/>
            </w:tcBorders>
            <w:noWrap/>
            <w:vAlign w:val="bottom"/>
            <w:hideMark/>
          </w:tcPr>
          <w:p w14:paraId="57C2868E" w14:textId="77777777" w:rsidR="00983A39" w:rsidRPr="00E06106" w:rsidRDefault="00983A39" w:rsidP="00102094">
            <w:pPr>
              <w:jc w:val="right"/>
              <w:rPr>
                <w:b/>
                <w:bCs/>
                <w:color w:val="000000"/>
                <w:sz w:val="18"/>
                <w:szCs w:val="18"/>
                <w:lang w:eastAsia="tr-TR"/>
              </w:rPr>
            </w:pPr>
            <w:r w:rsidRPr="00E06106">
              <w:rPr>
                <w:b/>
                <w:bCs/>
                <w:color w:val="000000"/>
                <w:sz w:val="18"/>
                <w:szCs w:val="18"/>
                <w:lang w:eastAsia="tr-TR"/>
              </w:rPr>
              <w:t>Vadeye Kalan Gün</w:t>
            </w:r>
          </w:p>
        </w:tc>
      </w:tr>
      <w:tr w:rsidR="00C6004F" w:rsidRPr="00E06106" w14:paraId="2D52D58B" w14:textId="77777777" w:rsidTr="003C24DE">
        <w:trPr>
          <w:trHeight w:val="133"/>
        </w:trPr>
        <w:tc>
          <w:tcPr>
            <w:tcW w:w="1054" w:type="pct"/>
            <w:tcBorders>
              <w:top w:val="nil"/>
              <w:left w:val="nil"/>
              <w:bottom w:val="nil"/>
              <w:right w:val="nil"/>
            </w:tcBorders>
            <w:noWrap/>
          </w:tcPr>
          <w:p w14:paraId="2EEF37EE" w14:textId="61B79AFF" w:rsidR="00C6004F" w:rsidRPr="00E06106" w:rsidRDefault="00C6004F" w:rsidP="00C6004F">
            <w:pPr>
              <w:rPr>
                <w:sz w:val="18"/>
                <w:szCs w:val="18"/>
              </w:rPr>
            </w:pPr>
            <w:r w:rsidRPr="00E06106">
              <w:rPr>
                <w:sz w:val="18"/>
                <w:szCs w:val="18"/>
              </w:rPr>
              <w:t>07.04.2026</w:t>
            </w:r>
          </w:p>
        </w:tc>
        <w:tc>
          <w:tcPr>
            <w:tcW w:w="1160" w:type="pct"/>
            <w:tcBorders>
              <w:top w:val="nil"/>
              <w:left w:val="nil"/>
              <w:bottom w:val="nil"/>
              <w:right w:val="nil"/>
            </w:tcBorders>
            <w:noWrap/>
          </w:tcPr>
          <w:p w14:paraId="2A41757C" w14:textId="3F023BAE" w:rsidR="00C6004F" w:rsidRPr="00E06106" w:rsidRDefault="00C6004F" w:rsidP="00C6004F">
            <w:pPr>
              <w:rPr>
                <w:sz w:val="18"/>
                <w:szCs w:val="18"/>
              </w:rPr>
            </w:pPr>
            <w:r w:rsidRPr="00E06106">
              <w:rPr>
                <w:sz w:val="18"/>
                <w:szCs w:val="18"/>
              </w:rPr>
              <w:t>TRY</w:t>
            </w:r>
          </w:p>
        </w:tc>
        <w:tc>
          <w:tcPr>
            <w:tcW w:w="1461" w:type="pct"/>
            <w:tcBorders>
              <w:top w:val="nil"/>
              <w:left w:val="nil"/>
              <w:bottom w:val="nil"/>
              <w:right w:val="nil"/>
            </w:tcBorders>
            <w:noWrap/>
          </w:tcPr>
          <w:p w14:paraId="2C44EF96" w14:textId="617F7E1A" w:rsidR="00C6004F" w:rsidRPr="00E06106" w:rsidRDefault="00C6004F" w:rsidP="00C6004F">
            <w:pPr>
              <w:jc w:val="right"/>
              <w:rPr>
                <w:sz w:val="18"/>
                <w:szCs w:val="18"/>
              </w:rPr>
            </w:pPr>
            <w:r w:rsidRPr="00E06106">
              <w:rPr>
                <w:sz w:val="18"/>
                <w:szCs w:val="18"/>
              </w:rPr>
              <w:t>2.500.000.000</w:t>
            </w:r>
          </w:p>
        </w:tc>
        <w:tc>
          <w:tcPr>
            <w:tcW w:w="1325" w:type="pct"/>
            <w:tcBorders>
              <w:top w:val="nil"/>
              <w:left w:val="nil"/>
              <w:bottom w:val="nil"/>
              <w:right w:val="nil"/>
            </w:tcBorders>
            <w:noWrap/>
          </w:tcPr>
          <w:p w14:paraId="6BA829A7" w14:textId="1DCEFA5D" w:rsidR="00C6004F" w:rsidRPr="00E06106" w:rsidRDefault="00C6004F" w:rsidP="00C6004F">
            <w:pPr>
              <w:jc w:val="right"/>
              <w:rPr>
                <w:sz w:val="18"/>
                <w:szCs w:val="18"/>
              </w:rPr>
            </w:pPr>
            <w:r w:rsidRPr="00E06106">
              <w:rPr>
                <w:sz w:val="18"/>
                <w:szCs w:val="18"/>
              </w:rPr>
              <w:t>182</w:t>
            </w:r>
          </w:p>
        </w:tc>
      </w:tr>
      <w:tr w:rsidR="00C6004F" w:rsidRPr="00E06106" w14:paraId="0293F13A" w14:textId="77777777" w:rsidTr="003C24DE">
        <w:trPr>
          <w:trHeight w:val="133"/>
        </w:trPr>
        <w:tc>
          <w:tcPr>
            <w:tcW w:w="1054" w:type="pct"/>
            <w:tcBorders>
              <w:top w:val="nil"/>
              <w:left w:val="nil"/>
              <w:bottom w:val="nil"/>
              <w:right w:val="nil"/>
            </w:tcBorders>
            <w:noWrap/>
          </w:tcPr>
          <w:p w14:paraId="139DD18D" w14:textId="2626C4B3" w:rsidR="00C6004F" w:rsidRPr="00E06106" w:rsidRDefault="00C6004F" w:rsidP="00C6004F">
            <w:pPr>
              <w:rPr>
                <w:bCs/>
                <w:color w:val="000000"/>
                <w:sz w:val="18"/>
                <w:szCs w:val="18"/>
                <w:lang w:eastAsia="tr-TR"/>
              </w:rPr>
            </w:pPr>
            <w:r w:rsidRPr="00E06106">
              <w:rPr>
                <w:sz w:val="18"/>
                <w:szCs w:val="18"/>
              </w:rPr>
              <w:t>08.04.2026</w:t>
            </w:r>
          </w:p>
        </w:tc>
        <w:tc>
          <w:tcPr>
            <w:tcW w:w="1160" w:type="pct"/>
            <w:tcBorders>
              <w:top w:val="nil"/>
              <w:left w:val="nil"/>
              <w:bottom w:val="nil"/>
              <w:right w:val="nil"/>
            </w:tcBorders>
            <w:noWrap/>
          </w:tcPr>
          <w:p w14:paraId="287CD555" w14:textId="2A12C408" w:rsidR="00C6004F" w:rsidRPr="00E06106" w:rsidRDefault="00C6004F" w:rsidP="00C6004F">
            <w:pPr>
              <w:rPr>
                <w:color w:val="000000"/>
                <w:sz w:val="18"/>
                <w:szCs w:val="18"/>
                <w:lang w:eastAsia="tr-TR"/>
              </w:rPr>
            </w:pPr>
            <w:r w:rsidRPr="00E06106">
              <w:rPr>
                <w:sz w:val="18"/>
                <w:szCs w:val="18"/>
              </w:rPr>
              <w:t>TRY</w:t>
            </w:r>
          </w:p>
        </w:tc>
        <w:tc>
          <w:tcPr>
            <w:tcW w:w="1461" w:type="pct"/>
            <w:tcBorders>
              <w:top w:val="nil"/>
              <w:left w:val="nil"/>
              <w:bottom w:val="nil"/>
              <w:right w:val="nil"/>
            </w:tcBorders>
            <w:noWrap/>
          </w:tcPr>
          <w:p w14:paraId="5810DFD1" w14:textId="20E3DA72" w:rsidR="00C6004F" w:rsidRPr="00E06106" w:rsidRDefault="00C6004F" w:rsidP="00C6004F">
            <w:pPr>
              <w:jc w:val="right"/>
              <w:rPr>
                <w:color w:val="000000"/>
                <w:sz w:val="18"/>
                <w:szCs w:val="18"/>
                <w:lang w:eastAsia="tr-TR"/>
              </w:rPr>
            </w:pPr>
            <w:r w:rsidRPr="00E06106">
              <w:rPr>
                <w:sz w:val="18"/>
                <w:szCs w:val="18"/>
              </w:rPr>
              <w:t>500.000.000</w:t>
            </w:r>
          </w:p>
        </w:tc>
        <w:tc>
          <w:tcPr>
            <w:tcW w:w="1325" w:type="pct"/>
            <w:tcBorders>
              <w:top w:val="nil"/>
              <w:left w:val="nil"/>
              <w:bottom w:val="nil"/>
              <w:right w:val="nil"/>
            </w:tcBorders>
            <w:noWrap/>
          </w:tcPr>
          <w:p w14:paraId="1A6728C6" w14:textId="139F7673" w:rsidR="00C6004F" w:rsidRPr="00E06106" w:rsidRDefault="00C6004F" w:rsidP="00C6004F">
            <w:pPr>
              <w:jc w:val="right"/>
              <w:rPr>
                <w:color w:val="000000"/>
                <w:sz w:val="18"/>
                <w:szCs w:val="18"/>
                <w:lang w:eastAsia="tr-TR"/>
              </w:rPr>
            </w:pPr>
            <w:r w:rsidRPr="00E06106">
              <w:rPr>
                <w:sz w:val="18"/>
                <w:szCs w:val="18"/>
              </w:rPr>
              <w:t>371</w:t>
            </w:r>
          </w:p>
        </w:tc>
      </w:tr>
      <w:tr w:rsidR="00C6004F" w:rsidRPr="00E06106" w14:paraId="717FA494" w14:textId="77777777" w:rsidTr="003C24DE">
        <w:trPr>
          <w:trHeight w:val="133"/>
        </w:trPr>
        <w:tc>
          <w:tcPr>
            <w:tcW w:w="1054" w:type="pct"/>
            <w:tcBorders>
              <w:top w:val="nil"/>
              <w:left w:val="nil"/>
              <w:bottom w:val="nil"/>
              <w:right w:val="nil"/>
            </w:tcBorders>
            <w:noWrap/>
          </w:tcPr>
          <w:p w14:paraId="735113B3" w14:textId="12CD87C5" w:rsidR="00C6004F" w:rsidRPr="00E06106" w:rsidRDefault="00C6004F" w:rsidP="00C6004F">
            <w:pPr>
              <w:rPr>
                <w:sz w:val="18"/>
                <w:szCs w:val="18"/>
              </w:rPr>
            </w:pPr>
            <w:r w:rsidRPr="00E06106">
              <w:rPr>
                <w:sz w:val="18"/>
                <w:szCs w:val="18"/>
              </w:rPr>
              <w:t>08.04.2026</w:t>
            </w:r>
          </w:p>
        </w:tc>
        <w:tc>
          <w:tcPr>
            <w:tcW w:w="1160" w:type="pct"/>
            <w:tcBorders>
              <w:top w:val="nil"/>
              <w:left w:val="nil"/>
              <w:bottom w:val="nil"/>
              <w:right w:val="nil"/>
            </w:tcBorders>
            <w:noWrap/>
          </w:tcPr>
          <w:p w14:paraId="086DB211" w14:textId="7A1B46AD" w:rsidR="00C6004F" w:rsidRPr="00E06106" w:rsidRDefault="00C6004F" w:rsidP="00C6004F">
            <w:pPr>
              <w:rPr>
                <w:sz w:val="18"/>
                <w:szCs w:val="18"/>
              </w:rPr>
            </w:pPr>
            <w:r w:rsidRPr="00E06106">
              <w:rPr>
                <w:sz w:val="18"/>
                <w:szCs w:val="18"/>
              </w:rPr>
              <w:t>EUR</w:t>
            </w:r>
          </w:p>
        </w:tc>
        <w:tc>
          <w:tcPr>
            <w:tcW w:w="1461" w:type="pct"/>
            <w:tcBorders>
              <w:top w:val="nil"/>
              <w:left w:val="nil"/>
              <w:bottom w:val="nil"/>
              <w:right w:val="nil"/>
            </w:tcBorders>
            <w:noWrap/>
          </w:tcPr>
          <w:p w14:paraId="7354E959" w14:textId="7CFFC1E1" w:rsidR="00C6004F" w:rsidRPr="00E06106" w:rsidRDefault="00C6004F" w:rsidP="00C6004F">
            <w:pPr>
              <w:jc w:val="right"/>
              <w:rPr>
                <w:sz w:val="18"/>
                <w:szCs w:val="18"/>
              </w:rPr>
            </w:pPr>
            <w:r w:rsidRPr="00E06106">
              <w:rPr>
                <w:sz w:val="18"/>
                <w:szCs w:val="18"/>
              </w:rPr>
              <w:t>50.000.000</w:t>
            </w:r>
          </w:p>
        </w:tc>
        <w:tc>
          <w:tcPr>
            <w:tcW w:w="1325" w:type="pct"/>
            <w:tcBorders>
              <w:top w:val="nil"/>
              <w:left w:val="nil"/>
              <w:bottom w:val="nil"/>
              <w:right w:val="nil"/>
            </w:tcBorders>
            <w:noWrap/>
          </w:tcPr>
          <w:p w14:paraId="1B88FDDC" w14:textId="5D183078" w:rsidR="00C6004F" w:rsidRPr="00E06106" w:rsidRDefault="00C6004F" w:rsidP="00C6004F">
            <w:pPr>
              <w:jc w:val="right"/>
              <w:rPr>
                <w:sz w:val="18"/>
                <w:szCs w:val="18"/>
              </w:rPr>
            </w:pPr>
            <w:r w:rsidRPr="00E06106">
              <w:rPr>
                <w:sz w:val="18"/>
                <w:szCs w:val="18"/>
              </w:rPr>
              <w:t>372</w:t>
            </w:r>
          </w:p>
        </w:tc>
      </w:tr>
      <w:tr w:rsidR="00C6004F" w:rsidRPr="00E06106" w14:paraId="01A853A3" w14:textId="77777777" w:rsidTr="003C24DE">
        <w:trPr>
          <w:trHeight w:val="133"/>
        </w:trPr>
        <w:tc>
          <w:tcPr>
            <w:tcW w:w="1054" w:type="pct"/>
            <w:tcBorders>
              <w:top w:val="nil"/>
              <w:left w:val="nil"/>
              <w:bottom w:val="nil"/>
              <w:right w:val="nil"/>
            </w:tcBorders>
            <w:noWrap/>
          </w:tcPr>
          <w:p w14:paraId="48D9C2CB" w14:textId="4F5EE256" w:rsidR="00C6004F" w:rsidRPr="00E06106" w:rsidRDefault="00C6004F" w:rsidP="00C6004F">
            <w:pPr>
              <w:rPr>
                <w:sz w:val="18"/>
                <w:szCs w:val="18"/>
              </w:rPr>
            </w:pPr>
            <w:r w:rsidRPr="00E06106">
              <w:rPr>
                <w:sz w:val="18"/>
                <w:szCs w:val="18"/>
              </w:rPr>
              <w:t>08.04.2026</w:t>
            </w:r>
          </w:p>
        </w:tc>
        <w:tc>
          <w:tcPr>
            <w:tcW w:w="1160" w:type="pct"/>
            <w:tcBorders>
              <w:top w:val="nil"/>
              <w:left w:val="nil"/>
              <w:bottom w:val="nil"/>
              <w:right w:val="nil"/>
            </w:tcBorders>
            <w:noWrap/>
          </w:tcPr>
          <w:p w14:paraId="6512B77E" w14:textId="42F6451C" w:rsidR="00C6004F" w:rsidRPr="00E06106" w:rsidRDefault="00C6004F" w:rsidP="00C6004F">
            <w:pPr>
              <w:rPr>
                <w:sz w:val="18"/>
                <w:szCs w:val="18"/>
              </w:rPr>
            </w:pPr>
            <w:r w:rsidRPr="00E06106">
              <w:rPr>
                <w:sz w:val="18"/>
                <w:szCs w:val="18"/>
              </w:rPr>
              <w:t>TRY</w:t>
            </w:r>
          </w:p>
        </w:tc>
        <w:tc>
          <w:tcPr>
            <w:tcW w:w="1461" w:type="pct"/>
            <w:tcBorders>
              <w:top w:val="nil"/>
              <w:left w:val="nil"/>
              <w:bottom w:val="nil"/>
              <w:right w:val="nil"/>
            </w:tcBorders>
            <w:noWrap/>
          </w:tcPr>
          <w:p w14:paraId="1A163D22" w14:textId="5781CBB1" w:rsidR="00C6004F" w:rsidRPr="00E06106" w:rsidRDefault="00C6004F" w:rsidP="00C6004F">
            <w:pPr>
              <w:jc w:val="right"/>
              <w:rPr>
                <w:sz w:val="18"/>
                <w:szCs w:val="18"/>
              </w:rPr>
            </w:pPr>
            <w:r w:rsidRPr="00E06106">
              <w:rPr>
                <w:sz w:val="18"/>
                <w:szCs w:val="18"/>
              </w:rPr>
              <w:t>300.000.000</w:t>
            </w:r>
          </w:p>
        </w:tc>
        <w:tc>
          <w:tcPr>
            <w:tcW w:w="1325" w:type="pct"/>
            <w:tcBorders>
              <w:top w:val="nil"/>
              <w:left w:val="nil"/>
              <w:bottom w:val="nil"/>
              <w:right w:val="nil"/>
            </w:tcBorders>
            <w:noWrap/>
          </w:tcPr>
          <w:p w14:paraId="62340B74" w14:textId="4EF9E7A5" w:rsidR="00C6004F" w:rsidRPr="00E06106" w:rsidRDefault="00C6004F" w:rsidP="00C6004F">
            <w:pPr>
              <w:jc w:val="right"/>
              <w:rPr>
                <w:sz w:val="18"/>
                <w:szCs w:val="18"/>
              </w:rPr>
            </w:pPr>
            <w:r w:rsidRPr="00E06106">
              <w:rPr>
                <w:sz w:val="18"/>
                <w:szCs w:val="18"/>
              </w:rPr>
              <w:t>372</w:t>
            </w:r>
          </w:p>
        </w:tc>
      </w:tr>
      <w:tr w:rsidR="00C6004F" w:rsidRPr="00E06106" w14:paraId="6DADAD9D" w14:textId="77777777" w:rsidTr="003C24DE">
        <w:trPr>
          <w:trHeight w:val="133"/>
        </w:trPr>
        <w:tc>
          <w:tcPr>
            <w:tcW w:w="1054" w:type="pct"/>
            <w:tcBorders>
              <w:top w:val="nil"/>
              <w:left w:val="nil"/>
              <w:bottom w:val="nil"/>
              <w:right w:val="nil"/>
            </w:tcBorders>
            <w:noWrap/>
          </w:tcPr>
          <w:p w14:paraId="319D364F" w14:textId="6619D3B0" w:rsidR="00C6004F" w:rsidRPr="00E06106" w:rsidRDefault="00C6004F" w:rsidP="00C6004F">
            <w:pPr>
              <w:rPr>
                <w:sz w:val="18"/>
                <w:szCs w:val="18"/>
              </w:rPr>
            </w:pPr>
            <w:r w:rsidRPr="00E06106">
              <w:rPr>
                <w:sz w:val="18"/>
                <w:szCs w:val="18"/>
              </w:rPr>
              <w:t>08.04.2026</w:t>
            </w:r>
          </w:p>
        </w:tc>
        <w:tc>
          <w:tcPr>
            <w:tcW w:w="1160" w:type="pct"/>
            <w:tcBorders>
              <w:top w:val="nil"/>
              <w:left w:val="nil"/>
              <w:bottom w:val="nil"/>
              <w:right w:val="nil"/>
            </w:tcBorders>
            <w:noWrap/>
          </w:tcPr>
          <w:p w14:paraId="773940F9" w14:textId="776BD03B" w:rsidR="00C6004F" w:rsidRPr="00E06106" w:rsidRDefault="00C6004F" w:rsidP="00C6004F">
            <w:pPr>
              <w:rPr>
                <w:sz w:val="18"/>
                <w:szCs w:val="18"/>
              </w:rPr>
            </w:pPr>
            <w:r w:rsidRPr="00E06106">
              <w:rPr>
                <w:sz w:val="18"/>
                <w:szCs w:val="18"/>
              </w:rPr>
              <w:t>USD</w:t>
            </w:r>
          </w:p>
        </w:tc>
        <w:tc>
          <w:tcPr>
            <w:tcW w:w="1461" w:type="pct"/>
            <w:tcBorders>
              <w:top w:val="nil"/>
              <w:left w:val="nil"/>
              <w:bottom w:val="nil"/>
              <w:right w:val="nil"/>
            </w:tcBorders>
            <w:noWrap/>
          </w:tcPr>
          <w:p w14:paraId="6A7E98B6" w14:textId="3C5168AB" w:rsidR="00C6004F" w:rsidRPr="00E06106" w:rsidRDefault="00C6004F" w:rsidP="00C6004F">
            <w:pPr>
              <w:jc w:val="right"/>
              <w:rPr>
                <w:sz w:val="18"/>
                <w:szCs w:val="18"/>
              </w:rPr>
            </w:pPr>
            <w:r w:rsidRPr="00E06106">
              <w:rPr>
                <w:sz w:val="18"/>
                <w:szCs w:val="18"/>
              </w:rPr>
              <w:t>50.000.000</w:t>
            </w:r>
          </w:p>
        </w:tc>
        <w:tc>
          <w:tcPr>
            <w:tcW w:w="1325" w:type="pct"/>
            <w:tcBorders>
              <w:top w:val="nil"/>
              <w:left w:val="nil"/>
              <w:bottom w:val="nil"/>
              <w:right w:val="nil"/>
            </w:tcBorders>
            <w:noWrap/>
          </w:tcPr>
          <w:p w14:paraId="15B57747" w14:textId="3C640593" w:rsidR="00C6004F" w:rsidRPr="00E06106" w:rsidRDefault="00C6004F" w:rsidP="00C6004F">
            <w:pPr>
              <w:jc w:val="right"/>
              <w:rPr>
                <w:sz w:val="18"/>
                <w:szCs w:val="18"/>
              </w:rPr>
            </w:pPr>
            <w:r w:rsidRPr="00E06106">
              <w:rPr>
                <w:sz w:val="18"/>
                <w:szCs w:val="18"/>
              </w:rPr>
              <w:t>456</w:t>
            </w:r>
          </w:p>
        </w:tc>
      </w:tr>
      <w:tr w:rsidR="00C6004F" w:rsidRPr="00E06106" w14:paraId="0B76BFF1" w14:textId="77777777" w:rsidTr="003C24DE">
        <w:trPr>
          <w:trHeight w:val="133"/>
        </w:trPr>
        <w:tc>
          <w:tcPr>
            <w:tcW w:w="1054" w:type="pct"/>
            <w:tcBorders>
              <w:top w:val="nil"/>
              <w:left w:val="nil"/>
              <w:bottom w:val="nil"/>
              <w:right w:val="nil"/>
            </w:tcBorders>
            <w:noWrap/>
          </w:tcPr>
          <w:p w14:paraId="3AEA6389" w14:textId="1F2D5F8C" w:rsidR="00C6004F" w:rsidRPr="00E06106" w:rsidRDefault="00C6004F" w:rsidP="00C6004F">
            <w:pPr>
              <w:rPr>
                <w:sz w:val="18"/>
                <w:szCs w:val="18"/>
              </w:rPr>
            </w:pPr>
            <w:r w:rsidRPr="00E06106">
              <w:rPr>
                <w:sz w:val="18"/>
                <w:szCs w:val="18"/>
              </w:rPr>
              <w:t>08.04.2026</w:t>
            </w:r>
          </w:p>
        </w:tc>
        <w:tc>
          <w:tcPr>
            <w:tcW w:w="1160" w:type="pct"/>
            <w:tcBorders>
              <w:top w:val="nil"/>
              <w:left w:val="nil"/>
              <w:bottom w:val="nil"/>
              <w:right w:val="nil"/>
            </w:tcBorders>
            <w:noWrap/>
          </w:tcPr>
          <w:p w14:paraId="4CF95037" w14:textId="512BBF11" w:rsidR="00C6004F" w:rsidRPr="00E06106" w:rsidRDefault="00C6004F" w:rsidP="00C6004F">
            <w:pPr>
              <w:rPr>
                <w:sz w:val="18"/>
                <w:szCs w:val="18"/>
              </w:rPr>
            </w:pPr>
            <w:r w:rsidRPr="00E06106">
              <w:rPr>
                <w:sz w:val="18"/>
                <w:szCs w:val="18"/>
              </w:rPr>
              <w:t>EUR</w:t>
            </w:r>
          </w:p>
        </w:tc>
        <w:tc>
          <w:tcPr>
            <w:tcW w:w="1461" w:type="pct"/>
            <w:tcBorders>
              <w:top w:val="nil"/>
              <w:left w:val="nil"/>
              <w:bottom w:val="nil"/>
              <w:right w:val="nil"/>
            </w:tcBorders>
            <w:noWrap/>
          </w:tcPr>
          <w:p w14:paraId="138738D5" w14:textId="44BD46BE" w:rsidR="00C6004F" w:rsidRPr="00E06106" w:rsidRDefault="00C6004F" w:rsidP="00C6004F">
            <w:pPr>
              <w:jc w:val="right"/>
              <w:rPr>
                <w:sz w:val="18"/>
                <w:szCs w:val="18"/>
              </w:rPr>
            </w:pPr>
            <w:r w:rsidRPr="00E06106">
              <w:rPr>
                <w:sz w:val="18"/>
                <w:szCs w:val="18"/>
              </w:rPr>
              <w:t>20.000.000</w:t>
            </w:r>
          </w:p>
        </w:tc>
        <w:tc>
          <w:tcPr>
            <w:tcW w:w="1325" w:type="pct"/>
            <w:tcBorders>
              <w:top w:val="nil"/>
              <w:left w:val="nil"/>
              <w:bottom w:val="nil"/>
              <w:right w:val="nil"/>
            </w:tcBorders>
            <w:noWrap/>
          </w:tcPr>
          <w:p w14:paraId="459BF79B" w14:textId="086D8991" w:rsidR="00C6004F" w:rsidRPr="00E06106" w:rsidRDefault="00C6004F" w:rsidP="00C6004F">
            <w:pPr>
              <w:jc w:val="right"/>
              <w:rPr>
                <w:sz w:val="18"/>
                <w:szCs w:val="18"/>
              </w:rPr>
            </w:pPr>
            <w:r w:rsidRPr="00E06106">
              <w:rPr>
                <w:sz w:val="18"/>
                <w:szCs w:val="18"/>
              </w:rPr>
              <w:t>372</w:t>
            </w:r>
          </w:p>
        </w:tc>
      </w:tr>
      <w:tr w:rsidR="00C6004F" w:rsidRPr="00E06106" w14:paraId="51109CAF" w14:textId="77777777" w:rsidTr="003C24DE">
        <w:trPr>
          <w:trHeight w:val="133"/>
        </w:trPr>
        <w:tc>
          <w:tcPr>
            <w:tcW w:w="1054" w:type="pct"/>
            <w:tcBorders>
              <w:top w:val="nil"/>
              <w:left w:val="nil"/>
              <w:bottom w:val="nil"/>
              <w:right w:val="nil"/>
            </w:tcBorders>
            <w:noWrap/>
          </w:tcPr>
          <w:p w14:paraId="0099E184" w14:textId="47899FC5" w:rsidR="00C6004F" w:rsidRPr="00E06106" w:rsidRDefault="00C6004F" w:rsidP="00C6004F">
            <w:pPr>
              <w:rPr>
                <w:bCs/>
                <w:color w:val="000000"/>
                <w:sz w:val="18"/>
                <w:szCs w:val="18"/>
                <w:lang w:eastAsia="tr-TR"/>
              </w:rPr>
            </w:pPr>
            <w:r w:rsidRPr="00E06106">
              <w:rPr>
                <w:sz w:val="18"/>
                <w:szCs w:val="18"/>
              </w:rPr>
              <w:t>09.04.2026</w:t>
            </w:r>
          </w:p>
        </w:tc>
        <w:tc>
          <w:tcPr>
            <w:tcW w:w="1160" w:type="pct"/>
            <w:tcBorders>
              <w:top w:val="nil"/>
              <w:left w:val="nil"/>
              <w:bottom w:val="nil"/>
              <w:right w:val="nil"/>
            </w:tcBorders>
            <w:noWrap/>
          </w:tcPr>
          <w:p w14:paraId="2A6D3536" w14:textId="28F7CDDF" w:rsidR="00C6004F" w:rsidRPr="00E06106" w:rsidRDefault="00C6004F" w:rsidP="00C6004F">
            <w:pPr>
              <w:rPr>
                <w:color w:val="000000"/>
                <w:sz w:val="18"/>
                <w:szCs w:val="18"/>
                <w:lang w:eastAsia="tr-TR"/>
              </w:rPr>
            </w:pPr>
            <w:r w:rsidRPr="00E06106">
              <w:rPr>
                <w:sz w:val="18"/>
                <w:szCs w:val="18"/>
              </w:rPr>
              <w:t>USD</w:t>
            </w:r>
          </w:p>
        </w:tc>
        <w:tc>
          <w:tcPr>
            <w:tcW w:w="1461" w:type="pct"/>
            <w:tcBorders>
              <w:top w:val="nil"/>
              <w:left w:val="nil"/>
              <w:bottom w:val="nil"/>
              <w:right w:val="nil"/>
            </w:tcBorders>
            <w:noWrap/>
          </w:tcPr>
          <w:p w14:paraId="3A9F2231" w14:textId="64F8142A" w:rsidR="00C6004F" w:rsidRPr="00E06106" w:rsidRDefault="00C6004F" w:rsidP="00C6004F">
            <w:pPr>
              <w:jc w:val="right"/>
              <w:rPr>
                <w:color w:val="000000"/>
                <w:sz w:val="18"/>
                <w:szCs w:val="18"/>
                <w:lang w:eastAsia="tr-TR"/>
              </w:rPr>
            </w:pPr>
            <w:r w:rsidRPr="00E06106">
              <w:rPr>
                <w:sz w:val="18"/>
                <w:szCs w:val="18"/>
              </w:rPr>
              <w:t>20.000.000</w:t>
            </w:r>
          </w:p>
        </w:tc>
        <w:tc>
          <w:tcPr>
            <w:tcW w:w="1325" w:type="pct"/>
            <w:tcBorders>
              <w:top w:val="nil"/>
              <w:left w:val="nil"/>
              <w:bottom w:val="nil"/>
              <w:right w:val="nil"/>
            </w:tcBorders>
            <w:noWrap/>
          </w:tcPr>
          <w:p w14:paraId="05EF86BC" w14:textId="249E1845" w:rsidR="00C6004F" w:rsidRPr="00E06106" w:rsidRDefault="00C6004F" w:rsidP="00C6004F">
            <w:pPr>
              <w:jc w:val="right"/>
              <w:rPr>
                <w:color w:val="000000"/>
                <w:sz w:val="18"/>
                <w:szCs w:val="18"/>
                <w:lang w:eastAsia="tr-TR"/>
              </w:rPr>
            </w:pPr>
            <w:r w:rsidRPr="00E06106">
              <w:rPr>
                <w:sz w:val="18"/>
                <w:szCs w:val="18"/>
              </w:rPr>
              <w:t>370</w:t>
            </w:r>
          </w:p>
        </w:tc>
      </w:tr>
      <w:tr w:rsidR="00C6004F" w:rsidRPr="00E06106" w14:paraId="7BDE9FB0" w14:textId="77777777" w:rsidTr="003C24DE">
        <w:trPr>
          <w:trHeight w:val="133"/>
        </w:trPr>
        <w:tc>
          <w:tcPr>
            <w:tcW w:w="1054" w:type="pct"/>
            <w:tcBorders>
              <w:top w:val="nil"/>
              <w:left w:val="nil"/>
              <w:bottom w:val="nil"/>
              <w:right w:val="nil"/>
            </w:tcBorders>
            <w:noWrap/>
          </w:tcPr>
          <w:p w14:paraId="0557BCDF" w14:textId="40AF3F52" w:rsidR="00C6004F" w:rsidRPr="00E06106" w:rsidRDefault="00C6004F" w:rsidP="00C6004F">
            <w:pPr>
              <w:rPr>
                <w:bCs/>
                <w:color w:val="000000"/>
                <w:sz w:val="18"/>
                <w:szCs w:val="18"/>
                <w:lang w:eastAsia="tr-TR"/>
              </w:rPr>
            </w:pPr>
            <w:r w:rsidRPr="00E06106">
              <w:rPr>
                <w:sz w:val="18"/>
                <w:szCs w:val="18"/>
              </w:rPr>
              <w:t>10.04.2026</w:t>
            </w:r>
          </w:p>
        </w:tc>
        <w:tc>
          <w:tcPr>
            <w:tcW w:w="1160" w:type="pct"/>
            <w:tcBorders>
              <w:top w:val="nil"/>
              <w:left w:val="nil"/>
              <w:bottom w:val="nil"/>
              <w:right w:val="nil"/>
            </w:tcBorders>
            <w:noWrap/>
          </w:tcPr>
          <w:p w14:paraId="11F55B94" w14:textId="58DF33D1" w:rsidR="00C6004F" w:rsidRPr="00E06106" w:rsidRDefault="00C6004F" w:rsidP="00C6004F">
            <w:pPr>
              <w:rPr>
                <w:color w:val="000000"/>
                <w:sz w:val="18"/>
                <w:szCs w:val="18"/>
                <w:lang w:eastAsia="tr-TR"/>
              </w:rPr>
            </w:pPr>
            <w:r w:rsidRPr="00E06106">
              <w:rPr>
                <w:sz w:val="18"/>
                <w:szCs w:val="18"/>
              </w:rPr>
              <w:t>USD</w:t>
            </w:r>
          </w:p>
        </w:tc>
        <w:tc>
          <w:tcPr>
            <w:tcW w:w="1461" w:type="pct"/>
            <w:tcBorders>
              <w:top w:val="nil"/>
              <w:left w:val="nil"/>
              <w:bottom w:val="nil"/>
              <w:right w:val="nil"/>
            </w:tcBorders>
            <w:noWrap/>
          </w:tcPr>
          <w:p w14:paraId="0CC708D2" w14:textId="274F85ED" w:rsidR="00C6004F" w:rsidRPr="00E06106" w:rsidRDefault="00C6004F" w:rsidP="00C6004F">
            <w:pPr>
              <w:jc w:val="right"/>
              <w:rPr>
                <w:color w:val="000000"/>
                <w:sz w:val="18"/>
                <w:szCs w:val="18"/>
                <w:lang w:eastAsia="tr-TR"/>
              </w:rPr>
            </w:pPr>
            <w:r w:rsidRPr="00E06106">
              <w:rPr>
                <w:sz w:val="18"/>
                <w:szCs w:val="18"/>
              </w:rPr>
              <w:t>20.000.000</w:t>
            </w:r>
          </w:p>
        </w:tc>
        <w:tc>
          <w:tcPr>
            <w:tcW w:w="1325" w:type="pct"/>
            <w:tcBorders>
              <w:top w:val="nil"/>
              <w:left w:val="nil"/>
              <w:bottom w:val="nil"/>
              <w:right w:val="nil"/>
            </w:tcBorders>
            <w:noWrap/>
          </w:tcPr>
          <w:p w14:paraId="4AAA21C7" w14:textId="74CF9A46" w:rsidR="00C6004F" w:rsidRPr="00E06106" w:rsidRDefault="00C6004F" w:rsidP="00C6004F">
            <w:pPr>
              <w:jc w:val="right"/>
              <w:rPr>
                <w:color w:val="000000"/>
                <w:sz w:val="18"/>
                <w:szCs w:val="18"/>
                <w:lang w:eastAsia="tr-TR"/>
              </w:rPr>
            </w:pPr>
            <w:r w:rsidRPr="00E06106">
              <w:rPr>
                <w:sz w:val="18"/>
                <w:szCs w:val="18"/>
              </w:rPr>
              <w:t>376</w:t>
            </w:r>
          </w:p>
        </w:tc>
      </w:tr>
      <w:tr w:rsidR="00C6004F" w:rsidRPr="00E06106" w14:paraId="48E4A56D" w14:textId="77777777" w:rsidTr="003C24DE">
        <w:trPr>
          <w:trHeight w:val="133"/>
        </w:trPr>
        <w:tc>
          <w:tcPr>
            <w:tcW w:w="1054" w:type="pct"/>
            <w:tcBorders>
              <w:top w:val="nil"/>
              <w:left w:val="nil"/>
              <w:bottom w:val="nil"/>
              <w:right w:val="nil"/>
            </w:tcBorders>
            <w:noWrap/>
          </w:tcPr>
          <w:p w14:paraId="582F6225" w14:textId="4F8EBB60" w:rsidR="00C6004F" w:rsidRPr="00E06106" w:rsidRDefault="00C6004F" w:rsidP="00C6004F">
            <w:pPr>
              <w:rPr>
                <w:bCs/>
                <w:color w:val="000000"/>
                <w:sz w:val="18"/>
                <w:szCs w:val="18"/>
                <w:lang w:eastAsia="tr-TR"/>
              </w:rPr>
            </w:pPr>
            <w:r w:rsidRPr="00E06106">
              <w:rPr>
                <w:sz w:val="18"/>
                <w:szCs w:val="18"/>
              </w:rPr>
              <w:t>10.04.2026</w:t>
            </w:r>
          </w:p>
        </w:tc>
        <w:tc>
          <w:tcPr>
            <w:tcW w:w="1160" w:type="pct"/>
            <w:tcBorders>
              <w:top w:val="nil"/>
              <w:left w:val="nil"/>
              <w:bottom w:val="nil"/>
              <w:right w:val="nil"/>
            </w:tcBorders>
            <w:noWrap/>
          </w:tcPr>
          <w:p w14:paraId="2CD51011" w14:textId="5CAA2AEA" w:rsidR="00C6004F" w:rsidRPr="00E06106" w:rsidRDefault="00C6004F" w:rsidP="00C6004F">
            <w:pPr>
              <w:rPr>
                <w:color w:val="000000"/>
                <w:sz w:val="18"/>
                <w:szCs w:val="18"/>
                <w:lang w:eastAsia="tr-TR"/>
              </w:rPr>
            </w:pPr>
            <w:r w:rsidRPr="00E06106">
              <w:rPr>
                <w:sz w:val="18"/>
                <w:szCs w:val="18"/>
              </w:rPr>
              <w:t>USD</w:t>
            </w:r>
          </w:p>
        </w:tc>
        <w:tc>
          <w:tcPr>
            <w:tcW w:w="1461" w:type="pct"/>
            <w:tcBorders>
              <w:top w:val="nil"/>
              <w:left w:val="nil"/>
              <w:bottom w:val="nil"/>
              <w:right w:val="nil"/>
            </w:tcBorders>
            <w:noWrap/>
          </w:tcPr>
          <w:p w14:paraId="04D621DD" w14:textId="55C53AC3" w:rsidR="00C6004F" w:rsidRPr="00E06106" w:rsidRDefault="00C6004F" w:rsidP="00C6004F">
            <w:pPr>
              <w:jc w:val="right"/>
              <w:rPr>
                <w:color w:val="000000"/>
                <w:sz w:val="18"/>
                <w:szCs w:val="18"/>
                <w:lang w:eastAsia="tr-TR"/>
              </w:rPr>
            </w:pPr>
            <w:r w:rsidRPr="00E06106">
              <w:rPr>
                <w:sz w:val="18"/>
                <w:szCs w:val="18"/>
              </w:rPr>
              <w:t>30.000.000</w:t>
            </w:r>
          </w:p>
        </w:tc>
        <w:tc>
          <w:tcPr>
            <w:tcW w:w="1325" w:type="pct"/>
            <w:tcBorders>
              <w:top w:val="nil"/>
              <w:left w:val="nil"/>
              <w:bottom w:val="nil"/>
              <w:right w:val="nil"/>
            </w:tcBorders>
            <w:noWrap/>
          </w:tcPr>
          <w:p w14:paraId="25DDCBEA" w14:textId="75BEAB3A" w:rsidR="00C6004F" w:rsidRPr="00E06106" w:rsidRDefault="00C6004F" w:rsidP="00C6004F">
            <w:pPr>
              <w:jc w:val="right"/>
              <w:rPr>
                <w:color w:val="000000"/>
                <w:sz w:val="18"/>
                <w:szCs w:val="18"/>
                <w:lang w:eastAsia="tr-TR"/>
              </w:rPr>
            </w:pPr>
            <w:r w:rsidRPr="00E06106">
              <w:rPr>
                <w:sz w:val="18"/>
                <w:szCs w:val="18"/>
              </w:rPr>
              <w:t>374</w:t>
            </w:r>
          </w:p>
        </w:tc>
      </w:tr>
      <w:tr w:rsidR="00C6004F" w:rsidRPr="00E06106" w14:paraId="680A7660" w14:textId="77777777" w:rsidTr="003C24DE">
        <w:trPr>
          <w:trHeight w:val="133"/>
        </w:trPr>
        <w:tc>
          <w:tcPr>
            <w:tcW w:w="1054" w:type="pct"/>
            <w:tcBorders>
              <w:top w:val="nil"/>
              <w:left w:val="nil"/>
              <w:bottom w:val="nil"/>
              <w:right w:val="nil"/>
            </w:tcBorders>
            <w:noWrap/>
          </w:tcPr>
          <w:p w14:paraId="037A9346" w14:textId="76967AB9" w:rsidR="00C6004F" w:rsidRPr="00E06106" w:rsidRDefault="00C6004F" w:rsidP="00C6004F">
            <w:pPr>
              <w:rPr>
                <w:bCs/>
                <w:color w:val="000000"/>
                <w:sz w:val="18"/>
                <w:szCs w:val="18"/>
                <w:lang w:eastAsia="tr-TR"/>
              </w:rPr>
            </w:pPr>
            <w:r w:rsidRPr="00E06106">
              <w:rPr>
                <w:sz w:val="18"/>
                <w:szCs w:val="18"/>
              </w:rPr>
              <w:t>10.04.2026</w:t>
            </w:r>
          </w:p>
        </w:tc>
        <w:tc>
          <w:tcPr>
            <w:tcW w:w="1160" w:type="pct"/>
            <w:tcBorders>
              <w:top w:val="nil"/>
              <w:left w:val="nil"/>
              <w:bottom w:val="nil"/>
              <w:right w:val="nil"/>
            </w:tcBorders>
            <w:noWrap/>
          </w:tcPr>
          <w:p w14:paraId="1070991C" w14:textId="3C3CC7FF" w:rsidR="00C6004F" w:rsidRPr="00E06106" w:rsidRDefault="00C6004F" w:rsidP="00C6004F">
            <w:pPr>
              <w:rPr>
                <w:color w:val="000000"/>
                <w:sz w:val="18"/>
                <w:szCs w:val="18"/>
                <w:lang w:eastAsia="tr-TR"/>
              </w:rPr>
            </w:pPr>
            <w:r w:rsidRPr="00E06106">
              <w:rPr>
                <w:sz w:val="18"/>
                <w:szCs w:val="18"/>
              </w:rPr>
              <w:t>EUR</w:t>
            </w:r>
          </w:p>
        </w:tc>
        <w:tc>
          <w:tcPr>
            <w:tcW w:w="1461" w:type="pct"/>
            <w:tcBorders>
              <w:top w:val="nil"/>
              <w:left w:val="nil"/>
              <w:bottom w:val="nil"/>
              <w:right w:val="nil"/>
            </w:tcBorders>
            <w:noWrap/>
          </w:tcPr>
          <w:p w14:paraId="4AAE6EE2" w14:textId="338CD60E" w:rsidR="00C6004F" w:rsidRPr="00E06106" w:rsidRDefault="00C6004F" w:rsidP="00C6004F">
            <w:pPr>
              <w:jc w:val="right"/>
              <w:rPr>
                <w:color w:val="000000"/>
                <w:sz w:val="18"/>
                <w:szCs w:val="18"/>
                <w:lang w:eastAsia="tr-TR"/>
              </w:rPr>
            </w:pPr>
            <w:r w:rsidRPr="00E06106">
              <w:rPr>
                <w:sz w:val="18"/>
                <w:szCs w:val="18"/>
              </w:rPr>
              <w:t>30.000.000</w:t>
            </w:r>
          </w:p>
        </w:tc>
        <w:tc>
          <w:tcPr>
            <w:tcW w:w="1325" w:type="pct"/>
            <w:tcBorders>
              <w:top w:val="nil"/>
              <w:left w:val="nil"/>
              <w:bottom w:val="nil"/>
              <w:right w:val="nil"/>
            </w:tcBorders>
            <w:noWrap/>
          </w:tcPr>
          <w:p w14:paraId="20E0B848" w14:textId="442DC782" w:rsidR="00C6004F" w:rsidRPr="00E06106" w:rsidRDefault="00C6004F" w:rsidP="00C6004F">
            <w:pPr>
              <w:jc w:val="right"/>
              <w:rPr>
                <w:color w:val="000000"/>
                <w:sz w:val="18"/>
                <w:szCs w:val="18"/>
                <w:lang w:eastAsia="tr-TR"/>
              </w:rPr>
            </w:pPr>
            <w:r w:rsidRPr="00E06106">
              <w:rPr>
                <w:sz w:val="18"/>
                <w:szCs w:val="18"/>
              </w:rPr>
              <w:t>374</w:t>
            </w:r>
          </w:p>
        </w:tc>
      </w:tr>
      <w:tr w:rsidR="00C6004F" w:rsidRPr="00E06106" w14:paraId="71C685D4" w14:textId="77777777" w:rsidTr="003C24DE">
        <w:trPr>
          <w:trHeight w:val="133"/>
        </w:trPr>
        <w:tc>
          <w:tcPr>
            <w:tcW w:w="1054" w:type="pct"/>
            <w:tcBorders>
              <w:top w:val="nil"/>
              <w:left w:val="nil"/>
              <w:bottom w:val="nil"/>
              <w:right w:val="nil"/>
            </w:tcBorders>
            <w:noWrap/>
          </w:tcPr>
          <w:p w14:paraId="0A01534F" w14:textId="0D5FD3D6" w:rsidR="00C6004F" w:rsidRPr="00E06106" w:rsidRDefault="00C6004F" w:rsidP="00C6004F">
            <w:pPr>
              <w:rPr>
                <w:sz w:val="18"/>
                <w:szCs w:val="18"/>
              </w:rPr>
            </w:pPr>
            <w:r w:rsidRPr="00E06106">
              <w:rPr>
                <w:sz w:val="18"/>
                <w:szCs w:val="18"/>
              </w:rPr>
              <w:t>10.04.2026</w:t>
            </w:r>
          </w:p>
        </w:tc>
        <w:tc>
          <w:tcPr>
            <w:tcW w:w="1160" w:type="pct"/>
            <w:tcBorders>
              <w:top w:val="nil"/>
              <w:left w:val="nil"/>
              <w:bottom w:val="nil"/>
              <w:right w:val="nil"/>
            </w:tcBorders>
            <w:noWrap/>
          </w:tcPr>
          <w:p w14:paraId="6FE5C1A8" w14:textId="4D0A6176" w:rsidR="00C6004F" w:rsidRPr="00E06106" w:rsidRDefault="00C6004F" w:rsidP="00C6004F">
            <w:pPr>
              <w:rPr>
                <w:sz w:val="18"/>
                <w:szCs w:val="18"/>
              </w:rPr>
            </w:pPr>
            <w:r w:rsidRPr="00E06106">
              <w:rPr>
                <w:sz w:val="18"/>
                <w:szCs w:val="18"/>
              </w:rPr>
              <w:t>USD</w:t>
            </w:r>
          </w:p>
        </w:tc>
        <w:tc>
          <w:tcPr>
            <w:tcW w:w="1461" w:type="pct"/>
            <w:tcBorders>
              <w:top w:val="nil"/>
              <w:left w:val="nil"/>
              <w:bottom w:val="nil"/>
              <w:right w:val="nil"/>
            </w:tcBorders>
            <w:noWrap/>
          </w:tcPr>
          <w:p w14:paraId="5C434091" w14:textId="049132A7" w:rsidR="00C6004F" w:rsidRPr="00E06106" w:rsidRDefault="00C6004F" w:rsidP="00C6004F">
            <w:pPr>
              <w:jc w:val="right"/>
              <w:rPr>
                <w:sz w:val="18"/>
                <w:szCs w:val="18"/>
              </w:rPr>
            </w:pPr>
            <w:r w:rsidRPr="00E06106">
              <w:rPr>
                <w:sz w:val="18"/>
                <w:szCs w:val="18"/>
              </w:rPr>
              <w:t>50.000.000</w:t>
            </w:r>
          </w:p>
        </w:tc>
        <w:tc>
          <w:tcPr>
            <w:tcW w:w="1325" w:type="pct"/>
            <w:tcBorders>
              <w:top w:val="nil"/>
              <w:left w:val="nil"/>
              <w:bottom w:val="nil"/>
              <w:right w:val="nil"/>
            </w:tcBorders>
            <w:noWrap/>
          </w:tcPr>
          <w:p w14:paraId="1B10E24E" w14:textId="26A0B8E0" w:rsidR="00C6004F" w:rsidRPr="00E06106" w:rsidRDefault="00C6004F" w:rsidP="00C6004F">
            <w:pPr>
              <w:jc w:val="right"/>
              <w:rPr>
                <w:sz w:val="18"/>
                <w:szCs w:val="18"/>
              </w:rPr>
            </w:pPr>
            <w:r w:rsidRPr="00E06106">
              <w:rPr>
                <w:sz w:val="18"/>
                <w:szCs w:val="18"/>
              </w:rPr>
              <w:t>458</w:t>
            </w:r>
          </w:p>
        </w:tc>
      </w:tr>
      <w:tr w:rsidR="00C6004F" w:rsidRPr="00E06106" w14:paraId="20B8034B" w14:textId="77777777" w:rsidTr="003C24DE">
        <w:trPr>
          <w:trHeight w:val="133"/>
        </w:trPr>
        <w:tc>
          <w:tcPr>
            <w:tcW w:w="1054" w:type="pct"/>
            <w:tcBorders>
              <w:top w:val="nil"/>
              <w:left w:val="nil"/>
              <w:bottom w:val="nil"/>
              <w:right w:val="nil"/>
            </w:tcBorders>
            <w:noWrap/>
          </w:tcPr>
          <w:p w14:paraId="06AB2323" w14:textId="1F9ACC29" w:rsidR="00C6004F" w:rsidRPr="00E06106" w:rsidRDefault="00C6004F" w:rsidP="00C6004F">
            <w:pPr>
              <w:rPr>
                <w:bCs/>
                <w:color w:val="000000"/>
                <w:sz w:val="18"/>
                <w:szCs w:val="18"/>
                <w:lang w:eastAsia="tr-TR"/>
              </w:rPr>
            </w:pPr>
            <w:r w:rsidRPr="00E06106">
              <w:rPr>
                <w:sz w:val="18"/>
                <w:szCs w:val="18"/>
              </w:rPr>
              <w:t>13.04.2026</w:t>
            </w:r>
          </w:p>
        </w:tc>
        <w:tc>
          <w:tcPr>
            <w:tcW w:w="1160" w:type="pct"/>
            <w:tcBorders>
              <w:top w:val="nil"/>
              <w:left w:val="nil"/>
              <w:bottom w:val="nil"/>
              <w:right w:val="nil"/>
            </w:tcBorders>
            <w:noWrap/>
          </w:tcPr>
          <w:p w14:paraId="6E6FB5B3" w14:textId="0AF8A8E0" w:rsidR="00C6004F" w:rsidRPr="00E06106" w:rsidRDefault="00C6004F" w:rsidP="00C6004F">
            <w:pPr>
              <w:rPr>
                <w:color w:val="000000"/>
                <w:sz w:val="18"/>
                <w:szCs w:val="18"/>
                <w:lang w:eastAsia="tr-TR"/>
              </w:rPr>
            </w:pPr>
            <w:r w:rsidRPr="00E06106">
              <w:rPr>
                <w:sz w:val="18"/>
                <w:szCs w:val="18"/>
              </w:rPr>
              <w:t>USD</w:t>
            </w:r>
          </w:p>
        </w:tc>
        <w:tc>
          <w:tcPr>
            <w:tcW w:w="1461" w:type="pct"/>
            <w:tcBorders>
              <w:top w:val="nil"/>
              <w:left w:val="nil"/>
              <w:bottom w:val="nil"/>
              <w:right w:val="nil"/>
            </w:tcBorders>
            <w:noWrap/>
          </w:tcPr>
          <w:p w14:paraId="4E9A98E0" w14:textId="63CDC80E" w:rsidR="00C6004F" w:rsidRPr="00E06106" w:rsidRDefault="00C6004F" w:rsidP="00C6004F">
            <w:pPr>
              <w:jc w:val="right"/>
              <w:rPr>
                <w:color w:val="000000"/>
                <w:sz w:val="18"/>
                <w:szCs w:val="18"/>
                <w:lang w:eastAsia="tr-TR"/>
              </w:rPr>
            </w:pPr>
            <w:r w:rsidRPr="00E06106">
              <w:rPr>
                <w:sz w:val="18"/>
                <w:szCs w:val="18"/>
              </w:rPr>
              <w:t>100.000.000</w:t>
            </w:r>
          </w:p>
        </w:tc>
        <w:tc>
          <w:tcPr>
            <w:tcW w:w="1325" w:type="pct"/>
            <w:tcBorders>
              <w:top w:val="nil"/>
              <w:left w:val="nil"/>
              <w:bottom w:val="nil"/>
              <w:right w:val="nil"/>
            </w:tcBorders>
            <w:noWrap/>
          </w:tcPr>
          <w:p w14:paraId="1BE7A52A" w14:textId="28E6D1AF" w:rsidR="00C6004F" w:rsidRPr="00E06106" w:rsidRDefault="00C6004F" w:rsidP="00C6004F">
            <w:pPr>
              <w:jc w:val="right"/>
              <w:rPr>
                <w:color w:val="000000"/>
                <w:sz w:val="18"/>
                <w:szCs w:val="18"/>
                <w:lang w:eastAsia="tr-TR"/>
              </w:rPr>
            </w:pPr>
            <w:r w:rsidRPr="00E06106">
              <w:rPr>
                <w:sz w:val="18"/>
                <w:szCs w:val="18"/>
              </w:rPr>
              <w:t>456</w:t>
            </w:r>
          </w:p>
        </w:tc>
      </w:tr>
      <w:tr w:rsidR="00C6004F" w:rsidRPr="00E06106" w14:paraId="410C93F5" w14:textId="77777777" w:rsidTr="003C24DE">
        <w:trPr>
          <w:trHeight w:val="133"/>
        </w:trPr>
        <w:tc>
          <w:tcPr>
            <w:tcW w:w="1054" w:type="pct"/>
            <w:tcBorders>
              <w:top w:val="nil"/>
              <w:left w:val="nil"/>
              <w:bottom w:val="nil"/>
              <w:right w:val="nil"/>
            </w:tcBorders>
            <w:noWrap/>
          </w:tcPr>
          <w:p w14:paraId="29392581" w14:textId="36B975EF" w:rsidR="00C6004F" w:rsidRPr="00E06106" w:rsidRDefault="00C6004F" w:rsidP="00C6004F">
            <w:pPr>
              <w:rPr>
                <w:bCs/>
                <w:color w:val="000000"/>
                <w:sz w:val="18"/>
                <w:szCs w:val="18"/>
                <w:lang w:eastAsia="tr-TR"/>
              </w:rPr>
            </w:pPr>
            <w:r w:rsidRPr="00E06106">
              <w:rPr>
                <w:sz w:val="18"/>
                <w:szCs w:val="18"/>
              </w:rPr>
              <w:t>14.04.2026</w:t>
            </w:r>
          </w:p>
        </w:tc>
        <w:tc>
          <w:tcPr>
            <w:tcW w:w="1160" w:type="pct"/>
            <w:tcBorders>
              <w:top w:val="nil"/>
              <w:left w:val="nil"/>
              <w:bottom w:val="nil"/>
              <w:right w:val="nil"/>
            </w:tcBorders>
            <w:noWrap/>
          </w:tcPr>
          <w:p w14:paraId="106085C8" w14:textId="633348BF" w:rsidR="00C6004F" w:rsidRPr="00E06106" w:rsidRDefault="00C6004F" w:rsidP="00C6004F">
            <w:pPr>
              <w:rPr>
                <w:color w:val="000000"/>
                <w:sz w:val="18"/>
                <w:szCs w:val="18"/>
                <w:lang w:eastAsia="tr-TR"/>
              </w:rPr>
            </w:pPr>
            <w:r w:rsidRPr="00E06106">
              <w:rPr>
                <w:sz w:val="18"/>
                <w:szCs w:val="18"/>
              </w:rPr>
              <w:t>USD</w:t>
            </w:r>
          </w:p>
        </w:tc>
        <w:tc>
          <w:tcPr>
            <w:tcW w:w="1461" w:type="pct"/>
            <w:tcBorders>
              <w:top w:val="nil"/>
              <w:left w:val="nil"/>
              <w:bottom w:val="nil"/>
              <w:right w:val="nil"/>
            </w:tcBorders>
            <w:noWrap/>
          </w:tcPr>
          <w:p w14:paraId="61F8FACF" w14:textId="1BEEF88F" w:rsidR="00C6004F" w:rsidRPr="00E06106" w:rsidRDefault="00C6004F" w:rsidP="00C6004F">
            <w:pPr>
              <w:jc w:val="right"/>
              <w:rPr>
                <w:color w:val="000000"/>
                <w:sz w:val="18"/>
                <w:szCs w:val="18"/>
                <w:lang w:eastAsia="tr-TR"/>
              </w:rPr>
            </w:pPr>
            <w:r w:rsidRPr="00E06106">
              <w:rPr>
                <w:sz w:val="18"/>
                <w:szCs w:val="18"/>
              </w:rPr>
              <w:t>35.000.000</w:t>
            </w:r>
          </w:p>
        </w:tc>
        <w:tc>
          <w:tcPr>
            <w:tcW w:w="1325" w:type="pct"/>
            <w:tcBorders>
              <w:top w:val="nil"/>
              <w:left w:val="nil"/>
              <w:bottom w:val="nil"/>
              <w:right w:val="nil"/>
            </w:tcBorders>
            <w:noWrap/>
          </w:tcPr>
          <w:p w14:paraId="27BAB709" w14:textId="6DA89F2B" w:rsidR="00C6004F" w:rsidRPr="00E06106" w:rsidRDefault="00C6004F" w:rsidP="00C6004F">
            <w:pPr>
              <w:jc w:val="right"/>
              <w:rPr>
                <w:color w:val="000000"/>
                <w:sz w:val="18"/>
                <w:szCs w:val="18"/>
                <w:lang w:eastAsia="tr-TR"/>
              </w:rPr>
            </w:pPr>
            <w:r w:rsidRPr="00E06106">
              <w:rPr>
                <w:sz w:val="18"/>
                <w:szCs w:val="18"/>
              </w:rPr>
              <w:t>372</w:t>
            </w:r>
          </w:p>
        </w:tc>
      </w:tr>
      <w:tr w:rsidR="00C6004F" w:rsidRPr="00E06106" w14:paraId="70C99B1A" w14:textId="77777777" w:rsidTr="003C24DE">
        <w:trPr>
          <w:trHeight w:val="133"/>
        </w:trPr>
        <w:tc>
          <w:tcPr>
            <w:tcW w:w="1054" w:type="pct"/>
            <w:tcBorders>
              <w:top w:val="nil"/>
              <w:left w:val="nil"/>
              <w:bottom w:val="nil"/>
              <w:right w:val="nil"/>
            </w:tcBorders>
            <w:noWrap/>
          </w:tcPr>
          <w:p w14:paraId="0D56BB1F" w14:textId="0ABF0081" w:rsidR="00C6004F" w:rsidRPr="00E06106" w:rsidRDefault="00C6004F" w:rsidP="00C6004F">
            <w:pPr>
              <w:rPr>
                <w:sz w:val="18"/>
                <w:szCs w:val="18"/>
              </w:rPr>
            </w:pPr>
            <w:r w:rsidRPr="00E06106">
              <w:rPr>
                <w:sz w:val="18"/>
                <w:szCs w:val="18"/>
              </w:rPr>
              <w:t>17.04.2026</w:t>
            </w:r>
          </w:p>
        </w:tc>
        <w:tc>
          <w:tcPr>
            <w:tcW w:w="1160" w:type="pct"/>
            <w:tcBorders>
              <w:top w:val="nil"/>
              <w:left w:val="nil"/>
              <w:bottom w:val="nil"/>
              <w:right w:val="nil"/>
            </w:tcBorders>
            <w:noWrap/>
          </w:tcPr>
          <w:p w14:paraId="53555CC1" w14:textId="2BDDAC84" w:rsidR="00C6004F" w:rsidRPr="00E06106" w:rsidRDefault="00C6004F" w:rsidP="00C6004F">
            <w:pPr>
              <w:rPr>
                <w:sz w:val="18"/>
                <w:szCs w:val="18"/>
              </w:rPr>
            </w:pPr>
            <w:r w:rsidRPr="00E06106">
              <w:rPr>
                <w:sz w:val="18"/>
                <w:szCs w:val="18"/>
              </w:rPr>
              <w:t>GBP</w:t>
            </w:r>
          </w:p>
        </w:tc>
        <w:tc>
          <w:tcPr>
            <w:tcW w:w="1461" w:type="pct"/>
            <w:tcBorders>
              <w:top w:val="nil"/>
              <w:left w:val="nil"/>
              <w:bottom w:val="nil"/>
              <w:right w:val="nil"/>
            </w:tcBorders>
            <w:noWrap/>
          </w:tcPr>
          <w:p w14:paraId="0CD43B0F" w14:textId="3B6C80FD" w:rsidR="00C6004F" w:rsidRPr="00E06106" w:rsidRDefault="00C6004F" w:rsidP="00C6004F">
            <w:pPr>
              <w:jc w:val="right"/>
              <w:rPr>
                <w:sz w:val="18"/>
                <w:szCs w:val="18"/>
              </w:rPr>
            </w:pPr>
            <w:r w:rsidRPr="00E06106">
              <w:rPr>
                <w:sz w:val="18"/>
                <w:szCs w:val="18"/>
              </w:rPr>
              <w:t>10.000.000</w:t>
            </w:r>
          </w:p>
        </w:tc>
        <w:tc>
          <w:tcPr>
            <w:tcW w:w="1325" w:type="pct"/>
            <w:tcBorders>
              <w:top w:val="nil"/>
              <w:left w:val="nil"/>
              <w:bottom w:val="nil"/>
              <w:right w:val="nil"/>
            </w:tcBorders>
            <w:noWrap/>
          </w:tcPr>
          <w:p w14:paraId="44EA6FA3" w14:textId="453A9115" w:rsidR="00C6004F" w:rsidRPr="00E06106" w:rsidRDefault="00C6004F" w:rsidP="00C6004F">
            <w:pPr>
              <w:jc w:val="right"/>
              <w:rPr>
                <w:sz w:val="18"/>
                <w:szCs w:val="18"/>
              </w:rPr>
            </w:pPr>
            <w:r w:rsidRPr="00E06106">
              <w:rPr>
                <w:sz w:val="18"/>
                <w:szCs w:val="18"/>
              </w:rPr>
              <w:t>369</w:t>
            </w:r>
          </w:p>
        </w:tc>
      </w:tr>
      <w:tr w:rsidR="00C6004F" w:rsidRPr="00E06106" w14:paraId="66D78C21" w14:textId="77777777" w:rsidTr="003C24DE">
        <w:trPr>
          <w:trHeight w:val="133"/>
        </w:trPr>
        <w:tc>
          <w:tcPr>
            <w:tcW w:w="1054" w:type="pct"/>
            <w:tcBorders>
              <w:top w:val="nil"/>
              <w:left w:val="nil"/>
              <w:bottom w:val="nil"/>
              <w:right w:val="nil"/>
            </w:tcBorders>
            <w:noWrap/>
          </w:tcPr>
          <w:p w14:paraId="6BBE4680" w14:textId="72DCA3EC" w:rsidR="00C6004F" w:rsidRPr="00E06106" w:rsidRDefault="00C6004F" w:rsidP="00C6004F">
            <w:pPr>
              <w:rPr>
                <w:color w:val="000000"/>
                <w:sz w:val="18"/>
                <w:szCs w:val="18"/>
              </w:rPr>
            </w:pPr>
            <w:r w:rsidRPr="00E06106">
              <w:rPr>
                <w:sz w:val="18"/>
                <w:szCs w:val="18"/>
              </w:rPr>
              <w:t>17.04.2026</w:t>
            </w:r>
          </w:p>
        </w:tc>
        <w:tc>
          <w:tcPr>
            <w:tcW w:w="1160" w:type="pct"/>
            <w:tcBorders>
              <w:top w:val="nil"/>
              <w:left w:val="nil"/>
              <w:bottom w:val="nil"/>
              <w:right w:val="nil"/>
            </w:tcBorders>
            <w:noWrap/>
          </w:tcPr>
          <w:p w14:paraId="7DA39BBA" w14:textId="15899803" w:rsidR="00C6004F" w:rsidRPr="00E06106" w:rsidRDefault="00C6004F" w:rsidP="00C6004F">
            <w:pPr>
              <w:rPr>
                <w:color w:val="000000"/>
                <w:sz w:val="18"/>
                <w:szCs w:val="18"/>
              </w:rPr>
            </w:pPr>
            <w:r w:rsidRPr="00E06106">
              <w:rPr>
                <w:sz w:val="18"/>
                <w:szCs w:val="18"/>
              </w:rPr>
              <w:t>USD</w:t>
            </w:r>
          </w:p>
        </w:tc>
        <w:tc>
          <w:tcPr>
            <w:tcW w:w="1461" w:type="pct"/>
            <w:tcBorders>
              <w:top w:val="nil"/>
              <w:left w:val="nil"/>
              <w:bottom w:val="nil"/>
              <w:right w:val="nil"/>
            </w:tcBorders>
            <w:noWrap/>
          </w:tcPr>
          <w:p w14:paraId="089A18E6" w14:textId="5A99678E" w:rsidR="00C6004F" w:rsidRPr="00E06106" w:rsidRDefault="00C6004F" w:rsidP="00C6004F">
            <w:pPr>
              <w:jc w:val="right"/>
              <w:rPr>
                <w:color w:val="000000"/>
                <w:sz w:val="18"/>
                <w:szCs w:val="18"/>
              </w:rPr>
            </w:pPr>
            <w:r w:rsidRPr="00E06106">
              <w:rPr>
                <w:sz w:val="18"/>
                <w:szCs w:val="18"/>
              </w:rPr>
              <w:t>25.000.000</w:t>
            </w:r>
          </w:p>
        </w:tc>
        <w:tc>
          <w:tcPr>
            <w:tcW w:w="1325" w:type="pct"/>
            <w:tcBorders>
              <w:top w:val="nil"/>
              <w:left w:val="nil"/>
              <w:bottom w:val="nil"/>
              <w:right w:val="nil"/>
            </w:tcBorders>
            <w:noWrap/>
          </w:tcPr>
          <w:p w14:paraId="1AB9D971" w14:textId="4A26A2D4" w:rsidR="00C6004F" w:rsidRPr="00E06106" w:rsidRDefault="00C6004F" w:rsidP="00C6004F">
            <w:pPr>
              <w:jc w:val="right"/>
              <w:rPr>
                <w:color w:val="000000"/>
                <w:sz w:val="18"/>
                <w:szCs w:val="18"/>
              </w:rPr>
            </w:pPr>
            <w:r w:rsidRPr="00E06106">
              <w:rPr>
                <w:sz w:val="18"/>
                <w:szCs w:val="18"/>
              </w:rPr>
              <w:t>369</w:t>
            </w:r>
          </w:p>
        </w:tc>
      </w:tr>
      <w:tr w:rsidR="00C6004F" w:rsidRPr="00E06106" w14:paraId="1FDD2ADD" w14:textId="77777777" w:rsidTr="003C24DE">
        <w:trPr>
          <w:trHeight w:val="133"/>
        </w:trPr>
        <w:tc>
          <w:tcPr>
            <w:tcW w:w="1054" w:type="pct"/>
            <w:tcBorders>
              <w:top w:val="nil"/>
              <w:left w:val="nil"/>
              <w:bottom w:val="nil"/>
              <w:right w:val="nil"/>
            </w:tcBorders>
            <w:noWrap/>
          </w:tcPr>
          <w:p w14:paraId="0A28AB33" w14:textId="3655F4C4" w:rsidR="00C6004F" w:rsidRPr="00E06106" w:rsidRDefault="00C6004F" w:rsidP="00C6004F">
            <w:pPr>
              <w:rPr>
                <w:bCs/>
                <w:color w:val="000000"/>
                <w:sz w:val="18"/>
                <w:szCs w:val="18"/>
                <w:lang w:eastAsia="tr-TR"/>
              </w:rPr>
            </w:pPr>
            <w:r w:rsidRPr="00E06106">
              <w:rPr>
                <w:sz w:val="18"/>
                <w:szCs w:val="18"/>
              </w:rPr>
              <w:t>22.04.2026</w:t>
            </w:r>
          </w:p>
        </w:tc>
        <w:tc>
          <w:tcPr>
            <w:tcW w:w="1160" w:type="pct"/>
            <w:tcBorders>
              <w:top w:val="nil"/>
              <w:left w:val="nil"/>
              <w:bottom w:val="nil"/>
              <w:right w:val="nil"/>
            </w:tcBorders>
            <w:noWrap/>
          </w:tcPr>
          <w:p w14:paraId="553C72A8" w14:textId="66485A04" w:rsidR="00C6004F" w:rsidRPr="00E06106" w:rsidRDefault="00C6004F" w:rsidP="00C6004F">
            <w:pPr>
              <w:rPr>
                <w:color w:val="000000"/>
                <w:sz w:val="18"/>
                <w:szCs w:val="18"/>
                <w:lang w:eastAsia="tr-TR"/>
              </w:rPr>
            </w:pPr>
            <w:r w:rsidRPr="00E06106">
              <w:rPr>
                <w:sz w:val="18"/>
                <w:szCs w:val="18"/>
              </w:rPr>
              <w:t>GBP</w:t>
            </w:r>
          </w:p>
        </w:tc>
        <w:tc>
          <w:tcPr>
            <w:tcW w:w="1461" w:type="pct"/>
            <w:tcBorders>
              <w:top w:val="nil"/>
              <w:left w:val="nil"/>
              <w:bottom w:val="nil"/>
              <w:right w:val="nil"/>
            </w:tcBorders>
            <w:noWrap/>
          </w:tcPr>
          <w:p w14:paraId="0B077A8A" w14:textId="4D8CBD12" w:rsidR="00C6004F" w:rsidRPr="00E06106" w:rsidRDefault="00C6004F" w:rsidP="00C6004F">
            <w:pPr>
              <w:jc w:val="right"/>
              <w:rPr>
                <w:color w:val="000000"/>
                <w:sz w:val="18"/>
                <w:szCs w:val="18"/>
                <w:lang w:eastAsia="tr-TR"/>
              </w:rPr>
            </w:pPr>
            <w:r w:rsidRPr="00E06106">
              <w:rPr>
                <w:sz w:val="18"/>
                <w:szCs w:val="18"/>
              </w:rPr>
              <w:t>29.200.000</w:t>
            </w:r>
          </w:p>
        </w:tc>
        <w:tc>
          <w:tcPr>
            <w:tcW w:w="1325" w:type="pct"/>
            <w:tcBorders>
              <w:top w:val="nil"/>
              <w:left w:val="nil"/>
              <w:bottom w:val="nil"/>
              <w:right w:val="nil"/>
            </w:tcBorders>
            <w:noWrap/>
          </w:tcPr>
          <w:p w14:paraId="38F4BC00" w14:textId="102A7DFE" w:rsidR="00C6004F" w:rsidRPr="00E06106" w:rsidRDefault="00C6004F" w:rsidP="00C6004F">
            <w:pPr>
              <w:jc w:val="right"/>
              <w:rPr>
                <w:color w:val="000000"/>
                <w:sz w:val="18"/>
                <w:szCs w:val="18"/>
                <w:lang w:eastAsia="tr-TR"/>
              </w:rPr>
            </w:pPr>
            <w:r w:rsidRPr="00E06106">
              <w:rPr>
                <w:sz w:val="18"/>
                <w:szCs w:val="18"/>
              </w:rPr>
              <w:t>370</w:t>
            </w:r>
          </w:p>
        </w:tc>
      </w:tr>
      <w:tr w:rsidR="00996D22" w:rsidRPr="00E06106" w14:paraId="20C3B280" w14:textId="77777777" w:rsidTr="003B7DAF">
        <w:trPr>
          <w:trHeight w:val="133"/>
        </w:trPr>
        <w:tc>
          <w:tcPr>
            <w:tcW w:w="1054" w:type="pct"/>
            <w:tcBorders>
              <w:top w:val="nil"/>
              <w:left w:val="nil"/>
              <w:bottom w:val="nil"/>
              <w:right w:val="nil"/>
            </w:tcBorders>
            <w:noWrap/>
          </w:tcPr>
          <w:p w14:paraId="60B52948" w14:textId="77777777" w:rsidR="00996D22" w:rsidRPr="00E06106" w:rsidRDefault="00996D22" w:rsidP="000773C6"/>
        </w:tc>
        <w:tc>
          <w:tcPr>
            <w:tcW w:w="1160" w:type="pct"/>
            <w:tcBorders>
              <w:top w:val="nil"/>
              <w:left w:val="nil"/>
              <w:bottom w:val="nil"/>
              <w:right w:val="nil"/>
            </w:tcBorders>
            <w:noWrap/>
          </w:tcPr>
          <w:p w14:paraId="20FDA745" w14:textId="77777777" w:rsidR="00996D22" w:rsidRPr="00E06106" w:rsidRDefault="00996D22" w:rsidP="000773C6"/>
        </w:tc>
        <w:tc>
          <w:tcPr>
            <w:tcW w:w="1461" w:type="pct"/>
            <w:tcBorders>
              <w:top w:val="nil"/>
              <w:left w:val="nil"/>
              <w:bottom w:val="nil"/>
              <w:right w:val="nil"/>
            </w:tcBorders>
            <w:noWrap/>
          </w:tcPr>
          <w:p w14:paraId="3E06BC10" w14:textId="77777777" w:rsidR="00996D22" w:rsidRPr="00E06106" w:rsidRDefault="00996D22" w:rsidP="000773C6">
            <w:pPr>
              <w:jc w:val="right"/>
            </w:pPr>
          </w:p>
        </w:tc>
        <w:tc>
          <w:tcPr>
            <w:tcW w:w="1325" w:type="pct"/>
            <w:tcBorders>
              <w:top w:val="nil"/>
              <w:left w:val="nil"/>
              <w:bottom w:val="nil"/>
              <w:right w:val="nil"/>
            </w:tcBorders>
            <w:noWrap/>
          </w:tcPr>
          <w:p w14:paraId="23697BEB" w14:textId="77777777" w:rsidR="00996D22" w:rsidRPr="00E06106" w:rsidRDefault="00996D22" w:rsidP="000773C6">
            <w:pPr>
              <w:jc w:val="right"/>
            </w:pPr>
          </w:p>
        </w:tc>
      </w:tr>
      <w:tr w:rsidR="00996D22" w:rsidRPr="00E06106" w14:paraId="1FC01A2C" w14:textId="77777777" w:rsidTr="003B7DAF">
        <w:trPr>
          <w:trHeight w:val="133"/>
        </w:trPr>
        <w:tc>
          <w:tcPr>
            <w:tcW w:w="1054" w:type="pct"/>
            <w:tcBorders>
              <w:top w:val="nil"/>
              <w:left w:val="nil"/>
              <w:bottom w:val="nil"/>
              <w:right w:val="nil"/>
            </w:tcBorders>
            <w:noWrap/>
          </w:tcPr>
          <w:p w14:paraId="6351BAA8" w14:textId="77777777" w:rsidR="00996D22" w:rsidRPr="00E06106" w:rsidRDefault="00996D22" w:rsidP="000773C6"/>
        </w:tc>
        <w:tc>
          <w:tcPr>
            <w:tcW w:w="1160" w:type="pct"/>
            <w:tcBorders>
              <w:top w:val="nil"/>
              <w:left w:val="nil"/>
              <w:bottom w:val="nil"/>
              <w:right w:val="nil"/>
            </w:tcBorders>
            <w:noWrap/>
          </w:tcPr>
          <w:p w14:paraId="5172B44B" w14:textId="77777777" w:rsidR="00996D22" w:rsidRPr="00E06106" w:rsidRDefault="00996D22" w:rsidP="000773C6"/>
        </w:tc>
        <w:tc>
          <w:tcPr>
            <w:tcW w:w="1461" w:type="pct"/>
            <w:tcBorders>
              <w:top w:val="nil"/>
              <w:left w:val="nil"/>
              <w:bottom w:val="nil"/>
              <w:right w:val="nil"/>
            </w:tcBorders>
            <w:noWrap/>
          </w:tcPr>
          <w:p w14:paraId="387B855A" w14:textId="77777777" w:rsidR="00996D22" w:rsidRPr="00E06106" w:rsidRDefault="00996D22" w:rsidP="000773C6">
            <w:pPr>
              <w:jc w:val="right"/>
            </w:pPr>
          </w:p>
        </w:tc>
        <w:tc>
          <w:tcPr>
            <w:tcW w:w="1325" w:type="pct"/>
            <w:tcBorders>
              <w:top w:val="nil"/>
              <w:left w:val="nil"/>
              <w:bottom w:val="nil"/>
              <w:right w:val="nil"/>
            </w:tcBorders>
            <w:noWrap/>
          </w:tcPr>
          <w:p w14:paraId="75B79AF2" w14:textId="77777777" w:rsidR="00996D22" w:rsidRPr="00E06106" w:rsidRDefault="00996D22" w:rsidP="000773C6">
            <w:pPr>
              <w:jc w:val="right"/>
            </w:pPr>
          </w:p>
        </w:tc>
      </w:tr>
      <w:tr w:rsidR="00996D22" w:rsidRPr="00E06106" w14:paraId="009A6B33" w14:textId="77777777" w:rsidTr="003B7DAF">
        <w:trPr>
          <w:trHeight w:val="133"/>
        </w:trPr>
        <w:tc>
          <w:tcPr>
            <w:tcW w:w="1054" w:type="pct"/>
            <w:tcBorders>
              <w:top w:val="nil"/>
              <w:left w:val="nil"/>
              <w:bottom w:val="nil"/>
              <w:right w:val="nil"/>
            </w:tcBorders>
            <w:noWrap/>
          </w:tcPr>
          <w:p w14:paraId="3B14484C" w14:textId="77777777" w:rsidR="00996D22" w:rsidRPr="00E06106" w:rsidRDefault="00996D22" w:rsidP="000773C6"/>
        </w:tc>
        <w:tc>
          <w:tcPr>
            <w:tcW w:w="1160" w:type="pct"/>
            <w:tcBorders>
              <w:top w:val="nil"/>
              <w:left w:val="nil"/>
              <w:bottom w:val="nil"/>
              <w:right w:val="nil"/>
            </w:tcBorders>
            <w:noWrap/>
          </w:tcPr>
          <w:p w14:paraId="1426641A" w14:textId="77777777" w:rsidR="00996D22" w:rsidRPr="00E06106" w:rsidRDefault="00996D22" w:rsidP="000773C6"/>
        </w:tc>
        <w:tc>
          <w:tcPr>
            <w:tcW w:w="1461" w:type="pct"/>
            <w:tcBorders>
              <w:top w:val="nil"/>
              <w:left w:val="nil"/>
              <w:bottom w:val="nil"/>
              <w:right w:val="nil"/>
            </w:tcBorders>
            <w:noWrap/>
          </w:tcPr>
          <w:p w14:paraId="1FDB00C8" w14:textId="77777777" w:rsidR="00996D22" w:rsidRPr="00E06106" w:rsidRDefault="00996D22" w:rsidP="000773C6">
            <w:pPr>
              <w:jc w:val="right"/>
            </w:pPr>
          </w:p>
        </w:tc>
        <w:tc>
          <w:tcPr>
            <w:tcW w:w="1325" w:type="pct"/>
            <w:tcBorders>
              <w:top w:val="nil"/>
              <w:left w:val="nil"/>
              <w:bottom w:val="nil"/>
              <w:right w:val="nil"/>
            </w:tcBorders>
            <w:noWrap/>
          </w:tcPr>
          <w:p w14:paraId="2FB9A923" w14:textId="77777777" w:rsidR="00996D22" w:rsidRPr="00E06106" w:rsidRDefault="00996D22" w:rsidP="000773C6">
            <w:pPr>
              <w:jc w:val="right"/>
            </w:pPr>
          </w:p>
        </w:tc>
      </w:tr>
    </w:tbl>
    <w:p w14:paraId="35DBA2B8" w14:textId="77777777" w:rsidR="00B851C7" w:rsidRPr="00E06106" w:rsidRDefault="00B851C7" w:rsidP="003849B6">
      <w:pPr>
        <w:ind w:left="851" w:right="-2"/>
        <w:jc w:val="both"/>
        <w:rPr>
          <w:b/>
          <w:bCs/>
        </w:rPr>
      </w:pPr>
      <w:bookmarkStart w:id="145" w:name="_Hlk92987084"/>
    </w:p>
    <w:p w14:paraId="0692085A" w14:textId="77777777" w:rsidR="00587842" w:rsidRPr="00E06106" w:rsidRDefault="00587842" w:rsidP="003849B6">
      <w:pPr>
        <w:ind w:left="851" w:right="-2"/>
        <w:jc w:val="both"/>
        <w:rPr>
          <w:b/>
          <w:bCs/>
        </w:rPr>
      </w:pPr>
    </w:p>
    <w:p w14:paraId="4918CCB5" w14:textId="77777777" w:rsidR="00587842" w:rsidRPr="00E06106" w:rsidRDefault="00587842" w:rsidP="003849B6">
      <w:pPr>
        <w:ind w:left="851" w:right="-2"/>
        <w:jc w:val="both"/>
        <w:rPr>
          <w:b/>
          <w:bCs/>
        </w:rPr>
      </w:pPr>
    </w:p>
    <w:p w14:paraId="35FAA72D" w14:textId="77777777" w:rsidR="00587842" w:rsidRPr="00E06106" w:rsidRDefault="00587842" w:rsidP="00C6004F">
      <w:pPr>
        <w:ind w:right="-2"/>
        <w:jc w:val="both"/>
      </w:pPr>
    </w:p>
    <w:p w14:paraId="77FC59FE" w14:textId="77777777" w:rsidR="00587842" w:rsidRPr="00E06106" w:rsidRDefault="00587842" w:rsidP="00587842">
      <w:pPr>
        <w:widowControl w:val="0"/>
        <w:autoSpaceDE w:val="0"/>
        <w:autoSpaceDN w:val="0"/>
        <w:adjustRightInd w:val="0"/>
        <w:ind w:right="-143"/>
        <w:rPr>
          <w:rFonts w:eastAsia="Arial Unicode MS"/>
          <w:b/>
          <w:bCs/>
        </w:rPr>
      </w:pPr>
      <w:r w:rsidRPr="00E06106">
        <w:rPr>
          <w:rFonts w:eastAsia="Arial Unicode MS"/>
          <w:b/>
          <w:bCs/>
        </w:rPr>
        <w:lastRenderedPageBreak/>
        <w:t>KONSOLİDE OLMAYAN FİNANSAL TABLOLARA İLİŞKİN AÇIKLAMA VE DİPNOTLAR (Devamı)</w:t>
      </w:r>
    </w:p>
    <w:p w14:paraId="27155897" w14:textId="77777777" w:rsidR="00587842" w:rsidRPr="00E06106" w:rsidRDefault="00587842" w:rsidP="00587842">
      <w:pPr>
        <w:widowControl w:val="0"/>
        <w:autoSpaceDE w:val="0"/>
        <w:autoSpaceDN w:val="0"/>
        <w:adjustRightInd w:val="0"/>
        <w:ind w:right="-143"/>
        <w:rPr>
          <w:rFonts w:eastAsia="Arial Unicode MS"/>
          <w:b/>
          <w:bCs/>
        </w:rPr>
      </w:pPr>
    </w:p>
    <w:p w14:paraId="78F4614F" w14:textId="77777777" w:rsidR="00587842" w:rsidRPr="00E06106" w:rsidRDefault="00587842" w:rsidP="00587842">
      <w:pPr>
        <w:widowControl w:val="0"/>
        <w:autoSpaceDE w:val="0"/>
        <w:autoSpaceDN w:val="0"/>
        <w:adjustRightInd w:val="0"/>
        <w:ind w:left="851" w:right="-2" w:hanging="851"/>
        <w:jc w:val="both"/>
        <w:rPr>
          <w:b/>
          <w:bCs/>
        </w:rPr>
      </w:pPr>
      <w:r w:rsidRPr="00E06106">
        <w:rPr>
          <w:b/>
          <w:iCs/>
        </w:rPr>
        <w:t>VII</w:t>
      </w:r>
      <w:r w:rsidRPr="00E06106">
        <w:rPr>
          <w:rStyle w:val="BASLIK1Char"/>
          <w:sz w:val="20"/>
        </w:rPr>
        <w:t>.</w:t>
      </w:r>
      <w:r w:rsidRPr="00E06106">
        <w:rPr>
          <w:rStyle w:val="BASLIK1Char"/>
          <w:sz w:val="20"/>
        </w:rPr>
        <w:tab/>
      </w:r>
      <w:bookmarkStart w:id="146" w:name="_Hlk204260943"/>
      <w:r w:rsidRPr="00E06106">
        <w:rPr>
          <w:b/>
          <w:bCs/>
        </w:rPr>
        <w:t>Banka’nın Faaliyetlerine ilişkin Diğer Açıklamalar</w:t>
      </w:r>
      <w:bookmarkEnd w:id="146"/>
    </w:p>
    <w:p w14:paraId="6327CB1B" w14:textId="77777777" w:rsidR="00587842" w:rsidRPr="00E06106" w:rsidRDefault="00587842" w:rsidP="003849B6">
      <w:pPr>
        <w:ind w:left="851" w:right="-2"/>
        <w:jc w:val="both"/>
      </w:pPr>
    </w:p>
    <w:p w14:paraId="5BDD3785" w14:textId="12BDB139" w:rsidR="00983A39" w:rsidRPr="00E06106" w:rsidRDefault="00983A39" w:rsidP="00587842">
      <w:pPr>
        <w:pStyle w:val="ListParagraph"/>
        <w:numPr>
          <w:ilvl w:val="0"/>
          <w:numId w:val="124"/>
        </w:numPr>
        <w:ind w:left="851" w:right="-2" w:hanging="851"/>
        <w:jc w:val="both"/>
        <w:rPr>
          <w:b/>
          <w:bCs/>
        </w:rPr>
      </w:pPr>
      <w:r w:rsidRPr="00E06106">
        <w:rPr>
          <w:b/>
          <w:bCs/>
        </w:rPr>
        <w:t>Bankaların uluslararası derecelendirme kuruluşlarına yaptırmış oldukları derecelendirmeye</w:t>
      </w:r>
    </w:p>
    <w:p w14:paraId="50A7C866" w14:textId="5C094178" w:rsidR="00983A39" w:rsidRPr="00E06106" w:rsidRDefault="003849B6" w:rsidP="003849B6">
      <w:pPr>
        <w:ind w:right="-2"/>
        <w:jc w:val="both"/>
        <w:rPr>
          <w:b/>
          <w:bCs/>
        </w:rPr>
      </w:pPr>
      <w:r w:rsidRPr="00E06106">
        <w:rPr>
          <w:b/>
          <w:bCs/>
        </w:rPr>
        <w:t xml:space="preserve"> </w:t>
      </w:r>
      <w:r w:rsidRPr="00E06106">
        <w:rPr>
          <w:b/>
          <w:bCs/>
        </w:rPr>
        <w:tab/>
        <w:t xml:space="preserve">   </w:t>
      </w:r>
      <w:r w:rsidR="00983A39" w:rsidRPr="00E06106">
        <w:rPr>
          <w:b/>
          <w:bCs/>
        </w:rPr>
        <w:t>ilişkin özet bilgiler</w:t>
      </w:r>
    </w:p>
    <w:p w14:paraId="4FBFDE26" w14:textId="77777777" w:rsidR="00983A39" w:rsidRPr="00E06106" w:rsidRDefault="00983A39" w:rsidP="00983A39">
      <w:pPr>
        <w:widowControl w:val="0"/>
        <w:autoSpaceDE w:val="0"/>
        <w:autoSpaceDN w:val="0"/>
        <w:adjustRightInd w:val="0"/>
        <w:ind w:left="851" w:right="-2"/>
        <w:jc w:val="both"/>
        <w:rPr>
          <w:b/>
          <w:iCs/>
        </w:rPr>
      </w:pPr>
    </w:p>
    <w:tbl>
      <w:tblPr>
        <w:tblW w:w="8433" w:type="dxa"/>
        <w:tblInd w:w="851" w:type="dxa"/>
        <w:tblCellMar>
          <w:left w:w="0" w:type="dxa"/>
          <w:right w:w="0" w:type="dxa"/>
        </w:tblCellMar>
        <w:tblLook w:val="04A0" w:firstRow="1" w:lastRow="0" w:firstColumn="1" w:lastColumn="0" w:noHBand="0" w:noVBand="1"/>
      </w:tblPr>
      <w:tblGrid>
        <w:gridCol w:w="3093"/>
        <w:gridCol w:w="946"/>
        <w:gridCol w:w="2915"/>
        <w:gridCol w:w="1479"/>
      </w:tblGrid>
      <w:tr w:rsidR="00983A39" w:rsidRPr="00E06106" w14:paraId="463A21F7" w14:textId="77777777" w:rsidTr="00F521DF">
        <w:trPr>
          <w:trHeight w:val="20"/>
        </w:trPr>
        <w:tc>
          <w:tcPr>
            <w:tcW w:w="3093"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0EBA43A1" w14:textId="77777777" w:rsidR="00983A39" w:rsidRPr="00E06106" w:rsidRDefault="00983A39" w:rsidP="00102094">
            <w:pPr>
              <w:rPr>
                <w:sz w:val="18"/>
                <w:szCs w:val="18"/>
                <w:lang w:eastAsia="tr-TR"/>
              </w:rPr>
            </w:pPr>
            <w:bookmarkStart w:id="147" w:name="_Hlk217056609"/>
            <w:r w:rsidRPr="00E06106">
              <w:rPr>
                <w:b/>
                <w:bCs/>
                <w:sz w:val="18"/>
                <w:szCs w:val="18"/>
              </w:rPr>
              <w:t>MOODY’S Temmuz 2025</w:t>
            </w:r>
          </w:p>
        </w:tc>
        <w:tc>
          <w:tcPr>
            <w:tcW w:w="946" w:type="dxa"/>
            <w:tcBorders>
              <w:top w:val="single" w:sz="8" w:space="0" w:color="auto"/>
              <w:left w:val="nil"/>
              <w:bottom w:val="single" w:sz="8" w:space="0" w:color="auto"/>
              <w:right w:val="nil"/>
            </w:tcBorders>
            <w:tcMar>
              <w:top w:w="0" w:type="dxa"/>
              <w:left w:w="70" w:type="dxa"/>
              <w:bottom w:w="0" w:type="dxa"/>
              <w:right w:w="70" w:type="dxa"/>
            </w:tcMar>
            <w:vAlign w:val="bottom"/>
          </w:tcPr>
          <w:p w14:paraId="1AC13994" w14:textId="77777777" w:rsidR="00983A39" w:rsidRPr="00E06106" w:rsidRDefault="00983A39" w:rsidP="00102094">
            <w:pPr>
              <w:ind w:left="-70"/>
              <w:jc w:val="both"/>
              <w:rPr>
                <w:rFonts w:ascii="Calibri" w:hAnsi="Calibri" w:cs="Calibri"/>
                <w:b/>
                <w:bCs/>
                <w:sz w:val="18"/>
                <w:szCs w:val="18"/>
              </w:rPr>
            </w:pPr>
          </w:p>
        </w:tc>
        <w:tc>
          <w:tcPr>
            <w:tcW w:w="2915" w:type="dxa"/>
            <w:tcBorders>
              <w:top w:val="single" w:sz="8" w:space="0" w:color="auto"/>
              <w:left w:val="nil"/>
              <w:bottom w:val="single" w:sz="8" w:space="0" w:color="auto"/>
              <w:right w:val="nil"/>
            </w:tcBorders>
            <w:tcMar>
              <w:top w:w="0" w:type="dxa"/>
              <w:left w:w="70" w:type="dxa"/>
              <w:bottom w:w="0" w:type="dxa"/>
              <w:right w:w="70" w:type="dxa"/>
            </w:tcMar>
            <w:vAlign w:val="bottom"/>
            <w:hideMark/>
          </w:tcPr>
          <w:p w14:paraId="01CA9E30" w14:textId="6AB540BC" w:rsidR="00983A39" w:rsidRPr="00E06106" w:rsidRDefault="00983A39" w:rsidP="00102094">
            <w:pPr>
              <w:jc w:val="both"/>
              <w:rPr>
                <w:b/>
                <w:bCs/>
                <w:sz w:val="18"/>
                <w:szCs w:val="18"/>
              </w:rPr>
            </w:pPr>
            <w:r w:rsidRPr="00E06106">
              <w:rPr>
                <w:b/>
                <w:bCs/>
                <w:sz w:val="18"/>
                <w:szCs w:val="18"/>
              </w:rPr>
              <w:t xml:space="preserve">FITCH </w:t>
            </w:r>
            <w:r w:rsidR="005C2BC3" w:rsidRPr="00E06106">
              <w:rPr>
                <w:b/>
                <w:bCs/>
                <w:sz w:val="18"/>
                <w:szCs w:val="18"/>
              </w:rPr>
              <w:t>Nisan</w:t>
            </w:r>
            <w:r w:rsidR="00C4218D" w:rsidRPr="00E06106">
              <w:rPr>
                <w:b/>
                <w:bCs/>
                <w:sz w:val="18"/>
                <w:szCs w:val="18"/>
              </w:rPr>
              <w:t xml:space="preserve"> </w:t>
            </w:r>
            <w:r w:rsidRPr="00E06106">
              <w:rPr>
                <w:b/>
                <w:bCs/>
                <w:sz w:val="18"/>
                <w:szCs w:val="18"/>
              </w:rPr>
              <w:t>202</w:t>
            </w:r>
            <w:r w:rsidR="00060BB7" w:rsidRPr="00E06106">
              <w:rPr>
                <w:b/>
                <w:bCs/>
                <w:sz w:val="18"/>
                <w:szCs w:val="18"/>
              </w:rPr>
              <w:t>6</w:t>
            </w:r>
          </w:p>
        </w:tc>
        <w:tc>
          <w:tcPr>
            <w:tcW w:w="1479" w:type="dxa"/>
            <w:tcBorders>
              <w:top w:val="single" w:sz="8" w:space="0" w:color="auto"/>
              <w:left w:val="nil"/>
              <w:bottom w:val="single" w:sz="8" w:space="0" w:color="auto"/>
              <w:right w:val="nil"/>
            </w:tcBorders>
            <w:tcMar>
              <w:top w:w="0" w:type="dxa"/>
              <w:left w:w="70" w:type="dxa"/>
              <w:bottom w:w="0" w:type="dxa"/>
              <w:right w:w="70" w:type="dxa"/>
            </w:tcMar>
            <w:vAlign w:val="bottom"/>
          </w:tcPr>
          <w:p w14:paraId="55234C7C" w14:textId="77777777" w:rsidR="00983A39" w:rsidRPr="00E06106" w:rsidRDefault="00983A39" w:rsidP="00102094">
            <w:pPr>
              <w:jc w:val="right"/>
              <w:rPr>
                <w:b/>
                <w:bCs/>
                <w:sz w:val="18"/>
                <w:szCs w:val="18"/>
              </w:rPr>
            </w:pPr>
          </w:p>
        </w:tc>
      </w:tr>
      <w:tr w:rsidR="00983A39" w:rsidRPr="00E06106" w14:paraId="184B82A0" w14:textId="77777777" w:rsidTr="00F521DF">
        <w:trPr>
          <w:trHeight w:val="20"/>
        </w:trPr>
        <w:tc>
          <w:tcPr>
            <w:tcW w:w="3093" w:type="dxa"/>
            <w:shd w:val="clear" w:color="auto" w:fill="FFFFFF"/>
            <w:noWrap/>
            <w:tcMar>
              <w:top w:w="0" w:type="dxa"/>
              <w:left w:w="70" w:type="dxa"/>
              <w:bottom w:w="0" w:type="dxa"/>
              <w:right w:w="70" w:type="dxa"/>
            </w:tcMar>
          </w:tcPr>
          <w:p w14:paraId="3F35E74F" w14:textId="77777777" w:rsidR="00983A39" w:rsidRPr="00E06106" w:rsidRDefault="00983A39" w:rsidP="00102094">
            <w:pPr>
              <w:rPr>
                <w:sz w:val="18"/>
                <w:szCs w:val="18"/>
              </w:rPr>
            </w:pPr>
          </w:p>
        </w:tc>
        <w:tc>
          <w:tcPr>
            <w:tcW w:w="946" w:type="dxa"/>
            <w:tcMar>
              <w:top w:w="0" w:type="dxa"/>
              <w:left w:w="70" w:type="dxa"/>
              <w:bottom w:w="0" w:type="dxa"/>
              <w:right w:w="70" w:type="dxa"/>
            </w:tcMar>
          </w:tcPr>
          <w:p w14:paraId="11F78EBB" w14:textId="77777777" w:rsidR="00983A39" w:rsidRPr="00E06106" w:rsidRDefault="00983A39" w:rsidP="00102094">
            <w:pPr>
              <w:rPr>
                <w:sz w:val="18"/>
                <w:szCs w:val="18"/>
              </w:rPr>
            </w:pPr>
          </w:p>
        </w:tc>
        <w:tc>
          <w:tcPr>
            <w:tcW w:w="2915" w:type="dxa"/>
            <w:tcMar>
              <w:top w:w="0" w:type="dxa"/>
              <w:left w:w="70" w:type="dxa"/>
              <w:bottom w:w="0" w:type="dxa"/>
              <w:right w:w="70" w:type="dxa"/>
            </w:tcMar>
            <w:vAlign w:val="bottom"/>
          </w:tcPr>
          <w:p w14:paraId="612B44EB" w14:textId="77777777" w:rsidR="00983A39" w:rsidRPr="00E06106" w:rsidRDefault="00983A39" w:rsidP="00102094">
            <w:pPr>
              <w:jc w:val="right"/>
              <w:rPr>
                <w:sz w:val="18"/>
                <w:szCs w:val="18"/>
              </w:rPr>
            </w:pPr>
          </w:p>
        </w:tc>
        <w:tc>
          <w:tcPr>
            <w:tcW w:w="1479" w:type="dxa"/>
            <w:tcMar>
              <w:top w:w="0" w:type="dxa"/>
              <w:left w:w="70" w:type="dxa"/>
              <w:bottom w:w="0" w:type="dxa"/>
              <w:right w:w="70" w:type="dxa"/>
            </w:tcMar>
            <w:vAlign w:val="bottom"/>
          </w:tcPr>
          <w:p w14:paraId="53FFD2EC" w14:textId="77777777" w:rsidR="00983A39" w:rsidRPr="00E06106" w:rsidRDefault="00983A39" w:rsidP="00102094">
            <w:pPr>
              <w:jc w:val="right"/>
              <w:rPr>
                <w:sz w:val="18"/>
                <w:szCs w:val="18"/>
              </w:rPr>
            </w:pPr>
          </w:p>
        </w:tc>
      </w:tr>
      <w:tr w:rsidR="00983A39" w:rsidRPr="00E06106" w14:paraId="28EC86C9"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23DEF444" w14:textId="77777777" w:rsidR="00983A39" w:rsidRPr="00E06106" w:rsidRDefault="00983A39" w:rsidP="00102094">
            <w:pPr>
              <w:rPr>
                <w:sz w:val="16"/>
                <w:szCs w:val="16"/>
              </w:rPr>
            </w:pPr>
            <w:r w:rsidRPr="00E06106">
              <w:rPr>
                <w:color w:val="000000"/>
                <w:sz w:val="16"/>
                <w:szCs w:val="16"/>
              </w:rPr>
              <w:t>Görünüm</w:t>
            </w:r>
          </w:p>
        </w:tc>
        <w:tc>
          <w:tcPr>
            <w:tcW w:w="946" w:type="dxa"/>
            <w:tcMar>
              <w:top w:w="0" w:type="dxa"/>
              <w:left w:w="70" w:type="dxa"/>
              <w:bottom w:w="0" w:type="dxa"/>
              <w:right w:w="70" w:type="dxa"/>
            </w:tcMar>
            <w:vAlign w:val="bottom"/>
            <w:hideMark/>
          </w:tcPr>
          <w:p w14:paraId="3B4D9AC3" w14:textId="77777777" w:rsidR="00983A39" w:rsidRPr="00E06106" w:rsidRDefault="00983A39" w:rsidP="00102094">
            <w:pPr>
              <w:rPr>
                <w:sz w:val="16"/>
                <w:szCs w:val="16"/>
              </w:rPr>
            </w:pPr>
            <w:r w:rsidRPr="00E06106">
              <w:rPr>
                <w:sz w:val="16"/>
                <w:szCs w:val="16"/>
              </w:rPr>
              <w:t xml:space="preserve">Durağan </w:t>
            </w:r>
          </w:p>
        </w:tc>
        <w:tc>
          <w:tcPr>
            <w:tcW w:w="2915" w:type="dxa"/>
            <w:tcMar>
              <w:top w:w="0" w:type="dxa"/>
              <w:left w:w="70" w:type="dxa"/>
              <w:bottom w:w="0" w:type="dxa"/>
              <w:right w:w="70" w:type="dxa"/>
            </w:tcMar>
            <w:vAlign w:val="bottom"/>
            <w:hideMark/>
          </w:tcPr>
          <w:p w14:paraId="2B36FE50" w14:textId="77777777" w:rsidR="00983A39" w:rsidRPr="00E06106" w:rsidRDefault="00983A39" w:rsidP="00102094">
            <w:pPr>
              <w:rPr>
                <w:snapToGrid w:val="0"/>
                <w:sz w:val="16"/>
                <w:szCs w:val="16"/>
              </w:rPr>
            </w:pPr>
            <w:r w:rsidRPr="00E06106">
              <w:rPr>
                <w:snapToGrid w:val="0"/>
                <w:sz w:val="16"/>
                <w:szCs w:val="16"/>
              </w:rPr>
              <w:t>Uzun vadeli YP ihraççı temerrüt notu</w:t>
            </w:r>
          </w:p>
        </w:tc>
        <w:tc>
          <w:tcPr>
            <w:tcW w:w="1479" w:type="dxa"/>
            <w:tcMar>
              <w:top w:w="0" w:type="dxa"/>
              <w:left w:w="70" w:type="dxa"/>
              <w:bottom w:w="0" w:type="dxa"/>
              <w:right w:w="70" w:type="dxa"/>
            </w:tcMar>
            <w:vAlign w:val="bottom"/>
            <w:hideMark/>
          </w:tcPr>
          <w:p w14:paraId="77C703DF" w14:textId="3EBD5897" w:rsidR="00983A39" w:rsidRPr="00E06106" w:rsidRDefault="00983A39" w:rsidP="00102094">
            <w:pPr>
              <w:ind w:right="-73"/>
              <w:rPr>
                <w:sz w:val="16"/>
                <w:szCs w:val="16"/>
              </w:rPr>
            </w:pPr>
            <w:r w:rsidRPr="00E06106">
              <w:rPr>
                <w:sz w:val="16"/>
                <w:szCs w:val="16"/>
              </w:rPr>
              <w:t xml:space="preserve">BB- </w:t>
            </w:r>
            <w:r w:rsidR="005C2BC3" w:rsidRPr="00E06106">
              <w:rPr>
                <w:sz w:val="16"/>
                <w:szCs w:val="16"/>
              </w:rPr>
              <w:t>(Durağan</w:t>
            </w:r>
            <w:r w:rsidRPr="00E06106">
              <w:rPr>
                <w:sz w:val="16"/>
                <w:szCs w:val="16"/>
              </w:rPr>
              <w:t>)</w:t>
            </w:r>
          </w:p>
        </w:tc>
      </w:tr>
      <w:tr w:rsidR="00983A39" w:rsidRPr="00E06106" w14:paraId="28B0D738"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14FBA1C4" w14:textId="77777777" w:rsidR="00983A39" w:rsidRPr="00E06106" w:rsidRDefault="00983A39" w:rsidP="00102094">
            <w:pPr>
              <w:rPr>
                <w:sz w:val="16"/>
                <w:szCs w:val="16"/>
              </w:rPr>
            </w:pPr>
            <w:r w:rsidRPr="00E06106">
              <w:rPr>
                <w:color w:val="000000"/>
                <w:sz w:val="16"/>
                <w:szCs w:val="16"/>
              </w:rPr>
              <w:t xml:space="preserve">Uzun vadeli YP mevduat notu </w:t>
            </w:r>
          </w:p>
        </w:tc>
        <w:tc>
          <w:tcPr>
            <w:tcW w:w="946" w:type="dxa"/>
            <w:tcMar>
              <w:top w:w="0" w:type="dxa"/>
              <w:left w:w="70" w:type="dxa"/>
              <w:bottom w:w="0" w:type="dxa"/>
              <w:right w:w="70" w:type="dxa"/>
            </w:tcMar>
            <w:vAlign w:val="bottom"/>
            <w:hideMark/>
          </w:tcPr>
          <w:p w14:paraId="1479A064" w14:textId="77777777" w:rsidR="00983A39" w:rsidRPr="00E06106" w:rsidRDefault="00983A39" w:rsidP="00102094">
            <w:pPr>
              <w:rPr>
                <w:sz w:val="16"/>
                <w:szCs w:val="16"/>
                <w:lang w:eastAsia="tr-TR"/>
              </w:rPr>
            </w:pPr>
            <w:r w:rsidRPr="00E06106">
              <w:rPr>
                <w:sz w:val="16"/>
                <w:szCs w:val="16"/>
              </w:rPr>
              <w:t>Ba2</w:t>
            </w:r>
          </w:p>
        </w:tc>
        <w:tc>
          <w:tcPr>
            <w:tcW w:w="2915" w:type="dxa"/>
            <w:tcMar>
              <w:top w:w="0" w:type="dxa"/>
              <w:left w:w="70" w:type="dxa"/>
              <w:bottom w:w="0" w:type="dxa"/>
              <w:right w:w="70" w:type="dxa"/>
            </w:tcMar>
            <w:vAlign w:val="bottom"/>
            <w:hideMark/>
          </w:tcPr>
          <w:p w14:paraId="190ADB0C" w14:textId="77777777" w:rsidR="00983A39" w:rsidRPr="00E06106" w:rsidRDefault="00983A39" w:rsidP="00102094">
            <w:pPr>
              <w:rPr>
                <w:b/>
                <w:bCs/>
                <w:sz w:val="16"/>
                <w:szCs w:val="16"/>
              </w:rPr>
            </w:pPr>
            <w:r w:rsidRPr="00E06106">
              <w:rPr>
                <w:snapToGrid w:val="0"/>
                <w:sz w:val="16"/>
                <w:szCs w:val="16"/>
              </w:rPr>
              <w:t>Kısa vadeli YP ihraççı temerrüt notu</w:t>
            </w:r>
          </w:p>
        </w:tc>
        <w:tc>
          <w:tcPr>
            <w:tcW w:w="1479" w:type="dxa"/>
            <w:tcMar>
              <w:top w:w="0" w:type="dxa"/>
              <w:left w:w="70" w:type="dxa"/>
              <w:bottom w:w="0" w:type="dxa"/>
              <w:right w:w="70" w:type="dxa"/>
            </w:tcMar>
            <w:vAlign w:val="bottom"/>
            <w:hideMark/>
          </w:tcPr>
          <w:p w14:paraId="5082101C" w14:textId="77777777" w:rsidR="00983A39" w:rsidRPr="00E06106" w:rsidRDefault="00983A39" w:rsidP="00102094">
            <w:pPr>
              <w:ind w:right="-73"/>
              <w:rPr>
                <w:sz w:val="16"/>
                <w:szCs w:val="16"/>
              </w:rPr>
            </w:pPr>
            <w:r w:rsidRPr="00E06106">
              <w:rPr>
                <w:sz w:val="16"/>
                <w:szCs w:val="16"/>
              </w:rPr>
              <w:t xml:space="preserve">B </w:t>
            </w:r>
          </w:p>
        </w:tc>
      </w:tr>
      <w:tr w:rsidR="00983A39" w:rsidRPr="00E06106" w14:paraId="1E231DD9"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233D390A" w14:textId="77777777" w:rsidR="00983A39" w:rsidRPr="00E06106" w:rsidRDefault="00983A39" w:rsidP="00102094">
            <w:pPr>
              <w:rPr>
                <w:sz w:val="16"/>
                <w:szCs w:val="16"/>
              </w:rPr>
            </w:pPr>
            <w:r w:rsidRPr="00E06106">
              <w:rPr>
                <w:snapToGrid w:val="0"/>
                <w:color w:val="000000"/>
                <w:sz w:val="16"/>
                <w:szCs w:val="16"/>
              </w:rPr>
              <w:t>Uzun vadeli TL mevduat notu</w:t>
            </w:r>
          </w:p>
        </w:tc>
        <w:tc>
          <w:tcPr>
            <w:tcW w:w="946" w:type="dxa"/>
            <w:tcMar>
              <w:top w:w="0" w:type="dxa"/>
              <w:left w:w="70" w:type="dxa"/>
              <w:bottom w:w="0" w:type="dxa"/>
              <w:right w:w="70" w:type="dxa"/>
            </w:tcMar>
            <w:vAlign w:val="bottom"/>
            <w:hideMark/>
          </w:tcPr>
          <w:p w14:paraId="7EC20939" w14:textId="77777777" w:rsidR="00983A39" w:rsidRPr="00E06106" w:rsidRDefault="00983A39" w:rsidP="00102094">
            <w:pPr>
              <w:rPr>
                <w:sz w:val="16"/>
                <w:szCs w:val="16"/>
              </w:rPr>
            </w:pPr>
            <w:r w:rsidRPr="00E06106">
              <w:rPr>
                <w:sz w:val="16"/>
                <w:szCs w:val="16"/>
              </w:rPr>
              <w:t>Ba1</w:t>
            </w:r>
          </w:p>
        </w:tc>
        <w:tc>
          <w:tcPr>
            <w:tcW w:w="2915" w:type="dxa"/>
            <w:tcMar>
              <w:top w:w="0" w:type="dxa"/>
              <w:left w:w="70" w:type="dxa"/>
              <w:bottom w:w="0" w:type="dxa"/>
              <w:right w:w="70" w:type="dxa"/>
            </w:tcMar>
            <w:vAlign w:val="bottom"/>
            <w:hideMark/>
          </w:tcPr>
          <w:p w14:paraId="74E8D2AE" w14:textId="77777777" w:rsidR="00983A39" w:rsidRPr="00E06106" w:rsidRDefault="00983A39" w:rsidP="00102094">
            <w:pPr>
              <w:rPr>
                <w:sz w:val="16"/>
                <w:szCs w:val="16"/>
              </w:rPr>
            </w:pPr>
            <w:r w:rsidRPr="00E06106">
              <w:rPr>
                <w:snapToGrid w:val="0"/>
                <w:sz w:val="16"/>
                <w:szCs w:val="16"/>
              </w:rPr>
              <w:t xml:space="preserve">Uzun vadeli TL ihraççı temerrüt notu </w:t>
            </w:r>
          </w:p>
        </w:tc>
        <w:tc>
          <w:tcPr>
            <w:tcW w:w="1479" w:type="dxa"/>
            <w:tcMar>
              <w:top w:w="0" w:type="dxa"/>
              <w:left w:w="70" w:type="dxa"/>
              <w:bottom w:w="0" w:type="dxa"/>
              <w:right w:w="70" w:type="dxa"/>
            </w:tcMar>
            <w:vAlign w:val="bottom"/>
            <w:hideMark/>
          </w:tcPr>
          <w:p w14:paraId="22E74A89" w14:textId="326D542A" w:rsidR="00983A39" w:rsidRPr="00E06106" w:rsidRDefault="00983A39" w:rsidP="00102094">
            <w:pPr>
              <w:ind w:right="-73"/>
              <w:rPr>
                <w:sz w:val="16"/>
                <w:szCs w:val="16"/>
              </w:rPr>
            </w:pPr>
            <w:r w:rsidRPr="00E06106">
              <w:rPr>
                <w:sz w:val="16"/>
                <w:szCs w:val="16"/>
              </w:rPr>
              <w:t>BB- (</w:t>
            </w:r>
            <w:r w:rsidR="005C2BC3" w:rsidRPr="00E06106">
              <w:rPr>
                <w:sz w:val="16"/>
                <w:szCs w:val="16"/>
              </w:rPr>
              <w:t>Durağan</w:t>
            </w:r>
            <w:r w:rsidRPr="00E06106">
              <w:rPr>
                <w:sz w:val="16"/>
                <w:szCs w:val="16"/>
              </w:rPr>
              <w:t>)</w:t>
            </w:r>
          </w:p>
        </w:tc>
      </w:tr>
      <w:tr w:rsidR="00983A39" w:rsidRPr="00E06106" w14:paraId="305C6395"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443CCA86" w14:textId="77777777" w:rsidR="00983A39" w:rsidRPr="00E06106" w:rsidRDefault="00983A39" w:rsidP="00102094">
            <w:pPr>
              <w:rPr>
                <w:sz w:val="16"/>
                <w:szCs w:val="16"/>
              </w:rPr>
            </w:pPr>
            <w:r w:rsidRPr="00E06106">
              <w:rPr>
                <w:snapToGrid w:val="0"/>
                <w:color w:val="000000"/>
                <w:sz w:val="16"/>
                <w:szCs w:val="16"/>
              </w:rPr>
              <w:t>Kısa vadeli YP mevduat notu</w:t>
            </w:r>
          </w:p>
        </w:tc>
        <w:tc>
          <w:tcPr>
            <w:tcW w:w="946" w:type="dxa"/>
            <w:tcMar>
              <w:top w:w="0" w:type="dxa"/>
              <w:left w:w="70" w:type="dxa"/>
              <w:bottom w:w="0" w:type="dxa"/>
              <w:right w:w="70" w:type="dxa"/>
            </w:tcMar>
            <w:vAlign w:val="bottom"/>
            <w:hideMark/>
          </w:tcPr>
          <w:p w14:paraId="6B325576" w14:textId="77777777" w:rsidR="00983A39" w:rsidRPr="00E06106" w:rsidRDefault="00983A39" w:rsidP="00102094">
            <w:pPr>
              <w:rPr>
                <w:sz w:val="16"/>
                <w:szCs w:val="16"/>
              </w:rPr>
            </w:pPr>
            <w:r w:rsidRPr="00E06106">
              <w:rPr>
                <w:sz w:val="16"/>
                <w:szCs w:val="16"/>
              </w:rPr>
              <w:t>NP</w:t>
            </w:r>
          </w:p>
        </w:tc>
        <w:tc>
          <w:tcPr>
            <w:tcW w:w="2915" w:type="dxa"/>
            <w:tcMar>
              <w:top w:w="0" w:type="dxa"/>
              <w:left w:w="70" w:type="dxa"/>
              <w:bottom w:w="0" w:type="dxa"/>
              <w:right w:w="70" w:type="dxa"/>
            </w:tcMar>
            <w:vAlign w:val="bottom"/>
            <w:hideMark/>
          </w:tcPr>
          <w:p w14:paraId="05058775" w14:textId="77777777" w:rsidR="00983A39" w:rsidRPr="00E06106" w:rsidRDefault="00983A39" w:rsidP="00102094">
            <w:pPr>
              <w:rPr>
                <w:sz w:val="16"/>
                <w:szCs w:val="16"/>
              </w:rPr>
            </w:pPr>
            <w:r w:rsidRPr="00E06106">
              <w:rPr>
                <w:snapToGrid w:val="0"/>
                <w:sz w:val="16"/>
                <w:szCs w:val="16"/>
              </w:rPr>
              <w:t>Kısa vadeli TL ihraççı temerrüt notu</w:t>
            </w:r>
          </w:p>
        </w:tc>
        <w:tc>
          <w:tcPr>
            <w:tcW w:w="1479" w:type="dxa"/>
            <w:tcMar>
              <w:top w:w="0" w:type="dxa"/>
              <w:left w:w="70" w:type="dxa"/>
              <w:bottom w:w="0" w:type="dxa"/>
              <w:right w:w="70" w:type="dxa"/>
            </w:tcMar>
            <w:vAlign w:val="bottom"/>
            <w:hideMark/>
          </w:tcPr>
          <w:p w14:paraId="402A4315" w14:textId="77777777" w:rsidR="00983A39" w:rsidRPr="00E06106" w:rsidRDefault="00983A39" w:rsidP="00102094">
            <w:pPr>
              <w:ind w:right="-73"/>
              <w:rPr>
                <w:sz w:val="16"/>
                <w:szCs w:val="16"/>
              </w:rPr>
            </w:pPr>
            <w:r w:rsidRPr="00E06106">
              <w:rPr>
                <w:sz w:val="16"/>
                <w:szCs w:val="16"/>
              </w:rPr>
              <w:t>B</w:t>
            </w:r>
          </w:p>
        </w:tc>
      </w:tr>
      <w:tr w:rsidR="00983A39" w:rsidRPr="00E06106" w14:paraId="2DCFDEBA"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636514A2" w14:textId="77777777" w:rsidR="00983A39" w:rsidRPr="00E06106" w:rsidRDefault="00983A39" w:rsidP="00102094">
            <w:pPr>
              <w:rPr>
                <w:sz w:val="16"/>
                <w:szCs w:val="16"/>
              </w:rPr>
            </w:pPr>
            <w:r w:rsidRPr="00E06106">
              <w:rPr>
                <w:snapToGrid w:val="0"/>
                <w:color w:val="000000"/>
                <w:sz w:val="16"/>
                <w:szCs w:val="16"/>
              </w:rPr>
              <w:t>Kısa vadeli TL mevduat notu</w:t>
            </w:r>
          </w:p>
        </w:tc>
        <w:tc>
          <w:tcPr>
            <w:tcW w:w="946" w:type="dxa"/>
            <w:tcMar>
              <w:top w:w="0" w:type="dxa"/>
              <w:left w:w="70" w:type="dxa"/>
              <w:bottom w:w="0" w:type="dxa"/>
              <w:right w:w="70" w:type="dxa"/>
            </w:tcMar>
            <w:vAlign w:val="bottom"/>
            <w:hideMark/>
          </w:tcPr>
          <w:p w14:paraId="37D56BF6" w14:textId="77777777" w:rsidR="00983A39" w:rsidRPr="00E06106" w:rsidRDefault="00983A39" w:rsidP="00102094">
            <w:pPr>
              <w:rPr>
                <w:sz w:val="16"/>
                <w:szCs w:val="16"/>
              </w:rPr>
            </w:pPr>
            <w:r w:rsidRPr="00E06106">
              <w:rPr>
                <w:sz w:val="16"/>
                <w:szCs w:val="16"/>
              </w:rPr>
              <w:t>NP</w:t>
            </w:r>
          </w:p>
        </w:tc>
        <w:tc>
          <w:tcPr>
            <w:tcW w:w="2915" w:type="dxa"/>
            <w:tcMar>
              <w:top w:w="0" w:type="dxa"/>
              <w:left w:w="70" w:type="dxa"/>
              <w:bottom w:w="0" w:type="dxa"/>
              <w:right w:w="70" w:type="dxa"/>
            </w:tcMar>
            <w:vAlign w:val="bottom"/>
            <w:hideMark/>
          </w:tcPr>
          <w:p w14:paraId="119B7F6E" w14:textId="77777777" w:rsidR="00983A39" w:rsidRPr="00E06106" w:rsidRDefault="00983A39" w:rsidP="00102094">
            <w:pPr>
              <w:rPr>
                <w:sz w:val="16"/>
                <w:szCs w:val="16"/>
              </w:rPr>
            </w:pPr>
            <w:r w:rsidRPr="00E06106">
              <w:rPr>
                <w:snapToGrid w:val="0"/>
                <w:sz w:val="16"/>
                <w:szCs w:val="16"/>
              </w:rPr>
              <w:t>Uzun vadeli ulusal notu</w:t>
            </w:r>
          </w:p>
        </w:tc>
        <w:tc>
          <w:tcPr>
            <w:tcW w:w="1479" w:type="dxa"/>
            <w:tcMar>
              <w:top w:w="0" w:type="dxa"/>
              <w:left w:w="70" w:type="dxa"/>
              <w:bottom w:w="0" w:type="dxa"/>
              <w:right w:w="70" w:type="dxa"/>
            </w:tcMar>
            <w:vAlign w:val="bottom"/>
            <w:hideMark/>
          </w:tcPr>
          <w:p w14:paraId="1574683E" w14:textId="37A86CC3" w:rsidR="00983A39" w:rsidRPr="00E06106" w:rsidRDefault="00983A39" w:rsidP="00102094">
            <w:pPr>
              <w:ind w:right="-73"/>
              <w:rPr>
                <w:sz w:val="16"/>
                <w:szCs w:val="16"/>
              </w:rPr>
            </w:pPr>
            <w:r w:rsidRPr="00E06106">
              <w:rPr>
                <w:sz w:val="16"/>
                <w:szCs w:val="16"/>
              </w:rPr>
              <w:t>AA(tur) (</w:t>
            </w:r>
            <w:r w:rsidR="0097558D" w:rsidRPr="00E06106">
              <w:rPr>
                <w:sz w:val="16"/>
                <w:szCs w:val="16"/>
              </w:rPr>
              <w:t>Durağan</w:t>
            </w:r>
            <w:r w:rsidRPr="00E06106">
              <w:rPr>
                <w:sz w:val="16"/>
                <w:szCs w:val="16"/>
              </w:rPr>
              <w:t>)</w:t>
            </w:r>
          </w:p>
        </w:tc>
      </w:tr>
      <w:tr w:rsidR="00983A39" w:rsidRPr="00E06106" w14:paraId="43F08222"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1AA054FF" w14:textId="77777777" w:rsidR="00983A39" w:rsidRPr="00E06106" w:rsidRDefault="00983A39" w:rsidP="00102094">
            <w:pPr>
              <w:rPr>
                <w:sz w:val="16"/>
                <w:szCs w:val="16"/>
              </w:rPr>
            </w:pPr>
            <w:r w:rsidRPr="00E06106">
              <w:rPr>
                <w:snapToGrid w:val="0"/>
                <w:color w:val="000000"/>
                <w:sz w:val="16"/>
                <w:szCs w:val="16"/>
              </w:rPr>
              <w:t>Temel Kredi Değerlemesi</w:t>
            </w:r>
          </w:p>
        </w:tc>
        <w:tc>
          <w:tcPr>
            <w:tcW w:w="946" w:type="dxa"/>
            <w:tcMar>
              <w:top w:w="0" w:type="dxa"/>
              <w:left w:w="70" w:type="dxa"/>
              <w:bottom w:w="0" w:type="dxa"/>
              <w:right w:w="70" w:type="dxa"/>
            </w:tcMar>
            <w:vAlign w:val="bottom"/>
            <w:hideMark/>
          </w:tcPr>
          <w:p w14:paraId="13E982CC" w14:textId="77777777" w:rsidR="00983A39" w:rsidRPr="00E06106" w:rsidRDefault="00983A39" w:rsidP="00102094">
            <w:pPr>
              <w:rPr>
                <w:sz w:val="16"/>
                <w:szCs w:val="16"/>
              </w:rPr>
            </w:pPr>
            <w:r w:rsidRPr="00E06106">
              <w:rPr>
                <w:sz w:val="16"/>
                <w:szCs w:val="16"/>
              </w:rPr>
              <w:t>b1</w:t>
            </w:r>
          </w:p>
        </w:tc>
        <w:tc>
          <w:tcPr>
            <w:tcW w:w="2915" w:type="dxa"/>
            <w:tcMar>
              <w:top w:w="0" w:type="dxa"/>
              <w:left w:w="70" w:type="dxa"/>
              <w:bottom w:w="0" w:type="dxa"/>
              <w:right w:w="70" w:type="dxa"/>
            </w:tcMar>
            <w:vAlign w:val="bottom"/>
            <w:hideMark/>
          </w:tcPr>
          <w:p w14:paraId="004B7C84" w14:textId="77777777" w:rsidR="00983A39" w:rsidRPr="00E06106" w:rsidRDefault="00983A39" w:rsidP="00102094">
            <w:pPr>
              <w:rPr>
                <w:snapToGrid w:val="0"/>
                <w:sz w:val="16"/>
                <w:szCs w:val="16"/>
              </w:rPr>
            </w:pPr>
            <w:r w:rsidRPr="00E06106">
              <w:rPr>
                <w:sz w:val="16"/>
                <w:szCs w:val="16"/>
              </w:rPr>
              <w:t>Finansal Kapasite Notu</w:t>
            </w:r>
          </w:p>
        </w:tc>
        <w:tc>
          <w:tcPr>
            <w:tcW w:w="1479" w:type="dxa"/>
            <w:tcMar>
              <w:top w:w="0" w:type="dxa"/>
              <w:left w:w="70" w:type="dxa"/>
              <w:bottom w:w="0" w:type="dxa"/>
              <w:right w:w="70" w:type="dxa"/>
            </w:tcMar>
            <w:vAlign w:val="bottom"/>
            <w:hideMark/>
          </w:tcPr>
          <w:p w14:paraId="6AF49477" w14:textId="326DB006" w:rsidR="00983A39" w:rsidRPr="00E06106" w:rsidRDefault="00983A39" w:rsidP="00102094">
            <w:pPr>
              <w:ind w:right="-73"/>
              <w:rPr>
                <w:sz w:val="16"/>
                <w:szCs w:val="16"/>
              </w:rPr>
            </w:pPr>
            <w:r w:rsidRPr="00E06106">
              <w:rPr>
                <w:sz w:val="16"/>
                <w:szCs w:val="16"/>
              </w:rPr>
              <w:t>b</w:t>
            </w:r>
            <w:r w:rsidR="00C4218D" w:rsidRPr="00E06106">
              <w:rPr>
                <w:sz w:val="16"/>
                <w:szCs w:val="16"/>
              </w:rPr>
              <w:t>b-</w:t>
            </w:r>
          </w:p>
        </w:tc>
      </w:tr>
      <w:tr w:rsidR="00983A39" w:rsidRPr="00E06106" w14:paraId="4D2F7770"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7CBD1F99" w14:textId="77777777" w:rsidR="00983A39" w:rsidRPr="00E06106" w:rsidRDefault="00983A39" w:rsidP="00102094">
            <w:pPr>
              <w:rPr>
                <w:snapToGrid w:val="0"/>
                <w:sz w:val="16"/>
                <w:szCs w:val="16"/>
              </w:rPr>
            </w:pPr>
            <w:r w:rsidRPr="00E06106">
              <w:rPr>
                <w:snapToGrid w:val="0"/>
                <w:color w:val="000000"/>
                <w:sz w:val="16"/>
                <w:szCs w:val="16"/>
              </w:rPr>
              <w:t>Düzeltilmiş Temel Kredi Değerlemesi</w:t>
            </w:r>
          </w:p>
        </w:tc>
        <w:tc>
          <w:tcPr>
            <w:tcW w:w="946" w:type="dxa"/>
            <w:tcMar>
              <w:top w:w="0" w:type="dxa"/>
              <w:left w:w="70" w:type="dxa"/>
              <w:bottom w:w="0" w:type="dxa"/>
              <w:right w:w="70" w:type="dxa"/>
            </w:tcMar>
            <w:vAlign w:val="bottom"/>
            <w:hideMark/>
          </w:tcPr>
          <w:p w14:paraId="7E723B32" w14:textId="77777777" w:rsidR="00983A39" w:rsidRPr="00E06106" w:rsidRDefault="00983A39" w:rsidP="00102094">
            <w:pPr>
              <w:rPr>
                <w:sz w:val="16"/>
                <w:szCs w:val="16"/>
              </w:rPr>
            </w:pPr>
            <w:r w:rsidRPr="00E06106">
              <w:rPr>
                <w:sz w:val="16"/>
                <w:szCs w:val="16"/>
              </w:rPr>
              <w:t>ba1</w:t>
            </w:r>
          </w:p>
        </w:tc>
        <w:tc>
          <w:tcPr>
            <w:tcW w:w="2915" w:type="dxa"/>
            <w:tcMar>
              <w:top w:w="0" w:type="dxa"/>
              <w:left w:w="70" w:type="dxa"/>
              <w:bottom w:w="0" w:type="dxa"/>
              <w:right w:w="70" w:type="dxa"/>
            </w:tcMar>
            <w:vAlign w:val="bottom"/>
            <w:hideMark/>
          </w:tcPr>
          <w:p w14:paraId="7F55EEDD" w14:textId="77777777" w:rsidR="00983A39" w:rsidRPr="00E06106" w:rsidRDefault="00983A39" w:rsidP="00102094">
            <w:pPr>
              <w:rPr>
                <w:snapToGrid w:val="0"/>
                <w:sz w:val="16"/>
                <w:szCs w:val="16"/>
              </w:rPr>
            </w:pPr>
            <w:r w:rsidRPr="00E06106">
              <w:rPr>
                <w:snapToGrid w:val="0"/>
                <w:sz w:val="16"/>
                <w:szCs w:val="16"/>
              </w:rPr>
              <w:t>Hissedar Destek Notu</w:t>
            </w:r>
            <w:r w:rsidRPr="00E06106">
              <w:rPr>
                <w:sz w:val="16"/>
                <w:szCs w:val="16"/>
              </w:rPr>
              <w:t xml:space="preserve"> </w:t>
            </w:r>
          </w:p>
        </w:tc>
        <w:tc>
          <w:tcPr>
            <w:tcW w:w="1479" w:type="dxa"/>
            <w:tcMar>
              <w:top w:w="0" w:type="dxa"/>
              <w:left w:w="70" w:type="dxa"/>
              <w:bottom w:w="0" w:type="dxa"/>
              <w:right w:w="70" w:type="dxa"/>
            </w:tcMar>
            <w:vAlign w:val="bottom"/>
            <w:hideMark/>
          </w:tcPr>
          <w:p w14:paraId="1EB97E50" w14:textId="77777777" w:rsidR="00983A39" w:rsidRPr="00E06106" w:rsidRDefault="00983A39" w:rsidP="00102094">
            <w:pPr>
              <w:ind w:right="-73"/>
              <w:rPr>
                <w:sz w:val="16"/>
                <w:szCs w:val="16"/>
              </w:rPr>
            </w:pPr>
            <w:r w:rsidRPr="00E06106">
              <w:rPr>
                <w:sz w:val="16"/>
                <w:szCs w:val="16"/>
              </w:rPr>
              <w:t xml:space="preserve">bb- </w:t>
            </w:r>
          </w:p>
        </w:tc>
      </w:tr>
      <w:tr w:rsidR="00983A39" w:rsidRPr="00E06106" w14:paraId="2DF12DA4"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3105DC41" w14:textId="77777777" w:rsidR="00983A39" w:rsidRPr="00E06106" w:rsidRDefault="00983A39" w:rsidP="00102094">
            <w:pPr>
              <w:rPr>
                <w:snapToGrid w:val="0"/>
                <w:sz w:val="16"/>
                <w:szCs w:val="16"/>
              </w:rPr>
            </w:pPr>
            <w:r w:rsidRPr="00E06106">
              <w:rPr>
                <w:snapToGrid w:val="0"/>
                <w:color w:val="000000"/>
                <w:sz w:val="16"/>
                <w:szCs w:val="16"/>
              </w:rPr>
              <w:t>Uzun Vadeli YP Borçlanma Notu/MTN</w:t>
            </w:r>
          </w:p>
        </w:tc>
        <w:tc>
          <w:tcPr>
            <w:tcW w:w="946" w:type="dxa"/>
            <w:tcMar>
              <w:top w:w="0" w:type="dxa"/>
              <w:left w:w="70" w:type="dxa"/>
              <w:bottom w:w="0" w:type="dxa"/>
              <w:right w:w="70" w:type="dxa"/>
            </w:tcMar>
            <w:vAlign w:val="bottom"/>
            <w:hideMark/>
          </w:tcPr>
          <w:p w14:paraId="48DF77EA" w14:textId="77777777" w:rsidR="00983A39" w:rsidRPr="00E06106" w:rsidRDefault="00983A39" w:rsidP="00102094">
            <w:pPr>
              <w:rPr>
                <w:sz w:val="16"/>
                <w:szCs w:val="16"/>
              </w:rPr>
            </w:pPr>
            <w:r w:rsidRPr="00E06106">
              <w:rPr>
                <w:sz w:val="16"/>
                <w:szCs w:val="16"/>
              </w:rPr>
              <w:t>Ba2</w:t>
            </w:r>
          </w:p>
        </w:tc>
        <w:tc>
          <w:tcPr>
            <w:tcW w:w="2915" w:type="dxa"/>
            <w:tcMar>
              <w:top w:w="0" w:type="dxa"/>
              <w:left w:w="70" w:type="dxa"/>
              <w:bottom w:w="0" w:type="dxa"/>
              <w:right w:w="70" w:type="dxa"/>
            </w:tcMar>
            <w:vAlign w:val="bottom"/>
            <w:hideMark/>
          </w:tcPr>
          <w:p w14:paraId="40081EBB" w14:textId="77777777" w:rsidR="00983A39" w:rsidRPr="00E06106" w:rsidRDefault="00983A39" w:rsidP="00102094">
            <w:pPr>
              <w:rPr>
                <w:snapToGrid w:val="0"/>
                <w:sz w:val="16"/>
                <w:szCs w:val="16"/>
              </w:rPr>
            </w:pPr>
            <w:r w:rsidRPr="00E06106">
              <w:rPr>
                <w:snapToGrid w:val="0"/>
                <w:sz w:val="16"/>
                <w:szCs w:val="16"/>
              </w:rPr>
              <w:t>Uzun vade öncelikli teminatsız borçlanma</w:t>
            </w:r>
          </w:p>
        </w:tc>
        <w:tc>
          <w:tcPr>
            <w:tcW w:w="1479" w:type="dxa"/>
            <w:tcMar>
              <w:top w:w="0" w:type="dxa"/>
              <w:left w:w="70" w:type="dxa"/>
              <w:bottom w:w="0" w:type="dxa"/>
              <w:right w:w="70" w:type="dxa"/>
            </w:tcMar>
            <w:vAlign w:val="bottom"/>
            <w:hideMark/>
          </w:tcPr>
          <w:p w14:paraId="128FB3CB" w14:textId="77777777" w:rsidR="00983A39" w:rsidRPr="00E06106" w:rsidRDefault="00983A39" w:rsidP="00102094">
            <w:pPr>
              <w:ind w:right="-73"/>
              <w:rPr>
                <w:sz w:val="16"/>
                <w:szCs w:val="16"/>
              </w:rPr>
            </w:pPr>
            <w:r w:rsidRPr="00E06106">
              <w:rPr>
                <w:sz w:val="16"/>
                <w:szCs w:val="16"/>
              </w:rPr>
              <w:t>BB-</w:t>
            </w:r>
          </w:p>
        </w:tc>
      </w:tr>
      <w:tr w:rsidR="00983A39" w:rsidRPr="00E06106" w14:paraId="70F81382" w14:textId="77777777" w:rsidTr="00F521DF">
        <w:trPr>
          <w:trHeight w:val="20"/>
        </w:trPr>
        <w:tc>
          <w:tcPr>
            <w:tcW w:w="3093" w:type="dxa"/>
            <w:shd w:val="clear" w:color="auto" w:fill="FFFFFF"/>
            <w:noWrap/>
            <w:tcMar>
              <w:top w:w="0" w:type="dxa"/>
              <w:left w:w="70" w:type="dxa"/>
              <w:bottom w:w="0" w:type="dxa"/>
              <w:right w:w="70" w:type="dxa"/>
            </w:tcMar>
            <w:vAlign w:val="bottom"/>
            <w:hideMark/>
          </w:tcPr>
          <w:p w14:paraId="1870BD94" w14:textId="77777777" w:rsidR="00983A39" w:rsidRPr="00E06106" w:rsidRDefault="00983A39" w:rsidP="00102094">
            <w:pPr>
              <w:rPr>
                <w:snapToGrid w:val="0"/>
                <w:color w:val="000000"/>
                <w:sz w:val="16"/>
                <w:szCs w:val="16"/>
              </w:rPr>
            </w:pPr>
            <w:r w:rsidRPr="00E06106">
              <w:rPr>
                <w:snapToGrid w:val="0"/>
                <w:color w:val="000000"/>
                <w:sz w:val="16"/>
                <w:szCs w:val="16"/>
              </w:rPr>
              <w:t>Sermaye Benzeri</w:t>
            </w:r>
          </w:p>
        </w:tc>
        <w:tc>
          <w:tcPr>
            <w:tcW w:w="946" w:type="dxa"/>
            <w:tcMar>
              <w:top w:w="0" w:type="dxa"/>
              <w:left w:w="70" w:type="dxa"/>
              <w:bottom w:w="0" w:type="dxa"/>
              <w:right w:w="70" w:type="dxa"/>
            </w:tcMar>
            <w:vAlign w:val="bottom"/>
            <w:hideMark/>
          </w:tcPr>
          <w:p w14:paraId="382597CE" w14:textId="77777777" w:rsidR="00983A39" w:rsidRPr="00E06106" w:rsidRDefault="00983A39" w:rsidP="00102094">
            <w:pPr>
              <w:rPr>
                <w:sz w:val="16"/>
                <w:szCs w:val="16"/>
              </w:rPr>
            </w:pPr>
            <w:r w:rsidRPr="00E06106">
              <w:rPr>
                <w:sz w:val="16"/>
                <w:szCs w:val="16"/>
              </w:rPr>
              <w:t>Ba3 (hyb)</w:t>
            </w:r>
          </w:p>
        </w:tc>
        <w:tc>
          <w:tcPr>
            <w:tcW w:w="2915" w:type="dxa"/>
            <w:tcMar>
              <w:top w:w="0" w:type="dxa"/>
              <w:left w:w="70" w:type="dxa"/>
              <w:bottom w:w="0" w:type="dxa"/>
              <w:right w:w="70" w:type="dxa"/>
            </w:tcMar>
            <w:vAlign w:val="bottom"/>
            <w:hideMark/>
          </w:tcPr>
          <w:p w14:paraId="153D86CA" w14:textId="77777777" w:rsidR="00983A39" w:rsidRPr="00E06106" w:rsidRDefault="00983A39" w:rsidP="00102094">
            <w:pPr>
              <w:rPr>
                <w:snapToGrid w:val="0"/>
                <w:sz w:val="16"/>
                <w:szCs w:val="16"/>
              </w:rPr>
            </w:pPr>
            <w:r w:rsidRPr="00E06106">
              <w:rPr>
                <w:snapToGrid w:val="0"/>
                <w:sz w:val="16"/>
                <w:szCs w:val="16"/>
              </w:rPr>
              <w:t>Uzun Vadeli Sermaye Benzeri</w:t>
            </w:r>
          </w:p>
        </w:tc>
        <w:tc>
          <w:tcPr>
            <w:tcW w:w="1479" w:type="dxa"/>
            <w:tcMar>
              <w:top w:w="0" w:type="dxa"/>
              <w:left w:w="70" w:type="dxa"/>
              <w:bottom w:w="0" w:type="dxa"/>
              <w:right w:w="70" w:type="dxa"/>
            </w:tcMar>
            <w:vAlign w:val="bottom"/>
            <w:hideMark/>
          </w:tcPr>
          <w:p w14:paraId="7468BBC3" w14:textId="77777777" w:rsidR="00983A39" w:rsidRPr="00E06106" w:rsidRDefault="00983A39" w:rsidP="00102094">
            <w:pPr>
              <w:ind w:right="-73"/>
              <w:rPr>
                <w:sz w:val="16"/>
                <w:szCs w:val="16"/>
              </w:rPr>
            </w:pPr>
            <w:r w:rsidRPr="00E06106">
              <w:rPr>
                <w:sz w:val="16"/>
                <w:szCs w:val="16"/>
              </w:rPr>
              <w:t>B+</w:t>
            </w:r>
          </w:p>
        </w:tc>
      </w:tr>
      <w:bookmarkEnd w:id="147"/>
    </w:tbl>
    <w:p w14:paraId="7811632D" w14:textId="77777777" w:rsidR="00983A39" w:rsidRPr="00E06106" w:rsidRDefault="00983A39" w:rsidP="00983A39">
      <w:pPr>
        <w:widowControl w:val="0"/>
        <w:autoSpaceDE w:val="0"/>
        <w:autoSpaceDN w:val="0"/>
        <w:adjustRightInd w:val="0"/>
        <w:ind w:left="851" w:right="-2"/>
        <w:jc w:val="both"/>
        <w:rPr>
          <w:b/>
          <w:iCs/>
        </w:rPr>
      </w:pPr>
    </w:p>
    <w:p w14:paraId="4E16A66A" w14:textId="77777777" w:rsidR="00983A39" w:rsidRPr="00E06106" w:rsidRDefault="00983A39" w:rsidP="00983A39">
      <w:pPr>
        <w:pStyle w:val="iasbnormal"/>
        <w:widowControl w:val="0"/>
        <w:autoSpaceDE w:val="0"/>
        <w:autoSpaceDN w:val="0"/>
        <w:adjustRightInd w:val="0"/>
        <w:spacing w:before="0" w:after="0"/>
        <w:ind w:left="851" w:hanging="851"/>
        <w:rPr>
          <w:b/>
          <w:bCs/>
          <w:sz w:val="14"/>
          <w:szCs w:val="14"/>
        </w:rPr>
      </w:pPr>
    </w:p>
    <w:bookmarkEnd w:id="145"/>
    <w:p w14:paraId="55FB0E18" w14:textId="77777777" w:rsidR="00983A39" w:rsidRPr="00E06106" w:rsidRDefault="00983A39" w:rsidP="00587842">
      <w:pPr>
        <w:widowControl w:val="0"/>
        <w:numPr>
          <w:ilvl w:val="0"/>
          <w:numId w:val="124"/>
        </w:numPr>
        <w:autoSpaceDE w:val="0"/>
        <w:autoSpaceDN w:val="0"/>
        <w:adjustRightInd w:val="0"/>
        <w:ind w:left="851" w:right="-2" w:hanging="851"/>
        <w:jc w:val="both"/>
        <w:rPr>
          <w:b/>
          <w:iCs/>
        </w:rPr>
      </w:pPr>
      <w:r w:rsidRPr="00E06106">
        <w:rPr>
          <w:b/>
          <w:iCs/>
        </w:rPr>
        <w:t>Diğer açıklamalar</w:t>
      </w:r>
    </w:p>
    <w:p w14:paraId="1B58838A" w14:textId="77777777" w:rsidR="00983A39" w:rsidRPr="00E06106" w:rsidRDefault="00983A39" w:rsidP="00983A39">
      <w:pPr>
        <w:widowControl w:val="0"/>
        <w:autoSpaceDE w:val="0"/>
        <w:autoSpaceDN w:val="0"/>
        <w:adjustRightInd w:val="0"/>
        <w:ind w:left="851" w:right="-2"/>
        <w:jc w:val="both"/>
        <w:rPr>
          <w:b/>
          <w:iCs/>
        </w:rPr>
      </w:pPr>
    </w:p>
    <w:p w14:paraId="2DBB104A" w14:textId="77777777" w:rsidR="00983A39" w:rsidRPr="00E06106" w:rsidRDefault="00983A39" w:rsidP="00983A39">
      <w:pPr>
        <w:widowControl w:val="0"/>
        <w:autoSpaceDE w:val="0"/>
        <w:autoSpaceDN w:val="0"/>
        <w:adjustRightInd w:val="0"/>
        <w:ind w:right="-2"/>
        <w:jc w:val="both"/>
        <w:rPr>
          <w:bCs/>
          <w:iCs/>
        </w:rPr>
      </w:pPr>
      <w:r w:rsidRPr="00E06106">
        <w:rPr>
          <w:b/>
          <w:iCs/>
        </w:rPr>
        <w:t xml:space="preserve">                 </w:t>
      </w:r>
      <w:r w:rsidRPr="00E06106">
        <w:rPr>
          <w:bCs/>
          <w:iCs/>
        </w:rPr>
        <w:t>Bulunmamaktadır.</w:t>
      </w:r>
    </w:p>
    <w:p w14:paraId="7C6CA179" w14:textId="77777777" w:rsidR="00983A39" w:rsidRPr="00E06106" w:rsidRDefault="00983A39" w:rsidP="00983A39">
      <w:pPr>
        <w:widowControl w:val="0"/>
        <w:autoSpaceDE w:val="0"/>
        <w:autoSpaceDN w:val="0"/>
        <w:adjustRightInd w:val="0"/>
        <w:ind w:right="-2"/>
        <w:jc w:val="both"/>
        <w:rPr>
          <w:bCs/>
          <w:iCs/>
        </w:rPr>
      </w:pPr>
    </w:p>
    <w:p w14:paraId="4728A691" w14:textId="4FD5D1B8" w:rsidR="003849B6" w:rsidRPr="00E06106" w:rsidRDefault="003849B6">
      <w:pPr>
        <w:rPr>
          <w:b/>
          <w:bCs/>
        </w:rPr>
      </w:pPr>
      <w:r w:rsidRPr="00E06106">
        <w:rPr>
          <w:b/>
          <w:bCs/>
        </w:rPr>
        <w:br w:type="page"/>
      </w:r>
    </w:p>
    <w:p w14:paraId="3F00BC62" w14:textId="42ABD19C" w:rsidR="000F152B" w:rsidRPr="00E06106" w:rsidRDefault="00587842" w:rsidP="000F152B">
      <w:pPr>
        <w:widowControl w:val="0"/>
        <w:jc w:val="center"/>
        <w:rPr>
          <w:b/>
          <w:bCs/>
        </w:rPr>
      </w:pPr>
      <w:r w:rsidRPr="00E06106">
        <w:rPr>
          <w:b/>
          <w:bCs/>
        </w:rPr>
        <w:lastRenderedPageBreak/>
        <w:t>ALTINCI</w:t>
      </w:r>
      <w:r w:rsidR="000F152B" w:rsidRPr="00E06106">
        <w:rPr>
          <w:b/>
          <w:bCs/>
        </w:rPr>
        <w:t xml:space="preserve"> BÖLÜM</w:t>
      </w:r>
    </w:p>
    <w:p w14:paraId="1A47C0D7" w14:textId="77777777" w:rsidR="000F152B" w:rsidRPr="00E06106" w:rsidRDefault="000F152B" w:rsidP="000F152B">
      <w:pPr>
        <w:widowControl w:val="0"/>
        <w:jc w:val="center"/>
        <w:rPr>
          <w:b/>
          <w:bCs/>
        </w:rPr>
      </w:pPr>
    </w:p>
    <w:p w14:paraId="72A3F87F" w14:textId="648D73D0" w:rsidR="00463725" w:rsidRPr="00E06106" w:rsidRDefault="00587842" w:rsidP="00463725">
      <w:pPr>
        <w:pStyle w:val="iasbnormal"/>
        <w:widowControl w:val="0"/>
        <w:tabs>
          <w:tab w:val="left" w:pos="3240"/>
        </w:tabs>
        <w:autoSpaceDE w:val="0"/>
        <w:autoSpaceDN w:val="0"/>
        <w:adjustRightInd w:val="0"/>
        <w:spacing w:before="0" w:after="0"/>
        <w:jc w:val="center"/>
        <w:rPr>
          <w:b/>
          <w:bCs/>
          <w:sz w:val="20"/>
          <w:szCs w:val="20"/>
        </w:rPr>
      </w:pPr>
      <w:r w:rsidRPr="00E06106">
        <w:rPr>
          <w:b/>
          <w:bCs/>
          <w:sz w:val="20"/>
          <w:szCs w:val="20"/>
        </w:rPr>
        <w:t>SINIRLI</w:t>
      </w:r>
      <w:r w:rsidR="00463725" w:rsidRPr="00E06106">
        <w:rPr>
          <w:b/>
          <w:bCs/>
          <w:sz w:val="20"/>
          <w:szCs w:val="20"/>
        </w:rPr>
        <w:t xml:space="preserve"> DENETİM RAPORU</w:t>
      </w:r>
    </w:p>
    <w:p w14:paraId="41D541BD" w14:textId="77777777" w:rsidR="00587842" w:rsidRPr="00E06106" w:rsidRDefault="00587842" w:rsidP="00587842">
      <w:pPr>
        <w:autoSpaceDE w:val="0"/>
        <w:autoSpaceDN w:val="0"/>
        <w:adjustRightInd w:val="0"/>
        <w:jc w:val="center"/>
        <w:rPr>
          <w:szCs w:val="24"/>
        </w:rPr>
      </w:pPr>
    </w:p>
    <w:p w14:paraId="2D47D869" w14:textId="77777777" w:rsidR="00587842" w:rsidRPr="00E06106" w:rsidRDefault="00587842" w:rsidP="00587842">
      <w:pPr>
        <w:widowControl w:val="0"/>
        <w:tabs>
          <w:tab w:val="right" w:pos="0"/>
        </w:tabs>
        <w:autoSpaceDE w:val="0"/>
        <w:autoSpaceDN w:val="0"/>
        <w:adjustRightInd w:val="0"/>
        <w:ind w:left="851" w:hanging="851"/>
        <w:jc w:val="both"/>
        <w:rPr>
          <w:rFonts w:eastAsia="Arial Unicode MS"/>
          <w:b/>
          <w:bCs/>
        </w:rPr>
      </w:pPr>
      <w:r w:rsidRPr="00E06106">
        <w:rPr>
          <w:b/>
          <w:bCs/>
        </w:rPr>
        <w:t>I.</w:t>
      </w:r>
      <w:r w:rsidRPr="00E06106">
        <w:rPr>
          <w:b/>
          <w:bCs/>
        </w:rPr>
        <w:tab/>
        <w:t xml:space="preserve">Sınırlı </w:t>
      </w:r>
      <w:r w:rsidRPr="00E06106">
        <w:rPr>
          <w:rFonts w:eastAsia="Arial Unicode MS"/>
          <w:b/>
          <w:bCs/>
        </w:rPr>
        <w:t>Denetim Raporuna İlişkin Olarak Açıklanması Gereken Hususlar</w:t>
      </w:r>
    </w:p>
    <w:p w14:paraId="38460B70" w14:textId="77777777" w:rsidR="00587842" w:rsidRPr="00E06106" w:rsidRDefault="00587842" w:rsidP="00587842">
      <w:pPr>
        <w:widowControl w:val="0"/>
        <w:ind w:left="539" w:right="-2"/>
        <w:jc w:val="both"/>
      </w:pPr>
    </w:p>
    <w:p w14:paraId="7231929D" w14:textId="6580042E" w:rsidR="00587842" w:rsidRPr="00E06106" w:rsidRDefault="00587842" w:rsidP="00587842">
      <w:pPr>
        <w:widowControl w:val="0"/>
        <w:ind w:left="851" w:right="-2"/>
        <w:jc w:val="both"/>
      </w:pPr>
      <w:r w:rsidRPr="00E06106">
        <w:t>3</w:t>
      </w:r>
      <w:r w:rsidR="00C15BCA" w:rsidRPr="00E06106">
        <w:t>1</w:t>
      </w:r>
      <w:r w:rsidRPr="00E06106">
        <w:t xml:space="preserve"> </w:t>
      </w:r>
      <w:r w:rsidR="00C15BCA" w:rsidRPr="00E06106">
        <w:t xml:space="preserve">Mart </w:t>
      </w:r>
      <w:r w:rsidRPr="00E06106">
        <w:t>202</w:t>
      </w:r>
      <w:r w:rsidR="00C15BCA" w:rsidRPr="00E06106">
        <w:t>6</w:t>
      </w:r>
      <w:r w:rsidRPr="00E06106">
        <w:t xml:space="preserve"> tarihi itibarıyla ve aynı tarihte sona eren döneme ait düzenlenen konsolide olmayan finansal tablolar Güney Bağımsız Denetim ve Serbest Muhasebeci Mali Müşavirlik A.Ş. (a member firm of Ernst&amp;Young Global Limited) tarafından sınırlı denetime tabi tutulmuş olup, </w:t>
      </w:r>
      <w:r w:rsidR="00D53820" w:rsidRPr="00E06106">
        <w:t>29</w:t>
      </w:r>
      <w:r w:rsidRPr="00E06106">
        <w:t xml:space="preserve"> </w:t>
      </w:r>
      <w:r w:rsidR="00D53820" w:rsidRPr="00E06106">
        <w:t>Nisan</w:t>
      </w:r>
      <w:r w:rsidRPr="00E06106">
        <w:t xml:space="preserve"> 202</w:t>
      </w:r>
      <w:r w:rsidR="00D53820" w:rsidRPr="00E06106">
        <w:t>6</w:t>
      </w:r>
      <w:r w:rsidRPr="00E06106">
        <w:t xml:space="preserve"> tarihli sınırlı denetim raporu konsolide olmayan finansal tabloların önünde sunulmuştur.</w:t>
      </w:r>
    </w:p>
    <w:p w14:paraId="72D28373" w14:textId="77777777" w:rsidR="00587842" w:rsidRPr="00E06106" w:rsidRDefault="00587842" w:rsidP="00587842">
      <w:pPr>
        <w:widowControl w:val="0"/>
        <w:tabs>
          <w:tab w:val="right" w:pos="0"/>
        </w:tabs>
        <w:autoSpaceDE w:val="0"/>
        <w:autoSpaceDN w:val="0"/>
        <w:adjustRightInd w:val="0"/>
        <w:ind w:right="-2"/>
        <w:jc w:val="both"/>
        <w:rPr>
          <w:rFonts w:eastAsia="Arial Unicode MS"/>
          <w:b/>
          <w:bCs/>
        </w:rPr>
      </w:pPr>
    </w:p>
    <w:p w14:paraId="1109BAB5" w14:textId="77777777" w:rsidR="00587842" w:rsidRPr="00E06106" w:rsidRDefault="00587842" w:rsidP="00587842">
      <w:pPr>
        <w:widowControl w:val="0"/>
        <w:numPr>
          <w:ilvl w:val="0"/>
          <w:numId w:val="5"/>
        </w:numPr>
        <w:tabs>
          <w:tab w:val="clear" w:pos="1080"/>
          <w:tab w:val="right" w:pos="0"/>
          <w:tab w:val="left" w:pos="851"/>
        </w:tabs>
        <w:autoSpaceDE w:val="0"/>
        <w:autoSpaceDN w:val="0"/>
        <w:adjustRightInd w:val="0"/>
        <w:ind w:left="851" w:right="-2" w:hanging="851"/>
        <w:jc w:val="both"/>
        <w:rPr>
          <w:rFonts w:eastAsia="Arial Unicode MS"/>
          <w:b/>
          <w:bCs/>
        </w:rPr>
      </w:pPr>
      <w:r w:rsidRPr="00E06106">
        <w:rPr>
          <w:rFonts w:eastAsia="Arial Unicode MS"/>
          <w:b/>
          <w:bCs/>
        </w:rPr>
        <w:t xml:space="preserve">Bağımsız Denetçi Tarafından Hazırlanan Açıklama ve Dipnotlar </w:t>
      </w:r>
    </w:p>
    <w:p w14:paraId="3D4C62D5" w14:textId="77777777" w:rsidR="00587842" w:rsidRPr="00E06106" w:rsidRDefault="00587842" w:rsidP="00587842">
      <w:pPr>
        <w:widowControl w:val="0"/>
        <w:tabs>
          <w:tab w:val="right" w:pos="0"/>
        </w:tabs>
        <w:autoSpaceDE w:val="0"/>
        <w:autoSpaceDN w:val="0"/>
        <w:adjustRightInd w:val="0"/>
        <w:ind w:left="567" w:right="-2"/>
        <w:jc w:val="both"/>
        <w:rPr>
          <w:rFonts w:eastAsia="Arial Unicode MS"/>
        </w:rPr>
      </w:pPr>
    </w:p>
    <w:p w14:paraId="36785E3F" w14:textId="018653A3" w:rsidR="00587842" w:rsidRPr="00E06106" w:rsidRDefault="00587842" w:rsidP="00587842">
      <w:pPr>
        <w:widowControl w:val="0"/>
        <w:tabs>
          <w:tab w:val="right" w:pos="0"/>
        </w:tabs>
        <w:autoSpaceDE w:val="0"/>
        <w:autoSpaceDN w:val="0"/>
        <w:adjustRightInd w:val="0"/>
        <w:ind w:left="851" w:right="-2"/>
        <w:jc w:val="both"/>
        <w:rPr>
          <w:rFonts w:eastAsia="Arial Unicode MS"/>
        </w:rPr>
      </w:pPr>
      <w:r w:rsidRPr="00E06106">
        <w:rPr>
          <w:rFonts w:eastAsia="Arial Unicode MS"/>
        </w:rPr>
        <w:t>Bulunmamaktadır (31 Aralık 202</w:t>
      </w:r>
      <w:r w:rsidR="00D53820" w:rsidRPr="00E06106">
        <w:rPr>
          <w:rFonts w:eastAsia="Arial Unicode MS"/>
        </w:rPr>
        <w:t>5</w:t>
      </w:r>
      <w:r w:rsidRPr="00E06106">
        <w:rPr>
          <w:rFonts w:eastAsia="Arial Unicode MS"/>
        </w:rPr>
        <w:t xml:space="preserve"> - Bulunmamaktadır).</w:t>
      </w:r>
    </w:p>
    <w:p w14:paraId="42C45AB2" w14:textId="77777777" w:rsidR="00587842" w:rsidRPr="00E06106" w:rsidRDefault="00587842" w:rsidP="00587842">
      <w:pPr>
        <w:widowControl w:val="0"/>
        <w:jc w:val="center"/>
        <w:rPr>
          <w:b/>
          <w:bCs/>
        </w:rPr>
      </w:pPr>
    </w:p>
    <w:p w14:paraId="01D84745" w14:textId="77777777" w:rsidR="00587842" w:rsidRPr="00E06106" w:rsidRDefault="00587842" w:rsidP="00587842">
      <w:pPr>
        <w:widowControl w:val="0"/>
        <w:jc w:val="center"/>
        <w:rPr>
          <w:b/>
          <w:bCs/>
        </w:rPr>
      </w:pPr>
    </w:p>
    <w:p w14:paraId="37DF5D42" w14:textId="77777777" w:rsidR="0086180F" w:rsidRPr="00E06106" w:rsidRDefault="0086180F" w:rsidP="008E12E4">
      <w:pPr>
        <w:widowControl w:val="0"/>
        <w:jc w:val="center"/>
        <w:rPr>
          <w:b/>
          <w:bCs/>
        </w:rPr>
      </w:pPr>
    </w:p>
    <w:p w14:paraId="41D9B3E3" w14:textId="77777777" w:rsidR="00587842" w:rsidRPr="00E06106" w:rsidRDefault="00587842" w:rsidP="008E12E4">
      <w:pPr>
        <w:widowControl w:val="0"/>
        <w:jc w:val="center"/>
        <w:rPr>
          <w:b/>
          <w:bCs/>
        </w:rPr>
      </w:pPr>
    </w:p>
    <w:p w14:paraId="6910DF8D" w14:textId="77777777" w:rsidR="00587842" w:rsidRPr="00E06106" w:rsidRDefault="00587842" w:rsidP="008E12E4">
      <w:pPr>
        <w:widowControl w:val="0"/>
        <w:jc w:val="center"/>
        <w:rPr>
          <w:b/>
          <w:bCs/>
        </w:rPr>
      </w:pPr>
    </w:p>
    <w:p w14:paraId="57E44274" w14:textId="77777777" w:rsidR="00587842" w:rsidRPr="00E06106" w:rsidRDefault="00587842" w:rsidP="008E12E4">
      <w:pPr>
        <w:widowControl w:val="0"/>
        <w:jc w:val="center"/>
        <w:rPr>
          <w:b/>
          <w:bCs/>
        </w:rPr>
      </w:pPr>
    </w:p>
    <w:p w14:paraId="39F82C4B" w14:textId="77777777" w:rsidR="00587842" w:rsidRPr="00E06106" w:rsidRDefault="00587842" w:rsidP="008E12E4">
      <w:pPr>
        <w:widowControl w:val="0"/>
        <w:jc w:val="center"/>
        <w:rPr>
          <w:b/>
          <w:bCs/>
        </w:rPr>
      </w:pPr>
    </w:p>
    <w:p w14:paraId="13666923" w14:textId="77777777" w:rsidR="00587842" w:rsidRPr="00E06106" w:rsidRDefault="00587842" w:rsidP="008E12E4">
      <w:pPr>
        <w:widowControl w:val="0"/>
        <w:jc w:val="center"/>
        <w:rPr>
          <w:b/>
          <w:bCs/>
        </w:rPr>
      </w:pPr>
    </w:p>
    <w:p w14:paraId="4A107D5A" w14:textId="77777777" w:rsidR="00587842" w:rsidRPr="00E06106" w:rsidRDefault="00587842" w:rsidP="008E12E4">
      <w:pPr>
        <w:widowControl w:val="0"/>
        <w:jc w:val="center"/>
        <w:rPr>
          <w:b/>
          <w:bCs/>
        </w:rPr>
      </w:pPr>
    </w:p>
    <w:p w14:paraId="721F2309" w14:textId="77777777" w:rsidR="00587842" w:rsidRPr="00E06106" w:rsidRDefault="00587842" w:rsidP="008E12E4">
      <w:pPr>
        <w:widowControl w:val="0"/>
        <w:jc w:val="center"/>
        <w:rPr>
          <w:b/>
          <w:bCs/>
        </w:rPr>
      </w:pPr>
    </w:p>
    <w:p w14:paraId="41C6E6E1" w14:textId="77777777" w:rsidR="00587842" w:rsidRPr="00E06106" w:rsidRDefault="00587842" w:rsidP="008E12E4">
      <w:pPr>
        <w:widowControl w:val="0"/>
        <w:jc w:val="center"/>
        <w:rPr>
          <w:b/>
          <w:bCs/>
        </w:rPr>
      </w:pPr>
    </w:p>
    <w:p w14:paraId="7DC848B3" w14:textId="77777777" w:rsidR="00587842" w:rsidRPr="00E06106" w:rsidRDefault="00587842" w:rsidP="008E12E4">
      <w:pPr>
        <w:widowControl w:val="0"/>
        <w:jc w:val="center"/>
        <w:rPr>
          <w:b/>
          <w:bCs/>
        </w:rPr>
      </w:pPr>
    </w:p>
    <w:p w14:paraId="370BD1D8" w14:textId="77777777" w:rsidR="00587842" w:rsidRPr="00E06106" w:rsidRDefault="00587842" w:rsidP="008E12E4">
      <w:pPr>
        <w:widowControl w:val="0"/>
        <w:jc w:val="center"/>
        <w:rPr>
          <w:b/>
          <w:bCs/>
        </w:rPr>
      </w:pPr>
    </w:p>
    <w:p w14:paraId="0DC3E368" w14:textId="77777777" w:rsidR="00587842" w:rsidRPr="00E06106" w:rsidRDefault="00587842" w:rsidP="008E12E4">
      <w:pPr>
        <w:widowControl w:val="0"/>
        <w:jc w:val="center"/>
        <w:rPr>
          <w:b/>
          <w:bCs/>
        </w:rPr>
      </w:pPr>
    </w:p>
    <w:p w14:paraId="7104DC3E" w14:textId="77777777" w:rsidR="00587842" w:rsidRPr="00E06106" w:rsidRDefault="00587842" w:rsidP="008E12E4">
      <w:pPr>
        <w:widowControl w:val="0"/>
        <w:jc w:val="center"/>
        <w:rPr>
          <w:b/>
          <w:bCs/>
        </w:rPr>
      </w:pPr>
    </w:p>
    <w:p w14:paraId="356992B3" w14:textId="77777777" w:rsidR="00587842" w:rsidRPr="00E06106" w:rsidRDefault="00587842" w:rsidP="008E12E4">
      <w:pPr>
        <w:widowControl w:val="0"/>
        <w:jc w:val="center"/>
        <w:rPr>
          <w:b/>
          <w:bCs/>
        </w:rPr>
      </w:pPr>
    </w:p>
    <w:p w14:paraId="28F2E9A9" w14:textId="77777777" w:rsidR="00587842" w:rsidRPr="00E06106" w:rsidRDefault="00587842" w:rsidP="008E12E4">
      <w:pPr>
        <w:widowControl w:val="0"/>
        <w:jc w:val="center"/>
        <w:rPr>
          <w:b/>
          <w:bCs/>
        </w:rPr>
      </w:pPr>
    </w:p>
    <w:p w14:paraId="74B98C7A" w14:textId="77777777" w:rsidR="00587842" w:rsidRPr="00E06106" w:rsidRDefault="00587842" w:rsidP="008E12E4">
      <w:pPr>
        <w:widowControl w:val="0"/>
        <w:jc w:val="center"/>
        <w:rPr>
          <w:b/>
          <w:bCs/>
        </w:rPr>
      </w:pPr>
    </w:p>
    <w:p w14:paraId="2EF4291E" w14:textId="77777777" w:rsidR="00587842" w:rsidRPr="00E06106" w:rsidRDefault="00587842" w:rsidP="008E12E4">
      <w:pPr>
        <w:widowControl w:val="0"/>
        <w:jc w:val="center"/>
        <w:rPr>
          <w:b/>
          <w:bCs/>
        </w:rPr>
      </w:pPr>
    </w:p>
    <w:p w14:paraId="37910F16" w14:textId="77777777" w:rsidR="00587842" w:rsidRPr="00E06106" w:rsidRDefault="00587842" w:rsidP="008E12E4">
      <w:pPr>
        <w:widowControl w:val="0"/>
        <w:jc w:val="center"/>
        <w:rPr>
          <w:b/>
          <w:bCs/>
        </w:rPr>
      </w:pPr>
    </w:p>
    <w:p w14:paraId="3FA5535F" w14:textId="77777777" w:rsidR="00587842" w:rsidRPr="00E06106" w:rsidRDefault="00587842" w:rsidP="008E12E4">
      <w:pPr>
        <w:widowControl w:val="0"/>
        <w:jc w:val="center"/>
        <w:rPr>
          <w:b/>
          <w:bCs/>
        </w:rPr>
      </w:pPr>
    </w:p>
    <w:p w14:paraId="6AF1B265" w14:textId="77777777" w:rsidR="00587842" w:rsidRPr="00E06106" w:rsidRDefault="00587842" w:rsidP="008E12E4">
      <w:pPr>
        <w:widowControl w:val="0"/>
        <w:jc w:val="center"/>
        <w:rPr>
          <w:b/>
          <w:bCs/>
        </w:rPr>
      </w:pPr>
    </w:p>
    <w:p w14:paraId="546943FB" w14:textId="77777777" w:rsidR="00587842" w:rsidRPr="00E06106" w:rsidRDefault="00587842" w:rsidP="008E12E4">
      <w:pPr>
        <w:widowControl w:val="0"/>
        <w:jc w:val="center"/>
        <w:rPr>
          <w:b/>
          <w:bCs/>
        </w:rPr>
      </w:pPr>
    </w:p>
    <w:p w14:paraId="731E39E0" w14:textId="77777777" w:rsidR="00587842" w:rsidRPr="00E06106" w:rsidRDefault="00587842" w:rsidP="008E12E4">
      <w:pPr>
        <w:widowControl w:val="0"/>
        <w:jc w:val="center"/>
        <w:rPr>
          <w:b/>
          <w:bCs/>
        </w:rPr>
      </w:pPr>
    </w:p>
    <w:p w14:paraId="1E43CEDD" w14:textId="77777777" w:rsidR="00587842" w:rsidRPr="00E06106" w:rsidRDefault="00587842" w:rsidP="008E12E4">
      <w:pPr>
        <w:widowControl w:val="0"/>
        <w:jc w:val="center"/>
        <w:rPr>
          <w:b/>
          <w:bCs/>
        </w:rPr>
      </w:pPr>
    </w:p>
    <w:p w14:paraId="4D21CA43" w14:textId="77777777" w:rsidR="00587842" w:rsidRPr="00E06106" w:rsidRDefault="00587842" w:rsidP="008E12E4">
      <w:pPr>
        <w:widowControl w:val="0"/>
        <w:jc w:val="center"/>
        <w:rPr>
          <w:b/>
          <w:bCs/>
        </w:rPr>
      </w:pPr>
    </w:p>
    <w:p w14:paraId="0DD81C0E" w14:textId="77777777" w:rsidR="00587842" w:rsidRPr="00E06106" w:rsidRDefault="00587842" w:rsidP="008E12E4">
      <w:pPr>
        <w:widowControl w:val="0"/>
        <w:jc w:val="center"/>
        <w:rPr>
          <w:b/>
          <w:bCs/>
        </w:rPr>
      </w:pPr>
    </w:p>
    <w:p w14:paraId="6F1C3564" w14:textId="77777777" w:rsidR="00587842" w:rsidRPr="00E06106" w:rsidRDefault="00587842" w:rsidP="008E12E4">
      <w:pPr>
        <w:widowControl w:val="0"/>
        <w:jc w:val="center"/>
        <w:rPr>
          <w:b/>
          <w:bCs/>
        </w:rPr>
      </w:pPr>
    </w:p>
    <w:p w14:paraId="33B5E1B7" w14:textId="77777777" w:rsidR="00587842" w:rsidRPr="00E06106" w:rsidRDefault="00587842" w:rsidP="008E12E4">
      <w:pPr>
        <w:widowControl w:val="0"/>
        <w:jc w:val="center"/>
        <w:rPr>
          <w:b/>
          <w:bCs/>
        </w:rPr>
      </w:pPr>
    </w:p>
    <w:p w14:paraId="2EB68441" w14:textId="77777777" w:rsidR="00587842" w:rsidRPr="00E06106" w:rsidRDefault="00587842" w:rsidP="008E12E4">
      <w:pPr>
        <w:widowControl w:val="0"/>
        <w:jc w:val="center"/>
        <w:rPr>
          <w:b/>
          <w:bCs/>
        </w:rPr>
      </w:pPr>
    </w:p>
    <w:p w14:paraId="31BBBE23" w14:textId="77777777" w:rsidR="00587842" w:rsidRPr="00E06106" w:rsidRDefault="00587842" w:rsidP="008E12E4">
      <w:pPr>
        <w:widowControl w:val="0"/>
        <w:jc w:val="center"/>
        <w:rPr>
          <w:b/>
          <w:bCs/>
        </w:rPr>
      </w:pPr>
    </w:p>
    <w:p w14:paraId="09CDA0F1" w14:textId="77777777" w:rsidR="00587842" w:rsidRPr="00E06106" w:rsidRDefault="00587842" w:rsidP="008E12E4">
      <w:pPr>
        <w:widowControl w:val="0"/>
        <w:jc w:val="center"/>
        <w:rPr>
          <w:b/>
          <w:bCs/>
        </w:rPr>
      </w:pPr>
    </w:p>
    <w:p w14:paraId="1E98B1BD" w14:textId="77777777" w:rsidR="00587842" w:rsidRPr="00E06106" w:rsidRDefault="00587842" w:rsidP="008E12E4">
      <w:pPr>
        <w:widowControl w:val="0"/>
        <w:jc w:val="center"/>
        <w:rPr>
          <w:b/>
          <w:bCs/>
        </w:rPr>
      </w:pPr>
    </w:p>
    <w:p w14:paraId="642D20AE" w14:textId="77777777" w:rsidR="00587842" w:rsidRPr="00E06106" w:rsidRDefault="00587842" w:rsidP="008E12E4">
      <w:pPr>
        <w:widowControl w:val="0"/>
        <w:jc w:val="center"/>
        <w:rPr>
          <w:b/>
          <w:bCs/>
        </w:rPr>
      </w:pPr>
    </w:p>
    <w:p w14:paraId="1A96B90E" w14:textId="77777777" w:rsidR="00587842" w:rsidRPr="00E06106" w:rsidRDefault="00587842" w:rsidP="008E12E4">
      <w:pPr>
        <w:widowControl w:val="0"/>
        <w:jc w:val="center"/>
        <w:rPr>
          <w:b/>
          <w:bCs/>
        </w:rPr>
      </w:pPr>
    </w:p>
    <w:p w14:paraId="54542DD5" w14:textId="77777777" w:rsidR="00587842" w:rsidRPr="00E06106" w:rsidRDefault="00587842" w:rsidP="008E12E4">
      <w:pPr>
        <w:widowControl w:val="0"/>
        <w:jc w:val="center"/>
        <w:rPr>
          <w:b/>
          <w:bCs/>
        </w:rPr>
      </w:pPr>
    </w:p>
    <w:p w14:paraId="0CF886C1" w14:textId="77777777" w:rsidR="00587842" w:rsidRPr="00E06106" w:rsidRDefault="00587842" w:rsidP="008E12E4">
      <w:pPr>
        <w:widowControl w:val="0"/>
        <w:jc w:val="center"/>
        <w:rPr>
          <w:b/>
          <w:bCs/>
        </w:rPr>
      </w:pPr>
    </w:p>
    <w:p w14:paraId="4A5E91DD" w14:textId="77777777" w:rsidR="00587842" w:rsidRPr="00E06106" w:rsidRDefault="00587842" w:rsidP="008E12E4">
      <w:pPr>
        <w:widowControl w:val="0"/>
        <w:jc w:val="center"/>
        <w:rPr>
          <w:b/>
          <w:bCs/>
        </w:rPr>
      </w:pPr>
    </w:p>
    <w:p w14:paraId="33545D9D" w14:textId="77777777" w:rsidR="00587842" w:rsidRPr="00E06106" w:rsidRDefault="00587842" w:rsidP="008E12E4">
      <w:pPr>
        <w:widowControl w:val="0"/>
        <w:jc w:val="center"/>
        <w:rPr>
          <w:b/>
          <w:bCs/>
        </w:rPr>
      </w:pPr>
    </w:p>
    <w:p w14:paraId="574BDF62" w14:textId="77777777" w:rsidR="00587842" w:rsidRPr="00E06106" w:rsidRDefault="00587842" w:rsidP="008E12E4">
      <w:pPr>
        <w:widowControl w:val="0"/>
        <w:jc w:val="center"/>
        <w:rPr>
          <w:b/>
          <w:bCs/>
        </w:rPr>
      </w:pPr>
    </w:p>
    <w:p w14:paraId="78760A8F" w14:textId="77777777" w:rsidR="00587842" w:rsidRPr="00E06106" w:rsidRDefault="00587842" w:rsidP="008E12E4">
      <w:pPr>
        <w:widowControl w:val="0"/>
        <w:jc w:val="center"/>
        <w:rPr>
          <w:b/>
          <w:bCs/>
        </w:rPr>
      </w:pPr>
    </w:p>
    <w:p w14:paraId="3FFEBC43" w14:textId="77777777" w:rsidR="00587842" w:rsidRPr="00E06106" w:rsidRDefault="00587842" w:rsidP="008E12E4">
      <w:pPr>
        <w:widowControl w:val="0"/>
        <w:jc w:val="center"/>
        <w:rPr>
          <w:b/>
          <w:bCs/>
        </w:rPr>
      </w:pPr>
    </w:p>
    <w:p w14:paraId="10462C7F" w14:textId="77777777" w:rsidR="00A71F71" w:rsidRPr="00E06106" w:rsidRDefault="00A71F71" w:rsidP="00587842">
      <w:pPr>
        <w:widowControl w:val="0"/>
        <w:jc w:val="center"/>
        <w:rPr>
          <w:b/>
          <w:bCs/>
        </w:rPr>
      </w:pPr>
    </w:p>
    <w:p w14:paraId="4CDADF29" w14:textId="554341F5" w:rsidR="00587842" w:rsidRPr="00E06106" w:rsidRDefault="00587842" w:rsidP="00587842">
      <w:pPr>
        <w:widowControl w:val="0"/>
        <w:jc w:val="center"/>
        <w:rPr>
          <w:b/>
          <w:bCs/>
        </w:rPr>
      </w:pPr>
      <w:r w:rsidRPr="00E06106">
        <w:rPr>
          <w:b/>
          <w:bCs/>
        </w:rPr>
        <w:lastRenderedPageBreak/>
        <w:t>YEDİNCİ BÖLÜM</w:t>
      </w:r>
    </w:p>
    <w:p w14:paraId="1108E8F0" w14:textId="77777777" w:rsidR="00587842" w:rsidRPr="00E06106" w:rsidRDefault="00587842" w:rsidP="00587842">
      <w:pPr>
        <w:pStyle w:val="BodybyBD"/>
        <w:keepLines w:val="0"/>
        <w:tabs>
          <w:tab w:val="left" w:pos="3240"/>
        </w:tabs>
        <w:autoSpaceDE w:val="0"/>
        <w:autoSpaceDN w:val="0"/>
        <w:adjustRightInd w:val="0"/>
        <w:spacing w:after="0" w:line="240" w:lineRule="auto"/>
        <w:ind w:left="142" w:right="-2"/>
        <w:jc w:val="center"/>
        <w:rPr>
          <w:b/>
          <w:bCs/>
          <w:sz w:val="20"/>
          <w:szCs w:val="20"/>
        </w:rPr>
      </w:pPr>
      <w:r w:rsidRPr="00E06106">
        <w:rPr>
          <w:b/>
          <w:bCs/>
          <w:sz w:val="20"/>
          <w:szCs w:val="20"/>
        </w:rPr>
        <w:t>ARA DÖNEM FAALİYET RAPORU</w:t>
      </w:r>
    </w:p>
    <w:p w14:paraId="1DDD094B" w14:textId="77777777" w:rsidR="00587842" w:rsidRPr="00E06106" w:rsidRDefault="00587842" w:rsidP="00587842">
      <w:pPr>
        <w:widowControl w:val="0"/>
        <w:tabs>
          <w:tab w:val="right" w:pos="0"/>
        </w:tabs>
        <w:autoSpaceDE w:val="0"/>
        <w:autoSpaceDN w:val="0"/>
        <w:adjustRightInd w:val="0"/>
        <w:ind w:left="539" w:hanging="539"/>
        <w:jc w:val="center"/>
        <w:rPr>
          <w:b/>
          <w:bCs/>
        </w:rPr>
      </w:pPr>
    </w:p>
    <w:p w14:paraId="43BA4E60" w14:textId="77777777" w:rsidR="00587842" w:rsidRPr="00E06106" w:rsidRDefault="00587842" w:rsidP="00587842">
      <w:pPr>
        <w:autoSpaceDE w:val="0"/>
        <w:autoSpaceDN w:val="0"/>
        <w:adjustRightInd w:val="0"/>
        <w:ind w:left="851" w:right="-2" w:hanging="851"/>
        <w:jc w:val="both"/>
        <w:rPr>
          <w:rFonts w:eastAsia="Arial Unicode MS"/>
          <w:b/>
          <w:bCs/>
        </w:rPr>
      </w:pPr>
      <w:r w:rsidRPr="00E06106">
        <w:rPr>
          <w:b/>
          <w:bCs/>
        </w:rPr>
        <w:t>I.</w:t>
      </w:r>
      <w:r w:rsidRPr="00E06106">
        <w:rPr>
          <w:b/>
          <w:bCs/>
        </w:rPr>
        <w:tab/>
      </w:r>
      <w:r w:rsidRPr="00E06106">
        <w:rPr>
          <w:rFonts w:eastAsia="Arial Unicode MS"/>
          <w:b/>
          <w:bCs/>
        </w:rPr>
        <w:t>Banka Yönetim Kurulu Başkanı ve Genel Müdürünün Ara Dönem Faaliyetlerine İlişkin Değerlendirmelerini İçeren Ara Dönem Faaliyet Raporu</w:t>
      </w:r>
    </w:p>
    <w:p w14:paraId="5D5D8154" w14:textId="77777777" w:rsidR="00587842" w:rsidRPr="00E06106" w:rsidRDefault="00587842" w:rsidP="00587842">
      <w:pPr>
        <w:tabs>
          <w:tab w:val="right" w:pos="0"/>
        </w:tabs>
        <w:autoSpaceDE w:val="0"/>
        <w:autoSpaceDN w:val="0"/>
        <w:adjustRightInd w:val="0"/>
        <w:ind w:left="142" w:right="-2" w:hanging="539"/>
        <w:jc w:val="both"/>
        <w:rPr>
          <w:rFonts w:eastAsia="Arial Unicode MS"/>
          <w:b/>
          <w:bCs/>
        </w:rPr>
      </w:pPr>
    </w:p>
    <w:p w14:paraId="67376627" w14:textId="77777777" w:rsidR="00587842" w:rsidRPr="00E06106" w:rsidRDefault="00587842" w:rsidP="00587842">
      <w:pPr>
        <w:autoSpaceDE w:val="0"/>
        <w:autoSpaceDN w:val="0"/>
        <w:adjustRightInd w:val="0"/>
        <w:ind w:left="851" w:right="-2"/>
        <w:jc w:val="both"/>
        <w:rPr>
          <w:rFonts w:eastAsia="Arial Unicode MS"/>
          <w:b/>
          <w:bCs/>
        </w:rPr>
      </w:pPr>
      <w:bookmarkStart w:id="148" w:name="_Hlk133487128"/>
      <w:r w:rsidRPr="00E06106">
        <w:rPr>
          <w:rFonts w:eastAsia="Arial Unicode MS"/>
          <w:b/>
          <w:bCs/>
        </w:rPr>
        <w:t>Yönetim Kurulu Başkanı’nın Mesajı</w:t>
      </w:r>
    </w:p>
    <w:bookmarkEnd w:id="148"/>
    <w:p w14:paraId="5356E2EC" w14:textId="77777777" w:rsidR="00587842" w:rsidRPr="00E06106" w:rsidRDefault="00587842" w:rsidP="00587842">
      <w:pPr>
        <w:ind w:left="851" w:right="-2"/>
        <w:jc w:val="both"/>
        <w:rPr>
          <w:rFonts w:eastAsia="Calibri"/>
        </w:rPr>
      </w:pPr>
    </w:p>
    <w:p w14:paraId="474C6222" w14:textId="77777777" w:rsidR="00587842" w:rsidRPr="00E06106" w:rsidRDefault="00587842" w:rsidP="00587842">
      <w:pPr>
        <w:ind w:left="851"/>
        <w:jc w:val="both"/>
        <w:rPr>
          <w:rFonts w:cs="Calibri"/>
        </w:rPr>
      </w:pPr>
      <w:r w:rsidRPr="00E06106">
        <w:rPr>
          <w:rFonts w:cs="Calibri"/>
        </w:rPr>
        <w:t>Değerli Ortaklarımız,</w:t>
      </w:r>
    </w:p>
    <w:p w14:paraId="05CF4B85" w14:textId="77777777" w:rsidR="00932843" w:rsidRPr="00E06106" w:rsidRDefault="00932843" w:rsidP="00932843">
      <w:pPr>
        <w:ind w:left="851"/>
        <w:jc w:val="both"/>
        <w:rPr>
          <w:rFonts w:cs="Calibri"/>
        </w:rPr>
      </w:pPr>
    </w:p>
    <w:p w14:paraId="4BD91F77" w14:textId="1D0FE4F5" w:rsidR="00932843" w:rsidRPr="00E06106" w:rsidRDefault="00932843" w:rsidP="00932843">
      <w:pPr>
        <w:ind w:left="851"/>
        <w:jc w:val="both"/>
        <w:rPr>
          <w:rFonts w:cs="Calibri"/>
        </w:rPr>
      </w:pPr>
      <w:r w:rsidRPr="00E06106">
        <w:rPr>
          <w:rFonts w:cs="Calibri"/>
        </w:rPr>
        <w:t>2026 yılı, küresel ölçekte jeopolitik gelişmelerin ve belirsizliklerin ekonomik görünüm üzerindeki etkisinin daha belirgin hale geldiği bir dönem olarak başladı. Orta Doğu’da devam eden çatışmalar küresel belirsizlikleri artırdı. Ayrıca, enerji fiyatlarındaki artış, uluslararası ticarette yaşanan aksamalar ve finansal koşullardaki sıkılaşma, küresel büyüme ve enflasyon üzerinde önemli zorluklara neden oldu. Bu gelişmelerin yansıması olarak, Uluslararası Para Fonu (IMF), küresel ekonomik büyümenin 2025 yılındaki yüzde 3,4 seviyesinden 2026’da yüzde 3,1’e gerileyeceğini öngörmektedir.</w:t>
      </w:r>
    </w:p>
    <w:p w14:paraId="5F4E636C" w14:textId="77777777" w:rsidR="00932843" w:rsidRPr="00E06106" w:rsidRDefault="00932843" w:rsidP="00932843">
      <w:pPr>
        <w:ind w:left="851"/>
        <w:jc w:val="both"/>
        <w:rPr>
          <w:rFonts w:cs="Calibri"/>
        </w:rPr>
      </w:pPr>
    </w:p>
    <w:p w14:paraId="6398F6DD" w14:textId="7C90EFD9" w:rsidR="00932843" w:rsidRPr="00E06106" w:rsidRDefault="00932843" w:rsidP="00932843">
      <w:pPr>
        <w:ind w:left="851"/>
        <w:jc w:val="both"/>
        <w:rPr>
          <w:rFonts w:cs="Calibri"/>
        </w:rPr>
      </w:pPr>
      <w:r w:rsidRPr="00E06106">
        <w:rPr>
          <w:rFonts w:cs="Calibri"/>
        </w:rPr>
        <w:t>Türkiye’de ise 2025 yılı boyunca devam eden dezenflasyon çalışmalarına bağlı olarak tüketici enflasyonu yıl sonunda yüzde 30,9’a geriledi.  Ekonomik aktivite ılımlı bir büyüme gösterirken, GSYH büyümesi 2025 yılında yüzde 3,6 olarak gerçekleşti. Ancak 2026 yılının ilk yarısında, küresel enerji ve girdi fiyatlarındaki artışa bağlı olarak enflasyondaki aşağı yönlü eğilim geçici olarak duraksadı ve buna bağlı olarak ılımlı büyümenin devam edeceği beklenmektedir. Jeopolitik gerilimlerin azalması halinde, dezenflasyon sürecinin yeniden başlaması ve ekonomik aktivitede toparlanmayı desteklemesi öngörülmektedir. Artan riskleri yönetmek amacıyla Türkiye Cumhuriyet Merkez Bankası (TCMB)’nın Mart ayından itibaren aldığı çeşitli tedbirler kapsamında döviz kurunda istikrar sağlanırken, faiz indirimlerine ara verilmiş ve likidite araçları kullanılarak parasal duruştaki sıkılaştırılma devam etmiştir. Maliye politikasıyla eşgüdüm içinde atılan bu adımlar, enflasyonist risklerin kontrol altına alınmasına katkı sağlamıştır.</w:t>
      </w:r>
    </w:p>
    <w:p w14:paraId="56DF1031" w14:textId="77777777" w:rsidR="00932843" w:rsidRPr="00E06106" w:rsidRDefault="00932843" w:rsidP="00932843">
      <w:pPr>
        <w:ind w:left="851"/>
        <w:jc w:val="both"/>
        <w:rPr>
          <w:rFonts w:cs="Calibri"/>
        </w:rPr>
      </w:pPr>
    </w:p>
    <w:p w14:paraId="7E4365EE" w14:textId="63B01F92" w:rsidR="00932843" w:rsidRPr="00E06106" w:rsidRDefault="00932843" w:rsidP="00932843">
      <w:pPr>
        <w:ind w:left="851"/>
        <w:jc w:val="both"/>
        <w:rPr>
          <w:rFonts w:cs="Calibri"/>
        </w:rPr>
      </w:pPr>
      <w:r w:rsidRPr="00E06106">
        <w:rPr>
          <w:rFonts w:cs="Calibri"/>
        </w:rPr>
        <w:t>Bu makroekonomik koşullar karşısında QNB Türkiye, güçlü bilanço yapısı, etkin risk yönetimi ve çeşitlendirilmiş fonlama yapısının desteğiyle 2026 yılının ilk çeyreğinde istikrarlı bir performans sergilemiştir. Banka’nın sürdürülebilirliğe gösterdiği bağlılığın yanı sıra; dijitalleşmeye yönelik yatırımlar ve reel sektöre sağlanan finansman, uzun vadeli değer yaratma yaklaşımının temel unsurları olmaya devam etmiştir.</w:t>
      </w:r>
    </w:p>
    <w:p w14:paraId="4521FD56" w14:textId="77777777" w:rsidR="00932843" w:rsidRPr="00E06106" w:rsidRDefault="00932843" w:rsidP="00932843">
      <w:pPr>
        <w:ind w:left="851"/>
        <w:jc w:val="both"/>
        <w:rPr>
          <w:rFonts w:cs="Calibri"/>
        </w:rPr>
      </w:pPr>
    </w:p>
    <w:p w14:paraId="7AAA6001" w14:textId="467D047D" w:rsidR="00932843" w:rsidRPr="00E06106" w:rsidRDefault="00932843" w:rsidP="00932843">
      <w:pPr>
        <w:ind w:left="851"/>
        <w:jc w:val="both"/>
        <w:rPr>
          <w:rFonts w:cs="Calibri"/>
        </w:rPr>
      </w:pPr>
      <w:r w:rsidRPr="00E06106">
        <w:rPr>
          <w:rFonts w:cs="Calibri"/>
        </w:rPr>
        <w:t>31 Mart 2026 itibarıyla Bankamızın toplam aktifleri 2025 yıl sonuna kıyasla yüzde 8 artarak 1 trilyon 991 milyar 882 milyon TL’ye ulaştı. Aynı dönemde net krediler yüzde 8 oranında artarak 1 trilyon 164 milyar 563 milyon TL’ye, müşteri mevduatı ise yüzde 6 oranında artarak 1 trilyon 10 milyar 226 milyon TL’ye yükseldi. Bankamızın 2026 yılı ilk çeyrek net dönem kârı 15 milyar 747 milyon TL olarak gerçekleşti.</w:t>
      </w:r>
    </w:p>
    <w:p w14:paraId="67664B82" w14:textId="77777777" w:rsidR="00932843" w:rsidRPr="00E06106" w:rsidRDefault="00932843" w:rsidP="00932843">
      <w:pPr>
        <w:ind w:left="851"/>
        <w:jc w:val="both"/>
        <w:rPr>
          <w:rFonts w:cs="Calibri"/>
        </w:rPr>
      </w:pPr>
    </w:p>
    <w:p w14:paraId="585D897E" w14:textId="4400A27C" w:rsidR="00587842" w:rsidRPr="00E06106" w:rsidRDefault="00932843" w:rsidP="00932843">
      <w:pPr>
        <w:ind w:left="851"/>
        <w:jc w:val="both"/>
        <w:rPr>
          <w:rFonts w:cs="Calibri"/>
        </w:rPr>
      </w:pPr>
      <w:r w:rsidRPr="00E06106">
        <w:rPr>
          <w:rFonts w:cs="Calibri"/>
        </w:rPr>
        <w:t>QNB Türkiye, stratejik öncelikleri doğrultusunda faaliyetlerine devam ederken, sürdürülebilir büyümeye ilişkin güçlü odağını korumaktadır. Bu süreçte Banka’nın başarısına katkı sağlayan tüm çalışanlara, yöneticilere ve paydaşlara teşekkür ederim.</w:t>
      </w:r>
    </w:p>
    <w:p w14:paraId="69B95501" w14:textId="77777777" w:rsidR="00587842" w:rsidRPr="00E06106" w:rsidRDefault="00587842" w:rsidP="00587842">
      <w:pPr>
        <w:ind w:right="-2"/>
        <w:jc w:val="both"/>
        <w:rPr>
          <w:b/>
          <w:bCs/>
        </w:rPr>
      </w:pPr>
      <w:r w:rsidRPr="00E06106">
        <w:rPr>
          <w:b/>
          <w:bCs/>
        </w:rPr>
        <w:br w:type="page"/>
      </w:r>
      <w:r w:rsidRPr="00E06106">
        <w:rPr>
          <w:b/>
          <w:bCs/>
        </w:rPr>
        <w:lastRenderedPageBreak/>
        <w:t>ARA DÖNEM FAALİYET RAPORU (Devamı)</w:t>
      </w:r>
    </w:p>
    <w:p w14:paraId="05FEF895" w14:textId="77777777" w:rsidR="00587842" w:rsidRPr="00E06106" w:rsidRDefault="00587842" w:rsidP="00587842">
      <w:pPr>
        <w:tabs>
          <w:tab w:val="right" w:pos="0"/>
        </w:tabs>
        <w:autoSpaceDE w:val="0"/>
        <w:autoSpaceDN w:val="0"/>
        <w:adjustRightInd w:val="0"/>
        <w:ind w:left="142" w:right="-2" w:hanging="539"/>
        <w:jc w:val="both"/>
        <w:rPr>
          <w:b/>
          <w:bCs/>
        </w:rPr>
      </w:pPr>
    </w:p>
    <w:p w14:paraId="21933137" w14:textId="77777777" w:rsidR="00587842" w:rsidRPr="00E06106" w:rsidRDefault="00587842" w:rsidP="00587842">
      <w:pPr>
        <w:autoSpaceDE w:val="0"/>
        <w:autoSpaceDN w:val="0"/>
        <w:adjustRightInd w:val="0"/>
        <w:ind w:left="851" w:right="-2" w:hanging="851"/>
        <w:jc w:val="both"/>
        <w:rPr>
          <w:rFonts w:eastAsia="Arial Unicode MS"/>
          <w:b/>
          <w:bCs/>
        </w:rPr>
      </w:pPr>
      <w:r w:rsidRPr="00E06106">
        <w:rPr>
          <w:b/>
          <w:bCs/>
        </w:rPr>
        <w:t>I.</w:t>
      </w:r>
      <w:r w:rsidRPr="00E06106">
        <w:rPr>
          <w:b/>
          <w:bCs/>
        </w:rPr>
        <w:tab/>
      </w:r>
      <w:r w:rsidRPr="00E06106">
        <w:rPr>
          <w:rFonts w:eastAsia="Arial Unicode MS"/>
          <w:b/>
          <w:bCs/>
        </w:rPr>
        <w:t>Banka Yönetim Kurulu Başkanı ve Genel Müdürünün Ara Dönem Faaliyetlerine İlişkin Değerlendirmelerini İçerecek Ara Dönem Faaliyet Raporu (Devamı)</w:t>
      </w:r>
    </w:p>
    <w:p w14:paraId="26D3D097" w14:textId="77777777" w:rsidR="00587842" w:rsidRPr="00E06106" w:rsidRDefault="00587842" w:rsidP="00587842">
      <w:pPr>
        <w:ind w:right="-2"/>
        <w:jc w:val="both"/>
      </w:pPr>
    </w:p>
    <w:p w14:paraId="26F600E1" w14:textId="77777777" w:rsidR="00587842" w:rsidRPr="00E06106" w:rsidRDefault="00587842" w:rsidP="00587842">
      <w:pPr>
        <w:ind w:left="851" w:right="-2"/>
        <w:jc w:val="both"/>
        <w:rPr>
          <w:b/>
          <w:bCs/>
          <w:lang w:eastAsia="tr-TR"/>
        </w:rPr>
      </w:pPr>
      <w:bookmarkStart w:id="149" w:name="_Hlk133487141"/>
      <w:r w:rsidRPr="00E06106">
        <w:rPr>
          <w:b/>
          <w:bCs/>
          <w:lang w:eastAsia="tr-TR"/>
        </w:rPr>
        <w:t>Genel Müdür’ün Mesajı</w:t>
      </w:r>
    </w:p>
    <w:bookmarkEnd w:id="149"/>
    <w:p w14:paraId="468C9147" w14:textId="77777777" w:rsidR="00587842" w:rsidRPr="00E06106" w:rsidRDefault="00587842" w:rsidP="00587842">
      <w:pPr>
        <w:ind w:left="851" w:right="-2"/>
        <w:jc w:val="both"/>
        <w:rPr>
          <w:b/>
          <w:bCs/>
          <w:lang w:eastAsia="tr-TR"/>
        </w:rPr>
      </w:pPr>
    </w:p>
    <w:p w14:paraId="19AE2CF5" w14:textId="77777777" w:rsidR="00587842" w:rsidRPr="00E06106" w:rsidRDefault="00587842" w:rsidP="00587842">
      <w:pPr>
        <w:ind w:left="851" w:right="-2"/>
        <w:jc w:val="both"/>
        <w:rPr>
          <w:lang w:eastAsia="tr-TR"/>
        </w:rPr>
      </w:pPr>
      <w:r w:rsidRPr="00E06106">
        <w:rPr>
          <w:lang w:eastAsia="tr-TR"/>
        </w:rPr>
        <w:t>Değerli Hissedarlar,</w:t>
      </w:r>
    </w:p>
    <w:p w14:paraId="49FF7684" w14:textId="77777777" w:rsidR="00587842" w:rsidRPr="00E06106" w:rsidRDefault="00587842" w:rsidP="00587842">
      <w:pPr>
        <w:ind w:left="851" w:right="-2"/>
        <w:jc w:val="both"/>
        <w:rPr>
          <w:lang w:eastAsia="tr-TR"/>
        </w:rPr>
      </w:pPr>
    </w:p>
    <w:p w14:paraId="09A6570E" w14:textId="13D050EF" w:rsidR="00587842" w:rsidRPr="00E06106" w:rsidRDefault="004B43DB" w:rsidP="004B43DB">
      <w:pPr>
        <w:ind w:left="851" w:right="-2"/>
        <w:jc w:val="both"/>
        <w:rPr>
          <w:lang w:eastAsia="tr-TR"/>
        </w:rPr>
      </w:pPr>
      <w:r w:rsidRPr="00E06106">
        <w:rPr>
          <w:lang w:eastAsia="tr-TR"/>
        </w:rPr>
        <w:t>Küresel ölçekte jeopolitik risklerin artarak devam ettiği, Orta Doğu’da süregelen savaşın etkilerinin başta enerji piyasaları ve ticaret dengeleri üzerinde belirleyici olduğu bir dönemden geçiyoruz. Küresel tedarik zincirinde yaşanan aksaklıklar ve enerji fiyatlarındaki hızlı yükseliş, küresel büyüme görünümünü baskılarken enflasyonist etkileri de canlı tutuyor. Enflasyonist riskler nedeniyle ABD Merkez Bankası’nın (Fed) faiz indirimlerine yönelik beklentiler ötelenirken, Avrupa Merkez Bankası’nın (ECB) faiz artırımına gidebileceğine yönelik beklentiler arttı. Bu süreçte Mart ayında artan belirsizliklerle beraber küresel piyasalarda riskten kaçınma eğiliminin de güçlenmesiyle gelişmekte olan ülke piyasalarında sermaye çıkışları da gözlemlendi. Nisan ayında ise bu trendin yavaşladığı ve sermaye çıkışlarının bir kısmının geri döndüğü görüldü.</w:t>
      </w:r>
    </w:p>
    <w:p w14:paraId="3D0B3050" w14:textId="77777777" w:rsidR="004B43DB" w:rsidRPr="00E06106" w:rsidRDefault="004B43DB" w:rsidP="004B43DB">
      <w:pPr>
        <w:ind w:left="851" w:right="-2"/>
        <w:jc w:val="both"/>
        <w:rPr>
          <w:lang w:eastAsia="tr-TR"/>
        </w:rPr>
      </w:pPr>
    </w:p>
    <w:p w14:paraId="6B667F14" w14:textId="3BD3A298" w:rsidR="00587842" w:rsidRPr="00E06106" w:rsidRDefault="004B43DB" w:rsidP="004B43DB">
      <w:pPr>
        <w:ind w:left="851" w:right="-2"/>
        <w:jc w:val="both"/>
        <w:rPr>
          <w:lang w:eastAsia="tr-TR"/>
        </w:rPr>
      </w:pPr>
      <w:r w:rsidRPr="00E06106">
        <w:rPr>
          <w:lang w:eastAsia="tr-TR"/>
        </w:rPr>
        <w:t>Ülkemizde ise enflasyonla mücadele kapsamında uygulanan ekonomik model çerçevesinde makroekonomik dengelenme süreci devam ediyor. Küresel piyasalardaki gelişmeler karşısında Türkiye Cumhuriyet Merkez Bankası (TCMB) attığı proaktif adımlarla birlikte para politikası duruşunu sıkılaştırırken; döviz piyasası ve likidite koşullarına yönelik tedbirlerle ekonomik istikrarı destekledi. Bu çerçevede TCMB Nisan ayındaki Para Politikası Kurulu (PPK) toplantısında politika faizini sabit tuttu. Öte yandan, küresel enerji fiyatlarındaki hızlı yükselişin yurt içi fiyatlara olası etkileri de maliye politikası araçları ile alınan tedbirlerle sınırlandırıldı. Önümüzdeki dönemde jeopolitik gelişmelere paralel olarak enerji fiyatlarındaki gerileme ve küresel piyasalardaki dengelenme ile beraber enflasyon ve faizlerde aşağı yönlü seyrin devam etmesi ve ekonomik aktivitenin toparlanması bekleniyor.</w:t>
      </w:r>
    </w:p>
    <w:p w14:paraId="582BEECA" w14:textId="77777777" w:rsidR="004B43DB" w:rsidRPr="00E06106" w:rsidRDefault="004B43DB" w:rsidP="004B43DB">
      <w:pPr>
        <w:ind w:left="851" w:right="-2"/>
        <w:jc w:val="both"/>
        <w:rPr>
          <w:lang w:eastAsia="tr-TR"/>
        </w:rPr>
      </w:pPr>
    </w:p>
    <w:p w14:paraId="0E479B51" w14:textId="2BDF4829" w:rsidR="00587842" w:rsidRPr="00E06106" w:rsidRDefault="004B43DB" w:rsidP="004B43DB">
      <w:pPr>
        <w:ind w:left="851" w:right="-2"/>
        <w:jc w:val="both"/>
        <w:rPr>
          <w:lang w:eastAsia="tr-TR"/>
        </w:rPr>
      </w:pPr>
      <w:r w:rsidRPr="00E06106">
        <w:rPr>
          <w:lang w:eastAsia="tr-TR"/>
        </w:rPr>
        <w:t>QNB Türkiye olarak küresel piyasalardaki değişken koşulların arttığı bu dönemde dengeli ve kârlı büyümeye devam ettik. Güçlü bilanço yapımız, çeşitlendirilmiş fonlama stratejimiz ve disiplinli risk yönetimimiz bu dönemde de en önemli dayanıklılık unsurlarımız arasında yer aldı. 31 Mart 2026 itibarıyla, Bankamızın toplam aktifleri 2025 yıl sonuna kıyasla yüzde 8 artarak 1 trilyon 991 milyar 882 milyon TL’ye ulaştı. Aynı dönemde net krediler yüzde 8 artarak 1 trilyon 164 milyar 563 milyon TL’ye, müşteri mevduatı ise yüzde 6 artarak 1 trilyon 10 milyar 226 milyon TL’ye yükseldi. Bankamızın net dönem kârı ise 15 milyar 747 milyon TL olarak gerçekleşti.</w:t>
      </w:r>
    </w:p>
    <w:p w14:paraId="421BAFEC" w14:textId="77777777" w:rsidR="004B43DB" w:rsidRPr="00E06106" w:rsidRDefault="004B43DB" w:rsidP="004B43DB">
      <w:pPr>
        <w:ind w:left="851" w:right="-2"/>
        <w:jc w:val="both"/>
        <w:rPr>
          <w:lang w:eastAsia="tr-TR"/>
        </w:rPr>
      </w:pPr>
    </w:p>
    <w:p w14:paraId="14F2548D" w14:textId="63D401CD" w:rsidR="00587842" w:rsidRPr="00E06106" w:rsidRDefault="004B43DB" w:rsidP="004B43DB">
      <w:pPr>
        <w:ind w:left="851" w:right="-2"/>
        <w:jc w:val="both"/>
        <w:rPr>
          <w:lang w:eastAsia="tr-TR"/>
        </w:rPr>
      </w:pPr>
      <w:r w:rsidRPr="00E06106">
        <w:rPr>
          <w:lang w:eastAsia="tr-TR"/>
        </w:rPr>
        <w:t>Sürdürülebilirlik stratejimiz ve 2050 Net Sıfır hedefimiz doğrultusunda attığımız adımlara bu dönemde de kararlılıkla devam ettik. 2021 yılından bu yana elektrik tüketimimizin tamamını I-REC sertifikalı yenilenebilir enerji kaynaklarından karşılıyoruz. 2025 yılı Aralık ayında bu yaklaşımımızı bir adım ileri taşıyarak Yozgat’ta 5 MW kurulu güce sahip Güneş Enerjisi Santrali’ni (GES) bünyemize dâhil ettik. Bu yatırımla birlikte Genel Müdürlük binamızın elektrik ihtiyacının yaklaşık yüzde 80’ini karşılamayı hedeflerken yıllık bazda yaklaşık 5.000 tonluk karbon salımı azaltımı öngörüyoruz.</w:t>
      </w:r>
    </w:p>
    <w:p w14:paraId="1A935627" w14:textId="77777777" w:rsidR="004B43DB" w:rsidRPr="00E06106" w:rsidRDefault="004B43DB" w:rsidP="004B43DB">
      <w:pPr>
        <w:ind w:left="851" w:right="-2"/>
        <w:jc w:val="both"/>
        <w:rPr>
          <w:lang w:eastAsia="tr-TR"/>
        </w:rPr>
      </w:pPr>
    </w:p>
    <w:p w14:paraId="3482A65F" w14:textId="01E6BBFE" w:rsidR="00587842" w:rsidRPr="00E06106" w:rsidRDefault="004B43DB" w:rsidP="004B43DB">
      <w:pPr>
        <w:ind w:left="851" w:right="-2"/>
        <w:jc w:val="both"/>
        <w:rPr>
          <w:lang w:eastAsia="tr-TR"/>
        </w:rPr>
      </w:pPr>
      <w:r w:rsidRPr="00E06106">
        <w:rPr>
          <w:lang w:eastAsia="tr-TR"/>
        </w:rPr>
        <w:t>Uluslararası piyasalardaki güçlü konumumuz gerçekleştirdiğimiz işlemlerle bir kez daha teyit edildi. 500 milyon ABD doları tutarındaki eurobond ihracımız, geniş ve çeşitlendirilmiş bir yatırımcı kitlesinden yoğun talep gördü. Bu işlem, Bankamızın güçlü kredi profiline ve disiplinli bilanço yönetimine duyulan güvenin önemli bir göstergesi olmasının yanı sıra uluslararası yatırımcılar nezdindeki konumumuzu da destekliyor.</w:t>
      </w:r>
    </w:p>
    <w:p w14:paraId="5F76D06D" w14:textId="77777777" w:rsidR="004B43DB" w:rsidRPr="00E06106" w:rsidRDefault="004B43DB" w:rsidP="00587842">
      <w:pPr>
        <w:ind w:left="851" w:right="-2"/>
        <w:jc w:val="both"/>
        <w:rPr>
          <w:lang w:eastAsia="tr-TR"/>
        </w:rPr>
      </w:pPr>
    </w:p>
    <w:p w14:paraId="02ADF57F" w14:textId="319350B7" w:rsidR="00587842" w:rsidRPr="00E06106" w:rsidRDefault="004B43DB" w:rsidP="004B43DB">
      <w:pPr>
        <w:ind w:left="851"/>
        <w:jc w:val="both"/>
        <w:rPr>
          <w:lang w:eastAsia="tr-TR"/>
        </w:rPr>
      </w:pPr>
      <w:r w:rsidRPr="00E06106">
        <w:rPr>
          <w:lang w:eastAsia="tr-TR"/>
        </w:rPr>
        <w:t>Bunun yanı sıra, bilanço yapımızı güçlendirme ve fonlama kaynaklarımızı çeşitlendirme hedeflerimiz doğrultusunda 380 milyon ABD doları tutarında uzun vadeli seküritizasyon işlemini tamamladık. Bu işlemin 230 milyon ABD dolarlık kısmının sürdürülebilir finansman niteliğinde yapılandırılması, bu alandaki kararlılığımızın altını çizen bir diğer önemli adım oldu.</w:t>
      </w:r>
      <w:r w:rsidR="00587842" w:rsidRPr="00E06106">
        <w:rPr>
          <w:lang w:eastAsia="tr-TR"/>
        </w:rPr>
        <w:br w:type="page"/>
      </w:r>
    </w:p>
    <w:p w14:paraId="66AFAA8D" w14:textId="77777777" w:rsidR="00587842" w:rsidRPr="00E06106" w:rsidRDefault="00587842" w:rsidP="00587842">
      <w:pPr>
        <w:ind w:right="-2"/>
        <w:jc w:val="both"/>
        <w:rPr>
          <w:b/>
          <w:bCs/>
        </w:rPr>
      </w:pPr>
      <w:r w:rsidRPr="00E06106">
        <w:rPr>
          <w:b/>
          <w:bCs/>
        </w:rPr>
        <w:lastRenderedPageBreak/>
        <w:t>ARA DÖNEM FAALİYET RAPORU (Devamı)</w:t>
      </w:r>
    </w:p>
    <w:p w14:paraId="7C2EE3E0" w14:textId="77777777" w:rsidR="00587842" w:rsidRPr="00E06106" w:rsidRDefault="00587842" w:rsidP="00587842">
      <w:pPr>
        <w:tabs>
          <w:tab w:val="right" w:pos="0"/>
        </w:tabs>
        <w:autoSpaceDE w:val="0"/>
        <w:autoSpaceDN w:val="0"/>
        <w:adjustRightInd w:val="0"/>
        <w:ind w:left="142" w:right="-2" w:hanging="539"/>
        <w:jc w:val="both"/>
        <w:rPr>
          <w:b/>
          <w:bCs/>
        </w:rPr>
      </w:pPr>
    </w:p>
    <w:p w14:paraId="2DE8F47F" w14:textId="77777777" w:rsidR="00587842" w:rsidRPr="00E06106" w:rsidRDefault="00587842" w:rsidP="00587842">
      <w:pPr>
        <w:autoSpaceDE w:val="0"/>
        <w:autoSpaceDN w:val="0"/>
        <w:adjustRightInd w:val="0"/>
        <w:ind w:left="851" w:right="-2" w:hanging="851"/>
        <w:jc w:val="both"/>
        <w:rPr>
          <w:rFonts w:eastAsia="Arial Unicode MS"/>
          <w:b/>
          <w:bCs/>
        </w:rPr>
      </w:pPr>
      <w:r w:rsidRPr="00E06106">
        <w:rPr>
          <w:b/>
          <w:bCs/>
        </w:rPr>
        <w:t>I.</w:t>
      </w:r>
      <w:r w:rsidRPr="00E06106">
        <w:rPr>
          <w:b/>
          <w:bCs/>
        </w:rPr>
        <w:tab/>
      </w:r>
      <w:r w:rsidRPr="00E06106">
        <w:rPr>
          <w:rFonts w:eastAsia="Arial Unicode MS"/>
          <w:b/>
          <w:bCs/>
        </w:rPr>
        <w:t>Banka Yönetim Kurulu Başkanı ve Genel Müdürünün Ara Dönem Faaliyetlerine İlişkin Değerlendirmelerini İçerecek Ara Dönem Faaliyet Raporu (Devamı)</w:t>
      </w:r>
    </w:p>
    <w:p w14:paraId="5CF88A2C" w14:textId="77777777" w:rsidR="00587842" w:rsidRPr="00E06106" w:rsidRDefault="00587842" w:rsidP="00587842">
      <w:pPr>
        <w:ind w:right="-2"/>
        <w:jc w:val="both"/>
        <w:rPr>
          <w:sz w:val="14"/>
          <w:szCs w:val="14"/>
        </w:rPr>
      </w:pPr>
    </w:p>
    <w:p w14:paraId="45D99240" w14:textId="77777777" w:rsidR="00587842" w:rsidRPr="00E06106" w:rsidRDefault="00587842" w:rsidP="00587842">
      <w:pPr>
        <w:ind w:left="851" w:right="-2"/>
        <w:jc w:val="both"/>
        <w:rPr>
          <w:lang w:eastAsia="tr-TR"/>
        </w:rPr>
      </w:pPr>
      <w:r w:rsidRPr="00E06106">
        <w:rPr>
          <w:b/>
          <w:bCs/>
          <w:lang w:eastAsia="tr-TR"/>
        </w:rPr>
        <w:t>Genel Müdür’ün Mesajı (Devamı)</w:t>
      </w:r>
    </w:p>
    <w:p w14:paraId="46CC7A0A" w14:textId="77777777" w:rsidR="00587842" w:rsidRPr="00E06106" w:rsidRDefault="00587842" w:rsidP="00587842">
      <w:pPr>
        <w:ind w:left="851" w:right="-2"/>
        <w:jc w:val="both"/>
        <w:rPr>
          <w:lang w:eastAsia="tr-TR"/>
        </w:rPr>
      </w:pPr>
    </w:p>
    <w:p w14:paraId="24906277" w14:textId="700C2BD5" w:rsidR="00587842" w:rsidRPr="00E06106" w:rsidRDefault="004B43DB" w:rsidP="00587842">
      <w:pPr>
        <w:ind w:left="851" w:right="-2"/>
        <w:jc w:val="both"/>
        <w:rPr>
          <w:lang w:eastAsia="tr-TR"/>
        </w:rPr>
      </w:pPr>
      <w:r w:rsidRPr="00E06106">
        <w:rPr>
          <w:lang w:eastAsia="tr-TR"/>
        </w:rPr>
        <w:t>Dijitalleşme ve finansal teknolojiler alanındaki stratejik adımlarımız bu dönemde de devam etti. İştirakimiz QNB eSolutions aracılığıyla ödeme ve tahsilat teknolojileri alanında yapılan yatırımlar ile e-belge çözümleri ve ödeme teknolojilerini aynı yapı altında bir araya getirdik. Bu adım, müşterilerimize sunduğumuz hizmetleri daha bütüncül bir yapıyla güçlendirirken dijital finans ekosistemindeki konumumuzu da pekiştiriyor.</w:t>
      </w:r>
    </w:p>
    <w:p w14:paraId="2DC33D66" w14:textId="77777777" w:rsidR="004B43DB" w:rsidRPr="00E06106" w:rsidRDefault="004B43DB" w:rsidP="00587842">
      <w:pPr>
        <w:ind w:left="851" w:right="-2"/>
        <w:jc w:val="both"/>
        <w:rPr>
          <w:lang w:eastAsia="tr-TR"/>
        </w:rPr>
      </w:pPr>
    </w:p>
    <w:p w14:paraId="6C5F464F" w14:textId="6C617624" w:rsidR="00587842" w:rsidRPr="00E06106" w:rsidRDefault="004B43DB" w:rsidP="00587842">
      <w:pPr>
        <w:ind w:left="851" w:right="-2"/>
        <w:jc w:val="both"/>
        <w:rPr>
          <w:lang w:eastAsia="tr-TR"/>
        </w:rPr>
      </w:pPr>
      <w:r w:rsidRPr="00E06106">
        <w:rPr>
          <w:lang w:eastAsia="tr-TR"/>
        </w:rPr>
        <w:t>Öte yandan, yenilikçi iş birliklerimizle müşteri deneyimini zenginleştirmeye devam ediyoruz. Galatasaray Spor Kulübü iş birliğiyle geliştirdiğimiz GSPara dijital bankacılık uygulamasının ardından, Fenerbahçe Spor Kulübü ile hayata geçirdiğimiz Fenerpara dijital bankacılık modeli, finansal hizmetleri yeni nesil platformlar üzerinden sunmamıza katkı sağlarken kullanıcı deneyimini de destekliyor. Bu tür iş birlikleri, Bankamızın yenilikçi yaklaşımını güçlendirirken müşteri odaklı büyüme stratejimizi de destekliyor.</w:t>
      </w:r>
    </w:p>
    <w:p w14:paraId="40234D07" w14:textId="77777777" w:rsidR="004B43DB" w:rsidRPr="00E06106" w:rsidRDefault="004B43DB" w:rsidP="00587842">
      <w:pPr>
        <w:ind w:left="851" w:right="-2"/>
        <w:jc w:val="both"/>
        <w:rPr>
          <w:lang w:eastAsia="tr-TR"/>
        </w:rPr>
      </w:pPr>
    </w:p>
    <w:p w14:paraId="459E3B54" w14:textId="2819DB31" w:rsidR="00587842" w:rsidRPr="00E06106" w:rsidRDefault="004B43DB" w:rsidP="00587842">
      <w:pPr>
        <w:ind w:left="851" w:right="-2"/>
        <w:jc w:val="both"/>
        <w:rPr>
          <w:lang w:eastAsia="tr-TR"/>
        </w:rPr>
      </w:pPr>
      <w:r w:rsidRPr="00E06106">
        <w:rPr>
          <w:lang w:eastAsia="tr-TR"/>
        </w:rPr>
        <w:t>Önümüzdeki dönemde de değişen dinamikleri yakından takip ederek güçlü finansal yapımız ve sürdürülebilirlik odaklı yaklaşımımızla tüm paydaşlarımız için değer yaratmaya devam edeceğiz.</w:t>
      </w:r>
    </w:p>
    <w:p w14:paraId="69DDF8FE" w14:textId="77777777" w:rsidR="004B43DB" w:rsidRPr="00E06106" w:rsidRDefault="004B43DB" w:rsidP="00587842">
      <w:pPr>
        <w:ind w:left="851" w:right="-2"/>
        <w:jc w:val="both"/>
        <w:rPr>
          <w:lang w:eastAsia="tr-TR"/>
        </w:rPr>
      </w:pPr>
    </w:p>
    <w:p w14:paraId="3B6A04B8" w14:textId="1E358D1F" w:rsidR="00587842" w:rsidRPr="00E06106" w:rsidRDefault="004B43DB" w:rsidP="00587842">
      <w:pPr>
        <w:ind w:left="851" w:right="-2"/>
        <w:jc w:val="both"/>
        <w:rPr>
          <w:lang w:eastAsia="tr-TR"/>
        </w:rPr>
      </w:pPr>
      <w:r w:rsidRPr="00E06106">
        <w:rPr>
          <w:lang w:eastAsia="tr-TR"/>
        </w:rPr>
        <w:t>Elde ettiğimiz tüm bu başarılarda emeği olan değerli çalışanlarımıza, iş ortaklarımıza, müşterilerimize ve yatırımcılarımıza teşekkür ederim.</w:t>
      </w:r>
    </w:p>
    <w:p w14:paraId="7C36FCF4" w14:textId="77777777" w:rsidR="004B43DB" w:rsidRPr="00E06106" w:rsidRDefault="004B43DB" w:rsidP="00587842">
      <w:pPr>
        <w:ind w:left="851" w:right="-2"/>
        <w:jc w:val="both"/>
        <w:rPr>
          <w:lang w:eastAsia="tr-TR"/>
        </w:rPr>
      </w:pPr>
    </w:p>
    <w:p w14:paraId="6D43E840" w14:textId="02FAB016" w:rsidR="00587842" w:rsidRPr="00E06106" w:rsidRDefault="00587842" w:rsidP="00587842">
      <w:pPr>
        <w:ind w:left="851" w:right="-2"/>
        <w:jc w:val="both"/>
        <w:rPr>
          <w:lang w:eastAsia="tr-TR"/>
        </w:rPr>
      </w:pPr>
      <w:r w:rsidRPr="00E06106">
        <w:rPr>
          <w:lang w:eastAsia="tr-TR"/>
        </w:rPr>
        <w:br w:type="page"/>
      </w:r>
    </w:p>
    <w:p w14:paraId="6131BE2F" w14:textId="77777777" w:rsidR="00587842" w:rsidRPr="00E06106" w:rsidRDefault="00587842" w:rsidP="00587842">
      <w:pPr>
        <w:ind w:right="-2"/>
        <w:jc w:val="both"/>
        <w:rPr>
          <w:b/>
          <w:bCs/>
        </w:rPr>
      </w:pPr>
      <w:bookmarkStart w:id="150" w:name="_Hlk101260591"/>
      <w:r w:rsidRPr="00E06106">
        <w:rPr>
          <w:b/>
          <w:bCs/>
        </w:rPr>
        <w:lastRenderedPageBreak/>
        <w:t>ARA DÖNEM FAALİYET RAPORU (Devamı)</w:t>
      </w:r>
    </w:p>
    <w:p w14:paraId="4C59F04F" w14:textId="77777777" w:rsidR="00587842" w:rsidRPr="00E06106" w:rsidRDefault="00587842" w:rsidP="00587842">
      <w:pPr>
        <w:tabs>
          <w:tab w:val="right" w:pos="0"/>
        </w:tabs>
        <w:autoSpaceDE w:val="0"/>
        <w:autoSpaceDN w:val="0"/>
        <w:adjustRightInd w:val="0"/>
        <w:ind w:left="142" w:right="-2" w:hanging="539"/>
        <w:jc w:val="both"/>
        <w:rPr>
          <w:b/>
          <w:bCs/>
        </w:rPr>
      </w:pPr>
    </w:p>
    <w:p w14:paraId="3164DB5F" w14:textId="77777777" w:rsidR="00587842" w:rsidRPr="00E06106" w:rsidRDefault="00587842" w:rsidP="00587842">
      <w:pPr>
        <w:autoSpaceDE w:val="0"/>
        <w:autoSpaceDN w:val="0"/>
        <w:adjustRightInd w:val="0"/>
        <w:ind w:left="851" w:right="-2" w:hanging="851"/>
        <w:jc w:val="both"/>
        <w:rPr>
          <w:rFonts w:eastAsia="Arial Unicode MS"/>
          <w:b/>
          <w:bCs/>
        </w:rPr>
      </w:pPr>
      <w:r w:rsidRPr="00E06106">
        <w:rPr>
          <w:b/>
          <w:bCs/>
        </w:rPr>
        <w:t>I.</w:t>
      </w:r>
      <w:r w:rsidRPr="00E06106">
        <w:rPr>
          <w:b/>
          <w:bCs/>
        </w:rPr>
        <w:tab/>
      </w:r>
      <w:r w:rsidRPr="00E06106">
        <w:rPr>
          <w:rFonts w:eastAsia="Arial Unicode MS"/>
          <w:b/>
          <w:bCs/>
        </w:rPr>
        <w:t>Banka Yönetim Kurulu Başkanı ve Genel Müdürünün Ara Dönem Faaliyetlerine İlişkin Değerlendirmelerini İçerecek Ara Dönem Faaliyet Raporu (Devamı)</w:t>
      </w:r>
    </w:p>
    <w:p w14:paraId="054088BB" w14:textId="77777777" w:rsidR="00587842" w:rsidRPr="00E06106" w:rsidRDefault="00587842" w:rsidP="00587842">
      <w:pPr>
        <w:tabs>
          <w:tab w:val="left" w:pos="5103"/>
        </w:tabs>
        <w:ind w:right="-2"/>
        <w:jc w:val="both"/>
        <w:rPr>
          <w:b/>
          <w:bCs/>
          <w:lang w:eastAsia="tr-TR"/>
        </w:rPr>
      </w:pPr>
    </w:p>
    <w:p w14:paraId="17CA30C6" w14:textId="5799A655" w:rsidR="00587842" w:rsidRPr="00E06106" w:rsidRDefault="00587842" w:rsidP="00587842">
      <w:pPr>
        <w:tabs>
          <w:tab w:val="left" w:pos="5103"/>
        </w:tabs>
        <w:ind w:left="851" w:right="-2"/>
        <w:jc w:val="both"/>
        <w:rPr>
          <w:b/>
          <w:bCs/>
          <w:lang w:eastAsia="tr-TR"/>
        </w:rPr>
      </w:pPr>
      <w:r w:rsidRPr="00E06106">
        <w:rPr>
          <w:b/>
          <w:bCs/>
          <w:lang w:eastAsia="tr-TR"/>
        </w:rPr>
        <w:t>3</w:t>
      </w:r>
      <w:r w:rsidR="00B75330" w:rsidRPr="00E06106">
        <w:rPr>
          <w:b/>
          <w:bCs/>
          <w:lang w:eastAsia="tr-TR"/>
        </w:rPr>
        <w:t>1</w:t>
      </w:r>
      <w:r w:rsidRPr="00E06106">
        <w:rPr>
          <w:b/>
          <w:bCs/>
          <w:lang w:eastAsia="tr-TR"/>
        </w:rPr>
        <w:t xml:space="preserve"> </w:t>
      </w:r>
      <w:r w:rsidR="00B75330" w:rsidRPr="00E06106">
        <w:rPr>
          <w:b/>
          <w:bCs/>
          <w:lang w:eastAsia="tr-TR"/>
        </w:rPr>
        <w:t>Mart</w:t>
      </w:r>
      <w:r w:rsidRPr="00E06106">
        <w:rPr>
          <w:b/>
          <w:bCs/>
          <w:lang w:eastAsia="tr-TR"/>
        </w:rPr>
        <w:t xml:space="preserve"> 202</w:t>
      </w:r>
      <w:r w:rsidR="00B75330" w:rsidRPr="00E06106">
        <w:rPr>
          <w:b/>
          <w:bCs/>
          <w:lang w:eastAsia="tr-TR"/>
        </w:rPr>
        <w:t>6</w:t>
      </w:r>
      <w:r w:rsidRPr="00E06106">
        <w:rPr>
          <w:b/>
          <w:bCs/>
          <w:lang w:eastAsia="tr-TR"/>
        </w:rPr>
        <w:t xml:space="preserve"> Dönemine İlişkin Özet Finansal Bilgiler </w:t>
      </w:r>
    </w:p>
    <w:p w14:paraId="7F1A3DE3" w14:textId="77777777" w:rsidR="00B75330" w:rsidRPr="00E06106" w:rsidRDefault="00B75330" w:rsidP="00587842">
      <w:pPr>
        <w:tabs>
          <w:tab w:val="left" w:pos="5103"/>
        </w:tabs>
        <w:ind w:left="851" w:right="-2"/>
        <w:jc w:val="both"/>
        <w:rPr>
          <w:b/>
          <w:bCs/>
          <w:lang w:eastAsia="tr-TR"/>
        </w:rPr>
      </w:pPr>
    </w:p>
    <w:tbl>
      <w:tblPr>
        <w:tblW w:w="8176" w:type="dxa"/>
        <w:tblInd w:w="896" w:type="dxa"/>
        <w:tblCellMar>
          <w:left w:w="70" w:type="dxa"/>
          <w:right w:w="70" w:type="dxa"/>
        </w:tblCellMar>
        <w:tblLook w:val="04A0" w:firstRow="1" w:lastRow="0" w:firstColumn="1" w:lastColumn="0" w:noHBand="0" w:noVBand="1"/>
      </w:tblPr>
      <w:tblGrid>
        <w:gridCol w:w="3640"/>
        <w:gridCol w:w="2268"/>
        <w:gridCol w:w="2268"/>
      </w:tblGrid>
      <w:tr w:rsidR="00B75330" w:rsidRPr="00E06106" w14:paraId="48853485" w14:textId="77777777" w:rsidTr="00B75330">
        <w:trPr>
          <w:trHeight w:val="377"/>
        </w:trPr>
        <w:tc>
          <w:tcPr>
            <w:tcW w:w="3640" w:type="dxa"/>
            <w:tcBorders>
              <w:bottom w:val="single" w:sz="4" w:space="0" w:color="auto"/>
            </w:tcBorders>
            <w:shd w:val="clear" w:color="auto" w:fill="FFFFFF"/>
            <w:vAlign w:val="bottom"/>
            <w:hideMark/>
          </w:tcPr>
          <w:p w14:paraId="61C60FD9" w14:textId="10D9A965" w:rsidR="00B75330" w:rsidRPr="00E06106" w:rsidRDefault="00B75330" w:rsidP="00CF2C9D">
            <w:pPr>
              <w:rPr>
                <w:b/>
                <w:bCs/>
              </w:rPr>
            </w:pPr>
            <w:r w:rsidRPr="00E06106">
              <w:rPr>
                <w:b/>
                <w:bCs/>
              </w:rPr>
              <w:t xml:space="preserve">Başlıca Finansal Büyüklükler </w:t>
            </w:r>
            <w:r w:rsidRPr="00E06106">
              <w:rPr>
                <w:b/>
                <w:bCs/>
              </w:rPr>
              <w:br/>
              <w:t>(Milyon TL)</w:t>
            </w:r>
          </w:p>
        </w:tc>
        <w:tc>
          <w:tcPr>
            <w:tcW w:w="2268" w:type="dxa"/>
            <w:tcBorders>
              <w:bottom w:val="single" w:sz="4" w:space="0" w:color="auto"/>
            </w:tcBorders>
            <w:shd w:val="clear" w:color="auto" w:fill="FFFFFF"/>
            <w:noWrap/>
            <w:vAlign w:val="bottom"/>
            <w:hideMark/>
          </w:tcPr>
          <w:p w14:paraId="065ADCEA" w14:textId="6A434985" w:rsidR="00B75330" w:rsidRPr="00E06106" w:rsidRDefault="00B75330" w:rsidP="00CF2C9D">
            <w:pPr>
              <w:ind w:left="851" w:right="-2"/>
              <w:jc w:val="right"/>
              <w:rPr>
                <w:b/>
                <w:bCs/>
              </w:rPr>
            </w:pPr>
            <w:r w:rsidRPr="00E06106">
              <w:rPr>
                <w:b/>
                <w:bCs/>
              </w:rPr>
              <w:t>31 Mart 2026</w:t>
            </w:r>
          </w:p>
        </w:tc>
        <w:tc>
          <w:tcPr>
            <w:tcW w:w="2268" w:type="dxa"/>
            <w:tcBorders>
              <w:bottom w:val="single" w:sz="4" w:space="0" w:color="auto"/>
            </w:tcBorders>
            <w:shd w:val="clear" w:color="auto" w:fill="FFFFFF"/>
            <w:noWrap/>
            <w:vAlign w:val="bottom"/>
            <w:hideMark/>
          </w:tcPr>
          <w:p w14:paraId="66D9B1C1" w14:textId="6BA8EC8C" w:rsidR="00B75330" w:rsidRPr="00E06106" w:rsidRDefault="00B75330" w:rsidP="00CF2C9D">
            <w:pPr>
              <w:ind w:left="851" w:right="-2"/>
              <w:jc w:val="right"/>
              <w:rPr>
                <w:b/>
                <w:bCs/>
              </w:rPr>
            </w:pPr>
            <w:r w:rsidRPr="00E06106">
              <w:rPr>
                <w:b/>
                <w:bCs/>
              </w:rPr>
              <w:t>31 Aralık 2025</w:t>
            </w:r>
          </w:p>
        </w:tc>
      </w:tr>
      <w:tr w:rsidR="00B75330" w:rsidRPr="00E06106" w14:paraId="3191D936" w14:textId="77777777" w:rsidTr="00B75330">
        <w:trPr>
          <w:trHeight w:val="262"/>
        </w:trPr>
        <w:tc>
          <w:tcPr>
            <w:tcW w:w="3640" w:type="dxa"/>
            <w:tcBorders>
              <w:top w:val="single" w:sz="4" w:space="0" w:color="auto"/>
            </w:tcBorders>
            <w:shd w:val="clear" w:color="auto" w:fill="FFFFFF"/>
            <w:noWrap/>
            <w:vAlign w:val="bottom"/>
            <w:hideMark/>
          </w:tcPr>
          <w:p w14:paraId="393CB260" w14:textId="77777777" w:rsidR="00B75330" w:rsidRPr="00E06106" w:rsidRDefault="00B75330" w:rsidP="00B75330">
            <w:pPr>
              <w:ind w:right="361"/>
            </w:pPr>
            <w:r w:rsidRPr="00E06106">
              <w:t>Net krediler</w:t>
            </w:r>
          </w:p>
        </w:tc>
        <w:tc>
          <w:tcPr>
            <w:tcW w:w="2268" w:type="dxa"/>
            <w:tcBorders>
              <w:top w:val="single" w:sz="4" w:space="0" w:color="auto"/>
            </w:tcBorders>
            <w:shd w:val="clear" w:color="auto" w:fill="FFFFFF"/>
            <w:noWrap/>
            <w:vAlign w:val="bottom"/>
          </w:tcPr>
          <w:p w14:paraId="6893E178" w14:textId="1CF066CA" w:rsidR="00B75330" w:rsidRPr="00E06106" w:rsidRDefault="00B75330" w:rsidP="00B75330">
            <w:pPr>
              <w:ind w:left="851" w:right="-2"/>
              <w:jc w:val="right"/>
            </w:pPr>
            <w:r w:rsidRPr="00E06106">
              <w:t xml:space="preserve"> 1.164.563 </w:t>
            </w:r>
          </w:p>
        </w:tc>
        <w:tc>
          <w:tcPr>
            <w:tcW w:w="2268" w:type="dxa"/>
            <w:tcBorders>
              <w:top w:val="nil"/>
              <w:left w:val="nil"/>
              <w:bottom w:val="nil"/>
              <w:right w:val="nil"/>
            </w:tcBorders>
            <w:shd w:val="clear" w:color="000000" w:fill="FFFFFF"/>
            <w:noWrap/>
            <w:vAlign w:val="bottom"/>
          </w:tcPr>
          <w:p w14:paraId="0C3D9535" w14:textId="2BD29320" w:rsidR="00B75330" w:rsidRPr="00E06106" w:rsidRDefault="00B75330" w:rsidP="00B75330">
            <w:pPr>
              <w:ind w:left="851" w:right="-2"/>
              <w:jc w:val="right"/>
              <w:rPr>
                <w:lang w:eastAsia="tr-TR"/>
              </w:rPr>
            </w:pPr>
            <w:r w:rsidRPr="00E06106">
              <w:t xml:space="preserve"> 1.081.464 </w:t>
            </w:r>
          </w:p>
        </w:tc>
      </w:tr>
      <w:tr w:rsidR="00B75330" w:rsidRPr="00E06106" w14:paraId="171FB54F" w14:textId="77777777" w:rsidTr="00B75330">
        <w:trPr>
          <w:trHeight w:val="262"/>
        </w:trPr>
        <w:tc>
          <w:tcPr>
            <w:tcW w:w="3640" w:type="dxa"/>
            <w:shd w:val="clear" w:color="auto" w:fill="FFFFFF"/>
            <w:noWrap/>
            <w:vAlign w:val="bottom"/>
            <w:hideMark/>
          </w:tcPr>
          <w:p w14:paraId="4346C6FB" w14:textId="77777777" w:rsidR="00B75330" w:rsidRPr="00E06106" w:rsidRDefault="00B75330" w:rsidP="00B75330">
            <w:pPr>
              <w:ind w:right="361"/>
            </w:pPr>
            <w:r w:rsidRPr="00E06106">
              <w:t>Menkul kıymetler</w:t>
            </w:r>
          </w:p>
        </w:tc>
        <w:tc>
          <w:tcPr>
            <w:tcW w:w="2268" w:type="dxa"/>
            <w:shd w:val="clear" w:color="auto" w:fill="FFFFFF"/>
            <w:noWrap/>
            <w:vAlign w:val="bottom"/>
          </w:tcPr>
          <w:p w14:paraId="0D4C6746" w14:textId="19219714" w:rsidR="00B75330" w:rsidRPr="00E06106" w:rsidRDefault="00B75330" w:rsidP="00B75330">
            <w:pPr>
              <w:ind w:left="851" w:right="-2"/>
              <w:jc w:val="right"/>
            </w:pPr>
            <w:r w:rsidRPr="00E06106">
              <w:t xml:space="preserve"> 298.236 </w:t>
            </w:r>
          </w:p>
        </w:tc>
        <w:tc>
          <w:tcPr>
            <w:tcW w:w="2268" w:type="dxa"/>
            <w:tcBorders>
              <w:top w:val="nil"/>
              <w:left w:val="nil"/>
              <w:bottom w:val="nil"/>
              <w:right w:val="nil"/>
            </w:tcBorders>
            <w:shd w:val="clear" w:color="000000" w:fill="FFFFFF"/>
            <w:noWrap/>
            <w:vAlign w:val="bottom"/>
          </w:tcPr>
          <w:p w14:paraId="4722A4F9" w14:textId="796D924A" w:rsidR="00B75330" w:rsidRPr="00E06106" w:rsidRDefault="00B75330" w:rsidP="00B75330">
            <w:pPr>
              <w:ind w:left="851" w:right="-2"/>
              <w:jc w:val="right"/>
            </w:pPr>
            <w:r w:rsidRPr="00E06106">
              <w:t xml:space="preserve"> 332.099 </w:t>
            </w:r>
          </w:p>
        </w:tc>
      </w:tr>
      <w:tr w:rsidR="00B75330" w:rsidRPr="00E06106" w14:paraId="3AEA4A77" w14:textId="77777777" w:rsidTr="00B75330">
        <w:trPr>
          <w:trHeight w:val="262"/>
        </w:trPr>
        <w:tc>
          <w:tcPr>
            <w:tcW w:w="3640" w:type="dxa"/>
            <w:shd w:val="clear" w:color="auto" w:fill="FFFFFF"/>
            <w:noWrap/>
            <w:vAlign w:val="bottom"/>
            <w:hideMark/>
          </w:tcPr>
          <w:p w14:paraId="367B4ACD" w14:textId="77777777" w:rsidR="00B75330" w:rsidRPr="00E06106" w:rsidRDefault="00B75330" w:rsidP="00B75330">
            <w:pPr>
              <w:ind w:right="361"/>
            </w:pPr>
            <w:r w:rsidRPr="00E06106">
              <w:t>Toplam aktifler</w:t>
            </w:r>
          </w:p>
        </w:tc>
        <w:tc>
          <w:tcPr>
            <w:tcW w:w="2268" w:type="dxa"/>
            <w:shd w:val="clear" w:color="auto" w:fill="FFFFFF"/>
            <w:noWrap/>
            <w:vAlign w:val="bottom"/>
          </w:tcPr>
          <w:p w14:paraId="32F16FAB" w14:textId="2FC71DD8" w:rsidR="00B75330" w:rsidRPr="00E06106" w:rsidRDefault="00B75330" w:rsidP="00B75330">
            <w:pPr>
              <w:ind w:left="851" w:right="-2"/>
              <w:jc w:val="right"/>
            </w:pPr>
            <w:r w:rsidRPr="00E06106">
              <w:t xml:space="preserve"> 1.991.882 </w:t>
            </w:r>
          </w:p>
        </w:tc>
        <w:tc>
          <w:tcPr>
            <w:tcW w:w="2268" w:type="dxa"/>
            <w:tcBorders>
              <w:top w:val="nil"/>
              <w:left w:val="nil"/>
              <w:bottom w:val="nil"/>
              <w:right w:val="nil"/>
            </w:tcBorders>
            <w:shd w:val="clear" w:color="000000" w:fill="FFFFFF"/>
            <w:noWrap/>
            <w:vAlign w:val="bottom"/>
          </w:tcPr>
          <w:p w14:paraId="7355BAC0" w14:textId="5624D5EC" w:rsidR="00B75330" w:rsidRPr="00E06106" w:rsidRDefault="00B75330" w:rsidP="00B75330">
            <w:pPr>
              <w:ind w:left="851" w:right="-2"/>
              <w:jc w:val="right"/>
            </w:pPr>
            <w:r w:rsidRPr="00E06106">
              <w:t xml:space="preserve"> 1.837.281 </w:t>
            </w:r>
          </w:p>
        </w:tc>
      </w:tr>
      <w:tr w:rsidR="00B75330" w:rsidRPr="00E06106" w14:paraId="35BE2AC3" w14:textId="77777777" w:rsidTr="00B75330">
        <w:trPr>
          <w:trHeight w:val="82"/>
        </w:trPr>
        <w:tc>
          <w:tcPr>
            <w:tcW w:w="3640" w:type="dxa"/>
            <w:shd w:val="clear" w:color="auto" w:fill="FFFFFF"/>
            <w:noWrap/>
            <w:vAlign w:val="bottom"/>
            <w:hideMark/>
          </w:tcPr>
          <w:p w14:paraId="493794AA" w14:textId="77777777" w:rsidR="00B75330" w:rsidRPr="00E06106" w:rsidRDefault="00B75330" w:rsidP="00B75330">
            <w:pPr>
              <w:ind w:right="361"/>
            </w:pPr>
            <w:r w:rsidRPr="00E06106">
              <w:t>Müşteri mevduatı</w:t>
            </w:r>
          </w:p>
        </w:tc>
        <w:tc>
          <w:tcPr>
            <w:tcW w:w="2268" w:type="dxa"/>
            <w:shd w:val="clear" w:color="auto" w:fill="FFFFFF"/>
            <w:noWrap/>
            <w:vAlign w:val="bottom"/>
          </w:tcPr>
          <w:p w14:paraId="744F2B00" w14:textId="673BA030" w:rsidR="00B75330" w:rsidRPr="00E06106" w:rsidRDefault="00B75330" w:rsidP="00B75330">
            <w:pPr>
              <w:ind w:left="851" w:right="-2"/>
              <w:jc w:val="right"/>
            </w:pPr>
            <w:r w:rsidRPr="00E06106">
              <w:t xml:space="preserve"> 1.010.226 </w:t>
            </w:r>
          </w:p>
        </w:tc>
        <w:tc>
          <w:tcPr>
            <w:tcW w:w="2268" w:type="dxa"/>
            <w:tcBorders>
              <w:top w:val="nil"/>
              <w:left w:val="nil"/>
              <w:bottom w:val="nil"/>
              <w:right w:val="nil"/>
            </w:tcBorders>
            <w:shd w:val="clear" w:color="000000" w:fill="FFFFFF"/>
            <w:noWrap/>
            <w:vAlign w:val="bottom"/>
          </w:tcPr>
          <w:p w14:paraId="1C3198C3" w14:textId="60257B1E" w:rsidR="00B75330" w:rsidRPr="00E06106" w:rsidRDefault="00B75330" w:rsidP="00B75330">
            <w:pPr>
              <w:ind w:left="851" w:right="-2"/>
              <w:jc w:val="right"/>
            </w:pPr>
            <w:r w:rsidRPr="00E06106">
              <w:t xml:space="preserve"> 953.722 </w:t>
            </w:r>
          </w:p>
        </w:tc>
      </w:tr>
      <w:tr w:rsidR="00B75330" w:rsidRPr="00E06106" w14:paraId="05D4E590" w14:textId="77777777" w:rsidTr="00B75330">
        <w:trPr>
          <w:trHeight w:val="262"/>
        </w:trPr>
        <w:tc>
          <w:tcPr>
            <w:tcW w:w="3640" w:type="dxa"/>
            <w:shd w:val="clear" w:color="auto" w:fill="FFFFFF"/>
            <w:noWrap/>
            <w:vAlign w:val="bottom"/>
            <w:hideMark/>
          </w:tcPr>
          <w:p w14:paraId="5B7B3DF9" w14:textId="77777777" w:rsidR="00B75330" w:rsidRPr="00E06106" w:rsidRDefault="00B75330" w:rsidP="00B75330">
            <w:pPr>
              <w:ind w:right="361"/>
            </w:pPr>
            <w:r w:rsidRPr="00E06106">
              <w:t>Özkaynaklar</w:t>
            </w:r>
          </w:p>
        </w:tc>
        <w:tc>
          <w:tcPr>
            <w:tcW w:w="2268" w:type="dxa"/>
            <w:shd w:val="clear" w:color="auto" w:fill="FFFFFF"/>
            <w:noWrap/>
            <w:vAlign w:val="bottom"/>
          </w:tcPr>
          <w:p w14:paraId="22057012" w14:textId="7166B378" w:rsidR="00B75330" w:rsidRPr="00E06106" w:rsidRDefault="00B75330" w:rsidP="00B75330">
            <w:pPr>
              <w:ind w:left="851" w:right="-2"/>
              <w:jc w:val="right"/>
            </w:pPr>
            <w:r w:rsidRPr="00E06106">
              <w:t xml:space="preserve"> 185.426 </w:t>
            </w:r>
          </w:p>
        </w:tc>
        <w:tc>
          <w:tcPr>
            <w:tcW w:w="2268" w:type="dxa"/>
            <w:tcBorders>
              <w:top w:val="nil"/>
              <w:left w:val="nil"/>
              <w:bottom w:val="nil"/>
              <w:right w:val="nil"/>
            </w:tcBorders>
            <w:shd w:val="clear" w:color="000000" w:fill="FFFFFF"/>
            <w:noWrap/>
            <w:vAlign w:val="bottom"/>
          </w:tcPr>
          <w:p w14:paraId="45A92A9F" w14:textId="742B03E0" w:rsidR="00B75330" w:rsidRPr="00E06106" w:rsidRDefault="00B75330" w:rsidP="00B75330">
            <w:pPr>
              <w:ind w:left="851" w:right="-2"/>
              <w:jc w:val="right"/>
            </w:pPr>
            <w:r w:rsidRPr="00E06106">
              <w:t xml:space="preserve"> 172.876 </w:t>
            </w:r>
          </w:p>
        </w:tc>
      </w:tr>
      <w:tr w:rsidR="00B75330" w:rsidRPr="00E06106" w14:paraId="47A225FB" w14:textId="77777777" w:rsidTr="00B75330">
        <w:trPr>
          <w:trHeight w:val="262"/>
        </w:trPr>
        <w:tc>
          <w:tcPr>
            <w:tcW w:w="3640" w:type="dxa"/>
            <w:shd w:val="clear" w:color="auto" w:fill="FFFFFF"/>
            <w:noWrap/>
            <w:vAlign w:val="bottom"/>
            <w:hideMark/>
          </w:tcPr>
          <w:p w14:paraId="537789F2" w14:textId="77777777" w:rsidR="00B75330" w:rsidRPr="00E06106" w:rsidRDefault="00B75330" w:rsidP="00CF2C9D">
            <w:pPr>
              <w:ind w:right="361"/>
            </w:pPr>
            <w:r w:rsidRPr="00E06106">
              <w:t> </w:t>
            </w:r>
          </w:p>
        </w:tc>
        <w:tc>
          <w:tcPr>
            <w:tcW w:w="2268" w:type="dxa"/>
            <w:shd w:val="clear" w:color="auto" w:fill="FFFFFF"/>
            <w:noWrap/>
            <w:vAlign w:val="bottom"/>
          </w:tcPr>
          <w:p w14:paraId="2BF3F171" w14:textId="77777777" w:rsidR="00B75330" w:rsidRPr="00E06106" w:rsidRDefault="00B75330" w:rsidP="00CF2C9D">
            <w:pPr>
              <w:ind w:left="851" w:right="-2"/>
              <w:jc w:val="right"/>
            </w:pPr>
          </w:p>
        </w:tc>
        <w:tc>
          <w:tcPr>
            <w:tcW w:w="2268" w:type="dxa"/>
            <w:shd w:val="clear" w:color="auto" w:fill="FFFFFF"/>
            <w:noWrap/>
            <w:vAlign w:val="bottom"/>
          </w:tcPr>
          <w:p w14:paraId="48823E70" w14:textId="77777777" w:rsidR="00B75330" w:rsidRPr="00E06106" w:rsidRDefault="00B75330" w:rsidP="00CF2C9D">
            <w:pPr>
              <w:ind w:left="851" w:right="-2"/>
              <w:jc w:val="right"/>
            </w:pPr>
          </w:p>
        </w:tc>
      </w:tr>
      <w:tr w:rsidR="00B75330" w:rsidRPr="00E06106" w14:paraId="75091B5D" w14:textId="77777777" w:rsidTr="00B75330">
        <w:trPr>
          <w:trHeight w:val="262"/>
        </w:trPr>
        <w:tc>
          <w:tcPr>
            <w:tcW w:w="3640" w:type="dxa"/>
            <w:tcBorders>
              <w:bottom w:val="single" w:sz="4" w:space="0" w:color="auto"/>
            </w:tcBorders>
            <w:shd w:val="clear" w:color="auto" w:fill="FFFFFF"/>
            <w:noWrap/>
            <w:vAlign w:val="bottom"/>
            <w:hideMark/>
          </w:tcPr>
          <w:p w14:paraId="3297D91D" w14:textId="77777777" w:rsidR="00B75330" w:rsidRPr="00E06106" w:rsidRDefault="00B75330" w:rsidP="00CF2C9D">
            <w:pPr>
              <w:ind w:right="361"/>
              <w:rPr>
                <w:b/>
                <w:bCs/>
              </w:rPr>
            </w:pPr>
          </w:p>
        </w:tc>
        <w:tc>
          <w:tcPr>
            <w:tcW w:w="2268" w:type="dxa"/>
            <w:tcBorders>
              <w:bottom w:val="single" w:sz="4" w:space="0" w:color="auto"/>
            </w:tcBorders>
            <w:shd w:val="clear" w:color="auto" w:fill="FFFFFF"/>
            <w:noWrap/>
            <w:vAlign w:val="bottom"/>
            <w:hideMark/>
          </w:tcPr>
          <w:p w14:paraId="0670F997" w14:textId="5144ECA1" w:rsidR="00B75330" w:rsidRPr="00E06106" w:rsidRDefault="00B75330" w:rsidP="00CF2C9D">
            <w:pPr>
              <w:ind w:left="851" w:right="-2"/>
              <w:jc w:val="right"/>
              <w:rPr>
                <w:b/>
                <w:bCs/>
              </w:rPr>
            </w:pPr>
            <w:r w:rsidRPr="00E06106">
              <w:rPr>
                <w:b/>
                <w:bCs/>
              </w:rPr>
              <w:t>31 Mart 2026</w:t>
            </w:r>
          </w:p>
        </w:tc>
        <w:tc>
          <w:tcPr>
            <w:tcW w:w="2268" w:type="dxa"/>
            <w:tcBorders>
              <w:bottom w:val="single" w:sz="4" w:space="0" w:color="auto"/>
            </w:tcBorders>
            <w:shd w:val="clear" w:color="auto" w:fill="FFFFFF"/>
            <w:noWrap/>
            <w:vAlign w:val="bottom"/>
            <w:hideMark/>
          </w:tcPr>
          <w:p w14:paraId="3723D758" w14:textId="39AA29F0" w:rsidR="00B75330" w:rsidRPr="00E06106" w:rsidRDefault="00B75330" w:rsidP="00CF2C9D">
            <w:pPr>
              <w:ind w:left="851" w:right="-2"/>
              <w:jc w:val="right"/>
              <w:rPr>
                <w:b/>
                <w:bCs/>
              </w:rPr>
            </w:pPr>
            <w:r w:rsidRPr="00E06106">
              <w:rPr>
                <w:b/>
                <w:bCs/>
              </w:rPr>
              <w:t xml:space="preserve">31 </w:t>
            </w:r>
            <w:r w:rsidRPr="00E06106">
              <w:rPr>
                <w:b/>
              </w:rPr>
              <w:t>Mart</w:t>
            </w:r>
            <w:r w:rsidRPr="00E06106">
              <w:t xml:space="preserve"> </w:t>
            </w:r>
            <w:r w:rsidRPr="00E06106">
              <w:rPr>
                <w:b/>
                <w:bCs/>
              </w:rPr>
              <w:t>2025</w:t>
            </w:r>
          </w:p>
        </w:tc>
      </w:tr>
      <w:tr w:rsidR="00B75330" w:rsidRPr="00E06106" w14:paraId="00D38413" w14:textId="77777777" w:rsidTr="00B75330">
        <w:trPr>
          <w:trHeight w:val="262"/>
        </w:trPr>
        <w:tc>
          <w:tcPr>
            <w:tcW w:w="3640" w:type="dxa"/>
            <w:tcBorders>
              <w:top w:val="single" w:sz="4" w:space="0" w:color="auto"/>
            </w:tcBorders>
            <w:shd w:val="clear" w:color="auto" w:fill="FFFFFF"/>
            <w:noWrap/>
            <w:vAlign w:val="bottom"/>
            <w:hideMark/>
          </w:tcPr>
          <w:p w14:paraId="796BBB2A" w14:textId="77777777" w:rsidR="00B75330" w:rsidRPr="00E06106" w:rsidRDefault="00B75330" w:rsidP="00B75330">
            <w:pPr>
              <w:ind w:right="361"/>
            </w:pPr>
            <w:r w:rsidRPr="00E06106">
              <w:t>Net faiz geliri</w:t>
            </w:r>
          </w:p>
        </w:tc>
        <w:tc>
          <w:tcPr>
            <w:tcW w:w="2268" w:type="dxa"/>
            <w:tcBorders>
              <w:top w:val="single" w:sz="4" w:space="0" w:color="auto"/>
            </w:tcBorders>
            <w:shd w:val="clear" w:color="auto" w:fill="FFFFFF"/>
            <w:noWrap/>
            <w:vAlign w:val="bottom"/>
          </w:tcPr>
          <w:p w14:paraId="34F8282E" w14:textId="444AE2C6" w:rsidR="00B75330" w:rsidRPr="00E06106" w:rsidRDefault="00B75330" w:rsidP="00B75330">
            <w:pPr>
              <w:ind w:left="851" w:right="-2"/>
              <w:jc w:val="right"/>
            </w:pPr>
            <w:r w:rsidRPr="00E06106">
              <w:t xml:space="preserve"> 29.795 </w:t>
            </w:r>
          </w:p>
        </w:tc>
        <w:tc>
          <w:tcPr>
            <w:tcW w:w="2268" w:type="dxa"/>
            <w:tcBorders>
              <w:top w:val="single" w:sz="4" w:space="0" w:color="auto"/>
            </w:tcBorders>
            <w:shd w:val="clear" w:color="auto" w:fill="FFFFFF"/>
            <w:noWrap/>
            <w:vAlign w:val="bottom"/>
          </w:tcPr>
          <w:p w14:paraId="2F2A322C" w14:textId="4FEBCFA2" w:rsidR="00B75330" w:rsidRPr="00E06106" w:rsidRDefault="00B75330" w:rsidP="00B75330">
            <w:pPr>
              <w:ind w:left="851" w:right="-2"/>
              <w:jc w:val="right"/>
            </w:pPr>
            <w:r w:rsidRPr="00E06106">
              <w:t xml:space="preserve"> 20.705 </w:t>
            </w:r>
          </w:p>
        </w:tc>
      </w:tr>
      <w:tr w:rsidR="00B75330" w:rsidRPr="00E06106" w14:paraId="69358733" w14:textId="77777777" w:rsidTr="00B75330">
        <w:trPr>
          <w:trHeight w:val="262"/>
        </w:trPr>
        <w:tc>
          <w:tcPr>
            <w:tcW w:w="3640" w:type="dxa"/>
            <w:shd w:val="clear" w:color="auto" w:fill="FFFFFF"/>
            <w:noWrap/>
            <w:vAlign w:val="bottom"/>
            <w:hideMark/>
          </w:tcPr>
          <w:p w14:paraId="4D7E8852" w14:textId="77777777" w:rsidR="00B75330" w:rsidRPr="00E06106" w:rsidRDefault="00B75330" w:rsidP="00B75330">
            <w:pPr>
              <w:ind w:right="361"/>
            </w:pPr>
            <w:r w:rsidRPr="00E06106">
              <w:t>Net ücret ve komisyon gelirleri</w:t>
            </w:r>
          </w:p>
        </w:tc>
        <w:tc>
          <w:tcPr>
            <w:tcW w:w="2268" w:type="dxa"/>
            <w:shd w:val="clear" w:color="auto" w:fill="FFFFFF"/>
            <w:noWrap/>
            <w:vAlign w:val="bottom"/>
          </w:tcPr>
          <w:p w14:paraId="0A408D35" w14:textId="4464F313" w:rsidR="00B75330" w:rsidRPr="00E06106" w:rsidRDefault="00B75330" w:rsidP="00B75330">
            <w:pPr>
              <w:ind w:left="851" w:right="-2"/>
              <w:jc w:val="right"/>
            </w:pPr>
            <w:r w:rsidRPr="00E06106">
              <w:t xml:space="preserve"> 18.098 </w:t>
            </w:r>
          </w:p>
        </w:tc>
        <w:tc>
          <w:tcPr>
            <w:tcW w:w="2268" w:type="dxa"/>
            <w:shd w:val="clear" w:color="auto" w:fill="FFFFFF"/>
            <w:noWrap/>
            <w:vAlign w:val="bottom"/>
          </w:tcPr>
          <w:p w14:paraId="6975D9E8" w14:textId="4C8DF8B6" w:rsidR="00B75330" w:rsidRPr="00E06106" w:rsidRDefault="00B75330" w:rsidP="00B75330">
            <w:pPr>
              <w:ind w:left="851" w:right="-2"/>
              <w:jc w:val="right"/>
            </w:pPr>
            <w:r w:rsidRPr="00E06106">
              <w:t xml:space="preserve"> 15.579 </w:t>
            </w:r>
          </w:p>
        </w:tc>
      </w:tr>
      <w:tr w:rsidR="00B75330" w:rsidRPr="00E06106" w14:paraId="520A3AE5" w14:textId="77777777" w:rsidTr="00B75330">
        <w:trPr>
          <w:trHeight w:val="262"/>
        </w:trPr>
        <w:tc>
          <w:tcPr>
            <w:tcW w:w="3640" w:type="dxa"/>
            <w:shd w:val="clear" w:color="auto" w:fill="FFFFFF"/>
            <w:noWrap/>
            <w:vAlign w:val="bottom"/>
          </w:tcPr>
          <w:p w14:paraId="45909B46" w14:textId="77777777" w:rsidR="00B75330" w:rsidRPr="00E06106" w:rsidRDefault="00B75330" w:rsidP="00B75330">
            <w:pPr>
              <w:ind w:right="361"/>
            </w:pPr>
            <w:r w:rsidRPr="00E06106">
              <w:t>Beklenen zarar ve diğer karşılıklar</w:t>
            </w:r>
          </w:p>
        </w:tc>
        <w:tc>
          <w:tcPr>
            <w:tcW w:w="2268" w:type="dxa"/>
            <w:shd w:val="clear" w:color="auto" w:fill="FFFFFF"/>
            <w:noWrap/>
            <w:vAlign w:val="bottom"/>
          </w:tcPr>
          <w:p w14:paraId="57A1ADE9" w14:textId="62027742" w:rsidR="00B75330" w:rsidRPr="00E06106" w:rsidRDefault="00B75330" w:rsidP="00B75330">
            <w:pPr>
              <w:ind w:left="851" w:right="-2"/>
              <w:jc w:val="right"/>
            </w:pPr>
            <w:r w:rsidRPr="00E06106">
              <w:t xml:space="preserve"> (8.706)</w:t>
            </w:r>
          </w:p>
        </w:tc>
        <w:tc>
          <w:tcPr>
            <w:tcW w:w="2268" w:type="dxa"/>
            <w:shd w:val="clear" w:color="auto" w:fill="FFFFFF"/>
            <w:noWrap/>
            <w:vAlign w:val="bottom"/>
          </w:tcPr>
          <w:p w14:paraId="7099A98B" w14:textId="652F8E97" w:rsidR="00B75330" w:rsidRPr="00E06106" w:rsidRDefault="00B75330" w:rsidP="00B75330">
            <w:pPr>
              <w:ind w:left="851" w:right="-2"/>
              <w:jc w:val="right"/>
            </w:pPr>
            <w:r w:rsidRPr="00E06106">
              <w:t xml:space="preserve"> (7.929)</w:t>
            </w:r>
          </w:p>
        </w:tc>
      </w:tr>
      <w:tr w:rsidR="00B75330" w:rsidRPr="00E06106" w14:paraId="7D23F4AE" w14:textId="77777777" w:rsidTr="00B75330">
        <w:trPr>
          <w:trHeight w:val="262"/>
        </w:trPr>
        <w:tc>
          <w:tcPr>
            <w:tcW w:w="3640" w:type="dxa"/>
            <w:shd w:val="clear" w:color="auto" w:fill="FFFFFF"/>
            <w:noWrap/>
            <w:vAlign w:val="bottom"/>
            <w:hideMark/>
          </w:tcPr>
          <w:p w14:paraId="6D8257B4" w14:textId="77777777" w:rsidR="00B75330" w:rsidRPr="00E06106" w:rsidRDefault="00B75330" w:rsidP="00B75330">
            <w:pPr>
              <w:ind w:right="361"/>
              <w:rPr>
                <w:b/>
                <w:bCs/>
              </w:rPr>
            </w:pPr>
            <w:r w:rsidRPr="00E06106">
              <w:rPr>
                <w:b/>
                <w:bCs/>
              </w:rPr>
              <w:t>Vergi öncesi kar</w:t>
            </w:r>
          </w:p>
        </w:tc>
        <w:tc>
          <w:tcPr>
            <w:tcW w:w="2268" w:type="dxa"/>
            <w:shd w:val="clear" w:color="auto" w:fill="FFFFFF"/>
            <w:noWrap/>
            <w:vAlign w:val="bottom"/>
          </w:tcPr>
          <w:p w14:paraId="3C6B7F8A" w14:textId="3ECE663F" w:rsidR="00B75330" w:rsidRPr="00E06106" w:rsidRDefault="00B75330" w:rsidP="00B75330">
            <w:pPr>
              <w:ind w:left="851" w:right="-2"/>
              <w:jc w:val="right"/>
              <w:rPr>
                <w:b/>
                <w:bCs/>
              </w:rPr>
            </w:pPr>
            <w:r w:rsidRPr="00E06106">
              <w:rPr>
                <w:b/>
                <w:bCs/>
              </w:rPr>
              <w:t xml:space="preserve"> 18.720 </w:t>
            </w:r>
          </w:p>
        </w:tc>
        <w:tc>
          <w:tcPr>
            <w:tcW w:w="2268" w:type="dxa"/>
            <w:shd w:val="clear" w:color="auto" w:fill="FFFFFF"/>
            <w:noWrap/>
            <w:vAlign w:val="bottom"/>
          </w:tcPr>
          <w:p w14:paraId="0308A163" w14:textId="0ACDBDF0" w:rsidR="00B75330" w:rsidRPr="00E06106" w:rsidRDefault="00B75330" w:rsidP="00B75330">
            <w:pPr>
              <w:ind w:left="851" w:right="-2"/>
              <w:jc w:val="right"/>
              <w:rPr>
                <w:b/>
                <w:bCs/>
              </w:rPr>
            </w:pPr>
            <w:r w:rsidRPr="00E06106">
              <w:rPr>
                <w:b/>
                <w:bCs/>
              </w:rPr>
              <w:t xml:space="preserve"> 14.767 </w:t>
            </w:r>
          </w:p>
        </w:tc>
      </w:tr>
      <w:tr w:rsidR="00B75330" w:rsidRPr="00E06106" w14:paraId="037EA1F0" w14:textId="77777777" w:rsidTr="00B75330">
        <w:trPr>
          <w:trHeight w:val="262"/>
        </w:trPr>
        <w:tc>
          <w:tcPr>
            <w:tcW w:w="3640" w:type="dxa"/>
            <w:shd w:val="clear" w:color="auto" w:fill="FFFFFF"/>
            <w:vAlign w:val="bottom"/>
            <w:hideMark/>
          </w:tcPr>
          <w:p w14:paraId="676EAD60" w14:textId="77777777" w:rsidR="00B75330" w:rsidRPr="00E06106" w:rsidRDefault="00B75330" w:rsidP="00B75330">
            <w:pPr>
              <w:ind w:right="361"/>
            </w:pPr>
            <w:r w:rsidRPr="00E06106">
              <w:t>Vergi karşılığı</w:t>
            </w:r>
          </w:p>
        </w:tc>
        <w:tc>
          <w:tcPr>
            <w:tcW w:w="2268" w:type="dxa"/>
            <w:shd w:val="clear" w:color="auto" w:fill="FFFFFF"/>
            <w:noWrap/>
            <w:vAlign w:val="bottom"/>
          </w:tcPr>
          <w:p w14:paraId="1BFE1784" w14:textId="192526CB" w:rsidR="00B75330" w:rsidRPr="00E06106" w:rsidRDefault="00B75330" w:rsidP="00B75330">
            <w:pPr>
              <w:ind w:left="851" w:right="-2"/>
              <w:jc w:val="right"/>
            </w:pPr>
            <w:r w:rsidRPr="00E06106">
              <w:t xml:space="preserve"> (2.973)</w:t>
            </w:r>
          </w:p>
        </w:tc>
        <w:tc>
          <w:tcPr>
            <w:tcW w:w="2268" w:type="dxa"/>
            <w:shd w:val="clear" w:color="auto" w:fill="FFFFFF"/>
            <w:noWrap/>
            <w:vAlign w:val="bottom"/>
          </w:tcPr>
          <w:p w14:paraId="7DD8DC0C" w14:textId="26964796" w:rsidR="00B75330" w:rsidRPr="00E06106" w:rsidRDefault="00B75330" w:rsidP="00B75330">
            <w:pPr>
              <w:ind w:left="851" w:right="-2"/>
              <w:jc w:val="right"/>
            </w:pPr>
            <w:r w:rsidRPr="00E06106">
              <w:t xml:space="preserve"> (3.5</w:t>
            </w:r>
            <w:r w:rsidR="003C4512" w:rsidRPr="00E06106">
              <w:t>79</w:t>
            </w:r>
            <w:r w:rsidRPr="00E06106">
              <w:t>)</w:t>
            </w:r>
          </w:p>
        </w:tc>
      </w:tr>
      <w:tr w:rsidR="00B75330" w:rsidRPr="00E06106" w14:paraId="02992B08" w14:textId="77777777" w:rsidTr="00B75330">
        <w:trPr>
          <w:trHeight w:val="69"/>
        </w:trPr>
        <w:tc>
          <w:tcPr>
            <w:tcW w:w="3640" w:type="dxa"/>
            <w:shd w:val="clear" w:color="auto" w:fill="FFFFFF"/>
            <w:noWrap/>
            <w:vAlign w:val="bottom"/>
            <w:hideMark/>
          </w:tcPr>
          <w:p w14:paraId="2C17251E" w14:textId="77777777" w:rsidR="00B75330" w:rsidRPr="00E06106" w:rsidRDefault="00B75330" w:rsidP="00B75330">
            <w:pPr>
              <w:ind w:right="361"/>
              <w:rPr>
                <w:b/>
                <w:bCs/>
              </w:rPr>
            </w:pPr>
            <w:r w:rsidRPr="00E06106">
              <w:rPr>
                <w:b/>
                <w:bCs/>
              </w:rPr>
              <w:t>Dönem Net Karı</w:t>
            </w:r>
          </w:p>
        </w:tc>
        <w:tc>
          <w:tcPr>
            <w:tcW w:w="2268" w:type="dxa"/>
            <w:shd w:val="clear" w:color="auto" w:fill="FFFFFF"/>
            <w:noWrap/>
            <w:vAlign w:val="bottom"/>
          </w:tcPr>
          <w:p w14:paraId="0EF7BAD4" w14:textId="4CE5C6F7" w:rsidR="00B75330" w:rsidRPr="00E06106" w:rsidRDefault="00B75330" w:rsidP="00B75330">
            <w:pPr>
              <w:ind w:left="851" w:right="-2"/>
              <w:jc w:val="right"/>
              <w:rPr>
                <w:b/>
                <w:bCs/>
              </w:rPr>
            </w:pPr>
            <w:r w:rsidRPr="00E06106">
              <w:rPr>
                <w:b/>
                <w:bCs/>
              </w:rPr>
              <w:t xml:space="preserve"> 15.747 </w:t>
            </w:r>
          </w:p>
        </w:tc>
        <w:tc>
          <w:tcPr>
            <w:tcW w:w="2268" w:type="dxa"/>
            <w:shd w:val="clear" w:color="auto" w:fill="FFFFFF"/>
            <w:noWrap/>
            <w:vAlign w:val="bottom"/>
          </w:tcPr>
          <w:p w14:paraId="50C72311" w14:textId="6B79C0F0" w:rsidR="00B75330" w:rsidRPr="00E06106" w:rsidRDefault="00B75330" w:rsidP="00B75330">
            <w:pPr>
              <w:ind w:left="851" w:right="-2"/>
              <w:jc w:val="right"/>
              <w:rPr>
                <w:b/>
                <w:bCs/>
              </w:rPr>
            </w:pPr>
            <w:r w:rsidRPr="00E06106">
              <w:rPr>
                <w:b/>
                <w:bCs/>
              </w:rPr>
              <w:t xml:space="preserve"> 11.18</w:t>
            </w:r>
            <w:r w:rsidR="003C4512" w:rsidRPr="00E06106">
              <w:rPr>
                <w:b/>
                <w:bCs/>
              </w:rPr>
              <w:t>8</w:t>
            </w:r>
            <w:r w:rsidRPr="00E06106">
              <w:rPr>
                <w:b/>
                <w:bCs/>
              </w:rPr>
              <w:t xml:space="preserve"> </w:t>
            </w:r>
          </w:p>
        </w:tc>
      </w:tr>
    </w:tbl>
    <w:p w14:paraId="511FE0A2" w14:textId="77777777" w:rsidR="00B75330" w:rsidRPr="00E06106" w:rsidRDefault="00B75330" w:rsidP="00587842">
      <w:pPr>
        <w:tabs>
          <w:tab w:val="left" w:pos="5103"/>
        </w:tabs>
        <w:ind w:left="851" w:right="-2"/>
        <w:jc w:val="both"/>
        <w:rPr>
          <w:b/>
          <w:bCs/>
          <w:lang w:eastAsia="tr-TR"/>
        </w:rPr>
      </w:pPr>
    </w:p>
    <w:p w14:paraId="44112BB1" w14:textId="77777777" w:rsidR="00B75330" w:rsidRPr="00E06106" w:rsidRDefault="00B75330" w:rsidP="00587842">
      <w:pPr>
        <w:tabs>
          <w:tab w:val="left" w:pos="5103"/>
        </w:tabs>
        <w:ind w:left="851" w:right="-2"/>
        <w:jc w:val="both"/>
        <w:rPr>
          <w:b/>
          <w:bCs/>
          <w:lang w:eastAsia="tr-TR"/>
        </w:rPr>
      </w:pPr>
    </w:p>
    <w:p w14:paraId="471D3823" w14:textId="77777777" w:rsidR="00B75330" w:rsidRPr="00E06106" w:rsidRDefault="00B75330" w:rsidP="00B75330">
      <w:pPr>
        <w:autoSpaceDE w:val="0"/>
        <w:autoSpaceDN w:val="0"/>
        <w:adjustRightInd w:val="0"/>
        <w:ind w:left="851" w:right="-2"/>
        <w:jc w:val="both"/>
      </w:pPr>
      <w:bookmarkStart w:id="151" w:name="_Hlk108633870"/>
      <w:bookmarkStart w:id="152" w:name="_Hlk101260065"/>
      <w:r w:rsidRPr="00E06106">
        <w:t xml:space="preserve">31 Mart 2026 tarihi itibarıyla, Banka’nın toplam aktifleri 2025 yıl sonuna kıyasla %8 artarak 1 trilyon </w:t>
      </w:r>
    </w:p>
    <w:p w14:paraId="46FF7234" w14:textId="77777777" w:rsidR="00B75330" w:rsidRPr="00E06106" w:rsidRDefault="00B75330" w:rsidP="00B75330">
      <w:pPr>
        <w:autoSpaceDE w:val="0"/>
        <w:autoSpaceDN w:val="0"/>
        <w:adjustRightInd w:val="0"/>
        <w:ind w:left="851" w:right="-2"/>
        <w:jc w:val="both"/>
      </w:pPr>
      <w:r w:rsidRPr="00E06106">
        <w:t>991 milyar 882 milyon TL’ye ulaşmıştır. Aynı dönemde, net krediler %8 oranında artarak 1 trilyon 164 milyar 563 milyon TL’ye, müşteri mevduatı ise %6 oranında artarak 1 trilyon 10 milyar 226 milyon TL’ye ulaşmıştır.</w:t>
      </w:r>
    </w:p>
    <w:p w14:paraId="50CD0669" w14:textId="77777777" w:rsidR="00B75330" w:rsidRPr="00E06106" w:rsidRDefault="00B75330" w:rsidP="00B75330">
      <w:pPr>
        <w:autoSpaceDE w:val="0"/>
        <w:autoSpaceDN w:val="0"/>
        <w:adjustRightInd w:val="0"/>
        <w:ind w:left="851" w:right="-2"/>
        <w:jc w:val="both"/>
      </w:pPr>
    </w:p>
    <w:p w14:paraId="647BDBF5" w14:textId="77777777" w:rsidR="00B75330" w:rsidRPr="00E06106" w:rsidRDefault="00B75330" w:rsidP="00B75330">
      <w:pPr>
        <w:autoSpaceDE w:val="0"/>
        <w:autoSpaceDN w:val="0"/>
        <w:adjustRightInd w:val="0"/>
        <w:ind w:left="851" w:right="-2"/>
        <w:jc w:val="both"/>
      </w:pPr>
      <w:r w:rsidRPr="00E06106">
        <w:t>2026 yılının ilk çeyreğinde, Banka’nın net faiz gelirleri 29 milyar 795 milyon TL’ye ulaşmış, net ücret ve komisyon gelirleri ise 18 milyar 98 milyon TL seviyesinde gerçekleşmiştir. Banka’nın vergi öncesi kârı 18 milyar 720 milyon TL ve net dönem kârı 15 milyar 747 milyon TL olarak gerçekleşmiştir.</w:t>
      </w:r>
    </w:p>
    <w:p w14:paraId="7EB242D5" w14:textId="77777777" w:rsidR="00B75330" w:rsidRPr="00E06106" w:rsidRDefault="00B75330" w:rsidP="00B75330">
      <w:pPr>
        <w:autoSpaceDE w:val="0"/>
        <w:autoSpaceDN w:val="0"/>
        <w:adjustRightInd w:val="0"/>
        <w:ind w:left="851" w:right="-2"/>
        <w:jc w:val="both"/>
      </w:pPr>
    </w:p>
    <w:p w14:paraId="17BAD6C0" w14:textId="77777777" w:rsidR="00B75330" w:rsidRPr="00E06106" w:rsidRDefault="00B75330" w:rsidP="00B75330">
      <w:pPr>
        <w:autoSpaceDE w:val="0"/>
        <w:autoSpaceDN w:val="0"/>
        <w:adjustRightInd w:val="0"/>
        <w:ind w:left="851" w:right="-2"/>
        <w:jc w:val="both"/>
      </w:pPr>
      <w:r w:rsidRPr="00E06106">
        <w:t xml:space="preserve">31 Mart 2026 tarihi itibarıyla, Banka’nın toplam özkaynakları 2025 yıl sonuna göre %7 oranında artarak </w:t>
      </w:r>
    </w:p>
    <w:p w14:paraId="75CD307B" w14:textId="7D41ED17" w:rsidR="00B75330" w:rsidRPr="00E06106" w:rsidRDefault="00B75330" w:rsidP="00B75330">
      <w:pPr>
        <w:autoSpaceDE w:val="0"/>
        <w:autoSpaceDN w:val="0"/>
        <w:adjustRightInd w:val="0"/>
        <w:ind w:left="851" w:right="-2"/>
        <w:jc w:val="both"/>
      </w:pPr>
      <w:r w:rsidRPr="00E06106">
        <w:t xml:space="preserve">185 milyar 426 milyon TL’ye ulaşmış; sermaye yeterlilik rasyosu </w:t>
      </w:r>
      <w:bookmarkStart w:id="153" w:name="_Hlk227758891"/>
      <w:r w:rsidR="00B84E1B" w:rsidRPr="00E06106">
        <w:t xml:space="preserve">%15,53 </w:t>
      </w:r>
      <w:bookmarkEnd w:id="153"/>
      <w:r w:rsidRPr="00E06106">
        <w:t>olarak gerçekleşmiştir.</w:t>
      </w:r>
    </w:p>
    <w:p w14:paraId="5BC9C961" w14:textId="77777777" w:rsidR="00B75330" w:rsidRPr="00E06106" w:rsidRDefault="00B75330" w:rsidP="00B75330">
      <w:pPr>
        <w:autoSpaceDE w:val="0"/>
        <w:autoSpaceDN w:val="0"/>
        <w:adjustRightInd w:val="0"/>
        <w:ind w:left="851" w:right="-2"/>
        <w:jc w:val="both"/>
      </w:pPr>
    </w:p>
    <w:p w14:paraId="1CDF10D6" w14:textId="673F8140" w:rsidR="00587842" w:rsidRPr="00E06106" w:rsidRDefault="00B75330" w:rsidP="00B75330">
      <w:pPr>
        <w:autoSpaceDE w:val="0"/>
        <w:autoSpaceDN w:val="0"/>
        <w:adjustRightInd w:val="0"/>
        <w:ind w:left="851" w:right="-2"/>
        <w:jc w:val="both"/>
        <w:rPr>
          <w:b/>
          <w:bCs/>
          <w:lang w:eastAsia="tr-TR"/>
        </w:rPr>
      </w:pPr>
      <w:r w:rsidRPr="00E06106">
        <w:t>Banka, 31 Mart 2026 tarihi itibarıyla toplam 417 şube ve 10.339 çalışan sayısı ile faaliyet göstermektedir.</w:t>
      </w:r>
    </w:p>
    <w:p w14:paraId="34959C0A" w14:textId="77777777" w:rsidR="00587842" w:rsidRPr="00E06106" w:rsidRDefault="00587842" w:rsidP="00587842">
      <w:pPr>
        <w:rPr>
          <w:b/>
          <w:bCs/>
        </w:rPr>
      </w:pPr>
      <w:r w:rsidRPr="00E06106">
        <w:rPr>
          <w:b/>
          <w:bCs/>
        </w:rPr>
        <w:br w:type="page"/>
      </w:r>
    </w:p>
    <w:p w14:paraId="6A8FEB3F" w14:textId="77777777" w:rsidR="00587842" w:rsidRPr="00E06106" w:rsidRDefault="00587842" w:rsidP="00587842">
      <w:pPr>
        <w:pStyle w:val="iasbnormal"/>
        <w:tabs>
          <w:tab w:val="left" w:pos="3240"/>
        </w:tabs>
        <w:autoSpaceDE w:val="0"/>
        <w:autoSpaceDN w:val="0"/>
        <w:adjustRightInd w:val="0"/>
        <w:spacing w:before="0" w:after="0"/>
        <w:ind w:right="-2"/>
        <w:rPr>
          <w:b/>
          <w:bCs/>
          <w:sz w:val="20"/>
          <w:szCs w:val="20"/>
        </w:rPr>
      </w:pPr>
      <w:r w:rsidRPr="00E06106">
        <w:rPr>
          <w:b/>
          <w:bCs/>
          <w:sz w:val="20"/>
          <w:szCs w:val="20"/>
        </w:rPr>
        <w:lastRenderedPageBreak/>
        <w:t>ARA DÖNEM FAALİYET RAPORU (Devamı)</w:t>
      </w:r>
    </w:p>
    <w:p w14:paraId="2E40B1E5" w14:textId="77777777" w:rsidR="00587842" w:rsidRPr="00E06106" w:rsidRDefault="00587842" w:rsidP="00587842">
      <w:pPr>
        <w:tabs>
          <w:tab w:val="right" w:pos="0"/>
        </w:tabs>
        <w:autoSpaceDE w:val="0"/>
        <w:autoSpaceDN w:val="0"/>
        <w:adjustRightInd w:val="0"/>
        <w:ind w:left="142" w:right="-2" w:hanging="539"/>
        <w:jc w:val="both"/>
        <w:rPr>
          <w:b/>
          <w:bCs/>
        </w:rPr>
      </w:pPr>
    </w:p>
    <w:p w14:paraId="02F56826" w14:textId="77777777" w:rsidR="00587842" w:rsidRPr="00E06106" w:rsidRDefault="00587842" w:rsidP="00587842">
      <w:pPr>
        <w:autoSpaceDE w:val="0"/>
        <w:autoSpaceDN w:val="0"/>
        <w:adjustRightInd w:val="0"/>
        <w:ind w:left="851" w:right="-2" w:hanging="851"/>
        <w:jc w:val="both"/>
        <w:rPr>
          <w:rFonts w:eastAsia="Arial Unicode MS"/>
          <w:b/>
          <w:bCs/>
        </w:rPr>
      </w:pPr>
      <w:r w:rsidRPr="00E06106">
        <w:rPr>
          <w:b/>
          <w:bCs/>
        </w:rPr>
        <w:t>I.</w:t>
      </w:r>
      <w:r w:rsidRPr="00E06106">
        <w:rPr>
          <w:b/>
          <w:bCs/>
        </w:rPr>
        <w:tab/>
      </w:r>
      <w:r w:rsidRPr="00E06106">
        <w:rPr>
          <w:rFonts w:eastAsia="Arial Unicode MS"/>
          <w:b/>
          <w:bCs/>
        </w:rPr>
        <w:t>Banka Yönetim Kurulu Başkanı ve Genel Müdürünün Ara Dönem Faaliyetlerine İlişkin Değerlendirmelerini İçeren Ara Dönem Faaliyet Raporu (Devamı)</w:t>
      </w:r>
    </w:p>
    <w:p w14:paraId="1BA937FF" w14:textId="77777777" w:rsidR="00587842" w:rsidRPr="00E06106" w:rsidRDefault="00587842" w:rsidP="00587842">
      <w:pPr>
        <w:ind w:right="-2"/>
        <w:jc w:val="both"/>
        <w:rPr>
          <w:color w:val="000000"/>
          <w:lang w:eastAsia="tr-TR"/>
        </w:rPr>
      </w:pPr>
    </w:p>
    <w:p w14:paraId="45D60256" w14:textId="77777777" w:rsidR="00587842" w:rsidRPr="00E06106" w:rsidRDefault="00587842" w:rsidP="00587842">
      <w:pPr>
        <w:autoSpaceDE w:val="0"/>
        <w:autoSpaceDN w:val="0"/>
        <w:adjustRightInd w:val="0"/>
        <w:ind w:left="851" w:right="-2"/>
        <w:rPr>
          <w:b/>
          <w:bCs/>
          <w:lang w:eastAsia="tr-TR"/>
        </w:rPr>
      </w:pPr>
      <w:r w:rsidRPr="00E06106">
        <w:rPr>
          <w:b/>
          <w:bCs/>
          <w:lang w:eastAsia="tr-TR"/>
        </w:rPr>
        <w:t>Aktif kalemler</w:t>
      </w:r>
    </w:p>
    <w:p w14:paraId="3E247FC6" w14:textId="77777777" w:rsidR="00587842" w:rsidRPr="00E06106" w:rsidRDefault="00587842" w:rsidP="00587842">
      <w:pPr>
        <w:autoSpaceDE w:val="0"/>
        <w:autoSpaceDN w:val="0"/>
        <w:adjustRightInd w:val="0"/>
        <w:ind w:left="851" w:right="-2"/>
        <w:rPr>
          <w:b/>
          <w:bCs/>
          <w:lang w:eastAsia="tr-TR"/>
        </w:rPr>
      </w:pPr>
    </w:p>
    <w:p w14:paraId="50A12D9D" w14:textId="3E05D110" w:rsidR="00F14FA0" w:rsidRPr="00E06106" w:rsidRDefault="00F14FA0" w:rsidP="00F14FA0">
      <w:pPr>
        <w:autoSpaceDE w:val="0"/>
        <w:autoSpaceDN w:val="0"/>
        <w:adjustRightInd w:val="0"/>
        <w:ind w:left="851" w:right="-2"/>
        <w:jc w:val="both"/>
      </w:pPr>
      <w:r w:rsidRPr="00E06106">
        <w:t xml:space="preserve">Müşteri odaklı faaliyetlerini 2026 yılında da devam ettiren Banka, tüzel ve bireysel kredilerde dengeli büyümesini sürdürmüştür. 31 Mart 2026 tarihi itibarıyla, net krediler 2025 yıl sonuna kıyasla %8 oranında artarak 1 trilyon 164 milyar 563 milyon TL’ye ulaşırken, toplam aktifler aynı dönemde %8 oranında yükselerek 1 trilyon 991 milyar 882 milyon TL’ye ulaşmıştır. </w:t>
      </w:r>
    </w:p>
    <w:p w14:paraId="45F388AE" w14:textId="77777777" w:rsidR="00587842" w:rsidRPr="00E06106" w:rsidRDefault="00587842" w:rsidP="00587842">
      <w:pPr>
        <w:autoSpaceDE w:val="0"/>
        <w:autoSpaceDN w:val="0"/>
        <w:adjustRightInd w:val="0"/>
        <w:ind w:left="851" w:right="-2"/>
        <w:rPr>
          <w:b/>
          <w:bCs/>
          <w:lang w:eastAsia="tr-TR"/>
        </w:rPr>
      </w:pPr>
    </w:p>
    <w:p w14:paraId="2ACF4E88" w14:textId="77777777" w:rsidR="00587842" w:rsidRPr="00E06106" w:rsidRDefault="00587842" w:rsidP="00587842">
      <w:pPr>
        <w:autoSpaceDE w:val="0"/>
        <w:autoSpaceDN w:val="0"/>
        <w:adjustRightInd w:val="0"/>
        <w:ind w:left="851" w:right="-2"/>
        <w:rPr>
          <w:b/>
          <w:bCs/>
          <w:lang w:eastAsia="tr-TR"/>
        </w:rPr>
      </w:pPr>
      <w:r w:rsidRPr="00E06106">
        <w:rPr>
          <w:b/>
          <w:bCs/>
          <w:lang w:eastAsia="tr-TR"/>
        </w:rPr>
        <w:t>Pasif Kalemler</w:t>
      </w:r>
    </w:p>
    <w:p w14:paraId="6E0490A5" w14:textId="77777777" w:rsidR="00587842" w:rsidRPr="00E06106" w:rsidRDefault="00587842" w:rsidP="00587842">
      <w:pPr>
        <w:autoSpaceDE w:val="0"/>
        <w:autoSpaceDN w:val="0"/>
        <w:adjustRightInd w:val="0"/>
        <w:ind w:left="851" w:right="-2"/>
        <w:rPr>
          <w:b/>
          <w:bCs/>
          <w:lang w:eastAsia="tr-TR"/>
        </w:rPr>
      </w:pPr>
    </w:p>
    <w:p w14:paraId="3D73CB5D" w14:textId="2A522C7B" w:rsidR="00587842" w:rsidRPr="00E06106" w:rsidRDefault="00F14FA0" w:rsidP="00F14FA0">
      <w:pPr>
        <w:autoSpaceDE w:val="0"/>
        <w:autoSpaceDN w:val="0"/>
        <w:adjustRightInd w:val="0"/>
        <w:ind w:left="851" w:right="-2"/>
        <w:jc w:val="both"/>
      </w:pPr>
      <w:r w:rsidRPr="00E06106">
        <w:t>31 Mart 2026 tarihi itibarıyla, Bankanın toplam müşteri mevduatı 2025 yıl sonuna kıyasla %6 oranında artarak 1 trilyon 10 milyar 226 milyon TL’ye ulaşmış, özkaynakları ise aynı dönemde %7 oranında artarak 185 milyar 426 milyon TL olarak gerçekleşmiştir.</w:t>
      </w:r>
    </w:p>
    <w:p w14:paraId="4FB66250" w14:textId="77777777" w:rsidR="00F14FA0" w:rsidRPr="00E06106" w:rsidRDefault="00F14FA0" w:rsidP="00F14FA0">
      <w:pPr>
        <w:autoSpaceDE w:val="0"/>
        <w:autoSpaceDN w:val="0"/>
        <w:adjustRightInd w:val="0"/>
        <w:ind w:left="851" w:right="-2"/>
        <w:jc w:val="both"/>
      </w:pPr>
    </w:p>
    <w:p w14:paraId="1E4D87F4" w14:textId="77777777" w:rsidR="00587842" w:rsidRPr="00E06106" w:rsidRDefault="00587842" w:rsidP="00587842">
      <w:pPr>
        <w:autoSpaceDE w:val="0"/>
        <w:autoSpaceDN w:val="0"/>
        <w:adjustRightInd w:val="0"/>
        <w:ind w:left="851" w:right="-2"/>
        <w:rPr>
          <w:b/>
          <w:bCs/>
          <w:lang w:eastAsia="tr-TR"/>
        </w:rPr>
      </w:pPr>
      <w:r w:rsidRPr="00E06106">
        <w:rPr>
          <w:b/>
          <w:bCs/>
          <w:lang w:eastAsia="tr-TR"/>
        </w:rPr>
        <w:t>Karlılık</w:t>
      </w:r>
    </w:p>
    <w:p w14:paraId="1F6554F7" w14:textId="77777777" w:rsidR="00587842" w:rsidRPr="00E06106" w:rsidRDefault="00587842" w:rsidP="00587842">
      <w:pPr>
        <w:autoSpaceDE w:val="0"/>
        <w:autoSpaceDN w:val="0"/>
        <w:adjustRightInd w:val="0"/>
        <w:ind w:left="851" w:right="-2"/>
        <w:rPr>
          <w:b/>
          <w:bCs/>
          <w:lang w:eastAsia="tr-TR"/>
        </w:rPr>
      </w:pPr>
    </w:p>
    <w:p w14:paraId="22000B1F" w14:textId="77777777" w:rsidR="00F14FA0" w:rsidRPr="00E06106" w:rsidRDefault="00F14FA0" w:rsidP="00F14FA0">
      <w:pPr>
        <w:autoSpaceDE w:val="0"/>
        <w:autoSpaceDN w:val="0"/>
        <w:adjustRightInd w:val="0"/>
        <w:ind w:left="851" w:right="-2"/>
        <w:jc w:val="both"/>
      </w:pPr>
      <w:r w:rsidRPr="00E06106">
        <w:t>2026 yılının ilk üç aylık döneminde, Bankanın net faiz geliri 29 milyar 795 milyon TL’ye ulaşmış, net ücret ve komisyon gelirleri ise 18 milyar 98 milyon TL olarak gerçekleşmiştir. Net dönem kârı 15 milyar 747 milyon TL olarak gerçekleşmiştir.</w:t>
      </w:r>
    </w:p>
    <w:p w14:paraId="76B76958" w14:textId="77777777" w:rsidR="00F14FA0" w:rsidRPr="00E06106" w:rsidRDefault="00F14FA0" w:rsidP="00F14FA0">
      <w:pPr>
        <w:ind w:right="-109"/>
        <w:jc w:val="both"/>
        <w:rPr>
          <w:color w:val="000000"/>
          <w:lang w:eastAsia="tr-TR"/>
        </w:rPr>
      </w:pPr>
    </w:p>
    <w:p w14:paraId="755140F0" w14:textId="0C8D0F4E" w:rsidR="00F14FA0" w:rsidRPr="00E06106" w:rsidRDefault="00F14FA0" w:rsidP="00F14FA0">
      <w:pPr>
        <w:autoSpaceDE w:val="0"/>
        <w:autoSpaceDN w:val="0"/>
        <w:adjustRightInd w:val="0"/>
        <w:ind w:left="851" w:right="-2"/>
        <w:jc w:val="both"/>
      </w:pPr>
      <w:r w:rsidRPr="00E06106">
        <w:t>Banka, 10.339 çalışan sayısı ile faaliyet göstermektedir.</w:t>
      </w:r>
    </w:p>
    <w:p w14:paraId="4CA0971F" w14:textId="77777777" w:rsidR="00587842" w:rsidRPr="00E06106" w:rsidRDefault="00587842" w:rsidP="00587842">
      <w:pPr>
        <w:autoSpaceDE w:val="0"/>
        <w:autoSpaceDN w:val="0"/>
        <w:adjustRightInd w:val="0"/>
        <w:ind w:left="851" w:right="-2"/>
        <w:rPr>
          <w:b/>
          <w:bCs/>
          <w:lang w:eastAsia="tr-TR"/>
        </w:rPr>
      </w:pPr>
    </w:p>
    <w:p w14:paraId="47D25E39" w14:textId="77777777" w:rsidR="00587842" w:rsidRPr="00E06106" w:rsidRDefault="00587842" w:rsidP="00587842">
      <w:pPr>
        <w:autoSpaceDE w:val="0"/>
        <w:autoSpaceDN w:val="0"/>
        <w:adjustRightInd w:val="0"/>
        <w:ind w:left="851" w:right="-2"/>
        <w:rPr>
          <w:b/>
          <w:bCs/>
          <w:lang w:eastAsia="tr-TR"/>
        </w:rPr>
      </w:pPr>
      <w:r w:rsidRPr="00E06106">
        <w:rPr>
          <w:b/>
          <w:bCs/>
          <w:lang w:eastAsia="tr-TR"/>
        </w:rPr>
        <w:t>Borç Ödeme Gücü</w:t>
      </w:r>
    </w:p>
    <w:p w14:paraId="6C758200" w14:textId="77777777" w:rsidR="00587842" w:rsidRPr="00E06106" w:rsidRDefault="00587842" w:rsidP="00587842">
      <w:pPr>
        <w:autoSpaceDE w:val="0"/>
        <w:autoSpaceDN w:val="0"/>
        <w:adjustRightInd w:val="0"/>
        <w:ind w:left="851" w:right="-2"/>
        <w:rPr>
          <w:b/>
          <w:bCs/>
          <w:lang w:eastAsia="tr-TR"/>
        </w:rPr>
      </w:pPr>
    </w:p>
    <w:p w14:paraId="44808943" w14:textId="22D7BA46" w:rsidR="00587842" w:rsidRPr="00E06106" w:rsidRDefault="00F14FA0" w:rsidP="00F14FA0">
      <w:pPr>
        <w:autoSpaceDE w:val="0"/>
        <w:autoSpaceDN w:val="0"/>
        <w:adjustRightInd w:val="0"/>
        <w:ind w:left="851" w:right="-2"/>
        <w:jc w:val="both"/>
      </w:pPr>
      <w:r w:rsidRPr="00E06106">
        <w:t>Banka, sahip olduğu güçlü sermaye yapısı ve yüksek özkaynak karlılığı ile sağlam bir mali bünyeye sahiptir. Banka, sermayesini etkin bir şekilde bankacılık faaliyetlerinde kullanmakta, özkaynak karlılığını da devam ettirmektedir. Fonlama yapısı göz önünde bulundurulduğunda ise, Banka, sahip olduğu geniş mevduat tabanının yanı sıra uzun vadeli dış kaynak kullanımı ile kredilerini fonlamaktadır. Bu çeşitli fonlama kaynaklarının kullanımı ile maliyet avantajı sağlanırken aynı zamanda vade farklılıklarından dolayı ortaya çıkan riskler asgariye indirilmektedir. Türkiye’nin mali piyasalarında önemli bir yere sahip olan Banka’nın güçlü mali bünyesi, vermiş oldukları yüksek notlar ile bağımsız derecelendirme kuruluşları tarafından da ortaya konmaktadır.</w:t>
      </w:r>
    </w:p>
    <w:p w14:paraId="7AB95BBD" w14:textId="77777777" w:rsidR="00F14FA0" w:rsidRPr="00E06106" w:rsidRDefault="00F14FA0" w:rsidP="00F14FA0">
      <w:pPr>
        <w:autoSpaceDE w:val="0"/>
        <w:autoSpaceDN w:val="0"/>
        <w:adjustRightInd w:val="0"/>
        <w:ind w:left="851" w:right="-2"/>
        <w:jc w:val="both"/>
      </w:pPr>
    </w:p>
    <w:p w14:paraId="121E994C" w14:textId="77777777" w:rsidR="00587842" w:rsidRPr="00E06106" w:rsidRDefault="00587842" w:rsidP="00587842">
      <w:pPr>
        <w:autoSpaceDE w:val="0"/>
        <w:autoSpaceDN w:val="0"/>
        <w:adjustRightInd w:val="0"/>
        <w:ind w:left="851" w:right="-2"/>
        <w:jc w:val="both"/>
        <w:rPr>
          <w:b/>
          <w:bCs/>
          <w:lang w:eastAsia="tr-TR"/>
        </w:rPr>
      </w:pPr>
      <w:r w:rsidRPr="00E06106">
        <w:rPr>
          <w:b/>
          <w:bCs/>
          <w:lang w:eastAsia="tr-TR"/>
        </w:rPr>
        <w:t>Dönem içinde Yapılan Bağışlar</w:t>
      </w:r>
    </w:p>
    <w:p w14:paraId="3AEBB6CD" w14:textId="77777777" w:rsidR="00587842" w:rsidRPr="00E06106" w:rsidRDefault="00587842" w:rsidP="00587842">
      <w:pPr>
        <w:autoSpaceDE w:val="0"/>
        <w:autoSpaceDN w:val="0"/>
        <w:adjustRightInd w:val="0"/>
        <w:ind w:left="851" w:right="-2"/>
        <w:jc w:val="both"/>
        <w:rPr>
          <w:b/>
          <w:bCs/>
          <w:lang w:eastAsia="tr-TR"/>
        </w:rPr>
      </w:pPr>
    </w:p>
    <w:p w14:paraId="7FD0A72B" w14:textId="7C9ED4D3" w:rsidR="00587842" w:rsidRPr="00E06106" w:rsidRDefault="00F14FA0" w:rsidP="00587842">
      <w:pPr>
        <w:autoSpaceDE w:val="0"/>
        <w:autoSpaceDN w:val="0"/>
        <w:adjustRightInd w:val="0"/>
        <w:ind w:left="851" w:right="-2"/>
        <w:jc w:val="both"/>
        <w:rPr>
          <w:lang w:eastAsia="tr-TR"/>
        </w:rPr>
      </w:pPr>
      <w:r w:rsidRPr="00E06106">
        <w:rPr>
          <w:lang w:eastAsia="tr-TR"/>
        </w:rPr>
        <w:t>31 Mart 2026 tarihi itibarıyla yapılan bağış tutarı 31 bin TL’dir.</w:t>
      </w:r>
    </w:p>
    <w:p w14:paraId="02AA0E84" w14:textId="77777777" w:rsidR="00587842" w:rsidRPr="00E06106" w:rsidRDefault="00587842" w:rsidP="00587842">
      <w:pPr>
        <w:autoSpaceDE w:val="0"/>
        <w:autoSpaceDN w:val="0"/>
        <w:adjustRightInd w:val="0"/>
        <w:ind w:left="851" w:right="-2"/>
        <w:jc w:val="both"/>
        <w:rPr>
          <w:lang w:eastAsia="tr-TR"/>
        </w:rPr>
      </w:pPr>
    </w:p>
    <w:p w14:paraId="50FB9506" w14:textId="77777777" w:rsidR="00587842" w:rsidRPr="00E06106" w:rsidRDefault="00587842" w:rsidP="00587842">
      <w:pPr>
        <w:autoSpaceDE w:val="0"/>
        <w:autoSpaceDN w:val="0"/>
        <w:adjustRightInd w:val="0"/>
        <w:ind w:left="851" w:right="-2"/>
        <w:jc w:val="both"/>
        <w:rPr>
          <w:lang w:eastAsia="tr-TR"/>
        </w:rPr>
      </w:pPr>
    </w:p>
    <w:p w14:paraId="5E90F46D" w14:textId="77777777" w:rsidR="00587842" w:rsidRPr="00306D00" w:rsidRDefault="00587842" w:rsidP="00587842">
      <w:pPr>
        <w:pStyle w:val="iasbnormal"/>
        <w:tabs>
          <w:tab w:val="left" w:pos="3960"/>
        </w:tabs>
        <w:autoSpaceDE w:val="0"/>
        <w:autoSpaceDN w:val="0"/>
        <w:adjustRightInd w:val="0"/>
        <w:spacing w:before="0" w:after="0"/>
        <w:ind w:right="-2"/>
        <w:jc w:val="center"/>
        <w:rPr>
          <w:lang w:eastAsia="tr-TR"/>
        </w:rPr>
      </w:pPr>
      <w:r w:rsidRPr="00E06106">
        <w:rPr>
          <w:lang w:eastAsia="tr-TR"/>
        </w:rPr>
        <w:t>……………………</w:t>
      </w:r>
    </w:p>
    <w:p w14:paraId="79FDE3FE" w14:textId="77777777" w:rsidR="00587842" w:rsidRPr="006A4AA8" w:rsidRDefault="00587842" w:rsidP="00587842">
      <w:pPr>
        <w:autoSpaceDE w:val="0"/>
        <w:autoSpaceDN w:val="0"/>
        <w:adjustRightInd w:val="0"/>
        <w:ind w:left="851" w:right="-2"/>
        <w:jc w:val="both"/>
        <w:rPr>
          <w:lang w:eastAsia="tr-TR"/>
        </w:rPr>
      </w:pPr>
    </w:p>
    <w:p w14:paraId="1C2084C8" w14:textId="77777777" w:rsidR="00587842" w:rsidRPr="006A4AA8" w:rsidRDefault="00587842" w:rsidP="00587842">
      <w:pPr>
        <w:autoSpaceDE w:val="0"/>
        <w:autoSpaceDN w:val="0"/>
        <w:adjustRightInd w:val="0"/>
        <w:ind w:left="851" w:right="-2"/>
        <w:rPr>
          <w:lang w:eastAsia="tr-TR"/>
        </w:rPr>
      </w:pPr>
    </w:p>
    <w:bookmarkEnd w:id="150"/>
    <w:bookmarkEnd w:id="151"/>
    <w:bookmarkEnd w:id="152"/>
    <w:p w14:paraId="2692A9BA" w14:textId="77777777" w:rsidR="00587842" w:rsidRPr="006A4AA8" w:rsidRDefault="00587842" w:rsidP="00587842">
      <w:pPr>
        <w:pStyle w:val="iasbnormal"/>
        <w:tabs>
          <w:tab w:val="left" w:pos="3240"/>
        </w:tabs>
        <w:autoSpaceDE w:val="0"/>
        <w:autoSpaceDN w:val="0"/>
        <w:adjustRightInd w:val="0"/>
        <w:spacing w:before="0" w:after="0"/>
        <w:ind w:right="-2"/>
        <w:rPr>
          <w:color w:val="000000"/>
          <w:lang w:eastAsia="tr-TR"/>
        </w:rPr>
      </w:pPr>
    </w:p>
    <w:p w14:paraId="78151773" w14:textId="77777777" w:rsidR="000B35DF" w:rsidRPr="003236F1" w:rsidRDefault="000B35DF" w:rsidP="008E12E4">
      <w:pPr>
        <w:widowControl w:val="0"/>
        <w:jc w:val="center"/>
        <w:rPr>
          <w:b/>
          <w:bCs/>
        </w:rPr>
      </w:pPr>
    </w:p>
    <w:sectPr w:rsidR="000B35DF" w:rsidRPr="003236F1" w:rsidSect="007D0627">
      <w:pgSz w:w="11906" w:h="16838" w:code="9"/>
      <w:pgMar w:top="1134" w:right="1134" w:bottom="1134" w:left="1701"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7D88B" w14:textId="77777777" w:rsidR="00BE1EFD" w:rsidRDefault="00BE1EFD">
      <w:r>
        <w:separator/>
      </w:r>
    </w:p>
  </w:endnote>
  <w:endnote w:type="continuationSeparator" w:id="0">
    <w:p w14:paraId="5D6DA32C" w14:textId="77777777" w:rsidR="00BE1EFD" w:rsidRDefault="00BE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 w:name="Book Antiqua">
    <w:panose1 w:val="02040602050305030304"/>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EYInterstate Light">
    <w:altName w:val="Calibri"/>
    <w:charset w:val="A2"/>
    <w:family w:val="auto"/>
    <w:pitch w:val="variable"/>
    <w:sig w:usb0="A00002AF" w:usb1="5000206A" w:usb2="00000000" w:usb3="00000000" w:csb0="0000009F" w:csb1="00000000"/>
  </w:font>
  <w:font w:name="Segoe UI">
    <w:panose1 w:val="020B0502040204020203"/>
    <w:charset w:val="A2"/>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60AA2" w14:textId="77777777" w:rsidR="00932843" w:rsidRDefault="0093284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E7433" w14:textId="77777777" w:rsidR="00BC02BA" w:rsidRPr="00E920B6" w:rsidRDefault="00BC02BA" w:rsidP="00E920B6">
    <w:pPr>
      <w:pStyle w:val="NormalWeb"/>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11D2D" w14:textId="77777777" w:rsidR="00074B0B" w:rsidRPr="00306D00" w:rsidRDefault="00074B0B">
    <w:pPr>
      <w:pStyle w:val="Footer"/>
      <w:jc w:val="center"/>
      <w:rPr>
        <w:sz w:val="20"/>
        <w:szCs w:val="16"/>
      </w:rPr>
    </w:pPr>
  </w:p>
  <w:p w14:paraId="49F94DD8" w14:textId="77777777" w:rsidR="006D0DE9" w:rsidRPr="00077711" w:rsidRDefault="006D0DE9" w:rsidP="007971F8">
    <w:pPr>
      <w:pStyle w:val="Footer"/>
      <w:jc w:val="center"/>
      <w:rPr>
        <w:sz w:val="20"/>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34A9" w14:textId="170322B3" w:rsidR="00BC02BA" w:rsidRPr="002E4CC0" w:rsidRDefault="00BC02BA" w:rsidP="002E4CC0">
    <w:pPr>
      <w:pStyle w:val="NormalWeb"/>
      <w:spacing w:before="0" w:beforeAutospacing="0" w:after="0" w:afterAutospacing="0"/>
      <w:jc w:val="center"/>
      <w:rPr>
        <w:rFonts w:ascii="Times New Roman" w:hAnsi="Times New Roman" w:cs="Times New Roman"/>
        <w:sz w:val="20"/>
        <w:szCs w:val="16"/>
      </w:rPr>
    </w:pPr>
    <w:r w:rsidRPr="002E4CC0">
      <w:rPr>
        <w:rFonts w:ascii="Times New Roman" w:hAnsi="Times New Roman" w:cs="Times New Roman"/>
        <w:sz w:val="20"/>
        <w:szCs w:val="16"/>
      </w:rPr>
      <w:fldChar w:fldCharType="begin"/>
    </w:r>
    <w:r w:rsidRPr="002E4CC0">
      <w:rPr>
        <w:rFonts w:ascii="Times New Roman" w:hAnsi="Times New Roman" w:cs="Times New Roman"/>
        <w:sz w:val="20"/>
        <w:szCs w:val="16"/>
      </w:rPr>
      <w:instrText xml:space="preserve"> PAGE   \* MERGEFORMAT </w:instrText>
    </w:r>
    <w:r w:rsidRPr="002E4CC0">
      <w:rPr>
        <w:rFonts w:ascii="Times New Roman" w:hAnsi="Times New Roman" w:cs="Times New Roman"/>
        <w:sz w:val="20"/>
        <w:szCs w:val="16"/>
      </w:rPr>
      <w:fldChar w:fldCharType="separate"/>
    </w:r>
    <w:r w:rsidR="000D67C1">
      <w:rPr>
        <w:rFonts w:ascii="Times New Roman" w:hAnsi="Times New Roman" w:cs="Times New Roman"/>
        <w:noProof/>
        <w:sz w:val="20"/>
        <w:szCs w:val="16"/>
      </w:rPr>
      <w:t>15</w:t>
    </w:r>
    <w:r w:rsidRPr="002E4CC0">
      <w:rPr>
        <w:rFonts w:ascii="Times New Roman" w:hAnsi="Times New Roman" w:cs="Times New Roman"/>
        <w:noProof/>
        <w:sz w:val="20"/>
        <w:szCs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4C5FE" w14:textId="33C42154" w:rsidR="00074B0B" w:rsidRPr="00077711" w:rsidRDefault="00C875EB" w:rsidP="007971F8">
    <w:pPr>
      <w:pStyle w:val="Footer"/>
      <w:jc w:val="center"/>
      <w:rPr>
        <w:sz w:val="20"/>
        <w:szCs w:val="16"/>
      </w:rPr>
    </w:pPr>
    <w:r>
      <w:rPr>
        <w:sz w:val="20"/>
        <w:szCs w:val="16"/>
      </w:rPr>
      <w:t>4</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C04A9" w14:textId="7B96A506" w:rsidR="007971F8" w:rsidRPr="007971F8" w:rsidRDefault="007971F8" w:rsidP="007971F8">
    <w:pPr>
      <w:pStyle w:val="Footer"/>
      <w:jc w:val="center"/>
      <w:rPr>
        <w:sz w:val="20"/>
        <w:szCs w:val="16"/>
      </w:rPr>
    </w:pPr>
    <w:r w:rsidRPr="007971F8">
      <w:rPr>
        <w:sz w:val="20"/>
        <w:szCs w:val="16"/>
      </w:rPr>
      <w:fldChar w:fldCharType="begin"/>
    </w:r>
    <w:r w:rsidRPr="007971F8">
      <w:rPr>
        <w:sz w:val="20"/>
        <w:szCs w:val="16"/>
      </w:rPr>
      <w:instrText xml:space="preserve"> PAGE   \* MERGEFORMAT </w:instrText>
    </w:r>
    <w:r w:rsidRPr="007971F8">
      <w:rPr>
        <w:sz w:val="20"/>
        <w:szCs w:val="16"/>
      </w:rPr>
      <w:fldChar w:fldCharType="separate"/>
    </w:r>
    <w:r w:rsidR="000D67C1">
      <w:rPr>
        <w:noProof/>
        <w:sz w:val="20"/>
        <w:szCs w:val="16"/>
      </w:rPr>
      <w:t>11</w:t>
    </w:r>
    <w:r w:rsidRPr="007971F8">
      <w:rPr>
        <w:noProof/>
        <w:sz w:val="20"/>
        <w:szCs w:val="16"/>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14255" w14:textId="486CC951" w:rsidR="00C3706A" w:rsidRPr="00997113" w:rsidRDefault="00997113" w:rsidP="00997113">
    <w:pPr>
      <w:pStyle w:val="Footer"/>
      <w:jc w:val="center"/>
    </w:pPr>
    <w:r w:rsidRPr="006101AA">
      <w:rPr>
        <w:sz w:val="22"/>
        <w:szCs w:val="18"/>
      </w:rPr>
      <w:fldChar w:fldCharType="begin"/>
    </w:r>
    <w:r w:rsidRPr="006101AA">
      <w:rPr>
        <w:sz w:val="22"/>
        <w:szCs w:val="18"/>
      </w:rPr>
      <w:instrText xml:space="preserve"> PAGE   \* MERGEFORMAT </w:instrText>
    </w:r>
    <w:r w:rsidRPr="006101AA">
      <w:rPr>
        <w:sz w:val="22"/>
        <w:szCs w:val="18"/>
      </w:rPr>
      <w:fldChar w:fldCharType="separate"/>
    </w:r>
    <w:r w:rsidR="000D67C1">
      <w:rPr>
        <w:noProof/>
        <w:sz w:val="22"/>
        <w:szCs w:val="18"/>
      </w:rPr>
      <w:t>43</w:t>
    </w:r>
    <w:r w:rsidRPr="006101AA">
      <w:rPr>
        <w:noProof/>
        <w:sz w:val="22"/>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987DB" w14:textId="47FE3435" w:rsidR="006101AA" w:rsidRPr="006101AA" w:rsidRDefault="006101AA">
    <w:pPr>
      <w:pStyle w:val="Footer"/>
      <w:jc w:val="center"/>
      <w:rPr>
        <w:sz w:val="22"/>
        <w:szCs w:val="18"/>
      </w:rPr>
    </w:pPr>
    <w:r w:rsidRPr="006101AA">
      <w:rPr>
        <w:sz w:val="22"/>
        <w:szCs w:val="18"/>
      </w:rPr>
      <w:fldChar w:fldCharType="begin"/>
    </w:r>
    <w:r w:rsidRPr="006101AA">
      <w:rPr>
        <w:sz w:val="22"/>
        <w:szCs w:val="18"/>
      </w:rPr>
      <w:instrText xml:space="preserve"> PAGE   \* MERGEFORMAT </w:instrText>
    </w:r>
    <w:r w:rsidRPr="006101AA">
      <w:rPr>
        <w:sz w:val="22"/>
        <w:szCs w:val="18"/>
      </w:rPr>
      <w:fldChar w:fldCharType="separate"/>
    </w:r>
    <w:r w:rsidR="000D67C1">
      <w:rPr>
        <w:noProof/>
        <w:sz w:val="22"/>
        <w:szCs w:val="18"/>
      </w:rPr>
      <w:t>42</w:t>
    </w:r>
    <w:r w:rsidRPr="006101AA">
      <w:rPr>
        <w:noProof/>
        <w:sz w:val="22"/>
        <w:szCs w:val="18"/>
      </w:rPr>
      <w:fldChar w:fldCharType="end"/>
    </w:r>
  </w:p>
  <w:p w14:paraId="5A6DCEBF" w14:textId="77777777" w:rsidR="00C3706A" w:rsidRPr="0007049D" w:rsidRDefault="00C3706A" w:rsidP="007971F8">
    <w:pPr>
      <w:pStyle w:val="Footer"/>
      <w:jc w:val="center"/>
      <w:rPr>
        <w:sz w:val="20"/>
        <w:szCs w:val="16"/>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93EB7" w14:textId="77777777" w:rsidR="00C57012" w:rsidRPr="006101AA" w:rsidRDefault="00C57012">
    <w:pPr>
      <w:pStyle w:val="Footer"/>
      <w:jc w:val="center"/>
      <w:rPr>
        <w:sz w:val="22"/>
        <w:szCs w:val="18"/>
      </w:rPr>
    </w:pPr>
    <w:r w:rsidRPr="006101AA">
      <w:rPr>
        <w:sz w:val="22"/>
        <w:szCs w:val="18"/>
      </w:rPr>
      <w:fldChar w:fldCharType="begin"/>
    </w:r>
    <w:r w:rsidRPr="006101AA">
      <w:rPr>
        <w:sz w:val="22"/>
        <w:szCs w:val="18"/>
      </w:rPr>
      <w:instrText xml:space="preserve"> PAGE   \* MERGEFORMAT </w:instrText>
    </w:r>
    <w:r w:rsidRPr="006101AA">
      <w:rPr>
        <w:sz w:val="22"/>
        <w:szCs w:val="18"/>
      </w:rPr>
      <w:fldChar w:fldCharType="separate"/>
    </w:r>
    <w:r w:rsidRPr="006101AA">
      <w:rPr>
        <w:noProof/>
        <w:sz w:val="22"/>
        <w:szCs w:val="18"/>
      </w:rPr>
      <w:t>2</w:t>
    </w:r>
    <w:r w:rsidRPr="006101AA">
      <w:rPr>
        <w:noProof/>
        <w:sz w:val="22"/>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14BA" w14:textId="4683D15E" w:rsidR="0097492B" w:rsidRPr="006101AA" w:rsidRDefault="0097492B" w:rsidP="0097492B">
    <w:pPr>
      <w:pStyle w:val="Footer"/>
      <w:jc w:val="center"/>
      <w:rPr>
        <w:sz w:val="22"/>
        <w:szCs w:val="18"/>
      </w:rPr>
    </w:pPr>
    <w:r w:rsidRPr="006101AA">
      <w:rPr>
        <w:sz w:val="22"/>
        <w:szCs w:val="18"/>
      </w:rPr>
      <w:fldChar w:fldCharType="begin"/>
    </w:r>
    <w:r w:rsidRPr="006101AA">
      <w:rPr>
        <w:sz w:val="22"/>
        <w:szCs w:val="18"/>
      </w:rPr>
      <w:instrText xml:space="preserve"> PAGE   \* MERGEFORMAT </w:instrText>
    </w:r>
    <w:r w:rsidRPr="006101AA">
      <w:rPr>
        <w:sz w:val="22"/>
        <w:szCs w:val="18"/>
      </w:rPr>
      <w:fldChar w:fldCharType="separate"/>
    </w:r>
    <w:r w:rsidR="000D67C1">
      <w:rPr>
        <w:noProof/>
        <w:sz w:val="22"/>
        <w:szCs w:val="18"/>
      </w:rPr>
      <w:t>59</w:t>
    </w:r>
    <w:r w:rsidRPr="006101AA">
      <w:rPr>
        <w:noProof/>
        <w:sz w:val="22"/>
        <w:szCs w:val="18"/>
      </w:rPr>
      <w:fldChar w:fldCharType="end"/>
    </w:r>
  </w:p>
  <w:p w14:paraId="0B6FE7D5" w14:textId="77777777" w:rsidR="00C57012" w:rsidRPr="007971F8" w:rsidRDefault="00C57012" w:rsidP="007971F8">
    <w:pPr>
      <w:pStyle w:val="Footer"/>
      <w:jc w:val="center"/>
      <w:rPr>
        <w:sz w:val="20"/>
        <w:szCs w:val="16"/>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E8CF" w14:textId="571F3980" w:rsidR="00BC02BA" w:rsidRPr="006101AA" w:rsidRDefault="00BC02BA" w:rsidP="003F513D">
    <w:pPr>
      <w:pStyle w:val="NormalWeb"/>
      <w:jc w:val="center"/>
      <w:rPr>
        <w:rFonts w:ascii="Times New Roman" w:hAnsi="Times New Roman" w:cs="Times New Roman"/>
        <w:sz w:val="14"/>
        <w:szCs w:val="18"/>
      </w:rPr>
    </w:pPr>
    <w:r w:rsidRPr="006101AA">
      <w:rPr>
        <w:rFonts w:ascii="Times New Roman" w:hAnsi="Times New Roman" w:cs="Times New Roman"/>
        <w:sz w:val="22"/>
        <w:szCs w:val="28"/>
      </w:rPr>
      <w:fldChar w:fldCharType="begin"/>
    </w:r>
    <w:r w:rsidRPr="006101AA">
      <w:rPr>
        <w:rFonts w:ascii="Times New Roman" w:hAnsi="Times New Roman" w:cs="Times New Roman"/>
        <w:sz w:val="22"/>
        <w:szCs w:val="28"/>
      </w:rPr>
      <w:instrText xml:space="preserve"> PAGE   \* MERGEFORMAT </w:instrText>
    </w:r>
    <w:r w:rsidRPr="006101AA">
      <w:rPr>
        <w:rFonts w:ascii="Times New Roman" w:hAnsi="Times New Roman" w:cs="Times New Roman"/>
        <w:sz w:val="22"/>
        <w:szCs w:val="28"/>
      </w:rPr>
      <w:fldChar w:fldCharType="separate"/>
    </w:r>
    <w:r w:rsidR="000D67C1">
      <w:rPr>
        <w:rFonts w:ascii="Times New Roman" w:hAnsi="Times New Roman" w:cs="Times New Roman"/>
        <w:noProof/>
        <w:sz w:val="22"/>
        <w:szCs w:val="28"/>
      </w:rPr>
      <w:t>102</w:t>
    </w:r>
    <w:r w:rsidRPr="006101AA">
      <w:rPr>
        <w:rFonts w:ascii="Times New Roman" w:hAnsi="Times New Roman" w:cs="Times New Roman"/>
        <w:noProof/>
        <w:sz w:val="22"/>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720A7" w14:textId="68024E0F" w:rsidR="00BC02BA" w:rsidRDefault="00885D7A" w:rsidP="0080417C">
    <w:pPr>
      <w:pStyle w:val="PwCAddress"/>
      <w:rPr>
        <w:rFonts w:ascii="Times New Roman" w:hAnsi="Times New Roman"/>
        <w:szCs w:val="18"/>
      </w:rPr>
    </w:pPr>
    <w:r>
      <w:rPr>
        <w:lang w:val="tr-TR" w:eastAsia="tr-TR"/>
      </w:rPr>
      <mc:AlternateContent>
        <mc:Choice Requires="wps">
          <w:drawing>
            <wp:anchor distT="0" distB="0" distL="114300" distR="114300" simplePos="0" relativeHeight="251656704" behindDoc="0" locked="1" layoutInCell="1" allowOverlap="1" wp14:anchorId="23DCEB05" wp14:editId="60243496">
              <wp:simplePos x="0" y="0"/>
              <wp:positionH relativeFrom="page">
                <wp:posOffset>1077595</wp:posOffset>
              </wp:positionH>
              <wp:positionV relativeFrom="page">
                <wp:posOffset>8625840</wp:posOffset>
              </wp:positionV>
              <wp:extent cx="6116955" cy="144145"/>
              <wp:effectExtent l="0" t="0" r="0" b="8255"/>
              <wp:wrapNone/>
              <wp:docPr id="3" name="Freeform: 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116955" cy="144145"/>
                      </a:xfrm>
                      <a:custGeom>
                        <a:avLst/>
                        <a:gdLst>
                          <a:gd name="T0" fmla="*/ 0 w 9634"/>
                          <a:gd name="T1" fmla="*/ 228 h 228"/>
                          <a:gd name="T2" fmla="*/ 0 w 9634"/>
                          <a:gd name="T3" fmla="*/ 0 h 228"/>
                          <a:gd name="T4" fmla="*/ 9634 w 9634"/>
                          <a:gd name="T5" fmla="*/ 0 h 228"/>
                        </a:gdLst>
                        <a:ahLst/>
                        <a:cxnLst>
                          <a:cxn ang="0">
                            <a:pos x="T0" y="T1"/>
                          </a:cxn>
                          <a:cxn ang="0">
                            <a:pos x="T2" y="T3"/>
                          </a:cxn>
                          <a:cxn ang="0">
                            <a:pos x="T4" y="T5"/>
                          </a:cxn>
                        </a:cxnLst>
                        <a:rect l="0" t="0" r="r" b="b"/>
                        <a:pathLst>
                          <a:path w="9634" h="228">
                            <a:moveTo>
                              <a:pt x="0" y="228"/>
                            </a:moveTo>
                            <a:lnTo>
                              <a:pt x="0" y="0"/>
                            </a:lnTo>
                            <a:lnTo>
                              <a:pt x="9634" y="0"/>
                            </a:lnTo>
                          </a:path>
                        </a:pathLst>
                      </a:custGeom>
                      <a:noFill/>
                      <a:ln w="12700" cap="rnd">
                        <a:solidFill>
                          <a:srgbClr val="E36C0A"/>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A60417" id="Freeform: Shape 3" o:spid="_x0000_s1026" style="position:absolute;margin-left:84.85pt;margin-top:679.2pt;width:481.65pt;height:11.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4,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b1QIAAFcGAAAOAAAAZHJzL2Uyb0RvYy54bWysVctu2zAQvBfoPxA8Fmgk+ZVEiBwEdlIU&#10;SB9A3A+gKcoSKnFZLm3Z/fosKdlRkqaHohdp6R0tZ2bJ9dX1vqnZTlmsQGc8OYs5U1pCXulNxn+s&#10;7j5ecIZO6FzUoFXGDwr59fz9u6vWpGoEJdS5soyKaExbk/HSOZNGEcpSNQLPwChNyQJsIxwt7SbK&#10;rWipelNHozieRS3Y3FiQCpF+XXZJPg/1i0JJ960oUDlWZ5y4ufC04bn2z2h+JdKNFaasZE9D/AOL&#10;RlSaNj2VWgon2NZWr0o1lbSAULgzCU0ERVFJFTSQmiR+oeahFEYFLWQOmpNN+P/Kyq+7B/Pdeupo&#10;7kH+RKZhUQq9UTdoyD5qqjcpag2mJ7BfIH3G1u0XyKmtYusg6N8XtvHFSBnbB5sPJ5vV3jFJP86S&#10;ZHY5nXImKZdMJslkGrYQ6fFruUX3SUGoJHb36Lo25RQFk3OmRUPbrqilRVNTxz5ELGYtu5yNJ31P&#10;T5hkgBmNLljJ6PkSNBqA3io0fob5Y5nJAOK5vEGJtA9onypFdH6OGkV5lC33utdNEaPOeEO9DQbQ&#10;e+xNICNXXZ9ESiiffQNMQj143Dv+dzDJ8eBjewKYSNK7Z2TphLy8WpYzulrrzmEjnBcS6FLI2oyH&#10;HrEy474NPtHATq0gQNzToembRNs95Wv9GhfuMKGOuePbhFrdZiTiOYzwnhmd6y4IFCkeHjwNd1Vd&#10;h5NXa088GZ3H5LUUNKeszgN3hLrKPc7TR7tZL2rLdoKmze14tohvepufwYxFtxRYdjg84BJc55aF&#10;rc7DjqUS+W0fO1HVXRxk9pfR3z8/5jBdQ36gu2ihm240jSkowf7mrKXJlnH8tRVWcVZ/1jQ6LunK&#10;+VEYFpPp+YgWdphZDzNCSyqVccfp6Plw4brxuTW22pRhPnjtGm5oBhSVv6phWHSs+gVNr+B1P2n9&#10;eByuA+rp/2D+CAAA//8DAFBLAwQUAAYACAAAACEAAuU1RuAAAAAOAQAADwAAAGRycy9kb3ducmV2&#10;LnhtbEyPT0+DQBDF7yZ+h82YeLMLohWRpTFGLjU9iE3PC4ws6f6h7Lbgt3c46W3ezMub38s3s9Hs&#10;gqPvnRUQryJgaBvX9rYTsP8q71JgPkjbSu0sCvhBD5vi+iqXWesm+4mXKnSMQqzPpAAVwpBx7huF&#10;RvqVG9DS7duNRgaSY8fbUU4UbjS/j6I1N7K39EHJAd8UNsfqbASc+sNph+9VEupJf6iy3HJ93Apx&#10;ezO/vgALOIc/Myz4hA4FMdXubFvPNOn18xNZaUge0wdgiyVOEupXL7s0joEXOf9fo/gFAAD//wMA&#10;UEsBAi0AFAAGAAgAAAAhALaDOJL+AAAA4QEAABMAAAAAAAAAAAAAAAAAAAAAAFtDb250ZW50X1R5&#10;cGVzXS54bWxQSwECLQAUAAYACAAAACEAOP0h/9YAAACUAQAACwAAAAAAAAAAAAAAAAAvAQAAX3Jl&#10;bHMvLnJlbHNQSwECLQAUAAYACAAAACEAj+fk29UCAABXBgAADgAAAAAAAAAAAAAAAAAuAgAAZHJz&#10;L2Uyb0RvYy54bWxQSwECLQAUAAYACAAAACEAAuU1RuAAAAAOAQAADwAAAAAAAAAAAAAAAAAvBQAA&#10;ZHJzL2Rvd25yZXYueG1sUEsFBgAAAAAEAAQA8wAAADwGAAAAAA==&#10;" path="m,228l,,9634,e" filled="f" strokecolor="#e36c0a" strokeweight="1pt">
              <v:stroke dashstyle="1 1" endcap="round"/>
              <v:path arrowok="t" o:connecttype="custom" o:connectlocs="0,144145;0,0;6116955,0" o:connectangles="0,0,0"/>
              <o:lock v:ext="edit" aspectratio="t"/>
              <w10:wrap anchorx="page" anchory="page"/>
              <w10:anchorlock/>
            </v:shape>
          </w:pict>
        </mc:Fallback>
      </mc:AlternateContent>
    </w:r>
    <w:bookmarkStart w:id="1" w:name="FirstPageFooter"/>
    <w:bookmarkEnd w:id="1"/>
    <w:r w:rsidR="00BC02BA">
      <w:rPr>
        <w:rFonts w:ascii="Times New Roman" w:hAnsi="Times New Roman"/>
        <w:szCs w:val="18"/>
        <w:lang w:val="en-US" w:eastAsia="en-US"/>
      </w:rPr>
      <w:t xml:space="preserve">PwC Bağımsız Denetim ve Serbest Muhasebeci Mali Müşavirlik A.Ş. </w:t>
    </w:r>
  </w:p>
  <w:p w14:paraId="30EC8F7E" w14:textId="77777777" w:rsidR="00BC02BA" w:rsidRDefault="00BC02BA" w:rsidP="0080417C">
    <w:pPr>
      <w:pStyle w:val="PwCAddress"/>
      <w:rPr>
        <w:rFonts w:ascii="Times New Roman" w:hAnsi="Times New Roman"/>
        <w:szCs w:val="18"/>
      </w:rPr>
    </w:pPr>
    <w:r>
      <w:rPr>
        <w:rFonts w:ascii="Times New Roman" w:hAnsi="Times New Roman"/>
        <w:szCs w:val="18"/>
      </w:rPr>
      <w:t>BJK Plaza, Süleyman Seba Caddesi No:48 B Blok Kat:9 Akaretler Beşiktaş 34357 İstanbul-Turkey</w:t>
    </w:r>
  </w:p>
  <w:p w14:paraId="7E49B31B" w14:textId="77777777" w:rsidR="00BC02BA" w:rsidRDefault="00BC02BA" w:rsidP="0080417C">
    <w:pPr>
      <w:pStyle w:val="PwCAddress"/>
      <w:rPr>
        <w:rFonts w:ascii="Times New Roman" w:hAnsi="Times New Roman"/>
        <w:szCs w:val="18"/>
      </w:rPr>
    </w:pPr>
    <w:r>
      <w:rPr>
        <w:rFonts w:ascii="Times New Roman" w:hAnsi="Times New Roman"/>
        <w:szCs w:val="18"/>
      </w:rPr>
      <w:t xml:space="preserve">T: +90 212 326 6060, F: +90 212 326 6050, </w:t>
    </w:r>
    <w:hyperlink r:id="rId1" w:history="1">
      <w:r>
        <w:rPr>
          <w:rFonts w:ascii="Times New Roman" w:hAnsi="Times New Roman"/>
          <w:i w:val="0"/>
          <w:szCs w:val="18"/>
        </w:rPr>
        <w:t>www.pwc.com.tr</w:t>
      </w:r>
    </w:hyperlink>
    <w:r>
      <w:rPr>
        <w:rFonts w:ascii="Times New Roman" w:hAnsi="Times New Roman"/>
        <w:i w:val="0"/>
        <w:szCs w:val="18"/>
      </w:rPr>
      <w:t xml:space="preserve"> </w:t>
    </w:r>
    <w:bookmarkStart w:id="2" w:name="Disclaimer"/>
    <w:r>
      <w:rPr>
        <w:rFonts w:ascii="Times New Roman" w:hAnsi="Times New Roman"/>
        <w:i w:val="0"/>
        <w:szCs w:val="18"/>
      </w:rPr>
      <w:t xml:space="preserve">        </w:t>
    </w:r>
    <w:r>
      <w:rPr>
        <w:rFonts w:ascii="Times New Roman" w:hAnsi="Times New Roman"/>
        <w:szCs w:val="18"/>
      </w:rPr>
      <w:t>Mersis Numaramız: 0-1460-0224-0500015</w:t>
    </w:r>
    <w:bookmarkEnd w:id="2"/>
  </w:p>
  <w:p w14:paraId="6C6906F2" w14:textId="77777777" w:rsidR="00BC02BA" w:rsidRDefault="00BC02BA">
    <w:pPr>
      <w:pStyle w:val="NormalWe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98AF0" w14:textId="77777777" w:rsidR="00932843" w:rsidRDefault="009328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5F786" w14:textId="77777777" w:rsidR="00674B63" w:rsidRPr="007F41AD" w:rsidRDefault="00674B63" w:rsidP="00674B63">
    <w:pPr>
      <w:pStyle w:val="EYFooterinfo"/>
      <w:rPr>
        <w:color w:val="747480"/>
      </w:rPr>
    </w:pPr>
    <w:r w:rsidRPr="000B6A24">
      <w:rPr>
        <w:color w:val="747480"/>
      </w:rPr>
      <w:t>A member firm of Ernst &amp; Young Global Limited</w:t>
    </w:r>
  </w:p>
  <w:p w14:paraId="6B9081A9" w14:textId="77777777" w:rsidR="006A44E2" w:rsidRPr="00DF7B3E" w:rsidRDefault="006A44E2">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849A" w14:textId="77777777" w:rsidR="006663D3" w:rsidRPr="001B5F0A" w:rsidRDefault="006663D3" w:rsidP="001B5F0A">
    <w:pPr>
      <w:pStyle w:val="NormalWeb"/>
    </w:pPr>
  </w:p>
  <w:p w14:paraId="3E71CAEE" w14:textId="77777777" w:rsidR="006663D3" w:rsidRDefault="006663D3"/>
  <w:p w14:paraId="2E82F523" w14:textId="77777777" w:rsidR="006663D3" w:rsidRDefault="006663D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3A702" w14:textId="5A3F7B90" w:rsidR="00B218B1" w:rsidRPr="007F41AD" w:rsidRDefault="00B218B1" w:rsidP="00B218B1">
    <w:pPr>
      <w:pStyle w:val="EYFooterinfo"/>
      <w:rPr>
        <w:color w:val="747480"/>
      </w:rPr>
    </w:pPr>
  </w:p>
  <w:p w14:paraId="0E35F0B9" w14:textId="77777777" w:rsidR="00674B63" w:rsidRPr="007F41AD" w:rsidRDefault="00674B63" w:rsidP="00674B63">
    <w:pPr>
      <w:pStyle w:val="EYFooterinfo"/>
      <w:rPr>
        <w:color w:val="747480"/>
      </w:rPr>
    </w:pPr>
    <w:r w:rsidRPr="000B6A24">
      <w:rPr>
        <w:color w:val="747480"/>
      </w:rPr>
      <w:t>A member firm of Ernst &amp; Young Global Limited</w:t>
    </w:r>
  </w:p>
  <w:p w14:paraId="0C64C17F" w14:textId="77777777" w:rsidR="006663D3" w:rsidRPr="006663D3" w:rsidRDefault="006663D3" w:rsidP="006663D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2B4F0" w14:textId="7BA3DB8E" w:rsidR="00BC02BA" w:rsidRPr="002E4CC0" w:rsidRDefault="00BC02BA" w:rsidP="002E4CC0">
    <w:pPr>
      <w:pStyle w:val="NormalWeb"/>
      <w:spacing w:before="0" w:beforeAutospacing="0" w:after="0" w:afterAutospacing="0"/>
      <w:jc w:val="center"/>
      <w:rPr>
        <w:rFonts w:ascii="Times New Roman" w:hAnsi="Times New Roman" w:cs="Times New Roman"/>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BD333" w14:textId="77777777" w:rsidR="00C875EB" w:rsidRPr="00306D00" w:rsidRDefault="00C875EB" w:rsidP="00C875EB">
    <w:pPr>
      <w:pStyle w:val="Footer"/>
      <w:jc w:val="center"/>
      <w:rPr>
        <w:sz w:val="20"/>
      </w:rPr>
    </w:pPr>
    <w:r w:rsidRPr="00306D00">
      <w:rPr>
        <w:sz w:val="20"/>
      </w:rPr>
      <w:t>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64A0F" w14:textId="302CBBD5" w:rsidR="00C875EB" w:rsidRPr="00306D00" w:rsidRDefault="00C875EB" w:rsidP="00C875EB">
    <w:pPr>
      <w:pStyle w:val="Footer"/>
      <w:jc w:val="center"/>
      <w:rPr>
        <w:sz w:val="20"/>
      </w:rPr>
    </w:pPr>
    <w:r>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D0531" w14:textId="77777777" w:rsidR="00BE1EFD" w:rsidRDefault="00BE1EFD">
      <w:r>
        <w:separator/>
      </w:r>
    </w:p>
  </w:footnote>
  <w:footnote w:type="continuationSeparator" w:id="0">
    <w:p w14:paraId="122EFE08" w14:textId="77777777" w:rsidR="00BE1EFD" w:rsidRDefault="00BE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A0DC" w14:textId="77777777" w:rsidR="00932843" w:rsidRDefault="0093284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3A84" w14:textId="77777777" w:rsidR="00BC02BA" w:rsidRDefault="00BC02BA">
    <w:pPr>
      <w:rPr>
        <w:rFonts w:ascii="Arial" w:hAnsi="Arial" w:cs="Arial"/>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43A00" w14:textId="77777777" w:rsidR="00074B0B" w:rsidRDefault="00074B0B">
    <w:pPr>
      <w:pStyle w:val="Header"/>
      <w:jc w:val="center"/>
    </w:pPr>
  </w:p>
  <w:p w14:paraId="01821521" w14:textId="77777777" w:rsidR="006D0DE9" w:rsidRPr="00633A5B" w:rsidRDefault="006D0DE9" w:rsidP="006663D3">
    <w:pPr>
      <w:pStyle w:val="Header"/>
      <w:tabs>
        <w:tab w:val="clear" w:pos="4536"/>
        <w:tab w:val="clear" w:pos="9072"/>
      </w:tabs>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244" w14:textId="77777777" w:rsidR="00BC02BA" w:rsidRPr="00DB451A" w:rsidRDefault="00BC02BA" w:rsidP="00B25754">
    <w:pPr>
      <w:rPr>
        <w:b/>
        <w:bCs/>
        <w:sz w:val="24"/>
        <w:szCs w:val="24"/>
      </w:rPr>
    </w:pPr>
    <w:r w:rsidRPr="00DB451A">
      <w:rPr>
        <w:b/>
        <w:bCs/>
        <w:sz w:val="24"/>
        <w:szCs w:val="24"/>
      </w:rPr>
      <w:t>QNB FİNANSBANK ANONİM ŞİRKETİ</w:t>
    </w:r>
  </w:p>
  <w:p w14:paraId="2079846E" w14:textId="77777777" w:rsidR="00BC02BA" w:rsidRPr="00DB451A" w:rsidRDefault="00BC02BA" w:rsidP="00B25754">
    <w:pPr>
      <w:rPr>
        <w:b/>
        <w:bCs/>
        <w:sz w:val="24"/>
        <w:szCs w:val="24"/>
      </w:rPr>
    </w:pPr>
  </w:p>
  <w:p w14:paraId="70DA2EC0" w14:textId="77777777" w:rsidR="00BC02BA" w:rsidRPr="00DB451A" w:rsidRDefault="00BC02BA" w:rsidP="00F821C1">
    <w:pPr>
      <w:rPr>
        <w:b/>
        <w:bCs/>
        <w:sz w:val="24"/>
        <w:szCs w:val="24"/>
      </w:rPr>
    </w:pPr>
    <w:r w:rsidRPr="00DB451A">
      <w:rPr>
        <w:b/>
        <w:bCs/>
        <w:sz w:val="24"/>
        <w:szCs w:val="24"/>
      </w:rPr>
      <w:t>3</w:t>
    </w:r>
    <w:r w:rsidR="00D434FB">
      <w:rPr>
        <w:b/>
        <w:bCs/>
        <w:sz w:val="24"/>
        <w:szCs w:val="24"/>
      </w:rPr>
      <w:t>1 ARALIK</w:t>
    </w:r>
    <w:r w:rsidRPr="00DB451A">
      <w:rPr>
        <w:b/>
        <w:bCs/>
        <w:sz w:val="24"/>
        <w:szCs w:val="24"/>
      </w:rPr>
      <w:t xml:space="preserve"> 2022 TARİHİ İTİBARIYLA</w:t>
    </w:r>
  </w:p>
  <w:p w14:paraId="7D405DD4" w14:textId="77777777" w:rsidR="00BC02BA" w:rsidRPr="00DB451A" w:rsidRDefault="00BC02BA" w:rsidP="00F821C1">
    <w:pPr>
      <w:rPr>
        <w:b/>
        <w:bCs/>
        <w:sz w:val="24"/>
        <w:szCs w:val="24"/>
      </w:rPr>
    </w:pPr>
    <w:r w:rsidRPr="00DB451A">
      <w:rPr>
        <w:b/>
        <w:bCs/>
        <w:sz w:val="24"/>
        <w:szCs w:val="24"/>
      </w:rPr>
      <w:t xml:space="preserve">KONSOLİDE OLMAYAN BİLANÇO (FİNANSAL DURUM TABLOSU) </w:t>
    </w:r>
  </w:p>
  <w:p w14:paraId="295C8561" w14:textId="77777777" w:rsidR="00BC02BA" w:rsidRPr="00633A5B" w:rsidRDefault="00BC02BA" w:rsidP="00633A5B">
    <w:pPr>
      <w:pBdr>
        <w:bottom w:val="single" w:sz="4" w:space="1" w:color="auto"/>
      </w:pBdr>
      <w:rPr>
        <w:sz w:val="18"/>
        <w:szCs w:val="18"/>
      </w:rPr>
    </w:pPr>
    <w:r w:rsidRPr="00633A5B">
      <w:rPr>
        <w:sz w:val="18"/>
        <w:szCs w:val="18"/>
      </w:rPr>
      <w:t>(Tutarlar aksi belirtilmedikçe Bin Türk Lirası (TL) olarak ifade edilmiştir.)</w:t>
    </w:r>
  </w:p>
  <w:p w14:paraId="5D759B59" w14:textId="77777777" w:rsidR="00BC02BA" w:rsidRPr="00633A5B" w:rsidRDefault="00BC02BA">
    <w:pPr>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ABF42" w14:textId="77777777" w:rsidR="006D0DE9" w:rsidRPr="00DB451A" w:rsidRDefault="006D0DE9" w:rsidP="006D0DE9">
    <w:pPr>
      <w:rPr>
        <w:b/>
        <w:bCs/>
        <w:sz w:val="24"/>
        <w:szCs w:val="24"/>
      </w:rPr>
    </w:pPr>
    <w:r w:rsidRPr="00DB451A">
      <w:rPr>
        <w:b/>
        <w:bCs/>
        <w:sz w:val="24"/>
        <w:szCs w:val="24"/>
      </w:rPr>
      <w:t>QNB BANK ANONİM ŞİRKETİ</w:t>
    </w:r>
    <w:r w:rsidR="00E964F5">
      <w:rPr>
        <w:b/>
        <w:bCs/>
        <w:sz w:val="24"/>
        <w:szCs w:val="24"/>
      </w:rPr>
      <w:t xml:space="preserve"> </w:t>
    </w:r>
  </w:p>
  <w:p w14:paraId="79581C64" w14:textId="77777777" w:rsidR="006D0DE9" w:rsidRPr="00DB451A" w:rsidRDefault="006D0DE9" w:rsidP="006D0DE9">
    <w:pPr>
      <w:rPr>
        <w:b/>
        <w:bCs/>
        <w:sz w:val="24"/>
        <w:szCs w:val="24"/>
      </w:rPr>
    </w:pPr>
  </w:p>
  <w:p w14:paraId="44462B3A" w14:textId="7D0B7103" w:rsidR="006D0DE9" w:rsidRPr="00DB451A" w:rsidRDefault="00105696" w:rsidP="006D0DE9">
    <w:pPr>
      <w:rPr>
        <w:b/>
        <w:bCs/>
        <w:sz w:val="24"/>
        <w:szCs w:val="24"/>
      </w:rPr>
    </w:pPr>
    <w:r>
      <w:rPr>
        <w:b/>
        <w:bCs/>
        <w:sz w:val="24"/>
        <w:szCs w:val="24"/>
      </w:rPr>
      <w:t xml:space="preserve">31 </w:t>
    </w:r>
    <w:r w:rsidR="006A0BFD">
      <w:rPr>
        <w:b/>
        <w:bCs/>
        <w:sz w:val="24"/>
        <w:szCs w:val="24"/>
      </w:rPr>
      <w:t>MART</w:t>
    </w:r>
    <w:r>
      <w:rPr>
        <w:b/>
        <w:bCs/>
        <w:sz w:val="24"/>
        <w:szCs w:val="24"/>
      </w:rPr>
      <w:t xml:space="preserve"> 202</w:t>
    </w:r>
    <w:r w:rsidR="006A0BFD">
      <w:rPr>
        <w:b/>
        <w:bCs/>
        <w:sz w:val="24"/>
        <w:szCs w:val="24"/>
      </w:rPr>
      <w:t>6</w:t>
    </w:r>
    <w:r w:rsidR="006D0DE9" w:rsidRPr="00F71925">
      <w:rPr>
        <w:b/>
        <w:bCs/>
        <w:sz w:val="24"/>
        <w:szCs w:val="24"/>
      </w:rPr>
      <w:t xml:space="preserve"> TARİHİ</w:t>
    </w:r>
    <w:r w:rsidR="006D0DE9" w:rsidRPr="00DB451A">
      <w:rPr>
        <w:b/>
        <w:bCs/>
        <w:sz w:val="24"/>
        <w:szCs w:val="24"/>
      </w:rPr>
      <w:t xml:space="preserve"> İTİBARIYLA</w:t>
    </w:r>
  </w:p>
  <w:p w14:paraId="52F5367F" w14:textId="77777777" w:rsidR="006D0DE9" w:rsidRPr="00DB451A" w:rsidRDefault="006D0DE9" w:rsidP="006D0DE9">
    <w:pPr>
      <w:rPr>
        <w:b/>
        <w:bCs/>
        <w:sz w:val="24"/>
        <w:szCs w:val="24"/>
      </w:rPr>
    </w:pPr>
    <w:r w:rsidRPr="00DB451A">
      <w:rPr>
        <w:b/>
        <w:bCs/>
        <w:sz w:val="24"/>
        <w:szCs w:val="24"/>
      </w:rPr>
      <w:t xml:space="preserve">KONSOLİDE OLMAYAN BİLANÇO (FİNANSAL DURUM TABLOSU) </w:t>
    </w:r>
    <w:r w:rsidR="009725C6">
      <w:rPr>
        <w:b/>
        <w:bCs/>
        <w:sz w:val="24"/>
        <w:szCs w:val="24"/>
      </w:rPr>
      <w:t xml:space="preserve">  </w:t>
    </w:r>
  </w:p>
  <w:p w14:paraId="24388B97" w14:textId="77777777" w:rsidR="009725C6" w:rsidRPr="00633A5B" w:rsidRDefault="006D0DE9" w:rsidP="006D0DE9">
    <w:pPr>
      <w:pBdr>
        <w:bottom w:val="single" w:sz="4" w:space="1" w:color="auto"/>
      </w:pBdr>
      <w:rPr>
        <w:sz w:val="18"/>
        <w:szCs w:val="18"/>
      </w:rPr>
    </w:pPr>
    <w:r w:rsidRPr="00633A5B">
      <w:rPr>
        <w:sz w:val="18"/>
        <w:szCs w:val="18"/>
      </w:rPr>
      <w:t>(Tutarlar aksi belirtilmedikçe Bin Türk Lirası (TL) olarak ifade edilmiştir.)</w:t>
    </w:r>
  </w:p>
  <w:p w14:paraId="284FF773" w14:textId="77777777" w:rsidR="004054AD" w:rsidRDefault="004054AD" w:rsidP="006D0DE9">
    <w:pPr>
      <w:pStyle w:val="Header"/>
      <w:tabs>
        <w:tab w:val="clear" w:pos="4536"/>
        <w:tab w:val="clear" w:pos="9072"/>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4FF99" w14:textId="77777777" w:rsidR="00BC02BA" w:rsidRPr="00DB451A" w:rsidRDefault="00BC02BA" w:rsidP="006C00BA">
    <w:pPr>
      <w:pStyle w:val="BodyText3"/>
      <w:tabs>
        <w:tab w:val="center" w:pos="4253"/>
      </w:tabs>
      <w:rPr>
        <w:b/>
        <w:sz w:val="24"/>
        <w:szCs w:val="24"/>
      </w:rPr>
    </w:pPr>
    <w:r w:rsidRPr="00DB451A">
      <w:rPr>
        <w:b/>
        <w:sz w:val="24"/>
        <w:szCs w:val="24"/>
      </w:rPr>
      <w:t>QNB BANK ANONİM ŞİRKETİ</w:t>
    </w:r>
  </w:p>
  <w:p w14:paraId="3B8E85FF" w14:textId="77777777" w:rsidR="00BC02BA" w:rsidRPr="00DB451A" w:rsidRDefault="00BC02BA" w:rsidP="006C00BA">
    <w:pPr>
      <w:pStyle w:val="BodyText3"/>
      <w:tabs>
        <w:tab w:val="center" w:pos="4253"/>
      </w:tabs>
      <w:rPr>
        <w:b/>
        <w:sz w:val="24"/>
        <w:szCs w:val="24"/>
      </w:rPr>
    </w:pPr>
  </w:p>
  <w:p w14:paraId="65B75350" w14:textId="19E1BAE3" w:rsidR="00BC02BA" w:rsidRPr="00DB451A" w:rsidRDefault="00AD1F7C" w:rsidP="006C00BA">
    <w:pPr>
      <w:pStyle w:val="BodyText3"/>
      <w:tabs>
        <w:tab w:val="center" w:pos="4253"/>
      </w:tabs>
      <w:rPr>
        <w:b/>
        <w:sz w:val="24"/>
        <w:szCs w:val="24"/>
      </w:rPr>
    </w:pPr>
    <w:r>
      <w:rPr>
        <w:b/>
        <w:bCs/>
        <w:sz w:val="24"/>
        <w:szCs w:val="24"/>
      </w:rPr>
      <w:t xml:space="preserve">31 </w:t>
    </w:r>
    <w:r w:rsidR="006A0BFD">
      <w:rPr>
        <w:b/>
        <w:bCs/>
        <w:sz w:val="24"/>
        <w:szCs w:val="24"/>
      </w:rPr>
      <w:t>MART</w:t>
    </w:r>
    <w:r w:rsidRPr="00DB451A">
      <w:rPr>
        <w:b/>
        <w:bCs/>
        <w:sz w:val="24"/>
        <w:szCs w:val="24"/>
      </w:rPr>
      <w:t xml:space="preserve"> </w:t>
    </w:r>
    <w:r w:rsidR="00BC02BA" w:rsidRPr="00DB451A">
      <w:rPr>
        <w:b/>
        <w:sz w:val="24"/>
        <w:szCs w:val="24"/>
      </w:rPr>
      <w:t>202</w:t>
    </w:r>
    <w:r w:rsidR="006A0BFD">
      <w:rPr>
        <w:b/>
        <w:sz w:val="24"/>
        <w:szCs w:val="24"/>
      </w:rPr>
      <w:t>6</w:t>
    </w:r>
    <w:r w:rsidR="00BC02BA" w:rsidRPr="00DB451A">
      <w:rPr>
        <w:b/>
        <w:sz w:val="24"/>
        <w:szCs w:val="24"/>
      </w:rPr>
      <w:t xml:space="preserve"> </w:t>
    </w:r>
    <w:r w:rsidR="00BC02BA" w:rsidRPr="00DB451A">
      <w:rPr>
        <w:b/>
        <w:bCs/>
        <w:sz w:val="24"/>
        <w:szCs w:val="24"/>
      </w:rPr>
      <w:t>TARİHİ İTİBARIYLA</w:t>
    </w:r>
  </w:p>
  <w:p w14:paraId="45040F6F" w14:textId="77777777" w:rsidR="00BC02BA" w:rsidRPr="00DB451A" w:rsidRDefault="00BC02BA" w:rsidP="00F821C1">
    <w:pPr>
      <w:rPr>
        <w:b/>
        <w:bCs/>
        <w:sz w:val="24"/>
        <w:szCs w:val="24"/>
      </w:rPr>
    </w:pPr>
    <w:r w:rsidRPr="00DB451A">
      <w:rPr>
        <w:b/>
        <w:bCs/>
        <w:sz w:val="24"/>
        <w:szCs w:val="24"/>
      </w:rPr>
      <w:t>KONSOLİDE OLMAYAN BİLANÇO (FİNANSAL DURUM TABLOSU)</w:t>
    </w:r>
  </w:p>
  <w:p w14:paraId="47D0FA54" w14:textId="77777777" w:rsidR="00BC02BA" w:rsidRPr="00633A5B" w:rsidRDefault="00BC02BA" w:rsidP="00633A5B">
    <w:pPr>
      <w:pBdr>
        <w:bottom w:val="single" w:sz="4" w:space="1" w:color="auto"/>
      </w:pBdr>
      <w:rPr>
        <w:sz w:val="18"/>
        <w:szCs w:val="18"/>
      </w:rPr>
    </w:pPr>
    <w:r w:rsidRPr="00633A5B">
      <w:rPr>
        <w:sz w:val="18"/>
        <w:szCs w:val="18"/>
      </w:rPr>
      <w:t>(Tutarlar aksi belirtilmedikçe Bin Türk Lirası (TL) olarak ifade edilmiştir.)</w:t>
    </w:r>
  </w:p>
  <w:p w14:paraId="37203CA9" w14:textId="77777777" w:rsidR="00BC02BA" w:rsidRPr="00633A5B" w:rsidRDefault="00BC02BA">
    <w:pP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365A1" w14:textId="77777777" w:rsidR="00BC02BA" w:rsidRPr="00DB451A" w:rsidRDefault="00BC02BA" w:rsidP="00F821C1">
    <w:pPr>
      <w:pStyle w:val="BodyText3"/>
      <w:tabs>
        <w:tab w:val="center" w:pos="4253"/>
      </w:tabs>
      <w:rPr>
        <w:b/>
        <w:sz w:val="24"/>
        <w:szCs w:val="24"/>
      </w:rPr>
    </w:pPr>
    <w:r w:rsidRPr="00DB451A">
      <w:rPr>
        <w:b/>
        <w:sz w:val="24"/>
        <w:szCs w:val="24"/>
      </w:rPr>
      <w:t>QNB BANK ANONİM ŞİRKETİ</w:t>
    </w:r>
    <w:r w:rsidR="00E964F5">
      <w:rPr>
        <w:b/>
        <w:sz w:val="24"/>
        <w:szCs w:val="24"/>
      </w:rPr>
      <w:t xml:space="preserve"> </w:t>
    </w:r>
  </w:p>
  <w:p w14:paraId="17FECFF8" w14:textId="77777777" w:rsidR="00BC02BA" w:rsidRPr="00DB451A" w:rsidRDefault="00BC02BA" w:rsidP="00F821C1">
    <w:pPr>
      <w:pStyle w:val="BodyText3"/>
      <w:tabs>
        <w:tab w:val="center" w:pos="4253"/>
      </w:tabs>
      <w:rPr>
        <w:b/>
        <w:sz w:val="24"/>
        <w:szCs w:val="24"/>
      </w:rPr>
    </w:pPr>
  </w:p>
  <w:p w14:paraId="257D27F3" w14:textId="0C240E1B" w:rsidR="00BC02BA" w:rsidRPr="00DB451A" w:rsidRDefault="00105696" w:rsidP="00F821C1">
    <w:pPr>
      <w:rPr>
        <w:b/>
        <w:bCs/>
        <w:sz w:val="24"/>
        <w:szCs w:val="24"/>
      </w:rPr>
    </w:pPr>
    <w:r>
      <w:rPr>
        <w:b/>
        <w:bCs/>
        <w:sz w:val="24"/>
        <w:szCs w:val="24"/>
      </w:rPr>
      <w:t xml:space="preserve">31 </w:t>
    </w:r>
    <w:r w:rsidR="006A0BFD">
      <w:rPr>
        <w:b/>
        <w:bCs/>
        <w:sz w:val="24"/>
        <w:szCs w:val="24"/>
      </w:rPr>
      <w:t>MART</w:t>
    </w:r>
    <w:r w:rsidR="00095334" w:rsidRPr="00DB451A">
      <w:rPr>
        <w:b/>
        <w:bCs/>
        <w:sz w:val="24"/>
        <w:szCs w:val="24"/>
      </w:rPr>
      <w:t xml:space="preserve"> </w:t>
    </w:r>
    <w:r w:rsidR="00FD29EF">
      <w:rPr>
        <w:b/>
        <w:bCs/>
        <w:sz w:val="24"/>
        <w:szCs w:val="24"/>
      </w:rPr>
      <w:t>202</w:t>
    </w:r>
    <w:r w:rsidR="006A0BFD">
      <w:rPr>
        <w:b/>
        <w:bCs/>
        <w:sz w:val="24"/>
        <w:szCs w:val="24"/>
      </w:rPr>
      <w:t>6</w:t>
    </w:r>
    <w:r w:rsidR="00BC02BA" w:rsidRPr="00DB451A">
      <w:rPr>
        <w:b/>
        <w:bCs/>
        <w:sz w:val="24"/>
        <w:szCs w:val="24"/>
      </w:rPr>
      <w:t xml:space="preserve"> TARİHİ İTİBARIYLA</w:t>
    </w:r>
  </w:p>
  <w:p w14:paraId="4D725A5C" w14:textId="77777777" w:rsidR="00BC02BA" w:rsidRPr="00DB451A" w:rsidRDefault="00BC02BA" w:rsidP="00F821C1">
    <w:pPr>
      <w:rPr>
        <w:b/>
        <w:bCs/>
        <w:sz w:val="24"/>
        <w:szCs w:val="24"/>
      </w:rPr>
    </w:pPr>
    <w:r w:rsidRPr="00DB451A">
      <w:rPr>
        <w:b/>
        <w:bCs/>
        <w:sz w:val="24"/>
        <w:szCs w:val="24"/>
      </w:rPr>
      <w:t>KONSOLİDE OLMAYAN NAZIM HESAPLAR TABLOSU</w:t>
    </w:r>
  </w:p>
  <w:p w14:paraId="37016765" w14:textId="77777777" w:rsidR="00BC02BA" w:rsidRPr="00633A5B" w:rsidRDefault="00BC02BA" w:rsidP="00633A5B">
    <w:pPr>
      <w:pBdr>
        <w:bottom w:val="single" w:sz="4" w:space="1" w:color="auto"/>
      </w:pBdr>
      <w:rPr>
        <w:sz w:val="18"/>
        <w:szCs w:val="18"/>
      </w:rPr>
    </w:pPr>
    <w:r w:rsidRPr="00633A5B">
      <w:rPr>
        <w:sz w:val="18"/>
        <w:szCs w:val="18"/>
      </w:rPr>
      <w:t>(Tutarlar aksi belirtilmedikçe Bin Türk Lirası (TL) olarak ifade edilmiştir.)</w:t>
    </w:r>
  </w:p>
  <w:p w14:paraId="4BE85DB7" w14:textId="77777777" w:rsidR="00BC02BA" w:rsidRPr="00633A5B" w:rsidRDefault="00BC02BA">
    <w:pPr>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D0EFA" w14:textId="77777777" w:rsidR="00C5080A" w:rsidRPr="00DB451A" w:rsidRDefault="00C5080A" w:rsidP="00C5080A">
    <w:pPr>
      <w:pStyle w:val="BodyText3"/>
      <w:tabs>
        <w:tab w:val="center" w:pos="4253"/>
      </w:tabs>
      <w:rPr>
        <w:b/>
        <w:sz w:val="24"/>
        <w:szCs w:val="24"/>
      </w:rPr>
    </w:pPr>
    <w:r w:rsidRPr="00DB451A">
      <w:rPr>
        <w:b/>
        <w:sz w:val="24"/>
        <w:szCs w:val="24"/>
      </w:rPr>
      <w:t>QNB FİNANSBANK ANONİM ŞİRKETİ</w:t>
    </w:r>
  </w:p>
  <w:p w14:paraId="67A476B1" w14:textId="77777777" w:rsidR="00C5080A" w:rsidRPr="00DB451A" w:rsidRDefault="00C5080A" w:rsidP="00C5080A">
    <w:pPr>
      <w:pStyle w:val="BodyText3"/>
      <w:tabs>
        <w:tab w:val="center" w:pos="4253"/>
      </w:tabs>
      <w:rPr>
        <w:b/>
        <w:sz w:val="24"/>
        <w:szCs w:val="24"/>
      </w:rPr>
    </w:pPr>
  </w:p>
  <w:p w14:paraId="2B6A5778" w14:textId="77777777" w:rsidR="00C5080A" w:rsidRPr="00DB451A" w:rsidRDefault="00C5080A" w:rsidP="00C5080A">
    <w:pPr>
      <w:rPr>
        <w:b/>
        <w:bCs/>
        <w:sz w:val="24"/>
        <w:szCs w:val="24"/>
      </w:rPr>
    </w:pPr>
    <w:r w:rsidRPr="00DB451A">
      <w:rPr>
        <w:b/>
        <w:bCs/>
        <w:sz w:val="24"/>
        <w:szCs w:val="24"/>
      </w:rPr>
      <w:t xml:space="preserve">30 </w:t>
    </w:r>
    <w:r>
      <w:rPr>
        <w:b/>
        <w:bCs/>
        <w:sz w:val="24"/>
        <w:szCs w:val="24"/>
      </w:rPr>
      <w:t>EYLÜL</w:t>
    </w:r>
    <w:r w:rsidRPr="00DB451A">
      <w:rPr>
        <w:b/>
        <w:bCs/>
        <w:sz w:val="24"/>
        <w:szCs w:val="24"/>
      </w:rPr>
      <w:t xml:space="preserve"> 2022 TARİHİ İTİBARIYLA</w:t>
    </w:r>
  </w:p>
  <w:p w14:paraId="29AA510A" w14:textId="77777777" w:rsidR="00C5080A" w:rsidRPr="00DB451A" w:rsidRDefault="00C5080A" w:rsidP="00C5080A">
    <w:pPr>
      <w:rPr>
        <w:b/>
        <w:bCs/>
        <w:sz w:val="24"/>
        <w:szCs w:val="24"/>
      </w:rPr>
    </w:pPr>
    <w:r w:rsidRPr="00DB451A">
      <w:rPr>
        <w:b/>
        <w:bCs/>
        <w:sz w:val="24"/>
        <w:szCs w:val="24"/>
      </w:rPr>
      <w:t>KONSOLİDE OLMAYAN NAZIM HESAPLAR TABLOSU</w:t>
    </w:r>
  </w:p>
  <w:p w14:paraId="05F3BA30" w14:textId="77777777" w:rsidR="00C5080A" w:rsidRPr="00633A5B" w:rsidRDefault="00C5080A" w:rsidP="00C5080A">
    <w:pPr>
      <w:pBdr>
        <w:bottom w:val="single" w:sz="4" w:space="1" w:color="auto"/>
      </w:pBdr>
      <w:rPr>
        <w:sz w:val="18"/>
        <w:szCs w:val="18"/>
      </w:rPr>
    </w:pPr>
    <w:r w:rsidRPr="00633A5B">
      <w:rPr>
        <w:sz w:val="18"/>
        <w:szCs w:val="18"/>
      </w:rPr>
      <w:t>(Tutarlar aksi belirtilmedikçe Bin Türk Lirası (TL) olarak ifade edilmiştir.)</w:t>
    </w:r>
  </w:p>
  <w:p w14:paraId="723A76D6" w14:textId="77777777" w:rsidR="00C5080A" w:rsidRPr="00633A5B" w:rsidRDefault="00C5080A" w:rsidP="00C5080A">
    <w:pPr>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642CA" w14:textId="77777777" w:rsidR="00BB3D1C" w:rsidRPr="00DB451A" w:rsidRDefault="00BB3D1C" w:rsidP="00F821C1">
    <w:pPr>
      <w:pStyle w:val="BodyText3"/>
      <w:tabs>
        <w:tab w:val="center" w:pos="4253"/>
      </w:tabs>
      <w:rPr>
        <w:b/>
        <w:sz w:val="24"/>
        <w:szCs w:val="24"/>
      </w:rPr>
    </w:pPr>
    <w:r w:rsidRPr="00DB451A">
      <w:rPr>
        <w:b/>
        <w:sz w:val="24"/>
        <w:szCs w:val="24"/>
      </w:rPr>
      <w:t>QNB BANK ANONİM ŞİRKETİ</w:t>
    </w:r>
    <w:r w:rsidR="00E964F5">
      <w:rPr>
        <w:b/>
        <w:sz w:val="24"/>
        <w:szCs w:val="24"/>
      </w:rPr>
      <w:t xml:space="preserve"> </w:t>
    </w:r>
  </w:p>
  <w:p w14:paraId="35CCEDD7" w14:textId="77777777" w:rsidR="00BB3D1C" w:rsidRPr="00DB451A" w:rsidRDefault="00BB3D1C" w:rsidP="00F821C1">
    <w:pPr>
      <w:pStyle w:val="BodyText3"/>
      <w:tabs>
        <w:tab w:val="center" w:pos="4253"/>
      </w:tabs>
      <w:rPr>
        <w:b/>
        <w:sz w:val="24"/>
        <w:szCs w:val="24"/>
      </w:rPr>
    </w:pPr>
  </w:p>
  <w:p w14:paraId="11CD1C43" w14:textId="55C58CB2" w:rsidR="00BB3D1C" w:rsidRPr="00DB451A" w:rsidRDefault="00105696" w:rsidP="00F821C1">
    <w:pPr>
      <w:rPr>
        <w:b/>
        <w:bCs/>
        <w:sz w:val="24"/>
        <w:szCs w:val="24"/>
      </w:rPr>
    </w:pPr>
    <w:r>
      <w:rPr>
        <w:b/>
        <w:bCs/>
        <w:sz w:val="24"/>
        <w:szCs w:val="24"/>
      </w:rPr>
      <w:t xml:space="preserve">31 </w:t>
    </w:r>
    <w:r w:rsidR="006A0BFD">
      <w:rPr>
        <w:b/>
        <w:bCs/>
        <w:sz w:val="24"/>
        <w:szCs w:val="24"/>
      </w:rPr>
      <w:t>MART</w:t>
    </w:r>
    <w:r w:rsidR="00095334" w:rsidRPr="00DB451A">
      <w:rPr>
        <w:b/>
        <w:bCs/>
        <w:sz w:val="24"/>
        <w:szCs w:val="24"/>
      </w:rPr>
      <w:t xml:space="preserve"> </w:t>
    </w:r>
    <w:r w:rsidR="00BB3D1C" w:rsidRPr="00DB451A">
      <w:rPr>
        <w:b/>
        <w:bCs/>
        <w:sz w:val="24"/>
        <w:szCs w:val="24"/>
      </w:rPr>
      <w:t>202</w:t>
    </w:r>
    <w:r w:rsidR="006A0BFD">
      <w:rPr>
        <w:b/>
        <w:bCs/>
        <w:sz w:val="24"/>
        <w:szCs w:val="24"/>
      </w:rPr>
      <w:t>6</w:t>
    </w:r>
    <w:r w:rsidR="00BB3D1C" w:rsidRPr="00DB451A">
      <w:rPr>
        <w:b/>
        <w:bCs/>
        <w:sz w:val="24"/>
        <w:szCs w:val="24"/>
      </w:rPr>
      <w:t xml:space="preserve"> </w:t>
    </w:r>
    <w:r w:rsidR="00684162" w:rsidRPr="0056359C">
      <w:rPr>
        <w:b/>
        <w:sz w:val="24"/>
        <w:szCs w:val="24"/>
      </w:rPr>
      <w:t>TARİHİNDE SONA EREN HESAP DÖNEMİNE AİT</w:t>
    </w:r>
  </w:p>
  <w:p w14:paraId="04C1F0F0" w14:textId="77777777" w:rsidR="00BB3D1C" w:rsidRPr="00DB451A" w:rsidRDefault="00BB3D1C" w:rsidP="00F821C1">
    <w:pPr>
      <w:rPr>
        <w:b/>
        <w:bCs/>
        <w:sz w:val="24"/>
        <w:szCs w:val="24"/>
      </w:rPr>
    </w:pPr>
    <w:r w:rsidRPr="00DB451A">
      <w:rPr>
        <w:b/>
        <w:bCs/>
        <w:sz w:val="24"/>
        <w:szCs w:val="24"/>
      </w:rPr>
      <w:t xml:space="preserve">KONSOLİDE OLMAYAN </w:t>
    </w:r>
    <w:r w:rsidR="009550FA">
      <w:rPr>
        <w:b/>
        <w:bCs/>
        <w:sz w:val="24"/>
        <w:szCs w:val="24"/>
      </w:rPr>
      <w:t>KAR VEYA ZARAR</w:t>
    </w:r>
    <w:r w:rsidRPr="00DB451A">
      <w:rPr>
        <w:b/>
        <w:bCs/>
        <w:sz w:val="24"/>
        <w:szCs w:val="24"/>
      </w:rPr>
      <w:t xml:space="preserve"> TABLOSU</w:t>
    </w:r>
  </w:p>
  <w:p w14:paraId="1F44DC50" w14:textId="77777777" w:rsidR="00BB3D1C" w:rsidRPr="00633A5B" w:rsidRDefault="00BB3D1C" w:rsidP="00633A5B">
    <w:pPr>
      <w:pBdr>
        <w:bottom w:val="single" w:sz="4" w:space="1" w:color="auto"/>
      </w:pBdr>
      <w:rPr>
        <w:sz w:val="18"/>
        <w:szCs w:val="18"/>
      </w:rPr>
    </w:pPr>
    <w:r w:rsidRPr="00633A5B">
      <w:rPr>
        <w:sz w:val="18"/>
        <w:szCs w:val="18"/>
      </w:rPr>
      <w:t>(Tutarlar aksi belirtilmedikçe Bin Türk Lirası (TL) olarak ifade edilmiştir.)</w:t>
    </w:r>
  </w:p>
  <w:p w14:paraId="2FC4BA96" w14:textId="77777777" w:rsidR="00BB3D1C" w:rsidRPr="00633A5B" w:rsidRDefault="00BB3D1C">
    <w:pPr>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73562" w14:textId="77777777" w:rsidR="00BB3D1C" w:rsidRPr="00DB451A" w:rsidRDefault="00BB3D1C" w:rsidP="00C5080A">
    <w:pPr>
      <w:pStyle w:val="BodyText3"/>
      <w:tabs>
        <w:tab w:val="center" w:pos="4253"/>
      </w:tabs>
      <w:rPr>
        <w:b/>
        <w:sz w:val="24"/>
        <w:szCs w:val="24"/>
      </w:rPr>
    </w:pPr>
    <w:r w:rsidRPr="00DB451A">
      <w:rPr>
        <w:b/>
        <w:sz w:val="24"/>
        <w:szCs w:val="24"/>
      </w:rPr>
      <w:t>QNB FİNANSBANK ANONİM ŞİRKETİ</w:t>
    </w:r>
  </w:p>
  <w:p w14:paraId="0797BB9C" w14:textId="77777777" w:rsidR="00BB3D1C" w:rsidRPr="00DB451A" w:rsidRDefault="00BB3D1C" w:rsidP="00C5080A">
    <w:pPr>
      <w:pStyle w:val="BodyText3"/>
      <w:tabs>
        <w:tab w:val="center" w:pos="4253"/>
      </w:tabs>
      <w:rPr>
        <w:b/>
        <w:sz w:val="24"/>
        <w:szCs w:val="24"/>
      </w:rPr>
    </w:pPr>
  </w:p>
  <w:p w14:paraId="6304FC54" w14:textId="77777777" w:rsidR="00BB3D1C" w:rsidRPr="00DB451A" w:rsidRDefault="00BB3D1C" w:rsidP="00C5080A">
    <w:pPr>
      <w:rPr>
        <w:b/>
        <w:bCs/>
        <w:sz w:val="24"/>
        <w:szCs w:val="24"/>
      </w:rPr>
    </w:pPr>
    <w:r w:rsidRPr="00DB451A">
      <w:rPr>
        <w:b/>
        <w:bCs/>
        <w:sz w:val="24"/>
        <w:szCs w:val="24"/>
      </w:rPr>
      <w:t xml:space="preserve">30 </w:t>
    </w:r>
    <w:r>
      <w:rPr>
        <w:b/>
        <w:bCs/>
        <w:sz w:val="24"/>
        <w:szCs w:val="24"/>
      </w:rPr>
      <w:t>EYLÜL</w:t>
    </w:r>
    <w:r w:rsidRPr="00DB451A">
      <w:rPr>
        <w:b/>
        <w:bCs/>
        <w:sz w:val="24"/>
        <w:szCs w:val="24"/>
      </w:rPr>
      <w:t xml:space="preserve"> 2022 TARİHİ İTİBARIYLA</w:t>
    </w:r>
  </w:p>
  <w:p w14:paraId="5151063F" w14:textId="77777777" w:rsidR="00BB3D1C" w:rsidRPr="00DB451A" w:rsidRDefault="00BB3D1C" w:rsidP="00C5080A">
    <w:pPr>
      <w:rPr>
        <w:b/>
        <w:bCs/>
        <w:sz w:val="24"/>
        <w:szCs w:val="24"/>
      </w:rPr>
    </w:pPr>
    <w:r w:rsidRPr="00DB451A">
      <w:rPr>
        <w:b/>
        <w:bCs/>
        <w:sz w:val="24"/>
        <w:szCs w:val="24"/>
      </w:rPr>
      <w:t>KONSOLİDE OLMAYAN NAZIM HESAPLAR TABLOSU</w:t>
    </w:r>
  </w:p>
  <w:p w14:paraId="2C696FA9" w14:textId="77777777" w:rsidR="00BB3D1C" w:rsidRPr="00633A5B" w:rsidRDefault="00BB3D1C" w:rsidP="00C5080A">
    <w:pPr>
      <w:pBdr>
        <w:bottom w:val="single" w:sz="4" w:space="1" w:color="auto"/>
      </w:pBdr>
      <w:rPr>
        <w:sz w:val="18"/>
        <w:szCs w:val="18"/>
      </w:rPr>
    </w:pPr>
    <w:r w:rsidRPr="00633A5B">
      <w:rPr>
        <w:sz w:val="18"/>
        <w:szCs w:val="18"/>
      </w:rPr>
      <w:t>(Tutarlar aksi belirtilmedikçe Bin Türk Lirası (TL) olarak ifade edilmiştir.)</w:t>
    </w:r>
  </w:p>
  <w:p w14:paraId="63ED78E4" w14:textId="77777777" w:rsidR="00BB3D1C" w:rsidRPr="00633A5B" w:rsidRDefault="00BB3D1C" w:rsidP="00C5080A">
    <w:pPr>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9FEB3" w14:textId="77777777" w:rsidR="00BC02BA" w:rsidRPr="00DB451A" w:rsidRDefault="00BC02BA" w:rsidP="00F821C1">
    <w:pPr>
      <w:pStyle w:val="BodyText3"/>
      <w:tabs>
        <w:tab w:val="center" w:pos="4253"/>
      </w:tabs>
      <w:rPr>
        <w:b/>
        <w:sz w:val="24"/>
        <w:szCs w:val="24"/>
      </w:rPr>
    </w:pPr>
    <w:r w:rsidRPr="00DB451A">
      <w:rPr>
        <w:b/>
        <w:sz w:val="24"/>
        <w:szCs w:val="24"/>
      </w:rPr>
      <w:t>QNB BANK ANONİM ŞİRKETİ</w:t>
    </w:r>
    <w:r w:rsidR="00E964F5">
      <w:rPr>
        <w:b/>
        <w:sz w:val="24"/>
        <w:szCs w:val="24"/>
      </w:rPr>
      <w:t xml:space="preserve"> </w:t>
    </w:r>
  </w:p>
  <w:p w14:paraId="143CE8E7" w14:textId="77777777" w:rsidR="00BC02BA" w:rsidRPr="00DB451A" w:rsidRDefault="00BC02BA" w:rsidP="00F821C1">
    <w:pPr>
      <w:pStyle w:val="BodyText3"/>
      <w:tabs>
        <w:tab w:val="center" w:pos="4253"/>
      </w:tabs>
      <w:rPr>
        <w:b/>
        <w:sz w:val="24"/>
        <w:szCs w:val="24"/>
      </w:rPr>
    </w:pPr>
  </w:p>
  <w:p w14:paraId="7FBFB184" w14:textId="3E11663F" w:rsidR="00DC6A71" w:rsidRDefault="00105696" w:rsidP="001354B7">
    <w:pPr>
      <w:rPr>
        <w:b/>
        <w:bCs/>
        <w:sz w:val="24"/>
        <w:szCs w:val="24"/>
      </w:rPr>
    </w:pPr>
    <w:r>
      <w:rPr>
        <w:b/>
        <w:bCs/>
        <w:sz w:val="24"/>
        <w:szCs w:val="24"/>
      </w:rPr>
      <w:t xml:space="preserve">31 </w:t>
    </w:r>
    <w:r w:rsidR="006A0BFD">
      <w:rPr>
        <w:b/>
        <w:bCs/>
        <w:sz w:val="24"/>
        <w:szCs w:val="24"/>
      </w:rPr>
      <w:t>MART</w:t>
    </w:r>
    <w:r w:rsidRPr="00DB451A">
      <w:rPr>
        <w:b/>
        <w:bCs/>
        <w:sz w:val="24"/>
        <w:szCs w:val="24"/>
      </w:rPr>
      <w:t xml:space="preserve"> </w:t>
    </w:r>
    <w:r>
      <w:rPr>
        <w:b/>
        <w:bCs/>
        <w:sz w:val="24"/>
        <w:szCs w:val="24"/>
      </w:rPr>
      <w:t>202</w:t>
    </w:r>
    <w:r w:rsidR="006A0BFD">
      <w:rPr>
        <w:b/>
        <w:bCs/>
        <w:sz w:val="24"/>
        <w:szCs w:val="24"/>
      </w:rPr>
      <w:t>6</w:t>
    </w:r>
    <w:r>
      <w:rPr>
        <w:b/>
        <w:bCs/>
        <w:sz w:val="24"/>
        <w:szCs w:val="24"/>
      </w:rPr>
      <w:t xml:space="preserve"> </w:t>
    </w:r>
    <w:r w:rsidR="00BC02BA" w:rsidRPr="00DB451A">
      <w:rPr>
        <w:b/>
        <w:bCs/>
        <w:sz w:val="24"/>
        <w:szCs w:val="24"/>
      </w:rPr>
      <w:t>TARİHİNDE SONA EREN HESAP DÖNEMİNE AİT</w:t>
    </w:r>
  </w:p>
  <w:p w14:paraId="780A1FB8" w14:textId="77777777" w:rsidR="00BC02BA" w:rsidRPr="00DB451A" w:rsidRDefault="00BC02BA" w:rsidP="001354B7">
    <w:pPr>
      <w:rPr>
        <w:u w:val="single"/>
      </w:rPr>
    </w:pPr>
    <w:r w:rsidRPr="00DB451A">
      <w:rPr>
        <w:b/>
        <w:bCs/>
        <w:sz w:val="24"/>
        <w:szCs w:val="24"/>
      </w:rPr>
      <w:t xml:space="preserve">KONSOLİDE OLMAYAN </w:t>
    </w:r>
    <w:r w:rsidRPr="00DB451A">
      <w:rPr>
        <w:rFonts w:eastAsia="Arial Unicode MS"/>
        <w:b/>
        <w:bCs/>
        <w:sz w:val="24"/>
        <w:szCs w:val="24"/>
      </w:rPr>
      <w:t>KAR VEYA ZARAR VE DİĞER KAPSAMLI GELİR TABLOSU</w:t>
    </w:r>
  </w:p>
  <w:p w14:paraId="376FBEF8" w14:textId="77777777" w:rsidR="00BC02BA" w:rsidRPr="00633A5B" w:rsidRDefault="00BC02BA" w:rsidP="00633A5B">
    <w:pPr>
      <w:pBdr>
        <w:bottom w:val="single" w:sz="4" w:space="1" w:color="auto"/>
      </w:pBdr>
      <w:rPr>
        <w:sz w:val="18"/>
        <w:szCs w:val="18"/>
      </w:rPr>
    </w:pPr>
    <w:r w:rsidRPr="00633A5B">
      <w:rPr>
        <w:sz w:val="18"/>
        <w:szCs w:val="18"/>
      </w:rPr>
      <w:t>(Tutarlar aksi belirtilmedikçe Bin Türk Lirası (TL) olarak ifade edilmiştir.)</w:t>
    </w:r>
  </w:p>
  <w:p w14:paraId="54FE03F0" w14:textId="77777777" w:rsidR="00BC02BA" w:rsidRPr="00633A5B" w:rsidRDefault="00BC02BA">
    <w:pP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EA86C" w14:textId="2B665291" w:rsidR="00BC02BA" w:rsidRPr="0029168E" w:rsidRDefault="00885D7A" w:rsidP="0080417C">
    <w:pPr>
      <w:tabs>
        <w:tab w:val="center" w:pos="-1985"/>
        <w:tab w:val="right" w:pos="-1843"/>
      </w:tabs>
      <w:rPr>
        <w:b/>
      </w:rPr>
    </w:pPr>
    <w:r>
      <w:rPr>
        <w:noProof/>
        <w:lang w:eastAsia="tr-TR"/>
      </w:rPr>
      <w:drawing>
        <wp:anchor distT="0" distB="0" distL="114300" distR="114300" simplePos="0" relativeHeight="251655680" behindDoc="0" locked="1" layoutInCell="1" allowOverlap="1" wp14:anchorId="25756629" wp14:editId="1E22781A">
          <wp:simplePos x="0" y="0"/>
          <wp:positionH relativeFrom="page">
            <wp:posOffset>428625</wp:posOffset>
          </wp:positionH>
          <wp:positionV relativeFrom="page">
            <wp:posOffset>532765</wp:posOffset>
          </wp:positionV>
          <wp:extent cx="1409700" cy="119062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FB546" w14:textId="77777777" w:rsidR="00C5080A" w:rsidRDefault="00C5080A" w:rsidP="00C5080A">
    <w:pPr>
      <w:pStyle w:val="BodyTextIndent2"/>
      <w:tabs>
        <w:tab w:val="center" w:pos="4253"/>
      </w:tabs>
      <w:ind w:left="0"/>
      <w:jc w:val="left"/>
      <w:rPr>
        <w:b/>
        <w:sz w:val="22"/>
        <w:szCs w:val="22"/>
      </w:rPr>
    </w:pPr>
    <w:r w:rsidRPr="00633A5B">
      <w:rPr>
        <w:b/>
        <w:sz w:val="22"/>
        <w:szCs w:val="22"/>
      </w:rPr>
      <w:t>QNB FİNANSBANK ANONİM ŞİRKETİ</w:t>
    </w:r>
  </w:p>
  <w:p w14:paraId="530A150C" w14:textId="77777777" w:rsidR="00C5080A" w:rsidRPr="00633A5B" w:rsidRDefault="00C5080A" w:rsidP="00C5080A">
    <w:pPr>
      <w:pStyle w:val="BodyTextIndent2"/>
      <w:tabs>
        <w:tab w:val="center" w:pos="4253"/>
      </w:tabs>
      <w:ind w:left="0"/>
      <w:jc w:val="left"/>
      <w:rPr>
        <w:b/>
        <w:sz w:val="22"/>
        <w:szCs w:val="22"/>
      </w:rPr>
    </w:pPr>
  </w:p>
  <w:p w14:paraId="44D6464D" w14:textId="77777777" w:rsidR="00C5080A" w:rsidRPr="00633A5B" w:rsidRDefault="00C5080A" w:rsidP="00C5080A">
    <w:pPr>
      <w:rPr>
        <w:b/>
        <w:bCs/>
        <w:sz w:val="22"/>
        <w:szCs w:val="22"/>
      </w:rPr>
    </w:pPr>
    <w:r>
      <w:rPr>
        <w:b/>
        <w:bCs/>
        <w:sz w:val="22"/>
        <w:szCs w:val="22"/>
      </w:rPr>
      <w:t xml:space="preserve">31 ARALIK 2021 </w:t>
    </w:r>
    <w:r w:rsidRPr="00633A5B">
      <w:rPr>
        <w:b/>
        <w:bCs/>
        <w:sz w:val="22"/>
        <w:szCs w:val="22"/>
      </w:rPr>
      <w:t xml:space="preserve">TARİHİNDE SONA EREN HESAP DÖNEMİNE </w:t>
    </w:r>
  </w:p>
  <w:p w14:paraId="6B53C2C0" w14:textId="77777777" w:rsidR="00C5080A" w:rsidRDefault="00C5080A" w:rsidP="00C5080A">
    <w:pPr>
      <w:rPr>
        <w:b/>
        <w:bCs/>
        <w:sz w:val="22"/>
        <w:szCs w:val="22"/>
      </w:rPr>
    </w:pPr>
    <w:r w:rsidRPr="00633A5B">
      <w:rPr>
        <w:b/>
        <w:bCs/>
        <w:sz w:val="22"/>
        <w:szCs w:val="22"/>
      </w:rPr>
      <w:t xml:space="preserve">AİT </w:t>
    </w:r>
    <w:r w:rsidRPr="00633A5B">
      <w:rPr>
        <w:rFonts w:eastAsia="Arial Unicode MS"/>
        <w:b/>
        <w:bCs/>
        <w:sz w:val="22"/>
        <w:szCs w:val="22"/>
      </w:rPr>
      <w:t>KAR VEYA ZARAR VE DİĞER KAPSAMLI GELİR TABLOSUNA</w:t>
    </w:r>
    <w:r w:rsidRPr="00633A5B">
      <w:rPr>
        <w:b/>
        <w:bCs/>
        <w:sz w:val="22"/>
        <w:szCs w:val="22"/>
      </w:rPr>
      <w:t xml:space="preserve"> İLİŞKİN </w:t>
    </w:r>
  </w:p>
  <w:p w14:paraId="0763243C" w14:textId="77777777" w:rsidR="00C5080A" w:rsidRPr="00633A5B" w:rsidRDefault="00C5080A" w:rsidP="00C5080A">
    <w:pPr>
      <w:rPr>
        <w:sz w:val="18"/>
        <w:szCs w:val="18"/>
        <w:u w:val="single"/>
      </w:rPr>
    </w:pPr>
    <w:r w:rsidRPr="00633A5B">
      <w:rPr>
        <w:rFonts w:eastAsia="Arial Unicode MS"/>
        <w:b/>
        <w:bCs/>
        <w:sz w:val="22"/>
        <w:szCs w:val="22"/>
      </w:rPr>
      <w:t>KONSOLİDE OLMAYAN</w:t>
    </w:r>
    <w:r w:rsidRPr="00633A5B">
      <w:t xml:space="preserve"> </w:t>
    </w:r>
    <w:r w:rsidRPr="00633A5B">
      <w:rPr>
        <w:b/>
        <w:bCs/>
        <w:sz w:val="22"/>
        <w:szCs w:val="22"/>
      </w:rPr>
      <w:t>TABLO</w:t>
    </w:r>
    <w:r w:rsidRPr="00633A5B">
      <w:rPr>
        <w:sz w:val="18"/>
        <w:szCs w:val="18"/>
        <w:u w:val="single"/>
      </w:rPr>
      <w:t xml:space="preserve"> </w:t>
    </w:r>
  </w:p>
  <w:p w14:paraId="0171B53E" w14:textId="77777777" w:rsidR="00C5080A" w:rsidRPr="00633A5B" w:rsidRDefault="00C5080A" w:rsidP="00C5080A">
    <w:pPr>
      <w:pStyle w:val="Header"/>
      <w:pBdr>
        <w:bottom w:val="single" w:sz="4" w:space="1" w:color="auto"/>
      </w:pBdr>
      <w:rPr>
        <w:sz w:val="18"/>
        <w:szCs w:val="18"/>
      </w:rPr>
    </w:pPr>
    <w:r w:rsidRPr="00633A5B">
      <w:rPr>
        <w:sz w:val="18"/>
        <w:szCs w:val="18"/>
      </w:rPr>
      <w:t>(Tutarlar aksi belirtilmedikçe Bin Türk Lirası (TL) olarak ifade edilmiştir.)</w:t>
    </w:r>
  </w:p>
  <w:p w14:paraId="0242BBC8" w14:textId="77777777" w:rsidR="00C5080A" w:rsidRPr="00633A5B" w:rsidRDefault="00C5080A" w:rsidP="00C5080A">
    <w:pPr>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C613" w14:textId="77777777" w:rsidR="00BC02BA" w:rsidRPr="00DB451A" w:rsidRDefault="00BC02BA" w:rsidP="00F821C1">
    <w:pPr>
      <w:pStyle w:val="BodyText3"/>
      <w:tabs>
        <w:tab w:val="center" w:pos="4253"/>
      </w:tabs>
      <w:rPr>
        <w:b/>
        <w:sz w:val="24"/>
        <w:szCs w:val="24"/>
      </w:rPr>
    </w:pPr>
    <w:r w:rsidRPr="00DB451A">
      <w:rPr>
        <w:b/>
        <w:sz w:val="24"/>
        <w:szCs w:val="24"/>
      </w:rPr>
      <w:t>QNB BANK ANONİM ŞİRKETİ</w:t>
    </w:r>
    <w:r w:rsidR="00E964F5">
      <w:rPr>
        <w:b/>
        <w:sz w:val="24"/>
        <w:szCs w:val="24"/>
      </w:rPr>
      <w:t xml:space="preserve"> </w:t>
    </w:r>
  </w:p>
  <w:p w14:paraId="679AA310" w14:textId="77777777" w:rsidR="00BC02BA" w:rsidRPr="00DB451A" w:rsidRDefault="00BC02BA" w:rsidP="00F821C1">
    <w:pPr>
      <w:pStyle w:val="BodyText3"/>
      <w:tabs>
        <w:tab w:val="center" w:pos="4253"/>
      </w:tabs>
      <w:rPr>
        <w:b/>
        <w:sz w:val="24"/>
        <w:szCs w:val="24"/>
      </w:rPr>
    </w:pPr>
  </w:p>
  <w:p w14:paraId="326E86B0" w14:textId="67D226EF" w:rsidR="00BC02BA" w:rsidRPr="00DB451A" w:rsidRDefault="00105696" w:rsidP="00F821C1">
    <w:pPr>
      <w:rPr>
        <w:b/>
        <w:bCs/>
        <w:sz w:val="24"/>
        <w:szCs w:val="24"/>
      </w:rPr>
    </w:pPr>
    <w:r>
      <w:rPr>
        <w:b/>
        <w:bCs/>
        <w:sz w:val="24"/>
        <w:szCs w:val="24"/>
      </w:rPr>
      <w:t xml:space="preserve">31 </w:t>
    </w:r>
    <w:r w:rsidR="006A0BFD">
      <w:rPr>
        <w:b/>
        <w:bCs/>
        <w:sz w:val="24"/>
        <w:szCs w:val="24"/>
      </w:rPr>
      <w:t>MART</w:t>
    </w:r>
    <w:r w:rsidRPr="00DB451A">
      <w:rPr>
        <w:b/>
        <w:bCs/>
        <w:sz w:val="24"/>
        <w:szCs w:val="24"/>
      </w:rPr>
      <w:t xml:space="preserve"> </w:t>
    </w:r>
    <w:r w:rsidR="00BC02BA" w:rsidRPr="00DB451A">
      <w:rPr>
        <w:b/>
        <w:bCs/>
        <w:sz w:val="24"/>
        <w:szCs w:val="24"/>
      </w:rPr>
      <w:t>202</w:t>
    </w:r>
    <w:r w:rsidR="006A0BFD">
      <w:rPr>
        <w:b/>
        <w:bCs/>
        <w:sz w:val="24"/>
        <w:szCs w:val="24"/>
      </w:rPr>
      <w:t>6</w:t>
    </w:r>
    <w:r w:rsidR="00BC02BA" w:rsidRPr="00DB451A">
      <w:rPr>
        <w:b/>
        <w:bCs/>
        <w:sz w:val="24"/>
        <w:szCs w:val="24"/>
      </w:rPr>
      <w:t xml:space="preserve"> TARİHİNDE SONA EREN HESAP DÖNEMİNE AİT </w:t>
    </w:r>
  </w:p>
  <w:p w14:paraId="5531DAAA" w14:textId="77777777" w:rsidR="00BC02BA" w:rsidRPr="00DB451A" w:rsidRDefault="00BC02BA" w:rsidP="00F821C1">
    <w:pPr>
      <w:rPr>
        <w:b/>
        <w:bCs/>
        <w:sz w:val="24"/>
        <w:szCs w:val="24"/>
      </w:rPr>
    </w:pPr>
    <w:r w:rsidRPr="00DB451A">
      <w:rPr>
        <w:rFonts w:eastAsia="Arial Unicode MS"/>
        <w:b/>
        <w:bCs/>
        <w:sz w:val="24"/>
        <w:szCs w:val="24"/>
      </w:rPr>
      <w:t>KONSOLİDE OLMAYAN</w:t>
    </w:r>
    <w:r w:rsidRPr="00DB451A">
      <w:rPr>
        <w:sz w:val="22"/>
        <w:szCs w:val="22"/>
      </w:rPr>
      <w:t xml:space="preserve"> </w:t>
    </w:r>
    <w:r w:rsidRPr="00DB451A">
      <w:rPr>
        <w:b/>
        <w:bCs/>
        <w:sz w:val="24"/>
        <w:szCs w:val="24"/>
      </w:rPr>
      <w:t>ÖZKAYNAK</w:t>
    </w:r>
    <w:r w:rsidR="00152620">
      <w:rPr>
        <w:b/>
        <w:bCs/>
        <w:sz w:val="24"/>
        <w:szCs w:val="24"/>
      </w:rPr>
      <w:t>LAR</w:t>
    </w:r>
    <w:r w:rsidRPr="00DB451A">
      <w:rPr>
        <w:b/>
        <w:bCs/>
        <w:sz w:val="24"/>
        <w:szCs w:val="24"/>
      </w:rPr>
      <w:t xml:space="preserve"> DEĞİŞİM TABLOSU</w:t>
    </w:r>
  </w:p>
  <w:p w14:paraId="749E8598" w14:textId="77777777" w:rsidR="00BC02BA" w:rsidRPr="00633A5B" w:rsidRDefault="00BC02BA" w:rsidP="00633A5B">
    <w:pPr>
      <w:pBdr>
        <w:bottom w:val="single" w:sz="4" w:space="1" w:color="auto"/>
      </w:pBdr>
      <w:rPr>
        <w:sz w:val="18"/>
        <w:szCs w:val="18"/>
      </w:rPr>
    </w:pPr>
    <w:r w:rsidRPr="00633A5B">
      <w:rPr>
        <w:sz w:val="18"/>
        <w:szCs w:val="18"/>
      </w:rPr>
      <w:t>(Tutarlar aksi belirtilmedikçe Bin Türk Lirası (TL) olarak ifade edilmiştir.)</w:t>
    </w:r>
  </w:p>
  <w:p w14:paraId="00781042" w14:textId="77777777" w:rsidR="00BC02BA" w:rsidRPr="00633A5B" w:rsidRDefault="00BC02BA">
    <w:pPr>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61F55" w14:textId="77777777" w:rsidR="00C5080A" w:rsidRDefault="00C5080A" w:rsidP="00C5080A">
    <w:pPr>
      <w:pStyle w:val="BodyTextIndent2"/>
      <w:tabs>
        <w:tab w:val="center" w:pos="4253"/>
      </w:tabs>
      <w:ind w:left="0"/>
      <w:jc w:val="left"/>
      <w:rPr>
        <w:b/>
        <w:sz w:val="22"/>
        <w:szCs w:val="22"/>
      </w:rPr>
    </w:pPr>
    <w:r w:rsidRPr="00633A5B">
      <w:rPr>
        <w:b/>
        <w:sz w:val="22"/>
        <w:szCs w:val="22"/>
      </w:rPr>
      <w:t>QNB FİNANSBANK ANONİM ŞİRKETİ</w:t>
    </w:r>
  </w:p>
  <w:p w14:paraId="51ACCEE4" w14:textId="77777777" w:rsidR="00C5080A" w:rsidRPr="00633A5B" w:rsidRDefault="00C5080A" w:rsidP="00C5080A">
    <w:pPr>
      <w:pStyle w:val="BodyTextIndent2"/>
      <w:tabs>
        <w:tab w:val="center" w:pos="4253"/>
      </w:tabs>
      <w:ind w:left="0"/>
      <w:jc w:val="left"/>
      <w:rPr>
        <w:b/>
        <w:sz w:val="22"/>
        <w:szCs w:val="22"/>
      </w:rPr>
    </w:pPr>
  </w:p>
  <w:p w14:paraId="6D89DC3D" w14:textId="77777777" w:rsidR="00C5080A" w:rsidRPr="00633A5B" w:rsidRDefault="00C5080A" w:rsidP="00C5080A">
    <w:pPr>
      <w:rPr>
        <w:b/>
        <w:bCs/>
        <w:sz w:val="22"/>
        <w:szCs w:val="22"/>
      </w:rPr>
    </w:pPr>
    <w:r>
      <w:rPr>
        <w:b/>
        <w:bCs/>
        <w:sz w:val="22"/>
        <w:szCs w:val="22"/>
      </w:rPr>
      <w:t xml:space="preserve">31 ARALIK 2021 </w:t>
    </w:r>
    <w:r w:rsidRPr="00633A5B">
      <w:rPr>
        <w:b/>
        <w:bCs/>
        <w:sz w:val="22"/>
        <w:szCs w:val="22"/>
      </w:rPr>
      <w:t xml:space="preserve">TARİHİNDE SONA EREN HESAP DÖNEMİNE AİT </w:t>
    </w:r>
  </w:p>
  <w:p w14:paraId="5CD30113" w14:textId="77777777" w:rsidR="00C5080A" w:rsidRPr="00633A5B" w:rsidRDefault="00C5080A" w:rsidP="00C5080A">
    <w:pPr>
      <w:rPr>
        <w:b/>
        <w:bCs/>
        <w:sz w:val="22"/>
        <w:szCs w:val="22"/>
      </w:rPr>
    </w:pPr>
    <w:r w:rsidRPr="00633A5B">
      <w:rPr>
        <w:rFonts w:eastAsia="Arial Unicode MS"/>
        <w:b/>
        <w:bCs/>
        <w:sz w:val="22"/>
        <w:szCs w:val="22"/>
      </w:rPr>
      <w:t>KONSOLİDE OLMAYAN</w:t>
    </w:r>
    <w:r w:rsidRPr="00633A5B">
      <w:t xml:space="preserve"> </w:t>
    </w:r>
    <w:r w:rsidRPr="00633A5B">
      <w:rPr>
        <w:b/>
        <w:bCs/>
        <w:sz w:val="22"/>
        <w:szCs w:val="22"/>
      </w:rPr>
      <w:t>ÖZKAYNAK DEĞİŞİM TABLOSU</w:t>
    </w:r>
  </w:p>
  <w:p w14:paraId="25DD2BEB" w14:textId="77777777" w:rsidR="00C5080A" w:rsidRPr="00633A5B" w:rsidRDefault="00C5080A" w:rsidP="00C5080A">
    <w:pPr>
      <w:pStyle w:val="Header"/>
      <w:pBdr>
        <w:bottom w:val="single" w:sz="4" w:space="1" w:color="auto"/>
      </w:pBdr>
      <w:rPr>
        <w:sz w:val="18"/>
        <w:szCs w:val="18"/>
      </w:rPr>
    </w:pPr>
    <w:r w:rsidRPr="00633A5B">
      <w:rPr>
        <w:sz w:val="18"/>
        <w:szCs w:val="18"/>
      </w:rPr>
      <w:t>(Tutarlar aksi belirtilmedikçe Bin Türk Lirası (TL) olarak ifade edilmiştir.)</w:t>
    </w:r>
  </w:p>
  <w:p w14:paraId="30EA8D12" w14:textId="77777777" w:rsidR="00C5080A" w:rsidRPr="00C5080A" w:rsidRDefault="00C5080A" w:rsidP="00C5080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AC68E" w14:textId="77777777" w:rsidR="003375D3" w:rsidRDefault="003375D3" w:rsidP="003375D3">
    <w:pPr>
      <w:pStyle w:val="BodyTextIndent2"/>
      <w:tabs>
        <w:tab w:val="center" w:pos="4253"/>
      </w:tabs>
      <w:ind w:left="0"/>
      <w:jc w:val="left"/>
      <w:rPr>
        <w:b/>
        <w:color w:val="000000"/>
        <w:sz w:val="22"/>
        <w:szCs w:val="22"/>
      </w:rPr>
    </w:pPr>
    <w:r w:rsidRPr="00633A5B">
      <w:rPr>
        <w:b/>
        <w:color w:val="000000"/>
        <w:sz w:val="22"/>
        <w:szCs w:val="22"/>
      </w:rPr>
      <w:t>QNB BANK ANONİM ŞİRKETİ</w:t>
    </w:r>
    <w:r w:rsidR="00E964F5">
      <w:rPr>
        <w:b/>
        <w:color w:val="000000"/>
        <w:sz w:val="22"/>
        <w:szCs w:val="22"/>
      </w:rPr>
      <w:t xml:space="preserve"> </w:t>
    </w:r>
  </w:p>
  <w:p w14:paraId="5E1FED8E" w14:textId="77777777" w:rsidR="003375D3" w:rsidRPr="00633A5B" w:rsidRDefault="003375D3" w:rsidP="003375D3">
    <w:pPr>
      <w:pStyle w:val="BodyTextIndent2"/>
      <w:tabs>
        <w:tab w:val="center" w:pos="4253"/>
      </w:tabs>
      <w:ind w:left="0"/>
      <w:jc w:val="left"/>
      <w:rPr>
        <w:b/>
        <w:color w:val="000000"/>
        <w:sz w:val="22"/>
        <w:szCs w:val="22"/>
      </w:rPr>
    </w:pPr>
  </w:p>
  <w:p w14:paraId="09E954BB" w14:textId="569FB971" w:rsidR="00AC6B02" w:rsidRPr="00B93EBF" w:rsidRDefault="00105696" w:rsidP="00AC6B02">
    <w:pPr>
      <w:rPr>
        <w:b/>
        <w:bCs/>
        <w:sz w:val="24"/>
        <w:szCs w:val="24"/>
      </w:rPr>
    </w:pPr>
    <w:r>
      <w:rPr>
        <w:b/>
        <w:bCs/>
        <w:sz w:val="24"/>
        <w:szCs w:val="24"/>
      </w:rPr>
      <w:t xml:space="preserve">31 </w:t>
    </w:r>
    <w:r w:rsidR="006A0BFD">
      <w:rPr>
        <w:b/>
        <w:bCs/>
        <w:sz w:val="24"/>
        <w:szCs w:val="24"/>
      </w:rPr>
      <w:t>MART</w:t>
    </w:r>
    <w:r w:rsidRPr="00DB451A">
      <w:rPr>
        <w:b/>
        <w:bCs/>
        <w:sz w:val="24"/>
        <w:szCs w:val="24"/>
      </w:rPr>
      <w:t xml:space="preserve"> </w:t>
    </w:r>
    <w:r w:rsidR="00AC6B02" w:rsidRPr="00CE2BB0">
      <w:rPr>
        <w:b/>
        <w:bCs/>
        <w:sz w:val="24"/>
        <w:szCs w:val="24"/>
      </w:rPr>
      <w:t>202</w:t>
    </w:r>
    <w:r w:rsidR="006A0BFD">
      <w:rPr>
        <w:b/>
        <w:bCs/>
        <w:sz w:val="24"/>
        <w:szCs w:val="24"/>
      </w:rPr>
      <w:t>6</w:t>
    </w:r>
    <w:r w:rsidR="00AC6B02" w:rsidRPr="00CE2BB0">
      <w:rPr>
        <w:b/>
        <w:bCs/>
        <w:sz w:val="24"/>
        <w:szCs w:val="24"/>
      </w:rPr>
      <w:t xml:space="preserve"> </w:t>
    </w:r>
    <w:r w:rsidR="00AC6B02" w:rsidRPr="00CE2BB0">
      <w:rPr>
        <w:b/>
        <w:sz w:val="24"/>
        <w:szCs w:val="24"/>
      </w:rPr>
      <w:t>TARİHİNDE SONA EREN HESAP DÖNEMİNE AİT</w:t>
    </w:r>
  </w:p>
  <w:p w14:paraId="57643757" w14:textId="562C3907" w:rsidR="00AC6B02" w:rsidRPr="00CE2BB0" w:rsidRDefault="00AC6B02" w:rsidP="00AC6B02">
    <w:pPr>
      <w:rPr>
        <w:b/>
        <w:sz w:val="24"/>
        <w:szCs w:val="24"/>
      </w:rPr>
    </w:pPr>
    <w:r w:rsidRPr="00CE2BB0">
      <w:rPr>
        <w:rFonts w:eastAsia="Arial Unicode MS"/>
        <w:b/>
        <w:bCs/>
        <w:sz w:val="24"/>
        <w:szCs w:val="24"/>
      </w:rPr>
      <w:t>KONSOLİDE OLMAYAN</w:t>
    </w:r>
    <w:r w:rsidRPr="00CE2BB0">
      <w:rPr>
        <w:sz w:val="22"/>
        <w:szCs w:val="22"/>
      </w:rPr>
      <w:t xml:space="preserve"> </w:t>
    </w:r>
    <w:r w:rsidR="00C56401">
      <w:rPr>
        <w:b/>
        <w:bCs/>
        <w:sz w:val="23"/>
        <w:szCs w:val="23"/>
      </w:rPr>
      <w:t>NAKİT AKIŞ</w:t>
    </w:r>
    <w:r w:rsidR="00934F41" w:rsidRPr="00F544CD">
      <w:rPr>
        <w:b/>
        <w:bCs/>
        <w:sz w:val="23"/>
        <w:szCs w:val="23"/>
      </w:rPr>
      <w:t xml:space="preserve"> TABLOSU</w:t>
    </w:r>
  </w:p>
  <w:p w14:paraId="3AABE14B" w14:textId="77777777" w:rsidR="00AC6B02" w:rsidRPr="00633A5B" w:rsidRDefault="00AC6B02" w:rsidP="00AC6B02">
    <w:pPr>
      <w:pBdr>
        <w:bottom w:val="single" w:sz="4" w:space="1" w:color="auto"/>
      </w:pBdr>
      <w:rPr>
        <w:sz w:val="18"/>
        <w:szCs w:val="18"/>
      </w:rPr>
    </w:pPr>
    <w:r w:rsidRPr="00CE2BB0">
      <w:rPr>
        <w:sz w:val="18"/>
        <w:szCs w:val="18"/>
      </w:rPr>
      <w:t>(Tutarlar aksi belirtilmedikçe Bin Türk Lirası (TL) olarak ifade edilmiştir.)</w:t>
    </w:r>
  </w:p>
  <w:p w14:paraId="6EEEC82B" w14:textId="77777777" w:rsidR="00BC02BA" w:rsidRPr="00633A5B" w:rsidRDefault="00BC02BA" w:rsidP="0045655A">
    <w:pPr>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B8B9B" w14:textId="77777777" w:rsidR="00C5080A" w:rsidRDefault="00C5080A" w:rsidP="00C5080A">
    <w:pPr>
      <w:pStyle w:val="BodyTextIndent2"/>
      <w:tabs>
        <w:tab w:val="center" w:pos="4253"/>
      </w:tabs>
      <w:ind w:left="0"/>
      <w:jc w:val="left"/>
      <w:rPr>
        <w:b/>
        <w:color w:val="000000"/>
        <w:sz w:val="22"/>
        <w:szCs w:val="22"/>
      </w:rPr>
    </w:pPr>
    <w:r w:rsidRPr="00633A5B">
      <w:rPr>
        <w:b/>
        <w:color w:val="000000"/>
        <w:sz w:val="22"/>
        <w:szCs w:val="22"/>
      </w:rPr>
      <w:t>QNB BANK ANONİM ŞİRKETİ</w:t>
    </w:r>
    <w:r w:rsidR="00E964F5">
      <w:rPr>
        <w:b/>
        <w:color w:val="000000"/>
        <w:sz w:val="22"/>
        <w:szCs w:val="22"/>
      </w:rPr>
      <w:t xml:space="preserve"> </w:t>
    </w:r>
  </w:p>
  <w:p w14:paraId="60479FA9" w14:textId="77777777" w:rsidR="00C5080A" w:rsidRPr="00633A5B" w:rsidRDefault="00C5080A" w:rsidP="00C5080A">
    <w:pPr>
      <w:pStyle w:val="BodyTextIndent2"/>
      <w:tabs>
        <w:tab w:val="center" w:pos="4253"/>
      </w:tabs>
      <w:ind w:left="0"/>
      <w:jc w:val="left"/>
      <w:rPr>
        <w:b/>
        <w:color w:val="000000"/>
        <w:sz w:val="22"/>
        <w:szCs w:val="22"/>
      </w:rPr>
    </w:pPr>
  </w:p>
  <w:p w14:paraId="36C4F508" w14:textId="573F96F7" w:rsidR="00A03343" w:rsidRPr="004A5BB2" w:rsidRDefault="00105696" w:rsidP="00A03343">
    <w:pPr>
      <w:rPr>
        <w:b/>
        <w:sz w:val="24"/>
        <w:szCs w:val="24"/>
      </w:rPr>
    </w:pPr>
    <w:r>
      <w:rPr>
        <w:b/>
        <w:bCs/>
        <w:sz w:val="24"/>
        <w:szCs w:val="24"/>
      </w:rPr>
      <w:t xml:space="preserve">31 </w:t>
    </w:r>
    <w:r w:rsidR="006A0BFD">
      <w:rPr>
        <w:b/>
        <w:bCs/>
        <w:sz w:val="24"/>
        <w:szCs w:val="24"/>
      </w:rPr>
      <w:t>MART</w:t>
    </w:r>
    <w:r w:rsidRPr="00DB451A">
      <w:rPr>
        <w:b/>
        <w:bCs/>
        <w:sz w:val="24"/>
        <w:szCs w:val="24"/>
      </w:rPr>
      <w:t xml:space="preserve"> </w:t>
    </w:r>
    <w:r w:rsidR="004A5BB2" w:rsidRPr="004A5BB2">
      <w:rPr>
        <w:b/>
        <w:bCs/>
        <w:sz w:val="24"/>
        <w:szCs w:val="24"/>
      </w:rPr>
      <w:t>202</w:t>
    </w:r>
    <w:r w:rsidR="006A0BFD">
      <w:rPr>
        <w:b/>
        <w:bCs/>
        <w:sz w:val="24"/>
        <w:szCs w:val="24"/>
      </w:rPr>
      <w:t>6</w:t>
    </w:r>
    <w:r w:rsidR="004A5BB2" w:rsidRPr="004A5BB2">
      <w:rPr>
        <w:b/>
        <w:bCs/>
        <w:sz w:val="24"/>
        <w:szCs w:val="24"/>
      </w:rPr>
      <w:t xml:space="preserve"> </w:t>
    </w:r>
    <w:r w:rsidR="00A03343" w:rsidRPr="004A5BB2">
      <w:rPr>
        <w:b/>
        <w:sz w:val="24"/>
        <w:szCs w:val="24"/>
      </w:rPr>
      <w:t>TARİHİ İTİBARIYLA KONSOLİDE OLMAYAN</w:t>
    </w:r>
  </w:p>
  <w:p w14:paraId="3CF8F731" w14:textId="77777777" w:rsidR="00A03343" w:rsidRPr="004A5BB2" w:rsidRDefault="00A03343" w:rsidP="00A03343">
    <w:pPr>
      <w:rPr>
        <w:b/>
        <w:sz w:val="24"/>
        <w:szCs w:val="24"/>
      </w:rPr>
    </w:pPr>
    <w:r w:rsidRPr="004A5BB2">
      <w:rPr>
        <w:b/>
        <w:sz w:val="24"/>
        <w:szCs w:val="24"/>
      </w:rPr>
      <w:t>FİNANSAL TABLOLARA İLİŞKİN AÇIKLAMA VE DİPNOTLAR</w:t>
    </w:r>
  </w:p>
  <w:p w14:paraId="362FF0FD" w14:textId="77777777" w:rsidR="00C5080A" w:rsidRPr="00633A5B" w:rsidRDefault="00C5080A" w:rsidP="00C5080A">
    <w:pPr>
      <w:pStyle w:val="Header"/>
      <w:pBdr>
        <w:bottom w:val="single" w:sz="4" w:space="1" w:color="auto"/>
      </w:pBdr>
      <w:rPr>
        <w:sz w:val="18"/>
        <w:szCs w:val="18"/>
      </w:rPr>
    </w:pPr>
    <w:r w:rsidRPr="00633A5B">
      <w:rPr>
        <w:sz w:val="18"/>
        <w:szCs w:val="18"/>
      </w:rPr>
      <w:t>(Tutarlar aksi belirtilmedikçe Bin Türk Lirası (TL) olarak ifade edilmiştir.)</w:t>
    </w:r>
  </w:p>
  <w:p w14:paraId="683CD9BF" w14:textId="77777777" w:rsidR="00C5080A" w:rsidRPr="00633A5B" w:rsidRDefault="00C5080A" w:rsidP="00C5080A">
    <w:pPr>
      <w:pStyle w:val="Header"/>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32690" w14:textId="77777777" w:rsidR="00707521" w:rsidRPr="00306D00" w:rsidRDefault="00707521" w:rsidP="003375D3">
    <w:pPr>
      <w:pStyle w:val="BodyTextIndent2"/>
      <w:tabs>
        <w:tab w:val="center" w:pos="4253"/>
      </w:tabs>
      <w:ind w:left="0"/>
      <w:jc w:val="left"/>
      <w:rPr>
        <w:b/>
        <w:color w:val="000000"/>
        <w:sz w:val="24"/>
        <w:szCs w:val="24"/>
      </w:rPr>
    </w:pPr>
    <w:r w:rsidRPr="00306D00">
      <w:rPr>
        <w:b/>
        <w:color w:val="000000"/>
        <w:sz w:val="24"/>
        <w:szCs w:val="24"/>
      </w:rPr>
      <w:t>QNB BANK ANONİM ŞİRKETİ</w:t>
    </w:r>
  </w:p>
  <w:p w14:paraId="6C9B47FD" w14:textId="77777777" w:rsidR="00707521" w:rsidRPr="004A5BB2" w:rsidRDefault="00707521" w:rsidP="003375D3">
    <w:pPr>
      <w:pStyle w:val="BodyTextIndent2"/>
      <w:tabs>
        <w:tab w:val="center" w:pos="4253"/>
      </w:tabs>
      <w:ind w:left="0"/>
      <w:jc w:val="left"/>
      <w:rPr>
        <w:b/>
        <w:color w:val="000000"/>
        <w:sz w:val="24"/>
        <w:szCs w:val="24"/>
      </w:rPr>
    </w:pPr>
  </w:p>
  <w:p w14:paraId="1C25ACDF" w14:textId="226748FB" w:rsidR="004A5BB2" w:rsidRPr="004A5BB2" w:rsidRDefault="00105696" w:rsidP="004A5BB2">
    <w:pPr>
      <w:rPr>
        <w:b/>
        <w:sz w:val="24"/>
        <w:szCs w:val="24"/>
      </w:rPr>
    </w:pPr>
    <w:r>
      <w:rPr>
        <w:b/>
        <w:bCs/>
        <w:sz w:val="24"/>
        <w:szCs w:val="24"/>
      </w:rPr>
      <w:t xml:space="preserve">31 </w:t>
    </w:r>
    <w:r w:rsidR="006A0BFD">
      <w:rPr>
        <w:b/>
        <w:bCs/>
        <w:sz w:val="24"/>
        <w:szCs w:val="24"/>
      </w:rPr>
      <w:t>MART</w:t>
    </w:r>
    <w:r w:rsidRPr="00DB451A">
      <w:rPr>
        <w:b/>
        <w:bCs/>
        <w:sz w:val="24"/>
        <w:szCs w:val="24"/>
      </w:rPr>
      <w:t xml:space="preserve"> </w:t>
    </w:r>
    <w:r>
      <w:rPr>
        <w:b/>
        <w:bCs/>
        <w:sz w:val="24"/>
        <w:szCs w:val="24"/>
      </w:rPr>
      <w:t>202</w:t>
    </w:r>
    <w:r w:rsidR="006A0BFD">
      <w:rPr>
        <w:b/>
        <w:bCs/>
        <w:sz w:val="24"/>
        <w:szCs w:val="24"/>
      </w:rPr>
      <w:t>6</w:t>
    </w:r>
    <w:r>
      <w:rPr>
        <w:b/>
        <w:bCs/>
        <w:sz w:val="24"/>
        <w:szCs w:val="24"/>
      </w:rPr>
      <w:t xml:space="preserve"> </w:t>
    </w:r>
    <w:r w:rsidR="004A5BB2" w:rsidRPr="004A5BB2">
      <w:rPr>
        <w:b/>
        <w:sz w:val="24"/>
        <w:szCs w:val="24"/>
      </w:rPr>
      <w:t>TARİHİ İTİBARIYLA KONSOLİDE OLMAYAN</w:t>
    </w:r>
  </w:p>
  <w:p w14:paraId="6C65B981" w14:textId="77777777" w:rsidR="004A5BB2" w:rsidRPr="004A5BB2" w:rsidRDefault="004A5BB2" w:rsidP="004A5BB2">
    <w:pPr>
      <w:rPr>
        <w:b/>
        <w:sz w:val="24"/>
        <w:szCs w:val="24"/>
      </w:rPr>
    </w:pPr>
    <w:r w:rsidRPr="004A5BB2">
      <w:rPr>
        <w:b/>
        <w:sz w:val="24"/>
        <w:szCs w:val="24"/>
      </w:rPr>
      <w:t>FİNANSAL TABLOLARA İLİŞKİN AÇIKLAMA VE DİPNOTLAR</w:t>
    </w:r>
  </w:p>
  <w:p w14:paraId="158A898B" w14:textId="77777777" w:rsidR="00707521" w:rsidRPr="00633A5B" w:rsidRDefault="00707521" w:rsidP="00707521">
    <w:pPr>
      <w:pStyle w:val="Header"/>
      <w:pBdr>
        <w:bottom w:val="single" w:sz="4" w:space="1" w:color="auto"/>
      </w:pBdr>
      <w:rPr>
        <w:sz w:val="18"/>
        <w:szCs w:val="18"/>
      </w:rPr>
    </w:pPr>
    <w:r w:rsidRPr="00633A5B">
      <w:rPr>
        <w:sz w:val="18"/>
        <w:szCs w:val="18"/>
      </w:rPr>
      <w:t>(Tutarlar aksi belirtilmedikçe Bin Türk Lirası (TL) olarak ifade edilmiştir.)</w:t>
    </w:r>
  </w:p>
  <w:p w14:paraId="7ECB60C0" w14:textId="77777777" w:rsidR="00707521" w:rsidRPr="00633A5B" w:rsidRDefault="00707521" w:rsidP="0045655A">
    <w:pPr>
      <w:rPr>
        <w:sz w:val="22"/>
        <w:szCs w:val="22"/>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07F6C" w14:textId="77777777" w:rsidR="00C57012" w:rsidRPr="00A82AE6" w:rsidRDefault="00C57012" w:rsidP="001D0A28">
    <w:pPr>
      <w:pStyle w:val="BodyTextIndent2"/>
      <w:tabs>
        <w:tab w:val="center" w:pos="4253"/>
      </w:tabs>
      <w:ind w:left="0"/>
      <w:jc w:val="left"/>
      <w:rPr>
        <w:b/>
        <w:sz w:val="22"/>
        <w:szCs w:val="22"/>
      </w:rPr>
    </w:pPr>
    <w:r w:rsidRPr="00A82AE6">
      <w:rPr>
        <w:b/>
        <w:sz w:val="22"/>
        <w:szCs w:val="22"/>
      </w:rPr>
      <w:t>QNB BANK ANONİM ŞİRKETİ</w:t>
    </w:r>
  </w:p>
  <w:p w14:paraId="1EC54D7E" w14:textId="77777777" w:rsidR="00C57012" w:rsidRPr="00A82AE6" w:rsidRDefault="00C57012" w:rsidP="001D0A28">
    <w:pPr>
      <w:pStyle w:val="BodyTextIndent2"/>
      <w:tabs>
        <w:tab w:val="center" w:pos="4253"/>
      </w:tabs>
      <w:ind w:left="0"/>
      <w:jc w:val="left"/>
      <w:rPr>
        <w:b/>
        <w:sz w:val="22"/>
        <w:szCs w:val="22"/>
      </w:rPr>
    </w:pPr>
  </w:p>
  <w:p w14:paraId="123AACE6" w14:textId="1EDFDA7B" w:rsidR="00C57012" w:rsidRPr="00A82AE6" w:rsidRDefault="00105696" w:rsidP="001D0A28">
    <w:pPr>
      <w:rPr>
        <w:b/>
        <w:sz w:val="22"/>
        <w:szCs w:val="22"/>
      </w:rPr>
    </w:pPr>
    <w:r w:rsidRPr="00105696">
      <w:rPr>
        <w:b/>
        <w:bCs/>
        <w:sz w:val="22"/>
        <w:szCs w:val="22"/>
      </w:rPr>
      <w:t xml:space="preserve">31 </w:t>
    </w:r>
    <w:r w:rsidR="008D751F">
      <w:rPr>
        <w:b/>
        <w:bCs/>
        <w:sz w:val="22"/>
        <w:szCs w:val="22"/>
      </w:rPr>
      <w:t>MART</w:t>
    </w:r>
    <w:r w:rsidRPr="00105696">
      <w:rPr>
        <w:b/>
        <w:bCs/>
        <w:sz w:val="22"/>
        <w:szCs w:val="22"/>
      </w:rPr>
      <w:t xml:space="preserve"> </w:t>
    </w:r>
    <w:r w:rsidR="00C57012" w:rsidRPr="00A82AE6">
      <w:rPr>
        <w:b/>
        <w:bCs/>
        <w:sz w:val="22"/>
        <w:szCs w:val="22"/>
      </w:rPr>
      <w:t>202</w:t>
    </w:r>
    <w:r w:rsidR="008D751F">
      <w:rPr>
        <w:b/>
        <w:bCs/>
        <w:sz w:val="22"/>
        <w:szCs w:val="22"/>
      </w:rPr>
      <w:t>6</w:t>
    </w:r>
    <w:r w:rsidR="00C57012" w:rsidRPr="00A82AE6">
      <w:rPr>
        <w:b/>
        <w:bCs/>
        <w:sz w:val="22"/>
        <w:szCs w:val="22"/>
      </w:rPr>
      <w:t xml:space="preserve"> </w:t>
    </w:r>
    <w:r w:rsidR="00C57012" w:rsidRPr="00A82AE6">
      <w:rPr>
        <w:b/>
        <w:sz w:val="22"/>
        <w:szCs w:val="22"/>
      </w:rPr>
      <w:t>TARİHİ İTİBARIYLA KONSOLİDE OLMAYAN</w:t>
    </w:r>
  </w:p>
  <w:p w14:paraId="7007AA06" w14:textId="77777777" w:rsidR="00C57012" w:rsidRPr="00A82AE6" w:rsidRDefault="00C57012" w:rsidP="001D0A28">
    <w:pPr>
      <w:rPr>
        <w:b/>
        <w:sz w:val="22"/>
        <w:szCs w:val="22"/>
      </w:rPr>
    </w:pPr>
    <w:r w:rsidRPr="00A82AE6">
      <w:rPr>
        <w:b/>
        <w:sz w:val="22"/>
        <w:szCs w:val="22"/>
      </w:rPr>
      <w:t>FİNANSAL TABLOLARA İLİŞKİN AÇIKLAMA VE DİPNOTLAR</w:t>
    </w:r>
  </w:p>
  <w:p w14:paraId="7112AA67" w14:textId="77777777" w:rsidR="00C57012" w:rsidRPr="00633A5B" w:rsidRDefault="00C57012" w:rsidP="001D0A28">
    <w:pPr>
      <w:pStyle w:val="Header"/>
      <w:pBdr>
        <w:bottom w:val="single" w:sz="4" w:space="1" w:color="auto"/>
      </w:pBdr>
      <w:rPr>
        <w:sz w:val="18"/>
        <w:szCs w:val="18"/>
      </w:rPr>
    </w:pPr>
    <w:r w:rsidRPr="00A82AE6">
      <w:rPr>
        <w:sz w:val="18"/>
        <w:szCs w:val="18"/>
      </w:rPr>
      <w:t>(Tutarlar aksi belirtilmedikçe Bin Türk Lirası (TL) olarak ifade edilmiştir.)</w:t>
    </w:r>
  </w:p>
  <w:p w14:paraId="742025EE" w14:textId="77777777" w:rsidR="00C57012" w:rsidRDefault="00C57012" w:rsidP="00386108"/>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3470A" w14:textId="77777777" w:rsidR="00C57012" w:rsidRDefault="00C57012" w:rsidP="00C3706A">
    <w:pPr>
      <w:pStyle w:val="BodyTextIndent2"/>
      <w:tabs>
        <w:tab w:val="center" w:pos="4253"/>
      </w:tabs>
      <w:ind w:left="0"/>
      <w:jc w:val="left"/>
      <w:rPr>
        <w:b/>
        <w:sz w:val="22"/>
        <w:szCs w:val="22"/>
      </w:rPr>
    </w:pPr>
    <w:r>
      <w:rPr>
        <w:b/>
        <w:sz w:val="22"/>
        <w:szCs w:val="22"/>
      </w:rPr>
      <w:t xml:space="preserve">QNB </w:t>
    </w:r>
    <w:r w:rsidRPr="00DB22DE">
      <w:rPr>
        <w:b/>
        <w:sz w:val="22"/>
        <w:szCs w:val="22"/>
      </w:rPr>
      <w:t>BANK ANONİM ŞİRKETİ</w:t>
    </w:r>
  </w:p>
  <w:p w14:paraId="08490B60" w14:textId="77777777" w:rsidR="00C57012" w:rsidRPr="00DB22DE" w:rsidRDefault="00C57012" w:rsidP="00C3706A">
    <w:pPr>
      <w:pStyle w:val="BodyTextIndent2"/>
      <w:tabs>
        <w:tab w:val="center" w:pos="4253"/>
      </w:tabs>
      <w:ind w:left="0"/>
      <w:jc w:val="left"/>
      <w:rPr>
        <w:b/>
        <w:sz w:val="22"/>
        <w:szCs w:val="22"/>
      </w:rPr>
    </w:pPr>
  </w:p>
  <w:p w14:paraId="754612F3" w14:textId="1CF54AAC" w:rsidR="00C57012" w:rsidRPr="00124FC7" w:rsidRDefault="00AD1F7C" w:rsidP="00C3706A">
    <w:pPr>
      <w:rPr>
        <w:b/>
        <w:bCs/>
        <w:sz w:val="22"/>
        <w:szCs w:val="22"/>
      </w:rPr>
    </w:pPr>
    <w:r w:rsidRPr="00AD1F7C">
      <w:rPr>
        <w:b/>
        <w:sz w:val="22"/>
        <w:szCs w:val="22"/>
      </w:rPr>
      <w:t xml:space="preserve">31 </w:t>
    </w:r>
    <w:r w:rsidR="008D751F">
      <w:rPr>
        <w:b/>
        <w:sz w:val="22"/>
        <w:szCs w:val="22"/>
      </w:rPr>
      <w:t>MART</w:t>
    </w:r>
    <w:r w:rsidRPr="00DB451A">
      <w:rPr>
        <w:b/>
        <w:bCs/>
        <w:sz w:val="24"/>
        <w:szCs w:val="24"/>
      </w:rPr>
      <w:t xml:space="preserve"> </w:t>
    </w:r>
    <w:r w:rsidR="00C57012" w:rsidRPr="00124FC7">
      <w:rPr>
        <w:b/>
        <w:bCs/>
        <w:sz w:val="22"/>
        <w:szCs w:val="22"/>
      </w:rPr>
      <w:t>202</w:t>
    </w:r>
    <w:r w:rsidR="008D751F">
      <w:rPr>
        <w:b/>
        <w:bCs/>
        <w:sz w:val="22"/>
        <w:szCs w:val="22"/>
      </w:rPr>
      <w:t>6</w:t>
    </w:r>
    <w:r w:rsidR="00C57012">
      <w:rPr>
        <w:b/>
        <w:bCs/>
        <w:sz w:val="22"/>
        <w:szCs w:val="22"/>
      </w:rPr>
      <w:t xml:space="preserve"> </w:t>
    </w:r>
    <w:r w:rsidR="00C57012" w:rsidRPr="00F27F53">
      <w:rPr>
        <w:b/>
        <w:sz w:val="22"/>
        <w:szCs w:val="22"/>
      </w:rPr>
      <w:t>TARİH</w:t>
    </w:r>
    <w:r w:rsidR="00C57012">
      <w:rPr>
        <w:b/>
        <w:sz w:val="22"/>
        <w:szCs w:val="22"/>
      </w:rPr>
      <w:t>İ İTİBARIYLA KONSOLİDE OLMAYAN</w:t>
    </w:r>
  </w:p>
  <w:p w14:paraId="1C51F382" w14:textId="77777777" w:rsidR="00C57012" w:rsidRPr="00D75567" w:rsidRDefault="00C57012" w:rsidP="00C3706A">
    <w:pPr>
      <w:rPr>
        <w:b/>
        <w:sz w:val="22"/>
        <w:szCs w:val="22"/>
      </w:rPr>
    </w:pPr>
    <w:r>
      <w:rPr>
        <w:b/>
        <w:sz w:val="22"/>
        <w:szCs w:val="22"/>
      </w:rPr>
      <w:t xml:space="preserve">FİNANSAL </w:t>
    </w:r>
    <w:r w:rsidRPr="00F27F53">
      <w:rPr>
        <w:b/>
        <w:sz w:val="22"/>
        <w:szCs w:val="22"/>
      </w:rPr>
      <w:t>TABLOLARA İLİŞKİN AÇIKLAMA VE DİPNOTLAR</w:t>
    </w:r>
  </w:p>
  <w:p w14:paraId="0EF78631" w14:textId="77777777" w:rsidR="00C57012" w:rsidRPr="00633A5B" w:rsidRDefault="00C57012" w:rsidP="00C3706A">
    <w:pPr>
      <w:pStyle w:val="Header"/>
      <w:pBdr>
        <w:bottom w:val="single" w:sz="4" w:space="1" w:color="auto"/>
      </w:pBdr>
      <w:rPr>
        <w:sz w:val="18"/>
        <w:szCs w:val="18"/>
      </w:rPr>
    </w:pPr>
    <w:r w:rsidRPr="00633A5B">
      <w:rPr>
        <w:sz w:val="18"/>
        <w:szCs w:val="18"/>
      </w:rPr>
      <w:t>(Tutarlar aksi belirtilmedikçe Bin Türk Lirası (TL) olarak ifade edilmiştir.)</w:t>
    </w:r>
  </w:p>
  <w:p w14:paraId="48E3AF9C" w14:textId="77777777" w:rsidR="00C57012" w:rsidRPr="00633A5B" w:rsidRDefault="00C57012" w:rsidP="00C5080A">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D02C5" w14:textId="77777777" w:rsidR="00932843" w:rsidRDefault="009328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481BD" w14:textId="77777777" w:rsidR="006A44E2" w:rsidRDefault="006A44E2" w:rsidP="00B4402E">
    <w:pPr>
      <w:pStyle w:val="Header"/>
    </w:pPr>
    <w:r>
      <w:rPr>
        <w:noProof/>
        <w:lang w:eastAsia="tr-TR"/>
      </w:rPr>
      <mc:AlternateContent>
        <mc:Choice Requires="wps">
          <w:drawing>
            <wp:anchor distT="0" distB="0" distL="114300" distR="114300" simplePos="0" relativeHeight="251665920" behindDoc="0" locked="1" layoutInCell="1" allowOverlap="1" wp14:anchorId="0770D93C" wp14:editId="7326A467">
              <wp:simplePos x="0" y="0"/>
              <wp:positionH relativeFrom="margin">
                <wp:align>right</wp:align>
              </wp:positionH>
              <wp:positionV relativeFrom="topMargin">
                <wp:posOffset>1060450</wp:posOffset>
              </wp:positionV>
              <wp:extent cx="3962400" cy="646430"/>
              <wp:effectExtent l="0" t="0" r="0" b="1270"/>
              <wp:wrapSquare wrapText="bothSides"/>
              <wp:docPr id="481331722" name="Text Box 481331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646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0"/>
                            <w:gridCol w:w="492"/>
                            <w:gridCol w:w="2878"/>
                          </w:tblGrid>
                          <w:tr w:rsidR="006A44E2" w14:paraId="4E9D5612" w14:textId="77777777" w:rsidTr="00086B15">
                            <w:trPr>
                              <w:trHeight w:val="1335"/>
                            </w:trPr>
                            <w:tc>
                              <w:tcPr>
                                <w:tcW w:w="3194" w:type="dxa"/>
                                <w:hideMark/>
                              </w:tcPr>
                              <w:p w14:paraId="021B1179" w14:textId="77777777" w:rsidR="006A44E2" w:rsidRDefault="006A44E2" w:rsidP="00C946D6">
                                <w:pPr>
                                  <w:pStyle w:val="EYBusinessaddress"/>
                                </w:pPr>
                                <w:r>
                                  <w:t>Güney Bağımsız Denetim ve SMMM A.Ş.</w:t>
                                </w:r>
                              </w:p>
                              <w:p w14:paraId="6379F4DE" w14:textId="77777777" w:rsidR="006A44E2" w:rsidRDefault="006A44E2" w:rsidP="00C946D6">
                                <w:pPr>
                                  <w:pStyle w:val="EYBusinessaddress"/>
                                </w:pPr>
                                <w:r>
                                  <w:t xml:space="preserve">Maslak Mah. Eski Büyükdere Cad. </w:t>
                                </w:r>
                              </w:p>
                              <w:p w14:paraId="58B3E568" w14:textId="77777777" w:rsidR="006A44E2" w:rsidRDefault="006A44E2" w:rsidP="00C946D6">
                                <w:pPr>
                                  <w:pStyle w:val="EYBusinessaddress"/>
                                </w:pPr>
                                <w:r>
                                  <w:t xml:space="preserve">Orjin Maslak İş Merkezi No: 27 </w:t>
                                </w:r>
                              </w:p>
                              <w:p w14:paraId="0874A1D3" w14:textId="77777777" w:rsidR="006A44E2" w:rsidRDefault="006A44E2" w:rsidP="00C946D6">
                                <w:pPr>
                                  <w:pStyle w:val="EYBusinessaddress"/>
                                </w:pPr>
                                <w:r>
                                  <w:t>Daire: 57 34485 Sarıyer</w:t>
                                </w:r>
                              </w:p>
                              <w:p w14:paraId="7D70C35C" w14:textId="77777777" w:rsidR="006A44E2" w:rsidRDefault="006A44E2" w:rsidP="00C946D6">
                                <w:pPr>
                                  <w:pStyle w:val="EYBusinessaddress"/>
                                </w:pPr>
                                <w:r>
                                  <w:t>İstanbul - Türkiye</w:t>
                                </w:r>
                              </w:p>
                            </w:tc>
                            <w:tc>
                              <w:tcPr>
                                <w:tcW w:w="563" w:type="dxa"/>
                              </w:tcPr>
                              <w:p w14:paraId="6A03AAF6" w14:textId="77777777" w:rsidR="006A44E2" w:rsidRDefault="006A44E2" w:rsidP="00086B15">
                                <w:pPr>
                                  <w:pStyle w:val="EYBusinessaddress"/>
                                </w:pPr>
                              </w:p>
                            </w:tc>
                            <w:tc>
                              <w:tcPr>
                                <w:tcW w:w="3221" w:type="dxa"/>
                              </w:tcPr>
                              <w:p w14:paraId="29C29A07" w14:textId="77777777" w:rsidR="006A44E2" w:rsidRDefault="006A44E2" w:rsidP="00086B15">
                                <w:pPr>
                                  <w:pStyle w:val="EYBusinessaddress"/>
                                </w:pPr>
                                <w:r>
                                  <w:t>Tel: +90 212 315 3000</w:t>
                                </w:r>
                              </w:p>
                              <w:p w14:paraId="299BBF48" w14:textId="77777777" w:rsidR="006A44E2" w:rsidRDefault="006A44E2" w:rsidP="00086B15">
                                <w:pPr>
                                  <w:pStyle w:val="EYBusinessaddress"/>
                                </w:pPr>
                                <w:r>
                                  <w:t>Fax: +90 212 230 8291</w:t>
                                </w:r>
                              </w:p>
                              <w:p w14:paraId="57060499" w14:textId="77777777" w:rsidR="006A44E2" w:rsidRDefault="006A44E2" w:rsidP="00086B15">
                                <w:pPr>
                                  <w:pStyle w:val="EYBusinessaddress"/>
                                </w:pPr>
                                <w:r>
                                  <w:t>ey.com</w:t>
                                </w:r>
                              </w:p>
                              <w:p w14:paraId="1CEB3A73" w14:textId="77777777" w:rsidR="006A44E2" w:rsidRDefault="006A44E2" w:rsidP="00086B15">
                                <w:pPr>
                                  <w:pStyle w:val="EYBusinessaddress"/>
                                </w:pPr>
                                <w:r>
                                  <w:t>Ticaret Sicil No : 479920</w:t>
                                </w:r>
                              </w:p>
                              <w:p w14:paraId="072E1197" w14:textId="77777777" w:rsidR="006A44E2" w:rsidRDefault="006A44E2" w:rsidP="00086B15">
                                <w:pPr>
                                  <w:pStyle w:val="EYBusinessaddress"/>
                                </w:pPr>
                                <w:r>
                                  <w:t>Mersis No: 0-4350-3032-6000017</w:t>
                                </w:r>
                              </w:p>
                              <w:p w14:paraId="0D659018" w14:textId="77777777" w:rsidR="006A44E2" w:rsidRDefault="006A44E2" w:rsidP="00086B15">
                                <w:pPr>
                                  <w:pStyle w:val="EYBusinessaddress"/>
                                </w:pPr>
                              </w:p>
                              <w:p w14:paraId="0C55B214" w14:textId="77777777" w:rsidR="006A44E2" w:rsidRDefault="006A44E2" w:rsidP="00086B15">
                                <w:pPr>
                                  <w:pStyle w:val="EYBusinessaddress"/>
                                </w:pPr>
                              </w:p>
                            </w:tc>
                          </w:tr>
                        </w:tbl>
                        <w:p w14:paraId="04FBE236" w14:textId="77777777" w:rsidR="006A44E2" w:rsidRDefault="006A44E2" w:rsidP="00DF7B3E">
                          <w:pPr>
                            <w:pStyle w:val="EYBusinessaddress"/>
                          </w:pPr>
                        </w:p>
                        <w:p w14:paraId="4E21D3C9" w14:textId="77777777" w:rsidR="006A44E2" w:rsidRDefault="006A44E2" w:rsidP="00DF7B3E">
                          <w:pPr>
                            <w:pStyle w:val="EYBusinessaddress"/>
                          </w:pPr>
                        </w:p>
                        <w:p w14:paraId="02C69945" w14:textId="77777777" w:rsidR="006A44E2" w:rsidRDefault="006A44E2" w:rsidP="00DF7B3E">
                          <w:pPr>
                            <w:pStyle w:val="EYBusinessaddress"/>
                          </w:pPr>
                        </w:p>
                        <w:p w14:paraId="17F297FA" w14:textId="77777777" w:rsidR="006A44E2" w:rsidRDefault="006A44E2" w:rsidP="00DF7B3E">
                          <w:pPr>
                            <w:pStyle w:val="EYBusinessaddress"/>
                          </w:pPr>
                        </w:p>
                        <w:p w14:paraId="50BD163B" w14:textId="77777777" w:rsidR="006A44E2" w:rsidRDefault="006A44E2" w:rsidP="00DF7B3E">
                          <w:pPr>
                            <w:pStyle w:val="EYBusinessaddress"/>
                          </w:pPr>
                        </w:p>
                        <w:p w14:paraId="010AC010" w14:textId="77777777" w:rsidR="006A44E2" w:rsidRDefault="006A44E2" w:rsidP="00DF7B3E">
                          <w:pPr>
                            <w:pStyle w:val="EYBusinessaddress"/>
                          </w:pPr>
                        </w:p>
                        <w:p w14:paraId="1476C523" w14:textId="77777777" w:rsidR="006A44E2" w:rsidRDefault="006A44E2" w:rsidP="00DF7B3E">
                          <w:pPr>
                            <w:pStyle w:val="EYBusinessaddress"/>
                          </w:pPr>
                        </w:p>
                        <w:p w14:paraId="2B758059" w14:textId="77777777" w:rsidR="006A44E2" w:rsidRPr="00BD0773" w:rsidRDefault="006A44E2" w:rsidP="00DF7B3E">
                          <w:pPr>
                            <w:pStyle w:val="EYBusinessaddress"/>
                            <w:rPr>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70D93C" id="_x0000_t202" coordsize="21600,21600" o:spt="202" path="m,l,21600r21600,l21600,xe">
              <v:stroke joinstyle="miter"/>
              <v:path gradientshapeok="t" o:connecttype="rect"/>
            </v:shapetype>
            <v:shape id="Text Box 481331722" o:spid="_x0000_s1026" type="#_x0000_t202" style="position:absolute;margin-left:260.8pt;margin-top:83.5pt;width:312pt;height:50.9pt;z-index:251665920;visibility:visible;mso-wrap-style:square;mso-width-percent:0;mso-height-percent:0;mso-wrap-distance-left:9pt;mso-wrap-distance-top:0;mso-wrap-distance-right:9pt;mso-wrap-distance-bottom:0;mso-position-horizontal:righ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62tQIAALkFAAAOAAAAZHJzL2Uyb0RvYy54bWysVNuOmzAQfa/Uf7D8znIJIYCWVLshVJW2&#10;F2m3H+CACVbBprYT2Fb9945NSPbyUrXlwRo8nuMzM8dz/W7sWnSkUjHBM+xfeRhRXoqK8X2Gvz4U&#10;ToyR0oRXpBWcZviRKvxu/fbN9dCnNBCNaCsqEYBwlQ59hhut+9R1VdnQjqgr0VMOzlrIjmj4lXu3&#10;kmQA9K51A8+L3EHIqpeipErBbj458dri1zUt9ee6VlSjNsPATdtV2nVnVnd9TdK9JH3DyhMN8hcs&#10;OsI4XHqGyokm6CDZK6iOlVIoUeurUnSuqGtWUpsDZON7L7K5b0hPbS5QHNWfy6T+H2z56fhFIlZl&#10;OIz9xcJfBQFGnHTQqgc6anQrRnTxQLWGXqUQdN9DmB7BDV23mav+TpTfFOJi0xC+pzdSiqGhpAK2&#10;vqmz+yR0wlEGZDd8FBVcRw5aWKCxlp0pJRQHATp07fHcKUOphM1FEgWhB64SfFEYhQvbSpekc3Qv&#10;lX5PRYeMkWEJSrDo5HintGFD0vmIuYyLgrWtVUPLn23AwWkH7oZQ4zMsbHN/Jl6yjbdx6IRBtHVC&#10;L8+dm2ITOlHhr5b5It9scv+XudcP04ZVFeXmmllofvhnjTxJfpLIWWpKtKwycIaSkvvdppXoSEDo&#10;hf1szcFzOeY+p2GLALm8SMmHyt4GiVNE8coJi3DpJCsvdjw/uU0iL0zCvHie0h3j9N9TQkOGk2Ww&#10;nMR0If0iN89+r3Mjacc0jJKWdRmOz4dIaiS45ZVtrSasnewnpTD0L6WAds+NtoI1Gp3UqsfdCChG&#10;xTtRPYJ0pQBlgQhh/oHRCPkDowFmSYbV9wORFKP2Awf5m8EzG3I2drNBeAmhGdYYTeZGTwPq0Eu2&#10;bwB5emBc3MATqZlV74XF6WHBfLBJnGaZGUBP/+2py8Rd/wYAAP//AwBQSwMEFAAGAAgAAAAhAOxL&#10;cK7dAAAACAEAAA8AAABkcnMvZG93bnJldi54bWxMj0FPwzAMhe9I/IfISNxYugqF0jWdJgQnJERX&#10;DhzT1mujNU5psq38e8wJbs9+1vP3iu3iRnHGOVhPGtarBARS6ztLvYaP+uUuAxGioc6MnlDDNwbY&#10;ltdXhck7f6EKz/vYCw6hkBsNQ4xTLmVoB3QmrPyExN7Bz85EHudedrO5cLgbZZokSjpjiT8MZsKn&#10;Advj/uQ07D6perZfb817dahsXT8m9KqOWt/eLLsNiIhL/DuGX3xGh5KZGn+iLohRAxeJvFUPLNhW&#10;6T2LRkOqsgxkWcj/BcofAAAA//8DAFBLAQItABQABgAIAAAAIQC2gziS/gAAAOEBAAATAAAAAAAA&#10;AAAAAAAAAAAAAABbQ29udGVudF9UeXBlc10ueG1sUEsBAi0AFAAGAAgAAAAhADj9If/WAAAAlAEA&#10;AAsAAAAAAAAAAAAAAAAALwEAAF9yZWxzLy5yZWxzUEsBAi0AFAAGAAgAAAAhADLBbra1AgAAuQUA&#10;AA4AAAAAAAAAAAAAAAAALgIAAGRycy9lMm9Eb2MueG1sUEsBAi0AFAAGAAgAAAAhAOxLcK7dAAAA&#10;CAEAAA8AAAAAAAAAAAAAAAAAD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0"/>
                      <w:gridCol w:w="492"/>
                      <w:gridCol w:w="2878"/>
                    </w:tblGrid>
                    <w:tr w:rsidR="006A44E2" w14:paraId="4E9D5612" w14:textId="77777777" w:rsidTr="00086B15">
                      <w:trPr>
                        <w:trHeight w:val="1335"/>
                      </w:trPr>
                      <w:tc>
                        <w:tcPr>
                          <w:tcW w:w="3194" w:type="dxa"/>
                          <w:hideMark/>
                        </w:tcPr>
                        <w:p w14:paraId="021B1179" w14:textId="77777777" w:rsidR="006A44E2" w:rsidRDefault="006A44E2" w:rsidP="00C946D6">
                          <w:pPr>
                            <w:pStyle w:val="EYBusinessaddress"/>
                          </w:pPr>
                          <w:r>
                            <w:t>Güney Bağımsız Denetim ve SMMM A.Ş.</w:t>
                          </w:r>
                        </w:p>
                        <w:p w14:paraId="6379F4DE" w14:textId="77777777" w:rsidR="006A44E2" w:rsidRDefault="006A44E2" w:rsidP="00C946D6">
                          <w:pPr>
                            <w:pStyle w:val="EYBusinessaddress"/>
                          </w:pPr>
                          <w:r>
                            <w:t xml:space="preserve">Maslak Mah. Eski Büyükdere Cad. </w:t>
                          </w:r>
                        </w:p>
                        <w:p w14:paraId="58B3E568" w14:textId="77777777" w:rsidR="006A44E2" w:rsidRDefault="006A44E2" w:rsidP="00C946D6">
                          <w:pPr>
                            <w:pStyle w:val="EYBusinessaddress"/>
                          </w:pPr>
                          <w:r>
                            <w:t xml:space="preserve">Orjin Maslak İş Merkezi No: 27 </w:t>
                          </w:r>
                        </w:p>
                        <w:p w14:paraId="0874A1D3" w14:textId="77777777" w:rsidR="006A44E2" w:rsidRDefault="006A44E2" w:rsidP="00C946D6">
                          <w:pPr>
                            <w:pStyle w:val="EYBusinessaddress"/>
                          </w:pPr>
                          <w:r>
                            <w:t>Daire: 57 34485 Sarıyer</w:t>
                          </w:r>
                        </w:p>
                        <w:p w14:paraId="7D70C35C" w14:textId="77777777" w:rsidR="006A44E2" w:rsidRDefault="006A44E2" w:rsidP="00C946D6">
                          <w:pPr>
                            <w:pStyle w:val="EYBusinessaddress"/>
                          </w:pPr>
                          <w:r>
                            <w:t>İstanbul - Türkiye</w:t>
                          </w:r>
                        </w:p>
                      </w:tc>
                      <w:tc>
                        <w:tcPr>
                          <w:tcW w:w="563" w:type="dxa"/>
                        </w:tcPr>
                        <w:p w14:paraId="6A03AAF6" w14:textId="77777777" w:rsidR="006A44E2" w:rsidRDefault="006A44E2" w:rsidP="00086B15">
                          <w:pPr>
                            <w:pStyle w:val="EYBusinessaddress"/>
                          </w:pPr>
                        </w:p>
                      </w:tc>
                      <w:tc>
                        <w:tcPr>
                          <w:tcW w:w="3221" w:type="dxa"/>
                        </w:tcPr>
                        <w:p w14:paraId="29C29A07" w14:textId="77777777" w:rsidR="006A44E2" w:rsidRDefault="006A44E2" w:rsidP="00086B15">
                          <w:pPr>
                            <w:pStyle w:val="EYBusinessaddress"/>
                          </w:pPr>
                          <w:r>
                            <w:t>Tel: +90 212 315 3000</w:t>
                          </w:r>
                        </w:p>
                        <w:p w14:paraId="299BBF48" w14:textId="77777777" w:rsidR="006A44E2" w:rsidRDefault="006A44E2" w:rsidP="00086B15">
                          <w:pPr>
                            <w:pStyle w:val="EYBusinessaddress"/>
                          </w:pPr>
                          <w:r>
                            <w:t>Fax: +90 212 230 8291</w:t>
                          </w:r>
                        </w:p>
                        <w:p w14:paraId="57060499" w14:textId="77777777" w:rsidR="006A44E2" w:rsidRDefault="006A44E2" w:rsidP="00086B15">
                          <w:pPr>
                            <w:pStyle w:val="EYBusinessaddress"/>
                          </w:pPr>
                          <w:r>
                            <w:t>ey.com</w:t>
                          </w:r>
                        </w:p>
                        <w:p w14:paraId="1CEB3A73" w14:textId="77777777" w:rsidR="006A44E2" w:rsidRDefault="006A44E2" w:rsidP="00086B15">
                          <w:pPr>
                            <w:pStyle w:val="EYBusinessaddress"/>
                          </w:pPr>
                          <w:r>
                            <w:t>Ticaret Sicil No : 479920</w:t>
                          </w:r>
                        </w:p>
                        <w:p w14:paraId="072E1197" w14:textId="77777777" w:rsidR="006A44E2" w:rsidRDefault="006A44E2" w:rsidP="00086B15">
                          <w:pPr>
                            <w:pStyle w:val="EYBusinessaddress"/>
                          </w:pPr>
                          <w:r>
                            <w:t>Mersis No: 0-4350-3032-6000017</w:t>
                          </w:r>
                        </w:p>
                        <w:p w14:paraId="0D659018" w14:textId="77777777" w:rsidR="006A44E2" w:rsidRDefault="006A44E2" w:rsidP="00086B15">
                          <w:pPr>
                            <w:pStyle w:val="EYBusinessaddress"/>
                          </w:pPr>
                        </w:p>
                        <w:p w14:paraId="0C55B214" w14:textId="77777777" w:rsidR="006A44E2" w:rsidRDefault="006A44E2" w:rsidP="00086B15">
                          <w:pPr>
                            <w:pStyle w:val="EYBusinessaddress"/>
                          </w:pPr>
                        </w:p>
                      </w:tc>
                    </w:tr>
                  </w:tbl>
                  <w:p w14:paraId="04FBE236" w14:textId="77777777" w:rsidR="006A44E2" w:rsidRDefault="006A44E2" w:rsidP="00DF7B3E">
                    <w:pPr>
                      <w:pStyle w:val="EYBusinessaddress"/>
                    </w:pPr>
                  </w:p>
                  <w:p w14:paraId="4E21D3C9" w14:textId="77777777" w:rsidR="006A44E2" w:rsidRDefault="006A44E2" w:rsidP="00DF7B3E">
                    <w:pPr>
                      <w:pStyle w:val="EYBusinessaddress"/>
                    </w:pPr>
                  </w:p>
                  <w:p w14:paraId="02C69945" w14:textId="77777777" w:rsidR="006A44E2" w:rsidRDefault="006A44E2" w:rsidP="00DF7B3E">
                    <w:pPr>
                      <w:pStyle w:val="EYBusinessaddress"/>
                    </w:pPr>
                  </w:p>
                  <w:p w14:paraId="17F297FA" w14:textId="77777777" w:rsidR="006A44E2" w:rsidRDefault="006A44E2" w:rsidP="00DF7B3E">
                    <w:pPr>
                      <w:pStyle w:val="EYBusinessaddress"/>
                    </w:pPr>
                  </w:p>
                  <w:p w14:paraId="50BD163B" w14:textId="77777777" w:rsidR="006A44E2" w:rsidRDefault="006A44E2" w:rsidP="00DF7B3E">
                    <w:pPr>
                      <w:pStyle w:val="EYBusinessaddress"/>
                    </w:pPr>
                  </w:p>
                  <w:p w14:paraId="010AC010" w14:textId="77777777" w:rsidR="006A44E2" w:rsidRDefault="006A44E2" w:rsidP="00DF7B3E">
                    <w:pPr>
                      <w:pStyle w:val="EYBusinessaddress"/>
                    </w:pPr>
                  </w:p>
                  <w:p w14:paraId="1476C523" w14:textId="77777777" w:rsidR="006A44E2" w:rsidRDefault="006A44E2" w:rsidP="00DF7B3E">
                    <w:pPr>
                      <w:pStyle w:val="EYBusinessaddress"/>
                    </w:pPr>
                  </w:p>
                  <w:p w14:paraId="2B758059" w14:textId="77777777" w:rsidR="006A44E2" w:rsidRPr="00BD0773" w:rsidRDefault="006A44E2" w:rsidP="00DF7B3E">
                    <w:pPr>
                      <w:pStyle w:val="EYBusinessaddress"/>
                      <w:rPr>
                        <w:color w:val="747480"/>
                      </w:rPr>
                    </w:pPr>
                  </w:p>
                </w:txbxContent>
              </v:textbox>
              <w10:wrap type="square" anchorx="margin" anchory="margin"/>
              <w10:anchorlock/>
            </v:shape>
          </w:pict>
        </mc:Fallback>
      </mc:AlternateContent>
    </w:r>
    <w:r>
      <w:rPr>
        <w:noProof/>
        <w:lang w:eastAsia="tr-TR"/>
      </w:rPr>
      <mc:AlternateContent>
        <mc:Choice Requires="wps">
          <w:drawing>
            <wp:anchor distT="0" distB="0" distL="114300" distR="114300" simplePos="0" relativeHeight="251664896" behindDoc="0" locked="1" layoutInCell="1" allowOverlap="1" wp14:anchorId="38E89EC9" wp14:editId="4F204741">
              <wp:simplePos x="0" y="0"/>
              <wp:positionH relativeFrom="page">
                <wp:posOffset>2560320</wp:posOffset>
              </wp:positionH>
              <wp:positionV relativeFrom="page">
                <wp:posOffset>883920</wp:posOffset>
              </wp:positionV>
              <wp:extent cx="3962400" cy="789940"/>
              <wp:effectExtent l="0" t="0" r="0" b="10160"/>
              <wp:wrapSquare wrapText="bothSides"/>
              <wp:docPr id="354531175" name="Text Box 35453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8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56"/>
                            <w:gridCol w:w="504"/>
                            <w:gridCol w:w="2880"/>
                          </w:tblGrid>
                          <w:tr w:rsidR="006A44E2" w14:paraId="7332CF02" w14:textId="77777777" w:rsidTr="008448E1">
                            <w:trPr>
                              <w:trHeight w:val="1335"/>
                            </w:trPr>
                            <w:tc>
                              <w:tcPr>
                                <w:tcW w:w="3194" w:type="dxa"/>
                              </w:tcPr>
                              <w:p w14:paraId="30C83FA7" w14:textId="77777777" w:rsidR="006A44E2" w:rsidRDefault="006A44E2" w:rsidP="00C946D6">
                                <w:pPr>
                                  <w:pStyle w:val="EYBusinessaddress"/>
                                </w:pPr>
                              </w:p>
                            </w:tc>
                            <w:tc>
                              <w:tcPr>
                                <w:tcW w:w="563" w:type="dxa"/>
                              </w:tcPr>
                              <w:p w14:paraId="0D3EAA1C" w14:textId="77777777" w:rsidR="006A44E2" w:rsidRDefault="006A44E2" w:rsidP="00086B15">
                                <w:pPr>
                                  <w:pStyle w:val="EYBusinessaddress"/>
                                </w:pPr>
                              </w:p>
                            </w:tc>
                            <w:tc>
                              <w:tcPr>
                                <w:tcW w:w="3221" w:type="dxa"/>
                              </w:tcPr>
                              <w:p w14:paraId="3810AFBE" w14:textId="77777777" w:rsidR="006A44E2" w:rsidRDefault="006A44E2" w:rsidP="00086B15">
                                <w:pPr>
                                  <w:pStyle w:val="EYBusinessaddress"/>
                                </w:pPr>
                              </w:p>
                            </w:tc>
                          </w:tr>
                        </w:tbl>
                        <w:p w14:paraId="7F3C6866" w14:textId="77777777" w:rsidR="006A44E2" w:rsidRDefault="006A44E2" w:rsidP="00B4402E">
                          <w:pPr>
                            <w:pStyle w:val="EYBusinessaddress"/>
                          </w:pPr>
                        </w:p>
                        <w:p w14:paraId="4B7E07D1" w14:textId="77777777" w:rsidR="006A44E2" w:rsidRDefault="006A44E2" w:rsidP="00B4402E">
                          <w:pPr>
                            <w:pStyle w:val="EYBusinessaddress"/>
                          </w:pPr>
                        </w:p>
                        <w:p w14:paraId="3CFEB305" w14:textId="77777777" w:rsidR="006A44E2" w:rsidRDefault="006A44E2" w:rsidP="00B4402E">
                          <w:pPr>
                            <w:pStyle w:val="EYBusinessaddress"/>
                          </w:pPr>
                        </w:p>
                        <w:p w14:paraId="12269558" w14:textId="77777777" w:rsidR="006A44E2" w:rsidRDefault="006A44E2" w:rsidP="00B4402E">
                          <w:pPr>
                            <w:pStyle w:val="EYBusinessaddress"/>
                          </w:pPr>
                        </w:p>
                        <w:p w14:paraId="6D3C123B" w14:textId="77777777" w:rsidR="006A44E2" w:rsidRDefault="006A44E2" w:rsidP="00B4402E">
                          <w:pPr>
                            <w:pStyle w:val="EYBusinessaddress"/>
                          </w:pPr>
                        </w:p>
                        <w:p w14:paraId="3494434A" w14:textId="77777777" w:rsidR="006A44E2" w:rsidRDefault="006A44E2" w:rsidP="00B4402E">
                          <w:pPr>
                            <w:pStyle w:val="EYBusinessaddress"/>
                          </w:pPr>
                        </w:p>
                        <w:p w14:paraId="36E6506A" w14:textId="77777777" w:rsidR="006A44E2" w:rsidRDefault="006A44E2" w:rsidP="00B4402E">
                          <w:pPr>
                            <w:pStyle w:val="EYBusinessaddress"/>
                          </w:pPr>
                        </w:p>
                        <w:p w14:paraId="3CA7C6E1" w14:textId="77777777" w:rsidR="006A44E2" w:rsidRPr="00BD0773" w:rsidRDefault="006A44E2" w:rsidP="00B4402E">
                          <w:pPr>
                            <w:pStyle w:val="EYBusinessaddress"/>
                            <w:rPr>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E89EC9" id="Text Box 354531175" o:spid="_x0000_s1027" type="#_x0000_t202" style="position:absolute;margin-left:201.6pt;margin-top:69.6pt;width:312pt;height:62.2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RfuAIAAMAFAAAOAAAAZHJzL2Uyb0RvYy54bWysVNuOmzAQfa/Uf7D8zgIJSQAtqXZDqCpt&#10;L9JuP8ABE6yC7dpOYFv13zs2IdnLS9WWB2vweI7PzBzP9buha9GRKs0Ez3B4FWBEeSkqxvcZ/vpQ&#10;eDFG2hBekVZwmuFHqvG79ds3171M6Uw0oq2oQgDCddrLDDfGyNT3ddnQjugrISkHZy1URwz8qr1f&#10;KdIDetf6syBY+r1QlVSipFrDbj468drh1zUtzee61tSgNsPAzbhVuXVnV399TdK9IrJh5YkG+QsW&#10;HWEcLj1D5cQQdFDsFVTHSiW0qM1VKTpf1DUrqcsBsgmDF9ncN0RSlwsUR8tzmfT/gy0/Hb8oxKoM&#10;zxfRYh6GqwVGnHTQqgc6GHQrBnTxQLV6qVMIupcQZgZwQ9dd5lreifKbRlxsGsL39EYp0TeUVMA2&#10;tHX2n4SOONqC7PqPooLryMEIBzTUqrOlhOIgQIeuPZ47ZSmVsDlPlrMoAFcJvlWcJJFrpU/SKVoq&#10;bd5T0SFrZFiBEhw6Od5pY9mQdDpiL+OiYG3r1NDyZxtwcNyBuyHU+iwL19yfSZBs420cedFsufWi&#10;IM+9m2ITecsCCpnP880mD3/Ze8MobVhVUW6vmYQWRn/WyJPkR4mcpaZFyyoLZylptd9tWoWOBIRe&#10;uM/VHDyXY/5zGq4IkMuLlEKo7O0s8YplvPKiIlp4ySqIvSBMbpNlECVRXjxP6Y5x+u8poT7DyWK2&#10;GMV0If0it8B9r3MjaccMjJKWdRmOz4dIaiW45ZVrrSGsHe0npbD0L6WAdk+NdoK1Gh3Vaobd4F6K&#10;U7MV805Uj6BgJUBgoEUYg2A0Qv3AqIeRkmH9/UAUxaj9wOEV2PkzGWoydpNBeAmhGTYYjebGjHPq&#10;IBXbN4A8vjMubuCl1MyJ+MLi9L5gTLhcTiPNzqGn/+7UZfCufwMAAP//AwBQSwMEFAAGAAgAAAAh&#10;AHmpIxfgAAAADAEAAA8AAABkcnMvZG93bnJldi54bWxMj8FOwzAQRO9I/IO1SNyo3QQFmsapKgQn&#10;JEQaDhyd2E2sxusQu234e7YnepvVPM3OFJvZDexkpmA9SlguBDCDrdcWOwlf9dvDM7AQFWo1eDQS&#10;fk2ATXl7U6hc+zNW5rSLHaMQDLmS0Mc45pyHtjdOhYUfDZK395NTkc6p43pSZwp3A0+EyLhTFulD&#10;r0bz0pv2sDs6CdtvrF7tz0fzWe0rW9crge/ZQcr7u3m7BhbNHP9huNSn6lBSp8YfUQc2SHgUaUIo&#10;GemKxIUQyROpRkKSpRnwsuDXI8o/AAAA//8DAFBLAQItABQABgAIAAAAIQC2gziS/gAAAOEBAAAT&#10;AAAAAAAAAAAAAAAAAAAAAABbQ29udGVudF9UeXBlc10ueG1sUEsBAi0AFAAGAAgAAAAhADj9If/W&#10;AAAAlAEAAAsAAAAAAAAAAAAAAAAALwEAAF9yZWxzLy5yZWxzUEsBAi0AFAAGAAgAAAAhAA04ZF+4&#10;AgAAwAUAAA4AAAAAAAAAAAAAAAAALgIAAGRycy9lMm9Eb2MueG1sUEsBAi0AFAAGAAgAAAAhAHmp&#10;IxfgAAAADAEAAA8AAAAAAAAAAAAAAAAAEgUAAGRycy9kb3ducmV2LnhtbFBLBQYAAAAABAAEAPMA&#10;AAAf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56"/>
                      <w:gridCol w:w="504"/>
                      <w:gridCol w:w="2880"/>
                    </w:tblGrid>
                    <w:tr w:rsidR="006A44E2" w14:paraId="7332CF02" w14:textId="77777777" w:rsidTr="008448E1">
                      <w:trPr>
                        <w:trHeight w:val="1335"/>
                      </w:trPr>
                      <w:tc>
                        <w:tcPr>
                          <w:tcW w:w="3194" w:type="dxa"/>
                        </w:tcPr>
                        <w:p w14:paraId="30C83FA7" w14:textId="77777777" w:rsidR="006A44E2" w:rsidRDefault="006A44E2" w:rsidP="00C946D6">
                          <w:pPr>
                            <w:pStyle w:val="EYBusinessaddress"/>
                          </w:pPr>
                        </w:p>
                      </w:tc>
                      <w:tc>
                        <w:tcPr>
                          <w:tcW w:w="563" w:type="dxa"/>
                        </w:tcPr>
                        <w:p w14:paraId="0D3EAA1C" w14:textId="77777777" w:rsidR="006A44E2" w:rsidRDefault="006A44E2" w:rsidP="00086B15">
                          <w:pPr>
                            <w:pStyle w:val="EYBusinessaddress"/>
                          </w:pPr>
                        </w:p>
                      </w:tc>
                      <w:tc>
                        <w:tcPr>
                          <w:tcW w:w="3221" w:type="dxa"/>
                        </w:tcPr>
                        <w:p w14:paraId="3810AFBE" w14:textId="77777777" w:rsidR="006A44E2" w:rsidRDefault="006A44E2" w:rsidP="00086B15">
                          <w:pPr>
                            <w:pStyle w:val="EYBusinessaddress"/>
                          </w:pPr>
                        </w:p>
                      </w:tc>
                    </w:tr>
                  </w:tbl>
                  <w:p w14:paraId="7F3C6866" w14:textId="77777777" w:rsidR="006A44E2" w:rsidRDefault="006A44E2" w:rsidP="00B4402E">
                    <w:pPr>
                      <w:pStyle w:val="EYBusinessaddress"/>
                    </w:pPr>
                  </w:p>
                  <w:p w14:paraId="4B7E07D1" w14:textId="77777777" w:rsidR="006A44E2" w:rsidRDefault="006A44E2" w:rsidP="00B4402E">
                    <w:pPr>
                      <w:pStyle w:val="EYBusinessaddress"/>
                    </w:pPr>
                  </w:p>
                  <w:p w14:paraId="3CFEB305" w14:textId="77777777" w:rsidR="006A44E2" w:rsidRDefault="006A44E2" w:rsidP="00B4402E">
                    <w:pPr>
                      <w:pStyle w:val="EYBusinessaddress"/>
                    </w:pPr>
                  </w:p>
                  <w:p w14:paraId="12269558" w14:textId="77777777" w:rsidR="006A44E2" w:rsidRDefault="006A44E2" w:rsidP="00B4402E">
                    <w:pPr>
                      <w:pStyle w:val="EYBusinessaddress"/>
                    </w:pPr>
                  </w:p>
                  <w:p w14:paraId="6D3C123B" w14:textId="77777777" w:rsidR="006A44E2" w:rsidRDefault="006A44E2" w:rsidP="00B4402E">
                    <w:pPr>
                      <w:pStyle w:val="EYBusinessaddress"/>
                    </w:pPr>
                  </w:p>
                  <w:p w14:paraId="3494434A" w14:textId="77777777" w:rsidR="006A44E2" w:rsidRDefault="006A44E2" w:rsidP="00B4402E">
                    <w:pPr>
                      <w:pStyle w:val="EYBusinessaddress"/>
                    </w:pPr>
                  </w:p>
                  <w:p w14:paraId="36E6506A" w14:textId="77777777" w:rsidR="006A44E2" w:rsidRDefault="006A44E2" w:rsidP="00B4402E">
                    <w:pPr>
                      <w:pStyle w:val="EYBusinessaddress"/>
                    </w:pPr>
                  </w:p>
                  <w:p w14:paraId="3CA7C6E1" w14:textId="77777777" w:rsidR="006A44E2" w:rsidRPr="00BD0773" w:rsidRDefault="006A44E2" w:rsidP="00B4402E">
                    <w:pPr>
                      <w:pStyle w:val="EYBusinessaddress"/>
                      <w:rPr>
                        <w:color w:val="747480"/>
                      </w:rPr>
                    </w:pPr>
                  </w:p>
                </w:txbxContent>
              </v:textbox>
              <w10:wrap type="square" anchorx="page" anchory="page"/>
              <w10:anchorlock/>
            </v:shape>
          </w:pict>
        </mc:Fallback>
      </mc:AlternateContent>
    </w:r>
    <w:r>
      <w:rPr>
        <w:noProof/>
        <w:lang w:eastAsia="tr-TR"/>
      </w:rPr>
      <w:drawing>
        <wp:anchor distT="0" distB="0" distL="114300" distR="114300" simplePos="0" relativeHeight="251663872" behindDoc="1" locked="0" layoutInCell="1" allowOverlap="1" wp14:anchorId="245A7855" wp14:editId="3DC7280D">
          <wp:simplePos x="0" y="0"/>
          <wp:positionH relativeFrom="margin">
            <wp:posOffset>0</wp:posOffset>
          </wp:positionH>
          <wp:positionV relativeFrom="paragraph">
            <wp:posOffset>-635</wp:posOffset>
          </wp:positionV>
          <wp:extent cx="1080000" cy="1138319"/>
          <wp:effectExtent l="0" t="0" r="6350" b="5080"/>
          <wp:wrapNone/>
          <wp:docPr id="29346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B1E289" w14:textId="77777777" w:rsidR="006A44E2" w:rsidRDefault="006A4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4ABA2" w14:textId="75AECFBE" w:rsidR="00BC02BA" w:rsidRPr="0029168E" w:rsidRDefault="00BC02BA" w:rsidP="008B2BC8">
    <w:pPr>
      <w:tabs>
        <w:tab w:val="center" w:pos="-1985"/>
        <w:tab w:val="right" w:pos="-1843"/>
      </w:tabs>
      <w:rPr>
        <w:b/>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B1EAF" w14:textId="12E2C825" w:rsidR="006663D3" w:rsidRPr="006C01DA" w:rsidRDefault="00E7276A" w:rsidP="00306D00">
    <w:pPr>
      <w:pStyle w:val="Header"/>
    </w:pPr>
    <w:r>
      <w:rPr>
        <w:b/>
        <w:noProof/>
        <w:lang w:eastAsia="tr-TR"/>
      </w:rPr>
      <w:drawing>
        <wp:anchor distT="0" distB="0" distL="114300" distR="114300" simplePos="0" relativeHeight="251661824" behindDoc="1" locked="0" layoutInCell="1" allowOverlap="1" wp14:anchorId="1EFD9CB0" wp14:editId="0270D645">
          <wp:simplePos x="0" y="0"/>
          <wp:positionH relativeFrom="margin">
            <wp:posOffset>0</wp:posOffset>
          </wp:positionH>
          <wp:positionV relativeFrom="paragraph">
            <wp:posOffset>0</wp:posOffset>
          </wp:positionV>
          <wp:extent cx="1080135" cy="1138555"/>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1385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56986" w14:textId="77777777" w:rsidR="00DC4D3E" w:rsidRDefault="00DC4D3E" w:rsidP="008B2BC8">
    <w:pPr>
      <w:tabs>
        <w:tab w:val="center" w:pos="-1985"/>
        <w:tab w:val="right" w:pos="-1843"/>
      </w:tabs>
      <w:rPr>
        <w:b/>
      </w:rPr>
    </w:pPr>
  </w:p>
  <w:p w14:paraId="0DC0AC46" w14:textId="77777777" w:rsidR="0004698B" w:rsidRPr="0029168E" w:rsidRDefault="0004698B" w:rsidP="008B2BC8">
    <w:pPr>
      <w:tabs>
        <w:tab w:val="center" w:pos="-1985"/>
        <w:tab w:val="right" w:pos="-1843"/>
      </w:tabs>
      <w:rPr>
        <w:b/>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C7D2" w14:textId="77777777" w:rsidR="006663D3" w:rsidRPr="00C11987" w:rsidRDefault="006663D3" w:rsidP="00C1198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E7EE3" w14:textId="77777777" w:rsidR="0004698B" w:rsidRPr="0004698B" w:rsidRDefault="0004698B" w:rsidP="0004698B">
    <w:pPr>
      <w:pStyle w:val="Header"/>
      <w:rPr>
        <w:b/>
        <w:bCs/>
        <w:sz w:val="24"/>
        <w:szCs w:val="24"/>
      </w:rPr>
    </w:pPr>
    <w:r w:rsidRPr="0004698B">
      <w:rPr>
        <w:b/>
        <w:bCs/>
        <w:sz w:val="24"/>
        <w:szCs w:val="24"/>
      </w:rPr>
      <w:t>QNB BANK ANONİM ŞİRKETİ</w:t>
    </w:r>
  </w:p>
  <w:p w14:paraId="5586A1FB" w14:textId="77777777" w:rsidR="0004698B" w:rsidRPr="0004698B" w:rsidRDefault="0004698B" w:rsidP="0004698B">
    <w:pPr>
      <w:pStyle w:val="Header"/>
      <w:rPr>
        <w:b/>
        <w:bCs/>
        <w:sz w:val="24"/>
        <w:szCs w:val="24"/>
      </w:rPr>
    </w:pPr>
  </w:p>
  <w:p w14:paraId="2900FA05" w14:textId="30CD0E6A" w:rsidR="0004698B" w:rsidRPr="0004698B" w:rsidRDefault="0004698B" w:rsidP="0004698B">
    <w:pPr>
      <w:pStyle w:val="Header"/>
      <w:rPr>
        <w:b/>
        <w:bCs/>
        <w:sz w:val="24"/>
        <w:szCs w:val="24"/>
      </w:rPr>
    </w:pPr>
    <w:r w:rsidRPr="0004698B">
      <w:rPr>
        <w:b/>
        <w:bCs/>
        <w:sz w:val="24"/>
        <w:szCs w:val="24"/>
      </w:rPr>
      <w:t xml:space="preserve">31 </w:t>
    </w:r>
    <w:r>
      <w:rPr>
        <w:b/>
        <w:bCs/>
        <w:sz w:val="24"/>
        <w:szCs w:val="24"/>
      </w:rPr>
      <w:t>MART</w:t>
    </w:r>
    <w:r w:rsidRPr="0004698B">
      <w:rPr>
        <w:b/>
        <w:bCs/>
        <w:sz w:val="24"/>
        <w:szCs w:val="24"/>
      </w:rPr>
      <w:t xml:space="preserve"> 202</w:t>
    </w:r>
    <w:r>
      <w:rPr>
        <w:b/>
        <w:bCs/>
        <w:sz w:val="24"/>
        <w:szCs w:val="24"/>
      </w:rPr>
      <w:t>6</w:t>
    </w:r>
    <w:r w:rsidRPr="0004698B">
      <w:rPr>
        <w:b/>
        <w:bCs/>
        <w:sz w:val="24"/>
        <w:szCs w:val="24"/>
      </w:rPr>
      <w:t xml:space="preserve"> TARİHİ İTİBARIYLA KONSOLİDE OLMAYAN</w:t>
    </w:r>
  </w:p>
  <w:p w14:paraId="25845182" w14:textId="77777777" w:rsidR="0004698B" w:rsidRPr="0004698B" w:rsidRDefault="0004698B" w:rsidP="0004698B">
    <w:pPr>
      <w:pStyle w:val="Header"/>
      <w:rPr>
        <w:b/>
        <w:bCs/>
        <w:sz w:val="24"/>
        <w:szCs w:val="24"/>
      </w:rPr>
    </w:pPr>
    <w:r w:rsidRPr="0004698B">
      <w:rPr>
        <w:b/>
        <w:bCs/>
        <w:sz w:val="24"/>
        <w:szCs w:val="24"/>
      </w:rPr>
      <w:t xml:space="preserve">FİNANSAL TABLOLARA İLİŞKİN AÇIKLAMA VE DİPNOTLAR </w:t>
    </w:r>
  </w:p>
  <w:p w14:paraId="2B56B484" w14:textId="21B84761" w:rsidR="00FB2399" w:rsidRPr="00633A5B" w:rsidRDefault="00FB2399" w:rsidP="00FB2399">
    <w:pPr>
      <w:pBdr>
        <w:bottom w:val="single" w:sz="4" w:space="1" w:color="auto"/>
      </w:pBdr>
      <w:rPr>
        <w:sz w:val="18"/>
        <w:szCs w:val="18"/>
      </w:rPr>
    </w:pPr>
    <w:r>
      <w:rPr>
        <w:sz w:val="18"/>
        <w:szCs w:val="18"/>
      </w:rPr>
      <w:t>(</w:t>
    </w:r>
    <w:r w:rsidRPr="00633A5B">
      <w:rPr>
        <w:sz w:val="18"/>
        <w:szCs w:val="18"/>
      </w:rPr>
      <w:t>Tutarlar aksi belirtilmedikçe Bin Türk Lirası (TL) olarak ifade edilmiştir.)</w:t>
    </w:r>
  </w:p>
  <w:p w14:paraId="2CE5FD58" w14:textId="384ADEEB" w:rsidR="0004698B" w:rsidRPr="00C11987" w:rsidRDefault="0004698B" w:rsidP="00FB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DD8"/>
    <w:multiLevelType w:val="hybridMultilevel"/>
    <w:tmpl w:val="4EA2EBB8"/>
    <w:lvl w:ilvl="0" w:tplc="178239F0">
      <w:start w:val="5"/>
      <w:numFmt w:val="lowerLetter"/>
      <w:lvlText w:val="%1)"/>
      <w:lvlJc w:val="left"/>
      <w:pPr>
        <w:ind w:left="478" w:hanging="360"/>
      </w:pPr>
      <w:rPr>
        <w:rFonts w:hint="default"/>
      </w:rPr>
    </w:lvl>
    <w:lvl w:ilvl="1" w:tplc="041F0019" w:tentative="1">
      <w:start w:val="1"/>
      <w:numFmt w:val="lowerLetter"/>
      <w:lvlText w:val="%2."/>
      <w:lvlJc w:val="left"/>
      <w:pPr>
        <w:ind w:left="991" w:hanging="360"/>
      </w:pPr>
    </w:lvl>
    <w:lvl w:ilvl="2" w:tplc="041F001B" w:tentative="1">
      <w:start w:val="1"/>
      <w:numFmt w:val="lowerRoman"/>
      <w:lvlText w:val="%3."/>
      <w:lvlJc w:val="right"/>
      <w:pPr>
        <w:ind w:left="1711" w:hanging="180"/>
      </w:pPr>
    </w:lvl>
    <w:lvl w:ilvl="3" w:tplc="041F000F" w:tentative="1">
      <w:start w:val="1"/>
      <w:numFmt w:val="decimal"/>
      <w:lvlText w:val="%4."/>
      <w:lvlJc w:val="left"/>
      <w:pPr>
        <w:ind w:left="2431" w:hanging="360"/>
      </w:pPr>
    </w:lvl>
    <w:lvl w:ilvl="4" w:tplc="041F0019" w:tentative="1">
      <w:start w:val="1"/>
      <w:numFmt w:val="lowerLetter"/>
      <w:lvlText w:val="%5."/>
      <w:lvlJc w:val="left"/>
      <w:pPr>
        <w:ind w:left="3151" w:hanging="360"/>
      </w:pPr>
    </w:lvl>
    <w:lvl w:ilvl="5" w:tplc="041F001B" w:tentative="1">
      <w:start w:val="1"/>
      <w:numFmt w:val="lowerRoman"/>
      <w:lvlText w:val="%6."/>
      <w:lvlJc w:val="right"/>
      <w:pPr>
        <w:ind w:left="3871" w:hanging="180"/>
      </w:pPr>
    </w:lvl>
    <w:lvl w:ilvl="6" w:tplc="041F000F" w:tentative="1">
      <w:start w:val="1"/>
      <w:numFmt w:val="decimal"/>
      <w:lvlText w:val="%7."/>
      <w:lvlJc w:val="left"/>
      <w:pPr>
        <w:ind w:left="4591" w:hanging="360"/>
      </w:pPr>
    </w:lvl>
    <w:lvl w:ilvl="7" w:tplc="041F0019" w:tentative="1">
      <w:start w:val="1"/>
      <w:numFmt w:val="lowerLetter"/>
      <w:lvlText w:val="%8."/>
      <w:lvlJc w:val="left"/>
      <w:pPr>
        <w:ind w:left="5311" w:hanging="360"/>
      </w:pPr>
    </w:lvl>
    <w:lvl w:ilvl="8" w:tplc="041F001B" w:tentative="1">
      <w:start w:val="1"/>
      <w:numFmt w:val="lowerRoman"/>
      <w:lvlText w:val="%9."/>
      <w:lvlJc w:val="right"/>
      <w:pPr>
        <w:ind w:left="6031" w:hanging="180"/>
      </w:pPr>
    </w:lvl>
  </w:abstractNum>
  <w:abstractNum w:abstractNumId="1" w15:restartNumberingAfterBreak="0">
    <w:nsid w:val="009F72B9"/>
    <w:multiLevelType w:val="hybridMultilevel"/>
    <w:tmpl w:val="26E6AB9C"/>
    <w:lvl w:ilvl="0" w:tplc="23D4EDEC">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DB2850"/>
    <w:multiLevelType w:val="multilevel"/>
    <w:tmpl w:val="8452ADF2"/>
    <w:lvl w:ilvl="0">
      <w:start w:val="7"/>
      <w:numFmt w:val="decimal"/>
      <w:lvlText w:val="%1."/>
      <w:lvlJc w:val="left"/>
      <w:pPr>
        <w:tabs>
          <w:tab w:val="num" w:pos="12834"/>
        </w:tabs>
        <w:ind w:left="12834" w:hanging="360"/>
      </w:pPr>
      <w:rPr>
        <w:rFonts w:cs="Times New Roman" w:hint="default"/>
      </w:rPr>
    </w:lvl>
    <w:lvl w:ilvl="1">
      <w:start w:val="1"/>
      <w:numFmt w:val="decimal"/>
      <w:isLgl/>
      <w:lvlText w:val="%1.%2."/>
      <w:lvlJc w:val="left"/>
      <w:pPr>
        <w:ind w:left="12834" w:hanging="360"/>
      </w:pPr>
      <w:rPr>
        <w:rFonts w:hint="default"/>
      </w:rPr>
    </w:lvl>
    <w:lvl w:ilvl="2">
      <w:start w:val="1"/>
      <w:numFmt w:val="decimal"/>
      <w:isLgl/>
      <w:lvlText w:val="%1.%2.%3."/>
      <w:lvlJc w:val="left"/>
      <w:pPr>
        <w:ind w:left="13194" w:hanging="720"/>
      </w:pPr>
      <w:rPr>
        <w:rFonts w:hint="default"/>
      </w:rPr>
    </w:lvl>
    <w:lvl w:ilvl="3">
      <w:start w:val="1"/>
      <w:numFmt w:val="decimal"/>
      <w:isLgl/>
      <w:lvlText w:val="%1.%2.%3.%4."/>
      <w:lvlJc w:val="left"/>
      <w:pPr>
        <w:ind w:left="13194" w:hanging="720"/>
      </w:pPr>
      <w:rPr>
        <w:rFonts w:hint="default"/>
      </w:rPr>
    </w:lvl>
    <w:lvl w:ilvl="4">
      <w:start w:val="1"/>
      <w:numFmt w:val="decimal"/>
      <w:isLgl/>
      <w:lvlText w:val="%1.%2.%3.%4.%5."/>
      <w:lvlJc w:val="left"/>
      <w:pPr>
        <w:ind w:left="13554" w:hanging="1080"/>
      </w:pPr>
      <w:rPr>
        <w:rFonts w:hint="default"/>
      </w:rPr>
    </w:lvl>
    <w:lvl w:ilvl="5">
      <w:start w:val="1"/>
      <w:numFmt w:val="decimal"/>
      <w:isLgl/>
      <w:lvlText w:val="%1.%2.%3.%4.%5.%6."/>
      <w:lvlJc w:val="left"/>
      <w:pPr>
        <w:ind w:left="13554" w:hanging="1080"/>
      </w:pPr>
      <w:rPr>
        <w:rFonts w:hint="default"/>
      </w:rPr>
    </w:lvl>
    <w:lvl w:ilvl="6">
      <w:start w:val="1"/>
      <w:numFmt w:val="decimal"/>
      <w:isLgl/>
      <w:lvlText w:val="%1.%2.%3.%4.%5.%6.%7."/>
      <w:lvlJc w:val="left"/>
      <w:pPr>
        <w:ind w:left="13554" w:hanging="1080"/>
      </w:pPr>
      <w:rPr>
        <w:rFonts w:hint="default"/>
      </w:rPr>
    </w:lvl>
    <w:lvl w:ilvl="7">
      <w:start w:val="1"/>
      <w:numFmt w:val="decimal"/>
      <w:isLgl/>
      <w:lvlText w:val="%1.%2.%3.%4.%5.%6.%7.%8."/>
      <w:lvlJc w:val="left"/>
      <w:pPr>
        <w:ind w:left="13914" w:hanging="1440"/>
      </w:pPr>
      <w:rPr>
        <w:rFonts w:hint="default"/>
      </w:rPr>
    </w:lvl>
    <w:lvl w:ilvl="8">
      <w:start w:val="1"/>
      <w:numFmt w:val="decimal"/>
      <w:isLgl/>
      <w:lvlText w:val="%1.%2.%3.%4.%5.%6.%7.%8.%9."/>
      <w:lvlJc w:val="left"/>
      <w:pPr>
        <w:ind w:left="13914" w:hanging="1440"/>
      </w:pPr>
      <w:rPr>
        <w:rFonts w:hint="default"/>
      </w:rPr>
    </w:lvl>
  </w:abstractNum>
  <w:abstractNum w:abstractNumId="3" w15:restartNumberingAfterBreak="0">
    <w:nsid w:val="049A414F"/>
    <w:multiLevelType w:val="hybridMultilevel"/>
    <w:tmpl w:val="0F6E7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49D2C19"/>
    <w:multiLevelType w:val="multilevel"/>
    <w:tmpl w:val="92544A06"/>
    <w:lvl w:ilvl="0">
      <w:start w:val="3"/>
      <w:numFmt w:val="decimal"/>
      <w:lvlText w:val="%1."/>
      <w:lvlJc w:val="left"/>
      <w:pPr>
        <w:ind w:left="360" w:hanging="360"/>
      </w:pPr>
      <w:rPr>
        <w:rFonts w:hint="default"/>
        <w:b/>
        <w:bCs/>
      </w:rPr>
    </w:lvl>
    <w:lvl w:ilvl="1">
      <w:start w:val="1"/>
      <w:numFmt w:val="decimal"/>
      <w:isLgl/>
      <w:lvlText w:val="%1.%2."/>
      <w:lvlJc w:val="left"/>
      <w:pPr>
        <w:ind w:left="1215" w:hanging="360"/>
      </w:pPr>
      <w:rPr>
        <w:rFonts w:hint="default"/>
        <w:b/>
      </w:rPr>
    </w:lvl>
    <w:lvl w:ilvl="2">
      <w:start w:val="1"/>
      <w:numFmt w:val="decimal"/>
      <w:isLgl/>
      <w:lvlText w:val="%1.%2.%3."/>
      <w:lvlJc w:val="left"/>
      <w:pPr>
        <w:ind w:left="2430" w:hanging="720"/>
      </w:pPr>
      <w:rPr>
        <w:rFonts w:hint="default"/>
        <w:b/>
      </w:rPr>
    </w:lvl>
    <w:lvl w:ilvl="3">
      <w:start w:val="1"/>
      <w:numFmt w:val="decimal"/>
      <w:isLgl/>
      <w:lvlText w:val="%1.%2.%3.%4."/>
      <w:lvlJc w:val="left"/>
      <w:pPr>
        <w:ind w:left="3285" w:hanging="720"/>
      </w:pPr>
      <w:rPr>
        <w:rFonts w:hint="default"/>
        <w:b/>
      </w:rPr>
    </w:lvl>
    <w:lvl w:ilvl="4">
      <w:start w:val="1"/>
      <w:numFmt w:val="decimal"/>
      <w:isLgl/>
      <w:lvlText w:val="%1.%2.%3.%4.%5."/>
      <w:lvlJc w:val="left"/>
      <w:pPr>
        <w:ind w:left="4500" w:hanging="1080"/>
      </w:pPr>
      <w:rPr>
        <w:rFonts w:hint="default"/>
        <w:b/>
      </w:rPr>
    </w:lvl>
    <w:lvl w:ilvl="5">
      <w:start w:val="1"/>
      <w:numFmt w:val="decimal"/>
      <w:isLgl/>
      <w:lvlText w:val="%1.%2.%3.%4.%5.%6."/>
      <w:lvlJc w:val="left"/>
      <w:pPr>
        <w:ind w:left="5355" w:hanging="1080"/>
      </w:pPr>
      <w:rPr>
        <w:rFonts w:hint="default"/>
        <w:b/>
      </w:rPr>
    </w:lvl>
    <w:lvl w:ilvl="6">
      <w:start w:val="1"/>
      <w:numFmt w:val="decimal"/>
      <w:isLgl/>
      <w:lvlText w:val="%1.%2.%3.%4.%5.%6.%7."/>
      <w:lvlJc w:val="left"/>
      <w:pPr>
        <w:ind w:left="6210" w:hanging="1080"/>
      </w:pPr>
      <w:rPr>
        <w:rFonts w:hint="default"/>
        <w:b/>
      </w:rPr>
    </w:lvl>
    <w:lvl w:ilvl="7">
      <w:start w:val="1"/>
      <w:numFmt w:val="decimal"/>
      <w:isLgl/>
      <w:lvlText w:val="%1.%2.%3.%4.%5.%6.%7.%8."/>
      <w:lvlJc w:val="left"/>
      <w:pPr>
        <w:ind w:left="7425" w:hanging="1440"/>
      </w:pPr>
      <w:rPr>
        <w:rFonts w:hint="default"/>
        <w:b/>
      </w:rPr>
    </w:lvl>
    <w:lvl w:ilvl="8">
      <w:start w:val="1"/>
      <w:numFmt w:val="decimal"/>
      <w:isLgl/>
      <w:lvlText w:val="%1.%2.%3.%4.%5.%6.%7.%8.%9."/>
      <w:lvlJc w:val="left"/>
      <w:pPr>
        <w:ind w:left="8280" w:hanging="1440"/>
      </w:pPr>
      <w:rPr>
        <w:rFonts w:hint="default"/>
        <w:b/>
      </w:rPr>
    </w:lvl>
  </w:abstractNum>
  <w:abstractNum w:abstractNumId="5" w15:restartNumberingAfterBreak="0">
    <w:nsid w:val="052A5522"/>
    <w:multiLevelType w:val="multilevel"/>
    <w:tmpl w:val="3088548C"/>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6133EFF"/>
    <w:multiLevelType w:val="hybridMultilevel"/>
    <w:tmpl w:val="04160AB2"/>
    <w:lvl w:ilvl="0" w:tplc="241CBB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645280E"/>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6D55096"/>
    <w:multiLevelType w:val="multilevel"/>
    <w:tmpl w:val="D642471E"/>
    <w:lvl w:ilvl="0">
      <w:start w:val="1"/>
      <w:numFmt w:val="decimal"/>
      <w:lvlText w:val="%1."/>
      <w:lvlJc w:val="left"/>
      <w:pPr>
        <w:ind w:left="360" w:hanging="360"/>
      </w:pPr>
      <w:rPr>
        <w:rFonts w:hint="default"/>
        <w:b/>
        <w:bCs/>
      </w:rPr>
    </w:lvl>
    <w:lvl w:ilvl="1">
      <w:start w:val="1"/>
      <w:numFmt w:val="decimal"/>
      <w:isLgl/>
      <w:lvlText w:val="%1.%2."/>
      <w:lvlJc w:val="left"/>
      <w:pPr>
        <w:ind w:left="1215" w:hanging="360"/>
      </w:pPr>
      <w:rPr>
        <w:rFonts w:hint="default"/>
        <w:b/>
      </w:rPr>
    </w:lvl>
    <w:lvl w:ilvl="2">
      <w:start w:val="1"/>
      <w:numFmt w:val="decimal"/>
      <w:isLgl/>
      <w:lvlText w:val="%1.%2.%3."/>
      <w:lvlJc w:val="left"/>
      <w:pPr>
        <w:ind w:left="2430" w:hanging="720"/>
      </w:pPr>
      <w:rPr>
        <w:rFonts w:hint="default"/>
        <w:b/>
      </w:rPr>
    </w:lvl>
    <w:lvl w:ilvl="3">
      <w:start w:val="1"/>
      <w:numFmt w:val="decimal"/>
      <w:isLgl/>
      <w:lvlText w:val="%1.%2.%3.%4."/>
      <w:lvlJc w:val="left"/>
      <w:pPr>
        <w:ind w:left="3285" w:hanging="720"/>
      </w:pPr>
      <w:rPr>
        <w:rFonts w:hint="default"/>
        <w:b/>
      </w:rPr>
    </w:lvl>
    <w:lvl w:ilvl="4">
      <w:start w:val="1"/>
      <w:numFmt w:val="decimal"/>
      <w:isLgl/>
      <w:lvlText w:val="%1.%2.%3.%4.%5."/>
      <w:lvlJc w:val="left"/>
      <w:pPr>
        <w:ind w:left="4500" w:hanging="1080"/>
      </w:pPr>
      <w:rPr>
        <w:rFonts w:hint="default"/>
        <w:b/>
      </w:rPr>
    </w:lvl>
    <w:lvl w:ilvl="5">
      <w:start w:val="1"/>
      <w:numFmt w:val="decimal"/>
      <w:isLgl/>
      <w:lvlText w:val="%1.%2.%3.%4.%5.%6."/>
      <w:lvlJc w:val="left"/>
      <w:pPr>
        <w:ind w:left="5355" w:hanging="1080"/>
      </w:pPr>
      <w:rPr>
        <w:rFonts w:hint="default"/>
        <w:b/>
      </w:rPr>
    </w:lvl>
    <w:lvl w:ilvl="6">
      <w:start w:val="1"/>
      <w:numFmt w:val="decimal"/>
      <w:isLgl/>
      <w:lvlText w:val="%1.%2.%3.%4.%5.%6.%7."/>
      <w:lvlJc w:val="left"/>
      <w:pPr>
        <w:ind w:left="6210" w:hanging="1080"/>
      </w:pPr>
      <w:rPr>
        <w:rFonts w:hint="default"/>
        <w:b/>
      </w:rPr>
    </w:lvl>
    <w:lvl w:ilvl="7">
      <w:start w:val="1"/>
      <w:numFmt w:val="decimal"/>
      <w:isLgl/>
      <w:lvlText w:val="%1.%2.%3.%4.%5.%6.%7.%8."/>
      <w:lvlJc w:val="left"/>
      <w:pPr>
        <w:ind w:left="7425" w:hanging="1440"/>
      </w:pPr>
      <w:rPr>
        <w:rFonts w:hint="default"/>
        <w:b/>
      </w:rPr>
    </w:lvl>
    <w:lvl w:ilvl="8">
      <w:start w:val="1"/>
      <w:numFmt w:val="decimal"/>
      <w:isLgl/>
      <w:lvlText w:val="%1.%2.%3.%4.%5.%6.%7.%8.%9."/>
      <w:lvlJc w:val="left"/>
      <w:pPr>
        <w:ind w:left="8280" w:hanging="1440"/>
      </w:pPr>
      <w:rPr>
        <w:rFonts w:hint="default"/>
        <w:b/>
      </w:rPr>
    </w:lvl>
  </w:abstractNum>
  <w:abstractNum w:abstractNumId="9" w15:restartNumberingAfterBreak="0">
    <w:nsid w:val="071C7DF9"/>
    <w:multiLevelType w:val="hybridMultilevel"/>
    <w:tmpl w:val="0108F8A6"/>
    <w:lvl w:ilvl="0" w:tplc="8B3E2CD4">
      <w:start w:val="1"/>
      <w:numFmt w:val="upperRoman"/>
      <w:lvlText w:val="%1."/>
      <w:lvlJc w:val="left"/>
      <w:pPr>
        <w:tabs>
          <w:tab w:val="num" w:pos="1004"/>
        </w:tabs>
        <w:ind w:left="1004" w:hanging="72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1A65A18">
      <w:start w:val="1"/>
      <w:numFmt w:val="decimal"/>
      <w:lvlText w:val="%4."/>
      <w:lvlJc w:val="left"/>
      <w:pPr>
        <w:ind w:left="2880"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643666"/>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08140EB3"/>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08500C70"/>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08705294"/>
    <w:multiLevelType w:val="multilevel"/>
    <w:tmpl w:val="7FEE334A"/>
    <w:lvl w:ilvl="0">
      <w:start w:val="10"/>
      <w:numFmt w:val="decimal"/>
      <w:lvlText w:val="%1."/>
      <w:lvlJc w:val="left"/>
      <w:pPr>
        <w:ind w:left="502" w:hanging="360"/>
      </w:pPr>
      <w:rPr>
        <w:rFonts w:cs="Times New Roman" w:hint="default"/>
        <w:b/>
        <w:sz w:val="20"/>
        <w:szCs w:val="20"/>
      </w:rPr>
    </w:lvl>
    <w:lvl w:ilvl="1">
      <w:start w:val="3"/>
      <w:numFmt w:val="decimal"/>
      <w:lvlText w:val="%1.%2."/>
      <w:lvlJc w:val="left"/>
      <w:pPr>
        <w:ind w:left="502" w:hanging="360"/>
      </w:pPr>
      <w:rPr>
        <w:rFonts w:cs="Times New Roman" w:hint="default"/>
      </w:rPr>
    </w:lvl>
    <w:lvl w:ilvl="2">
      <w:start w:val="1"/>
      <w:numFmt w:val="decimal"/>
      <w:lvlText w:val="%1.%2.%3."/>
      <w:lvlJc w:val="left"/>
      <w:pPr>
        <w:ind w:left="1942" w:hanging="720"/>
      </w:pPr>
      <w:rPr>
        <w:rFonts w:cs="Times New Roman" w:hint="default"/>
      </w:rPr>
    </w:lvl>
    <w:lvl w:ilvl="3">
      <w:start w:val="1"/>
      <w:numFmt w:val="decimal"/>
      <w:lvlText w:val="%1.%2.%3.%4."/>
      <w:lvlJc w:val="left"/>
      <w:pPr>
        <w:ind w:left="2482" w:hanging="720"/>
      </w:pPr>
      <w:rPr>
        <w:rFonts w:cs="Times New Roman" w:hint="default"/>
      </w:rPr>
    </w:lvl>
    <w:lvl w:ilvl="4">
      <w:start w:val="1"/>
      <w:numFmt w:val="decimal"/>
      <w:lvlText w:val="%1.%2.%3.%4.%5."/>
      <w:lvlJc w:val="left"/>
      <w:pPr>
        <w:ind w:left="3382" w:hanging="1080"/>
      </w:pPr>
      <w:rPr>
        <w:rFonts w:cs="Times New Roman" w:hint="default"/>
      </w:rPr>
    </w:lvl>
    <w:lvl w:ilvl="5">
      <w:start w:val="1"/>
      <w:numFmt w:val="decimal"/>
      <w:lvlText w:val="%1.%2.%3.%4.%5.%6."/>
      <w:lvlJc w:val="left"/>
      <w:pPr>
        <w:ind w:left="3922" w:hanging="1080"/>
      </w:pPr>
      <w:rPr>
        <w:rFonts w:cs="Times New Roman" w:hint="default"/>
      </w:rPr>
    </w:lvl>
    <w:lvl w:ilvl="6">
      <w:start w:val="1"/>
      <w:numFmt w:val="decimal"/>
      <w:lvlText w:val="%1.%2.%3.%4.%5.%6.%7."/>
      <w:lvlJc w:val="left"/>
      <w:pPr>
        <w:ind w:left="4462" w:hanging="1080"/>
      </w:pPr>
      <w:rPr>
        <w:rFonts w:cs="Times New Roman" w:hint="default"/>
      </w:rPr>
    </w:lvl>
    <w:lvl w:ilvl="7">
      <w:start w:val="1"/>
      <w:numFmt w:val="decimal"/>
      <w:lvlText w:val="%1.%2.%3.%4.%5.%6.%7.%8."/>
      <w:lvlJc w:val="left"/>
      <w:pPr>
        <w:ind w:left="5362" w:hanging="1440"/>
      </w:pPr>
      <w:rPr>
        <w:rFonts w:cs="Times New Roman" w:hint="default"/>
      </w:rPr>
    </w:lvl>
    <w:lvl w:ilvl="8">
      <w:start w:val="1"/>
      <w:numFmt w:val="decimal"/>
      <w:lvlText w:val="%1.%2.%3.%4.%5.%6.%7.%8.%9."/>
      <w:lvlJc w:val="left"/>
      <w:pPr>
        <w:ind w:left="5902" w:hanging="1440"/>
      </w:pPr>
      <w:rPr>
        <w:rFonts w:cs="Times New Roman" w:hint="default"/>
      </w:rPr>
    </w:lvl>
  </w:abstractNum>
  <w:abstractNum w:abstractNumId="14" w15:restartNumberingAfterBreak="0">
    <w:nsid w:val="09DB399F"/>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0BD93782"/>
    <w:multiLevelType w:val="multilevel"/>
    <w:tmpl w:val="A47804DA"/>
    <w:lvl w:ilvl="0">
      <w:start w:val="2"/>
      <w:numFmt w:val="decimal"/>
      <w:lvlText w:val="%1."/>
      <w:lvlJc w:val="left"/>
      <w:pPr>
        <w:ind w:left="1230" w:hanging="360"/>
      </w:pPr>
      <w:rPr>
        <w:rFonts w:hint="default"/>
      </w:rPr>
    </w:lvl>
    <w:lvl w:ilvl="1">
      <w:start w:val="1"/>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16" w15:restartNumberingAfterBreak="0">
    <w:nsid w:val="0C327F73"/>
    <w:multiLevelType w:val="hybridMultilevel"/>
    <w:tmpl w:val="EC7C1A80"/>
    <w:lvl w:ilvl="0" w:tplc="F402A9C0">
      <w:start w:val="1"/>
      <w:numFmt w:val="upperRoman"/>
      <w:lvlText w:val="%1."/>
      <w:lvlJc w:val="left"/>
      <w:pPr>
        <w:tabs>
          <w:tab w:val="num" w:pos="1004"/>
        </w:tabs>
        <w:ind w:left="1004" w:hanging="720"/>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0D0B7F63"/>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0D8E33A5"/>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0DF10BC1"/>
    <w:multiLevelType w:val="hybridMultilevel"/>
    <w:tmpl w:val="3744AD3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EC83F80"/>
    <w:multiLevelType w:val="hybridMultilevel"/>
    <w:tmpl w:val="5C827220"/>
    <w:lvl w:ilvl="0" w:tplc="0409000F">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F30596D"/>
    <w:multiLevelType w:val="hybridMultilevel"/>
    <w:tmpl w:val="A3928750"/>
    <w:lvl w:ilvl="0" w:tplc="54EEBEA8">
      <w:start w:val="1"/>
      <w:numFmt w:val="decimal"/>
      <w:lvlText w:val="%1."/>
      <w:lvlJc w:val="left"/>
      <w:pPr>
        <w:ind w:left="1495" w:hanging="360"/>
      </w:pPr>
      <w:rPr>
        <w:rFonts w:hint="default"/>
      </w:rPr>
    </w:lvl>
    <w:lvl w:ilvl="1" w:tplc="041F0019" w:tentative="1">
      <w:start w:val="1"/>
      <w:numFmt w:val="lowerLetter"/>
      <w:lvlText w:val="%2."/>
      <w:lvlJc w:val="left"/>
      <w:pPr>
        <w:ind w:left="2215" w:hanging="360"/>
      </w:pPr>
    </w:lvl>
    <w:lvl w:ilvl="2" w:tplc="041F001B" w:tentative="1">
      <w:start w:val="1"/>
      <w:numFmt w:val="lowerRoman"/>
      <w:lvlText w:val="%3."/>
      <w:lvlJc w:val="right"/>
      <w:pPr>
        <w:ind w:left="2935" w:hanging="180"/>
      </w:pPr>
    </w:lvl>
    <w:lvl w:ilvl="3" w:tplc="041F000F" w:tentative="1">
      <w:start w:val="1"/>
      <w:numFmt w:val="decimal"/>
      <w:lvlText w:val="%4."/>
      <w:lvlJc w:val="left"/>
      <w:pPr>
        <w:ind w:left="3655" w:hanging="360"/>
      </w:pPr>
    </w:lvl>
    <w:lvl w:ilvl="4" w:tplc="041F0019" w:tentative="1">
      <w:start w:val="1"/>
      <w:numFmt w:val="lowerLetter"/>
      <w:lvlText w:val="%5."/>
      <w:lvlJc w:val="left"/>
      <w:pPr>
        <w:ind w:left="4375" w:hanging="360"/>
      </w:pPr>
    </w:lvl>
    <w:lvl w:ilvl="5" w:tplc="041F001B" w:tentative="1">
      <w:start w:val="1"/>
      <w:numFmt w:val="lowerRoman"/>
      <w:lvlText w:val="%6."/>
      <w:lvlJc w:val="right"/>
      <w:pPr>
        <w:ind w:left="5095" w:hanging="180"/>
      </w:pPr>
    </w:lvl>
    <w:lvl w:ilvl="6" w:tplc="041F000F" w:tentative="1">
      <w:start w:val="1"/>
      <w:numFmt w:val="decimal"/>
      <w:lvlText w:val="%7."/>
      <w:lvlJc w:val="left"/>
      <w:pPr>
        <w:ind w:left="5815" w:hanging="360"/>
      </w:pPr>
    </w:lvl>
    <w:lvl w:ilvl="7" w:tplc="041F0019" w:tentative="1">
      <w:start w:val="1"/>
      <w:numFmt w:val="lowerLetter"/>
      <w:lvlText w:val="%8."/>
      <w:lvlJc w:val="left"/>
      <w:pPr>
        <w:ind w:left="6535" w:hanging="360"/>
      </w:pPr>
    </w:lvl>
    <w:lvl w:ilvl="8" w:tplc="041F001B" w:tentative="1">
      <w:start w:val="1"/>
      <w:numFmt w:val="lowerRoman"/>
      <w:lvlText w:val="%9."/>
      <w:lvlJc w:val="right"/>
      <w:pPr>
        <w:ind w:left="7255" w:hanging="180"/>
      </w:pPr>
    </w:lvl>
  </w:abstractNum>
  <w:abstractNum w:abstractNumId="22" w15:restartNumberingAfterBreak="0">
    <w:nsid w:val="0F381254"/>
    <w:multiLevelType w:val="multilevel"/>
    <w:tmpl w:val="774C00A0"/>
    <w:lvl w:ilvl="0">
      <w:start w:val="4"/>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0F927524"/>
    <w:multiLevelType w:val="multilevel"/>
    <w:tmpl w:val="182009D4"/>
    <w:lvl w:ilvl="0">
      <w:start w:val="2"/>
      <w:numFmt w:val="decimal"/>
      <w:lvlText w:val="%1."/>
      <w:lvlJc w:val="left"/>
      <w:pPr>
        <w:ind w:left="1230" w:hanging="360"/>
      </w:pPr>
      <w:rPr>
        <w:rFonts w:hint="default"/>
      </w:rPr>
    </w:lvl>
    <w:lvl w:ilvl="1">
      <w:start w:val="1"/>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24" w15:restartNumberingAfterBreak="0">
    <w:nsid w:val="11691928"/>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139D17FD"/>
    <w:multiLevelType w:val="multilevel"/>
    <w:tmpl w:val="8E327E42"/>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161854F2"/>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16B12A93"/>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176A68F4"/>
    <w:multiLevelType w:val="multilevel"/>
    <w:tmpl w:val="3FD6546C"/>
    <w:lvl w:ilvl="0">
      <w:start w:val="4"/>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17EE3C83"/>
    <w:multiLevelType w:val="multilevel"/>
    <w:tmpl w:val="DF0EBDBA"/>
    <w:lvl w:ilvl="0">
      <w:start w:val="1"/>
      <w:numFmt w:val="decimal"/>
      <w:lvlText w:val="%1."/>
      <w:lvlJc w:val="left"/>
      <w:pPr>
        <w:ind w:left="360" w:hanging="360"/>
      </w:pPr>
      <w:rPr>
        <w:rFonts w:hint="default"/>
        <w:b/>
        <w:bCs/>
      </w:rPr>
    </w:lvl>
    <w:lvl w:ilvl="1">
      <w:start w:val="1"/>
      <w:numFmt w:val="decimal"/>
      <w:isLgl/>
      <w:lvlText w:val="%1.%2."/>
      <w:lvlJc w:val="left"/>
      <w:pPr>
        <w:ind w:left="1215" w:hanging="360"/>
      </w:pPr>
      <w:rPr>
        <w:rFonts w:hint="default"/>
        <w:b/>
      </w:rPr>
    </w:lvl>
    <w:lvl w:ilvl="2">
      <w:start w:val="1"/>
      <w:numFmt w:val="decimal"/>
      <w:isLgl/>
      <w:lvlText w:val="%1.%2.%3."/>
      <w:lvlJc w:val="left"/>
      <w:pPr>
        <w:ind w:left="2430" w:hanging="720"/>
      </w:pPr>
      <w:rPr>
        <w:rFonts w:hint="default"/>
        <w:b/>
      </w:rPr>
    </w:lvl>
    <w:lvl w:ilvl="3">
      <w:start w:val="1"/>
      <w:numFmt w:val="decimal"/>
      <w:isLgl/>
      <w:lvlText w:val="%1.%2.%3.%4."/>
      <w:lvlJc w:val="left"/>
      <w:pPr>
        <w:ind w:left="3285" w:hanging="720"/>
      </w:pPr>
      <w:rPr>
        <w:rFonts w:hint="default"/>
        <w:b/>
      </w:rPr>
    </w:lvl>
    <w:lvl w:ilvl="4">
      <w:start w:val="1"/>
      <w:numFmt w:val="decimal"/>
      <w:isLgl/>
      <w:lvlText w:val="%1.%2.%3.%4.%5."/>
      <w:lvlJc w:val="left"/>
      <w:pPr>
        <w:ind w:left="4500" w:hanging="1080"/>
      </w:pPr>
      <w:rPr>
        <w:rFonts w:hint="default"/>
        <w:b/>
      </w:rPr>
    </w:lvl>
    <w:lvl w:ilvl="5">
      <w:start w:val="1"/>
      <w:numFmt w:val="decimal"/>
      <w:isLgl/>
      <w:lvlText w:val="%1.%2.%3.%4.%5.%6."/>
      <w:lvlJc w:val="left"/>
      <w:pPr>
        <w:ind w:left="5355" w:hanging="1080"/>
      </w:pPr>
      <w:rPr>
        <w:rFonts w:hint="default"/>
        <w:b/>
      </w:rPr>
    </w:lvl>
    <w:lvl w:ilvl="6">
      <w:start w:val="1"/>
      <w:numFmt w:val="decimal"/>
      <w:isLgl/>
      <w:lvlText w:val="%1.%2.%3.%4.%5.%6.%7."/>
      <w:lvlJc w:val="left"/>
      <w:pPr>
        <w:ind w:left="6210" w:hanging="1080"/>
      </w:pPr>
      <w:rPr>
        <w:rFonts w:hint="default"/>
        <w:b/>
      </w:rPr>
    </w:lvl>
    <w:lvl w:ilvl="7">
      <w:start w:val="1"/>
      <w:numFmt w:val="decimal"/>
      <w:isLgl/>
      <w:lvlText w:val="%1.%2.%3.%4.%5.%6.%7.%8."/>
      <w:lvlJc w:val="left"/>
      <w:pPr>
        <w:ind w:left="7425" w:hanging="1440"/>
      </w:pPr>
      <w:rPr>
        <w:rFonts w:hint="default"/>
        <w:b/>
      </w:rPr>
    </w:lvl>
    <w:lvl w:ilvl="8">
      <w:start w:val="1"/>
      <w:numFmt w:val="decimal"/>
      <w:isLgl/>
      <w:lvlText w:val="%1.%2.%3.%4.%5.%6.%7.%8.%9."/>
      <w:lvlJc w:val="left"/>
      <w:pPr>
        <w:ind w:left="8280" w:hanging="1440"/>
      </w:pPr>
      <w:rPr>
        <w:rFonts w:hint="default"/>
        <w:b/>
      </w:rPr>
    </w:lvl>
  </w:abstractNum>
  <w:abstractNum w:abstractNumId="30" w15:restartNumberingAfterBreak="0">
    <w:nsid w:val="1BD27416"/>
    <w:multiLevelType w:val="multilevel"/>
    <w:tmpl w:val="3F8084E4"/>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1D6E3A3C"/>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1DAB5B0B"/>
    <w:multiLevelType w:val="multilevel"/>
    <w:tmpl w:val="5D52A712"/>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1E6B2FBF"/>
    <w:multiLevelType w:val="hybridMultilevel"/>
    <w:tmpl w:val="CE9E1A40"/>
    <w:lvl w:ilvl="0" w:tplc="B2CA98A4">
      <w:start w:val="23"/>
      <w:numFmt w:val="upperRoman"/>
      <w:lvlText w:val="%1."/>
      <w:lvlJc w:val="left"/>
      <w:pPr>
        <w:tabs>
          <w:tab w:val="num" w:pos="1332"/>
        </w:tabs>
        <w:ind w:left="1332" w:hanging="76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1C1CE5"/>
    <w:multiLevelType w:val="hybridMultilevel"/>
    <w:tmpl w:val="3D5EC486"/>
    <w:lvl w:ilvl="0" w:tplc="ECB471E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23C7301C"/>
    <w:multiLevelType w:val="multilevel"/>
    <w:tmpl w:val="CC0446CE"/>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272D24F1"/>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27EB0BE8"/>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38" w15:restartNumberingAfterBreak="0">
    <w:nsid w:val="28452B88"/>
    <w:multiLevelType w:val="multilevel"/>
    <w:tmpl w:val="46C673E6"/>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39"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15:restartNumberingAfterBreak="0">
    <w:nsid w:val="2B656ABF"/>
    <w:multiLevelType w:val="multilevel"/>
    <w:tmpl w:val="03A65592"/>
    <w:lvl w:ilvl="0">
      <w:start w:val="2"/>
      <w:numFmt w:val="upperRoman"/>
      <w:lvlText w:val="%1."/>
      <w:lvlJc w:val="left"/>
      <w:pPr>
        <w:ind w:left="720" w:hanging="720"/>
      </w:pPr>
      <w:rPr>
        <w:rFonts w:hint="default"/>
      </w:rPr>
    </w:lvl>
    <w:lvl w:ilvl="1">
      <w:start w:val="3"/>
      <w:numFmt w:val="decimal"/>
      <w:isLgl/>
      <w:lvlText w:val="%1.%2."/>
      <w:lvlJc w:val="left"/>
      <w:pPr>
        <w:ind w:left="875" w:hanging="450"/>
      </w:pPr>
      <w:rPr>
        <w:rFonts w:hint="default"/>
      </w:rPr>
    </w:lvl>
    <w:lvl w:ilvl="2">
      <w:start w:val="1"/>
      <w:numFmt w:val="decimal"/>
      <w:isLgl/>
      <w:lvlText w:val="%1.%2.%3."/>
      <w:lvlJc w:val="left"/>
      <w:pPr>
        <w:ind w:left="1570" w:hanging="720"/>
      </w:pPr>
      <w:rPr>
        <w:rFonts w:hint="default"/>
        <w:b/>
        <w:bCs/>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630" w:hanging="108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41" w15:restartNumberingAfterBreak="0">
    <w:nsid w:val="2D207069"/>
    <w:multiLevelType w:val="hybridMultilevel"/>
    <w:tmpl w:val="26E6AB9C"/>
    <w:lvl w:ilvl="0" w:tplc="23D4EDEC">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2EAC3B9C"/>
    <w:multiLevelType w:val="hybridMultilevel"/>
    <w:tmpl w:val="21F0699A"/>
    <w:lvl w:ilvl="0" w:tplc="3566FDA6">
      <w:start w:val="19"/>
      <w:numFmt w:val="upperRoman"/>
      <w:lvlText w:val="%1."/>
      <w:lvlJc w:val="left"/>
      <w:pPr>
        <w:tabs>
          <w:tab w:val="num" w:pos="1332"/>
        </w:tabs>
        <w:ind w:left="1332" w:hanging="765"/>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2F405722"/>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44" w15:restartNumberingAfterBreak="0">
    <w:nsid w:val="31030B65"/>
    <w:multiLevelType w:val="hybridMultilevel"/>
    <w:tmpl w:val="03341DB6"/>
    <w:lvl w:ilvl="0" w:tplc="490E0084">
      <w:start w:val="1"/>
      <w:numFmt w:val="upperRoman"/>
      <w:lvlText w:val="%1."/>
      <w:lvlJc w:val="left"/>
      <w:pPr>
        <w:ind w:left="1931" w:hanging="72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45" w15:restartNumberingAfterBreak="0">
    <w:nsid w:val="32400335"/>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46" w15:restartNumberingAfterBreak="0">
    <w:nsid w:val="332F472A"/>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334462B2"/>
    <w:multiLevelType w:val="multilevel"/>
    <w:tmpl w:val="D3C8585C"/>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33D77AD5"/>
    <w:multiLevelType w:val="hybridMultilevel"/>
    <w:tmpl w:val="26E6AB9C"/>
    <w:lvl w:ilvl="0" w:tplc="23D4EDEC">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50A7A69"/>
    <w:multiLevelType w:val="multilevel"/>
    <w:tmpl w:val="413E5E9E"/>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352A5B79"/>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369104FD"/>
    <w:multiLevelType w:val="hybridMultilevel"/>
    <w:tmpl w:val="7F22CFD8"/>
    <w:lvl w:ilvl="0" w:tplc="23D4EDEC">
      <w:start w:val="2"/>
      <w:numFmt w:val="upperRoman"/>
      <w:lvlText w:val="%1."/>
      <w:lvlJc w:val="left"/>
      <w:pPr>
        <w:ind w:left="72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4806873C">
      <w:start w:val="1"/>
      <w:numFmt w:val="decimal"/>
      <w:lvlText w:val="%4."/>
      <w:lvlJc w:val="left"/>
      <w:pPr>
        <w:ind w:left="360" w:hanging="360"/>
      </w:pPr>
      <w:rPr>
        <w:b/>
        <w:bCs/>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2" w15:restartNumberingAfterBreak="0">
    <w:nsid w:val="37B54A12"/>
    <w:multiLevelType w:val="multilevel"/>
    <w:tmpl w:val="CA4444B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3" w15:restartNumberingAfterBreak="0">
    <w:nsid w:val="384B5838"/>
    <w:multiLevelType w:val="hybridMultilevel"/>
    <w:tmpl w:val="2C90141E"/>
    <w:lvl w:ilvl="0" w:tplc="0A2A5BB2">
      <w:start w:val="2"/>
      <w:numFmt w:val="decimal"/>
      <w:lvlText w:val="%1."/>
      <w:lvlJc w:val="left"/>
      <w:pPr>
        <w:tabs>
          <w:tab w:val="num" w:pos="543"/>
        </w:tabs>
        <w:ind w:left="543" w:hanging="690"/>
      </w:pPr>
      <w:rPr>
        <w:rFonts w:cs="Times New Roman" w:hint="default"/>
      </w:rPr>
    </w:lvl>
    <w:lvl w:ilvl="1" w:tplc="041F0019">
      <w:start w:val="1"/>
      <w:numFmt w:val="lowerLetter"/>
      <w:lvlText w:val="%2."/>
      <w:lvlJc w:val="left"/>
      <w:pPr>
        <w:tabs>
          <w:tab w:val="num" w:pos="933"/>
        </w:tabs>
        <w:ind w:left="933" w:hanging="360"/>
      </w:pPr>
      <w:rPr>
        <w:rFonts w:cs="Times New Roman"/>
      </w:rPr>
    </w:lvl>
    <w:lvl w:ilvl="2" w:tplc="041F001B">
      <w:start w:val="1"/>
      <w:numFmt w:val="lowerRoman"/>
      <w:lvlText w:val="%3."/>
      <w:lvlJc w:val="right"/>
      <w:pPr>
        <w:tabs>
          <w:tab w:val="num" w:pos="1653"/>
        </w:tabs>
        <w:ind w:left="1653" w:hanging="180"/>
      </w:pPr>
      <w:rPr>
        <w:rFonts w:cs="Times New Roman"/>
      </w:rPr>
    </w:lvl>
    <w:lvl w:ilvl="3" w:tplc="041F000F">
      <w:start w:val="1"/>
      <w:numFmt w:val="decimal"/>
      <w:lvlText w:val="%4."/>
      <w:lvlJc w:val="left"/>
      <w:pPr>
        <w:tabs>
          <w:tab w:val="num" w:pos="2373"/>
        </w:tabs>
        <w:ind w:left="2373" w:hanging="360"/>
      </w:pPr>
      <w:rPr>
        <w:rFonts w:cs="Times New Roman"/>
      </w:rPr>
    </w:lvl>
    <w:lvl w:ilvl="4" w:tplc="041F0019">
      <w:start w:val="1"/>
      <w:numFmt w:val="lowerLetter"/>
      <w:lvlText w:val="%5."/>
      <w:lvlJc w:val="left"/>
      <w:pPr>
        <w:tabs>
          <w:tab w:val="num" w:pos="3093"/>
        </w:tabs>
        <w:ind w:left="3093" w:hanging="360"/>
      </w:pPr>
      <w:rPr>
        <w:rFonts w:cs="Times New Roman"/>
      </w:rPr>
    </w:lvl>
    <w:lvl w:ilvl="5" w:tplc="041F001B">
      <w:start w:val="1"/>
      <w:numFmt w:val="lowerRoman"/>
      <w:lvlText w:val="%6."/>
      <w:lvlJc w:val="right"/>
      <w:pPr>
        <w:tabs>
          <w:tab w:val="num" w:pos="3813"/>
        </w:tabs>
        <w:ind w:left="3813" w:hanging="180"/>
      </w:pPr>
      <w:rPr>
        <w:rFonts w:cs="Times New Roman"/>
      </w:rPr>
    </w:lvl>
    <w:lvl w:ilvl="6" w:tplc="041F000F">
      <w:start w:val="1"/>
      <w:numFmt w:val="decimal"/>
      <w:lvlText w:val="%7."/>
      <w:lvlJc w:val="left"/>
      <w:pPr>
        <w:tabs>
          <w:tab w:val="num" w:pos="4533"/>
        </w:tabs>
        <w:ind w:left="4533" w:hanging="360"/>
      </w:pPr>
      <w:rPr>
        <w:rFonts w:cs="Times New Roman"/>
      </w:rPr>
    </w:lvl>
    <w:lvl w:ilvl="7" w:tplc="041F0019">
      <w:start w:val="1"/>
      <w:numFmt w:val="lowerLetter"/>
      <w:lvlText w:val="%8."/>
      <w:lvlJc w:val="left"/>
      <w:pPr>
        <w:tabs>
          <w:tab w:val="num" w:pos="5253"/>
        </w:tabs>
        <w:ind w:left="5253" w:hanging="360"/>
      </w:pPr>
      <w:rPr>
        <w:rFonts w:cs="Times New Roman"/>
      </w:rPr>
    </w:lvl>
    <w:lvl w:ilvl="8" w:tplc="041F001B">
      <w:start w:val="1"/>
      <w:numFmt w:val="lowerRoman"/>
      <w:lvlText w:val="%9."/>
      <w:lvlJc w:val="right"/>
      <w:pPr>
        <w:tabs>
          <w:tab w:val="num" w:pos="5973"/>
        </w:tabs>
        <w:ind w:left="5973" w:hanging="180"/>
      </w:pPr>
      <w:rPr>
        <w:rFonts w:cs="Times New Roman"/>
      </w:rPr>
    </w:lvl>
  </w:abstractNum>
  <w:abstractNum w:abstractNumId="54" w15:restartNumberingAfterBreak="0">
    <w:nsid w:val="387B7598"/>
    <w:multiLevelType w:val="multilevel"/>
    <w:tmpl w:val="AF48DB56"/>
    <w:lvl w:ilvl="0">
      <w:start w:val="3"/>
      <w:numFmt w:val="decimal"/>
      <w:lvlText w:val="%1."/>
      <w:lvlJc w:val="left"/>
      <w:pPr>
        <w:ind w:left="450" w:hanging="450"/>
      </w:pPr>
      <w:rPr>
        <w:rFonts w:hint="default"/>
      </w:rPr>
    </w:lvl>
    <w:lvl w:ilvl="1">
      <w:start w:val="3"/>
      <w:numFmt w:val="decimal"/>
      <w:lvlText w:val="%1.%2."/>
      <w:lvlJc w:val="left"/>
      <w:pPr>
        <w:ind w:left="1235" w:hanging="450"/>
      </w:pPr>
      <w:rPr>
        <w:rFonts w:hint="default"/>
      </w:rPr>
    </w:lvl>
    <w:lvl w:ilvl="2">
      <w:start w:val="1"/>
      <w:numFmt w:val="decimal"/>
      <w:lvlText w:val="%1.%2.%3."/>
      <w:lvlJc w:val="left"/>
      <w:pPr>
        <w:ind w:left="2290" w:hanging="720"/>
      </w:pPr>
      <w:rPr>
        <w:rFonts w:hint="default"/>
        <w:b/>
        <w:bCs/>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55" w15:restartNumberingAfterBreak="0">
    <w:nsid w:val="39D431E6"/>
    <w:multiLevelType w:val="multilevel"/>
    <w:tmpl w:val="DCC27FA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A087662"/>
    <w:multiLevelType w:val="multilevel"/>
    <w:tmpl w:val="A710899E"/>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7" w15:restartNumberingAfterBreak="0">
    <w:nsid w:val="3A4E7CD5"/>
    <w:multiLevelType w:val="multilevel"/>
    <w:tmpl w:val="BE86B984"/>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8" w15:restartNumberingAfterBreak="0">
    <w:nsid w:val="3A905EB3"/>
    <w:multiLevelType w:val="multilevel"/>
    <w:tmpl w:val="D6B0BE22"/>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9" w15:restartNumberingAfterBreak="0">
    <w:nsid w:val="3ACC5342"/>
    <w:multiLevelType w:val="multilevel"/>
    <w:tmpl w:val="740E9D02"/>
    <w:lvl w:ilvl="0">
      <w:start w:val="7"/>
      <w:numFmt w:val="decimal"/>
      <w:lvlText w:val="%1."/>
      <w:lvlJc w:val="left"/>
      <w:pPr>
        <w:ind w:left="450" w:hanging="450"/>
      </w:pPr>
      <w:rPr>
        <w:rFonts w:hint="default"/>
      </w:rPr>
    </w:lvl>
    <w:lvl w:ilvl="1">
      <w:start w:val="1"/>
      <w:numFmt w:val="decimal"/>
      <w:lvlText w:val="%1.%2."/>
      <w:lvlJc w:val="left"/>
      <w:pPr>
        <w:ind w:left="1566" w:hanging="450"/>
      </w:pPr>
      <w:rPr>
        <w:rFonts w:hint="default"/>
      </w:rPr>
    </w:lvl>
    <w:lvl w:ilvl="2">
      <w:start w:val="1"/>
      <w:numFmt w:val="decimal"/>
      <w:lvlText w:val="%1.%2.%3."/>
      <w:lvlJc w:val="left"/>
      <w:pPr>
        <w:ind w:left="2952" w:hanging="720"/>
      </w:pPr>
      <w:rPr>
        <w:rFonts w:hint="default"/>
        <w:b/>
        <w:bCs/>
      </w:rPr>
    </w:lvl>
    <w:lvl w:ilvl="3">
      <w:start w:val="1"/>
      <w:numFmt w:val="decimal"/>
      <w:lvlText w:val="%1.%2.%3.%4."/>
      <w:lvlJc w:val="left"/>
      <w:pPr>
        <w:ind w:left="4068" w:hanging="720"/>
      </w:pPr>
      <w:rPr>
        <w:rFonts w:hint="default"/>
      </w:rPr>
    </w:lvl>
    <w:lvl w:ilvl="4">
      <w:start w:val="1"/>
      <w:numFmt w:val="decimal"/>
      <w:lvlText w:val="%1.%2.%3.%4.%5."/>
      <w:lvlJc w:val="left"/>
      <w:pPr>
        <w:ind w:left="5544" w:hanging="1080"/>
      </w:pPr>
      <w:rPr>
        <w:rFonts w:hint="default"/>
      </w:rPr>
    </w:lvl>
    <w:lvl w:ilvl="5">
      <w:start w:val="1"/>
      <w:numFmt w:val="decimal"/>
      <w:lvlText w:val="%1.%2.%3.%4.%5.%6."/>
      <w:lvlJc w:val="left"/>
      <w:pPr>
        <w:ind w:left="6660" w:hanging="1080"/>
      </w:pPr>
      <w:rPr>
        <w:rFonts w:hint="default"/>
      </w:rPr>
    </w:lvl>
    <w:lvl w:ilvl="6">
      <w:start w:val="1"/>
      <w:numFmt w:val="decimal"/>
      <w:lvlText w:val="%1.%2.%3.%4.%5.%6.%7."/>
      <w:lvlJc w:val="left"/>
      <w:pPr>
        <w:ind w:left="7776" w:hanging="1080"/>
      </w:pPr>
      <w:rPr>
        <w:rFonts w:hint="default"/>
      </w:rPr>
    </w:lvl>
    <w:lvl w:ilvl="7">
      <w:start w:val="1"/>
      <w:numFmt w:val="decimal"/>
      <w:lvlText w:val="%1.%2.%3.%4.%5.%6.%7.%8."/>
      <w:lvlJc w:val="left"/>
      <w:pPr>
        <w:ind w:left="9252" w:hanging="1440"/>
      </w:pPr>
      <w:rPr>
        <w:rFonts w:hint="default"/>
      </w:rPr>
    </w:lvl>
    <w:lvl w:ilvl="8">
      <w:start w:val="1"/>
      <w:numFmt w:val="decimal"/>
      <w:lvlText w:val="%1.%2.%3.%4.%5.%6.%7.%8.%9."/>
      <w:lvlJc w:val="left"/>
      <w:pPr>
        <w:ind w:left="10368" w:hanging="1440"/>
      </w:pPr>
      <w:rPr>
        <w:rFonts w:hint="default"/>
      </w:rPr>
    </w:lvl>
  </w:abstractNum>
  <w:abstractNum w:abstractNumId="60" w15:restartNumberingAfterBreak="0">
    <w:nsid w:val="3B781F40"/>
    <w:multiLevelType w:val="multilevel"/>
    <w:tmpl w:val="3A8C9C90"/>
    <w:lvl w:ilvl="0">
      <w:start w:val="4"/>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3BD5287C"/>
    <w:multiLevelType w:val="multilevel"/>
    <w:tmpl w:val="2A7C4A14"/>
    <w:lvl w:ilvl="0">
      <w:start w:val="1"/>
      <w:numFmt w:val="decimal"/>
      <w:lvlText w:val="%1."/>
      <w:lvlJc w:val="left"/>
      <w:pPr>
        <w:ind w:left="46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317"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169" w:hanging="1080"/>
      </w:pPr>
      <w:rPr>
        <w:rFonts w:hint="default"/>
      </w:rPr>
    </w:lvl>
    <w:lvl w:ilvl="5">
      <w:start w:val="1"/>
      <w:numFmt w:val="decimal"/>
      <w:isLgl/>
      <w:lvlText w:val="%1.%2.%3.%4.%5.%6."/>
      <w:lvlJc w:val="left"/>
      <w:pPr>
        <w:ind w:left="4915" w:hanging="1080"/>
      </w:pPr>
      <w:rPr>
        <w:rFonts w:hint="default"/>
      </w:rPr>
    </w:lvl>
    <w:lvl w:ilvl="6">
      <w:start w:val="1"/>
      <w:numFmt w:val="decimal"/>
      <w:isLgl/>
      <w:lvlText w:val="%1.%2.%3.%4.%5.%6.%7."/>
      <w:lvlJc w:val="left"/>
      <w:pPr>
        <w:ind w:left="5661" w:hanging="1080"/>
      </w:pPr>
      <w:rPr>
        <w:rFonts w:hint="default"/>
      </w:rPr>
    </w:lvl>
    <w:lvl w:ilvl="7">
      <w:start w:val="1"/>
      <w:numFmt w:val="decimal"/>
      <w:isLgl/>
      <w:lvlText w:val="%1.%2.%3.%4.%5.%6.%7.%8."/>
      <w:lvlJc w:val="left"/>
      <w:pPr>
        <w:ind w:left="6767" w:hanging="1440"/>
      </w:pPr>
      <w:rPr>
        <w:rFonts w:hint="default"/>
      </w:rPr>
    </w:lvl>
    <w:lvl w:ilvl="8">
      <w:start w:val="1"/>
      <w:numFmt w:val="decimal"/>
      <w:isLgl/>
      <w:lvlText w:val="%1.%2.%3.%4.%5.%6.%7.%8.%9."/>
      <w:lvlJc w:val="left"/>
      <w:pPr>
        <w:ind w:left="7513" w:hanging="1440"/>
      </w:pPr>
      <w:rPr>
        <w:rFonts w:hint="default"/>
      </w:rPr>
    </w:lvl>
  </w:abstractNum>
  <w:abstractNum w:abstractNumId="62" w15:restartNumberingAfterBreak="0">
    <w:nsid w:val="3CD91DE0"/>
    <w:multiLevelType w:val="multilevel"/>
    <w:tmpl w:val="0EF400BC"/>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3" w15:restartNumberingAfterBreak="0">
    <w:nsid w:val="3DF52114"/>
    <w:multiLevelType w:val="multilevel"/>
    <w:tmpl w:val="E368CA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E091DC7"/>
    <w:multiLevelType w:val="hybridMultilevel"/>
    <w:tmpl w:val="26E6AB9C"/>
    <w:lvl w:ilvl="0" w:tplc="23D4EDEC">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3F1F55C2"/>
    <w:multiLevelType w:val="multilevel"/>
    <w:tmpl w:val="743492A8"/>
    <w:lvl w:ilvl="0">
      <w:start w:val="2"/>
      <w:numFmt w:val="decimal"/>
      <w:lvlText w:val="%1."/>
      <w:lvlJc w:val="left"/>
      <w:pPr>
        <w:ind w:left="1495"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278" w:hanging="720"/>
      </w:pPr>
      <w:rPr>
        <w:rFonts w:hint="default"/>
      </w:rPr>
    </w:lvl>
    <w:lvl w:ilvl="4">
      <w:start w:val="1"/>
      <w:numFmt w:val="decimal"/>
      <w:isLgl/>
      <w:lvlText w:val="%1.%2.%3.%4.%5."/>
      <w:lvlJc w:val="left"/>
      <w:pPr>
        <w:ind w:left="2779" w:hanging="1080"/>
      </w:pPr>
      <w:rPr>
        <w:rFonts w:hint="default"/>
      </w:rPr>
    </w:lvl>
    <w:lvl w:ilvl="5">
      <w:start w:val="1"/>
      <w:numFmt w:val="decimal"/>
      <w:isLgl/>
      <w:lvlText w:val="%1.%2.%3.%4.%5.%6."/>
      <w:lvlJc w:val="left"/>
      <w:pPr>
        <w:ind w:left="2920" w:hanging="1080"/>
      </w:pPr>
      <w:rPr>
        <w:rFonts w:hint="default"/>
      </w:rPr>
    </w:lvl>
    <w:lvl w:ilvl="6">
      <w:start w:val="1"/>
      <w:numFmt w:val="decimal"/>
      <w:isLgl/>
      <w:lvlText w:val="%1.%2.%3.%4.%5.%6.%7."/>
      <w:lvlJc w:val="left"/>
      <w:pPr>
        <w:ind w:left="3061" w:hanging="1080"/>
      </w:pPr>
      <w:rPr>
        <w:rFonts w:hint="default"/>
      </w:rPr>
    </w:lvl>
    <w:lvl w:ilvl="7">
      <w:start w:val="1"/>
      <w:numFmt w:val="decimal"/>
      <w:isLgl/>
      <w:lvlText w:val="%1.%2.%3.%4.%5.%6.%7.%8."/>
      <w:lvlJc w:val="left"/>
      <w:pPr>
        <w:ind w:left="3562" w:hanging="1440"/>
      </w:pPr>
      <w:rPr>
        <w:rFonts w:hint="default"/>
      </w:rPr>
    </w:lvl>
    <w:lvl w:ilvl="8">
      <w:start w:val="1"/>
      <w:numFmt w:val="decimal"/>
      <w:isLgl/>
      <w:lvlText w:val="%1.%2.%3.%4.%5.%6.%7.%8.%9."/>
      <w:lvlJc w:val="left"/>
      <w:pPr>
        <w:ind w:left="3703" w:hanging="1440"/>
      </w:pPr>
      <w:rPr>
        <w:rFonts w:hint="default"/>
      </w:rPr>
    </w:lvl>
  </w:abstractNum>
  <w:abstractNum w:abstractNumId="66" w15:restartNumberingAfterBreak="0">
    <w:nsid w:val="3F5148C4"/>
    <w:multiLevelType w:val="multilevel"/>
    <w:tmpl w:val="8D1C0486"/>
    <w:lvl w:ilvl="0">
      <w:start w:val="4"/>
      <w:numFmt w:val="decimal"/>
      <w:lvlText w:val="%1"/>
      <w:lvlJc w:val="left"/>
      <w:pPr>
        <w:ind w:left="690" w:hanging="690"/>
      </w:pPr>
      <w:rPr>
        <w:rFonts w:hint="default"/>
      </w:rPr>
    </w:lvl>
    <w:lvl w:ilvl="1">
      <w:start w:val="407"/>
      <w:numFmt w:val="decimal"/>
      <w:lvlText w:val="%1.%2"/>
      <w:lvlJc w:val="left"/>
      <w:pPr>
        <w:ind w:left="847" w:hanging="690"/>
      </w:pPr>
      <w:rPr>
        <w:rFonts w:hint="default"/>
      </w:rPr>
    </w:lvl>
    <w:lvl w:ilvl="2">
      <w:start w:val="812"/>
      <w:numFmt w:val="decimal"/>
      <w:lvlText w:val="%1.%2.%3"/>
      <w:lvlJc w:val="left"/>
      <w:pPr>
        <w:ind w:left="1034" w:hanging="720"/>
      </w:pPr>
      <w:rPr>
        <w:rFonts w:hint="default"/>
      </w:rPr>
    </w:lvl>
    <w:lvl w:ilvl="3">
      <w:start w:val="1"/>
      <w:numFmt w:val="decimal"/>
      <w:lvlText w:val="%1.%2.%3.%4"/>
      <w:lvlJc w:val="left"/>
      <w:pPr>
        <w:ind w:left="1191" w:hanging="720"/>
      </w:pPr>
      <w:rPr>
        <w:rFonts w:hint="default"/>
      </w:rPr>
    </w:lvl>
    <w:lvl w:ilvl="4">
      <w:start w:val="1"/>
      <w:numFmt w:val="decimal"/>
      <w:lvlText w:val="%1.%2.%3.%4.%5"/>
      <w:lvlJc w:val="left"/>
      <w:pPr>
        <w:ind w:left="1348" w:hanging="720"/>
      </w:pPr>
      <w:rPr>
        <w:rFonts w:hint="default"/>
      </w:rPr>
    </w:lvl>
    <w:lvl w:ilvl="5">
      <w:start w:val="1"/>
      <w:numFmt w:val="decimal"/>
      <w:lvlText w:val="%1.%2.%3.%4.%5.%6"/>
      <w:lvlJc w:val="left"/>
      <w:pPr>
        <w:ind w:left="1865" w:hanging="1080"/>
      </w:pPr>
      <w:rPr>
        <w:rFonts w:hint="default"/>
      </w:rPr>
    </w:lvl>
    <w:lvl w:ilvl="6">
      <w:start w:val="1"/>
      <w:numFmt w:val="decimal"/>
      <w:lvlText w:val="%1.%2.%3.%4.%5.%6.%7"/>
      <w:lvlJc w:val="left"/>
      <w:pPr>
        <w:ind w:left="2022" w:hanging="1080"/>
      </w:pPr>
      <w:rPr>
        <w:rFonts w:hint="default"/>
      </w:rPr>
    </w:lvl>
    <w:lvl w:ilvl="7">
      <w:start w:val="1"/>
      <w:numFmt w:val="decimal"/>
      <w:lvlText w:val="%1.%2.%3.%4.%5.%6.%7.%8"/>
      <w:lvlJc w:val="left"/>
      <w:pPr>
        <w:ind w:left="2539" w:hanging="1440"/>
      </w:pPr>
      <w:rPr>
        <w:rFonts w:hint="default"/>
      </w:rPr>
    </w:lvl>
    <w:lvl w:ilvl="8">
      <w:start w:val="1"/>
      <w:numFmt w:val="decimal"/>
      <w:lvlText w:val="%1.%2.%3.%4.%5.%6.%7.%8.%9"/>
      <w:lvlJc w:val="left"/>
      <w:pPr>
        <w:ind w:left="2696" w:hanging="1440"/>
      </w:pPr>
      <w:rPr>
        <w:rFonts w:hint="default"/>
      </w:rPr>
    </w:lvl>
  </w:abstractNum>
  <w:abstractNum w:abstractNumId="67" w15:restartNumberingAfterBreak="0">
    <w:nsid w:val="413710AB"/>
    <w:multiLevelType w:val="multilevel"/>
    <w:tmpl w:val="1D62BA2A"/>
    <w:lvl w:ilvl="0">
      <w:start w:val="4"/>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8" w15:restartNumberingAfterBreak="0">
    <w:nsid w:val="44484018"/>
    <w:multiLevelType w:val="multilevel"/>
    <w:tmpl w:val="AFE8E1F2"/>
    <w:lvl w:ilvl="0">
      <w:start w:val="5"/>
      <w:numFmt w:val="decimal"/>
      <w:lvlText w:val="%1."/>
      <w:lvlJc w:val="left"/>
      <w:pPr>
        <w:ind w:left="46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317"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169" w:hanging="1080"/>
      </w:pPr>
      <w:rPr>
        <w:rFonts w:hint="default"/>
      </w:rPr>
    </w:lvl>
    <w:lvl w:ilvl="5">
      <w:start w:val="1"/>
      <w:numFmt w:val="decimal"/>
      <w:isLgl/>
      <w:lvlText w:val="%1.%2.%3.%4.%5.%6."/>
      <w:lvlJc w:val="left"/>
      <w:pPr>
        <w:ind w:left="4915" w:hanging="1080"/>
      </w:pPr>
      <w:rPr>
        <w:rFonts w:hint="default"/>
      </w:rPr>
    </w:lvl>
    <w:lvl w:ilvl="6">
      <w:start w:val="1"/>
      <w:numFmt w:val="decimal"/>
      <w:isLgl/>
      <w:lvlText w:val="%1.%2.%3.%4.%5.%6.%7."/>
      <w:lvlJc w:val="left"/>
      <w:pPr>
        <w:ind w:left="5661" w:hanging="1080"/>
      </w:pPr>
      <w:rPr>
        <w:rFonts w:hint="default"/>
      </w:rPr>
    </w:lvl>
    <w:lvl w:ilvl="7">
      <w:start w:val="1"/>
      <w:numFmt w:val="decimal"/>
      <w:isLgl/>
      <w:lvlText w:val="%1.%2.%3.%4.%5.%6.%7.%8."/>
      <w:lvlJc w:val="left"/>
      <w:pPr>
        <w:ind w:left="6767" w:hanging="1440"/>
      </w:pPr>
      <w:rPr>
        <w:rFonts w:hint="default"/>
      </w:rPr>
    </w:lvl>
    <w:lvl w:ilvl="8">
      <w:start w:val="1"/>
      <w:numFmt w:val="decimal"/>
      <w:isLgl/>
      <w:lvlText w:val="%1.%2.%3.%4.%5.%6.%7.%8.%9."/>
      <w:lvlJc w:val="left"/>
      <w:pPr>
        <w:ind w:left="7513" w:hanging="1440"/>
      </w:pPr>
      <w:rPr>
        <w:rFonts w:hint="default"/>
      </w:rPr>
    </w:lvl>
  </w:abstractNum>
  <w:abstractNum w:abstractNumId="69" w15:restartNumberingAfterBreak="0">
    <w:nsid w:val="45DD67D0"/>
    <w:multiLevelType w:val="multilevel"/>
    <w:tmpl w:val="E820BDC2"/>
    <w:lvl w:ilvl="0">
      <w:start w:val="14"/>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0" w15:restartNumberingAfterBreak="0">
    <w:nsid w:val="466F56EB"/>
    <w:multiLevelType w:val="multilevel"/>
    <w:tmpl w:val="1A688700"/>
    <w:lvl w:ilvl="0">
      <w:start w:val="15"/>
      <w:numFmt w:val="decimal"/>
      <w:lvlText w:val="%1."/>
      <w:lvlJc w:val="left"/>
      <w:pPr>
        <w:ind w:left="360" w:hanging="360"/>
      </w:pPr>
      <w:rPr>
        <w:rFonts w:hint="default"/>
        <w:b/>
      </w:rPr>
    </w:lvl>
    <w:lvl w:ilvl="1">
      <w:start w:val="1"/>
      <w:numFmt w:val="none"/>
      <w:lvlText w:val="14"/>
      <w:lvlJc w:val="left"/>
      <w:pPr>
        <w:ind w:left="218" w:hanging="360"/>
      </w:pPr>
      <w:rPr>
        <w:rFonts w:hint="default"/>
      </w:rPr>
    </w:lvl>
    <w:lvl w:ilvl="2">
      <w:start w:val="1"/>
      <w:numFmt w:val="upperLetter"/>
      <w:lvlText w:val="%1.%2.%3."/>
      <w:lvlJc w:val="left"/>
      <w:pPr>
        <w:ind w:left="578" w:hanging="720"/>
      </w:pPr>
      <w:rPr>
        <w:rFonts w:hint="default"/>
      </w:rPr>
    </w:lvl>
    <w:lvl w:ilvl="3">
      <w:start w:val="1"/>
      <w:numFmt w:val="upperLetter"/>
      <w:lvlText w:val="%1.%2.%3.%4."/>
      <w:lvlJc w:val="left"/>
      <w:pPr>
        <w:ind w:left="578" w:hanging="72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938" w:hanging="1080"/>
      </w:pPr>
      <w:rPr>
        <w:rFonts w:hint="default"/>
      </w:rPr>
    </w:lvl>
    <w:lvl w:ilvl="6">
      <w:start w:val="1"/>
      <w:numFmt w:val="decimal"/>
      <w:lvlText w:val="%1.%2.%3.%4.%5.%6.%7."/>
      <w:lvlJc w:val="left"/>
      <w:pPr>
        <w:ind w:left="938" w:hanging="1080"/>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298" w:hanging="1440"/>
      </w:pPr>
      <w:rPr>
        <w:rFonts w:hint="default"/>
      </w:rPr>
    </w:lvl>
  </w:abstractNum>
  <w:abstractNum w:abstractNumId="71" w15:restartNumberingAfterBreak="0">
    <w:nsid w:val="470F4517"/>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2" w15:restartNumberingAfterBreak="0">
    <w:nsid w:val="480F19F6"/>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3" w15:restartNumberingAfterBreak="0">
    <w:nsid w:val="490518D8"/>
    <w:multiLevelType w:val="hybridMultilevel"/>
    <w:tmpl w:val="5FB8B22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49852E6B"/>
    <w:multiLevelType w:val="multilevel"/>
    <w:tmpl w:val="D24C3714"/>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5" w15:restartNumberingAfterBreak="0">
    <w:nsid w:val="49C12C4C"/>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76" w15:restartNumberingAfterBreak="0">
    <w:nsid w:val="4C8416BC"/>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4C9D6E26"/>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8" w15:restartNumberingAfterBreak="0">
    <w:nsid w:val="4CAB7255"/>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9" w15:restartNumberingAfterBreak="0">
    <w:nsid w:val="4E473F04"/>
    <w:multiLevelType w:val="multilevel"/>
    <w:tmpl w:val="8D4E7BC8"/>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0" w15:restartNumberingAfterBreak="0">
    <w:nsid w:val="4EEE37E3"/>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1" w15:restartNumberingAfterBreak="0">
    <w:nsid w:val="4F983581"/>
    <w:multiLevelType w:val="hybridMultilevel"/>
    <w:tmpl w:val="015EB110"/>
    <w:lvl w:ilvl="0" w:tplc="041F0001">
      <w:start w:val="1"/>
      <w:numFmt w:val="bullet"/>
      <w:lvlText w:val=""/>
      <w:lvlJc w:val="left"/>
      <w:pPr>
        <w:ind w:left="1259" w:hanging="360"/>
      </w:pPr>
      <w:rPr>
        <w:rFonts w:ascii="Symbol" w:hAnsi="Symbol" w:hint="default"/>
      </w:rPr>
    </w:lvl>
    <w:lvl w:ilvl="1" w:tplc="041F0003">
      <w:start w:val="1"/>
      <w:numFmt w:val="bullet"/>
      <w:lvlText w:val="o"/>
      <w:lvlJc w:val="left"/>
      <w:pPr>
        <w:ind w:left="1979" w:hanging="360"/>
      </w:pPr>
      <w:rPr>
        <w:rFonts w:ascii="Courier New" w:hAnsi="Courier New" w:cs="Courier New" w:hint="default"/>
      </w:rPr>
    </w:lvl>
    <w:lvl w:ilvl="2" w:tplc="041F0005" w:tentative="1">
      <w:start w:val="1"/>
      <w:numFmt w:val="bullet"/>
      <w:lvlText w:val=""/>
      <w:lvlJc w:val="left"/>
      <w:pPr>
        <w:ind w:left="2699" w:hanging="360"/>
      </w:pPr>
      <w:rPr>
        <w:rFonts w:ascii="Wingdings" w:hAnsi="Wingdings" w:hint="default"/>
      </w:rPr>
    </w:lvl>
    <w:lvl w:ilvl="3" w:tplc="041F0001" w:tentative="1">
      <w:start w:val="1"/>
      <w:numFmt w:val="bullet"/>
      <w:lvlText w:val=""/>
      <w:lvlJc w:val="left"/>
      <w:pPr>
        <w:ind w:left="3419" w:hanging="360"/>
      </w:pPr>
      <w:rPr>
        <w:rFonts w:ascii="Symbol" w:hAnsi="Symbol" w:hint="default"/>
      </w:rPr>
    </w:lvl>
    <w:lvl w:ilvl="4" w:tplc="041F0003" w:tentative="1">
      <w:start w:val="1"/>
      <w:numFmt w:val="bullet"/>
      <w:lvlText w:val="o"/>
      <w:lvlJc w:val="left"/>
      <w:pPr>
        <w:ind w:left="4139" w:hanging="360"/>
      </w:pPr>
      <w:rPr>
        <w:rFonts w:ascii="Courier New" w:hAnsi="Courier New" w:cs="Courier New" w:hint="default"/>
      </w:rPr>
    </w:lvl>
    <w:lvl w:ilvl="5" w:tplc="041F0005" w:tentative="1">
      <w:start w:val="1"/>
      <w:numFmt w:val="bullet"/>
      <w:lvlText w:val=""/>
      <w:lvlJc w:val="left"/>
      <w:pPr>
        <w:ind w:left="4859" w:hanging="360"/>
      </w:pPr>
      <w:rPr>
        <w:rFonts w:ascii="Wingdings" w:hAnsi="Wingdings" w:hint="default"/>
      </w:rPr>
    </w:lvl>
    <w:lvl w:ilvl="6" w:tplc="041F0001" w:tentative="1">
      <w:start w:val="1"/>
      <w:numFmt w:val="bullet"/>
      <w:lvlText w:val=""/>
      <w:lvlJc w:val="left"/>
      <w:pPr>
        <w:ind w:left="5579" w:hanging="360"/>
      </w:pPr>
      <w:rPr>
        <w:rFonts w:ascii="Symbol" w:hAnsi="Symbol" w:hint="default"/>
      </w:rPr>
    </w:lvl>
    <w:lvl w:ilvl="7" w:tplc="041F0003" w:tentative="1">
      <w:start w:val="1"/>
      <w:numFmt w:val="bullet"/>
      <w:lvlText w:val="o"/>
      <w:lvlJc w:val="left"/>
      <w:pPr>
        <w:ind w:left="6299" w:hanging="360"/>
      </w:pPr>
      <w:rPr>
        <w:rFonts w:ascii="Courier New" w:hAnsi="Courier New" w:cs="Courier New" w:hint="default"/>
      </w:rPr>
    </w:lvl>
    <w:lvl w:ilvl="8" w:tplc="041F0005" w:tentative="1">
      <w:start w:val="1"/>
      <w:numFmt w:val="bullet"/>
      <w:lvlText w:val=""/>
      <w:lvlJc w:val="left"/>
      <w:pPr>
        <w:ind w:left="7019" w:hanging="360"/>
      </w:pPr>
      <w:rPr>
        <w:rFonts w:ascii="Wingdings" w:hAnsi="Wingdings" w:hint="default"/>
      </w:rPr>
    </w:lvl>
  </w:abstractNum>
  <w:abstractNum w:abstractNumId="82" w15:restartNumberingAfterBreak="0">
    <w:nsid w:val="51021326"/>
    <w:multiLevelType w:val="multilevel"/>
    <w:tmpl w:val="8DEC41B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83" w15:restartNumberingAfterBreak="0">
    <w:nsid w:val="51277F14"/>
    <w:multiLevelType w:val="hybridMultilevel"/>
    <w:tmpl w:val="05E8E784"/>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4" w15:restartNumberingAfterBreak="0">
    <w:nsid w:val="5134067F"/>
    <w:multiLevelType w:val="multilevel"/>
    <w:tmpl w:val="BC20957C"/>
    <w:lvl w:ilvl="0">
      <w:start w:val="1"/>
      <w:numFmt w:val="decimal"/>
      <w:lvlText w:val="%1."/>
      <w:lvlJc w:val="left"/>
      <w:pPr>
        <w:ind w:left="1230" w:hanging="360"/>
      </w:pPr>
      <w:rPr>
        <w:rFonts w:hint="default"/>
      </w:rPr>
    </w:lvl>
    <w:lvl w:ilvl="1">
      <w:start w:val="3"/>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85" w15:restartNumberingAfterBreak="0">
    <w:nsid w:val="52CF1E4E"/>
    <w:multiLevelType w:val="multilevel"/>
    <w:tmpl w:val="E368CA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54395748"/>
    <w:multiLevelType w:val="multilevel"/>
    <w:tmpl w:val="DAD0E6B0"/>
    <w:lvl w:ilvl="0">
      <w:start w:val="9"/>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7" w15:restartNumberingAfterBreak="0">
    <w:nsid w:val="54713949"/>
    <w:multiLevelType w:val="multilevel"/>
    <w:tmpl w:val="245E8742"/>
    <w:lvl w:ilvl="0">
      <w:start w:val="1"/>
      <w:numFmt w:val="decimal"/>
      <w:lvlText w:val="%1."/>
      <w:lvlJc w:val="left"/>
      <w:pPr>
        <w:ind w:left="1230" w:hanging="360"/>
      </w:pPr>
      <w:rPr>
        <w:rFonts w:hint="default"/>
      </w:rPr>
    </w:lvl>
    <w:lvl w:ilvl="1">
      <w:start w:val="1"/>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88" w15:restartNumberingAfterBreak="0">
    <w:nsid w:val="54EC3C06"/>
    <w:multiLevelType w:val="hybridMultilevel"/>
    <w:tmpl w:val="0302C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55155FBC"/>
    <w:multiLevelType w:val="multilevel"/>
    <w:tmpl w:val="E9CCDA48"/>
    <w:lvl w:ilvl="0">
      <w:start w:val="13"/>
      <w:numFmt w:val="decimal"/>
      <w:lvlText w:val="%1."/>
      <w:lvlJc w:val="left"/>
      <w:pPr>
        <w:ind w:left="360" w:hanging="360"/>
      </w:pPr>
      <w:rPr>
        <w:rFonts w:hint="default"/>
        <w:b/>
      </w:rPr>
    </w:lvl>
    <w:lvl w:ilvl="1">
      <w:start w:val="1"/>
      <w:numFmt w:val="none"/>
      <w:lvlText w:val="14"/>
      <w:lvlJc w:val="left"/>
      <w:pPr>
        <w:ind w:left="218" w:hanging="360"/>
      </w:pPr>
      <w:rPr>
        <w:rFonts w:hint="default"/>
      </w:rPr>
    </w:lvl>
    <w:lvl w:ilvl="2">
      <w:start w:val="1"/>
      <w:numFmt w:val="upperLetter"/>
      <w:lvlText w:val="%1.%2.%3."/>
      <w:lvlJc w:val="left"/>
      <w:pPr>
        <w:ind w:left="578" w:hanging="720"/>
      </w:pPr>
      <w:rPr>
        <w:rFonts w:hint="default"/>
      </w:rPr>
    </w:lvl>
    <w:lvl w:ilvl="3">
      <w:start w:val="1"/>
      <w:numFmt w:val="upperLetter"/>
      <w:lvlText w:val="%1.%2.%3.%4."/>
      <w:lvlJc w:val="left"/>
      <w:pPr>
        <w:ind w:left="578" w:hanging="72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938" w:hanging="1080"/>
      </w:pPr>
      <w:rPr>
        <w:rFonts w:hint="default"/>
      </w:rPr>
    </w:lvl>
    <w:lvl w:ilvl="6">
      <w:start w:val="1"/>
      <w:numFmt w:val="decimal"/>
      <w:lvlText w:val="%1.%2.%3.%4.%5.%6.%7."/>
      <w:lvlJc w:val="left"/>
      <w:pPr>
        <w:ind w:left="938" w:hanging="1080"/>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298" w:hanging="1440"/>
      </w:pPr>
      <w:rPr>
        <w:rFonts w:hint="default"/>
      </w:rPr>
    </w:lvl>
  </w:abstractNum>
  <w:abstractNum w:abstractNumId="90" w15:restartNumberingAfterBreak="0">
    <w:nsid w:val="5534780A"/>
    <w:multiLevelType w:val="multilevel"/>
    <w:tmpl w:val="241A4BCE"/>
    <w:lvl w:ilvl="0">
      <w:start w:val="6"/>
      <w:numFmt w:val="decimal"/>
      <w:lvlText w:val="%1."/>
      <w:lvlJc w:val="left"/>
      <w:pPr>
        <w:ind w:left="450" w:hanging="450"/>
      </w:pPr>
      <w:rPr>
        <w:rFonts w:hint="default"/>
      </w:rPr>
    </w:lvl>
    <w:lvl w:ilvl="1">
      <w:start w:val="1"/>
      <w:numFmt w:val="decimal"/>
      <w:lvlText w:val="%1.%2."/>
      <w:lvlJc w:val="left"/>
      <w:pPr>
        <w:ind w:left="1314" w:hanging="45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264" w:hanging="108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352" w:hanging="1440"/>
      </w:pPr>
      <w:rPr>
        <w:rFonts w:hint="default"/>
      </w:rPr>
    </w:lvl>
  </w:abstractNum>
  <w:abstractNum w:abstractNumId="91" w15:restartNumberingAfterBreak="0">
    <w:nsid w:val="56084600"/>
    <w:multiLevelType w:val="hybridMultilevel"/>
    <w:tmpl w:val="70D88156"/>
    <w:lvl w:ilvl="0" w:tplc="C25604AC">
      <w:start w:val="2"/>
      <w:numFmt w:val="decimal"/>
      <w:lvlText w:val="%1."/>
      <w:lvlJc w:val="left"/>
      <w:pPr>
        <w:ind w:left="14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56264554"/>
    <w:multiLevelType w:val="hybridMultilevel"/>
    <w:tmpl w:val="BB72B4A6"/>
    <w:lvl w:ilvl="0" w:tplc="56067D70">
      <w:start w:val="5"/>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58906347"/>
    <w:multiLevelType w:val="multilevel"/>
    <w:tmpl w:val="0AD25DE2"/>
    <w:lvl w:ilvl="0">
      <w:start w:val="9"/>
      <w:numFmt w:val="decimal"/>
      <w:lvlText w:val="%1."/>
      <w:lvlJc w:val="left"/>
      <w:pPr>
        <w:ind w:left="502" w:hanging="360"/>
      </w:pPr>
      <w:rPr>
        <w:rFonts w:cs="Times New Roman" w:hint="default"/>
        <w:b/>
      </w:rPr>
    </w:lvl>
    <w:lvl w:ilvl="1">
      <w:start w:val="3"/>
      <w:numFmt w:val="decimal"/>
      <w:lvlText w:val="%1.%2."/>
      <w:lvlJc w:val="left"/>
      <w:pPr>
        <w:ind w:left="502" w:hanging="360"/>
      </w:pPr>
      <w:rPr>
        <w:rFonts w:cs="Times New Roman" w:hint="default"/>
      </w:rPr>
    </w:lvl>
    <w:lvl w:ilvl="2">
      <w:start w:val="1"/>
      <w:numFmt w:val="decimal"/>
      <w:lvlText w:val="%1.%2.%3."/>
      <w:lvlJc w:val="left"/>
      <w:pPr>
        <w:ind w:left="1942" w:hanging="720"/>
      </w:pPr>
      <w:rPr>
        <w:rFonts w:cs="Times New Roman" w:hint="default"/>
      </w:rPr>
    </w:lvl>
    <w:lvl w:ilvl="3">
      <w:start w:val="1"/>
      <w:numFmt w:val="decimal"/>
      <w:lvlText w:val="%1.%2.%3.%4."/>
      <w:lvlJc w:val="left"/>
      <w:pPr>
        <w:ind w:left="2482" w:hanging="720"/>
      </w:pPr>
      <w:rPr>
        <w:rFonts w:cs="Times New Roman" w:hint="default"/>
      </w:rPr>
    </w:lvl>
    <w:lvl w:ilvl="4">
      <w:start w:val="1"/>
      <w:numFmt w:val="decimal"/>
      <w:lvlText w:val="%1.%2.%3.%4.%5."/>
      <w:lvlJc w:val="left"/>
      <w:pPr>
        <w:ind w:left="3382" w:hanging="1080"/>
      </w:pPr>
      <w:rPr>
        <w:rFonts w:cs="Times New Roman" w:hint="default"/>
      </w:rPr>
    </w:lvl>
    <w:lvl w:ilvl="5">
      <w:start w:val="1"/>
      <w:numFmt w:val="decimal"/>
      <w:lvlText w:val="%1.%2.%3.%4.%5.%6."/>
      <w:lvlJc w:val="left"/>
      <w:pPr>
        <w:ind w:left="3922" w:hanging="1080"/>
      </w:pPr>
      <w:rPr>
        <w:rFonts w:cs="Times New Roman" w:hint="default"/>
      </w:rPr>
    </w:lvl>
    <w:lvl w:ilvl="6">
      <w:start w:val="1"/>
      <w:numFmt w:val="decimal"/>
      <w:lvlText w:val="%1.%2.%3.%4.%5.%6.%7."/>
      <w:lvlJc w:val="left"/>
      <w:pPr>
        <w:ind w:left="4462" w:hanging="1080"/>
      </w:pPr>
      <w:rPr>
        <w:rFonts w:cs="Times New Roman" w:hint="default"/>
      </w:rPr>
    </w:lvl>
    <w:lvl w:ilvl="7">
      <w:start w:val="1"/>
      <w:numFmt w:val="decimal"/>
      <w:lvlText w:val="%1.%2.%3.%4.%5.%6.%7.%8."/>
      <w:lvlJc w:val="left"/>
      <w:pPr>
        <w:ind w:left="5362" w:hanging="1440"/>
      </w:pPr>
      <w:rPr>
        <w:rFonts w:cs="Times New Roman" w:hint="default"/>
      </w:rPr>
    </w:lvl>
    <w:lvl w:ilvl="8">
      <w:start w:val="1"/>
      <w:numFmt w:val="decimal"/>
      <w:lvlText w:val="%1.%2.%3.%4.%5.%6.%7.%8.%9."/>
      <w:lvlJc w:val="left"/>
      <w:pPr>
        <w:ind w:left="5902" w:hanging="1440"/>
      </w:pPr>
      <w:rPr>
        <w:rFonts w:cs="Times New Roman" w:hint="default"/>
      </w:rPr>
    </w:lvl>
  </w:abstractNum>
  <w:abstractNum w:abstractNumId="94" w15:restartNumberingAfterBreak="0">
    <w:nsid w:val="597C2A23"/>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5" w15:restartNumberingAfterBreak="0">
    <w:nsid w:val="5B3E1952"/>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96" w15:restartNumberingAfterBreak="0">
    <w:nsid w:val="5B580821"/>
    <w:multiLevelType w:val="hybridMultilevel"/>
    <w:tmpl w:val="D61200D4"/>
    <w:lvl w:ilvl="0" w:tplc="C4B4C36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7" w15:restartNumberingAfterBreak="0">
    <w:nsid w:val="5B9F31B7"/>
    <w:multiLevelType w:val="hybridMultilevel"/>
    <w:tmpl w:val="F0BCDB54"/>
    <w:lvl w:ilvl="0" w:tplc="A8C2A4BE">
      <w:start w:val="2"/>
      <w:numFmt w:val="upperRoman"/>
      <w:lvlText w:val="%1."/>
      <w:lvlJc w:val="left"/>
      <w:pPr>
        <w:tabs>
          <w:tab w:val="num" w:pos="1004"/>
        </w:tabs>
        <w:ind w:left="1004" w:hanging="72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5C5A2CA7"/>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9" w15:restartNumberingAfterBreak="0">
    <w:nsid w:val="5C5F71E6"/>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0" w15:restartNumberingAfterBreak="0">
    <w:nsid w:val="5D042245"/>
    <w:multiLevelType w:val="multilevel"/>
    <w:tmpl w:val="E250C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DDE564A"/>
    <w:multiLevelType w:val="multilevel"/>
    <w:tmpl w:val="851CF4E6"/>
    <w:lvl w:ilvl="0">
      <w:start w:val="6"/>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2" w15:restartNumberingAfterBreak="0">
    <w:nsid w:val="5E662898"/>
    <w:multiLevelType w:val="multilevel"/>
    <w:tmpl w:val="F6A26F20"/>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3" w15:restartNumberingAfterBreak="0">
    <w:nsid w:val="603651F0"/>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4" w15:restartNumberingAfterBreak="0">
    <w:nsid w:val="60A61AF6"/>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5" w15:restartNumberingAfterBreak="0">
    <w:nsid w:val="60EC7E8C"/>
    <w:multiLevelType w:val="multilevel"/>
    <w:tmpl w:val="37FC20F2"/>
    <w:lvl w:ilvl="0">
      <w:start w:val="2"/>
      <w:numFmt w:val="decimal"/>
      <w:lvlText w:val="%1."/>
      <w:lvlJc w:val="left"/>
      <w:pPr>
        <w:ind w:left="1230" w:hanging="360"/>
      </w:pPr>
      <w:rPr>
        <w:rFonts w:hint="default"/>
      </w:rPr>
    </w:lvl>
    <w:lvl w:ilvl="1">
      <w:start w:val="1"/>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106" w15:restartNumberingAfterBreak="0">
    <w:nsid w:val="6276225B"/>
    <w:multiLevelType w:val="multilevel"/>
    <w:tmpl w:val="DCC27FA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63EE705E"/>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8" w15:restartNumberingAfterBreak="0">
    <w:nsid w:val="64235D47"/>
    <w:multiLevelType w:val="multilevel"/>
    <w:tmpl w:val="A1C48400"/>
    <w:lvl w:ilvl="0">
      <w:start w:val="2"/>
      <w:numFmt w:val="decimal"/>
      <w:lvlText w:val="%1."/>
      <w:lvlJc w:val="left"/>
      <w:pPr>
        <w:ind w:left="2880" w:hanging="360"/>
      </w:pPr>
      <w:rPr>
        <w:rFonts w:hint="default"/>
      </w:rPr>
    </w:lvl>
    <w:lvl w:ilvl="1">
      <w:start w:val="2"/>
      <w:numFmt w:val="decimal"/>
      <w:isLgl/>
      <w:lvlText w:val="%1.%2."/>
      <w:lvlJc w:val="left"/>
      <w:pPr>
        <w:ind w:left="3072" w:hanging="552"/>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109" w15:restartNumberingAfterBreak="0">
    <w:nsid w:val="648C2B70"/>
    <w:multiLevelType w:val="multilevel"/>
    <w:tmpl w:val="DCC27FA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64AE302A"/>
    <w:multiLevelType w:val="hybridMultilevel"/>
    <w:tmpl w:val="CEFC59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1" w15:restartNumberingAfterBreak="0">
    <w:nsid w:val="65083304"/>
    <w:multiLevelType w:val="multilevel"/>
    <w:tmpl w:val="F998BF5C"/>
    <w:lvl w:ilvl="0">
      <w:start w:val="2"/>
      <w:numFmt w:val="decimal"/>
      <w:lvlText w:val="%1."/>
      <w:lvlJc w:val="left"/>
      <w:pPr>
        <w:ind w:left="1230" w:hanging="360"/>
      </w:pPr>
      <w:rPr>
        <w:rFonts w:hint="default"/>
      </w:rPr>
    </w:lvl>
    <w:lvl w:ilvl="1">
      <w:start w:val="3"/>
      <w:numFmt w:val="decimal"/>
      <w:isLgl/>
      <w:lvlText w:val="%1.%2."/>
      <w:lvlJc w:val="left"/>
      <w:pPr>
        <w:ind w:left="123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590" w:hanging="720"/>
      </w:pPr>
      <w:rPr>
        <w:rFonts w:hint="default"/>
      </w:rPr>
    </w:lvl>
    <w:lvl w:ilvl="4">
      <w:start w:val="1"/>
      <w:numFmt w:val="decimal"/>
      <w:isLgl/>
      <w:lvlText w:val="%1.%2.%3.%4.%5."/>
      <w:lvlJc w:val="left"/>
      <w:pPr>
        <w:ind w:left="1950"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10" w:hanging="1440"/>
      </w:pPr>
      <w:rPr>
        <w:rFonts w:hint="default"/>
      </w:rPr>
    </w:lvl>
    <w:lvl w:ilvl="8">
      <w:start w:val="1"/>
      <w:numFmt w:val="decimal"/>
      <w:isLgl/>
      <w:lvlText w:val="%1.%2.%3.%4.%5.%6.%7.%8.%9."/>
      <w:lvlJc w:val="left"/>
      <w:pPr>
        <w:ind w:left="2310" w:hanging="1440"/>
      </w:pPr>
      <w:rPr>
        <w:rFonts w:hint="default"/>
      </w:rPr>
    </w:lvl>
  </w:abstractNum>
  <w:abstractNum w:abstractNumId="112" w15:restartNumberingAfterBreak="0">
    <w:nsid w:val="667B3E3B"/>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3" w15:restartNumberingAfterBreak="0">
    <w:nsid w:val="670E47A4"/>
    <w:multiLevelType w:val="hybridMultilevel"/>
    <w:tmpl w:val="7CFC6FCE"/>
    <w:lvl w:ilvl="0" w:tplc="23D4EDEC">
      <w:start w:val="2"/>
      <w:numFmt w:val="upperRoman"/>
      <w:lvlText w:val="%1."/>
      <w:lvlJc w:val="left"/>
      <w:pPr>
        <w:ind w:left="720" w:hanging="720"/>
      </w:pPr>
      <w:rPr>
        <w:rFonts w:hint="default"/>
      </w:rPr>
    </w:lvl>
    <w:lvl w:ilvl="1" w:tplc="BA9ED97E">
      <w:start w:val="1"/>
      <w:numFmt w:val="lowerLetter"/>
      <w:lvlText w:val="%2)"/>
      <w:lvlJc w:val="left"/>
      <w:pPr>
        <w:ind w:left="1500" w:hanging="42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677B31E3"/>
    <w:multiLevelType w:val="multilevel"/>
    <w:tmpl w:val="BD8E713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5" w15:restartNumberingAfterBreak="0">
    <w:nsid w:val="68DE5FEB"/>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6" w15:restartNumberingAfterBreak="0">
    <w:nsid w:val="69FC394E"/>
    <w:multiLevelType w:val="multilevel"/>
    <w:tmpl w:val="DCC27FA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6B1A01D7"/>
    <w:multiLevelType w:val="hybridMultilevel"/>
    <w:tmpl w:val="9EE0A0EC"/>
    <w:lvl w:ilvl="0" w:tplc="B3C04780">
      <w:start w:val="1"/>
      <w:numFmt w:val="decimal"/>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9" w15:restartNumberingAfterBreak="0">
    <w:nsid w:val="6CDB6294"/>
    <w:multiLevelType w:val="multilevel"/>
    <w:tmpl w:val="D84C5926"/>
    <w:lvl w:ilvl="0">
      <w:start w:val="2"/>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0" w15:restartNumberingAfterBreak="0">
    <w:nsid w:val="6D23343E"/>
    <w:multiLevelType w:val="multilevel"/>
    <w:tmpl w:val="B3622696"/>
    <w:lvl w:ilvl="0">
      <w:start w:val="1"/>
      <w:numFmt w:val="decimalZero"/>
      <w:lvlText w:val="%1"/>
      <w:lvlJc w:val="left"/>
      <w:pPr>
        <w:ind w:left="398" w:hanging="398"/>
      </w:pPr>
    </w:lvl>
    <w:lvl w:ilvl="1">
      <w:start w:val="1"/>
      <w:numFmt w:val="decimalZero"/>
      <w:lvlText w:val="%1.%2"/>
      <w:lvlJc w:val="left"/>
      <w:pPr>
        <w:ind w:left="398" w:hanging="398"/>
      </w:pPr>
    </w:lvl>
    <w:lvl w:ilvl="2">
      <w:start w:val="1"/>
      <w:numFmt w:val="decimal"/>
      <w:lvlText w:val="%1.%2.%3"/>
      <w:lvlJc w:val="left"/>
      <w:pPr>
        <w:ind w:left="398" w:hanging="398"/>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121" w15:restartNumberingAfterBreak="0">
    <w:nsid w:val="6E6145F0"/>
    <w:multiLevelType w:val="multilevel"/>
    <w:tmpl w:val="A2263D46"/>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2" w15:restartNumberingAfterBreak="0">
    <w:nsid w:val="714D5712"/>
    <w:multiLevelType w:val="multilevel"/>
    <w:tmpl w:val="B442F4D2"/>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3" w15:restartNumberingAfterBreak="0">
    <w:nsid w:val="72B55A80"/>
    <w:multiLevelType w:val="hybridMultilevel"/>
    <w:tmpl w:val="E676CF2C"/>
    <w:lvl w:ilvl="0" w:tplc="FFFFFFFF">
      <w:start w:val="1"/>
      <w:numFmt w:val="bullet"/>
      <w:pStyle w:val="Bodycopybullet"/>
      <w:lvlText w:val=""/>
      <w:lvlJc w:val="left"/>
      <w:pPr>
        <w:tabs>
          <w:tab w:val="num" w:pos="510"/>
        </w:tabs>
        <w:ind w:left="510" w:hanging="510"/>
      </w:pPr>
      <w:rPr>
        <w:rFonts w:ascii="Symbol" w:hAnsi="Symbol" w:hint="default"/>
        <w:sz w:val="17"/>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2BC6957"/>
    <w:multiLevelType w:val="hybridMultilevel"/>
    <w:tmpl w:val="0F429934"/>
    <w:lvl w:ilvl="0" w:tplc="041F0001">
      <w:start w:val="1"/>
      <w:numFmt w:val="bullet"/>
      <w:lvlText w:val=""/>
      <w:lvlJc w:val="left"/>
      <w:pPr>
        <w:ind w:left="786" w:hanging="360"/>
      </w:pPr>
      <w:rPr>
        <w:rFonts w:ascii="Symbol" w:hAnsi="Symbol" w:hint="default"/>
        <w:b/>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25" w15:restartNumberingAfterBreak="0">
    <w:nsid w:val="734E3C86"/>
    <w:multiLevelType w:val="multilevel"/>
    <w:tmpl w:val="60B2F5DE"/>
    <w:lvl w:ilvl="0">
      <w:start w:val="2"/>
      <w:numFmt w:val="upperRoman"/>
      <w:lvlText w:val="%1."/>
      <w:lvlJc w:val="left"/>
      <w:pPr>
        <w:ind w:left="720" w:hanging="72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6" w15:restartNumberingAfterBreak="0">
    <w:nsid w:val="79DD60AE"/>
    <w:multiLevelType w:val="multilevel"/>
    <w:tmpl w:val="48902DF6"/>
    <w:lvl w:ilvl="0">
      <w:start w:val="1"/>
      <w:numFmt w:val="decimal"/>
      <w:lvlText w:val="%1."/>
      <w:lvlJc w:val="left"/>
      <w:pPr>
        <w:ind w:left="46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317"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169" w:hanging="1080"/>
      </w:pPr>
      <w:rPr>
        <w:rFonts w:hint="default"/>
      </w:rPr>
    </w:lvl>
    <w:lvl w:ilvl="5">
      <w:start w:val="1"/>
      <w:numFmt w:val="decimal"/>
      <w:isLgl/>
      <w:lvlText w:val="%1.%2.%3.%4.%5.%6."/>
      <w:lvlJc w:val="left"/>
      <w:pPr>
        <w:ind w:left="4915" w:hanging="1080"/>
      </w:pPr>
      <w:rPr>
        <w:rFonts w:hint="default"/>
      </w:rPr>
    </w:lvl>
    <w:lvl w:ilvl="6">
      <w:start w:val="1"/>
      <w:numFmt w:val="decimal"/>
      <w:isLgl/>
      <w:lvlText w:val="%1.%2.%3.%4.%5.%6.%7."/>
      <w:lvlJc w:val="left"/>
      <w:pPr>
        <w:ind w:left="5661" w:hanging="1080"/>
      </w:pPr>
      <w:rPr>
        <w:rFonts w:hint="default"/>
      </w:rPr>
    </w:lvl>
    <w:lvl w:ilvl="7">
      <w:start w:val="1"/>
      <w:numFmt w:val="decimal"/>
      <w:isLgl/>
      <w:lvlText w:val="%1.%2.%3.%4.%5.%6.%7.%8."/>
      <w:lvlJc w:val="left"/>
      <w:pPr>
        <w:ind w:left="6767" w:hanging="1440"/>
      </w:pPr>
      <w:rPr>
        <w:rFonts w:hint="default"/>
      </w:rPr>
    </w:lvl>
    <w:lvl w:ilvl="8">
      <w:start w:val="1"/>
      <w:numFmt w:val="decimal"/>
      <w:isLgl/>
      <w:lvlText w:val="%1.%2.%3.%4.%5.%6.%7.%8.%9."/>
      <w:lvlJc w:val="left"/>
      <w:pPr>
        <w:ind w:left="7513" w:hanging="1440"/>
      </w:pPr>
      <w:rPr>
        <w:rFonts w:hint="default"/>
      </w:rPr>
    </w:lvl>
  </w:abstractNum>
  <w:abstractNum w:abstractNumId="127" w15:restartNumberingAfterBreak="0">
    <w:nsid w:val="7A031421"/>
    <w:multiLevelType w:val="multilevel"/>
    <w:tmpl w:val="016260EE"/>
    <w:lvl w:ilvl="0">
      <w:start w:val="2"/>
      <w:numFmt w:val="upperRoman"/>
      <w:lvlText w:val="%1."/>
      <w:lvlJc w:val="left"/>
      <w:pPr>
        <w:ind w:left="720" w:hanging="720"/>
      </w:pPr>
      <w:rPr>
        <w:rFonts w:hint="default"/>
      </w:rPr>
    </w:lvl>
    <w:lvl w:ilvl="1">
      <w:start w:val="3"/>
      <w:numFmt w:val="decimal"/>
      <w:isLgl/>
      <w:lvlText w:val="%1.%2."/>
      <w:lvlJc w:val="left"/>
      <w:pPr>
        <w:ind w:left="875" w:hanging="450"/>
      </w:pPr>
      <w:rPr>
        <w:rFonts w:hint="default"/>
      </w:rPr>
    </w:lvl>
    <w:lvl w:ilvl="2">
      <w:start w:val="1"/>
      <w:numFmt w:val="decimal"/>
      <w:isLgl/>
      <w:lvlText w:val="%1.%2.%3."/>
      <w:lvlJc w:val="left"/>
      <w:pPr>
        <w:ind w:left="1570" w:hanging="720"/>
      </w:pPr>
      <w:rPr>
        <w:rFonts w:hint="default"/>
        <w:b/>
        <w:bCs/>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630" w:hanging="108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128" w15:restartNumberingAfterBreak="0">
    <w:nsid w:val="7C9B0978"/>
    <w:multiLevelType w:val="multilevel"/>
    <w:tmpl w:val="DB7EFB5E"/>
    <w:lvl w:ilvl="0">
      <w:start w:val="7"/>
      <w:numFmt w:val="decimal"/>
      <w:lvlText w:val="%1."/>
      <w:lvlJc w:val="left"/>
      <w:pPr>
        <w:tabs>
          <w:tab w:val="num" w:pos="8724"/>
        </w:tabs>
        <w:ind w:left="8724" w:hanging="360"/>
      </w:pPr>
      <w:rPr>
        <w:rFonts w:cs="Times New Roman" w:hint="default"/>
      </w:rPr>
    </w:lvl>
    <w:lvl w:ilvl="1">
      <w:start w:val="1"/>
      <w:numFmt w:val="decimal"/>
      <w:isLgl/>
      <w:lvlText w:val="%1.%2."/>
      <w:lvlJc w:val="left"/>
      <w:pPr>
        <w:ind w:left="9084" w:hanging="360"/>
      </w:pPr>
      <w:rPr>
        <w:rFonts w:hint="default"/>
      </w:rPr>
    </w:lvl>
    <w:lvl w:ilvl="2">
      <w:start w:val="1"/>
      <w:numFmt w:val="decimal"/>
      <w:isLgl/>
      <w:lvlText w:val="%1.%2.%3."/>
      <w:lvlJc w:val="left"/>
      <w:pPr>
        <w:ind w:left="9804" w:hanging="720"/>
      </w:pPr>
      <w:rPr>
        <w:rFonts w:hint="default"/>
      </w:rPr>
    </w:lvl>
    <w:lvl w:ilvl="3">
      <w:start w:val="1"/>
      <w:numFmt w:val="decimal"/>
      <w:isLgl/>
      <w:lvlText w:val="%1.%2.%3.%4."/>
      <w:lvlJc w:val="left"/>
      <w:pPr>
        <w:ind w:left="10164" w:hanging="720"/>
      </w:pPr>
      <w:rPr>
        <w:rFonts w:hint="default"/>
      </w:rPr>
    </w:lvl>
    <w:lvl w:ilvl="4">
      <w:start w:val="1"/>
      <w:numFmt w:val="decimal"/>
      <w:isLgl/>
      <w:lvlText w:val="%1.%2.%3.%4.%5."/>
      <w:lvlJc w:val="left"/>
      <w:pPr>
        <w:ind w:left="10884" w:hanging="1080"/>
      </w:pPr>
      <w:rPr>
        <w:rFonts w:hint="default"/>
      </w:rPr>
    </w:lvl>
    <w:lvl w:ilvl="5">
      <w:start w:val="1"/>
      <w:numFmt w:val="decimal"/>
      <w:isLgl/>
      <w:lvlText w:val="%1.%2.%3.%4.%5.%6."/>
      <w:lvlJc w:val="left"/>
      <w:pPr>
        <w:ind w:left="11244" w:hanging="1080"/>
      </w:pPr>
      <w:rPr>
        <w:rFonts w:hint="default"/>
      </w:rPr>
    </w:lvl>
    <w:lvl w:ilvl="6">
      <w:start w:val="1"/>
      <w:numFmt w:val="decimal"/>
      <w:isLgl/>
      <w:lvlText w:val="%1.%2.%3.%4.%5.%6.%7."/>
      <w:lvlJc w:val="left"/>
      <w:pPr>
        <w:ind w:left="11604" w:hanging="1080"/>
      </w:pPr>
      <w:rPr>
        <w:rFonts w:hint="default"/>
      </w:rPr>
    </w:lvl>
    <w:lvl w:ilvl="7">
      <w:start w:val="1"/>
      <w:numFmt w:val="decimal"/>
      <w:isLgl/>
      <w:lvlText w:val="%1.%2.%3.%4.%5.%6.%7.%8."/>
      <w:lvlJc w:val="left"/>
      <w:pPr>
        <w:ind w:left="12324" w:hanging="1440"/>
      </w:pPr>
      <w:rPr>
        <w:rFonts w:hint="default"/>
      </w:rPr>
    </w:lvl>
    <w:lvl w:ilvl="8">
      <w:start w:val="1"/>
      <w:numFmt w:val="decimal"/>
      <w:isLgl/>
      <w:lvlText w:val="%1.%2.%3.%4.%5.%6.%7.%8.%9."/>
      <w:lvlJc w:val="left"/>
      <w:pPr>
        <w:ind w:left="12684" w:hanging="1440"/>
      </w:pPr>
      <w:rPr>
        <w:rFonts w:hint="default"/>
      </w:rPr>
    </w:lvl>
  </w:abstractNum>
  <w:abstractNum w:abstractNumId="129" w15:restartNumberingAfterBreak="0">
    <w:nsid w:val="7CEE7A72"/>
    <w:multiLevelType w:val="hybridMultilevel"/>
    <w:tmpl w:val="5344DC1A"/>
    <w:lvl w:ilvl="0" w:tplc="43B8583A">
      <w:start w:val="17"/>
      <w:numFmt w:val="upperRoman"/>
      <w:lvlText w:val="%1."/>
      <w:lvlJc w:val="left"/>
      <w:pPr>
        <w:tabs>
          <w:tab w:val="num" w:pos="1332"/>
        </w:tabs>
        <w:ind w:left="1332" w:hanging="765"/>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7CFE7D94"/>
    <w:multiLevelType w:val="multilevel"/>
    <w:tmpl w:val="83E0BBA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1" w15:restartNumberingAfterBreak="0">
    <w:nsid w:val="7FF81C40"/>
    <w:multiLevelType w:val="multilevel"/>
    <w:tmpl w:val="F81E2ACE"/>
    <w:lvl w:ilvl="0">
      <w:start w:val="13"/>
      <w:numFmt w:val="decimal"/>
      <w:lvlText w:val="%1."/>
      <w:lvlJc w:val="left"/>
      <w:pPr>
        <w:ind w:left="405" w:hanging="405"/>
      </w:pPr>
      <w:rPr>
        <w:rFonts w:hint="default"/>
      </w:rPr>
    </w:lvl>
    <w:lvl w:ilvl="1">
      <w:start w:val="1"/>
      <w:numFmt w:val="decimal"/>
      <w:lvlText w:val="%1.%2."/>
      <w:lvlJc w:val="left"/>
      <w:pPr>
        <w:ind w:left="1845" w:hanging="40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num w:numId="1">
    <w:abstractNumId w:val="20"/>
  </w:num>
  <w:num w:numId="2">
    <w:abstractNumId w:val="123"/>
  </w:num>
  <w:num w:numId="3">
    <w:abstractNumId w:val="16"/>
  </w:num>
  <w:num w:numId="4">
    <w:abstractNumId w:val="93"/>
  </w:num>
  <w:num w:numId="5">
    <w:abstractNumId w:val="118"/>
  </w:num>
  <w:num w:numId="6">
    <w:abstractNumId w:val="2"/>
  </w:num>
  <w:num w:numId="7">
    <w:abstractNumId w:val="73"/>
  </w:num>
  <w:num w:numId="8">
    <w:abstractNumId w:val="44"/>
  </w:num>
  <w:num w:numId="9">
    <w:abstractNumId w:val="6"/>
  </w:num>
  <w:num w:numId="10">
    <w:abstractNumId w:val="81"/>
  </w:num>
  <w:num w:numId="11">
    <w:abstractNumId w:val="129"/>
  </w:num>
  <w:num w:numId="12">
    <w:abstractNumId w:val="42"/>
  </w:num>
  <w:num w:numId="13">
    <w:abstractNumId w:val="13"/>
  </w:num>
  <w:num w:numId="14">
    <w:abstractNumId w:val="9"/>
  </w:num>
  <w:num w:numId="15">
    <w:abstractNumId w:val="33"/>
  </w:num>
  <w:num w:numId="1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28"/>
  </w:num>
  <w:num w:numId="19">
    <w:abstractNumId w:val="89"/>
  </w:num>
  <w:num w:numId="20">
    <w:abstractNumId w:val="125"/>
  </w:num>
  <w:num w:numId="21">
    <w:abstractNumId w:val="128"/>
  </w:num>
  <w:num w:numId="22">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5"/>
  </w:num>
  <w:num w:numId="25">
    <w:abstractNumId w:val="74"/>
  </w:num>
  <w:num w:numId="26">
    <w:abstractNumId w:val="49"/>
  </w:num>
  <w:num w:numId="27">
    <w:abstractNumId w:val="47"/>
  </w:num>
  <w:num w:numId="28">
    <w:abstractNumId w:val="79"/>
  </w:num>
  <w:num w:numId="29">
    <w:abstractNumId w:val="101"/>
  </w:num>
  <w:num w:numId="30">
    <w:abstractNumId w:val="60"/>
  </w:num>
  <w:num w:numId="31">
    <w:abstractNumId w:val="87"/>
  </w:num>
  <w:num w:numId="32">
    <w:abstractNumId w:val="21"/>
  </w:num>
  <w:num w:numId="33">
    <w:abstractNumId w:val="91"/>
  </w:num>
  <w:num w:numId="34">
    <w:abstractNumId w:val="65"/>
  </w:num>
  <w:num w:numId="35">
    <w:abstractNumId w:val="61"/>
  </w:num>
  <w:num w:numId="36">
    <w:abstractNumId w:val="82"/>
  </w:num>
  <w:num w:numId="37">
    <w:abstractNumId w:val="52"/>
  </w:num>
  <w:num w:numId="38">
    <w:abstractNumId w:val="15"/>
  </w:num>
  <w:num w:numId="39">
    <w:abstractNumId w:val="111"/>
  </w:num>
  <w:num w:numId="40">
    <w:abstractNumId w:val="56"/>
  </w:num>
  <w:num w:numId="41">
    <w:abstractNumId w:val="126"/>
  </w:num>
  <w:num w:numId="42">
    <w:abstractNumId w:val="68"/>
  </w:num>
  <w:num w:numId="43">
    <w:abstractNumId w:val="32"/>
  </w:num>
  <w:num w:numId="44">
    <w:abstractNumId w:val="8"/>
  </w:num>
  <w:num w:numId="45">
    <w:abstractNumId w:val="84"/>
  </w:num>
  <w:num w:numId="46">
    <w:abstractNumId w:val="23"/>
  </w:num>
  <w:num w:numId="47">
    <w:abstractNumId w:val="105"/>
  </w:num>
  <w:num w:numId="48">
    <w:abstractNumId w:val="31"/>
  </w:num>
  <w:num w:numId="49">
    <w:abstractNumId w:val="10"/>
  </w:num>
  <w:num w:numId="50">
    <w:abstractNumId w:val="48"/>
  </w:num>
  <w:num w:numId="51">
    <w:abstractNumId w:val="100"/>
  </w:num>
  <w:num w:numId="52">
    <w:abstractNumId w:val="130"/>
  </w:num>
  <w:num w:numId="53">
    <w:abstractNumId w:val="41"/>
  </w:num>
  <w:num w:numId="54">
    <w:abstractNumId w:val="64"/>
  </w:num>
  <w:num w:numId="55">
    <w:abstractNumId w:val="26"/>
  </w:num>
  <w:num w:numId="56">
    <w:abstractNumId w:val="40"/>
  </w:num>
  <w:num w:numId="57">
    <w:abstractNumId w:val="107"/>
  </w:num>
  <w:num w:numId="58">
    <w:abstractNumId w:val="102"/>
  </w:num>
  <w:num w:numId="59">
    <w:abstractNumId w:val="27"/>
  </w:num>
  <w:num w:numId="60">
    <w:abstractNumId w:val="14"/>
  </w:num>
  <w:num w:numId="61">
    <w:abstractNumId w:val="99"/>
  </w:num>
  <w:num w:numId="62">
    <w:abstractNumId w:val="76"/>
  </w:num>
  <w:num w:numId="63">
    <w:abstractNumId w:val="1"/>
  </w:num>
  <w:num w:numId="64">
    <w:abstractNumId w:val="18"/>
  </w:num>
  <w:num w:numId="65">
    <w:abstractNumId w:val="113"/>
  </w:num>
  <w:num w:numId="66">
    <w:abstractNumId w:val="11"/>
  </w:num>
  <w:num w:numId="67">
    <w:abstractNumId w:val="119"/>
  </w:num>
  <w:num w:numId="68">
    <w:abstractNumId w:val="94"/>
  </w:num>
  <w:num w:numId="69">
    <w:abstractNumId w:val="103"/>
  </w:num>
  <w:num w:numId="70">
    <w:abstractNumId w:val="38"/>
  </w:num>
  <w:num w:numId="71">
    <w:abstractNumId w:val="36"/>
  </w:num>
  <w:num w:numId="72">
    <w:abstractNumId w:val="50"/>
  </w:num>
  <w:num w:numId="73">
    <w:abstractNumId w:val="45"/>
  </w:num>
  <w:num w:numId="74">
    <w:abstractNumId w:val="75"/>
  </w:num>
  <w:num w:numId="75">
    <w:abstractNumId w:val="24"/>
  </w:num>
  <w:num w:numId="76">
    <w:abstractNumId w:val="124"/>
  </w:num>
  <w:num w:numId="77">
    <w:abstractNumId w:val="122"/>
  </w:num>
  <w:num w:numId="78">
    <w:abstractNumId w:val="108"/>
  </w:num>
  <w:num w:numId="79">
    <w:abstractNumId w:val="3"/>
  </w:num>
  <w:num w:numId="80">
    <w:abstractNumId w:val="25"/>
  </w:num>
  <w:num w:numId="81">
    <w:abstractNumId w:val="37"/>
  </w:num>
  <w:num w:numId="82">
    <w:abstractNumId w:val="57"/>
  </w:num>
  <w:num w:numId="83">
    <w:abstractNumId w:val="43"/>
  </w:num>
  <w:num w:numId="84">
    <w:abstractNumId w:val="95"/>
  </w:num>
  <w:num w:numId="85">
    <w:abstractNumId w:val="106"/>
  </w:num>
  <w:num w:numId="86">
    <w:abstractNumId w:val="112"/>
  </w:num>
  <w:num w:numId="87">
    <w:abstractNumId w:val="116"/>
  </w:num>
  <w:num w:numId="88">
    <w:abstractNumId w:val="77"/>
  </w:num>
  <w:num w:numId="89">
    <w:abstractNumId w:val="109"/>
  </w:num>
  <w:num w:numId="90">
    <w:abstractNumId w:val="7"/>
  </w:num>
  <w:num w:numId="91">
    <w:abstractNumId w:val="85"/>
  </w:num>
  <w:num w:numId="92">
    <w:abstractNumId w:val="88"/>
  </w:num>
  <w:num w:numId="93">
    <w:abstractNumId w:val="63"/>
  </w:num>
  <w:num w:numId="94">
    <w:abstractNumId w:val="5"/>
  </w:num>
  <w:num w:numId="95">
    <w:abstractNumId w:val="55"/>
  </w:num>
  <w:num w:numId="96">
    <w:abstractNumId w:val="30"/>
  </w:num>
  <w:num w:numId="97">
    <w:abstractNumId w:val="110"/>
  </w:num>
  <w:num w:numId="98">
    <w:abstractNumId w:val="121"/>
  </w:num>
  <w:num w:numId="99">
    <w:abstractNumId w:val="0"/>
  </w:num>
  <w:num w:numId="100">
    <w:abstractNumId w:val="115"/>
  </w:num>
  <w:num w:numId="101">
    <w:abstractNumId w:val="12"/>
  </w:num>
  <w:num w:numId="102">
    <w:abstractNumId w:val="78"/>
  </w:num>
  <w:num w:numId="103">
    <w:abstractNumId w:val="71"/>
  </w:num>
  <w:num w:numId="104">
    <w:abstractNumId w:val="46"/>
  </w:num>
  <w:num w:numId="105">
    <w:abstractNumId w:val="98"/>
  </w:num>
  <w:num w:numId="106">
    <w:abstractNumId w:val="72"/>
  </w:num>
  <w:num w:numId="107">
    <w:abstractNumId w:val="114"/>
  </w:num>
  <w:num w:numId="108">
    <w:abstractNumId w:val="17"/>
  </w:num>
  <w:num w:numId="109">
    <w:abstractNumId w:val="104"/>
  </w:num>
  <w:num w:numId="110">
    <w:abstractNumId w:val="80"/>
  </w:num>
  <w:num w:numId="111">
    <w:abstractNumId w:val="62"/>
  </w:num>
  <w:num w:numId="112">
    <w:abstractNumId w:val="70"/>
  </w:num>
  <w:num w:numId="113">
    <w:abstractNumId w:val="53"/>
  </w:num>
  <w:num w:numId="114">
    <w:abstractNumId w:val="22"/>
  </w:num>
  <w:num w:numId="115">
    <w:abstractNumId w:val="90"/>
  </w:num>
  <w:num w:numId="116">
    <w:abstractNumId w:val="59"/>
  </w:num>
  <w:num w:numId="117">
    <w:abstractNumId w:val="86"/>
  </w:num>
  <w:num w:numId="118">
    <w:abstractNumId w:val="58"/>
  </w:num>
  <w:num w:numId="119">
    <w:abstractNumId w:val="117"/>
  </w:num>
  <w:num w:numId="120">
    <w:abstractNumId w:val="131"/>
  </w:num>
  <w:num w:numId="121">
    <w:abstractNumId w:val="66"/>
  </w:num>
  <w:num w:numId="122">
    <w:abstractNumId w:val="69"/>
  </w:num>
  <w:num w:numId="123">
    <w:abstractNumId w:val="83"/>
  </w:num>
  <w:num w:numId="124">
    <w:abstractNumId w:val="29"/>
  </w:num>
  <w:num w:numId="125">
    <w:abstractNumId w:val="4"/>
  </w:num>
  <w:num w:numId="126">
    <w:abstractNumId w:val="92"/>
  </w:num>
  <w:num w:numId="127">
    <w:abstractNumId w:val="127"/>
  </w:num>
  <w:num w:numId="128">
    <w:abstractNumId w:val="67"/>
  </w:num>
  <w:num w:numId="129">
    <w:abstractNumId w:val="54"/>
  </w:num>
  <w:num w:numId="130">
    <w:abstractNumId w:val="34"/>
  </w:num>
  <w:num w:numId="131">
    <w:abstractNumId w:val="39"/>
  </w:num>
  <w:num w:numId="132">
    <w:abstractNumId w:val="9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GB" w:vendorID="64" w:dllVersion="6" w:nlCheck="1" w:checkStyle="0"/>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GB" w:vendorID="64" w:dllVersion="4096" w:nlCheck="1" w:checkStyle="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7AE"/>
    <w:rsid w:val="00000005"/>
    <w:rsid w:val="000000D6"/>
    <w:rsid w:val="0000041A"/>
    <w:rsid w:val="000005B9"/>
    <w:rsid w:val="00000854"/>
    <w:rsid w:val="00000860"/>
    <w:rsid w:val="00000894"/>
    <w:rsid w:val="00000BA7"/>
    <w:rsid w:val="00000CE8"/>
    <w:rsid w:val="00000E1A"/>
    <w:rsid w:val="0000101B"/>
    <w:rsid w:val="0000118C"/>
    <w:rsid w:val="000012A2"/>
    <w:rsid w:val="000013A5"/>
    <w:rsid w:val="00001511"/>
    <w:rsid w:val="00001726"/>
    <w:rsid w:val="00001A32"/>
    <w:rsid w:val="00001C28"/>
    <w:rsid w:val="00001D48"/>
    <w:rsid w:val="00002099"/>
    <w:rsid w:val="00002294"/>
    <w:rsid w:val="000022E0"/>
    <w:rsid w:val="0000236C"/>
    <w:rsid w:val="0000239B"/>
    <w:rsid w:val="0000267C"/>
    <w:rsid w:val="000027F2"/>
    <w:rsid w:val="000029A6"/>
    <w:rsid w:val="00002AA7"/>
    <w:rsid w:val="00002AE0"/>
    <w:rsid w:val="00002B55"/>
    <w:rsid w:val="00002BE8"/>
    <w:rsid w:val="00002D85"/>
    <w:rsid w:val="00003101"/>
    <w:rsid w:val="00003188"/>
    <w:rsid w:val="000032DC"/>
    <w:rsid w:val="0000343E"/>
    <w:rsid w:val="00003463"/>
    <w:rsid w:val="0000355A"/>
    <w:rsid w:val="00003602"/>
    <w:rsid w:val="0000360E"/>
    <w:rsid w:val="00003762"/>
    <w:rsid w:val="000037B2"/>
    <w:rsid w:val="000038BD"/>
    <w:rsid w:val="0000395F"/>
    <w:rsid w:val="0000399D"/>
    <w:rsid w:val="00003B4B"/>
    <w:rsid w:val="00003C78"/>
    <w:rsid w:val="00003CEB"/>
    <w:rsid w:val="00003F30"/>
    <w:rsid w:val="00003F32"/>
    <w:rsid w:val="00004070"/>
    <w:rsid w:val="0000435B"/>
    <w:rsid w:val="00004364"/>
    <w:rsid w:val="000045A6"/>
    <w:rsid w:val="000047EA"/>
    <w:rsid w:val="0000483C"/>
    <w:rsid w:val="00004ACF"/>
    <w:rsid w:val="00004B0F"/>
    <w:rsid w:val="00004E58"/>
    <w:rsid w:val="00004E6C"/>
    <w:rsid w:val="00004FB6"/>
    <w:rsid w:val="0000500B"/>
    <w:rsid w:val="0000501F"/>
    <w:rsid w:val="00005277"/>
    <w:rsid w:val="0000558E"/>
    <w:rsid w:val="0000592B"/>
    <w:rsid w:val="0000593E"/>
    <w:rsid w:val="00005959"/>
    <w:rsid w:val="00005B25"/>
    <w:rsid w:val="00005D51"/>
    <w:rsid w:val="00005DBA"/>
    <w:rsid w:val="0000608E"/>
    <w:rsid w:val="000060D9"/>
    <w:rsid w:val="000061E1"/>
    <w:rsid w:val="00006395"/>
    <w:rsid w:val="0000656E"/>
    <w:rsid w:val="000067E9"/>
    <w:rsid w:val="0000684A"/>
    <w:rsid w:val="000068AE"/>
    <w:rsid w:val="0000695B"/>
    <w:rsid w:val="00006B6F"/>
    <w:rsid w:val="00006C9E"/>
    <w:rsid w:val="00006D40"/>
    <w:rsid w:val="00006F51"/>
    <w:rsid w:val="0000704F"/>
    <w:rsid w:val="00007147"/>
    <w:rsid w:val="00007401"/>
    <w:rsid w:val="0000768F"/>
    <w:rsid w:val="000076B0"/>
    <w:rsid w:val="0000774D"/>
    <w:rsid w:val="00007A70"/>
    <w:rsid w:val="00007BEC"/>
    <w:rsid w:val="00007BF5"/>
    <w:rsid w:val="00007CB8"/>
    <w:rsid w:val="00007CF5"/>
    <w:rsid w:val="00007DE8"/>
    <w:rsid w:val="0001015E"/>
    <w:rsid w:val="000103DB"/>
    <w:rsid w:val="0001051D"/>
    <w:rsid w:val="000107C4"/>
    <w:rsid w:val="0001084D"/>
    <w:rsid w:val="00010893"/>
    <w:rsid w:val="00010A45"/>
    <w:rsid w:val="00010A66"/>
    <w:rsid w:val="00010DFD"/>
    <w:rsid w:val="00011016"/>
    <w:rsid w:val="0001105A"/>
    <w:rsid w:val="000111F4"/>
    <w:rsid w:val="000112F5"/>
    <w:rsid w:val="00011A3E"/>
    <w:rsid w:val="00011B0C"/>
    <w:rsid w:val="00011B2E"/>
    <w:rsid w:val="00011C1C"/>
    <w:rsid w:val="00011CAB"/>
    <w:rsid w:val="0001217F"/>
    <w:rsid w:val="000122A2"/>
    <w:rsid w:val="000124BD"/>
    <w:rsid w:val="0001258A"/>
    <w:rsid w:val="00012690"/>
    <w:rsid w:val="00012AA6"/>
    <w:rsid w:val="00012AF6"/>
    <w:rsid w:val="00012B1F"/>
    <w:rsid w:val="00012B58"/>
    <w:rsid w:val="00012C09"/>
    <w:rsid w:val="00012D24"/>
    <w:rsid w:val="00012D49"/>
    <w:rsid w:val="00012E3B"/>
    <w:rsid w:val="00012EF3"/>
    <w:rsid w:val="00012F80"/>
    <w:rsid w:val="00013004"/>
    <w:rsid w:val="00013041"/>
    <w:rsid w:val="00013074"/>
    <w:rsid w:val="00013130"/>
    <w:rsid w:val="000131EB"/>
    <w:rsid w:val="000132F7"/>
    <w:rsid w:val="0001335F"/>
    <w:rsid w:val="0001338A"/>
    <w:rsid w:val="0001367C"/>
    <w:rsid w:val="000136E1"/>
    <w:rsid w:val="000136E8"/>
    <w:rsid w:val="000139BF"/>
    <w:rsid w:val="00013A32"/>
    <w:rsid w:val="00013A87"/>
    <w:rsid w:val="00013C12"/>
    <w:rsid w:val="00013C8C"/>
    <w:rsid w:val="00013D1C"/>
    <w:rsid w:val="00013D4A"/>
    <w:rsid w:val="000141AC"/>
    <w:rsid w:val="0001420D"/>
    <w:rsid w:val="00014299"/>
    <w:rsid w:val="00014404"/>
    <w:rsid w:val="0001458C"/>
    <w:rsid w:val="00014760"/>
    <w:rsid w:val="000147D8"/>
    <w:rsid w:val="00014843"/>
    <w:rsid w:val="00014880"/>
    <w:rsid w:val="000148E9"/>
    <w:rsid w:val="00014AA6"/>
    <w:rsid w:val="00014B2B"/>
    <w:rsid w:val="00014B61"/>
    <w:rsid w:val="00014C84"/>
    <w:rsid w:val="0001501D"/>
    <w:rsid w:val="00015383"/>
    <w:rsid w:val="000153BE"/>
    <w:rsid w:val="000153DA"/>
    <w:rsid w:val="000153E4"/>
    <w:rsid w:val="000154AF"/>
    <w:rsid w:val="000154B5"/>
    <w:rsid w:val="0001570D"/>
    <w:rsid w:val="00015B05"/>
    <w:rsid w:val="00015F6A"/>
    <w:rsid w:val="0001622A"/>
    <w:rsid w:val="0001623C"/>
    <w:rsid w:val="000162B1"/>
    <w:rsid w:val="00016564"/>
    <w:rsid w:val="000166C3"/>
    <w:rsid w:val="00016757"/>
    <w:rsid w:val="00016893"/>
    <w:rsid w:val="00016995"/>
    <w:rsid w:val="00016A72"/>
    <w:rsid w:val="00016B4E"/>
    <w:rsid w:val="00016B8A"/>
    <w:rsid w:val="00016C83"/>
    <w:rsid w:val="00016E8A"/>
    <w:rsid w:val="00016EAD"/>
    <w:rsid w:val="00016F17"/>
    <w:rsid w:val="00016F1C"/>
    <w:rsid w:val="00016F64"/>
    <w:rsid w:val="00016F93"/>
    <w:rsid w:val="000170B0"/>
    <w:rsid w:val="00017214"/>
    <w:rsid w:val="000172D5"/>
    <w:rsid w:val="000172DC"/>
    <w:rsid w:val="000173F4"/>
    <w:rsid w:val="00017553"/>
    <w:rsid w:val="000175A2"/>
    <w:rsid w:val="000175EB"/>
    <w:rsid w:val="00017A8B"/>
    <w:rsid w:val="00017BBC"/>
    <w:rsid w:val="00017DEA"/>
    <w:rsid w:val="00017F7F"/>
    <w:rsid w:val="00017FE6"/>
    <w:rsid w:val="00017FFE"/>
    <w:rsid w:val="000201B0"/>
    <w:rsid w:val="000202AD"/>
    <w:rsid w:val="00020300"/>
    <w:rsid w:val="000203F2"/>
    <w:rsid w:val="0002096F"/>
    <w:rsid w:val="00020A4D"/>
    <w:rsid w:val="00020D45"/>
    <w:rsid w:val="00020D6D"/>
    <w:rsid w:val="00020E5E"/>
    <w:rsid w:val="00020EBD"/>
    <w:rsid w:val="00020F1C"/>
    <w:rsid w:val="000213B3"/>
    <w:rsid w:val="000214BE"/>
    <w:rsid w:val="0002172B"/>
    <w:rsid w:val="0002187A"/>
    <w:rsid w:val="00021900"/>
    <w:rsid w:val="000219E5"/>
    <w:rsid w:val="00021AFF"/>
    <w:rsid w:val="00021C84"/>
    <w:rsid w:val="00021D59"/>
    <w:rsid w:val="00021DC5"/>
    <w:rsid w:val="00021E39"/>
    <w:rsid w:val="00021F07"/>
    <w:rsid w:val="000220D4"/>
    <w:rsid w:val="00022106"/>
    <w:rsid w:val="00022197"/>
    <w:rsid w:val="00022269"/>
    <w:rsid w:val="00022275"/>
    <w:rsid w:val="000222CF"/>
    <w:rsid w:val="00022314"/>
    <w:rsid w:val="000223EE"/>
    <w:rsid w:val="00022572"/>
    <w:rsid w:val="0002273B"/>
    <w:rsid w:val="00022863"/>
    <w:rsid w:val="0002298E"/>
    <w:rsid w:val="00022B3A"/>
    <w:rsid w:val="00022BFB"/>
    <w:rsid w:val="00022D34"/>
    <w:rsid w:val="000230A4"/>
    <w:rsid w:val="000232A0"/>
    <w:rsid w:val="00023605"/>
    <w:rsid w:val="0002365A"/>
    <w:rsid w:val="0002373B"/>
    <w:rsid w:val="0002378B"/>
    <w:rsid w:val="0002379E"/>
    <w:rsid w:val="00023B0A"/>
    <w:rsid w:val="00023BD9"/>
    <w:rsid w:val="00023CF8"/>
    <w:rsid w:val="00023D78"/>
    <w:rsid w:val="00023E43"/>
    <w:rsid w:val="00024252"/>
    <w:rsid w:val="00024431"/>
    <w:rsid w:val="0002465A"/>
    <w:rsid w:val="000248EA"/>
    <w:rsid w:val="000248EC"/>
    <w:rsid w:val="00024974"/>
    <w:rsid w:val="00024C0E"/>
    <w:rsid w:val="00024C16"/>
    <w:rsid w:val="00024C7F"/>
    <w:rsid w:val="00024D6E"/>
    <w:rsid w:val="00024E97"/>
    <w:rsid w:val="00024F3A"/>
    <w:rsid w:val="00025227"/>
    <w:rsid w:val="0002526B"/>
    <w:rsid w:val="000253F9"/>
    <w:rsid w:val="00025433"/>
    <w:rsid w:val="00025453"/>
    <w:rsid w:val="0002561F"/>
    <w:rsid w:val="00025A00"/>
    <w:rsid w:val="00025A23"/>
    <w:rsid w:val="00025A90"/>
    <w:rsid w:val="00025C35"/>
    <w:rsid w:val="0002620F"/>
    <w:rsid w:val="0002622D"/>
    <w:rsid w:val="00026380"/>
    <w:rsid w:val="000263F4"/>
    <w:rsid w:val="0002641B"/>
    <w:rsid w:val="00026460"/>
    <w:rsid w:val="000264B4"/>
    <w:rsid w:val="00026504"/>
    <w:rsid w:val="00026523"/>
    <w:rsid w:val="0002685E"/>
    <w:rsid w:val="0002694C"/>
    <w:rsid w:val="000269FA"/>
    <w:rsid w:val="00026B7B"/>
    <w:rsid w:val="00026BB6"/>
    <w:rsid w:val="00026C6A"/>
    <w:rsid w:val="00026C87"/>
    <w:rsid w:val="00026CF3"/>
    <w:rsid w:val="00026ED6"/>
    <w:rsid w:val="00026F4B"/>
    <w:rsid w:val="00026F56"/>
    <w:rsid w:val="00026FCE"/>
    <w:rsid w:val="00027028"/>
    <w:rsid w:val="0002733A"/>
    <w:rsid w:val="000274A8"/>
    <w:rsid w:val="00027514"/>
    <w:rsid w:val="0002754D"/>
    <w:rsid w:val="000277F1"/>
    <w:rsid w:val="00027892"/>
    <w:rsid w:val="000279B2"/>
    <w:rsid w:val="00027C2C"/>
    <w:rsid w:val="00027DBD"/>
    <w:rsid w:val="00027E82"/>
    <w:rsid w:val="00027F13"/>
    <w:rsid w:val="0003003D"/>
    <w:rsid w:val="00030056"/>
    <w:rsid w:val="00030183"/>
    <w:rsid w:val="000302D4"/>
    <w:rsid w:val="0003059C"/>
    <w:rsid w:val="000305AE"/>
    <w:rsid w:val="000307EA"/>
    <w:rsid w:val="00030829"/>
    <w:rsid w:val="00030913"/>
    <w:rsid w:val="000309AE"/>
    <w:rsid w:val="00030A0D"/>
    <w:rsid w:val="00030ADC"/>
    <w:rsid w:val="00030B33"/>
    <w:rsid w:val="00030B82"/>
    <w:rsid w:val="00030C6F"/>
    <w:rsid w:val="00030CAC"/>
    <w:rsid w:val="00030E4F"/>
    <w:rsid w:val="00031094"/>
    <w:rsid w:val="000310B2"/>
    <w:rsid w:val="000313C2"/>
    <w:rsid w:val="000315B6"/>
    <w:rsid w:val="00031AE8"/>
    <w:rsid w:val="00031C8C"/>
    <w:rsid w:val="00031CFD"/>
    <w:rsid w:val="00031E12"/>
    <w:rsid w:val="00031E4F"/>
    <w:rsid w:val="000320C7"/>
    <w:rsid w:val="00032263"/>
    <w:rsid w:val="0003238A"/>
    <w:rsid w:val="000324BA"/>
    <w:rsid w:val="0003254F"/>
    <w:rsid w:val="0003258C"/>
    <w:rsid w:val="00032975"/>
    <w:rsid w:val="00032A4C"/>
    <w:rsid w:val="00033280"/>
    <w:rsid w:val="00033354"/>
    <w:rsid w:val="00033365"/>
    <w:rsid w:val="00033531"/>
    <w:rsid w:val="00033589"/>
    <w:rsid w:val="000335F7"/>
    <w:rsid w:val="000337E0"/>
    <w:rsid w:val="00033831"/>
    <w:rsid w:val="000339FE"/>
    <w:rsid w:val="00033C68"/>
    <w:rsid w:val="00033DA5"/>
    <w:rsid w:val="00033DB6"/>
    <w:rsid w:val="00033F74"/>
    <w:rsid w:val="00034079"/>
    <w:rsid w:val="000340DA"/>
    <w:rsid w:val="000344A4"/>
    <w:rsid w:val="000344C6"/>
    <w:rsid w:val="000344DF"/>
    <w:rsid w:val="000345D0"/>
    <w:rsid w:val="00034679"/>
    <w:rsid w:val="0003481B"/>
    <w:rsid w:val="000348E8"/>
    <w:rsid w:val="00034A7B"/>
    <w:rsid w:val="00034C54"/>
    <w:rsid w:val="00035022"/>
    <w:rsid w:val="0003518B"/>
    <w:rsid w:val="00035199"/>
    <w:rsid w:val="00035347"/>
    <w:rsid w:val="0003540B"/>
    <w:rsid w:val="0003560A"/>
    <w:rsid w:val="00035748"/>
    <w:rsid w:val="00035852"/>
    <w:rsid w:val="00035D20"/>
    <w:rsid w:val="0003602A"/>
    <w:rsid w:val="0003604D"/>
    <w:rsid w:val="000361B2"/>
    <w:rsid w:val="00036289"/>
    <w:rsid w:val="00036312"/>
    <w:rsid w:val="00036333"/>
    <w:rsid w:val="0003633A"/>
    <w:rsid w:val="0003633C"/>
    <w:rsid w:val="0003636A"/>
    <w:rsid w:val="00036407"/>
    <w:rsid w:val="00036426"/>
    <w:rsid w:val="00036501"/>
    <w:rsid w:val="0003676E"/>
    <w:rsid w:val="00036AEF"/>
    <w:rsid w:val="00036C4F"/>
    <w:rsid w:val="00036C59"/>
    <w:rsid w:val="00036E61"/>
    <w:rsid w:val="00036F30"/>
    <w:rsid w:val="00036FE8"/>
    <w:rsid w:val="0003703B"/>
    <w:rsid w:val="000370A4"/>
    <w:rsid w:val="000370D0"/>
    <w:rsid w:val="000370F5"/>
    <w:rsid w:val="000371A7"/>
    <w:rsid w:val="0003739A"/>
    <w:rsid w:val="0003750C"/>
    <w:rsid w:val="0003751F"/>
    <w:rsid w:val="0003778F"/>
    <w:rsid w:val="000377E5"/>
    <w:rsid w:val="0003788B"/>
    <w:rsid w:val="00037B81"/>
    <w:rsid w:val="00037BED"/>
    <w:rsid w:val="000400F4"/>
    <w:rsid w:val="00040379"/>
    <w:rsid w:val="000403D3"/>
    <w:rsid w:val="000403EE"/>
    <w:rsid w:val="000404FF"/>
    <w:rsid w:val="000406F5"/>
    <w:rsid w:val="00040877"/>
    <w:rsid w:val="000408DE"/>
    <w:rsid w:val="00040991"/>
    <w:rsid w:val="00040AF1"/>
    <w:rsid w:val="00040B66"/>
    <w:rsid w:val="00040C48"/>
    <w:rsid w:val="00040CF0"/>
    <w:rsid w:val="00040E2C"/>
    <w:rsid w:val="000412D8"/>
    <w:rsid w:val="00041396"/>
    <w:rsid w:val="000415D9"/>
    <w:rsid w:val="00041635"/>
    <w:rsid w:val="00041677"/>
    <w:rsid w:val="0004169A"/>
    <w:rsid w:val="00041BAB"/>
    <w:rsid w:val="00041C18"/>
    <w:rsid w:val="00041FDB"/>
    <w:rsid w:val="0004219F"/>
    <w:rsid w:val="000421D5"/>
    <w:rsid w:val="00042212"/>
    <w:rsid w:val="00042498"/>
    <w:rsid w:val="00042606"/>
    <w:rsid w:val="00042773"/>
    <w:rsid w:val="00042AA0"/>
    <w:rsid w:val="00042AF7"/>
    <w:rsid w:val="00042C02"/>
    <w:rsid w:val="00042C39"/>
    <w:rsid w:val="00043141"/>
    <w:rsid w:val="000433DB"/>
    <w:rsid w:val="0004355E"/>
    <w:rsid w:val="00043598"/>
    <w:rsid w:val="000435E8"/>
    <w:rsid w:val="0004368D"/>
    <w:rsid w:val="000436D1"/>
    <w:rsid w:val="0004371D"/>
    <w:rsid w:val="000439DE"/>
    <w:rsid w:val="00043B9C"/>
    <w:rsid w:val="00043FD0"/>
    <w:rsid w:val="00044091"/>
    <w:rsid w:val="00044211"/>
    <w:rsid w:val="00044610"/>
    <w:rsid w:val="00044826"/>
    <w:rsid w:val="00044856"/>
    <w:rsid w:val="000449DB"/>
    <w:rsid w:val="00044B41"/>
    <w:rsid w:val="00044CBA"/>
    <w:rsid w:val="00044EFA"/>
    <w:rsid w:val="00044F85"/>
    <w:rsid w:val="000455F1"/>
    <w:rsid w:val="0004560F"/>
    <w:rsid w:val="000456AC"/>
    <w:rsid w:val="00045770"/>
    <w:rsid w:val="000457CB"/>
    <w:rsid w:val="00045B4A"/>
    <w:rsid w:val="0004645B"/>
    <w:rsid w:val="000464C7"/>
    <w:rsid w:val="00046566"/>
    <w:rsid w:val="0004659B"/>
    <w:rsid w:val="000467C6"/>
    <w:rsid w:val="00046843"/>
    <w:rsid w:val="0004698B"/>
    <w:rsid w:val="00046A9C"/>
    <w:rsid w:val="00046B17"/>
    <w:rsid w:val="00046BA8"/>
    <w:rsid w:val="00046E04"/>
    <w:rsid w:val="00047002"/>
    <w:rsid w:val="00047238"/>
    <w:rsid w:val="00047414"/>
    <w:rsid w:val="0004788E"/>
    <w:rsid w:val="00047ABA"/>
    <w:rsid w:val="00047AF8"/>
    <w:rsid w:val="00047BFB"/>
    <w:rsid w:val="00047DCA"/>
    <w:rsid w:val="00047ED9"/>
    <w:rsid w:val="00050076"/>
    <w:rsid w:val="00050402"/>
    <w:rsid w:val="00050482"/>
    <w:rsid w:val="000505E5"/>
    <w:rsid w:val="00050AB9"/>
    <w:rsid w:val="00050AC5"/>
    <w:rsid w:val="00050B77"/>
    <w:rsid w:val="00050EBD"/>
    <w:rsid w:val="00050F7F"/>
    <w:rsid w:val="00050FD9"/>
    <w:rsid w:val="0005105B"/>
    <w:rsid w:val="00051108"/>
    <w:rsid w:val="0005157E"/>
    <w:rsid w:val="00051865"/>
    <w:rsid w:val="00051A3D"/>
    <w:rsid w:val="00051A6E"/>
    <w:rsid w:val="00051A9B"/>
    <w:rsid w:val="0005224A"/>
    <w:rsid w:val="000523B5"/>
    <w:rsid w:val="00052586"/>
    <w:rsid w:val="000525F8"/>
    <w:rsid w:val="00052633"/>
    <w:rsid w:val="000526D9"/>
    <w:rsid w:val="000528BF"/>
    <w:rsid w:val="00052939"/>
    <w:rsid w:val="00052963"/>
    <w:rsid w:val="00052AE1"/>
    <w:rsid w:val="00052BCD"/>
    <w:rsid w:val="00052C19"/>
    <w:rsid w:val="00052CD9"/>
    <w:rsid w:val="00052E15"/>
    <w:rsid w:val="000531BB"/>
    <w:rsid w:val="0005329D"/>
    <w:rsid w:val="00053529"/>
    <w:rsid w:val="000535C3"/>
    <w:rsid w:val="00053622"/>
    <w:rsid w:val="0005383B"/>
    <w:rsid w:val="00053C59"/>
    <w:rsid w:val="00053D17"/>
    <w:rsid w:val="00053E2D"/>
    <w:rsid w:val="00053F36"/>
    <w:rsid w:val="0005417B"/>
    <w:rsid w:val="00054212"/>
    <w:rsid w:val="00054235"/>
    <w:rsid w:val="00054304"/>
    <w:rsid w:val="00054530"/>
    <w:rsid w:val="000546C0"/>
    <w:rsid w:val="000546E2"/>
    <w:rsid w:val="00054A6E"/>
    <w:rsid w:val="00054AF2"/>
    <w:rsid w:val="00054B94"/>
    <w:rsid w:val="00054CCD"/>
    <w:rsid w:val="00054D0F"/>
    <w:rsid w:val="00054E59"/>
    <w:rsid w:val="000555B8"/>
    <w:rsid w:val="00055729"/>
    <w:rsid w:val="0005579C"/>
    <w:rsid w:val="00055A6C"/>
    <w:rsid w:val="00055E34"/>
    <w:rsid w:val="00055E66"/>
    <w:rsid w:val="00055E78"/>
    <w:rsid w:val="00055E90"/>
    <w:rsid w:val="00055E9A"/>
    <w:rsid w:val="00055EEA"/>
    <w:rsid w:val="000560C3"/>
    <w:rsid w:val="000561DD"/>
    <w:rsid w:val="00056469"/>
    <w:rsid w:val="0005660A"/>
    <w:rsid w:val="00056630"/>
    <w:rsid w:val="00056847"/>
    <w:rsid w:val="0005688B"/>
    <w:rsid w:val="00056981"/>
    <w:rsid w:val="00056B26"/>
    <w:rsid w:val="00056BC0"/>
    <w:rsid w:val="00056C48"/>
    <w:rsid w:val="00056CC7"/>
    <w:rsid w:val="00056DB7"/>
    <w:rsid w:val="00056E1D"/>
    <w:rsid w:val="00056FEE"/>
    <w:rsid w:val="00057072"/>
    <w:rsid w:val="00057113"/>
    <w:rsid w:val="0005728C"/>
    <w:rsid w:val="00057292"/>
    <w:rsid w:val="000572AC"/>
    <w:rsid w:val="000572AD"/>
    <w:rsid w:val="00057458"/>
    <w:rsid w:val="000577DA"/>
    <w:rsid w:val="00057921"/>
    <w:rsid w:val="000579F7"/>
    <w:rsid w:val="00057ACA"/>
    <w:rsid w:val="00057ACE"/>
    <w:rsid w:val="00057CB2"/>
    <w:rsid w:val="00057E9D"/>
    <w:rsid w:val="00057FC4"/>
    <w:rsid w:val="0006059C"/>
    <w:rsid w:val="000607CE"/>
    <w:rsid w:val="00060BB7"/>
    <w:rsid w:val="00060BE5"/>
    <w:rsid w:val="00060D94"/>
    <w:rsid w:val="0006102A"/>
    <w:rsid w:val="00061152"/>
    <w:rsid w:val="0006132D"/>
    <w:rsid w:val="0006143A"/>
    <w:rsid w:val="000614C9"/>
    <w:rsid w:val="0006174A"/>
    <w:rsid w:val="00061932"/>
    <w:rsid w:val="0006195E"/>
    <w:rsid w:val="00061966"/>
    <w:rsid w:val="0006196F"/>
    <w:rsid w:val="00061B4C"/>
    <w:rsid w:val="00061E66"/>
    <w:rsid w:val="00061F53"/>
    <w:rsid w:val="00061FED"/>
    <w:rsid w:val="000620FC"/>
    <w:rsid w:val="00062495"/>
    <w:rsid w:val="00062504"/>
    <w:rsid w:val="000625EE"/>
    <w:rsid w:val="00062621"/>
    <w:rsid w:val="000628CE"/>
    <w:rsid w:val="00062965"/>
    <w:rsid w:val="00062A69"/>
    <w:rsid w:val="00062F1E"/>
    <w:rsid w:val="00062F93"/>
    <w:rsid w:val="00063025"/>
    <w:rsid w:val="000631A5"/>
    <w:rsid w:val="00063248"/>
    <w:rsid w:val="0006352C"/>
    <w:rsid w:val="000635D0"/>
    <w:rsid w:val="000638F5"/>
    <w:rsid w:val="00063BE6"/>
    <w:rsid w:val="00063C49"/>
    <w:rsid w:val="00063E82"/>
    <w:rsid w:val="00063F27"/>
    <w:rsid w:val="00063FA8"/>
    <w:rsid w:val="00063FB2"/>
    <w:rsid w:val="00063FC5"/>
    <w:rsid w:val="000641F0"/>
    <w:rsid w:val="000641F5"/>
    <w:rsid w:val="00064302"/>
    <w:rsid w:val="000645AB"/>
    <w:rsid w:val="000648E7"/>
    <w:rsid w:val="00064E9A"/>
    <w:rsid w:val="00065099"/>
    <w:rsid w:val="000653FB"/>
    <w:rsid w:val="000656C9"/>
    <w:rsid w:val="000656EF"/>
    <w:rsid w:val="00065724"/>
    <w:rsid w:val="00065B54"/>
    <w:rsid w:val="00065BFE"/>
    <w:rsid w:val="00065CAD"/>
    <w:rsid w:val="00065D1F"/>
    <w:rsid w:val="00065F25"/>
    <w:rsid w:val="00065F35"/>
    <w:rsid w:val="00066378"/>
    <w:rsid w:val="00066450"/>
    <w:rsid w:val="0006655E"/>
    <w:rsid w:val="000665D2"/>
    <w:rsid w:val="00066783"/>
    <w:rsid w:val="000668FA"/>
    <w:rsid w:val="00066908"/>
    <w:rsid w:val="00066925"/>
    <w:rsid w:val="0006695E"/>
    <w:rsid w:val="00066A23"/>
    <w:rsid w:val="00066E1E"/>
    <w:rsid w:val="00066FF4"/>
    <w:rsid w:val="00067093"/>
    <w:rsid w:val="000671DA"/>
    <w:rsid w:val="000673A1"/>
    <w:rsid w:val="000674A5"/>
    <w:rsid w:val="000675A6"/>
    <w:rsid w:val="000676B2"/>
    <w:rsid w:val="00067734"/>
    <w:rsid w:val="00067906"/>
    <w:rsid w:val="00067972"/>
    <w:rsid w:val="00067B92"/>
    <w:rsid w:val="00067BBF"/>
    <w:rsid w:val="00067CA9"/>
    <w:rsid w:val="00067F57"/>
    <w:rsid w:val="000701F3"/>
    <w:rsid w:val="0007023A"/>
    <w:rsid w:val="000702D2"/>
    <w:rsid w:val="00070325"/>
    <w:rsid w:val="000703BB"/>
    <w:rsid w:val="0007049D"/>
    <w:rsid w:val="0007055A"/>
    <w:rsid w:val="000705F8"/>
    <w:rsid w:val="00070925"/>
    <w:rsid w:val="00070BDF"/>
    <w:rsid w:val="00070C72"/>
    <w:rsid w:val="00070CD4"/>
    <w:rsid w:val="00070D9C"/>
    <w:rsid w:val="00070DC8"/>
    <w:rsid w:val="00070E27"/>
    <w:rsid w:val="00070FA2"/>
    <w:rsid w:val="00071132"/>
    <w:rsid w:val="0007117B"/>
    <w:rsid w:val="0007135C"/>
    <w:rsid w:val="00071455"/>
    <w:rsid w:val="0007168D"/>
    <w:rsid w:val="000716ED"/>
    <w:rsid w:val="00071752"/>
    <w:rsid w:val="00071840"/>
    <w:rsid w:val="00071AB0"/>
    <w:rsid w:val="00071ABC"/>
    <w:rsid w:val="00072006"/>
    <w:rsid w:val="0007209C"/>
    <w:rsid w:val="000720B7"/>
    <w:rsid w:val="000721CC"/>
    <w:rsid w:val="00072226"/>
    <w:rsid w:val="00072255"/>
    <w:rsid w:val="0007246C"/>
    <w:rsid w:val="00072A2B"/>
    <w:rsid w:val="00072B99"/>
    <w:rsid w:val="00072C61"/>
    <w:rsid w:val="00072DA2"/>
    <w:rsid w:val="00072ED0"/>
    <w:rsid w:val="00073127"/>
    <w:rsid w:val="000733B3"/>
    <w:rsid w:val="000735DE"/>
    <w:rsid w:val="000736E1"/>
    <w:rsid w:val="0007385E"/>
    <w:rsid w:val="00073AE1"/>
    <w:rsid w:val="00073B3C"/>
    <w:rsid w:val="00073BC3"/>
    <w:rsid w:val="00073C72"/>
    <w:rsid w:val="00073DB1"/>
    <w:rsid w:val="00073E78"/>
    <w:rsid w:val="00073F0D"/>
    <w:rsid w:val="0007407C"/>
    <w:rsid w:val="000743FC"/>
    <w:rsid w:val="000748D7"/>
    <w:rsid w:val="00074B0B"/>
    <w:rsid w:val="00074C81"/>
    <w:rsid w:val="00074D89"/>
    <w:rsid w:val="00074E21"/>
    <w:rsid w:val="00074E3A"/>
    <w:rsid w:val="00074E86"/>
    <w:rsid w:val="00075093"/>
    <w:rsid w:val="000759C8"/>
    <w:rsid w:val="00075A57"/>
    <w:rsid w:val="00075B1E"/>
    <w:rsid w:val="00075B31"/>
    <w:rsid w:val="00075CC0"/>
    <w:rsid w:val="00075E17"/>
    <w:rsid w:val="00075F29"/>
    <w:rsid w:val="000760B8"/>
    <w:rsid w:val="00076307"/>
    <w:rsid w:val="00076357"/>
    <w:rsid w:val="0007639E"/>
    <w:rsid w:val="00076642"/>
    <w:rsid w:val="000766E6"/>
    <w:rsid w:val="000766EC"/>
    <w:rsid w:val="00076913"/>
    <w:rsid w:val="00076ADF"/>
    <w:rsid w:val="00076CE6"/>
    <w:rsid w:val="00076DDB"/>
    <w:rsid w:val="00076E08"/>
    <w:rsid w:val="00076F98"/>
    <w:rsid w:val="00077119"/>
    <w:rsid w:val="00077135"/>
    <w:rsid w:val="000773C6"/>
    <w:rsid w:val="0007741E"/>
    <w:rsid w:val="00077711"/>
    <w:rsid w:val="00077966"/>
    <w:rsid w:val="00077A06"/>
    <w:rsid w:val="00077B3E"/>
    <w:rsid w:val="00077B47"/>
    <w:rsid w:val="00077D6F"/>
    <w:rsid w:val="00077DDF"/>
    <w:rsid w:val="00077E5A"/>
    <w:rsid w:val="00077EDF"/>
    <w:rsid w:val="00077EFF"/>
    <w:rsid w:val="00077F1A"/>
    <w:rsid w:val="00080101"/>
    <w:rsid w:val="000801B6"/>
    <w:rsid w:val="000801C7"/>
    <w:rsid w:val="000802D9"/>
    <w:rsid w:val="00080510"/>
    <w:rsid w:val="00080630"/>
    <w:rsid w:val="0008078E"/>
    <w:rsid w:val="000808E4"/>
    <w:rsid w:val="000809A3"/>
    <w:rsid w:val="00080A0F"/>
    <w:rsid w:val="00080A8D"/>
    <w:rsid w:val="00080D21"/>
    <w:rsid w:val="00080ED2"/>
    <w:rsid w:val="000811F5"/>
    <w:rsid w:val="00081230"/>
    <w:rsid w:val="00081527"/>
    <w:rsid w:val="000815EE"/>
    <w:rsid w:val="00081735"/>
    <w:rsid w:val="000817FB"/>
    <w:rsid w:val="000819AF"/>
    <w:rsid w:val="00081B0C"/>
    <w:rsid w:val="00081B50"/>
    <w:rsid w:val="00081B55"/>
    <w:rsid w:val="00081D90"/>
    <w:rsid w:val="00081E22"/>
    <w:rsid w:val="000822A1"/>
    <w:rsid w:val="000823BD"/>
    <w:rsid w:val="00082496"/>
    <w:rsid w:val="00082550"/>
    <w:rsid w:val="000825A0"/>
    <w:rsid w:val="000826B8"/>
    <w:rsid w:val="00082783"/>
    <w:rsid w:val="000828BD"/>
    <w:rsid w:val="000828DC"/>
    <w:rsid w:val="000829F7"/>
    <w:rsid w:val="00082ADF"/>
    <w:rsid w:val="00082BC2"/>
    <w:rsid w:val="00082C3B"/>
    <w:rsid w:val="00082DCC"/>
    <w:rsid w:val="00082EB9"/>
    <w:rsid w:val="00082FC3"/>
    <w:rsid w:val="000831E5"/>
    <w:rsid w:val="0008336E"/>
    <w:rsid w:val="00083477"/>
    <w:rsid w:val="00083579"/>
    <w:rsid w:val="000835E2"/>
    <w:rsid w:val="0008361E"/>
    <w:rsid w:val="00083636"/>
    <w:rsid w:val="000838C4"/>
    <w:rsid w:val="000838F7"/>
    <w:rsid w:val="00083CB3"/>
    <w:rsid w:val="00083DD6"/>
    <w:rsid w:val="00083EBE"/>
    <w:rsid w:val="00083EEB"/>
    <w:rsid w:val="000844B6"/>
    <w:rsid w:val="0008458D"/>
    <w:rsid w:val="000845A1"/>
    <w:rsid w:val="00084609"/>
    <w:rsid w:val="0008472F"/>
    <w:rsid w:val="000847BD"/>
    <w:rsid w:val="00084938"/>
    <w:rsid w:val="00084958"/>
    <w:rsid w:val="00084C49"/>
    <w:rsid w:val="00084D3C"/>
    <w:rsid w:val="00084F12"/>
    <w:rsid w:val="00085128"/>
    <w:rsid w:val="00085513"/>
    <w:rsid w:val="000855BE"/>
    <w:rsid w:val="000855EF"/>
    <w:rsid w:val="000856ED"/>
    <w:rsid w:val="00085858"/>
    <w:rsid w:val="00085883"/>
    <w:rsid w:val="00085B4A"/>
    <w:rsid w:val="00085BB5"/>
    <w:rsid w:val="00085C45"/>
    <w:rsid w:val="00085C89"/>
    <w:rsid w:val="00085DEA"/>
    <w:rsid w:val="00085F06"/>
    <w:rsid w:val="00086091"/>
    <w:rsid w:val="000860B5"/>
    <w:rsid w:val="0008613A"/>
    <w:rsid w:val="000862BC"/>
    <w:rsid w:val="000864B6"/>
    <w:rsid w:val="00086501"/>
    <w:rsid w:val="00086540"/>
    <w:rsid w:val="00086E6F"/>
    <w:rsid w:val="00086F3D"/>
    <w:rsid w:val="00086F99"/>
    <w:rsid w:val="00086FD8"/>
    <w:rsid w:val="00087157"/>
    <w:rsid w:val="00087189"/>
    <w:rsid w:val="00087194"/>
    <w:rsid w:val="00087235"/>
    <w:rsid w:val="0008743A"/>
    <w:rsid w:val="0008750E"/>
    <w:rsid w:val="0008754F"/>
    <w:rsid w:val="00087613"/>
    <w:rsid w:val="00087815"/>
    <w:rsid w:val="00087B25"/>
    <w:rsid w:val="00087B8A"/>
    <w:rsid w:val="00087D32"/>
    <w:rsid w:val="00087F9B"/>
    <w:rsid w:val="00087FEB"/>
    <w:rsid w:val="00090566"/>
    <w:rsid w:val="00090591"/>
    <w:rsid w:val="0009061B"/>
    <w:rsid w:val="00090692"/>
    <w:rsid w:val="000907E5"/>
    <w:rsid w:val="0009082F"/>
    <w:rsid w:val="00090894"/>
    <w:rsid w:val="00090926"/>
    <w:rsid w:val="000909B9"/>
    <w:rsid w:val="00090A64"/>
    <w:rsid w:val="00090B09"/>
    <w:rsid w:val="00090B9A"/>
    <w:rsid w:val="00090F22"/>
    <w:rsid w:val="00090F89"/>
    <w:rsid w:val="0009163A"/>
    <w:rsid w:val="00091836"/>
    <w:rsid w:val="000918A5"/>
    <w:rsid w:val="00091A09"/>
    <w:rsid w:val="00091DE4"/>
    <w:rsid w:val="00091E3A"/>
    <w:rsid w:val="00091E62"/>
    <w:rsid w:val="00091F50"/>
    <w:rsid w:val="00092386"/>
    <w:rsid w:val="0009245E"/>
    <w:rsid w:val="0009247F"/>
    <w:rsid w:val="0009258E"/>
    <w:rsid w:val="0009267D"/>
    <w:rsid w:val="00092745"/>
    <w:rsid w:val="000927DF"/>
    <w:rsid w:val="000927E0"/>
    <w:rsid w:val="00092845"/>
    <w:rsid w:val="00092B85"/>
    <w:rsid w:val="00092BFE"/>
    <w:rsid w:val="00092D11"/>
    <w:rsid w:val="00092DD6"/>
    <w:rsid w:val="00092DD9"/>
    <w:rsid w:val="00092EAD"/>
    <w:rsid w:val="00092F70"/>
    <w:rsid w:val="00092FDB"/>
    <w:rsid w:val="000930B5"/>
    <w:rsid w:val="0009325B"/>
    <w:rsid w:val="00093355"/>
    <w:rsid w:val="0009371B"/>
    <w:rsid w:val="000943E3"/>
    <w:rsid w:val="00094532"/>
    <w:rsid w:val="00094B73"/>
    <w:rsid w:val="00094C1E"/>
    <w:rsid w:val="00094DAC"/>
    <w:rsid w:val="00094F5F"/>
    <w:rsid w:val="00094F9A"/>
    <w:rsid w:val="00094FBA"/>
    <w:rsid w:val="00095034"/>
    <w:rsid w:val="0009504B"/>
    <w:rsid w:val="0009507F"/>
    <w:rsid w:val="0009530F"/>
    <w:rsid w:val="00095334"/>
    <w:rsid w:val="0009567B"/>
    <w:rsid w:val="00095845"/>
    <w:rsid w:val="00095A4C"/>
    <w:rsid w:val="00095AD2"/>
    <w:rsid w:val="00095B59"/>
    <w:rsid w:val="00096228"/>
    <w:rsid w:val="000963AC"/>
    <w:rsid w:val="00096514"/>
    <w:rsid w:val="0009669B"/>
    <w:rsid w:val="00096732"/>
    <w:rsid w:val="00096753"/>
    <w:rsid w:val="00096C70"/>
    <w:rsid w:val="00096D4D"/>
    <w:rsid w:val="00096E2A"/>
    <w:rsid w:val="00096E61"/>
    <w:rsid w:val="000972BA"/>
    <w:rsid w:val="00097404"/>
    <w:rsid w:val="0009753D"/>
    <w:rsid w:val="00097552"/>
    <w:rsid w:val="000975C7"/>
    <w:rsid w:val="000976DA"/>
    <w:rsid w:val="00097A38"/>
    <w:rsid w:val="00097E4F"/>
    <w:rsid w:val="000A004E"/>
    <w:rsid w:val="000A0294"/>
    <w:rsid w:val="000A043F"/>
    <w:rsid w:val="000A045C"/>
    <w:rsid w:val="000A05E8"/>
    <w:rsid w:val="000A06AD"/>
    <w:rsid w:val="000A0726"/>
    <w:rsid w:val="000A0732"/>
    <w:rsid w:val="000A07AD"/>
    <w:rsid w:val="000A0833"/>
    <w:rsid w:val="000A0954"/>
    <w:rsid w:val="000A09D6"/>
    <w:rsid w:val="000A0B48"/>
    <w:rsid w:val="000A0B5B"/>
    <w:rsid w:val="000A0C02"/>
    <w:rsid w:val="000A0D4B"/>
    <w:rsid w:val="000A0D50"/>
    <w:rsid w:val="000A0E0A"/>
    <w:rsid w:val="000A0E34"/>
    <w:rsid w:val="000A1183"/>
    <w:rsid w:val="000A130F"/>
    <w:rsid w:val="000A1348"/>
    <w:rsid w:val="000A1432"/>
    <w:rsid w:val="000A160D"/>
    <w:rsid w:val="000A168E"/>
    <w:rsid w:val="000A1A03"/>
    <w:rsid w:val="000A1AB6"/>
    <w:rsid w:val="000A1BC7"/>
    <w:rsid w:val="000A1CD6"/>
    <w:rsid w:val="000A1D69"/>
    <w:rsid w:val="000A1E13"/>
    <w:rsid w:val="000A20D2"/>
    <w:rsid w:val="000A2130"/>
    <w:rsid w:val="000A224C"/>
    <w:rsid w:val="000A2339"/>
    <w:rsid w:val="000A2454"/>
    <w:rsid w:val="000A2552"/>
    <w:rsid w:val="000A2874"/>
    <w:rsid w:val="000A29B8"/>
    <w:rsid w:val="000A2A6C"/>
    <w:rsid w:val="000A2AC5"/>
    <w:rsid w:val="000A2CA0"/>
    <w:rsid w:val="000A2D31"/>
    <w:rsid w:val="000A2E4A"/>
    <w:rsid w:val="000A2EFD"/>
    <w:rsid w:val="000A3129"/>
    <w:rsid w:val="000A33D8"/>
    <w:rsid w:val="000A3409"/>
    <w:rsid w:val="000A371A"/>
    <w:rsid w:val="000A3918"/>
    <w:rsid w:val="000A3B03"/>
    <w:rsid w:val="000A3CE1"/>
    <w:rsid w:val="000A3D91"/>
    <w:rsid w:val="000A3DA5"/>
    <w:rsid w:val="000A3F09"/>
    <w:rsid w:val="000A43C1"/>
    <w:rsid w:val="000A459B"/>
    <w:rsid w:val="000A4901"/>
    <w:rsid w:val="000A4C0D"/>
    <w:rsid w:val="000A5134"/>
    <w:rsid w:val="000A5374"/>
    <w:rsid w:val="000A55ED"/>
    <w:rsid w:val="000A5890"/>
    <w:rsid w:val="000A5ABE"/>
    <w:rsid w:val="000A5B6D"/>
    <w:rsid w:val="000A5E8F"/>
    <w:rsid w:val="000A5F00"/>
    <w:rsid w:val="000A5F66"/>
    <w:rsid w:val="000A623E"/>
    <w:rsid w:val="000A627E"/>
    <w:rsid w:val="000A659D"/>
    <w:rsid w:val="000A6763"/>
    <w:rsid w:val="000A682C"/>
    <w:rsid w:val="000A6A40"/>
    <w:rsid w:val="000A6BB4"/>
    <w:rsid w:val="000A6EBF"/>
    <w:rsid w:val="000A6F49"/>
    <w:rsid w:val="000A7010"/>
    <w:rsid w:val="000A7108"/>
    <w:rsid w:val="000A71F4"/>
    <w:rsid w:val="000A73F9"/>
    <w:rsid w:val="000A75BE"/>
    <w:rsid w:val="000A77C8"/>
    <w:rsid w:val="000A7903"/>
    <w:rsid w:val="000A7CFE"/>
    <w:rsid w:val="000A7D92"/>
    <w:rsid w:val="000B013B"/>
    <w:rsid w:val="000B04A2"/>
    <w:rsid w:val="000B0859"/>
    <w:rsid w:val="000B0A18"/>
    <w:rsid w:val="000B0A8A"/>
    <w:rsid w:val="000B0C40"/>
    <w:rsid w:val="000B0F27"/>
    <w:rsid w:val="000B150F"/>
    <w:rsid w:val="000B1704"/>
    <w:rsid w:val="000B192F"/>
    <w:rsid w:val="000B1A2B"/>
    <w:rsid w:val="000B1AB7"/>
    <w:rsid w:val="000B1D72"/>
    <w:rsid w:val="000B1E2E"/>
    <w:rsid w:val="000B1ED4"/>
    <w:rsid w:val="000B1F1F"/>
    <w:rsid w:val="000B1F52"/>
    <w:rsid w:val="000B2619"/>
    <w:rsid w:val="000B2620"/>
    <w:rsid w:val="000B2A23"/>
    <w:rsid w:val="000B2BED"/>
    <w:rsid w:val="000B2D8A"/>
    <w:rsid w:val="000B2F49"/>
    <w:rsid w:val="000B2F8C"/>
    <w:rsid w:val="000B2FC5"/>
    <w:rsid w:val="000B309A"/>
    <w:rsid w:val="000B31B2"/>
    <w:rsid w:val="000B33BE"/>
    <w:rsid w:val="000B35DF"/>
    <w:rsid w:val="000B3634"/>
    <w:rsid w:val="000B3711"/>
    <w:rsid w:val="000B374E"/>
    <w:rsid w:val="000B38E3"/>
    <w:rsid w:val="000B399B"/>
    <w:rsid w:val="000B3A76"/>
    <w:rsid w:val="000B3DF3"/>
    <w:rsid w:val="000B3E10"/>
    <w:rsid w:val="000B444A"/>
    <w:rsid w:val="000B4572"/>
    <w:rsid w:val="000B4711"/>
    <w:rsid w:val="000B4785"/>
    <w:rsid w:val="000B4AE0"/>
    <w:rsid w:val="000B4BF6"/>
    <w:rsid w:val="000B4CA7"/>
    <w:rsid w:val="000B4E0D"/>
    <w:rsid w:val="000B4EB3"/>
    <w:rsid w:val="000B4F91"/>
    <w:rsid w:val="000B517D"/>
    <w:rsid w:val="000B5265"/>
    <w:rsid w:val="000B5306"/>
    <w:rsid w:val="000B551C"/>
    <w:rsid w:val="000B5573"/>
    <w:rsid w:val="000B56EA"/>
    <w:rsid w:val="000B5754"/>
    <w:rsid w:val="000B5BCF"/>
    <w:rsid w:val="000B5BE3"/>
    <w:rsid w:val="000B5D90"/>
    <w:rsid w:val="000B5EBE"/>
    <w:rsid w:val="000B6073"/>
    <w:rsid w:val="000B60D1"/>
    <w:rsid w:val="000B629C"/>
    <w:rsid w:val="000B63E2"/>
    <w:rsid w:val="000B66A6"/>
    <w:rsid w:val="000B6768"/>
    <w:rsid w:val="000B67A7"/>
    <w:rsid w:val="000B6822"/>
    <w:rsid w:val="000B692D"/>
    <w:rsid w:val="000B6973"/>
    <w:rsid w:val="000B697A"/>
    <w:rsid w:val="000B6ADD"/>
    <w:rsid w:val="000B6B54"/>
    <w:rsid w:val="000B7089"/>
    <w:rsid w:val="000B715F"/>
    <w:rsid w:val="000B7532"/>
    <w:rsid w:val="000B7585"/>
    <w:rsid w:val="000B766E"/>
    <w:rsid w:val="000B770D"/>
    <w:rsid w:val="000B7713"/>
    <w:rsid w:val="000B774F"/>
    <w:rsid w:val="000B78AE"/>
    <w:rsid w:val="000B7926"/>
    <w:rsid w:val="000B79A7"/>
    <w:rsid w:val="000B79E2"/>
    <w:rsid w:val="000B7B2E"/>
    <w:rsid w:val="000B7B61"/>
    <w:rsid w:val="000B7D42"/>
    <w:rsid w:val="000B7D44"/>
    <w:rsid w:val="000B7DB2"/>
    <w:rsid w:val="000C01A3"/>
    <w:rsid w:val="000C0456"/>
    <w:rsid w:val="000C04BB"/>
    <w:rsid w:val="000C059E"/>
    <w:rsid w:val="000C0680"/>
    <w:rsid w:val="000C0777"/>
    <w:rsid w:val="000C0A3A"/>
    <w:rsid w:val="000C0AE7"/>
    <w:rsid w:val="000C0BDB"/>
    <w:rsid w:val="000C0BE8"/>
    <w:rsid w:val="000C0BF0"/>
    <w:rsid w:val="000C0D2E"/>
    <w:rsid w:val="000C0DAE"/>
    <w:rsid w:val="000C0F71"/>
    <w:rsid w:val="000C107E"/>
    <w:rsid w:val="000C11A7"/>
    <w:rsid w:val="000C11BB"/>
    <w:rsid w:val="000C1223"/>
    <w:rsid w:val="000C1248"/>
    <w:rsid w:val="000C1572"/>
    <w:rsid w:val="000C162B"/>
    <w:rsid w:val="000C1B28"/>
    <w:rsid w:val="000C1B5E"/>
    <w:rsid w:val="000C1DA0"/>
    <w:rsid w:val="000C1DB7"/>
    <w:rsid w:val="000C1E81"/>
    <w:rsid w:val="000C205F"/>
    <w:rsid w:val="000C2152"/>
    <w:rsid w:val="000C21E3"/>
    <w:rsid w:val="000C2234"/>
    <w:rsid w:val="000C24CC"/>
    <w:rsid w:val="000C25EB"/>
    <w:rsid w:val="000C27A7"/>
    <w:rsid w:val="000C27DD"/>
    <w:rsid w:val="000C2977"/>
    <w:rsid w:val="000C29C5"/>
    <w:rsid w:val="000C2BE7"/>
    <w:rsid w:val="000C2CC1"/>
    <w:rsid w:val="000C2D1F"/>
    <w:rsid w:val="000C2DE4"/>
    <w:rsid w:val="000C2E56"/>
    <w:rsid w:val="000C3260"/>
    <w:rsid w:val="000C3519"/>
    <w:rsid w:val="000C361E"/>
    <w:rsid w:val="000C3629"/>
    <w:rsid w:val="000C371F"/>
    <w:rsid w:val="000C397C"/>
    <w:rsid w:val="000C39A4"/>
    <w:rsid w:val="000C39D6"/>
    <w:rsid w:val="000C3BE9"/>
    <w:rsid w:val="000C3E2D"/>
    <w:rsid w:val="000C3FD2"/>
    <w:rsid w:val="000C4039"/>
    <w:rsid w:val="000C41AE"/>
    <w:rsid w:val="000C42FA"/>
    <w:rsid w:val="000C43D3"/>
    <w:rsid w:val="000C45C0"/>
    <w:rsid w:val="000C4691"/>
    <w:rsid w:val="000C4894"/>
    <w:rsid w:val="000C4A45"/>
    <w:rsid w:val="000C4B1C"/>
    <w:rsid w:val="000C4B35"/>
    <w:rsid w:val="000C4D00"/>
    <w:rsid w:val="000C4D20"/>
    <w:rsid w:val="000C4DEA"/>
    <w:rsid w:val="000C4F44"/>
    <w:rsid w:val="000C4F95"/>
    <w:rsid w:val="000C5010"/>
    <w:rsid w:val="000C50EB"/>
    <w:rsid w:val="000C50F1"/>
    <w:rsid w:val="000C5243"/>
    <w:rsid w:val="000C533F"/>
    <w:rsid w:val="000C5595"/>
    <w:rsid w:val="000C5679"/>
    <w:rsid w:val="000C569E"/>
    <w:rsid w:val="000C56DD"/>
    <w:rsid w:val="000C572C"/>
    <w:rsid w:val="000C595F"/>
    <w:rsid w:val="000C59F5"/>
    <w:rsid w:val="000C5DB9"/>
    <w:rsid w:val="000C5FA7"/>
    <w:rsid w:val="000C6046"/>
    <w:rsid w:val="000C6085"/>
    <w:rsid w:val="000C61FE"/>
    <w:rsid w:val="000C6213"/>
    <w:rsid w:val="000C6214"/>
    <w:rsid w:val="000C6245"/>
    <w:rsid w:val="000C6278"/>
    <w:rsid w:val="000C6286"/>
    <w:rsid w:val="000C62B2"/>
    <w:rsid w:val="000C63DE"/>
    <w:rsid w:val="000C646E"/>
    <w:rsid w:val="000C6491"/>
    <w:rsid w:val="000C64B6"/>
    <w:rsid w:val="000C6939"/>
    <w:rsid w:val="000C6A73"/>
    <w:rsid w:val="000C6C60"/>
    <w:rsid w:val="000C6D8E"/>
    <w:rsid w:val="000C6E8A"/>
    <w:rsid w:val="000C6F68"/>
    <w:rsid w:val="000C7150"/>
    <w:rsid w:val="000C72AD"/>
    <w:rsid w:val="000C7346"/>
    <w:rsid w:val="000C7442"/>
    <w:rsid w:val="000C7565"/>
    <w:rsid w:val="000C7612"/>
    <w:rsid w:val="000C77BE"/>
    <w:rsid w:val="000C77DB"/>
    <w:rsid w:val="000C782B"/>
    <w:rsid w:val="000C78B9"/>
    <w:rsid w:val="000C7AA2"/>
    <w:rsid w:val="000C7AE2"/>
    <w:rsid w:val="000C7B48"/>
    <w:rsid w:val="000C7C9E"/>
    <w:rsid w:val="000C7D3C"/>
    <w:rsid w:val="000C7F10"/>
    <w:rsid w:val="000C7FF9"/>
    <w:rsid w:val="000D0119"/>
    <w:rsid w:val="000D01B7"/>
    <w:rsid w:val="000D01DB"/>
    <w:rsid w:val="000D0266"/>
    <w:rsid w:val="000D082E"/>
    <w:rsid w:val="000D0906"/>
    <w:rsid w:val="000D0B1C"/>
    <w:rsid w:val="000D0B72"/>
    <w:rsid w:val="000D0BCC"/>
    <w:rsid w:val="000D0CB4"/>
    <w:rsid w:val="000D0F65"/>
    <w:rsid w:val="000D14C7"/>
    <w:rsid w:val="000D163D"/>
    <w:rsid w:val="000D1686"/>
    <w:rsid w:val="000D16CE"/>
    <w:rsid w:val="000D1710"/>
    <w:rsid w:val="000D186A"/>
    <w:rsid w:val="000D1B86"/>
    <w:rsid w:val="000D1C95"/>
    <w:rsid w:val="000D1CB4"/>
    <w:rsid w:val="000D1D40"/>
    <w:rsid w:val="000D1D69"/>
    <w:rsid w:val="000D1F32"/>
    <w:rsid w:val="000D20B5"/>
    <w:rsid w:val="000D214B"/>
    <w:rsid w:val="000D21CE"/>
    <w:rsid w:val="000D2236"/>
    <w:rsid w:val="000D22F3"/>
    <w:rsid w:val="000D24ED"/>
    <w:rsid w:val="000D254C"/>
    <w:rsid w:val="000D27E2"/>
    <w:rsid w:val="000D2ACF"/>
    <w:rsid w:val="000D2C1E"/>
    <w:rsid w:val="000D2CDD"/>
    <w:rsid w:val="000D2CE2"/>
    <w:rsid w:val="000D2D65"/>
    <w:rsid w:val="000D2D66"/>
    <w:rsid w:val="000D2D76"/>
    <w:rsid w:val="000D2DBF"/>
    <w:rsid w:val="000D2E17"/>
    <w:rsid w:val="000D2E1F"/>
    <w:rsid w:val="000D2EA2"/>
    <w:rsid w:val="000D2F4D"/>
    <w:rsid w:val="000D2F60"/>
    <w:rsid w:val="000D309B"/>
    <w:rsid w:val="000D3106"/>
    <w:rsid w:val="000D314B"/>
    <w:rsid w:val="000D31BA"/>
    <w:rsid w:val="000D31F6"/>
    <w:rsid w:val="000D3277"/>
    <w:rsid w:val="000D32AB"/>
    <w:rsid w:val="000D34EB"/>
    <w:rsid w:val="000D3654"/>
    <w:rsid w:val="000D369F"/>
    <w:rsid w:val="000D37EC"/>
    <w:rsid w:val="000D38CC"/>
    <w:rsid w:val="000D3A9A"/>
    <w:rsid w:val="000D3BDC"/>
    <w:rsid w:val="000D3CFD"/>
    <w:rsid w:val="000D3DBE"/>
    <w:rsid w:val="000D3E5D"/>
    <w:rsid w:val="000D3EA8"/>
    <w:rsid w:val="000D3F83"/>
    <w:rsid w:val="000D3F85"/>
    <w:rsid w:val="000D4126"/>
    <w:rsid w:val="000D419F"/>
    <w:rsid w:val="000D41D1"/>
    <w:rsid w:val="000D4243"/>
    <w:rsid w:val="000D43A5"/>
    <w:rsid w:val="000D47E2"/>
    <w:rsid w:val="000D483B"/>
    <w:rsid w:val="000D48CE"/>
    <w:rsid w:val="000D49F0"/>
    <w:rsid w:val="000D4B10"/>
    <w:rsid w:val="000D4BD8"/>
    <w:rsid w:val="000D4C82"/>
    <w:rsid w:val="000D4DE6"/>
    <w:rsid w:val="000D4E3B"/>
    <w:rsid w:val="000D4E7E"/>
    <w:rsid w:val="000D505D"/>
    <w:rsid w:val="000D5255"/>
    <w:rsid w:val="000D5439"/>
    <w:rsid w:val="000D5A12"/>
    <w:rsid w:val="000D5AC0"/>
    <w:rsid w:val="000D5AD1"/>
    <w:rsid w:val="000D5AD6"/>
    <w:rsid w:val="000D5FD9"/>
    <w:rsid w:val="000D61BE"/>
    <w:rsid w:val="000D6321"/>
    <w:rsid w:val="000D63DB"/>
    <w:rsid w:val="000D65A4"/>
    <w:rsid w:val="000D67C1"/>
    <w:rsid w:val="000D69DF"/>
    <w:rsid w:val="000D6BB6"/>
    <w:rsid w:val="000D6D0F"/>
    <w:rsid w:val="000D6E59"/>
    <w:rsid w:val="000D7278"/>
    <w:rsid w:val="000D7283"/>
    <w:rsid w:val="000D759C"/>
    <w:rsid w:val="000D75C0"/>
    <w:rsid w:val="000D7854"/>
    <w:rsid w:val="000D7A13"/>
    <w:rsid w:val="000D7A2C"/>
    <w:rsid w:val="000D7AE0"/>
    <w:rsid w:val="000D7BC0"/>
    <w:rsid w:val="000D7C98"/>
    <w:rsid w:val="000D7CEB"/>
    <w:rsid w:val="000E0161"/>
    <w:rsid w:val="000E01AC"/>
    <w:rsid w:val="000E022C"/>
    <w:rsid w:val="000E0258"/>
    <w:rsid w:val="000E0261"/>
    <w:rsid w:val="000E0467"/>
    <w:rsid w:val="000E06B0"/>
    <w:rsid w:val="000E06FB"/>
    <w:rsid w:val="000E073A"/>
    <w:rsid w:val="000E0A67"/>
    <w:rsid w:val="000E0B27"/>
    <w:rsid w:val="000E0B74"/>
    <w:rsid w:val="000E0B9A"/>
    <w:rsid w:val="000E0E7F"/>
    <w:rsid w:val="000E0F42"/>
    <w:rsid w:val="000E1201"/>
    <w:rsid w:val="000E1215"/>
    <w:rsid w:val="000E122C"/>
    <w:rsid w:val="000E1266"/>
    <w:rsid w:val="000E12A5"/>
    <w:rsid w:val="000E167B"/>
    <w:rsid w:val="000E1685"/>
    <w:rsid w:val="000E1722"/>
    <w:rsid w:val="000E174E"/>
    <w:rsid w:val="000E1870"/>
    <w:rsid w:val="000E1AA7"/>
    <w:rsid w:val="000E1BCF"/>
    <w:rsid w:val="000E20E6"/>
    <w:rsid w:val="000E213C"/>
    <w:rsid w:val="000E2192"/>
    <w:rsid w:val="000E22D4"/>
    <w:rsid w:val="000E2361"/>
    <w:rsid w:val="000E240B"/>
    <w:rsid w:val="000E2876"/>
    <w:rsid w:val="000E29EC"/>
    <w:rsid w:val="000E2A95"/>
    <w:rsid w:val="000E2B48"/>
    <w:rsid w:val="000E2E00"/>
    <w:rsid w:val="000E3377"/>
    <w:rsid w:val="000E34F2"/>
    <w:rsid w:val="000E363A"/>
    <w:rsid w:val="000E38E4"/>
    <w:rsid w:val="000E397F"/>
    <w:rsid w:val="000E39CE"/>
    <w:rsid w:val="000E3BD3"/>
    <w:rsid w:val="000E3CBC"/>
    <w:rsid w:val="000E3D54"/>
    <w:rsid w:val="000E3DDA"/>
    <w:rsid w:val="000E3DEF"/>
    <w:rsid w:val="000E3F7E"/>
    <w:rsid w:val="000E42DA"/>
    <w:rsid w:val="000E4A60"/>
    <w:rsid w:val="000E4AD8"/>
    <w:rsid w:val="000E4B02"/>
    <w:rsid w:val="000E501C"/>
    <w:rsid w:val="000E50AB"/>
    <w:rsid w:val="000E5176"/>
    <w:rsid w:val="000E5223"/>
    <w:rsid w:val="000E52BF"/>
    <w:rsid w:val="000E53AC"/>
    <w:rsid w:val="000E5725"/>
    <w:rsid w:val="000E573A"/>
    <w:rsid w:val="000E5757"/>
    <w:rsid w:val="000E5773"/>
    <w:rsid w:val="000E57AD"/>
    <w:rsid w:val="000E57BC"/>
    <w:rsid w:val="000E59BF"/>
    <w:rsid w:val="000E5A72"/>
    <w:rsid w:val="000E5BE6"/>
    <w:rsid w:val="000E5DAA"/>
    <w:rsid w:val="000E6128"/>
    <w:rsid w:val="000E62AA"/>
    <w:rsid w:val="000E6371"/>
    <w:rsid w:val="000E6483"/>
    <w:rsid w:val="000E668B"/>
    <w:rsid w:val="000E6854"/>
    <w:rsid w:val="000E6D11"/>
    <w:rsid w:val="000E6D17"/>
    <w:rsid w:val="000E6D95"/>
    <w:rsid w:val="000E6E95"/>
    <w:rsid w:val="000E6EC2"/>
    <w:rsid w:val="000E7146"/>
    <w:rsid w:val="000E714F"/>
    <w:rsid w:val="000E7487"/>
    <w:rsid w:val="000E75D4"/>
    <w:rsid w:val="000E7983"/>
    <w:rsid w:val="000E79F4"/>
    <w:rsid w:val="000E7BF6"/>
    <w:rsid w:val="000E7C03"/>
    <w:rsid w:val="000E7E73"/>
    <w:rsid w:val="000E7E7F"/>
    <w:rsid w:val="000E7FAE"/>
    <w:rsid w:val="000F0022"/>
    <w:rsid w:val="000F0164"/>
    <w:rsid w:val="000F0197"/>
    <w:rsid w:val="000F0370"/>
    <w:rsid w:val="000F05DC"/>
    <w:rsid w:val="000F08F1"/>
    <w:rsid w:val="000F0AA8"/>
    <w:rsid w:val="000F0CA2"/>
    <w:rsid w:val="000F0E26"/>
    <w:rsid w:val="000F0EF8"/>
    <w:rsid w:val="000F0F2C"/>
    <w:rsid w:val="000F10D4"/>
    <w:rsid w:val="000F122D"/>
    <w:rsid w:val="000F1501"/>
    <w:rsid w:val="000F152B"/>
    <w:rsid w:val="000F163A"/>
    <w:rsid w:val="000F1857"/>
    <w:rsid w:val="000F194B"/>
    <w:rsid w:val="000F1AC3"/>
    <w:rsid w:val="000F1B9B"/>
    <w:rsid w:val="000F1CE1"/>
    <w:rsid w:val="000F1E9F"/>
    <w:rsid w:val="000F1EBC"/>
    <w:rsid w:val="000F1EE5"/>
    <w:rsid w:val="000F2018"/>
    <w:rsid w:val="000F2301"/>
    <w:rsid w:val="000F2379"/>
    <w:rsid w:val="000F2735"/>
    <w:rsid w:val="000F296F"/>
    <w:rsid w:val="000F2C79"/>
    <w:rsid w:val="000F2E98"/>
    <w:rsid w:val="000F301E"/>
    <w:rsid w:val="000F303F"/>
    <w:rsid w:val="000F3354"/>
    <w:rsid w:val="000F3372"/>
    <w:rsid w:val="000F35DD"/>
    <w:rsid w:val="000F3627"/>
    <w:rsid w:val="000F3704"/>
    <w:rsid w:val="000F3A21"/>
    <w:rsid w:val="000F3A9D"/>
    <w:rsid w:val="000F3B96"/>
    <w:rsid w:val="000F3D50"/>
    <w:rsid w:val="000F470A"/>
    <w:rsid w:val="000F4B79"/>
    <w:rsid w:val="000F4BF3"/>
    <w:rsid w:val="000F4CE4"/>
    <w:rsid w:val="000F4DDD"/>
    <w:rsid w:val="000F4F4E"/>
    <w:rsid w:val="000F4FAD"/>
    <w:rsid w:val="000F4FE9"/>
    <w:rsid w:val="000F5032"/>
    <w:rsid w:val="000F53EB"/>
    <w:rsid w:val="000F5487"/>
    <w:rsid w:val="000F55BE"/>
    <w:rsid w:val="000F58C0"/>
    <w:rsid w:val="000F58EF"/>
    <w:rsid w:val="000F5C2C"/>
    <w:rsid w:val="000F5D56"/>
    <w:rsid w:val="000F5EEE"/>
    <w:rsid w:val="000F5FE1"/>
    <w:rsid w:val="000F61CF"/>
    <w:rsid w:val="000F6387"/>
    <w:rsid w:val="000F6577"/>
    <w:rsid w:val="000F6583"/>
    <w:rsid w:val="000F66D2"/>
    <w:rsid w:val="000F6737"/>
    <w:rsid w:val="000F6B60"/>
    <w:rsid w:val="000F6E51"/>
    <w:rsid w:val="000F6ED3"/>
    <w:rsid w:val="000F7191"/>
    <w:rsid w:val="000F7256"/>
    <w:rsid w:val="000F725C"/>
    <w:rsid w:val="000F7266"/>
    <w:rsid w:val="000F7300"/>
    <w:rsid w:val="000F768E"/>
    <w:rsid w:val="000F780F"/>
    <w:rsid w:val="000F7845"/>
    <w:rsid w:val="000F7AF6"/>
    <w:rsid w:val="000F7CC1"/>
    <w:rsid w:val="000F7E81"/>
    <w:rsid w:val="000F7F5D"/>
    <w:rsid w:val="00100119"/>
    <w:rsid w:val="001003A4"/>
    <w:rsid w:val="00100481"/>
    <w:rsid w:val="001005A3"/>
    <w:rsid w:val="00100681"/>
    <w:rsid w:val="001006DC"/>
    <w:rsid w:val="0010084E"/>
    <w:rsid w:val="00100856"/>
    <w:rsid w:val="001008AC"/>
    <w:rsid w:val="001008D6"/>
    <w:rsid w:val="0010091C"/>
    <w:rsid w:val="0010097D"/>
    <w:rsid w:val="00100AA5"/>
    <w:rsid w:val="00100D5E"/>
    <w:rsid w:val="00100D8E"/>
    <w:rsid w:val="00100E49"/>
    <w:rsid w:val="00101010"/>
    <w:rsid w:val="00101014"/>
    <w:rsid w:val="001010E8"/>
    <w:rsid w:val="0010125B"/>
    <w:rsid w:val="0010126F"/>
    <w:rsid w:val="001013AD"/>
    <w:rsid w:val="001013D9"/>
    <w:rsid w:val="00101413"/>
    <w:rsid w:val="00101475"/>
    <w:rsid w:val="00101518"/>
    <w:rsid w:val="0010170A"/>
    <w:rsid w:val="0010170D"/>
    <w:rsid w:val="0010183F"/>
    <w:rsid w:val="00101A16"/>
    <w:rsid w:val="00101B54"/>
    <w:rsid w:val="00101E80"/>
    <w:rsid w:val="00101EDC"/>
    <w:rsid w:val="00101F55"/>
    <w:rsid w:val="00102136"/>
    <w:rsid w:val="001024A9"/>
    <w:rsid w:val="001025CE"/>
    <w:rsid w:val="0010295E"/>
    <w:rsid w:val="001029C1"/>
    <w:rsid w:val="00102AE4"/>
    <w:rsid w:val="00102C3A"/>
    <w:rsid w:val="00102EBC"/>
    <w:rsid w:val="00103063"/>
    <w:rsid w:val="0010309A"/>
    <w:rsid w:val="00103169"/>
    <w:rsid w:val="001031A3"/>
    <w:rsid w:val="0010321E"/>
    <w:rsid w:val="001032C4"/>
    <w:rsid w:val="001032D2"/>
    <w:rsid w:val="00103493"/>
    <w:rsid w:val="001035F1"/>
    <w:rsid w:val="001036D5"/>
    <w:rsid w:val="00103720"/>
    <w:rsid w:val="00103D2B"/>
    <w:rsid w:val="0010424C"/>
    <w:rsid w:val="00104299"/>
    <w:rsid w:val="001043AD"/>
    <w:rsid w:val="00104417"/>
    <w:rsid w:val="00104637"/>
    <w:rsid w:val="00104890"/>
    <w:rsid w:val="0010497F"/>
    <w:rsid w:val="001049BB"/>
    <w:rsid w:val="00104B36"/>
    <w:rsid w:val="00104B5F"/>
    <w:rsid w:val="00104BDC"/>
    <w:rsid w:val="00104C88"/>
    <w:rsid w:val="00104CD4"/>
    <w:rsid w:val="00104CF1"/>
    <w:rsid w:val="00104EA6"/>
    <w:rsid w:val="00104F57"/>
    <w:rsid w:val="00104F9A"/>
    <w:rsid w:val="00105157"/>
    <w:rsid w:val="00105480"/>
    <w:rsid w:val="001054FD"/>
    <w:rsid w:val="001055D2"/>
    <w:rsid w:val="001055F1"/>
    <w:rsid w:val="00105696"/>
    <w:rsid w:val="00105957"/>
    <w:rsid w:val="00105B9E"/>
    <w:rsid w:val="00105BE7"/>
    <w:rsid w:val="00105CCF"/>
    <w:rsid w:val="00105D64"/>
    <w:rsid w:val="00105E20"/>
    <w:rsid w:val="00105EDF"/>
    <w:rsid w:val="0010622B"/>
    <w:rsid w:val="001065F2"/>
    <w:rsid w:val="001066E5"/>
    <w:rsid w:val="001067E7"/>
    <w:rsid w:val="00106804"/>
    <w:rsid w:val="00106918"/>
    <w:rsid w:val="0010691F"/>
    <w:rsid w:val="001069D6"/>
    <w:rsid w:val="00106C6C"/>
    <w:rsid w:val="00106CC9"/>
    <w:rsid w:val="00106DC2"/>
    <w:rsid w:val="00106E65"/>
    <w:rsid w:val="00106EAB"/>
    <w:rsid w:val="00106EE4"/>
    <w:rsid w:val="00106F9F"/>
    <w:rsid w:val="00107001"/>
    <w:rsid w:val="001070CE"/>
    <w:rsid w:val="00107412"/>
    <w:rsid w:val="001074D0"/>
    <w:rsid w:val="00107825"/>
    <w:rsid w:val="00107973"/>
    <w:rsid w:val="00107982"/>
    <w:rsid w:val="001079C1"/>
    <w:rsid w:val="001079C9"/>
    <w:rsid w:val="00107C06"/>
    <w:rsid w:val="00107C7A"/>
    <w:rsid w:val="00107C8A"/>
    <w:rsid w:val="00107D95"/>
    <w:rsid w:val="00107EA0"/>
    <w:rsid w:val="00107EA1"/>
    <w:rsid w:val="00107EB5"/>
    <w:rsid w:val="00107ECD"/>
    <w:rsid w:val="00107F3D"/>
    <w:rsid w:val="0011008A"/>
    <w:rsid w:val="0011010C"/>
    <w:rsid w:val="00110255"/>
    <w:rsid w:val="001106D9"/>
    <w:rsid w:val="0011070C"/>
    <w:rsid w:val="001107D7"/>
    <w:rsid w:val="0011088D"/>
    <w:rsid w:val="00110914"/>
    <w:rsid w:val="0011094C"/>
    <w:rsid w:val="00110BFB"/>
    <w:rsid w:val="00110CCC"/>
    <w:rsid w:val="00110D4A"/>
    <w:rsid w:val="00110DA5"/>
    <w:rsid w:val="00110E50"/>
    <w:rsid w:val="00110E75"/>
    <w:rsid w:val="00110FB9"/>
    <w:rsid w:val="00111032"/>
    <w:rsid w:val="001111A5"/>
    <w:rsid w:val="001111B9"/>
    <w:rsid w:val="0011142F"/>
    <w:rsid w:val="00111692"/>
    <w:rsid w:val="00111783"/>
    <w:rsid w:val="0011185C"/>
    <w:rsid w:val="00111BF2"/>
    <w:rsid w:val="00111C7B"/>
    <w:rsid w:val="00111EA7"/>
    <w:rsid w:val="00111F45"/>
    <w:rsid w:val="00111FEB"/>
    <w:rsid w:val="0011202D"/>
    <w:rsid w:val="00112043"/>
    <w:rsid w:val="0011206D"/>
    <w:rsid w:val="0011219A"/>
    <w:rsid w:val="00112237"/>
    <w:rsid w:val="001122A7"/>
    <w:rsid w:val="001122B4"/>
    <w:rsid w:val="001127C7"/>
    <w:rsid w:val="00112964"/>
    <w:rsid w:val="00112A23"/>
    <w:rsid w:val="00112A52"/>
    <w:rsid w:val="00112A62"/>
    <w:rsid w:val="00112A69"/>
    <w:rsid w:val="00112C0C"/>
    <w:rsid w:val="00112CE6"/>
    <w:rsid w:val="00112D0D"/>
    <w:rsid w:val="00112EA1"/>
    <w:rsid w:val="00113004"/>
    <w:rsid w:val="0011309C"/>
    <w:rsid w:val="0011332C"/>
    <w:rsid w:val="00113389"/>
    <w:rsid w:val="001134C1"/>
    <w:rsid w:val="0011353C"/>
    <w:rsid w:val="0011359B"/>
    <w:rsid w:val="00113775"/>
    <w:rsid w:val="001138FF"/>
    <w:rsid w:val="00113960"/>
    <w:rsid w:val="00113B5A"/>
    <w:rsid w:val="00114052"/>
    <w:rsid w:val="00114124"/>
    <w:rsid w:val="001143E3"/>
    <w:rsid w:val="001143E6"/>
    <w:rsid w:val="0011444A"/>
    <w:rsid w:val="0011455B"/>
    <w:rsid w:val="001145F8"/>
    <w:rsid w:val="00114642"/>
    <w:rsid w:val="00114935"/>
    <w:rsid w:val="00114BBA"/>
    <w:rsid w:val="00114DEA"/>
    <w:rsid w:val="00114E67"/>
    <w:rsid w:val="001151F3"/>
    <w:rsid w:val="001153E5"/>
    <w:rsid w:val="00115433"/>
    <w:rsid w:val="0011549B"/>
    <w:rsid w:val="001157E1"/>
    <w:rsid w:val="001158D4"/>
    <w:rsid w:val="00115AD7"/>
    <w:rsid w:val="00115BD8"/>
    <w:rsid w:val="00115D82"/>
    <w:rsid w:val="00115F58"/>
    <w:rsid w:val="001160C2"/>
    <w:rsid w:val="00116191"/>
    <w:rsid w:val="0011633B"/>
    <w:rsid w:val="001163C0"/>
    <w:rsid w:val="0011665C"/>
    <w:rsid w:val="00116694"/>
    <w:rsid w:val="00116761"/>
    <w:rsid w:val="001167A6"/>
    <w:rsid w:val="0011693C"/>
    <w:rsid w:val="00116987"/>
    <w:rsid w:val="00116A8A"/>
    <w:rsid w:val="00116B95"/>
    <w:rsid w:val="00116C92"/>
    <w:rsid w:val="00116CC2"/>
    <w:rsid w:val="00116F21"/>
    <w:rsid w:val="00116F36"/>
    <w:rsid w:val="00116FE2"/>
    <w:rsid w:val="00117135"/>
    <w:rsid w:val="0011715B"/>
    <w:rsid w:val="00117203"/>
    <w:rsid w:val="00117298"/>
    <w:rsid w:val="0011733F"/>
    <w:rsid w:val="001176D5"/>
    <w:rsid w:val="001177A8"/>
    <w:rsid w:val="00117967"/>
    <w:rsid w:val="00117B44"/>
    <w:rsid w:val="00117B55"/>
    <w:rsid w:val="00117CDB"/>
    <w:rsid w:val="00117D2C"/>
    <w:rsid w:val="00117DDC"/>
    <w:rsid w:val="00117F01"/>
    <w:rsid w:val="00117F89"/>
    <w:rsid w:val="00120020"/>
    <w:rsid w:val="001200FA"/>
    <w:rsid w:val="00120143"/>
    <w:rsid w:val="0012021F"/>
    <w:rsid w:val="00120275"/>
    <w:rsid w:val="001202C0"/>
    <w:rsid w:val="001203FA"/>
    <w:rsid w:val="001204C0"/>
    <w:rsid w:val="0012066A"/>
    <w:rsid w:val="001206F7"/>
    <w:rsid w:val="00120738"/>
    <w:rsid w:val="0012074F"/>
    <w:rsid w:val="00120A92"/>
    <w:rsid w:val="00120C26"/>
    <w:rsid w:val="00120E63"/>
    <w:rsid w:val="00120EB6"/>
    <w:rsid w:val="00120F16"/>
    <w:rsid w:val="0012118C"/>
    <w:rsid w:val="001212D1"/>
    <w:rsid w:val="0012163D"/>
    <w:rsid w:val="00121807"/>
    <w:rsid w:val="00121C7A"/>
    <w:rsid w:val="00121C95"/>
    <w:rsid w:val="00121D85"/>
    <w:rsid w:val="00121DF8"/>
    <w:rsid w:val="00121EAA"/>
    <w:rsid w:val="00121FEC"/>
    <w:rsid w:val="00122264"/>
    <w:rsid w:val="001223ED"/>
    <w:rsid w:val="001225A8"/>
    <w:rsid w:val="0012285E"/>
    <w:rsid w:val="00122907"/>
    <w:rsid w:val="0012294D"/>
    <w:rsid w:val="001229DE"/>
    <w:rsid w:val="00122A57"/>
    <w:rsid w:val="00122EEA"/>
    <w:rsid w:val="00122FC4"/>
    <w:rsid w:val="00122FE3"/>
    <w:rsid w:val="00123055"/>
    <w:rsid w:val="00123077"/>
    <w:rsid w:val="00123234"/>
    <w:rsid w:val="00123461"/>
    <w:rsid w:val="00123769"/>
    <w:rsid w:val="00123952"/>
    <w:rsid w:val="00123A3D"/>
    <w:rsid w:val="00123A9C"/>
    <w:rsid w:val="00123C1E"/>
    <w:rsid w:val="00123FB9"/>
    <w:rsid w:val="00123FE4"/>
    <w:rsid w:val="00124064"/>
    <w:rsid w:val="0012417B"/>
    <w:rsid w:val="001242C6"/>
    <w:rsid w:val="00124314"/>
    <w:rsid w:val="001245C7"/>
    <w:rsid w:val="00124601"/>
    <w:rsid w:val="00124671"/>
    <w:rsid w:val="001246FA"/>
    <w:rsid w:val="0012479E"/>
    <w:rsid w:val="00124889"/>
    <w:rsid w:val="00124A02"/>
    <w:rsid w:val="00124BB0"/>
    <w:rsid w:val="00124C45"/>
    <w:rsid w:val="00124C5D"/>
    <w:rsid w:val="00124C92"/>
    <w:rsid w:val="00124D1D"/>
    <w:rsid w:val="00124DF4"/>
    <w:rsid w:val="00124DF5"/>
    <w:rsid w:val="00124E3E"/>
    <w:rsid w:val="00124FC7"/>
    <w:rsid w:val="001251B2"/>
    <w:rsid w:val="0012523B"/>
    <w:rsid w:val="00125438"/>
    <w:rsid w:val="001254CB"/>
    <w:rsid w:val="001255C9"/>
    <w:rsid w:val="00125680"/>
    <w:rsid w:val="00125867"/>
    <w:rsid w:val="00125AF3"/>
    <w:rsid w:val="00125B36"/>
    <w:rsid w:val="00125B42"/>
    <w:rsid w:val="00125C27"/>
    <w:rsid w:val="00125FE5"/>
    <w:rsid w:val="0012612A"/>
    <w:rsid w:val="001261B8"/>
    <w:rsid w:val="00126225"/>
    <w:rsid w:val="00126312"/>
    <w:rsid w:val="0012631A"/>
    <w:rsid w:val="0012648E"/>
    <w:rsid w:val="00126583"/>
    <w:rsid w:val="00126667"/>
    <w:rsid w:val="001266C0"/>
    <w:rsid w:val="001267DE"/>
    <w:rsid w:val="00126A5E"/>
    <w:rsid w:val="00126B71"/>
    <w:rsid w:val="00126C83"/>
    <w:rsid w:val="00126FCB"/>
    <w:rsid w:val="00127230"/>
    <w:rsid w:val="001272D9"/>
    <w:rsid w:val="00127340"/>
    <w:rsid w:val="0012762A"/>
    <w:rsid w:val="0012768D"/>
    <w:rsid w:val="001277D5"/>
    <w:rsid w:val="00127A4A"/>
    <w:rsid w:val="00127A5F"/>
    <w:rsid w:val="00127B65"/>
    <w:rsid w:val="00127BB9"/>
    <w:rsid w:val="00127C10"/>
    <w:rsid w:val="00127DD5"/>
    <w:rsid w:val="00127FD8"/>
    <w:rsid w:val="001302F2"/>
    <w:rsid w:val="00130557"/>
    <w:rsid w:val="001307EB"/>
    <w:rsid w:val="001309CA"/>
    <w:rsid w:val="00130A61"/>
    <w:rsid w:val="00130B78"/>
    <w:rsid w:val="00130C5A"/>
    <w:rsid w:val="00130C7F"/>
    <w:rsid w:val="00130E5C"/>
    <w:rsid w:val="00130ED5"/>
    <w:rsid w:val="00130EE9"/>
    <w:rsid w:val="00131396"/>
    <w:rsid w:val="00131402"/>
    <w:rsid w:val="001314D6"/>
    <w:rsid w:val="0013175F"/>
    <w:rsid w:val="00131846"/>
    <w:rsid w:val="0013184A"/>
    <w:rsid w:val="0013194A"/>
    <w:rsid w:val="00131985"/>
    <w:rsid w:val="00131AAF"/>
    <w:rsid w:val="00131BE9"/>
    <w:rsid w:val="00131C64"/>
    <w:rsid w:val="00131D54"/>
    <w:rsid w:val="00131F36"/>
    <w:rsid w:val="001320DC"/>
    <w:rsid w:val="001322EF"/>
    <w:rsid w:val="00132397"/>
    <w:rsid w:val="0013259F"/>
    <w:rsid w:val="001326FF"/>
    <w:rsid w:val="0013270E"/>
    <w:rsid w:val="0013283E"/>
    <w:rsid w:val="00132902"/>
    <w:rsid w:val="00132C93"/>
    <w:rsid w:val="00132DB9"/>
    <w:rsid w:val="00132F77"/>
    <w:rsid w:val="00133049"/>
    <w:rsid w:val="0013315C"/>
    <w:rsid w:val="00133219"/>
    <w:rsid w:val="001334A2"/>
    <w:rsid w:val="0013352A"/>
    <w:rsid w:val="001337FD"/>
    <w:rsid w:val="0013395F"/>
    <w:rsid w:val="00133A20"/>
    <w:rsid w:val="00133A5D"/>
    <w:rsid w:val="00133C4D"/>
    <w:rsid w:val="001340A1"/>
    <w:rsid w:val="001340A8"/>
    <w:rsid w:val="001340B5"/>
    <w:rsid w:val="00134519"/>
    <w:rsid w:val="0013457D"/>
    <w:rsid w:val="00134725"/>
    <w:rsid w:val="001349DE"/>
    <w:rsid w:val="00134A92"/>
    <w:rsid w:val="00134ACC"/>
    <w:rsid w:val="00134C5B"/>
    <w:rsid w:val="00134D58"/>
    <w:rsid w:val="00134EF9"/>
    <w:rsid w:val="001350AA"/>
    <w:rsid w:val="001350D8"/>
    <w:rsid w:val="00135185"/>
    <w:rsid w:val="0013535C"/>
    <w:rsid w:val="00135486"/>
    <w:rsid w:val="001354AB"/>
    <w:rsid w:val="001354B7"/>
    <w:rsid w:val="00135526"/>
    <w:rsid w:val="0013563D"/>
    <w:rsid w:val="001357AB"/>
    <w:rsid w:val="00135878"/>
    <w:rsid w:val="00135899"/>
    <w:rsid w:val="00135A29"/>
    <w:rsid w:val="00135CDD"/>
    <w:rsid w:val="001361BF"/>
    <w:rsid w:val="001362A6"/>
    <w:rsid w:val="001362F6"/>
    <w:rsid w:val="001363BD"/>
    <w:rsid w:val="001367E2"/>
    <w:rsid w:val="001367E6"/>
    <w:rsid w:val="00136826"/>
    <w:rsid w:val="00136B10"/>
    <w:rsid w:val="00136CC4"/>
    <w:rsid w:val="00136EE2"/>
    <w:rsid w:val="00136EF6"/>
    <w:rsid w:val="00136F76"/>
    <w:rsid w:val="0013705A"/>
    <w:rsid w:val="001370D0"/>
    <w:rsid w:val="00137175"/>
    <w:rsid w:val="001372F6"/>
    <w:rsid w:val="001373C9"/>
    <w:rsid w:val="00137446"/>
    <w:rsid w:val="00137576"/>
    <w:rsid w:val="00137878"/>
    <w:rsid w:val="00137B70"/>
    <w:rsid w:val="00137D9D"/>
    <w:rsid w:val="00137E43"/>
    <w:rsid w:val="00137F1C"/>
    <w:rsid w:val="00140033"/>
    <w:rsid w:val="00140058"/>
    <w:rsid w:val="001400A2"/>
    <w:rsid w:val="00140200"/>
    <w:rsid w:val="00140245"/>
    <w:rsid w:val="00140519"/>
    <w:rsid w:val="00140836"/>
    <w:rsid w:val="0014097F"/>
    <w:rsid w:val="00140A65"/>
    <w:rsid w:val="00140A93"/>
    <w:rsid w:val="00140ACC"/>
    <w:rsid w:val="00140B26"/>
    <w:rsid w:val="00140CDD"/>
    <w:rsid w:val="00140E58"/>
    <w:rsid w:val="00141129"/>
    <w:rsid w:val="00141197"/>
    <w:rsid w:val="0014125A"/>
    <w:rsid w:val="00141565"/>
    <w:rsid w:val="001415E5"/>
    <w:rsid w:val="0014161E"/>
    <w:rsid w:val="001417F9"/>
    <w:rsid w:val="00141906"/>
    <w:rsid w:val="00141AC8"/>
    <w:rsid w:val="00141B78"/>
    <w:rsid w:val="001422C7"/>
    <w:rsid w:val="001424A0"/>
    <w:rsid w:val="001425ED"/>
    <w:rsid w:val="0014264C"/>
    <w:rsid w:val="00142759"/>
    <w:rsid w:val="001427E8"/>
    <w:rsid w:val="001429AC"/>
    <w:rsid w:val="00142B52"/>
    <w:rsid w:val="00142B53"/>
    <w:rsid w:val="00142C52"/>
    <w:rsid w:val="00142E2D"/>
    <w:rsid w:val="00142F03"/>
    <w:rsid w:val="00142F56"/>
    <w:rsid w:val="0014315A"/>
    <w:rsid w:val="001431EC"/>
    <w:rsid w:val="0014326D"/>
    <w:rsid w:val="001432B7"/>
    <w:rsid w:val="001434B5"/>
    <w:rsid w:val="00143683"/>
    <w:rsid w:val="00143691"/>
    <w:rsid w:val="001436FC"/>
    <w:rsid w:val="00143A2E"/>
    <w:rsid w:val="00143B63"/>
    <w:rsid w:val="00143B9B"/>
    <w:rsid w:val="00143C59"/>
    <w:rsid w:val="00143C5B"/>
    <w:rsid w:val="00143CC8"/>
    <w:rsid w:val="00143CF3"/>
    <w:rsid w:val="00143ECF"/>
    <w:rsid w:val="00143F5E"/>
    <w:rsid w:val="00144068"/>
    <w:rsid w:val="001441B9"/>
    <w:rsid w:val="00144273"/>
    <w:rsid w:val="001442AA"/>
    <w:rsid w:val="00144381"/>
    <w:rsid w:val="0014445F"/>
    <w:rsid w:val="00144494"/>
    <w:rsid w:val="001444AC"/>
    <w:rsid w:val="001444D3"/>
    <w:rsid w:val="00144512"/>
    <w:rsid w:val="0014462C"/>
    <w:rsid w:val="00144A74"/>
    <w:rsid w:val="00144D45"/>
    <w:rsid w:val="00144DB2"/>
    <w:rsid w:val="00144F98"/>
    <w:rsid w:val="00144FD8"/>
    <w:rsid w:val="00145032"/>
    <w:rsid w:val="00145128"/>
    <w:rsid w:val="0014513A"/>
    <w:rsid w:val="001451DA"/>
    <w:rsid w:val="00145205"/>
    <w:rsid w:val="00145488"/>
    <w:rsid w:val="001455E9"/>
    <w:rsid w:val="00145730"/>
    <w:rsid w:val="0014582F"/>
    <w:rsid w:val="00145841"/>
    <w:rsid w:val="0014590F"/>
    <w:rsid w:val="00145C3B"/>
    <w:rsid w:val="001464CD"/>
    <w:rsid w:val="00146573"/>
    <w:rsid w:val="00146629"/>
    <w:rsid w:val="001466F8"/>
    <w:rsid w:val="001467FE"/>
    <w:rsid w:val="00146986"/>
    <w:rsid w:val="001469D5"/>
    <w:rsid w:val="00146A0A"/>
    <w:rsid w:val="00146EDF"/>
    <w:rsid w:val="00147091"/>
    <w:rsid w:val="001471DE"/>
    <w:rsid w:val="00147462"/>
    <w:rsid w:val="0014773D"/>
    <w:rsid w:val="00147865"/>
    <w:rsid w:val="00147936"/>
    <w:rsid w:val="0014794B"/>
    <w:rsid w:val="001479D4"/>
    <w:rsid w:val="00147F9B"/>
    <w:rsid w:val="00147FA0"/>
    <w:rsid w:val="00150055"/>
    <w:rsid w:val="00150509"/>
    <w:rsid w:val="0015055D"/>
    <w:rsid w:val="00150628"/>
    <w:rsid w:val="00150958"/>
    <w:rsid w:val="00150A04"/>
    <w:rsid w:val="00150A44"/>
    <w:rsid w:val="00150DAC"/>
    <w:rsid w:val="00151149"/>
    <w:rsid w:val="00151205"/>
    <w:rsid w:val="00151260"/>
    <w:rsid w:val="00151339"/>
    <w:rsid w:val="001514B9"/>
    <w:rsid w:val="0015158D"/>
    <w:rsid w:val="001515C9"/>
    <w:rsid w:val="00151699"/>
    <w:rsid w:val="001517AA"/>
    <w:rsid w:val="00151959"/>
    <w:rsid w:val="00151962"/>
    <w:rsid w:val="00151A83"/>
    <w:rsid w:val="00151AEB"/>
    <w:rsid w:val="00151C38"/>
    <w:rsid w:val="00151DCF"/>
    <w:rsid w:val="00151FB8"/>
    <w:rsid w:val="00152095"/>
    <w:rsid w:val="00152292"/>
    <w:rsid w:val="0015249A"/>
    <w:rsid w:val="00152549"/>
    <w:rsid w:val="00152620"/>
    <w:rsid w:val="001528C4"/>
    <w:rsid w:val="0015291C"/>
    <w:rsid w:val="0015292E"/>
    <w:rsid w:val="0015299B"/>
    <w:rsid w:val="00152A28"/>
    <w:rsid w:val="00152B9F"/>
    <w:rsid w:val="00152D3F"/>
    <w:rsid w:val="00152D6A"/>
    <w:rsid w:val="00153035"/>
    <w:rsid w:val="00153151"/>
    <w:rsid w:val="001532E9"/>
    <w:rsid w:val="001533D5"/>
    <w:rsid w:val="00153482"/>
    <w:rsid w:val="001535B2"/>
    <w:rsid w:val="001535C1"/>
    <w:rsid w:val="0015376F"/>
    <w:rsid w:val="001538A5"/>
    <w:rsid w:val="00153B03"/>
    <w:rsid w:val="00153F91"/>
    <w:rsid w:val="00154201"/>
    <w:rsid w:val="0015428D"/>
    <w:rsid w:val="00154330"/>
    <w:rsid w:val="001544EE"/>
    <w:rsid w:val="001545FB"/>
    <w:rsid w:val="0015489F"/>
    <w:rsid w:val="00154971"/>
    <w:rsid w:val="001549F7"/>
    <w:rsid w:val="00154B77"/>
    <w:rsid w:val="00154C01"/>
    <w:rsid w:val="00154C0B"/>
    <w:rsid w:val="00154DE3"/>
    <w:rsid w:val="0015515B"/>
    <w:rsid w:val="0015528F"/>
    <w:rsid w:val="001552A4"/>
    <w:rsid w:val="001552FD"/>
    <w:rsid w:val="001554A4"/>
    <w:rsid w:val="001556F9"/>
    <w:rsid w:val="001559EF"/>
    <w:rsid w:val="00155ABC"/>
    <w:rsid w:val="00155C23"/>
    <w:rsid w:val="00155EA7"/>
    <w:rsid w:val="00155ECC"/>
    <w:rsid w:val="00155FEB"/>
    <w:rsid w:val="0015617C"/>
    <w:rsid w:val="001562D6"/>
    <w:rsid w:val="001563E8"/>
    <w:rsid w:val="00156552"/>
    <w:rsid w:val="001566A7"/>
    <w:rsid w:val="00156707"/>
    <w:rsid w:val="0015672B"/>
    <w:rsid w:val="001567B5"/>
    <w:rsid w:val="00156949"/>
    <w:rsid w:val="00156B78"/>
    <w:rsid w:val="00156BA0"/>
    <w:rsid w:val="00156BCC"/>
    <w:rsid w:val="00156D3C"/>
    <w:rsid w:val="00156D57"/>
    <w:rsid w:val="00156EA0"/>
    <w:rsid w:val="00157297"/>
    <w:rsid w:val="0015746A"/>
    <w:rsid w:val="00157504"/>
    <w:rsid w:val="00157543"/>
    <w:rsid w:val="00157804"/>
    <w:rsid w:val="0015784A"/>
    <w:rsid w:val="001578A1"/>
    <w:rsid w:val="001579AC"/>
    <w:rsid w:val="001579DA"/>
    <w:rsid w:val="00157A56"/>
    <w:rsid w:val="00157B44"/>
    <w:rsid w:val="00157B91"/>
    <w:rsid w:val="00157CB3"/>
    <w:rsid w:val="00157D5A"/>
    <w:rsid w:val="00157E64"/>
    <w:rsid w:val="0016008F"/>
    <w:rsid w:val="001600CE"/>
    <w:rsid w:val="00160281"/>
    <w:rsid w:val="00160386"/>
    <w:rsid w:val="00160734"/>
    <w:rsid w:val="00160CCD"/>
    <w:rsid w:val="00160CF1"/>
    <w:rsid w:val="00160D7F"/>
    <w:rsid w:val="00160E59"/>
    <w:rsid w:val="001610A3"/>
    <w:rsid w:val="001610CE"/>
    <w:rsid w:val="0016123B"/>
    <w:rsid w:val="001613C3"/>
    <w:rsid w:val="0016146A"/>
    <w:rsid w:val="001615E5"/>
    <w:rsid w:val="00161662"/>
    <w:rsid w:val="0016175B"/>
    <w:rsid w:val="001618C1"/>
    <w:rsid w:val="001619A1"/>
    <w:rsid w:val="00161B02"/>
    <w:rsid w:val="00161B61"/>
    <w:rsid w:val="00161C43"/>
    <w:rsid w:val="00161C55"/>
    <w:rsid w:val="00161D81"/>
    <w:rsid w:val="001620A2"/>
    <w:rsid w:val="001621F8"/>
    <w:rsid w:val="00162246"/>
    <w:rsid w:val="001622B1"/>
    <w:rsid w:val="001626A5"/>
    <w:rsid w:val="0016276B"/>
    <w:rsid w:val="001628EE"/>
    <w:rsid w:val="001629F5"/>
    <w:rsid w:val="00162C1D"/>
    <w:rsid w:val="00162F4B"/>
    <w:rsid w:val="001630D6"/>
    <w:rsid w:val="00163194"/>
    <w:rsid w:val="001632AE"/>
    <w:rsid w:val="0016370F"/>
    <w:rsid w:val="00163796"/>
    <w:rsid w:val="00163CDF"/>
    <w:rsid w:val="00163E0C"/>
    <w:rsid w:val="00163FF3"/>
    <w:rsid w:val="00164010"/>
    <w:rsid w:val="00164136"/>
    <w:rsid w:val="001642AC"/>
    <w:rsid w:val="0016433C"/>
    <w:rsid w:val="0016436B"/>
    <w:rsid w:val="001644CB"/>
    <w:rsid w:val="00164628"/>
    <w:rsid w:val="001646A8"/>
    <w:rsid w:val="001649D8"/>
    <w:rsid w:val="00164C85"/>
    <w:rsid w:val="00164C9A"/>
    <w:rsid w:val="00164D40"/>
    <w:rsid w:val="00165106"/>
    <w:rsid w:val="00165138"/>
    <w:rsid w:val="00165179"/>
    <w:rsid w:val="001651A3"/>
    <w:rsid w:val="00165248"/>
    <w:rsid w:val="00165257"/>
    <w:rsid w:val="001652D4"/>
    <w:rsid w:val="0016531F"/>
    <w:rsid w:val="001654B0"/>
    <w:rsid w:val="001654D4"/>
    <w:rsid w:val="00165727"/>
    <w:rsid w:val="001658B2"/>
    <w:rsid w:val="001664E5"/>
    <w:rsid w:val="001665EE"/>
    <w:rsid w:val="001667D4"/>
    <w:rsid w:val="001668E4"/>
    <w:rsid w:val="001668EF"/>
    <w:rsid w:val="0016690E"/>
    <w:rsid w:val="001669CC"/>
    <w:rsid w:val="00166A5C"/>
    <w:rsid w:val="00166AEB"/>
    <w:rsid w:val="00166B81"/>
    <w:rsid w:val="00166CC2"/>
    <w:rsid w:val="00166CDF"/>
    <w:rsid w:val="00166F16"/>
    <w:rsid w:val="00167062"/>
    <w:rsid w:val="00167613"/>
    <w:rsid w:val="00167813"/>
    <w:rsid w:val="0016791D"/>
    <w:rsid w:val="00167A2B"/>
    <w:rsid w:val="00167BD7"/>
    <w:rsid w:val="00167CDE"/>
    <w:rsid w:val="00167D34"/>
    <w:rsid w:val="001700C0"/>
    <w:rsid w:val="0017016F"/>
    <w:rsid w:val="0017039F"/>
    <w:rsid w:val="0017061A"/>
    <w:rsid w:val="0017080C"/>
    <w:rsid w:val="0017094B"/>
    <w:rsid w:val="001709FD"/>
    <w:rsid w:val="00170A51"/>
    <w:rsid w:val="00170AB1"/>
    <w:rsid w:val="00170F03"/>
    <w:rsid w:val="00170F5E"/>
    <w:rsid w:val="0017106C"/>
    <w:rsid w:val="0017133D"/>
    <w:rsid w:val="00171559"/>
    <w:rsid w:val="00171572"/>
    <w:rsid w:val="001715DF"/>
    <w:rsid w:val="001716A5"/>
    <w:rsid w:val="00171712"/>
    <w:rsid w:val="001717EB"/>
    <w:rsid w:val="00171A37"/>
    <w:rsid w:val="00171B57"/>
    <w:rsid w:val="00171BE2"/>
    <w:rsid w:val="00171BEE"/>
    <w:rsid w:val="00171CA0"/>
    <w:rsid w:val="00171DBC"/>
    <w:rsid w:val="00172049"/>
    <w:rsid w:val="00172245"/>
    <w:rsid w:val="0017243E"/>
    <w:rsid w:val="00172725"/>
    <w:rsid w:val="00172A90"/>
    <w:rsid w:val="00172CF1"/>
    <w:rsid w:val="00172F4A"/>
    <w:rsid w:val="001731A5"/>
    <w:rsid w:val="0017320B"/>
    <w:rsid w:val="00173260"/>
    <w:rsid w:val="001732E2"/>
    <w:rsid w:val="001733FA"/>
    <w:rsid w:val="001735D2"/>
    <w:rsid w:val="0017368F"/>
    <w:rsid w:val="001736AB"/>
    <w:rsid w:val="001736D4"/>
    <w:rsid w:val="00173B92"/>
    <w:rsid w:val="00173D20"/>
    <w:rsid w:val="00173D78"/>
    <w:rsid w:val="00173FF9"/>
    <w:rsid w:val="0017407D"/>
    <w:rsid w:val="0017438C"/>
    <w:rsid w:val="00174772"/>
    <w:rsid w:val="001749F7"/>
    <w:rsid w:val="00174BB0"/>
    <w:rsid w:val="00174BF0"/>
    <w:rsid w:val="00174C22"/>
    <w:rsid w:val="00175080"/>
    <w:rsid w:val="00175311"/>
    <w:rsid w:val="00175829"/>
    <w:rsid w:val="00175D20"/>
    <w:rsid w:val="00175F83"/>
    <w:rsid w:val="00175F88"/>
    <w:rsid w:val="001760DE"/>
    <w:rsid w:val="001761C2"/>
    <w:rsid w:val="00176244"/>
    <w:rsid w:val="00176878"/>
    <w:rsid w:val="00176A66"/>
    <w:rsid w:val="00176D18"/>
    <w:rsid w:val="00176D4E"/>
    <w:rsid w:val="00176D6C"/>
    <w:rsid w:val="00176DE2"/>
    <w:rsid w:val="001772D5"/>
    <w:rsid w:val="0017753A"/>
    <w:rsid w:val="0017763F"/>
    <w:rsid w:val="0017781D"/>
    <w:rsid w:val="00177893"/>
    <w:rsid w:val="00177A38"/>
    <w:rsid w:val="00177B1D"/>
    <w:rsid w:val="00177CEB"/>
    <w:rsid w:val="00177F3A"/>
    <w:rsid w:val="0018012B"/>
    <w:rsid w:val="0018018E"/>
    <w:rsid w:val="001801AF"/>
    <w:rsid w:val="0018023D"/>
    <w:rsid w:val="001802D7"/>
    <w:rsid w:val="00180374"/>
    <w:rsid w:val="0018073B"/>
    <w:rsid w:val="001807C3"/>
    <w:rsid w:val="001808F5"/>
    <w:rsid w:val="0018093D"/>
    <w:rsid w:val="001809C4"/>
    <w:rsid w:val="00180A6F"/>
    <w:rsid w:val="00180A74"/>
    <w:rsid w:val="00180BBE"/>
    <w:rsid w:val="00180C81"/>
    <w:rsid w:val="0018141A"/>
    <w:rsid w:val="0018144C"/>
    <w:rsid w:val="00181502"/>
    <w:rsid w:val="001815AC"/>
    <w:rsid w:val="001815E5"/>
    <w:rsid w:val="001816F9"/>
    <w:rsid w:val="00181877"/>
    <w:rsid w:val="00181951"/>
    <w:rsid w:val="001819D0"/>
    <w:rsid w:val="00181AE6"/>
    <w:rsid w:val="00181B7D"/>
    <w:rsid w:val="00181CD4"/>
    <w:rsid w:val="00182022"/>
    <w:rsid w:val="00182031"/>
    <w:rsid w:val="00182169"/>
    <w:rsid w:val="001823B4"/>
    <w:rsid w:val="00182732"/>
    <w:rsid w:val="0018298B"/>
    <w:rsid w:val="00182BA9"/>
    <w:rsid w:val="00182EAE"/>
    <w:rsid w:val="00183021"/>
    <w:rsid w:val="00183232"/>
    <w:rsid w:val="0018325B"/>
    <w:rsid w:val="00183282"/>
    <w:rsid w:val="00183703"/>
    <w:rsid w:val="001837FE"/>
    <w:rsid w:val="0018383C"/>
    <w:rsid w:val="001839FE"/>
    <w:rsid w:val="00183A97"/>
    <w:rsid w:val="00183C8F"/>
    <w:rsid w:val="00183F89"/>
    <w:rsid w:val="00184264"/>
    <w:rsid w:val="001843DA"/>
    <w:rsid w:val="00184517"/>
    <w:rsid w:val="001845FD"/>
    <w:rsid w:val="001846D5"/>
    <w:rsid w:val="0018474C"/>
    <w:rsid w:val="001848B1"/>
    <w:rsid w:val="001848FC"/>
    <w:rsid w:val="00184C35"/>
    <w:rsid w:val="00184CA2"/>
    <w:rsid w:val="00184F52"/>
    <w:rsid w:val="00184FAE"/>
    <w:rsid w:val="00185025"/>
    <w:rsid w:val="001850DD"/>
    <w:rsid w:val="00185239"/>
    <w:rsid w:val="00185481"/>
    <w:rsid w:val="001854CE"/>
    <w:rsid w:val="001855B2"/>
    <w:rsid w:val="0018566B"/>
    <w:rsid w:val="001856D9"/>
    <w:rsid w:val="00185814"/>
    <w:rsid w:val="001858CE"/>
    <w:rsid w:val="0018590A"/>
    <w:rsid w:val="00185D8B"/>
    <w:rsid w:val="00185E60"/>
    <w:rsid w:val="00185F45"/>
    <w:rsid w:val="00185FDB"/>
    <w:rsid w:val="00186062"/>
    <w:rsid w:val="001860B5"/>
    <w:rsid w:val="001861ED"/>
    <w:rsid w:val="0018646D"/>
    <w:rsid w:val="00186556"/>
    <w:rsid w:val="001865FC"/>
    <w:rsid w:val="00186749"/>
    <w:rsid w:val="0018688C"/>
    <w:rsid w:val="00186A5B"/>
    <w:rsid w:val="00186B1E"/>
    <w:rsid w:val="00186B78"/>
    <w:rsid w:val="00186B93"/>
    <w:rsid w:val="001873E6"/>
    <w:rsid w:val="00187432"/>
    <w:rsid w:val="001874AF"/>
    <w:rsid w:val="0018778A"/>
    <w:rsid w:val="00187808"/>
    <w:rsid w:val="0018784C"/>
    <w:rsid w:val="001878C7"/>
    <w:rsid w:val="00187981"/>
    <w:rsid w:val="00187ADB"/>
    <w:rsid w:val="00187CE3"/>
    <w:rsid w:val="00187DBE"/>
    <w:rsid w:val="00187DEA"/>
    <w:rsid w:val="00187FA0"/>
    <w:rsid w:val="00190017"/>
    <w:rsid w:val="00190130"/>
    <w:rsid w:val="0019042C"/>
    <w:rsid w:val="001904C5"/>
    <w:rsid w:val="001904CF"/>
    <w:rsid w:val="00190533"/>
    <w:rsid w:val="001907F5"/>
    <w:rsid w:val="00190997"/>
    <w:rsid w:val="00190CA4"/>
    <w:rsid w:val="00190CFE"/>
    <w:rsid w:val="001910EA"/>
    <w:rsid w:val="001911B4"/>
    <w:rsid w:val="001911C0"/>
    <w:rsid w:val="001911E8"/>
    <w:rsid w:val="0019145F"/>
    <w:rsid w:val="0019175A"/>
    <w:rsid w:val="0019180E"/>
    <w:rsid w:val="00191829"/>
    <w:rsid w:val="00191871"/>
    <w:rsid w:val="001918F0"/>
    <w:rsid w:val="00191AFE"/>
    <w:rsid w:val="00191B81"/>
    <w:rsid w:val="00191B8C"/>
    <w:rsid w:val="00191BF7"/>
    <w:rsid w:val="00191D4E"/>
    <w:rsid w:val="00191E7F"/>
    <w:rsid w:val="00191FAD"/>
    <w:rsid w:val="0019200A"/>
    <w:rsid w:val="00192122"/>
    <w:rsid w:val="00192154"/>
    <w:rsid w:val="0019221E"/>
    <w:rsid w:val="0019226A"/>
    <w:rsid w:val="00192372"/>
    <w:rsid w:val="001924A8"/>
    <w:rsid w:val="00192707"/>
    <w:rsid w:val="00192C14"/>
    <w:rsid w:val="00192D3D"/>
    <w:rsid w:val="00192F27"/>
    <w:rsid w:val="001930DC"/>
    <w:rsid w:val="00193156"/>
    <w:rsid w:val="001932C3"/>
    <w:rsid w:val="001932CC"/>
    <w:rsid w:val="001932CF"/>
    <w:rsid w:val="001934D7"/>
    <w:rsid w:val="001935CE"/>
    <w:rsid w:val="00193611"/>
    <w:rsid w:val="0019363C"/>
    <w:rsid w:val="00193670"/>
    <w:rsid w:val="0019375D"/>
    <w:rsid w:val="001937E8"/>
    <w:rsid w:val="00193AD3"/>
    <w:rsid w:val="00193B3E"/>
    <w:rsid w:val="00193CBD"/>
    <w:rsid w:val="00193D14"/>
    <w:rsid w:val="00193D6A"/>
    <w:rsid w:val="00193E10"/>
    <w:rsid w:val="00193E5E"/>
    <w:rsid w:val="001940A4"/>
    <w:rsid w:val="00194177"/>
    <w:rsid w:val="0019417B"/>
    <w:rsid w:val="001941AB"/>
    <w:rsid w:val="001942BB"/>
    <w:rsid w:val="001942E6"/>
    <w:rsid w:val="00194369"/>
    <w:rsid w:val="0019436D"/>
    <w:rsid w:val="001943C2"/>
    <w:rsid w:val="00194488"/>
    <w:rsid w:val="00194499"/>
    <w:rsid w:val="001946A7"/>
    <w:rsid w:val="00194843"/>
    <w:rsid w:val="00194C83"/>
    <w:rsid w:val="00194CCA"/>
    <w:rsid w:val="00194CCF"/>
    <w:rsid w:val="00194E33"/>
    <w:rsid w:val="00194E73"/>
    <w:rsid w:val="00194FDD"/>
    <w:rsid w:val="001950F9"/>
    <w:rsid w:val="0019520E"/>
    <w:rsid w:val="001952CA"/>
    <w:rsid w:val="00195399"/>
    <w:rsid w:val="001953D0"/>
    <w:rsid w:val="001955EC"/>
    <w:rsid w:val="00195945"/>
    <w:rsid w:val="00195B9E"/>
    <w:rsid w:val="00195BA0"/>
    <w:rsid w:val="00195BB6"/>
    <w:rsid w:val="0019606E"/>
    <w:rsid w:val="00196144"/>
    <w:rsid w:val="00196284"/>
    <w:rsid w:val="00196320"/>
    <w:rsid w:val="00196517"/>
    <w:rsid w:val="001966C9"/>
    <w:rsid w:val="0019693F"/>
    <w:rsid w:val="00196C0A"/>
    <w:rsid w:val="00196C8E"/>
    <w:rsid w:val="0019718E"/>
    <w:rsid w:val="00197297"/>
    <w:rsid w:val="001972D1"/>
    <w:rsid w:val="001973F6"/>
    <w:rsid w:val="00197544"/>
    <w:rsid w:val="00197609"/>
    <w:rsid w:val="001976F3"/>
    <w:rsid w:val="00197700"/>
    <w:rsid w:val="0019773B"/>
    <w:rsid w:val="00197C5A"/>
    <w:rsid w:val="001A00AE"/>
    <w:rsid w:val="001A021E"/>
    <w:rsid w:val="001A026D"/>
    <w:rsid w:val="001A0306"/>
    <w:rsid w:val="001A04CC"/>
    <w:rsid w:val="001A0601"/>
    <w:rsid w:val="001A0987"/>
    <w:rsid w:val="001A09A1"/>
    <w:rsid w:val="001A0A4A"/>
    <w:rsid w:val="001A0AF1"/>
    <w:rsid w:val="001A0B01"/>
    <w:rsid w:val="001A0C0B"/>
    <w:rsid w:val="001A0FF9"/>
    <w:rsid w:val="001A1181"/>
    <w:rsid w:val="001A11D2"/>
    <w:rsid w:val="001A1404"/>
    <w:rsid w:val="001A15BE"/>
    <w:rsid w:val="001A1688"/>
    <w:rsid w:val="001A1BB6"/>
    <w:rsid w:val="001A1BB8"/>
    <w:rsid w:val="001A1BD1"/>
    <w:rsid w:val="001A1E48"/>
    <w:rsid w:val="001A1E8E"/>
    <w:rsid w:val="001A1F7C"/>
    <w:rsid w:val="001A2458"/>
    <w:rsid w:val="001A2710"/>
    <w:rsid w:val="001A2790"/>
    <w:rsid w:val="001A29E3"/>
    <w:rsid w:val="001A2F9E"/>
    <w:rsid w:val="001A326D"/>
    <w:rsid w:val="001A3371"/>
    <w:rsid w:val="001A3552"/>
    <w:rsid w:val="001A36BD"/>
    <w:rsid w:val="001A36FD"/>
    <w:rsid w:val="001A38CA"/>
    <w:rsid w:val="001A391D"/>
    <w:rsid w:val="001A394A"/>
    <w:rsid w:val="001A39F0"/>
    <w:rsid w:val="001A3B65"/>
    <w:rsid w:val="001A3C10"/>
    <w:rsid w:val="001A3E74"/>
    <w:rsid w:val="001A3F32"/>
    <w:rsid w:val="001A4065"/>
    <w:rsid w:val="001A42DF"/>
    <w:rsid w:val="001A43BB"/>
    <w:rsid w:val="001A4453"/>
    <w:rsid w:val="001A45D6"/>
    <w:rsid w:val="001A47CE"/>
    <w:rsid w:val="001A47D1"/>
    <w:rsid w:val="001A4833"/>
    <w:rsid w:val="001A4C11"/>
    <w:rsid w:val="001A4D44"/>
    <w:rsid w:val="001A4F44"/>
    <w:rsid w:val="001A4F5E"/>
    <w:rsid w:val="001A4F87"/>
    <w:rsid w:val="001A4FB2"/>
    <w:rsid w:val="001A514C"/>
    <w:rsid w:val="001A51AE"/>
    <w:rsid w:val="001A52A9"/>
    <w:rsid w:val="001A52CF"/>
    <w:rsid w:val="001A5425"/>
    <w:rsid w:val="001A5502"/>
    <w:rsid w:val="001A5714"/>
    <w:rsid w:val="001A57C1"/>
    <w:rsid w:val="001A5876"/>
    <w:rsid w:val="001A5B13"/>
    <w:rsid w:val="001A5B22"/>
    <w:rsid w:val="001A5B52"/>
    <w:rsid w:val="001A5B60"/>
    <w:rsid w:val="001A5C1D"/>
    <w:rsid w:val="001A5CC3"/>
    <w:rsid w:val="001A5EF7"/>
    <w:rsid w:val="001A5F20"/>
    <w:rsid w:val="001A5F3E"/>
    <w:rsid w:val="001A5FDD"/>
    <w:rsid w:val="001A611C"/>
    <w:rsid w:val="001A615A"/>
    <w:rsid w:val="001A622B"/>
    <w:rsid w:val="001A63CD"/>
    <w:rsid w:val="001A6410"/>
    <w:rsid w:val="001A6590"/>
    <w:rsid w:val="001A6780"/>
    <w:rsid w:val="001A6808"/>
    <w:rsid w:val="001A6CAB"/>
    <w:rsid w:val="001A6E01"/>
    <w:rsid w:val="001A6F9E"/>
    <w:rsid w:val="001A723D"/>
    <w:rsid w:val="001A729C"/>
    <w:rsid w:val="001A72A4"/>
    <w:rsid w:val="001A75D8"/>
    <w:rsid w:val="001A77D3"/>
    <w:rsid w:val="001A7845"/>
    <w:rsid w:val="001A786D"/>
    <w:rsid w:val="001A79F8"/>
    <w:rsid w:val="001A7B51"/>
    <w:rsid w:val="001A7B66"/>
    <w:rsid w:val="001A7C16"/>
    <w:rsid w:val="001A7D10"/>
    <w:rsid w:val="001A7D1B"/>
    <w:rsid w:val="001A7FD7"/>
    <w:rsid w:val="001B0204"/>
    <w:rsid w:val="001B032E"/>
    <w:rsid w:val="001B05D0"/>
    <w:rsid w:val="001B0BE1"/>
    <w:rsid w:val="001B0CC0"/>
    <w:rsid w:val="001B0D36"/>
    <w:rsid w:val="001B0EFE"/>
    <w:rsid w:val="001B102D"/>
    <w:rsid w:val="001B1052"/>
    <w:rsid w:val="001B124A"/>
    <w:rsid w:val="001B1327"/>
    <w:rsid w:val="001B1504"/>
    <w:rsid w:val="001B1DFF"/>
    <w:rsid w:val="001B1E12"/>
    <w:rsid w:val="001B1E27"/>
    <w:rsid w:val="001B1E75"/>
    <w:rsid w:val="001B1EE5"/>
    <w:rsid w:val="001B2117"/>
    <w:rsid w:val="001B215B"/>
    <w:rsid w:val="001B2209"/>
    <w:rsid w:val="001B2491"/>
    <w:rsid w:val="001B24A1"/>
    <w:rsid w:val="001B26EE"/>
    <w:rsid w:val="001B26FB"/>
    <w:rsid w:val="001B28F6"/>
    <w:rsid w:val="001B2A35"/>
    <w:rsid w:val="001B2C2C"/>
    <w:rsid w:val="001B2F6D"/>
    <w:rsid w:val="001B3104"/>
    <w:rsid w:val="001B318F"/>
    <w:rsid w:val="001B3219"/>
    <w:rsid w:val="001B344A"/>
    <w:rsid w:val="001B34AB"/>
    <w:rsid w:val="001B35A7"/>
    <w:rsid w:val="001B3765"/>
    <w:rsid w:val="001B3786"/>
    <w:rsid w:val="001B38AA"/>
    <w:rsid w:val="001B399E"/>
    <w:rsid w:val="001B39BE"/>
    <w:rsid w:val="001B3A7C"/>
    <w:rsid w:val="001B3A8D"/>
    <w:rsid w:val="001B3B19"/>
    <w:rsid w:val="001B3C56"/>
    <w:rsid w:val="001B3D4F"/>
    <w:rsid w:val="001B4905"/>
    <w:rsid w:val="001B4984"/>
    <w:rsid w:val="001B49C0"/>
    <w:rsid w:val="001B4C36"/>
    <w:rsid w:val="001B4CB1"/>
    <w:rsid w:val="001B4F5B"/>
    <w:rsid w:val="001B4FAB"/>
    <w:rsid w:val="001B4FCA"/>
    <w:rsid w:val="001B5050"/>
    <w:rsid w:val="001B5130"/>
    <w:rsid w:val="001B5139"/>
    <w:rsid w:val="001B514B"/>
    <w:rsid w:val="001B525B"/>
    <w:rsid w:val="001B5264"/>
    <w:rsid w:val="001B537E"/>
    <w:rsid w:val="001B56DE"/>
    <w:rsid w:val="001B575C"/>
    <w:rsid w:val="001B575E"/>
    <w:rsid w:val="001B5948"/>
    <w:rsid w:val="001B59A8"/>
    <w:rsid w:val="001B59AB"/>
    <w:rsid w:val="001B5F0A"/>
    <w:rsid w:val="001B5F3C"/>
    <w:rsid w:val="001B61F2"/>
    <w:rsid w:val="001B6268"/>
    <w:rsid w:val="001B64F2"/>
    <w:rsid w:val="001B655B"/>
    <w:rsid w:val="001B66FE"/>
    <w:rsid w:val="001B67A1"/>
    <w:rsid w:val="001B67A3"/>
    <w:rsid w:val="001B689C"/>
    <w:rsid w:val="001B693B"/>
    <w:rsid w:val="001B696E"/>
    <w:rsid w:val="001B6BD5"/>
    <w:rsid w:val="001B6CE8"/>
    <w:rsid w:val="001B6F6F"/>
    <w:rsid w:val="001B7037"/>
    <w:rsid w:val="001B7491"/>
    <w:rsid w:val="001B7531"/>
    <w:rsid w:val="001B77ED"/>
    <w:rsid w:val="001B794F"/>
    <w:rsid w:val="001B7B58"/>
    <w:rsid w:val="001B7C48"/>
    <w:rsid w:val="001B7F0E"/>
    <w:rsid w:val="001B7F69"/>
    <w:rsid w:val="001B7F8E"/>
    <w:rsid w:val="001C0251"/>
    <w:rsid w:val="001C0575"/>
    <w:rsid w:val="001C0578"/>
    <w:rsid w:val="001C0612"/>
    <w:rsid w:val="001C06C1"/>
    <w:rsid w:val="001C07D3"/>
    <w:rsid w:val="001C0910"/>
    <w:rsid w:val="001C0A21"/>
    <w:rsid w:val="001C0AF8"/>
    <w:rsid w:val="001C0F1B"/>
    <w:rsid w:val="001C0F71"/>
    <w:rsid w:val="001C1062"/>
    <w:rsid w:val="001C142F"/>
    <w:rsid w:val="001C15BA"/>
    <w:rsid w:val="001C15BE"/>
    <w:rsid w:val="001C1650"/>
    <w:rsid w:val="001C1659"/>
    <w:rsid w:val="001C16D6"/>
    <w:rsid w:val="001C1961"/>
    <w:rsid w:val="001C1AED"/>
    <w:rsid w:val="001C1B14"/>
    <w:rsid w:val="001C1B79"/>
    <w:rsid w:val="001C1CDC"/>
    <w:rsid w:val="001C1E5B"/>
    <w:rsid w:val="001C1EAA"/>
    <w:rsid w:val="001C226D"/>
    <w:rsid w:val="001C26B3"/>
    <w:rsid w:val="001C28C8"/>
    <w:rsid w:val="001C28E6"/>
    <w:rsid w:val="001C2C73"/>
    <w:rsid w:val="001C2D05"/>
    <w:rsid w:val="001C2D8E"/>
    <w:rsid w:val="001C2E81"/>
    <w:rsid w:val="001C2F6E"/>
    <w:rsid w:val="001C2F7E"/>
    <w:rsid w:val="001C318D"/>
    <w:rsid w:val="001C3471"/>
    <w:rsid w:val="001C352A"/>
    <w:rsid w:val="001C355B"/>
    <w:rsid w:val="001C39D7"/>
    <w:rsid w:val="001C3BAA"/>
    <w:rsid w:val="001C3F15"/>
    <w:rsid w:val="001C3FA4"/>
    <w:rsid w:val="001C40FF"/>
    <w:rsid w:val="001C412D"/>
    <w:rsid w:val="001C4909"/>
    <w:rsid w:val="001C498C"/>
    <w:rsid w:val="001C4A13"/>
    <w:rsid w:val="001C4B03"/>
    <w:rsid w:val="001C4C3F"/>
    <w:rsid w:val="001C4C73"/>
    <w:rsid w:val="001C4CDC"/>
    <w:rsid w:val="001C4D1E"/>
    <w:rsid w:val="001C4D30"/>
    <w:rsid w:val="001C4D6B"/>
    <w:rsid w:val="001C4DF2"/>
    <w:rsid w:val="001C51E2"/>
    <w:rsid w:val="001C5326"/>
    <w:rsid w:val="001C54E3"/>
    <w:rsid w:val="001C54EF"/>
    <w:rsid w:val="001C55D0"/>
    <w:rsid w:val="001C56E3"/>
    <w:rsid w:val="001C5738"/>
    <w:rsid w:val="001C5828"/>
    <w:rsid w:val="001C5842"/>
    <w:rsid w:val="001C58B6"/>
    <w:rsid w:val="001C5950"/>
    <w:rsid w:val="001C5C27"/>
    <w:rsid w:val="001C5CE9"/>
    <w:rsid w:val="001C6045"/>
    <w:rsid w:val="001C6136"/>
    <w:rsid w:val="001C6531"/>
    <w:rsid w:val="001C655C"/>
    <w:rsid w:val="001C65DE"/>
    <w:rsid w:val="001C65FA"/>
    <w:rsid w:val="001C67EF"/>
    <w:rsid w:val="001C68F6"/>
    <w:rsid w:val="001C6AEC"/>
    <w:rsid w:val="001C6D90"/>
    <w:rsid w:val="001C7335"/>
    <w:rsid w:val="001C76B3"/>
    <w:rsid w:val="001C7801"/>
    <w:rsid w:val="001C783F"/>
    <w:rsid w:val="001C785F"/>
    <w:rsid w:val="001C7AE6"/>
    <w:rsid w:val="001C7B2C"/>
    <w:rsid w:val="001C7BCF"/>
    <w:rsid w:val="001C7C4E"/>
    <w:rsid w:val="001C7C92"/>
    <w:rsid w:val="001C7EF9"/>
    <w:rsid w:val="001C7F9F"/>
    <w:rsid w:val="001D01CA"/>
    <w:rsid w:val="001D0206"/>
    <w:rsid w:val="001D0340"/>
    <w:rsid w:val="001D0997"/>
    <w:rsid w:val="001D09D7"/>
    <w:rsid w:val="001D0A28"/>
    <w:rsid w:val="001D0BF2"/>
    <w:rsid w:val="001D0D52"/>
    <w:rsid w:val="001D1098"/>
    <w:rsid w:val="001D140F"/>
    <w:rsid w:val="001D152C"/>
    <w:rsid w:val="001D15E8"/>
    <w:rsid w:val="001D161C"/>
    <w:rsid w:val="001D1647"/>
    <w:rsid w:val="001D16D0"/>
    <w:rsid w:val="001D1740"/>
    <w:rsid w:val="001D1BB8"/>
    <w:rsid w:val="001D1E0C"/>
    <w:rsid w:val="001D1EEC"/>
    <w:rsid w:val="001D1FC2"/>
    <w:rsid w:val="001D2187"/>
    <w:rsid w:val="001D2280"/>
    <w:rsid w:val="001D2531"/>
    <w:rsid w:val="001D25F9"/>
    <w:rsid w:val="001D260E"/>
    <w:rsid w:val="001D2665"/>
    <w:rsid w:val="001D26AF"/>
    <w:rsid w:val="001D28B3"/>
    <w:rsid w:val="001D2927"/>
    <w:rsid w:val="001D2B69"/>
    <w:rsid w:val="001D2C5B"/>
    <w:rsid w:val="001D2C69"/>
    <w:rsid w:val="001D2DCF"/>
    <w:rsid w:val="001D3052"/>
    <w:rsid w:val="001D3233"/>
    <w:rsid w:val="001D323C"/>
    <w:rsid w:val="001D3256"/>
    <w:rsid w:val="001D336B"/>
    <w:rsid w:val="001D33F5"/>
    <w:rsid w:val="001D3445"/>
    <w:rsid w:val="001D353B"/>
    <w:rsid w:val="001D35F2"/>
    <w:rsid w:val="001D36C2"/>
    <w:rsid w:val="001D39E8"/>
    <w:rsid w:val="001D3AC8"/>
    <w:rsid w:val="001D3B48"/>
    <w:rsid w:val="001D3F07"/>
    <w:rsid w:val="001D4432"/>
    <w:rsid w:val="001D4442"/>
    <w:rsid w:val="001D475F"/>
    <w:rsid w:val="001D486C"/>
    <w:rsid w:val="001D489C"/>
    <w:rsid w:val="001D4976"/>
    <w:rsid w:val="001D4AC4"/>
    <w:rsid w:val="001D4AF9"/>
    <w:rsid w:val="001D4B62"/>
    <w:rsid w:val="001D4C61"/>
    <w:rsid w:val="001D4C8B"/>
    <w:rsid w:val="001D4E83"/>
    <w:rsid w:val="001D4FC6"/>
    <w:rsid w:val="001D5217"/>
    <w:rsid w:val="001D5542"/>
    <w:rsid w:val="001D5631"/>
    <w:rsid w:val="001D5681"/>
    <w:rsid w:val="001D56C5"/>
    <w:rsid w:val="001D5723"/>
    <w:rsid w:val="001D575F"/>
    <w:rsid w:val="001D5795"/>
    <w:rsid w:val="001D591C"/>
    <w:rsid w:val="001D5AC5"/>
    <w:rsid w:val="001D5CA6"/>
    <w:rsid w:val="001D5ECE"/>
    <w:rsid w:val="001D61E6"/>
    <w:rsid w:val="001D6224"/>
    <w:rsid w:val="001D64F7"/>
    <w:rsid w:val="001D66B2"/>
    <w:rsid w:val="001D68E4"/>
    <w:rsid w:val="001D6A92"/>
    <w:rsid w:val="001D6B48"/>
    <w:rsid w:val="001D6C62"/>
    <w:rsid w:val="001D6DB3"/>
    <w:rsid w:val="001D6E23"/>
    <w:rsid w:val="001D71B9"/>
    <w:rsid w:val="001D7568"/>
    <w:rsid w:val="001D7620"/>
    <w:rsid w:val="001D798C"/>
    <w:rsid w:val="001D7A4A"/>
    <w:rsid w:val="001D7BA4"/>
    <w:rsid w:val="001D7C0E"/>
    <w:rsid w:val="001D7E8B"/>
    <w:rsid w:val="001D7F8E"/>
    <w:rsid w:val="001E010E"/>
    <w:rsid w:val="001E011E"/>
    <w:rsid w:val="001E026E"/>
    <w:rsid w:val="001E04EB"/>
    <w:rsid w:val="001E0621"/>
    <w:rsid w:val="001E0F46"/>
    <w:rsid w:val="001E0F72"/>
    <w:rsid w:val="001E0FBB"/>
    <w:rsid w:val="001E11A9"/>
    <w:rsid w:val="001E13EF"/>
    <w:rsid w:val="001E1612"/>
    <w:rsid w:val="001E17B0"/>
    <w:rsid w:val="001E18C9"/>
    <w:rsid w:val="001E1B39"/>
    <w:rsid w:val="001E1B59"/>
    <w:rsid w:val="001E1BED"/>
    <w:rsid w:val="001E1E61"/>
    <w:rsid w:val="001E1ED4"/>
    <w:rsid w:val="001E1F7B"/>
    <w:rsid w:val="001E1F8D"/>
    <w:rsid w:val="001E215D"/>
    <w:rsid w:val="001E21BD"/>
    <w:rsid w:val="001E2238"/>
    <w:rsid w:val="001E2409"/>
    <w:rsid w:val="001E26C5"/>
    <w:rsid w:val="001E278C"/>
    <w:rsid w:val="001E2817"/>
    <w:rsid w:val="001E294B"/>
    <w:rsid w:val="001E295D"/>
    <w:rsid w:val="001E2A3C"/>
    <w:rsid w:val="001E2C91"/>
    <w:rsid w:val="001E2CAC"/>
    <w:rsid w:val="001E2F88"/>
    <w:rsid w:val="001E344B"/>
    <w:rsid w:val="001E35D7"/>
    <w:rsid w:val="001E3690"/>
    <w:rsid w:val="001E3834"/>
    <w:rsid w:val="001E387B"/>
    <w:rsid w:val="001E392E"/>
    <w:rsid w:val="001E3966"/>
    <w:rsid w:val="001E39F3"/>
    <w:rsid w:val="001E3B16"/>
    <w:rsid w:val="001E3BCE"/>
    <w:rsid w:val="001E3CC1"/>
    <w:rsid w:val="001E3D4F"/>
    <w:rsid w:val="001E3E44"/>
    <w:rsid w:val="001E40B2"/>
    <w:rsid w:val="001E411B"/>
    <w:rsid w:val="001E439B"/>
    <w:rsid w:val="001E472E"/>
    <w:rsid w:val="001E47B1"/>
    <w:rsid w:val="001E4867"/>
    <w:rsid w:val="001E48A6"/>
    <w:rsid w:val="001E490D"/>
    <w:rsid w:val="001E495B"/>
    <w:rsid w:val="001E4A29"/>
    <w:rsid w:val="001E4B64"/>
    <w:rsid w:val="001E4CE4"/>
    <w:rsid w:val="001E4E50"/>
    <w:rsid w:val="001E503B"/>
    <w:rsid w:val="001E5190"/>
    <w:rsid w:val="001E54E4"/>
    <w:rsid w:val="001E5785"/>
    <w:rsid w:val="001E57EF"/>
    <w:rsid w:val="001E57F4"/>
    <w:rsid w:val="001E59A3"/>
    <w:rsid w:val="001E5B29"/>
    <w:rsid w:val="001E5BC3"/>
    <w:rsid w:val="001E5D6C"/>
    <w:rsid w:val="001E5D6E"/>
    <w:rsid w:val="001E5DB7"/>
    <w:rsid w:val="001E5DFE"/>
    <w:rsid w:val="001E5EB6"/>
    <w:rsid w:val="001E603A"/>
    <w:rsid w:val="001E609C"/>
    <w:rsid w:val="001E6194"/>
    <w:rsid w:val="001E63F0"/>
    <w:rsid w:val="001E6513"/>
    <w:rsid w:val="001E65DB"/>
    <w:rsid w:val="001E65F1"/>
    <w:rsid w:val="001E6619"/>
    <w:rsid w:val="001E669E"/>
    <w:rsid w:val="001E6A82"/>
    <w:rsid w:val="001E6D95"/>
    <w:rsid w:val="001E6DA8"/>
    <w:rsid w:val="001E6EE7"/>
    <w:rsid w:val="001E6F3B"/>
    <w:rsid w:val="001E7091"/>
    <w:rsid w:val="001E735F"/>
    <w:rsid w:val="001E7495"/>
    <w:rsid w:val="001E75AD"/>
    <w:rsid w:val="001E7648"/>
    <w:rsid w:val="001E789A"/>
    <w:rsid w:val="001E7B1D"/>
    <w:rsid w:val="001E7B43"/>
    <w:rsid w:val="001E7BB5"/>
    <w:rsid w:val="001E7CAC"/>
    <w:rsid w:val="001E7E39"/>
    <w:rsid w:val="001E7FBD"/>
    <w:rsid w:val="001F0061"/>
    <w:rsid w:val="001F013C"/>
    <w:rsid w:val="001F033A"/>
    <w:rsid w:val="001F034D"/>
    <w:rsid w:val="001F035E"/>
    <w:rsid w:val="001F0385"/>
    <w:rsid w:val="001F06E5"/>
    <w:rsid w:val="001F071C"/>
    <w:rsid w:val="001F0744"/>
    <w:rsid w:val="001F0758"/>
    <w:rsid w:val="001F08A4"/>
    <w:rsid w:val="001F08AF"/>
    <w:rsid w:val="001F08DF"/>
    <w:rsid w:val="001F097E"/>
    <w:rsid w:val="001F0A22"/>
    <w:rsid w:val="001F0A9E"/>
    <w:rsid w:val="001F0DDA"/>
    <w:rsid w:val="001F0FA1"/>
    <w:rsid w:val="001F10FE"/>
    <w:rsid w:val="001F142C"/>
    <w:rsid w:val="001F1441"/>
    <w:rsid w:val="001F1671"/>
    <w:rsid w:val="001F172A"/>
    <w:rsid w:val="001F189B"/>
    <w:rsid w:val="001F1A20"/>
    <w:rsid w:val="001F1C22"/>
    <w:rsid w:val="001F1C3A"/>
    <w:rsid w:val="001F1CBF"/>
    <w:rsid w:val="001F1D6B"/>
    <w:rsid w:val="001F1F2E"/>
    <w:rsid w:val="001F1F37"/>
    <w:rsid w:val="001F2047"/>
    <w:rsid w:val="001F2087"/>
    <w:rsid w:val="001F2283"/>
    <w:rsid w:val="001F2468"/>
    <w:rsid w:val="001F29BF"/>
    <w:rsid w:val="001F31E5"/>
    <w:rsid w:val="001F3336"/>
    <w:rsid w:val="001F36B9"/>
    <w:rsid w:val="001F376F"/>
    <w:rsid w:val="001F3B48"/>
    <w:rsid w:val="001F3D14"/>
    <w:rsid w:val="001F4079"/>
    <w:rsid w:val="001F4164"/>
    <w:rsid w:val="001F4433"/>
    <w:rsid w:val="001F4735"/>
    <w:rsid w:val="001F4B64"/>
    <w:rsid w:val="001F4BDD"/>
    <w:rsid w:val="001F4C58"/>
    <w:rsid w:val="001F4C78"/>
    <w:rsid w:val="001F4DC4"/>
    <w:rsid w:val="001F4F7D"/>
    <w:rsid w:val="001F51EE"/>
    <w:rsid w:val="001F5460"/>
    <w:rsid w:val="001F5863"/>
    <w:rsid w:val="001F591D"/>
    <w:rsid w:val="001F59B2"/>
    <w:rsid w:val="001F5A4F"/>
    <w:rsid w:val="001F5E92"/>
    <w:rsid w:val="001F5EC1"/>
    <w:rsid w:val="001F5F8D"/>
    <w:rsid w:val="001F5FDE"/>
    <w:rsid w:val="001F62E8"/>
    <w:rsid w:val="001F655C"/>
    <w:rsid w:val="001F6666"/>
    <w:rsid w:val="001F675E"/>
    <w:rsid w:val="001F67F1"/>
    <w:rsid w:val="001F6816"/>
    <w:rsid w:val="001F68BF"/>
    <w:rsid w:val="001F6AA1"/>
    <w:rsid w:val="001F6AE3"/>
    <w:rsid w:val="001F6B4A"/>
    <w:rsid w:val="001F6C5E"/>
    <w:rsid w:val="001F6D1C"/>
    <w:rsid w:val="001F6DC7"/>
    <w:rsid w:val="001F7005"/>
    <w:rsid w:val="001F71D7"/>
    <w:rsid w:val="001F71F6"/>
    <w:rsid w:val="001F7241"/>
    <w:rsid w:val="001F72DF"/>
    <w:rsid w:val="001F7855"/>
    <w:rsid w:val="001F7A42"/>
    <w:rsid w:val="001F7A5D"/>
    <w:rsid w:val="001F7D41"/>
    <w:rsid w:val="0020058A"/>
    <w:rsid w:val="00200866"/>
    <w:rsid w:val="00200B09"/>
    <w:rsid w:val="00200B27"/>
    <w:rsid w:val="00200D12"/>
    <w:rsid w:val="0020108B"/>
    <w:rsid w:val="002010B9"/>
    <w:rsid w:val="00201129"/>
    <w:rsid w:val="00201203"/>
    <w:rsid w:val="00201311"/>
    <w:rsid w:val="00201478"/>
    <w:rsid w:val="0020160E"/>
    <w:rsid w:val="00201620"/>
    <w:rsid w:val="002016B0"/>
    <w:rsid w:val="0020181F"/>
    <w:rsid w:val="00201BE4"/>
    <w:rsid w:val="00201D55"/>
    <w:rsid w:val="00201F6E"/>
    <w:rsid w:val="002022E2"/>
    <w:rsid w:val="00202366"/>
    <w:rsid w:val="0020274B"/>
    <w:rsid w:val="002027BF"/>
    <w:rsid w:val="00202894"/>
    <w:rsid w:val="002029A8"/>
    <w:rsid w:val="002029EB"/>
    <w:rsid w:val="00202BE4"/>
    <w:rsid w:val="00202CD9"/>
    <w:rsid w:val="00202E00"/>
    <w:rsid w:val="00202E2F"/>
    <w:rsid w:val="00203008"/>
    <w:rsid w:val="0020303B"/>
    <w:rsid w:val="00203061"/>
    <w:rsid w:val="00203226"/>
    <w:rsid w:val="00203504"/>
    <w:rsid w:val="002037ED"/>
    <w:rsid w:val="0020397B"/>
    <w:rsid w:val="00203BF7"/>
    <w:rsid w:val="00203D47"/>
    <w:rsid w:val="00203F12"/>
    <w:rsid w:val="00203FFD"/>
    <w:rsid w:val="00204083"/>
    <w:rsid w:val="00204904"/>
    <w:rsid w:val="00204A66"/>
    <w:rsid w:val="00204BB1"/>
    <w:rsid w:val="00204CB9"/>
    <w:rsid w:val="00204D0B"/>
    <w:rsid w:val="00204D51"/>
    <w:rsid w:val="00204F58"/>
    <w:rsid w:val="00205248"/>
    <w:rsid w:val="0020539B"/>
    <w:rsid w:val="00205BAC"/>
    <w:rsid w:val="00205C97"/>
    <w:rsid w:val="00205CB9"/>
    <w:rsid w:val="00205E00"/>
    <w:rsid w:val="00205E98"/>
    <w:rsid w:val="002062E2"/>
    <w:rsid w:val="0020630A"/>
    <w:rsid w:val="002063B0"/>
    <w:rsid w:val="00206463"/>
    <w:rsid w:val="002064E2"/>
    <w:rsid w:val="0020652F"/>
    <w:rsid w:val="00206547"/>
    <w:rsid w:val="00206646"/>
    <w:rsid w:val="002066BB"/>
    <w:rsid w:val="0020670A"/>
    <w:rsid w:val="002068D6"/>
    <w:rsid w:val="00206941"/>
    <w:rsid w:val="00206ABE"/>
    <w:rsid w:val="00206AF1"/>
    <w:rsid w:val="00206B3E"/>
    <w:rsid w:val="00206C3C"/>
    <w:rsid w:val="00206D15"/>
    <w:rsid w:val="00206D26"/>
    <w:rsid w:val="00206FBC"/>
    <w:rsid w:val="00206FF6"/>
    <w:rsid w:val="00206FFB"/>
    <w:rsid w:val="00207005"/>
    <w:rsid w:val="0020700B"/>
    <w:rsid w:val="002072DA"/>
    <w:rsid w:val="002074C8"/>
    <w:rsid w:val="002075CA"/>
    <w:rsid w:val="00207677"/>
    <w:rsid w:val="002076BF"/>
    <w:rsid w:val="0020771B"/>
    <w:rsid w:val="00207870"/>
    <w:rsid w:val="002079AE"/>
    <w:rsid w:val="00207A68"/>
    <w:rsid w:val="00207AF3"/>
    <w:rsid w:val="00207AF4"/>
    <w:rsid w:val="00207D08"/>
    <w:rsid w:val="00207F80"/>
    <w:rsid w:val="00207FE3"/>
    <w:rsid w:val="00207FE5"/>
    <w:rsid w:val="00210165"/>
    <w:rsid w:val="002102B1"/>
    <w:rsid w:val="002103F0"/>
    <w:rsid w:val="002106DC"/>
    <w:rsid w:val="00210821"/>
    <w:rsid w:val="00210A27"/>
    <w:rsid w:val="00210A6B"/>
    <w:rsid w:val="00210AEF"/>
    <w:rsid w:val="00210B54"/>
    <w:rsid w:val="00210C38"/>
    <w:rsid w:val="00210E0E"/>
    <w:rsid w:val="00210EAD"/>
    <w:rsid w:val="00210FCE"/>
    <w:rsid w:val="00211263"/>
    <w:rsid w:val="00211878"/>
    <w:rsid w:val="002118E5"/>
    <w:rsid w:val="002119BB"/>
    <w:rsid w:val="00211BC2"/>
    <w:rsid w:val="00211C67"/>
    <w:rsid w:val="00211D08"/>
    <w:rsid w:val="00212198"/>
    <w:rsid w:val="0021219B"/>
    <w:rsid w:val="002122F8"/>
    <w:rsid w:val="0021236E"/>
    <w:rsid w:val="002123BC"/>
    <w:rsid w:val="002124EC"/>
    <w:rsid w:val="002125C6"/>
    <w:rsid w:val="00212788"/>
    <w:rsid w:val="0021278C"/>
    <w:rsid w:val="00212937"/>
    <w:rsid w:val="00212A01"/>
    <w:rsid w:val="00212A04"/>
    <w:rsid w:val="00212C05"/>
    <w:rsid w:val="00212C15"/>
    <w:rsid w:val="00212C22"/>
    <w:rsid w:val="00212CE2"/>
    <w:rsid w:val="00212E43"/>
    <w:rsid w:val="00212EF4"/>
    <w:rsid w:val="0021318B"/>
    <w:rsid w:val="002131C2"/>
    <w:rsid w:val="002132E7"/>
    <w:rsid w:val="00213687"/>
    <w:rsid w:val="0021376C"/>
    <w:rsid w:val="002137BA"/>
    <w:rsid w:val="00213AC9"/>
    <w:rsid w:val="00213AD8"/>
    <w:rsid w:val="00213C2B"/>
    <w:rsid w:val="00213F49"/>
    <w:rsid w:val="00213F64"/>
    <w:rsid w:val="0021424D"/>
    <w:rsid w:val="00214311"/>
    <w:rsid w:val="0021437D"/>
    <w:rsid w:val="00214381"/>
    <w:rsid w:val="00214400"/>
    <w:rsid w:val="00214561"/>
    <w:rsid w:val="0021471A"/>
    <w:rsid w:val="0021474B"/>
    <w:rsid w:val="00214809"/>
    <w:rsid w:val="002148D9"/>
    <w:rsid w:val="00214B1C"/>
    <w:rsid w:val="00214EE4"/>
    <w:rsid w:val="00214F33"/>
    <w:rsid w:val="00214F8E"/>
    <w:rsid w:val="0021553D"/>
    <w:rsid w:val="002155C9"/>
    <w:rsid w:val="002155CA"/>
    <w:rsid w:val="002155EF"/>
    <w:rsid w:val="00215AD1"/>
    <w:rsid w:val="00215CA0"/>
    <w:rsid w:val="00215CC6"/>
    <w:rsid w:val="00215E8E"/>
    <w:rsid w:val="002161F9"/>
    <w:rsid w:val="002163F5"/>
    <w:rsid w:val="00216694"/>
    <w:rsid w:val="0021669F"/>
    <w:rsid w:val="002167DE"/>
    <w:rsid w:val="0021688B"/>
    <w:rsid w:val="00216988"/>
    <w:rsid w:val="00216A26"/>
    <w:rsid w:val="00216A72"/>
    <w:rsid w:val="00216BC5"/>
    <w:rsid w:val="00216E42"/>
    <w:rsid w:val="00216E44"/>
    <w:rsid w:val="00216EAD"/>
    <w:rsid w:val="00217163"/>
    <w:rsid w:val="002173C1"/>
    <w:rsid w:val="002174D3"/>
    <w:rsid w:val="00217514"/>
    <w:rsid w:val="002175CB"/>
    <w:rsid w:val="0021773D"/>
    <w:rsid w:val="00217930"/>
    <w:rsid w:val="00217974"/>
    <w:rsid w:val="00217B7E"/>
    <w:rsid w:val="00217D1C"/>
    <w:rsid w:val="00217D1E"/>
    <w:rsid w:val="00217DD7"/>
    <w:rsid w:val="00217E13"/>
    <w:rsid w:val="00217F20"/>
    <w:rsid w:val="002202CC"/>
    <w:rsid w:val="00220534"/>
    <w:rsid w:val="002209CD"/>
    <w:rsid w:val="00220BFD"/>
    <w:rsid w:val="00220C71"/>
    <w:rsid w:val="00220DF8"/>
    <w:rsid w:val="00220F94"/>
    <w:rsid w:val="00220F9E"/>
    <w:rsid w:val="00221119"/>
    <w:rsid w:val="00221237"/>
    <w:rsid w:val="002212A5"/>
    <w:rsid w:val="002212B4"/>
    <w:rsid w:val="0022137F"/>
    <w:rsid w:val="0022193A"/>
    <w:rsid w:val="0022193D"/>
    <w:rsid w:val="00221998"/>
    <w:rsid w:val="00221C58"/>
    <w:rsid w:val="00221FF5"/>
    <w:rsid w:val="00222113"/>
    <w:rsid w:val="0022229A"/>
    <w:rsid w:val="0022229E"/>
    <w:rsid w:val="002222B6"/>
    <w:rsid w:val="002222F4"/>
    <w:rsid w:val="00222315"/>
    <w:rsid w:val="002223E7"/>
    <w:rsid w:val="002224B1"/>
    <w:rsid w:val="0022272B"/>
    <w:rsid w:val="00222776"/>
    <w:rsid w:val="0022284E"/>
    <w:rsid w:val="00222B01"/>
    <w:rsid w:val="00222C42"/>
    <w:rsid w:val="00222C45"/>
    <w:rsid w:val="00223070"/>
    <w:rsid w:val="002231A2"/>
    <w:rsid w:val="00223487"/>
    <w:rsid w:val="0022354F"/>
    <w:rsid w:val="002236D3"/>
    <w:rsid w:val="002237DF"/>
    <w:rsid w:val="002238D4"/>
    <w:rsid w:val="00223954"/>
    <w:rsid w:val="00223BB9"/>
    <w:rsid w:val="00223FD2"/>
    <w:rsid w:val="00224049"/>
    <w:rsid w:val="00224113"/>
    <w:rsid w:val="002242E6"/>
    <w:rsid w:val="0022439B"/>
    <w:rsid w:val="0022445B"/>
    <w:rsid w:val="0022453F"/>
    <w:rsid w:val="0022456F"/>
    <w:rsid w:val="0022485F"/>
    <w:rsid w:val="00224B31"/>
    <w:rsid w:val="00224CB9"/>
    <w:rsid w:val="00224FED"/>
    <w:rsid w:val="00225012"/>
    <w:rsid w:val="00225148"/>
    <w:rsid w:val="0022514E"/>
    <w:rsid w:val="00225276"/>
    <w:rsid w:val="002253F8"/>
    <w:rsid w:val="002254C5"/>
    <w:rsid w:val="002255CE"/>
    <w:rsid w:val="00225649"/>
    <w:rsid w:val="0022569E"/>
    <w:rsid w:val="00225A43"/>
    <w:rsid w:val="00225CE9"/>
    <w:rsid w:val="00225E71"/>
    <w:rsid w:val="00225F0B"/>
    <w:rsid w:val="002260BF"/>
    <w:rsid w:val="002260FF"/>
    <w:rsid w:val="0022613F"/>
    <w:rsid w:val="002261D3"/>
    <w:rsid w:val="00226292"/>
    <w:rsid w:val="0022661A"/>
    <w:rsid w:val="00226709"/>
    <w:rsid w:val="0022673F"/>
    <w:rsid w:val="002268CC"/>
    <w:rsid w:val="002269C9"/>
    <w:rsid w:val="00226AA6"/>
    <w:rsid w:val="00226CCA"/>
    <w:rsid w:val="00226D9B"/>
    <w:rsid w:val="00226E4C"/>
    <w:rsid w:val="00226FD7"/>
    <w:rsid w:val="00227152"/>
    <w:rsid w:val="002273DE"/>
    <w:rsid w:val="002273E4"/>
    <w:rsid w:val="002273F4"/>
    <w:rsid w:val="002274A4"/>
    <w:rsid w:val="002274C7"/>
    <w:rsid w:val="002275F3"/>
    <w:rsid w:val="00227753"/>
    <w:rsid w:val="002279C1"/>
    <w:rsid w:val="00227A04"/>
    <w:rsid w:val="00227ADE"/>
    <w:rsid w:val="00227BA0"/>
    <w:rsid w:val="00227C37"/>
    <w:rsid w:val="00227CEF"/>
    <w:rsid w:val="00227E56"/>
    <w:rsid w:val="00230398"/>
    <w:rsid w:val="00230479"/>
    <w:rsid w:val="002305A0"/>
    <w:rsid w:val="0023061E"/>
    <w:rsid w:val="0023079D"/>
    <w:rsid w:val="002308DE"/>
    <w:rsid w:val="0023096B"/>
    <w:rsid w:val="00230A58"/>
    <w:rsid w:val="00230A73"/>
    <w:rsid w:val="00230B33"/>
    <w:rsid w:val="00230B57"/>
    <w:rsid w:val="00230EBF"/>
    <w:rsid w:val="00230FF2"/>
    <w:rsid w:val="0023105B"/>
    <w:rsid w:val="002311A8"/>
    <w:rsid w:val="0023121B"/>
    <w:rsid w:val="0023149F"/>
    <w:rsid w:val="00231538"/>
    <w:rsid w:val="00231618"/>
    <w:rsid w:val="00231945"/>
    <w:rsid w:val="0023196B"/>
    <w:rsid w:val="00231A53"/>
    <w:rsid w:val="00231A98"/>
    <w:rsid w:val="00231FBC"/>
    <w:rsid w:val="002320A6"/>
    <w:rsid w:val="002320FF"/>
    <w:rsid w:val="0023212A"/>
    <w:rsid w:val="0023243F"/>
    <w:rsid w:val="002328F9"/>
    <w:rsid w:val="00232A31"/>
    <w:rsid w:val="00232A42"/>
    <w:rsid w:val="00232B94"/>
    <w:rsid w:val="00232C0F"/>
    <w:rsid w:val="00232C13"/>
    <w:rsid w:val="00232C63"/>
    <w:rsid w:val="00232FA6"/>
    <w:rsid w:val="00233279"/>
    <w:rsid w:val="002333C1"/>
    <w:rsid w:val="00233B4D"/>
    <w:rsid w:val="00233CE6"/>
    <w:rsid w:val="00233F48"/>
    <w:rsid w:val="00234010"/>
    <w:rsid w:val="002340C9"/>
    <w:rsid w:val="002340EA"/>
    <w:rsid w:val="0023427D"/>
    <w:rsid w:val="00234363"/>
    <w:rsid w:val="0023440C"/>
    <w:rsid w:val="00234422"/>
    <w:rsid w:val="00234683"/>
    <w:rsid w:val="002347F3"/>
    <w:rsid w:val="00234AC4"/>
    <w:rsid w:val="00234BA1"/>
    <w:rsid w:val="00234EA0"/>
    <w:rsid w:val="002350CA"/>
    <w:rsid w:val="00235188"/>
    <w:rsid w:val="00235305"/>
    <w:rsid w:val="00235503"/>
    <w:rsid w:val="00235548"/>
    <w:rsid w:val="002356BC"/>
    <w:rsid w:val="00235B04"/>
    <w:rsid w:val="00235CCB"/>
    <w:rsid w:val="00235F76"/>
    <w:rsid w:val="00236204"/>
    <w:rsid w:val="0023664E"/>
    <w:rsid w:val="002366A9"/>
    <w:rsid w:val="002367AA"/>
    <w:rsid w:val="00236ACE"/>
    <w:rsid w:val="00236B3D"/>
    <w:rsid w:val="00236ECC"/>
    <w:rsid w:val="00236F0E"/>
    <w:rsid w:val="00237091"/>
    <w:rsid w:val="002373AB"/>
    <w:rsid w:val="0023740C"/>
    <w:rsid w:val="0023769E"/>
    <w:rsid w:val="00237771"/>
    <w:rsid w:val="00237848"/>
    <w:rsid w:val="002378E3"/>
    <w:rsid w:val="00237A08"/>
    <w:rsid w:val="00237AAE"/>
    <w:rsid w:val="00237B21"/>
    <w:rsid w:val="00237C63"/>
    <w:rsid w:val="002400A3"/>
    <w:rsid w:val="002400FD"/>
    <w:rsid w:val="0024025C"/>
    <w:rsid w:val="002402F9"/>
    <w:rsid w:val="00240334"/>
    <w:rsid w:val="0024037D"/>
    <w:rsid w:val="00240435"/>
    <w:rsid w:val="0024074C"/>
    <w:rsid w:val="0024076D"/>
    <w:rsid w:val="00240B50"/>
    <w:rsid w:val="00240B58"/>
    <w:rsid w:val="00240CF6"/>
    <w:rsid w:val="00240E9C"/>
    <w:rsid w:val="00240EAF"/>
    <w:rsid w:val="00240F3D"/>
    <w:rsid w:val="002410EE"/>
    <w:rsid w:val="00241205"/>
    <w:rsid w:val="0024150C"/>
    <w:rsid w:val="0024184D"/>
    <w:rsid w:val="00241D48"/>
    <w:rsid w:val="00241F80"/>
    <w:rsid w:val="00242009"/>
    <w:rsid w:val="002420B4"/>
    <w:rsid w:val="002421BA"/>
    <w:rsid w:val="002421CD"/>
    <w:rsid w:val="002425FC"/>
    <w:rsid w:val="002426A7"/>
    <w:rsid w:val="00242712"/>
    <w:rsid w:val="00242720"/>
    <w:rsid w:val="00242D3A"/>
    <w:rsid w:val="00242F63"/>
    <w:rsid w:val="0024302D"/>
    <w:rsid w:val="00243171"/>
    <w:rsid w:val="002431B0"/>
    <w:rsid w:val="0024322B"/>
    <w:rsid w:val="00243387"/>
    <w:rsid w:val="00243432"/>
    <w:rsid w:val="00243440"/>
    <w:rsid w:val="00243749"/>
    <w:rsid w:val="00243A7E"/>
    <w:rsid w:val="00243BE4"/>
    <w:rsid w:val="00243CF9"/>
    <w:rsid w:val="00243D3D"/>
    <w:rsid w:val="00243E14"/>
    <w:rsid w:val="00243FDB"/>
    <w:rsid w:val="0024402E"/>
    <w:rsid w:val="0024405F"/>
    <w:rsid w:val="0024416B"/>
    <w:rsid w:val="00244341"/>
    <w:rsid w:val="0024451B"/>
    <w:rsid w:val="00244576"/>
    <w:rsid w:val="002445B3"/>
    <w:rsid w:val="002447BA"/>
    <w:rsid w:val="002447DF"/>
    <w:rsid w:val="00244838"/>
    <w:rsid w:val="00244CEB"/>
    <w:rsid w:val="00244DD8"/>
    <w:rsid w:val="00245118"/>
    <w:rsid w:val="002452BB"/>
    <w:rsid w:val="002452D4"/>
    <w:rsid w:val="002454CE"/>
    <w:rsid w:val="002454E8"/>
    <w:rsid w:val="00245506"/>
    <w:rsid w:val="0024581B"/>
    <w:rsid w:val="00245AB6"/>
    <w:rsid w:val="00245AD0"/>
    <w:rsid w:val="00245B18"/>
    <w:rsid w:val="00245B31"/>
    <w:rsid w:val="00245B5A"/>
    <w:rsid w:val="00245D4D"/>
    <w:rsid w:val="00245E6C"/>
    <w:rsid w:val="0024618D"/>
    <w:rsid w:val="002465ED"/>
    <w:rsid w:val="00246874"/>
    <w:rsid w:val="00246B48"/>
    <w:rsid w:val="00246CC5"/>
    <w:rsid w:val="00246CCE"/>
    <w:rsid w:val="00246DF9"/>
    <w:rsid w:val="00246EBD"/>
    <w:rsid w:val="00246FE5"/>
    <w:rsid w:val="00247181"/>
    <w:rsid w:val="002471BD"/>
    <w:rsid w:val="0024735C"/>
    <w:rsid w:val="002474CA"/>
    <w:rsid w:val="0024762E"/>
    <w:rsid w:val="00247632"/>
    <w:rsid w:val="00247658"/>
    <w:rsid w:val="002476D4"/>
    <w:rsid w:val="0024776A"/>
    <w:rsid w:val="002477A2"/>
    <w:rsid w:val="0024794B"/>
    <w:rsid w:val="00247A21"/>
    <w:rsid w:val="00247C63"/>
    <w:rsid w:val="00247DF7"/>
    <w:rsid w:val="00247E60"/>
    <w:rsid w:val="00247F1B"/>
    <w:rsid w:val="00247F52"/>
    <w:rsid w:val="00247F61"/>
    <w:rsid w:val="00247FEA"/>
    <w:rsid w:val="00250071"/>
    <w:rsid w:val="002500CD"/>
    <w:rsid w:val="00250131"/>
    <w:rsid w:val="0025028D"/>
    <w:rsid w:val="00250292"/>
    <w:rsid w:val="0025039E"/>
    <w:rsid w:val="00250548"/>
    <w:rsid w:val="00250779"/>
    <w:rsid w:val="002507BA"/>
    <w:rsid w:val="0025081C"/>
    <w:rsid w:val="00250898"/>
    <w:rsid w:val="00250DE2"/>
    <w:rsid w:val="00250DFE"/>
    <w:rsid w:val="00250F1D"/>
    <w:rsid w:val="00250FA0"/>
    <w:rsid w:val="00251057"/>
    <w:rsid w:val="00251258"/>
    <w:rsid w:val="0025132E"/>
    <w:rsid w:val="0025140F"/>
    <w:rsid w:val="0025141E"/>
    <w:rsid w:val="00251747"/>
    <w:rsid w:val="0025179D"/>
    <w:rsid w:val="00251A56"/>
    <w:rsid w:val="00251D1A"/>
    <w:rsid w:val="00251D30"/>
    <w:rsid w:val="00251E14"/>
    <w:rsid w:val="0025206C"/>
    <w:rsid w:val="002520D5"/>
    <w:rsid w:val="0025236C"/>
    <w:rsid w:val="00252434"/>
    <w:rsid w:val="00252554"/>
    <w:rsid w:val="00252584"/>
    <w:rsid w:val="00252613"/>
    <w:rsid w:val="0025263D"/>
    <w:rsid w:val="002527AD"/>
    <w:rsid w:val="002527FA"/>
    <w:rsid w:val="002528D4"/>
    <w:rsid w:val="00252AAB"/>
    <w:rsid w:val="00252B74"/>
    <w:rsid w:val="00252BA5"/>
    <w:rsid w:val="00252BC7"/>
    <w:rsid w:val="00252E99"/>
    <w:rsid w:val="00253050"/>
    <w:rsid w:val="00253057"/>
    <w:rsid w:val="00253216"/>
    <w:rsid w:val="0025370B"/>
    <w:rsid w:val="002538EF"/>
    <w:rsid w:val="00253CB4"/>
    <w:rsid w:val="00253D93"/>
    <w:rsid w:val="00253E6C"/>
    <w:rsid w:val="00254183"/>
    <w:rsid w:val="0025438C"/>
    <w:rsid w:val="002543EA"/>
    <w:rsid w:val="0025446B"/>
    <w:rsid w:val="00254473"/>
    <w:rsid w:val="00254504"/>
    <w:rsid w:val="002546AC"/>
    <w:rsid w:val="00254B97"/>
    <w:rsid w:val="00254C65"/>
    <w:rsid w:val="00254D2C"/>
    <w:rsid w:val="00254E8E"/>
    <w:rsid w:val="00254EE1"/>
    <w:rsid w:val="0025503D"/>
    <w:rsid w:val="002550D8"/>
    <w:rsid w:val="002552C4"/>
    <w:rsid w:val="00255527"/>
    <w:rsid w:val="00255584"/>
    <w:rsid w:val="002556A8"/>
    <w:rsid w:val="002556CC"/>
    <w:rsid w:val="0025578B"/>
    <w:rsid w:val="00255833"/>
    <w:rsid w:val="00255A02"/>
    <w:rsid w:val="00255C58"/>
    <w:rsid w:val="00255C9A"/>
    <w:rsid w:val="00255FDB"/>
    <w:rsid w:val="00256079"/>
    <w:rsid w:val="0025624F"/>
    <w:rsid w:val="002562B7"/>
    <w:rsid w:val="002562E1"/>
    <w:rsid w:val="00256599"/>
    <w:rsid w:val="0025669D"/>
    <w:rsid w:val="002566C8"/>
    <w:rsid w:val="002567D3"/>
    <w:rsid w:val="00256852"/>
    <w:rsid w:val="002568A5"/>
    <w:rsid w:val="00256D11"/>
    <w:rsid w:val="00256EA9"/>
    <w:rsid w:val="002573F1"/>
    <w:rsid w:val="002575EE"/>
    <w:rsid w:val="00257857"/>
    <w:rsid w:val="00257A9D"/>
    <w:rsid w:val="00257AB9"/>
    <w:rsid w:val="00257BA6"/>
    <w:rsid w:val="00257C44"/>
    <w:rsid w:val="00257D5B"/>
    <w:rsid w:val="0026007A"/>
    <w:rsid w:val="002600A4"/>
    <w:rsid w:val="0026016D"/>
    <w:rsid w:val="00260351"/>
    <w:rsid w:val="00260383"/>
    <w:rsid w:val="002603EC"/>
    <w:rsid w:val="002606E1"/>
    <w:rsid w:val="00260767"/>
    <w:rsid w:val="0026084F"/>
    <w:rsid w:val="00260AAC"/>
    <w:rsid w:val="00260C3F"/>
    <w:rsid w:val="00260CE6"/>
    <w:rsid w:val="00260DD1"/>
    <w:rsid w:val="00260E4D"/>
    <w:rsid w:val="00260E62"/>
    <w:rsid w:val="00260F33"/>
    <w:rsid w:val="0026121A"/>
    <w:rsid w:val="00261390"/>
    <w:rsid w:val="002613C2"/>
    <w:rsid w:val="00261567"/>
    <w:rsid w:val="00261624"/>
    <w:rsid w:val="00261642"/>
    <w:rsid w:val="00261B7B"/>
    <w:rsid w:val="00261BD9"/>
    <w:rsid w:val="00261C12"/>
    <w:rsid w:val="00261CC3"/>
    <w:rsid w:val="00261CF6"/>
    <w:rsid w:val="00261D5B"/>
    <w:rsid w:val="00262075"/>
    <w:rsid w:val="002620BD"/>
    <w:rsid w:val="002624F7"/>
    <w:rsid w:val="0026263C"/>
    <w:rsid w:val="0026267A"/>
    <w:rsid w:val="00262881"/>
    <w:rsid w:val="0026298D"/>
    <w:rsid w:val="002629B3"/>
    <w:rsid w:val="002629BA"/>
    <w:rsid w:val="00262A12"/>
    <w:rsid w:val="0026305B"/>
    <w:rsid w:val="002632A7"/>
    <w:rsid w:val="002632E5"/>
    <w:rsid w:val="002634E9"/>
    <w:rsid w:val="00263577"/>
    <w:rsid w:val="0026381B"/>
    <w:rsid w:val="00263AF5"/>
    <w:rsid w:val="00263BCF"/>
    <w:rsid w:val="0026406D"/>
    <w:rsid w:val="002640C1"/>
    <w:rsid w:val="002642B3"/>
    <w:rsid w:val="00264474"/>
    <w:rsid w:val="0026451B"/>
    <w:rsid w:val="00264A2E"/>
    <w:rsid w:val="00264B22"/>
    <w:rsid w:val="00264B28"/>
    <w:rsid w:val="00264E86"/>
    <w:rsid w:val="00264F78"/>
    <w:rsid w:val="00265156"/>
    <w:rsid w:val="002654F3"/>
    <w:rsid w:val="00265516"/>
    <w:rsid w:val="002656C6"/>
    <w:rsid w:val="00265820"/>
    <w:rsid w:val="00265A8F"/>
    <w:rsid w:val="00265B28"/>
    <w:rsid w:val="00265B80"/>
    <w:rsid w:val="00265BD5"/>
    <w:rsid w:val="00265C76"/>
    <w:rsid w:val="00265CB9"/>
    <w:rsid w:val="00266041"/>
    <w:rsid w:val="0026608B"/>
    <w:rsid w:val="002661C1"/>
    <w:rsid w:val="00266248"/>
    <w:rsid w:val="0026635E"/>
    <w:rsid w:val="00266375"/>
    <w:rsid w:val="00266479"/>
    <w:rsid w:val="0026666B"/>
    <w:rsid w:val="0026668E"/>
    <w:rsid w:val="002666E0"/>
    <w:rsid w:val="0026675A"/>
    <w:rsid w:val="00266AC9"/>
    <w:rsid w:val="00266B2D"/>
    <w:rsid w:val="00266BF9"/>
    <w:rsid w:val="00266D59"/>
    <w:rsid w:val="00266F9F"/>
    <w:rsid w:val="0026712C"/>
    <w:rsid w:val="00267278"/>
    <w:rsid w:val="0026738F"/>
    <w:rsid w:val="00267634"/>
    <w:rsid w:val="00267715"/>
    <w:rsid w:val="002679DC"/>
    <w:rsid w:val="00267A92"/>
    <w:rsid w:val="00267AB9"/>
    <w:rsid w:val="00267B5E"/>
    <w:rsid w:val="00267C0F"/>
    <w:rsid w:val="00267C57"/>
    <w:rsid w:val="00267CB5"/>
    <w:rsid w:val="00267EC7"/>
    <w:rsid w:val="00270070"/>
    <w:rsid w:val="002700AB"/>
    <w:rsid w:val="00270311"/>
    <w:rsid w:val="00270393"/>
    <w:rsid w:val="00270413"/>
    <w:rsid w:val="002705DE"/>
    <w:rsid w:val="002705E1"/>
    <w:rsid w:val="00270852"/>
    <w:rsid w:val="0027089E"/>
    <w:rsid w:val="002709D6"/>
    <w:rsid w:val="00270A38"/>
    <w:rsid w:val="00270FAE"/>
    <w:rsid w:val="00270FE1"/>
    <w:rsid w:val="002710F6"/>
    <w:rsid w:val="00271670"/>
    <w:rsid w:val="00271681"/>
    <w:rsid w:val="00271790"/>
    <w:rsid w:val="002719AD"/>
    <w:rsid w:val="00271B4E"/>
    <w:rsid w:val="00271CD1"/>
    <w:rsid w:val="00271D13"/>
    <w:rsid w:val="00271D2C"/>
    <w:rsid w:val="00271D6E"/>
    <w:rsid w:val="00271F6D"/>
    <w:rsid w:val="00271FCC"/>
    <w:rsid w:val="00271FDC"/>
    <w:rsid w:val="00272002"/>
    <w:rsid w:val="0027215A"/>
    <w:rsid w:val="0027219D"/>
    <w:rsid w:val="002721E2"/>
    <w:rsid w:val="002723C5"/>
    <w:rsid w:val="0027269B"/>
    <w:rsid w:val="002727C3"/>
    <w:rsid w:val="002727E0"/>
    <w:rsid w:val="002727E8"/>
    <w:rsid w:val="0027286E"/>
    <w:rsid w:val="00272A10"/>
    <w:rsid w:val="00272AA8"/>
    <w:rsid w:val="00272C88"/>
    <w:rsid w:val="00272F26"/>
    <w:rsid w:val="0027321A"/>
    <w:rsid w:val="00273334"/>
    <w:rsid w:val="002733D6"/>
    <w:rsid w:val="00273405"/>
    <w:rsid w:val="002734F9"/>
    <w:rsid w:val="002735E4"/>
    <w:rsid w:val="002736D1"/>
    <w:rsid w:val="00273821"/>
    <w:rsid w:val="00273916"/>
    <w:rsid w:val="00273B43"/>
    <w:rsid w:val="00273B7B"/>
    <w:rsid w:val="00273F07"/>
    <w:rsid w:val="00273F4E"/>
    <w:rsid w:val="00273FFE"/>
    <w:rsid w:val="0027400A"/>
    <w:rsid w:val="002740A8"/>
    <w:rsid w:val="002741D9"/>
    <w:rsid w:val="002742A5"/>
    <w:rsid w:val="002742BB"/>
    <w:rsid w:val="0027449F"/>
    <w:rsid w:val="002744F1"/>
    <w:rsid w:val="00274AEE"/>
    <w:rsid w:val="00274B9F"/>
    <w:rsid w:val="00274C44"/>
    <w:rsid w:val="00274D35"/>
    <w:rsid w:val="0027504D"/>
    <w:rsid w:val="00275066"/>
    <w:rsid w:val="002752ED"/>
    <w:rsid w:val="002754FA"/>
    <w:rsid w:val="00275587"/>
    <w:rsid w:val="0027570F"/>
    <w:rsid w:val="0027579C"/>
    <w:rsid w:val="00275A31"/>
    <w:rsid w:val="00275A58"/>
    <w:rsid w:val="00275B86"/>
    <w:rsid w:val="00275BAD"/>
    <w:rsid w:val="00275E85"/>
    <w:rsid w:val="00275F81"/>
    <w:rsid w:val="00275F87"/>
    <w:rsid w:val="00275FCA"/>
    <w:rsid w:val="00276044"/>
    <w:rsid w:val="002760ED"/>
    <w:rsid w:val="00276158"/>
    <w:rsid w:val="00276256"/>
    <w:rsid w:val="002763E5"/>
    <w:rsid w:val="0027669A"/>
    <w:rsid w:val="00276871"/>
    <w:rsid w:val="00276943"/>
    <w:rsid w:val="00276957"/>
    <w:rsid w:val="00276958"/>
    <w:rsid w:val="002769B4"/>
    <w:rsid w:val="00276B85"/>
    <w:rsid w:val="00276BFA"/>
    <w:rsid w:val="00276C65"/>
    <w:rsid w:val="00276C88"/>
    <w:rsid w:val="00276E40"/>
    <w:rsid w:val="00276FEF"/>
    <w:rsid w:val="00276FFA"/>
    <w:rsid w:val="002770DB"/>
    <w:rsid w:val="00277297"/>
    <w:rsid w:val="00277351"/>
    <w:rsid w:val="00277431"/>
    <w:rsid w:val="0027747A"/>
    <w:rsid w:val="002774FE"/>
    <w:rsid w:val="00277618"/>
    <w:rsid w:val="0027793C"/>
    <w:rsid w:val="00277995"/>
    <w:rsid w:val="00277996"/>
    <w:rsid w:val="002779A2"/>
    <w:rsid w:val="002779BB"/>
    <w:rsid w:val="00277E25"/>
    <w:rsid w:val="00280171"/>
    <w:rsid w:val="002801C9"/>
    <w:rsid w:val="002802B9"/>
    <w:rsid w:val="0028069B"/>
    <w:rsid w:val="00280750"/>
    <w:rsid w:val="00280765"/>
    <w:rsid w:val="002807F6"/>
    <w:rsid w:val="00280829"/>
    <w:rsid w:val="00280A9F"/>
    <w:rsid w:val="00280B17"/>
    <w:rsid w:val="00280BA6"/>
    <w:rsid w:val="00280C8C"/>
    <w:rsid w:val="00280CE4"/>
    <w:rsid w:val="00280FA2"/>
    <w:rsid w:val="00281050"/>
    <w:rsid w:val="0028118F"/>
    <w:rsid w:val="002813CF"/>
    <w:rsid w:val="00281613"/>
    <w:rsid w:val="002816AB"/>
    <w:rsid w:val="002816B4"/>
    <w:rsid w:val="002819D6"/>
    <w:rsid w:val="002819DD"/>
    <w:rsid w:val="00281B77"/>
    <w:rsid w:val="00281C5A"/>
    <w:rsid w:val="00281CEC"/>
    <w:rsid w:val="00281D8D"/>
    <w:rsid w:val="00281EE0"/>
    <w:rsid w:val="00282065"/>
    <w:rsid w:val="002822F5"/>
    <w:rsid w:val="002823DD"/>
    <w:rsid w:val="002827C3"/>
    <w:rsid w:val="00282AF2"/>
    <w:rsid w:val="00282CD8"/>
    <w:rsid w:val="00282D6B"/>
    <w:rsid w:val="00282ED6"/>
    <w:rsid w:val="002833F7"/>
    <w:rsid w:val="002834AE"/>
    <w:rsid w:val="00283515"/>
    <w:rsid w:val="00283643"/>
    <w:rsid w:val="00283A3E"/>
    <w:rsid w:val="00283AF5"/>
    <w:rsid w:val="00283B8B"/>
    <w:rsid w:val="00283ED0"/>
    <w:rsid w:val="00284033"/>
    <w:rsid w:val="00284462"/>
    <w:rsid w:val="0028455D"/>
    <w:rsid w:val="0028455E"/>
    <w:rsid w:val="002845AA"/>
    <w:rsid w:val="00284737"/>
    <w:rsid w:val="00284878"/>
    <w:rsid w:val="00284AA6"/>
    <w:rsid w:val="00284E77"/>
    <w:rsid w:val="002850C4"/>
    <w:rsid w:val="00285478"/>
    <w:rsid w:val="0028551C"/>
    <w:rsid w:val="00285C24"/>
    <w:rsid w:val="00285D1C"/>
    <w:rsid w:val="00285DBC"/>
    <w:rsid w:val="00285DE5"/>
    <w:rsid w:val="00285F3B"/>
    <w:rsid w:val="002861FD"/>
    <w:rsid w:val="0028632B"/>
    <w:rsid w:val="0028634C"/>
    <w:rsid w:val="00286379"/>
    <w:rsid w:val="002866FB"/>
    <w:rsid w:val="00286C56"/>
    <w:rsid w:val="00286DA2"/>
    <w:rsid w:val="0028730A"/>
    <w:rsid w:val="002873F5"/>
    <w:rsid w:val="00287472"/>
    <w:rsid w:val="0028767D"/>
    <w:rsid w:val="0028772F"/>
    <w:rsid w:val="002879DE"/>
    <w:rsid w:val="00287CB4"/>
    <w:rsid w:val="002900D5"/>
    <w:rsid w:val="002900F0"/>
    <w:rsid w:val="002902F8"/>
    <w:rsid w:val="00290448"/>
    <w:rsid w:val="00290980"/>
    <w:rsid w:val="00290B3E"/>
    <w:rsid w:val="00290B64"/>
    <w:rsid w:val="00290BA4"/>
    <w:rsid w:val="00290CC4"/>
    <w:rsid w:val="00290CD0"/>
    <w:rsid w:val="00290F28"/>
    <w:rsid w:val="00291050"/>
    <w:rsid w:val="00291185"/>
    <w:rsid w:val="00291230"/>
    <w:rsid w:val="00291246"/>
    <w:rsid w:val="0029145F"/>
    <w:rsid w:val="002916AB"/>
    <w:rsid w:val="002917FA"/>
    <w:rsid w:val="00291B9E"/>
    <w:rsid w:val="00291D0E"/>
    <w:rsid w:val="00291E86"/>
    <w:rsid w:val="00291F91"/>
    <w:rsid w:val="002921B6"/>
    <w:rsid w:val="002922AC"/>
    <w:rsid w:val="0029231D"/>
    <w:rsid w:val="00292574"/>
    <w:rsid w:val="0029260C"/>
    <w:rsid w:val="0029260D"/>
    <w:rsid w:val="00292664"/>
    <w:rsid w:val="00292923"/>
    <w:rsid w:val="00292978"/>
    <w:rsid w:val="00292D42"/>
    <w:rsid w:val="00292F1C"/>
    <w:rsid w:val="00293040"/>
    <w:rsid w:val="002930B7"/>
    <w:rsid w:val="002933E6"/>
    <w:rsid w:val="0029366B"/>
    <w:rsid w:val="002936AB"/>
    <w:rsid w:val="0029371A"/>
    <w:rsid w:val="00293750"/>
    <w:rsid w:val="0029391C"/>
    <w:rsid w:val="00293A44"/>
    <w:rsid w:val="00293B25"/>
    <w:rsid w:val="00293B5A"/>
    <w:rsid w:val="00293B9A"/>
    <w:rsid w:val="00293C61"/>
    <w:rsid w:val="00293D49"/>
    <w:rsid w:val="00293EB3"/>
    <w:rsid w:val="00293EEA"/>
    <w:rsid w:val="00293F4F"/>
    <w:rsid w:val="00293FAD"/>
    <w:rsid w:val="002940E6"/>
    <w:rsid w:val="002941F1"/>
    <w:rsid w:val="002942C1"/>
    <w:rsid w:val="002942D3"/>
    <w:rsid w:val="002946D5"/>
    <w:rsid w:val="002946EA"/>
    <w:rsid w:val="00294715"/>
    <w:rsid w:val="0029471A"/>
    <w:rsid w:val="00294759"/>
    <w:rsid w:val="0029487C"/>
    <w:rsid w:val="00294979"/>
    <w:rsid w:val="00294B0D"/>
    <w:rsid w:val="00294CBD"/>
    <w:rsid w:val="00294D4F"/>
    <w:rsid w:val="00294DE6"/>
    <w:rsid w:val="00294FC1"/>
    <w:rsid w:val="00295352"/>
    <w:rsid w:val="002954C7"/>
    <w:rsid w:val="00295504"/>
    <w:rsid w:val="00295551"/>
    <w:rsid w:val="002955BA"/>
    <w:rsid w:val="00295659"/>
    <w:rsid w:val="002956DD"/>
    <w:rsid w:val="002957FC"/>
    <w:rsid w:val="0029581A"/>
    <w:rsid w:val="0029586D"/>
    <w:rsid w:val="002958A8"/>
    <w:rsid w:val="00295901"/>
    <w:rsid w:val="002959C1"/>
    <w:rsid w:val="00295A52"/>
    <w:rsid w:val="00295F1E"/>
    <w:rsid w:val="00295FAB"/>
    <w:rsid w:val="00295FAC"/>
    <w:rsid w:val="0029618B"/>
    <w:rsid w:val="002963FB"/>
    <w:rsid w:val="00296486"/>
    <w:rsid w:val="002964C1"/>
    <w:rsid w:val="0029671D"/>
    <w:rsid w:val="00296936"/>
    <w:rsid w:val="00296B44"/>
    <w:rsid w:val="00296C26"/>
    <w:rsid w:val="00296E56"/>
    <w:rsid w:val="00297014"/>
    <w:rsid w:val="0029704B"/>
    <w:rsid w:val="00297089"/>
    <w:rsid w:val="002970EA"/>
    <w:rsid w:val="00297156"/>
    <w:rsid w:val="0029719A"/>
    <w:rsid w:val="002972D9"/>
    <w:rsid w:val="002973F7"/>
    <w:rsid w:val="0029773F"/>
    <w:rsid w:val="00297844"/>
    <w:rsid w:val="0029785D"/>
    <w:rsid w:val="002978E4"/>
    <w:rsid w:val="00297A37"/>
    <w:rsid w:val="00297A64"/>
    <w:rsid w:val="00297B43"/>
    <w:rsid w:val="00297B52"/>
    <w:rsid w:val="00297C55"/>
    <w:rsid w:val="00297CED"/>
    <w:rsid w:val="002A01CE"/>
    <w:rsid w:val="002A0325"/>
    <w:rsid w:val="002A044F"/>
    <w:rsid w:val="002A046D"/>
    <w:rsid w:val="002A0488"/>
    <w:rsid w:val="002A04E0"/>
    <w:rsid w:val="002A06A9"/>
    <w:rsid w:val="002A076C"/>
    <w:rsid w:val="002A090F"/>
    <w:rsid w:val="002A09DD"/>
    <w:rsid w:val="002A0A93"/>
    <w:rsid w:val="002A0B90"/>
    <w:rsid w:val="002A0D2F"/>
    <w:rsid w:val="002A0D8D"/>
    <w:rsid w:val="002A0DEE"/>
    <w:rsid w:val="002A109D"/>
    <w:rsid w:val="002A135A"/>
    <w:rsid w:val="002A14F3"/>
    <w:rsid w:val="002A19BD"/>
    <w:rsid w:val="002A19E8"/>
    <w:rsid w:val="002A1A5E"/>
    <w:rsid w:val="002A1B26"/>
    <w:rsid w:val="002A1B5F"/>
    <w:rsid w:val="002A1C85"/>
    <w:rsid w:val="002A1DA9"/>
    <w:rsid w:val="002A1E1E"/>
    <w:rsid w:val="002A1E93"/>
    <w:rsid w:val="002A2304"/>
    <w:rsid w:val="002A233D"/>
    <w:rsid w:val="002A245C"/>
    <w:rsid w:val="002A24C8"/>
    <w:rsid w:val="002A2634"/>
    <w:rsid w:val="002A27E1"/>
    <w:rsid w:val="002A28C3"/>
    <w:rsid w:val="002A2C8D"/>
    <w:rsid w:val="002A2FA9"/>
    <w:rsid w:val="002A3246"/>
    <w:rsid w:val="002A336E"/>
    <w:rsid w:val="002A34BE"/>
    <w:rsid w:val="002A36D4"/>
    <w:rsid w:val="002A3B72"/>
    <w:rsid w:val="002A3DAC"/>
    <w:rsid w:val="002A3DD4"/>
    <w:rsid w:val="002A3DDD"/>
    <w:rsid w:val="002A41E1"/>
    <w:rsid w:val="002A423C"/>
    <w:rsid w:val="002A44EF"/>
    <w:rsid w:val="002A4567"/>
    <w:rsid w:val="002A45D7"/>
    <w:rsid w:val="002A472B"/>
    <w:rsid w:val="002A474F"/>
    <w:rsid w:val="002A494D"/>
    <w:rsid w:val="002A4A08"/>
    <w:rsid w:val="002A4B25"/>
    <w:rsid w:val="002A4B8D"/>
    <w:rsid w:val="002A4C13"/>
    <w:rsid w:val="002A4C50"/>
    <w:rsid w:val="002A4D01"/>
    <w:rsid w:val="002A4E4C"/>
    <w:rsid w:val="002A4F1D"/>
    <w:rsid w:val="002A5122"/>
    <w:rsid w:val="002A5356"/>
    <w:rsid w:val="002A5372"/>
    <w:rsid w:val="002A55DF"/>
    <w:rsid w:val="002A5735"/>
    <w:rsid w:val="002A57B7"/>
    <w:rsid w:val="002A57FC"/>
    <w:rsid w:val="002A5922"/>
    <w:rsid w:val="002A5A39"/>
    <w:rsid w:val="002A5B28"/>
    <w:rsid w:val="002A5C1C"/>
    <w:rsid w:val="002A5C6B"/>
    <w:rsid w:val="002A5DE9"/>
    <w:rsid w:val="002A6141"/>
    <w:rsid w:val="002A6154"/>
    <w:rsid w:val="002A63DB"/>
    <w:rsid w:val="002A6641"/>
    <w:rsid w:val="002A6668"/>
    <w:rsid w:val="002A6762"/>
    <w:rsid w:val="002A69E3"/>
    <w:rsid w:val="002A6A4D"/>
    <w:rsid w:val="002A6A6A"/>
    <w:rsid w:val="002A6B10"/>
    <w:rsid w:val="002A721C"/>
    <w:rsid w:val="002A732C"/>
    <w:rsid w:val="002A73F7"/>
    <w:rsid w:val="002A74E5"/>
    <w:rsid w:val="002A74FC"/>
    <w:rsid w:val="002A7527"/>
    <w:rsid w:val="002A771E"/>
    <w:rsid w:val="002A77AB"/>
    <w:rsid w:val="002A78B9"/>
    <w:rsid w:val="002A7B5B"/>
    <w:rsid w:val="002A7C7A"/>
    <w:rsid w:val="002A7C86"/>
    <w:rsid w:val="002A7E24"/>
    <w:rsid w:val="002A7FD5"/>
    <w:rsid w:val="002B004A"/>
    <w:rsid w:val="002B0129"/>
    <w:rsid w:val="002B024A"/>
    <w:rsid w:val="002B036C"/>
    <w:rsid w:val="002B0511"/>
    <w:rsid w:val="002B0589"/>
    <w:rsid w:val="002B059A"/>
    <w:rsid w:val="002B079E"/>
    <w:rsid w:val="002B07CB"/>
    <w:rsid w:val="002B08B1"/>
    <w:rsid w:val="002B0942"/>
    <w:rsid w:val="002B0A10"/>
    <w:rsid w:val="002B0C51"/>
    <w:rsid w:val="002B0C94"/>
    <w:rsid w:val="002B0D0D"/>
    <w:rsid w:val="002B0F0E"/>
    <w:rsid w:val="002B1059"/>
    <w:rsid w:val="002B127A"/>
    <w:rsid w:val="002B17DF"/>
    <w:rsid w:val="002B18FB"/>
    <w:rsid w:val="002B1970"/>
    <w:rsid w:val="002B1B99"/>
    <w:rsid w:val="002B1CFD"/>
    <w:rsid w:val="002B1D01"/>
    <w:rsid w:val="002B1D42"/>
    <w:rsid w:val="002B1F83"/>
    <w:rsid w:val="002B2430"/>
    <w:rsid w:val="002B2502"/>
    <w:rsid w:val="002B250C"/>
    <w:rsid w:val="002B25BA"/>
    <w:rsid w:val="002B2862"/>
    <w:rsid w:val="002B2AAF"/>
    <w:rsid w:val="002B2B9C"/>
    <w:rsid w:val="002B2CEF"/>
    <w:rsid w:val="002B2CF3"/>
    <w:rsid w:val="002B2D8B"/>
    <w:rsid w:val="002B2DA2"/>
    <w:rsid w:val="002B3051"/>
    <w:rsid w:val="002B3056"/>
    <w:rsid w:val="002B34F7"/>
    <w:rsid w:val="002B352C"/>
    <w:rsid w:val="002B358E"/>
    <w:rsid w:val="002B376F"/>
    <w:rsid w:val="002B383F"/>
    <w:rsid w:val="002B3971"/>
    <w:rsid w:val="002B3BA0"/>
    <w:rsid w:val="002B3E07"/>
    <w:rsid w:val="002B3E73"/>
    <w:rsid w:val="002B4099"/>
    <w:rsid w:val="002B412B"/>
    <w:rsid w:val="002B419A"/>
    <w:rsid w:val="002B4250"/>
    <w:rsid w:val="002B4332"/>
    <w:rsid w:val="002B4539"/>
    <w:rsid w:val="002B48C8"/>
    <w:rsid w:val="002B4A4B"/>
    <w:rsid w:val="002B4AC6"/>
    <w:rsid w:val="002B4B66"/>
    <w:rsid w:val="002B4C77"/>
    <w:rsid w:val="002B4D5A"/>
    <w:rsid w:val="002B4D69"/>
    <w:rsid w:val="002B4DAA"/>
    <w:rsid w:val="002B51E3"/>
    <w:rsid w:val="002B52FA"/>
    <w:rsid w:val="002B55D9"/>
    <w:rsid w:val="002B5672"/>
    <w:rsid w:val="002B5692"/>
    <w:rsid w:val="002B57AC"/>
    <w:rsid w:val="002B57C2"/>
    <w:rsid w:val="002B57DF"/>
    <w:rsid w:val="002B5817"/>
    <w:rsid w:val="002B5880"/>
    <w:rsid w:val="002B59E6"/>
    <w:rsid w:val="002B5B31"/>
    <w:rsid w:val="002B5DF0"/>
    <w:rsid w:val="002B5E54"/>
    <w:rsid w:val="002B5EC6"/>
    <w:rsid w:val="002B5ECE"/>
    <w:rsid w:val="002B5EF7"/>
    <w:rsid w:val="002B603A"/>
    <w:rsid w:val="002B60EB"/>
    <w:rsid w:val="002B6110"/>
    <w:rsid w:val="002B6113"/>
    <w:rsid w:val="002B65FA"/>
    <w:rsid w:val="002B6629"/>
    <w:rsid w:val="002B6CA5"/>
    <w:rsid w:val="002B6E81"/>
    <w:rsid w:val="002B6ED3"/>
    <w:rsid w:val="002B6F77"/>
    <w:rsid w:val="002B6FF1"/>
    <w:rsid w:val="002B7052"/>
    <w:rsid w:val="002B7071"/>
    <w:rsid w:val="002B72DC"/>
    <w:rsid w:val="002B749D"/>
    <w:rsid w:val="002B7725"/>
    <w:rsid w:val="002B7B24"/>
    <w:rsid w:val="002B7C49"/>
    <w:rsid w:val="002B7C7E"/>
    <w:rsid w:val="002C00AB"/>
    <w:rsid w:val="002C02A2"/>
    <w:rsid w:val="002C0564"/>
    <w:rsid w:val="002C06C6"/>
    <w:rsid w:val="002C077D"/>
    <w:rsid w:val="002C07A3"/>
    <w:rsid w:val="002C0871"/>
    <w:rsid w:val="002C08E5"/>
    <w:rsid w:val="002C09DE"/>
    <w:rsid w:val="002C0A26"/>
    <w:rsid w:val="002C0A99"/>
    <w:rsid w:val="002C0D6E"/>
    <w:rsid w:val="002C0F50"/>
    <w:rsid w:val="002C0F5C"/>
    <w:rsid w:val="002C10CC"/>
    <w:rsid w:val="002C10F9"/>
    <w:rsid w:val="002C13F0"/>
    <w:rsid w:val="002C14E1"/>
    <w:rsid w:val="002C18E5"/>
    <w:rsid w:val="002C1946"/>
    <w:rsid w:val="002C19BF"/>
    <w:rsid w:val="002C19D2"/>
    <w:rsid w:val="002C1BA9"/>
    <w:rsid w:val="002C1BBD"/>
    <w:rsid w:val="002C1E77"/>
    <w:rsid w:val="002C1EAF"/>
    <w:rsid w:val="002C1F5A"/>
    <w:rsid w:val="002C2146"/>
    <w:rsid w:val="002C25FB"/>
    <w:rsid w:val="002C263C"/>
    <w:rsid w:val="002C26FB"/>
    <w:rsid w:val="002C29B9"/>
    <w:rsid w:val="002C2AE3"/>
    <w:rsid w:val="002C2AFE"/>
    <w:rsid w:val="002C2B3B"/>
    <w:rsid w:val="002C2E44"/>
    <w:rsid w:val="002C2F85"/>
    <w:rsid w:val="002C32BF"/>
    <w:rsid w:val="002C33BE"/>
    <w:rsid w:val="002C3434"/>
    <w:rsid w:val="002C379B"/>
    <w:rsid w:val="002C3826"/>
    <w:rsid w:val="002C3831"/>
    <w:rsid w:val="002C39A4"/>
    <w:rsid w:val="002C39B7"/>
    <w:rsid w:val="002C3A3F"/>
    <w:rsid w:val="002C3BB3"/>
    <w:rsid w:val="002C3C70"/>
    <w:rsid w:val="002C3EDA"/>
    <w:rsid w:val="002C4067"/>
    <w:rsid w:val="002C40D8"/>
    <w:rsid w:val="002C426C"/>
    <w:rsid w:val="002C4422"/>
    <w:rsid w:val="002C4515"/>
    <w:rsid w:val="002C45F9"/>
    <w:rsid w:val="002C4A3A"/>
    <w:rsid w:val="002C4D13"/>
    <w:rsid w:val="002C4E9F"/>
    <w:rsid w:val="002C5034"/>
    <w:rsid w:val="002C562E"/>
    <w:rsid w:val="002C5664"/>
    <w:rsid w:val="002C569D"/>
    <w:rsid w:val="002C5747"/>
    <w:rsid w:val="002C582D"/>
    <w:rsid w:val="002C5840"/>
    <w:rsid w:val="002C5A5E"/>
    <w:rsid w:val="002C5BC4"/>
    <w:rsid w:val="002C5C70"/>
    <w:rsid w:val="002C5C94"/>
    <w:rsid w:val="002C5D2C"/>
    <w:rsid w:val="002C5E61"/>
    <w:rsid w:val="002C5F3D"/>
    <w:rsid w:val="002C606B"/>
    <w:rsid w:val="002C6114"/>
    <w:rsid w:val="002C639C"/>
    <w:rsid w:val="002C66AC"/>
    <w:rsid w:val="002C675A"/>
    <w:rsid w:val="002C6AB2"/>
    <w:rsid w:val="002C6B54"/>
    <w:rsid w:val="002C6CF5"/>
    <w:rsid w:val="002C6F89"/>
    <w:rsid w:val="002C7034"/>
    <w:rsid w:val="002C7103"/>
    <w:rsid w:val="002C7238"/>
    <w:rsid w:val="002C72CC"/>
    <w:rsid w:val="002C732F"/>
    <w:rsid w:val="002C7516"/>
    <w:rsid w:val="002C7693"/>
    <w:rsid w:val="002C7981"/>
    <w:rsid w:val="002C7CBE"/>
    <w:rsid w:val="002C7DBD"/>
    <w:rsid w:val="002D00C9"/>
    <w:rsid w:val="002D013F"/>
    <w:rsid w:val="002D019B"/>
    <w:rsid w:val="002D0220"/>
    <w:rsid w:val="002D0416"/>
    <w:rsid w:val="002D05CA"/>
    <w:rsid w:val="002D0852"/>
    <w:rsid w:val="002D0860"/>
    <w:rsid w:val="002D0988"/>
    <w:rsid w:val="002D09CA"/>
    <w:rsid w:val="002D0A78"/>
    <w:rsid w:val="002D0DEF"/>
    <w:rsid w:val="002D1149"/>
    <w:rsid w:val="002D1231"/>
    <w:rsid w:val="002D18CA"/>
    <w:rsid w:val="002D1F42"/>
    <w:rsid w:val="002D205E"/>
    <w:rsid w:val="002D20B1"/>
    <w:rsid w:val="002D20FF"/>
    <w:rsid w:val="002D228C"/>
    <w:rsid w:val="002D2366"/>
    <w:rsid w:val="002D243A"/>
    <w:rsid w:val="002D24F4"/>
    <w:rsid w:val="002D24FF"/>
    <w:rsid w:val="002D2669"/>
    <w:rsid w:val="002D267F"/>
    <w:rsid w:val="002D2A41"/>
    <w:rsid w:val="002D2AF3"/>
    <w:rsid w:val="002D2B4A"/>
    <w:rsid w:val="002D2F9B"/>
    <w:rsid w:val="002D306E"/>
    <w:rsid w:val="002D32FC"/>
    <w:rsid w:val="002D339F"/>
    <w:rsid w:val="002D34EF"/>
    <w:rsid w:val="002D38EB"/>
    <w:rsid w:val="002D38F7"/>
    <w:rsid w:val="002D3A51"/>
    <w:rsid w:val="002D3E0A"/>
    <w:rsid w:val="002D3EFA"/>
    <w:rsid w:val="002D3F57"/>
    <w:rsid w:val="002D3FA8"/>
    <w:rsid w:val="002D40C6"/>
    <w:rsid w:val="002D41B0"/>
    <w:rsid w:val="002D4412"/>
    <w:rsid w:val="002D48A6"/>
    <w:rsid w:val="002D4979"/>
    <w:rsid w:val="002D49EA"/>
    <w:rsid w:val="002D4BCC"/>
    <w:rsid w:val="002D4C3A"/>
    <w:rsid w:val="002D4C7D"/>
    <w:rsid w:val="002D4CC5"/>
    <w:rsid w:val="002D4DAF"/>
    <w:rsid w:val="002D4E30"/>
    <w:rsid w:val="002D5183"/>
    <w:rsid w:val="002D519C"/>
    <w:rsid w:val="002D538A"/>
    <w:rsid w:val="002D53F6"/>
    <w:rsid w:val="002D549D"/>
    <w:rsid w:val="002D55BF"/>
    <w:rsid w:val="002D55E6"/>
    <w:rsid w:val="002D5701"/>
    <w:rsid w:val="002D5831"/>
    <w:rsid w:val="002D5910"/>
    <w:rsid w:val="002D5A9A"/>
    <w:rsid w:val="002D5B06"/>
    <w:rsid w:val="002D5BA6"/>
    <w:rsid w:val="002D5D55"/>
    <w:rsid w:val="002D5DE2"/>
    <w:rsid w:val="002D5F03"/>
    <w:rsid w:val="002D618D"/>
    <w:rsid w:val="002D61A0"/>
    <w:rsid w:val="002D61D8"/>
    <w:rsid w:val="002D6484"/>
    <w:rsid w:val="002D6568"/>
    <w:rsid w:val="002D67CE"/>
    <w:rsid w:val="002D6990"/>
    <w:rsid w:val="002D6AD5"/>
    <w:rsid w:val="002D6AEF"/>
    <w:rsid w:val="002D6BEB"/>
    <w:rsid w:val="002D6EEC"/>
    <w:rsid w:val="002D71BF"/>
    <w:rsid w:val="002D72DA"/>
    <w:rsid w:val="002D73CB"/>
    <w:rsid w:val="002D74DF"/>
    <w:rsid w:val="002D767C"/>
    <w:rsid w:val="002D7704"/>
    <w:rsid w:val="002D7705"/>
    <w:rsid w:val="002D77DD"/>
    <w:rsid w:val="002D7801"/>
    <w:rsid w:val="002D782C"/>
    <w:rsid w:val="002D78B9"/>
    <w:rsid w:val="002D79F0"/>
    <w:rsid w:val="002D7C15"/>
    <w:rsid w:val="002D7CE1"/>
    <w:rsid w:val="002D7CE6"/>
    <w:rsid w:val="002D7DB9"/>
    <w:rsid w:val="002D7DED"/>
    <w:rsid w:val="002D7E04"/>
    <w:rsid w:val="002D7E4E"/>
    <w:rsid w:val="002E0063"/>
    <w:rsid w:val="002E00D3"/>
    <w:rsid w:val="002E020F"/>
    <w:rsid w:val="002E0299"/>
    <w:rsid w:val="002E0351"/>
    <w:rsid w:val="002E0486"/>
    <w:rsid w:val="002E04B3"/>
    <w:rsid w:val="002E086E"/>
    <w:rsid w:val="002E08B2"/>
    <w:rsid w:val="002E0AA2"/>
    <w:rsid w:val="002E0B7A"/>
    <w:rsid w:val="002E0C43"/>
    <w:rsid w:val="002E0CE8"/>
    <w:rsid w:val="002E1520"/>
    <w:rsid w:val="002E166A"/>
    <w:rsid w:val="002E17DA"/>
    <w:rsid w:val="002E1842"/>
    <w:rsid w:val="002E190F"/>
    <w:rsid w:val="002E1982"/>
    <w:rsid w:val="002E1CE1"/>
    <w:rsid w:val="002E1D05"/>
    <w:rsid w:val="002E1D6E"/>
    <w:rsid w:val="002E1EB1"/>
    <w:rsid w:val="002E1F71"/>
    <w:rsid w:val="002E2103"/>
    <w:rsid w:val="002E2112"/>
    <w:rsid w:val="002E21C9"/>
    <w:rsid w:val="002E22F3"/>
    <w:rsid w:val="002E2312"/>
    <w:rsid w:val="002E232D"/>
    <w:rsid w:val="002E23BB"/>
    <w:rsid w:val="002E2447"/>
    <w:rsid w:val="002E2656"/>
    <w:rsid w:val="002E28EC"/>
    <w:rsid w:val="002E292D"/>
    <w:rsid w:val="002E2B98"/>
    <w:rsid w:val="002E2E4F"/>
    <w:rsid w:val="002E2EB5"/>
    <w:rsid w:val="002E2FC3"/>
    <w:rsid w:val="002E2FF8"/>
    <w:rsid w:val="002E36A3"/>
    <w:rsid w:val="002E3740"/>
    <w:rsid w:val="002E3756"/>
    <w:rsid w:val="002E3817"/>
    <w:rsid w:val="002E3864"/>
    <w:rsid w:val="002E388E"/>
    <w:rsid w:val="002E3B19"/>
    <w:rsid w:val="002E408E"/>
    <w:rsid w:val="002E4449"/>
    <w:rsid w:val="002E4662"/>
    <w:rsid w:val="002E4A45"/>
    <w:rsid w:val="002E4AE2"/>
    <w:rsid w:val="002E4AFE"/>
    <w:rsid w:val="002E4BEA"/>
    <w:rsid w:val="002E4CC0"/>
    <w:rsid w:val="002E4D15"/>
    <w:rsid w:val="002E4E30"/>
    <w:rsid w:val="002E513F"/>
    <w:rsid w:val="002E515D"/>
    <w:rsid w:val="002E5181"/>
    <w:rsid w:val="002E51FA"/>
    <w:rsid w:val="002E54F0"/>
    <w:rsid w:val="002E5549"/>
    <w:rsid w:val="002E5558"/>
    <w:rsid w:val="002E5567"/>
    <w:rsid w:val="002E55E5"/>
    <w:rsid w:val="002E5829"/>
    <w:rsid w:val="002E593A"/>
    <w:rsid w:val="002E5956"/>
    <w:rsid w:val="002E5B20"/>
    <w:rsid w:val="002E5B31"/>
    <w:rsid w:val="002E5BCB"/>
    <w:rsid w:val="002E5CDB"/>
    <w:rsid w:val="002E5DB0"/>
    <w:rsid w:val="002E5F31"/>
    <w:rsid w:val="002E5F8E"/>
    <w:rsid w:val="002E5FCD"/>
    <w:rsid w:val="002E60A7"/>
    <w:rsid w:val="002E60F1"/>
    <w:rsid w:val="002E61E0"/>
    <w:rsid w:val="002E623D"/>
    <w:rsid w:val="002E647F"/>
    <w:rsid w:val="002E648D"/>
    <w:rsid w:val="002E65F3"/>
    <w:rsid w:val="002E68BE"/>
    <w:rsid w:val="002E69FA"/>
    <w:rsid w:val="002E6CE4"/>
    <w:rsid w:val="002E6D74"/>
    <w:rsid w:val="002E6DCF"/>
    <w:rsid w:val="002E702D"/>
    <w:rsid w:val="002E7045"/>
    <w:rsid w:val="002E70AC"/>
    <w:rsid w:val="002E7329"/>
    <w:rsid w:val="002E73A8"/>
    <w:rsid w:val="002E7494"/>
    <w:rsid w:val="002E77F9"/>
    <w:rsid w:val="002E7AEE"/>
    <w:rsid w:val="002E7B8F"/>
    <w:rsid w:val="002E7BD3"/>
    <w:rsid w:val="002E7CAE"/>
    <w:rsid w:val="002E7D4B"/>
    <w:rsid w:val="002E7D54"/>
    <w:rsid w:val="002F00D6"/>
    <w:rsid w:val="002F00E1"/>
    <w:rsid w:val="002F0109"/>
    <w:rsid w:val="002F02DA"/>
    <w:rsid w:val="002F03A0"/>
    <w:rsid w:val="002F0468"/>
    <w:rsid w:val="002F060B"/>
    <w:rsid w:val="002F0657"/>
    <w:rsid w:val="002F06E1"/>
    <w:rsid w:val="002F07CD"/>
    <w:rsid w:val="002F0E6B"/>
    <w:rsid w:val="002F0F36"/>
    <w:rsid w:val="002F0F9B"/>
    <w:rsid w:val="002F109D"/>
    <w:rsid w:val="002F10F0"/>
    <w:rsid w:val="002F119C"/>
    <w:rsid w:val="002F1644"/>
    <w:rsid w:val="002F1C04"/>
    <w:rsid w:val="002F1F96"/>
    <w:rsid w:val="002F2150"/>
    <w:rsid w:val="002F2334"/>
    <w:rsid w:val="002F26E0"/>
    <w:rsid w:val="002F26FB"/>
    <w:rsid w:val="002F2AFD"/>
    <w:rsid w:val="002F2BA8"/>
    <w:rsid w:val="002F2E2D"/>
    <w:rsid w:val="002F2FC9"/>
    <w:rsid w:val="002F328F"/>
    <w:rsid w:val="002F344F"/>
    <w:rsid w:val="002F3678"/>
    <w:rsid w:val="002F3793"/>
    <w:rsid w:val="002F3CA5"/>
    <w:rsid w:val="002F3CB0"/>
    <w:rsid w:val="002F42D4"/>
    <w:rsid w:val="002F43A0"/>
    <w:rsid w:val="002F45C6"/>
    <w:rsid w:val="002F47C0"/>
    <w:rsid w:val="002F4897"/>
    <w:rsid w:val="002F48FE"/>
    <w:rsid w:val="002F4936"/>
    <w:rsid w:val="002F4D9F"/>
    <w:rsid w:val="002F5013"/>
    <w:rsid w:val="002F5063"/>
    <w:rsid w:val="002F515B"/>
    <w:rsid w:val="002F52D8"/>
    <w:rsid w:val="002F5318"/>
    <w:rsid w:val="002F533E"/>
    <w:rsid w:val="002F5353"/>
    <w:rsid w:val="002F5369"/>
    <w:rsid w:val="002F540C"/>
    <w:rsid w:val="002F54E0"/>
    <w:rsid w:val="002F5525"/>
    <w:rsid w:val="002F58C7"/>
    <w:rsid w:val="002F5B11"/>
    <w:rsid w:val="002F5C6C"/>
    <w:rsid w:val="002F5F8B"/>
    <w:rsid w:val="002F6047"/>
    <w:rsid w:val="002F609B"/>
    <w:rsid w:val="002F60A6"/>
    <w:rsid w:val="002F60CD"/>
    <w:rsid w:val="002F6107"/>
    <w:rsid w:val="002F6151"/>
    <w:rsid w:val="002F618F"/>
    <w:rsid w:val="002F6230"/>
    <w:rsid w:val="002F62A5"/>
    <w:rsid w:val="002F642C"/>
    <w:rsid w:val="002F65C7"/>
    <w:rsid w:val="002F665D"/>
    <w:rsid w:val="002F6683"/>
    <w:rsid w:val="002F6A6E"/>
    <w:rsid w:val="002F6AB5"/>
    <w:rsid w:val="002F6C3F"/>
    <w:rsid w:val="002F71C4"/>
    <w:rsid w:val="002F73E6"/>
    <w:rsid w:val="002F751B"/>
    <w:rsid w:val="002F757F"/>
    <w:rsid w:val="002F75B0"/>
    <w:rsid w:val="002F78E0"/>
    <w:rsid w:val="002F7F05"/>
    <w:rsid w:val="002F7FEA"/>
    <w:rsid w:val="003003BD"/>
    <w:rsid w:val="00300799"/>
    <w:rsid w:val="00300952"/>
    <w:rsid w:val="003009A9"/>
    <w:rsid w:val="00300B7D"/>
    <w:rsid w:val="00300BC9"/>
    <w:rsid w:val="00300E72"/>
    <w:rsid w:val="00300ED8"/>
    <w:rsid w:val="00300F31"/>
    <w:rsid w:val="00300FDD"/>
    <w:rsid w:val="0030105A"/>
    <w:rsid w:val="00301083"/>
    <w:rsid w:val="003010D0"/>
    <w:rsid w:val="00301165"/>
    <w:rsid w:val="00301167"/>
    <w:rsid w:val="00301264"/>
    <w:rsid w:val="0030132F"/>
    <w:rsid w:val="00301393"/>
    <w:rsid w:val="0030149E"/>
    <w:rsid w:val="003015BD"/>
    <w:rsid w:val="003015F5"/>
    <w:rsid w:val="0030163C"/>
    <w:rsid w:val="003016B8"/>
    <w:rsid w:val="00301964"/>
    <w:rsid w:val="00301A25"/>
    <w:rsid w:val="00301A4A"/>
    <w:rsid w:val="00301BC8"/>
    <w:rsid w:val="00301BE2"/>
    <w:rsid w:val="00301C35"/>
    <w:rsid w:val="00301E72"/>
    <w:rsid w:val="00302030"/>
    <w:rsid w:val="0030212B"/>
    <w:rsid w:val="0030242F"/>
    <w:rsid w:val="00302506"/>
    <w:rsid w:val="0030264D"/>
    <w:rsid w:val="0030280E"/>
    <w:rsid w:val="00302A50"/>
    <w:rsid w:val="00302B23"/>
    <w:rsid w:val="00302B39"/>
    <w:rsid w:val="00302B71"/>
    <w:rsid w:val="00302C1F"/>
    <w:rsid w:val="00302EB1"/>
    <w:rsid w:val="00302F0F"/>
    <w:rsid w:val="003030BF"/>
    <w:rsid w:val="00303150"/>
    <w:rsid w:val="00303294"/>
    <w:rsid w:val="003033A9"/>
    <w:rsid w:val="0030357D"/>
    <w:rsid w:val="00303708"/>
    <w:rsid w:val="003037D1"/>
    <w:rsid w:val="003038A3"/>
    <w:rsid w:val="00303991"/>
    <w:rsid w:val="00303ECD"/>
    <w:rsid w:val="00303EED"/>
    <w:rsid w:val="00303FF9"/>
    <w:rsid w:val="00304259"/>
    <w:rsid w:val="00304326"/>
    <w:rsid w:val="0030433A"/>
    <w:rsid w:val="003043A2"/>
    <w:rsid w:val="00304411"/>
    <w:rsid w:val="0030445D"/>
    <w:rsid w:val="00304521"/>
    <w:rsid w:val="003046E8"/>
    <w:rsid w:val="00304811"/>
    <w:rsid w:val="0030482F"/>
    <w:rsid w:val="00304865"/>
    <w:rsid w:val="00304961"/>
    <w:rsid w:val="00304993"/>
    <w:rsid w:val="00304EA8"/>
    <w:rsid w:val="00305405"/>
    <w:rsid w:val="00305556"/>
    <w:rsid w:val="003056B5"/>
    <w:rsid w:val="003057B8"/>
    <w:rsid w:val="00305867"/>
    <w:rsid w:val="003059E3"/>
    <w:rsid w:val="003059EF"/>
    <w:rsid w:val="00305B3F"/>
    <w:rsid w:val="00305CA1"/>
    <w:rsid w:val="00305E10"/>
    <w:rsid w:val="00305E3F"/>
    <w:rsid w:val="00305EC5"/>
    <w:rsid w:val="00305F55"/>
    <w:rsid w:val="003061CE"/>
    <w:rsid w:val="00306291"/>
    <w:rsid w:val="00306373"/>
    <w:rsid w:val="00306410"/>
    <w:rsid w:val="003064E1"/>
    <w:rsid w:val="0030651D"/>
    <w:rsid w:val="00306565"/>
    <w:rsid w:val="00306643"/>
    <w:rsid w:val="00306700"/>
    <w:rsid w:val="0030676D"/>
    <w:rsid w:val="00306AA8"/>
    <w:rsid w:val="00306B34"/>
    <w:rsid w:val="00306C4A"/>
    <w:rsid w:val="00306D00"/>
    <w:rsid w:val="00307257"/>
    <w:rsid w:val="003072D9"/>
    <w:rsid w:val="003074E4"/>
    <w:rsid w:val="00307518"/>
    <w:rsid w:val="003078B5"/>
    <w:rsid w:val="00307A0A"/>
    <w:rsid w:val="00307D30"/>
    <w:rsid w:val="00307D9B"/>
    <w:rsid w:val="00307DA8"/>
    <w:rsid w:val="00307DD3"/>
    <w:rsid w:val="00307DED"/>
    <w:rsid w:val="00307EF5"/>
    <w:rsid w:val="00310033"/>
    <w:rsid w:val="003100DE"/>
    <w:rsid w:val="003101DE"/>
    <w:rsid w:val="00310273"/>
    <w:rsid w:val="00310498"/>
    <w:rsid w:val="0031056A"/>
    <w:rsid w:val="00310655"/>
    <w:rsid w:val="00310669"/>
    <w:rsid w:val="003107A9"/>
    <w:rsid w:val="003107C6"/>
    <w:rsid w:val="003109D2"/>
    <w:rsid w:val="003109DD"/>
    <w:rsid w:val="00310A9B"/>
    <w:rsid w:val="00310B41"/>
    <w:rsid w:val="00310BB8"/>
    <w:rsid w:val="00310BC4"/>
    <w:rsid w:val="00310C57"/>
    <w:rsid w:val="00310C77"/>
    <w:rsid w:val="00310EFE"/>
    <w:rsid w:val="003114AF"/>
    <w:rsid w:val="0031151A"/>
    <w:rsid w:val="00311523"/>
    <w:rsid w:val="00311898"/>
    <w:rsid w:val="003118AF"/>
    <w:rsid w:val="00311B36"/>
    <w:rsid w:val="00311CA6"/>
    <w:rsid w:val="00311FE7"/>
    <w:rsid w:val="0031204C"/>
    <w:rsid w:val="00312119"/>
    <w:rsid w:val="0031265D"/>
    <w:rsid w:val="0031299E"/>
    <w:rsid w:val="00312A7E"/>
    <w:rsid w:val="00312AEC"/>
    <w:rsid w:val="00312C4F"/>
    <w:rsid w:val="00312D83"/>
    <w:rsid w:val="00312FCD"/>
    <w:rsid w:val="00312FE2"/>
    <w:rsid w:val="003130C8"/>
    <w:rsid w:val="003132CB"/>
    <w:rsid w:val="003132D9"/>
    <w:rsid w:val="0031337C"/>
    <w:rsid w:val="0031349B"/>
    <w:rsid w:val="00313561"/>
    <w:rsid w:val="00313749"/>
    <w:rsid w:val="0031388D"/>
    <w:rsid w:val="00313934"/>
    <w:rsid w:val="00313955"/>
    <w:rsid w:val="00313B09"/>
    <w:rsid w:val="00313B7E"/>
    <w:rsid w:val="00313F64"/>
    <w:rsid w:val="00314073"/>
    <w:rsid w:val="0031409F"/>
    <w:rsid w:val="003141C2"/>
    <w:rsid w:val="00314291"/>
    <w:rsid w:val="003142AC"/>
    <w:rsid w:val="003143C0"/>
    <w:rsid w:val="003143FC"/>
    <w:rsid w:val="00314500"/>
    <w:rsid w:val="003145A9"/>
    <w:rsid w:val="003145CE"/>
    <w:rsid w:val="00314710"/>
    <w:rsid w:val="003148A4"/>
    <w:rsid w:val="00314A19"/>
    <w:rsid w:val="00314A3E"/>
    <w:rsid w:val="00314C31"/>
    <w:rsid w:val="00314C77"/>
    <w:rsid w:val="00314E9E"/>
    <w:rsid w:val="0031511C"/>
    <w:rsid w:val="00315291"/>
    <w:rsid w:val="003152B1"/>
    <w:rsid w:val="0031537D"/>
    <w:rsid w:val="0031594B"/>
    <w:rsid w:val="00315B0E"/>
    <w:rsid w:val="00315B3C"/>
    <w:rsid w:val="00315C31"/>
    <w:rsid w:val="00315FCA"/>
    <w:rsid w:val="003160EC"/>
    <w:rsid w:val="003161F9"/>
    <w:rsid w:val="0031636A"/>
    <w:rsid w:val="0031642D"/>
    <w:rsid w:val="0031643C"/>
    <w:rsid w:val="0031646D"/>
    <w:rsid w:val="00316691"/>
    <w:rsid w:val="003167BF"/>
    <w:rsid w:val="0031688D"/>
    <w:rsid w:val="00316996"/>
    <w:rsid w:val="00316CC6"/>
    <w:rsid w:val="00316D2E"/>
    <w:rsid w:val="00316DBF"/>
    <w:rsid w:val="00316E30"/>
    <w:rsid w:val="00317209"/>
    <w:rsid w:val="0031745E"/>
    <w:rsid w:val="003174D8"/>
    <w:rsid w:val="003175AB"/>
    <w:rsid w:val="003176A9"/>
    <w:rsid w:val="00317747"/>
    <w:rsid w:val="00317855"/>
    <w:rsid w:val="003178A9"/>
    <w:rsid w:val="00317949"/>
    <w:rsid w:val="00317ACF"/>
    <w:rsid w:val="00317AE6"/>
    <w:rsid w:val="00317B37"/>
    <w:rsid w:val="00317E06"/>
    <w:rsid w:val="00317ECE"/>
    <w:rsid w:val="003203A5"/>
    <w:rsid w:val="003204A3"/>
    <w:rsid w:val="00320528"/>
    <w:rsid w:val="003206F1"/>
    <w:rsid w:val="003207EA"/>
    <w:rsid w:val="00320861"/>
    <w:rsid w:val="00320940"/>
    <w:rsid w:val="00320A84"/>
    <w:rsid w:val="00320B87"/>
    <w:rsid w:val="00320B8A"/>
    <w:rsid w:val="00320CCD"/>
    <w:rsid w:val="00320E0A"/>
    <w:rsid w:val="00320F18"/>
    <w:rsid w:val="003210C1"/>
    <w:rsid w:val="003212F4"/>
    <w:rsid w:val="00321311"/>
    <w:rsid w:val="0032146E"/>
    <w:rsid w:val="003214CA"/>
    <w:rsid w:val="00321582"/>
    <w:rsid w:val="003215D2"/>
    <w:rsid w:val="003219B2"/>
    <w:rsid w:val="00321AB7"/>
    <w:rsid w:val="00321BD1"/>
    <w:rsid w:val="00321CF2"/>
    <w:rsid w:val="00321F60"/>
    <w:rsid w:val="003220BE"/>
    <w:rsid w:val="00322375"/>
    <w:rsid w:val="00322421"/>
    <w:rsid w:val="00322481"/>
    <w:rsid w:val="003224E4"/>
    <w:rsid w:val="003225E2"/>
    <w:rsid w:val="00322760"/>
    <w:rsid w:val="003228AC"/>
    <w:rsid w:val="003228C0"/>
    <w:rsid w:val="003228DA"/>
    <w:rsid w:val="00322A4E"/>
    <w:rsid w:val="00322A73"/>
    <w:rsid w:val="00322B44"/>
    <w:rsid w:val="00322C06"/>
    <w:rsid w:val="00322D48"/>
    <w:rsid w:val="00322E8A"/>
    <w:rsid w:val="00322F89"/>
    <w:rsid w:val="003231B2"/>
    <w:rsid w:val="0032342E"/>
    <w:rsid w:val="0032367A"/>
    <w:rsid w:val="003236F1"/>
    <w:rsid w:val="00323882"/>
    <w:rsid w:val="00323ACA"/>
    <w:rsid w:val="00323AFB"/>
    <w:rsid w:val="00323F4F"/>
    <w:rsid w:val="00323FEE"/>
    <w:rsid w:val="00323FFA"/>
    <w:rsid w:val="003242BD"/>
    <w:rsid w:val="00324432"/>
    <w:rsid w:val="003245BD"/>
    <w:rsid w:val="003247D3"/>
    <w:rsid w:val="003248BF"/>
    <w:rsid w:val="003249C1"/>
    <w:rsid w:val="003249D7"/>
    <w:rsid w:val="00324A37"/>
    <w:rsid w:val="00324C64"/>
    <w:rsid w:val="00324F30"/>
    <w:rsid w:val="00324FE2"/>
    <w:rsid w:val="00325101"/>
    <w:rsid w:val="0032533F"/>
    <w:rsid w:val="003254BF"/>
    <w:rsid w:val="003254D1"/>
    <w:rsid w:val="00325523"/>
    <w:rsid w:val="00325625"/>
    <w:rsid w:val="00325664"/>
    <w:rsid w:val="00325678"/>
    <w:rsid w:val="003256BF"/>
    <w:rsid w:val="00325A12"/>
    <w:rsid w:val="00325A31"/>
    <w:rsid w:val="00325B63"/>
    <w:rsid w:val="00325BD4"/>
    <w:rsid w:val="00325D47"/>
    <w:rsid w:val="00325D9C"/>
    <w:rsid w:val="00325E84"/>
    <w:rsid w:val="00325FDE"/>
    <w:rsid w:val="0032608E"/>
    <w:rsid w:val="00326115"/>
    <w:rsid w:val="0032625C"/>
    <w:rsid w:val="003262B2"/>
    <w:rsid w:val="00326456"/>
    <w:rsid w:val="003264EA"/>
    <w:rsid w:val="00326703"/>
    <w:rsid w:val="00326794"/>
    <w:rsid w:val="003267BC"/>
    <w:rsid w:val="00326A42"/>
    <w:rsid w:val="00326D86"/>
    <w:rsid w:val="00326E08"/>
    <w:rsid w:val="00326E13"/>
    <w:rsid w:val="00326E43"/>
    <w:rsid w:val="00326F2A"/>
    <w:rsid w:val="003270F9"/>
    <w:rsid w:val="0032712E"/>
    <w:rsid w:val="00327186"/>
    <w:rsid w:val="00327206"/>
    <w:rsid w:val="0032728B"/>
    <w:rsid w:val="003272EE"/>
    <w:rsid w:val="0032749C"/>
    <w:rsid w:val="00327580"/>
    <w:rsid w:val="0032780C"/>
    <w:rsid w:val="0032783B"/>
    <w:rsid w:val="00327947"/>
    <w:rsid w:val="00327978"/>
    <w:rsid w:val="00327984"/>
    <w:rsid w:val="00327A98"/>
    <w:rsid w:val="00327BF9"/>
    <w:rsid w:val="00327C29"/>
    <w:rsid w:val="00327C81"/>
    <w:rsid w:val="00327CDF"/>
    <w:rsid w:val="003300C1"/>
    <w:rsid w:val="003303FE"/>
    <w:rsid w:val="00330594"/>
    <w:rsid w:val="003305DA"/>
    <w:rsid w:val="0033084A"/>
    <w:rsid w:val="003308CB"/>
    <w:rsid w:val="00330DD6"/>
    <w:rsid w:val="00330FC0"/>
    <w:rsid w:val="00331019"/>
    <w:rsid w:val="00331028"/>
    <w:rsid w:val="00331270"/>
    <w:rsid w:val="00331427"/>
    <w:rsid w:val="00331500"/>
    <w:rsid w:val="00331542"/>
    <w:rsid w:val="003315FE"/>
    <w:rsid w:val="00331938"/>
    <w:rsid w:val="00331A56"/>
    <w:rsid w:val="00331BF0"/>
    <w:rsid w:val="00331C0B"/>
    <w:rsid w:val="00331C86"/>
    <w:rsid w:val="00331CB0"/>
    <w:rsid w:val="00331D12"/>
    <w:rsid w:val="003321A4"/>
    <w:rsid w:val="003321A5"/>
    <w:rsid w:val="00332532"/>
    <w:rsid w:val="00332A50"/>
    <w:rsid w:val="00332AA6"/>
    <w:rsid w:val="00332ABF"/>
    <w:rsid w:val="00332B6A"/>
    <w:rsid w:val="00332BA8"/>
    <w:rsid w:val="00332BFB"/>
    <w:rsid w:val="00332C05"/>
    <w:rsid w:val="00332CAC"/>
    <w:rsid w:val="00332EEF"/>
    <w:rsid w:val="00333084"/>
    <w:rsid w:val="00333112"/>
    <w:rsid w:val="0033316D"/>
    <w:rsid w:val="00333257"/>
    <w:rsid w:val="00333280"/>
    <w:rsid w:val="00333282"/>
    <w:rsid w:val="003336CA"/>
    <w:rsid w:val="003337D5"/>
    <w:rsid w:val="0033386E"/>
    <w:rsid w:val="0033392E"/>
    <w:rsid w:val="00333A2F"/>
    <w:rsid w:val="00333AAB"/>
    <w:rsid w:val="00333D7C"/>
    <w:rsid w:val="00333F13"/>
    <w:rsid w:val="00333FA9"/>
    <w:rsid w:val="00334095"/>
    <w:rsid w:val="003343C0"/>
    <w:rsid w:val="003344F4"/>
    <w:rsid w:val="003346FD"/>
    <w:rsid w:val="00334936"/>
    <w:rsid w:val="00334985"/>
    <w:rsid w:val="00334BB7"/>
    <w:rsid w:val="00334CEE"/>
    <w:rsid w:val="00334D4B"/>
    <w:rsid w:val="00335047"/>
    <w:rsid w:val="003351FA"/>
    <w:rsid w:val="00335253"/>
    <w:rsid w:val="00335624"/>
    <w:rsid w:val="00335897"/>
    <w:rsid w:val="00335A7E"/>
    <w:rsid w:val="00335E29"/>
    <w:rsid w:val="00335F28"/>
    <w:rsid w:val="00336011"/>
    <w:rsid w:val="003360DF"/>
    <w:rsid w:val="003361BE"/>
    <w:rsid w:val="0033639E"/>
    <w:rsid w:val="00336498"/>
    <w:rsid w:val="0033661F"/>
    <w:rsid w:val="0033666E"/>
    <w:rsid w:val="0033673A"/>
    <w:rsid w:val="003367D5"/>
    <w:rsid w:val="00336BF0"/>
    <w:rsid w:val="00336C43"/>
    <w:rsid w:val="00336D19"/>
    <w:rsid w:val="00336DC1"/>
    <w:rsid w:val="00336E01"/>
    <w:rsid w:val="00336EF4"/>
    <w:rsid w:val="00337188"/>
    <w:rsid w:val="00337354"/>
    <w:rsid w:val="0033746A"/>
    <w:rsid w:val="003375D3"/>
    <w:rsid w:val="003376AC"/>
    <w:rsid w:val="00337812"/>
    <w:rsid w:val="0033785E"/>
    <w:rsid w:val="00337A15"/>
    <w:rsid w:val="00337ACB"/>
    <w:rsid w:val="00337B2F"/>
    <w:rsid w:val="00337CB7"/>
    <w:rsid w:val="00337CE0"/>
    <w:rsid w:val="0034002A"/>
    <w:rsid w:val="003403FE"/>
    <w:rsid w:val="00340576"/>
    <w:rsid w:val="003405FB"/>
    <w:rsid w:val="003406EB"/>
    <w:rsid w:val="003407BF"/>
    <w:rsid w:val="00340917"/>
    <w:rsid w:val="00340BD8"/>
    <w:rsid w:val="00340D6C"/>
    <w:rsid w:val="00340E1E"/>
    <w:rsid w:val="00340EEA"/>
    <w:rsid w:val="0034131D"/>
    <w:rsid w:val="003413C7"/>
    <w:rsid w:val="0034149B"/>
    <w:rsid w:val="003415F5"/>
    <w:rsid w:val="00341750"/>
    <w:rsid w:val="003418E1"/>
    <w:rsid w:val="003419BD"/>
    <w:rsid w:val="003419F7"/>
    <w:rsid w:val="00341BB2"/>
    <w:rsid w:val="00341DF7"/>
    <w:rsid w:val="0034259F"/>
    <w:rsid w:val="0034277B"/>
    <w:rsid w:val="003427AA"/>
    <w:rsid w:val="003428D4"/>
    <w:rsid w:val="00342929"/>
    <w:rsid w:val="00342994"/>
    <w:rsid w:val="00342B13"/>
    <w:rsid w:val="00342B86"/>
    <w:rsid w:val="00342E64"/>
    <w:rsid w:val="003433E5"/>
    <w:rsid w:val="00343510"/>
    <w:rsid w:val="003438EA"/>
    <w:rsid w:val="00343B2F"/>
    <w:rsid w:val="00343E32"/>
    <w:rsid w:val="00343F3D"/>
    <w:rsid w:val="00344493"/>
    <w:rsid w:val="00344549"/>
    <w:rsid w:val="003446AF"/>
    <w:rsid w:val="003446D2"/>
    <w:rsid w:val="00344D9E"/>
    <w:rsid w:val="00344F5A"/>
    <w:rsid w:val="00345134"/>
    <w:rsid w:val="00345574"/>
    <w:rsid w:val="003455A5"/>
    <w:rsid w:val="00345638"/>
    <w:rsid w:val="00345818"/>
    <w:rsid w:val="00345A32"/>
    <w:rsid w:val="00345CC1"/>
    <w:rsid w:val="00345E4E"/>
    <w:rsid w:val="00345ECA"/>
    <w:rsid w:val="0034606C"/>
    <w:rsid w:val="00346170"/>
    <w:rsid w:val="00346240"/>
    <w:rsid w:val="0034634E"/>
    <w:rsid w:val="0034634F"/>
    <w:rsid w:val="00346489"/>
    <w:rsid w:val="003465A7"/>
    <w:rsid w:val="00346810"/>
    <w:rsid w:val="00346F34"/>
    <w:rsid w:val="0034724F"/>
    <w:rsid w:val="003472ED"/>
    <w:rsid w:val="00347302"/>
    <w:rsid w:val="00347430"/>
    <w:rsid w:val="00347431"/>
    <w:rsid w:val="003474BD"/>
    <w:rsid w:val="0034756C"/>
    <w:rsid w:val="0034756F"/>
    <w:rsid w:val="003475BC"/>
    <w:rsid w:val="0034767E"/>
    <w:rsid w:val="003476B1"/>
    <w:rsid w:val="0034772A"/>
    <w:rsid w:val="003477BB"/>
    <w:rsid w:val="0034780D"/>
    <w:rsid w:val="00347928"/>
    <w:rsid w:val="003479E7"/>
    <w:rsid w:val="00347A5F"/>
    <w:rsid w:val="00347B05"/>
    <w:rsid w:val="00347BB4"/>
    <w:rsid w:val="00347C9B"/>
    <w:rsid w:val="00347CB2"/>
    <w:rsid w:val="00347D20"/>
    <w:rsid w:val="00347F5C"/>
    <w:rsid w:val="00347F5D"/>
    <w:rsid w:val="00347F8A"/>
    <w:rsid w:val="0035019F"/>
    <w:rsid w:val="00350226"/>
    <w:rsid w:val="003504F1"/>
    <w:rsid w:val="0035071C"/>
    <w:rsid w:val="00350934"/>
    <w:rsid w:val="00350966"/>
    <w:rsid w:val="00350995"/>
    <w:rsid w:val="00350B48"/>
    <w:rsid w:val="00350F9F"/>
    <w:rsid w:val="00350FB7"/>
    <w:rsid w:val="00351046"/>
    <w:rsid w:val="00351510"/>
    <w:rsid w:val="0035155C"/>
    <w:rsid w:val="003515AF"/>
    <w:rsid w:val="00351665"/>
    <w:rsid w:val="003516BA"/>
    <w:rsid w:val="003516C6"/>
    <w:rsid w:val="003517CE"/>
    <w:rsid w:val="00351874"/>
    <w:rsid w:val="00351917"/>
    <w:rsid w:val="00351B58"/>
    <w:rsid w:val="00351D7C"/>
    <w:rsid w:val="00351E6E"/>
    <w:rsid w:val="00351E93"/>
    <w:rsid w:val="00351F81"/>
    <w:rsid w:val="00352577"/>
    <w:rsid w:val="00352583"/>
    <w:rsid w:val="003525B8"/>
    <w:rsid w:val="003528F7"/>
    <w:rsid w:val="00352A57"/>
    <w:rsid w:val="00352C23"/>
    <w:rsid w:val="00352C38"/>
    <w:rsid w:val="00352C89"/>
    <w:rsid w:val="00352D12"/>
    <w:rsid w:val="00352D5B"/>
    <w:rsid w:val="00352E56"/>
    <w:rsid w:val="003530D3"/>
    <w:rsid w:val="003539C3"/>
    <w:rsid w:val="00353AE4"/>
    <w:rsid w:val="00353BAF"/>
    <w:rsid w:val="00353C9E"/>
    <w:rsid w:val="0035416E"/>
    <w:rsid w:val="00354181"/>
    <w:rsid w:val="00354304"/>
    <w:rsid w:val="00354461"/>
    <w:rsid w:val="003544F4"/>
    <w:rsid w:val="00354569"/>
    <w:rsid w:val="003546DA"/>
    <w:rsid w:val="0035472D"/>
    <w:rsid w:val="00354749"/>
    <w:rsid w:val="003547B2"/>
    <w:rsid w:val="0035489F"/>
    <w:rsid w:val="003548C7"/>
    <w:rsid w:val="00354B2F"/>
    <w:rsid w:val="00354C27"/>
    <w:rsid w:val="00354E54"/>
    <w:rsid w:val="00354F88"/>
    <w:rsid w:val="003550D9"/>
    <w:rsid w:val="003551FD"/>
    <w:rsid w:val="00355214"/>
    <w:rsid w:val="0035547B"/>
    <w:rsid w:val="00355523"/>
    <w:rsid w:val="0035576B"/>
    <w:rsid w:val="00355808"/>
    <w:rsid w:val="00355A2F"/>
    <w:rsid w:val="00355C1D"/>
    <w:rsid w:val="00355CB3"/>
    <w:rsid w:val="00355D47"/>
    <w:rsid w:val="00355D64"/>
    <w:rsid w:val="00355E70"/>
    <w:rsid w:val="00355FFB"/>
    <w:rsid w:val="0035620F"/>
    <w:rsid w:val="00356278"/>
    <w:rsid w:val="003562F0"/>
    <w:rsid w:val="00356356"/>
    <w:rsid w:val="003564EA"/>
    <w:rsid w:val="003564F0"/>
    <w:rsid w:val="00356646"/>
    <w:rsid w:val="00356AC1"/>
    <w:rsid w:val="00356B7F"/>
    <w:rsid w:val="00356C05"/>
    <w:rsid w:val="00356D4A"/>
    <w:rsid w:val="00356F85"/>
    <w:rsid w:val="00356F9B"/>
    <w:rsid w:val="00356FCB"/>
    <w:rsid w:val="003570AE"/>
    <w:rsid w:val="00357199"/>
    <w:rsid w:val="003573F1"/>
    <w:rsid w:val="00357411"/>
    <w:rsid w:val="0035761B"/>
    <w:rsid w:val="0035783D"/>
    <w:rsid w:val="003578EB"/>
    <w:rsid w:val="00357AA1"/>
    <w:rsid w:val="00357B95"/>
    <w:rsid w:val="00357C3F"/>
    <w:rsid w:val="00357CDE"/>
    <w:rsid w:val="00357D4E"/>
    <w:rsid w:val="00360044"/>
    <w:rsid w:val="00360118"/>
    <w:rsid w:val="003601FC"/>
    <w:rsid w:val="003603A6"/>
    <w:rsid w:val="003603AC"/>
    <w:rsid w:val="0036059C"/>
    <w:rsid w:val="00360615"/>
    <w:rsid w:val="00360710"/>
    <w:rsid w:val="003609A0"/>
    <w:rsid w:val="00360B2F"/>
    <w:rsid w:val="00360C78"/>
    <w:rsid w:val="00360DE6"/>
    <w:rsid w:val="00360E50"/>
    <w:rsid w:val="00360E8B"/>
    <w:rsid w:val="003610A3"/>
    <w:rsid w:val="0036111D"/>
    <w:rsid w:val="003613C3"/>
    <w:rsid w:val="00361600"/>
    <w:rsid w:val="0036167D"/>
    <w:rsid w:val="00361954"/>
    <w:rsid w:val="00361A86"/>
    <w:rsid w:val="00361B4C"/>
    <w:rsid w:val="00361D88"/>
    <w:rsid w:val="00361D92"/>
    <w:rsid w:val="00361E19"/>
    <w:rsid w:val="00361EF6"/>
    <w:rsid w:val="003620B4"/>
    <w:rsid w:val="003620CA"/>
    <w:rsid w:val="00362173"/>
    <w:rsid w:val="0036219B"/>
    <w:rsid w:val="00362493"/>
    <w:rsid w:val="003625AF"/>
    <w:rsid w:val="0036273C"/>
    <w:rsid w:val="00362E75"/>
    <w:rsid w:val="00363393"/>
    <w:rsid w:val="00363588"/>
    <w:rsid w:val="00363634"/>
    <w:rsid w:val="00363642"/>
    <w:rsid w:val="0036368B"/>
    <w:rsid w:val="00363707"/>
    <w:rsid w:val="0036374E"/>
    <w:rsid w:val="00363779"/>
    <w:rsid w:val="00363A7B"/>
    <w:rsid w:val="00363BA5"/>
    <w:rsid w:val="00363BC5"/>
    <w:rsid w:val="00363D90"/>
    <w:rsid w:val="00363DBB"/>
    <w:rsid w:val="00363E2E"/>
    <w:rsid w:val="00363E6E"/>
    <w:rsid w:val="00363F39"/>
    <w:rsid w:val="003640FF"/>
    <w:rsid w:val="003646E0"/>
    <w:rsid w:val="00364721"/>
    <w:rsid w:val="003647AE"/>
    <w:rsid w:val="003647C7"/>
    <w:rsid w:val="00364851"/>
    <w:rsid w:val="0036499A"/>
    <w:rsid w:val="00364A96"/>
    <w:rsid w:val="00364ABA"/>
    <w:rsid w:val="00364B0A"/>
    <w:rsid w:val="00364C45"/>
    <w:rsid w:val="00364C9F"/>
    <w:rsid w:val="00365007"/>
    <w:rsid w:val="003650E1"/>
    <w:rsid w:val="00365124"/>
    <w:rsid w:val="00365161"/>
    <w:rsid w:val="0036527A"/>
    <w:rsid w:val="003652D7"/>
    <w:rsid w:val="0036545C"/>
    <w:rsid w:val="00365698"/>
    <w:rsid w:val="00365898"/>
    <w:rsid w:val="003659F3"/>
    <w:rsid w:val="00365ADB"/>
    <w:rsid w:val="00365B99"/>
    <w:rsid w:val="00365E96"/>
    <w:rsid w:val="00365EFD"/>
    <w:rsid w:val="00365F14"/>
    <w:rsid w:val="003661BA"/>
    <w:rsid w:val="0036634D"/>
    <w:rsid w:val="0036640B"/>
    <w:rsid w:val="00366829"/>
    <w:rsid w:val="00366B06"/>
    <w:rsid w:val="00366B5B"/>
    <w:rsid w:val="00366BD6"/>
    <w:rsid w:val="00366DA4"/>
    <w:rsid w:val="00366E0C"/>
    <w:rsid w:val="00366E44"/>
    <w:rsid w:val="00366F5E"/>
    <w:rsid w:val="003670BD"/>
    <w:rsid w:val="003671BF"/>
    <w:rsid w:val="00367222"/>
    <w:rsid w:val="003673DF"/>
    <w:rsid w:val="00367662"/>
    <w:rsid w:val="0036767B"/>
    <w:rsid w:val="0036790E"/>
    <w:rsid w:val="00367A73"/>
    <w:rsid w:val="00367A9F"/>
    <w:rsid w:val="00367C38"/>
    <w:rsid w:val="00367E85"/>
    <w:rsid w:val="00370143"/>
    <w:rsid w:val="00370177"/>
    <w:rsid w:val="0037021C"/>
    <w:rsid w:val="00370225"/>
    <w:rsid w:val="00370326"/>
    <w:rsid w:val="00370339"/>
    <w:rsid w:val="00370845"/>
    <w:rsid w:val="003708E8"/>
    <w:rsid w:val="00370989"/>
    <w:rsid w:val="00370B55"/>
    <w:rsid w:val="00370CC8"/>
    <w:rsid w:val="00370D9F"/>
    <w:rsid w:val="00370E4A"/>
    <w:rsid w:val="00371108"/>
    <w:rsid w:val="00371131"/>
    <w:rsid w:val="003712F9"/>
    <w:rsid w:val="00371412"/>
    <w:rsid w:val="0037174D"/>
    <w:rsid w:val="003718E8"/>
    <w:rsid w:val="00371A74"/>
    <w:rsid w:val="00371B27"/>
    <w:rsid w:val="00371C2F"/>
    <w:rsid w:val="00371CE9"/>
    <w:rsid w:val="00371D06"/>
    <w:rsid w:val="00371D47"/>
    <w:rsid w:val="00372107"/>
    <w:rsid w:val="00372196"/>
    <w:rsid w:val="003721E4"/>
    <w:rsid w:val="00372232"/>
    <w:rsid w:val="00372239"/>
    <w:rsid w:val="00372357"/>
    <w:rsid w:val="00372389"/>
    <w:rsid w:val="00372509"/>
    <w:rsid w:val="00372589"/>
    <w:rsid w:val="003728C1"/>
    <w:rsid w:val="003728D3"/>
    <w:rsid w:val="00372936"/>
    <w:rsid w:val="00372B0F"/>
    <w:rsid w:val="00372B48"/>
    <w:rsid w:val="00372B61"/>
    <w:rsid w:val="00372EF3"/>
    <w:rsid w:val="00373188"/>
    <w:rsid w:val="00373211"/>
    <w:rsid w:val="003733D4"/>
    <w:rsid w:val="0037360F"/>
    <w:rsid w:val="00373919"/>
    <w:rsid w:val="003739BA"/>
    <w:rsid w:val="00373B28"/>
    <w:rsid w:val="00373BB5"/>
    <w:rsid w:val="00373E09"/>
    <w:rsid w:val="00373F85"/>
    <w:rsid w:val="003741BD"/>
    <w:rsid w:val="0037422D"/>
    <w:rsid w:val="00374241"/>
    <w:rsid w:val="003742D4"/>
    <w:rsid w:val="00374412"/>
    <w:rsid w:val="00374676"/>
    <w:rsid w:val="00374849"/>
    <w:rsid w:val="00374871"/>
    <w:rsid w:val="003749D2"/>
    <w:rsid w:val="00374A64"/>
    <w:rsid w:val="00374BAB"/>
    <w:rsid w:val="00374CAE"/>
    <w:rsid w:val="00374DCC"/>
    <w:rsid w:val="00374F2A"/>
    <w:rsid w:val="00374F35"/>
    <w:rsid w:val="00374FA1"/>
    <w:rsid w:val="0037516E"/>
    <w:rsid w:val="003751B2"/>
    <w:rsid w:val="00375258"/>
    <w:rsid w:val="003755DA"/>
    <w:rsid w:val="003758E1"/>
    <w:rsid w:val="0037592A"/>
    <w:rsid w:val="00375940"/>
    <w:rsid w:val="00375991"/>
    <w:rsid w:val="00375A55"/>
    <w:rsid w:val="00375AFB"/>
    <w:rsid w:val="00375CA4"/>
    <w:rsid w:val="00375EEC"/>
    <w:rsid w:val="00376136"/>
    <w:rsid w:val="0037613F"/>
    <w:rsid w:val="003764C1"/>
    <w:rsid w:val="003765F7"/>
    <w:rsid w:val="00376781"/>
    <w:rsid w:val="003767D4"/>
    <w:rsid w:val="0037683A"/>
    <w:rsid w:val="00376891"/>
    <w:rsid w:val="003768FE"/>
    <w:rsid w:val="00376B7B"/>
    <w:rsid w:val="00376BF6"/>
    <w:rsid w:val="00376FB0"/>
    <w:rsid w:val="0037719A"/>
    <w:rsid w:val="003772DA"/>
    <w:rsid w:val="00377464"/>
    <w:rsid w:val="00377757"/>
    <w:rsid w:val="003777C3"/>
    <w:rsid w:val="00377882"/>
    <w:rsid w:val="00377A81"/>
    <w:rsid w:val="00377CB5"/>
    <w:rsid w:val="00380279"/>
    <w:rsid w:val="0038064D"/>
    <w:rsid w:val="003806BD"/>
    <w:rsid w:val="00380A33"/>
    <w:rsid w:val="00380AB7"/>
    <w:rsid w:val="00380AE8"/>
    <w:rsid w:val="00380BD7"/>
    <w:rsid w:val="00380CE8"/>
    <w:rsid w:val="00380F10"/>
    <w:rsid w:val="003812E2"/>
    <w:rsid w:val="00381346"/>
    <w:rsid w:val="0038140A"/>
    <w:rsid w:val="003814C3"/>
    <w:rsid w:val="003816B9"/>
    <w:rsid w:val="0038192B"/>
    <w:rsid w:val="00381960"/>
    <w:rsid w:val="00381A82"/>
    <w:rsid w:val="00381AC1"/>
    <w:rsid w:val="00382119"/>
    <w:rsid w:val="003821DF"/>
    <w:rsid w:val="00382330"/>
    <w:rsid w:val="0038247F"/>
    <w:rsid w:val="0038263D"/>
    <w:rsid w:val="00382A8A"/>
    <w:rsid w:val="00382BA8"/>
    <w:rsid w:val="00382CC8"/>
    <w:rsid w:val="00382D18"/>
    <w:rsid w:val="00382E03"/>
    <w:rsid w:val="00382ED5"/>
    <w:rsid w:val="00383077"/>
    <w:rsid w:val="0038309C"/>
    <w:rsid w:val="0038314B"/>
    <w:rsid w:val="003831AB"/>
    <w:rsid w:val="003834A9"/>
    <w:rsid w:val="00383769"/>
    <w:rsid w:val="0038379E"/>
    <w:rsid w:val="00383808"/>
    <w:rsid w:val="0038389A"/>
    <w:rsid w:val="003838F6"/>
    <w:rsid w:val="003839D7"/>
    <w:rsid w:val="00383A77"/>
    <w:rsid w:val="00383A78"/>
    <w:rsid w:val="00383AF4"/>
    <w:rsid w:val="00383D8B"/>
    <w:rsid w:val="00383E01"/>
    <w:rsid w:val="00383E6A"/>
    <w:rsid w:val="00383EDB"/>
    <w:rsid w:val="003842F9"/>
    <w:rsid w:val="0038439D"/>
    <w:rsid w:val="00384433"/>
    <w:rsid w:val="003844F5"/>
    <w:rsid w:val="0038451E"/>
    <w:rsid w:val="00384791"/>
    <w:rsid w:val="00384835"/>
    <w:rsid w:val="003849B6"/>
    <w:rsid w:val="003849DD"/>
    <w:rsid w:val="00384B0A"/>
    <w:rsid w:val="00384B85"/>
    <w:rsid w:val="00384C47"/>
    <w:rsid w:val="00384C4C"/>
    <w:rsid w:val="00384DD1"/>
    <w:rsid w:val="00385306"/>
    <w:rsid w:val="003854C9"/>
    <w:rsid w:val="00385627"/>
    <w:rsid w:val="003857B6"/>
    <w:rsid w:val="00385846"/>
    <w:rsid w:val="00385B42"/>
    <w:rsid w:val="00385D85"/>
    <w:rsid w:val="00385F1C"/>
    <w:rsid w:val="00386065"/>
    <w:rsid w:val="00386108"/>
    <w:rsid w:val="00386158"/>
    <w:rsid w:val="00386190"/>
    <w:rsid w:val="003861AB"/>
    <w:rsid w:val="003861C9"/>
    <w:rsid w:val="00386315"/>
    <w:rsid w:val="00386581"/>
    <w:rsid w:val="0038670F"/>
    <w:rsid w:val="00386902"/>
    <w:rsid w:val="00386974"/>
    <w:rsid w:val="003869D3"/>
    <w:rsid w:val="00386A2A"/>
    <w:rsid w:val="00386CEB"/>
    <w:rsid w:val="00386D2B"/>
    <w:rsid w:val="00386F47"/>
    <w:rsid w:val="00386F9D"/>
    <w:rsid w:val="00387206"/>
    <w:rsid w:val="003872F0"/>
    <w:rsid w:val="00387580"/>
    <w:rsid w:val="003876B2"/>
    <w:rsid w:val="00387783"/>
    <w:rsid w:val="00387883"/>
    <w:rsid w:val="0038789B"/>
    <w:rsid w:val="00387917"/>
    <w:rsid w:val="0038799B"/>
    <w:rsid w:val="00387AEA"/>
    <w:rsid w:val="00387C83"/>
    <w:rsid w:val="003900E3"/>
    <w:rsid w:val="0039015F"/>
    <w:rsid w:val="00390307"/>
    <w:rsid w:val="003904B4"/>
    <w:rsid w:val="003905A9"/>
    <w:rsid w:val="00390898"/>
    <w:rsid w:val="003908AC"/>
    <w:rsid w:val="00390AAB"/>
    <w:rsid w:val="00390BE3"/>
    <w:rsid w:val="00390CD0"/>
    <w:rsid w:val="00390FF9"/>
    <w:rsid w:val="00391169"/>
    <w:rsid w:val="0039129F"/>
    <w:rsid w:val="0039144B"/>
    <w:rsid w:val="00391518"/>
    <w:rsid w:val="0039155A"/>
    <w:rsid w:val="00391738"/>
    <w:rsid w:val="0039189C"/>
    <w:rsid w:val="00391983"/>
    <w:rsid w:val="00391B36"/>
    <w:rsid w:val="0039206A"/>
    <w:rsid w:val="00392166"/>
    <w:rsid w:val="0039225B"/>
    <w:rsid w:val="0039227B"/>
    <w:rsid w:val="003922D6"/>
    <w:rsid w:val="00392671"/>
    <w:rsid w:val="0039280F"/>
    <w:rsid w:val="00392B2C"/>
    <w:rsid w:val="00392CF1"/>
    <w:rsid w:val="00392D34"/>
    <w:rsid w:val="00392DF6"/>
    <w:rsid w:val="00392E23"/>
    <w:rsid w:val="00393008"/>
    <w:rsid w:val="00393047"/>
    <w:rsid w:val="003930BC"/>
    <w:rsid w:val="00393134"/>
    <w:rsid w:val="0039332D"/>
    <w:rsid w:val="00393385"/>
    <w:rsid w:val="003933B5"/>
    <w:rsid w:val="003933D9"/>
    <w:rsid w:val="003934BC"/>
    <w:rsid w:val="00393603"/>
    <w:rsid w:val="00393948"/>
    <w:rsid w:val="00393A73"/>
    <w:rsid w:val="00393ACD"/>
    <w:rsid w:val="00393AEC"/>
    <w:rsid w:val="00393D62"/>
    <w:rsid w:val="00393F7A"/>
    <w:rsid w:val="00393FB2"/>
    <w:rsid w:val="00394124"/>
    <w:rsid w:val="003941B6"/>
    <w:rsid w:val="00394282"/>
    <w:rsid w:val="00394325"/>
    <w:rsid w:val="0039437F"/>
    <w:rsid w:val="00394524"/>
    <w:rsid w:val="003947B1"/>
    <w:rsid w:val="00394902"/>
    <w:rsid w:val="00394C16"/>
    <w:rsid w:val="00394CF0"/>
    <w:rsid w:val="003951E3"/>
    <w:rsid w:val="0039531C"/>
    <w:rsid w:val="003953FD"/>
    <w:rsid w:val="0039555D"/>
    <w:rsid w:val="0039560B"/>
    <w:rsid w:val="00395889"/>
    <w:rsid w:val="003959AB"/>
    <w:rsid w:val="00395A66"/>
    <w:rsid w:val="00395C3F"/>
    <w:rsid w:val="00395E21"/>
    <w:rsid w:val="00395E60"/>
    <w:rsid w:val="00395F30"/>
    <w:rsid w:val="0039623A"/>
    <w:rsid w:val="00396517"/>
    <w:rsid w:val="00396742"/>
    <w:rsid w:val="00396982"/>
    <w:rsid w:val="003969E2"/>
    <w:rsid w:val="00396A9D"/>
    <w:rsid w:val="00396CC0"/>
    <w:rsid w:val="00396D39"/>
    <w:rsid w:val="00396DB8"/>
    <w:rsid w:val="00396EED"/>
    <w:rsid w:val="003970D2"/>
    <w:rsid w:val="00397273"/>
    <w:rsid w:val="0039738E"/>
    <w:rsid w:val="0039740D"/>
    <w:rsid w:val="00397556"/>
    <w:rsid w:val="003975EF"/>
    <w:rsid w:val="003975F6"/>
    <w:rsid w:val="00397730"/>
    <w:rsid w:val="003978C7"/>
    <w:rsid w:val="003978F6"/>
    <w:rsid w:val="00397A19"/>
    <w:rsid w:val="00397CCE"/>
    <w:rsid w:val="00397DEA"/>
    <w:rsid w:val="003A007B"/>
    <w:rsid w:val="003A04F8"/>
    <w:rsid w:val="003A0562"/>
    <w:rsid w:val="003A0820"/>
    <w:rsid w:val="003A084F"/>
    <w:rsid w:val="003A092C"/>
    <w:rsid w:val="003A095C"/>
    <w:rsid w:val="003A0EF6"/>
    <w:rsid w:val="003A0FFD"/>
    <w:rsid w:val="003A1006"/>
    <w:rsid w:val="003A1284"/>
    <w:rsid w:val="003A14AF"/>
    <w:rsid w:val="003A14F0"/>
    <w:rsid w:val="003A1800"/>
    <w:rsid w:val="003A19B2"/>
    <w:rsid w:val="003A1A19"/>
    <w:rsid w:val="003A1A90"/>
    <w:rsid w:val="003A1CF4"/>
    <w:rsid w:val="003A1FCB"/>
    <w:rsid w:val="003A20E7"/>
    <w:rsid w:val="003A2165"/>
    <w:rsid w:val="003A21A8"/>
    <w:rsid w:val="003A2201"/>
    <w:rsid w:val="003A236C"/>
    <w:rsid w:val="003A23A5"/>
    <w:rsid w:val="003A2403"/>
    <w:rsid w:val="003A2604"/>
    <w:rsid w:val="003A268B"/>
    <w:rsid w:val="003A2713"/>
    <w:rsid w:val="003A2A0D"/>
    <w:rsid w:val="003A2A5B"/>
    <w:rsid w:val="003A2A93"/>
    <w:rsid w:val="003A2B7D"/>
    <w:rsid w:val="003A2C7F"/>
    <w:rsid w:val="003A332F"/>
    <w:rsid w:val="003A3377"/>
    <w:rsid w:val="003A3401"/>
    <w:rsid w:val="003A3450"/>
    <w:rsid w:val="003A3594"/>
    <w:rsid w:val="003A37E2"/>
    <w:rsid w:val="003A3957"/>
    <w:rsid w:val="003A3C8C"/>
    <w:rsid w:val="003A3D75"/>
    <w:rsid w:val="003A3DBB"/>
    <w:rsid w:val="003A3E61"/>
    <w:rsid w:val="003A3E80"/>
    <w:rsid w:val="003A3EAF"/>
    <w:rsid w:val="003A3F6E"/>
    <w:rsid w:val="003A3F86"/>
    <w:rsid w:val="003A40FB"/>
    <w:rsid w:val="003A415D"/>
    <w:rsid w:val="003A4418"/>
    <w:rsid w:val="003A4592"/>
    <w:rsid w:val="003A45C1"/>
    <w:rsid w:val="003A46D6"/>
    <w:rsid w:val="003A4880"/>
    <w:rsid w:val="003A49D8"/>
    <w:rsid w:val="003A4A38"/>
    <w:rsid w:val="003A4BC8"/>
    <w:rsid w:val="003A4C6A"/>
    <w:rsid w:val="003A4DA4"/>
    <w:rsid w:val="003A4DFF"/>
    <w:rsid w:val="003A4E35"/>
    <w:rsid w:val="003A4E42"/>
    <w:rsid w:val="003A4E44"/>
    <w:rsid w:val="003A4F51"/>
    <w:rsid w:val="003A4F68"/>
    <w:rsid w:val="003A5030"/>
    <w:rsid w:val="003A543F"/>
    <w:rsid w:val="003A5591"/>
    <w:rsid w:val="003A56CB"/>
    <w:rsid w:val="003A575A"/>
    <w:rsid w:val="003A582A"/>
    <w:rsid w:val="003A5A10"/>
    <w:rsid w:val="003A5A23"/>
    <w:rsid w:val="003A5AC3"/>
    <w:rsid w:val="003A5BF1"/>
    <w:rsid w:val="003A5BF8"/>
    <w:rsid w:val="003A5DFD"/>
    <w:rsid w:val="003A5E92"/>
    <w:rsid w:val="003A5FA1"/>
    <w:rsid w:val="003A619A"/>
    <w:rsid w:val="003A6209"/>
    <w:rsid w:val="003A64B5"/>
    <w:rsid w:val="003A6588"/>
    <w:rsid w:val="003A67B2"/>
    <w:rsid w:val="003A691A"/>
    <w:rsid w:val="003A691C"/>
    <w:rsid w:val="003A699B"/>
    <w:rsid w:val="003A6ACD"/>
    <w:rsid w:val="003A6ACF"/>
    <w:rsid w:val="003A6B00"/>
    <w:rsid w:val="003A6F98"/>
    <w:rsid w:val="003A7105"/>
    <w:rsid w:val="003A71B0"/>
    <w:rsid w:val="003A7543"/>
    <w:rsid w:val="003A773E"/>
    <w:rsid w:val="003A77EF"/>
    <w:rsid w:val="003A786F"/>
    <w:rsid w:val="003A7B0B"/>
    <w:rsid w:val="003A7B7F"/>
    <w:rsid w:val="003A7BE9"/>
    <w:rsid w:val="003A7DA2"/>
    <w:rsid w:val="003A7E9E"/>
    <w:rsid w:val="003B0044"/>
    <w:rsid w:val="003B0172"/>
    <w:rsid w:val="003B0182"/>
    <w:rsid w:val="003B01B0"/>
    <w:rsid w:val="003B0304"/>
    <w:rsid w:val="003B053B"/>
    <w:rsid w:val="003B0557"/>
    <w:rsid w:val="003B0767"/>
    <w:rsid w:val="003B07D9"/>
    <w:rsid w:val="003B0885"/>
    <w:rsid w:val="003B08C8"/>
    <w:rsid w:val="003B097C"/>
    <w:rsid w:val="003B0AD3"/>
    <w:rsid w:val="003B0B4F"/>
    <w:rsid w:val="003B0B7B"/>
    <w:rsid w:val="003B0B9F"/>
    <w:rsid w:val="003B0BF4"/>
    <w:rsid w:val="003B0C1D"/>
    <w:rsid w:val="003B0D73"/>
    <w:rsid w:val="003B0F8E"/>
    <w:rsid w:val="003B1151"/>
    <w:rsid w:val="003B1392"/>
    <w:rsid w:val="003B13C1"/>
    <w:rsid w:val="003B1633"/>
    <w:rsid w:val="003B17E5"/>
    <w:rsid w:val="003B1B0B"/>
    <w:rsid w:val="003B1EDF"/>
    <w:rsid w:val="003B2280"/>
    <w:rsid w:val="003B2446"/>
    <w:rsid w:val="003B2538"/>
    <w:rsid w:val="003B27A2"/>
    <w:rsid w:val="003B29CF"/>
    <w:rsid w:val="003B2EDD"/>
    <w:rsid w:val="003B318A"/>
    <w:rsid w:val="003B31BB"/>
    <w:rsid w:val="003B3360"/>
    <w:rsid w:val="003B343C"/>
    <w:rsid w:val="003B3449"/>
    <w:rsid w:val="003B358D"/>
    <w:rsid w:val="003B35E4"/>
    <w:rsid w:val="003B374F"/>
    <w:rsid w:val="003B3933"/>
    <w:rsid w:val="003B39D8"/>
    <w:rsid w:val="003B3A13"/>
    <w:rsid w:val="003B3AF7"/>
    <w:rsid w:val="003B3B9C"/>
    <w:rsid w:val="003B3DA4"/>
    <w:rsid w:val="003B3E93"/>
    <w:rsid w:val="003B3F0D"/>
    <w:rsid w:val="003B41EE"/>
    <w:rsid w:val="003B4203"/>
    <w:rsid w:val="003B43FB"/>
    <w:rsid w:val="003B4782"/>
    <w:rsid w:val="003B479F"/>
    <w:rsid w:val="003B48B7"/>
    <w:rsid w:val="003B4A16"/>
    <w:rsid w:val="003B4A38"/>
    <w:rsid w:val="003B4C5E"/>
    <w:rsid w:val="003B4D35"/>
    <w:rsid w:val="003B4E5B"/>
    <w:rsid w:val="003B517C"/>
    <w:rsid w:val="003B5345"/>
    <w:rsid w:val="003B53DC"/>
    <w:rsid w:val="003B5511"/>
    <w:rsid w:val="003B5596"/>
    <w:rsid w:val="003B55C6"/>
    <w:rsid w:val="003B5658"/>
    <w:rsid w:val="003B570D"/>
    <w:rsid w:val="003B581F"/>
    <w:rsid w:val="003B5919"/>
    <w:rsid w:val="003B59EC"/>
    <w:rsid w:val="003B5BE7"/>
    <w:rsid w:val="003B5CE6"/>
    <w:rsid w:val="003B5CF7"/>
    <w:rsid w:val="003B5EA5"/>
    <w:rsid w:val="003B5EAA"/>
    <w:rsid w:val="003B5F77"/>
    <w:rsid w:val="003B5F85"/>
    <w:rsid w:val="003B5FEC"/>
    <w:rsid w:val="003B6381"/>
    <w:rsid w:val="003B63A2"/>
    <w:rsid w:val="003B6594"/>
    <w:rsid w:val="003B65D7"/>
    <w:rsid w:val="003B67E1"/>
    <w:rsid w:val="003B6997"/>
    <w:rsid w:val="003B699D"/>
    <w:rsid w:val="003B6A51"/>
    <w:rsid w:val="003B6BC8"/>
    <w:rsid w:val="003B6BCA"/>
    <w:rsid w:val="003B6C05"/>
    <w:rsid w:val="003B6D8F"/>
    <w:rsid w:val="003B7385"/>
    <w:rsid w:val="003B7417"/>
    <w:rsid w:val="003B751F"/>
    <w:rsid w:val="003B765E"/>
    <w:rsid w:val="003B76D0"/>
    <w:rsid w:val="003B776F"/>
    <w:rsid w:val="003B77EA"/>
    <w:rsid w:val="003B78E5"/>
    <w:rsid w:val="003B7DAF"/>
    <w:rsid w:val="003B7F48"/>
    <w:rsid w:val="003C00E5"/>
    <w:rsid w:val="003C010B"/>
    <w:rsid w:val="003C0149"/>
    <w:rsid w:val="003C01C4"/>
    <w:rsid w:val="003C02F9"/>
    <w:rsid w:val="003C0513"/>
    <w:rsid w:val="003C063C"/>
    <w:rsid w:val="003C0659"/>
    <w:rsid w:val="003C068F"/>
    <w:rsid w:val="003C07F3"/>
    <w:rsid w:val="003C0A0C"/>
    <w:rsid w:val="003C0D33"/>
    <w:rsid w:val="003C0D98"/>
    <w:rsid w:val="003C0E50"/>
    <w:rsid w:val="003C1225"/>
    <w:rsid w:val="003C13AE"/>
    <w:rsid w:val="003C168F"/>
    <w:rsid w:val="003C18A6"/>
    <w:rsid w:val="003C18B1"/>
    <w:rsid w:val="003C1BFA"/>
    <w:rsid w:val="003C1D9B"/>
    <w:rsid w:val="003C1E1C"/>
    <w:rsid w:val="003C1F39"/>
    <w:rsid w:val="003C1F4D"/>
    <w:rsid w:val="003C1F6B"/>
    <w:rsid w:val="003C205A"/>
    <w:rsid w:val="003C2135"/>
    <w:rsid w:val="003C217C"/>
    <w:rsid w:val="003C223B"/>
    <w:rsid w:val="003C2707"/>
    <w:rsid w:val="003C2748"/>
    <w:rsid w:val="003C2816"/>
    <w:rsid w:val="003C2A26"/>
    <w:rsid w:val="003C2BF8"/>
    <w:rsid w:val="003C2C68"/>
    <w:rsid w:val="003C2D93"/>
    <w:rsid w:val="003C2FD9"/>
    <w:rsid w:val="003C3057"/>
    <w:rsid w:val="003C3090"/>
    <w:rsid w:val="003C313F"/>
    <w:rsid w:val="003C31BA"/>
    <w:rsid w:val="003C3433"/>
    <w:rsid w:val="003C353B"/>
    <w:rsid w:val="003C35CD"/>
    <w:rsid w:val="003C36D9"/>
    <w:rsid w:val="003C3735"/>
    <w:rsid w:val="003C3898"/>
    <w:rsid w:val="003C38AB"/>
    <w:rsid w:val="003C392B"/>
    <w:rsid w:val="003C3BF2"/>
    <w:rsid w:val="003C3C99"/>
    <w:rsid w:val="003C3D9D"/>
    <w:rsid w:val="003C403B"/>
    <w:rsid w:val="003C4167"/>
    <w:rsid w:val="003C420B"/>
    <w:rsid w:val="003C432F"/>
    <w:rsid w:val="003C4512"/>
    <w:rsid w:val="003C4516"/>
    <w:rsid w:val="003C457A"/>
    <w:rsid w:val="003C45B4"/>
    <w:rsid w:val="003C461C"/>
    <w:rsid w:val="003C46BE"/>
    <w:rsid w:val="003C4700"/>
    <w:rsid w:val="003C470E"/>
    <w:rsid w:val="003C48D3"/>
    <w:rsid w:val="003C4931"/>
    <w:rsid w:val="003C4969"/>
    <w:rsid w:val="003C4B53"/>
    <w:rsid w:val="003C4B5A"/>
    <w:rsid w:val="003C4E8E"/>
    <w:rsid w:val="003C501E"/>
    <w:rsid w:val="003C50D6"/>
    <w:rsid w:val="003C5380"/>
    <w:rsid w:val="003C5471"/>
    <w:rsid w:val="003C5785"/>
    <w:rsid w:val="003C5DC6"/>
    <w:rsid w:val="003C5EA0"/>
    <w:rsid w:val="003C5FBE"/>
    <w:rsid w:val="003C6026"/>
    <w:rsid w:val="003C6227"/>
    <w:rsid w:val="003C63A0"/>
    <w:rsid w:val="003C6992"/>
    <w:rsid w:val="003C6BEF"/>
    <w:rsid w:val="003C6D16"/>
    <w:rsid w:val="003C6E01"/>
    <w:rsid w:val="003C6E66"/>
    <w:rsid w:val="003C6F31"/>
    <w:rsid w:val="003C6FEA"/>
    <w:rsid w:val="003C711A"/>
    <w:rsid w:val="003C7204"/>
    <w:rsid w:val="003C7207"/>
    <w:rsid w:val="003C743D"/>
    <w:rsid w:val="003C768B"/>
    <w:rsid w:val="003C76BE"/>
    <w:rsid w:val="003C7A43"/>
    <w:rsid w:val="003C7BB1"/>
    <w:rsid w:val="003C7CAC"/>
    <w:rsid w:val="003C7CBA"/>
    <w:rsid w:val="003C7F1B"/>
    <w:rsid w:val="003C7F84"/>
    <w:rsid w:val="003D006C"/>
    <w:rsid w:val="003D01BA"/>
    <w:rsid w:val="003D01C5"/>
    <w:rsid w:val="003D0375"/>
    <w:rsid w:val="003D04A0"/>
    <w:rsid w:val="003D05B4"/>
    <w:rsid w:val="003D05FC"/>
    <w:rsid w:val="003D0746"/>
    <w:rsid w:val="003D0B75"/>
    <w:rsid w:val="003D0BC8"/>
    <w:rsid w:val="003D0DFC"/>
    <w:rsid w:val="003D0E63"/>
    <w:rsid w:val="003D103D"/>
    <w:rsid w:val="003D12EB"/>
    <w:rsid w:val="003D15DE"/>
    <w:rsid w:val="003D161D"/>
    <w:rsid w:val="003D1644"/>
    <w:rsid w:val="003D16DE"/>
    <w:rsid w:val="003D183D"/>
    <w:rsid w:val="003D189C"/>
    <w:rsid w:val="003D18E7"/>
    <w:rsid w:val="003D1A2A"/>
    <w:rsid w:val="003D1ACA"/>
    <w:rsid w:val="003D1B37"/>
    <w:rsid w:val="003D1B58"/>
    <w:rsid w:val="003D1B6A"/>
    <w:rsid w:val="003D1C0B"/>
    <w:rsid w:val="003D1F34"/>
    <w:rsid w:val="003D1F49"/>
    <w:rsid w:val="003D1F8E"/>
    <w:rsid w:val="003D2018"/>
    <w:rsid w:val="003D205B"/>
    <w:rsid w:val="003D20D7"/>
    <w:rsid w:val="003D2106"/>
    <w:rsid w:val="003D243B"/>
    <w:rsid w:val="003D2536"/>
    <w:rsid w:val="003D2565"/>
    <w:rsid w:val="003D270D"/>
    <w:rsid w:val="003D2780"/>
    <w:rsid w:val="003D2810"/>
    <w:rsid w:val="003D2ADC"/>
    <w:rsid w:val="003D2B4A"/>
    <w:rsid w:val="003D2B79"/>
    <w:rsid w:val="003D2B9A"/>
    <w:rsid w:val="003D2B9C"/>
    <w:rsid w:val="003D2BAB"/>
    <w:rsid w:val="003D2BBC"/>
    <w:rsid w:val="003D2DDA"/>
    <w:rsid w:val="003D2EEE"/>
    <w:rsid w:val="003D30AD"/>
    <w:rsid w:val="003D31AF"/>
    <w:rsid w:val="003D31C0"/>
    <w:rsid w:val="003D31EB"/>
    <w:rsid w:val="003D3353"/>
    <w:rsid w:val="003D33A1"/>
    <w:rsid w:val="003D38CC"/>
    <w:rsid w:val="003D3A45"/>
    <w:rsid w:val="003D3B7E"/>
    <w:rsid w:val="003D3BEA"/>
    <w:rsid w:val="003D3BF6"/>
    <w:rsid w:val="003D3C82"/>
    <w:rsid w:val="003D3D96"/>
    <w:rsid w:val="003D3E95"/>
    <w:rsid w:val="003D3EFA"/>
    <w:rsid w:val="003D3F1B"/>
    <w:rsid w:val="003D3FB1"/>
    <w:rsid w:val="003D403E"/>
    <w:rsid w:val="003D4049"/>
    <w:rsid w:val="003D405B"/>
    <w:rsid w:val="003D4095"/>
    <w:rsid w:val="003D418A"/>
    <w:rsid w:val="003D4279"/>
    <w:rsid w:val="003D4614"/>
    <w:rsid w:val="003D46A5"/>
    <w:rsid w:val="003D46AD"/>
    <w:rsid w:val="003D49D9"/>
    <w:rsid w:val="003D49F8"/>
    <w:rsid w:val="003D4B95"/>
    <w:rsid w:val="003D4D05"/>
    <w:rsid w:val="003D4DA3"/>
    <w:rsid w:val="003D4DB8"/>
    <w:rsid w:val="003D4DDD"/>
    <w:rsid w:val="003D4F8C"/>
    <w:rsid w:val="003D5155"/>
    <w:rsid w:val="003D52D4"/>
    <w:rsid w:val="003D5677"/>
    <w:rsid w:val="003D56EB"/>
    <w:rsid w:val="003D5743"/>
    <w:rsid w:val="003D58D0"/>
    <w:rsid w:val="003D5900"/>
    <w:rsid w:val="003D5E2A"/>
    <w:rsid w:val="003D6173"/>
    <w:rsid w:val="003D61DF"/>
    <w:rsid w:val="003D61EB"/>
    <w:rsid w:val="003D642A"/>
    <w:rsid w:val="003D66A7"/>
    <w:rsid w:val="003D670C"/>
    <w:rsid w:val="003D69DD"/>
    <w:rsid w:val="003D6A2A"/>
    <w:rsid w:val="003D6B3E"/>
    <w:rsid w:val="003D6B69"/>
    <w:rsid w:val="003D6FEB"/>
    <w:rsid w:val="003D72AD"/>
    <w:rsid w:val="003D788F"/>
    <w:rsid w:val="003D793A"/>
    <w:rsid w:val="003D7A76"/>
    <w:rsid w:val="003D7BFA"/>
    <w:rsid w:val="003D7E4E"/>
    <w:rsid w:val="003D7E5C"/>
    <w:rsid w:val="003D7F9B"/>
    <w:rsid w:val="003E0078"/>
    <w:rsid w:val="003E0380"/>
    <w:rsid w:val="003E04B2"/>
    <w:rsid w:val="003E056F"/>
    <w:rsid w:val="003E0B33"/>
    <w:rsid w:val="003E0C7C"/>
    <w:rsid w:val="003E0C82"/>
    <w:rsid w:val="003E0E3E"/>
    <w:rsid w:val="003E0F8C"/>
    <w:rsid w:val="003E10E3"/>
    <w:rsid w:val="003E12A8"/>
    <w:rsid w:val="003E12FB"/>
    <w:rsid w:val="003E15AC"/>
    <w:rsid w:val="003E16A9"/>
    <w:rsid w:val="003E176D"/>
    <w:rsid w:val="003E1870"/>
    <w:rsid w:val="003E191C"/>
    <w:rsid w:val="003E19E9"/>
    <w:rsid w:val="003E1C21"/>
    <w:rsid w:val="003E1CA5"/>
    <w:rsid w:val="003E1CE8"/>
    <w:rsid w:val="003E1E05"/>
    <w:rsid w:val="003E1E35"/>
    <w:rsid w:val="003E2006"/>
    <w:rsid w:val="003E21D8"/>
    <w:rsid w:val="003E234B"/>
    <w:rsid w:val="003E2481"/>
    <w:rsid w:val="003E254A"/>
    <w:rsid w:val="003E258D"/>
    <w:rsid w:val="003E27CF"/>
    <w:rsid w:val="003E27EB"/>
    <w:rsid w:val="003E2916"/>
    <w:rsid w:val="003E2B7E"/>
    <w:rsid w:val="003E2F8F"/>
    <w:rsid w:val="003E2FE0"/>
    <w:rsid w:val="003E3023"/>
    <w:rsid w:val="003E3082"/>
    <w:rsid w:val="003E3116"/>
    <w:rsid w:val="003E3178"/>
    <w:rsid w:val="003E3496"/>
    <w:rsid w:val="003E3514"/>
    <w:rsid w:val="003E374D"/>
    <w:rsid w:val="003E3A61"/>
    <w:rsid w:val="003E3C43"/>
    <w:rsid w:val="003E3C8D"/>
    <w:rsid w:val="003E3D3D"/>
    <w:rsid w:val="003E3EE7"/>
    <w:rsid w:val="003E4174"/>
    <w:rsid w:val="003E422C"/>
    <w:rsid w:val="003E43AD"/>
    <w:rsid w:val="003E4488"/>
    <w:rsid w:val="003E46C7"/>
    <w:rsid w:val="003E4771"/>
    <w:rsid w:val="003E47AC"/>
    <w:rsid w:val="003E47E0"/>
    <w:rsid w:val="003E4886"/>
    <w:rsid w:val="003E4C93"/>
    <w:rsid w:val="003E4D78"/>
    <w:rsid w:val="003E4DF9"/>
    <w:rsid w:val="003E4E13"/>
    <w:rsid w:val="003E4E36"/>
    <w:rsid w:val="003E4F53"/>
    <w:rsid w:val="003E5121"/>
    <w:rsid w:val="003E52E4"/>
    <w:rsid w:val="003E54A4"/>
    <w:rsid w:val="003E55B9"/>
    <w:rsid w:val="003E5886"/>
    <w:rsid w:val="003E58B0"/>
    <w:rsid w:val="003E58D4"/>
    <w:rsid w:val="003E58E0"/>
    <w:rsid w:val="003E5A37"/>
    <w:rsid w:val="003E5AC1"/>
    <w:rsid w:val="003E5AC3"/>
    <w:rsid w:val="003E5C84"/>
    <w:rsid w:val="003E5D31"/>
    <w:rsid w:val="003E6135"/>
    <w:rsid w:val="003E6219"/>
    <w:rsid w:val="003E690E"/>
    <w:rsid w:val="003E6B41"/>
    <w:rsid w:val="003E6DA4"/>
    <w:rsid w:val="003E71CA"/>
    <w:rsid w:val="003E71E1"/>
    <w:rsid w:val="003E72A3"/>
    <w:rsid w:val="003E739C"/>
    <w:rsid w:val="003E740C"/>
    <w:rsid w:val="003E7530"/>
    <w:rsid w:val="003E7729"/>
    <w:rsid w:val="003E7872"/>
    <w:rsid w:val="003E7AA9"/>
    <w:rsid w:val="003E7B3D"/>
    <w:rsid w:val="003E7BA7"/>
    <w:rsid w:val="003E7C0D"/>
    <w:rsid w:val="003E7C82"/>
    <w:rsid w:val="003E7EDE"/>
    <w:rsid w:val="003E7F30"/>
    <w:rsid w:val="003E7FB8"/>
    <w:rsid w:val="003F00CE"/>
    <w:rsid w:val="003F016F"/>
    <w:rsid w:val="003F0177"/>
    <w:rsid w:val="003F02FF"/>
    <w:rsid w:val="003F03EA"/>
    <w:rsid w:val="003F04E8"/>
    <w:rsid w:val="003F05AD"/>
    <w:rsid w:val="003F06DE"/>
    <w:rsid w:val="003F0706"/>
    <w:rsid w:val="003F082C"/>
    <w:rsid w:val="003F0A2C"/>
    <w:rsid w:val="003F0B89"/>
    <w:rsid w:val="003F0DA4"/>
    <w:rsid w:val="003F0DFB"/>
    <w:rsid w:val="003F0F19"/>
    <w:rsid w:val="003F1056"/>
    <w:rsid w:val="003F10C4"/>
    <w:rsid w:val="003F11CD"/>
    <w:rsid w:val="003F11DF"/>
    <w:rsid w:val="003F1277"/>
    <w:rsid w:val="003F1468"/>
    <w:rsid w:val="003F14E8"/>
    <w:rsid w:val="003F15D2"/>
    <w:rsid w:val="003F16B5"/>
    <w:rsid w:val="003F18C2"/>
    <w:rsid w:val="003F1900"/>
    <w:rsid w:val="003F1B1B"/>
    <w:rsid w:val="003F1CAD"/>
    <w:rsid w:val="003F1CC3"/>
    <w:rsid w:val="003F1DD4"/>
    <w:rsid w:val="003F1DE6"/>
    <w:rsid w:val="003F1EA1"/>
    <w:rsid w:val="003F1ECD"/>
    <w:rsid w:val="003F1FF3"/>
    <w:rsid w:val="003F21C2"/>
    <w:rsid w:val="003F2224"/>
    <w:rsid w:val="003F2268"/>
    <w:rsid w:val="003F2701"/>
    <w:rsid w:val="003F2ACF"/>
    <w:rsid w:val="003F2CEB"/>
    <w:rsid w:val="003F30F8"/>
    <w:rsid w:val="003F3119"/>
    <w:rsid w:val="003F31AF"/>
    <w:rsid w:val="003F32F8"/>
    <w:rsid w:val="003F336F"/>
    <w:rsid w:val="003F36BB"/>
    <w:rsid w:val="003F36CF"/>
    <w:rsid w:val="003F37A4"/>
    <w:rsid w:val="003F3B62"/>
    <w:rsid w:val="003F3C49"/>
    <w:rsid w:val="003F3C9A"/>
    <w:rsid w:val="003F3D32"/>
    <w:rsid w:val="003F3E04"/>
    <w:rsid w:val="003F3E32"/>
    <w:rsid w:val="003F3F0F"/>
    <w:rsid w:val="003F406F"/>
    <w:rsid w:val="003F422E"/>
    <w:rsid w:val="003F43C3"/>
    <w:rsid w:val="003F47CE"/>
    <w:rsid w:val="003F480D"/>
    <w:rsid w:val="003F4A08"/>
    <w:rsid w:val="003F4B27"/>
    <w:rsid w:val="003F4BA5"/>
    <w:rsid w:val="003F4C00"/>
    <w:rsid w:val="003F4D1A"/>
    <w:rsid w:val="003F4D2E"/>
    <w:rsid w:val="003F4EBA"/>
    <w:rsid w:val="003F4FC9"/>
    <w:rsid w:val="003F513D"/>
    <w:rsid w:val="003F52B1"/>
    <w:rsid w:val="003F5328"/>
    <w:rsid w:val="003F54FF"/>
    <w:rsid w:val="003F55B9"/>
    <w:rsid w:val="003F5796"/>
    <w:rsid w:val="003F58A5"/>
    <w:rsid w:val="003F59B0"/>
    <w:rsid w:val="003F5D8F"/>
    <w:rsid w:val="003F5E42"/>
    <w:rsid w:val="003F5F4F"/>
    <w:rsid w:val="003F611F"/>
    <w:rsid w:val="003F61E6"/>
    <w:rsid w:val="003F629A"/>
    <w:rsid w:val="003F6363"/>
    <w:rsid w:val="003F642E"/>
    <w:rsid w:val="003F6484"/>
    <w:rsid w:val="003F6784"/>
    <w:rsid w:val="003F6AB4"/>
    <w:rsid w:val="003F6DA4"/>
    <w:rsid w:val="003F6DAE"/>
    <w:rsid w:val="003F6DF3"/>
    <w:rsid w:val="003F6E37"/>
    <w:rsid w:val="003F7359"/>
    <w:rsid w:val="003F73BE"/>
    <w:rsid w:val="003F7451"/>
    <w:rsid w:val="003F7508"/>
    <w:rsid w:val="003F7550"/>
    <w:rsid w:val="003F76AF"/>
    <w:rsid w:val="003F7728"/>
    <w:rsid w:val="003F7AD4"/>
    <w:rsid w:val="003F7BFB"/>
    <w:rsid w:val="003F7C79"/>
    <w:rsid w:val="003F7D90"/>
    <w:rsid w:val="003F7F8E"/>
    <w:rsid w:val="00400087"/>
    <w:rsid w:val="004004D6"/>
    <w:rsid w:val="0040058E"/>
    <w:rsid w:val="004005ED"/>
    <w:rsid w:val="0040068E"/>
    <w:rsid w:val="00400747"/>
    <w:rsid w:val="00400837"/>
    <w:rsid w:val="00400A7A"/>
    <w:rsid w:val="00400D74"/>
    <w:rsid w:val="00400EAB"/>
    <w:rsid w:val="00400F2F"/>
    <w:rsid w:val="00400F7B"/>
    <w:rsid w:val="004012D1"/>
    <w:rsid w:val="004012FD"/>
    <w:rsid w:val="0040144B"/>
    <w:rsid w:val="0040150E"/>
    <w:rsid w:val="00401551"/>
    <w:rsid w:val="00401672"/>
    <w:rsid w:val="00401BC5"/>
    <w:rsid w:val="00401CC4"/>
    <w:rsid w:val="00401D5F"/>
    <w:rsid w:val="00401EE2"/>
    <w:rsid w:val="0040239A"/>
    <w:rsid w:val="00402443"/>
    <w:rsid w:val="0040246E"/>
    <w:rsid w:val="004024B2"/>
    <w:rsid w:val="00402651"/>
    <w:rsid w:val="004027D8"/>
    <w:rsid w:val="0040285D"/>
    <w:rsid w:val="00402D18"/>
    <w:rsid w:val="00402EF2"/>
    <w:rsid w:val="00402F0C"/>
    <w:rsid w:val="00402F2E"/>
    <w:rsid w:val="00402F42"/>
    <w:rsid w:val="00402F52"/>
    <w:rsid w:val="004032A7"/>
    <w:rsid w:val="004032C4"/>
    <w:rsid w:val="00403334"/>
    <w:rsid w:val="0040338C"/>
    <w:rsid w:val="004034F7"/>
    <w:rsid w:val="004039E1"/>
    <w:rsid w:val="00403C67"/>
    <w:rsid w:val="00403D2F"/>
    <w:rsid w:val="00403DB6"/>
    <w:rsid w:val="00403E43"/>
    <w:rsid w:val="00404085"/>
    <w:rsid w:val="004040EA"/>
    <w:rsid w:val="004041CF"/>
    <w:rsid w:val="004041E8"/>
    <w:rsid w:val="0040421B"/>
    <w:rsid w:val="0040434D"/>
    <w:rsid w:val="0040467E"/>
    <w:rsid w:val="00404A2F"/>
    <w:rsid w:val="00404B00"/>
    <w:rsid w:val="00404DCB"/>
    <w:rsid w:val="00404E4F"/>
    <w:rsid w:val="00404EE2"/>
    <w:rsid w:val="00404F7F"/>
    <w:rsid w:val="00405152"/>
    <w:rsid w:val="00405181"/>
    <w:rsid w:val="00405205"/>
    <w:rsid w:val="00405421"/>
    <w:rsid w:val="004054AD"/>
    <w:rsid w:val="00405851"/>
    <w:rsid w:val="004059D9"/>
    <w:rsid w:val="00405AF1"/>
    <w:rsid w:val="00405BF1"/>
    <w:rsid w:val="00405C53"/>
    <w:rsid w:val="00405D4F"/>
    <w:rsid w:val="00405D5F"/>
    <w:rsid w:val="00405E62"/>
    <w:rsid w:val="00405EDF"/>
    <w:rsid w:val="004061B1"/>
    <w:rsid w:val="004064BB"/>
    <w:rsid w:val="004065DD"/>
    <w:rsid w:val="004067B6"/>
    <w:rsid w:val="00406927"/>
    <w:rsid w:val="00406E88"/>
    <w:rsid w:val="0040706C"/>
    <w:rsid w:val="00407073"/>
    <w:rsid w:val="004070D0"/>
    <w:rsid w:val="00407269"/>
    <w:rsid w:val="004072A1"/>
    <w:rsid w:val="0040750C"/>
    <w:rsid w:val="0040762A"/>
    <w:rsid w:val="00407A7E"/>
    <w:rsid w:val="00407B96"/>
    <w:rsid w:val="00407DFE"/>
    <w:rsid w:val="004101DC"/>
    <w:rsid w:val="004101EB"/>
    <w:rsid w:val="0041045C"/>
    <w:rsid w:val="00410837"/>
    <w:rsid w:val="00410A50"/>
    <w:rsid w:val="00410C60"/>
    <w:rsid w:val="00410D03"/>
    <w:rsid w:val="00410D5A"/>
    <w:rsid w:val="00410D7B"/>
    <w:rsid w:val="00410E0F"/>
    <w:rsid w:val="00410ECD"/>
    <w:rsid w:val="004110EF"/>
    <w:rsid w:val="0041117F"/>
    <w:rsid w:val="00411307"/>
    <w:rsid w:val="0041157B"/>
    <w:rsid w:val="004115AE"/>
    <w:rsid w:val="004115B7"/>
    <w:rsid w:val="00411622"/>
    <w:rsid w:val="00411644"/>
    <w:rsid w:val="00411CA9"/>
    <w:rsid w:val="00411E94"/>
    <w:rsid w:val="00411F37"/>
    <w:rsid w:val="00411F63"/>
    <w:rsid w:val="00411F7A"/>
    <w:rsid w:val="004120E0"/>
    <w:rsid w:val="0041214B"/>
    <w:rsid w:val="00412290"/>
    <w:rsid w:val="004123A3"/>
    <w:rsid w:val="004123A6"/>
    <w:rsid w:val="004124D0"/>
    <w:rsid w:val="0041290D"/>
    <w:rsid w:val="00412ABB"/>
    <w:rsid w:val="00412F0D"/>
    <w:rsid w:val="00412FEA"/>
    <w:rsid w:val="004131CA"/>
    <w:rsid w:val="004133A6"/>
    <w:rsid w:val="0041365C"/>
    <w:rsid w:val="00413668"/>
    <w:rsid w:val="004136F1"/>
    <w:rsid w:val="004136F6"/>
    <w:rsid w:val="004139C9"/>
    <w:rsid w:val="00413A58"/>
    <w:rsid w:val="00413FCF"/>
    <w:rsid w:val="00414228"/>
    <w:rsid w:val="004142B2"/>
    <w:rsid w:val="004142C3"/>
    <w:rsid w:val="00414344"/>
    <w:rsid w:val="00414369"/>
    <w:rsid w:val="0041436D"/>
    <w:rsid w:val="004143F4"/>
    <w:rsid w:val="00414428"/>
    <w:rsid w:val="0041453F"/>
    <w:rsid w:val="00414823"/>
    <w:rsid w:val="0041491A"/>
    <w:rsid w:val="00414B54"/>
    <w:rsid w:val="00414CE4"/>
    <w:rsid w:val="00414CFA"/>
    <w:rsid w:val="00414F83"/>
    <w:rsid w:val="004150AB"/>
    <w:rsid w:val="0041525F"/>
    <w:rsid w:val="004154BF"/>
    <w:rsid w:val="004155E5"/>
    <w:rsid w:val="004155E6"/>
    <w:rsid w:val="0041560A"/>
    <w:rsid w:val="0041562F"/>
    <w:rsid w:val="00415B19"/>
    <w:rsid w:val="00415BF8"/>
    <w:rsid w:val="00415C38"/>
    <w:rsid w:val="00415CAC"/>
    <w:rsid w:val="00415D41"/>
    <w:rsid w:val="00415D4C"/>
    <w:rsid w:val="00415E20"/>
    <w:rsid w:val="0041619B"/>
    <w:rsid w:val="0041619E"/>
    <w:rsid w:val="004161E1"/>
    <w:rsid w:val="004162EE"/>
    <w:rsid w:val="0041635F"/>
    <w:rsid w:val="00416602"/>
    <w:rsid w:val="00416619"/>
    <w:rsid w:val="0041675E"/>
    <w:rsid w:val="00416DBE"/>
    <w:rsid w:val="00416EB5"/>
    <w:rsid w:val="00416F4C"/>
    <w:rsid w:val="004173B1"/>
    <w:rsid w:val="00417525"/>
    <w:rsid w:val="0041752B"/>
    <w:rsid w:val="004177EB"/>
    <w:rsid w:val="004178AC"/>
    <w:rsid w:val="00417965"/>
    <w:rsid w:val="00417A52"/>
    <w:rsid w:val="00417AC1"/>
    <w:rsid w:val="00417E8D"/>
    <w:rsid w:val="00417F9B"/>
    <w:rsid w:val="0042014E"/>
    <w:rsid w:val="0042016B"/>
    <w:rsid w:val="0042020F"/>
    <w:rsid w:val="0042026A"/>
    <w:rsid w:val="004202E2"/>
    <w:rsid w:val="004203C0"/>
    <w:rsid w:val="0042049A"/>
    <w:rsid w:val="004204A6"/>
    <w:rsid w:val="004206C9"/>
    <w:rsid w:val="004206FC"/>
    <w:rsid w:val="004207A8"/>
    <w:rsid w:val="0042093F"/>
    <w:rsid w:val="004209DC"/>
    <w:rsid w:val="004209FF"/>
    <w:rsid w:val="00420B30"/>
    <w:rsid w:val="00420B47"/>
    <w:rsid w:val="00420E2B"/>
    <w:rsid w:val="00420E68"/>
    <w:rsid w:val="00420F3C"/>
    <w:rsid w:val="00421067"/>
    <w:rsid w:val="0042113A"/>
    <w:rsid w:val="0042115E"/>
    <w:rsid w:val="00421588"/>
    <w:rsid w:val="00421633"/>
    <w:rsid w:val="00421930"/>
    <w:rsid w:val="0042195E"/>
    <w:rsid w:val="00421AE3"/>
    <w:rsid w:val="00421AF5"/>
    <w:rsid w:val="00421B68"/>
    <w:rsid w:val="00421D1F"/>
    <w:rsid w:val="00421E5D"/>
    <w:rsid w:val="00421F2D"/>
    <w:rsid w:val="00422099"/>
    <w:rsid w:val="004220D9"/>
    <w:rsid w:val="00422279"/>
    <w:rsid w:val="00422280"/>
    <w:rsid w:val="004225BC"/>
    <w:rsid w:val="00422678"/>
    <w:rsid w:val="00422680"/>
    <w:rsid w:val="00422693"/>
    <w:rsid w:val="00422824"/>
    <w:rsid w:val="004228C7"/>
    <w:rsid w:val="004229C0"/>
    <w:rsid w:val="00422A42"/>
    <w:rsid w:val="00422C40"/>
    <w:rsid w:val="00422EC8"/>
    <w:rsid w:val="00422F8E"/>
    <w:rsid w:val="00422FA8"/>
    <w:rsid w:val="004233B5"/>
    <w:rsid w:val="0042342D"/>
    <w:rsid w:val="004235AA"/>
    <w:rsid w:val="004237BD"/>
    <w:rsid w:val="004237BF"/>
    <w:rsid w:val="00423919"/>
    <w:rsid w:val="00423A2F"/>
    <w:rsid w:val="00423A7D"/>
    <w:rsid w:val="00423BCF"/>
    <w:rsid w:val="00423E4B"/>
    <w:rsid w:val="00423EEC"/>
    <w:rsid w:val="00424118"/>
    <w:rsid w:val="00424243"/>
    <w:rsid w:val="0042454B"/>
    <w:rsid w:val="0042492F"/>
    <w:rsid w:val="00424967"/>
    <w:rsid w:val="00424C4A"/>
    <w:rsid w:val="00424D7E"/>
    <w:rsid w:val="0042505C"/>
    <w:rsid w:val="004250D9"/>
    <w:rsid w:val="004251D4"/>
    <w:rsid w:val="004252B1"/>
    <w:rsid w:val="00425329"/>
    <w:rsid w:val="00425331"/>
    <w:rsid w:val="004253C9"/>
    <w:rsid w:val="00425530"/>
    <w:rsid w:val="0042559F"/>
    <w:rsid w:val="00425AF5"/>
    <w:rsid w:val="00425B55"/>
    <w:rsid w:val="00425D1A"/>
    <w:rsid w:val="00425FC0"/>
    <w:rsid w:val="0042631C"/>
    <w:rsid w:val="004263B1"/>
    <w:rsid w:val="004263B2"/>
    <w:rsid w:val="004264DD"/>
    <w:rsid w:val="00426794"/>
    <w:rsid w:val="00426AF4"/>
    <w:rsid w:val="00426C47"/>
    <w:rsid w:val="00426E94"/>
    <w:rsid w:val="004270EF"/>
    <w:rsid w:val="004272E8"/>
    <w:rsid w:val="004276A9"/>
    <w:rsid w:val="00427710"/>
    <w:rsid w:val="0042777D"/>
    <w:rsid w:val="00427AC5"/>
    <w:rsid w:val="00427B52"/>
    <w:rsid w:val="00427CB4"/>
    <w:rsid w:val="0043035F"/>
    <w:rsid w:val="00430446"/>
    <w:rsid w:val="004304ED"/>
    <w:rsid w:val="004304F3"/>
    <w:rsid w:val="0043066F"/>
    <w:rsid w:val="004308E2"/>
    <w:rsid w:val="00430A2E"/>
    <w:rsid w:val="00430B40"/>
    <w:rsid w:val="00430BE5"/>
    <w:rsid w:val="00430C75"/>
    <w:rsid w:val="00430C9B"/>
    <w:rsid w:val="00430D6B"/>
    <w:rsid w:val="00430FC9"/>
    <w:rsid w:val="004310FB"/>
    <w:rsid w:val="00431537"/>
    <w:rsid w:val="00431586"/>
    <w:rsid w:val="0043164E"/>
    <w:rsid w:val="004317EA"/>
    <w:rsid w:val="00431AA6"/>
    <w:rsid w:val="00431AB2"/>
    <w:rsid w:val="00431C9E"/>
    <w:rsid w:val="00431DDB"/>
    <w:rsid w:val="00431EC5"/>
    <w:rsid w:val="00431FAB"/>
    <w:rsid w:val="00432332"/>
    <w:rsid w:val="004323A0"/>
    <w:rsid w:val="004323E6"/>
    <w:rsid w:val="004324D0"/>
    <w:rsid w:val="00432583"/>
    <w:rsid w:val="00432AC6"/>
    <w:rsid w:val="00432C32"/>
    <w:rsid w:val="00432CB4"/>
    <w:rsid w:val="00432CE2"/>
    <w:rsid w:val="00432E54"/>
    <w:rsid w:val="00432FDF"/>
    <w:rsid w:val="00433072"/>
    <w:rsid w:val="00433110"/>
    <w:rsid w:val="004331B0"/>
    <w:rsid w:val="004334A4"/>
    <w:rsid w:val="004334CC"/>
    <w:rsid w:val="00433614"/>
    <w:rsid w:val="00433639"/>
    <w:rsid w:val="004336CB"/>
    <w:rsid w:val="00433727"/>
    <w:rsid w:val="00433ABC"/>
    <w:rsid w:val="00433C70"/>
    <w:rsid w:val="00433E3E"/>
    <w:rsid w:val="00433FF1"/>
    <w:rsid w:val="00434051"/>
    <w:rsid w:val="00434324"/>
    <w:rsid w:val="00434408"/>
    <w:rsid w:val="004345BC"/>
    <w:rsid w:val="00434702"/>
    <w:rsid w:val="00434B05"/>
    <w:rsid w:val="00434CA4"/>
    <w:rsid w:val="00434F02"/>
    <w:rsid w:val="0043507E"/>
    <w:rsid w:val="00435158"/>
    <w:rsid w:val="0043535F"/>
    <w:rsid w:val="004353A5"/>
    <w:rsid w:val="004357F1"/>
    <w:rsid w:val="0043580B"/>
    <w:rsid w:val="0043587A"/>
    <w:rsid w:val="004359D6"/>
    <w:rsid w:val="00435A1D"/>
    <w:rsid w:val="00435A40"/>
    <w:rsid w:val="00435B47"/>
    <w:rsid w:val="00435C92"/>
    <w:rsid w:val="00435D5C"/>
    <w:rsid w:val="00435D8B"/>
    <w:rsid w:val="00436034"/>
    <w:rsid w:val="004362CF"/>
    <w:rsid w:val="004363D5"/>
    <w:rsid w:val="004364B5"/>
    <w:rsid w:val="004365CD"/>
    <w:rsid w:val="004365D4"/>
    <w:rsid w:val="004369F1"/>
    <w:rsid w:val="00436CCA"/>
    <w:rsid w:val="00436DEF"/>
    <w:rsid w:val="0043714A"/>
    <w:rsid w:val="004371B0"/>
    <w:rsid w:val="0043730B"/>
    <w:rsid w:val="0043742C"/>
    <w:rsid w:val="0043742F"/>
    <w:rsid w:val="0043745B"/>
    <w:rsid w:val="004375DE"/>
    <w:rsid w:val="00437708"/>
    <w:rsid w:val="00437717"/>
    <w:rsid w:val="0043794E"/>
    <w:rsid w:val="0043799F"/>
    <w:rsid w:val="00437A90"/>
    <w:rsid w:val="00437AA7"/>
    <w:rsid w:val="00437B7A"/>
    <w:rsid w:val="00437C0B"/>
    <w:rsid w:val="00437FCB"/>
    <w:rsid w:val="00440008"/>
    <w:rsid w:val="0044046B"/>
    <w:rsid w:val="004404DD"/>
    <w:rsid w:val="004404EF"/>
    <w:rsid w:val="004405E1"/>
    <w:rsid w:val="00440616"/>
    <w:rsid w:val="0044071C"/>
    <w:rsid w:val="00440783"/>
    <w:rsid w:val="00440828"/>
    <w:rsid w:val="00440BC4"/>
    <w:rsid w:val="00440C38"/>
    <w:rsid w:val="00440FB8"/>
    <w:rsid w:val="00440FEB"/>
    <w:rsid w:val="00441072"/>
    <w:rsid w:val="0044107D"/>
    <w:rsid w:val="0044119D"/>
    <w:rsid w:val="004413AC"/>
    <w:rsid w:val="00441567"/>
    <w:rsid w:val="00441639"/>
    <w:rsid w:val="004416EA"/>
    <w:rsid w:val="0044171A"/>
    <w:rsid w:val="00441734"/>
    <w:rsid w:val="00441845"/>
    <w:rsid w:val="004418AA"/>
    <w:rsid w:val="00441B31"/>
    <w:rsid w:val="00441BC5"/>
    <w:rsid w:val="00441BED"/>
    <w:rsid w:val="00441C57"/>
    <w:rsid w:val="00441CB7"/>
    <w:rsid w:val="00441CF0"/>
    <w:rsid w:val="00441F1A"/>
    <w:rsid w:val="00441F28"/>
    <w:rsid w:val="004420BF"/>
    <w:rsid w:val="004420D5"/>
    <w:rsid w:val="004422B6"/>
    <w:rsid w:val="0044250E"/>
    <w:rsid w:val="0044253A"/>
    <w:rsid w:val="0044260A"/>
    <w:rsid w:val="00442773"/>
    <w:rsid w:val="0044277B"/>
    <w:rsid w:val="00442A01"/>
    <w:rsid w:val="00442A0D"/>
    <w:rsid w:val="00442C18"/>
    <w:rsid w:val="00442C24"/>
    <w:rsid w:val="00442E54"/>
    <w:rsid w:val="00442F78"/>
    <w:rsid w:val="0044305B"/>
    <w:rsid w:val="0044319C"/>
    <w:rsid w:val="0044331D"/>
    <w:rsid w:val="00443380"/>
    <w:rsid w:val="004433F5"/>
    <w:rsid w:val="00443549"/>
    <w:rsid w:val="00443651"/>
    <w:rsid w:val="0044365D"/>
    <w:rsid w:val="00443661"/>
    <w:rsid w:val="0044399A"/>
    <w:rsid w:val="00443A62"/>
    <w:rsid w:val="00443A74"/>
    <w:rsid w:val="00443AEA"/>
    <w:rsid w:val="00443C4F"/>
    <w:rsid w:val="00443E26"/>
    <w:rsid w:val="0044403E"/>
    <w:rsid w:val="004442DF"/>
    <w:rsid w:val="00444326"/>
    <w:rsid w:val="004443C2"/>
    <w:rsid w:val="0044443F"/>
    <w:rsid w:val="00444727"/>
    <w:rsid w:val="0044475A"/>
    <w:rsid w:val="00444C57"/>
    <w:rsid w:val="00444C63"/>
    <w:rsid w:val="00444CF5"/>
    <w:rsid w:val="00444D1D"/>
    <w:rsid w:val="00444D9C"/>
    <w:rsid w:val="004452A0"/>
    <w:rsid w:val="0044532F"/>
    <w:rsid w:val="0044560B"/>
    <w:rsid w:val="00445753"/>
    <w:rsid w:val="00445AA0"/>
    <w:rsid w:val="00445B05"/>
    <w:rsid w:val="00445C64"/>
    <w:rsid w:val="00445D87"/>
    <w:rsid w:val="00445DD8"/>
    <w:rsid w:val="00445E79"/>
    <w:rsid w:val="00445EF6"/>
    <w:rsid w:val="00445FEB"/>
    <w:rsid w:val="00446049"/>
    <w:rsid w:val="004461D9"/>
    <w:rsid w:val="00446272"/>
    <w:rsid w:val="004463A4"/>
    <w:rsid w:val="0044643D"/>
    <w:rsid w:val="00446525"/>
    <w:rsid w:val="00446672"/>
    <w:rsid w:val="00446676"/>
    <w:rsid w:val="00446733"/>
    <w:rsid w:val="0044675C"/>
    <w:rsid w:val="00446A9C"/>
    <w:rsid w:val="00446AC0"/>
    <w:rsid w:val="00446C1F"/>
    <w:rsid w:val="00446C77"/>
    <w:rsid w:val="00446D2C"/>
    <w:rsid w:val="00446D52"/>
    <w:rsid w:val="00446E26"/>
    <w:rsid w:val="00446EFB"/>
    <w:rsid w:val="00446FBD"/>
    <w:rsid w:val="00446FD6"/>
    <w:rsid w:val="00447093"/>
    <w:rsid w:val="00447126"/>
    <w:rsid w:val="004472F4"/>
    <w:rsid w:val="004474D9"/>
    <w:rsid w:val="0044759E"/>
    <w:rsid w:val="00447DEF"/>
    <w:rsid w:val="00450028"/>
    <w:rsid w:val="004501A1"/>
    <w:rsid w:val="004502A9"/>
    <w:rsid w:val="004508BA"/>
    <w:rsid w:val="00450909"/>
    <w:rsid w:val="00450A13"/>
    <w:rsid w:val="00450C07"/>
    <w:rsid w:val="00450D04"/>
    <w:rsid w:val="00450D4F"/>
    <w:rsid w:val="004511B4"/>
    <w:rsid w:val="004511F3"/>
    <w:rsid w:val="004515EA"/>
    <w:rsid w:val="0045161B"/>
    <w:rsid w:val="00451923"/>
    <w:rsid w:val="0045192E"/>
    <w:rsid w:val="00451B37"/>
    <w:rsid w:val="00451C8C"/>
    <w:rsid w:val="00451CE6"/>
    <w:rsid w:val="004520F7"/>
    <w:rsid w:val="00452260"/>
    <w:rsid w:val="00452422"/>
    <w:rsid w:val="00452974"/>
    <w:rsid w:val="00452A27"/>
    <w:rsid w:val="00452B37"/>
    <w:rsid w:val="00452B8C"/>
    <w:rsid w:val="00452C7D"/>
    <w:rsid w:val="00452CD6"/>
    <w:rsid w:val="00452D72"/>
    <w:rsid w:val="00452EAD"/>
    <w:rsid w:val="00452F1A"/>
    <w:rsid w:val="00452F21"/>
    <w:rsid w:val="00453007"/>
    <w:rsid w:val="0045322F"/>
    <w:rsid w:val="00453343"/>
    <w:rsid w:val="004536DE"/>
    <w:rsid w:val="00453767"/>
    <w:rsid w:val="004537C8"/>
    <w:rsid w:val="00453938"/>
    <w:rsid w:val="00453A63"/>
    <w:rsid w:val="00453C2A"/>
    <w:rsid w:val="00453C66"/>
    <w:rsid w:val="00453CF3"/>
    <w:rsid w:val="00453D58"/>
    <w:rsid w:val="00453D8C"/>
    <w:rsid w:val="00453F87"/>
    <w:rsid w:val="0045414D"/>
    <w:rsid w:val="00454190"/>
    <w:rsid w:val="004541D8"/>
    <w:rsid w:val="00454423"/>
    <w:rsid w:val="004544EC"/>
    <w:rsid w:val="004549C0"/>
    <w:rsid w:val="00454A65"/>
    <w:rsid w:val="00454C20"/>
    <w:rsid w:val="00454D2A"/>
    <w:rsid w:val="00454E9E"/>
    <w:rsid w:val="004554F1"/>
    <w:rsid w:val="004558C1"/>
    <w:rsid w:val="004558DA"/>
    <w:rsid w:val="004558DF"/>
    <w:rsid w:val="004559A7"/>
    <w:rsid w:val="00455BD2"/>
    <w:rsid w:val="00455D3B"/>
    <w:rsid w:val="00455DE0"/>
    <w:rsid w:val="00455F60"/>
    <w:rsid w:val="00456029"/>
    <w:rsid w:val="004562BC"/>
    <w:rsid w:val="00456408"/>
    <w:rsid w:val="004564D1"/>
    <w:rsid w:val="0045655A"/>
    <w:rsid w:val="004568BD"/>
    <w:rsid w:val="00456D8C"/>
    <w:rsid w:val="00456E09"/>
    <w:rsid w:val="00456E44"/>
    <w:rsid w:val="00456E7B"/>
    <w:rsid w:val="00456F18"/>
    <w:rsid w:val="004570E3"/>
    <w:rsid w:val="00457432"/>
    <w:rsid w:val="004577A2"/>
    <w:rsid w:val="0045787D"/>
    <w:rsid w:val="004578E9"/>
    <w:rsid w:val="00457D2C"/>
    <w:rsid w:val="00457F0E"/>
    <w:rsid w:val="00460097"/>
    <w:rsid w:val="0046018B"/>
    <w:rsid w:val="00460319"/>
    <w:rsid w:val="004603E4"/>
    <w:rsid w:val="0046043F"/>
    <w:rsid w:val="00460444"/>
    <w:rsid w:val="004607D7"/>
    <w:rsid w:val="00460814"/>
    <w:rsid w:val="00460972"/>
    <w:rsid w:val="00460A59"/>
    <w:rsid w:val="00460ACF"/>
    <w:rsid w:val="00460B3C"/>
    <w:rsid w:val="00460D8A"/>
    <w:rsid w:val="00460E55"/>
    <w:rsid w:val="00460FDA"/>
    <w:rsid w:val="00460FF8"/>
    <w:rsid w:val="00461026"/>
    <w:rsid w:val="00461063"/>
    <w:rsid w:val="004610C5"/>
    <w:rsid w:val="004610D3"/>
    <w:rsid w:val="00461183"/>
    <w:rsid w:val="00461381"/>
    <w:rsid w:val="00461522"/>
    <w:rsid w:val="00461578"/>
    <w:rsid w:val="0046192A"/>
    <w:rsid w:val="004619E3"/>
    <w:rsid w:val="00461A42"/>
    <w:rsid w:val="00461B9A"/>
    <w:rsid w:val="00461BB3"/>
    <w:rsid w:val="00461CD3"/>
    <w:rsid w:val="00461EA8"/>
    <w:rsid w:val="00461F75"/>
    <w:rsid w:val="00461F97"/>
    <w:rsid w:val="00461FE9"/>
    <w:rsid w:val="00462043"/>
    <w:rsid w:val="00462165"/>
    <w:rsid w:val="004621E4"/>
    <w:rsid w:val="004622FF"/>
    <w:rsid w:val="00462309"/>
    <w:rsid w:val="0046231F"/>
    <w:rsid w:val="00462379"/>
    <w:rsid w:val="0046239A"/>
    <w:rsid w:val="0046250E"/>
    <w:rsid w:val="0046251E"/>
    <w:rsid w:val="004625C3"/>
    <w:rsid w:val="004626DA"/>
    <w:rsid w:val="004626F0"/>
    <w:rsid w:val="00462889"/>
    <w:rsid w:val="00462A9E"/>
    <w:rsid w:val="00462CA1"/>
    <w:rsid w:val="00462CC1"/>
    <w:rsid w:val="00462D77"/>
    <w:rsid w:val="00462D8E"/>
    <w:rsid w:val="00462FF3"/>
    <w:rsid w:val="0046315C"/>
    <w:rsid w:val="004631DC"/>
    <w:rsid w:val="004632E3"/>
    <w:rsid w:val="00463499"/>
    <w:rsid w:val="00463525"/>
    <w:rsid w:val="004635FD"/>
    <w:rsid w:val="0046361D"/>
    <w:rsid w:val="00463725"/>
    <w:rsid w:val="004638A8"/>
    <w:rsid w:val="00463B62"/>
    <w:rsid w:val="00464026"/>
    <w:rsid w:val="00464235"/>
    <w:rsid w:val="00464286"/>
    <w:rsid w:val="0046437A"/>
    <w:rsid w:val="00464500"/>
    <w:rsid w:val="004647C9"/>
    <w:rsid w:val="004649F0"/>
    <w:rsid w:val="00464A83"/>
    <w:rsid w:val="00464B32"/>
    <w:rsid w:val="00464B71"/>
    <w:rsid w:val="00464BEF"/>
    <w:rsid w:val="00464CDC"/>
    <w:rsid w:val="00464F6F"/>
    <w:rsid w:val="00465434"/>
    <w:rsid w:val="00465533"/>
    <w:rsid w:val="0046562C"/>
    <w:rsid w:val="0046564B"/>
    <w:rsid w:val="00465828"/>
    <w:rsid w:val="00465A82"/>
    <w:rsid w:val="00465B3E"/>
    <w:rsid w:val="00465C02"/>
    <w:rsid w:val="00465CCB"/>
    <w:rsid w:val="00465D54"/>
    <w:rsid w:val="00465D9C"/>
    <w:rsid w:val="00465DEB"/>
    <w:rsid w:val="004661A5"/>
    <w:rsid w:val="0046625A"/>
    <w:rsid w:val="0046639C"/>
    <w:rsid w:val="004663D7"/>
    <w:rsid w:val="004664AF"/>
    <w:rsid w:val="004664E0"/>
    <w:rsid w:val="00466670"/>
    <w:rsid w:val="0046679E"/>
    <w:rsid w:val="00466869"/>
    <w:rsid w:val="004668C5"/>
    <w:rsid w:val="004669D7"/>
    <w:rsid w:val="00466D04"/>
    <w:rsid w:val="00466FFC"/>
    <w:rsid w:val="00467136"/>
    <w:rsid w:val="004671EC"/>
    <w:rsid w:val="0046737D"/>
    <w:rsid w:val="00467568"/>
    <w:rsid w:val="0046762C"/>
    <w:rsid w:val="0046768C"/>
    <w:rsid w:val="004676AC"/>
    <w:rsid w:val="00467751"/>
    <w:rsid w:val="004677C3"/>
    <w:rsid w:val="004678CB"/>
    <w:rsid w:val="00467BDB"/>
    <w:rsid w:val="00467C11"/>
    <w:rsid w:val="00467C64"/>
    <w:rsid w:val="00467C6A"/>
    <w:rsid w:val="00467DC4"/>
    <w:rsid w:val="004700ED"/>
    <w:rsid w:val="00470113"/>
    <w:rsid w:val="00470183"/>
    <w:rsid w:val="004701B0"/>
    <w:rsid w:val="004702DB"/>
    <w:rsid w:val="00470384"/>
    <w:rsid w:val="004703BB"/>
    <w:rsid w:val="00470483"/>
    <w:rsid w:val="0047051D"/>
    <w:rsid w:val="004705C7"/>
    <w:rsid w:val="004705F4"/>
    <w:rsid w:val="00470625"/>
    <w:rsid w:val="004707FD"/>
    <w:rsid w:val="00470825"/>
    <w:rsid w:val="00470C1C"/>
    <w:rsid w:val="00470CB5"/>
    <w:rsid w:val="00470E66"/>
    <w:rsid w:val="00471066"/>
    <w:rsid w:val="004710A5"/>
    <w:rsid w:val="0047118F"/>
    <w:rsid w:val="00471279"/>
    <w:rsid w:val="0047130D"/>
    <w:rsid w:val="004713B3"/>
    <w:rsid w:val="00471448"/>
    <w:rsid w:val="004717B3"/>
    <w:rsid w:val="00471883"/>
    <w:rsid w:val="004719C3"/>
    <w:rsid w:val="004719E7"/>
    <w:rsid w:val="00471AE6"/>
    <w:rsid w:val="00471E61"/>
    <w:rsid w:val="00471E93"/>
    <w:rsid w:val="00471EFF"/>
    <w:rsid w:val="0047242E"/>
    <w:rsid w:val="00472435"/>
    <w:rsid w:val="00472624"/>
    <w:rsid w:val="0047286B"/>
    <w:rsid w:val="00472943"/>
    <w:rsid w:val="00472B08"/>
    <w:rsid w:val="00472EC4"/>
    <w:rsid w:val="00472F1E"/>
    <w:rsid w:val="00472F2D"/>
    <w:rsid w:val="00472FED"/>
    <w:rsid w:val="004730D8"/>
    <w:rsid w:val="0047367B"/>
    <w:rsid w:val="00473929"/>
    <w:rsid w:val="00473978"/>
    <w:rsid w:val="00473B3E"/>
    <w:rsid w:val="00473C5F"/>
    <w:rsid w:val="00473F15"/>
    <w:rsid w:val="004740C7"/>
    <w:rsid w:val="00474274"/>
    <w:rsid w:val="00474294"/>
    <w:rsid w:val="0047463E"/>
    <w:rsid w:val="004747F4"/>
    <w:rsid w:val="004749BE"/>
    <w:rsid w:val="00474B69"/>
    <w:rsid w:val="00474F32"/>
    <w:rsid w:val="00475193"/>
    <w:rsid w:val="004752E5"/>
    <w:rsid w:val="004754AA"/>
    <w:rsid w:val="0047554A"/>
    <w:rsid w:val="004755E1"/>
    <w:rsid w:val="004755E8"/>
    <w:rsid w:val="00475716"/>
    <w:rsid w:val="004757AB"/>
    <w:rsid w:val="00475860"/>
    <w:rsid w:val="00475B37"/>
    <w:rsid w:val="00475B76"/>
    <w:rsid w:val="00475E00"/>
    <w:rsid w:val="00475E98"/>
    <w:rsid w:val="00475EB3"/>
    <w:rsid w:val="0047606C"/>
    <w:rsid w:val="00476158"/>
    <w:rsid w:val="004761C7"/>
    <w:rsid w:val="004763C2"/>
    <w:rsid w:val="00476647"/>
    <w:rsid w:val="004767EA"/>
    <w:rsid w:val="00476981"/>
    <w:rsid w:val="00476ADA"/>
    <w:rsid w:val="00476D38"/>
    <w:rsid w:val="004770C7"/>
    <w:rsid w:val="00477108"/>
    <w:rsid w:val="00477202"/>
    <w:rsid w:val="0047765B"/>
    <w:rsid w:val="0047776C"/>
    <w:rsid w:val="0047777C"/>
    <w:rsid w:val="004777F8"/>
    <w:rsid w:val="004777FE"/>
    <w:rsid w:val="0047788D"/>
    <w:rsid w:val="004778E2"/>
    <w:rsid w:val="004779A8"/>
    <w:rsid w:val="00477B6E"/>
    <w:rsid w:val="00477C95"/>
    <w:rsid w:val="00480066"/>
    <w:rsid w:val="0048015C"/>
    <w:rsid w:val="004801AA"/>
    <w:rsid w:val="004801E7"/>
    <w:rsid w:val="0048040F"/>
    <w:rsid w:val="00480568"/>
    <w:rsid w:val="004807DF"/>
    <w:rsid w:val="00480B07"/>
    <w:rsid w:val="00480BC3"/>
    <w:rsid w:val="00480CD3"/>
    <w:rsid w:val="00480E6A"/>
    <w:rsid w:val="0048118F"/>
    <w:rsid w:val="004812EC"/>
    <w:rsid w:val="00481690"/>
    <w:rsid w:val="004816F9"/>
    <w:rsid w:val="00481712"/>
    <w:rsid w:val="00481766"/>
    <w:rsid w:val="00481A6F"/>
    <w:rsid w:val="00481B83"/>
    <w:rsid w:val="00481C02"/>
    <w:rsid w:val="00481C2E"/>
    <w:rsid w:val="00481C5D"/>
    <w:rsid w:val="00481EB4"/>
    <w:rsid w:val="00481F54"/>
    <w:rsid w:val="0048210B"/>
    <w:rsid w:val="0048219A"/>
    <w:rsid w:val="00482695"/>
    <w:rsid w:val="00482711"/>
    <w:rsid w:val="00482A77"/>
    <w:rsid w:val="00482AF7"/>
    <w:rsid w:val="00482D24"/>
    <w:rsid w:val="00482EB7"/>
    <w:rsid w:val="004831C9"/>
    <w:rsid w:val="00483214"/>
    <w:rsid w:val="004832F0"/>
    <w:rsid w:val="004835F6"/>
    <w:rsid w:val="004837D1"/>
    <w:rsid w:val="00483A2F"/>
    <w:rsid w:val="00483A87"/>
    <w:rsid w:val="00483BCF"/>
    <w:rsid w:val="00483D6D"/>
    <w:rsid w:val="00483E9F"/>
    <w:rsid w:val="00483ED6"/>
    <w:rsid w:val="00483FA3"/>
    <w:rsid w:val="00483FE2"/>
    <w:rsid w:val="00484429"/>
    <w:rsid w:val="00484466"/>
    <w:rsid w:val="004844EE"/>
    <w:rsid w:val="00484513"/>
    <w:rsid w:val="004847C9"/>
    <w:rsid w:val="004848F2"/>
    <w:rsid w:val="004848FB"/>
    <w:rsid w:val="00484AA4"/>
    <w:rsid w:val="00484B6F"/>
    <w:rsid w:val="00484C2C"/>
    <w:rsid w:val="00484D79"/>
    <w:rsid w:val="0048500C"/>
    <w:rsid w:val="00485091"/>
    <w:rsid w:val="004851D8"/>
    <w:rsid w:val="00485604"/>
    <w:rsid w:val="004856C4"/>
    <w:rsid w:val="00485941"/>
    <w:rsid w:val="004859BD"/>
    <w:rsid w:val="00485A2D"/>
    <w:rsid w:val="00485C10"/>
    <w:rsid w:val="00485C71"/>
    <w:rsid w:val="00485EF2"/>
    <w:rsid w:val="00485EF8"/>
    <w:rsid w:val="00486026"/>
    <w:rsid w:val="0048611B"/>
    <w:rsid w:val="00486362"/>
    <w:rsid w:val="00486512"/>
    <w:rsid w:val="004865C9"/>
    <w:rsid w:val="00486755"/>
    <w:rsid w:val="00486A5C"/>
    <w:rsid w:val="00486B7A"/>
    <w:rsid w:val="00486F35"/>
    <w:rsid w:val="00486F55"/>
    <w:rsid w:val="00487236"/>
    <w:rsid w:val="004873C5"/>
    <w:rsid w:val="004875D1"/>
    <w:rsid w:val="00487668"/>
    <w:rsid w:val="0048775E"/>
    <w:rsid w:val="004878BD"/>
    <w:rsid w:val="004878F6"/>
    <w:rsid w:val="00487975"/>
    <w:rsid w:val="00487994"/>
    <w:rsid w:val="00487B9C"/>
    <w:rsid w:val="00487DF6"/>
    <w:rsid w:val="00487E56"/>
    <w:rsid w:val="0049030F"/>
    <w:rsid w:val="004903A9"/>
    <w:rsid w:val="004906E5"/>
    <w:rsid w:val="004907B0"/>
    <w:rsid w:val="004908E2"/>
    <w:rsid w:val="0049091E"/>
    <w:rsid w:val="00490AF6"/>
    <w:rsid w:val="00490B1C"/>
    <w:rsid w:val="00490C55"/>
    <w:rsid w:val="00490DC6"/>
    <w:rsid w:val="00490E97"/>
    <w:rsid w:val="00490FE1"/>
    <w:rsid w:val="00491170"/>
    <w:rsid w:val="00491187"/>
    <w:rsid w:val="00491217"/>
    <w:rsid w:val="00491298"/>
    <w:rsid w:val="004912E1"/>
    <w:rsid w:val="0049146A"/>
    <w:rsid w:val="0049186B"/>
    <w:rsid w:val="00491B25"/>
    <w:rsid w:val="00491B8C"/>
    <w:rsid w:val="00491D10"/>
    <w:rsid w:val="00492000"/>
    <w:rsid w:val="0049204A"/>
    <w:rsid w:val="004920DF"/>
    <w:rsid w:val="00492168"/>
    <w:rsid w:val="004921AD"/>
    <w:rsid w:val="004922EA"/>
    <w:rsid w:val="00492370"/>
    <w:rsid w:val="004923D9"/>
    <w:rsid w:val="00492469"/>
    <w:rsid w:val="0049254B"/>
    <w:rsid w:val="00492662"/>
    <w:rsid w:val="00492A01"/>
    <w:rsid w:val="00492A4A"/>
    <w:rsid w:val="00492A8B"/>
    <w:rsid w:val="00492B32"/>
    <w:rsid w:val="00492D49"/>
    <w:rsid w:val="00492DAE"/>
    <w:rsid w:val="00492E8F"/>
    <w:rsid w:val="0049304A"/>
    <w:rsid w:val="00493191"/>
    <w:rsid w:val="004931AC"/>
    <w:rsid w:val="00493295"/>
    <w:rsid w:val="004932EC"/>
    <w:rsid w:val="00493470"/>
    <w:rsid w:val="0049380E"/>
    <w:rsid w:val="0049393B"/>
    <w:rsid w:val="00493A0F"/>
    <w:rsid w:val="00493B0F"/>
    <w:rsid w:val="00493C16"/>
    <w:rsid w:val="004940CD"/>
    <w:rsid w:val="0049413D"/>
    <w:rsid w:val="004941BC"/>
    <w:rsid w:val="004942BF"/>
    <w:rsid w:val="004943DE"/>
    <w:rsid w:val="00494506"/>
    <w:rsid w:val="00494630"/>
    <w:rsid w:val="0049466B"/>
    <w:rsid w:val="00494693"/>
    <w:rsid w:val="004946DF"/>
    <w:rsid w:val="00494710"/>
    <w:rsid w:val="00494AD8"/>
    <w:rsid w:val="00495000"/>
    <w:rsid w:val="00495081"/>
    <w:rsid w:val="004952BC"/>
    <w:rsid w:val="004953D4"/>
    <w:rsid w:val="00495619"/>
    <w:rsid w:val="00495C0C"/>
    <w:rsid w:val="00495FE4"/>
    <w:rsid w:val="00496027"/>
    <w:rsid w:val="00496156"/>
    <w:rsid w:val="0049659C"/>
    <w:rsid w:val="00496646"/>
    <w:rsid w:val="004967A7"/>
    <w:rsid w:val="004967B7"/>
    <w:rsid w:val="004967CD"/>
    <w:rsid w:val="00496A19"/>
    <w:rsid w:val="00496B38"/>
    <w:rsid w:val="00496BDB"/>
    <w:rsid w:val="00496CA5"/>
    <w:rsid w:val="00496E50"/>
    <w:rsid w:val="00496E8A"/>
    <w:rsid w:val="00497050"/>
    <w:rsid w:val="00497146"/>
    <w:rsid w:val="004971E0"/>
    <w:rsid w:val="00497235"/>
    <w:rsid w:val="004972AF"/>
    <w:rsid w:val="004973CB"/>
    <w:rsid w:val="00497AE0"/>
    <w:rsid w:val="00497B26"/>
    <w:rsid w:val="00497B39"/>
    <w:rsid w:val="00497B8A"/>
    <w:rsid w:val="00497BAE"/>
    <w:rsid w:val="00497CC1"/>
    <w:rsid w:val="00497D9D"/>
    <w:rsid w:val="00497DA0"/>
    <w:rsid w:val="004A0004"/>
    <w:rsid w:val="004A03CD"/>
    <w:rsid w:val="004A0480"/>
    <w:rsid w:val="004A049F"/>
    <w:rsid w:val="004A04B7"/>
    <w:rsid w:val="004A04EA"/>
    <w:rsid w:val="004A056B"/>
    <w:rsid w:val="004A06B4"/>
    <w:rsid w:val="004A0C43"/>
    <w:rsid w:val="004A0C49"/>
    <w:rsid w:val="004A0DC6"/>
    <w:rsid w:val="004A1217"/>
    <w:rsid w:val="004A1410"/>
    <w:rsid w:val="004A1423"/>
    <w:rsid w:val="004A14D6"/>
    <w:rsid w:val="004A1549"/>
    <w:rsid w:val="004A1868"/>
    <w:rsid w:val="004A18E5"/>
    <w:rsid w:val="004A19DC"/>
    <w:rsid w:val="004A1A54"/>
    <w:rsid w:val="004A1B1E"/>
    <w:rsid w:val="004A1B32"/>
    <w:rsid w:val="004A1B94"/>
    <w:rsid w:val="004A1BB7"/>
    <w:rsid w:val="004A1D93"/>
    <w:rsid w:val="004A1EA4"/>
    <w:rsid w:val="004A1FC0"/>
    <w:rsid w:val="004A20C6"/>
    <w:rsid w:val="004A20E0"/>
    <w:rsid w:val="004A21E7"/>
    <w:rsid w:val="004A232B"/>
    <w:rsid w:val="004A2430"/>
    <w:rsid w:val="004A24D6"/>
    <w:rsid w:val="004A2550"/>
    <w:rsid w:val="004A255F"/>
    <w:rsid w:val="004A25C9"/>
    <w:rsid w:val="004A25E4"/>
    <w:rsid w:val="004A2681"/>
    <w:rsid w:val="004A2766"/>
    <w:rsid w:val="004A27B7"/>
    <w:rsid w:val="004A27D0"/>
    <w:rsid w:val="004A28E6"/>
    <w:rsid w:val="004A2946"/>
    <w:rsid w:val="004A2B2D"/>
    <w:rsid w:val="004A2B79"/>
    <w:rsid w:val="004A2E27"/>
    <w:rsid w:val="004A2E7C"/>
    <w:rsid w:val="004A2FD3"/>
    <w:rsid w:val="004A3052"/>
    <w:rsid w:val="004A3120"/>
    <w:rsid w:val="004A31BC"/>
    <w:rsid w:val="004A34BF"/>
    <w:rsid w:val="004A3531"/>
    <w:rsid w:val="004A379A"/>
    <w:rsid w:val="004A398C"/>
    <w:rsid w:val="004A3C5B"/>
    <w:rsid w:val="004A3C73"/>
    <w:rsid w:val="004A3DD6"/>
    <w:rsid w:val="004A4592"/>
    <w:rsid w:val="004A461B"/>
    <w:rsid w:val="004A4679"/>
    <w:rsid w:val="004A4865"/>
    <w:rsid w:val="004A4A09"/>
    <w:rsid w:val="004A4A86"/>
    <w:rsid w:val="004A4AF7"/>
    <w:rsid w:val="004A4B96"/>
    <w:rsid w:val="004A4DD4"/>
    <w:rsid w:val="004A4E67"/>
    <w:rsid w:val="004A53F2"/>
    <w:rsid w:val="004A5645"/>
    <w:rsid w:val="004A56E2"/>
    <w:rsid w:val="004A5701"/>
    <w:rsid w:val="004A5802"/>
    <w:rsid w:val="004A59A1"/>
    <w:rsid w:val="004A5AC8"/>
    <w:rsid w:val="004A5B60"/>
    <w:rsid w:val="004A5BB2"/>
    <w:rsid w:val="004A5BBA"/>
    <w:rsid w:val="004A5C34"/>
    <w:rsid w:val="004A5CE9"/>
    <w:rsid w:val="004A5D12"/>
    <w:rsid w:val="004A5F62"/>
    <w:rsid w:val="004A62BA"/>
    <w:rsid w:val="004A63CE"/>
    <w:rsid w:val="004A6452"/>
    <w:rsid w:val="004A6538"/>
    <w:rsid w:val="004A6553"/>
    <w:rsid w:val="004A67DF"/>
    <w:rsid w:val="004A6B06"/>
    <w:rsid w:val="004A6C6A"/>
    <w:rsid w:val="004A6E01"/>
    <w:rsid w:val="004A7070"/>
    <w:rsid w:val="004A71BC"/>
    <w:rsid w:val="004A7392"/>
    <w:rsid w:val="004A73A6"/>
    <w:rsid w:val="004A75FB"/>
    <w:rsid w:val="004A7870"/>
    <w:rsid w:val="004A78D7"/>
    <w:rsid w:val="004A79DF"/>
    <w:rsid w:val="004A7C0A"/>
    <w:rsid w:val="004A7D64"/>
    <w:rsid w:val="004A7F0F"/>
    <w:rsid w:val="004B0012"/>
    <w:rsid w:val="004B0263"/>
    <w:rsid w:val="004B03C1"/>
    <w:rsid w:val="004B042E"/>
    <w:rsid w:val="004B07C3"/>
    <w:rsid w:val="004B0807"/>
    <w:rsid w:val="004B08E4"/>
    <w:rsid w:val="004B0BB9"/>
    <w:rsid w:val="004B0FB0"/>
    <w:rsid w:val="004B1111"/>
    <w:rsid w:val="004B116B"/>
    <w:rsid w:val="004B11C0"/>
    <w:rsid w:val="004B1307"/>
    <w:rsid w:val="004B1499"/>
    <w:rsid w:val="004B167E"/>
    <w:rsid w:val="004B179C"/>
    <w:rsid w:val="004B1A9C"/>
    <w:rsid w:val="004B1D09"/>
    <w:rsid w:val="004B1D68"/>
    <w:rsid w:val="004B1D72"/>
    <w:rsid w:val="004B1E63"/>
    <w:rsid w:val="004B200D"/>
    <w:rsid w:val="004B2267"/>
    <w:rsid w:val="004B2338"/>
    <w:rsid w:val="004B233A"/>
    <w:rsid w:val="004B233B"/>
    <w:rsid w:val="004B2358"/>
    <w:rsid w:val="004B24A7"/>
    <w:rsid w:val="004B24F7"/>
    <w:rsid w:val="004B2551"/>
    <w:rsid w:val="004B257B"/>
    <w:rsid w:val="004B268F"/>
    <w:rsid w:val="004B26E1"/>
    <w:rsid w:val="004B2783"/>
    <w:rsid w:val="004B28A3"/>
    <w:rsid w:val="004B2CA4"/>
    <w:rsid w:val="004B2FA9"/>
    <w:rsid w:val="004B3178"/>
    <w:rsid w:val="004B3280"/>
    <w:rsid w:val="004B34D5"/>
    <w:rsid w:val="004B3713"/>
    <w:rsid w:val="004B38E8"/>
    <w:rsid w:val="004B399E"/>
    <w:rsid w:val="004B39BF"/>
    <w:rsid w:val="004B3A91"/>
    <w:rsid w:val="004B3B2C"/>
    <w:rsid w:val="004B3B32"/>
    <w:rsid w:val="004B3C77"/>
    <w:rsid w:val="004B3CC7"/>
    <w:rsid w:val="004B3DDC"/>
    <w:rsid w:val="004B3E49"/>
    <w:rsid w:val="004B428F"/>
    <w:rsid w:val="004B43DB"/>
    <w:rsid w:val="004B4496"/>
    <w:rsid w:val="004B4702"/>
    <w:rsid w:val="004B4732"/>
    <w:rsid w:val="004B492A"/>
    <w:rsid w:val="004B49C8"/>
    <w:rsid w:val="004B4D53"/>
    <w:rsid w:val="004B4D74"/>
    <w:rsid w:val="004B4F71"/>
    <w:rsid w:val="004B4FE4"/>
    <w:rsid w:val="004B5040"/>
    <w:rsid w:val="004B50F0"/>
    <w:rsid w:val="004B51BE"/>
    <w:rsid w:val="004B532E"/>
    <w:rsid w:val="004B53CE"/>
    <w:rsid w:val="004B5716"/>
    <w:rsid w:val="004B583A"/>
    <w:rsid w:val="004B5A42"/>
    <w:rsid w:val="004B5B41"/>
    <w:rsid w:val="004B5BFF"/>
    <w:rsid w:val="004B5C0D"/>
    <w:rsid w:val="004B5C4F"/>
    <w:rsid w:val="004B5CD2"/>
    <w:rsid w:val="004B5DD4"/>
    <w:rsid w:val="004B5DEA"/>
    <w:rsid w:val="004B5E0D"/>
    <w:rsid w:val="004B601D"/>
    <w:rsid w:val="004B6078"/>
    <w:rsid w:val="004B6105"/>
    <w:rsid w:val="004B6331"/>
    <w:rsid w:val="004B639C"/>
    <w:rsid w:val="004B657D"/>
    <w:rsid w:val="004B6656"/>
    <w:rsid w:val="004B66D2"/>
    <w:rsid w:val="004B68F9"/>
    <w:rsid w:val="004B6C7B"/>
    <w:rsid w:val="004B6D58"/>
    <w:rsid w:val="004B6DCF"/>
    <w:rsid w:val="004B6DF5"/>
    <w:rsid w:val="004B7125"/>
    <w:rsid w:val="004B736D"/>
    <w:rsid w:val="004B73EC"/>
    <w:rsid w:val="004B77E7"/>
    <w:rsid w:val="004B7830"/>
    <w:rsid w:val="004B795D"/>
    <w:rsid w:val="004B7995"/>
    <w:rsid w:val="004B79CD"/>
    <w:rsid w:val="004B7A07"/>
    <w:rsid w:val="004B7B25"/>
    <w:rsid w:val="004B7B4F"/>
    <w:rsid w:val="004B7B9D"/>
    <w:rsid w:val="004B7BBC"/>
    <w:rsid w:val="004B7BFF"/>
    <w:rsid w:val="004B7C09"/>
    <w:rsid w:val="004C00D5"/>
    <w:rsid w:val="004C01BC"/>
    <w:rsid w:val="004C0220"/>
    <w:rsid w:val="004C0420"/>
    <w:rsid w:val="004C04A7"/>
    <w:rsid w:val="004C06F3"/>
    <w:rsid w:val="004C0835"/>
    <w:rsid w:val="004C0BC3"/>
    <w:rsid w:val="004C0BF8"/>
    <w:rsid w:val="004C0CE3"/>
    <w:rsid w:val="004C1180"/>
    <w:rsid w:val="004C1487"/>
    <w:rsid w:val="004C1679"/>
    <w:rsid w:val="004C1680"/>
    <w:rsid w:val="004C187D"/>
    <w:rsid w:val="004C18D2"/>
    <w:rsid w:val="004C1C41"/>
    <w:rsid w:val="004C1CF9"/>
    <w:rsid w:val="004C1E61"/>
    <w:rsid w:val="004C20CE"/>
    <w:rsid w:val="004C239D"/>
    <w:rsid w:val="004C2583"/>
    <w:rsid w:val="004C25D5"/>
    <w:rsid w:val="004C29E2"/>
    <w:rsid w:val="004C2AAA"/>
    <w:rsid w:val="004C2BAC"/>
    <w:rsid w:val="004C2CBE"/>
    <w:rsid w:val="004C2EE7"/>
    <w:rsid w:val="004C30DF"/>
    <w:rsid w:val="004C3186"/>
    <w:rsid w:val="004C330B"/>
    <w:rsid w:val="004C33B3"/>
    <w:rsid w:val="004C3537"/>
    <w:rsid w:val="004C359B"/>
    <w:rsid w:val="004C36BE"/>
    <w:rsid w:val="004C36F9"/>
    <w:rsid w:val="004C376A"/>
    <w:rsid w:val="004C376E"/>
    <w:rsid w:val="004C38B8"/>
    <w:rsid w:val="004C3A1D"/>
    <w:rsid w:val="004C3AFA"/>
    <w:rsid w:val="004C3C8F"/>
    <w:rsid w:val="004C436B"/>
    <w:rsid w:val="004C43E6"/>
    <w:rsid w:val="004C4438"/>
    <w:rsid w:val="004C446F"/>
    <w:rsid w:val="004C4528"/>
    <w:rsid w:val="004C489E"/>
    <w:rsid w:val="004C48A7"/>
    <w:rsid w:val="004C48E7"/>
    <w:rsid w:val="004C4A14"/>
    <w:rsid w:val="004C4B59"/>
    <w:rsid w:val="004C4EF0"/>
    <w:rsid w:val="004C4FC3"/>
    <w:rsid w:val="004C4FE7"/>
    <w:rsid w:val="004C538A"/>
    <w:rsid w:val="004C540C"/>
    <w:rsid w:val="004C5464"/>
    <w:rsid w:val="004C546D"/>
    <w:rsid w:val="004C547B"/>
    <w:rsid w:val="004C547E"/>
    <w:rsid w:val="004C558C"/>
    <w:rsid w:val="004C5808"/>
    <w:rsid w:val="004C5C1C"/>
    <w:rsid w:val="004C5D3A"/>
    <w:rsid w:val="004C5D9C"/>
    <w:rsid w:val="004C5E3D"/>
    <w:rsid w:val="004C5F7B"/>
    <w:rsid w:val="004C6007"/>
    <w:rsid w:val="004C6015"/>
    <w:rsid w:val="004C6136"/>
    <w:rsid w:val="004C623A"/>
    <w:rsid w:val="004C6324"/>
    <w:rsid w:val="004C6543"/>
    <w:rsid w:val="004C6547"/>
    <w:rsid w:val="004C6577"/>
    <w:rsid w:val="004C687B"/>
    <w:rsid w:val="004C68E6"/>
    <w:rsid w:val="004C69E4"/>
    <w:rsid w:val="004C6D6F"/>
    <w:rsid w:val="004C6EED"/>
    <w:rsid w:val="004C71D7"/>
    <w:rsid w:val="004C72A1"/>
    <w:rsid w:val="004C7487"/>
    <w:rsid w:val="004C75A8"/>
    <w:rsid w:val="004C78ED"/>
    <w:rsid w:val="004C7B33"/>
    <w:rsid w:val="004C7BE6"/>
    <w:rsid w:val="004C7D09"/>
    <w:rsid w:val="004C7D47"/>
    <w:rsid w:val="004C7DF9"/>
    <w:rsid w:val="004D0007"/>
    <w:rsid w:val="004D016C"/>
    <w:rsid w:val="004D043A"/>
    <w:rsid w:val="004D0643"/>
    <w:rsid w:val="004D0B0B"/>
    <w:rsid w:val="004D0B97"/>
    <w:rsid w:val="004D0CB2"/>
    <w:rsid w:val="004D0D4D"/>
    <w:rsid w:val="004D0DEA"/>
    <w:rsid w:val="004D0E7F"/>
    <w:rsid w:val="004D0E81"/>
    <w:rsid w:val="004D101B"/>
    <w:rsid w:val="004D132A"/>
    <w:rsid w:val="004D13A4"/>
    <w:rsid w:val="004D13B8"/>
    <w:rsid w:val="004D14D4"/>
    <w:rsid w:val="004D1518"/>
    <w:rsid w:val="004D1522"/>
    <w:rsid w:val="004D1664"/>
    <w:rsid w:val="004D168D"/>
    <w:rsid w:val="004D16A0"/>
    <w:rsid w:val="004D193C"/>
    <w:rsid w:val="004D19D0"/>
    <w:rsid w:val="004D1A12"/>
    <w:rsid w:val="004D1A3A"/>
    <w:rsid w:val="004D1D22"/>
    <w:rsid w:val="004D1FA3"/>
    <w:rsid w:val="004D23C1"/>
    <w:rsid w:val="004D23DD"/>
    <w:rsid w:val="004D23FC"/>
    <w:rsid w:val="004D25AF"/>
    <w:rsid w:val="004D2683"/>
    <w:rsid w:val="004D2689"/>
    <w:rsid w:val="004D2912"/>
    <w:rsid w:val="004D2946"/>
    <w:rsid w:val="004D2C4C"/>
    <w:rsid w:val="004D2CAA"/>
    <w:rsid w:val="004D2D30"/>
    <w:rsid w:val="004D2FC2"/>
    <w:rsid w:val="004D2FD0"/>
    <w:rsid w:val="004D3009"/>
    <w:rsid w:val="004D30DE"/>
    <w:rsid w:val="004D311A"/>
    <w:rsid w:val="004D330C"/>
    <w:rsid w:val="004D3499"/>
    <w:rsid w:val="004D350C"/>
    <w:rsid w:val="004D379A"/>
    <w:rsid w:val="004D37B5"/>
    <w:rsid w:val="004D3953"/>
    <w:rsid w:val="004D3CD2"/>
    <w:rsid w:val="004D3F09"/>
    <w:rsid w:val="004D3F56"/>
    <w:rsid w:val="004D406D"/>
    <w:rsid w:val="004D413A"/>
    <w:rsid w:val="004D4224"/>
    <w:rsid w:val="004D4353"/>
    <w:rsid w:val="004D4441"/>
    <w:rsid w:val="004D449D"/>
    <w:rsid w:val="004D4513"/>
    <w:rsid w:val="004D4781"/>
    <w:rsid w:val="004D49B9"/>
    <w:rsid w:val="004D4BB8"/>
    <w:rsid w:val="004D4CEB"/>
    <w:rsid w:val="004D510D"/>
    <w:rsid w:val="004D53CF"/>
    <w:rsid w:val="004D56D3"/>
    <w:rsid w:val="004D5A85"/>
    <w:rsid w:val="004D5B41"/>
    <w:rsid w:val="004D5C83"/>
    <w:rsid w:val="004D5C9F"/>
    <w:rsid w:val="004D5CCD"/>
    <w:rsid w:val="004D5CD3"/>
    <w:rsid w:val="004D5CF3"/>
    <w:rsid w:val="004D5F50"/>
    <w:rsid w:val="004D6293"/>
    <w:rsid w:val="004D62CE"/>
    <w:rsid w:val="004D6360"/>
    <w:rsid w:val="004D6575"/>
    <w:rsid w:val="004D663E"/>
    <w:rsid w:val="004D673E"/>
    <w:rsid w:val="004D67A3"/>
    <w:rsid w:val="004D67FF"/>
    <w:rsid w:val="004D699C"/>
    <w:rsid w:val="004D69A5"/>
    <w:rsid w:val="004D6AA5"/>
    <w:rsid w:val="004D6AD2"/>
    <w:rsid w:val="004D6BBF"/>
    <w:rsid w:val="004D6C3D"/>
    <w:rsid w:val="004D6C3F"/>
    <w:rsid w:val="004D6E37"/>
    <w:rsid w:val="004D6FBC"/>
    <w:rsid w:val="004D71A3"/>
    <w:rsid w:val="004D73A2"/>
    <w:rsid w:val="004D74DE"/>
    <w:rsid w:val="004D75E4"/>
    <w:rsid w:val="004D76F8"/>
    <w:rsid w:val="004D786D"/>
    <w:rsid w:val="004D7872"/>
    <w:rsid w:val="004D78A4"/>
    <w:rsid w:val="004D79D9"/>
    <w:rsid w:val="004D7C1F"/>
    <w:rsid w:val="004D7C5D"/>
    <w:rsid w:val="004D7D03"/>
    <w:rsid w:val="004D7D49"/>
    <w:rsid w:val="004D7E24"/>
    <w:rsid w:val="004D7FC7"/>
    <w:rsid w:val="004E028B"/>
    <w:rsid w:val="004E072F"/>
    <w:rsid w:val="004E0A3F"/>
    <w:rsid w:val="004E0A8B"/>
    <w:rsid w:val="004E0BBE"/>
    <w:rsid w:val="004E0C27"/>
    <w:rsid w:val="004E0D77"/>
    <w:rsid w:val="004E0DFC"/>
    <w:rsid w:val="004E0E19"/>
    <w:rsid w:val="004E1215"/>
    <w:rsid w:val="004E123B"/>
    <w:rsid w:val="004E15D4"/>
    <w:rsid w:val="004E17AD"/>
    <w:rsid w:val="004E18C5"/>
    <w:rsid w:val="004E192A"/>
    <w:rsid w:val="004E1ADD"/>
    <w:rsid w:val="004E1B39"/>
    <w:rsid w:val="004E1C2B"/>
    <w:rsid w:val="004E1CDB"/>
    <w:rsid w:val="004E1CE8"/>
    <w:rsid w:val="004E1E59"/>
    <w:rsid w:val="004E1F1F"/>
    <w:rsid w:val="004E2010"/>
    <w:rsid w:val="004E203A"/>
    <w:rsid w:val="004E24EA"/>
    <w:rsid w:val="004E24F9"/>
    <w:rsid w:val="004E268E"/>
    <w:rsid w:val="004E2693"/>
    <w:rsid w:val="004E284F"/>
    <w:rsid w:val="004E286F"/>
    <w:rsid w:val="004E2A0E"/>
    <w:rsid w:val="004E2A27"/>
    <w:rsid w:val="004E2C63"/>
    <w:rsid w:val="004E2DC3"/>
    <w:rsid w:val="004E2DCC"/>
    <w:rsid w:val="004E2F9D"/>
    <w:rsid w:val="004E31CC"/>
    <w:rsid w:val="004E330B"/>
    <w:rsid w:val="004E33C4"/>
    <w:rsid w:val="004E3418"/>
    <w:rsid w:val="004E3486"/>
    <w:rsid w:val="004E3635"/>
    <w:rsid w:val="004E384B"/>
    <w:rsid w:val="004E3A79"/>
    <w:rsid w:val="004E3C68"/>
    <w:rsid w:val="004E3CB3"/>
    <w:rsid w:val="004E3D2F"/>
    <w:rsid w:val="004E3E12"/>
    <w:rsid w:val="004E3E5E"/>
    <w:rsid w:val="004E4049"/>
    <w:rsid w:val="004E416F"/>
    <w:rsid w:val="004E4334"/>
    <w:rsid w:val="004E4397"/>
    <w:rsid w:val="004E447C"/>
    <w:rsid w:val="004E45AD"/>
    <w:rsid w:val="004E4667"/>
    <w:rsid w:val="004E472B"/>
    <w:rsid w:val="004E478D"/>
    <w:rsid w:val="004E49B8"/>
    <w:rsid w:val="004E4A53"/>
    <w:rsid w:val="004E5337"/>
    <w:rsid w:val="004E5437"/>
    <w:rsid w:val="004E552B"/>
    <w:rsid w:val="004E55E2"/>
    <w:rsid w:val="004E5771"/>
    <w:rsid w:val="004E5A3C"/>
    <w:rsid w:val="004E5AD0"/>
    <w:rsid w:val="004E5AFD"/>
    <w:rsid w:val="004E5B1E"/>
    <w:rsid w:val="004E5B98"/>
    <w:rsid w:val="004E5D9B"/>
    <w:rsid w:val="004E5DA9"/>
    <w:rsid w:val="004E5F22"/>
    <w:rsid w:val="004E61B1"/>
    <w:rsid w:val="004E6249"/>
    <w:rsid w:val="004E62D4"/>
    <w:rsid w:val="004E63AB"/>
    <w:rsid w:val="004E6463"/>
    <w:rsid w:val="004E6478"/>
    <w:rsid w:val="004E65FC"/>
    <w:rsid w:val="004E66D2"/>
    <w:rsid w:val="004E67D9"/>
    <w:rsid w:val="004E67E9"/>
    <w:rsid w:val="004E68EA"/>
    <w:rsid w:val="004E6A6A"/>
    <w:rsid w:val="004E6B16"/>
    <w:rsid w:val="004E6BAC"/>
    <w:rsid w:val="004E6CB7"/>
    <w:rsid w:val="004E6E2F"/>
    <w:rsid w:val="004E6EE8"/>
    <w:rsid w:val="004E6F61"/>
    <w:rsid w:val="004E6FE7"/>
    <w:rsid w:val="004E70C3"/>
    <w:rsid w:val="004E7116"/>
    <w:rsid w:val="004E725B"/>
    <w:rsid w:val="004E7410"/>
    <w:rsid w:val="004E74E3"/>
    <w:rsid w:val="004E7705"/>
    <w:rsid w:val="004E78AA"/>
    <w:rsid w:val="004E79E6"/>
    <w:rsid w:val="004E79E8"/>
    <w:rsid w:val="004E7B47"/>
    <w:rsid w:val="004E7B62"/>
    <w:rsid w:val="004E7DA0"/>
    <w:rsid w:val="004E7F75"/>
    <w:rsid w:val="004F0015"/>
    <w:rsid w:val="004F021F"/>
    <w:rsid w:val="004F06A9"/>
    <w:rsid w:val="004F06BB"/>
    <w:rsid w:val="004F078A"/>
    <w:rsid w:val="004F098D"/>
    <w:rsid w:val="004F0C26"/>
    <w:rsid w:val="004F0FFF"/>
    <w:rsid w:val="004F104B"/>
    <w:rsid w:val="004F1094"/>
    <w:rsid w:val="004F1194"/>
    <w:rsid w:val="004F11DD"/>
    <w:rsid w:val="004F133C"/>
    <w:rsid w:val="004F172C"/>
    <w:rsid w:val="004F1774"/>
    <w:rsid w:val="004F18E1"/>
    <w:rsid w:val="004F1AD8"/>
    <w:rsid w:val="004F1B84"/>
    <w:rsid w:val="004F1CE2"/>
    <w:rsid w:val="004F1EDF"/>
    <w:rsid w:val="004F2076"/>
    <w:rsid w:val="004F2225"/>
    <w:rsid w:val="004F2251"/>
    <w:rsid w:val="004F2453"/>
    <w:rsid w:val="004F26AD"/>
    <w:rsid w:val="004F27F3"/>
    <w:rsid w:val="004F282F"/>
    <w:rsid w:val="004F2830"/>
    <w:rsid w:val="004F2955"/>
    <w:rsid w:val="004F2B6B"/>
    <w:rsid w:val="004F2B9E"/>
    <w:rsid w:val="004F2CFE"/>
    <w:rsid w:val="004F2D9D"/>
    <w:rsid w:val="004F2FCF"/>
    <w:rsid w:val="004F2FE8"/>
    <w:rsid w:val="004F3112"/>
    <w:rsid w:val="004F33DA"/>
    <w:rsid w:val="004F3539"/>
    <w:rsid w:val="004F3873"/>
    <w:rsid w:val="004F38D1"/>
    <w:rsid w:val="004F3906"/>
    <w:rsid w:val="004F3907"/>
    <w:rsid w:val="004F3A6A"/>
    <w:rsid w:val="004F3BF2"/>
    <w:rsid w:val="004F3CAA"/>
    <w:rsid w:val="004F3D67"/>
    <w:rsid w:val="004F421C"/>
    <w:rsid w:val="004F43F4"/>
    <w:rsid w:val="004F442F"/>
    <w:rsid w:val="004F46D9"/>
    <w:rsid w:val="004F4A4A"/>
    <w:rsid w:val="004F50B9"/>
    <w:rsid w:val="004F50E3"/>
    <w:rsid w:val="004F51E4"/>
    <w:rsid w:val="004F5401"/>
    <w:rsid w:val="004F540E"/>
    <w:rsid w:val="004F5634"/>
    <w:rsid w:val="004F56F8"/>
    <w:rsid w:val="004F57D2"/>
    <w:rsid w:val="004F59F4"/>
    <w:rsid w:val="004F5A96"/>
    <w:rsid w:val="004F5AFA"/>
    <w:rsid w:val="004F5C22"/>
    <w:rsid w:val="004F5D00"/>
    <w:rsid w:val="004F5DC7"/>
    <w:rsid w:val="004F5F32"/>
    <w:rsid w:val="004F606A"/>
    <w:rsid w:val="004F60E4"/>
    <w:rsid w:val="004F62FB"/>
    <w:rsid w:val="004F6407"/>
    <w:rsid w:val="004F65DC"/>
    <w:rsid w:val="004F6676"/>
    <w:rsid w:val="004F6878"/>
    <w:rsid w:val="004F68E7"/>
    <w:rsid w:val="004F6AB8"/>
    <w:rsid w:val="004F6D1E"/>
    <w:rsid w:val="004F6DDE"/>
    <w:rsid w:val="004F6F53"/>
    <w:rsid w:val="004F70B7"/>
    <w:rsid w:val="004F72B0"/>
    <w:rsid w:val="004F74E4"/>
    <w:rsid w:val="004F7553"/>
    <w:rsid w:val="004F75C9"/>
    <w:rsid w:val="004F7680"/>
    <w:rsid w:val="004F7796"/>
    <w:rsid w:val="004F7A42"/>
    <w:rsid w:val="004F7B84"/>
    <w:rsid w:val="004F7F42"/>
    <w:rsid w:val="004F7F76"/>
    <w:rsid w:val="004F7FDD"/>
    <w:rsid w:val="0050008D"/>
    <w:rsid w:val="0050025D"/>
    <w:rsid w:val="0050026D"/>
    <w:rsid w:val="0050030C"/>
    <w:rsid w:val="00500407"/>
    <w:rsid w:val="00500483"/>
    <w:rsid w:val="0050073E"/>
    <w:rsid w:val="0050075C"/>
    <w:rsid w:val="00500846"/>
    <w:rsid w:val="00500BEE"/>
    <w:rsid w:val="005010D1"/>
    <w:rsid w:val="0050122D"/>
    <w:rsid w:val="005018A9"/>
    <w:rsid w:val="005019BB"/>
    <w:rsid w:val="00501B44"/>
    <w:rsid w:val="00501B8C"/>
    <w:rsid w:val="00501DAC"/>
    <w:rsid w:val="00501DCC"/>
    <w:rsid w:val="00501E36"/>
    <w:rsid w:val="00501E3C"/>
    <w:rsid w:val="00501E8C"/>
    <w:rsid w:val="00501E97"/>
    <w:rsid w:val="00501F51"/>
    <w:rsid w:val="005020AB"/>
    <w:rsid w:val="005023EC"/>
    <w:rsid w:val="0050244B"/>
    <w:rsid w:val="00502565"/>
    <w:rsid w:val="00502C0F"/>
    <w:rsid w:val="00503014"/>
    <w:rsid w:val="0050306A"/>
    <w:rsid w:val="00503232"/>
    <w:rsid w:val="0050325C"/>
    <w:rsid w:val="00503355"/>
    <w:rsid w:val="00503B78"/>
    <w:rsid w:val="00503B99"/>
    <w:rsid w:val="00503DB9"/>
    <w:rsid w:val="00503F32"/>
    <w:rsid w:val="00504267"/>
    <w:rsid w:val="005044B0"/>
    <w:rsid w:val="0050452E"/>
    <w:rsid w:val="0050465D"/>
    <w:rsid w:val="0050471C"/>
    <w:rsid w:val="0050494C"/>
    <w:rsid w:val="00504C60"/>
    <w:rsid w:val="00504E52"/>
    <w:rsid w:val="00504EA3"/>
    <w:rsid w:val="00504F11"/>
    <w:rsid w:val="00504F24"/>
    <w:rsid w:val="00504F5D"/>
    <w:rsid w:val="00505115"/>
    <w:rsid w:val="005052A0"/>
    <w:rsid w:val="0050545E"/>
    <w:rsid w:val="00505504"/>
    <w:rsid w:val="005055FA"/>
    <w:rsid w:val="00505839"/>
    <w:rsid w:val="005059A5"/>
    <w:rsid w:val="00505A49"/>
    <w:rsid w:val="00505B20"/>
    <w:rsid w:val="00505CA0"/>
    <w:rsid w:val="00505D60"/>
    <w:rsid w:val="0050621F"/>
    <w:rsid w:val="0050626A"/>
    <w:rsid w:val="00506303"/>
    <w:rsid w:val="005064A4"/>
    <w:rsid w:val="005064DF"/>
    <w:rsid w:val="00506A48"/>
    <w:rsid w:val="00506A66"/>
    <w:rsid w:val="00506A8B"/>
    <w:rsid w:val="00506AE8"/>
    <w:rsid w:val="00506D7B"/>
    <w:rsid w:val="00506E5C"/>
    <w:rsid w:val="00506E79"/>
    <w:rsid w:val="00506E82"/>
    <w:rsid w:val="00506F44"/>
    <w:rsid w:val="00507060"/>
    <w:rsid w:val="00507073"/>
    <w:rsid w:val="00507098"/>
    <w:rsid w:val="0050725E"/>
    <w:rsid w:val="00507477"/>
    <w:rsid w:val="005074C8"/>
    <w:rsid w:val="00507839"/>
    <w:rsid w:val="00507905"/>
    <w:rsid w:val="00507C3B"/>
    <w:rsid w:val="00507DD0"/>
    <w:rsid w:val="00507F08"/>
    <w:rsid w:val="00507FCA"/>
    <w:rsid w:val="005101E2"/>
    <w:rsid w:val="0051026B"/>
    <w:rsid w:val="00510291"/>
    <w:rsid w:val="005102E8"/>
    <w:rsid w:val="0051038B"/>
    <w:rsid w:val="005104E5"/>
    <w:rsid w:val="00510532"/>
    <w:rsid w:val="00510885"/>
    <w:rsid w:val="00510AAF"/>
    <w:rsid w:val="00510AC7"/>
    <w:rsid w:val="00510CFE"/>
    <w:rsid w:val="00510DC5"/>
    <w:rsid w:val="00510DF2"/>
    <w:rsid w:val="00510E2D"/>
    <w:rsid w:val="00510EC3"/>
    <w:rsid w:val="005110FF"/>
    <w:rsid w:val="0051115E"/>
    <w:rsid w:val="00511193"/>
    <w:rsid w:val="005111EF"/>
    <w:rsid w:val="00511313"/>
    <w:rsid w:val="005113CD"/>
    <w:rsid w:val="005114AA"/>
    <w:rsid w:val="005115A2"/>
    <w:rsid w:val="005115DB"/>
    <w:rsid w:val="005117DB"/>
    <w:rsid w:val="0051180C"/>
    <w:rsid w:val="00511945"/>
    <w:rsid w:val="00511AA6"/>
    <w:rsid w:val="00511B9A"/>
    <w:rsid w:val="00511D11"/>
    <w:rsid w:val="00512067"/>
    <w:rsid w:val="005120F2"/>
    <w:rsid w:val="00512474"/>
    <w:rsid w:val="005129FA"/>
    <w:rsid w:val="00512B4D"/>
    <w:rsid w:val="00512BF5"/>
    <w:rsid w:val="00512C76"/>
    <w:rsid w:val="00512DE0"/>
    <w:rsid w:val="00513C29"/>
    <w:rsid w:val="00513CBB"/>
    <w:rsid w:val="00513D10"/>
    <w:rsid w:val="005140D5"/>
    <w:rsid w:val="00514315"/>
    <w:rsid w:val="00514454"/>
    <w:rsid w:val="00514563"/>
    <w:rsid w:val="00514621"/>
    <w:rsid w:val="00514871"/>
    <w:rsid w:val="00514934"/>
    <w:rsid w:val="00514A89"/>
    <w:rsid w:val="0051509C"/>
    <w:rsid w:val="005150A9"/>
    <w:rsid w:val="00515159"/>
    <w:rsid w:val="005152E7"/>
    <w:rsid w:val="00515478"/>
    <w:rsid w:val="005154DD"/>
    <w:rsid w:val="00515538"/>
    <w:rsid w:val="00515565"/>
    <w:rsid w:val="005159D0"/>
    <w:rsid w:val="00515AD6"/>
    <w:rsid w:val="00515B2A"/>
    <w:rsid w:val="00515C7E"/>
    <w:rsid w:val="00515D0C"/>
    <w:rsid w:val="00515D47"/>
    <w:rsid w:val="00515EF7"/>
    <w:rsid w:val="00515F3B"/>
    <w:rsid w:val="005160A8"/>
    <w:rsid w:val="0051636E"/>
    <w:rsid w:val="0051653E"/>
    <w:rsid w:val="00516702"/>
    <w:rsid w:val="00516782"/>
    <w:rsid w:val="0051678F"/>
    <w:rsid w:val="0051682C"/>
    <w:rsid w:val="005169AB"/>
    <w:rsid w:val="00516B65"/>
    <w:rsid w:val="00516CD5"/>
    <w:rsid w:val="00516FA5"/>
    <w:rsid w:val="00516FA7"/>
    <w:rsid w:val="00517326"/>
    <w:rsid w:val="005173DD"/>
    <w:rsid w:val="005174C7"/>
    <w:rsid w:val="0051793B"/>
    <w:rsid w:val="00517A51"/>
    <w:rsid w:val="00517BC3"/>
    <w:rsid w:val="00517BCE"/>
    <w:rsid w:val="00517C89"/>
    <w:rsid w:val="00517F32"/>
    <w:rsid w:val="005201F2"/>
    <w:rsid w:val="0052066D"/>
    <w:rsid w:val="00520956"/>
    <w:rsid w:val="0052098A"/>
    <w:rsid w:val="00520B43"/>
    <w:rsid w:val="00520BD1"/>
    <w:rsid w:val="005210F9"/>
    <w:rsid w:val="0052123C"/>
    <w:rsid w:val="005216F6"/>
    <w:rsid w:val="00521878"/>
    <w:rsid w:val="00521C96"/>
    <w:rsid w:val="00521CCE"/>
    <w:rsid w:val="00521EAC"/>
    <w:rsid w:val="00521F04"/>
    <w:rsid w:val="005221E0"/>
    <w:rsid w:val="0052252C"/>
    <w:rsid w:val="005226D9"/>
    <w:rsid w:val="00522843"/>
    <w:rsid w:val="00522942"/>
    <w:rsid w:val="00522B10"/>
    <w:rsid w:val="00522BBE"/>
    <w:rsid w:val="00522E32"/>
    <w:rsid w:val="0052325E"/>
    <w:rsid w:val="005234C4"/>
    <w:rsid w:val="005234F6"/>
    <w:rsid w:val="0052369B"/>
    <w:rsid w:val="005236BD"/>
    <w:rsid w:val="00523782"/>
    <w:rsid w:val="005238D9"/>
    <w:rsid w:val="005238F4"/>
    <w:rsid w:val="005239EA"/>
    <w:rsid w:val="005239ED"/>
    <w:rsid w:val="00523A24"/>
    <w:rsid w:val="00523AEF"/>
    <w:rsid w:val="00523C97"/>
    <w:rsid w:val="00523FB4"/>
    <w:rsid w:val="00524331"/>
    <w:rsid w:val="005244F8"/>
    <w:rsid w:val="00524522"/>
    <w:rsid w:val="00524529"/>
    <w:rsid w:val="0052467E"/>
    <w:rsid w:val="00524972"/>
    <w:rsid w:val="00524A8A"/>
    <w:rsid w:val="00524B50"/>
    <w:rsid w:val="00524C23"/>
    <w:rsid w:val="00524E83"/>
    <w:rsid w:val="0052500F"/>
    <w:rsid w:val="00525114"/>
    <w:rsid w:val="00525270"/>
    <w:rsid w:val="00525552"/>
    <w:rsid w:val="0052588D"/>
    <w:rsid w:val="00525E64"/>
    <w:rsid w:val="00525ECB"/>
    <w:rsid w:val="00525FDC"/>
    <w:rsid w:val="005261FC"/>
    <w:rsid w:val="0052629A"/>
    <w:rsid w:val="005263C3"/>
    <w:rsid w:val="005264D1"/>
    <w:rsid w:val="005266D0"/>
    <w:rsid w:val="005267E7"/>
    <w:rsid w:val="005268CD"/>
    <w:rsid w:val="00526CF4"/>
    <w:rsid w:val="00526DFF"/>
    <w:rsid w:val="00526E53"/>
    <w:rsid w:val="00527150"/>
    <w:rsid w:val="00527276"/>
    <w:rsid w:val="005273CB"/>
    <w:rsid w:val="00527495"/>
    <w:rsid w:val="005277A4"/>
    <w:rsid w:val="005277D9"/>
    <w:rsid w:val="00527B9E"/>
    <w:rsid w:val="00527ED4"/>
    <w:rsid w:val="005300DA"/>
    <w:rsid w:val="00530289"/>
    <w:rsid w:val="005302BE"/>
    <w:rsid w:val="00530382"/>
    <w:rsid w:val="00530397"/>
    <w:rsid w:val="00530538"/>
    <w:rsid w:val="00530573"/>
    <w:rsid w:val="00530674"/>
    <w:rsid w:val="00530680"/>
    <w:rsid w:val="00530893"/>
    <w:rsid w:val="00530A55"/>
    <w:rsid w:val="00530E46"/>
    <w:rsid w:val="00530FC3"/>
    <w:rsid w:val="00530FF9"/>
    <w:rsid w:val="00531338"/>
    <w:rsid w:val="0053139A"/>
    <w:rsid w:val="00531496"/>
    <w:rsid w:val="0053162B"/>
    <w:rsid w:val="00531705"/>
    <w:rsid w:val="0053185C"/>
    <w:rsid w:val="0053188F"/>
    <w:rsid w:val="005319F6"/>
    <w:rsid w:val="00531B51"/>
    <w:rsid w:val="00531BC8"/>
    <w:rsid w:val="00531BD0"/>
    <w:rsid w:val="00531E0C"/>
    <w:rsid w:val="00531EC1"/>
    <w:rsid w:val="00531EDB"/>
    <w:rsid w:val="00531F1F"/>
    <w:rsid w:val="00531FDD"/>
    <w:rsid w:val="00532A8B"/>
    <w:rsid w:val="00532ABF"/>
    <w:rsid w:val="00532B33"/>
    <w:rsid w:val="00532BD5"/>
    <w:rsid w:val="00532C3F"/>
    <w:rsid w:val="00532C4C"/>
    <w:rsid w:val="00532F47"/>
    <w:rsid w:val="00533101"/>
    <w:rsid w:val="00533220"/>
    <w:rsid w:val="00533227"/>
    <w:rsid w:val="00533293"/>
    <w:rsid w:val="005334DF"/>
    <w:rsid w:val="005334E3"/>
    <w:rsid w:val="00533BB4"/>
    <w:rsid w:val="00533EFE"/>
    <w:rsid w:val="00534042"/>
    <w:rsid w:val="005340DC"/>
    <w:rsid w:val="00534101"/>
    <w:rsid w:val="0053428D"/>
    <w:rsid w:val="005343CE"/>
    <w:rsid w:val="00534422"/>
    <w:rsid w:val="005345E9"/>
    <w:rsid w:val="005347AB"/>
    <w:rsid w:val="005348E5"/>
    <w:rsid w:val="0053493F"/>
    <w:rsid w:val="005349AE"/>
    <w:rsid w:val="00534BDF"/>
    <w:rsid w:val="00534D5F"/>
    <w:rsid w:val="00534DC8"/>
    <w:rsid w:val="00534ECD"/>
    <w:rsid w:val="00534ED3"/>
    <w:rsid w:val="00534EFC"/>
    <w:rsid w:val="00535035"/>
    <w:rsid w:val="00535130"/>
    <w:rsid w:val="005353EF"/>
    <w:rsid w:val="0053545F"/>
    <w:rsid w:val="0053552A"/>
    <w:rsid w:val="005355AD"/>
    <w:rsid w:val="005358D8"/>
    <w:rsid w:val="00535907"/>
    <w:rsid w:val="00535A8B"/>
    <w:rsid w:val="00535D88"/>
    <w:rsid w:val="00535DE2"/>
    <w:rsid w:val="00535F96"/>
    <w:rsid w:val="005364E6"/>
    <w:rsid w:val="00536710"/>
    <w:rsid w:val="00536828"/>
    <w:rsid w:val="00536911"/>
    <w:rsid w:val="00536CB8"/>
    <w:rsid w:val="00536CCF"/>
    <w:rsid w:val="00536E5E"/>
    <w:rsid w:val="00536F7F"/>
    <w:rsid w:val="0053705D"/>
    <w:rsid w:val="00537124"/>
    <w:rsid w:val="00537243"/>
    <w:rsid w:val="00537350"/>
    <w:rsid w:val="0053757B"/>
    <w:rsid w:val="005376BB"/>
    <w:rsid w:val="0053792A"/>
    <w:rsid w:val="00537944"/>
    <w:rsid w:val="00537D82"/>
    <w:rsid w:val="00537DAB"/>
    <w:rsid w:val="00540005"/>
    <w:rsid w:val="005400AE"/>
    <w:rsid w:val="005402DF"/>
    <w:rsid w:val="0054069C"/>
    <w:rsid w:val="0054084A"/>
    <w:rsid w:val="005408B5"/>
    <w:rsid w:val="005408D8"/>
    <w:rsid w:val="005408E3"/>
    <w:rsid w:val="00540962"/>
    <w:rsid w:val="00540970"/>
    <w:rsid w:val="005409AE"/>
    <w:rsid w:val="00540A5E"/>
    <w:rsid w:val="00540BD6"/>
    <w:rsid w:val="00540C12"/>
    <w:rsid w:val="00540C9C"/>
    <w:rsid w:val="00540E25"/>
    <w:rsid w:val="00540EF1"/>
    <w:rsid w:val="0054113D"/>
    <w:rsid w:val="00541157"/>
    <w:rsid w:val="005411D6"/>
    <w:rsid w:val="0054135F"/>
    <w:rsid w:val="00541384"/>
    <w:rsid w:val="005414AD"/>
    <w:rsid w:val="00541835"/>
    <w:rsid w:val="00541BC8"/>
    <w:rsid w:val="00541D60"/>
    <w:rsid w:val="00541D92"/>
    <w:rsid w:val="00542095"/>
    <w:rsid w:val="005420E1"/>
    <w:rsid w:val="00542266"/>
    <w:rsid w:val="0054249C"/>
    <w:rsid w:val="005424A1"/>
    <w:rsid w:val="0054270B"/>
    <w:rsid w:val="0054288B"/>
    <w:rsid w:val="00542928"/>
    <w:rsid w:val="00542B5D"/>
    <w:rsid w:val="00542D24"/>
    <w:rsid w:val="00542D67"/>
    <w:rsid w:val="00542F0C"/>
    <w:rsid w:val="00543164"/>
    <w:rsid w:val="005431CB"/>
    <w:rsid w:val="005432EB"/>
    <w:rsid w:val="0054333C"/>
    <w:rsid w:val="0054339E"/>
    <w:rsid w:val="005433A9"/>
    <w:rsid w:val="00543441"/>
    <w:rsid w:val="005435F3"/>
    <w:rsid w:val="005435FA"/>
    <w:rsid w:val="00543AA8"/>
    <w:rsid w:val="00543AFE"/>
    <w:rsid w:val="00543B74"/>
    <w:rsid w:val="00543BA6"/>
    <w:rsid w:val="00543BFD"/>
    <w:rsid w:val="00543D5B"/>
    <w:rsid w:val="00543DE5"/>
    <w:rsid w:val="00543EE9"/>
    <w:rsid w:val="0054424A"/>
    <w:rsid w:val="005443C1"/>
    <w:rsid w:val="00544404"/>
    <w:rsid w:val="00544407"/>
    <w:rsid w:val="00544A6F"/>
    <w:rsid w:val="00544EF6"/>
    <w:rsid w:val="00545006"/>
    <w:rsid w:val="00545114"/>
    <w:rsid w:val="00545128"/>
    <w:rsid w:val="00545259"/>
    <w:rsid w:val="0054528D"/>
    <w:rsid w:val="0054542D"/>
    <w:rsid w:val="00545645"/>
    <w:rsid w:val="0054571F"/>
    <w:rsid w:val="00545991"/>
    <w:rsid w:val="00545BFB"/>
    <w:rsid w:val="00545D29"/>
    <w:rsid w:val="00545FD2"/>
    <w:rsid w:val="00545FD7"/>
    <w:rsid w:val="0054628F"/>
    <w:rsid w:val="005462B6"/>
    <w:rsid w:val="0054643C"/>
    <w:rsid w:val="00546780"/>
    <w:rsid w:val="0054697B"/>
    <w:rsid w:val="00546A65"/>
    <w:rsid w:val="00546CC0"/>
    <w:rsid w:val="00546D6D"/>
    <w:rsid w:val="00546E5E"/>
    <w:rsid w:val="0054716C"/>
    <w:rsid w:val="005474DF"/>
    <w:rsid w:val="005474EA"/>
    <w:rsid w:val="005474ED"/>
    <w:rsid w:val="005474F7"/>
    <w:rsid w:val="005475C1"/>
    <w:rsid w:val="0054764C"/>
    <w:rsid w:val="00547901"/>
    <w:rsid w:val="005479C2"/>
    <w:rsid w:val="00547A4D"/>
    <w:rsid w:val="00547AE0"/>
    <w:rsid w:val="00547AEC"/>
    <w:rsid w:val="00547CAE"/>
    <w:rsid w:val="00547CE4"/>
    <w:rsid w:val="00547E15"/>
    <w:rsid w:val="00547FB4"/>
    <w:rsid w:val="0055045A"/>
    <w:rsid w:val="0055080B"/>
    <w:rsid w:val="0055087E"/>
    <w:rsid w:val="005508A5"/>
    <w:rsid w:val="00550926"/>
    <w:rsid w:val="00550989"/>
    <w:rsid w:val="005509A7"/>
    <w:rsid w:val="00550A2E"/>
    <w:rsid w:val="00550A5F"/>
    <w:rsid w:val="00550A7E"/>
    <w:rsid w:val="00550C18"/>
    <w:rsid w:val="00550DD7"/>
    <w:rsid w:val="00550E22"/>
    <w:rsid w:val="00550FC1"/>
    <w:rsid w:val="00550FDA"/>
    <w:rsid w:val="00551050"/>
    <w:rsid w:val="005510D5"/>
    <w:rsid w:val="00551407"/>
    <w:rsid w:val="00551989"/>
    <w:rsid w:val="00551A3E"/>
    <w:rsid w:val="00551B00"/>
    <w:rsid w:val="00551B6C"/>
    <w:rsid w:val="00551B99"/>
    <w:rsid w:val="00551CF0"/>
    <w:rsid w:val="00551F6D"/>
    <w:rsid w:val="00551FAF"/>
    <w:rsid w:val="005520A2"/>
    <w:rsid w:val="00552324"/>
    <w:rsid w:val="005525D0"/>
    <w:rsid w:val="0055273F"/>
    <w:rsid w:val="00552852"/>
    <w:rsid w:val="00552915"/>
    <w:rsid w:val="00552A19"/>
    <w:rsid w:val="00552E26"/>
    <w:rsid w:val="00552E4F"/>
    <w:rsid w:val="00552E8E"/>
    <w:rsid w:val="00552F6D"/>
    <w:rsid w:val="0055307A"/>
    <w:rsid w:val="005530BD"/>
    <w:rsid w:val="005530C3"/>
    <w:rsid w:val="00553269"/>
    <w:rsid w:val="005532FF"/>
    <w:rsid w:val="005533F3"/>
    <w:rsid w:val="005534B6"/>
    <w:rsid w:val="0055355F"/>
    <w:rsid w:val="00553852"/>
    <w:rsid w:val="005539F3"/>
    <w:rsid w:val="00553A15"/>
    <w:rsid w:val="00553A3B"/>
    <w:rsid w:val="00553AB9"/>
    <w:rsid w:val="00553B34"/>
    <w:rsid w:val="00553C83"/>
    <w:rsid w:val="00553D0F"/>
    <w:rsid w:val="00553E27"/>
    <w:rsid w:val="00553EB1"/>
    <w:rsid w:val="00553FCC"/>
    <w:rsid w:val="0055401D"/>
    <w:rsid w:val="0055402A"/>
    <w:rsid w:val="00554159"/>
    <w:rsid w:val="0055427E"/>
    <w:rsid w:val="00554308"/>
    <w:rsid w:val="005547E9"/>
    <w:rsid w:val="00554832"/>
    <w:rsid w:val="00554885"/>
    <w:rsid w:val="00554988"/>
    <w:rsid w:val="00554AE0"/>
    <w:rsid w:val="00554B51"/>
    <w:rsid w:val="00554C61"/>
    <w:rsid w:val="00554CA2"/>
    <w:rsid w:val="00554CB8"/>
    <w:rsid w:val="00554D59"/>
    <w:rsid w:val="00554DF6"/>
    <w:rsid w:val="00555085"/>
    <w:rsid w:val="005555F2"/>
    <w:rsid w:val="00555620"/>
    <w:rsid w:val="00555748"/>
    <w:rsid w:val="00555908"/>
    <w:rsid w:val="0055590D"/>
    <w:rsid w:val="00555C0E"/>
    <w:rsid w:val="00555FB0"/>
    <w:rsid w:val="00556111"/>
    <w:rsid w:val="00556112"/>
    <w:rsid w:val="00556157"/>
    <w:rsid w:val="005561BB"/>
    <w:rsid w:val="0055634B"/>
    <w:rsid w:val="00556396"/>
    <w:rsid w:val="0055660F"/>
    <w:rsid w:val="0055680F"/>
    <w:rsid w:val="00556924"/>
    <w:rsid w:val="00556BF9"/>
    <w:rsid w:val="00556C19"/>
    <w:rsid w:val="00557302"/>
    <w:rsid w:val="0055738D"/>
    <w:rsid w:val="0055739F"/>
    <w:rsid w:val="00557430"/>
    <w:rsid w:val="0055788F"/>
    <w:rsid w:val="0055789E"/>
    <w:rsid w:val="005578C9"/>
    <w:rsid w:val="00557A32"/>
    <w:rsid w:val="00557B6E"/>
    <w:rsid w:val="00557CEB"/>
    <w:rsid w:val="00557F53"/>
    <w:rsid w:val="0056011B"/>
    <w:rsid w:val="0056021E"/>
    <w:rsid w:val="005602A7"/>
    <w:rsid w:val="00560359"/>
    <w:rsid w:val="005604F2"/>
    <w:rsid w:val="005604F5"/>
    <w:rsid w:val="0056066C"/>
    <w:rsid w:val="005606F5"/>
    <w:rsid w:val="005607C1"/>
    <w:rsid w:val="005609C3"/>
    <w:rsid w:val="005609F2"/>
    <w:rsid w:val="00560B3A"/>
    <w:rsid w:val="00560BDC"/>
    <w:rsid w:val="00560D65"/>
    <w:rsid w:val="00560E47"/>
    <w:rsid w:val="00560E7F"/>
    <w:rsid w:val="00560F0E"/>
    <w:rsid w:val="00561170"/>
    <w:rsid w:val="005611DC"/>
    <w:rsid w:val="005613BF"/>
    <w:rsid w:val="00561402"/>
    <w:rsid w:val="0056141F"/>
    <w:rsid w:val="005614A4"/>
    <w:rsid w:val="005616B8"/>
    <w:rsid w:val="0056176A"/>
    <w:rsid w:val="0056181E"/>
    <w:rsid w:val="00561895"/>
    <w:rsid w:val="005619AA"/>
    <w:rsid w:val="005619EB"/>
    <w:rsid w:val="00561A1D"/>
    <w:rsid w:val="00561A72"/>
    <w:rsid w:val="00561C1E"/>
    <w:rsid w:val="00561CE6"/>
    <w:rsid w:val="00561E97"/>
    <w:rsid w:val="00561F05"/>
    <w:rsid w:val="00561F1F"/>
    <w:rsid w:val="005620E0"/>
    <w:rsid w:val="005621F4"/>
    <w:rsid w:val="0056234A"/>
    <w:rsid w:val="005623F5"/>
    <w:rsid w:val="0056243C"/>
    <w:rsid w:val="005625AB"/>
    <w:rsid w:val="00562710"/>
    <w:rsid w:val="005627DE"/>
    <w:rsid w:val="00562889"/>
    <w:rsid w:val="00562B61"/>
    <w:rsid w:val="00562C60"/>
    <w:rsid w:val="00562E4F"/>
    <w:rsid w:val="00562F18"/>
    <w:rsid w:val="00562FB4"/>
    <w:rsid w:val="00562FC1"/>
    <w:rsid w:val="005630BE"/>
    <w:rsid w:val="005630CE"/>
    <w:rsid w:val="00563189"/>
    <w:rsid w:val="005631CF"/>
    <w:rsid w:val="0056345C"/>
    <w:rsid w:val="005635B7"/>
    <w:rsid w:val="005636B3"/>
    <w:rsid w:val="00563824"/>
    <w:rsid w:val="0056386A"/>
    <w:rsid w:val="005638BE"/>
    <w:rsid w:val="00563A3A"/>
    <w:rsid w:val="00563B3B"/>
    <w:rsid w:val="00563BE8"/>
    <w:rsid w:val="00563C1B"/>
    <w:rsid w:val="00563D41"/>
    <w:rsid w:val="00563F94"/>
    <w:rsid w:val="00564040"/>
    <w:rsid w:val="0056417E"/>
    <w:rsid w:val="00564376"/>
    <w:rsid w:val="00564385"/>
    <w:rsid w:val="005644B8"/>
    <w:rsid w:val="005645BD"/>
    <w:rsid w:val="00564737"/>
    <w:rsid w:val="00564764"/>
    <w:rsid w:val="00564805"/>
    <w:rsid w:val="00564832"/>
    <w:rsid w:val="005648EC"/>
    <w:rsid w:val="005649A9"/>
    <w:rsid w:val="005649F8"/>
    <w:rsid w:val="00564AFD"/>
    <w:rsid w:val="00564B61"/>
    <w:rsid w:val="00564F27"/>
    <w:rsid w:val="00565240"/>
    <w:rsid w:val="00565365"/>
    <w:rsid w:val="005654A0"/>
    <w:rsid w:val="005654A4"/>
    <w:rsid w:val="00565505"/>
    <w:rsid w:val="00565648"/>
    <w:rsid w:val="00565666"/>
    <w:rsid w:val="005657EC"/>
    <w:rsid w:val="005658C1"/>
    <w:rsid w:val="005658CE"/>
    <w:rsid w:val="00565AF5"/>
    <w:rsid w:val="00565B37"/>
    <w:rsid w:val="00565F21"/>
    <w:rsid w:val="00565FA2"/>
    <w:rsid w:val="0056604A"/>
    <w:rsid w:val="0056612C"/>
    <w:rsid w:val="0056641A"/>
    <w:rsid w:val="00566475"/>
    <w:rsid w:val="005665A8"/>
    <w:rsid w:val="005666F4"/>
    <w:rsid w:val="00566756"/>
    <w:rsid w:val="005669E5"/>
    <w:rsid w:val="00566A83"/>
    <w:rsid w:val="00566FA0"/>
    <w:rsid w:val="00567011"/>
    <w:rsid w:val="005671AD"/>
    <w:rsid w:val="0056739A"/>
    <w:rsid w:val="005674D1"/>
    <w:rsid w:val="00567742"/>
    <w:rsid w:val="005678BB"/>
    <w:rsid w:val="00567B80"/>
    <w:rsid w:val="00567B83"/>
    <w:rsid w:val="00567C79"/>
    <w:rsid w:val="00567ECF"/>
    <w:rsid w:val="00567FB4"/>
    <w:rsid w:val="00570381"/>
    <w:rsid w:val="00570626"/>
    <w:rsid w:val="0057091B"/>
    <w:rsid w:val="0057097D"/>
    <w:rsid w:val="00570CB0"/>
    <w:rsid w:val="00570D6C"/>
    <w:rsid w:val="00570FD7"/>
    <w:rsid w:val="00571419"/>
    <w:rsid w:val="00571584"/>
    <w:rsid w:val="005716EC"/>
    <w:rsid w:val="005717AB"/>
    <w:rsid w:val="005717C2"/>
    <w:rsid w:val="00571AA0"/>
    <w:rsid w:val="00571CBA"/>
    <w:rsid w:val="00571CD9"/>
    <w:rsid w:val="00571D88"/>
    <w:rsid w:val="00571EF5"/>
    <w:rsid w:val="00571F1D"/>
    <w:rsid w:val="00571F6E"/>
    <w:rsid w:val="0057230E"/>
    <w:rsid w:val="0057257C"/>
    <w:rsid w:val="00572606"/>
    <w:rsid w:val="00572795"/>
    <w:rsid w:val="00572911"/>
    <w:rsid w:val="00572DAC"/>
    <w:rsid w:val="00572E21"/>
    <w:rsid w:val="00572EA4"/>
    <w:rsid w:val="00572F05"/>
    <w:rsid w:val="00572FED"/>
    <w:rsid w:val="00573072"/>
    <w:rsid w:val="005733BA"/>
    <w:rsid w:val="0057343D"/>
    <w:rsid w:val="0057346B"/>
    <w:rsid w:val="005734B5"/>
    <w:rsid w:val="005734C9"/>
    <w:rsid w:val="00573841"/>
    <w:rsid w:val="00573A27"/>
    <w:rsid w:val="00573E2A"/>
    <w:rsid w:val="00573F14"/>
    <w:rsid w:val="00573FD1"/>
    <w:rsid w:val="00573FF9"/>
    <w:rsid w:val="00574003"/>
    <w:rsid w:val="005742AB"/>
    <w:rsid w:val="005742B0"/>
    <w:rsid w:val="0057447F"/>
    <w:rsid w:val="00574486"/>
    <w:rsid w:val="005744A9"/>
    <w:rsid w:val="005744F7"/>
    <w:rsid w:val="00574578"/>
    <w:rsid w:val="005745B2"/>
    <w:rsid w:val="005747AA"/>
    <w:rsid w:val="005748BD"/>
    <w:rsid w:val="005748DA"/>
    <w:rsid w:val="00574AD3"/>
    <w:rsid w:val="00574D1E"/>
    <w:rsid w:val="00575129"/>
    <w:rsid w:val="00575245"/>
    <w:rsid w:val="005753C0"/>
    <w:rsid w:val="005753F2"/>
    <w:rsid w:val="005753F6"/>
    <w:rsid w:val="005755F6"/>
    <w:rsid w:val="0057564E"/>
    <w:rsid w:val="005757EA"/>
    <w:rsid w:val="00575A5F"/>
    <w:rsid w:val="00575C66"/>
    <w:rsid w:val="00575C8D"/>
    <w:rsid w:val="00575D48"/>
    <w:rsid w:val="00575F4D"/>
    <w:rsid w:val="00575FE4"/>
    <w:rsid w:val="005760C8"/>
    <w:rsid w:val="0057611F"/>
    <w:rsid w:val="0057657F"/>
    <w:rsid w:val="00576651"/>
    <w:rsid w:val="00576685"/>
    <w:rsid w:val="00576966"/>
    <w:rsid w:val="00576A88"/>
    <w:rsid w:val="00576DB3"/>
    <w:rsid w:val="00576DBD"/>
    <w:rsid w:val="00576FD9"/>
    <w:rsid w:val="005771CC"/>
    <w:rsid w:val="00577470"/>
    <w:rsid w:val="00577496"/>
    <w:rsid w:val="005775F0"/>
    <w:rsid w:val="005775F2"/>
    <w:rsid w:val="0057764B"/>
    <w:rsid w:val="00577680"/>
    <w:rsid w:val="005777C8"/>
    <w:rsid w:val="005777D9"/>
    <w:rsid w:val="0057798A"/>
    <w:rsid w:val="00577AD3"/>
    <w:rsid w:val="00577D15"/>
    <w:rsid w:val="00577D6A"/>
    <w:rsid w:val="00577EFB"/>
    <w:rsid w:val="00577F09"/>
    <w:rsid w:val="0058066D"/>
    <w:rsid w:val="00580B4A"/>
    <w:rsid w:val="00580E00"/>
    <w:rsid w:val="0058103A"/>
    <w:rsid w:val="0058107A"/>
    <w:rsid w:val="0058120E"/>
    <w:rsid w:val="00581277"/>
    <w:rsid w:val="0058129C"/>
    <w:rsid w:val="005812C1"/>
    <w:rsid w:val="00581303"/>
    <w:rsid w:val="00581597"/>
    <w:rsid w:val="00581881"/>
    <w:rsid w:val="005819B8"/>
    <w:rsid w:val="005819BB"/>
    <w:rsid w:val="00581A1B"/>
    <w:rsid w:val="00581A4F"/>
    <w:rsid w:val="00581A99"/>
    <w:rsid w:val="00581AA5"/>
    <w:rsid w:val="00581CEF"/>
    <w:rsid w:val="00581D55"/>
    <w:rsid w:val="00581EA2"/>
    <w:rsid w:val="00581FB3"/>
    <w:rsid w:val="005820DB"/>
    <w:rsid w:val="005821F0"/>
    <w:rsid w:val="005822E5"/>
    <w:rsid w:val="0058235A"/>
    <w:rsid w:val="0058244B"/>
    <w:rsid w:val="00582542"/>
    <w:rsid w:val="00582622"/>
    <w:rsid w:val="00582698"/>
    <w:rsid w:val="0058287C"/>
    <w:rsid w:val="005828A9"/>
    <w:rsid w:val="005829B7"/>
    <w:rsid w:val="00582B87"/>
    <w:rsid w:val="00582CA2"/>
    <w:rsid w:val="00582F06"/>
    <w:rsid w:val="00582F5A"/>
    <w:rsid w:val="00582F89"/>
    <w:rsid w:val="005831C0"/>
    <w:rsid w:val="0058327A"/>
    <w:rsid w:val="0058341E"/>
    <w:rsid w:val="0058367F"/>
    <w:rsid w:val="005836C6"/>
    <w:rsid w:val="00583723"/>
    <w:rsid w:val="0058391C"/>
    <w:rsid w:val="00583A16"/>
    <w:rsid w:val="00583A96"/>
    <w:rsid w:val="00583ADD"/>
    <w:rsid w:val="00583B6C"/>
    <w:rsid w:val="00583BA8"/>
    <w:rsid w:val="00583CCF"/>
    <w:rsid w:val="00583D8E"/>
    <w:rsid w:val="0058419B"/>
    <w:rsid w:val="0058447F"/>
    <w:rsid w:val="0058457F"/>
    <w:rsid w:val="0058468D"/>
    <w:rsid w:val="005849A1"/>
    <w:rsid w:val="00584B1F"/>
    <w:rsid w:val="00584C00"/>
    <w:rsid w:val="00584D44"/>
    <w:rsid w:val="00584D6D"/>
    <w:rsid w:val="00585120"/>
    <w:rsid w:val="00585294"/>
    <w:rsid w:val="005852DF"/>
    <w:rsid w:val="0058536F"/>
    <w:rsid w:val="005854B4"/>
    <w:rsid w:val="005855B4"/>
    <w:rsid w:val="005855BF"/>
    <w:rsid w:val="00585707"/>
    <w:rsid w:val="0058582A"/>
    <w:rsid w:val="005858B5"/>
    <w:rsid w:val="00585A40"/>
    <w:rsid w:val="00585B90"/>
    <w:rsid w:val="00585C1D"/>
    <w:rsid w:val="00585DE3"/>
    <w:rsid w:val="00585E4B"/>
    <w:rsid w:val="00586007"/>
    <w:rsid w:val="005860C0"/>
    <w:rsid w:val="005861A3"/>
    <w:rsid w:val="005861FD"/>
    <w:rsid w:val="00586308"/>
    <w:rsid w:val="0058646B"/>
    <w:rsid w:val="005865B4"/>
    <w:rsid w:val="005867AA"/>
    <w:rsid w:val="00586EB7"/>
    <w:rsid w:val="00586EEC"/>
    <w:rsid w:val="00586FA0"/>
    <w:rsid w:val="00587082"/>
    <w:rsid w:val="005873E3"/>
    <w:rsid w:val="005876A1"/>
    <w:rsid w:val="005876F3"/>
    <w:rsid w:val="00587842"/>
    <w:rsid w:val="0058786B"/>
    <w:rsid w:val="00587C82"/>
    <w:rsid w:val="00587F43"/>
    <w:rsid w:val="00590095"/>
    <w:rsid w:val="00590178"/>
    <w:rsid w:val="00590362"/>
    <w:rsid w:val="00590511"/>
    <w:rsid w:val="0059055E"/>
    <w:rsid w:val="005906A7"/>
    <w:rsid w:val="005907D9"/>
    <w:rsid w:val="0059096F"/>
    <w:rsid w:val="00590982"/>
    <w:rsid w:val="00590C6E"/>
    <w:rsid w:val="00590D2B"/>
    <w:rsid w:val="00590E01"/>
    <w:rsid w:val="00590EC0"/>
    <w:rsid w:val="0059104A"/>
    <w:rsid w:val="00591102"/>
    <w:rsid w:val="00591103"/>
    <w:rsid w:val="005912FF"/>
    <w:rsid w:val="0059146C"/>
    <w:rsid w:val="00591474"/>
    <w:rsid w:val="00591507"/>
    <w:rsid w:val="00591525"/>
    <w:rsid w:val="005915CB"/>
    <w:rsid w:val="00591659"/>
    <w:rsid w:val="005917B0"/>
    <w:rsid w:val="0059188A"/>
    <w:rsid w:val="0059198A"/>
    <w:rsid w:val="005919AB"/>
    <w:rsid w:val="00591D28"/>
    <w:rsid w:val="00591DFD"/>
    <w:rsid w:val="00591E17"/>
    <w:rsid w:val="00591FFC"/>
    <w:rsid w:val="0059279E"/>
    <w:rsid w:val="00592849"/>
    <w:rsid w:val="005929FB"/>
    <w:rsid w:val="00592A91"/>
    <w:rsid w:val="00592AA8"/>
    <w:rsid w:val="00592D3F"/>
    <w:rsid w:val="00592E9D"/>
    <w:rsid w:val="00592EB6"/>
    <w:rsid w:val="00592EED"/>
    <w:rsid w:val="00592F2E"/>
    <w:rsid w:val="00592FC6"/>
    <w:rsid w:val="0059318F"/>
    <w:rsid w:val="00593192"/>
    <w:rsid w:val="00593303"/>
    <w:rsid w:val="005933CB"/>
    <w:rsid w:val="00593656"/>
    <w:rsid w:val="00593661"/>
    <w:rsid w:val="00593A4F"/>
    <w:rsid w:val="00593EB9"/>
    <w:rsid w:val="00593FF8"/>
    <w:rsid w:val="005940A2"/>
    <w:rsid w:val="005941CD"/>
    <w:rsid w:val="005941E9"/>
    <w:rsid w:val="0059438E"/>
    <w:rsid w:val="00594409"/>
    <w:rsid w:val="00594486"/>
    <w:rsid w:val="005946C6"/>
    <w:rsid w:val="00594738"/>
    <w:rsid w:val="00594857"/>
    <w:rsid w:val="00594895"/>
    <w:rsid w:val="005948DE"/>
    <w:rsid w:val="005948F8"/>
    <w:rsid w:val="00594B84"/>
    <w:rsid w:val="00594D2E"/>
    <w:rsid w:val="00594DB2"/>
    <w:rsid w:val="00594DF9"/>
    <w:rsid w:val="00594E2B"/>
    <w:rsid w:val="00594EC9"/>
    <w:rsid w:val="00595138"/>
    <w:rsid w:val="005951E8"/>
    <w:rsid w:val="005951F3"/>
    <w:rsid w:val="0059536F"/>
    <w:rsid w:val="0059537F"/>
    <w:rsid w:val="0059544B"/>
    <w:rsid w:val="005955F4"/>
    <w:rsid w:val="00595671"/>
    <w:rsid w:val="00595691"/>
    <w:rsid w:val="00595694"/>
    <w:rsid w:val="00595794"/>
    <w:rsid w:val="00595A36"/>
    <w:rsid w:val="00595D7B"/>
    <w:rsid w:val="005960D9"/>
    <w:rsid w:val="005962C7"/>
    <w:rsid w:val="005962DB"/>
    <w:rsid w:val="00596369"/>
    <w:rsid w:val="0059654E"/>
    <w:rsid w:val="00596631"/>
    <w:rsid w:val="005968BB"/>
    <w:rsid w:val="005968CF"/>
    <w:rsid w:val="00596B78"/>
    <w:rsid w:val="00596C63"/>
    <w:rsid w:val="00596EB0"/>
    <w:rsid w:val="00596F09"/>
    <w:rsid w:val="00597379"/>
    <w:rsid w:val="0059747C"/>
    <w:rsid w:val="005974BA"/>
    <w:rsid w:val="005975C6"/>
    <w:rsid w:val="005976AA"/>
    <w:rsid w:val="00597829"/>
    <w:rsid w:val="0059785B"/>
    <w:rsid w:val="00597899"/>
    <w:rsid w:val="00597A9D"/>
    <w:rsid w:val="00597B42"/>
    <w:rsid w:val="00597E6C"/>
    <w:rsid w:val="00597E93"/>
    <w:rsid w:val="00597F5F"/>
    <w:rsid w:val="005A0012"/>
    <w:rsid w:val="005A007F"/>
    <w:rsid w:val="005A0134"/>
    <w:rsid w:val="005A015B"/>
    <w:rsid w:val="005A01F1"/>
    <w:rsid w:val="005A02B9"/>
    <w:rsid w:val="005A03D3"/>
    <w:rsid w:val="005A0424"/>
    <w:rsid w:val="005A0531"/>
    <w:rsid w:val="005A0571"/>
    <w:rsid w:val="005A0A16"/>
    <w:rsid w:val="005A0A2B"/>
    <w:rsid w:val="005A0C57"/>
    <w:rsid w:val="005A0D16"/>
    <w:rsid w:val="005A0EE2"/>
    <w:rsid w:val="005A0F6D"/>
    <w:rsid w:val="005A0FF6"/>
    <w:rsid w:val="005A1236"/>
    <w:rsid w:val="005A13DE"/>
    <w:rsid w:val="005A156D"/>
    <w:rsid w:val="005A162F"/>
    <w:rsid w:val="005A16C8"/>
    <w:rsid w:val="005A174C"/>
    <w:rsid w:val="005A1910"/>
    <w:rsid w:val="005A1A4E"/>
    <w:rsid w:val="005A1B09"/>
    <w:rsid w:val="005A1D67"/>
    <w:rsid w:val="005A1E98"/>
    <w:rsid w:val="005A2102"/>
    <w:rsid w:val="005A2378"/>
    <w:rsid w:val="005A2445"/>
    <w:rsid w:val="005A2661"/>
    <w:rsid w:val="005A278F"/>
    <w:rsid w:val="005A2A67"/>
    <w:rsid w:val="005A2BA9"/>
    <w:rsid w:val="005A2BE5"/>
    <w:rsid w:val="005A2D04"/>
    <w:rsid w:val="005A2D61"/>
    <w:rsid w:val="005A2FA3"/>
    <w:rsid w:val="005A2FF5"/>
    <w:rsid w:val="005A32B7"/>
    <w:rsid w:val="005A331F"/>
    <w:rsid w:val="005A35D0"/>
    <w:rsid w:val="005A3676"/>
    <w:rsid w:val="005A3712"/>
    <w:rsid w:val="005A380C"/>
    <w:rsid w:val="005A3983"/>
    <w:rsid w:val="005A3C3E"/>
    <w:rsid w:val="005A3C4E"/>
    <w:rsid w:val="005A3D35"/>
    <w:rsid w:val="005A3D57"/>
    <w:rsid w:val="005A3E71"/>
    <w:rsid w:val="005A3F3D"/>
    <w:rsid w:val="005A3FA5"/>
    <w:rsid w:val="005A475F"/>
    <w:rsid w:val="005A482C"/>
    <w:rsid w:val="005A48D4"/>
    <w:rsid w:val="005A48D7"/>
    <w:rsid w:val="005A498F"/>
    <w:rsid w:val="005A50F9"/>
    <w:rsid w:val="005A575E"/>
    <w:rsid w:val="005A588A"/>
    <w:rsid w:val="005A5939"/>
    <w:rsid w:val="005A5960"/>
    <w:rsid w:val="005A5D34"/>
    <w:rsid w:val="005A5E5A"/>
    <w:rsid w:val="005A6202"/>
    <w:rsid w:val="005A63E6"/>
    <w:rsid w:val="005A6580"/>
    <w:rsid w:val="005A66C6"/>
    <w:rsid w:val="005A6959"/>
    <w:rsid w:val="005A69CF"/>
    <w:rsid w:val="005A69DA"/>
    <w:rsid w:val="005A6BF5"/>
    <w:rsid w:val="005A6DB4"/>
    <w:rsid w:val="005A6EFA"/>
    <w:rsid w:val="005A7088"/>
    <w:rsid w:val="005A7099"/>
    <w:rsid w:val="005A7119"/>
    <w:rsid w:val="005A715E"/>
    <w:rsid w:val="005A728F"/>
    <w:rsid w:val="005A74F5"/>
    <w:rsid w:val="005A78C9"/>
    <w:rsid w:val="005A79F3"/>
    <w:rsid w:val="005A7A5A"/>
    <w:rsid w:val="005A7AA2"/>
    <w:rsid w:val="005A7C16"/>
    <w:rsid w:val="005A7C64"/>
    <w:rsid w:val="005A7CB2"/>
    <w:rsid w:val="005A7D0A"/>
    <w:rsid w:val="005A7D58"/>
    <w:rsid w:val="005A7E27"/>
    <w:rsid w:val="005A7FFB"/>
    <w:rsid w:val="005B0059"/>
    <w:rsid w:val="005B051C"/>
    <w:rsid w:val="005B06C8"/>
    <w:rsid w:val="005B070F"/>
    <w:rsid w:val="005B0769"/>
    <w:rsid w:val="005B0A67"/>
    <w:rsid w:val="005B0AC2"/>
    <w:rsid w:val="005B0B2E"/>
    <w:rsid w:val="005B0B4E"/>
    <w:rsid w:val="005B0D46"/>
    <w:rsid w:val="005B0EB1"/>
    <w:rsid w:val="005B0FA6"/>
    <w:rsid w:val="005B100E"/>
    <w:rsid w:val="005B101A"/>
    <w:rsid w:val="005B1277"/>
    <w:rsid w:val="005B130A"/>
    <w:rsid w:val="005B1322"/>
    <w:rsid w:val="005B137E"/>
    <w:rsid w:val="005B1390"/>
    <w:rsid w:val="005B13C6"/>
    <w:rsid w:val="005B175D"/>
    <w:rsid w:val="005B1877"/>
    <w:rsid w:val="005B1C51"/>
    <w:rsid w:val="005B1DD5"/>
    <w:rsid w:val="005B1EC2"/>
    <w:rsid w:val="005B2290"/>
    <w:rsid w:val="005B2343"/>
    <w:rsid w:val="005B280C"/>
    <w:rsid w:val="005B29A6"/>
    <w:rsid w:val="005B2B24"/>
    <w:rsid w:val="005B2BCD"/>
    <w:rsid w:val="005B2D5A"/>
    <w:rsid w:val="005B2DF9"/>
    <w:rsid w:val="005B2E02"/>
    <w:rsid w:val="005B2F35"/>
    <w:rsid w:val="005B315F"/>
    <w:rsid w:val="005B364F"/>
    <w:rsid w:val="005B390B"/>
    <w:rsid w:val="005B391D"/>
    <w:rsid w:val="005B3A06"/>
    <w:rsid w:val="005B3B79"/>
    <w:rsid w:val="005B3BF7"/>
    <w:rsid w:val="005B3D1D"/>
    <w:rsid w:val="005B3EAA"/>
    <w:rsid w:val="005B3F34"/>
    <w:rsid w:val="005B423A"/>
    <w:rsid w:val="005B4259"/>
    <w:rsid w:val="005B4520"/>
    <w:rsid w:val="005B4560"/>
    <w:rsid w:val="005B45CE"/>
    <w:rsid w:val="005B4655"/>
    <w:rsid w:val="005B46E4"/>
    <w:rsid w:val="005B4842"/>
    <w:rsid w:val="005B48C9"/>
    <w:rsid w:val="005B49F4"/>
    <w:rsid w:val="005B4A4C"/>
    <w:rsid w:val="005B4AA1"/>
    <w:rsid w:val="005B4AF9"/>
    <w:rsid w:val="005B4B24"/>
    <w:rsid w:val="005B4DF6"/>
    <w:rsid w:val="005B4F10"/>
    <w:rsid w:val="005B4F71"/>
    <w:rsid w:val="005B5357"/>
    <w:rsid w:val="005B54A2"/>
    <w:rsid w:val="005B55A0"/>
    <w:rsid w:val="005B56ED"/>
    <w:rsid w:val="005B574C"/>
    <w:rsid w:val="005B5771"/>
    <w:rsid w:val="005B5AF5"/>
    <w:rsid w:val="005B5C07"/>
    <w:rsid w:val="005B61D3"/>
    <w:rsid w:val="005B6666"/>
    <w:rsid w:val="005B6A44"/>
    <w:rsid w:val="005B6A50"/>
    <w:rsid w:val="005B6E91"/>
    <w:rsid w:val="005B707C"/>
    <w:rsid w:val="005B71D0"/>
    <w:rsid w:val="005B72A8"/>
    <w:rsid w:val="005B770B"/>
    <w:rsid w:val="005B79F7"/>
    <w:rsid w:val="005B7AA8"/>
    <w:rsid w:val="005B7BE9"/>
    <w:rsid w:val="005B7DB5"/>
    <w:rsid w:val="005B7E50"/>
    <w:rsid w:val="005B7E62"/>
    <w:rsid w:val="005B7F6F"/>
    <w:rsid w:val="005B7F8C"/>
    <w:rsid w:val="005C0251"/>
    <w:rsid w:val="005C026E"/>
    <w:rsid w:val="005C0398"/>
    <w:rsid w:val="005C0505"/>
    <w:rsid w:val="005C0518"/>
    <w:rsid w:val="005C0616"/>
    <w:rsid w:val="005C0669"/>
    <w:rsid w:val="005C0997"/>
    <w:rsid w:val="005C09CD"/>
    <w:rsid w:val="005C0A3F"/>
    <w:rsid w:val="005C0BD1"/>
    <w:rsid w:val="005C0E8A"/>
    <w:rsid w:val="005C0F85"/>
    <w:rsid w:val="005C1270"/>
    <w:rsid w:val="005C1279"/>
    <w:rsid w:val="005C1295"/>
    <w:rsid w:val="005C13A6"/>
    <w:rsid w:val="005C1414"/>
    <w:rsid w:val="005C1475"/>
    <w:rsid w:val="005C16C2"/>
    <w:rsid w:val="005C1B64"/>
    <w:rsid w:val="005C1C42"/>
    <w:rsid w:val="005C1CB3"/>
    <w:rsid w:val="005C1CE6"/>
    <w:rsid w:val="005C1D52"/>
    <w:rsid w:val="005C23A4"/>
    <w:rsid w:val="005C256B"/>
    <w:rsid w:val="005C27DB"/>
    <w:rsid w:val="005C289D"/>
    <w:rsid w:val="005C2A61"/>
    <w:rsid w:val="005C2BC3"/>
    <w:rsid w:val="005C2C87"/>
    <w:rsid w:val="005C2DCC"/>
    <w:rsid w:val="005C31DC"/>
    <w:rsid w:val="005C32FF"/>
    <w:rsid w:val="005C3330"/>
    <w:rsid w:val="005C3459"/>
    <w:rsid w:val="005C3580"/>
    <w:rsid w:val="005C3652"/>
    <w:rsid w:val="005C3664"/>
    <w:rsid w:val="005C36C4"/>
    <w:rsid w:val="005C37F1"/>
    <w:rsid w:val="005C3828"/>
    <w:rsid w:val="005C3ABC"/>
    <w:rsid w:val="005C3B01"/>
    <w:rsid w:val="005C3B1E"/>
    <w:rsid w:val="005C3E13"/>
    <w:rsid w:val="005C3E6C"/>
    <w:rsid w:val="005C420E"/>
    <w:rsid w:val="005C42B0"/>
    <w:rsid w:val="005C42DA"/>
    <w:rsid w:val="005C4306"/>
    <w:rsid w:val="005C43F0"/>
    <w:rsid w:val="005C45C5"/>
    <w:rsid w:val="005C461B"/>
    <w:rsid w:val="005C4675"/>
    <w:rsid w:val="005C4686"/>
    <w:rsid w:val="005C4691"/>
    <w:rsid w:val="005C4932"/>
    <w:rsid w:val="005C4C32"/>
    <w:rsid w:val="005C4C5D"/>
    <w:rsid w:val="005C4C6E"/>
    <w:rsid w:val="005C4DC4"/>
    <w:rsid w:val="005C4EDC"/>
    <w:rsid w:val="005C512E"/>
    <w:rsid w:val="005C5368"/>
    <w:rsid w:val="005C5372"/>
    <w:rsid w:val="005C537C"/>
    <w:rsid w:val="005C5435"/>
    <w:rsid w:val="005C5577"/>
    <w:rsid w:val="005C56C2"/>
    <w:rsid w:val="005C591C"/>
    <w:rsid w:val="005C5B57"/>
    <w:rsid w:val="005C5C72"/>
    <w:rsid w:val="005C5C8A"/>
    <w:rsid w:val="005C5CF0"/>
    <w:rsid w:val="005C5DD0"/>
    <w:rsid w:val="005C5F19"/>
    <w:rsid w:val="005C5F22"/>
    <w:rsid w:val="005C5F45"/>
    <w:rsid w:val="005C5FCE"/>
    <w:rsid w:val="005C6077"/>
    <w:rsid w:val="005C62D7"/>
    <w:rsid w:val="005C6352"/>
    <w:rsid w:val="005C63D2"/>
    <w:rsid w:val="005C67F3"/>
    <w:rsid w:val="005C6A30"/>
    <w:rsid w:val="005C6C7E"/>
    <w:rsid w:val="005C6CCD"/>
    <w:rsid w:val="005C6D0B"/>
    <w:rsid w:val="005C6F6A"/>
    <w:rsid w:val="005C702E"/>
    <w:rsid w:val="005C704E"/>
    <w:rsid w:val="005C7414"/>
    <w:rsid w:val="005C741C"/>
    <w:rsid w:val="005C747A"/>
    <w:rsid w:val="005C7878"/>
    <w:rsid w:val="005C7909"/>
    <w:rsid w:val="005C7A02"/>
    <w:rsid w:val="005C7A24"/>
    <w:rsid w:val="005C7BD4"/>
    <w:rsid w:val="005C7DE0"/>
    <w:rsid w:val="005C7F5C"/>
    <w:rsid w:val="005C7F63"/>
    <w:rsid w:val="005D0594"/>
    <w:rsid w:val="005D061C"/>
    <w:rsid w:val="005D06EA"/>
    <w:rsid w:val="005D09E2"/>
    <w:rsid w:val="005D0C82"/>
    <w:rsid w:val="005D0D0A"/>
    <w:rsid w:val="005D10F2"/>
    <w:rsid w:val="005D1241"/>
    <w:rsid w:val="005D1462"/>
    <w:rsid w:val="005D1501"/>
    <w:rsid w:val="005D1524"/>
    <w:rsid w:val="005D1614"/>
    <w:rsid w:val="005D179E"/>
    <w:rsid w:val="005D1828"/>
    <w:rsid w:val="005D187B"/>
    <w:rsid w:val="005D18ED"/>
    <w:rsid w:val="005D198F"/>
    <w:rsid w:val="005D1C89"/>
    <w:rsid w:val="005D1DB9"/>
    <w:rsid w:val="005D2044"/>
    <w:rsid w:val="005D20D6"/>
    <w:rsid w:val="005D22CE"/>
    <w:rsid w:val="005D2A34"/>
    <w:rsid w:val="005D2AFC"/>
    <w:rsid w:val="005D2B49"/>
    <w:rsid w:val="005D2C7E"/>
    <w:rsid w:val="005D2D10"/>
    <w:rsid w:val="005D2D3D"/>
    <w:rsid w:val="005D2F4F"/>
    <w:rsid w:val="005D2F59"/>
    <w:rsid w:val="005D2FF1"/>
    <w:rsid w:val="005D307D"/>
    <w:rsid w:val="005D32A1"/>
    <w:rsid w:val="005D3375"/>
    <w:rsid w:val="005D3597"/>
    <w:rsid w:val="005D37BE"/>
    <w:rsid w:val="005D37C2"/>
    <w:rsid w:val="005D38B9"/>
    <w:rsid w:val="005D3959"/>
    <w:rsid w:val="005D3AAF"/>
    <w:rsid w:val="005D3B73"/>
    <w:rsid w:val="005D3C1D"/>
    <w:rsid w:val="005D3DA9"/>
    <w:rsid w:val="005D3EA1"/>
    <w:rsid w:val="005D3F29"/>
    <w:rsid w:val="005D409E"/>
    <w:rsid w:val="005D4344"/>
    <w:rsid w:val="005D4801"/>
    <w:rsid w:val="005D4817"/>
    <w:rsid w:val="005D4932"/>
    <w:rsid w:val="005D4A48"/>
    <w:rsid w:val="005D4A9E"/>
    <w:rsid w:val="005D4C42"/>
    <w:rsid w:val="005D523B"/>
    <w:rsid w:val="005D5270"/>
    <w:rsid w:val="005D5398"/>
    <w:rsid w:val="005D561F"/>
    <w:rsid w:val="005D5667"/>
    <w:rsid w:val="005D5933"/>
    <w:rsid w:val="005D5948"/>
    <w:rsid w:val="005D59A9"/>
    <w:rsid w:val="005D5B31"/>
    <w:rsid w:val="005D5C15"/>
    <w:rsid w:val="005D5F9C"/>
    <w:rsid w:val="005D602F"/>
    <w:rsid w:val="005D60FA"/>
    <w:rsid w:val="005D6118"/>
    <w:rsid w:val="005D61A5"/>
    <w:rsid w:val="005D62EA"/>
    <w:rsid w:val="005D63C4"/>
    <w:rsid w:val="005D6543"/>
    <w:rsid w:val="005D6648"/>
    <w:rsid w:val="005D665D"/>
    <w:rsid w:val="005D66A3"/>
    <w:rsid w:val="005D66B8"/>
    <w:rsid w:val="005D67FC"/>
    <w:rsid w:val="005D67FF"/>
    <w:rsid w:val="005D68D3"/>
    <w:rsid w:val="005D6936"/>
    <w:rsid w:val="005D69DF"/>
    <w:rsid w:val="005D6A6E"/>
    <w:rsid w:val="005D6C6F"/>
    <w:rsid w:val="005D6EEA"/>
    <w:rsid w:val="005D7062"/>
    <w:rsid w:val="005D7151"/>
    <w:rsid w:val="005D7304"/>
    <w:rsid w:val="005D7386"/>
    <w:rsid w:val="005D745A"/>
    <w:rsid w:val="005D74F5"/>
    <w:rsid w:val="005D7561"/>
    <w:rsid w:val="005D7570"/>
    <w:rsid w:val="005D769D"/>
    <w:rsid w:val="005D7732"/>
    <w:rsid w:val="005D7807"/>
    <w:rsid w:val="005D7937"/>
    <w:rsid w:val="005D7AD0"/>
    <w:rsid w:val="005D7AED"/>
    <w:rsid w:val="005D7C9A"/>
    <w:rsid w:val="005D7DCE"/>
    <w:rsid w:val="005D7E1F"/>
    <w:rsid w:val="005D7F1E"/>
    <w:rsid w:val="005D7F5D"/>
    <w:rsid w:val="005E0145"/>
    <w:rsid w:val="005E01B4"/>
    <w:rsid w:val="005E028E"/>
    <w:rsid w:val="005E0343"/>
    <w:rsid w:val="005E03A1"/>
    <w:rsid w:val="005E0400"/>
    <w:rsid w:val="005E04DB"/>
    <w:rsid w:val="005E05A8"/>
    <w:rsid w:val="005E0744"/>
    <w:rsid w:val="005E07B6"/>
    <w:rsid w:val="005E07BB"/>
    <w:rsid w:val="005E0A14"/>
    <w:rsid w:val="005E0A79"/>
    <w:rsid w:val="005E0B5C"/>
    <w:rsid w:val="005E0BA0"/>
    <w:rsid w:val="005E0BDF"/>
    <w:rsid w:val="005E129C"/>
    <w:rsid w:val="005E12AD"/>
    <w:rsid w:val="005E177A"/>
    <w:rsid w:val="005E17A6"/>
    <w:rsid w:val="005E1911"/>
    <w:rsid w:val="005E1984"/>
    <w:rsid w:val="005E198A"/>
    <w:rsid w:val="005E1A3D"/>
    <w:rsid w:val="005E1AC1"/>
    <w:rsid w:val="005E1B1B"/>
    <w:rsid w:val="005E1BE8"/>
    <w:rsid w:val="005E1DF4"/>
    <w:rsid w:val="005E1F19"/>
    <w:rsid w:val="005E1F2B"/>
    <w:rsid w:val="005E1F68"/>
    <w:rsid w:val="005E2079"/>
    <w:rsid w:val="005E207F"/>
    <w:rsid w:val="005E20A7"/>
    <w:rsid w:val="005E216C"/>
    <w:rsid w:val="005E22FF"/>
    <w:rsid w:val="005E2414"/>
    <w:rsid w:val="005E2419"/>
    <w:rsid w:val="005E24ED"/>
    <w:rsid w:val="005E27DE"/>
    <w:rsid w:val="005E29EA"/>
    <w:rsid w:val="005E2AE9"/>
    <w:rsid w:val="005E2AFF"/>
    <w:rsid w:val="005E2F11"/>
    <w:rsid w:val="005E2F28"/>
    <w:rsid w:val="005E3137"/>
    <w:rsid w:val="005E32A2"/>
    <w:rsid w:val="005E32D9"/>
    <w:rsid w:val="005E3479"/>
    <w:rsid w:val="005E3533"/>
    <w:rsid w:val="005E37D9"/>
    <w:rsid w:val="005E39BD"/>
    <w:rsid w:val="005E3AAE"/>
    <w:rsid w:val="005E3C3B"/>
    <w:rsid w:val="005E3DC8"/>
    <w:rsid w:val="005E3F2A"/>
    <w:rsid w:val="005E40D8"/>
    <w:rsid w:val="005E40E8"/>
    <w:rsid w:val="005E4380"/>
    <w:rsid w:val="005E44A3"/>
    <w:rsid w:val="005E46EB"/>
    <w:rsid w:val="005E479B"/>
    <w:rsid w:val="005E4A5E"/>
    <w:rsid w:val="005E4CC8"/>
    <w:rsid w:val="005E4DBB"/>
    <w:rsid w:val="005E4E26"/>
    <w:rsid w:val="005E4F33"/>
    <w:rsid w:val="005E4F91"/>
    <w:rsid w:val="005E5013"/>
    <w:rsid w:val="005E5292"/>
    <w:rsid w:val="005E546A"/>
    <w:rsid w:val="005E5521"/>
    <w:rsid w:val="005E55A9"/>
    <w:rsid w:val="005E583E"/>
    <w:rsid w:val="005E58AA"/>
    <w:rsid w:val="005E59F6"/>
    <w:rsid w:val="005E5A75"/>
    <w:rsid w:val="005E5AD8"/>
    <w:rsid w:val="005E5AF5"/>
    <w:rsid w:val="005E5B36"/>
    <w:rsid w:val="005E5BFF"/>
    <w:rsid w:val="005E5CDD"/>
    <w:rsid w:val="005E5DF5"/>
    <w:rsid w:val="005E61BE"/>
    <w:rsid w:val="005E63A4"/>
    <w:rsid w:val="005E6432"/>
    <w:rsid w:val="005E6479"/>
    <w:rsid w:val="005E663D"/>
    <w:rsid w:val="005E66A5"/>
    <w:rsid w:val="005E66C5"/>
    <w:rsid w:val="005E6A6B"/>
    <w:rsid w:val="005E6B6D"/>
    <w:rsid w:val="005E6C36"/>
    <w:rsid w:val="005E6DA6"/>
    <w:rsid w:val="005E6F08"/>
    <w:rsid w:val="005E6F2C"/>
    <w:rsid w:val="005E6F70"/>
    <w:rsid w:val="005E70B4"/>
    <w:rsid w:val="005E70FD"/>
    <w:rsid w:val="005E7118"/>
    <w:rsid w:val="005E7283"/>
    <w:rsid w:val="005E728C"/>
    <w:rsid w:val="005E7306"/>
    <w:rsid w:val="005E7308"/>
    <w:rsid w:val="005E73E2"/>
    <w:rsid w:val="005E74EC"/>
    <w:rsid w:val="005E78B8"/>
    <w:rsid w:val="005E79CC"/>
    <w:rsid w:val="005E7BEF"/>
    <w:rsid w:val="005E7CC0"/>
    <w:rsid w:val="005E7DB2"/>
    <w:rsid w:val="005E7DF0"/>
    <w:rsid w:val="005E7E44"/>
    <w:rsid w:val="005F01B7"/>
    <w:rsid w:val="005F0451"/>
    <w:rsid w:val="005F04DA"/>
    <w:rsid w:val="005F0540"/>
    <w:rsid w:val="005F064D"/>
    <w:rsid w:val="005F07C6"/>
    <w:rsid w:val="005F0857"/>
    <w:rsid w:val="005F0C3E"/>
    <w:rsid w:val="005F0E0E"/>
    <w:rsid w:val="005F0E6C"/>
    <w:rsid w:val="005F0FC1"/>
    <w:rsid w:val="005F0FD0"/>
    <w:rsid w:val="005F1096"/>
    <w:rsid w:val="005F11BF"/>
    <w:rsid w:val="005F1247"/>
    <w:rsid w:val="005F12E2"/>
    <w:rsid w:val="005F138F"/>
    <w:rsid w:val="005F14E0"/>
    <w:rsid w:val="005F1567"/>
    <w:rsid w:val="005F1722"/>
    <w:rsid w:val="005F17E3"/>
    <w:rsid w:val="005F18A9"/>
    <w:rsid w:val="005F18BC"/>
    <w:rsid w:val="005F18E9"/>
    <w:rsid w:val="005F1D84"/>
    <w:rsid w:val="005F1E28"/>
    <w:rsid w:val="005F1E35"/>
    <w:rsid w:val="005F1E59"/>
    <w:rsid w:val="005F1F95"/>
    <w:rsid w:val="005F2500"/>
    <w:rsid w:val="005F26E9"/>
    <w:rsid w:val="005F2753"/>
    <w:rsid w:val="005F2843"/>
    <w:rsid w:val="005F2B2D"/>
    <w:rsid w:val="005F2BDA"/>
    <w:rsid w:val="005F2D48"/>
    <w:rsid w:val="005F2D77"/>
    <w:rsid w:val="005F2E5F"/>
    <w:rsid w:val="005F2EBA"/>
    <w:rsid w:val="005F305E"/>
    <w:rsid w:val="005F313F"/>
    <w:rsid w:val="005F317D"/>
    <w:rsid w:val="005F336F"/>
    <w:rsid w:val="005F343D"/>
    <w:rsid w:val="005F3641"/>
    <w:rsid w:val="005F36E5"/>
    <w:rsid w:val="005F37F6"/>
    <w:rsid w:val="005F3922"/>
    <w:rsid w:val="005F3B6E"/>
    <w:rsid w:val="005F3BC6"/>
    <w:rsid w:val="005F3CE1"/>
    <w:rsid w:val="005F3FB5"/>
    <w:rsid w:val="005F4223"/>
    <w:rsid w:val="005F44B9"/>
    <w:rsid w:val="005F477B"/>
    <w:rsid w:val="005F4893"/>
    <w:rsid w:val="005F4912"/>
    <w:rsid w:val="005F4A0F"/>
    <w:rsid w:val="005F4DB6"/>
    <w:rsid w:val="005F4FCE"/>
    <w:rsid w:val="005F5014"/>
    <w:rsid w:val="005F5064"/>
    <w:rsid w:val="005F510D"/>
    <w:rsid w:val="005F5240"/>
    <w:rsid w:val="005F52CE"/>
    <w:rsid w:val="005F52FB"/>
    <w:rsid w:val="005F5426"/>
    <w:rsid w:val="005F5604"/>
    <w:rsid w:val="005F560E"/>
    <w:rsid w:val="005F56F7"/>
    <w:rsid w:val="005F5708"/>
    <w:rsid w:val="005F59A1"/>
    <w:rsid w:val="005F5C3E"/>
    <w:rsid w:val="005F61EE"/>
    <w:rsid w:val="005F6BB6"/>
    <w:rsid w:val="005F6C64"/>
    <w:rsid w:val="005F6DB8"/>
    <w:rsid w:val="005F6DDD"/>
    <w:rsid w:val="005F71E9"/>
    <w:rsid w:val="005F74D1"/>
    <w:rsid w:val="005F7529"/>
    <w:rsid w:val="005F7548"/>
    <w:rsid w:val="005F7553"/>
    <w:rsid w:val="005F7637"/>
    <w:rsid w:val="005F76CE"/>
    <w:rsid w:val="005F7771"/>
    <w:rsid w:val="005F783F"/>
    <w:rsid w:val="005F78BA"/>
    <w:rsid w:val="005F798C"/>
    <w:rsid w:val="005F79EF"/>
    <w:rsid w:val="005F7A1B"/>
    <w:rsid w:val="005F7A8F"/>
    <w:rsid w:val="005F7BDA"/>
    <w:rsid w:val="005F7E00"/>
    <w:rsid w:val="005F7E14"/>
    <w:rsid w:val="005F7F7B"/>
    <w:rsid w:val="00600149"/>
    <w:rsid w:val="0060036B"/>
    <w:rsid w:val="006003C0"/>
    <w:rsid w:val="00600445"/>
    <w:rsid w:val="006004B2"/>
    <w:rsid w:val="00600B37"/>
    <w:rsid w:val="00600BC9"/>
    <w:rsid w:val="00600C39"/>
    <w:rsid w:val="00600C80"/>
    <w:rsid w:val="00600CBB"/>
    <w:rsid w:val="00600D22"/>
    <w:rsid w:val="00600F6D"/>
    <w:rsid w:val="00600FD4"/>
    <w:rsid w:val="00600FE9"/>
    <w:rsid w:val="0060104C"/>
    <w:rsid w:val="006011F7"/>
    <w:rsid w:val="0060120B"/>
    <w:rsid w:val="0060148D"/>
    <w:rsid w:val="006019AA"/>
    <w:rsid w:val="00601CCD"/>
    <w:rsid w:val="00601D05"/>
    <w:rsid w:val="00601E1D"/>
    <w:rsid w:val="00601E35"/>
    <w:rsid w:val="00601F15"/>
    <w:rsid w:val="0060208C"/>
    <w:rsid w:val="00602171"/>
    <w:rsid w:val="00602211"/>
    <w:rsid w:val="006023C1"/>
    <w:rsid w:val="00602607"/>
    <w:rsid w:val="0060260A"/>
    <w:rsid w:val="0060263E"/>
    <w:rsid w:val="0060266E"/>
    <w:rsid w:val="006028E3"/>
    <w:rsid w:val="006029C2"/>
    <w:rsid w:val="00602D7D"/>
    <w:rsid w:val="00602DCD"/>
    <w:rsid w:val="00602EFE"/>
    <w:rsid w:val="00603179"/>
    <w:rsid w:val="006031F6"/>
    <w:rsid w:val="00603252"/>
    <w:rsid w:val="006033B4"/>
    <w:rsid w:val="006034D5"/>
    <w:rsid w:val="00603718"/>
    <w:rsid w:val="00603914"/>
    <w:rsid w:val="00603A08"/>
    <w:rsid w:val="00603AB0"/>
    <w:rsid w:val="00603B47"/>
    <w:rsid w:val="00603C02"/>
    <w:rsid w:val="00603C54"/>
    <w:rsid w:val="00603D6F"/>
    <w:rsid w:val="00603D96"/>
    <w:rsid w:val="00603E47"/>
    <w:rsid w:val="00603F14"/>
    <w:rsid w:val="00604246"/>
    <w:rsid w:val="0060457F"/>
    <w:rsid w:val="00604B19"/>
    <w:rsid w:val="00604BAB"/>
    <w:rsid w:val="00604D40"/>
    <w:rsid w:val="00604EFF"/>
    <w:rsid w:val="00604FA5"/>
    <w:rsid w:val="00604FAF"/>
    <w:rsid w:val="006050C0"/>
    <w:rsid w:val="0060517F"/>
    <w:rsid w:val="00605323"/>
    <w:rsid w:val="006055D1"/>
    <w:rsid w:val="0060569B"/>
    <w:rsid w:val="006056A1"/>
    <w:rsid w:val="0060572B"/>
    <w:rsid w:val="0060578A"/>
    <w:rsid w:val="00605C21"/>
    <w:rsid w:val="00605F32"/>
    <w:rsid w:val="00605F51"/>
    <w:rsid w:val="0060603F"/>
    <w:rsid w:val="00606056"/>
    <w:rsid w:val="00606094"/>
    <w:rsid w:val="0060626C"/>
    <w:rsid w:val="0060663E"/>
    <w:rsid w:val="006066F3"/>
    <w:rsid w:val="00606784"/>
    <w:rsid w:val="006067E2"/>
    <w:rsid w:val="00606962"/>
    <w:rsid w:val="00606999"/>
    <w:rsid w:val="006069D5"/>
    <w:rsid w:val="00606A04"/>
    <w:rsid w:val="00606AAA"/>
    <w:rsid w:val="00606C4D"/>
    <w:rsid w:val="006070D1"/>
    <w:rsid w:val="006070EC"/>
    <w:rsid w:val="0060710B"/>
    <w:rsid w:val="0060710E"/>
    <w:rsid w:val="00607152"/>
    <w:rsid w:val="00607488"/>
    <w:rsid w:val="00607740"/>
    <w:rsid w:val="006078C6"/>
    <w:rsid w:val="00607B09"/>
    <w:rsid w:val="00607BCD"/>
    <w:rsid w:val="00607C31"/>
    <w:rsid w:val="00607C52"/>
    <w:rsid w:val="00607EC5"/>
    <w:rsid w:val="006101AA"/>
    <w:rsid w:val="00610259"/>
    <w:rsid w:val="00610333"/>
    <w:rsid w:val="00610349"/>
    <w:rsid w:val="006103C4"/>
    <w:rsid w:val="00610558"/>
    <w:rsid w:val="0061066D"/>
    <w:rsid w:val="00610733"/>
    <w:rsid w:val="006107CE"/>
    <w:rsid w:val="00610886"/>
    <w:rsid w:val="00610CA4"/>
    <w:rsid w:val="00610D75"/>
    <w:rsid w:val="00610E42"/>
    <w:rsid w:val="00610E54"/>
    <w:rsid w:val="00610E69"/>
    <w:rsid w:val="00610F02"/>
    <w:rsid w:val="00610F2F"/>
    <w:rsid w:val="00610F8E"/>
    <w:rsid w:val="0061112B"/>
    <w:rsid w:val="0061128D"/>
    <w:rsid w:val="00611343"/>
    <w:rsid w:val="00611355"/>
    <w:rsid w:val="0061147A"/>
    <w:rsid w:val="0061149F"/>
    <w:rsid w:val="006114BD"/>
    <w:rsid w:val="00611505"/>
    <w:rsid w:val="00611743"/>
    <w:rsid w:val="006117A4"/>
    <w:rsid w:val="006117E2"/>
    <w:rsid w:val="00611851"/>
    <w:rsid w:val="00611864"/>
    <w:rsid w:val="00611CFF"/>
    <w:rsid w:val="00612064"/>
    <w:rsid w:val="006121CF"/>
    <w:rsid w:val="00612225"/>
    <w:rsid w:val="006124E1"/>
    <w:rsid w:val="006128CF"/>
    <w:rsid w:val="00612968"/>
    <w:rsid w:val="006129E9"/>
    <w:rsid w:val="00612A59"/>
    <w:rsid w:val="00612D78"/>
    <w:rsid w:val="00612DB1"/>
    <w:rsid w:val="00612E5E"/>
    <w:rsid w:val="00612F09"/>
    <w:rsid w:val="00613144"/>
    <w:rsid w:val="0061322E"/>
    <w:rsid w:val="006134A4"/>
    <w:rsid w:val="0061357C"/>
    <w:rsid w:val="0061377F"/>
    <w:rsid w:val="00613958"/>
    <w:rsid w:val="006139C6"/>
    <w:rsid w:val="00613B20"/>
    <w:rsid w:val="00613DAA"/>
    <w:rsid w:val="00613DD6"/>
    <w:rsid w:val="00613EB0"/>
    <w:rsid w:val="00613FF5"/>
    <w:rsid w:val="006140EB"/>
    <w:rsid w:val="0061413C"/>
    <w:rsid w:val="006141F6"/>
    <w:rsid w:val="006145CC"/>
    <w:rsid w:val="006149DE"/>
    <w:rsid w:val="00614B1A"/>
    <w:rsid w:val="00614BE2"/>
    <w:rsid w:val="00614CBC"/>
    <w:rsid w:val="00614D78"/>
    <w:rsid w:val="00614FBF"/>
    <w:rsid w:val="00615218"/>
    <w:rsid w:val="006153FF"/>
    <w:rsid w:val="0061557B"/>
    <w:rsid w:val="006155A0"/>
    <w:rsid w:val="00615860"/>
    <w:rsid w:val="00615A3E"/>
    <w:rsid w:val="00615BC7"/>
    <w:rsid w:val="00615C2E"/>
    <w:rsid w:val="00615D2A"/>
    <w:rsid w:val="00615E97"/>
    <w:rsid w:val="00615F1E"/>
    <w:rsid w:val="00615F28"/>
    <w:rsid w:val="00616118"/>
    <w:rsid w:val="00616245"/>
    <w:rsid w:val="0061631D"/>
    <w:rsid w:val="006163DA"/>
    <w:rsid w:val="006163E6"/>
    <w:rsid w:val="0061648E"/>
    <w:rsid w:val="006165C4"/>
    <w:rsid w:val="006166A5"/>
    <w:rsid w:val="00616713"/>
    <w:rsid w:val="00616743"/>
    <w:rsid w:val="00616918"/>
    <w:rsid w:val="00616930"/>
    <w:rsid w:val="00616BE6"/>
    <w:rsid w:val="00616F60"/>
    <w:rsid w:val="006172DB"/>
    <w:rsid w:val="0061741C"/>
    <w:rsid w:val="006176B7"/>
    <w:rsid w:val="006176E7"/>
    <w:rsid w:val="00617A88"/>
    <w:rsid w:val="00617CC0"/>
    <w:rsid w:val="00617E89"/>
    <w:rsid w:val="00617FD5"/>
    <w:rsid w:val="00620056"/>
    <w:rsid w:val="006200CB"/>
    <w:rsid w:val="00620134"/>
    <w:rsid w:val="00620179"/>
    <w:rsid w:val="006201CD"/>
    <w:rsid w:val="00620210"/>
    <w:rsid w:val="00620274"/>
    <w:rsid w:val="006204F2"/>
    <w:rsid w:val="006209DF"/>
    <w:rsid w:val="00620B10"/>
    <w:rsid w:val="00620B2D"/>
    <w:rsid w:val="00620B4A"/>
    <w:rsid w:val="00620BE5"/>
    <w:rsid w:val="00620CDA"/>
    <w:rsid w:val="00620DB6"/>
    <w:rsid w:val="00620E2D"/>
    <w:rsid w:val="00620F70"/>
    <w:rsid w:val="0062103B"/>
    <w:rsid w:val="0062112A"/>
    <w:rsid w:val="006212D2"/>
    <w:rsid w:val="00621396"/>
    <w:rsid w:val="00621478"/>
    <w:rsid w:val="00621A2F"/>
    <w:rsid w:val="00621A33"/>
    <w:rsid w:val="00621BCF"/>
    <w:rsid w:val="00621CBD"/>
    <w:rsid w:val="00621CCD"/>
    <w:rsid w:val="00621DC7"/>
    <w:rsid w:val="00621F6C"/>
    <w:rsid w:val="00622030"/>
    <w:rsid w:val="00622341"/>
    <w:rsid w:val="006225AD"/>
    <w:rsid w:val="006227A1"/>
    <w:rsid w:val="00622871"/>
    <w:rsid w:val="006228F8"/>
    <w:rsid w:val="00622C79"/>
    <w:rsid w:val="00622D16"/>
    <w:rsid w:val="00622EE5"/>
    <w:rsid w:val="0062300A"/>
    <w:rsid w:val="00623068"/>
    <w:rsid w:val="006230E0"/>
    <w:rsid w:val="00623379"/>
    <w:rsid w:val="006233FD"/>
    <w:rsid w:val="006234A6"/>
    <w:rsid w:val="00623510"/>
    <w:rsid w:val="006235FA"/>
    <w:rsid w:val="00623626"/>
    <w:rsid w:val="00623753"/>
    <w:rsid w:val="00623859"/>
    <w:rsid w:val="0062390A"/>
    <w:rsid w:val="00623A0F"/>
    <w:rsid w:val="00623A5F"/>
    <w:rsid w:val="00623B9F"/>
    <w:rsid w:val="00623BAE"/>
    <w:rsid w:val="00623D27"/>
    <w:rsid w:val="00623EAD"/>
    <w:rsid w:val="00623EAF"/>
    <w:rsid w:val="00623F6F"/>
    <w:rsid w:val="006240D7"/>
    <w:rsid w:val="006241E3"/>
    <w:rsid w:val="00624306"/>
    <w:rsid w:val="006243FD"/>
    <w:rsid w:val="00624642"/>
    <w:rsid w:val="006246EA"/>
    <w:rsid w:val="00624968"/>
    <w:rsid w:val="00624A38"/>
    <w:rsid w:val="00624A70"/>
    <w:rsid w:val="00624BC3"/>
    <w:rsid w:val="00624BEE"/>
    <w:rsid w:val="00624D9F"/>
    <w:rsid w:val="00624DB7"/>
    <w:rsid w:val="00624F8E"/>
    <w:rsid w:val="0062509B"/>
    <w:rsid w:val="00625135"/>
    <w:rsid w:val="00625148"/>
    <w:rsid w:val="00625537"/>
    <w:rsid w:val="00625557"/>
    <w:rsid w:val="006257B1"/>
    <w:rsid w:val="00625B44"/>
    <w:rsid w:val="00625B81"/>
    <w:rsid w:val="00625B91"/>
    <w:rsid w:val="00625C46"/>
    <w:rsid w:val="00625D3B"/>
    <w:rsid w:val="00625E79"/>
    <w:rsid w:val="00625FB0"/>
    <w:rsid w:val="00626196"/>
    <w:rsid w:val="00626269"/>
    <w:rsid w:val="0062628D"/>
    <w:rsid w:val="00626556"/>
    <w:rsid w:val="006265A3"/>
    <w:rsid w:val="00626611"/>
    <w:rsid w:val="006267DC"/>
    <w:rsid w:val="00626CC3"/>
    <w:rsid w:val="00626DF2"/>
    <w:rsid w:val="00627194"/>
    <w:rsid w:val="006271CA"/>
    <w:rsid w:val="00627450"/>
    <w:rsid w:val="0062762F"/>
    <w:rsid w:val="00627733"/>
    <w:rsid w:val="006277A1"/>
    <w:rsid w:val="006277AB"/>
    <w:rsid w:val="00627A33"/>
    <w:rsid w:val="00627A46"/>
    <w:rsid w:val="00627A59"/>
    <w:rsid w:val="00627B24"/>
    <w:rsid w:val="00627B7F"/>
    <w:rsid w:val="00627DDD"/>
    <w:rsid w:val="00627E10"/>
    <w:rsid w:val="00627F07"/>
    <w:rsid w:val="00630061"/>
    <w:rsid w:val="0063018C"/>
    <w:rsid w:val="00630422"/>
    <w:rsid w:val="006304DB"/>
    <w:rsid w:val="00630527"/>
    <w:rsid w:val="006309F5"/>
    <w:rsid w:val="00630A15"/>
    <w:rsid w:val="00630AD6"/>
    <w:rsid w:val="00630BFA"/>
    <w:rsid w:val="00630F91"/>
    <w:rsid w:val="00630FA8"/>
    <w:rsid w:val="00631047"/>
    <w:rsid w:val="006313CE"/>
    <w:rsid w:val="00631419"/>
    <w:rsid w:val="0063142F"/>
    <w:rsid w:val="0063146B"/>
    <w:rsid w:val="0063167A"/>
    <w:rsid w:val="00631699"/>
    <w:rsid w:val="00631794"/>
    <w:rsid w:val="006317B9"/>
    <w:rsid w:val="00631905"/>
    <w:rsid w:val="006319B9"/>
    <w:rsid w:val="00631AB1"/>
    <w:rsid w:val="00631BAE"/>
    <w:rsid w:val="00631CB3"/>
    <w:rsid w:val="00632440"/>
    <w:rsid w:val="0063266F"/>
    <w:rsid w:val="006326C6"/>
    <w:rsid w:val="00632713"/>
    <w:rsid w:val="00632912"/>
    <w:rsid w:val="00632C8C"/>
    <w:rsid w:val="00632D10"/>
    <w:rsid w:val="00632FC0"/>
    <w:rsid w:val="00633008"/>
    <w:rsid w:val="0063303F"/>
    <w:rsid w:val="006335BC"/>
    <w:rsid w:val="00633664"/>
    <w:rsid w:val="00633A5B"/>
    <w:rsid w:val="00633AB2"/>
    <w:rsid w:val="00633DA8"/>
    <w:rsid w:val="00633E4B"/>
    <w:rsid w:val="00633EAA"/>
    <w:rsid w:val="00633FD1"/>
    <w:rsid w:val="0063403A"/>
    <w:rsid w:val="006340D4"/>
    <w:rsid w:val="0063422C"/>
    <w:rsid w:val="006342F4"/>
    <w:rsid w:val="006344A7"/>
    <w:rsid w:val="0063459D"/>
    <w:rsid w:val="0063460E"/>
    <w:rsid w:val="00634648"/>
    <w:rsid w:val="00634841"/>
    <w:rsid w:val="00634ABB"/>
    <w:rsid w:val="00634B59"/>
    <w:rsid w:val="00634B83"/>
    <w:rsid w:val="00634CD1"/>
    <w:rsid w:val="00634D4A"/>
    <w:rsid w:val="006351EC"/>
    <w:rsid w:val="00635327"/>
    <w:rsid w:val="00635342"/>
    <w:rsid w:val="00635566"/>
    <w:rsid w:val="00635694"/>
    <w:rsid w:val="00635B20"/>
    <w:rsid w:val="00635C25"/>
    <w:rsid w:val="00635C2F"/>
    <w:rsid w:val="00635D7F"/>
    <w:rsid w:val="00636095"/>
    <w:rsid w:val="0063626F"/>
    <w:rsid w:val="0063627E"/>
    <w:rsid w:val="0063659C"/>
    <w:rsid w:val="006365AD"/>
    <w:rsid w:val="00636732"/>
    <w:rsid w:val="00636A04"/>
    <w:rsid w:val="00636B1A"/>
    <w:rsid w:val="00636BF7"/>
    <w:rsid w:val="00636C18"/>
    <w:rsid w:val="00636D1E"/>
    <w:rsid w:val="00636DB1"/>
    <w:rsid w:val="00636DEB"/>
    <w:rsid w:val="00636E13"/>
    <w:rsid w:val="006370C8"/>
    <w:rsid w:val="006370E5"/>
    <w:rsid w:val="006371A1"/>
    <w:rsid w:val="00637884"/>
    <w:rsid w:val="00637892"/>
    <w:rsid w:val="00637A82"/>
    <w:rsid w:val="00637B1E"/>
    <w:rsid w:val="00637D89"/>
    <w:rsid w:val="00637DC3"/>
    <w:rsid w:val="006401FF"/>
    <w:rsid w:val="00640366"/>
    <w:rsid w:val="006403D5"/>
    <w:rsid w:val="006404A7"/>
    <w:rsid w:val="00640738"/>
    <w:rsid w:val="0064083B"/>
    <w:rsid w:val="006409C6"/>
    <w:rsid w:val="006409D5"/>
    <w:rsid w:val="00640B12"/>
    <w:rsid w:val="00640BC7"/>
    <w:rsid w:val="00640D39"/>
    <w:rsid w:val="00640ECB"/>
    <w:rsid w:val="00640EEE"/>
    <w:rsid w:val="00640EFE"/>
    <w:rsid w:val="00640F29"/>
    <w:rsid w:val="00641147"/>
    <w:rsid w:val="006412A5"/>
    <w:rsid w:val="006412D3"/>
    <w:rsid w:val="00641432"/>
    <w:rsid w:val="00641764"/>
    <w:rsid w:val="00641AB1"/>
    <w:rsid w:val="00641B27"/>
    <w:rsid w:val="00641B2D"/>
    <w:rsid w:val="00641D7E"/>
    <w:rsid w:val="00641EAA"/>
    <w:rsid w:val="00641FF9"/>
    <w:rsid w:val="00642268"/>
    <w:rsid w:val="006424B7"/>
    <w:rsid w:val="006425BC"/>
    <w:rsid w:val="00642641"/>
    <w:rsid w:val="0064269B"/>
    <w:rsid w:val="006426C3"/>
    <w:rsid w:val="006426F2"/>
    <w:rsid w:val="006428CD"/>
    <w:rsid w:val="00642902"/>
    <w:rsid w:val="00642B62"/>
    <w:rsid w:val="00642C55"/>
    <w:rsid w:val="00642E7E"/>
    <w:rsid w:val="00643058"/>
    <w:rsid w:val="00643066"/>
    <w:rsid w:val="00643107"/>
    <w:rsid w:val="0064321A"/>
    <w:rsid w:val="0064328F"/>
    <w:rsid w:val="00643461"/>
    <w:rsid w:val="0064346A"/>
    <w:rsid w:val="00643510"/>
    <w:rsid w:val="00643769"/>
    <w:rsid w:val="006439C8"/>
    <w:rsid w:val="00643AF6"/>
    <w:rsid w:val="00643FAF"/>
    <w:rsid w:val="00644376"/>
    <w:rsid w:val="0064448F"/>
    <w:rsid w:val="0064465C"/>
    <w:rsid w:val="00644704"/>
    <w:rsid w:val="006448F2"/>
    <w:rsid w:val="0064493D"/>
    <w:rsid w:val="006449E6"/>
    <w:rsid w:val="00644F54"/>
    <w:rsid w:val="00644F92"/>
    <w:rsid w:val="0064506D"/>
    <w:rsid w:val="00645100"/>
    <w:rsid w:val="00645268"/>
    <w:rsid w:val="0064573A"/>
    <w:rsid w:val="006459F9"/>
    <w:rsid w:val="00645C39"/>
    <w:rsid w:val="00645DA4"/>
    <w:rsid w:val="00645E17"/>
    <w:rsid w:val="00645E1F"/>
    <w:rsid w:val="00645E6C"/>
    <w:rsid w:val="00645F2F"/>
    <w:rsid w:val="00645F3A"/>
    <w:rsid w:val="00646171"/>
    <w:rsid w:val="00646175"/>
    <w:rsid w:val="0064617B"/>
    <w:rsid w:val="006461E2"/>
    <w:rsid w:val="0064620B"/>
    <w:rsid w:val="006462D3"/>
    <w:rsid w:val="006464FE"/>
    <w:rsid w:val="006468DD"/>
    <w:rsid w:val="00646935"/>
    <w:rsid w:val="00646A94"/>
    <w:rsid w:val="00646B0C"/>
    <w:rsid w:val="00646BF1"/>
    <w:rsid w:val="00646C8E"/>
    <w:rsid w:val="00646CAC"/>
    <w:rsid w:val="00646D2B"/>
    <w:rsid w:val="00646D43"/>
    <w:rsid w:val="00646EA1"/>
    <w:rsid w:val="00646F71"/>
    <w:rsid w:val="00646FC4"/>
    <w:rsid w:val="0064712C"/>
    <w:rsid w:val="0064724C"/>
    <w:rsid w:val="0064779C"/>
    <w:rsid w:val="00647CAB"/>
    <w:rsid w:val="00647D89"/>
    <w:rsid w:val="0065001E"/>
    <w:rsid w:val="00650224"/>
    <w:rsid w:val="0065055B"/>
    <w:rsid w:val="0065063A"/>
    <w:rsid w:val="00650698"/>
    <w:rsid w:val="00650976"/>
    <w:rsid w:val="00650AF8"/>
    <w:rsid w:val="00650B81"/>
    <w:rsid w:val="00650DA6"/>
    <w:rsid w:val="00650DC5"/>
    <w:rsid w:val="00651027"/>
    <w:rsid w:val="0065106F"/>
    <w:rsid w:val="00651413"/>
    <w:rsid w:val="00651470"/>
    <w:rsid w:val="0065170A"/>
    <w:rsid w:val="00651719"/>
    <w:rsid w:val="00651997"/>
    <w:rsid w:val="00651A18"/>
    <w:rsid w:val="00651B25"/>
    <w:rsid w:val="00651B73"/>
    <w:rsid w:val="00651E4E"/>
    <w:rsid w:val="00651E7B"/>
    <w:rsid w:val="00651EC4"/>
    <w:rsid w:val="00651F17"/>
    <w:rsid w:val="00652001"/>
    <w:rsid w:val="006524B8"/>
    <w:rsid w:val="00652623"/>
    <w:rsid w:val="0065271F"/>
    <w:rsid w:val="00652742"/>
    <w:rsid w:val="00652B15"/>
    <w:rsid w:val="00652B8F"/>
    <w:rsid w:val="00652BA0"/>
    <w:rsid w:val="00652D4A"/>
    <w:rsid w:val="00652EB0"/>
    <w:rsid w:val="00652F0B"/>
    <w:rsid w:val="006530E8"/>
    <w:rsid w:val="006531EF"/>
    <w:rsid w:val="00653414"/>
    <w:rsid w:val="00653494"/>
    <w:rsid w:val="0065353C"/>
    <w:rsid w:val="00653606"/>
    <w:rsid w:val="006536AE"/>
    <w:rsid w:val="006536E7"/>
    <w:rsid w:val="00653939"/>
    <w:rsid w:val="0065395C"/>
    <w:rsid w:val="00653A7A"/>
    <w:rsid w:val="00653CD6"/>
    <w:rsid w:val="00653D51"/>
    <w:rsid w:val="006540DE"/>
    <w:rsid w:val="00654143"/>
    <w:rsid w:val="006542C5"/>
    <w:rsid w:val="00654579"/>
    <w:rsid w:val="006547FD"/>
    <w:rsid w:val="00654837"/>
    <w:rsid w:val="006548F7"/>
    <w:rsid w:val="006549D4"/>
    <w:rsid w:val="00654A6F"/>
    <w:rsid w:val="00654AD8"/>
    <w:rsid w:val="00654BE1"/>
    <w:rsid w:val="00654C6A"/>
    <w:rsid w:val="00654CB2"/>
    <w:rsid w:val="00654D74"/>
    <w:rsid w:val="00654FB8"/>
    <w:rsid w:val="006550FE"/>
    <w:rsid w:val="00655144"/>
    <w:rsid w:val="00655298"/>
    <w:rsid w:val="00655312"/>
    <w:rsid w:val="00655337"/>
    <w:rsid w:val="00655355"/>
    <w:rsid w:val="0065576C"/>
    <w:rsid w:val="006558C1"/>
    <w:rsid w:val="00655A3E"/>
    <w:rsid w:val="00655BCD"/>
    <w:rsid w:val="00655C01"/>
    <w:rsid w:val="00655E7B"/>
    <w:rsid w:val="00655F5D"/>
    <w:rsid w:val="006560DA"/>
    <w:rsid w:val="0065625F"/>
    <w:rsid w:val="006563A8"/>
    <w:rsid w:val="006563AC"/>
    <w:rsid w:val="0065659E"/>
    <w:rsid w:val="00656651"/>
    <w:rsid w:val="00656901"/>
    <w:rsid w:val="00656BA1"/>
    <w:rsid w:val="00656FD0"/>
    <w:rsid w:val="006571D7"/>
    <w:rsid w:val="006571ED"/>
    <w:rsid w:val="00657362"/>
    <w:rsid w:val="0065742D"/>
    <w:rsid w:val="0065742F"/>
    <w:rsid w:val="00657683"/>
    <w:rsid w:val="00657C4A"/>
    <w:rsid w:val="00657EE7"/>
    <w:rsid w:val="00657F00"/>
    <w:rsid w:val="006600D4"/>
    <w:rsid w:val="0066016C"/>
    <w:rsid w:val="00660177"/>
    <w:rsid w:val="006604EF"/>
    <w:rsid w:val="00660755"/>
    <w:rsid w:val="00660772"/>
    <w:rsid w:val="0066083F"/>
    <w:rsid w:val="00660AC6"/>
    <w:rsid w:val="00660C08"/>
    <w:rsid w:val="00660E1E"/>
    <w:rsid w:val="00660E97"/>
    <w:rsid w:val="00660F38"/>
    <w:rsid w:val="00660F3E"/>
    <w:rsid w:val="00661212"/>
    <w:rsid w:val="0066132B"/>
    <w:rsid w:val="006617A7"/>
    <w:rsid w:val="00661858"/>
    <w:rsid w:val="00661961"/>
    <w:rsid w:val="00661A24"/>
    <w:rsid w:val="00661B26"/>
    <w:rsid w:val="00661BA9"/>
    <w:rsid w:val="00661C7A"/>
    <w:rsid w:val="00661D7E"/>
    <w:rsid w:val="00661DE4"/>
    <w:rsid w:val="00662566"/>
    <w:rsid w:val="0066257B"/>
    <w:rsid w:val="00662700"/>
    <w:rsid w:val="006627B4"/>
    <w:rsid w:val="006627F9"/>
    <w:rsid w:val="00662898"/>
    <w:rsid w:val="00662D8B"/>
    <w:rsid w:val="006630BB"/>
    <w:rsid w:val="006630E3"/>
    <w:rsid w:val="006631B2"/>
    <w:rsid w:val="0066370F"/>
    <w:rsid w:val="006637A4"/>
    <w:rsid w:val="006637C6"/>
    <w:rsid w:val="00663812"/>
    <w:rsid w:val="00663A5E"/>
    <w:rsid w:val="00663B0E"/>
    <w:rsid w:val="00663B69"/>
    <w:rsid w:val="00663BDA"/>
    <w:rsid w:val="00663DB0"/>
    <w:rsid w:val="00663F9D"/>
    <w:rsid w:val="0066409E"/>
    <w:rsid w:val="0066415F"/>
    <w:rsid w:val="006641B8"/>
    <w:rsid w:val="006642AC"/>
    <w:rsid w:val="00664539"/>
    <w:rsid w:val="00664591"/>
    <w:rsid w:val="006646FD"/>
    <w:rsid w:val="0066473F"/>
    <w:rsid w:val="006647D7"/>
    <w:rsid w:val="00664962"/>
    <w:rsid w:val="00664A19"/>
    <w:rsid w:val="00664B8A"/>
    <w:rsid w:val="00664B92"/>
    <w:rsid w:val="00664C4D"/>
    <w:rsid w:val="00664D7E"/>
    <w:rsid w:val="00664DDB"/>
    <w:rsid w:val="00664E9C"/>
    <w:rsid w:val="00664EB1"/>
    <w:rsid w:val="00664F5C"/>
    <w:rsid w:val="00664F68"/>
    <w:rsid w:val="00665045"/>
    <w:rsid w:val="0066520D"/>
    <w:rsid w:val="00665240"/>
    <w:rsid w:val="00665450"/>
    <w:rsid w:val="00665499"/>
    <w:rsid w:val="00665553"/>
    <w:rsid w:val="006657F8"/>
    <w:rsid w:val="006658BA"/>
    <w:rsid w:val="006659A1"/>
    <w:rsid w:val="00665B5E"/>
    <w:rsid w:val="00665B84"/>
    <w:rsid w:val="00665EBB"/>
    <w:rsid w:val="00665F22"/>
    <w:rsid w:val="006661B2"/>
    <w:rsid w:val="0066622E"/>
    <w:rsid w:val="006662B1"/>
    <w:rsid w:val="006663D3"/>
    <w:rsid w:val="006663D7"/>
    <w:rsid w:val="006665C8"/>
    <w:rsid w:val="00666639"/>
    <w:rsid w:val="00666667"/>
    <w:rsid w:val="006666F9"/>
    <w:rsid w:val="0066682C"/>
    <w:rsid w:val="006668DF"/>
    <w:rsid w:val="00666900"/>
    <w:rsid w:val="00666AC2"/>
    <w:rsid w:val="00666D9B"/>
    <w:rsid w:val="00666E43"/>
    <w:rsid w:val="0066702B"/>
    <w:rsid w:val="0066704C"/>
    <w:rsid w:val="006671F9"/>
    <w:rsid w:val="0066743E"/>
    <w:rsid w:val="006674F4"/>
    <w:rsid w:val="00667710"/>
    <w:rsid w:val="00667803"/>
    <w:rsid w:val="0066787F"/>
    <w:rsid w:val="0066788C"/>
    <w:rsid w:val="00667A2A"/>
    <w:rsid w:val="00667C61"/>
    <w:rsid w:val="00667CE3"/>
    <w:rsid w:val="00667F7B"/>
    <w:rsid w:val="00670566"/>
    <w:rsid w:val="006706A3"/>
    <w:rsid w:val="006707F3"/>
    <w:rsid w:val="00670AFA"/>
    <w:rsid w:val="00670B8B"/>
    <w:rsid w:val="00670C90"/>
    <w:rsid w:val="00670EF0"/>
    <w:rsid w:val="0067110F"/>
    <w:rsid w:val="00671220"/>
    <w:rsid w:val="0067131C"/>
    <w:rsid w:val="006713A3"/>
    <w:rsid w:val="006715FD"/>
    <w:rsid w:val="00671794"/>
    <w:rsid w:val="006718F1"/>
    <w:rsid w:val="00671BFF"/>
    <w:rsid w:val="00671C01"/>
    <w:rsid w:val="00671D05"/>
    <w:rsid w:val="00671DA5"/>
    <w:rsid w:val="00671DD1"/>
    <w:rsid w:val="00672042"/>
    <w:rsid w:val="00672186"/>
    <w:rsid w:val="00672276"/>
    <w:rsid w:val="006722C3"/>
    <w:rsid w:val="0067251C"/>
    <w:rsid w:val="006725CC"/>
    <w:rsid w:val="006728C6"/>
    <w:rsid w:val="006728F4"/>
    <w:rsid w:val="00672A51"/>
    <w:rsid w:val="00672B35"/>
    <w:rsid w:val="00672D13"/>
    <w:rsid w:val="00672ECE"/>
    <w:rsid w:val="00672F11"/>
    <w:rsid w:val="006731EC"/>
    <w:rsid w:val="006731FF"/>
    <w:rsid w:val="0067328A"/>
    <w:rsid w:val="0067363B"/>
    <w:rsid w:val="00673662"/>
    <w:rsid w:val="00673A77"/>
    <w:rsid w:val="00673E55"/>
    <w:rsid w:val="00673EE9"/>
    <w:rsid w:val="00673EFA"/>
    <w:rsid w:val="006742DB"/>
    <w:rsid w:val="00674345"/>
    <w:rsid w:val="0067440D"/>
    <w:rsid w:val="0067443D"/>
    <w:rsid w:val="0067474E"/>
    <w:rsid w:val="00674A8B"/>
    <w:rsid w:val="00674B63"/>
    <w:rsid w:val="006750B2"/>
    <w:rsid w:val="00675111"/>
    <w:rsid w:val="006752DA"/>
    <w:rsid w:val="006753AB"/>
    <w:rsid w:val="00675439"/>
    <w:rsid w:val="00675471"/>
    <w:rsid w:val="00675988"/>
    <w:rsid w:val="00675DC7"/>
    <w:rsid w:val="00676237"/>
    <w:rsid w:val="006762D2"/>
    <w:rsid w:val="006764F1"/>
    <w:rsid w:val="0067651F"/>
    <w:rsid w:val="006766C4"/>
    <w:rsid w:val="006767B3"/>
    <w:rsid w:val="00676923"/>
    <w:rsid w:val="00676A69"/>
    <w:rsid w:val="00676C06"/>
    <w:rsid w:val="00676D48"/>
    <w:rsid w:val="00676E45"/>
    <w:rsid w:val="00676E6C"/>
    <w:rsid w:val="0067703D"/>
    <w:rsid w:val="0067710E"/>
    <w:rsid w:val="0067729C"/>
    <w:rsid w:val="0067737B"/>
    <w:rsid w:val="00677484"/>
    <w:rsid w:val="0067748D"/>
    <w:rsid w:val="006776B5"/>
    <w:rsid w:val="006777BF"/>
    <w:rsid w:val="006778C4"/>
    <w:rsid w:val="00677B1E"/>
    <w:rsid w:val="00677CE7"/>
    <w:rsid w:val="00677DF1"/>
    <w:rsid w:val="00677F5F"/>
    <w:rsid w:val="0068019D"/>
    <w:rsid w:val="006801B4"/>
    <w:rsid w:val="006801C7"/>
    <w:rsid w:val="0068020B"/>
    <w:rsid w:val="006802C2"/>
    <w:rsid w:val="006803D1"/>
    <w:rsid w:val="0068049F"/>
    <w:rsid w:val="006804C3"/>
    <w:rsid w:val="006806F7"/>
    <w:rsid w:val="0068088E"/>
    <w:rsid w:val="006809ED"/>
    <w:rsid w:val="00680A25"/>
    <w:rsid w:val="00680B5D"/>
    <w:rsid w:val="00680B95"/>
    <w:rsid w:val="00680CE9"/>
    <w:rsid w:val="00680E1E"/>
    <w:rsid w:val="00680F92"/>
    <w:rsid w:val="006810C9"/>
    <w:rsid w:val="0068121A"/>
    <w:rsid w:val="00681358"/>
    <w:rsid w:val="0068152B"/>
    <w:rsid w:val="006816F5"/>
    <w:rsid w:val="006817C2"/>
    <w:rsid w:val="00681ADB"/>
    <w:rsid w:val="00681BBD"/>
    <w:rsid w:val="00681C8C"/>
    <w:rsid w:val="00681D95"/>
    <w:rsid w:val="00681E48"/>
    <w:rsid w:val="00681F96"/>
    <w:rsid w:val="00682195"/>
    <w:rsid w:val="0068237D"/>
    <w:rsid w:val="006828E2"/>
    <w:rsid w:val="00682A0D"/>
    <w:rsid w:val="00682A99"/>
    <w:rsid w:val="00682B40"/>
    <w:rsid w:val="00682DC2"/>
    <w:rsid w:val="00682F81"/>
    <w:rsid w:val="00682F9E"/>
    <w:rsid w:val="00683432"/>
    <w:rsid w:val="0068370F"/>
    <w:rsid w:val="00683760"/>
    <w:rsid w:val="006839F5"/>
    <w:rsid w:val="00683BAC"/>
    <w:rsid w:val="00683E5E"/>
    <w:rsid w:val="0068407D"/>
    <w:rsid w:val="00684105"/>
    <w:rsid w:val="00684162"/>
    <w:rsid w:val="00684553"/>
    <w:rsid w:val="006845B3"/>
    <w:rsid w:val="006845DC"/>
    <w:rsid w:val="006846D0"/>
    <w:rsid w:val="006848CD"/>
    <w:rsid w:val="00684920"/>
    <w:rsid w:val="00684DC3"/>
    <w:rsid w:val="006850E6"/>
    <w:rsid w:val="00685278"/>
    <w:rsid w:val="00685483"/>
    <w:rsid w:val="00685543"/>
    <w:rsid w:val="00685760"/>
    <w:rsid w:val="006857E2"/>
    <w:rsid w:val="00685804"/>
    <w:rsid w:val="00685A8F"/>
    <w:rsid w:val="00685C1D"/>
    <w:rsid w:val="00685D66"/>
    <w:rsid w:val="00685FD3"/>
    <w:rsid w:val="006861CE"/>
    <w:rsid w:val="00686346"/>
    <w:rsid w:val="00686376"/>
    <w:rsid w:val="0068660E"/>
    <w:rsid w:val="00686765"/>
    <w:rsid w:val="0068679C"/>
    <w:rsid w:val="00686865"/>
    <w:rsid w:val="006868DD"/>
    <w:rsid w:val="00686AD1"/>
    <w:rsid w:val="00686B3C"/>
    <w:rsid w:val="00686B5F"/>
    <w:rsid w:val="00686D05"/>
    <w:rsid w:val="00686D58"/>
    <w:rsid w:val="00686DD6"/>
    <w:rsid w:val="00686E2A"/>
    <w:rsid w:val="00686E53"/>
    <w:rsid w:val="006872C5"/>
    <w:rsid w:val="00687335"/>
    <w:rsid w:val="0068736D"/>
    <w:rsid w:val="00687672"/>
    <w:rsid w:val="006876E5"/>
    <w:rsid w:val="006877BA"/>
    <w:rsid w:val="00687A44"/>
    <w:rsid w:val="00687B50"/>
    <w:rsid w:val="00687C28"/>
    <w:rsid w:val="00687D08"/>
    <w:rsid w:val="00687DE8"/>
    <w:rsid w:val="00687E1B"/>
    <w:rsid w:val="00687E3A"/>
    <w:rsid w:val="00687E8A"/>
    <w:rsid w:val="00687EA3"/>
    <w:rsid w:val="00687F7D"/>
    <w:rsid w:val="006902AC"/>
    <w:rsid w:val="00690534"/>
    <w:rsid w:val="006906F5"/>
    <w:rsid w:val="006909B0"/>
    <w:rsid w:val="00690AEF"/>
    <w:rsid w:val="00690B75"/>
    <w:rsid w:val="00690ED6"/>
    <w:rsid w:val="0069102A"/>
    <w:rsid w:val="00691078"/>
    <w:rsid w:val="00691326"/>
    <w:rsid w:val="00691443"/>
    <w:rsid w:val="00691605"/>
    <w:rsid w:val="0069164E"/>
    <w:rsid w:val="0069165C"/>
    <w:rsid w:val="00691927"/>
    <w:rsid w:val="00691E15"/>
    <w:rsid w:val="00691E86"/>
    <w:rsid w:val="0069210C"/>
    <w:rsid w:val="0069210E"/>
    <w:rsid w:val="006921A4"/>
    <w:rsid w:val="00692209"/>
    <w:rsid w:val="0069223C"/>
    <w:rsid w:val="006922E6"/>
    <w:rsid w:val="00692352"/>
    <w:rsid w:val="00692827"/>
    <w:rsid w:val="006928F4"/>
    <w:rsid w:val="00692BDD"/>
    <w:rsid w:val="00692C25"/>
    <w:rsid w:val="00692C28"/>
    <w:rsid w:val="00692CEB"/>
    <w:rsid w:val="00692E91"/>
    <w:rsid w:val="00692EBA"/>
    <w:rsid w:val="00692F5B"/>
    <w:rsid w:val="00692F83"/>
    <w:rsid w:val="006933FE"/>
    <w:rsid w:val="00693408"/>
    <w:rsid w:val="006939B5"/>
    <w:rsid w:val="00693A49"/>
    <w:rsid w:val="00693EDF"/>
    <w:rsid w:val="00694163"/>
    <w:rsid w:val="0069423D"/>
    <w:rsid w:val="00694340"/>
    <w:rsid w:val="00694401"/>
    <w:rsid w:val="006944D7"/>
    <w:rsid w:val="006945C5"/>
    <w:rsid w:val="00694610"/>
    <w:rsid w:val="00694725"/>
    <w:rsid w:val="0069499B"/>
    <w:rsid w:val="00694BAA"/>
    <w:rsid w:val="00694DFB"/>
    <w:rsid w:val="00694EA9"/>
    <w:rsid w:val="00694F00"/>
    <w:rsid w:val="00694FA3"/>
    <w:rsid w:val="00694FDF"/>
    <w:rsid w:val="0069513C"/>
    <w:rsid w:val="006952C3"/>
    <w:rsid w:val="0069536B"/>
    <w:rsid w:val="006953BD"/>
    <w:rsid w:val="006953EE"/>
    <w:rsid w:val="00695757"/>
    <w:rsid w:val="006957B9"/>
    <w:rsid w:val="00695933"/>
    <w:rsid w:val="00695A93"/>
    <w:rsid w:val="00695D4C"/>
    <w:rsid w:val="00695EE4"/>
    <w:rsid w:val="00695F8F"/>
    <w:rsid w:val="0069621A"/>
    <w:rsid w:val="0069636B"/>
    <w:rsid w:val="00696410"/>
    <w:rsid w:val="00696855"/>
    <w:rsid w:val="0069691E"/>
    <w:rsid w:val="00696C57"/>
    <w:rsid w:val="00696EC7"/>
    <w:rsid w:val="006971AB"/>
    <w:rsid w:val="00697267"/>
    <w:rsid w:val="0069727A"/>
    <w:rsid w:val="006972E2"/>
    <w:rsid w:val="00697362"/>
    <w:rsid w:val="00697473"/>
    <w:rsid w:val="006974A5"/>
    <w:rsid w:val="00697528"/>
    <w:rsid w:val="006978E1"/>
    <w:rsid w:val="00697CAE"/>
    <w:rsid w:val="00697D60"/>
    <w:rsid w:val="00697E18"/>
    <w:rsid w:val="00697E26"/>
    <w:rsid w:val="006A027A"/>
    <w:rsid w:val="006A0625"/>
    <w:rsid w:val="006A06F8"/>
    <w:rsid w:val="006A0790"/>
    <w:rsid w:val="006A07D0"/>
    <w:rsid w:val="006A0888"/>
    <w:rsid w:val="006A0935"/>
    <w:rsid w:val="006A0A71"/>
    <w:rsid w:val="006A0B6A"/>
    <w:rsid w:val="006A0BB3"/>
    <w:rsid w:val="006A0BFD"/>
    <w:rsid w:val="006A0CA3"/>
    <w:rsid w:val="006A0CBF"/>
    <w:rsid w:val="006A110D"/>
    <w:rsid w:val="006A14F5"/>
    <w:rsid w:val="006A1576"/>
    <w:rsid w:val="006A164F"/>
    <w:rsid w:val="006A18E2"/>
    <w:rsid w:val="006A19D6"/>
    <w:rsid w:val="006A1A5F"/>
    <w:rsid w:val="006A1AF8"/>
    <w:rsid w:val="006A1C99"/>
    <w:rsid w:val="006A1D96"/>
    <w:rsid w:val="006A2022"/>
    <w:rsid w:val="006A21AC"/>
    <w:rsid w:val="006A2204"/>
    <w:rsid w:val="006A249B"/>
    <w:rsid w:val="006A25F1"/>
    <w:rsid w:val="006A26BC"/>
    <w:rsid w:val="006A270E"/>
    <w:rsid w:val="006A29F5"/>
    <w:rsid w:val="006A2B12"/>
    <w:rsid w:val="006A2BE7"/>
    <w:rsid w:val="006A2C38"/>
    <w:rsid w:val="006A2C64"/>
    <w:rsid w:val="006A2D9C"/>
    <w:rsid w:val="006A2DBF"/>
    <w:rsid w:val="006A303A"/>
    <w:rsid w:val="006A3361"/>
    <w:rsid w:val="006A36AF"/>
    <w:rsid w:val="006A36EE"/>
    <w:rsid w:val="006A395B"/>
    <w:rsid w:val="006A39FC"/>
    <w:rsid w:val="006A3A1B"/>
    <w:rsid w:val="006A3AE6"/>
    <w:rsid w:val="006A3B54"/>
    <w:rsid w:val="006A3B7C"/>
    <w:rsid w:val="006A3DC6"/>
    <w:rsid w:val="006A40C4"/>
    <w:rsid w:val="006A40CB"/>
    <w:rsid w:val="006A4285"/>
    <w:rsid w:val="006A43B1"/>
    <w:rsid w:val="006A43F2"/>
    <w:rsid w:val="006A4414"/>
    <w:rsid w:val="006A44B0"/>
    <w:rsid w:val="006A44E2"/>
    <w:rsid w:val="006A45B3"/>
    <w:rsid w:val="006A485B"/>
    <w:rsid w:val="006A491C"/>
    <w:rsid w:val="006A4A40"/>
    <w:rsid w:val="006A4AA8"/>
    <w:rsid w:val="006A4CB5"/>
    <w:rsid w:val="006A4D3A"/>
    <w:rsid w:val="006A4DE9"/>
    <w:rsid w:val="006A4E09"/>
    <w:rsid w:val="006A4E46"/>
    <w:rsid w:val="006A4E94"/>
    <w:rsid w:val="006A4F92"/>
    <w:rsid w:val="006A4FF2"/>
    <w:rsid w:val="006A5198"/>
    <w:rsid w:val="006A52FF"/>
    <w:rsid w:val="006A5434"/>
    <w:rsid w:val="006A548A"/>
    <w:rsid w:val="006A5674"/>
    <w:rsid w:val="006A572F"/>
    <w:rsid w:val="006A584C"/>
    <w:rsid w:val="006A5941"/>
    <w:rsid w:val="006A5AD2"/>
    <w:rsid w:val="006A5E64"/>
    <w:rsid w:val="006A5EF9"/>
    <w:rsid w:val="006A62D8"/>
    <w:rsid w:val="006A6511"/>
    <w:rsid w:val="006A651E"/>
    <w:rsid w:val="006A667F"/>
    <w:rsid w:val="006A6743"/>
    <w:rsid w:val="006A679C"/>
    <w:rsid w:val="006A685E"/>
    <w:rsid w:val="006A6A82"/>
    <w:rsid w:val="006A6E5F"/>
    <w:rsid w:val="006A710D"/>
    <w:rsid w:val="006A71F7"/>
    <w:rsid w:val="006A726D"/>
    <w:rsid w:val="006A751B"/>
    <w:rsid w:val="006A7630"/>
    <w:rsid w:val="006A766A"/>
    <w:rsid w:val="006A76ED"/>
    <w:rsid w:val="006A76F6"/>
    <w:rsid w:val="006A79DD"/>
    <w:rsid w:val="006A7CC4"/>
    <w:rsid w:val="006B0035"/>
    <w:rsid w:val="006B00A2"/>
    <w:rsid w:val="006B014E"/>
    <w:rsid w:val="006B01D6"/>
    <w:rsid w:val="006B03DD"/>
    <w:rsid w:val="006B06B3"/>
    <w:rsid w:val="006B0770"/>
    <w:rsid w:val="006B0931"/>
    <w:rsid w:val="006B0946"/>
    <w:rsid w:val="006B095E"/>
    <w:rsid w:val="006B0BA9"/>
    <w:rsid w:val="006B0D6D"/>
    <w:rsid w:val="006B0EA7"/>
    <w:rsid w:val="006B0EC6"/>
    <w:rsid w:val="006B0FED"/>
    <w:rsid w:val="006B135C"/>
    <w:rsid w:val="006B1470"/>
    <w:rsid w:val="006B153D"/>
    <w:rsid w:val="006B161D"/>
    <w:rsid w:val="006B19AC"/>
    <w:rsid w:val="006B19C6"/>
    <w:rsid w:val="006B1A34"/>
    <w:rsid w:val="006B1BBD"/>
    <w:rsid w:val="006B1C26"/>
    <w:rsid w:val="006B1CC1"/>
    <w:rsid w:val="006B1D95"/>
    <w:rsid w:val="006B1E92"/>
    <w:rsid w:val="006B1F6F"/>
    <w:rsid w:val="006B2040"/>
    <w:rsid w:val="006B213B"/>
    <w:rsid w:val="006B23C6"/>
    <w:rsid w:val="006B24D8"/>
    <w:rsid w:val="006B2B6C"/>
    <w:rsid w:val="006B2E55"/>
    <w:rsid w:val="006B2F65"/>
    <w:rsid w:val="006B2FA1"/>
    <w:rsid w:val="006B3188"/>
    <w:rsid w:val="006B31D7"/>
    <w:rsid w:val="006B32D6"/>
    <w:rsid w:val="006B333B"/>
    <w:rsid w:val="006B33C5"/>
    <w:rsid w:val="006B3504"/>
    <w:rsid w:val="006B3B8B"/>
    <w:rsid w:val="006B3C98"/>
    <w:rsid w:val="006B3D4D"/>
    <w:rsid w:val="006B3DF4"/>
    <w:rsid w:val="006B4082"/>
    <w:rsid w:val="006B4096"/>
    <w:rsid w:val="006B40E7"/>
    <w:rsid w:val="006B4410"/>
    <w:rsid w:val="006B448B"/>
    <w:rsid w:val="006B44A0"/>
    <w:rsid w:val="006B44C3"/>
    <w:rsid w:val="006B44F6"/>
    <w:rsid w:val="006B4749"/>
    <w:rsid w:val="006B4A72"/>
    <w:rsid w:val="006B4A9F"/>
    <w:rsid w:val="006B4C6C"/>
    <w:rsid w:val="006B4CDC"/>
    <w:rsid w:val="006B5010"/>
    <w:rsid w:val="006B5209"/>
    <w:rsid w:val="006B550E"/>
    <w:rsid w:val="006B5594"/>
    <w:rsid w:val="006B56CE"/>
    <w:rsid w:val="006B5856"/>
    <w:rsid w:val="006B59C7"/>
    <w:rsid w:val="006B59CF"/>
    <w:rsid w:val="006B5A0C"/>
    <w:rsid w:val="006B5ADF"/>
    <w:rsid w:val="006B5B25"/>
    <w:rsid w:val="006B5B51"/>
    <w:rsid w:val="006B5BF5"/>
    <w:rsid w:val="006B5C1A"/>
    <w:rsid w:val="006B5C7F"/>
    <w:rsid w:val="006B5D54"/>
    <w:rsid w:val="006B5DCE"/>
    <w:rsid w:val="006B5F67"/>
    <w:rsid w:val="006B6269"/>
    <w:rsid w:val="006B6538"/>
    <w:rsid w:val="006B663C"/>
    <w:rsid w:val="006B6A8D"/>
    <w:rsid w:val="006B6C0D"/>
    <w:rsid w:val="006B6C2C"/>
    <w:rsid w:val="006B6F16"/>
    <w:rsid w:val="006B700B"/>
    <w:rsid w:val="006B70A7"/>
    <w:rsid w:val="006B710C"/>
    <w:rsid w:val="006B7218"/>
    <w:rsid w:val="006B73A7"/>
    <w:rsid w:val="006B743E"/>
    <w:rsid w:val="006B74B5"/>
    <w:rsid w:val="006B75D0"/>
    <w:rsid w:val="006B7899"/>
    <w:rsid w:val="006B7C2B"/>
    <w:rsid w:val="006B7D6B"/>
    <w:rsid w:val="006B7DE7"/>
    <w:rsid w:val="006B7E28"/>
    <w:rsid w:val="006B7FD3"/>
    <w:rsid w:val="006B7FE1"/>
    <w:rsid w:val="006B7FEA"/>
    <w:rsid w:val="006C00BA"/>
    <w:rsid w:val="006C0107"/>
    <w:rsid w:val="006C01DA"/>
    <w:rsid w:val="006C0739"/>
    <w:rsid w:val="006C0792"/>
    <w:rsid w:val="006C09A4"/>
    <w:rsid w:val="006C0C6F"/>
    <w:rsid w:val="006C0D91"/>
    <w:rsid w:val="006C0F69"/>
    <w:rsid w:val="006C111E"/>
    <w:rsid w:val="006C128A"/>
    <w:rsid w:val="006C12E4"/>
    <w:rsid w:val="006C1387"/>
    <w:rsid w:val="006C16F2"/>
    <w:rsid w:val="006C1739"/>
    <w:rsid w:val="006C19B3"/>
    <w:rsid w:val="006C1CB2"/>
    <w:rsid w:val="006C1DD2"/>
    <w:rsid w:val="006C1E2E"/>
    <w:rsid w:val="006C1FF7"/>
    <w:rsid w:val="006C2075"/>
    <w:rsid w:val="006C209B"/>
    <w:rsid w:val="006C2A2D"/>
    <w:rsid w:val="006C2F7B"/>
    <w:rsid w:val="006C308E"/>
    <w:rsid w:val="006C32B5"/>
    <w:rsid w:val="006C33D9"/>
    <w:rsid w:val="006C36D7"/>
    <w:rsid w:val="006C3780"/>
    <w:rsid w:val="006C38FC"/>
    <w:rsid w:val="006C3977"/>
    <w:rsid w:val="006C3CAF"/>
    <w:rsid w:val="006C4051"/>
    <w:rsid w:val="006C4062"/>
    <w:rsid w:val="006C4068"/>
    <w:rsid w:val="006C4238"/>
    <w:rsid w:val="006C42C8"/>
    <w:rsid w:val="006C4473"/>
    <w:rsid w:val="006C4796"/>
    <w:rsid w:val="006C4A5F"/>
    <w:rsid w:val="006C4B8F"/>
    <w:rsid w:val="006C4C5A"/>
    <w:rsid w:val="006C4F05"/>
    <w:rsid w:val="006C4F86"/>
    <w:rsid w:val="006C4FC3"/>
    <w:rsid w:val="006C511D"/>
    <w:rsid w:val="006C54DA"/>
    <w:rsid w:val="006C5564"/>
    <w:rsid w:val="006C56F2"/>
    <w:rsid w:val="006C5731"/>
    <w:rsid w:val="006C5878"/>
    <w:rsid w:val="006C5BD8"/>
    <w:rsid w:val="006C5C4C"/>
    <w:rsid w:val="006C5D89"/>
    <w:rsid w:val="006C5E8F"/>
    <w:rsid w:val="006C6159"/>
    <w:rsid w:val="006C6181"/>
    <w:rsid w:val="006C6252"/>
    <w:rsid w:val="006C6291"/>
    <w:rsid w:val="006C62AE"/>
    <w:rsid w:val="006C63A9"/>
    <w:rsid w:val="006C645B"/>
    <w:rsid w:val="006C6710"/>
    <w:rsid w:val="006C6749"/>
    <w:rsid w:val="006C6769"/>
    <w:rsid w:val="006C67D8"/>
    <w:rsid w:val="006C6984"/>
    <w:rsid w:val="006C6985"/>
    <w:rsid w:val="006C6ADA"/>
    <w:rsid w:val="006C6C02"/>
    <w:rsid w:val="006C6F12"/>
    <w:rsid w:val="006C705B"/>
    <w:rsid w:val="006C732C"/>
    <w:rsid w:val="006C73C4"/>
    <w:rsid w:val="006C748E"/>
    <w:rsid w:val="006C74E1"/>
    <w:rsid w:val="006C75AB"/>
    <w:rsid w:val="006C779C"/>
    <w:rsid w:val="006C77A5"/>
    <w:rsid w:val="006C78B5"/>
    <w:rsid w:val="006C7C46"/>
    <w:rsid w:val="006C7C4D"/>
    <w:rsid w:val="006C7E6B"/>
    <w:rsid w:val="006C7F02"/>
    <w:rsid w:val="006D007B"/>
    <w:rsid w:val="006D01FC"/>
    <w:rsid w:val="006D0334"/>
    <w:rsid w:val="006D03B4"/>
    <w:rsid w:val="006D092E"/>
    <w:rsid w:val="006D0A87"/>
    <w:rsid w:val="006D0AF8"/>
    <w:rsid w:val="006D0C64"/>
    <w:rsid w:val="006D0D81"/>
    <w:rsid w:val="006D0DE9"/>
    <w:rsid w:val="006D1117"/>
    <w:rsid w:val="006D14BA"/>
    <w:rsid w:val="006D1773"/>
    <w:rsid w:val="006D1A47"/>
    <w:rsid w:val="006D1A7C"/>
    <w:rsid w:val="006D1DE1"/>
    <w:rsid w:val="006D1F03"/>
    <w:rsid w:val="006D26BC"/>
    <w:rsid w:val="006D26F3"/>
    <w:rsid w:val="006D2BCA"/>
    <w:rsid w:val="006D2C7C"/>
    <w:rsid w:val="006D2DD3"/>
    <w:rsid w:val="006D31E7"/>
    <w:rsid w:val="006D3303"/>
    <w:rsid w:val="006D348A"/>
    <w:rsid w:val="006D34E6"/>
    <w:rsid w:val="006D3897"/>
    <w:rsid w:val="006D399E"/>
    <w:rsid w:val="006D3B32"/>
    <w:rsid w:val="006D3C72"/>
    <w:rsid w:val="006D3DE0"/>
    <w:rsid w:val="006D3F9D"/>
    <w:rsid w:val="006D4181"/>
    <w:rsid w:val="006D41A4"/>
    <w:rsid w:val="006D4433"/>
    <w:rsid w:val="006D460D"/>
    <w:rsid w:val="006D47D3"/>
    <w:rsid w:val="006D484B"/>
    <w:rsid w:val="006D4CE1"/>
    <w:rsid w:val="006D4E21"/>
    <w:rsid w:val="006D5043"/>
    <w:rsid w:val="006D50CE"/>
    <w:rsid w:val="006D511F"/>
    <w:rsid w:val="006D5144"/>
    <w:rsid w:val="006D526A"/>
    <w:rsid w:val="006D5323"/>
    <w:rsid w:val="006D535A"/>
    <w:rsid w:val="006D552E"/>
    <w:rsid w:val="006D5599"/>
    <w:rsid w:val="006D55BF"/>
    <w:rsid w:val="006D5AC5"/>
    <w:rsid w:val="006D5E23"/>
    <w:rsid w:val="006D5E4F"/>
    <w:rsid w:val="006D5F28"/>
    <w:rsid w:val="006D6152"/>
    <w:rsid w:val="006D6636"/>
    <w:rsid w:val="006D6BCD"/>
    <w:rsid w:val="006D6C21"/>
    <w:rsid w:val="006D6C32"/>
    <w:rsid w:val="006D6C68"/>
    <w:rsid w:val="006D74F8"/>
    <w:rsid w:val="006D7628"/>
    <w:rsid w:val="006D7687"/>
    <w:rsid w:val="006D7705"/>
    <w:rsid w:val="006D7B6D"/>
    <w:rsid w:val="006D7C9A"/>
    <w:rsid w:val="006D7D80"/>
    <w:rsid w:val="006D7E1E"/>
    <w:rsid w:val="006D7E5A"/>
    <w:rsid w:val="006D7EA3"/>
    <w:rsid w:val="006D7EBF"/>
    <w:rsid w:val="006D7F56"/>
    <w:rsid w:val="006E0288"/>
    <w:rsid w:val="006E02CC"/>
    <w:rsid w:val="006E03CA"/>
    <w:rsid w:val="006E03CD"/>
    <w:rsid w:val="006E04B3"/>
    <w:rsid w:val="006E0586"/>
    <w:rsid w:val="006E059B"/>
    <w:rsid w:val="006E0603"/>
    <w:rsid w:val="006E0664"/>
    <w:rsid w:val="006E074A"/>
    <w:rsid w:val="006E07A9"/>
    <w:rsid w:val="006E07DA"/>
    <w:rsid w:val="006E0ABF"/>
    <w:rsid w:val="006E0B04"/>
    <w:rsid w:val="006E0B58"/>
    <w:rsid w:val="006E0C2D"/>
    <w:rsid w:val="006E0CBD"/>
    <w:rsid w:val="006E101C"/>
    <w:rsid w:val="006E1072"/>
    <w:rsid w:val="006E14A4"/>
    <w:rsid w:val="006E14B7"/>
    <w:rsid w:val="006E1683"/>
    <w:rsid w:val="006E18A3"/>
    <w:rsid w:val="006E194D"/>
    <w:rsid w:val="006E1A5A"/>
    <w:rsid w:val="006E1B37"/>
    <w:rsid w:val="006E1BB9"/>
    <w:rsid w:val="006E1CA9"/>
    <w:rsid w:val="006E1D20"/>
    <w:rsid w:val="006E1DCA"/>
    <w:rsid w:val="006E1E67"/>
    <w:rsid w:val="006E1FBD"/>
    <w:rsid w:val="006E1FDB"/>
    <w:rsid w:val="006E235F"/>
    <w:rsid w:val="006E23C2"/>
    <w:rsid w:val="006E246B"/>
    <w:rsid w:val="006E25DA"/>
    <w:rsid w:val="006E2707"/>
    <w:rsid w:val="006E277D"/>
    <w:rsid w:val="006E279C"/>
    <w:rsid w:val="006E2BD3"/>
    <w:rsid w:val="006E2CDB"/>
    <w:rsid w:val="006E2E2A"/>
    <w:rsid w:val="006E2E58"/>
    <w:rsid w:val="006E2F17"/>
    <w:rsid w:val="006E316A"/>
    <w:rsid w:val="006E31CF"/>
    <w:rsid w:val="006E3211"/>
    <w:rsid w:val="006E3331"/>
    <w:rsid w:val="006E33BF"/>
    <w:rsid w:val="006E3476"/>
    <w:rsid w:val="006E36DA"/>
    <w:rsid w:val="006E3753"/>
    <w:rsid w:val="006E388A"/>
    <w:rsid w:val="006E3A10"/>
    <w:rsid w:val="006E3D04"/>
    <w:rsid w:val="006E3D90"/>
    <w:rsid w:val="006E3DFF"/>
    <w:rsid w:val="006E3F88"/>
    <w:rsid w:val="006E3FC1"/>
    <w:rsid w:val="006E41AE"/>
    <w:rsid w:val="006E41C6"/>
    <w:rsid w:val="006E4265"/>
    <w:rsid w:val="006E4301"/>
    <w:rsid w:val="006E43AA"/>
    <w:rsid w:val="006E440E"/>
    <w:rsid w:val="006E4611"/>
    <w:rsid w:val="006E488A"/>
    <w:rsid w:val="006E489F"/>
    <w:rsid w:val="006E49D7"/>
    <w:rsid w:val="006E4A8F"/>
    <w:rsid w:val="006E4DF3"/>
    <w:rsid w:val="006E4EA1"/>
    <w:rsid w:val="006E4FED"/>
    <w:rsid w:val="006E5109"/>
    <w:rsid w:val="006E524D"/>
    <w:rsid w:val="006E571F"/>
    <w:rsid w:val="006E57AD"/>
    <w:rsid w:val="006E5A5A"/>
    <w:rsid w:val="006E5AFF"/>
    <w:rsid w:val="006E5D55"/>
    <w:rsid w:val="006E5EC7"/>
    <w:rsid w:val="006E66C8"/>
    <w:rsid w:val="006E696D"/>
    <w:rsid w:val="006E69A7"/>
    <w:rsid w:val="006E6B4E"/>
    <w:rsid w:val="006E6BAA"/>
    <w:rsid w:val="006E6BF7"/>
    <w:rsid w:val="006E718C"/>
    <w:rsid w:val="006E753E"/>
    <w:rsid w:val="006E780E"/>
    <w:rsid w:val="006E791F"/>
    <w:rsid w:val="006E7A68"/>
    <w:rsid w:val="006E7C8A"/>
    <w:rsid w:val="006E7D35"/>
    <w:rsid w:val="006E7DF0"/>
    <w:rsid w:val="006E7E37"/>
    <w:rsid w:val="006F0004"/>
    <w:rsid w:val="006F00B6"/>
    <w:rsid w:val="006F0196"/>
    <w:rsid w:val="006F0589"/>
    <w:rsid w:val="006F05C6"/>
    <w:rsid w:val="006F0653"/>
    <w:rsid w:val="006F070D"/>
    <w:rsid w:val="006F083F"/>
    <w:rsid w:val="006F0DB3"/>
    <w:rsid w:val="006F0E85"/>
    <w:rsid w:val="006F0EC5"/>
    <w:rsid w:val="006F135B"/>
    <w:rsid w:val="006F135C"/>
    <w:rsid w:val="006F1490"/>
    <w:rsid w:val="006F1564"/>
    <w:rsid w:val="006F16CD"/>
    <w:rsid w:val="006F177D"/>
    <w:rsid w:val="006F181C"/>
    <w:rsid w:val="006F1826"/>
    <w:rsid w:val="006F195F"/>
    <w:rsid w:val="006F1A5E"/>
    <w:rsid w:val="006F1B68"/>
    <w:rsid w:val="006F1E36"/>
    <w:rsid w:val="006F1E82"/>
    <w:rsid w:val="006F2014"/>
    <w:rsid w:val="006F21EE"/>
    <w:rsid w:val="006F2388"/>
    <w:rsid w:val="006F24B8"/>
    <w:rsid w:val="006F25B8"/>
    <w:rsid w:val="006F2706"/>
    <w:rsid w:val="006F2BA8"/>
    <w:rsid w:val="006F2C22"/>
    <w:rsid w:val="006F3095"/>
    <w:rsid w:val="006F3280"/>
    <w:rsid w:val="006F3762"/>
    <w:rsid w:val="006F37FE"/>
    <w:rsid w:val="006F393C"/>
    <w:rsid w:val="006F3D2D"/>
    <w:rsid w:val="006F3DEC"/>
    <w:rsid w:val="006F40C8"/>
    <w:rsid w:val="006F428A"/>
    <w:rsid w:val="006F42DD"/>
    <w:rsid w:val="006F43DA"/>
    <w:rsid w:val="006F4590"/>
    <w:rsid w:val="006F45D3"/>
    <w:rsid w:val="006F47B1"/>
    <w:rsid w:val="006F484A"/>
    <w:rsid w:val="006F488F"/>
    <w:rsid w:val="006F4B00"/>
    <w:rsid w:val="006F4B24"/>
    <w:rsid w:val="006F4BAE"/>
    <w:rsid w:val="006F4C3C"/>
    <w:rsid w:val="006F4C45"/>
    <w:rsid w:val="006F4D41"/>
    <w:rsid w:val="006F4F6A"/>
    <w:rsid w:val="006F4F8A"/>
    <w:rsid w:val="006F501B"/>
    <w:rsid w:val="006F5022"/>
    <w:rsid w:val="006F50D8"/>
    <w:rsid w:val="006F53CA"/>
    <w:rsid w:val="006F541D"/>
    <w:rsid w:val="006F5478"/>
    <w:rsid w:val="006F559B"/>
    <w:rsid w:val="006F5744"/>
    <w:rsid w:val="006F5888"/>
    <w:rsid w:val="006F5946"/>
    <w:rsid w:val="006F5BE0"/>
    <w:rsid w:val="006F5D30"/>
    <w:rsid w:val="006F5E6A"/>
    <w:rsid w:val="006F5EC9"/>
    <w:rsid w:val="006F5F7E"/>
    <w:rsid w:val="006F61C1"/>
    <w:rsid w:val="006F64DB"/>
    <w:rsid w:val="006F662F"/>
    <w:rsid w:val="006F681E"/>
    <w:rsid w:val="006F6B65"/>
    <w:rsid w:val="006F6C50"/>
    <w:rsid w:val="006F6D7F"/>
    <w:rsid w:val="006F6F58"/>
    <w:rsid w:val="006F6FA7"/>
    <w:rsid w:val="006F716D"/>
    <w:rsid w:val="006F7599"/>
    <w:rsid w:val="006F78B6"/>
    <w:rsid w:val="006F7AB2"/>
    <w:rsid w:val="006F7AD1"/>
    <w:rsid w:val="006F7D6D"/>
    <w:rsid w:val="00700079"/>
    <w:rsid w:val="007001A6"/>
    <w:rsid w:val="007002BD"/>
    <w:rsid w:val="0070036F"/>
    <w:rsid w:val="00700402"/>
    <w:rsid w:val="007004EB"/>
    <w:rsid w:val="007004F3"/>
    <w:rsid w:val="007005FD"/>
    <w:rsid w:val="007008D9"/>
    <w:rsid w:val="007008E3"/>
    <w:rsid w:val="0070099B"/>
    <w:rsid w:val="00700D8F"/>
    <w:rsid w:val="00700E89"/>
    <w:rsid w:val="00700FDF"/>
    <w:rsid w:val="00701014"/>
    <w:rsid w:val="0070125D"/>
    <w:rsid w:val="0070141B"/>
    <w:rsid w:val="007014DB"/>
    <w:rsid w:val="007016D9"/>
    <w:rsid w:val="00701988"/>
    <w:rsid w:val="00701A29"/>
    <w:rsid w:val="00701AF0"/>
    <w:rsid w:val="00701F52"/>
    <w:rsid w:val="00702353"/>
    <w:rsid w:val="00702589"/>
    <w:rsid w:val="0070261C"/>
    <w:rsid w:val="00702890"/>
    <w:rsid w:val="007028ED"/>
    <w:rsid w:val="00702D9C"/>
    <w:rsid w:val="00702E31"/>
    <w:rsid w:val="00702E9C"/>
    <w:rsid w:val="007031CA"/>
    <w:rsid w:val="007031E4"/>
    <w:rsid w:val="00703544"/>
    <w:rsid w:val="0070355E"/>
    <w:rsid w:val="00703566"/>
    <w:rsid w:val="00703579"/>
    <w:rsid w:val="00703630"/>
    <w:rsid w:val="007036F4"/>
    <w:rsid w:val="007039E6"/>
    <w:rsid w:val="00703D95"/>
    <w:rsid w:val="00703EF8"/>
    <w:rsid w:val="007041BA"/>
    <w:rsid w:val="0070426E"/>
    <w:rsid w:val="007042C0"/>
    <w:rsid w:val="007043A2"/>
    <w:rsid w:val="00704470"/>
    <w:rsid w:val="00704576"/>
    <w:rsid w:val="0070461D"/>
    <w:rsid w:val="00704D47"/>
    <w:rsid w:val="00704F53"/>
    <w:rsid w:val="0070504A"/>
    <w:rsid w:val="00705178"/>
    <w:rsid w:val="00705423"/>
    <w:rsid w:val="007055C1"/>
    <w:rsid w:val="007056AB"/>
    <w:rsid w:val="007056B5"/>
    <w:rsid w:val="00705A1B"/>
    <w:rsid w:val="00705AEB"/>
    <w:rsid w:val="00705BDB"/>
    <w:rsid w:val="00705E43"/>
    <w:rsid w:val="00705EC5"/>
    <w:rsid w:val="00706184"/>
    <w:rsid w:val="00706200"/>
    <w:rsid w:val="00706315"/>
    <w:rsid w:val="00706484"/>
    <w:rsid w:val="00706554"/>
    <w:rsid w:val="00706764"/>
    <w:rsid w:val="0070687C"/>
    <w:rsid w:val="0070692A"/>
    <w:rsid w:val="00706992"/>
    <w:rsid w:val="00706E7C"/>
    <w:rsid w:val="007071FB"/>
    <w:rsid w:val="00707240"/>
    <w:rsid w:val="00707241"/>
    <w:rsid w:val="00707373"/>
    <w:rsid w:val="007073ED"/>
    <w:rsid w:val="0070744D"/>
    <w:rsid w:val="00707457"/>
    <w:rsid w:val="00707521"/>
    <w:rsid w:val="00707621"/>
    <w:rsid w:val="0070770D"/>
    <w:rsid w:val="00707739"/>
    <w:rsid w:val="00707828"/>
    <w:rsid w:val="0070784B"/>
    <w:rsid w:val="007078C1"/>
    <w:rsid w:val="00707BB0"/>
    <w:rsid w:val="00707C13"/>
    <w:rsid w:val="00707E8B"/>
    <w:rsid w:val="00707EC7"/>
    <w:rsid w:val="00710006"/>
    <w:rsid w:val="00710069"/>
    <w:rsid w:val="0071025E"/>
    <w:rsid w:val="0071033C"/>
    <w:rsid w:val="00710935"/>
    <w:rsid w:val="007109BA"/>
    <w:rsid w:val="00710F7D"/>
    <w:rsid w:val="00711107"/>
    <w:rsid w:val="0071124F"/>
    <w:rsid w:val="0071171B"/>
    <w:rsid w:val="007117EE"/>
    <w:rsid w:val="00711836"/>
    <w:rsid w:val="00711B27"/>
    <w:rsid w:val="00711D1E"/>
    <w:rsid w:val="00711D4F"/>
    <w:rsid w:val="00711F75"/>
    <w:rsid w:val="007120C2"/>
    <w:rsid w:val="007120CA"/>
    <w:rsid w:val="00712378"/>
    <w:rsid w:val="0071238B"/>
    <w:rsid w:val="0071250B"/>
    <w:rsid w:val="00712561"/>
    <w:rsid w:val="0071272C"/>
    <w:rsid w:val="00712802"/>
    <w:rsid w:val="00712904"/>
    <w:rsid w:val="00712AF8"/>
    <w:rsid w:val="00712C04"/>
    <w:rsid w:val="00712C16"/>
    <w:rsid w:val="00712D63"/>
    <w:rsid w:val="00712D69"/>
    <w:rsid w:val="00712E1D"/>
    <w:rsid w:val="00712EEB"/>
    <w:rsid w:val="00713566"/>
    <w:rsid w:val="007135BF"/>
    <w:rsid w:val="007136A8"/>
    <w:rsid w:val="0071376A"/>
    <w:rsid w:val="00713797"/>
    <w:rsid w:val="007137C6"/>
    <w:rsid w:val="0071398E"/>
    <w:rsid w:val="007139B8"/>
    <w:rsid w:val="007139BA"/>
    <w:rsid w:val="00713A8D"/>
    <w:rsid w:val="00713B1E"/>
    <w:rsid w:val="00713BA3"/>
    <w:rsid w:val="00713C4D"/>
    <w:rsid w:val="00713DF8"/>
    <w:rsid w:val="00714051"/>
    <w:rsid w:val="00714079"/>
    <w:rsid w:val="007140B6"/>
    <w:rsid w:val="007144F2"/>
    <w:rsid w:val="00714540"/>
    <w:rsid w:val="00714951"/>
    <w:rsid w:val="00714A53"/>
    <w:rsid w:val="00714A9E"/>
    <w:rsid w:val="00714C4B"/>
    <w:rsid w:val="0071514B"/>
    <w:rsid w:val="00715381"/>
    <w:rsid w:val="00715497"/>
    <w:rsid w:val="007155F2"/>
    <w:rsid w:val="007158AA"/>
    <w:rsid w:val="00715958"/>
    <w:rsid w:val="00715A11"/>
    <w:rsid w:val="00715A5C"/>
    <w:rsid w:val="00715AE6"/>
    <w:rsid w:val="00715E74"/>
    <w:rsid w:val="0071600C"/>
    <w:rsid w:val="00716032"/>
    <w:rsid w:val="00716036"/>
    <w:rsid w:val="0071619A"/>
    <w:rsid w:val="007162B0"/>
    <w:rsid w:val="007162D8"/>
    <w:rsid w:val="00716353"/>
    <w:rsid w:val="00716566"/>
    <w:rsid w:val="0071665B"/>
    <w:rsid w:val="007167C7"/>
    <w:rsid w:val="00716889"/>
    <w:rsid w:val="00716A32"/>
    <w:rsid w:val="00716B06"/>
    <w:rsid w:val="00716E0E"/>
    <w:rsid w:val="00716E51"/>
    <w:rsid w:val="00716F34"/>
    <w:rsid w:val="00716F42"/>
    <w:rsid w:val="00716F7E"/>
    <w:rsid w:val="00716FFA"/>
    <w:rsid w:val="007171F6"/>
    <w:rsid w:val="00717334"/>
    <w:rsid w:val="00717346"/>
    <w:rsid w:val="00717546"/>
    <w:rsid w:val="00717627"/>
    <w:rsid w:val="007179B2"/>
    <w:rsid w:val="00717B29"/>
    <w:rsid w:val="00717F08"/>
    <w:rsid w:val="00720244"/>
    <w:rsid w:val="007203F1"/>
    <w:rsid w:val="007203F8"/>
    <w:rsid w:val="00720409"/>
    <w:rsid w:val="007204CE"/>
    <w:rsid w:val="007205AF"/>
    <w:rsid w:val="00720639"/>
    <w:rsid w:val="00720744"/>
    <w:rsid w:val="00720801"/>
    <w:rsid w:val="007208D5"/>
    <w:rsid w:val="00720962"/>
    <w:rsid w:val="007209C5"/>
    <w:rsid w:val="00720A0A"/>
    <w:rsid w:val="00720A58"/>
    <w:rsid w:val="00720C64"/>
    <w:rsid w:val="00720D2F"/>
    <w:rsid w:val="00720D3C"/>
    <w:rsid w:val="00720D9E"/>
    <w:rsid w:val="00720DA8"/>
    <w:rsid w:val="00720E47"/>
    <w:rsid w:val="00720E65"/>
    <w:rsid w:val="00721132"/>
    <w:rsid w:val="00721486"/>
    <w:rsid w:val="00721518"/>
    <w:rsid w:val="00721525"/>
    <w:rsid w:val="007216EF"/>
    <w:rsid w:val="0072173C"/>
    <w:rsid w:val="0072179B"/>
    <w:rsid w:val="007218E5"/>
    <w:rsid w:val="00721A26"/>
    <w:rsid w:val="00721AC3"/>
    <w:rsid w:val="00721C90"/>
    <w:rsid w:val="00721D39"/>
    <w:rsid w:val="00721DC1"/>
    <w:rsid w:val="00722442"/>
    <w:rsid w:val="00722D0C"/>
    <w:rsid w:val="00722EA2"/>
    <w:rsid w:val="00722EB3"/>
    <w:rsid w:val="00722EEF"/>
    <w:rsid w:val="0072334F"/>
    <w:rsid w:val="007233B3"/>
    <w:rsid w:val="00723454"/>
    <w:rsid w:val="0072345D"/>
    <w:rsid w:val="007234C3"/>
    <w:rsid w:val="007234E3"/>
    <w:rsid w:val="00723576"/>
    <w:rsid w:val="007236B2"/>
    <w:rsid w:val="007236E4"/>
    <w:rsid w:val="007237F9"/>
    <w:rsid w:val="007238EF"/>
    <w:rsid w:val="0072399E"/>
    <w:rsid w:val="00723A12"/>
    <w:rsid w:val="00723D09"/>
    <w:rsid w:val="00723D4D"/>
    <w:rsid w:val="00723DC5"/>
    <w:rsid w:val="00723DCD"/>
    <w:rsid w:val="00723EF3"/>
    <w:rsid w:val="00723FB3"/>
    <w:rsid w:val="00723FE1"/>
    <w:rsid w:val="007241D3"/>
    <w:rsid w:val="007243C2"/>
    <w:rsid w:val="00724645"/>
    <w:rsid w:val="0072464D"/>
    <w:rsid w:val="007247A6"/>
    <w:rsid w:val="0072480D"/>
    <w:rsid w:val="00724A17"/>
    <w:rsid w:val="00724A8D"/>
    <w:rsid w:val="00724C0F"/>
    <w:rsid w:val="00724C35"/>
    <w:rsid w:val="007250EC"/>
    <w:rsid w:val="007252D2"/>
    <w:rsid w:val="0072531D"/>
    <w:rsid w:val="0072539B"/>
    <w:rsid w:val="007253A6"/>
    <w:rsid w:val="0072555C"/>
    <w:rsid w:val="0072559A"/>
    <w:rsid w:val="00725676"/>
    <w:rsid w:val="0072569A"/>
    <w:rsid w:val="00725900"/>
    <w:rsid w:val="00725A79"/>
    <w:rsid w:val="00725AB8"/>
    <w:rsid w:val="00726304"/>
    <w:rsid w:val="00726573"/>
    <w:rsid w:val="00726856"/>
    <w:rsid w:val="00726985"/>
    <w:rsid w:val="00726A4C"/>
    <w:rsid w:val="00726A53"/>
    <w:rsid w:val="00726AC4"/>
    <w:rsid w:val="00726BBC"/>
    <w:rsid w:val="00726BDA"/>
    <w:rsid w:val="00726BDE"/>
    <w:rsid w:val="00726D3C"/>
    <w:rsid w:val="00726DCA"/>
    <w:rsid w:val="00726E04"/>
    <w:rsid w:val="007270CC"/>
    <w:rsid w:val="00727204"/>
    <w:rsid w:val="0072751D"/>
    <w:rsid w:val="007276B5"/>
    <w:rsid w:val="0073024C"/>
    <w:rsid w:val="0073027D"/>
    <w:rsid w:val="0073030A"/>
    <w:rsid w:val="00730328"/>
    <w:rsid w:val="007303AD"/>
    <w:rsid w:val="0073052F"/>
    <w:rsid w:val="00730597"/>
    <w:rsid w:val="00730684"/>
    <w:rsid w:val="00730757"/>
    <w:rsid w:val="007307D8"/>
    <w:rsid w:val="00730824"/>
    <w:rsid w:val="007308DB"/>
    <w:rsid w:val="00730919"/>
    <w:rsid w:val="00730B48"/>
    <w:rsid w:val="00730CB2"/>
    <w:rsid w:val="00730D2C"/>
    <w:rsid w:val="00730E1C"/>
    <w:rsid w:val="00730F48"/>
    <w:rsid w:val="007312E7"/>
    <w:rsid w:val="00731412"/>
    <w:rsid w:val="00731431"/>
    <w:rsid w:val="007314DF"/>
    <w:rsid w:val="007314FF"/>
    <w:rsid w:val="007317A2"/>
    <w:rsid w:val="00731C05"/>
    <w:rsid w:val="00731FB3"/>
    <w:rsid w:val="007320B4"/>
    <w:rsid w:val="007323EB"/>
    <w:rsid w:val="00732474"/>
    <w:rsid w:val="007324D8"/>
    <w:rsid w:val="007324DA"/>
    <w:rsid w:val="007324FF"/>
    <w:rsid w:val="00732904"/>
    <w:rsid w:val="00732B9E"/>
    <w:rsid w:val="00732BF0"/>
    <w:rsid w:val="00732CBE"/>
    <w:rsid w:val="00732E66"/>
    <w:rsid w:val="00732E80"/>
    <w:rsid w:val="00732ED2"/>
    <w:rsid w:val="00732F17"/>
    <w:rsid w:val="00733122"/>
    <w:rsid w:val="007331BF"/>
    <w:rsid w:val="007332FD"/>
    <w:rsid w:val="0073349B"/>
    <w:rsid w:val="0073369B"/>
    <w:rsid w:val="0073372D"/>
    <w:rsid w:val="00733BAD"/>
    <w:rsid w:val="00733BD9"/>
    <w:rsid w:val="00733C26"/>
    <w:rsid w:val="00733C99"/>
    <w:rsid w:val="00733D07"/>
    <w:rsid w:val="00733F68"/>
    <w:rsid w:val="00733F6E"/>
    <w:rsid w:val="007340F4"/>
    <w:rsid w:val="00734108"/>
    <w:rsid w:val="007342A8"/>
    <w:rsid w:val="0073446D"/>
    <w:rsid w:val="007345DE"/>
    <w:rsid w:val="007346F6"/>
    <w:rsid w:val="00734770"/>
    <w:rsid w:val="00734930"/>
    <w:rsid w:val="00734A8C"/>
    <w:rsid w:val="00734E3C"/>
    <w:rsid w:val="007350AD"/>
    <w:rsid w:val="007351EA"/>
    <w:rsid w:val="0073526C"/>
    <w:rsid w:val="007355ED"/>
    <w:rsid w:val="00735796"/>
    <w:rsid w:val="0073580C"/>
    <w:rsid w:val="00735E3A"/>
    <w:rsid w:val="0073607A"/>
    <w:rsid w:val="00736265"/>
    <w:rsid w:val="0073638F"/>
    <w:rsid w:val="00736647"/>
    <w:rsid w:val="00736750"/>
    <w:rsid w:val="007368EF"/>
    <w:rsid w:val="00736B2F"/>
    <w:rsid w:val="00736BEA"/>
    <w:rsid w:val="00736C9C"/>
    <w:rsid w:val="00736E3B"/>
    <w:rsid w:val="0073702F"/>
    <w:rsid w:val="00737042"/>
    <w:rsid w:val="0073736E"/>
    <w:rsid w:val="007376B0"/>
    <w:rsid w:val="00737A3E"/>
    <w:rsid w:val="00737A5C"/>
    <w:rsid w:val="00737B1A"/>
    <w:rsid w:val="00737C51"/>
    <w:rsid w:val="00737D04"/>
    <w:rsid w:val="00737DFD"/>
    <w:rsid w:val="00737E45"/>
    <w:rsid w:val="00740105"/>
    <w:rsid w:val="0074018A"/>
    <w:rsid w:val="0074035E"/>
    <w:rsid w:val="007404F2"/>
    <w:rsid w:val="00740AE4"/>
    <w:rsid w:val="00740C03"/>
    <w:rsid w:val="00740D5B"/>
    <w:rsid w:val="00740E13"/>
    <w:rsid w:val="00740F4D"/>
    <w:rsid w:val="00741088"/>
    <w:rsid w:val="007412AE"/>
    <w:rsid w:val="007414EA"/>
    <w:rsid w:val="007414EF"/>
    <w:rsid w:val="0074152E"/>
    <w:rsid w:val="00741595"/>
    <w:rsid w:val="007415B2"/>
    <w:rsid w:val="00741615"/>
    <w:rsid w:val="007417BD"/>
    <w:rsid w:val="0074185B"/>
    <w:rsid w:val="0074185F"/>
    <w:rsid w:val="007419E1"/>
    <w:rsid w:val="007419E5"/>
    <w:rsid w:val="00741A04"/>
    <w:rsid w:val="00741AC3"/>
    <w:rsid w:val="00741C62"/>
    <w:rsid w:val="00741E2F"/>
    <w:rsid w:val="00741FD1"/>
    <w:rsid w:val="00742001"/>
    <w:rsid w:val="00742234"/>
    <w:rsid w:val="007427FF"/>
    <w:rsid w:val="007429BA"/>
    <w:rsid w:val="00742D2D"/>
    <w:rsid w:val="00742D4B"/>
    <w:rsid w:val="00742D81"/>
    <w:rsid w:val="00742E55"/>
    <w:rsid w:val="00742F03"/>
    <w:rsid w:val="00743031"/>
    <w:rsid w:val="0074319E"/>
    <w:rsid w:val="0074320B"/>
    <w:rsid w:val="0074348D"/>
    <w:rsid w:val="00743781"/>
    <w:rsid w:val="007438C5"/>
    <w:rsid w:val="007439C9"/>
    <w:rsid w:val="00743C8F"/>
    <w:rsid w:val="00743D53"/>
    <w:rsid w:val="00743DE9"/>
    <w:rsid w:val="00743F76"/>
    <w:rsid w:val="00744036"/>
    <w:rsid w:val="00744372"/>
    <w:rsid w:val="007444C8"/>
    <w:rsid w:val="007445DD"/>
    <w:rsid w:val="007447C0"/>
    <w:rsid w:val="00744AD8"/>
    <w:rsid w:val="00744B31"/>
    <w:rsid w:val="00744C06"/>
    <w:rsid w:val="00744CA4"/>
    <w:rsid w:val="00744D2B"/>
    <w:rsid w:val="00744E1A"/>
    <w:rsid w:val="00745197"/>
    <w:rsid w:val="00745217"/>
    <w:rsid w:val="007456BB"/>
    <w:rsid w:val="00745843"/>
    <w:rsid w:val="007458CC"/>
    <w:rsid w:val="007458E6"/>
    <w:rsid w:val="00745A8A"/>
    <w:rsid w:val="00745B23"/>
    <w:rsid w:val="00745C92"/>
    <w:rsid w:val="007460E9"/>
    <w:rsid w:val="007461A5"/>
    <w:rsid w:val="0074620A"/>
    <w:rsid w:val="00746284"/>
    <w:rsid w:val="0074636A"/>
    <w:rsid w:val="0074645E"/>
    <w:rsid w:val="00746529"/>
    <w:rsid w:val="00746539"/>
    <w:rsid w:val="00746637"/>
    <w:rsid w:val="007467F8"/>
    <w:rsid w:val="00746ACB"/>
    <w:rsid w:val="00746AE9"/>
    <w:rsid w:val="00746C74"/>
    <w:rsid w:val="00746F23"/>
    <w:rsid w:val="007472B5"/>
    <w:rsid w:val="007474D0"/>
    <w:rsid w:val="00747570"/>
    <w:rsid w:val="007476D3"/>
    <w:rsid w:val="00747725"/>
    <w:rsid w:val="0074773E"/>
    <w:rsid w:val="00747834"/>
    <w:rsid w:val="007478D6"/>
    <w:rsid w:val="00747909"/>
    <w:rsid w:val="00747B22"/>
    <w:rsid w:val="00747B5D"/>
    <w:rsid w:val="00747C62"/>
    <w:rsid w:val="007500A7"/>
    <w:rsid w:val="0075013B"/>
    <w:rsid w:val="00750248"/>
    <w:rsid w:val="00750368"/>
    <w:rsid w:val="007504B8"/>
    <w:rsid w:val="0075076A"/>
    <w:rsid w:val="0075079C"/>
    <w:rsid w:val="007507B8"/>
    <w:rsid w:val="00750ABB"/>
    <w:rsid w:val="00750C73"/>
    <w:rsid w:val="00750F7E"/>
    <w:rsid w:val="0075107B"/>
    <w:rsid w:val="0075112A"/>
    <w:rsid w:val="007511FE"/>
    <w:rsid w:val="0075127E"/>
    <w:rsid w:val="00751356"/>
    <w:rsid w:val="007514C1"/>
    <w:rsid w:val="00751791"/>
    <w:rsid w:val="007517AB"/>
    <w:rsid w:val="007517BE"/>
    <w:rsid w:val="0075182B"/>
    <w:rsid w:val="007519CE"/>
    <w:rsid w:val="00751A1C"/>
    <w:rsid w:val="00751A59"/>
    <w:rsid w:val="00751E01"/>
    <w:rsid w:val="00751F61"/>
    <w:rsid w:val="00751FBC"/>
    <w:rsid w:val="00751FF1"/>
    <w:rsid w:val="0075201B"/>
    <w:rsid w:val="0075204E"/>
    <w:rsid w:val="0075205C"/>
    <w:rsid w:val="00752107"/>
    <w:rsid w:val="0075246B"/>
    <w:rsid w:val="0075252E"/>
    <w:rsid w:val="0075264E"/>
    <w:rsid w:val="007527C1"/>
    <w:rsid w:val="007528BC"/>
    <w:rsid w:val="00752A5A"/>
    <w:rsid w:val="00752AA5"/>
    <w:rsid w:val="00752EE0"/>
    <w:rsid w:val="00752FFC"/>
    <w:rsid w:val="007530E0"/>
    <w:rsid w:val="007531C9"/>
    <w:rsid w:val="0075338B"/>
    <w:rsid w:val="00753408"/>
    <w:rsid w:val="00753881"/>
    <w:rsid w:val="007538AD"/>
    <w:rsid w:val="00753B25"/>
    <w:rsid w:val="00753D68"/>
    <w:rsid w:val="00753E2E"/>
    <w:rsid w:val="00753E91"/>
    <w:rsid w:val="00754090"/>
    <w:rsid w:val="007541C6"/>
    <w:rsid w:val="0075453C"/>
    <w:rsid w:val="007546EB"/>
    <w:rsid w:val="00754791"/>
    <w:rsid w:val="007547F3"/>
    <w:rsid w:val="007548A6"/>
    <w:rsid w:val="00754918"/>
    <w:rsid w:val="007549EC"/>
    <w:rsid w:val="00754A15"/>
    <w:rsid w:val="00754AE8"/>
    <w:rsid w:val="00754B3B"/>
    <w:rsid w:val="00754EC4"/>
    <w:rsid w:val="007550C3"/>
    <w:rsid w:val="007557C8"/>
    <w:rsid w:val="00755B45"/>
    <w:rsid w:val="00755C67"/>
    <w:rsid w:val="00755CBC"/>
    <w:rsid w:val="00755D36"/>
    <w:rsid w:val="00755D47"/>
    <w:rsid w:val="00755D6F"/>
    <w:rsid w:val="00755D99"/>
    <w:rsid w:val="00755DEB"/>
    <w:rsid w:val="00755F47"/>
    <w:rsid w:val="00755FC5"/>
    <w:rsid w:val="0075603F"/>
    <w:rsid w:val="0075670F"/>
    <w:rsid w:val="0075689F"/>
    <w:rsid w:val="007568E8"/>
    <w:rsid w:val="00756C39"/>
    <w:rsid w:val="00756EE3"/>
    <w:rsid w:val="00756FB7"/>
    <w:rsid w:val="00757191"/>
    <w:rsid w:val="0075772A"/>
    <w:rsid w:val="0075790F"/>
    <w:rsid w:val="00757C53"/>
    <w:rsid w:val="00757E54"/>
    <w:rsid w:val="00757F1E"/>
    <w:rsid w:val="00757F60"/>
    <w:rsid w:val="007600D6"/>
    <w:rsid w:val="0076017C"/>
    <w:rsid w:val="007602A9"/>
    <w:rsid w:val="0076042E"/>
    <w:rsid w:val="00760492"/>
    <w:rsid w:val="0076050F"/>
    <w:rsid w:val="00760514"/>
    <w:rsid w:val="007606B1"/>
    <w:rsid w:val="00760771"/>
    <w:rsid w:val="00760871"/>
    <w:rsid w:val="00760A4B"/>
    <w:rsid w:val="00760AC1"/>
    <w:rsid w:val="00761122"/>
    <w:rsid w:val="007612A2"/>
    <w:rsid w:val="007612FB"/>
    <w:rsid w:val="0076137D"/>
    <w:rsid w:val="00761539"/>
    <w:rsid w:val="007615DB"/>
    <w:rsid w:val="0076180E"/>
    <w:rsid w:val="0076188D"/>
    <w:rsid w:val="00761A6B"/>
    <w:rsid w:val="00761B63"/>
    <w:rsid w:val="00761DA2"/>
    <w:rsid w:val="00761E5C"/>
    <w:rsid w:val="00761F02"/>
    <w:rsid w:val="007620CB"/>
    <w:rsid w:val="007621DA"/>
    <w:rsid w:val="00762214"/>
    <w:rsid w:val="007623B9"/>
    <w:rsid w:val="0076242D"/>
    <w:rsid w:val="00762652"/>
    <w:rsid w:val="0076269E"/>
    <w:rsid w:val="007626FE"/>
    <w:rsid w:val="00762774"/>
    <w:rsid w:val="00762AF6"/>
    <w:rsid w:val="00762D05"/>
    <w:rsid w:val="00762EC8"/>
    <w:rsid w:val="00762F5A"/>
    <w:rsid w:val="00762FB2"/>
    <w:rsid w:val="007633F3"/>
    <w:rsid w:val="00763416"/>
    <w:rsid w:val="007635B1"/>
    <w:rsid w:val="00763617"/>
    <w:rsid w:val="00763644"/>
    <w:rsid w:val="00763721"/>
    <w:rsid w:val="00763B62"/>
    <w:rsid w:val="00763B7C"/>
    <w:rsid w:val="00763CB3"/>
    <w:rsid w:val="00763E1A"/>
    <w:rsid w:val="00763EE6"/>
    <w:rsid w:val="00763F07"/>
    <w:rsid w:val="00763FAF"/>
    <w:rsid w:val="00763FBC"/>
    <w:rsid w:val="0076403D"/>
    <w:rsid w:val="00764076"/>
    <w:rsid w:val="007642F0"/>
    <w:rsid w:val="007643E0"/>
    <w:rsid w:val="007644EE"/>
    <w:rsid w:val="00764B50"/>
    <w:rsid w:val="00764C04"/>
    <w:rsid w:val="00764C7B"/>
    <w:rsid w:val="00764D5C"/>
    <w:rsid w:val="00764D98"/>
    <w:rsid w:val="00765095"/>
    <w:rsid w:val="007650B6"/>
    <w:rsid w:val="00765185"/>
    <w:rsid w:val="007652E8"/>
    <w:rsid w:val="007653A1"/>
    <w:rsid w:val="007656C2"/>
    <w:rsid w:val="007656F6"/>
    <w:rsid w:val="00765A48"/>
    <w:rsid w:val="00765AA1"/>
    <w:rsid w:val="00765AE4"/>
    <w:rsid w:val="00765DBB"/>
    <w:rsid w:val="0076618C"/>
    <w:rsid w:val="0076638B"/>
    <w:rsid w:val="007667A1"/>
    <w:rsid w:val="007667BA"/>
    <w:rsid w:val="00766844"/>
    <w:rsid w:val="00766879"/>
    <w:rsid w:val="00766E97"/>
    <w:rsid w:val="00766EB7"/>
    <w:rsid w:val="00766F8D"/>
    <w:rsid w:val="00766FF6"/>
    <w:rsid w:val="0076704C"/>
    <w:rsid w:val="007670FA"/>
    <w:rsid w:val="0076718C"/>
    <w:rsid w:val="00767258"/>
    <w:rsid w:val="0076737A"/>
    <w:rsid w:val="007674B6"/>
    <w:rsid w:val="007676B7"/>
    <w:rsid w:val="007677AE"/>
    <w:rsid w:val="00767A63"/>
    <w:rsid w:val="00767A7B"/>
    <w:rsid w:val="00767B59"/>
    <w:rsid w:val="00767C43"/>
    <w:rsid w:val="00767CDF"/>
    <w:rsid w:val="00767D29"/>
    <w:rsid w:val="00770065"/>
    <w:rsid w:val="00770141"/>
    <w:rsid w:val="00770357"/>
    <w:rsid w:val="00770527"/>
    <w:rsid w:val="0077062A"/>
    <w:rsid w:val="0077077E"/>
    <w:rsid w:val="007707E7"/>
    <w:rsid w:val="00770820"/>
    <w:rsid w:val="007709E2"/>
    <w:rsid w:val="00770DE2"/>
    <w:rsid w:val="00770FED"/>
    <w:rsid w:val="007710FF"/>
    <w:rsid w:val="00771171"/>
    <w:rsid w:val="007711BE"/>
    <w:rsid w:val="00771315"/>
    <w:rsid w:val="00771473"/>
    <w:rsid w:val="00771824"/>
    <w:rsid w:val="00771884"/>
    <w:rsid w:val="00771885"/>
    <w:rsid w:val="007719E1"/>
    <w:rsid w:val="00771DBD"/>
    <w:rsid w:val="00771F66"/>
    <w:rsid w:val="00771FAC"/>
    <w:rsid w:val="007721A3"/>
    <w:rsid w:val="0077228B"/>
    <w:rsid w:val="007723D9"/>
    <w:rsid w:val="00772491"/>
    <w:rsid w:val="007724CA"/>
    <w:rsid w:val="00772538"/>
    <w:rsid w:val="0077264E"/>
    <w:rsid w:val="007727C2"/>
    <w:rsid w:val="00772AE1"/>
    <w:rsid w:val="00772D58"/>
    <w:rsid w:val="00772D77"/>
    <w:rsid w:val="00772E2D"/>
    <w:rsid w:val="00772EAE"/>
    <w:rsid w:val="00773156"/>
    <w:rsid w:val="00773633"/>
    <w:rsid w:val="007736F0"/>
    <w:rsid w:val="00773727"/>
    <w:rsid w:val="00773782"/>
    <w:rsid w:val="00773800"/>
    <w:rsid w:val="00773A28"/>
    <w:rsid w:val="00773BA8"/>
    <w:rsid w:val="00773E0A"/>
    <w:rsid w:val="00773E66"/>
    <w:rsid w:val="00773EEC"/>
    <w:rsid w:val="0077407B"/>
    <w:rsid w:val="00774153"/>
    <w:rsid w:val="00774170"/>
    <w:rsid w:val="00774206"/>
    <w:rsid w:val="007744CA"/>
    <w:rsid w:val="007745F3"/>
    <w:rsid w:val="007746CB"/>
    <w:rsid w:val="00774814"/>
    <w:rsid w:val="007749FA"/>
    <w:rsid w:val="00774ABA"/>
    <w:rsid w:val="00774C50"/>
    <w:rsid w:val="00774C63"/>
    <w:rsid w:val="00774F1B"/>
    <w:rsid w:val="00774F82"/>
    <w:rsid w:val="007751F2"/>
    <w:rsid w:val="00775256"/>
    <w:rsid w:val="00775462"/>
    <w:rsid w:val="0077554C"/>
    <w:rsid w:val="00775581"/>
    <w:rsid w:val="007755E7"/>
    <w:rsid w:val="0077560E"/>
    <w:rsid w:val="00775935"/>
    <w:rsid w:val="00775A32"/>
    <w:rsid w:val="00775AD3"/>
    <w:rsid w:val="00775C31"/>
    <w:rsid w:val="00775E11"/>
    <w:rsid w:val="00776055"/>
    <w:rsid w:val="00776315"/>
    <w:rsid w:val="00776579"/>
    <w:rsid w:val="007765BC"/>
    <w:rsid w:val="007766ED"/>
    <w:rsid w:val="00776871"/>
    <w:rsid w:val="00776B6F"/>
    <w:rsid w:val="007771D4"/>
    <w:rsid w:val="0077723B"/>
    <w:rsid w:val="00777329"/>
    <w:rsid w:val="007775FD"/>
    <w:rsid w:val="00777727"/>
    <w:rsid w:val="00777751"/>
    <w:rsid w:val="00777753"/>
    <w:rsid w:val="007777DE"/>
    <w:rsid w:val="00777A2E"/>
    <w:rsid w:val="00777AE2"/>
    <w:rsid w:val="00777DBC"/>
    <w:rsid w:val="00777E49"/>
    <w:rsid w:val="00777E82"/>
    <w:rsid w:val="00777FB9"/>
    <w:rsid w:val="00780087"/>
    <w:rsid w:val="007804BE"/>
    <w:rsid w:val="00780770"/>
    <w:rsid w:val="007808E7"/>
    <w:rsid w:val="007808EA"/>
    <w:rsid w:val="00780B2D"/>
    <w:rsid w:val="00780C2C"/>
    <w:rsid w:val="00781010"/>
    <w:rsid w:val="007811C6"/>
    <w:rsid w:val="007814AD"/>
    <w:rsid w:val="007814B8"/>
    <w:rsid w:val="0078158A"/>
    <w:rsid w:val="007816E5"/>
    <w:rsid w:val="00781751"/>
    <w:rsid w:val="00781802"/>
    <w:rsid w:val="0078183D"/>
    <w:rsid w:val="00781977"/>
    <w:rsid w:val="00781D16"/>
    <w:rsid w:val="007820CC"/>
    <w:rsid w:val="0078227F"/>
    <w:rsid w:val="00782394"/>
    <w:rsid w:val="00782625"/>
    <w:rsid w:val="0078269E"/>
    <w:rsid w:val="00782987"/>
    <w:rsid w:val="00782A6E"/>
    <w:rsid w:val="00782BC2"/>
    <w:rsid w:val="00782DC0"/>
    <w:rsid w:val="00783050"/>
    <w:rsid w:val="007831FA"/>
    <w:rsid w:val="0078323A"/>
    <w:rsid w:val="00783309"/>
    <w:rsid w:val="0078341B"/>
    <w:rsid w:val="00783615"/>
    <w:rsid w:val="0078379A"/>
    <w:rsid w:val="0078396A"/>
    <w:rsid w:val="007839BA"/>
    <w:rsid w:val="00783B0E"/>
    <w:rsid w:val="00783CD3"/>
    <w:rsid w:val="00783D5C"/>
    <w:rsid w:val="00783F8F"/>
    <w:rsid w:val="007840EA"/>
    <w:rsid w:val="007844C8"/>
    <w:rsid w:val="00784729"/>
    <w:rsid w:val="00784813"/>
    <w:rsid w:val="007849C6"/>
    <w:rsid w:val="00784AA9"/>
    <w:rsid w:val="00784B6C"/>
    <w:rsid w:val="00784C7A"/>
    <w:rsid w:val="0078511D"/>
    <w:rsid w:val="00785200"/>
    <w:rsid w:val="0078551E"/>
    <w:rsid w:val="0078570F"/>
    <w:rsid w:val="00785A23"/>
    <w:rsid w:val="00785A5A"/>
    <w:rsid w:val="00785E68"/>
    <w:rsid w:val="00785FAD"/>
    <w:rsid w:val="00785FB8"/>
    <w:rsid w:val="007862BB"/>
    <w:rsid w:val="007863B9"/>
    <w:rsid w:val="00786631"/>
    <w:rsid w:val="007866AA"/>
    <w:rsid w:val="00786763"/>
    <w:rsid w:val="007867B3"/>
    <w:rsid w:val="007868FB"/>
    <w:rsid w:val="00786A14"/>
    <w:rsid w:val="00787122"/>
    <w:rsid w:val="007874C6"/>
    <w:rsid w:val="007876B6"/>
    <w:rsid w:val="0078772D"/>
    <w:rsid w:val="00787980"/>
    <w:rsid w:val="00787B18"/>
    <w:rsid w:val="00787B23"/>
    <w:rsid w:val="00787D53"/>
    <w:rsid w:val="00787D85"/>
    <w:rsid w:val="00787DD7"/>
    <w:rsid w:val="00787E9B"/>
    <w:rsid w:val="007900D8"/>
    <w:rsid w:val="007903F2"/>
    <w:rsid w:val="007904DC"/>
    <w:rsid w:val="0079058C"/>
    <w:rsid w:val="007907A0"/>
    <w:rsid w:val="00790878"/>
    <w:rsid w:val="00790B74"/>
    <w:rsid w:val="00790C6A"/>
    <w:rsid w:val="00790CB5"/>
    <w:rsid w:val="00790E3F"/>
    <w:rsid w:val="00790F79"/>
    <w:rsid w:val="00790FC9"/>
    <w:rsid w:val="00790FF6"/>
    <w:rsid w:val="00791027"/>
    <w:rsid w:val="007911EE"/>
    <w:rsid w:val="007914EB"/>
    <w:rsid w:val="00791511"/>
    <w:rsid w:val="00791557"/>
    <w:rsid w:val="0079155E"/>
    <w:rsid w:val="007915AA"/>
    <w:rsid w:val="00791875"/>
    <w:rsid w:val="00791B48"/>
    <w:rsid w:val="00791C1B"/>
    <w:rsid w:val="00791D80"/>
    <w:rsid w:val="00792774"/>
    <w:rsid w:val="00792795"/>
    <w:rsid w:val="007927CB"/>
    <w:rsid w:val="00792860"/>
    <w:rsid w:val="00792ACC"/>
    <w:rsid w:val="00792BA6"/>
    <w:rsid w:val="00792C75"/>
    <w:rsid w:val="00792C78"/>
    <w:rsid w:val="00792CBA"/>
    <w:rsid w:val="0079304C"/>
    <w:rsid w:val="0079311E"/>
    <w:rsid w:val="0079318F"/>
    <w:rsid w:val="00793237"/>
    <w:rsid w:val="00793242"/>
    <w:rsid w:val="007932D0"/>
    <w:rsid w:val="007935CC"/>
    <w:rsid w:val="00793696"/>
    <w:rsid w:val="007937D7"/>
    <w:rsid w:val="007939B2"/>
    <w:rsid w:val="00793A23"/>
    <w:rsid w:val="00793CCC"/>
    <w:rsid w:val="00793D0B"/>
    <w:rsid w:val="00794156"/>
    <w:rsid w:val="00794293"/>
    <w:rsid w:val="00794474"/>
    <w:rsid w:val="007946F8"/>
    <w:rsid w:val="00794780"/>
    <w:rsid w:val="0079488C"/>
    <w:rsid w:val="00794899"/>
    <w:rsid w:val="00794954"/>
    <w:rsid w:val="00794972"/>
    <w:rsid w:val="00794A8F"/>
    <w:rsid w:val="00794B83"/>
    <w:rsid w:val="00794C9D"/>
    <w:rsid w:val="00794F29"/>
    <w:rsid w:val="00794F8D"/>
    <w:rsid w:val="0079508B"/>
    <w:rsid w:val="0079508D"/>
    <w:rsid w:val="007950DF"/>
    <w:rsid w:val="0079514D"/>
    <w:rsid w:val="00795409"/>
    <w:rsid w:val="00795920"/>
    <w:rsid w:val="00795D45"/>
    <w:rsid w:val="00795E09"/>
    <w:rsid w:val="00795E94"/>
    <w:rsid w:val="00795F5D"/>
    <w:rsid w:val="0079621E"/>
    <w:rsid w:val="0079623A"/>
    <w:rsid w:val="00796262"/>
    <w:rsid w:val="00796278"/>
    <w:rsid w:val="00796461"/>
    <w:rsid w:val="00796553"/>
    <w:rsid w:val="0079658C"/>
    <w:rsid w:val="00796915"/>
    <w:rsid w:val="00796B7B"/>
    <w:rsid w:val="00796BA1"/>
    <w:rsid w:val="00796E5D"/>
    <w:rsid w:val="00796FC0"/>
    <w:rsid w:val="00797109"/>
    <w:rsid w:val="007971B8"/>
    <w:rsid w:val="007971F8"/>
    <w:rsid w:val="00797287"/>
    <w:rsid w:val="00797514"/>
    <w:rsid w:val="0079756B"/>
    <w:rsid w:val="007977F2"/>
    <w:rsid w:val="0079782B"/>
    <w:rsid w:val="00797B08"/>
    <w:rsid w:val="00797B4C"/>
    <w:rsid w:val="00797B6C"/>
    <w:rsid w:val="00797BFC"/>
    <w:rsid w:val="00797CCF"/>
    <w:rsid w:val="007A020F"/>
    <w:rsid w:val="007A0398"/>
    <w:rsid w:val="007A054A"/>
    <w:rsid w:val="007A0821"/>
    <w:rsid w:val="007A09B5"/>
    <w:rsid w:val="007A0BE4"/>
    <w:rsid w:val="007A0DCA"/>
    <w:rsid w:val="007A0E2C"/>
    <w:rsid w:val="007A0F1F"/>
    <w:rsid w:val="007A133E"/>
    <w:rsid w:val="007A1349"/>
    <w:rsid w:val="007A15DD"/>
    <w:rsid w:val="007A16F2"/>
    <w:rsid w:val="007A1848"/>
    <w:rsid w:val="007A1969"/>
    <w:rsid w:val="007A19E0"/>
    <w:rsid w:val="007A1A77"/>
    <w:rsid w:val="007A1EF9"/>
    <w:rsid w:val="007A1F0A"/>
    <w:rsid w:val="007A218F"/>
    <w:rsid w:val="007A21D8"/>
    <w:rsid w:val="007A2280"/>
    <w:rsid w:val="007A2414"/>
    <w:rsid w:val="007A26C8"/>
    <w:rsid w:val="007A27E6"/>
    <w:rsid w:val="007A2862"/>
    <w:rsid w:val="007A292E"/>
    <w:rsid w:val="007A2986"/>
    <w:rsid w:val="007A2B39"/>
    <w:rsid w:val="007A2EFD"/>
    <w:rsid w:val="007A30CA"/>
    <w:rsid w:val="007A31BB"/>
    <w:rsid w:val="007A31E7"/>
    <w:rsid w:val="007A33C0"/>
    <w:rsid w:val="007A33E8"/>
    <w:rsid w:val="007A358D"/>
    <w:rsid w:val="007A3777"/>
    <w:rsid w:val="007A3AB0"/>
    <w:rsid w:val="007A3BDC"/>
    <w:rsid w:val="007A3FFA"/>
    <w:rsid w:val="007A3FFC"/>
    <w:rsid w:val="007A40F6"/>
    <w:rsid w:val="007A43DC"/>
    <w:rsid w:val="007A4431"/>
    <w:rsid w:val="007A469F"/>
    <w:rsid w:val="007A4947"/>
    <w:rsid w:val="007A496E"/>
    <w:rsid w:val="007A4AAE"/>
    <w:rsid w:val="007A4AFC"/>
    <w:rsid w:val="007A4C05"/>
    <w:rsid w:val="007A4D7D"/>
    <w:rsid w:val="007A4F9A"/>
    <w:rsid w:val="007A533D"/>
    <w:rsid w:val="007A5621"/>
    <w:rsid w:val="007A5812"/>
    <w:rsid w:val="007A587D"/>
    <w:rsid w:val="007A58D9"/>
    <w:rsid w:val="007A5A0D"/>
    <w:rsid w:val="007A5ADC"/>
    <w:rsid w:val="007A5AE6"/>
    <w:rsid w:val="007A5B0A"/>
    <w:rsid w:val="007A5B32"/>
    <w:rsid w:val="007A5FAB"/>
    <w:rsid w:val="007A628C"/>
    <w:rsid w:val="007A639B"/>
    <w:rsid w:val="007A6421"/>
    <w:rsid w:val="007A6921"/>
    <w:rsid w:val="007A6A48"/>
    <w:rsid w:val="007A6AAE"/>
    <w:rsid w:val="007A6B05"/>
    <w:rsid w:val="007A6B6B"/>
    <w:rsid w:val="007A6CC6"/>
    <w:rsid w:val="007A7230"/>
    <w:rsid w:val="007A730E"/>
    <w:rsid w:val="007A739B"/>
    <w:rsid w:val="007A75BB"/>
    <w:rsid w:val="007A79AE"/>
    <w:rsid w:val="007A7BC4"/>
    <w:rsid w:val="007A7BDF"/>
    <w:rsid w:val="007B00DC"/>
    <w:rsid w:val="007B018C"/>
    <w:rsid w:val="007B0192"/>
    <w:rsid w:val="007B039A"/>
    <w:rsid w:val="007B0712"/>
    <w:rsid w:val="007B0991"/>
    <w:rsid w:val="007B0D04"/>
    <w:rsid w:val="007B0D0D"/>
    <w:rsid w:val="007B1023"/>
    <w:rsid w:val="007B1198"/>
    <w:rsid w:val="007B1351"/>
    <w:rsid w:val="007B1504"/>
    <w:rsid w:val="007B156B"/>
    <w:rsid w:val="007B1595"/>
    <w:rsid w:val="007B1638"/>
    <w:rsid w:val="007B1753"/>
    <w:rsid w:val="007B17DD"/>
    <w:rsid w:val="007B1988"/>
    <w:rsid w:val="007B1C90"/>
    <w:rsid w:val="007B1D0B"/>
    <w:rsid w:val="007B1E50"/>
    <w:rsid w:val="007B209F"/>
    <w:rsid w:val="007B21C4"/>
    <w:rsid w:val="007B2502"/>
    <w:rsid w:val="007B2842"/>
    <w:rsid w:val="007B2B97"/>
    <w:rsid w:val="007B2E9F"/>
    <w:rsid w:val="007B2EFD"/>
    <w:rsid w:val="007B2F14"/>
    <w:rsid w:val="007B3133"/>
    <w:rsid w:val="007B3377"/>
    <w:rsid w:val="007B3A7A"/>
    <w:rsid w:val="007B4046"/>
    <w:rsid w:val="007B4168"/>
    <w:rsid w:val="007B41C7"/>
    <w:rsid w:val="007B4338"/>
    <w:rsid w:val="007B43A4"/>
    <w:rsid w:val="007B43ED"/>
    <w:rsid w:val="007B4468"/>
    <w:rsid w:val="007B453C"/>
    <w:rsid w:val="007B456B"/>
    <w:rsid w:val="007B46AA"/>
    <w:rsid w:val="007B472A"/>
    <w:rsid w:val="007B474C"/>
    <w:rsid w:val="007B48F0"/>
    <w:rsid w:val="007B4A0F"/>
    <w:rsid w:val="007B4BD6"/>
    <w:rsid w:val="007B4CE3"/>
    <w:rsid w:val="007B5138"/>
    <w:rsid w:val="007B5196"/>
    <w:rsid w:val="007B54AB"/>
    <w:rsid w:val="007B5599"/>
    <w:rsid w:val="007B55D4"/>
    <w:rsid w:val="007B5605"/>
    <w:rsid w:val="007B578B"/>
    <w:rsid w:val="007B58F4"/>
    <w:rsid w:val="007B5AAD"/>
    <w:rsid w:val="007B5D1B"/>
    <w:rsid w:val="007B5D23"/>
    <w:rsid w:val="007B5D72"/>
    <w:rsid w:val="007B5D75"/>
    <w:rsid w:val="007B5E9F"/>
    <w:rsid w:val="007B6282"/>
    <w:rsid w:val="007B6467"/>
    <w:rsid w:val="007B6514"/>
    <w:rsid w:val="007B6550"/>
    <w:rsid w:val="007B6790"/>
    <w:rsid w:val="007B6A5A"/>
    <w:rsid w:val="007B6C68"/>
    <w:rsid w:val="007B6C73"/>
    <w:rsid w:val="007B6F7F"/>
    <w:rsid w:val="007B7111"/>
    <w:rsid w:val="007B7199"/>
    <w:rsid w:val="007B7260"/>
    <w:rsid w:val="007B72E3"/>
    <w:rsid w:val="007B738B"/>
    <w:rsid w:val="007B73B0"/>
    <w:rsid w:val="007B7437"/>
    <w:rsid w:val="007B7441"/>
    <w:rsid w:val="007B79CA"/>
    <w:rsid w:val="007B79EA"/>
    <w:rsid w:val="007B7E29"/>
    <w:rsid w:val="007C018C"/>
    <w:rsid w:val="007C03DA"/>
    <w:rsid w:val="007C09DD"/>
    <w:rsid w:val="007C0C80"/>
    <w:rsid w:val="007C0D4A"/>
    <w:rsid w:val="007C0E3A"/>
    <w:rsid w:val="007C1004"/>
    <w:rsid w:val="007C105E"/>
    <w:rsid w:val="007C125D"/>
    <w:rsid w:val="007C1644"/>
    <w:rsid w:val="007C1699"/>
    <w:rsid w:val="007C1716"/>
    <w:rsid w:val="007C176F"/>
    <w:rsid w:val="007C1922"/>
    <w:rsid w:val="007C1E3F"/>
    <w:rsid w:val="007C1E5F"/>
    <w:rsid w:val="007C1F1C"/>
    <w:rsid w:val="007C2324"/>
    <w:rsid w:val="007C23E8"/>
    <w:rsid w:val="007C25D8"/>
    <w:rsid w:val="007C2613"/>
    <w:rsid w:val="007C2660"/>
    <w:rsid w:val="007C26E7"/>
    <w:rsid w:val="007C287E"/>
    <w:rsid w:val="007C29BF"/>
    <w:rsid w:val="007C2E69"/>
    <w:rsid w:val="007C2F4A"/>
    <w:rsid w:val="007C333A"/>
    <w:rsid w:val="007C335A"/>
    <w:rsid w:val="007C348D"/>
    <w:rsid w:val="007C36DD"/>
    <w:rsid w:val="007C3733"/>
    <w:rsid w:val="007C3810"/>
    <w:rsid w:val="007C38C5"/>
    <w:rsid w:val="007C3A28"/>
    <w:rsid w:val="007C3CA5"/>
    <w:rsid w:val="007C3D51"/>
    <w:rsid w:val="007C3D9F"/>
    <w:rsid w:val="007C3FBC"/>
    <w:rsid w:val="007C40CF"/>
    <w:rsid w:val="007C432A"/>
    <w:rsid w:val="007C4378"/>
    <w:rsid w:val="007C439E"/>
    <w:rsid w:val="007C44FD"/>
    <w:rsid w:val="007C455F"/>
    <w:rsid w:val="007C456D"/>
    <w:rsid w:val="007C45F7"/>
    <w:rsid w:val="007C462A"/>
    <w:rsid w:val="007C4BDE"/>
    <w:rsid w:val="007C4CC4"/>
    <w:rsid w:val="007C4D49"/>
    <w:rsid w:val="007C4DAC"/>
    <w:rsid w:val="007C50DE"/>
    <w:rsid w:val="007C50FA"/>
    <w:rsid w:val="007C5168"/>
    <w:rsid w:val="007C51FE"/>
    <w:rsid w:val="007C5251"/>
    <w:rsid w:val="007C53ED"/>
    <w:rsid w:val="007C56B6"/>
    <w:rsid w:val="007C56EF"/>
    <w:rsid w:val="007C5D3E"/>
    <w:rsid w:val="007C5D46"/>
    <w:rsid w:val="007C5D6F"/>
    <w:rsid w:val="007C5D9E"/>
    <w:rsid w:val="007C5F49"/>
    <w:rsid w:val="007C5FFA"/>
    <w:rsid w:val="007C62DE"/>
    <w:rsid w:val="007C660A"/>
    <w:rsid w:val="007C68C0"/>
    <w:rsid w:val="007C6912"/>
    <w:rsid w:val="007C6917"/>
    <w:rsid w:val="007C695C"/>
    <w:rsid w:val="007C6A6E"/>
    <w:rsid w:val="007C6B67"/>
    <w:rsid w:val="007C6BE3"/>
    <w:rsid w:val="007C6CBD"/>
    <w:rsid w:val="007C6CD1"/>
    <w:rsid w:val="007C6D5B"/>
    <w:rsid w:val="007C6DC3"/>
    <w:rsid w:val="007C6FFD"/>
    <w:rsid w:val="007C703C"/>
    <w:rsid w:val="007C7040"/>
    <w:rsid w:val="007C7080"/>
    <w:rsid w:val="007C70F6"/>
    <w:rsid w:val="007C7103"/>
    <w:rsid w:val="007C7158"/>
    <w:rsid w:val="007C720E"/>
    <w:rsid w:val="007C7394"/>
    <w:rsid w:val="007C7495"/>
    <w:rsid w:val="007C75A0"/>
    <w:rsid w:val="007C7782"/>
    <w:rsid w:val="007C77C0"/>
    <w:rsid w:val="007C7825"/>
    <w:rsid w:val="007C78F2"/>
    <w:rsid w:val="007C7A55"/>
    <w:rsid w:val="007C7BA5"/>
    <w:rsid w:val="007C7CC9"/>
    <w:rsid w:val="007C7D00"/>
    <w:rsid w:val="007C7F4A"/>
    <w:rsid w:val="007D0124"/>
    <w:rsid w:val="007D0382"/>
    <w:rsid w:val="007D04BD"/>
    <w:rsid w:val="007D0598"/>
    <w:rsid w:val="007D05CE"/>
    <w:rsid w:val="007D0627"/>
    <w:rsid w:val="007D0632"/>
    <w:rsid w:val="007D072A"/>
    <w:rsid w:val="007D0788"/>
    <w:rsid w:val="007D07C4"/>
    <w:rsid w:val="007D08CD"/>
    <w:rsid w:val="007D0909"/>
    <w:rsid w:val="007D09E9"/>
    <w:rsid w:val="007D0E22"/>
    <w:rsid w:val="007D1238"/>
    <w:rsid w:val="007D13C2"/>
    <w:rsid w:val="007D1587"/>
    <w:rsid w:val="007D162E"/>
    <w:rsid w:val="007D189F"/>
    <w:rsid w:val="007D1B34"/>
    <w:rsid w:val="007D1B94"/>
    <w:rsid w:val="007D1BBD"/>
    <w:rsid w:val="007D1E2A"/>
    <w:rsid w:val="007D1F51"/>
    <w:rsid w:val="007D21C9"/>
    <w:rsid w:val="007D23C2"/>
    <w:rsid w:val="007D2842"/>
    <w:rsid w:val="007D28F5"/>
    <w:rsid w:val="007D299E"/>
    <w:rsid w:val="007D29BA"/>
    <w:rsid w:val="007D2B7A"/>
    <w:rsid w:val="007D301A"/>
    <w:rsid w:val="007D311E"/>
    <w:rsid w:val="007D328C"/>
    <w:rsid w:val="007D35F1"/>
    <w:rsid w:val="007D39D1"/>
    <w:rsid w:val="007D3B38"/>
    <w:rsid w:val="007D3BA4"/>
    <w:rsid w:val="007D3D41"/>
    <w:rsid w:val="007D3D5C"/>
    <w:rsid w:val="007D3D75"/>
    <w:rsid w:val="007D3E72"/>
    <w:rsid w:val="007D3FF3"/>
    <w:rsid w:val="007D402F"/>
    <w:rsid w:val="007D4192"/>
    <w:rsid w:val="007D424B"/>
    <w:rsid w:val="007D4292"/>
    <w:rsid w:val="007D482E"/>
    <w:rsid w:val="007D4896"/>
    <w:rsid w:val="007D4939"/>
    <w:rsid w:val="007D49FD"/>
    <w:rsid w:val="007D4A44"/>
    <w:rsid w:val="007D4A9B"/>
    <w:rsid w:val="007D4AB8"/>
    <w:rsid w:val="007D4DB5"/>
    <w:rsid w:val="007D4E2A"/>
    <w:rsid w:val="007D4EC0"/>
    <w:rsid w:val="007D51A5"/>
    <w:rsid w:val="007D51E0"/>
    <w:rsid w:val="007D52AD"/>
    <w:rsid w:val="007D531D"/>
    <w:rsid w:val="007D57CF"/>
    <w:rsid w:val="007D59CC"/>
    <w:rsid w:val="007D5B6D"/>
    <w:rsid w:val="007D5C3F"/>
    <w:rsid w:val="007D5FB7"/>
    <w:rsid w:val="007D61C3"/>
    <w:rsid w:val="007D61E3"/>
    <w:rsid w:val="007D647C"/>
    <w:rsid w:val="007D6588"/>
    <w:rsid w:val="007D658A"/>
    <w:rsid w:val="007D668B"/>
    <w:rsid w:val="007D670B"/>
    <w:rsid w:val="007D67E7"/>
    <w:rsid w:val="007D6805"/>
    <w:rsid w:val="007D6938"/>
    <w:rsid w:val="007D6A8E"/>
    <w:rsid w:val="007D6AE7"/>
    <w:rsid w:val="007D6EF8"/>
    <w:rsid w:val="007D6F62"/>
    <w:rsid w:val="007D71E6"/>
    <w:rsid w:val="007D736F"/>
    <w:rsid w:val="007D7461"/>
    <w:rsid w:val="007D77C5"/>
    <w:rsid w:val="007D79D7"/>
    <w:rsid w:val="007D79F9"/>
    <w:rsid w:val="007D7B0A"/>
    <w:rsid w:val="007D7D1F"/>
    <w:rsid w:val="007D7DA1"/>
    <w:rsid w:val="007D7E75"/>
    <w:rsid w:val="007D7E7B"/>
    <w:rsid w:val="007D7F91"/>
    <w:rsid w:val="007D7F98"/>
    <w:rsid w:val="007E0406"/>
    <w:rsid w:val="007E0426"/>
    <w:rsid w:val="007E0626"/>
    <w:rsid w:val="007E07AC"/>
    <w:rsid w:val="007E092D"/>
    <w:rsid w:val="007E0A54"/>
    <w:rsid w:val="007E0B58"/>
    <w:rsid w:val="007E0D06"/>
    <w:rsid w:val="007E0E20"/>
    <w:rsid w:val="007E0F6A"/>
    <w:rsid w:val="007E0F76"/>
    <w:rsid w:val="007E10C5"/>
    <w:rsid w:val="007E11F3"/>
    <w:rsid w:val="007E15AA"/>
    <w:rsid w:val="007E1600"/>
    <w:rsid w:val="007E178C"/>
    <w:rsid w:val="007E17EA"/>
    <w:rsid w:val="007E1871"/>
    <w:rsid w:val="007E1D8A"/>
    <w:rsid w:val="007E1E8C"/>
    <w:rsid w:val="007E2323"/>
    <w:rsid w:val="007E2769"/>
    <w:rsid w:val="007E2DAD"/>
    <w:rsid w:val="007E3090"/>
    <w:rsid w:val="007E3324"/>
    <w:rsid w:val="007E3356"/>
    <w:rsid w:val="007E356B"/>
    <w:rsid w:val="007E359C"/>
    <w:rsid w:val="007E36B9"/>
    <w:rsid w:val="007E37F8"/>
    <w:rsid w:val="007E38A1"/>
    <w:rsid w:val="007E3968"/>
    <w:rsid w:val="007E3E6E"/>
    <w:rsid w:val="007E3FDE"/>
    <w:rsid w:val="007E423F"/>
    <w:rsid w:val="007E4292"/>
    <w:rsid w:val="007E44FE"/>
    <w:rsid w:val="007E4591"/>
    <w:rsid w:val="007E47FB"/>
    <w:rsid w:val="007E484B"/>
    <w:rsid w:val="007E48ED"/>
    <w:rsid w:val="007E4994"/>
    <w:rsid w:val="007E499A"/>
    <w:rsid w:val="007E4A9A"/>
    <w:rsid w:val="007E4E37"/>
    <w:rsid w:val="007E4E8C"/>
    <w:rsid w:val="007E4F72"/>
    <w:rsid w:val="007E505E"/>
    <w:rsid w:val="007E526E"/>
    <w:rsid w:val="007E5919"/>
    <w:rsid w:val="007E5997"/>
    <w:rsid w:val="007E59F0"/>
    <w:rsid w:val="007E5AA3"/>
    <w:rsid w:val="007E5B39"/>
    <w:rsid w:val="007E5CEC"/>
    <w:rsid w:val="007E5D29"/>
    <w:rsid w:val="007E5EC6"/>
    <w:rsid w:val="007E5EFA"/>
    <w:rsid w:val="007E5FA5"/>
    <w:rsid w:val="007E609F"/>
    <w:rsid w:val="007E60BB"/>
    <w:rsid w:val="007E60C4"/>
    <w:rsid w:val="007E625D"/>
    <w:rsid w:val="007E62FB"/>
    <w:rsid w:val="007E62FD"/>
    <w:rsid w:val="007E63D1"/>
    <w:rsid w:val="007E642E"/>
    <w:rsid w:val="007E64F9"/>
    <w:rsid w:val="007E654E"/>
    <w:rsid w:val="007E6657"/>
    <w:rsid w:val="007E66F0"/>
    <w:rsid w:val="007E691D"/>
    <w:rsid w:val="007E696F"/>
    <w:rsid w:val="007E6C39"/>
    <w:rsid w:val="007E6D34"/>
    <w:rsid w:val="007E702E"/>
    <w:rsid w:val="007E7108"/>
    <w:rsid w:val="007E72A7"/>
    <w:rsid w:val="007E73DD"/>
    <w:rsid w:val="007E73EE"/>
    <w:rsid w:val="007E7A29"/>
    <w:rsid w:val="007E7A46"/>
    <w:rsid w:val="007E7AC7"/>
    <w:rsid w:val="007E7AE5"/>
    <w:rsid w:val="007E7BC2"/>
    <w:rsid w:val="007E7CAB"/>
    <w:rsid w:val="007E7CD5"/>
    <w:rsid w:val="007E7DA2"/>
    <w:rsid w:val="007E7EFB"/>
    <w:rsid w:val="007F0065"/>
    <w:rsid w:val="007F00CC"/>
    <w:rsid w:val="007F0126"/>
    <w:rsid w:val="007F0158"/>
    <w:rsid w:val="007F01E5"/>
    <w:rsid w:val="007F0228"/>
    <w:rsid w:val="007F0273"/>
    <w:rsid w:val="007F02E2"/>
    <w:rsid w:val="007F0541"/>
    <w:rsid w:val="007F067A"/>
    <w:rsid w:val="007F071F"/>
    <w:rsid w:val="007F099D"/>
    <w:rsid w:val="007F0B88"/>
    <w:rsid w:val="007F0CB2"/>
    <w:rsid w:val="007F0E24"/>
    <w:rsid w:val="007F1273"/>
    <w:rsid w:val="007F12E2"/>
    <w:rsid w:val="007F1335"/>
    <w:rsid w:val="007F13E5"/>
    <w:rsid w:val="007F141A"/>
    <w:rsid w:val="007F1451"/>
    <w:rsid w:val="007F14A5"/>
    <w:rsid w:val="007F1A55"/>
    <w:rsid w:val="007F1CBB"/>
    <w:rsid w:val="007F2080"/>
    <w:rsid w:val="007F211E"/>
    <w:rsid w:val="007F21FF"/>
    <w:rsid w:val="007F22AD"/>
    <w:rsid w:val="007F246F"/>
    <w:rsid w:val="007F2543"/>
    <w:rsid w:val="007F2656"/>
    <w:rsid w:val="007F2685"/>
    <w:rsid w:val="007F276A"/>
    <w:rsid w:val="007F2EE5"/>
    <w:rsid w:val="007F321B"/>
    <w:rsid w:val="007F32F5"/>
    <w:rsid w:val="007F332C"/>
    <w:rsid w:val="007F35E5"/>
    <w:rsid w:val="007F3827"/>
    <w:rsid w:val="007F3862"/>
    <w:rsid w:val="007F389F"/>
    <w:rsid w:val="007F3A6F"/>
    <w:rsid w:val="007F3C9B"/>
    <w:rsid w:val="007F3F34"/>
    <w:rsid w:val="007F3F57"/>
    <w:rsid w:val="007F4298"/>
    <w:rsid w:val="007F43FC"/>
    <w:rsid w:val="007F44F5"/>
    <w:rsid w:val="007F45DB"/>
    <w:rsid w:val="007F45F7"/>
    <w:rsid w:val="007F469D"/>
    <w:rsid w:val="007F4758"/>
    <w:rsid w:val="007F47D7"/>
    <w:rsid w:val="007F4805"/>
    <w:rsid w:val="007F4ABF"/>
    <w:rsid w:val="007F5328"/>
    <w:rsid w:val="007F557E"/>
    <w:rsid w:val="007F56D2"/>
    <w:rsid w:val="007F578D"/>
    <w:rsid w:val="007F57CD"/>
    <w:rsid w:val="007F5977"/>
    <w:rsid w:val="007F5A82"/>
    <w:rsid w:val="007F5C04"/>
    <w:rsid w:val="007F5CB7"/>
    <w:rsid w:val="007F5CDC"/>
    <w:rsid w:val="007F62E0"/>
    <w:rsid w:val="007F6323"/>
    <w:rsid w:val="007F64EB"/>
    <w:rsid w:val="007F6505"/>
    <w:rsid w:val="007F651E"/>
    <w:rsid w:val="007F655A"/>
    <w:rsid w:val="007F66D8"/>
    <w:rsid w:val="007F671C"/>
    <w:rsid w:val="007F68A4"/>
    <w:rsid w:val="007F68CD"/>
    <w:rsid w:val="007F68FF"/>
    <w:rsid w:val="007F6D66"/>
    <w:rsid w:val="007F6DB3"/>
    <w:rsid w:val="007F710E"/>
    <w:rsid w:val="007F73DD"/>
    <w:rsid w:val="007F7549"/>
    <w:rsid w:val="007F767C"/>
    <w:rsid w:val="007F786A"/>
    <w:rsid w:val="007F79E1"/>
    <w:rsid w:val="007F7A99"/>
    <w:rsid w:val="007F7B24"/>
    <w:rsid w:val="007F7B8F"/>
    <w:rsid w:val="007F7CC9"/>
    <w:rsid w:val="007F7D03"/>
    <w:rsid w:val="007F7D2A"/>
    <w:rsid w:val="0080005D"/>
    <w:rsid w:val="00800173"/>
    <w:rsid w:val="008001AA"/>
    <w:rsid w:val="008001F7"/>
    <w:rsid w:val="00800485"/>
    <w:rsid w:val="008007ED"/>
    <w:rsid w:val="00800808"/>
    <w:rsid w:val="0080092A"/>
    <w:rsid w:val="00800A97"/>
    <w:rsid w:val="00800C0E"/>
    <w:rsid w:val="00800FA4"/>
    <w:rsid w:val="00801180"/>
    <w:rsid w:val="00801224"/>
    <w:rsid w:val="00801306"/>
    <w:rsid w:val="0080132E"/>
    <w:rsid w:val="00801378"/>
    <w:rsid w:val="008015A0"/>
    <w:rsid w:val="0080168B"/>
    <w:rsid w:val="00801744"/>
    <w:rsid w:val="00801851"/>
    <w:rsid w:val="00801899"/>
    <w:rsid w:val="00801948"/>
    <w:rsid w:val="00801974"/>
    <w:rsid w:val="00801B5E"/>
    <w:rsid w:val="00801CCE"/>
    <w:rsid w:val="0080208F"/>
    <w:rsid w:val="00802646"/>
    <w:rsid w:val="0080273D"/>
    <w:rsid w:val="008028C7"/>
    <w:rsid w:val="0080295D"/>
    <w:rsid w:val="0080297B"/>
    <w:rsid w:val="00802A23"/>
    <w:rsid w:val="00802C55"/>
    <w:rsid w:val="00802E58"/>
    <w:rsid w:val="00803012"/>
    <w:rsid w:val="008030AA"/>
    <w:rsid w:val="008030B8"/>
    <w:rsid w:val="008032A8"/>
    <w:rsid w:val="008032C0"/>
    <w:rsid w:val="0080349D"/>
    <w:rsid w:val="00803918"/>
    <w:rsid w:val="00803A2E"/>
    <w:rsid w:val="00803A58"/>
    <w:rsid w:val="00803E27"/>
    <w:rsid w:val="00803E98"/>
    <w:rsid w:val="00803EFB"/>
    <w:rsid w:val="00803FB5"/>
    <w:rsid w:val="00803FD0"/>
    <w:rsid w:val="0080417C"/>
    <w:rsid w:val="00804222"/>
    <w:rsid w:val="0080425A"/>
    <w:rsid w:val="008042E3"/>
    <w:rsid w:val="008042FD"/>
    <w:rsid w:val="00804464"/>
    <w:rsid w:val="0080457A"/>
    <w:rsid w:val="008045E5"/>
    <w:rsid w:val="0080493E"/>
    <w:rsid w:val="00804AD1"/>
    <w:rsid w:val="00804AD3"/>
    <w:rsid w:val="00804C12"/>
    <w:rsid w:val="00804C73"/>
    <w:rsid w:val="00804E2E"/>
    <w:rsid w:val="00804ECE"/>
    <w:rsid w:val="00804F23"/>
    <w:rsid w:val="008054A0"/>
    <w:rsid w:val="0080574B"/>
    <w:rsid w:val="008059B7"/>
    <w:rsid w:val="00805A82"/>
    <w:rsid w:val="00805E74"/>
    <w:rsid w:val="00806058"/>
    <w:rsid w:val="00806103"/>
    <w:rsid w:val="008061CF"/>
    <w:rsid w:val="0080625F"/>
    <w:rsid w:val="008062FB"/>
    <w:rsid w:val="0080630C"/>
    <w:rsid w:val="008067BC"/>
    <w:rsid w:val="008067F0"/>
    <w:rsid w:val="00806AEC"/>
    <w:rsid w:val="00806D1D"/>
    <w:rsid w:val="00806E0F"/>
    <w:rsid w:val="0080716F"/>
    <w:rsid w:val="00807221"/>
    <w:rsid w:val="00807732"/>
    <w:rsid w:val="008077D7"/>
    <w:rsid w:val="00807BFA"/>
    <w:rsid w:val="00807E0C"/>
    <w:rsid w:val="00807E42"/>
    <w:rsid w:val="00807FAB"/>
    <w:rsid w:val="00810027"/>
    <w:rsid w:val="0081018D"/>
    <w:rsid w:val="008101B0"/>
    <w:rsid w:val="008102CD"/>
    <w:rsid w:val="00810312"/>
    <w:rsid w:val="0081037E"/>
    <w:rsid w:val="008104FC"/>
    <w:rsid w:val="0081054A"/>
    <w:rsid w:val="008105AF"/>
    <w:rsid w:val="0081074F"/>
    <w:rsid w:val="00810986"/>
    <w:rsid w:val="00810B52"/>
    <w:rsid w:val="00810CD4"/>
    <w:rsid w:val="00810DEB"/>
    <w:rsid w:val="00810E5E"/>
    <w:rsid w:val="00810F9B"/>
    <w:rsid w:val="00810FAB"/>
    <w:rsid w:val="0081138D"/>
    <w:rsid w:val="00811474"/>
    <w:rsid w:val="008116EC"/>
    <w:rsid w:val="0081179A"/>
    <w:rsid w:val="00811816"/>
    <w:rsid w:val="008119CC"/>
    <w:rsid w:val="008119FB"/>
    <w:rsid w:val="00811A27"/>
    <w:rsid w:val="00811B11"/>
    <w:rsid w:val="00811B28"/>
    <w:rsid w:val="00811BB8"/>
    <w:rsid w:val="00811D6A"/>
    <w:rsid w:val="00811DC2"/>
    <w:rsid w:val="00811F39"/>
    <w:rsid w:val="008121C6"/>
    <w:rsid w:val="00812350"/>
    <w:rsid w:val="00812586"/>
    <w:rsid w:val="00812897"/>
    <w:rsid w:val="0081290C"/>
    <w:rsid w:val="00812957"/>
    <w:rsid w:val="0081297F"/>
    <w:rsid w:val="00812A30"/>
    <w:rsid w:val="00812AD1"/>
    <w:rsid w:val="00812C1C"/>
    <w:rsid w:val="00812E1B"/>
    <w:rsid w:val="00813031"/>
    <w:rsid w:val="008130B1"/>
    <w:rsid w:val="00813561"/>
    <w:rsid w:val="008135DE"/>
    <w:rsid w:val="0081363A"/>
    <w:rsid w:val="0081381B"/>
    <w:rsid w:val="008138BA"/>
    <w:rsid w:val="00813996"/>
    <w:rsid w:val="00813B14"/>
    <w:rsid w:val="00813BC9"/>
    <w:rsid w:val="00813C66"/>
    <w:rsid w:val="00813DAE"/>
    <w:rsid w:val="00813E91"/>
    <w:rsid w:val="00813FA8"/>
    <w:rsid w:val="008141FF"/>
    <w:rsid w:val="00814399"/>
    <w:rsid w:val="008143F9"/>
    <w:rsid w:val="0081454C"/>
    <w:rsid w:val="008145B6"/>
    <w:rsid w:val="008147D8"/>
    <w:rsid w:val="00814803"/>
    <w:rsid w:val="00814927"/>
    <w:rsid w:val="00814954"/>
    <w:rsid w:val="00814B03"/>
    <w:rsid w:val="008151D5"/>
    <w:rsid w:val="008151ED"/>
    <w:rsid w:val="00815247"/>
    <w:rsid w:val="00815272"/>
    <w:rsid w:val="00815527"/>
    <w:rsid w:val="0081558F"/>
    <w:rsid w:val="00815744"/>
    <w:rsid w:val="00815874"/>
    <w:rsid w:val="00815ABB"/>
    <w:rsid w:val="00815AE0"/>
    <w:rsid w:val="00815D20"/>
    <w:rsid w:val="00815E4D"/>
    <w:rsid w:val="00815E63"/>
    <w:rsid w:val="00815F2D"/>
    <w:rsid w:val="008160D8"/>
    <w:rsid w:val="008163B2"/>
    <w:rsid w:val="0081646F"/>
    <w:rsid w:val="00816629"/>
    <w:rsid w:val="00817045"/>
    <w:rsid w:val="00817171"/>
    <w:rsid w:val="008171B0"/>
    <w:rsid w:val="00817294"/>
    <w:rsid w:val="00817467"/>
    <w:rsid w:val="008174A6"/>
    <w:rsid w:val="008175FF"/>
    <w:rsid w:val="00817617"/>
    <w:rsid w:val="008176B8"/>
    <w:rsid w:val="008178D7"/>
    <w:rsid w:val="00817951"/>
    <w:rsid w:val="008179A0"/>
    <w:rsid w:val="00817A44"/>
    <w:rsid w:val="00820234"/>
    <w:rsid w:val="00820417"/>
    <w:rsid w:val="008204F1"/>
    <w:rsid w:val="008205A1"/>
    <w:rsid w:val="00820875"/>
    <w:rsid w:val="00820911"/>
    <w:rsid w:val="008209DF"/>
    <w:rsid w:val="00820D13"/>
    <w:rsid w:val="00820D9B"/>
    <w:rsid w:val="00820E53"/>
    <w:rsid w:val="00820F6C"/>
    <w:rsid w:val="008210D3"/>
    <w:rsid w:val="008212C9"/>
    <w:rsid w:val="0082133D"/>
    <w:rsid w:val="008214F8"/>
    <w:rsid w:val="008215A1"/>
    <w:rsid w:val="00821605"/>
    <w:rsid w:val="008217D9"/>
    <w:rsid w:val="00821907"/>
    <w:rsid w:val="00821912"/>
    <w:rsid w:val="00821B5D"/>
    <w:rsid w:val="00821C77"/>
    <w:rsid w:val="00821C7D"/>
    <w:rsid w:val="00821E99"/>
    <w:rsid w:val="00821F18"/>
    <w:rsid w:val="00821F71"/>
    <w:rsid w:val="008221FF"/>
    <w:rsid w:val="00822554"/>
    <w:rsid w:val="0082266E"/>
    <w:rsid w:val="008226BF"/>
    <w:rsid w:val="0082277A"/>
    <w:rsid w:val="00822A00"/>
    <w:rsid w:val="00822FA8"/>
    <w:rsid w:val="0082300B"/>
    <w:rsid w:val="0082317D"/>
    <w:rsid w:val="008232F6"/>
    <w:rsid w:val="00823370"/>
    <w:rsid w:val="0082338E"/>
    <w:rsid w:val="0082348C"/>
    <w:rsid w:val="0082356E"/>
    <w:rsid w:val="008235AA"/>
    <w:rsid w:val="008235AB"/>
    <w:rsid w:val="008236B0"/>
    <w:rsid w:val="008236E2"/>
    <w:rsid w:val="00823BF6"/>
    <w:rsid w:val="00823F6D"/>
    <w:rsid w:val="008243D3"/>
    <w:rsid w:val="00824439"/>
    <w:rsid w:val="00824532"/>
    <w:rsid w:val="00824732"/>
    <w:rsid w:val="008248F1"/>
    <w:rsid w:val="00824B5D"/>
    <w:rsid w:val="00824B65"/>
    <w:rsid w:val="00824CBA"/>
    <w:rsid w:val="00824E20"/>
    <w:rsid w:val="00824EFF"/>
    <w:rsid w:val="00825045"/>
    <w:rsid w:val="00825234"/>
    <w:rsid w:val="008252BE"/>
    <w:rsid w:val="00825491"/>
    <w:rsid w:val="00825527"/>
    <w:rsid w:val="008255AF"/>
    <w:rsid w:val="008258E1"/>
    <w:rsid w:val="00825909"/>
    <w:rsid w:val="00825981"/>
    <w:rsid w:val="00825A98"/>
    <w:rsid w:val="008267BD"/>
    <w:rsid w:val="00826A21"/>
    <w:rsid w:val="00826A69"/>
    <w:rsid w:val="00826BAE"/>
    <w:rsid w:val="00826F8F"/>
    <w:rsid w:val="0082717F"/>
    <w:rsid w:val="008276BA"/>
    <w:rsid w:val="00827A84"/>
    <w:rsid w:val="00827B8E"/>
    <w:rsid w:val="00827CAA"/>
    <w:rsid w:val="00827D15"/>
    <w:rsid w:val="00827F64"/>
    <w:rsid w:val="00830403"/>
    <w:rsid w:val="0083071D"/>
    <w:rsid w:val="0083094C"/>
    <w:rsid w:val="00830B1C"/>
    <w:rsid w:val="00830BB6"/>
    <w:rsid w:val="00830D66"/>
    <w:rsid w:val="00830E87"/>
    <w:rsid w:val="00830F41"/>
    <w:rsid w:val="00830F9A"/>
    <w:rsid w:val="00830FA9"/>
    <w:rsid w:val="00830FBA"/>
    <w:rsid w:val="0083106C"/>
    <w:rsid w:val="008312EF"/>
    <w:rsid w:val="00831391"/>
    <w:rsid w:val="008314E7"/>
    <w:rsid w:val="008314E8"/>
    <w:rsid w:val="008315EB"/>
    <w:rsid w:val="0083163E"/>
    <w:rsid w:val="00831795"/>
    <w:rsid w:val="00831AF0"/>
    <w:rsid w:val="00831B02"/>
    <w:rsid w:val="00831EDA"/>
    <w:rsid w:val="00831FEF"/>
    <w:rsid w:val="00832166"/>
    <w:rsid w:val="008322D0"/>
    <w:rsid w:val="008323D1"/>
    <w:rsid w:val="008323FA"/>
    <w:rsid w:val="0083240F"/>
    <w:rsid w:val="0083247F"/>
    <w:rsid w:val="00832654"/>
    <w:rsid w:val="00832688"/>
    <w:rsid w:val="0083268F"/>
    <w:rsid w:val="00832741"/>
    <w:rsid w:val="0083279E"/>
    <w:rsid w:val="00832954"/>
    <w:rsid w:val="008329FA"/>
    <w:rsid w:val="008329FF"/>
    <w:rsid w:val="00832AA5"/>
    <w:rsid w:val="00832AEB"/>
    <w:rsid w:val="00832CF9"/>
    <w:rsid w:val="0083300D"/>
    <w:rsid w:val="008330AC"/>
    <w:rsid w:val="008330C7"/>
    <w:rsid w:val="00833140"/>
    <w:rsid w:val="00833178"/>
    <w:rsid w:val="00833223"/>
    <w:rsid w:val="0083350E"/>
    <w:rsid w:val="0083352F"/>
    <w:rsid w:val="00833585"/>
    <w:rsid w:val="00833589"/>
    <w:rsid w:val="0083361F"/>
    <w:rsid w:val="0083370E"/>
    <w:rsid w:val="0083385D"/>
    <w:rsid w:val="008338BC"/>
    <w:rsid w:val="008339CD"/>
    <w:rsid w:val="008339FE"/>
    <w:rsid w:val="00833C0F"/>
    <w:rsid w:val="00833CB6"/>
    <w:rsid w:val="00833D4B"/>
    <w:rsid w:val="00833DA8"/>
    <w:rsid w:val="00833F9F"/>
    <w:rsid w:val="00833FDA"/>
    <w:rsid w:val="00833FF4"/>
    <w:rsid w:val="00834329"/>
    <w:rsid w:val="008343C9"/>
    <w:rsid w:val="00834418"/>
    <w:rsid w:val="00834449"/>
    <w:rsid w:val="00834450"/>
    <w:rsid w:val="00834589"/>
    <w:rsid w:val="008345A9"/>
    <w:rsid w:val="0083467A"/>
    <w:rsid w:val="00834B94"/>
    <w:rsid w:val="00834BBB"/>
    <w:rsid w:val="00834F47"/>
    <w:rsid w:val="00834F9D"/>
    <w:rsid w:val="00834FA6"/>
    <w:rsid w:val="0083520F"/>
    <w:rsid w:val="008352EE"/>
    <w:rsid w:val="00835423"/>
    <w:rsid w:val="008354CF"/>
    <w:rsid w:val="00835598"/>
    <w:rsid w:val="0083559E"/>
    <w:rsid w:val="008355F3"/>
    <w:rsid w:val="008358E5"/>
    <w:rsid w:val="008358F2"/>
    <w:rsid w:val="00835914"/>
    <w:rsid w:val="00835922"/>
    <w:rsid w:val="008359DB"/>
    <w:rsid w:val="00835C3C"/>
    <w:rsid w:val="00835DF7"/>
    <w:rsid w:val="00835FAD"/>
    <w:rsid w:val="008366C7"/>
    <w:rsid w:val="00836B1F"/>
    <w:rsid w:val="00836BD9"/>
    <w:rsid w:val="00836D2F"/>
    <w:rsid w:val="00836E28"/>
    <w:rsid w:val="00836F0D"/>
    <w:rsid w:val="00836F1C"/>
    <w:rsid w:val="008370B1"/>
    <w:rsid w:val="008372CF"/>
    <w:rsid w:val="008373A8"/>
    <w:rsid w:val="008374AE"/>
    <w:rsid w:val="0083774A"/>
    <w:rsid w:val="00837845"/>
    <w:rsid w:val="00837923"/>
    <w:rsid w:val="00837ABE"/>
    <w:rsid w:val="00837AF7"/>
    <w:rsid w:val="00837C12"/>
    <w:rsid w:val="00837D0D"/>
    <w:rsid w:val="00837D8B"/>
    <w:rsid w:val="00837E0C"/>
    <w:rsid w:val="00837E8A"/>
    <w:rsid w:val="00837FEA"/>
    <w:rsid w:val="00840006"/>
    <w:rsid w:val="00840100"/>
    <w:rsid w:val="008406BA"/>
    <w:rsid w:val="008407A4"/>
    <w:rsid w:val="00840A34"/>
    <w:rsid w:val="00840C22"/>
    <w:rsid w:val="00840E50"/>
    <w:rsid w:val="00841014"/>
    <w:rsid w:val="008419CF"/>
    <w:rsid w:val="008419F2"/>
    <w:rsid w:val="00841ED4"/>
    <w:rsid w:val="00841F74"/>
    <w:rsid w:val="008420FA"/>
    <w:rsid w:val="008426A3"/>
    <w:rsid w:val="008428D4"/>
    <w:rsid w:val="00842958"/>
    <w:rsid w:val="00842A50"/>
    <w:rsid w:val="00842B3B"/>
    <w:rsid w:val="00842B4B"/>
    <w:rsid w:val="00842C5F"/>
    <w:rsid w:val="00842D47"/>
    <w:rsid w:val="00842E28"/>
    <w:rsid w:val="00842E96"/>
    <w:rsid w:val="008431A9"/>
    <w:rsid w:val="008433F8"/>
    <w:rsid w:val="0084344A"/>
    <w:rsid w:val="00843575"/>
    <w:rsid w:val="008435E6"/>
    <w:rsid w:val="008436E8"/>
    <w:rsid w:val="008437D1"/>
    <w:rsid w:val="00843928"/>
    <w:rsid w:val="00843999"/>
    <w:rsid w:val="00843A23"/>
    <w:rsid w:val="00843A28"/>
    <w:rsid w:val="00843C2E"/>
    <w:rsid w:val="00843CB6"/>
    <w:rsid w:val="00843CBF"/>
    <w:rsid w:val="00843D33"/>
    <w:rsid w:val="00843D82"/>
    <w:rsid w:val="00843DFB"/>
    <w:rsid w:val="00843E24"/>
    <w:rsid w:val="00843FC0"/>
    <w:rsid w:val="0084412E"/>
    <w:rsid w:val="008442F5"/>
    <w:rsid w:val="0084433E"/>
    <w:rsid w:val="00844395"/>
    <w:rsid w:val="00844444"/>
    <w:rsid w:val="0084459F"/>
    <w:rsid w:val="008445A2"/>
    <w:rsid w:val="008447B8"/>
    <w:rsid w:val="00844B6A"/>
    <w:rsid w:val="00844D2E"/>
    <w:rsid w:val="00844E58"/>
    <w:rsid w:val="00844E60"/>
    <w:rsid w:val="00844F94"/>
    <w:rsid w:val="00845068"/>
    <w:rsid w:val="0084506B"/>
    <w:rsid w:val="0084517F"/>
    <w:rsid w:val="00845305"/>
    <w:rsid w:val="0084536F"/>
    <w:rsid w:val="00845586"/>
    <w:rsid w:val="00845607"/>
    <w:rsid w:val="008459D2"/>
    <w:rsid w:val="008459E4"/>
    <w:rsid w:val="00845A4B"/>
    <w:rsid w:val="00845A74"/>
    <w:rsid w:val="00845E11"/>
    <w:rsid w:val="00845E5B"/>
    <w:rsid w:val="00845E8C"/>
    <w:rsid w:val="008460BA"/>
    <w:rsid w:val="00846367"/>
    <w:rsid w:val="00846388"/>
    <w:rsid w:val="00846690"/>
    <w:rsid w:val="008466A7"/>
    <w:rsid w:val="008466E0"/>
    <w:rsid w:val="00846A7F"/>
    <w:rsid w:val="00846D40"/>
    <w:rsid w:val="00846DF9"/>
    <w:rsid w:val="00846FBD"/>
    <w:rsid w:val="008471DE"/>
    <w:rsid w:val="0084743D"/>
    <w:rsid w:val="0084747C"/>
    <w:rsid w:val="0084763D"/>
    <w:rsid w:val="00847709"/>
    <w:rsid w:val="00847844"/>
    <w:rsid w:val="0084789B"/>
    <w:rsid w:val="00847B12"/>
    <w:rsid w:val="00847FC8"/>
    <w:rsid w:val="0085002A"/>
    <w:rsid w:val="008502DC"/>
    <w:rsid w:val="0085035D"/>
    <w:rsid w:val="00850519"/>
    <w:rsid w:val="008505E2"/>
    <w:rsid w:val="008506F5"/>
    <w:rsid w:val="0085071C"/>
    <w:rsid w:val="0085077C"/>
    <w:rsid w:val="00850845"/>
    <w:rsid w:val="00850970"/>
    <w:rsid w:val="008509A4"/>
    <w:rsid w:val="00850A60"/>
    <w:rsid w:val="00850BCF"/>
    <w:rsid w:val="00850C06"/>
    <w:rsid w:val="00850DA0"/>
    <w:rsid w:val="00851177"/>
    <w:rsid w:val="008513A0"/>
    <w:rsid w:val="00851635"/>
    <w:rsid w:val="00851A35"/>
    <w:rsid w:val="00851BA2"/>
    <w:rsid w:val="00851BD6"/>
    <w:rsid w:val="00851ED5"/>
    <w:rsid w:val="00851EED"/>
    <w:rsid w:val="00851F32"/>
    <w:rsid w:val="00851F68"/>
    <w:rsid w:val="00852173"/>
    <w:rsid w:val="00852400"/>
    <w:rsid w:val="00852501"/>
    <w:rsid w:val="00852699"/>
    <w:rsid w:val="00852752"/>
    <w:rsid w:val="00852764"/>
    <w:rsid w:val="008528B2"/>
    <w:rsid w:val="00852F66"/>
    <w:rsid w:val="00853091"/>
    <w:rsid w:val="00853185"/>
    <w:rsid w:val="0085325D"/>
    <w:rsid w:val="008533E4"/>
    <w:rsid w:val="00853572"/>
    <w:rsid w:val="008536F5"/>
    <w:rsid w:val="00853774"/>
    <w:rsid w:val="00853C3E"/>
    <w:rsid w:val="00853D82"/>
    <w:rsid w:val="00853EA6"/>
    <w:rsid w:val="00853F19"/>
    <w:rsid w:val="0085427E"/>
    <w:rsid w:val="0085433D"/>
    <w:rsid w:val="008543CB"/>
    <w:rsid w:val="008543EE"/>
    <w:rsid w:val="00854422"/>
    <w:rsid w:val="00854480"/>
    <w:rsid w:val="008544F7"/>
    <w:rsid w:val="00854689"/>
    <w:rsid w:val="008548EA"/>
    <w:rsid w:val="00854920"/>
    <w:rsid w:val="00854A1D"/>
    <w:rsid w:val="00854A1F"/>
    <w:rsid w:val="00854A2E"/>
    <w:rsid w:val="00854CCE"/>
    <w:rsid w:val="00854DE9"/>
    <w:rsid w:val="00854F4C"/>
    <w:rsid w:val="00854F63"/>
    <w:rsid w:val="00854FCB"/>
    <w:rsid w:val="00854FED"/>
    <w:rsid w:val="0085513A"/>
    <w:rsid w:val="00855178"/>
    <w:rsid w:val="00855308"/>
    <w:rsid w:val="0085554A"/>
    <w:rsid w:val="0085556A"/>
    <w:rsid w:val="0085559A"/>
    <w:rsid w:val="008557BD"/>
    <w:rsid w:val="00855B1E"/>
    <w:rsid w:val="00855BFB"/>
    <w:rsid w:val="00855D89"/>
    <w:rsid w:val="00855E32"/>
    <w:rsid w:val="00856295"/>
    <w:rsid w:val="008563CA"/>
    <w:rsid w:val="0085675A"/>
    <w:rsid w:val="008568ED"/>
    <w:rsid w:val="00856EF3"/>
    <w:rsid w:val="00856F82"/>
    <w:rsid w:val="00856FD2"/>
    <w:rsid w:val="0085732F"/>
    <w:rsid w:val="00857952"/>
    <w:rsid w:val="0085797C"/>
    <w:rsid w:val="0085799E"/>
    <w:rsid w:val="00857D3F"/>
    <w:rsid w:val="00857E9E"/>
    <w:rsid w:val="00857F75"/>
    <w:rsid w:val="00857FF8"/>
    <w:rsid w:val="0086004C"/>
    <w:rsid w:val="0086006A"/>
    <w:rsid w:val="00860265"/>
    <w:rsid w:val="00860357"/>
    <w:rsid w:val="008605F9"/>
    <w:rsid w:val="008606CC"/>
    <w:rsid w:val="0086079E"/>
    <w:rsid w:val="008607D3"/>
    <w:rsid w:val="00860875"/>
    <w:rsid w:val="00860B26"/>
    <w:rsid w:val="00860C78"/>
    <w:rsid w:val="00860CAC"/>
    <w:rsid w:val="0086100D"/>
    <w:rsid w:val="008611EC"/>
    <w:rsid w:val="00861278"/>
    <w:rsid w:val="008614EF"/>
    <w:rsid w:val="0086180F"/>
    <w:rsid w:val="008618A5"/>
    <w:rsid w:val="00861B81"/>
    <w:rsid w:val="00861C29"/>
    <w:rsid w:val="00861CD8"/>
    <w:rsid w:val="00861D8F"/>
    <w:rsid w:val="00861DD4"/>
    <w:rsid w:val="00862283"/>
    <w:rsid w:val="0086272B"/>
    <w:rsid w:val="008627A8"/>
    <w:rsid w:val="008628AF"/>
    <w:rsid w:val="00862A03"/>
    <w:rsid w:val="00863113"/>
    <w:rsid w:val="00863150"/>
    <w:rsid w:val="00863278"/>
    <w:rsid w:val="008635FA"/>
    <w:rsid w:val="0086375B"/>
    <w:rsid w:val="0086383A"/>
    <w:rsid w:val="00863B68"/>
    <w:rsid w:val="00863CB2"/>
    <w:rsid w:val="00863D9B"/>
    <w:rsid w:val="00863E32"/>
    <w:rsid w:val="00863EA2"/>
    <w:rsid w:val="00863EA3"/>
    <w:rsid w:val="00864180"/>
    <w:rsid w:val="008641EA"/>
    <w:rsid w:val="008642D3"/>
    <w:rsid w:val="008645BA"/>
    <w:rsid w:val="00864954"/>
    <w:rsid w:val="00864AD9"/>
    <w:rsid w:val="00864B93"/>
    <w:rsid w:val="00864C72"/>
    <w:rsid w:val="00864C73"/>
    <w:rsid w:val="0086500E"/>
    <w:rsid w:val="008651CC"/>
    <w:rsid w:val="008651F7"/>
    <w:rsid w:val="008653CD"/>
    <w:rsid w:val="008654AC"/>
    <w:rsid w:val="008657B9"/>
    <w:rsid w:val="008658CD"/>
    <w:rsid w:val="00865926"/>
    <w:rsid w:val="00865AA6"/>
    <w:rsid w:val="00865B4C"/>
    <w:rsid w:val="00865C47"/>
    <w:rsid w:val="00865D3D"/>
    <w:rsid w:val="00865DA3"/>
    <w:rsid w:val="00865E23"/>
    <w:rsid w:val="00865E30"/>
    <w:rsid w:val="00865EA7"/>
    <w:rsid w:val="00866096"/>
    <w:rsid w:val="008662C5"/>
    <w:rsid w:val="008664C1"/>
    <w:rsid w:val="00866C66"/>
    <w:rsid w:val="00866C6E"/>
    <w:rsid w:val="00866CE0"/>
    <w:rsid w:val="00866E2A"/>
    <w:rsid w:val="00866EA9"/>
    <w:rsid w:val="00866F53"/>
    <w:rsid w:val="008670E2"/>
    <w:rsid w:val="00867181"/>
    <w:rsid w:val="008671CD"/>
    <w:rsid w:val="008673EF"/>
    <w:rsid w:val="008675BD"/>
    <w:rsid w:val="00867643"/>
    <w:rsid w:val="008676AA"/>
    <w:rsid w:val="0086778E"/>
    <w:rsid w:val="008678D4"/>
    <w:rsid w:val="00867B49"/>
    <w:rsid w:val="00867BF7"/>
    <w:rsid w:val="00867D53"/>
    <w:rsid w:val="00867DEC"/>
    <w:rsid w:val="00867E75"/>
    <w:rsid w:val="00867E86"/>
    <w:rsid w:val="00867F81"/>
    <w:rsid w:val="00870075"/>
    <w:rsid w:val="008701B2"/>
    <w:rsid w:val="008703FC"/>
    <w:rsid w:val="0087048F"/>
    <w:rsid w:val="00870498"/>
    <w:rsid w:val="008704EA"/>
    <w:rsid w:val="008706AA"/>
    <w:rsid w:val="00870705"/>
    <w:rsid w:val="00870760"/>
    <w:rsid w:val="00870854"/>
    <w:rsid w:val="00870A3E"/>
    <w:rsid w:val="00870DD4"/>
    <w:rsid w:val="00870F65"/>
    <w:rsid w:val="00870FA9"/>
    <w:rsid w:val="00871068"/>
    <w:rsid w:val="00871156"/>
    <w:rsid w:val="00871355"/>
    <w:rsid w:val="00871505"/>
    <w:rsid w:val="008715B9"/>
    <w:rsid w:val="008717AE"/>
    <w:rsid w:val="008717F1"/>
    <w:rsid w:val="008718AF"/>
    <w:rsid w:val="00871C64"/>
    <w:rsid w:val="00871EB9"/>
    <w:rsid w:val="00872070"/>
    <w:rsid w:val="0087246F"/>
    <w:rsid w:val="00872606"/>
    <w:rsid w:val="008728B6"/>
    <w:rsid w:val="00873020"/>
    <w:rsid w:val="008730A6"/>
    <w:rsid w:val="00873119"/>
    <w:rsid w:val="00873203"/>
    <w:rsid w:val="0087334A"/>
    <w:rsid w:val="00873365"/>
    <w:rsid w:val="008734B2"/>
    <w:rsid w:val="00873627"/>
    <w:rsid w:val="008736CD"/>
    <w:rsid w:val="008738E5"/>
    <w:rsid w:val="0087392F"/>
    <w:rsid w:val="00873B06"/>
    <w:rsid w:val="00873C0C"/>
    <w:rsid w:val="0087418F"/>
    <w:rsid w:val="008741CC"/>
    <w:rsid w:val="008742CE"/>
    <w:rsid w:val="00874368"/>
    <w:rsid w:val="008743A2"/>
    <w:rsid w:val="008743EB"/>
    <w:rsid w:val="0087447E"/>
    <w:rsid w:val="008746C6"/>
    <w:rsid w:val="00874743"/>
    <w:rsid w:val="00874878"/>
    <w:rsid w:val="00874917"/>
    <w:rsid w:val="0087498B"/>
    <w:rsid w:val="008749C5"/>
    <w:rsid w:val="00874B4E"/>
    <w:rsid w:val="00874CD4"/>
    <w:rsid w:val="00874D02"/>
    <w:rsid w:val="00874E56"/>
    <w:rsid w:val="00874E8C"/>
    <w:rsid w:val="00875312"/>
    <w:rsid w:val="008755DE"/>
    <w:rsid w:val="00875633"/>
    <w:rsid w:val="0087586C"/>
    <w:rsid w:val="00875A96"/>
    <w:rsid w:val="00875B52"/>
    <w:rsid w:val="00875C5D"/>
    <w:rsid w:val="008761E2"/>
    <w:rsid w:val="00876268"/>
    <w:rsid w:val="008763ED"/>
    <w:rsid w:val="008765AE"/>
    <w:rsid w:val="0087667B"/>
    <w:rsid w:val="008766DA"/>
    <w:rsid w:val="00876744"/>
    <w:rsid w:val="0087691F"/>
    <w:rsid w:val="00876D14"/>
    <w:rsid w:val="00876EA4"/>
    <w:rsid w:val="00876EEC"/>
    <w:rsid w:val="00876F02"/>
    <w:rsid w:val="00876F86"/>
    <w:rsid w:val="008770FF"/>
    <w:rsid w:val="00877154"/>
    <w:rsid w:val="00877255"/>
    <w:rsid w:val="008773E6"/>
    <w:rsid w:val="0087764A"/>
    <w:rsid w:val="0087773F"/>
    <w:rsid w:val="0087798D"/>
    <w:rsid w:val="008779F2"/>
    <w:rsid w:val="008779F9"/>
    <w:rsid w:val="00877DF1"/>
    <w:rsid w:val="00880078"/>
    <w:rsid w:val="00880131"/>
    <w:rsid w:val="008801E6"/>
    <w:rsid w:val="00880214"/>
    <w:rsid w:val="008805F3"/>
    <w:rsid w:val="00880622"/>
    <w:rsid w:val="008806AA"/>
    <w:rsid w:val="008806FF"/>
    <w:rsid w:val="008808ED"/>
    <w:rsid w:val="00880951"/>
    <w:rsid w:val="00880CE0"/>
    <w:rsid w:val="00880DFB"/>
    <w:rsid w:val="00880E06"/>
    <w:rsid w:val="00880E18"/>
    <w:rsid w:val="008810A6"/>
    <w:rsid w:val="008810B3"/>
    <w:rsid w:val="00881262"/>
    <w:rsid w:val="008812C3"/>
    <w:rsid w:val="008815A8"/>
    <w:rsid w:val="008816AA"/>
    <w:rsid w:val="008817C9"/>
    <w:rsid w:val="008817E8"/>
    <w:rsid w:val="00881808"/>
    <w:rsid w:val="0088190C"/>
    <w:rsid w:val="00881AC4"/>
    <w:rsid w:val="00881B03"/>
    <w:rsid w:val="00881C03"/>
    <w:rsid w:val="00881C5C"/>
    <w:rsid w:val="00881DED"/>
    <w:rsid w:val="00881E3C"/>
    <w:rsid w:val="00882056"/>
    <w:rsid w:val="00882083"/>
    <w:rsid w:val="0088210E"/>
    <w:rsid w:val="00882168"/>
    <w:rsid w:val="00882319"/>
    <w:rsid w:val="008824FE"/>
    <w:rsid w:val="008827D2"/>
    <w:rsid w:val="00882811"/>
    <w:rsid w:val="0088293E"/>
    <w:rsid w:val="00882962"/>
    <w:rsid w:val="008829E7"/>
    <w:rsid w:val="00882F67"/>
    <w:rsid w:val="00882F7B"/>
    <w:rsid w:val="00883171"/>
    <w:rsid w:val="0088385B"/>
    <w:rsid w:val="00883955"/>
    <w:rsid w:val="008839AC"/>
    <w:rsid w:val="00883BF6"/>
    <w:rsid w:val="00883C9F"/>
    <w:rsid w:val="00883ED9"/>
    <w:rsid w:val="00884049"/>
    <w:rsid w:val="0088438C"/>
    <w:rsid w:val="00884496"/>
    <w:rsid w:val="008844D5"/>
    <w:rsid w:val="00884634"/>
    <w:rsid w:val="00884672"/>
    <w:rsid w:val="008846B6"/>
    <w:rsid w:val="00884858"/>
    <w:rsid w:val="00884980"/>
    <w:rsid w:val="00884AC1"/>
    <w:rsid w:val="00884F84"/>
    <w:rsid w:val="00884F85"/>
    <w:rsid w:val="00884FF1"/>
    <w:rsid w:val="0088504F"/>
    <w:rsid w:val="00885169"/>
    <w:rsid w:val="008853C6"/>
    <w:rsid w:val="0088555A"/>
    <w:rsid w:val="0088579F"/>
    <w:rsid w:val="008858D9"/>
    <w:rsid w:val="00885A24"/>
    <w:rsid w:val="00885A4F"/>
    <w:rsid w:val="00885BB5"/>
    <w:rsid w:val="00885CA6"/>
    <w:rsid w:val="00885D7A"/>
    <w:rsid w:val="00885EDE"/>
    <w:rsid w:val="00885F81"/>
    <w:rsid w:val="00886153"/>
    <w:rsid w:val="008861D6"/>
    <w:rsid w:val="00886302"/>
    <w:rsid w:val="008863E4"/>
    <w:rsid w:val="008865A4"/>
    <w:rsid w:val="008865BE"/>
    <w:rsid w:val="008866F5"/>
    <w:rsid w:val="00886A39"/>
    <w:rsid w:val="00886C20"/>
    <w:rsid w:val="00886EAF"/>
    <w:rsid w:val="00887200"/>
    <w:rsid w:val="0088726A"/>
    <w:rsid w:val="0088768C"/>
    <w:rsid w:val="008876FA"/>
    <w:rsid w:val="008876FF"/>
    <w:rsid w:val="0088791F"/>
    <w:rsid w:val="00887ACB"/>
    <w:rsid w:val="00887DBC"/>
    <w:rsid w:val="00887EF8"/>
    <w:rsid w:val="00887F2C"/>
    <w:rsid w:val="00887FE3"/>
    <w:rsid w:val="008902DE"/>
    <w:rsid w:val="008904B4"/>
    <w:rsid w:val="008904F3"/>
    <w:rsid w:val="008905D7"/>
    <w:rsid w:val="00890654"/>
    <w:rsid w:val="00890682"/>
    <w:rsid w:val="00890927"/>
    <w:rsid w:val="00890994"/>
    <w:rsid w:val="00890AF4"/>
    <w:rsid w:val="00890CD5"/>
    <w:rsid w:val="00890EE3"/>
    <w:rsid w:val="008911FA"/>
    <w:rsid w:val="0089134D"/>
    <w:rsid w:val="00891368"/>
    <w:rsid w:val="008913EE"/>
    <w:rsid w:val="0089156D"/>
    <w:rsid w:val="0089157A"/>
    <w:rsid w:val="0089196A"/>
    <w:rsid w:val="00891A94"/>
    <w:rsid w:val="00891B25"/>
    <w:rsid w:val="00891C8A"/>
    <w:rsid w:val="00891CCB"/>
    <w:rsid w:val="0089219E"/>
    <w:rsid w:val="008921E9"/>
    <w:rsid w:val="00892399"/>
    <w:rsid w:val="00892588"/>
    <w:rsid w:val="008925AF"/>
    <w:rsid w:val="00892778"/>
    <w:rsid w:val="008928E9"/>
    <w:rsid w:val="008929D9"/>
    <w:rsid w:val="00892F08"/>
    <w:rsid w:val="00892FF9"/>
    <w:rsid w:val="00893157"/>
    <w:rsid w:val="008933A1"/>
    <w:rsid w:val="008933F0"/>
    <w:rsid w:val="0089340C"/>
    <w:rsid w:val="00893728"/>
    <w:rsid w:val="008937C0"/>
    <w:rsid w:val="008938A0"/>
    <w:rsid w:val="00893A00"/>
    <w:rsid w:val="00893B69"/>
    <w:rsid w:val="00893BA7"/>
    <w:rsid w:val="00893CA3"/>
    <w:rsid w:val="00893E2F"/>
    <w:rsid w:val="00893E54"/>
    <w:rsid w:val="00893E5B"/>
    <w:rsid w:val="008942B8"/>
    <w:rsid w:val="00894648"/>
    <w:rsid w:val="008946E8"/>
    <w:rsid w:val="008947F5"/>
    <w:rsid w:val="0089494B"/>
    <w:rsid w:val="0089495C"/>
    <w:rsid w:val="008949FE"/>
    <w:rsid w:val="00894D05"/>
    <w:rsid w:val="00894D26"/>
    <w:rsid w:val="00894E79"/>
    <w:rsid w:val="00894EB4"/>
    <w:rsid w:val="00894FE9"/>
    <w:rsid w:val="00895301"/>
    <w:rsid w:val="00895362"/>
    <w:rsid w:val="008955F5"/>
    <w:rsid w:val="008956C9"/>
    <w:rsid w:val="0089570F"/>
    <w:rsid w:val="008959DA"/>
    <w:rsid w:val="00895C69"/>
    <w:rsid w:val="00895FA3"/>
    <w:rsid w:val="008962C7"/>
    <w:rsid w:val="00896353"/>
    <w:rsid w:val="00896457"/>
    <w:rsid w:val="008964BD"/>
    <w:rsid w:val="00896707"/>
    <w:rsid w:val="00896AE8"/>
    <w:rsid w:val="00896B4D"/>
    <w:rsid w:val="00896BE5"/>
    <w:rsid w:val="008970C5"/>
    <w:rsid w:val="0089711A"/>
    <w:rsid w:val="008971B3"/>
    <w:rsid w:val="00897559"/>
    <w:rsid w:val="00897666"/>
    <w:rsid w:val="0089770A"/>
    <w:rsid w:val="00897780"/>
    <w:rsid w:val="00897A3D"/>
    <w:rsid w:val="00897E59"/>
    <w:rsid w:val="00897F80"/>
    <w:rsid w:val="00897FE6"/>
    <w:rsid w:val="008A0155"/>
    <w:rsid w:val="008A02EA"/>
    <w:rsid w:val="008A0388"/>
    <w:rsid w:val="008A03B1"/>
    <w:rsid w:val="008A0438"/>
    <w:rsid w:val="008A052E"/>
    <w:rsid w:val="008A059B"/>
    <w:rsid w:val="008A069E"/>
    <w:rsid w:val="008A0BC7"/>
    <w:rsid w:val="008A0C4B"/>
    <w:rsid w:val="008A0C69"/>
    <w:rsid w:val="008A0E09"/>
    <w:rsid w:val="008A0E5A"/>
    <w:rsid w:val="008A0E99"/>
    <w:rsid w:val="008A0FB0"/>
    <w:rsid w:val="008A1048"/>
    <w:rsid w:val="008A10CA"/>
    <w:rsid w:val="008A10E3"/>
    <w:rsid w:val="008A1258"/>
    <w:rsid w:val="008A1420"/>
    <w:rsid w:val="008A1457"/>
    <w:rsid w:val="008A14B7"/>
    <w:rsid w:val="008A1580"/>
    <w:rsid w:val="008A1639"/>
    <w:rsid w:val="008A19D3"/>
    <w:rsid w:val="008A1A26"/>
    <w:rsid w:val="008A1AF6"/>
    <w:rsid w:val="008A1CD0"/>
    <w:rsid w:val="008A1DAA"/>
    <w:rsid w:val="008A1EA0"/>
    <w:rsid w:val="008A1EF2"/>
    <w:rsid w:val="008A1FC9"/>
    <w:rsid w:val="008A2038"/>
    <w:rsid w:val="008A205B"/>
    <w:rsid w:val="008A2072"/>
    <w:rsid w:val="008A2414"/>
    <w:rsid w:val="008A2446"/>
    <w:rsid w:val="008A24A5"/>
    <w:rsid w:val="008A24FE"/>
    <w:rsid w:val="008A2541"/>
    <w:rsid w:val="008A256F"/>
    <w:rsid w:val="008A27E2"/>
    <w:rsid w:val="008A2B03"/>
    <w:rsid w:val="008A2B05"/>
    <w:rsid w:val="008A2C10"/>
    <w:rsid w:val="008A2C29"/>
    <w:rsid w:val="008A2D27"/>
    <w:rsid w:val="008A2EE6"/>
    <w:rsid w:val="008A2F07"/>
    <w:rsid w:val="008A3087"/>
    <w:rsid w:val="008A310F"/>
    <w:rsid w:val="008A3113"/>
    <w:rsid w:val="008A3131"/>
    <w:rsid w:val="008A319B"/>
    <w:rsid w:val="008A319D"/>
    <w:rsid w:val="008A34C2"/>
    <w:rsid w:val="008A37CC"/>
    <w:rsid w:val="008A3BBE"/>
    <w:rsid w:val="008A3C39"/>
    <w:rsid w:val="008A3CEB"/>
    <w:rsid w:val="008A407F"/>
    <w:rsid w:val="008A40FD"/>
    <w:rsid w:val="008A429E"/>
    <w:rsid w:val="008A4B46"/>
    <w:rsid w:val="008A4E0A"/>
    <w:rsid w:val="008A4ECA"/>
    <w:rsid w:val="008A4F77"/>
    <w:rsid w:val="008A5174"/>
    <w:rsid w:val="008A51F6"/>
    <w:rsid w:val="008A5367"/>
    <w:rsid w:val="008A536E"/>
    <w:rsid w:val="008A53D3"/>
    <w:rsid w:val="008A57A0"/>
    <w:rsid w:val="008A58CB"/>
    <w:rsid w:val="008A5944"/>
    <w:rsid w:val="008A5949"/>
    <w:rsid w:val="008A59CE"/>
    <w:rsid w:val="008A5A91"/>
    <w:rsid w:val="008A5B81"/>
    <w:rsid w:val="008A5C2F"/>
    <w:rsid w:val="008A5CD8"/>
    <w:rsid w:val="008A5E3B"/>
    <w:rsid w:val="008A60B6"/>
    <w:rsid w:val="008A6393"/>
    <w:rsid w:val="008A64E1"/>
    <w:rsid w:val="008A677A"/>
    <w:rsid w:val="008A67B9"/>
    <w:rsid w:val="008A6842"/>
    <w:rsid w:val="008A68E2"/>
    <w:rsid w:val="008A6D29"/>
    <w:rsid w:val="008A6D85"/>
    <w:rsid w:val="008A6E69"/>
    <w:rsid w:val="008A6F8F"/>
    <w:rsid w:val="008A6FE1"/>
    <w:rsid w:val="008A7044"/>
    <w:rsid w:val="008A72AD"/>
    <w:rsid w:val="008A731E"/>
    <w:rsid w:val="008A733D"/>
    <w:rsid w:val="008A74E6"/>
    <w:rsid w:val="008A751A"/>
    <w:rsid w:val="008A7632"/>
    <w:rsid w:val="008A7941"/>
    <w:rsid w:val="008A7A9A"/>
    <w:rsid w:val="008A7B77"/>
    <w:rsid w:val="008A7E3B"/>
    <w:rsid w:val="008A7E81"/>
    <w:rsid w:val="008A7F51"/>
    <w:rsid w:val="008B033D"/>
    <w:rsid w:val="008B042D"/>
    <w:rsid w:val="008B0654"/>
    <w:rsid w:val="008B0663"/>
    <w:rsid w:val="008B0707"/>
    <w:rsid w:val="008B074C"/>
    <w:rsid w:val="008B0D15"/>
    <w:rsid w:val="008B0D18"/>
    <w:rsid w:val="008B10B1"/>
    <w:rsid w:val="008B10DC"/>
    <w:rsid w:val="008B144E"/>
    <w:rsid w:val="008B1523"/>
    <w:rsid w:val="008B15A5"/>
    <w:rsid w:val="008B17FC"/>
    <w:rsid w:val="008B18D8"/>
    <w:rsid w:val="008B1922"/>
    <w:rsid w:val="008B1D01"/>
    <w:rsid w:val="008B1E8F"/>
    <w:rsid w:val="008B1FCF"/>
    <w:rsid w:val="008B2087"/>
    <w:rsid w:val="008B2111"/>
    <w:rsid w:val="008B2152"/>
    <w:rsid w:val="008B22BA"/>
    <w:rsid w:val="008B2320"/>
    <w:rsid w:val="008B2433"/>
    <w:rsid w:val="008B247F"/>
    <w:rsid w:val="008B24D3"/>
    <w:rsid w:val="008B258D"/>
    <w:rsid w:val="008B2623"/>
    <w:rsid w:val="008B26D4"/>
    <w:rsid w:val="008B2761"/>
    <w:rsid w:val="008B29A2"/>
    <w:rsid w:val="008B29BC"/>
    <w:rsid w:val="008B29C5"/>
    <w:rsid w:val="008B2A79"/>
    <w:rsid w:val="008B2BC8"/>
    <w:rsid w:val="008B2C81"/>
    <w:rsid w:val="008B2DE9"/>
    <w:rsid w:val="008B3062"/>
    <w:rsid w:val="008B30B6"/>
    <w:rsid w:val="008B339A"/>
    <w:rsid w:val="008B33A7"/>
    <w:rsid w:val="008B34D2"/>
    <w:rsid w:val="008B34D7"/>
    <w:rsid w:val="008B3768"/>
    <w:rsid w:val="008B38AC"/>
    <w:rsid w:val="008B38BE"/>
    <w:rsid w:val="008B397F"/>
    <w:rsid w:val="008B3BCB"/>
    <w:rsid w:val="008B3CB4"/>
    <w:rsid w:val="008B3CF0"/>
    <w:rsid w:val="008B3D73"/>
    <w:rsid w:val="008B3D76"/>
    <w:rsid w:val="008B3ED6"/>
    <w:rsid w:val="008B3F66"/>
    <w:rsid w:val="008B3F73"/>
    <w:rsid w:val="008B4182"/>
    <w:rsid w:val="008B4348"/>
    <w:rsid w:val="008B43DA"/>
    <w:rsid w:val="008B4450"/>
    <w:rsid w:val="008B44BD"/>
    <w:rsid w:val="008B470E"/>
    <w:rsid w:val="008B4765"/>
    <w:rsid w:val="008B4817"/>
    <w:rsid w:val="008B488C"/>
    <w:rsid w:val="008B4973"/>
    <w:rsid w:val="008B49A2"/>
    <w:rsid w:val="008B4E36"/>
    <w:rsid w:val="008B50A5"/>
    <w:rsid w:val="008B50AF"/>
    <w:rsid w:val="008B5112"/>
    <w:rsid w:val="008B5153"/>
    <w:rsid w:val="008B5281"/>
    <w:rsid w:val="008B52F6"/>
    <w:rsid w:val="008B5428"/>
    <w:rsid w:val="008B543A"/>
    <w:rsid w:val="008B5477"/>
    <w:rsid w:val="008B54B1"/>
    <w:rsid w:val="008B54F9"/>
    <w:rsid w:val="008B5625"/>
    <w:rsid w:val="008B5649"/>
    <w:rsid w:val="008B5764"/>
    <w:rsid w:val="008B5973"/>
    <w:rsid w:val="008B5A39"/>
    <w:rsid w:val="008B5B38"/>
    <w:rsid w:val="008B5B55"/>
    <w:rsid w:val="008B5D79"/>
    <w:rsid w:val="008B5E4E"/>
    <w:rsid w:val="008B5EDD"/>
    <w:rsid w:val="008B62B0"/>
    <w:rsid w:val="008B674F"/>
    <w:rsid w:val="008B675A"/>
    <w:rsid w:val="008B68D1"/>
    <w:rsid w:val="008B6978"/>
    <w:rsid w:val="008B6982"/>
    <w:rsid w:val="008B6CA7"/>
    <w:rsid w:val="008B6E28"/>
    <w:rsid w:val="008B6F1D"/>
    <w:rsid w:val="008B7091"/>
    <w:rsid w:val="008B70A8"/>
    <w:rsid w:val="008B720A"/>
    <w:rsid w:val="008B747E"/>
    <w:rsid w:val="008B74BB"/>
    <w:rsid w:val="008B7756"/>
    <w:rsid w:val="008B7B1C"/>
    <w:rsid w:val="008B7C67"/>
    <w:rsid w:val="008B7C9D"/>
    <w:rsid w:val="008C0005"/>
    <w:rsid w:val="008C024D"/>
    <w:rsid w:val="008C0453"/>
    <w:rsid w:val="008C04F5"/>
    <w:rsid w:val="008C0559"/>
    <w:rsid w:val="008C0581"/>
    <w:rsid w:val="008C0830"/>
    <w:rsid w:val="008C0943"/>
    <w:rsid w:val="008C0951"/>
    <w:rsid w:val="008C0B47"/>
    <w:rsid w:val="008C0B7B"/>
    <w:rsid w:val="008C0B86"/>
    <w:rsid w:val="008C0C66"/>
    <w:rsid w:val="008C0DB9"/>
    <w:rsid w:val="008C124D"/>
    <w:rsid w:val="008C1476"/>
    <w:rsid w:val="008C150E"/>
    <w:rsid w:val="008C16A4"/>
    <w:rsid w:val="008C1755"/>
    <w:rsid w:val="008C196C"/>
    <w:rsid w:val="008C1C63"/>
    <w:rsid w:val="008C1D17"/>
    <w:rsid w:val="008C1D76"/>
    <w:rsid w:val="008C1DFB"/>
    <w:rsid w:val="008C1FE9"/>
    <w:rsid w:val="008C21DE"/>
    <w:rsid w:val="008C2327"/>
    <w:rsid w:val="008C2369"/>
    <w:rsid w:val="008C23F6"/>
    <w:rsid w:val="008C252B"/>
    <w:rsid w:val="008C26B4"/>
    <w:rsid w:val="008C27B5"/>
    <w:rsid w:val="008C2B21"/>
    <w:rsid w:val="008C2CED"/>
    <w:rsid w:val="008C2DEA"/>
    <w:rsid w:val="008C2ECA"/>
    <w:rsid w:val="008C32E2"/>
    <w:rsid w:val="008C3359"/>
    <w:rsid w:val="008C338C"/>
    <w:rsid w:val="008C3405"/>
    <w:rsid w:val="008C34D6"/>
    <w:rsid w:val="008C3815"/>
    <w:rsid w:val="008C385E"/>
    <w:rsid w:val="008C3A98"/>
    <w:rsid w:val="008C3BA4"/>
    <w:rsid w:val="008C3CCB"/>
    <w:rsid w:val="008C3CDC"/>
    <w:rsid w:val="008C3DCE"/>
    <w:rsid w:val="008C3E69"/>
    <w:rsid w:val="008C4005"/>
    <w:rsid w:val="008C41E3"/>
    <w:rsid w:val="008C4291"/>
    <w:rsid w:val="008C4441"/>
    <w:rsid w:val="008C44D9"/>
    <w:rsid w:val="008C4979"/>
    <w:rsid w:val="008C4D1B"/>
    <w:rsid w:val="008C4EC9"/>
    <w:rsid w:val="008C4F41"/>
    <w:rsid w:val="008C5166"/>
    <w:rsid w:val="008C519C"/>
    <w:rsid w:val="008C51EB"/>
    <w:rsid w:val="008C5271"/>
    <w:rsid w:val="008C53F1"/>
    <w:rsid w:val="008C541D"/>
    <w:rsid w:val="008C578F"/>
    <w:rsid w:val="008C57BF"/>
    <w:rsid w:val="008C5803"/>
    <w:rsid w:val="008C5A4C"/>
    <w:rsid w:val="008C5AEE"/>
    <w:rsid w:val="008C5CFB"/>
    <w:rsid w:val="008C5E2C"/>
    <w:rsid w:val="008C603D"/>
    <w:rsid w:val="008C6140"/>
    <w:rsid w:val="008C616A"/>
    <w:rsid w:val="008C62C3"/>
    <w:rsid w:val="008C6322"/>
    <w:rsid w:val="008C6579"/>
    <w:rsid w:val="008C66B2"/>
    <w:rsid w:val="008C680F"/>
    <w:rsid w:val="008C6959"/>
    <w:rsid w:val="008C69B6"/>
    <w:rsid w:val="008C69C4"/>
    <w:rsid w:val="008C6A00"/>
    <w:rsid w:val="008C6A11"/>
    <w:rsid w:val="008C6CFD"/>
    <w:rsid w:val="008C6D38"/>
    <w:rsid w:val="008C6D51"/>
    <w:rsid w:val="008C7320"/>
    <w:rsid w:val="008C7495"/>
    <w:rsid w:val="008C759B"/>
    <w:rsid w:val="008C77C8"/>
    <w:rsid w:val="008C791F"/>
    <w:rsid w:val="008C7943"/>
    <w:rsid w:val="008C7BE9"/>
    <w:rsid w:val="008C7D94"/>
    <w:rsid w:val="008C7DED"/>
    <w:rsid w:val="008C7EF6"/>
    <w:rsid w:val="008D00FC"/>
    <w:rsid w:val="008D0118"/>
    <w:rsid w:val="008D014B"/>
    <w:rsid w:val="008D02DB"/>
    <w:rsid w:val="008D05B9"/>
    <w:rsid w:val="008D05EB"/>
    <w:rsid w:val="008D0655"/>
    <w:rsid w:val="008D06A0"/>
    <w:rsid w:val="008D0726"/>
    <w:rsid w:val="008D075E"/>
    <w:rsid w:val="008D0AAE"/>
    <w:rsid w:val="008D0AD3"/>
    <w:rsid w:val="008D0B27"/>
    <w:rsid w:val="008D0B75"/>
    <w:rsid w:val="008D0D97"/>
    <w:rsid w:val="008D0F5F"/>
    <w:rsid w:val="008D10C3"/>
    <w:rsid w:val="008D10EE"/>
    <w:rsid w:val="008D1310"/>
    <w:rsid w:val="008D131B"/>
    <w:rsid w:val="008D1320"/>
    <w:rsid w:val="008D13AC"/>
    <w:rsid w:val="008D14C1"/>
    <w:rsid w:val="008D14DA"/>
    <w:rsid w:val="008D1628"/>
    <w:rsid w:val="008D1651"/>
    <w:rsid w:val="008D179D"/>
    <w:rsid w:val="008D18CA"/>
    <w:rsid w:val="008D1E56"/>
    <w:rsid w:val="008D1F07"/>
    <w:rsid w:val="008D1F44"/>
    <w:rsid w:val="008D1FDE"/>
    <w:rsid w:val="008D20F9"/>
    <w:rsid w:val="008D2229"/>
    <w:rsid w:val="008D2268"/>
    <w:rsid w:val="008D2296"/>
    <w:rsid w:val="008D2336"/>
    <w:rsid w:val="008D2509"/>
    <w:rsid w:val="008D2537"/>
    <w:rsid w:val="008D256A"/>
    <w:rsid w:val="008D26DD"/>
    <w:rsid w:val="008D2750"/>
    <w:rsid w:val="008D29E9"/>
    <w:rsid w:val="008D2A2F"/>
    <w:rsid w:val="008D2B49"/>
    <w:rsid w:val="008D2B6E"/>
    <w:rsid w:val="008D2CB3"/>
    <w:rsid w:val="008D307A"/>
    <w:rsid w:val="008D3159"/>
    <w:rsid w:val="008D3215"/>
    <w:rsid w:val="008D3245"/>
    <w:rsid w:val="008D3386"/>
    <w:rsid w:val="008D33FC"/>
    <w:rsid w:val="008D340A"/>
    <w:rsid w:val="008D353C"/>
    <w:rsid w:val="008D37C6"/>
    <w:rsid w:val="008D393F"/>
    <w:rsid w:val="008D3A5A"/>
    <w:rsid w:val="008D3DD7"/>
    <w:rsid w:val="008D3E18"/>
    <w:rsid w:val="008D3E33"/>
    <w:rsid w:val="008D3EE0"/>
    <w:rsid w:val="008D3F7F"/>
    <w:rsid w:val="008D4004"/>
    <w:rsid w:val="008D4038"/>
    <w:rsid w:val="008D4228"/>
    <w:rsid w:val="008D445B"/>
    <w:rsid w:val="008D4567"/>
    <w:rsid w:val="008D46F8"/>
    <w:rsid w:val="008D4742"/>
    <w:rsid w:val="008D475D"/>
    <w:rsid w:val="008D4BA9"/>
    <w:rsid w:val="008D4BB0"/>
    <w:rsid w:val="008D4FCC"/>
    <w:rsid w:val="008D5040"/>
    <w:rsid w:val="008D530F"/>
    <w:rsid w:val="008D54B4"/>
    <w:rsid w:val="008D54EC"/>
    <w:rsid w:val="008D55FE"/>
    <w:rsid w:val="008D561C"/>
    <w:rsid w:val="008D598F"/>
    <w:rsid w:val="008D59D6"/>
    <w:rsid w:val="008D5A8C"/>
    <w:rsid w:val="008D5B08"/>
    <w:rsid w:val="008D5B2B"/>
    <w:rsid w:val="008D5C11"/>
    <w:rsid w:val="008D5CCF"/>
    <w:rsid w:val="008D60A3"/>
    <w:rsid w:val="008D627E"/>
    <w:rsid w:val="008D62D6"/>
    <w:rsid w:val="008D62FF"/>
    <w:rsid w:val="008D64FA"/>
    <w:rsid w:val="008D6851"/>
    <w:rsid w:val="008D6939"/>
    <w:rsid w:val="008D694A"/>
    <w:rsid w:val="008D6A4E"/>
    <w:rsid w:val="008D6BAB"/>
    <w:rsid w:val="008D6CA8"/>
    <w:rsid w:val="008D6E7C"/>
    <w:rsid w:val="008D702F"/>
    <w:rsid w:val="008D71E7"/>
    <w:rsid w:val="008D727D"/>
    <w:rsid w:val="008D72CA"/>
    <w:rsid w:val="008D751F"/>
    <w:rsid w:val="008D756C"/>
    <w:rsid w:val="008D75AD"/>
    <w:rsid w:val="008D7727"/>
    <w:rsid w:val="008D7869"/>
    <w:rsid w:val="008D787B"/>
    <w:rsid w:val="008D78A6"/>
    <w:rsid w:val="008D7C55"/>
    <w:rsid w:val="008D7D46"/>
    <w:rsid w:val="008D7E94"/>
    <w:rsid w:val="008D7F09"/>
    <w:rsid w:val="008D7F7C"/>
    <w:rsid w:val="008E00FC"/>
    <w:rsid w:val="008E026D"/>
    <w:rsid w:val="008E04AF"/>
    <w:rsid w:val="008E059B"/>
    <w:rsid w:val="008E06A5"/>
    <w:rsid w:val="008E077D"/>
    <w:rsid w:val="008E09D3"/>
    <w:rsid w:val="008E0BCF"/>
    <w:rsid w:val="008E0BDB"/>
    <w:rsid w:val="008E0C48"/>
    <w:rsid w:val="008E0F46"/>
    <w:rsid w:val="008E1176"/>
    <w:rsid w:val="008E12E4"/>
    <w:rsid w:val="008E1A6F"/>
    <w:rsid w:val="008E1B73"/>
    <w:rsid w:val="008E1DD5"/>
    <w:rsid w:val="008E1EFB"/>
    <w:rsid w:val="008E202C"/>
    <w:rsid w:val="008E2044"/>
    <w:rsid w:val="008E205F"/>
    <w:rsid w:val="008E20A5"/>
    <w:rsid w:val="008E20BB"/>
    <w:rsid w:val="008E2418"/>
    <w:rsid w:val="008E24D6"/>
    <w:rsid w:val="008E255E"/>
    <w:rsid w:val="008E2651"/>
    <w:rsid w:val="008E28EB"/>
    <w:rsid w:val="008E292B"/>
    <w:rsid w:val="008E29AE"/>
    <w:rsid w:val="008E316B"/>
    <w:rsid w:val="008E319E"/>
    <w:rsid w:val="008E36FF"/>
    <w:rsid w:val="008E37DF"/>
    <w:rsid w:val="008E3D09"/>
    <w:rsid w:val="008E3D2F"/>
    <w:rsid w:val="008E3D81"/>
    <w:rsid w:val="008E3F14"/>
    <w:rsid w:val="008E405F"/>
    <w:rsid w:val="008E40AA"/>
    <w:rsid w:val="008E416E"/>
    <w:rsid w:val="008E424B"/>
    <w:rsid w:val="008E443A"/>
    <w:rsid w:val="008E46A9"/>
    <w:rsid w:val="008E472C"/>
    <w:rsid w:val="008E4762"/>
    <w:rsid w:val="008E4944"/>
    <w:rsid w:val="008E4A55"/>
    <w:rsid w:val="008E4A5E"/>
    <w:rsid w:val="008E4C2F"/>
    <w:rsid w:val="008E4C5D"/>
    <w:rsid w:val="008E4CCC"/>
    <w:rsid w:val="008E4E2D"/>
    <w:rsid w:val="008E5358"/>
    <w:rsid w:val="008E53B6"/>
    <w:rsid w:val="008E53C0"/>
    <w:rsid w:val="008E54DE"/>
    <w:rsid w:val="008E5509"/>
    <w:rsid w:val="008E5658"/>
    <w:rsid w:val="008E567C"/>
    <w:rsid w:val="008E5849"/>
    <w:rsid w:val="008E58E3"/>
    <w:rsid w:val="008E590F"/>
    <w:rsid w:val="008E593F"/>
    <w:rsid w:val="008E599C"/>
    <w:rsid w:val="008E5AF1"/>
    <w:rsid w:val="008E5B42"/>
    <w:rsid w:val="008E5C32"/>
    <w:rsid w:val="008E5D26"/>
    <w:rsid w:val="008E5D8F"/>
    <w:rsid w:val="008E5E1F"/>
    <w:rsid w:val="008E5E37"/>
    <w:rsid w:val="008E5F27"/>
    <w:rsid w:val="008E640A"/>
    <w:rsid w:val="008E6694"/>
    <w:rsid w:val="008E66A8"/>
    <w:rsid w:val="008E673A"/>
    <w:rsid w:val="008E6775"/>
    <w:rsid w:val="008E6888"/>
    <w:rsid w:val="008E692B"/>
    <w:rsid w:val="008E696B"/>
    <w:rsid w:val="008E6D8F"/>
    <w:rsid w:val="008E6DAB"/>
    <w:rsid w:val="008E6E77"/>
    <w:rsid w:val="008E701A"/>
    <w:rsid w:val="008E733A"/>
    <w:rsid w:val="008E7684"/>
    <w:rsid w:val="008E76A6"/>
    <w:rsid w:val="008E773B"/>
    <w:rsid w:val="008E7825"/>
    <w:rsid w:val="008E788A"/>
    <w:rsid w:val="008E78B4"/>
    <w:rsid w:val="008E78E0"/>
    <w:rsid w:val="008E7B6F"/>
    <w:rsid w:val="008E7CA3"/>
    <w:rsid w:val="008E7E8F"/>
    <w:rsid w:val="008E7EA5"/>
    <w:rsid w:val="008F0009"/>
    <w:rsid w:val="008F0014"/>
    <w:rsid w:val="008F041D"/>
    <w:rsid w:val="008F068A"/>
    <w:rsid w:val="008F06DF"/>
    <w:rsid w:val="008F0895"/>
    <w:rsid w:val="008F090E"/>
    <w:rsid w:val="008F095B"/>
    <w:rsid w:val="008F0BB3"/>
    <w:rsid w:val="008F0BBE"/>
    <w:rsid w:val="008F0FC7"/>
    <w:rsid w:val="008F1088"/>
    <w:rsid w:val="008F10B4"/>
    <w:rsid w:val="008F111C"/>
    <w:rsid w:val="008F11A4"/>
    <w:rsid w:val="008F127C"/>
    <w:rsid w:val="008F13D1"/>
    <w:rsid w:val="008F1458"/>
    <w:rsid w:val="008F172C"/>
    <w:rsid w:val="008F17EF"/>
    <w:rsid w:val="008F1944"/>
    <w:rsid w:val="008F1A85"/>
    <w:rsid w:val="008F1B4B"/>
    <w:rsid w:val="008F1C40"/>
    <w:rsid w:val="008F2080"/>
    <w:rsid w:val="008F229B"/>
    <w:rsid w:val="008F2360"/>
    <w:rsid w:val="008F250A"/>
    <w:rsid w:val="008F2602"/>
    <w:rsid w:val="008F2988"/>
    <w:rsid w:val="008F29EA"/>
    <w:rsid w:val="008F2C30"/>
    <w:rsid w:val="008F30B4"/>
    <w:rsid w:val="008F3364"/>
    <w:rsid w:val="008F3662"/>
    <w:rsid w:val="008F36A6"/>
    <w:rsid w:val="008F3732"/>
    <w:rsid w:val="008F3A8C"/>
    <w:rsid w:val="008F3B52"/>
    <w:rsid w:val="008F3D63"/>
    <w:rsid w:val="008F3DD2"/>
    <w:rsid w:val="008F3ED1"/>
    <w:rsid w:val="008F41EE"/>
    <w:rsid w:val="008F4218"/>
    <w:rsid w:val="008F4240"/>
    <w:rsid w:val="008F4628"/>
    <w:rsid w:val="008F4810"/>
    <w:rsid w:val="008F49EF"/>
    <w:rsid w:val="008F4A3B"/>
    <w:rsid w:val="008F4AC0"/>
    <w:rsid w:val="008F4B27"/>
    <w:rsid w:val="008F4FBF"/>
    <w:rsid w:val="008F5453"/>
    <w:rsid w:val="008F551C"/>
    <w:rsid w:val="008F556E"/>
    <w:rsid w:val="008F5626"/>
    <w:rsid w:val="008F56C3"/>
    <w:rsid w:val="008F5786"/>
    <w:rsid w:val="008F5854"/>
    <w:rsid w:val="008F59BF"/>
    <w:rsid w:val="008F5C29"/>
    <w:rsid w:val="008F5D10"/>
    <w:rsid w:val="008F5FA9"/>
    <w:rsid w:val="008F5FD2"/>
    <w:rsid w:val="008F6364"/>
    <w:rsid w:val="008F63A9"/>
    <w:rsid w:val="008F6588"/>
    <w:rsid w:val="008F6883"/>
    <w:rsid w:val="008F68A1"/>
    <w:rsid w:val="008F68C8"/>
    <w:rsid w:val="008F69C8"/>
    <w:rsid w:val="008F6B22"/>
    <w:rsid w:val="008F6B2A"/>
    <w:rsid w:val="008F6CD7"/>
    <w:rsid w:val="008F6FD3"/>
    <w:rsid w:val="008F7004"/>
    <w:rsid w:val="008F7223"/>
    <w:rsid w:val="008F7297"/>
    <w:rsid w:val="008F72BA"/>
    <w:rsid w:val="008F7384"/>
    <w:rsid w:val="008F73F3"/>
    <w:rsid w:val="008F741F"/>
    <w:rsid w:val="008F7633"/>
    <w:rsid w:val="008F7751"/>
    <w:rsid w:val="008F7909"/>
    <w:rsid w:val="008F7933"/>
    <w:rsid w:val="008F7A5A"/>
    <w:rsid w:val="008F7C39"/>
    <w:rsid w:val="008F7D36"/>
    <w:rsid w:val="008F7E10"/>
    <w:rsid w:val="008F7F87"/>
    <w:rsid w:val="0090021B"/>
    <w:rsid w:val="009002E3"/>
    <w:rsid w:val="0090042D"/>
    <w:rsid w:val="009004EC"/>
    <w:rsid w:val="00900737"/>
    <w:rsid w:val="00900906"/>
    <w:rsid w:val="00900939"/>
    <w:rsid w:val="00900992"/>
    <w:rsid w:val="00900B42"/>
    <w:rsid w:val="00900C43"/>
    <w:rsid w:val="00900C4B"/>
    <w:rsid w:val="00900CE2"/>
    <w:rsid w:val="00900D60"/>
    <w:rsid w:val="00900E99"/>
    <w:rsid w:val="00900ECD"/>
    <w:rsid w:val="00900F81"/>
    <w:rsid w:val="009010BA"/>
    <w:rsid w:val="009010D6"/>
    <w:rsid w:val="009012B7"/>
    <w:rsid w:val="0090158A"/>
    <w:rsid w:val="00901635"/>
    <w:rsid w:val="009016DB"/>
    <w:rsid w:val="00901757"/>
    <w:rsid w:val="009018D5"/>
    <w:rsid w:val="00901906"/>
    <w:rsid w:val="009019A0"/>
    <w:rsid w:val="00901B81"/>
    <w:rsid w:val="00901C97"/>
    <w:rsid w:val="009022A0"/>
    <w:rsid w:val="0090235C"/>
    <w:rsid w:val="0090260E"/>
    <w:rsid w:val="0090273D"/>
    <w:rsid w:val="0090285E"/>
    <w:rsid w:val="00902C1D"/>
    <w:rsid w:val="00902C3F"/>
    <w:rsid w:val="00902C80"/>
    <w:rsid w:val="009032E9"/>
    <w:rsid w:val="009033A1"/>
    <w:rsid w:val="0090347F"/>
    <w:rsid w:val="009036E5"/>
    <w:rsid w:val="009037F8"/>
    <w:rsid w:val="00903919"/>
    <w:rsid w:val="00903C1D"/>
    <w:rsid w:val="00903C27"/>
    <w:rsid w:val="00903CFA"/>
    <w:rsid w:val="00903F85"/>
    <w:rsid w:val="00904338"/>
    <w:rsid w:val="0090446B"/>
    <w:rsid w:val="00904512"/>
    <w:rsid w:val="009046B4"/>
    <w:rsid w:val="009046EE"/>
    <w:rsid w:val="00904719"/>
    <w:rsid w:val="0090472F"/>
    <w:rsid w:val="009047A3"/>
    <w:rsid w:val="009047C2"/>
    <w:rsid w:val="009048F2"/>
    <w:rsid w:val="00904AC4"/>
    <w:rsid w:val="00904C89"/>
    <w:rsid w:val="00904D0F"/>
    <w:rsid w:val="00904D26"/>
    <w:rsid w:val="00904D8B"/>
    <w:rsid w:val="00904FA8"/>
    <w:rsid w:val="00905016"/>
    <w:rsid w:val="00905694"/>
    <w:rsid w:val="00905C57"/>
    <w:rsid w:val="00905C72"/>
    <w:rsid w:val="00905CF9"/>
    <w:rsid w:val="00905E52"/>
    <w:rsid w:val="00905F65"/>
    <w:rsid w:val="00905F6B"/>
    <w:rsid w:val="009060B9"/>
    <w:rsid w:val="009062A2"/>
    <w:rsid w:val="0090679C"/>
    <w:rsid w:val="009068D4"/>
    <w:rsid w:val="009069A3"/>
    <w:rsid w:val="00906A54"/>
    <w:rsid w:val="00906B55"/>
    <w:rsid w:val="00906E66"/>
    <w:rsid w:val="009071D5"/>
    <w:rsid w:val="009073B1"/>
    <w:rsid w:val="0090741A"/>
    <w:rsid w:val="00907616"/>
    <w:rsid w:val="009076E2"/>
    <w:rsid w:val="00907789"/>
    <w:rsid w:val="0090778B"/>
    <w:rsid w:val="009077AA"/>
    <w:rsid w:val="00907822"/>
    <w:rsid w:val="009078E4"/>
    <w:rsid w:val="00907A6F"/>
    <w:rsid w:val="00907B3D"/>
    <w:rsid w:val="00907CCA"/>
    <w:rsid w:val="00907E4E"/>
    <w:rsid w:val="0091034A"/>
    <w:rsid w:val="009103D8"/>
    <w:rsid w:val="009105C5"/>
    <w:rsid w:val="0091076B"/>
    <w:rsid w:val="009109FC"/>
    <w:rsid w:val="00910B10"/>
    <w:rsid w:val="00910F5C"/>
    <w:rsid w:val="009110DA"/>
    <w:rsid w:val="00911260"/>
    <w:rsid w:val="009112B3"/>
    <w:rsid w:val="009112B5"/>
    <w:rsid w:val="009112D4"/>
    <w:rsid w:val="00911502"/>
    <w:rsid w:val="00911662"/>
    <w:rsid w:val="009117E1"/>
    <w:rsid w:val="0091186E"/>
    <w:rsid w:val="009119F1"/>
    <w:rsid w:val="00911CC6"/>
    <w:rsid w:val="00911E40"/>
    <w:rsid w:val="00911E5D"/>
    <w:rsid w:val="00911EB0"/>
    <w:rsid w:val="00911FDB"/>
    <w:rsid w:val="0091204E"/>
    <w:rsid w:val="00912404"/>
    <w:rsid w:val="009125BD"/>
    <w:rsid w:val="009125D1"/>
    <w:rsid w:val="00912644"/>
    <w:rsid w:val="00912679"/>
    <w:rsid w:val="0091276F"/>
    <w:rsid w:val="00912983"/>
    <w:rsid w:val="00912D17"/>
    <w:rsid w:val="00912F58"/>
    <w:rsid w:val="00912F69"/>
    <w:rsid w:val="00913145"/>
    <w:rsid w:val="00913197"/>
    <w:rsid w:val="009131C0"/>
    <w:rsid w:val="00913209"/>
    <w:rsid w:val="00913285"/>
    <w:rsid w:val="0091333A"/>
    <w:rsid w:val="0091338C"/>
    <w:rsid w:val="009133E0"/>
    <w:rsid w:val="0091344E"/>
    <w:rsid w:val="0091353A"/>
    <w:rsid w:val="009137C7"/>
    <w:rsid w:val="00913843"/>
    <w:rsid w:val="00913864"/>
    <w:rsid w:val="0091392D"/>
    <w:rsid w:val="00913B21"/>
    <w:rsid w:val="00913C04"/>
    <w:rsid w:val="00913ECB"/>
    <w:rsid w:val="00914154"/>
    <w:rsid w:val="00914369"/>
    <w:rsid w:val="0091448B"/>
    <w:rsid w:val="0091478B"/>
    <w:rsid w:val="009147CC"/>
    <w:rsid w:val="00914801"/>
    <w:rsid w:val="0091487D"/>
    <w:rsid w:val="00914AD1"/>
    <w:rsid w:val="00914BB2"/>
    <w:rsid w:val="00914F2F"/>
    <w:rsid w:val="00914F9A"/>
    <w:rsid w:val="00915012"/>
    <w:rsid w:val="00915037"/>
    <w:rsid w:val="009151A0"/>
    <w:rsid w:val="009152CD"/>
    <w:rsid w:val="0091563F"/>
    <w:rsid w:val="00915765"/>
    <w:rsid w:val="00915776"/>
    <w:rsid w:val="0091589D"/>
    <w:rsid w:val="00915B42"/>
    <w:rsid w:val="00915C5E"/>
    <w:rsid w:val="00915DF4"/>
    <w:rsid w:val="00915F44"/>
    <w:rsid w:val="00915F5C"/>
    <w:rsid w:val="00915FD0"/>
    <w:rsid w:val="00916339"/>
    <w:rsid w:val="00916359"/>
    <w:rsid w:val="0091642F"/>
    <w:rsid w:val="0091678B"/>
    <w:rsid w:val="009169B6"/>
    <w:rsid w:val="00916BD6"/>
    <w:rsid w:val="00916C40"/>
    <w:rsid w:val="00916DBA"/>
    <w:rsid w:val="00916E68"/>
    <w:rsid w:val="00916ED6"/>
    <w:rsid w:val="00916FFA"/>
    <w:rsid w:val="00917051"/>
    <w:rsid w:val="009170FB"/>
    <w:rsid w:val="0091720D"/>
    <w:rsid w:val="009172A5"/>
    <w:rsid w:val="009173DE"/>
    <w:rsid w:val="00917762"/>
    <w:rsid w:val="009177CC"/>
    <w:rsid w:val="0091780D"/>
    <w:rsid w:val="009178AC"/>
    <w:rsid w:val="009179C9"/>
    <w:rsid w:val="00917B69"/>
    <w:rsid w:val="00917FD8"/>
    <w:rsid w:val="00920026"/>
    <w:rsid w:val="00920112"/>
    <w:rsid w:val="00920633"/>
    <w:rsid w:val="009207C2"/>
    <w:rsid w:val="009207E9"/>
    <w:rsid w:val="009208CF"/>
    <w:rsid w:val="009209AA"/>
    <w:rsid w:val="00920AB0"/>
    <w:rsid w:val="00920AF5"/>
    <w:rsid w:val="00920CCE"/>
    <w:rsid w:val="00920EB7"/>
    <w:rsid w:val="00920F27"/>
    <w:rsid w:val="00920FB5"/>
    <w:rsid w:val="009211BB"/>
    <w:rsid w:val="009212C3"/>
    <w:rsid w:val="00921703"/>
    <w:rsid w:val="00921AEF"/>
    <w:rsid w:val="00921B92"/>
    <w:rsid w:val="00921BD3"/>
    <w:rsid w:val="00921CD8"/>
    <w:rsid w:val="00921D7C"/>
    <w:rsid w:val="00921D92"/>
    <w:rsid w:val="00921ECF"/>
    <w:rsid w:val="009220A4"/>
    <w:rsid w:val="009222D4"/>
    <w:rsid w:val="009222DA"/>
    <w:rsid w:val="009222FD"/>
    <w:rsid w:val="0092246D"/>
    <w:rsid w:val="00922740"/>
    <w:rsid w:val="0092276D"/>
    <w:rsid w:val="0092290C"/>
    <w:rsid w:val="0092296E"/>
    <w:rsid w:val="00922BB9"/>
    <w:rsid w:val="00922C11"/>
    <w:rsid w:val="00922D30"/>
    <w:rsid w:val="00922D7B"/>
    <w:rsid w:val="00922E37"/>
    <w:rsid w:val="009231F1"/>
    <w:rsid w:val="009233D4"/>
    <w:rsid w:val="009233FF"/>
    <w:rsid w:val="00923510"/>
    <w:rsid w:val="009235CB"/>
    <w:rsid w:val="00923697"/>
    <w:rsid w:val="00923726"/>
    <w:rsid w:val="009237CE"/>
    <w:rsid w:val="0092398D"/>
    <w:rsid w:val="009239C7"/>
    <w:rsid w:val="00923A0B"/>
    <w:rsid w:val="00923BD7"/>
    <w:rsid w:val="00923CE8"/>
    <w:rsid w:val="00923F9D"/>
    <w:rsid w:val="00924239"/>
    <w:rsid w:val="00924344"/>
    <w:rsid w:val="00924346"/>
    <w:rsid w:val="00924389"/>
    <w:rsid w:val="0092460D"/>
    <w:rsid w:val="00924666"/>
    <w:rsid w:val="009246F8"/>
    <w:rsid w:val="00924841"/>
    <w:rsid w:val="009249DA"/>
    <w:rsid w:val="00924B05"/>
    <w:rsid w:val="00924B0B"/>
    <w:rsid w:val="00924BEF"/>
    <w:rsid w:val="00924C2D"/>
    <w:rsid w:val="00924EF5"/>
    <w:rsid w:val="0092528C"/>
    <w:rsid w:val="009252F9"/>
    <w:rsid w:val="0092546E"/>
    <w:rsid w:val="009254DC"/>
    <w:rsid w:val="00925523"/>
    <w:rsid w:val="00925588"/>
    <w:rsid w:val="00925CD6"/>
    <w:rsid w:val="00925D4C"/>
    <w:rsid w:val="009263C2"/>
    <w:rsid w:val="009264F5"/>
    <w:rsid w:val="00926726"/>
    <w:rsid w:val="00926A07"/>
    <w:rsid w:val="00926A39"/>
    <w:rsid w:val="00926B23"/>
    <w:rsid w:val="00926B43"/>
    <w:rsid w:val="00926E01"/>
    <w:rsid w:val="00926E4A"/>
    <w:rsid w:val="00926E9A"/>
    <w:rsid w:val="00926ED5"/>
    <w:rsid w:val="009270B8"/>
    <w:rsid w:val="009270BA"/>
    <w:rsid w:val="0092714A"/>
    <w:rsid w:val="0092754F"/>
    <w:rsid w:val="00927581"/>
    <w:rsid w:val="00927656"/>
    <w:rsid w:val="009276DB"/>
    <w:rsid w:val="00927704"/>
    <w:rsid w:val="00927874"/>
    <w:rsid w:val="009278A5"/>
    <w:rsid w:val="0092792B"/>
    <w:rsid w:val="00927AAD"/>
    <w:rsid w:val="00927D44"/>
    <w:rsid w:val="00927E9D"/>
    <w:rsid w:val="00927EDC"/>
    <w:rsid w:val="00927F78"/>
    <w:rsid w:val="00927FEF"/>
    <w:rsid w:val="00930427"/>
    <w:rsid w:val="00930646"/>
    <w:rsid w:val="00930650"/>
    <w:rsid w:val="0093066E"/>
    <w:rsid w:val="00930BB2"/>
    <w:rsid w:val="009310E5"/>
    <w:rsid w:val="009312C9"/>
    <w:rsid w:val="0093169B"/>
    <w:rsid w:val="00931843"/>
    <w:rsid w:val="0093192E"/>
    <w:rsid w:val="00931BA6"/>
    <w:rsid w:val="00931C33"/>
    <w:rsid w:val="00931C5B"/>
    <w:rsid w:val="00931CD4"/>
    <w:rsid w:val="00931E5D"/>
    <w:rsid w:val="00931F05"/>
    <w:rsid w:val="009323C4"/>
    <w:rsid w:val="009323CC"/>
    <w:rsid w:val="009323F8"/>
    <w:rsid w:val="0093248B"/>
    <w:rsid w:val="00932502"/>
    <w:rsid w:val="009326E4"/>
    <w:rsid w:val="00932843"/>
    <w:rsid w:val="00932A4C"/>
    <w:rsid w:val="00932E29"/>
    <w:rsid w:val="00932E61"/>
    <w:rsid w:val="009332BF"/>
    <w:rsid w:val="00933449"/>
    <w:rsid w:val="009335D3"/>
    <w:rsid w:val="009335F9"/>
    <w:rsid w:val="00933A89"/>
    <w:rsid w:val="00933B63"/>
    <w:rsid w:val="00933B94"/>
    <w:rsid w:val="00933BC7"/>
    <w:rsid w:val="00933C79"/>
    <w:rsid w:val="00933C93"/>
    <w:rsid w:val="00933CA3"/>
    <w:rsid w:val="00933D04"/>
    <w:rsid w:val="00933D0B"/>
    <w:rsid w:val="00933E18"/>
    <w:rsid w:val="00933EAB"/>
    <w:rsid w:val="00933EC8"/>
    <w:rsid w:val="00934018"/>
    <w:rsid w:val="00934168"/>
    <w:rsid w:val="00934236"/>
    <w:rsid w:val="00934427"/>
    <w:rsid w:val="0093466C"/>
    <w:rsid w:val="009346A3"/>
    <w:rsid w:val="009346EC"/>
    <w:rsid w:val="009347DE"/>
    <w:rsid w:val="00934B3A"/>
    <w:rsid w:val="00934CA9"/>
    <w:rsid w:val="00934D28"/>
    <w:rsid w:val="00934D42"/>
    <w:rsid w:val="00934D74"/>
    <w:rsid w:val="00934F22"/>
    <w:rsid w:val="00934F41"/>
    <w:rsid w:val="00935158"/>
    <w:rsid w:val="009351D6"/>
    <w:rsid w:val="009353A8"/>
    <w:rsid w:val="009357CB"/>
    <w:rsid w:val="0093591C"/>
    <w:rsid w:val="00935A4D"/>
    <w:rsid w:val="00935F98"/>
    <w:rsid w:val="00935FD9"/>
    <w:rsid w:val="00936036"/>
    <w:rsid w:val="00936157"/>
    <w:rsid w:val="0093615B"/>
    <w:rsid w:val="009364AD"/>
    <w:rsid w:val="009366C8"/>
    <w:rsid w:val="00936795"/>
    <w:rsid w:val="00936934"/>
    <w:rsid w:val="009369A7"/>
    <w:rsid w:val="00936AA1"/>
    <w:rsid w:val="00936B52"/>
    <w:rsid w:val="00936B71"/>
    <w:rsid w:val="00936C44"/>
    <w:rsid w:val="00936D4A"/>
    <w:rsid w:val="00936E43"/>
    <w:rsid w:val="00936FB4"/>
    <w:rsid w:val="00937163"/>
    <w:rsid w:val="009374CC"/>
    <w:rsid w:val="00937562"/>
    <w:rsid w:val="0093762C"/>
    <w:rsid w:val="00937724"/>
    <w:rsid w:val="0093776F"/>
    <w:rsid w:val="00937834"/>
    <w:rsid w:val="009378AA"/>
    <w:rsid w:val="009379AC"/>
    <w:rsid w:val="00937ABE"/>
    <w:rsid w:val="00937B9F"/>
    <w:rsid w:val="00937BDE"/>
    <w:rsid w:val="00937BEB"/>
    <w:rsid w:val="00937C2B"/>
    <w:rsid w:val="00937D8A"/>
    <w:rsid w:val="00937E63"/>
    <w:rsid w:val="009400DC"/>
    <w:rsid w:val="009400F2"/>
    <w:rsid w:val="009401C0"/>
    <w:rsid w:val="00940308"/>
    <w:rsid w:val="0094032A"/>
    <w:rsid w:val="0094052A"/>
    <w:rsid w:val="00940678"/>
    <w:rsid w:val="00940751"/>
    <w:rsid w:val="009407AE"/>
    <w:rsid w:val="009407B5"/>
    <w:rsid w:val="0094087F"/>
    <w:rsid w:val="00940E94"/>
    <w:rsid w:val="00940FC4"/>
    <w:rsid w:val="009410A9"/>
    <w:rsid w:val="00941591"/>
    <w:rsid w:val="00941712"/>
    <w:rsid w:val="009419BB"/>
    <w:rsid w:val="00941D74"/>
    <w:rsid w:val="00941E66"/>
    <w:rsid w:val="00941EB5"/>
    <w:rsid w:val="00941EC3"/>
    <w:rsid w:val="00941F16"/>
    <w:rsid w:val="0094232F"/>
    <w:rsid w:val="00942422"/>
    <w:rsid w:val="009424D7"/>
    <w:rsid w:val="00942509"/>
    <w:rsid w:val="009425E0"/>
    <w:rsid w:val="0094268F"/>
    <w:rsid w:val="0094289E"/>
    <w:rsid w:val="00942977"/>
    <w:rsid w:val="009429C4"/>
    <w:rsid w:val="00942CCF"/>
    <w:rsid w:val="00942D38"/>
    <w:rsid w:val="00942FDB"/>
    <w:rsid w:val="00943011"/>
    <w:rsid w:val="0094302F"/>
    <w:rsid w:val="00943344"/>
    <w:rsid w:val="009435F9"/>
    <w:rsid w:val="009436D7"/>
    <w:rsid w:val="00943709"/>
    <w:rsid w:val="009437E8"/>
    <w:rsid w:val="0094392A"/>
    <w:rsid w:val="0094395B"/>
    <w:rsid w:val="00943A08"/>
    <w:rsid w:val="00943A2B"/>
    <w:rsid w:val="00943A3D"/>
    <w:rsid w:val="00943BBD"/>
    <w:rsid w:val="0094423A"/>
    <w:rsid w:val="0094427D"/>
    <w:rsid w:val="0094435C"/>
    <w:rsid w:val="00944779"/>
    <w:rsid w:val="0094485B"/>
    <w:rsid w:val="00944BC7"/>
    <w:rsid w:val="00944D06"/>
    <w:rsid w:val="00944E03"/>
    <w:rsid w:val="0094502F"/>
    <w:rsid w:val="009450BA"/>
    <w:rsid w:val="00945142"/>
    <w:rsid w:val="0094527B"/>
    <w:rsid w:val="009453E7"/>
    <w:rsid w:val="00945438"/>
    <w:rsid w:val="00945491"/>
    <w:rsid w:val="00945555"/>
    <w:rsid w:val="009455E7"/>
    <w:rsid w:val="00945950"/>
    <w:rsid w:val="009459D0"/>
    <w:rsid w:val="009459E9"/>
    <w:rsid w:val="00945B8F"/>
    <w:rsid w:val="00945BA2"/>
    <w:rsid w:val="00945DF7"/>
    <w:rsid w:val="00945E02"/>
    <w:rsid w:val="00945E0D"/>
    <w:rsid w:val="00945E4D"/>
    <w:rsid w:val="00945F3F"/>
    <w:rsid w:val="00945F9E"/>
    <w:rsid w:val="009462CB"/>
    <w:rsid w:val="009465F2"/>
    <w:rsid w:val="009468ED"/>
    <w:rsid w:val="00946B7E"/>
    <w:rsid w:val="00946D1A"/>
    <w:rsid w:val="00946D7E"/>
    <w:rsid w:val="00946E7B"/>
    <w:rsid w:val="0094711F"/>
    <w:rsid w:val="00947199"/>
    <w:rsid w:val="0094720F"/>
    <w:rsid w:val="009472F9"/>
    <w:rsid w:val="00947301"/>
    <w:rsid w:val="0094748C"/>
    <w:rsid w:val="009475CE"/>
    <w:rsid w:val="00947682"/>
    <w:rsid w:val="009476F7"/>
    <w:rsid w:val="00947812"/>
    <w:rsid w:val="009479AF"/>
    <w:rsid w:val="00947A43"/>
    <w:rsid w:val="00947A7B"/>
    <w:rsid w:val="00947AAE"/>
    <w:rsid w:val="00947BB5"/>
    <w:rsid w:val="00947BFB"/>
    <w:rsid w:val="00947D49"/>
    <w:rsid w:val="00947DBA"/>
    <w:rsid w:val="00947F20"/>
    <w:rsid w:val="009500C7"/>
    <w:rsid w:val="009504F3"/>
    <w:rsid w:val="009509BD"/>
    <w:rsid w:val="00950B8C"/>
    <w:rsid w:val="00950CE8"/>
    <w:rsid w:val="00950D21"/>
    <w:rsid w:val="00950D8B"/>
    <w:rsid w:val="00950F01"/>
    <w:rsid w:val="00950F9E"/>
    <w:rsid w:val="00950FD4"/>
    <w:rsid w:val="00950FF2"/>
    <w:rsid w:val="00951109"/>
    <w:rsid w:val="00951175"/>
    <w:rsid w:val="0095128A"/>
    <w:rsid w:val="009512D4"/>
    <w:rsid w:val="009512DA"/>
    <w:rsid w:val="0095130D"/>
    <w:rsid w:val="00951757"/>
    <w:rsid w:val="00951A32"/>
    <w:rsid w:val="00951A57"/>
    <w:rsid w:val="00951BC5"/>
    <w:rsid w:val="00951CAA"/>
    <w:rsid w:val="00952194"/>
    <w:rsid w:val="009524E0"/>
    <w:rsid w:val="009524FB"/>
    <w:rsid w:val="0095272E"/>
    <w:rsid w:val="00952A4B"/>
    <w:rsid w:val="00952DE2"/>
    <w:rsid w:val="00952E4F"/>
    <w:rsid w:val="00952EBF"/>
    <w:rsid w:val="00953165"/>
    <w:rsid w:val="0095359A"/>
    <w:rsid w:val="0095367E"/>
    <w:rsid w:val="009537A2"/>
    <w:rsid w:val="009538F5"/>
    <w:rsid w:val="009539F7"/>
    <w:rsid w:val="00953D04"/>
    <w:rsid w:val="00953D43"/>
    <w:rsid w:val="00953EA1"/>
    <w:rsid w:val="00953EAA"/>
    <w:rsid w:val="009541C0"/>
    <w:rsid w:val="0095434B"/>
    <w:rsid w:val="00954586"/>
    <w:rsid w:val="0095459D"/>
    <w:rsid w:val="00954885"/>
    <w:rsid w:val="00954ADA"/>
    <w:rsid w:val="00954B61"/>
    <w:rsid w:val="00954BA1"/>
    <w:rsid w:val="00954BDE"/>
    <w:rsid w:val="00954C67"/>
    <w:rsid w:val="00954CC1"/>
    <w:rsid w:val="00954DB4"/>
    <w:rsid w:val="009550FA"/>
    <w:rsid w:val="009551C0"/>
    <w:rsid w:val="0095524C"/>
    <w:rsid w:val="0095534C"/>
    <w:rsid w:val="009553DC"/>
    <w:rsid w:val="00955819"/>
    <w:rsid w:val="00955853"/>
    <w:rsid w:val="00955A82"/>
    <w:rsid w:val="00955AD3"/>
    <w:rsid w:val="00955BE8"/>
    <w:rsid w:val="00955D57"/>
    <w:rsid w:val="00955DC5"/>
    <w:rsid w:val="00955DED"/>
    <w:rsid w:val="00955E21"/>
    <w:rsid w:val="00955F2F"/>
    <w:rsid w:val="00955F79"/>
    <w:rsid w:val="009562E6"/>
    <w:rsid w:val="009563A7"/>
    <w:rsid w:val="00956475"/>
    <w:rsid w:val="009564BE"/>
    <w:rsid w:val="00956509"/>
    <w:rsid w:val="0095654C"/>
    <w:rsid w:val="0095664E"/>
    <w:rsid w:val="009566B4"/>
    <w:rsid w:val="009568F8"/>
    <w:rsid w:val="009569F7"/>
    <w:rsid w:val="00956A4E"/>
    <w:rsid w:val="00956AE8"/>
    <w:rsid w:val="00956BBF"/>
    <w:rsid w:val="00956BE1"/>
    <w:rsid w:val="00956BE7"/>
    <w:rsid w:val="00956CB9"/>
    <w:rsid w:val="00956E2A"/>
    <w:rsid w:val="00956ED7"/>
    <w:rsid w:val="00957064"/>
    <w:rsid w:val="00957215"/>
    <w:rsid w:val="009572BF"/>
    <w:rsid w:val="0095731B"/>
    <w:rsid w:val="00957833"/>
    <w:rsid w:val="00957F29"/>
    <w:rsid w:val="00957FA8"/>
    <w:rsid w:val="00960171"/>
    <w:rsid w:val="009604CB"/>
    <w:rsid w:val="009605C5"/>
    <w:rsid w:val="0096072B"/>
    <w:rsid w:val="00960AA6"/>
    <w:rsid w:val="00960CCB"/>
    <w:rsid w:val="009612F1"/>
    <w:rsid w:val="0096138A"/>
    <w:rsid w:val="00961430"/>
    <w:rsid w:val="009615C2"/>
    <w:rsid w:val="00961786"/>
    <w:rsid w:val="009618A1"/>
    <w:rsid w:val="00961A9E"/>
    <w:rsid w:val="00961CF8"/>
    <w:rsid w:val="00961CFC"/>
    <w:rsid w:val="00961E12"/>
    <w:rsid w:val="00961FC2"/>
    <w:rsid w:val="00962071"/>
    <w:rsid w:val="009623C2"/>
    <w:rsid w:val="00962405"/>
    <w:rsid w:val="009625A4"/>
    <w:rsid w:val="009626CB"/>
    <w:rsid w:val="0096274D"/>
    <w:rsid w:val="009628DD"/>
    <w:rsid w:val="00962DF7"/>
    <w:rsid w:val="0096301E"/>
    <w:rsid w:val="009630F2"/>
    <w:rsid w:val="00963180"/>
    <w:rsid w:val="009631B6"/>
    <w:rsid w:val="009631C0"/>
    <w:rsid w:val="00963425"/>
    <w:rsid w:val="0096349A"/>
    <w:rsid w:val="00963A08"/>
    <w:rsid w:val="00963A33"/>
    <w:rsid w:val="00963A44"/>
    <w:rsid w:val="00963C52"/>
    <w:rsid w:val="00963CE4"/>
    <w:rsid w:val="00963E81"/>
    <w:rsid w:val="00963FFC"/>
    <w:rsid w:val="0096442E"/>
    <w:rsid w:val="0096486D"/>
    <w:rsid w:val="009648D1"/>
    <w:rsid w:val="00964D0D"/>
    <w:rsid w:val="00964D1E"/>
    <w:rsid w:val="00964F19"/>
    <w:rsid w:val="00964FD6"/>
    <w:rsid w:val="00965083"/>
    <w:rsid w:val="009650D6"/>
    <w:rsid w:val="009651A1"/>
    <w:rsid w:val="00965213"/>
    <w:rsid w:val="00965229"/>
    <w:rsid w:val="009652D1"/>
    <w:rsid w:val="00965340"/>
    <w:rsid w:val="0096550F"/>
    <w:rsid w:val="0096557C"/>
    <w:rsid w:val="009655D2"/>
    <w:rsid w:val="00965622"/>
    <w:rsid w:val="0096572D"/>
    <w:rsid w:val="00965951"/>
    <w:rsid w:val="00965A0B"/>
    <w:rsid w:val="00965B53"/>
    <w:rsid w:val="00965FCA"/>
    <w:rsid w:val="009660FD"/>
    <w:rsid w:val="00966124"/>
    <w:rsid w:val="009663F7"/>
    <w:rsid w:val="009665D9"/>
    <w:rsid w:val="009666BD"/>
    <w:rsid w:val="00966879"/>
    <w:rsid w:val="009669FB"/>
    <w:rsid w:val="00966D14"/>
    <w:rsid w:val="00966EF8"/>
    <w:rsid w:val="0096706A"/>
    <w:rsid w:val="009671D0"/>
    <w:rsid w:val="00967255"/>
    <w:rsid w:val="00967589"/>
    <w:rsid w:val="009677D4"/>
    <w:rsid w:val="00967805"/>
    <w:rsid w:val="00967832"/>
    <w:rsid w:val="00967AAF"/>
    <w:rsid w:val="00967AB2"/>
    <w:rsid w:val="00967B9C"/>
    <w:rsid w:val="00967BEA"/>
    <w:rsid w:val="00967DBA"/>
    <w:rsid w:val="00967E78"/>
    <w:rsid w:val="00967E9D"/>
    <w:rsid w:val="00967EE7"/>
    <w:rsid w:val="00967F91"/>
    <w:rsid w:val="009701F5"/>
    <w:rsid w:val="00970538"/>
    <w:rsid w:val="0097070D"/>
    <w:rsid w:val="009709A9"/>
    <w:rsid w:val="00970A38"/>
    <w:rsid w:val="00970FBA"/>
    <w:rsid w:val="0097103D"/>
    <w:rsid w:val="009714FD"/>
    <w:rsid w:val="00971610"/>
    <w:rsid w:val="0097162E"/>
    <w:rsid w:val="00971700"/>
    <w:rsid w:val="00971735"/>
    <w:rsid w:val="0097173A"/>
    <w:rsid w:val="009717D6"/>
    <w:rsid w:val="00971896"/>
    <w:rsid w:val="00971B83"/>
    <w:rsid w:val="00971B87"/>
    <w:rsid w:val="00971BE6"/>
    <w:rsid w:val="00971C24"/>
    <w:rsid w:val="00971D19"/>
    <w:rsid w:val="00971EEE"/>
    <w:rsid w:val="00971F1D"/>
    <w:rsid w:val="009725C6"/>
    <w:rsid w:val="009725FD"/>
    <w:rsid w:val="0097266D"/>
    <w:rsid w:val="0097270B"/>
    <w:rsid w:val="00972783"/>
    <w:rsid w:val="00972A93"/>
    <w:rsid w:val="00972AB5"/>
    <w:rsid w:val="00972CE4"/>
    <w:rsid w:val="00972DF6"/>
    <w:rsid w:val="00972FA5"/>
    <w:rsid w:val="00973270"/>
    <w:rsid w:val="0097331C"/>
    <w:rsid w:val="00973537"/>
    <w:rsid w:val="009735C0"/>
    <w:rsid w:val="00973827"/>
    <w:rsid w:val="009739D3"/>
    <w:rsid w:val="00973A90"/>
    <w:rsid w:val="00973B82"/>
    <w:rsid w:val="00973D5F"/>
    <w:rsid w:val="00973D9C"/>
    <w:rsid w:val="00973EC7"/>
    <w:rsid w:val="00974031"/>
    <w:rsid w:val="009742DA"/>
    <w:rsid w:val="009743A8"/>
    <w:rsid w:val="00974468"/>
    <w:rsid w:val="009744B0"/>
    <w:rsid w:val="0097454A"/>
    <w:rsid w:val="00974732"/>
    <w:rsid w:val="0097492B"/>
    <w:rsid w:val="0097494E"/>
    <w:rsid w:val="00974BB4"/>
    <w:rsid w:val="00974CDD"/>
    <w:rsid w:val="00974D90"/>
    <w:rsid w:val="00975128"/>
    <w:rsid w:val="009752A8"/>
    <w:rsid w:val="009752C2"/>
    <w:rsid w:val="00975319"/>
    <w:rsid w:val="00975328"/>
    <w:rsid w:val="0097550A"/>
    <w:rsid w:val="0097558D"/>
    <w:rsid w:val="00975598"/>
    <w:rsid w:val="009757BE"/>
    <w:rsid w:val="0097589B"/>
    <w:rsid w:val="0097590A"/>
    <w:rsid w:val="00975A90"/>
    <w:rsid w:val="00975E65"/>
    <w:rsid w:val="00975F87"/>
    <w:rsid w:val="00976192"/>
    <w:rsid w:val="009762D7"/>
    <w:rsid w:val="00976375"/>
    <w:rsid w:val="00976564"/>
    <w:rsid w:val="00976582"/>
    <w:rsid w:val="0097662B"/>
    <w:rsid w:val="00976799"/>
    <w:rsid w:val="00976A2E"/>
    <w:rsid w:val="00976A92"/>
    <w:rsid w:val="00976B69"/>
    <w:rsid w:val="00976BC7"/>
    <w:rsid w:val="00976BD4"/>
    <w:rsid w:val="00976E7D"/>
    <w:rsid w:val="00976F5D"/>
    <w:rsid w:val="009776BB"/>
    <w:rsid w:val="009777BA"/>
    <w:rsid w:val="009778E6"/>
    <w:rsid w:val="00977BE6"/>
    <w:rsid w:val="00977C89"/>
    <w:rsid w:val="00977E47"/>
    <w:rsid w:val="00977F04"/>
    <w:rsid w:val="00977FDB"/>
    <w:rsid w:val="00980115"/>
    <w:rsid w:val="009801B2"/>
    <w:rsid w:val="00980369"/>
    <w:rsid w:val="00980528"/>
    <w:rsid w:val="0098062B"/>
    <w:rsid w:val="00980676"/>
    <w:rsid w:val="009807BB"/>
    <w:rsid w:val="009809C9"/>
    <w:rsid w:val="00980CD7"/>
    <w:rsid w:val="00980CEE"/>
    <w:rsid w:val="00980D87"/>
    <w:rsid w:val="00981061"/>
    <w:rsid w:val="00981225"/>
    <w:rsid w:val="009814CF"/>
    <w:rsid w:val="009816CC"/>
    <w:rsid w:val="0098174C"/>
    <w:rsid w:val="009818BD"/>
    <w:rsid w:val="00981995"/>
    <w:rsid w:val="00981BF2"/>
    <w:rsid w:val="00981C58"/>
    <w:rsid w:val="00981F43"/>
    <w:rsid w:val="0098209C"/>
    <w:rsid w:val="009821F3"/>
    <w:rsid w:val="0098222C"/>
    <w:rsid w:val="00982380"/>
    <w:rsid w:val="00982411"/>
    <w:rsid w:val="00982581"/>
    <w:rsid w:val="009825B4"/>
    <w:rsid w:val="00982614"/>
    <w:rsid w:val="0098290E"/>
    <w:rsid w:val="00982AB7"/>
    <w:rsid w:val="00982ACF"/>
    <w:rsid w:val="00982B84"/>
    <w:rsid w:val="00982BCD"/>
    <w:rsid w:val="00982D3D"/>
    <w:rsid w:val="00982D60"/>
    <w:rsid w:val="0098302C"/>
    <w:rsid w:val="00983069"/>
    <w:rsid w:val="00983493"/>
    <w:rsid w:val="00983549"/>
    <w:rsid w:val="009835CC"/>
    <w:rsid w:val="00983669"/>
    <w:rsid w:val="009836A2"/>
    <w:rsid w:val="009839D8"/>
    <w:rsid w:val="00983A1B"/>
    <w:rsid w:val="00983A39"/>
    <w:rsid w:val="00983B82"/>
    <w:rsid w:val="00983D30"/>
    <w:rsid w:val="00983F84"/>
    <w:rsid w:val="00983FA1"/>
    <w:rsid w:val="00984025"/>
    <w:rsid w:val="009845A7"/>
    <w:rsid w:val="009846EE"/>
    <w:rsid w:val="0098471D"/>
    <w:rsid w:val="009847A1"/>
    <w:rsid w:val="00984894"/>
    <w:rsid w:val="0098496D"/>
    <w:rsid w:val="00984BBB"/>
    <w:rsid w:val="00984BE5"/>
    <w:rsid w:val="00984C66"/>
    <w:rsid w:val="00984D3D"/>
    <w:rsid w:val="00984FCC"/>
    <w:rsid w:val="00985182"/>
    <w:rsid w:val="0098521E"/>
    <w:rsid w:val="009852BA"/>
    <w:rsid w:val="0098551D"/>
    <w:rsid w:val="009855AF"/>
    <w:rsid w:val="009856BB"/>
    <w:rsid w:val="009856D8"/>
    <w:rsid w:val="00985871"/>
    <w:rsid w:val="00985A40"/>
    <w:rsid w:val="00985A6C"/>
    <w:rsid w:val="00985A9E"/>
    <w:rsid w:val="00985CEC"/>
    <w:rsid w:val="00985FE4"/>
    <w:rsid w:val="009860CD"/>
    <w:rsid w:val="00986141"/>
    <w:rsid w:val="00986194"/>
    <w:rsid w:val="009861E8"/>
    <w:rsid w:val="00986388"/>
    <w:rsid w:val="0098649E"/>
    <w:rsid w:val="00986716"/>
    <w:rsid w:val="009868E3"/>
    <w:rsid w:val="009868F2"/>
    <w:rsid w:val="00986932"/>
    <w:rsid w:val="00986A50"/>
    <w:rsid w:val="00986DFA"/>
    <w:rsid w:val="00986F54"/>
    <w:rsid w:val="00987261"/>
    <w:rsid w:val="00987382"/>
    <w:rsid w:val="00987457"/>
    <w:rsid w:val="009878C7"/>
    <w:rsid w:val="0098792D"/>
    <w:rsid w:val="00987B14"/>
    <w:rsid w:val="00987C3C"/>
    <w:rsid w:val="00990094"/>
    <w:rsid w:val="009900E0"/>
    <w:rsid w:val="00990113"/>
    <w:rsid w:val="00990138"/>
    <w:rsid w:val="009903F5"/>
    <w:rsid w:val="00990421"/>
    <w:rsid w:val="00990BF7"/>
    <w:rsid w:val="00990DBC"/>
    <w:rsid w:val="00991139"/>
    <w:rsid w:val="009911EC"/>
    <w:rsid w:val="0099120C"/>
    <w:rsid w:val="00991376"/>
    <w:rsid w:val="009913D0"/>
    <w:rsid w:val="0099144A"/>
    <w:rsid w:val="009914B8"/>
    <w:rsid w:val="0099161F"/>
    <w:rsid w:val="00991624"/>
    <w:rsid w:val="00991634"/>
    <w:rsid w:val="0099164D"/>
    <w:rsid w:val="009916DE"/>
    <w:rsid w:val="009918DC"/>
    <w:rsid w:val="00991908"/>
    <w:rsid w:val="009919EC"/>
    <w:rsid w:val="00991BDE"/>
    <w:rsid w:val="00991C56"/>
    <w:rsid w:val="00991D0E"/>
    <w:rsid w:val="00991DA0"/>
    <w:rsid w:val="00991DD7"/>
    <w:rsid w:val="00992065"/>
    <w:rsid w:val="00992090"/>
    <w:rsid w:val="0099215A"/>
    <w:rsid w:val="009923AE"/>
    <w:rsid w:val="009923E4"/>
    <w:rsid w:val="0099248B"/>
    <w:rsid w:val="00992525"/>
    <w:rsid w:val="00992802"/>
    <w:rsid w:val="00992A68"/>
    <w:rsid w:val="00992B1F"/>
    <w:rsid w:val="00992B7D"/>
    <w:rsid w:val="00992BFE"/>
    <w:rsid w:val="00992C2D"/>
    <w:rsid w:val="00992D3E"/>
    <w:rsid w:val="00992EE8"/>
    <w:rsid w:val="009930EB"/>
    <w:rsid w:val="009933DA"/>
    <w:rsid w:val="009934AD"/>
    <w:rsid w:val="0099398A"/>
    <w:rsid w:val="00993C2E"/>
    <w:rsid w:val="00993E99"/>
    <w:rsid w:val="00994202"/>
    <w:rsid w:val="009942C9"/>
    <w:rsid w:val="009943A4"/>
    <w:rsid w:val="00994522"/>
    <w:rsid w:val="00994570"/>
    <w:rsid w:val="00994633"/>
    <w:rsid w:val="009946A7"/>
    <w:rsid w:val="0099473F"/>
    <w:rsid w:val="00994AFA"/>
    <w:rsid w:val="00994BA0"/>
    <w:rsid w:val="00994C84"/>
    <w:rsid w:val="009953FA"/>
    <w:rsid w:val="009954D7"/>
    <w:rsid w:val="0099564A"/>
    <w:rsid w:val="00995932"/>
    <w:rsid w:val="00995C00"/>
    <w:rsid w:val="00995CCC"/>
    <w:rsid w:val="00995DDA"/>
    <w:rsid w:val="00995E52"/>
    <w:rsid w:val="009962CD"/>
    <w:rsid w:val="00996313"/>
    <w:rsid w:val="00996491"/>
    <w:rsid w:val="009965A5"/>
    <w:rsid w:val="0099665D"/>
    <w:rsid w:val="00996954"/>
    <w:rsid w:val="009969D2"/>
    <w:rsid w:val="00996A60"/>
    <w:rsid w:val="00996A9F"/>
    <w:rsid w:val="00996AE3"/>
    <w:rsid w:val="00996D22"/>
    <w:rsid w:val="00996E65"/>
    <w:rsid w:val="0099709C"/>
    <w:rsid w:val="00997113"/>
    <w:rsid w:val="00997148"/>
    <w:rsid w:val="0099747B"/>
    <w:rsid w:val="00997599"/>
    <w:rsid w:val="009975F9"/>
    <w:rsid w:val="0099766B"/>
    <w:rsid w:val="009976C2"/>
    <w:rsid w:val="00997B73"/>
    <w:rsid w:val="00997C8C"/>
    <w:rsid w:val="00997CE0"/>
    <w:rsid w:val="00997DAC"/>
    <w:rsid w:val="00997DF5"/>
    <w:rsid w:val="00997F7C"/>
    <w:rsid w:val="009A0041"/>
    <w:rsid w:val="009A02C3"/>
    <w:rsid w:val="009A04C9"/>
    <w:rsid w:val="009A04FE"/>
    <w:rsid w:val="009A0517"/>
    <w:rsid w:val="009A0521"/>
    <w:rsid w:val="009A065C"/>
    <w:rsid w:val="009A06E4"/>
    <w:rsid w:val="009A075B"/>
    <w:rsid w:val="009A0A89"/>
    <w:rsid w:val="009A0A8D"/>
    <w:rsid w:val="009A0ABC"/>
    <w:rsid w:val="009A0B47"/>
    <w:rsid w:val="009A0C1A"/>
    <w:rsid w:val="009A12E7"/>
    <w:rsid w:val="009A1476"/>
    <w:rsid w:val="009A158F"/>
    <w:rsid w:val="009A170A"/>
    <w:rsid w:val="009A174C"/>
    <w:rsid w:val="009A17F4"/>
    <w:rsid w:val="009A1A40"/>
    <w:rsid w:val="009A1A86"/>
    <w:rsid w:val="009A1B4E"/>
    <w:rsid w:val="009A1CEB"/>
    <w:rsid w:val="009A1D35"/>
    <w:rsid w:val="009A1E3A"/>
    <w:rsid w:val="009A2010"/>
    <w:rsid w:val="009A2320"/>
    <w:rsid w:val="009A247C"/>
    <w:rsid w:val="009A2841"/>
    <w:rsid w:val="009A2A56"/>
    <w:rsid w:val="009A2BE8"/>
    <w:rsid w:val="009A2C7E"/>
    <w:rsid w:val="009A34DA"/>
    <w:rsid w:val="009A3559"/>
    <w:rsid w:val="009A362D"/>
    <w:rsid w:val="009A372A"/>
    <w:rsid w:val="009A3816"/>
    <w:rsid w:val="009A386F"/>
    <w:rsid w:val="009A3A9D"/>
    <w:rsid w:val="009A3D94"/>
    <w:rsid w:val="009A4065"/>
    <w:rsid w:val="009A4100"/>
    <w:rsid w:val="009A4189"/>
    <w:rsid w:val="009A41CF"/>
    <w:rsid w:val="009A4227"/>
    <w:rsid w:val="009A448B"/>
    <w:rsid w:val="009A454A"/>
    <w:rsid w:val="009A4585"/>
    <w:rsid w:val="009A49C6"/>
    <w:rsid w:val="009A4F3B"/>
    <w:rsid w:val="009A50D3"/>
    <w:rsid w:val="009A55C5"/>
    <w:rsid w:val="009A56B3"/>
    <w:rsid w:val="009A56E8"/>
    <w:rsid w:val="009A590B"/>
    <w:rsid w:val="009A5AF4"/>
    <w:rsid w:val="009A5BD4"/>
    <w:rsid w:val="009A5C44"/>
    <w:rsid w:val="009A5C8F"/>
    <w:rsid w:val="009A5EA4"/>
    <w:rsid w:val="009A5EFF"/>
    <w:rsid w:val="009A6083"/>
    <w:rsid w:val="009A6149"/>
    <w:rsid w:val="009A619D"/>
    <w:rsid w:val="009A627A"/>
    <w:rsid w:val="009A628F"/>
    <w:rsid w:val="009A6566"/>
    <w:rsid w:val="009A6725"/>
    <w:rsid w:val="009A67F5"/>
    <w:rsid w:val="009A68EB"/>
    <w:rsid w:val="009A6DD0"/>
    <w:rsid w:val="009A73BE"/>
    <w:rsid w:val="009A7539"/>
    <w:rsid w:val="009A7687"/>
    <w:rsid w:val="009A76C0"/>
    <w:rsid w:val="009A76F9"/>
    <w:rsid w:val="009A775D"/>
    <w:rsid w:val="009A782F"/>
    <w:rsid w:val="009A7B8C"/>
    <w:rsid w:val="009A7CAD"/>
    <w:rsid w:val="009A7CB0"/>
    <w:rsid w:val="009A7D46"/>
    <w:rsid w:val="009A7D64"/>
    <w:rsid w:val="009A7EB7"/>
    <w:rsid w:val="009B0330"/>
    <w:rsid w:val="009B0352"/>
    <w:rsid w:val="009B039B"/>
    <w:rsid w:val="009B044E"/>
    <w:rsid w:val="009B05DF"/>
    <w:rsid w:val="009B0655"/>
    <w:rsid w:val="009B090B"/>
    <w:rsid w:val="009B0CA9"/>
    <w:rsid w:val="009B10B6"/>
    <w:rsid w:val="009B11B0"/>
    <w:rsid w:val="009B1238"/>
    <w:rsid w:val="009B14EC"/>
    <w:rsid w:val="009B1761"/>
    <w:rsid w:val="009B185F"/>
    <w:rsid w:val="009B1885"/>
    <w:rsid w:val="009B191C"/>
    <w:rsid w:val="009B1BCE"/>
    <w:rsid w:val="009B1BDB"/>
    <w:rsid w:val="009B1C97"/>
    <w:rsid w:val="009B1F68"/>
    <w:rsid w:val="009B2241"/>
    <w:rsid w:val="009B279E"/>
    <w:rsid w:val="009B27E5"/>
    <w:rsid w:val="009B299F"/>
    <w:rsid w:val="009B2AC9"/>
    <w:rsid w:val="009B2E6B"/>
    <w:rsid w:val="009B2F41"/>
    <w:rsid w:val="009B3519"/>
    <w:rsid w:val="009B3522"/>
    <w:rsid w:val="009B3595"/>
    <w:rsid w:val="009B35E9"/>
    <w:rsid w:val="009B371D"/>
    <w:rsid w:val="009B375F"/>
    <w:rsid w:val="009B37B0"/>
    <w:rsid w:val="009B39DD"/>
    <w:rsid w:val="009B3A3C"/>
    <w:rsid w:val="009B3CA4"/>
    <w:rsid w:val="009B3CB5"/>
    <w:rsid w:val="009B3D99"/>
    <w:rsid w:val="009B3DEC"/>
    <w:rsid w:val="009B3F0A"/>
    <w:rsid w:val="009B431E"/>
    <w:rsid w:val="009B4360"/>
    <w:rsid w:val="009B440B"/>
    <w:rsid w:val="009B4569"/>
    <w:rsid w:val="009B46AC"/>
    <w:rsid w:val="009B4769"/>
    <w:rsid w:val="009B4783"/>
    <w:rsid w:val="009B48D4"/>
    <w:rsid w:val="009B4A11"/>
    <w:rsid w:val="009B4A92"/>
    <w:rsid w:val="009B4AAE"/>
    <w:rsid w:val="009B4CB9"/>
    <w:rsid w:val="009B4DFC"/>
    <w:rsid w:val="009B4E0D"/>
    <w:rsid w:val="009B516A"/>
    <w:rsid w:val="009B519D"/>
    <w:rsid w:val="009B522A"/>
    <w:rsid w:val="009B52B2"/>
    <w:rsid w:val="009B56F8"/>
    <w:rsid w:val="009B585F"/>
    <w:rsid w:val="009B5895"/>
    <w:rsid w:val="009B5976"/>
    <w:rsid w:val="009B5A20"/>
    <w:rsid w:val="009B5C28"/>
    <w:rsid w:val="009B5DA6"/>
    <w:rsid w:val="009B5E20"/>
    <w:rsid w:val="009B5EB9"/>
    <w:rsid w:val="009B625B"/>
    <w:rsid w:val="009B6278"/>
    <w:rsid w:val="009B650E"/>
    <w:rsid w:val="009B6792"/>
    <w:rsid w:val="009B68BA"/>
    <w:rsid w:val="009B69FB"/>
    <w:rsid w:val="009B6D09"/>
    <w:rsid w:val="009B6D42"/>
    <w:rsid w:val="009B70BF"/>
    <w:rsid w:val="009B7138"/>
    <w:rsid w:val="009B7169"/>
    <w:rsid w:val="009B71FB"/>
    <w:rsid w:val="009B75AD"/>
    <w:rsid w:val="009B765D"/>
    <w:rsid w:val="009B77A2"/>
    <w:rsid w:val="009B784B"/>
    <w:rsid w:val="009B7884"/>
    <w:rsid w:val="009B790A"/>
    <w:rsid w:val="009B792B"/>
    <w:rsid w:val="009B7B34"/>
    <w:rsid w:val="009B7D3B"/>
    <w:rsid w:val="009C0129"/>
    <w:rsid w:val="009C02A5"/>
    <w:rsid w:val="009C02F5"/>
    <w:rsid w:val="009C078F"/>
    <w:rsid w:val="009C0837"/>
    <w:rsid w:val="009C0968"/>
    <w:rsid w:val="009C0AB5"/>
    <w:rsid w:val="009C0CDF"/>
    <w:rsid w:val="009C0D32"/>
    <w:rsid w:val="009C0E54"/>
    <w:rsid w:val="009C0F38"/>
    <w:rsid w:val="009C1065"/>
    <w:rsid w:val="009C135C"/>
    <w:rsid w:val="009C14AB"/>
    <w:rsid w:val="009C1591"/>
    <w:rsid w:val="009C163C"/>
    <w:rsid w:val="009C1657"/>
    <w:rsid w:val="009C1813"/>
    <w:rsid w:val="009C1814"/>
    <w:rsid w:val="009C194C"/>
    <w:rsid w:val="009C1A03"/>
    <w:rsid w:val="009C1AE1"/>
    <w:rsid w:val="009C1DC1"/>
    <w:rsid w:val="009C1DD8"/>
    <w:rsid w:val="009C1E33"/>
    <w:rsid w:val="009C1EB1"/>
    <w:rsid w:val="009C1F38"/>
    <w:rsid w:val="009C1FE5"/>
    <w:rsid w:val="009C2099"/>
    <w:rsid w:val="009C22F7"/>
    <w:rsid w:val="009C231B"/>
    <w:rsid w:val="009C2367"/>
    <w:rsid w:val="009C23DA"/>
    <w:rsid w:val="009C288E"/>
    <w:rsid w:val="009C2A25"/>
    <w:rsid w:val="009C2A5C"/>
    <w:rsid w:val="009C2B3F"/>
    <w:rsid w:val="009C2BF7"/>
    <w:rsid w:val="009C2C28"/>
    <w:rsid w:val="009C2D11"/>
    <w:rsid w:val="009C2DFA"/>
    <w:rsid w:val="009C2EF4"/>
    <w:rsid w:val="009C2FF3"/>
    <w:rsid w:val="009C325C"/>
    <w:rsid w:val="009C33C7"/>
    <w:rsid w:val="009C3557"/>
    <w:rsid w:val="009C360B"/>
    <w:rsid w:val="009C360F"/>
    <w:rsid w:val="009C367B"/>
    <w:rsid w:val="009C37C9"/>
    <w:rsid w:val="009C3844"/>
    <w:rsid w:val="009C3982"/>
    <w:rsid w:val="009C3A35"/>
    <w:rsid w:val="009C3B48"/>
    <w:rsid w:val="009C3BEF"/>
    <w:rsid w:val="009C3C7E"/>
    <w:rsid w:val="009C3CF7"/>
    <w:rsid w:val="009C41F4"/>
    <w:rsid w:val="009C44C6"/>
    <w:rsid w:val="009C4540"/>
    <w:rsid w:val="009C458E"/>
    <w:rsid w:val="009C476F"/>
    <w:rsid w:val="009C4775"/>
    <w:rsid w:val="009C4A54"/>
    <w:rsid w:val="009C4B06"/>
    <w:rsid w:val="009C4D4D"/>
    <w:rsid w:val="009C4E91"/>
    <w:rsid w:val="009C4FA1"/>
    <w:rsid w:val="009C5268"/>
    <w:rsid w:val="009C54C4"/>
    <w:rsid w:val="009C5D30"/>
    <w:rsid w:val="009C5E90"/>
    <w:rsid w:val="009C5F6F"/>
    <w:rsid w:val="009C61FA"/>
    <w:rsid w:val="009C6434"/>
    <w:rsid w:val="009C6454"/>
    <w:rsid w:val="009C6475"/>
    <w:rsid w:val="009C657F"/>
    <w:rsid w:val="009C6609"/>
    <w:rsid w:val="009C6976"/>
    <w:rsid w:val="009C69E9"/>
    <w:rsid w:val="009C6B30"/>
    <w:rsid w:val="009C6BD5"/>
    <w:rsid w:val="009C6E92"/>
    <w:rsid w:val="009C6F78"/>
    <w:rsid w:val="009C7369"/>
    <w:rsid w:val="009C7770"/>
    <w:rsid w:val="009C7AC7"/>
    <w:rsid w:val="009C7C0C"/>
    <w:rsid w:val="009C7D10"/>
    <w:rsid w:val="009C7D54"/>
    <w:rsid w:val="009D0035"/>
    <w:rsid w:val="009D022D"/>
    <w:rsid w:val="009D0302"/>
    <w:rsid w:val="009D0339"/>
    <w:rsid w:val="009D0465"/>
    <w:rsid w:val="009D0468"/>
    <w:rsid w:val="009D054F"/>
    <w:rsid w:val="009D0791"/>
    <w:rsid w:val="009D09B8"/>
    <w:rsid w:val="009D09F0"/>
    <w:rsid w:val="009D0A2C"/>
    <w:rsid w:val="009D0A87"/>
    <w:rsid w:val="009D0C39"/>
    <w:rsid w:val="009D0CDC"/>
    <w:rsid w:val="009D1358"/>
    <w:rsid w:val="009D137E"/>
    <w:rsid w:val="009D15D1"/>
    <w:rsid w:val="009D1682"/>
    <w:rsid w:val="009D16C6"/>
    <w:rsid w:val="009D172D"/>
    <w:rsid w:val="009D17A6"/>
    <w:rsid w:val="009D188B"/>
    <w:rsid w:val="009D19DD"/>
    <w:rsid w:val="009D1AA3"/>
    <w:rsid w:val="009D1AFF"/>
    <w:rsid w:val="009D1B50"/>
    <w:rsid w:val="009D1E1A"/>
    <w:rsid w:val="009D1E67"/>
    <w:rsid w:val="009D1F1B"/>
    <w:rsid w:val="009D2000"/>
    <w:rsid w:val="009D202E"/>
    <w:rsid w:val="009D2346"/>
    <w:rsid w:val="009D2381"/>
    <w:rsid w:val="009D24C2"/>
    <w:rsid w:val="009D2584"/>
    <w:rsid w:val="009D25A1"/>
    <w:rsid w:val="009D2923"/>
    <w:rsid w:val="009D2A93"/>
    <w:rsid w:val="009D2BF4"/>
    <w:rsid w:val="009D2C63"/>
    <w:rsid w:val="009D2D0D"/>
    <w:rsid w:val="009D2F32"/>
    <w:rsid w:val="009D3131"/>
    <w:rsid w:val="009D32F4"/>
    <w:rsid w:val="009D33F4"/>
    <w:rsid w:val="009D34FB"/>
    <w:rsid w:val="009D3715"/>
    <w:rsid w:val="009D37FD"/>
    <w:rsid w:val="009D3925"/>
    <w:rsid w:val="009D3B2D"/>
    <w:rsid w:val="009D3CEF"/>
    <w:rsid w:val="009D3DF7"/>
    <w:rsid w:val="009D3F70"/>
    <w:rsid w:val="009D4087"/>
    <w:rsid w:val="009D4230"/>
    <w:rsid w:val="009D42E6"/>
    <w:rsid w:val="009D4305"/>
    <w:rsid w:val="009D4336"/>
    <w:rsid w:val="009D4553"/>
    <w:rsid w:val="009D4596"/>
    <w:rsid w:val="009D4846"/>
    <w:rsid w:val="009D4970"/>
    <w:rsid w:val="009D4A11"/>
    <w:rsid w:val="009D4BAB"/>
    <w:rsid w:val="009D4BC1"/>
    <w:rsid w:val="009D4E3B"/>
    <w:rsid w:val="009D5023"/>
    <w:rsid w:val="009D5065"/>
    <w:rsid w:val="009D50A0"/>
    <w:rsid w:val="009D53E8"/>
    <w:rsid w:val="009D5479"/>
    <w:rsid w:val="009D572E"/>
    <w:rsid w:val="009D5A27"/>
    <w:rsid w:val="009D5B29"/>
    <w:rsid w:val="009D6206"/>
    <w:rsid w:val="009D6266"/>
    <w:rsid w:val="009D6281"/>
    <w:rsid w:val="009D62EE"/>
    <w:rsid w:val="009D63D2"/>
    <w:rsid w:val="009D6406"/>
    <w:rsid w:val="009D658B"/>
    <w:rsid w:val="009D6654"/>
    <w:rsid w:val="009D66D6"/>
    <w:rsid w:val="009D6745"/>
    <w:rsid w:val="009D6C4C"/>
    <w:rsid w:val="009D6D08"/>
    <w:rsid w:val="009D7217"/>
    <w:rsid w:val="009D7318"/>
    <w:rsid w:val="009D732C"/>
    <w:rsid w:val="009D74A6"/>
    <w:rsid w:val="009D75E6"/>
    <w:rsid w:val="009D76F1"/>
    <w:rsid w:val="009D792B"/>
    <w:rsid w:val="009D7995"/>
    <w:rsid w:val="009D7AB0"/>
    <w:rsid w:val="009D7ADE"/>
    <w:rsid w:val="009D7BBA"/>
    <w:rsid w:val="009D7ED6"/>
    <w:rsid w:val="009D7F70"/>
    <w:rsid w:val="009E0115"/>
    <w:rsid w:val="009E02AB"/>
    <w:rsid w:val="009E03E8"/>
    <w:rsid w:val="009E08D5"/>
    <w:rsid w:val="009E0979"/>
    <w:rsid w:val="009E0C1F"/>
    <w:rsid w:val="009E0D21"/>
    <w:rsid w:val="009E0E0E"/>
    <w:rsid w:val="009E1061"/>
    <w:rsid w:val="009E12C2"/>
    <w:rsid w:val="009E12E5"/>
    <w:rsid w:val="009E13F7"/>
    <w:rsid w:val="009E1455"/>
    <w:rsid w:val="009E1506"/>
    <w:rsid w:val="009E155B"/>
    <w:rsid w:val="009E162A"/>
    <w:rsid w:val="009E1A11"/>
    <w:rsid w:val="009E1D00"/>
    <w:rsid w:val="009E1DE0"/>
    <w:rsid w:val="009E1FFC"/>
    <w:rsid w:val="009E20AF"/>
    <w:rsid w:val="009E22FF"/>
    <w:rsid w:val="009E2F41"/>
    <w:rsid w:val="009E30E2"/>
    <w:rsid w:val="009E31AB"/>
    <w:rsid w:val="009E31F7"/>
    <w:rsid w:val="009E3508"/>
    <w:rsid w:val="009E371C"/>
    <w:rsid w:val="009E3744"/>
    <w:rsid w:val="009E37C4"/>
    <w:rsid w:val="009E3855"/>
    <w:rsid w:val="009E3CD9"/>
    <w:rsid w:val="009E3EF7"/>
    <w:rsid w:val="009E3F89"/>
    <w:rsid w:val="009E40D0"/>
    <w:rsid w:val="009E4224"/>
    <w:rsid w:val="009E423B"/>
    <w:rsid w:val="009E441F"/>
    <w:rsid w:val="009E4516"/>
    <w:rsid w:val="009E463C"/>
    <w:rsid w:val="009E4681"/>
    <w:rsid w:val="009E486B"/>
    <w:rsid w:val="009E48CC"/>
    <w:rsid w:val="009E4B24"/>
    <w:rsid w:val="009E4B9C"/>
    <w:rsid w:val="009E4C8C"/>
    <w:rsid w:val="009E4CFB"/>
    <w:rsid w:val="009E4D21"/>
    <w:rsid w:val="009E4E7A"/>
    <w:rsid w:val="009E5001"/>
    <w:rsid w:val="009E507E"/>
    <w:rsid w:val="009E50E2"/>
    <w:rsid w:val="009E5316"/>
    <w:rsid w:val="009E534C"/>
    <w:rsid w:val="009E556D"/>
    <w:rsid w:val="009E5659"/>
    <w:rsid w:val="009E594D"/>
    <w:rsid w:val="009E5A14"/>
    <w:rsid w:val="009E5C3D"/>
    <w:rsid w:val="009E5C3F"/>
    <w:rsid w:val="009E5C5F"/>
    <w:rsid w:val="009E5C77"/>
    <w:rsid w:val="009E5E69"/>
    <w:rsid w:val="009E5EB6"/>
    <w:rsid w:val="009E60A9"/>
    <w:rsid w:val="009E60DF"/>
    <w:rsid w:val="009E62AC"/>
    <w:rsid w:val="009E642C"/>
    <w:rsid w:val="009E6437"/>
    <w:rsid w:val="009E64E3"/>
    <w:rsid w:val="009E6827"/>
    <w:rsid w:val="009E6966"/>
    <w:rsid w:val="009E6A02"/>
    <w:rsid w:val="009E6A3A"/>
    <w:rsid w:val="009E6AE9"/>
    <w:rsid w:val="009E6B14"/>
    <w:rsid w:val="009E6DCE"/>
    <w:rsid w:val="009E6DE3"/>
    <w:rsid w:val="009E6E39"/>
    <w:rsid w:val="009E6E9D"/>
    <w:rsid w:val="009E6EE5"/>
    <w:rsid w:val="009E6FF8"/>
    <w:rsid w:val="009E7243"/>
    <w:rsid w:val="009E74D3"/>
    <w:rsid w:val="009E788C"/>
    <w:rsid w:val="009E788E"/>
    <w:rsid w:val="009E7A69"/>
    <w:rsid w:val="009E7BD0"/>
    <w:rsid w:val="009E7C45"/>
    <w:rsid w:val="009F005A"/>
    <w:rsid w:val="009F0186"/>
    <w:rsid w:val="009F021E"/>
    <w:rsid w:val="009F038A"/>
    <w:rsid w:val="009F0472"/>
    <w:rsid w:val="009F05A3"/>
    <w:rsid w:val="009F06CC"/>
    <w:rsid w:val="009F07BB"/>
    <w:rsid w:val="009F0963"/>
    <w:rsid w:val="009F09BC"/>
    <w:rsid w:val="009F0AC1"/>
    <w:rsid w:val="009F0BD5"/>
    <w:rsid w:val="009F0D13"/>
    <w:rsid w:val="009F0EB0"/>
    <w:rsid w:val="009F109E"/>
    <w:rsid w:val="009F12F1"/>
    <w:rsid w:val="009F12F3"/>
    <w:rsid w:val="009F165B"/>
    <w:rsid w:val="009F17F1"/>
    <w:rsid w:val="009F1A6E"/>
    <w:rsid w:val="009F1AC2"/>
    <w:rsid w:val="009F1CE6"/>
    <w:rsid w:val="009F1E43"/>
    <w:rsid w:val="009F1E45"/>
    <w:rsid w:val="009F1EAD"/>
    <w:rsid w:val="009F1EB3"/>
    <w:rsid w:val="009F1F5B"/>
    <w:rsid w:val="009F2635"/>
    <w:rsid w:val="009F294B"/>
    <w:rsid w:val="009F2BAD"/>
    <w:rsid w:val="009F2BFE"/>
    <w:rsid w:val="009F2C31"/>
    <w:rsid w:val="009F2C9A"/>
    <w:rsid w:val="009F2E6C"/>
    <w:rsid w:val="009F2F63"/>
    <w:rsid w:val="009F3128"/>
    <w:rsid w:val="009F32CF"/>
    <w:rsid w:val="009F33D6"/>
    <w:rsid w:val="009F3581"/>
    <w:rsid w:val="009F3677"/>
    <w:rsid w:val="009F36E7"/>
    <w:rsid w:val="009F37F9"/>
    <w:rsid w:val="009F3812"/>
    <w:rsid w:val="009F3A57"/>
    <w:rsid w:val="009F3B4F"/>
    <w:rsid w:val="009F3BD8"/>
    <w:rsid w:val="009F3C8C"/>
    <w:rsid w:val="009F3D72"/>
    <w:rsid w:val="009F3E87"/>
    <w:rsid w:val="009F3F4A"/>
    <w:rsid w:val="009F3F53"/>
    <w:rsid w:val="009F3F72"/>
    <w:rsid w:val="009F4252"/>
    <w:rsid w:val="009F43B9"/>
    <w:rsid w:val="009F440D"/>
    <w:rsid w:val="009F4412"/>
    <w:rsid w:val="009F44C7"/>
    <w:rsid w:val="009F459B"/>
    <w:rsid w:val="009F4648"/>
    <w:rsid w:val="009F4668"/>
    <w:rsid w:val="009F4752"/>
    <w:rsid w:val="009F4799"/>
    <w:rsid w:val="009F47B3"/>
    <w:rsid w:val="009F4827"/>
    <w:rsid w:val="009F4877"/>
    <w:rsid w:val="009F48E8"/>
    <w:rsid w:val="009F4B48"/>
    <w:rsid w:val="009F50E1"/>
    <w:rsid w:val="009F51A4"/>
    <w:rsid w:val="009F529C"/>
    <w:rsid w:val="009F52D6"/>
    <w:rsid w:val="009F53D4"/>
    <w:rsid w:val="009F5423"/>
    <w:rsid w:val="009F54C3"/>
    <w:rsid w:val="009F582B"/>
    <w:rsid w:val="009F5927"/>
    <w:rsid w:val="009F5AD9"/>
    <w:rsid w:val="009F5C4B"/>
    <w:rsid w:val="009F5CA7"/>
    <w:rsid w:val="009F5D08"/>
    <w:rsid w:val="009F5E68"/>
    <w:rsid w:val="009F5E98"/>
    <w:rsid w:val="009F5FC8"/>
    <w:rsid w:val="009F6112"/>
    <w:rsid w:val="009F620E"/>
    <w:rsid w:val="009F6329"/>
    <w:rsid w:val="009F63C2"/>
    <w:rsid w:val="009F6B74"/>
    <w:rsid w:val="009F6C85"/>
    <w:rsid w:val="009F707E"/>
    <w:rsid w:val="009F708B"/>
    <w:rsid w:val="009F747D"/>
    <w:rsid w:val="009F75E2"/>
    <w:rsid w:val="009F76E3"/>
    <w:rsid w:val="009F791F"/>
    <w:rsid w:val="009F7A54"/>
    <w:rsid w:val="009F7A67"/>
    <w:rsid w:val="009F7A91"/>
    <w:rsid w:val="009F7C7D"/>
    <w:rsid w:val="009F7CB5"/>
    <w:rsid w:val="00A00220"/>
    <w:rsid w:val="00A0046E"/>
    <w:rsid w:val="00A004C2"/>
    <w:rsid w:val="00A00531"/>
    <w:rsid w:val="00A005BE"/>
    <w:rsid w:val="00A008CA"/>
    <w:rsid w:val="00A0097C"/>
    <w:rsid w:val="00A00A12"/>
    <w:rsid w:val="00A00BD0"/>
    <w:rsid w:val="00A00CA2"/>
    <w:rsid w:val="00A00E2C"/>
    <w:rsid w:val="00A011E9"/>
    <w:rsid w:val="00A0131B"/>
    <w:rsid w:val="00A015C5"/>
    <w:rsid w:val="00A01677"/>
    <w:rsid w:val="00A016F7"/>
    <w:rsid w:val="00A0173A"/>
    <w:rsid w:val="00A01B15"/>
    <w:rsid w:val="00A01D46"/>
    <w:rsid w:val="00A01D5D"/>
    <w:rsid w:val="00A01E52"/>
    <w:rsid w:val="00A01E98"/>
    <w:rsid w:val="00A01FDA"/>
    <w:rsid w:val="00A02039"/>
    <w:rsid w:val="00A023CC"/>
    <w:rsid w:val="00A02689"/>
    <w:rsid w:val="00A026FC"/>
    <w:rsid w:val="00A02865"/>
    <w:rsid w:val="00A02A01"/>
    <w:rsid w:val="00A02BE2"/>
    <w:rsid w:val="00A02CF4"/>
    <w:rsid w:val="00A030A1"/>
    <w:rsid w:val="00A03342"/>
    <w:rsid w:val="00A03343"/>
    <w:rsid w:val="00A034A3"/>
    <w:rsid w:val="00A035AD"/>
    <w:rsid w:val="00A03D90"/>
    <w:rsid w:val="00A04139"/>
    <w:rsid w:val="00A04466"/>
    <w:rsid w:val="00A045AC"/>
    <w:rsid w:val="00A0470F"/>
    <w:rsid w:val="00A0472A"/>
    <w:rsid w:val="00A04762"/>
    <w:rsid w:val="00A047BF"/>
    <w:rsid w:val="00A0482F"/>
    <w:rsid w:val="00A0489F"/>
    <w:rsid w:val="00A048AC"/>
    <w:rsid w:val="00A04911"/>
    <w:rsid w:val="00A04931"/>
    <w:rsid w:val="00A04AD1"/>
    <w:rsid w:val="00A04B8D"/>
    <w:rsid w:val="00A04C78"/>
    <w:rsid w:val="00A04E28"/>
    <w:rsid w:val="00A04F98"/>
    <w:rsid w:val="00A050F3"/>
    <w:rsid w:val="00A051ED"/>
    <w:rsid w:val="00A0524C"/>
    <w:rsid w:val="00A055B8"/>
    <w:rsid w:val="00A05762"/>
    <w:rsid w:val="00A0581F"/>
    <w:rsid w:val="00A05833"/>
    <w:rsid w:val="00A0597F"/>
    <w:rsid w:val="00A05A41"/>
    <w:rsid w:val="00A05ED7"/>
    <w:rsid w:val="00A05FA9"/>
    <w:rsid w:val="00A062CB"/>
    <w:rsid w:val="00A064BB"/>
    <w:rsid w:val="00A06A5D"/>
    <w:rsid w:val="00A06CBC"/>
    <w:rsid w:val="00A06D02"/>
    <w:rsid w:val="00A06EE2"/>
    <w:rsid w:val="00A0717D"/>
    <w:rsid w:val="00A071F6"/>
    <w:rsid w:val="00A073AA"/>
    <w:rsid w:val="00A074C1"/>
    <w:rsid w:val="00A075F0"/>
    <w:rsid w:val="00A07603"/>
    <w:rsid w:val="00A076FC"/>
    <w:rsid w:val="00A077A9"/>
    <w:rsid w:val="00A077B6"/>
    <w:rsid w:val="00A07856"/>
    <w:rsid w:val="00A07B3F"/>
    <w:rsid w:val="00A10029"/>
    <w:rsid w:val="00A100AC"/>
    <w:rsid w:val="00A10261"/>
    <w:rsid w:val="00A105CC"/>
    <w:rsid w:val="00A106E7"/>
    <w:rsid w:val="00A10783"/>
    <w:rsid w:val="00A109E8"/>
    <w:rsid w:val="00A10C05"/>
    <w:rsid w:val="00A10C1D"/>
    <w:rsid w:val="00A10D53"/>
    <w:rsid w:val="00A10E33"/>
    <w:rsid w:val="00A10FF1"/>
    <w:rsid w:val="00A110E6"/>
    <w:rsid w:val="00A11119"/>
    <w:rsid w:val="00A111B4"/>
    <w:rsid w:val="00A112B0"/>
    <w:rsid w:val="00A112BA"/>
    <w:rsid w:val="00A1134F"/>
    <w:rsid w:val="00A113AF"/>
    <w:rsid w:val="00A116BD"/>
    <w:rsid w:val="00A116F9"/>
    <w:rsid w:val="00A1175D"/>
    <w:rsid w:val="00A11846"/>
    <w:rsid w:val="00A11951"/>
    <w:rsid w:val="00A119C6"/>
    <w:rsid w:val="00A11A04"/>
    <w:rsid w:val="00A11D15"/>
    <w:rsid w:val="00A11D63"/>
    <w:rsid w:val="00A11DDD"/>
    <w:rsid w:val="00A11E6D"/>
    <w:rsid w:val="00A12043"/>
    <w:rsid w:val="00A120B3"/>
    <w:rsid w:val="00A12306"/>
    <w:rsid w:val="00A123E3"/>
    <w:rsid w:val="00A12671"/>
    <w:rsid w:val="00A126AC"/>
    <w:rsid w:val="00A127AA"/>
    <w:rsid w:val="00A12B11"/>
    <w:rsid w:val="00A12B90"/>
    <w:rsid w:val="00A12D66"/>
    <w:rsid w:val="00A12DF1"/>
    <w:rsid w:val="00A12EB5"/>
    <w:rsid w:val="00A12F61"/>
    <w:rsid w:val="00A12F78"/>
    <w:rsid w:val="00A12F7D"/>
    <w:rsid w:val="00A12FA4"/>
    <w:rsid w:val="00A130B3"/>
    <w:rsid w:val="00A131CB"/>
    <w:rsid w:val="00A13294"/>
    <w:rsid w:val="00A13310"/>
    <w:rsid w:val="00A1342C"/>
    <w:rsid w:val="00A13539"/>
    <w:rsid w:val="00A136A7"/>
    <w:rsid w:val="00A136F6"/>
    <w:rsid w:val="00A13718"/>
    <w:rsid w:val="00A13939"/>
    <w:rsid w:val="00A13950"/>
    <w:rsid w:val="00A13AEA"/>
    <w:rsid w:val="00A13B0D"/>
    <w:rsid w:val="00A13C4D"/>
    <w:rsid w:val="00A13DF5"/>
    <w:rsid w:val="00A13EF2"/>
    <w:rsid w:val="00A13F86"/>
    <w:rsid w:val="00A140FA"/>
    <w:rsid w:val="00A141F6"/>
    <w:rsid w:val="00A1445F"/>
    <w:rsid w:val="00A14862"/>
    <w:rsid w:val="00A14934"/>
    <w:rsid w:val="00A149E0"/>
    <w:rsid w:val="00A14A76"/>
    <w:rsid w:val="00A14B02"/>
    <w:rsid w:val="00A14D77"/>
    <w:rsid w:val="00A1514C"/>
    <w:rsid w:val="00A15221"/>
    <w:rsid w:val="00A15284"/>
    <w:rsid w:val="00A152B6"/>
    <w:rsid w:val="00A153B2"/>
    <w:rsid w:val="00A154A6"/>
    <w:rsid w:val="00A156F6"/>
    <w:rsid w:val="00A1581D"/>
    <w:rsid w:val="00A158E4"/>
    <w:rsid w:val="00A15943"/>
    <w:rsid w:val="00A1595F"/>
    <w:rsid w:val="00A15AD8"/>
    <w:rsid w:val="00A15AF4"/>
    <w:rsid w:val="00A15C1C"/>
    <w:rsid w:val="00A15DFC"/>
    <w:rsid w:val="00A15E05"/>
    <w:rsid w:val="00A16162"/>
    <w:rsid w:val="00A163CC"/>
    <w:rsid w:val="00A16469"/>
    <w:rsid w:val="00A16484"/>
    <w:rsid w:val="00A164C7"/>
    <w:rsid w:val="00A167AE"/>
    <w:rsid w:val="00A1693C"/>
    <w:rsid w:val="00A1697F"/>
    <w:rsid w:val="00A16A3B"/>
    <w:rsid w:val="00A16BD4"/>
    <w:rsid w:val="00A16CDF"/>
    <w:rsid w:val="00A16E1A"/>
    <w:rsid w:val="00A16E22"/>
    <w:rsid w:val="00A16F36"/>
    <w:rsid w:val="00A16FD8"/>
    <w:rsid w:val="00A172F7"/>
    <w:rsid w:val="00A175D5"/>
    <w:rsid w:val="00A17719"/>
    <w:rsid w:val="00A177FB"/>
    <w:rsid w:val="00A17992"/>
    <w:rsid w:val="00A179F2"/>
    <w:rsid w:val="00A17B86"/>
    <w:rsid w:val="00A17B93"/>
    <w:rsid w:val="00A17F4B"/>
    <w:rsid w:val="00A17F82"/>
    <w:rsid w:val="00A17FBD"/>
    <w:rsid w:val="00A17FD9"/>
    <w:rsid w:val="00A20217"/>
    <w:rsid w:val="00A202AE"/>
    <w:rsid w:val="00A206F2"/>
    <w:rsid w:val="00A20793"/>
    <w:rsid w:val="00A209F5"/>
    <w:rsid w:val="00A20D27"/>
    <w:rsid w:val="00A20D65"/>
    <w:rsid w:val="00A20EE9"/>
    <w:rsid w:val="00A20F0E"/>
    <w:rsid w:val="00A20FAC"/>
    <w:rsid w:val="00A2143B"/>
    <w:rsid w:val="00A2143F"/>
    <w:rsid w:val="00A216F5"/>
    <w:rsid w:val="00A2178B"/>
    <w:rsid w:val="00A21A52"/>
    <w:rsid w:val="00A21A9A"/>
    <w:rsid w:val="00A21DC9"/>
    <w:rsid w:val="00A21E11"/>
    <w:rsid w:val="00A21E8A"/>
    <w:rsid w:val="00A220DF"/>
    <w:rsid w:val="00A222A8"/>
    <w:rsid w:val="00A22389"/>
    <w:rsid w:val="00A22626"/>
    <w:rsid w:val="00A226F7"/>
    <w:rsid w:val="00A227B5"/>
    <w:rsid w:val="00A22901"/>
    <w:rsid w:val="00A22B07"/>
    <w:rsid w:val="00A22C31"/>
    <w:rsid w:val="00A22C60"/>
    <w:rsid w:val="00A22CCC"/>
    <w:rsid w:val="00A22D39"/>
    <w:rsid w:val="00A22FF2"/>
    <w:rsid w:val="00A232CB"/>
    <w:rsid w:val="00A23606"/>
    <w:rsid w:val="00A238A7"/>
    <w:rsid w:val="00A23A53"/>
    <w:rsid w:val="00A23BE2"/>
    <w:rsid w:val="00A23D46"/>
    <w:rsid w:val="00A23D96"/>
    <w:rsid w:val="00A23FCD"/>
    <w:rsid w:val="00A24085"/>
    <w:rsid w:val="00A2448B"/>
    <w:rsid w:val="00A244E1"/>
    <w:rsid w:val="00A246E7"/>
    <w:rsid w:val="00A24853"/>
    <w:rsid w:val="00A24B00"/>
    <w:rsid w:val="00A24F4C"/>
    <w:rsid w:val="00A24F63"/>
    <w:rsid w:val="00A250B5"/>
    <w:rsid w:val="00A25218"/>
    <w:rsid w:val="00A25228"/>
    <w:rsid w:val="00A25623"/>
    <w:rsid w:val="00A256A2"/>
    <w:rsid w:val="00A2576F"/>
    <w:rsid w:val="00A25823"/>
    <w:rsid w:val="00A25A06"/>
    <w:rsid w:val="00A25BC8"/>
    <w:rsid w:val="00A25CA3"/>
    <w:rsid w:val="00A25E65"/>
    <w:rsid w:val="00A26060"/>
    <w:rsid w:val="00A262A3"/>
    <w:rsid w:val="00A262A7"/>
    <w:rsid w:val="00A263CC"/>
    <w:rsid w:val="00A263D2"/>
    <w:rsid w:val="00A26525"/>
    <w:rsid w:val="00A265F2"/>
    <w:rsid w:val="00A2668A"/>
    <w:rsid w:val="00A269B0"/>
    <w:rsid w:val="00A269C5"/>
    <w:rsid w:val="00A26FB6"/>
    <w:rsid w:val="00A26FEF"/>
    <w:rsid w:val="00A270DE"/>
    <w:rsid w:val="00A270E5"/>
    <w:rsid w:val="00A27136"/>
    <w:rsid w:val="00A273DE"/>
    <w:rsid w:val="00A27636"/>
    <w:rsid w:val="00A276BB"/>
    <w:rsid w:val="00A276FD"/>
    <w:rsid w:val="00A27B4D"/>
    <w:rsid w:val="00A27BBA"/>
    <w:rsid w:val="00A27E19"/>
    <w:rsid w:val="00A27E35"/>
    <w:rsid w:val="00A27E94"/>
    <w:rsid w:val="00A27F2F"/>
    <w:rsid w:val="00A3009F"/>
    <w:rsid w:val="00A302CE"/>
    <w:rsid w:val="00A3030F"/>
    <w:rsid w:val="00A305A7"/>
    <w:rsid w:val="00A30619"/>
    <w:rsid w:val="00A30620"/>
    <w:rsid w:val="00A3063E"/>
    <w:rsid w:val="00A3081F"/>
    <w:rsid w:val="00A30960"/>
    <w:rsid w:val="00A30B16"/>
    <w:rsid w:val="00A30EFE"/>
    <w:rsid w:val="00A31154"/>
    <w:rsid w:val="00A31295"/>
    <w:rsid w:val="00A313F1"/>
    <w:rsid w:val="00A313FB"/>
    <w:rsid w:val="00A316CC"/>
    <w:rsid w:val="00A318C3"/>
    <w:rsid w:val="00A32175"/>
    <w:rsid w:val="00A32237"/>
    <w:rsid w:val="00A325CF"/>
    <w:rsid w:val="00A32662"/>
    <w:rsid w:val="00A326A5"/>
    <w:rsid w:val="00A3277F"/>
    <w:rsid w:val="00A3280C"/>
    <w:rsid w:val="00A3286B"/>
    <w:rsid w:val="00A329C7"/>
    <w:rsid w:val="00A329DE"/>
    <w:rsid w:val="00A32A59"/>
    <w:rsid w:val="00A32BE6"/>
    <w:rsid w:val="00A32DA5"/>
    <w:rsid w:val="00A32F94"/>
    <w:rsid w:val="00A33055"/>
    <w:rsid w:val="00A330ED"/>
    <w:rsid w:val="00A33125"/>
    <w:rsid w:val="00A33175"/>
    <w:rsid w:val="00A335AC"/>
    <w:rsid w:val="00A3361A"/>
    <w:rsid w:val="00A3366A"/>
    <w:rsid w:val="00A33963"/>
    <w:rsid w:val="00A33A92"/>
    <w:rsid w:val="00A33AF5"/>
    <w:rsid w:val="00A33B9C"/>
    <w:rsid w:val="00A33C5C"/>
    <w:rsid w:val="00A33C9C"/>
    <w:rsid w:val="00A33E21"/>
    <w:rsid w:val="00A340E9"/>
    <w:rsid w:val="00A341EE"/>
    <w:rsid w:val="00A3428B"/>
    <w:rsid w:val="00A3429B"/>
    <w:rsid w:val="00A343B4"/>
    <w:rsid w:val="00A3448E"/>
    <w:rsid w:val="00A34602"/>
    <w:rsid w:val="00A3466B"/>
    <w:rsid w:val="00A34B63"/>
    <w:rsid w:val="00A34DC7"/>
    <w:rsid w:val="00A353C0"/>
    <w:rsid w:val="00A353D2"/>
    <w:rsid w:val="00A354CB"/>
    <w:rsid w:val="00A35517"/>
    <w:rsid w:val="00A3561F"/>
    <w:rsid w:val="00A35723"/>
    <w:rsid w:val="00A35A03"/>
    <w:rsid w:val="00A35A55"/>
    <w:rsid w:val="00A35B88"/>
    <w:rsid w:val="00A35C0A"/>
    <w:rsid w:val="00A35C85"/>
    <w:rsid w:val="00A35DC9"/>
    <w:rsid w:val="00A36252"/>
    <w:rsid w:val="00A36265"/>
    <w:rsid w:val="00A36659"/>
    <w:rsid w:val="00A36694"/>
    <w:rsid w:val="00A36706"/>
    <w:rsid w:val="00A36AF4"/>
    <w:rsid w:val="00A36C28"/>
    <w:rsid w:val="00A36F36"/>
    <w:rsid w:val="00A36F6C"/>
    <w:rsid w:val="00A36F9C"/>
    <w:rsid w:val="00A371C1"/>
    <w:rsid w:val="00A371F5"/>
    <w:rsid w:val="00A371FD"/>
    <w:rsid w:val="00A3739D"/>
    <w:rsid w:val="00A374B2"/>
    <w:rsid w:val="00A376CE"/>
    <w:rsid w:val="00A3775D"/>
    <w:rsid w:val="00A37801"/>
    <w:rsid w:val="00A3790C"/>
    <w:rsid w:val="00A37D4C"/>
    <w:rsid w:val="00A37DAF"/>
    <w:rsid w:val="00A37FC3"/>
    <w:rsid w:val="00A40253"/>
    <w:rsid w:val="00A4046A"/>
    <w:rsid w:val="00A405D3"/>
    <w:rsid w:val="00A40640"/>
    <w:rsid w:val="00A40795"/>
    <w:rsid w:val="00A409B3"/>
    <w:rsid w:val="00A40A98"/>
    <w:rsid w:val="00A40ABF"/>
    <w:rsid w:val="00A40B33"/>
    <w:rsid w:val="00A40C35"/>
    <w:rsid w:val="00A40C61"/>
    <w:rsid w:val="00A40D19"/>
    <w:rsid w:val="00A40FEC"/>
    <w:rsid w:val="00A410E2"/>
    <w:rsid w:val="00A41113"/>
    <w:rsid w:val="00A4145A"/>
    <w:rsid w:val="00A414B6"/>
    <w:rsid w:val="00A41535"/>
    <w:rsid w:val="00A41655"/>
    <w:rsid w:val="00A41728"/>
    <w:rsid w:val="00A41A62"/>
    <w:rsid w:val="00A41B2A"/>
    <w:rsid w:val="00A41B83"/>
    <w:rsid w:val="00A41E54"/>
    <w:rsid w:val="00A42075"/>
    <w:rsid w:val="00A422E3"/>
    <w:rsid w:val="00A4240F"/>
    <w:rsid w:val="00A42425"/>
    <w:rsid w:val="00A425C7"/>
    <w:rsid w:val="00A425C9"/>
    <w:rsid w:val="00A42720"/>
    <w:rsid w:val="00A42ED4"/>
    <w:rsid w:val="00A42FF2"/>
    <w:rsid w:val="00A4306C"/>
    <w:rsid w:val="00A43109"/>
    <w:rsid w:val="00A43192"/>
    <w:rsid w:val="00A4329B"/>
    <w:rsid w:val="00A43343"/>
    <w:rsid w:val="00A4343B"/>
    <w:rsid w:val="00A4361A"/>
    <w:rsid w:val="00A436FC"/>
    <w:rsid w:val="00A43716"/>
    <w:rsid w:val="00A4372F"/>
    <w:rsid w:val="00A437B2"/>
    <w:rsid w:val="00A43AE3"/>
    <w:rsid w:val="00A43BC4"/>
    <w:rsid w:val="00A43C09"/>
    <w:rsid w:val="00A43D50"/>
    <w:rsid w:val="00A43D5C"/>
    <w:rsid w:val="00A43D70"/>
    <w:rsid w:val="00A43F62"/>
    <w:rsid w:val="00A442F4"/>
    <w:rsid w:val="00A44439"/>
    <w:rsid w:val="00A445CF"/>
    <w:rsid w:val="00A4462A"/>
    <w:rsid w:val="00A4494E"/>
    <w:rsid w:val="00A44995"/>
    <w:rsid w:val="00A449A5"/>
    <w:rsid w:val="00A449C5"/>
    <w:rsid w:val="00A449FC"/>
    <w:rsid w:val="00A44A8D"/>
    <w:rsid w:val="00A44B0F"/>
    <w:rsid w:val="00A44B57"/>
    <w:rsid w:val="00A44B62"/>
    <w:rsid w:val="00A44E1E"/>
    <w:rsid w:val="00A44E7A"/>
    <w:rsid w:val="00A44EAD"/>
    <w:rsid w:val="00A45027"/>
    <w:rsid w:val="00A450CD"/>
    <w:rsid w:val="00A4515F"/>
    <w:rsid w:val="00A45394"/>
    <w:rsid w:val="00A453C6"/>
    <w:rsid w:val="00A454E7"/>
    <w:rsid w:val="00A455A2"/>
    <w:rsid w:val="00A455AA"/>
    <w:rsid w:val="00A45723"/>
    <w:rsid w:val="00A45726"/>
    <w:rsid w:val="00A45772"/>
    <w:rsid w:val="00A457C5"/>
    <w:rsid w:val="00A45835"/>
    <w:rsid w:val="00A45B5D"/>
    <w:rsid w:val="00A45C13"/>
    <w:rsid w:val="00A45C52"/>
    <w:rsid w:val="00A45D7C"/>
    <w:rsid w:val="00A45E41"/>
    <w:rsid w:val="00A45ECC"/>
    <w:rsid w:val="00A46207"/>
    <w:rsid w:val="00A463A5"/>
    <w:rsid w:val="00A467DC"/>
    <w:rsid w:val="00A46874"/>
    <w:rsid w:val="00A46988"/>
    <w:rsid w:val="00A46993"/>
    <w:rsid w:val="00A469C1"/>
    <w:rsid w:val="00A46A91"/>
    <w:rsid w:val="00A46C72"/>
    <w:rsid w:val="00A46DD0"/>
    <w:rsid w:val="00A46EC9"/>
    <w:rsid w:val="00A46EDD"/>
    <w:rsid w:val="00A47001"/>
    <w:rsid w:val="00A47080"/>
    <w:rsid w:val="00A474E9"/>
    <w:rsid w:val="00A47693"/>
    <w:rsid w:val="00A47767"/>
    <w:rsid w:val="00A478A6"/>
    <w:rsid w:val="00A47909"/>
    <w:rsid w:val="00A47A10"/>
    <w:rsid w:val="00A47B48"/>
    <w:rsid w:val="00A47B79"/>
    <w:rsid w:val="00A47E5D"/>
    <w:rsid w:val="00A50173"/>
    <w:rsid w:val="00A501EE"/>
    <w:rsid w:val="00A5055E"/>
    <w:rsid w:val="00A507F3"/>
    <w:rsid w:val="00A5099B"/>
    <w:rsid w:val="00A509BA"/>
    <w:rsid w:val="00A50A0F"/>
    <w:rsid w:val="00A50A37"/>
    <w:rsid w:val="00A50ADF"/>
    <w:rsid w:val="00A50BEC"/>
    <w:rsid w:val="00A511CD"/>
    <w:rsid w:val="00A5124C"/>
    <w:rsid w:val="00A513DB"/>
    <w:rsid w:val="00A5141E"/>
    <w:rsid w:val="00A51584"/>
    <w:rsid w:val="00A517D2"/>
    <w:rsid w:val="00A51D1D"/>
    <w:rsid w:val="00A51D5D"/>
    <w:rsid w:val="00A51D9B"/>
    <w:rsid w:val="00A51DA8"/>
    <w:rsid w:val="00A5201E"/>
    <w:rsid w:val="00A52152"/>
    <w:rsid w:val="00A52214"/>
    <w:rsid w:val="00A522FD"/>
    <w:rsid w:val="00A5244D"/>
    <w:rsid w:val="00A52559"/>
    <w:rsid w:val="00A5264F"/>
    <w:rsid w:val="00A52720"/>
    <w:rsid w:val="00A527B9"/>
    <w:rsid w:val="00A5284F"/>
    <w:rsid w:val="00A52ADF"/>
    <w:rsid w:val="00A52B72"/>
    <w:rsid w:val="00A52BB0"/>
    <w:rsid w:val="00A52DA1"/>
    <w:rsid w:val="00A53064"/>
    <w:rsid w:val="00A5308F"/>
    <w:rsid w:val="00A530C7"/>
    <w:rsid w:val="00A5315A"/>
    <w:rsid w:val="00A532FE"/>
    <w:rsid w:val="00A53429"/>
    <w:rsid w:val="00A534A3"/>
    <w:rsid w:val="00A53773"/>
    <w:rsid w:val="00A53A53"/>
    <w:rsid w:val="00A53E0A"/>
    <w:rsid w:val="00A53E5F"/>
    <w:rsid w:val="00A54071"/>
    <w:rsid w:val="00A54096"/>
    <w:rsid w:val="00A54108"/>
    <w:rsid w:val="00A541EB"/>
    <w:rsid w:val="00A54238"/>
    <w:rsid w:val="00A54616"/>
    <w:rsid w:val="00A5466C"/>
    <w:rsid w:val="00A54801"/>
    <w:rsid w:val="00A5496D"/>
    <w:rsid w:val="00A549AA"/>
    <w:rsid w:val="00A54C1C"/>
    <w:rsid w:val="00A54CDF"/>
    <w:rsid w:val="00A54D2D"/>
    <w:rsid w:val="00A54FAA"/>
    <w:rsid w:val="00A5502B"/>
    <w:rsid w:val="00A5514E"/>
    <w:rsid w:val="00A55206"/>
    <w:rsid w:val="00A55324"/>
    <w:rsid w:val="00A5587A"/>
    <w:rsid w:val="00A559F0"/>
    <w:rsid w:val="00A55C77"/>
    <w:rsid w:val="00A55D8C"/>
    <w:rsid w:val="00A55DA0"/>
    <w:rsid w:val="00A55F41"/>
    <w:rsid w:val="00A55F73"/>
    <w:rsid w:val="00A560BF"/>
    <w:rsid w:val="00A5625F"/>
    <w:rsid w:val="00A562B2"/>
    <w:rsid w:val="00A56337"/>
    <w:rsid w:val="00A56659"/>
    <w:rsid w:val="00A56665"/>
    <w:rsid w:val="00A56742"/>
    <w:rsid w:val="00A567C1"/>
    <w:rsid w:val="00A5684A"/>
    <w:rsid w:val="00A5688C"/>
    <w:rsid w:val="00A56BD9"/>
    <w:rsid w:val="00A56C12"/>
    <w:rsid w:val="00A56F30"/>
    <w:rsid w:val="00A573D8"/>
    <w:rsid w:val="00A57518"/>
    <w:rsid w:val="00A5751B"/>
    <w:rsid w:val="00A57530"/>
    <w:rsid w:val="00A577EE"/>
    <w:rsid w:val="00A577F0"/>
    <w:rsid w:val="00A57829"/>
    <w:rsid w:val="00A5782A"/>
    <w:rsid w:val="00A57840"/>
    <w:rsid w:val="00A579FC"/>
    <w:rsid w:val="00A57B07"/>
    <w:rsid w:val="00A57B74"/>
    <w:rsid w:val="00A57E6D"/>
    <w:rsid w:val="00A57EFA"/>
    <w:rsid w:val="00A57F2A"/>
    <w:rsid w:val="00A6008B"/>
    <w:rsid w:val="00A60179"/>
    <w:rsid w:val="00A601F1"/>
    <w:rsid w:val="00A60383"/>
    <w:rsid w:val="00A60384"/>
    <w:rsid w:val="00A60520"/>
    <w:rsid w:val="00A606BB"/>
    <w:rsid w:val="00A608A4"/>
    <w:rsid w:val="00A609AA"/>
    <w:rsid w:val="00A60ACF"/>
    <w:rsid w:val="00A60EAA"/>
    <w:rsid w:val="00A60EEF"/>
    <w:rsid w:val="00A60F02"/>
    <w:rsid w:val="00A60FA0"/>
    <w:rsid w:val="00A611BC"/>
    <w:rsid w:val="00A611D3"/>
    <w:rsid w:val="00A6132A"/>
    <w:rsid w:val="00A61353"/>
    <w:rsid w:val="00A61796"/>
    <w:rsid w:val="00A617D6"/>
    <w:rsid w:val="00A61B51"/>
    <w:rsid w:val="00A61E10"/>
    <w:rsid w:val="00A61ED3"/>
    <w:rsid w:val="00A61FA1"/>
    <w:rsid w:val="00A62256"/>
    <w:rsid w:val="00A62284"/>
    <w:rsid w:val="00A62396"/>
    <w:rsid w:val="00A624E7"/>
    <w:rsid w:val="00A6262D"/>
    <w:rsid w:val="00A62668"/>
    <w:rsid w:val="00A62773"/>
    <w:rsid w:val="00A62857"/>
    <w:rsid w:val="00A629FF"/>
    <w:rsid w:val="00A62A58"/>
    <w:rsid w:val="00A63047"/>
    <w:rsid w:val="00A6316E"/>
    <w:rsid w:val="00A633EB"/>
    <w:rsid w:val="00A63473"/>
    <w:rsid w:val="00A635E5"/>
    <w:rsid w:val="00A637BF"/>
    <w:rsid w:val="00A639CE"/>
    <w:rsid w:val="00A639E2"/>
    <w:rsid w:val="00A63BAE"/>
    <w:rsid w:val="00A63BF2"/>
    <w:rsid w:val="00A63C1D"/>
    <w:rsid w:val="00A63D3E"/>
    <w:rsid w:val="00A63E84"/>
    <w:rsid w:val="00A63F53"/>
    <w:rsid w:val="00A63FA6"/>
    <w:rsid w:val="00A6401C"/>
    <w:rsid w:val="00A64193"/>
    <w:rsid w:val="00A645C0"/>
    <w:rsid w:val="00A649CA"/>
    <w:rsid w:val="00A649FE"/>
    <w:rsid w:val="00A64D24"/>
    <w:rsid w:val="00A650B5"/>
    <w:rsid w:val="00A650FF"/>
    <w:rsid w:val="00A6516D"/>
    <w:rsid w:val="00A653A2"/>
    <w:rsid w:val="00A65758"/>
    <w:rsid w:val="00A65AF5"/>
    <w:rsid w:val="00A65B0F"/>
    <w:rsid w:val="00A65BEA"/>
    <w:rsid w:val="00A65C39"/>
    <w:rsid w:val="00A65CD7"/>
    <w:rsid w:val="00A65F11"/>
    <w:rsid w:val="00A66087"/>
    <w:rsid w:val="00A660B9"/>
    <w:rsid w:val="00A660BF"/>
    <w:rsid w:val="00A6641D"/>
    <w:rsid w:val="00A66474"/>
    <w:rsid w:val="00A66530"/>
    <w:rsid w:val="00A66691"/>
    <w:rsid w:val="00A66747"/>
    <w:rsid w:val="00A6686B"/>
    <w:rsid w:val="00A669DF"/>
    <w:rsid w:val="00A66DDA"/>
    <w:rsid w:val="00A66EB3"/>
    <w:rsid w:val="00A67129"/>
    <w:rsid w:val="00A67523"/>
    <w:rsid w:val="00A6758B"/>
    <w:rsid w:val="00A67608"/>
    <w:rsid w:val="00A67B3D"/>
    <w:rsid w:val="00A67B56"/>
    <w:rsid w:val="00A67D1E"/>
    <w:rsid w:val="00A67FEE"/>
    <w:rsid w:val="00A70137"/>
    <w:rsid w:val="00A70175"/>
    <w:rsid w:val="00A701A6"/>
    <w:rsid w:val="00A705AD"/>
    <w:rsid w:val="00A70640"/>
    <w:rsid w:val="00A70949"/>
    <w:rsid w:val="00A70A37"/>
    <w:rsid w:val="00A70CEF"/>
    <w:rsid w:val="00A70F69"/>
    <w:rsid w:val="00A70F7C"/>
    <w:rsid w:val="00A70FB1"/>
    <w:rsid w:val="00A7112F"/>
    <w:rsid w:val="00A711F5"/>
    <w:rsid w:val="00A7121F"/>
    <w:rsid w:val="00A7125D"/>
    <w:rsid w:val="00A7127A"/>
    <w:rsid w:val="00A7165C"/>
    <w:rsid w:val="00A717C3"/>
    <w:rsid w:val="00A718A3"/>
    <w:rsid w:val="00A718C0"/>
    <w:rsid w:val="00A7192D"/>
    <w:rsid w:val="00A71A20"/>
    <w:rsid w:val="00A71A36"/>
    <w:rsid w:val="00A71CD7"/>
    <w:rsid w:val="00A71D36"/>
    <w:rsid w:val="00A71F71"/>
    <w:rsid w:val="00A7217E"/>
    <w:rsid w:val="00A72250"/>
    <w:rsid w:val="00A7232C"/>
    <w:rsid w:val="00A7264D"/>
    <w:rsid w:val="00A7266C"/>
    <w:rsid w:val="00A727F3"/>
    <w:rsid w:val="00A7284D"/>
    <w:rsid w:val="00A7290A"/>
    <w:rsid w:val="00A72984"/>
    <w:rsid w:val="00A72C28"/>
    <w:rsid w:val="00A72C91"/>
    <w:rsid w:val="00A72E73"/>
    <w:rsid w:val="00A730CA"/>
    <w:rsid w:val="00A734BF"/>
    <w:rsid w:val="00A7359E"/>
    <w:rsid w:val="00A739E5"/>
    <w:rsid w:val="00A73B44"/>
    <w:rsid w:val="00A73DD8"/>
    <w:rsid w:val="00A73EF9"/>
    <w:rsid w:val="00A7404D"/>
    <w:rsid w:val="00A74363"/>
    <w:rsid w:val="00A745C8"/>
    <w:rsid w:val="00A7471D"/>
    <w:rsid w:val="00A74809"/>
    <w:rsid w:val="00A74868"/>
    <w:rsid w:val="00A7491C"/>
    <w:rsid w:val="00A74A99"/>
    <w:rsid w:val="00A74AD7"/>
    <w:rsid w:val="00A74AD9"/>
    <w:rsid w:val="00A74C5F"/>
    <w:rsid w:val="00A74F58"/>
    <w:rsid w:val="00A74FC0"/>
    <w:rsid w:val="00A75226"/>
    <w:rsid w:val="00A75233"/>
    <w:rsid w:val="00A7525A"/>
    <w:rsid w:val="00A75280"/>
    <w:rsid w:val="00A752F1"/>
    <w:rsid w:val="00A75363"/>
    <w:rsid w:val="00A753D8"/>
    <w:rsid w:val="00A75685"/>
    <w:rsid w:val="00A757C0"/>
    <w:rsid w:val="00A7583F"/>
    <w:rsid w:val="00A758D4"/>
    <w:rsid w:val="00A7591E"/>
    <w:rsid w:val="00A75A71"/>
    <w:rsid w:val="00A75AC4"/>
    <w:rsid w:val="00A75C0B"/>
    <w:rsid w:val="00A75C63"/>
    <w:rsid w:val="00A75E8B"/>
    <w:rsid w:val="00A75F8E"/>
    <w:rsid w:val="00A760E2"/>
    <w:rsid w:val="00A7611C"/>
    <w:rsid w:val="00A76184"/>
    <w:rsid w:val="00A7623C"/>
    <w:rsid w:val="00A762F1"/>
    <w:rsid w:val="00A76BDE"/>
    <w:rsid w:val="00A76C55"/>
    <w:rsid w:val="00A76E57"/>
    <w:rsid w:val="00A7704F"/>
    <w:rsid w:val="00A770CC"/>
    <w:rsid w:val="00A770D4"/>
    <w:rsid w:val="00A7725A"/>
    <w:rsid w:val="00A77276"/>
    <w:rsid w:val="00A772A9"/>
    <w:rsid w:val="00A7753E"/>
    <w:rsid w:val="00A775BF"/>
    <w:rsid w:val="00A7763F"/>
    <w:rsid w:val="00A77715"/>
    <w:rsid w:val="00A777BE"/>
    <w:rsid w:val="00A7786E"/>
    <w:rsid w:val="00A77C7C"/>
    <w:rsid w:val="00A77CCD"/>
    <w:rsid w:val="00A77DDA"/>
    <w:rsid w:val="00A77E6C"/>
    <w:rsid w:val="00A800A9"/>
    <w:rsid w:val="00A80288"/>
    <w:rsid w:val="00A806C9"/>
    <w:rsid w:val="00A806F0"/>
    <w:rsid w:val="00A80A4D"/>
    <w:rsid w:val="00A80C63"/>
    <w:rsid w:val="00A80D2E"/>
    <w:rsid w:val="00A80E01"/>
    <w:rsid w:val="00A80E73"/>
    <w:rsid w:val="00A81024"/>
    <w:rsid w:val="00A811EE"/>
    <w:rsid w:val="00A81310"/>
    <w:rsid w:val="00A816DE"/>
    <w:rsid w:val="00A81ABE"/>
    <w:rsid w:val="00A81C58"/>
    <w:rsid w:val="00A82025"/>
    <w:rsid w:val="00A820A8"/>
    <w:rsid w:val="00A824D4"/>
    <w:rsid w:val="00A8282E"/>
    <w:rsid w:val="00A82AC7"/>
    <w:rsid w:val="00A82AE6"/>
    <w:rsid w:val="00A82BF5"/>
    <w:rsid w:val="00A82D8C"/>
    <w:rsid w:val="00A8301C"/>
    <w:rsid w:val="00A83304"/>
    <w:rsid w:val="00A8330D"/>
    <w:rsid w:val="00A834C8"/>
    <w:rsid w:val="00A83784"/>
    <w:rsid w:val="00A837BF"/>
    <w:rsid w:val="00A8382E"/>
    <w:rsid w:val="00A83B03"/>
    <w:rsid w:val="00A83D70"/>
    <w:rsid w:val="00A83E3A"/>
    <w:rsid w:val="00A844E7"/>
    <w:rsid w:val="00A84507"/>
    <w:rsid w:val="00A8453E"/>
    <w:rsid w:val="00A845B5"/>
    <w:rsid w:val="00A8462D"/>
    <w:rsid w:val="00A84829"/>
    <w:rsid w:val="00A8497E"/>
    <w:rsid w:val="00A84AFC"/>
    <w:rsid w:val="00A84C14"/>
    <w:rsid w:val="00A8505A"/>
    <w:rsid w:val="00A850DB"/>
    <w:rsid w:val="00A850EB"/>
    <w:rsid w:val="00A851EE"/>
    <w:rsid w:val="00A85256"/>
    <w:rsid w:val="00A85281"/>
    <w:rsid w:val="00A85463"/>
    <w:rsid w:val="00A854B2"/>
    <w:rsid w:val="00A857AA"/>
    <w:rsid w:val="00A858F8"/>
    <w:rsid w:val="00A8596D"/>
    <w:rsid w:val="00A85ADA"/>
    <w:rsid w:val="00A85C24"/>
    <w:rsid w:val="00A85C62"/>
    <w:rsid w:val="00A85CA0"/>
    <w:rsid w:val="00A85DC7"/>
    <w:rsid w:val="00A85FDA"/>
    <w:rsid w:val="00A8602B"/>
    <w:rsid w:val="00A864B4"/>
    <w:rsid w:val="00A86616"/>
    <w:rsid w:val="00A867FB"/>
    <w:rsid w:val="00A86920"/>
    <w:rsid w:val="00A86AB9"/>
    <w:rsid w:val="00A86BB2"/>
    <w:rsid w:val="00A86E2D"/>
    <w:rsid w:val="00A86ED6"/>
    <w:rsid w:val="00A86F53"/>
    <w:rsid w:val="00A86FC1"/>
    <w:rsid w:val="00A871FE"/>
    <w:rsid w:val="00A8722A"/>
    <w:rsid w:val="00A87577"/>
    <w:rsid w:val="00A8759A"/>
    <w:rsid w:val="00A878DA"/>
    <w:rsid w:val="00A87943"/>
    <w:rsid w:val="00A87A77"/>
    <w:rsid w:val="00A87AD5"/>
    <w:rsid w:val="00A87C6E"/>
    <w:rsid w:val="00A87DC8"/>
    <w:rsid w:val="00A87E05"/>
    <w:rsid w:val="00A87E59"/>
    <w:rsid w:val="00A87EDD"/>
    <w:rsid w:val="00A87EED"/>
    <w:rsid w:val="00A9001F"/>
    <w:rsid w:val="00A90065"/>
    <w:rsid w:val="00A90105"/>
    <w:rsid w:val="00A902D5"/>
    <w:rsid w:val="00A90418"/>
    <w:rsid w:val="00A9045D"/>
    <w:rsid w:val="00A9046D"/>
    <w:rsid w:val="00A906E6"/>
    <w:rsid w:val="00A907E7"/>
    <w:rsid w:val="00A90A2D"/>
    <w:rsid w:val="00A90AF9"/>
    <w:rsid w:val="00A90ECB"/>
    <w:rsid w:val="00A90FA5"/>
    <w:rsid w:val="00A912B2"/>
    <w:rsid w:val="00A912F6"/>
    <w:rsid w:val="00A915DB"/>
    <w:rsid w:val="00A91622"/>
    <w:rsid w:val="00A91661"/>
    <w:rsid w:val="00A919DF"/>
    <w:rsid w:val="00A91A55"/>
    <w:rsid w:val="00A91A5E"/>
    <w:rsid w:val="00A91A86"/>
    <w:rsid w:val="00A91D19"/>
    <w:rsid w:val="00A91EA5"/>
    <w:rsid w:val="00A91F85"/>
    <w:rsid w:val="00A920CE"/>
    <w:rsid w:val="00A9221D"/>
    <w:rsid w:val="00A92277"/>
    <w:rsid w:val="00A92394"/>
    <w:rsid w:val="00A925B4"/>
    <w:rsid w:val="00A925F2"/>
    <w:rsid w:val="00A92837"/>
    <w:rsid w:val="00A9284F"/>
    <w:rsid w:val="00A928A0"/>
    <w:rsid w:val="00A92968"/>
    <w:rsid w:val="00A9299F"/>
    <w:rsid w:val="00A92A77"/>
    <w:rsid w:val="00A92ACA"/>
    <w:rsid w:val="00A92BDA"/>
    <w:rsid w:val="00A92D9D"/>
    <w:rsid w:val="00A92E73"/>
    <w:rsid w:val="00A92EAA"/>
    <w:rsid w:val="00A92FD2"/>
    <w:rsid w:val="00A930DF"/>
    <w:rsid w:val="00A93107"/>
    <w:rsid w:val="00A933B0"/>
    <w:rsid w:val="00A93496"/>
    <w:rsid w:val="00A9361B"/>
    <w:rsid w:val="00A939A3"/>
    <w:rsid w:val="00A93A5C"/>
    <w:rsid w:val="00A93D54"/>
    <w:rsid w:val="00A9405D"/>
    <w:rsid w:val="00A94076"/>
    <w:rsid w:val="00A940A5"/>
    <w:rsid w:val="00A943CA"/>
    <w:rsid w:val="00A94509"/>
    <w:rsid w:val="00A946FF"/>
    <w:rsid w:val="00A948B1"/>
    <w:rsid w:val="00A949C2"/>
    <w:rsid w:val="00A94ADB"/>
    <w:rsid w:val="00A94B8D"/>
    <w:rsid w:val="00A94BD3"/>
    <w:rsid w:val="00A95187"/>
    <w:rsid w:val="00A9535A"/>
    <w:rsid w:val="00A9548E"/>
    <w:rsid w:val="00A954D8"/>
    <w:rsid w:val="00A955D5"/>
    <w:rsid w:val="00A9573F"/>
    <w:rsid w:val="00A9587B"/>
    <w:rsid w:val="00A958B0"/>
    <w:rsid w:val="00A958B1"/>
    <w:rsid w:val="00A95964"/>
    <w:rsid w:val="00A959D0"/>
    <w:rsid w:val="00A95B23"/>
    <w:rsid w:val="00A95DA2"/>
    <w:rsid w:val="00A95F02"/>
    <w:rsid w:val="00A961BB"/>
    <w:rsid w:val="00A96426"/>
    <w:rsid w:val="00A965DA"/>
    <w:rsid w:val="00A96657"/>
    <w:rsid w:val="00A966A3"/>
    <w:rsid w:val="00A967E4"/>
    <w:rsid w:val="00A9685E"/>
    <w:rsid w:val="00A97143"/>
    <w:rsid w:val="00A97478"/>
    <w:rsid w:val="00A9751D"/>
    <w:rsid w:val="00A97802"/>
    <w:rsid w:val="00A97913"/>
    <w:rsid w:val="00A97A48"/>
    <w:rsid w:val="00A97BA0"/>
    <w:rsid w:val="00A97C07"/>
    <w:rsid w:val="00A97CB3"/>
    <w:rsid w:val="00A97E90"/>
    <w:rsid w:val="00AA008C"/>
    <w:rsid w:val="00AA0217"/>
    <w:rsid w:val="00AA02BE"/>
    <w:rsid w:val="00AA0401"/>
    <w:rsid w:val="00AA0414"/>
    <w:rsid w:val="00AA04A3"/>
    <w:rsid w:val="00AA050C"/>
    <w:rsid w:val="00AA0790"/>
    <w:rsid w:val="00AA09EB"/>
    <w:rsid w:val="00AA0AF0"/>
    <w:rsid w:val="00AA0BB9"/>
    <w:rsid w:val="00AA0D43"/>
    <w:rsid w:val="00AA0DE8"/>
    <w:rsid w:val="00AA100F"/>
    <w:rsid w:val="00AA128C"/>
    <w:rsid w:val="00AA1392"/>
    <w:rsid w:val="00AA13DC"/>
    <w:rsid w:val="00AA13E9"/>
    <w:rsid w:val="00AA1732"/>
    <w:rsid w:val="00AA19B4"/>
    <w:rsid w:val="00AA1AAC"/>
    <w:rsid w:val="00AA1BA0"/>
    <w:rsid w:val="00AA1C50"/>
    <w:rsid w:val="00AA1C59"/>
    <w:rsid w:val="00AA1EF3"/>
    <w:rsid w:val="00AA2003"/>
    <w:rsid w:val="00AA215D"/>
    <w:rsid w:val="00AA21B9"/>
    <w:rsid w:val="00AA21F0"/>
    <w:rsid w:val="00AA225F"/>
    <w:rsid w:val="00AA22D2"/>
    <w:rsid w:val="00AA233A"/>
    <w:rsid w:val="00AA2390"/>
    <w:rsid w:val="00AA2915"/>
    <w:rsid w:val="00AA29E4"/>
    <w:rsid w:val="00AA2A2A"/>
    <w:rsid w:val="00AA2A86"/>
    <w:rsid w:val="00AA2D1B"/>
    <w:rsid w:val="00AA2EB0"/>
    <w:rsid w:val="00AA2FE5"/>
    <w:rsid w:val="00AA313E"/>
    <w:rsid w:val="00AA31A2"/>
    <w:rsid w:val="00AA31E1"/>
    <w:rsid w:val="00AA31FC"/>
    <w:rsid w:val="00AA32A5"/>
    <w:rsid w:val="00AA34A1"/>
    <w:rsid w:val="00AA34C2"/>
    <w:rsid w:val="00AA34FF"/>
    <w:rsid w:val="00AA378D"/>
    <w:rsid w:val="00AA39AE"/>
    <w:rsid w:val="00AA39B1"/>
    <w:rsid w:val="00AA3B5A"/>
    <w:rsid w:val="00AA3B98"/>
    <w:rsid w:val="00AA3B9C"/>
    <w:rsid w:val="00AA3BC0"/>
    <w:rsid w:val="00AA3BD3"/>
    <w:rsid w:val="00AA3EA6"/>
    <w:rsid w:val="00AA429A"/>
    <w:rsid w:val="00AA4490"/>
    <w:rsid w:val="00AA45A3"/>
    <w:rsid w:val="00AA464B"/>
    <w:rsid w:val="00AA468A"/>
    <w:rsid w:val="00AA46E9"/>
    <w:rsid w:val="00AA4799"/>
    <w:rsid w:val="00AA4970"/>
    <w:rsid w:val="00AA4ADC"/>
    <w:rsid w:val="00AA4BA4"/>
    <w:rsid w:val="00AA4CE6"/>
    <w:rsid w:val="00AA4D97"/>
    <w:rsid w:val="00AA5095"/>
    <w:rsid w:val="00AA50B0"/>
    <w:rsid w:val="00AA52E7"/>
    <w:rsid w:val="00AA532B"/>
    <w:rsid w:val="00AA5343"/>
    <w:rsid w:val="00AA54C0"/>
    <w:rsid w:val="00AA550B"/>
    <w:rsid w:val="00AA5616"/>
    <w:rsid w:val="00AA58CC"/>
    <w:rsid w:val="00AA5AF7"/>
    <w:rsid w:val="00AA5D71"/>
    <w:rsid w:val="00AA5E10"/>
    <w:rsid w:val="00AA6149"/>
    <w:rsid w:val="00AA629F"/>
    <w:rsid w:val="00AA64B9"/>
    <w:rsid w:val="00AA64E8"/>
    <w:rsid w:val="00AA67EF"/>
    <w:rsid w:val="00AA67F2"/>
    <w:rsid w:val="00AA68EC"/>
    <w:rsid w:val="00AA6977"/>
    <w:rsid w:val="00AA69B7"/>
    <w:rsid w:val="00AA6A3E"/>
    <w:rsid w:val="00AA6CD9"/>
    <w:rsid w:val="00AA6D23"/>
    <w:rsid w:val="00AA6D2D"/>
    <w:rsid w:val="00AA6E94"/>
    <w:rsid w:val="00AA71C8"/>
    <w:rsid w:val="00AA7364"/>
    <w:rsid w:val="00AA7416"/>
    <w:rsid w:val="00AA772B"/>
    <w:rsid w:val="00AA7862"/>
    <w:rsid w:val="00AA7916"/>
    <w:rsid w:val="00AA7C4A"/>
    <w:rsid w:val="00AA7CA0"/>
    <w:rsid w:val="00AB0109"/>
    <w:rsid w:val="00AB024B"/>
    <w:rsid w:val="00AB02FA"/>
    <w:rsid w:val="00AB087C"/>
    <w:rsid w:val="00AB08E0"/>
    <w:rsid w:val="00AB0D9C"/>
    <w:rsid w:val="00AB0DA1"/>
    <w:rsid w:val="00AB0E11"/>
    <w:rsid w:val="00AB0EF7"/>
    <w:rsid w:val="00AB1062"/>
    <w:rsid w:val="00AB11BC"/>
    <w:rsid w:val="00AB17B8"/>
    <w:rsid w:val="00AB1A28"/>
    <w:rsid w:val="00AB1C02"/>
    <w:rsid w:val="00AB1C64"/>
    <w:rsid w:val="00AB1CF7"/>
    <w:rsid w:val="00AB1E55"/>
    <w:rsid w:val="00AB1F2B"/>
    <w:rsid w:val="00AB20E5"/>
    <w:rsid w:val="00AB2234"/>
    <w:rsid w:val="00AB2292"/>
    <w:rsid w:val="00AB2389"/>
    <w:rsid w:val="00AB23E6"/>
    <w:rsid w:val="00AB245C"/>
    <w:rsid w:val="00AB25AF"/>
    <w:rsid w:val="00AB25F3"/>
    <w:rsid w:val="00AB262B"/>
    <w:rsid w:val="00AB2643"/>
    <w:rsid w:val="00AB2677"/>
    <w:rsid w:val="00AB26C3"/>
    <w:rsid w:val="00AB2814"/>
    <w:rsid w:val="00AB2924"/>
    <w:rsid w:val="00AB2AA8"/>
    <w:rsid w:val="00AB2B6E"/>
    <w:rsid w:val="00AB2C6A"/>
    <w:rsid w:val="00AB2D56"/>
    <w:rsid w:val="00AB2FDB"/>
    <w:rsid w:val="00AB30E0"/>
    <w:rsid w:val="00AB3301"/>
    <w:rsid w:val="00AB3380"/>
    <w:rsid w:val="00AB3403"/>
    <w:rsid w:val="00AB342D"/>
    <w:rsid w:val="00AB34C8"/>
    <w:rsid w:val="00AB3511"/>
    <w:rsid w:val="00AB3525"/>
    <w:rsid w:val="00AB35AB"/>
    <w:rsid w:val="00AB360D"/>
    <w:rsid w:val="00AB3667"/>
    <w:rsid w:val="00AB3A33"/>
    <w:rsid w:val="00AB3A36"/>
    <w:rsid w:val="00AB3A53"/>
    <w:rsid w:val="00AB3ACE"/>
    <w:rsid w:val="00AB3B68"/>
    <w:rsid w:val="00AB3BB3"/>
    <w:rsid w:val="00AB3E57"/>
    <w:rsid w:val="00AB3FB4"/>
    <w:rsid w:val="00AB4151"/>
    <w:rsid w:val="00AB4340"/>
    <w:rsid w:val="00AB43A4"/>
    <w:rsid w:val="00AB44BD"/>
    <w:rsid w:val="00AB4726"/>
    <w:rsid w:val="00AB47F7"/>
    <w:rsid w:val="00AB4C18"/>
    <w:rsid w:val="00AB4D0E"/>
    <w:rsid w:val="00AB4FE8"/>
    <w:rsid w:val="00AB5323"/>
    <w:rsid w:val="00AB53FB"/>
    <w:rsid w:val="00AB5456"/>
    <w:rsid w:val="00AB5574"/>
    <w:rsid w:val="00AB58C2"/>
    <w:rsid w:val="00AB58F3"/>
    <w:rsid w:val="00AB6098"/>
    <w:rsid w:val="00AB62A1"/>
    <w:rsid w:val="00AB62EA"/>
    <w:rsid w:val="00AB63E0"/>
    <w:rsid w:val="00AB64FF"/>
    <w:rsid w:val="00AB659E"/>
    <w:rsid w:val="00AB65E6"/>
    <w:rsid w:val="00AB65F0"/>
    <w:rsid w:val="00AB680B"/>
    <w:rsid w:val="00AB6B0C"/>
    <w:rsid w:val="00AB6C44"/>
    <w:rsid w:val="00AB6F23"/>
    <w:rsid w:val="00AB6FC6"/>
    <w:rsid w:val="00AB6FF6"/>
    <w:rsid w:val="00AB728C"/>
    <w:rsid w:val="00AB72C7"/>
    <w:rsid w:val="00AB75E2"/>
    <w:rsid w:val="00AB787F"/>
    <w:rsid w:val="00AB791D"/>
    <w:rsid w:val="00AB7BC5"/>
    <w:rsid w:val="00AB7E79"/>
    <w:rsid w:val="00AC019E"/>
    <w:rsid w:val="00AC0225"/>
    <w:rsid w:val="00AC02FE"/>
    <w:rsid w:val="00AC05A3"/>
    <w:rsid w:val="00AC0632"/>
    <w:rsid w:val="00AC0742"/>
    <w:rsid w:val="00AC0814"/>
    <w:rsid w:val="00AC08CF"/>
    <w:rsid w:val="00AC094C"/>
    <w:rsid w:val="00AC0A37"/>
    <w:rsid w:val="00AC0BD7"/>
    <w:rsid w:val="00AC0FDD"/>
    <w:rsid w:val="00AC113D"/>
    <w:rsid w:val="00AC11B8"/>
    <w:rsid w:val="00AC1208"/>
    <w:rsid w:val="00AC1296"/>
    <w:rsid w:val="00AC132D"/>
    <w:rsid w:val="00AC1559"/>
    <w:rsid w:val="00AC1624"/>
    <w:rsid w:val="00AC1934"/>
    <w:rsid w:val="00AC1997"/>
    <w:rsid w:val="00AC19C4"/>
    <w:rsid w:val="00AC1C52"/>
    <w:rsid w:val="00AC1F1B"/>
    <w:rsid w:val="00AC20BF"/>
    <w:rsid w:val="00AC2330"/>
    <w:rsid w:val="00AC23CB"/>
    <w:rsid w:val="00AC293D"/>
    <w:rsid w:val="00AC2A6E"/>
    <w:rsid w:val="00AC2BB8"/>
    <w:rsid w:val="00AC2C51"/>
    <w:rsid w:val="00AC2EE6"/>
    <w:rsid w:val="00AC30B3"/>
    <w:rsid w:val="00AC31AF"/>
    <w:rsid w:val="00AC3413"/>
    <w:rsid w:val="00AC3498"/>
    <w:rsid w:val="00AC3555"/>
    <w:rsid w:val="00AC3A7B"/>
    <w:rsid w:val="00AC3B0C"/>
    <w:rsid w:val="00AC3DDA"/>
    <w:rsid w:val="00AC3EA5"/>
    <w:rsid w:val="00AC3F6D"/>
    <w:rsid w:val="00AC405D"/>
    <w:rsid w:val="00AC4200"/>
    <w:rsid w:val="00AC45B5"/>
    <w:rsid w:val="00AC45F9"/>
    <w:rsid w:val="00AC4649"/>
    <w:rsid w:val="00AC4684"/>
    <w:rsid w:val="00AC4770"/>
    <w:rsid w:val="00AC4804"/>
    <w:rsid w:val="00AC492C"/>
    <w:rsid w:val="00AC496C"/>
    <w:rsid w:val="00AC49CC"/>
    <w:rsid w:val="00AC4BFE"/>
    <w:rsid w:val="00AC509C"/>
    <w:rsid w:val="00AC52B0"/>
    <w:rsid w:val="00AC538D"/>
    <w:rsid w:val="00AC55B9"/>
    <w:rsid w:val="00AC575F"/>
    <w:rsid w:val="00AC5AAC"/>
    <w:rsid w:val="00AC5B78"/>
    <w:rsid w:val="00AC5C38"/>
    <w:rsid w:val="00AC5C95"/>
    <w:rsid w:val="00AC5E6C"/>
    <w:rsid w:val="00AC5F13"/>
    <w:rsid w:val="00AC5F7E"/>
    <w:rsid w:val="00AC606E"/>
    <w:rsid w:val="00AC6090"/>
    <w:rsid w:val="00AC628B"/>
    <w:rsid w:val="00AC6413"/>
    <w:rsid w:val="00AC6470"/>
    <w:rsid w:val="00AC665E"/>
    <w:rsid w:val="00AC675F"/>
    <w:rsid w:val="00AC688C"/>
    <w:rsid w:val="00AC697E"/>
    <w:rsid w:val="00AC6987"/>
    <w:rsid w:val="00AC6B02"/>
    <w:rsid w:val="00AC6B2A"/>
    <w:rsid w:val="00AC6C14"/>
    <w:rsid w:val="00AC6CDB"/>
    <w:rsid w:val="00AC6CE0"/>
    <w:rsid w:val="00AC6D4B"/>
    <w:rsid w:val="00AC6EF9"/>
    <w:rsid w:val="00AC6FF7"/>
    <w:rsid w:val="00AC7180"/>
    <w:rsid w:val="00AC73DF"/>
    <w:rsid w:val="00AC76CA"/>
    <w:rsid w:val="00AC78D4"/>
    <w:rsid w:val="00AC790E"/>
    <w:rsid w:val="00AC7918"/>
    <w:rsid w:val="00AC7ABC"/>
    <w:rsid w:val="00AC7B08"/>
    <w:rsid w:val="00AC7BF4"/>
    <w:rsid w:val="00AC7CC5"/>
    <w:rsid w:val="00AC7D04"/>
    <w:rsid w:val="00AC7D47"/>
    <w:rsid w:val="00AC7E99"/>
    <w:rsid w:val="00AC7FF5"/>
    <w:rsid w:val="00AD007E"/>
    <w:rsid w:val="00AD00D6"/>
    <w:rsid w:val="00AD0108"/>
    <w:rsid w:val="00AD0296"/>
    <w:rsid w:val="00AD0447"/>
    <w:rsid w:val="00AD0460"/>
    <w:rsid w:val="00AD07BE"/>
    <w:rsid w:val="00AD09DC"/>
    <w:rsid w:val="00AD0AAC"/>
    <w:rsid w:val="00AD0B49"/>
    <w:rsid w:val="00AD0D4D"/>
    <w:rsid w:val="00AD12DA"/>
    <w:rsid w:val="00AD13C7"/>
    <w:rsid w:val="00AD1447"/>
    <w:rsid w:val="00AD1466"/>
    <w:rsid w:val="00AD1488"/>
    <w:rsid w:val="00AD148C"/>
    <w:rsid w:val="00AD1897"/>
    <w:rsid w:val="00AD1AC4"/>
    <w:rsid w:val="00AD1AE9"/>
    <w:rsid w:val="00AD1E08"/>
    <w:rsid w:val="00AD1F7C"/>
    <w:rsid w:val="00AD21ED"/>
    <w:rsid w:val="00AD2203"/>
    <w:rsid w:val="00AD228C"/>
    <w:rsid w:val="00AD2415"/>
    <w:rsid w:val="00AD2429"/>
    <w:rsid w:val="00AD24DC"/>
    <w:rsid w:val="00AD2639"/>
    <w:rsid w:val="00AD2651"/>
    <w:rsid w:val="00AD2A9B"/>
    <w:rsid w:val="00AD2AF1"/>
    <w:rsid w:val="00AD2E46"/>
    <w:rsid w:val="00AD30B2"/>
    <w:rsid w:val="00AD30EB"/>
    <w:rsid w:val="00AD3353"/>
    <w:rsid w:val="00AD34AD"/>
    <w:rsid w:val="00AD3508"/>
    <w:rsid w:val="00AD39A1"/>
    <w:rsid w:val="00AD3A44"/>
    <w:rsid w:val="00AD3A63"/>
    <w:rsid w:val="00AD3A6F"/>
    <w:rsid w:val="00AD3E3B"/>
    <w:rsid w:val="00AD40E5"/>
    <w:rsid w:val="00AD4169"/>
    <w:rsid w:val="00AD42C6"/>
    <w:rsid w:val="00AD42C9"/>
    <w:rsid w:val="00AD43FE"/>
    <w:rsid w:val="00AD4401"/>
    <w:rsid w:val="00AD4950"/>
    <w:rsid w:val="00AD4968"/>
    <w:rsid w:val="00AD49F1"/>
    <w:rsid w:val="00AD4BA5"/>
    <w:rsid w:val="00AD4CF0"/>
    <w:rsid w:val="00AD4F82"/>
    <w:rsid w:val="00AD4F8A"/>
    <w:rsid w:val="00AD509C"/>
    <w:rsid w:val="00AD511D"/>
    <w:rsid w:val="00AD536D"/>
    <w:rsid w:val="00AD5888"/>
    <w:rsid w:val="00AD5D89"/>
    <w:rsid w:val="00AD5F4D"/>
    <w:rsid w:val="00AD5FF1"/>
    <w:rsid w:val="00AD6501"/>
    <w:rsid w:val="00AD6515"/>
    <w:rsid w:val="00AD6571"/>
    <w:rsid w:val="00AD65F7"/>
    <w:rsid w:val="00AD68D1"/>
    <w:rsid w:val="00AD68D7"/>
    <w:rsid w:val="00AD68E1"/>
    <w:rsid w:val="00AD695A"/>
    <w:rsid w:val="00AD6B8A"/>
    <w:rsid w:val="00AD6CBD"/>
    <w:rsid w:val="00AD6ED6"/>
    <w:rsid w:val="00AD6FDC"/>
    <w:rsid w:val="00AD713D"/>
    <w:rsid w:val="00AD718A"/>
    <w:rsid w:val="00AD72E6"/>
    <w:rsid w:val="00AD76A6"/>
    <w:rsid w:val="00AD776D"/>
    <w:rsid w:val="00AD786C"/>
    <w:rsid w:val="00AD7890"/>
    <w:rsid w:val="00AD798D"/>
    <w:rsid w:val="00AD7D71"/>
    <w:rsid w:val="00AE0033"/>
    <w:rsid w:val="00AE01E3"/>
    <w:rsid w:val="00AE03DF"/>
    <w:rsid w:val="00AE084D"/>
    <w:rsid w:val="00AE09C2"/>
    <w:rsid w:val="00AE0D52"/>
    <w:rsid w:val="00AE0E0B"/>
    <w:rsid w:val="00AE10DF"/>
    <w:rsid w:val="00AE15AA"/>
    <w:rsid w:val="00AE161E"/>
    <w:rsid w:val="00AE165B"/>
    <w:rsid w:val="00AE16D1"/>
    <w:rsid w:val="00AE18D8"/>
    <w:rsid w:val="00AE1C0F"/>
    <w:rsid w:val="00AE1D79"/>
    <w:rsid w:val="00AE1F76"/>
    <w:rsid w:val="00AE2011"/>
    <w:rsid w:val="00AE2169"/>
    <w:rsid w:val="00AE223E"/>
    <w:rsid w:val="00AE2534"/>
    <w:rsid w:val="00AE27FE"/>
    <w:rsid w:val="00AE28CB"/>
    <w:rsid w:val="00AE2AE5"/>
    <w:rsid w:val="00AE2DD2"/>
    <w:rsid w:val="00AE2DEA"/>
    <w:rsid w:val="00AE2EFD"/>
    <w:rsid w:val="00AE3028"/>
    <w:rsid w:val="00AE30A5"/>
    <w:rsid w:val="00AE3309"/>
    <w:rsid w:val="00AE345C"/>
    <w:rsid w:val="00AE3535"/>
    <w:rsid w:val="00AE3544"/>
    <w:rsid w:val="00AE36CE"/>
    <w:rsid w:val="00AE3920"/>
    <w:rsid w:val="00AE3967"/>
    <w:rsid w:val="00AE3BC5"/>
    <w:rsid w:val="00AE40D1"/>
    <w:rsid w:val="00AE4114"/>
    <w:rsid w:val="00AE4189"/>
    <w:rsid w:val="00AE4294"/>
    <w:rsid w:val="00AE42AE"/>
    <w:rsid w:val="00AE45BE"/>
    <w:rsid w:val="00AE469D"/>
    <w:rsid w:val="00AE48EC"/>
    <w:rsid w:val="00AE4929"/>
    <w:rsid w:val="00AE4AC2"/>
    <w:rsid w:val="00AE4C73"/>
    <w:rsid w:val="00AE4D49"/>
    <w:rsid w:val="00AE50F7"/>
    <w:rsid w:val="00AE51EE"/>
    <w:rsid w:val="00AE5332"/>
    <w:rsid w:val="00AE5527"/>
    <w:rsid w:val="00AE555D"/>
    <w:rsid w:val="00AE562E"/>
    <w:rsid w:val="00AE5654"/>
    <w:rsid w:val="00AE569A"/>
    <w:rsid w:val="00AE5742"/>
    <w:rsid w:val="00AE5D9E"/>
    <w:rsid w:val="00AE5E02"/>
    <w:rsid w:val="00AE5ED5"/>
    <w:rsid w:val="00AE604D"/>
    <w:rsid w:val="00AE61C1"/>
    <w:rsid w:val="00AE6208"/>
    <w:rsid w:val="00AE62F5"/>
    <w:rsid w:val="00AE6475"/>
    <w:rsid w:val="00AE66A8"/>
    <w:rsid w:val="00AE66C3"/>
    <w:rsid w:val="00AE66E6"/>
    <w:rsid w:val="00AE6789"/>
    <w:rsid w:val="00AE68AA"/>
    <w:rsid w:val="00AE6919"/>
    <w:rsid w:val="00AE6AEC"/>
    <w:rsid w:val="00AE6C35"/>
    <w:rsid w:val="00AE6C63"/>
    <w:rsid w:val="00AE6CC2"/>
    <w:rsid w:val="00AE6EB9"/>
    <w:rsid w:val="00AE6F2A"/>
    <w:rsid w:val="00AE6FF2"/>
    <w:rsid w:val="00AE71DF"/>
    <w:rsid w:val="00AE73B0"/>
    <w:rsid w:val="00AE761F"/>
    <w:rsid w:val="00AE7620"/>
    <w:rsid w:val="00AE76D3"/>
    <w:rsid w:val="00AE76DE"/>
    <w:rsid w:val="00AE7740"/>
    <w:rsid w:val="00AE7798"/>
    <w:rsid w:val="00AE7872"/>
    <w:rsid w:val="00AE787A"/>
    <w:rsid w:val="00AE78FE"/>
    <w:rsid w:val="00AE7AF3"/>
    <w:rsid w:val="00AE7DCA"/>
    <w:rsid w:val="00AE7F07"/>
    <w:rsid w:val="00AE7FD2"/>
    <w:rsid w:val="00AF0192"/>
    <w:rsid w:val="00AF0268"/>
    <w:rsid w:val="00AF02BB"/>
    <w:rsid w:val="00AF0799"/>
    <w:rsid w:val="00AF09BC"/>
    <w:rsid w:val="00AF0ABF"/>
    <w:rsid w:val="00AF0CDF"/>
    <w:rsid w:val="00AF0D92"/>
    <w:rsid w:val="00AF0EB5"/>
    <w:rsid w:val="00AF0F8D"/>
    <w:rsid w:val="00AF0FCA"/>
    <w:rsid w:val="00AF113A"/>
    <w:rsid w:val="00AF11A7"/>
    <w:rsid w:val="00AF13F8"/>
    <w:rsid w:val="00AF152B"/>
    <w:rsid w:val="00AF1808"/>
    <w:rsid w:val="00AF1A33"/>
    <w:rsid w:val="00AF1ABB"/>
    <w:rsid w:val="00AF1ADA"/>
    <w:rsid w:val="00AF1BDE"/>
    <w:rsid w:val="00AF1E35"/>
    <w:rsid w:val="00AF1FD4"/>
    <w:rsid w:val="00AF1FF6"/>
    <w:rsid w:val="00AF226E"/>
    <w:rsid w:val="00AF23FE"/>
    <w:rsid w:val="00AF256E"/>
    <w:rsid w:val="00AF259A"/>
    <w:rsid w:val="00AF25A2"/>
    <w:rsid w:val="00AF2662"/>
    <w:rsid w:val="00AF28AA"/>
    <w:rsid w:val="00AF29C4"/>
    <w:rsid w:val="00AF2D79"/>
    <w:rsid w:val="00AF2E65"/>
    <w:rsid w:val="00AF2F77"/>
    <w:rsid w:val="00AF2FC6"/>
    <w:rsid w:val="00AF3078"/>
    <w:rsid w:val="00AF3153"/>
    <w:rsid w:val="00AF3182"/>
    <w:rsid w:val="00AF32BC"/>
    <w:rsid w:val="00AF32F9"/>
    <w:rsid w:val="00AF345D"/>
    <w:rsid w:val="00AF35DE"/>
    <w:rsid w:val="00AF3633"/>
    <w:rsid w:val="00AF36FB"/>
    <w:rsid w:val="00AF3794"/>
    <w:rsid w:val="00AF38A7"/>
    <w:rsid w:val="00AF3D25"/>
    <w:rsid w:val="00AF3DCA"/>
    <w:rsid w:val="00AF3F7C"/>
    <w:rsid w:val="00AF429D"/>
    <w:rsid w:val="00AF447C"/>
    <w:rsid w:val="00AF458E"/>
    <w:rsid w:val="00AF499C"/>
    <w:rsid w:val="00AF4A32"/>
    <w:rsid w:val="00AF5037"/>
    <w:rsid w:val="00AF53F4"/>
    <w:rsid w:val="00AF554C"/>
    <w:rsid w:val="00AF55CB"/>
    <w:rsid w:val="00AF561B"/>
    <w:rsid w:val="00AF56EB"/>
    <w:rsid w:val="00AF5730"/>
    <w:rsid w:val="00AF5850"/>
    <w:rsid w:val="00AF5958"/>
    <w:rsid w:val="00AF5DD0"/>
    <w:rsid w:val="00AF5E80"/>
    <w:rsid w:val="00AF5F7C"/>
    <w:rsid w:val="00AF61F8"/>
    <w:rsid w:val="00AF6373"/>
    <w:rsid w:val="00AF65E0"/>
    <w:rsid w:val="00AF6631"/>
    <w:rsid w:val="00AF66C2"/>
    <w:rsid w:val="00AF6764"/>
    <w:rsid w:val="00AF6985"/>
    <w:rsid w:val="00AF6ABC"/>
    <w:rsid w:val="00AF6ABF"/>
    <w:rsid w:val="00AF6AE5"/>
    <w:rsid w:val="00AF6C34"/>
    <w:rsid w:val="00AF6CE0"/>
    <w:rsid w:val="00AF6E18"/>
    <w:rsid w:val="00AF6FA6"/>
    <w:rsid w:val="00AF6FD9"/>
    <w:rsid w:val="00AF714F"/>
    <w:rsid w:val="00AF731E"/>
    <w:rsid w:val="00AF73E6"/>
    <w:rsid w:val="00AF7515"/>
    <w:rsid w:val="00AF7642"/>
    <w:rsid w:val="00AF7756"/>
    <w:rsid w:val="00AF7908"/>
    <w:rsid w:val="00AF79CC"/>
    <w:rsid w:val="00AF7A32"/>
    <w:rsid w:val="00AF7BA9"/>
    <w:rsid w:val="00AF7F02"/>
    <w:rsid w:val="00AF7F9C"/>
    <w:rsid w:val="00AF7FA3"/>
    <w:rsid w:val="00B00168"/>
    <w:rsid w:val="00B003CA"/>
    <w:rsid w:val="00B0041E"/>
    <w:rsid w:val="00B007C7"/>
    <w:rsid w:val="00B00DDE"/>
    <w:rsid w:val="00B00E2F"/>
    <w:rsid w:val="00B00EE6"/>
    <w:rsid w:val="00B00F05"/>
    <w:rsid w:val="00B010C4"/>
    <w:rsid w:val="00B01153"/>
    <w:rsid w:val="00B01447"/>
    <w:rsid w:val="00B015B3"/>
    <w:rsid w:val="00B01615"/>
    <w:rsid w:val="00B0184B"/>
    <w:rsid w:val="00B018AF"/>
    <w:rsid w:val="00B01C13"/>
    <w:rsid w:val="00B01DE0"/>
    <w:rsid w:val="00B01E32"/>
    <w:rsid w:val="00B01E81"/>
    <w:rsid w:val="00B01EB3"/>
    <w:rsid w:val="00B01EE5"/>
    <w:rsid w:val="00B01F4B"/>
    <w:rsid w:val="00B01F4F"/>
    <w:rsid w:val="00B0203C"/>
    <w:rsid w:val="00B02066"/>
    <w:rsid w:val="00B020A0"/>
    <w:rsid w:val="00B02396"/>
    <w:rsid w:val="00B025EC"/>
    <w:rsid w:val="00B02931"/>
    <w:rsid w:val="00B02A26"/>
    <w:rsid w:val="00B02A63"/>
    <w:rsid w:val="00B02A70"/>
    <w:rsid w:val="00B02B25"/>
    <w:rsid w:val="00B02D0C"/>
    <w:rsid w:val="00B02D1D"/>
    <w:rsid w:val="00B02D4F"/>
    <w:rsid w:val="00B02F14"/>
    <w:rsid w:val="00B02F26"/>
    <w:rsid w:val="00B030DA"/>
    <w:rsid w:val="00B031AB"/>
    <w:rsid w:val="00B03364"/>
    <w:rsid w:val="00B0338A"/>
    <w:rsid w:val="00B03447"/>
    <w:rsid w:val="00B03556"/>
    <w:rsid w:val="00B03716"/>
    <w:rsid w:val="00B0379F"/>
    <w:rsid w:val="00B0395E"/>
    <w:rsid w:val="00B03A86"/>
    <w:rsid w:val="00B03AEA"/>
    <w:rsid w:val="00B03D04"/>
    <w:rsid w:val="00B03E26"/>
    <w:rsid w:val="00B03F8B"/>
    <w:rsid w:val="00B03FDC"/>
    <w:rsid w:val="00B0425B"/>
    <w:rsid w:val="00B0425C"/>
    <w:rsid w:val="00B042FB"/>
    <w:rsid w:val="00B04353"/>
    <w:rsid w:val="00B043DF"/>
    <w:rsid w:val="00B04444"/>
    <w:rsid w:val="00B044B4"/>
    <w:rsid w:val="00B0487E"/>
    <w:rsid w:val="00B048E2"/>
    <w:rsid w:val="00B04956"/>
    <w:rsid w:val="00B04957"/>
    <w:rsid w:val="00B04ACE"/>
    <w:rsid w:val="00B04EEE"/>
    <w:rsid w:val="00B053A1"/>
    <w:rsid w:val="00B053F9"/>
    <w:rsid w:val="00B054C4"/>
    <w:rsid w:val="00B0557A"/>
    <w:rsid w:val="00B05ABC"/>
    <w:rsid w:val="00B05B15"/>
    <w:rsid w:val="00B05B34"/>
    <w:rsid w:val="00B05B71"/>
    <w:rsid w:val="00B05BF6"/>
    <w:rsid w:val="00B05C08"/>
    <w:rsid w:val="00B0601C"/>
    <w:rsid w:val="00B0605B"/>
    <w:rsid w:val="00B06359"/>
    <w:rsid w:val="00B06661"/>
    <w:rsid w:val="00B06735"/>
    <w:rsid w:val="00B0677D"/>
    <w:rsid w:val="00B06848"/>
    <w:rsid w:val="00B06918"/>
    <w:rsid w:val="00B0692A"/>
    <w:rsid w:val="00B069BC"/>
    <w:rsid w:val="00B06A34"/>
    <w:rsid w:val="00B06B22"/>
    <w:rsid w:val="00B06E11"/>
    <w:rsid w:val="00B06E79"/>
    <w:rsid w:val="00B06EA9"/>
    <w:rsid w:val="00B070BC"/>
    <w:rsid w:val="00B07227"/>
    <w:rsid w:val="00B072F5"/>
    <w:rsid w:val="00B07606"/>
    <w:rsid w:val="00B0762B"/>
    <w:rsid w:val="00B076FE"/>
    <w:rsid w:val="00B07769"/>
    <w:rsid w:val="00B07AE9"/>
    <w:rsid w:val="00B07B6A"/>
    <w:rsid w:val="00B07CB2"/>
    <w:rsid w:val="00B07D9F"/>
    <w:rsid w:val="00B07E51"/>
    <w:rsid w:val="00B07EAD"/>
    <w:rsid w:val="00B07F25"/>
    <w:rsid w:val="00B07FC5"/>
    <w:rsid w:val="00B1008B"/>
    <w:rsid w:val="00B100CC"/>
    <w:rsid w:val="00B10187"/>
    <w:rsid w:val="00B1030F"/>
    <w:rsid w:val="00B10BD2"/>
    <w:rsid w:val="00B10CDD"/>
    <w:rsid w:val="00B10D56"/>
    <w:rsid w:val="00B10F19"/>
    <w:rsid w:val="00B1103E"/>
    <w:rsid w:val="00B110D5"/>
    <w:rsid w:val="00B111E5"/>
    <w:rsid w:val="00B111ED"/>
    <w:rsid w:val="00B11450"/>
    <w:rsid w:val="00B11472"/>
    <w:rsid w:val="00B11596"/>
    <w:rsid w:val="00B116B9"/>
    <w:rsid w:val="00B11753"/>
    <w:rsid w:val="00B11783"/>
    <w:rsid w:val="00B1192A"/>
    <w:rsid w:val="00B11A1F"/>
    <w:rsid w:val="00B11AB2"/>
    <w:rsid w:val="00B120EE"/>
    <w:rsid w:val="00B1218E"/>
    <w:rsid w:val="00B12276"/>
    <w:rsid w:val="00B122DE"/>
    <w:rsid w:val="00B1275C"/>
    <w:rsid w:val="00B12865"/>
    <w:rsid w:val="00B1294C"/>
    <w:rsid w:val="00B12FF7"/>
    <w:rsid w:val="00B1319B"/>
    <w:rsid w:val="00B13339"/>
    <w:rsid w:val="00B137E0"/>
    <w:rsid w:val="00B13A9D"/>
    <w:rsid w:val="00B13C37"/>
    <w:rsid w:val="00B13C46"/>
    <w:rsid w:val="00B13DE8"/>
    <w:rsid w:val="00B13E16"/>
    <w:rsid w:val="00B13E37"/>
    <w:rsid w:val="00B13EAD"/>
    <w:rsid w:val="00B13F47"/>
    <w:rsid w:val="00B13FD1"/>
    <w:rsid w:val="00B14028"/>
    <w:rsid w:val="00B14118"/>
    <w:rsid w:val="00B142C9"/>
    <w:rsid w:val="00B1449A"/>
    <w:rsid w:val="00B1456F"/>
    <w:rsid w:val="00B145C8"/>
    <w:rsid w:val="00B149C7"/>
    <w:rsid w:val="00B14BFD"/>
    <w:rsid w:val="00B14D02"/>
    <w:rsid w:val="00B14DAC"/>
    <w:rsid w:val="00B14E29"/>
    <w:rsid w:val="00B15037"/>
    <w:rsid w:val="00B1509E"/>
    <w:rsid w:val="00B150C7"/>
    <w:rsid w:val="00B15149"/>
    <w:rsid w:val="00B152D3"/>
    <w:rsid w:val="00B15650"/>
    <w:rsid w:val="00B15AFA"/>
    <w:rsid w:val="00B15B35"/>
    <w:rsid w:val="00B15C2C"/>
    <w:rsid w:val="00B15DC4"/>
    <w:rsid w:val="00B16083"/>
    <w:rsid w:val="00B16134"/>
    <w:rsid w:val="00B161E6"/>
    <w:rsid w:val="00B162C1"/>
    <w:rsid w:val="00B162F6"/>
    <w:rsid w:val="00B1640E"/>
    <w:rsid w:val="00B164B8"/>
    <w:rsid w:val="00B164C3"/>
    <w:rsid w:val="00B16508"/>
    <w:rsid w:val="00B1653B"/>
    <w:rsid w:val="00B166E8"/>
    <w:rsid w:val="00B16755"/>
    <w:rsid w:val="00B167EF"/>
    <w:rsid w:val="00B168AF"/>
    <w:rsid w:val="00B168C0"/>
    <w:rsid w:val="00B16C13"/>
    <w:rsid w:val="00B16C66"/>
    <w:rsid w:val="00B16CA5"/>
    <w:rsid w:val="00B16D50"/>
    <w:rsid w:val="00B16E92"/>
    <w:rsid w:val="00B16ED9"/>
    <w:rsid w:val="00B16F01"/>
    <w:rsid w:val="00B1728D"/>
    <w:rsid w:val="00B172E3"/>
    <w:rsid w:val="00B17401"/>
    <w:rsid w:val="00B17451"/>
    <w:rsid w:val="00B17552"/>
    <w:rsid w:val="00B1763E"/>
    <w:rsid w:val="00B17689"/>
    <w:rsid w:val="00B177B9"/>
    <w:rsid w:val="00B1784A"/>
    <w:rsid w:val="00B178B7"/>
    <w:rsid w:val="00B17CFC"/>
    <w:rsid w:val="00B17FF4"/>
    <w:rsid w:val="00B20112"/>
    <w:rsid w:val="00B201F6"/>
    <w:rsid w:val="00B202B4"/>
    <w:rsid w:val="00B20362"/>
    <w:rsid w:val="00B20433"/>
    <w:rsid w:val="00B2076C"/>
    <w:rsid w:val="00B20A41"/>
    <w:rsid w:val="00B20B1A"/>
    <w:rsid w:val="00B20BCA"/>
    <w:rsid w:val="00B20C2D"/>
    <w:rsid w:val="00B20CD6"/>
    <w:rsid w:val="00B21221"/>
    <w:rsid w:val="00B21302"/>
    <w:rsid w:val="00B2141B"/>
    <w:rsid w:val="00B2170D"/>
    <w:rsid w:val="00B217F2"/>
    <w:rsid w:val="00B218B1"/>
    <w:rsid w:val="00B218FC"/>
    <w:rsid w:val="00B21A1A"/>
    <w:rsid w:val="00B21ABF"/>
    <w:rsid w:val="00B21BBA"/>
    <w:rsid w:val="00B21C39"/>
    <w:rsid w:val="00B21C77"/>
    <w:rsid w:val="00B21F0D"/>
    <w:rsid w:val="00B21F6D"/>
    <w:rsid w:val="00B2206D"/>
    <w:rsid w:val="00B22093"/>
    <w:rsid w:val="00B221B7"/>
    <w:rsid w:val="00B2239F"/>
    <w:rsid w:val="00B223BF"/>
    <w:rsid w:val="00B224D7"/>
    <w:rsid w:val="00B22672"/>
    <w:rsid w:val="00B228CD"/>
    <w:rsid w:val="00B229FA"/>
    <w:rsid w:val="00B22A51"/>
    <w:rsid w:val="00B22B2E"/>
    <w:rsid w:val="00B22D49"/>
    <w:rsid w:val="00B22F9E"/>
    <w:rsid w:val="00B23163"/>
    <w:rsid w:val="00B231EF"/>
    <w:rsid w:val="00B23213"/>
    <w:rsid w:val="00B2321E"/>
    <w:rsid w:val="00B23259"/>
    <w:rsid w:val="00B2344C"/>
    <w:rsid w:val="00B23608"/>
    <w:rsid w:val="00B23643"/>
    <w:rsid w:val="00B236C6"/>
    <w:rsid w:val="00B23B2D"/>
    <w:rsid w:val="00B23B31"/>
    <w:rsid w:val="00B23CC7"/>
    <w:rsid w:val="00B23DE1"/>
    <w:rsid w:val="00B240C8"/>
    <w:rsid w:val="00B2420E"/>
    <w:rsid w:val="00B24369"/>
    <w:rsid w:val="00B2446E"/>
    <w:rsid w:val="00B24B06"/>
    <w:rsid w:val="00B24B7F"/>
    <w:rsid w:val="00B24C98"/>
    <w:rsid w:val="00B24CC1"/>
    <w:rsid w:val="00B24D03"/>
    <w:rsid w:val="00B24E3B"/>
    <w:rsid w:val="00B250E0"/>
    <w:rsid w:val="00B252E4"/>
    <w:rsid w:val="00B252E6"/>
    <w:rsid w:val="00B253C3"/>
    <w:rsid w:val="00B25557"/>
    <w:rsid w:val="00B2571E"/>
    <w:rsid w:val="00B25754"/>
    <w:rsid w:val="00B257FF"/>
    <w:rsid w:val="00B25843"/>
    <w:rsid w:val="00B258B6"/>
    <w:rsid w:val="00B259DD"/>
    <w:rsid w:val="00B25A57"/>
    <w:rsid w:val="00B25AC5"/>
    <w:rsid w:val="00B25B92"/>
    <w:rsid w:val="00B25CEC"/>
    <w:rsid w:val="00B25D9D"/>
    <w:rsid w:val="00B25EE4"/>
    <w:rsid w:val="00B26021"/>
    <w:rsid w:val="00B266B8"/>
    <w:rsid w:val="00B2674E"/>
    <w:rsid w:val="00B26776"/>
    <w:rsid w:val="00B26883"/>
    <w:rsid w:val="00B26914"/>
    <w:rsid w:val="00B26BF2"/>
    <w:rsid w:val="00B26C14"/>
    <w:rsid w:val="00B26C8F"/>
    <w:rsid w:val="00B26E78"/>
    <w:rsid w:val="00B272AA"/>
    <w:rsid w:val="00B274C4"/>
    <w:rsid w:val="00B2758F"/>
    <w:rsid w:val="00B275A8"/>
    <w:rsid w:val="00B276D4"/>
    <w:rsid w:val="00B2781C"/>
    <w:rsid w:val="00B27845"/>
    <w:rsid w:val="00B278A6"/>
    <w:rsid w:val="00B2795F"/>
    <w:rsid w:val="00B279A4"/>
    <w:rsid w:val="00B27C7B"/>
    <w:rsid w:val="00B30361"/>
    <w:rsid w:val="00B30544"/>
    <w:rsid w:val="00B30688"/>
    <w:rsid w:val="00B306DA"/>
    <w:rsid w:val="00B308CC"/>
    <w:rsid w:val="00B308E1"/>
    <w:rsid w:val="00B30946"/>
    <w:rsid w:val="00B30B98"/>
    <w:rsid w:val="00B30BED"/>
    <w:rsid w:val="00B30F54"/>
    <w:rsid w:val="00B31028"/>
    <w:rsid w:val="00B3123F"/>
    <w:rsid w:val="00B313FE"/>
    <w:rsid w:val="00B3147C"/>
    <w:rsid w:val="00B31562"/>
    <w:rsid w:val="00B31664"/>
    <w:rsid w:val="00B3177C"/>
    <w:rsid w:val="00B3197D"/>
    <w:rsid w:val="00B31A1A"/>
    <w:rsid w:val="00B31DBE"/>
    <w:rsid w:val="00B31DFE"/>
    <w:rsid w:val="00B31EBF"/>
    <w:rsid w:val="00B321F7"/>
    <w:rsid w:val="00B32417"/>
    <w:rsid w:val="00B325BC"/>
    <w:rsid w:val="00B325CE"/>
    <w:rsid w:val="00B3267A"/>
    <w:rsid w:val="00B3276A"/>
    <w:rsid w:val="00B32836"/>
    <w:rsid w:val="00B328F5"/>
    <w:rsid w:val="00B329C6"/>
    <w:rsid w:val="00B32BCE"/>
    <w:rsid w:val="00B32D25"/>
    <w:rsid w:val="00B32E1D"/>
    <w:rsid w:val="00B32E48"/>
    <w:rsid w:val="00B32F3A"/>
    <w:rsid w:val="00B32F93"/>
    <w:rsid w:val="00B33268"/>
    <w:rsid w:val="00B333A3"/>
    <w:rsid w:val="00B33B1D"/>
    <w:rsid w:val="00B33C06"/>
    <w:rsid w:val="00B33D9F"/>
    <w:rsid w:val="00B33F60"/>
    <w:rsid w:val="00B3436C"/>
    <w:rsid w:val="00B343BF"/>
    <w:rsid w:val="00B344E9"/>
    <w:rsid w:val="00B34543"/>
    <w:rsid w:val="00B3454A"/>
    <w:rsid w:val="00B34699"/>
    <w:rsid w:val="00B34CAB"/>
    <w:rsid w:val="00B34D03"/>
    <w:rsid w:val="00B34FDA"/>
    <w:rsid w:val="00B35046"/>
    <w:rsid w:val="00B35211"/>
    <w:rsid w:val="00B35285"/>
    <w:rsid w:val="00B35392"/>
    <w:rsid w:val="00B35642"/>
    <w:rsid w:val="00B356DB"/>
    <w:rsid w:val="00B35761"/>
    <w:rsid w:val="00B3579A"/>
    <w:rsid w:val="00B357F0"/>
    <w:rsid w:val="00B35843"/>
    <w:rsid w:val="00B35A57"/>
    <w:rsid w:val="00B35B63"/>
    <w:rsid w:val="00B35B7A"/>
    <w:rsid w:val="00B35B8E"/>
    <w:rsid w:val="00B35C26"/>
    <w:rsid w:val="00B35C51"/>
    <w:rsid w:val="00B36157"/>
    <w:rsid w:val="00B361E8"/>
    <w:rsid w:val="00B3623F"/>
    <w:rsid w:val="00B363E2"/>
    <w:rsid w:val="00B3646E"/>
    <w:rsid w:val="00B364EB"/>
    <w:rsid w:val="00B36658"/>
    <w:rsid w:val="00B36810"/>
    <w:rsid w:val="00B36A72"/>
    <w:rsid w:val="00B36CA3"/>
    <w:rsid w:val="00B36E9B"/>
    <w:rsid w:val="00B36EBE"/>
    <w:rsid w:val="00B37022"/>
    <w:rsid w:val="00B371C3"/>
    <w:rsid w:val="00B37386"/>
    <w:rsid w:val="00B375F5"/>
    <w:rsid w:val="00B37645"/>
    <w:rsid w:val="00B3771F"/>
    <w:rsid w:val="00B379B8"/>
    <w:rsid w:val="00B379BF"/>
    <w:rsid w:val="00B37C01"/>
    <w:rsid w:val="00B37C21"/>
    <w:rsid w:val="00B37E5B"/>
    <w:rsid w:val="00B4009A"/>
    <w:rsid w:val="00B400CA"/>
    <w:rsid w:val="00B40158"/>
    <w:rsid w:val="00B401C3"/>
    <w:rsid w:val="00B4035F"/>
    <w:rsid w:val="00B404C9"/>
    <w:rsid w:val="00B405B9"/>
    <w:rsid w:val="00B405BA"/>
    <w:rsid w:val="00B405FA"/>
    <w:rsid w:val="00B4078C"/>
    <w:rsid w:val="00B40807"/>
    <w:rsid w:val="00B409A8"/>
    <w:rsid w:val="00B409E8"/>
    <w:rsid w:val="00B40A03"/>
    <w:rsid w:val="00B40B11"/>
    <w:rsid w:val="00B40B7D"/>
    <w:rsid w:val="00B40BA0"/>
    <w:rsid w:val="00B40C88"/>
    <w:rsid w:val="00B40D80"/>
    <w:rsid w:val="00B40D9B"/>
    <w:rsid w:val="00B40FCB"/>
    <w:rsid w:val="00B40FD4"/>
    <w:rsid w:val="00B4104D"/>
    <w:rsid w:val="00B411F7"/>
    <w:rsid w:val="00B414D5"/>
    <w:rsid w:val="00B4157B"/>
    <w:rsid w:val="00B415D1"/>
    <w:rsid w:val="00B416DF"/>
    <w:rsid w:val="00B417F1"/>
    <w:rsid w:val="00B41BC3"/>
    <w:rsid w:val="00B4246B"/>
    <w:rsid w:val="00B4267F"/>
    <w:rsid w:val="00B429A2"/>
    <w:rsid w:val="00B42B7B"/>
    <w:rsid w:val="00B42D7C"/>
    <w:rsid w:val="00B42DAB"/>
    <w:rsid w:val="00B42E4F"/>
    <w:rsid w:val="00B43149"/>
    <w:rsid w:val="00B43385"/>
    <w:rsid w:val="00B43549"/>
    <w:rsid w:val="00B4374C"/>
    <w:rsid w:val="00B438E6"/>
    <w:rsid w:val="00B43A95"/>
    <w:rsid w:val="00B43BC7"/>
    <w:rsid w:val="00B43C06"/>
    <w:rsid w:val="00B43C75"/>
    <w:rsid w:val="00B43EA2"/>
    <w:rsid w:val="00B43EB7"/>
    <w:rsid w:val="00B44107"/>
    <w:rsid w:val="00B44268"/>
    <w:rsid w:val="00B442B7"/>
    <w:rsid w:val="00B442B9"/>
    <w:rsid w:val="00B445BF"/>
    <w:rsid w:val="00B4483D"/>
    <w:rsid w:val="00B44B1A"/>
    <w:rsid w:val="00B44C6E"/>
    <w:rsid w:val="00B44D4B"/>
    <w:rsid w:val="00B44EB0"/>
    <w:rsid w:val="00B44EC8"/>
    <w:rsid w:val="00B44FBA"/>
    <w:rsid w:val="00B451BC"/>
    <w:rsid w:val="00B4549A"/>
    <w:rsid w:val="00B45663"/>
    <w:rsid w:val="00B456D6"/>
    <w:rsid w:val="00B45ADB"/>
    <w:rsid w:val="00B45AE7"/>
    <w:rsid w:val="00B45B26"/>
    <w:rsid w:val="00B45B3D"/>
    <w:rsid w:val="00B45B46"/>
    <w:rsid w:val="00B45CEB"/>
    <w:rsid w:val="00B45D1A"/>
    <w:rsid w:val="00B45FE1"/>
    <w:rsid w:val="00B462FA"/>
    <w:rsid w:val="00B4649C"/>
    <w:rsid w:val="00B464CD"/>
    <w:rsid w:val="00B466AB"/>
    <w:rsid w:val="00B468DA"/>
    <w:rsid w:val="00B46987"/>
    <w:rsid w:val="00B46A3E"/>
    <w:rsid w:val="00B46A80"/>
    <w:rsid w:val="00B46B39"/>
    <w:rsid w:val="00B46B6A"/>
    <w:rsid w:val="00B46D39"/>
    <w:rsid w:val="00B46F20"/>
    <w:rsid w:val="00B46FD8"/>
    <w:rsid w:val="00B47234"/>
    <w:rsid w:val="00B472C7"/>
    <w:rsid w:val="00B47315"/>
    <w:rsid w:val="00B473C9"/>
    <w:rsid w:val="00B47709"/>
    <w:rsid w:val="00B4780C"/>
    <w:rsid w:val="00B47BDF"/>
    <w:rsid w:val="00B47D98"/>
    <w:rsid w:val="00B502E5"/>
    <w:rsid w:val="00B504EB"/>
    <w:rsid w:val="00B5061C"/>
    <w:rsid w:val="00B50950"/>
    <w:rsid w:val="00B50963"/>
    <w:rsid w:val="00B50B8A"/>
    <w:rsid w:val="00B50C0A"/>
    <w:rsid w:val="00B50C1B"/>
    <w:rsid w:val="00B50C75"/>
    <w:rsid w:val="00B5110E"/>
    <w:rsid w:val="00B51339"/>
    <w:rsid w:val="00B51608"/>
    <w:rsid w:val="00B5184D"/>
    <w:rsid w:val="00B51891"/>
    <w:rsid w:val="00B518B9"/>
    <w:rsid w:val="00B51A1B"/>
    <w:rsid w:val="00B51AF7"/>
    <w:rsid w:val="00B51BCA"/>
    <w:rsid w:val="00B51D2D"/>
    <w:rsid w:val="00B51E9F"/>
    <w:rsid w:val="00B51EEF"/>
    <w:rsid w:val="00B52208"/>
    <w:rsid w:val="00B5221F"/>
    <w:rsid w:val="00B52612"/>
    <w:rsid w:val="00B52744"/>
    <w:rsid w:val="00B527AF"/>
    <w:rsid w:val="00B52827"/>
    <w:rsid w:val="00B528E8"/>
    <w:rsid w:val="00B52AD6"/>
    <w:rsid w:val="00B52B16"/>
    <w:rsid w:val="00B52B46"/>
    <w:rsid w:val="00B52DB3"/>
    <w:rsid w:val="00B52EE7"/>
    <w:rsid w:val="00B531D2"/>
    <w:rsid w:val="00B532D3"/>
    <w:rsid w:val="00B53428"/>
    <w:rsid w:val="00B53470"/>
    <w:rsid w:val="00B5348F"/>
    <w:rsid w:val="00B535B1"/>
    <w:rsid w:val="00B53724"/>
    <w:rsid w:val="00B5374E"/>
    <w:rsid w:val="00B537EA"/>
    <w:rsid w:val="00B5383A"/>
    <w:rsid w:val="00B53918"/>
    <w:rsid w:val="00B53C8E"/>
    <w:rsid w:val="00B5409C"/>
    <w:rsid w:val="00B54283"/>
    <w:rsid w:val="00B54617"/>
    <w:rsid w:val="00B54AC9"/>
    <w:rsid w:val="00B54B09"/>
    <w:rsid w:val="00B54BF7"/>
    <w:rsid w:val="00B54C70"/>
    <w:rsid w:val="00B54D95"/>
    <w:rsid w:val="00B54E39"/>
    <w:rsid w:val="00B54E8C"/>
    <w:rsid w:val="00B54EE9"/>
    <w:rsid w:val="00B55098"/>
    <w:rsid w:val="00B5516C"/>
    <w:rsid w:val="00B55415"/>
    <w:rsid w:val="00B556C0"/>
    <w:rsid w:val="00B55776"/>
    <w:rsid w:val="00B5591D"/>
    <w:rsid w:val="00B55C71"/>
    <w:rsid w:val="00B56084"/>
    <w:rsid w:val="00B56263"/>
    <w:rsid w:val="00B56483"/>
    <w:rsid w:val="00B56682"/>
    <w:rsid w:val="00B5698A"/>
    <w:rsid w:val="00B56A66"/>
    <w:rsid w:val="00B56AF6"/>
    <w:rsid w:val="00B56C34"/>
    <w:rsid w:val="00B56CC8"/>
    <w:rsid w:val="00B56D76"/>
    <w:rsid w:val="00B56F24"/>
    <w:rsid w:val="00B573B5"/>
    <w:rsid w:val="00B5745B"/>
    <w:rsid w:val="00B57473"/>
    <w:rsid w:val="00B57529"/>
    <w:rsid w:val="00B57734"/>
    <w:rsid w:val="00B577B2"/>
    <w:rsid w:val="00B57D67"/>
    <w:rsid w:val="00B57F99"/>
    <w:rsid w:val="00B57FFB"/>
    <w:rsid w:val="00B600AF"/>
    <w:rsid w:val="00B601A2"/>
    <w:rsid w:val="00B60280"/>
    <w:rsid w:val="00B6045E"/>
    <w:rsid w:val="00B6055E"/>
    <w:rsid w:val="00B60603"/>
    <w:rsid w:val="00B60634"/>
    <w:rsid w:val="00B606C4"/>
    <w:rsid w:val="00B60704"/>
    <w:rsid w:val="00B60880"/>
    <w:rsid w:val="00B60963"/>
    <w:rsid w:val="00B60992"/>
    <w:rsid w:val="00B60A91"/>
    <w:rsid w:val="00B60D2F"/>
    <w:rsid w:val="00B60D96"/>
    <w:rsid w:val="00B60DB1"/>
    <w:rsid w:val="00B60E46"/>
    <w:rsid w:val="00B6149F"/>
    <w:rsid w:val="00B61579"/>
    <w:rsid w:val="00B616F6"/>
    <w:rsid w:val="00B61BA0"/>
    <w:rsid w:val="00B61C44"/>
    <w:rsid w:val="00B61E18"/>
    <w:rsid w:val="00B621C2"/>
    <w:rsid w:val="00B621C9"/>
    <w:rsid w:val="00B62265"/>
    <w:rsid w:val="00B62727"/>
    <w:rsid w:val="00B62978"/>
    <w:rsid w:val="00B62B5F"/>
    <w:rsid w:val="00B62B7E"/>
    <w:rsid w:val="00B62D79"/>
    <w:rsid w:val="00B62E71"/>
    <w:rsid w:val="00B62EED"/>
    <w:rsid w:val="00B6301B"/>
    <w:rsid w:val="00B632CB"/>
    <w:rsid w:val="00B63794"/>
    <w:rsid w:val="00B637A6"/>
    <w:rsid w:val="00B63B68"/>
    <w:rsid w:val="00B63C1E"/>
    <w:rsid w:val="00B63C8F"/>
    <w:rsid w:val="00B63CB0"/>
    <w:rsid w:val="00B63ECD"/>
    <w:rsid w:val="00B63ED4"/>
    <w:rsid w:val="00B64093"/>
    <w:rsid w:val="00B641EC"/>
    <w:rsid w:val="00B6443B"/>
    <w:rsid w:val="00B646F9"/>
    <w:rsid w:val="00B646FB"/>
    <w:rsid w:val="00B647A2"/>
    <w:rsid w:val="00B6485B"/>
    <w:rsid w:val="00B64882"/>
    <w:rsid w:val="00B649FF"/>
    <w:rsid w:val="00B64B82"/>
    <w:rsid w:val="00B64EAF"/>
    <w:rsid w:val="00B64EE2"/>
    <w:rsid w:val="00B64FF8"/>
    <w:rsid w:val="00B650CD"/>
    <w:rsid w:val="00B65163"/>
    <w:rsid w:val="00B653B1"/>
    <w:rsid w:val="00B6559D"/>
    <w:rsid w:val="00B655DC"/>
    <w:rsid w:val="00B6570F"/>
    <w:rsid w:val="00B65743"/>
    <w:rsid w:val="00B657D4"/>
    <w:rsid w:val="00B65D04"/>
    <w:rsid w:val="00B65DA7"/>
    <w:rsid w:val="00B65FAA"/>
    <w:rsid w:val="00B66241"/>
    <w:rsid w:val="00B66447"/>
    <w:rsid w:val="00B664CE"/>
    <w:rsid w:val="00B66792"/>
    <w:rsid w:val="00B668E2"/>
    <w:rsid w:val="00B66994"/>
    <w:rsid w:val="00B669EC"/>
    <w:rsid w:val="00B66B60"/>
    <w:rsid w:val="00B66C16"/>
    <w:rsid w:val="00B66C1E"/>
    <w:rsid w:val="00B66FF9"/>
    <w:rsid w:val="00B6713B"/>
    <w:rsid w:val="00B67185"/>
    <w:rsid w:val="00B6726C"/>
    <w:rsid w:val="00B6738C"/>
    <w:rsid w:val="00B6743B"/>
    <w:rsid w:val="00B674B1"/>
    <w:rsid w:val="00B674D8"/>
    <w:rsid w:val="00B675F5"/>
    <w:rsid w:val="00B676A0"/>
    <w:rsid w:val="00B67B8C"/>
    <w:rsid w:val="00B67DFD"/>
    <w:rsid w:val="00B67E7A"/>
    <w:rsid w:val="00B67FFE"/>
    <w:rsid w:val="00B7014D"/>
    <w:rsid w:val="00B70275"/>
    <w:rsid w:val="00B702EE"/>
    <w:rsid w:val="00B70308"/>
    <w:rsid w:val="00B70375"/>
    <w:rsid w:val="00B7055F"/>
    <w:rsid w:val="00B70955"/>
    <w:rsid w:val="00B70B13"/>
    <w:rsid w:val="00B70B80"/>
    <w:rsid w:val="00B70BC9"/>
    <w:rsid w:val="00B70CA4"/>
    <w:rsid w:val="00B70CD9"/>
    <w:rsid w:val="00B71053"/>
    <w:rsid w:val="00B71362"/>
    <w:rsid w:val="00B713F9"/>
    <w:rsid w:val="00B7141B"/>
    <w:rsid w:val="00B71438"/>
    <w:rsid w:val="00B715C3"/>
    <w:rsid w:val="00B715CC"/>
    <w:rsid w:val="00B715F6"/>
    <w:rsid w:val="00B7180E"/>
    <w:rsid w:val="00B718C2"/>
    <w:rsid w:val="00B71960"/>
    <w:rsid w:val="00B71AF2"/>
    <w:rsid w:val="00B71C18"/>
    <w:rsid w:val="00B71FBE"/>
    <w:rsid w:val="00B72275"/>
    <w:rsid w:val="00B723F3"/>
    <w:rsid w:val="00B724D0"/>
    <w:rsid w:val="00B72652"/>
    <w:rsid w:val="00B72677"/>
    <w:rsid w:val="00B72806"/>
    <w:rsid w:val="00B72848"/>
    <w:rsid w:val="00B728FD"/>
    <w:rsid w:val="00B72A00"/>
    <w:rsid w:val="00B72A0D"/>
    <w:rsid w:val="00B72AAD"/>
    <w:rsid w:val="00B72EE4"/>
    <w:rsid w:val="00B73209"/>
    <w:rsid w:val="00B73325"/>
    <w:rsid w:val="00B73454"/>
    <w:rsid w:val="00B735FA"/>
    <w:rsid w:val="00B73947"/>
    <w:rsid w:val="00B73AC5"/>
    <w:rsid w:val="00B73C84"/>
    <w:rsid w:val="00B73C95"/>
    <w:rsid w:val="00B7410C"/>
    <w:rsid w:val="00B74270"/>
    <w:rsid w:val="00B744C3"/>
    <w:rsid w:val="00B7453B"/>
    <w:rsid w:val="00B74545"/>
    <w:rsid w:val="00B7460C"/>
    <w:rsid w:val="00B7484C"/>
    <w:rsid w:val="00B7484D"/>
    <w:rsid w:val="00B7496A"/>
    <w:rsid w:val="00B749C1"/>
    <w:rsid w:val="00B74B96"/>
    <w:rsid w:val="00B74CBF"/>
    <w:rsid w:val="00B74D5A"/>
    <w:rsid w:val="00B74D88"/>
    <w:rsid w:val="00B74DF0"/>
    <w:rsid w:val="00B75084"/>
    <w:rsid w:val="00B75285"/>
    <w:rsid w:val="00B75293"/>
    <w:rsid w:val="00B75330"/>
    <w:rsid w:val="00B75390"/>
    <w:rsid w:val="00B753A7"/>
    <w:rsid w:val="00B753B4"/>
    <w:rsid w:val="00B75690"/>
    <w:rsid w:val="00B756AA"/>
    <w:rsid w:val="00B756F0"/>
    <w:rsid w:val="00B75B3A"/>
    <w:rsid w:val="00B75C4E"/>
    <w:rsid w:val="00B75EA5"/>
    <w:rsid w:val="00B761C0"/>
    <w:rsid w:val="00B7620C"/>
    <w:rsid w:val="00B763D8"/>
    <w:rsid w:val="00B763FF"/>
    <w:rsid w:val="00B76426"/>
    <w:rsid w:val="00B76692"/>
    <w:rsid w:val="00B7695B"/>
    <w:rsid w:val="00B769A5"/>
    <w:rsid w:val="00B76A9A"/>
    <w:rsid w:val="00B76BE1"/>
    <w:rsid w:val="00B76C2C"/>
    <w:rsid w:val="00B77313"/>
    <w:rsid w:val="00B77477"/>
    <w:rsid w:val="00B77544"/>
    <w:rsid w:val="00B77584"/>
    <w:rsid w:val="00B776B7"/>
    <w:rsid w:val="00B77893"/>
    <w:rsid w:val="00B779FF"/>
    <w:rsid w:val="00B77CAA"/>
    <w:rsid w:val="00B77D02"/>
    <w:rsid w:val="00B77D4B"/>
    <w:rsid w:val="00B77E63"/>
    <w:rsid w:val="00B80005"/>
    <w:rsid w:val="00B8005F"/>
    <w:rsid w:val="00B802D3"/>
    <w:rsid w:val="00B803FB"/>
    <w:rsid w:val="00B804E9"/>
    <w:rsid w:val="00B80590"/>
    <w:rsid w:val="00B8059B"/>
    <w:rsid w:val="00B8060E"/>
    <w:rsid w:val="00B8077A"/>
    <w:rsid w:val="00B807F6"/>
    <w:rsid w:val="00B808FD"/>
    <w:rsid w:val="00B809FE"/>
    <w:rsid w:val="00B80A1D"/>
    <w:rsid w:val="00B80AA9"/>
    <w:rsid w:val="00B80D41"/>
    <w:rsid w:val="00B80E47"/>
    <w:rsid w:val="00B80E60"/>
    <w:rsid w:val="00B8105E"/>
    <w:rsid w:val="00B812C2"/>
    <w:rsid w:val="00B813B2"/>
    <w:rsid w:val="00B81492"/>
    <w:rsid w:val="00B8154B"/>
    <w:rsid w:val="00B816E1"/>
    <w:rsid w:val="00B8186E"/>
    <w:rsid w:val="00B81AAE"/>
    <w:rsid w:val="00B81B95"/>
    <w:rsid w:val="00B81BBD"/>
    <w:rsid w:val="00B81E9D"/>
    <w:rsid w:val="00B8228F"/>
    <w:rsid w:val="00B82351"/>
    <w:rsid w:val="00B8237E"/>
    <w:rsid w:val="00B825ED"/>
    <w:rsid w:val="00B828C7"/>
    <w:rsid w:val="00B8292F"/>
    <w:rsid w:val="00B8298B"/>
    <w:rsid w:val="00B82CC2"/>
    <w:rsid w:val="00B82EA8"/>
    <w:rsid w:val="00B82FF2"/>
    <w:rsid w:val="00B831AD"/>
    <w:rsid w:val="00B83398"/>
    <w:rsid w:val="00B834C9"/>
    <w:rsid w:val="00B835FE"/>
    <w:rsid w:val="00B83648"/>
    <w:rsid w:val="00B838C5"/>
    <w:rsid w:val="00B839DE"/>
    <w:rsid w:val="00B83C5F"/>
    <w:rsid w:val="00B83F5E"/>
    <w:rsid w:val="00B84262"/>
    <w:rsid w:val="00B84315"/>
    <w:rsid w:val="00B843DD"/>
    <w:rsid w:val="00B84464"/>
    <w:rsid w:val="00B84469"/>
    <w:rsid w:val="00B8456E"/>
    <w:rsid w:val="00B845B0"/>
    <w:rsid w:val="00B84651"/>
    <w:rsid w:val="00B846A1"/>
    <w:rsid w:val="00B84844"/>
    <w:rsid w:val="00B84897"/>
    <w:rsid w:val="00B848FA"/>
    <w:rsid w:val="00B84948"/>
    <w:rsid w:val="00B84A88"/>
    <w:rsid w:val="00B84CCC"/>
    <w:rsid w:val="00B84CFC"/>
    <w:rsid w:val="00B84CFF"/>
    <w:rsid w:val="00B84D80"/>
    <w:rsid w:val="00B84DC7"/>
    <w:rsid w:val="00B84E1B"/>
    <w:rsid w:val="00B84F86"/>
    <w:rsid w:val="00B85057"/>
    <w:rsid w:val="00B85103"/>
    <w:rsid w:val="00B85112"/>
    <w:rsid w:val="00B851C7"/>
    <w:rsid w:val="00B852CA"/>
    <w:rsid w:val="00B852DC"/>
    <w:rsid w:val="00B8553E"/>
    <w:rsid w:val="00B856F3"/>
    <w:rsid w:val="00B8594B"/>
    <w:rsid w:val="00B85A5D"/>
    <w:rsid w:val="00B85DCE"/>
    <w:rsid w:val="00B85ED2"/>
    <w:rsid w:val="00B85EE2"/>
    <w:rsid w:val="00B86147"/>
    <w:rsid w:val="00B8623F"/>
    <w:rsid w:val="00B86663"/>
    <w:rsid w:val="00B86A90"/>
    <w:rsid w:val="00B86AD4"/>
    <w:rsid w:val="00B86C7A"/>
    <w:rsid w:val="00B87270"/>
    <w:rsid w:val="00B872AD"/>
    <w:rsid w:val="00B87466"/>
    <w:rsid w:val="00B87631"/>
    <w:rsid w:val="00B876CD"/>
    <w:rsid w:val="00B87701"/>
    <w:rsid w:val="00B87871"/>
    <w:rsid w:val="00B87C36"/>
    <w:rsid w:val="00B9006F"/>
    <w:rsid w:val="00B9016B"/>
    <w:rsid w:val="00B901B7"/>
    <w:rsid w:val="00B904E9"/>
    <w:rsid w:val="00B90740"/>
    <w:rsid w:val="00B90782"/>
    <w:rsid w:val="00B90CE0"/>
    <w:rsid w:val="00B90F86"/>
    <w:rsid w:val="00B91162"/>
    <w:rsid w:val="00B91223"/>
    <w:rsid w:val="00B913FF"/>
    <w:rsid w:val="00B915A5"/>
    <w:rsid w:val="00B91672"/>
    <w:rsid w:val="00B9179A"/>
    <w:rsid w:val="00B91BB0"/>
    <w:rsid w:val="00B91C0C"/>
    <w:rsid w:val="00B91F4A"/>
    <w:rsid w:val="00B92067"/>
    <w:rsid w:val="00B92127"/>
    <w:rsid w:val="00B92234"/>
    <w:rsid w:val="00B922A7"/>
    <w:rsid w:val="00B92350"/>
    <w:rsid w:val="00B923BC"/>
    <w:rsid w:val="00B925AA"/>
    <w:rsid w:val="00B92723"/>
    <w:rsid w:val="00B9282B"/>
    <w:rsid w:val="00B92855"/>
    <w:rsid w:val="00B92A67"/>
    <w:rsid w:val="00B92B1B"/>
    <w:rsid w:val="00B92C05"/>
    <w:rsid w:val="00B92C14"/>
    <w:rsid w:val="00B9332B"/>
    <w:rsid w:val="00B933C5"/>
    <w:rsid w:val="00B935C5"/>
    <w:rsid w:val="00B9389A"/>
    <w:rsid w:val="00B93A5A"/>
    <w:rsid w:val="00B93CB5"/>
    <w:rsid w:val="00B93D12"/>
    <w:rsid w:val="00B93D2D"/>
    <w:rsid w:val="00B93D60"/>
    <w:rsid w:val="00B93DB8"/>
    <w:rsid w:val="00B93DCB"/>
    <w:rsid w:val="00B93EBF"/>
    <w:rsid w:val="00B93ED3"/>
    <w:rsid w:val="00B93EFA"/>
    <w:rsid w:val="00B93F30"/>
    <w:rsid w:val="00B93FBE"/>
    <w:rsid w:val="00B9416D"/>
    <w:rsid w:val="00B942FA"/>
    <w:rsid w:val="00B9432E"/>
    <w:rsid w:val="00B944A5"/>
    <w:rsid w:val="00B946A2"/>
    <w:rsid w:val="00B946B4"/>
    <w:rsid w:val="00B946EB"/>
    <w:rsid w:val="00B94A85"/>
    <w:rsid w:val="00B94BBF"/>
    <w:rsid w:val="00B94D61"/>
    <w:rsid w:val="00B95342"/>
    <w:rsid w:val="00B95450"/>
    <w:rsid w:val="00B954B4"/>
    <w:rsid w:val="00B95A0D"/>
    <w:rsid w:val="00B95DEF"/>
    <w:rsid w:val="00B96081"/>
    <w:rsid w:val="00B962C8"/>
    <w:rsid w:val="00B96448"/>
    <w:rsid w:val="00B96939"/>
    <w:rsid w:val="00B96945"/>
    <w:rsid w:val="00B96A63"/>
    <w:rsid w:val="00B96E87"/>
    <w:rsid w:val="00B96F41"/>
    <w:rsid w:val="00B972D9"/>
    <w:rsid w:val="00B97625"/>
    <w:rsid w:val="00B976E2"/>
    <w:rsid w:val="00B979B1"/>
    <w:rsid w:val="00B97A34"/>
    <w:rsid w:val="00B97AFD"/>
    <w:rsid w:val="00B97B2B"/>
    <w:rsid w:val="00B97B6F"/>
    <w:rsid w:val="00B97C29"/>
    <w:rsid w:val="00B97DCF"/>
    <w:rsid w:val="00BA0079"/>
    <w:rsid w:val="00BA009C"/>
    <w:rsid w:val="00BA0257"/>
    <w:rsid w:val="00BA0288"/>
    <w:rsid w:val="00BA03AC"/>
    <w:rsid w:val="00BA0456"/>
    <w:rsid w:val="00BA0754"/>
    <w:rsid w:val="00BA0B9A"/>
    <w:rsid w:val="00BA0BE5"/>
    <w:rsid w:val="00BA0C49"/>
    <w:rsid w:val="00BA103E"/>
    <w:rsid w:val="00BA105D"/>
    <w:rsid w:val="00BA11C1"/>
    <w:rsid w:val="00BA11F5"/>
    <w:rsid w:val="00BA1310"/>
    <w:rsid w:val="00BA16E9"/>
    <w:rsid w:val="00BA1704"/>
    <w:rsid w:val="00BA1A49"/>
    <w:rsid w:val="00BA1BDC"/>
    <w:rsid w:val="00BA1C70"/>
    <w:rsid w:val="00BA1E24"/>
    <w:rsid w:val="00BA2147"/>
    <w:rsid w:val="00BA23DF"/>
    <w:rsid w:val="00BA240D"/>
    <w:rsid w:val="00BA290B"/>
    <w:rsid w:val="00BA2A1E"/>
    <w:rsid w:val="00BA2B64"/>
    <w:rsid w:val="00BA2C8B"/>
    <w:rsid w:val="00BA32D5"/>
    <w:rsid w:val="00BA32EE"/>
    <w:rsid w:val="00BA3351"/>
    <w:rsid w:val="00BA35B8"/>
    <w:rsid w:val="00BA37F5"/>
    <w:rsid w:val="00BA3911"/>
    <w:rsid w:val="00BA3B0C"/>
    <w:rsid w:val="00BA3C3B"/>
    <w:rsid w:val="00BA3CC2"/>
    <w:rsid w:val="00BA3D16"/>
    <w:rsid w:val="00BA3DB3"/>
    <w:rsid w:val="00BA3E87"/>
    <w:rsid w:val="00BA3EF5"/>
    <w:rsid w:val="00BA41C9"/>
    <w:rsid w:val="00BA424A"/>
    <w:rsid w:val="00BA44F9"/>
    <w:rsid w:val="00BA45FD"/>
    <w:rsid w:val="00BA4804"/>
    <w:rsid w:val="00BA4883"/>
    <w:rsid w:val="00BA496B"/>
    <w:rsid w:val="00BA4A29"/>
    <w:rsid w:val="00BA4BEC"/>
    <w:rsid w:val="00BA4C1A"/>
    <w:rsid w:val="00BA51D8"/>
    <w:rsid w:val="00BA52A0"/>
    <w:rsid w:val="00BA54AD"/>
    <w:rsid w:val="00BA5558"/>
    <w:rsid w:val="00BA55F8"/>
    <w:rsid w:val="00BA58C2"/>
    <w:rsid w:val="00BA5CFF"/>
    <w:rsid w:val="00BA5D6B"/>
    <w:rsid w:val="00BA5E39"/>
    <w:rsid w:val="00BA5F20"/>
    <w:rsid w:val="00BA601D"/>
    <w:rsid w:val="00BA6028"/>
    <w:rsid w:val="00BA62CB"/>
    <w:rsid w:val="00BA62F1"/>
    <w:rsid w:val="00BA6484"/>
    <w:rsid w:val="00BA648C"/>
    <w:rsid w:val="00BA681F"/>
    <w:rsid w:val="00BA6972"/>
    <w:rsid w:val="00BA6C8D"/>
    <w:rsid w:val="00BA6E17"/>
    <w:rsid w:val="00BA6E2A"/>
    <w:rsid w:val="00BA6E7B"/>
    <w:rsid w:val="00BA7218"/>
    <w:rsid w:val="00BA72D5"/>
    <w:rsid w:val="00BA73A4"/>
    <w:rsid w:val="00BA73CA"/>
    <w:rsid w:val="00BA74AA"/>
    <w:rsid w:val="00BA74DD"/>
    <w:rsid w:val="00BA74EC"/>
    <w:rsid w:val="00BA7509"/>
    <w:rsid w:val="00BA7514"/>
    <w:rsid w:val="00BA75F9"/>
    <w:rsid w:val="00BA7836"/>
    <w:rsid w:val="00BA7B52"/>
    <w:rsid w:val="00BA7C2A"/>
    <w:rsid w:val="00BA7E61"/>
    <w:rsid w:val="00BA7F35"/>
    <w:rsid w:val="00BA7FC9"/>
    <w:rsid w:val="00BB007E"/>
    <w:rsid w:val="00BB0454"/>
    <w:rsid w:val="00BB053A"/>
    <w:rsid w:val="00BB057B"/>
    <w:rsid w:val="00BB058F"/>
    <w:rsid w:val="00BB083E"/>
    <w:rsid w:val="00BB0889"/>
    <w:rsid w:val="00BB0921"/>
    <w:rsid w:val="00BB0AC7"/>
    <w:rsid w:val="00BB0E4D"/>
    <w:rsid w:val="00BB101E"/>
    <w:rsid w:val="00BB1231"/>
    <w:rsid w:val="00BB157D"/>
    <w:rsid w:val="00BB17FD"/>
    <w:rsid w:val="00BB184F"/>
    <w:rsid w:val="00BB1A73"/>
    <w:rsid w:val="00BB1B2E"/>
    <w:rsid w:val="00BB1BC0"/>
    <w:rsid w:val="00BB20A4"/>
    <w:rsid w:val="00BB20FA"/>
    <w:rsid w:val="00BB22A7"/>
    <w:rsid w:val="00BB2316"/>
    <w:rsid w:val="00BB236D"/>
    <w:rsid w:val="00BB245C"/>
    <w:rsid w:val="00BB2461"/>
    <w:rsid w:val="00BB2734"/>
    <w:rsid w:val="00BB2860"/>
    <w:rsid w:val="00BB28CC"/>
    <w:rsid w:val="00BB2B0A"/>
    <w:rsid w:val="00BB2B9C"/>
    <w:rsid w:val="00BB2C76"/>
    <w:rsid w:val="00BB2D2B"/>
    <w:rsid w:val="00BB305D"/>
    <w:rsid w:val="00BB3177"/>
    <w:rsid w:val="00BB319F"/>
    <w:rsid w:val="00BB346F"/>
    <w:rsid w:val="00BB3495"/>
    <w:rsid w:val="00BB34DE"/>
    <w:rsid w:val="00BB3536"/>
    <w:rsid w:val="00BB353B"/>
    <w:rsid w:val="00BB3560"/>
    <w:rsid w:val="00BB3697"/>
    <w:rsid w:val="00BB36E1"/>
    <w:rsid w:val="00BB370F"/>
    <w:rsid w:val="00BB37C0"/>
    <w:rsid w:val="00BB38B6"/>
    <w:rsid w:val="00BB38CC"/>
    <w:rsid w:val="00BB3A24"/>
    <w:rsid w:val="00BB3A42"/>
    <w:rsid w:val="00BB3C82"/>
    <w:rsid w:val="00BB3CC3"/>
    <w:rsid w:val="00BB3D1C"/>
    <w:rsid w:val="00BB3E10"/>
    <w:rsid w:val="00BB3E4D"/>
    <w:rsid w:val="00BB406D"/>
    <w:rsid w:val="00BB40C4"/>
    <w:rsid w:val="00BB4193"/>
    <w:rsid w:val="00BB4362"/>
    <w:rsid w:val="00BB444E"/>
    <w:rsid w:val="00BB4495"/>
    <w:rsid w:val="00BB4545"/>
    <w:rsid w:val="00BB457D"/>
    <w:rsid w:val="00BB4598"/>
    <w:rsid w:val="00BB4858"/>
    <w:rsid w:val="00BB491B"/>
    <w:rsid w:val="00BB492E"/>
    <w:rsid w:val="00BB4954"/>
    <w:rsid w:val="00BB4A84"/>
    <w:rsid w:val="00BB4AA1"/>
    <w:rsid w:val="00BB4C00"/>
    <w:rsid w:val="00BB4C31"/>
    <w:rsid w:val="00BB4D02"/>
    <w:rsid w:val="00BB52AE"/>
    <w:rsid w:val="00BB54DC"/>
    <w:rsid w:val="00BB5751"/>
    <w:rsid w:val="00BB5848"/>
    <w:rsid w:val="00BB5AD9"/>
    <w:rsid w:val="00BB5BB2"/>
    <w:rsid w:val="00BB5F56"/>
    <w:rsid w:val="00BB602D"/>
    <w:rsid w:val="00BB6030"/>
    <w:rsid w:val="00BB613F"/>
    <w:rsid w:val="00BB61AD"/>
    <w:rsid w:val="00BB6201"/>
    <w:rsid w:val="00BB62A1"/>
    <w:rsid w:val="00BB63A7"/>
    <w:rsid w:val="00BB6628"/>
    <w:rsid w:val="00BB68DE"/>
    <w:rsid w:val="00BB6906"/>
    <w:rsid w:val="00BB69F2"/>
    <w:rsid w:val="00BB6BC2"/>
    <w:rsid w:val="00BB7034"/>
    <w:rsid w:val="00BB7134"/>
    <w:rsid w:val="00BB71B1"/>
    <w:rsid w:val="00BB730C"/>
    <w:rsid w:val="00BB749D"/>
    <w:rsid w:val="00BB75FB"/>
    <w:rsid w:val="00BB766A"/>
    <w:rsid w:val="00BB7769"/>
    <w:rsid w:val="00BB77E5"/>
    <w:rsid w:val="00BB7988"/>
    <w:rsid w:val="00BB7D2A"/>
    <w:rsid w:val="00BB7D48"/>
    <w:rsid w:val="00BB7E28"/>
    <w:rsid w:val="00BB7E48"/>
    <w:rsid w:val="00BB7ED8"/>
    <w:rsid w:val="00BC0150"/>
    <w:rsid w:val="00BC02BA"/>
    <w:rsid w:val="00BC0305"/>
    <w:rsid w:val="00BC04B4"/>
    <w:rsid w:val="00BC057F"/>
    <w:rsid w:val="00BC073C"/>
    <w:rsid w:val="00BC092F"/>
    <w:rsid w:val="00BC09E6"/>
    <w:rsid w:val="00BC0DCB"/>
    <w:rsid w:val="00BC0FB2"/>
    <w:rsid w:val="00BC1128"/>
    <w:rsid w:val="00BC1405"/>
    <w:rsid w:val="00BC1552"/>
    <w:rsid w:val="00BC1713"/>
    <w:rsid w:val="00BC1717"/>
    <w:rsid w:val="00BC18AB"/>
    <w:rsid w:val="00BC19E6"/>
    <w:rsid w:val="00BC1A46"/>
    <w:rsid w:val="00BC1B39"/>
    <w:rsid w:val="00BC1D5C"/>
    <w:rsid w:val="00BC1E6E"/>
    <w:rsid w:val="00BC1EE9"/>
    <w:rsid w:val="00BC21EB"/>
    <w:rsid w:val="00BC2272"/>
    <w:rsid w:val="00BC2333"/>
    <w:rsid w:val="00BC23EE"/>
    <w:rsid w:val="00BC24F2"/>
    <w:rsid w:val="00BC2583"/>
    <w:rsid w:val="00BC2666"/>
    <w:rsid w:val="00BC2744"/>
    <w:rsid w:val="00BC2972"/>
    <w:rsid w:val="00BC2C5C"/>
    <w:rsid w:val="00BC2D18"/>
    <w:rsid w:val="00BC2DA2"/>
    <w:rsid w:val="00BC2DDB"/>
    <w:rsid w:val="00BC2DEF"/>
    <w:rsid w:val="00BC2EBF"/>
    <w:rsid w:val="00BC2FF7"/>
    <w:rsid w:val="00BC31AC"/>
    <w:rsid w:val="00BC3305"/>
    <w:rsid w:val="00BC3698"/>
    <w:rsid w:val="00BC37EA"/>
    <w:rsid w:val="00BC38F7"/>
    <w:rsid w:val="00BC39B7"/>
    <w:rsid w:val="00BC3AAA"/>
    <w:rsid w:val="00BC42EE"/>
    <w:rsid w:val="00BC441C"/>
    <w:rsid w:val="00BC49EF"/>
    <w:rsid w:val="00BC4ABA"/>
    <w:rsid w:val="00BC4B99"/>
    <w:rsid w:val="00BC4C5B"/>
    <w:rsid w:val="00BC4DB5"/>
    <w:rsid w:val="00BC4FA5"/>
    <w:rsid w:val="00BC50FA"/>
    <w:rsid w:val="00BC5432"/>
    <w:rsid w:val="00BC5818"/>
    <w:rsid w:val="00BC5861"/>
    <w:rsid w:val="00BC5A0C"/>
    <w:rsid w:val="00BC5A62"/>
    <w:rsid w:val="00BC5B04"/>
    <w:rsid w:val="00BC5C2B"/>
    <w:rsid w:val="00BC5C46"/>
    <w:rsid w:val="00BC5C70"/>
    <w:rsid w:val="00BC5CB8"/>
    <w:rsid w:val="00BC5F81"/>
    <w:rsid w:val="00BC5FD8"/>
    <w:rsid w:val="00BC6148"/>
    <w:rsid w:val="00BC62E7"/>
    <w:rsid w:val="00BC64F8"/>
    <w:rsid w:val="00BC6510"/>
    <w:rsid w:val="00BC6610"/>
    <w:rsid w:val="00BC6795"/>
    <w:rsid w:val="00BC6B2C"/>
    <w:rsid w:val="00BC6CCF"/>
    <w:rsid w:val="00BC6E39"/>
    <w:rsid w:val="00BC6E89"/>
    <w:rsid w:val="00BC6EBD"/>
    <w:rsid w:val="00BC6ECA"/>
    <w:rsid w:val="00BC6F41"/>
    <w:rsid w:val="00BC71F4"/>
    <w:rsid w:val="00BC7268"/>
    <w:rsid w:val="00BC7389"/>
    <w:rsid w:val="00BC7401"/>
    <w:rsid w:val="00BC7736"/>
    <w:rsid w:val="00BC77CD"/>
    <w:rsid w:val="00BC780A"/>
    <w:rsid w:val="00BC7E04"/>
    <w:rsid w:val="00BC7F66"/>
    <w:rsid w:val="00BC7FB2"/>
    <w:rsid w:val="00BD00BF"/>
    <w:rsid w:val="00BD00C6"/>
    <w:rsid w:val="00BD0179"/>
    <w:rsid w:val="00BD01A9"/>
    <w:rsid w:val="00BD024B"/>
    <w:rsid w:val="00BD0397"/>
    <w:rsid w:val="00BD0BAC"/>
    <w:rsid w:val="00BD0BB7"/>
    <w:rsid w:val="00BD0C33"/>
    <w:rsid w:val="00BD122E"/>
    <w:rsid w:val="00BD1319"/>
    <w:rsid w:val="00BD132C"/>
    <w:rsid w:val="00BD13B6"/>
    <w:rsid w:val="00BD1514"/>
    <w:rsid w:val="00BD1598"/>
    <w:rsid w:val="00BD1F0C"/>
    <w:rsid w:val="00BD208A"/>
    <w:rsid w:val="00BD21A9"/>
    <w:rsid w:val="00BD24F1"/>
    <w:rsid w:val="00BD28D8"/>
    <w:rsid w:val="00BD2978"/>
    <w:rsid w:val="00BD2D86"/>
    <w:rsid w:val="00BD2E81"/>
    <w:rsid w:val="00BD2F26"/>
    <w:rsid w:val="00BD2F57"/>
    <w:rsid w:val="00BD325B"/>
    <w:rsid w:val="00BD335C"/>
    <w:rsid w:val="00BD3360"/>
    <w:rsid w:val="00BD33EA"/>
    <w:rsid w:val="00BD36E8"/>
    <w:rsid w:val="00BD3713"/>
    <w:rsid w:val="00BD37D2"/>
    <w:rsid w:val="00BD383F"/>
    <w:rsid w:val="00BD394C"/>
    <w:rsid w:val="00BD4065"/>
    <w:rsid w:val="00BD4097"/>
    <w:rsid w:val="00BD40A6"/>
    <w:rsid w:val="00BD45DA"/>
    <w:rsid w:val="00BD45DB"/>
    <w:rsid w:val="00BD4690"/>
    <w:rsid w:val="00BD47AC"/>
    <w:rsid w:val="00BD494C"/>
    <w:rsid w:val="00BD4C05"/>
    <w:rsid w:val="00BD4D07"/>
    <w:rsid w:val="00BD4DCF"/>
    <w:rsid w:val="00BD4E6C"/>
    <w:rsid w:val="00BD4F3D"/>
    <w:rsid w:val="00BD515E"/>
    <w:rsid w:val="00BD5515"/>
    <w:rsid w:val="00BD5644"/>
    <w:rsid w:val="00BD5837"/>
    <w:rsid w:val="00BD58C5"/>
    <w:rsid w:val="00BD5953"/>
    <w:rsid w:val="00BD599F"/>
    <w:rsid w:val="00BD5A65"/>
    <w:rsid w:val="00BD5AFB"/>
    <w:rsid w:val="00BD5BC8"/>
    <w:rsid w:val="00BD5C6B"/>
    <w:rsid w:val="00BD5C86"/>
    <w:rsid w:val="00BD5C8A"/>
    <w:rsid w:val="00BD5DC8"/>
    <w:rsid w:val="00BD5E75"/>
    <w:rsid w:val="00BD5EBB"/>
    <w:rsid w:val="00BD5FAA"/>
    <w:rsid w:val="00BD609F"/>
    <w:rsid w:val="00BD63AB"/>
    <w:rsid w:val="00BD66B7"/>
    <w:rsid w:val="00BD67B1"/>
    <w:rsid w:val="00BD6912"/>
    <w:rsid w:val="00BD69E4"/>
    <w:rsid w:val="00BD6AB8"/>
    <w:rsid w:val="00BD6D6D"/>
    <w:rsid w:val="00BD708A"/>
    <w:rsid w:val="00BD713B"/>
    <w:rsid w:val="00BD7152"/>
    <w:rsid w:val="00BD71F6"/>
    <w:rsid w:val="00BD777B"/>
    <w:rsid w:val="00BD777D"/>
    <w:rsid w:val="00BD7846"/>
    <w:rsid w:val="00BD7971"/>
    <w:rsid w:val="00BD7B8B"/>
    <w:rsid w:val="00BD7DFF"/>
    <w:rsid w:val="00BD7E48"/>
    <w:rsid w:val="00BE012E"/>
    <w:rsid w:val="00BE01B3"/>
    <w:rsid w:val="00BE02A0"/>
    <w:rsid w:val="00BE048F"/>
    <w:rsid w:val="00BE04C9"/>
    <w:rsid w:val="00BE04FD"/>
    <w:rsid w:val="00BE0515"/>
    <w:rsid w:val="00BE05BB"/>
    <w:rsid w:val="00BE08DA"/>
    <w:rsid w:val="00BE0B91"/>
    <w:rsid w:val="00BE0D4A"/>
    <w:rsid w:val="00BE0EEF"/>
    <w:rsid w:val="00BE120E"/>
    <w:rsid w:val="00BE1218"/>
    <w:rsid w:val="00BE1486"/>
    <w:rsid w:val="00BE1640"/>
    <w:rsid w:val="00BE17DB"/>
    <w:rsid w:val="00BE1853"/>
    <w:rsid w:val="00BE185B"/>
    <w:rsid w:val="00BE19B0"/>
    <w:rsid w:val="00BE1AA6"/>
    <w:rsid w:val="00BE1D4B"/>
    <w:rsid w:val="00BE1D77"/>
    <w:rsid w:val="00BE1E20"/>
    <w:rsid w:val="00BE1EFD"/>
    <w:rsid w:val="00BE2489"/>
    <w:rsid w:val="00BE2525"/>
    <w:rsid w:val="00BE29E7"/>
    <w:rsid w:val="00BE2CEC"/>
    <w:rsid w:val="00BE2D59"/>
    <w:rsid w:val="00BE2DC3"/>
    <w:rsid w:val="00BE2E53"/>
    <w:rsid w:val="00BE2EF1"/>
    <w:rsid w:val="00BE2F50"/>
    <w:rsid w:val="00BE3010"/>
    <w:rsid w:val="00BE3314"/>
    <w:rsid w:val="00BE349A"/>
    <w:rsid w:val="00BE351E"/>
    <w:rsid w:val="00BE3585"/>
    <w:rsid w:val="00BE37F3"/>
    <w:rsid w:val="00BE38C4"/>
    <w:rsid w:val="00BE3AAA"/>
    <w:rsid w:val="00BE3AD7"/>
    <w:rsid w:val="00BE3C4B"/>
    <w:rsid w:val="00BE3EF3"/>
    <w:rsid w:val="00BE40C3"/>
    <w:rsid w:val="00BE40EA"/>
    <w:rsid w:val="00BE4235"/>
    <w:rsid w:val="00BE45AB"/>
    <w:rsid w:val="00BE4677"/>
    <w:rsid w:val="00BE46CC"/>
    <w:rsid w:val="00BE477B"/>
    <w:rsid w:val="00BE4886"/>
    <w:rsid w:val="00BE48F2"/>
    <w:rsid w:val="00BE4926"/>
    <w:rsid w:val="00BE4986"/>
    <w:rsid w:val="00BE4A47"/>
    <w:rsid w:val="00BE4C77"/>
    <w:rsid w:val="00BE4E29"/>
    <w:rsid w:val="00BE4EBD"/>
    <w:rsid w:val="00BE4F7B"/>
    <w:rsid w:val="00BE4FBD"/>
    <w:rsid w:val="00BE513E"/>
    <w:rsid w:val="00BE53EC"/>
    <w:rsid w:val="00BE5487"/>
    <w:rsid w:val="00BE5536"/>
    <w:rsid w:val="00BE56AB"/>
    <w:rsid w:val="00BE5719"/>
    <w:rsid w:val="00BE58FA"/>
    <w:rsid w:val="00BE5953"/>
    <w:rsid w:val="00BE5D38"/>
    <w:rsid w:val="00BE5DC2"/>
    <w:rsid w:val="00BE5E60"/>
    <w:rsid w:val="00BE5F70"/>
    <w:rsid w:val="00BE6011"/>
    <w:rsid w:val="00BE61B3"/>
    <w:rsid w:val="00BE6523"/>
    <w:rsid w:val="00BE6653"/>
    <w:rsid w:val="00BE665C"/>
    <w:rsid w:val="00BE6847"/>
    <w:rsid w:val="00BE6924"/>
    <w:rsid w:val="00BE69C9"/>
    <w:rsid w:val="00BE6B14"/>
    <w:rsid w:val="00BE6B51"/>
    <w:rsid w:val="00BE6CDE"/>
    <w:rsid w:val="00BE6E17"/>
    <w:rsid w:val="00BE705B"/>
    <w:rsid w:val="00BE71DC"/>
    <w:rsid w:val="00BE72B6"/>
    <w:rsid w:val="00BE7308"/>
    <w:rsid w:val="00BE7424"/>
    <w:rsid w:val="00BE7480"/>
    <w:rsid w:val="00BE7629"/>
    <w:rsid w:val="00BE7719"/>
    <w:rsid w:val="00BE78B1"/>
    <w:rsid w:val="00BE7A25"/>
    <w:rsid w:val="00BE7CF9"/>
    <w:rsid w:val="00BE7D5F"/>
    <w:rsid w:val="00BE7E32"/>
    <w:rsid w:val="00BF0058"/>
    <w:rsid w:val="00BF00BA"/>
    <w:rsid w:val="00BF01B6"/>
    <w:rsid w:val="00BF026D"/>
    <w:rsid w:val="00BF027F"/>
    <w:rsid w:val="00BF03CA"/>
    <w:rsid w:val="00BF03D7"/>
    <w:rsid w:val="00BF03F7"/>
    <w:rsid w:val="00BF0444"/>
    <w:rsid w:val="00BF04B2"/>
    <w:rsid w:val="00BF05B5"/>
    <w:rsid w:val="00BF065E"/>
    <w:rsid w:val="00BF080A"/>
    <w:rsid w:val="00BF0AA5"/>
    <w:rsid w:val="00BF0D7B"/>
    <w:rsid w:val="00BF0E82"/>
    <w:rsid w:val="00BF0E9D"/>
    <w:rsid w:val="00BF0EF8"/>
    <w:rsid w:val="00BF1148"/>
    <w:rsid w:val="00BF11F3"/>
    <w:rsid w:val="00BF12AC"/>
    <w:rsid w:val="00BF1313"/>
    <w:rsid w:val="00BF13B7"/>
    <w:rsid w:val="00BF149F"/>
    <w:rsid w:val="00BF14EC"/>
    <w:rsid w:val="00BF150D"/>
    <w:rsid w:val="00BF15BD"/>
    <w:rsid w:val="00BF17E1"/>
    <w:rsid w:val="00BF18D6"/>
    <w:rsid w:val="00BF1B2F"/>
    <w:rsid w:val="00BF1B8B"/>
    <w:rsid w:val="00BF1DE5"/>
    <w:rsid w:val="00BF1FBB"/>
    <w:rsid w:val="00BF2083"/>
    <w:rsid w:val="00BF20B7"/>
    <w:rsid w:val="00BF2628"/>
    <w:rsid w:val="00BF2703"/>
    <w:rsid w:val="00BF29B1"/>
    <w:rsid w:val="00BF29FA"/>
    <w:rsid w:val="00BF2C27"/>
    <w:rsid w:val="00BF3267"/>
    <w:rsid w:val="00BF32A1"/>
    <w:rsid w:val="00BF32C3"/>
    <w:rsid w:val="00BF36BF"/>
    <w:rsid w:val="00BF386F"/>
    <w:rsid w:val="00BF39CF"/>
    <w:rsid w:val="00BF3C65"/>
    <w:rsid w:val="00BF3E4E"/>
    <w:rsid w:val="00BF4298"/>
    <w:rsid w:val="00BF442D"/>
    <w:rsid w:val="00BF44C3"/>
    <w:rsid w:val="00BF464C"/>
    <w:rsid w:val="00BF46D5"/>
    <w:rsid w:val="00BF46F0"/>
    <w:rsid w:val="00BF48AD"/>
    <w:rsid w:val="00BF4DE7"/>
    <w:rsid w:val="00BF4E6F"/>
    <w:rsid w:val="00BF4FD1"/>
    <w:rsid w:val="00BF515A"/>
    <w:rsid w:val="00BF5536"/>
    <w:rsid w:val="00BF5564"/>
    <w:rsid w:val="00BF55CB"/>
    <w:rsid w:val="00BF5668"/>
    <w:rsid w:val="00BF56EF"/>
    <w:rsid w:val="00BF58BC"/>
    <w:rsid w:val="00BF5956"/>
    <w:rsid w:val="00BF598E"/>
    <w:rsid w:val="00BF5AA4"/>
    <w:rsid w:val="00BF5E0F"/>
    <w:rsid w:val="00BF5FDE"/>
    <w:rsid w:val="00BF60A6"/>
    <w:rsid w:val="00BF625B"/>
    <w:rsid w:val="00BF63A6"/>
    <w:rsid w:val="00BF6714"/>
    <w:rsid w:val="00BF676C"/>
    <w:rsid w:val="00BF6880"/>
    <w:rsid w:val="00BF6974"/>
    <w:rsid w:val="00BF69E0"/>
    <w:rsid w:val="00BF6AA5"/>
    <w:rsid w:val="00BF6AB3"/>
    <w:rsid w:val="00BF6ACB"/>
    <w:rsid w:val="00BF6BC5"/>
    <w:rsid w:val="00BF6F77"/>
    <w:rsid w:val="00BF6FAC"/>
    <w:rsid w:val="00BF7111"/>
    <w:rsid w:val="00BF7392"/>
    <w:rsid w:val="00BF74D4"/>
    <w:rsid w:val="00BF7767"/>
    <w:rsid w:val="00BF776E"/>
    <w:rsid w:val="00BF77BA"/>
    <w:rsid w:val="00BF7B9C"/>
    <w:rsid w:val="00BF7C33"/>
    <w:rsid w:val="00BF7C49"/>
    <w:rsid w:val="00BF7E63"/>
    <w:rsid w:val="00BF7F0D"/>
    <w:rsid w:val="00BF7F22"/>
    <w:rsid w:val="00C002BD"/>
    <w:rsid w:val="00C00401"/>
    <w:rsid w:val="00C006DB"/>
    <w:rsid w:val="00C00951"/>
    <w:rsid w:val="00C009DA"/>
    <w:rsid w:val="00C00CDC"/>
    <w:rsid w:val="00C00E08"/>
    <w:rsid w:val="00C00F7F"/>
    <w:rsid w:val="00C01153"/>
    <w:rsid w:val="00C01851"/>
    <w:rsid w:val="00C01D07"/>
    <w:rsid w:val="00C01DAE"/>
    <w:rsid w:val="00C01FF7"/>
    <w:rsid w:val="00C02391"/>
    <w:rsid w:val="00C0246C"/>
    <w:rsid w:val="00C027A8"/>
    <w:rsid w:val="00C02817"/>
    <w:rsid w:val="00C028DC"/>
    <w:rsid w:val="00C029BE"/>
    <w:rsid w:val="00C029D5"/>
    <w:rsid w:val="00C02B4D"/>
    <w:rsid w:val="00C02C3A"/>
    <w:rsid w:val="00C032B4"/>
    <w:rsid w:val="00C03580"/>
    <w:rsid w:val="00C03647"/>
    <w:rsid w:val="00C036EA"/>
    <w:rsid w:val="00C03703"/>
    <w:rsid w:val="00C03751"/>
    <w:rsid w:val="00C037BD"/>
    <w:rsid w:val="00C03976"/>
    <w:rsid w:val="00C03A15"/>
    <w:rsid w:val="00C03D02"/>
    <w:rsid w:val="00C03F1C"/>
    <w:rsid w:val="00C04024"/>
    <w:rsid w:val="00C0416A"/>
    <w:rsid w:val="00C042DD"/>
    <w:rsid w:val="00C04751"/>
    <w:rsid w:val="00C04894"/>
    <w:rsid w:val="00C048EA"/>
    <w:rsid w:val="00C04ABF"/>
    <w:rsid w:val="00C04B97"/>
    <w:rsid w:val="00C04DD6"/>
    <w:rsid w:val="00C04EE9"/>
    <w:rsid w:val="00C052F2"/>
    <w:rsid w:val="00C0541F"/>
    <w:rsid w:val="00C055B8"/>
    <w:rsid w:val="00C055BD"/>
    <w:rsid w:val="00C058AA"/>
    <w:rsid w:val="00C058E5"/>
    <w:rsid w:val="00C05901"/>
    <w:rsid w:val="00C05912"/>
    <w:rsid w:val="00C05A78"/>
    <w:rsid w:val="00C05BE6"/>
    <w:rsid w:val="00C05CD4"/>
    <w:rsid w:val="00C05F85"/>
    <w:rsid w:val="00C060FD"/>
    <w:rsid w:val="00C06110"/>
    <w:rsid w:val="00C063D3"/>
    <w:rsid w:val="00C0644B"/>
    <w:rsid w:val="00C06760"/>
    <w:rsid w:val="00C06768"/>
    <w:rsid w:val="00C068F4"/>
    <w:rsid w:val="00C06AA6"/>
    <w:rsid w:val="00C06AFA"/>
    <w:rsid w:val="00C06BA2"/>
    <w:rsid w:val="00C071CF"/>
    <w:rsid w:val="00C072B4"/>
    <w:rsid w:val="00C0745E"/>
    <w:rsid w:val="00C07565"/>
    <w:rsid w:val="00C078D9"/>
    <w:rsid w:val="00C07986"/>
    <w:rsid w:val="00C079AE"/>
    <w:rsid w:val="00C07B0C"/>
    <w:rsid w:val="00C07B27"/>
    <w:rsid w:val="00C07D48"/>
    <w:rsid w:val="00C10016"/>
    <w:rsid w:val="00C1019A"/>
    <w:rsid w:val="00C101B7"/>
    <w:rsid w:val="00C101C8"/>
    <w:rsid w:val="00C1021E"/>
    <w:rsid w:val="00C10264"/>
    <w:rsid w:val="00C103D0"/>
    <w:rsid w:val="00C105DD"/>
    <w:rsid w:val="00C10613"/>
    <w:rsid w:val="00C106D4"/>
    <w:rsid w:val="00C10836"/>
    <w:rsid w:val="00C10971"/>
    <w:rsid w:val="00C109C2"/>
    <w:rsid w:val="00C10C02"/>
    <w:rsid w:val="00C10D98"/>
    <w:rsid w:val="00C10DF2"/>
    <w:rsid w:val="00C10EDC"/>
    <w:rsid w:val="00C11022"/>
    <w:rsid w:val="00C110EB"/>
    <w:rsid w:val="00C11163"/>
    <w:rsid w:val="00C1129D"/>
    <w:rsid w:val="00C1147E"/>
    <w:rsid w:val="00C115E7"/>
    <w:rsid w:val="00C11639"/>
    <w:rsid w:val="00C118D9"/>
    <w:rsid w:val="00C11987"/>
    <w:rsid w:val="00C11BBC"/>
    <w:rsid w:val="00C11D88"/>
    <w:rsid w:val="00C11DCA"/>
    <w:rsid w:val="00C11E0A"/>
    <w:rsid w:val="00C11E1A"/>
    <w:rsid w:val="00C12060"/>
    <w:rsid w:val="00C12560"/>
    <w:rsid w:val="00C12826"/>
    <w:rsid w:val="00C128DD"/>
    <w:rsid w:val="00C12AC7"/>
    <w:rsid w:val="00C12BF1"/>
    <w:rsid w:val="00C12C8D"/>
    <w:rsid w:val="00C12D91"/>
    <w:rsid w:val="00C12F14"/>
    <w:rsid w:val="00C12FDC"/>
    <w:rsid w:val="00C13099"/>
    <w:rsid w:val="00C133F8"/>
    <w:rsid w:val="00C1345C"/>
    <w:rsid w:val="00C139E6"/>
    <w:rsid w:val="00C13C1D"/>
    <w:rsid w:val="00C13D59"/>
    <w:rsid w:val="00C140CE"/>
    <w:rsid w:val="00C14126"/>
    <w:rsid w:val="00C1413E"/>
    <w:rsid w:val="00C14311"/>
    <w:rsid w:val="00C14424"/>
    <w:rsid w:val="00C145C4"/>
    <w:rsid w:val="00C14A4F"/>
    <w:rsid w:val="00C14A84"/>
    <w:rsid w:val="00C14B57"/>
    <w:rsid w:val="00C14D16"/>
    <w:rsid w:val="00C14D8F"/>
    <w:rsid w:val="00C14EFA"/>
    <w:rsid w:val="00C14F44"/>
    <w:rsid w:val="00C1500F"/>
    <w:rsid w:val="00C15040"/>
    <w:rsid w:val="00C1508D"/>
    <w:rsid w:val="00C1515A"/>
    <w:rsid w:val="00C1538B"/>
    <w:rsid w:val="00C15757"/>
    <w:rsid w:val="00C15A36"/>
    <w:rsid w:val="00C15BCA"/>
    <w:rsid w:val="00C15DEC"/>
    <w:rsid w:val="00C15DF7"/>
    <w:rsid w:val="00C16131"/>
    <w:rsid w:val="00C16332"/>
    <w:rsid w:val="00C16561"/>
    <w:rsid w:val="00C16598"/>
    <w:rsid w:val="00C1677C"/>
    <w:rsid w:val="00C16919"/>
    <w:rsid w:val="00C16930"/>
    <w:rsid w:val="00C16AD7"/>
    <w:rsid w:val="00C16B67"/>
    <w:rsid w:val="00C16C7D"/>
    <w:rsid w:val="00C16CD3"/>
    <w:rsid w:val="00C16DF2"/>
    <w:rsid w:val="00C170C6"/>
    <w:rsid w:val="00C17243"/>
    <w:rsid w:val="00C17340"/>
    <w:rsid w:val="00C174AD"/>
    <w:rsid w:val="00C175EB"/>
    <w:rsid w:val="00C1766D"/>
    <w:rsid w:val="00C178C4"/>
    <w:rsid w:val="00C178D0"/>
    <w:rsid w:val="00C1796F"/>
    <w:rsid w:val="00C17AFE"/>
    <w:rsid w:val="00C17D31"/>
    <w:rsid w:val="00C17EE0"/>
    <w:rsid w:val="00C17F9B"/>
    <w:rsid w:val="00C20086"/>
    <w:rsid w:val="00C2012A"/>
    <w:rsid w:val="00C201A8"/>
    <w:rsid w:val="00C20297"/>
    <w:rsid w:val="00C20311"/>
    <w:rsid w:val="00C203EE"/>
    <w:rsid w:val="00C20568"/>
    <w:rsid w:val="00C2056E"/>
    <w:rsid w:val="00C20592"/>
    <w:rsid w:val="00C2065A"/>
    <w:rsid w:val="00C20856"/>
    <w:rsid w:val="00C2086E"/>
    <w:rsid w:val="00C20948"/>
    <w:rsid w:val="00C20A0B"/>
    <w:rsid w:val="00C20BD6"/>
    <w:rsid w:val="00C20BD9"/>
    <w:rsid w:val="00C20BF8"/>
    <w:rsid w:val="00C20C62"/>
    <w:rsid w:val="00C20DB7"/>
    <w:rsid w:val="00C20DCA"/>
    <w:rsid w:val="00C20E47"/>
    <w:rsid w:val="00C20E4A"/>
    <w:rsid w:val="00C21015"/>
    <w:rsid w:val="00C213CB"/>
    <w:rsid w:val="00C21414"/>
    <w:rsid w:val="00C216F2"/>
    <w:rsid w:val="00C2183A"/>
    <w:rsid w:val="00C21940"/>
    <w:rsid w:val="00C21A9E"/>
    <w:rsid w:val="00C21AFC"/>
    <w:rsid w:val="00C21BE0"/>
    <w:rsid w:val="00C21C3E"/>
    <w:rsid w:val="00C21DA9"/>
    <w:rsid w:val="00C2202B"/>
    <w:rsid w:val="00C22046"/>
    <w:rsid w:val="00C220A8"/>
    <w:rsid w:val="00C221B5"/>
    <w:rsid w:val="00C222F5"/>
    <w:rsid w:val="00C2234F"/>
    <w:rsid w:val="00C22429"/>
    <w:rsid w:val="00C2246E"/>
    <w:rsid w:val="00C224DA"/>
    <w:rsid w:val="00C22534"/>
    <w:rsid w:val="00C22691"/>
    <w:rsid w:val="00C226C2"/>
    <w:rsid w:val="00C22720"/>
    <w:rsid w:val="00C22A03"/>
    <w:rsid w:val="00C22A93"/>
    <w:rsid w:val="00C22C7A"/>
    <w:rsid w:val="00C22EE1"/>
    <w:rsid w:val="00C22EE2"/>
    <w:rsid w:val="00C22F57"/>
    <w:rsid w:val="00C22F5F"/>
    <w:rsid w:val="00C22FA1"/>
    <w:rsid w:val="00C2327D"/>
    <w:rsid w:val="00C23310"/>
    <w:rsid w:val="00C23933"/>
    <w:rsid w:val="00C23B44"/>
    <w:rsid w:val="00C23BD0"/>
    <w:rsid w:val="00C23C2C"/>
    <w:rsid w:val="00C23CAA"/>
    <w:rsid w:val="00C23DBB"/>
    <w:rsid w:val="00C23F56"/>
    <w:rsid w:val="00C241AB"/>
    <w:rsid w:val="00C24243"/>
    <w:rsid w:val="00C2426D"/>
    <w:rsid w:val="00C244CD"/>
    <w:rsid w:val="00C248CA"/>
    <w:rsid w:val="00C24B4F"/>
    <w:rsid w:val="00C24B52"/>
    <w:rsid w:val="00C24C13"/>
    <w:rsid w:val="00C24DD6"/>
    <w:rsid w:val="00C24F99"/>
    <w:rsid w:val="00C251E4"/>
    <w:rsid w:val="00C251F3"/>
    <w:rsid w:val="00C25261"/>
    <w:rsid w:val="00C25783"/>
    <w:rsid w:val="00C258B8"/>
    <w:rsid w:val="00C25A0B"/>
    <w:rsid w:val="00C25ABD"/>
    <w:rsid w:val="00C25D5D"/>
    <w:rsid w:val="00C26205"/>
    <w:rsid w:val="00C26228"/>
    <w:rsid w:val="00C26481"/>
    <w:rsid w:val="00C264FD"/>
    <w:rsid w:val="00C26610"/>
    <w:rsid w:val="00C26703"/>
    <w:rsid w:val="00C26854"/>
    <w:rsid w:val="00C268A4"/>
    <w:rsid w:val="00C26B63"/>
    <w:rsid w:val="00C26C0B"/>
    <w:rsid w:val="00C26D49"/>
    <w:rsid w:val="00C272AC"/>
    <w:rsid w:val="00C273D6"/>
    <w:rsid w:val="00C27467"/>
    <w:rsid w:val="00C274CB"/>
    <w:rsid w:val="00C276AE"/>
    <w:rsid w:val="00C27823"/>
    <w:rsid w:val="00C2788E"/>
    <w:rsid w:val="00C2796F"/>
    <w:rsid w:val="00C279BC"/>
    <w:rsid w:val="00C27B15"/>
    <w:rsid w:val="00C27B51"/>
    <w:rsid w:val="00C27FA2"/>
    <w:rsid w:val="00C27FD3"/>
    <w:rsid w:val="00C30010"/>
    <w:rsid w:val="00C30205"/>
    <w:rsid w:val="00C30232"/>
    <w:rsid w:val="00C302DE"/>
    <w:rsid w:val="00C30340"/>
    <w:rsid w:val="00C303E7"/>
    <w:rsid w:val="00C304AE"/>
    <w:rsid w:val="00C30B35"/>
    <w:rsid w:val="00C30B41"/>
    <w:rsid w:val="00C30C51"/>
    <w:rsid w:val="00C30D30"/>
    <w:rsid w:val="00C30EB4"/>
    <w:rsid w:val="00C30ED9"/>
    <w:rsid w:val="00C30EF7"/>
    <w:rsid w:val="00C31028"/>
    <w:rsid w:val="00C3126A"/>
    <w:rsid w:val="00C31348"/>
    <w:rsid w:val="00C3149E"/>
    <w:rsid w:val="00C3160E"/>
    <w:rsid w:val="00C31629"/>
    <w:rsid w:val="00C3165B"/>
    <w:rsid w:val="00C31677"/>
    <w:rsid w:val="00C31836"/>
    <w:rsid w:val="00C31844"/>
    <w:rsid w:val="00C318B8"/>
    <w:rsid w:val="00C31A8A"/>
    <w:rsid w:val="00C31B65"/>
    <w:rsid w:val="00C31D13"/>
    <w:rsid w:val="00C320B4"/>
    <w:rsid w:val="00C3218A"/>
    <w:rsid w:val="00C321CD"/>
    <w:rsid w:val="00C3229E"/>
    <w:rsid w:val="00C322F8"/>
    <w:rsid w:val="00C32432"/>
    <w:rsid w:val="00C325CB"/>
    <w:rsid w:val="00C3260E"/>
    <w:rsid w:val="00C32AAF"/>
    <w:rsid w:val="00C32E46"/>
    <w:rsid w:val="00C32E7E"/>
    <w:rsid w:val="00C33036"/>
    <w:rsid w:val="00C330F8"/>
    <w:rsid w:val="00C33424"/>
    <w:rsid w:val="00C33633"/>
    <w:rsid w:val="00C3370D"/>
    <w:rsid w:val="00C33888"/>
    <w:rsid w:val="00C338AE"/>
    <w:rsid w:val="00C338E7"/>
    <w:rsid w:val="00C339A0"/>
    <w:rsid w:val="00C33AA9"/>
    <w:rsid w:val="00C33EE9"/>
    <w:rsid w:val="00C342F3"/>
    <w:rsid w:val="00C34585"/>
    <w:rsid w:val="00C346D1"/>
    <w:rsid w:val="00C34776"/>
    <w:rsid w:val="00C34DA7"/>
    <w:rsid w:val="00C350EE"/>
    <w:rsid w:val="00C35377"/>
    <w:rsid w:val="00C35582"/>
    <w:rsid w:val="00C35719"/>
    <w:rsid w:val="00C35776"/>
    <w:rsid w:val="00C35861"/>
    <w:rsid w:val="00C358BE"/>
    <w:rsid w:val="00C35B24"/>
    <w:rsid w:val="00C35C64"/>
    <w:rsid w:val="00C35D7D"/>
    <w:rsid w:val="00C36010"/>
    <w:rsid w:val="00C363CC"/>
    <w:rsid w:val="00C365C0"/>
    <w:rsid w:val="00C366A7"/>
    <w:rsid w:val="00C366AD"/>
    <w:rsid w:val="00C36B41"/>
    <w:rsid w:val="00C36BC4"/>
    <w:rsid w:val="00C36D00"/>
    <w:rsid w:val="00C3706A"/>
    <w:rsid w:val="00C37121"/>
    <w:rsid w:val="00C37160"/>
    <w:rsid w:val="00C37260"/>
    <w:rsid w:val="00C37388"/>
    <w:rsid w:val="00C374DF"/>
    <w:rsid w:val="00C379F0"/>
    <w:rsid w:val="00C37A9C"/>
    <w:rsid w:val="00C37E6D"/>
    <w:rsid w:val="00C37E97"/>
    <w:rsid w:val="00C37ED7"/>
    <w:rsid w:val="00C402E8"/>
    <w:rsid w:val="00C404F1"/>
    <w:rsid w:val="00C40590"/>
    <w:rsid w:val="00C40B53"/>
    <w:rsid w:val="00C41060"/>
    <w:rsid w:val="00C41160"/>
    <w:rsid w:val="00C415AE"/>
    <w:rsid w:val="00C41A48"/>
    <w:rsid w:val="00C41B42"/>
    <w:rsid w:val="00C41DE2"/>
    <w:rsid w:val="00C42023"/>
    <w:rsid w:val="00C4218D"/>
    <w:rsid w:val="00C42318"/>
    <w:rsid w:val="00C425BB"/>
    <w:rsid w:val="00C42804"/>
    <w:rsid w:val="00C42860"/>
    <w:rsid w:val="00C428E0"/>
    <w:rsid w:val="00C42A6C"/>
    <w:rsid w:val="00C42B48"/>
    <w:rsid w:val="00C42C93"/>
    <w:rsid w:val="00C42EA7"/>
    <w:rsid w:val="00C431D0"/>
    <w:rsid w:val="00C432CC"/>
    <w:rsid w:val="00C4331F"/>
    <w:rsid w:val="00C433DA"/>
    <w:rsid w:val="00C43891"/>
    <w:rsid w:val="00C43A4C"/>
    <w:rsid w:val="00C43A85"/>
    <w:rsid w:val="00C43AE6"/>
    <w:rsid w:val="00C43AF9"/>
    <w:rsid w:val="00C43C33"/>
    <w:rsid w:val="00C44110"/>
    <w:rsid w:val="00C442B1"/>
    <w:rsid w:val="00C44326"/>
    <w:rsid w:val="00C4432F"/>
    <w:rsid w:val="00C444D4"/>
    <w:rsid w:val="00C44933"/>
    <w:rsid w:val="00C449CD"/>
    <w:rsid w:val="00C44A43"/>
    <w:rsid w:val="00C44B25"/>
    <w:rsid w:val="00C44BAF"/>
    <w:rsid w:val="00C44C5D"/>
    <w:rsid w:val="00C44DDA"/>
    <w:rsid w:val="00C44E92"/>
    <w:rsid w:val="00C44FA3"/>
    <w:rsid w:val="00C44FF6"/>
    <w:rsid w:val="00C45098"/>
    <w:rsid w:val="00C45457"/>
    <w:rsid w:val="00C454AD"/>
    <w:rsid w:val="00C4551D"/>
    <w:rsid w:val="00C4561F"/>
    <w:rsid w:val="00C456D8"/>
    <w:rsid w:val="00C45995"/>
    <w:rsid w:val="00C45CAA"/>
    <w:rsid w:val="00C461B1"/>
    <w:rsid w:val="00C464B3"/>
    <w:rsid w:val="00C46516"/>
    <w:rsid w:val="00C46518"/>
    <w:rsid w:val="00C46595"/>
    <w:rsid w:val="00C465CA"/>
    <w:rsid w:val="00C466BC"/>
    <w:rsid w:val="00C469B5"/>
    <w:rsid w:val="00C46AF0"/>
    <w:rsid w:val="00C46B17"/>
    <w:rsid w:val="00C46B1B"/>
    <w:rsid w:val="00C46BB7"/>
    <w:rsid w:val="00C46CC1"/>
    <w:rsid w:val="00C46E2F"/>
    <w:rsid w:val="00C4718B"/>
    <w:rsid w:val="00C47247"/>
    <w:rsid w:val="00C474B1"/>
    <w:rsid w:val="00C474DD"/>
    <w:rsid w:val="00C47635"/>
    <w:rsid w:val="00C47856"/>
    <w:rsid w:val="00C4795A"/>
    <w:rsid w:val="00C47ADE"/>
    <w:rsid w:val="00C47C81"/>
    <w:rsid w:val="00C47CD6"/>
    <w:rsid w:val="00C47E91"/>
    <w:rsid w:val="00C50184"/>
    <w:rsid w:val="00C502DF"/>
    <w:rsid w:val="00C50304"/>
    <w:rsid w:val="00C50352"/>
    <w:rsid w:val="00C503FB"/>
    <w:rsid w:val="00C5080A"/>
    <w:rsid w:val="00C50B68"/>
    <w:rsid w:val="00C50EEF"/>
    <w:rsid w:val="00C5112A"/>
    <w:rsid w:val="00C51491"/>
    <w:rsid w:val="00C51509"/>
    <w:rsid w:val="00C518C7"/>
    <w:rsid w:val="00C519AD"/>
    <w:rsid w:val="00C51AE5"/>
    <w:rsid w:val="00C51C4A"/>
    <w:rsid w:val="00C51CD7"/>
    <w:rsid w:val="00C51D5A"/>
    <w:rsid w:val="00C52039"/>
    <w:rsid w:val="00C5204A"/>
    <w:rsid w:val="00C522A5"/>
    <w:rsid w:val="00C523B6"/>
    <w:rsid w:val="00C52449"/>
    <w:rsid w:val="00C52589"/>
    <w:rsid w:val="00C52622"/>
    <w:rsid w:val="00C5268A"/>
    <w:rsid w:val="00C52B64"/>
    <w:rsid w:val="00C52BA9"/>
    <w:rsid w:val="00C52E86"/>
    <w:rsid w:val="00C53138"/>
    <w:rsid w:val="00C5313D"/>
    <w:rsid w:val="00C5359A"/>
    <w:rsid w:val="00C53744"/>
    <w:rsid w:val="00C53856"/>
    <w:rsid w:val="00C53A40"/>
    <w:rsid w:val="00C53AB8"/>
    <w:rsid w:val="00C53AE9"/>
    <w:rsid w:val="00C53B41"/>
    <w:rsid w:val="00C53B76"/>
    <w:rsid w:val="00C53C08"/>
    <w:rsid w:val="00C53D56"/>
    <w:rsid w:val="00C53D5B"/>
    <w:rsid w:val="00C53F15"/>
    <w:rsid w:val="00C53FDA"/>
    <w:rsid w:val="00C54125"/>
    <w:rsid w:val="00C542B5"/>
    <w:rsid w:val="00C54302"/>
    <w:rsid w:val="00C54365"/>
    <w:rsid w:val="00C54446"/>
    <w:rsid w:val="00C54508"/>
    <w:rsid w:val="00C54A38"/>
    <w:rsid w:val="00C54A73"/>
    <w:rsid w:val="00C54BED"/>
    <w:rsid w:val="00C54C1F"/>
    <w:rsid w:val="00C54F8D"/>
    <w:rsid w:val="00C55087"/>
    <w:rsid w:val="00C5537B"/>
    <w:rsid w:val="00C55380"/>
    <w:rsid w:val="00C556F6"/>
    <w:rsid w:val="00C55979"/>
    <w:rsid w:val="00C55A0F"/>
    <w:rsid w:val="00C55B55"/>
    <w:rsid w:val="00C55C29"/>
    <w:rsid w:val="00C55D29"/>
    <w:rsid w:val="00C55D6D"/>
    <w:rsid w:val="00C55F8D"/>
    <w:rsid w:val="00C56032"/>
    <w:rsid w:val="00C56249"/>
    <w:rsid w:val="00C56263"/>
    <w:rsid w:val="00C56293"/>
    <w:rsid w:val="00C56401"/>
    <w:rsid w:val="00C564A7"/>
    <w:rsid w:val="00C564D0"/>
    <w:rsid w:val="00C56575"/>
    <w:rsid w:val="00C5669B"/>
    <w:rsid w:val="00C5677B"/>
    <w:rsid w:val="00C567E6"/>
    <w:rsid w:val="00C5698B"/>
    <w:rsid w:val="00C569C5"/>
    <w:rsid w:val="00C569D6"/>
    <w:rsid w:val="00C56A8E"/>
    <w:rsid w:val="00C56AB6"/>
    <w:rsid w:val="00C56AC1"/>
    <w:rsid w:val="00C56CF3"/>
    <w:rsid w:val="00C56D55"/>
    <w:rsid w:val="00C56D9C"/>
    <w:rsid w:val="00C56E20"/>
    <w:rsid w:val="00C56EA8"/>
    <w:rsid w:val="00C56F4C"/>
    <w:rsid w:val="00C57012"/>
    <w:rsid w:val="00C570C9"/>
    <w:rsid w:val="00C5710D"/>
    <w:rsid w:val="00C572B0"/>
    <w:rsid w:val="00C576EF"/>
    <w:rsid w:val="00C5779C"/>
    <w:rsid w:val="00C57819"/>
    <w:rsid w:val="00C57917"/>
    <w:rsid w:val="00C57A56"/>
    <w:rsid w:val="00C57C7B"/>
    <w:rsid w:val="00C60000"/>
    <w:rsid w:val="00C6004F"/>
    <w:rsid w:val="00C60176"/>
    <w:rsid w:val="00C60274"/>
    <w:rsid w:val="00C60446"/>
    <w:rsid w:val="00C605AF"/>
    <w:rsid w:val="00C605C5"/>
    <w:rsid w:val="00C6081D"/>
    <w:rsid w:val="00C60B76"/>
    <w:rsid w:val="00C60C29"/>
    <w:rsid w:val="00C60C3C"/>
    <w:rsid w:val="00C60C47"/>
    <w:rsid w:val="00C60CAE"/>
    <w:rsid w:val="00C60D40"/>
    <w:rsid w:val="00C60E99"/>
    <w:rsid w:val="00C60F35"/>
    <w:rsid w:val="00C61075"/>
    <w:rsid w:val="00C611F1"/>
    <w:rsid w:val="00C612E8"/>
    <w:rsid w:val="00C6131D"/>
    <w:rsid w:val="00C61488"/>
    <w:rsid w:val="00C615F2"/>
    <w:rsid w:val="00C618DB"/>
    <w:rsid w:val="00C619A3"/>
    <w:rsid w:val="00C61A6F"/>
    <w:rsid w:val="00C61B1D"/>
    <w:rsid w:val="00C61B8D"/>
    <w:rsid w:val="00C61C9F"/>
    <w:rsid w:val="00C61DFC"/>
    <w:rsid w:val="00C61E87"/>
    <w:rsid w:val="00C620C7"/>
    <w:rsid w:val="00C621CE"/>
    <w:rsid w:val="00C6224C"/>
    <w:rsid w:val="00C623C6"/>
    <w:rsid w:val="00C62430"/>
    <w:rsid w:val="00C62455"/>
    <w:rsid w:val="00C62662"/>
    <w:rsid w:val="00C626C5"/>
    <w:rsid w:val="00C626D1"/>
    <w:rsid w:val="00C62A4A"/>
    <w:rsid w:val="00C62C7E"/>
    <w:rsid w:val="00C62CEB"/>
    <w:rsid w:val="00C62D73"/>
    <w:rsid w:val="00C62D7C"/>
    <w:rsid w:val="00C62E40"/>
    <w:rsid w:val="00C631EC"/>
    <w:rsid w:val="00C632E8"/>
    <w:rsid w:val="00C63300"/>
    <w:rsid w:val="00C63464"/>
    <w:rsid w:val="00C6354E"/>
    <w:rsid w:val="00C63767"/>
    <w:rsid w:val="00C63E44"/>
    <w:rsid w:val="00C64196"/>
    <w:rsid w:val="00C64314"/>
    <w:rsid w:val="00C644A7"/>
    <w:rsid w:val="00C645B3"/>
    <w:rsid w:val="00C6477B"/>
    <w:rsid w:val="00C64788"/>
    <w:rsid w:val="00C648E4"/>
    <w:rsid w:val="00C64964"/>
    <w:rsid w:val="00C64A96"/>
    <w:rsid w:val="00C64B1A"/>
    <w:rsid w:val="00C64B46"/>
    <w:rsid w:val="00C64BCA"/>
    <w:rsid w:val="00C64C45"/>
    <w:rsid w:val="00C64D18"/>
    <w:rsid w:val="00C64DF8"/>
    <w:rsid w:val="00C64E74"/>
    <w:rsid w:val="00C64F06"/>
    <w:rsid w:val="00C64FB2"/>
    <w:rsid w:val="00C64FE8"/>
    <w:rsid w:val="00C65189"/>
    <w:rsid w:val="00C6519A"/>
    <w:rsid w:val="00C6526A"/>
    <w:rsid w:val="00C6539D"/>
    <w:rsid w:val="00C653D4"/>
    <w:rsid w:val="00C6552D"/>
    <w:rsid w:val="00C656F3"/>
    <w:rsid w:val="00C6573F"/>
    <w:rsid w:val="00C65894"/>
    <w:rsid w:val="00C659D4"/>
    <w:rsid w:val="00C65A27"/>
    <w:rsid w:val="00C65A3C"/>
    <w:rsid w:val="00C65AFC"/>
    <w:rsid w:val="00C65B22"/>
    <w:rsid w:val="00C65B83"/>
    <w:rsid w:val="00C65DA8"/>
    <w:rsid w:val="00C65FFD"/>
    <w:rsid w:val="00C661CE"/>
    <w:rsid w:val="00C66277"/>
    <w:rsid w:val="00C6636E"/>
    <w:rsid w:val="00C664EA"/>
    <w:rsid w:val="00C667D0"/>
    <w:rsid w:val="00C66837"/>
    <w:rsid w:val="00C668C0"/>
    <w:rsid w:val="00C67267"/>
    <w:rsid w:val="00C672CA"/>
    <w:rsid w:val="00C676CE"/>
    <w:rsid w:val="00C6780D"/>
    <w:rsid w:val="00C6783C"/>
    <w:rsid w:val="00C67A42"/>
    <w:rsid w:val="00C67B46"/>
    <w:rsid w:val="00C67C3C"/>
    <w:rsid w:val="00C70537"/>
    <w:rsid w:val="00C7065E"/>
    <w:rsid w:val="00C70777"/>
    <w:rsid w:val="00C707DC"/>
    <w:rsid w:val="00C708EB"/>
    <w:rsid w:val="00C70D55"/>
    <w:rsid w:val="00C70EEC"/>
    <w:rsid w:val="00C70F84"/>
    <w:rsid w:val="00C70F8C"/>
    <w:rsid w:val="00C71024"/>
    <w:rsid w:val="00C7107D"/>
    <w:rsid w:val="00C710F5"/>
    <w:rsid w:val="00C7118B"/>
    <w:rsid w:val="00C7127F"/>
    <w:rsid w:val="00C71288"/>
    <w:rsid w:val="00C71502"/>
    <w:rsid w:val="00C71578"/>
    <w:rsid w:val="00C7165C"/>
    <w:rsid w:val="00C7177E"/>
    <w:rsid w:val="00C7185E"/>
    <w:rsid w:val="00C718AA"/>
    <w:rsid w:val="00C71948"/>
    <w:rsid w:val="00C71A0D"/>
    <w:rsid w:val="00C71B3A"/>
    <w:rsid w:val="00C71BC9"/>
    <w:rsid w:val="00C71D41"/>
    <w:rsid w:val="00C71F18"/>
    <w:rsid w:val="00C721DC"/>
    <w:rsid w:val="00C721FF"/>
    <w:rsid w:val="00C7269D"/>
    <w:rsid w:val="00C7278E"/>
    <w:rsid w:val="00C7284F"/>
    <w:rsid w:val="00C728D7"/>
    <w:rsid w:val="00C7291A"/>
    <w:rsid w:val="00C72A60"/>
    <w:rsid w:val="00C72B7B"/>
    <w:rsid w:val="00C72D28"/>
    <w:rsid w:val="00C72DD8"/>
    <w:rsid w:val="00C72DF1"/>
    <w:rsid w:val="00C72E05"/>
    <w:rsid w:val="00C72F8C"/>
    <w:rsid w:val="00C73094"/>
    <w:rsid w:val="00C73097"/>
    <w:rsid w:val="00C7310D"/>
    <w:rsid w:val="00C7347B"/>
    <w:rsid w:val="00C734C0"/>
    <w:rsid w:val="00C73661"/>
    <w:rsid w:val="00C737C2"/>
    <w:rsid w:val="00C73B45"/>
    <w:rsid w:val="00C73C38"/>
    <w:rsid w:val="00C73E6E"/>
    <w:rsid w:val="00C73EAC"/>
    <w:rsid w:val="00C73F76"/>
    <w:rsid w:val="00C74061"/>
    <w:rsid w:val="00C74200"/>
    <w:rsid w:val="00C74299"/>
    <w:rsid w:val="00C7462D"/>
    <w:rsid w:val="00C74670"/>
    <w:rsid w:val="00C74782"/>
    <w:rsid w:val="00C747D2"/>
    <w:rsid w:val="00C7481D"/>
    <w:rsid w:val="00C74A1B"/>
    <w:rsid w:val="00C74C16"/>
    <w:rsid w:val="00C74F04"/>
    <w:rsid w:val="00C751D6"/>
    <w:rsid w:val="00C752D4"/>
    <w:rsid w:val="00C7534B"/>
    <w:rsid w:val="00C755EE"/>
    <w:rsid w:val="00C75864"/>
    <w:rsid w:val="00C759C8"/>
    <w:rsid w:val="00C75C08"/>
    <w:rsid w:val="00C75D20"/>
    <w:rsid w:val="00C75E1A"/>
    <w:rsid w:val="00C75E3A"/>
    <w:rsid w:val="00C75EA8"/>
    <w:rsid w:val="00C75ED4"/>
    <w:rsid w:val="00C75F9A"/>
    <w:rsid w:val="00C76176"/>
    <w:rsid w:val="00C76287"/>
    <w:rsid w:val="00C76529"/>
    <w:rsid w:val="00C76545"/>
    <w:rsid w:val="00C765D9"/>
    <w:rsid w:val="00C767BC"/>
    <w:rsid w:val="00C768CC"/>
    <w:rsid w:val="00C76953"/>
    <w:rsid w:val="00C769B0"/>
    <w:rsid w:val="00C76A1D"/>
    <w:rsid w:val="00C76D63"/>
    <w:rsid w:val="00C76D96"/>
    <w:rsid w:val="00C76DEA"/>
    <w:rsid w:val="00C76E3D"/>
    <w:rsid w:val="00C7724C"/>
    <w:rsid w:val="00C77364"/>
    <w:rsid w:val="00C775DB"/>
    <w:rsid w:val="00C7778D"/>
    <w:rsid w:val="00C77868"/>
    <w:rsid w:val="00C77A37"/>
    <w:rsid w:val="00C77A52"/>
    <w:rsid w:val="00C77DC6"/>
    <w:rsid w:val="00C77F62"/>
    <w:rsid w:val="00C8006B"/>
    <w:rsid w:val="00C802B6"/>
    <w:rsid w:val="00C8056F"/>
    <w:rsid w:val="00C80631"/>
    <w:rsid w:val="00C806AD"/>
    <w:rsid w:val="00C809BB"/>
    <w:rsid w:val="00C80B92"/>
    <w:rsid w:val="00C80D69"/>
    <w:rsid w:val="00C80E21"/>
    <w:rsid w:val="00C81152"/>
    <w:rsid w:val="00C811AB"/>
    <w:rsid w:val="00C8127A"/>
    <w:rsid w:val="00C813B6"/>
    <w:rsid w:val="00C816CA"/>
    <w:rsid w:val="00C817DD"/>
    <w:rsid w:val="00C81802"/>
    <w:rsid w:val="00C8193F"/>
    <w:rsid w:val="00C81944"/>
    <w:rsid w:val="00C81C85"/>
    <w:rsid w:val="00C81EBC"/>
    <w:rsid w:val="00C81F61"/>
    <w:rsid w:val="00C82039"/>
    <w:rsid w:val="00C8206C"/>
    <w:rsid w:val="00C82100"/>
    <w:rsid w:val="00C82162"/>
    <w:rsid w:val="00C82461"/>
    <w:rsid w:val="00C824F6"/>
    <w:rsid w:val="00C828A1"/>
    <w:rsid w:val="00C82A5E"/>
    <w:rsid w:val="00C82A93"/>
    <w:rsid w:val="00C82BAB"/>
    <w:rsid w:val="00C82C04"/>
    <w:rsid w:val="00C82CA9"/>
    <w:rsid w:val="00C82CAF"/>
    <w:rsid w:val="00C82E06"/>
    <w:rsid w:val="00C82E49"/>
    <w:rsid w:val="00C82EDA"/>
    <w:rsid w:val="00C82F16"/>
    <w:rsid w:val="00C831BE"/>
    <w:rsid w:val="00C83371"/>
    <w:rsid w:val="00C833EA"/>
    <w:rsid w:val="00C8342D"/>
    <w:rsid w:val="00C835CD"/>
    <w:rsid w:val="00C837F7"/>
    <w:rsid w:val="00C83BE2"/>
    <w:rsid w:val="00C83C85"/>
    <w:rsid w:val="00C83D05"/>
    <w:rsid w:val="00C83D7E"/>
    <w:rsid w:val="00C83EDE"/>
    <w:rsid w:val="00C8424A"/>
    <w:rsid w:val="00C8435F"/>
    <w:rsid w:val="00C8436F"/>
    <w:rsid w:val="00C84486"/>
    <w:rsid w:val="00C844A2"/>
    <w:rsid w:val="00C84509"/>
    <w:rsid w:val="00C8454E"/>
    <w:rsid w:val="00C84587"/>
    <w:rsid w:val="00C8467B"/>
    <w:rsid w:val="00C848DB"/>
    <w:rsid w:val="00C8496B"/>
    <w:rsid w:val="00C84A0E"/>
    <w:rsid w:val="00C84BEF"/>
    <w:rsid w:val="00C84BF6"/>
    <w:rsid w:val="00C84ED5"/>
    <w:rsid w:val="00C84F06"/>
    <w:rsid w:val="00C84F0A"/>
    <w:rsid w:val="00C85118"/>
    <w:rsid w:val="00C8552E"/>
    <w:rsid w:val="00C859FA"/>
    <w:rsid w:val="00C85B60"/>
    <w:rsid w:val="00C85CA0"/>
    <w:rsid w:val="00C85EF1"/>
    <w:rsid w:val="00C85FA7"/>
    <w:rsid w:val="00C85FC9"/>
    <w:rsid w:val="00C862D1"/>
    <w:rsid w:val="00C86511"/>
    <w:rsid w:val="00C8662E"/>
    <w:rsid w:val="00C86908"/>
    <w:rsid w:val="00C86972"/>
    <w:rsid w:val="00C86D6D"/>
    <w:rsid w:val="00C86D84"/>
    <w:rsid w:val="00C86DB6"/>
    <w:rsid w:val="00C86ED6"/>
    <w:rsid w:val="00C86EF3"/>
    <w:rsid w:val="00C86F6C"/>
    <w:rsid w:val="00C871B9"/>
    <w:rsid w:val="00C87393"/>
    <w:rsid w:val="00C87418"/>
    <w:rsid w:val="00C874BE"/>
    <w:rsid w:val="00C87586"/>
    <w:rsid w:val="00C8758D"/>
    <w:rsid w:val="00C875EB"/>
    <w:rsid w:val="00C875F0"/>
    <w:rsid w:val="00C875FF"/>
    <w:rsid w:val="00C8772A"/>
    <w:rsid w:val="00C87781"/>
    <w:rsid w:val="00C87938"/>
    <w:rsid w:val="00C87B9D"/>
    <w:rsid w:val="00C87C42"/>
    <w:rsid w:val="00C87D58"/>
    <w:rsid w:val="00C87F2F"/>
    <w:rsid w:val="00C87FF3"/>
    <w:rsid w:val="00C90045"/>
    <w:rsid w:val="00C90346"/>
    <w:rsid w:val="00C90356"/>
    <w:rsid w:val="00C903C1"/>
    <w:rsid w:val="00C905F5"/>
    <w:rsid w:val="00C90715"/>
    <w:rsid w:val="00C90977"/>
    <w:rsid w:val="00C90985"/>
    <w:rsid w:val="00C90A4D"/>
    <w:rsid w:val="00C90A72"/>
    <w:rsid w:val="00C90CCE"/>
    <w:rsid w:val="00C90E5A"/>
    <w:rsid w:val="00C91088"/>
    <w:rsid w:val="00C91527"/>
    <w:rsid w:val="00C9155E"/>
    <w:rsid w:val="00C91617"/>
    <w:rsid w:val="00C918C4"/>
    <w:rsid w:val="00C918E9"/>
    <w:rsid w:val="00C91970"/>
    <w:rsid w:val="00C91D60"/>
    <w:rsid w:val="00C91DD3"/>
    <w:rsid w:val="00C92115"/>
    <w:rsid w:val="00C9215A"/>
    <w:rsid w:val="00C9242B"/>
    <w:rsid w:val="00C925CB"/>
    <w:rsid w:val="00C926C7"/>
    <w:rsid w:val="00C926FB"/>
    <w:rsid w:val="00C92805"/>
    <w:rsid w:val="00C9290A"/>
    <w:rsid w:val="00C92A88"/>
    <w:rsid w:val="00C92AAA"/>
    <w:rsid w:val="00C92B32"/>
    <w:rsid w:val="00C92DB9"/>
    <w:rsid w:val="00C93012"/>
    <w:rsid w:val="00C93125"/>
    <w:rsid w:val="00C93198"/>
    <w:rsid w:val="00C93424"/>
    <w:rsid w:val="00C9345A"/>
    <w:rsid w:val="00C9347A"/>
    <w:rsid w:val="00C9353A"/>
    <w:rsid w:val="00C9356C"/>
    <w:rsid w:val="00C938CE"/>
    <w:rsid w:val="00C939A7"/>
    <w:rsid w:val="00C93AC8"/>
    <w:rsid w:val="00C93BE7"/>
    <w:rsid w:val="00C93C82"/>
    <w:rsid w:val="00C93EB1"/>
    <w:rsid w:val="00C93F63"/>
    <w:rsid w:val="00C93F77"/>
    <w:rsid w:val="00C94239"/>
    <w:rsid w:val="00C943DF"/>
    <w:rsid w:val="00C9441F"/>
    <w:rsid w:val="00C94442"/>
    <w:rsid w:val="00C94469"/>
    <w:rsid w:val="00C946BD"/>
    <w:rsid w:val="00C949BE"/>
    <w:rsid w:val="00C94ACC"/>
    <w:rsid w:val="00C94BF8"/>
    <w:rsid w:val="00C94D80"/>
    <w:rsid w:val="00C95061"/>
    <w:rsid w:val="00C95364"/>
    <w:rsid w:val="00C95458"/>
    <w:rsid w:val="00C95564"/>
    <w:rsid w:val="00C959BF"/>
    <w:rsid w:val="00C95AB9"/>
    <w:rsid w:val="00C95D83"/>
    <w:rsid w:val="00C95DE4"/>
    <w:rsid w:val="00C95E7D"/>
    <w:rsid w:val="00C95F14"/>
    <w:rsid w:val="00C95F4B"/>
    <w:rsid w:val="00C9617E"/>
    <w:rsid w:val="00C9634F"/>
    <w:rsid w:val="00C9647B"/>
    <w:rsid w:val="00C964F2"/>
    <w:rsid w:val="00C96548"/>
    <w:rsid w:val="00C96A21"/>
    <w:rsid w:val="00C96A2B"/>
    <w:rsid w:val="00C96A2E"/>
    <w:rsid w:val="00C96A60"/>
    <w:rsid w:val="00C96E79"/>
    <w:rsid w:val="00C96F29"/>
    <w:rsid w:val="00C970BC"/>
    <w:rsid w:val="00C9724B"/>
    <w:rsid w:val="00C9742A"/>
    <w:rsid w:val="00C97717"/>
    <w:rsid w:val="00C9786D"/>
    <w:rsid w:val="00C97AF6"/>
    <w:rsid w:val="00C97BF9"/>
    <w:rsid w:val="00C97F07"/>
    <w:rsid w:val="00C97FC1"/>
    <w:rsid w:val="00CA0024"/>
    <w:rsid w:val="00CA0097"/>
    <w:rsid w:val="00CA0113"/>
    <w:rsid w:val="00CA024D"/>
    <w:rsid w:val="00CA0272"/>
    <w:rsid w:val="00CA0280"/>
    <w:rsid w:val="00CA02CF"/>
    <w:rsid w:val="00CA03D4"/>
    <w:rsid w:val="00CA0443"/>
    <w:rsid w:val="00CA0476"/>
    <w:rsid w:val="00CA07FD"/>
    <w:rsid w:val="00CA0A39"/>
    <w:rsid w:val="00CA0A62"/>
    <w:rsid w:val="00CA0AC0"/>
    <w:rsid w:val="00CA0C4F"/>
    <w:rsid w:val="00CA0F15"/>
    <w:rsid w:val="00CA1006"/>
    <w:rsid w:val="00CA10A5"/>
    <w:rsid w:val="00CA1111"/>
    <w:rsid w:val="00CA12EB"/>
    <w:rsid w:val="00CA1581"/>
    <w:rsid w:val="00CA1634"/>
    <w:rsid w:val="00CA1653"/>
    <w:rsid w:val="00CA186E"/>
    <w:rsid w:val="00CA189A"/>
    <w:rsid w:val="00CA1ACA"/>
    <w:rsid w:val="00CA1AE3"/>
    <w:rsid w:val="00CA1B2D"/>
    <w:rsid w:val="00CA1DE1"/>
    <w:rsid w:val="00CA1F80"/>
    <w:rsid w:val="00CA227E"/>
    <w:rsid w:val="00CA2578"/>
    <w:rsid w:val="00CA2757"/>
    <w:rsid w:val="00CA277B"/>
    <w:rsid w:val="00CA294B"/>
    <w:rsid w:val="00CA2ACE"/>
    <w:rsid w:val="00CA2B49"/>
    <w:rsid w:val="00CA2CCA"/>
    <w:rsid w:val="00CA2DF3"/>
    <w:rsid w:val="00CA2E08"/>
    <w:rsid w:val="00CA2F57"/>
    <w:rsid w:val="00CA300C"/>
    <w:rsid w:val="00CA3057"/>
    <w:rsid w:val="00CA30E4"/>
    <w:rsid w:val="00CA3191"/>
    <w:rsid w:val="00CA3196"/>
    <w:rsid w:val="00CA32AF"/>
    <w:rsid w:val="00CA33DA"/>
    <w:rsid w:val="00CA3602"/>
    <w:rsid w:val="00CA363E"/>
    <w:rsid w:val="00CA380B"/>
    <w:rsid w:val="00CA38C4"/>
    <w:rsid w:val="00CA3B65"/>
    <w:rsid w:val="00CA3BF7"/>
    <w:rsid w:val="00CA3D81"/>
    <w:rsid w:val="00CA3E72"/>
    <w:rsid w:val="00CA3EF5"/>
    <w:rsid w:val="00CA3FA8"/>
    <w:rsid w:val="00CA4012"/>
    <w:rsid w:val="00CA4027"/>
    <w:rsid w:val="00CA403C"/>
    <w:rsid w:val="00CA481E"/>
    <w:rsid w:val="00CA49A3"/>
    <w:rsid w:val="00CA4A45"/>
    <w:rsid w:val="00CA4A80"/>
    <w:rsid w:val="00CA50AA"/>
    <w:rsid w:val="00CA5143"/>
    <w:rsid w:val="00CA5410"/>
    <w:rsid w:val="00CA543B"/>
    <w:rsid w:val="00CA56BE"/>
    <w:rsid w:val="00CA57A7"/>
    <w:rsid w:val="00CA5A58"/>
    <w:rsid w:val="00CA5D0D"/>
    <w:rsid w:val="00CA603D"/>
    <w:rsid w:val="00CA60C9"/>
    <w:rsid w:val="00CA6467"/>
    <w:rsid w:val="00CA64E2"/>
    <w:rsid w:val="00CA6566"/>
    <w:rsid w:val="00CA6567"/>
    <w:rsid w:val="00CA6C51"/>
    <w:rsid w:val="00CA6CF9"/>
    <w:rsid w:val="00CA6DB8"/>
    <w:rsid w:val="00CA7065"/>
    <w:rsid w:val="00CA714B"/>
    <w:rsid w:val="00CA7157"/>
    <w:rsid w:val="00CA71EB"/>
    <w:rsid w:val="00CA7212"/>
    <w:rsid w:val="00CA7582"/>
    <w:rsid w:val="00CA797B"/>
    <w:rsid w:val="00CA7A3E"/>
    <w:rsid w:val="00CA7AAA"/>
    <w:rsid w:val="00CA7ADB"/>
    <w:rsid w:val="00CA7AF0"/>
    <w:rsid w:val="00CA7B8C"/>
    <w:rsid w:val="00CA7CF8"/>
    <w:rsid w:val="00CB0170"/>
    <w:rsid w:val="00CB0588"/>
    <w:rsid w:val="00CB06E7"/>
    <w:rsid w:val="00CB088E"/>
    <w:rsid w:val="00CB08DF"/>
    <w:rsid w:val="00CB09A3"/>
    <w:rsid w:val="00CB0A13"/>
    <w:rsid w:val="00CB0A45"/>
    <w:rsid w:val="00CB0AAC"/>
    <w:rsid w:val="00CB0B70"/>
    <w:rsid w:val="00CB0ED1"/>
    <w:rsid w:val="00CB1531"/>
    <w:rsid w:val="00CB1595"/>
    <w:rsid w:val="00CB169D"/>
    <w:rsid w:val="00CB16BC"/>
    <w:rsid w:val="00CB19B2"/>
    <w:rsid w:val="00CB1ABF"/>
    <w:rsid w:val="00CB1AD0"/>
    <w:rsid w:val="00CB1B97"/>
    <w:rsid w:val="00CB1CE8"/>
    <w:rsid w:val="00CB1CFF"/>
    <w:rsid w:val="00CB1FC7"/>
    <w:rsid w:val="00CB1FEA"/>
    <w:rsid w:val="00CB20F2"/>
    <w:rsid w:val="00CB226E"/>
    <w:rsid w:val="00CB2399"/>
    <w:rsid w:val="00CB26A9"/>
    <w:rsid w:val="00CB273C"/>
    <w:rsid w:val="00CB2866"/>
    <w:rsid w:val="00CB287B"/>
    <w:rsid w:val="00CB2BE7"/>
    <w:rsid w:val="00CB2DC9"/>
    <w:rsid w:val="00CB2E22"/>
    <w:rsid w:val="00CB31B3"/>
    <w:rsid w:val="00CB3342"/>
    <w:rsid w:val="00CB33CE"/>
    <w:rsid w:val="00CB33D7"/>
    <w:rsid w:val="00CB34E2"/>
    <w:rsid w:val="00CB3524"/>
    <w:rsid w:val="00CB364D"/>
    <w:rsid w:val="00CB3A83"/>
    <w:rsid w:val="00CB3B1B"/>
    <w:rsid w:val="00CB3CE7"/>
    <w:rsid w:val="00CB3E84"/>
    <w:rsid w:val="00CB411B"/>
    <w:rsid w:val="00CB42E3"/>
    <w:rsid w:val="00CB441A"/>
    <w:rsid w:val="00CB44CF"/>
    <w:rsid w:val="00CB4C3A"/>
    <w:rsid w:val="00CB4DE5"/>
    <w:rsid w:val="00CB4E20"/>
    <w:rsid w:val="00CB4FA8"/>
    <w:rsid w:val="00CB5106"/>
    <w:rsid w:val="00CB53FD"/>
    <w:rsid w:val="00CB5432"/>
    <w:rsid w:val="00CB54A3"/>
    <w:rsid w:val="00CB569C"/>
    <w:rsid w:val="00CB5710"/>
    <w:rsid w:val="00CB5BB6"/>
    <w:rsid w:val="00CB5C6C"/>
    <w:rsid w:val="00CB63DB"/>
    <w:rsid w:val="00CB63F2"/>
    <w:rsid w:val="00CB644D"/>
    <w:rsid w:val="00CB6778"/>
    <w:rsid w:val="00CB695D"/>
    <w:rsid w:val="00CB6B86"/>
    <w:rsid w:val="00CB6CDB"/>
    <w:rsid w:val="00CB6D73"/>
    <w:rsid w:val="00CB6DB2"/>
    <w:rsid w:val="00CB6E13"/>
    <w:rsid w:val="00CB6E9F"/>
    <w:rsid w:val="00CB6F36"/>
    <w:rsid w:val="00CB6FED"/>
    <w:rsid w:val="00CB701C"/>
    <w:rsid w:val="00CB7216"/>
    <w:rsid w:val="00CB7282"/>
    <w:rsid w:val="00CB72C2"/>
    <w:rsid w:val="00CB73CE"/>
    <w:rsid w:val="00CB77BA"/>
    <w:rsid w:val="00CB77C3"/>
    <w:rsid w:val="00CB786F"/>
    <w:rsid w:val="00CB7992"/>
    <w:rsid w:val="00CB7C9F"/>
    <w:rsid w:val="00CB7CF1"/>
    <w:rsid w:val="00CB7D1E"/>
    <w:rsid w:val="00CB7D5C"/>
    <w:rsid w:val="00CB7EB1"/>
    <w:rsid w:val="00CB7EC2"/>
    <w:rsid w:val="00CB7F30"/>
    <w:rsid w:val="00CC017F"/>
    <w:rsid w:val="00CC0410"/>
    <w:rsid w:val="00CC0693"/>
    <w:rsid w:val="00CC06EB"/>
    <w:rsid w:val="00CC0812"/>
    <w:rsid w:val="00CC0890"/>
    <w:rsid w:val="00CC08A4"/>
    <w:rsid w:val="00CC08D7"/>
    <w:rsid w:val="00CC08F4"/>
    <w:rsid w:val="00CC0908"/>
    <w:rsid w:val="00CC0B79"/>
    <w:rsid w:val="00CC0E19"/>
    <w:rsid w:val="00CC0E94"/>
    <w:rsid w:val="00CC0F59"/>
    <w:rsid w:val="00CC0F8F"/>
    <w:rsid w:val="00CC107C"/>
    <w:rsid w:val="00CC143D"/>
    <w:rsid w:val="00CC15C2"/>
    <w:rsid w:val="00CC168F"/>
    <w:rsid w:val="00CC18FF"/>
    <w:rsid w:val="00CC1A2B"/>
    <w:rsid w:val="00CC1CAE"/>
    <w:rsid w:val="00CC1DDD"/>
    <w:rsid w:val="00CC201D"/>
    <w:rsid w:val="00CC202E"/>
    <w:rsid w:val="00CC2035"/>
    <w:rsid w:val="00CC21F7"/>
    <w:rsid w:val="00CC23CA"/>
    <w:rsid w:val="00CC2486"/>
    <w:rsid w:val="00CC26AB"/>
    <w:rsid w:val="00CC26E5"/>
    <w:rsid w:val="00CC26F4"/>
    <w:rsid w:val="00CC27EC"/>
    <w:rsid w:val="00CC2985"/>
    <w:rsid w:val="00CC2B50"/>
    <w:rsid w:val="00CC2C4A"/>
    <w:rsid w:val="00CC2ECC"/>
    <w:rsid w:val="00CC303E"/>
    <w:rsid w:val="00CC3126"/>
    <w:rsid w:val="00CC323D"/>
    <w:rsid w:val="00CC32B9"/>
    <w:rsid w:val="00CC3433"/>
    <w:rsid w:val="00CC3484"/>
    <w:rsid w:val="00CC3938"/>
    <w:rsid w:val="00CC39DA"/>
    <w:rsid w:val="00CC3ADF"/>
    <w:rsid w:val="00CC3B5B"/>
    <w:rsid w:val="00CC3E57"/>
    <w:rsid w:val="00CC3EA2"/>
    <w:rsid w:val="00CC3F22"/>
    <w:rsid w:val="00CC3FC3"/>
    <w:rsid w:val="00CC405F"/>
    <w:rsid w:val="00CC4248"/>
    <w:rsid w:val="00CC4667"/>
    <w:rsid w:val="00CC4778"/>
    <w:rsid w:val="00CC49FE"/>
    <w:rsid w:val="00CC4E78"/>
    <w:rsid w:val="00CC4FAC"/>
    <w:rsid w:val="00CC5077"/>
    <w:rsid w:val="00CC5199"/>
    <w:rsid w:val="00CC52A9"/>
    <w:rsid w:val="00CC538A"/>
    <w:rsid w:val="00CC55F0"/>
    <w:rsid w:val="00CC57CF"/>
    <w:rsid w:val="00CC57E9"/>
    <w:rsid w:val="00CC5824"/>
    <w:rsid w:val="00CC596C"/>
    <w:rsid w:val="00CC5983"/>
    <w:rsid w:val="00CC60D2"/>
    <w:rsid w:val="00CC61DA"/>
    <w:rsid w:val="00CC629E"/>
    <w:rsid w:val="00CC62C1"/>
    <w:rsid w:val="00CC6389"/>
    <w:rsid w:val="00CC64F0"/>
    <w:rsid w:val="00CC6532"/>
    <w:rsid w:val="00CC67C9"/>
    <w:rsid w:val="00CC682E"/>
    <w:rsid w:val="00CC6B08"/>
    <w:rsid w:val="00CC6FDE"/>
    <w:rsid w:val="00CC705A"/>
    <w:rsid w:val="00CC71D1"/>
    <w:rsid w:val="00CC737B"/>
    <w:rsid w:val="00CC73A9"/>
    <w:rsid w:val="00CC746D"/>
    <w:rsid w:val="00CC7473"/>
    <w:rsid w:val="00CC7697"/>
    <w:rsid w:val="00CC76E5"/>
    <w:rsid w:val="00CC777F"/>
    <w:rsid w:val="00CC7910"/>
    <w:rsid w:val="00CC79B5"/>
    <w:rsid w:val="00CC7C93"/>
    <w:rsid w:val="00CD0078"/>
    <w:rsid w:val="00CD0221"/>
    <w:rsid w:val="00CD0224"/>
    <w:rsid w:val="00CD0312"/>
    <w:rsid w:val="00CD039D"/>
    <w:rsid w:val="00CD03EC"/>
    <w:rsid w:val="00CD0494"/>
    <w:rsid w:val="00CD05B0"/>
    <w:rsid w:val="00CD05C9"/>
    <w:rsid w:val="00CD06CF"/>
    <w:rsid w:val="00CD06EC"/>
    <w:rsid w:val="00CD079E"/>
    <w:rsid w:val="00CD0829"/>
    <w:rsid w:val="00CD09CC"/>
    <w:rsid w:val="00CD0A13"/>
    <w:rsid w:val="00CD0A3C"/>
    <w:rsid w:val="00CD0CE5"/>
    <w:rsid w:val="00CD0DD9"/>
    <w:rsid w:val="00CD0E96"/>
    <w:rsid w:val="00CD0F51"/>
    <w:rsid w:val="00CD10D6"/>
    <w:rsid w:val="00CD1281"/>
    <w:rsid w:val="00CD1284"/>
    <w:rsid w:val="00CD1316"/>
    <w:rsid w:val="00CD17D2"/>
    <w:rsid w:val="00CD1831"/>
    <w:rsid w:val="00CD18A1"/>
    <w:rsid w:val="00CD1C2E"/>
    <w:rsid w:val="00CD1C2F"/>
    <w:rsid w:val="00CD1C6E"/>
    <w:rsid w:val="00CD1D1F"/>
    <w:rsid w:val="00CD1E14"/>
    <w:rsid w:val="00CD1EEC"/>
    <w:rsid w:val="00CD2107"/>
    <w:rsid w:val="00CD21AC"/>
    <w:rsid w:val="00CD24E9"/>
    <w:rsid w:val="00CD251E"/>
    <w:rsid w:val="00CD27F1"/>
    <w:rsid w:val="00CD28AE"/>
    <w:rsid w:val="00CD2AA0"/>
    <w:rsid w:val="00CD2AD1"/>
    <w:rsid w:val="00CD2B3E"/>
    <w:rsid w:val="00CD2B46"/>
    <w:rsid w:val="00CD2B86"/>
    <w:rsid w:val="00CD2DCC"/>
    <w:rsid w:val="00CD3004"/>
    <w:rsid w:val="00CD316E"/>
    <w:rsid w:val="00CD317D"/>
    <w:rsid w:val="00CD31E1"/>
    <w:rsid w:val="00CD32EA"/>
    <w:rsid w:val="00CD33EA"/>
    <w:rsid w:val="00CD38A5"/>
    <w:rsid w:val="00CD38E1"/>
    <w:rsid w:val="00CD3A36"/>
    <w:rsid w:val="00CD3ADA"/>
    <w:rsid w:val="00CD3D6F"/>
    <w:rsid w:val="00CD3D73"/>
    <w:rsid w:val="00CD3F9C"/>
    <w:rsid w:val="00CD3FE9"/>
    <w:rsid w:val="00CD414C"/>
    <w:rsid w:val="00CD42F4"/>
    <w:rsid w:val="00CD452F"/>
    <w:rsid w:val="00CD4574"/>
    <w:rsid w:val="00CD45D1"/>
    <w:rsid w:val="00CD45F9"/>
    <w:rsid w:val="00CD49F3"/>
    <w:rsid w:val="00CD4D71"/>
    <w:rsid w:val="00CD4E68"/>
    <w:rsid w:val="00CD4ED9"/>
    <w:rsid w:val="00CD4F8E"/>
    <w:rsid w:val="00CD5011"/>
    <w:rsid w:val="00CD5012"/>
    <w:rsid w:val="00CD501D"/>
    <w:rsid w:val="00CD52E4"/>
    <w:rsid w:val="00CD538E"/>
    <w:rsid w:val="00CD544D"/>
    <w:rsid w:val="00CD551A"/>
    <w:rsid w:val="00CD5545"/>
    <w:rsid w:val="00CD55B7"/>
    <w:rsid w:val="00CD57A0"/>
    <w:rsid w:val="00CD57C2"/>
    <w:rsid w:val="00CD57F5"/>
    <w:rsid w:val="00CD5853"/>
    <w:rsid w:val="00CD5A1C"/>
    <w:rsid w:val="00CD5A35"/>
    <w:rsid w:val="00CD5B71"/>
    <w:rsid w:val="00CD5C7B"/>
    <w:rsid w:val="00CD5DCA"/>
    <w:rsid w:val="00CD5F1C"/>
    <w:rsid w:val="00CD611F"/>
    <w:rsid w:val="00CD639D"/>
    <w:rsid w:val="00CD63F1"/>
    <w:rsid w:val="00CD640F"/>
    <w:rsid w:val="00CD64A8"/>
    <w:rsid w:val="00CD65D9"/>
    <w:rsid w:val="00CD67D9"/>
    <w:rsid w:val="00CD6A74"/>
    <w:rsid w:val="00CD6AF3"/>
    <w:rsid w:val="00CD6B74"/>
    <w:rsid w:val="00CD6B76"/>
    <w:rsid w:val="00CD6CC1"/>
    <w:rsid w:val="00CD6DF0"/>
    <w:rsid w:val="00CD6E0A"/>
    <w:rsid w:val="00CD6E66"/>
    <w:rsid w:val="00CD7034"/>
    <w:rsid w:val="00CD703C"/>
    <w:rsid w:val="00CD715B"/>
    <w:rsid w:val="00CD71B4"/>
    <w:rsid w:val="00CD723A"/>
    <w:rsid w:val="00CD7616"/>
    <w:rsid w:val="00CD7678"/>
    <w:rsid w:val="00CD78CD"/>
    <w:rsid w:val="00CD7BC5"/>
    <w:rsid w:val="00CD7CAA"/>
    <w:rsid w:val="00CE0425"/>
    <w:rsid w:val="00CE051D"/>
    <w:rsid w:val="00CE06D9"/>
    <w:rsid w:val="00CE0764"/>
    <w:rsid w:val="00CE0835"/>
    <w:rsid w:val="00CE0987"/>
    <w:rsid w:val="00CE0AA2"/>
    <w:rsid w:val="00CE0B62"/>
    <w:rsid w:val="00CE0D7F"/>
    <w:rsid w:val="00CE0F63"/>
    <w:rsid w:val="00CE0F95"/>
    <w:rsid w:val="00CE0FC8"/>
    <w:rsid w:val="00CE112B"/>
    <w:rsid w:val="00CE11A1"/>
    <w:rsid w:val="00CE125A"/>
    <w:rsid w:val="00CE1355"/>
    <w:rsid w:val="00CE139A"/>
    <w:rsid w:val="00CE14B8"/>
    <w:rsid w:val="00CE192D"/>
    <w:rsid w:val="00CE19D8"/>
    <w:rsid w:val="00CE1A1C"/>
    <w:rsid w:val="00CE1B5F"/>
    <w:rsid w:val="00CE2095"/>
    <w:rsid w:val="00CE2188"/>
    <w:rsid w:val="00CE2278"/>
    <w:rsid w:val="00CE23A8"/>
    <w:rsid w:val="00CE251E"/>
    <w:rsid w:val="00CE2565"/>
    <w:rsid w:val="00CE2618"/>
    <w:rsid w:val="00CE2829"/>
    <w:rsid w:val="00CE289A"/>
    <w:rsid w:val="00CE2962"/>
    <w:rsid w:val="00CE298E"/>
    <w:rsid w:val="00CE2A3D"/>
    <w:rsid w:val="00CE2BA9"/>
    <w:rsid w:val="00CE2BB0"/>
    <w:rsid w:val="00CE2CB3"/>
    <w:rsid w:val="00CE2D60"/>
    <w:rsid w:val="00CE2FBC"/>
    <w:rsid w:val="00CE2FD1"/>
    <w:rsid w:val="00CE3034"/>
    <w:rsid w:val="00CE30CD"/>
    <w:rsid w:val="00CE313E"/>
    <w:rsid w:val="00CE329B"/>
    <w:rsid w:val="00CE3484"/>
    <w:rsid w:val="00CE34C6"/>
    <w:rsid w:val="00CE34F9"/>
    <w:rsid w:val="00CE35BE"/>
    <w:rsid w:val="00CE36B9"/>
    <w:rsid w:val="00CE38B4"/>
    <w:rsid w:val="00CE3A70"/>
    <w:rsid w:val="00CE3F08"/>
    <w:rsid w:val="00CE407E"/>
    <w:rsid w:val="00CE417B"/>
    <w:rsid w:val="00CE427F"/>
    <w:rsid w:val="00CE4383"/>
    <w:rsid w:val="00CE4475"/>
    <w:rsid w:val="00CE4479"/>
    <w:rsid w:val="00CE4720"/>
    <w:rsid w:val="00CE4768"/>
    <w:rsid w:val="00CE48A9"/>
    <w:rsid w:val="00CE4C18"/>
    <w:rsid w:val="00CE4E56"/>
    <w:rsid w:val="00CE4EEA"/>
    <w:rsid w:val="00CE4EF9"/>
    <w:rsid w:val="00CE4F30"/>
    <w:rsid w:val="00CE5150"/>
    <w:rsid w:val="00CE5237"/>
    <w:rsid w:val="00CE5310"/>
    <w:rsid w:val="00CE5396"/>
    <w:rsid w:val="00CE554B"/>
    <w:rsid w:val="00CE565B"/>
    <w:rsid w:val="00CE5734"/>
    <w:rsid w:val="00CE59D9"/>
    <w:rsid w:val="00CE5BC2"/>
    <w:rsid w:val="00CE5D7F"/>
    <w:rsid w:val="00CE601B"/>
    <w:rsid w:val="00CE606F"/>
    <w:rsid w:val="00CE61B7"/>
    <w:rsid w:val="00CE61C6"/>
    <w:rsid w:val="00CE64C0"/>
    <w:rsid w:val="00CE65AE"/>
    <w:rsid w:val="00CE66A7"/>
    <w:rsid w:val="00CE68E5"/>
    <w:rsid w:val="00CE6C31"/>
    <w:rsid w:val="00CE6C37"/>
    <w:rsid w:val="00CE6CEB"/>
    <w:rsid w:val="00CE6ECE"/>
    <w:rsid w:val="00CE6FA0"/>
    <w:rsid w:val="00CE7202"/>
    <w:rsid w:val="00CE72DB"/>
    <w:rsid w:val="00CE748D"/>
    <w:rsid w:val="00CE7523"/>
    <w:rsid w:val="00CE76C9"/>
    <w:rsid w:val="00CE76FE"/>
    <w:rsid w:val="00CE7741"/>
    <w:rsid w:val="00CE7824"/>
    <w:rsid w:val="00CE799A"/>
    <w:rsid w:val="00CE7AF1"/>
    <w:rsid w:val="00CE7BE9"/>
    <w:rsid w:val="00CE7DB2"/>
    <w:rsid w:val="00CF0085"/>
    <w:rsid w:val="00CF00F5"/>
    <w:rsid w:val="00CF019C"/>
    <w:rsid w:val="00CF05E0"/>
    <w:rsid w:val="00CF0776"/>
    <w:rsid w:val="00CF0788"/>
    <w:rsid w:val="00CF0BF5"/>
    <w:rsid w:val="00CF0C1E"/>
    <w:rsid w:val="00CF0C60"/>
    <w:rsid w:val="00CF0EFF"/>
    <w:rsid w:val="00CF0FC6"/>
    <w:rsid w:val="00CF108B"/>
    <w:rsid w:val="00CF115F"/>
    <w:rsid w:val="00CF16E3"/>
    <w:rsid w:val="00CF179B"/>
    <w:rsid w:val="00CF1801"/>
    <w:rsid w:val="00CF189F"/>
    <w:rsid w:val="00CF18CB"/>
    <w:rsid w:val="00CF1A83"/>
    <w:rsid w:val="00CF1AF8"/>
    <w:rsid w:val="00CF1B81"/>
    <w:rsid w:val="00CF1EF1"/>
    <w:rsid w:val="00CF1F3F"/>
    <w:rsid w:val="00CF1FE0"/>
    <w:rsid w:val="00CF2166"/>
    <w:rsid w:val="00CF220B"/>
    <w:rsid w:val="00CF224B"/>
    <w:rsid w:val="00CF23E2"/>
    <w:rsid w:val="00CF23FA"/>
    <w:rsid w:val="00CF2548"/>
    <w:rsid w:val="00CF2836"/>
    <w:rsid w:val="00CF287A"/>
    <w:rsid w:val="00CF28E7"/>
    <w:rsid w:val="00CF2C04"/>
    <w:rsid w:val="00CF2E40"/>
    <w:rsid w:val="00CF2F7A"/>
    <w:rsid w:val="00CF30B3"/>
    <w:rsid w:val="00CF3152"/>
    <w:rsid w:val="00CF358A"/>
    <w:rsid w:val="00CF3657"/>
    <w:rsid w:val="00CF36A7"/>
    <w:rsid w:val="00CF36D6"/>
    <w:rsid w:val="00CF3956"/>
    <w:rsid w:val="00CF39E4"/>
    <w:rsid w:val="00CF39E8"/>
    <w:rsid w:val="00CF3A4F"/>
    <w:rsid w:val="00CF3D3B"/>
    <w:rsid w:val="00CF3D72"/>
    <w:rsid w:val="00CF3E96"/>
    <w:rsid w:val="00CF3E9C"/>
    <w:rsid w:val="00CF40E3"/>
    <w:rsid w:val="00CF4102"/>
    <w:rsid w:val="00CF41F9"/>
    <w:rsid w:val="00CF4408"/>
    <w:rsid w:val="00CF4516"/>
    <w:rsid w:val="00CF4C38"/>
    <w:rsid w:val="00CF4E81"/>
    <w:rsid w:val="00CF4EB3"/>
    <w:rsid w:val="00CF4FB0"/>
    <w:rsid w:val="00CF519C"/>
    <w:rsid w:val="00CF52C7"/>
    <w:rsid w:val="00CF547B"/>
    <w:rsid w:val="00CF59AB"/>
    <w:rsid w:val="00CF5A1B"/>
    <w:rsid w:val="00CF5B29"/>
    <w:rsid w:val="00CF5BB0"/>
    <w:rsid w:val="00CF5C8E"/>
    <w:rsid w:val="00CF5DA7"/>
    <w:rsid w:val="00CF5FBA"/>
    <w:rsid w:val="00CF602D"/>
    <w:rsid w:val="00CF6099"/>
    <w:rsid w:val="00CF6192"/>
    <w:rsid w:val="00CF629D"/>
    <w:rsid w:val="00CF6410"/>
    <w:rsid w:val="00CF64EF"/>
    <w:rsid w:val="00CF6707"/>
    <w:rsid w:val="00CF6767"/>
    <w:rsid w:val="00CF679A"/>
    <w:rsid w:val="00CF67A0"/>
    <w:rsid w:val="00CF6869"/>
    <w:rsid w:val="00CF69BD"/>
    <w:rsid w:val="00CF6A5C"/>
    <w:rsid w:val="00CF6B7F"/>
    <w:rsid w:val="00CF6E72"/>
    <w:rsid w:val="00CF6EA4"/>
    <w:rsid w:val="00CF7055"/>
    <w:rsid w:val="00CF7284"/>
    <w:rsid w:val="00CF729A"/>
    <w:rsid w:val="00CF72A5"/>
    <w:rsid w:val="00CF7565"/>
    <w:rsid w:val="00CF76E2"/>
    <w:rsid w:val="00CF77ED"/>
    <w:rsid w:val="00CF786A"/>
    <w:rsid w:val="00CF7AD7"/>
    <w:rsid w:val="00CF7ADC"/>
    <w:rsid w:val="00CF7B03"/>
    <w:rsid w:val="00CF7D53"/>
    <w:rsid w:val="00D001D4"/>
    <w:rsid w:val="00D005BC"/>
    <w:rsid w:val="00D008C9"/>
    <w:rsid w:val="00D00931"/>
    <w:rsid w:val="00D009D4"/>
    <w:rsid w:val="00D00F80"/>
    <w:rsid w:val="00D00FED"/>
    <w:rsid w:val="00D0122C"/>
    <w:rsid w:val="00D012EF"/>
    <w:rsid w:val="00D01650"/>
    <w:rsid w:val="00D0173A"/>
    <w:rsid w:val="00D017B0"/>
    <w:rsid w:val="00D017D6"/>
    <w:rsid w:val="00D0183D"/>
    <w:rsid w:val="00D01855"/>
    <w:rsid w:val="00D019FE"/>
    <w:rsid w:val="00D01A0D"/>
    <w:rsid w:val="00D01A28"/>
    <w:rsid w:val="00D01B8A"/>
    <w:rsid w:val="00D01E99"/>
    <w:rsid w:val="00D0221E"/>
    <w:rsid w:val="00D02234"/>
    <w:rsid w:val="00D0242A"/>
    <w:rsid w:val="00D02485"/>
    <w:rsid w:val="00D0272B"/>
    <w:rsid w:val="00D0275C"/>
    <w:rsid w:val="00D02785"/>
    <w:rsid w:val="00D029F9"/>
    <w:rsid w:val="00D02A11"/>
    <w:rsid w:val="00D02B84"/>
    <w:rsid w:val="00D02D97"/>
    <w:rsid w:val="00D02E76"/>
    <w:rsid w:val="00D02FBF"/>
    <w:rsid w:val="00D030B7"/>
    <w:rsid w:val="00D03242"/>
    <w:rsid w:val="00D03936"/>
    <w:rsid w:val="00D03B6F"/>
    <w:rsid w:val="00D03B76"/>
    <w:rsid w:val="00D03DB4"/>
    <w:rsid w:val="00D03DF6"/>
    <w:rsid w:val="00D040BA"/>
    <w:rsid w:val="00D04590"/>
    <w:rsid w:val="00D045D6"/>
    <w:rsid w:val="00D0490A"/>
    <w:rsid w:val="00D04A2C"/>
    <w:rsid w:val="00D04A7C"/>
    <w:rsid w:val="00D04CBE"/>
    <w:rsid w:val="00D04D64"/>
    <w:rsid w:val="00D04D89"/>
    <w:rsid w:val="00D04E23"/>
    <w:rsid w:val="00D04E81"/>
    <w:rsid w:val="00D04FAF"/>
    <w:rsid w:val="00D051BB"/>
    <w:rsid w:val="00D052A0"/>
    <w:rsid w:val="00D053FC"/>
    <w:rsid w:val="00D054A6"/>
    <w:rsid w:val="00D05507"/>
    <w:rsid w:val="00D05634"/>
    <w:rsid w:val="00D057C8"/>
    <w:rsid w:val="00D0588D"/>
    <w:rsid w:val="00D058C0"/>
    <w:rsid w:val="00D05B4D"/>
    <w:rsid w:val="00D05F36"/>
    <w:rsid w:val="00D061F7"/>
    <w:rsid w:val="00D06207"/>
    <w:rsid w:val="00D0622A"/>
    <w:rsid w:val="00D06243"/>
    <w:rsid w:val="00D0631F"/>
    <w:rsid w:val="00D067D3"/>
    <w:rsid w:val="00D067EA"/>
    <w:rsid w:val="00D06802"/>
    <w:rsid w:val="00D06A76"/>
    <w:rsid w:val="00D06C6C"/>
    <w:rsid w:val="00D06CC3"/>
    <w:rsid w:val="00D06E01"/>
    <w:rsid w:val="00D07039"/>
    <w:rsid w:val="00D0708D"/>
    <w:rsid w:val="00D070C1"/>
    <w:rsid w:val="00D070D4"/>
    <w:rsid w:val="00D07313"/>
    <w:rsid w:val="00D0742F"/>
    <w:rsid w:val="00D076BC"/>
    <w:rsid w:val="00D07703"/>
    <w:rsid w:val="00D0788B"/>
    <w:rsid w:val="00D07BFF"/>
    <w:rsid w:val="00D07CE4"/>
    <w:rsid w:val="00D07F29"/>
    <w:rsid w:val="00D07F75"/>
    <w:rsid w:val="00D100B2"/>
    <w:rsid w:val="00D1034D"/>
    <w:rsid w:val="00D1042C"/>
    <w:rsid w:val="00D10556"/>
    <w:rsid w:val="00D107C9"/>
    <w:rsid w:val="00D10922"/>
    <w:rsid w:val="00D10B37"/>
    <w:rsid w:val="00D10B86"/>
    <w:rsid w:val="00D10BBC"/>
    <w:rsid w:val="00D10D04"/>
    <w:rsid w:val="00D10DE9"/>
    <w:rsid w:val="00D10F4C"/>
    <w:rsid w:val="00D11048"/>
    <w:rsid w:val="00D11126"/>
    <w:rsid w:val="00D11233"/>
    <w:rsid w:val="00D11399"/>
    <w:rsid w:val="00D11450"/>
    <w:rsid w:val="00D11506"/>
    <w:rsid w:val="00D11599"/>
    <w:rsid w:val="00D1162F"/>
    <w:rsid w:val="00D11700"/>
    <w:rsid w:val="00D11821"/>
    <w:rsid w:val="00D11A76"/>
    <w:rsid w:val="00D11B2C"/>
    <w:rsid w:val="00D11C79"/>
    <w:rsid w:val="00D11D4D"/>
    <w:rsid w:val="00D11DA5"/>
    <w:rsid w:val="00D11DF1"/>
    <w:rsid w:val="00D11F3C"/>
    <w:rsid w:val="00D12121"/>
    <w:rsid w:val="00D12228"/>
    <w:rsid w:val="00D122B4"/>
    <w:rsid w:val="00D123B9"/>
    <w:rsid w:val="00D12414"/>
    <w:rsid w:val="00D12444"/>
    <w:rsid w:val="00D1244F"/>
    <w:rsid w:val="00D124D6"/>
    <w:rsid w:val="00D125B9"/>
    <w:rsid w:val="00D125F9"/>
    <w:rsid w:val="00D127AE"/>
    <w:rsid w:val="00D12C83"/>
    <w:rsid w:val="00D12D57"/>
    <w:rsid w:val="00D13081"/>
    <w:rsid w:val="00D1308F"/>
    <w:rsid w:val="00D13191"/>
    <w:rsid w:val="00D13391"/>
    <w:rsid w:val="00D133E0"/>
    <w:rsid w:val="00D135B3"/>
    <w:rsid w:val="00D136D7"/>
    <w:rsid w:val="00D13EA2"/>
    <w:rsid w:val="00D13F77"/>
    <w:rsid w:val="00D13FBD"/>
    <w:rsid w:val="00D14008"/>
    <w:rsid w:val="00D14486"/>
    <w:rsid w:val="00D1460F"/>
    <w:rsid w:val="00D1465C"/>
    <w:rsid w:val="00D146C9"/>
    <w:rsid w:val="00D149DA"/>
    <w:rsid w:val="00D149F3"/>
    <w:rsid w:val="00D14ADD"/>
    <w:rsid w:val="00D14D38"/>
    <w:rsid w:val="00D152CE"/>
    <w:rsid w:val="00D15374"/>
    <w:rsid w:val="00D153BD"/>
    <w:rsid w:val="00D15548"/>
    <w:rsid w:val="00D1565C"/>
    <w:rsid w:val="00D15662"/>
    <w:rsid w:val="00D1569D"/>
    <w:rsid w:val="00D15942"/>
    <w:rsid w:val="00D15953"/>
    <w:rsid w:val="00D15AF5"/>
    <w:rsid w:val="00D15B84"/>
    <w:rsid w:val="00D15BDF"/>
    <w:rsid w:val="00D15DBF"/>
    <w:rsid w:val="00D160CE"/>
    <w:rsid w:val="00D16218"/>
    <w:rsid w:val="00D16242"/>
    <w:rsid w:val="00D16337"/>
    <w:rsid w:val="00D1651B"/>
    <w:rsid w:val="00D16636"/>
    <w:rsid w:val="00D1672B"/>
    <w:rsid w:val="00D16789"/>
    <w:rsid w:val="00D16794"/>
    <w:rsid w:val="00D168FF"/>
    <w:rsid w:val="00D16926"/>
    <w:rsid w:val="00D16AED"/>
    <w:rsid w:val="00D16BF7"/>
    <w:rsid w:val="00D16EAF"/>
    <w:rsid w:val="00D170FC"/>
    <w:rsid w:val="00D17301"/>
    <w:rsid w:val="00D1739A"/>
    <w:rsid w:val="00D173D6"/>
    <w:rsid w:val="00D17730"/>
    <w:rsid w:val="00D17842"/>
    <w:rsid w:val="00D17996"/>
    <w:rsid w:val="00D179FD"/>
    <w:rsid w:val="00D17A72"/>
    <w:rsid w:val="00D17BA5"/>
    <w:rsid w:val="00D17F72"/>
    <w:rsid w:val="00D20237"/>
    <w:rsid w:val="00D2074A"/>
    <w:rsid w:val="00D208BF"/>
    <w:rsid w:val="00D20998"/>
    <w:rsid w:val="00D20B40"/>
    <w:rsid w:val="00D20C90"/>
    <w:rsid w:val="00D20CEE"/>
    <w:rsid w:val="00D20F53"/>
    <w:rsid w:val="00D20F7F"/>
    <w:rsid w:val="00D20F82"/>
    <w:rsid w:val="00D21003"/>
    <w:rsid w:val="00D210AC"/>
    <w:rsid w:val="00D21119"/>
    <w:rsid w:val="00D211BD"/>
    <w:rsid w:val="00D212EC"/>
    <w:rsid w:val="00D21389"/>
    <w:rsid w:val="00D215F0"/>
    <w:rsid w:val="00D21CA4"/>
    <w:rsid w:val="00D21D66"/>
    <w:rsid w:val="00D21EEF"/>
    <w:rsid w:val="00D21F25"/>
    <w:rsid w:val="00D2218B"/>
    <w:rsid w:val="00D223B6"/>
    <w:rsid w:val="00D225AD"/>
    <w:rsid w:val="00D22606"/>
    <w:rsid w:val="00D22878"/>
    <w:rsid w:val="00D22AC8"/>
    <w:rsid w:val="00D22BD9"/>
    <w:rsid w:val="00D22D2B"/>
    <w:rsid w:val="00D22E2A"/>
    <w:rsid w:val="00D22FD5"/>
    <w:rsid w:val="00D2310B"/>
    <w:rsid w:val="00D231BC"/>
    <w:rsid w:val="00D233FD"/>
    <w:rsid w:val="00D23621"/>
    <w:rsid w:val="00D2365C"/>
    <w:rsid w:val="00D23832"/>
    <w:rsid w:val="00D23912"/>
    <w:rsid w:val="00D23939"/>
    <w:rsid w:val="00D2397D"/>
    <w:rsid w:val="00D23B96"/>
    <w:rsid w:val="00D23D62"/>
    <w:rsid w:val="00D23D9E"/>
    <w:rsid w:val="00D23ECA"/>
    <w:rsid w:val="00D24129"/>
    <w:rsid w:val="00D24178"/>
    <w:rsid w:val="00D241FE"/>
    <w:rsid w:val="00D2466D"/>
    <w:rsid w:val="00D24707"/>
    <w:rsid w:val="00D24B8B"/>
    <w:rsid w:val="00D24C4F"/>
    <w:rsid w:val="00D24CAB"/>
    <w:rsid w:val="00D24ED6"/>
    <w:rsid w:val="00D24F57"/>
    <w:rsid w:val="00D252B8"/>
    <w:rsid w:val="00D2537B"/>
    <w:rsid w:val="00D25386"/>
    <w:rsid w:val="00D254A8"/>
    <w:rsid w:val="00D25503"/>
    <w:rsid w:val="00D2562C"/>
    <w:rsid w:val="00D258B2"/>
    <w:rsid w:val="00D258DD"/>
    <w:rsid w:val="00D259A9"/>
    <w:rsid w:val="00D25A39"/>
    <w:rsid w:val="00D25AE8"/>
    <w:rsid w:val="00D25B1E"/>
    <w:rsid w:val="00D25B90"/>
    <w:rsid w:val="00D25C94"/>
    <w:rsid w:val="00D25E78"/>
    <w:rsid w:val="00D26053"/>
    <w:rsid w:val="00D264AF"/>
    <w:rsid w:val="00D26817"/>
    <w:rsid w:val="00D26A10"/>
    <w:rsid w:val="00D26B66"/>
    <w:rsid w:val="00D26D78"/>
    <w:rsid w:val="00D26E33"/>
    <w:rsid w:val="00D27178"/>
    <w:rsid w:val="00D271CE"/>
    <w:rsid w:val="00D27331"/>
    <w:rsid w:val="00D273D6"/>
    <w:rsid w:val="00D27440"/>
    <w:rsid w:val="00D277FE"/>
    <w:rsid w:val="00D27E86"/>
    <w:rsid w:val="00D30065"/>
    <w:rsid w:val="00D30224"/>
    <w:rsid w:val="00D3033B"/>
    <w:rsid w:val="00D3042F"/>
    <w:rsid w:val="00D304AA"/>
    <w:rsid w:val="00D305FC"/>
    <w:rsid w:val="00D3074B"/>
    <w:rsid w:val="00D307B8"/>
    <w:rsid w:val="00D3083B"/>
    <w:rsid w:val="00D30912"/>
    <w:rsid w:val="00D3099B"/>
    <w:rsid w:val="00D309FF"/>
    <w:rsid w:val="00D30A4A"/>
    <w:rsid w:val="00D30B4E"/>
    <w:rsid w:val="00D30B96"/>
    <w:rsid w:val="00D30C42"/>
    <w:rsid w:val="00D30E53"/>
    <w:rsid w:val="00D31399"/>
    <w:rsid w:val="00D3140E"/>
    <w:rsid w:val="00D3144A"/>
    <w:rsid w:val="00D314F7"/>
    <w:rsid w:val="00D3171D"/>
    <w:rsid w:val="00D31782"/>
    <w:rsid w:val="00D3194E"/>
    <w:rsid w:val="00D31A44"/>
    <w:rsid w:val="00D31CB8"/>
    <w:rsid w:val="00D31F78"/>
    <w:rsid w:val="00D31FD8"/>
    <w:rsid w:val="00D32031"/>
    <w:rsid w:val="00D3205E"/>
    <w:rsid w:val="00D32243"/>
    <w:rsid w:val="00D3232F"/>
    <w:rsid w:val="00D324F0"/>
    <w:rsid w:val="00D325F3"/>
    <w:rsid w:val="00D32680"/>
    <w:rsid w:val="00D32688"/>
    <w:rsid w:val="00D327AC"/>
    <w:rsid w:val="00D32A13"/>
    <w:rsid w:val="00D32C15"/>
    <w:rsid w:val="00D32EAB"/>
    <w:rsid w:val="00D330F3"/>
    <w:rsid w:val="00D3319A"/>
    <w:rsid w:val="00D33206"/>
    <w:rsid w:val="00D33287"/>
    <w:rsid w:val="00D33559"/>
    <w:rsid w:val="00D335DD"/>
    <w:rsid w:val="00D33802"/>
    <w:rsid w:val="00D33AF1"/>
    <w:rsid w:val="00D33DEA"/>
    <w:rsid w:val="00D33F1F"/>
    <w:rsid w:val="00D34268"/>
    <w:rsid w:val="00D344DE"/>
    <w:rsid w:val="00D3468E"/>
    <w:rsid w:val="00D348AD"/>
    <w:rsid w:val="00D34A57"/>
    <w:rsid w:val="00D34EA3"/>
    <w:rsid w:val="00D35144"/>
    <w:rsid w:val="00D3516F"/>
    <w:rsid w:val="00D3524A"/>
    <w:rsid w:val="00D35315"/>
    <w:rsid w:val="00D35429"/>
    <w:rsid w:val="00D3553A"/>
    <w:rsid w:val="00D356B7"/>
    <w:rsid w:val="00D35787"/>
    <w:rsid w:val="00D357A3"/>
    <w:rsid w:val="00D357CC"/>
    <w:rsid w:val="00D35DC6"/>
    <w:rsid w:val="00D35EFC"/>
    <w:rsid w:val="00D35EFD"/>
    <w:rsid w:val="00D35FBC"/>
    <w:rsid w:val="00D36285"/>
    <w:rsid w:val="00D3629E"/>
    <w:rsid w:val="00D362F2"/>
    <w:rsid w:val="00D3696F"/>
    <w:rsid w:val="00D36A1A"/>
    <w:rsid w:val="00D36A8C"/>
    <w:rsid w:val="00D36B82"/>
    <w:rsid w:val="00D36BB4"/>
    <w:rsid w:val="00D36C26"/>
    <w:rsid w:val="00D36C4C"/>
    <w:rsid w:val="00D36E46"/>
    <w:rsid w:val="00D36EB4"/>
    <w:rsid w:val="00D36FF4"/>
    <w:rsid w:val="00D37154"/>
    <w:rsid w:val="00D3722F"/>
    <w:rsid w:val="00D3741F"/>
    <w:rsid w:val="00D37484"/>
    <w:rsid w:val="00D3765F"/>
    <w:rsid w:val="00D377D5"/>
    <w:rsid w:val="00D37844"/>
    <w:rsid w:val="00D378DB"/>
    <w:rsid w:val="00D379DD"/>
    <w:rsid w:val="00D37C49"/>
    <w:rsid w:val="00D37EB8"/>
    <w:rsid w:val="00D37F4D"/>
    <w:rsid w:val="00D40664"/>
    <w:rsid w:val="00D406A8"/>
    <w:rsid w:val="00D40812"/>
    <w:rsid w:val="00D408F2"/>
    <w:rsid w:val="00D40935"/>
    <w:rsid w:val="00D40DC6"/>
    <w:rsid w:val="00D40EF9"/>
    <w:rsid w:val="00D41154"/>
    <w:rsid w:val="00D41170"/>
    <w:rsid w:val="00D4135B"/>
    <w:rsid w:val="00D416FB"/>
    <w:rsid w:val="00D417F2"/>
    <w:rsid w:val="00D41886"/>
    <w:rsid w:val="00D41962"/>
    <w:rsid w:val="00D41986"/>
    <w:rsid w:val="00D41AFB"/>
    <w:rsid w:val="00D41DE6"/>
    <w:rsid w:val="00D41E82"/>
    <w:rsid w:val="00D421DE"/>
    <w:rsid w:val="00D4224F"/>
    <w:rsid w:val="00D4230D"/>
    <w:rsid w:val="00D4238D"/>
    <w:rsid w:val="00D4252F"/>
    <w:rsid w:val="00D42543"/>
    <w:rsid w:val="00D426EF"/>
    <w:rsid w:val="00D428EA"/>
    <w:rsid w:val="00D42CAA"/>
    <w:rsid w:val="00D42CCE"/>
    <w:rsid w:val="00D42D52"/>
    <w:rsid w:val="00D42F5C"/>
    <w:rsid w:val="00D430BE"/>
    <w:rsid w:val="00D4310D"/>
    <w:rsid w:val="00D4325B"/>
    <w:rsid w:val="00D43300"/>
    <w:rsid w:val="00D43336"/>
    <w:rsid w:val="00D43341"/>
    <w:rsid w:val="00D434FB"/>
    <w:rsid w:val="00D4362B"/>
    <w:rsid w:val="00D43786"/>
    <w:rsid w:val="00D43872"/>
    <w:rsid w:val="00D438F0"/>
    <w:rsid w:val="00D43D1D"/>
    <w:rsid w:val="00D43F57"/>
    <w:rsid w:val="00D44296"/>
    <w:rsid w:val="00D44476"/>
    <w:rsid w:val="00D445F5"/>
    <w:rsid w:val="00D4467F"/>
    <w:rsid w:val="00D447FB"/>
    <w:rsid w:val="00D44938"/>
    <w:rsid w:val="00D44A19"/>
    <w:rsid w:val="00D44CF7"/>
    <w:rsid w:val="00D44E68"/>
    <w:rsid w:val="00D4566C"/>
    <w:rsid w:val="00D4578A"/>
    <w:rsid w:val="00D45BB4"/>
    <w:rsid w:val="00D45D12"/>
    <w:rsid w:val="00D45DA3"/>
    <w:rsid w:val="00D45E25"/>
    <w:rsid w:val="00D45E65"/>
    <w:rsid w:val="00D4611C"/>
    <w:rsid w:val="00D4624F"/>
    <w:rsid w:val="00D462A2"/>
    <w:rsid w:val="00D463FA"/>
    <w:rsid w:val="00D464CE"/>
    <w:rsid w:val="00D46625"/>
    <w:rsid w:val="00D466AA"/>
    <w:rsid w:val="00D46749"/>
    <w:rsid w:val="00D467BA"/>
    <w:rsid w:val="00D467C5"/>
    <w:rsid w:val="00D469A2"/>
    <w:rsid w:val="00D469AD"/>
    <w:rsid w:val="00D46C65"/>
    <w:rsid w:val="00D46DE8"/>
    <w:rsid w:val="00D46DEA"/>
    <w:rsid w:val="00D46E2A"/>
    <w:rsid w:val="00D47097"/>
    <w:rsid w:val="00D47255"/>
    <w:rsid w:val="00D479D6"/>
    <w:rsid w:val="00D47A0F"/>
    <w:rsid w:val="00D47A8D"/>
    <w:rsid w:val="00D47AE7"/>
    <w:rsid w:val="00D47BA0"/>
    <w:rsid w:val="00D47BCA"/>
    <w:rsid w:val="00D47C65"/>
    <w:rsid w:val="00D47E41"/>
    <w:rsid w:val="00D5000C"/>
    <w:rsid w:val="00D5006D"/>
    <w:rsid w:val="00D50223"/>
    <w:rsid w:val="00D502A8"/>
    <w:rsid w:val="00D50416"/>
    <w:rsid w:val="00D50805"/>
    <w:rsid w:val="00D508A3"/>
    <w:rsid w:val="00D5098D"/>
    <w:rsid w:val="00D50AC2"/>
    <w:rsid w:val="00D50B09"/>
    <w:rsid w:val="00D50B54"/>
    <w:rsid w:val="00D50DF4"/>
    <w:rsid w:val="00D50E2E"/>
    <w:rsid w:val="00D50E8C"/>
    <w:rsid w:val="00D50E90"/>
    <w:rsid w:val="00D51118"/>
    <w:rsid w:val="00D5146F"/>
    <w:rsid w:val="00D5148C"/>
    <w:rsid w:val="00D516A4"/>
    <w:rsid w:val="00D51750"/>
    <w:rsid w:val="00D5186F"/>
    <w:rsid w:val="00D51A42"/>
    <w:rsid w:val="00D51AAF"/>
    <w:rsid w:val="00D51AF4"/>
    <w:rsid w:val="00D51C0A"/>
    <w:rsid w:val="00D51CCE"/>
    <w:rsid w:val="00D51D99"/>
    <w:rsid w:val="00D5228A"/>
    <w:rsid w:val="00D524DC"/>
    <w:rsid w:val="00D52727"/>
    <w:rsid w:val="00D52D7C"/>
    <w:rsid w:val="00D52DF9"/>
    <w:rsid w:val="00D52FA6"/>
    <w:rsid w:val="00D530A5"/>
    <w:rsid w:val="00D530C7"/>
    <w:rsid w:val="00D53141"/>
    <w:rsid w:val="00D531B0"/>
    <w:rsid w:val="00D53587"/>
    <w:rsid w:val="00D53769"/>
    <w:rsid w:val="00D53820"/>
    <w:rsid w:val="00D53A0E"/>
    <w:rsid w:val="00D53B66"/>
    <w:rsid w:val="00D53BF1"/>
    <w:rsid w:val="00D53CB5"/>
    <w:rsid w:val="00D53E16"/>
    <w:rsid w:val="00D53E84"/>
    <w:rsid w:val="00D53FDD"/>
    <w:rsid w:val="00D54406"/>
    <w:rsid w:val="00D544CE"/>
    <w:rsid w:val="00D54755"/>
    <w:rsid w:val="00D547FF"/>
    <w:rsid w:val="00D54843"/>
    <w:rsid w:val="00D54A0D"/>
    <w:rsid w:val="00D54B14"/>
    <w:rsid w:val="00D54CC0"/>
    <w:rsid w:val="00D54E96"/>
    <w:rsid w:val="00D54F0C"/>
    <w:rsid w:val="00D55071"/>
    <w:rsid w:val="00D550D1"/>
    <w:rsid w:val="00D551D5"/>
    <w:rsid w:val="00D5536F"/>
    <w:rsid w:val="00D553F7"/>
    <w:rsid w:val="00D55438"/>
    <w:rsid w:val="00D5555F"/>
    <w:rsid w:val="00D555AA"/>
    <w:rsid w:val="00D55824"/>
    <w:rsid w:val="00D5586C"/>
    <w:rsid w:val="00D55DC6"/>
    <w:rsid w:val="00D55E3B"/>
    <w:rsid w:val="00D55EB4"/>
    <w:rsid w:val="00D55EEC"/>
    <w:rsid w:val="00D56011"/>
    <w:rsid w:val="00D56261"/>
    <w:rsid w:val="00D5626C"/>
    <w:rsid w:val="00D565F5"/>
    <w:rsid w:val="00D56662"/>
    <w:rsid w:val="00D568AD"/>
    <w:rsid w:val="00D568CB"/>
    <w:rsid w:val="00D5690A"/>
    <w:rsid w:val="00D56A0F"/>
    <w:rsid w:val="00D56BD5"/>
    <w:rsid w:val="00D56C7D"/>
    <w:rsid w:val="00D56DA5"/>
    <w:rsid w:val="00D56F68"/>
    <w:rsid w:val="00D570FD"/>
    <w:rsid w:val="00D5721B"/>
    <w:rsid w:val="00D57256"/>
    <w:rsid w:val="00D5732A"/>
    <w:rsid w:val="00D5732B"/>
    <w:rsid w:val="00D57426"/>
    <w:rsid w:val="00D575A1"/>
    <w:rsid w:val="00D575E1"/>
    <w:rsid w:val="00D577C7"/>
    <w:rsid w:val="00D57818"/>
    <w:rsid w:val="00D579A8"/>
    <w:rsid w:val="00D579CC"/>
    <w:rsid w:val="00D57A6E"/>
    <w:rsid w:val="00D57C02"/>
    <w:rsid w:val="00D57C88"/>
    <w:rsid w:val="00D57D16"/>
    <w:rsid w:val="00D57E46"/>
    <w:rsid w:val="00D57FED"/>
    <w:rsid w:val="00D60301"/>
    <w:rsid w:val="00D60460"/>
    <w:rsid w:val="00D60921"/>
    <w:rsid w:val="00D60AE5"/>
    <w:rsid w:val="00D60D2A"/>
    <w:rsid w:val="00D60D40"/>
    <w:rsid w:val="00D61116"/>
    <w:rsid w:val="00D6170E"/>
    <w:rsid w:val="00D61DA2"/>
    <w:rsid w:val="00D62252"/>
    <w:rsid w:val="00D62262"/>
    <w:rsid w:val="00D6232C"/>
    <w:rsid w:val="00D623CF"/>
    <w:rsid w:val="00D625B6"/>
    <w:rsid w:val="00D629A1"/>
    <w:rsid w:val="00D62C32"/>
    <w:rsid w:val="00D62C57"/>
    <w:rsid w:val="00D62EB6"/>
    <w:rsid w:val="00D62ECC"/>
    <w:rsid w:val="00D62ED7"/>
    <w:rsid w:val="00D63038"/>
    <w:rsid w:val="00D630E1"/>
    <w:rsid w:val="00D630EA"/>
    <w:rsid w:val="00D63247"/>
    <w:rsid w:val="00D63284"/>
    <w:rsid w:val="00D63379"/>
    <w:rsid w:val="00D633A4"/>
    <w:rsid w:val="00D63407"/>
    <w:rsid w:val="00D63781"/>
    <w:rsid w:val="00D63871"/>
    <w:rsid w:val="00D63AB9"/>
    <w:rsid w:val="00D63E50"/>
    <w:rsid w:val="00D63E98"/>
    <w:rsid w:val="00D63EB0"/>
    <w:rsid w:val="00D64098"/>
    <w:rsid w:val="00D641D5"/>
    <w:rsid w:val="00D641D7"/>
    <w:rsid w:val="00D64239"/>
    <w:rsid w:val="00D6431A"/>
    <w:rsid w:val="00D64341"/>
    <w:rsid w:val="00D643C0"/>
    <w:rsid w:val="00D64628"/>
    <w:rsid w:val="00D64891"/>
    <w:rsid w:val="00D648AD"/>
    <w:rsid w:val="00D649EA"/>
    <w:rsid w:val="00D64CBF"/>
    <w:rsid w:val="00D65000"/>
    <w:rsid w:val="00D65108"/>
    <w:rsid w:val="00D65184"/>
    <w:rsid w:val="00D6521D"/>
    <w:rsid w:val="00D6566D"/>
    <w:rsid w:val="00D656CB"/>
    <w:rsid w:val="00D656D1"/>
    <w:rsid w:val="00D65973"/>
    <w:rsid w:val="00D65977"/>
    <w:rsid w:val="00D659AC"/>
    <w:rsid w:val="00D65AAD"/>
    <w:rsid w:val="00D65AEB"/>
    <w:rsid w:val="00D65B7D"/>
    <w:rsid w:val="00D65C18"/>
    <w:rsid w:val="00D65C6E"/>
    <w:rsid w:val="00D65F61"/>
    <w:rsid w:val="00D66071"/>
    <w:rsid w:val="00D66259"/>
    <w:rsid w:val="00D662AA"/>
    <w:rsid w:val="00D66309"/>
    <w:rsid w:val="00D66462"/>
    <w:rsid w:val="00D664D7"/>
    <w:rsid w:val="00D66662"/>
    <w:rsid w:val="00D66718"/>
    <w:rsid w:val="00D66817"/>
    <w:rsid w:val="00D669A2"/>
    <w:rsid w:val="00D66A50"/>
    <w:rsid w:val="00D66B4A"/>
    <w:rsid w:val="00D66E3B"/>
    <w:rsid w:val="00D66EAD"/>
    <w:rsid w:val="00D66EF8"/>
    <w:rsid w:val="00D6701E"/>
    <w:rsid w:val="00D672A9"/>
    <w:rsid w:val="00D67308"/>
    <w:rsid w:val="00D67316"/>
    <w:rsid w:val="00D673C6"/>
    <w:rsid w:val="00D6765E"/>
    <w:rsid w:val="00D67690"/>
    <w:rsid w:val="00D67793"/>
    <w:rsid w:val="00D678F0"/>
    <w:rsid w:val="00D67BAD"/>
    <w:rsid w:val="00D67CA0"/>
    <w:rsid w:val="00D67D73"/>
    <w:rsid w:val="00D67DA6"/>
    <w:rsid w:val="00D67F47"/>
    <w:rsid w:val="00D67F92"/>
    <w:rsid w:val="00D70038"/>
    <w:rsid w:val="00D70160"/>
    <w:rsid w:val="00D7019B"/>
    <w:rsid w:val="00D70293"/>
    <w:rsid w:val="00D7048E"/>
    <w:rsid w:val="00D70508"/>
    <w:rsid w:val="00D70848"/>
    <w:rsid w:val="00D708BF"/>
    <w:rsid w:val="00D7096B"/>
    <w:rsid w:val="00D70DF9"/>
    <w:rsid w:val="00D70E3D"/>
    <w:rsid w:val="00D7107A"/>
    <w:rsid w:val="00D7118C"/>
    <w:rsid w:val="00D712E1"/>
    <w:rsid w:val="00D713A2"/>
    <w:rsid w:val="00D71433"/>
    <w:rsid w:val="00D714CC"/>
    <w:rsid w:val="00D71512"/>
    <w:rsid w:val="00D71520"/>
    <w:rsid w:val="00D715AA"/>
    <w:rsid w:val="00D71947"/>
    <w:rsid w:val="00D71F6B"/>
    <w:rsid w:val="00D72161"/>
    <w:rsid w:val="00D72293"/>
    <w:rsid w:val="00D7241C"/>
    <w:rsid w:val="00D72443"/>
    <w:rsid w:val="00D7245F"/>
    <w:rsid w:val="00D724AF"/>
    <w:rsid w:val="00D7258E"/>
    <w:rsid w:val="00D7261B"/>
    <w:rsid w:val="00D727E5"/>
    <w:rsid w:val="00D72843"/>
    <w:rsid w:val="00D729F1"/>
    <w:rsid w:val="00D72C0F"/>
    <w:rsid w:val="00D72D42"/>
    <w:rsid w:val="00D72E2D"/>
    <w:rsid w:val="00D72EB2"/>
    <w:rsid w:val="00D72EF8"/>
    <w:rsid w:val="00D72F89"/>
    <w:rsid w:val="00D72FB8"/>
    <w:rsid w:val="00D73295"/>
    <w:rsid w:val="00D73462"/>
    <w:rsid w:val="00D73638"/>
    <w:rsid w:val="00D7368E"/>
    <w:rsid w:val="00D737CF"/>
    <w:rsid w:val="00D73B73"/>
    <w:rsid w:val="00D73BFB"/>
    <w:rsid w:val="00D73C29"/>
    <w:rsid w:val="00D73DDB"/>
    <w:rsid w:val="00D73DEB"/>
    <w:rsid w:val="00D73E17"/>
    <w:rsid w:val="00D73F41"/>
    <w:rsid w:val="00D747C6"/>
    <w:rsid w:val="00D74B3F"/>
    <w:rsid w:val="00D74BD7"/>
    <w:rsid w:val="00D74C87"/>
    <w:rsid w:val="00D74D7E"/>
    <w:rsid w:val="00D74E07"/>
    <w:rsid w:val="00D74F64"/>
    <w:rsid w:val="00D7501C"/>
    <w:rsid w:val="00D7505A"/>
    <w:rsid w:val="00D750E0"/>
    <w:rsid w:val="00D75338"/>
    <w:rsid w:val="00D7537C"/>
    <w:rsid w:val="00D754BD"/>
    <w:rsid w:val="00D75505"/>
    <w:rsid w:val="00D75567"/>
    <w:rsid w:val="00D75774"/>
    <w:rsid w:val="00D758F7"/>
    <w:rsid w:val="00D75B55"/>
    <w:rsid w:val="00D75B66"/>
    <w:rsid w:val="00D75BA6"/>
    <w:rsid w:val="00D75C7C"/>
    <w:rsid w:val="00D75DA1"/>
    <w:rsid w:val="00D75F36"/>
    <w:rsid w:val="00D764B5"/>
    <w:rsid w:val="00D76555"/>
    <w:rsid w:val="00D7674C"/>
    <w:rsid w:val="00D7681E"/>
    <w:rsid w:val="00D76A92"/>
    <w:rsid w:val="00D76B73"/>
    <w:rsid w:val="00D76CA7"/>
    <w:rsid w:val="00D76D75"/>
    <w:rsid w:val="00D76F11"/>
    <w:rsid w:val="00D76F2F"/>
    <w:rsid w:val="00D77102"/>
    <w:rsid w:val="00D77199"/>
    <w:rsid w:val="00D771A6"/>
    <w:rsid w:val="00D77225"/>
    <w:rsid w:val="00D774A0"/>
    <w:rsid w:val="00D778A3"/>
    <w:rsid w:val="00D779C1"/>
    <w:rsid w:val="00D77A1F"/>
    <w:rsid w:val="00D77D44"/>
    <w:rsid w:val="00D77E80"/>
    <w:rsid w:val="00D77ECB"/>
    <w:rsid w:val="00D77FB7"/>
    <w:rsid w:val="00D77FFB"/>
    <w:rsid w:val="00D8024F"/>
    <w:rsid w:val="00D80277"/>
    <w:rsid w:val="00D80349"/>
    <w:rsid w:val="00D804C6"/>
    <w:rsid w:val="00D8059F"/>
    <w:rsid w:val="00D8062F"/>
    <w:rsid w:val="00D8073C"/>
    <w:rsid w:val="00D807BF"/>
    <w:rsid w:val="00D809CC"/>
    <w:rsid w:val="00D80BBE"/>
    <w:rsid w:val="00D80E97"/>
    <w:rsid w:val="00D80F6A"/>
    <w:rsid w:val="00D810C1"/>
    <w:rsid w:val="00D812B2"/>
    <w:rsid w:val="00D81502"/>
    <w:rsid w:val="00D8158A"/>
    <w:rsid w:val="00D817BE"/>
    <w:rsid w:val="00D81868"/>
    <w:rsid w:val="00D81985"/>
    <w:rsid w:val="00D8198B"/>
    <w:rsid w:val="00D819F5"/>
    <w:rsid w:val="00D81AFE"/>
    <w:rsid w:val="00D81CBC"/>
    <w:rsid w:val="00D81CFD"/>
    <w:rsid w:val="00D81DC6"/>
    <w:rsid w:val="00D82216"/>
    <w:rsid w:val="00D82447"/>
    <w:rsid w:val="00D824C6"/>
    <w:rsid w:val="00D82611"/>
    <w:rsid w:val="00D826C9"/>
    <w:rsid w:val="00D826E4"/>
    <w:rsid w:val="00D82806"/>
    <w:rsid w:val="00D82910"/>
    <w:rsid w:val="00D82A78"/>
    <w:rsid w:val="00D82A7B"/>
    <w:rsid w:val="00D82ACA"/>
    <w:rsid w:val="00D82C2F"/>
    <w:rsid w:val="00D82E08"/>
    <w:rsid w:val="00D82E1F"/>
    <w:rsid w:val="00D82E9D"/>
    <w:rsid w:val="00D82EA4"/>
    <w:rsid w:val="00D83099"/>
    <w:rsid w:val="00D830A8"/>
    <w:rsid w:val="00D83109"/>
    <w:rsid w:val="00D8310A"/>
    <w:rsid w:val="00D83483"/>
    <w:rsid w:val="00D83521"/>
    <w:rsid w:val="00D8356B"/>
    <w:rsid w:val="00D83570"/>
    <w:rsid w:val="00D83607"/>
    <w:rsid w:val="00D839A9"/>
    <w:rsid w:val="00D83D96"/>
    <w:rsid w:val="00D83F84"/>
    <w:rsid w:val="00D83FFE"/>
    <w:rsid w:val="00D84067"/>
    <w:rsid w:val="00D84175"/>
    <w:rsid w:val="00D84192"/>
    <w:rsid w:val="00D84327"/>
    <w:rsid w:val="00D8432A"/>
    <w:rsid w:val="00D845B8"/>
    <w:rsid w:val="00D84656"/>
    <w:rsid w:val="00D846BA"/>
    <w:rsid w:val="00D8470D"/>
    <w:rsid w:val="00D84A8E"/>
    <w:rsid w:val="00D84D8A"/>
    <w:rsid w:val="00D84E7D"/>
    <w:rsid w:val="00D84ECA"/>
    <w:rsid w:val="00D851AA"/>
    <w:rsid w:val="00D851D5"/>
    <w:rsid w:val="00D851E7"/>
    <w:rsid w:val="00D853D8"/>
    <w:rsid w:val="00D85417"/>
    <w:rsid w:val="00D85443"/>
    <w:rsid w:val="00D856E9"/>
    <w:rsid w:val="00D85802"/>
    <w:rsid w:val="00D85978"/>
    <w:rsid w:val="00D85AD6"/>
    <w:rsid w:val="00D85C98"/>
    <w:rsid w:val="00D85CE0"/>
    <w:rsid w:val="00D85E71"/>
    <w:rsid w:val="00D85FBF"/>
    <w:rsid w:val="00D86055"/>
    <w:rsid w:val="00D8613A"/>
    <w:rsid w:val="00D8617B"/>
    <w:rsid w:val="00D862CA"/>
    <w:rsid w:val="00D8638F"/>
    <w:rsid w:val="00D866A8"/>
    <w:rsid w:val="00D8674B"/>
    <w:rsid w:val="00D868DD"/>
    <w:rsid w:val="00D8690A"/>
    <w:rsid w:val="00D86949"/>
    <w:rsid w:val="00D86C60"/>
    <w:rsid w:val="00D86CA4"/>
    <w:rsid w:val="00D86DA0"/>
    <w:rsid w:val="00D86E57"/>
    <w:rsid w:val="00D86FF4"/>
    <w:rsid w:val="00D870F4"/>
    <w:rsid w:val="00D87359"/>
    <w:rsid w:val="00D874E1"/>
    <w:rsid w:val="00D8751B"/>
    <w:rsid w:val="00D877FB"/>
    <w:rsid w:val="00D8787A"/>
    <w:rsid w:val="00D878F7"/>
    <w:rsid w:val="00D879BC"/>
    <w:rsid w:val="00D87AD4"/>
    <w:rsid w:val="00D87BF6"/>
    <w:rsid w:val="00D90007"/>
    <w:rsid w:val="00D90072"/>
    <w:rsid w:val="00D900F9"/>
    <w:rsid w:val="00D900FC"/>
    <w:rsid w:val="00D903EB"/>
    <w:rsid w:val="00D9060A"/>
    <w:rsid w:val="00D906F7"/>
    <w:rsid w:val="00D90827"/>
    <w:rsid w:val="00D90892"/>
    <w:rsid w:val="00D90B3E"/>
    <w:rsid w:val="00D90D7C"/>
    <w:rsid w:val="00D90E54"/>
    <w:rsid w:val="00D91085"/>
    <w:rsid w:val="00D9132C"/>
    <w:rsid w:val="00D9138E"/>
    <w:rsid w:val="00D91392"/>
    <w:rsid w:val="00D9157A"/>
    <w:rsid w:val="00D91719"/>
    <w:rsid w:val="00D91A77"/>
    <w:rsid w:val="00D91D17"/>
    <w:rsid w:val="00D91D87"/>
    <w:rsid w:val="00D91E97"/>
    <w:rsid w:val="00D91F03"/>
    <w:rsid w:val="00D9203E"/>
    <w:rsid w:val="00D92099"/>
    <w:rsid w:val="00D922A4"/>
    <w:rsid w:val="00D922DF"/>
    <w:rsid w:val="00D92386"/>
    <w:rsid w:val="00D92514"/>
    <w:rsid w:val="00D92596"/>
    <w:rsid w:val="00D92651"/>
    <w:rsid w:val="00D926BC"/>
    <w:rsid w:val="00D926C8"/>
    <w:rsid w:val="00D92DA6"/>
    <w:rsid w:val="00D92F97"/>
    <w:rsid w:val="00D92FD4"/>
    <w:rsid w:val="00D930AB"/>
    <w:rsid w:val="00D931BB"/>
    <w:rsid w:val="00D93320"/>
    <w:rsid w:val="00D93553"/>
    <w:rsid w:val="00D9359B"/>
    <w:rsid w:val="00D937B9"/>
    <w:rsid w:val="00D9382F"/>
    <w:rsid w:val="00D93BD8"/>
    <w:rsid w:val="00D93BF1"/>
    <w:rsid w:val="00D93C58"/>
    <w:rsid w:val="00D93E25"/>
    <w:rsid w:val="00D93FCB"/>
    <w:rsid w:val="00D9401D"/>
    <w:rsid w:val="00D940D4"/>
    <w:rsid w:val="00D9422A"/>
    <w:rsid w:val="00D943A0"/>
    <w:rsid w:val="00D94466"/>
    <w:rsid w:val="00D94629"/>
    <w:rsid w:val="00D94722"/>
    <w:rsid w:val="00D94CF8"/>
    <w:rsid w:val="00D94DCC"/>
    <w:rsid w:val="00D94E7C"/>
    <w:rsid w:val="00D94FF6"/>
    <w:rsid w:val="00D9511A"/>
    <w:rsid w:val="00D9583C"/>
    <w:rsid w:val="00D9597E"/>
    <w:rsid w:val="00D95B0E"/>
    <w:rsid w:val="00D95C4A"/>
    <w:rsid w:val="00D95D64"/>
    <w:rsid w:val="00D95D67"/>
    <w:rsid w:val="00D95D6E"/>
    <w:rsid w:val="00D95E20"/>
    <w:rsid w:val="00D95E4B"/>
    <w:rsid w:val="00D967EC"/>
    <w:rsid w:val="00D96805"/>
    <w:rsid w:val="00D96AE7"/>
    <w:rsid w:val="00D96BA4"/>
    <w:rsid w:val="00D96CB2"/>
    <w:rsid w:val="00D96DD7"/>
    <w:rsid w:val="00D96F38"/>
    <w:rsid w:val="00D96FFA"/>
    <w:rsid w:val="00D97089"/>
    <w:rsid w:val="00D97137"/>
    <w:rsid w:val="00D9736A"/>
    <w:rsid w:val="00D97450"/>
    <w:rsid w:val="00D97509"/>
    <w:rsid w:val="00D97668"/>
    <w:rsid w:val="00D97675"/>
    <w:rsid w:val="00D97887"/>
    <w:rsid w:val="00D97A00"/>
    <w:rsid w:val="00D97AE3"/>
    <w:rsid w:val="00D97C33"/>
    <w:rsid w:val="00D97D51"/>
    <w:rsid w:val="00D97E7D"/>
    <w:rsid w:val="00D97E94"/>
    <w:rsid w:val="00D97FB2"/>
    <w:rsid w:val="00D97FC2"/>
    <w:rsid w:val="00DA0027"/>
    <w:rsid w:val="00DA024B"/>
    <w:rsid w:val="00DA02FB"/>
    <w:rsid w:val="00DA035E"/>
    <w:rsid w:val="00DA05CF"/>
    <w:rsid w:val="00DA07D4"/>
    <w:rsid w:val="00DA07E2"/>
    <w:rsid w:val="00DA0A04"/>
    <w:rsid w:val="00DA0ABC"/>
    <w:rsid w:val="00DA0CCD"/>
    <w:rsid w:val="00DA0EB9"/>
    <w:rsid w:val="00DA0F81"/>
    <w:rsid w:val="00DA0FEF"/>
    <w:rsid w:val="00DA1100"/>
    <w:rsid w:val="00DA122C"/>
    <w:rsid w:val="00DA1454"/>
    <w:rsid w:val="00DA14FB"/>
    <w:rsid w:val="00DA18E3"/>
    <w:rsid w:val="00DA1A13"/>
    <w:rsid w:val="00DA1AA4"/>
    <w:rsid w:val="00DA1AE1"/>
    <w:rsid w:val="00DA1C80"/>
    <w:rsid w:val="00DA1CDE"/>
    <w:rsid w:val="00DA1E3F"/>
    <w:rsid w:val="00DA1ED8"/>
    <w:rsid w:val="00DA1FAA"/>
    <w:rsid w:val="00DA2169"/>
    <w:rsid w:val="00DA22A4"/>
    <w:rsid w:val="00DA2656"/>
    <w:rsid w:val="00DA26B2"/>
    <w:rsid w:val="00DA26B7"/>
    <w:rsid w:val="00DA2755"/>
    <w:rsid w:val="00DA27FA"/>
    <w:rsid w:val="00DA2A46"/>
    <w:rsid w:val="00DA2C5A"/>
    <w:rsid w:val="00DA2D0B"/>
    <w:rsid w:val="00DA2D30"/>
    <w:rsid w:val="00DA2D50"/>
    <w:rsid w:val="00DA2DD7"/>
    <w:rsid w:val="00DA2ECB"/>
    <w:rsid w:val="00DA2FB9"/>
    <w:rsid w:val="00DA301C"/>
    <w:rsid w:val="00DA304D"/>
    <w:rsid w:val="00DA33D0"/>
    <w:rsid w:val="00DA35D6"/>
    <w:rsid w:val="00DA3669"/>
    <w:rsid w:val="00DA36D9"/>
    <w:rsid w:val="00DA3A8D"/>
    <w:rsid w:val="00DA3BCA"/>
    <w:rsid w:val="00DA3E83"/>
    <w:rsid w:val="00DA3EBC"/>
    <w:rsid w:val="00DA40FA"/>
    <w:rsid w:val="00DA417B"/>
    <w:rsid w:val="00DA420A"/>
    <w:rsid w:val="00DA43A1"/>
    <w:rsid w:val="00DA44FE"/>
    <w:rsid w:val="00DA4511"/>
    <w:rsid w:val="00DA460A"/>
    <w:rsid w:val="00DA46ED"/>
    <w:rsid w:val="00DA473D"/>
    <w:rsid w:val="00DA48E3"/>
    <w:rsid w:val="00DA48F8"/>
    <w:rsid w:val="00DA4E8A"/>
    <w:rsid w:val="00DA4F31"/>
    <w:rsid w:val="00DA4F48"/>
    <w:rsid w:val="00DA4FBE"/>
    <w:rsid w:val="00DA505E"/>
    <w:rsid w:val="00DA50B3"/>
    <w:rsid w:val="00DA521B"/>
    <w:rsid w:val="00DA5535"/>
    <w:rsid w:val="00DA5679"/>
    <w:rsid w:val="00DA5686"/>
    <w:rsid w:val="00DA5725"/>
    <w:rsid w:val="00DA5749"/>
    <w:rsid w:val="00DA583A"/>
    <w:rsid w:val="00DA5979"/>
    <w:rsid w:val="00DA5AAA"/>
    <w:rsid w:val="00DA5BC8"/>
    <w:rsid w:val="00DA5C7A"/>
    <w:rsid w:val="00DA5C96"/>
    <w:rsid w:val="00DA5DFC"/>
    <w:rsid w:val="00DA5E98"/>
    <w:rsid w:val="00DA5ED7"/>
    <w:rsid w:val="00DA612B"/>
    <w:rsid w:val="00DA627C"/>
    <w:rsid w:val="00DA62E2"/>
    <w:rsid w:val="00DA62E5"/>
    <w:rsid w:val="00DA6316"/>
    <w:rsid w:val="00DA656E"/>
    <w:rsid w:val="00DA6659"/>
    <w:rsid w:val="00DA6A5F"/>
    <w:rsid w:val="00DA6D2C"/>
    <w:rsid w:val="00DA7072"/>
    <w:rsid w:val="00DA7090"/>
    <w:rsid w:val="00DA738B"/>
    <w:rsid w:val="00DA7446"/>
    <w:rsid w:val="00DA745C"/>
    <w:rsid w:val="00DA754E"/>
    <w:rsid w:val="00DA76FB"/>
    <w:rsid w:val="00DA78AA"/>
    <w:rsid w:val="00DA7BBE"/>
    <w:rsid w:val="00DA7C61"/>
    <w:rsid w:val="00DA7E2C"/>
    <w:rsid w:val="00DB0181"/>
    <w:rsid w:val="00DB019F"/>
    <w:rsid w:val="00DB0343"/>
    <w:rsid w:val="00DB0561"/>
    <w:rsid w:val="00DB059F"/>
    <w:rsid w:val="00DB05E1"/>
    <w:rsid w:val="00DB05E7"/>
    <w:rsid w:val="00DB05EC"/>
    <w:rsid w:val="00DB098B"/>
    <w:rsid w:val="00DB0A47"/>
    <w:rsid w:val="00DB0AA5"/>
    <w:rsid w:val="00DB0AB1"/>
    <w:rsid w:val="00DB0B8A"/>
    <w:rsid w:val="00DB1082"/>
    <w:rsid w:val="00DB12B3"/>
    <w:rsid w:val="00DB144F"/>
    <w:rsid w:val="00DB166E"/>
    <w:rsid w:val="00DB1713"/>
    <w:rsid w:val="00DB1895"/>
    <w:rsid w:val="00DB1958"/>
    <w:rsid w:val="00DB1C8A"/>
    <w:rsid w:val="00DB1D94"/>
    <w:rsid w:val="00DB1DEF"/>
    <w:rsid w:val="00DB22DE"/>
    <w:rsid w:val="00DB2719"/>
    <w:rsid w:val="00DB2773"/>
    <w:rsid w:val="00DB28FB"/>
    <w:rsid w:val="00DB2968"/>
    <w:rsid w:val="00DB2C81"/>
    <w:rsid w:val="00DB2D92"/>
    <w:rsid w:val="00DB2E52"/>
    <w:rsid w:val="00DB2E57"/>
    <w:rsid w:val="00DB2F2B"/>
    <w:rsid w:val="00DB3070"/>
    <w:rsid w:val="00DB31E6"/>
    <w:rsid w:val="00DB3265"/>
    <w:rsid w:val="00DB33AA"/>
    <w:rsid w:val="00DB34C0"/>
    <w:rsid w:val="00DB34CF"/>
    <w:rsid w:val="00DB3641"/>
    <w:rsid w:val="00DB3685"/>
    <w:rsid w:val="00DB3704"/>
    <w:rsid w:val="00DB3725"/>
    <w:rsid w:val="00DB3B13"/>
    <w:rsid w:val="00DB3B9A"/>
    <w:rsid w:val="00DB3CED"/>
    <w:rsid w:val="00DB3D5B"/>
    <w:rsid w:val="00DB3DCB"/>
    <w:rsid w:val="00DB3E7B"/>
    <w:rsid w:val="00DB3E9A"/>
    <w:rsid w:val="00DB3EA1"/>
    <w:rsid w:val="00DB412B"/>
    <w:rsid w:val="00DB44F4"/>
    <w:rsid w:val="00DB451A"/>
    <w:rsid w:val="00DB4560"/>
    <w:rsid w:val="00DB46CD"/>
    <w:rsid w:val="00DB47C1"/>
    <w:rsid w:val="00DB4827"/>
    <w:rsid w:val="00DB483A"/>
    <w:rsid w:val="00DB487A"/>
    <w:rsid w:val="00DB48B6"/>
    <w:rsid w:val="00DB49A0"/>
    <w:rsid w:val="00DB4B92"/>
    <w:rsid w:val="00DB4E3E"/>
    <w:rsid w:val="00DB509E"/>
    <w:rsid w:val="00DB5108"/>
    <w:rsid w:val="00DB53D8"/>
    <w:rsid w:val="00DB5582"/>
    <w:rsid w:val="00DB55D9"/>
    <w:rsid w:val="00DB58C6"/>
    <w:rsid w:val="00DB59D0"/>
    <w:rsid w:val="00DB5AE8"/>
    <w:rsid w:val="00DB5D93"/>
    <w:rsid w:val="00DB5DAD"/>
    <w:rsid w:val="00DB60AA"/>
    <w:rsid w:val="00DB618F"/>
    <w:rsid w:val="00DB6277"/>
    <w:rsid w:val="00DB644C"/>
    <w:rsid w:val="00DB6494"/>
    <w:rsid w:val="00DB6747"/>
    <w:rsid w:val="00DB6765"/>
    <w:rsid w:val="00DB694D"/>
    <w:rsid w:val="00DB695B"/>
    <w:rsid w:val="00DB699F"/>
    <w:rsid w:val="00DB69E6"/>
    <w:rsid w:val="00DB6B0E"/>
    <w:rsid w:val="00DB6B5D"/>
    <w:rsid w:val="00DB6BA4"/>
    <w:rsid w:val="00DB6CFF"/>
    <w:rsid w:val="00DB6EBD"/>
    <w:rsid w:val="00DB6F2A"/>
    <w:rsid w:val="00DB6F9C"/>
    <w:rsid w:val="00DB711E"/>
    <w:rsid w:val="00DB71A4"/>
    <w:rsid w:val="00DB722B"/>
    <w:rsid w:val="00DB73F9"/>
    <w:rsid w:val="00DB750A"/>
    <w:rsid w:val="00DB7802"/>
    <w:rsid w:val="00DB787A"/>
    <w:rsid w:val="00DB7950"/>
    <w:rsid w:val="00DB798B"/>
    <w:rsid w:val="00DB7CAD"/>
    <w:rsid w:val="00DB7F6D"/>
    <w:rsid w:val="00DC01C5"/>
    <w:rsid w:val="00DC01D5"/>
    <w:rsid w:val="00DC023C"/>
    <w:rsid w:val="00DC02DF"/>
    <w:rsid w:val="00DC0403"/>
    <w:rsid w:val="00DC04FE"/>
    <w:rsid w:val="00DC059B"/>
    <w:rsid w:val="00DC06CF"/>
    <w:rsid w:val="00DC0B80"/>
    <w:rsid w:val="00DC0B97"/>
    <w:rsid w:val="00DC0C24"/>
    <w:rsid w:val="00DC0DA2"/>
    <w:rsid w:val="00DC0DC5"/>
    <w:rsid w:val="00DC0E29"/>
    <w:rsid w:val="00DC0E50"/>
    <w:rsid w:val="00DC0F30"/>
    <w:rsid w:val="00DC0F92"/>
    <w:rsid w:val="00DC1089"/>
    <w:rsid w:val="00DC10DE"/>
    <w:rsid w:val="00DC116D"/>
    <w:rsid w:val="00DC12C5"/>
    <w:rsid w:val="00DC1328"/>
    <w:rsid w:val="00DC136D"/>
    <w:rsid w:val="00DC14C8"/>
    <w:rsid w:val="00DC16E8"/>
    <w:rsid w:val="00DC18C0"/>
    <w:rsid w:val="00DC18D2"/>
    <w:rsid w:val="00DC1DF7"/>
    <w:rsid w:val="00DC223E"/>
    <w:rsid w:val="00DC228C"/>
    <w:rsid w:val="00DC230E"/>
    <w:rsid w:val="00DC2581"/>
    <w:rsid w:val="00DC27B4"/>
    <w:rsid w:val="00DC28B7"/>
    <w:rsid w:val="00DC2B8F"/>
    <w:rsid w:val="00DC2C93"/>
    <w:rsid w:val="00DC2D02"/>
    <w:rsid w:val="00DC2D90"/>
    <w:rsid w:val="00DC2DFF"/>
    <w:rsid w:val="00DC2F56"/>
    <w:rsid w:val="00DC3039"/>
    <w:rsid w:val="00DC309C"/>
    <w:rsid w:val="00DC322D"/>
    <w:rsid w:val="00DC3271"/>
    <w:rsid w:val="00DC346D"/>
    <w:rsid w:val="00DC3470"/>
    <w:rsid w:val="00DC34AE"/>
    <w:rsid w:val="00DC34B9"/>
    <w:rsid w:val="00DC3510"/>
    <w:rsid w:val="00DC36FE"/>
    <w:rsid w:val="00DC37ED"/>
    <w:rsid w:val="00DC3843"/>
    <w:rsid w:val="00DC396D"/>
    <w:rsid w:val="00DC3A5B"/>
    <w:rsid w:val="00DC3CE7"/>
    <w:rsid w:val="00DC3D0E"/>
    <w:rsid w:val="00DC3D29"/>
    <w:rsid w:val="00DC3D55"/>
    <w:rsid w:val="00DC3D99"/>
    <w:rsid w:val="00DC3DBB"/>
    <w:rsid w:val="00DC3F01"/>
    <w:rsid w:val="00DC3F6B"/>
    <w:rsid w:val="00DC3FB9"/>
    <w:rsid w:val="00DC4090"/>
    <w:rsid w:val="00DC4301"/>
    <w:rsid w:val="00DC44EC"/>
    <w:rsid w:val="00DC4580"/>
    <w:rsid w:val="00DC4683"/>
    <w:rsid w:val="00DC477A"/>
    <w:rsid w:val="00DC4D3E"/>
    <w:rsid w:val="00DC4D51"/>
    <w:rsid w:val="00DC4DF1"/>
    <w:rsid w:val="00DC5007"/>
    <w:rsid w:val="00DC503E"/>
    <w:rsid w:val="00DC54F7"/>
    <w:rsid w:val="00DC56BA"/>
    <w:rsid w:val="00DC5797"/>
    <w:rsid w:val="00DC5ABE"/>
    <w:rsid w:val="00DC5D90"/>
    <w:rsid w:val="00DC5E72"/>
    <w:rsid w:val="00DC62C2"/>
    <w:rsid w:val="00DC6332"/>
    <w:rsid w:val="00DC6438"/>
    <w:rsid w:val="00DC6516"/>
    <w:rsid w:val="00DC6570"/>
    <w:rsid w:val="00DC65B2"/>
    <w:rsid w:val="00DC65D0"/>
    <w:rsid w:val="00DC66C1"/>
    <w:rsid w:val="00DC688B"/>
    <w:rsid w:val="00DC6904"/>
    <w:rsid w:val="00DC6932"/>
    <w:rsid w:val="00DC693C"/>
    <w:rsid w:val="00DC6A51"/>
    <w:rsid w:val="00DC6A71"/>
    <w:rsid w:val="00DC6ADF"/>
    <w:rsid w:val="00DC7058"/>
    <w:rsid w:val="00DC70D6"/>
    <w:rsid w:val="00DC70D9"/>
    <w:rsid w:val="00DC72E8"/>
    <w:rsid w:val="00DC7519"/>
    <w:rsid w:val="00DC7588"/>
    <w:rsid w:val="00DC75A1"/>
    <w:rsid w:val="00DC76A7"/>
    <w:rsid w:val="00DC7839"/>
    <w:rsid w:val="00DC7883"/>
    <w:rsid w:val="00DC7BE2"/>
    <w:rsid w:val="00DC7FC9"/>
    <w:rsid w:val="00DD004B"/>
    <w:rsid w:val="00DD0134"/>
    <w:rsid w:val="00DD0174"/>
    <w:rsid w:val="00DD0267"/>
    <w:rsid w:val="00DD03DB"/>
    <w:rsid w:val="00DD0403"/>
    <w:rsid w:val="00DD041C"/>
    <w:rsid w:val="00DD0769"/>
    <w:rsid w:val="00DD090E"/>
    <w:rsid w:val="00DD0A91"/>
    <w:rsid w:val="00DD0B64"/>
    <w:rsid w:val="00DD0F2E"/>
    <w:rsid w:val="00DD116A"/>
    <w:rsid w:val="00DD11C7"/>
    <w:rsid w:val="00DD12BA"/>
    <w:rsid w:val="00DD1343"/>
    <w:rsid w:val="00DD1376"/>
    <w:rsid w:val="00DD14E6"/>
    <w:rsid w:val="00DD15C1"/>
    <w:rsid w:val="00DD19DF"/>
    <w:rsid w:val="00DD1A52"/>
    <w:rsid w:val="00DD1A97"/>
    <w:rsid w:val="00DD1AF0"/>
    <w:rsid w:val="00DD1FF1"/>
    <w:rsid w:val="00DD2042"/>
    <w:rsid w:val="00DD2179"/>
    <w:rsid w:val="00DD2389"/>
    <w:rsid w:val="00DD23D7"/>
    <w:rsid w:val="00DD2447"/>
    <w:rsid w:val="00DD2506"/>
    <w:rsid w:val="00DD2512"/>
    <w:rsid w:val="00DD259B"/>
    <w:rsid w:val="00DD260F"/>
    <w:rsid w:val="00DD27E9"/>
    <w:rsid w:val="00DD287F"/>
    <w:rsid w:val="00DD2898"/>
    <w:rsid w:val="00DD298C"/>
    <w:rsid w:val="00DD29AB"/>
    <w:rsid w:val="00DD2B92"/>
    <w:rsid w:val="00DD2BA5"/>
    <w:rsid w:val="00DD2F63"/>
    <w:rsid w:val="00DD309C"/>
    <w:rsid w:val="00DD3198"/>
    <w:rsid w:val="00DD31B8"/>
    <w:rsid w:val="00DD32B6"/>
    <w:rsid w:val="00DD3347"/>
    <w:rsid w:val="00DD3407"/>
    <w:rsid w:val="00DD3545"/>
    <w:rsid w:val="00DD3653"/>
    <w:rsid w:val="00DD373F"/>
    <w:rsid w:val="00DD37D7"/>
    <w:rsid w:val="00DD390F"/>
    <w:rsid w:val="00DD3A85"/>
    <w:rsid w:val="00DD3A89"/>
    <w:rsid w:val="00DD3C1F"/>
    <w:rsid w:val="00DD3C61"/>
    <w:rsid w:val="00DD3E80"/>
    <w:rsid w:val="00DD3F43"/>
    <w:rsid w:val="00DD405C"/>
    <w:rsid w:val="00DD40AB"/>
    <w:rsid w:val="00DD427C"/>
    <w:rsid w:val="00DD47E6"/>
    <w:rsid w:val="00DD4837"/>
    <w:rsid w:val="00DD4864"/>
    <w:rsid w:val="00DD4B7B"/>
    <w:rsid w:val="00DD4C88"/>
    <w:rsid w:val="00DD4CEA"/>
    <w:rsid w:val="00DD4E1C"/>
    <w:rsid w:val="00DD5290"/>
    <w:rsid w:val="00DD5787"/>
    <w:rsid w:val="00DD57C7"/>
    <w:rsid w:val="00DD59B3"/>
    <w:rsid w:val="00DD5C49"/>
    <w:rsid w:val="00DD610D"/>
    <w:rsid w:val="00DD6135"/>
    <w:rsid w:val="00DD61C5"/>
    <w:rsid w:val="00DD6218"/>
    <w:rsid w:val="00DD621D"/>
    <w:rsid w:val="00DD642D"/>
    <w:rsid w:val="00DD6438"/>
    <w:rsid w:val="00DD6538"/>
    <w:rsid w:val="00DD654B"/>
    <w:rsid w:val="00DD65CA"/>
    <w:rsid w:val="00DD68FF"/>
    <w:rsid w:val="00DD6A22"/>
    <w:rsid w:val="00DD6BC0"/>
    <w:rsid w:val="00DD6F57"/>
    <w:rsid w:val="00DD726B"/>
    <w:rsid w:val="00DD745F"/>
    <w:rsid w:val="00DD74A0"/>
    <w:rsid w:val="00DD74A2"/>
    <w:rsid w:val="00DD757D"/>
    <w:rsid w:val="00DD75DF"/>
    <w:rsid w:val="00DD75FB"/>
    <w:rsid w:val="00DD76E2"/>
    <w:rsid w:val="00DD771F"/>
    <w:rsid w:val="00DD7839"/>
    <w:rsid w:val="00DD790B"/>
    <w:rsid w:val="00DD7926"/>
    <w:rsid w:val="00DD7961"/>
    <w:rsid w:val="00DD79FD"/>
    <w:rsid w:val="00DD7B62"/>
    <w:rsid w:val="00DD7BC2"/>
    <w:rsid w:val="00DD7D0B"/>
    <w:rsid w:val="00DD7D60"/>
    <w:rsid w:val="00DD7D9F"/>
    <w:rsid w:val="00DD7DE3"/>
    <w:rsid w:val="00DD7F1E"/>
    <w:rsid w:val="00DE00D2"/>
    <w:rsid w:val="00DE0107"/>
    <w:rsid w:val="00DE01E3"/>
    <w:rsid w:val="00DE01F1"/>
    <w:rsid w:val="00DE031B"/>
    <w:rsid w:val="00DE05F5"/>
    <w:rsid w:val="00DE06F9"/>
    <w:rsid w:val="00DE0A29"/>
    <w:rsid w:val="00DE0A36"/>
    <w:rsid w:val="00DE0A6D"/>
    <w:rsid w:val="00DE0BEF"/>
    <w:rsid w:val="00DE0E69"/>
    <w:rsid w:val="00DE1006"/>
    <w:rsid w:val="00DE10F8"/>
    <w:rsid w:val="00DE1132"/>
    <w:rsid w:val="00DE128B"/>
    <w:rsid w:val="00DE1298"/>
    <w:rsid w:val="00DE1324"/>
    <w:rsid w:val="00DE13D3"/>
    <w:rsid w:val="00DE147E"/>
    <w:rsid w:val="00DE17A9"/>
    <w:rsid w:val="00DE183A"/>
    <w:rsid w:val="00DE1BC4"/>
    <w:rsid w:val="00DE1CED"/>
    <w:rsid w:val="00DE1CF7"/>
    <w:rsid w:val="00DE1D41"/>
    <w:rsid w:val="00DE1E94"/>
    <w:rsid w:val="00DE1EB2"/>
    <w:rsid w:val="00DE1F2E"/>
    <w:rsid w:val="00DE2048"/>
    <w:rsid w:val="00DE20FE"/>
    <w:rsid w:val="00DE2103"/>
    <w:rsid w:val="00DE21EE"/>
    <w:rsid w:val="00DE2715"/>
    <w:rsid w:val="00DE284C"/>
    <w:rsid w:val="00DE28D3"/>
    <w:rsid w:val="00DE2947"/>
    <w:rsid w:val="00DE2A20"/>
    <w:rsid w:val="00DE2A63"/>
    <w:rsid w:val="00DE2B90"/>
    <w:rsid w:val="00DE2C12"/>
    <w:rsid w:val="00DE2D1C"/>
    <w:rsid w:val="00DE2DD7"/>
    <w:rsid w:val="00DE2F27"/>
    <w:rsid w:val="00DE2F45"/>
    <w:rsid w:val="00DE2F77"/>
    <w:rsid w:val="00DE3020"/>
    <w:rsid w:val="00DE3047"/>
    <w:rsid w:val="00DE308E"/>
    <w:rsid w:val="00DE3128"/>
    <w:rsid w:val="00DE3134"/>
    <w:rsid w:val="00DE3274"/>
    <w:rsid w:val="00DE3306"/>
    <w:rsid w:val="00DE3351"/>
    <w:rsid w:val="00DE365F"/>
    <w:rsid w:val="00DE374D"/>
    <w:rsid w:val="00DE38D3"/>
    <w:rsid w:val="00DE3A3D"/>
    <w:rsid w:val="00DE3B2C"/>
    <w:rsid w:val="00DE3D4B"/>
    <w:rsid w:val="00DE3E66"/>
    <w:rsid w:val="00DE3F5E"/>
    <w:rsid w:val="00DE3FFC"/>
    <w:rsid w:val="00DE4105"/>
    <w:rsid w:val="00DE4212"/>
    <w:rsid w:val="00DE42AF"/>
    <w:rsid w:val="00DE42E9"/>
    <w:rsid w:val="00DE452E"/>
    <w:rsid w:val="00DE4B77"/>
    <w:rsid w:val="00DE4C79"/>
    <w:rsid w:val="00DE4EB7"/>
    <w:rsid w:val="00DE4ECB"/>
    <w:rsid w:val="00DE4ECD"/>
    <w:rsid w:val="00DE5048"/>
    <w:rsid w:val="00DE5084"/>
    <w:rsid w:val="00DE512C"/>
    <w:rsid w:val="00DE51CD"/>
    <w:rsid w:val="00DE526D"/>
    <w:rsid w:val="00DE5298"/>
    <w:rsid w:val="00DE544D"/>
    <w:rsid w:val="00DE5507"/>
    <w:rsid w:val="00DE5984"/>
    <w:rsid w:val="00DE5AFA"/>
    <w:rsid w:val="00DE5B09"/>
    <w:rsid w:val="00DE5B0E"/>
    <w:rsid w:val="00DE5B4E"/>
    <w:rsid w:val="00DE5D84"/>
    <w:rsid w:val="00DE5F6B"/>
    <w:rsid w:val="00DE61CB"/>
    <w:rsid w:val="00DE61D2"/>
    <w:rsid w:val="00DE6276"/>
    <w:rsid w:val="00DE6495"/>
    <w:rsid w:val="00DE66B5"/>
    <w:rsid w:val="00DE6883"/>
    <w:rsid w:val="00DE6A70"/>
    <w:rsid w:val="00DE6B3E"/>
    <w:rsid w:val="00DE6C7B"/>
    <w:rsid w:val="00DE6E92"/>
    <w:rsid w:val="00DE6EE5"/>
    <w:rsid w:val="00DE6F17"/>
    <w:rsid w:val="00DE702D"/>
    <w:rsid w:val="00DE7040"/>
    <w:rsid w:val="00DE70CA"/>
    <w:rsid w:val="00DE7469"/>
    <w:rsid w:val="00DE752A"/>
    <w:rsid w:val="00DE758E"/>
    <w:rsid w:val="00DE7756"/>
    <w:rsid w:val="00DE780D"/>
    <w:rsid w:val="00DE782C"/>
    <w:rsid w:val="00DE787D"/>
    <w:rsid w:val="00DE78F2"/>
    <w:rsid w:val="00DE7A6D"/>
    <w:rsid w:val="00DE7D1B"/>
    <w:rsid w:val="00DE7FF8"/>
    <w:rsid w:val="00DF002D"/>
    <w:rsid w:val="00DF0397"/>
    <w:rsid w:val="00DF0517"/>
    <w:rsid w:val="00DF0756"/>
    <w:rsid w:val="00DF0C0B"/>
    <w:rsid w:val="00DF0CB8"/>
    <w:rsid w:val="00DF0D3F"/>
    <w:rsid w:val="00DF1062"/>
    <w:rsid w:val="00DF1190"/>
    <w:rsid w:val="00DF16A0"/>
    <w:rsid w:val="00DF1707"/>
    <w:rsid w:val="00DF17F0"/>
    <w:rsid w:val="00DF18AD"/>
    <w:rsid w:val="00DF1AE5"/>
    <w:rsid w:val="00DF1FD6"/>
    <w:rsid w:val="00DF205E"/>
    <w:rsid w:val="00DF2170"/>
    <w:rsid w:val="00DF242E"/>
    <w:rsid w:val="00DF2580"/>
    <w:rsid w:val="00DF271D"/>
    <w:rsid w:val="00DF2973"/>
    <w:rsid w:val="00DF2B2A"/>
    <w:rsid w:val="00DF2D30"/>
    <w:rsid w:val="00DF2E4C"/>
    <w:rsid w:val="00DF2F96"/>
    <w:rsid w:val="00DF3070"/>
    <w:rsid w:val="00DF3108"/>
    <w:rsid w:val="00DF31A9"/>
    <w:rsid w:val="00DF31F7"/>
    <w:rsid w:val="00DF325F"/>
    <w:rsid w:val="00DF32F3"/>
    <w:rsid w:val="00DF334E"/>
    <w:rsid w:val="00DF33CD"/>
    <w:rsid w:val="00DF358A"/>
    <w:rsid w:val="00DF35AD"/>
    <w:rsid w:val="00DF368C"/>
    <w:rsid w:val="00DF38D2"/>
    <w:rsid w:val="00DF3B08"/>
    <w:rsid w:val="00DF3B0A"/>
    <w:rsid w:val="00DF3DB5"/>
    <w:rsid w:val="00DF3EFA"/>
    <w:rsid w:val="00DF3FD5"/>
    <w:rsid w:val="00DF404B"/>
    <w:rsid w:val="00DF40B9"/>
    <w:rsid w:val="00DF424D"/>
    <w:rsid w:val="00DF45D3"/>
    <w:rsid w:val="00DF4675"/>
    <w:rsid w:val="00DF48D7"/>
    <w:rsid w:val="00DF4ACC"/>
    <w:rsid w:val="00DF4B83"/>
    <w:rsid w:val="00DF4B87"/>
    <w:rsid w:val="00DF4B90"/>
    <w:rsid w:val="00DF4B92"/>
    <w:rsid w:val="00DF4BB2"/>
    <w:rsid w:val="00DF4D75"/>
    <w:rsid w:val="00DF4F57"/>
    <w:rsid w:val="00DF5158"/>
    <w:rsid w:val="00DF530B"/>
    <w:rsid w:val="00DF545D"/>
    <w:rsid w:val="00DF546F"/>
    <w:rsid w:val="00DF5601"/>
    <w:rsid w:val="00DF574F"/>
    <w:rsid w:val="00DF57D9"/>
    <w:rsid w:val="00DF591F"/>
    <w:rsid w:val="00DF5B9A"/>
    <w:rsid w:val="00DF5E7B"/>
    <w:rsid w:val="00DF5F97"/>
    <w:rsid w:val="00DF60C5"/>
    <w:rsid w:val="00DF60FE"/>
    <w:rsid w:val="00DF6106"/>
    <w:rsid w:val="00DF630A"/>
    <w:rsid w:val="00DF6432"/>
    <w:rsid w:val="00DF6531"/>
    <w:rsid w:val="00DF68B1"/>
    <w:rsid w:val="00DF68CB"/>
    <w:rsid w:val="00DF6CAB"/>
    <w:rsid w:val="00DF6DEB"/>
    <w:rsid w:val="00DF6EAF"/>
    <w:rsid w:val="00DF7106"/>
    <w:rsid w:val="00DF7154"/>
    <w:rsid w:val="00DF73F6"/>
    <w:rsid w:val="00DF7469"/>
    <w:rsid w:val="00DF74C8"/>
    <w:rsid w:val="00DF759D"/>
    <w:rsid w:val="00DF763C"/>
    <w:rsid w:val="00DF772F"/>
    <w:rsid w:val="00DF7910"/>
    <w:rsid w:val="00DF7A3C"/>
    <w:rsid w:val="00DF7BFA"/>
    <w:rsid w:val="00DF7C64"/>
    <w:rsid w:val="00DF7FFD"/>
    <w:rsid w:val="00E0020B"/>
    <w:rsid w:val="00E005CA"/>
    <w:rsid w:val="00E0093B"/>
    <w:rsid w:val="00E00975"/>
    <w:rsid w:val="00E00E82"/>
    <w:rsid w:val="00E0104F"/>
    <w:rsid w:val="00E0109C"/>
    <w:rsid w:val="00E011CB"/>
    <w:rsid w:val="00E0158A"/>
    <w:rsid w:val="00E015F8"/>
    <w:rsid w:val="00E01A71"/>
    <w:rsid w:val="00E01AE2"/>
    <w:rsid w:val="00E01BB7"/>
    <w:rsid w:val="00E01E93"/>
    <w:rsid w:val="00E020EE"/>
    <w:rsid w:val="00E0229C"/>
    <w:rsid w:val="00E0233E"/>
    <w:rsid w:val="00E027A0"/>
    <w:rsid w:val="00E028B0"/>
    <w:rsid w:val="00E0293F"/>
    <w:rsid w:val="00E02AC2"/>
    <w:rsid w:val="00E02B9A"/>
    <w:rsid w:val="00E02E06"/>
    <w:rsid w:val="00E02E6E"/>
    <w:rsid w:val="00E02F1A"/>
    <w:rsid w:val="00E03151"/>
    <w:rsid w:val="00E03153"/>
    <w:rsid w:val="00E03688"/>
    <w:rsid w:val="00E03691"/>
    <w:rsid w:val="00E03721"/>
    <w:rsid w:val="00E0390A"/>
    <w:rsid w:val="00E03936"/>
    <w:rsid w:val="00E039FD"/>
    <w:rsid w:val="00E03C78"/>
    <w:rsid w:val="00E03D10"/>
    <w:rsid w:val="00E03D2D"/>
    <w:rsid w:val="00E03D46"/>
    <w:rsid w:val="00E03E7A"/>
    <w:rsid w:val="00E03E95"/>
    <w:rsid w:val="00E03F75"/>
    <w:rsid w:val="00E042EC"/>
    <w:rsid w:val="00E043D7"/>
    <w:rsid w:val="00E046D8"/>
    <w:rsid w:val="00E04789"/>
    <w:rsid w:val="00E04955"/>
    <w:rsid w:val="00E04A8B"/>
    <w:rsid w:val="00E04AD1"/>
    <w:rsid w:val="00E04CC7"/>
    <w:rsid w:val="00E04D0C"/>
    <w:rsid w:val="00E04ED0"/>
    <w:rsid w:val="00E05040"/>
    <w:rsid w:val="00E051D3"/>
    <w:rsid w:val="00E051EB"/>
    <w:rsid w:val="00E05463"/>
    <w:rsid w:val="00E05762"/>
    <w:rsid w:val="00E05803"/>
    <w:rsid w:val="00E05834"/>
    <w:rsid w:val="00E05AF1"/>
    <w:rsid w:val="00E05BB8"/>
    <w:rsid w:val="00E05C0F"/>
    <w:rsid w:val="00E05D4D"/>
    <w:rsid w:val="00E05EA9"/>
    <w:rsid w:val="00E05EC2"/>
    <w:rsid w:val="00E05FC7"/>
    <w:rsid w:val="00E05FEF"/>
    <w:rsid w:val="00E060C6"/>
    <w:rsid w:val="00E060E0"/>
    <w:rsid w:val="00E06106"/>
    <w:rsid w:val="00E06304"/>
    <w:rsid w:val="00E0662D"/>
    <w:rsid w:val="00E06686"/>
    <w:rsid w:val="00E06704"/>
    <w:rsid w:val="00E06863"/>
    <w:rsid w:val="00E06A72"/>
    <w:rsid w:val="00E06A7C"/>
    <w:rsid w:val="00E06AA3"/>
    <w:rsid w:val="00E06AC2"/>
    <w:rsid w:val="00E06B26"/>
    <w:rsid w:val="00E06CA0"/>
    <w:rsid w:val="00E06CEE"/>
    <w:rsid w:val="00E06E50"/>
    <w:rsid w:val="00E070BF"/>
    <w:rsid w:val="00E072D1"/>
    <w:rsid w:val="00E073D4"/>
    <w:rsid w:val="00E0741D"/>
    <w:rsid w:val="00E076E9"/>
    <w:rsid w:val="00E078B6"/>
    <w:rsid w:val="00E079F1"/>
    <w:rsid w:val="00E07A39"/>
    <w:rsid w:val="00E07B15"/>
    <w:rsid w:val="00E07C7E"/>
    <w:rsid w:val="00E07DDB"/>
    <w:rsid w:val="00E07EC1"/>
    <w:rsid w:val="00E07F1F"/>
    <w:rsid w:val="00E10071"/>
    <w:rsid w:val="00E1016A"/>
    <w:rsid w:val="00E10210"/>
    <w:rsid w:val="00E10302"/>
    <w:rsid w:val="00E1055D"/>
    <w:rsid w:val="00E10647"/>
    <w:rsid w:val="00E1073E"/>
    <w:rsid w:val="00E108C0"/>
    <w:rsid w:val="00E10F25"/>
    <w:rsid w:val="00E10FDE"/>
    <w:rsid w:val="00E1103C"/>
    <w:rsid w:val="00E1106E"/>
    <w:rsid w:val="00E1117C"/>
    <w:rsid w:val="00E112DE"/>
    <w:rsid w:val="00E1131F"/>
    <w:rsid w:val="00E11379"/>
    <w:rsid w:val="00E117C8"/>
    <w:rsid w:val="00E11809"/>
    <w:rsid w:val="00E11A03"/>
    <w:rsid w:val="00E11AB6"/>
    <w:rsid w:val="00E11AD3"/>
    <w:rsid w:val="00E1216A"/>
    <w:rsid w:val="00E122BC"/>
    <w:rsid w:val="00E122CE"/>
    <w:rsid w:val="00E12602"/>
    <w:rsid w:val="00E12651"/>
    <w:rsid w:val="00E12944"/>
    <w:rsid w:val="00E12A4E"/>
    <w:rsid w:val="00E12FEE"/>
    <w:rsid w:val="00E13023"/>
    <w:rsid w:val="00E1306F"/>
    <w:rsid w:val="00E130E5"/>
    <w:rsid w:val="00E131B7"/>
    <w:rsid w:val="00E132DE"/>
    <w:rsid w:val="00E13325"/>
    <w:rsid w:val="00E13476"/>
    <w:rsid w:val="00E134B9"/>
    <w:rsid w:val="00E13566"/>
    <w:rsid w:val="00E1365C"/>
    <w:rsid w:val="00E139C4"/>
    <w:rsid w:val="00E139CE"/>
    <w:rsid w:val="00E13C0A"/>
    <w:rsid w:val="00E13C41"/>
    <w:rsid w:val="00E13E7B"/>
    <w:rsid w:val="00E13E8B"/>
    <w:rsid w:val="00E13EE2"/>
    <w:rsid w:val="00E13F48"/>
    <w:rsid w:val="00E1403F"/>
    <w:rsid w:val="00E141E4"/>
    <w:rsid w:val="00E142DD"/>
    <w:rsid w:val="00E14381"/>
    <w:rsid w:val="00E14457"/>
    <w:rsid w:val="00E14632"/>
    <w:rsid w:val="00E14633"/>
    <w:rsid w:val="00E1474C"/>
    <w:rsid w:val="00E14CB2"/>
    <w:rsid w:val="00E14CF5"/>
    <w:rsid w:val="00E14F9D"/>
    <w:rsid w:val="00E15545"/>
    <w:rsid w:val="00E157C8"/>
    <w:rsid w:val="00E1581B"/>
    <w:rsid w:val="00E158CB"/>
    <w:rsid w:val="00E15909"/>
    <w:rsid w:val="00E1592F"/>
    <w:rsid w:val="00E15ACF"/>
    <w:rsid w:val="00E15C89"/>
    <w:rsid w:val="00E15D4E"/>
    <w:rsid w:val="00E15EA0"/>
    <w:rsid w:val="00E15F8D"/>
    <w:rsid w:val="00E160E9"/>
    <w:rsid w:val="00E16171"/>
    <w:rsid w:val="00E16178"/>
    <w:rsid w:val="00E1627B"/>
    <w:rsid w:val="00E163E5"/>
    <w:rsid w:val="00E16691"/>
    <w:rsid w:val="00E166F7"/>
    <w:rsid w:val="00E166FF"/>
    <w:rsid w:val="00E16739"/>
    <w:rsid w:val="00E16774"/>
    <w:rsid w:val="00E1687B"/>
    <w:rsid w:val="00E16B7D"/>
    <w:rsid w:val="00E16B82"/>
    <w:rsid w:val="00E16C05"/>
    <w:rsid w:val="00E16C1C"/>
    <w:rsid w:val="00E16E8D"/>
    <w:rsid w:val="00E16ED4"/>
    <w:rsid w:val="00E1743F"/>
    <w:rsid w:val="00E17520"/>
    <w:rsid w:val="00E175F1"/>
    <w:rsid w:val="00E177BC"/>
    <w:rsid w:val="00E17B74"/>
    <w:rsid w:val="00E17C7F"/>
    <w:rsid w:val="00E17CC4"/>
    <w:rsid w:val="00E17DB0"/>
    <w:rsid w:val="00E17FCA"/>
    <w:rsid w:val="00E20240"/>
    <w:rsid w:val="00E202A8"/>
    <w:rsid w:val="00E20665"/>
    <w:rsid w:val="00E206F6"/>
    <w:rsid w:val="00E2098B"/>
    <w:rsid w:val="00E2099E"/>
    <w:rsid w:val="00E20A19"/>
    <w:rsid w:val="00E20BDB"/>
    <w:rsid w:val="00E20C4A"/>
    <w:rsid w:val="00E20DA5"/>
    <w:rsid w:val="00E21107"/>
    <w:rsid w:val="00E21206"/>
    <w:rsid w:val="00E213F9"/>
    <w:rsid w:val="00E2161A"/>
    <w:rsid w:val="00E21756"/>
    <w:rsid w:val="00E21920"/>
    <w:rsid w:val="00E21933"/>
    <w:rsid w:val="00E219DF"/>
    <w:rsid w:val="00E21AF3"/>
    <w:rsid w:val="00E21B8F"/>
    <w:rsid w:val="00E21D03"/>
    <w:rsid w:val="00E21E83"/>
    <w:rsid w:val="00E220E5"/>
    <w:rsid w:val="00E22342"/>
    <w:rsid w:val="00E22412"/>
    <w:rsid w:val="00E22487"/>
    <w:rsid w:val="00E224E2"/>
    <w:rsid w:val="00E2271F"/>
    <w:rsid w:val="00E2273F"/>
    <w:rsid w:val="00E227D5"/>
    <w:rsid w:val="00E2287E"/>
    <w:rsid w:val="00E228BE"/>
    <w:rsid w:val="00E22DFA"/>
    <w:rsid w:val="00E22EE9"/>
    <w:rsid w:val="00E22F05"/>
    <w:rsid w:val="00E2301E"/>
    <w:rsid w:val="00E2316E"/>
    <w:rsid w:val="00E23345"/>
    <w:rsid w:val="00E2336A"/>
    <w:rsid w:val="00E2369D"/>
    <w:rsid w:val="00E237BA"/>
    <w:rsid w:val="00E2384C"/>
    <w:rsid w:val="00E23915"/>
    <w:rsid w:val="00E23A81"/>
    <w:rsid w:val="00E23A85"/>
    <w:rsid w:val="00E23C18"/>
    <w:rsid w:val="00E242DB"/>
    <w:rsid w:val="00E246EF"/>
    <w:rsid w:val="00E2489D"/>
    <w:rsid w:val="00E2493A"/>
    <w:rsid w:val="00E24973"/>
    <w:rsid w:val="00E24A2E"/>
    <w:rsid w:val="00E24F6D"/>
    <w:rsid w:val="00E250E7"/>
    <w:rsid w:val="00E256FE"/>
    <w:rsid w:val="00E25775"/>
    <w:rsid w:val="00E2597C"/>
    <w:rsid w:val="00E25A24"/>
    <w:rsid w:val="00E25A2E"/>
    <w:rsid w:val="00E25AD0"/>
    <w:rsid w:val="00E25E7F"/>
    <w:rsid w:val="00E25FFE"/>
    <w:rsid w:val="00E26124"/>
    <w:rsid w:val="00E26171"/>
    <w:rsid w:val="00E261F7"/>
    <w:rsid w:val="00E2639E"/>
    <w:rsid w:val="00E264D0"/>
    <w:rsid w:val="00E26778"/>
    <w:rsid w:val="00E267D7"/>
    <w:rsid w:val="00E26857"/>
    <w:rsid w:val="00E268A4"/>
    <w:rsid w:val="00E268E5"/>
    <w:rsid w:val="00E26B19"/>
    <w:rsid w:val="00E26B4C"/>
    <w:rsid w:val="00E2707B"/>
    <w:rsid w:val="00E270A3"/>
    <w:rsid w:val="00E27112"/>
    <w:rsid w:val="00E27171"/>
    <w:rsid w:val="00E27349"/>
    <w:rsid w:val="00E27484"/>
    <w:rsid w:val="00E274BC"/>
    <w:rsid w:val="00E27672"/>
    <w:rsid w:val="00E27C96"/>
    <w:rsid w:val="00E27D93"/>
    <w:rsid w:val="00E302F7"/>
    <w:rsid w:val="00E304D8"/>
    <w:rsid w:val="00E30715"/>
    <w:rsid w:val="00E30761"/>
    <w:rsid w:val="00E3084A"/>
    <w:rsid w:val="00E30AE4"/>
    <w:rsid w:val="00E30BD2"/>
    <w:rsid w:val="00E30DFF"/>
    <w:rsid w:val="00E310C0"/>
    <w:rsid w:val="00E310DF"/>
    <w:rsid w:val="00E311F6"/>
    <w:rsid w:val="00E31253"/>
    <w:rsid w:val="00E31278"/>
    <w:rsid w:val="00E313C8"/>
    <w:rsid w:val="00E313DC"/>
    <w:rsid w:val="00E313E0"/>
    <w:rsid w:val="00E31459"/>
    <w:rsid w:val="00E31490"/>
    <w:rsid w:val="00E3149E"/>
    <w:rsid w:val="00E315DB"/>
    <w:rsid w:val="00E316A3"/>
    <w:rsid w:val="00E3177E"/>
    <w:rsid w:val="00E317E1"/>
    <w:rsid w:val="00E317EB"/>
    <w:rsid w:val="00E3185F"/>
    <w:rsid w:val="00E318C8"/>
    <w:rsid w:val="00E31BFC"/>
    <w:rsid w:val="00E31CD8"/>
    <w:rsid w:val="00E31E1F"/>
    <w:rsid w:val="00E31F66"/>
    <w:rsid w:val="00E3200E"/>
    <w:rsid w:val="00E321B4"/>
    <w:rsid w:val="00E324D6"/>
    <w:rsid w:val="00E327BC"/>
    <w:rsid w:val="00E327E3"/>
    <w:rsid w:val="00E3287A"/>
    <w:rsid w:val="00E32A71"/>
    <w:rsid w:val="00E32B77"/>
    <w:rsid w:val="00E333FF"/>
    <w:rsid w:val="00E3366C"/>
    <w:rsid w:val="00E337C8"/>
    <w:rsid w:val="00E337D4"/>
    <w:rsid w:val="00E33807"/>
    <w:rsid w:val="00E33817"/>
    <w:rsid w:val="00E338F4"/>
    <w:rsid w:val="00E33DA7"/>
    <w:rsid w:val="00E34068"/>
    <w:rsid w:val="00E340A8"/>
    <w:rsid w:val="00E340FC"/>
    <w:rsid w:val="00E3414B"/>
    <w:rsid w:val="00E342EE"/>
    <w:rsid w:val="00E3465F"/>
    <w:rsid w:val="00E34789"/>
    <w:rsid w:val="00E3479C"/>
    <w:rsid w:val="00E347C3"/>
    <w:rsid w:val="00E3492A"/>
    <w:rsid w:val="00E34BFD"/>
    <w:rsid w:val="00E34DBA"/>
    <w:rsid w:val="00E34E74"/>
    <w:rsid w:val="00E35217"/>
    <w:rsid w:val="00E35581"/>
    <w:rsid w:val="00E356D8"/>
    <w:rsid w:val="00E356DC"/>
    <w:rsid w:val="00E356E8"/>
    <w:rsid w:val="00E35964"/>
    <w:rsid w:val="00E359D7"/>
    <w:rsid w:val="00E36295"/>
    <w:rsid w:val="00E36594"/>
    <w:rsid w:val="00E368DE"/>
    <w:rsid w:val="00E3690E"/>
    <w:rsid w:val="00E3692D"/>
    <w:rsid w:val="00E36A21"/>
    <w:rsid w:val="00E36A2C"/>
    <w:rsid w:val="00E36AB7"/>
    <w:rsid w:val="00E36C32"/>
    <w:rsid w:val="00E36C33"/>
    <w:rsid w:val="00E36D5D"/>
    <w:rsid w:val="00E36D74"/>
    <w:rsid w:val="00E371D9"/>
    <w:rsid w:val="00E374B2"/>
    <w:rsid w:val="00E374DF"/>
    <w:rsid w:val="00E37686"/>
    <w:rsid w:val="00E37977"/>
    <w:rsid w:val="00E402DD"/>
    <w:rsid w:val="00E403FB"/>
    <w:rsid w:val="00E403FF"/>
    <w:rsid w:val="00E40683"/>
    <w:rsid w:val="00E406E0"/>
    <w:rsid w:val="00E40967"/>
    <w:rsid w:val="00E40977"/>
    <w:rsid w:val="00E409F7"/>
    <w:rsid w:val="00E40A90"/>
    <w:rsid w:val="00E40CEB"/>
    <w:rsid w:val="00E40DAA"/>
    <w:rsid w:val="00E40DC5"/>
    <w:rsid w:val="00E40E78"/>
    <w:rsid w:val="00E40FE7"/>
    <w:rsid w:val="00E41515"/>
    <w:rsid w:val="00E41603"/>
    <w:rsid w:val="00E41831"/>
    <w:rsid w:val="00E4186D"/>
    <w:rsid w:val="00E419AB"/>
    <w:rsid w:val="00E41A44"/>
    <w:rsid w:val="00E41AB2"/>
    <w:rsid w:val="00E41AC6"/>
    <w:rsid w:val="00E41AFC"/>
    <w:rsid w:val="00E41C23"/>
    <w:rsid w:val="00E41CB5"/>
    <w:rsid w:val="00E41FC0"/>
    <w:rsid w:val="00E421D7"/>
    <w:rsid w:val="00E423FE"/>
    <w:rsid w:val="00E424F8"/>
    <w:rsid w:val="00E425D3"/>
    <w:rsid w:val="00E4297D"/>
    <w:rsid w:val="00E4298E"/>
    <w:rsid w:val="00E42A9B"/>
    <w:rsid w:val="00E42C3E"/>
    <w:rsid w:val="00E42D14"/>
    <w:rsid w:val="00E42FDC"/>
    <w:rsid w:val="00E42FF7"/>
    <w:rsid w:val="00E43012"/>
    <w:rsid w:val="00E4305D"/>
    <w:rsid w:val="00E431B6"/>
    <w:rsid w:val="00E4328F"/>
    <w:rsid w:val="00E43390"/>
    <w:rsid w:val="00E433F4"/>
    <w:rsid w:val="00E43571"/>
    <w:rsid w:val="00E43574"/>
    <w:rsid w:val="00E435DE"/>
    <w:rsid w:val="00E4370F"/>
    <w:rsid w:val="00E437F5"/>
    <w:rsid w:val="00E43966"/>
    <w:rsid w:val="00E43C5F"/>
    <w:rsid w:val="00E43CEE"/>
    <w:rsid w:val="00E43D2F"/>
    <w:rsid w:val="00E43D37"/>
    <w:rsid w:val="00E43DB2"/>
    <w:rsid w:val="00E43DF2"/>
    <w:rsid w:val="00E43F30"/>
    <w:rsid w:val="00E43F54"/>
    <w:rsid w:val="00E440B0"/>
    <w:rsid w:val="00E44291"/>
    <w:rsid w:val="00E44428"/>
    <w:rsid w:val="00E445AD"/>
    <w:rsid w:val="00E446A8"/>
    <w:rsid w:val="00E44771"/>
    <w:rsid w:val="00E44915"/>
    <w:rsid w:val="00E44927"/>
    <w:rsid w:val="00E44AB9"/>
    <w:rsid w:val="00E44B6B"/>
    <w:rsid w:val="00E44C30"/>
    <w:rsid w:val="00E44D8B"/>
    <w:rsid w:val="00E44E2F"/>
    <w:rsid w:val="00E450DC"/>
    <w:rsid w:val="00E45289"/>
    <w:rsid w:val="00E453B9"/>
    <w:rsid w:val="00E45486"/>
    <w:rsid w:val="00E455BD"/>
    <w:rsid w:val="00E45740"/>
    <w:rsid w:val="00E45864"/>
    <w:rsid w:val="00E458EC"/>
    <w:rsid w:val="00E45968"/>
    <w:rsid w:val="00E45D8E"/>
    <w:rsid w:val="00E45EA6"/>
    <w:rsid w:val="00E45EB1"/>
    <w:rsid w:val="00E4607C"/>
    <w:rsid w:val="00E46176"/>
    <w:rsid w:val="00E462C4"/>
    <w:rsid w:val="00E463AB"/>
    <w:rsid w:val="00E466B2"/>
    <w:rsid w:val="00E46844"/>
    <w:rsid w:val="00E46859"/>
    <w:rsid w:val="00E468AF"/>
    <w:rsid w:val="00E468DA"/>
    <w:rsid w:val="00E46989"/>
    <w:rsid w:val="00E46C69"/>
    <w:rsid w:val="00E46C87"/>
    <w:rsid w:val="00E46F15"/>
    <w:rsid w:val="00E47187"/>
    <w:rsid w:val="00E4749F"/>
    <w:rsid w:val="00E47528"/>
    <w:rsid w:val="00E47637"/>
    <w:rsid w:val="00E47690"/>
    <w:rsid w:val="00E476E7"/>
    <w:rsid w:val="00E4795B"/>
    <w:rsid w:val="00E47989"/>
    <w:rsid w:val="00E47A54"/>
    <w:rsid w:val="00E47B68"/>
    <w:rsid w:val="00E47BF9"/>
    <w:rsid w:val="00E47C40"/>
    <w:rsid w:val="00E47D86"/>
    <w:rsid w:val="00E50129"/>
    <w:rsid w:val="00E50251"/>
    <w:rsid w:val="00E5048C"/>
    <w:rsid w:val="00E50703"/>
    <w:rsid w:val="00E50719"/>
    <w:rsid w:val="00E50723"/>
    <w:rsid w:val="00E508B7"/>
    <w:rsid w:val="00E50ADE"/>
    <w:rsid w:val="00E50B16"/>
    <w:rsid w:val="00E50C56"/>
    <w:rsid w:val="00E50E4B"/>
    <w:rsid w:val="00E50EAB"/>
    <w:rsid w:val="00E50F2B"/>
    <w:rsid w:val="00E50FAD"/>
    <w:rsid w:val="00E510D0"/>
    <w:rsid w:val="00E512E5"/>
    <w:rsid w:val="00E5130E"/>
    <w:rsid w:val="00E5178C"/>
    <w:rsid w:val="00E51937"/>
    <w:rsid w:val="00E51A95"/>
    <w:rsid w:val="00E51BDF"/>
    <w:rsid w:val="00E51D16"/>
    <w:rsid w:val="00E51D5F"/>
    <w:rsid w:val="00E51ED9"/>
    <w:rsid w:val="00E51F39"/>
    <w:rsid w:val="00E521EF"/>
    <w:rsid w:val="00E52237"/>
    <w:rsid w:val="00E5226D"/>
    <w:rsid w:val="00E52B4D"/>
    <w:rsid w:val="00E52BCF"/>
    <w:rsid w:val="00E52DAF"/>
    <w:rsid w:val="00E52DD6"/>
    <w:rsid w:val="00E52E1C"/>
    <w:rsid w:val="00E52F41"/>
    <w:rsid w:val="00E532F7"/>
    <w:rsid w:val="00E5342F"/>
    <w:rsid w:val="00E53743"/>
    <w:rsid w:val="00E53ABD"/>
    <w:rsid w:val="00E53AEE"/>
    <w:rsid w:val="00E53CB1"/>
    <w:rsid w:val="00E53CC8"/>
    <w:rsid w:val="00E5418E"/>
    <w:rsid w:val="00E5437F"/>
    <w:rsid w:val="00E543E7"/>
    <w:rsid w:val="00E544C5"/>
    <w:rsid w:val="00E5450A"/>
    <w:rsid w:val="00E5455A"/>
    <w:rsid w:val="00E545B9"/>
    <w:rsid w:val="00E54722"/>
    <w:rsid w:val="00E54800"/>
    <w:rsid w:val="00E549B4"/>
    <w:rsid w:val="00E54A48"/>
    <w:rsid w:val="00E54F57"/>
    <w:rsid w:val="00E5508F"/>
    <w:rsid w:val="00E550F7"/>
    <w:rsid w:val="00E55597"/>
    <w:rsid w:val="00E555A8"/>
    <w:rsid w:val="00E55990"/>
    <w:rsid w:val="00E559D9"/>
    <w:rsid w:val="00E55C15"/>
    <w:rsid w:val="00E55C81"/>
    <w:rsid w:val="00E55E57"/>
    <w:rsid w:val="00E55E60"/>
    <w:rsid w:val="00E55F88"/>
    <w:rsid w:val="00E55FE6"/>
    <w:rsid w:val="00E55FFC"/>
    <w:rsid w:val="00E561DF"/>
    <w:rsid w:val="00E5636A"/>
    <w:rsid w:val="00E56385"/>
    <w:rsid w:val="00E564EB"/>
    <w:rsid w:val="00E56706"/>
    <w:rsid w:val="00E56941"/>
    <w:rsid w:val="00E56979"/>
    <w:rsid w:val="00E56A69"/>
    <w:rsid w:val="00E56ACB"/>
    <w:rsid w:val="00E56C9E"/>
    <w:rsid w:val="00E56E7D"/>
    <w:rsid w:val="00E56FB1"/>
    <w:rsid w:val="00E5719E"/>
    <w:rsid w:val="00E57203"/>
    <w:rsid w:val="00E5724C"/>
    <w:rsid w:val="00E57270"/>
    <w:rsid w:val="00E573D3"/>
    <w:rsid w:val="00E575DB"/>
    <w:rsid w:val="00E57932"/>
    <w:rsid w:val="00E57AA2"/>
    <w:rsid w:val="00E57DC1"/>
    <w:rsid w:val="00E57E0B"/>
    <w:rsid w:val="00E57E4A"/>
    <w:rsid w:val="00E57EAB"/>
    <w:rsid w:val="00E6000E"/>
    <w:rsid w:val="00E60132"/>
    <w:rsid w:val="00E602B8"/>
    <w:rsid w:val="00E6033F"/>
    <w:rsid w:val="00E60641"/>
    <w:rsid w:val="00E6076C"/>
    <w:rsid w:val="00E60826"/>
    <w:rsid w:val="00E6083F"/>
    <w:rsid w:val="00E6091B"/>
    <w:rsid w:val="00E60A1B"/>
    <w:rsid w:val="00E60A3E"/>
    <w:rsid w:val="00E60C5D"/>
    <w:rsid w:val="00E60D5D"/>
    <w:rsid w:val="00E60E0A"/>
    <w:rsid w:val="00E60EBC"/>
    <w:rsid w:val="00E60ECA"/>
    <w:rsid w:val="00E60FC7"/>
    <w:rsid w:val="00E6102D"/>
    <w:rsid w:val="00E61211"/>
    <w:rsid w:val="00E61312"/>
    <w:rsid w:val="00E6143E"/>
    <w:rsid w:val="00E616A3"/>
    <w:rsid w:val="00E61AE7"/>
    <w:rsid w:val="00E61C2E"/>
    <w:rsid w:val="00E61CB7"/>
    <w:rsid w:val="00E61D33"/>
    <w:rsid w:val="00E61E22"/>
    <w:rsid w:val="00E6205F"/>
    <w:rsid w:val="00E62256"/>
    <w:rsid w:val="00E62298"/>
    <w:rsid w:val="00E622C6"/>
    <w:rsid w:val="00E625E0"/>
    <w:rsid w:val="00E626C4"/>
    <w:rsid w:val="00E62748"/>
    <w:rsid w:val="00E627C1"/>
    <w:rsid w:val="00E62A45"/>
    <w:rsid w:val="00E62B82"/>
    <w:rsid w:val="00E62C79"/>
    <w:rsid w:val="00E62CC9"/>
    <w:rsid w:val="00E62CFF"/>
    <w:rsid w:val="00E62DC0"/>
    <w:rsid w:val="00E62E28"/>
    <w:rsid w:val="00E6301A"/>
    <w:rsid w:val="00E63283"/>
    <w:rsid w:val="00E632BD"/>
    <w:rsid w:val="00E6339A"/>
    <w:rsid w:val="00E63682"/>
    <w:rsid w:val="00E636A2"/>
    <w:rsid w:val="00E636DC"/>
    <w:rsid w:val="00E63B4F"/>
    <w:rsid w:val="00E63C7F"/>
    <w:rsid w:val="00E63D17"/>
    <w:rsid w:val="00E63D33"/>
    <w:rsid w:val="00E63D84"/>
    <w:rsid w:val="00E63F5D"/>
    <w:rsid w:val="00E63FAB"/>
    <w:rsid w:val="00E64013"/>
    <w:rsid w:val="00E64093"/>
    <w:rsid w:val="00E64238"/>
    <w:rsid w:val="00E64509"/>
    <w:rsid w:val="00E6455E"/>
    <w:rsid w:val="00E64B55"/>
    <w:rsid w:val="00E64BF1"/>
    <w:rsid w:val="00E64E8E"/>
    <w:rsid w:val="00E64FB3"/>
    <w:rsid w:val="00E650D2"/>
    <w:rsid w:val="00E650E1"/>
    <w:rsid w:val="00E65142"/>
    <w:rsid w:val="00E6547A"/>
    <w:rsid w:val="00E6550D"/>
    <w:rsid w:val="00E65583"/>
    <w:rsid w:val="00E655F1"/>
    <w:rsid w:val="00E656A4"/>
    <w:rsid w:val="00E65707"/>
    <w:rsid w:val="00E657CB"/>
    <w:rsid w:val="00E65A97"/>
    <w:rsid w:val="00E65B15"/>
    <w:rsid w:val="00E65B61"/>
    <w:rsid w:val="00E65CFC"/>
    <w:rsid w:val="00E65E91"/>
    <w:rsid w:val="00E660CE"/>
    <w:rsid w:val="00E660F8"/>
    <w:rsid w:val="00E661C7"/>
    <w:rsid w:val="00E662A5"/>
    <w:rsid w:val="00E66363"/>
    <w:rsid w:val="00E66882"/>
    <w:rsid w:val="00E66969"/>
    <w:rsid w:val="00E669EF"/>
    <w:rsid w:val="00E66AA2"/>
    <w:rsid w:val="00E66C32"/>
    <w:rsid w:val="00E66CC9"/>
    <w:rsid w:val="00E66D11"/>
    <w:rsid w:val="00E66EF7"/>
    <w:rsid w:val="00E6717D"/>
    <w:rsid w:val="00E671FC"/>
    <w:rsid w:val="00E6727B"/>
    <w:rsid w:val="00E67432"/>
    <w:rsid w:val="00E67436"/>
    <w:rsid w:val="00E6748C"/>
    <w:rsid w:val="00E675F0"/>
    <w:rsid w:val="00E67695"/>
    <w:rsid w:val="00E67708"/>
    <w:rsid w:val="00E677C7"/>
    <w:rsid w:val="00E67B71"/>
    <w:rsid w:val="00E67C42"/>
    <w:rsid w:val="00E67C80"/>
    <w:rsid w:val="00E67D16"/>
    <w:rsid w:val="00E67EE7"/>
    <w:rsid w:val="00E7001F"/>
    <w:rsid w:val="00E70370"/>
    <w:rsid w:val="00E70375"/>
    <w:rsid w:val="00E708E4"/>
    <w:rsid w:val="00E70B3E"/>
    <w:rsid w:val="00E70B4E"/>
    <w:rsid w:val="00E70CD4"/>
    <w:rsid w:val="00E71099"/>
    <w:rsid w:val="00E7165D"/>
    <w:rsid w:val="00E716BE"/>
    <w:rsid w:val="00E7172C"/>
    <w:rsid w:val="00E71B93"/>
    <w:rsid w:val="00E71BE7"/>
    <w:rsid w:val="00E71CFF"/>
    <w:rsid w:val="00E71D44"/>
    <w:rsid w:val="00E71DFF"/>
    <w:rsid w:val="00E71E31"/>
    <w:rsid w:val="00E71EAE"/>
    <w:rsid w:val="00E7206A"/>
    <w:rsid w:val="00E720E0"/>
    <w:rsid w:val="00E722A2"/>
    <w:rsid w:val="00E722E7"/>
    <w:rsid w:val="00E72527"/>
    <w:rsid w:val="00E7252F"/>
    <w:rsid w:val="00E7276A"/>
    <w:rsid w:val="00E72A0E"/>
    <w:rsid w:val="00E72BBD"/>
    <w:rsid w:val="00E72BC6"/>
    <w:rsid w:val="00E72C1A"/>
    <w:rsid w:val="00E72C28"/>
    <w:rsid w:val="00E72D6C"/>
    <w:rsid w:val="00E72DC5"/>
    <w:rsid w:val="00E72FAD"/>
    <w:rsid w:val="00E73090"/>
    <w:rsid w:val="00E730A8"/>
    <w:rsid w:val="00E7313D"/>
    <w:rsid w:val="00E73307"/>
    <w:rsid w:val="00E7334E"/>
    <w:rsid w:val="00E73683"/>
    <w:rsid w:val="00E73731"/>
    <w:rsid w:val="00E73912"/>
    <w:rsid w:val="00E73B94"/>
    <w:rsid w:val="00E73C2A"/>
    <w:rsid w:val="00E73C79"/>
    <w:rsid w:val="00E73C9B"/>
    <w:rsid w:val="00E73D46"/>
    <w:rsid w:val="00E73E48"/>
    <w:rsid w:val="00E73E72"/>
    <w:rsid w:val="00E73F56"/>
    <w:rsid w:val="00E73FD3"/>
    <w:rsid w:val="00E74485"/>
    <w:rsid w:val="00E7449E"/>
    <w:rsid w:val="00E74615"/>
    <w:rsid w:val="00E74B02"/>
    <w:rsid w:val="00E74E0E"/>
    <w:rsid w:val="00E74F55"/>
    <w:rsid w:val="00E74F91"/>
    <w:rsid w:val="00E74FD7"/>
    <w:rsid w:val="00E75293"/>
    <w:rsid w:val="00E75328"/>
    <w:rsid w:val="00E75383"/>
    <w:rsid w:val="00E753B0"/>
    <w:rsid w:val="00E754EA"/>
    <w:rsid w:val="00E755EB"/>
    <w:rsid w:val="00E755F4"/>
    <w:rsid w:val="00E756E1"/>
    <w:rsid w:val="00E75874"/>
    <w:rsid w:val="00E75A5A"/>
    <w:rsid w:val="00E75A70"/>
    <w:rsid w:val="00E75AE0"/>
    <w:rsid w:val="00E75B3D"/>
    <w:rsid w:val="00E76215"/>
    <w:rsid w:val="00E7630E"/>
    <w:rsid w:val="00E763BB"/>
    <w:rsid w:val="00E764F4"/>
    <w:rsid w:val="00E76616"/>
    <w:rsid w:val="00E76630"/>
    <w:rsid w:val="00E766CF"/>
    <w:rsid w:val="00E76843"/>
    <w:rsid w:val="00E76C91"/>
    <w:rsid w:val="00E76E70"/>
    <w:rsid w:val="00E76F1E"/>
    <w:rsid w:val="00E7710A"/>
    <w:rsid w:val="00E771EC"/>
    <w:rsid w:val="00E7724C"/>
    <w:rsid w:val="00E77311"/>
    <w:rsid w:val="00E77323"/>
    <w:rsid w:val="00E7744A"/>
    <w:rsid w:val="00E7751F"/>
    <w:rsid w:val="00E7770D"/>
    <w:rsid w:val="00E7788E"/>
    <w:rsid w:val="00E77905"/>
    <w:rsid w:val="00E77957"/>
    <w:rsid w:val="00E7796A"/>
    <w:rsid w:val="00E779AD"/>
    <w:rsid w:val="00E779B0"/>
    <w:rsid w:val="00E77AD1"/>
    <w:rsid w:val="00E77D3A"/>
    <w:rsid w:val="00E77D88"/>
    <w:rsid w:val="00E77DD0"/>
    <w:rsid w:val="00E80027"/>
    <w:rsid w:val="00E80273"/>
    <w:rsid w:val="00E803C0"/>
    <w:rsid w:val="00E8048C"/>
    <w:rsid w:val="00E8057B"/>
    <w:rsid w:val="00E8060C"/>
    <w:rsid w:val="00E80622"/>
    <w:rsid w:val="00E8067C"/>
    <w:rsid w:val="00E80DB0"/>
    <w:rsid w:val="00E80FA7"/>
    <w:rsid w:val="00E8113A"/>
    <w:rsid w:val="00E813A7"/>
    <w:rsid w:val="00E813F8"/>
    <w:rsid w:val="00E81477"/>
    <w:rsid w:val="00E817B8"/>
    <w:rsid w:val="00E8197F"/>
    <w:rsid w:val="00E81ACE"/>
    <w:rsid w:val="00E81C95"/>
    <w:rsid w:val="00E81CDA"/>
    <w:rsid w:val="00E81E78"/>
    <w:rsid w:val="00E822B1"/>
    <w:rsid w:val="00E82426"/>
    <w:rsid w:val="00E824E8"/>
    <w:rsid w:val="00E828CE"/>
    <w:rsid w:val="00E82ABE"/>
    <w:rsid w:val="00E82ADF"/>
    <w:rsid w:val="00E82B9F"/>
    <w:rsid w:val="00E82C0D"/>
    <w:rsid w:val="00E82C41"/>
    <w:rsid w:val="00E82E73"/>
    <w:rsid w:val="00E82ECB"/>
    <w:rsid w:val="00E8334E"/>
    <w:rsid w:val="00E83355"/>
    <w:rsid w:val="00E83411"/>
    <w:rsid w:val="00E83573"/>
    <w:rsid w:val="00E835A1"/>
    <w:rsid w:val="00E836F3"/>
    <w:rsid w:val="00E838D6"/>
    <w:rsid w:val="00E83A3B"/>
    <w:rsid w:val="00E83C87"/>
    <w:rsid w:val="00E83D63"/>
    <w:rsid w:val="00E83EC3"/>
    <w:rsid w:val="00E83EF7"/>
    <w:rsid w:val="00E841CB"/>
    <w:rsid w:val="00E84390"/>
    <w:rsid w:val="00E8463C"/>
    <w:rsid w:val="00E8469A"/>
    <w:rsid w:val="00E8482B"/>
    <w:rsid w:val="00E848C5"/>
    <w:rsid w:val="00E8490A"/>
    <w:rsid w:val="00E849C0"/>
    <w:rsid w:val="00E84A49"/>
    <w:rsid w:val="00E84ED7"/>
    <w:rsid w:val="00E85026"/>
    <w:rsid w:val="00E85375"/>
    <w:rsid w:val="00E85454"/>
    <w:rsid w:val="00E85517"/>
    <w:rsid w:val="00E85694"/>
    <w:rsid w:val="00E85696"/>
    <w:rsid w:val="00E858C4"/>
    <w:rsid w:val="00E85A5D"/>
    <w:rsid w:val="00E85A76"/>
    <w:rsid w:val="00E85BCE"/>
    <w:rsid w:val="00E85DA0"/>
    <w:rsid w:val="00E85DE0"/>
    <w:rsid w:val="00E85E71"/>
    <w:rsid w:val="00E85E94"/>
    <w:rsid w:val="00E85F19"/>
    <w:rsid w:val="00E86535"/>
    <w:rsid w:val="00E86869"/>
    <w:rsid w:val="00E86A51"/>
    <w:rsid w:val="00E86AC9"/>
    <w:rsid w:val="00E86AF9"/>
    <w:rsid w:val="00E86B30"/>
    <w:rsid w:val="00E86C8D"/>
    <w:rsid w:val="00E87520"/>
    <w:rsid w:val="00E8760C"/>
    <w:rsid w:val="00E8770C"/>
    <w:rsid w:val="00E879F5"/>
    <w:rsid w:val="00E87A25"/>
    <w:rsid w:val="00E87AC8"/>
    <w:rsid w:val="00E87B90"/>
    <w:rsid w:val="00E87BE3"/>
    <w:rsid w:val="00E87E2B"/>
    <w:rsid w:val="00E87F78"/>
    <w:rsid w:val="00E900B7"/>
    <w:rsid w:val="00E9036D"/>
    <w:rsid w:val="00E90486"/>
    <w:rsid w:val="00E90518"/>
    <w:rsid w:val="00E905A0"/>
    <w:rsid w:val="00E9072C"/>
    <w:rsid w:val="00E90795"/>
    <w:rsid w:val="00E908A2"/>
    <w:rsid w:val="00E909E8"/>
    <w:rsid w:val="00E90A21"/>
    <w:rsid w:val="00E90A8A"/>
    <w:rsid w:val="00E90C24"/>
    <w:rsid w:val="00E90D47"/>
    <w:rsid w:val="00E90E8E"/>
    <w:rsid w:val="00E9116D"/>
    <w:rsid w:val="00E912F3"/>
    <w:rsid w:val="00E914E2"/>
    <w:rsid w:val="00E916B4"/>
    <w:rsid w:val="00E917B5"/>
    <w:rsid w:val="00E9185A"/>
    <w:rsid w:val="00E91973"/>
    <w:rsid w:val="00E9197B"/>
    <w:rsid w:val="00E91996"/>
    <w:rsid w:val="00E91A21"/>
    <w:rsid w:val="00E91B0B"/>
    <w:rsid w:val="00E920B6"/>
    <w:rsid w:val="00E92152"/>
    <w:rsid w:val="00E9220F"/>
    <w:rsid w:val="00E92260"/>
    <w:rsid w:val="00E92414"/>
    <w:rsid w:val="00E92549"/>
    <w:rsid w:val="00E925F7"/>
    <w:rsid w:val="00E92702"/>
    <w:rsid w:val="00E9290B"/>
    <w:rsid w:val="00E9290E"/>
    <w:rsid w:val="00E92935"/>
    <w:rsid w:val="00E929F1"/>
    <w:rsid w:val="00E92C21"/>
    <w:rsid w:val="00E92C7B"/>
    <w:rsid w:val="00E92CC7"/>
    <w:rsid w:val="00E92DF9"/>
    <w:rsid w:val="00E92F28"/>
    <w:rsid w:val="00E92F2B"/>
    <w:rsid w:val="00E92F40"/>
    <w:rsid w:val="00E93032"/>
    <w:rsid w:val="00E93232"/>
    <w:rsid w:val="00E932DB"/>
    <w:rsid w:val="00E9339E"/>
    <w:rsid w:val="00E933C7"/>
    <w:rsid w:val="00E9343B"/>
    <w:rsid w:val="00E939B9"/>
    <w:rsid w:val="00E939BC"/>
    <w:rsid w:val="00E939F5"/>
    <w:rsid w:val="00E93A0C"/>
    <w:rsid w:val="00E93C67"/>
    <w:rsid w:val="00E93DF1"/>
    <w:rsid w:val="00E940A8"/>
    <w:rsid w:val="00E941C8"/>
    <w:rsid w:val="00E941C9"/>
    <w:rsid w:val="00E9420B"/>
    <w:rsid w:val="00E94476"/>
    <w:rsid w:val="00E9449A"/>
    <w:rsid w:val="00E9453F"/>
    <w:rsid w:val="00E94849"/>
    <w:rsid w:val="00E9485F"/>
    <w:rsid w:val="00E94883"/>
    <w:rsid w:val="00E948EE"/>
    <w:rsid w:val="00E9493F"/>
    <w:rsid w:val="00E94AD6"/>
    <w:rsid w:val="00E94B6C"/>
    <w:rsid w:val="00E94C05"/>
    <w:rsid w:val="00E94CBE"/>
    <w:rsid w:val="00E94D85"/>
    <w:rsid w:val="00E94E27"/>
    <w:rsid w:val="00E94EA5"/>
    <w:rsid w:val="00E9511B"/>
    <w:rsid w:val="00E95176"/>
    <w:rsid w:val="00E952A6"/>
    <w:rsid w:val="00E95582"/>
    <w:rsid w:val="00E95598"/>
    <w:rsid w:val="00E95678"/>
    <w:rsid w:val="00E9570A"/>
    <w:rsid w:val="00E957AE"/>
    <w:rsid w:val="00E9598F"/>
    <w:rsid w:val="00E95BD9"/>
    <w:rsid w:val="00E95F4E"/>
    <w:rsid w:val="00E95FA3"/>
    <w:rsid w:val="00E96007"/>
    <w:rsid w:val="00E9615A"/>
    <w:rsid w:val="00E9617C"/>
    <w:rsid w:val="00E961D9"/>
    <w:rsid w:val="00E964F5"/>
    <w:rsid w:val="00E965F3"/>
    <w:rsid w:val="00E96722"/>
    <w:rsid w:val="00E96803"/>
    <w:rsid w:val="00E9699A"/>
    <w:rsid w:val="00E969F1"/>
    <w:rsid w:val="00E96C11"/>
    <w:rsid w:val="00E96CF5"/>
    <w:rsid w:val="00E970B4"/>
    <w:rsid w:val="00E976E4"/>
    <w:rsid w:val="00E97B70"/>
    <w:rsid w:val="00E97B9B"/>
    <w:rsid w:val="00E97CFA"/>
    <w:rsid w:val="00E97D1D"/>
    <w:rsid w:val="00EA0470"/>
    <w:rsid w:val="00EA0684"/>
    <w:rsid w:val="00EA06B3"/>
    <w:rsid w:val="00EA0844"/>
    <w:rsid w:val="00EA08C0"/>
    <w:rsid w:val="00EA0933"/>
    <w:rsid w:val="00EA0B1C"/>
    <w:rsid w:val="00EA0C91"/>
    <w:rsid w:val="00EA10ED"/>
    <w:rsid w:val="00EA13A9"/>
    <w:rsid w:val="00EA184B"/>
    <w:rsid w:val="00EA18CE"/>
    <w:rsid w:val="00EA18F3"/>
    <w:rsid w:val="00EA195E"/>
    <w:rsid w:val="00EA19C2"/>
    <w:rsid w:val="00EA19E5"/>
    <w:rsid w:val="00EA1B99"/>
    <w:rsid w:val="00EA1C75"/>
    <w:rsid w:val="00EA1D0F"/>
    <w:rsid w:val="00EA1DC1"/>
    <w:rsid w:val="00EA1DCE"/>
    <w:rsid w:val="00EA200D"/>
    <w:rsid w:val="00EA2156"/>
    <w:rsid w:val="00EA21C6"/>
    <w:rsid w:val="00EA21F5"/>
    <w:rsid w:val="00EA21FD"/>
    <w:rsid w:val="00EA2215"/>
    <w:rsid w:val="00EA2295"/>
    <w:rsid w:val="00EA262D"/>
    <w:rsid w:val="00EA26D4"/>
    <w:rsid w:val="00EA29DF"/>
    <w:rsid w:val="00EA2E6F"/>
    <w:rsid w:val="00EA2E88"/>
    <w:rsid w:val="00EA309A"/>
    <w:rsid w:val="00EA3227"/>
    <w:rsid w:val="00EA3441"/>
    <w:rsid w:val="00EA3553"/>
    <w:rsid w:val="00EA3585"/>
    <w:rsid w:val="00EA3675"/>
    <w:rsid w:val="00EA39D4"/>
    <w:rsid w:val="00EA3C33"/>
    <w:rsid w:val="00EA3E7D"/>
    <w:rsid w:val="00EA4022"/>
    <w:rsid w:val="00EA41C4"/>
    <w:rsid w:val="00EA420D"/>
    <w:rsid w:val="00EA44CB"/>
    <w:rsid w:val="00EA4563"/>
    <w:rsid w:val="00EA46C4"/>
    <w:rsid w:val="00EA4B95"/>
    <w:rsid w:val="00EA4C86"/>
    <w:rsid w:val="00EA4D1B"/>
    <w:rsid w:val="00EA4F78"/>
    <w:rsid w:val="00EA51AC"/>
    <w:rsid w:val="00EA53AC"/>
    <w:rsid w:val="00EA54BE"/>
    <w:rsid w:val="00EA551C"/>
    <w:rsid w:val="00EA5882"/>
    <w:rsid w:val="00EA5947"/>
    <w:rsid w:val="00EA5D91"/>
    <w:rsid w:val="00EA5FC0"/>
    <w:rsid w:val="00EA603F"/>
    <w:rsid w:val="00EA62B3"/>
    <w:rsid w:val="00EA62D6"/>
    <w:rsid w:val="00EA64E6"/>
    <w:rsid w:val="00EA66EB"/>
    <w:rsid w:val="00EA67AB"/>
    <w:rsid w:val="00EA6872"/>
    <w:rsid w:val="00EA6898"/>
    <w:rsid w:val="00EA6AC0"/>
    <w:rsid w:val="00EA6AF9"/>
    <w:rsid w:val="00EA6B62"/>
    <w:rsid w:val="00EA6C89"/>
    <w:rsid w:val="00EA6CB1"/>
    <w:rsid w:val="00EA6DF8"/>
    <w:rsid w:val="00EA7030"/>
    <w:rsid w:val="00EA7166"/>
    <w:rsid w:val="00EA72F6"/>
    <w:rsid w:val="00EA7319"/>
    <w:rsid w:val="00EA739F"/>
    <w:rsid w:val="00EA7480"/>
    <w:rsid w:val="00EA74C4"/>
    <w:rsid w:val="00EA756C"/>
    <w:rsid w:val="00EA76BD"/>
    <w:rsid w:val="00EA7778"/>
    <w:rsid w:val="00EA7821"/>
    <w:rsid w:val="00EA782A"/>
    <w:rsid w:val="00EA791D"/>
    <w:rsid w:val="00EA7CD9"/>
    <w:rsid w:val="00EA7DEF"/>
    <w:rsid w:val="00EA7F32"/>
    <w:rsid w:val="00EB000B"/>
    <w:rsid w:val="00EB0425"/>
    <w:rsid w:val="00EB0458"/>
    <w:rsid w:val="00EB07BD"/>
    <w:rsid w:val="00EB081C"/>
    <w:rsid w:val="00EB08AF"/>
    <w:rsid w:val="00EB08CC"/>
    <w:rsid w:val="00EB0B05"/>
    <w:rsid w:val="00EB0E0D"/>
    <w:rsid w:val="00EB0E58"/>
    <w:rsid w:val="00EB0F3E"/>
    <w:rsid w:val="00EB1179"/>
    <w:rsid w:val="00EB1204"/>
    <w:rsid w:val="00EB13C2"/>
    <w:rsid w:val="00EB14B2"/>
    <w:rsid w:val="00EB14E0"/>
    <w:rsid w:val="00EB163D"/>
    <w:rsid w:val="00EB1677"/>
    <w:rsid w:val="00EB16B5"/>
    <w:rsid w:val="00EB1793"/>
    <w:rsid w:val="00EB1AD9"/>
    <w:rsid w:val="00EB1C9F"/>
    <w:rsid w:val="00EB1CBF"/>
    <w:rsid w:val="00EB1D2D"/>
    <w:rsid w:val="00EB1E82"/>
    <w:rsid w:val="00EB1EEE"/>
    <w:rsid w:val="00EB2150"/>
    <w:rsid w:val="00EB2209"/>
    <w:rsid w:val="00EB2246"/>
    <w:rsid w:val="00EB225F"/>
    <w:rsid w:val="00EB238F"/>
    <w:rsid w:val="00EB253E"/>
    <w:rsid w:val="00EB26E8"/>
    <w:rsid w:val="00EB2908"/>
    <w:rsid w:val="00EB29A9"/>
    <w:rsid w:val="00EB2A03"/>
    <w:rsid w:val="00EB2CEA"/>
    <w:rsid w:val="00EB2EA9"/>
    <w:rsid w:val="00EB31E6"/>
    <w:rsid w:val="00EB3206"/>
    <w:rsid w:val="00EB3519"/>
    <w:rsid w:val="00EB35CD"/>
    <w:rsid w:val="00EB3659"/>
    <w:rsid w:val="00EB3933"/>
    <w:rsid w:val="00EB398B"/>
    <w:rsid w:val="00EB3A1F"/>
    <w:rsid w:val="00EB3ACC"/>
    <w:rsid w:val="00EB3B95"/>
    <w:rsid w:val="00EB3BAA"/>
    <w:rsid w:val="00EB3C0E"/>
    <w:rsid w:val="00EB3C57"/>
    <w:rsid w:val="00EB3D68"/>
    <w:rsid w:val="00EB3DB9"/>
    <w:rsid w:val="00EB3EB9"/>
    <w:rsid w:val="00EB3EF0"/>
    <w:rsid w:val="00EB404D"/>
    <w:rsid w:val="00EB40F6"/>
    <w:rsid w:val="00EB413F"/>
    <w:rsid w:val="00EB4209"/>
    <w:rsid w:val="00EB4278"/>
    <w:rsid w:val="00EB436F"/>
    <w:rsid w:val="00EB43CF"/>
    <w:rsid w:val="00EB457B"/>
    <w:rsid w:val="00EB491B"/>
    <w:rsid w:val="00EB4A39"/>
    <w:rsid w:val="00EB5107"/>
    <w:rsid w:val="00EB5204"/>
    <w:rsid w:val="00EB5209"/>
    <w:rsid w:val="00EB564D"/>
    <w:rsid w:val="00EB5784"/>
    <w:rsid w:val="00EB57CB"/>
    <w:rsid w:val="00EB595A"/>
    <w:rsid w:val="00EB5A9E"/>
    <w:rsid w:val="00EB5AF8"/>
    <w:rsid w:val="00EB5F47"/>
    <w:rsid w:val="00EB60F6"/>
    <w:rsid w:val="00EB6109"/>
    <w:rsid w:val="00EB62B0"/>
    <w:rsid w:val="00EB661F"/>
    <w:rsid w:val="00EB6A81"/>
    <w:rsid w:val="00EB6B5B"/>
    <w:rsid w:val="00EB703E"/>
    <w:rsid w:val="00EB7080"/>
    <w:rsid w:val="00EB70FB"/>
    <w:rsid w:val="00EB741B"/>
    <w:rsid w:val="00EB75EA"/>
    <w:rsid w:val="00EB77D2"/>
    <w:rsid w:val="00EB788B"/>
    <w:rsid w:val="00EB788F"/>
    <w:rsid w:val="00EB7984"/>
    <w:rsid w:val="00EB7A8D"/>
    <w:rsid w:val="00EB7D7C"/>
    <w:rsid w:val="00EB7DAD"/>
    <w:rsid w:val="00EC0024"/>
    <w:rsid w:val="00EC0073"/>
    <w:rsid w:val="00EC00C4"/>
    <w:rsid w:val="00EC0772"/>
    <w:rsid w:val="00EC0874"/>
    <w:rsid w:val="00EC087E"/>
    <w:rsid w:val="00EC0996"/>
    <w:rsid w:val="00EC0A6B"/>
    <w:rsid w:val="00EC0AC5"/>
    <w:rsid w:val="00EC0DD5"/>
    <w:rsid w:val="00EC109E"/>
    <w:rsid w:val="00EC1144"/>
    <w:rsid w:val="00EC142A"/>
    <w:rsid w:val="00EC14D9"/>
    <w:rsid w:val="00EC1652"/>
    <w:rsid w:val="00EC1882"/>
    <w:rsid w:val="00EC1A51"/>
    <w:rsid w:val="00EC1B5B"/>
    <w:rsid w:val="00EC1BF6"/>
    <w:rsid w:val="00EC1C23"/>
    <w:rsid w:val="00EC1C28"/>
    <w:rsid w:val="00EC1D32"/>
    <w:rsid w:val="00EC1D71"/>
    <w:rsid w:val="00EC1EE4"/>
    <w:rsid w:val="00EC1F20"/>
    <w:rsid w:val="00EC210C"/>
    <w:rsid w:val="00EC2486"/>
    <w:rsid w:val="00EC25E6"/>
    <w:rsid w:val="00EC2759"/>
    <w:rsid w:val="00EC2772"/>
    <w:rsid w:val="00EC291F"/>
    <w:rsid w:val="00EC2A77"/>
    <w:rsid w:val="00EC2B25"/>
    <w:rsid w:val="00EC2BE4"/>
    <w:rsid w:val="00EC2D3C"/>
    <w:rsid w:val="00EC2D74"/>
    <w:rsid w:val="00EC3179"/>
    <w:rsid w:val="00EC3412"/>
    <w:rsid w:val="00EC347A"/>
    <w:rsid w:val="00EC34E4"/>
    <w:rsid w:val="00EC34F9"/>
    <w:rsid w:val="00EC37BA"/>
    <w:rsid w:val="00EC3831"/>
    <w:rsid w:val="00EC3855"/>
    <w:rsid w:val="00EC391F"/>
    <w:rsid w:val="00EC3AD6"/>
    <w:rsid w:val="00EC3ADD"/>
    <w:rsid w:val="00EC3AF8"/>
    <w:rsid w:val="00EC3C30"/>
    <w:rsid w:val="00EC3E0C"/>
    <w:rsid w:val="00EC3FB1"/>
    <w:rsid w:val="00EC4082"/>
    <w:rsid w:val="00EC408D"/>
    <w:rsid w:val="00EC40D7"/>
    <w:rsid w:val="00EC423D"/>
    <w:rsid w:val="00EC444C"/>
    <w:rsid w:val="00EC4519"/>
    <w:rsid w:val="00EC4578"/>
    <w:rsid w:val="00EC471F"/>
    <w:rsid w:val="00EC4761"/>
    <w:rsid w:val="00EC47C7"/>
    <w:rsid w:val="00EC489B"/>
    <w:rsid w:val="00EC4979"/>
    <w:rsid w:val="00EC4A3C"/>
    <w:rsid w:val="00EC4A8F"/>
    <w:rsid w:val="00EC4AE7"/>
    <w:rsid w:val="00EC4B76"/>
    <w:rsid w:val="00EC4C74"/>
    <w:rsid w:val="00EC4CAD"/>
    <w:rsid w:val="00EC4FAC"/>
    <w:rsid w:val="00EC5158"/>
    <w:rsid w:val="00EC52D9"/>
    <w:rsid w:val="00EC53C8"/>
    <w:rsid w:val="00EC54A2"/>
    <w:rsid w:val="00EC5566"/>
    <w:rsid w:val="00EC5665"/>
    <w:rsid w:val="00EC5727"/>
    <w:rsid w:val="00EC59E8"/>
    <w:rsid w:val="00EC5AE9"/>
    <w:rsid w:val="00EC5C74"/>
    <w:rsid w:val="00EC5C92"/>
    <w:rsid w:val="00EC5DE9"/>
    <w:rsid w:val="00EC6003"/>
    <w:rsid w:val="00EC6229"/>
    <w:rsid w:val="00EC6279"/>
    <w:rsid w:val="00EC6536"/>
    <w:rsid w:val="00EC65CD"/>
    <w:rsid w:val="00EC6733"/>
    <w:rsid w:val="00EC6803"/>
    <w:rsid w:val="00EC6960"/>
    <w:rsid w:val="00EC6D4C"/>
    <w:rsid w:val="00EC6F7A"/>
    <w:rsid w:val="00EC70F6"/>
    <w:rsid w:val="00EC7199"/>
    <w:rsid w:val="00EC71AE"/>
    <w:rsid w:val="00EC71E1"/>
    <w:rsid w:val="00EC7488"/>
    <w:rsid w:val="00EC7579"/>
    <w:rsid w:val="00EC7691"/>
    <w:rsid w:val="00EC76AB"/>
    <w:rsid w:val="00EC78F2"/>
    <w:rsid w:val="00EC7A6A"/>
    <w:rsid w:val="00EC7E5E"/>
    <w:rsid w:val="00EC7ECE"/>
    <w:rsid w:val="00EC7F36"/>
    <w:rsid w:val="00ED00AA"/>
    <w:rsid w:val="00ED023F"/>
    <w:rsid w:val="00ED08C7"/>
    <w:rsid w:val="00ED0C83"/>
    <w:rsid w:val="00ED0D10"/>
    <w:rsid w:val="00ED0D24"/>
    <w:rsid w:val="00ED0FF3"/>
    <w:rsid w:val="00ED1180"/>
    <w:rsid w:val="00ED11EF"/>
    <w:rsid w:val="00ED12D2"/>
    <w:rsid w:val="00ED17B9"/>
    <w:rsid w:val="00ED17CF"/>
    <w:rsid w:val="00ED17E7"/>
    <w:rsid w:val="00ED18D3"/>
    <w:rsid w:val="00ED18F0"/>
    <w:rsid w:val="00ED1BDF"/>
    <w:rsid w:val="00ED1C86"/>
    <w:rsid w:val="00ED1F15"/>
    <w:rsid w:val="00ED20BD"/>
    <w:rsid w:val="00ED210B"/>
    <w:rsid w:val="00ED21FE"/>
    <w:rsid w:val="00ED230F"/>
    <w:rsid w:val="00ED25DC"/>
    <w:rsid w:val="00ED26F4"/>
    <w:rsid w:val="00ED27BB"/>
    <w:rsid w:val="00ED2A93"/>
    <w:rsid w:val="00ED2AD2"/>
    <w:rsid w:val="00ED2B78"/>
    <w:rsid w:val="00ED2C6E"/>
    <w:rsid w:val="00ED2D83"/>
    <w:rsid w:val="00ED2EC0"/>
    <w:rsid w:val="00ED2FB5"/>
    <w:rsid w:val="00ED30C9"/>
    <w:rsid w:val="00ED3246"/>
    <w:rsid w:val="00ED354F"/>
    <w:rsid w:val="00ED35C0"/>
    <w:rsid w:val="00ED3785"/>
    <w:rsid w:val="00ED391B"/>
    <w:rsid w:val="00ED3948"/>
    <w:rsid w:val="00ED3974"/>
    <w:rsid w:val="00ED39D1"/>
    <w:rsid w:val="00ED3BD7"/>
    <w:rsid w:val="00ED3C21"/>
    <w:rsid w:val="00ED3CBD"/>
    <w:rsid w:val="00ED3DF1"/>
    <w:rsid w:val="00ED3E67"/>
    <w:rsid w:val="00ED3EBC"/>
    <w:rsid w:val="00ED3F10"/>
    <w:rsid w:val="00ED3F2B"/>
    <w:rsid w:val="00ED3FC9"/>
    <w:rsid w:val="00ED4036"/>
    <w:rsid w:val="00ED4055"/>
    <w:rsid w:val="00ED42DC"/>
    <w:rsid w:val="00ED432C"/>
    <w:rsid w:val="00ED44AC"/>
    <w:rsid w:val="00ED4967"/>
    <w:rsid w:val="00ED4C49"/>
    <w:rsid w:val="00ED4D0F"/>
    <w:rsid w:val="00ED4E54"/>
    <w:rsid w:val="00ED4EBF"/>
    <w:rsid w:val="00ED5164"/>
    <w:rsid w:val="00ED517B"/>
    <w:rsid w:val="00ED550B"/>
    <w:rsid w:val="00ED5641"/>
    <w:rsid w:val="00ED5B46"/>
    <w:rsid w:val="00ED6326"/>
    <w:rsid w:val="00ED64B2"/>
    <w:rsid w:val="00ED64E4"/>
    <w:rsid w:val="00ED6646"/>
    <w:rsid w:val="00ED6962"/>
    <w:rsid w:val="00ED6BEB"/>
    <w:rsid w:val="00ED6EBB"/>
    <w:rsid w:val="00ED6F57"/>
    <w:rsid w:val="00ED6FAB"/>
    <w:rsid w:val="00ED702F"/>
    <w:rsid w:val="00ED71E2"/>
    <w:rsid w:val="00ED71FE"/>
    <w:rsid w:val="00ED725A"/>
    <w:rsid w:val="00ED729F"/>
    <w:rsid w:val="00ED7357"/>
    <w:rsid w:val="00ED73D8"/>
    <w:rsid w:val="00ED7536"/>
    <w:rsid w:val="00ED7574"/>
    <w:rsid w:val="00ED764D"/>
    <w:rsid w:val="00ED7711"/>
    <w:rsid w:val="00ED79A6"/>
    <w:rsid w:val="00ED7EAA"/>
    <w:rsid w:val="00ED7FDB"/>
    <w:rsid w:val="00EE018D"/>
    <w:rsid w:val="00EE02BD"/>
    <w:rsid w:val="00EE02E6"/>
    <w:rsid w:val="00EE0532"/>
    <w:rsid w:val="00EE05C6"/>
    <w:rsid w:val="00EE06A1"/>
    <w:rsid w:val="00EE072F"/>
    <w:rsid w:val="00EE08F3"/>
    <w:rsid w:val="00EE0E01"/>
    <w:rsid w:val="00EE0E96"/>
    <w:rsid w:val="00EE0F71"/>
    <w:rsid w:val="00EE0FDE"/>
    <w:rsid w:val="00EE0FEE"/>
    <w:rsid w:val="00EE1026"/>
    <w:rsid w:val="00EE1056"/>
    <w:rsid w:val="00EE1212"/>
    <w:rsid w:val="00EE1521"/>
    <w:rsid w:val="00EE1569"/>
    <w:rsid w:val="00EE19AE"/>
    <w:rsid w:val="00EE19F9"/>
    <w:rsid w:val="00EE1A25"/>
    <w:rsid w:val="00EE1B78"/>
    <w:rsid w:val="00EE1D54"/>
    <w:rsid w:val="00EE1DFE"/>
    <w:rsid w:val="00EE1E70"/>
    <w:rsid w:val="00EE1FEB"/>
    <w:rsid w:val="00EE2332"/>
    <w:rsid w:val="00EE24CF"/>
    <w:rsid w:val="00EE2656"/>
    <w:rsid w:val="00EE285D"/>
    <w:rsid w:val="00EE2867"/>
    <w:rsid w:val="00EE29CE"/>
    <w:rsid w:val="00EE2B62"/>
    <w:rsid w:val="00EE2CDF"/>
    <w:rsid w:val="00EE2D90"/>
    <w:rsid w:val="00EE35D1"/>
    <w:rsid w:val="00EE3608"/>
    <w:rsid w:val="00EE38AD"/>
    <w:rsid w:val="00EE3B2D"/>
    <w:rsid w:val="00EE3BBB"/>
    <w:rsid w:val="00EE3D51"/>
    <w:rsid w:val="00EE3EAA"/>
    <w:rsid w:val="00EE415F"/>
    <w:rsid w:val="00EE41CC"/>
    <w:rsid w:val="00EE439E"/>
    <w:rsid w:val="00EE455A"/>
    <w:rsid w:val="00EE462E"/>
    <w:rsid w:val="00EE4670"/>
    <w:rsid w:val="00EE47C4"/>
    <w:rsid w:val="00EE49AD"/>
    <w:rsid w:val="00EE49F5"/>
    <w:rsid w:val="00EE4A2A"/>
    <w:rsid w:val="00EE4CA0"/>
    <w:rsid w:val="00EE4D33"/>
    <w:rsid w:val="00EE4FE8"/>
    <w:rsid w:val="00EE511C"/>
    <w:rsid w:val="00EE528A"/>
    <w:rsid w:val="00EE544A"/>
    <w:rsid w:val="00EE578E"/>
    <w:rsid w:val="00EE57F1"/>
    <w:rsid w:val="00EE5AB8"/>
    <w:rsid w:val="00EE5ADD"/>
    <w:rsid w:val="00EE5B67"/>
    <w:rsid w:val="00EE5CAD"/>
    <w:rsid w:val="00EE61DD"/>
    <w:rsid w:val="00EE6831"/>
    <w:rsid w:val="00EE6861"/>
    <w:rsid w:val="00EE6AEC"/>
    <w:rsid w:val="00EE6B99"/>
    <w:rsid w:val="00EE715B"/>
    <w:rsid w:val="00EE7360"/>
    <w:rsid w:val="00EE740A"/>
    <w:rsid w:val="00EE761C"/>
    <w:rsid w:val="00EE763C"/>
    <w:rsid w:val="00EE7681"/>
    <w:rsid w:val="00EE76A0"/>
    <w:rsid w:val="00EE76D4"/>
    <w:rsid w:val="00EE7906"/>
    <w:rsid w:val="00EE7BFE"/>
    <w:rsid w:val="00EE7C87"/>
    <w:rsid w:val="00EE7E2E"/>
    <w:rsid w:val="00EF0190"/>
    <w:rsid w:val="00EF039B"/>
    <w:rsid w:val="00EF03AF"/>
    <w:rsid w:val="00EF067A"/>
    <w:rsid w:val="00EF0A79"/>
    <w:rsid w:val="00EF0CC9"/>
    <w:rsid w:val="00EF0ED7"/>
    <w:rsid w:val="00EF0F24"/>
    <w:rsid w:val="00EF0FFA"/>
    <w:rsid w:val="00EF1046"/>
    <w:rsid w:val="00EF1172"/>
    <w:rsid w:val="00EF12B6"/>
    <w:rsid w:val="00EF136D"/>
    <w:rsid w:val="00EF15A6"/>
    <w:rsid w:val="00EF1656"/>
    <w:rsid w:val="00EF1705"/>
    <w:rsid w:val="00EF18D2"/>
    <w:rsid w:val="00EF1CEE"/>
    <w:rsid w:val="00EF1DAF"/>
    <w:rsid w:val="00EF1DD0"/>
    <w:rsid w:val="00EF1DF2"/>
    <w:rsid w:val="00EF22AD"/>
    <w:rsid w:val="00EF26EA"/>
    <w:rsid w:val="00EF285D"/>
    <w:rsid w:val="00EF2958"/>
    <w:rsid w:val="00EF29A1"/>
    <w:rsid w:val="00EF2AD4"/>
    <w:rsid w:val="00EF2B38"/>
    <w:rsid w:val="00EF2B8A"/>
    <w:rsid w:val="00EF2C99"/>
    <w:rsid w:val="00EF2E51"/>
    <w:rsid w:val="00EF2FC7"/>
    <w:rsid w:val="00EF3183"/>
    <w:rsid w:val="00EF3240"/>
    <w:rsid w:val="00EF32FB"/>
    <w:rsid w:val="00EF3375"/>
    <w:rsid w:val="00EF339A"/>
    <w:rsid w:val="00EF33C2"/>
    <w:rsid w:val="00EF3444"/>
    <w:rsid w:val="00EF34E8"/>
    <w:rsid w:val="00EF358C"/>
    <w:rsid w:val="00EF35D0"/>
    <w:rsid w:val="00EF3612"/>
    <w:rsid w:val="00EF37AD"/>
    <w:rsid w:val="00EF37B8"/>
    <w:rsid w:val="00EF3CE2"/>
    <w:rsid w:val="00EF3E4B"/>
    <w:rsid w:val="00EF411A"/>
    <w:rsid w:val="00EF42C7"/>
    <w:rsid w:val="00EF43E2"/>
    <w:rsid w:val="00EF458C"/>
    <w:rsid w:val="00EF4966"/>
    <w:rsid w:val="00EF4979"/>
    <w:rsid w:val="00EF4B51"/>
    <w:rsid w:val="00EF4BA8"/>
    <w:rsid w:val="00EF4BB8"/>
    <w:rsid w:val="00EF4E41"/>
    <w:rsid w:val="00EF4F1F"/>
    <w:rsid w:val="00EF4F2F"/>
    <w:rsid w:val="00EF4FAE"/>
    <w:rsid w:val="00EF5134"/>
    <w:rsid w:val="00EF51D7"/>
    <w:rsid w:val="00EF54F1"/>
    <w:rsid w:val="00EF571F"/>
    <w:rsid w:val="00EF5770"/>
    <w:rsid w:val="00EF5780"/>
    <w:rsid w:val="00EF5903"/>
    <w:rsid w:val="00EF5B56"/>
    <w:rsid w:val="00EF60DE"/>
    <w:rsid w:val="00EF61AC"/>
    <w:rsid w:val="00EF620E"/>
    <w:rsid w:val="00EF625E"/>
    <w:rsid w:val="00EF6307"/>
    <w:rsid w:val="00EF6439"/>
    <w:rsid w:val="00EF647E"/>
    <w:rsid w:val="00EF652C"/>
    <w:rsid w:val="00EF663E"/>
    <w:rsid w:val="00EF66FB"/>
    <w:rsid w:val="00EF6890"/>
    <w:rsid w:val="00EF68DC"/>
    <w:rsid w:val="00EF6A81"/>
    <w:rsid w:val="00EF6B56"/>
    <w:rsid w:val="00EF6B5B"/>
    <w:rsid w:val="00EF6C7A"/>
    <w:rsid w:val="00EF6C96"/>
    <w:rsid w:val="00EF6CBC"/>
    <w:rsid w:val="00EF6CF0"/>
    <w:rsid w:val="00EF6D31"/>
    <w:rsid w:val="00EF6DDE"/>
    <w:rsid w:val="00EF6E27"/>
    <w:rsid w:val="00EF6F7A"/>
    <w:rsid w:val="00EF70A5"/>
    <w:rsid w:val="00EF7115"/>
    <w:rsid w:val="00EF748D"/>
    <w:rsid w:val="00EF7986"/>
    <w:rsid w:val="00EF7C2F"/>
    <w:rsid w:val="00EF7E20"/>
    <w:rsid w:val="00EF7EFD"/>
    <w:rsid w:val="00F00000"/>
    <w:rsid w:val="00F00164"/>
    <w:rsid w:val="00F00290"/>
    <w:rsid w:val="00F00295"/>
    <w:rsid w:val="00F002D2"/>
    <w:rsid w:val="00F0038C"/>
    <w:rsid w:val="00F00473"/>
    <w:rsid w:val="00F0092E"/>
    <w:rsid w:val="00F00CCD"/>
    <w:rsid w:val="00F00CD5"/>
    <w:rsid w:val="00F00D15"/>
    <w:rsid w:val="00F00D70"/>
    <w:rsid w:val="00F00DA1"/>
    <w:rsid w:val="00F00DCB"/>
    <w:rsid w:val="00F00E54"/>
    <w:rsid w:val="00F00FB4"/>
    <w:rsid w:val="00F010C9"/>
    <w:rsid w:val="00F01187"/>
    <w:rsid w:val="00F0170C"/>
    <w:rsid w:val="00F01733"/>
    <w:rsid w:val="00F01A1C"/>
    <w:rsid w:val="00F01C2C"/>
    <w:rsid w:val="00F01D29"/>
    <w:rsid w:val="00F01E7B"/>
    <w:rsid w:val="00F01F0E"/>
    <w:rsid w:val="00F020D5"/>
    <w:rsid w:val="00F022E4"/>
    <w:rsid w:val="00F023C2"/>
    <w:rsid w:val="00F02525"/>
    <w:rsid w:val="00F02539"/>
    <w:rsid w:val="00F02656"/>
    <w:rsid w:val="00F029BE"/>
    <w:rsid w:val="00F02A0E"/>
    <w:rsid w:val="00F02A84"/>
    <w:rsid w:val="00F02C01"/>
    <w:rsid w:val="00F02CB5"/>
    <w:rsid w:val="00F02DDB"/>
    <w:rsid w:val="00F03003"/>
    <w:rsid w:val="00F03221"/>
    <w:rsid w:val="00F03486"/>
    <w:rsid w:val="00F034EC"/>
    <w:rsid w:val="00F0378F"/>
    <w:rsid w:val="00F037EA"/>
    <w:rsid w:val="00F03A98"/>
    <w:rsid w:val="00F0403C"/>
    <w:rsid w:val="00F042F5"/>
    <w:rsid w:val="00F043A4"/>
    <w:rsid w:val="00F04460"/>
    <w:rsid w:val="00F0462A"/>
    <w:rsid w:val="00F047F9"/>
    <w:rsid w:val="00F04E35"/>
    <w:rsid w:val="00F0502E"/>
    <w:rsid w:val="00F050BC"/>
    <w:rsid w:val="00F05133"/>
    <w:rsid w:val="00F0516F"/>
    <w:rsid w:val="00F052D1"/>
    <w:rsid w:val="00F053F7"/>
    <w:rsid w:val="00F05420"/>
    <w:rsid w:val="00F057FD"/>
    <w:rsid w:val="00F05872"/>
    <w:rsid w:val="00F05953"/>
    <w:rsid w:val="00F05ADE"/>
    <w:rsid w:val="00F05B63"/>
    <w:rsid w:val="00F05C0C"/>
    <w:rsid w:val="00F05C4C"/>
    <w:rsid w:val="00F05ED8"/>
    <w:rsid w:val="00F05FAB"/>
    <w:rsid w:val="00F0606C"/>
    <w:rsid w:val="00F06348"/>
    <w:rsid w:val="00F0637F"/>
    <w:rsid w:val="00F0656C"/>
    <w:rsid w:val="00F0656E"/>
    <w:rsid w:val="00F067A5"/>
    <w:rsid w:val="00F06854"/>
    <w:rsid w:val="00F0695A"/>
    <w:rsid w:val="00F06D60"/>
    <w:rsid w:val="00F06F29"/>
    <w:rsid w:val="00F06F90"/>
    <w:rsid w:val="00F07087"/>
    <w:rsid w:val="00F0734C"/>
    <w:rsid w:val="00F073B4"/>
    <w:rsid w:val="00F07BFC"/>
    <w:rsid w:val="00F07EB0"/>
    <w:rsid w:val="00F07F04"/>
    <w:rsid w:val="00F10034"/>
    <w:rsid w:val="00F102B3"/>
    <w:rsid w:val="00F1043A"/>
    <w:rsid w:val="00F104F0"/>
    <w:rsid w:val="00F1067D"/>
    <w:rsid w:val="00F10701"/>
    <w:rsid w:val="00F107A1"/>
    <w:rsid w:val="00F107A7"/>
    <w:rsid w:val="00F107CA"/>
    <w:rsid w:val="00F10B7F"/>
    <w:rsid w:val="00F10CA8"/>
    <w:rsid w:val="00F10D4C"/>
    <w:rsid w:val="00F10DBC"/>
    <w:rsid w:val="00F10F1F"/>
    <w:rsid w:val="00F10F70"/>
    <w:rsid w:val="00F10FD9"/>
    <w:rsid w:val="00F11062"/>
    <w:rsid w:val="00F110A1"/>
    <w:rsid w:val="00F11280"/>
    <w:rsid w:val="00F1140D"/>
    <w:rsid w:val="00F1142B"/>
    <w:rsid w:val="00F1149E"/>
    <w:rsid w:val="00F1158C"/>
    <w:rsid w:val="00F11645"/>
    <w:rsid w:val="00F11699"/>
    <w:rsid w:val="00F118D3"/>
    <w:rsid w:val="00F1198E"/>
    <w:rsid w:val="00F1199D"/>
    <w:rsid w:val="00F119FC"/>
    <w:rsid w:val="00F11AA3"/>
    <w:rsid w:val="00F11AB9"/>
    <w:rsid w:val="00F11AC0"/>
    <w:rsid w:val="00F11F20"/>
    <w:rsid w:val="00F1200F"/>
    <w:rsid w:val="00F12199"/>
    <w:rsid w:val="00F12389"/>
    <w:rsid w:val="00F125DA"/>
    <w:rsid w:val="00F1275E"/>
    <w:rsid w:val="00F127B1"/>
    <w:rsid w:val="00F128B4"/>
    <w:rsid w:val="00F1292F"/>
    <w:rsid w:val="00F12D1C"/>
    <w:rsid w:val="00F12D79"/>
    <w:rsid w:val="00F12F13"/>
    <w:rsid w:val="00F1303D"/>
    <w:rsid w:val="00F1310D"/>
    <w:rsid w:val="00F134BE"/>
    <w:rsid w:val="00F13710"/>
    <w:rsid w:val="00F14242"/>
    <w:rsid w:val="00F142D5"/>
    <w:rsid w:val="00F142E5"/>
    <w:rsid w:val="00F14382"/>
    <w:rsid w:val="00F14973"/>
    <w:rsid w:val="00F14CBA"/>
    <w:rsid w:val="00F14E3B"/>
    <w:rsid w:val="00F14E5C"/>
    <w:rsid w:val="00F14F02"/>
    <w:rsid w:val="00F14F57"/>
    <w:rsid w:val="00F14FA0"/>
    <w:rsid w:val="00F150A2"/>
    <w:rsid w:val="00F156B0"/>
    <w:rsid w:val="00F15792"/>
    <w:rsid w:val="00F158EB"/>
    <w:rsid w:val="00F15998"/>
    <w:rsid w:val="00F159BC"/>
    <w:rsid w:val="00F15A31"/>
    <w:rsid w:val="00F15AFC"/>
    <w:rsid w:val="00F15C8B"/>
    <w:rsid w:val="00F15F53"/>
    <w:rsid w:val="00F160F4"/>
    <w:rsid w:val="00F16180"/>
    <w:rsid w:val="00F161F3"/>
    <w:rsid w:val="00F1629F"/>
    <w:rsid w:val="00F1641D"/>
    <w:rsid w:val="00F164C7"/>
    <w:rsid w:val="00F16540"/>
    <w:rsid w:val="00F1660F"/>
    <w:rsid w:val="00F16635"/>
    <w:rsid w:val="00F166C7"/>
    <w:rsid w:val="00F16787"/>
    <w:rsid w:val="00F167ED"/>
    <w:rsid w:val="00F16964"/>
    <w:rsid w:val="00F169D7"/>
    <w:rsid w:val="00F16AA0"/>
    <w:rsid w:val="00F16B65"/>
    <w:rsid w:val="00F16D3D"/>
    <w:rsid w:val="00F16EBD"/>
    <w:rsid w:val="00F16F11"/>
    <w:rsid w:val="00F16FF7"/>
    <w:rsid w:val="00F17175"/>
    <w:rsid w:val="00F17367"/>
    <w:rsid w:val="00F1746E"/>
    <w:rsid w:val="00F1771C"/>
    <w:rsid w:val="00F177BF"/>
    <w:rsid w:val="00F178DD"/>
    <w:rsid w:val="00F17923"/>
    <w:rsid w:val="00F17A5B"/>
    <w:rsid w:val="00F17A8A"/>
    <w:rsid w:val="00F17D93"/>
    <w:rsid w:val="00F17DA8"/>
    <w:rsid w:val="00F17E46"/>
    <w:rsid w:val="00F17F8E"/>
    <w:rsid w:val="00F17FD8"/>
    <w:rsid w:val="00F2017E"/>
    <w:rsid w:val="00F20472"/>
    <w:rsid w:val="00F2069C"/>
    <w:rsid w:val="00F20974"/>
    <w:rsid w:val="00F20A86"/>
    <w:rsid w:val="00F211EB"/>
    <w:rsid w:val="00F213E1"/>
    <w:rsid w:val="00F2166F"/>
    <w:rsid w:val="00F217F9"/>
    <w:rsid w:val="00F218C8"/>
    <w:rsid w:val="00F21966"/>
    <w:rsid w:val="00F219E3"/>
    <w:rsid w:val="00F21D38"/>
    <w:rsid w:val="00F21D64"/>
    <w:rsid w:val="00F21FE5"/>
    <w:rsid w:val="00F22006"/>
    <w:rsid w:val="00F22117"/>
    <w:rsid w:val="00F2213C"/>
    <w:rsid w:val="00F2246F"/>
    <w:rsid w:val="00F226BD"/>
    <w:rsid w:val="00F22700"/>
    <w:rsid w:val="00F2275A"/>
    <w:rsid w:val="00F2281F"/>
    <w:rsid w:val="00F2293A"/>
    <w:rsid w:val="00F22949"/>
    <w:rsid w:val="00F22D41"/>
    <w:rsid w:val="00F22E93"/>
    <w:rsid w:val="00F231D3"/>
    <w:rsid w:val="00F233C0"/>
    <w:rsid w:val="00F233E7"/>
    <w:rsid w:val="00F2347B"/>
    <w:rsid w:val="00F235AA"/>
    <w:rsid w:val="00F235C2"/>
    <w:rsid w:val="00F236A6"/>
    <w:rsid w:val="00F238E6"/>
    <w:rsid w:val="00F23940"/>
    <w:rsid w:val="00F23B53"/>
    <w:rsid w:val="00F23D28"/>
    <w:rsid w:val="00F23E5E"/>
    <w:rsid w:val="00F2438E"/>
    <w:rsid w:val="00F243F2"/>
    <w:rsid w:val="00F2442F"/>
    <w:rsid w:val="00F2449B"/>
    <w:rsid w:val="00F245CF"/>
    <w:rsid w:val="00F24705"/>
    <w:rsid w:val="00F247F8"/>
    <w:rsid w:val="00F24A49"/>
    <w:rsid w:val="00F24C0B"/>
    <w:rsid w:val="00F24EA1"/>
    <w:rsid w:val="00F24F4A"/>
    <w:rsid w:val="00F24F6B"/>
    <w:rsid w:val="00F25335"/>
    <w:rsid w:val="00F25978"/>
    <w:rsid w:val="00F25A35"/>
    <w:rsid w:val="00F25DBF"/>
    <w:rsid w:val="00F25DD4"/>
    <w:rsid w:val="00F25E9F"/>
    <w:rsid w:val="00F25EF3"/>
    <w:rsid w:val="00F26070"/>
    <w:rsid w:val="00F26075"/>
    <w:rsid w:val="00F26180"/>
    <w:rsid w:val="00F262A7"/>
    <w:rsid w:val="00F2635E"/>
    <w:rsid w:val="00F26741"/>
    <w:rsid w:val="00F26766"/>
    <w:rsid w:val="00F267DA"/>
    <w:rsid w:val="00F269A6"/>
    <w:rsid w:val="00F26A0C"/>
    <w:rsid w:val="00F26C9F"/>
    <w:rsid w:val="00F26CD5"/>
    <w:rsid w:val="00F26ECE"/>
    <w:rsid w:val="00F27041"/>
    <w:rsid w:val="00F27ABE"/>
    <w:rsid w:val="00F27F53"/>
    <w:rsid w:val="00F30104"/>
    <w:rsid w:val="00F301A6"/>
    <w:rsid w:val="00F301AD"/>
    <w:rsid w:val="00F301AE"/>
    <w:rsid w:val="00F303F5"/>
    <w:rsid w:val="00F30553"/>
    <w:rsid w:val="00F3068A"/>
    <w:rsid w:val="00F307E8"/>
    <w:rsid w:val="00F307F1"/>
    <w:rsid w:val="00F30904"/>
    <w:rsid w:val="00F30918"/>
    <w:rsid w:val="00F30BD8"/>
    <w:rsid w:val="00F30E06"/>
    <w:rsid w:val="00F310FF"/>
    <w:rsid w:val="00F3134B"/>
    <w:rsid w:val="00F314CC"/>
    <w:rsid w:val="00F3150D"/>
    <w:rsid w:val="00F316FA"/>
    <w:rsid w:val="00F3182B"/>
    <w:rsid w:val="00F31A87"/>
    <w:rsid w:val="00F31FD8"/>
    <w:rsid w:val="00F3253F"/>
    <w:rsid w:val="00F325F0"/>
    <w:rsid w:val="00F326D7"/>
    <w:rsid w:val="00F327C3"/>
    <w:rsid w:val="00F328A1"/>
    <w:rsid w:val="00F32A5A"/>
    <w:rsid w:val="00F32C36"/>
    <w:rsid w:val="00F32C97"/>
    <w:rsid w:val="00F32E3C"/>
    <w:rsid w:val="00F32F65"/>
    <w:rsid w:val="00F32F86"/>
    <w:rsid w:val="00F33032"/>
    <w:rsid w:val="00F33040"/>
    <w:rsid w:val="00F332CB"/>
    <w:rsid w:val="00F333EC"/>
    <w:rsid w:val="00F33492"/>
    <w:rsid w:val="00F334CB"/>
    <w:rsid w:val="00F33552"/>
    <w:rsid w:val="00F336BA"/>
    <w:rsid w:val="00F33717"/>
    <w:rsid w:val="00F338EE"/>
    <w:rsid w:val="00F339ED"/>
    <w:rsid w:val="00F33A0A"/>
    <w:rsid w:val="00F33D2D"/>
    <w:rsid w:val="00F33F00"/>
    <w:rsid w:val="00F33F1B"/>
    <w:rsid w:val="00F33FDB"/>
    <w:rsid w:val="00F3410A"/>
    <w:rsid w:val="00F34378"/>
    <w:rsid w:val="00F345BE"/>
    <w:rsid w:val="00F34607"/>
    <w:rsid w:val="00F34735"/>
    <w:rsid w:val="00F3496C"/>
    <w:rsid w:val="00F34C63"/>
    <w:rsid w:val="00F34CA8"/>
    <w:rsid w:val="00F34DA9"/>
    <w:rsid w:val="00F34EB3"/>
    <w:rsid w:val="00F34EB7"/>
    <w:rsid w:val="00F34F1B"/>
    <w:rsid w:val="00F35025"/>
    <w:rsid w:val="00F351DF"/>
    <w:rsid w:val="00F3531F"/>
    <w:rsid w:val="00F353A9"/>
    <w:rsid w:val="00F355B3"/>
    <w:rsid w:val="00F3584B"/>
    <w:rsid w:val="00F35AC7"/>
    <w:rsid w:val="00F35B74"/>
    <w:rsid w:val="00F35D86"/>
    <w:rsid w:val="00F3603D"/>
    <w:rsid w:val="00F36107"/>
    <w:rsid w:val="00F361EA"/>
    <w:rsid w:val="00F3686F"/>
    <w:rsid w:val="00F368FB"/>
    <w:rsid w:val="00F36DCE"/>
    <w:rsid w:val="00F36E53"/>
    <w:rsid w:val="00F3704C"/>
    <w:rsid w:val="00F370CD"/>
    <w:rsid w:val="00F3777F"/>
    <w:rsid w:val="00F377D4"/>
    <w:rsid w:val="00F37863"/>
    <w:rsid w:val="00F37954"/>
    <w:rsid w:val="00F379D0"/>
    <w:rsid w:val="00F379F8"/>
    <w:rsid w:val="00F37AD9"/>
    <w:rsid w:val="00F37D73"/>
    <w:rsid w:val="00F37F88"/>
    <w:rsid w:val="00F4003A"/>
    <w:rsid w:val="00F4011D"/>
    <w:rsid w:val="00F402FB"/>
    <w:rsid w:val="00F404A7"/>
    <w:rsid w:val="00F40613"/>
    <w:rsid w:val="00F40620"/>
    <w:rsid w:val="00F4092C"/>
    <w:rsid w:val="00F40B0F"/>
    <w:rsid w:val="00F40CB0"/>
    <w:rsid w:val="00F40D0C"/>
    <w:rsid w:val="00F40FC1"/>
    <w:rsid w:val="00F40FFC"/>
    <w:rsid w:val="00F4111F"/>
    <w:rsid w:val="00F4148B"/>
    <w:rsid w:val="00F414B4"/>
    <w:rsid w:val="00F419EE"/>
    <w:rsid w:val="00F41A3D"/>
    <w:rsid w:val="00F41B89"/>
    <w:rsid w:val="00F4210A"/>
    <w:rsid w:val="00F42433"/>
    <w:rsid w:val="00F4254F"/>
    <w:rsid w:val="00F4255B"/>
    <w:rsid w:val="00F425C0"/>
    <w:rsid w:val="00F426D3"/>
    <w:rsid w:val="00F42740"/>
    <w:rsid w:val="00F427F0"/>
    <w:rsid w:val="00F428F3"/>
    <w:rsid w:val="00F42C58"/>
    <w:rsid w:val="00F42DCD"/>
    <w:rsid w:val="00F42FD5"/>
    <w:rsid w:val="00F432BA"/>
    <w:rsid w:val="00F4334F"/>
    <w:rsid w:val="00F43559"/>
    <w:rsid w:val="00F435B7"/>
    <w:rsid w:val="00F43609"/>
    <w:rsid w:val="00F4373E"/>
    <w:rsid w:val="00F437B1"/>
    <w:rsid w:val="00F4392F"/>
    <w:rsid w:val="00F43A19"/>
    <w:rsid w:val="00F43BBB"/>
    <w:rsid w:val="00F43CC0"/>
    <w:rsid w:val="00F43CC6"/>
    <w:rsid w:val="00F43DDB"/>
    <w:rsid w:val="00F442E9"/>
    <w:rsid w:val="00F44304"/>
    <w:rsid w:val="00F44567"/>
    <w:rsid w:val="00F4471B"/>
    <w:rsid w:val="00F44873"/>
    <w:rsid w:val="00F44957"/>
    <w:rsid w:val="00F44B45"/>
    <w:rsid w:val="00F44B94"/>
    <w:rsid w:val="00F44C85"/>
    <w:rsid w:val="00F44EA0"/>
    <w:rsid w:val="00F44F8A"/>
    <w:rsid w:val="00F44F97"/>
    <w:rsid w:val="00F44FBF"/>
    <w:rsid w:val="00F452D8"/>
    <w:rsid w:val="00F454F8"/>
    <w:rsid w:val="00F456FB"/>
    <w:rsid w:val="00F45705"/>
    <w:rsid w:val="00F45734"/>
    <w:rsid w:val="00F45791"/>
    <w:rsid w:val="00F457BA"/>
    <w:rsid w:val="00F457DF"/>
    <w:rsid w:val="00F45946"/>
    <w:rsid w:val="00F45AFC"/>
    <w:rsid w:val="00F45B93"/>
    <w:rsid w:val="00F45EE5"/>
    <w:rsid w:val="00F46009"/>
    <w:rsid w:val="00F460B5"/>
    <w:rsid w:val="00F460DD"/>
    <w:rsid w:val="00F4620B"/>
    <w:rsid w:val="00F4632D"/>
    <w:rsid w:val="00F4654F"/>
    <w:rsid w:val="00F465CE"/>
    <w:rsid w:val="00F46632"/>
    <w:rsid w:val="00F466C4"/>
    <w:rsid w:val="00F468A9"/>
    <w:rsid w:val="00F46AFC"/>
    <w:rsid w:val="00F46C18"/>
    <w:rsid w:val="00F46E3D"/>
    <w:rsid w:val="00F46F0D"/>
    <w:rsid w:val="00F47347"/>
    <w:rsid w:val="00F4735E"/>
    <w:rsid w:val="00F47365"/>
    <w:rsid w:val="00F4756A"/>
    <w:rsid w:val="00F47595"/>
    <w:rsid w:val="00F47770"/>
    <w:rsid w:val="00F4779E"/>
    <w:rsid w:val="00F477ED"/>
    <w:rsid w:val="00F47979"/>
    <w:rsid w:val="00F479E4"/>
    <w:rsid w:val="00F47B6F"/>
    <w:rsid w:val="00F47BD1"/>
    <w:rsid w:val="00F47F01"/>
    <w:rsid w:val="00F50099"/>
    <w:rsid w:val="00F50519"/>
    <w:rsid w:val="00F50672"/>
    <w:rsid w:val="00F50860"/>
    <w:rsid w:val="00F50A26"/>
    <w:rsid w:val="00F50A33"/>
    <w:rsid w:val="00F50B2A"/>
    <w:rsid w:val="00F50BCB"/>
    <w:rsid w:val="00F50C41"/>
    <w:rsid w:val="00F50C6C"/>
    <w:rsid w:val="00F50D87"/>
    <w:rsid w:val="00F50F34"/>
    <w:rsid w:val="00F50FBA"/>
    <w:rsid w:val="00F51006"/>
    <w:rsid w:val="00F5104A"/>
    <w:rsid w:val="00F5123A"/>
    <w:rsid w:val="00F5129D"/>
    <w:rsid w:val="00F514F3"/>
    <w:rsid w:val="00F51592"/>
    <w:rsid w:val="00F51CB0"/>
    <w:rsid w:val="00F51CFD"/>
    <w:rsid w:val="00F51DC0"/>
    <w:rsid w:val="00F51E62"/>
    <w:rsid w:val="00F51EC2"/>
    <w:rsid w:val="00F520CF"/>
    <w:rsid w:val="00F520D0"/>
    <w:rsid w:val="00F521DF"/>
    <w:rsid w:val="00F523F8"/>
    <w:rsid w:val="00F523FF"/>
    <w:rsid w:val="00F52479"/>
    <w:rsid w:val="00F528D7"/>
    <w:rsid w:val="00F52A82"/>
    <w:rsid w:val="00F52B7B"/>
    <w:rsid w:val="00F52CE3"/>
    <w:rsid w:val="00F52E66"/>
    <w:rsid w:val="00F52F5F"/>
    <w:rsid w:val="00F52F66"/>
    <w:rsid w:val="00F52FD7"/>
    <w:rsid w:val="00F5301D"/>
    <w:rsid w:val="00F53056"/>
    <w:rsid w:val="00F53269"/>
    <w:rsid w:val="00F5341A"/>
    <w:rsid w:val="00F5344E"/>
    <w:rsid w:val="00F534C0"/>
    <w:rsid w:val="00F5357A"/>
    <w:rsid w:val="00F537FB"/>
    <w:rsid w:val="00F5383B"/>
    <w:rsid w:val="00F5396E"/>
    <w:rsid w:val="00F53AB2"/>
    <w:rsid w:val="00F53B0A"/>
    <w:rsid w:val="00F53E94"/>
    <w:rsid w:val="00F53F17"/>
    <w:rsid w:val="00F540FB"/>
    <w:rsid w:val="00F54360"/>
    <w:rsid w:val="00F5440B"/>
    <w:rsid w:val="00F54483"/>
    <w:rsid w:val="00F544E4"/>
    <w:rsid w:val="00F544E8"/>
    <w:rsid w:val="00F545E3"/>
    <w:rsid w:val="00F547E8"/>
    <w:rsid w:val="00F5491E"/>
    <w:rsid w:val="00F54A86"/>
    <w:rsid w:val="00F54BF0"/>
    <w:rsid w:val="00F54D2E"/>
    <w:rsid w:val="00F54D2F"/>
    <w:rsid w:val="00F54DA2"/>
    <w:rsid w:val="00F54E6B"/>
    <w:rsid w:val="00F54F21"/>
    <w:rsid w:val="00F54FA2"/>
    <w:rsid w:val="00F5508F"/>
    <w:rsid w:val="00F553E9"/>
    <w:rsid w:val="00F5546B"/>
    <w:rsid w:val="00F55818"/>
    <w:rsid w:val="00F55892"/>
    <w:rsid w:val="00F55A87"/>
    <w:rsid w:val="00F55D9C"/>
    <w:rsid w:val="00F55EA0"/>
    <w:rsid w:val="00F56199"/>
    <w:rsid w:val="00F56364"/>
    <w:rsid w:val="00F5659F"/>
    <w:rsid w:val="00F56B5B"/>
    <w:rsid w:val="00F56C62"/>
    <w:rsid w:val="00F56C93"/>
    <w:rsid w:val="00F572B2"/>
    <w:rsid w:val="00F575EA"/>
    <w:rsid w:val="00F57C66"/>
    <w:rsid w:val="00F57C94"/>
    <w:rsid w:val="00F57E8B"/>
    <w:rsid w:val="00F60107"/>
    <w:rsid w:val="00F60200"/>
    <w:rsid w:val="00F60436"/>
    <w:rsid w:val="00F6046D"/>
    <w:rsid w:val="00F606B5"/>
    <w:rsid w:val="00F60853"/>
    <w:rsid w:val="00F609F5"/>
    <w:rsid w:val="00F60C46"/>
    <w:rsid w:val="00F60CB9"/>
    <w:rsid w:val="00F60CC4"/>
    <w:rsid w:val="00F60D34"/>
    <w:rsid w:val="00F60E3B"/>
    <w:rsid w:val="00F60F11"/>
    <w:rsid w:val="00F60FC8"/>
    <w:rsid w:val="00F610D4"/>
    <w:rsid w:val="00F61235"/>
    <w:rsid w:val="00F61434"/>
    <w:rsid w:val="00F615A8"/>
    <w:rsid w:val="00F615D5"/>
    <w:rsid w:val="00F61988"/>
    <w:rsid w:val="00F61BB4"/>
    <w:rsid w:val="00F61C31"/>
    <w:rsid w:val="00F62170"/>
    <w:rsid w:val="00F622D0"/>
    <w:rsid w:val="00F62546"/>
    <w:rsid w:val="00F62730"/>
    <w:rsid w:val="00F62817"/>
    <w:rsid w:val="00F628C7"/>
    <w:rsid w:val="00F628EE"/>
    <w:rsid w:val="00F62956"/>
    <w:rsid w:val="00F629A4"/>
    <w:rsid w:val="00F62C4B"/>
    <w:rsid w:val="00F62E7C"/>
    <w:rsid w:val="00F62FC7"/>
    <w:rsid w:val="00F630E5"/>
    <w:rsid w:val="00F631FB"/>
    <w:rsid w:val="00F6327D"/>
    <w:rsid w:val="00F63304"/>
    <w:rsid w:val="00F633BC"/>
    <w:rsid w:val="00F63410"/>
    <w:rsid w:val="00F634EE"/>
    <w:rsid w:val="00F63737"/>
    <w:rsid w:val="00F63794"/>
    <w:rsid w:val="00F63947"/>
    <w:rsid w:val="00F639C0"/>
    <w:rsid w:val="00F6401C"/>
    <w:rsid w:val="00F64036"/>
    <w:rsid w:val="00F64194"/>
    <w:rsid w:val="00F6425B"/>
    <w:rsid w:val="00F64355"/>
    <w:rsid w:val="00F6452A"/>
    <w:rsid w:val="00F645A3"/>
    <w:rsid w:val="00F647F4"/>
    <w:rsid w:val="00F64D2B"/>
    <w:rsid w:val="00F64EAB"/>
    <w:rsid w:val="00F64FFF"/>
    <w:rsid w:val="00F6528C"/>
    <w:rsid w:val="00F653EA"/>
    <w:rsid w:val="00F65597"/>
    <w:rsid w:val="00F656D0"/>
    <w:rsid w:val="00F657D8"/>
    <w:rsid w:val="00F659DE"/>
    <w:rsid w:val="00F65A0E"/>
    <w:rsid w:val="00F65A67"/>
    <w:rsid w:val="00F65ABE"/>
    <w:rsid w:val="00F65AC6"/>
    <w:rsid w:val="00F65C3A"/>
    <w:rsid w:val="00F65C55"/>
    <w:rsid w:val="00F660A6"/>
    <w:rsid w:val="00F66164"/>
    <w:rsid w:val="00F663E5"/>
    <w:rsid w:val="00F666BA"/>
    <w:rsid w:val="00F667EB"/>
    <w:rsid w:val="00F669EE"/>
    <w:rsid w:val="00F66BFE"/>
    <w:rsid w:val="00F66DEF"/>
    <w:rsid w:val="00F66EA7"/>
    <w:rsid w:val="00F66EB1"/>
    <w:rsid w:val="00F66EC0"/>
    <w:rsid w:val="00F66ED8"/>
    <w:rsid w:val="00F66F25"/>
    <w:rsid w:val="00F670F8"/>
    <w:rsid w:val="00F6731E"/>
    <w:rsid w:val="00F67408"/>
    <w:rsid w:val="00F6748E"/>
    <w:rsid w:val="00F67493"/>
    <w:rsid w:val="00F6778D"/>
    <w:rsid w:val="00F678AF"/>
    <w:rsid w:val="00F6791A"/>
    <w:rsid w:val="00F679E5"/>
    <w:rsid w:val="00F67AAF"/>
    <w:rsid w:val="00F67C5D"/>
    <w:rsid w:val="00F67F3C"/>
    <w:rsid w:val="00F67FD6"/>
    <w:rsid w:val="00F702D3"/>
    <w:rsid w:val="00F70521"/>
    <w:rsid w:val="00F7064E"/>
    <w:rsid w:val="00F708B5"/>
    <w:rsid w:val="00F709B8"/>
    <w:rsid w:val="00F70CDB"/>
    <w:rsid w:val="00F70D29"/>
    <w:rsid w:val="00F711CA"/>
    <w:rsid w:val="00F71285"/>
    <w:rsid w:val="00F71480"/>
    <w:rsid w:val="00F714A2"/>
    <w:rsid w:val="00F71696"/>
    <w:rsid w:val="00F7180E"/>
    <w:rsid w:val="00F71854"/>
    <w:rsid w:val="00F71925"/>
    <w:rsid w:val="00F71950"/>
    <w:rsid w:val="00F71A3D"/>
    <w:rsid w:val="00F71B09"/>
    <w:rsid w:val="00F71D35"/>
    <w:rsid w:val="00F71E7A"/>
    <w:rsid w:val="00F71EEE"/>
    <w:rsid w:val="00F71F88"/>
    <w:rsid w:val="00F71FC2"/>
    <w:rsid w:val="00F71FC5"/>
    <w:rsid w:val="00F72077"/>
    <w:rsid w:val="00F72232"/>
    <w:rsid w:val="00F72319"/>
    <w:rsid w:val="00F7256E"/>
    <w:rsid w:val="00F7269A"/>
    <w:rsid w:val="00F72785"/>
    <w:rsid w:val="00F72A4B"/>
    <w:rsid w:val="00F72AB4"/>
    <w:rsid w:val="00F72B0D"/>
    <w:rsid w:val="00F72BEF"/>
    <w:rsid w:val="00F72CB9"/>
    <w:rsid w:val="00F72D0D"/>
    <w:rsid w:val="00F72D46"/>
    <w:rsid w:val="00F730C4"/>
    <w:rsid w:val="00F732EC"/>
    <w:rsid w:val="00F732F2"/>
    <w:rsid w:val="00F7333B"/>
    <w:rsid w:val="00F73381"/>
    <w:rsid w:val="00F7339A"/>
    <w:rsid w:val="00F73512"/>
    <w:rsid w:val="00F735BC"/>
    <w:rsid w:val="00F7380F"/>
    <w:rsid w:val="00F739D2"/>
    <w:rsid w:val="00F73B1F"/>
    <w:rsid w:val="00F73C12"/>
    <w:rsid w:val="00F73D7E"/>
    <w:rsid w:val="00F73E49"/>
    <w:rsid w:val="00F73F46"/>
    <w:rsid w:val="00F744D6"/>
    <w:rsid w:val="00F74549"/>
    <w:rsid w:val="00F745C9"/>
    <w:rsid w:val="00F7491A"/>
    <w:rsid w:val="00F74986"/>
    <w:rsid w:val="00F74AFE"/>
    <w:rsid w:val="00F74B8A"/>
    <w:rsid w:val="00F74ED0"/>
    <w:rsid w:val="00F7521D"/>
    <w:rsid w:val="00F75292"/>
    <w:rsid w:val="00F753B3"/>
    <w:rsid w:val="00F75517"/>
    <w:rsid w:val="00F75AFE"/>
    <w:rsid w:val="00F75BAE"/>
    <w:rsid w:val="00F76277"/>
    <w:rsid w:val="00F762DE"/>
    <w:rsid w:val="00F762ED"/>
    <w:rsid w:val="00F76354"/>
    <w:rsid w:val="00F76388"/>
    <w:rsid w:val="00F764C0"/>
    <w:rsid w:val="00F7670D"/>
    <w:rsid w:val="00F767E2"/>
    <w:rsid w:val="00F76978"/>
    <w:rsid w:val="00F76B81"/>
    <w:rsid w:val="00F76C28"/>
    <w:rsid w:val="00F76EE8"/>
    <w:rsid w:val="00F76EEE"/>
    <w:rsid w:val="00F770C0"/>
    <w:rsid w:val="00F771DA"/>
    <w:rsid w:val="00F7736A"/>
    <w:rsid w:val="00F77427"/>
    <w:rsid w:val="00F77515"/>
    <w:rsid w:val="00F77643"/>
    <w:rsid w:val="00F7771A"/>
    <w:rsid w:val="00F77807"/>
    <w:rsid w:val="00F77C76"/>
    <w:rsid w:val="00F77EA5"/>
    <w:rsid w:val="00F77F16"/>
    <w:rsid w:val="00F80151"/>
    <w:rsid w:val="00F8018C"/>
    <w:rsid w:val="00F80278"/>
    <w:rsid w:val="00F802FD"/>
    <w:rsid w:val="00F803AA"/>
    <w:rsid w:val="00F803EC"/>
    <w:rsid w:val="00F80641"/>
    <w:rsid w:val="00F80743"/>
    <w:rsid w:val="00F80808"/>
    <w:rsid w:val="00F80895"/>
    <w:rsid w:val="00F80BCA"/>
    <w:rsid w:val="00F80C0A"/>
    <w:rsid w:val="00F80D95"/>
    <w:rsid w:val="00F80F4C"/>
    <w:rsid w:val="00F80FF0"/>
    <w:rsid w:val="00F812B8"/>
    <w:rsid w:val="00F81486"/>
    <w:rsid w:val="00F81519"/>
    <w:rsid w:val="00F81642"/>
    <w:rsid w:val="00F81646"/>
    <w:rsid w:val="00F81718"/>
    <w:rsid w:val="00F81B8A"/>
    <w:rsid w:val="00F81C20"/>
    <w:rsid w:val="00F81DD8"/>
    <w:rsid w:val="00F81E10"/>
    <w:rsid w:val="00F81E2A"/>
    <w:rsid w:val="00F81E70"/>
    <w:rsid w:val="00F81FDB"/>
    <w:rsid w:val="00F82003"/>
    <w:rsid w:val="00F820ED"/>
    <w:rsid w:val="00F820F3"/>
    <w:rsid w:val="00F821C1"/>
    <w:rsid w:val="00F8237F"/>
    <w:rsid w:val="00F82402"/>
    <w:rsid w:val="00F82576"/>
    <w:rsid w:val="00F827F1"/>
    <w:rsid w:val="00F828F2"/>
    <w:rsid w:val="00F82B66"/>
    <w:rsid w:val="00F82E8C"/>
    <w:rsid w:val="00F82F45"/>
    <w:rsid w:val="00F82F99"/>
    <w:rsid w:val="00F82FAF"/>
    <w:rsid w:val="00F8303B"/>
    <w:rsid w:val="00F832A1"/>
    <w:rsid w:val="00F83666"/>
    <w:rsid w:val="00F836E1"/>
    <w:rsid w:val="00F83724"/>
    <w:rsid w:val="00F837EE"/>
    <w:rsid w:val="00F8394C"/>
    <w:rsid w:val="00F83EB3"/>
    <w:rsid w:val="00F83EF7"/>
    <w:rsid w:val="00F84123"/>
    <w:rsid w:val="00F841BC"/>
    <w:rsid w:val="00F84204"/>
    <w:rsid w:val="00F844C8"/>
    <w:rsid w:val="00F844CB"/>
    <w:rsid w:val="00F84635"/>
    <w:rsid w:val="00F84722"/>
    <w:rsid w:val="00F847C7"/>
    <w:rsid w:val="00F84808"/>
    <w:rsid w:val="00F849D1"/>
    <w:rsid w:val="00F84A66"/>
    <w:rsid w:val="00F84A9C"/>
    <w:rsid w:val="00F84AE1"/>
    <w:rsid w:val="00F84CE2"/>
    <w:rsid w:val="00F84D41"/>
    <w:rsid w:val="00F84E98"/>
    <w:rsid w:val="00F853A0"/>
    <w:rsid w:val="00F855AF"/>
    <w:rsid w:val="00F8579E"/>
    <w:rsid w:val="00F857C2"/>
    <w:rsid w:val="00F85800"/>
    <w:rsid w:val="00F85A10"/>
    <w:rsid w:val="00F8626A"/>
    <w:rsid w:val="00F863CF"/>
    <w:rsid w:val="00F8657C"/>
    <w:rsid w:val="00F86685"/>
    <w:rsid w:val="00F86944"/>
    <w:rsid w:val="00F86A48"/>
    <w:rsid w:val="00F86AA2"/>
    <w:rsid w:val="00F86BD4"/>
    <w:rsid w:val="00F86C6B"/>
    <w:rsid w:val="00F86E45"/>
    <w:rsid w:val="00F86E62"/>
    <w:rsid w:val="00F870D4"/>
    <w:rsid w:val="00F871CC"/>
    <w:rsid w:val="00F87211"/>
    <w:rsid w:val="00F8757C"/>
    <w:rsid w:val="00F8757E"/>
    <w:rsid w:val="00F87692"/>
    <w:rsid w:val="00F87B7D"/>
    <w:rsid w:val="00F87C4B"/>
    <w:rsid w:val="00F87C6F"/>
    <w:rsid w:val="00F87CDD"/>
    <w:rsid w:val="00F87CFD"/>
    <w:rsid w:val="00F87D95"/>
    <w:rsid w:val="00F87EEB"/>
    <w:rsid w:val="00F87F3A"/>
    <w:rsid w:val="00F901B0"/>
    <w:rsid w:val="00F904F2"/>
    <w:rsid w:val="00F9072A"/>
    <w:rsid w:val="00F90968"/>
    <w:rsid w:val="00F90C2B"/>
    <w:rsid w:val="00F90CC8"/>
    <w:rsid w:val="00F90E8B"/>
    <w:rsid w:val="00F90ECA"/>
    <w:rsid w:val="00F90F75"/>
    <w:rsid w:val="00F9109D"/>
    <w:rsid w:val="00F9112C"/>
    <w:rsid w:val="00F911D3"/>
    <w:rsid w:val="00F91358"/>
    <w:rsid w:val="00F913AA"/>
    <w:rsid w:val="00F9155F"/>
    <w:rsid w:val="00F91586"/>
    <w:rsid w:val="00F917E6"/>
    <w:rsid w:val="00F91A3F"/>
    <w:rsid w:val="00F91A6F"/>
    <w:rsid w:val="00F91A9E"/>
    <w:rsid w:val="00F91BD1"/>
    <w:rsid w:val="00F91F6C"/>
    <w:rsid w:val="00F92053"/>
    <w:rsid w:val="00F92116"/>
    <w:rsid w:val="00F9212A"/>
    <w:rsid w:val="00F92813"/>
    <w:rsid w:val="00F9283F"/>
    <w:rsid w:val="00F928C7"/>
    <w:rsid w:val="00F929E8"/>
    <w:rsid w:val="00F92A6F"/>
    <w:rsid w:val="00F92AE9"/>
    <w:rsid w:val="00F92B20"/>
    <w:rsid w:val="00F92B87"/>
    <w:rsid w:val="00F92BE7"/>
    <w:rsid w:val="00F92E6A"/>
    <w:rsid w:val="00F930E2"/>
    <w:rsid w:val="00F9313A"/>
    <w:rsid w:val="00F932D1"/>
    <w:rsid w:val="00F93340"/>
    <w:rsid w:val="00F933FD"/>
    <w:rsid w:val="00F93511"/>
    <w:rsid w:val="00F935A3"/>
    <w:rsid w:val="00F9392E"/>
    <w:rsid w:val="00F93B3B"/>
    <w:rsid w:val="00F93B7E"/>
    <w:rsid w:val="00F93B97"/>
    <w:rsid w:val="00F93B9B"/>
    <w:rsid w:val="00F93C8A"/>
    <w:rsid w:val="00F93D96"/>
    <w:rsid w:val="00F93DEC"/>
    <w:rsid w:val="00F93EFA"/>
    <w:rsid w:val="00F941FF"/>
    <w:rsid w:val="00F9421C"/>
    <w:rsid w:val="00F943BA"/>
    <w:rsid w:val="00F94656"/>
    <w:rsid w:val="00F94768"/>
    <w:rsid w:val="00F94E32"/>
    <w:rsid w:val="00F94F11"/>
    <w:rsid w:val="00F95116"/>
    <w:rsid w:val="00F95161"/>
    <w:rsid w:val="00F95294"/>
    <w:rsid w:val="00F95378"/>
    <w:rsid w:val="00F95402"/>
    <w:rsid w:val="00F9543A"/>
    <w:rsid w:val="00F95696"/>
    <w:rsid w:val="00F95702"/>
    <w:rsid w:val="00F958AE"/>
    <w:rsid w:val="00F95960"/>
    <w:rsid w:val="00F95BD8"/>
    <w:rsid w:val="00F95D23"/>
    <w:rsid w:val="00F95DEE"/>
    <w:rsid w:val="00F95E42"/>
    <w:rsid w:val="00F95E50"/>
    <w:rsid w:val="00F95E59"/>
    <w:rsid w:val="00F95F69"/>
    <w:rsid w:val="00F96176"/>
    <w:rsid w:val="00F96238"/>
    <w:rsid w:val="00F96344"/>
    <w:rsid w:val="00F96627"/>
    <w:rsid w:val="00F96635"/>
    <w:rsid w:val="00F9668F"/>
    <w:rsid w:val="00F966E0"/>
    <w:rsid w:val="00F968C6"/>
    <w:rsid w:val="00F968F9"/>
    <w:rsid w:val="00F969D2"/>
    <w:rsid w:val="00F96A87"/>
    <w:rsid w:val="00F96D3B"/>
    <w:rsid w:val="00F96DD6"/>
    <w:rsid w:val="00F96EB6"/>
    <w:rsid w:val="00F96EBE"/>
    <w:rsid w:val="00F96F59"/>
    <w:rsid w:val="00F96FC9"/>
    <w:rsid w:val="00F97016"/>
    <w:rsid w:val="00F97163"/>
    <w:rsid w:val="00F97199"/>
    <w:rsid w:val="00F972E2"/>
    <w:rsid w:val="00F972F9"/>
    <w:rsid w:val="00F97824"/>
    <w:rsid w:val="00F97890"/>
    <w:rsid w:val="00F97BCD"/>
    <w:rsid w:val="00F97F0F"/>
    <w:rsid w:val="00F97F4A"/>
    <w:rsid w:val="00F97F64"/>
    <w:rsid w:val="00F97F78"/>
    <w:rsid w:val="00FA0080"/>
    <w:rsid w:val="00FA02B3"/>
    <w:rsid w:val="00FA046C"/>
    <w:rsid w:val="00FA08D7"/>
    <w:rsid w:val="00FA0A83"/>
    <w:rsid w:val="00FA0AF8"/>
    <w:rsid w:val="00FA0B4B"/>
    <w:rsid w:val="00FA0B56"/>
    <w:rsid w:val="00FA0BF2"/>
    <w:rsid w:val="00FA11F7"/>
    <w:rsid w:val="00FA1231"/>
    <w:rsid w:val="00FA126F"/>
    <w:rsid w:val="00FA1273"/>
    <w:rsid w:val="00FA12F7"/>
    <w:rsid w:val="00FA14CF"/>
    <w:rsid w:val="00FA1636"/>
    <w:rsid w:val="00FA1644"/>
    <w:rsid w:val="00FA17B2"/>
    <w:rsid w:val="00FA1A33"/>
    <w:rsid w:val="00FA1AAF"/>
    <w:rsid w:val="00FA1AE5"/>
    <w:rsid w:val="00FA1C8F"/>
    <w:rsid w:val="00FA1DA3"/>
    <w:rsid w:val="00FA20FE"/>
    <w:rsid w:val="00FA259E"/>
    <w:rsid w:val="00FA267D"/>
    <w:rsid w:val="00FA2C01"/>
    <w:rsid w:val="00FA2C22"/>
    <w:rsid w:val="00FA2D7F"/>
    <w:rsid w:val="00FA2D83"/>
    <w:rsid w:val="00FA33FD"/>
    <w:rsid w:val="00FA3581"/>
    <w:rsid w:val="00FA35CE"/>
    <w:rsid w:val="00FA3D4D"/>
    <w:rsid w:val="00FA3D74"/>
    <w:rsid w:val="00FA3E05"/>
    <w:rsid w:val="00FA3FCE"/>
    <w:rsid w:val="00FA406F"/>
    <w:rsid w:val="00FA4118"/>
    <w:rsid w:val="00FA46C6"/>
    <w:rsid w:val="00FA477A"/>
    <w:rsid w:val="00FA4885"/>
    <w:rsid w:val="00FA4944"/>
    <w:rsid w:val="00FA4AB1"/>
    <w:rsid w:val="00FA4D30"/>
    <w:rsid w:val="00FA4FAD"/>
    <w:rsid w:val="00FA51BC"/>
    <w:rsid w:val="00FA522F"/>
    <w:rsid w:val="00FA559B"/>
    <w:rsid w:val="00FA55F9"/>
    <w:rsid w:val="00FA5756"/>
    <w:rsid w:val="00FA581D"/>
    <w:rsid w:val="00FA59AC"/>
    <w:rsid w:val="00FA59BB"/>
    <w:rsid w:val="00FA5A55"/>
    <w:rsid w:val="00FA5B1E"/>
    <w:rsid w:val="00FA5C2C"/>
    <w:rsid w:val="00FA5CAB"/>
    <w:rsid w:val="00FA5CB0"/>
    <w:rsid w:val="00FA5F78"/>
    <w:rsid w:val="00FA61C5"/>
    <w:rsid w:val="00FA6238"/>
    <w:rsid w:val="00FA62FA"/>
    <w:rsid w:val="00FA640E"/>
    <w:rsid w:val="00FA65E3"/>
    <w:rsid w:val="00FA65E6"/>
    <w:rsid w:val="00FA6862"/>
    <w:rsid w:val="00FA6A75"/>
    <w:rsid w:val="00FA6BD0"/>
    <w:rsid w:val="00FA6D20"/>
    <w:rsid w:val="00FA6D4A"/>
    <w:rsid w:val="00FA6DBC"/>
    <w:rsid w:val="00FA6ECB"/>
    <w:rsid w:val="00FA7165"/>
    <w:rsid w:val="00FA718B"/>
    <w:rsid w:val="00FA7318"/>
    <w:rsid w:val="00FA7392"/>
    <w:rsid w:val="00FA7456"/>
    <w:rsid w:val="00FA74C0"/>
    <w:rsid w:val="00FA7539"/>
    <w:rsid w:val="00FA766E"/>
    <w:rsid w:val="00FA7809"/>
    <w:rsid w:val="00FA78DF"/>
    <w:rsid w:val="00FA79BC"/>
    <w:rsid w:val="00FA7AB3"/>
    <w:rsid w:val="00FA7AE2"/>
    <w:rsid w:val="00FA7BEB"/>
    <w:rsid w:val="00FA7CA9"/>
    <w:rsid w:val="00FA7D04"/>
    <w:rsid w:val="00FA7E10"/>
    <w:rsid w:val="00FB016F"/>
    <w:rsid w:val="00FB01BD"/>
    <w:rsid w:val="00FB0204"/>
    <w:rsid w:val="00FB05DC"/>
    <w:rsid w:val="00FB0624"/>
    <w:rsid w:val="00FB07F8"/>
    <w:rsid w:val="00FB08F9"/>
    <w:rsid w:val="00FB0957"/>
    <w:rsid w:val="00FB0A40"/>
    <w:rsid w:val="00FB0A9B"/>
    <w:rsid w:val="00FB0B1D"/>
    <w:rsid w:val="00FB0B8C"/>
    <w:rsid w:val="00FB0BDF"/>
    <w:rsid w:val="00FB0D94"/>
    <w:rsid w:val="00FB0F54"/>
    <w:rsid w:val="00FB0FF0"/>
    <w:rsid w:val="00FB10AA"/>
    <w:rsid w:val="00FB1286"/>
    <w:rsid w:val="00FB1302"/>
    <w:rsid w:val="00FB163D"/>
    <w:rsid w:val="00FB16E7"/>
    <w:rsid w:val="00FB1721"/>
    <w:rsid w:val="00FB1860"/>
    <w:rsid w:val="00FB1B20"/>
    <w:rsid w:val="00FB1D46"/>
    <w:rsid w:val="00FB1D57"/>
    <w:rsid w:val="00FB1E93"/>
    <w:rsid w:val="00FB205F"/>
    <w:rsid w:val="00FB21C4"/>
    <w:rsid w:val="00FB22EB"/>
    <w:rsid w:val="00FB2399"/>
    <w:rsid w:val="00FB2743"/>
    <w:rsid w:val="00FB2876"/>
    <w:rsid w:val="00FB299C"/>
    <w:rsid w:val="00FB2A8C"/>
    <w:rsid w:val="00FB2B21"/>
    <w:rsid w:val="00FB2BD3"/>
    <w:rsid w:val="00FB2DE7"/>
    <w:rsid w:val="00FB2ECD"/>
    <w:rsid w:val="00FB2F15"/>
    <w:rsid w:val="00FB31BE"/>
    <w:rsid w:val="00FB36B7"/>
    <w:rsid w:val="00FB36C1"/>
    <w:rsid w:val="00FB3C7E"/>
    <w:rsid w:val="00FB3C85"/>
    <w:rsid w:val="00FB3DB1"/>
    <w:rsid w:val="00FB3E1B"/>
    <w:rsid w:val="00FB3FBA"/>
    <w:rsid w:val="00FB406B"/>
    <w:rsid w:val="00FB411D"/>
    <w:rsid w:val="00FB4161"/>
    <w:rsid w:val="00FB443A"/>
    <w:rsid w:val="00FB4468"/>
    <w:rsid w:val="00FB4495"/>
    <w:rsid w:val="00FB44D4"/>
    <w:rsid w:val="00FB45C9"/>
    <w:rsid w:val="00FB4667"/>
    <w:rsid w:val="00FB4749"/>
    <w:rsid w:val="00FB479B"/>
    <w:rsid w:val="00FB47A5"/>
    <w:rsid w:val="00FB4969"/>
    <w:rsid w:val="00FB4AA6"/>
    <w:rsid w:val="00FB4BA2"/>
    <w:rsid w:val="00FB4E4B"/>
    <w:rsid w:val="00FB4FB9"/>
    <w:rsid w:val="00FB52BA"/>
    <w:rsid w:val="00FB52C8"/>
    <w:rsid w:val="00FB59CA"/>
    <w:rsid w:val="00FB5DC4"/>
    <w:rsid w:val="00FB5EAA"/>
    <w:rsid w:val="00FB60F4"/>
    <w:rsid w:val="00FB63C3"/>
    <w:rsid w:val="00FB6412"/>
    <w:rsid w:val="00FB6416"/>
    <w:rsid w:val="00FB66A6"/>
    <w:rsid w:val="00FB69E4"/>
    <w:rsid w:val="00FB6B2E"/>
    <w:rsid w:val="00FB6DBC"/>
    <w:rsid w:val="00FB6F21"/>
    <w:rsid w:val="00FB6FBA"/>
    <w:rsid w:val="00FB704B"/>
    <w:rsid w:val="00FB70AA"/>
    <w:rsid w:val="00FB7109"/>
    <w:rsid w:val="00FB7255"/>
    <w:rsid w:val="00FB726D"/>
    <w:rsid w:val="00FB7571"/>
    <w:rsid w:val="00FB763C"/>
    <w:rsid w:val="00FB7679"/>
    <w:rsid w:val="00FB784C"/>
    <w:rsid w:val="00FB7933"/>
    <w:rsid w:val="00FB7B18"/>
    <w:rsid w:val="00FB7B9F"/>
    <w:rsid w:val="00FC0370"/>
    <w:rsid w:val="00FC0562"/>
    <w:rsid w:val="00FC05EE"/>
    <w:rsid w:val="00FC0871"/>
    <w:rsid w:val="00FC089E"/>
    <w:rsid w:val="00FC08A7"/>
    <w:rsid w:val="00FC08AB"/>
    <w:rsid w:val="00FC09A5"/>
    <w:rsid w:val="00FC0ADA"/>
    <w:rsid w:val="00FC0B88"/>
    <w:rsid w:val="00FC0EBF"/>
    <w:rsid w:val="00FC0FB5"/>
    <w:rsid w:val="00FC103D"/>
    <w:rsid w:val="00FC124F"/>
    <w:rsid w:val="00FC160F"/>
    <w:rsid w:val="00FC1806"/>
    <w:rsid w:val="00FC1995"/>
    <w:rsid w:val="00FC1B0D"/>
    <w:rsid w:val="00FC1BDF"/>
    <w:rsid w:val="00FC1D15"/>
    <w:rsid w:val="00FC1E42"/>
    <w:rsid w:val="00FC1ED5"/>
    <w:rsid w:val="00FC202B"/>
    <w:rsid w:val="00FC206A"/>
    <w:rsid w:val="00FC206E"/>
    <w:rsid w:val="00FC20EA"/>
    <w:rsid w:val="00FC212A"/>
    <w:rsid w:val="00FC223A"/>
    <w:rsid w:val="00FC22CF"/>
    <w:rsid w:val="00FC23CC"/>
    <w:rsid w:val="00FC2429"/>
    <w:rsid w:val="00FC24A2"/>
    <w:rsid w:val="00FC2534"/>
    <w:rsid w:val="00FC2637"/>
    <w:rsid w:val="00FC2655"/>
    <w:rsid w:val="00FC272C"/>
    <w:rsid w:val="00FC29C7"/>
    <w:rsid w:val="00FC29DE"/>
    <w:rsid w:val="00FC2A0E"/>
    <w:rsid w:val="00FC2AD2"/>
    <w:rsid w:val="00FC2D38"/>
    <w:rsid w:val="00FC2D5A"/>
    <w:rsid w:val="00FC2DA4"/>
    <w:rsid w:val="00FC2E41"/>
    <w:rsid w:val="00FC3118"/>
    <w:rsid w:val="00FC316D"/>
    <w:rsid w:val="00FC3564"/>
    <w:rsid w:val="00FC35E2"/>
    <w:rsid w:val="00FC37BB"/>
    <w:rsid w:val="00FC3B9A"/>
    <w:rsid w:val="00FC3CE7"/>
    <w:rsid w:val="00FC3D74"/>
    <w:rsid w:val="00FC3DEC"/>
    <w:rsid w:val="00FC3EE7"/>
    <w:rsid w:val="00FC3EF8"/>
    <w:rsid w:val="00FC3FBB"/>
    <w:rsid w:val="00FC41B0"/>
    <w:rsid w:val="00FC420F"/>
    <w:rsid w:val="00FC433F"/>
    <w:rsid w:val="00FC435A"/>
    <w:rsid w:val="00FC454C"/>
    <w:rsid w:val="00FC4611"/>
    <w:rsid w:val="00FC4635"/>
    <w:rsid w:val="00FC4642"/>
    <w:rsid w:val="00FC4673"/>
    <w:rsid w:val="00FC4B1C"/>
    <w:rsid w:val="00FC4BC2"/>
    <w:rsid w:val="00FC4F27"/>
    <w:rsid w:val="00FC5064"/>
    <w:rsid w:val="00FC5155"/>
    <w:rsid w:val="00FC51DC"/>
    <w:rsid w:val="00FC5346"/>
    <w:rsid w:val="00FC54CC"/>
    <w:rsid w:val="00FC55DA"/>
    <w:rsid w:val="00FC55E6"/>
    <w:rsid w:val="00FC56ED"/>
    <w:rsid w:val="00FC5A6D"/>
    <w:rsid w:val="00FC5BDE"/>
    <w:rsid w:val="00FC5D0A"/>
    <w:rsid w:val="00FC5D8F"/>
    <w:rsid w:val="00FC5E38"/>
    <w:rsid w:val="00FC6129"/>
    <w:rsid w:val="00FC62A3"/>
    <w:rsid w:val="00FC635C"/>
    <w:rsid w:val="00FC63E3"/>
    <w:rsid w:val="00FC64CC"/>
    <w:rsid w:val="00FC65D2"/>
    <w:rsid w:val="00FC6891"/>
    <w:rsid w:val="00FC69E7"/>
    <w:rsid w:val="00FC6BA7"/>
    <w:rsid w:val="00FC6DD7"/>
    <w:rsid w:val="00FC6DFD"/>
    <w:rsid w:val="00FC6F23"/>
    <w:rsid w:val="00FC7001"/>
    <w:rsid w:val="00FC708E"/>
    <w:rsid w:val="00FC7090"/>
    <w:rsid w:val="00FC70C2"/>
    <w:rsid w:val="00FC71B6"/>
    <w:rsid w:val="00FC71C1"/>
    <w:rsid w:val="00FC71C4"/>
    <w:rsid w:val="00FC761B"/>
    <w:rsid w:val="00FC787C"/>
    <w:rsid w:val="00FC796B"/>
    <w:rsid w:val="00FC79EC"/>
    <w:rsid w:val="00FC7A86"/>
    <w:rsid w:val="00FC7C39"/>
    <w:rsid w:val="00FC7CC8"/>
    <w:rsid w:val="00FC7D50"/>
    <w:rsid w:val="00FC7FB8"/>
    <w:rsid w:val="00FD0000"/>
    <w:rsid w:val="00FD018D"/>
    <w:rsid w:val="00FD0280"/>
    <w:rsid w:val="00FD0283"/>
    <w:rsid w:val="00FD0323"/>
    <w:rsid w:val="00FD0357"/>
    <w:rsid w:val="00FD0380"/>
    <w:rsid w:val="00FD0382"/>
    <w:rsid w:val="00FD06DC"/>
    <w:rsid w:val="00FD0896"/>
    <w:rsid w:val="00FD08DF"/>
    <w:rsid w:val="00FD0AE6"/>
    <w:rsid w:val="00FD0E48"/>
    <w:rsid w:val="00FD0E9A"/>
    <w:rsid w:val="00FD10A8"/>
    <w:rsid w:val="00FD18D2"/>
    <w:rsid w:val="00FD1961"/>
    <w:rsid w:val="00FD1A7D"/>
    <w:rsid w:val="00FD1ADE"/>
    <w:rsid w:val="00FD1CA1"/>
    <w:rsid w:val="00FD1D72"/>
    <w:rsid w:val="00FD1DC9"/>
    <w:rsid w:val="00FD1F7B"/>
    <w:rsid w:val="00FD200C"/>
    <w:rsid w:val="00FD207C"/>
    <w:rsid w:val="00FD20DA"/>
    <w:rsid w:val="00FD2316"/>
    <w:rsid w:val="00FD2617"/>
    <w:rsid w:val="00FD2721"/>
    <w:rsid w:val="00FD29EF"/>
    <w:rsid w:val="00FD2AE6"/>
    <w:rsid w:val="00FD2DCB"/>
    <w:rsid w:val="00FD2E5F"/>
    <w:rsid w:val="00FD2EDB"/>
    <w:rsid w:val="00FD2FDF"/>
    <w:rsid w:val="00FD3184"/>
    <w:rsid w:val="00FD325F"/>
    <w:rsid w:val="00FD3287"/>
    <w:rsid w:val="00FD32F2"/>
    <w:rsid w:val="00FD331E"/>
    <w:rsid w:val="00FD3397"/>
    <w:rsid w:val="00FD3432"/>
    <w:rsid w:val="00FD34D9"/>
    <w:rsid w:val="00FD358A"/>
    <w:rsid w:val="00FD375F"/>
    <w:rsid w:val="00FD37B9"/>
    <w:rsid w:val="00FD3903"/>
    <w:rsid w:val="00FD3956"/>
    <w:rsid w:val="00FD3F0F"/>
    <w:rsid w:val="00FD3F79"/>
    <w:rsid w:val="00FD4078"/>
    <w:rsid w:val="00FD4372"/>
    <w:rsid w:val="00FD43E3"/>
    <w:rsid w:val="00FD473A"/>
    <w:rsid w:val="00FD4A95"/>
    <w:rsid w:val="00FD4AB8"/>
    <w:rsid w:val="00FD4F59"/>
    <w:rsid w:val="00FD4F67"/>
    <w:rsid w:val="00FD50C6"/>
    <w:rsid w:val="00FD52B2"/>
    <w:rsid w:val="00FD54CC"/>
    <w:rsid w:val="00FD54ED"/>
    <w:rsid w:val="00FD55FE"/>
    <w:rsid w:val="00FD5994"/>
    <w:rsid w:val="00FD59EA"/>
    <w:rsid w:val="00FD5B01"/>
    <w:rsid w:val="00FD5B22"/>
    <w:rsid w:val="00FD5C47"/>
    <w:rsid w:val="00FD5CD0"/>
    <w:rsid w:val="00FD5DD8"/>
    <w:rsid w:val="00FD6018"/>
    <w:rsid w:val="00FD60CA"/>
    <w:rsid w:val="00FD6113"/>
    <w:rsid w:val="00FD631D"/>
    <w:rsid w:val="00FD65A9"/>
    <w:rsid w:val="00FD67AC"/>
    <w:rsid w:val="00FD6996"/>
    <w:rsid w:val="00FD6A9C"/>
    <w:rsid w:val="00FD6AEA"/>
    <w:rsid w:val="00FD6DA4"/>
    <w:rsid w:val="00FD6F32"/>
    <w:rsid w:val="00FD6FA0"/>
    <w:rsid w:val="00FD706E"/>
    <w:rsid w:val="00FD7075"/>
    <w:rsid w:val="00FD720B"/>
    <w:rsid w:val="00FD7244"/>
    <w:rsid w:val="00FD7447"/>
    <w:rsid w:val="00FD7627"/>
    <w:rsid w:val="00FD7A3A"/>
    <w:rsid w:val="00FD7B80"/>
    <w:rsid w:val="00FD7BF1"/>
    <w:rsid w:val="00FD7D39"/>
    <w:rsid w:val="00FD7D83"/>
    <w:rsid w:val="00FD7E8B"/>
    <w:rsid w:val="00FD7FB5"/>
    <w:rsid w:val="00FE00CD"/>
    <w:rsid w:val="00FE00D2"/>
    <w:rsid w:val="00FE02B3"/>
    <w:rsid w:val="00FE0438"/>
    <w:rsid w:val="00FE0703"/>
    <w:rsid w:val="00FE08F8"/>
    <w:rsid w:val="00FE09F1"/>
    <w:rsid w:val="00FE0A73"/>
    <w:rsid w:val="00FE0EBF"/>
    <w:rsid w:val="00FE0EE8"/>
    <w:rsid w:val="00FE1083"/>
    <w:rsid w:val="00FE10D1"/>
    <w:rsid w:val="00FE1162"/>
    <w:rsid w:val="00FE1221"/>
    <w:rsid w:val="00FE1304"/>
    <w:rsid w:val="00FE130B"/>
    <w:rsid w:val="00FE1361"/>
    <w:rsid w:val="00FE13DC"/>
    <w:rsid w:val="00FE1454"/>
    <w:rsid w:val="00FE1556"/>
    <w:rsid w:val="00FE1A31"/>
    <w:rsid w:val="00FE1A9F"/>
    <w:rsid w:val="00FE1B4D"/>
    <w:rsid w:val="00FE1C3E"/>
    <w:rsid w:val="00FE1CBC"/>
    <w:rsid w:val="00FE1D61"/>
    <w:rsid w:val="00FE1D6B"/>
    <w:rsid w:val="00FE1DBA"/>
    <w:rsid w:val="00FE1EAB"/>
    <w:rsid w:val="00FE1EDB"/>
    <w:rsid w:val="00FE276D"/>
    <w:rsid w:val="00FE279F"/>
    <w:rsid w:val="00FE2EDB"/>
    <w:rsid w:val="00FE2FCC"/>
    <w:rsid w:val="00FE30C9"/>
    <w:rsid w:val="00FE30F6"/>
    <w:rsid w:val="00FE3144"/>
    <w:rsid w:val="00FE3168"/>
    <w:rsid w:val="00FE3317"/>
    <w:rsid w:val="00FE3358"/>
    <w:rsid w:val="00FE337A"/>
    <w:rsid w:val="00FE3577"/>
    <w:rsid w:val="00FE3893"/>
    <w:rsid w:val="00FE3A67"/>
    <w:rsid w:val="00FE3A76"/>
    <w:rsid w:val="00FE3A89"/>
    <w:rsid w:val="00FE3AC2"/>
    <w:rsid w:val="00FE3AF0"/>
    <w:rsid w:val="00FE3AFA"/>
    <w:rsid w:val="00FE3E72"/>
    <w:rsid w:val="00FE4099"/>
    <w:rsid w:val="00FE40A0"/>
    <w:rsid w:val="00FE4572"/>
    <w:rsid w:val="00FE45D2"/>
    <w:rsid w:val="00FE46BB"/>
    <w:rsid w:val="00FE498F"/>
    <w:rsid w:val="00FE49DE"/>
    <w:rsid w:val="00FE4BB5"/>
    <w:rsid w:val="00FE4ED1"/>
    <w:rsid w:val="00FE4F4B"/>
    <w:rsid w:val="00FE5032"/>
    <w:rsid w:val="00FE5206"/>
    <w:rsid w:val="00FE5293"/>
    <w:rsid w:val="00FE536E"/>
    <w:rsid w:val="00FE55C3"/>
    <w:rsid w:val="00FE57E4"/>
    <w:rsid w:val="00FE5875"/>
    <w:rsid w:val="00FE5967"/>
    <w:rsid w:val="00FE5B22"/>
    <w:rsid w:val="00FE5B74"/>
    <w:rsid w:val="00FE5C86"/>
    <w:rsid w:val="00FE5D63"/>
    <w:rsid w:val="00FE5E6B"/>
    <w:rsid w:val="00FE62B8"/>
    <w:rsid w:val="00FE63F8"/>
    <w:rsid w:val="00FE66A5"/>
    <w:rsid w:val="00FE6754"/>
    <w:rsid w:val="00FE6761"/>
    <w:rsid w:val="00FE6822"/>
    <w:rsid w:val="00FE694B"/>
    <w:rsid w:val="00FE6AE8"/>
    <w:rsid w:val="00FE6C66"/>
    <w:rsid w:val="00FE6DE5"/>
    <w:rsid w:val="00FE6E70"/>
    <w:rsid w:val="00FE6ED8"/>
    <w:rsid w:val="00FE7084"/>
    <w:rsid w:val="00FE70A6"/>
    <w:rsid w:val="00FE70F4"/>
    <w:rsid w:val="00FE7471"/>
    <w:rsid w:val="00FE762B"/>
    <w:rsid w:val="00FE7878"/>
    <w:rsid w:val="00FE7A51"/>
    <w:rsid w:val="00FE7A7C"/>
    <w:rsid w:val="00FE7B59"/>
    <w:rsid w:val="00FE7B7C"/>
    <w:rsid w:val="00FE7BC1"/>
    <w:rsid w:val="00FE7C22"/>
    <w:rsid w:val="00FE7E8A"/>
    <w:rsid w:val="00FE7EFF"/>
    <w:rsid w:val="00FF0036"/>
    <w:rsid w:val="00FF00E2"/>
    <w:rsid w:val="00FF012E"/>
    <w:rsid w:val="00FF014B"/>
    <w:rsid w:val="00FF040F"/>
    <w:rsid w:val="00FF0470"/>
    <w:rsid w:val="00FF0554"/>
    <w:rsid w:val="00FF05B8"/>
    <w:rsid w:val="00FF0690"/>
    <w:rsid w:val="00FF06F5"/>
    <w:rsid w:val="00FF071D"/>
    <w:rsid w:val="00FF08E8"/>
    <w:rsid w:val="00FF09EB"/>
    <w:rsid w:val="00FF0D15"/>
    <w:rsid w:val="00FF105E"/>
    <w:rsid w:val="00FF10ED"/>
    <w:rsid w:val="00FF10F2"/>
    <w:rsid w:val="00FF13A7"/>
    <w:rsid w:val="00FF144F"/>
    <w:rsid w:val="00FF148B"/>
    <w:rsid w:val="00FF14EA"/>
    <w:rsid w:val="00FF1516"/>
    <w:rsid w:val="00FF1885"/>
    <w:rsid w:val="00FF1A21"/>
    <w:rsid w:val="00FF1A32"/>
    <w:rsid w:val="00FF1AA8"/>
    <w:rsid w:val="00FF1ACF"/>
    <w:rsid w:val="00FF1BCD"/>
    <w:rsid w:val="00FF1C8D"/>
    <w:rsid w:val="00FF1C91"/>
    <w:rsid w:val="00FF1F11"/>
    <w:rsid w:val="00FF20EF"/>
    <w:rsid w:val="00FF2151"/>
    <w:rsid w:val="00FF2244"/>
    <w:rsid w:val="00FF226C"/>
    <w:rsid w:val="00FF23AB"/>
    <w:rsid w:val="00FF2565"/>
    <w:rsid w:val="00FF26D4"/>
    <w:rsid w:val="00FF2AD4"/>
    <w:rsid w:val="00FF2B7D"/>
    <w:rsid w:val="00FF2E67"/>
    <w:rsid w:val="00FF2F78"/>
    <w:rsid w:val="00FF2FA1"/>
    <w:rsid w:val="00FF306D"/>
    <w:rsid w:val="00FF30FD"/>
    <w:rsid w:val="00FF31FA"/>
    <w:rsid w:val="00FF3398"/>
    <w:rsid w:val="00FF3415"/>
    <w:rsid w:val="00FF363B"/>
    <w:rsid w:val="00FF36AE"/>
    <w:rsid w:val="00FF36CD"/>
    <w:rsid w:val="00FF36E9"/>
    <w:rsid w:val="00FF3966"/>
    <w:rsid w:val="00FF39FE"/>
    <w:rsid w:val="00FF3AD5"/>
    <w:rsid w:val="00FF3B29"/>
    <w:rsid w:val="00FF3D2F"/>
    <w:rsid w:val="00FF3D94"/>
    <w:rsid w:val="00FF4119"/>
    <w:rsid w:val="00FF4228"/>
    <w:rsid w:val="00FF4294"/>
    <w:rsid w:val="00FF42F8"/>
    <w:rsid w:val="00FF4354"/>
    <w:rsid w:val="00FF436E"/>
    <w:rsid w:val="00FF438E"/>
    <w:rsid w:val="00FF4707"/>
    <w:rsid w:val="00FF4722"/>
    <w:rsid w:val="00FF47C1"/>
    <w:rsid w:val="00FF4820"/>
    <w:rsid w:val="00FF4827"/>
    <w:rsid w:val="00FF4939"/>
    <w:rsid w:val="00FF4B27"/>
    <w:rsid w:val="00FF4B8E"/>
    <w:rsid w:val="00FF4D15"/>
    <w:rsid w:val="00FF4DAE"/>
    <w:rsid w:val="00FF4E01"/>
    <w:rsid w:val="00FF4EDF"/>
    <w:rsid w:val="00FF4F0A"/>
    <w:rsid w:val="00FF5159"/>
    <w:rsid w:val="00FF56C0"/>
    <w:rsid w:val="00FF582E"/>
    <w:rsid w:val="00FF5B8A"/>
    <w:rsid w:val="00FF5C3F"/>
    <w:rsid w:val="00FF5EEB"/>
    <w:rsid w:val="00FF5FA6"/>
    <w:rsid w:val="00FF6300"/>
    <w:rsid w:val="00FF643B"/>
    <w:rsid w:val="00FF64B1"/>
    <w:rsid w:val="00FF6517"/>
    <w:rsid w:val="00FF6643"/>
    <w:rsid w:val="00FF674B"/>
    <w:rsid w:val="00FF69EC"/>
    <w:rsid w:val="00FF6AA4"/>
    <w:rsid w:val="00FF6ADF"/>
    <w:rsid w:val="00FF6B44"/>
    <w:rsid w:val="00FF6B8E"/>
    <w:rsid w:val="00FF6BCF"/>
    <w:rsid w:val="00FF6C12"/>
    <w:rsid w:val="00FF6C55"/>
    <w:rsid w:val="00FF6DA5"/>
    <w:rsid w:val="00FF6DBD"/>
    <w:rsid w:val="00FF6DF6"/>
    <w:rsid w:val="00FF6F69"/>
    <w:rsid w:val="00FF70F0"/>
    <w:rsid w:val="00FF70FF"/>
    <w:rsid w:val="00FF723C"/>
    <w:rsid w:val="00FF7300"/>
    <w:rsid w:val="00FF7425"/>
    <w:rsid w:val="00FF74B2"/>
    <w:rsid w:val="00FF7521"/>
    <w:rsid w:val="00FF75E5"/>
    <w:rsid w:val="00FF7659"/>
    <w:rsid w:val="00FF7828"/>
    <w:rsid w:val="00FF7917"/>
    <w:rsid w:val="00FF7A06"/>
    <w:rsid w:val="00FF7ADF"/>
    <w:rsid w:val="00FF7FAB"/>
    <w:rsid w:val="00FF7F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94F95B"/>
  <w15:chartTrackingRefBased/>
  <w15:docId w15:val="{523C7EDA-DF28-4E89-87F5-6964E24A9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C90"/>
    <w:rPr>
      <w:rFonts w:ascii="Times New Roman" w:hAnsi="Times New Roman"/>
      <w:lang w:eastAsia="en-US"/>
    </w:rPr>
  </w:style>
  <w:style w:type="paragraph" w:styleId="Heading1">
    <w:name w:val="heading 1"/>
    <w:aliases w:val="h1"/>
    <w:basedOn w:val="Normal"/>
    <w:next w:val="Normal"/>
    <w:link w:val="Heading1Char"/>
    <w:uiPriority w:val="99"/>
    <w:qFormat/>
    <w:rsid w:val="003647AE"/>
    <w:pPr>
      <w:keepNext/>
      <w:autoSpaceDE w:val="0"/>
      <w:autoSpaceDN w:val="0"/>
      <w:adjustRightInd w:val="0"/>
      <w:jc w:val="center"/>
      <w:outlineLvl w:val="0"/>
    </w:pPr>
    <w:rPr>
      <w:rFonts w:ascii="Cambria" w:hAnsi="Cambria"/>
      <w:b/>
      <w:bCs/>
      <w:kern w:val="32"/>
      <w:sz w:val="32"/>
      <w:szCs w:val="32"/>
    </w:rPr>
  </w:style>
  <w:style w:type="paragraph" w:styleId="Heading2">
    <w:name w:val="heading 2"/>
    <w:aliases w:val="h2"/>
    <w:basedOn w:val="Normal"/>
    <w:next w:val="Normal"/>
    <w:link w:val="Heading2Char"/>
    <w:uiPriority w:val="99"/>
    <w:qFormat/>
    <w:rsid w:val="003647AE"/>
    <w:pPr>
      <w:keepNext/>
      <w:autoSpaceDE w:val="0"/>
      <w:autoSpaceDN w:val="0"/>
      <w:adjustRightInd w:val="0"/>
      <w:jc w:val="both"/>
      <w:outlineLvl w:val="1"/>
    </w:pPr>
    <w:rPr>
      <w:rFonts w:ascii="Cambria" w:hAnsi="Cambria"/>
      <w:b/>
      <w:bCs/>
      <w:i/>
      <w:iCs/>
      <w:sz w:val="28"/>
      <w:szCs w:val="28"/>
    </w:rPr>
  </w:style>
  <w:style w:type="paragraph" w:styleId="Heading3">
    <w:name w:val="heading 3"/>
    <w:aliases w:val="h3"/>
    <w:basedOn w:val="Normal"/>
    <w:next w:val="Normal"/>
    <w:link w:val="Heading3Char"/>
    <w:uiPriority w:val="99"/>
    <w:qFormat/>
    <w:rsid w:val="003647AE"/>
    <w:pPr>
      <w:keepNext/>
      <w:autoSpaceDE w:val="0"/>
      <w:autoSpaceDN w:val="0"/>
      <w:adjustRightInd w:val="0"/>
      <w:outlineLvl w:val="2"/>
    </w:pPr>
    <w:rPr>
      <w:rFonts w:ascii="Cambria" w:hAnsi="Cambria"/>
      <w:b/>
      <w:bCs/>
      <w:sz w:val="26"/>
      <w:szCs w:val="26"/>
    </w:rPr>
  </w:style>
  <w:style w:type="paragraph" w:styleId="Heading4">
    <w:name w:val="heading 4"/>
    <w:aliases w:val="h4"/>
    <w:basedOn w:val="Normal"/>
    <w:next w:val="Normal"/>
    <w:link w:val="Heading4Char"/>
    <w:uiPriority w:val="99"/>
    <w:qFormat/>
    <w:rsid w:val="003647AE"/>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3647AE"/>
    <w:pPr>
      <w:keepNext/>
      <w:autoSpaceDE w:val="0"/>
      <w:autoSpaceDN w:val="0"/>
      <w:adjustRightInd w:val="0"/>
      <w:ind w:left="540" w:hanging="540"/>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3647AE"/>
    <w:pPr>
      <w:keepNext/>
      <w:ind w:left="851"/>
      <w:jc w:val="both"/>
      <w:outlineLvl w:val="5"/>
    </w:pPr>
    <w:rPr>
      <w:rFonts w:ascii="Calibri" w:hAnsi="Calibri"/>
      <w:b/>
      <w:bCs/>
    </w:rPr>
  </w:style>
  <w:style w:type="paragraph" w:styleId="Heading7">
    <w:name w:val="heading 7"/>
    <w:basedOn w:val="Normal"/>
    <w:next w:val="Normal"/>
    <w:link w:val="Heading7Char"/>
    <w:uiPriority w:val="99"/>
    <w:qFormat/>
    <w:rsid w:val="003647AE"/>
    <w:pPr>
      <w:keepNext/>
      <w:autoSpaceDE w:val="0"/>
      <w:autoSpaceDN w:val="0"/>
      <w:adjustRightInd w:val="0"/>
      <w:ind w:left="540" w:hanging="540"/>
      <w:outlineLvl w:val="6"/>
    </w:pPr>
    <w:rPr>
      <w:rFonts w:ascii="Calibri" w:hAnsi="Calibri"/>
      <w:sz w:val="24"/>
      <w:szCs w:val="24"/>
    </w:rPr>
  </w:style>
  <w:style w:type="paragraph" w:styleId="Heading8">
    <w:name w:val="heading 8"/>
    <w:basedOn w:val="Normal"/>
    <w:next w:val="Normal"/>
    <w:link w:val="Heading8Char1"/>
    <w:uiPriority w:val="99"/>
    <w:qFormat/>
    <w:rsid w:val="003647AE"/>
    <w:pPr>
      <w:keepNext/>
      <w:tabs>
        <w:tab w:val="decimal" w:pos="-54"/>
      </w:tabs>
      <w:autoSpaceDE w:val="0"/>
      <w:autoSpaceDN w:val="0"/>
      <w:adjustRightInd w:val="0"/>
      <w:jc w:val="both"/>
      <w:outlineLvl w:val="7"/>
    </w:pPr>
    <w:rPr>
      <w:rFonts w:eastAsia="Arial Unicode MS"/>
      <w:b/>
      <w:lang w:val="x-none" w:eastAsia="x-none"/>
    </w:rPr>
  </w:style>
  <w:style w:type="paragraph" w:styleId="Heading9">
    <w:name w:val="heading 9"/>
    <w:basedOn w:val="Normal"/>
    <w:next w:val="Normal"/>
    <w:link w:val="Heading9Char"/>
    <w:uiPriority w:val="99"/>
    <w:qFormat/>
    <w:rsid w:val="003647AE"/>
    <w:pPr>
      <w:keepNext/>
      <w:autoSpaceDE w:val="0"/>
      <w:autoSpaceDN w:val="0"/>
      <w:adjustRightInd w:val="0"/>
      <w:ind w:left="165"/>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locked/>
    <w:rsid w:val="003647AE"/>
    <w:rPr>
      <w:rFonts w:ascii="Cambria" w:hAnsi="Cambria" w:cs="Times New Roman"/>
      <w:b/>
      <w:bCs/>
      <w:kern w:val="32"/>
      <w:sz w:val="32"/>
      <w:szCs w:val="32"/>
      <w:lang w:val="en-US" w:eastAsia="x-none"/>
    </w:rPr>
  </w:style>
  <w:style w:type="character" w:customStyle="1" w:styleId="Heading2Char">
    <w:name w:val="Heading 2 Char"/>
    <w:aliases w:val="h2 Char"/>
    <w:link w:val="Heading2"/>
    <w:uiPriority w:val="99"/>
    <w:locked/>
    <w:rsid w:val="003647AE"/>
    <w:rPr>
      <w:rFonts w:ascii="Cambria" w:hAnsi="Cambria" w:cs="Times New Roman"/>
      <w:b/>
      <w:bCs/>
      <w:i/>
      <w:iCs/>
      <w:sz w:val="28"/>
      <w:szCs w:val="28"/>
      <w:lang w:val="en-US" w:eastAsia="x-none"/>
    </w:rPr>
  </w:style>
  <w:style w:type="character" w:customStyle="1" w:styleId="Heading3Char">
    <w:name w:val="Heading 3 Char"/>
    <w:aliases w:val="h3 Char"/>
    <w:link w:val="Heading3"/>
    <w:uiPriority w:val="99"/>
    <w:locked/>
    <w:rsid w:val="003647AE"/>
    <w:rPr>
      <w:rFonts w:ascii="Cambria" w:hAnsi="Cambria" w:cs="Times New Roman"/>
      <w:b/>
      <w:bCs/>
      <w:sz w:val="26"/>
      <w:szCs w:val="26"/>
      <w:lang w:val="en-US" w:eastAsia="x-none"/>
    </w:rPr>
  </w:style>
  <w:style w:type="character" w:customStyle="1" w:styleId="Heading4Char">
    <w:name w:val="Heading 4 Char"/>
    <w:aliases w:val="h4 Char"/>
    <w:link w:val="Heading4"/>
    <w:uiPriority w:val="99"/>
    <w:locked/>
    <w:rsid w:val="003647AE"/>
    <w:rPr>
      <w:rFonts w:ascii="Calibri" w:hAnsi="Calibri" w:cs="Times New Roman"/>
      <w:b/>
      <w:bCs/>
      <w:sz w:val="28"/>
      <w:szCs w:val="28"/>
      <w:lang w:val="en-US" w:eastAsia="x-none"/>
    </w:rPr>
  </w:style>
  <w:style w:type="character" w:customStyle="1" w:styleId="Heading5Char">
    <w:name w:val="Heading 5 Char"/>
    <w:link w:val="Heading5"/>
    <w:uiPriority w:val="99"/>
    <w:locked/>
    <w:rsid w:val="003647AE"/>
    <w:rPr>
      <w:rFonts w:ascii="Calibri" w:hAnsi="Calibri" w:cs="Times New Roman"/>
      <w:b/>
      <w:bCs/>
      <w:i/>
      <w:iCs/>
      <w:sz w:val="26"/>
      <w:szCs w:val="26"/>
      <w:lang w:val="en-US" w:eastAsia="x-none"/>
    </w:rPr>
  </w:style>
  <w:style w:type="character" w:customStyle="1" w:styleId="Heading6Char">
    <w:name w:val="Heading 6 Char"/>
    <w:link w:val="Heading6"/>
    <w:uiPriority w:val="99"/>
    <w:locked/>
    <w:rsid w:val="003647AE"/>
    <w:rPr>
      <w:rFonts w:ascii="Calibri" w:hAnsi="Calibri" w:cs="Times New Roman"/>
      <w:b/>
      <w:bCs/>
      <w:sz w:val="20"/>
      <w:szCs w:val="20"/>
      <w:lang w:val="en-US" w:eastAsia="x-none"/>
    </w:rPr>
  </w:style>
  <w:style w:type="character" w:customStyle="1" w:styleId="Heading7Char">
    <w:name w:val="Heading 7 Char"/>
    <w:link w:val="Heading7"/>
    <w:uiPriority w:val="99"/>
    <w:locked/>
    <w:rsid w:val="003647AE"/>
    <w:rPr>
      <w:rFonts w:ascii="Calibri" w:hAnsi="Calibri" w:cs="Times New Roman"/>
      <w:sz w:val="24"/>
      <w:szCs w:val="24"/>
      <w:lang w:val="en-US" w:eastAsia="x-none"/>
    </w:rPr>
  </w:style>
  <w:style w:type="character" w:customStyle="1" w:styleId="Heading8Char1">
    <w:name w:val="Heading 8 Char1"/>
    <w:link w:val="Heading8"/>
    <w:uiPriority w:val="99"/>
    <w:locked/>
    <w:rsid w:val="003647AE"/>
    <w:rPr>
      <w:rFonts w:ascii="Times New Roman" w:eastAsia="Arial Unicode MS" w:hAnsi="Times New Roman"/>
      <w:b/>
      <w:sz w:val="20"/>
    </w:rPr>
  </w:style>
  <w:style w:type="character" w:customStyle="1" w:styleId="Heading9Char">
    <w:name w:val="Heading 9 Char"/>
    <w:link w:val="Heading9"/>
    <w:uiPriority w:val="99"/>
    <w:locked/>
    <w:rsid w:val="003647AE"/>
    <w:rPr>
      <w:rFonts w:ascii="Cambria" w:hAnsi="Cambria" w:cs="Times New Roman"/>
      <w:sz w:val="20"/>
      <w:szCs w:val="20"/>
      <w:lang w:val="en-US" w:eastAsia="x-none"/>
    </w:rPr>
  </w:style>
  <w:style w:type="character" w:customStyle="1" w:styleId="Heading8Char">
    <w:name w:val="Heading 8 Char"/>
    <w:uiPriority w:val="99"/>
    <w:rsid w:val="003647AE"/>
    <w:rPr>
      <w:rFonts w:ascii="Cambria" w:hAnsi="Cambria" w:cs="Times New Roman"/>
      <w:color w:val="404040"/>
      <w:sz w:val="20"/>
      <w:szCs w:val="20"/>
      <w:lang w:val="en-US" w:eastAsia="x-none"/>
    </w:rPr>
  </w:style>
  <w:style w:type="paragraph" w:customStyle="1" w:styleId="xl46">
    <w:name w:val="xl46"/>
    <w:basedOn w:val="Normal"/>
    <w:uiPriority w:val="99"/>
    <w:rsid w:val="003647AE"/>
    <w:pPr>
      <w:spacing w:before="100" w:beforeAutospacing="1" w:after="100" w:afterAutospacing="1"/>
    </w:pPr>
    <w:rPr>
      <w:rFonts w:eastAsia="Arial Unicode MS"/>
      <w:b/>
      <w:bCs/>
      <w:sz w:val="16"/>
      <w:szCs w:val="16"/>
    </w:rPr>
  </w:style>
  <w:style w:type="paragraph" w:customStyle="1" w:styleId="xl59">
    <w:name w:val="xl59"/>
    <w:basedOn w:val="Normal"/>
    <w:rsid w:val="00497235"/>
    <w:pPr>
      <w:pBdr>
        <w:right w:val="single" w:sz="4" w:space="0" w:color="auto"/>
      </w:pBdr>
      <w:spacing w:before="100" w:beforeAutospacing="1" w:after="100" w:afterAutospacing="1"/>
      <w:jc w:val="both"/>
    </w:pPr>
    <w:rPr>
      <w:rFonts w:eastAsia="Arial Unicode MS"/>
      <w:szCs w:val="16"/>
    </w:rPr>
  </w:style>
  <w:style w:type="paragraph" w:styleId="BodyTextIndent">
    <w:name w:val="Body Text Indent"/>
    <w:basedOn w:val="Normal"/>
    <w:link w:val="BodyTextIndentChar1"/>
    <w:rsid w:val="003647AE"/>
    <w:pPr>
      <w:autoSpaceDE w:val="0"/>
      <w:autoSpaceDN w:val="0"/>
      <w:adjustRightInd w:val="0"/>
      <w:ind w:left="540" w:hanging="540"/>
      <w:jc w:val="both"/>
    </w:pPr>
    <w:rPr>
      <w:lang w:val="x-none" w:eastAsia="x-none"/>
    </w:rPr>
  </w:style>
  <w:style w:type="character" w:customStyle="1" w:styleId="BodyTextIndentChar1">
    <w:name w:val="Body Text Indent Char1"/>
    <w:link w:val="BodyTextIndent"/>
    <w:locked/>
    <w:rsid w:val="003647AE"/>
    <w:rPr>
      <w:rFonts w:ascii="Times New Roman" w:hAnsi="Times New Roman"/>
      <w:sz w:val="20"/>
      <w:lang w:val="x-none" w:eastAsia="x-none"/>
    </w:rPr>
  </w:style>
  <w:style w:type="character" w:customStyle="1" w:styleId="BodyTextIndentChar">
    <w:name w:val="Body Text Indent Char"/>
    <w:rsid w:val="003647AE"/>
    <w:rPr>
      <w:rFonts w:ascii="Times New Roman" w:hAnsi="Times New Roman" w:cs="Times New Roman"/>
      <w:sz w:val="20"/>
      <w:szCs w:val="20"/>
      <w:lang w:val="en-US" w:eastAsia="x-none"/>
    </w:rPr>
  </w:style>
  <w:style w:type="paragraph" w:styleId="BodyText">
    <w:name w:val="Body Text"/>
    <w:basedOn w:val="Normal"/>
    <w:link w:val="BodyTextChar"/>
    <w:rsid w:val="003647AE"/>
    <w:pPr>
      <w:autoSpaceDE w:val="0"/>
      <w:autoSpaceDN w:val="0"/>
      <w:adjustRightInd w:val="0"/>
      <w:jc w:val="both"/>
    </w:pPr>
  </w:style>
  <w:style w:type="character" w:customStyle="1" w:styleId="BodyTextChar">
    <w:name w:val="Body Text Char"/>
    <w:link w:val="BodyText"/>
    <w:locked/>
    <w:rsid w:val="003647AE"/>
    <w:rPr>
      <w:rFonts w:ascii="Times New Roman" w:hAnsi="Times New Roman" w:cs="Times New Roman"/>
      <w:sz w:val="20"/>
      <w:szCs w:val="20"/>
      <w:lang w:val="en-US" w:eastAsia="x-none"/>
    </w:rPr>
  </w:style>
  <w:style w:type="paragraph" w:styleId="BodyTextIndent3">
    <w:name w:val="Body Text Indent 3"/>
    <w:basedOn w:val="Normal"/>
    <w:link w:val="BodyTextIndent3Char"/>
    <w:uiPriority w:val="99"/>
    <w:rsid w:val="003647AE"/>
    <w:pPr>
      <w:autoSpaceDE w:val="0"/>
      <w:autoSpaceDN w:val="0"/>
      <w:adjustRightInd w:val="0"/>
      <w:ind w:firstLine="720"/>
      <w:jc w:val="both"/>
    </w:pPr>
    <w:rPr>
      <w:sz w:val="16"/>
      <w:szCs w:val="16"/>
    </w:rPr>
  </w:style>
  <w:style w:type="character" w:customStyle="1" w:styleId="BodyTextIndent3Char">
    <w:name w:val="Body Text Indent 3 Char"/>
    <w:link w:val="BodyTextIndent3"/>
    <w:uiPriority w:val="99"/>
    <w:locked/>
    <w:rsid w:val="003647AE"/>
    <w:rPr>
      <w:rFonts w:ascii="Times New Roman" w:hAnsi="Times New Roman" w:cs="Times New Roman"/>
      <w:sz w:val="16"/>
      <w:szCs w:val="16"/>
      <w:lang w:val="en-US" w:eastAsia="x-none"/>
    </w:rPr>
  </w:style>
  <w:style w:type="paragraph" w:customStyle="1" w:styleId="xl79">
    <w:name w:val="xl79"/>
    <w:basedOn w:val="Normal"/>
    <w:rsid w:val="003647AE"/>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uiPriority w:val="99"/>
    <w:rsid w:val="003647AE"/>
    <w:pPr>
      <w:tabs>
        <w:tab w:val="center" w:pos="539"/>
        <w:tab w:val="center" w:pos="5310"/>
        <w:tab w:val="center" w:pos="7560"/>
      </w:tabs>
    </w:pPr>
    <w:rPr>
      <w:sz w:val="16"/>
      <w:szCs w:val="16"/>
    </w:rPr>
  </w:style>
  <w:style w:type="character" w:customStyle="1" w:styleId="BodyText3Char">
    <w:name w:val="Body Text 3 Char"/>
    <w:link w:val="BodyText3"/>
    <w:uiPriority w:val="99"/>
    <w:locked/>
    <w:rsid w:val="003647AE"/>
    <w:rPr>
      <w:rFonts w:ascii="Times New Roman" w:hAnsi="Times New Roman" w:cs="Times New Roman"/>
      <w:sz w:val="16"/>
      <w:szCs w:val="16"/>
      <w:lang w:val="en-US" w:eastAsia="x-none"/>
    </w:rPr>
  </w:style>
  <w:style w:type="paragraph" w:styleId="BodyTextIndent2">
    <w:name w:val="Body Text Indent 2"/>
    <w:basedOn w:val="Normal"/>
    <w:link w:val="BodyTextIndent2Char"/>
    <w:uiPriority w:val="99"/>
    <w:rsid w:val="003647AE"/>
    <w:pPr>
      <w:ind w:left="426"/>
      <w:jc w:val="both"/>
    </w:pPr>
  </w:style>
  <w:style w:type="character" w:customStyle="1" w:styleId="BodyTextIndent2Char">
    <w:name w:val="Body Text Indent 2 Char"/>
    <w:link w:val="BodyTextIndent2"/>
    <w:uiPriority w:val="99"/>
    <w:locked/>
    <w:rsid w:val="003647AE"/>
    <w:rPr>
      <w:rFonts w:ascii="Times New Roman" w:hAnsi="Times New Roman" w:cs="Times New Roman"/>
      <w:sz w:val="20"/>
      <w:szCs w:val="20"/>
      <w:lang w:val="en-US" w:eastAsia="x-none"/>
    </w:rPr>
  </w:style>
  <w:style w:type="paragraph" w:styleId="EndnoteText">
    <w:name w:val="endnote text"/>
    <w:basedOn w:val="Normal"/>
    <w:link w:val="EndnoteTextChar1"/>
    <w:uiPriority w:val="99"/>
    <w:semiHidden/>
    <w:rsid w:val="003647AE"/>
    <w:rPr>
      <w:lang w:val="x-none" w:eastAsia="x-none"/>
    </w:rPr>
  </w:style>
  <w:style w:type="character" w:customStyle="1" w:styleId="EndnoteTextChar1">
    <w:name w:val="Endnote Text Char1"/>
    <w:link w:val="EndnoteText"/>
    <w:uiPriority w:val="99"/>
    <w:semiHidden/>
    <w:locked/>
    <w:rsid w:val="003647AE"/>
    <w:rPr>
      <w:rFonts w:ascii="Times New Roman" w:hAnsi="Times New Roman"/>
      <w:sz w:val="20"/>
    </w:rPr>
  </w:style>
  <w:style w:type="character" w:customStyle="1" w:styleId="EndnoteTextChar">
    <w:name w:val="Endnote Text Char"/>
    <w:uiPriority w:val="99"/>
    <w:semiHidden/>
    <w:rsid w:val="003647AE"/>
    <w:rPr>
      <w:rFonts w:ascii="Times New Roman" w:hAnsi="Times New Roman" w:cs="Times New Roman"/>
      <w:sz w:val="20"/>
      <w:szCs w:val="20"/>
      <w:lang w:val="en-US" w:eastAsia="x-none"/>
    </w:rPr>
  </w:style>
  <w:style w:type="paragraph" w:styleId="NormalWeb">
    <w:name w:val="Normal (Web)"/>
    <w:basedOn w:val="Normal"/>
    <w:rsid w:val="003647AE"/>
    <w:pPr>
      <w:spacing w:before="100" w:beforeAutospacing="1" w:after="100" w:afterAutospacing="1"/>
    </w:pPr>
    <w:rPr>
      <w:rFonts w:ascii="Arial Unicode MS" w:eastAsia="Arial Unicode MS" w:hAnsi="Arial Unicode MS" w:cs="Arial Unicode MS"/>
      <w:sz w:val="24"/>
      <w:szCs w:val="24"/>
    </w:rPr>
  </w:style>
  <w:style w:type="paragraph" w:styleId="NormalIndent">
    <w:name w:val="Normal Indent"/>
    <w:basedOn w:val="Normal"/>
    <w:uiPriority w:val="99"/>
    <w:rsid w:val="003647AE"/>
    <w:pPr>
      <w:ind w:left="720"/>
    </w:pPr>
    <w:rPr>
      <w:noProof/>
      <w:sz w:val="24"/>
      <w:szCs w:val="24"/>
    </w:rPr>
  </w:style>
  <w:style w:type="character" w:styleId="PageNumber">
    <w:name w:val="page number"/>
    <w:basedOn w:val="DefaultParagraphFont"/>
    <w:rsid w:val="003647AE"/>
  </w:style>
  <w:style w:type="paragraph" w:styleId="Footer">
    <w:name w:val="footer"/>
    <w:aliases w:val="ft"/>
    <w:basedOn w:val="Normal"/>
    <w:link w:val="FooterChar1"/>
    <w:uiPriority w:val="99"/>
    <w:rsid w:val="003647AE"/>
    <w:pPr>
      <w:tabs>
        <w:tab w:val="center" w:pos="4536"/>
        <w:tab w:val="right" w:pos="9072"/>
      </w:tabs>
    </w:pPr>
    <w:rPr>
      <w:sz w:val="24"/>
      <w:lang w:eastAsia="x-none"/>
    </w:rPr>
  </w:style>
  <w:style w:type="character" w:customStyle="1" w:styleId="FooterChar1">
    <w:name w:val="Footer Char1"/>
    <w:aliases w:val="ft Char1"/>
    <w:link w:val="Footer"/>
    <w:uiPriority w:val="99"/>
    <w:locked/>
    <w:rsid w:val="003647AE"/>
    <w:rPr>
      <w:rFonts w:ascii="Times New Roman" w:hAnsi="Times New Roman"/>
      <w:sz w:val="24"/>
      <w:lang w:val="en-US" w:eastAsia="x-none"/>
    </w:rPr>
  </w:style>
  <w:style w:type="character" w:customStyle="1" w:styleId="FooterChar">
    <w:name w:val="Footer Char"/>
    <w:aliases w:val="ft Char"/>
    <w:uiPriority w:val="99"/>
    <w:rsid w:val="003647AE"/>
    <w:rPr>
      <w:rFonts w:ascii="Times New Roman" w:hAnsi="Times New Roman" w:cs="Times New Roman"/>
      <w:sz w:val="20"/>
      <w:szCs w:val="20"/>
      <w:lang w:val="en-US" w:eastAsia="x-none"/>
    </w:rPr>
  </w:style>
  <w:style w:type="paragraph" w:styleId="Header">
    <w:name w:val="header"/>
    <w:basedOn w:val="Normal"/>
    <w:link w:val="HeaderChar"/>
    <w:rsid w:val="003647AE"/>
    <w:pPr>
      <w:tabs>
        <w:tab w:val="center" w:pos="4536"/>
        <w:tab w:val="right" w:pos="9072"/>
      </w:tabs>
    </w:pPr>
  </w:style>
  <w:style w:type="character" w:customStyle="1" w:styleId="HeaderChar">
    <w:name w:val="Header Char"/>
    <w:link w:val="Header"/>
    <w:locked/>
    <w:rsid w:val="003647AE"/>
    <w:rPr>
      <w:rFonts w:ascii="Times New Roman" w:hAnsi="Times New Roman" w:cs="Times New Roman"/>
      <w:sz w:val="20"/>
      <w:szCs w:val="20"/>
      <w:lang w:val="en-US" w:eastAsia="x-none"/>
    </w:rPr>
  </w:style>
  <w:style w:type="paragraph" w:customStyle="1" w:styleId="1tipi">
    <w:name w:val="(1) tipi"/>
    <w:basedOn w:val="Normal"/>
    <w:uiPriority w:val="99"/>
    <w:rsid w:val="003647AE"/>
    <w:pPr>
      <w:tabs>
        <w:tab w:val="left" w:pos="1134"/>
      </w:tabs>
      <w:jc w:val="both"/>
    </w:pPr>
    <w:rPr>
      <w:rFonts w:ascii="Arial" w:hAnsi="Arial" w:cs="Arial"/>
      <w:sz w:val="24"/>
      <w:szCs w:val="24"/>
      <w:lang w:eastAsia="tr-TR"/>
    </w:rPr>
  </w:style>
  <w:style w:type="paragraph" w:customStyle="1" w:styleId="atipi">
    <w:name w:val="(a) tipi"/>
    <w:basedOn w:val="Normal"/>
    <w:next w:val="itipi"/>
    <w:uiPriority w:val="99"/>
    <w:rsid w:val="003647AE"/>
    <w:pPr>
      <w:ind w:left="1134" w:hanging="567"/>
      <w:jc w:val="both"/>
    </w:pPr>
    <w:rPr>
      <w:rFonts w:ascii="Arial" w:hAnsi="Arial" w:cs="Arial"/>
      <w:sz w:val="24"/>
      <w:szCs w:val="24"/>
      <w:lang w:eastAsia="tr-TR"/>
    </w:rPr>
  </w:style>
  <w:style w:type="paragraph" w:customStyle="1" w:styleId="itipi">
    <w:name w:val="(i) tipi"/>
    <w:basedOn w:val="Normal"/>
    <w:uiPriority w:val="99"/>
    <w:rsid w:val="003647AE"/>
    <w:pPr>
      <w:ind w:left="1702" w:hanging="568"/>
      <w:jc w:val="both"/>
    </w:pPr>
    <w:rPr>
      <w:rFonts w:ascii="Arial" w:hAnsi="Arial" w:cs="Arial"/>
      <w:sz w:val="24"/>
      <w:szCs w:val="24"/>
      <w:lang w:eastAsia="tr-TR"/>
    </w:rPr>
  </w:style>
  <w:style w:type="paragraph" w:styleId="DocumentMap">
    <w:name w:val="Document Map"/>
    <w:basedOn w:val="Normal"/>
    <w:link w:val="DocumentMapChar"/>
    <w:uiPriority w:val="99"/>
    <w:semiHidden/>
    <w:rsid w:val="003647AE"/>
    <w:pPr>
      <w:shd w:val="clear" w:color="auto" w:fill="000080"/>
    </w:pPr>
    <w:rPr>
      <w:sz w:val="2"/>
    </w:rPr>
  </w:style>
  <w:style w:type="character" w:customStyle="1" w:styleId="DocumentMapChar">
    <w:name w:val="Document Map Char"/>
    <w:link w:val="DocumentMap"/>
    <w:uiPriority w:val="99"/>
    <w:semiHidden/>
    <w:locked/>
    <w:rsid w:val="003647AE"/>
    <w:rPr>
      <w:rFonts w:ascii="Times New Roman" w:hAnsi="Times New Roman" w:cs="Times New Roman"/>
      <w:sz w:val="2"/>
      <w:shd w:val="clear" w:color="auto" w:fill="000080"/>
      <w:lang w:val="en-US" w:eastAsia="x-none"/>
    </w:rPr>
  </w:style>
  <w:style w:type="character" w:styleId="Hyperlink">
    <w:name w:val="Hyperlink"/>
    <w:rsid w:val="003647AE"/>
    <w:rPr>
      <w:color w:val="0000FF"/>
      <w:u w:val="single"/>
    </w:rPr>
  </w:style>
  <w:style w:type="character" w:styleId="FollowedHyperlink">
    <w:name w:val="FollowedHyperlink"/>
    <w:uiPriority w:val="99"/>
    <w:rsid w:val="003647AE"/>
    <w:rPr>
      <w:color w:val="800080"/>
      <w:u w:val="single"/>
    </w:rPr>
  </w:style>
  <w:style w:type="paragraph" w:styleId="Caption">
    <w:name w:val="caption"/>
    <w:basedOn w:val="Normal"/>
    <w:next w:val="Normal"/>
    <w:uiPriority w:val="99"/>
    <w:qFormat/>
    <w:rsid w:val="003647AE"/>
    <w:pPr>
      <w:autoSpaceDE w:val="0"/>
      <w:autoSpaceDN w:val="0"/>
      <w:adjustRightInd w:val="0"/>
    </w:pPr>
    <w:rPr>
      <w:rFonts w:eastAsia="Arial Unicode MS"/>
      <w:b/>
      <w:bCs/>
    </w:rPr>
  </w:style>
  <w:style w:type="paragraph" w:styleId="BodyText2">
    <w:name w:val="Body Text 2"/>
    <w:basedOn w:val="Normal"/>
    <w:link w:val="BodyText2Char"/>
    <w:uiPriority w:val="99"/>
    <w:rsid w:val="003647AE"/>
    <w:pPr>
      <w:tabs>
        <w:tab w:val="left" w:pos="720"/>
      </w:tabs>
      <w:jc w:val="both"/>
    </w:pPr>
  </w:style>
  <w:style w:type="character" w:customStyle="1" w:styleId="BodyText2Char">
    <w:name w:val="Body Text 2 Char"/>
    <w:link w:val="BodyText2"/>
    <w:uiPriority w:val="99"/>
    <w:locked/>
    <w:rsid w:val="003647AE"/>
    <w:rPr>
      <w:rFonts w:ascii="Times New Roman" w:hAnsi="Times New Roman" w:cs="Times New Roman"/>
      <w:sz w:val="20"/>
      <w:szCs w:val="20"/>
      <w:lang w:val="en-US" w:eastAsia="x-none"/>
    </w:rPr>
  </w:style>
  <w:style w:type="paragraph" w:styleId="Title">
    <w:name w:val="Title"/>
    <w:basedOn w:val="Normal"/>
    <w:link w:val="TitleChar1"/>
    <w:qFormat/>
    <w:rsid w:val="003647AE"/>
    <w:pPr>
      <w:tabs>
        <w:tab w:val="center" w:pos="4395"/>
      </w:tabs>
      <w:autoSpaceDE w:val="0"/>
      <w:autoSpaceDN w:val="0"/>
      <w:adjustRightInd w:val="0"/>
      <w:jc w:val="center"/>
    </w:pPr>
    <w:rPr>
      <w:rFonts w:ascii="Arial" w:hAnsi="Arial"/>
      <w:b/>
      <w:sz w:val="40"/>
      <w:lang w:val="x-none" w:eastAsia="x-none"/>
    </w:rPr>
  </w:style>
  <w:style w:type="character" w:customStyle="1" w:styleId="TitleChar1">
    <w:name w:val="Title Char1"/>
    <w:link w:val="Title"/>
    <w:locked/>
    <w:rsid w:val="003647AE"/>
    <w:rPr>
      <w:rFonts w:ascii="Arial" w:hAnsi="Arial"/>
      <w:b/>
      <w:sz w:val="40"/>
      <w:lang w:val="x-none" w:eastAsia="x-none"/>
    </w:rPr>
  </w:style>
  <w:style w:type="character" w:customStyle="1" w:styleId="TitleChar">
    <w:name w:val="Title Char"/>
    <w:rsid w:val="003647AE"/>
    <w:rPr>
      <w:rFonts w:ascii="Cambria" w:hAnsi="Cambria" w:cs="Times New Roman"/>
      <w:color w:val="17365D"/>
      <w:spacing w:val="5"/>
      <w:kern w:val="28"/>
      <w:sz w:val="52"/>
      <w:szCs w:val="52"/>
      <w:lang w:val="en-US" w:eastAsia="x-none"/>
    </w:rPr>
  </w:style>
  <w:style w:type="paragraph" w:customStyle="1" w:styleId="font5">
    <w:name w:val="font5"/>
    <w:basedOn w:val="Normal"/>
    <w:uiPriority w:val="99"/>
    <w:rsid w:val="003647AE"/>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647AE"/>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6">
    <w:name w:val="xl26"/>
    <w:basedOn w:val="Normal"/>
    <w:uiPriority w:val="99"/>
    <w:rsid w:val="003647AE"/>
    <w:pPr>
      <w:pBdr>
        <w:left w:val="single" w:sz="4" w:space="0" w:color="auto"/>
        <w:right w:val="single" w:sz="4" w:space="0" w:color="auto"/>
      </w:pBdr>
      <w:spacing w:before="100" w:beforeAutospacing="1" w:after="100" w:afterAutospacing="1"/>
    </w:pPr>
    <w:rPr>
      <w:rFonts w:ascii="MS Sans Serif" w:eastAsia="Arial Unicode MS" w:hAnsi="MS Sans Serif" w:cs="MS Sans Serif"/>
      <w:sz w:val="24"/>
      <w:szCs w:val="24"/>
    </w:rPr>
  </w:style>
  <w:style w:type="paragraph" w:customStyle="1" w:styleId="xl27">
    <w:name w:val="xl27"/>
    <w:basedOn w:val="Normal"/>
    <w:uiPriority w:val="99"/>
    <w:rsid w:val="003647AE"/>
    <w:pPr>
      <w:pBdr>
        <w:left w:val="single" w:sz="4" w:space="0" w:color="auto"/>
        <w:bottom w:val="single" w:sz="4" w:space="0" w:color="auto"/>
        <w:right w:val="single" w:sz="4" w:space="0" w:color="auto"/>
      </w:pBdr>
      <w:spacing w:before="100" w:beforeAutospacing="1" w:after="100" w:afterAutospacing="1"/>
    </w:pPr>
    <w:rPr>
      <w:rFonts w:eastAsia="Arial Unicode MS"/>
      <w:b/>
      <w:bCs/>
      <w:sz w:val="28"/>
      <w:szCs w:val="28"/>
    </w:rPr>
  </w:style>
  <w:style w:type="paragraph" w:customStyle="1" w:styleId="xl28">
    <w:name w:val="xl28"/>
    <w:basedOn w:val="Normal"/>
    <w:uiPriority w:val="99"/>
    <w:rsid w:val="003647AE"/>
    <w:pPr>
      <w:pBdr>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29">
    <w:name w:val="xl29"/>
    <w:basedOn w:val="Normal"/>
    <w:uiPriority w:val="99"/>
    <w:rsid w:val="003647A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0">
    <w:name w:val="xl30"/>
    <w:basedOn w:val="Normal"/>
    <w:uiPriority w:val="99"/>
    <w:rsid w:val="003647AE"/>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1">
    <w:name w:val="xl31"/>
    <w:basedOn w:val="Normal"/>
    <w:uiPriority w:val="99"/>
    <w:rsid w:val="003647AE"/>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2">
    <w:name w:val="xl32"/>
    <w:basedOn w:val="Normal"/>
    <w:uiPriority w:val="99"/>
    <w:rsid w:val="003647AE"/>
    <w:pPr>
      <w:pBdr>
        <w:right w:val="single" w:sz="4" w:space="0" w:color="auto"/>
      </w:pBdr>
      <w:spacing w:before="100" w:beforeAutospacing="1" w:after="100" w:afterAutospacing="1"/>
    </w:pPr>
    <w:rPr>
      <w:rFonts w:eastAsia="Arial Unicode MS"/>
      <w:sz w:val="24"/>
      <w:szCs w:val="24"/>
    </w:rPr>
  </w:style>
  <w:style w:type="paragraph" w:customStyle="1" w:styleId="xl33">
    <w:name w:val="xl33"/>
    <w:basedOn w:val="Normal"/>
    <w:uiPriority w:val="99"/>
    <w:rsid w:val="003647AE"/>
    <w:pPr>
      <w:pBdr>
        <w:left w:val="single" w:sz="4" w:space="0" w:color="auto"/>
        <w:right w:val="single" w:sz="4" w:space="0" w:color="auto"/>
      </w:pBdr>
      <w:spacing w:before="100" w:beforeAutospacing="1" w:after="100" w:afterAutospacing="1"/>
    </w:pPr>
    <w:rPr>
      <w:rFonts w:eastAsia="Arial Unicode MS"/>
      <w:b/>
      <w:bCs/>
      <w:sz w:val="24"/>
      <w:szCs w:val="24"/>
    </w:rPr>
  </w:style>
  <w:style w:type="paragraph" w:customStyle="1" w:styleId="xl34">
    <w:name w:val="xl34"/>
    <w:basedOn w:val="Normal"/>
    <w:uiPriority w:val="99"/>
    <w:rsid w:val="003647AE"/>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Normal"/>
    <w:uiPriority w:val="99"/>
    <w:rsid w:val="003647AE"/>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6">
    <w:name w:val="xl36"/>
    <w:basedOn w:val="Normal"/>
    <w:uiPriority w:val="99"/>
    <w:rsid w:val="003647AE"/>
    <w:pPr>
      <w:pBdr>
        <w:left w:val="single" w:sz="4" w:space="0" w:color="auto"/>
        <w:bottom w:val="single" w:sz="4" w:space="0" w:color="auto"/>
        <w:right w:val="single" w:sz="4" w:space="0" w:color="auto"/>
      </w:pBdr>
      <w:spacing w:before="100" w:beforeAutospacing="1" w:after="100" w:afterAutospacing="1"/>
    </w:pPr>
    <w:rPr>
      <w:rFonts w:eastAsia="Arial Unicode MS"/>
      <w:b/>
      <w:bCs/>
      <w:sz w:val="24"/>
      <w:szCs w:val="24"/>
    </w:rPr>
  </w:style>
  <w:style w:type="paragraph" w:customStyle="1" w:styleId="xl37">
    <w:name w:val="xl37"/>
    <w:basedOn w:val="Normal"/>
    <w:uiPriority w:val="99"/>
    <w:rsid w:val="003647AE"/>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8">
    <w:name w:val="xl38"/>
    <w:basedOn w:val="Normal"/>
    <w:uiPriority w:val="99"/>
    <w:rsid w:val="003647AE"/>
    <w:pPr>
      <w:pBdr>
        <w:left w:val="single" w:sz="4" w:space="0" w:color="auto"/>
        <w:right w:val="single" w:sz="4" w:space="0" w:color="auto"/>
      </w:pBdr>
      <w:spacing w:before="100" w:beforeAutospacing="1" w:after="100" w:afterAutospacing="1"/>
      <w:jc w:val="right"/>
      <w:textAlignment w:val="center"/>
    </w:pPr>
    <w:rPr>
      <w:rFonts w:eastAsia="Arial Unicode MS"/>
      <w:b/>
      <w:bCs/>
      <w:sz w:val="24"/>
      <w:szCs w:val="24"/>
    </w:rPr>
  </w:style>
  <w:style w:type="paragraph" w:customStyle="1" w:styleId="xl39">
    <w:name w:val="xl39"/>
    <w:basedOn w:val="Normal"/>
    <w:uiPriority w:val="99"/>
    <w:rsid w:val="003647AE"/>
    <w:pPr>
      <w:pBdr>
        <w:right w:val="single" w:sz="4" w:space="0" w:color="auto"/>
      </w:pBdr>
      <w:spacing w:before="100" w:beforeAutospacing="1" w:after="100" w:afterAutospacing="1"/>
      <w:jc w:val="right"/>
      <w:textAlignment w:val="center"/>
    </w:pPr>
    <w:rPr>
      <w:rFonts w:eastAsia="Arial Unicode MS"/>
      <w:b/>
      <w:bCs/>
      <w:sz w:val="24"/>
      <w:szCs w:val="24"/>
    </w:rPr>
  </w:style>
  <w:style w:type="paragraph" w:customStyle="1" w:styleId="xl40">
    <w:name w:val="xl40"/>
    <w:basedOn w:val="Normal"/>
    <w:uiPriority w:val="99"/>
    <w:rsid w:val="003647AE"/>
    <w:pPr>
      <w:pBdr>
        <w:left w:val="single" w:sz="4" w:space="0" w:color="auto"/>
        <w:right w:val="single" w:sz="4" w:space="0" w:color="auto"/>
      </w:pBdr>
      <w:spacing w:before="100" w:beforeAutospacing="1" w:after="100" w:afterAutospacing="1"/>
      <w:jc w:val="right"/>
      <w:textAlignment w:val="center"/>
    </w:pPr>
    <w:rPr>
      <w:rFonts w:eastAsia="Arial Unicode MS"/>
      <w:sz w:val="24"/>
      <w:szCs w:val="24"/>
    </w:rPr>
  </w:style>
  <w:style w:type="paragraph" w:customStyle="1" w:styleId="xl41">
    <w:name w:val="xl41"/>
    <w:basedOn w:val="Normal"/>
    <w:uiPriority w:val="99"/>
    <w:rsid w:val="003647AE"/>
    <w:pPr>
      <w:pBdr>
        <w:right w:val="single" w:sz="4" w:space="0" w:color="auto"/>
      </w:pBdr>
      <w:spacing w:before="100" w:beforeAutospacing="1" w:after="100" w:afterAutospacing="1"/>
      <w:jc w:val="right"/>
      <w:textAlignment w:val="center"/>
    </w:pPr>
    <w:rPr>
      <w:rFonts w:eastAsia="Arial Unicode MS"/>
      <w:sz w:val="24"/>
      <w:szCs w:val="24"/>
    </w:rPr>
  </w:style>
  <w:style w:type="paragraph" w:customStyle="1" w:styleId="xl42">
    <w:name w:val="xl42"/>
    <w:basedOn w:val="Normal"/>
    <w:uiPriority w:val="99"/>
    <w:rsid w:val="003647AE"/>
    <w:pPr>
      <w:pBdr>
        <w:left w:val="single" w:sz="4" w:space="0" w:color="auto"/>
        <w:right w:val="single" w:sz="4" w:space="0" w:color="auto"/>
      </w:pBdr>
      <w:spacing w:before="100" w:beforeAutospacing="1" w:after="100" w:afterAutospacing="1"/>
      <w:jc w:val="right"/>
      <w:textAlignment w:val="center"/>
    </w:pPr>
    <w:rPr>
      <w:rFonts w:eastAsia="Arial Unicode MS"/>
      <w:sz w:val="24"/>
      <w:szCs w:val="24"/>
    </w:rPr>
  </w:style>
  <w:style w:type="paragraph" w:customStyle="1" w:styleId="xl43">
    <w:name w:val="xl43"/>
    <w:basedOn w:val="Normal"/>
    <w:uiPriority w:val="99"/>
    <w:rsid w:val="003647AE"/>
    <w:pPr>
      <w:pBdr>
        <w:right w:val="single" w:sz="4" w:space="0" w:color="auto"/>
      </w:pBdr>
      <w:spacing w:before="100" w:beforeAutospacing="1" w:after="100" w:afterAutospacing="1"/>
      <w:jc w:val="right"/>
      <w:textAlignment w:val="center"/>
    </w:pPr>
    <w:rPr>
      <w:rFonts w:eastAsia="Arial Unicode MS"/>
      <w:sz w:val="24"/>
      <w:szCs w:val="24"/>
    </w:rPr>
  </w:style>
  <w:style w:type="paragraph" w:customStyle="1" w:styleId="xl44">
    <w:name w:val="xl44"/>
    <w:basedOn w:val="Normal"/>
    <w:uiPriority w:val="99"/>
    <w:rsid w:val="003647AE"/>
    <w:pPr>
      <w:pBdr>
        <w:left w:val="single" w:sz="4" w:space="0" w:color="auto"/>
        <w:right w:val="single" w:sz="4" w:space="0" w:color="auto"/>
      </w:pBdr>
      <w:spacing w:before="100" w:beforeAutospacing="1" w:after="100" w:afterAutospacing="1"/>
      <w:jc w:val="right"/>
      <w:textAlignment w:val="center"/>
    </w:pPr>
    <w:rPr>
      <w:rFonts w:eastAsia="Arial Unicode MS"/>
      <w:b/>
      <w:bCs/>
      <w:sz w:val="24"/>
      <w:szCs w:val="24"/>
    </w:rPr>
  </w:style>
  <w:style w:type="paragraph" w:customStyle="1" w:styleId="xl45">
    <w:name w:val="xl45"/>
    <w:basedOn w:val="Normal"/>
    <w:uiPriority w:val="99"/>
    <w:rsid w:val="003647AE"/>
    <w:pPr>
      <w:pBdr>
        <w:right w:val="single" w:sz="4" w:space="0" w:color="auto"/>
      </w:pBdr>
      <w:spacing w:before="100" w:beforeAutospacing="1" w:after="100" w:afterAutospacing="1"/>
      <w:jc w:val="right"/>
      <w:textAlignment w:val="center"/>
    </w:pPr>
    <w:rPr>
      <w:rFonts w:eastAsia="Arial Unicode MS"/>
      <w:b/>
      <w:bCs/>
      <w:sz w:val="24"/>
      <w:szCs w:val="24"/>
    </w:rPr>
  </w:style>
  <w:style w:type="paragraph" w:styleId="BlockText">
    <w:name w:val="Block Text"/>
    <w:basedOn w:val="Normal"/>
    <w:uiPriority w:val="99"/>
    <w:rsid w:val="003647AE"/>
    <w:pPr>
      <w:ind w:left="540" w:right="-132"/>
      <w:jc w:val="both"/>
    </w:pPr>
  </w:style>
  <w:style w:type="paragraph" w:customStyle="1" w:styleId="xl24">
    <w:name w:val="xl24"/>
    <w:basedOn w:val="Normal"/>
    <w:uiPriority w:val="99"/>
    <w:rsid w:val="003647AE"/>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character" w:styleId="CommentReference">
    <w:name w:val="annotation reference"/>
    <w:uiPriority w:val="99"/>
    <w:rsid w:val="003647AE"/>
    <w:rPr>
      <w:sz w:val="16"/>
    </w:rPr>
  </w:style>
  <w:style w:type="paragraph" w:styleId="CommentText">
    <w:name w:val="annotation text"/>
    <w:basedOn w:val="Normal"/>
    <w:link w:val="CommentTextChar1"/>
    <w:uiPriority w:val="99"/>
    <w:rsid w:val="003647AE"/>
    <w:rPr>
      <w:lang w:eastAsia="x-none"/>
    </w:rPr>
  </w:style>
  <w:style w:type="character" w:customStyle="1" w:styleId="CommentTextChar1">
    <w:name w:val="Comment Text Char1"/>
    <w:link w:val="CommentText"/>
    <w:uiPriority w:val="99"/>
    <w:locked/>
    <w:rsid w:val="003647AE"/>
    <w:rPr>
      <w:rFonts w:ascii="Times New Roman" w:hAnsi="Times New Roman"/>
      <w:sz w:val="20"/>
      <w:lang w:val="en-US" w:eastAsia="x-none"/>
    </w:rPr>
  </w:style>
  <w:style w:type="character" w:customStyle="1" w:styleId="CommentTextChar">
    <w:name w:val="Comment Text Char"/>
    <w:uiPriority w:val="99"/>
    <w:rsid w:val="003647AE"/>
    <w:rPr>
      <w:rFonts w:ascii="Times New Roman" w:hAnsi="Times New Roman" w:cs="Times New Roman"/>
      <w:sz w:val="20"/>
      <w:szCs w:val="20"/>
      <w:lang w:val="en-US" w:eastAsia="x-none"/>
    </w:rPr>
  </w:style>
  <w:style w:type="paragraph" w:styleId="PlainText">
    <w:name w:val="Plain Text"/>
    <w:basedOn w:val="Normal"/>
    <w:link w:val="PlainTextChar"/>
    <w:uiPriority w:val="99"/>
    <w:rsid w:val="003647AE"/>
    <w:rPr>
      <w:rFonts w:ascii="Courier New" w:hAnsi="Courier New"/>
    </w:rPr>
  </w:style>
  <w:style w:type="character" w:customStyle="1" w:styleId="PlainTextChar">
    <w:name w:val="Plain Text Char"/>
    <w:link w:val="PlainText"/>
    <w:uiPriority w:val="99"/>
    <w:locked/>
    <w:rsid w:val="003647AE"/>
    <w:rPr>
      <w:rFonts w:ascii="Courier New" w:hAnsi="Courier New" w:cs="Times New Roman"/>
      <w:sz w:val="20"/>
      <w:szCs w:val="20"/>
      <w:lang w:val="en-US" w:eastAsia="x-none"/>
    </w:rPr>
  </w:style>
  <w:style w:type="paragraph" w:customStyle="1" w:styleId="xl47">
    <w:name w:val="xl47"/>
    <w:basedOn w:val="Normal"/>
    <w:uiPriority w:val="99"/>
    <w:rsid w:val="003647AE"/>
    <w:pPr>
      <w:pBdr>
        <w:top w:val="single" w:sz="4" w:space="0" w:color="auto"/>
        <w:bottom w:val="double" w:sz="6" w:space="0" w:color="auto"/>
      </w:pBdr>
      <w:spacing w:before="100" w:beforeAutospacing="1" w:after="100" w:afterAutospacing="1"/>
    </w:pPr>
    <w:rPr>
      <w:rFonts w:eastAsia="Arial Unicode MS"/>
      <w:b/>
      <w:bCs/>
      <w:sz w:val="14"/>
      <w:szCs w:val="14"/>
    </w:rPr>
  </w:style>
  <w:style w:type="paragraph" w:customStyle="1" w:styleId="xl48">
    <w:name w:val="xl48"/>
    <w:basedOn w:val="Normal"/>
    <w:uiPriority w:val="99"/>
    <w:rsid w:val="003647AE"/>
    <w:pPr>
      <w:pBdr>
        <w:top w:val="single" w:sz="4" w:space="0" w:color="auto"/>
        <w:bottom w:val="double" w:sz="6" w:space="0" w:color="auto"/>
      </w:pBdr>
      <w:spacing w:before="100" w:beforeAutospacing="1" w:after="100" w:afterAutospacing="1"/>
      <w:jc w:val="both"/>
    </w:pPr>
    <w:rPr>
      <w:rFonts w:eastAsia="Arial Unicode MS"/>
      <w:b/>
      <w:bCs/>
      <w:sz w:val="14"/>
      <w:szCs w:val="14"/>
    </w:rPr>
  </w:style>
  <w:style w:type="paragraph" w:customStyle="1" w:styleId="xl49">
    <w:name w:val="xl49"/>
    <w:basedOn w:val="Normal"/>
    <w:uiPriority w:val="99"/>
    <w:rsid w:val="003647AE"/>
    <w:pPr>
      <w:pBdr>
        <w:top w:val="single" w:sz="4" w:space="0" w:color="auto"/>
        <w:bottom w:val="double" w:sz="6" w:space="0" w:color="auto"/>
      </w:pBdr>
      <w:spacing w:before="100" w:beforeAutospacing="1" w:after="100" w:afterAutospacing="1"/>
      <w:jc w:val="center"/>
    </w:pPr>
    <w:rPr>
      <w:rFonts w:eastAsia="Arial Unicode MS"/>
      <w:b/>
      <w:bCs/>
      <w:sz w:val="14"/>
      <w:szCs w:val="14"/>
    </w:rPr>
  </w:style>
  <w:style w:type="paragraph" w:customStyle="1" w:styleId="xl50">
    <w:name w:val="xl50"/>
    <w:basedOn w:val="Normal"/>
    <w:uiPriority w:val="99"/>
    <w:rsid w:val="003647AE"/>
    <w:pPr>
      <w:pBdr>
        <w:top w:val="single" w:sz="4" w:space="0" w:color="auto"/>
        <w:bottom w:val="double" w:sz="6" w:space="0" w:color="auto"/>
      </w:pBdr>
      <w:spacing w:before="100" w:beforeAutospacing="1" w:after="100" w:afterAutospacing="1"/>
      <w:jc w:val="right"/>
    </w:pPr>
    <w:rPr>
      <w:rFonts w:eastAsia="Arial Unicode MS"/>
      <w:sz w:val="14"/>
      <w:szCs w:val="14"/>
    </w:rPr>
  </w:style>
  <w:style w:type="paragraph" w:customStyle="1" w:styleId="xl51">
    <w:name w:val="xl51"/>
    <w:basedOn w:val="Normal"/>
    <w:uiPriority w:val="99"/>
    <w:rsid w:val="003647AE"/>
    <w:pPr>
      <w:pBdr>
        <w:top w:val="single" w:sz="4" w:space="0" w:color="auto"/>
      </w:pBdr>
      <w:spacing w:before="100" w:beforeAutospacing="1" w:after="100" w:afterAutospacing="1"/>
    </w:pPr>
    <w:rPr>
      <w:rFonts w:eastAsia="Arial Unicode MS"/>
      <w:b/>
      <w:bCs/>
      <w:sz w:val="14"/>
      <w:szCs w:val="14"/>
    </w:rPr>
  </w:style>
  <w:style w:type="paragraph" w:customStyle="1" w:styleId="xl52">
    <w:name w:val="xl52"/>
    <w:basedOn w:val="Normal"/>
    <w:uiPriority w:val="99"/>
    <w:rsid w:val="003647AE"/>
    <w:pPr>
      <w:pBdr>
        <w:top w:val="single" w:sz="4" w:space="0" w:color="auto"/>
      </w:pBdr>
      <w:spacing w:before="100" w:beforeAutospacing="1" w:after="100" w:afterAutospacing="1"/>
    </w:pPr>
    <w:rPr>
      <w:rFonts w:ascii="MS Sans Serif" w:eastAsia="Arial Unicode MS" w:hAnsi="MS Sans Serif" w:cs="MS Sans Serif"/>
      <w:sz w:val="14"/>
      <w:szCs w:val="14"/>
    </w:rPr>
  </w:style>
  <w:style w:type="character" w:styleId="LineNumber">
    <w:name w:val="line number"/>
    <w:basedOn w:val="DefaultParagraphFont"/>
    <w:uiPriority w:val="99"/>
    <w:rsid w:val="003647AE"/>
  </w:style>
  <w:style w:type="paragraph" w:customStyle="1" w:styleId="BalonMetni1">
    <w:name w:val="Balon Metni1"/>
    <w:basedOn w:val="Normal"/>
    <w:uiPriority w:val="99"/>
    <w:semiHidden/>
    <w:rsid w:val="003647AE"/>
    <w:rPr>
      <w:rFonts w:ascii="Tahoma" w:hAnsi="Tahoma" w:cs="Tahoma"/>
      <w:sz w:val="16"/>
      <w:szCs w:val="16"/>
    </w:rPr>
  </w:style>
  <w:style w:type="paragraph" w:customStyle="1" w:styleId="BalonMetni2">
    <w:name w:val="Balon Metni2"/>
    <w:basedOn w:val="Normal"/>
    <w:uiPriority w:val="99"/>
    <w:semiHidden/>
    <w:rsid w:val="003647AE"/>
    <w:rPr>
      <w:rFonts w:ascii="Tahoma" w:hAnsi="Tahoma" w:cs="Tahoma"/>
      <w:sz w:val="16"/>
      <w:szCs w:val="16"/>
    </w:rPr>
  </w:style>
  <w:style w:type="character" w:styleId="FootnoteReference">
    <w:name w:val="footnote reference"/>
    <w:uiPriority w:val="99"/>
    <w:semiHidden/>
    <w:rsid w:val="003647AE"/>
    <w:rPr>
      <w:vertAlign w:val="superscript"/>
    </w:rPr>
  </w:style>
  <w:style w:type="paragraph" w:styleId="FootnoteText">
    <w:name w:val="footnote text"/>
    <w:basedOn w:val="Normal"/>
    <w:link w:val="FootnoteTextChar"/>
    <w:uiPriority w:val="99"/>
    <w:semiHidden/>
    <w:rsid w:val="003647AE"/>
  </w:style>
  <w:style w:type="character" w:customStyle="1" w:styleId="FootnoteTextChar">
    <w:name w:val="Footnote Text Char"/>
    <w:link w:val="FootnoteText"/>
    <w:uiPriority w:val="99"/>
    <w:semiHidden/>
    <w:locked/>
    <w:rsid w:val="003647AE"/>
    <w:rPr>
      <w:rFonts w:ascii="Times New Roman" w:hAnsi="Times New Roman" w:cs="Times New Roman"/>
      <w:sz w:val="20"/>
      <w:szCs w:val="20"/>
      <w:lang w:val="en-US" w:eastAsia="x-none"/>
    </w:rPr>
  </w:style>
  <w:style w:type="paragraph" w:customStyle="1" w:styleId="font6">
    <w:name w:val="font6"/>
    <w:basedOn w:val="Normal"/>
    <w:uiPriority w:val="99"/>
    <w:rsid w:val="003647AE"/>
    <w:pPr>
      <w:spacing w:before="100" w:beforeAutospacing="1" w:after="100" w:afterAutospacing="1"/>
    </w:pPr>
    <w:rPr>
      <w:rFonts w:ascii="Tahoma" w:eastAsia="Arial Unicode MS" w:hAnsi="Tahoma" w:cs="Tahoma"/>
      <w:b/>
      <w:bCs/>
      <w:color w:val="000000"/>
      <w:sz w:val="16"/>
      <w:szCs w:val="16"/>
    </w:rPr>
  </w:style>
  <w:style w:type="paragraph" w:customStyle="1" w:styleId="xl53">
    <w:name w:val="xl53"/>
    <w:basedOn w:val="Normal"/>
    <w:uiPriority w:val="99"/>
    <w:rsid w:val="003647AE"/>
    <w:pPr>
      <w:pBdr>
        <w:right w:val="dotted" w:sz="4" w:space="0" w:color="auto"/>
      </w:pBdr>
      <w:spacing w:before="100" w:beforeAutospacing="1" w:after="100" w:afterAutospacing="1"/>
    </w:pPr>
    <w:rPr>
      <w:rFonts w:eastAsia="Arial Unicode MS"/>
      <w:b/>
      <w:bCs/>
      <w:sz w:val="18"/>
      <w:szCs w:val="18"/>
    </w:rPr>
  </w:style>
  <w:style w:type="paragraph" w:customStyle="1" w:styleId="xl54">
    <w:name w:val="xl54"/>
    <w:basedOn w:val="Normal"/>
    <w:uiPriority w:val="99"/>
    <w:rsid w:val="003647AE"/>
    <w:pPr>
      <w:pBdr>
        <w:left w:val="dotted" w:sz="4" w:space="0" w:color="auto"/>
        <w:right w:val="single" w:sz="8" w:space="0" w:color="auto"/>
      </w:pBdr>
      <w:spacing w:before="100" w:beforeAutospacing="1" w:after="100" w:afterAutospacing="1"/>
    </w:pPr>
    <w:rPr>
      <w:rFonts w:eastAsia="Arial Unicode MS"/>
      <w:b/>
      <w:bCs/>
      <w:sz w:val="18"/>
      <w:szCs w:val="18"/>
    </w:rPr>
  </w:style>
  <w:style w:type="paragraph" w:customStyle="1" w:styleId="Normal7pt">
    <w:name w:val="Normal + 7 pt"/>
    <w:aliases w:val="Right"/>
    <w:basedOn w:val="Normal"/>
    <w:uiPriority w:val="99"/>
    <w:rsid w:val="003647AE"/>
    <w:pPr>
      <w:jc w:val="center"/>
    </w:pPr>
    <w:rPr>
      <w:b/>
      <w:bCs/>
    </w:rPr>
  </w:style>
  <w:style w:type="paragraph" w:customStyle="1" w:styleId="BalonMetni3">
    <w:name w:val="Balon Metni3"/>
    <w:basedOn w:val="Normal"/>
    <w:uiPriority w:val="99"/>
    <w:semiHidden/>
    <w:rsid w:val="003647AE"/>
    <w:rPr>
      <w:rFonts w:ascii="Tahoma" w:hAnsi="Tahoma" w:cs="Tahoma"/>
      <w:sz w:val="16"/>
      <w:szCs w:val="16"/>
    </w:rPr>
  </w:style>
  <w:style w:type="paragraph" w:customStyle="1" w:styleId="iasbnormal">
    <w:name w:val="iasbnormal"/>
    <w:basedOn w:val="Normal"/>
    <w:uiPriority w:val="99"/>
    <w:rsid w:val="003647AE"/>
    <w:pPr>
      <w:spacing w:before="100" w:after="100"/>
      <w:jc w:val="both"/>
    </w:pPr>
    <w:rPr>
      <w:sz w:val="22"/>
      <w:szCs w:val="22"/>
    </w:rPr>
  </w:style>
  <w:style w:type="paragraph" w:customStyle="1" w:styleId="BodyText21">
    <w:name w:val="Body Text 21"/>
    <w:basedOn w:val="Normal"/>
    <w:uiPriority w:val="99"/>
    <w:rsid w:val="003647AE"/>
    <w:pPr>
      <w:widowControl w:val="0"/>
    </w:pPr>
    <w:rPr>
      <w:rFonts w:ascii="Book Antiqua" w:hAnsi="Book Antiqua" w:cs="Book Antiqua"/>
      <w:color w:val="000000"/>
      <w:sz w:val="22"/>
      <w:szCs w:val="22"/>
      <w:lang w:val="en-GB"/>
    </w:rPr>
  </w:style>
  <w:style w:type="paragraph" w:customStyle="1" w:styleId="000normal">
    <w:name w:val="000normal"/>
    <w:basedOn w:val="Normal"/>
    <w:uiPriority w:val="99"/>
    <w:rsid w:val="003647AE"/>
    <w:pPr>
      <w:spacing w:before="180" w:after="100" w:afterAutospacing="1"/>
      <w:jc w:val="both"/>
    </w:pPr>
    <w:rPr>
      <w:rFonts w:ascii="Arial" w:eastAsia="Arial Unicode MS" w:hAnsi="Arial" w:cs="Arial"/>
    </w:rPr>
  </w:style>
  <w:style w:type="paragraph" w:customStyle="1" w:styleId="Bodycopy">
    <w:name w:val="Body copy"/>
    <w:uiPriority w:val="99"/>
    <w:rsid w:val="003647AE"/>
    <w:pPr>
      <w:spacing w:before="20" w:line="210" w:lineRule="exact"/>
    </w:pPr>
    <w:rPr>
      <w:rFonts w:ascii="Arial" w:hAnsi="Arial" w:cs="Arial"/>
      <w:color w:val="000000"/>
      <w:sz w:val="17"/>
      <w:szCs w:val="17"/>
      <w:lang w:val="en-US" w:eastAsia="en-US"/>
    </w:rPr>
  </w:style>
  <w:style w:type="paragraph" w:customStyle="1" w:styleId="Bodycopybullet">
    <w:name w:val="Body copy bullet"/>
    <w:basedOn w:val="Normal"/>
    <w:uiPriority w:val="99"/>
    <w:rsid w:val="003647AE"/>
    <w:pPr>
      <w:numPr>
        <w:numId w:val="2"/>
      </w:numPr>
      <w:spacing w:before="20" w:line="210" w:lineRule="exact"/>
    </w:pPr>
    <w:rPr>
      <w:rFonts w:ascii="Arial" w:hAnsi="Arial" w:cs="Arial"/>
      <w:color w:val="000000"/>
      <w:sz w:val="17"/>
      <w:szCs w:val="17"/>
      <w:lang w:val="en-AU"/>
    </w:rPr>
  </w:style>
  <w:style w:type="paragraph" w:customStyle="1" w:styleId="BodybyBD">
    <w:name w:val="Body.by.BD"/>
    <w:rsid w:val="003647AE"/>
    <w:pPr>
      <w:keepLines/>
      <w:spacing w:after="130" w:line="260" w:lineRule="exact"/>
      <w:jc w:val="both"/>
    </w:pPr>
    <w:rPr>
      <w:rFonts w:ascii="Times New Roman" w:hAnsi="Times New Roman"/>
      <w:sz w:val="22"/>
      <w:szCs w:val="22"/>
      <w:lang w:eastAsia="en-US"/>
    </w:rPr>
  </w:style>
  <w:style w:type="paragraph" w:customStyle="1" w:styleId="YAZI">
    <w:name w:val="YAZI"/>
    <w:basedOn w:val="BodyTextIndent"/>
    <w:uiPriority w:val="99"/>
    <w:rsid w:val="003647AE"/>
    <w:pPr>
      <w:tabs>
        <w:tab w:val="left" w:pos="900"/>
      </w:tabs>
      <w:autoSpaceDE/>
      <w:autoSpaceDN/>
      <w:adjustRightInd/>
      <w:spacing w:after="120" w:line="260" w:lineRule="exact"/>
      <w:ind w:left="0" w:firstLine="0"/>
    </w:pPr>
    <w:rPr>
      <w:noProof/>
      <w:sz w:val="22"/>
      <w:szCs w:val="22"/>
    </w:rPr>
  </w:style>
  <w:style w:type="paragraph" w:styleId="BalloonText">
    <w:name w:val="Balloon Text"/>
    <w:basedOn w:val="Normal"/>
    <w:link w:val="BalloonTextChar"/>
    <w:uiPriority w:val="99"/>
    <w:semiHidden/>
    <w:rsid w:val="00367C38"/>
    <w:rPr>
      <w:sz w:val="18"/>
    </w:rPr>
  </w:style>
  <w:style w:type="character" w:customStyle="1" w:styleId="BalloonTextChar">
    <w:name w:val="Balloon Text Char"/>
    <w:link w:val="BalloonText"/>
    <w:uiPriority w:val="99"/>
    <w:semiHidden/>
    <w:locked/>
    <w:rsid w:val="00367C38"/>
    <w:rPr>
      <w:rFonts w:ascii="Times New Roman" w:hAnsi="Times New Roman"/>
      <w:sz w:val="18"/>
      <w:lang w:val="en-US" w:eastAsia="en-US"/>
    </w:rPr>
  </w:style>
  <w:style w:type="paragraph" w:customStyle="1" w:styleId="bodytext210">
    <w:name w:val="bodytext21"/>
    <w:basedOn w:val="Normal"/>
    <w:uiPriority w:val="99"/>
    <w:rsid w:val="003647AE"/>
    <w:pPr>
      <w:overflowPunct w:val="0"/>
      <w:autoSpaceDE w:val="0"/>
      <w:autoSpaceDN w:val="0"/>
      <w:ind w:firstLine="720"/>
      <w:jc w:val="both"/>
    </w:pPr>
    <w:rPr>
      <w:sz w:val="24"/>
      <w:szCs w:val="24"/>
      <w:lang w:eastAsia="tr-TR"/>
    </w:rPr>
  </w:style>
  <w:style w:type="character" w:customStyle="1" w:styleId="BASLIK2Char">
    <w:name w:val="BASLIK2 Char"/>
    <w:uiPriority w:val="99"/>
    <w:locked/>
    <w:rsid w:val="003647AE"/>
    <w:rPr>
      <w:b/>
      <w:sz w:val="22"/>
      <w:lang w:val="tr-TR" w:eastAsia="en-US"/>
    </w:rPr>
  </w:style>
  <w:style w:type="paragraph" w:customStyle="1" w:styleId="Head3">
    <w:name w:val="Head3"/>
    <w:basedOn w:val="Normal"/>
    <w:uiPriority w:val="99"/>
    <w:rsid w:val="003647AE"/>
    <w:pPr>
      <w:keepNext/>
      <w:keepLines/>
      <w:spacing w:before="60" w:after="120" w:line="260" w:lineRule="exact"/>
      <w:ind w:right="-45" w:hanging="900"/>
      <w:jc w:val="both"/>
    </w:pPr>
    <w:rPr>
      <w:b/>
      <w:bCs/>
      <w:i/>
      <w:iCs/>
      <w:sz w:val="22"/>
      <w:szCs w:val="22"/>
    </w:rPr>
  </w:style>
  <w:style w:type="paragraph" w:customStyle="1" w:styleId="ABLOCKPARA">
    <w:name w:val="A BLOCK PARA"/>
    <w:basedOn w:val="Normal"/>
    <w:uiPriority w:val="99"/>
    <w:rsid w:val="003647AE"/>
    <w:rPr>
      <w:rFonts w:ascii="Book Antiqua" w:hAnsi="Book Antiqua" w:cs="Book Antiqua"/>
      <w:sz w:val="22"/>
      <w:szCs w:val="22"/>
    </w:rPr>
  </w:style>
  <w:style w:type="character" w:customStyle="1" w:styleId="BASLIK1Char">
    <w:name w:val="BASLIK1 Char"/>
    <w:locked/>
    <w:rsid w:val="003647AE"/>
    <w:rPr>
      <w:b/>
      <w:sz w:val="22"/>
      <w:lang w:val="tr-TR" w:eastAsia="tr-TR"/>
    </w:rPr>
  </w:style>
  <w:style w:type="paragraph" w:customStyle="1" w:styleId="BASLIK1">
    <w:name w:val="BASLIK1"/>
    <w:basedOn w:val="BodyTextIndent"/>
    <w:uiPriority w:val="99"/>
    <w:rsid w:val="003647AE"/>
    <w:pPr>
      <w:tabs>
        <w:tab w:val="left" w:pos="900"/>
      </w:tabs>
      <w:autoSpaceDE/>
      <w:autoSpaceDN/>
      <w:adjustRightInd/>
      <w:spacing w:before="240" w:after="120"/>
      <w:ind w:left="0" w:hanging="720"/>
    </w:pPr>
    <w:rPr>
      <w:b/>
      <w:bCs/>
      <w:sz w:val="22"/>
      <w:szCs w:val="22"/>
    </w:rPr>
  </w:style>
  <w:style w:type="character" w:customStyle="1" w:styleId="H2Char">
    <w:name w:val="H2 Char"/>
    <w:uiPriority w:val="99"/>
    <w:locked/>
    <w:rsid w:val="003647AE"/>
    <w:rPr>
      <w:b/>
      <w:i/>
      <w:sz w:val="22"/>
      <w:lang w:val="tr-TR" w:eastAsia="en-US"/>
    </w:rPr>
  </w:style>
  <w:style w:type="paragraph" w:customStyle="1" w:styleId="DefaultParagraphFontParaCharChar">
    <w:name w:val="Default Paragraph Font Para Char Char"/>
    <w:aliases w:val="Default Paragraph Font Para Char Para Char Char"/>
    <w:basedOn w:val="Normal"/>
    <w:uiPriority w:val="99"/>
    <w:rsid w:val="003647AE"/>
  </w:style>
  <w:style w:type="table" w:styleId="TableGrid">
    <w:name w:val="Table Grid"/>
    <w:basedOn w:val="TableNormal"/>
    <w:rsid w:val="003647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uiPriority w:val="99"/>
    <w:rsid w:val="003647AE"/>
  </w:style>
  <w:style w:type="paragraph" w:styleId="CommentSubject">
    <w:name w:val="annotation subject"/>
    <w:basedOn w:val="CommentText"/>
    <w:next w:val="CommentText"/>
    <w:link w:val="CommentSubjectChar"/>
    <w:uiPriority w:val="99"/>
    <w:rsid w:val="003647AE"/>
    <w:rPr>
      <w:b/>
      <w:bCs/>
    </w:rPr>
  </w:style>
  <w:style w:type="character" w:customStyle="1" w:styleId="CommentSubjectChar">
    <w:name w:val="Comment Subject Char"/>
    <w:link w:val="CommentSubject"/>
    <w:uiPriority w:val="99"/>
    <w:locked/>
    <w:rsid w:val="003647AE"/>
    <w:rPr>
      <w:rFonts w:ascii="Times New Roman" w:hAnsi="Times New Roman" w:cs="Times New Roman"/>
      <w:b/>
      <w:bCs/>
      <w:sz w:val="20"/>
      <w:szCs w:val="20"/>
      <w:lang w:val="en-US" w:eastAsia="x-none"/>
    </w:rPr>
  </w:style>
  <w:style w:type="paragraph" w:styleId="Revision">
    <w:name w:val="Revision"/>
    <w:hidden/>
    <w:uiPriority w:val="99"/>
    <w:semiHidden/>
    <w:rsid w:val="003647AE"/>
    <w:rPr>
      <w:rFonts w:ascii="Times New Roman" w:hAnsi="Times New Roman"/>
      <w:lang w:val="en-US" w:eastAsia="en-US"/>
    </w:rPr>
  </w:style>
  <w:style w:type="paragraph" w:styleId="ListParagraph">
    <w:name w:val="List Paragraph"/>
    <w:aliases w:val="içindekiler vb,Bullets,AK List num"/>
    <w:basedOn w:val="Normal"/>
    <w:link w:val="ListParagraphChar"/>
    <w:uiPriority w:val="34"/>
    <w:qFormat/>
    <w:rsid w:val="003647AE"/>
    <w:pPr>
      <w:ind w:left="720"/>
    </w:pPr>
  </w:style>
  <w:style w:type="character" w:customStyle="1" w:styleId="ListParagraphChar">
    <w:name w:val="List Paragraph Char"/>
    <w:aliases w:val="içindekiler vb Char,Bullets Char,AK List num Char"/>
    <w:link w:val="ListParagraph"/>
    <w:uiPriority w:val="34"/>
    <w:locked/>
    <w:rsid w:val="00851635"/>
    <w:rPr>
      <w:rFonts w:ascii="Times New Roman" w:hAnsi="Times New Roman"/>
      <w:lang w:val="en-US" w:eastAsia="en-US"/>
    </w:rPr>
  </w:style>
  <w:style w:type="paragraph" w:styleId="List">
    <w:name w:val="List"/>
    <w:basedOn w:val="Normal"/>
    <w:uiPriority w:val="99"/>
    <w:rsid w:val="003647AE"/>
    <w:pPr>
      <w:ind w:left="283" w:hanging="283"/>
    </w:pPr>
    <w:rPr>
      <w:sz w:val="24"/>
      <w:szCs w:val="24"/>
    </w:rPr>
  </w:style>
  <w:style w:type="paragraph" w:customStyle="1" w:styleId="yazi0">
    <w:name w:val="yazi"/>
    <w:basedOn w:val="Normal"/>
    <w:link w:val="yaziChar"/>
    <w:rsid w:val="003647AE"/>
    <w:pPr>
      <w:spacing w:after="120" w:line="260" w:lineRule="atLeast"/>
      <w:jc w:val="both"/>
    </w:pPr>
    <w:rPr>
      <w:rFonts w:ascii="Trebuchet MS" w:hAnsi="Trebuchet MS"/>
      <w:position w:val="6"/>
      <w:lang w:val="x-none" w:eastAsia="x-none"/>
    </w:rPr>
  </w:style>
  <w:style w:type="character" w:customStyle="1" w:styleId="yaziChar">
    <w:name w:val="yazi Char"/>
    <w:link w:val="yazi0"/>
    <w:locked/>
    <w:rsid w:val="003647AE"/>
    <w:rPr>
      <w:rFonts w:ascii="Trebuchet MS" w:hAnsi="Trebuchet MS"/>
      <w:position w:val="6"/>
      <w:lang w:val="x-none" w:eastAsia="x-none"/>
    </w:rPr>
  </w:style>
  <w:style w:type="paragraph" w:customStyle="1" w:styleId="Normal0000">
    <w:name w:val="Normal_0_0_0_0"/>
    <w:basedOn w:val="Normal"/>
    <w:uiPriority w:val="99"/>
    <w:rsid w:val="003647AE"/>
    <w:rPr>
      <w:sz w:val="24"/>
      <w:szCs w:val="24"/>
      <w:lang w:eastAsia="tr-TR"/>
    </w:rPr>
  </w:style>
  <w:style w:type="paragraph" w:customStyle="1" w:styleId="Default">
    <w:name w:val="Default"/>
    <w:rsid w:val="003647AE"/>
    <w:pPr>
      <w:autoSpaceDE w:val="0"/>
      <w:autoSpaceDN w:val="0"/>
      <w:adjustRightInd w:val="0"/>
    </w:pPr>
    <w:rPr>
      <w:rFonts w:ascii="Times New Roman" w:hAnsi="Times New Roman"/>
      <w:color w:val="000000"/>
      <w:sz w:val="24"/>
      <w:szCs w:val="24"/>
      <w:lang w:val="en-GB" w:eastAsia="en-GB"/>
    </w:rPr>
  </w:style>
  <w:style w:type="paragraph" w:customStyle="1" w:styleId="NumberedParagraphISA400">
    <w:name w:val="Numbered Paragraph ISA 400"/>
    <w:basedOn w:val="Normal"/>
    <w:uiPriority w:val="99"/>
    <w:rsid w:val="00053F36"/>
    <w:pPr>
      <w:tabs>
        <w:tab w:val="left" w:pos="480"/>
        <w:tab w:val="right" w:pos="522"/>
      </w:tabs>
      <w:suppressAutoHyphens/>
      <w:spacing w:before="120" w:after="120" w:line="280" w:lineRule="exact"/>
      <w:ind w:left="482" w:hanging="482"/>
      <w:jc w:val="both"/>
    </w:pPr>
    <w:rPr>
      <w:rFonts w:eastAsia="MS Mincho"/>
      <w:kern w:val="1"/>
      <w:sz w:val="24"/>
      <w:szCs w:val="24"/>
      <w:lang w:val="en-GB" w:eastAsia="he-IL" w:bidi="he-IL"/>
    </w:rPr>
  </w:style>
  <w:style w:type="paragraph" w:styleId="z-BottomofForm">
    <w:name w:val="HTML Bottom of Form"/>
    <w:basedOn w:val="Normal"/>
    <w:next w:val="Normal"/>
    <w:link w:val="z-BottomofFormChar"/>
    <w:hidden/>
    <w:uiPriority w:val="99"/>
    <w:unhideWhenUsed/>
    <w:rsid w:val="005F5014"/>
    <w:pPr>
      <w:pBdr>
        <w:top w:val="single" w:sz="6" w:space="1" w:color="auto"/>
      </w:pBdr>
      <w:jc w:val="center"/>
    </w:pPr>
    <w:rPr>
      <w:rFonts w:ascii="Arial" w:hAnsi="Arial" w:cs="Arial"/>
      <w:vanish/>
      <w:sz w:val="16"/>
      <w:szCs w:val="16"/>
      <w:lang w:eastAsia="tr-TR"/>
    </w:rPr>
  </w:style>
  <w:style w:type="character" w:customStyle="1" w:styleId="z-BottomofFormChar">
    <w:name w:val="z-Bottom of Form Char"/>
    <w:link w:val="z-BottomofForm"/>
    <w:uiPriority w:val="99"/>
    <w:rsid w:val="005F5014"/>
    <w:rPr>
      <w:rFonts w:ascii="Arial" w:hAnsi="Arial" w:cs="Arial"/>
      <w:vanish/>
      <w:sz w:val="16"/>
      <w:szCs w:val="16"/>
    </w:rPr>
  </w:style>
  <w:style w:type="paragraph" w:customStyle="1" w:styleId="pumatext">
    <w:name w:val="pumatext"/>
    <w:basedOn w:val="Normal"/>
    <w:uiPriority w:val="99"/>
    <w:rsid w:val="00361D88"/>
    <w:pPr>
      <w:spacing w:before="80" w:after="80" w:line="360" w:lineRule="auto"/>
      <w:ind w:left="567"/>
      <w:jc w:val="both"/>
    </w:pPr>
    <w:rPr>
      <w:rFonts w:ascii="Arial" w:hAnsi="Arial"/>
      <w:snapToGrid w:val="0"/>
      <w:color w:val="000000"/>
      <w:sz w:val="22"/>
      <w:lang w:val="en-GB" w:eastAsia="de-DE"/>
    </w:rPr>
  </w:style>
  <w:style w:type="character" w:styleId="IntenseEmphasis">
    <w:name w:val="Intense Emphasis"/>
    <w:uiPriority w:val="21"/>
    <w:qFormat/>
    <w:rsid w:val="00F93C8A"/>
    <w:rPr>
      <w:b/>
      <w:bCs/>
      <w:i/>
      <w:iCs/>
      <w:color w:val="4F81BD"/>
    </w:rPr>
  </w:style>
  <w:style w:type="paragraph" w:customStyle="1" w:styleId="Body">
    <w:name w:val="Body"/>
    <w:uiPriority w:val="99"/>
    <w:rsid w:val="00AF6FD9"/>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paragraph" w:customStyle="1" w:styleId="contentparagraphen">
    <w:name w:val="contentparagraphen"/>
    <w:basedOn w:val="Normal"/>
    <w:uiPriority w:val="99"/>
    <w:rsid w:val="002C1BBD"/>
    <w:pPr>
      <w:spacing w:before="100" w:beforeAutospacing="1" w:after="100" w:afterAutospacing="1"/>
    </w:pPr>
    <w:rPr>
      <w:sz w:val="24"/>
      <w:szCs w:val="24"/>
      <w:lang w:eastAsia="tr-TR"/>
    </w:rPr>
  </w:style>
  <w:style w:type="paragraph" w:customStyle="1" w:styleId="body0">
    <w:name w:val="body"/>
    <w:basedOn w:val="Normal"/>
    <w:uiPriority w:val="99"/>
    <w:rsid w:val="00916FFA"/>
    <w:pPr>
      <w:spacing w:after="120" w:line="260" w:lineRule="exact"/>
      <w:jc w:val="both"/>
    </w:pPr>
    <w:rPr>
      <w:rFonts w:eastAsia="Calibri"/>
      <w:sz w:val="22"/>
      <w:szCs w:val="22"/>
    </w:rPr>
  </w:style>
  <w:style w:type="character" w:styleId="EndnoteReference">
    <w:name w:val="endnote reference"/>
    <w:rsid w:val="00916FFA"/>
    <w:rPr>
      <w:vertAlign w:val="superscript"/>
    </w:rPr>
  </w:style>
  <w:style w:type="paragraph" w:customStyle="1" w:styleId="Text">
    <w:name w:val="Text"/>
    <w:link w:val="TextChar"/>
    <w:rsid w:val="00916FFA"/>
    <w:pPr>
      <w:spacing w:line="360" w:lineRule="auto"/>
      <w:jc w:val="both"/>
    </w:pPr>
    <w:rPr>
      <w:rFonts w:ascii="Arial" w:hAnsi="Arial"/>
      <w:snapToGrid w:val="0"/>
      <w:color w:val="000000"/>
      <w:sz w:val="22"/>
      <w:lang w:val="en-GB" w:eastAsia="de-DE"/>
    </w:rPr>
  </w:style>
  <w:style w:type="character" w:customStyle="1" w:styleId="TextChar">
    <w:name w:val="Text Char"/>
    <w:link w:val="Text"/>
    <w:locked/>
    <w:rsid w:val="00705AEB"/>
    <w:rPr>
      <w:rFonts w:ascii="Arial" w:hAnsi="Arial"/>
      <w:snapToGrid w:val="0"/>
      <w:color w:val="000000"/>
      <w:sz w:val="22"/>
      <w:lang w:val="en-GB" w:eastAsia="de-DE"/>
    </w:rPr>
  </w:style>
  <w:style w:type="character" w:customStyle="1" w:styleId="apple-converted-space">
    <w:name w:val="apple-converted-space"/>
    <w:rsid w:val="005160A8"/>
  </w:style>
  <w:style w:type="character" w:customStyle="1" w:styleId="s328">
    <w:name w:val="s328"/>
    <w:rsid w:val="00462D8E"/>
  </w:style>
  <w:style w:type="character" w:styleId="Strong">
    <w:name w:val="Strong"/>
    <w:uiPriority w:val="22"/>
    <w:qFormat/>
    <w:rsid w:val="005019BB"/>
    <w:rPr>
      <w:b/>
      <w:bCs/>
    </w:rPr>
  </w:style>
  <w:style w:type="paragraph" w:customStyle="1" w:styleId="TTStandard11">
    <w:name w:val="TT_Standard_11"/>
    <w:uiPriority w:val="99"/>
    <w:qFormat/>
    <w:rsid w:val="005019BB"/>
    <w:pPr>
      <w:spacing w:before="120" w:after="120"/>
      <w:jc w:val="both"/>
    </w:pPr>
    <w:rPr>
      <w:rFonts w:ascii="Times New Roman" w:hAnsi="Times New Roman"/>
      <w:bCs/>
      <w:sz w:val="22"/>
      <w:szCs w:val="32"/>
      <w:lang w:eastAsia="en-US"/>
    </w:rPr>
  </w:style>
  <w:style w:type="character" w:customStyle="1" w:styleId="null1">
    <w:name w:val="null1"/>
    <w:rsid w:val="005019BB"/>
  </w:style>
  <w:style w:type="paragraph" w:customStyle="1" w:styleId="PwCAddress">
    <w:name w:val="PwC Address"/>
    <w:basedOn w:val="Normal"/>
    <w:link w:val="PwCAddressChar"/>
    <w:qFormat/>
    <w:rsid w:val="00C765D9"/>
    <w:pPr>
      <w:spacing w:line="200" w:lineRule="atLeast"/>
    </w:pPr>
    <w:rPr>
      <w:rFonts w:ascii="Georgia" w:hAnsi="Georgia"/>
      <w:i/>
      <w:noProof/>
      <w:sz w:val="18"/>
      <w:szCs w:val="22"/>
      <w:lang w:val="en-GB" w:eastAsia="en-GB"/>
    </w:rPr>
  </w:style>
  <w:style w:type="character" w:customStyle="1" w:styleId="PwCAddressChar">
    <w:name w:val="PwC Address Char"/>
    <w:link w:val="PwCAddress"/>
    <w:locked/>
    <w:rsid w:val="00C765D9"/>
    <w:rPr>
      <w:rFonts w:ascii="Georgia" w:hAnsi="Georgia"/>
      <w:i/>
      <w:noProof/>
      <w:sz w:val="18"/>
      <w:szCs w:val="22"/>
      <w:lang w:val="en-GB" w:eastAsia="en-GB"/>
    </w:rPr>
  </w:style>
  <w:style w:type="character" w:customStyle="1" w:styleId="muxgbd">
    <w:name w:val="muxgbd"/>
    <w:rsid w:val="001B1327"/>
  </w:style>
  <w:style w:type="table" w:customStyle="1" w:styleId="PwCTableFigures2">
    <w:name w:val="PwC Table Figures2"/>
    <w:basedOn w:val="TableNormal"/>
    <w:uiPriority w:val="99"/>
    <w:qFormat/>
    <w:rsid w:val="00EA3C33"/>
    <w:rPr>
      <w:rFonts w:ascii="Arial" w:eastAsia="Arial" w:hAnsi="Arial"/>
      <w:color w:val="000000"/>
      <w:lang w:val="en-GB" w:eastAsia="en-US"/>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NoSpacing">
    <w:name w:val="No Spacing"/>
    <w:uiPriority w:val="1"/>
    <w:qFormat/>
    <w:rsid w:val="00EA3C33"/>
    <w:rPr>
      <w:rFonts w:eastAsia="Calibri"/>
      <w:sz w:val="22"/>
      <w:szCs w:val="22"/>
      <w:lang w:val="en-US" w:eastAsia="en-US"/>
    </w:rPr>
  </w:style>
  <w:style w:type="character" w:customStyle="1" w:styleId="Heading1Char1">
    <w:name w:val="Heading 1 Char1"/>
    <w:aliases w:val="h1 Char1"/>
    <w:uiPriority w:val="99"/>
    <w:rsid w:val="00B24369"/>
    <w:rPr>
      <w:rFonts w:ascii="Calibri Light" w:eastAsia="Times New Roman" w:hAnsi="Calibri Light" w:cs="Times New Roman"/>
      <w:color w:val="2F5496"/>
      <w:sz w:val="32"/>
      <w:szCs w:val="32"/>
      <w:lang w:val="en-US" w:eastAsia="en-US"/>
    </w:rPr>
  </w:style>
  <w:style w:type="paragraph" w:customStyle="1" w:styleId="msonormal0">
    <w:name w:val="msonormal"/>
    <w:basedOn w:val="Normal"/>
    <w:uiPriority w:val="99"/>
    <w:rsid w:val="00B24369"/>
    <w:pPr>
      <w:spacing w:before="100" w:beforeAutospacing="1" w:after="100" w:afterAutospacing="1"/>
    </w:pPr>
    <w:rPr>
      <w:rFonts w:ascii="Arial Unicode MS" w:eastAsia="Arial Unicode MS" w:hAnsi="Arial Unicode MS" w:cs="Arial Unicode MS"/>
      <w:sz w:val="24"/>
      <w:szCs w:val="24"/>
    </w:rPr>
  </w:style>
  <w:style w:type="character" w:customStyle="1" w:styleId="ui-provider">
    <w:name w:val="ui-provider"/>
    <w:basedOn w:val="DefaultParagraphFont"/>
    <w:rsid w:val="006070EC"/>
  </w:style>
  <w:style w:type="character" w:customStyle="1" w:styleId="UnresolvedMention">
    <w:name w:val="Unresolved Mention"/>
    <w:uiPriority w:val="99"/>
    <w:semiHidden/>
    <w:unhideWhenUsed/>
    <w:rsid w:val="00355214"/>
    <w:rPr>
      <w:color w:val="605E5C"/>
      <w:shd w:val="clear" w:color="auto" w:fill="E1DFDD"/>
    </w:rPr>
  </w:style>
  <w:style w:type="paragraph" w:customStyle="1" w:styleId="EYFooterinfo">
    <w:name w:val="EY Footer info"/>
    <w:basedOn w:val="Normal"/>
    <w:rsid w:val="006C01DA"/>
    <w:pPr>
      <w:suppressAutoHyphens/>
      <w:spacing w:line="130" w:lineRule="exact"/>
    </w:pPr>
    <w:rPr>
      <w:rFonts w:ascii="Arial" w:hAnsi="Arial"/>
      <w:color w:val="808080"/>
      <w:kern w:val="12"/>
      <w:sz w:val="11"/>
      <w:szCs w:val="24"/>
    </w:rPr>
  </w:style>
  <w:style w:type="paragraph" w:customStyle="1" w:styleId="EYBusinessaddress">
    <w:name w:val="EY Business address"/>
    <w:basedOn w:val="Normal"/>
    <w:rsid w:val="006C01DA"/>
    <w:pPr>
      <w:suppressAutoHyphens/>
      <w:spacing w:line="170" w:lineRule="exact"/>
    </w:pPr>
    <w:rPr>
      <w:rFonts w:ascii="EYInterstate Light" w:hAnsi="EYInterstate Light"/>
      <w:color w:val="808080"/>
      <w:kern w:val="12"/>
      <w:sz w:val="15"/>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425">
      <w:bodyDiv w:val="1"/>
      <w:marLeft w:val="0"/>
      <w:marRight w:val="0"/>
      <w:marTop w:val="0"/>
      <w:marBottom w:val="0"/>
      <w:divBdr>
        <w:top w:val="none" w:sz="0" w:space="0" w:color="auto"/>
        <w:left w:val="none" w:sz="0" w:space="0" w:color="auto"/>
        <w:bottom w:val="none" w:sz="0" w:space="0" w:color="auto"/>
        <w:right w:val="none" w:sz="0" w:space="0" w:color="auto"/>
      </w:divBdr>
    </w:div>
    <w:div w:id="5524345">
      <w:bodyDiv w:val="1"/>
      <w:marLeft w:val="0"/>
      <w:marRight w:val="0"/>
      <w:marTop w:val="0"/>
      <w:marBottom w:val="0"/>
      <w:divBdr>
        <w:top w:val="none" w:sz="0" w:space="0" w:color="auto"/>
        <w:left w:val="none" w:sz="0" w:space="0" w:color="auto"/>
        <w:bottom w:val="none" w:sz="0" w:space="0" w:color="auto"/>
        <w:right w:val="none" w:sz="0" w:space="0" w:color="auto"/>
      </w:divBdr>
    </w:div>
    <w:div w:id="6059611">
      <w:bodyDiv w:val="1"/>
      <w:marLeft w:val="0"/>
      <w:marRight w:val="0"/>
      <w:marTop w:val="0"/>
      <w:marBottom w:val="0"/>
      <w:divBdr>
        <w:top w:val="none" w:sz="0" w:space="0" w:color="auto"/>
        <w:left w:val="none" w:sz="0" w:space="0" w:color="auto"/>
        <w:bottom w:val="none" w:sz="0" w:space="0" w:color="auto"/>
        <w:right w:val="none" w:sz="0" w:space="0" w:color="auto"/>
      </w:divBdr>
    </w:div>
    <w:div w:id="8532330">
      <w:bodyDiv w:val="1"/>
      <w:marLeft w:val="0"/>
      <w:marRight w:val="0"/>
      <w:marTop w:val="0"/>
      <w:marBottom w:val="0"/>
      <w:divBdr>
        <w:top w:val="none" w:sz="0" w:space="0" w:color="auto"/>
        <w:left w:val="none" w:sz="0" w:space="0" w:color="auto"/>
        <w:bottom w:val="none" w:sz="0" w:space="0" w:color="auto"/>
        <w:right w:val="none" w:sz="0" w:space="0" w:color="auto"/>
      </w:divBdr>
    </w:div>
    <w:div w:id="8601371">
      <w:bodyDiv w:val="1"/>
      <w:marLeft w:val="0"/>
      <w:marRight w:val="0"/>
      <w:marTop w:val="0"/>
      <w:marBottom w:val="0"/>
      <w:divBdr>
        <w:top w:val="none" w:sz="0" w:space="0" w:color="auto"/>
        <w:left w:val="none" w:sz="0" w:space="0" w:color="auto"/>
        <w:bottom w:val="none" w:sz="0" w:space="0" w:color="auto"/>
        <w:right w:val="none" w:sz="0" w:space="0" w:color="auto"/>
      </w:divBdr>
    </w:div>
    <w:div w:id="10299255">
      <w:bodyDiv w:val="1"/>
      <w:marLeft w:val="0"/>
      <w:marRight w:val="0"/>
      <w:marTop w:val="0"/>
      <w:marBottom w:val="0"/>
      <w:divBdr>
        <w:top w:val="none" w:sz="0" w:space="0" w:color="auto"/>
        <w:left w:val="none" w:sz="0" w:space="0" w:color="auto"/>
        <w:bottom w:val="none" w:sz="0" w:space="0" w:color="auto"/>
        <w:right w:val="none" w:sz="0" w:space="0" w:color="auto"/>
      </w:divBdr>
    </w:div>
    <w:div w:id="13074034">
      <w:bodyDiv w:val="1"/>
      <w:marLeft w:val="0"/>
      <w:marRight w:val="0"/>
      <w:marTop w:val="0"/>
      <w:marBottom w:val="0"/>
      <w:divBdr>
        <w:top w:val="none" w:sz="0" w:space="0" w:color="auto"/>
        <w:left w:val="none" w:sz="0" w:space="0" w:color="auto"/>
        <w:bottom w:val="none" w:sz="0" w:space="0" w:color="auto"/>
        <w:right w:val="none" w:sz="0" w:space="0" w:color="auto"/>
      </w:divBdr>
    </w:div>
    <w:div w:id="13581231">
      <w:bodyDiv w:val="1"/>
      <w:marLeft w:val="0"/>
      <w:marRight w:val="0"/>
      <w:marTop w:val="0"/>
      <w:marBottom w:val="0"/>
      <w:divBdr>
        <w:top w:val="none" w:sz="0" w:space="0" w:color="auto"/>
        <w:left w:val="none" w:sz="0" w:space="0" w:color="auto"/>
        <w:bottom w:val="none" w:sz="0" w:space="0" w:color="auto"/>
        <w:right w:val="none" w:sz="0" w:space="0" w:color="auto"/>
      </w:divBdr>
    </w:div>
    <w:div w:id="16078337">
      <w:bodyDiv w:val="1"/>
      <w:marLeft w:val="0"/>
      <w:marRight w:val="0"/>
      <w:marTop w:val="0"/>
      <w:marBottom w:val="0"/>
      <w:divBdr>
        <w:top w:val="none" w:sz="0" w:space="0" w:color="auto"/>
        <w:left w:val="none" w:sz="0" w:space="0" w:color="auto"/>
        <w:bottom w:val="none" w:sz="0" w:space="0" w:color="auto"/>
        <w:right w:val="none" w:sz="0" w:space="0" w:color="auto"/>
      </w:divBdr>
    </w:div>
    <w:div w:id="17128388">
      <w:bodyDiv w:val="1"/>
      <w:marLeft w:val="0"/>
      <w:marRight w:val="0"/>
      <w:marTop w:val="0"/>
      <w:marBottom w:val="0"/>
      <w:divBdr>
        <w:top w:val="none" w:sz="0" w:space="0" w:color="auto"/>
        <w:left w:val="none" w:sz="0" w:space="0" w:color="auto"/>
        <w:bottom w:val="none" w:sz="0" w:space="0" w:color="auto"/>
        <w:right w:val="none" w:sz="0" w:space="0" w:color="auto"/>
      </w:divBdr>
    </w:div>
    <w:div w:id="17585816">
      <w:bodyDiv w:val="1"/>
      <w:marLeft w:val="0"/>
      <w:marRight w:val="0"/>
      <w:marTop w:val="0"/>
      <w:marBottom w:val="0"/>
      <w:divBdr>
        <w:top w:val="none" w:sz="0" w:space="0" w:color="auto"/>
        <w:left w:val="none" w:sz="0" w:space="0" w:color="auto"/>
        <w:bottom w:val="none" w:sz="0" w:space="0" w:color="auto"/>
        <w:right w:val="none" w:sz="0" w:space="0" w:color="auto"/>
      </w:divBdr>
    </w:div>
    <w:div w:id="18505784">
      <w:bodyDiv w:val="1"/>
      <w:marLeft w:val="0"/>
      <w:marRight w:val="0"/>
      <w:marTop w:val="0"/>
      <w:marBottom w:val="0"/>
      <w:divBdr>
        <w:top w:val="none" w:sz="0" w:space="0" w:color="auto"/>
        <w:left w:val="none" w:sz="0" w:space="0" w:color="auto"/>
        <w:bottom w:val="none" w:sz="0" w:space="0" w:color="auto"/>
        <w:right w:val="none" w:sz="0" w:space="0" w:color="auto"/>
      </w:divBdr>
    </w:div>
    <w:div w:id="20716353">
      <w:bodyDiv w:val="1"/>
      <w:marLeft w:val="0"/>
      <w:marRight w:val="0"/>
      <w:marTop w:val="0"/>
      <w:marBottom w:val="0"/>
      <w:divBdr>
        <w:top w:val="none" w:sz="0" w:space="0" w:color="auto"/>
        <w:left w:val="none" w:sz="0" w:space="0" w:color="auto"/>
        <w:bottom w:val="none" w:sz="0" w:space="0" w:color="auto"/>
        <w:right w:val="none" w:sz="0" w:space="0" w:color="auto"/>
      </w:divBdr>
    </w:div>
    <w:div w:id="22634436">
      <w:bodyDiv w:val="1"/>
      <w:marLeft w:val="0"/>
      <w:marRight w:val="0"/>
      <w:marTop w:val="0"/>
      <w:marBottom w:val="0"/>
      <w:divBdr>
        <w:top w:val="none" w:sz="0" w:space="0" w:color="auto"/>
        <w:left w:val="none" w:sz="0" w:space="0" w:color="auto"/>
        <w:bottom w:val="none" w:sz="0" w:space="0" w:color="auto"/>
        <w:right w:val="none" w:sz="0" w:space="0" w:color="auto"/>
      </w:divBdr>
    </w:div>
    <w:div w:id="23942630">
      <w:bodyDiv w:val="1"/>
      <w:marLeft w:val="0"/>
      <w:marRight w:val="0"/>
      <w:marTop w:val="0"/>
      <w:marBottom w:val="0"/>
      <w:divBdr>
        <w:top w:val="none" w:sz="0" w:space="0" w:color="auto"/>
        <w:left w:val="none" w:sz="0" w:space="0" w:color="auto"/>
        <w:bottom w:val="none" w:sz="0" w:space="0" w:color="auto"/>
        <w:right w:val="none" w:sz="0" w:space="0" w:color="auto"/>
      </w:divBdr>
    </w:div>
    <w:div w:id="24604248">
      <w:bodyDiv w:val="1"/>
      <w:marLeft w:val="0"/>
      <w:marRight w:val="0"/>
      <w:marTop w:val="0"/>
      <w:marBottom w:val="0"/>
      <w:divBdr>
        <w:top w:val="none" w:sz="0" w:space="0" w:color="auto"/>
        <w:left w:val="none" w:sz="0" w:space="0" w:color="auto"/>
        <w:bottom w:val="none" w:sz="0" w:space="0" w:color="auto"/>
        <w:right w:val="none" w:sz="0" w:space="0" w:color="auto"/>
      </w:divBdr>
    </w:div>
    <w:div w:id="25064025">
      <w:bodyDiv w:val="1"/>
      <w:marLeft w:val="0"/>
      <w:marRight w:val="0"/>
      <w:marTop w:val="0"/>
      <w:marBottom w:val="0"/>
      <w:divBdr>
        <w:top w:val="none" w:sz="0" w:space="0" w:color="auto"/>
        <w:left w:val="none" w:sz="0" w:space="0" w:color="auto"/>
        <w:bottom w:val="none" w:sz="0" w:space="0" w:color="auto"/>
        <w:right w:val="none" w:sz="0" w:space="0" w:color="auto"/>
      </w:divBdr>
    </w:div>
    <w:div w:id="25908024">
      <w:bodyDiv w:val="1"/>
      <w:marLeft w:val="0"/>
      <w:marRight w:val="0"/>
      <w:marTop w:val="0"/>
      <w:marBottom w:val="0"/>
      <w:divBdr>
        <w:top w:val="none" w:sz="0" w:space="0" w:color="auto"/>
        <w:left w:val="none" w:sz="0" w:space="0" w:color="auto"/>
        <w:bottom w:val="none" w:sz="0" w:space="0" w:color="auto"/>
        <w:right w:val="none" w:sz="0" w:space="0" w:color="auto"/>
      </w:divBdr>
    </w:div>
    <w:div w:id="25953275">
      <w:bodyDiv w:val="1"/>
      <w:marLeft w:val="0"/>
      <w:marRight w:val="0"/>
      <w:marTop w:val="0"/>
      <w:marBottom w:val="0"/>
      <w:divBdr>
        <w:top w:val="none" w:sz="0" w:space="0" w:color="auto"/>
        <w:left w:val="none" w:sz="0" w:space="0" w:color="auto"/>
        <w:bottom w:val="none" w:sz="0" w:space="0" w:color="auto"/>
        <w:right w:val="none" w:sz="0" w:space="0" w:color="auto"/>
      </w:divBdr>
    </w:div>
    <w:div w:id="26176436">
      <w:bodyDiv w:val="1"/>
      <w:marLeft w:val="0"/>
      <w:marRight w:val="0"/>
      <w:marTop w:val="0"/>
      <w:marBottom w:val="0"/>
      <w:divBdr>
        <w:top w:val="none" w:sz="0" w:space="0" w:color="auto"/>
        <w:left w:val="none" w:sz="0" w:space="0" w:color="auto"/>
        <w:bottom w:val="none" w:sz="0" w:space="0" w:color="auto"/>
        <w:right w:val="none" w:sz="0" w:space="0" w:color="auto"/>
      </w:divBdr>
    </w:div>
    <w:div w:id="32005440">
      <w:bodyDiv w:val="1"/>
      <w:marLeft w:val="0"/>
      <w:marRight w:val="0"/>
      <w:marTop w:val="0"/>
      <w:marBottom w:val="0"/>
      <w:divBdr>
        <w:top w:val="none" w:sz="0" w:space="0" w:color="auto"/>
        <w:left w:val="none" w:sz="0" w:space="0" w:color="auto"/>
        <w:bottom w:val="none" w:sz="0" w:space="0" w:color="auto"/>
        <w:right w:val="none" w:sz="0" w:space="0" w:color="auto"/>
      </w:divBdr>
    </w:div>
    <w:div w:id="32074024">
      <w:bodyDiv w:val="1"/>
      <w:marLeft w:val="0"/>
      <w:marRight w:val="0"/>
      <w:marTop w:val="0"/>
      <w:marBottom w:val="0"/>
      <w:divBdr>
        <w:top w:val="none" w:sz="0" w:space="0" w:color="auto"/>
        <w:left w:val="none" w:sz="0" w:space="0" w:color="auto"/>
        <w:bottom w:val="none" w:sz="0" w:space="0" w:color="auto"/>
        <w:right w:val="none" w:sz="0" w:space="0" w:color="auto"/>
      </w:divBdr>
    </w:div>
    <w:div w:id="34813183">
      <w:bodyDiv w:val="1"/>
      <w:marLeft w:val="0"/>
      <w:marRight w:val="0"/>
      <w:marTop w:val="0"/>
      <w:marBottom w:val="0"/>
      <w:divBdr>
        <w:top w:val="none" w:sz="0" w:space="0" w:color="auto"/>
        <w:left w:val="none" w:sz="0" w:space="0" w:color="auto"/>
        <w:bottom w:val="none" w:sz="0" w:space="0" w:color="auto"/>
        <w:right w:val="none" w:sz="0" w:space="0" w:color="auto"/>
      </w:divBdr>
    </w:div>
    <w:div w:id="34894643">
      <w:bodyDiv w:val="1"/>
      <w:marLeft w:val="0"/>
      <w:marRight w:val="0"/>
      <w:marTop w:val="0"/>
      <w:marBottom w:val="0"/>
      <w:divBdr>
        <w:top w:val="none" w:sz="0" w:space="0" w:color="auto"/>
        <w:left w:val="none" w:sz="0" w:space="0" w:color="auto"/>
        <w:bottom w:val="none" w:sz="0" w:space="0" w:color="auto"/>
        <w:right w:val="none" w:sz="0" w:space="0" w:color="auto"/>
      </w:divBdr>
    </w:div>
    <w:div w:id="39089226">
      <w:bodyDiv w:val="1"/>
      <w:marLeft w:val="0"/>
      <w:marRight w:val="0"/>
      <w:marTop w:val="0"/>
      <w:marBottom w:val="0"/>
      <w:divBdr>
        <w:top w:val="none" w:sz="0" w:space="0" w:color="auto"/>
        <w:left w:val="none" w:sz="0" w:space="0" w:color="auto"/>
        <w:bottom w:val="none" w:sz="0" w:space="0" w:color="auto"/>
        <w:right w:val="none" w:sz="0" w:space="0" w:color="auto"/>
      </w:divBdr>
    </w:div>
    <w:div w:id="39674646">
      <w:bodyDiv w:val="1"/>
      <w:marLeft w:val="0"/>
      <w:marRight w:val="0"/>
      <w:marTop w:val="0"/>
      <w:marBottom w:val="0"/>
      <w:divBdr>
        <w:top w:val="none" w:sz="0" w:space="0" w:color="auto"/>
        <w:left w:val="none" w:sz="0" w:space="0" w:color="auto"/>
        <w:bottom w:val="none" w:sz="0" w:space="0" w:color="auto"/>
        <w:right w:val="none" w:sz="0" w:space="0" w:color="auto"/>
      </w:divBdr>
    </w:div>
    <w:div w:id="41372523">
      <w:bodyDiv w:val="1"/>
      <w:marLeft w:val="0"/>
      <w:marRight w:val="0"/>
      <w:marTop w:val="0"/>
      <w:marBottom w:val="0"/>
      <w:divBdr>
        <w:top w:val="none" w:sz="0" w:space="0" w:color="auto"/>
        <w:left w:val="none" w:sz="0" w:space="0" w:color="auto"/>
        <w:bottom w:val="none" w:sz="0" w:space="0" w:color="auto"/>
        <w:right w:val="none" w:sz="0" w:space="0" w:color="auto"/>
      </w:divBdr>
    </w:div>
    <w:div w:id="42755700">
      <w:bodyDiv w:val="1"/>
      <w:marLeft w:val="0"/>
      <w:marRight w:val="0"/>
      <w:marTop w:val="0"/>
      <w:marBottom w:val="0"/>
      <w:divBdr>
        <w:top w:val="none" w:sz="0" w:space="0" w:color="auto"/>
        <w:left w:val="none" w:sz="0" w:space="0" w:color="auto"/>
        <w:bottom w:val="none" w:sz="0" w:space="0" w:color="auto"/>
        <w:right w:val="none" w:sz="0" w:space="0" w:color="auto"/>
      </w:divBdr>
    </w:div>
    <w:div w:id="43141976">
      <w:bodyDiv w:val="1"/>
      <w:marLeft w:val="0"/>
      <w:marRight w:val="0"/>
      <w:marTop w:val="0"/>
      <w:marBottom w:val="0"/>
      <w:divBdr>
        <w:top w:val="none" w:sz="0" w:space="0" w:color="auto"/>
        <w:left w:val="none" w:sz="0" w:space="0" w:color="auto"/>
        <w:bottom w:val="none" w:sz="0" w:space="0" w:color="auto"/>
        <w:right w:val="none" w:sz="0" w:space="0" w:color="auto"/>
      </w:divBdr>
    </w:div>
    <w:div w:id="43916665">
      <w:bodyDiv w:val="1"/>
      <w:marLeft w:val="0"/>
      <w:marRight w:val="0"/>
      <w:marTop w:val="0"/>
      <w:marBottom w:val="0"/>
      <w:divBdr>
        <w:top w:val="none" w:sz="0" w:space="0" w:color="auto"/>
        <w:left w:val="none" w:sz="0" w:space="0" w:color="auto"/>
        <w:bottom w:val="none" w:sz="0" w:space="0" w:color="auto"/>
        <w:right w:val="none" w:sz="0" w:space="0" w:color="auto"/>
      </w:divBdr>
    </w:div>
    <w:div w:id="44329522">
      <w:bodyDiv w:val="1"/>
      <w:marLeft w:val="0"/>
      <w:marRight w:val="0"/>
      <w:marTop w:val="0"/>
      <w:marBottom w:val="0"/>
      <w:divBdr>
        <w:top w:val="none" w:sz="0" w:space="0" w:color="auto"/>
        <w:left w:val="none" w:sz="0" w:space="0" w:color="auto"/>
        <w:bottom w:val="none" w:sz="0" w:space="0" w:color="auto"/>
        <w:right w:val="none" w:sz="0" w:space="0" w:color="auto"/>
      </w:divBdr>
    </w:div>
    <w:div w:id="46152441">
      <w:bodyDiv w:val="1"/>
      <w:marLeft w:val="0"/>
      <w:marRight w:val="0"/>
      <w:marTop w:val="0"/>
      <w:marBottom w:val="0"/>
      <w:divBdr>
        <w:top w:val="none" w:sz="0" w:space="0" w:color="auto"/>
        <w:left w:val="none" w:sz="0" w:space="0" w:color="auto"/>
        <w:bottom w:val="none" w:sz="0" w:space="0" w:color="auto"/>
        <w:right w:val="none" w:sz="0" w:space="0" w:color="auto"/>
      </w:divBdr>
    </w:div>
    <w:div w:id="49496905">
      <w:bodyDiv w:val="1"/>
      <w:marLeft w:val="0"/>
      <w:marRight w:val="0"/>
      <w:marTop w:val="0"/>
      <w:marBottom w:val="0"/>
      <w:divBdr>
        <w:top w:val="none" w:sz="0" w:space="0" w:color="auto"/>
        <w:left w:val="none" w:sz="0" w:space="0" w:color="auto"/>
        <w:bottom w:val="none" w:sz="0" w:space="0" w:color="auto"/>
        <w:right w:val="none" w:sz="0" w:space="0" w:color="auto"/>
      </w:divBdr>
    </w:div>
    <w:div w:id="49690046">
      <w:bodyDiv w:val="1"/>
      <w:marLeft w:val="0"/>
      <w:marRight w:val="0"/>
      <w:marTop w:val="0"/>
      <w:marBottom w:val="0"/>
      <w:divBdr>
        <w:top w:val="none" w:sz="0" w:space="0" w:color="auto"/>
        <w:left w:val="none" w:sz="0" w:space="0" w:color="auto"/>
        <w:bottom w:val="none" w:sz="0" w:space="0" w:color="auto"/>
        <w:right w:val="none" w:sz="0" w:space="0" w:color="auto"/>
      </w:divBdr>
    </w:div>
    <w:div w:id="51396365">
      <w:bodyDiv w:val="1"/>
      <w:marLeft w:val="0"/>
      <w:marRight w:val="0"/>
      <w:marTop w:val="0"/>
      <w:marBottom w:val="0"/>
      <w:divBdr>
        <w:top w:val="none" w:sz="0" w:space="0" w:color="auto"/>
        <w:left w:val="none" w:sz="0" w:space="0" w:color="auto"/>
        <w:bottom w:val="none" w:sz="0" w:space="0" w:color="auto"/>
        <w:right w:val="none" w:sz="0" w:space="0" w:color="auto"/>
      </w:divBdr>
    </w:div>
    <w:div w:id="53629883">
      <w:bodyDiv w:val="1"/>
      <w:marLeft w:val="0"/>
      <w:marRight w:val="0"/>
      <w:marTop w:val="0"/>
      <w:marBottom w:val="0"/>
      <w:divBdr>
        <w:top w:val="none" w:sz="0" w:space="0" w:color="auto"/>
        <w:left w:val="none" w:sz="0" w:space="0" w:color="auto"/>
        <w:bottom w:val="none" w:sz="0" w:space="0" w:color="auto"/>
        <w:right w:val="none" w:sz="0" w:space="0" w:color="auto"/>
      </w:divBdr>
    </w:div>
    <w:div w:id="55666363">
      <w:bodyDiv w:val="1"/>
      <w:marLeft w:val="0"/>
      <w:marRight w:val="0"/>
      <w:marTop w:val="0"/>
      <w:marBottom w:val="0"/>
      <w:divBdr>
        <w:top w:val="none" w:sz="0" w:space="0" w:color="auto"/>
        <w:left w:val="none" w:sz="0" w:space="0" w:color="auto"/>
        <w:bottom w:val="none" w:sz="0" w:space="0" w:color="auto"/>
        <w:right w:val="none" w:sz="0" w:space="0" w:color="auto"/>
      </w:divBdr>
    </w:div>
    <w:div w:id="56557916">
      <w:bodyDiv w:val="1"/>
      <w:marLeft w:val="0"/>
      <w:marRight w:val="0"/>
      <w:marTop w:val="0"/>
      <w:marBottom w:val="0"/>
      <w:divBdr>
        <w:top w:val="none" w:sz="0" w:space="0" w:color="auto"/>
        <w:left w:val="none" w:sz="0" w:space="0" w:color="auto"/>
        <w:bottom w:val="none" w:sz="0" w:space="0" w:color="auto"/>
        <w:right w:val="none" w:sz="0" w:space="0" w:color="auto"/>
      </w:divBdr>
    </w:div>
    <w:div w:id="60713588">
      <w:bodyDiv w:val="1"/>
      <w:marLeft w:val="0"/>
      <w:marRight w:val="0"/>
      <w:marTop w:val="0"/>
      <w:marBottom w:val="0"/>
      <w:divBdr>
        <w:top w:val="none" w:sz="0" w:space="0" w:color="auto"/>
        <w:left w:val="none" w:sz="0" w:space="0" w:color="auto"/>
        <w:bottom w:val="none" w:sz="0" w:space="0" w:color="auto"/>
        <w:right w:val="none" w:sz="0" w:space="0" w:color="auto"/>
      </w:divBdr>
    </w:div>
    <w:div w:id="61101585">
      <w:bodyDiv w:val="1"/>
      <w:marLeft w:val="0"/>
      <w:marRight w:val="0"/>
      <w:marTop w:val="0"/>
      <w:marBottom w:val="0"/>
      <w:divBdr>
        <w:top w:val="none" w:sz="0" w:space="0" w:color="auto"/>
        <w:left w:val="none" w:sz="0" w:space="0" w:color="auto"/>
        <w:bottom w:val="none" w:sz="0" w:space="0" w:color="auto"/>
        <w:right w:val="none" w:sz="0" w:space="0" w:color="auto"/>
      </w:divBdr>
    </w:div>
    <w:div w:id="64647274">
      <w:bodyDiv w:val="1"/>
      <w:marLeft w:val="0"/>
      <w:marRight w:val="0"/>
      <w:marTop w:val="0"/>
      <w:marBottom w:val="0"/>
      <w:divBdr>
        <w:top w:val="none" w:sz="0" w:space="0" w:color="auto"/>
        <w:left w:val="none" w:sz="0" w:space="0" w:color="auto"/>
        <w:bottom w:val="none" w:sz="0" w:space="0" w:color="auto"/>
        <w:right w:val="none" w:sz="0" w:space="0" w:color="auto"/>
      </w:divBdr>
    </w:div>
    <w:div w:id="69082319">
      <w:bodyDiv w:val="1"/>
      <w:marLeft w:val="0"/>
      <w:marRight w:val="0"/>
      <w:marTop w:val="0"/>
      <w:marBottom w:val="0"/>
      <w:divBdr>
        <w:top w:val="none" w:sz="0" w:space="0" w:color="auto"/>
        <w:left w:val="none" w:sz="0" w:space="0" w:color="auto"/>
        <w:bottom w:val="none" w:sz="0" w:space="0" w:color="auto"/>
        <w:right w:val="none" w:sz="0" w:space="0" w:color="auto"/>
      </w:divBdr>
    </w:div>
    <w:div w:id="69890913">
      <w:bodyDiv w:val="1"/>
      <w:marLeft w:val="0"/>
      <w:marRight w:val="0"/>
      <w:marTop w:val="0"/>
      <w:marBottom w:val="0"/>
      <w:divBdr>
        <w:top w:val="none" w:sz="0" w:space="0" w:color="auto"/>
        <w:left w:val="none" w:sz="0" w:space="0" w:color="auto"/>
        <w:bottom w:val="none" w:sz="0" w:space="0" w:color="auto"/>
        <w:right w:val="none" w:sz="0" w:space="0" w:color="auto"/>
      </w:divBdr>
    </w:div>
    <w:div w:id="72554369">
      <w:bodyDiv w:val="1"/>
      <w:marLeft w:val="0"/>
      <w:marRight w:val="0"/>
      <w:marTop w:val="0"/>
      <w:marBottom w:val="0"/>
      <w:divBdr>
        <w:top w:val="none" w:sz="0" w:space="0" w:color="auto"/>
        <w:left w:val="none" w:sz="0" w:space="0" w:color="auto"/>
        <w:bottom w:val="none" w:sz="0" w:space="0" w:color="auto"/>
        <w:right w:val="none" w:sz="0" w:space="0" w:color="auto"/>
      </w:divBdr>
    </w:div>
    <w:div w:id="74521994">
      <w:bodyDiv w:val="1"/>
      <w:marLeft w:val="0"/>
      <w:marRight w:val="0"/>
      <w:marTop w:val="0"/>
      <w:marBottom w:val="0"/>
      <w:divBdr>
        <w:top w:val="none" w:sz="0" w:space="0" w:color="auto"/>
        <w:left w:val="none" w:sz="0" w:space="0" w:color="auto"/>
        <w:bottom w:val="none" w:sz="0" w:space="0" w:color="auto"/>
        <w:right w:val="none" w:sz="0" w:space="0" w:color="auto"/>
      </w:divBdr>
    </w:div>
    <w:div w:id="75320751">
      <w:bodyDiv w:val="1"/>
      <w:marLeft w:val="0"/>
      <w:marRight w:val="0"/>
      <w:marTop w:val="0"/>
      <w:marBottom w:val="0"/>
      <w:divBdr>
        <w:top w:val="none" w:sz="0" w:space="0" w:color="auto"/>
        <w:left w:val="none" w:sz="0" w:space="0" w:color="auto"/>
        <w:bottom w:val="none" w:sz="0" w:space="0" w:color="auto"/>
        <w:right w:val="none" w:sz="0" w:space="0" w:color="auto"/>
      </w:divBdr>
    </w:div>
    <w:div w:id="75563984">
      <w:bodyDiv w:val="1"/>
      <w:marLeft w:val="0"/>
      <w:marRight w:val="0"/>
      <w:marTop w:val="0"/>
      <w:marBottom w:val="0"/>
      <w:divBdr>
        <w:top w:val="none" w:sz="0" w:space="0" w:color="auto"/>
        <w:left w:val="none" w:sz="0" w:space="0" w:color="auto"/>
        <w:bottom w:val="none" w:sz="0" w:space="0" w:color="auto"/>
        <w:right w:val="none" w:sz="0" w:space="0" w:color="auto"/>
      </w:divBdr>
    </w:div>
    <w:div w:id="84111276">
      <w:bodyDiv w:val="1"/>
      <w:marLeft w:val="0"/>
      <w:marRight w:val="0"/>
      <w:marTop w:val="0"/>
      <w:marBottom w:val="0"/>
      <w:divBdr>
        <w:top w:val="none" w:sz="0" w:space="0" w:color="auto"/>
        <w:left w:val="none" w:sz="0" w:space="0" w:color="auto"/>
        <w:bottom w:val="none" w:sz="0" w:space="0" w:color="auto"/>
        <w:right w:val="none" w:sz="0" w:space="0" w:color="auto"/>
      </w:divBdr>
    </w:div>
    <w:div w:id="84545825">
      <w:bodyDiv w:val="1"/>
      <w:marLeft w:val="0"/>
      <w:marRight w:val="0"/>
      <w:marTop w:val="0"/>
      <w:marBottom w:val="0"/>
      <w:divBdr>
        <w:top w:val="none" w:sz="0" w:space="0" w:color="auto"/>
        <w:left w:val="none" w:sz="0" w:space="0" w:color="auto"/>
        <w:bottom w:val="none" w:sz="0" w:space="0" w:color="auto"/>
        <w:right w:val="none" w:sz="0" w:space="0" w:color="auto"/>
      </w:divBdr>
    </w:div>
    <w:div w:id="89395263">
      <w:bodyDiv w:val="1"/>
      <w:marLeft w:val="0"/>
      <w:marRight w:val="0"/>
      <w:marTop w:val="0"/>
      <w:marBottom w:val="0"/>
      <w:divBdr>
        <w:top w:val="none" w:sz="0" w:space="0" w:color="auto"/>
        <w:left w:val="none" w:sz="0" w:space="0" w:color="auto"/>
        <w:bottom w:val="none" w:sz="0" w:space="0" w:color="auto"/>
        <w:right w:val="none" w:sz="0" w:space="0" w:color="auto"/>
      </w:divBdr>
    </w:div>
    <w:div w:id="90667809">
      <w:bodyDiv w:val="1"/>
      <w:marLeft w:val="0"/>
      <w:marRight w:val="0"/>
      <w:marTop w:val="0"/>
      <w:marBottom w:val="0"/>
      <w:divBdr>
        <w:top w:val="none" w:sz="0" w:space="0" w:color="auto"/>
        <w:left w:val="none" w:sz="0" w:space="0" w:color="auto"/>
        <w:bottom w:val="none" w:sz="0" w:space="0" w:color="auto"/>
        <w:right w:val="none" w:sz="0" w:space="0" w:color="auto"/>
      </w:divBdr>
    </w:div>
    <w:div w:id="91821812">
      <w:bodyDiv w:val="1"/>
      <w:marLeft w:val="0"/>
      <w:marRight w:val="0"/>
      <w:marTop w:val="0"/>
      <w:marBottom w:val="0"/>
      <w:divBdr>
        <w:top w:val="none" w:sz="0" w:space="0" w:color="auto"/>
        <w:left w:val="none" w:sz="0" w:space="0" w:color="auto"/>
        <w:bottom w:val="none" w:sz="0" w:space="0" w:color="auto"/>
        <w:right w:val="none" w:sz="0" w:space="0" w:color="auto"/>
      </w:divBdr>
    </w:div>
    <w:div w:id="91898667">
      <w:bodyDiv w:val="1"/>
      <w:marLeft w:val="0"/>
      <w:marRight w:val="0"/>
      <w:marTop w:val="0"/>
      <w:marBottom w:val="0"/>
      <w:divBdr>
        <w:top w:val="none" w:sz="0" w:space="0" w:color="auto"/>
        <w:left w:val="none" w:sz="0" w:space="0" w:color="auto"/>
        <w:bottom w:val="none" w:sz="0" w:space="0" w:color="auto"/>
        <w:right w:val="none" w:sz="0" w:space="0" w:color="auto"/>
      </w:divBdr>
    </w:div>
    <w:div w:id="95251495">
      <w:bodyDiv w:val="1"/>
      <w:marLeft w:val="0"/>
      <w:marRight w:val="0"/>
      <w:marTop w:val="0"/>
      <w:marBottom w:val="0"/>
      <w:divBdr>
        <w:top w:val="none" w:sz="0" w:space="0" w:color="auto"/>
        <w:left w:val="none" w:sz="0" w:space="0" w:color="auto"/>
        <w:bottom w:val="none" w:sz="0" w:space="0" w:color="auto"/>
        <w:right w:val="none" w:sz="0" w:space="0" w:color="auto"/>
      </w:divBdr>
    </w:div>
    <w:div w:id="95755805">
      <w:bodyDiv w:val="1"/>
      <w:marLeft w:val="0"/>
      <w:marRight w:val="0"/>
      <w:marTop w:val="0"/>
      <w:marBottom w:val="0"/>
      <w:divBdr>
        <w:top w:val="none" w:sz="0" w:space="0" w:color="auto"/>
        <w:left w:val="none" w:sz="0" w:space="0" w:color="auto"/>
        <w:bottom w:val="none" w:sz="0" w:space="0" w:color="auto"/>
        <w:right w:val="none" w:sz="0" w:space="0" w:color="auto"/>
      </w:divBdr>
    </w:div>
    <w:div w:id="96800193">
      <w:bodyDiv w:val="1"/>
      <w:marLeft w:val="0"/>
      <w:marRight w:val="0"/>
      <w:marTop w:val="0"/>
      <w:marBottom w:val="0"/>
      <w:divBdr>
        <w:top w:val="none" w:sz="0" w:space="0" w:color="auto"/>
        <w:left w:val="none" w:sz="0" w:space="0" w:color="auto"/>
        <w:bottom w:val="none" w:sz="0" w:space="0" w:color="auto"/>
        <w:right w:val="none" w:sz="0" w:space="0" w:color="auto"/>
      </w:divBdr>
    </w:div>
    <w:div w:id="97025645">
      <w:bodyDiv w:val="1"/>
      <w:marLeft w:val="0"/>
      <w:marRight w:val="0"/>
      <w:marTop w:val="0"/>
      <w:marBottom w:val="0"/>
      <w:divBdr>
        <w:top w:val="none" w:sz="0" w:space="0" w:color="auto"/>
        <w:left w:val="none" w:sz="0" w:space="0" w:color="auto"/>
        <w:bottom w:val="none" w:sz="0" w:space="0" w:color="auto"/>
        <w:right w:val="none" w:sz="0" w:space="0" w:color="auto"/>
      </w:divBdr>
    </w:div>
    <w:div w:id="97524843">
      <w:bodyDiv w:val="1"/>
      <w:marLeft w:val="0"/>
      <w:marRight w:val="0"/>
      <w:marTop w:val="0"/>
      <w:marBottom w:val="0"/>
      <w:divBdr>
        <w:top w:val="none" w:sz="0" w:space="0" w:color="auto"/>
        <w:left w:val="none" w:sz="0" w:space="0" w:color="auto"/>
        <w:bottom w:val="none" w:sz="0" w:space="0" w:color="auto"/>
        <w:right w:val="none" w:sz="0" w:space="0" w:color="auto"/>
      </w:divBdr>
    </w:div>
    <w:div w:id="99181745">
      <w:bodyDiv w:val="1"/>
      <w:marLeft w:val="0"/>
      <w:marRight w:val="0"/>
      <w:marTop w:val="0"/>
      <w:marBottom w:val="0"/>
      <w:divBdr>
        <w:top w:val="none" w:sz="0" w:space="0" w:color="auto"/>
        <w:left w:val="none" w:sz="0" w:space="0" w:color="auto"/>
        <w:bottom w:val="none" w:sz="0" w:space="0" w:color="auto"/>
        <w:right w:val="none" w:sz="0" w:space="0" w:color="auto"/>
      </w:divBdr>
    </w:div>
    <w:div w:id="100033652">
      <w:bodyDiv w:val="1"/>
      <w:marLeft w:val="0"/>
      <w:marRight w:val="0"/>
      <w:marTop w:val="0"/>
      <w:marBottom w:val="0"/>
      <w:divBdr>
        <w:top w:val="none" w:sz="0" w:space="0" w:color="auto"/>
        <w:left w:val="none" w:sz="0" w:space="0" w:color="auto"/>
        <w:bottom w:val="none" w:sz="0" w:space="0" w:color="auto"/>
        <w:right w:val="none" w:sz="0" w:space="0" w:color="auto"/>
      </w:divBdr>
    </w:div>
    <w:div w:id="100228228">
      <w:bodyDiv w:val="1"/>
      <w:marLeft w:val="0"/>
      <w:marRight w:val="0"/>
      <w:marTop w:val="0"/>
      <w:marBottom w:val="0"/>
      <w:divBdr>
        <w:top w:val="none" w:sz="0" w:space="0" w:color="auto"/>
        <w:left w:val="none" w:sz="0" w:space="0" w:color="auto"/>
        <w:bottom w:val="none" w:sz="0" w:space="0" w:color="auto"/>
        <w:right w:val="none" w:sz="0" w:space="0" w:color="auto"/>
      </w:divBdr>
    </w:div>
    <w:div w:id="101072905">
      <w:bodyDiv w:val="1"/>
      <w:marLeft w:val="0"/>
      <w:marRight w:val="0"/>
      <w:marTop w:val="0"/>
      <w:marBottom w:val="0"/>
      <w:divBdr>
        <w:top w:val="none" w:sz="0" w:space="0" w:color="auto"/>
        <w:left w:val="none" w:sz="0" w:space="0" w:color="auto"/>
        <w:bottom w:val="none" w:sz="0" w:space="0" w:color="auto"/>
        <w:right w:val="none" w:sz="0" w:space="0" w:color="auto"/>
      </w:divBdr>
    </w:div>
    <w:div w:id="101078455">
      <w:bodyDiv w:val="1"/>
      <w:marLeft w:val="0"/>
      <w:marRight w:val="0"/>
      <w:marTop w:val="0"/>
      <w:marBottom w:val="0"/>
      <w:divBdr>
        <w:top w:val="none" w:sz="0" w:space="0" w:color="auto"/>
        <w:left w:val="none" w:sz="0" w:space="0" w:color="auto"/>
        <w:bottom w:val="none" w:sz="0" w:space="0" w:color="auto"/>
        <w:right w:val="none" w:sz="0" w:space="0" w:color="auto"/>
      </w:divBdr>
    </w:div>
    <w:div w:id="103423363">
      <w:bodyDiv w:val="1"/>
      <w:marLeft w:val="0"/>
      <w:marRight w:val="0"/>
      <w:marTop w:val="0"/>
      <w:marBottom w:val="0"/>
      <w:divBdr>
        <w:top w:val="none" w:sz="0" w:space="0" w:color="auto"/>
        <w:left w:val="none" w:sz="0" w:space="0" w:color="auto"/>
        <w:bottom w:val="none" w:sz="0" w:space="0" w:color="auto"/>
        <w:right w:val="none" w:sz="0" w:space="0" w:color="auto"/>
      </w:divBdr>
    </w:div>
    <w:div w:id="105317600">
      <w:bodyDiv w:val="1"/>
      <w:marLeft w:val="0"/>
      <w:marRight w:val="0"/>
      <w:marTop w:val="0"/>
      <w:marBottom w:val="0"/>
      <w:divBdr>
        <w:top w:val="none" w:sz="0" w:space="0" w:color="auto"/>
        <w:left w:val="none" w:sz="0" w:space="0" w:color="auto"/>
        <w:bottom w:val="none" w:sz="0" w:space="0" w:color="auto"/>
        <w:right w:val="none" w:sz="0" w:space="0" w:color="auto"/>
      </w:divBdr>
    </w:div>
    <w:div w:id="106392152">
      <w:bodyDiv w:val="1"/>
      <w:marLeft w:val="0"/>
      <w:marRight w:val="0"/>
      <w:marTop w:val="0"/>
      <w:marBottom w:val="0"/>
      <w:divBdr>
        <w:top w:val="none" w:sz="0" w:space="0" w:color="auto"/>
        <w:left w:val="none" w:sz="0" w:space="0" w:color="auto"/>
        <w:bottom w:val="none" w:sz="0" w:space="0" w:color="auto"/>
        <w:right w:val="none" w:sz="0" w:space="0" w:color="auto"/>
      </w:divBdr>
    </w:div>
    <w:div w:id="109593271">
      <w:bodyDiv w:val="1"/>
      <w:marLeft w:val="0"/>
      <w:marRight w:val="0"/>
      <w:marTop w:val="0"/>
      <w:marBottom w:val="0"/>
      <w:divBdr>
        <w:top w:val="none" w:sz="0" w:space="0" w:color="auto"/>
        <w:left w:val="none" w:sz="0" w:space="0" w:color="auto"/>
        <w:bottom w:val="none" w:sz="0" w:space="0" w:color="auto"/>
        <w:right w:val="none" w:sz="0" w:space="0" w:color="auto"/>
      </w:divBdr>
    </w:div>
    <w:div w:id="109662982">
      <w:bodyDiv w:val="1"/>
      <w:marLeft w:val="0"/>
      <w:marRight w:val="0"/>
      <w:marTop w:val="0"/>
      <w:marBottom w:val="0"/>
      <w:divBdr>
        <w:top w:val="none" w:sz="0" w:space="0" w:color="auto"/>
        <w:left w:val="none" w:sz="0" w:space="0" w:color="auto"/>
        <w:bottom w:val="none" w:sz="0" w:space="0" w:color="auto"/>
        <w:right w:val="none" w:sz="0" w:space="0" w:color="auto"/>
      </w:divBdr>
    </w:div>
    <w:div w:id="111555636">
      <w:bodyDiv w:val="1"/>
      <w:marLeft w:val="0"/>
      <w:marRight w:val="0"/>
      <w:marTop w:val="0"/>
      <w:marBottom w:val="0"/>
      <w:divBdr>
        <w:top w:val="none" w:sz="0" w:space="0" w:color="auto"/>
        <w:left w:val="none" w:sz="0" w:space="0" w:color="auto"/>
        <w:bottom w:val="none" w:sz="0" w:space="0" w:color="auto"/>
        <w:right w:val="none" w:sz="0" w:space="0" w:color="auto"/>
      </w:divBdr>
    </w:div>
    <w:div w:id="112552865">
      <w:bodyDiv w:val="1"/>
      <w:marLeft w:val="0"/>
      <w:marRight w:val="0"/>
      <w:marTop w:val="0"/>
      <w:marBottom w:val="0"/>
      <w:divBdr>
        <w:top w:val="none" w:sz="0" w:space="0" w:color="auto"/>
        <w:left w:val="none" w:sz="0" w:space="0" w:color="auto"/>
        <w:bottom w:val="none" w:sz="0" w:space="0" w:color="auto"/>
        <w:right w:val="none" w:sz="0" w:space="0" w:color="auto"/>
      </w:divBdr>
    </w:div>
    <w:div w:id="113908829">
      <w:bodyDiv w:val="1"/>
      <w:marLeft w:val="0"/>
      <w:marRight w:val="0"/>
      <w:marTop w:val="0"/>
      <w:marBottom w:val="0"/>
      <w:divBdr>
        <w:top w:val="none" w:sz="0" w:space="0" w:color="auto"/>
        <w:left w:val="none" w:sz="0" w:space="0" w:color="auto"/>
        <w:bottom w:val="none" w:sz="0" w:space="0" w:color="auto"/>
        <w:right w:val="none" w:sz="0" w:space="0" w:color="auto"/>
      </w:divBdr>
    </w:div>
    <w:div w:id="115878025">
      <w:bodyDiv w:val="1"/>
      <w:marLeft w:val="0"/>
      <w:marRight w:val="0"/>
      <w:marTop w:val="0"/>
      <w:marBottom w:val="0"/>
      <w:divBdr>
        <w:top w:val="none" w:sz="0" w:space="0" w:color="auto"/>
        <w:left w:val="none" w:sz="0" w:space="0" w:color="auto"/>
        <w:bottom w:val="none" w:sz="0" w:space="0" w:color="auto"/>
        <w:right w:val="none" w:sz="0" w:space="0" w:color="auto"/>
      </w:divBdr>
    </w:div>
    <w:div w:id="118888202">
      <w:bodyDiv w:val="1"/>
      <w:marLeft w:val="0"/>
      <w:marRight w:val="0"/>
      <w:marTop w:val="0"/>
      <w:marBottom w:val="0"/>
      <w:divBdr>
        <w:top w:val="none" w:sz="0" w:space="0" w:color="auto"/>
        <w:left w:val="none" w:sz="0" w:space="0" w:color="auto"/>
        <w:bottom w:val="none" w:sz="0" w:space="0" w:color="auto"/>
        <w:right w:val="none" w:sz="0" w:space="0" w:color="auto"/>
      </w:divBdr>
    </w:div>
    <w:div w:id="120733789">
      <w:bodyDiv w:val="1"/>
      <w:marLeft w:val="0"/>
      <w:marRight w:val="0"/>
      <w:marTop w:val="0"/>
      <w:marBottom w:val="0"/>
      <w:divBdr>
        <w:top w:val="none" w:sz="0" w:space="0" w:color="auto"/>
        <w:left w:val="none" w:sz="0" w:space="0" w:color="auto"/>
        <w:bottom w:val="none" w:sz="0" w:space="0" w:color="auto"/>
        <w:right w:val="none" w:sz="0" w:space="0" w:color="auto"/>
      </w:divBdr>
    </w:div>
    <w:div w:id="123549996">
      <w:bodyDiv w:val="1"/>
      <w:marLeft w:val="0"/>
      <w:marRight w:val="0"/>
      <w:marTop w:val="0"/>
      <w:marBottom w:val="0"/>
      <w:divBdr>
        <w:top w:val="none" w:sz="0" w:space="0" w:color="auto"/>
        <w:left w:val="none" w:sz="0" w:space="0" w:color="auto"/>
        <w:bottom w:val="none" w:sz="0" w:space="0" w:color="auto"/>
        <w:right w:val="none" w:sz="0" w:space="0" w:color="auto"/>
      </w:divBdr>
    </w:div>
    <w:div w:id="123734940">
      <w:bodyDiv w:val="1"/>
      <w:marLeft w:val="0"/>
      <w:marRight w:val="0"/>
      <w:marTop w:val="0"/>
      <w:marBottom w:val="0"/>
      <w:divBdr>
        <w:top w:val="none" w:sz="0" w:space="0" w:color="auto"/>
        <w:left w:val="none" w:sz="0" w:space="0" w:color="auto"/>
        <w:bottom w:val="none" w:sz="0" w:space="0" w:color="auto"/>
        <w:right w:val="none" w:sz="0" w:space="0" w:color="auto"/>
      </w:divBdr>
    </w:div>
    <w:div w:id="123887351">
      <w:bodyDiv w:val="1"/>
      <w:marLeft w:val="0"/>
      <w:marRight w:val="0"/>
      <w:marTop w:val="0"/>
      <w:marBottom w:val="0"/>
      <w:divBdr>
        <w:top w:val="none" w:sz="0" w:space="0" w:color="auto"/>
        <w:left w:val="none" w:sz="0" w:space="0" w:color="auto"/>
        <w:bottom w:val="none" w:sz="0" w:space="0" w:color="auto"/>
        <w:right w:val="none" w:sz="0" w:space="0" w:color="auto"/>
      </w:divBdr>
    </w:div>
    <w:div w:id="124349702">
      <w:bodyDiv w:val="1"/>
      <w:marLeft w:val="0"/>
      <w:marRight w:val="0"/>
      <w:marTop w:val="0"/>
      <w:marBottom w:val="0"/>
      <w:divBdr>
        <w:top w:val="none" w:sz="0" w:space="0" w:color="auto"/>
        <w:left w:val="none" w:sz="0" w:space="0" w:color="auto"/>
        <w:bottom w:val="none" w:sz="0" w:space="0" w:color="auto"/>
        <w:right w:val="none" w:sz="0" w:space="0" w:color="auto"/>
      </w:divBdr>
    </w:div>
    <w:div w:id="130951081">
      <w:bodyDiv w:val="1"/>
      <w:marLeft w:val="0"/>
      <w:marRight w:val="0"/>
      <w:marTop w:val="0"/>
      <w:marBottom w:val="0"/>
      <w:divBdr>
        <w:top w:val="none" w:sz="0" w:space="0" w:color="auto"/>
        <w:left w:val="none" w:sz="0" w:space="0" w:color="auto"/>
        <w:bottom w:val="none" w:sz="0" w:space="0" w:color="auto"/>
        <w:right w:val="none" w:sz="0" w:space="0" w:color="auto"/>
      </w:divBdr>
    </w:div>
    <w:div w:id="133523427">
      <w:bodyDiv w:val="1"/>
      <w:marLeft w:val="0"/>
      <w:marRight w:val="0"/>
      <w:marTop w:val="0"/>
      <w:marBottom w:val="0"/>
      <w:divBdr>
        <w:top w:val="none" w:sz="0" w:space="0" w:color="auto"/>
        <w:left w:val="none" w:sz="0" w:space="0" w:color="auto"/>
        <w:bottom w:val="none" w:sz="0" w:space="0" w:color="auto"/>
        <w:right w:val="none" w:sz="0" w:space="0" w:color="auto"/>
      </w:divBdr>
    </w:div>
    <w:div w:id="134302565">
      <w:bodyDiv w:val="1"/>
      <w:marLeft w:val="0"/>
      <w:marRight w:val="0"/>
      <w:marTop w:val="0"/>
      <w:marBottom w:val="0"/>
      <w:divBdr>
        <w:top w:val="none" w:sz="0" w:space="0" w:color="auto"/>
        <w:left w:val="none" w:sz="0" w:space="0" w:color="auto"/>
        <w:bottom w:val="none" w:sz="0" w:space="0" w:color="auto"/>
        <w:right w:val="none" w:sz="0" w:space="0" w:color="auto"/>
      </w:divBdr>
    </w:div>
    <w:div w:id="135882087">
      <w:bodyDiv w:val="1"/>
      <w:marLeft w:val="0"/>
      <w:marRight w:val="0"/>
      <w:marTop w:val="0"/>
      <w:marBottom w:val="0"/>
      <w:divBdr>
        <w:top w:val="none" w:sz="0" w:space="0" w:color="auto"/>
        <w:left w:val="none" w:sz="0" w:space="0" w:color="auto"/>
        <w:bottom w:val="none" w:sz="0" w:space="0" w:color="auto"/>
        <w:right w:val="none" w:sz="0" w:space="0" w:color="auto"/>
      </w:divBdr>
    </w:div>
    <w:div w:id="138963418">
      <w:bodyDiv w:val="1"/>
      <w:marLeft w:val="0"/>
      <w:marRight w:val="0"/>
      <w:marTop w:val="0"/>
      <w:marBottom w:val="0"/>
      <w:divBdr>
        <w:top w:val="none" w:sz="0" w:space="0" w:color="auto"/>
        <w:left w:val="none" w:sz="0" w:space="0" w:color="auto"/>
        <w:bottom w:val="none" w:sz="0" w:space="0" w:color="auto"/>
        <w:right w:val="none" w:sz="0" w:space="0" w:color="auto"/>
      </w:divBdr>
    </w:div>
    <w:div w:id="142818648">
      <w:bodyDiv w:val="1"/>
      <w:marLeft w:val="0"/>
      <w:marRight w:val="0"/>
      <w:marTop w:val="0"/>
      <w:marBottom w:val="0"/>
      <w:divBdr>
        <w:top w:val="none" w:sz="0" w:space="0" w:color="auto"/>
        <w:left w:val="none" w:sz="0" w:space="0" w:color="auto"/>
        <w:bottom w:val="none" w:sz="0" w:space="0" w:color="auto"/>
        <w:right w:val="none" w:sz="0" w:space="0" w:color="auto"/>
      </w:divBdr>
    </w:div>
    <w:div w:id="150678478">
      <w:bodyDiv w:val="1"/>
      <w:marLeft w:val="0"/>
      <w:marRight w:val="0"/>
      <w:marTop w:val="0"/>
      <w:marBottom w:val="0"/>
      <w:divBdr>
        <w:top w:val="none" w:sz="0" w:space="0" w:color="auto"/>
        <w:left w:val="none" w:sz="0" w:space="0" w:color="auto"/>
        <w:bottom w:val="none" w:sz="0" w:space="0" w:color="auto"/>
        <w:right w:val="none" w:sz="0" w:space="0" w:color="auto"/>
      </w:divBdr>
    </w:div>
    <w:div w:id="150876770">
      <w:bodyDiv w:val="1"/>
      <w:marLeft w:val="0"/>
      <w:marRight w:val="0"/>
      <w:marTop w:val="0"/>
      <w:marBottom w:val="0"/>
      <w:divBdr>
        <w:top w:val="none" w:sz="0" w:space="0" w:color="auto"/>
        <w:left w:val="none" w:sz="0" w:space="0" w:color="auto"/>
        <w:bottom w:val="none" w:sz="0" w:space="0" w:color="auto"/>
        <w:right w:val="none" w:sz="0" w:space="0" w:color="auto"/>
      </w:divBdr>
    </w:div>
    <w:div w:id="152915064">
      <w:bodyDiv w:val="1"/>
      <w:marLeft w:val="0"/>
      <w:marRight w:val="0"/>
      <w:marTop w:val="0"/>
      <w:marBottom w:val="0"/>
      <w:divBdr>
        <w:top w:val="none" w:sz="0" w:space="0" w:color="auto"/>
        <w:left w:val="none" w:sz="0" w:space="0" w:color="auto"/>
        <w:bottom w:val="none" w:sz="0" w:space="0" w:color="auto"/>
        <w:right w:val="none" w:sz="0" w:space="0" w:color="auto"/>
      </w:divBdr>
    </w:div>
    <w:div w:id="154803827">
      <w:bodyDiv w:val="1"/>
      <w:marLeft w:val="0"/>
      <w:marRight w:val="0"/>
      <w:marTop w:val="0"/>
      <w:marBottom w:val="0"/>
      <w:divBdr>
        <w:top w:val="none" w:sz="0" w:space="0" w:color="auto"/>
        <w:left w:val="none" w:sz="0" w:space="0" w:color="auto"/>
        <w:bottom w:val="none" w:sz="0" w:space="0" w:color="auto"/>
        <w:right w:val="none" w:sz="0" w:space="0" w:color="auto"/>
      </w:divBdr>
    </w:div>
    <w:div w:id="157353526">
      <w:bodyDiv w:val="1"/>
      <w:marLeft w:val="0"/>
      <w:marRight w:val="0"/>
      <w:marTop w:val="0"/>
      <w:marBottom w:val="0"/>
      <w:divBdr>
        <w:top w:val="none" w:sz="0" w:space="0" w:color="auto"/>
        <w:left w:val="none" w:sz="0" w:space="0" w:color="auto"/>
        <w:bottom w:val="none" w:sz="0" w:space="0" w:color="auto"/>
        <w:right w:val="none" w:sz="0" w:space="0" w:color="auto"/>
      </w:divBdr>
    </w:div>
    <w:div w:id="158424629">
      <w:bodyDiv w:val="1"/>
      <w:marLeft w:val="0"/>
      <w:marRight w:val="0"/>
      <w:marTop w:val="0"/>
      <w:marBottom w:val="0"/>
      <w:divBdr>
        <w:top w:val="none" w:sz="0" w:space="0" w:color="auto"/>
        <w:left w:val="none" w:sz="0" w:space="0" w:color="auto"/>
        <w:bottom w:val="none" w:sz="0" w:space="0" w:color="auto"/>
        <w:right w:val="none" w:sz="0" w:space="0" w:color="auto"/>
      </w:divBdr>
    </w:div>
    <w:div w:id="167015948">
      <w:bodyDiv w:val="1"/>
      <w:marLeft w:val="0"/>
      <w:marRight w:val="0"/>
      <w:marTop w:val="0"/>
      <w:marBottom w:val="0"/>
      <w:divBdr>
        <w:top w:val="none" w:sz="0" w:space="0" w:color="auto"/>
        <w:left w:val="none" w:sz="0" w:space="0" w:color="auto"/>
        <w:bottom w:val="none" w:sz="0" w:space="0" w:color="auto"/>
        <w:right w:val="none" w:sz="0" w:space="0" w:color="auto"/>
      </w:divBdr>
    </w:div>
    <w:div w:id="168446484">
      <w:bodyDiv w:val="1"/>
      <w:marLeft w:val="0"/>
      <w:marRight w:val="0"/>
      <w:marTop w:val="0"/>
      <w:marBottom w:val="0"/>
      <w:divBdr>
        <w:top w:val="none" w:sz="0" w:space="0" w:color="auto"/>
        <w:left w:val="none" w:sz="0" w:space="0" w:color="auto"/>
        <w:bottom w:val="none" w:sz="0" w:space="0" w:color="auto"/>
        <w:right w:val="none" w:sz="0" w:space="0" w:color="auto"/>
      </w:divBdr>
    </w:div>
    <w:div w:id="174345953">
      <w:bodyDiv w:val="1"/>
      <w:marLeft w:val="0"/>
      <w:marRight w:val="0"/>
      <w:marTop w:val="0"/>
      <w:marBottom w:val="0"/>
      <w:divBdr>
        <w:top w:val="none" w:sz="0" w:space="0" w:color="auto"/>
        <w:left w:val="none" w:sz="0" w:space="0" w:color="auto"/>
        <w:bottom w:val="none" w:sz="0" w:space="0" w:color="auto"/>
        <w:right w:val="none" w:sz="0" w:space="0" w:color="auto"/>
      </w:divBdr>
    </w:div>
    <w:div w:id="177427112">
      <w:bodyDiv w:val="1"/>
      <w:marLeft w:val="0"/>
      <w:marRight w:val="0"/>
      <w:marTop w:val="0"/>
      <w:marBottom w:val="0"/>
      <w:divBdr>
        <w:top w:val="none" w:sz="0" w:space="0" w:color="auto"/>
        <w:left w:val="none" w:sz="0" w:space="0" w:color="auto"/>
        <w:bottom w:val="none" w:sz="0" w:space="0" w:color="auto"/>
        <w:right w:val="none" w:sz="0" w:space="0" w:color="auto"/>
      </w:divBdr>
    </w:div>
    <w:div w:id="178784840">
      <w:bodyDiv w:val="1"/>
      <w:marLeft w:val="0"/>
      <w:marRight w:val="0"/>
      <w:marTop w:val="0"/>
      <w:marBottom w:val="0"/>
      <w:divBdr>
        <w:top w:val="none" w:sz="0" w:space="0" w:color="auto"/>
        <w:left w:val="none" w:sz="0" w:space="0" w:color="auto"/>
        <w:bottom w:val="none" w:sz="0" w:space="0" w:color="auto"/>
        <w:right w:val="none" w:sz="0" w:space="0" w:color="auto"/>
      </w:divBdr>
    </w:div>
    <w:div w:id="180508750">
      <w:bodyDiv w:val="1"/>
      <w:marLeft w:val="0"/>
      <w:marRight w:val="0"/>
      <w:marTop w:val="0"/>
      <w:marBottom w:val="0"/>
      <w:divBdr>
        <w:top w:val="none" w:sz="0" w:space="0" w:color="auto"/>
        <w:left w:val="none" w:sz="0" w:space="0" w:color="auto"/>
        <w:bottom w:val="none" w:sz="0" w:space="0" w:color="auto"/>
        <w:right w:val="none" w:sz="0" w:space="0" w:color="auto"/>
      </w:divBdr>
    </w:div>
    <w:div w:id="181435801">
      <w:bodyDiv w:val="1"/>
      <w:marLeft w:val="0"/>
      <w:marRight w:val="0"/>
      <w:marTop w:val="0"/>
      <w:marBottom w:val="0"/>
      <w:divBdr>
        <w:top w:val="none" w:sz="0" w:space="0" w:color="auto"/>
        <w:left w:val="none" w:sz="0" w:space="0" w:color="auto"/>
        <w:bottom w:val="none" w:sz="0" w:space="0" w:color="auto"/>
        <w:right w:val="none" w:sz="0" w:space="0" w:color="auto"/>
      </w:divBdr>
    </w:div>
    <w:div w:id="183370877">
      <w:bodyDiv w:val="1"/>
      <w:marLeft w:val="0"/>
      <w:marRight w:val="0"/>
      <w:marTop w:val="0"/>
      <w:marBottom w:val="0"/>
      <w:divBdr>
        <w:top w:val="none" w:sz="0" w:space="0" w:color="auto"/>
        <w:left w:val="none" w:sz="0" w:space="0" w:color="auto"/>
        <w:bottom w:val="none" w:sz="0" w:space="0" w:color="auto"/>
        <w:right w:val="none" w:sz="0" w:space="0" w:color="auto"/>
      </w:divBdr>
    </w:div>
    <w:div w:id="185679163">
      <w:bodyDiv w:val="1"/>
      <w:marLeft w:val="0"/>
      <w:marRight w:val="0"/>
      <w:marTop w:val="0"/>
      <w:marBottom w:val="0"/>
      <w:divBdr>
        <w:top w:val="none" w:sz="0" w:space="0" w:color="auto"/>
        <w:left w:val="none" w:sz="0" w:space="0" w:color="auto"/>
        <w:bottom w:val="none" w:sz="0" w:space="0" w:color="auto"/>
        <w:right w:val="none" w:sz="0" w:space="0" w:color="auto"/>
      </w:divBdr>
    </w:div>
    <w:div w:id="188641051">
      <w:bodyDiv w:val="1"/>
      <w:marLeft w:val="0"/>
      <w:marRight w:val="0"/>
      <w:marTop w:val="0"/>
      <w:marBottom w:val="0"/>
      <w:divBdr>
        <w:top w:val="none" w:sz="0" w:space="0" w:color="auto"/>
        <w:left w:val="none" w:sz="0" w:space="0" w:color="auto"/>
        <w:bottom w:val="none" w:sz="0" w:space="0" w:color="auto"/>
        <w:right w:val="none" w:sz="0" w:space="0" w:color="auto"/>
      </w:divBdr>
    </w:div>
    <w:div w:id="191766429">
      <w:bodyDiv w:val="1"/>
      <w:marLeft w:val="0"/>
      <w:marRight w:val="0"/>
      <w:marTop w:val="0"/>
      <w:marBottom w:val="0"/>
      <w:divBdr>
        <w:top w:val="none" w:sz="0" w:space="0" w:color="auto"/>
        <w:left w:val="none" w:sz="0" w:space="0" w:color="auto"/>
        <w:bottom w:val="none" w:sz="0" w:space="0" w:color="auto"/>
        <w:right w:val="none" w:sz="0" w:space="0" w:color="auto"/>
      </w:divBdr>
    </w:div>
    <w:div w:id="195166353">
      <w:bodyDiv w:val="1"/>
      <w:marLeft w:val="0"/>
      <w:marRight w:val="0"/>
      <w:marTop w:val="0"/>
      <w:marBottom w:val="0"/>
      <w:divBdr>
        <w:top w:val="none" w:sz="0" w:space="0" w:color="auto"/>
        <w:left w:val="none" w:sz="0" w:space="0" w:color="auto"/>
        <w:bottom w:val="none" w:sz="0" w:space="0" w:color="auto"/>
        <w:right w:val="none" w:sz="0" w:space="0" w:color="auto"/>
      </w:divBdr>
    </w:div>
    <w:div w:id="196939963">
      <w:bodyDiv w:val="1"/>
      <w:marLeft w:val="0"/>
      <w:marRight w:val="0"/>
      <w:marTop w:val="0"/>
      <w:marBottom w:val="0"/>
      <w:divBdr>
        <w:top w:val="none" w:sz="0" w:space="0" w:color="auto"/>
        <w:left w:val="none" w:sz="0" w:space="0" w:color="auto"/>
        <w:bottom w:val="none" w:sz="0" w:space="0" w:color="auto"/>
        <w:right w:val="none" w:sz="0" w:space="0" w:color="auto"/>
      </w:divBdr>
    </w:div>
    <w:div w:id="197009488">
      <w:bodyDiv w:val="1"/>
      <w:marLeft w:val="0"/>
      <w:marRight w:val="0"/>
      <w:marTop w:val="0"/>
      <w:marBottom w:val="0"/>
      <w:divBdr>
        <w:top w:val="none" w:sz="0" w:space="0" w:color="auto"/>
        <w:left w:val="none" w:sz="0" w:space="0" w:color="auto"/>
        <w:bottom w:val="none" w:sz="0" w:space="0" w:color="auto"/>
        <w:right w:val="none" w:sz="0" w:space="0" w:color="auto"/>
      </w:divBdr>
    </w:div>
    <w:div w:id="202059596">
      <w:bodyDiv w:val="1"/>
      <w:marLeft w:val="0"/>
      <w:marRight w:val="0"/>
      <w:marTop w:val="0"/>
      <w:marBottom w:val="0"/>
      <w:divBdr>
        <w:top w:val="none" w:sz="0" w:space="0" w:color="auto"/>
        <w:left w:val="none" w:sz="0" w:space="0" w:color="auto"/>
        <w:bottom w:val="none" w:sz="0" w:space="0" w:color="auto"/>
        <w:right w:val="none" w:sz="0" w:space="0" w:color="auto"/>
      </w:divBdr>
    </w:div>
    <w:div w:id="205601516">
      <w:bodyDiv w:val="1"/>
      <w:marLeft w:val="0"/>
      <w:marRight w:val="0"/>
      <w:marTop w:val="0"/>
      <w:marBottom w:val="0"/>
      <w:divBdr>
        <w:top w:val="none" w:sz="0" w:space="0" w:color="auto"/>
        <w:left w:val="none" w:sz="0" w:space="0" w:color="auto"/>
        <w:bottom w:val="none" w:sz="0" w:space="0" w:color="auto"/>
        <w:right w:val="none" w:sz="0" w:space="0" w:color="auto"/>
      </w:divBdr>
    </w:div>
    <w:div w:id="206453811">
      <w:bodyDiv w:val="1"/>
      <w:marLeft w:val="0"/>
      <w:marRight w:val="0"/>
      <w:marTop w:val="0"/>
      <w:marBottom w:val="0"/>
      <w:divBdr>
        <w:top w:val="none" w:sz="0" w:space="0" w:color="auto"/>
        <w:left w:val="none" w:sz="0" w:space="0" w:color="auto"/>
        <w:bottom w:val="none" w:sz="0" w:space="0" w:color="auto"/>
        <w:right w:val="none" w:sz="0" w:space="0" w:color="auto"/>
      </w:divBdr>
    </w:div>
    <w:div w:id="207298198">
      <w:bodyDiv w:val="1"/>
      <w:marLeft w:val="0"/>
      <w:marRight w:val="0"/>
      <w:marTop w:val="0"/>
      <w:marBottom w:val="0"/>
      <w:divBdr>
        <w:top w:val="none" w:sz="0" w:space="0" w:color="auto"/>
        <w:left w:val="none" w:sz="0" w:space="0" w:color="auto"/>
        <w:bottom w:val="none" w:sz="0" w:space="0" w:color="auto"/>
        <w:right w:val="none" w:sz="0" w:space="0" w:color="auto"/>
      </w:divBdr>
    </w:div>
    <w:div w:id="207960308">
      <w:bodyDiv w:val="1"/>
      <w:marLeft w:val="0"/>
      <w:marRight w:val="0"/>
      <w:marTop w:val="0"/>
      <w:marBottom w:val="0"/>
      <w:divBdr>
        <w:top w:val="none" w:sz="0" w:space="0" w:color="auto"/>
        <w:left w:val="none" w:sz="0" w:space="0" w:color="auto"/>
        <w:bottom w:val="none" w:sz="0" w:space="0" w:color="auto"/>
        <w:right w:val="none" w:sz="0" w:space="0" w:color="auto"/>
      </w:divBdr>
    </w:div>
    <w:div w:id="208148449">
      <w:bodyDiv w:val="1"/>
      <w:marLeft w:val="0"/>
      <w:marRight w:val="0"/>
      <w:marTop w:val="0"/>
      <w:marBottom w:val="0"/>
      <w:divBdr>
        <w:top w:val="none" w:sz="0" w:space="0" w:color="auto"/>
        <w:left w:val="none" w:sz="0" w:space="0" w:color="auto"/>
        <w:bottom w:val="none" w:sz="0" w:space="0" w:color="auto"/>
        <w:right w:val="none" w:sz="0" w:space="0" w:color="auto"/>
      </w:divBdr>
    </w:div>
    <w:div w:id="209927717">
      <w:bodyDiv w:val="1"/>
      <w:marLeft w:val="0"/>
      <w:marRight w:val="0"/>
      <w:marTop w:val="0"/>
      <w:marBottom w:val="0"/>
      <w:divBdr>
        <w:top w:val="none" w:sz="0" w:space="0" w:color="auto"/>
        <w:left w:val="none" w:sz="0" w:space="0" w:color="auto"/>
        <w:bottom w:val="none" w:sz="0" w:space="0" w:color="auto"/>
        <w:right w:val="none" w:sz="0" w:space="0" w:color="auto"/>
      </w:divBdr>
    </w:div>
    <w:div w:id="209996576">
      <w:bodyDiv w:val="1"/>
      <w:marLeft w:val="0"/>
      <w:marRight w:val="0"/>
      <w:marTop w:val="0"/>
      <w:marBottom w:val="0"/>
      <w:divBdr>
        <w:top w:val="none" w:sz="0" w:space="0" w:color="auto"/>
        <w:left w:val="none" w:sz="0" w:space="0" w:color="auto"/>
        <w:bottom w:val="none" w:sz="0" w:space="0" w:color="auto"/>
        <w:right w:val="none" w:sz="0" w:space="0" w:color="auto"/>
      </w:divBdr>
    </w:div>
    <w:div w:id="210654628">
      <w:bodyDiv w:val="1"/>
      <w:marLeft w:val="0"/>
      <w:marRight w:val="0"/>
      <w:marTop w:val="0"/>
      <w:marBottom w:val="0"/>
      <w:divBdr>
        <w:top w:val="none" w:sz="0" w:space="0" w:color="auto"/>
        <w:left w:val="none" w:sz="0" w:space="0" w:color="auto"/>
        <w:bottom w:val="none" w:sz="0" w:space="0" w:color="auto"/>
        <w:right w:val="none" w:sz="0" w:space="0" w:color="auto"/>
      </w:divBdr>
    </w:div>
    <w:div w:id="210967349">
      <w:bodyDiv w:val="1"/>
      <w:marLeft w:val="0"/>
      <w:marRight w:val="0"/>
      <w:marTop w:val="0"/>
      <w:marBottom w:val="0"/>
      <w:divBdr>
        <w:top w:val="none" w:sz="0" w:space="0" w:color="auto"/>
        <w:left w:val="none" w:sz="0" w:space="0" w:color="auto"/>
        <w:bottom w:val="none" w:sz="0" w:space="0" w:color="auto"/>
        <w:right w:val="none" w:sz="0" w:space="0" w:color="auto"/>
      </w:divBdr>
    </w:div>
    <w:div w:id="211431099">
      <w:bodyDiv w:val="1"/>
      <w:marLeft w:val="0"/>
      <w:marRight w:val="0"/>
      <w:marTop w:val="0"/>
      <w:marBottom w:val="0"/>
      <w:divBdr>
        <w:top w:val="none" w:sz="0" w:space="0" w:color="auto"/>
        <w:left w:val="none" w:sz="0" w:space="0" w:color="auto"/>
        <w:bottom w:val="none" w:sz="0" w:space="0" w:color="auto"/>
        <w:right w:val="none" w:sz="0" w:space="0" w:color="auto"/>
      </w:divBdr>
    </w:div>
    <w:div w:id="216018954">
      <w:bodyDiv w:val="1"/>
      <w:marLeft w:val="0"/>
      <w:marRight w:val="0"/>
      <w:marTop w:val="0"/>
      <w:marBottom w:val="0"/>
      <w:divBdr>
        <w:top w:val="none" w:sz="0" w:space="0" w:color="auto"/>
        <w:left w:val="none" w:sz="0" w:space="0" w:color="auto"/>
        <w:bottom w:val="none" w:sz="0" w:space="0" w:color="auto"/>
        <w:right w:val="none" w:sz="0" w:space="0" w:color="auto"/>
      </w:divBdr>
    </w:div>
    <w:div w:id="217594876">
      <w:bodyDiv w:val="1"/>
      <w:marLeft w:val="0"/>
      <w:marRight w:val="0"/>
      <w:marTop w:val="0"/>
      <w:marBottom w:val="0"/>
      <w:divBdr>
        <w:top w:val="none" w:sz="0" w:space="0" w:color="auto"/>
        <w:left w:val="none" w:sz="0" w:space="0" w:color="auto"/>
        <w:bottom w:val="none" w:sz="0" w:space="0" w:color="auto"/>
        <w:right w:val="none" w:sz="0" w:space="0" w:color="auto"/>
      </w:divBdr>
    </w:div>
    <w:div w:id="219440382">
      <w:bodyDiv w:val="1"/>
      <w:marLeft w:val="0"/>
      <w:marRight w:val="0"/>
      <w:marTop w:val="0"/>
      <w:marBottom w:val="0"/>
      <w:divBdr>
        <w:top w:val="none" w:sz="0" w:space="0" w:color="auto"/>
        <w:left w:val="none" w:sz="0" w:space="0" w:color="auto"/>
        <w:bottom w:val="none" w:sz="0" w:space="0" w:color="auto"/>
        <w:right w:val="none" w:sz="0" w:space="0" w:color="auto"/>
      </w:divBdr>
    </w:div>
    <w:div w:id="219900727">
      <w:bodyDiv w:val="1"/>
      <w:marLeft w:val="0"/>
      <w:marRight w:val="0"/>
      <w:marTop w:val="0"/>
      <w:marBottom w:val="0"/>
      <w:divBdr>
        <w:top w:val="none" w:sz="0" w:space="0" w:color="auto"/>
        <w:left w:val="none" w:sz="0" w:space="0" w:color="auto"/>
        <w:bottom w:val="none" w:sz="0" w:space="0" w:color="auto"/>
        <w:right w:val="none" w:sz="0" w:space="0" w:color="auto"/>
      </w:divBdr>
    </w:div>
    <w:div w:id="224680679">
      <w:bodyDiv w:val="1"/>
      <w:marLeft w:val="0"/>
      <w:marRight w:val="0"/>
      <w:marTop w:val="0"/>
      <w:marBottom w:val="0"/>
      <w:divBdr>
        <w:top w:val="none" w:sz="0" w:space="0" w:color="auto"/>
        <w:left w:val="none" w:sz="0" w:space="0" w:color="auto"/>
        <w:bottom w:val="none" w:sz="0" w:space="0" w:color="auto"/>
        <w:right w:val="none" w:sz="0" w:space="0" w:color="auto"/>
      </w:divBdr>
    </w:div>
    <w:div w:id="224998515">
      <w:bodyDiv w:val="1"/>
      <w:marLeft w:val="0"/>
      <w:marRight w:val="0"/>
      <w:marTop w:val="0"/>
      <w:marBottom w:val="0"/>
      <w:divBdr>
        <w:top w:val="none" w:sz="0" w:space="0" w:color="auto"/>
        <w:left w:val="none" w:sz="0" w:space="0" w:color="auto"/>
        <w:bottom w:val="none" w:sz="0" w:space="0" w:color="auto"/>
        <w:right w:val="none" w:sz="0" w:space="0" w:color="auto"/>
      </w:divBdr>
    </w:div>
    <w:div w:id="232398694">
      <w:bodyDiv w:val="1"/>
      <w:marLeft w:val="0"/>
      <w:marRight w:val="0"/>
      <w:marTop w:val="0"/>
      <w:marBottom w:val="0"/>
      <w:divBdr>
        <w:top w:val="none" w:sz="0" w:space="0" w:color="auto"/>
        <w:left w:val="none" w:sz="0" w:space="0" w:color="auto"/>
        <w:bottom w:val="none" w:sz="0" w:space="0" w:color="auto"/>
        <w:right w:val="none" w:sz="0" w:space="0" w:color="auto"/>
      </w:divBdr>
    </w:div>
    <w:div w:id="233393468">
      <w:bodyDiv w:val="1"/>
      <w:marLeft w:val="0"/>
      <w:marRight w:val="0"/>
      <w:marTop w:val="0"/>
      <w:marBottom w:val="0"/>
      <w:divBdr>
        <w:top w:val="none" w:sz="0" w:space="0" w:color="auto"/>
        <w:left w:val="none" w:sz="0" w:space="0" w:color="auto"/>
        <w:bottom w:val="none" w:sz="0" w:space="0" w:color="auto"/>
        <w:right w:val="none" w:sz="0" w:space="0" w:color="auto"/>
      </w:divBdr>
    </w:div>
    <w:div w:id="235359338">
      <w:bodyDiv w:val="1"/>
      <w:marLeft w:val="0"/>
      <w:marRight w:val="0"/>
      <w:marTop w:val="0"/>
      <w:marBottom w:val="0"/>
      <w:divBdr>
        <w:top w:val="none" w:sz="0" w:space="0" w:color="auto"/>
        <w:left w:val="none" w:sz="0" w:space="0" w:color="auto"/>
        <w:bottom w:val="none" w:sz="0" w:space="0" w:color="auto"/>
        <w:right w:val="none" w:sz="0" w:space="0" w:color="auto"/>
      </w:divBdr>
    </w:div>
    <w:div w:id="238448881">
      <w:bodyDiv w:val="1"/>
      <w:marLeft w:val="0"/>
      <w:marRight w:val="0"/>
      <w:marTop w:val="0"/>
      <w:marBottom w:val="0"/>
      <w:divBdr>
        <w:top w:val="none" w:sz="0" w:space="0" w:color="auto"/>
        <w:left w:val="none" w:sz="0" w:space="0" w:color="auto"/>
        <w:bottom w:val="none" w:sz="0" w:space="0" w:color="auto"/>
        <w:right w:val="none" w:sz="0" w:space="0" w:color="auto"/>
      </w:divBdr>
    </w:div>
    <w:div w:id="239297366">
      <w:bodyDiv w:val="1"/>
      <w:marLeft w:val="0"/>
      <w:marRight w:val="0"/>
      <w:marTop w:val="0"/>
      <w:marBottom w:val="0"/>
      <w:divBdr>
        <w:top w:val="none" w:sz="0" w:space="0" w:color="auto"/>
        <w:left w:val="none" w:sz="0" w:space="0" w:color="auto"/>
        <w:bottom w:val="none" w:sz="0" w:space="0" w:color="auto"/>
        <w:right w:val="none" w:sz="0" w:space="0" w:color="auto"/>
      </w:divBdr>
    </w:div>
    <w:div w:id="243760456">
      <w:bodyDiv w:val="1"/>
      <w:marLeft w:val="0"/>
      <w:marRight w:val="0"/>
      <w:marTop w:val="0"/>
      <w:marBottom w:val="0"/>
      <w:divBdr>
        <w:top w:val="none" w:sz="0" w:space="0" w:color="auto"/>
        <w:left w:val="none" w:sz="0" w:space="0" w:color="auto"/>
        <w:bottom w:val="none" w:sz="0" w:space="0" w:color="auto"/>
        <w:right w:val="none" w:sz="0" w:space="0" w:color="auto"/>
      </w:divBdr>
    </w:div>
    <w:div w:id="253441892">
      <w:bodyDiv w:val="1"/>
      <w:marLeft w:val="0"/>
      <w:marRight w:val="0"/>
      <w:marTop w:val="0"/>
      <w:marBottom w:val="0"/>
      <w:divBdr>
        <w:top w:val="none" w:sz="0" w:space="0" w:color="auto"/>
        <w:left w:val="none" w:sz="0" w:space="0" w:color="auto"/>
        <w:bottom w:val="none" w:sz="0" w:space="0" w:color="auto"/>
        <w:right w:val="none" w:sz="0" w:space="0" w:color="auto"/>
      </w:divBdr>
    </w:div>
    <w:div w:id="253906714">
      <w:bodyDiv w:val="1"/>
      <w:marLeft w:val="0"/>
      <w:marRight w:val="0"/>
      <w:marTop w:val="0"/>
      <w:marBottom w:val="0"/>
      <w:divBdr>
        <w:top w:val="none" w:sz="0" w:space="0" w:color="auto"/>
        <w:left w:val="none" w:sz="0" w:space="0" w:color="auto"/>
        <w:bottom w:val="none" w:sz="0" w:space="0" w:color="auto"/>
        <w:right w:val="none" w:sz="0" w:space="0" w:color="auto"/>
      </w:divBdr>
    </w:div>
    <w:div w:id="257064011">
      <w:bodyDiv w:val="1"/>
      <w:marLeft w:val="0"/>
      <w:marRight w:val="0"/>
      <w:marTop w:val="0"/>
      <w:marBottom w:val="0"/>
      <w:divBdr>
        <w:top w:val="none" w:sz="0" w:space="0" w:color="auto"/>
        <w:left w:val="none" w:sz="0" w:space="0" w:color="auto"/>
        <w:bottom w:val="none" w:sz="0" w:space="0" w:color="auto"/>
        <w:right w:val="none" w:sz="0" w:space="0" w:color="auto"/>
      </w:divBdr>
    </w:div>
    <w:div w:id="258147999">
      <w:bodyDiv w:val="1"/>
      <w:marLeft w:val="0"/>
      <w:marRight w:val="0"/>
      <w:marTop w:val="0"/>
      <w:marBottom w:val="0"/>
      <w:divBdr>
        <w:top w:val="none" w:sz="0" w:space="0" w:color="auto"/>
        <w:left w:val="none" w:sz="0" w:space="0" w:color="auto"/>
        <w:bottom w:val="none" w:sz="0" w:space="0" w:color="auto"/>
        <w:right w:val="none" w:sz="0" w:space="0" w:color="auto"/>
      </w:divBdr>
    </w:div>
    <w:div w:id="263731833">
      <w:bodyDiv w:val="1"/>
      <w:marLeft w:val="0"/>
      <w:marRight w:val="0"/>
      <w:marTop w:val="0"/>
      <w:marBottom w:val="0"/>
      <w:divBdr>
        <w:top w:val="none" w:sz="0" w:space="0" w:color="auto"/>
        <w:left w:val="none" w:sz="0" w:space="0" w:color="auto"/>
        <w:bottom w:val="none" w:sz="0" w:space="0" w:color="auto"/>
        <w:right w:val="none" w:sz="0" w:space="0" w:color="auto"/>
      </w:divBdr>
    </w:div>
    <w:div w:id="264770539">
      <w:bodyDiv w:val="1"/>
      <w:marLeft w:val="0"/>
      <w:marRight w:val="0"/>
      <w:marTop w:val="0"/>
      <w:marBottom w:val="0"/>
      <w:divBdr>
        <w:top w:val="none" w:sz="0" w:space="0" w:color="auto"/>
        <w:left w:val="none" w:sz="0" w:space="0" w:color="auto"/>
        <w:bottom w:val="none" w:sz="0" w:space="0" w:color="auto"/>
        <w:right w:val="none" w:sz="0" w:space="0" w:color="auto"/>
      </w:divBdr>
    </w:div>
    <w:div w:id="265776621">
      <w:bodyDiv w:val="1"/>
      <w:marLeft w:val="0"/>
      <w:marRight w:val="0"/>
      <w:marTop w:val="0"/>
      <w:marBottom w:val="0"/>
      <w:divBdr>
        <w:top w:val="none" w:sz="0" w:space="0" w:color="auto"/>
        <w:left w:val="none" w:sz="0" w:space="0" w:color="auto"/>
        <w:bottom w:val="none" w:sz="0" w:space="0" w:color="auto"/>
        <w:right w:val="none" w:sz="0" w:space="0" w:color="auto"/>
      </w:divBdr>
    </w:div>
    <w:div w:id="267276096">
      <w:bodyDiv w:val="1"/>
      <w:marLeft w:val="0"/>
      <w:marRight w:val="0"/>
      <w:marTop w:val="0"/>
      <w:marBottom w:val="0"/>
      <w:divBdr>
        <w:top w:val="none" w:sz="0" w:space="0" w:color="auto"/>
        <w:left w:val="none" w:sz="0" w:space="0" w:color="auto"/>
        <w:bottom w:val="none" w:sz="0" w:space="0" w:color="auto"/>
        <w:right w:val="none" w:sz="0" w:space="0" w:color="auto"/>
      </w:divBdr>
    </w:div>
    <w:div w:id="269318668">
      <w:bodyDiv w:val="1"/>
      <w:marLeft w:val="0"/>
      <w:marRight w:val="0"/>
      <w:marTop w:val="0"/>
      <w:marBottom w:val="0"/>
      <w:divBdr>
        <w:top w:val="none" w:sz="0" w:space="0" w:color="auto"/>
        <w:left w:val="none" w:sz="0" w:space="0" w:color="auto"/>
        <w:bottom w:val="none" w:sz="0" w:space="0" w:color="auto"/>
        <w:right w:val="none" w:sz="0" w:space="0" w:color="auto"/>
      </w:divBdr>
    </w:div>
    <w:div w:id="269433342">
      <w:bodyDiv w:val="1"/>
      <w:marLeft w:val="0"/>
      <w:marRight w:val="0"/>
      <w:marTop w:val="0"/>
      <w:marBottom w:val="0"/>
      <w:divBdr>
        <w:top w:val="none" w:sz="0" w:space="0" w:color="auto"/>
        <w:left w:val="none" w:sz="0" w:space="0" w:color="auto"/>
        <w:bottom w:val="none" w:sz="0" w:space="0" w:color="auto"/>
        <w:right w:val="none" w:sz="0" w:space="0" w:color="auto"/>
      </w:divBdr>
    </w:div>
    <w:div w:id="269513015">
      <w:bodyDiv w:val="1"/>
      <w:marLeft w:val="0"/>
      <w:marRight w:val="0"/>
      <w:marTop w:val="0"/>
      <w:marBottom w:val="0"/>
      <w:divBdr>
        <w:top w:val="none" w:sz="0" w:space="0" w:color="auto"/>
        <w:left w:val="none" w:sz="0" w:space="0" w:color="auto"/>
        <w:bottom w:val="none" w:sz="0" w:space="0" w:color="auto"/>
        <w:right w:val="none" w:sz="0" w:space="0" w:color="auto"/>
      </w:divBdr>
    </w:div>
    <w:div w:id="272328662">
      <w:bodyDiv w:val="1"/>
      <w:marLeft w:val="0"/>
      <w:marRight w:val="0"/>
      <w:marTop w:val="0"/>
      <w:marBottom w:val="0"/>
      <w:divBdr>
        <w:top w:val="none" w:sz="0" w:space="0" w:color="auto"/>
        <w:left w:val="none" w:sz="0" w:space="0" w:color="auto"/>
        <w:bottom w:val="none" w:sz="0" w:space="0" w:color="auto"/>
        <w:right w:val="none" w:sz="0" w:space="0" w:color="auto"/>
      </w:divBdr>
    </w:div>
    <w:div w:id="274140525">
      <w:bodyDiv w:val="1"/>
      <w:marLeft w:val="0"/>
      <w:marRight w:val="0"/>
      <w:marTop w:val="0"/>
      <w:marBottom w:val="0"/>
      <w:divBdr>
        <w:top w:val="none" w:sz="0" w:space="0" w:color="auto"/>
        <w:left w:val="none" w:sz="0" w:space="0" w:color="auto"/>
        <w:bottom w:val="none" w:sz="0" w:space="0" w:color="auto"/>
        <w:right w:val="none" w:sz="0" w:space="0" w:color="auto"/>
      </w:divBdr>
    </w:div>
    <w:div w:id="277103062">
      <w:bodyDiv w:val="1"/>
      <w:marLeft w:val="0"/>
      <w:marRight w:val="0"/>
      <w:marTop w:val="0"/>
      <w:marBottom w:val="0"/>
      <w:divBdr>
        <w:top w:val="none" w:sz="0" w:space="0" w:color="auto"/>
        <w:left w:val="none" w:sz="0" w:space="0" w:color="auto"/>
        <w:bottom w:val="none" w:sz="0" w:space="0" w:color="auto"/>
        <w:right w:val="none" w:sz="0" w:space="0" w:color="auto"/>
      </w:divBdr>
    </w:div>
    <w:div w:id="278605274">
      <w:bodyDiv w:val="1"/>
      <w:marLeft w:val="0"/>
      <w:marRight w:val="0"/>
      <w:marTop w:val="0"/>
      <w:marBottom w:val="0"/>
      <w:divBdr>
        <w:top w:val="none" w:sz="0" w:space="0" w:color="auto"/>
        <w:left w:val="none" w:sz="0" w:space="0" w:color="auto"/>
        <w:bottom w:val="none" w:sz="0" w:space="0" w:color="auto"/>
        <w:right w:val="none" w:sz="0" w:space="0" w:color="auto"/>
      </w:divBdr>
    </w:div>
    <w:div w:id="278875928">
      <w:bodyDiv w:val="1"/>
      <w:marLeft w:val="0"/>
      <w:marRight w:val="0"/>
      <w:marTop w:val="0"/>
      <w:marBottom w:val="0"/>
      <w:divBdr>
        <w:top w:val="none" w:sz="0" w:space="0" w:color="auto"/>
        <w:left w:val="none" w:sz="0" w:space="0" w:color="auto"/>
        <w:bottom w:val="none" w:sz="0" w:space="0" w:color="auto"/>
        <w:right w:val="none" w:sz="0" w:space="0" w:color="auto"/>
      </w:divBdr>
    </w:div>
    <w:div w:id="281426857">
      <w:bodyDiv w:val="1"/>
      <w:marLeft w:val="0"/>
      <w:marRight w:val="0"/>
      <w:marTop w:val="0"/>
      <w:marBottom w:val="0"/>
      <w:divBdr>
        <w:top w:val="none" w:sz="0" w:space="0" w:color="auto"/>
        <w:left w:val="none" w:sz="0" w:space="0" w:color="auto"/>
        <w:bottom w:val="none" w:sz="0" w:space="0" w:color="auto"/>
        <w:right w:val="none" w:sz="0" w:space="0" w:color="auto"/>
      </w:divBdr>
    </w:div>
    <w:div w:id="285284337">
      <w:bodyDiv w:val="1"/>
      <w:marLeft w:val="0"/>
      <w:marRight w:val="0"/>
      <w:marTop w:val="0"/>
      <w:marBottom w:val="0"/>
      <w:divBdr>
        <w:top w:val="none" w:sz="0" w:space="0" w:color="auto"/>
        <w:left w:val="none" w:sz="0" w:space="0" w:color="auto"/>
        <w:bottom w:val="none" w:sz="0" w:space="0" w:color="auto"/>
        <w:right w:val="none" w:sz="0" w:space="0" w:color="auto"/>
      </w:divBdr>
    </w:div>
    <w:div w:id="285815113">
      <w:bodyDiv w:val="1"/>
      <w:marLeft w:val="0"/>
      <w:marRight w:val="0"/>
      <w:marTop w:val="0"/>
      <w:marBottom w:val="0"/>
      <w:divBdr>
        <w:top w:val="none" w:sz="0" w:space="0" w:color="auto"/>
        <w:left w:val="none" w:sz="0" w:space="0" w:color="auto"/>
        <w:bottom w:val="none" w:sz="0" w:space="0" w:color="auto"/>
        <w:right w:val="none" w:sz="0" w:space="0" w:color="auto"/>
      </w:divBdr>
    </w:div>
    <w:div w:id="285935183">
      <w:bodyDiv w:val="1"/>
      <w:marLeft w:val="0"/>
      <w:marRight w:val="0"/>
      <w:marTop w:val="0"/>
      <w:marBottom w:val="0"/>
      <w:divBdr>
        <w:top w:val="none" w:sz="0" w:space="0" w:color="auto"/>
        <w:left w:val="none" w:sz="0" w:space="0" w:color="auto"/>
        <w:bottom w:val="none" w:sz="0" w:space="0" w:color="auto"/>
        <w:right w:val="none" w:sz="0" w:space="0" w:color="auto"/>
      </w:divBdr>
    </w:div>
    <w:div w:id="287325748">
      <w:bodyDiv w:val="1"/>
      <w:marLeft w:val="0"/>
      <w:marRight w:val="0"/>
      <w:marTop w:val="0"/>
      <w:marBottom w:val="0"/>
      <w:divBdr>
        <w:top w:val="none" w:sz="0" w:space="0" w:color="auto"/>
        <w:left w:val="none" w:sz="0" w:space="0" w:color="auto"/>
        <w:bottom w:val="none" w:sz="0" w:space="0" w:color="auto"/>
        <w:right w:val="none" w:sz="0" w:space="0" w:color="auto"/>
      </w:divBdr>
    </w:div>
    <w:div w:id="292372631">
      <w:bodyDiv w:val="1"/>
      <w:marLeft w:val="0"/>
      <w:marRight w:val="0"/>
      <w:marTop w:val="0"/>
      <w:marBottom w:val="0"/>
      <w:divBdr>
        <w:top w:val="none" w:sz="0" w:space="0" w:color="auto"/>
        <w:left w:val="none" w:sz="0" w:space="0" w:color="auto"/>
        <w:bottom w:val="none" w:sz="0" w:space="0" w:color="auto"/>
        <w:right w:val="none" w:sz="0" w:space="0" w:color="auto"/>
      </w:divBdr>
    </w:div>
    <w:div w:id="296448146">
      <w:bodyDiv w:val="1"/>
      <w:marLeft w:val="0"/>
      <w:marRight w:val="0"/>
      <w:marTop w:val="0"/>
      <w:marBottom w:val="0"/>
      <w:divBdr>
        <w:top w:val="none" w:sz="0" w:space="0" w:color="auto"/>
        <w:left w:val="none" w:sz="0" w:space="0" w:color="auto"/>
        <w:bottom w:val="none" w:sz="0" w:space="0" w:color="auto"/>
        <w:right w:val="none" w:sz="0" w:space="0" w:color="auto"/>
      </w:divBdr>
    </w:div>
    <w:div w:id="300159642">
      <w:bodyDiv w:val="1"/>
      <w:marLeft w:val="0"/>
      <w:marRight w:val="0"/>
      <w:marTop w:val="0"/>
      <w:marBottom w:val="0"/>
      <w:divBdr>
        <w:top w:val="none" w:sz="0" w:space="0" w:color="auto"/>
        <w:left w:val="none" w:sz="0" w:space="0" w:color="auto"/>
        <w:bottom w:val="none" w:sz="0" w:space="0" w:color="auto"/>
        <w:right w:val="none" w:sz="0" w:space="0" w:color="auto"/>
      </w:divBdr>
    </w:div>
    <w:div w:id="307439376">
      <w:bodyDiv w:val="1"/>
      <w:marLeft w:val="0"/>
      <w:marRight w:val="0"/>
      <w:marTop w:val="0"/>
      <w:marBottom w:val="0"/>
      <w:divBdr>
        <w:top w:val="none" w:sz="0" w:space="0" w:color="auto"/>
        <w:left w:val="none" w:sz="0" w:space="0" w:color="auto"/>
        <w:bottom w:val="none" w:sz="0" w:space="0" w:color="auto"/>
        <w:right w:val="none" w:sz="0" w:space="0" w:color="auto"/>
      </w:divBdr>
    </w:div>
    <w:div w:id="308100655">
      <w:bodyDiv w:val="1"/>
      <w:marLeft w:val="0"/>
      <w:marRight w:val="0"/>
      <w:marTop w:val="0"/>
      <w:marBottom w:val="0"/>
      <w:divBdr>
        <w:top w:val="none" w:sz="0" w:space="0" w:color="auto"/>
        <w:left w:val="none" w:sz="0" w:space="0" w:color="auto"/>
        <w:bottom w:val="none" w:sz="0" w:space="0" w:color="auto"/>
        <w:right w:val="none" w:sz="0" w:space="0" w:color="auto"/>
      </w:divBdr>
    </w:div>
    <w:div w:id="313411886">
      <w:bodyDiv w:val="1"/>
      <w:marLeft w:val="0"/>
      <w:marRight w:val="0"/>
      <w:marTop w:val="0"/>
      <w:marBottom w:val="0"/>
      <w:divBdr>
        <w:top w:val="none" w:sz="0" w:space="0" w:color="auto"/>
        <w:left w:val="none" w:sz="0" w:space="0" w:color="auto"/>
        <w:bottom w:val="none" w:sz="0" w:space="0" w:color="auto"/>
        <w:right w:val="none" w:sz="0" w:space="0" w:color="auto"/>
      </w:divBdr>
    </w:div>
    <w:div w:id="314338074">
      <w:bodyDiv w:val="1"/>
      <w:marLeft w:val="0"/>
      <w:marRight w:val="0"/>
      <w:marTop w:val="0"/>
      <w:marBottom w:val="0"/>
      <w:divBdr>
        <w:top w:val="none" w:sz="0" w:space="0" w:color="auto"/>
        <w:left w:val="none" w:sz="0" w:space="0" w:color="auto"/>
        <w:bottom w:val="none" w:sz="0" w:space="0" w:color="auto"/>
        <w:right w:val="none" w:sz="0" w:space="0" w:color="auto"/>
      </w:divBdr>
    </w:div>
    <w:div w:id="314377593">
      <w:bodyDiv w:val="1"/>
      <w:marLeft w:val="0"/>
      <w:marRight w:val="0"/>
      <w:marTop w:val="0"/>
      <w:marBottom w:val="0"/>
      <w:divBdr>
        <w:top w:val="none" w:sz="0" w:space="0" w:color="auto"/>
        <w:left w:val="none" w:sz="0" w:space="0" w:color="auto"/>
        <w:bottom w:val="none" w:sz="0" w:space="0" w:color="auto"/>
        <w:right w:val="none" w:sz="0" w:space="0" w:color="auto"/>
      </w:divBdr>
    </w:div>
    <w:div w:id="315038156">
      <w:bodyDiv w:val="1"/>
      <w:marLeft w:val="0"/>
      <w:marRight w:val="0"/>
      <w:marTop w:val="0"/>
      <w:marBottom w:val="0"/>
      <w:divBdr>
        <w:top w:val="none" w:sz="0" w:space="0" w:color="auto"/>
        <w:left w:val="none" w:sz="0" w:space="0" w:color="auto"/>
        <w:bottom w:val="none" w:sz="0" w:space="0" w:color="auto"/>
        <w:right w:val="none" w:sz="0" w:space="0" w:color="auto"/>
      </w:divBdr>
    </w:div>
    <w:div w:id="315653081">
      <w:bodyDiv w:val="1"/>
      <w:marLeft w:val="0"/>
      <w:marRight w:val="0"/>
      <w:marTop w:val="0"/>
      <w:marBottom w:val="0"/>
      <w:divBdr>
        <w:top w:val="none" w:sz="0" w:space="0" w:color="auto"/>
        <w:left w:val="none" w:sz="0" w:space="0" w:color="auto"/>
        <w:bottom w:val="none" w:sz="0" w:space="0" w:color="auto"/>
        <w:right w:val="none" w:sz="0" w:space="0" w:color="auto"/>
      </w:divBdr>
    </w:div>
    <w:div w:id="316343282">
      <w:bodyDiv w:val="1"/>
      <w:marLeft w:val="0"/>
      <w:marRight w:val="0"/>
      <w:marTop w:val="0"/>
      <w:marBottom w:val="0"/>
      <w:divBdr>
        <w:top w:val="none" w:sz="0" w:space="0" w:color="auto"/>
        <w:left w:val="none" w:sz="0" w:space="0" w:color="auto"/>
        <w:bottom w:val="none" w:sz="0" w:space="0" w:color="auto"/>
        <w:right w:val="none" w:sz="0" w:space="0" w:color="auto"/>
      </w:divBdr>
    </w:div>
    <w:div w:id="320736543">
      <w:bodyDiv w:val="1"/>
      <w:marLeft w:val="0"/>
      <w:marRight w:val="0"/>
      <w:marTop w:val="0"/>
      <w:marBottom w:val="0"/>
      <w:divBdr>
        <w:top w:val="none" w:sz="0" w:space="0" w:color="auto"/>
        <w:left w:val="none" w:sz="0" w:space="0" w:color="auto"/>
        <w:bottom w:val="none" w:sz="0" w:space="0" w:color="auto"/>
        <w:right w:val="none" w:sz="0" w:space="0" w:color="auto"/>
      </w:divBdr>
    </w:div>
    <w:div w:id="321130839">
      <w:bodyDiv w:val="1"/>
      <w:marLeft w:val="0"/>
      <w:marRight w:val="0"/>
      <w:marTop w:val="0"/>
      <w:marBottom w:val="0"/>
      <w:divBdr>
        <w:top w:val="none" w:sz="0" w:space="0" w:color="auto"/>
        <w:left w:val="none" w:sz="0" w:space="0" w:color="auto"/>
        <w:bottom w:val="none" w:sz="0" w:space="0" w:color="auto"/>
        <w:right w:val="none" w:sz="0" w:space="0" w:color="auto"/>
      </w:divBdr>
    </w:div>
    <w:div w:id="322515300">
      <w:bodyDiv w:val="1"/>
      <w:marLeft w:val="0"/>
      <w:marRight w:val="0"/>
      <w:marTop w:val="0"/>
      <w:marBottom w:val="0"/>
      <w:divBdr>
        <w:top w:val="none" w:sz="0" w:space="0" w:color="auto"/>
        <w:left w:val="none" w:sz="0" w:space="0" w:color="auto"/>
        <w:bottom w:val="none" w:sz="0" w:space="0" w:color="auto"/>
        <w:right w:val="none" w:sz="0" w:space="0" w:color="auto"/>
      </w:divBdr>
    </w:div>
    <w:div w:id="322978315">
      <w:bodyDiv w:val="1"/>
      <w:marLeft w:val="0"/>
      <w:marRight w:val="0"/>
      <w:marTop w:val="0"/>
      <w:marBottom w:val="0"/>
      <w:divBdr>
        <w:top w:val="none" w:sz="0" w:space="0" w:color="auto"/>
        <w:left w:val="none" w:sz="0" w:space="0" w:color="auto"/>
        <w:bottom w:val="none" w:sz="0" w:space="0" w:color="auto"/>
        <w:right w:val="none" w:sz="0" w:space="0" w:color="auto"/>
      </w:divBdr>
    </w:div>
    <w:div w:id="323095984">
      <w:bodyDiv w:val="1"/>
      <w:marLeft w:val="0"/>
      <w:marRight w:val="0"/>
      <w:marTop w:val="0"/>
      <w:marBottom w:val="0"/>
      <w:divBdr>
        <w:top w:val="none" w:sz="0" w:space="0" w:color="auto"/>
        <w:left w:val="none" w:sz="0" w:space="0" w:color="auto"/>
        <w:bottom w:val="none" w:sz="0" w:space="0" w:color="auto"/>
        <w:right w:val="none" w:sz="0" w:space="0" w:color="auto"/>
      </w:divBdr>
    </w:div>
    <w:div w:id="324093217">
      <w:bodyDiv w:val="1"/>
      <w:marLeft w:val="0"/>
      <w:marRight w:val="0"/>
      <w:marTop w:val="0"/>
      <w:marBottom w:val="0"/>
      <w:divBdr>
        <w:top w:val="none" w:sz="0" w:space="0" w:color="auto"/>
        <w:left w:val="none" w:sz="0" w:space="0" w:color="auto"/>
        <w:bottom w:val="none" w:sz="0" w:space="0" w:color="auto"/>
        <w:right w:val="none" w:sz="0" w:space="0" w:color="auto"/>
      </w:divBdr>
    </w:div>
    <w:div w:id="324474966">
      <w:bodyDiv w:val="1"/>
      <w:marLeft w:val="0"/>
      <w:marRight w:val="0"/>
      <w:marTop w:val="0"/>
      <w:marBottom w:val="0"/>
      <w:divBdr>
        <w:top w:val="none" w:sz="0" w:space="0" w:color="auto"/>
        <w:left w:val="none" w:sz="0" w:space="0" w:color="auto"/>
        <w:bottom w:val="none" w:sz="0" w:space="0" w:color="auto"/>
        <w:right w:val="none" w:sz="0" w:space="0" w:color="auto"/>
      </w:divBdr>
    </w:div>
    <w:div w:id="324481878">
      <w:bodyDiv w:val="1"/>
      <w:marLeft w:val="0"/>
      <w:marRight w:val="0"/>
      <w:marTop w:val="0"/>
      <w:marBottom w:val="0"/>
      <w:divBdr>
        <w:top w:val="none" w:sz="0" w:space="0" w:color="auto"/>
        <w:left w:val="none" w:sz="0" w:space="0" w:color="auto"/>
        <w:bottom w:val="none" w:sz="0" w:space="0" w:color="auto"/>
        <w:right w:val="none" w:sz="0" w:space="0" w:color="auto"/>
      </w:divBdr>
    </w:div>
    <w:div w:id="326203443">
      <w:bodyDiv w:val="1"/>
      <w:marLeft w:val="0"/>
      <w:marRight w:val="0"/>
      <w:marTop w:val="0"/>
      <w:marBottom w:val="0"/>
      <w:divBdr>
        <w:top w:val="none" w:sz="0" w:space="0" w:color="auto"/>
        <w:left w:val="none" w:sz="0" w:space="0" w:color="auto"/>
        <w:bottom w:val="none" w:sz="0" w:space="0" w:color="auto"/>
        <w:right w:val="none" w:sz="0" w:space="0" w:color="auto"/>
      </w:divBdr>
    </w:div>
    <w:div w:id="329255912">
      <w:bodyDiv w:val="1"/>
      <w:marLeft w:val="0"/>
      <w:marRight w:val="0"/>
      <w:marTop w:val="0"/>
      <w:marBottom w:val="0"/>
      <w:divBdr>
        <w:top w:val="none" w:sz="0" w:space="0" w:color="auto"/>
        <w:left w:val="none" w:sz="0" w:space="0" w:color="auto"/>
        <w:bottom w:val="none" w:sz="0" w:space="0" w:color="auto"/>
        <w:right w:val="none" w:sz="0" w:space="0" w:color="auto"/>
      </w:divBdr>
    </w:div>
    <w:div w:id="331035004">
      <w:bodyDiv w:val="1"/>
      <w:marLeft w:val="0"/>
      <w:marRight w:val="0"/>
      <w:marTop w:val="0"/>
      <w:marBottom w:val="0"/>
      <w:divBdr>
        <w:top w:val="none" w:sz="0" w:space="0" w:color="auto"/>
        <w:left w:val="none" w:sz="0" w:space="0" w:color="auto"/>
        <w:bottom w:val="none" w:sz="0" w:space="0" w:color="auto"/>
        <w:right w:val="none" w:sz="0" w:space="0" w:color="auto"/>
      </w:divBdr>
    </w:div>
    <w:div w:id="332997294">
      <w:bodyDiv w:val="1"/>
      <w:marLeft w:val="0"/>
      <w:marRight w:val="0"/>
      <w:marTop w:val="0"/>
      <w:marBottom w:val="0"/>
      <w:divBdr>
        <w:top w:val="none" w:sz="0" w:space="0" w:color="auto"/>
        <w:left w:val="none" w:sz="0" w:space="0" w:color="auto"/>
        <w:bottom w:val="none" w:sz="0" w:space="0" w:color="auto"/>
        <w:right w:val="none" w:sz="0" w:space="0" w:color="auto"/>
      </w:divBdr>
    </w:div>
    <w:div w:id="334039789">
      <w:bodyDiv w:val="1"/>
      <w:marLeft w:val="0"/>
      <w:marRight w:val="0"/>
      <w:marTop w:val="0"/>
      <w:marBottom w:val="0"/>
      <w:divBdr>
        <w:top w:val="none" w:sz="0" w:space="0" w:color="auto"/>
        <w:left w:val="none" w:sz="0" w:space="0" w:color="auto"/>
        <w:bottom w:val="none" w:sz="0" w:space="0" w:color="auto"/>
        <w:right w:val="none" w:sz="0" w:space="0" w:color="auto"/>
      </w:divBdr>
    </w:div>
    <w:div w:id="338430226">
      <w:bodyDiv w:val="1"/>
      <w:marLeft w:val="0"/>
      <w:marRight w:val="0"/>
      <w:marTop w:val="0"/>
      <w:marBottom w:val="0"/>
      <w:divBdr>
        <w:top w:val="none" w:sz="0" w:space="0" w:color="auto"/>
        <w:left w:val="none" w:sz="0" w:space="0" w:color="auto"/>
        <w:bottom w:val="none" w:sz="0" w:space="0" w:color="auto"/>
        <w:right w:val="none" w:sz="0" w:space="0" w:color="auto"/>
      </w:divBdr>
    </w:div>
    <w:div w:id="341248771">
      <w:bodyDiv w:val="1"/>
      <w:marLeft w:val="0"/>
      <w:marRight w:val="0"/>
      <w:marTop w:val="0"/>
      <w:marBottom w:val="0"/>
      <w:divBdr>
        <w:top w:val="none" w:sz="0" w:space="0" w:color="auto"/>
        <w:left w:val="none" w:sz="0" w:space="0" w:color="auto"/>
        <w:bottom w:val="none" w:sz="0" w:space="0" w:color="auto"/>
        <w:right w:val="none" w:sz="0" w:space="0" w:color="auto"/>
      </w:divBdr>
    </w:div>
    <w:div w:id="341587283">
      <w:bodyDiv w:val="1"/>
      <w:marLeft w:val="0"/>
      <w:marRight w:val="0"/>
      <w:marTop w:val="0"/>
      <w:marBottom w:val="0"/>
      <w:divBdr>
        <w:top w:val="none" w:sz="0" w:space="0" w:color="auto"/>
        <w:left w:val="none" w:sz="0" w:space="0" w:color="auto"/>
        <w:bottom w:val="none" w:sz="0" w:space="0" w:color="auto"/>
        <w:right w:val="none" w:sz="0" w:space="0" w:color="auto"/>
      </w:divBdr>
    </w:div>
    <w:div w:id="343367419">
      <w:bodyDiv w:val="1"/>
      <w:marLeft w:val="0"/>
      <w:marRight w:val="0"/>
      <w:marTop w:val="0"/>
      <w:marBottom w:val="0"/>
      <w:divBdr>
        <w:top w:val="none" w:sz="0" w:space="0" w:color="auto"/>
        <w:left w:val="none" w:sz="0" w:space="0" w:color="auto"/>
        <w:bottom w:val="none" w:sz="0" w:space="0" w:color="auto"/>
        <w:right w:val="none" w:sz="0" w:space="0" w:color="auto"/>
      </w:divBdr>
    </w:div>
    <w:div w:id="353311510">
      <w:bodyDiv w:val="1"/>
      <w:marLeft w:val="0"/>
      <w:marRight w:val="0"/>
      <w:marTop w:val="0"/>
      <w:marBottom w:val="0"/>
      <w:divBdr>
        <w:top w:val="none" w:sz="0" w:space="0" w:color="auto"/>
        <w:left w:val="none" w:sz="0" w:space="0" w:color="auto"/>
        <w:bottom w:val="none" w:sz="0" w:space="0" w:color="auto"/>
        <w:right w:val="none" w:sz="0" w:space="0" w:color="auto"/>
      </w:divBdr>
    </w:div>
    <w:div w:id="361631327">
      <w:bodyDiv w:val="1"/>
      <w:marLeft w:val="0"/>
      <w:marRight w:val="0"/>
      <w:marTop w:val="0"/>
      <w:marBottom w:val="0"/>
      <w:divBdr>
        <w:top w:val="none" w:sz="0" w:space="0" w:color="auto"/>
        <w:left w:val="none" w:sz="0" w:space="0" w:color="auto"/>
        <w:bottom w:val="none" w:sz="0" w:space="0" w:color="auto"/>
        <w:right w:val="none" w:sz="0" w:space="0" w:color="auto"/>
      </w:divBdr>
    </w:div>
    <w:div w:id="362094634">
      <w:bodyDiv w:val="1"/>
      <w:marLeft w:val="0"/>
      <w:marRight w:val="0"/>
      <w:marTop w:val="0"/>
      <w:marBottom w:val="0"/>
      <w:divBdr>
        <w:top w:val="none" w:sz="0" w:space="0" w:color="auto"/>
        <w:left w:val="none" w:sz="0" w:space="0" w:color="auto"/>
        <w:bottom w:val="none" w:sz="0" w:space="0" w:color="auto"/>
        <w:right w:val="none" w:sz="0" w:space="0" w:color="auto"/>
      </w:divBdr>
    </w:div>
    <w:div w:id="362754361">
      <w:bodyDiv w:val="1"/>
      <w:marLeft w:val="0"/>
      <w:marRight w:val="0"/>
      <w:marTop w:val="0"/>
      <w:marBottom w:val="0"/>
      <w:divBdr>
        <w:top w:val="none" w:sz="0" w:space="0" w:color="auto"/>
        <w:left w:val="none" w:sz="0" w:space="0" w:color="auto"/>
        <w:bottom w:val="none" w:sz="0" w:space="0" w:color="auto"/>
        <w:right w:val="none" w:sz="0" w:space="0" w:color="auto"/>
      </w:divBdr>
    </w:div>
    <w:div w:id="366760246">
      <w:bodyDiv w:val="1"/>
      <w:marLeft w:val="0"/>
      <w:marRight w:val="0"/>
      <w:marTop w:val="0"/>
      <w:marBottom w:val="0"/>
      <w:divBdr>
        <w:top w:val="none" w:sz="0" w:space="0" w:color="auto"/>
        <w:left w:val="none" w:sz="0" w:space="0" w:color="auto"/>
        <w:bottom w:val="none" w:sz="0" w:space="0" w:color="auto"/>
        <w:right w:val="none" w:sz="0" w:space="0" w:color="auto"/>
      </w:divBdr>
    </w:div>
    <w:div w:id="367342689">
      <w:bodyDiv w:val="1"/>
      <w:marLeft w:val="0"/>
      <w:marRight w:val="0"/>
      <w:marTop w:val="0"/>
      <w:marBottom w:val="0"/>
      <w:divBdr>
        <w:top w:val="none" w:sz="0" w:space="0" w:color="auto"/>
        <w:left w:val="none" w:sz="0" w:space="0" w:color="auto"/>
        <w:bottom w:val="none" w:sz="0" w:space="0" w:color="auto"/>
        <w:right w:val="none" w:sz="0" w:space="0" w:color="auto"/>
      </w:divBdr>
    </w:div>
    <w:div w:id="368334466">
      <w:bodyDiv w:val="1"/>
      <w:marLeft w:val="0"/>
      <w:marRight w:val="0"/>
      <w:marTop w:val="0"/>
      <w:marBottom w:val="0"/>
      <w:divBdr>
        <w:top w:val="none" w:sz="0" w:space="0" w:color="auto"/>
        <w:left w:val="none" w:sz="0" w:space="0" w:color="auto"/>
        <w:bottom w:val="none" w:sz="0" w:space="0" w:color="auto"/>
        <w:right w:val="none" w:sz="0" w:space="0" w:color="auto"/>
      </w:divBdr>
    </w:div>
    <w:div w:id="370618302">
      <w:bodyDiv w:val="1"/>
      <w:marLeft w:val="0"/>
      <w:marRight w:val="0"/>
      <w:marTop w:val="0"/>
      <w:marBottom w:val="0"/>
      <w:divBdr>
        <w:top w:val="none" w:sz="0" w:space="0" w:color="auto"/>
        <w:left w:val="none" w:sz="0" w:space="0" w:color="auto"/>
        <w:bottom w:val="none" w:sz="0" w:space="0" w:color="auto"/>
        <w:right w:val="none" w:sz="0" w:space="0" w:color="auto"/>
      </w:divBdr>
    </w:div>
    <w:div w:id="373774285">
      <w:bodyDiv w:val="1"/>
      <w:marLeft w:val="0"/>
      <w:marRight w:val="0"/>
      <w:marTop w:val="0"/>
      <w:marBottom w:val="0"/>
      <w:divBdr>
        <w:top w:val="none" w:sz="0" w:space="0" w:color="auto"/>
        <w:left w:val="none" w:sz="0" w:space="0" w:color="auto"/>
        <w:bottom w:val="none" w:sz="0" w:space="0" w:color="auto"/>
        <w:right w:val="none" w:sz="0" w:space="0" w:color="auto"/>
      </w:divBdr>
    </w:div>
    <w:div w:id="374235800">
      <w:bodyDiv w:val="1"/>
      <w:marLeft w:val="0"/>
      <w:marRight w:val="0"/>
      <w:marTop w:val="0"/>
      <w:marBottom w:val="0"/>
      <w:divBdr>
        <w:top w:val="none" w:sz="0" w:space="0" w:color="auto"/>
        <w:left w:val="none" w:sz="0" w:space="0" w:color="auto"/>
        <w:bottom w:val="none" w:sz="0" w:space="0" w:color="auto"/>
        <w:right w:val="none" w:sz="0" w:space="0" w:color="auto"/>
      </w:divBdr>
    </w:div>
    <w:div w:id="374694005">
      <w:bodyDiv w:val="1"/>
      <w:marLeft w:val="0"/>
      <w:marRight w:val="0"/>
      <w:marTop w:val="0"/>
      <w:marBottom w:val="0"/>
      <w:divBdr>
        <w:top w:val="none" w:sz="0" w:space="0" w:color="auto"/>
        <w:left w:val="none" w:sz="0" w:space="0" w:color="auto"/>
        <w:bottom w:val="none" w:sz="0" w:space="0" w:color="auto"/>
        <w:right w:val="none" w:sz="0" w:space="0" w:color="auto"/>
      </w:divBdr>
    </w:div>
    <w:div w:id="379208434">
      <w:bodyDiv w:val="1"/>
      <w:marLeft w:val="0"/>
      <w:marRight w:val="0"/>
      <w:marTop w:val="0"/>
      <w:marBottom w:val="0"/>
      <w:divBdr>
        <w:top w:val="none" w:sz="0" w:space="0" w:color="auto"/>
        <w:left w:val="none" w:sz="0" w:space="0" w:color="auto"/>
        <w:bottom w:val="none" w:sz="0" w:space="0" w:color="auto"/>
        <w:right w:val="none" w:sz="0" w:space="0" w:color="auto"/>
      </w:divBdr>
    </w:div>
    <w:div w:id="379866629">
      <w:bodyDiv w:val="1"/>
      <w:marLeft w:val="0"/>
      <w:marRight w:val="0"/>
      <w:marTop w:val="0"/>
      <w:marBottom w:val="0"/>
      <w:divBdr>
        <w:top w:val="none" w:sz="0" w:space="0" w:color="auto"/>
        <w:left w:val="none" w:sz="0" w:space="0" w:color="auto"/>
        <w:bottom w:val="none" w:sz="0" w:space="0" w:color="auto"/>
        <w:right w:val="none" w:sz="0" w:space="0" w:color="auto"/>
      </w:divBdr>
    </w:div>
    <w:div w:id="385880354">
      <w:bodyDiv w:val="1"/>
      <w:marLeft w:val="0"/>
      <w:marRight w:val="0"/>
      <w:marTop w:val="0"/>
      <w:marBottom w:val="0"/>
      <w:divBdr>
        <w:top w:val="none" w:sz="0" w:space="0" w:color="auto"/>
        <w:left w:val="none" w:sz="0" w:space="0" w:color="auto"/>
        <w:bottom w:val="none" w:sz="0" w:space="0" w:color="auto"/>
        <w:right w:val="none" w:sz="0" w:space="0" w:color="auto"/>
      </w:divBdr>
    </w:div>
    <w:div w:id="391395444">
      <w:bodyDiv w:val="1"/>
      <w:marLeft w:val="0"/>
      <w:marRight w:val="0"/>
      <w:marTop w:val="0"/>
      <w:marBottom w:val="0"/>
      <w:divBdr>
        <w:top w:val="none" w:sz="0" w:space="0" w:color="auto"/>
        <w:left w:val="none" w:sz="0" w:space="0" w:color="auto"/>
        <w:bottom w:val="none" w:sz="0" w:space="0" w:color="auto"/>
        <w:right w:val="none" w:sz="0" w:space="0" w:color="auto"/>
      </w:divBdr>
    </w:div>
    <w:div w:id="392773274">
      <w:bodyDiv w:val="1"/>
      <w:marLeft w:val="0"/>
      <w:marRight w:val="0"/>
      <w:marTop w:val="0"/>
      <w:marBottom w:val="0"/>
      <w:divBdr>
        <w:top w:val="none" w:sz="0" w:space="0" w:color="auto"/>
        <w:left w:val="none" w:sz="0" w:space="0" w:color="auto"/>
        <w:bottom w:val="none" w:sz="0" w:space="0" w:color="auto"/>
        <w:right w:val="none" w:sz="0" w:space="0" w:color="auto"/>
      </w:divBdr>
    </w:div>
    <w:div w:id="398940711">
      <w:bodyDiv w:val="1"/>
      <w:marLeft w:val="0"/>
      <w:marRight w:val="0"/>
      <w:marTop w:val="0"/>
      <w:marBottom w:val="0"/>
      <w:divBdr>
        <w:top w:val="none" w:sz="0" w:space="0" w:color="auto"/>
        <w:left w:val="none" w:sz="0" w:space="0" w:color="auto"/>
        <w:bottom w:val="none" w:sz="0" w:space="0" w:color="auto"/>
        <w:right w:val="none" w:sz="0" w:space="0" w:color="auto"/>
      </w:divBdr>
    </w:div>
    <w:div w:id="399912437">
      <w:bodyDiv w:val="1"/>
      <w:marLeft w:val="0"/>
      <w:marRight w:val="0"/>
      <w:marTop w:val="0"/>
      <w:marBottom w:val="0"/>
      <w:divBdr>
        <w:top w:val="none" w:sz="0" w:space="0" w:color="auto"/>
        <w:left w:val="none" w:sz="0" w:space="0" w:color="auto"/>
        <w:bottom w:val="none" w:sz="0" w:space="0" w:color="auto"/>
        <w:right w:val="none" w:sz="0" w:space="0" w:color="auto"/>
      </w:divBdr>
    </w:div>
    <w:div w:id="400324314">
      <w:bodyDiv w:val="1"/>
      <w:marLeft w:val="0"/>
      <w:marRight w:val="0"/>
      <w:marTop w:val="0"/>
      <w:marBottom w:val="0"/>
      <w:divBdr>
        <w:top w:val="none" w:sz="0" w:space="0" w:color="auto"/>
        <w:left w:val="none" w:sz="0" w:space="0" w:color="auto"/>
        <w:bottom w:val="none" w:sz="0" w:space="0" w:color="auto"/>
        <w:right w:val="none" w:sz="0" w:space="0" w:color="auto"/>
      </w:divBdr>
    </w:div>
    <w:div w:id="404113845">
      <w:bodyDiv w:val="1"/>
      <w:marLeft w:val="0"/>
      <w:marRight w:val="0"/>
      <w:marTop w:val="0"/>
      <w:marBottom w:val="0"/>
      <w:divBdr>
        <w:top w:val="none" w:sz="0" w:space="0" w:color="auto"/>
        <w:left w:val="none" w:sz="0" w:space="0" w:color="auto"/>
        <w:bottom w:val="none" w:sz="0" w:space="0" w:color="auto"/>
        <w:right w:val="none" w:sz="0" w:space="0" w:color="auto"/>
      </w:divBdr>
    </w:div>
    <w:div w:id="408044935">
      <w:bodyDiv w:val="1"/>
      <w:marLeft w:val="0"/>
      <w:marRight w:val="0"/>
      <w:marTop w:val="0"/>
      <w:marBottom w:val="0"/>
      <w:divBdr>
        <w:top w:val="none" w:sz="0" w:space="0" w:color="auto"/>
        <w:left w:val="none" w:sz="0" w:space="0" w:color="auto"/>
        <w:bottom w:val="none" w:sz="0" w:space="0" w:color="auto"/>
        <w:right w:val="none" w:sz="0" w:space="0" w:color="auto"/>
      </w:divBdr>
    </w:div>
    <w:div w:id="408768198">
      <w:bodyDiv w:val="1"/>
      <w:marLeft w:val="0"/>
      <w:marRight w:val="0"/>
      <w:marTop w:val="0"/>
      <w:marBottom w:val="0"/>
      <w:divBdr>
        <w:top w:val="none" w:sz="0" w:space="0" w:color="auto"/>
        <w:left w:val="none" w:sz="0" w:space="0" w:color="auto"/>
        <w:bottom w:val="none" w:sz="0" w:space="0" w:color="auto"/>
        <w:right w:val="none" w:sz="0" w:space="0" w:color="auto"/>
      </w:divBdr>
    </w:div>
    <w:div w:id="409691126">
      <w:bodyDiv w:val="1"/>
      <w:marLeft w:val="0"/>
      <w:marRight w:val="0"/>
      <w:marTop w:val="0"/>
      <w:marBottom w:val="0"/>
      <w:divBdr>
        <w:top w:val="none" w:sz="0" w:space="0" w:color="auto"/>
        <w:left w:val="none" w:sz="0" w:space="0" w:color="auto"/>
        <w:bottom w:val="none" w:sz="0" w:space="0" w:color="auto"/>
        <w:right w:val="none" w:sz="0" w:space="0" w:color="auto"/>
      </w:divBdr>
    </w:div>
    <w:div w:id="413741848">
      <w:bodyDiv w:val="1"/>
      <w:marLeft w:val="0"/>
      <w:marRight w:val="0"/>
      <w:marTop w:val="0"/>
      <w:marBottom w:val="0"/>
      <w:divBdr>
        <w:top w:val="none" w:sz="0" w:space="0" w:color="auto"/>
        <w:left w:val="none" w:sz="0" w:space="0" w:color="auto"/>
        <w:bottom w:val="none" w:sz="0" w:space="0" w:color="auto"/>
        <w:right w:val="none" w:sz="0" w:space="0" w:color="auto"/>
      </w:divBdr>
    </w:div>
    <w:div w:id="415590370">
      <w:bodyDiv w:val="1"/>
      <w:marLeft w:val="0"/>
      <w:marRight w:val="0"/>
      <w:marTop w:val="0"/>
      <w:marBottom w:val="0"/>
      <w:divBdr>
        <w:top w:val="none" w:sz="0" w:space="0" w:color="auto"/>
        <w:left w:val="none" w:sz="0" w:space="0" w:color="auto"/>
        <w:bottom w:val="none" w:sz="0" w:space="0" w:color="auto"/>
        <w:right w:val="none" w:sz="0" w:space="0" w:color="auto"/>
      </w:divBdr>
    </w:div>
    <w:div w:id="415782075">
      <w:bodyDiv w:val="1"/>
      <w:marLeft w:val="0"/>
      <w:marRight w:val="0"/>
      <w:marTop w:val="0"/>
      <w:marBottom w:val="0"/>
      <w:divBdr>
        <w:top w:val="none" w:sz="0" w:space="0" w:color="auto"/>
        <w:left w:val="none" w:sz="0" w:space="0" w:color="auto"/>
        <w:bottom w:val="none" w:sz="0" w:space="0" w:color="auto"/>
        <w:right w:val="none" w:sz="0" w:space="0" w:color="auto"/>
      </w:divBdr>
    </w:div>
    <w:div w:id="415785950">
      <w:bodyDiv w:val="1"/>
      <w:marLeft w:val="0"/>
      <w:marRight w:val="0"/>
      <w:marTop w:val="0"/>
      <w:marBottom w:val="0"/>
      <w:divBdr>
        <w:top w:val="none" w:sz="0" w:space="0" w:color="auto"/>
        <w:left w:val="none" w:sz="0" w:space="0" w:color="auto"/>
        <w:bottom w:val="none" w:sz="0" w:space="0" w:color="auto"/>
        <w:right w:val="none" w:sz="0" w:space="0" w:color="auto"/>
      </w:divBdr>
    </w:div>
    <w:div w:id="415984543">
      <w:bodyDiv w:val="1"/>
      <w:marLeft w:val="0"/>
      <w:marRight w:val="0"/>
      <w:marTop w:val="0"/>
      <w:marBottom w:val="0"/>
      <w:divBdr>
        <w:top w:val="none" w:sz="0" w:space="0" w:color="auto"/>
        <w:left w:val="none" w:sz="0" w:space="0" w:color="auto"/>
        <w:bottom w:val="none" w:sz="0" w:space="0" w:color="auto"/>
        <w:right w:val="none" w:sz="0" w:space="0" w:color="auto"/>
      </w:divBdr>
    </w:div>
    <w:div w:id="416294894">
      <w:bodyDiv w:val="1"/>
      <w:marLeft w:val="0"/>
      <w:marRight w:val="0"/>
      <w:marTop w:val="0"/>
      <w:marBottom w:val="0"/>
      <w:divBdr>
        <w:top w:val="none" w:sz="0" w:space="0" w:color="auto"/>
        <w:left w:val="none" w:sz="0" w:space="0" w:color="auto"/>
        <w:bottom w:val="none" w:sz="0" w:space="0" w:color="auto"/>
        <w:right w:val="none" w:sz="0" w:space="0" w:color="auto"/>
      </w:divBdr>
    </w:div>
    <w:div w:id="422649331">
      <w:bodyDiv w:val="1"/>
      <w:marLeft w:val="0"/>
      <w:marRight w:val="0"/>
      <w:marTop w:val="0"/>
      <w:marBottom w:val="0"/>
      <w:divBdr>
        <w:top w:val="none" w:sz="0" w:space="0" w:color="auto"/>
        <w:left w:val="none" w:sz="0" w:space="0" w:color="auto"/>
        <w:bottom w:val="none" w:sz="0" w:space="0" w:color="auto"/>
        <w:right w:val="none" w:sz="0" w:space="0" w:color="auto"/>
      </w:divBdr>
    </w:div>
    <w:div w:id="423957558">
      <w:bodyDiv w:val="1"/>
      <w:marLeft w:val="0"/>
      <w:marRight w:val="0"/>
      <w:marTop w:val="0"/>
      <w:marBottom w:val="0"/>
      <w:divBdr>
        <w:top w:val="none" w:sz="0" w:space="0" w:color="auto"/>
        <w:left w:val="none" w:sz="0" w:space="0" w:color="auto"/>
        <w:bottom w:val="none" w:sz="0" w:space="0" w:color="auto"/>
        <w:right w:val="none" w:sz="0" w:space="0" w:color="auto"/>
      </w:divBdr>
    </w:div>
    <w:div w:id="427963487">
      <w:bodyDiv w:val="1"/>
      <w:marLeft w:val="0"/>
      <w:marRight w:val="0"/>
      <w:marTop w:val="0"/>
      <w:marBottom w:val="0"/>
      <w:divBdr>
        <w:top w:val="none" w:sz="0" w:space="0" w:color="auto"/>
        <w:left w:val="none" w:sz="0" w:space="0" w:color="auto"/>
        <w:bottom w:val="none" w:sz="0" w:space="0" w:color="auto"/>
        <w:right w:val="none" w:sz="0" w:space="0" w:color="auto"/>
      </w:divBdr>
    </w:div>
    <w:div w:id="429281464">
      <w:bodyDiv w:val="1"/>
      <w:marLeft w:val="0"/>
      <w:marRight w:val="0"/>
      <w:marTop w:val="0"/>
      <w:marBottom w:val="0"/>
      <w:divBdr>
        <w:top w:val="none" w:sz="0" w:space="0" w:color="auto"/>
        <w:left w:val="none" w:sz="0" w:space="0" w:color="auto"/>
        <w:bottom w:val="none" w:sz="0" w:space="0" w:color="auto"/>
        <w:right w:val="none" w:sz="0" w:space="0" w:color="auto"/>
      </w:divBdr>
    </w:div>
    <w:div w:id="432172662">
      <w:bodyDiv w:val="1"/>
      <w:marLeft w:val="0"/>
      <w:marRight w:val="0"/>
      <w:marTop w:val="0"/>
      <w:marBottom w:val="0"/>
      <w:divBdr>
        <w:top w:val="none" w:sz="0" w:space="0" w:color="auto"/>
        <w:left w:val="none" w:sz="0" w:space="0" w:color="auto"/>
        <w:bottom w:val="none" w:sz="0" w:space="0" w:color="auto"/>
        <w:right w:val="none" w:sz="0" w:space="0" w:color="auto"/>
      </w:divBdr>
    </w:div>
    <w:div w:id="432437014">
      <w:bodyDiv w:val="1"/>
      <w:marLeft w:val="0"/>
      <w:marRight w:val="0"/>
      <w:marTop w:val="0"/>
      <w:marBottom w:val="0"/>
      <w:divBdr>
        <w:top w:val="none" w:sz="0" w:space="0" w:color="auto"/>
        <w:left w:val="none" w:sz="0" w:space="0" w:color="auto"/>
        <w:bottom w:val="none" w:sz="0" w:space="0" w:color="auto"/>
        <w:right w:val="none" w:sz="0" w:space="0" w:color="auto"/>
      </w:divBdr>
    </w:div>
    <w:div w:id="434056194">
      <w:bodyDiv w:val="1"/>
      <w:marLeft w:val="0"/>
      <w:marRight w:val="0"/>
      <w:marTop w:val="0"/>
      <w:marBottom w:val="0"/>
      <w:divBdr>
        <w:top w:val="none" w:sz="0" w:space="0" w:color="auto"/>
        <w:left w:val="none" w:sz="0" w:space="0" w:color="auto"/>
        <w:bottom w:val="none" w:sz="0" w:space="0" w:color="auto"/>
        <w:right w:val="none" w:sz="0" w:space="0" w:color="auto"/>
      </w:divBdr>
    </w:div>
    <w:div w:id="435256067">
      <w:bodyDiv w:val="1"/>
      <w:marLeft w:val="0"/>
      <w:marRight w:val="0"/>
      <w:marTop w:val="0"/>
      <w:marBottom w:val="0"/>
      <w:divBdr>
        <w:top w:val="none" w:sz="0" w:space="0" w:color="auto"/>
        <w:left w:val="none" w:sz="0" w:space="0" w:color="auto"/>
        <w:bottom w:val="none" w:sz="0" w:space="0" w:color="auto"/>
        <w:right w:val="none" w:sz="0" w:space="0" w:color="auto"/>
      </w:divBdr>
    </w:div>
    <w:div w:id="438909926">
      <w:bodyDiv w:val="1"/>
      <w:marLeft w:val="0"/>
      <w:marRight w:val="0"/>
      <w:marTop w:val="0"/>
      <w:marBottom w:val="0"/>
      <w:divBdr>
        <w:top w:val="none" w:sz="0" w:space="0" w:color="auto"/>
        <w:left w:val="none" w:sz="0" w:space="0" w:color="auto"/>
        <w:bottom w:val="none" w:sz="0" w:space="0" w:color="auto"/>
        <w:right w:val="none" w:sz="0" w:space="0" w:color="auto"/>
      </w:divBdr>
    </w:div>
    <w:div w:id="438990857">
      <w:bodyDiv w:val="1"/>
      <w:marLeft w:val="0"/>
      <w:marRight w:val="0"/>
      <w:marTop w:val="0"/>
      <w:marBottom w:val="0"/>
      <w:divBdr>
        <w:top w:val="none" w:sz="0" w:space="0" w:color="auto"/>
        <w:left w:val="none" w:sz="0" w:space="0" w:color="auto"/>
        <w:bottom w:val="none" w:sz="0" w:space="0" w:color="auto"/>
        <w:right w:val="none" w:sz="0" w:space="0" w:color="auto"/>
      </w:divBdr>
    </w:div>
    <w:div w:id="439107818">
      <w:bodyDiv w:val="1"/>
      <w:marLeft w:val="0"/>
      <w:marRight w:val="0"/>
      <w:marTop w:val="0"/>
      <w:marBottom w:val="0"/>
      <w:divBdr>
        <w:top w:val="none" w:sz="0" w:space="0" w:color="auto"/>
        <w:left w:val="none" w:sz="0" w:space="0" w:color="auto"/>
        <w:bottom w:val="none" w:sz="0" w:space="0" w:color="auto"/>
        <w:right w:val="none" w:sz="0" w:space="0" w:color="auto"/>
      </w:divBdr>
    </w:div>
    <w:div w:id="440146814">
      <w:bodyDiv w:val="1"/>
      <w:marLeft w:val="0"/>
      <w:marRight w:val="0"/>
      <w:marTop w:val="0"/>
      <w:marBottom w:val="0"/>
      <w:divBdr>
        <w:top w:val="none" w:sz="0" w:space="0" w:color="auto"/>
        <w:left w:val="none" w:sz="0" w:space="0" w:color="auto"/>
        <w:bottom w:val="none" w:sz="0" w:space="0" w:color="auto"/>
        <w:right w:val="none" w:sz="0" w:space="0" w:color="auto"/>
      </w:divBdr>
    </w:div>
    <w:div w:id="444203163">
      <w:bodyDiv w:val="1"/>
      <w:marLeft w:val="0"/>
      <w:marRight w:val="0"/>
      <w:marTop w:val="0"/>
      <w:marBottom w:val="0"/>
      <w:divBdr>
        <w:top w:val="none" w:sz="0" w:space="0" w:color="auto"/>
        <w:left w:val="none" w:sz="0" w:space="0" w:color="auto"/>
        <w:bottom w:val="none" w:sz="0" w:space="0" w:color="auto"/>
        <w:right w:val="none" w:sz="0" w:space="0" w:color="auto"/>
      </w:divBdr>
    </w:div>
    <w:div w:id="446511781">
      <w:bodyDiv w:val="1"/>
      <w:marLeft w:val="0"/>
      <w:marRight w:val="0"/>
      <w:marTop w:val="0"/>
      <w:marBottom w:val="0"/>
      <w:divBdr>
        <w:top w:val="none" w:sz="0" w:space="0" w:color="auto"/>
        <w:left w:val="none" w:sz="0" w:space="0" w:color="auto"/>
        <w:bottom w:val="none" w:sz="0" w:space="0" w:color="auto"/>
        <w:right w:val="none" w:sz="0" w:space="0" w:color="auto"/>
      </w:divBdr>
    </w:div>
    <w:div w:id="451168408">
      <w:bodyDiv w:val="1"/>
      <w:marLeft w:val="0"/>
      <w:marRight w:val="0"/>
      <w:marTop w:val="0"/>
      <w:marBottom w:val="0"/>
      <w:divBdr>
        <w:top w:val="none" w:sz="0" w:space="0" w:color="auto"/>
        <w:left w:val="none" w:sz="0" w:space="0" w:color="auto"/>
        <w:bottom w:val="none" w:sz="0" w:space="0" w:color="auto"/>
        <w:right w:val="none" w:sz="0" w:space="0" w:color="auto"/>
      </w:divBdr>
    </w:div>
    <w:div w:id="455753227">
      <w:bodyDiv w:val="1"/>
      <w:marLeft w:val="0"/>
      <w:marRight w:val="0"/>
      <w:marTop w:val="0"/>
      <w:marBottom w:val="0"/>
      <w:divBdr>
        <w:top w:val="none" w:sz="0" w:space="0" w:color="auto"/>
        <w:left w:val="none" w:sz="0" w:space="0" w:color="auto"/>
        <w:bottom w:val="none" w:sz="0" w:space="0" w:color="auto"/>
        <w:right w:val="none" w:sz="0" w:space="0" w:color="auto"/>
      </w:divBdr>
    </w:div>
    <w:div w:id="455873481">
      <w:bodyDiv w:val="1"/>
      <w:marLeft w:val="0"/>
      <w:marRight w:val="0"/>
      <w:marTop w:val="0"/>
      <w:marBottom w:val="0"/>
      <w:divBdr>
        <w:top w:val="none" w:sz="0" w:space="0" w:color="auto"/>
        <w:left w:val="none" w:sz="0" w:space="0" w:color="auto"/>
        <w:bottom w:val="none" w:sz="0" w:space="0" w:color="auto"/>
        <w:right w:val="none" w:sz="0" w:space="0" w:color="auto"/>
      </w:divBdr>
    </w:div>
    <w:div w:id="456527163">
      <w:bodyDiv w:val="1"/>
      <w:marLeft w:val="0"/>
      <w:marRight w:val="0"/>
      <w:marTop w:val="0"/>
      <w:marBottom w:val="0"/>
      <w:divBdr>
        <w:top w:val="none" w:sz="0" w:space="0" w:color="auto"/>
        <w:left w:val="none" w:sz="0" w:space="0" w:color="auto"/>
        <w:bottom w:val="none" w:sz="0" w:space="0" w:color="auto"/>
        <w:right w:val="none" w:sz="0" w:space="0" w:color="auto"/>
      </w:divBdr>
    </w:div>
    <w:div w:id="457377989">
      <w:bodyDiv w:val="1"/>
      <w:marLeft w:val="0"/>
      <w:marRight w:val="0"/>
      <w:marTop w:val="0"/>
      <w:marBottom w:val="0"/>
      <w:divBdr>
        <w:top w:val="none" w:sz="0" w:space="0" w:color="auto"/>
        <w:left w:val="none" w:sz="0" w:space="0" w:color="auto"/>
        <w:bottom w:val="none" w:sz="0" w:space="0" w:color="auto"/>
        <w:right w:val="none" w:sz="0" w:space="0" w:color="auto"/>
      </w:divBdr>
    </w:div>
    <w:div w:id="459762680">
      <w:bodyDiv w:val="1"/>
      <w:marLeft w:val="0"/>
      <w:marRight w:val="0"/>
      <w:marTop w:val="0"/>
      <w:marBottom w:val="0"/>
      <w:divBdr>
        <w:top w:val="none" w:sz="0" w:space="0" w:color="auto"/>
        <w:left w:val="none" w:sz="0" w:space="0" w:color="auto"/>
        <w:bottom w:val="none" w:sz="0" w:space="0" w:color="auto"/>
        <w:right w:val="none" w:sz="0" w:space="0" w:color="auto"/>
      </w:divBdr>
    </w:div>
    <w:div w:id="461847974">
      <w:bodyDiv w:val="1"/>
      <w:marLeft w:val="0"/>
      <w:marRight w:val="0"/>
      <w:marTop w:val="0"/>
      <w:marBottom w:val="0"/>
      <w:divBdr>
        <w:top w:val="none" w:sz="0" w:space="0" w:color="auto"/>
        <w:left w:val="none" w:sz="0" w:space="0" w:color="auto"/>
        <w:bottom w:val="none" w:sz="0" w:space="0" w:color="auto"/>
        <w:right w:val="none" w:sz="0" w:space="0" w:color="auto"/>
      </w:divBdr>
    </w:div>
    <w:div w:id="462046310">
      <w:bodyDiv w:val="1"/>
      <w:marLeft w:val="0"/>
      <w:marRight w:val="0"/>
      <w:marTop w:val="0"/>
      <w:marBottom w:val="0"/>
      <w:divBdr>
        <w:top w:val="none" w:sz="0" w:space="0" w:color="auto"/>
        <w:left w:val="none" w:sz="0" w:space="0" w:color="auto"/>
        <w:bottom w:val="none" w:sz="0" w:space="0" w:color="auto"/>
        <w:right w:val="none" w:sz="0" w:space="0" w:color="auto"/>
      </w:divBdr>
    </w:div>
    <w:div w:id="467281327">
      <w:bodyDiv w:val="1"/>
      <w:marLeft w:val="0"/>
      <w:marRight w:val="0"/>
      <w:marTop w:val="0"/>
      <w:marBottom w:val="0"/>
      <w:divBdr>
        <w:top w:val="none" w:sz="0" w:space="0" w:color="auto"/>
        <w:left w:val="none" w:sz="0" w:space="0" w:color="auto"/>
        <w:bottom w:val="none" w:sz="0" w:space="0" w:color="auto"/>
        <w:right w:val="none" w:sz="0" w:space="0" w:color="auto"/>
      </w:divBdr>
    </w:div>
    <w:div w:id="468398407">
      <w:bodyDiv w:val="1"/>
      <w:marLeft w:val="0"/>
      <w:marRight w:val="0"/>
      <w:marTop w:val="0"/>
      <w:marBottom w:val="0"/>
      <w:divBdr>
        <w:top w:val="none" w:sz="0" w:space="0" w:color="auto"/>
        <w:left w:val="none" w:sz="0" w:space="0" w:color="auto"/>
        <w:bottom w:val="none" w:sz="0" w:space="0" w:color="auto"/>
        <w:right w:val="none" w:sz="0" w:space="0" w:color="auto"/>
      </w:divBdr>
    </w:div>
    <w:div w:id="468674317">
      <w:bodyDiv w:val="1"/>
      <w:marLeft w:val="0"/>
      <w:marRight w:val="0"/>
      <w:marTop w:val="0"/>
      <w:marBottom w:val="0"/>
      <w:divBdr>
        <w:top w:val="none" w:sz="0" w:space="0" w:color="auto"/>
        <w:left w:val="none" w:sz="0" w:space="0" w:color="auto"/>
        <w:bottom w:val="none" w:sz="0" w:space="0" w:color="auto"/>
        <w:right w:val="none" w:sz="0" w:space="0" w:color="auto"/>
      </w:divBdr>
    </w:div>
    <w:div w:id="472329574">
      <w:bodyDiv w:val="1"/>
      <w:marLeft w:val="0"/>
      <w:marRight w:val="0"/>
      <w:marTop w:val="0"/>
      <w:marBottom w:val="0"/>
      <w:divBdr>
        <w:top w:val="none" w:sz="0" w:space="0" w:color="auto"/>
        <w:left w:val="none" w:sz="0" w:space="0" w:color="auto"/>
        <w:bottom w:val="none" w:sz="0" w:space="0" w:color="auto"/>
        <w:right w:val="none" w:sz="0" w:space="0" w:color="auto"/>
      </w:divBdr>
    </w:div>
    <w:div w:id="473059211">
      <w:bodyDiv w:val="1"/>
      <w:marLeft w:val="0"/>
      <w:marRight w:val="0"/>
      <w:marTop w:val="0"/>
      <w:marBottom w:val="0"/>
      <w:divBdr>
        <w:top w:val="none" w:sz="0" w:space="0" w:color="auto"/>
        <w:left w:val="none" w:sz="0" w:space="0" w:color="auto"/>
        <w:bottom w:val="none" w:sz="0" w:space="0" w:color="auto"/>
        <w:right w:val="none" w:sz="0" w:space="0" w:color="auto"/>
      </w:divBdr>
    </w:div>
    <w:div w:id="476344653">
      <w:bodyDiv w:val="1"/>
      <w:marLeft w:val="0"/>
      <w:marRight w:val="0"/>
      <w:marTop w:val="0"/>
      <w:marBottom w:val="0"/>
      <w:divBdr>
        <w:top w:val="none" w:sz="0" w:space="0" w:color="auto"/>
        <w:left w:val="none" w:sz="0" w:space="0" w:color="auto"/>
        <w:bottom w:val="none" w:sz="0" w:space="0" w:color="auto"/>
        <w:right w:val="none" w:sz="0" w:space="0" w:color="auto"/>
      </w:divBdr>
    </w:div>
    <w:div w:id="479419971">
      <w:bodyDiv w:val="1"/>
      <w:marLeft w:val="0"/>
      <w:marRight w:val="0"/>
      <w:marTop w:val="0"/>
      <w:marBottom w:val="0"/>
      <w:divBdr>
        <w:top w:val="none" w:sz="0" w:space="0" w:color="auto"/>
        <w:left w:val="none" w:sz="0" w:space="0" w:color="auto"/>
        <w:bottom w:val="none" w:sz="0" w:space="0" w:color="auto"/>
        <w:right w:val="none" w:sz="0" w:space="0" w:color="auto"/>
      </w:divBdr>
    </w:div>
    <w:div w:id="481965847">
      <w:bodyDiv w:val="1"/>
      <w:marLeft w:val="0"/>
      <w:marRight w:val="0"/>
      <w:marTop w:val="0"/>
      <w:marBottom w:val="0"/>
      <w:divBdr>
        <w:top w:val="none" w:sz="0" w:space="0" w:color="auto"/>
        <w:left w:val="none" w:sz="0" w:space="0" w:color="auto"/>
        <w:bottom w:val="none" w:sz="0" w:space="0" w:color="auto"/>
        <w:right w:val="none" w:sz="0" w:space="0" w:color="auto"/>
      </w:divBdr>
    </w:div>
    <w:div w:id="484321232">
      <w:bodyDiv w:val="1"/>
      <w:marLeft w:val="0"/>
      <w:marRight w:val="0"/>
      <w:marTop w:val="0"/>
      <w:marBottom w:val="0"/>
      <w:divBdr>
        <w:top w:val="none" w:sz="0" w:space="0" w:color="auto"/>
        <w:left w:val="none" w:sz="0" w:space="0" w:color="auto"/>
        <w:bottom w:val="none" w:sz="0" w:space="0" w:color="auto"/>
        <w:right w:val="none" w:sz="0" w:space="0" w:color="auto"/>
      </w:divBdr>
    </w:div>
    <w:div w:id="484903890">
      <w:bodyDiv w:val="1"/>
      <w:marLeft w:val="0"/>
      <w:marRight w:val="0"/>
      <w:marTop w:val="0"/>
      <w:marBottom w:val="0"/>
      <w:divBdr>
        <w:top w:val="none" w:sz="0" w:space="0" w:color="auto"/>
        <w:left w:val="none" w:sz="0" w:space="0" w:color="auto"/>
        <w:bottom w:val="none" w:sz="0" w:space="0" w:color="auto"/>
        <w:right w:val="none" w:sz="0" w:space="0" w:color="auto"/>
      </w:divBdr>
    </w:div>
    <w:div w:id="485127491">
      <w:bodyDiv w:val="1"/>
      <w:marLeft w:val="0"/>
      <w:marRight w:val="0"/>
      <w:marTop w:val="0"/>
      <w:marBottom w:val="0"/>
      <w:divBdr>
        <w:top w:val="none" w:sz="0" w:space="0" w:color="auto"/>
        <w:left w:val="none" w:sz="0" w:space="0" w:color="auto"/>
        <w:bottom w:val="none" w:sz="0" w:space="0" w:color="auto"/>
        <w:right w:val="none" w:sz="0" w:space="0" w:color="auto"/>
      </w:divBdr>
    </w:div>
    <w:div w:id="485322639">
      <w:bodyDiv w:val="1"/>
      <w:marLeft w:val="0"/>
      <w:marRight w:val="0"/>
      <w:marTop w:val="0"/>
      <w:marBottom w:val="0"/>
      <w:divBdr>
        <w:top w:val="none" w:sz="0" w:space="0" w:color="auto"/>
        <w:left w:val="none" w:sz="0" w:space="0" w:color="auto"/>
        <w:bottom w:val="none" w:sz="0" w:space="0" w:color="auto"/>
        <w:right w:val="none" w:sz="0" w:space="0" w:color="auto"/>
      </w:divBdr>
    </w:div>
    <w:div w:id="488789007">
      <w:bodyDiv w:val="1"/>
      <w:marLeft w:val="0"/>
      <w:marRight w:val="0"/>
      <w:marTop w:val="0"/>
      <w:marBottom w:val="0"/>
      <w:divBdr>
        <w:top w:val="none" w:sz="0" w:space="0" w:color="auto"/>
        <w:left w:val="none" w:sz="0" w:space="0" w:color="auto"/>
        <w:bottom w:val="none" w:sz="0" w:space="0" w:color="auto"/>
        <w:right w:val="none" w:sz="0" w:space="0" w:color="auto"/>
      </w:divBdr>
    </w:div>
    <w:div w:id="491916309">
      <w:bodyDiv w:val="1"/>
      <w:marLeft w:val="0"/>
      <w:marRight w:val="0"/>
      <w:marTop w:val="0"/>
      <w:marBottom w:val="0"/>
      <w:divBdr>
        <w:top w:val="none" w:sz="0" w:space="0" w:color="auto"/>
        <w:left w:val="none" w:sz="0" w:space="0" w:color="auto"/>
        <w:bottom w:val="none" w:sz="0" w:space="0" w:color="auto"/>
        <w:right w:val="none" w:sz="0" w:space="0" w:color="auto"/>
      </w:divBdr>
    </w:div>
    <w:div w:id="493230205">
      <w:bodyDiv w:val="1"/>
      <w:marLeft w:val="0"/>
      <w:marRight w:val="0"/>
      <w:marTop w:val="0"/>
      <w:marBottom w:val="0"/>
      <w:divBdr>
        <w:top w:val="none" w:sz="0" w:space="0" w:color="auto"/>
        <w:left w:val="none" w:sz="0" w:space="0" w:color="auto"/>
        <w:bottom w:val="none" w:sz="0" w:space="0" w:color="auto"/>
        <w:right w:val="none" w:sz="0" w:space="0" w:color="auto"/>
      </w:divBdr>
    </w:div>
    <w:div w:id="498429054">
      <w:bodyDiv w:val="1"/>
      <w:marLeft w:val="0"/>
      <w:marRight w:val="0"/>
      <w:marTop w:val="0"/>
      <w:marBottom w:val="0"/>
      <w:divBdr>
        <w:top w:val="none" w:sz="0" w:space="0" w:color="auto"/>
        <w:left w:val="none" w:sz="0" w:space="0" w:color="auto"/>
        <w:bottom w:val="none" w:sz="0" w:space="0" w:color="auto"/>
        <w:right w:val="none" w:sz="0" w:space="0" w:color="auto"/>
      </w:divBdr>
    </w:div>
    <w:div w:id="498886270">
      <w:bodyDiv w:val="1"/>
      <w:marLeft w:val="0"/>
      <w:marRight w:val="0"/>
      <w:marTop w:val="0"/>
      <w:marBottom w:val="0"/>
      <w:divBdr>
        <w:top w:val="none" w:sz="0" w:space="0" w:color="auto"/>
        <w:left w:val="none" w:sz="0" w:space="0" w:color="auto"/>
        <w:bottom w:val="none" w:sz="0" w:space="0" w:color="auto"/>
        <w:right w:val="none" w:sz="0" w:space="0" w:color="auto"/>
      </w:divBdr>
    </w:div>
    <w:div w:id="499321121">
      <w:bodyDiv w:val="1"/>
      <w:marLeft w:val="0"/>
      <w:marRight w:val="0"/>
      <w:marTop w:val="0"/>
      <w:marBottom w:val="0"/>
      <w:divBdr>
        <w:top w:val="none" w:sz="0" w:space="0" w:color="auto"/>
        <w:left w:val="none" w:sz="0" w:space="0" w:color="auto"/>
        <w:bottom w:val="none" w:sz="0" w:space="0" w:color="auto"/>
        <w:right w:val="none" w:sz="0" w:space="0" w:color="auto"/>
      </w:divBdr>
    </w:div>
    <w:div w:id="500659469">
      <w:bodyDiv w:val="1"/>
      <w:marLeft w:val="0"/>
      <w:marRight w:val="0"/>
      <w:marTop w:val="0"/>
      <w:marBottom w:val="0"/>
      <w:divBdr>
        <w:top w:val="none" w:sz="0" w:space="0" w:color="auto"/>
        <w:left w:val="none" w:sz="0" w:space="0" w:color="auto"/>
        <w:bottom w:val="none" w:sz="0" w:space="0" w:color="auto"/>
        <w:right w:val="none" w:sz="0" w:space="0" w:color="auto"/>
      </w:divBdr>
    </w:div>
    <w:div w:id="500778715">
      <w:bodyDiv w:val="1"/>
      <w:marLeft w:val="0"/>
      <w:marRight w:val="0"/>
      <w:marTop w:val="0"/>
      <w:marBottom w:val="0"/>
      <w:divBdr>
        <w:top w:val="none" w:sz="0" w:space="0" w:color="auto"/>
        <w:left w:val="none" w:sz="0" w:space="0" w:color="auto"/>
        <w:bottom w:val="none" w:sz="0" w:space="0" w:color="auto"/>
        <w:right w:val="none" w:sz="0" w:space="0" w:color="auto"/>
      </w:divBdr>
    </w:div>
    <w:div w:id="505025957">
      <w:bodyDiv w:val="1"/>
      <w:marLeft w:val="0"/>
      <w:marRight w:val="0"/>
      <w:marTop w:val="0"/>
      <w:marBottom w:val="0"/>
      <w:divBdr>
        <w:top w:val="none" w:sz="0" w:space="0" w:color="auto"/>
        <w:left w:val="none" w:sz="0" w:space="0" w:color="auto"/>
        <w:bottom w:val="none" w:sz="0" w:space="0" w:color="auto"/>
        <w:right w:val="none" w:sz="0" w:space="0" w:color="auto"/>
      </w:divBdr>
    </w:div>
    <w:div w:id="506483808">
      <w:bodyDiv w:val="1"/>
      <w:marLeft w:val="0"/>
      <w:marRight w:val="0"/>
      <w:marTop w:val="0"/>
      <w:marBottom w:val="0"/>
      <w:divBdr>
        <w:top w:val="none" w:sz="0" w:space="0" w:color="auto"/>
        <w:left w:val="none" w:sz="0" w:space="0" w:color="auto"/>
        <w:bottom w:val="none" w:sz="0" w:space="0" w:color="auto"/>
        <w:right w:val="none" w:sz="0" w:space="0" w:color="auto"/>
      </w:divBdr>
    </w:div>
    <w:div w:id="507250873">
      <w:bodyDiv w:val="1"/>
      <w:marLeft w:val="0"/>
      <w:marRight w:val="0"/>
      <w:marTop w:val="0"/>
      <w:marBottom w:val="0"/>
      <w:divBdr>
        <w:top w:val="none" w:sz="0" w:space="0" w:color="auto"/>
        <w:left w:val="none" w:sz="0" w:space="0" w:color="auto"/>
        <w:bottom w:val="none" w:sz="0" w:space="0" w:color="auto"/>
        <w:right w:val="none" w:sz="0" w:space="0" w:color="auto"/>
      </w:divBdr>
    </w:div>
    <w:div w:id="508907647">
      <w:bodyDiv w:val="1"/>
      <w:marLeft w:val="0"/>
      <w:marRight w:val="0"/>
      <w:marTop w:val="0"/>
      <w:marBottom w:val="0"/>
      <w:divBdr>
        <w:top w:val="none" w:sz="0" w:space="0" w:color="auto"/>
        <w:left w:val="none" w:sz="0" w:space="0" w:color="auto"/>
        <w:bottom w:val="none" w:sz="0" w:space="0" w:color="auto"/>
        <w:right w:val="none" w:sz="0" w:space="0" w:color="auto"/>
      </w:divBdr>
    </w:div>
    <w:div w:id="509756968">
      <w:bodyDiv w:val="1"/>
      <w:marLeft w:val="0"/>
      <w:marRight w:val="0"/>
      <w:marTop w:val="0"/>
      <w:marBottom w:val="0"/>
      <w:divBdr>
        <w:top w:val="none" w:sz="0" w:space="0" w:color="auto"/>
        <w:left w:val="none" w:sz="0" w:space="0" w:color="auto"/>
        <w:bottom w:val="none" w:sz="0" w:space="0" w:color="auto"/>
        <w:right w:val="none" w:sz="0" w:space="0" w:color="auto"/>
      </w:divBdr>
    </w:div>
    <w:div w:id="514928232">
      <w:bodyDiv w:val="1"/>
      <w:marLeft w:val="0"/>
      <w:marRight w:val="0"/>
      <w:marTop w:val="0"/>
      <w:marBottom w:val="0"/>
      <w:divBdr>
        <w:top w:val="none" w:sz="0" w:space="0" w:color="auto"/>
        <w:left w:val="none" w:sz="0" w:space="0" w:color="auto"/>
        <w:bottom w:val="none" w:sz="0" w:space="0" w:color="auto"/>
        <w:right w:val="none" w:sz="0" w:space="0" w:color="auto"/>
      </w:divBdr>
    </w:div>
    <w:div w:id="516115197">
      <w:bodyDiv w:val="1"/>
      <w:marLeft w:val="0"/>
      <w:marRight w:val="0"/>
      <w:marTop w:val="0"/>
      <w:marBottom w:val="0"/>
      <w:divBdr>
        <w:top w:val="none" w:sz="0" w:space="0" w:color="auto"/>
        <w:left w:val="none" w:sz="0" w:space="0" w:color="auto"/>
        <w:bottom w:val="none" w:sz="0" w:space="0" w:color="auto"/>
        <w:right w:val="none" w:sz="0" w:space="0" w:color="auto"/>
      </w:divBdr>
    </w:div>
    <w:div w:id="520978397">
      <w:bodyDiv w:val="1"/>
      <w:marLeft w:val="0"/>
      <w:marRight w:val="0"/>
      <w:marTop w:val="0"/>
      <w:marBottom w:val="0"/>
      <w:divBdr>
        <w:top w:val="none" w:sz="0" w:space="0" w:color="auto"/>
        <w:left w:val="none" w:sz="0" w:space="0" w:color="auto"/>
        <w:bottom w:val="none" w:sz="0" w:space="0" w:color="auto"/>
        <w:right w:val="none" w:sz="0" w:space="0" w:color="auto"/>
      </w:divBdr>
    </w:div>
    <w:div w:id="525945984">
      <w:bodyDiv w:val="1"/>
      <w:marLeft w:val="0"/>
      <w:marRight w:val="0"/>
      <w:marTop w:val="0"/>
      <w:marBottom w:val="0"/>
      <w:divBdr>
        <w:top w:val="none" w:sz="0" w:space="0" w:color="auto"/>
        <w:left w:val="none" w:sz="0" w:space="0" w:color="auto"/>
        <w:bottom w:val="none" w:sz="0" w:space="0" w:color="auto"/>
        <w:right w:val="none" w:sz="0" w:space="0" w:color="auto"/>
      </w:divBdr>
    </w:div>
    <w:div w:id="526409589">
      <w:bodyDiv w:val="1"/>
      <w:marLeft w:val="0"/>
      <w:marRight w:val="0"/>
      <w:marTop w:val="0"/>
      <w:marBottom w:val="0"/>
      <w:divBdr>
        <w:top w:val="none" w:sz="0" w:space="0" w:color="auto"/>
        <w:left w:val="none" w:sz="0" w:space="0" w:color="auto"/>
        <w:bottom w:val="none" w:sz="0" w:space="0" w:color="auto"/>
        <w:right w:val="none" w:sz="0" w:space="0" w:color="auto"/>
      </w:divBdr>
    </w:div>
    <w:div w:id="527527518">
      <w:bodyDiv w:val="1"/>
      <w:marLeft w:val="0"/>
      <w:marRight w:val="0"/>
      <w:marTop w:val="0"/>
      <w:marBottom w:val="0"/>
      <w:divBdr>
        <w:top w:val="none" w:sz="0" w:space="0" w:color="auto"/>
        <w:left w:val="none" w:sz="0" w:space="0" w:color="auto"/>
        <w:bottom w:val="none" w:sz="0" w:space="0" w:color="auto"/>
        <w:right w:val="none" w:sz="0" w:space="0" w:color="auto"/>
      </w:divBdr>
    </w:div>
    <w:div w:id="534853290">
      <w:bodyDiv w:val="1"/>
      <w:marLeft w:val="0"/>
      <w:marRight w:val="0"/>
      <w:marTop w:val="0"/>
      <w:marBottom w:val="0"/>
      <w:divBdr>
        <w:top w:val="none" w:sz="0" w:space="0" w:color="auto"/>
        <w:left w:val="none" w:sz="0" w:space="0" w:color="auto"/>
        <w:bottom w:val="none" w:sz="0" w:space="0" w:color="auto"/>
        <w:right w:val="none" w:sz="0" w:space="0" w:color="auto"/>
      </w:divBdr>
    </w:div>
    <w:div w:id="536627639">
      <w:bodyDiv w:val="1"/>
      <w:marLeft w:val="0"/>
      <w:marRight w:val="0"/>
      <w:marTop w:val="0"/>
      <w:marBottom w:val="0"/>
      <w:divBdr>
        <w:top w:val="none" w:sz="0" w:space="0" w:color="auto"/>
        <w:left w:val="none" w:sz="0" w:space="0" w:color="auto"/>
        <w:bottom w:val="none" w:sz="0" w:space="0" w:color="auto"/>
        <w:right w:val="none" w:sz="0" w:space="0" w:color="auto"/>
      </w:divBdr>
    </w:div>
    <w:div w:id="538978117">
      <w:bodyDiv w:val="1"/>
      <w:marLeft w:val="0"/>
      <w:marRight w:val="0"/>
      <w:marTop w:val="0"/>
      <w:marBottom w:val="0"/>
      <w:divBdr>
        <w:top w:val="none" w:sz="0" w:space="0" w:color="auto"/>
        <w:left w:val="none" w:sz="0" w:space="0" w:color="auto"/>
        <w:bottom w:val="none" w:sz="0" w:space="0" w:color="auto"/>
        <w:right w:val="none" w:sz="0" w:space="0" w:color="auto"/>
      </w:divBdr>
    </w:div>
    <w:div w:id="543443897">
      <w:bodyDiv w:val="1"/>
      <w:marLeft w:val="0"/>
      <w:marRight w:val="0"/>
      <w:marTop w:val="0"/>
      <w:marBottom w:val="0"/>
      <w:divBdr>
        <w:top w:val="none" w:sz="0" w:space="0" w:color="auto"/>
        <w:left w:val="none" w:sz="0" w:space="0" w:color="auto"/>
        <w:bottom w:val="none" w:sz="0" w:space="0" w:color="auto"/>
        <w:right w:val="none" w:sz="0" w:space="0" w:color="auto"/>
      </w:divBdr>
    </w:div>
    <w:div w:id="543715801">
      <w:bodyDiv w:val="1"/>
      <w:marLeft w:val="0"/>
      <w:marRight w:val="0"/>
      <w:marTop w:val="0"/>
      <w:marBottom w:val="0"/>
      <w:divBdr>
        <w:top w:val="none" w:sz="0" w:space="0" w:color="auto"/>
        <w:left w:val="none" w:sz="0" w:space="0" w:color="auto"/>
        <w:bottom w:val="none" w:sz="0" w:space="0" w:color="auto"/>
        <w:right w:val="none" w:sz="0" w:space="0" w:color="auto"/>
      </w:divBdr>
    </w:div>
    <w:div w:id="544291516">
      <w:bodyDiv w:val="1"/>
      <w:marLeft w:val="0"/>
      <w:marRight w:val="0"/>
      <w:marTop w:val="0"/>
      <w:marBottom w:val="0"/>
      <w:divBdr>
        <w:top w:val="none" w:sz="0" w:space="0" w:color="auto"/>
        <w:left w:val="none" w:sz="0" w:space="0" w:color="auto"/>
        <w:bottom w:val="none" w:sz="0" w:space="0" w:color="auto"/>
        <w:right w:val="none" w:sz="0" w:space="0" w:color="auto"/>
      </w:divBdr>
    </w:div>
    <w:div w:id="544372334">
      <w:bodyDiv w:val="1"/>
      <w:marLeft w:val="0"/>
      <w:marRight w:val="0"/>
      <w:marTop w:val="0"/>
      <w:marBottom w:val="0"/>
      <w:divBdr>
        <w:top w:val="none" w:sz="0" w:space="0" w:color="auto"/>
        <w:left w:val="none" w:sz="0" w:space="0" w:color="auto"/>
        <w:bottom w:val="none" w:sz="0" w:space="0" w:color="auto"/>
        <w:right w:val="none" w:sz="0" w:space="0" w:color="auto"/>
      </w:divBdr>
    </w:div>
    <w:div w:id="548999561">
      <w:bodyDiv w:val="1"/>
      <w:marLeft w:val="0"/>
      <w:marRight w:val="0"/>
      <w:marTop w:val="0"/>
      <w:marBottom w:val="0"/>
      <w:divBdr>
        <w:top w:val="none" w:sz="0" w:space="0" w:color="auto"/>
        <w:left w:val="none" w:sz="0" w:space="0" w:color="auto"/>
        <w:bottom w:val="none" w:sz="0" w:space="0" w:color="auto"/>
        <w:right w:val="none" w:sz="0" w:space="0" w:color="auto"/>
      </w:divBdr>
    </w:div>
    <w:div w:id="549150530">
      <w:bodyDiv w:val="1"/>
      <w:marLeft w:val="0"/>
      <w:marRight w:val="0"/>
      <w:marTop w:val="0"/>
      <w:marBottom w:val="0"/>
      <w:divBdr>
        <w:top w:val="none" w:sz="0" w:space="0" w:color="auto"/>
        <w:left w:val="none" w:sz="0" w:space="0" w:color="auto"/>
        <w:bottom w:val="none" w:sz="0" w:space="0" w:color="auto"/>
        <w:right w:val="none" w:sz="0" w:space="0" w:color="auto"/>
      </w:divBdr>
    </w:div>
    <w:div w:id="550925936">
      <w:bodyDiv w:val="1"/>
      <w:marLeft w:val="0"/>
      <w:marRight w:val="0"/>
      <w:marTop w:val="0"/>
      <w:marBottom w:val="0"/>
      <w:divBdr>
        <w:top w:val="none" w:sz="0" w:space="0" w:color="auto"/>
        <w:left w:val="none" w:sz="0" w:space="0" w:color="auto"/>
        <w:bottom w:val="none" w:sz="0" w:space="0" w:color="auto"/>
        <w:right w:val="none" w:sz="0" w:space="0" w:color="auto"/>
      </w:divBdr>
    </w:div>
    <w:div w:id="556551880">
      <w:bodyDiv w:val="1"/>
      <w:marLeft w:val="0"/>
      <w:marRight w:val="0"/>
      <w:marTop w:val="0"/>
      <w:marBottom w:val="0"/>
      <w:divBdr>
        <w:top w:val="none" w:sz="0" w:space="0" w:color="auto"/>
        <w:left w:val="none" w:sz="0" w:space="0" w:color="auto"/>
        <w:bottom w:val="none" w:sz="0" w:space="0" w:color="auto"/>
        <w:right w:val="none" w:sz="0" w:space="0" w:color="auto"/>
      </w:divBdr>
    </w:div>
    <w:div w:id="556937704">
      <w:bodyDiv w:val="1"/>
      <w:marLeft w:val="0"/>
      <w:marRight w:val="0"/>
      <w:marTop w:val="0"/>
      <w:marBottom w:val="0"/>
      <w:divBdr>
        <w:top w:val="none" w:sz="0" w:space="0" w:color="auto"/>
        <w:left w:val="none" w:sz="0" w:space="0" w:color="auto"/>
        <w:bottom w:val="none" w:sz="0" w:space="0" w:color="auto"/>
        <w:right w:val="none" w:sz="0" w:space="0" w:color="auto"/>
      </w:divBdr>
    </w:div>
    <w:div w:id="559906015">
      <w:bodyDiv w:val="1"/>
      <w:marLeft w:val="0"/>
      <w:marRight w:val="0"/>
      <w:marTop w:val="0"/>
      <w:marBottom w:val="0"/>
      <w:divBdr>
        <w:top w:val="none" w:sz="0" w:space="0" w:color="auto"/>
        <w:left w:val="none" w:sz="0" w:space="0" w:color="auto"/>
        <w:bottom w:val="none" w:sz="0" w:space="0" w:color="auto"/>
        <w:right w:val="none" w:sz="0" w:space="0" w:color="auto"/>
      </w:divBdr>
    </w:div>
    <w:div w:id="563102583">
      <w:bodyDiv w:val="1"/>
      <w:marLeft w:val="0"/>
      <w:marRight w:val="0"/>
      <w:marTop w:val="0"/>
      <w:marBottom w:val="0"/>
      <w:divBdr>
        <w:top w:val="none" w:sz="0" w:space="0" w:color="auto"/>
        <w:left w:val="none" w:sz="0" w:space="0" w:color="auto"/>
        <w:bottom w:val="none" w:sz="0" w:space="0" w:color="auto"/>
        <w:right w:val="none" w:sz="0" w:space="0" w:color="auto"/>
      </w:divBdr>
    </w:div>
    <w:div w:id="565142643">
      <w:bodyDiv w:val="1"/>
      <w:marLeft w:val="0"/>
      <w:marRight w:val="0"/>
      <w:marTop w:val="0"/>
      <w:marBottom w:val="0"/>
      <w:divBdr>
        <w:top w:val="none" w:sz="0" w:space="0" w:color="auto"/>
        <w:left w:val="none" w:sz="0" w:space="0" w:color="auto"/>
        <w:bottom w:val="none" w:sz="0" w:space="0" w:color="auto"/>
        <w:right w:val="none" w:sz="0" w:space="0" w:color="auto"/>
      </w:divBdr>
    </w:div>
    <w:div w:id="570970656">
      <w:bodyDiv w:val="1"/>
      <w:marLeft w:val="0"/>
      <w:marRight w:val="0"/>
      <w:marTop w:val="0"/>
      <w:marBottom w:val="0"/>
      <w:divBdr>
        <w:top w:val="none" w:sz="0" w:space="0" w:color="auto"/>
        <w:left w:val="none" w:sz="0" w:space="0" w:color="auto"/>
        <w:bottom w:val="none" w:sz="0" w:space="0" w:color="auto"/>
        <w:right w:val="none" w:sz="0" w:space="0" w:color="auto"/>
      </w:divBdr>
    </w:div>
    <w:div w:id="571624939">
      <w:bodyDiv w:val="1"/>
      <w:marLeft w:val="0"/>
      <w:marRight w:val="0"/>
      <w:marTop w:val="0"/>
      <w:marBottom w:val="0"/>
      <w:divBdr>
        <w:top w:val="none" w:sz="0" w:space="0" w:color="auto"/>
        <w:left w:val="none" w:sz="0" w:space="0" w:color="auto"/>
        <w:bottom w:val="none" w:sz="0" w:space="0" w:color="auto"/>
        <w:right w:val="none" w:sz="0" w:space="0" w:color="auto"/>
      </w:divBdr>
    </w:div>
    <w:div w:id="574435516">
      <w:bodyDiv w:val="1"/>
      <w:marLeft w:val="0"/>
      <w:marRight w:val="0"/>
      <w:marTop w:val="0"/>
      <w:marBottom w:val="0"/>
      <w:divBdr>
        <w:top w:val="none" w:sz="0" w:space="0" w:color="auto"/>
        <w:left w:val="none" w:sz="0" w:space="0" w:color="auto"/>
        <w:bottom w:val="none" w:sz="0" w:space="0" w:color="auto"/>
        <w:right w:val="none" w:sz="0" w:space="0" w:color="auto"/>
      </w:divBdr>
    </w:div>
    <w:div w:id="580258371">
      <w:bodyDiv w:val="1"/>
      <w:marLeft w:val="0"/>
      <w:marRight w:val="0"/>
      <w:marTop w:val="0"/>
      <w:marBottom w:val="0"/>
      <w:divBdr>
        <w:top w:val="none" w:sz="0" w:space="0" w:color="auto"/>
        <w:left w:val="none" w:sz="0" w:space="0" w:color="auto"/>
        <w:bottom w:val="none" w:sz="0" w:space="0" w:color="auto"/>
        <w:right w:val="none" w:sz="0" w:space="0" w:color="auto"/>
      </w:divBdr>
    </w:div>
    <w:div w:id="586576114">
      <w:bodyDiv w:val="1"/>
      <w:marLeft w:val="0"/>
      <w:marRight w:val="0"/>
      <w:marTop w:val="0"/>
      <w:marBottom w:val="0"/>
      <w:divBdr>
        <w:top w:val="none" w:sz="0" w:space="0" w:color="auto"/>
        <w:left w:val="none" w:sz="0" w:space="0" w:color="auto"/>
        <w:bottom w:val="none" w:sz="0" w:space="0" w:color="auto"/>
        <w:right w:val="none" w:sz="0" w:space="0" w:color="auto"/>
      </w:divBdr>
    </w:div>
    <w:div w:id="587421636">
      <w:bodyDiv w:val="1"/>
      <w:marLeft w:val="0"/>
      <w:marRight w:val="0"/>
      <w:marTop w:val="0"/>
      <w:marBottom w:val="0"/>
      <w:divBdr>
        <w:top w:val="none" w:sz="0" w:space="0" w:color="auto"/>
        <w:left w:val="none" w:sz="0" w:space="0" w:color="auto"/>
        <w:bottom w:val="none" w:sz="0" w:space="0" w:color="auto"/>
        <w:right w:val="none" w:sz="0" w:space="0" w:color="auto"/>
      </w:divBdr>
    </w:div>
    <w:div w:id="588583166">
      <w:bodyDiv w:val="1"/>
      <w:marLeft w:val="0"/>
      <w:marRight w:val="0"/>
      <w:marTop w:val="0"/>
      <w:marBottom w:val="0"/>
      <w:divBdr>
        <w:top w:val="none" w:sz="0" w:space="0" w:color="auto"/>
        <w:left w:val="none" w:sz="0" w:space="0" w:color="auto"/>
        <w:bottom w:val="none" w:sz="0" w:space="0" w:color="auto"/>
        <w:right w:val="none" w:sz="0" w:space="0" w:color="auto"/>
      </w:divBdr>
    </w:div>
    <w:div w:id="589002992">
      <w:bodyDiv w:val="1"/>
      <w:marLeft w:val="0"/>
      <w:marRight w:val="0"/>
      <w:marTop w:val="0"/>
      <w:marBottom w:val="0"/>
      <w:divBdr>
        <w:top w:val="none" w:sz="0" w:space="0" w:color="auto"/>
        <w:left w:val="none" w:sz="0" w:space="0" w:color="auto"/>
        <w:bottom w:val="none" w:sz="0" w:space="0" w:color="auto"/>
        <w:right w:val="none" w:sz="0" w:space="0" w:color="auto"/>
      </w:divBdr>
    </w:div>
    <w:div w:id="589437292">
      <w:bodyDiv w:val="1"/>
      <w:marLeft w:val="0"/>
      <w:marRight w:val="0"/>
      <w:marTop w:val="0"/>
      <w:marBottom w:val="0"/>
      <w:divBdr>
        <w:top w:val="none" w:sz="0" w:space="0" w:color="auto"/>
        <w:left w:val="none" w:sz="0" w:space="0" w:color="auto"/>
        <w:bottom w:val="none" w:sz="0" w:space="0" w:color="auto"/>
        <w:right w:val="none" w:sz="0" w:space="0" w:color="auto"/>
      </w:divBdr>
    </w:div>
    <w:div w:id="589508072">
      <w:bodyDiv w:val="1"/>
      <w:marLeft w:val="0"/>
      <w:marRight w:val="0"/>
      <w:marTop w:val="0"/>
      <w:marBottom w:val="0"/>
      <w:divBdr>
        <w:top w:val="none" w:sz="0" w:space="0" w:color="auto"/>
        <w:left w:val="none" w:sz="0" w:space="0" w:color="auto"/>
        <w:bottom w:val="none" w:sz="0" w:space="0" w:color="auto"/>
        <w:right w:val="none" w:sz="0" w:space="0" w:color="auto"/>
      </w:divBdr>
    </w:div>
    <w:div w:id="590161919">
      <w:bodyDiv w:val="1"/>
      <w:marLeft w:val="0"/>
      <w:marRight w:val="0"/>
      <w:marTop w:val="0"/>
      <w:marBottom w:val="0"/>
      <w:divBdr>
        <w:top w:val="none" w:sz="0" w:space="0" w:color="auto"/>
        <w:left w:val="none" w:sz="0" w:space="0" w:color="auto"/>
        <w:bottom w:val="none" w:sz="0" w:space="0" w:color="auto"/>
        <w:right w:val="none" w:sz="0" w:space="0" w:color="auto"/>
      </w:divBdr>
    </w:div>
    <w:div w:id="591622859">
      <w:bodyDiv w:val="1"/>
      <w:marLeft w:val="0"/>
      <w:marRight w:val="0"/>
      <w:marTop w:val="0"/>
      <w:marBottom w:val="0"/>
      <w:divBdr>
        <w:top w:val="none" w:sz="0" w:space="0" w:color="auto"/>
        <w:left w:val="none" w:sz="0" w:space="0" w:color="auto"/>
        <w:bottom w:val="none" w:sz="0" w:space="0" w:color="auto"/>
        <w:right w:val="none" w:sz="0" w:space="0" w:color="auto"/>
      </w:divBdr>
    </w:div>
    <w:div w:id="591931580">
      <w:bodyDiv w:val="1"/>
      <w:marLeft w:val="0"/>
      <w:marRight w:val="0"/>
      <w:marTop w:val="0"/>
      <w:marBottom w:val="0"/>
      <w:divBdr>
        <w:top w:val="none" w:sz="0" w:space="0" w:color="auto"/>
        <w:left w:val="none" w:sz="0" w:space="0" w:color="auto"/>
        <w:bottom w:val="none" w:sz="0" w:space="0" w:color="auto"/>
        <w:right w:val="none" w:sz="0" w:space="0" w:color="auto"/>
      </w:divBdr>
    </w:div>
    <w:div w:id="593174368">
      <w:bodyDiv w:val="1"/>
      <w:marLeft w:val="0"/>
      <w:marRight w:val="0"/>
      <w:marTop w:val="0"/>
      <w:marBottom w:val="0"/>
      <w:divBdr>
        <w:top w:val="none" w:sz="0" w:space="0" w:color="auto"/>
        <w:left w:val="none" w:sz="0" w:space="0" w:color="auto"/>
        <w:bottom w:val="none" w:sz="0" w:space="0" w:color="auto"/>
        <w:right w:val="none" w:sz="0" w:space="0" w:color="auto"/>
      </w:divBdr>
    </w:div>
    <w:div w:id="597176073">
      <w:bodyDiv w:val="1"/>
      <w:marLeft w:val="0"/>
      <w:marRight w:val="0"/>
      <w:marTop w:val="0"/>
      <w:marBottom w:val="0"/>
      <w:divBdr>
        <w:top w:val="none" w:sz="0" w:space="0" w:color="auto"/>
        <w:left w:val="none" w:sz="0" w:space="0" w:color="auto"/>
        <w:bottom w:val="none" w:sz="0" w:space="0" w:color="auto"/>
        <w:right w:val="none" w:sz="0" w:space="0" w:color="auto"/>
      </w:divBdr>
    </w:div>
    <w:div w:id="606038940">
      <w:bodyDiv w:val="1"/>
      <w:marLeft w:val="0"/>
      <w:marRight w:val="0"/>
      <w:marTop w:val="0"/>
      <w:marBottom w:val="0"/>
      <w:divBdr>
        <w:top w:val="none" w:sz="0" w:space="0" w:color="auto"/>
        <w:left w:val="none" w:sz="0" w:space="0" w:color="auto"/>
        <w:bottom w:val="none" w:sz="0" w:space="0" w:color="auto"/>
        <w:right w:val="none" w:sz="0" w:space="0" w:color="auto"/>
      </w:divBdr>
    </w:div>
    <w:div w:id="607002600">
      <w:bodyDiv w:val="1"/>
      <w:marLeft w:val="0"/>
      <w:marRight w:val="0"/>
      <w:marTop w:val="0"/>
      <w:marBottom w:val="0"/>
      <w:divBdr>
        <w:top w:val="none" w:sz="0" w:space="0" w:color="auto"/>
        <w:left w:val="none" w:sz="0" w:space="0" w:color="auto"/>
        <w:bottom w:val="none" w:sz="0" w:space="0" w:color="auto"/>
        <w:right w:val="none" w:sz="0" w:space="0" w:color="auto"/>
      </w:divBdr>
    </w:div>
    <w:div w:id="607003106">
      <w:bodyDiv w:val="1"/>
      <w:marLeft w:val="0"/>
      <w:marRight w:val="0"/>
      <w:marTop w:val="0"/>
      <w:marBottom w:val="0"/>
      <w:divBdr>
        <w:top w:val="none" w:sz="0" w:space="0" w:color="auto"/>
        <w:left w:val="none" w:sz="0" w:space="0" w:color="auto"/>
        <w:bottom w:val="none" w:sz="0" w:space="0" w:color="auto"/>
        <w:right w:val="none" w:sz="0" w:space="0" w:color="auto"/>
      </w:divBdr>
    </w:div>
    <w:div w:id="607589064">
      <w:bodyDiv w:val="1"/>
      <w:marLeft w:val="0"/>
      <w:marRight w:val="0"/>
      <w:marTop w:val="0"/>
      <w:marBottom w:val="0"/>
      <w:divBdr>
        <w:top w:val="none" w:sz="0" w:space="0" w:color="auto"/>
        <w:left w:val="none" w:sz="0" w:space="0" w:color="auto"/>
        <w:bottom w:val="none" w:sz="0" w:space="0" w:color="auto"/>
        <w:right w:val="none" w:sz="0" w:space="0" w:color="auto"/>
      </w:divBdr>
    </w:div>
    <w:div w:id="610667815">
      <w:bodyDiv w:val="1"/>
      <w:marLeft w:val="0"/>
      <w:marRight w:val="0"/>
      <w:marTop w:val="0"/>
      <w:marBottom w:val="0"/>
      <w:divBdr>
        <w:top w:val="none" w:sz="0" w:space="0" w:color="auto"/>
        <w:left w:val="none" w:sz="0" w:space="0" w:color="auto"/>
        <w:bottom w:val="none" w:sz="0" w:space="0" w:color="auto"/>
        <w:right w:val="none" w:sz="0" w:space="0" w:color="auto"/>
      </w:divBdr>
    </w:div>
    <w:div w:id="616330996">
      <w:bodyDiv w:val="1"/>
      <w:marLeft w:val="0"/>
      <w:marRight w:val="0"/>
      <w:marTop w:val="0"/>
      <w:marBottom w:val="0"/>
      <w:divBdr>
        <w:top w:val="none" w:sz="0" w:space="0" w:color="auto"/>
        <w:left w:val="none" w:sz="0" w:space="0" w:color="auto"/>
        <w:bottom w:val="none" w:sz="0" w:space="0" w:color="auto"/>
        <w:right w:val="none" w:sz="0" w:space="0" w:color="auto"/>
      </w:divBdr>
    </w:div>
    <w:div w:id="617103824">
      <w:bodyDiv w:val="1"/>
      <w:marLeft w:val="0"/>
      <w:marRight w:val="0"/>
      <w:marTop w:val="0"/>
      <w:marBottom w:val="0"/>
      <w:divBdr>
        <w:top w:val="none" w:sz="0" w:space="0" w:color="auto"/>
        <w:left w:val="none" w:sz="0" w:space="0" w:color="auto"/>
        <w:bottom w:val="none" w:sz="0" w:space="0" w:color="auto"/>
        <w:right w:val="none" w:sz="0" w:space="0" w:color="auto"/>
      </w:divBdr>
    </w:div>
    <w:div w:id="617759957">
      <w:bodyDiv w:val="1"/>
      <w:marLeft w:val="0"/>
      <w:marRight w:val="0"/>
      <w:marTop w:val="0"/>
      <w:marBottom w:val="0"/>
      <w:divBdr>
        <w:top w:val="none" w:sz="0" w:space="0" w:color="auto"/>
        <w:left w:val="none" w:sz="0" w:space="0" w:color="auto"/>
        <w:bottom w:val="none" w:sz="0" w:space="0" w:color="auto"/>
        <w:right w:val="none" w:sz="0" w:space="0" w:color="auto"/>
      </w:divBdr>
    </w:div>
    <w:div w:id="617837888">
      <w:bodyDiv w:val="1"/>
      <w:marLeft w:val="0"/>
      <w:marRight w:val="0"/>
      <w:marTop w:val="0"/>
      <w:marBottom w:val="0"/>
      <w:divBdr>
        <w:top w:val="none" w:sz="0" w:space="0" w:color="auto"/>
        <w:left w:val="none" w:sz="0" w:space="0" w:color="auto"/>
        <w:bottom w:val="none" w:sz="0" w:space="0" w:color="auto"/>
        <w:right w:val="none" w:sz="0" w:space="0" w:color="auto"/>
      </w:divBdr>
    </w:div>
    <w:div w:id="617952531">
      <w:bodyDiv w:val="1"/>
      <w:marLeft w:val="0"/>
      <w:marRight w:val="0"/>
      <w:marTop w:val="0"/>
      <w:marBottom w:val="0"/>
      <w:divBdr>
        <w:top w:val="none" w:sz="0" w:space="0" w:color="auto"/>
        <w:left w:val="none" w:sz="0" w:space="0" w:color="auto"/>
        <w:bottom w:val="none" w:sz="0" w:space="0" w:color="auto"/>
        <w:right w:val="none" w:sz="0" w:space="0" w:color="auto"/>
      </w:divBdr>
    </w:div>
    <w:div w:id="618874379">
      <w:bodyDiv w:val="1"/>
      <w:marLeft w:val="0"/>
      <w:marRight w:val="0"/>
      <w:marTop w:val="0"/>
      <w:marBottom w:val="0"/>
      <w:divBdr>
        <w:top w:val="none" w:sz="0" w:space="0" w:color="auto"/>
        <w:left w:val="none" w:sz="0" w:space="0" w:color="auto"/>
        <w:bottom w:val="none" w:sz="0" w:space="0" w:color="auto"/>
        <w:right w:val="none" w:sz="0" w:space="0" w:color="auto"/>
      </w:divBdr>
    </w:div>
    <w:div w:id="619339721">
      <w:bodyDiv w:val="1"/>
      <w:marLeft w:val="0"/>
      <w:marRight w:val="0"/>
      <w:marTop w:val="0"/>
      <w:marBottom w:val="0"/>
      <w:divBdr>
        <w:top w:val="none" w:sz="0" w:space="0" w:color="auto"/>
        <w:left w:val="none" w:sz="0" w:space="0" w:color="auto"/>
        <w:bottom w:val="none" w:sz="0" w:space="0" w:color="auto"/>
        <w:right w:val="none" w:sz="0" w:space="0" w:color="auto"/>
      </w:divBdr>
    </w:div>
    <w:div w:id="619529457">
      <w:bodyDiv w:val="1"/>
      <w:marLeft w:val="0"/>
      <w:marRight w:val="0"/>
      <w:marTop w:val="0"/>
      <w:marBottom w:val="0"/>
      <w:divBdr>
        <w:top w:val="none" w:sz="0" w:space="0" w:color="auto"/>
        <w:left w:val="none" w:sz="0" w:space="0" w:color="auto"/>
        <w:bottom w:val="none" w:sz="0" w:space="0" w:color="auto"/>
        <w:right w:val="none" w:sz="0" w:space="0" w:color="auto"/>
      </w:divBdr>
    </w:div>
    <w:div w:id="624582996">
      <w:bodyDiv w:val="1"/>
      <w:marLeft w:val="0"/>
      <w:marRight w:val="0"/>
      <w:marTop w:val="0"/>
      <w:marBottom w:val="0"/>
      <w:divBdr>
        <w:top w:val="none" w:sz="0" w:space="0" w:color="auto"/>
        <w:left w:val="none" w:sz="0" w:space="0" w:color="auto"/>
        <w:bottom w:val="none" w:sz="0" w:space="0" w:color="auto"/>
        <w:right w:val="none" w:sz="0" w:space="0" w:color="auto"/>
      </w:divBdr>
    </w:div>
    <w:div w:id="626661281">
      <w:bodyDiv w:val="1"/>
      <w:marLeft w:val="0"/>
      <w:marRight w:val="0"/>
      <w:marTop w:val="0"/>
      <w:marBottom w:val="0"/>
      <w:divBdr>
        <w:top w:val="none" w:sz="0" w:space="0" w:color="auto"/>
        <w:left w:val="none" w:sz="0" w:space="0" w:color="auto"/>
        <w:bottom w:val="none" w:sz="0" w:space="0" w:color="auto"/>
        <w:right w:val="none" w:sz="0" w:space="0" w:color="auto"/>
      </w:divBdr>
    </w:div>
    <w:div w:id="629633363">
      <w:bodyDiv w:val="1"/>
      <w:marLeft w:val="0"/>
      <w:marRight w:val="0"/>
      <w:marTop w:val="0"/>
      <w:marBottom w:val="0"/>
      <w:divBdr>
        <w:top w:val="none" w:sz="0" w:space="0" w:color="auto"/>
        <w:left w:val="none" w:sz="0" w:space="0" w:color="auto"/>
        <w:bottom w:val="none" w:sz="0" w:space="0" w:color="auto"/>
        <w:right w:val="none" w:sz="0" w:space="0" w:color="auto"/>
      </w:divBdr>
    </w:div>
    <w:div w:id="635064488">
      <w:bodyDiv w:val="1"/>
      <w:marLeft w:val="0"/>
      <w:marRight w:val="0"/>
      <w:marTop w:val="0"/>
      <w:marBottom w:val="0"/>
      <w:divBdr>
        <w:top w:val="none" w:sz="0" w:space="0" w:color="auto"/>
        <w:left w:val="none" w:sz="0" w:space="0" w:color="auto"/>
        <w:bottom w:val="none" w:sz="0" w:space="0" w:color="auto"/>
        <w:right w:val="none" w:sz="0" w:space="0" w:color="auto"/>
      </w:divBdr>
    </w:div>
    <w:div w:id="635069937">
      <w:bodyDiv w:val="1"/>
      <w:marLeft w:val="0"/>
      <w:marRight w:val="0"/>
      <w:marTop w:val="0"/>
      <w:marBottom w:val="0"/>
      <w:divBdr>
        <w:top w:val="none" w:sz="0" w:space="0" w:color="auto"/>
        <w:left w:val="none" w:sz="0" w:space="0" w:color="auto"/>
        <w:bottom w:val="none" w:sz="0" w:space="0" w:color="auto"/>
        <w:right w:val="none" w:sz="0" w:space="0" w:color="auto"/>
      </w:divBdr>
    </w:div>
    <w:div w:id="635725008">
      <w:bodyDiv w:val="1"/>
      <w:marLeft w:val="0"/>
      <w:marRight w:val="0"/>
      <w:marTop w:val="0"/>
      <w:marBottom w:val="0"/>
      <w:divBdr>
        <w:top w:val="none" w:sz="0" w:space="0" w:color="auto"/>
        <w:left w:val="none" w:sz="0" w:space="0" w:color="auto"/>
        <w:bottom w:val="none" w:sz="0" w:space="0" w:color="auto"/>
        <w:right w:val="none" w:sz="0" w:space="0" w:color="auto"/>
      </w:divBdr>
    </w:div>
    <w:div w:id="637495415">
      <w:bodyDiv w:val="1"/>
      <w:marLeft w:val="0"/>
      <w:marRight w:val="0"/>
      <w:marTop w:val="0"/>
      <w:marBottom w:val="0"/>
      <w:divBdr>
        <w:top w:val="none" w:sz="0" w:space="0" w:color="auto"/>
        <w:left w:val="none" w:sz="0" w:space="0" w:color="auto"/>
        <w:bottom w:val="none" w:sz="0" w:space="0" w:color="auto"/>
        <w:right w:val="none" w:sz="0" w:space="0" w:color="auto"/>
      </w:divBdr>
    </w:div>
    <w:div w:id="638151030">
      <w:bodyDiv w:val="1"/>
      <w:marLeft w:val="0"/>
      <w:marRight w:val="0"/>
      <w:marTop w:val="0"/>
      <w:marBottom w:val="0"/>
      <w:divBdr>
        <w:top w:val="none" w:sz="0" w:space="0" w:color="auto"/>
        <w:left w:val="none" w:sz="0" w:space="0" w:color="auto"/>
        <w:bottom w:val="none" w:sz="0" w:space="0" w:color="auto"/>
        <w:right w:val="none" w:sz="0" w:space="0" w:color="auto"/>
      </w:divBdr>
    </w:div>
    <w:div w:id="638992722">
      <w:bodyDiv w:val="1"/>
      <w:marLeft w:val="0"/>
      <w:marRight w:val="0"/>
      <w:marTop w:val="0"/>
      <w:marBottom w:val="0"/>
      <w:divBdr>
        <w:top w:val="none" w:sz="0" w:space="0" w:color="auto"/>
        <w:left w:val="none" w:sz="0" w:space="0" w:color="auto"/>
        <w:bottom w:val="none" w:sz="0" w:space="0" w:color="auto"/>
        <w:right w:val="none" w:sz="0" w:space="0" w:color="auto"/>
      </w:divBdr>
    </w:div>
    <w:div w:id="643393332">
      <w:bodyDiv w:val="1"/>
      <w:marLeft w:val="0"/>
      <w:marRight w:val="0"/>
      <w:marTop w:val="0"/>
      <w:marBottom w:val="0"/>
      <w:divBdr>
        <w:top w:val="none" w:sz="0" w:space="0" w:color="auto"/>
        <w:left w:val="none" w:sz="0" w:space="0" w:color="auto"/>
        <w:bottom w:val="none" w:sz="0" w:space="0" w:color="auto"/>
        <w:right w:val="none" w:sz="0" w:space="0" w:color="auto"/>
      </w:divBdr>
    </w:div>
    <w:div w:id="646981593">
      <w:bodyDiv w:val="1"/>
      <w:marLeft w:val="0"/>
      <w:marRight w:val="0"/>
      <w:marTop w:val="0"/>
      <w:marBottom w:val="0"/>
      <w:divBdr>
        <w:top w:val="none" w:sz="0" w:space="0" w:color="auto"/>
        <w:left w:val="none" w:sz="0" w:space="0" w:color="auto"/>
        <w:bottom w:val="none" w:sz="0" w:space="0" w:color="auto"/>
        <w:right w:val="none" w:sz="0" w:space="0" w:color="auto"/>
      </w:divBdr>
    </w:div>
    <w:div w:id="647782958">
      <w:bodyDiv w:val="1"/>
      <w:marLeft w:val="0"/>
      <w:marRight w:val="0"/>
      <w:marTop w:val="0"/>
      <w:marBottom w:val="0"/>
      <w:divBdr>
        <w:top w:val="none" w:sz="0" w:space="0" w:color="auto"/>
        <w:left w:val="none" w:sz="0" w:space="0" w:color="auto"/>
        <w:bottom w:val="none" w:sz="0" w:space="0" w:color="auto"/>
        <w:right w:val="none" w:sz="0" w:space="0" w:color="auto"/>
      </w:divBdr>
    </w:div>
    <w:div w:id="648244407">
      <w:bodyDiv w:val="1"/>
      <w:marLeft w:val="0"/>
      <w:marRight w:val="0"/>
      <w:marTop w:val="0"/>
      <w:marBottom w:val="0"/>
      <w:divBdr>
        <w:top w:val="none" w:sz="0" w:space="0" w:color="auto"/>
        <w:left w:val="none" w:sz="0" w:space="0" w:color="auto"/>
        <w:bottom w:val="none" w:sz="0" w:space="0" w:color="auto"/>
        <w:right w:val="none" w:sz="0" w:space="0" w:color="auto"/>
      </w:divBdr>
    </w:div>
    <w:div w:id="650209415">
      <w:bodyDiv w:val="1"/>
      <w:marLeft w:val="0"/>
      <w:marRight w:val="0"/>
      <w:marTop w:val="0"/>
      <w:marBottom w:val="0"/>
      <w:divBdr>
        <w:top w:val="none" w:sz="0" w:space="0" w:color="auto"/>
        <w:left w:val="none" w:sz="0" w:space="0" w:color="auto"/>
        <w:bottom w:val="none" w:sz="0" w:space="0" w:color="auto"/>
        <w:right w:val="none" w:sz="0" w:space="0" w:color="auto"/>
      </w:divBdr>
    </w:div>
    <w:div w:id="651760790">
      <w:bodyDiv w:val="1"/>
      <w:marLeft w:val="0"/>
      <w:marRight w:val="0"/>
      <w:marTop w:val="0"/>
      <w:marBottom w:val="0"/>
      <w:divBdr>
        <w:top w:val="none" w:sz="0" w:space="0" w:color="auto"/>
        <w:left w:val="none" w:sz="0" w:space="0" w:color="auto"/>
        <w:bottom w:val="none" w:sz="0" w:space="0" w:color="auto"/>
        <w:right w:val="none" w:sz="0" w:space="0" w:color="auto"/>
      </w:divBdr>
    </w:div>
    <w:div w:id="652871661">
      <w:bodyDiv w:val="1"/>
      <w:marLeft w:val="0"/>
      <w:marRight w:val="0"/>
      <w:marTop w:val="0"/>
      <w:marBottom w:val="0"/>
      <w:divBdr>
        <w:top w:val="none" w:sz="0" w:space="0" w:color="auto"/>
        <w:left w:val="none" w:sz="0" w:space="0" w:color="auto"/>
        <w:bottom w:val="none" w:sz="0" w:space="0" w:color="auto"/>
        <w:right w:val="none" w:sz="0" w:space="0" w:color="auto"/>
      </w:divBdr>
    </w:div>
    <w:div w:id="658654642">
      <w:bodyDiv w:val="1"/>
      <w:marLeft w:val="0"/>
      <w:marRight w:val="0"/>
      <w:marTop w:val="0"/>
      <w:marBottom w:val="0"/>
      <w:divBdr>
        <w:top w:val="none" w:sz="0" w:space="0" w:color="auto"/>
        <w:left w:val="none" w:sz="0" w:space="0" w:color="auto"/>
        <w:bottom w:val="none" w:sz="0" w:space="0" w:color="auto"/>
        <w:right w:val="none" w:sz="0" w:space="0" w:color="auto"/>
      </w:divBdr>
    </w:div>
    <w:div w:id="661129017">
      <w:bodyDiv w:val="1"/>
      <w:marLeft w:val="0"/>
      <w:marRight w:val="0"/>
      <w:marTop w:val="0"/>
      <w:marBottom w:val="0"/>
      <w:divBdr>
        <w:top w:val="none" w:sz="0" w:space="0" w:color="auto"/>
        <w:left w:val="none" w:sz="0" w:space="0" w:color="auto"/>
        <w:bottom w:val="none" w:sz="0" w:space="0" w:color="auto"/>
        <w:right w:val="none" w:sz="0" w:space="0" w:color="auto"/>
      </w:divBdr>
    </w:div>
    <w:div w:id="661354976">
      <w:bodyDiv w:val="1"/>
      <w:marLeft w:val="0"/>
      <w:marRight w:val="0"/>
      <w:marTop w:val="0"/>
      <w:marBottom w:val="0"/>
      <w:divBdr>
        <w:top w:val="none" w:sz="0" w:space="0" w:color="auto"/>
        <w:left w:val="none" w:sz="0" w:space="0" w:color="auto"/>
        <w:bottom w:val="none" w:sz="0" w:space="0" w:color="auto"/>
        <w:right w:val="none" w:sz="0" w:space="0" w:color="auto"/>
      </w:divBdr>
    </w:div>
    <w:div w:id="661469430">
      <w:bodyDiv w:val="1"/>
      <w:marLeft w:val="0"/>
      <w:marRight w:val="0"/>
      <w:marTop w:val="0"/>
      <w:marBottom w:val="0"/>
      <w:divBdr>
        <w:top w:val="none" w:sz="0" w:space="0" w:color="auto"/>
        <w:left w:val="none" w:sz="0" w:space="0" w:color="auto"/>
        <w:bottom w:val="none" w:sz="0" w:space="0" w:color="auto"/>
        <w:right w:val="none" w:sz="0" w:space="0" w:color="auto"/>
      </w:divBdr>
    </w:div>
    <w:div w:id="664018440">
      <w:bodyDiv w:val="1"/>
      <w:marLeft w:val="0"/>
      <w:marRight w:val="0"/>
      <w:marTop w:val="0"/>
      <w:marBottom w:val="0"/>
      <w:divBdr>
        <w:top w:val="none" w:sz="0" w:space="0" w:color="auto"/>
        <w:left w:val="none" w:sz="0" w:space="0" w:color="auto"/>
        <w:bottom w:val="none" w:sz="0" w:space="0" w:color="auto"/>
        <w:right w:val="none" w:sz="0" w:space="0" w:color="auto"/>
      </w:divBdr>
    </w:div>
    <w:div w:id="665404564">
      <w:bodyDiv w:val="1"/>
      <w:marLeft w:val="0"/>
      <w:marRight w:val="0"/>
      <w:marTop w:val="0"/>
      <w:marBottom w:val="0"/>
      <w:divBdr>
        <w:top w:val="none" w:sz="0" w:space="0" w:color="auto"/>
        <w:left w:val="none" w:sz="0" w:space="0" w:color="auto"/>
        <w:bottom w:val="none" w:sz="0" w:space="0" w:color="auto"/>
        <w:right w:val="none" w:sz="0" w:space="0" w:color="auto"/>
      </w:divBdr>
    </w:div>
    <w:div w:id="666707370">
      <w:bodyDiv w:val="1"/>
      <w:marLeft w:val="0"/>
      <w:marRight w:val="0"/>
      <w:marTop w:val="0"/>
      <w:marBottom w:val="0"/>
      <w:divBdr>
        <w:top w:val="none" w:sz="0" w:space="0" w:color="auto"/>
        <w:left w:val="none" w:sz="0" w:space="0" w:color="auto"/>
        <w:bottom w:val="none" w:sz="0" w:space="0" w:color="auto"/>
        <w:right w:val="none" w:sz="0" w:space="0" w:color="auto"/>
      </w:divBdr>
    </w:div>
    <w:div w:id="669524562">
      <w:bodyDiv w:val="1"/>
      <w:marLeft w:val="0"/>
      <w:marRight w:val="0"/>
      <w:marTop w:val="0"/>
      <w:marBottom w:val="0"/>
      <w:divBdr>
        <w:top w:val="none" w:sz="0" w:space="0" w:color="auto"/>
        <w:left w:val="none" w:sz="0" w:space="0" w:color="auto"/>
        <w:bottom w:val="none" w:sz="0" w:space="0" w:color="auto"/>
        <w:right w:val="none" w:sz="0" w:space="0" w:color="auto"/>
      </w:divBdr>
    </w:div>
    <w:div w:id="670379060">
      <w:bodyDiv w:val="1"/>
      <w:marLeft w:val="0"/>
      <w:marRight w:val="0"/>
      <w:marTop w:val="0"/>
      <w:marBottom w:val="0"/>
      <w:divBdr>
        <w:top w:val="none" w:sz="0" w:space="0" w:color="auto"/>
        <w:left w:val="none" w:sz="0" w:space="0" w:color="auto"/>
        <w:bottom w:val="none" w:sz="0" w:space="0" w:color="auto"/>
        <w:right w:val="none" w:sz="0" w:space="0" w:color="auto"/>
      </w:divBdr>
    </w:div>
    <w:div w:id="670793052">
      <w:bodyDiv w:val="1"/>
      <w:marLeft w:val="0"/>
      <w:marRight w:val="0"/>
      <w:marTop w:val="0"/>
      <w:marBottom w:val="0"/>
      <w:divBdr>
        <w:top w:val="none" w:sz="0" w:space="0" w:color="auto"/>
        <w:left w:val="none" w:sz="0" w:space="0" w:color="auto"/>
        <w:bottom w:val="none" w:sz="0" w:space="0" w:color="auto"/>
        <w:right w:val="none" w:sz="0" w:space="0" w:color="auto"/>
      </w:divBdr>
    </w:div>
    <w:div w:id="670836160">
      <w:bodyDiv w:val="1"/>
      <w:marLeft w:val="0"/>
      <w:marRight w:val="0"/>
      <w:marTop w:val="0"/>
      <w:marBottom w:val="0"/>
      <w:divBdr>
        <w:top w:val="none" w:sz="0" w:space="0" w:color="auto"/>
        <w:left w:val="none" w:sz="0" w:space="0" w:color="auto"/>
        <w:bottom w:val="none" w:sz="0" w:space="0" w:color="auto"/>
        <w:right w:val="none" w:sz="0" w:space="0" w:color="auto"/>
      </w:divBdr>
    </w:div>
    <w:div w:id="676004514">
      <w:bodyDiv w:val="1"/>
      <w:marLeft w:val="0"/>
      <w:marRight w:val="0"/>
      <w:marTop w:val="0"/>
      <w:marBottom w:val="0"/>
      <w:divBdr>
        <w:top w:val="none" w:sz="0" w:space="0" w:color="auto"/>
        <w:left w:val="none" w:sz="0" w:space="0" w:color="auto"/>
        <w:bottom w:val="none" w:sz="0" w:space="0" w:color="auto"/>
        <w:right w:val="none" w:sz="0" w:space="0" w:color="auto"/>
      </w:divBdr>
    </w:div>
    <w:div w:id="676343445">
      <w:bodyDiv w:val="1"/>
      <w:marLeft w:val="0"/>
      <w:marRight w:val="0"/>
      <w:marTop w:val="0"/>
      <w:marBottom w:val="0"/>
      <w:divBdr>
        <w:top w:val="none" w:sz="0" w:space="0" w:color="auto"/>
        <w:left w:val="none" w:sz="0" w:space="0" w:color="auto"/>
        <w:bottom w:val="none" w:sz="0" w:space="0" w:color="auto"/>
        <w:right w:val="none" w:sz="0" w:space="0" w:color="auto"/>
      </w:divBdr>
    </w:div>
    <w:div w:id="677192467">
      <w:bodyDiv w:val="1"/>
      <w:marLeft w:val="0"/>
      <w:marRight w:val="0"/>
      <w:marTop w:val="0"/>
      <w:marBottom w:val="0"/>
      <w:divBdr>
        <w:top w:val="none" w:sz="0" w:space="0" w:color="auto"/>
        <w:left w:val="none" w:sz="0" w:space="0" w:color="auto"/>
        <w:bottom w:val="none" w:sz="0" w:space="0" w:color="auto"/>
        <w:right w:val="none" w:sz="0" w:space="0" w:color="auto"/>
      </w:divBdr>
    </w:div>
    <w:div w:id="678121037">
      <w:bodyDiv w:val="1"/>
      <w:marLeft w:val="0"/>
      <w:marRight w:val="0"/>
      <w:marTop w:val="0"/>
      <w:marBottom w:val="0"/>
      <w:divBdr>
        <w:top w:val="none" w:sz="0" w:space="0" w:color="auto"/>
        <w:left w:val="none" w:sz="0" w:space="0" w:color="auto"/>
        <w:bottom w:val="none" w:sz="0" w:space="0" w:color="auto"/>
        <w:right w:val="none" w:sz="0" w:space="0" w:color="auto"/>
      </w:divBdr>
    </w:div>
    <w:div w:id="685525848">
      <w:bodyDiv w:val="1"/>
      <w:marLeft w:val="0"/>
      <w:marRight w:val="0"/>
      <w:marTop w:val="0"/>
      <w:marBottom w:val="0"/>
      <w:divBdr>
        <w:top w:val="none" w:sz="0" w:space="0" w:color="auto"/>
        <w:left w:val="none" w:sz="0" w:space="0" w:color="auto"/>
        <w:bottom w:val="none" w:sz="0" w:space="0" w:color="auto"/>
        <w:right w:val="none" w:sz="0" w:space="0" w:color="auto"/>
      </w:divBdr>
    </w:div>
    <w:div w:id="688456934">
      <w:bodyDiv w:val="1"/>
      <w:marLeft w:val="0"/>
      <w:marRight w:val="0"/>
      <w:marTop w:val="0"/>
      <w:marBottom w:val="0"/>
      <w:divBdr>
        <w:top w:val="none" w:sz="0" w:space="0" w:color="auto"/>
        <w:left w:val="none" w:sz="0" w:space="0" w:color="auto"/>
        <w:bottom w:val="none" w:sz="0" w:space="0" w:color="auto"/>
        <w:right w:val="none" w:sz="0" w:space="0" w:color="auto"/>
      </w:divBdr>
    </w:div>
    <w:div w:id="689070263">
      <w:bodyDiv w:val="1"/>
      <w:marLeft w:val="0"/>
      <w:marRight w:val="0"/>
      <w:marTop w:val="0"/>
      <w:marBottom w:val="0"/>
      <w:divBdr>
        <w:top w:val="none" w:sz="0" w:space="0" w:color="auto"/>
        <w:left w:val="none" w:sz="0" w:space="0" w:color="auto"/>
        <w:bottom w:val="none" w:sz="0" w:space="0" w:color="auto"/>
        <w:right w:val="none" w:sz="0" w:space="0" w:color="auto"/>
      </w:divBdr>
    </w:div>
    <w:div w:id="691339781">
      <w:bodyDiv w:val="1"/>
      <w:marLeft w:val="0"/>
      <w:marRight w:val="0"/>
      <w:marTop w:val="0"/>
      <w:marBottom w:val="0"/>
      <w:divBdr>
        <w:top w:val="none" w:sz="0" w:space="0" w:color="auto"/>
        <w:left w:val="none" w:sz="0" w:space="0" w:color="auto"/>
        <w:bottom w:val="none" w:sz="0" w:space="0" w:color="auto"/>
        <w:right w:val="none" w:sz="0" w:space="0" w:color="auto"/>
      </w:divBdr>
    </w:div>
    <w:div w:id="691340881">
      <w:bodyDiv w:val="1"/>
      <w:marLeft w:val="0"/>
      <w:marRight w:val="0"/>
      <w:marTop w:val="0"/>
      <w:marBottom w:val="0"/>
      <w:divBdr>
        <w:top w:val="none" w:sz="0" w:space="0" w:color="auto"/>
        <w:left w:val="none" w:sz="0" w:space="0" w:color="auto"/>
        <w:bottom w:val="none" w:sz="0" w:space="0" w:color="auto"/>
        <w:right w:val="none" w:sz="0" w:space="0" w:color="auto"/>
      </w:divBdr>
    </w:div>
    <w:div w:id="691951692">
      <w:bodyDiv w:val="1"/>
      <w:marLeft w:val="0"/>
      <w:marRight w:val="0"/>
      <w:marTop w:val="0"/>
      <w:marBottom w:val="0"/>
      <w:divBdr>
        <w:top w:val="none" w:sz="0" w:space="0" w:color="auto"/>
        <w:left w:val="none" w:sz="0" w:space="0" w:color="auto"/>
        <w:bottom w:val="none" w:sz="0" w:space="0" w:color="auto"/>
        <w:right w:val="none" w:sz="0" w:space="0" w:color="auto"/>
      </w:divBdr>
    </w:div>
    <w:div w:id="692196159">
      <w:bodyDiv w:val="1"/>
      <w:marLeft w:val="0"/>
      <w:marRight w:val="0"/>
      <w:marTop w:val="0"/>
      <w:marBottom w:val="0"/>
      <w:divBdr>
        <w:top w:val="none" w:sz="0" w:space="0" w:color="auto"/>
        <w:left w:val="none" w:sz="0" w:space="0" w:color="auto"/>
        <w:bottom w:val="none" w:sz="0" w:space="0" w:color="auto"/>
        <w:right w:val="none" w:sz="0" w:space="0" w:color="auto"/>
      </w:divBdr>
    </w:div>
    <w:div w:id="695931120">
      <w:bodyDiv w:val="1"/>
      <w:marLeft w:val="0"/>
      <w:marRight w:val="0"/>
      <w:marTop w:val="0"/>
      <w:marBottom w:val="0"/>
      <w:divBdr>
        <w:top w:val="none" w:sz="0" w:space="0" w:color="auto"/>
        <w:left w:val="none" w:sz="0" w:space="0" w:color="auto"/>
        <w:bottom w:val="none" w:sz="0" w:space="0" w:color="auto"/>
        <w:right w:val="none" w:sz="0" w:space="0" w:color="auto"/>
      </w:divBdr>
    </w:div>
    <w:div w:id="705104049">
      <w:bodyDiv w:val="1"/>
      <w:marLeft w:val="0"/>
      <w:marRight w:val="0"/>
      <w:marTop w:val="0"/>
      <w:marBottom w:val="0"/>
      <w:divBdr>
        <w:top w:val="none" w:sz="0" w:space="0" w:color="auto"/>
        <w:left w:val="none" w:sz="0" w:space="0" w:color="auto"/>
        <w:bottom w:val="none" w:sz="0" w:space="0" w:color="auto"/>
        <w:right w:val="none" w:sz="0" w:space="0" w:color="auto"/>
      </w:divBdr>
    </w:div>
    <w:div w:id="706487654">
      <w:bodyDiv w:val="1"/>
      <w:marLeft w:val="0"/>
      <w:marRight w:val="0"/>
      <w:marTop w:val="0"/>
      <w:marBottom w:val="0"/>
      <w:divBdr>
        <w:top w:val="none" w:sz="0" w:space="0" w:color="auto"/>
        <w:left w:val="none" w:sz="0" w:space="0" w:color="auto"/>
        <w:bottom w:val="none" w:sz="0" w:space="0" w:color="auto"/>
        <w:right w:val="none" w:sz="0" w:space="0" w:color="auto"/>
      </w:divBdr>
    </w:div>
    <w:div w:id="707725782">
      <w:bodyDiv w:val="1"/>
      <w:marLeft w:val="0"/>
      <w:marRight w:val="0"/>
      <w:marTop w:val="0"/>
      <w:marBottom w:val="0"/>
      <w:divBdr>
        <w:top w:val="none" w:sz="0" w:space="0" w:color="auto"/>
        <w:left w:val="none" w:sz="0" w:space="0" w:color="auto"/>
        <w:bottom w:val="none" w:sz="0" w:space="0" w:color="auto"/>
        <w:right w:val="none" w:sz="0" w:space="0" w:color="auto"/>
      </w:divBdr>
    </w:div>
    <w:div w:id="710304903">
      <w:bodyDiv w:val="1"/>
      <w:marLeft w:val="0"/>
      <w:marRight w:val="0"/>
      <w:marTop w:val="0"/>
      <w:marBottom w:val="0"/>
      <w:divBdr>
        <w:top w:val="none" w:sz="0" w:space="0" w:color="auto"/>
        <w:left w:val="none" w:sz="0" w:space="0" w:color="auto"/>
        <w:bottom w:val="none" w:sz="0" w:space="0" w:color="auto"/>
        <w:right w:val="none" w:sz="0" w:space="0" w:color="auto"/>
      </w:divBdr>
    </w:div>
    <w:div w:id="710616126">
      <w:bodyDiv w:val="1"/>
      <w:marLeft w:val="0"/>
      <w:marRight w:val="0"/>
      <w:marTop w:val="0"/>
      <w:marBottom w:val="0"/>
      <w:divBdr>
        <w:top w:val="none" w:sz="0" w:space="0" w:color="auto"/>
        <w:left w:val="none" w:sz="0" w:space="0" w:color="auto"/>
        <w:bottom w:val="none" w:sz="0" w:space="0" w:color="auto"/>
        <w:right w:val="none" w:sz="0" w:space="0" w:color="auto"/>
      </w:divBdr>
    </w:div>
    <w:div w:id="712583078">
      <w:bodyDiv w:val="1"/>
      <w:marLeft w:val="0"/>
      <w:marRight w:val="0"/>
      <w:marTop w:val="0"/>
      <w:marBottom w:val="0"/>
      <w:divBdr>
        <w:top w:val="none" w:sz="0" w:space="0" w:color="auto"/>
        <w:left w:val="none" w:sz="0" w:space="0" w:color="auto"/>
        <w:bottom w:val="none" w:sz="0" w:space="0" w:color="auto"/>
        <w:right w:val="none" w:sz="0" w:space="0" w:color="auto"/>
      </w:divBdr>
    </w:div>
    <w:div w:id="713311409">
      <w:bodyDiv w:val="1"/>
      <w:marLeft w:val="0"/>
      <w:marRight w:val="0"/>
      <w:marTop w:val="0"/>
      <w:marBottom w:val="0"/>
      <w:divBdr>
        <w:top w:val="none" w:sz="0" w:space="0" w:color="auto"/>
        <w:left w:val="none" w:sz="0" w:space="0" w:color="auto"/>
        <w:bottom w:val="none" w:sz="0" w:space="0" w:color="auto"/>
        <w:right w:val="none" w:sz="0" w:space="0" w:color="auto"/>
      </w:divBdr>
    </w:div>
    <w:div w:id="717702581">
      <w:bodyDiv w:val="1"/>
      <w:marLeft w:val="0"/>
      <w:marRight w:val="0"/>
      <w:marTop w:val="0"/>
      <w:marBottom w:val="0"/>
      <w:divBdr>
        <w:top w:val="none" w:sz="0" w:space="0" w:color="auto"/>
        <w:left w:val="none" w:sz="0" w:space="0" w:color="auto"/>
        <w:bottom w:val="none" w:sz="0" w:space="0" w:color="auto"/>
        <w:right w:val="none" w:sz="0" w:space="0" w:color="auto"/>
      </w:divBdr>
    </w:div>
    <w:div w:id="719980027">
      <w:bodyDiv w:val="1"/>
      <w:marLeft w:val="0"/>
      <w:marRight w:val="0"/>
      <w:marTop w:val="0"/>
      <w:marBottom w:val="0"/>
      <w:divBdr>
        <w:top w:val="none" w:sz="0" w:space="0" w:color="auto"/>
        <w:left w:val="none" w:sz="0" w:space="0" w:color="auto"/>
        <w:bottom w:val="none" w:sz="0" w:space="0" w:color="auto"/>
        <w:right w:val="none" w:sz="0" w:space="0" w:color="auto"/>
      </w:divBdr>
    </w:div>
    <w:div w:id="721291808">
      <w:bodyDiv w:val="1"/>
      <w:marLeft w:val="0"/>
      <w:marRight w:val="0"/>
      <w:marTop w:val="0"/>
      <w:marBottom w:val="0"/>
      <w:divBdr>
        <w:top w:val="none" w:sz="0" w:space="0" w:color="auto"/>
        <w:left w:val="none" w:sz="0" w:space="0" w:color="auto"/>
        <w:bottom w:val="none" w:sz="0" w:space="0" w:color="auto"/>
        <w:right w:val="none" w:sz="0" w:space="0" w:color="auto"/>
      </w:divBdr>
    </w:div>
    <w:div w:id="722023594">
      <w:bodyDiv w:val="1"/>
      <w:marLeft w:val="0"/>
      <w:marRight w:val="0"/>
      <w:marTop w:val="0"/>
      <w:marBottom w:val="0"/>
      <w:divBdr>
        <w:top w:val="none" w:sz="0" w:space="0" w:color="auto"/>
        <w:left w:val="none" w:sz="0" w:space="0" w:color="auto"/>
        <w:bottom w:val="none" w:sz="0" w:space="0" w:color="auto"/>
        <w:right w:val="none" w:sz="0" w:space="0" w:color="auto"/>
      </w:divBdr>
    </w:div>
    <w:div w:id="723337007">
      <w:bodyDiv w:val="1"/>
      <w:marLeft w:val="0"/>
      <w:marRight w:val="0"/>
      <w:marTop w:val="0"/>
      <w:marBottom w:val="0"/>
      <w:divBdr>
        <w:top w:val="none" w:sz="0" w:space="0" w:color="auto"/>
        <w:left w:val="none" w:sz="0" w:space="0" w:color="auto"/>
        <w:bottom w:val="none" w:sz="0" w:space="0" w:color="auto"/>
        <w:right w:val="none" w:sz="0" w:space="0" w:color="auto"/>
      </w:divBdr>
    </w:div>
    <w:div w:id="724836805">
      <w:bodyDiv w:val="1"/>
      <w:marLeft w:val="0"/>
      <w:marRight w:val="0"/>
      <w:marTop w:val="0"/>
      <w:marBottom w:val="0"/>
      <w:divBdr>
        <w:top w:val="none" w:sz="0" w:space="0" w:color="auto"/>
        <w:left w:val="none" w:sz="0" w:space="0" w:color="auto"/>
        <w:bottom w:val="none" w:sz="0" w:space="0" w:color="auto"/>
        <w:right w:val="none" w:sz="0" w:space="0" w:color="auto"/>
      </w:divBdr>
    </w:div>
    <w:div w:id="727149162">
      <w:bodyDiv w:val="1"/>
      <w:marLeft w:val="0"/>
      <w:marRight w:val="0"/>
      <w:marTop w:val="0"/>
      <w:marBottom w:val="0"/>
      <w:divBdr>
        <w:top w:val="none" w:sz="0" w:space="0" w:color="auto"/>
        <w:left w:val="none" w:sz="0" w:space="0" w:color="auto"/>
        <w:bottom w:val="none" w:sz="0" w:space="0" w:color="auto"/>
        <w:right w:val="none" w:sz="0" w:space="0" w:color="auto"/>
      </w:divBdr>
    </w:div>
    <w:div w:id="727992384">
      <w:bodyDiv w:val="1"/>
      <w:marLeft w:val="0"/>
      <w:marRight w:val="0"/>
      <w:marTop w:val="0"/>
      <w:marBottom w:val="0"/>
      <w:divBdr>
        <w:top w:val="none" w:sz="0" w:space="0" w:color="auto"/>
        <w:left w:val="none" w:sz="0" w:space="0" w:color="auto"/>
        <w:bottom w:val="none" w:sz="0" w:space="0" w:color="auto"/>
        <w:right w:val="none" w:sz="0" w:space="0" w:color="auto"/>
      </w:divBdr>
    </w:div>
    <w:div w:id="729110299">
      <w:bodyDiv w:val="1"/>
      <w:marLeft w:val="0"/>
      <w:marRight w:val="0"/>
      <w:marTop w:val="0"/>
      <w:marBottom w:val="0"/>
      <w:divBdr>
        <w:top w:val="none" w:sz="0" w:space="0" w:color="auto"/>
        <w:left w:val="none" w:sz="0" w:space="0" w:color="auto"/>
        <w:bottom w:val="none" w:sz="0" w:space="0" w:color="auto"/>
        <w:right w:val="none" w:sz="0" w:space="0" w:color="auto"/>
      </w:divBdr>
    </w:div>
    <w:div w:id="731318397">
      <w:bodyDiv w:val="1"/>
      <w:marLeft w:val="0"/>
      <w:marRight w:val="0"/>
      <w:marTop w:val="0"/>
      <w:marBottom w:val="0"/>
      <w:divBdr>
        <w:top w:val="none" w:sz="0" w:space="0" w:color="auto"/>
        <w:left w:val="none" w:sz="0" w:space="0" w:color="auto"/>
        <w:bottom w:val="none" w:sz="0" w:space="0" w:color="auto"/>
        <w:right w:val="none" w:sz="0" w:space="0" w:color="auto"/>
      </w:divBdr>
    </w:div>
    <w:div w:id="732125421">
      <w:bodyDiv w:val="1"/>
      <w:marLeft w:val="0"/>
      <w:marRight w:val="0"/>
      <w:marTop w:val="0"/>
      <w:marBottom w:val="0"/>
      <w:divBdr>
        <w:top w:val="none" w:sz="0" w:space="0" w:color="auto"/>
        <w:left w:val="none" w:sz="0" w:space="0" w:color="auto"/>
        <w:bottom w:val="none" w:sz="0" w:space="0" w:color="auto"/>
        <w:right w:val="none" w:sz="0" w:space="0" w:color="auto"/>
      </w:divBdr>
    </w:div>
    <w:div w:id="732655417">
      <w:bodyDiv w:val="1"/>
      <w:marLeft w:val="0"/>
      <w:marRight w:val="0"/>
      <w:marTop w:val="0"/>
      <w:marBottom w:val="0"/>
      <w:divBdr>
        <w:top w:val="none" w:sz="0" w:space="0" w:color="auto"/>
        <w:left w:val="none" w:sz="0" w:space="0" w:color="auto"/>
        <w:bottom w:val="none" w:sz="0" w:space="0" w:color="auto"/>
        <w:right w:val="none" w:sz="0" w:space="0" w:color="auto"/>
      </w:divBdr>
    </w:div>
    <w:div w:id="733043727">
      <w:bodyDiv w:val="1"/>
      <w:marLeft w:val="0"/>
      <w:marRight w:val="0"/>
      <w:marTop w:val="0"/>
      <w:marBottom w:val="0"/>
      <w:divBdr>
        <w:top w:val="none" w:sz="0" w:space="0" w:color="auto"/>
        <w:left w:val="none" w:sz="0" w:space="0" w:color="auto"/>
        <w:bottom w:val="none" w:sz="0" w:space="0" w:color="auto"/>
        <w:right w:val="none" w:sz="0" w:space="0" w:color="auto"/>
      </w:divBdr>
    </w:div>
    <w:div w:id="733427872">
      <w:bodyDiv w:val="1"/>
      <w:marLeft w:val="0"/>
      <w:marRight w:val="0"/>
      <w:marTop w:val="0"/>
      <w:marBottom w:val="0"/>
      <w:divBdr>
        <w:top w:val="none" w:sz="0" w:space="0" w:color="auto"/>
        <w:left w:val="none" w:sz="0" w:space="0" w:color="auto"/>
        <w:bottom w:val="none" w:sz="0" w:space="0" w:color="auto"/>
        <w:right w:val="none" w:sz="0" w:space="0" w:color="auto"/>
      </w:divBdr>
    </w:div>
    <w:div w:id="734664702">
      <w:bodyDiv w:val="1"/>
      <w:marLeft w:val="0"/>
      <w:marRight w:val="0"/>
      <w:marTop w:val="0"/>
      <w:marBottom w:val="0"/>
      <w:divBdr>
        <w:top w:val="none" w:sz="0" w:space="0" w:color="auto"/>
        <w:left w:val="none" w:sz="0" w:space="0" w:color="auto"/>
        <w:bottom w:val="none" w:sz="0" w:space="0" w:color="auto"/>
        <w:right w:val="none" w:sz="0" w:space="0" w:color="auto"/>
      </w:divBdr>
    </w:div>
    <w:div w:id="737019383">
      <w:bodyDiv w:val="1"/>
      <w:marLeft w:val="0"/>
      <w:marRight w:val="0"/>
      <w:marTop w:val="0"/>
      <w:marBottom w:val="0"/>
      <w:divBdr>
        <w:top w:val="none" w:sz="0" w:space="0" w:color="auto"/>
        <w:left w:val="none" w:sz="0" w:space="0" w:color="auto"/>
        <w:bottom w:val="none" w:sz="0" w:space="0" w:color="auto"/>
        <w:right w:val="none" w:sz="0" w:space="0" w:color="auto"/>
      </w:divBdr>
    </w:div>
    <w:div w:id="739670780">
      <w:bodyDiv w:val="1"/>
      <w:marLeft w:val="0"/>
      <w:marRight w:val="0"/>
      <w:marTop w:val="0"/>
      <w:marBottom w:val="0"/>
      <w:divBdr>
        <w:top w:val="none" w:sz="0" w:space="0" w:color="auto"/>
        <w:left w:val="none" w:sz="0" w:space="0" w:color="auto"/>
        <w:bottom w:val="none" w:sz="0" w:space="0" w:color="auto"/>
        <w:right w:val="none" w:sz="0" w:space="0" w:color="auto"/>
      </w:divBdr>
    </w:div>
    <w:div w:id="742994288">
      <w:bodyDiv w:val="1"/>
      <w:marLeft w:val="0"/>
      <w:marRight w:val="0"/>
      <w:marTop w:val="0"/>
      <w:marBottom w:val="0"/>
      <w:divBdr>
        <w:top w:val="none" w:sz="0" w:space="0" w:color="auto"/>
        <w:left w:val="none" w:sz="0" w:space="0" w:color="auto"/>
        <w:bottom w:val="none" w:sz="0" w:space="0" w:color="auto"/>
        <w:right w:val="none" w:sz="0" w:space="0" w:color="auto"/>
      </w:divBdr>
    </w:div>
    <w:div w:id="743533457">
      <w:bodyDiv w:val="1"/>
      <w:marLeft w:val="0"/>
      <w:marRight w:val="0"/>
      <w:marTop w:val="0"/>
      <w:marBottom w:val="0"/>
      <w:divBdr>
        <w:top w:val="none" w:sz="0" w:space="0" w:color="auto"/>
        <w:left w:val="none" w:sz="0" w:space="0" w:color="auto"/>
        <w:bottom w:val="none" w:sz="0" w:space="0" w:color="auto"/>
        <w:right w:val="none" w:sz="0" w:space="0" w:color="auto"/>
      </w:divBdr>
    </w:div>
    <w:div w:id="745230726">
      <w:bodyDiv w:val="1"/>
      <w:marLeft w:val="0"/>
      <w:marRight w:val="0"/>
      <w:marTop w:val="0"/>
      <w:marBottom w:val="0"/>
      <w:divBdr>
        <w:top w:val="none" w:sz="0" w:space="0" w:color="auto"/>
        <w:left w:val="none" w:sz="0" w:space="0" w:color="auto"/>
        <w:bottom w:val="none" w:sz="0" w:space="0" w:color="auto"/>
        <w:right w:val="none" w:sz="0" w:space="0" w:color="auto"/>
      </w:divBdr>
    </w:div>
    <w:div w:id="746729608">
      <w:bodyDiv w:val="1"/>
      <w:marLeft w:val="0"/>
      <w:marRight w:val="0"/>
      <w:marTop w:val="0"/>
      <w:marBottom w:val="0"/>
      <w:divBdr>
        <w:top w:val="none" w:sz="0" w:space="0" w:color="auto"/>
        <w:left w:val="none" w:sz="0" w:space="0" w:color="auto"/>
        <w:bottom w:val="none" w:sz="0" w:space="0" w:color="auto"/>
        <w:right w:val="none" w:sz="0" w:space="0" w:color="auto"/>
      </w:divBdr>
    </w:div>
    <w:div w:id="747313287">
      <w:bodyDiv w:val="1"/>
      <w:marLeft w:val="0"/>
      <w:marRight w:val="0"/>
      <w:marTop w:val="0"/>
      <w:marBottom w:val="0"/>
      <w:divBdr>
        <w:top w:val="none" w:sz="0" w:space="0" w:color="auto"/>
        <w:left w:val="none" w:sz="0" w:space="0" w:color="auto"/>
        <w:bottom w:val="none" w:sz="0" w:space="0" w:color="auto"/>
        <w:right w:val="none" w:sz="0" w:space="0" w:color="auto"/>
      </w:divBdr>
    </w:div>
    <w:div w:id="747657930">
      <w:bodyDiv w:val="1"/>
      <w:marLeft w:val="0"/>
      <w:marRight w:val="0"/>
      <w:marTop w:val="0"/>
      <w:marBottom w:val="0"/>
      <w:divBdr>
        <w:top w:val="none" w:sz="0" w:space="0" w:color="auto"/>
        <w:left w:val="none" w:sz="0" w:space="0" w:color="auto"/>
        <w:bottom w:val="none" w:sz="0" w:space="0" w:color="auto"/>
        <w:right w:val="none" w:sz="0" w:space="0" w:color="auto"/>
      </w:divBdr>
    </w:div>
    <w:div w:id="750660168">
      <w:bodyDiv w:val="1"/>
      <w:marLeft w:val="0"/>
      <w:marRight w:val="0"/>
      <w:marTop w:val="0"/>
      <w:marBottom w:val="0"/>
      <w:divBdr>
        <w:top w:val="none" w:sz="0" w:space="0" w:color="auto"/>
        <w:left w:val="none" w:sz="0" w:space="0" w:color="auto"/>
        <w:bottom w:val="none" w:sz="0" w:space="0" w:color="auto"/>
        <w:right w:val="none" w:sz="0" w:space="0" w:color="auto"/>
      </w:divBdr>
    </w:div>
    <w:div w:id="754203840">
      <w:bodyDiv w:val="1"/>
      <w:marLeft w:val="0"/>
      <w:marRight w:val="0"/>
      <w:marTop w:val="0"/>
      <w:marBottom w:val="0"/>
      <w:divBdr>
        <w:top w:val="none" w:sz="0" w:space="0" w:color="auto"/>
        <w:left w:val="none" w:sz="0" w:space="0" w:color="auto"/>
        <w:bottom w:val="none" w:sz="0" w:space="0" w:color="auto"/>
        <w:right w:val="none" w:sz="0" w:space="0" w:color="auto"/>
      </w:divBdr>
    </w:div>
    <w:div w:id="754280566">
      <w:bodyDiv w:val="1"/>
      <w:marLeft w:val="0"/>
      <w:marRight w:val="0"/>
      <w:marTop w:val="0"/>
      <w:marBottom w:val="0"/>
      <w:divBdr>
        <w:top w:val="none" w:sz="0" w:space="0" w:color="auto"/>
        <w:left w:val="none" w:sz="0" w:space="0" w:color="auto"/>
        <w:bottom w:val="none" w:sz="0" w:space="0" w:color="auto"/>
        <w:right w:val="none" w:sz="0" w:space="0" w:color="auto"/>
      </w:divBdr>
    </w:div>
    <w:div w:id="754282474">
      <w:bodyDiv w:val="1"/>
      <w:marLeft w:val="0"/>
      <w:marRight w:val="0"/>
      <w:marTop w:val="0"/>
      <w:marBottom w:val="0"/>
      <w:divBdr>
        <w:top w:val="none" w:sz="0" w:space="0" w:color="auto"/>
        <w:left w:val="none" w:sz="0" w:space="0" w:color="auto"/>
        <w:bottom w:val="none" w:sz="0" w:space="0" w:color="auto"/>
        <w:right w:val="none" w:sz="0" w:space="0" w:color="auto"/>
      </w:divBdr>
    </w:div>
    <w:div w:id="756364933">
      <w:bodyDiv w:val="1"/>
      <w:marLeft w:val="0"/>
      <w:marRight w:val="0"/>
      <w:marTop w:val="0"/>
      <w:marBottom w:val="0"/>
      <w:divBdr>
        <w:top w:val="none" w:sz="0" w:space="0" w:color="auto"/>
        <w:left w:val="none" w:sz="0" w:space="0" w:color="auto"/>
        <w:bottom w:val="none" w:sz="0" w:space="0" w:color="auto"/>
        <w:right w:val="none" w:sz="0" w:space="0" w:color="auto"/>
      </w:divBdr>
    </w:div>
    <w:div w:id="757486029">
      <w:bodyDiv w:val="1"/>
      <w:marLeft w:val="0"/>
      <w:marRight w:val="0"/>
      <w:marTop w:val="0"/>
      <w:marBottom w:val="0"/>
      <w:divBdr>
        <w:top w:val="none" w:sz="0" w:space="0" w:color="auto"/>
        <w:left w:val="none" w:sz="0" w:space="0" w:color="auto"/>
        <w:bottom w:val="none" w:sz="0" w:space="0" w:color="auto"/>
        <w:right w:val="none" w:sz="0" w:space="0" w:color="auto"/>
      </w:divBdr>
    </w:div>
    <w:div w:id="757601345">
      <w:bodyDiv w:val="1"/>
      <w:marLeft w:val="0"/>
      <w:marRight w:val="0"/>
      <w:marTop w:val="0"/>
      <w:marBottom w:val="0"/>
      <w:divBdr>
        <w:top w:val="none" w:sz="0" w:space="0" w:color="auto"/>
        <w:left w:val="none" w:sz="0" w:space="0" w:color="auto"/>
        <w:bottom w:val="none" w:sz="0" w:space="0" w:color="auto"/>
        <w:right w:val="none" w:sz="0" w:space="0" w:color="auto"/>
      </w:divBdr>
    </w:div>
    <w:div w:id="760683687">
      <w:bodyDiv w:val="1"/>
      <w:marLeft w:val="0"/>
      <w:marRight w:val="0"/>
      <w:marTop w:val="0"/>
      <w:marBottom w:val="0"/>
      <w:divBdr>
        <w:top w:val="none" w:sz="0" w:space="0" w:color="auto"/>
        <w:left w:val="none" w:sz="0" w:space="0" w:color="auto"/>
        <w:bottom w:val="none" w:sz="0" w:space="0" w:color="auto"/>
        <w:right w:val="none" w:sz="0" w:space="0" w:color="auto"/>
      </w:divBdr>
    </w:div>
    <w:div w:id="763260909">
      <w:bodyDiv w:val="1"/>
      <w:marLeft w:val="0"/>
      <w:marRight w:val="0"/>
      <w:marTop w:val="0"/>
      <w:marBottom w:val="0"/>
      <w:divBdr>
        <w:top w:val="none" w:sz="0" w:space="0" w:color="auto"/>
        <w:left w:val="none" w:sz="0" w:space="0" w:color="auto"/>
        <w:bottom w:val="none" w:sz="0" w:space="0" w:color="auto"/>
        <w:right w:val="none" w:sz="0" w:space="0" w:color="auto"/>
      </w:divBdr>
    </w:div>
    <w:div w:id="765348311">
      <w:bodyDiv w:val="1"/>
      <w:marLeft w:val="0"/>
      <w:marRight w:val="0"/>
      <w:marTop w:val="0"/>
      <w:marBottom w:val="0"/>
      <w:divBdr>
        <w:top w:val="none" w:sz="0" w:space="0" w:color="auto"/>
        <w:left w:val="none" w:sz="0" w:space="0" w:color="auto"/>
        <w:bottom w:val="none" w:sz="0" w:space="0" w:color="auto"/>
        <w:right w:val="none" w:sz="0" w:space="0" w:color="auto"/>
      </w:divBdr>
    </w:div>
    <w:div w:id="765613961">
      <w:bodyDiv w:val="1"/>
      <w:marLeft w:val="0"/>
      <w:marRight w:val="0"/>
      <w:marTop w:val="0"/>
      <w:marBottom w:val="0"/>
      <w:divBdr>
        <w:top w:val="none" w:sz="0" w:space="0" w:color="auto"/>
        <w:left w:val="none" w:sz="0" w:space="0" w:color="auto"/>
        <w:bottom w:val="none" w:sz="0" w:space="0" w:color="auto"/>
        <w:right w:val="none" w:sz="0" w:space="0" w:color="auto"/>
      </w:divBdr>
    </w:div>
    <w:div w:id="766735246">
      <w:bodyDiv w:val="1"/>
      <w:marLeft w:val="0"/>
      <w:marRight w:val="0"/>
      <w:marTop w:val="0"/>
      <w:marBottom w:val="0"/>
      <w:divBdr>
        <w:top w:val="none" w:sz="0" w:space="0" w:color="auto"/>
        <w:left w:val="none" w:sz="0" w:space="0" w:color="auto"/>
        <w:bottom w:val="none" w:sz="0" w:space="0" w:color="auto"/>
        <w:right w:val="none" w:sz="0" w:space="0" w:color="auto"/>
      </w:divBdr>
    </w:div>
    <w:div w:id="768280335">
      <w:bodyDiv w:val="1"/>
      <w:marLeft w:val="0"/>
      <w:marRight w:val="0"/>
      <w:marTop w:val="0"/>
      <w:marBottom w:val="0"/>
      <w:divBdr>
        <w:top w:val="none" w:sz="0" w:space="0" w:color="auto"/>
        <w:left w:val="none" w:sz="0" w:space="0" w:color="auto"/>
        <w:bottom w:val="none" w:sz="0" w:space="0" w:color="auto"/>
        <w:right w:val="none" w:sz="0" w:space="0" w:color="auto"/>
      </w:divBdr>
    </w:div>
    <w:div w:id="770666680">
      <w:bodyDiv w:val="1"/>
      <w:marLeft w:val="0"/>
      <w:marRight w:val="0"/>
      <w:marTop w:val="0"/>
      <w:marBottom w:val="0"/>
      <w:divBdr>
        <w:top w:val="none" w:sz="0" w:space="0" w:color="auto"/>
        <w:left w:val="none" w:sz="0" w:space="0" w:color="auto"/>
        <w:bottom w:val="none" w:sz="0" w:space="0" w:color="auto"/>
        <w:right w:val="none" w:sz="0" w:space="0" w:color="auto"/>
      </w:divBdr>
    </w:div>
    <w:div w:id="772020157">
      <w:bodyDiv w:val="1"/>
      <w:marLeft w:val="0"/>
      <w:marRight w:val="0"/>
      <w:marTop w:val="0"/>
      <w:marBottom w:val="0"/>
      <w:divBdr>
        <w:top w:val="none" w:sz="0" w:space="0" w:color="auto"/>
        <w:left w:val="none" w:sz="0" w:space="0" w:color="auto"/>
        <w:bottom w:val="none" w:sz="0" w:space="0" w:color="auto"/>
        <w:right w:val="none" w:sz="0" w:space="0" w:color="auto"/>
      </w:divBdr>
    </w:div>
    <w:div w:id="774405412">
      <w:bodyDiv w:val="1"/>
      <w:marLeft w:val="0"/>
      <w:marRight w:val="0"/>
      <w:marTop w:val="0"/>
      <w:marBottom w:val="0"/>
      <w:divBdr>
        <w:top w:val="none" w:sz="0" w:space="0" w:color="auto"/>
        <w:left w:val="none" w:sz="0" w:space="0" w:color="auto"/>
        <w:bottom w:val="none" w:sz="0" w:space="0" w:color="auto"/>
        <w:right w:val="none" w:sz="0" w:space="0" w:color="auto"/>
      </w:divBdr>
    </w:div>
    <w:div w:id="777215715">
      <w:bodyDiv w:val="1"/>
      <w:marLeft w:val="0"/>
      <w:marRight w:val="0"/>
      <w:marTop w:val="0"/>
      <w:marBottom w:val="0"/>
      <w:divBdr>
        <w:top w:val="none" w:sz="0" w:space="0" w:color="auto"/>
        <w:left w:val="none" w:sz="0" w:space="0" w:color="auto"/>
        <w:bottom w:val="none" w:sz="0" w:space="0" w:color="auto"/>
        <w:right w:val="none" w:sz="0" w:space="0" w:color="auto"/>
      </w:divBdr>
    </w:div>
    <w:div w:id="777410592">
      <w:bodyDiv w:val="1"/>
      <w:marLeft w:val="0"/>
      <w:marRight w:val="0"/>
      <w:marTop w:val="0"/>
      <w:marBottom w:val="0"/>
      <w:divBdr>
        <w:top w:val="none" w:sz="0" w:space="0" w:color="auto"/>
        <w:left w:val="none" w:sz="0" w:space="0" w:color="auto"/>
        <w:bottom w:val="none" w:sz="0" w:space="0" w:color="auto"/>
        <w:right w:val="none" w:sz="0" w:space="0" w:color="auto"/>
      </w:divBdr>
    </w:div>
    <w:div w:id="777942672">
      <w:bodyDiv w:val="1"/>
      <w:marLeft w:val="0"/>
      <w:marRight w:val="0"/>
      <w:marTop w:val="0"/>
      <w:marBottom w:val="0"/>
      <w:divBdr>
        <w:top w:val="none" w:sz="0" w:space="0" w:color="auto"/>
        <w:left w:val="none" w:sz="0" w:space="0" w:color="auto"/>
        <w:bottom w:val="none" w:sz="0" w:space="0" w:color="auto"/>
        <w:right w:val="none" w:sz="0" w:space="0" w:color="auto"/>
      </w:divBdr>
    </w:div>
    <w:div w:id="778334405">
      <w:bodyDiv w:val="1"/>
      <w:marLeft w:val="0"/>
      <w:marRight w:val="0"/>
      <w:marTop w:val="0"/>
      <w:marBottom w:val="0"/>
      <w:divBdr>
        <w:top w:val="none" w:sz="0" w:space="0" w:color="auto"/>
        <w:left w:val="none" w:sz="0" w:space="0" w:color="auto"/>
        <w:bottom w:val="none" w:sz="0" w:space="0" w:color="auto"/>
        <w:right w:val="none" w:sz="0" w:space="0" w:color="auto"/>
      </w:divBdr>
    </w:div>
    <w:div w:id="779448281">
      <w:bodyDiv w:val="1"/>
      <w:marLeft w:val="0"/>
      <w:marRight w:val="0"/>
      <w:marTop w:val="0"/>
      <w:marBottom w:val="0"/>
      <w:divBdr>
        <w:top w:val="none" w:sz="0" w:space="0" w:color="auto"/>
        <w:left w:val="none" w:sz="0" w:space="0" w:color="auto"/>
        <w:bottom w:val="none" w:sz="0" w:space="0" w:color="auto"/>
        <w:right w:val="none" w:sz="0" w:space="0" w:color="auto"/>
      </w:divBdr>
    </w:div>
    <w:div w:id="781145626">
      <w:bodyDiv w:val="1"/>
      <w:marLeft w:val="0"/>
      <w:marRight w:val="0"/>
      <w:marTop w:val="0"/>
      <w:marBottom w:val="0"/>
      <w:divBdr>
        <w:top w:val="none" w:sz="0" w:space="0" w:color="auto"/>
        <w:left w:val="none" w:sz="0" w:space="0" w:color="auto"/>
        <w:bottom w:val="none" w:sz="0" w:space="0" w:color="auto"/>
        <w:right w:val="none" w:sz="0" w:space="0" w:color="auto"/>
      </w:divBdr>
    </w:div>
    <w:div w:id="782849152">
      <w:bodyDiv w:val="1"/>
      <w:marLeft w:val="0"/>
      <w:marRight w:val="0"/>
      <w:marTop w:val="0"/>
      <w:marBottom w:val="0"/>
      <w:divBdr>
        <w:top w:val="none" w:sz="0" w:space="0" w:color="auto"/>
        <w:left w:val="none" w:sz="0" w:space="0" w:color="auto"/>
        <w:bottom w:val="none" w:sz="0" w:space="0" w:color="auto"/>
        <w:right w:val="none" w:sz="0" w:space="0" w:color="auto"/>
      </w:divBdr>
    </w:div>
    <w:div w:id="787160416">
      <w:bodyDiv w:val="1"/>
      <w:marLeft w:val="0"/>
      <w:marRight w:val="0"/>
      <w:marTop w:val="0"/>
      <w:marBottom w:val="0"/>
      <w:divBdr>
        <w:top w:val="none" w:sz="0" w:space="0" w:color="auto"/>
        <w:left w:val="none" w:sz="0" w:space="0" w:color="auto"/>
        <w:bottom w:val="none" w:sz="0" w:space="0" w:color="auto"/>
        <w:right w:val="none" w:sz="0" w:space="0" w:color="auto"/>
      </w:divBdr>
    </w:div>
    <w:div w:id="787361618">
      <w:bodyDiv w:val="1"/>
      <w:marLeft w:val="0"/>
      <w:marRight w:val="0"/>
      <w:marTop w:val="0"/>
      <w:marBottom w:val="0"/>
      <w:divBdr>
        <w:top w:val="none" w:sz="0" w:space="0" w:color="auto"/>
        <w:left w:val="none" w:sz="0" w:space="0" w:color="auto"/>
        <w:bottom w:val="none" w:sz="0" w:space="0" w:color="auto"/>
        <w:right w:val="none" w:sz="0" w:space="0" w:color="auto"/>
      </w:divBdr>
    </w:div>
    <w:div w:id="789855592">
      <w:bodyDiv w:val="1"/>
      <w:marLeft w:val="0"/>
      <w:marRight w:val="0"/>
      <w:marTop w:val="0"/>
      <w:marBottom w:val="0"/>
      <w:divBdr>
        <w:top w:val="none" w:sz="0" w:space="0" w:color="auto"/>
        <w:left w:val="none" w:sz="0" w:space="0" w:color="auto"/>
        <w:bottom w:val="none" w:sz="0" w:space="0" w:color="auto"/>
        <w:right w:val="none" w:sz="0" w:space="0" w:color="auto"/>
      </w:divBdr>
    </w:div>
    <w:div w:id="793906350">
      <w:bodyDiv w:val="1"/>
      <w:marLeft w:val="0"/>
      <w:marRight w:val="0"/>
      <w:marTop w:val="0"/>
      <w:marBottom w:val="0"/>
      <w:divBdr>
        <w:top w:val="none" w:sz="0" w:space="0" w:color="auto"/>
        <w:left w:val="none" w:sz="0" w:space="0" w:color="auto"/>
        <w:bottom w:val="none" w:sz="0" w:space="0" w:color="auto"/>
        <w:right w:val="none" w:sz="0" w:space="0" w:color="auto"/>
      </w:divBdr>
    </w:div>
    <w:div w:id="794982372">
      <w:bodyDiv w:val="1"/>
      <w:marLeft w:val="0"/>
      <w:marRight w:val="0"/>
      <w:marTop w:val="0"/>
      <w:marBottom w:val="0"/>
      <w:divBdr>
        <w:top w:val="none" w:sz="0" w:space="0" w:color="auto"/>
        <w:left w:val="none" w:sz="0" w:space="0" w:color="auto"/>
        <w:bottom w:val="none" w:sz="0" w:space="0" w:color="auto"/>
        <w:right w:val="none" w:sz="0" w:space="0" w:color="auto"/>
      </w:divBdr>
    </w:div>
    <w:div w:id="798255794">
      <w:bodyDiv w:val="1"/>
      <w:marLeft w:val="0"/>
      <w:marRight w:val="0"/>
      <w:marTop w:val="0"/>
      <w:marBottom w:val="0"/>
      <w:divBdr>
        <w:top w:val="none" w:sz="0" w:space="0" w:color="auto"/>
        <w:left w:val="none" w:sz="0" w:space="0" w:color="auto"/>
        <w:bottom w:val="none" w:sz="0" w:space="0" w:color="auto"/>
        <w:right w:val="none" w:sz="0" w:space="0" w:color="auto"/>
      </w:divBdr>
    </w:div>
    <w:div w:id="798256057">
      <w:bodyDiv w:val="1"/>
      <w:marLeft w:val="0"/>
      <w:marRight w:val="0"/>
      <w:marTop w:val="0"/>
      <w:marBottom w:val="0"/>
      <w:divBdr>
        <w:top w:val="none" w:sz="0" w:space="0" w:color="auto"/>
        <w:left w:val="none" w:sz="0" w:space="0" w:color="auto"/>
        <w:bottom w:val="none" w:sz="0" w:space="0" w:color="auto"/>
        <w:right w:val="none" w:sz="0" w:space="0" w:color="auto"/>
      </w:divBdr>
    </w:div>
    <w:div w:id="798574135">
      <w:bodyDiv w:val="1"/>
      <w:marLeft w:val="0"/>
      <w:marRight w:val="0"/>
      <w:marTop w:val="0"/>
      <w:marBottom w:val="0"/>
      <w:divBdr>
        <w:top w:val="none" w:sz="0" w:space="0" w:color="auto"/>
        <w:left w:val="none" w:sz="0" w:space="0" w:color="auto"/>
        <w:bottom w:val="none" w:sz="0" w:space="0" w:color="auto"/>
        <w:right w:val="none" w:sz="0" w:space="0" w:color="auto"/>
      </w:divBdr>
    </w:div>
    <w:div w:id="801924733">
      <w:bodyDiv w:val="1"/>
      <w:marLeft w:val="0"/>
      <w:marRight w:val="0"/>
      <w:marTop w:val="0"/>
      <w:marBottom w:val="0"/>
      <w:divBdr>
        <w:top w:val="none" w:sz="0" w:space="0" w:color="auto"/>
        <w:left w:val="none" w:sz="0" w:space="0" w:color="auto"/>
        <w:bottom w:val="none" w:sz="0" w:space="0" w:color="auto"/>
        <w:right w:val="none" w:sz="0" w:space="0" w:color="auto"/>
      </w:divBdr>
    </w:div>
    <w:div w:id="802844687">
      <w:bodyDiv w:val="1"/>
      <w:marLeft w:val="0"/>
      <w:marRight w:val="0"/>
      <w:marTop w:val="0"/>
      <w:marBottom w:val="0"/>
      <w:divBdr>
        <w:top w:val="none" w:sz="0" w:space="0" w:color="auto"/>
        <w:left w:val="none" w:sz="0" w:space="0" w:color="auto"/>
        <w:bottom w:val="none" w:sz="0" w:space="0" w:color="auto"/>
        <w:right w:val="none" w:sz="0" w:space="0" w:color="auto"/>
      </w:divBdr>
    </w:div>
    <w:div w:id="803087989">
      <w:bodyDiv w:val="1"/>
      <w:marLeft w:val="0"/>
      <w:marRight w:val="0"/>
      <w:marTop w:val="0"/>
      <w:marBottom w:val="0"/>
      <w:divBdr>
        <w:top w:val="none" w:sz="0" w:space="0" w:color="auto"/>
        <w:left w:val="none" w:sz="0" w:space="0" w:color="auto"/>
        <w:bottom w:val="none" w:sz="0" w:space="0" w:color="auto"/>
        <w:right w:val="none" w:sz="0" w:space="0" w:color="auto"/>
      </w:divBdr>
    </w:div>
    <w:div w:id="803733718">
      <w:bodyDiv w:val="1"/>
      <w:marLeft w:val="0"/>
      <w:marRight w:val="0"/>
      <w:marTop w:val="0"/>
      <w:marBottom w:val="0"/>
      <w:divBdr>
        <w:top w:val="none" w:sz="0" w:space="0" w:color="auto"/>
        <w:left w:val="none" w:sz="0" w:space="0" w:color="auto"/>
        <w:bottom w:val="none" w:sz="0" w:space="0" w:color="auto"/>
        <w:right w:val="none" w:sz="0" w:space="0" w:color="auto"/>
      </w:divBdr>
    </w:div>
    <w:div w:id="803742619">
      <w:bodyDiv w:val="1"/>
      <w:marLeft w:val="0"/>
      <w:marRight w:val="0"/>
      <w:marTop w:val="0"/>
      <w:marBottom w:val="0"/>
      <w:divBdr>
        <w:top w:val="none" w:sz="0" w:space="0" w:color="auto"/>
        <w:left w:val="none" w:sz="0" w:space="0" w:color="auto"/>
        <w:bottom w:val="none" w:sz="0" w:space="0" w:color="auto"/>
        <w:right w:val="none" w:sz="0" w:space="0" w:color="auto"/>
      </w:divBdr>
    </w:div>
    <w:div w:id="806317253">
      <w:bodyDiv w:val="1"/>
      <w:marLeft w:val="0"/>
      <w:marRight w:val="0"/>
      <w:marTop w:val="0"/>
      <w:marBottom w:val="0"/>
      <w:divBdr>
        <w:top w:val="none" w:sz="0" w:space="0" w:color="auto"/>
        <w:left w:val="none" w:sz="0" w:space="0" w:color="auto"/>
        <w:bottom w:val="none" w:sz="0" w:space="0" w:color="auto"/>
        <w:right w:val="none" w:sz="0" w:space="0" w:color="auto"/>
      </w:divBdr>
    </w:div>
    <w:div w:id="811020520">
      <w:bodyDiv w:val="1"/>
      <w:marLeft w:val="0"/>
      <w:marRight w:val="0"/>
      <w:marTop w:val="0"/>
      <w:marBottom w:val="0"/>
      <w:divBdr>
        <w:top w:val="none" w:sz="0" w:space="0" w:color="auto"/>
        <w:left w:val="none" w:sz="0" w:space="0" w:color="auto"/>
        <w:bottom w:val="none" w:sz="0" w:space="0" w:color="auto"/>
        <w:right w:val="none" w:sz="0" w:space="0" w:color="auto"/>
      </w:divBdr>
    </w:div>
    <w:div w:id="811170345">
      <w:bodyDiv w:val="1"/>
      <w:marLeft w:val="0"/>
      <w:marRight w:val="0"/>
      <w:marTop w:val="0"/>
      <w:marBottom w:val="0"/>
      <w:divBdr>
        <w:top w:val="none" w:sz="0" w:space="0" w:color="auto"/>
        <w:left w:val="none" w:sz="0" w:space="0" w:color="auto"/>
        <w:bottom w:val="none" w:sz="0" w:space="0" w:color="auto"/>
        <w:right w:val="none" w:sz="0" w:space="0" w:color="auto"/>
      </w:divBdr>
    </w:div>
    <w:div w:id="812061685">
      <w:bodyDiv w:val="1"/>
      <w:marLeft w:val="0"/>
      <w:marRight w:val="0"/>
      <w:marTop w:val="0"/>
      <w:marBottom w:val="0"/>
      <w:divBdr>
        <w:top w:val="none" w:sz="0" w:space="0" w:color="auto"/>
        <w:left w:val="none" w:sz="0" w:space="0" w:color="auto"/>
        <w:bottom w:val="none" w:sz="0" w:space="0" w:color="auto"/>
        <w:right w:val="none" w:sz="0" w:space="0" w:color="auto"/>
      </w:divBdr>
    </w:div>
    <w:div w:id="813260344">
      <w:bodyDiv w:val="1"/>
      <w:marLeft w:val="0"/>
      <w:marRight w:val="0"/>
      <w:marTop w:val="0"/>
      <w:marBottom w:val="0"/>
      <w:divBdr>
        <w:top w:val="none" w:sz="0" w:space="0" w:color="auto"/>
        <w:left w:val="none" w:sz="0" w:space="0" w:color="auto"/>
        <w:bottom w:val="none" w:sz="0" w:space="0" w:color="auto"/>
        <w:right w:val="none" w:sz="0" w:space="0" w:color="auto"/>
      </w:divBdr>
    </w:div>
    <w:div w:id="814569804">
      <w:bodyDiv w:val="1"/>
      <w:marLeft w:val="0"/>
      <w:marRight w:val="0"/>
      <w:marTop w:val="0"/>
      <w:marBottom w:val="0"/>
      <w:divBdr>
        <w:top w:val="none" w:sz="0" w:space="0" w:color="auto"/>
        <w:left w:val="none" w:sz="0" w:space="0" w:color="auto"/>
        <w:bottom w:val="none" w:sz="0" w:space="0" w:color="auto"/>
        <w:right w:val="none" w:sz="0" w:space="0" w:color="auto"/>
      </w:divBdr>
    </w:div>
    <w:div w:id="815684361">
      <w:bodyDiv w:val="1"/>
      <w:marLeft w:val="0"/>
      <w:marRight w:val="0"/>
      <w:marTop w:val="0"/>
      <w:marBottom w:val="0"/>
      <w:divBdr>
        <w:top w:val="none" w:sz="0" w:space="0" w:color="auto"/>
        <w:left w:val="none" w:sz="0" w:space="0" w:color="auto"/>
        <w:bottom w:val="none" w:sz="0" w:space="0" w:color="auto"/>
        <w:right w:val="none" w:sz="0" w:space="0" w:color="auto"/>
      </w:divBdr>
    </w:div>
    <w:div w:id="816608451">
      <w:bodyDiv w:val="1"/>
      <w:marLeft w:val="0"/>
      <w:marRight w:val="0"/>
      <w:marTop w:val="0"/>
      <w:marBottom w:val="0"/>
      <w:divBdr>
        <w:top w:val="none" w:sz="0" w:space="0" w:color="auto"/>
        <w:left w:val="none" w:sz="0" w:space="0" w:color="auto"/>
        <w:bottom w:val="none" w:sz="0" w:space="0" w:color="auto"/>
        <w:right w:val="none" w:sz="0" w:space="0" w:color="auto"/>
      </w:divBdr>
    </w:div>
    <w:div w:id="820274319">
      <w:bodyDiv w:val="1"/>
      <w:marLeft w:val="0"/>
      <w:marRight w:val="0"/>
      <w:marTop w:val="0"/>
      <w:marBottom w:val="0"/>
      <w:divBdr>
        <w:top w:val="none" w:sz="0" w:space="0" w:color="auto"/>
        <w:left w:val="none" w:sz="0" w:space="0" w:color="auto"/>
        <w:bottom w:val="none" w:sz="0" w:space="0" w:color="auto"/>
        <w:right w:val="none" w:sz="0" w:space="0" w:color="auto"/>
      </w:divBdr>
    </w:div>
    <w:div w:id="822044949">
      <w:bodyDiv w:val="1"/>
      <w:marLeft w:val="0"/>
      <w:marRight w:val="0"/>
      <w:marTop w:val="0"/>
      <w:marBottom w:val="0"/>
      <w:divBdr>
        <w:top w:val="none" w:sz="0" w:space="0" w:color="auto"/>
        <w:left w:val="none" w:sz="0" w:space="0" w:color="auto"/>
        <w:bottom w:val="none" w:sz="0" w:space="0" w:color="auto"/>
        <w:right w:val="none" w:sz="0" w:space="0" w:color="auto"/>
      </w:divBdr>
    </w:div>
    <w:div w:id="823858994">
      <w:bodyDiv w:val="1"/>
      <w:marLeft w:val="0"/>
      <w:marRight w:val="0"/>
      <w:marTop w:val="0"/>
      <w:marBottom w:val="0"/>
      <w:divBdr>
        <w:top w:val="none" w:sz="0" w:space="0" w:color="auto"/>
        <w:left w:val="none" w:sz="0" w:space="0" w:color="auto"/>
        <w:bottom w:val="none" w:sz="0" w:space="0" w:color="auto"/>
        <w:right w:val="none" w:sz="0" w:space="0" w:color="auto"/>
      </w:divBdr>
    </w:div>
    <w:div w:id="825979478">
      <w:bodyDiv w:val="1"/>
      <w:marLeft w:val="0"/>
      <w:marRight w:val="0"/>
      <w:marTop w:val="0"/>
      <w:marBottom w:val="0"/>
      <w:divBdr>
        <w:top w:val="none" w:sz="0" w:space="0" w:color="auto"/>
        <w:left w:val="none" w:sz="0" w:space="0" w:color="auto"/>
        <w:bottom w:val="none" w:sz="0" w:space="0" w:color="auto"/>
        <w:right w:val="none" w:sz="0" w:space="0" w:color="auto"/>
      </w:divBdr>
    </w:div>
    <w:div w:id="826557892">
      <w:bodyDiv w:val="1"/>
      <w:marLeft w:val="0"/>
      <w:marRight w:val="0"/>
      <w:marTop w:val="0"/>
      <w:marBottom w:val="0"/>
      <w:divBdr>
        <w:top w:val="none" w:sz="0" w:space="0" w:color="auto"/>
        <w:left w:val="none" w:sz="0" w:space="0" w:color="auto"/>
        <w:bottom w:val="none" w:sz="0" w:space="0" w:color="auto"/>
        <w:right w:val="none" w:sz="0" w:space="0" w:color="auto"/>
      </w:divBdr>
    </w:div>
    <w:div w:id="830415263">
      <w:bodyDiv w:val="1"/>
      <w:marLeft w:val="0"/>
      <w:marRight w:val="0"/>
      <w:marTop w:val="0"/>
      <w:marBottom w:val="0"/>
      <w:divBdr>
        <w:top w:val="none" w:sz="0" w:space="0" w:color="auto"/>
        <w:left w:val="none" w:sz="0" w:space="0" w:color="auto"/>
        <w:bottom w:val="none" w:sz="0" w:space="0" w:color="auto"/>
        <w:right w:val="none" w:sz="0" w:space="0" w:color="auto"/>
      </w:divBdr>
    </w:div>
    <w:div w:id="832523898">
      <w:bodyDiv w:val="1"/>
      <w:marLeft w:val="0"/>
      <w:marRight w:val="0"/>
      <w:marTop w:val="0"/>
      <w:marBottom w:val="0"/>
      <w:divBdr>
        <w:top w:val="none" w:sz="0" w:space="0" w:color="auto"/>
        <w:left w:val="none" w:sz="0" w:space="0" w:color="auto"/>
        <w:bottom w:val="none" w:sz="0" w:space="0" w:color="auto"/>
        <w:right w:val="none" w:sz="0" w:space="0" w:color="auto"/>
      </w:divBdr>
    </w:div>
    <w:div w:id="832717678">
      <w:bodyDiv w:val="1"/>
      <w:marLeft w:val="0"/>
      <w:marRight w:val="0"/>
      <w:marTop w:val="0"/>
      <w:marBottom w:val="0"/>
      <w:divBdr>
        <w:top w:val="none" w:sz="0" w:space="0" w:color="auto"/>
        <w:left w:val="none" w:sz="0" w:space="0" w:color="auto"/>
        <w:bottom w:val="none" w:sz="0" w:space="0" w:color="auto"/>
        <w:right w:val="none" w:sz="0" w:space="0" w:color="auto"/>
      </w:divBdr>
    </w:div>
    <w:div w:id="840466292">
      <w:bodyDiv w:val="1"/>
      <w:marLeft w:val="0"/>
      <w:marRight w:val="0"/>
      <w:marTop w:val="0"/>
      <w:marBottom w:val="0"/>
      <w:divBdr>
        <w:top w:val="none" w:sz="0" w:space="0" w:color="auto"/>
        <w:left w:val="none" w:sz="0" w:space="0" w:color="auto"/>
        <w:bottom w:val="none" w:sz="0" w:space="0" w:color="auto"/>
        <w:right w:val="none" w:sz="0" w:space="0" w:color="auto"/>
      </w:divBdr>
    </w:div>
    <w:div w:id="840700200">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50149628">
      <w:bodyDiv w:val="1"/>
      <w:marLeft w:val="0"/>
      <w:marRight w:val="0"/>
      <w:marTop w:val="0"/>
      <w:marBottom w:val="0"/>
      <w:divBdr>
        <w:top w:val="none" w:sz="0" w:space="0" w:color="auto"/>
        <w:left w:val="none" w:sz="0" w:space="0" w:color="auto"/>
        <w:bottom w:val="none" w:sz="0" w:space="0" w:color="auto"/>
        <w:right w:val="none" w:sz="0" w:space="0" w:color="auto"/>
      </w:divBdr>
    </w:div>
    <w:div w:id="852378758">
      <w:bodyDiv w:val="1"/>
      <w:marLeft w:val="0"/>
      <w:marRight w:val="0"/>
      <w:marTop w:val="0"/>
      <w:marBottom w:val="0"/>
      <w:divBdr>
        <w:top w:val="none" w:sz="0" w:space="0" w:color="auto"/>
        <w:left w:val="none" w:sz="0" w:space="0" w:color="auto"/>
        <w:bottom w:val="none" w:sz="0" w:space="0" w:color="auto"/>
        <w:right w:val="none" w:sz="0" w:space="0" w:color="auto"/>
      </w:divBdr>
    </w:div>
    <w:div w:id="855459873">
      <w:bodyDiv w:val="1"/>
      <w:marLeft w:val="0"/>
      <w:marRight w:val="0"/>
      <w:marTop w:val="0"/>
      <w:marBottom w:val="0"/>
      <w:divBdr>
        <w:top w:val="none" w:sz="0" w:space="0" w:color="auto"/>
        <w:left w:val="none" w:sz="0" w:space="0" w:color="auto"/>
        <w:bottom w:val="none" w:sz="0" w:space="0" w:color="auto"/>
        <w:right w:val="none" w:sz="0" w:space="0" w:color="auto"/>
      </w:divBdr>
    </w:div>
    <w:div w:id="857501302">
      <w:bodyDiv w:val="1"/>
      <w:marLeft w:val="0"/>
      <w:marRight w:val="0"/>
      <w:marTop w:val="0"/>
      <w:marBottom w:val="0"/>
      <w:divBdr>
        <w:top w:val="none" w:sz="0" w:space="0" w:color="auto"/>
        <w:left w:val="none" w:sz="0" w:space="0" w:color="auto"/>
        <w:bottom w:val="none" w:sz="0" w:space="0" w:color="auto"/>
        <w:right w:val="none" w:sz="0" w:space="0" w:color="auto"/>
      </w:divBdr>
    </w:div>
    <w:div w:id="859971594">
      <w:bodyDiv w:val="1"/>
      <w:marLeft w:val="0"/>
      <w:marRight w:val="0"/>
      <w:marTop w:val="0"/>
      <w:marBottom w:val="0"/>
      <w:divBdr>
        <w:top w:val="none" w:sz="0" w:space="0" w:color="auto"/>
        <w:left w:val="none" w:sz="0" w:space="0" w:color="auto"/>
        <w:bottom w:val="none" w:sz="0" w:space="0" w:color="auto"/>
        <w:right w:val="none" w:sz="0" w:space="0" w:color="auto"/>
      </w:divBdr>
    </w:div>
    <w:div w:id="862128833">
      <w:bodyDiv w:val="1"/>
      <w:marLeft w:val="0"/>
      <w:marRight w:val="0"/>
      <w:marTop w:val="0"/>
      <w:marBottom w:val="0"/>
      <w:divBdr>
        <w:top w:val="none" w:sz="0" w:space="0" w:color="auto"/>
        <w:left w:val="none" w:sz="0" w:space="0" w:color="auto"/>
        <w:bottom w:val="none" w:sz="0" w:space="0" w:color="auto"/>
        <w:right w:val="none" w:sz="0" w:space="0" w:color="auto"/>
      </w:divBdr>
    </w:div>
    <w:div w:id="862133176">
      <w:bodyDiv w:val="1"/>
      <w:marLeft w:val="0"/>
      <w:marRight w:val="0"/>
      <w:marTop w:val="0"/>
      <w:marBottom w:val="0"/>
      <w:divBdr>
        <w:top w:val="none" w:sz="0" w:space="0" w:color="auto"/>
        <w:left w:val="none" w:sz="0" w:space="0" w:color="auto"/>
        <w:bottom w:val="none" w:sz="0" w:space="0" w:color="auto"/>
        <w:right w:val="none" w:sz="0" w:space="0" w:color="auto"/>
      </w:divBdr>
    </w:div>
    <w:div w:id="864294683">
      <w:bodyDiv w:val="1"/>
      <w:marLeft w:val="0"/>
      <w:marRight w:val="0"/>
      <w:marTop w:val="0"/>
      <w:marBottom w:val="0"/>
      <w:divBdr>
        <w:top w:val="none" w:sz="0" w:space="0" w:color="auto"/>
        <w:left w:val="none" w:sz="0" w:space="0" w:color="auto"/>
        <w:bottom w:val="none" w:sz="0" w:space="0" w:color="auto"/>
        <w:right w:val="none" w:sz="0" w:space="0" w:color="auto"/>
      </w:divBdr>
    </w:div>
    <w:div w:id="864364870">
      <w:bodyDiv w:val="1"/>
      <w:marLeft w:val="0"/>
      <w:marRight w:val="0"/>
      <w:marTop w:val="0"/>
      <w:marBottom w:val="0"/>
      <w:divBdr>
        <w:top w:val="none" w:sz="0" w:space="0" w:color="auto"/>
        <w:left w:val="none" w:sz="0" w:space="0" w:color="auto"/>
        <w:bottom w:val="none" w:sz="0" w:space="0" w:color="auto"/>
        <w:right w:val="none" w:sz="0" w:space="0" w:color="auto"/>
      </w:divBdr>
    </w:div>
    <w:div w:id="868176615">
      <w:bodyDiv w:val="1"/>
      <w:marLeft w:val="0"/>
      <w:marRight w:val="0"/>
      <w:marTop w:val="0"/>
      <w:marBottom w:val="0"/>
      <w:divBdr>
        <w:top w:val="none" w:sz="0" w:space="0" w:color="auto"/>
        <w:left w:val="none" w:sz="0" w:space="0" w:color="auto"/>
        <w:bottom w:val="none" w:sz="0" w:space="0" w:color="auto"/>
        <w:right w:val="none" w:sz="0" w:space="0" w:color="auto"/>
      </w:divBdr>
    </w:div>
    <w:div w:id="869611539">
      <w:bodyDiv w:val="1"/>
      <w:marLeft w:val="0"/>
      <w:marRight w:val="0"/>
      <w:marTop w:val="0"/>
      <w:marBottom w:val="0"/>
      <w:divBdr>
        <w:top w:val="none" w:sz="0" w:space="0" w:color="auto"/>
        <w:left w:val="none" w:sz="0" w:space="0" w:color="auto"/>
        <w:bottom w:val="none" w:sz="0" w:space="0" w:color="auto"/>
        <w:right w:val="none" w:sz="0" w:space="0" w:color="auto"/>
      </w:divBdr>
    </w:div>
    <w:div w:id="870537004">
      <w:bodyDiv w:val="1"/>
      <w:marLeft w:val="0"/>
      <w:marRight w:val="0"/>
      <w:marTop w:val="0"/>
      <w:marBottom w:val="0"/>
      <w:divBdr>
        <w:top w:val="none" w:sz="0" w:space="0" w:color="auto"/>
        <w:left w:val="none" w:sz="0" w:space="0" w:color="auto"/>
        <w:bottom w:val="none" w:sz="0" w:space="0" w:color="auto"/>
        <w:right w:val="none" w:sz="0" w:space="0" w:color="auto"/>
      </w:divBdr>
    </w:div>
    <w:div w:id="873007435">
      <w:bodyDiv w:val="1"/>
      <w:marLeft w:val="0"/>
      <w:marRight w:val="0"/>
      <w:marTop w:val="0"/>
      <w:marBottom w:val="0"/>
      <w:divBdr>
        <w:top w:val="none" w:sz="0" w:space="0" w:color="auto"/>
        <w:left w:val="none" w:sz="0" w:space="0" w:color="auto"/>
        <w:bottom w:val="none" w:sz="0" w:space="0" w:color="auto"/>
        <w:right w:val="none" w:sz="0" w:space="0" w:color="auto"/>
      </w:divBdr>
    </w:div>
    <w:div w:id="878396250">
      <w:bodyDiv w:val="1"/>
      <w:marLeft w:val="0"/>
      <w:marRight w:val="0"/>
      <w:marTop w:val="0"/>
      <w:marBottom w:val="0"/>
      <w:divBdr>
        <w:top w:val="none" w:sz="0" w:space="0" w:color="auto"/>
        <w:left w:val="none" w:sz="0" w:space="0" w:color="auto"/>
        <w:bottom w:val="none" w:sz="0" w:space="0" w:color="auto"/>
        <w:right w:val="none" w:sz="0" w:space="0" w:color="auto"/>
      </w:divBdr>
    </w:div>
    <w:div w:id="883753146">
      <w:bodyDiv w:val="1"/>
      <w:marLeft w:val="0"/>
      <w:marRight w:val="0"/>
      <w:marTop w:val="0"/>
      <w:marBottom w:val="0"/>
      <w:divBdr>
        <w:top w:val="none" w:sz="0" w:space="0" w:color="auto"/>
        <w:left w:val="none" w:sz="0" w:space="0" w:color="auto"/>
        <w:bottom w:val="none" w:sz="0" w:space="0" w:color="auto"/>
        <w:right w:val="none" w:sz="0" w:space="0" w:color="auto"/>
      </w:divBdr>
    </w:div>
    <w:div w:id="883754641">
      <w:bodyDiv w:val="1"/>
      <w:marLeft w:val="0"/>
      <w:marRight w:val="0"/>
      <w:marTop w:val="0"/>
      <w:marBottom w:val="0"/>
      <w:divBdr>
        <w:top w:val="none" w:sz="0" w:space="0" w:color="auto"/>
        <w:left w:val="none" w:sz="0" w:space="0" w:color="auto"/>
        <w:bottom w:val="none" w:sz="0" w:space="0" w:color="auto"/>
        <w:right w:val="none" w:sz="0" w:space="0" w:color="auto"/>
      </w:divBdr>
    </w:div>
    <w:div w:id="884609053">
      <w:bodyDiv w:val="1"/>
      <w:marLeft w:val="0"/>
      <w:marRight w:val="0"/>
      <w:marTop w:val="0"/>
      <w:marBottom w:val="0"/>
      <w:divBdr>
        <w:top w:val="none" w:sz="0" w:space="0" w:color="auto"/>
        <w:left w:val="none" w:sz="0" w:space="0" w:color="auto"/>
        <w:bottom w:val="none" w:sz="0" w:space="0" w:color="auto"/>
        <w:right w:val="none" w:sz="0" w:space="0" w:color="auto"/>
      </w:divBdr>
    </w:div>
    <w:div w:id="885485125">
      <w:bodyDiv w:val="1"/>
      <w:marLeft w:val="0"/>
      <w:marRight w:val="0"/>
      <w:marTop w:val="0"/>
      <w:marBottom w:val="0"/>
      <w:divBdr>
        <w:top w:val="none" w:sz="0" w:space="0" w:color="auto"/>
        <w:left w:val="none" w:sz="0" w:space="0" w:color="auto"/>
        <w:bottom w:val="none" w:sz="0" w:space="0" w:color="auto"/>
        <w:right w:val="none" w:sz="0" w:space="0" w:color="auto"/>
      </w:divBdr>
    </w:div>
    <w:div w:id="890069935">
      <w:bodyDiv w:val="1"/>
      <w:marLeft w:val="0"/>
      <w:marRight w:val="0"/>
      <w:marTop w:val="0"/>
      <w:marBottom w:val="0"/>
      <w:divBdr>
        <w:top w:val="none" w:sz="0" w:space="0" w:color="auto"/>
        <w:left w:val="none" w:sz="0" w:space="0" w:color="auto"/>
        <w:bottom w:val="none" w:sz="0" w:space="0" w:color="auto"/>
        <w:right w:val="none" w:sz="0" w:space="0" w:color="auto"/>
      </w:divBdr>
    </w:div>
    <w:div w:id="890843046">
      <w:bodyDiv w:val="1"/>
      <w:marLeft w:val="0"/>
      <w:marRight w:val="0"/>
      <w:marTop w:val="0"/>
      <w:marBottom w:val="0"/>
      <w:divBdr>
        <w:top w:val="none" w:sz="0" w:space="0" w:color="auto"/>
        <w:left w:val="none" w:sz="0" w:space="0" w:color="auto"/>
        <w:bottom w:val="none" w:sz="0" w:space="0" w:color="auto"/>
        <w:right w:val="none" w:sz="0" w:space="0" w:color="auto"/>
      </w:divBdr>
    </w:div>
    <w:div w:id="890844609">
      <w:bodyDiv w:val="1"/>
      <w:marLeft w:val="0"/>
      <w:marRight w:val="0"/>
      <w:marTop w:val="0"/>
      <w:marBottom w:val="0"/>
      <w:divBdr>
        <w:top w:val="none" w:sz="0" w:space="0" w:color="auto"/>
        <w:left w:val="none" w:sz="0" w:space="0" w:color="auto"/>
        <w:bottom w:val="none" w:sz="0" w:space="0" w:color="auto"/>
        <w:right w:val="none" w:sz="0" w:space="0" w:color="auto"/>
      </w:divBdr>
    </w:div>
    <w:div w:id="891040820">
      <w:bodyDiv w:val="1"/>
      <w:marLeft w:val="0"/>
      <w:marRight w:val="0"/>
      <w:marTop w:val="0"/>
      <w:marBottom w:val="0"/>
      <w:divBdr>
        <w:top w:val="none" w:sz="0" w:space="0" w:color="auto"/>
        <w:left w:val="none" w:sz="0" w:space="0" w:color="auto"/>
        <w:bottom w:val="none" w:sz="0" w:space="0" w:color="auto"/>
        <w:right w:val="none" w:sz="0" w:space="0" w:color="auto"/>
      </w:divBdr>
    </w:div>
    <w:div w:id="891890707">
      <w:bodyDiv w:val="1"/>
      <w:marLeft w:val="0"/>
      <w:marRight w:val="0"/>
      <w:marTop w:val="0"/>
      <w:marBottom w:val="0"/>
      <w:divBdr>
        <w:top w:val="none" w:sz="0" w:space="0" w:color="auto"/>
        <w:left w:val="none" w:sz="0" w:space="0" w:color="auto"/>
        <w:bottom w:val="none" w:sz="0" w:space="0" w:color="auto"/>
        <w:right w:val="none" w:sz="0" w:space="0" w:color="auto"/>
      </w:divBdr>
    </w:div>
    <w:div w:id="892278234">
      <w:bodyDiv w:val="1"/>
      <w:marLeft w:val="0"/>
      <w:marRight w:val="0"/>
      <w:marTop w:val="0"/>
      <w:marBottom w:val="0"/>
      <w:divBdr>
        <w:top w:val="none" w:sz="0" w:space="0" w:color="auto"/>
        <w:left w:val="none" w:sz="0" w:space="0" w:color="auto"/>
        <w:bottom w:val="none" w:sz="0" w:space="0" w:color="auto"/>
        <w:right w:val="none" w:sz="0" w:space="0" w:color="auto"/>
      </w:divBdr>
    </w:div>
    <w:div w:id="895162167">
      <w:bodyDiv w:val="1"/>
      <w:marLeft w:val="0"/>
      <w:marRight w:val="0"/>
      <w:marTop w:val="0"/>
      <w:marBottom w:val="0"/>
      <w:divBdr>
        <w:top w:val="none" w:sz="0" w:space="0" w:color="auto"/>
        <w:left w:val="none" w:sz="0" w:space="0" w:color="auto"/>
        <w:bottom w:val="none" w:sz="0" w:space="0" w:color="auto"/>
        <w:right w:val="none" w:sz="0" w:space="0" w:color="auto"/>
      </w:divBdr>
    </w:div>
    <w:div w:id="896819191">
      <w:bodyDiv w:val="1"/>
      <w:marLeft w:val="0"/>
      <w:marRight w:val="0"/>
      <w:marTop w:val="0"/>
      <w:marBottom w:val="0"/>
      <w:divBdr>
        <w:top w:val="none" w:sz="0" w:space="0" w:color="auto"/>
        <w:left w:val="none" w:sz="0" w:space="0" w:color="auto"/>
        <w:bottom w:val="none" w:sz="0" w:space="0" w:color="auto"/>
        <w:right w:val="none" w:sz="0" w:space="0" w:color="auto"/>
      </w:divBdr>
    </w:div>
    <w:div w:id="899635559">
      <w:bodyDiv w:val="1"/>
      <w:marLeft w:val="0"/>
      <w:marRight w:val="0"/>
      <w:marTop w:val="0"/>
      <w:marBottom w:val="0"/>
      <w:divBdr>
        <w:top w:val="none" w:sz="0" w:space="0" w:color="auto"/>
        <w:left w:val="none" w:sz="0" w:space="0" w:color="auto"/>
        <w:bottom w:val="none" w:sz="0" w:space="0" w:color="auto"/>
        <w:right w:val="none" w:sz="0" w:space="0" w:color="auto"/>
      </w:divBdr>
    </w:div>
    <w:div w:id="900336701">
      <w:bodyDiv w:val="1"/>
      <w:marLeft w:val="0"/>
      <w:marRight w:val="0"/>
      <w:marTop w:val="0"/>
      <w:marBottom w:val="0"/>
      <w:divBdr>
        <w:top w:val="none" w:sz="0" w:space="0" w:color="auto"/>
        <w:left w:val="none" w:sz="0" w:space="0" w:color="auto"/>
        <w:bottom w:val="none" w:sz="0" w:space="0" w:color="auto"/>
        <w:right w:val="none" w:sz="0" w:space="0" w:color="auto"/>
      </w:divBdr>
    </w:div>
    <w:div w:id="900554450">
      <w:bodyDiv w:val="1"/>
      <w:marLeft w:val="0"/>
      <w:marRight w:val="0"/>
      <w:marTop w:val="0"/>
      <w:marBottom w:val="0"/>
      <w:divBdr>
        <w:top w:val="none" w:sz="0" w:space="0" w:color="auto"/>
        <w:left w:val="none" w:sz="0" w:space="0" w:color="auto"/>
        <w:bottom w:val="none" w:sz="0" w:space="0" w:color="auto"/>
        <w:right w:val="none" w:sz="0" w:space="0" w:color="auto"/>
      </w:divBdr>
    </w:div>
    <w:div w:id="902763704">
      <w:bodyDiv w:val="1"/>
      <w:marLeft w:val="0"/>
      <w:marRight w:val="0"/>
      <w:marTop w:val="0"/>
      <w:marBottom w:val="0"/>
      <w:divBdr>
        <w:top w:val="none" w:sz="0" w:space="0" w:color="auto"/>
        <w:left w:val="none" w:sz="0" w:space="0" w:color="auto"/>
        <w:bottom w:val="none" w:sz="0" w:space="0" w:color="auto"/>
        <w:right w:val="none" w:sz="0" w:space="0" w:color="auto"/>
      </w:divBdr>
    </w:div>
    <w:div w:id="903443405">
      <w:bodyDiv w:val="1"/>
      <w:marLeft w:val="0"/>
      <w:marRight w:val="0"/>
      <w:marTop w:val="0"/>
      <w:marBottom w:val="0"/>
      <w:divBdr>
        <w:top w:val="none" w:sz="0" w:space="0" w:color="auto"/>
        <w:left w:val="none" w:sz="0" w:space="0" w:color="auto"/>
        <w:bottom w:val="none" w:sz="0" w:space="0" w:color="auto"/>
        <w:right w:val="none" w:sz="0" w:space="0" w:color="auto"/>
      </w:divBdr>
    </w:div>
    <w:div w:id="903445290">
      <w:bodyDiv w:val="1"/>
      <w:marLeft w:val="0"/>
      <w:marRight w:val="0"/>
      <w:marTop w:val="0"/>
      <w:marBottom w:val="0"/>
      <w:divBdr>
        <w:top w:val="none" w:sz="0" w:space="0" w:color="auto"/>
        <w:left w:val="none" w:sz="0" w:space="0" w:color="auto"/>
        <w:bottom w:val="none" w:sz="0" w:space="0" w:color="auto"/>
        <w:right w:val="none" w:sz="0" w:space="0" w:color="auto"/>
      </w:divBdr>
    </w:div>
    <w:div w:id="904070433">
      <w:bodyDiv w:val="1"/>
      <w:marLeft w:val="0"/>
      <w:marRight w:val="0"/>
      <w:marTop w:val="0"/>
      <w:marBottom w:val="0"/>
      <w:divBdr>
        <w:top w:val="none" w:sz="0" w:space="0" w:color="auto"/>
        <w:left w:val="none" w:sz="0" w:space="0" w:color="auto"/>
        <w:bottom w:val="none" w:sz="0" w:space="0" w:color="auto"/>
        <w:right w:val="none" w:sz="0" w:space="0" w:color="auto"/>
      </w:divBdr>
    </w:div>
    <w:div w:id="908658615">
      <w:bodyDiv w:val="1"/>
      <w:marLeft w:val="0"/>
      <w:marRight w:val="0"/>
      <w:marTop w:val="0"/>
      <w:marBottom w:val="0"/>
      <w:divBdr>
        <w:top w:val="none" w:sz="0" w:space="0" w:color="auto"/>
        <w:left w:val="none" w:sz="0" w:space="0" w:color="auto"/>
        <w:bottom w:val="none" w:sz="0" w:space="0" w:color="auto"/>
        <w:right w:val="none" w:sz="0" w:space="0" w:color="auto"/>
      </w:divBdr>
    </w:div>
    <w:div w:id="908810804">
      <w:bodyDiv w:val="1"/>
      <w:marLeft w:val="0"/>
      <w:marRight w:val="0"/>
      <w:marTop w:val="0"/>
      <w:marBottom w:val="0"/>
      <w:divBdr>
        <w:top w:val="none" w:sz="0" w:space="0" w:color="auto"/>
        <w:left w:val="none" w:sz="0" w:space="0" w:color="auto"/>
        <w:bottom w:val="none" w:sz="0" w:space="0" w:color="auto"/>
        <w:right w:val="none" w:sz="0" w:space="0" w:color="auto"/>
      </w:divBdr>
    </w:div>
    <w:div w:id="914365038">
      <w:bodyDiv w:val="1"/>
      <w:marLeft w:val="0"/>
      <w:marRight w:val="0"/>
      <w:marTop w:val="0"/>
      <w:marBottom w:val="0"/>
      <w:divBdr>
        <w:top w:val="none" w:sz="0" w:space="0" w:color="auto"/>
        <w:left w:val="none" w:sz="0" w:space="0" w:color="auto"/>
        <w:bottom w:val="none" w:sz="0" w:space="0" w:color="auto"/>
        <w:right w:val="none" w:sz="0" w:space="0" w:color="auto"/>
      </w:divBdr>
    </w:div>
    <w:div w:id="915434415">
      <w:bodyDiv w:val="1"/>
      <w:marLeft w:val="0"/>
      <w:marRight w:val="0"/>
      <w:marTop w:val="0"/>
      <w:marBottom w:val="0"/>
      <w:divBdr>
        <w:top w:val="none" w:sz="0" w:space="0" w:color="auto"/>
        <w:left w:val="none" w:sz="0" w:space="0" w:color="auto"/>
        <w:bottom w:val="none" w:sz="0" w:space="0" w:color="auto"/>
        <w:right w:val="none" w:sz="0" w:space="0" w:color="auto"/>
      </w:divBdr>
    </w:div>
    <w:div w:id="917593214">
      <w:bodyDiv w:val="1"/>
      <w:marLeft w:val="0"/>
      <w:marRight w:val="0"/>
      <w:marTop w:val="0"/>
      <w:marBottom w:val="0"/>
      <w:divBdr>
        <w:top w:val="none" w:sz="0" w:space="0" w:color="auto"/>
        <w:left w:val="none" w:sz="0" w:space="0" w:color="auto"/>
        <w:bottom w:val="none" w:sz="0" w:space="0" w:color="auto"/>
        <w:right w:val="none" w:sz="0" w:space="0" w:color="auto"/>
      </w:divBdr>
    </w:div>
    <w:div w:id="918099473">
      <w:bodyDiv w:val="1"/>
      <w:marLeft w:val="0"/>
      <w:marRight w:val="0"/>
      <w:marTop w:val="0"/>
      <w:marBottom w:val="0"/>
      <w:divBdr>
        <w:top w:val="none" w:sz="0" w:space="0" w:color="auto"/>
        <w:left w:val="none" w:sz="0" w:space="0" w:color="auto"/>
        <w:bottom w:val="none" w:sz="0" w:space="0" w:color="auto"/>
        <w:right w:val="none" w:sz="0" w:space="0" w:color="auto"/>
      </w:divBdr>
    </w:div>
    <w:div w:id="918977387">
      <w:bodyDiv w:val="1"/>
      <w:marLeft w:val="0"/>
      <w:marRight w:val="0"/>
      <w:marTop w:val="0"/>
      <w:marBottom w:val="0"/>
      <w:divBdr>
        <w:top w:val="none" w:sz="0" w:space="0" w:color="auto"/>
        <w:left w:val="none" w:sz="0" w:space="0" w:color="auto"/>
        <w:bottom w:val="none" w:sz="0" w:space="0" w:color="auto"/>
        <w:right w:val="none" w:sz="0" w:space="0" w:color="auto"/>
      </w:divBdr>
    </w:div>
    <w:div w:id="919994620">
      <w:bodyDiv w:val="1"/>
      <w:marLeft w:val="0"/>
      <w:marRight w:val="0"/>
      <w:marTop w:val="0"/>
      <w:marBottom w:val="0"/>
      <w:divBdr>
        <w:top w:val="none" w:sz="0" w:space="0" w:color="auto"/>
        <w:left w:val="none" w:sz="0" w:space="0" w:color="auto"/>
        <w:bottom w:val="none" w:sz="0" w:space="0" w:color="auto"/>
        <w:right w:val="none" w:sz="0" w:space="0" w:color="auto"/>
      </w:divBdr>
    </w:div>
    <w:div w:id="920793558">
      <w:bodyDiv w:val="1"/>
      <w:marLeft w:val="0"/>
      <w:marRight w:val="0"/>
      <w:marTop w:val="0"/>
      <w:marBottom w:val="0"/>
      <w:divBdr>
        <w:top w:val="none" w:sz="0" w:space="0" w:color="auto"/>
        <w:left w:val="none" w:sz="0" w:space="0" w:color="auto"/>
        <w:bottom w:val="none" w:sz="0" w:space="0" w:color="auto"/>
        <w:right w:val="none" w:sz="0" w:space="0" w:color="auto"/>
      </w:divBdr>
    </w:div>
    <w:div w:id="921378653">
      <w:bodyDiv w:val="1"/>
      <w:marLeft w:val="0"/>
      <w:marRight w:val="0"/>
      <w:marTop w:val="0"/>
      <w:marBottom w:val="0"/>
      <w:divBdr>
        <w:top w:val="none" w:sz="0" w:space="0" w:color="auto"/>
        <w:left w:val="none" w:sz="0" w:space="0" w:color="auto"/>
        <w:bottom w:val="none" w:sz="0" w:space="0" w:color="auto"/>
        <w:right w:val="none" w:sz="0" w:space="0" w:color="auto"/>
      </w:divBdr>
    </w:div>
    <w:div w:id="924344532">
      <w:bodyDiv w:val="1"/>
      <w:marLeft w:val="0"/>
      <w:marRight w:val="0"/>
      <w:marTop w:val="0"/>
      <w:marBottom w:val="0"/>
      <w:divBdr>
        <w:top w:val="none" w:sz="0" w:space="0" w:color="auto"/>
        <w:left w:val="none" w:sz="0" w:space="0" w:color="auto"/>
        <w:bottom w:val="none" w:sz="0" w:space="0" w:color="auto"/>
        <w:right w:val="none" w:sz="0" w:space="0" w:color="auto"/>
      </w:divBdr>
    </w:div>
    <w:div w:id="927890215">
      <w:bodyDiv w:val="1"/>
      <w:marLeft w:val="0"/>
      <w:marRight w:val="0"/>
      <w:marTop w:val="0"/>
      <w:marBottom w:val="0"/>
      <w:divBdr>
        <w:top w:val="none" w:sz="0" w:space="0" w:color="auto"/>
        <w:left w:val="none" w:sz="0" w:space="0" w:color="auto"/>
        <w:bottom w:val="none" w:sz="0" w:space="0" w:color="auto"/>
        <w:right w:val="none" w:sz="0" w:space="0" w:color="auto"/>
      </w:divBdr>
    </w:div>
    <w:div w:id="928006707">
      <w:bodyDiv w:val="1"/>
      <w:marLeft w:val="0"/>
      <w:marRight w:val="0"/>
      <w:marTop w:val="0"/>
      <w:marBottom w:val="0"/>
      <w:divBdr>
        <w:top w:val="none" w:sz="0" w:space="0" w:color="auto"/>
        <w:left w:val="none" w:sz="0" w:space="0" w:color="auto"/>
        <w:bottom w:val="none" w:sz="0" w:space="0" w:color="auto"/>
        <w:right w:val="none" w:sz="0" w:space="0" w:color="auto"/>
      </w:divBdr>
    </w:div>
    <w:div w:id="933052205">
      <w:bodyDiv w:val="1"/>
      <w:marLeft w:val="0"/>
      <w:marRight w:val="0"/>
      <w:marTop w:val="0"/>
      <w:marBottom w:val="0"/>
      <w:divBdr>
        <w:top w:val="none" w:sz="0" w:space="0" w:color="auto"/>
        <w:left w:val="none" w:sz="0" w:space="0" w:color="auto"/>
        <w:bottom w:val="none" w:sz="0" w:space="0" w:color="auto"/>
        <w:right w:val="none" w:sz="0" w:space="0" w:color="auto"/>
      </w:divBdr>
    </w:div>
    <w:div w:id="933590905">
      <w:bodyDiv w:val="1"/>
      <w:marLeft w:val="0"/>
      <w:marRight w:val="0"/>
      <w:marTop w:val="0"/>
      <w:marBottom w:val="0"/>
      <w:divBdr>
        <w:top w:val="none" w:sz="0" w:space="0" w:color="auto"/>
        <w:left w:val="none" w:sz="0" w:space="0" w:color="auto"/>
        <w:bottom w:val="none" w:sz="0" w:space="0" w:color="auto"/>
        <w:right w:val="none" w:sz="0" w:space="0" w:color="auto"/>
      </w:divBdr>
    </w:div>
    <w:div w:id="934483950">
      <w:bodyDiv w:val="1"/>
      <w:marLeft w:val="0"/>
      <w:marRight w:val="0"/>
      <w:marTop w:val="0"/>
      <w:marBottom w:val="0"/>
      <w:divBdr>
        <w:top w:val="none" w:sz="0" w:space="0" w:color="auto"/>
        <w:left w:val="none" w:sz="0" w:space="0" w:color="auto"/>
        <w:bottom w:val="none" w:sz="0" w:space="0" w:color="auto"/>
        <w:right w:val="none" w:sz="0" w:space="0" w:color="auto"/>
      </w:divBdr>
    </w:div>
    <w:div w:id="934753719">
      <w:bodyDiv w:val="1"/>
      <w:marLeft w:val="0"/>
      <w:marRight w:val="0"/>
      <w:marTop w:val="0"/>
      <w:marBottom w:val="0"/>
      <w:divBdr>
        <w:top w:val="none" w:sz="0" w:space="0" w:color="auto"/>
        <w:left w:val="none" w:sz="0" w:space="0" w:color="auto"/>
        <w:bottom w:val="none" w:sz="0" w:space="0" w:color="auto"/>
        <w:right w:val="none" w:sz="0" w:space="0" w:color="auto"/>
      </w:divBdr>
    </w:div>
    <w:div w:id="935092979">
      <w:bodyDiv w:val="1"/>
      <w:marLeft w:val="0"/>
      <w:marRight w:val="0"/>
      <w:marTop w:val="0"/>
      <w:marBottom w:val="0"/>
      <w:divBdr>
        <w:top w:val="none" w:sz="0" w:space="0" w:color="auto"/>
        <w:left w:val="none" w:sz="0" w:space="0" w:color="auto"/>
        <w:bottom w:val="none" w:sz="0" w:space="0" w:color="auto"/>
        <w:right w:val="none" w:sz="0" w:space="0" w:color="auto"/>
      </w:divBdr>
    </w:div>
    <w:div w:id="936254363">
      <w:bodyDiv w:val="1"/>
      <w:marLeft w:val="0"/>
      <w:marRight w:val="0"/>
      <w:marTop w:val="0"/>
      <w:marBottom w:val="0"/>
      <w:divBdr>
        <w:top w:val="none" w:sz="0" w:space="0" w:color="auto"/>
        <w:left w:val="none" w:sz="0" w:space="0" w:color="auto"/>
        <w:bottom w:val="none" w:sz="0" w:space="0" w:color="auto"/>
        <w:right w:val="none" w:sz="0" w:space="0" w:color="auto"/>
      </w:divBdr>
    </w:div>
    <w:div w:id="936643782">
      <w:bodyDiv w:val="1"/>
      <w:marLeft w:val="0"/>
      <w:marRight w:val="0"/>
      <w:marTop w:val="0"/>
      <w:marBottom w:val="0"/>
      <w:divBdr>
        <w:top w:val="none" w:sz="0" w:space="0" w:color="auto"/>
        <w:left w:val="none" w:sz="0" w:space="0" w:color="auto"/>
        <w:bottom w:val="none" w:sz="0" w:space="0" w:color="auto"/>
        <w:right w:val="none" w:sz="0" w:space="0" w:color="auto"/>
      </w:divBdr>
    </w:div>
    <w:div w:id="937912231">
      <w:bodyDiv w:val="1"/>
      <w:marLeft w:val="0"/>
      <w:marRight w:val="0"/>
      <w:marTop w:val="0"/>
      <w:marBottom w:val="0"/>
      <w:divBdr>
        <w:top w:val="none" w:sz="0" w:space="0" w:color="auto"/>
        <w:left w:val="none" w:sz="0" w:space="0" w:color="auto"/>
        <w:bottom w:val="none" w:sz="0" w:space="0" w:color="auto"/>
        <w:right w:val="none" w:sz="0" w:space="0" w:color="auto"/>
      </w:divBdr>
    </w:div>
    <w:div w:id="939026280">
      <w:bodyDiv w:val="1"/>
      <w:marLeft w:val="0"/>
      <w:marRight w:val="0"/>
      <w:marTop w:val="0"/>
      <w:marBottom w:val="0"/>
      <w:divBdr>
        <w:top w:val="none" w:sz="0" w:space="0" w:color="auto"/>
        <w:left w:val="none" w:sz="0" w:space="0" w:color="auto"/>
        <w:bottom w:val="none" w:sz="0" w:space="0" w:color="auto"/>
        <w:right w:val="none" w:sz="0" w:space="0" w:color="auto"/>
      </w:divBdr>
    </w:div>
    <w:div w:id="939483354">
      <w:bodyDiv w:val="1"/>
      <w:marLeft w:val="0"/>
      <w:marRight w:val="0"/>
      <w:marTop w:val="0"/>
      <w:marBottom w:val="0"/>
      <w:divBdr>
        <w:top w:val="none" w:sz="0" w:space="0" w:color="auto"/>
        <w:left w:val="none" w:sz="0" w:space="0" w:color="auto"/>
        <w:bottom w:val="none" w:sz="0" w:space="0" w:color="auto"/>
        <w:right w:val="none" w:sz="0" w:space="0" w:color="auto"/>
      </w:divBdr>
    </w:div>
    <w:div w:id="942147091">
      <w:bodyDiv w:val="1"/>
      <w:marLeft w:val="0"/>
      <w:marRight w:val="0"/>
      <w:marTop w:val="0"/>
      <w:marBottom w:val="0"/>
      <w:divBdr>
        <w:top w:val="none" w:sz="0" w:space="0" w:color="auto"/>
        <w:left w:val="none" w:sz="0" w:space="0" w:color="auto"/>
        <w:bottom w:val="none" w:sz="0" w:space="0" w:color="auto"/>
        <w:right w:val="none" w:sz="0" w:space="0" w:color="auto"/>
      </w:divBdr>
    </w:div>
    <w:div w:id="943461599">
      <w:bodyDiv w:val="1"/>
      <w:marLeft w:val="0"/>
      <w:marRight w:val="0"/>
      <w:marTop w:val="0"/>
      <w:marBottom w:val="0"/>
      <w:divBdr>
        <w:top w:val="none" w:sz="0" w:space="0" w:color="auto"/>
        <w:left w:val="none" w:sz="0" w:space="0" w:color="auto"/>
        <w:bottom w:val="none" w:sz="0" w:space="0" w:color="auto"/>
        <w:right w:val="none" w:sz="0" w:space="0" w:color="auto"/>
      </w:divBdr>
    </w:div>
    <w:div w:id="944383730">
      <w:bodyDiv w:val="1"/>
      <w:marLeft w:val="0"/>
      <w:marRight w:val="0"/>
      <w:marTop w:val="0"/>
      <w:marBottom w:val="0"/>
      <w:divBdr>
        <w:top w:val="none" w:sz="0" w:space="0" w:color="auto"/>
        <w:left w:val="none" w:sz="0" w:space="0" w:color="auto"/>
        <w:bottom w:val="none" w:sz="0" w:space="0" w:color="auto"/>
        <w:right w:val="none" w:sz="0" w:space="0" w:color="auto"/>
      </w:divBdr>
    </w:div>
    <w:div w:id="944924314">
      <w:bodyDiv w:val="1"/>
      <w:marLeft w:val="0"/>
      <w:marRight w:val="0"/>
      <w:marTop w:val="0"/>
      <w:marBottom w:val="0"/>
      <w:divBdr>
        <w:top w:val="none" w:sz="0" w:space="0" w:color="auto"/>
        <w:left w:val="none" w:sz="0" w:space="0" w:color="auto"/>
        <w:bottom w:val="none" w:sz="0" w:space="0" w:color="auto"/>
        <w:right w:val="none" w:sz="0" w:space="0" w:color="auto"/>
      </w:divBdr>
    </w:div>
    <w:div w:id="946426575">
      <w:bodyDiv w:val="1"/>
      <w:marLeft w:val="0"/>
      <w:marRight w:val="0"/>
      <w:marTop w:val="0"/>
      <w:marBottom w:val="0"/>
      <w:divBdr>
        <w:top w:val="none" w:sz="0" w:space="0" w:color="auto"/>
        <w:left w:val="none" w:sz="0" w:space="0" w:color="auto"/>
        <w:bottom w:val="none" w:sz="0" w:space="0" w:color="auto"/>
        <w:right w:val="none" w:sz="0" w:space="0" w:color="auto"/>
      </w:divBdr>
    </w:div>
    <w:div w:id="946961846">
      <w:bodyDiv w:val="1"/>
      <w:marLeft w:val="0"/>
      <w:marRight w:val="0"/>
      <w:marTop w:val="0"/>
      <w:marBottom w:val="0"/>
      <w:divBdr>
        <w:top w:val="none" w:sz="0" w:space="0" w:color="auto"/>
        <w:left w:val="none" w:sz="0" w:space="0" w:color="auto"/>
        <w:bottom w:val="none" w:sz="0" w:space="0" w:color="auto"/>
        <w:right w:val="none" w:sz="0" w:space="0" w:color="auto"/>
      </w:divBdr>
    </w:div>
    <w:div w:id="955940823">
      <w:bodyDiv w:val="1"/>
      <w:marLeft w:val="0"/>
      <w:marRight w:val="0"/>
      <w:marTop w:val="0"/>
      <w:marBottom w:val="0"/>
      <w:divBdr>
        <w:top w:val="none" w:sz="0" w:space="0" w:color="auto"/>
        <w:left w:val="none" w:sz="0" w:space="0" w:color="auto"/>
        <w:bottom w:val="none" w:sz="0" w:space="0" w:color="auto"/>
        <w:right w:val="none" w:sz="0" w:space="0" w:color="auto"/>
      </w:divBdr>
    </w:div>
    <w:div w:id="957225910">
      <w:bodyDiv w:val="1"/>
      <w:marLeft w:val="0"/>
      <w:marRight w:val="0"/>
      <w:marTop w:val="0"/>
      <w:marBottom w:val="0"/>
      <w:divBdr>
        <w:top w:val="none" w:sz="0" w:space="0" w:color="auto"/>
        <w:left w:val="none" w:sz="0" w:space="0" w:color="auto"/>
        <w:bottom w:val="none" w:sz="0" w:space="0" w:color="auto"/>
        <w:right w:val="none" w:sz="0" w:space="0" w:color="auto"/>
      </w:divBdr>
    </w:div>
    <w:div w:id="957759874">
      <w:bodyDiv w:val="1"/>
      <w:marLeft w:val="0"/>
      <w:marRight w:val="0"/>
      <w:marTop w:val="0"/>
      <w:marBottom w:val="0"/>
      <w:divBdr>
        <w:top w:val="none" w:sz="0" w:space="0" w:color="auto"/>
        <w:left w:val="none" w:sz="0" w:space="0" w:color="auto"/>
        <w:bottom w:val="none" w:sz="0" w:space="0" w:color="auto"/>
        <w:right w:val="none" w:sz="0" w:space="0" w:color="auto"/>
      </w:divBdr>
    </w:div>
    <w:div w:id="959998803">
      <w:bodyDiv w:val="1"/>
      <w:marLeft w:val="0"/>
      <w:marRight w:val="0"/>
      <w:marTop w:val="0"/>
      <w:marBottom w:val="0"/>
      <w:divBdr>
        <w:top w:val="none" w:sz="0" w:space="0" w:color="auto"/>
        <w:left w:val="none" w:sz="0" w:space="0" w:color="auto"/>
        <w:bottom w:val="none" w:sz="0" w:space="0" w:color="auto"/>
        <w:right w:val="none" w:sz="0" w:space="0" w:color="auto"/>
      </w:divBdr>
    </w:div>
    <w:div w:id="960188898">
      <w:bodyDiv w:val="1"/>
      <w:marLeft w:val="0"/>
      <w:marRight w:val="0"/>
      <w:marTop w:val="0"/>
      <w:marBottom w:val="0"/>
      <w:divBdr>
        <w:top w:val="none" w:sz="0" w:space="0" w:color="auto"/>
        <w:left w:val="none" w:sz="0" w:space="0" w:color="auto"/>
        <w:bottom w:val="none" w:sz="0" w:space="0" w:color="auto"/>
        <w:right w:val="none" w:sz="0" w:space="0" w:color="auto"/>
      </w:divBdr>
    </w:div>
    <w:div w:id="961691348">
      <w:bodyDiv w:val="1"/>
      <w:marLeft w:val="0"/>
      <w:marRight w:val="0"/>
      <w:marTop w:val="0"/>
      <w:marBottom w:val="0"/>
      <w:divBdr>
        <w:top w:val="none" w:sz="0" w:space="0" w:color="auto"/>
        <w:left w:val="none" w:sz="0" w:space="0" w:color="auto"/>
        <w:bottom w:val="none" w:sz="0" w:space="0" w:color="auto"/>
        <w:right w:val="none" w:sz="0" w:space="0" w:color="auto"/>
      </w:divBdr>
    </w:div>
    <w:div w:id="963267562">
      <w:bodyDiv w:val="1"/>
      <w:marLeft w:val="0"/>
      <w:marRight w:val="0"/>
      <w:marTop w:val="0"/>
      <w:marBottom w:val="0"/>
      <w:divBdr>
        <w:top w:val="none" w:sz="0" w:space="0" w:color="auto"/>
        <w:left w:val="none" w:sz="0" w:space="0" w:color="auto"/>
        <w:bottom w:val="none" w:sz="0" w:space="0" w:color="auto"/>
        <w:right w:val="none" w:sz="0" w:space="0" w:color="auto"/>
      </w:divBdr>
    </w:div>
    <w:div w:id="966349243">
      <w:bodyDiv w:val="1"/>
      <w:marLeft w:val="0"/>
      <w:marRight w:val="0"/>
      <w:marTop w:val="0"/>
      <w:marBottom w:val="0"/>
      <w:divBdr>
        <w:top w:val="none" w:sz="0" w:space="0" w:color="auto"/>
        <w:left w:val="none" w:sz="0" w:space="0" w:color="auto"/>
        <w:bottom w:val="none" w:sz="0" w:space="0" w:color="auto"/>
        <w:right w:val="none" w:sz="0" w:space="0" w:color="auto"/>
      </w:divBdr>
    </w:div>
    <w:div w:id="970137370">
      <w:bodyDiv w:val="1"/>
      <w:marLeft w:val="0"/>
      <w:marRight w:val="0"/>
      <w:marTop w:val="0"/>
      <w:marBottom w:val="0"/>
      <w:divBdr>
        <w:top w:val="none" w:sz="0" w:space="0" w:color="auto"/>
        <w:left w:val="none" w:sz="0" w:space="0" w:color="auto"/>
        <w:bottom w:val="none" w:sz="0" w:space="0" w:color="auto"/>
        <w:right w:val="none" w:sz="0" w:space="0" w:color="auto"/>
      </w:divBdr>
    </w:div>
    <w:div w:id="970401422">
      <w:bodyDiv w:val="1"/>
      <w:marLeft w:val="0"/>
      <w:marRight w:val="0"/>
      <w:marTop w:val="0"/>
      <w:marBottom w:val="0"/>
      <w:divBdr>
        <w:top w:val="none" w:sz="0" w:space="0" w:color="auto"/>
        <w:left w:val="none" w:sz="0" w:space="0" w:color="auto"/>
        <w:bottom w:val="none" w:sz="0" w:space="0" w:color="auto"/>
        <w:right w:val="none" w:sz="0" w:space="0" w:color="auto"/>
      </w:divBdr>
    </w:div>
    <w:div w:id="976761561">
      <w:bodyDiv w:val="1"/>
      <w:marLeft w:val="0"/>
      <w:marRight w:val="0"/>
      <w:marTop w:val="0"/>
      <w:marBottom w:val="0"/>
      <w:divBdr>
        <w:top w:val="none" w:sz="0" w:space="0" w:color="auto"/>
        <w:left w:val="none" w:sz="0" w:space="0" w:color="auto"/>
        <w:bottom w:val="none" w:sz="0" w:space="0" w:color="auto"/>
        <w:right w:val="none" w:sz="0" w:space="0" w:color="auto"/>
      </w:divBdr>
    </w:div>
    <w:div w:id="978533848">
      <w:bodyDiv w:val="1"/>
      <w:marLeft w:val="0"/>
      <w:marRight w:val="0"/>
      <w:marTop w:val="0"/>
      <w:marBottom w:val="0"/>
      <w:divBdr>
        <w:top w:val="none" w:sz="0" w:space="0" w:color="auto"/>
        <w:left w:val="none" w:sz="0" w:space="0" w:color="auto"/>
        <w:bottom w:val="none" w:sz="0" w:space="0" w:color="auto"/>
        <w:right w:val="none" w:sz="0" w:space="0" w:color="auto"/>
      </w:divBdr>
    </w:div>
    <w:div w:id="979725766">
      <w:bodyDiv w:val="1"/>
      <w:marLeft w:val="0"/>
      <w:marRight w:val="0"/>
      <w:marTop w:val="0"/>
      <w:marBottom w:val="0"/>
      <w:divBdr>
        <w:top w:val="none" w:sz="0" w:space="0" w:color="auto"/>
        <w:left w:val="none" w:sz="0" w:space="0" w:color="auto"/>
        <w:bottom w:val="none" w:sz="0" w:space="0" w:color="auto"/>
        <w:right w:val="none" w:sz="0" w:space="0" w:color="auto"/>
      </w:divBdr>
    </w:div>
    <w:div w:id="980309766">
      <w:bodyDiv w:val="1"/>
      <w:marLeft w:val="0"/>
      <w:marRight w:val="0"/>
      <w:marTop w:val="0"/>
      <w:marBottom w:val="0"/>
      <w:divBdr>
        <w:top w:val="none" w:sz="0" w:space="0" w:color="auto"/>
        <w:left w:val="none" w:sz="0" w:space="0" w:color="auto"/>
        <w:bottom w:val="none" w:sz="0" w:space="0" w:color="auto"/>
        <w:right w:val="none" w:sz="0" w:space="0" w:color="auto"/>
      </w:divBdr>
    </w:div>
    <w:div w:id="984433705">
      <w:bodyDiv w:val="1"/>
      <w:marLeft w:val="0"/>
      <w:marRight w:val="0"/>
      <w:marTop w:val="0"/>
      <w:marBottom w:val="0"/>
      <w:divBdr>
        <w:top w:val="none" w:sz="0" w:space="0" w:color="auto"/>
        <w:left w:val="none" w:sz="0" w:space="0" w:color="auto"/>
        <w:bottom w:val="none" w:sz="0" w:space="0" w:color="auto"/>
        <w:right w:val="none" w:sz="0" w:space="0" w:color="auto"/>
      </w:divBdr>
    </w:div>
    <w:div w:id="987057430">
      <w:bodyDiv w:val="1"/>
      <w:marLeft w:val="0"/>
      <w:marRight w:val="0"/>
      <w:marTop w:val="0"/>
      <w:marBottom w:val="0"/>
      <w:divBdr>
        <w:top w:val="none" w:sz="0" w:space="0" w:color="auto"/>
        <w:left w:val="none" w:sz="0" w:space="0" w:color="auto"/>
        <w:bottom w:val="none" w:sz="0" w:space="0" w:color="auto"/>
        <w:right w:val="none" w:sz="0" w:space="0" w:color="auto"/>
      </w:divBdr>
    </w:div>
    <w:div w:id="988636324">
      <w:bodyDiv w:val="1"/>
      <w:marLeft w:val="0"/>
      <w:marRight w:val="0"/>
      <w:marTop w:val="0"/>
      <w:marBottom w:val="0"/>
      <w:divBdr>
        <w:top w:val="none" w:sz="0" w:space="0" w:color="auto"/>
        <w:left w:val="none" w:sz="0" w:space="0" w:color="auto"/>
        <w:bottom w:val="none" w:sz="0" w:space="0" w:color="auto"/>
        <w:right w:val="none" w:sz="0" w:space="0" w:color="auto"/>
      </w:divBdr>
    </w:div>
    <w:div w:id="989940025">
      <w:bodyDiv w:val="1"/>
      <w:marLeft w:val="0"/>
      <w:marRight w:val="0"/>
      <w:marTop w:val="0"/>
      <w:marBottom w:val="0"/>
      <w:divBdr>
        <w:top w:val="none" w:sz="0" w:space="0" w:color="auto"/>
        <w:left w:val="none" w:sz="0" w:space="0" w:color="auto"/>
        <w:bottom w:val="none" w:sz="0" w:space="0" w:color="auto"/>
        <w:right w:val="none" w:sz="0" w:space="0" w:color="auto"/>
      </w:divBdr>
    </w:div>
    <w:div w:id="992874151">
      <w:bodyDiv w:val="1"/>
      <w:marLeft w:val="0"/>
      <w:marRight w:val="0"/>
      <w:marTop w:val="0"/>
      <w:marBottom w:val="0"/>
      <w:divBdr>
        <w:top w:val="none" w:sz="0" w:space="0" w:color="auto"/>
        <w:left w:val="none" w:sz="0" w:space="0" w:color="auto"/>
        <w:bottom w:val="none" w:sz="0" w:space="0" w:color="auto"/>
        <w:right w:val="none" w:sz="0" w:space="0" w:color="auto"/>
      </w:divBdr>
    </w:div>
    <w:div w:id="995039050">
      <w:bodyDiv w:val="1"/>
      <w:marLeft w:val="0"/>
      <w:marRight w:val="0"/>
      <w:marTop w:val="0"/>
      <w:marBottom w:val="0"/>
      <w:divBdr>
        <w:top w:val="none" w:sz="0" w:space="0" w:color="auto"/>
        <w:left w:val="none" w:sz="0" w:space="0" w:color="auto"/>
        <w:bottom w:val="none" w:sz="0" w:space="0" w:color="auto"/>
        <w:right w:val="none" w:sz="0" w:space="0" w:color="auto"/>
      </w:divBdr>
    </w:div>
    <w:div w:id="995106097">
      <w:bodyDiv w:val="1"/>
      <w:marLeft w:val="0"/>
      <w:marRight w:val="0"/>
      <w:marTop w:val="0"/>
      <w:marBottom w:val="0"/>
      <w:divBdr>
        <w:top w:val="none" w:sz="0" w:space="0" w:color="auto"/>
        <w:left w:val="none" w:sz="0" w:space="0" w:color="auto"/>
        <w:bottom w:val="none" w:sz="0" w:space="0" w:color="auto"/>
        <w:right w:val="none" w:sz="0" w:space="0" w:color="auto"/>
      </w:divBdr>
    </w:div>
    <w:div w:id="996113182">
      <w:bodyDiv w:val="1"/>
      <w:marLeft w:val="0"/>
      <w:marRight w:val="0"/>
      <w:marTop w:val="0"/>
      <w:marBottom w:val="0"/>
      <w:divBdr>
        <w:top w:val="none" w:sz="0" w:space="0" w:color="auto"/>
        <w:left w:val="none" w:sz="0" w:space="0" w:color="auto"/>
        <w:bottom w:val="none" w:sz="0" w:space="0" w:color="auto"/>
        <w:right w:val="none" w:sz="0" w:space="0" w:color="auto"/>
      </w:divBdr>
    </w:div>
    <w:div w:id="996229751">
      <w:bodyDiv w:val="1"/>
      <w:marLeft w:val="0"/>
      <w:marRight w:val="0"/>
      <w:marTop w:val="0"/>
      <w:marBottom w:val="0"/>
      <w:divBdr>
        <w:top w:val="none" w:sz="0" w:space="0" w:color="auto"/>
        <w:left w:val="none" w:sz="0" w:space="0" w:color="auto"/>
        <w:bottom w:val="none" w:sz="0" w:space="0" w:color="auto"/>
        <w:right w:val="none" w:sz="0" w:space="0" w:color="auto"/>
      </w:divBdr>
    </w:div>
    <w:div w:id="996230007">
      <w:bodyDiv w:val="1"/>
      <w:marLeft w:val="0"/>
      <w:marRight w:val="0"/>
      <w:marTop w:val="0"/>
      <w:marBottom w:val="0"/>
      <w:divBdr>
        <w:top w:val="none" w:sz="0" w:space="0" w:color="auto"/>
        <w:left w:val="none" w:sz="0" w:space="0" w:color="auto"/>
        <w:bottom w:val="none" w:sz="0" w:space="0" w:color="auto"/>
        <w:right w:val="none" w:sz="0" w:space="0" w:color="auto"/>
      </w:divBdr>
    </w:div>
    <w:div w:id="997802799">
      <w:bodyDiv w:val="1"/>
      <w:marLeft w:val="0"/>
      <w:marRight w:val="0"/>
      <w:marTop w:val="0"/>
      <w:marBottom w:val="0"/>
      <w:divBdr>
        <w:top w:val="none" w:sz="0" w:space="0" w:color="auto"/>
        <w:left w:val="none" w:sz="0" w:space="0" w:color="auto"/>
        <w:bottom w:val="none" w:sz="0" w:space="0" w:color="auto"/>
        <w:right w:val="none" w:sz="0" w:space="0" w:color="auto"/>
      </w:divBdr>
    </w:div>
    <w:div w:id="997996668">
      <w:bodyDiv w:val="1"/>
      <w:marLeft w:val="0"/>
      <w:marRight w:val="0"/>
      <w:marTop w:val="0"/>
      <w:marBottom w:val="0"/>
      <w:divBdr>
        <w:top w:val="none" w:sz="0" w:space="0" w:color="auto"/>
        <w:left w:val="none" w:sz="0" w:space="0" w:color="auto"/>
        <w:bottom w:val="none" w:sz="0" w:space="0" w:color="auto"/>
        <w:right w:val="none" w:sz="0" w:space="0" w:color="auto"/>
      </w:divBdr>
    </w:div>
    <w:div w:id="999305707">
      <w:bodyDiv w:val="1"/>
      <w:marLeft w:val="0"/>
      <w:marRight w:val="0"/>
      <w:marTop w:val="0"/>
      <w:marBottom w:val="0"/>
      <w:divBdr>
        <w:top w:val="none" w:sz="0" w:space="0" w:color="auto"/>
        <w:left w:val="none" w:sz="0" w:space="0" w:color="auto"/>
        <w:bottom w:val="none" w:sz="0" w:space="0" w:color="auto"/>
        <w:right w:val="none" w:sz="0" w:space="0" w:color="auto"/>
      </w:divBdr>
    </w:div>
    <w:div w:id="999576078">
      <w:bodyDiv w:val="1"/>
      <w:marLeft w:val="0"/>
      <w:marRight w:val="0"/>
      <w:marTop w:val="0"/>
      <w:marBottom w:val="0"/>
      <w:divBdr>
        <w:top w:val="none" w:sz="0" w:space="0" w:color="auto"/>
        <w:left w:val="none" w:sz="0" w:space="0" w:color="auto"/>
        <w:bottom w:val="none" w:sz="0" w:space="0" w:color="auto"/>
        <w:right w:val="none" w:sz="0" w:space="0" w:color="auto"/>
      </w:divBdr>
    </w:div>
    <w:div w:id="999700468">
      <w:bodyDiv w:val="1"/>
      <w:marLeft w:val="0"/>
      <w:marRight w:val="0"/>
      <w:marTop w:val="0"/>
      <w:marBottom w:val="0"/>
      <w:divBdr>
        <w:top w:val="none" w:sz="0" w:space="0" w:color="auto"/>
        <w:left w:val="none" w:sz="0" w:space="0" w:color="auto"/>
        <w:bottom w:val="none" w:sz="0" w:space="0" w:color="auto"/>
        <w:right w:val="none" w:sz="0" w:space="0" w:color="auto"/>
      </w:divBdr>
    </w:div>
    <w:div w:id="1003514558">
      <w:bodyDiv w:val="1"/>
      <w:marLeft w:val="0"/>
      <w:marRight w:val="0"/>
      <w:marTop w:val="0"/>
      <w:marBottom w:val="0"/>
      <w:divBdr>
        <w:top w:val="none" w:sz="0" w:space="0" w:color="auto"/>
        <w:left w:val="none" w:sz="0" w:space="0" w:color="auto"/>
        <w:bottom w:val="none" w:sz="0" w:space="0" w:color="auto"/>
        <w:right w:val="none" w:sz="0" w:space="0" w:color="auto"/>
      </w:divBdr>
    </w:div>
    <w:div w:id="1004478607">
      <w:bodyDiv w:val="1"/>
      <w:marLeft w:val="0"/>
      <w:marRight w:val="0"/>
      <w:marTop w:val="0"/>
      <w:marBottom w:val="0"/>
      <w:divBdr>
        <w:top w:val="none" w:sz="0" w:space="0" w:color="auto"/>
        <w:left w:val="none" w:sz="0" w:space="0" w:color="auto"/>
        <w:bottom w:val="none" w:sz="0" w:space="0" w:color="auto"/>
        <w:right w:val="none" w:sz="0" w:space="0" w:color="auto"/>
      </w:divBdr>
    </w:div>
    <w:div w:id="1004549483">
      <w:bodyDiv w:val="1"/>
      <w:marLeft w:val="0"/>
      <w:marRight w:val="0"/>
      <w:marTop w:val="0"/>
      <w:marBottom w:val="0"/>
      <w:divBdr>
        <w:top w:val="none" w:sz="0" w:space="0" w:color="auto"/>
        <w:left w:val="none" w:sz="0" w:space="0" w:color="auto"/>
        <w:bottom w:val="none" w:sz="0" w:space="0" w:color="auto"/>
        <w:right w:val="none" w:sz="0" w:space="0" w:color="auto"/>
      </w:divBdr>
    </w:div>
    <w:div w:id="1010258315">
      <w:bodyDiv w:val="1"/>
      <w:marLeft w:val="0"/>
      <w:marRight w:val="0"/>
      <w:marTop w:val="0"/>
      <w:marBottom w:val="0"/>
      <w:divBdr>
        <w:top w:val="none" w:sz="0" w:space="0" w:color="auto"/>
        <w:left w:val="none" w:sz="0" w:space="0" w:color="auto"/>
        <w:bottom w:val="none" w:sz="0" w:space="0" w:color="auto"/>
        <w:right w:val="none" w:sz="0" w:space="0" w:color="auto"/>
      </w:divBdr>
    </w:div>
    <w:div w:id="1016493726">
      <w:bodyDiv w:val="1"/>
      <w:marLeft w:val="0"/>
      <w:marRight w:val="0"/>
      <w:marTop w:val="0"/>
      <w:marBottom w:val="0"/>
      <w:divBdr>
        <w:top w:val="none" w:sz="0" w:space="0" w:color="auto"/>
        <w:left w:val="none" w:sz="0" w:space="0" w:color="auto"/>
        <w:bottom w:val="none" w:sz="0" w:space="0" w:color="auto"/>
        <w:right w:val="none" w:sz="0" w:space="0" w:color="auto"/>
      </w:divBdr>
    </w:div>
    <w:div w:id="1018117589">
      <w:bodyDiv w:val="1"/>
      <w:marLeft w:val="0"/>
      <w:marRight w:val="0"/>
      <w:marTop w:val="0"/>
      <w:marBottom w:val="0"/>
      <w:divBdr>
        <w:top w:val="none" w:sz="0" w:space="0" w:color="auto"/>
        <w:left w:val="none" w:sz="0" w:space="0" w:color="auto"/>
        <w:bottom w:val="none" w:sz="0" w:space="0" w:color="auto"/>
        <w:right w:val="none" w:sz="0" w:space="0" w:color="auto"/>
      </w:divBdr>
    </w:div>
    <w:div w:id="1020281466">
      <w:bodyDiv w:val="1"/>
      <w:marLeft w:val="0"/>
      <w:marRight w:val="0"/>
      <w:marTop w:val="0"/>
      <w:marBottom w:val="0"/>
      <w:divBdr>
        <w:top w:val="none" w:sz="0" w:space="0" w:color="auto"/>
        <w:left w:val="none" w:sz="0" w:space="0" w:color="auto"/>
        <w:bottom w:val="none" w:sz="0" w:space="0" w:color="auto"/>
        <w:right w:val="none" w:sz="0" w:space="0" w:color="auto"/>
      </w:divBdr>
    </w:div>
    <w:div w:id="1020618049">
      <w:bodyDiv w:val="1"/>
      <w:marLeft w:val="0"/>
      <w:marRight w:val="0"/>
      <w:marTop w:val="0"/>
      <w:marBottom w:val="0"/>
      <w:divBdr>
        <w:top w:val="none" w:sz="0" w:space="0" w:color="auto"/>
        <w:left w:val="none" w:sz="0" w:space="0" w:color="auto"/>
        <w:bottom w:val="none" w:sz="0" w:space="0" w:color="auto"/>
        <w:right w:val="none" w:sz="0" w:space="0" w:color="auto"/>
      </w:divBdr>
    </w:div>
    <w:div w:id="1024015013">
      <w:bodyDiv w:val="1"/>
      <w:marLeft w:val="0"/>
      <w:marRight w:val="0"/>
      <w:marTop w:val="0"/>
      <w:marBottom w:val="0"/>
      <w:divBdr>
        <w:top w:val="none" w:sz="0" w:space="0" w:color="auto"/>
        <w:left w:val="none" w:sz="0" w:space="0" w:color="auto"/>
        <w:bottom w:val="none" w:sz="0" w:space="0" w:color="auto"/>
        <w:right w:val="none" w:sz="0" w:space="0" w:color="auto"/>
      </w:divBdr>
    </w:div>
    <w:div w:id="1025253111">
      <w:bodyDiv w:val="1"/>
      <w:marLeft w:val="0"/>
      <w:marRight w:val="0"/>
      <w:marTop w:val="0"/>
      <w:marBottom w:val="0"/>
      <w:divBdr>
        <w:top w:val="none" w:sz="0" w:space="0" w:color="auto"/>
        <w:left w:val="none" w:sz="0" w:space="0" w:color="auto"/>
        <w:bottom w:val="none" w:sz="0" w:space="0" w:color="auto"/>
        <w:right w:val="none" w:sz="0" w:space="0" w:color="auto"/>
      </w:divBdr>
    </w:div>
    <w:div w:id="1027222205">
      <w:bodyDiv w:val="1"/>
      <w:marLeft w:val="0"/>
      <w:marRight w:val="0"/>
      <w:marTop w:val="0"/>
      <w:marBottom w:val="0"/>
      <w:divBdr>
        <w:top w:val="none" w:sz="0" w:space="0" w:color="auto"/>
        <w:left w:val="none" w:sz="0" w:space="0" w:color="auto"/>
        <w:bottom w:val="none" w:sz="0" w:space="0" w:color="auto"/>
        <w:right w:val="none" w:sz="0" w:space="0" w:color="auto"/>
      </w:divBdr>
    </w:div>
    <w:div w:id="1035233839">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7852574">
      <w:bodyDiv w:val="1"/>
      <w:marLeft w:val="0"/>
      <w:marRight w:val="0"/>
      <w:marTop w:val="0"/>
      <w:marBottom w:val="0"/>
      <w:divBdr>
        <w:top w:val="none" w:sz="0" w:space="0" w:color="auto"/>
        <w:left w:val="none" w:sz="0" w:space="0" w:color="auto"/>
        <w:bottom w:val="none" w:sz="0" w:space="0" w:color="auto"/>
        <w:right w:val="none" w:sz="0" w:space="0" w:color="auto"/>
      </w:divBdr>
    </w:div>
    <w:div w:id="1040011144">
      <w:bodyDiv w:val="1"/>
      <w:marLeft w:val="0"/>
      <w:marRight w:val="0"/>
      <w:marTop w:val="0"/>
      <w:marBottom w:val="0"/>
      <w:divBdr>
        <w:top w:val="none" w:sz="0" w:space="0" w:color="auto"/>
        <w:left w:val="none" w:sz="0" w:space="0" w:color="auto"/>
        <w:bottom w:val="none" w:sz="0" w:space="0" w:color="auto"/>
        <w:right w:val="none" w:sz="0" w:space="0" w:color="auto"/>
      </w:divBdr>
    </w:div>
    <w:div w:id="1045060822">
      <w:bodyDiv w:val="1"/>
      <w:marLeft w:val="0"/>
      <w:marRight w:val="0"/>
      <w:marTop w:val="0"/>
      <w:marBottom w:val="0"/>
      <w:divBdr>
        <w:top w:val="none" w:sz="0" w:space="0" w:color="auto"/>
        <w:left w:val="none" w:sz="0" w:space="0" w:color="auto"/>
        <w:bottom w:val="none" w:sz="0" w:space="0" w:color="auto"/>
        <w:right w:val="none" w:sz="0" w:space="0" w:color="auto"/>
      </w:divBdr>
    </w:div>
    <w:div w:id="1045830616">
      <w:bodyDiv w:val="1"/>
      <w:marLeft w:val="0"/>
      <w:marRight w:val="0"/>
      <w:marTop w:val="0"/>
      <w:marBottom w:val="0"/>
      <w:divBdr>
        <w:top w:val="none" w:sz="0" w:space="0" w:color="auto"/>
        <w:left w:val="none" w:sz="0" w:space="0" w:color="auto"/>
        <w:bottom w:val="none" w:sz="0" w:space="0" w:color="auto"/>
        <w:right w:val="none" w:sz="0" w:space="0" w:color="auto"/>
      </w:divBdr>
    </w:div>
    <w:div w:id="1049064656">
      <w:bodyDiv w:val="1"/>
      <w:marLeft w:val="0"/>
      <w:marRight w:val="0"/>
      <w:marTop w:val="0"/>
      <w:marBottom w:val="0"/>
      <w:divBdr>
        <w:top w:val="none" w:sz="0" w:space="0" w:color="auto"/>
        <w:left w:val="none" w:sz="0" w:space="0" w:color="auto"/>
        <w:bottom w:val="none" w:sz="0" w:space="0" w:color="auto"/>
        <w:right w:val="none" w:sz="0" w:space="0" w:color="auto"/>
      </w:divBdr>
    </w:div>
    <w:div w:id="1050809294">
      <w:bodyDiv w:val="1"/>
      <w:marLeft w:val="0"/>
      <w:marRight w:val="0"/>
      <w:marTop w:val="0"/>
      <w:marBottom w:val="0"/>
      <w:divBdr>
        <w:top w:val="none" w:sz="0" w:space="0" w:color="auto"/>
        <w:left w:val="none" w:sz="0" w:space="0" w:color="auto"/>
        <w:bottom w:val="none" w:sz="0" w:space="0" w:color="auto"/>
        <w:right w:val="none" w:sz="0" w:space="0" w:color="auto"/>
      </w:divBdr>
    </w:div>
    <w:div w:id="1051997761">
      <w:bodyDiv w:val="1"/>
      <w:marLeft w:val="0"/>
      <w:marRight w:val="0"/>
      <w:marTop w:val="0"/>
      <w:marBottom w:val="0"/>
      <w:divBdr>
        <w:top w:val="none" w:sz="0" w:space="0" w:color="auto"/>
        <w:left w:val="none" w:sz="0" w:space="0" w:color="auto"/>
        <w:bottom w:val="none" w:sz="0" w:space="0" w:color="auto"/>
        <w:right w:val="none" w:sz="0" w:space="0" w:color="auto"/>
      </w:divBdr>
    </w:div>
    <w:div w:id="1052733426">
      <w:bodyDiv w:val="1"/>
      <w:marLeft w:val="0"/>
      <w:marRight w:val="0"/>
      <w:marTop w:val="0"/>
      <w:marBottom w:val="0"/>
      <w:divBdr>
        <w:top w:val="none" w:sz="0" w:space="0" w:color="auto"/>
        <w:left w:val="none" w:sz="0" w:space="0" w:color="auto"/>
        <w:bottom w:val="none" w:sz="0" w:space="0" w:color="auto"/>
        <w:right w:val="none" w:sz="0" w:space="0" w:color="auto"/>
      </w:divBdr>
    </w:div>
    <w:div w:id="1054696994">
      <w:bodyDiv w:val="1"/>
      <w:marLeft w:val="0"/>
      <w:marRight w:val="0"/>
      <w:marTop w:val="0"/>
      <w:marBottom w:val="0"/>
      <w:divBdr>
        <w:top w:val="none" w:sz="0" w:space="0" w:color="auto"/>
        <w:left w:val="none" w:sz="0" w:space="0" w:color="auto"/>
        <w:bottom w:val="none" w:sz="0" w:space="0" w:color="auto"/>
        <w:right w:val="none" w:sz="0" w:space="0" w:color="auto"/>
      </w:divBdr>
    </w:div>
    <w:div w:id="1056704698">
      <w:bodyDiv w:val="1"/>
      <w:marLeft w:val="0"/>
      <w:marRight w:val="0"/>
      <w:marTop w:val="0"/>
      <w:marBottom w:val="0"/>
      <w:divBdr>
        <w:top w:val="none" w:sz="0" w:space="0" w:color="auto"/>
        <w:left w:val="none" w:sz="0" w:space="0" w:color="auto"/>
        <w:bottom w:val="none" w:sz="0" w:space="0" w:color="auto"/>
        <w:right w:val="none" w:sz="0" w:space="0" w:color="auto"/>
      </w:divBdr>
    </w:div>
    <w:div w:id="1063600464">
      <w:bodyDiv w:val="1"/>
      <w:marLeft w:val="0"/>
      <w:marRight w:val="0"/>
      <w:marTop w:val="0"/>
      <w:marBottom w:val="0"/>
      <w:divBdr>
        <w:top w:val="none" w:sz="0" w:space="0" w:color="auto"/>
        <w:left w:val="none" w:sz="0" w:space="0" w:color="auto"/>
        <w:bottom w:val="none" w:sz="0" w:space="0" w:color="auto"/>
        <w:right w:val="none" w:sz="0" w:space="0" w:color="auto"/>
      </w:divBdr>
    </w:div>
    <w:div w:id="1069694801">
      <w:bodyDiv w:val="1"/>
      <w:marLeft w:val="0"/>
      <w:marRight w:val="0"/>
      <w:marTop w:val="0"/>
      <w:marBottom w:val="0"/>
      <w:divBdr>
        <w:top w:val="none" w:sz="0" w:space="0" w:color="auto"/>
        <w:left w:val="none" w:sz="0" w:space="0" w:color="auto"/>
        <w:bottom w:val="none" w:sz="0" w:space="0" w:color="auto"/>
        <w:right w:val="none" w:sz="0" w:space="0" w:color="auto"/>
      </w:divBdr>
    </w:div>
    <w:div w:id="1069956602">
      <w:bodyDiv w:val="1"/>
      <w:marLeft w:val="0"/>
      <w:marRight w:val="0"/>
      <w:marTop w:val="0"/>
      <w:marBottom w:val="0"/>
      <w:divBdr>
        <w:top w:val="none" w:sz="0" w:space="0" w:color="auto"/>
        <w:left w:val="none" w:sz="0" w:space="0" w:color="auto"/>
        <w:bottom w:val="none" w:sz="0" w:space="0" w:color="auto"/>
        <w:right w:val="none" w:sz="0" w:space="0" w:color="auto"/>
      </w:divBdr>
    </w:div>
    <w:div w:id="1075006667">
      <w:bodyDiv w:val="1"/>
      <w:marLeft w:val="0"/>
      <w:marRight w:val="0"/>
      <w:marTop w:val="0"/>
      <w:marBottom w:val="0"/>
      <w:divBdr>
        <w:top w:val="none" w:sz="0" w:space="0" w:color="auto"/>
        <w:left w:val="none" w:sz="0" w:space="0" w:color="auto"/>
        <w:bottom w:val="none" w:sz="0" w:space="0" w:color="auto"/>
        <w:right w:val="none" w:sz="0" w:space="0" w:color="auto"/>
      </w:divBdr>
    </w:div>
    <w:div w:id="1076828543">
      <w:bodyDiv w:val="1"/>
      <w:marLeft w:val="0"/>
      <w:marRight w:val="0"/>
      <w:marTop w:val="0"/>
      <w:marBottom w:val="0"/>
      <w:divBdr>
        <w:top w:val="none" w:sz="0" w:space="0" w:color="auto"/>
        <w:left w:val="none" w:sz="0" w:space="0" w:color="auto"/>
        <w:bottom w:val="none" w:sz="0" w:space="0" w:color="auto"/>
        <w:right w:val="none" w:sz="0" w:space="0" w:color="auto"/>
      </w:divBdr>
    </w:div>
    <w:div w:id="1081177737">
      <w:bodyDiv w:val="1"/>
      <w:marLeft w:val="0"/>
      <w:marRight w:val="0"/>
      <w:marTop w:val="0"/>
      <w:marBottom w:val="0"/>
      <w:divBdr>
        <w:top w:val="none" w:sz="0" w:space="0" w:color="auto"/>
        <w:left w:val="none" w:sz="0" w:space="0" w:color="auto"/>
        <w:bottom w:val="none" w:sz="0" w:space="0" w:color="auto"/>
        <w:right w:val="none" w:sz="0" w:space="0" w:color="auto"/>
      </w:divBdr>
    </w:div>
    <w:div w:id="1081753257">
      <w:bodyDiv w:val="1"/>
      <w:marLeft w:val="0"/>
      <w:marRight w:val="0"/>
      <w:marTop w:val="0"/>
      <w:marBottom w:val="0"/>
      <w:divBdr>
        <w:top w:val="none" w:sz="0" w:space="0" w:color="auto"/>
        <w:left w:val="none" w:sz="0" w:space="0" w:color="auto"/>
        <w:bottom w:val="none" w:sz="0" w:space="0" w:color="auto"/>
        <w:right w:val="none" w:sz="0" w:space="0" w:color="auto"/>
      </w:divBdr>
    </w:div>
    <w:div w:id="1085491803">
      <w:bodyDiv w:val="1"/>
      <w:marLeft w:val="0"/>
      <w:marRight w:val="0"/>
      <w:marTop w:val="0"/>
      <w:marBottom w:val="0"/>
      <w:divBdr>
        <w:top w:val="none" w:sz="0" w:space="0" w:color="auto"/>
        <w:left w:val="none" w:sz="0" w:space="0" w:color="auto"/>
        <w:bottom w:val="none" w:sz="0" w:space="0" w:color="auto"/>
        <w:right w:val="none" w:sz="0" w:space="0" w:color="auto"/>
      </w:divBdr>
    </w:div>
    <w:div w:id="1088887719">
      <w:bodyDiv w:val="1"/>
      <w:marLeft w:val="0"/>
      <w:marRight w:val="0"/>
      <w:marTop w:val="0"/>
      <w:marBottom w:val="0"/>
      <w:divBdr>
        <w:top w:val="none" w:sz="0" w:space="0" w:color="auto"/>
        <w:left w:val="none" w:sz="0" w:space="0" w:color="auto"/>
        <w:bottom w:val="none" w:sz="0" w:space="0" w:color="auto"/>
        <w:right w:val="none" w:sz="0" w:space="0" w:color="auto"/>
      </w:divBdr>
    </w:div>
    <w:div w:id="1089274151">
      <w:bodyDiv w:val="1"/>
      <w:marLeft w:val="0"/>
      <w:marRight w:val="0"/>
      <w:marTop w:val="0"/>
      <w:marBottom w:val="0"/>
      <w:divBdr>
        <w:top w:val="none" w:sz="0" w:space="0" w:color="auto"/>
        <w:left w:val="none" w:sz="0" w:space="0" w:color="auto"/>
        <w:bottom w:val="none" w:sz="0" w:space="0" w:color="auto"/>
        <w:right w:val="none" w:sz="0" w:space="0" w:color="auto"/>
      </w:divBdr>
    </w:div>
    <w:div w:id="1093237550">
      <w:bodyDiv w:val="1"/>
      <w:marLeft w:val="0"/>
      <w:marRight w:val="0"/>
      <w:marTop w:val="0"/>
      <w:marBottom w:val="0"/>
      <w:divBdr>
        <w:top w:val="none" w:sz="0" w:space="0" w:color="auto"/>
        <w:left w:val="none" w:sz="0" w:space="0" w:color="auto"/>
        <w:bottom w:val="none" w:sz="0" w:space="0" w:color="auto"/>
        <w:right w:val="none" w:sz="0" w:space="0" w:color="auto"/>
      </w:divBdr>
    </w:div>
    <w:div w:id="1094126206">
      <w:bodyDiv w:val="1"/>
      <w:marLeft w:val="0"/>
      <w:marRight w:val="0"/>
      <w:marTop w:val="0"/>
      <w:marBottom w:val="0"/>
      <w:divBdr>
        <w:top w:val="none" w:sz="0" w:space="0" w:color="auto"/>
        <w:left w:val="none" w:sz="0" w:space="0" w:color="auto"/>
        <w:bottom w:val="none" w:sz="0" w:space="0" w:color="auto"/>
        <w:right w:val="none" w:sz="0" w:space="0" w:color="auto"/>
      </w:divBdr>
    </w:div>
    <w:div w:id="1094595511">
      <w:bodyDiv w:val="1"/>
      <w:marLeft w:val="0"/>
      <w:marRight w:val="0"/>
      <w:marTop w:val="0"/>
      <w:marBottom w:val="0"/>
      <w:divBdr>
        <w:top w:val="none" w:sz="0" w:space="0" w:color="auto"/>
        <w:left w:val="none" w:sz="0" w:space="0" w:color="auto"/>
        <w:bottom w:val="none" w:sz="0" w:space="0" w:color="auto"/>
        <w:right w:val="none" w:sz="0" w:space="0" w:color="auto"/>
      </w:divBdr>
    </w:div>
    <w:div w:id="1094786345">
      <w:bodyDiv w:val="1"/>
      <w:marLeft w:val="0"/>
      <w:marRight w:val="0"/>
      <w:marTop w:val="0"/>
      <w:marBottom w:val="0"/>
      <w:divBdr>
        <w:top w:val="none" w:sz="0" w:space="0" w:color="auto"/>
        <w:left w:val="none" w:sz="0" w:space="0" w:color="auto"/>
        <w:bottom w:val="none" w:sz="0" w:space="0" w:color="auto"/>
        <w:right w:val="none" w:sz="0" w:space="0" w:color="auto"/>
      </w:divBdr>
    </w:div>
    <w:div w:id="1095828751">
      <w:bodyDiv w:val="1"/>
      <w:marLeft w:val="0"/>
      <w:marRight w:val="0"/>
      <w:marTop w:val="0"/>
      <w:marBottom w:val="0"/>
      <w:divBdr>
        <w:top w:val="none" w:sz="0" w:space="0" w:color="auto"/>
        <w:left w:val="none" w:sz="0" w:space="0" w:color="auto"/>
        <w:bottom w:val="none" w:sz="0" w:space="0" w:color="auto"/>
        <w:right w:val="none" w:sz="0" w:space="0" w:color="auto"/>
      </w:divBdr>
    </w:div>
    <w:div w:id="1096636724">
      <w:bodyDiv w:val="1"/>
      <w:marLeft w:val="0"/>
      <w:marRight w:val="0"/>
      <w:marTop w:val="0"/>
      <w:marBottom w:val="0"/>
      <w:divBdr>
        <w:top w:val="none" w:sz="0" w:space="0" w:color="auto"/>
        <w:left w:val="none" w:sz="0" w:space="0" w:color="auto"/>
        <w:bottom w:val="none" w:sz="0" w:space="0" w:color="auto"/>
        <w:right w:val="none" w:sz="0" w:space="0" w:color="auto"/>
      </w:divBdr>
    </w:div>
    <w:div w:id="1098597645">
      <w:bodyDiv w:val="1"/>
      <w:marLeft w:val="0"/>
      <w:marRight w:val="0"/>
      <w:marTop w:val="0"/>
      <w:marBottom w:val="0"/>
      <w:divBdr>
        <w:top w:val="none" w:sz="0" w:space="0" w:color="auto"/>
        <w:left w:val="none" w:sz="0" w:space="0" w:color="auto"/>
        <w:bottom w:val="none" w:sz="0" w:space="0" w:color="auto"/>
        <w:right w:val="none" w:sz="0" w:space="0" w:color="auto"/>
      </w:divBdr>
    </w:div>
    <w:div w:id="1098646559">
      <w:bodyDiv w:val="1"/>
      <w:marLeft w:val="0"/>
      <w:marRight w:val="0"/>
      <w:marTop w:val="0"/>
      <w:marBottom w:val="0"/>
      <w:divBdr>
        <w:top w:val="none" w:sz="0" w:space="0" w:color="auto"/>
        <w:left w:val="none" w:sz="0" w:space="0" w:color="auto"/>
        <w:bottom w:val="none" w:sz="0" w:space="0" w:color="auto"/>
        <w:right w:val="none" w:sz="0" w:space="0" w:color="auto"/>
      </w:divBdr>
    </w:div>
    <w:div w:id="1108617515">
      <w:bodyDiv w:val="1"/>
      <w:marLeft w:val="0"/>
      <w:marRight w:val="0"/>
      <w:marTop w:val="0"/>
      <w:marBottom w:val="0"/>
      <w:divBdr>
        <w:top w:val="none" w:sz="0" w:space="0" w:color="auto"/>
        <w:left w:val="none" w:sz="0" w:space="0" w:color="auto"/>
        <w:bottom w:val="none" w:sz="0" w:space="0" w:color="auto"/>
        <w:right w:val="none" w:sz="0" w:space="0" w:color="auto"/>
      </w:divBdr>
    </w:div>
    <w:div w:id="1109741360">
      <w:bodyDiv w:val="1"/>
      <w:marLeft w:val="0"/>
      <w:marRight w:val="0"/>
      <w:marTop w:val="0"/>
      <w:marBottom w:val="0"/>
      <w:divBdr>
        <w:top w:val="none" w:sz="0" w:space="0" w:color="auto"/>
        <w:left w:val="none" w:sz="0" w:space="0" w:color="auto"/>
        <w:bottom w:val="none" w:sz="0" w:space="0" w:color="auto"/>
        <w:right w:val="none" w:sz="0" w:space="0" w:color="auto"/>
      </w:divBdr>
    </w:div>
    <w:div w:id="1110316910">
      <w:bodyDiv w:val="1"/>
      <w:marLeft w:val="0"/>
      <w:marRight w:val="0"/>
      <w:marTop w:val="0"/>
      <w:marBottom w:val="0"/>
      <w:divBdr>
        <w:top w:val="none" w:sz="0" w:space="0" w:color="auto"/>
        <w:left w:val="none" w:sz="0" w:space="0" w:color="auto"/>
        <w:bottom w:val="none" w:sz="0" w:space="0" w:color="auto"/>
        <w:right w:val="none" w:sz="0" w:space="0" w:color="auto"/>
      </w:divBdr>
    </w:div>
    <w:div w:id="1110591934">
      <w:bodyDiv w:val="1"/>
      <w:marLeft w:val="0"/>
      <w:marRight w:val="0"/>
      <w:marTop w:val="0"/>
      <w:marBottom w:val="0"/>
      <w:divBdr>
        <w:top w:val="none" w:sz="0" w:space="0" w:color="auto"/>
        <w:left w:val="none" w:sz="0" w:space="0" w:color="auto"/>
        <w:bottom w:val="none" w:sz="0" w:space="0" w:color="auto"/>
        <w:right w:val="none" w:sz="0" w:space="0" w:color="auto"/>
      </w:divBdr>
    </w:div>
    <w:div w:id="1115636675">
      <w:bodyDiv w:val="1"/>
      <w:marLeft w:val="0"/>
      <w:marRight w:val="0"/>
      <w:marTop w:val="0"/>
      <w:marBottom w:val="0"/>
      <w:divBdr>
        <w:top w:val="none" w:sz="0" w:space="0" w:color="auto"/>
        <w:left w:val="none" w:sz="0" w:space="0" w:color="auto"/>
        <w:bottom w:val="none" w:sz="0" w:space="0" w:color="auto"/>
        <w:right w:val="none" w:sz="0" w:space="0" w:color="auto"/>
      </w:divBdr>
    </w:div>
    <w:div w:id="1117914027">
      <w:bodyDiv w:val="1"/>
      <w:marLeft w:val="0"/>
      <w:marRight w:val="0"/>
      <w:marTop w:val="0"/>
      <w:marBottom w:val="0"/>
      <w:divBdr>
        <w:top w:val="none" w:sz="0" w:space="0" w:color="auto"/>
        <w:left w:val="none" w:sz="0" w:space="0" w:color="auto"/>
        <w:bottom w:val="none" w:sz="0" w:space="0" w:color="auto"/>
        <w:right w:val="none" w:sz="0" w:space="0" w:color="auto"/>
      </w:divBdr>
    </w:div>
    <w:div w:id="1119377449">
      <w:bodyDiv w:val="1"/>
      <w:marLeft w:val="0"/>
      <w:marRight w:val="0"/>
      <w:marTop w:val="0"/>
      <w:marBottom w:val="0"/>
      <w:divBdr>
        <w:top w:val="none" w:sz="0" w:space="0" w:color="auto"/>
        <w:left w:val="none" w:sz="0" w:space="0" w:color="auto"/>
        <w:bottom w:val="none" w:sz="0" w:space="0" w:color="auto"/>
        <w:right w:val="none" w:sz="0" w:space="0" w:color="auto"/>
      </w:divBdr>
    </w:div>
    <w:div w:id="1120882075">
      <w:bodyDiv w:val="1"/>
      <w:marLeft w:val="0"/>
      <w:marRight w:val="0"/>
      <w:marTop w:val="0"/>
      <w:marBottom w:val="0"/>
      <w:divBdr>
        <w:top w:val="none" w:sz="0" w:space="0" w:color="auto"/>
        <w:left w:val="none" w:sz="0" w:space="0" w:color="auto"/>
        <w:bottom w:val="none" w:sz="0" w:space="0" w:color="auto"/>
        <w:right w:val="none" w:sz="0" w:space="0" w:color="auto"/>
      </w:divBdr>
    </w:div>
    <w:div w:id="1124079132">
      <w:bodyDiv w:val="1"/>
      <w:marLeft w:val="0"/>
      <w:marRight w:val="0"/>
      <w:marTop w:val="0"/>
      <w:marBottom w:val="0"/>
      <w:divBdr>
        <w:top w:val="none" w:sz="0" w:space="0" w:color="auto"/>
        <w:left w:val="none" w:sz="0" w:space="0" w:color="auto"/>
        <w:bottom w:val="none" w:sz="0" w:space="0" w:color="auto"/>
        <w:right w:val="none" w:sz="0" w:space="0" w:color="auto"/>
      </w:divBdr>
    </w:div>
    <w:div w:id="1125152088">
      <w:bodyDiv w:val="1"/>
      <w:marLeft w:val="0"/>
      <w:marRight w:val="0"/>
      <w:marTop w:val="0"/>
      <w:marBottom w:val="0"/>
      <w:divBdr>
        <w:top w:val="none" w:sz="0" w:space="0" w:color="auto"/>
        <w:left w:val="none" w:sz="0" w:space="0" w:color="auto"/>
        <w:bottom w:val="none" w:sz="0" w:space="0" w:color="auto"/>
        <w:right w:val="none" w:sz="0" w:space="0" w:color="auto"/>
      </w:divBdr>
    </w:div>
    <w:div w:id="1125582641">
      <w:bodyDiv w:val="1"/>
      <w:marLeft w:val="0"/>
      <w:marRight w:val="0"/>
      <w:marTop w:val="0"/>
      <w:marBottom w:val="0"/>
      <w:divBdr>
        <w:top w:val="none" w:sz="0" w:space="0" w:color="auto"/>
        <w:left w:val="none" w:sz="0" w:space="0" w:color="auto"/>
        <w:bottom w:val="none" w:sz="0" w:space="0" w:color="auto"/>
        <w:right w:val="none" w:sz="0" w:space="0" w:color="auto"/>
      </w:divBdr>
    </w:div>
    <w:div w:id="1125850729">
      <w:bodyDiv w:val="1"/>
      <w:marLeft w:val="0"/>
      <w:marRight w:val="0"/>
      <w:marTop w:val="0"/>
      <w:marBottom w:val="0"/>
      <w:divBdr>
        <w:top w:val="none" w:sz="0" w:space="0" w:color="auto"/>
        <w:left w:val="none" w:sz="0" w:space="0" w:color="auto"/>
        <w:bottom w:val="none" w:sz="0" w:space="0" w:color="auto"/>
        <w:right w:val="none" w:sz="0" w:space="0" w:color="auto"/>
      </w:divBdr>
    </w:div>
    <w:div w:id="1126392576">
      <w:bodyDiv w:val="1"/>
      <w:marLeft w:val="0"/>
      <w:marRight w:val="0"/>
      <w:marTop w:val="0"/>
      <w:marBottom w:val="0"/>
      <w:divBdr>
        <w:top w:val="none" w:sz="0" w:space="0" w:color="auto"/>
        <w:left w:val="none" w:sz="0" w:space="0" w:color="auto"/>
        <w:bottom w:val="none" w:sz="0" w:space="0" w:color="auto"/>
        <w:right w:val="none" w:sz="0" w:space="0" w:color="auto"/>
      </w:divBdr>
    </w:div>
    <w:div w:id="1126970659">
      <w:bodyDiv w:val="1"/>
      <w:marLeft w:val="0"/>
      <w:marRight w:val="0"/>
      <w:marTop w:val="0"/>
      <w:marBottom w:val="0"/>
      <w:divBdr>
        <w:top w:val="none" w:sz="0" w:space="0" w:color="auto"/>
        <w:left w:val="none" w:sz="0" w:space="0" w:color="auto"/>
        <w:bottom w:val="none" w:sz="0" w:space="0" w:color="auto"/>
        <w:right w:val="none" w:sz="0" w:space="0" w:color="auto"/>
      </w:divBdr>
    </w:div>
    <w:div w:id="1128282004">
      <w:bodyDiv w:val="1"/>
      <w:marLeft w:val="0"/>
      <w:marRight w:val="0"/>
      <w:marTop w:val="0"/>
      <w:marBottom w:val="0"/>
      <w:divBdr>
        <w:top w:val="none" w:sz="0" w:space="0" w:color="auto"/>
        <w:left w:val="none" w:sz="0" w:space="0" w:color="auto"/>
        <w:bottom w:val="none" w:sz="0" w:space="0" w:color="auto"/>
        <w:right w:val="none" w:sz="0" w:space="0" w:color="auto"/>
      </w:divBdr>
    </w:div>
    <w:div w:id="1128628124">
      <w:bodyDiv w:val="1"/>
      <w:marLeft w:val="0"/>
      <w:marRight w:val="0"/>
      <w:marTop w:val="0"/>
      <w:marBottom w:val="0"/>
      <w:divBdr>
        <w:top w:val="none" w:sz="0" w:space="0" w:color="auto"/>
        <w:left w:val="none" w:sz="0" w:space="0" w:color="auto"/>
        <w:bottom w:val="none" w:sz="0" w:space="0" w:color="auto"/>
        <w:right w:val="none" w:sz="0" w:space="0" w:color="auto"/>
      </w:divBdr>
    </w:div>
    <w:div w:id="1131551875">
      <w:bodyDiv w:val="1"/>
      <w:marLeft w:val="0"/>
      <w:marRight w:val="0"/>
      <w:marTop w:val="0"/>
      <w:marBottom w:val="0"/>
      <w:divBdr>
        <w:top w:val="none" w:sz="0" w:space="0" w:color="auto"/>
        <w:left w:val="none" w:sz="0" w:space="0" w:color="auto"/>
        <w:bottom w:val="none" w:sz="0" w:space="0" w:color="auto"/>
        <w:right w:val="none" w:sz="0" w:space="0" w:color="auto"/>
      </w:divBdr>
    </w:div>
    <w:div w:id="1133911741">
      <w:bodyDiv w:val="1"/>
      <w:marLeft w:val="0"/>
      <w:marRight w:val="0"/>
      <w:marTop w:val="0"/>
      <w:marBottom w:val="0"/>
      <w:divBdr>
        <w:top w:val="none" w:sz="0" w:space="0" w:color="auto"/>
        <w:left w:val="none" w:sz="0" w:space="0" w:color="auto"/>
        <w:bottom w:val="none" w:sz="0" w:space="0" w:color="auto"/>
        <w:right w:val="none" w:sz="0" w:space="0" w:color="auto"/>
      </w:divBdr>
    </w:div>
    <w:div w:id="1134061327">
      <w:bodyDiv w:val="1"/>
      <w:marLeft w:val="0"/>
      <w:marRight w:val="0"/>
      <w:marTop w:val="0"/>
      <w:marBottom w:val="0"/>
      <w:divBdr>
        <w:top w:val="none" w:sz="0" w:space="0" w:color="auto"/>
        <w:left w:val="none" w:sz="0" w:space="0" w:color="auto"/>
        <w:bottom w:val="none" w:sz="0" w:space="0" w:color="auto"/>
        <w:right w:val="none" w:sz="0" w:space="0" w:color="auto"/>
      </w:divBdr>
    </w:div>
    <w:div w:id="1134327714">
      <w:bodyDiv w:val="1"/>
      <w:marLeft w:val="0"/>
      <w:marRight w:val="0"/>
      <w:marTop w:val="0"/>
      <w:marBottom w:val="0"/>
      <w:divBdr>
        <w:top w:val="none" w:sz="0" w:space="0" w:color="auto"/>
        <w:left w:val="none" w:sz="0" w:space="0" w:color="auto"/>
        <w:bottom w:val="none" w:sz="0" w:space="0" w:color="auto"/>
        <w:right w:val="none" w:sz="0" w:space="0" w:color="auto"/>
      </w:divBdr>
    </w:div>
    <w:div w:id="1138524092">
      <w:bodyDiv w:val="1"/>
      <w:marLeft w:val="0"/>
      <w:marRight w:val="0"/>
      <w:marTop w:val="0"/>
      <w:marBottom w:val="0"/>
      <w:divBdr>
        <w:top w:val="none" w:sz="0" w:space="0" w:color="auto"/>
        <w:left w:val="none" w:sz="0" w:space="0" w:color="auto"/>
        <w:bottom w:val="none" w:sz="0" w:space="0" w:color="auto"/>
        <w:right w:val="none" w:sz="0" w:space="0" w:color="auto"/>
      </w:divBdr>
    </w:div>
    <w:div w:id="1138911618">
      <w:bodyDiv w:val="1"/>
      <w:marLeft w:val="0"/>
      <w:marRight w:val="0"/>
      <w:marTop w:val="0"/>
      <w:marBottom w:val="0"/>
      <w:divBdr>
        <w:top w:val="none" w:sz="0" w:space="0" w:color="auto"/>
        <w:left w:val="none" w:sz="0" w:space="0" w:color="auto"/>
        <w:bottom w:val="none" w:sz="0" w:space="0" w:color="auto"/>
        <w:right w:val="none" w:sz="0" w:space="0" w:color="auto"/>
      </w:divBdr>
    </w:div>
    <w:div w:id="1138958016">
      <w:bodyDiv w:val="1"/>
      <w:marLeft w:val="0"/>
      <w:marRight w:val="0"/>
      <w:marTop w:val="0"/>
      <w:marBottom w:val="0"/>
      <w:divBdr>
        <w:top w:val="none" w:sz="0" w:space="0" w:color="auto"/>
        <w:left w:val="none" w:sz="0" w:space="0" w:color="auto"/>
        <w:bottom w:val="none" w:sz="0" w:space="0" w:color="auto"/>
        <w:right w:val="none" w:sz="0" w:space="0" w:color="auto"/>
      </w:divBdr>
    </w:div>
    <w:div w:id="1139884556">
      <w:bodyDiv w:val="1"/>
      <w:marLeft w:val="0"/>
      <w:marRight w:val="0"/>
      <w:marTop w:val="0"/>
      <w:marBottom w:val="0"/>
      <w:divBdr>
        <w:top w:val="none" w:sz="0" w:space="0" w:color="auto"/>
        <w:left w:val="none" w:sz="0" w:space="0" w:color="auto"/>
        <w:bottom w:val="none" w:sz="0" w:space="0" w:color="auto"/>
        <w:right w:val="none" w:sz="0" w:space="0" w:color="auto"/>
      </w:divBdr>
    </w:div>
    <w:div w:id="1140223183">
      <w:bodyDiv w:val="1"/>
      <w:marLeft w:val="0"/>
      <w:marRight w:val="0"/>
      <w:marTop w:val="0"/>
      <w:marBottom w:val="0"/>
      <w:divBdr>
        <w:top w:val="none" w:sz="0" w:space="0" w:color="auto"/>
        <w:left w:val="none" w:sz="0" w:space="0" w:color="auto"/>
        <w:bottom w:val="none" w:sz="0" w:space="0" w:color="auto"/>
        <w:right w:val="none" w:sz="0" w:space="0" w:color="auto"/>
      </w:divBdr>
    </w:div>
    <w:div w:id="1140416573">
      <w:bodyDiv w:val="1"/>
      <w:marLeft w:val="0"/>
      <w:marRight w:val="0"/>
      <w:marTop w:val="0"/>
      <w:marBottom w:val="0"/>
      <w:divBdr>
        <w:top w:val="none" w:sz="0" w:space="0" w:color="auto"/>
        <w:left w:val="none" w:sz="0" w:space="0" w:color="auto"/>
        <w:bottom w:val="none" w:sz="0" w:space="0" w:color="auto"/>
        <w:right w:val="none" w:sz="0" w:space="0" w:color="auto"/>
      </w:divBdr>
    </w:div>
    <w:div w:id="1141846582">
      <w:bodyDiv w:val="1"/>
      <w:marLeft w:val="0"/>
      <w:marRight w:val="0"/>
      <w:marTop w:val="0"/>
      <w:marBottom w:val="0"/>
      <w:divBdr>
        <w:top w:val="none" w:sz="0" w:space="0" w:color="auto"/>
        <w:left w:val="none" w:sz="0" w:space="0" w:color="auto"/>
        <w:bottom w:val="none" w:sz="0" w:space="0" w:color="auto"/>
        <w:right w:val="none" w:sz="0" w:space="0" w:color="auto"/>
      </w:divBdr>
    </w:div>
    <w:div w:id="1143429618">
      <w:bodyDiv w:val="1"/>
      <w:marLeft w:val="0"/>
      <w:marRight w:val="0"/>
      <w:marTop w:val="0"/>
      <w:marBottom w:val="0"/>
      <w:divBdr>
        <w:top w:val="none" w:sz="0" w:space="0" w:color="auto"/>
        <w:left w:val="none" w:sz="0" w:space="0" w:color="auto"/>
        <w:bottom w:val="none" w:sz="0" w:space="0" w:color="auto"/>
        <w:right w:val="none" w:sz="0" w:space="0" w:color="auto"/>
      </w:divBdr>
    </w:div>
    <w:div w:id="1146120089">
      <w:bodyDiv w:val="1"/>
      <w:marLeft w:val="0"/>
      <w:marRight w:val="0"/>
      <w:marTop w:val="0"/>
      <w:marBottom w:val="0"/>
      <w:divBdr>
        <w:top w:val="none" w:sz="0" w:space="0" w:color="auto"/>
        <w:left w:val="none" w:sz="0" w:space="0" w:color="auto"/>
        <w:bottom w:val="none" w:sz="0" w:space="0" w:color="auto"/>
        <w:right w:val="none" w:sz="0" w:space="0" w:color="auto"/>
      </w:divBdr>
    </w:div>
    <w:div w:id="1146439215">
      <w:bodyDiv w:val="1"/>
      <w:marLeft w:val="0"/>
      <w:marRight w:val="0"/>
      <w:marTop w:val="0"/>
      <w:marBottom w:val="0"/>
      <w:divBdr>
        <w:top w:val="none" w:sz="0" w:space="0" w:color="auto"/>
        <w:left w:val="none" w:sz="0" w:space="0" w:color="auto"/>
        <w:bottom w:val="none" w:sz="0" w:space="0" w:color="auto"/>
        <w:right w:val="none" w:sz="0" w:space="0" w:color="auto"/>
      </w:divBdr>
    </w:div>
    <w:div w:id="1148740347">
      <w:bodyDiv w:val="1"/>
      <w:marLeft w:val="0"/>
      <w:marRight w:val="0"/>
      <w:marTop w:val="0"/>
      <w:marBottom w:val="0"/>
      <w:divBdr>
        <w:top w:val="none" w:sz="0" w:space="0" w:color="auto"/>
        <w:left w:val="none" w:sz="0" w:space="0" w:color="auto"/>
        <w:bottom w:val="none" w:sz="0" w:space="0" w:color="auto"/>
        <w:right w:val="none" w:sz="0" w:space="0" w:color="auto"/>
      </w:divBdr>
    </w:div>
    <w:div w:id="1150558987">
      <w:bodyDiv w:val="1"/>
      <w:marLeft w:val="0"/>
      <w:marRight w:val="0"/>
      <w:marTop w:val="0"/>
      <w:marBottom w:val="0"/>
      <w:divBdr>
        <w:top w:val="none" w:sz="0" w:space="0" w:color="auto"/>
        <w:left w:val="none" w:sz="0" w:space="0" w:color="auto"/>
        <w:bottom w:val="none" w:sz="0" w:space="0" w:color="auto"/>
        <w:right w:val="none" w:sz="0" w:space="0" w:color="auto"/>
      </w:divBdr>
    </w:div>
    <w:div w:id="1151992354">
      <w:bodyDiv w:val="1"/>
      <w:marLeft w:val="0"/>
      <w:marRight w:val="0"/>
      <w:marTop w:val="0"/>
      <w:marBottom w:val="0"/>
      <w:divBdr>
        <w:top w:val="none" w:sz="0" w:space="0" w:color="auto"/>
        <w:left w:val="none" w:sz="0" w:space="0" w:color="auto"/>
        <w:bottom w:val="none" w:sz="0" w:space="0" w:color="auto"/>
        <w:right w:val="none" w:sz="0" w:space="0" w:color="auto"/>
      </w:divBdr>
    </w:div>
    <w:div w:id="1156920345">
      <w:bodyDiv w:val="1"/>
      <w:marLeft w:val="0"/>
      <w:marRight w:val="0"/>
      <w:marTop w:val="0"/>
      <w:marBottom w:val="0"/>
      <w:divBdr>
        <w:top w:val="none" w:sz="0" w:space="0" w:color="auto"/>
        <w:left w:val="none" w:sz="0" w:space="0" w:color="auto"/>
        <w:bottom w:val="none" w:sz="0" w:space="0" w:color="auto"/>
        <w:right w:val="none" w:sz="0" w:space="0" w:color="auto"/>
      </w:divBdr>
    </w:div>
    <w:div w:id="1156990410">
      <w:bodyDiv w:val="1"/>
      <w:marLeft w:val="0"/>
      <w:marRight w:val="0"/>
      <w:marTop w:val="0"/>
      <w:marBottom w:val="0"/>
      <w:divBdr>
        <w:top w:val="none" w:sz="0" w:space="0" w:color="auto"/>
        <w:left w:val="none" w:sz="0" w:space="0" w:color="auto"/>
        <w:bottom w:val="none" w:sz="0" w:space="0" w:color="auto"/>
        <w:right w:val="none" w:sz="0" w:space="0" w:color="auto"/>
      </w:divBdr>
    </w:div>
    <w:div w:id="1158108007">
      <w:bodyDiv w:val="1"/>
      <w:marLeft w:val="0"/>
      <w:marRight w:val="0"/>
      <w:marTop w:val="0"/>
      <w:marBottom w:val="0"/>
      <w:divBdr>
        <w:top w:val="none" w:sz="0" w:space="0" w:color="auto"/>
        <w:left w:val="none" w:sz="0" w:space="0" w:color="auto"/>
        <w:bottom w:val="none" w:sz="0" w:space="0" w:color="auto"/>
        <w:right w:val="none" w:sz="0" w:space="0" w:color="auto"/>
      </w:divBdr>
    </w:div>
    <w:div w:id="1164710859">
      <w:bodyDiv w:val="1"/>
      <w:marLeft w:val="0"/>
      <w:marRight w:val="0"/>
      <w:marTop w:val="0"/>
      <w:marBottom w:val="0"/>
      <w:divBdr>
        <w:top w:val="none" w:sz="0" w:space="0" w:color="auto"/>
        <w:left w:val="none" w:sz="0" w:space="0" w:color="auto"/>
        <w:bottom w:val="none" w:sz="0" w:space="0" w:color="auto"/>
        <w:right w:val="none" w:sz="0" w:space="0" w:color="auto"/>
      </w:divBdr>
    </w:div>
    <w:div w:id="1166632876">
      <w:bodyDiv w:val="1"/>
      <w:marLeft w:val="0"/>
      <w:marRight w:val="0"/>
      <w:marTop w:val="0"/>
      <w:marBottom w:val="0"/>
      <w:divBdr>
        <w:top w:val="none" w:sz="0" w:space="0" w:color="auto"/>
        <w:left w:val="none" w:sz="0" w:space="0" w:color="auto"/>
        <w:bottom w:val="none" w:sz="0" w:space="0" w:color="auto"/>
        <w:right w:val="none" w:sz="0" w:space="0" w:color="auto"/>
      </w:divBdr>
    </w:div>
    <w:div w:id="1167939952">
      <w:bodyDiv w:val="1"/>
      <w:marLeft w:val="0"/>
      <w:marRight w:val="0"/>
      <w:marTop w:val="0"/>
      <w:marBottom w:val="0"/>
      <w:divBdr>
        <w:top w:val="none" w:sz="0" w:space="0" w:color="auto"/>
        <w:left w:val="none" w:sz="0" w:space="0" w:color="auto"/>
        <w:bottom w:val="none" w:sz="0" w:space="0" w:color="auto"/>
        <w:right w:val="none" w:sz="0" w:space="0" w:color="auto"/>
      </w:divBdr>
    </w:div>
    <w:div w:id="1169439371">
      <w:bodyDiv w:val="1"/>
      <w:marLeft w:val="0"/>
      <w:marRight w:val="0"/>
      <w:marTop w:val="0"/>
      <w:marBottom w:val="0"/>
      <w:divBdr>
        <w:top w:val="none" w:sz="0" w:space="0" w:color="auto"/>
        <w:left w:val="none" w:sz="0" w:space="0" w:color="auto"/>
        <w:bottom w:val="none" w:sz="0" w:space="0" w:color="auto"/>
        <w:right w:val="none" w:sz="0" w:space="0" w:color="auto"/>
      </w:divBdr>
    </w:div>
    <w:div w:id="1171875422">
      <w:bodyDiv w:val="1"/>
      <w:marLeft w:val="0"/>
      <w:marRight w:val="0"/>
      <w:marTop w:val="0"/>
      <w:marBottom w:val="0"/>
      <w:divBdr>
        <w:top w:val="none" w:sz="0" w:space="0" w:color="auto"/>
        <w:left w:val="none" w:sz="0" w:space="0" w:color="auto"/>
        <w:bottom w:val="none" w:sz="0" w:space="0" w:color="auto"/>
        <w:right w:val="none" w:sz="0" w:space="0" w:color="auto"/>
      </w:divBdr>
    </w:div>
    <w:div w:id="1173372931">
      <w:bodyDiv w:val="1"/>
      <w:marLeft w:val="0"/>
      <w:marRight w:val="0"/>
      <w:marTop w:val="0"/>
      <w:marBottom w:val="0"/>
      <w:divBdr>
        <w:top w:val="none" w:sz="0" w:space="0" w:color="auto"/>
        <w:left w:val="none" w:sz="0" w:space="0" w:color="auto"/>
        <w:bottom w:val="none" w:sz="0" w:space="0" w:color="auto"/>
        <w:right w:val="none" w:sz="0" w:space="0" w:color="auto"/>
      </w:divBdr>
    </w:div>
    <w:div w:id="1174608146">
      <w:bodyDiv w:val="1"/>
      <w:marLeft w:val="0"/>
      <w:marRight w:val="0"/>
      <w:marTop w:val="0"/>
      <w:marBottom w:val="0"/>
      <w:divBdr>
        <w:top w:val="none" w:sz="0" w:space="0" w:color="auto"/>
        <w:left w:val="none" w:sz="0" w:space="0" w:color="auto"/>
        <w:bottom w:val="none" w:sz="0" w:space="0" w:color="auto"/>
        <w:right w:val="none" w:sz="0" w:space="0" w:color="auto"/>
      </w:divBdr>
    </w:div>
    <w:div w:id="1175924344">
      <w:bodyDiv w:val="1"/>
      <w:marLeft w:val="0"/>
      <w:marRight w:val="0"/>
      <w:marTop w:val="0"/>
      <w:marBottom w:val="0"/>
      <w:divBdr>
        <w:top w:val="none" w:sz="0" w:space="0" w:color="auto"/>
        <w:left w:val="none" w:sz="0" w:space="0" w:color="auto"/>
        <w:bottom w:val="none" w:sz="0" w:space="0" w:color="auto"/>
        <w:right w:val="none" w:sz="0" w:space="0" w:color="auto"/>
      </w:divBdr>
    </w:div>
    <w:div w:id="1187140372">
      <w:bodyDiv w:val="1"/>
      <w:marLeft w:val="0"/>
      <w:marRight w:val="0"/>
      <w:marTop w:val="0"/>
      <w:marBottom w:val="0"/>
      <w:divBdr>
        <w:top w:val="none" w:sz="0" w:space="0" w:color="auto"/>
        <w:left w:val="none" w:sz="0" w:space="0" w:color="auto"/>
        <w:bottom w:val="none" w:sz="0" w:space="0" w:color="auto"/>
        <w:right w:val="none" w:sz="0" w:space="0" w:color="auto"/>
      </w:divBdr>
    </w:div>
    <w:div w:id="1188106818">
      <w:bodyDiv w:val="1"/>
      <w:marLeft w:val="0"/>
      <w:marRight w:val="0"/>
      <w:marTop w:val="0"/>
      <w:marBottom w:val="0"/>
      <w:divBdr>
        <w:top w:val="none" w:sz="0" w:space="0" w:color="auto"/>
        <w:left w:val="none" w:sz="0" w:space="0" w:color="auto"/>
        <w:bottom w:val="none" w:sz="0" w:space="0" w:color="auto"/>
        <w:right w:val="none" w:sz="0" w:space="0" w:color="auto"/>
      </w:divBdr>
    </w:div>
    <w:div w:id="1193376435">
      <w:bodyDiv w:val="1"/>
      <w:marLeft w:val="0"/>
      <w:marRight w:val="0"/>
      <w:marTop w:val="0"/>
      <w:marBottom w:val="0"/>
      <w:divBdr>
        <w:top w:val="none" w:sz="0" w:space="0" w:color="auto"/>
        <w:left w:val="none" w:sz="0" w:space="0" w:color="auto"/>
        <w:bottom w:val="none" w:sz="0" w:space="0" w:color="auto"/>
        <w:right w:val="none" w:sz="0" w:space="0" w:color="auto"/>
      </w:divBdr>
    </w:div>
    <w:div w:id="1193417449">
      <w:bodyDiv w:val="1"/>
      <w:marLeft w:val="0"/>
      <w:marRight w:val="0"/>
      <w:marTop w:val="0"/>
      <w:marBottom w:val="0"/>
      <w:divBdr>
        <w:top w:val="none" w:sz="0" w:space="0" w:color="auto"/>
        <w:left w:val="none" w:sz="0" w:space="0" w:color="auto"/>
        <w:bottom w:val="none" w:sz="0" w:space="0" w:color="auto"/>
        <w:right w:val="none" w:sz="0" w:space="0" w:color="auto"/>
      </w:divBdr>
    </w:div>
    <w:div w:id="1195000928">
      <w:bodyDiv w:val="1"/>
      <w:marLeft w:val="0"/>
      <w:marRight w:val="0"/>
      <w:marTop w:val="0"/>
      <w:marBottom w:val="0"/>
      <w:divBdr>
        <w:top w:val="none" w:sz="0" w:space="0" w:color="auto"/>
        <w:left w:val="none" w:sz="0" w:space="0" w:color="auto"/>
        <w:bottom w:val="none" w:sz="0" w:space="0" w:color="auto"/>
        <w:right w:val="none" w:sz="0" w:space="0" w:color="auto"/>
      </w:divBdr>
    </w:div>
    <w:div w:id="1196234423">
      <w:bodyDiv w:val="1"/>
      <w:marLeft w:val="0"/>
      <w:marRight w:val="0"/>
      <w:marTop w:val="0"/>
      <w:marBottom w:val="0"/>
      <w:divBdr>
        <w:top w:val="none" w:sz="0" w:space="0" w:color="auto"/>
        <w:left w:val="none" w:sz="0" w:space="0" w:color="auto"/>
        <w:bottom w:val="none" w:sz="0" w:space="0" w:color="auto"/>
        <w:right w:val="none" w:sz="0" w:space="0" w:color="auto"/>
      </w:divBdr>
    </w:div>
    <w:div w:id="1198198295">
      <w:bodyDiv w:val="1"/>
      <w:marLeft w:val="0"/>
      <w:marRight w:val="0"/>
      <w:marTop w:val="0"/>
      <w:marBottom w:val="0"/>
      <w:divBdr>
        <w:top w:val="none" w:sz="0" w:space="0" w:color="auto"/>
        <w:left w:val="none" w:sz="0" w:space="0" w:color="auto"/>
        <w:bottom w:val="none" w:sz="0" w:space="0" w:color="auto"/>
        <w:right w:val="none" w:sz="0" w:space="0" w:color="auto"/>
      </w:divBdr>
    </w:div>
    <w:div w:id="1205483928">
      <w:bodyDiv w:val="1"/>
      <w:marLeft w:val="0"/>
      <w:marRight w:val="0"/>
      <w:marTop w:val="0"/>
      <w:marBottom w:val="0"/>
      <w:divBdr>
        <w:top w:val="none" w:sz="0" w:space="0" w:color="auto"/>
        <w:left w:val="none" w:sz="0" w:space="0" w:color="auto"/>
        <w:bottom w:val="none" w:sz="0" w:space="0" w:color="auto"/>
        <w:right w:val="none" w:sz="0" w:space="0" w:color="auto"/>
      </w:divBdr>
    </w:div>
    <w:div w:id="1206941439">
      <w:bodyDiv w:val="1"/>
      <w:marLeft w:val="0"/>
      <w:marRight w:val="0"/>
      <w:marTop w:val="0"/>
      <w:marBottom w:val="0"/>
      <w:divBdr>
        <w:top w:val="none" w:sz="0" w:space="0" w:color="auto"/>
        <w:left w:val="none" w:sz="0" w:space="0" w:color="auto"/>
        <w:bottom w:val="none" w:sz="0" w:space="0" w:color="auto"/>
        <w:right w:val="none" w:sz="0" w:space="0" w:color="auto"/>
      </w:divBdr>
    </w:div>
    <w:div w:id="1208376257">
      <w:bodyDiv w:val="1"/>
      <w:marLeft w:val="0"/>
      <w:marRight w:val="0"/>
      <w:marTop w:val="0"/>
      <w:marBottom w:val="0"/>
      <w:divBdr>
        <w:top w:val="none" w:sz="0" w:space="0" w:color="auto"/>
        <w:left w:val="none" w:sz="0" w:space="0" w:color="auto"/>
        <w:bottom w:val="none" w:sz="0" w:space="0" w:color="auto"/>
        <w:right w:val="none" w:sz="0" w:space="0" w:color="auto"/>
      </w:divBdr>
    </w:div>
    <w:div w:id="1217201675">
      <w:bodyDiv w:val="1"/>
      <w:marLeft w:val="0"/>
      <w:marRight w:val="0"/>
      <w:marTop w:val="0"/>
      <w:marBottom w:val="0"/>
      <w:divBdr>
        <w:top w:val="none" w:sz="0" w:space="0" w:color="auto"/>
        <w:left w:val="none" w:sz="0" w:space="0" w:color="auto"/>
        <w:bottom w:val="none" w:sz="0" w:space="0" w:color="auto"/>
        <w:right w:val="none" w:sz="0" w:space="0" w:color="auto"/>
      </w:divBdr>
    </w:div>
    <w:div w:id="1217476015">
      <w:bodyDiv w:val="1"/>
      <w:marLeft w:val="0"/>
      <w:marRight w:val="0"/>
      <w:marTop w:val="0"/>
      <w:marBottom w:val="0"/>
      <w:divBdr>
        <w:top w:val="none" w:sz="0" w:space="0" w:color="auto"/>
        <w:left w:val="none" w:sz="0" w:space="0" w:color="auto"/>
        <w:bottom w:val="none" w:sz="0" w:space="0" w:color="auto"/>
        <w:right w:val="none" w:sz="0" w:space="0" w:color="auto"/>
      </w:divBdr>
    </w:div>
    <w:div w:id="1218011894">
      <w:bodyDiv w:val="1"/>
      <w:marLeft w:val="0"/>
      <w:marRight w:val="0"/>
      <w:marTop w:val="0"/>
      <w:marBottom w:val="0"/>
      <w:divBdr>
        <w:top w:val="none" w:sz="0" w:space="0" w:color="auto"/>
        <w:left w:val="none" w:sz="0" w:space="0" w:color="auto"/>
        <w:bottom w:val="none" w:sz="0" w:space="0" w:color="auto"/>
        <w:right w:val="none" w:sz="0" w:space="0" w:color="auto"/>
      </w:divBdr>
    </w:div>
    <w:div w:id="1218783888">
      <w:bodyDiv w:val="1"/>
      <w:marLeft w:val="0"/>
      <w:marRight w:val="0"/>
      <w:marTop w:val="0"/>
      <w:marBottom w:val="0"/>
      <w:divBdr>
        <w:top w:val="none" w:sz="0" w:space="0" w:color="auto"/>
        <w:left w:val="none" w:sz="0" w:space="0" w:color="auto"/>
        <w:bottom w:val="none" w:sz="0" w:space="0" w:color="auto"/>
        <w:right w:val="none" w:sz="0" w:space="0" w:color="auto"/>
      </w:divBdr>
    </w:div>
    <w:div w:id="1219394606">
      <w:bodyDiv w:val="1"/>
      <w:marLeft w:val="0"/>
      <w:marRight w:val="0"/>
      <w:marTop w:val="0"/>
      <w:marBottom w:val="0"/>
      <w:divBdr>
        <w:top w:val="none" w:sz="0" w:space="0" w:color="auto"/>
        <w:left w:val="none" w:sz="0" w:space="0" w:color="auto"/>
        <w:bottom w:val="none" w:sz="0" w:space="0" w:color="auto"/>
        <w:right w:val="none" w:sz="0" w:space="0" w:color="auto"/>
      </w:divBdr>
    </w:div>
    <w:div w:id="1219434677">
      <w:bodyDiv w:val="1"/>
      <w:marLeft w:val="0"/>
      <w:marRight w:val="0"/>
      <w:marTop w:val="0"/>
      <w:marBottom w:val="0"/>
      <w:divBdr>
        <w:top w:val="none" w:sz="0" w:space="0" w:color="auto"/>
        <w:left w:val="none" w:sz="0" w:space="0" w:color="auto"/>
        <w:bottom w:val="none" w:sz="0" w:space="0" w:color="auto"/>
        <w:right w:val="none" w:sz="0" w:space="0" w:color="auto"/>
      </w:divBdr>
    </w:div>
    <w:div w:id="1225945755">
      <w:bodyDiv w:val="1"/>
      <w:marLeft w:val="0"/>
      <w:marRight w:val="0"/>
      <w:marTop w:val="0"/>
      <w:marBottom w:val="0"/>
      <w:divBdr>
        <w:top w:val="none" w:sz="0" w:space="0" w:color="auto"/>
        <w:left w:val="none" w:sz="0" w:space="0" w:color="auto"/>
        <w:bottom w:val="none" w:sz="0" w:space="0" w:color="auto"/>
        <w:right w:val="none" w:sz="0" w:space="0" w:color="auto"/>
      </w:divBdr>
    </w:div>
    <w:div w:id="1228613646">
      <w:bodyDiv w:val="1"/>
      <w:marLeft w:val="0"/>
      <w:marRight w:val="0"/>
      <w:marTop w:val="0"/>
      <w:marBottom w:val="0"/>
      <w:divBdr>
        <w:top w:val="none" w:sz="0" w:space="0" w:color="auto"/>
        <w:left w:val="none" w:sz="0" w:space="0" w:color="auto"/>
        <w:bottom w:val="none" w:sz="0" w:space="0" w:color="auto"/>
        <w:right w:val="none" w:sz="0" w:space="0" w:color="auto"/>
      </w:divBdr>
    </w:div>
    <w:div w:id="1232472504">
      <w:bodyDiv w:val="1"/>
      <w:marLeft w:val="0"/>
      <w:marRight w:val="0"/>
      <w:marTop w:val="0"/>
      <w:marBottom w:val="0"/>
      <w:divBdr>
        <w:top w:val="none" w:sz="0" w:space="0" w:color="auto"/>
        <w:left w:val="none" w:sz="0" w:space="0" w:color="auto"/>
        <w:bottom w:val="none" w:sz="0" w:space="0" w:color="auto"/>
        <w:right w:val="none" w:sz="0" w:space="0" w:color="auto"/>
      </w:divBdr>
    </w:div>
    <w:div w:id="1235167503">
      <w:bodyDiv w:val="1"/>
      <w:marLeft w:val="0"/>
      <w:marRight w:val="0"/>
      <w:marTop w:val="0"/>
      <w:marBottom w:val="0"/>
      <w:divBdr>
        <w:top w:val="none" w:sz="0" w:space="0" w:color="auto"/>
        <w:left w:val="none" w:sz="0" w:space="0" w:color="auto"/>
        <w:bottom w:val="none" w:sz="0" w:space="0" w:color="auto"/>
        <w:right w:val="none" w:sz="0" w:space="0" w:color="auto"/>
      </w:divBdr>
    </w:div>
    <w:div w:id="1236010657">
      <w:bodyDiv w:val="1"/>
      <w:marLeft w:val="0"/>
      <w:marRight w:val="0"/>
      <w:marTop w:val="0"/>
      <w:marBottom w:val="0"/>
      <w:divBdr>
        <w:top w:val="none" w:sz="0" w:space="0" w:color="auto"/>
        <w:left w:val="none" w:sz="0" w:space="0" w:color="auto"/>
        <w:bottom w:val="none" w:sz="0" w:space="0" w:color="auto"/>
        <w:right w:val="none" w:sz="0" w:space="0" w:color="auto"/>
      </w:divBdr>
    </w:div>
    <w:div w:id="1241140060">
      <w:bodyDiv w:val="1"/>
      <w:marLeft w:val="0"/>
      <w:marRight w:val="0"/>
      <w:marTop w:val="0"/>
      <w:marBottom w:val="0"/>
      <w:divBdr>
        <w:top w:val="none" w:sz="0" w:space="0" w:color="auto"/>
        <w:left w:val="none" w:sz="0" w:space="0" w:color="auto"/>
        <w:bottom w:val="none" w:sz="0" w:space="0" w:color="auto"/>
        <w:right w:val="none" w:sz="0" w:space="0" w:color="auto"/>
      </w:divBdr>
    </w:div>
    <w:div w:id="1248464044">
      <w:bodyDiv w:val="1"/>
      <w:marLeft w:val="0"/>
      <w:marRight w:val="0"/>
      <w:marTop w:val="0"/>
      <w:marBottom w:val="0"/>
      <w:divBdr>
        <w:top w:val="none" w:sz="0" w:space="0" w:color="auto"/>
        <w:left w:val="none" w:sz="0" w:space="0" w:color="auto"/>
        <w:bottom w:val="none" w:sz="0" w:space="0" w:color="auto"/>
        <w:right w:val="none" w:sz="0" w:space="0" w:color="auto"/>
      </w:divBdr>
    </w:div>
    <w:div w:id="1251816970">
      <w:bodyDiv w:val="1"/>
      <w:marLeft w:val="0"/>
      <w:marRight w:val="0"/>
      <w:marTop w:val="0"/>
      <w:marBottom w:val="0"/>
      <w:divBdr>
        <w:top w:val="none" w:sz="0" w:space="0" w:color="auto"/>
        <w:left w:val="none" w:sz="0" w:space="0" w:color="auto"/>
        <w:bottom w:val="none" w:sz="0" w:space="0" w:color="auto"/>
        <w:right w:val="none" w:sz="0" w:space="0" w:color="auto"/>
      </w:divBdr>
    </w:div>
    <w:div w:id="1253929279">
      <w:bodyDiv w:val="1"/>
      <w:marLeft w:val="0"/>
      <w:marRight w:val="0"/>
      <w:marTop w:val="0"/>
      <w:marBottom w:val="0"/>
      <w:divBdr>
        <w:top w:val="none" w:sz="0" w:space="0" w:color="auto"/>
        <w:left w:val="none" w:sz="0" w:space="0" w:color="auto"/>
        <w:bottom w:val="none" w:sz="0" w:space="0" w:color="auto"/>
        <w:right w:val="none" w:sz="0" w:space="0" w:color="auto"/>
      </w:divBdr>
    </w:div>
    <w:div w:id="1258947022">
      <w:bodyDiv w:val="1"/>
      <w:marLeft w:val="0"/>
      <w:marRight w:val="0"/>
      <w:marTop w:val="0"/>
      <w:marBottom w:val="0"/>
      <w:divBdr>
        <w:top w:val="none" w:sz="0" w:space="0" w:color="auto"/>
        <w:left w:val="none" w:sz="0" w:space="0" w:color="auto"/>
        <w:bottom w:val="none" w:sz="0" w:space="0" w:color="auto"/>
        <w:right w:val="none" w:sz="0" w:space="0" w:color="auto"/>
      </w:divBdr>
    </w:div>
    <w:div w:id="1261110220">
      <w:bodyDiv w:val="1"/>
      <w:marLeft w:val="0"/>
      <w:marRight w:val="0"/>
      <w:marTop w:val="0"/>
      <w:marBottom w:val="0"/>
      <w:divBdr>
        <w:top w:val="none" w:sz="0" w:space="0" w:color="auto"/>
        <w:left w:val="none" w:sz="0" w:space="0" w:color="auto"/>
        <w:bottom w:val="none" w:sz="0" w:space="0" w:color="auto"/>
        <w:right w:val="none" w:sz="0" w:space="0" w:color="auto"/>
      </w:divBdr>
    </w:div>
    <w:div w:id="1262644260">
      <w:bodyDiv w:val="1"/>
      <w:marLeft w:val="0"/>
      <w:marRight w:val="0"/>
      <w:marTop w:val="0"/>
      <w:marBottom w:val="0"/>
      <w:divBdr>
        <w:top w:val="none" w:sz="0" w:space="0" w:color="auto"/>
        <w:left w:val="none" w:sz="0" w:space="0" w:color="auto"/>
        <w:bottom w:val="none" w:sz="0" w:space="0" w:color="auto"/>
        <w:right w:val="none" w:sz="0" w:space="0" w:color="auto"/>
      </w:divBdr>
    </w:div>
    <w:div w:id="1263224469">
      <w:bodyDiv w:val="1"/>
      <w:marLeft w:val="0"/>
      <w:marRight w:val="0"/>
      <w:marTop w:val="0"/>
      <w:marBottom w:val="0"/>
      <w:divBdr>
        <w:top w:val="none" w:sz="0" w:space="0" w:color="auto"/>
        <w:left w:val="none" w:sz="0" w:space="0" w:color="auto"/>
        <w:bottom w:val="none" w:sz="0" w:space="0" w:color="auto"/>
        <w:right w:val="none" w:sz="0" w:space="0" w:color="auto"/>
      </w:divBdr>
    </w:div>
    <w:div w:id="1263301328">
      <w:bodyDiv w:val="1"/>
      <w:marLeft w:val="0"/>
      <w:marRight w:val="0"/>
      <w:marTop w:val="0"/>
      <w:marBottom w:val="0"/>
      <w:divBdr>
        <w:top w:val="none" w:sz="0" w:space="0" w:color="auto"/>
        <w:left w:val="none" w:sz="0" w:space="0" w:color="auto"/>
        <w:bottom w:val="none" w:sz="0" w:space="0" w:color="auto"/>
        <w:right w:val="none" w:sz="0" w:space="0" w:color="auto"/>
      </w:divBdr>
    </w:div>
    <w:div w:id="1269461979">
      <w:bodyDiv w:val="1"/>
      <w:marLeft w:val="0"/>
      <w:marRight w:val="0"/>
      <w:marTop w:val="0"/>
      <w:marBottom w:val="0"/>
      <w:divBdr>
        <w:top w:val="none" w:sz="0" w:space="0" w:color="auto"/>
        <w:left w:val="none" w:sz="0" w:space="0" w:color="auto"/>
        <w:bottom w:val="none" w:sz="0" w:space="0" w:color="auto"/>
        <w:right w:val="none" w:sz="0" w:space="0" w:color="auto"/>
      </w:divBdr>
    </w:div>
    <w:div w:id="1270968176">
      <w:bodyDiv w:val="1"/>
      <w:marLeft w:val="0"/>
      <w:marRight w:val="0"/>
      <w:marTop w:val="0"/>
      <w:marBottom w:val="0"/>
      <w:divBdr>
        <w:top w:val="none" w:sz="0" w:space="0" w:color="auto"/>
        <w:left w:val="none" w:sz="0" w:space="0" w:color="auto"/>
        <w:bottom w:val="none" w:sz="0" w:space="0" w:color="auto"/>
        <w:right w:val="none" w:sz="0" w:space="0" w:color="auto"/>
      </w:divBdr>
    </w:div>
    <w:div w:id="1275986723">
      <w:bodyDiv w:val="1"/>
      <w:marLeft w:val="0"/>
      <w:marRight w:val="0"/>
      <w:marTop w:val="0"/>
      <w:marBottom w:val="0"/>
      <w:divBdr>
        <w:top w:val="none" w:sz="0" w:space="0" w:color="auto"/>
        <w:left w:val="none" w:sz="0" w:space="0" w:color="auto"/>
        <w:bottom w:val="none" w:sz="0" w:space="0" w:color="auto"/>
        <w:right w:val="none" w:sz="0" w:space="0" w:color="auto"/>
      </w:divBdr>
    </w:div>
    <w:div w:id="1276670006">
      <w:bodyDiv w:val="1"/>
      <w:marLeft w:val="0"/>
      <w:marRight w:val="0"/>
      <w:marTop w:val="0"/>
      <w:marBottom w:val="0"/>
      <w:divBdr>
        <w:top w:val="none" w:sz="0" w:space="0" w:color="auto"/>
        <w:left w:val="none" w:sz="0" w:space="0" w:color="auto"/>
        <w:bottom w:val="none" w:sz="0" w:space="0" w:color="auto"/>
        <w:right w:val="none" w:sz="0" w:space="0" w:color="auto"/>
      </w:divBdr>
    </w:div>
    <w:div w:id="1277323090">
      <w:bodyDiv w:val="1"/>
      <w:marLeft w:val="0"/>
      <w:marRight w:val="0"/>
      <w:marTop w:val="0"/>
      <w:marBottom w:val="0"/>
      <w:divBdr>
        <w:top w:val="none" w:sz="0" w:space="0" w:color="auto"/>
        <w:left w:val="none" w:sz="0" w:space="0" w:color="auto"/>
        <w:bottom w:val="none" w:sz="0" w:space="0" w:color="auto"/>
        <w:right w:val="none" w:sz="0" w:space="0" w:color="auto"/>
      </w:divBdr>
    </w:div>
    <w:div w:id="1278178084">
      <w:bodyDiv w:val="1"/>
      <w:marLeft w:val="0"/>
      <w:marRight w:val="0"/>
      <w:marTop w:val="0"/>
      <w:marBottom w:val="0"/>
      <w:divBdr>
        <w:top w:val="none" w:sz="0" w:space="0" w:color="auto"/>
        <w:left w:val="none" w:sz="0" w:space="0" w:color="auto"/>
        <w:bottom w:val="none" w:sz="0" w:space="0" w:color="auto"/>
        <w:right w:val="none" w:sz="0" w:space="0" w:color="auto"/>
      </w:divBdr>
    </w:div>
    <w:div w:id="1282759082">
      <w:bodyDiv w:val="1"/>
      <w:marLeft w:val="0"/>
      <w:marRight w:val="0"/>
      <w:marTop w:val="0"/>
      <w:marBottom w:val="0"/>
      <w:divBdr>
        <w:top w:val="none" w:sz="0" w:space="0" w:color="auto"/>
        <w:left w:val="none" w:sz="0" w:space="0" w:color="auto"/>
        <w:bottom w:val="none" w:sz="0" w:space="0" w:color="auto"/>
        <w:right w:val="none" w:sz="0" w:space="0" w:color="auto"/>
      </w:divBdr>
    </w:div>
    <w:div w:id="1287471437">
      <w:bodyDiv w:val="1"/>
      <w:marLeft w:val="0"/>
      <w:marRight w:val="0"/>
      <w:marTop w:val="0"/>
      <w:marBottom w:val="0"/>
      <w:divBdr>
        <w:top w:val="none" w:sz="0" w:space="0" w:color="auto"/>
        <w:left w:val="none" w:sz="0" w:space="0" w:color="auto"/>
        <w:bottom w:val="none" w:sz="0" w:space="0" w:color="auto"/>
        <w:right w:val="none" w:sz="0" w:space="0" w:color="auto"/>
      </w:divBdr>
    </w:div>
    <w:div w:id="1289124560">
      <w:bodyDiv w:val="1"/>
      <w:marLeft w:val="0"/>
      <w:marRight w:val="0"/>
      <w:marTop w:val="0"/>
      <w:marBottom w:val="0"/>
      <w:divBdr>
        <w:top w:val="none" w:sz="0" w:space="0" w:color="auto"/>
        <w:left w:val="none" w:sz="0" w:space="0" w:color="auto"/>
        <w:bottom w:val="none" w:sz="0" w:space="0" w:color="auto"/>
        <w:right w:val="none" w:sz="0" w:space="0" w:color="auto"/>
      </w:divBdr>
    </w:div>
    <w:div w:id="1293514294">
      <w:bodyDiv w:val="1"/>
      <w:marLeft w:val="0"/>
      <w:marRight w:val="0"/>
      <w:marTop w:val="0"/>
      <w:marBottom w:val="0"/>
      <w:divBdr>
        <w:top w:val="none" w:sz="0" w:space="0" w:color="auto"/>
        <w:left w:val="none" w:sz="0" w:space="0" w:color="auto"/>
        <w:bottom w:val="none" w:sz="0" w:space="0" w:color="auto"/>
        <w:right w:val="none" w:sz="0" w:space="0" w:color="auto"/>
      </w:divBdr>
    </w:div>
    <w:div w:id="1295257381">
      <w:bodyDiv w:val="1"/>
      <w:marLeft w:val="0"/>
      <w:marRight w:val="0"/>
      <w:marTop w:val="0"/>
      <w:marBottom w:val="0"/>
      <w:divBdr>
        <w:top w:val="none" w:sz="0" w:space="0" w:color="auto"/>
        <w:left w:val="none" w:sz="0" w:space="0" w:color="auto"/>
        <w:bottom w:val="none" w:sz="0" w:space="0" w:color="auto"/>
        <w:right w:val="none" w:sz="0" w:space="0" w:color="auto"/>
      </w:divBdr>
    </w:div>
    <w:div w:id="1298218759">
      <w:bodyDiv w:val="1"/>
      <w:marLeft w:val="0"/>
      <w:marRight w:val="0"/>
      <w:marTop w:val="0"/>
      <w:marBottom w:val="0"/>
      <w:divBdr>
        <w:top w:val="none" w:sz="0" w:space="0" w:color="auto"/>
        <w:left w:val="none" w:sz="0" w:space="0" w:color="auto"/>
        <w:bottom w:val="none" w:sz="0" w:space="0" w:color="auto"/>
        <w:right w:val="none" w:sz="0" w:space="0" w:color="auto"/>
      </w:divBdr>
    </w:div>
    <w:div w:id="1300845135">
      <w:bodyDiv w:val="1"/>
      <w:marLeft w:val="0"/>
      <w:marRight w:val="0"/>
      <w:marTop w:val="0"/>
      <w:marBottom w:val="0"/>
      <w:divBdr>
        <w:top w:val="none" w:sz="0" w:space="0" w:color="auto"/>
        <w:left w:val="none" w:sz="0" w:space="0" w:color="auto"/>
        <w:bottom w:val="none" w:sz="0" w:space="0" w:color="auto"/>
        <w:right w:val="none" w:sz="0" w:space="0" w:color="auto"/>
      </w:divBdr>
    </w:div>
    <w:div w:id="1303198660">
      <w:bodyDiv w:val="1"/>
      <w:marLeft w:val="0"/>
      <w:marRight w:val="0"/>
      <w:marTop w:val="0"/>
      <w:marBottom w:val="0"/>
      <w:divBdr>
        <w:top w:val="none" w:sz="0" w:space="0" w:color="auto"/>
        <w:left w:val="none" w:sz="0" w:space="0" w:color="auto"/>
        <w:bottom w:val="none" w:sz="0" w:space="0" w:color="auto"/>
        <w:right w:val="none" w:sz="0" w:space="0" w:color="auto"/>
      </w:divBdr>
    </w:div>
    <w:div w:id="1306086917">
      <w:bodyDiv w:val="1"/>
      <w:marLeft w:val="0"/>
      <w:marRight w:val="0"/>
      <w:marTop w:val="0"/>
      <w:marBottom w:val="0"/>
      <w:divBdr>
        <w:top w:val="none" w:sz="0" w:space="0" w:color="auto"/>
        <w:left w:val="none" w:sz="0" w:space="0" w:color="auto"/>
        <w:bottom w:val="none" w:sz="0" w:space="0" w:color="auto"/>
        <w:right w:val="none" w:sz="0" w:space="0" w:color="auto"/>
      </w:divBdr>
    </w:div>
    <w:div w:id="1306861450">
      <w:bodyDiv w:val="1"/>
      <w:marLeft w:val="0"/>
      <w:marRight w:val="0"/>
      <w:marTop w:val="0"/>
      <w:marBottom w:val="0"/>
      <w:divBdr>
        <w:top w:val="none" w:sz="0" w:space="0" w:color="auto"/>
        <w:left w:val="none" w:sz="0" w:space="0" w:color="auto"/>
        <w:bottom w:val="none" w:sz="0" w:space="0" w:color="auto"/>
        <w:right w:val="none" w:sz="0" w:space="0" w:color="auto"/>
      </w:divBdr>
    </w:div>
    <w:div w:id="1311323422">
      <w:bodyDiv w:val="1"/>
      <w:marLeft w:val="0"/>
      <w:marRight w:val="0"/>
      <w:marTop w:val="0"/>
      <w:marBottom w:val="0"/>
      <w:divBdr>
        <w:top w:val="none" w:sz="0" w:space="0" w:color="auto"/>
        <w:left w:val="none" w:sz="0" w:space="0" w:color="auto"/>
        <w:bottom w:val="none" w:sz="0" w:space="0" w:color="auto"/>
        <w:right w:val="none" w:sz="0" w:space="0" w:color="auto"/>
      </w:divBdr>
    </w:div>
    <w:div w:id="1317801830">
      <w:bodyDiv w:val="1"/>
      <w:marLeft w:val="0"/>
      <w:marRight w:val="0"/>
      <w:marTop w:val="0"/>
      <w:marBottom w:val="0"/>
      <w:divBdr>
        <w:top w:val="none" w:sz="0" w:space="0" w:color="auto"/>
        <w:left w:val="none" w:sz="0" w:space="0" w:color="auto"/>
        <w:bottom w:val="none" w:sz="0" w:space="0" w:color="auto"/>
        <w:right w:val="none" w:sz="0" w:space="0" w:color="auto"/>
      </w:divBdr>
    </w:div>
    <w:div w:id="1319723685">
      <w:bodyDiv w:val="1"/>
      <w:marLeft w:val="0"/>
      <w:marRight w:val="0"/>
      <w:marTop w:val="0"/>
      <w:marBottom w:val="0"/>
      <w:divBdr>
        <w:top w:val="none" w:sz="0" w:space="0" w:color="auto"/>
        <w:left w:val="none" w:sz="0" w:space="0" w:color="auto"/>
        <w:bottom w:val="none" w:sz="0" w:space="0" w:color="auto"/>
        <w:right w:val="none" w:sz="0" w:space="0" w:color="auto"/>
      </w:divBdr>
    </w:div>
    <w:div w:id="1322126121">
      <w:bodyDiv w:val="1"/>
      <w:marLeft w:val="0"/>
      <w:marRight w:val="0"/>
      <w:marTop w:val="0"/>
      <w:marBottom w:val="0"/>
      <w:divBdr>
        <w:top w:val="none" w:sz="0" w:space="0" w:color="auto"/>
        <w:left w:val="none" w:sz="0" w:space="0" w:color="auto"/>
        <w:bottom w:val="none" w:sz="0" w:space="0" w:color="auto"/>
        <w:right w:val="none" w:sz="0" w:space="0" w:color="auto"/>
      </w:divBdr>
    </w:div>
    <w:div w:id="1324774956">
      <w:bodyDiv w:val="1"/>
      <w:marLeft w:val="0"/>
      <w:marRight w:val="0"/>
      <w:marTop w:val="0"/>
      <w:marBottom w:val="0"/>
      <w:divBdr>
        <w:top w:val="none" w:sz="0" w:space="0" w:color="auto"/>
        <w:left w:val="none" w:sz="0" w:space="0" w:color="auto"/>
        <w:bottom w:val="none" w:sz="0" w:space="0" w:color="auto"/>
        <w:right w:val="none" w:sz="0" w:space="0" w:color="auto"/>
      </w:divBdr>
    </w:div>
    <w:div w:id="1327170422">
      <w:bodyDiv w:val="1"/>
      <w:marLeft w:val="0"/>
      <w:marRight w:val="0"/>
      <w:marTop w:val="0"/>
      <w:marBottom w:val="0"/>
      <w:divBdr>
        <w:top w:val="none" w:sz="0" w:space="0" w:color="auto"/>
        <w:left w:val="none" w:sz="0" w:space="0" w:color="auto"/>
        <w:bottom w:val="none" w:sz="0" w:space="0" w:color="auto"/>
        <w:right w:val="none" w:sz="0" w:space="0" w:color="auto"/>
      </w:divBdr>
    </w:div>
    <w:div w:id="1329753371">
      <w:bodyDiv w:val="1"/>
      <w:marLeft w:val="0"/>
      <w:marRight w:val="0"/>
      <w:marTop w:val="0"/>
      <w:marBottom w:val="0"/>
      <w:divBdr>
        <w:top w:val="none" w:sz="0" w:space="0" w:color="auto"/>
        <w:left w:val="none" w:sz="0" w:space="0" w:color="auto"/>
        <w:bottom w:val="none" w:sz="0" w:space="0" w:color="auto"/>
        <w:right w:val="none" w:sz="0" w:space="0" w:color="auto"/>
      </w:divBdr>
    </w:div>
    <w:div w:id="1329819693">
      <w:bodyDiv w:val="1"/>
      <w:marLeft w:val="0"/>
      <w:marRight w:val="0"/>
      <w:marTop w:val="0"/>
      <w:marBottom w:val="0"/>
      <w:divBdr>
        <w:top w:val="none" w:sz="0" w:space="0" w:color="auto"/>
        <w:left w:val="none" w:sz="0" w:space="0" w:color="auto"/>
        <w:bottom w:val="none" w:sz="0" w:space="0" w:color="auto"/>
        <w:right w:val="none" w:sz="0" w:space="0" w:color="auto"/>
      </w:divBdr>
    </w:div>
    <w:div w:id="1331330890">
      <w:bodyDiv w:val="1"/>
      <w:marLeft w:val="0"/>
      <w:marRight w:val="0"/>
      <w:marTop w:val="0"/>
      <w:marBottom w:val="0"/>
      <w:divBdr>
        <w:top w:val="none" w:sz="0" w:space="0" w:color="auto"/>
        <w:left w:val="none" w:sz="0" w:space="0" w:color="auto"/>
        <w:bottom w:val="none" w:sz="0" w:space="0" w:color="auto"/>
        <w:right w:val="none" w:sz="0" w:space="0" w:color="auto"/>
      </w:divBdr>
    </w:div>
    <w:div w:id="1333069700">
      <w:bodyDiv w:val="1"/>
      <w:marLeft w:val="0"/>
      <w:marRight w:val="0"/>
      <w:marTop w:val="0"/>
      <w:marBottom w:val="0"/>
      <w:divBdr>
        <w:top w:val="none" w:sz="0" w:space="0" w:color="auto"/>
        <w:left w:val="none" w:sz="0" w:space="0" w:color="auto"/>
        <w:bottom w:val="none" w:sz="0" w:space="0" w:color="auto"/>
        <w:right w:val="none" w:sz="0" w:space="0" w:color="auto"/>
      </w:divBdr>
    </w:div>
    <w:div w:id="1333798126">
      <w:bodyDiv w:val="1"/>
      <w:marLeft w:val="0"/>
      <w:marRight w:val="0"/>
      <w:marTop w:val="0"/>
      <w:marBottom w:val="0"/>
      <w:divBdr>
        <w:top w:val="none" w:sz="0" w:space="0" w:color="auto"/>
        <w:left w:val="none" w:sz="0" w:space="0" w:color="auto"/>
        <w:bottom w:val="none" w:sz="0" w:space="0" w:color="auto"/>
        <w:right w:val="none" w:sz="0" w:space="0" w:color="auto"/>
      </w:divBdr>
    </w:div>
    <w:div w:id="1336155670">
      <w:bodyDiv w:val="1"/>
      <w:marLeft w:val="0"/>
      <w:marRight w:val="0"/>
      <w:marTop w:val="0"/>
      <w:marBottom w:val="0"/>
      <w:divBdr>
        <w:top w:val="none" w:sz="0" w:space="0" w:color="auto"/>
        <w:left w:val="none" w:sz="0" w:space="0" w:color="auto"/>
        <w:bottom w:val="none" w:sz="0" w:space="0" w:color="auto"/>
        <w:right w:val="none" w:sz="0" w:space="0" w:color="auto"/>
      </w:divBdr>
    </w:div>
    <w:div w:id="1337341599">
      <w:bodyDiv w:val="1"/>
      <w:marLeft w:val="0"/>
      <w:marRight w:val="0"/>
      <w:marTop w:val="0"/>
      <w:marBottom w:val="0"/>
      <w:divBdr>
        <w:top w:val="none" w:sz="0" w:space="0" w:color="auto"/>
        <w:left w:val="none" w:sz="0" w:space="0" w:color="auto"/>
        <w:bottom w:val="none" w:sz="0" w:space="0" w:color="auto"/>
        <w:right w:val="none" w:sz="0" w:space="0" w:color="auto"/>
      </w:divBdr>
    </w:div>
    <w:div w:id="1339045130">
      <w:bodyDiv w:val="1"/>
      <w:marLeft w:val="0"/>
      <w:marRight w:val="0"/>
      <w:marTop w:val="0"/>
      <w:marBottom w:val="0"/>
      <w:divBdr>
        <w:top w:val="none" w:sz="0" w:space="0" w:color="auto"/>
        <w:left w:val="none" w:sz="0" w:space="0" w:color="auto"/>
        <w:bottom w:val="none" w:sz="0" w:space="0" w:color="auto"/>
        <w:right w:val="none" w:sz="0" w:space="0" w:color="auto"/>
      </w:divBdr>
    </w:div>
    <w:div w:id="1340735651">
      <w:bodyDiv w:val="1"/>
      <w:marLeft w:val="0"/>
      <w:marRight w:val="0"/>
      <w:marTop w:val="0"/>
      <w:marBottom w:val="0"/>
      <w:divBdr>
        <w:top w:val="none" w:sz="0" w:space="0" w:color="auto"/>
        <w:left w:val="none" w:sz="0" w:space="0" w:color="auto"/>
        <w:bottom w:val="none" w:sz="0" w:space="0" w:color="auto"/>
        <w:right w:val="none" w:sz="0" w:space="0" w:color="auto"/>
      </w:divBdr>
    </w:div>
    <w:div w:id="1342926907">
      <w:bodyDiv w:val="1"/>
      <w:marLeft w:val="0"/>
      <w:marRight w:val="0"/>
      <w:marTop w:val="0"/>
      <w:marBottom w:val="0"/>
      <w:divBdr>
        <w:top w:val="none" w:sz="0" w:space="0" w:color="auto"/>
        <w:left w:val="none" w:sz="0" w:space="0" w:color="auto"/>
        <w:bottom w:val="none" w:sz="0" w:space="0" w:color="auto"/>
        <w:right w:val="none" w:sz="0" w:space="0" w:color="auto"/>
      </w:divBdr>
    </w:div>
    <w:div w:id="1343319364">
      <w:bodyDiv w:val="1"/>
      <w:marLeft w:val="0"/>
      <w:marRight w:val="0"/>
      <w:marTop w:val="0"/>
      <w:marBottom w:val="0"/>
      <w:divBdr>
        <w:top w:val="none" w:sz="0" w:space="0" w:color="auto"/>
        <w:left w:val="none" w:sz="0" w:space="0" w:color="auto"/>
        <w:bottom w:val="none" w:sz="0" w:space="0" w:color="auto"/>
        <w:right w:val="none" w:sz="0" w:space="0" w:color="auto"/>
      </w:divBdr>
    </w:div>
    <w:div w:id="1347754683">
      <w:bodyDiv w:val="1"/>
      <w:marLeft w:val="0"/>
      <w:marRight w:val="0"/>
      <w:marTop w:val="0"/>
      <w:marBottom w:val="0"/>
      <w:divBdr>
        <w:top w:val="none" w:sz="0" w:space="0" w:color="auto"/>
        <w:left w:val="none" w:sz="0" w:space="0" w:color="auto"/>
        <w:bottom w:val="none" w:sz="0" w:space="0" w:color="auto"/>
        <w:right w:val="none" w:sz="0" w:space="0" w:color="auto"/>
      </w:divBdr>
    </w:div>
    <w:div w:id="1348169615">
      <w:bodyDiv w:val="1"/>
      <w:marLeft w:val="0"/>
      <w:marRight w:val="0"/>
      <w:marTop w:val="0"/>
      <w:marBottom w:val="0"/>
      <w:divBdr>
        <w:top w:val="none" w:sz="0" w:space="0" w:color="auto"/>
        <w:left w:val="none" w:sz="0" w:space="0" w:color="auto"/>
        <w:bottom w:val="none" w:sz="0" w:space="0" w:color="auto"/>
        <w:right w:val="none" w:sz="0" w:space="0" w:color="auto"/>
      </w:divBdr>
    </w:div>
    <w:div w:id="1348558471">
      <w:bodyDiv w:val="1"/>
      <w:marLeft w:val="0"/>
      <w:marRight w:val="0"/>
      <w:marTop w:val="0"/>
      <w:marBottom w:val="0"/>
      <w:divBdr>
        <w:top w:val="none" w:sz="0" w:space="0" w:color="auto"/>
        <w:left w:val="none" w:sz="0" w:space="0" w:color="auto"/>
        <w:bottom w:val="none" w:sz="0" w:space="0" w:color="auto"/>
        <w:right w:val="none" w:sz="0" w:space="0" w:color="auto"/>
      </w:divBdr>
    </w:div>
    <w:div w:id="1351953122">
      <w:bodyDiv w:val="1"/>
      <w:marLeft w:val="0"/>
      <w:marRight w:val="0"/>
      <w:marTop w:val="0"/>
      <w:marBottom w:val="0"/>
      <w:divBdr>
        <w:top w:val="none" w:sz="0" w:space="0" w:color="auto"/>
        <w:left w:val="none" w:sz="0" w:space="0" w:color="auto"/>
        <w:bottom w:val="none" w:sz="0" w:space="0" w:color="auto"/>
        <w:right w:val="none" w:sz="0" w:space="0" w:color="auto"/>
      </w:divBdr>
    </w:div>
    <w:div w:id="1353873758">
      <w:bodyDiv w:val="1"/>
      <w:marLeft w:val="0"/>
      <w:marRight w:val="0"/>
      <w:marTop w:val="0"/>
      <w:marBottom w:val="0"/>
      <w:divBdr>
        <w:top w:val="none" w:sz="0" w:space="0" w:color="auto"/>
        <w:left w:val="none" w:sz="0" w:space="0" w:color="auto"/>
        <w:bottom w:val="none" w:sz="0" w:space="0" w:color="auto"/>
        <w:right w:val="none" w:sz="0" w:space="0" w:color="auto"/>
      </w:divBdr>
    </w:div>
    <w:div w:id="1355765242">
      <w:bodyDiv w:val="1"/>
      <w:marLeft w:val="0"/>
      <w:marRight w:val="0"/>
      <w:marTop w:val="0"/>
      <w:marBottom w:val="0"/>
      <w:divBdr>
        <w:top w:val="none" w:sz="0" w:space="0" w:color="auto"/>
        <w:left w:val="none" w:sz="0" w:space="0" w:color="auto"/>
        <w:bottom w:val="none" w:sz="0" w:space="0" w:color="auto"/>
        <w:right w:val="none" w:sz="0" w:space="0" w:color="auto"/>
      </w:divBdr>
    </w:div>
    <w:div w:id="1358045762">
      <w:bodyDiv w:val="1"/>
      <w:marLeft w:val="0"/>
      <w:marRight w:val="0"/>
      <w:marTop w:val="0"/>
      <w:marBottom w:val="0"/>
      <w:divBdr>
        <w:top w:val="none" w:sz="0" w:space="0" w:color="auto"/>
        <w:left w:val="none" w:sz="0" w:space="0" w:color="auto"/>
        <w:bottom w:val="none" w:sz="0" w:space="0" w:color="auto"/>
        <w:right w:val="none" w:sz="0" w:space="0" w:color="auto"/>
      </w:divBdr>
    </w:div>
    <w:div w:id="1358894978">
      <w:bodyDiv w:val="1"/>
      <w:marLeft w:val="0"/>
      <w:marRight w:val="0"/>
      <w:marTop w:val="0"/>
      <w:marBottom w:val="0"/>
      <w:divBdr>
        <w:top w:val="none" w:sz="0" w:space="0" w:color="auto"/>
        <w:left w:val="none" w:sz="0" w:space="0" w:color="auto"/>
        <w:bottom w:val="none" w:sz="0" w:space="0" w:color="auto"/>
        <w:right w:val="none" w:sz="0" w:space="0" w:color="auto"/>
      </w:divBdr>
    </w:div>
    <w:div w:id="1359309170">
      <w:bodyDiv w:val="1"/>
      <w:marLeft w:val="0"/>
      <w:marRight w:val="0"/>
      <w:marTop w:val="0"/>
      <w:marBottom w:val="0"/>
      <w:divBdr>
        <w:top w:val="none" w:sz="0" w:space="0" w:color="auto"/>
        <w:left w:val="none" w:sz="0" w:space="0" w:color="auto"/>
        <w:bottom w:val="none" w:sz="0" w:space="0" w:color="auto"/>
        <w:right w:val="none" w:sz="0" w:space="0" w:color="auto"/>
      </w:divBdr>
    </w:div>
    <w:div w:id="1359431643">
      <w:bodyDiv w:val="1"/>
      <w:marLeft w:val="0"/>
      <w:marRight w:val="0"/>
      <w:marTop w:val="0"/>
      <w:marBottom w:val="0"/>
      <w:divBdr>
        <w:top w:val="none" w:sz="0" w:space="0" w:color="auto"/>
        <w:left w:val="none" w:sz="0" w:space="0" w:color="auto"/>
        <w:bottom w:val="none" w:sz="0" w:space="0" w:color="auto"/>
        <w:right w:val="none" w:sz="0" w:space="0" w:color="auto"/>
      </w:divBdr>
    </w:div>
    <w:div w:id="1360163440">
      <w:bodyDiv w:val="1"/>
      <w:marLeft w:val="0"/>
      <w:marRight w:val="0"/>
      <w:marTop w:val="0"/>
      <w:marBottom w:val="0"/>
      <w:divBdr>
        <w:top w:val="none" w:sz="0" w:space="0" w:color="auto"/>
        <w:left w:val="none" w:sz="0" w:space="0" w:color="auto"/>
        <w:bottom w:val="none" w:sz="0" w:space="0" w:color="auto"/>
        <w:right w:val="none" w:sz="0" w:space="0" w:color="auto"/>
      </w:divBdr>
    </w:div>
    <w:div w:id="1360814110">
      <w:bodyDiv w:val="1"/>
      <w:marLeft w:val="0"/>
      <w:marRight w:val="0"/>
      <w:marTop w:val="0"/>
      <w:marBottom w:val="0"/>
      <w:divBdr>
        <w:top w:val="none" w:sz="0" w:space="0" w:color="auto"/>
        <w:left w:val="none" w:sz="0" w:space="0" w:color="auto"/>
        <w:bottom w:val="none" w:sz="0" w:space="0" w:color="auto"/>
        <w:right w:val="none" w:sz="0" w:space="0" w:color="auto"/>
      </w:divBdr>
    </w:div>
    <w:div w:id="1360856556">
      <w:bodyDiv w:val="1"/>
      <w:marLeft w:val="0"/>
      <w:marRight w:val="0"/>
      <w:marTop w:val="0"/>
      <w:marBottom w:val="0"/>
      <w:divBdr>
        <w:top w:val="none" w:sz="0" w:space="0" w:color="auto"/>
        <w:left w:val="none" w:sz="0" w:space="0" w:color="auto"/>
        <w:bottom w:val="none" w:sz="0" w:space="0" w:color="auto"/>
        <w:right w:val="none" w:sz="0" w:space="0" w:color="auto"/>
      </w:divBdr>
    </w:div>
    <w:div w:id="1362196990">
      <w:bodyDiv w:val="1"/>
      <w:marLeft w:val="0"/>
      <w:marRight w:val="0"/>
      <w:marTop w:val="0"/>
      <w:marBottom w:val="0"/>
      <w:divBdr>
        <w:top w:val="none" w:sz="0" w:space="0" w:color="auto"/>
        <w:left w:val="none" w:sz="0" w:space="0" w:color="auto"/>
        <w:bottom w:val="none" w:sz="0" w:space="0" w:color="auto"/>
        <w:right w:val="none" w:sz="0" w:space="0" w:color="auto"/>
      </w:divBdr>
    </w:div>
    <w:div w:id="1365254638">
      <w:bodyDiv w:val="1"/>
      <w:marLeft w:val="0"/>
      <w:marRight w:val="0"/>
      <w:marTop w:val="0"/>
      <w:marBottom w:val="0"/>
      <w:divBdr>
        <w:top w:val="none" w:sz="0" w:space="0" w:color="auto"/>
        <w:left w:val="none" w:sz="0" w:space="0" w:color="auto"/>
        <w:bottom w:val="none" w:sz="0" w:space="0" w:color="auto"/>
        <w:right w:val="none" w:sz="0" w:space="0" w:color="auto"/>
      </w:divBdr>
    </w:div>
    <w:div w:id="1369183733">
      <w:bodyDiv w:val="1"/>
      <w:marLeft w:val="0"/>
      <w:marRight w:val="0"/>
      <w:marTop w:val="0"/>
      <w:marBottom w:val="0"/>
      <w:divBdr>
        <w:top w:val="none" w:sz="0" w:space="0" w:color="auto"/>
        <w:left w:val="none" w:sz="0" w:space="0" w:color="auto"/>
        <w:bottom w:val="none" w:sz="0" w:space="0" w:color="auto"/>
        <w:right w:val="none" w:sz="0" w:space="0" w:color="auto"/>
      </w:divBdr>
    </w:div>
    <w:div w:id="1369987788">
      <w:bodyDiv w:val="1"/>
      <w:marLeft w:val="0"/>
      <w:marRight w:val="0"/>
      <w:marTop w:val="0"/>
      <w:marBottom w:val="0"/>
      <w:divBdr>
        <w:top w:val="none" w:sz="0" w:space="0" w:color="auto"/>
        <w:left w:val="none" w:sz="0" w:space="0" w:color="auto"/>
        <w:bottom w:val="none" w:sz="0" w:space="0" w:color="auto"/>
        <w:right w:val="none" w:sz="0" w:space="0" w:color="auto"/>
      </w:divBdr>
    </w:div>
    <w:div w:id="1371875275">
      <w:bodyDiv w:val="1"/>
      <w:marLeft w:val="0"/>
      <w:marRight w:val="0"/>
      <w:marTop w:val="0"/>
      <w:marBottom w:val="0"/>
      <w:divBdr>
        <w:top w:val="none" w:sz="0" w:space="0" w:color="auto"/>
        <w:left w:val="none" w:sz="0" w:space="0" w:color="auto"/>
        <w:bottom w:val="none" w:sz="0" w:space="0" w:color="auto"/>
        <w:right w:val="none" w:sz="0" w:space="0" w:color="auto"/>
      </w:divBdr>
    </w:div>
    <w:div w:id="1372681127">
      <w:bodyDiv w:val="1"/>
      <w:marLeft w:val="0"/>
      <w:marRight w:val="0"/>
      <w:marTop w:val="0"/>
      <w:marBottom w:val="0"/>
      <w:divBdr>
        <w:top w:val="none" w:sz="0" w:space="0" w:color="auto"/>
        <w:left w:val="none" w:sz="0" w:space="0" w:color="auto"/>
        <w:bottom w:val="none" w:sz="0" w:space="0" w:color="auto"/>
        <w:right w:val="none" w:sz="0" w:space="0" w:color="auto"/>
      </w:divBdr>
    </w:div>
    <w:div w:id="1376083999">
      <w:bodyDiv w:val="1"/>
      <w:marLeft w:val="0"/>
      <w:marRight w:val="0"/>
      <w:marTop w:val="0"/>
      <w:marBottom w:val="0"/>
      <w:divBdr>
        <w:top w:val="none" w:sz="0" w:space="0" w:color="auto"/>
        <w:left w:val="none" w:sz="0" w:space="0" w:color="auto"/>
        <w:bottom w:val="none" w:sz="0" w:space="0" w:color="auto"/>
        <w:right w:val="none" w:sz="0" w:space="0" w:color="auto"/>
      </w:divBdr>
    </w:div>
    <w:div w:id="1376855940">
      <w:bodyDiv w:val="1"/>
      <w:marLeft w:val="0"/>
      <w:marRight w:val="0"/>
      <w:marTop w:val="0"/>
      <w:marBottom w:val="0"/>
      <w:divBdr>
        <w:top w:val="none" w:sz="0" w:space="0" w:color="auto"/>
        <w:left w:val="none" w:sz="0" w:space="0" w:color="auto"/>
        <w:bottom w:val="none" w:sz="0" w:space="0" w:color="auto"/>
        <w:right w:val="none" w:sz="0" w:space="0" w:color="auto"/>
      </w:divBdr>
    </w:div>
    <w:div w:id="1378093277">
      <w:bodyDiv w:val="1"/>
      <w:marLeft w:val="0"/>
      <w:marRight w:val="0"/>
      <w:marTop w:val="0"/>
      <w:marBottom w:val="0"/>
      <w:divBdr>
        <w:top w:val="none" w:sz="0" w:space="0" w:color="auto"/>
        <w:left w:val="none" w:sz="0" w:space="0" w:color="auto"/>
        <w:bottom w:val="none" w:sz="0" w:space="0" w:color="auto"/>
        <w:right w:val="none" w:sz="0" w:space="0" w:color="auto"/>
      </w:divBdr>
    </w:div>
    <w:div w:id="1379281882">
      <w:bodyDiv w:val="1"/>
      <w:marLeft w:val="0"/>
      <w:marRight w:val="0"/>
      <w:marTop w:val="0"/>
      <w:marBottom w:val="0"/>
      <w:divBdr>
        <w:top w:val="none" w:sz="0" w:space="0" w:color="auto"/>
        <w:left w:val="none" w:sz="0" w:space="0" w:color="auto"/>
        <w:bottom w:val="none" w:sz="0" w:space="0" w:color="auto"/>
        <w:right w:val="none" w:sz="0" w:space="0" w:color="auto"/>
      </w:divBdr>
    </w:div>
    <w:div w:id="1380402691">
      <w:bodyDiv w:val="1"/>
      <w:marLeft w:val="0"/>
      <w:marRight w:val="0"/>
      <w:marTop w:val="0"/>
      <w:marBottom w:val="0"/>
      <w:divBdr>
        <w:top w:val="none" w:sz="0" w:space="0" w:color="auto"/>
        <w:left w:val="none" w:sz="0" w:space="0" w:color="auto"/>
        <w:bottom w:val="none" w:sz="0" w:space="0" w:color="auto"/>
        <w:right w:val="none" w:sz="0" w:space="0" w:color="auto"/>
      </w:divBdr>
    </w:div>
    <w:div w:id="1383822965">
      <w:bodyDiv w:val="1"/>
      <w:marLeft w:val="0"/>
      <w:marRight w:val="0"/>
      <w:marTop w:val="0"/>
      <w:marBottom w:val="0"/>
      <w:divBdr>
        <w:top w:val="none" w:sz="0" w:space="0" w:color="auto"/>
        <w:left w:val="none" w:sz="0" w:space="0" w:color="auto"/>
        <w:bottom w:val="none" w:sz="0" w:space="0" w:color="auto"/>
        <w:right w:val="none" w:sz="0" w:space="0" w:color="auto"/>
      </w:divBdr>
    </w:div>
    <w:div w:id="1384476328">
      <w:bodyDiv w:val="1"/>
      <w:marLeft w:val="0"/>
      <w:marRight w:val="0"/>
      <w:marTop w:val="0"/>
      <w:marBottom w:val="0"/>
      <w:divBdr>
        <w:top w:val="none" w:sz="0" w:space="0" w:color="auto"/>
        <w:left w:val="none" w:sz="0" w:space="0" w:color="auto"/>
        <w:bottom w:val="none" w:sz="0" w:space="0" w:color="auto"/>
        <w:right w:val="none" w:sz="0" w:space="0" w:color="auto"/>
      </w:divBdr>
    </w:div>
    <w:div w:id="1384984129">
      <w:bodyDiv w:val="1"/>
      <w:marLeft w:val="0"/>
      <w:marRight w:val="0"/>
      <w:marTop w:val="0"/>
      <w:marBottom w:val="0"/>
      <w:divBdr>
        <w:top w:val="none" w:sz="0" w:space="0" w:color="auto"/>
        <w:left w:val="none" w:sz="0" w:space="0" w:color="auto"/>
        <w:bottom w:val="none" w:sz="0" w:space="0" w:color="auto"/>
        <w:right w:val="none" w:sz="0" w:space="0" w:color="auto"/>
      </w:divBdr>
    </w:div>
    <w:div w:id="1385717433">
      <w:bodyDiv w:val="1"/>
      <w:marLeft w:val="0"/>
      <w:marRight w:val="0"/>
      <w:marTop w:val="0"/>
      <w:marBottom w:val="0"/>
      <w:divBdr>
        <w:top w:val="none" w:sz="0" w:space="0" w:color="auto"/>
        <w:left w:val="none" w:sz="0" w:space="0" w:color="auto"/>
        <w:bottom w:val="none" w:sz="0" w:space="0" w:color="auto"/>
        <w:right w:val="none" w:sz="0" w:space="0" w:color="auto"/>
      </w:divBdr>
    </w:div>
    <w:div w:id="1386031509">
      <w:bodyDiv w:val="1"/>
      <w:marLeft w:val="0"/>
      <w:marRight w:val="0"/>
      <w:marTop w:val="0"/>
      <w:marBottom w:val="0"/>
      <w:divBdr>
        <w:top w:val="none" w:sz="0" w:space="0" w:color="auto"/>
        <w:left w:val="none" w:sz="0" w:space="0" w:color="auto"/>
        <w:bottom w:val="none" w:sz="0" w:space="0" w:color="auto"/>
        <w:right w:val="none" w:sz="0" w:space="0" w:color="auto"/>
      </w:divBdr>
    </w:div>
    <w:div w:id="1386444195">
      <w:bodyDiv w:val="1"/>
      <w:marLeft w:val="0"/>
      <w:marRight w:val="0"/>
      <w:marTop w:val="0"/>
      <w:marBottom w:val="0"/>
      <w:divBdr>
        <w:top w:val="none" w:sz="0" w:space="0" w:color="auto"/>
        <w:left w:val="none" w:sz="0" w:space="0" w:color="auto"/>
        <w:bottom w:val="none" w:sz="0" w:space="0" w:color="auto"/>
        <w:right w:val="none" w:sz="0" w:space="0" w:color="auto"/>
      </w:divBdr>
    </w:div>
    <w:div w:id="1387728934">
      <w:bodyDiv w:val="1"/>
      <w:marLeft w:val="0"/>
      <w:marRight w:val="0"/>
      <w:marTop w:val="0"/>
      <w:marBottom w:val="0"/>
      <w:divBdr>
        <w:top w:val="none" w:sz="0" w:space="0" w:color="auto"/>
        <w:left w:val="none" w:sz="0" w:space="0" w:color="auto"/>
        <w:bottom w:val="none" w:sz="0" w:space="0" w:color="auto"/>
        <w:right w:val="none" w:sz="0" w:space="0" w:color="auto"/>
      </w:divBdr>
    </w:div>
    <w:div w:id="1389498181">
      <w:bodyDiv w:val="1"/>
      <w:marLeft w:val="0"/>
      <w:marRight w:val="0"/>
      <w:marTop w:val="0"/>
      <w:marBottom w:val="0"/>
      <w:divBdr>
        <w:top w:val="none" w:sz="0" w:space="0" w:color="auto"/>
        <w:left w:val="none" w:sz="0" w:space="0" w:color="auto"/>
        <w:bottom w:val="none" w:sz="0" w:space="0" w:color="auto"/>
        <w:right w:val="none" w:sz="0" w:space="0" w:color="auto"/>
      </w:divBdr>
    </w:div>
    <w:div w:id="1389915748">
      <w:bodyDiv w:val="1"/>
      <w:marLeft w:val="0"/>
      <w:marRight w:val="0"/>
      <w:marTop w:val="0"/>
      <w:marBottom w:val="0"/>
      <w:divBdr>
        <w:top w:val="none" w:sz="0" w:space="0" w:color="auto"/>
        <w:left w:val="none" w:sz="0" w:space="0" w:color="auto"/>
        <w:bottom w:val="none" w:sz="0" w:space="0" w:color="auto"/>
        <w:right w:val="none" w:sz="0" w:space="0" w:color="auto"/>
      </w:divBdr>
    </w:div>
    <w:div w:id="1390417630">
      <w:bodyDiv w:val="1"/>
      <w:marLeft w:val="0"/>
      <w:marRight w:val="0"/>
      <w:marTop w:val="0"/>
      <w:marBottom w:val="0"/>
      <w:divBdr>
        <w:top w:val="none" w:sz="0" w:space="0" w:color="auto"/>
        <w:left w:val="none" w:sz="0" w:space="0" w:color="auto"/>
        <w:bottom w:val="none" w:sz="0" w:space="0" w:color="auto"/>
        <w:right w:val="none" w:sz="0" w:space="0" w:color="auto"/>
      </w:divBdr>
    </w:div>
    <w:div w:id="1390762022">
      <w:bodyDiv w:val="1"/>
      <w:marLeft w:val="0"/>
      <w:marRight w:val="0"/>
      <w:marTop w:val="0"/>
      <w:marBottom w:val="0"/>
      <w:divBdr>
        <w:top w:val="none" w:sz="0" w:space="0" w:color="auto"/>
        <w:left w:val="none" w:sz="0" w:space="0" w:color="auto"/>
        <w:bottom w:val="none" w:sz="0" w:space="0" w:color="auto"/>
        <w:right w:val="none" w:sz="0" w:space="0" w:color="auto"/>
      </w:divBdr>
    </w:div>
    <w:div w:id="1394738736">
      <w:bodyDiv w:val="1"/>
      <w:marLeft w:val="0"/>
      <w:marRight w:val="0"/>
      <w:marTop w:val="0"/>
      <w:marBottom w:val="0"/>
      <w:divBdr>
        <w:top w:val="none" w:sz="0" w:space="0" w:color="auto"/>
        <w:left w:val="none" w:sz="0" w:space="0" w:color="auto"/>
        <w:bottom w:val="none" w:sz="0" w:space="0" w:color="auto"/>
        <w:right w:val="none" w:sz="0" w:space="0" w:color="auto"/>
      </w:divBdr>
    </w:div>
    <w:div w:id="1397435391">
      <w:bodyDiv w:val="1"/>
      <w:marLeft w:val="0"/>
      <w:marRight w:val="0"/>
      <w:marTop w:val="0"/>
      <w:marBottom w:val="0"/>
      <w:divBdr>
        <w:top w:val="none" w:sz="0" w:space="0" w:color="auto"/>
        <w:left w:val="none" w:sz="0" w:space="0" w:color="auto"/>
        <w:bottom w:val="none" w:sz="0" w:space="0" w:color="auto"/>
        <w:right w:val="none" w:sz="0" w:space="0" w:color="auto"/>
      </w:divBdr>
    </w:div>
    <w:div w:id="1401975552">
      <w:bodyDiv w:val="1"/>
      <w:marLeft w:val="0"/>
      <w:marRight w:val="0"/>
      <w:marTop w:val="0"/>
      <w:marBottom w:val="0"/>
      <w:divBdr>
        <w:top w:val="none" w:sz="0" w:space="0" w:color="auto"/>
        <w:left w:val="none" w:sz="0" w:space="0" w:color="auto"/>
        <w:bottom w:val="none" w:sz="0" w:space="0" w:color="auto"/>
        <w:right w:val="none" w:sz="0" w:space="0" w:color="auto"/>
      </w:divBdr>
    </w:div>
    <w:div w:id="1403916117">
      <w:bodyDiv w:val="1"/>
      <w:marLeft w:val="0"/>
      <w:marRight w:val="0"/>
      <w:marTop w:val="0"/>
      <w:marBottom w:val="0"/>
      <w:divBdr>
        <w:top w:val="none" w:sz="0" w:space="0" w:color="auto"/>
        <w:left w:val="none" w:sz="0" w:space="0" w:color="auto"/>
        <w:bottom w:val="none" w:sz="0" w:space="0" w:color="auto"/>
        <w:right w:val="none" w:sz="0" w:space="0" w:color="auto"/>
      </w:divBdr>
    </w:div>
    <w:div w:id="1413503209">
      <w:bodyDiv w:val="1"/>
      <w:marLeft w:val="0"/>
      <w:marRight w:val="0"/>
      <w:marTop w:val="0"/>
      <w:marBottom w:val="0"/>
      <w:divBdr>
        <w:top w:val="none" w:sz="0" w:space="0" w:color="auto"/>
        <w:left w:val="none" w:sz="0" w:space="0" w:color="auto"/>
        <w:bottom w:val="none" w:sz="0" w:space="0" w:color="auto"/>
        <w:right w:val="none" w:sz="0" w:space="0" w:color="auto"/>
      </w:divBdr>
    </w:div>
    <w:div w:id="1414233088">
      <w:bodyDiv w:val="1"/>
      <w:marLeft w:val="0"/>
      <w:marRight w:val="0"/>
      <w:marTop w:val="0"/>
      <w:marBottom w:val="0"/>
      <w:divBdr>
        <w:top w:val="none" w:sz="0" w:space="0" w:color="auto"/>
        <w:left w:val="none" w:sz="0" w:space="0" w:color="auto"/>
        <w:bottom w:val="none" w:sz="0" w:space="0" w:color="auto"/>
        <w:right w:val="none" w:sz="0" w:space="0" w:color="auto"/>
      </w:divBdr>
    </w:div>
    <w:div w:id="1421751037">
      <w:bodyDiv w:val="1"/>
      <w:marLeft w:val="0"/>
      <w:marRight w:val="0"/>
      <w:marTop w:val="0"/>
      <w:marBottom w:val="0"/>
      <w:divBdr>
        <w:top w:val="none" w:sz="0" w:space="0" w:color="auto"/>
        <w:left w:val="none" w:sz="0" w:space="0" w:color="auto"/>
        <w:bottom w:val="none" w:sz="0" w:space="0" w:color="auto"/>
        <w:right w:val="none" w:sz="0" w:space="0" w:color="auto"/>
      </w:divBdr>
    </w:div>
    <w:div w:id="1422221603">
      <w:bodyDiv w:val="1"/>
      <w:marLeft w:val="0"/>
      <w:marRight w:val="0"/>
      <w:marTop w:val="0"/>
      <w:marBottom w:val="0"/>
      <w:divBdr>
        <w:top w:val="none" w:sz="0" w:space="0" w:color="auto"/>
        <w:left w:val="none" w:sz="0" w:space="0" w:color="auto"/>
        <w:bottom w:val="none" w:sz="0" w:space="0" w:color="auto"/>
        <w:right w:val="none" w:sz="0" w:space="0" w:color="auto"/>
      </w:divBdr>
    </w:div>
    <w:div w:id="1423912731">
      <w:bodyDiv w:val="1"/>
      <w:marLeft w:val="0"/>
      <w:marRight w:val="0"/>
      <w:marTop w:val="0"/>
      <w:marBottom w:val="0"/>
      <w:divBdr>
        <w:top w:val="none" w:sz="0" w:space="0" w:color="auto"/>
        <w:left w:val="none" w:sz="0" w:space="0" w:color="auto"/>
        <w:bottom w:val="none" w:sz="0" w:space="0" w:color="auto"/>
        <w:right w:val="none" w:sz="0" w:space="0" w:color="auto"/>
      </w:divBdr>
    </w:div>
    <w:div w:id="1426270642">
      <w:bodyDiv w:val="1"/>
      <w:marLeft w:val="0"/>
      <w:marRight w:val="0"/>
      <w:marTop w:val="0"/>
      <w:marBottom w:val="0"/>
      <w:divBdr>
        <w:top w:val="none" w:sz="0" w:space="0" w:color="auto"/>
        <w:left w:val="none" w:sz="0" w:space="0" w:color="auto"/>
        <w:bottom w:val="none" w:sz="0" w:space="0" w:color="auto"/>
        <w:right w:val="none" w:sz="0" w:space="0" w:color="auto"/>
      </w:divBdr>
    </w:div>
    <w:div w:id="1427264446">
      <w:bodyDiv w:val="1"/>
      <w:marLeft w:val="0"/>
      <w:marRight w:val="0"/>
      <w:marTop w:val="0"/>
      <w:marBottom w:val="0"/>
      <w:divBdr>
        <w:top w:val="none" w:sz="0" w:space="0" w:color="auto"/>
        <w:left w:val="none" w:sz="0" w:space="0" w:color="auto"/>
        <w:bottom w:val="none" w:sz="0" w:space="0" w:color="auto"/>
        <w:right w:val="none" w:sz="0" w:space="0" w:color="auto"/>
      </w:divBdr>
    </w:div>
    <w:div w:id="1429040247">
      <w:bodyDiv w:val="1"/>
      <w:marLeft w:val="0"/>
      <w:marRight w:val="0"/>
      <w:marTop w:val="0"/>
      <w:marBottom w:val="0"/>
      <w:divBdr>
        <w:top w:val="none" w:sz="0" w:space="0" w:color="auto"/>
        <w:left w:val="none" w:sz="0" w:space="0" w:color="auto"/>
        <w:bottom w:val="none" w:sz="0" w:space="0" w:color="auto"/>
        <w:right w:val="none" w:sz="0" w:space="0" w:color="auto"/>
      </w:divBdr>
    </w:div>
    <w:div w:id="1431048167">
      <w:bodyDiv w:val="1"/>
      <w:marLeft w:val="0"/>
      <w:marRight w:val="0"/>
      <w:marTop w:val="0"/>
      <w:marBottom w:val="0"/>
      <w:divBdr>
        <w:top w:val="none" w:sz="0" w:space="0" w:color="auto"/>
        <w:left w:val="none" w:sz="0" w:space="0" w:color="auto"/>
        <w:bottom w:val="none" w:sz="0" w:space="0" w:color="auto"/>
        <w:right w:val="none" w:sz="0" w:space="0" w:color="auto"/>
      </w:divBdr>
    </w:div>
    <w:div w:id="1431655299">
      <w:bodyDiv w:val="1"/>
      <w:marLeft w:val="0"/>
      <w:marRight w:val="0"/>
      <w:marTop w:val="0"/>
      <w:marBottom w:val="0"/>
      <w:divBdr>
        <w:top w:val="none" w:sz="0" w:space="0" w:color="auto"/>
        <w:left w:val="none" w:sz="0" w:space="0" w:color="auto"/>
        <w:bottom w:val="none" w:sz="0" w:space="0" w:color="auto"/>
        <w:right w:val="none" w:sz="0" w:space="0" w:color="auto"/>
      </w:divBdr>
    </w:div>
    <w:div w:id="1432312311">
      <w:bodyDiv w:val="1"/>
      <w:marLeft w:val="0"/>
      <w:marRight w:val="0"/>
      <w:marTop w:val="0"/>
      <w:marBottom w:val="0"/>
      <w:divBdr>
        <w:top w:val="none" w:sz="0" w:space="0" w:color="auto"/>
        <w:left w:val="none" w:sz="0" w:space="0" w:color="auto"/>
        <w:bottom w:val="none" w:sz="0" w:space="0" w:color="auto"/>
        <w:right w:val="none" w:sz="0" w:space="0" w:color="auto"/>
      </w:divBdr>
    </w:div>
    <w:div w:id="1433360745">
      <w:bodyDiv w:val="1"/>
      <w:marLeft w:val="0"/>
      <w:marRight w:val="0"/>
      <w:marTop w:val="0"/>
      <w:marBottom w:val="0"/>
      <w:divBdr>
        <w:top w:val="none" w:sz="0" w:space="0" w:color="auto"/>
        <w:left w:val="none" w:sz="0" w:space="0" w:color="auto"/>
        <w:bottom w:val="none" w:sz="0" w:space="0" w:color="auto"/>
        <w:right w:val="none" w:sz="0" w:space="0" w:color="auto"/>
      </w:divBdr>
    </w:div>
    <w:div w:id="1435785762">
      <w:bodyDiv w:val="1"/>
      <w:marLeft w:val="0"/>
      <w:marRight w:val="0"/>
      <w:marTop w:val="0"/>
      <w:marBottom w:val="0"/>
      <w:divBdr>
        <w:top w:val="none" w:sz="0" w:space="0" w:color="auto"/>
        <w:left w:val="none" w:sz="0" w:space="0" w:color="auto"/>
        <w:bottom w:val="none" w:sz="0" w:space="0" w:color="auto"/>
        <w:right w:val="none" w:sz="0" w:space="0" w:color="auto"/>
      </w:divBdr>
    </w:div>
    <w:div w:id="1440175814">
      <w:bodyDiv w:val="1"/>
      <w:marLeft w:val="0"/>
      <w:marRight w:val="0"/>
      <w:marTop w:val="0"/>
      <w:marBottom w:val="0"/>
      <w:divBdr>
        <w:top w:val="none" w:sz="0" w:space="0" w:color="auto"/>
        <w:left w:val="none" w:sz="0" w:space="0" w:color="auto"/>
        <w:bottom w:val="none" w:sz="0" w:space="0" w:color="auto"/>
        <w:right w:val="none" w:sz="0" w:space="0" w:color="auto"/>
      </w:divBdr>
    </w:div>
    <w:div w:id="1440250969">
      <w:bodyDiv w:val="1"/>
      <w:marLeft w:val="0"/>
      <w:marRight w:val="0"/>
      <w:marTop w:val="0"/>
      <w:marBottom w:val="0"/>
      <w:divBdr>
        <w:top w:val="none" w:sz="0" w:space="0" w:color="auto"/>
        <w:left w:val="none" w:sz="0" w:space="0" w:color="auto"/>
        <w:bottom w:val="none" w:sz="0" w:space="0" w:color="auto"/>
        <w:right w:val="none" w:sz="0" w:space="0" w:color="auto"/>
      </w:divBdr>
    </w:div>
    <w:div w:id="1442143453">
      <w:bodyDiv w:val="1"/>
      <w:marLeft w:val="0"/>
      <w:marRight w:val="0"/>
      <w:marTop w:val="0"/>
      <w:marBottom w:val="0"/>
      <w:divBdr>
        <w:top w:val="none" w:sz="0" w:space="0" w:color="auto"/>
        <w:left w:val="none" w:sz="0" w:space="0" w:color="auto"/>
        <w:bottom w:val="none" w:sz="0" w:space="0" w:color="auto"/>
        <w:right w:val="none" w:sz="0" w:space="0" w:color="auto"/>
      </w:divBdr>
    </w:div>
    <w:div w:id="1444572086">
      <w:bodyDiv w:val="1"/>
      <w:marLeft w:val="0"/>
      <w:marRight w:val="0"/>
      <w:marTop w:val="0"/>
      <w:marBottom w:val="0"/>
      <w:divBdr>
        <w:top w:val="none" w:sz="0" w:space="0" w:color="auto"/>
        <w:left w:val="none" w:sz="0" w:space="0" w:color="auto"/>
        <w:bottom w:val="none" w:sz="0" w:space="0" w:color="auto"/>
        <w:right w:val="none" w:sz="0" w:space="0" w:color="auto"/>
      </w:divBdr>
    </w:div>
    <w:div w:id="1447382025">
      <w:bodyDiv w:val="1"/>
      <w:marLeft w:val="0"/>
      <w:marRight w:val="0"/>
      <w:marTop w:val="0"/>
      <w:marBottom w:val="0"/>
      <w:divBdr>
        <w:top w:val="none" w:sz="0" w:space="0" w:color="auto"/>
        <w:left w:val="none" w:sz="0" w:space="0" w:color="auto"/>
        <w:bottom w:val="none" w:sz="0" w:space="0" w:color="auto"/>
        <w:right w:val="none" w:sz="0" w:space="0" w:color="auto"/>
      </w:divBdr>
    </w:div>
    <w:div w:id="1447388526">
      <w:bodyDiv w:val="1"/>
      <w:marLeft w:val="0"/>
      <w:marRight w:val="0"/>
      <w:marTop w:val="0"/>
      <w:marBottom w:val="0"/>
      <w:divBdr>
        <w:top w:val="none" w:sz="0" w:space="0" w:color="auto"/>
        <w:left w:val="none" w:sz="0" w:space="0" w:color="auto"/>
        <w:bottom w:val="none" w:sz="0" w:space="0" w:color="auto"/>
        <w:right w:val="none" w:sz="0" w:space="0" w:color="auto"/>
      </w:divBdr>
    </w:div>
    <w:div w:id="1451898935">
      <w:bodyDiv w:val="1"/>
      <w:marLeft w:val="0"/>
      <w:marRight w:val="0"/>
      <w:marTop w:val="0"/>
      <w:marBottom w:val="0"/>
      <w:divBdr>
        <w:top w:val="none" w:sz="0" w:space="0" w:color="auto"/>
        <w:left w:val="none" w:sz="0" w:space="0" w:color="auto"/>
        <w:bottom w:val="none" w:sz="0" w:space="0" w:color="auto"/>
        <w:right w:val="none" w:sz="0" w:space="0" w:color="auto"/>
      </w:divBdr>
    </w:div>
    <w:div w:id="1454514810">
      <w:bodyDiv w:val="1"/>
      <w:marLeft w:val="0"/>
      <w:marRight w:val="0"/>
      <w:marTop w:val="0"/>
      <w:marBottom w:val="0"/>
      <w:divBdr>
        <w:top w:val="none" w:sz="0" w:space="0" w:color="auto"/>
        <w:left w:val="none" w:sz="0" w:space="0" w:color="auto"/>
        <w:bottom w:val="none" w:sz="0" w:space="0" w:color="auto"/>
        <w:right w:val="none" w:sz="0" w:space="0" w:color="auto"/>
      </w:divBdr>
    </w:div>
    <w:div w:id="1454790701">
      <w:bodyDiv w:val="1"/>
      <w:marLeft w:val="0"/>
      <w:marRight w:val="0"/>
      <w:marTop w:val="0"/>
      <w:marBottom w:val="0"/>
      <w:divBdr>
        <w:top w:val="none" w:sz="0" w:space="0" w:color="auto"/>
        <w:left w:val="none" w:sz="0" w:space="0" w:color="auto"/>
        <w:bottom w:val="none" w:sz="0" w:space="0" w:color="auto"/>
        <w:right w:val="none" w:sz="0" w:space="0" w:color="auto"/>
      </w:divBdr>
    </w:div>
    <w:div w:id="1455906518">
      <w:bodyDiv w:val="1"/>
      <w:marLeft w:val="0"/>
      <w:marRight w:val="0"/>
      <w:marTop w:val="0"/>
      <w:marBottom w:val="0"/>
      <w:divBdr>
        <w:top w:val="none" w:sz="0" w:space="0" w:color="auto"/>
        <w:left w:val="none" w:sz="0" w:space="0" w:color="auto"/>
        <w:bottom w:val="none" w:sz="0" w:space="0" w:color="auto"/>
        <w:right w:val="none" w:sz="0" w:space="0" w:color="auto"/>
      </w:divBdr>
    </w:div>
    <w:div w:id="1456945102">
      <w:bodyDiv w:val="1"/>
      <w:marLeft w:val="0"/>
      <w:marRight w:val="0"/>
      <w:marTop w:val="0"/>
      <w:marBottom w:val="0"/>
      <w:divBdr>
        <w:top w:val="none" w:sz="0" w:space="0" w:color="auto"/>
        <w:left w:val="none" w:sz="0" w:space="0" w:color="auto"/>
        <w:bottom w:val="none" w:sz="0" w:space="0" w:color="auto"/>
        <w:right w:val="none" w:sz="0" w:space="0" w:color="auto"/>
      </w:divBdr>
    </w:div>
    <w:div w:id="1458255280">
      <w:bodyDiv w:val="1"/>
      <w:marLeft w:val="0"/>
      <w:marRight w:val="0"/>
      <w:marTop w:val="0"/>
      <w:marBottom w:val="0"/>
      <w:divBdr>
        <w:top w:val="none" w:sz="0" w:space="0" w:color="auto"/>
        <w:left w:val="none" w:sz="0" w:space="0" w:color="auto"/>
        <w:bottom w:val="none" w:sz="0" w:space="0" w:color="auto"/>
        <w:right w:val="none" w:sz="0" w:space="0" w:color="auto"/>
      </w:divBdr>
    </w:div>
    <w:div w:id="1458374847">
      <w:bodyDiv w:val="1"/>
      <w:marLeft w:val="0"/>
      <w:marRight w:val="0"/>
      <w:marTop w:val="0"/>
      <w:marBottom w:val="0"/>
      <w:divBdr>
        <w:top w:val="none" w:sz="0" w:space="0" w:color="auto"/>
        <w:left w:val="none" w:sz="0" w:space="0" w:color="auto"/>
        <w:bottom w:val="none" w:sz="0" w:space="0" w:color="auto"/>
        <w:right w:val="none" w:sz="0" w:space="0" w:color="auto"/>
      </w:divBdr>
    </w:div>
    <w:div w:id="1461143875">
      <w:bodyDiv w:val="1"/>
      <w:marLeft w:val="0"/>
      <w:marRight w:val="0"/>
      <w:marTop w:val="0"/>
      <w:marBottom w:val="0"/>
      <w:divBdr>
        <w:top w:val="none" w:sz="0" w:space="0" w:color="auto"/>
        <w:left w:val="none" w:sz="0" w:space="0" w:color="auto"/>
        <w:bottom w:val="none" w:sz="0" w:space="0" w:color="auto"/>
        <w:right w:val="none" w:sz="0" w:space="0" w:color="auto"/>
      </w:divBdr>
    </w:div>
    <w:div w:id="1461344877">
      <w:bodyDiv w:val="1"/>
      <w:marLeft w:val="0"/>
      <w:marRight w:val="0"/>
      <w:marTop w:val="0"/>
      <w:marBottom w:val="0"/>
      <w:divBdr>
        <w:top w:val="none" w:sz="0" w:space="0" w:color="auto"/>
        <w:left w:val="none" w:sz="0" w:space="0" w:color="auto"/>
        <w:bottom w:val="none" w:sz="0" w:space="0" w:color="auto"/>
        <w:right w:val="none" w:sz="0" w:space="0" w:color="auto"/>
      </w:divBdr>
    </w:div>
    <w:div w:id="1461412495">
      <w:bodyDiv w:val="1"/>
      <w:marLeft w:val="0"/>
      <w:marRight w:val="0"/>
      <w:marTop w:val="0"/>
      <w:marBottom w:val="0"/>
      <w:divBdr>
        <w:top w:val="none" w:sz="0" w:space="0" w:color="auto"/>
        <w:left w:val="none" w:sz="0" w:space="0" w:color="auto"/>
        <w:bottom w:val="none" w:sz="0" w:space="0" w:color="auto"/>
        <w:right w:val="none" w:sz="0" w:space="0" w:color="auto"/>
      </w:divBdr>
    </w:div>
    <w:div w:id="1462918425">
      <w:bodyDiv w:val="1"/>
      <w:marLeft w:val="0"/>
      <w:marRight w:val="0"/>
      <w:marTop w:val="0"/>
      <w:marBottom w:val="0"/>
      <w:divBdr>
        <w:top w:val="none" w:sz="0" w:space="0" w:color="auto"/>
        <w:left w:val="none" w:sz="0" w:space="0" w:color="auto"/>
        <w:bottom w:val="none" w:sz="0" w:space="0" w:color="auto"/>
        <w:right w:val="none" w:sz="0" w:space="0" w:color="auto"/>
      </w:divBdr>
    </w:div>
    <w:div w:id="1464812811">
      <w:bodyDiv w:val="1"/>
      <w:marLeft w:val="0"/>
      <w:marRight w:val="0"/>
      <w:marTop w:val="0"/>
      <w:marBottom w:val="0"/>
      <w:divBdr>
        <w:top w:val="none" w:sz="0" w:space="0" w:color="auto"/>
        <w:left w:val="none" w:sz="0" w:space="0" w:color="auto"/>
        <w:bottom w:val="none" w:sz="0" w:space="0" w:color="auto"/>
        <w:right w:val="none" w:sz="0" w:space="0" w:color="auto"/>
      </w:divBdr>
    </w:div>
    <w:div w:id="1466046642">
      <w:bodyDiv w:val="1"/>
      <w:marLeft w:val="0"/>
      <w:marRight w:val="0"/>
      <w:marTop w:val="0"/>
      <w:marBottom w:val="0"/>
      <w:divBdr>
        <w:top w:val="none" w:sz="0" w:space="0" w:color="auto"/>
        <w:left w:val="none" w:sz="0" w:space="0" w:color="auto"/>
        <w:bottom w:val="none" w:sz="0" w:space="0" w:color="auto"/>
        <w:right w:val="none" w:sz="0" w:space="0" w:color="auto"/>
      </w:divBdr>
    </w:div>
    <w:div w:id="1466896297">
      <w:bodyDiv w:val="1"/>
      <w:marLeft w:val="0"/>
      <w:marRight w:val="0"/>
      <w:marTop w:val="0"/>
      <w:marBottom w:val="0"/>
      <w:divBdr>
        <w:top w:val="none" w:sz="0" w:space="0" w:color="auto"/>
        <w:left w:val="none" w:sz="0" w:space="0" w:color="auto"/>
        <w:bottom w:val="none" w:sz="0" w:space="0" w:color="auto"/>
        <w:right w:val="none" w:sz="0" w:space="0" w:color="auto"/>
      </w:divBdr>
    </w:div>
    <w:div w:id="1471898054">
      <w:bodyDiv w:val="1"/>
      <w:marLeft w:val="0"/>
      <w:marRight w:val="0"/>
      <w:marTop w:val="0"/>
      <w:marBottom w:val="0"/>
      <w:divBdr>
        <w:top w:val="none" w:sz="0" w:space="0" w:color="auto"/>
        <w:left w:val="none" w:sz="0" w:space="0" w:color="auto"/>
        <w:bottom w:val="none" w:sz="0" w:space="0" w:color="auto"/>
        <w:right w:val="none" w:sz="0" w:space="0" w:color="auto"/>
      </w:divBdr>
    </w:div>
    <w:div w:id="1473907771">
      <w:bodyDiv w:val="1"/>
      <w:marLeft w:val="0"/>
      <w:marRight w:val="0"/>
      <w:marTop w:val="0"/>
      <w:marBottom w:val="0"/>
      <w:divBdr>
        <w:top w:val="none" w:sz="0" w:space="0" w:color="auto"/>
        <w:left w:val="none" w:sz="0" w:space="0" w:color="auto"/>
        <w:bottom w:val="none" w:sz="0" w:space="0" w:color="auto"/>
        <w:right w:val="none" w:sz="0" w:space="0" w:color="auto"/>
      </w:divBdr>
    </w:div>
    <w:div w:id="1476607294">
      <w:bodyDiv w:val="1"/>
      <w:marLeft w:val="0"/>
      <w:marRight w:val="0"/>
      <w:marTop w:val="0"/>
      <w:marBottom w:val="0"/>
      <w:divBdr>
        <w:top w:val="none" w:sz="0" w:space="0" w:color="auto"/>
        <w:left w:val="none" w:sz="0" w:space="0" w:color="auto"/>
        <w:bottom w:val="none" w:sz="0" w:space="0" w:color="auto"/>
        <w:right w:val="none" w:sz="0" w:space="0" w:color="auto"/>
      </w:divBdr>
    </w:div>
    <w:div w:id="1478372883">
      <w:bodyDiv w:val="1"/>
      <w:marLeft w:val="0"/>
      <w:marRight w:val="0"/>
      <w:marTop w:val="0"/>
      <w:marBottom w:val="0"/>
      <w:divBdr>
        <w:top w:val="none" w:sz="0" w:space="0" w:color="auto"/>
        <w:left w:val="none" w:sz="0" w:space="0" w:color="auto"/>
        <w:bottom w:val="none" w:sz="0" w:space="0" w:color="auto"/>
        <w:right w:val="none" w:sz="0" w:space="0" w:color="auto"/>
      </w:divBdr>
    </w:div>
    <w:div w:id="1480728331">
      <w:bodyDiv w:val="1"/>
      <w:marLeft w:val="0"/>
      <w:marRight w:val="0"/>
      <w:marTop w:val="0"/>
      <w:marBottom w:val="0"/>
      <w:divBdr>
        <w:top w:val="none" w:sz="0" w:space="0" w:color="auto"/>
        <w:left w:val="none" w:sz="0" w:space="0" w:color="auto"/>
        <w:bottom w:val="none" w:sz="0" w:space="0" w:color="auto"/>
        <w:right w:val="none" w:sz="0" w:space="0" w:color="auto"/>
      </w:divBdr>
    </w:div>
    <w:div w:id="1481119547">
      <w:bodyDiv w:val="1"/>
      <w:marLeft w:val="0"/>
      <w:marRight w:val="0"/>
      <w:marTop w:val="0"/>
      <w:marBottom w:val="0"/>
      <w:divBdr>
        <w:top w:val="none" w:sz="0" w:space="0" w:color="auto"/>
        <w:left w:val="none" w:sz="0" w:space="0" w:color="auto"/>
        <w:bottom w:val="none" w:sz="0" w:space="0" w:color="auto"/>
        <w:right w:val="none" w:sz="0" w:space="0" w:color="auto"/>
      </w:divBdr>
    </w:div>
    <w:div w:id="1481268076">
      <w:bodyDiv w:val="1"/>
      <w:marLeft w:val="0"/>
      <w:marRight w:val="0"/>
      <w:marTop w:val="0"/>
      <w:marBottom w:val="0"/>
      <w:divBdr>
        <w:top w:val="none" w:sz="0" w:space="0" w:color="auto"/>
        <w:left w:val="none" w:sz="0" w:space="0" w:color="auto"/>
        <w:bottom w:val="none" w:sz="0" w:space="0" w:color="auto"/>
        <w:right w:val="none" w:sz="0" w:space="0" w:color="auto"/>
      </w:divBdr>
    </w:div>
    <w:div w:id="1483279383">
      <w:bodyDiv w:val="1"/>
      <w:marLeft w:val="0"/>
      <w:marRight w:val="0"/>
      <w:marTop w:val="0"/>
      <w:marBottom w:val="0"/>
      <w:divBdr>
        <w:top w:val="none" w:sz="0" w:space="0" w:color="auto"/>
        <w:left w:val="none" w:sz="0" w:space="0" w:color="auto"/>
        <w:bottom w:val="none" w:sz="0" w:space="0" w:color="auto"/>
        <w:right w:val="none" w:sz="0" w:space="0" w:color="auto"/>
      </w:divBdr>
    </w:div>
    <w:div w:id="1486315148">
      <w:bodyDiv w:val="1"/>
      <w:marLeft w:val="0"/>
      <w:marRight w:val="0"/>
      <w:marTop w:val="0"/>
      <w:marBottom w:val="0"/>
      <w:divBdr>
        <w:top w:val="none" w:sz="0" w:space="0" w:color="auto"/>
        <w:left w:val="none" w:sz="0" w:space="0" w:color="auto"/>
        <w:bottom w:val="none" w:sz="0" w:space="0" w:color="auto"/>
        <w:right w:val="none" w:sz="0" w:space="0" w:color="auto"/>
      </w:divBdr>
    </w:div>
    <w:div w:id="1489707384">
      <w:bodyDiv w:val="1"/>
      <w:marLeft w:val="0"/>
      <w:marRight w:val="0"/>
      <w:marTop w:val="0"/>
      <w:marBottom w:val="0"/>
      <w:divBdr>
        <w:top w:val="none" w:sz="0" w:space="0" w:color="auto"/>
        <w:left w:val="none" w:sz="0" w:space="0" w:color="auto"/>
        <w:bottom w:val="none" w:sz="0" w:space="0" w:color="auto"/>
        <w:right w:val="none" w:sz="0" w:space="0" w:color="auto"/>
      </w:divBdr>
    </w:div>
    <w:div w:id="1489904419">
      <w:bodyDiv w:val="1"/>
      <w:marLeft w:val="0"/>
      <w:marRight w:val="0"/>
      <w:marTop w:val="0"/>
      <w:marBottom w:val="0"/>
      <w:divBdr>
        <w:top w:val="none" w:sz="0" w:space="0" w:color="auto"/>
        <w:left w:val="none" w:sz="0" w:space="0" w:color="auto"/>
        <w:bottom w:val="none" w:sz="0" w:space="0" w:color="auto"/>
        <w:right w:val="none" w:sz="0" w:space="0" w:color="auto"/>
      </w:divBdr>
    </w:div>
    <w:div w:id="1493176233">
      <w:bodyDiv w:val="1"/>
      <w:marLeft w:val="0"/>
      <w:marRight w:val="0"/>
      <w:marTop w:val="0"/>
      <w:marBottom w:val="0"/>
      <w:divBdr>
        <w:top w:val="none" w:sz="0" w:space="0" w:color="auto"/>
        <w:left w:val="none" w:sz="0" w:space="0" w:color="auto"/>
        <w:bottom w:val="none" w:sz="0" w:space="0" w:color="auto"/>
        <w:right w:val="none" w:sz="0" w:space="0" w:color="auto"/>
      </w:divBdr>
    </w:div>
    <w:div w:id="1494369458">
      <w:bodyDiv w:val="1"/>
      <w:marLeft w:val="0"/>
      <w:marRight w:val="0"/>
      <w:marTop w:val="0"/>
      <w:marBottom w:val="0"/>
      <w:divBdr>
        <w:top w:val="none" w:sz="0" w:space="0" w:color="auto"/>
        <w:left w:val="none" w:sz="0" w:space="0" w:color="auto"/>
        <w:bottom w:val="none" w:sz="0" w:space="0" w:color="auto"/>
        <w:right w:val="none" w:sz="0" w:space="0" w:color="auto"/>
      </w:divBdr>
    </w:div>
    <w:div w:id="1495682825">
      <w:bodyDiv w:val="1"/>
      <w:marLeft w:val="0"/>
      <w:marRight w:val="0"/>
      <w:marTop w:val="0"/>
      <w:marBottom w:val="0"/>
      <w:divBdr>
        <w:top w:val="none" w:sz="0" w:space="0" w:color="auto"/>
        <w:left w:val="none" w:sz="0" w:space="0" w:color="auto"/>
        <w:bottom w:val="none" w:sz="0" w:space="0" w:color="auto"/>
        <w:right w:val="none" w:sz="0" w:space="0" w:color="auto"/>
      </w:divBdr>
    </w:div>
    <w:div w:id="1498500193">
      <w:bodyDiv w:val="1"/>
      <w:marLeft w:val="0"/>
      <w:marRight w:val="0"/>
      <w:marTop w:val="0"/>
      <w:marBottom w:val="0"/>
      <w:divBdr>
        <w:top w:val="none" w:sz="0" w:space="0" w:color="auto"/>
        <w:left w:val="none" w:sz="0" w:space="0" w:color="auto"/>
        <w:bottom w:val="none" w:sz="0" w:space="0" w:color="auto"/>
        <w:right w:val="none" w:sz="0" w:space="0" w:color="auto"/>
      </w:divBdr>
    </w:div>
    <w:div w:id="1503354694">
      <w:bodyDiv w:val="1"/>
      <w:marLeft w:val="0"/>
      <w:marRight w:val="0"/>
      <w:marTop w:val="0"/>
      <w:marBottom w:val="0"/>
      <w:divBdr>
        <w:top w:val="none" w:sz="0" w:space="0" w:color="auto"/>
        <w:left w:val="none" w:sz="0" w:space="0" w:color="auto"/>
        <w:bottom w:val="none" w:sz="0" w:space="0" w:color="auto"/>
        <w:right w:val="none" w:sz="0" w:space="0" w:color="auto"/>
      </w:divBdr>
    </w:div>
    <w:div w:id="1505591072">
      <w:bodyDiv w:val="1"/>
      <w:marLeft w:val="0"/>
      <w:marRight w:val="0"/>
      <w:marTop w:val="0"/>
      <w:marBottom w:val="0"/>
      <w:divBdr>
        <w:top w:val="none" w:sz="0" w:space="0" w:color="auto"/>
        <w:left w:val="none" w:sz="0" w:space="0" w:color="auto"/>
        <w:bottom w:val="none" w:sz="0" w:space="0" w:color="auto"/>
        <w:right w:val="none" w:sz="0" w:space="0" w:color="auto"/>
      </w:divBdr>
    </w:div>
    <w:div w:id="1506237973">
      <w:bodyDiv w:val="1"/>
      <w:marLeft w:val="0"/>
      <w:marRight w:val="0"/>
      <w:marTop w:val="0"/>
      <w:marBottom w:val="0"/>
      <w:divBdr>
        <w:top w:val="none" w:sz="0" w:space="0" w:color="auto"/>
        <w:left w:val="none" w:sz="0" w:space="0" w:color="auto"/>
        <w:bottom w:val="none" w:sz="0" w:space="0" w:color="auto"/>
        <w:right w:val="none" w:sz="0" w:space="0" w:color="auto"/>
      </w:divBdr>
    </w:div>
    <w:div w:id="1506742743">
      <w:bodyDiv w:val="1"/>
      <w:marLeft w:val="0"/>
      <w:marRight w:val="0"/>
      <w:marTop w:val="0"/>
      <w:marBottom w:val="0"/>
      <w:divBdr>
        <w:top w:val="none" w:sz="0" w:space="0" w:color="auto"/>
        <w:left w:val="none" w:sz="0" w:space="0" w:color="auto"/>
        <w:bottom w:val="none" w:sz="0" w:space="0" w:color="auto"/>
        <w:right w:val="none" w:sz="0" w:space="0" w:color="auto"/>
      </w:divBdr>
    </w:div>
    <w:div w:id="1508710249">
      <w:bodyDiv w:val="1"/>
      <w:marLeft w:val="0"/>
      <w:marRight w:val="0"/>
      <w:marTop w:val="0"/>
      <w:marBottom w:val="0"/>
      <w:divBdr>
        <w:top w:val="none" w:sz="0" w:space="0" w:color="auto"/>
        <w:left w:val="none" w:sz="0" w:space="0" w:color="auto"/>
        <w:bottom w:val="none" w:sz="0" w:space="0" w:color="auto"/>
        <w:right w:val="none" w:sz="0" w:space="0" w:color="auto"/>
      </w:divBdr>
    </w:div>
    <w:div w:id="1508985552">
      <w:bodyDiv w:val="1"/>
      <w:marLeft w:val="0"/>
      <w:marRight w:val="0"/>
      <w:marTop w:val="0"/>
      <w:marBottom w:val="0"/>
      <w:divBdr>
        <w:top w:val="none" w:sz="0" w:space="0" w:color="auto"/>
        <w:left w:val="none" w:sz="0" w:space="0" w:color="auto"/>
        <w:bottom w:val="none" w:sz="0" w:space="0" w:color="auto"/>
        <w:right w:val="none" w:sz="0" w:space="0" w:color="auto"/>
      </w:divBdr>
    </w:div>
    <w:div w:id="1509755656">
      <w:bodyDiv w:val="1"/>
      <w:marLeft w:val="0"/>
      <w:marRight w:val="0"/>
      <w:marTop w:val="0"/>
      <w:marBottom w:val="0"/>
      <w:divBdr>
        <w:top w:val="none" w:sz="0" w:space="0" w:color="auto"/>
        <w:left w:val="none" w:sz="0" w:space="0" w:color="auto"/>
        <w:bottom w:val="none" w:sz="0" w:space="0" w:color="auto"/>
        <w:right w:val="none" w:sz="0" w:space="0" w:color="auto"/>
      </w:divBdr>
    </w:div>
    <w:div w:id="1511522733">
      <w:bodyDiv w:val="1"/>
      <w:marLeft w:val="0"/>
      <w:marRight w:val="0"/>
      <w:marTop w:val="0"/>
      <w:marBottom w:val="0"/>
      <w:divBdr>
        <w:top w:val="none" w:sz="0" w:space="0" w:color="auto"/>
        <w:left w:val="none" w:sz="0" w:space="0" w:color="auto"/>
        <w:bottom w:val="none" w:sz="0" w:space="0" w:color="auto"/>
        <w:right w:val="none" w:sz="0" w:space="0" w:color="auto"/>
      </w:divBdr>
    </w:div>
    <w:div w:id="1513640903">
      <w:bodyDiv w:val="1"/>
      <w:marLeft w:val="0"/>
      <w:marRight w:val="0"/>
      <w:marTop w:val="0"/>
      <w:marBottom w:val="0"/>
      <w:divBdr>
        <w:top w:val="none" w:sz="0" w:space="0" w:color="auto"/>
        <w:left w:val="none" w:sz="0" w:space="0" w:color="auto"/>
        <w:bottom w:val="none" w:sz="0" w:space="0" w:color="auto"/>
        <w:right w:val="none" w:sz="0" w:space="0" w:color="auto"/>
      </w:divBdr>
    </w:div>
    <w:div w:id="1514033812">
      <w:bodyDiv w:val="1"/>
      <w:marLeft w:val="0"/>
      <w:marRight w:val="0"/>
      <w:marTop w:val="0"/>
      <w:marBottom w:val="0"/>
      <w:divBdr>
        <w:top w:val="none" w:sz="0" w:space="0" w:color="auto"/>
        <w:left w:val="none" w:sz="0" w:space="0" w:color="auto"/>
        <w:bottom w:val="none" w:sz="0" w:space="0" w:color="auto"/>
        <w:right w:val="none" w:sz="0" w:space="0" w:color="auto"/>
      </w:divBdr>
    </w:div>
    <w:div w:id="1514146318">
      <w:bodyDiv w:val="1"/>
      <w:marLeft w:val="0"/>
      <w:marRight w:val="0"/>
      <w:marTop w:val="0"/>
      <w:marBottom w:val="0"/>
      <w:divBdr>
        <w:top w:val="none" w:sz="0" w:space="0" w:color="auto"/>
        <w:left w:val="none" w:sz="0" w:space="0" w:color="auto"/>
        <w:bottom w:val="none" w:sz="0" w:space="0" w:color="auto"/>
        <w:right w:val="none" w:sz="0" w:space="0" w:color="auto"/>
      </w:divBdr>
    </w:div>
    <w:div w:id="1519155248">
      <w:bodyDiv w:val="1"/>
      <w:marLeft w:val="0"/>
      <w:marRight w:val="0"/>
      <w:marTop w:val="0"/>
      <w:marBottom w:val="0"/>
      <w:divBdr>
        <w:top w:val="none" w:sz="0" w:space="0" w:color="auto"/>
        <w:left w:val="none" w:sz="0" w:space="0" w:color="auto"/>
        <w:bottom w:val="none" w:sz="0" w:space="0" w:color="auto"/>
        <w:right w:val="none" w:sz="0" w:space="0" w:color="auto"/>
      </w:divBdr>
    </w:div>
    <w:div w:id="1520701569">
      <w:bodyDiv w:val="1"/>
      <w:marLeft w:val="0"/>
      <w:marRight w:val="0"/>
      <w:marTop w:val="0"/>
      <w:marBottom w:val="0"/>
      <w:divBdr>
        <w:top w:val="none" w:sz="0" w:space="0" w:color="auto"/>
        <w:left w:val="none" w:sz="0" w:space="0" w:color="auto"/>
        <w:bottom w:val="none" w:sz="0" w:space="0" w:color="auto"/>
        <w:right w:val="none" w:sz="0" w:space="0" w:color="auto"/>
      </w:divBdr>
    </w:div>
    <w:div w:id="1521622286">
      <w:bodyDiv w:val="1"/>
      <w:marLeft w:val="0"/>
      <w:marRight w:val="0"/>
      <w:marTop w:val="0"/>
      <w:marBottom w:val="0"/>
      <w:divBdr>
        <w:top w:val="none" w:sz="0" w:space="0" w:color="auto"/>
        <w:left w:val="none" w:sz="0" w:space="0" w:color="auto"/>
        <w:bottom w:val="none" w:sz="0" w:space="0" w:color="auto"/>
        <w:right w:val="none" w:sz="0" w:space="0" w:color="auto"/>
      </w:divBdr>
    </w:div>
    <w:div w:id="1522433422">
      <w:bodyDiv w:val="1"/>
      <w:marLeft w:val="0"/>
      <w:marRight w:val="0"/>
      <w:marTop w:val="0"/>
      <w:marBottom w:val="0"/>
      <w:divBdr>
        <w:top w:val="none" w:sz="0" w:space="0" w:color="auto"/>
        <w:left w:val="none" w:sz="0" w:space="0" w:color="auto"/>
        <w:bottom w:val="none" w:sz="0" w:space="0" w:color="auto"/>
        <w:right w:val="none" w:sz="0" w:space="0" w:color="auto"/>
      </w:divBdr>
    </w:div>
    <w:div w:id="1523281774">
      <w:bodyDiv w:val="1"/>
      <w:marLeft w:val="0"/>
      <w:marRight w:val="0"/>
      <w:marTop w:val="0"/>
      <w:marBottom w:val="0"/>
      <w:divBdr>
        <w:top w:val="none" w:sz="0" w:space="0" w:color="auto"/>
        <w:left w:val="none" w:sz="0" w:space="0" w:color="auto"/>
        <w:bottom w:val="none" w:sz="0" w:space="0" w:color="auto"/>
        <w:right w:val="none" w:sz="0" w:space="0" w:color="auto"/>
      </w:divBdr>
    </w:div>
    <w:div w:id="1525556301">
      <w:bodyDiv w:val="1"/>
      <w:marLeft w:val="0"/>
      <w:marRight w:val="0"/>
      <w:marTop w:val="0"/>
      <w:marBottom w:val="0"/>
      <w:divBdr>
        <w:top w:val="none" w:sz="0" w:space="0" w:color="auto"/>
        <w:left w:val="none" w:sz="0" w:space="0" w:color="auto"/>
        <w:bottom w:val="none" w:sz="0" w:space="0" w:color="auto"/>
        <w:right w:val="none" w:sz="0" w:space="0" w:color="auto"/>
      </w:divBdr>
    </w:div>
    <w:div w:id="1525897519">
      <w:bodyDiv w:val="1"/>
      <w:marLeft w:val="0"/>
      <w:marRight w:val="0"/>
      <w:marTop w:val="0"/>
      <w:marBottom w:val="0"/>
      <w:divBdr>
        <w:top w:val="none" w:sz="0" w:space="0" w:color="auto"/>
        <w:left w:val="none" w:sz="0" w:space="0" w:color="auto"/>
        <w:bottom w:val="none" w:sz="0" w:space="0" w:color="auto"/>
        <w:right w:val="none" w:sz="0" w:space="0" w:color="auto"/>
      </w:divBdr>
    </w:div>
    <w:div w:id="1526747727">
      <w:bodyDiv w:val="1"/>
      <w:marLeft w:val="0"/>
      <w:marRight w:val="0"/>
      <w:marTop w:val="0"/>
      <w:marBottom w:val="0"/>
      <w:divBdr>
        <w:top w:val="none" w:sz="0" w:space="0" w:color="auto"/>
        <w:left w:val="none" w:sz="0" w:space="0" w:color="auto"/>
        <w:bottom w:val="none" w:sz="0" w:space="0" w:color="auto"/>
        <w:right w:val="none" w:sz="0" w:space="0" w:color="auto"/>
      </w:divBdr>
    </w:div>
    <w:div w:id="1527450038">
      <w:bodyDiv w:val="1"/>
      <w:marLeft w:val="0"/>
      <w:marRight w:val="0"/>
      <w:marTop w:val="0"/>
      <w:marBottom w:val="0"/>
      <w:divBdr>
        <w:top w:val="none" w:sz="0" w:space="0" w:color="auto"/>
        <w:left w:val="none" w:sz="0" w:space="0" w:color="auto"/>
        <w:bottom w:val="none" w:sz="0" w:space="0" w:color="auto"/>
        <w:right w:val="none" w:sz="0" w:space="0" w:color="auto"/>
      </w:divBdr>
    </w:div>
    <w:div w:id="1529487856">
      <w:bodyDiv w:val="1"/>
      <w:marLeft w:val="0"/>
      <w:marRight w:val="0"/>
      <w:marTop w:val="0"/>
      <w:marBottom w:val="0"/>
      <w:divBdr>
        <w:top w:val="none" w:sz="0" w:space="0" w:color="auto"/>
        <w:left w:val="none" w:sz="0" w:space="0" w:color="auto"/>
        <w:bottom w:val="none" w:sz="0" w:space="0" w:color="auto"/>
        <w:right w:val="none" w:sz="0" w:space="0" w:color="auto"/>
      </w:divBdr>
    </w:div>
    <w:div w:id="1531336038">
      <w:bodyDiv w:val="1"/>
      <w:marLeft w:val="0"/>
      <w:marRight w:val="0"/>
      <w:marTop w:val="0"/>
      <w:marBottom w:val="0"/>
      <w:divBdr>
        <w:top w:val="none" w:sz="0" w:space="0" w:color="auto"/>
        <w:left w:val="none" w:sz="0" w:space="0" w:color="auto"/>
        <w:bottom w:val="none" w:sz="0" w:space="0" w:color="auto"/>
        <w:right w:val="none" w:sz="0" w:space="0" w:color="auto"/>
      </w:divBdr>
    </w:div>
    <w:div w:id="1536238001">
      <w:bodyDiv w:val="1"/>
      <w:marLeft w:val="0"/>
      <w:marRight w:val="0"/>
      <w:marTop w:val="0"/>
      <w:marBottom w:val="0"/>
      <w:divBdr>
        <w:top w:val="none" w:sz="0" w:space="0" w:color="auto"/>
        <w:left w:val="none" w:sz="0" w:space="0" w:color="auto"/>
        <w:bottom w:val="none" w:sz="0" w:space="0" w:color="auto"/>
        <w:right w:val="none" w:sz="0" w:space="0" w:color="auto"/>
      </w:divBdr>
    </w:div>
    <w:div w:id="1538348651">
      <w:bodyDiv w:val="1"/>
      <w:marLeft w:val="0"/>
      <w:marRight w:val="0"/>
      <w:marTop w:val="0"/>
      <w:marBottom w:val="0"/>
      <w:divBdr>
        <w:top w:val="none" w:sz="0" w:space="0" w:color="auto"/>
        <w:left w:val="none" w:sz="0" w:space="0" w:color="auto"/>
        <w:bottom w:val="none" w:sz="0" w:space="0" w:color="auto"/>
        <w:right w:val="none" w:sz="0" w:space="0" w:color="auto"/>
      </w:divBdr>
    </w:div>
    <w:div w:id="1539393758">
      <w:bodyDiv w:val="1"/>
      <w:marLeft w:val="0"/>
      <w:marRight w:val="0"/>
      <w:marTop w:val="0"/>
      <w:marBottom w:val="0"/>
      <w:divBdr>
        <w:top w:val="none" w:sz="0" w:space="0" w:color="auto"/>
        <w:left w:val="none" w:sz="0" w:space="0" w:color="auto"/>
        <w:bottom w:val="none" w:sz="0" w:space="0" w:color="auto"/>
        <w:right w:val="none" w:sz="0" w:space="0" w:color="auto"/>
      </w:divBdr>
    </w:div>
    <w:div w:id="1540242001">
      <w:bodyDiv w:val="1"/>
      <w:marLeft w:val="0"/>
      <w:marRight w:val="0"/>
      <w:marTop w:val="0"/>
      <w:marBottom w:val="0"/>
      <w:divBdr>
        <w:top w:val="none" w:sz="0" w:space="0" w:color="auto"/>
        <w:left w:val="none" w:sz="0" w:space="0" w:color="auto"/>
        <w:bottom w:val="none" w:sz="0" w:space="0" w:color="auto"/>
        <w:right w:val="none" w:sz="0" w:space="0" w:color="auto"/>
      </w:divBdr>
    </w:div>
    <w:div w:id="1545215490">
      <w:bodyDiv w:val="1"/>
      <w:marLeft w:val="0"/>
      <w:marRight w:val="0"/>
      <w:marTop w:val="0"/>
      <w:marBottom w:val="0"/>
      <w:divBdr>
        <w:top w:val="none" w:sz="0" w:space="0" w:color="auto"/>
        <w:left w:val="none" w:sz="0" w:space="0" w:color="auto"/>
        <w:bottom w:val="none" w:sz="0" w:space="0" w:color="auto"/>
        <w:right w:val="none" w:sz="0" w:space="0" w:color="auto"/>
      </w:divBdr>
    </w:div>
    <w:div w:id="1545485857">
      <w:bodyDiv w:val="1"/>
      <w:marLeft w:val="0"/>
      <w:marRight w:val="0"/>
      <w:marTop w:val="0"/>
      <w:marBottom w:val="0"/>
      <w:divBdr>
        <w:top w:val="none" w:sz="0" w:space="0" w:color="auto"/>
        <w:left w:val="none" w:sz="0" w:space="0" w:color="auto"/>
        <w:bottom w:val="none" w:sz="0" w:space="0" w:color="auto"/>
        <w:right w:val="none" w:sz="0" w:space="0" w:color="auto"/>
      </w:divBdr>
    </w:div>
    <w:div w:id="1552424358">
      <w:bodyDiv w:val="1"/>
      <w:marLeft w:val="0"/>
      <w:marRight w:val="0"/>
      <w:marTop w:val="0"/>
      <w:marBottom w:val="0"/>
      <w:divBdr>
        <w:top w:val="none" w:sz="0" w:space="0" w:color="auto"/>
        <w:left w:val="none" w:sz="0" w:space="0" w:color="auto"/>
        <w:bottom w:val="none" w:sz="0" w:space="0" w:color="auto"/>
        <w:right w:val="none" w:sz="0" w:space="0" w:color="auto"/>
      </w:divBdr>
    </w:div>
    <w:div w:id="1553150696">
      <w:bodyDiv w:val="1"/>
      <w:marLeft w:val="0"/>
      <w:marRight w:val="0"/>
      <w:marTop w:val="0"/>
      <w:marBottom w:val="0"/>
      <w:divBdr>
        <w:top w:val="none" w:sz="0" w:space="0" w:color="auto"/>
        <w:left w:val="none" w:sz="0" w:space="0" w:color="auto"/>
        <w:bottom w:val="none" w:sz="0" w:space="0" w:color="auto"/>
        <w:right w:val="none" w:sz="0" w:space="0" w:color="auto"/>
      </w:divBdr>
    </w:div>
    <w:div w:id="1560241210">
      <w:bodyDiv w:val="1"/>
      <w:marLeft w:val="0"/>
      <w:marRight w:val="0"/>
      <w:marTop w:val="0"/>
      <w:marBottom w:val="0"/>
      <w:divBdr>
        <w:top w:val="none" w:sz="0" w:space="0" w:color="auto"/>
        <w:left w:val="none" w:sz="0" w:space="0" w:color="auto"/>
        <w:bottom w:val="none" w:sz="0" w:space="0" w:color="auto"/>
        <w:right w:val="none" w:sz="0" w:space="0" w:color="auto"/>
      </w:divBdr>
    </w:div>
    <w:div w:id="1562793118">
      <w:bodyDiv w:val="1"/>
      <w:marLeft w:val="0"/>
      <w:marRight w:val="0"/>
      <w:marTop w:val="0"/>
      <w:marBottom w:val="0"/>
      <w:divBdr>
        <w:top w:val="none" w:sz="0" w:space="0" w:color="auto"/>
        <w:left w:val="none" w:sz="0" w:space="0" w:color="auto"/>
        <w:bottom w:val="none" w:sz="0" w:space="0" w:color="auto"/>
        <w:right w:val="none" w:sz="0" w:space="0" w:color="auto"/>
      </w:divBdr>
    </w:div>
    <w:div w:id="1566257496">
      <w:bodyDiv w:val="1"/>
      <w:marLeft w:val="0"/>
      <w:marRight w:val="0"/>
      <w:marTop w:val="0"/>
      <w:marBottom w:val="0"/>
      <w:divBdr>
        <w:top w:val="none" w:sz="0" w:space="0" w:color="auto"/>
        <w:left w:val="none" w:sz="0" w:space="0" w:color="auto"/>
        <w:bottom w:val="none" w:sz="0" w:space="0" w:color="auto"/>
        <w:right w:val="none" w:sz="0" w:space="0" w:color="auto"/>
      </w:divBdr>
    </w:div>
    <w:div w:id="1568762925">
      <w:bodyDiv w:val="1"/>
      <w:marLeft w:val="0"/>
      <w:marRight w:val="0"/>
      <w:marTop w:val="0"/>
      <w:marBottom w:val="0"/>
      <w:divBdr>
        <w:top w:val="none" w:sz="0" w:space="0" w:color="auto"/>
        <w:left w:val="none" w:sz="0" w:space="0" w:color="auto"/>
        <w:bottom w:val="none" w:sz="0" w:space="0" w:color="auto"/>
        <w:right w:val="none" w:sz="0" w:space="0" w:color="auto"/>
      </w:divBdr>
    </w:div>
    <w:div w:id="1573539930">
      <w:bodyDiv w:val="1"/>
      <w:marLeft w:val="0"/>
      <w:marRight w:val="0"/>
      <w:marTop w:val="0"/>
      <w:marBottom w:val="0"/>
      <w:divBdr>
        <w:top w:val="none" w:sz="0" w:space="0" w:color="auto"/>
        <w:left w:val="none" w:sz="0" w:space="0" w:color="auto"/>
        <w:bottom w:val="none" w:sz="0" w:space="0" w:color="auto"/>
        <w:right w:val="none" w:sz="0" w:space="0" w:color="auto"/>
      </w:divBdr>
    </w:div>
    <w:div w:id="1573855946">
      <w:bodyDiv w:val="1"/>
      <w:marLeft w:val="0"/>
      <w:marRight w:val="0"/>
      <w:marTop w:val="0"/>
      <w:marBottom w:val="0"/>
      <w:divBdr>
        <w:top w:val="none" w:sz="0" w:space="0" w:color="auto"/>
        <w:left w:val="none" w:sz="0" w:space="0" w:color="auto"/>
        <w:bottom w:val="none" w:sz="0" w:space="0" w:color="auto"/>
        <w:right w:val="none" w:sz="0" w:space="0" w:color="auto"/>
      </w:divBdr>
    </w:div>
    <w:div w:id="1574897429">
      <w:bodyDiv w:val="1"/>
      <w:marLeft w:val="0"/>
      <w:marRight w:val="0"/>
      <w:marTop w:val="0"/>
      <w:marBottom w:val="0"/>
      <w:divBdr>
        <w:top w:val="none" w:sz="0" w:space="0" w:color="auto"/>
        <w:left w:val="none" w:sz="0" w:space="0" w:color="auto"/>
        <w:bottom w:val="none" w:sz="0" w:space="0" w:color="auto"/>
        <w:right w:val="none" w:sz="0" w:space="0" w:color="auto"/>
      </w:divBdr>
    </w:div>
    <w:div w:id="1579561123">
      <w:bodyDiv w:val="1"/>
      <w:marLeft w:val="0"/>
      <w:marRight w:val="0"/>
      <w:marTop w:val="0"/>
      <w:marBottom w:val="0"/>
      <w:divBdr>
        <w:top w:val="none" w:sz="0" w:space="0" w:color="auto"/>
        <w:left w:val="none" w:sz="0" w:space="0" w:color="auto"/>
        <w:bottom w:val="none" w:sz="0" w:space="0" w:color="auto"/>
        <w:right w:val="none" w:sz="0" w:space="0" w:color="auto"/>
      </w:divBdr>
    </w:div>
    <w:div w:id="1582137153">
      <w:bodyDiv w:val="1"/>
      <w:marLeft w:val="0"/>
      <w:marRight w:val="0"/>
      <w:marTop w:val="0"/>
      <w:marBottom w:val="0"/>
      <w:divBdr>
        <w:top w:val="none" w:sz="0" w:space="0" w:color="auto"/>
        <w:left w:val="none" w:sz="0" w:space="0" w:color="auto"/>
        <w:bottom w:val="none" w:sz="0" w:space="0" w:color="auto"/>
        <w:right w:val="none" w:sz="0" w:space="0" w:color="auto"/>
      </w:divBdr>
    </w:div>
    <w:div w:id="1584682058">
      <w:bodyDiv w:val="1"/>
      <w:marLeft w:val="0"/>
      <w:marRight w:val="0"/>
      <w:marTop w:val="0"/>
      <w:marBottom w:val="0"/>
      <w:divBdr>
        <w:top w:val="none" w:sz="0" w:space="0" w:color="auto"/>
        <w:left w:val="none" w:sz="0" w:space="0" w:color="auto"/>
        <w:bottom w:val="none" w:sz="0" w:space="0" w:color="auto"/>
        <w:right w:val="none" w:sz="0" w:space="0" w:color="auto"/>
      </w:divBdr>
    </w:div>
    <w:div w:id="1585145055">
      <w:bodyDiv w:val="1"/>
      <w:marLeft w:val="0"/>
      <w:marRight w:val="0"/>
      <w:marTop w:val="0"/>
      <w:marBottom w:val="0"/>
      <w:divBdr>
        <w:top w:val="none" w:sz="0" w:space="0" w:color="auto"/>
        <w:left w:val="none" w:sz="0" w:space="0" w:color="auto"/>
        <w:bottom w:val="none" w:sz="0" w:space="0" w:color="auto"/>
        <w:right w:val="none" w:sz="0" w:space="0" w:color="auto"/>
      </w:divBdr>
    </w:div>
    <w:div w:id="1588420381">
      <w:bodyDiv w:val="1"/>
      <w:marLeft w:val="0"/>
      <w:marRight w:val="0"/>
      <w:marTop w:val="0"/>
      <w:marBottom w:val="0"/>
      <w:divBdr>
        <w:top w:val="none" w:sz="0" w:space="0" w:color="auto"/>
        <w:left w:val="none" w:sz="0" w:space="0" w:color="auto"/>
        <w:bottom w:val="none" w:sz="0" w:space="0" w:color="auto"/>
        <w:right w:val="none" w:sz="0" w:space="0" w:color="auto"/>
      </w:divBdr>
    </w:div>
    <w:div w:id="1592658507">
      <w:bodyDiv w:val="1"/>
      <w:marLeft w:val="0"/>
      <w:marRight w:val="0"/>
      <w:marTop w:val="0"/>
      <w:marBottom w:val="0"/>
      <w:divBdr>
        <w:top w:val="none" w:sz="0" w:space="0" w:color="auto"/>
        <w:left w:val="none" w:sz="0" w:space="0" w:color="auto"/>
        <w:bottom w:val="none" w:sz="0" w:space="0" w:color="auto"/>
        <w:right w:val="none" w:sz="0" w:space="0" w:color="auto"/>
      </w:divBdr>
    </w:div>
    <w:div w:id="1595743095">
      <w:bodyDiv w:val="1"/>
      <w:marLeft w:val="0"/>
      <w:marRight w:val="0"/>
      <w:marTop w:val="0"/>
      <w:marBottom w:val="0"/>
      <w:divBdr>
        <w:top w:val="none" w:sz="0" w:space="0" w:color="auto"/>
        <w:left w:val="none" w:sz="0" w:space="0" w:color="auto"/>
        <w:bottom w:val="none" w:sz="0" w:space="0" w:color="auto"/>
        <w:right w:val="none" w:sz="0" w:space="0" w:color="auto"/>
      </w:divBdr>
    </w:div>
    <w:div w:id="1596092859">
      <w:bodyDiv w:val="1"/>
      <w:marLeft w:val="0"/>
      <w:marRight w:val="0"/>
      <w:marTop w:val="0"/>
      <w:marBottom w:val="0"/>
      <w:divBdr>
        <w:top w:val="none" w:sz="0" w:space="0" w:color="auto"/>
        <w:left w:val="none" w:sz="0" w:space="0" w:color="auto"/>
        <w:bottom w:val="none" w:sz="0" w:space="0" w:color="auto"/>
        <w:right w:val="none" w:sz="0" w:space="0" w:color="auto"/>
      </w:divBdr>
    </w:div>
    <w:div w:id="1598053775">
      <w:bodyDiv w:val="1"/>
      <w:marLeft w:val="0"/>
      <w:marRight w:val="0"/>
      <w:marTop w:val="0"/>
      <w:marBottom w:val="0"/>
      <w:divBdr>
        <w:top w:val="none" w:sz="0" w:space="0" w:color="auto"/>
        <w:left w:val="none" w:sz="0" w:space="0" w:color="auto"/>
        <w:bottom w:val="none" w:sz="0" w:space="0" w:color="auto"/>
        <w:right w:val="none" w:sz="0" w:space="0" w:color="auto"/>
      </w:divBdr>
    </w:div>
    <w:div w:id="1600139394">
      <w:bodyDiv w:val="1"/>
      <w:marLeft w:val="0"/>
      <w:marRight w:val="0"/>
      <w:marTop w:val="0"/>
      <w:marBottom w:val="0"/>
      <w:divBdr>
        <w:top w:val="none" w:sz="0" w:space="0" w:color="auto"/>
        <w:left w:val="none" w:sz="0" w:space="0" w:color="auto"/>
        <w:bottom w:val="none" w:sz="0" w:space="0" w:color="auto"/>
        <w:right w:val="none" w:sz="0" w:space="0" w:color="auto"/>
      </w:divBdr>
    </w:div>
    <w:div w:id="1602448341">
      <w:bodyDiv w:val="1"/>
      <w:marLeft w:val="0"/>
      <w:marRight w:val="0"/>
      <w:marTop w:val="0"/>
      <w:marBottom w:val="0"/>
      <w:divBdr>
        <w:top w:val="none" w:sz="0" w:space="0" w:color="auto"/>
        <w:left w:val="none" w:sz="0" w:space="0" w:color="auto"/>
        <w:bottom w:val="none" w:sz="0" w:space="0" w:color="auto"/>
        <w:right w:val="none" w:sz="0" w:space="0" w:color="auto"/>
      </w:divBdr>
    </w:div>
    <w:div w:id="1603300937">
      <w:bodyDiv w:val="1"/>
      <w:marLeft w:val="0"/>
      <w:marRight w:val="0"/>
      <w:marTop w:val="0"/>
      <w:marBottom w:val="0"/>
      <w:divBdr>
        <w:top w:val="none" w:sz="0" w:space="0" w:color="auto"/>
        <w:left w:val="none" w:sz="0" w:space="0" w:color="auto"/>
        <w:bottom w:val="none" w:sz="0" w:space="0" w:color="auto"/>
        <w:right w:val="none" w:sz="0" w:space="0" w:color="auto"/>
      </w:divBdr>
    </w:div>
    <w:div w:id="1604919013">
      <w:bodyDiv w:val="1"/>
      <w:marLeft w:val="0"/>
      <w:marRight w:val="0"/>
      <w:marTop w:val="0"/>
      <w:marBottom w:val="0"/>
      <w:divBdr>
        <w:top w:val="none" w:sz="0" w:space="0" w:color="auto"/>
        <w:left w:val="none" w:sz="0" w:space="0" w:color="auto"/>
        <w:bottom w:val="none" w:sz="0" w:space="0" w:color="auto"/>
        <w:right w:val="none" w:sz="0" w:space="0" w:color="auto"/>
      </w:divBdr>
    </w:div>
    <w:div w:id="1605922040">
      <w:bodyDiv w:val="1"/>
      <w:marLeft w:val="0"/>
      <w:marRight w:val="0"/>
      <w:marTop w:val="0"/>
      <w:marBottom w:val="0"/>
      <w:divBdr>
        <w:top w:val="none" w:sz="0" w:space="0" w:color="auto"/>
        <w:left w:val="none" w:sz="0" w:space="0" w:color="auto"/>
        <w:bottom w:val="none" w:sz="0" w:space="0" w:color="auto"/>
        <w:right w:val="none" w:sz="0" w:space="0" w:color="auto"/>
      </w:divBdr>
    </w:div>
    <w:div w:id="1609200042">
      <w:bodyDiv w:val="1"/>
      <w:marLeft w:val="0"/>
      <w:marRight w:val="0"/>
      <w:marTop w:val="0"/>
      <w:marBottom w:val="0"/>
      <w:divBdr>
        <w:top w:val="none" w:sz="0" w:space="0" w:color="auto"/>
        <w:left w:val="none" w:sz="0" w:space="0" w:color="auto"/>
        <w:bottom w:val="none" w:sz="0" w:space="0" w:color="auto"/>
        <w:right w:val="none" w:sz="0" w:space="0" w:color="auto"/>
      </w:divBdr>
    </w:div>
    <w:div w:id="1609703457">
      <w:bodyDiv w:val="1"/>
      <w:marLeft w:val="0"/>
      <w:marRight w:val="0"/>
      <w:marTop w:val="0"/>
      <w:marBottom w:val="0"/>
      <w:divBdr>
        <w:top w:val="none" w:sz="0" w:space="0" w:color="auto"/>
        <w:left w:val="none" w:sz="0" w:space="0" w:color="auto"/>
        <w:bottom w:val="none" w:sz="0" w:space="0" w:color="auto"/>
        <w:right w:val="none" w:sz="0" w:space="0" w:color="auto"/>
      </w:divBdr>
    </w:div>
    <w:div w:id="1610508513">
      <w:bodyDiv w:val="1"/>
      <w:marLeft w:val="0"/>
      <w:marRight w:val="0"/>
      <w:marTop w:val="0"/>
      <w:marBottom w:val="0"/>
      <w:divBdr>
        <w:top w:val="none" w:sz="0" w:space="0" w:color="auto"/>
        <w:left w:val="none" w:sz="0" w:space="0" w:color="auto"/>
        <w:bottom w:val="none" w:sz="0" w:space="0" w:color="auto"/>
        <w:right w:val="none" w:sz="0" w:space="0" w:color="auto"/>
      </w:divBdr>
    </w:div>
    <w:div w:id="1610893453">
      <w:bodyDiv w:val="1"/>
      <w:marLeft w:val="0"/>
      <w:marRight w:val="0"/>
      <w:marTop w:val="0"/>
      <w:marBottom w:val="0"/>
      <w:divBdr>
        <w:top w:val="none" w:sz="0" w:space="0" w:color="auto"/>
        <w:left w:val="none" w:sz="0" w:space="0" w:color="auto"/>
        <w:bottom w:val="none" w:sz="0" w:space="0" w:color="auto"/>
        <w:right w:val="none" w:sz="0" w:space="0" w:color="auto"/>
      </w:divBdr>
    </w:div>
    <w:div w:id="1614825867">
      <w:bodyDiv w:val="1"/>
      <w:marLeft w:val="0"/>
      <w:marRight w:val="0"/>
      <w:marTop w:val="0"/>
      <w:marBottom w:val="0"/>
      <w:divBdr>
        <w:top w:val="none" w:sz="0" w:space="0" w:color="auto"/>
        <w:left w:val="none" w:sz="0" w:space="0" w:color="auto"/>
        <w:bottom w:val="none" w:sz="0" w:space="0" w:color="auto"/>
        <w:right w:val="none" w:sz="0" w:space="0" w:color="auto"/>
      </w:divBdr>
    </w:div>
    <w:div w:id="1615019347">
      <w:bodyDiv w:val="1"/>
      <w:marLeft w:val="0"/>
      <w:marRight w:val="0"/>
      <w:marTop w:val="0"/>
      <w:marBottom w:val="0"/>
      <w:divBdr>
        <w:top w:val="none" w:sz="0" w:space="0" w:color="auto"/>
        <w:left w:val="none" w:sz="0" w:space="0" w:color="auto"/>
        <w:bottom w:val="none" w:sz="0" w:space="0" w:color="auto"/>
        <w:right w:val="none" w:sz="0" w:space="0" w:color="auto"/>
      </w:divBdr>
    </w:div>
    <w:div w:id="1616448803">
      <w:bodyDiv w:val="1"/>
      <w:marLeft w:val="0"/>
      <w:marRight w:val="0"/>
      <w:marTop w:val="0"/>
      <w:marBottom w:val="0"/>
      <w:divBdr>
        <w:top w:val="none" w:sz="0" w:space="0" w:color="auto"/>
        <w:left w:val="none" w:sz="0" w:space="0" w:color="auto"/>
        <w:bottom w:val="none" w:sz="0" w:space="0" w:color="auto"/>
        <w:right w:val="none" w:sz="0" w:space="0" w:color="auto"/>
      </w:divBdr>
    </w:div>
    <w:div w:id="1617324971">
      <w:bodyDiv w:val="1"/>
      <w:marLeft w:val="0"/>
      <w:marRight w:val="0"/>
      <w:marTop w:val="0"/>
      <w:marBottom w:val="0"/>
      <w:divBdr>
        <w:top w:val="none" w:sz="0" w:space="0" w:color="auto"/>
        <w:left w:val="none" w:sz="0" w:space="0" w:color="auto"/>
        <w:bottom w:val="none" w:sz="0" w:space="0" w:color="auto"/>
        <w:right w:val="none" w:sz="0" w:space="0" w:color="auto"/>
      </w:divBdr>
    </w:div>
    <w:div w:id="1617905726">
      <w:bodyDiv w:val="1"/>
      <w:marLeft w:val="0"/>
      <w:marRight w:val="0"/>
      <w:marTop w:val="0"/>
      <w:marBottom w:val="0"/>
      <w:divBdr>
        <w:top w:val="none" w:sz="0" w:space="0" w:color="auto"/>
        <w:left w:val="none" w:sz="0" w:space="0" w:color="auto"/>
        <w:bottom w:val="none" w:sz="0" w:space="0" w:color="auto"/>
        <w:right w:val="none" w:sz="0" w:space="0" w:color="auto"/>
      </w:divBdr>
    </w:div>
    <w:div w:id="1618103098">
      <w:bodyDiv w:val="1"/>
      <w:marLeft w:val="0"/>
      <w:marRight w:val="0"/>
      <w:marTop w:val="0"/>
      <w:marBottom w:val="0"/>
      <w:divBdr>
        <w:top w:val="none" w:sz="0" w:space="0" w:color="auto"/>
        <w:left w:val="none" w:sz="0" w:space="0" w:color="auto"/>
        <w:bottom w:val="none" w:sz="0" w:space="0" w:color="auto"/>
        <w:right w:val="none" w:sz="0" w:space="0" w:color="auto"/>
      </w:divBdr>
    </w:div>
    <w:div w:id="1622569687">
      <w:bodyDiv w:val="1"/>
      <w:marLeft w:val="0"/>
      <w:marRight w:val="0"/>
      <w:marTop w:val="0"/>
      <w:marBottom w:val="0"/>
      <w:divBdr>
        <w:top w:val="none" w:sz="0" w:space="0" w:color="auto"/>
        <w:left w:val="none" w:sz="0" w:space="0" w:color="auto"/>
        <w:bottom w:val="none" w:sz="0" w:space="0" w:color="auto"/>
        <w:right w:val="none" w:sz="0" w:space="0" w:color="auto"/>
      </w:divBdr>
    </w:div>
    <w:div w:id="1627813788">
      <w:bodyDiv w:val="1"/>
      <w:marLeft w:val="0"/>
      <w:marRight w:val="0"/>
      <w:marTop w:val="0"/>
      <w:marBottom w:val="0"/>
      <w:divBdr>
        <w:top w:val="none" w:sz="0" w:space="0" w:color="auto"/>
        <w:left w:val="none" w:sz="0" w:space="0" w:color="auto"/>
        <w:bottom w:val="none" w:sz="0" w:space="0" w:color="auto"/>
        <w:right w:val="none" w:sz="0" w:space="0" w:color="auto"/>
      </w:divBdr>
    </w:div>
    <w:div w:id="1629820344">
      <w:bodyDiv w:val="1"/>
      <w:marLeft w:val="0"/>
      <w:marRight w:val="0"/>
      <w:marTop w:val="0"/>
      <w:marBottom w:val="0"/>
      <w:divBdr>
        <w:top w:val="none" w:sz="0" w:space="0" w:color="auto"/>
        <w:left w:val="none" w:sz="0" w:space="0" w:color="auto"/>
        <w:bottom w:val="none" w:sz="0" w:space="0" w:color="auto"/>
        <w:right w:val="none" w:sz="0" w:space="0" w:color="auto"/>
      </w:divBdr>
    </w:div>
    <w:div w:id="1631276896">
      <w:bodyDiv w:val="1"/>
      <w:marLeft w:val="0"/>
      <w:marRight w:val="0"/>
      <w:marTop w:val="0"/>
      <w:marBottom w:val="0"/>
      <w:divBdr>
        <w:top w:val="none" w:sz="0" w:space="0" w:color="auto"/>
        <w:left w:val="none" w:sz="0" w:space="0" w:color="auto"/>
        <w:bottom w:val="none" w:sz="0" w:space="0" w:color="auto"/>
        <w:right w:val="none" w:sz="0" w:space="0" w:color="auto"/>
      </w:divBdr>
    </w:div>
    <w:div w:id="1633243408">
      <w:bodyDiv w:val="1"/>
      <w:marLeft w:val="0"/>
      <w:marRight w:val="0"/>
      <w:marTop w:val="0"/>
      <w:marBottom w:val="0"/>
      <w:divBdr>
        <w:top w:val="none" w:sz="0" w:space="0" w:color="auto"/>
        <w:left w:val="none" w:sz="0" w:space="0" w:color="auto"/>
        <w:bottom w:val="none" w:sz="0" w:space="0" w:color="auto"/>
        <w:right w:val="none" w:sz="0" w:space="0" w:color="auto"/>
      </w:divBdr>
    </w:div>
    <w:div w:id="1637567151">
      <w:bodyDiv w:val="1"/>
      <w:marLeft w:val="0"/>
      <w:marRight w:val="0"/>
      <w:marTop w:val="0"/>
      <w:marBottom w:val="0"/>
      <w:divBdr>
        <w:top w:val="none" w:sz="0" w:space="0" w:color="auto"/>
        <w:left w:val="none" w:sz="0" w:space="0" w:color="auto"/>
        <w:bottom w:val="none" w:sz="0" w:space="0" w:color="auto"/>
        <w:right w:val="none" w:sz="0" w:space="0" w:color="auto"/>
      </w:divBdr>
    </w:div>
    <w:div w:id="1637950853">
      <w:bodyDiv w:val="1"/>
      <w:marLeft w:val="0"/>
      <w:marRight w:val="0"/>
      <w:marTop w:val="0"/>
      <w:marBottom w:val="0"/>
      <w:divBdr>
        <w:top w:val="none" w:sz="0" w:space="0" w:color="auto"/>
        <w:left w:val="none" w:sz="0" w:space="0" w:color="auto"/>
        <w:bottom w:val="none" w:sz="0" w:space="0" w:color="auto"/>
        <w:right w:val="none" w:sz="0" w:space="0" w:color="auto"/>
      </w:divBdr>
    </w:div>
    <w:div w:id="1638871111">
      <w:bodyDiv w:val="1"/>
      <w:marLeft w:val="0"/>
      <w:marRight w:val="0"/>
      <w:marTop w:val="0"/>
      <w:marBottom w:val="0"/>
      <w:divBdr>
        <w:top w:val="none" w:sz="0" w:space="0" w:color="auto"/>
        <w:left w:val="none" w:sz="0" w:space="0" w:color="auto"/>
        <w:bottom w:val="none" w:sz="0" w:space="0" w:color="auto"/>
        <w:right w:val="none" w:sz="0" w:space="0" w:color="auto"/>
      </w:divBdr>
    </w:div>
    <w:div w:id="1647274518">
      <w:bodyDiv w:val="1"/>
      <w:marLeft w:val="0"/>
      <w:marRight w:val="0"/>
      <w:marTop w:val="0"/>
      <w:marBottom w:val="0"/>
      <w:divBdr>
        <w:top w:val="none" w:sz="0" w:space="0" w:color="auto"/>
        <w:left w:val="none" w:sz="0" w:space="0" w:color="auto"/>
        <w:bottom w:val="none" w:sz="0" w:space="0" w:color="auto"/>
        <w:right w:val="none" w:sz="0" w:space="0" w:color="auto"/>
      </w:divBdr>
    </w:div>
    <w:div w:id="1648051923">
      <w:bodyDiv w:val="1"/>
      <w:marLeft w:val="0"/>
      <w:marRight w:val="0"/>
      <w:marTop w:val="0"/>
      <w:marBottom w:val="0"/>
      <w:divBdr>
        <w:top w:val="none" w:sz="0" w:space="0" w:color="auto"/>
        <w:left w:val="none" w:sz="0" w:space="0" w:color="auto"/>
        <w:bottom w:val="none" w:sz="0" w:space="0" w:color="auto"/>
        <w:right w:val="none" w:sz="0" w:space="0" w:color="auto"/>
      </w:divBdr>
    </w:div>
    <w:div w:id="1649044724">
      <w:bodyDiv w:val="1"/>
      <w:marLeft w:val="0"/>
      <w:marRight w:val="0"/>
      <w:marTop w:val="0"/>
      <w:marBottom w:val="0"/>
      <w:divBdr>
        <w:top w:val="none" w:sz="0" w:space="0" w:color="auto"/>
        <w:left w:val="none" w:sz="0" w:space="0" w:color="auto"/>
        <w:bottom w:val="none" w:sz="0" w:space="0" w:color="auto"/>
        <w:right w:val="none" w:sz="0" w:space="0" w:color="auto"/>
      </w:divBdr>
    </w:div>
    <w:div w:id="1660692965">
      <w:bodyDiv w:val="1"/>
      <w:marLeft w:val="0"/>
      <w:marRight w:val="0"/>
      <w:marTop w:val="0"/>
      <w:marBottom w:val="0"/>
      <w:divBdr>
        <w:top w:val="none" w:sz="0" w:space="0" w:color="auto"/>
        <w:left w:val="none" w:sz="0" w:space="0" w:color="auto"/>
        <w:bottom w:val="none" w:sz="0" w:space="0" w:color="auto"/>
        <w:right w:val="none" w:sz="0" w:space="0" w:color="auto"/>
      </w:divBdr>
    </w:div>
    <w:div w:id="1662659407">
      <w:bodyDiv w:val="1"/>
      <w:marLeft w:val="0"/>
      <w:marRight w:val="0"/>
      <w:marTop w:val="0"/>
      <w:marBottom w:val="0"/>
      <w:divBdr>
        <w:top w:val="none" w:sz="0" w:space="0" w:color="auto"/>
        <w:left w:val="none" w:sz="0" w:space="0" w:color="auto"/>
        <w:bottom w:val="none" w:sz="0" w:space="0" w:color="auto"/>
        <w:right w:val="none" w:sz="0" w:space="0" w:color="auto"/>
      </w:divBdr>
    </w:div>
    <w:div w:id="1662998723">
      <w:bodyDiv w:val="1"/>
      <w:marLeft w:val="0"/>
      <w:marRight w:val="0"/>
      <w:marTop w:val="0"/>
      <w:marBottom w:val="0"/>
      <w:divBdr>
        <w:top w:val="none" w:sz="0" w:space="0" w:color="auto"/>
        <w:left w:val="none" w:sz="0" w:space="0" w:color="auto"/>
        <w:bottom w:val="none" w:sz="0" w:space="0" w:color="auto"/>
        <w:right w:val="none" w:sz="0" w:space="0" w:color="auto"/>
      </w:divBdr>
    </w:div>
    <w:div w:id="1667325712">
      <w:bodyDiv w:val="1"/>
      <w:marLeft w:val="0"/>
      <w:marRight w:val="0"/>
      <w:marTop w:val="0"/>
      <w:marBottom w:val="0"/>
      <w:divBdr>
        <w:top w:val="none" w:sz="0" w:space="0" w:color="auto"/>
        <w:left w:val="none" w:sz="0" w:space="0" w:color="auto"/>
        <w:bottom w:val="none" w:sz="0" w:space="0" w:color="auto"/>
        <w:right w:val="none" w:sz="0" w:space="0" w:color="auto"/>
      </w:divBdr>
    </w:div>
    <w:div w:id="1670060244">
      <w:bodyDiv w:val="1"/>
      <w:marLeft w:val="0"/>
      <w:marRight w:val="0"/>
      <w:marTop w:val="0"/>
      <w:marBottom w:val="0"/>
      <w:divBdr>
        <w:top w:val="none" w:sz="0" w:space="0" w:color="auto"/>
        <w:left w:val="none" w:sz="0" w:space="0" w:color="auto"/>
        <w:bottom w:val="none" w:sz="0" w:space="0" w:color="auto"/>
        <w:right w:val="none" w:sz="0" w:space="0" w:color="auto"/>
      </w:divBdr>
    </w:div>
    <w:div w:id="1670327256">
      <w:bodyDiv w:val="1"/>
      <w:marLeft w:val="0"/>
      <w:marRight w:val="0"/>
      <w:marTop w:val="0"/>
      <w:marBottom w:val="0"/>
      <w:divBdr>
        <w:top w:val="none" w:sz="0" w:space="0" w:color="auto"/>
        <w:left w:val="none" w:sz="0" w:space="0" w:color="auto"/>
        <w:bottom w:val="none" w:sz="0" w:space="0" w:color="auto"/>
        <w:right w:val="none" w:sz="0" w:space="0" w:color="auto"/>
      </w:divBdr>
    </w:div>
    <w:div w:id="1670865168">
      <w:bodyDiv w:val="1"/>
      <w:marLeft w:val="0"/>
      <w:marRight w:val="0"/>
      <w:marTop w:val="0"/>
      <w:marBottom w:val="0"/>
      <w:divBdr>
        <w:top w:val="none" w:sz="0" w:space="0" w:color="auto"/>
        <w:left w:val="none" w:sz="0" w:space="0" w:color="auto"/>
        <w:bottom w:val="none" w:sz="0" w:space="0" w:color="auto"/>
        <w:right w:val="none" w:sz="0" w:space="0" w:color="auto"/>
      </w:divBdr>
    </w:div>
    <w:div w:id="1674255862">
      <w:bodyDiv w:val="1"/>
      <w:marLeft w:val="0"/>
      <w:marRight w:val="0"/>
      <w:marTop w:val="0"/>
      <w:marBottom w:val="0"/>
      <w:divBdr>
        <w:top w:val="none" w:sz="0" w:space="0" w:color="auto"/>
        <w:left w:val="none" w:sz="0" w:space="0" w:color="auto"/>
        <w:bottom w:val="none" w:sz="0" w:space="0" w:color="auto"/>
        <w:right w:val="none" w:sz="0" w:space="0" w:color="auto"/>
      </w:divBdr>
    </w:div>
    <w:div w:id="1674338786">
      <w:bodyDiv w:val="1"/>
      <w:marLeft w:val="0"/>
      <w:marRight w:val="0"/>
      <w:marTop w:val="0"/>
      <w:marBottom w:val="0"/>
      <w:divBdr>
        <w:top w:val="none" w:sz="0" w:space="0" w:color="auto"/>
        <w:left w:val="none" w:sz="0" w:space="0" w:color="auto"/>
        <w:bottom w:val="none" w:sz="0" w:space="0" w:color="auto"/>
        <w:right w:val="none" w:sz="0" w:space="0" w:color="auto"/>
      </w:divBdr>
    </w:div>
    <w:div w:id="1674912223">
      <w:bodyDiv w:val="1"/>
      <w:marLeft w:val="0"/>
      <w:marRight w:val="0"/>
      <w:marTop w:val="0"/>
      <w:marBottom w:val="0"/>
      <w:divBdr>
        <w:top w:val="none" w:sz="0" w:space="0" w:color="auto"/>
        <w:left w:val="none" w:sz="0" w:space="0" w:color="auto"/>
        <w:bottom w:val="none" w:sz="0" w:space="0" w:color="auto"/>
        <w:right w:val="none" w:sz="0" w:space="0" w:color="auto"/>
      </w:divBdr>
    </w:div>
    <w:div w:id="1676684826">
      <w:bodyDiv w:val="1"/>
      <w:marLeft w:val="0"/>
      <w:marRight w:val="0"/>
      <w:marTop w:val="0"/>
      <w:marBottom w:val="0"/>
      <w:divBdr>
        <w:top w:val="none" w:sz="0" w:space="0" w:color="auto"/>
        <w:left w:val="none" w:sz="0" w:space="0" w:color="auto"/>
        <w:bottom w:val="none" w:sz="0" w:space="0" w:color="auto"/>
        <w:right w:val="none" w:sz="0" w:space="0" w:color="auto"/>
      </w:divBdr>
    </w:div>
    <w:div w:id="1677609406">
      <w:bodyDiv w:val="1"/>
      <w:marLeft w:val="0"/>
      <w:marRight w:val="0"/>
      <w:marTop w:val="0"/>
      <w:marBottom w:val="0"/>
      <w:divBdr>
        <w:top w:val="none" w:sz="0" w:space="0" w:color="auto"/>
        <w:left w:val="none" w:sz="0" w:space="0" w:color="auto"/>
        <w:bottom w:val="none" w:sz="0" w:space="0" w:color="auto"/>
        <w:right w:val="none" w:sz="0" w:space="0" w:color="auto"/>
      </w:divBdr>
    </w:div>
    <w:div w:id="1677686011">
      <w:bodyDiv w:val="1"/>
      <w:marLeft w:val="0"/>
      <w:marRight w:val="0"/>
      <w:marTop w:val="0"/>
      <w:marBottom w:val="0"/>
      <w:divBdr>
        <w:top w:val="none" w:sz="0" w:space="0" w:color="auto"/>
        <w:left w:val="none" w:sz="0" w:space="0" w:color="auto"/>
        <w:bottom w:val="none" w:sz="0" w:space="0" w:color="auto"/>
        <w:right w:val="none" w:sz="0" w:space="0" w:color="auto"/>
      </w:divBdr>
    </w:div>
    <w:div w:id="1678999437">
      <w:bodyDiv w:val="1"/>
      <w:marLeft w:val="0"/>
      <w:marRight w:val="0"/>
      <w:marTop w:val="0"/>
      <w:marBottom w:val="0"/>
      <w:divBdr>
        <w:top w:val="none" w:sz="0" w:space="0" w:color="auto"/>
        <w:left w:val="none" w:sz="0" w:space="0" w:color="auto"/>
        <w:bottom w:val="none" w:sz="0" w:space="0" w:color="auto"/>
        <w:right w:val="none" w:sz="0" w:space="0" w:color="auto"/>
      </w:divBdr>
    </w:div>
    <w:div w:id="1681858854">
      <w:bodyDiv w:val="1"/>
      <w:marLeft w:val="0"/>
      <w:marRight w:val="0"/>
      <w:marTop w:val="0"/>
      <w:marBottom w:val="0"/>
      <w:divBdr>
        <w:top w:val="none" w:sz="0" w:space="0" w:color="auto"/>
        <w:left w:val="none" w:sz="0" w:space="0" w:color="auto"/>
        <w:bottom w:val="none" w:sz="0" w:space="0" w:color="auto"/>
        <w:right w:val="none" w:sz="0" w:space="0" w:color="auto"/>
      </w:divBdr>
    </w:div>
    <w:div w:id="1684211934">
      <w:bodyDiv w:val="1"/>
      <w:marLeft w:val="0"/>
      <w:marRight w:val="0"/>
      <w:marTop w:val="0"/>
      <w:marBottom w:val="0"/>
      <w:divBdr>
        <w:top w:val="none" w:sz="0" w:space="0" w:color="auto"/>
        <w:left w:val="none" w:sz="0" w:space="0" w:color="auto"/>
        <w:bottom w:val="none" w:sz="0" w:space="0" w:color="auto"/>
        <w:right w:val="none" w:sz="0" w:space="0" w:color="auto"/>
      </w:divBdr>
    </w:div>
    <w:div w:id="1689527421">
      <w:bodyDiv w:val="1"/>
      <w:marLeft w:val="0"/>
      <w:marRight w:val="0"/>
      <w:marTop w:val="0"/>
      <w:marBottom w:val="0"/>
      <w:divBdr>
        <w:top w:val="none" w:sz="0" w:space="0" w:color="auto"/>
        <w:left w:val="none" w:sz="0" w:space="0" w:color="auto"/>
        <w:bottom w:val="none" w:sz="0" w:space="0" w:color="auto"/>
        <w:right w:val="none" w:sz="0" w:space="0" w:color="auto"/>
      </w:divBdr>
    </w:div>
    <w:div w:id="1691029496">
      <w:bodyDiv w:val="1"/>
      <w:marLeft w:val="0"/>
      <w:marRight w:val="0"/>
      <w:marTop w:val="0"/>
      <w:marBottom w:val="0"/>
      <w:divBdr>
        <w:top w:val="none" w:sz="0" w:space="0" w:color="auto"/>
        <w:left w:val="none" w:sz="0" w:space="0" w:color="auto"/>
        <w:bottom w:val="none" w:sz="0" w:space="0" w:color="auto"/>
        <w:right w:val="none" w:sz="0" w:space="0" w:color="auto"/>
      </w:divBdr>
    </w:div>
    <w:div w:id="1692146941">
      <w:bodyDiv w:val="1"/>
      <w:marLeft w:val="0"/>
      <w:marRight w:val="0"/>
      <w:marTop w:val="0"/>
      <w:marBottom w:val="0"/>
      <w:divBdr>
        <w:top w:val="none" w:sz="0" w:space="0" w:color="auto"/>
        <w:left w:val="none" w:sz="0" w:space="0" w:color="auto"/>
        <w:bottom w:val="none" w:sz="0" w:space="0" w:color="auto"/>
        <w:right w:val="none" w:sz="0" w:space="0" w:color="auto"/>
      </w:divBdr>
    </w:div>
    <w:div w:id="1695840789">
      <w:bodyDiv w:val="1"/>
      <w:marLeft w:val="0"/>
      <w:marRight w:val="0"/>
      <w:marTop w:val="0"/>
      <w:marBottom w:val="0"/>
      <w:divBdr>
        <w:top w:val="none" w:sz="0" w:space="0" w:color="auto"/>
        <w:left w:val="none" w:sz="0" w:space="0" w:color="auto"/>
        <w:bottom w:val="none" w:sz="0" w:space="0" w:color="auto"/>
        <w:right w:val="none" w:sz="0" w:space="0" w:color="auto"/>
      </w:divBdr>
    </w:div>
    <w:div w:id="1701710065">
      <w:bodyDiv w:val="1"/>
      <w:marLeft w:val="0"/>
      <w:marRight w:val="0"/>
      <w:marTop w:val="0"/>
      <w:marBottom w:val="0"/>
      <w:divBdr>
        <w:top w:val="none" w:sz="0" w:space="0" w:color="auto"/>
        <w:left w:val="none" w:sz="0" w:space="0" w:color="auto"/>
        <w:bottom w:val="none" w:sz="0" w:space="0" w:color="auto"/>
        <w:right w:val="none" w:sz="0" w:space="0" w:color="auto"/>
      </w:divBdr>
    </w:div>
    <w:div w:id="1705015974">
      <w:bodyDiv w:val="1"/>
      <w:marLeft w:val="0"/>
      <w:marRight w:val="0"/>
      <w:marTop w:val="0"/>
      <w:marBottom w:val="0"/>
      <w:divBdr>
        <w:top w:val="none" w:sz="0" w:space="0" w:color="auto"/>
        <w:left w:val="none" w:sz="0" w:space="0" w:color="auto"/>
        <w:bottom w:val="none" w:sz="0" w:space="0" w:color="auto"/>
        <w:right w:val="none" w:sz="0" w:space="0" w:color="auto"/>
      </w:divBdr>
    </w:div>
    <w:div w:id="1706061788">
      <w:bodyDiv w:val="1"/>
      <w:marLeft w:val="0"/>
      <w:marRight w:val="0"/>
      <w:marTop w:val="0"/>
      <w:marBottom w:val="0"/>
      <w:divBdr>
        <w:top w:val="none" w:sz="0" w:space="0" w:color="auto"/>
        <w:left w:val="none" w:sz="0" w:space="0" w:color="auto"/>
        <w:bottom w:val="none" w:sz="0" w:space="0" w:color="auto"/>
        <w:right w:val="none" w:sz="0" w:space="0" w:color="auto"/>
      </w:divBdr>
    </w:div>
    <w:div w:id="1709257103">
      <w:bodyDiv w:val="1"/>
      <w:marLeft w:val="0"/>
      <w:marRight w:val="0"/>
      <w:marTop w:val="0"/>
      <w:marBottom w:val="0"/>
      <w:divBdr>
        <w:top w:val="none" w:sz="0" w:space="0" w:color="auto"/>
        <w:left w:val="none" w:sz="0" w:space="0" w:color="auto"/>
        <w:bottom w:val="none" w:sz="0" w:space="0" w:color="auto"/>
        <w:right w:val="none" w:sz="0" w:space="0" w:color="auto"/>
      </w:divBdr>
    </w:div>
    <w:div w:id="1711808515">
      <w:bodyDiv w:val="1"/>
      <w:marLeft w:val="0"/>
      <w:marRight w:val="0"/>
      <w:marTop w:val="0"/>
      <w:marBottom w:val="0"/>
      <w:divBdr>
        <w:top w:val="none" w:sz="0" w:space="0" w:color="auto"/>
        <w:left w:val="none" w:sz="0" w:space="0" w:color="auto"/>
        <w:bottom w:val="none" w:sz="0" w:space="0" w:color="auto"/>
        <w:right w:val="none" w:sz="0" w:space="0" w:color="auto"/>
      </w:divBdr>
    </w:div>
    <w:div w:id="1712152099">
      <w:bodyDiv w:val="1"/>
      <w:marLeft w:val="0"/>
      <w:marRight w:val="0"/>
      <w:marTop w:val="0"/>
      <w:marBottom w:val="0"/>
      <w:divBdr>
        <w:top w:val="none" w:sz="0" w:space="0" w:color="auto"/>
        <w:left w:val="none" w:sz="0" w:space="0" w:color="auto"/>
        <w:bottom w:val="none" w:sz="0" w:space="0" w:color="auto"/>
        <w:right w:val="none" w:sz="0" w:space="0" w:color="auto"/>
      </w:divBdr>
    </w:div>
    <w:div w:id="1715815461">
      <w:bodyDiv w:val="1"/>
      <w:marLeft w:val="0"/>
      <w:marRight w:val="0"/>
      <w:marTop w:val="0"/>
      <w:marBottom w:val="0"/>
      <w:divBdr>
        <w:top w:val="none" w:sz="0" w:space="0" w:color="auto"/>
        <w:left w:val="none" w:sz="0" w:space="0" w:color="auto"/>
        <w:bottom w:val="none" w:sz="0" w:space="0" w:color="auto"/>
        <w:right w:val="none" w:sz="0" w:space="0" w:color="auto"/>
      </w:divBdr>
    </w:div>
    <w:div w:id="1716541098">
      <w:bodyDiv w:val="1"/>
      <w:marLeft w:val="0"/>
      <w:marRight w:val="0"/>
      <w:marTop w:val="0"/>
      <w:marBottom w:val="0"/>
      <w:divBdr>
        <w:top w:val="none" w:sz="0" w:space="0" w:color="auto"/>
        <w:left w:val="none" w:sz="0" w:space="0" w:color="auto"/>
        <w:bottom w:val="none" w:sz="0" w:space="0" w:color="auto"/>
        <w:right w:val="none" w:sz="0" w:space="0" w:color="auto"/>
      </w:divBdr>
    </w:div>
    <w:div w:id="1717971861">
      <w:bodyDiv w:val="1"/>
      <w:marLeft w:val="0"/>
      <w:marRight w:val="0"/>
      <w:marTop w:val="0"/>
      <w:marBottom w:val="0"/>
      <w:divBdr>
        <w:top w:val="none" w:sz="0" w:space="0" w:color="auto"/>
        <w:left w:val="none" w:sz="0" w:space="0" w:color="auto"/>
        <w:bottom w:val="none" w:sz="0" w:space="0" w:color="auto"/>
        <w:right w:val="none" w:sz="0" w:space="0" w:color="auto"/>
      </w:divBdr>
    </w:div>
    <w:div w:id="1719813015">
      <w:bodyDiv w:val="1"/>
      <w:marLeft w:val="0"/>
      <w:marRight w:val="0"/>
      <w:marTop w:val="0"/>
      <w:marBottom w:val="0"/>
      <w:divBdr>
        <w:top w:val="none" w:sz="0" w:space="0" w:color="auto"/>
        <w:left w:val="none" w:sz="0" w:space="0" w:color="auto"/>
        <w:bottom w:val="none" w:sz="0" w:space="0" w:color="auto"/>
        <w:right w:val="none" w:sz="0" w:space="0" w:color="auto"/>
      </w:divBdr>
    </w:div>
    <w:div w:id="1720980099">
      <w:bodyDiv w:val="1"/>
      <w:marLeft w:val="0"/>
      <w:marRight w:val="0"/>
      <w:marTop w:val="0"/>
      <w:marBottom w:val="0"/>
      <w:divBdr>
        <w:top w:val="none" w:sz="0" w:space="0" w:color="auto"/>
        <w:left w:val="none" w:sz="0" w:space="0" w:color="auto"/>
        <w:bottom w:val="none" w:sz="0" w:space="0" w:color="auto"/>
        <w:right w:val="none" w:sz="0" w:space="0" w:color="auto"/>
      </w:divBdr>
    </w:div>
    <w:div w:id="1726179001">
      <w:bodyDiv w:val="1"/>
      <w:marLeft w:val="0"/>
      <w:marRight w:val="0"/>
      <w:marTop w:val="0"/>
      <w:marBottom w:val="0"/>
      <w:divBdr>
        <w:top w:val="none" w:sz="0" w:space="0" w:color="auto"/>
        <w:left w:val="none" w:sz="0" w:space="0" w:color="auto"/>
        <w:bottom w:val="none" w:sz="0" w:space="0" w:color="auto"/>
        <w:right w:val="none" w:sz="0" w:space="0" w:color="auto"/>
      </w:divBdr>
    </w:div>
    <w:div w:id="1727026069">
      <w:bodyDiv w:val="1"/>
      <w:marLeft w:val="0"/>
      <w:marRight w:val="0"/>
      <w:marTop w:val="0"/>
      <w:marBottom w:val="0"/>
      <w:divBdr>
        <w:top w:val="none" w:sz="0" w:space="0" w:color="auto"/>
        <w:left w:val="none" w:sz="0" w:space="0" w:color="auto"/>
        <w:bottom w:val="none" w:sz="0" w:space="0" w:color="auto"/>
        <w:right w:val="none" w:sz="0" w:space="0" w:color="auto"/>
      </w:divBdr>
    </w:div>
    <w:div w:id="1727995517">
      <w:bodyDiv w:val="1"/>
      <w:marLeft w:val="0"/>
      <w:marRight w:val="0"/>
      <w:marTop w:val="0"/>
      <w:marBottom w:val="0"/>
      <w:divBdr>
        <w:top w:val="none" w:sz="0" w:space="0" w:color="auto"/>
        <w:left w:val="none" w:sz="0" w:space="0" w:color="auto"/>
        <w:bottom w:val="none" w:sz="0" w:space="0" w:color="auto"/>
        <w:right w:val="none" w:sz="0" w:space="0" w:color="auto"/>
      </w:divBdr>
    </w:div>
    <w:div w:id="1729953994">
      <w:bodyDiv w:val="1"/>
      <w:marLeft w:val="0"/>
      <w:marRight w:val="0"/>
      <w:marTop w:val="0"/>
      <w:marBottom w:val="0"/>
      <w:divBdr>
        <w:top w:val="none" w:sz="0" w:space="0" w:color="auto"/>
        <w:left w:val="none" w:sz="0" w:space="0" w:color="auto"/>
        <w:bottom w:val="none" w:sz="0" w:space="0" w:color="auto"/>
        <w:right w:val="none" w:sz="0" w:space="0" w:color="auto"/>
      </w:divBdr>
    </w:div>
    <w:div w:id="1730112289">
      <w:bodyDiv w:val="1"/>
      <w:marLeft w:val="0"/>
      <w:marRight w:val="0"/>
      <w:marTop w:val="0"/>
      <w:marBottom w:val="0"/>
      <w:divBdr>
        <w:top w:val="none" w:sz="0" w:space="0" w:color="auto"/>
        <w:left w:val="none" w:sz="0" w:space="0" w:color="auto"/>
        <w:bottom w:val="none" w:sz="0" w:space="0" w:color="auto"/>
        <w:right w:val="none" w:sz="0" w:space="0" w:color="auto"/>
      </w:divBdr>
    </w:div>
    <w:div w:id="1731340215">
      <w:bodyDiv w:val="1"/>
      <w:marLeft w:val="0"/>
      <w:marRight w:val="0"/>
      <w:marTop w:val="0"/>
      <w:marBottom w:val="0"/>
      <w:divBdr>
        <w:top w:val="none" w:sz="0" w:space="0" w:color="auto"/>
        <w:left w:val="none" w:sz="0" w:space="0" w:color="auto"/>
        <w:bottom w:val="none" w:sz="0" w:space="0" w:color="auto"/>
        <w:right w:val="none" w:sz="0" w:space="0" w:color="auto"/>
      </w:divBdr>
    </w:div>
    <w:div w:id="1735077983">
      <w:bodyDiv w:val="1"/>
      <w:marLeft w:val="0"/>
      <w:marRight w:val="0"/>
      <w:marTop w:val="0"/>
      <w:marBottom w:val="0"/>
      <w:divBdr>
        <w:top w:val="none" w:sz="0" w:space="0" w:color="auto"/>
        <w:left w:val="none" w:sz="0" w:space="0" w:color="auto"/>
        <w:bottom w:val="none" w:sz="0" w:space="0" w:color="auto"/>
        <w:right w:val="none" w:sz="0" w:space="0" w:color="auto"/>
      </w:divBdr>
    </w:div>
    <w:div w:id="1735201167">
      <w:bodyDiv w:val="1"/>
      <w:marLeft w:val="0"/>
      <w:marRight w:val="0"/>
      <w:marTop w:val="0"/>
      <w:marBottom w:val="0"/>
      <w:divBdr>
        <w:top w:val="none" w:sz="0" w:space="0" w:color="auto"/>
        <w:left w:val="none" w:sz="0" w:space="0" w:color="auto"/>
        <w:bottom w:val="none" w:sz="0" w:space="0" w:color="auto"/>
        <w:right w:val="none" w:sz="0" w:space="0" w:color="auto"/>
      </w:divBdr>
    </w:div>
    <w:div w:id="1735814879">
      <w:bodyDiv w:val="1"/>
      <w:marLeft w:val="0"/>
      <w:marRight w:val="0"/>
      <w:marTop w:val="0"/>
      <w:marBottom w:val="0"/>
      <w:divBdr>
        <w:top w:val="none" w:sz="0" w:space="0" w:color="auto"/>
        <w:left w:val="none" w:sz="0" w:space="0" w:color="auto"/>
        <w:bottom w:val="none" w:sz="0" w:space="0" w:color="auto"/>
        <w:right w:val="none" w:sz="0" w:space="0" w:color="auto"/>
      </w:divBdr>
    </w:div>
    <w:div w:id="1736274407">
      <w:bodyDiv w:val="1"/>
      <w:marLeft w:val="0"/>
      <w:marRight w:val="0"/>
      <w:marTop w:val="0"/>
      <w:marBottom w:val="0"/>
      <w:divBdr>
        <w:top w:val="none" w:sz="0" w:space="0" w:color="auto"/>
        <w:left w:val="none" w:sz="0" w:space="0" w:color="auto"/>
        <w:bottom w:val="none" w:sz="0" w:space="0" w:color="auto"/>
        <w:right w:val="none" w:sz="0" w:space="0" w:color="auto"/>
      </w:divBdr>
    </w:div>
    <w:div w:id="1738748674">
      <w:bodyDiv w:val="1"/>
      <w:marLeft w:val="0"/>
      <w:marRight w:val="0"/>
      <w:marTop w:val="0"/>
      <w:marBottom w:val="0"/>
      <w:divBdr>
        <w:top w:val="none" w:sz="0" w:space="0" w:color="auto"/>
        <w:left w:val="none" w:sz="0" w:space="0" w:color="auto"/>
        <w:bottom w:val="none" w:sz="0" w:space="0" w:color="auto"/>
        <w:right w:val="none" w:sz="0" w:space="0" w:color="auto"/>
      </w:divBdr>
    </w:div>
    <w:div w:id="1739479208">
      <w:bodyDiv w:val="1"/>
      <w:marLeft w:val="0"/>
      <w:marRight w:val="0"/>
      <w:marTop w:val="0"/>
      <w:marBottom w:val="0"/>
      <w:divBdr>
        <w:top w:val="none" w:sz="0" w:space="0" w:color="auto"/>
        <w:left w:val="none" w:sz="0" w:space="0" w:color="auto"/>
        <w:bottom w:val="none" w:sz="0" w:space="0" w:color="auto"/>
        <w:right w:val="none" w:sz="0" w:space="0" w:color="auto"/>
      </w:divBdr>
    </w:div>
    <w:div w:id="1743134632">
      <w:bodyDiv w:val="1"/>
      <w:marLeft w:val="0"/>
      <w:marRight w:val="0"/>
      <w:marTop w:val="0"/>
      <w:marBottom w:val="0"/>
      <w:divBdr>
        <w:top w:val="none" w:sz="0" w:space="0" w:color="auto"/>
        <w:left w:val="none" w:sz="0" w:space="0" w:color="auto"/>
        <w:bottom w:val="none" w:sz="0" w:space="0" w:color="auto"/>
        <w:right w:val="none" w:sz="0" w:space="0" w:color="auto"/>
      </w:divBdr>
    </w:div>
    <w:div w:id="1745683673">
      <w:bodyDiv w:val="1"/>
      <w:marLeft w:val="0"/>
      <w:marRight w:val="0"/>
      <w:marTop w:val="0"/>
      <w:marBottom w:val="0"/>
      <w:divBdr>
        <w:top w:val="none" w:sz="0" w:space="0" w:color="auto"/>
        <w:left w:val="none" w:sz="0" w:space="0" w:color="auto"/>
        <w:bottom w:val="none" w:sz="0" w:space="0" w:color="auto"/>
        <w:right w:val="none" w:sz="0" w:space="0" w:color="auto"/>
      </w:divBdr>
    </w:div>
    <w:div w:id="1746612879">
      <w:bodyDiv w:val="1"/>
      <w:marLeft w:val="0"/>
      <w:marRight w:val="0"/>
      <w:marTop w:val="0"/>
      <w:marBottom w:val="0"/>
      <w:divBdr>
        <w:top w:val="none" w:sz="0" w:space="0" w:color="auto"/>
        <w:left w:val="none" w:sz="0" w:space="0" w:color="auto"/>
        <w:bottom w:val="none" w:sz="0" w:space="0" w:color="auto"/>
        <w:right w:val="none" w:sz="0" w:space="0" w:color="auto"/>
      </w:divBdr>
    </w:div>
    <w:div w:id="1747066950">
      <w:bodyDiv w:val="1"/>
      <w:marLeft w:val="0"/>
      <w:marRight w:val="0"/>
      <w:marTop w:val="0"/>
      <w:marBottom w:val="0"/>
      <w:divBdr>
        <w:top w:val="none" w:sz="0" w:space="0" w:color="auto"/>
        <w:left w:val="none" w:sz="0" w:space="0" w:color="auto"/>
        <w:bottom w:val="none" w:sz="0" w:space="0" w:color="auto"/>
        <w:right w:val="none" w:sz="0" w:space="0" w:color="auto"/>
      </w:divBdr>
    </w:div>
    <w:div w:id="1747801049">
      <w:bodyDiv w:val="1"/>
      <w:marLeft w:val="0"/>
      <w:marRight w:val="0"/>
      <w:marTop w:val="0"/>
      <w:marBottom w:val="0"/>
      <w:divBdr>
        <w:top w:val="none" w:sz="0" w:space="0" w:color="auto"/>
        <w:left w:val="none" w:sz="0" w:space="0" w:color="auto"/>
        <w:bottom w:val="none" w:sz="0" w:space="0" w:color="auto"/>
        <w:right w:val="none" w:sz="0" w:space="0" w:color="auto"/>
      </w:divBdr>
    </w:div>
    <w:div w:id="1747915150">
      <w:bodyDiv w:val="1"/>
      <w:marLeft w:val="0"/>
      <w:marRight w:val="0"/>
      <w:marTop w:val="0"/>
      <w:marBottom w:val="0"/>
      <w:divBdr>
        <w:top w:val="none" w:sz="0" w:space="0" w:color="auto"/>
        <w:left w:val="none" w:sz="0" w:space="0" w:color="auto"/>
        <w:bottom w:val="none" w:sz="0" w:space="0" w:color="auto"/>
        <w:right w:val="none" w:sz="0" w:space="0" w:color="auto"/>
      </w:divBdr>
    </w:div>
    <w:div w:id="1748460772">
      <w:bodyDiv w:val="1"/>
      <w:marLeft w:val="0"/>
      <w:marRight w:val="0"/>
      <w:marTop w:val="0"/>
      <w:marBottom w:val="0"/>
      <w:divBdr>
        <w:top w:val="none" w:sz="0" w:space="0" w:color="auto"/>
        <w:left w:val="none" w:sz="0" w:space="0" w:color="auto"/>
        <w:bottom w:val="none" w:sz="0" w:space="0" w:color="auto"/>
        <w:right w:val="none" w:sz="0" w:space="0" w:color="auto"/>
      </w:divBdr>
    </w:div>
    <w:div w:id="1749888494">
      <w:bodyDiv w:val="1"/>
      <w:marLeft w:val="0"/>
      <w:marRight w:val="0"/>
      <w:marTop w:val="0"/>
      <w:marBottom w:val="0"/>
      <w:divBdr>
        <w:top w:val="none" w:sz="0" w:space="0" w:color="auto"/>
        <w:left w:val="none" w:sz="0" w:space="0" w:color="auto"/>
        <w:bottom w:val="none" w:sz="0" w:space="0" w:color="auto"/>
        <w:right w:val="none" w:sz="0" w:space="0" w:color="auto"/>
      </w:divBdr>
    </w:div>
    <w:div w:id="1754551753">
      <w:bodyDiv w:val="1"/>
      <w:marLeft w:val="0"/>
      <w:marRight w:val="0"/>
      <w:marTop w:val="0"/>
      <w:marBottom w:val="0"/>
      <w:divBdr>
        <w:top w:val="none" w:sz="0" w:space="0" w:color="auto"/>
        <w:left w:val="none" w:sz="0" w:space="0" w:color="auto"/>
        <w:bottom w:val="none" w:sz="0" w:space="0" w:color="auto"/>
        <w:right w:val="none" w:sz="0" w:space="0" w:color="auto"/>
      </w:divBdr>
    </w:div>
    <w:div w:id="1754814422">
      <w:bodyDiv w:val="1"/>
      <w:marLeft w:val="0"/>
      <w:marRight w:val="0"/>
      <w:marTop w:val="0"/>
      <w:marBottom w:val="0"/>
      <w:divBdr>
        <w:top w:val="none" w:sz="0" w:space="0" w:color="auto"/>
        <w:left w:val="none" w:sz="0" w:space="0" w:color="auto"/>
        <w:bottom w:val="none" w:sz="0" w:space="0" w:color="auto"/>
        <w:right w:val="none" w:sz="0" w:space="0" w:color="auto"/>
      </w:divBdr>
    </w:div>
    <w:div w:id="1755083799">
      <w:bodyDiv w:val="1"/>
      <w:marLeft w:val="0"/>
      <w:marRight w:val="0"/>
      <w:marTop w:val="0"/>
      <w:marBottom w:val="0"/>
      <w:divBdr>
        <w:top w:val="none" w:sz="0" w:space="0" w:color="auto"/>
        <w:left w:val="none" w:sz="0" w:space="0" w:color="auto"/>
        <w:bottom w:val="none" w:sz="0" w:space="0" w:color="auto"/>
        <w:right w:val="none" w:sz="0" w:space="0" w:color="auto"/>
      </w:divBdr>
    </w:div>
    <w:div w:id="1755125372">
      <w:bodyDiv w:val="1"/>
      <w:marLeft w:val="0"/>
      <w:marRight w:val="0"/>
      <w:marTop w:val="0"/>
      <w:marBottom w:val="0"/>
      <w:divBdr>
        <w:top w:val="none" w:sz="0" w:space="0" w:color="auto"/>
        <w:left w:val="none" w:sz="0" w:space="0" w:color="auto"/>
        <w:bottom w:val="none" w:sz="0" w:space="0" w:color="auto"/>
        <w:right w:val="none" w:sz="0" w:space="0" w:color="auto"/>
      </w:divBdr>
    </w:div>
    <w:div w:id="1755977137">
      <w:bodyDiv w:val="1"/>
      <w:marLeft w:val="0"/>
      <w:marRight w:val="0"/>
      <w:marTop w:val="0"/>
      <w:marBottom w:val="0"/>
      <w:divBdr>
        <w:top w:val="none" w:sz="0" w:space="0" w:color="auto"/>
        <w:left w:val="none" w:sz="0" w:space="0" w:color="auto"/>
        <w:bottom w:val="none" w:sz="0" w:space="0" w:color="auto"/>
        <w:right w:val="none" w:sz="0" w:space="0" w:color="auto"/>
      </w:divBdr>
    </w:div>
    <w:div w:id="1756121495">
      <w:bodyDiv w:val="1"/>
      <w:marLeft w:val="0"/>
      <w:marRight w:val="0"/>
      <w:marTop w:val="0"/>
      <w:marBottom w:val="0"/>
      <w:divBdr>
        <w:top w:val="none" w:sz="0" w:space="0" w:color="auto"/>
        <w:left w:val="none" w:sz="0" w:space="0" w:color="auto"/>
        <w:bottom w:val="none" w:sz="0" w:space="0" w:color="auto"/>
        <w:right w:val="none" w:sz="0" w:space="0" w:color="auto"/>
      </w:divBdr>
    </w:div>
    <w:div w:id="1756241494">
      <w:bodyDiv w:val="1"/>
      <w:marLeft w:val="0"/>
      <w:marRight w:val="0"/>
      <w:marTop w:val="0"/>
      <w:marBottom w:val="0"/>
      <w:divBdr>
        <w:top w:val="none" w:sz="0" w:space="0" w:color="auto"/>
        <w:left w:val="none" w:sz="0" w:space="0" w:color="auto"/>
        <w:bottom w:val="none" w:sz="0" w:space="0" w:color="auto"/>
        <w:right w:val="none" w:sz="0" w:space="0" w:color="auto"/>
      </w:divBdr>
    </w:div>
    <w:div w:id="1756243630">
      <w:bodyDiv w:val="1"/>
      <w:marLeft w:val="0"/>
      <w:marRight w:val="0"/>
      <w:marTop w:val="0"/>
      <w:marBottom w:val="0"/>
      <w:divBdr>
        <w:top w:val="none" w:sz="0" w:space="0" w:color="auto"/>
        <w:left w:val="none" w:sz="0" w:space="0" w:color="auto"/>
        <w:bottom w:val="none" w:sz="0" w:space="0" w:color="auto"/>
        <w:right w:val="none" w:sz="0" w:space="0" w:color="auto"/>
      </w:divBdr>
    </w:div>
    <w:div w:id="1759521634">
      <w:bodyDiv w:val="1"/>
      <w:marLeft w:val="0"/>
      <w:marRight w:val="0"/>
      <w:marTop w:val="0"/>
      <w:marBottom w:val="0"/>
      <w:divBdr>
        <w:top w:val="none" w:sz="0" w:space="0" w:color="auto"/>
        <w:left w:val="none" w:sz="0" w:space="0" w:color="auto"/>
        <w:bottom w:val="none" w:sz="0" w:space="0" w:color="auto"/>
        <w:right w:val="none" w:sz="0" w:space="0" w:color="auto"/>
      </w:divBdr>
    </w:div>
    <w:div w:id="1762871404">
      <w:bodyDiv w:val="1"/>
      <w:marLeft w:val="0"/>
      <w:marRight w:val="0"/>
      <w:marTop w:val="0"/>
      <w:marBottom w:val="0"/>
      <w:divBdr>
        <w:top w:val="none" w:sz="0" w:space="0" w:color="auto"/>
        <w:left w:val="none" w:sz="0" w:space="0" w:color="auto"/>
        <w:bottom w:val="none" w:sz="0" w:space="0" w:color="auto"/>
        <w:right w:val="none" w:sz="0" w:space="0" w:color="auto"/>
      </w:divBdr>
    </w:div>
    <w:div w:id="1764564475">
      <w:bodyDiv w:val="1"/>
      <w:marLeft w:val="0"/>
      <w:marRight w:val="0"/>
      <w:marTop w:val="0"/>
      <w:marBottom w:val="0"/>
      <w:divBdr>
        <w:top w:val="none" w:sz="0" w:space="0" w:color="auto"/>
        <w:left w:val="none" w:sz="0" w:space="0" w:color="auto"/>
        <w:bottom w:val="none" w:sz="0" w:space="0" w:color="auto"/>
        <w:right w:val="none" w:sz="0" w:space="0" w:color="auto"/>
      </w:divBdr>
    </w:div>
    <w:div w:id="1767650932">
      <w:bodyDiv w:val="1"/>
      <w:marLeft w:val="0"/>
      <w:marRight w:val="0"/>
      <w:marTop w:val="0"/>
      <w:marBottom w:val="0"/>
      <w:divBdr>
        <w:top w:val="none" w:sz="0" w:space="0" w:color="auto"/>
        <w:left w:val="none" w:sz="0" w:space="0" w:color="auto"/>
        <w:bottom w:val="none" w:sz="0" w:space="0" w:color="auto"/>
        <w:right w:val="none" w:sz="0" w:space="0" w:color="auto"/>
      </w:divBdr>
    </w:div>
    <w:div w:id="1768575048">
      <w:bodyDiv w:val="1"/>
      <w:marLeft w:val="0"/>
      <w:marRight w:val="0"/>
      <w:marTop w:val="0"/>
      <w:marBottom w:val="0"/>
      <w:divBdr>
        <w:top w:val="none" w:sz="0" w:space="0" w:color="auto"/>
        <w:left w:val="none" w:sz="0" w:space="0" w:color="auto"/>
        <w:bottom w:val="none" w:sz="0" w:space="0" w:color="auto"/>
        <w:right w:val="none" w:sz="0" w:space="0" w:color="auto"/>
      </w:divBdr>
    </w:div>
    <w:div w:id="1768768595">
      <w:bodyDiv w:val="1"/>
      <w:marLeft w:val="0"/>
      <w:marRight w:val="0"/>
      <w:marTop w:val="0"/>
      <w:marBottom w:val="0"/>
      <w:divBdr>
        <w:top w:val="none" w:sz="0" w:space="0" w:color="auto"/>
        <w:left w:val="none" w:sz="0" w:space="0" w:color="auto"/>
        <w:bottom w:val="none" w:sz="0" w:space="0" w:color="auto"/>
        <w:right w:val="none" w:sz="0" w:space="0" w:color="auto"/>
      </w:divBdr>
    </w:div>
    <w:div w:id="1770811135">
      <w:bodyDiv w:val="1"/>
      <w:marLeft w:val="0"/>
      <w:marRight w:val="0"/>
      <w:marTop w:val="0"/>
      <w:marBottom w:val="0"/>
      <w:divBdr>
        <w:top w:val="none" w:sz="0" w:space="0" w:color="auto"/>
        <w:left w:val="none" w:sz="0" w:space="0" w:color="auto"/>
        <w:bottom w:val="none" w:sz="0" w:space="0" w:color="auto"/>
        <w:right w:val="none" w:sz="0" w:space="0" w:color="auto"/>
      </w:divBdr>
    </w:div>
    <w:div w:id="1772621373">
      <w:bodyDiv w:val="1"/>
      <w:marLeft w:val="0"/>
      <w:marRight w:val="0"/>
      <w:marTop w:val="0"/>
      <w:marBottom w:val="0"/>
      <w:divBdr>
        <w:top w:val="none" w:sz="0" w:space="0" w:color="auto"/>
        <w:left w:val="none" w:sz="0" w:space="0" w:color="auto"/>
        <w:bottom w:val="none" w:sz="0" w:space="0" w:color="auto"/>
        <w:right w:val="none" w:sz="0" w:space="0" w:color="auto"/>
      </w:divBdr>
    </w:div>
    <w:div w:id="1774547815">
      <w:bodyDiv w:val="1"/>
      <w:marLeft w:val="0"/>
      <w:marRight w:val="0"/>
      <w:marTop w:val="0"/>
      <w:marBottom w:val="0"/>
      <w:divBdr>
        <w:top w:val="none" w:sz="0" w:space="0" w:color="auto"/>
        <w:left w:val="none" w:sz="0" w:space="0" w:color="auto"/>
        <w:bottom w:val="none" w:sz="0" w:space="0" w:color="auto"/>
        <w:right w:val="none" w:sz="0" w:space="0" w:color="auto"/>
      </w:divBdr>
    </w:div>
    <w:div w:id="1775780324">
      <w:bodyDiv w:val="1"/>
      <w:marLeft w:val="0"/>
      <w:marRight w:val="0"/>
      <w:marTop w:val="0"/>
      <w:marBottom w:val="0"/>
      <w:divBdr>
        <w:top w:val="none" w:sz="0" w:space="0" w:color="auto"/>
        <w:left w:val="none" w:sz="0" w:space="0" w:color="auto"/>
        <w:bottom w:val="none" w:sz="0" w:space="0" w:color="auto"/>
        <w:right w:val="none" w:sz="0" w:space="0" w:color="auto"/>
      </w:divBdr>
    </w:div>
    <w:div w:id="1776245184">
      <w:bodyDiv w:val="1"/>
      <w:marLeft w:val="0"/>
      <w:marRight w:val="0"/>
      <w:marTop w:val="0"/>
      <w:marBottom w:val="0"/>
      <w:divBdr>
        <w:top w:val="none" w:sz="0" w:space="0" w:color="auto"/>
        <w:left w:val="none" w:sz="0" w:space="0" w:color="auto"/>
        <w:bottom w:val="none" w:sz="0" w:space="0" w:color="auto"/>
        <w:right w:val="none" w:sz="0" w:space="0" w:color="auto"/>
      </w:divBdr>
    </w:div>
    <w:div w:id="1776746807">
      <w:bodyDiv w:val="1"/>
      <w:marLeft w:val="0"/>
      <w:marRight w:val="0"/>
      <w:marTop w:val="0"/>
      <w:marBottom w:val="0"/>
      <w:divBdr>
        <w:top w:val="none" w:sz="0" w:space="0" w:color="auto"/>
        <w:left w:val="none" w:sz="0" w:space="0" w:color="auto"/>
        <w:bottom w:val="none" w:sz="0" w:space="0" w:color="auto"/>
        <w:right w:val="none" w:sz="0" w:space="0" w:color="auto"/>
      </w:divBdr>
    </w:div>
    <w:div w:id="1776943982">
      <w:bodyDiv w:val="1"/>
      <w:marLeft w:val="0"/>
      <w:marRight w:val="0"/>
      <w:marTop w:val="0"/>
      <w:marBottom w:val="0"/>
      <w:divBdr>
        <w:top w:val="none" w:sz="0" w:space="0" w:color="auto"/>
        <w:left w:val="none" w:sz="0" w:space="0" w:color="auto"/>
        <w:bottom w:val="none" w:sz="0" w:space="0" w:color="auto"/>
        <w:right w:val="none" w:sz="0" w:space="0" w:color="auto"/>
      </w:divBdr>
    </w:div>
    <w:div w:id="1780907255">
      <w:bodyDiv w:val="1"/>
      <w:marLeft w:val="0"/>
      <w:marRight w:val="0"/>
      <w:marTop w:val="0"/>
      <w:marBottom w:val="0"/>
      <w:divBdr>
        <w:top w:val="none" w:sz="0" w:space="0" w:color="auto"/>
        <w:left w:val="none" w:sz="0" w:space="0" w:color="auto"/>
        <w:bottom w:val="none" w:sz="0" w:space="0" w:color="auto"/>
        <w:right w:val="none" w:sz="0" w:space="0" w:color="auto"/>
      </w:divBdr>
    </w:div>
    <w:div w:id="1782459041">
      <w:bodyDiv w:val="1"/>
      <w:marLeft w:val="0"/>
      <w:marRight w:val="0"/>
      <w:marTop w:val="0"/>
      <w:marBottom w:val="0"/>
      <w:divBdr>
        <w:top w:val="none" w:sz="0" w:space="0" w:color="auto"/>
        <w:left w:val="none" w:sz="0" w:space="0" w:color="auto"/>
        <w:bottom w:val="none" w:sz="0" w:space="0" w:color="auto"/>
        <w:right w:val="none" w:sz="0" w:space="0" w:color="auto"/>
      </w:divBdr>
    </w:div>
    <w:div w:id="1784229037">
      <w:bodyDiv w:val="1"/>
      <w:marLeft w:val="0"/>
      <w:marRight w:val="0"/>
      <w:marTop w:val="0"/>
      <w:marBottom w:val="0"/>
      <w:divBdr>
        <w:top w:val="none" w:sz="0" w:space="0" w:color="auto"/>
        <w:left w:val="none" w:sz="0" w:space="0" w:color="auto"/>
        <w:bottom w:val="none" w:sz="0" w:space="0" w:color="auto"/>
        <w:right w:val="none" w:sz="0" w:space="0" w:color="auto"/>
      </w:divBdr>
    </w:div>
    <w:div w:id="1786147719">
      <w:bodyDiv w:val="1"/>
      <w:marLeft w:val="0"/>
      <w:marRight w:val="0"/>
      <w:marTop w:val="0"/>
      <w:marBottom w:val="0"/>
      <w:divBdr>
        <w:top w:val="none" w:sz="0" w:space="0" w:color="auto"/>
        <w:left w:val="none" w:sz="0" w:space="0" w:color="auto"/>
        <w:bottom w:val="none" w:sz="0" w:space="0" w:color="auto"/>
        <w:right w:val="none" w:sz="0" w:space="0" w:color="auto"/>
      </w:divBdr>
    </w:div>
    <w:div w:id="1787701823">
      <w:bodyDiv w:val="1"/>
      <w:marLeft w:val="0"/>
      <w:marRight w:val="0"/>
      <w:marTop w:val="0"/>
      <w:marBottom w:val="0"/>
      <w:divBdr>
        <w:top w:val="none" w:sz="0" w:space="0" w:color="auto"/>
        <w:left w:val="none" w:sz="0" w:space="0" w:color="auto"/>
        <w:bottom w:val="none" w:sz="0" w:space="0" w:color="auto"/>
        <w:right w:val="none" w:sz="0" w:space="0" w:color="auto"/>
      </w:divBdr>
    </w:div>
    <w:div w:id="1789082238">
      <w:bodyDiv w:val="1"/>
      <w:marLeft w:val="0"/>
      <w:marRight w:val="0"/>
      <w:marTop w:val="0"/>
      <w:marBottom w:val="0"/>
      <w:divBdr>
        <w:top w:val="none" w:sz="0" w:space="0" w:color="auto"/>
        <w:left w:val="none" w:sz="0" w:space="0" w:color="auto"/>
        <w:bottom w:val="none" w:sz="0" w:space="0" w:color="auto"/>
        <w:right w:val="none" w:sz="0" w:space="0" w:color="auto"/>
      </w:divBdr>
    </w:div>
    <w:div w:id="1792045555">
      <w:bodyDiv w:val="1"/>
      <w:marLeft w:val="0"/>
      <w:marRight w:val="0"/>
      <w:marTop w:val="0"/>
      <w:marBottom w:val="0"/>
      <w:divBdr>
        <w:top w:val="none" w:sz="0" w:space="0" w:color="auto"/>
        <w:left w:val="none" w:sz="0" w:space="0" w:color="auto"/>
        <w:bottom w:val="none" w:sz="0" w:space="0" w:color="auto"/>
        <w:right w:val="none" w:sz="0" w:space="0" w:color="auto"/>
      </w:divBdr>
    </w:div>
    <w:div w:id="1794013719">
      <w:bodyDiv w:val="1"/>
      <w:marLeft w:val="0"/>
      <w:marRight w:val="0"/>
      <w:marTop w:val="0"/>
      <w:marBottom w:val="0"/>
      <w:divBdr>
        <w:top w:val="none" w:sz="0" w:space="0" w:color="auto"/>
        <w:left w:val="none" w:sz="0" w:space="0" w:color="auto"/>
        <w:bottom w:val="none" w:sz="0" w:space="0" w:color="auto"/>
        <w:right w:val="none" w:sz="0" w:space="0" w:color="auto"/>
      </w:divBdr>
    </w:div>
    <w:div w:id="1794638704">
      <w:bodyDiv w:val="1"/>
      <w:marLeft w:val="0"/>
      <w:marRight w:val="0"/>
      <w:marTop w:val="0"/>
      <w:marBottom w:val="0"/>
      <w:divBdr>
        <w:top w:val="none" w:sz="0" w:space="0" w:color="auto"/>
        <w:left w:val="none" w:sz="0" w:space="0" w:color="auto"/>
        <w:bottom w:val="none" w:sz="0" w:space="0" w:color="auto"/>
        <w:right w:val="none" w:sz="0" w:space="0" w:color="auto"/>
      </w:divBdr>
    </w:div>
    <w:div w:id="1794859532">
      <w:bodyDiv w:val="1"/>
      <w:marLeft w:val="0"/>
      <w:marRight w:val="0"/>
      <w:marTop w:val="0"/>
      <w:marBottom w:val="0"/>
      <w:divBdr>
        <w:top w:val="none" w:sz="0" w:space="0" w:color="auto"/>
        <w:left w:val="none" w:sz="0" w:space="0" w:color="auto"/>
        <w:bottom w:val="none" w:sz="0" w:space="0" w:color="auto"/>
        <w:right w:val="none" w:sz="0" w:space="0" w:color="auto"/>
      </w:divBdr>
    </w:div>
    <w:div w:id="1797214105">
      <w:bodyDiv w:val="1"/>
      <w:marLeft w:val="0"/>
      <w:marRight w:val="0"/>
      <w:marTop w:val="0"/>
      <w:marBottom w:val="0"/>
      <w:divBdr>
        <w:top w:val="none" w:sz="0" w:space="0" w:color="auto"/>
        <w:left w:val="none" w:sz="0" w:space="0" w:color="auto"/>
        <w:bottom w:val="none" w:sz="0" w:space="0" w:color="auto"/>
        <w:right w:val="none" w:sz="0" w:space="0" w:color="auto"/>
      </w:divBdr>
    </w:div>
    <w:div w:id="1798141146">
      <w:bodyDiv w:val="1"/>
      <w:marLeft w:val="0"/>
      <w:marRight w:val="0"/>
      <w:marTop w:val="0"/>
      <w:marBottom w:val="0"/>
      <w:divBdr>
        <w:top w:val="none" w:sz="0" w:space="0" w:color="auto"/>
        <w:left w:val="none" w:sz="0" w:space="0" w:color="auto"/>
        <w:bottom w:val="none" w:sz="0" w:space="0" w:color="auto"/>
        <w:right w:val="none" w:sz="0" w:space="0" w:color="auto"/>
      </w:divBdr>
    </w:div>
    <w:div w:id="1801145686">
      <w:bodyDiv w:val="1"/>
      <w:marLeft w:val="0"/>
      <w:marRight w:val="0"/>
      <w:marTop w:val="0"/>
      <w:marBottom w:val="0"/>
      <w:divBdr>
        <w:top w:val="none" w:sz="0" w:space="0" w:color="auto"/>
        <w:left w:val="none" w:sz="0" w:space="0" w:color="auto"/>
        <w:bottom w:val="none" w:sz="0" w:space="0" w:color="auto"/>
        <w:right w:val="none" w:sz="0" w:space="0" w:color="auto"/>
      </w:divBdr>
    </w:div>
    <w:div w:id="1802770070">
      <w:bodyDiv w:val="1"/>
      <w:marLeft w:val="0"/>
      <w:marRight w:val="0"/>
      <w:marTop w:val="0"/>
      <w:marBottom w:val="0"/>
      <w:divBdr>
        <w:top w:val="none" w:sz="0" w:space="0" w:color="auto"/>
        <w:left w:val="none" w:sz="0" w:space="0" w:color="auto"/>
        <w:bottom w:val="none" w:sz="0" w:space="0" w:color="auto"/>
        <w:right w:val="none" w:sz="0" w:space="0" w:color="auto"/>
      </w:divBdr>
    </w:div>
    <w:div w:id="1803035896">
      <w:bodyDiv w:val="1"/>
      <w:marLeft w:val="0"/>
      <w:marRight w:val="0"/>
      <w:marTop w:val="0"/>
      <w:marBottom w:val="0"/>
      <w:divBdr>
        <w:top w:val="none" w:sz="0" w:space="0" w:color="auto"/>
        <w:left w:val="none" w:sz="0" w:space="0" w:color="auto"/>
        <w:bottom w:val="none" w:sz="0" w:space="0" w:color="auto"/>
        <w:right w:val="none" w:sz="0" w:space="0" w:color="auto"/>
      </w:divBdr>
    </w:div>
    <w:div w:id="1803307346">
      <w:bodyDiv w:val="1"/>
      <w:marLeft w:val="0"/>
      <w:marRight w:val="0"/>
      <w:marTop w:val="0"/>
      <w:marBottom w:val="0"/>
      <w:divBdr>
        <w:top w:val="none" w:sz="0" w:space="0" w:color="auto"/>
        <w:left w:val="none" w:sz="0" w:space="0" w:color="auto"/>
        <w:bottom w:val="none" w:sz="0" w:space="0" w:color="auto"/>
        <w:right w:val="none" w:sz="0" w:space="0" w:color="auto"/>
      </w:divBdr>
    </w:div>
    <w:div w:id="1805465536">
      <w:bodyDiv w:val="1"/>
      <w:marLeft w:val="0"/>
      <w:marRight w:val="0"/>
      <w:marTop w:val="0"/>
      <w:marBottom w:val="0"/>
      <w:divBdr>
        <w:top w:val="none" w:sz="0" w:space="0" w:color="auto"/>
        <w:left w:val="none" w:sz="0" w:space="0" w:color="auto"/>
        <w:bottom w:val="none" w:sz="0" w:space="0" w:color="auto"/>
        <w:right w:val="none" w:sz="0" w:space="0" w:color="auto"/>
      </w:divBdr>
    </w:div>
    <w:div w:id="1806197034">
      <w:bodyDiv w:val="1"/>
      <w:marLeft w:val="0"/>
      <w:marRight w:val="0"/>
      <w:marTop w:val="0"/>
      <w:marBottom w:val="0"/>
      <w:divBdr>
        <w:top w:val="none" w:sz="0" w:space="0" w:color="auto"/>
        <w:left w:val="none" w:sz="0" w:space="0" w:color="auto"/>
        <w:bottom w:val="none" w:sz="0" w:space="0" w:color="auto"/>
        <w:right w:val="none" w:sz="0" w:space="0" w:color="auto"/>
      </w:divBdr>
    </w:div>
    <w:div w:id="1806269348">
      <w:bodyDiv w:val="1"/>
      <w:marLeft w:val="0"/>
      <w:marRight w:val="0"/>
      <w:marTop w:val="0"/>
      <w:marBottom w:val="0"/>
      <w:divBdr>
        <w:top w:val="none" w:sz="0" w:space="0" w:color="auto"/>
        <w:left w:val="none" w:sz="0" w:space="0" w:color="auto"/>
        <w:bottom w:val="none" w:sz="0" w:space="0" w:color="auto"/>
        <w:right w:val="none" w:sz="0" w:space="0" w:color="auto"/>
      </w:divBdr>
    </w:div>
    <w:div w:id="1807355090">
      <w:bodyDiv w:val="1"/>
      <w:marLeft w:val="0"/>
      <w:marRight w:val="0"/>
      <w:marTop w:val="0"/>
      <w:marBottom w:val="0"/>
      <w:divBdr>
        <w:top w:val="none" w:sz="0" w:space="0" w:color="auto"/>
        <w:left w:val="none" w:sz="0" w:space="0" w:color="auto"/>
        <w:bottom w:val="none" w:sz="0" w:space="0" w:color="auto"/>
        <w:right w:val="none" w:sz="0" w:space="0" w:color="auto"/>
      </w:divBdr>
    </w:div>
    <w:div w:id="1808354124">
      <w:bodyDiv w:val="1"/>
      <w:marLeft w:val="0"/>
      <w:marRight w:val="0"/>
      <w:marTop w:val="0"/>
      <w:marBottom w:val="0"/>
      <w:divBdr>
        <w:top w:val="none" w:sz="0" w:space="0" w:color="auto"/>
        <w:left w:val="none" w:sz="0" w:space="0" w:color="auto"/>
        <w:bottom w:val="none" w:sz="0" w:space="0" w:color="auto"/>
        <w:right w:val="none" w:sz="0" w:space="0" w:color="auto"/>
      </w:divBdr>
    </w:div>
    <w:div w:id="1809856827">
      <w:bodyDiv w:val="1"/>
      <w:marLeft w:val="0"/>
      <w:marRight w:val="0"/>
      <w:marTop w:val="0"/>
      <w:marBottom w:val="0"/>
      <w:divBdr>
        <w:top w:val="none" w:sz="0" w:space="0" w:color="auto"/>
        <w:left w:val="none" w:sz="0" w:space="0" w:color="auto"/>
        <w:bottom w:val="none" w:sz="0" w:space="0" w:color="auto"/>
        <w:right w:val="none" w:sz="0" w:space="0" w:color="auto"/>
      </w:divBdr>
    </w:div>
    <w:div w:id="1812364094">
      <w:bodyDiv w:val="1"/>
      <w:marLeft w:val="0"/>
      <w:marRight w:val="0"/>
      <w:marTop w:val="0"/>
      <w:marBottom w:val="0"/>
      <w:divBdr>
        <w:top w:val="none" w:sz="0" w:space="0" w:color="auto"/>
        <w:left w:val="none" w:sz="0" w:space="0" w:color="auto"/>
        <w:bottom w:val="none" w:sz="0" w:space="0" w:color="auto"/>
        <w:right w:val="none" w:sz="0" w:space="0" w:color="auto"/>
      </w:divBdr>
    </w:div>
    <w:div w:id="1812599256">
      <w:bodyDiv w:val="1"/>
      <w:marLeft w:val="0"/>
      <w:marRight w:val="0"/>
      <w:marTop w:val="0"/>
      <w:marBottom w:val="0"/>
      <w:divBdr>
        <w:top w:val="none" w:sz="0" w:space="0" w:color="auto"/>
        <w:left w:val="none" w:sz="0" w:space="0" w:color="auto"/>
        <w:bottom w:val="none" w:sz="0" w:space="0" w:color="auto"/>
        <w:right w:val="none" w:sz="0" w:space="0" w:color="auto"/>
      </w:divBdr>
    </w:div>
    <w:div w:id="1813015727">
      <w:bodyDiv w:val="1"/>
      <w:marLeft w:val="0"/>
      <w:marRight w:val="0"/>
      <w:marTop w:val="0"/>
      <w:marBottom w:val="0"/>
      <w:divBdr>
        <w:top w:val="none" w:sz="0" w:space="0" w:color="auto"/>
        <w:left w:val="none" w:sz="0" w:space="0" w:color="auto"/>
        <w:bottom w:val="none" w:sz="0" w:space="0" w:color="auto"/>
        <w:right w:val="none" w:sz="0" w:space="0" w:color="auto"/>
      </w:divBdr>
    </w:div>
    <w:div w:id="1813669170">
      <w:bodyDiv w:val="1"/>
      <w:marLeft w:val="0"/>
      <w:marRight w:val="0"/>
      <w:marTop w:val="0"/>
      <w:marBottom w:val="0"/>
      <w:divBdr>
        <w:top w:val="none" w:sz="0" w:space="0" w:color="auto"/>
        <w:left w:val="none" w:sz="0" w:space="0" w:color="auto"/>
        <w:bottom w:val="none" w:sz="0" w:space="0" w:color="auto"/>
        <w:right w:val="none" w:sz="0" w:space="0" w:color="auto"/>
      </w:divBdr>
    </w:div>
    <w:div w:id="1815029989">
      <w:bodyDiv w:val="1"/>
      <w:marLeft w:val="0"/>
      <w:marRight w:val="0"/>
      <w:marTop w:val="0"/>
      <w:marBottom w:val="0"/>
      <w:divBdr>
        <w:top w:val="none" w:sz="0" w:space="0" w:color="auto"/>
        <w:left w:val="none" w:sz="0" w:space="0" w:color="auto"/>
        <w:bottom w:val="none" w:sz="0" w:space="0" w:color="auto"/>
        <w:right w:val="none" w:sz="0" w:space="0" w:color="auto"/>
      </w:divBdr>
    </w:div>
    <w:div w:id="1816531236">
      <w:bodyDiv w:val="1"/>
      <w:marLeft w:val="0"/>
      <w:marRight w:val="0"/>
      <w:marTop w:val="0"/>
      <w:marBottom w:val="0"/>
      <w:divBdr>
        <w:top w:val="none" w:sz="0" w:space="0" w:color="auto"/>
        <w:left w:val="none" w:sz="0" w:space="0" w:color="auto"/>
        <w:bottom w:val="none" w:sz="0" w:space="0" w:color="auto"/>
        <w:right w:val="none" w:sz="0" w:space="0" w:color="auto"/>
      </w:divBdr>
    </w:div>
    <w:div w:id="1821968039">
      <w:bodyDiv w:val="1"/>
      <w:marLeft w:val="0"/>
      <w:marRight w:val="0"/>
      <w:marTop w:val="0"/>
      <w:marBottom w:val="0"/>
      <w:divBdr>
        <w:top w:val="none" w:sz="0" w:space="0" w:color="auto"/>
        <w:left w:val="none" w:sz="0" w:space="0" w:color="auto"/>
        <w:bottom w:val="none" w:sz="0" w:space="0" w:color="auto"/>
        <w:right w:val="none" w:sz="0" w:space="0" w:color="auto"/>
      </w:divBdr>
    </w:div>
    <w:div w:id="1822650001">
      <w:bodyDiv w:val="1"/>
      <w:marLeft w:val="0"/>
      <w:marRight w:val="0"/>
      <w:marTop w:val="0"/>
      <w:marBottom w:val="0"/>
      <w:divBdr>
        <w:top w:val="none" w:sz="0" w:space="0" w:color="auto"/>
        <w:left w:val="none" w:sz="0" w:space="0" w:color="auto"/>
        <w:bottom w:val="none" w:sz="0" w:space="0" w:color="auto"/>
        <w:right w:val="none" w:sz="0" w:space="0" w:color="auto"/>
      </w:divBdr>
    </w:div>
    <w:div w:id="1824471695">
      <w:bodyDiv w:val="1"/>
      <w:marLeft w:val="0"/>
      <w:marRight w:val="0"/>
      <w:marTop w:val="0"/>
      <w:marBottom w:val="0"/>
      <w:divBdr>
        <w:top w:val="none" w:sz="0" w:space="0" w:color="auto"/>
        <w:left w:val="none" w:sz="0" w:space="0" w:color="auto"/>
        <w:bottom w:val="none" w:sz="0" w:space="0" w:color="auto"/>
        <w:right w:val="none" w:sz="0" w:space="0" w:color="auto"/>
      </w:divBdr>
    </w:div>
    <w:div w:id="1825733735">
      <w:bodyDiv w:val="1"/>
      <w:marLeft w:val="0"/>
      <w:marRight w:val="0"/>
      <w:marTop w:val="0"/>
      <w:marBottom w:val="0"/>
      <w:divBdr>
        <w:top w:val="none" w:sz="0" w:space="0" w:color="auto"/>
        <w:left w:val="none" w:sz="0" w:space="0" w:color="auto"/>
        <w:bottom w:val="none" w:sz="0" w:space="0" w:color="auto"/>
        <w:right w:val="none" w:sz="0" w:space="0" w:color="auto"/>
      </w:divBdr>
    </w:div>
    <w:div w:id="1826386298">
      <w:bodyDiv w:val="1"/>
      <w:marLeft w:val="0"/>
      <w:marRight w:val="0"/>
      <w:marTop w:val="0"/>
      <w:marBottom w:val="0"/>
      <w:divBdr>
        <w:top w:val="none" w:sz="0" w:space="0" w:color="auto"/>
        <w:left w:val="none" w:sz="0" w:space="0" w:color="auto"/>
        <w:bottom w:val="none" w:sz="0" w:space="0" w:color="auto"/>
        <w:right w:val="none" w:sz="0" w:space="0" w:color="auto"/>
      </w:divBdr>
    </w:div>
    <w:div w:id="1826554334">
      <w:bodyDiv w:val="1"/>
      <w:marLeft w:val="0"/>
      <w:marRight w:val="0"/>
      <w:marTop w:val="0"/>
      <w:marBottom w:val="0"/>
      <w:divBdr>
        <w:top w:val="none" w:sz="0" w:space="0" w:color="auto"/>
        <w:left w:val="none" w:sz="0" w:space="0" w:color="auto"/>
        <w:bottom w:val="none" w:sz="0" w:space="0" w:color="auto"/>
        <w:right w:val="none" w:sz="0" w:space="0" w:color="auto"/>
      </w:divBdr>
    </w:div>
    <w:div w:id="1826697956">
      <w:bodyDiv w:val="1"/>
      <w:marLeft w:val="0"/>
      <w:marRight w:val="0"/>
      <w:marTop w:val="0"/>
      <w:marBottom w:val="0"/>
      <w:divBdr>
        <w:top w:val="none" w:sz="0" w:space="0" w:color="auto"/>
        <w:left w:val="none" w:sz="0" w:space="0" w:color="auto"/>
        <w:bottom w:val="none" w:sz="0" w:space="0" w:color="auto"/>
        <w:right w:val="none" w:sz="0" w:space="0" w:color="auto"/>
      </w:divBdr>
    </w:div>
    <w:div w:id="1828789310">
      <w:bodyDiv w:val="1"/>
      <w:marLeft w:val="0"/>
      <w:marRight w:val="0"/>
      <w:marTop w:val="0"/>
      <w:marBottom w:val="0"/>
      <w:divBdr>
        <w:top w:val="none" w:sz="0" w:space="0" w:color="auto"/>
        <w:left w:val="none" w:sz="0" w:space="0" w:color="auto"/>
        <w:bottom w:val="none" w:sz="0" w:space="0" w:color="auto"/>
        <w:right w:val="none" w:sz="0" w:space="0" w:color="auto"/>
      </w:divBdr>
    </w:div>
    <w:div w:id="1829128032">
      <w:bodyDiv w:val="1"/>
      <w:marLeft w:val="0"/>
      <w:marRight w:val="0"/>
      <w:marTop w:val="0"/>
      <w:marBottom w:val="0"/>
      <w:divBdr>
        <w:top w:val="none" w:sz="0" w:space="0" w:color="auto"/>
        <w:left w:val="none" w:sz="0" w:space="0" w:color="auto"/>
        <w:bottom w:val="none" w:sz="0" w:space="0" w:color="auto"/>
        <w:right w:val="none" w:sz="0" w:space="0" w:color="auto"/>
      </w:divBdr>
    </w:div>
    <w:div w:id="1830560512">
      <w:bodyDiv w:val="1"/>
      <w:marLeft w:val="0"/>
      <w:marRight w:val="0"/>
      <w:marTop w:val="0"/>
      <w:marBottom w:val="0"/>
      <w:divBdr>
        <w:top w:val="none" w:sz="0" w:space="0" w:color="auto"/>
        <w:left w:val="none" w:sz="0" w:space="0" w:color="auto"/>
        <w:bottom w:val="none" w:sz="0" w:space="0" w:color="auto"/>
        <w:right w:val="none" w:sz="0" w:space="0" w:color="auto"/>
      </w:divBdr>
    </w:div>
    <w:div w:id="1831360546">
      <w:bodyDiv w:val="1"/>
      <w:marLeft w:val="0"/>
      <w:marRight w:val="0"/>
      <w:marTop w:val="0"/>
      <w:marBottom w:val="0"/>
      <w:divBdr>
        <w:top w:val="none" w:sz="0" w:space="0" w:color="auto"/>
        <w:left w:val="none" w:sz="0" w:space="0" w:color="auto"/>
        <w:bottom w:val="none" w:sz="0" w:space="0" w:color="auto"/>
        <w:right w:val="none" w:sz="0" w:space="0" w:color="auto"/>
      </w:divBdr>
    </w:div>
    <w:div w:id="1836799040">
      <w:bodyDiv w:val="1"/>
      <w:marLeft w:val="0"/>
      <w:marRight w:val="0"/>
      <w:marTop w:val="0"/>
      <w:marBottom w:val="0"/>
      <w:divBdr>
        <w:top w:val="none" w:sz="0" w:space="0" w:color="auto"/>
        <w:left w:val="none" w:sz="0" w:space="0" w:color="auto"/>
        <w:bottom w:val="none" w:sz="0" w:space="0" w:color="auto"/>
        <w:right w:val="none" w:sz="0" w:space="0" w:color="auto"/>
      </w:divBdr>
    </w:div>
    <w:div w:id="1839035468">
      <w:bodyDiv w:val="1"/>
      <w:marLeft w:val="0"/>
      <w:marRight w:val="0"/>
      <w:marTop w:val="0"/>
      <w:marBottom w:val="0"/>
      <w:divBdr>
        <w:top w:val="none" w:sz="0" w:space="0" w:color="auto"/>
        <w:left w:val="none" w:sz="0" w:space="0" w:color="auto"/>
        <w:bottom w:val="none" w:sz="0" w:space="0" w:color="auto"/>
        <w:right w:val="none" w:sz="0" w:space="0" w:color="auto"/>
      </w:divBdr>
    </w:div>
    <w:div w:id="1840460731">
      <w:bodyDiv w:val="1"/>
      <w:marLeft w:val="0"/>
      <w:marRight w:val="0"/>
      <w:marTop w:val="0"/>
      <w:marBottom w:val="0"/>
      <w:divBdr>
        <w:top w:val="none" w:sz="0" w:space="0" w:color="auto"/>
        <w:left w:val="none" w:sz="0" w:space="0" w:color="auto"/>
        <w:bottom w:val="none" w:sz="0" w:space="0" w:color="auto"/>
        <w:right w:val="none" w:sz="0" w:space="0" w:color="auto"/>
      </w:divBdr>
    </w:div>
    <w:div w:id="1843005783">
      <w:bodyDiv w:val="1"/>
      <w:marLeft w:val="0"/>
      <w:marRight w:val="0"/>
      <w:marTop w:val="0"/>
      <w:marBottom w:val="0"/>
      <w:divBdr>
        <w:top w:val="none" w:sz="0" w:space="0" w:color="auto"/>
        <w:left w:val="none" w:sz="0" w:space="0" w:color="auto"/>
        <w:bottom w:val="none" w:sz="0" w:space="0" w:color="auto"/>
        <w:right w:val="none" w:sz="0" w:space="0" w:color="auto"/>
      </w:divBdr>
    </w:div>
    <w:div w:id="1843931177">
      <w:bodyDiv w:val="1"/>
      <w:marLeft w:val="0"/>
      <w:marRight w:val="0"/>
      <w:marTop w:val="0"/>
      <w:marBottom w:val="0"/>
      <w:divBdr>
        <w:top w:val="none" w:sz="0" w:space="0" w:color="auto"/>
        <w:left w:val="none" w:sz="0" w:space="0" w:color="auto"/>
        <w:bottom w:val="none" w:sz="0" w:space="0" w:color="auto"/>
        <w:right w:val="none" w:sz="0" w:space="0" w:color="auto"/>
      </w:divBdr>
    </w:div>
    <w:div w:id="1845054391">
      <w:bodyDiv w:val="1"/>
      <w:marLeft w:val="0"/>
      <w:marRight w:val="0"/>
      <w:marTop w:val="0"/>
      <w:marBottom w:val="0"/>
      <w:divBdr>
        <w:top w:val="none" w:sz="0" w:space="0" w:color="auto"/>
        <w:left w:val="none" w:sz="0" w:space="0" w:color="auto"/>
        <w:bottom w:val="none" w:sz="0" w:space="0" w:color="auto"/>
        <w:right w:val="none" w:sz="0" w:space="0" w:color="auto"/>
      </w:divBdr>
    </w:div>
    <w:div w:id="1845974602">
      <w:bodyDiv w:val="1"/>
      <w:marLeft w:val="0"/>
      <w:marRight w:val="0"/>
      <w:marTop w:val="0"/>
      <w:marBottom w:val="0"/>
      <w:divBdr>
        <w:top w:val="none" w:sz="0" w:space="0" w:color="auto"/>
        <w:left w:val="none" w:sz="0" w:space="0" w:color="auto"/>
        <w:bottom w:val="none" w:sz="0" w:space="0" w:color="auto"/>
        <w:right w:val="none" w:sz="0" w:space="0" w:color="auto"/>
      </w:divBdr>
    </w:div>
    <w:div w:id="1849325895">
      <w:bodyDiv w:val="1"/>
      <w:marLeft w:val="0"/>
      <w:marRight w:val="0"/>
      <w:marTop w:val="0"/>
      <w:marBottom w:val="0"/>
      <w:divBdr>
        <w:top w:val="none" w:sz="0" w:space="0" w:color="auto"/>
        <w:left w:val="none" w:sz="0" w:space="0" w:color="auto"/>
        <w:bottom w:val="none" w:sz="0" w:space="0" w:color="auto"/>
        <w:right w:val="none" w:sz="0" w:space="0" w:color="auto"/>
      </w:divBdr>
    </w:div>
    <w:div w:id="1851336145">
      <w:bodyDiv w:val="1"/>
      <w:marLeft w:val="0"/>
      <w:marRight w:val="0"/>
      <w:marTop w:val="0"/>
      <w:marBottom w:val="0"/>
      <w:divBdr>
        <w:top w:val="none" w:sz="0" w:space="0" w:color="auto"/>
        <w:left w:val="none" w:sz="0" w:space="0" w:color="auto"/>
        <w:bottom w:val="none" w:sz="0" w:space="0" w:color="auto"/>
        <w:right w:val="none" w:sz="0" w:space="0" w:color="auto"/>
      </w:divBdr>
    </w:div>
    <w:div w:id="1857115348">
      <w:bodyDiv w:val="1"/>
      <w:marLeft w:val="0"/>
      <w:marRight w:val="0"/>
      <w:marTop w:val="0"/>
      <w:marBottom w:val="0"/>
      <w:divBdr>
        <w:top w:val="none" w:sz="0" w:space="0" w:color="auto"/>
        <w:left w:val="none" w:sz="0" w:space="0" w:color="auto"/>
        <w:bottom w:val="none" w:sz="0" w:space="0" w:color="auto"/>
        <w:right w:val="none" w:sz="0" w:space="0" w:color="auto"/>
      </w:divBdr>
    </w:div>
    <w:div w:id="1857571544">
      <w:bodyDiv w:val="1"/>
      <w:marLeft w:val="0"/>
      <w:marRight w:val="0"/>
      <w:marTop w:val="0"/>
      <w:marBottom w:val="0"/>
      <w:divBdr>
        <w:top w:val="none" w:sz="0" w:space="0" w:color="auto"/>
        <w:left w:val="none" w:sz="0" w:space="0" w:color="auto"/>
        <w:bottom w:val="none" w:sz="0" w:space="0" w:color="auto"/>
        <w:right w:val="none" w:sz="0" w:space="0" w:color="auto"/>
      </w:divBdr>
    </w:div>
    <w:div w:id="1858351844">
      <w:bodyDiv w:val="1"/>
      <w:marLeft w:val="0"/>
      <w:marRight w:val="0"/>
      <w:marTop w:val="0"/>
      <w:marBottom w:val="0"/>
      <w:divBdr>
        <w:top w:val="none" w:sz="0" w:space="0" w:color="auto"/>
        <w:left w:val="none" w:sz="0" w:space="0" w:color="auto"/>
        <w:bottom w:val="none" w:sz="0" w:space="0" w:color="auto"/>
        <w:right w:val="none" w:sz="0" w:space="0" w:color="auto"/>
      </w:divBdr>
    </w:div>
    <w:div w:id="1858813161">
      <w:bodyDiv w:val="1"/>
      <w:marLeft w:val="0"/>
      <w:marRight w:val="0"/>
      <w:marTop w:val="0"/>
      <w:marBottom w:val="0"/>
      <w:divBdr>
        <w:top w:val="none" w:sz="0" w:space="0" w:color="auto"/>
        <w:left w:val="none" w:sz="0" w:space="0" w:color="auto"/>
        <w:bottom w:val="none" w:sz="0" w:space="0" w:color="auto"/>
        <w:right w:val="none" w:sz="0" w:space="0" w:color="auto"/>
      </w:divBdr>
    </w:div>
    <w:div w:id="1861502882">
      <w:bodyDiv w:val="1"/>
      <w:marLeft w:val="0"/>
      <w:marRight w:val="0"/>
      <w:marTop w:val="0"/>
      <w:marBottom w:val="0"/>
      <w:divBdr>
        <w:top w:val="none" w:sz="0" w:space="0" w:color="auto"/>
        <w:left w:val="none" w:sz="0" w:space="0" w:color="auto"/>
        <w:bottom w:val="none" w:sz="0" w:space="0" w:color="auto"/>
        <w:right w:val="none" w:sz="0" w:space="0" w:color="auto"/>
      </w:divBdr>
    </w:div>
    <w:div w:id="1863278127">
      <w:bodyDiv w:val="1"/>
      <w:marLeft w:val="0"/>
      <w:marRight w:val="0"/>
      <w:marTop w:val="0"/>
      <w:marBottom w:val="0"/>
      <w:divBdr>
        <w:top w:val="none" w:sz="0" w:space="0" w:color="auto"/>
        <w:left w:val="none" w:sz="0" w:space="0" w:color="auto"/>
        <w:bottom w:val="none" w:sz="0" w:space="0" w:color="auto"/>
        <w:right w:val="none" w:sz="0" w:space="0" w:color="auto"/>
      </w:divBdr>
    </w:div>
    <w:div w:id="1869365271">
      <w:bodyDiv w:val="1"/>
      <w:marLeft w:val="0"/>
      <w:marRight w:val="0"/>
      <w:marTop w:val="0"/>
      <w:marBottom w:val="0"/>
      <w:divBdr>
        <w:top w:val="none" w:sz="0" w:space="0" w:color="auto"/>
        <w:left w:val="none" w:sz="0" w:space="0" w:color="auto"/>
        <w:bottom w:val="none" w:sz="0" w:space="0" w:color="auto"/>
        <w:right w:val="none" w:sz="0" w:space="0" w:color="auto"/>
      </w:divBdr>
    </w:div>
    <w:div w:id="1872841951">
      <w:bodyDiv w:val="1"/>
      <w:marLeft w:val="0"/>
      <w:marRight w:val="0"/>
      <w:marTop w:val="0"/>
      <w:marBottom w:val="0"/>
      <w:divBdr>
        <w:top w:val="none" w:sz="0" w:space="0" w:color="auto"/>
        <w:left w:val="none" w:sz="0" w:space="0" w:color="auto"/>
        <w:bottom w:val="none" w:sz="0" w:space="0" w:color="auto"/>
        <w:right w:val="none" w:sz="0" w:space="0" w:color="auto"/>
      </w:divBdr>
    </w:div>
    <w:div w:id="1873347929">
      <w:bodyDiv w:val="1"/>
      <w:marLeft w:val="0"/>
      <w:marRight w:val="0"/>
      <w:marTop w:val="0"/>
      <w:marBottom w:val="0"/>
      <w:divBdr>
        <w:top w:val="none" w:sz="0" w:space="0" w:color="auto"/>
        <w:left w:val="none" w:sz="0" w:space="0" w:color="auto"/>
        <w:bottom w:val="none" w:sz="0" w:space="0" w:color="auto"/>
        <w:right w:val="none" w:sz="0" w:space="0" w:color="auto"/>
      </w:divBdr>
    </w:div>
    <w:div w:id="1873760359">
      <w:bodyDiv w:val="1"/>
      <w:marLeft w:val="0"/>
      <w:marRight w:val="0"/>
      <w:marTop w:val="0"/>
      <w:marBottom w:val="0"/>
      <w:divBdr>
        <w:top w:val="none" w:sz="0" w:space="0" w:color="auto"/>
        <w:left w:val="none" w:sz="0" w:space="0" w:color="auto"/>
        <w:bottom w:val="none" w:sz="0" w:space="0" w:color="auto"/>
        <w:right w:val="none" w:sz="0" w:space="0" w:color="auto"/>
      </w:divBdr>
    </w:div>
    <w:div w:id="1878397173">
      <w:bodyDiv w:val="1"/>
      <w:marLeft w:val="0"/>
      <w:marRight w:val="0"/>
      <w:marTop w:val="0"/>
      <w:marBottom w:val="0"/>
      <w:divBdr>
        <w:top w:val="none" w:sz="0" w:space="0" w:color="auto"/>
        <w:left w:val="none" w:sz="0" w:space="0" w:color="auto"/>
        <w:bottom w:val="none" w:sz="0" w:space="0" w:color="auto"/>
        <w:right w:val="none" w:sz="0" w:space="0" w:color="auto"/>
      </w:divBdr>
    </w:div>
    <w:div w:id="1879127513">
      <w:bodyDiv w:val="1"/>
      <w:marLeft w:val="0"/>
      <w:marRight w:val="0"/>
      <w:marTop w:val="0"/>
      <w:marBottom w:val="0"/>
      <w:divBdr>
        <w:top w:val="none" w:sz="0" w:space="0" w:color="auto"/>
        <w:left w:val="none" w:sz="0" w:space="0" w:color="auto"/>
        <w:bottom w:val="none" w:sz="0" w:space="0" w:color="auto"/>
        <w:right w:val="none" w:sz="0" w:space="0" w:color="auto"/>
      </w:divBdr>
    </w:div>
    <w:div w:id="1879272053">
      <w:bodyDiv w:val="1"/>
      <w:marLeft w:val="0"/>
      <w:marRight w:val="0"/>
      <w:marTop w:val="0"/>
      <w:marBottom w:val="0"/>
      <w:divBdr>
        <w:top w:val="none" w:sz="0" w:space="0" w:color="auto"/>
        <w:left w:val="none" w:sz="0" w:space="0" w:color="auto"/>
        <w:bottom w:val="none" w:sz="0" w:space="0" w:color="auto"/>
        <w:right w:val="none" w:sz="0" w:space="0" w:color="auto"/>
      </w:divBdr>
    </w:div>
    <w:div w:id="1880968782">
      <w:bodyDiv w:val="1"/>
      <w:marLeft w:val="0"/>
      <w:marRight w:val="0"/>
      <w:marTop w:val="0"/>
      <w:marBottom w:val="0"/>
      <w:divBdr>
        <w:top w:val="none" w:sz="0" w:space="0" w:color="auto"/>
        <w:left w:val="none" w:sz="0" w:space="0" w:color="auto"/>
        <w:bottom w:val="none" w:sz="0" w:space="0" w:color="auto"/>
        <w:right w:val="none" w:sz="0" w:space="0" w:color="auto"/>
      </w:divBdr>
    </w:div>
    <w:div w:id="1886334401">
      <w:bodyDiv w:val="1"/>
      <w:marLeft w:val="0"/>
      <w:marRight w:val="0"/>
      <w:marTop w:val="0"/>
      <w:marBottom w:val="0"/>
      <w:divBdr>
        <w:top w:val="none" w:sz="0" w:space="0" w:color="auto"/>
        <w:left w:val="none" w:sz="0" w:space="0" w:color="auto"/>
        <w:bottom w:val="none" w:sz="0" w:space="0" w:color="auto"/>
        <w:right w:val="none" w:sz="0" w:space="0" w:color="auto"/>
      </w:divBdr>
    </w:div>
    <w:div w:id="1887528368">
      <w:bodyDiv w:val="1"/>
      <w:marLeft w:val="0"/>
      <w:marRight w:val="0"/>
      <w:marTop w:val="0"/>
      <w:marBottom w:val="0"/>
      <w:divBdr>
        <w:top w:val="none" w:sz="0" w:space="0" w:color="auto"/>
        <w:left w:val="none" w:sz="0" w:space="0" w:color="auto"/>
        <w:bottom w:val="none" w:sz="0" w:space="0" w:color="auto"/>
        <w:right w:val="none" w:sz="0" w:space="0" w:color="auto"/>
      </w:divBdr>
    </w:div>
    <w:div w:id="1887832056">
      <w:bodyDiv w:val="1"/>
      <w:marLeft w:val="0"/>
      <w:marRight w:val="0"/>
      <w:marTop w:val="0"/>
      <w:marBottom w:val="0"/>
      <w:divBdr>
        <w:top w:val="none" w:sz="0" w:space="0" w:color="auto"/>
        <w:left w:val="none" w:sz="0" w:space="0" w:color="auto"/>
        <w:bottom w:val="none" w:sz="0" w:space="0" w:color="auto"/>
        <w:right w:val="none" w:sz="0" w:space="0" w:color="auto"/>
      </w:divBdr>
    </w:div>
    <w:div w:id="1888956488">
      <w:bodyDiv w:val="1"/>
      <w:marLeft w:val="0"/>
      <w:marRight w:val="0"/>
      <w:marTop w:val="0"/>
      <w:marBottom w:val="0"/>
      <w:divBdr>
        <w:top w:val="none" w:sz="0" w:space="0" w:color="auto"/>
        <w:left w:val="none" w:sz="0" w:space="0" w:color="auto"/>
        <w:bottom w:val="none" w:sz="0" w:space="0" w:color="auto"/>
        <w:right w:val="none" w:sz="0" w:space="0" w:color="auto"/>
      </w:divBdr>
    </w:div>
    <w:div w:id="1890025314">
      <w:bodyDiv w:val="1"/>
      <w:marLeft w:val="0"/>
      <w:marRight w:val="0"/>
      <w:marTop w:val="0"/>
      <w:marBottom w:val="0"/>
      <w:divBdr>
        <w:top w:val="none" w:sz="0" w:space="0" w:color="auto"/>
        <w:left w:val="none" w:sz="0" w:space="0" w:color="auto"/>
        <w:bottom w:val="none" w:sz="0" w:space="0" w:color="auto"/>
        <w:right w:val="none" w:sz="0" w:space="0" w:color="auto"/>
      </w:divBdr>
    </w:div>
    <w:div w:id="1890146585">
      <w:bodyDiv w:val="1"/>
      <w:marLeft w:val="0"/>
      <w:marRight w:val="0"/>
      <w:marTop w:val="0"/>
      <w:marBottom w:val="0"/>
      <w:divBdr>
        <w:top w:val="none" w:sz="0" w:space="0" w:color="auto"/>
        <w:left w:val="none" w:sz="0" w:space="0" w:color="auto"/>
        <w:bottom w:val="none" w:sz="0" w:space="0" w:color="auto"/>
        <w:right w:val="none" w:sz="0" w:space="0" w:color="auto"/>
      </w:divBdr>
    </w:div>
    <w:div w:id="1891569137">
      <w:bodyDiv w:val="1"/>
      <w:marLeft w:val="0"/>
      <w:marRight w:val="0"/>
      <w:marTop w:val="0"/>
      <w:marBottom w:val="0"/>
      <w:divBdr>
        <w:top w:val="none" w:sz="0" w:space="0" w:color="auto"/>
        <w:left w:val="none" w:sz="0" w:space="0" w:color="auto"/>
        <w:bottom w:val="none" w:sz="0" w:space="0" w:color="auto"/>
        <w:right w:val="none" w:sz="0" w:space="0" w:color="auto"/>
      </w:divBdr>
    </w:div>
    <w:div w:id="1892881397">
      <w:bodyDiv w:val="1"/>
      <w:marLeft w:val="0"/>
      <w:marRight w:val="0"/>
      <w:marTop w:val="0"/>
      <w:marBottom w:val="0"/>
      <w:divBdr>
        <w:top w:val="none" w:sz="0" w:space="0" w:color="auto"/>
        <w:left w:val="none" w:sz="0" w:space="0" w:color="auto"/>
        <w:bottom w:val="none" w:sz="0" w:space="0" w:color="auto"/>
        <w:right w:val="none" w:sz="0" w:space="0" w:color="auto"/>
      </w:divBdr>
    </w:div>
    <w:div w:id="1898399330">
      <w:bodyDiv w:val="1"/>
      <w:marLeft w:val="0"/>
      <w:marRight w:val="0"/>
      <w:marTop w:val="0"/>
      <w:marBottom w:val="0"/>
      <w:divBdr>
        <w:top w:val="none" w:sz="0" w:space="0" w:color="auto"/>
        <w:left w:val="none" w:sz="0" w:space="0" w:color="auto"/>
        <w:bottom w:val="none" w:sz="0" w:space="0" w:color="auto"/>
        <w:right w:val="none" w:sz="0" w:space="0" w:color="auto"/>
      </w:divBdr>
    </w:div>
    <w:div w:id="1899003509">
      <w:bodyDiv w:val="1"/>
      <w:marLeft w:val="0"/>
      <w:marRight w:val="0"/>
      <w:marTop w:val="0"/>
      <w:marBottom w:val="0"/>
      <w:divBdr>
        <w:top w:val="none" w:sz="0" w:space="0" w:color="auto"/>
        <w:left w:val="none" w:sz="0" w:space="0" w:color="auto"/>
        <w:bottom w:val="none" w:sz="0" w:space="0" w:color="auto"/>
        <w:right w:val="none" w:sz="0" w:space="0" w:color="auto"/>
      </w:divBdr>
    </w:div>
    <w:div w:id="1902590762">
      <w:bodyDiv w:val="1"/>
      <w:marLeft w:val="0"/>
      <w:marRight w:val="0"/>
      <w:marTop w:val="0"/>
      <w:marBottom w:val="0"/>
      <w:divBdr>
        <w:top w:val="none" w:sz="0" w:space="0" w:color="auto"/>
        <w:left w:val="none" w:sz="0" w:space="0" w:color="auto"/>
        <w:bottom w:val="none" w:sz="0" w:space="0" w:color="auto"/>
        <w:right w:val="none" w:sz="0" w:space="0" w:color="auto"/>
      </w:divBdr>
    </w:div>
    <w:div w:id="1902790317">
      <w:bodyDiv w:val="1"/>
      <w:marLeft w:val="0"/>
      <w:marRight w:val="0"/>
      <w:marTop w:val="0"/>
      <w:marBottom w:val="0"/>
      <w:divBdr>
        <w:top w:val="none" w:sz="0" w:space="0" w:color="auto"/>
        <w:left w:val="none" w:sz="0" w:space="0" w:color="auto"/>
        <w:bottom w:val="none" w:sz="0" w:space="0" w:color="auto"/>
        <w:right w:val="none" w:sz="0" w:space="0" w:color="auto"/>
      </w:divBdr>
    </w:div>
    <w:div w:id="1903367194">
      <w:bodyDiv w:val="1"/>
      <w:marLeft w:val="0"/>
      <w:marRight w:val="0"/>
      <w:marTop w:val="0"/>
      <w:marBottom w:val="0"/>
      <w:divBdr>
        <w:top w:val="none" w:sz="0" w:space="0" w:color="auto"/>
        <w:left w:val="none" w:sz="0" w:space="0" w:color="auto"/>
        <w:bottom w:val="none" w:sz="0" w:space="0" w:color="auto"/>
        <w:right w:val="none" w:sz="0" w:space="0" w:color="auto"/>
      </w:divBdr>
    </w:div>
    <w:div w:id="1907298201">
      <w:bodyDiv w:val="1"/>
      <w:marLeft w:val="0"/>
      <w:marRight w:val="0"/>
      <w:marTop w:val="0"/>
      <w:marBottom w:val="0"/>
      <w:divBdr>
        <w:top w:val="none" w:sz="0" w:space="0" w:color="auto"/>
        <w:left w:val="none" w:sz="0" w:space="0" w:color="auto"/>
        <w:bottom w:val="none" w:sz="0" w:space="0" w:color="auto"/>
        <w:right w:val="none" w:sz="0" w:space="0" w:color="auto"/>
      </w:divBdr>
    </w:div>
    <w:div w:id="1907717236">
      <w:bodyDiv w:val="1"/>
      <w:marLeft w:val="0"/>
      <w:marRight w:val="0"/>
      <w:marTop w:val="0"/>
      <w:marBottom w:val="0"/>
      <w:divBdr>
        <w:top w:val="none" w:sz="0" w:space="0" w:color="auto"/>
        <w:left w:val="none" w:sz="0" w:space="0" w:color="auto"/>
        <w:bottom w:val="none" w:sz="0" w:space="0" w:color="auto"/>
        <w:right w:val="none" w:sz="0" w:space="0" w:color="auto"/>
      </w:divBdr>
    </w:div>
    <w:div w:id="1910533649">
      <w:bodyDiv w:val="1"/>
      <w:marLeft w:val="0"/>
      <w:marRight w:val="0"/>
      <w:marTop w:val="0"/>
      <w:marBottom w:val="0"/>
      <w:divBdr>
        <w:top w:val="none" w:sz="0" w:space="0" w:color="auto"/>
        <w:left w:val="none" w:sz="0" w:space="0" w:color="auto"/>
        <w:bottom w:val="none" w:sz="0" w:space="0" w:color="auto"/>
        <w:right w:val="none" w:sz="0" w:space="0" w:color="auto"/>
      </w:divBdr>
    </w:div>
    <w:div w:id="1913811282">
      <w:bodyDiv w:val="1"/>
      <w:marLeft w:val="0"/>
      <w:marRight w:val="0"/>
      <w:marTop w:val="0"/>
      <w:marBottom w:val="0"/>
      <w:divBdr>
        <w:top w:val="none" w:sz="0" w:space="0" w:color="auto"/>
        <w:left w:val="none" w:sz="0" w:space="0" w:color="auto"/>
        <w:bottom w:val="none" w:sz="0" w:space="0" w:color="auto"/>
        <w:right w:val="none" w:sz="0" w:space="0" w:color="auto"/>
      </w:divBdr>
    </w:div>
    <w:div w:id="1914198965">
      <w:bodyDiv w:val="1"/>
      <w:marLeft w:val="0"/>
      <w:marRight w:val="0"/>
      <w:marTop w:val="0"/>
      <w:marBottom w:val="0"/>
      <w:divBdr>
        <w:top w:val="none" w:sz="0" w:space="0" w:color="auto"/>
        <w:left w:val="none" w:sz="0" w:space="0" w:color="auto"/>
        <w:bottom w:val="none" w:sz="0" w:space="0" w:color="auto"/>
        <w:right w:val="none" w:sz="0" w:space="0" w:color="auto"/>
      </w:divBdr>
    </w:div>
    <w:div w:id="1915700867">
      <w:bodyDiv w:val="1"/>
      <w:marLeft w:val="0"/>
      <w:marRight w:val="0"/>
      <w:marTop w:val="0"/>
      <w:marBottom w:val="0"/>
      <w:divBdr>
        <w:top w:val="none" w:sz="0" w:space="0" w:color="auto"/>
        <w:left w:val="none" w:sz="0" w:space="0" w:color="auto"/>
        <w:bottom w:val="none" w:sz="0" w:space="0" w:color="auto"/>
        <w:right w:val="none" w:sz="0" w:space="0" w:color="auto"/>
      </w:divBdr>
    </w:div>
    <w:div w:id="1917469975">
      <w:bodyDiv w:val="1"/>
      <w:marLeft w:val="0"/>
      <w:marRight w:val="0"/>
      <w:marTop w:val="0"/>
      <w:marBottom w:val="0"/>
      <w:divBdr>
        <w:top w:val="none" w:sz="0" w:space="0" w:color="auto"/>
        <w:left w:val="none" w:sz="0" w:space="0" w:color="auto"/>
        <w:bottom w:val="none" w:sz="0" w:space="0" w:color="auto"/>
        <w:right w:val="none" w:sz="0" w:space="0" w:color="auto"/>
      </w:divBdr>
    </w:div>
    <w:div w:id="1917594970">
      <w:bodyDiv w:val="1"/>
      <w:marLeft w:val="0"/>
      <w:marRight w:val="0"/>
      <w:marTop w:val="0"/>
      <w:marBottom w:val="0"/>
      <w:divBdr>
        <w:top w:val="none" w:sz="0" w:space="0" w:color="auto"/>
        <w:left w:val="none" w:sz="0" w:space="0" w:color="auto"/>
        <w:bottom w:val="none" w:sz="0" w:space="0" w:color="auto"/>
        <w:right w:val="none" w:sz="0" w:space="0" w:color="auto"/>
      </w:divBdr>
    </w:div>
    <w:div w:id="1919903890">
      <w:bodyDiv w:val="1"/>
      <w:marLeft w:val="0"/>
      <w:marRight w:val="0"/>
      <w:marTop w:val="0"/>
      <w:marBottom w:val="0"/>
      <w:divBdr>
        <w:top w:val="none" w:sz="0" w:space="0" w:color="auto"/>
        <w:left w:val="none" w:sz="0" w:space="0" w:color="auto"/>
        <w:bottom w:val="none" w:sz="0" w:space="0" w:color="auto"/>
        <w:right w:val="none" w:sz="0" w:space="0" w:color="auto"/>
      </w:divBdr>
    </w:div>
    <w:div w:id="1919947283">
      <w:bodyDiv w:val="1"/>
      <w:marLeft w:val="0"/>
      <w:marRight w:val="0"/>
      <w:marTop w:val="0"/>
      <w:marBottom w:val="0"/>
      <w:divBdr>
        <w:top w:val="none" w:sz="0" w:space="0" w:color="auto"/>
        <w:left w:val="none" w:sz="0" w:space="0" w:color="auto"/>
        <w:bottom w:val="none" w:sz="0" w:space="0" w:color="auto"/>
        <w:right w:val="none" w:sz="0" w:space="0" w:color="auto"/>
      </w:divBdr>
    </w:div>
    <w:div w:id="1920823049">
      <w:bodyDiv w:val="1"/>
      <w:marLeft w:val="0"/>
      <w:marRight w:val="0"/>
      <w:marTop w:val="0"/>
      <w:marBottom w:val="0"/>
      <w:divBdr>
        <w:top w:val="none" w:sz="0" w:space="0" w:color="auto"/>
        <w:left w:val="none" w:sz="0" w:space="0" w:color="auto"/>
        <w:bottom w:val="none" w:sz="0" w:space="0" w:color="auto"/>
        <w:right w:val="none" w:sz="0" w:space="0" w:color="auto"/>
      </w:divBdr>
    </w:div>
    <w:div w:id="1922179715">
      <w:bodyDiv w:val="1"/>
      <w:marLeft w:val="0"/>
      <w:marRight w:val="0"/>
      <w:marTop w:val="0"/>
      <w:marBottom w:val="0"/>
      <w:divBdr>
        <w:top w:val="none" w:sz="0" w:space="0" w:color="auto"/>
        <w:left w:val="none" w:sz="0" w:space="0" w:color="auto"/>
        <w:bottom w:val="none" w:sz="0" w:space="0" w:color="auto"/>
        <w:right w:val="none" w:sz="0" w:space="0" w:color="auto"/>
      </w:divBdr>
    </w:div>
    <w:div w:id="1922982047">
      <w:bodyDiv w:val="1"/>
      <w:marLeft w:val="0"/>
      <w:marRight w:val="0"/>
      <w:marTop w:val="0"/>
      <w:marBottom w:val="0"/>
      <w:divBdr>
        <w:top w:val="none" w:sz="0" w:space="0" w:color="auto"/>
        <w:left w:val="none" w:sz="0" w:space="0" w:color="auto"/>
        <w:bottom w:val="none" w:sz="0" w:space="0" w:color="auto"/>
        <w:right w:val="none" w:sz="0" w:space="0" w:color="auto"/>
      </w:divBdr>
    </w:div>
    <w:div w:id="1923025428">
      <w:bodyDiv w:val="1"/>
      <w:marLeft w:val="0"/>
      <w:marRight w:val="0"/>
      <w:marTop w:val="0"/>
      <w:marBottom w:val="0"/>
      <w:divBdr>
        <w:top w:val="none" w:sz="0" w:space="0" w:color="auto"/>
        <w:left w:val="none" w:sz="0" w:space="0" w:color="auto"/>
        <w:bottom w:val="none" w:sz="0" w:space="0" w:color="auto"/>
        <w:right w:val="none" w:sz="0" w:space="0" w:color="auto"/>
      </w:divBdr>
    </w:div>
    <w:div w:id="1928687266">
      <w:bodyDiv w:val="1"/>
      <w:marLeft w:val="0"/>
      <w:marRight w:val="0"/>
      <w:marTop w:val="0"/>
      <w:marBottom w:val="0"/>
      <w:divBdr>
        <w:top w:val="none" w:sz="0" w:space="0" w:color="auto"/>
        <w:left w:val="none" w:sz="0" w:space="0" w:color="auto"/>
        <w:bottom w:val="none" w:sz="0" w:space="0" w:color="auto"/>
        <w:right w:val="none" w:sz="0" w:space="0" w:color="auto"/>
      </w:divBdr>
    </w:div>
    <w:div w:id="1929921673">
      <w:bodyDiv w:val="1"/>
      <w:marLeft w:val="0"/>
      <w:marRight w:val="0"/>
      <w:marTop w:val="0"/>
      <w:marBottom w:val="0"/>
      <w:divBdr>
        <w:top w:val="none" w:sz="0" w:space="0" w:color="auto"/>
        <w:left w:val="none" w:sz="0" w:space="0" w:color="auto"/>
        <w:bottom w:val="none" w:sz="0" w:space="0" w:color="auto"/>
        <w:right w:val="none" w:sz="0" w:space="0" w:color="auto"/>
      </w:divBdr>
    </w:div>
    <w:div w:id="1930233445">
      <w:bodyDiv w:val="1"/>
      <w:marLeft w:val="0"/>
      <w:marRight w:val="0"/>
      <w:marTop w:val="0"/>
      <w:marBottom w:val="0"/>
      <w:divBdr>
        <w:top w:val="none" w:sz="0" w:space="0" w:color="auto"/>
        <w:left w:val="none" w:sz="0" w:space="0" w:color="auto"/>
        <w:bottom w:val="none" w:sz="0" w:space="0" w:color="auto"/>
        <w:right w:val="none" w:sz="0" w:space="0" w:color="auto"/>
      </w:divBdr>
    </w:div>
    <w:div w:id="1930919610">
      <w:bodyDiv w:val="1"/>
      <w:marLeft w:val="0"/>
      <w:marRight w:val="0"/>
      <w:marTop w:val="0"/>
      <w:marBottom w:val="0"/>
      <w:divBdr>
        <w:top w:val="none" w:sz="0" w:space="0" w:color="auto"/>
        <w:left w:val="none" w:sz="0" w:space="0" w:color="auto"/>
        <w:bottom w:val="none" w:sz="0" w:space="0" w:color="auto"/>
        <w:right w:val="none" w:sz="0" w:space="0" w:color="auto"/>
      </w:divBdr>
    </w:div>
    <w:div w:id="1931816453">
      <w:bodyDiv w:val="1"/>
      <w:marLeft w:val="0"/>
      <w:marRight w:val="0"/>
      <w:marTop w:val="0"/>
      <w:marBottom w:val="0"/>
      <w:divBdr>
        <w:top w:val="none" w:sz="0" w:space="0" w:color="auto"/>
        <w:left w:val="none" w:sz="0" w:space="0" w:color="auto"/>
        <w:bottom w:val="none" w:sz="0" w:space="0" w:color="auto"/>
        <w:right w:val="none" w:sz="0" w:space="0" w:color="auto"/>
      </w:divBdr>
    </w:div>
    <w:div w:id="1931885657">
      <w:bodyDiv w:val="1"/>
      <w:marLeft w:val="0"/>
      <w:marRight w:val="0"/>
      <w:marTop w:val="0"/>
      <w:marBottom w:val="0"/>
      <w:divBdr>
        <w:top w:val="none" w:sz="0" w:space="0" w:color="auto"/>
        <w:left w:val="none" w:sz="0" w:space="0" w:color="auto"/>
        <w:bottom w:val="none" w:sz="0" w:space="0" w:color="auto"/>
        <w:right w:val="none" w:sz="0" w:space="0" w:color="auto"/>
      </w:divBdr>
    </w:div>
    <w:div w:id="1932884834">
      <w:bodyDiv w:val="1"/>
      <w:marLeft w:val="0"/>
      <w:marRight w:val="0"/>
      <w:marTop w:val="0"/>
      <w:marBottom w:val="0"/>
      <w:divBdr>
        <w:top w:val="none" w:sz="0" w:space="0" w:color="auto"/>
        <w:left w:val="none" w:sz="0" w:space="0" w:color="auto"/>
        <w:bottom w:val="none" w:sz="0" w:space="0" w:color="auto"/>
        <w:right w:val="none" w:sz="0" w:space="0" w:color="auto"/>
      </w:divBdr>
    </w:div>
    <w:div w:id="1935162738">
      <w:bodyDiv w:val="1"/>
      <w:marLeft w:val="0"/>
      <w:marRight w:val="0"/>
      <w:marTop w:val="0"/>
      <w:marBottom w:val="0"/>
      <w:divBdr>
        <w:top w:val="none" w:sz="0" w:space="0" w:color="auto"/>
        <w:left w:val="none" w:sz="0" w:space="0" w:color="auto"/>
        <w:bottom w:val="none" w:sz="0" w:space="0" w:color="auto"/>
        <w:right w:val="none" w:sz="0" w:space="0" w:color="auto"/>
      </w:divBdr>
    </w:div>
    <w:div w:id="1936130380">
      <w:bodyDiv w:val="1"/>
      <w:marLeft w:val="0"/>
      <w:marRight w:val="0"/>
      <w:marTop w:val="0"/>
      <w:marBottom w:val="0"/>
      <w:divBdr>
        <w:top w:val="none" w:sz="0" w:space="0" w:color="auto"/>
        <w:left w:val="none" w:sz="0" w:space="0" w:color="auto"/>
        <w:bottom w:val="none" w:sz="0" w:space="0" w:color="auto"/>
        <w:right w:val="none" w:sz="0" w:space="0" w:color="auto"/>
      </w:divBdr>
    </w:div>
    <w:div w:id="1936665930">
      <w:bodyDiv w:val="1"/>
      <w:marLeft w:val="0"/>
      <w:marRight w:val="0"/>
      <w:marTop w:val="0"/>
      <w:marBottom w:val="0"/>
      <w:divBdr>
        <w:top w:val="none" w:sz="0" w:space="0" w:color="auto"/>
        <w:left w:val="none" w:sz="0" w:space="0" w:color="auto"/>
        <w:bottom w:val="none" w:sz="0" w:space="0" w:color="auto"/>
        <w:right w:val="none" w:sz="0" w:space="0" w:color="auto"/>
      </w:divBdr>
    </w:div>
    <w:div w:id="1937516106">
      <w:bodyDiv w:val="1"/>
      <w:marLeft w:val="0"/>
      <w:marRight w:val="0"/>
      <w:marTop w:val="0"/>
      <w:marBottom w:val="0"/>
      <w:divBdr>
        <w:top w:val="none" w:sz="0" w:space="0" w:color="auto"/>
        <w:left w:val="none" w:sz="0" w:space="0" w:color="auto"/>
        <w:bottom w:val="none" w:sz="0" w:space="0" w:color="auto"/>
        <w:right w:val="none" w:sz="0" w:space="0" w:color="auto"/>
      </w:divBdr>
    </w:div>
    <w:div w:id="1941330463">
      <w:bodyDiv w:val="1"/>
      <w:marLeft w:val="0"/>
      <w:marRight w:val="0"/>
      <w:marTop w:val="0"/>
      <w:marBottom w:val="0"/>
      <w:divBdr>
        <w:top w:val="none" w:sz="0" w:space="0" w:color="auto"/>
        <w:left w:val="none" w:sz="0" w:space="0" w:color="auto"/>
        <w:bottom w:val="none" w:sz="0" w:space="0" w:color="auto"/>
        <w:right w:val="none" w:sz="0" w:space="0" w:color="auto"/>
      </w:divBdr>
    </w:div>
    <w:div w:id="1943026404">
      <w:bodyDiv w:val="1"/>
      <w:marLeft w:val="0"/>
      <w:marRight w:val="0"/>
      <w:marTop w:val="0"/>
      <w:marBottom w:val="0"/>
      <w:divBdr>
        <w:top w:val="none" w:sz="0" w:space="0" w:color="auto"/>
        <w:left w:val="none" w:sz="0" w:space="0" w:color="auto"/>
        <w:bottom w:val="none" w:sz="0" w:space="0" w:color="auto"/>
        <w:right w:val="none" w:sz="0" w:space="0" w:color="auto"/>
      </w:divBdr>
    </w:div>
    <w:div w:id="1943608786">
      <w:bodyDiv w:val="1"/>
      <w:marLeft w:val="0"/>
      <w:marRight w:val="0"/>
      <w:marTop w:val="0"/>
      <w:marBottom w:val="0"/>
      <w:divBdr>
        <w:top w:val="none" w:sz="0" w:space="0" w:color="auto"/>
        <w:left w:val="none" w:sz="0" w:space="0" w:color="auto"/>
        <w:bottom w:val="none" w:sz="0" w:space="0" w:color="auto"/>
        <w:right w:val="none" w:sz="0" w:space="0" w:color="auto"/>
      </w:divBdr>
    </w:div>
    <w:div w:id="1943881705">
      <w:bodyDiv w:val="1"/>
      <w:marLeft w:val="0"/>
      <w:marRight w:val="0"/>
      <w:marTop w:val="0"/>
      <w:marBottom w:val="0"/>
      <w:divBdr>
        <w:top w:val="none" w:sz="0" w:space="0" w:color="auto"/>
        <w:left w:val="none" w:sz="0" w:space="0" w:color="auto"/>
        <w:bottom w:val="none" w:sz="0" w:space="0" w:color="auto"/>
        <w:right w:val="none" w:sz="0" w:space="0" w:color="auto"/>
      </w:divBdr>
    </w:div>
    <w:div w:id="1946494827">
      <w:bodyDiv w:val="1"/>
      <w:marLeft w:val="0"/>
      <w:marRight w:val="0"/>
      <w:marTop w:val="0"/>
      <w:marBottom w:val="0"/>
      <w:divBdr>
        <w:top w:val="none" w:sz="0" w:space="0" w:color="auto"/>
        <w:left w:val="none" w:sz="0" w:space="0" w:color="auto"/>
        <w:bottom w:val="none" w:sz="0" w:space="0" w:color="auto"/>
        <w:right w:val="none" w:sz="0" w:space="0" w:color="auto"/>
      </w:divBdr>
    </w:div>
    <w:div w:id="1946960295">
      <w:bodyDiv w:val="1"/>
      <w:marLeft w:val="0"/>
      <w:marRight w:val="0"/>
      <w:marTop w:val="0"/>
      <w:marBottom w:val="0"/>
      <w:divBdr>
        <w:top w:val="none" w:sz="0" w:space="0" w:color="auto"/>
        <w:left w:val="none" w:sz="0" w:space="0" w:color="auto"/>
        <w:bottom w:val="none" w:sz="0" w:space="0" w:color="auto"/>
        <w:right w:val="none" w:sz="0" w:space="0" w:color="auto"/>
      </w:divBdr>
    </w:div>
    <w:div w:id="1948124187">
      <w:bodyDiv w:val="1"/>
      <w:marLeft w:val="0"/>
      <w:marRight w:val="0"/>
      <w:marTop w:val="0"/>
      <w:marBottom w:val="0"/>
      <w:divBdr>
        <w:top w:val="none" w:sz="0" w:space="0" w:color="auto"/>
        <w:left w:val="none" w:sz="0" w:space="0" w:color="auto"/>
        <w:bottom w:val="none" w:sz="0" w:space="0" w:color="auto"/>
        <w:right w:val="none" w:sz="0" w:space="0" w:color="auto"/>
      </w:divBdr>
    </w:div>
    <w:div w:id="1949194772">
      <w:bodyDiv w:val="1"/>
      <w:marLeft w:val="0"/>
      <w:marRight w:val="0"/>
      <w:marTop w:val="0"/>
      <w:marBottom w:val="0"/>
      <w:divBdr>
        <w:top w:val="none" w:sz="0" w:space="0" w:color="auto"/>
        <w:left w:val="none" w:sz="0" w:space="0" w:color="auto"/>
        <w:bottom w:val="none" w:sz="0" w:space="0" w:color="auto"/>
        <w:right w:val="none" w:sz="0" w:space="0" w:color="auto"/>
      </w:divBdr>
    </w:div>
    <w:div w:id="1951666032">
      <w:bodyDiv w:val="1"/>
      <w:marLeft w:val="0"/>
      <w:marRight w:val="0"/>
      <w:marTop w:val="0"/>
      <w:marBottom w:val="0"/>
      <w:divBdr>
        <w:top w:val="none" w:sz="0" w:space="0" w:color="auto"/>
        <w:left w:val="none" w:sz="0" w:space="0" w:color="auto"/>
        <w:bottom w:val="none" w:sz="0" w:space="0" w:color="auto"/>
        <w:right w:val="none" w:sz="0" w:space="0" w:color="auto"/>
      </w:divBdr>
    </w:div>
    <w:div w:id="1951933833">
      <w:bodyDiv w:val="1"/>
      <w:marLeft w:val="0"/>
      <w:marRight w:val="0"/>
      <w:marTop w:val="0"/>
      <w:marBottom w:val="0"/>
      <w:divBdr>
        <w:top w:val="none" w:sz="0" w:space="0" w:color="auto"/>
        <w:left w:val="none" w:sz="0" w:space="0" w:color="auto"/>
        <w:bottom w:val="none" w:sz="0" w:space="0" w:color="auto"/>
        <w:right w:val="none" w:sz="0" w:space="0" w:color="auto"/>
      </w:divBdr>
    </w:div>
    <w:div w:id="1952011038">
      <w:bodyDiv w:val="1"/>
      <w:marLeft w:val="0"/>
      <w:marRight w:val="0"/>
      <w:marTop w:val="0"/>
      <w:marBottom w:val="0"/>
      <w:divBdr>
        <w:top w:val="none" w:sz="0" w:space="0" w:color="auto"/>
        <w:left w:val="none" w:sz="0" w:space="0" w:color="auto"/>
        <w:bottom w:val="none" w:sz="0" w:space="0" w:color="auto"/>
        <w:right w:val="none" w:sz="0" w:space="0" w:color="auto"/>
      </w:divBdr>
    </w:div>
    <w:div w:id="1952123228">
      <w:bodyDiv w:val="1"/>
      <w:marLeft w:val="0"/>
      <w:marRight w:val="0"/>
      <w:marTop w:val="0"/>
      <w:marBottom w:val="0"/>
      <w:divBdr>
        <w:top w:val="none" w:sz="0" w:space="0" w:color="auto"/>
        <w:left w:val="none" w:sz="0" w:space="0" w:color="auto"/>
        <w:bottom w:val="none" w:sz="0" w:space="0" w:color="auto"/>
        <w:right w:val="none" w:sz="0" w:space="0" w:color="auto"/>
      </w:divBdr>
    </w:div>
    <w:div w:id="1953438611">
      <w:bodyDiv w:val="1"/>
      <w:marLeft w:val="0"/>
      <w:marRight w:val="0"/>
      <w:marTop w:val="0"/>
      <w:marBottom w:val="0"/>
      <w:divBdr>
        <w:top w:val="none" w:sz="0" w:space="0" w:color="auto"/>
        <w:left w:val="none" w:sz="0" w:space="0" w:color="auto"/>
        <w:bottom w:val="none" w:sz="0" w:space="0" w:color="auto"/>
        <w:right w:val="none" w:sz="0" w:space="0" w:color="auto"/>
      </w:divBdr>
    </w:div>
    <w:div w:id="1954088701">
      <w:bodyDiv w:val="1"/>
      <w:marLeft w:val="0"/>
      <w:marRight w:val="0"/>
      <w:marTop w:val="0"/>
      <w:marBottom w:val="0"/>
      <w:divBdr>
        <w:top w:val="none" w:sz="0" w:space="0" w:color="auto"/>
        <w:left w:val="none" w:sz="0" w:space="0" w:color="auto"/>
        <w:bottom w:val="none" w:sz="0" w:space="0" w:color="auto"/>
        <w:right w:val="none" w:sz="0" w:space="0" w:color="auto"/>
      </w:divBdr>
    </w:div>
    <w:div w:id="1955019165">
      <w:bodyDiv w:val="1"/>
      <w:marLeft w:val="0"/>
      <w:marRight w:val="0"/>
      <w:marTop w:val="0"/>
      <w:marBottom w:val="0"/>
      <w:divBdr>
        <w:top w:val="none" w:sz="0" w:space="0" w:color="auto"/>
        <w:left w:val="none" w:sz="0" w:space="0" w:color="auto"/>
        <w:bottom w:val="none" w:sz="0" w:space="0" w:color="auto"/>
        <w:right w:val="none" w:sz="0" w:space="0" w:color="auto"/>
      </w:divBdr>
    </w:div>
    <w:div w:id="1955672968">
      <w:bodyDiv w:val="1"/>
      <w:marLeft w:val="0"/>
      <w:marRight w:val="0"/>
      <w:marTop w:val="0"/>
      <w:marBottom w:val="0"/>
      <w:divBdr>
        <w:top w:val="none" w:sz="0" w:space="0" w:color="auto"/>
        <w:left w:val="none" w:sz="0" w:space="0" w:color="auto"/>
        <w:bottom w:val="none" w:sz="0" w:space="0" w:color="auto"/>
        <w:right w:val="none" w:sz="0" w:space="0" w:color="auto"/>
      </w:divBdr>
    </w:div>
    <w:div w:id="1955938290">
      <w:bodyDiv w:val="1"/>
      <w:marLeft w:val="0"/>
      <w:marRight w:val="0"/>
      <w:marTop w:val="0"/>
      <w:marBottom w:val="0"/>
      <w:divBdr>
        <w:top w:val="none" w:sz="0" w:space="0" w:color="auto"/>
        <w:left w:val="none" w:sz="0" w:space="0" w:color="auto"/>
        <w:bottom w:val="none" w:sz="0" w:space="0" w:color="auto"/>
        <w:right w:val="none" w:sz="0" w:space="0" w:color="auto"/>
      </w:divBdr>
    </w:div>
    <w:div w:id="1961256182">
      <w:bodyDiv w:val="1"/>
      <w:marLeft w:val="0"/>
      <w:marRight w:val="0"/>
      <w:marTop w:val="0"/>
      <w:marBottom w:val="0"/>
      <w:divBdr>
        <w:top w:val="none" w:sz="0" w:space="0" w:color="auto"/>
        <w:left w:val="none" w:sz="0" w:space="0" w:color="auto"/>
        <w:bottom w:val="none" w:sz="0" w:space="0" w:color="auto"/>
        <w:right w:val="none" w:sz="0" w:space="0" w:color="auto"/>
      </w:divBdr>
    </w:div>
    <w:div w:id="1961834276">
      <w:bodyDiv w:val="1"/>
      <w:marLeft w:val="0"/>
      <w:marRight w:val="0"/>
      <w:marTop w:val="0"/>
      <w:marBottom w:val="0"/>
      <w:divBdr>
        <w:top w:val="none" w:sz="0" w:space="0" w:color="auto"/>
        <w:left w:val="none" w:sz="0" w:space="0" w:color="auto"/>
        <w:bottom w:val="none" w:sz="0" w:space="0" w:color="auto"/>
        <w:right w:val="none" w:sz="0" w:space="0" w:color="auto"/>
      </w:divBdr>
    </w:div>
    <w:div w:id="1963614733">
      <w:bodyDiv w:val="1"/>
      <w:marLeft w:val="0"/>
      <w:marRight w:val="0"/>
      <w:marTop w:val="0"/>
      <w:marBottom w:val="0"/>
      <w:divBdr>
        <w:top w:val="none" w:sz="0" w:space="0" w:color="auto"/>
        <w:left w:val="none" w:sz="0" w:space="0" w:color="auto"/>
        <w:bottom w:val="none" w:sz="0" w:space="0" w:color="auto"/>
        <w:right w:val="none" w:sz="0" w:space="0" w:color="auto"/>
      </w:divBdr>
    </w:div>
    <w:div w:id="1963730721">
      <w:bodyDiv w:val="1"/>
      <w:marLeft w:val="0"/>
      <w:marRight w:val="0"/>
      <w:marTop w:val="0"/>
      <w:marBottom w:val="0"/>
      <w:divBdr>
        <w:top w:val="none" w:sz="0" w:space="0" w:color="auto"/>
        <w:left w:val="none" w:sz="0" w:space="0" w:color="auto"/>
        <w:bottom w:val="none" w:sz="0" w:space="0" w:color="auto"/>
        <w:right w:val="none" w:sz="0" w:space="0" w:color="auto"/>
      </w:divBdr>
    </w:div>
    <w:div w:id="1964145832">
      <w:bodyDiv w:val="1"/>
      <w:marLeft w:val="0"/>
      <w:marRight w:val="0"/>
      <w:marTop w:val="0"/>
      <w:marBottom w:val="0"/>
      <w:divBdr>
        <w:top w:val="none" w:sz="0" w:space="0" w:color="auto"/>
        <w:left w:val="none" w:sz="0" w:space="0" w:color="auto"/>
        <w:bottom w:val="none" w:sz="0" w:space="0" w:color="auto"/>
        <w:right w:val="none" w:sz="0" w:space="0" w:color="auto"/>
      </w:divBdr>
    </w:div>
    <w:div w:id="1964916359">
      <w:bodyDiv w:val="1"/>
      <w:marLeft w:val="0"/>
      <w:marRight w:val="0"/>
      <w:marTop w:val="0"/>
      <w:marBottom w:val="0"/>
      <w:divBdr>
        <w:top w:val="none" w:sz="0" w:space="0" w:color="auto"/>
        <w:left w:val="none" w:sz="0" w:space="0" w:color="auto"/>
        <w:bottom w:val="none" w:sz="0" w:space="0" w:color="auto"/>
        <w:right w:val="none" w:sz="0" w:space="0" w:color="auto"/>
      </w:divBdr>
    </w:div>
    <w:div w:id="1965115857">
      <w:bodyDiv w:val="1"/>
      <w:marLeft w:val="0"/>
      <w:marRight w:val="0"/>
      <w:marTop w:val="0"/>
      <w:marBottom w:val="0"/>
      <w:divBdr>
        <w:top w:val="none" w:sz="0" w:space="0" w:color="auto"/>
        <w:left w:val="none" w:sz="0" w:space="0" w:color="auto"/>
        <w:bottom w:val="none" w:sz="0" w:space="0" w:color="auto"/>
        <w:right w:val="none" w:sz="0" w:space="0" w:color="auto"/>
      </w:divBdr>
    </w:div>
    <w:div w:id="1966497821">
      <w:bodyDiv w:val="1"/>
      <w:marLeft w:val="0"/>
      <w:marRight w:val="0"/>
      <w:marTop w:val="0"/>
      <w:marBottom w:val="0"/>
      <w:divBdr>
        <w:top w:val="none" w:sz="0" w:space="0" w:color="auto"/>
        <w:left w:val="none" w:sz="0" w:space="0" w:color="auto"/>
        <w:bottom w:val="none" w:sz="0" w:space="0" w:color="auto"/>
        <w:right w:val="none" w:sz="0" w:space="0" w:color="auto"/>
      </w:divBdr>
    </w:div>
    <w:div w:id="1969118680">
      <w:bodyDiv w:val="1"/>
      <w:marLeft w:val="0"/>
      <w:marRight w:val="0"/>
      <w:marTop w:val="0"/>
      <w:marBottom w:val="0"/>
      <w:divBdr>
        <w:top w:val="none" w:sz="0" w:space="0" w:color="auto"/>
        <w:left w:val="none" w:sz="0" w:space="0" w:color="auto"/>
        <w:bottom w:val="none" w:sz="0" w:space="0" w:color="auto"/>
        <w:right w:val="none" w:sz="0" w:space="0" w:color="auto"/>
      </w:divBdr>
    </w:div>
    <w:div w:id="1969506559">
      <w:bodyDiv w:val="1"/>
      <w:marLeft w:val="0"/>
      <w:marRight w:val="0"/>
      <w:marTop w:val="0"/>
      <w:marBottom w:val="0"/>
      <w:divBdr>
        <w:top w:val="none" w:sz="0" w:space="0" w:color="auto"/>
        <w:left w:val="none" w:sz="0" w:space="0" w:color="auto"/>
        <w:bottom w:val="none" w:sz="0" w:space="0" w:color="auto"/>
        <w:right w:val="none" w:sz="0" w:space="0" w:color="auto"/>
      </w:divBdr>
    </w:div>
    <w:div w:id="1970284232">
      <w:bodyDiv w:val="1"/>
      <w:marLeft w:val="0"/>
      <w:marRight w:val="0"/>
      <w:marTop w:val="0"/>
      <w:marBottom w:val="0"/>
      <w:divBdr>
        <w:top w:val="none" w:sz="0" w:space="0" w:color="auto"/>
        <w:left w:val="none" w:sz="0" w:space="0" w:color="auto"/>
        <w:bottom w:val="none" w:sz="0" w:space="0" w:color="auto"/>
        <w:right w:val="none" w:sz="0" w:space="0" w:color="auto"/>
      </w:divBdr>
    </w:div>
    <w:div w:id="1970477622">
      <w:bodyDiv w:val="1"/>
      <w:marLeft w:val="0"/>
      <w:marRight w:val="0"/>
      <w:marTop w:val="0"/>
      <w:marBottom w:val="0"/>
      <w:divBdr>
        <w:top w:val="none" w:sz="0" w:space="0" w:color="auto"/>
        <w:left w:val="none" w:sz="0" w:space="0" w:color="auto"/>
        <w:bottom w:val="none" w:sz="0" w:space="0" w:color="auto"/>
        <w:right w:val="none" w:sz="0" w:space="0" w:color="auto"/>
      </w:divBdr>
    </w:div>
    <w:div w:id="1971158349">
      <w:bodyDiv w:val="1"/>
      <w:marLeft w:val="0"/>
      <w:marRight w:val="0"/>
      <w:marTop w:val="0"/>
      <w:marBottom w:val="0"/>
      <w:divBdr>
        <w:top w:val="none" w:sz="0" w:space="0" w:color="auto"/>
        <w:left w:val="none" w:sz="0" w:space="0" w:color="auto"/>
        <w:bottom w:val="none" w:sz="0" w:space="0" w:color="auto"/>
        <w:right w:val="none" w:sz="0" w:space="0" w:color="auto"/>
      </w:divBdr>
    </w:div>
    <w:div w:id="1971789083">
      <w:bodyDiv w:val="1"/>
      <w:marLeft w:val="0"/>
      <w:marRight w:val="0"/>
      <w:marTop w:val="0"/>
      <w:marBottom w:val="0"/>
      <w:divBdr>
        <w:top w:val="none" w:sz="0" w:space="0" w:color="auto"/>
        <w:left w:val="none" w:sz="0" w:space="0" w:color="auto"/>
        <w:bottom w:val="none" w:sz="0" w:space="0" w:color="auto"/>
        <w:right w:val="none" w:sz="0" w:space="0" w:color="auto"/>
      </w:divBdr>
    </w:div>
    <w:div w:id="1975284672">
      <w:bodyDiv w:val="1"/>
      <w:marLeft w:val="0"/>
      <w:marRight w:val="0"/>
      <w:marTop w:val="0"/>
      <w:marBottom w:val="0"/>
      <w:divBdr>
        <w:top w:val="none" w:sz="0" w:space="0" w:color="auto"/>
        <w:left w:val="none" w:sz="0" w:space="0" w:color="auto"/>
        <w:bottom w:val="none" w:sz="0" w:space="0" w:color="auto"/>
        <w:right w:val="none" w:sz="0" w:space="0" w:color="auto"/>
      </w:divBdr>
    </w:div>
    <w:div w:id="1976252668">
      <w:bodyDiv w:val="1"/>
      <w:marLeft w:val="0"/>
      <w:marRight w:val="0"/>
      <w:marTop w:val="0"/>
      <w:marBottom w:val="0"/>
      <w:divBdr>
        <w:top w:val="none" w:sz="0" w:space="0" w:color="auto"/>
        <w:left w:val="none" w:sz="0" w:space="0" w:color="auto"/>
        <w:bottom w:val="none" w:sz="0" w:space="0" w:color="auto"/>
        <w:right w:val="none" w:sz="0" w:space="0" w:color="auto"/>
      </w:divBdr>
    </w:div>
    <w:div w:id="1977486123">
      <w:bodyDiv w:val="1"/>
      <w:marLeft w:val="0"/>
      <w:marRight w:val="0"/>
      <w:marTop w:val="0"/>
      <w:marBottom w:val="0"/>
      <w:divBdr>
        <w:top w:val="none" w:sz="0" w:space="0" w:color="auto"/>
        <w:left w:val="none" w:sz="0" w:space="0" w:color="auto"/>
        <w:bottom w:val="none" w:sz="0" w:space="0" w:color="auto"/>
        <w:right w:val="none" w:sz="0" w:space="0" w:color="auto"/>
      </w:divBdr>
    </w:div>
    <w:div w:id="1978679151">
      <w:bodyDiv w:val="1"/>
      <w:marLeft w:val="0"/>
      <w:marRight w:val="0"/>
      <w:marTop w:val="0"/>
      <w:marBottom w:val="0"/>
      <w:divBdr>
        <w:top w:val="none" w:sz="0" w:space="0" w:color="auto"/>
        <w:left w:val="none" w:sz="0" w:space="0" w:color="auto"/>
        <w:bottom w:val="none" w:sz="0" w:space="0" w:color="auto"/>
        <w:right w:val="none" w:sz="0" w:space="0" w:color="auto"/>
      </w:divBdr>
    </w:div>
    <w:div w:id="1980064287">
      <w:bodyDiv w:val="1"/>
      <w:marLeft w:val="0"/>
      <w:marRight w:val="0"/>
      <w:marTop w:val="0"/>
      <w:marBottom w:val="0"/>
      <w:divBdr>
        <w:top w:val="none" w:sz="0" w:space="0" w:color="auto"/>
        <w:left w:val="none" w:sz="0" w:space="0" w:color="auto"/>
        <w:bottom w:val="none" w:sz="0" w:space="0" w:color="auto"/>
        <w:right w:val="none" w:sz="0" w:space="0" w:color="auto"/>
      </w:divBdr>
    </w:div>
    <w:div w:id="1980306966">
      <w:bodyDiv w:val="1"/>
      <w:marLeft w:val="0"/>
      <w:marRight w:val="0"/>
      <w:marTop w:val="0"/>
      <w:marBottom w:val="0"/>
      <w:divBdr>
        <w:top w:val="none" w:sz="0" w:space="0" w:color="auto"/>
        <w:left w:val="none" w:sz="0" w:space="0" w:color="auto"/>
        <w:bottom w:val="none" w:sz="0" w:space="0" w:color="auto"/>
        <w:right w:val="none" w:sz="0" w:space="0" w:color="auto"/>
      </w:divBdr>
    </w:div>
    <w:div w:id="1983845012">
      <w:bodyDiv w:val="1"/>
      <w:marLeft w:val="0"/>
      <w:marRight w:val="0"/>
      <w:marTop w:val="0"/>
      <w:marBottom w:val="0"/>
      <w:divBdr>
        <w:top w:val="none" w:sz="0" w:space="0" w:color="auto"/>
        <w:left w:val="none" w:sz="0" w:space="0" w:color="auto"/>
        <w:bottom w:val="none" w:sz="0" w:space="0" w:color="auto"/>
        <w:right w:val="none" w:sz="0" w:space="0" w:color="auto"/>
      </w:divBdr>
    </w:div>
    <w:div w:id="1985039951">
      <w:bodyDiv w:val="1"/>
      <w:marLeft w:val="0"/>
      <w:marRight w:val="0"/>
      <w:marTop w:val="0"/>
      <w:marBottom w:val="0"/>
      <w:divBdr>
        <w:top w:val="none" w:sz="0" w:space="0" w:color="auto"/>
        <w:left w:val="none" w:sz="0" w:space="0" w:color="auto"/>
        <w:bottom w:val="none" w:sz="0" w:space="0" w:color="auto"/>
        <w:right w:val="none" w:sz="0" w:space="0" w:color="auto"/>
      </w:divBdr>
    </w:div>
    <w:div w:id="1987007698">
      <w:bodyDiv w:val="1"/>
      <w:marLeft w:val="0"/>
      <w:marRight w:val="0"/>
      <w:marTop w:val="0"/>
      <w:marBottom w:val="0"/>
      <w:divBdr>
        <w:top w:val="none" w:sz="0" w:space="0" w:color="auto"/>
        <w:left w:val="none" w:sz="0" w:space="0" w:color="auto"/>
        <w:bottom w:val="none" w:sz="0" w:space="0" w:color="auto"/>
        <w:right w:val="none" w:sz="0" w:space="0" w:color="auto"/>
      </w:divBdr>
    </w:div>
    <w:div w:id="1989282009">
      <w:bodyDiv w:val="1"/>
      <w:marLeft w:val="0"/>
      <w:marRight w:val="0"/>
      <w:marTop w:val="0"/>
      <w:marBottom w:val="0"/>
      <w:divBdr>
        <w:top w:val="none" w:sz="0" w:space="0" w:color="auto"/>
        <w:left w:val="none" w:sz="0" w:space="0" w:color="auto"/>
        <w:bottom w:val="none" w:sz="0" w:space="0" w:color="auto"/>
        <w:right w:val="none" w:sz="0" w:space="0" w:color="auto"/>
      </w:divBdr>
    </w:div>
    <w:div w:id="1990162661">
      <w:bodyDiv w:val="1"/>
      <w:marLeft w:val="0"/>
      <w:marRight w:val="0"/>
      <w:marTop w:val="0"/>
      <w:marBottom w:val="0"/>
      <w:divBdr>
        <w:top w:val="none" w:sz="0" w:space="0" w:color="auto"/>
        <w:left w:val="none" w:sz="0" w:space="0" w:color="auto"/>
        <w:bottom w:val="none" w:sz="0" w:space="0" w:color="auto"/>
        <w:right w:val="none" w:sz="0" w:space="0" w:color="auto"/>
      </w:divBdr>
    </w:div>
    <w:div w:id="1990865450">
      <w:bodyDiv w:val="1"/>
      <w:marLeft w:val="0"/>
      <w:marRight w:val="0"/>
      <w:marTop w:val="0"/>
      <w:marBottom w:val="0"/>
      <w:divBdr>
        <w:top w:val="none" w:sz="0" w:space="0" w:color="auto"/>
        <w:left w:val="none" w:sz="0" w:space="0" w:color="auto"/>
        <w:bottom w:val="none" w:sz="0" w:space="0" w:color="auto"/>
        <w:right w:val="none" w:sz="0" w:space="0" w:color="auto"/>
      </w:divBdr>
    </w:div>
    <w:div w:id="1992439999">
      <w:bodyDiv w:val="1"/>
      <w:marLeft w:val="0"/>
      <w:marRight w:val="0"/>
      <w:marTop w:val="0"/>
      <w:marBottom w:val="0"/>
      <w:divBdr>
        <w:top w:val="none" w:sz="0" w:space="0" w:color="auto"/>
        <w:left w:val="none" w:sz="0" w:space="0" w:color="auto"/>
        <w:bottom w:val="none" w:sz="0" w:space="0" w:color="auto"/>
        <w:right w:val="none" w:sz="0" w:space="0" w:color="auto"/>
      </w:divBdr>
    </w:div>
    <w:div w:id="1997344737">
      <w:bodyDiv w:val="1"/>
      <w:marLeft w:val="0"/>
      <w:marRight w:val="0"/>
      <w:marTop w:val="0"/>
      <w:marBottom w:val="0"/>
      <w:divBdr>
        <w:top w:val="none" w:sz="0" w:space="0" w:color="auto"/>
        <w:left w:val="none" w:sz="0" w:space="0" w:color="auto"/>
        <w:bottom w:val="none" w:sz="0" w:space="0" w:color="auto"/>
        <w:right w:val="none" w:sz="0" w:space="0" w:color="auto"/>
      </w:divBdr>
    </w:div>
    <w:div w:id="1997561742">
      <w:bodyDiv w:val="1"/>
      <w:marLeft w:val="0"/>
      <w:marRight w:val="0"/>
      <w:marTop w:val="0"/>
      <w:marBottom w:val="0"/>
      <w:divBdr>
        <w:top w:val="none" w:sz="0" w:space="0" w:color="auto"/>
        <w:left w:val="none" w:sz="0" w:space="0" w:color="auto"/>
        <w:bottom w:val="none" w:sz="0" w:space="0" w:color="auto"/>
        <w:right w:val="none" w:sz="0" w:space="0" w:color="auto"/>
      </w:divBdr>
    </w:div>
    <w:div w:id="1998146460">
      <w:bodyDiv w:val="1"/>
      <w:marLeft w:val="0"/>
      <w:marRight w:val="0"/>
      <w:marTop w:val="0"/>
      <w:marBottom w:val="0"/>
      <w:divBdr>
        <w:top w:val="none" w:sz="0" w:space="0" w:color="auto"/>
        <w:left w:val="none" w:sz="0" w:space="0" w:color="auto"/>
        <w:bottom w:val="none" w:sz="0" w:space="0" w:color="auto"/>
        <w:right w:val="none" w:sz="0" w:space="0" w:color="auto"/>
      </w:divBdr>
    </w:div>
    <w:div w:id="1998418784">
      <w:bodyDiv w:val="1"/>
      <w:marLeft w:val="0"/>
      <w:marRight w:val="0"/>
      <w:marTop w:val="0"/>
      <w:marBottom w:val="0"/>
      <w:divBdr>
        <w:top w:val="none" w:sz="0" w:space="0" w:color="auto"/>
        <w:left w:val="none" w:sz="0" w:space="0" w:color="auto"/>
        <w:bottom w:val="none" w:sz="0" w:space="0" w:color="auto"/>
        <w:right w:val="none" w:sz="0" w:space="0" w:color="auto"/>
      </w:divBdr>
    </w:div>
    <w:div w:id="1999380597">
      <w:bodyDiv w:val="1"/>
      <w:marLeft w:val="0"/>
      <w:marRight w:val="0"/>
      <w:marTop w:val="0"/>
      <w:marBottom w:val="0"/>
      <w:divBdr>
        <w:top w:val="none" w:sz="0" w:space="0" w:color="auto"/>
        <w:left w:val="none" w:sz="0" w:space="0" w:color="auto"/>
        <w:bottom w:val="none" w:sz="0" w:space="0" w:color="auto"/>
        <w:right w:val="none" w:sz="0" w:space="0" w:color="auto"/>
      </w:divBdr>
    </w:div>
    <w:div w:id="2001420451">
      <w:bodyDiv w:val="1"/>
      <w:marLeft w:val="0"/>
      <w:marRight w:val="0"/>
      <w:marTop w:val="0"/>
      <w:marBottom w:val="0"/>
      <w:divBdr>
        <w:top w:val="none" w:sz="0" w:space="0" w:color="auto"/>
        <w:left w:val="none" w:sz="0" w:space="0" w:color="auto"/>
        <w:bottom w:val="none" w:sz="0" w:space="0" w:color="auto"/>
        <w:right w:val="none" w:sz="0" w:space="0" w:color="auto"/>
      </w:divBdr>
    </w:div>
    <w:div w:id="2002660867">
      <w:bodyDiv w:val="1"/>
      <w:marLeft w:val="0"/>
      <w:marRight w:val="0"/>
      <w:marTop w:val="0"/>
      <w:marBottom w:val="0"/>
      <w:divBdr>
        <w:top w:val="none" w:sz="0" w:space="0" w:color="auto"/>
        <w:left w:val="none" w:sz="0" w:space="0" w:color="auto"/>
        <w:bottom w:val="none" w:sz="0" w:space="0" w:color="auto"/>
        <w:right w:val="none" w:sz="0" w:space="0" w:color="auto"/>
      </w:divBdr>
    </w:div>
    <w:div w:id="2009138441">
      <w:bodyDiv w:val="1"/>
      <w:marLeft w:val="0"/>
      <w:marRight w:val="0"/>
      <w:marTop w:val="0"/>
      <w:marBottom w:val="0"/>
      <w:divBdr>
        <w:top w:val="none" w:sz="0" w:space="0" w:color="auto"/>
        <w:left w:val="none" w:sz="0" w:space="0" w:color="auto"/>
        <w:bottom w:val="none" w:sz="0" w:space="0" w:color="auto"/>
        <w:right w:val="none" w:sz="0" w:space="0" w:color="auto"/>
      </w:divBdr>
    </w:div>
    <w:div w:id="2009745230">
      <w:bodyDiv w:val="1"/>
      <w:marLeft w:val="0"/>
      <w:marRight w:val="0"/>
      <w:marTop w:val="0"/>
      <w:marBottom w:val="0"/>
      <w:divBdr>
        <w:top w:val="none" w:sz="0" w:space="0" w:color="auto"/>
        <w:left w:val="none" w:sz="0" w:space="0" w:color="auto"/>
        <w:bottom w:val="none" w:sz="0" w:space="0" w:color="auto"/>
        <w:right w:val="none" w:sz="0" w:space="0" w:color="auto"/>
      </w:divBdr>
    </w:div>
    <w:div w:id="2011103594">
      <w:bodyDiv w:val="1"/>
      <w:marLeft w:val="0"/>
      <w:marRight w:val="0"/>
      <w:marTop w:val="0"/>
      <w:marBottom w:val="0"/>
      <w:divBdr>
        <w:top w:val="none" w:sz="0" w:space="0" w:color="auto"/>
        <w:left w:val="none" w:sz="0" w:space="0" w:color="auto"/>
        <w:bottom w:val="none" w:sz="0" w:space="0" w:color="auto"/>
        <w:right w:val="none" w:sz="0" w:space="0" w:color="auto"/>
      </w:divBdr>
    </w:div>
    <w:div w:id="2012221311">
      <w:bodyDiv w:val="1"/>
      <w:marLeft w:val="0"/>
      <w:marRight w:val="0"/>
      <w:marTop w:val="0"/>
      <w:marBottom w:val="0"/>
      <w:divBdr>
        <w:top w:val="none" w:sz="0" w:space="0" w:color="auto"/>
        <w:left w:val="none" w:sz="0" w:space="0" w:color="auto"/>
        <w:bottom w:val="none" w:sz="0" w:space="0" w:color="auto"/>
        <w:right w:val="none" w:sz="0" w:space="0" w:color="auto"/>
      </w:divBdr>
    </w:div>
    <w:div w:id="2016492883">
      <w:bodyDiv w:val="1"/>
      <w:marLeft w:val="0"/>
      <w:marRight w:val="0"/>
      <w:marTop w:val="0"/>
      <w:marBottom w:val="0"/>
      <w:divBdr>
        <w:top w:val="none" w:sz="0" w:space="0" w:color="auto"/>
        <w:left w:val="none" w:sz="0" w:space="0" w:color="auto"/>
        <w:bottom w:val="none" w:sz="0" w:space="0" w:color="auto"/>
        <w:right w:val="none" w:sz="0" w:space="0" w:color="auto"/>
      </w:divBdr>
    </w:div>
    <w:div w:id="2021664888">
      <w:bodyDiv w:val="1"/>
      <w:marLeft w:val="0"/>
      <w:marRight w:val="0"/>
      <w:marTop w:val="0"/>
      <w:marBottom w:val="0"/>
      <w:divBdr>
        <w:top w:val="none" w:sz="0" w:space="0" w:color="auto"/>
        <w:left w:val="none" w:sz="0" w:space="0" w:color="auto"/>
        <w:bottom w:val="none" w:sz="0" w:space="0" w:color="auto"/>
        <w:right w:val="none" w:sz="0" w:space="0" w:color="auto"/>
      </w:divBdr>
    </w:div>
    <w:div w:id="2021853657">
      <w:bodyDiv w:val="1"/>
      <w:marLeft w:val="0"/>
      <w:marRight w:val="0"/>
      <w:marTop w:val="0"/>
      <w:marBottom w:val="0"/>
      <w:divBdr>
        <w:top w:val="none" w:sz="0" w:space="0" w:color="auto"/>
        <w:left w:val="none" w:sz="0" w:space="0" w:color="auto"/>
        <w:bottom w:val="none" w:sz="0" w:space="0" w:color="auto"/>
        <w:right w:val="none" w:sz="0" w:space="0" w:color="auto"/>
      </w:divBdr>
    </w:div>
    <w:div w:id="2023194511">
      <w:bodyDiv w:val="1"/>
      <w:marLeft w:val="0"/>
      <w:marRight w:val="0"/>
      <w:marTop w:val="0"/>
      <w:marBottom w:val="0"/>
      <w:divBdr>
        <w:top w:val="none" w:sz="0" w:space="0" w:color="auto"/>
        <w:left w:val="none" w:sz="0" w:space="0" w:color="auto"/>
        <w:bottom w:val="none" w:sz="0" w:space="0" w:color="auto"/>
        <w:right w:val="none" w:sz="0" w:space="0" w:color="auto"/>
      </w:divBdr>
    </w:div>
    <w:div w:id="2024554394">
      <w:bodyDiv w:val="1"/>
      <w:marLeft w:val="0"/>
      <w:marRight w:val="0"/>
      <w:marTop w:val="0"/>
      <w:marBottom w:val="0"/>
      <w:divBdr>
        <w:top w:val="none" w:sz="0" w:space="0" w:color="auto"/>
        <w:left w:val="none" w:sz="0" w:space="0" w:color="auto"/>
        <w:bottom w:val="none" w:sz="0" w:space="0" w:color="auto"/>
        <w:right w:val="none" w:sz="0" w:space="0" w:color="auto"/>
      </w:divBdr>
    </w:div>
    <w:div w:id="2027903803">
      <w:bodyDiv w:val="1"/>
      <w:marLeft w:val="0"/>
      <w:marRight w:val="0"/>
      <w:marTop w:val="0"/>
      <w:marBottom w:val="0"/>
      <w:divBdr>
        <w:top w:val="none" w:sz="0" w:space="0" w:color="auto"/>
        <w:left w:val="none" w:sz="0" w:space="0" w:color="auto"/>
        <w:bottom w:val="none" w:sz="0" w:space="0" w:color="auto"/>
        <w:right w:val="none" w:sz="0" w:space="0" w:color="auto"/>
      </w:divBdr>
    </w:div>
    <w:div w:id="2028944763">
      <w:bodyDiv w:val="1"/>
      <w:marLeft w:val="0"/>
      <w:marRight w:val="0"/>
      <w:marTop w:val="0"/>
      <w:marBottom w:val="0"/>
      <w:divBdr>
        <w:top w:val="none" w:sz="0" w:space="0" w:color="auto"/>
        <w:left w:val="none" w:sz="0" w:space="0" w:color="auto"/>
        <w:bottom w:val="none" w:sz="0" w:space="0" w:color="auto"/>
        <w:right w:val="none" w:sz="0" w:space="0" w:color="auto"/>
      </w:divBdr>
    </w:div>
    <w:div w:id="2029216051">
      <w:bodyDiv w:val="1"/>
      <w:marLeft w:val="0"/>
      <w:marRight w:val="0"/>
      <w:marTop w:val="0"/>
      <w:marBottom w:val="0"/>
      <w:divBdr>
        <w:top w:val="none" w:sz="0" w:space="0" w:color="auto"/>
        <w:left w:val="none" w:sz="0" w:space="0" w:color="auto"/>
        <w:bottom w:val="none" w:sz="0" w:space="0" w:color="auto"/>
        <w:right w:val="none" w:sz="0" w:space="0" w:color="auto"/>
      </w:divBdr>
    </w:div>
    <w:div w:id="2031176642">
      <w:bodyDiv w:val="1"/>
      <w:marLeft w:val="0"/>
      <w:marRight w:val="0"/>
      <w:marTop w:val="0"/>
      <w:marBottom w:val="0"/>
      <w:divBdr>
        <w:top w:val="none" w:sz="0" w:space="0" w:color="auto"/>
        <w:left w:val="none" w:sz="0" w:space="0" w:color="auto"/>
        <w:bottom w:val="none" w:sz="0" w:space="0" w:color="auto"/>
        <w:right w:val="none" w:sz="0" w:space="0" w:color="auto"/>
      </w:divBdr>
    </w:div>
    <w:div w:id="2033216475">
      <w:bodyDiv w:val="1"/>
      <w:marLeft w:val="0"/>
      <w:marRight w:val="0"/>
      <w:marTop w:val="0"/>
      <w:marBottom w:val="0"/>
      <w:divBdr>
        <w:top w:val="none" w:sz="0" w:space="0" w:color="auto"/>
        <w:left w:val="none" w:sz="0" w:space="0" w:color="auto"/>
        <w:bottom w:val="none" w:sz="0" w:space="0" w:color="auto"/>
        <w:right w:val="none" w:sz="0" w:space="0" w:color="auto"/>
      </w:divBdr>
    </w:div>
    <w:div w:id="2035183623">
      <w:bodyDiv w:val="1"/>
      <w:marLeft w:val="0"/>
      <w:marRight w:val="0"/>
      <w:marTop w:val="0"/>
      <w:marBottom w:val="0"/>
      <w:divBdr>
        <w:top w:val="none" w:sz="0" w:space="0" w:color="auto"/>
        <w:left w:val="none" w:sz="0" w:space="0" w:color="auto"/>
        <w:bottom w:val="none" w:sz="0" w:space="0" w:color="auto"/>
        <w:right w:val="none" w:sz="0" w:space="0" w:color="auto"/>
      </w:divBdr>
    </w:div>
    <w:div w:id="2036494201">
      <w:bodyDiv w:val="1"/>
      <w:marLeft w:val="0"/>
      <w:marRight w:val="0"/>
      <w:marTop w:val="0"/>
      <w:marBottom w:val="0"/>
      <w:divBdr>
        <w:top w:val="none" w:sz="0" w:space="0" w:color="auto"/>
        <w:left w:val="none" w:sz="0" w:space="0" w:color="auto"/>
        <w:bottom w:val="none" w:sz="0" w:space="0" w:color="auto"/>
        <w:right w:val="none" w:sz="0" w:space="0" w:color="auto"/>
      </w:divBdr>
    </w:div>
    <w:div w:id="2041008700">
      <w:bodyDiv w:val="1"/>
      <w:marLeft w:val="0"/>
      <w:marRight w:val="0"/>
      <w:marTop w:val="0"/>
      <w:marBottom w:val="0"/>
      <w:divBdr>
        <w:top w:val="none" w:sz="0" w:space="0" w:color="auto"/>
        <w:left w:val="none" w:sz="0" w:space="0" w:color="auto"/>
        <w:bottom w:val="none" w:sz="0" w:space="0" w:color="auto"/>
        <w:right w:val="none" w:sz="0" w:space="0" w:color="auto"/>
      </w:divBdr>
    </w:div>
    <w:div w:id="2042395202">
      <w:bodyDiv w:val="1"/>
      <w:marLeft w:val="0"/>
      <w:marRight w:val="0"/>
      <w:marTop w:val="0"/>
      <w:marBottom w:val="0"/>
      <w:divBdr>
        <w:top w:val="none" w:sz="0" w:space="0" w:color="auto"/>
        <w:left w:val="none" w:sz="0" w:space="0" w:color="auto"/>
        <w:bottom w:val="none" w:sz="0" w:space="0" w:color="auto"/>
        <w:right w:val="none" w:sz="0" w:space="0" w:color="auto"/>
      </w:divBdr>
    </w:div>
    <w:div w:id="2044748501">
      <w:bodyDiv w:val="1"/>
      <w:marLeft w:val="0"/>
      <w:marRight w:val="0"/>
      <w:marTop w:val="0"/>
      <w:marBottom w:val="0"/>
      <w:divBdr>
        <w:top w:val="none" w:sz="0" w:space="0" w:color="auto"/>
        <w:left w:val="none" w:sz="0" w:space="0" w:color="auto"/>
        <w:bottom w:val="none" w:sz="0" w:space="0" w:color="auto"/>
        <w:right w:val="none" w:sz="0" w:space="0" w:color="auto"/>
      </w:divBdr>
    </w:div>
    <w:div w:id="2045445544">
      <w:bodyDiv w:val="1"/>
      <w:marLeft w:val="0"/>
      <w:marRight w:val="0"/>
      <w:marTop w:val="0"/>
      <w:marBottom w:val="0"/>
      <w:divBdr>
        <w:top w:val="none" w:sz="0" w:space="0" w:color="auto"/>
        <w:left w:val="none" w:sz="0" w:space="0" w:color="auto"/>
        <w:bottom w:val="none" w:sz="0" w:space="0" w:color="auto"/>
        <w:right w:val="none" w:sz="0" w:space="0" w:color="auto"/>
      </w:divBdr>
    </w:div>
    <w:div w:id="2051807301">
      <w:bodyDiv w:val="1"/>
      <w:marLeft w:val="0"/>
      <w:marRight w:val="0"/>
      <w:marTop w:val="0"/>
      <w:marBottom w:val="0"/>
      <w:divBdr>
        <w:top w:val="none" w:sz="0" w:space="0" w:color="auto"/>
        <w:left w:val="none" w:sz="0" w:space="0" w:color="auto"/>
        <w:bottom w:val="none" w:sz="0" w:space="0" w:color="auto"/>
        <w:right w:val="none" w:sz="0" w:space="0" w:color="auto"/>
      </w:divBdr>
    </w:div>
    <w:div w:id="2052917739">
      <w:bodyDiv w:val="1"/>
      <w:marLeft w:val="0"/>
      <w:marRight w:val="0"/>
      <w:marTop w:val="0"/>
      <w:marBottom w:val="0"/>
      <w:divBdr>
        <w:top w:val="none" w:sz="0" w:space="0" w:color="auto"/>
        <w:left w:val="none" w:sz="0" w:space="0" w:color="auto"/>
        <w:bottom w:val="none" w:sz="0" w:space="0" w:color="auto"/>
        <w:right w:val="none" w:sz="0" w:space="0" w:color="auto"/>
      </w:divBdr>
    </w:div>
    <w:div w:id="2054697209">
      <w:bodyDiv w:val="1"/>
      <w:marLeft w:val="0"/>
      <w:marRight w:val="0"/>
      <w:marTop w:val="0"/>
      <w:marBottom w:val="0"/>
      <w:divBdr>
        <w:top w:val="none" w:sz="0" w:space="0" w:color="auto"/>
        <w:left w:val="none" w:sz="0" w:space="0" w:color="auto"/>
        <w:bottom w:val="none" w:sz="0" w:space="0" w:color="auto"/>
        <w:right w:val="none" w:sz="0" w:space="0" w:color="auto"/>
      </w:divBdr>
    </w:div>
    <w:div w:id="2056811379">
      <w:bodyDiv w:val="1"/>
      <w:marLeft w:val="0"/>
      <w:marRight w:val="0"/>
      <w:marTop w:val="0"/>
      <w:marBottom w:val="0"/>
      <w:divBdr>
        <w:top w:val="none" w:sz="0" w:space="0" w:color="auto"/>
        <w:left w:val="none" w:sz="0" w:space="0" w:color="auto"/>
        <w:bottom w:val="none" w:sz="0" w:space="0" w:color="auto"/>
        <w:right w:val="none" w:sz="0" w:space="0" w:color="auto"/>
      </w:divBdr>
    </w:div>
    <w:div w:id="2058386142">
      <w:bodyDiv w:val="1"/>
      <w:marLeft w:val="0"/>
      <w:marRight w:val="0"/>
      <w:marTop w:val="0"/>
      <w:marBottom w:val="0"/>
      <w:divBdr>
        <w:top w:val="none" w:sz="0" w:space="0" w:color="auto"/>
        <w:left w:val="none" w:sz="0" w:space="0" w:color="auto"/>
        <w:bottom w:val="none" w:sz="0" w:space="0" w:color="auto"/>
        <w:right w:val="none" w:sz="0" w:space="0" w:color="auto"/>
      </w:divBdr>
    </w:div>
    <w:div w:id="2058580411">
      <w:bodyDiv w:val="1"/>
      <w:marLeft w:val="0"/>
      <w:marRight w:val="0"/>
      <w:marTop w:val="0"/>
      <w:marBottom w:val="0"/>
      <w:divBdr>
        <w:top w:val="none" w:sz="0" w:space="0" w:color="auto"/>
        <w:left w:val="none" w:sz="0" w:space="0" w:color="auto"/>
        <w:bottom w:val="none" w:sz="0" w:space="0" w:color="auto"/>
        <w:right w:val="none" w:sz="0" w:space="0" w:color="auto"/>
      </w:divBdr>
    </w:div>
    <w:div w:id="2061392180">
      <w:bodyDiv w:val="1"/>
      <w:marLeft w:val="0"/>
      <w:marRight w:val="0"/>
      <w:marTop w:val="0"/>
      <w:marBottom w:val="0"/>
      <w:divBdr>
        <w:top w:val="none" w:sz="0" w:space="0" w:color="auto"/>
        <w:left w:val="none" w:sz="0" w:space="0" w:color="auto"/>
        <w:bottom w:val="none" w:sz="0" w:space="0" w:color="auto"/>
        <w:right w:val="none" w:sz="0" w:space="0" w:color="auto"/>
      </w:divBdr>
    </w:div>
    <w:div w:id="2063745173">
      <w:bodyDiv w:val="1"/>
      <w:marLeft w:val="0"/>
      <w:marRight w:val="0"/>
      <w:marTop w:val="0"/>
      <w:marBottom w:val="0"/>
      <w:divBdr>
        <w:top w:val="none" w:sz="0" w:space="0" w:color="auto"/>
        <w:left w:val="none" w:sz="0" w:space="0" w:color="auto"/>
        <w:bottom w:val="none" w:sz="0" w:space="0" w:color="auto"/>
        <w:right w:val="none" w:sz="0" w:space="0" w:color="auto"/>
      </w:divBdr>
    </w:div>
    <w:div w:id="2064672819">
      <w:bodyDiv w:val="1"/>
      <w:marLeft w:val="0"/>
      <w:marRight w:val="0"/>
      <w:marTop w:val="0"/>
      <w:marBottom w:val="0"/>
      <w:divBdr>
        <w:top w:val="none" w:sz="0" w:space="0" w:color="auto"/>
        <w:left w:val="none" w:sz="0" w:space="0" w:color="auto"/>
        <w:bottom w:val="none" w:sz="0" w:space="0" w:color="auto"/>
        <w:right w:val="none" w:sz="0" w:space="0" w:color="auto"/>
      </w:divBdr>
    </w:div>
    <w:div w:id="2064869457">
      <w:bodyDiv w:val="1"/>
      <w:marLeft w:val="0"/>
      <w:marRight w:val="0"/>
      <w:marTop w:val="0"/>
      <w:marBottom w:val="0"/>
      <w:divBdr>
        <w:top w:val="none" w:sz="0" w:space="0" w:color="auto"/>
        <w:left w:val="none" w:sz="0" w:space="0" w:color="auto"/>
        <w:bottom w:val="none" w:sz="0" w:space="0" w:color="auto"/>
        <w:right w:val="none" w:sz="0" w:space="0" w:color="auto"/>
      </w:divBdr>
    </w:div>
    <w:div w:id="2065056107">
      <w:bodyDiv w:val="1"/>
      <w:marLeft w:val="0"/>
      <w:marRight w:val="0"/>
      <w:marTop w:val="0"/>
      <w:marBottom w:val="0"/>
      <w:divBdr>
        <w:top w:val="none" w:sz="0" w:space="0" w:color="auto"/>
        <w:left w:val="none" w:sz="0" w:space="0" w:color="auto"/>
        <w:bottom w:val="none" w:sz="0" w:space="0" w:color="auto"/>
        <w:right w:val="none" w:sz="0" w:space="0" w:color="auto"/>
      </w:divBdr>
    </w:div>
    <w:div w:id="2071150146">
      <w:bodyDiv w:val="1"/>
      <w:marLeft w:val="0"/>
      <w:marRight w:val="0"/>
      <w:marTop w:val="0"/>
      <w:marBottom w:val="0"/>
      <w:divBdr>
        <w:top w:val="none" w:sz="0" w:space="0" w:color="auto"/>
        <w:left w:val="none" w:sz="0" w:space="0" w:color="auto"/>
        <w:bottom w:val="none" w:sz="0" w:space="0" w:color="auto"/>
        <w:right w:val="none" w:sz="0" w:space="0" w:color="auto"/>
      </w:divBdr>
    </w:div>
    <w:div w:id="2071346245">
      <w:bodyDiv w:val="1"/>
      <w:marLeft w:val="0"/>
      <w:marRight w:val="0"/>
      <w:marTop w:val="0"/>
      <w:marBottom w:val="0"/>
      <w:divBdr>
        <w:top w:val="none" w:sz="0" w:space="0" w:color="auto"/>
        <w:left w:val="none" w:sz="0" w:space="0" w:color="auto"/>
        <w:bottom w:val="none" w:sz="0" w:space="0" w:color="auto"/>
        <w:right w:val="none" w:sz="0" w:space="0" w:color="auto"/>
      </w:divBdr>
    </w:div>
    <w:div w:id="2072725007">
      <w:bodyDiv w:val="1"/>
      <w:marLeft w:val="0"/>
      <w:marRight w:val="0"/>
      <w:marTop w:val="0"/>
      <w:marBottom w:val="0"/>
      <w:divBdr>
        <w:top w:val="none" w:sz="0" w:space="0" w:color="auto"/>
        <w:left w:val="none" w:sz="0" w:space="0" w:color="auto"/>
        <w:bottom w:val="none" w:sz="0" w:space="0" w:color="auto"/>
        <w:right w:val="none" w:sz="0" w:space="0" w:color="auto"/>
      </w:divBdr>
    </w:div>
    <w:div w:id="2078747794">
      <w:bodyDiv w:val="1"/>
      <w:marLeft w:val="0"/>
      <w:marRight w:val="0"/>
      <w:marTop w:val="0"/>
      <w:marBottom w:val="0"/>
      <w:divBdr>
        <w:top w:val="none" w:sz="0" w:space="0" w:color="auto"/>
        <w:left w:val="none" w:sz="0" w:space="0" w:color="auto"/>
        <w:bottom w:val="none" w:sz="0" w:space="0" w:color="auto"/>
        <w:right w:val="none" w:sz="0" w:space="0" w:color="auto"/>
      </w:divBdr>
    </w:div>
    <w:div w:id="2080983332">
      <w:bodyDiv w:val="1"/>
      <w:marLeft w:val="0"/>
      <w:marRight w:val="0"/>
      <w:marTop w:val="0"/>
      <w:marBottom w:val="0"/>
      <w:divBdr>
        <w:top w:val="none" w:sz="0" w:space="0" w:color="auto"/>
        <w:left w:val="none" w:sz="0" w:space="0" w:color="auto"/>
        <w:bottom w:val="none" w:sz="0" w:space="0" w:color="auto"/>
        <w:right w:val="none" w:sz="0" w:space="0" w:color="auto"/>
      </w:divBdr>
    </w:div>
    <w:div w:id="2081365388">
      <w:bodyDiv w:val="1"/>
      <w:marLeft w:val="0"/>
      <w:marRight w:val="0"/>
      <w:marTop w:val="0"/>
      <w:marBottom w:val="0"/>
      <w:divBdr>
        <w:top w:val="none" w:sz="0" w:space="0" w:color="auto"/>
        <w:left w:val="none" w:sz="0" w:space="0" w:color="auto"/>
        <w:bottom w:val="none" w:sz="0" w:space="0" w:color="auto"/>
        <w:right w:val="none" w:sz="0" w:space="0" w:color="auto"/>
      </w:divBdr>
    </w:div>
    <w:div w:id="2083285570">
      <w:bodyDiv w:val="1"/>
      <w:marLeft w:val="0"/>
      <w:marRight w:val="0"/>
      <w:marTop w:val="0"/>
      <w:marBottom w:val="0"/>
      <w:divBdr>
        <w:top w:val="none" w:sz="0" w:space="0" w:color="auto"/>
        <w:left w:val="none" w:sz="0" w:space="0" w:color="auto"/>
        <w:bottom w:val="none" w:sz="0" w:space="0" w:color="auto"/>
        <w:right w:val="none" w:sz="0" w:space="0" w:color="auto"/>
      </w:divBdr>
    </w:div>
    <w:div w:id="2083529408">
      <w:bodyDiv w:val="1"/>
      <w:marLeft w:val="0"/>
      <w:marRight w:val="0"/>
      <w:marTop w:val="0"/>
      <w:marBottom w:val="0"/>
      <w:divBdr>
        <w:top w:val="none" w:sz="0" w:space="0" w:color="auto"/>
        <w:left w:val="none" w:sz="0" w:space="0" w:color="auto"/>
        <w:bottom w:val="none" w:sz="0" w:space="0" w:color="auto"/>
        <w:right w:val="none" w:sz="0" w:space="0" w:color="auto"/>
      </w:divBdr>
    </w:div>
    <w:div w:id="2084836277">
      <w:bodyDiv w:val="1"/>
      <w:marLeft w:val="0"/>
      <w:marRight w:val="0"/>
      <w:marTop w:val="0"/>
      <w:marBottom w:val="0"/>
      <w:divBdr>
        <w:top w:val="none" w:sz="0" w:space="0" w:color="auto"/>
        <w:left w:val="none" w:sz="0" w:space="0" w:color="auto"/>
        <w:bottom w:val="none" w:sz="0" w:space="0" w:color="auto"/>
        <w:right w:val="none" w:sz="0" w:space="0" w:color="auto"/>
      </w:divBdr>
    </w:div>
    <w:div w:id="2085839007">
      <w:bodyDiv w:val="1"/>
      <w:marLeft w:val="0"/>
      <w:marRight w:val="0"/>
      <w:marTop w:val="0"/>
      <w:marBottom w:val="0"/>
      <w:divBdr>
        <w:top w:val="none" w:sz="0" w:space="0" w:color="auto"/>
        <w:left w:val="none" w:sz="0" w:space="0" w:color="auto"/>
        <w:bottom w:val="none" w:sz="0" w:space="0" w:color="auto"/>
        <w:right w:val="none" w:sz="0" w:space="0" w:color="auto"/>
      </w:divBdr>
    </w:div>
    <w:div w:id="2086218450">
      <w:bodyDiv w:val="1"/>
      <w:marLeft w:val="0"/>
      <w:marRight w:val="0"/>
      <w:marTop w:val="0"/>
      <w:marBottom w:val="0"/>
      <w:divBdr>
        <w:top w:val="none" w:sz="0" w:space="0" w:color="auto"/>
        <w:left w:val="none" w:sz="0" w:space="0" w:color="auto"/>
        <w:bottom w:val="none" w:sz="0" w:space="0" w:color="auto"/>
        <w:right w:val="none" w:sz="0" w:space="0" w:color="auto"/>
      </w:divBdr>
    </w:div>
    <w:div w:id="2087922660">
      <w:bodyDiv w:val="1"/>
      <w:marLeft w:val="0"/>
      <w:marRight w:val="0"/>
      <w:marTop w:val="0"/>
      <w:marBottom w:val="0"/>
      <w:divBdr>
        <w:top w:val="none" w:sz="0" w:space="0" w:color="auto"/>
        <w:left w:val="none" w:sz="0" w:space="0" w:color="auto"/>
        <w:bottom w:val="none" w:sz="0" w:space="0" w:color="auto"/>
        <w:right w:val="none" w:sz="0" w:space="0" w:color="auto"/>
      </w:divBdr>
    </w:div>
    <w:div w:id="2088846099">
      <w:bodyDiv w:val="1"/>
      <w:marLeft w:val="0"/>
      <w:marRight w:val="0"/>
      <w:marTop w:val="0"/>
      <w:marBottom w:val="0"/>
      <w:divBdr>
        <w:top w:val="none" w:sz="0" w:space="0" w:color="auto"/>
        <w:left w:val="none" w:sz="0" w:space="0" w:color="auto"/>
        <w:bottom w:val="none" w:sz="0" w:space="0" w:color="auto"/>
        <w:right w:val="none" w:sz="0" w:space="0" w:color="auto"/>
      </w:divBdr>
    </w:div>
    <w:div w:id="2101632189">
      <w:bodyDiv w:val="1"/>
      <w:marLeft w:val="0"/>
      <w:marRight w:val="0"/>
      <w:marTop w:val="0"/>
      <w:marBottom w:val="0"/>
      <w:divBdr>
        <w:top w:val="none" w:sz="0" w:space="0" w:color="auto"/>
        <w:left w:val="none" w:sz="0" w:space="0" w:color="auto"/>
        <w:bottom w:val="none" w:sz="0" w:space="0" w:color="auto"/>
        <w:right w:val="none" w:sz="0" w:space="0" w:color="auto"/>
      </w:divBdr>
    </w:div>
    <w:div w:id="2108963759">
      <w:bodyDiv w:val="1"/>
      <w:marLeft w:val="0"/>
      <w:marRight w:val="0"/>
      <w:marTop w:val="0"/>
      <w:marBottom w:val="0"/>
      <w:divBdr>
        <w:top w:val="none" w:sz="0" w:space="0" w:color="auto"/>
        <w:left w:val="none" w:sz="0" w:space="0" w:color="auto"/>
        <w:bottom w:val="none" w:sz="0" w:space="0" w:color="auto"/>
        <w:right w:val="none" w:sz="0" w:space="0" w:color="auto"/>
      </w:divBdr>
    </w:div>
    <w:div w:id="2115511014">
      <w:bodyDiv w:val="1"/>
      <w:marLeft w:val="0"/>
      <w:marRight w:val="0"/>
      <w:marTop w:val="0"/>
      <w:marBottom w:val="0"/>
      <w:divBdr>
        <w:top w:val="none" w:sz="0" w:space="0" w:color="auto"/>
        <w:left w:val="none" w:sz="0" w:space="0" w:color="auto"/>
        <w:bottom w:val="none" w:sz="0" w:space="0" w:color="auto"/>
        <w:right w:val="none" w:sz="0" w:space="0" w:color="auto"/>
      </w:divBdr>
    </w:div>
    <w:div w:id="2117751168">
      <w:bodyDiv w:val="1"/>
      <w:marLeft w:val="0"/>
      <w:marRight w:val="0"/>
      <w:marTop w:val="0"/>
      <w:marBottom w:val="0"/>
      <w:divBdr>
        <w:top w:val="none" w:sz="0" w:space="0" w:color="auto"/>
        <w:left w:val="none" w:sz="0" w:space="0" w:color="auto"/>
        <w:bottom w:val="none" w:sz="0" w:space="0" w:color="auto"/>
        <w:right w:val="none" w:sz="0" w:space="0" w:color="auto"/>
      </w:divBdr>
    </w:div>
    <w:div w:id="2118330450">
      <w:bodyDiv w:val="1"/>
      <w:marLeft w:val="0"/>
      <w:marRight w:val="0"/>
      <w:marTop w:val="0"/>
      <w:marBottom w:val="0"/>
      <w:divBdr>
        <w:top w:val="none" w:sz="0" w:space="0" w:color="auto"/>
        <w:left w:val="none" w:sz="0" w:space="0" w:color="auto"/>
        <w:bottom w:val="none" w:sz="0" w:space="0" w:color="auto"/>
        <w:right w:val="none" w:sz="0" w:space="0" w:color="auto"/>
      </w:divBdr>
    </w:div>
    <w:div w:id="2118984801">
      <w:bodyDiv w:val="1"/>
      <w:marLeft w:val="0"/>
      <w:marRight w:val="0"/>
      <w:marTop w:val="0"/>
      <w:marBottom w:val="0"/>
      <w:divBdr>
        <w:top w:val="none" w:sz="0" w:space="0" w:color="auto"/>
        <w:left w:val="none" w:sz="0" w:space="0" w:color="auto"/>
        <w:bottom w:val="none" w:sz="0" w:space="0" w:color="auto"/>
        <w:right w:val="none" w:sz="0" w:space="0" w:color="auto"/>
      </w:divBdr>
    </w:div>
    <w:div w:id="2119400139">
      <w:bodyDiv w:val="1"/>
      <w:marLeft w:val="0"/>
      <w:marRight w:val="0"/>
      <w:marTop w:val="0"/>
      <w:marBottom w:val="0"/>
      <w:divBdr>
        <w:top w:val="none" w:sz="0" w:space="0" w:color="auto"/>
        <w:left w:val="none" w:sz="0" w:space="0" w:color="auto"/>
        <w:bottom w:val="none" w:sz="0" w:space="0" w:color="auto"/>
        <w:right w:val="none" w:sz="0" w:space="0" w:color="auto"/>
      </w:divBdr>
    </w:div>
    <w:div w:id="2120752937">
      <w:bodyDiv w:val="1"/>
      <w:marLeft w:val="0"/>
      <w:marRight w:val="0"/>
      <w:marTop w:val="0"/>
      <w:marBottom w:val="0"/>
      <w:divBdr>
        <w:top w:val="none" w:sz="0" w:space="0" w:color="auto"/>
        <w:left w:val="none" w:sz="0" w:space="0" w:color="auto"/>
        <w:bottom w:val="none" w:sz="0" w:space="0" w:color="auto"/>
        <w:right w:val="none" w:sz="0" w:space="0" w:color="auto"/>
      </w:divBdr>
    </w:div>
    <w:div w:id="2121606354">
      <w:bodyDiv w:val="1"/>
      <w:marLeft w:val="0"/>
      <w:marRight w:val="0"/>
      <w:marTop w:val="0"/>
      <w:marBottom w:val="0"/>
      <w:divBdr>
        <w:top w:val="none" w:sz="0" w:space="0" w:color="auto"/>
        <w:left w:val="none" w:sz="0" w:space="0" w:color="auto"/>
        <w:bottom w:val="none" w:sz="0" w:space="0" w:color="auto"/>
        <w:right w:val="none" w:sz="0" w:space="0" w:color="auto"/>
      </w:divBdr>
    </w:div>
    <w:div w:id="2130464241">
      <w:bodyDiv w:val="1"/>
      <w:marLeft w:val="0"/>
      <w:marRight w:val="0"/>
      <w:marTop w:val="0"/>
      <w:marBottom w:val="0"/>
      <w:divBdr>
        <w:top w:val="none" w:sz="0" w:space="0" w:color="auto"/>
        <w:left w:val="none" w:sz="0" w:space="0" w:color="auto"/>
        <w:bottom w:val="none" w:sz="0" w:space="0" w:color="auto"/>
        <w:right w:val="none" w:sz="0" w:space="0" w:color="auto"/>
      </w:divBdr>
    </w:div>
    <w:div w:id="2130661111">
      <w:bodyDiv w:val="1"/>
      <w:marLeft w:val="0"/>
      <w:marRight w:val="0"/>
      <w:marTop w:val="0"/>
      <w:marBottom w:val="0"/>
      <w:divBdr>
        <w:top w:val="none" w:sz="0" w:space="0" w:color="auto"/>
        <w:left w:val="none" w:sz="0" w:space="0" w:color="auto"/>
        <w:bottom w:val="none" w:sz="0" w:space="0" w:color="auto"/>
        <w:right w:val="none" w:sz="0" w:space="0" w:color="auto"/>
      </w:divBdr>
    </w:div>
    <w:div w:id="2132507197">
      <w:bodyDiv w:val="1"/>
      <w:marLeft w:val="0"/>
      <w:marRight w:val="0"/>
      <w:marTop w:val="0"/>
      <w:marBottom w:val="0"/>
      <w:divBdr>
        <w:top w:val="none" w:sz="0" w:space="0" w:color="auto"/>
        <w:left w:val="none" w:sz="0" w:space="0" w:color="auto"/>
        <w:bottom w:val="none" w:sz="0" w:space="0" w:color="auto"/>
        <w:right w:val="none" w:sz="0" w:space="0" w:color="auto"/>
      </w:divBdr>
    </w:div>
    <w:div w:id="2133017389">
      <w:bodyDiv w:val="1"/>
      <w:marLeft w:val="0"/>
      <w:marRight w:val="0"/>
      <w:marTop w:val="0"/>
      <w:marBottom w:val="0"/>
      <w:divBdr>
        <w:top w:val="none" w:sz="0" w:space="0" w:color="auto"/>
        <w:left w:val="none" w:sz="0" w:space="0" w:color="auto"/>
        <w:bottom w:val="none" w:sz="0" w:space="0" w:color="auto"/>
        <w:right w:val="none" w:sz="0" w:space="0" w:color="auto"/>
      </w:divBdr>
    </w:div>
    <w:div w:id="2135129663">
      <w:bodyDiv w:val="1"/>
      <w:marLeft w:val="0"/>
      <w:marRight w:val="0"/>
      <w:marTop w:val="0"/>
      <w:marBottom w:val="0"/>
      <w:divBdr>
        <w:top w:val="none" w:sz="0" w:space="0" w:color="auto"/>
        <w:left w:val="none" w:sz="0" w:space="0" w:color="auto"/>
        <w:bottom w:val="none" w:sz="0" w:space="0" w:color="auto"/>
        <w:right w:val="none" w:sz="0" w:space="0" w:color="auto"/>
      </w:divBdr>
    </w:div>
    <w:div w:id="214689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9" Type="http://schemas.openxmlformats.org/officeDocument/2006/relationships/header" Target="header17.xml"/><Relationship Id="rId21" Type="http://schemas.openxmlformats.org/officeDocument/2006/relationships/hyperlink" Target="mailto:investor.relations@qnb.com.tr" TargetMode="External"/><Relationship Id="rId34" Type="http://schemas.openxmlformats.org/officeDocument/2006/relationships/header" Target="header13.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footer" Target="footer16.xml"/><Relationship Id="rId55" Type="http://schemas.openxmlformats.org/officeDocument/2006/relationships/footer" Target="footer1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6.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0.xml"/><Relationship Id="rId41" Type="http://schemas.openxmlformats.org/officeDocument/2006/relationships/header" Target="header19.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header" Target="header2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15.xml"/><Relationship Id="rId57"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4" Type="http://schemas.openxmlformats.org/officeDocument/2006/relationships/header" Target="header22.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header" Target="header21.xml"/><Relationship Id="rId48" Type="http://schemas.openxmlformats.org/officeDocument/2006/relationships/footer" Target="footer14.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6.xml"/><Relationship Id="rId3" Type="http://schemas.openxmlformats.org/officeDocument/2006/relationships/numbering" Target="numbering.xml"/></Relationships>
</file>

<file path=word/_rels/footer2.xml.rels><?xml version="1.0" encoding="UTF-8" standalone="yes"?>
<Relationships xmlns="http://schemas.openxmlformats.org/package/2006/relationships"><Relationship Id="rId1" Type="http://schemas.openxmlformats.org/officeDocument/2006/relationships/hyperlink" Target="http://www.pwc.com.t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de1a767f-7be2-438e-96e4-28e8f9e9235c</TitusGUID>
  <TitusMetadata xmlns="">eyJucyI6Imh0dHBzOlwvXC90aXR1cy5jb20iLCJwcm9wcyI6W3sibiI6IkNsYXNzaWZpY2F0aW9uIiwidmFscyI6W3sidmFsdWUiOiJLLTZmMGJjODBmIn1dfSx7Im4iOiJLVktLIiwidmFscyI6W3sidmFsdWUiOiJOLWM1YjkzYzc5In1dfSx7Im4iOiJWaXN1YWxNYXJraW5nIiwidmFscyI6W3sidmFsdWUiOiJOb1RhZyJ9XX0seyJuIjoiU2NvcGVPZlNlY3JldCIsInZhbHMiOltdfSx7Im4iOiJDcml0aWNhbERhdGFTY29wZSIsInZhbHMiOltdfV19</TitusMetadata>
</titu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4461B-85BA-412F-BD89-59BC8BC80629}">
  <ds:schemaRefs>
    <ds:schemaRef ds:uri="http://schemas.titus.com/TitusProperties/"/>
    <ds:schemaRef ds:uri=""/>
  </ds:schemaRefs>
</ds:datastoreItem>
</file>

<file path=customXml/itemProps2.xml><?xml version="1.0" encoding="utf-8"?>
<ds:datastoreItem xmlns:ds="http://schemas.openxmlformats.org/officeDocument/2006/customXml" ds:itemID="{243CF6CE-4DB1-466F-8A7E-46B564B5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107</Pages>
  <Words>40567</Words>
  <Characters>294619</Characters>
  <Application>Microsoft Office Word</Application>
  <DocSecurity>4</DocSecurity>
  <Lines>2455</Lines>
  <Paragraphs>669</Paragraphs>
  <ScaleCrop>false</ScaleCrop>
  <HeadingPairs>
    <vt:vector size="2" baseType="variant">
      <vt:variant>
        <vt:lpstr>Title</vt:lpstr>
      </vt:variant>
      <vt:variant>
        <vt:i4>1</vt:i4>
      </vt:variant>
    </vt:vector>
  </HeadingPairs>
  <TitlesOfParts>
    <vt:vector size="1" baseType="lpstr">
      <vt:lpstr/>
    </vt:vector>
  </TitlesOfParts>
  <Company>FINANSBANK</Company>
  <LinksUpToDate>false</LinksUpToDate>
  <CharactersWithSpaces>334517</CharactersWithSpaces>
  <SharedDoc>false</SharedDoc>
  <HLinks>
    <vt:vector size="12" baseType="variant">
      <vt:variant>
        <vt:i4>8323160</vt:i4>
      </vt:variant>
      <vt:variant>
        <vt:i4>0</vt:i4>
      </vt:variant>
      <vt:variant>
        <vt:i4>0</vt:i4>
      </vt:variant>
      <vt:variant>
        <vt:i4>5</vt:i4>
      </vt:variant>
      <vt:variant>
        <vt:lpwstr>mailto:investor.relations@qnb.com.tr</vt:lpwstr>
      </vt:variant>
      <vt:variant>
        <vt:lpwstr/>
      </vt:variant>
      <vt:variant>
        <vt:i4>7143482</vt:i4>
      </vt:variant>
      <vt:variant>
        <vt:i4>0</vt:i4>
      </vt:variant>
      <vt:variant>
        <vt:i4>0</vt:i4>
      </vt:variant>
      <vt:variant>
        <vt:i4>5</vt:i4>
      </vt:variant>
      <vt:variant>
        <vt:lpwstr>http://www.pwc.com.tr/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DURMUS</dc:creator>
  <cp:keywords>K-6f0bc80f, N-c5b93c79</cp:keywords>
  <dc:description/>
  <cp:lastModifiedBy>Aslı Özaktan</cp:lastModifiedBy>
  <cp:revision>2</cp:revision>
  <cp:lastPrinted>2026-02-01T13:15:00Z</cp:lastPrinted>
  <dcterms:created xsi:type="dcterms:W3CDTF">2026-05-08T12:27:00Z</dcterms:created>
  <dcterms:modified xsi:type="dcterms:W3CDTF">2026-05-08T12:27:00Z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de1a767f-7be2-438e-96e4-28e8f9e9235c</vt:lpwstr>
  </property>
  <property fmtid="{D5CDD505-2E9C-101B-9397-08002B2CF9AE}" pid="3" name="Classification">
    <vt:lpwstr>K-6f0bc80f</vt:lpwstr>
  </property>
  <property fmtid="{D5CDD505-2E9C-101B-9397-08002B2CF9AE}" pid="4" name="KVKK">
    <vt:lpwstr>N-c5b93c79</vt:lpwstr>
  </property>
  <property fmtid="{D5CDD505-2E9C-101B-9397-08002B2CF9AE}" pid="5" name="VisualMarking">
    <vt:lpwstr>NoTag</vt:lpwstr>
  </property>
  <property fmtid="{D5CDD505-2E9C-101B-9397-08002B2CF9AE}" pid="6" name="_DocHome">
    <vt:i4>-1109592835</vt:i4>
  </property>
</Properties>
</file>